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tabs>
          <w:tab w:val="center" w:pos="4950"/>
          <w:tab w:val="right" w:pos="9781"/>
        </w:tabs>
        <w:ind w:firstLine="735" w:firstLineChars="350"/>
        <w:jc w:val="left"/>
        <w:rPr>
          <w:rFonts w:hint="eastAsia" w:asciiTheme="majorEastAsia" w:hAnsiTheme="majorEastAsia" w:eastAsiaTheme="majorEastAsia"/>
          <w:color w:val="000000" w:themeColor="text1"/>
        </w:rPr>
      </w:pPr>
    </w:p>
    <w:p>
      <w:pPr>
        <w:pStyle w:val="6"/>
        <w:rPr>
          <w:rFonts w:hint="eastAsia"/>
          <w:color w:val="000000" w:themeColor="text1"/>
        </w:rPr>
      </w:pPr>
    </w:p>
    <w:p>
      <w:pPr>
        <w:rPr>
          <w:rFonts w:hint="eastAsia"/>
          <w:color w:val="000000" w:themeColor="text1"/>
        </w:rPr>
      </w:pPr>
    </w:p>
    <w:p>
      <w:pPr>
        <w:pStyle w:val="2"/>
        <w:rPr>
          <w:color w:val="000000" w:themeColor="text1"/>
        </w:rPr>
      </w:pPr>
    </w:p>
    <w:p>
      <w:pPr>
        <w:jc w:val="center"/>
        <w:rPr>
          <w:rFonts w:hint="eastAsia" w:asciiTheme="majorEastAsia" w:hAnsiTheme="majorEastAsia" w:eastAsiaTheme="majorEastAsia"/>
          <w:bCs/>
          <w:color w:val="000000" w:themeColor="text1"/>
          <w:sz w:val="84"/>
          <w:szCs w:val="84"/>
        </w:rPr>
      </w:pPr>
      <w:r>
        <w:rPr>
          <w:rFonts w:hint="eastAsia" w:asciiTheme="majorEastAsia" w:hAnsiTheme="majorEastAsia" w:eastAsiaTheme="majorEastAsia"/>
          <w:bCs/>
          <w:color w:val="000000" w:themeColor="text1"/>
          <w:sz w:val="84"/>
          <w:szCs w:val="84"/>
        </w:rPr>
        <w:t>公开招标文件</w:t>
      </w:r>
    </w:p>
    <w:p>
      <w:pPr>
        <w:pStyle w:val="2"/>
        <w:rPr>
          <w:color w:val="000000" w:themeColor="text1"/>
        </w:rPr>
      </w:pPr>
    </w:p>
    <w:p>
      <w:pPr>
        <w:pStyle w:val="16"/>
        <w:rPr>
          <w:rFonts w:asciiTheme="majorEastAsia" w:hAnsiTheme="majorEastAsia" w:eastAsiaTheme="majorEastAsia"/>
          <w:color w:val="000000" w:themeColor="text1"/>
          <w:sz w:val="32"/>
          <w:szCs w:val="32"/>
        </w:rPr>
      </w:pPr>
    </w:p>
    <w:p>
      <w:pPr>
        <w:ind w:left="3541" w:leftChars="900" w:hanging="1561" w:hangingChars="486"/>
        <w:rPr>
          <w:rFonts w:asciiTheme="majorEastAsia" w:hAnsiTheme="majorEastAsia" w:eastAsiaTheme="majorEastAsia"/>
          <w:b/>
          <w:bCs/>
          <w:color w:val="000000" w:themeColor="text1"/>
          <w:sz w:val="32"/>
          <w:szCs w:val="32"/>
        </w:rPr>
      </w:pPr>
      <w:r>
        <w:rPr>
          <w:rFonts w:hint="eastAsia" w:asciiTheme="majorEastAsia" w:hAnsiTheme="majorEastAsia" w:eastAsiaTheme="majorEastAsia"/>
          <w:b/>
          <w:bCs/>
          <w:color w:val="000000" w:themeColor="text1"/>
          <w:sz w:val="32"/>
          <w:szCs w:val="32"/>
        </w:rPr>
        <w:t>项目名称：南宁职业技术学院预算管理系统采购</w:t>
      </w:r>
    </w:p>
    <w:p>
      <w:pPr>
        <w:ind w:left="2822" w:leftChars="900" w:hanging="842" w:hangingChars="262"/>
        <w:rPr>
          <w:rFonts w:asciiTheme="majorEastAsia" w:hAnsiTheme="majorEastAsia" w:eastAsiaTheme="majorEastAsia"/>
          <w:b/>
          <w:bCs/>
          <w:color w:val="000000" w:themeColor="text1"/>
          <w:sz w:val="32"/>
          <w:szCs w:val="32"/>
        </w:rPr>
      </w:pPr>
      <w:r>
        <w:rPr>
          <w:rFonts w:hint="eastAsia" w:asciiTheme="majorEastAsia" w:hAnsiTheme="majorEastAsia" w:eastAsiaTheme="majorEastAsia"/>
          <w:b/>
          <w:bCs/>
          <w:color w:val="000000" w:themeColor="text1"/>
          <w:sz w:val="32"/>
          <w:szCs w:val="32"/>
        </w:rPr>
        <w:t>项目编号：NNZC2020-G3-990408-GXYZ</w:t>
      </w:r>
    </w:p>
    <w:p>
      <w:pPr>
        <w:ind w:left="2822" w:leftChars="900" w:hanging="842" w:hangingChars="262"/>
        <w:rPr>
          <w:rFonts w:asciiTheme="majorEastAsia" w:hAnsiTheme="majorEastAsia" w:eastAsiaTheme="majorEastAsia"/>
          <w:b/>
          <w:bCs/>
          <w:color w:val="000000" w:themeColor="text1"/>
          <w:sz w:val="32"/>
          <w:szCs w:val="32"/>
        </w:rPr>
      </w:pPr>
      <w:r>
        <w:rPr>
          <w:rFonts w:hint="eastAsia" w:asciiTheme="majorEastAsia" w:hAnsiTheme="majorEastAsia" w:eastAsiaTheme="majorEastAsia"/>
          <w:b/>
          <w:bCs/>
          <w:color w:val="000000" w:themeColor="text1"/>
          <w:sz w:val="32"/>
          <w:szCs w:val="32"/>
        </w:rPr>
        <w:t xml:space="preserve">采购计划文号：[2020]NCCJW649-001 </w:t>
      </w:r>
    </w:p>
    <w:p>
      <w:pPr>
        <w:rPr>
          <w:rFonts w:asciiTheme="majorEastAsia" w:hAnsiTheme="majorEastAsia" w:eastAsiaTheme="majorEastAsia"/>
          <w:b/>
          <w:bCs/>
          <w:color w:val="000000" w:themeColor="text1"/>
          <w:sz w:val="32"/>
          <w:szCs w:val="32"/>
        </w:rPr>
      </w:pPr>
      <w:r>
        <w:drawing>
          <wp:anchor distT="0" distB="0" distL="114300" distR="114300" simplePos="0" relativeHeight="251661312" behindDoc="1" locked="0" layoutInCell="1" allowOverlap="1">
            <wp:simplePos x="0" y="0"/>
            <wp:positionH relativeFrom="column">
              <wp:posOffset>548005</wp:posOffset>
            </wp:positionH>
            <wp:positionV relativeFrom="paragraph">
              <wp:posOffset>129540</wp:posOffset>
            </wp:positionV>
            <wp:extent cx="5743575" cy="340995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743575" cy="3409950"/>
                    </a:xfrm>
                    <a:prstGeom prst="rect">
                      <a:avLst/>
                    </a:prstGeom>
                    <a:noFill/>
                    <a:ln>
                      <a:noFill/>
                    </a:ln>
                  </pic:spPr>
                </pic:pic>
              </a:graphicData>
            </a:graphic>
          </wp:anchor>
        </w:drawing>
      </w:r>
    </w:p>
    <w:p>
      <w:pPr>
        <w:ind w:left="2822" w:leftChars="900" w:hanging="842" w:hangingChars="262"/>
        <w:rPr>
          <w:rFonts w:asciiTheme="majorEastAsia" w:hAnsiTheme="majorEastAsia" w:eastAsiaTheme="majorEastAsia"/>
          <w:b/>
          <w:bCs/>
          <w:color w:val="000000" w:themeColor="text1"/>
          <w:sz w:val="32"/>
          <w:szCs w:val="32"/>
        </w:rPr>
      </w:pPr>
    </w:p>
    <w:p>
      <w:pPr>
        <w:ind w:left="2822" w:leftChars="900" w:hanging="842" w:hangingChars="262"/>
        <w:rPr>
          <w:rFonts w:asciiTheme="majorEastAsia" w:hAnsiTheme="majorEastAsia" w:eastAsiaTheme="majorEastAsia"/>
          <w:b/>
          <w:bCs/>
          <w:color w:val="000000" w:themeColor="text1"/>
          <w:sz w:val="32"/>
          <w:szCs w:val="32"/>
        </w:rPr>
      </w:pPr>
    </w:p>
    <w:p>
      <w:pPr>
        <w:ind w:left="2822" w:leftChars="900" w:hanging="842" w:hangingChars="262"/>
        <w:rPr>
          <w:rFonts w:asciiTheme="majorEastAsia" w:hAnsiTheme="majorEastAsia" w:eastAsiaTheme="majorEastAsia"/>
          <w:b/>
          <w:bCs/>
          <w:color w:val="000000" w:themeColor="text1"/>
          <w:sz w:val="32"/>
          <w:szCs w:val="32"/>
        </w:rPr>
      </w:pPr>
    </w:p>
    <w:p>
      <w:pPr>
        <w:ind w:left="2822" w:leftChars="900" w:hanging="842" w:hangingChars="262"/>
        <w:rPr>
          <w:rFonts w:asciiTheme="majorEastAsia" w:hAnsiTheme="majorEastAsia" w:eastAsiaTheme="majorEastAsia"/>
          <w:b/>
          <w:bCs/>
          <w:color w:val="000000" w:themeColor="text1"/>
          <w:sz w:val="32"/>
          <w:szCs w:val="32"/>
        </w:rPr>
      </w:pPr>
    </w:p>
    <w:p>
      <w:pPr>
        <w:ind w:left="2822" w:leftChars="900" w:hanging="842" w:hangingChars="262"/>
        <w:rPr>
          <w:rFonts w:asciiTheme="majorEastAsia" w:hAnsiTheme="majorEastAsia" w:eastAsiaTheme="majorEastAsia"/>
          <w:b/>
          <w:bCs/>
          <w:color w:val="000000" w:themeColor="text1"/>
          <w:sz w:val="32"/>
          <w:szCs w:val="32"/>
        </w:rPr>
      </w:pPr>
    </w:p>
    <w:p>
      <w:pPr>
        <w:rPr>
          <w:rFonts w:asciiTheme="majorEastAsia" w:hAnsiTheme="majorEastAsia" w:eastAsiaTheme="majorEastAsia"/>
          <w:b/>
          <w:bCs/>
          <w:color w:val="000000" w:themeColor="text1"/>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366" w:bottom="1440" w:left="1080" w:header="851" w:footer="907" w:gutter="0"/>
          <w:cols w:space="720" w:num="1"/>
          <w:titlePg/>
          <w:docGrid w:type="lines" w:linePitch="312" w:charSpace="0"/>
        </w:sectPr>
      </w:pPr>
    </w:p>
    <w:p>
      <w:pPr>
        <w:spacing w:line="440" w:lineRule="exact"/>
        <w:jc w:val="center"/>
        <w:rPr>
          <w:rFonts w:asciiTheme="majorEastAsia" w:hAnsiTheme="majorEastAsia" w:eastAsiaTheme="majorEastAsia"/>
          <w:b/>
          <w:bCs/>
          <w:color w:val="000000" w:themeColor="text1"/>
          <w:sz w:val="32"/>
          <w:szCs w:val="32"/>
        </w:rPr>
      </w:pPr>
      <w:r>
        <w:rPr>
          <w:rFonts w:hint="eastAsia" w:asciiTheme="majorEastAsia" w:hAnsiTheme="majorEastAsia" w:eastAsiaTheme="majorEastAsia"/>
          <w:b/>
          <w:bCs/>
          <w:color w:val="000000" w:themeColor="text1"/>
          <w:sz w:val="32"/>
          <w:szCs w:val="32"/>
        </w:rPr>
        <w:t>关于投标文件邮寄形式的通知</w:t>
      </w:r>
    </w:p>
    <w:p>
      <w:pPr>
        <w:spacing w:line="440" w:lineRule="exact"/>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 xml:space="preserve"> 为做好新型冠状病毒肺炎疫情防控工作，根据南宁市财政局《关于做好疫情防控期间政府采购工作有关事项的通知》（南财采〔2020〕12号）要求，现对本项目相关事项通知如下：</w:t>
      </w:r>
    </w:p>
    <w:p>
      <w:pPr>
        <w:spacing w:line="440" w:lineRule="exact"/>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（一）本项目投标截止（开标）时间为：</w:t>
      </w:r>
      <w:r>
        <w:rPr>
          <w:rFonts w:hint="eastAsia" w:asciiTheme="majorEastAsia" w:hAnsiTheme="majorEastAsia" w:eastAsiaTheme="majorEastAsia"/>
          <w:b/>
          <w:bCs/>
          <w:sz w:val="24"/>
          <w:szCs w:val="24"/>
        </w:rPr>
        <w:t>2020年</w:t>
      </w:r>
      <w:r>
        <w:rPr>
          <w:rFonts w:hint="eastAsia" w:asciiTheme="majorEastAsia" w:hAnsiTheme="majorEastAsia" w:eastAsiaTheme="majorEastAsia"/>
          <w:b/>
          <w:bCs/>
          <w:sz w:val="24"/>
          <w:szCs w:val="24"/>
          <w:lang w:val="en-US" w:eastAsia="zh-CN"/>
        </w:rPr>
        <w:t>12</w:t>
      </w:r>
      <w:r>
        <w:rPr>
          <w:rFonts w:hint="eastAsia" w:asciiTheme="majorEastAsia" w:hAnsiTheme="majorEastAsia" w:eastAsiaTheme="majorEastAsia"/>
          <w:b/>
          <w:bCs/>
          <w:sz w:val="24"/>
          <w:szCs w:val="24"/>
        </w:rPr>
        <w:t>月</w:t>
      </w:r>
      <w:r>
        <w:rPr>
          <w:rFonts w:hint="eastAsia" w:asciiTheme="majorEastAsia" w:hAnsiTheme="majorEastAsia" w:eastAsiaTheme="majorEastAsia"/>
          <w:b/>
          <w:bCs/>
          <w:sz w:val="24"/>
          <w:szCs w:val="24"/>
          <w:lang w:val="en-US" w:eastAsia="zh-CN"/>
        </w:rPr>
        <w:t>08</w:t>
      </w:r>
      <w:r>
        <w:rPr>
          <w:rFonts w:hint="eastAsia" w:asciiTheme="majorEastAsia" w:hAnsiTheme="majorEastAsia" w:eastAsiaTheme="majorEastAsia"/>
          <w:b/>
          <w:bCs/>
          <w:sz w:val="24"/>
          <w:szCs w:val="24"/>
        </w:rPr>
        <w:t>日</w:t>
      </w:r>
      <w:r>
        <w:rPr>
          <w:rFonts w:hint="eastAsia" w:asciiTheme="majorEastAsia" w:hAnsiTheme="majorEastAsia" w:eastAsiaTheme="majorEastAsia"/>
          <w:b/>
          <w:bCs/>
          <w:sz w:val="24"/>
          <w:szCs w:val="24"/>
          <w:lang w:val="en-US" w:eastAsia="zh-CN"/>
        </w:rPr>
        <w:t>09</w:t>
      </w:r>
      <w:r>
        <w:rPr>
          <w:rFonts w:hint="eastAsia" w:asciiTheme="majorEastAsia" w:hAnsiTheme="majorEastAsia" w:eastAsiaTheme="majorEastAsia"/>
          <w:b/>
          <w:bCs/>
          <w:sz w:val="24"/>
          <w:szCs w:val="24"/>
        </w:rPr>
        <w:t>时</w:t>
      </w:r>
      <w:r>
        <w:rPr>
          <w:rFonts w:hint="eastAsia" w:asciiTheme="majorEastAsia" w:hAnsiTheme="majorEastAsia" w:eastAsiaTheme="majorEastAsia"/>
          <w:b/>
          <w:bCs/>
          <w:sz w:val="24"/>
          <w:szCs w:val="24"/>
          <w:lang w:val="en-US" w:eastAsia="zh-CN"/>
        </w:rPr>
        <w:t>30</w:t>
      </w:r>
      <w:r>
        <w:rPr>
          <w:rFonts w:hint="eastAsia" w:asciiTheme="majorEastAsia" w:hAnsiTheme="majorEastAsia" w:eastAsiaTheme="majorEastAsia"/>
          <w:b/>
          <w:bCs/>
          <w:sz w:val="24"/>
          <w:szCs w:val="24"/>
        </w:rPr>
        <w:t>分</w:t>
      </w:r>
      <w:r>
        <w:rPr>
          <w:rFonts w:hint="eastAsia" w:asciiTheme="majorEastAsia" w:hAnsiTheme="majorEastAsia" w:eastAsiaTheme="majorEastAsia"/>
          <w:b/>
          <w:bCs/>
          <w:color w:val="000000" w:themeColor="text1"/>
          <w:sz w:val="24"/>
          <w:szCs w:val="24"/>
        </w:rPr>
        <w:t>。</w:t>
      </w:r>
    </w:p>
    <w:p>
      <w:pPr>
        <w:spacing w:line="440" w:lineRule="exact"/>
        <w:ind w:firstLine="482" w:firstLineChars="200"/>
        <w:rPr>
          <w:rFonts w:asciiTheme="majorEastAsia" w:hAnsiTheme="majorEastAsia" w:eastAsiaTheme="majorEastAsia"/>
          <w:b/>
          <w:color w:val="000000" w:themeColor="text1"/>
          <w:sz w:val="24"/>
          <w:szCs w:val="24"/>
        </w:rPr>
      </w:pPr>
      <w:r>
        <w:rPr>
          <w:rFonts w:hint="eastAsia" w:asciiTheme="majorEastAsia" w:hAnsiTheme="majorEastAsia" w:eastAsiaTheme="majorEastAsia"/>
          <w:b/>
          <w:color w:val="000000" w:themeColor="text1"/>
          <w:sz w:val="24"/>
          <w:szCs w:val="24"/>
        </w:rPr>
        <w:t>（二）本项目的投标文件通过邮寄快递的方式送达。</w:t>
      </w:r>
    </w:p>
    <w:p>
      <w:pPr>
        <w:spacing w:line="440" w:lineRule="exact"/>
        <w:ind w:firstLine="723" w:firstLineChars="300"/>
        <w:rPr>
          <w:rFonts w:asciiTheme="majorEastAsia" w:hAnsiTheme="majorEastAsia" w:eastAsiaTheme="majorEastAsia"/>
          <w:b/>
          <w:color w:val="000000" w:themeColor="text1"/>
          <w:sz w:val="24"/>
          <w:szCs w:val="24"/>
        </w:rPr>
      </w:pPr>
      <w:r>
        <w:rPr>
          <w:rFonts w:hint="eastAsia" w:asciiTheme="majorEastAsia" w:hAnsiTheme="majorEastAsia" w:eastAsiaTheme="majorEastAsia"/>
          <w:b/>
          <w:color w:val="000000" w:themeColor="text1"/>
          <w:sz w:val="24"/>
          <w:szCs w:val="24"/>
        </w:rPr>
        <w:t>1、接收邮寄快递包裹的时间为工作日上午9：00～12：00，下午15：00～18:00，投标人应对自己的投标文件的快递包封和密封性负责，如送达的快递包裹出现破损导致投标文件密封性包封破损的，后果由投标人自行承担。</w:t>
      </w:r>
    </w:p>
    <w:p>
      <w:pPr>
        <w:spacing w:line="440" w:lineRule="exact"/>
        <w:ind w:firstLine="720" w:firstLineChars="3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2、</w:t>
      </w:r>
      <w:r>
        <w:rPr>
          <w:rFonts w:hint="eastAsia" w:asciiTheme="majorEastAsia" w:hAnsiTheme="majorEastAsia" w:eastAsiaTheme="majorEastAsia"/>
          <w:b/>
          <w:bCs/>
          <w:color w:val="000000" w:themeColor="text1"/>
          <w:sz w:val="24"/>
          <w:szCs w:val="24"/>
        </w:rPr>
        <w:t>投标文件必须在投标截止时间前一小时（即</w:t>
      </w:r>
      <w:r>
        <w:rPr>
          <w:rFonts w:hint="eastAsia" w:asciiTheme="majorEastAsia" w:hAnsiTheme="majorEastAsia" w:eastAsiaTheme="majorEastAsia"/>
          <w:b/>
          <w:bCs/>
          <w:color w:val="000000" w:themeColor="text1"/>
          <w:sz w:val="24"/>
          <w:szCs w:val="24"/>
          <w:lang w:val="en-US" w:eastAsia="zh-CN"/>
        </w:rPr>
        <w:t>08</w:t>
      </w:r>
      <w:r>
        <w:rPr>
          <w:rFonts w:hint="eastAsia" w:asciiTheme="majorEastAsia" w:hAnsiTheme="majorEastAsia" w:eastAsiaTheme="majorEastAsia"/>
          <w:b/>
          <w:bCs/>
          <w:color w:val="000000" w:themeColor="text1"/>
          <w:sz w:val="24"/>
          <w:szCs w:val="24"/>
        </w:rPr>
        <w:t>时</w:t>
      </w:r>
      <w:r>
        <w:rPr>
          <w:rFonts w:hint="eastAsia" w:asciiTheme="majorEastAsia" w:hAnsiTheme="majorEastAsia" w:eastAsiaTheme="majorEastAsia"/>
          <w:b/>
          <w:bCs/>
          <w:color w:val="000000" w:themeColor="text1"/>
          <w:sz w:val="24"/>
          <w:szCs w:val="24"/>
          <w:lang w:val="en-US" w:eastAsia="zh-CN"/>
        </w:rPr>
        <w:t>30</w:t>
      </w:r>
      <w:r>
        <w:rPr>
          <w:rFonts w:hint="eastAsia" w:asciiTheme="majorEastAsia" w:hAnsiTheme="majorEastAsia" w:eastAsiaTheme="majorEastAsia"/>
          <w:b/>
          <w:bCs/>
          <w:color w:val="000000" w:themeColor="text1"/>
          <w:sz w:val="24"/>
          <w:szCs w:val="24"/>
        </w:rPr>
        <w:t>分）送达。</w:t>
      </w:r>
      <w:r>
        <w:rPr>
          <w:rFonts w:hint="eastAsia" w:asciiTheme="majorEastAsia" w:hAnsiTheme="majorEastAsia" w:eastAsiaTheme="majorEastAsia"/>
          <w:color w:val="000000" w:themeColor="text1"/>
          <w:sz w:val="24"/>
          <w:szCs w:val="24"/>
        </w:rPr>
        <w:t>采购代理机构工作人员签收邮寄包裹的时间即为投标人投标文件的送达时间，逾期送达的投标文件无效，后果由投标人自行承担。</w:t>
      </w:r>
    </w:p>
    <w:p>
      <w:pPr>
        <w:spacing w:line="440" w:lineRule="exact"/>
        <w:ind w:firstLine="720" w:firstLineChars="300"/>
        <w:rPr>
          <w:rFonts w:asciiTheme="majorEastAsia" w:hAnsiTheme="majorEastAsia" w:eastAsiaTheme="majorEastAsia"/>
          <w:b/>
          <w:color w:val="000000" w:themeColor="text1"/>
          <w:sz w:val="24"/>
          <w:szCs w:val="24"/>
        </w:rPr>
      </w:pPr>
      <w:r>
        <w:rPr>
          <w:rFonts w:hint="eastAsia" w:asciiTheme="majorEastAsia" w:hAnsiTheme="majorEastAsia" w:eastAsiaTheme="majorEastAsia"/>
          <w:color w:val="000000" w:themeColor="text1"/>
          <w:sz w:val="24"/>
          <w:szCs w:val="24"/>
        </w:rPr>
        <w:t>3、</w:t>
      </w:r>
      <w:r>
        <w:rPr>
          <w:rFonts w:asciiTheme="majorEastAsia" w:hAnsiTheme="majorEastAsia" w:eastAsiaTheme="majorEastAsia"/>
          <w:color w:val="000000" w:themeColor="text1"/>
          <w:sz w:val="24"/>
          <w:szCs w:val="24"/>
        </w:rPr>
        <w:t>投标人应充分预留投标文件邮寄、送达所需要的时间。为确保疫情防控期间邮寄包裹能及时送达，</w:t>
      </w:r>
      <w:r>
        <w:rPr>
          <w:rFonts w:asciiTheme="majorEastAsia" w:hAnsiTheme="majorEastAsia" w:eastAsiaTheme="majorEastAsia"/>
          <w:b/>
          <w:color w:val="000000" w:themeColor="text1"/>
          <w:sz w:val="24"/>
          <w:szCs w:val="24"/>
        </w:rPr>
        <w:t>应选择邮寄运送时间有保障的快递公司寄送投标文件。</w:t>
      </w:r>
    </w:p>
    <w:p>
      <w:pPr>
        <w:spacing w:line="440" w:lineRule="exact"/>
        <w:ind w:firstLine="720" w:firstLineChars="3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4、</w:t>
      </w:r>
      <w:r>
        <w:rPr>
          <w:rFonts w:asciiTheme="majorEastAsia" w:hAnsiTheme="majorEastAsia" w:eastAsiaTheme="majorEastAsia"/>
          <w:color w:val="000000" w:themeColor="text1"/>
          <w:sz w:val="24"/>
          <w:szCs w:val="24"/>
        </w:rPr>
        <w:t>投标人在按照</w:t>
      </w:r>
      <w:r>
        <w:rPr>
          <w:rFonts w:asciiTheme="majorEastAsia" w:hAnsiTheme="majorEastAsia" w:eastAsiaTheme="majorEastAsia"/>
          <w:b/>
          <w:color w:val="000000" w:themeColor="text1"/>
          <w:sz w:val="24"/>
          <w:szCs w:val="24"/>
        </w:rPr>
        <w:t>招标文件的要求</w:t>
      </w:r>
      <w:r>
        <w:rPr>
          <w:rFonts w:asciiTheme="majorEastAsia" w:hAnsiTheme="majorEastAsia" w:eastAsiaTheme="majorEastAsia"/>
          <w:color w:val="000000" w:themeColor="text1"/>
          <w:sz w:val="24"/>
          <w:szCs w:val="24"/>
        </w:rPr>
        <w:t>装订、密封好投标文件后，应使用不透明、防水的邮寄袋（或箱）再次包裹已密封好的投标文件，并在邮寄袋（或箱）上粘牢注明项目名称、项目编号、</w:t>
      </w:r>
      <w:r>
        <w:rPr>
          <w:rFonts w:hint="eastAsia" w:asciiTheme="majorEastAsia" w:hAnsiTheme="majorEastAsia" w:eastAsiaTheme="majorEastAsia"/>
          <w:color w:val="000000" w:themeColor="text1"/>
          <w:sz w:val="24"/>
          <w:szCs w:val="24"/>
        </w:rPr>
        <w:t>项目开标日期、</w:t>
      </w:r>
      <w:r>
        <w:rPr>
          <w:rFonts w:asciiTheme="majorEastAsia" w:hAnsiTheme="majorEastAsia" w:eastAsiaTheme="majorEastAsia"/>
          <w:color w:val="000000" w:themeColor="text1"/>
          <w:sz w:val="24"/>
          <w:szCs w:val="24"/>
        </w:rPr>
        <w:t>有效的电子邮箱等内容的纸质表格</w:t>
      </w:r>
      <w:r>
        <w:rPr>
          <w:rFonts w:asciiTheme="majorEastAsia" w:hAnsiTheme="majorEastAsia" w:eastAsiaTheme="majorEastAsia"/>
          <w:b/>
          <w:color w:val="000000" w:themeColor="text1"/>
          <w:sz w:val="24"/>
          <w:szCs w:val="24"/>
        </w:rPr>
        <w:t>（表格格式详见附件）</w:t>
      </w:r>
      <w:r>
        <w:rPr>
          <w:rFonts w:asciiTheme="majorEastAsia" w:hAnsiTheme="majorEastAsia" w:eastAsiaTheme="majorEastAsia"/>
          <w:color w:val="000000" w:themeColor="text1"/>
          <w:sz w:val="24"/>
          <w:szCs w:val="24"/>
        </w:rPr>
        <w:t>。</w:t>
      </w:r>
    </w:p>
    <w:p>
      <w:pPr>
        <w:spacing w:line="440" w:lineRule="exact"/>
        <w:ind w:firstLine="723" w:firstLineChars="300"/>
        <w:rPr>
          <w:rFonts w:asciiTheme="majorEastAsia" w:hAnsiTheme="majorEastAsia" w:eastAsiaTheme="majorEastAsia"/>
          <w:b/>
          <w:color w:val="000000" w:themeColor="text1"/>
          <w:sz w:val="24"/>
          <w:szCs w:val="24"/>
        </w:rPr>
      </w:pPr>
      <w:r>
        <w:rPr>
          <w:rFonts w:hint="eastAsia" w:asciiTheme="majorEastAsia" w:hAnsiTheme="majorEastAsia" w:eastAsiaTheme="majorEastAsia"/>
          <w:b/>
          <w:color w:val="000000" w:themeColor="text1"/>
          <w:sz w:val="24"/>
          <w:szCs w:val="24"/>
        </w:rPr>
        <w:t>5、</w:t>
      </w:r>
      <w:r>
        <w:rPr>
          <w:rFonts w:asciiTheme="majorEastAsia" w:hAnsiTheme="majorEastAsia" w:eastAsiaTheme="majorEastAsia"/>
          <w:b/>
          <w:color w:val="000000" w:themeColor="text1"/>
          <w:sz w:val="24"/>
          <w:szCs w:val="24"/>
        </w:rPr>
        <w:t>采购代理机构在收到投标文件的邮寄包裹后，第一时间按照投标人在邮寄包裹上所预留的电子邮箱告知</w:t>
      </w:r>
      <w:r>
        <w:rPr>
          <w:rFonts w:hint="eastAsia" w:asciiTheme="majorEastAsia" w:hAnsiTheme="majorEastAsia" w:eastAsiaTheme="majorEastAsia"/>
          <w:b/>
          <w:color w:val="000000" w:themeColor="text1"/>
          <w:sz w:val="24"/>
          <w:szCs w:val="24"/>
        </w:rPr>
        <w:t>投标</w:t>
      </w:r>
      <w:r>
        <w:rPr>
          <w:rFonts w:asciiTheme="majorEastAsia" w:hAnsiTheme="majorEastAsia" w:eastAsiaTheme="majorEastAsia"/>
          <w:b/>
          <w:color w:val="000000" w:themeColor="text1"/>
          <w:sz w:val="24"/>
          <w:szCs w:val="24"/>
        </w:rPr>
        <w:t>文件收件情况，请投标人务必确保所预留的电子邮箱的有效性，并注意查收邮件。</w:t>
      </w:r>
    </w:p>
    <w:p>
      <w:pPr>
        <w:spacing w:line="440" w:lineRule="exact"/>
        <w:ind w:firstLine="720" w:firstLineChars="30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szCs w:val="24"/>
        </w:rPr>
        <w:t>6、</w:t>
      </w:r>
      <w:r>
        <w:rPr>
          <w:rFonts w:asciiTheme="majorEastAsia" w:hAnsiTheme="majorEastAsia" w:eastAsiaTheme="majorEastAsia"/>
          <w:color w:val="000000" w:themeColor="text1"/>
          <w:sz w:val="24"/>
          <w:szCs w:val="24"/>
        </w:rPr>
        <w:t>投标文件邮寄地址：</w:t>
      </w:r>
      <w:r>
        <w:rPr>
          <w:rFonts w:hint="eastAsia" w:asciiTheme="majorEastAsia" w:hAnsiTheme="majorEastAsia" w:eastAsiaTheme="majorEastAsia"/>
          <w:color w:val="000000" w:themeColor="text1"/>
          <w:sz w:val="24"/>
        </w:rPr>
        <w:t>广西邕政采购代理有限公司（南宁市青秀区思贤路45号创投中心16A层）。</w:t>
      </w:r>
    </w:p>
    <w:p>
      <w:pPr>
        <w:spacing w:line="440" w:lineRule="exact"/>
        <w:ind w:firstLine="720" w:firstLineChars="300"/>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收件人：</w:t>
      </w:r>
      <w:r>
        <w:rPr>
          <w:rFonts w:hint="eastAsia" w:asciiTheme="majorEastAsia" w:hAnsiTheme="majorEastAsia" w:eastAsiaTheme="majorEastAsia"/>
          <w:color w:val="000000" w:themeColor="text1"/>
          <w:sz w:val="24"/>
        </w:rPr>
        <w:t>罗工</w:t>
      </w:r>
    </w:p>
    <w:p>
      <w:pPr>
        <w:spacing w:line="440" w:lineRule="exact"/>
        <w:ind w:firstLine="720" w:firstLineChars="300"/>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联系电话：0771-</w:t>
      </w:r>
      <w:r>
        <w:rPr>
          <w:rFonts w:hint="eastAsia" w:asciiTheme="majorEastAsia" w:hAnsiTheme="majorEastAsia" w:eastAsiaTheme="majorEastAsia"/>
          <w:color w:val="000000" w:themeColor="text1"/>
          <w:sz w:val="24"/>
          <w:szCs w:val="24"/>
        </w:rPr>
        <w:t>2442850</w:t>
      </w:r>
    </w:p>
    <w:p>
      <w:pPr>
        <w:spacing w:line="440" w:lineRule="exact"/>
        <w:ind w:firstLine="480" w:firstLineChars="200"/>
        <w:rPr>
          <w:rFonts w:asciiTheme="majorEastAsia" w:hAnsiTheme="majorEastAsia" w:eastAsiaTheme="majorEastAsia"/>
          <w:b/>
          <w:color w:val="000000" w:themeColor="text1"/>
          <w:sz w:val="24"/>
          <w:szCs w:val="24"/>
        </w:rPr>
      </w:pPr>
      <w:r>
        <w:rPr>
          <w:rFonts w:hint="eastAsia" w:asciiTheme="majorEastAsia" w:hAnsiTheme="majorEastAsia" w:eastAsiaTheme="majorEastAsia"/>
          <w:color w:val="000000" w:themeColor="text1"/>
          <w:sz w:val="24"/>
          <w:szCs w:val="24"/>
        </w:rPr>
        <w:t>（三）</w:t>
      </w:r>
      <w:r>
        <w:rPr>
          <w:rFonts w:hint="eastAsia" w:asciiTheme="majorEastAsia" w:hAnsiTheme="majorEastAsia" w:eastAsiaTheme="majorEastAsia"/>
          <w:b/>
          <w:color w:val="000000" w:themeColor="text1"/>
          <w:sz w:val="24"/>
          <w:szCs w:val="24"/>
        </w:rPr>
        <w:t>投标人不参加现场开标活动。</w:t>
      </w:r>
      <w:r>
        <w:rPr>
          <w:rFonts w:hint="eastAsia" w:asciiTheme="majorEastAsia" w:hAnsiTheme="majorEastAsia" w:eastAsiaTheme="majorEastAsia"/>
          <w:color w:val="000000" w:themeColor="text1"/>
          <w:sz w:val="24"/>
          <w:szCs w:val="24"/>
        </w:rPr>
        <w:t>取消招标文件“第四章投标人须知”中16.开标”的所有内容。</w:t>
      </w:r>
    </w:p>
    <w:p>
      <w:pPr>
        <w:spacing w:line="440" w:lineRule="exact"/>
        <w:ind w:firstLine="480" w:firstLineChars="200"/>
        <w:rPr>
          <w:rFonts w:asciiTheme="majorEastAsia" w:hAnsiTheme="majorEastAsia" w:eastAsiaTheme="majorEastAsia"/>
          <w:color w:val="000000" w:themeColor="text1"/>
          <w:sz w:val="24"/>
          <w:szCs w:val="24"/>
        </w:rPr>
        <w:sectPr>
          <w:pgSz w:w="11906" w:h="16838"/>
          <w:pgMar w:top="1440" w:right="1080" w:bottom="1440" w:left="1080" w:header="851" w:footer="907" w:gutter="0"/>
          <w:cols w:space="720" w:num="1"/>
          <w:titlePg/>
          <w:docGrid w:type="lines" w:linePitch="312" w:charSpace="0"/>
        </w:sectPr>
      </w:pPr>
    </w:p>
    <w:p>
      <w:pPr>
        <w:spacing w:line="440" w:lineRule="exact"/>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（四）投标文件拆封及密封性检查。</w:t>
      </w:r>
    </w:p>
    <w:p>
      <w:pPr>
        <w:spacing w:line="440" w:lineRule="exact"/>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截标后，采购代理机构工作人员在公共资源交易中心工作人员和采购人的见证下拆开投标文件包封，采购人对投标文件密封性和投标文件正副本数量进行签字确认。</w:t>
      </w:r>
    </w:p>
    <w:p>
      <w:pPr>
        <w:spacing w:line="440" w:lineRule="exact"/>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（五）关于投标人的报价。</w:t>
      </w:r>
    </w:p>
    <w:p>
      <w:pPr>
        <w:spacing w:line="440" w:lineRule="exact"/>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由采购代理机构在投标文件商务技术符合性审查结束后，根据投标人的投标报价情况填写开标记录表，交由评标委员会对投标人的报价、服务时限等内容进行签字确认。</w:t>
      </w:r>
    </w:p>
    <w:p>
      <w:pPr>
        <w:spacing w:line="440" w:lineRule="exact"/>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（六）关于投标文件澄清的有关要求</w:t>
      </w:r>
    </w:p>
    <w:p>
      <w:pPr>
        <w:spacing w:line="440" w:lineRule="exact"/>
        <w:ind w:firstLine="482" w:firstLineChars="200"/>
        <w:rPr>
          <w:rFonts w:asciiTheme="majorEastAsia" w:hAnsiTheme="majorEastAsia" w:eastAsiaTheme="majorEastAsia"/>
          <w:b/>
          <w:color w:val="000000" w:themeColor="text1"/>
          <w:sz w:val="24"/>
          <w:szCs w:val="24"/>
        </w:rPr>
      </w:pPr>
      <w:r>
        <w:rPr>
          <w:rFonts w:hint="eastAsia" w:asciiTheme="majorEastAsia" w:hAnsiTheme="majorEastAsia" w:eastAsiaTheme="majorEastAsia"/>
          <w:b/>
          <w:color w:val="000000" w:themeColor="text1"/>
          <w:sz w:val="24"/>
          <w:szCs w:val="24"/>
        </w:rPr>
        <w:t>1、为便于采购代理机构或评标委员会在项目评标期间与投标人取得联系，做好评标过程中投标人对投标文件的澄清、说明或者补正等工作，投标人务必做到：“第五章 投标文件格式”中“投标函（格式）”落款处的“电话”务必填写法定代表人或委托代理人的电话联系方式。</w:t>
      </w:r>
    </w:p>
    <w:p>
      <w:pPr>
        <w:spacing w:line="440" w:lineRule="exact"/>
        <w:ind w:firstLine="480" w:firstLineChars="200"/>
        <w:rPr>
          <w:rFonts w:asciiTheme="majorEastAsia" w:hAnsiTheme="majorEastAsia" w:eastAsiaTheme="majorEastAsia"/>
          <w:b/>
          <w:color w:val="000000" w:themeColor="text1"/>
          <w:sz w:val="24"/>
          <w:szCs w:val="24"/>
        </w:rPr>
      </w:pPr>
      <w:r>
        <w:rPr>
          <w:rFonts w:hint="eastAsia" w:asciiTheme="majorEastAsia" w:hAnsiTheme="majorEastAsia" w:eastAsiaTheme="majorEastAsia"/>
          <w:color w:val="000000" w:themeColor="text1"/>
          <w:sz w:val="24"/>
          <w:szCs w:val="24"/>
        </w:rPr>
        <w:t>2、</w:t>
      </w:r>
      <w:r>
        <w:rPr>
          <w:rFonts w:hint="eastAsia" w:asciiTheme="majorEastAsia" w:hAnsiTheme="majorEastAsia" w:eastAsiaTheme="majorEastAsia"/>
          <w:b/>
          <w:color w:val="000000" w:themeColor="text1"/>
          <w:sz w:val="24"/>
          <w:szCs w:val="24"/>
        </w:rPr>
        <w:t>开标当天投标人务必保持电话畅通。</w:t>
      </w:r>
      <w:r>
        <w:rPr>
          <w:rFonts w:hint="eastAsia" w:asciiTheme="majorEastAsia" w:hAnsiTheme="majorEastAsia" w:eastAsiaTheme="majorEastAsia"/>
          <w:color w:val="000000" w:themeColor="text1"/>
          <w:sz w:val="24"/>
          <w:szCs w:val="24"/>
        </w:rPr>
        <w:t>如果评标过程中需要投标人对投标文件作出澄清、说明或者补正的，评标委员会会通知投标人在规定的时间内通过电子邮件、传真等方式提交。</w:t>
      </w:r>
      <w:r>
        <w:rPr>
          <w:rFonts w:hint="eastAsia" w:asciiTheme="majorEastAsia" w:hAnsiTheme="majorEastAsia" w:eastAsiaTheme="majorEastAsia"/>
          <w:b/>
          <w:color w:val="000000" w:themeColor="text1"/>
          <w:sz w:val="24"/>
          <w:szCs w:val="24"/>
        </w:rPr>
        <w:t>投标人所提交的澄清、说明或者补正等材料必须加盖投标人的公章确认。</w:t>
      </w:r>
    </w:p>
    <w:p>
      <w:pPr>
        <w:spacing w:line="440" w:lineRule="exact"/>
        <w:ind w:firstLine="482" w:firstLineChars="200"/>
        <w:rPr>
          <w:rFonts w:asciiTheme="majorEastAsia" w:hAnsiTheme="majorEastAsia" w:eastAsiaTheme="majorEastAsia"/>
          <w:b/>
          <w:color w:val="000000" w:themeColor="text1"/>
          <w:sz w:val="24"/>
          <w:szCs w:val="24"/>
        </w:rPr>
      </w:pPr>
      <w:r>
        <w:rPr>
          <w:rFonts w:hint="eastAsia" w:asciiTheme="majorEastAsia" w:hAnsiTheme="majorEastAsia" w:eastAsiaTheme="majorEastAsia"/>
          <w:b/>
          <w:color w:val="000000" w:themeColor="text1"/>
          <w:sz w:val="24"/>
          <w:szCs w:val="24"/>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40" w:lineRule="exact"/>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（七）请按通知内容执行，招标文件其余内容不变。</w:t>
      </w:r>
    </w:p>
    <w:p>
      <w:pPr>
        <w:pStyle w:val="85"/>
        <w:spacing w:line="601" w:lineRule="atLeast"/>
        <w:ind w:firstLine="482"/>
        <w:rPr>
          <w:rFonts w:asciiTheme="majorEastAsia" w:hAnsiTheme="majorEastAsia" w:eastAsiaTheme="majorEastAsia"/>
          <w:color w:val="000000" w:themeColor="text1"/>
        </w:rPr>
      </w:pPr>
      <w:r>
        <w:rPr>
          <w:rFonts w:asciiTheme="majorEastAsia" w:hAnsiTheme="majorEastAsia" w:eastAsiaTheme="majorEastAsia"/>
          <w:color w:val="000000" w:themeColor="text1"/>
        </w:rPr>
        <w:t>特此通知。</w:t>
      </w:r>
    </w:p>
    <w:p>
      <w:pPr>
        <w:spacing w:line="440" w:lineRule="exact"/>
        <w:ind w:firstLine="4440" w:firstLineChars="1850"/>
        <w:rPr>
          <w:rFonts w:asciiTheme="majorEastAsia" w:hAnsiTheme="majorEastAsia" w:eastAsiaTheme="majorEastAsia"/>
          <w:color w:val="000000" w:themeColor="text1"/>
          <w:sz w:val="24"/>
        </w:rPr>
      </w:pPr>
    </w:p>
    <w:p>
      <w:pPr>
        <w:spacing w:line="440" w:lineRule="exact"/>
        <w:ind w:firstLine="4440" w:firstLineChars="185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 xml:space="preserve">采购代理机构：广西邕政采购代理有限公司 </w:t>
      </w:r>
    </w:p>
    <w:p>
      <w:pPr>
        <w:spacing w:line="440" w:lineRule="exact"/>
        <w:ind w:firstLine="5520" w:firstLineChars="230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日期：2020年</w:t>
      </w:r>
      <w:r>
        <w:rPr>
          <w:rFonts w:hint="eastAsia" w:asciiTheme="majorEastAsia" w:hAnsiTheme="majorEastAsia" w:eastAsiaTheme="majorEastAsia"/>
          <w:color w:val="000000" w:themeColor="text1"/>
          <w:sz w:val="24"/>
          <w:lang w:val="en-US" w:eastAsia="zh-CN"/>
        </w:rPr>
        <w:t>11</w:t>
      </w:r>
      <w:r>
        <w:rPr>
          <w:rFonts w:hint="eastAsia" w:asciiTheme="majorEastAsia" w:hAnsiTheme="majorEastAsia" w:eastAsiaTheme="majorEastAsia"/>
          <w:color w:val="000000" w:themeColor="text1"/>
          <w:sz w:val="24"/>
        </w:rPr>
        <w:t>月</w:t>
      </w:r>
      <w:r>
        <w:rPr>
          <w:rFonts w:hint="eastAsia" w:asciiTheme="majorEastAsia" w:hAnsiTheme="majorEastAsia" w:eastAsiaTheme="majorEastAsia"/>
          <w:color w:val="000000" w:themeColor="text1"/>
          <w:sz w:val="24"/>
          <w:lang w:val="en-US" w:eastAsia="zh-CN"/>
        </w:rPr>
        <w:t>16</w:t>
      </w:r>
      <w:r>
        <w:rPr>
          <w:rFonts w:hint="eastAsia" w:asciiTheme="majorEastAsia" w:hAnsiTheme="majorEastAsia" w:eastAsiaTheme="majorEastAsia"/>
          <w:color w:val="000000" w:themeColor="text1"/>
          <w:sz w:val="24"/>
        </w:rPr>
        <w:t>日</w:t>
      </w:r>
    </w:p>
    <w:p>
      <w:pPr>
        <w:spacing w:line="276" w:lineRule="auto"/>
        <w:rPr>
          <w:rFonts w:asciiTheme="majorEastAsia" w:hAnsiTheme="majorEastAsia" w:eastAsiaTheme="majorEastAsia"/>
          <w:color w:val="000000" w:themeColor="text1"/>
          <w:sz w:val="27"/>
          <w:szCs w:val="27"/>
        </w:rPr>
        <w:sectPr>
          <w:footerReference r:id="rId10" w:type="first"/>
          <w:footerReference r:id="rId9" w:type="default"/>
          <w:pgSz w:w="11906" w:h="16838"/>
          <w:pgMar w:top="1440" w:right="1080" w:bottom="1440" w:left="1080" w:header="851" w:footer="907" w:gutter="0"/>
          <w:cols w:space="720" w:num="1"/>
          <w:titlePg/>
          <w:docGrid w:type="lines" w:linePitch="312" w:charSpace="0"/>
        </w:sectPr>
      </w:pPr>
    </w:p>
    <w:p>
      <w:pPr>
        <w:spacing w:line="276" w:lineRule="auto"/>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7"/>
          <w:szCs w:val="27"/>
        </w:rPr>
        <w:t>附件：</w:t>
      </w:r>
    </w:p>
    <w:p>
      <w:pPr>
        <w:pStyle w:val="85"/>
        <w:jc w:val="center"/>
        <w:rPr>
          <w:rFonts w:asciiTheme="majorEastAsia" w:hAnsiTheme="majorEastAsia" w:eastAsiaTheme="majorEastAsia"/>
          <w:color w:val="000000" w:themeColor="text1"/>
          <w:sz w:val="18"/>
          <w:szCs w:val="18"/>
        </w:rPr>
      </w:pPr>
      <w:r>
        <w:rPr>
          <w:rFonts w:asciiTheme="majorEastAsia" w:hAnsiTheme="majorEastAsia" w:eastAsiaTheme="majorEastAsia"/>
          <w:b/>
          <w:bCs/>
          <w:color w:val="000000" w:themeColor="text1"/>
          <w:sz w:val="36"/>
          <w:szCs w:val="36"/>
        </w:rPr>
        <w:t>邮件外包粘贴表格（格式）</w:t>
      </w:r>
    </w:p>
    <w:p>
      <w:pPr>
        <w:pStyle w:val="85"/>
        <w:rPr>
          <w:rFonts w:asciiTheme="majorEastAsia" w:hAnsiTheme="majorEastAsia" w:eastAsiaTheme="majorEastAsia"/>
          <w:color w:val="000000" w:themeColor="text1"/>
          <w:sz w:val="18"/>
          <w:szCs w:val="18"/>
        </w:rPr>
      </w:pPr>
    </w:p>
    <w:p>
      <w:pPr>
        <w:pStyle w:val="85"/>
        <w:spacing w:line="360" w:lineRule="auto"/>
        <w:rPr>
          <w:rFonts w:asciiTheme="majorEastAsia" w:hAnsiTheme="majorEastAsia" w:eastAsiaTheme="majorEastAsia"/>
          <w:color w:val="000000" w:themeColor="text1"/>
          <w:sz w:val="18"/>
          <w:szCs w:val="18"/>
        </w:rPr>
      </w:pPr>
      <w:r>
        <w:rPr>
          <w:rFonts w:asciiTheme="majorEastAsia" w:hAnsiTheme="majorEastAsia" w:eastAsiaTheme="majorEastAsia"/>
          <w:b/>
          <w:bCs/>
          <w:color w:val="000000" w:themeColor="text1"/>
          <w:sz w:val="27"/>
          <w:szCs w:val="27"/>
        </w:rPr>
        <w:t>项目名称：</w:t>
      </w:r>
    </w:p>
    <w:p>
      <w:pPr>
        <w:pStyle w:val="85"/>
        <w:spacing w:line="360" w:lineRule="auto"/>
        <w:rPr>
          <w:rFonts w:asciiTheme="majorEastAsia" w:hAnsiTheme="majorEastAsia" w:eastAsiaTheme="majorEastAsia"/>
          <w:color w:val="000000" w:themeColor="text1"/>
          <w:sz w:val="18"/>
          <w:szCs w:val="18"/>
        </w:rPr>
      </w:pPr>
    </w:p>
    <w:p>
      <w:pPr>
        <w:pStyle w:val="85"/>
        <w:spacing w:line="360" w:lineRule="auto"/>
        <w:rPr>
          <w:rFonts w:asciiTheme="majorEastAsia" w:hAnsiTheme="majorEastAsia" w:eastAsiaTheme="majorEastAsia"/>
          <w:color w:val="000000" w:themeColor="text1"/>
          <w:sz w:val="18"/>
          <w:szCs w:val="18"/>
        </w:rPr>
      </w:pPr>
      <w:r>
        <w:rPr>
          <w:rFonts w:asciiTheme="majorEastAsia" w:hAnsiTheme="majorEastAsia" w:eastAsiaTheme="majorEastAsia"/>
          <w:b/>
          <w:bCs/>
          <w:color w:val="000000" w:themeColor="text1"/>
          <w:sz w:val="27"/>
          <w:szCs w:val="27"/>
        </w:rPr>
        <w:t>项目编号：</w:t>
      </w:r>
    </w:p>
    <w:p>
      <w:pPr>
        <w:pStyle w:val="85"/>
        <w:spacing w:line="360" w:lineRule="auto"/>
        <w:rPr>
          <w:rFonts w:asciiTheme="majorEastAsia" w:hAnsiTheme="majorEastAsia" w:eastAsiaTheme="majorEastAsia"/>
          <w:color w:val="000000" w:themeColor="text1"/>
          <w:sz w:val="18"/>
          <w:szCs w:val="18"/>
        </w:rPr>
      </w:pPr>
    </w:p>
    <w:p>
      <w:pPr>
        <w:pStyle w:val="85"/>
        <w:spacing w:line="360" w:lineRule="auto"/>
        <w:rPr>
          <w:rFonts w:asciiTheme="majorEastAsia" w:hAnsiTheme="majorEastAsia" w:eastAsiaTheme="majorEastAsia"/>
          <w:b/>
          <w:bCs/>
          <w:color w:val="000000" w:themeColor="text1"/>
          <w:sz w:val="27"/>
          <w:szCs w:val="27"/>
        </w:rPr>
      </w:pPr>
      <w:r>
        <w:rPr>
          <w:rFonts w:asciiTheme="majorEastAsia" w:hAnsiTheme="majorEastAsia" w:eastAsiaTheme="majorEastAsia"/>
          <w:b/>
          <w:bCs/>
          <w:color w:val="000000" w:themeColor="text1"/>
          <w:sz w:val="27"/>
          <w:szCs w:val="27"/>
        </w:rPr>
        <w:t>项目开标日期：</w:t>
      </w:r>
    </w:p>
    <w:p>
      <w:pPr>
        <w:pStyle w:val="85"/>
        <w:spacing w:line="360" w:lineRule="auto"/>
        <w:rPr>
          <w:rFonts w:asciiTheme="majorEastAsia" w:hAnsiTheme="majorEastAsia" w:eastAsiaTheme="majorEastAsia"/>
          <w:b/>
          <w:bCs/>
          <w:color w:val="000000" w:themeColor="text1"/>
          <w:sz w:val="27"/>
          <w:szCs w:val="27"/>
        </w:rPr>
      </w:pPr>
    </w:p>
    <w:p>
      <w:pPr>
        <w:pStyle w:val="85"/>
        <w:spacing w:line="360" w:lineRule="auto"/>
        <w:rPr>
          <w:rFonts w:asciiTheme="majorEastAsia" w:hAnsiTheme="majorEastAsia" w:eastAsiaTheme="majorEastAsia"/>
          <w:b/>
          <w:bCs/>
          <w:color w:val="000000" w:themeColor="text1"/>
          <w:sz w:val="27"/>
          <w:szCs w:val="27"/>
        </w:rPr>
      </w:pPr>
      <w:r>
        <w:rPr>
          <w:rFonts w:asciiTheme="majorEastAsia" w:hAnsiTheme="majorEastAsia" w:eastAsiaTheme="majorEastAsia"/>
          <w:b/>
          <w:bCs/>
          <w:color w:val="000000" w:themeColor="text1"/>
          <w:sz w:val="27"/>
          <w:szCs w:val="27"/>
        </w:rPr>
        <w:t>联系</w:t>
      </w:r>
      <w:r>
        <w:rPr>
          <w:rFonts w:hint="eastAsia" w:asciiTheme="majorEastAsia" w:hAnsiTheme="majorEastAsia" w:eastAsiaTheme="majorEastAsia"/>
          <w:b/>
          <w:bCs/>
          <w:color w:val="000000" w:themeColor="text1"/>
          <w:sz w:val="27"/>
          <w:szCs w:val="27"/>
        </w:rPr>
        <w:t>方式</w:t>
      </w:r>
      <w:r>
        <w:rPr>
          <w:rFonts w:asciiTheme="majorEastAsia" w:hAnsiTheme="majorEastAsia" w:eastAsiaTheme="majorEastAsia"/>
          <w:b/>
          <w:bCs/>
          <w:color w:val="000000" w:themeColor="text1"/>
          <w:sz w:val="27"/>
          <w:szCs w:val="27"/>
        </w:rPr>
        <w:t>：</w:t>
      </w:r>
    </w:p>
    <w:p>
      <w:pPr>
        <w:pStyle w:val="85"/>
        <w:spacing w:line="360" w:lineRule="auto"/>
        <w:rPr>
          <w:rFonts w:asciiTheme="majorEastAsia" w:hAnsiTheme="majorEastAsia" w:eastAsiaTheme="majorEastAsia"/>
          <w:b/>
          <w:bCs/>
          <w:color w:val="000000" w:themeColor="text1"/>
          <w:sz w:val="27"/>
          <w:szCs w:val="27"/>
        </w:rPr>
      </w:pPr>
    </w:p>
    <w:p>
      <w:pPr>
        <w:pStyle w:val="85"/>
        <w:spacing w:line="360" w:lineRule="auto"/>
        <w:rPr>
          <w:rFonts w:asciiTheme="majorEastAsia" w:hAnsiTheme="majorEastAsia" w:eastAsiaTheme="majorEastAsia"/>
          <w:color w:val="000000" w:themeColor="text1"/>
          <w:sz w:val="18"/>
          <w:szCs w:val="18"/>
        </w:rPr>
      </w:pPr>
      <w:r>
        <w:rPr>
          <w:rFonts w:asciiTheme="majorEastAsia" w:hAnsiTheme="majorEastAsia" w:eastAsiaTheme="majorEastAsia"/>
          <w:b/>
          <w:bCs/>
          <w:color w:val="000000" w:themeColor="text1"/>
          <w:sz w:val="27"/>
          <w:szCs w:val="27"/>
        </w:rPr>
        <w:t>联系电子邮箱：</w:t>
      </w:r>
    </w:p>
    <w:p>
      <w:pPr>
        <w:pStyle w:val="16"/>
        <w:jc w:val="center"/>
        <w:rPr>
          <w:rFonts w:cs="宋体" w:asciiTheme="majorEastAsia" w:hAnsiTheme="majorEastAsia" w:eastAsiaTheme="majorEastAsia"/>
          <w:b/>
          <w:color w:val="000000" w:themeColor="text1"/>
          <w:sz w:val="48"/>
          <w:szCs w:val="48"/>
        </w:rPr>
        <w:sectPr>
          <w:footerReference r:id="rId12" w:type="first"/>
          <w:footerReference r:id="rId11" w:type="default"/>
          <w:pgSz w:w="11906" w:h="16838"/>
          <w:pgMar w:top="1440" w:right="1080" w:bottom="1440" w:left="1080" w:header="851" w:footer="907" w:gutter="0"/>
          <w:cols w:space="720" w:num="1"/>
          <w:titlePg/>
          <w:docGrid w:type="lines" w:linePitch="312" w:charSpace="0"/>
        </w:sectPr>
      </w:pPr>
    </w:p>
    <w:p>
      <w:pPr>
        <w:pStyle w:val="16"/>
        <w:jc w:val="center"/>
        <w:rPr>
          <w:rFonts w:cs="宋体" w:asciiTheme="majorEastAsia" w:hAnsiTheme="majorEastAsia" w:eastAsiaTheme="majorEastAsia"/>
          <w:b/>
          <w:color w:val="000000" w:themeColor="text1"/>
          <w:sz w:val="48"/>
          <w:szCs w:val="48"/>
        </w:rPr>
      </w:pPr>
      <w:r>
        <w:rPr>
          <w:rFonts w:cs="宋体" w:asciiTheme="majorEastAsia" w:hAnsiTheme="majorEastAsia" w:eastAsiaTheme="majorEastAsia"/>
          <w:b/>
          <w:color w:val="000000" w:themeColor="text1"/>
          <w:sz w:val="48"/>
          <w:szCs w:val="48"/>
        </w:rPr>
        <w:t>目     录</w:t>
      </w:r>
    </w:p>
    <w:p>
      <w:pPr>
        <w:pStyle w:val="16"/>
        <w:tabs>
          <w:tab w:val="left" w:pos="3743"/>
          <w:tab w:val="left" w:pos="4011"/>
        </w:tabs>
        <w:rPr>
          <w:rFonts w:cs="宋体" w:asciiTheme="majorEastAsia" w:hAnsiTheme="majorEastAsia" w:eastAsiaTheme="majorEastAsia"/>
          <w:b/>
          <w:color w:val="000000" w:themeColor="text1"/>
          <w:sz w:val="48"/>
          <w:szCs w:val="48"/>
        </w:rPr>
      </w:pPr>
      <w:r>
        <w:rPr>
          <w:rFonts w:hint="eastAsia" w:cs="宋体" w:asciiTheme="majorEastAsia" w:hAnsiTheme="majorEastAsia" w:eastAsiaTheme="majorEastAsia"/>
          <w:b/>
          <w:color w:val="000000" w:themeColor="text1"/>
          <w:sz w:val="48"/>
          <w:szCs w:val="48"/>
        </w:rPr>
        <w:tab/>
      </w:r>
    </w:p>
    <w:p>
      <w:pPr>
        <w:pStyle w:val="16"/>
        <w:rPr>
          <w:rFonts w:cs="宋体" w:asciiTheme="majorEastAsia" w:hAnsiTheme="majorEastAsia" w:eastAsiaTheme="majorEastAsia"/>
          <w:b/>
          <w:color w:val="000000" w:themeColor="text1"/>
          <w:sz w:val="48"/>
          <w:szCs w:val="48"/>
        </w:rPr>
      </w:pPr>
    </w:p>
    <w:p>
      <w:pPr>
        <w:pStyle w:val="20"/>
        <w:tabs>
          <w:tab w:val="right" w:leader="dot" w:pos="9746"/>
        </w:tabs>
        <w:rPr>
          <w:rFonts w:asciiTheme="majorEastAsia" w:hAnsiTheme="majorEastAsia" w:eastAsiaTheme="majorEastAsia"/>
          <w:b/>
          <w:color w:val="000000" w:themeColor="text1"/>
          <w:sz w:val="32"/>
          <w:szCs w:val="40"/>
        </w:rPr>
      </w:pPr>
      <w:r>
        <w:rPr>
          <w:rFonts w:hint="eastAsia" w:cs="宋体" w:asciiTheme="majorEastAsia" w:hAnsiTheme="majorEastAsia" w:eastAsiaTheme="majorEastAsia"/>
          <w:b/>
          <w:bCs/>
          <w:color w:val="000000" w:themeColor="text1"/>
          <w:sz w:val="160"/>
          <w:szCs w:val="160"/>
        </w:rPr>
        <w:fldChar w:fldCharType="begin"/>
      </w:r>
      <w:r>
        <w:rPr>
          <w:rFonts w:hint="eastAsia" w:cs="宋体" w:asciiTheme="majorEastAsia" w:hAnsiTheme="majorEastAsia" w:eastAsiaTheme="majorEastAsia"/>
          <w:b/>
          <w:bCs/>
          <w:color w:val="000000" w:themeColor="text1"/>
          <w:sz w:val="160"/>
          <w:szCs w:val="160"/>
        </w:rPr>
        <w:instrText xml:space="preserve"> TOC \o "1-3" \h \z \u </w:instrText>
      </w:r>
      <w:r>
        <w:rPr>
          <w:rFonts w:hint="eastAsia" w:cs="宋体" w:asciiTheme="majorEastAsia" w:hAnsiTheme="majorEastAsia" w:eastAsiaTheme="majorEastAsia"/>
          <w:b/>
          <w:bCs/>
          <w:color w:val="000000" w:themeColor="text1"/>
          <w:sz w:val="160"/>
          <w:szCs w:val="160"/>
        </w:rPr>
        <w:fldChar w:fldCharType="separate"/>
      </w:r>
      <w:r>
        <w:fldChar w:fldCharType="begin"/>
      </w:r>
      <w:r>
        <w:instrText xml:space="preserve"> HYPERLINK \l "_Toc13642" </w:instrText>
      </w:r>
      <w:r>
        <w:fldChar w:fldCharType="separate"/>
      </w:r>
      <w:r>
        <w:rPr>
          <w:rFonts w:hint="eastAsia" w:cs="宋体" w:asciiTheme="majorEastAsia" w:hAnsiTheme="majorEastAsia" w:eastAsiaTheme="majorEastAsia"/>
          <w:b/>
          <w:color w:val="000000" w:themeColor="text1"/>
          <w:sz w:val="32"/>
          <w:szCs w:val="40"/>
        </w:rPr>
        <w:t>第一章公告</w:t>
      </w:r>
      <w:r>
        <w:rPr>
          <w:rFonts w:asciiTheme="majorEastAsia" w:hAnsiTheme="majorEastAsia" w:eastAsiaTheme="majorEastAsia"/>
          <w:b/>
          <w:color w:val="000000" w:themeColor="text1"/>
          <w:sz w:val="32"/>
          <w:szCs w:val="40"/>
        </w:rPr>
        <w:tab/>
      </w:r>
      <w:r>
        <w:rPr>
          <w:rFonts w:asciiTheme="majorEastAsia" w:hAnsiTheme="majorEastAsia" w:eastAsiaTheme="majorEastAsia"/>
          <w:b/>
          <w:color w:val="000000" w:themeColor="text1"/>
          <w:sz w:val="32"/>
          <w:szCs w:val="40"/>
        </w:rPr>
        <w:fldChar w:fldCharType="begin"/>
      </w:r>
      <w:r>
        <w:rPr>
          <w:rFonts w:asciiTheme="majorEastAsia" w:hAnsiTheme="majorEastAsia" w:eastAsiaTheme="majorEastAsia"/>
          <w:b/>
          <w:color w:val="000000" w:themeColor="text1"/>
          <w:sz w:val="32"/>
          <w:szCs w:val="40"/>
        </w:rPr>
        <w:instrText xml:space="preserve"> PAGEREF _Toc13642 </w:instrText>
      </w:r>
      <w:r>
        <w:rPr>
          <w:rFonts w:asciiTheme="majorEastAsia" w:hAnsiTheme="majorEastAsia" w:eastAsiaTheme="majorEastAsia"/>
          <w:b/>
          <w:color w:val="000000" w:themeColor="text1"/>
          <w:sz w:val="32"/>
          <w:szCs w:val="40"/>
        </w:rPr>
        <w:fldChar w:fldCharType="separate"/>
      </w:r>
      <w:r>
        <w:rPr>
          <w:rFonts w:asciiTheme="majorEastAsia" w:hAnsiTheme="majorEastAsia" w:eastAsiaTheme="majorEastAsia"/>
          <w:b/>
          <w:color w:val="000000" w:themeColor="text1"/>
          <w:sz w:val="32"/>
          <w:szCs w:val="40"/>
        </w:rPr>
        <w:t>1</w:t>
      </w:r>
      <w:r>
        <w:rPr>
          <w:rFonts w:asciiTheme="majorEastAsia" w:hAnsiTheme="majorEastAsia" w:eastAsiaTheme="majorEastAsia"/>
          <w:b/>
          <w:color w:val="000000" w:themeColor="text1"/>
          <w:sz w:val="32"/>
          <w:szCs w:val="40"/>
        </w:rPr>
        <w:fldChar w:fldCharType="end"/>
      </w:r>
      <w:r>
        <w:rPr>
          <w:rFonts w:asciiTheme="majorEastAsia" w:hAnsiTheme="majorEastAsia" w:eastAsiaTheme="majorEastAsia"/>
          <w:b/>
          <w:color w:val="000000" w:themeColor="text1"/>
          <w:sz w:val="32"/>
          <w:szCs w:val="40"/>
        </w:rPr>
        <w:fldChar w:fldCharType="end"/>
      </w:r>
    </w:p>
    <w:p>
      <w:pPr>
        <w:pStyle w:val="20"/>
        <w:tabs>
          <w:tab w:val="right" w:leader="dot" w:pos="9746"/>
        </w:tabs>
        <w:rPr>
          <w:rFonts w:asciiTheme="majorEastAsia" w:hAnsiTheme="majorEastAsia" w:eastAsiaTheme="majorEastAsia"/>
          <w:b/>
          <w:color w:val="000000" w:themeColor="text1"/>
          <w:sz w:val="32"/>
          <w:szCs w:val="40"/>
        </w:rPr>
      </w:pPr>
      <w:r>
        <w:fldChar w:fldCharType="begin"/>
      </w:r>
      <w:r>
        <w:instrText xml:space="preserve"> HYPERLINK \l "_Toc7678" </w:instrText>
      </w:r>
      <w:r>
        <w:fldChar w:fldCharType="separate"/>
      </w:r>
      <w:r>
        <w:rPr>
          <w:rFonts w:hint="eastAsia" w:cs="宋体" w:asciiTheme="majorEastAsia" w:hAnsiTheme="majorEastAsia" w:eastAsiaTheme="majorEastAsia"/>
          <w:b/>
          <w:color w:val="000000" w:themeColor="text1"/>
          <w:sz w:val="32"/>
          <w:szCs w:val="40"/>
        </w:rPr>
        <w:t>第二章  服务需求一览表</w:t>
      </w:r>
      <w:r>
        <w:rPr>
          <w:rFonts w:asciiTheme="majorEastAsia" w:hAnsiTheme="majorEastAsia" w:eastAsiaTheme="majorEastAsia"/>
          <w:b/>
          <w:color w:val="000000" w:themeColor="text1"/>
          <w:sz w:val="32"/>
          <w:szCs w:val="40"/>
        </w:rPr>
        <w:tab/>
      </w:r>
      <w:r>
        <w:rPr>
          <w:rFonts w:hint="eastAsia" w:asciiTheme="majorEastAsia" w:hAnsiTheme="majorEastAsia" w:eastAsiaTheme="majorEastAsia"/>
          <w:b/>
          <w:color w:val="000000" w:themeColor="text1"/>
          <w:sz w:val="32"/>
          <w:szCs w:val="40"/>
        </w:rPr>
        <w:t>5</w:t>
      </w:r>
      <w:r>
        <w:rPr>
          <w:rFonts w:hint="eastAsia" w:asciiTheme="majorEastAsia" w:hAnsiTheme="majorEastAsia" w:eastAsiaTheme="majorEastAsia"/>
          <w:b/>
          <w:color w:val="000000" w:themeColor="text1"/>
          <w:sz w:val="32"/>
          <w:szCs w:val="40"/>
        </w:rPr>
        <w:fldChar w:fldCharType="end"/>
      </w:r>
    </w:p>
    <w:p>
      <w:pPr>
        <w:pStyle w:val="20"/>
        <w:tabs>
          <w:tab w:val="right" w:leader="dot" w:pos="9746"/>
        </w:tabs>
        <w:rPr>
          <w:rFonts w:asciiTheme="majorEastAsia" w:hAnsiTheme="majorEastAsia" w:eastAsiaTheme="majorEastAsia"/>
          <w:b/>
          <w:color w:val="000000" w:themeColor="text1"/>
          <w:sz w:val="32"/>
          <w:szCs w:val="40"/>
        </w:rPr>
      </w:pPr>
      <w:r>
        <w:fldChar w:fldCharType="begin"/>
      </w:r>
      <w:r>
        <w:instrText xml:space="preserve"> HYPERLINK \l "_Toc28856" </w:instrText>
      </w:r>
      <w:r>
        <w:fldChar w:fldCharType="separate"/>
      </w:r>
      <w:r>
        <w:rPr>
          <w:rFonts w:hint="eastAsia" w:cs="宋体" w:asciiTheme="majorEastAsia" w:hAnsiTheme="majorEastAsia" w:eastAsiaTheme="majorEastAsia"/>
          <w:b/>
          <w:color w:val="000000" w:themeColor="text1"/>
          <w:sz w:val="32"/>
          <w:szCs w:val="40"/>
        </w:rPr>
        <w:t>第三章  评审方法</w:t>
      </w:r>
      <w:r>
        <w:rPr>
          <w:rFonts w:asciiTheme="majorEastAsia" w:hAnsiTheme="majorEastAsia" w:eastAsiaTheme="majorEastAsia"/>
          <w:b/>
          <w:color w:val="000000" w:themeColor="text1"/>
          <w:sz w:val="32"/>
          <w:szCs w:val="40"/>
        </w:rPr>
        <w:tab/>
      </w:r>
      <w:r>
        <w:rPr>
          <w:rFonts w:asciiTheme="majorEastAsia" w:hAnsiTheme="majorEastAsia" w:eastAsiaTheme="majorEastAsia"/>
          <w:b/>
          <w:color w:val="000000" w:themeColor="text1"/>
          <w:sz w:val="32"/>
          <w:szCs w:val="40"/>
        </w:rPr>
        <w:fldChar w:fldCharType="begin"/>
      </w:r>
      <w:r>
        <w:rPr>
          <w:rFonts w:asciiTheme="majorEastAsia" w:hAnsiTheme="majorEastAsia" w:eastAsiaTheme="majorEastAsia"/>
          <w:b/>
          <w:color w:val="000000" w:themeColor="text1"/>
          <w:sz w:val="32"/>
          <w:szCs w:val="40"/>
        </w:rPr>
        <w:instrText xml:space="preserve"> PAGEREF _Toc28856 </w:instrText>
      </w:r>
      <w:r>
        <w:rPr>
          <w:rFonts w:asciiTheme="majorEastAsia" w:hAnsiTheme="majorEastAsia" w:eastAsiaTheme="majorEastAsia"/>
          <w:b/>
          <w:color w:val="000000" w:themeColor="text1"/>
          <w:sz w:val="32"/>
          <w:szCs w:val="40"/>
        </w:rPr>
        <w:fldChar w:fldCharType="separate"/>
      </w:r>
      <w:r>
        <w:rPr>
          <w:rFonts w:asciiTheme="majorEastAsia" w:hAnsiTheme="majorEastAsia" w:eastAsiaTheme="majorEastAsia"/>
          <w:b/>
          <w:color w:val="000000" w:themeColor="text1"/>
          <w:sz w:val="32"/>
          <w:szCs w:val="40"/>
        </w:rPr>
        <w:t>1</w:t>
      </w:r>
      <w:r>
        <w:rPr>
          <w:rFonts w:hint="eastAsia" w:asciiTheme="majorEastAsia" w:hAnsiTheme="majorEastAsia" w:eastAsiaTheme="majorEastAsia"/>
          <w:b/>
          <w:color w:val="000000" w:themeColor="text1"/>
          <w:sz w:val="32"/>
          <w:szCs w:val="40"/>
        </w:rPr>
        <w:t>3</w:t>
      </w:r>
      <w:r>
        <w:rPr>
          <w:rFonts w:asciiTheme="majorEastAsia" w:hAnsiTheme="majorEastAsia" w:eastAsiaTheme="majorEastAsia"/>
          <w:b/>
          <w:color w:val="000000" w:themeColor="text1"/>
          <w:sz w:val="32"/>
          <w:szCs w:val="40"/>
        </w:rPr>
        <w:fldChar w:fldCharType="end"/>
      </w:r>
      <w:r>
        <w:rPr>
          <w:rFonts w:asciiTheme="majorEastAsia" w:hAnsiTheme="majorEastAsia" w:eastAsiaTheme="majorEastAsia"/>
          <w:b/>
          <w:color w:val="000000" w:themeColor="text1"/>
          <w:sz w:val="32"/>
          <w:szCs w:val="40"/>
        </w:rPr>
        <w:fldChar w:fldCharType="end"/>
      </w:r>
    </w:p>
    <w:p>
      <w:pPr>
        <w:pStyle w:val="20"/>
        <w:tabs>
          <w:tab w:val="right" w:leader="dot" w:pos="9746"/>
        </w:tabs>
        <w:rPr>
          <w:rFonts w:asciiTheme="majorEastAsia" w:hAnsiTheme="majorEastAsia" w:eastAsiaTheme="majorEastAsia"/>
          <w:b/>
          <w:color w:val="000000" w:themeColor="text1"/>
          <w:sz w:val="32"/>
          <w:szCs w:val="40"/>
        </w:rPr>
      </w:pPr>
      <w:r>
        <w:fldChar w:fldCharType="begin"/>
      </w:r>
      <w:r>
        <w:instrText xml:space="preserve"> HYPERLINK \l "_Toc10047" </w:instrText>
      </w:r>
      <w:r>
        <w:fldChar w:fldCharType="separate"/>
      </w:r>
      <w:r>
        <w:rPr>
          <w:rFonts w:cs="宋体" w:asciiTheme="majorEastAsia" w:hAnsiTheme="majorEastAsia" w:eastAsiaTheme="majorEastAsia"/>
          <w:b/>
          <w:color w:val="000000" w:themeColor="text1"/>
          <w:sz w:val="32"/>
          <w:szCs w:val="40"/>
        </w:rPr>
        <w:t>第四章  投标人须知</w:t>
      </w:r>
      <w:r>
        <w:rPr>
          <w:rFonts w:asciiTheme="majorEastAsia" w:hAnsiTheme="majorEastAsia" w:eastAsiaTheme="majorEastAsia"/>
          <w:b/>
          <w:color w:val="000000" w:themeColor="text1"/>
          <w:sz w:val="32"/>
          <w:szCs w:val="40"/>
        </w:rPr>
        <w:tab/>
      </w:r>
      <w:r>
        <w:rPr>
          <w:rFonts w:asciiTheme="majorEastAsia" w:hAnsiTheme="majorEastAsia" w:eastAsiaTheme="majorEastAsia"/>
          <w:b/>
          <w:color w:val="000000" w:themeColor="text1"/>
          <w:sz w:val="32"/>
          <w:szCs w:val="40"/>
        </w:rPr>
        <w:fldChar w:fldCharType="begin"/>
      </w:r>
      <w:r>
        <w:rPr>
          <w:rFonts w:asciiTheme="majorEastAsia" w:hAnsiTheme="majorEastAsia" w:eastAsiaTheme="majorEastAsia"/>
          <w:b/>
          <w:color w:val="000000" w:themeColor="text1"/>
          <w:sz w:val="32"/>
          <w:szCs w:val="40"/>
        </w:rPr>
        <w:instrText xml:space="preserve"> PAGEREF _Toc10047 </w:instrText>
      </w:r>
      <w:r>
        <w:rPr>
          <w:rFonts w:asciiTheme="majorEastAsia" w:hAnsiTheme="majorEastAsia" w:eastAsiaTheme="majorEastAsia"/>
          <w:b/>
          <w:color w:val="000000" w:themeColor="text1"/>
          <w:sz w:val="32"/>
          <w:szCs w:val="40"/>
        </w:rPr>
        <w:fldChar w:fldCharType="separate"/>
      </w:r>
      <w:r>
        <w:rPr>
          <w:rFonts w:asciiTheme="majorEastAsia" w:hAnsiTheme="majorEastAsia" w:eastAsiaTheme="majorEastAsia"/>
          <w:b/>
          <w:color w:val="000000" w:themeColor="text1"/>
          <w:sz w:val="32"/>
          <w:szCs w:val="40"/>
        </w:rPr>
        <w:t>1</w:t>
      </w:r>
      <w:r>
        <w:rPr>
          <w:rFonts w:hint="eastAsia" w:asciiTheme="majorEastAsia" w:hAnsiTheme="majorEastAsia" w:eastAsiaTheme="majorEastAsia"/>
          <w:b/>
          <w:color w:val="000000" w:themeColor="text1"/>
          <w:sz w:val="32"/>
          <w:szCs w:val="40"/>
        </w:rPr>
        <w:t>6</w:t>
      </w:r>
      <w:r>
        <w:rPr>
          <w:rFonts w:asciiTheme="majorEastAsia" w:hAnsiTheme="majorEastAsia" w:eastAsiaTheme="majorEastAsia"/>
          <w:b/>
          <w:color w:val="000000" w:themeColor="text1"/>
          <w:sz w:val="32"/>
          <w:szCs w:val="40"/>
        </w:rPr>
        <w:fldChar w:fldCharType="end"/>
      </w:r>
      <w:r>
        <w:rPr>
          <w:rFonts w:asciiTheme="majorEastAsia" w:hAnsiTheme="majorEastAsia" w:eastAsiaTheme="majorEastAsia"/>
          <w:b/>
          <w:color w:val="000000" w:themeColor="text1"/>
          <w:sz w:val="32"/>
          <w:szCs w:val="40"/>
        </w:rPr>
        <w:fldChar w:fldCharType="end"/>
      </w:r>
    </w:p>
    <w:p>
      <w:pPr>
        <w:pStyle w:val="21"/>
        <w:tabs>
          <w:tab w:val="right" w:leader="dot" w:pos="9746"/>
        </w:tabs>
        <w:ind w:left="440"/>
        <w:rPr>
          <w:rFonts w:asciiTheme="majorEastAsia" w:hAnsiTheme="majorEastAsia" w:eastAsiaTheme="majorEastAsia"/>
          <w:b/>
          <w:color w:val="000000" w:themeColor="text1"/>
          <w:sz w:val="32"/>
          <w:szCs w:val="40"/>
        </w:rPr>
      </w:pPr>
      <w:r>
        <w:fldChar w:fldCharType="begin"/>
      </w:r>
      <w:r>
        <w:instrText xml:space="preserve"> HYPERLINK \l "_Toc14329" </w:instrText>
      </w:r>
      <w:r>
        <w:fldChar w:fldCharType="separate"/>
      </w:r>
      <w:r>
        <w:rPr>
          <w:rFonts w:cs="宋体" w:asciiTheme="majorEastAsia" w:hAnsiTheme="majorEastAsia" w:eastAsiaTheme="majorEastAsia"/>
          <w:b/>
          <w:color w:val="000000" w:themeColor="text1"/>
          <w:sz w:val="32"/>
          <w:szCs w:val="44"/>
        </w:rPr>
        <w:t>一    总则</w:t>
      </w:r>
      <w:r>
        <w:rPr>
          <w:rFonts w:asciiTheme="majorEastAsia" w:hAnsiTheme="majorEastAsia" w:eastAsiaTheme="majorEastAsia"/>
          <w:b/>
          <w:color w:val="000000" w:themeColor="text1"/>
          <w:sz w:val="32"/>
          <w:szCs w:val="40"/>
        </w:rPr>
        <w:tab/>
      </w:r>
      <w:r>
        <w:rPr>
          <w:rFonts w:asciiTheme="majorEastAsia" w:hAnsiTheme="majorEastAsia" w:eastAsiaTheme="majorEastAsia"/>
          <w:b/>
          <w:color w:val="000000" w:themeColor="text1"/>
          <w:sz w:val="32"/>
          <w:szCs w:val="40"/>
        </w:rPr>
        <w:fldChar w:fldCharType="begin"/>
      </w:r>
      <w:r>
        <w:rPr>
          <w:rFonts w:asciiTheme="majorEastAsia" w:hAnsiTheme="majorEastAsia" w:eastAsiaTheme="majorEastAsia"/>
          <w:b/>
          <w:color w:val="000000" w:themeColor="text1"/>
          <w:sz w:val="32"/>
          <w:szCs w:val="40"/>
        </w:rPr>
        <w:instrText xml:space="preserve"> PAGEREF _Toc14329 </w:instrText>
      </w:r>
      <w:r>
        <w:rPr>
          <w:rFonts w:asciiTheme="majorEastAsia" w:hAnsiTheme="majorEastAsia" w:eastAsiaTheme="majorEastAsia"/>
          <w:b/>
          <w:color w:val="000000" w:themeColor="text1"/>
          <w:sz w:val="32"/>
          <w:szCs w:val="40"/>
        </w:rPr>
        <w:fldChar w:fldCharType="separate"/>
      </w:r>
      <w:r>
        <w:rPr>
          <w:rFonts w:hint="eastAsia" w:asciiTheme="majorEastAsia" w:hAnsiTheme="majorEastAsia" w:eastAsiaTheme="majorEastAsia"/>
          <w:b/>
          <w:color w:val="000000" w:themeColor="text1"/>
          <w:sz w:val="32"/>
          <w:szCs w:val="40"/>
        </w:rPr>
        <w:t>19</w:t>
      </w:r>
      <w:r>
        <w:rPr>
          <w:rFonts w:asciiTheme="majorEastAsia" w:hAnsiTheme="majorEastAsia" w:eastAsiaTheme="majorEastAsia"/>
          <w:b/>
          <w:color w:val="000000" w:themeColor="text1"/>
          <w:sz w:val="32"/>
          <w:szCs w:val="40"/>
        </w:rPr>
        <w:fldChar w:fldCharType="end"/>
      </w:r>
      <w:r>
        <w:rPr>
          <w:rFonts w:asciiTheme="majorEastAsia" w:hAnsiTheme="majorEastAsia" w:eastAsiaTheme="majorEastAsia"/>
          <w:b/>
          <w:color w:val="000000" w:themeColor="text1"/>
          <w:sz w:val="32"/>
          <w:szCs w:val="40"/>
        </w:rPr>
        <w:fldChar w:fldCharType="end"/>
      </w:r>
    </w:p>
    <w:p>
      <w:pPr>
        <w:pStyle w:val="21"/>
        <w:tabs>
          <w:tab w:val="right" w:leader="dot" w:pos="9746"/>
        </w:tabs>
        <w:ind w:left="440"/>
        <w:rPr>
          <w:rFonts w:asciiTheme="majorEastAsia" w:hAnsiTheme="majorEastAsia" w:eastAsiaTheme="majorEastAsia"/>
          <w:b/>
          <w:color w:val="000000" w:themeColor="text1"/>
          <w:sz w:val="32"/>
          <w:szCs w:val="40"/>
        </w:rPr>
      </w:pPr>
      <w:r>
        <w:fldChar w:fldCharType="begin"/>
      </w:r>
      <w:r>
        <w:instrText xml:space="preserve"> HYPERLINK \l "_Toc26506" </w:instrText>
      </w:r>
      <w:r>
        <w:fldChar w:fldCharType="separate"/>
      </w:r>
      <w:r>
        <w:rPr>
          <w:rFonts w:cs="宋体" w:asciiTheme="majorEastAsia" w:hAnsiTheme="majorEastAsia" w:eastAsiaTheme="majorEastAsia"/>
          <w:b/>
          <w:color w:val="000000" w:themeColor="text1"/>
          <w:sz w:val="32"/>
          <w:szCs w:val="44"/>
        </w:rPr>
        <w:t>二    公开招标文件</w:t>
      </w:r>
      <w:r>
        <w:rPr>
          <w:rFonts w:asciiTheme="majorEastAsia" w:hAnsiTheme="majorEastAsia" w:eastAsiaTheme="majorEastAsia"/>
          <w:b/>
          <w:color w:val="000000" w:themeColor="text1"/>
          <w:sz w:val="32"/>
          <w:szCs w:val="40"/>
        </w:rPr>
        <w:tab/>
      </w:r>
      <w:r>
        <w:rPr>
          <w:rFonts w:asciiTheme="majorEastAsia" w:hAnsiTheme="majorEastAsia" w:eastAsiaTheme="majorEastAsia"/>
          <w:b/>
          <w:color w:val="000000" w:themeColor="text1"/>
          <w:sz w:val="32"/>
          <w:szCs w:val="40"/>
        </w:rPr>
        <w:fldChar w:fldCharType="begin"/>
      </w:r>
      <w:r>
        <w:rPr>
          <w:rFonts w:asciiTheme="majorEastAsia" w:hAnsiTheme="majorEastAsia" w:eastAsiaTheme="majorEastAsia"/>
          <w:b/>
          <w:color w:val="000000" w:themeColor="text1"/>
          <w:sz w:val="32"/>
          <w:szCs w:val="40"/>
        </w:rPr>
        <w:instrText xml:space="preserve"> PAGEREF _Toc26506 </w:instrText>
      </w:r>
      <w:r>
        <w:rPr>
          <w:rFonts w:asciiTheme="majorEastAsia" w:hAnsiTheme="majorEastAsia" w:eastAsiaTheme="majorEastAsia"/>
          <w:b/>
          <w:color w:val="000000" w:themeColor="text1"/>
          <w:sz w:val="32"/>
          <w:szCs w:val="40"/>
        </w:rPr>
        <w:fldChar w:fldCharType="separate"/>
      </w:r>
      <w:r>
        <w:rPr>
          <w:rFonts w:asciiTheme="majorEastAsia" w:hAnsiTheme="majorEastAsia" w:eastAsiaTheme="majorEastAsia"/>
          <w:b/>
          <w:color w:val="000000" w:themeColor="text1"/>
          <w:sz w:val="32"/>
          <w:szCs w:val="40"/>
        </w:rPr>
        <w:t>2</w:t>
      </w:r>
      <w:r>
        <w:rPr>
          <w:rFonts w:hint="eastAsia" w:asciiTheme="majorEastAsia" w:hAnsiTheme="majorEastAsia" w:eastAsiaTheme="majorEastAsia"/>
          <w:b/>
          <w:color w:val="000000" w:themeColor="text1"/>
          <w:sz w:val="32"/>
          <w:szCs w:val="40"/>
        </w:rPr>
        <w:t>2</w:t>
      </w:r>
      <w:r>
        <w:rPr>
          <w:rFonts w:asciiTheme="majorEastAsia" w:hAnsiTheme="majorEastAsia" w:eastAsiaTheme="majorEastAsia"/>
          <w:b/>
          <w:color w:val="000000" w:themeColor="text1"/>
          <w:sz w:val="32"/>
          <w:szCs w:val="40"/>
        </w:rPr>
        <w:fldChar w:fldCharType="end"/>
      </w:r>
      <w:r>
        <w:rPr>
          <w:rFonts w:asciiTheme="majorEastAsia" w:hAnsiTheme="majorEastAsia" w:eastAsiaTheme="majorEastAsia"/>
          <w:b/>
          <w:color w:val="000000" w:themeColor="text1"/>
          <w:sz w:val="32"/>
          <w:szCs w:val="40"/>
        </w:rPr>
        <w:fldChar w:fldCharType="end"/>
      </w:r>
    </w:p>
    <w:p>
      <w:pPr>
        <w:pStyle w:val="21"/>
        <w:tabs>
          <w:tab w:val="right" w:leader="dot" w:pos="9746"/>
        </w:tabs>
        <w:ind w:left="440"/>
        <w:rPr>
          <w:rFonts w:asciiTheme="majorEastAsia" w:hAnsiTheme="majorEastAsia" w:eastAsiaTheme="majorEastAsia"/>
          <w:b/>
          <w:color w:val="000000" w:themeColor="text1"/>
          <w:sz w:val="32"/>
          <w:szCs w:val="40"/>
        </w:rPr>
      </w:pPr>
      <w:r>
        <w:fldChar w:fldCharType="begin"/>
      </w:r>
      <w:r>
        <w:instrText xml:space="preserve"> HYPERLINK \l "_Toc30600" </w:instrText>
      </w:r>
      <w:r>
        <w:fldChar w:fldCharType="separate"/>
      </w:r>
      <w:r>
        <w:rPr>
          <w:rFonts w:cs="宋体" w:asciiTheme="majorEastAsia" w:hAnsiTheme="majorEastAsia" w:eastAsiaTheme="majorEastAsia"/>
          <w:b/>
          <w:color w:val="000000" w:themeColor="text1"/>
          <w:sz w:val="32"/>
          <w:szCs w:val="44"/>
        </w:rPr>
        <w:t>三    投标文件</w:t>
      </w:r>
      <w:r>
        <w:rPr>
          <w:rFonts w:asciiTheme="majorEastAsia" w:hAnsiTheme="majorEastAsia" w:eastAsiaTheme="majorEastAsia"/>
          <w:b/>
          <w:color w:val="000000" w:themeColor="text1"/>
          <w:sz w:val="32"/>
          <w:szCs w:val="40"/>
        </w:rPr>
        <w:tab/>
      </w:r>
      <w:r>
        <w:rPr>
          <w:rFonts w:asciiTheme="majorEastAsia" w:hAnsiTheme="majorEastAsia" w:eastAsiaTheme="majorEastAsia"/>
          <w:b/>
          <w:color w:val="000000" w:themeColor="text1"/>
          <w:sz w:val="32"/>
          <w:szCs w:val="40"/>
        </w:rPr>
        <w:fldChar w:fldCharType="begin"/>
      </w:r>
      <w:r>
        <w:rPr>
          <w:rFonts w:asciiTheme="majorEastAsia" w:hAnsiTheme="majorEastAsia" w:eastAsiaTheme="majorEastAsia"/>
          <w:b/>
          <w:color w:val="000000" w:themeColor="text1"/>
          <w:sz w:val="32"/>
          <w:szCs w:val="40"/>
        </w:rPr>
        <w:instrText xml:space="preserve"> PAGEREF _Toc30600 </w:instrText>
      </w:r>
      <w:r>
        <w:rPr>
          <w:rFonts w:asciiTheme="majorEastAsia" w:hAnsiTheme="majorEastAsia" w:eastAsiaTheme="majorEastAsia"/>
          <w:b/>
          <w:color w:val="000000" w:themeColor="text1"/>
          <w:sz w:val="32"/>
          <w:szCs w:val="40"/>
        </w:rPr>
        <w:fldChar w:fldCharType="separate"/>
      </w:r>
      <w:r>
        <w:rPr>
          <w:rFonts w:asciiTheme="majorEastAsia" w:hAnsiTheme="majorEastAsia" w:eastAsiaTheme="majorEastAsia"/>
          <w:b/>
          <w:color w:val="000000" w:themeColor="text1"/>
          <w:sz w:val="32"/>
          <w:szCs w:val="40"/>
        </w:rPr>
        <w:t>2</w:t>
      </w:r>
      <w:r>
        <w:rPr>
          <w:rFonts w:hint="eastAsia" w:asciiTheme="majorEastAsia" w:hAnsiTheme="majorEastAsia" w:eastAsiaTheme="majorEastAsia"/>
          <w:b/>
          <w:color w:val="000000" w:themeColor="text1"/>
          <w:sz w:val="32"/>
          <w:szCs w:val="40"/>
        </w:rPr>
        <w:t>3</w:t>
      </w:r>
      <w:r>
        <w:rPr>
          <w:rFonts w:asciiTheme="majorEastAsia" w:hAnsiTheme="majorEastAsia" w:eastAsiaTheme="majorEastAsia"/>
          <w:b/>
          <w:color w:val="000000" w:themeColor="text1"/>
          <w:sz w:val="32"/>
          <w:szCs w:val="40"/>
        </w:rPr>
        <w:fldChar w:fldCharType="end"/>
      </w:r>
      <w:r>
        <w:rPr>
          <w:rFonts w:asciiTheme="majorEastAsia" w:hAnsiTheme="majorEastAsia" w:eastAsiaTheme="majorEastAsia"/>
          <w:b/>
          <w:color w:val="000000" w:themeColor="text1"/>
          <w:sz w:val="32"/>
          <w:szCs w:val="40"/>
        </w:rPr>
        <w:fldChar w:fldCharType="end"/>
      </w:r>
    </w:p>
    <w:p>
      <w:pPr>
        <w:pStyle w:val="21"/>
        <w:tabs>
          <w:tab w:val="right" w:leader="dot" w:pos="9746"/>
        </w:tabs>
        <w:ind w:left="440"/>
        <w:rPr>
          <w:rFonts w:asciiTheme="majorEastAsia" w:hAnsiTheme="majorEastAsia" w:eastAsiaTheme="majorEastAsia"/>
          <w:b/>
          <w:color w:val="000000" w:themeColor="text1"/>
          <w:sz w:val="32"/>
          <w:szCs w:val="40"/>
        </w:rPr>
      </w:pPr>
      <w:r>
        <w:fldChar w:fldCharType="begin"/>
      </w:r>
      <w:r>
        <w:instrText xml:space="preserve"> HYPERLINK \l "_Toc24496" </w:instrText>
      </w:r>
      <w:r>
        <w:fldChar w:fldCharType="separate"/>
      </w:r>
      <w:r>
        <w:rPr>
          <w:rFonts w:cs="宋体" w:asciiTheme="majorEastAsia" w:hAnsiTheme="majorEastAsia" w:eastAsiaTheme="majorEastAsia"/>
          <w:b/>
          <w:color w:val="000000" w:themeColor="text1"/>
          <w:sz w:val="32"/>
          <w:szCs w:val="44"/>
        </w:rPr>
        <w:t>四    投标</w:t>
      </w:r>
      <w:r>
        <w:rPr>
          <w:rFonts w:asciiTheme="majorEastAsia" w:hAnsiTheme="majorEastAsia" w:eastAsiaTheme="majorEastAsia"/>
          <w:b/>
          <w:color w:val="000000" w:themeColor="text1"/>
          <w:sz w:val="32"/>
          <w:szCs w:val="40"/>
        </w:rPr>
        <w:tab/>
      </w:r>
      <w:r>
        <w:rPr>
          <w:rFonts w:asciiTheme="majorEastAsia" w:hAnsiTheme="majorEastAsia" w:eastAsiaTheme="majorEastAsia"/>
          <w:b/>
          <w:color w:val="000000" w:themeColor="text1"/>
          <w:sz w:val="32"/>
          <w:szCs w:val="40"/>
        </w:rPr>
        <w:fldChar w:fldCharType="begin"/>
      </w:r>
      <w:r>
        <w:rPr>
          <w:rFonts w:asciiTheme="majorEastAsia" w:hAnsiTheme="majorEastAsia" w:eastAsiaTheme="majorEastAsia"/>
          <w:b/>
          <w:color w:val="000000" w:themeColor="text1"/>
          <w:sz w:val="32"/>
          <w:szCs w:val="40"/>
        </w:rPr>
        <w:instrText xml:space="preserve"> PAGEREF _Toc24496 </w:instrText>
      </w:r>
      <w:r>
        <w:rPr>
          <w:rFonts w:asciiTheme="majorEastAsia" w:hAnsiTheme="majorEastAsia" w:eastAsiaTheme="majorEastAsia"/>
          <w:b/>
          <w:color w:val="000000" w:themeColor="text1"/>
          <w:sz w:val="32"/>
          <w:szCs w:val="40"/>
        </w:rPr>
        <w:fldChar w:fldCharType="separate"/>
      </w:r>
      <w:r>
        <w:rPr>
          <w:rFonts w:asciiTheme="majorEastAsia" w:hAnsiTheme="majorEastAsia" w:eastAsiaTheme="majorEastAsia"/>
          <w:b/>
          <w:color w:val="000000" w:themeColor="text1"/>
          <w:sz w:val="32"/>
          <w:szCs w:val="40"/>
        </w:rPr>
        <w:t>2</w:t>
      </w:r>
      <w:r>
        <w:rPr>
          <w:rFonts w:hint="eastAsia" w:asciiTheme="majorEastAsia" w:hAnsiTheme="majorEastAsia" w:eastAsiaTheme="majorEastAsia"/>
          <w:b/>
          <w:color w:val="000000" w:themeColor="text1"/>
          <w:sz w:val="32"/>
          <w:szCs w:val="40"/>
        </w:rPr>
        <w:t>7</w:t>
      </w:r>
      <w:r>
        <w:rPr>
          <w:rFonts w:asciiTheme="majorEastAsia" w:hAnsiTheme="majorEastAsia" w:eastAsiaTheme="majorEastAsia"/>
          <w:b/>
          <w:color w:val="000000" w:themeColor="text1"/>
          <w:sz w:val="32"/>
          <w:szCs w:val="40"/>
        </w:rPr>
        <w:fldChar w:fldCharType="end"/>
      </w:r>
      <w:r>
        <w:rPr>
          <w:rFonts w:asciiTheme="majorEastAsia" w:hAnsiTheme="majorEastAsia" w:eastAsiaTheme="majorEastAsia"/>
          <w:b/>
          <w:color w:val="000000" w:themeColor="text1"/>
          <w:sz w:val="32"/>
          <w:szCs w:val="40"/>
        </w:rPr>
        <w:fldChar w:fldCharType="end"/>
      </w:r>
    </w:p>
    <w:p>
      <w:pPr>
        <w:pStyle w:val="21"/>
        <w:tabs>
          <w:tab w:val="right" w:leader="dot" w:pos="9746"/>
        </w:tabs>
        <w:ind w:left="440"/>
        <w:rPr>
          <w:rFonts w:asciiTheme="majorEastAsia" w:hAnsiTheme="majorEastAsia" w:eastAsiaTheme="majorEastAsia"/>
          <w:b/>
          <w:color w:val="000000" w:themeColor="text1"/>
          <w:sz w:val="32"/>
          <w:szCs w:val="40"/>
        </w:rPr>
      </w:pPr>
      <w:r>
        <w:fldChar w:fldCharType="begin"/>
      </w:r>
      <w:r>
        <w:instrText xml:space="preserve"> HYPERLINK \l "_Toc16962" </w:instrText>
      </w:r>
      <w:r>
        <w:fldChar w:fldCharType="separate"/>
      </w:r>
      <w:r>
        <w:rPr>
          <w:rFonts w:cs="宋体" w:asciiTheme="majorEastAsia" w:hAnsiTheme="majorEastAsia" w:eastAsiaTheme="majorEastAsia"/>
          <w:b/>
          <w:color w:val="000000" w:themeColor="text1"/>
          <w:sz w:val="32"/>
          <w:szCs w:val="44"/>
        </w:rPr>
        <w:t>五    开标、资格审查与评标</w:t>
      </w:r>
      <w:r>
        <w:rPr>
          <w:rFonts w:asciiTheme="majorEastAsia" w:hAnsiTheme="majorEastAsia" w:eastAsiaTheme="majorEastAsia"/>
          <w:b/>
          <w:color w:val="000000" w:themeColor="text1"/>
          <w:sz w:val="32"/>
          <w:szCs w:val="40"/>
        </w:rPr>
        <w:tab/>
      </w:r>
      <w:r>
        <w:rPr>
          <w:rFonts w:asciiTheme="majorEastAsia" w:hAnsiTheme="majorEastAsia" w:eastAsiaTheme="majorEastAsia"/>
          <w:b/>
          <w:color w:val="000000" w:themeColor="text1"/>
          <w:sz w:val="32"/>
          <w:szCs w:val="40"/>
        </w:rPr>
        <w:fldChar w:fldCharType="begin"/>
      </w:r>
      <w:r>
        <w:rPr>
          <w:rFonts w:asciiTheme="majorEastAsia" w:hAnsiTheme="majorEastAsia" w:eastAsiaTheme="majorEastAsia"/>
          <w:b/>
          <w:color w:val="000000" w:themeColor="text1"/>
          <w:sz w:val="32"/>
          <w:szCs w:val="40"/>
        </w:rPr>
        <w:instrText xml:space="preserve"> PAGEREF _Toc16962 </w:instrText>
      </w:r>
      <w:r>
        <w:rPr>
          <w:rFonts w:asciiTheme="majorEastAsia" w:hAnsiTheme="majorEastAsia" w:eastAsiaTheme="majorEastAsia"/>
          <w:b/>
          <w:color w:val="000000" w:themeColor="text1"/>
          <w:sz w:val="32"/>
          <w:szCs w:val="40"/>
        </w:rPr>
        <w:fldChar w:fldCharType="separate"/>
      </w:r>
      <w:r>
        <w:rPr>
          <w:rFonts w:asciiTheme="majorEastAsia" w:hAnsiTheme="majorEastAsia" w:eastAsiaTheme="majorEastAsia"/>
          <w:b/>
          <w:color w:val="000000" w:themeColor="text1"/>
          <w:sz w:val="32"/>
          <w:szCs w:val="40"/>
        </w:rPr>
        <w:t>2</w:t>
      </w:r>
      <w:r>
        <w:rPr>
          <w:rFonts w:hint="eastAsia" w:asciiTheme="majorEastAsia" w:hAnsiTheme="majorEastAsia" w:eastAsiaTheme="majorEastAsia"/>
          <w:b/>
          <w:color w:val="000000" w:themeColor="text1"/>
          <w:sz w:val="32"/>
          <w:szCs w:val="40"/>
        </w:rPr>
        <w:t>8</w:t>
      </w:r>
      <w:r>
        <w:rPr>
          <w:rFonts w:asciiTheme="majorEastAsia" w:hAnsiTheme="majorEastAsia" w:eastAsiaTheme="majorEastAsia"/>
          <w:b/>
          <w:color w:val="000000" w:themeColor="text1"/>
          <w:sz w:val="32"/>
          <w:szCs w:val="40"/>
        </w:rPr>
        <w:fldChar w:fldCharType="end"/>
      </w:r>
      <w:r>
        <w:rPr>
          <w:rFonts w:asciiTheme="majorEastAsia" w:hAnsiTheme="majorEastAsia" w:eastAsiaTheme="majorEastAsia"/>
          <w:b/>
          <w:color w:val="000000" w:themeColor="text1"/>
          <w:sz w:val="32"/>
          <w:szCs w:val="40"/>
        </w:rPr>
        <w:fldChar w:fldCharType="end"/>
      </w:r>
    </w:p>
    <w:p>
      <w:pPr>
        <w:pStyle w:val="21"/>
        <w:tabs>
          <w:tab w:val="right" w:leader="dot" w:pos="9746"/>
        </w:tabs>
        <w:ind w:left="440"/>
        <w:rPr>
          <w:rFonts w:asciiTheme="majorEastAsia" w:hAnsiTheme="majorEastAsia" w:eastAsiaTheme="majorEastAsia"/>
          <w:b/>
          <w:color w:val="000000" w:themeColor="text1"/>
          <w:sz w:val="32"/>
          <w:szCs w:val="40"/>
        </w:rPr>
      </w:pPr>
      <w:r>
        <w:fldChar w:fldCharType="begin"/>
      </w:r>
      <w:r>
        <w:instrText xml:space="preserve"> HYPERLINK \l "_Toc24351" </w:instrText>
      </w:r>
      <w:r>
        <w:fldChar w:fldCharType="separate"/>
      </w:r>
      <w:r>
        <w:rPr>
          <w:rFonts w:cs="宋体" w:asciiTheme="majorEastAsia" w:hAnsiTheme="majorEastAsia" w:eastAsiaTheme="majorEastAsia"/>
          <w:b/>
          <w:color w:val="000000" w:themeColor="text1"/>
          <w:sz w:val="32"/>
          <w:szCs w:val="44"/>
        </w:rPr>
        <w:t>六    合同授予</w:t>
      </w:r>
      <w:r>
        <w:rPr>
          <w:rFonts w:asciiTheme="majorEastAsia" w:hAnsiTheme="majorEastAsia" w:eastAsiaTheme="majorEastAsia"/>
          <w:b/>
          <w:color w:val="000000" w:themeColor="text1"/>
          <w:sz w:val="32"/>
          <w:szCs w:val="40"/>
        </w:rPr>
        <w:tab/>
      </w:r>
      <w:r>
        <w:rPr>
          <w:rFonts w:asciiTheme="majorEastAsia" w:hAnsiTheme="majorEastAsia" w:eastAsiaTheme="majorEastAsia"/>
          <w:b/>
          <w:color w:val="000000" w:themeColor="text1"/>
          <w:sz w:val="32"/>
          <w:szCs w:val="40"/>
        </w:rPr>
        <w:fldChar w:fldCharType="begin"/>
      </w:r>
      <w:r>
        <w:rPr>
          <w:rFonts w:asciiTheme="majorEastAsia" w:hAnsiTheme="majorEastAsia" w:eastAsiaTheme="majorEastAsia"/>
          <w:b/>
          <w:color w:val="000000" w:themeColor="text1"/>
          <w:sz w:val="32"/>
          <w:szCs w:val="40"/>
        </w:rPr>
        <w:instrText xml:space="preserve"> PAGEREF _Toc24351 </w:instrText>
      </w:r>
      <w:r>
        <w:rPr>
          <w:rFonts w:asciiTheme="majorEastAsia" w:hAnsiTheme="majorEastAsia" w:eastAsiaTheme="majorEastAsia"/>
          <w:b/>
          <w:color w:val="000000" w:themeColor="text1"/>
          <w:sz w:val="32"/>
          <w:szCs w:val="40"/>
        </w:rPr>
        <w:fldChar w:fldCharType="separate"/>
      </w:r>
      <w:r>
        <w:rPr>
          <w:rFonts w:asciiTheme="majorEastAsia" w:hAnsiTheme="majorEastAsia" w:eastAsiaTheme="majorEastAsia"/>
          <w:b/>
          <w:color w:val="000000" w:themeColor="text1"/>
          <w:sz w:val="32"/>
          <w:szCs w:val="40"/>
        </w:rPr>
        <w:t>3</w:t>
      </w:r>
      <w:r>
        <w:rPr>
          <w:rFonts w:hint="eastAsia" w:asciiTheme="majorEastAsia" w:hAnsiTheme="majorEastAsia" w:eastAsiaTheme="majorEastAsia"/>
          <w:b/>
          <w:color w:val="000000" w:themeColor="text1"/>
          <w:sz w:val="32"/>
          <w:szCs w:val="40"/>
        </w:rPr>
        <w:t>2</w:t>
      </w:r>
      <w:r>
        <w:rPr>
          <w:rFonts w:asciiTheme="majorEastAsia" w:hAnsiTheme="majorEastAsia" w:eastAsiaTheme="majorEastAsia"/>
          <w:b/>
          <w:color w:val="000000" w:themeColor="text1"/>
          <w:sz w:val="32"/>
          <w:szCs w:val="40"/>
        </w:rPr>
        <w:fldChar w:fldCharType="end"/>
      </w:r>
      <w:r>
        <w:rPr>
          <w:rFonts w:asciiTheme="majorEastAsia" w:hAnsiTheme="majorEastAsia" w:eastAsiaTheme="majorEastAsia"/>
          <w:b/>
          <w:color w:val="000000" w:themeColor="text1"/>
          <w:sz w:val="32"/>
          <w:szCs w:val="40"/>
        </w:rPr>
        <w:fldChar w:fldCharType="end"/>
      </w:r>
    </w:p>
    <w:p>
      <w:pPr>
        <w:pStyle w:val="21"/>
        <w:tabs>
          <w:tab w:val="right" w:leader="dot" w:pos="9746"/>
        </w:tabs>
        <w:ind w:left="440"/>
        <w:rPr>
          <w:rFonts w:asciiTheme="majorEastAsia" w:hAnsiTheme="majorEastAsia" w:eastAsiaTheme="majorEastAsia"/>
          <w:b/>
          <w:color w:val="000000" w:themeColor="text1"/>
          <w:sz w:val="32"/>
          <w:szCs w:val="40"/>
        </w:rPr>
      </w:pPr>
      <w:r>
        <w:fldChar w:fldCharType="begin"/>
      </w:r>
      <w:r>
        <w:instrText xml:space="preserve"> HYPERLINK \l "_Toc14781" </w:instrText>
      </w:r>
      <w:r>
        <w:fldChar w:fldCharType="separate"/>
      </w:r>
      <w:r>
        <w:rPr>
          <w:rFonts w:cs="宋体" w:asciiTheme="majorEastAsia" w:hAnsiTheme="majorEastAsia" w:eastAsiaTheme="majorEastAsia"/>
          <w:b/>
          <w:color w:val="000000" w:themeColor="text1"/>
          <w:sz w:val="32"/>
          <w:szCs w:val="44"/>
        </w:rPr>
        <w:t>七    其他事项</w:t>
      </w:r>
      <w:r>
        <w:rPr>
          <w:rFonts w:asciiTheme="majorEastAsia" w:hAnsiTheme="majorEastAsia" w:eastAsiaTheme="majorEastAsia"/>
          <w:b/>
          <w:color w:val="000000" w:themeColor="text1"/>
          <w:sz w:val="32"/>
          <w:szCs w:val="40"/>
        </w:rPr>
        <w:tab/>
      </w:r>
      <w:r>
        <w:rPr>
          <w:rFonts w:asciiTheme="majorEastAsia" w:hAnsiTheme="majorEastAsia" w:eastAsiaTheme="majorEastAsia"/>
          <w:b/>
          <w:color w:val="000000" w:themeColor="text1"/>
          <w:sz w:val="32"/>
          <w:szCs w:val="40"/>
        </w:rPr>
        <w:fldChar w:fldCharType="begin"/>
      </w:r>
      <w:r>
        <w:rPr>
          <w:rFonts w:asciiTheme="majorEastAsia" w:hAnsiTheme="majorEastAsia" w:eastAsiaTheme="majorEastAsia"/>
          <w:b/>
          <w:color w:val="000000" w:themeColor="text1"/>
          <w:sz w:val="32"/>
          <w:szCs w:val="40"/>
        </w:rPr>
        <w:instrText xml:space="preserve"> PAGEREF _Toc14781 </w:instrText>
      </w:r>
      <w:r>
        <w:rPr>
          <w:rFonts w:asciiTheme="majorEastAsia" w:hAnsiTheme="majorEastAsia" w:eastAsiaTheme="majorEastAsia"/>
          <w:b/>
          <w:color w:val="000000" w:themeColor="text1"/>
          <w:sz w:val="32"/>
          <w:szCs w:val="40"/>
        </w:rPr>
        <w:fldChar w:fldCharType="separate"/>
      </w:r>
      <w:r>
        <w:rPr>
          <w:rFonts w:asciiTheme="majorEastAsia" w:hAnsiTheme="majorEastAsia" w:eastAsiaTheme="majorEastAsia"/>
          <w:b/>
          <w:color w:val="000000" w:themeColor="text1"/>
          <w:sz w:val="32"/>
          <w:szCs w:val="40"/>
        </w:rPr>
        <w:t>3</w:t>
      </w:r>
      <w:r>
        <w:rPr>
          <w:rFonts w:hint="eastAsia" w:asciiTheme="majorEastAsia" w:hAnsiTheme="majorEastAsia" w:eastAsiaTheme="majorEastAsia"/>
          <w:b/>
          <w:color w:val="000000" w:themeColor="text1"/>
          <w:sz w:val="32"/>
          <w:szCs w:val="40"/>
        </w:rPr>
        <w:t>3</w:t>
      </w:r>
      <w:r>
        <w:rPr>
          <w:rFonts w:asciiTheme="majorEastAsia" w:hAnsiTheme="majorEastAsia" w:eastAsiaTheme="majorEastAsia"/>
          <w:b/>
          <w:color w:val="000000" w:themeColor="text1"/>
          <w:sz w:val="32"/>
          <w:szCs w:val="40"/>
        </w:rPr>
        <w:fldChar w:fldCharType="end"/>
      </w:r>
      <w:r>
        <w:rPr>
          <w:rFonts w:asciiTheme="majorEastAsia" w:hAnsiTheme="majorEastAsia" w:eastAsiaTheme="majorEastAsia"/>
          <w:b/>
          <w:color w:val="000000" w:themeColor="text1"/>
          <w:sz w:val="32"/>
          <w:szCs w:val="40"/>
        </w:rPr>
        <w:fldChar w:fldCharType="end"/>
      </w:r>
    </w:p>
    <w:p>
      <w:pPr>
        <w:pStyle w:val="20"/>
        <w:tabs>
          <w:tab w:val="right" w:leader="dot" w:pos="9746"/>
        </w:tabs>
        <w:rPr>
          <w:rFonts w:asciiTheme="majorEastAsia" w:hAnsiTheme="majorEastAsia" w:eastAsiaTheme="majorEastAsia"/>
          <w:b/>
          <w:color w:val="000000" w:themeColor="text1"/>
          <w:sz w:val="32"/>
          <w:szCs w:val="40"/>
        </w:rPr>
      </w:pPr>
      <w:r>
        <w:fldChar w:fldCharType="begin"/>
      </w:r>
      <w:r>
        <w:instrText xml:space="preserve"> HYPERLINK \l "_Toc22896" </w:instrText>
      </w:r>
      <w:r>
        <w:fldChar w:fldCharType="separate"/>
      </w:r>
      <w:r>
        <w:rPr>
          <w:rFonts w:cs="宋体" w:asciiTheme="majorEastAsia" w:hAnsiTheme="majorEastAsia" w:eastAsiaTheme="majorEastAsia"/>
          <w:b/>
          <w:color w:val="000000" w:themeColor="text1"/>
          <w:sz w:val="32"/>
          <w:szCs w:val="40"/>
        </w:rPr>
        <w:t>第五章  投标文件格式</w:t>
      </w:r>
      <w:r>
        <w:rPr>
          <w:rFonts w:asciiTheme="majorEastAsia" w:hAnsiTheme="majorEastAsia" w:eastAsiaTheme="majorEastAsia"/>
          <w:b/>
          <w:color w:val="000000" w:themeColor="text1"/>
          <w:sz w:val="32"/>
          <w:szCs w:val="40"/>
        </w:rPr>
        <w:tab/>
      </w:r>
      <w:r>
        <w:rPr>
          <w:rFonts w:asciiTheme="majorEastAsia" w:hAnsiTheme="majorEastAsia" w:eastAsiaTheme="majorEastAsia"/>
          <w:b/>
          <w:color w:val="000000" w:themeColor="text1"/>
          <w:sz w:val="32"/>
          <w:szCs w:val="40"/>
        </w:rPr>
        <w:fldChar w:fldCharType="begin"/>
      </w:r>
      <w:r>
        <w:rPr>
          <w:rFonts w:asciiTheme="majorEastAsia" w:hAnsiTheme="majorEastAsia" w:eastAsiaTheme="majorEastAsia"/>
          <w:b/>
          <w:color w:val="000000" w:themeColor="text1"/>
          <w:sz w:val="32"/>
          <w:szCs w:val="40"/>
        </w:rPr>
        <w:instrText xml:space="preserve"> PAGEREF _Toc22896 </w:instrText>
      </w:r>
      <w:r>
        <w:rPr>
          <w:rFonts w:asciiTheme="majorEastAsia" w:hAnsiTheme="majorEastAsia" w:eastAsiaTheme="majorEastAsia"/>
          <w:b/>
          <w:color w:val="000000" w:themeColor="text1"/>
          <w:sz w:val="32"/>
          <w:szCs w:val="40"/>
        </w:rPr>
        <w:fldChar w:fldCharType="separate"/>
      </w:r>
      <w:r>
        <w:rPr>
          <w:rFonts w:asciiTheme="majorEastAsia" w:hAnsiTheme="majorEastAsia" w:eastAsiaTheme="majorEastAsia"/>
          <w:b/>
          <w:color w:val="000000" w:themeColor="text1"/>
          <w:sz w:val="32"/>
          <w:szCs w:val="40"/>
        </w:rPr>
        <w:t>3</w:t>
      </w:r>
      <w:r>
        <w:rPr>
          <w:rFonts w:hint="eastAsia" w:asciiTheme="majorEastAsia" w:hAnsiTheme="majorEastAsia" w:eastAsiaTheme="majorEastAsia"/>
          <w:b/>
          <w:color w:val="000000" w:themeColor="text1"/>
          <w:sz w:val="32"/>
          <w:szCs w:val="40"/>
        </w:rPr>
        <w:t>4</w:t>
      </w:r>
      <w:r>
        <w:rPr>
          <w:rFonts w:asciiTheme="majorEastAsia" w:hAnsiTheme="majorEastAsia" w:eastAsiaTheme="majorEastAsia"/>
          <w:b/>
          <w:color w:val="000000" w:themeColor="text1"/>
          <w:sz w:val="32"/>
          <w:szCs w:val="40"/>
        </w:rPr>
        <w:fldChar w:fldCharType="end"/>
      </w:r>
      <w:r>
        <w:rPr>
          <w:rFonts w:asciiTheme="majorEastAsia" w:hAnsiTheme="majorEastAsia" w:eastAsiaTheme="majorEastAsia"/>
          <w:b/>
          <w:color w:val="000000" w:themeColor="text1"/>
          <w:sz w:val="32"/>
          <w:szCs w:val="40"/>
        </w:rPr>
        <w:fldChar w:fldCharType="end"/>
      </w:r>
    </w:p>
    <w:p>
      <w:pPr>
        <w:pStyle w:val="20"/>
        <w:tabs>
          <w:tab w:val="right" w:leader="dot" w:pos="9746"/>
        </w:tabs>
        <w:rPr>
          <w:rFonts w:asciiTheme="majorEastAsia" w:hAnsiTheme="majorEastAsia" w:eastAsiaTheme="majorEastAsia"/>
          <w:b/>
          <w:color w:val="000000" w:themeColor="text1"/>
          <w:sz w:val="32"/>
          <w:szCs w:val="40"/>
        </w:rPr>
      </w:pPr>
      <w:r>
        <w:fldChar w:fldCharType="begin"/>
      </w:r>
      <w:r>
        <w:instrText xml:space="preserve"> HYPERLINK \l "_Toc25126" </w:instrText>
      </w:r>
      <w:r>
        <w:fldChar w:fldCharType="separate"/>
      </w:r>
      <w:r>
        <w:rPr>
          <w:rFonts w:cs="宋体" w:asciiTheme="majorEastAsia" w:hAnsiTheme="majorEastAsia" w:eastAsiaTheme="majorEastAsia"/>
          <w:b/>
          <w:color w:val="000000" w:themeColor="text1"/>
          <w:sz w:val="32"/>
          <w:szCs w:val="52"/>
        </w:rPr>
        <w:t>第六章  合同条款及格式</w:t>
      </w:r>
      <w:r>
        <w:rPr>
          <w:rFonts w:asciiTheme="majorEastAsia" w:hAnsiTheme="majorEastAsia" w:eastAsiaTheme="majorEastAsia"/>
          <w:b/>
          <w:color w:val="000000" w:themeColor="text1"/>
          <w:sz w:val="32"/>
          <w:szCs w:val="40"/>
        </w:rPr>
        <w:tab/>
      </w:r>
      <w:r>
        <w:rPr>
          <w:rFonts w:asciiTheme="majorEastAsia" w:hAnsiTheme="majorEastAsia" w:eastAsiaTheme="majorEastAsia"/>
          <w:b/>
          <w:color w:val="000000" w:themeColor="text1"/>
          <w:sz w:val="32"/>
          <w:szCs w:val="40"/>
        </w:rPr>
        <w:fldChar w:fldCharType="begin"/>
      </w:r>
      <w:r>
        <w:rPr>
          <w:rFonts w:asciiTheme="majorEastAsia" w:hAnsiTheme="majorEastAsia" w:eastAsiaTheme="majorEastAsia"/>
          <w:b/>
          <w:color w:val="000000" w:themeColor="text1"/>
          <w:sz w:val="32"/>
          <w:szCs w:val="40"/>
        </w:rPr>
        <w:instrText xml:space="preserve"> PAGEREF _Toc25126 </w:instrText>
      </w:r>
      <w:r>
        <w:rPr>
          <w:rFonts w:asciiTheme="majorEastAsia" w:hAnsiTheme="majorEastAsia" w:eastAsiaTheme="majorEastAsia"/>
          <w:b/>
          <w:color w:val="000000" w:themeColor="text1"/>
          <w:sz w:val="32"/>
          <w:szCs w:val="40"/>
        </w:rPr>
        <w:fldChar w:fldCharType="separate"/>
      </w:r>
      <w:r>
        <w:rPr>
          <w:rFonts w:asciiTheme="majorEastAsia" w:hAnsiTheme="majorEastAsia" w:eastAsiaTheme="majorEastAsia"/>
          <w:b/>
          <w:color w:val="000000" w:themeColor="text1"/>
          <w:sz w:val="32"/>
          <w:szCs w:val="40"/>
        </w:rPr>
        <w:t>4</w:t>
      </w:r>
      <w:r>
        <w:rPr>
          <w:rFonts w:hint="eastAsia" w:asciiTheme="majorEastAsia" w:hAnsiTheme="majorEastAsia" w:eastAsiaTheme="majorEastAsia"/>
          <w:b/>
          <w:color w:val="000000" w:themeColor="text1"/>
          <w:sz w:val="32"/>
          <w:szCs w:val="40"/>
        </w:rPr>
        <w:t>7</w:t>
      </w:r>
      <w:r>
        <w:rPr>
          <w:rFonts w:asciiTheme="majorEastAsia" w:hAnsiTheme="majorEastAsia" w:eastAsiaTheme="majorEastAsia"/>
          <w:b/>
          <w:color w:val="000000" w:themeColor="text1"/>
          <w:sz w:val="32"/>
          <w:szCs w:val="40"/>
        </w:rPr>
        <w:fldChar w:fldCharType="end"/>
      </w:r>
      <w:r>
        <w:rPr>
          <w:rFonts w:asciiTheme="majorEastAsia" w:hAnsiTheme="majorEastAsia" w:eastAsiaTheme="majorEastAsia"/>
          <w:b/>
          <w:color w:val="000000" w:themeColor="text1"/>
          <w:sz w:val="32"/>
          <w:szCs w:val="40"/>
        </w:rPr>
        <w:fldChar w:fldCharType="end"/>
      </w:r>
    </w:p>
    <w:p>
      <w:pPr>
        <w:pStyle w:val="64"/>
        <w:tabs>
          <w:tab w:val="right" w:leader="dot" w:pos="9660"/>
        </w:tabs>
        <w:spacing w:before="0" w:after="0" w:line="600" w:lineRule="exact"/>
        <w:rPr>
          <w:rFonts w:cs="宋体" w:asciiTheme="majorEastAsia" w:hAnsiTheme="majorEastAsia" w:eastAsiaTheme="majorEastAsia"/>
          <w:b w:val="0"/>
          <w:bCs w:val="0"/>
          <w:caps w:val="0"/>
          <w:color w:val="000000" w:themeColor="text1"/>
          <w:sz w:val="72"/>
          <w:szCs w:val="72"/>
        </w:rPr>
      </w:pPr>
      <w:r>
        <w:rPr>
          <w:rFonts w:hint="eastAsia" w:cs="宋体" w:asciiTheme="majorEastAsia" w:hAnsiTheme="majorEastAsia" w:eastAsiaTheme="majorEastAsia"/>
          <w:color w:val="000000" w:themeColor="text1"/>
          <w:sz w:val="28"/>
          <w:szCs w:val="160"/>
        </w:rPr>
        <w:fldChar w:fldCharType="end"/>
      </w:r>
      <w:bookmarkStart w:id="0" w:name="_Toc213206171"/>
      <w:bookmarkStart w:id="1" w:name="_Toc139967217"/>
      <w:bookmarkStart w:id="2" w:name="_Toc213325920"/>
      <w:bookmarkStart w:id="3" w:name="_Toc139966433"/>
      <w:bookmarkStart w:id="4" w:name="_Toc139967210"/>
      <w:bookmarkStart w:id="5" w:name="_Toc139966426"/>
    </w:p>
    <w:p>
      <w:pPr>
        <w:pStyle w:val="16"/>
        <w:jc w:val="center"/>
        <w:rPr>
          <w:rFonts w:cs="宋体" w:asciiTheme="majorEastAsia" w:hAnsiTheme="majorEastAsia" w:eastAsiaTheme="majorEastAsia"/>
          <w:b/>
          <w:bCs/>
          <w:caps/>
          <w:color w:val="000000" w:themeColor="text1"/>
          <w:sz w:val="28"/>
          <w:szCs w:val="28"/>
        </w:rPr>
      </w:pPr>
    </w:p>
    <w:p>
      <w:pPr>
        <w:pStyle w:val="65"/>
        <w:widowControl w:val="0"/>
        <w:numPr>
          <w:ilvl w:val="255"/>
          <w:numId w:val="0"/>
        </w:numPr>
        <w:spacing w:after="156" w:line="500" w:lineRule="exact"/>
        <w:outlineLvl w:val="0"/>
        <w:rPr>
          <w:rFonts w:cs="宋体" w:asciiTheme="majorEastAsia" w:hAnsiTheme="majorEastAsia" w:eastAsiaTheme="majorEastAsia"/>
          <w:b/>
          <w:bCs/>
          <w:caps/>
          <w:color w:val="000000" w:themeColor="text1"/>
          <w:sz w:val="28"/>
          <w:szCs w:val="28"/>
        </w:rPr>
        <w:sectPr>
          <w:pgSz w:w="11906" w:h="16838"/>
          <w:pgMar w:top="1440" w:right="1080" w:bottom="1440" w:left="1080" w:header="851" w:footer="907" w:gutter="0"/>
          <w:cols w:space="720" w:num="1"/>
          <w:titlePg/>
          <w:docGrid w:type="lines" w:linePitch="312" w:charSpace="0"/>
        </w:sectPr>
      </w:pPr>
    </w:p>
    <w:p>
      <w:pPr>
        <w:pStyle w:val="65"/>
        <w:widowControl w:val="0"/>
        <w:numPr>
          <w:ilvl w:val="255"/>
          <w:numId w:val="0"/>
        </w:numPr>
        <w:spacing w:after="156" w:line="500" w:lineRule="exact"/>
        <w:jc w:val="center"/>
        <w:outlineLvl w:val="0"/>
        <w:rPr>
          <w:rFonts w:cs="宋体" w:asciiTheme="majorEastAsia" w:hAnsiTheme="majorEastAsia" w:eastAsiaTheme="majorEastAsia"/>
          <w:b/>
          <w:color w:val="000000" w:themeColor="text1"/>
          <w:sz w:val="36"/>
        </w:rPr>
      </w:pPr>
      <w:bookmarkStart w:id="6" w:name="_Toc13642"/>
      <w:r>
        <w:rPr>
          <w:rFonts w:hint="eastAsia" w:cs="宋体" w:asciiTheme="majorEastAsia" w:hAnsiTheme="majorEastAsia" w:eastAsiaTheme="majorEastAsia"/>
          <w:b/>
          <w:color w:val="000000" w:themeColor="text1"/>
          <w:sz w:val="36"/>
        </w:rPr>
        <w:t>第一章</w:t>
      </w:r>
      <w:bookmarkStart w:id="7" w:name="_Toc452363802"/>
      <w:r>
        <w:rPr>
          <w:rFonts w:hint="eastAsia" w:cs="宋体" w:asciiTheme="majorEastAsia" w:hAnsiTheme="majorEastAsia" w:eastAsiaTheme="majorEastAsia"/>
          <w:b/>
          <w:color w:val="000000" w:themeColor="text1"/>
          <w:sz w:val="36"/>
        </w:rPr>
        <w:t>公告</w:t>
      </w:r>
      <w:bookmarkEnd w:id="6"/>
      <w:bookmarkEnd w:id="7"/>
    </w:p>
    <w:bookmarkEnd w:id="0"/>
    <w:bookmarkEnd w:id="1"/>
    <w:bookmarkEnd w:id="2"/>
    <w:bookmarkEnd w:id="3"/>
    <w:p>
      <w:pPr>
        <w:pStyle w:val="65"/>
        <w:widowControl w:val="0"/>
        <w:spacing w:after="156" w:line="500" w:lineRule="exact"/>
        <w:ind w:firstLine="0" w:firstLineChars="0"/>
        <w:jc w:val="center"/>
        <w:rPr>
          <w:rFonts w:cs="宋体" w:asciiTheme="majorEastAsia" w:hAnsiTheme="majorEastAsia" w:eastAsiaTheme="majorEastAsia"/>
          <w:b/>
          <w:color w:val="000000" w:themeColor="text1"/>
          <w:sz w:val="36"/>
        </w:rPr>
      </w:pPr>
      <w:r>
        <w:rPr>
          <w:rFonts w:hint="eastAsia" w:cs="宋体" w:asciiTheme="majorEastAsia" w:hAnsiTheme="majorEastAsia" w:eastAsiaTheme="majorEastAsia"/>
          <w:b/>
          <w:color w:val="000000" w:themeColor="text1"/>
          <w:sz w:val="36"/>
        </w:rPr>
        <w:t>公开招标公告</w:t>
      </w:r>
    </w:p>
    <w:tbl>
      <w:tblPr>
        <w:tblStyle w:val="2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22"/>
              <w:spacing w:before="75" w:beforeAutospacing="0" w:after="75" w:afterAutospacing="0" w:line="440" w:lineRule="exact"/>
              <w:rPr>
                <w:rFonts w:asciiTheme="majorEastAsia" w:hAnsiTheme="majorEastAsia" w:eastAsiaTheme="majorEastAsia"/>
                <w:color w:val="000000" w:themeColor="text1"/>
              </w:rPr>
            </w:pPr>
            <w:bookmarkStart w:id="8" w:name="_Toc450053769"/>
            <w:bookmarkStart w:id="9" w:name="_Toc213325921"/>
            <w:bookmarkStart w:id="10" w:name="_Toc139967215"/>
            <w:bookmarkStart w:id="11" w:name="_Toc139966431"/>
            <w:bookmarkStart w:id="12" w:name="_Toc213206172"/>
            <w:r>
              <w:rPr>
                <w:rFonts w:hint="eastAsia" w:asciiTheme="majorEastAsia" w:hAnsiTheme="majorEastAsia" w:eastAsiaTheme="majorEastAsia"/>
                <w:color w:val="000000" w:themeColor="text1"/>
              </w:rPr>
              <w:t>项目概况:</w:t>
            </w:r>
          </w:p>
          <w:p>
            <w:pPr>
              <w:pStyle w:val="22"/>
              <w:wordWrap w:val="0"/>
              <w:spacing w:before="75" w:beforeAutospacing="0" w:after="75" w:afterAutospacing="0" w:line="440" w:lineRule="exac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  </w:t>
            </w:r>
            <w:r>
              <w:rPr>
                <w:rFonts w:hint="eastAsia" w:asciiTheme="majorEastAsia" w:hAnsiTheme="majorEastAsia" w:eastAsiaTheme="majorEastAsia"/>
                <w:color w:val="000000" w:themeColor="text1"/>
                <w:u w:val="single"/>
              </w:rPr>
              <w:t>南宁职业技术学院预算管理系统采购（项目编号：NNZC2020-G3-990408-GXYZ）</w:t>
            </w:r>
            <w:r>
              <w:rPr>
                <w:rFonts w:hint="eastAsia" w:asciiTheme="majorEastAsia" w:hAnsiTheme="majorEastAsia" w:eastAsiaTheme="majorEastAsia"/>
                <w:color w:val="000000" w:themeColor="text1"/>
              </w:rPr>
              <w:t>采购项目的潜在投标人应在</w:t>
            </w:r>
            <w:r>
              <w:rPr>
                <w:rFonts w:hint="eastAsia" w:asciiTheme="majorEastAsia" w:hAnsiTheme="majorEastAsia" w:eastAsiaTheme="majorEastAsia"/>
                <w:color w:val="000000" w:themeColor="text1"/>
                <w:u w:val="single"/>
              </w:rPr>
              <w:t>南宁市公共资源交易平台(https://www.nnggzy.org.cn/gxnnhy)</w:t>
            </w:r>
            <w:r>
              <w:rPr>
                <w:rFonts w:hint="eastAsia" w:asciiTheme="majorEastAsia" w:hAnsiTheme="majorEastAsia" w:eastAsiaTheme="majorEastAsia"/>
                <w:color w:val="000000" w:themeColor="text1"/>
              </w:rPr>
              <w:t>的信息公告处自行下载获取本项目招标文件，并于</w:t>
            </w:r>
            <w:r>
              <w:rPr>
                <w:rFonts w:hint="eastAsia" w:asciiTheme="majorEastAsia" w:hAnsiTheme="majorEastAsia" w:eastAsiaTheme="majorEastAsia"/>
                <w:color w:val="000000" w:themeColor="text1"/>
                <w:u w:val="single"/>
              </w:rPr>
              <w:t>2020年</w:t>
            </w:r>
            <w:r>
              <w:rPr>
                <w:rFonts w:hint="eastAsia" w:asciiTheme="majorEastAsia" w:hAnsiTheme="majorEastAsia" w:eastAsiaTheme="majorEastAsia"/>
                <w:color w:val="000000" w:themeColor="text1"/>
                <w:u w:val="single"/>
                <w:lang w:val="en-US" w:eastAsia="zh-CN"/>
              </w:rPr>
              <w:t>12</w:t>
            </w:r>
            <w:r>
              <w:rPr>
                <w:rFonts w:hint="eastAsia" w:asciiTheme="majorEastAsia" w:hAnsiTheme="majorEastAsia" w:eastAsiaTheme="majorEastAsia"/>
                <w:color w:val="000000" w:themeColor="text1"/>
                <w:u w:val="single"/>
              </w:rPr>
              <w:t>月</w:t>
            </w:r>
            <w:r>
              <w:rPr>
                <w:rFonts w:hint="eastAsia" w:asciiTheme="majorEastAsia" w:hAnsiTheme="majorEastAsia" w:eastAsiaTheme="majorEastAsia"/>
                <w:color w:val="000000" w:themeColor="text1"/>
                <w:u w:val="single"/>
                <w:lang w:val="en-US" w:eastAsia="zh-CN"/>
              </w:rPr>
              <w:t>08</w:t>
            </w:r>
            <w:r>
              <w:rPr>
                <w:rFonts w:hint="eastAsia" w:asciiTheme="majorEastAsia" w:hAnsiTheme="majorEastAsia" w:eastAsiaTheme="majorEastAsia"/>
                <w:color w:val="000000" w:themeColor="text1"/>
                <w:u w:val="single"/>
              </w:rPr>
              <w:t>日</w:t>
            </w:r>
            <w:r>
              <w:rPr>
                <w:rFonts w:hint="eastAsia" w:asciiTheme="majorEastAsia" w:hAnsiTheme="majorEastAsia" w:eastAsiaTheme="majorEastAsia"/>
                <w:color w:val="000000" w:themeColor="text1"/>
                <w:u w:val="single"/>
                <w:lang w:val="en-US" w:eastAsia="zh-CN"/>
              </w:rPr>
              <w:t>09</w:t>
            </w:r>
            <w:r>
              <w:rPr>
                <w:rFonts w:hint="eastAsia" w:asciiTheme="majorEastAsia" w:hAnsiTheme="majorEastAsia" w:eastAsiaTheme="majorEastAsia"/>
                <w:color w:val="000000" w:themeColor="text1"/>
                <w:u w:val="single"/>
              </w:rPr>
              <w:t>时</w:t>
            </w:r>
            <w:r>
              <w:rPr>
                <w:rFonts w:hint="eastAsia" w:asciiTheme="majorEastAsia" w:hAnsiTheme="majorEastAsia" w:eastAsiaTheme="majorEastAsia"/>
                <w:color w:val="000000" w:themeColor="text1"/>
                <w:u w:val="single"/>
                <w:lang w:val="en-US" w:eastAsia="zh-CN"/>
              </w:rPr>
              <w:t>30</w:t>
            </w:r>
            <w:r>
              <w:rPr>
                <w:rFonts w:hint="eastAsia" w:asciiTheme="majorEastAsia" w:hAnsiTheme="majorEastAsia" w:eastAsiaTheme="majorEastAsia"/>
                <w:color w:val="000000" w:themeColor="text1"/>
                <w:u w:val="single"/>
              </w:rPr>
              <w:t>分（</w:t>
            </w:r>
            <w:r>
              <w:rPr>
                <w:rFonts w:hint="eastAsia" w:asciiTheme="majorEastAsia" w:hAnsiTheme="majorEastAsia" w:eastAsiaTheme="majorEastAsia"/>
                <w:color w:val="000000" w:themeColor="text1"/>
              </w:rPr>
              <w:t>北京时间）前递交投标文件。</w:t>
            </w:r>
          </w:p>
        </w:tc>
      </w:tr>
    </w:tbl>
    <w:p>
      <w:pPr>
        <w:pStyle w:val="22"/>
        <w:spacing w:before="75" w:beforeAutospacing="0" w:after="75" w:afterAutospacing="0" w:line="440" w:lineRule="exact"/>
        <w:rPr>
          <w:rFonts w:asciiTheme="majorEastAsia" w:hAnsiTheme="majorEastAsia" w:eastAsiaTheme="majorEastAsia"/>
          <w:color w:val="000000" w:themeColor="text1"/>
        </w:rPr>
      </w:pPr>
      <w:r>
        <w:rPr>
          <w:rStyle w:val="28"/>
          <w:rFonts w:hint="eastAsia" w:asciiTheme="majorEastAsia" w:hAnsiTheme="majorEastAsia" w:eastAsiaTheme="majorEastAsia"/>
          <w:color w:val="000000" w:themeColor="text1"/>
        </w:rPr>
        <w:t>一、项目基本情况：</w:t>
      </w:r>
    </w:p>
    <w:p>
      <w:pPr>
        <w:pStyle w:val="22"/>
        <w:spacing w:before="75" w:beforeAutospacing="0" w:after="75" w:afterAutospacing="0" w:line="440" w:lineRule="exact"/>
        <w:ind w:firstLine="240" w:firstLineChars="1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项目编号：NNZC2020-G3-990408-GXYZ</w:t>
      </w:r>
    </w:p>
    <w:p>
      <w:pPr>
        <w:pStyle w:val="22"/>
        <w:spacing w:before="75" w:beforeAutospacing="0" w:after="75" w:afterAutospacing="0" w:line="440" w:lineRule="exact"/>
        <w:ind w:firstLine="240" w:firstLineChars="1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项目名称：南宁职业技术学院预算管理系统采购</w:t>
      </w:r>
    </w:p>
    <w:p>
      <w:pPr>
        <w:pStyle w:val="22"/>
        <w:spacing w:before="75" w:beforeAutospacing="0" w:after="75" w:afterAutospacing="0" w:line="440" w:lineRule="exact"/>
        <w:ind w:firstLine="240" w:firstLineChars="1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采购计划文号：[2020]NCCJW649-001</w:t>
      </w:r>
      <w:r>
        <w:rPr>
          <w:rFonts w:hint="eastAsia" w:eastAsiaTheme="majorEastAsia"/>
          <w:color w:val="000000" w:themeColor="text1"/>
        </w:rPr>
        <w:t xml:space="preserve">    </w:t>
      </w:r>
    </w:p>
    <w:p>
      <w:pPr>
        <w:pStyle w:val="22"/>
        <w:spacing w:before="75" w:beforeAutospacing="0" w:after="75" w:afterAutospacing="0" w:line="440" w:lineRule="exact"/>
        <w:ind w:firstLine="240" w:firstLineChars="1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预算金额：人民币叁拾叁万元整 (￥330000.00元）</w:t>
      </w:r>
    </w:p>
    <w:p>
      <w:pPr>
        <w:pStyle w:val="22"/>
        <w:spacing w:before="75" w:beforeAutospacing="0" w:after="75" w:afterAutospacing="0" w:line="440" w:lineRule="exact"/>
        <w:ind w:firstLine="240" w:firstLineChars="1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最高限价为：人民币叁拾叁万元整 (￥330000.00元）</w:t>
      </w:r>
    </w:p>
    <w:p>
      <w:pPr>
        <w:pStyle w:val="22"/>
        <w:spacing w:before="75" w:beforeAutospacing="0" w:after="75" w:afterAutospacing="0" w:line="440" w:lineRule="exact"/>
        <w:ind w:firstLine="240" w:firstLineChars="1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采购需求：</w:t>
      </w:r>
    </w:p>
    <w:tbl>
      <w:tblPr>
        <w:tblStyle w:val="26"/>
        <w:tblW w:w="95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2169"/>
        <w:gridCol w:w="1120"/>
        <w:gridCol w:w="1108"/>
        <w:gridCol w:w="4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2" w:type="dxa"/>
            <w:tcMar>
              <w:left w:w="0" w:type="dxa"/>
              <w:bottom w:w="0" w:type="dxa"/>
              <w:right w:w="0" w:type="dxa"/>
            </w:tcMar>
            <w:vAlign w:val="center"/>
          </w:tcPr>
          <w:p>
            <w:pPr>
              <w:spacing w:line="360" w:lineRule="auto"/>
              <w:jc w:val="center"/>
              <w:rPr>
                <w:rFonts w:ascii="新宋体" w:hAnsi="新宋体" w:eastAsia="新宋体" w:cs="新宋体"/>
                <w:b/>
                <w:bCs/>
                <w:color w:val="000000" w:themeColor="text1"/>
                <w:sz w:val="24"/>
                <w:szCs w:val="24"/>
              </w:rPr>
            </w:pPr>
            <w:r>
              <w:rPr>
                <w:rFonts w:hint="eastAsia" w:ascii="新宋体" w:hAnsi="新宋体" w:eastAsia="新宋体" w:cs="新宋体"/>
                <w:b/>
                <w:bCs/>
                <w:color w:val="000000" w:themeColor="text1"/>
                <w:sz w:val="24"/>
                <w:szCs w:val="24"/>
              </w:rPr>
              <w:t>项号</w:t>
            </w:r>
          </w:p>
        </w:tc>
        <w:tc>
          <w:tcPr>
            <w:tcW w:w="2169" w:type="dxa"/>
            <w:vAlign w:val="center"/>
          </w:tcPr>
          <w:p>
            <w:pPr>
              <w:spacing w:line="360" w:lineRule="auto"/>
              <w:jc w:val="center"/>
              <w:rPr>
                <w:rFonts w:ascii="新宋体" w:hAnsi="新宋体" w:eastAsia="新宋体" w:cs="新宋体"/>
                <w:b/>
                <w:bCs/>
                <w:color w:val="000000" w:themeColor="text1"/>
                <w:sz w:val="24"/>
                <w:szCs w:val="24"/>
              </w:rPr>
            </w:pPr>
            <w:r>
              <w:rPr>
                <w:rFonts w:hint="eastAsia" w:ascii="新宋体" w:hAnsi="新宋体" w:eastAsia="新宋体" w:cs="新宋体"/>
                <w:b/>
                <w:bCs/>
                <w:color w:val="000000" w:themeColor="text1"/>
                <w:sz w:val="24"/>
                <w:szCs w:val="24"/>
              </w:rPr>
              <w:t>服务名称</w:t>
            </w:r>
          </w:p>
        </w:tc>
        <w:tc>
          <w:tcPr>
            <w:tcW w:w="1120" w:type="dxa"/>
            <w:vAlign w:val="center"/>
          </w:tcPr>
          <w:p>
            <w:pPr>
              <w:spacing w:line="360" w:lineRule="auto"/>
              <w:jc w:val="center"/>
              <w:rPr>
                <w:rFonts w:ascii="新宋体" w:hAnsi="新宋体" w:eastAsia="新宋体" w:cs="新宋体"/>
                <w:b/>
                <w:bCs/>
                <w:color w:val="000000" w:themeColor="text1"/>
                <w:sz w:val="24"/>
                <w:szCs w:val="24"/>
              </w:rPr>
            </w:pPr>
            <w:r>
              <w:rPr>
                <w:rFonts w:hint="eastAsia" w:ascii="新宋体" w:hAnsi="新宋体" w:eastAsia="新宋体" w:cs="新宋体"/>
                <w:b/>
                <w:bCs/>
                <w:color w:val="000000" w:themeColor="text1"/>
                <w:sz w:val="24"/>
                <w:szCs w:val="24"/>
              </w:rPr>
              <w:t>数量</w:t>
            </w:r>
          </w:p>
        </w:tc>
        <w:tc>
          <w:tcPr>
            <w:tcW w:w="5506" w:type="dxa"/>
            <w:gridSpan w:val="2"/>
            <w:tcBorders>
              <w:right w:val="single" w:color="auto" w:sz="4" w:space="0"/>
            </w:tcBorders>
            <w:vAlign w:val="center"/>
          </w:tcPr>
          <w:p>
            <w:pPr>
              <w:spacing w:line="360" w:lineRule="auto"/>
              <w:jc w:val="center"/>
              <w:rPr>
                <w:rFonts w:ascii="新宋体" w:hAnsi="新宋体" w:eastAsia="新宋体" w:cs="新宋体"/>
                <w:b/>
                <w:bCs/>
                <w:color w:val="000000" w:themeColor="text1"/>
                <w:sz w:val="24"/>
                <w:szCs w:val="24"/>
              </w:rPr>
            </w:pPr>
            <w:r>
              <w:rPr>
                <w:rFonts w:hint="eastAsia" w:ascii="新宋体" w:hAnsi="新宋体" w:eastAsia="新宋体" w:cs="新宋体"/>
                <w:b/>
                <w:color w:val="000000" w:themeColor="text1"/>
                <w:sz w:val="24"/>
                <w:szCs w:val="24"/>
              </w:rPr>
              <w:t>服务内容及要求（详见服务需求一览表）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1" w:hRule="atLeast"/>
        </w:trPr>
        <w:tc>
          <w:tcPr>
            <w:tcW w:w="782" w:type="dxa"/>
            <w:vMerge w:val="restart"/>
            <w:vAlign w:val="center"/>
          </w:tcPr>
          <w:p>
            <w:pPr>
              <w:spacing w:line="360" w:lineRule="auto"/>
              <w:jc w:val="center"/>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w:t>
            </w:r>
          </w:p>
          <w:p>
            <w:pPr>
              <w:spacing w:line="360" w:lineRule="auto"/>
              <w:rPr>
                <w:rFonts w:ascii="新宋体" w:hAnsi="新宋体" w:eastAsia="新宋体" w:cs="新宋体"/>
                <w:bCs/>
                <w:color w:val="000000" w:themeColor="text1"/>
                <w:sz w:val="24"/>
                <w:szCs w:val="24"/>
              </w:rPr>
            </w:pPr>
          </w:p>
        </w:tc>
        <w:tc>
          <w:tcPr>
            <w:tcW w:w="2169" w:type="dxa"/>
            <w:vMerge w:val="restart"/>
            <w:vAlign w:val="center"/>
          </w:tcPr>
          <w:p>
            <w:pPr>
              <w:spacing w:line="360" w:lineRule="auto"/>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预算管理系统（定制开发）</w:t>
            </w:r>
          </w:p>
          <w:p>
            <w:pPr>
              <w:spacing w:line="360" w:lineRule="auto"/>
              <w:rPr>
                <w:rFonts w:ascii="新宋体" w:hAnsi="新宋体" w:eastAsia="新宋体" w:cs="新宋体"/>
                <w:bCs/>
                <w:color w:val="000000" w:themeColor="text1"/>
                <w:sz w:val="24"/>
                <w:szCs w:val="24"/>
              </w:rPr>
            </w:pPr>
          </w:p>
        </w:tc>
        <w:tc>
          <w:tcPr>
            <w:tcW w:w="1120" w:type="dxa"/>
            <w:vMerge w:val="restart"/>
            <w:vAlign w:val="center"/>
          </w:tcPr>
          <w:p>
            <w:pPr>
              <w:spacing w:line="360" w:lineRule="auto"/>
              <w:jc w:val="center"/>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1套</w:t>
            </w:r>
          </w:p>
          <w:p>
            <w:pPr>
              <w:spacing w:line="360" w:lineRule="auto"/>
              <w:jc w:val="center"/>
              <w:rPr>
                <w:rFonts w:ascii="新宋体" w:hAnsi="新宋体" w:eastAsia="新宋体" w:cs="新宋体"/>
                <w:bCs/>
                <w:color w:val="000000" w:themeColor="text1"/>
                <w:sz w:val="24"/>
                <w:szCs w:val="24"/>
              </w:rPr>
            </w:pPr>
          </w:p>
        </w:tc>
        <w:tc>
          <w:tcPr>
            <w:tcW w:w="1108" w:type="dxa"/>
            <w:vMerge w:val="restart"/>
            <w:tcBorders>
              <w:right w:val="single" w:color="auto" w:sz="4" w:space="0"/>
            </w:tcBorders>
            <w:vAlign w:val="center"/>
          </w:tcPr>
          <w:p>
            <w:pPr>
              <w:spacing w:line="360" w:lineRule="auto"/>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一、基本设置模块</w:t>
            </w:r>
          </w:p>
          <w:p>
            <w:pPr>
              <w:spacing w:line="360" w:lineRule="auto"/>
              <w:rPr>
                <w:rFonts w:ascii="新宋体" w:hAnsi="新宋体" w:eastAsia="新宋体" w:cs="新宋体"/>
                <w:color w:val="000000" w:themeColor="text1"/>
                <w:sz w:val="24"/>
                <w:szCs w:val="24"/>
              </w:rPr>
            </w:pPr>
          </w:p>
        </w:tc>
        <w:tc>
          <w:tcPr>
            <w:tcW w:w="4398" w:type="dxa"/>
            <w:tcBorders>
              <w:right w:val="single" w:color="auto" w:sz="4" w:space="0"/>
            </w:tcBorders>
            <w:vAlign w:val="center"/>
          </w:tcPr>
          <w:p>
            <w:pPr>
              <w:spacing w:after="0" w:line="360" w:lineRule="auto"/>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（一）、参数管理：</w:t>
            </w:r>
          </w:p>
          <w:p>
            <w:pPr>
              <w:spacing w:after="0" w:line="360" w:lineRule="auto"/>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系统参数设置包括增加、删除、修改功能。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782" w:type="dxa"/>
            <w:vMerge w:val="continue"/>
            <w:vAlign w:val="center"/>
          </w:tcPr>
          <w:p>
            <w:pPr>
              <w:spacing w:line="360" w:lineRule="auto"/>
              <w:rPr>
                <w:rFonts w:ascii="新宋体" w:hAnsi="新宋体" w:eastAsia="新宋体" w:cs="新宋体"/>
                <w:color w:val="000000" w:themeColor="text1"/>
                <w:sz w:val="24"/>
                <w:szCs w:val="24"/>
              </w:rPr>
            </w:pPr>
          </w:p>
        </w:tc>
        <w:tc>
          <w:tcPr>
            <w:tcW w:w="2169" w:type="dxa"/>
            <w:vMerge w:val="continue"/>
            <w:vAlign w:val="center"/>
          </w:tcPr>
          <w:p>
            <w:pPr>
              <w:spacing w:line="360" w:lineRule="auto"/>
              <w:rPr>
                <w:rFonts w:ascii="新宋体" w:hAnsi="新宋体" w:eastAsia="新宋体" w:cs="新宋体"/>
                <w:color w:val="000000" w:themeColor="text1"/>
                <w:sz w:val="24"/>
                <w:szCs w:val="24"/>
              </w:rPr>
            </w:pPr>
          </w:p>
        </w:tc>
        <w:tc>
          <w:tcPr>
            <w:tcW w:w="1120" w:type="dxa"/>
            <w:vMerge w:val="continue"/>
            <w:vAlign w:val="center"/>
          </w:tcPr>
          <w:p>
            <w:pPr>
              <w:spacing w:line="360" w:lineRule="auto"/>
              <w:rPr>
                <w:rFonts w:ascii="新宋体" w:hAnsi="新宋体" w:eastAsia="新宋体" w:cs="新宋体"/>
                <w:color w:val="000000" w:themeColor="text1"/>
                <w:sz w:val="24"/>
                <w:szCs w:val="24"/>
              </w:rPr>
            </w:pPr>
          </w:p>
        </w:tc>
        <w:tc>
          <w:tcPr>
            <w:tcW w:w="1108" w:type="dxa"/>
            <w:vMerge w:val="continue"/>
            <w:tcBorders>
              <w:right w:val="single" w:color="auto" w:sz="4" w:space="0"/>
            </w:tcBorders>
            <w:vAlign w:val="center"/>
          </w:tcPr>
          <w:p>
            <w:pPr>
              <w:spacing w:line="360" w:lineRule="auto"/>
              <w:rPr>
                <w:rFonts w:ascii="新宋体" w:hAnsi="新宋体" w:eastAsia="新宋体" w:cs="新宋体"/>
                <w:color w:val="000000" w:themeColor="text1"/>
                <w:sz w:val="24"/>
                <w:szCs w:val="24"/>
              </w:rPr>
            </w:pPr>
          </w:p>
        </w:tc>
        <w:tc>
          <w:tcPr>
            <w:tcW w:w="4398" w:type="dxa"/>
            <w:tcBorders>
              <w:right w:val="single" w:color="auto" w:sz="4" w:space="0"/>
            </w:tcBorders>
          </w:tcPr>
          <w:p>
            <w:pPr>
              <w:spacing w:after="0" w:line="360" w:lineRule="auto"/>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★（二）、字典管理：</w:t>
            </w:r>
          </w:p>
          <w:p>
            <w:pPr>
              <w:spacing w:after="0" w:line="360" w:lineRule="auto"/>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设置部门管理、部门类别、性别、人员在职性质、职务等级、学生类别、职称等级、申报类型、课时酬金标准、课程类别、设备状态、国库转向分类、学生状态、人员类别、政府采购方式、政府采购组织形式、政府采购提交方式、采购类别、退休类型、教师性质、教师来源、车辆类型、项目库存状态、项目库类型等的增加删除修改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782" w:type="dxa"/>
            <w:vMerge w:val="continue"/>
            <w:vAlign w:val="center"/>
          </w:tcPr>
          <w:p>
            <w:pPr>
              <w:spacing w:line="360" w:lineRule="auto"/>
              <w:rPr>
                <w:rFonts w:ascii="新宋体" w:hAnsi="新宋体" w:eastAsia="新宋体" w:cs="新宋体"/>
                <w:color w:val="000000" w:themeColor="text1"/>
                <w:sz w:val="24"/>
                <w:szCs w:val="24"/>
              </w:rPr>
            </w:pPr>
          </w:p>
        </w:tc>
        <w:tc>
          <w:tcPr>
            <w:tcW w:w="2169" w:type="dxa"/>
            <w:vMerge w:val="continue"/>
            <w:vAlign w:val="center"/>
          </w:tcPr>
          <w:p>
            <w:pPr>
              <w:spacing w:line="360" w:lineRule="auto"/>
              <w:rPr>
                <w:rFonts w:ascii="新宋体" w:hAnsi="新宋体" w:eastAsia="新宋体" w:cs="新宋体"/>
                <w:color w:val="000000" w:themeColor="text1"/>
                <w:sz w:val="24"/>
                <w:szCs w:val="24"/>
              </w:rPr>
            </w:pPr>
          </w:p>
        </w:tc>
        <w:tc>
          <w:tcPr>
            <w:tcW w:w="1120" w:type="dxa"/>
            <w:vMerge w:val="continue"/>
            <w:vAlign w:val="center"/>
          </w:tcPr>
          <w:p>
            <w:pPr>
              <w:spacing w:line="360" w:lineRule="auto"/>
              <w:rPr>
                <w:rFonts w:ascii="新宋体" w:hAnsi="新宋体" w:eastAsia="新宋体" w:cs="新宋体"/>
                <w:color w:val="000000" w:themeColor="text1"/>
                <w:sz w:val="24"/>
                <w:szCs w:val="24"/>
              </w:rPr>
            </w:pPr>
          </w:p>
        </w:tc>
        <w:tc>
          <w:tcPr>
            <w:tcW w:w="1108" w:type="dxa"/>
            <w:vMerge w:val="continue"/>
            <w:tcBorders>
              <w:right w:val="single" w:color="auto" w:sz="4" w:space="0"/>
            </w:tcBorders>
            <w:vAlign w:val="center"/>
          </w:tcPr>
          <w:p>
            <w:pPr>
              <w:spacing w:line="360" w:lineRule="auto"/>
              <w:rPr>
                <w:rFonts w:ascii="新宋体" w:hAnsi="新宋体" w:eastAsia="新宋体" w:cs="新宋体"/>
                <w:color w:val="000000" w:themeColor="text1"/>
                <w:sz w:val="24"/>
                <w:szCs w:val="24"/>
              </w:rPr>
            </w:pPr>
          </w:p>
        </w:tc>
        <w:tc>
          <w:tcPr>
            <w:tcW w:w="4398" w:type="dxa"/>
            <w:tcBorders>
              <w:right w:val="single" w:color="auto" w:sz="4" w:space="0"/>
            </w:tcBorders>
          </w:tcPr>
          <w:p>
            <w:pPr>
              <w:spacing w:after="0" w:line="360" w:lineRule="auto"/>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（三）、数据匹配管理：</w:t>
            </w:r>
          </w:p>
          <w:p>
            <w:pPr>
              <w:spacing w:after="0" w:line="360" w:lineRule="auto"/>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1、对各预算项目，其指标由明细汇总生成预算金额的取值表，取值字段、取值方式等的定义，增加、删除、修改；</w:t>
            </w:r>
          </w:p>
          <w:p>
            <w:pPr>
              <w:spacing w:after="0" w:line="360" w:lineRule="auto"/>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★2、具体指标......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782" w:type="dxa"/>
            <w:vMerge w:val="continue"/>
            <w:vAlign w:val="center"/>
          </w:tcPr>
          <w:p>
            <w:pPr>
              <w:spacing w:line="360" w:lineRule="auto"/>
              <w:rPr>
                <w:rFonts w:ascii="新宋体" w:hAnsi="新宋体" w:eastAsia="新宋体" w:cs="新宋体"/>
                <w:bCs/>
                <w:color w:val="000000" w:themeColor="text1"/>
                <w:sz w:val="24"/>
                <w:szCs w:val="24"/>
              </w:rPr>
            </w:pPr>
          </w:p>
        </w:tc>
        <w:tc>
          <w:tcPr>
            <w:tcW w:w="2169" w:type="dxa"/>
            <w:vMerge w:val="continue"/>
            <w:vAlign w:val="center"/>
          </w:tcPr>
          <w:p>
            <w:pPr>
              <w:spacing w:line="360" w:lineRule="auto"/>
              <w:rPr>
                <w:rFonts w:ascii="新宋体" w:hAnsi="新宋体" w:eastAsia="新宋体" w:cs="新宋体"/>
                <w:bCs/>
                <w:color w:val="000000" w:themeColor="text1"/>
                <w:sz w:val="24"/>
                <w:szCs w:val="24"/>
              </w:rPr>
            </w:pPr>
          </w:p>
        </w:tc>
        <w:tc>
          <w:tcPr>
            <w:tcW w:w="1120" w:type="dxa"/>
            <w:vMerge w:val="continue"/>
            <w:vAlign w:val="center"/>
          </w:tcPr>
          <w:p>
            <w:pPr>
              <w:spacing w:line="360" w:lineRule="auto"/>
              <w:rPr>
                <w:rFonts w:ascii="新宋体" w:hAnsi="新宋体" w:eastAsia="新宋体" w:cs="新宋体"/>
                <w:bCs/>
                <w:color w:val="000000" w:themeColor="text1"/>
                <w:sz w:val="24"/>
                <w:szCs w:val="24"/>
              </w:rPr>
            </w:pPr>
          </w:p>
        </w:tc>
        <w:tc>
          <w:tcPr>
            <w:tcW w:w="1108" w:type="dxa"/>
            <w:vMerge w:val="restart"/>
            <w:tcBorders>
              <w:right w:val="single" w:color="auto" w:sz="4" w:space="0"/>
            </w:tcBorders>
            <w:vAlign w:val="center"/>
          </w:tcPr>
          <w:p>
            <w:pPr>
              <w:spacing w:line="360" w:lineRule="auto"/>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二、基本支出预算申报模块（包含：人员经费及外聘教师申报）</w:t>
            </w:r>
          </w:p>
        </w:tc>
        <w:tc>
          <w:tcPr>
            <w:tcW w:w="4398" w:type="dxa"/>
            <w:tcBorders>
              <w:right w:val="single" w:color="auto" w:sz="4" w:space="0"/>
            </w:tcBorders>
          </w:tcPr>
          <w:p>
            <w:pPr>
              <w:spacing w:after="0" w:line="360" w:lineRule="auto"/>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（一）、申报批次管理：</w:t>
            </w:r>
          </w:p>
          <w:p>
            <w:pPr>
              <w:spacing w:after="0" w:line="360" w:lineRule="auto"/>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★1、对申报批次的创建日期、预算年摘要、申报类型类型、起始日期、截止日期、是否完成、完成日期等进行定义、对批次进行增加删除修改；</w:t>
            </w:r>
          </w:p>
          <w:p>
            <w:pPr>
              <w:spacing w:after="0" w:line="360" w:lineRule="auto"/>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★2、查看历来的申报批次、各批次的各部门的各项预算的分基础数据、收入预算、支出预算的预算申报数、归口部门核定书、财务核定数进行查阅、对有申报明细表的明细表进行查阅；</w:t>
            </w:r>
          </w:p>
          <w:p>
            <w:pPr>
              <w:spacing w:after="0" w:line="360" w:lineRule="auto"/>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782" w:type="dxa"/>
            <w:vMerge w:val="continue"/>
            <w:vAlign w:val="center"/>
          </w:tcPr>
          <w:p>
            <w:pPr>
              <w:spacing w:line="360" w:lineRule="auto"/>
              <w:rPr>
                <w:rFonts w:ascii="新宋体" w:hAnsi="新宋体" w:eastAsia="新宋体" w:cs="新宋体"/>
                <w:bCs/>
                <w:color w:val="000000" w:themeColor="text1"/>
                <w:sz w:val="24"/>
                <w:szCs w:val="24"/>
              </w:rPr>
            </w:pPr>
          </w:p>
        </w:tc>
        <w:tc>
          <w:tcPr>
            <w:tcW w:w="2169" w:type="dxa"/>
            <w:vMerge w:val="continue"/>
            <w:vAlign w:val="center"/>
          </w:tcPr>
          <w:p>
            <w:pPr>
              <w:spacing w:line="360" w:lineRule="auto"/>
              <w:rPr>
                <w:rFonts w:ascii="新宋体" w:hAnsi="新宋体" w:eastAsia="新宋体" w:cs="新宋体"/>
                <w:bCs/>
                <w:color w:val="000000" w:themeColor="text1"/>
                <w:sz w:val="24"/>
                <w:szCs w:val="24"/>
              </w:rPr>
            </w:pPr>
          </w:p>
        </w:tc>
        <w:tc>
          <w:tcPr>
            <w:tcW w:w="1120" w:type="dxa"/>
            <w:vMerge w:val="continue"/>
            <w:vAlign w:val="center"/>
          </w:tcPr>
          <w:p>
            <w:pPr>
              <w:spacing w:line="360" w:lineRule="auto"/>
              <w:rPr>
                <w:rFonts w:ascii="新宋体" w:hAnsi="新宋体" w:eastAsia="新宋体" w:cs="新宋体"/>
                <w:bCs/>
                <w:color w:val="000000" w:themeColor="text1"/>
                <w:sz w:val="24"/>
                <w:szCs w:val="24"/>
              </w:rPr>
            </w:pPr>
          </w:p>
        </w:tc>
        <w:tc>
          <w:tcPr>
            <w:tcW w:w="1108" w:type="dxa"/>
            <w:vMerge w:val="continue"/>
            <w:tcBorders>
              <w:right w:val="single" w:color="auto" w:sz="4" w:space="0"/>
            </w:tcBorders>
            <w:vAlign w:val="center"/>
          </w:tcPr>
          <w:p>
            <w:pPr>
              <w:spacing w:line="360" w:lineRule="auto"/>
              <w:rPr>
                <w:rFonts w:ascii="新宋体" w:hAnsi="新宋体" w:eastAsia="新宋体" w:cs="新宋体"/>
                <w:color w:val="000000" w:themeColor="text1"/>
                <w:sz w:val="24"/>
                <w:szCs w:val="24"/>
              </w:rPr>
            </w:pPr>
          </w:p>
        </w:tc>
        <w:tc>
          <w:tcPr>
            <w:tcW w:w="4398" w:type="dxa"/>
            <w:tcBorders>
              <w:right w:val="single" w:color="auto" w:sz="4" w:space="0"/>
            </w:tcBorders>
          </w:tcPr>
          <w:p>
            <w:pPr>
              <w:spacing w:after="0" w:line="360" w:lineRule="auto"/>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（二）、部门申报管理：</w:t>
            </w:r>
          </w:p>
          <w:p>
            <w:pPr>
              <w:spacing w:after="0" w:line="360" w:lineRule="auto"/>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1、各部门使用该功能分基础数据、收入预算、支出预算对本部门的各项预算进行填报；</w:t>
            </w:r>
          </w:p>
          <w:p>
            <w:pPr>
              <w:spacing w:after="0" w:line="360" w:lineRule="auto"/>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782" w:type="dxa"/>
            <w:vMerge w:val="continue"/>
            <w:vAlign w:val="center"/>
          </w:tcPr>
          <w:p>
            <w:pPr>
              <w:spacing w:line="360" w:lineRule="auto"/>
              <w:rPr>
                <w:rFonts w:ascii="新宋体" w:hAnsi="新宋体" w:eastAsia="新宋体" w:cs="新宋体"/>
                <w:bCs/>
                <w:color w:val="000000" w:themeColor="text1"/>
                <w:sz w:val="24"/>
                <w:szCs w:val="24"/>
              </w:rPr>
            </w:pPr>
          </w:p>
        </w:tc>
        <w:tc>
          <w:tcPr>
            <w:tcW w:w="2169" w:type="dxa"/>
            <w:vMerge w:val="continue"/>
            <w:vAlign w:val="center"/>
          </w:tcPr>
          <w:p>
            <w:pPr>
              <w:spacing w:line="360" w:lineRule="auto"/>
              <w:rPr>
                <w:rFonts w:ascii="新宋体" w:hAnsi="新宋体" w:eastAsia="新宋体" w:cs="新宋体"/>
                <w:bCs/>
                <w:color w:val="000000" w:themeColor="text1"/>
                <w:sz w:val="24"/>
                <w:szCs w:val="24"/>
              </w:rPr>
            </w:pPr>
          </w:p>
        </w:tc>
        <w:tc>
          <w:tcPr>
            <w:tcW w:w="1120" w:type="dxa"/>
            <w:vMerge w:val="continue"/>
            <w:vAlign w:val="center"/>
          </w:tcPr>
          <w:p>
            <w:pPr>
              <w:spacing w:line="360" w:lineRule="auto"/>
              <w:rPr>
                <w:rFonts w:ascii="新宋体" w:hAnsi="新宋体" w:eastAsia="新宋体" w:cs="新宋体"/>
                <w:bCs/>
                <w:color w:val="000000" w:themeColor="text1"/>
                <w:sz w:val="24"/>
                <w:szCs w:val="24"/>
              </w:rPr>
            </w:pPr>
          </w:p>
        </w:tc>
        <w:tc>
          <w:tcPr>
            <w:tcW w:w="1108" w:type="dxa"/>
            <w:tcBorders>
              <w:right w:val="single" w:color="auto" w:sz="4" w:space="0"/>
            </w:tcBorders>
            <w:vAlign w:val="center"/>
          </w:tcPr>
          <w:p>
            <w:pPr>
              <w:spacing w:line="360" w:lineRule="auto"/>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w:t>
            </w:r>
          </w:p>
        </w:tc>
        <w:tc>
          <w:tcPr>
            <w:tcW w:w="4398" w:type="dxa"/>
            <w:tcBorders>
              <w:right w:val="single" w:color="auto" w:sz="4" w:space="0"/>
            </w:tcBorders>
          </w:tcPr>
          <w:p>
            <w:pPr>
              <w:spacing w:after="0" w:line="360" w:lineRule="auto"/>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w:t>
            </w:r>
          </w:p>
        </w:tc>
      </w:tr>
    </w:tbl>
    <w:p>
      <w:pPr>
        <w:pStyle w:val="22"/>
        <w:spacing w:before="75" w:beforeAutospacing="0" w:after="75" w:afterAutospacing="0" w:line="440" w:lineRule="exact"/>
        <w:ind w:firstLine="240" w:firstLineChars="1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如需进一步了解详细内容，详见公开招标文件。</w:t>
      </w:r>
    </w:p>
    <w:p>
      <w:pPr>
        <w:pStyle w:val="22"/>
        <w:spacing w:before="75" w:beforeAutospacing="0" w:after="75" w:afterAutospacing="0" w:line="440" w:lineRule="exact"/>
        <w:ind w:firstLine="240" w:firstLineChars="1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合同履行期限：详见公开招标文件。</w:t>
      </w:r>
    </w:p>
    <w:p>
      <w:pPr>
        <w:pStyle w:val="22"/>
        <w:spacing w:before="75" w:beforeAutospacing="0" w:after="75" w:afterAutospacing="0" w:line="440" w:lineRule="exact"/>
        <w:rPr>
          <w:rFonts w:asciiTheme="majorEastAsia" w:hAnsiTheme="majorEastAsia" w:eastAsiaTheme="majorEastAsia"/>
          <w:color w:val="000000" w:themeColor="text1"/>
        </w:rPr>
      </w:pPr>
      <w:r>
        <w:rPr>
          <w:rStyle w:val="28"/>
          <w:rFonts w:hint="eastAsia" w:asciiTheme="majorEastAsia" w:hAnsiTheme="majorEastAsia" w:eastAsiaTheme="majorEastAsia"/>
          <w:color w:val="000000" w:themeColor="text1"/>
        </w:rPr>
        <w:t>二、申请人的资格要求：</w:t>
      </w:r>
    </w:p>
    <w:p>
      <w:pPr>
        <w:pStyle w:val="22"/>
        <w:spacing w:before="75" w:beforeAutospacing="0" w:after="75" w:afterAutospacing="0" w:line="44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1、满足《中华人民共和国政府采购法》第二十二条规定；</w:t>
      </w:r>
    </w:p>
    <w:p>
      <w:pPr>
        <w:pStyle w:val="22"/>
        <w:spacing w:before="75" w:beforeAutospacing="0" w:after="75" w:afterAutospacing="0" w:line="44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2、落实政府采购政策需满足的资格要求：本项目适用政府采购促进中小企业、监狱企业发展、促进残疾人就业等有关政策，具体详见公开招标文件；</w:t>
      </w:r>
    </w:p>
    <w:p>
      <w:pPr>
        <w:pStyle w:val="22"/>
        <w:spacing w:before="75" w:beforeAutospacing="0" w:after="75" w:afterAutospacing="0" w:line="44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3、本项目的特定资格要求：无</w:t>
      </w:r>
    </w:p>
    <w:p>
      <w:pPr>
        <w:pStyle w:val="22"/>
        <w:spacing w:before="75" w:beforeAutospacing="0" w:after="75" w:afterAutospacing="0" w:line="44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4、具有国内法人资格，注册经营范围满足所采购内容的供应商。</w:t>
      </w:r>
    </w:p>
    <w:p>
      <w:pPr>
        <w:pStyle w:val="22"/>
        <w:spacing w:before="75" w:beforeAutospacing="0" w:after="75" w:afterAutospacing="0" w:line="44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2"/>
        <w:spacing w:before="75" w:beforeAutospacing="0" w:after="75" w:afterAutospacing="0" w:line="44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6、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pStyle w:val="22"/>
        <w:spacing w:before="75" w:beforeAutospacing="0" w:after="75" w:afterAutospacing="0" w:line="44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7、本项目不接受联合体投标。</w:t>
      </w:r>
    </w:p>
    <w:p>
      <w:pPr>
        <w:pStyle w:val="22"/>
        <w:spacing w:before="75" w:beforeAutospacing="0" w:after="75" w:afterAutospacing="0" w:line="440" w:lineRule="exact"/>
        <w:rPr>
          <w:rFonts w:asciiTheme="majorEastAsia" w:hAnsiTheme="majorEastAsia" w:eastAsiaTheme="majorEastAsia"/>
          <w:color w:val="000000" w:themeColor="text1"/>
        </w:rPr>
      </w:pPr>
      <w:r>
        <w:rPr>
          <w:rStyle w:val="28"/>
          <w:rFonts w:hint="eastAsia" w:asciiTheme="majorEastAsia" w:hAnsiTheme="majorEastAsia" w:eastAsiaTheme="majorEastAsia"/>
          <w:color w:val="000000" w:themeColor="text1"/>
        </w:rPr>
        <w:t>三、获取招标文件：</w:t>
      </w:r>
    </w:p>
    <w:p>
      <w:pPr>
        <w:pStyle w:val="22"/>
        <w:spacing w:before="75" w:beforeAutospacing="0" w:after="75" w:afterAutospacing="0" w:line="44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时间：2020年</w:t>
      </w:r>
      <w:r>
        <w:rPr>
          <w:rFonts w:hint="eastAsia" w:asciiTheme="majorEastAsia" w:hAnsiTheme="majorEastAsia" w:eastAsiaTheme="majorEastAsia"/>
          <w:color w:val="000000" w:themeColor="text1"/>
          <w:lang w:val="en-US" w:eastAsia="zh-CN"/>
        </w:rPr>
        <w:t>11</w:t>
      </w:r>
      <w:r>
        <w:rPr>
          <w:rFonts w:hint="eastAsia" w:asciiTheme="majorEastAsia" w:hAnsiTheme="majorEastAsia" w:eastAsiaTheme="majorEastAsia"/>
          <w:color w:val="000000" w:themeColor="text1"/>
        </w:rPr>
        <w:t>月</w:t>
      </w:r>
      <w:r>
        <w:rPr>
          <w:rFonts w:hint="eastAsia" w:asciiTheme="majorEastAsia" w:hAnsiTheme="majorEastAsia" w:eastAsiaTheme="majorEastAsia"/>
          <w:color w:val="000000" w:themeColor="text1"/>
          <w:lang w:val="en-US" w:eastAsia="zh-CN"/>
        </w:rPr>
        <w:t>17</w:t>
      </w:r>
      <w:r>
        <w:rPr>
          <w:rFonts w:hint="eastAsia" w:asciiTheme="majorEastAsia" w:hAnsiTheme="majorEastAsia" w:eastAsiaTheme="majorEastAsia"/>
          <w:color w:val="000000" w:themeColor="text1"/>
        </w:rPr>
        <w:t>日至2020年</w:t>
      </w:r>
      <w:r>
        <w:rPr>
          <w:rFonts w:hint="eastAsia" w:asciiTheme="majorEastAsia" w:hAnsiTheme="majorEastAsia" w:eastAsiaTheme="majorEastAsia"/>
          <w:color w:val="000000" w:themeColor="text1"/>
          <w:lang w:val="en-US" w:eastAsia="zh-CN"/>
        </w:rPr>
        <w:t>11</w:t>
      </w:r>
      <w:r>
        <w:rPr>
          <w:rFonts w:hint="eastAsia" w:asciiTheme="majorEastAsia" w:hAnsiTheme="majorEastAsia" w:eastAsiaTheme="majorEastAsia"/>
          <w:color w:val="000000" w:themeColor="text1"/>
        </w:rPr>
        <w:t>月</w:t>
      </w:r>
      <w:r>
        <w:rPr>
          <w:rFonts w:hint="eastAsia" w:asciiTheme="majorEastAsia" w:hAnsiTheme="majorEastAsia" w:eastAsiaTheme="majorEastAsia"/>
          <w:color w:val="000000" w:themeColor="text1"/>
          <w:lang w:val="en-US" w:eastAsia="zh-CN"/>
        </w:rPr>
        <w:t>23</w:t>
      </w:r>
      <w:r>
        <w:rPr>
          <w:rFonts w:hint="eastAsia" w:asciiTheme="majorEastAsia" w:hAnsiTheme="majorEastAsia" w:eastAsiaTheme="majorEastAsia"/>
          <w:color w:val="000000" w:themeColor="text1"/>
        </w:rPr>
        <w:t>日</w:t>
      </w:r>
    </w:p>
    <w:p>
      <w:pPr>
        <w:pStyle w:val="22"/>
        <w:spacing w:before="75" w:beforeAutospacing="0" w:after="75" w:afterAutospacing="0" w:line="44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地址：南宁市公共资源交易平台(https://www.nnggzy.org.cn/gxnnhy)的信息公告处。</w:t>
      </w:r>
    </w:p>
    <w:p>
      <w:pPr>
        <w:pStyle w:val="22"/>
        <w:wordWrap w:val="0"/>
        <w:spacing w:before="75" w:beforeAutospacing="0" w:after="75" w:afterAutospacing="0" w:line="44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方式：本项目不发放纸质文件，投标人自行在南宁市公共资源交易平台(https://www.nnggzy.org.cn/gxnnhy)的信息公告处下载采购文件。</w:t>
      </w:r>
    </w:p>
    <w:p>
      <w:pPr>
        <w:pStyle w:val="22"/>
        <w:spacing w:before="75" w:beforeAutospacing="0" w:after="75" w:afterAutospacing="0" w:line="44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售价：0元。</w:t>
      </w:r>
    </w:p>
    <w:p>
      <w:pPr>
        <w:pStyle w:val="22"/>
        <w:spacing w:before="75" w:beforeAutospacing="0" w:after="75" w:afterAutospacing="0" w:line="440" w:lineRule="exact"/>
        <w:rPr>
          <w:rFonts w:asciiTheme="majorEastAsia" w:hAnsiTheme="majorEastAsia" w:eastAsiaTheme="majorEastAsia"/>
          <w:color w:val="000000" w:themeColor="text1"/>
        </w:rPr>
      </w:pPr>
      <w:r>
        <w:rPr>
          <w:rStyle w:val="28"/>
          <w:rFonts w:hint="eastAsia" w:asciiTheme="majorEastAsia" w:hAnsiTheme="majorEastAsia" w:eastAsiaTheme="majorEastAsia"/>
          <w:color w:val="000000" w:themeColor="text1"/>
        </w:rPr>
        <w:t>四、提交投标文件截止时间、开标时间和地点：</w:t>
      </w:r>
    </w:p>
    <w:p>
      <w:pPr>
        <w:pStyle w:val="22"/>
        <w:spacing w:before="75" w:beforeAutospacing="0" w:after="75" w:afterAutospacing="0" w:line="44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时间：2020年</w:t>
      </w:r>
      <w:r>
        <w:rPr>
          <w:rFonts w:hint="eastAsia" w:asciiTheme="majorEastAsia" w:hAnsiTheme="majorEastAsia" w:eastAsiaTheme="majorEastAsia"/>
          <w:color w:val="000000" w:themeColor="text1"/>
          <w:lang w:val="en-US" w:eastAsia="zh-CN"/>
        </w:rPr>
        <w:t>12</w:t>
      </w:r>
      <w:r>
        <w:rPr>
          <w:rFonts w:hint="eastAsia" w:asciiTheme="majorEastAsia" w:hAnsiTheme="majorEastAsia" w:eastAsiaTheme="majorEastAsia"/>
          <w:color w:val="000000" w:themeColor="text1"/>
        </w:rPr>
        <w:t>月</w:t>
      </w:r>
      <w:r>
        <w:rPr>
          <w:rFonts w:hint="eastAsia" w:asciiTheme="majorEastAsia" w:hAnsiTheme="majorEastAsia" w:eastAsiaTheme="majorEastAsia"/>
          <w:color w:val="000000" w:themeColor="text1"/>
          <w:lang w:val="en-US" w:eastAsia="zh-CN"/>
        </w:rPr>
        <w:t>08</w:t>
      </w:r>
      <w:r>
        <w:rPr>
          <w:rFonts w:hint="eastAsia" w:asciiTheme="majorEastAsia" w:hAnsiTheme="majorEastAsia" w:eastAsiaTheme="majorEastAsia"/>
          <w:color w:val="000000" w:themeColor="text1"/>
        </w:rPr>
        <w:t>日</w:t>
      </w:r>
      <w:r>
        <w:rPr>
          <w:rFonts w:hint="eastAsia" w:asciiTheme="majorEastAsia" w:hAnsiTheme="majorEastAsia" w:eastAsiaTheme="majorEastAsia"/>
          <w:color w:val="000000" w:themeColor="text1"/>
          <w:lang w:val="en-US" w:eastAsia="zh-CN"/>
        </w:rPr>
        <w:t>09</w:t>
      </w:r>
      <w:r>
        <w:rPr>
          <w:rFonts w:hint="eastAsia" w:asciiTheme="majorEastAsia" w:hAnsiTheme="majorEastAsia" w:eastAsiaTheme="majorEastAsia"/>
          <w:color w:val="000000" w:themeColor="text1"/>
        </w:rPr>
        <w:t>时</w:t>
      </w:r>
      <w:r>
        <w:rPr>
          <w:rFonts w:hint="eastAsia" w:asciiTheme="majorEastAsia" w:hAnsiTheme="majorEastAsia" w:eastAsiaTheme="majorEastAsia"/>
          <w:color w:val="000000" w:themeColor="text1"/>
          <w:lang w:val="en-US" w:eastAsia="zh-CN"/>
        </w:rPr>
        <w:t>30</w:t>
      </w:r>
      <w:r>
        <w:rPr>
          <w:rFonts w:hint="eastAsia" w:asciiTheme="majorEastAsia" w:hAnsiTheme="majorEastAsia" w:eastAsiaTheme="majorEastAsia"/>
          <w:color w:val="000000" w:themeColor="text1"/>
        </w:rPr>
        <w:t>分</w:t>
      </w:r>
      <w:r>
        <w:rPr>
          <w:rFonts w:hint="eastAsia" w:asciiTheme="majorEastAsia" w:hAnsiTheme="majorEastAsia" w:eastAsiaTheme="majorEastAsia"/>
          <w:color w:val="000000" w:themeColor="text1"/>
        </w:rPr>
        <w:t>（北京时间）</w:t>
      </w:r>
    </w:p>
    <w:p>
      <w:pPr>
        <w:pStyle w:val="22"/>
        <w:spacing w:before="75" w:beforeAutospacing="0" w:after="75" w:afterAutospacing="0" w:line="44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地点：南宁市良庆区玉洞大道33号（青少年活动中心旁）市民中心9楼南宁市公共资源交易中心（具体详见9楼电子显示屏场地安排）。</w:t>
      </w:r>
      <w:r>
        <w:rPr>
          <w:rFonts w:hint="eastAsia" w:asciiTheme="majorEastAsia" w:hAnsiTheme="majorEastAsia" w:eastAsiaTheme="majorEastAsia"/>
          <w:b/>
          <w:bCs/>
          <w:color w:val="000000" w:themeColor="text1"/>
        </w:rPr>
        <w:t>为做好疫情防控工作，本项目的投标文件通过邮寄快递的方式送达，具体要求详见关于投标文件邮寄形式的通知。</w:t>
      </w:r>
    </w:p>
    <w:p>
      <w:pPr>
        <w:pStyle w:val="22"/>
        <w:spacing w:before="75" w:beforeAutospacing="0" w:after="75" w:afterAutospacing="0" w:line="440" w:lineRule="exact"/>
        <w:ind w:firstLine="420"/>
        <w:rPr>
          <w:rFonts w:hint="eastAsia" w:asciiTheme="majorEastAsia" w:hAnsiTheme="majorEastAsia" w:eastAsiaTheme="majorEastAsia"/>
          <w:color w:val="000000" w:themeColor="text1"/>
        </w:rPr>
      </w:pPr>
      <w:r>
        <w:rPr>
          <w:rFonts w:hint="eastAsia" w:asciiTheme="majorEastAsia" w:hAnsiTheme="majorEastAsia" w:eastAsiaTheme="majorEastAsia"/>
          <w:color w:val="000000" w:themeColor="text1"/>
        </w:rPr>
        <w:t>开标时间：2020年</w:t>
      </w:r>
      <w:r>
        <w:rPr>
          <w:rFonts w:hint="eastAsia" w:asciiTheme="majorEastAsia" w:hAnsiTheme="majorEastAsia" w:eastAsiaTheme="majorEastAsia"/>
          <w:color w:val="000000" w:themeColor="text1"/>
          <w:lang w:val="en-US" w:eastAsia="zh-CN"/>
        </w:rPr>
        <w:t>12</w:t>
      </w:r>
      <w:r>
        <w:rPr>
          <w:rFonts w:hint="eastAsia" w:asciiTheme="majorEastAsia" w:hAnsiTheme="majorEastAsia" w:eastAsiaTheme="majorEastAsia"/>
          <w:color w:val="000000" w:themeColor="text1"/>
        </w:rPr>
        <w:t>月</w:t>
      </w:r>
      <w:r>
        <w:rPr>
          <w:rFonts w:hint="eastAsia" w:asciiTheme="majorEastAsia" w:hAnsiTheme="majorEastAsia" w:eastAsiaTheme="majorEastAsia"/>
          <w:color w:val="000000" w:themeColor="text1"/>
          <w:lang w:val="en-US" w:eastAsia="zh-CN"/>
        </w:rPr>
        <w:t>08</w:t>
      </w:r>
      <w:r>
        <w:rPr>
          <w:rFonts w:hint="eastAsia" w:asciiTheme="majorEastAsia" w:hAnsiTheme="majorEastAsia" w:eastAsiaTheme="majorEastAsia"/>
          <w:color w:val="000000" w:themeColor="text1"/>
        </w:rPr>
        <w:t>日</w:t>
      </w:r>
      <w:r>
        <w:rPr>
          <w:rFonts w:hint="eastAsia" w:asciiTheme="majorEastAsia" w:hAnsiTheme="majorEastAsia" w:eastAsiaTheme="majorEastAsia"/>
          <w:color w:val="000000" w:themeColor="text1"/>
          <w:lang w:val="en-US" w:eastAsia="zh-CN"/>
        </w:rPr>
        <w:t>09</w:t>
      </w:r>
      <w:r>
        <w:rPr>
          <w:rFonts w:hint="eastAsia" w:asciiTheme="majorEastAsia" w:hAnsiTheme="majorEastAsia" w:eastAsiaTheme="majorEastAsia"/>
          <w:color w:val="000000" w:themeColor="text1"/>
        </w:rPr>
        <w:t>时</w:t>
      </w:r>
      <w:r>
        <w:rPr>
          <w:rFonts w:hint="eastAsia" w:asciiTheme="majorEastAsia" w:hAnsiTheme="majorEastAsia" w:eastAsiaTheme="majorEastAsia"/>
          <w:color w:val="000000" w:themeColor="text1"/>
          <w:lang w:val="en-US" w:eastAsia="zh-CN"/>
        </w:rPr>
        <w:t>30</w:t>
      </w:r>
      <w:r>
        <w:rPr>
          <w:rFonts w:hint="eastAsia" w:asciiTheme="majorEastAsia" w:hAnsiTheme="majorEastAsia" w:eastAsiaTheme="majorEastAsia"/>
          <w:color w:val="000000" w:themeColor="text1"/>
        </w:rPr>
        <w:t>分</w:t>
      </w:r>
      <w:r>
        <w:rPr>
          <w:rFonts w:hint="eastAsia" w:asciiTheme="majorEastAsia" w:hAnsiTheme="majorEastAsia" w:eastAsiaTheme="majorEastAsia"/>
          <w:color w:val="000000" w:themeColor="text1"/>
        </w:rPr>
        <w:t>（北京时间） </w:t>
      </w:r>
    </w:p>
    <w:p>
      <w:pPr>
        <w:pStyle w:val="22"/>
        <w:spacing w:before="75" w:beforeAutospacing="0" w:after="75" w:afterAutospacing="0" w:line="44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开标地点：南宁市良庆区玉洞大道33号（市青少年活动中心旁）南宁市市民中心9楼南宁市公共资源交易中心（具体详见9楼电子显示屏场地安排） </w:t>
      </w:r>
    </w:p>
    <w:p>
      <w:pPr>
        <w:pStyle w:val="22"/>
        <w:spacing w:before="75" w:beforeAutospacing="0" w:after="75" w:afterAutospacing="0" w:line="440" w:lineRule="exact"/>
        <w:rPr>
          <w:rFonts w:asciiTheme="majorEastAsia" w:hAnsiTheme="majorEastAsia" w:eastAsiaTheme="majorEastAsia"/>
          <w:color w:val="000000" w:themeColor="text1"/>
        </w:rPr>
      </w:pPr>
      <w:r>
        <w:rPr>
          <w:rStyle w:val="28"/>
          <w:rFonts w:hint="eastAsia" w:asciiTheme="majorEastAsia" w:hAnsiTheme="majorEastAsia" w:eastAsiaTheme="majorEastAsia"/>
          <w:color w:val="000000" w:themeColor="text1"/>
        </w:rPr>
        <w:t>五、公告期限：</w:t>
      </w:r>
    </w:p>
    <w:p>
      <w:pPr>
        <w:pStyle w:val="22"/>
        <w:spacing w:before="75" w:beforeAutospacing="0" w:after="75" w:afterAutospacing="0" w:line="44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自本公告发布之日起5个工作日（</w:t>
      </w:r>
      <w:r>
        <w:rPr>
          <w:rFonts w:hint="eastAsia" w:asciiTheme="majorEastAsia" w:hAnsiTheme="majorEastAsia" w:eastAsiaTheme="majorEastAsia"/>
          <w:sz w:val="24"/>
        </w:rPr>
        <w:t>2020年</w:t>
      </w:r>
      <w:r>
        <w:rPr>
          <w:rFonts w:hint="eastAsia" w:asciiTheme="majorEastAsia" w:hAnsiTheme="majorEastAsia" w:eastAsiaTheme="majorEastAsia"/>
          <w:sz w:val="24"/>
          <w:lang w:val="en-US" w:eastAsia="zh-CN"/>
        </w:rPr>
        <w:t>11</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17</w:t>
      </w:r>
      <w:r>
        <w:rPr>
          <w:rFonts w:hint="eastAsia" w:asciiTheme="majorEastAsia" w:hAnsiTheme="majorEastAsia" w:eastAsiaTheme="majorEastAsia"/>
          <w:sz w:val="24"/>
        </w:rPr>
        <w:t>日至2020年</w:t>
      </w:r>
      <w:r>
        <w:rPr>
          <w:rFonts w:hint="eastAsia" w:asciiTheme="majorEastAsia" w:hAnsiTheme="majorEastAsia" w:eastAsiaTheme="majorEastAsia"/>
          <w:sz w:val="24"/>
          <w:lang w:val="en-US" w:eastAsia="zh-CN"/>
        </w:rPr>
        <w:t>11</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23</w:t>
      </w:r>
      <w:r>
        <w:rPr>
          <w:rFonts w:hint="eastAsia" w:asciiTheme="majorEastAsia" w:hAnsiTheme="majorEastAsia" w:eastAsiaTheme="majorEastAsia"/>
          <w:sz w:val="24"/>
        </w:rPr>
        <w:t>日</w:t>
      </w:r>
      <w:r>
        <w:rPr>
          <w:rFonts w:hint="eastAsia" w:asciiTheme="majorEastAsia" w:hAnsiTheme="majorEastAsia" w:eastAsiaTheme="majorEastAsia"/>
          <w:color w:val="000000" w:themeColor="text1"/>
        </w:rPr>
        <w:t>结束）。</w:t>
      </w:r>
    </w:p>
    <w:p>
      <w:pPr>
        <w:pStyle w:val="22"/>
        <w:numPr>
          <w:ilvl w:val="0"/>
          <w:numId w:val="3"/>
        </w:numPr>
        <w:spacing w:before="75" w:beforeAutospacing="0" w:after="75" w:afterAutospacing="0" w:line="440" w:lineRule="exact"/>
        <w:rPr>
          <w:rStyle w:val="28"/>
          <w:rFonts w:asciiTheme="majorEastAsia" w:hAnsiTheme="majorEastAsia" w:eastAsiaTheme="majorEastAsia"/>
          <w:color w:val="000000" w:themeColor="text1"/>
        </w:rPr>
      </w:pPr>
      <w:r>
        <w:rPr>
          <w:rStyle w:val="28"/>
          <w:rFonts w:hint="eastAsia" w:asciiTheme="majorEastAsia" w:hAnsiTheme="majorEastAsia" w:eastAsiaTheme="majorEastAsia"/>
          <w:color w:val="000000" w:themeColor="text1"/>
        </w:rPr>
        <w:t>其他补充事项：</w:t>
      </w:r>
    </w:p>
    <w:p>
      <w:pPr>
        <w:pStyle w:val="22"/>
        <w:wordWrap w:val="0"/>
        <w:spacing w:before="75" w:beforeAutospacing="0" w:after="75" w:afterAutospacing="0" w:line="440" w:lineRule="exact"/>
        <w:ind w:firstLine="720" w:firstLineChars="3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网上查询地址：中国政府采购网（www.ccgp.gov.cn）、广西壮族自治区政府采购网(www.gxzfcg.gov.cn)、www.nnggzy.net（南宁市公共资源交易中心网）、南宁市政府采购网（http://zfcg.nanning.gov.cn/index.do）</w:t>
      </w:r>
    </w:p>
    <w:p>
      <w:pPr>
        <w:pStyle w:val="22"/>
        <w:spacing w:before="75" w:beforeAutospacing="0" w:after="75" w:afterAutospacing="0" w:line="440" w:lineRule="exact"/>
        <w:rPr>
          <w:rFonts w:asciiTheme="majorEastAsia" w:hAnsiTheme="majorEastAsia" w:eastAsiaTheme="majorEastAsia"/>
          <w:color w:val="000000" w:themeColor="text1"/>
        </w:rPr>
      </w:pPr>
      <w:r>
        <w:rPr>
          <w:rStyle w:val="28"/>
          <w:rFonts w:hint="eastAsia" w:asciiTheme="majorEastAsia" w:hAnsiTheme="majorEastAsia" w:eastAsiaTheme="majorEastAsia"/>
          <w:color w:val="000000" w:themeColor="text1"/>
        </w:rPr>
        <w:t>七、对本次招标提出询问，请按以下方式联系。</w:t>
      </w:r>
    </w:p>
    <w:p>
      <w:pPr>
        <w:pStyle w:val="22"/>
        <w:spacing w:before="75" w:beforeAutospacing="0" w:after="75" w:afterAutospacing="0" w:line="440" w:lineRule="exact"/>
        <w:ind w:right="840"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1.采购人信息：</w:t>
      </w:r>
    </w:p>
    <w:p>
      <w:pPr>
        <w:pStyle w:val="22"/>
        <w:spacing w:before="75" w:beforeAutospacing="0" w:after="75" w:afterAutospacing="0" w:line="440" w:lineRule="exact"/>
        <w:ind w:right="840"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名称：南宁职业技术学院</w:t>
      </w:r>
    </w:p>
    <w:p>
      <w:pPr>
        <w:pStyle w:val="22"/>
        <w:spacing w:before="75" w:beforeAutospacing="0" w:after="75" w:afterAutospacing="0" w:line="440" w:lineRule="exact"/>
        <w:ind w:right="840"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地址：</w:t>
      </w:r>
      <w:r>
        <w:rPr>
          <w:rFonts w:hint="eastAsia" w:eastAsiaTheme="majorEastAsia"/>
          <w:color w:val="000000" w:themeColor="text1"/>
        </w:rPr>
        <w:t>南宁市大学西路169号</w:t>
      </w:r>
    </w:p>
    <w:p>
      <w:pPr>
        <w:pStyle w:val="22"/>
        <w:spacing w:before="75" w:beforeAutospacing="0" w:after="75" w:afterAutospacing="0" w:line="440" w:lineRule="exact"/>
        <w:ind w:right="840"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联系人及电话：王宇飞；0771-2029317</w:t>
      </w:r>
    </w:p>
    <w:p>
      <w:pPr>
        <w:pStyle w:val="22"/>
        <w:spacing w:before="75" w:beforeAutospacing="0" w:after="75" w:afterAutospacing="0" w:line="440" w:lineRule="exact"/>
        <w:ind w:right="840"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2.采购代理机构信息：</w:t>
      </w:r>
    </w:p>
    <w:p>
      <w:pPr>
        <w:pStyle w:val="22"/>
        <w:spacing w:before="75" w:beforeAutospacing="0" w:after="75" w:afterAutospacing="0" w:line="440" w:lineRule="exact"/>
        <w:ind w:right="840"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名称：广西邕政采购代理有限公司</w:t>
      </w:r>
    </w:p>
    <w:p>
      <w:pPr>
        <w:pStyle w:val="22"/>
        <w:spacing w:before="75" w:beforeAutospacing="0" w:after="75" w:afterAutospacing="0" w:line="440" w:lineRule="exact"/>
        <w:ind w:right="840"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联系地址：南宁市青秀区思贤路45号创投中心16A层</w:t>
      </w:r>
    </w:p>
    <w:p>
      <w:pPr>
        <w:pStyle w:val="22"/>
        <w:spacing w:before="75" w:beforeAutospacing="0" w:after="75" w:afterAutospacing="0" w:line="440" w:lineRule="exact"/>
        <w:ind w:right="840"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 xml:space="preserve">项目联系人及联系电话：蔺工、罗工  0771-2442850 </w:t>
      </w:r>
    </w:p>
    <w:p>
      <w:pPr>
        <w:pStyle w:val="22"/>
        <w:spacing w:before="75" w:beforeAutospacing="0" w:after="75" w:afterAutospacing="0" w:line="440" w:lineRule="exact"/>
        <w:ind w:right="840"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3.项目联系方式</w:t>
      </w:r>
    </w:p>
    <w:p>
      <w:pPr>
        <w:pStyle w:val="22"/>
        <w:spacing w:before="75" w:beforeAutospacing="0" w:after="75" w:afterAutospacing="0" w:line="440" w:lineRule="exact"/>
        <w:ind w:right="840"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项目联系人：蔺工、罗工</w:t>
      </w:r>
    </w:p>
    <w:p>
      <w:pPr>
        <w:pStyle w:val="22"/>
        <w:spacing w:before="75" w:beforeAutospacing="0" w:after="75" w:afterAutospacing="0" w:line="440" w:lineRule="exact"/>
        <w:ind w:right="840"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 xml:space="preserve">电话：0771-2442850 </w:t>
      </w:r>
    </w:p>
    <w:p>
      <w:pPr>
        <w:spacing w:line="440" w:lineRule="exact"/>
        <w:jc w:val="right"/>
        <w:rPr>
          <w:rFonts w:asciiTheme="majorEastAsia" w:hAnsiTheme="majorEastAsia" w:eastAsiaTheme="majorEastAsia"/>
          <w:b/>
          <w:color w:val="000000" w:themeColor="text1"/>
          <w:sz w:val="36"/>
          <w:szCs w:val="20"/>
        </w:rPr>
      </w:pPr>
      <w:r>
        <w:rPr>
          <w:rFonts w:hint="eastAsia" w:asciiTheme="majorEastAsia" w:hAnsiTheme="majorEastAsia" w:eastAsiaTheme="majorEastAsia"/>
          <w:color w:val="000000" w:themeColor="text1"/>
          <w:sz w:val="24"/>
          <w:szCs w:val="24"/>
        </w:rPr>
        <w:t>发布日期：2020年</w:t>
      </w:r>
      <w:r>
        <w:rPr>
          <w:rFonts w:hint="eastAsia" w:asciiTheme="majorEastAsia" w:hAnsiTheme="majorEastAsia" w:eastAsiaTheme="majorEastAsia"/>
          <w:color w:val="000000" w:themeColor="text1"/>
          <w:sz w:val="24"/>
          <w:szCs w:val="24"/>
          <w:lang w:val="en-US" w:eastAsia="zh-CN"/>
        </w:rPr>
        <w:t>11</w:t>
      </w:r>
      <w:r>
        <w:rPr>
          <w:rFonts w:hint="eastAsia" w:asciiTheme="majorEastAsia" w:hAnsiTheme="majorEastAsia" w:eastAsiaTheme="majorEastAsia"/>
          <w:color w:val="000000" w:themeColor="text1"/>
          <w:sz w:val="24"/>
          <w:szCs w:val="24"/>
        </w:rPr>
        <w:t>月</w:t>
      </w:r>
      <w:r>
        <w:rPr>
          <w:rFonts w:hint="eastAsia" w:asciiTheme="majorEastAsia" w:hAnsiTheme="majorEastAsia" w:eastAsiaTheme="majorEastAsia"/>
          <w:color w:val="000000" w:themeColor="text1"/>
          <w:sz w:val="24"/>
          <w:szCs w:val="24"/>
          <w:lang w:val="en-US" w:eastAsia="zh-CN"/>
        </w:rPr>
        <w:t>16</w:t>
      </w:r>
      <w:r>
        <w:rPr>
          <w:rFonts w:hint="eastAsia" w:asciiTheme="majorEastAsia" w:hAnsiTheme="majorEastAsia" w:eastAsiaTheme="majorEastAsia"/>
          <w:color w:val="000000" w:themeColor="text1"/>
          <w:sz w:val="24"/>
          <w:szCs w:val="24"/>
        </w:rPr>
        <w:t>日</w:t>
      </w:r>
      <w:r>
        <w:rPr>
          <w:rFonts w:asciiTheme="majorEastAsia" w:hAnsiTheme="majorEastAsia" w:eastAsiaTheme="majorEastAsia"/>
          <w:b/>
          <w:color w:val="000000" w:themeColor="text1"/>
          <w:sz w:val="36"/>
        </w:rPr>
        <w:br w:type="page"/>
      </w:r>
      <w:bookmarkEnd w:id="8"/>
    </w:p>
    <w:p>
      <w:pPr>
        <w:pStyle w:val="65"/>
        <w:widowControl w:val="0"/>
        <w:numPr>
          <w:ilvl w:val="255"/>
          <w:numId w:val="0"/>
        </w:numPr>
        <w:spacing w:after="156" w:line="500" w:lineRule="exact"/>
        <w:jc w:val="center"/>
        <w:outlineLvl w:val="0"/>
        <w:rPr>
          <w:rFonts w:cs="宋体" w:asciiTheme="majorEastAsia" w:hAnsiTheme="majorEastAsia" w:eastAsiaTheme="majorEastAsia"/>
          <w:b/>
          <w:color w:val="000000" w:themeColor="text1"/>
          <w:sz w:val="36"/>
        </w:rPr>
      </w:pPr>
      <w:bookmarkStart w:id="13" w:name="_Toc7678"/>
      <w:r>
        <w:rPr>
          <w:rFonts w:hint="eastAsia" w:cs="宋体" w:asciiTheme="majorEastAsia" w:hAnsiTheme="majorEastAsia" w:eastAsiaTheme="majorEastAsia"/>
          <w:b/>
          <w:color w:val="000000" w:themeColor="text1"/>
          <w:sz w:val="36"/>
        </w:rPr>
        <w:t>第二章  服务需求一览表</w:t>
      </w:r>
      <w:bookmarkEnd w:id="13"/>
    </w:p>
    <w:p>
      <w:pPr>
        <w:spacing w:line="340" w:lineRule="exact"/>
        <w:rPr>
          <w:rFonts w:asciiTheme="majorEastAsia" w:hAnsiTheme="majorEastAsia" w:eastAsiaTheme="majorEastAsia"/>
          <w:b/>
          <w:color w:val="000000" w:themeColor="text1"/>
          <w:sz w:val="24"/>
        </w:rPr>
      </w:pPr>
      <w:r>
        <w:rPr>
          <w:rFonts w:hint="eastAsia" w:asciiTheme="majorEastAsia" w:hAnsiTheme="majorEastAsia" w:eastAsiaTheme="majorEastAsia"/>
          <w:b/>
          <w:color w:val="000000" w:themeColor="text1"/>
          <w:sz w:val="24"/>
        </w:rPr>
        <w:t>说明：</w:t>
      </w:r>
    </w:p>
    <w:p>
      <w:pPr>
        <w:ind w:left="6" w:firstLine="412" w:firstLineChars="172"/>
        <w:rPr>
          <w:rFonts w:asciiTheme="majorEastAsia" w:hAnsiTheme="majorEastAsia" w:eastAsiaTheme="majorEastAsia"/>
          <w:b/>
          <w:bCs/>
          <w:color w:val="000000" w:themeColor="text1"/>
          <w:sz w:val="24"/>
        </w:rPr>
      </w:pPr>
      <w:r>
        <w:rPr>
          <w:rFonts w:hint="eastAsia" w:asciiTheme="majorEastAsia" w:hAnsiTheme="majorEastAsia" w:eastAsiaTheme="majorEastAsia"/>
          <w:color w:val="000000" w:themeColor="text1"/>
          <w:sz w:val="24"/>
        </w:rPr>
        <w:t>1、</w:t>
      </w:r>
      <w:r>
        <w:rPr>
          <w:rFonts w:hint="eastAsia" w:asciiTheme="majorEastAsia" w:hAnsiTheme="majorEastAsia" w:eastAsiaTheme="majorEastAsia"/>
          <w:b/>
          <w:bCs/>
          <w:color w:val="000000" w:themeColor="text1"/>
          <w:sz w:val="24"/>
        </w:rPr>
        <w:t>本服务需求一览表中标注★号的部分为实质性要求和条件。</w:t>
      </w:r>
    </w:p>
    <w:p>
      <w:pPr>
        <w:ind w:left="6" w:firstLine="412" w:firstLineChars="172"/>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2、本服务需求一览表中内容如与第六章“合同条款及格式”相关条款不一致的，以本表为准。</w:t>
      </w:r>
    </w:p>
    <w:p>
      <w:pPr>
        <w:spacing w:line="360" w:lineRule="auto"/>
        <w:ind w:firstLine="602" w:firstLineChars="250"/>
        <w:rPr>
          <w:rFonts w:asciiTheme="majorEastAsia" w:hAnsiTheme="majorEastAsia" w:eastAsiaTheme="majorEastAsia"/>
          <w:b/>
          <w:color w:val="000000" w:themeColor="text1"/>
          <w:sz w:val="24"/>
        </w:rPr>
      </w:pPr>
      <w:r>
        <w:rPr>
          <w:rFonts w:asciiTheme="majorEastAsia" w:hAnsiTheme="majorEastAsia" w:eastAsiaTheme="majorEastAsia"/>
          <w:b/>
          <w:color w:val="000000" w:themeColor="text1"/>
          <w:sz w:val="24"/>
        </w:rPr>
        <w:t>3、本次服务采购最高限价为：</w:t>
      </w:r>
      <w:r>
        <w:rPr>
          <w:rFonts w:hint="eastAsia" w:asciiTheme="majorEastAsia" w:hAnsiTheme="majorEastAsia" w:eastAsiaTheme="majorEastAsia"/>
          <w:b/>
          <w:color w:val="000000" w:themeColor="text1"/>
          <w:sz w:val="24"/>
        </w:rPr>
        <w:t>人民币叁拾叁万元整 (￥330000.00元）</w:t>
      </w:r>
    </w:p>
    <w:tbl>
      <w:tblPr>
        <w:tblStyle w:val="26"/>
        <w:tblpPr w:leftFromText="180" w:rightFromText="180" w:vertAnchor="text" w:horzAnchor="page" w:tblpX="1061" w:tblpY="493"/>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95"/>
        <w:gridCol w:w="825"/>
        <w:gridCol w:w="1187"/>
        <w:gridCol w:w="4850"/>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5" w:type="dxa"/>
            <w:vAlign w:val="center"/>
          </w:tcPr>
          <w:p>
            <w:pPr>
              <w:spacing w:after="0" w:line="440" w:lineRule="exact"/>
              <w:ind w:right="-112" w:rightChars="-51"/>
              <w:jc w:val="center"/>
              <w:rPr>
                <w:rFonts w:ascii="新宋体" w:hAnsi="新宋体" w:eastAsia="新宋体" w:cs="新宋体"/>
                <w:b/>
                <w:color w:val="000000" w:themeColor="text1"/>
                <w:sz w:val="24"/>
                <w:szCs w:val="24"/>
              </w:rPr>
            </w:pPr>
            <w:bookmarkStart w:id="14" w:name="_Toc485920211"/>
            <w:r>
              <w:rPr>
                <w:rFonts w:hint="eastAsia" w:ascii="新宋体" w:hAnsi="新宋体" w:eastAsia="新宋体" w:cs="新宋体"/>
                <w:b/>
                <w:color w:val="000000" w:themeColor="text1"/>
                <w:sz w:val="24"/>
                <w:szCs w:val="24"/>
              </w:rPr>
              <w:t>项号</w:t>
            </w:r>
          </w:p>
        </w:tc>
        <w:tc>
          <w:tcPr>
            <w:tcW w:w="1195" w:type="dxa"/>
            <w:vAlign w:val="center"/>
          </w:tcPr>
          <w:p>
            <w:pPr>
              <w:spacing w:after="0" w:line="440" w:lineRule="exact"/>
              <w:jc w:val="center"/>
              <w:rPr>
                <w:rFonts w:ascii="新宋体" w:hAnsi="新宋体" w:eastAsia="新宋体" w:cs="新宋体"/>
                <w:b/>
                <w:color w:val="000000" w:themeColor="text1"/>
                <w:sz w:val="24"/>
                <w:szCs w:val="24"/>
              </w:rPr>
            </w:pPr>
            <w:r>
              <w:rPr>
                <w:rFonts w:hint="eastAsia" w:ascii="新宋体" w:hAnsi="新宋体" w:eastAsia="新宋体" w:cs="新宋体"/>
                <w:b/>
                <w:color w:val="000000" w:themeColor="text1"/>
                <w:sz w:val="24"/>
                <w:szCs w:val="24"/>
              </w:rPr>
              <w:t>服务名称</w:t>
            </w:r>
          </w:p>
        </w:tc>
        <w:tc>
          <w:tcPr>
            <w:tcW w:w="825" w:type="dxa"/>
            <w:vAlign w:val="center"/>
          </w:tcPr>
          <w:p>
            <w:pPr>
              <w:spacing w:after="0" w:line="440" w:lineRule="exact"/>
              <w:jc w:val="center"/>
              <w:rPr>
                <w:rFonts w:ascii="新宋体" w:hAnsi="新宋体" w:eastAsia="新宋体" w:cs="新宋体"/>
                <w:b/>
                <w:color w:val="000000" w:themeColor="text1"/>
                <w:sz w:val="24"/>
                <w:szCs w:val="24"/>
              </w:rPr>
            </w:pPr>
            <w:r>
              <w:rPr>
                <w:rFonts w:hint="eastAsia" w:ascii="新宋体" w:hAnsi="新宋体" w:eastAsia="新宋体" w:cs="新宋体"/>
                <w:b/>
                <w:color w:val="000000" w:themeColor="text1"/>
                <w:sz w:val="24"/>
                <w:szCs w:val="24"/>
              </w:rPr>
              <w:t>数量</w:t>
            </w:r>
          </w:p>
        </w:tc>
        <w:tc>
          <w:tcPr>
            <w:tcW w:w="6037" w:type="dxa"/>
            <w:gridSpan w:val="2"/>
            <w:vAlign w:val="center"/>
          </w:tcPr>
          <w:p>
            <w:pPr>
              <w:spacing w:after="0" w:line="440" w:lineRule="exact"/>
              <w:jc w:val="center"/>
              <w:rPr>
                <w:rFonts w:ascii="新宋体" w:hAnsi="新宋体" w:eastAsia="新宋体" w:cs="新宋体"/>
                <w:b/>
                <w:color w:val="000000" w:themeColor="text1"/>
                <w:sz w:val="24"/>
                <w:szCs w:val="24"/>
              </w:rPr>
            </w:pPr>
            <w:r>
              <w:rPr>
                <w:rFonts w:hint="eastAsia" w:ascii="新宋体" w:hAnsi="新宋体" w:eastAsia="新宋体" w:cs="新宋体"/>
                <w:b/>
                <w:color w:val="000000" w:themeColor="text1"/>
                <w:sz w:val="24"/>
                <w:szCs w:val="24"/>
              </w:rPr>
              <w:t>服务内容及要求</w:t>
            </w:r>
          </w:p>
        </w:tc>
        <w:tc>
          <w:tcPr>
            <w:tcW w:w="1674" w:type="dxa"/>
            <w:vAlign w:val="center"/>
          </w:tcPr>
          <w:p>
            <w:pPr>
              <w:spacing w:after="0" w:line="440" w:lineRule="exact"/>
              <w:jc w:val="center"/>
              <w:rPr>
                <w:rFonts w:ascii="新宋体" w:hAnsi="新宋体" w:eastAsia="新宋体" w:cs="新宋体"/>
                <w:b/>
                <w:color w:val="000000" w:themeColor="text1"/>
                <w:sz w:val="24"/>
                <w:szCs w:val="24"/>
              </w:rPr>
            </w:pPr>
            <w:r>
              <w:rPr>
                <w:rFonts w:hint="eastAsia" w:ascii="新宋体" w:hAnsi="新宋体" w:eastAsia="新宋体" w:cs="新宋体"/>
                <w:b/>
                <w:color w:val="000000" w:themeColor="text1"/>
                <w:sz w:val="24"/>
                <w:szCs w:val="24"/>
              </w:rPr>
              <w:t>分项最高限价（元）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725" w:type="dxa"/>
            <w:vMerge w:val="restart"/>
            <w:vAlign w:val="center"/>
          </w:tcPr>
          <w:p>
            <w:pPr>
              <w:spacing w:after="0" w:line="440" w:lineRule="exact"/>
              <w:jc w:val="center"/>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w:t>
            </w:r>
          </w:p>
          <w:p>
            <w:pPr>
              <w:spacing w:after="0" w:line="440" w:lineRule="exact"/>
              <w:rPr>
                <w:rFonts w:ascii="新宋体" w:hAnsi="新宋体" w:eastAsia="新宋体" w:cs="新宋体"/>
                <w:color w:val="000000" w:themeColor="text1"/>
                <w:sz w:val="24"/>
                <w:szCs w:val="24"/>
              </w:rPr>
            </w:pPr>
          </w:p>
        </w:tc>
        <w:tc>
          <w:tcPr>
            <w:tcW w:w="1195" w:type="dxa"/>
            <w:vMerge w:val="restart"/>
            <w:vAlign w:val="center"/>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预算管理系统（定制开发）</w:t>
            </w:r>
          </w:p>
          <w:p>
            <w:pPr>
              <w:spacing w:after="0" w:line="440" w:lineRule="exact"/>
              <w:rPr>
                <w:rFonts w:ascii="新宋体" w:hAnsi="新宋体" w:eastAsia="新宋体" w:cs="新宋体"/>
                <w:color w:val="000000" w:themeColor="text1"/>
                <w:sz w:val="24"/>
                <w:szCs w:val="24"/>
              </w:rPr>
            </w:pPr>
          </w:p>
        </w:tc>
        <w:tc>
          <w:tcPr>
            <w:tcW w:w="825" w:type="dxa"/>
            <w:vMerge w:val="restart"/>
            <w:vAlign w:val="center"/>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1套</w:t>
            </w:r>
          </w:p>
          <w:p>
            <w:pPr>
              <w:spacing w:after="0" w:line="440" w:lineRule="exact"/>
              <w:rPr>
                <w:rFonts w:ascii="新宋体" w:hAnsi="新宋体" w:eastAsia="新宋体" w:cs="新宋体"/>
                <w:color w:val="000000" w:themeColor="text1"/>
                <w:sz w:val="24"/>
                <w:szCs w:val="24"/>
              </w:rPr>
            </w:pPr>
          </w:p>
        </w:tc>
        <w:tc>
          <w:tcPr>
            <w:tcW w:w="1187" w:type="dxa"/>
            <w:vMerge w:val="restart"/>
            <w:vAlign w:val="center"/>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一、基本设置模块</w:t>
            </w:r>
          </w:p>
          <w:p>
            <w:pPr>
              <w:spacing w:after="0" w:line="440" w:lineRule="exact"/>
              <w:rPr>
                <w:rFonts w:ascii="新宋体" w:hAnsi="新宋体" w:eastAsia="新宋体" w:cs="新宋体"/>
                <w:color w:val="000000" w:themeColor="text1"/>
                <w:sz w:val="24"/>
                <w:szCs w:val="24"/>
              </w:rPr>
            </w:pPr>
          </w:p>
          <w:p>
            <w:pPr>
              <w:spacing w:after="0" w:line="440" w:lineRule="exact"/>
              <w:ind w:firstLine="480" w:firstLineChars="200"/>
              <w:rPr>
                <w:rFonts w:ascii="新宋体" w:hAnsi="新宋体" w:eastAsia="新宋体" w:cs="新宋体"/>
                <w:color w:val="000000" w:themeColor="text1"/>
                <w:sz w:val="24"/>
                <w:szCs w:val="24"/>
              </w:rPr>
            </w:pP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（一）、参数管理：</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系统参数设置包括增加、删除、修改功能。</w:t>
            </w:r>
          </w:p>
        </w:tc>
        <w:tc>
          <w:tcPr>
            <w:tcW w:w="1674" w:type="dxa"/>
            <w:vMerge w:val="restart"/>
            <w:vAlign w:val="center"/>
          </w:tcPr>
          <w:p>
            <w:pPr>
              <w:spacing w:after="0" w:line="440" w:lineRule="exact"/>
              <w:jc w:val="center"/>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7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9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8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87"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★（二）、字典管理：</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设置部门管理、部门类别、性别、人员在职性质、职务等级、学生类别、职称等级、申报类型、课时酬金标准、课程类别、设备状态、国库转向分类、学生状态、人员类别、政府采购方式、政府采购组织形式、政府采购提交方式、采购类别、退休类型、教师性质、教师来源、车辆类型、项目库存状态、项目库类型等的增加删除修改管理。</w:t>
            </w:r>
          </w:p>
        </w:tc>
        <w:tc>
          <w:tcPr>
            <w:tcW w:w="1674" w:type="dxa"/>
            <w:vMerge w:val="continue"/>
          </w:tcPr>
          <w:p>
            <w:pPr>
              <w:spacing w:after="0" w:line="440" w:lineRule="exact"/>
              <w:ind w:firstLine="480" w:firstLineChars="200"/>
              <w:rPr>
                <w:rFonts w:ascii="新宋体" w:hAnsi="新宋体" w:eastAsia="新宋体" w:cs="新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7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9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8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87"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（三）、数据匹配管理：</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1、对各预算项目，其指标由明细汇总生成预算金额的取值表，取值字段、取值方式等的定义，增加、删除、修改；</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具体指标：包括遗嘱补助、拨款依据、拨款、退休人员补助、在职人员经费支出明细、离退休人员支出明细、人员经费支出、办公用房存量、大型设备存量、机动车存量、新增“三项资产”预算、政府采购明细、部门工资及奖酬金支出、外聘教师酬金支出等；</w:t>
            </w:r>
          </w:p>
        </w:tc>
        <w:tc>
          <w:tcPr>
            <w:tcW w:w="1674" w:type="dxa"/>
            <w:vMerge w:val="continue"/>
          </w:tcPr>
          <w:p>
            <w:pPr>
              <w:spacing w:after="0" w:line="440" w:lineRule="exact"/>
              <w:ind w:firstLine="480" w:firstLineChars="200"/>
              <w:rPr>
                <w:rFonts w:ascii="新宋体" w:hAnsi="新宋体" w:eastAsia="新宋体" w:cs="新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7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9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8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87"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★（四）、项目字典管理：</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对常规预算申报项目字典的预算性质、项目类型、项目代码、项目名称、申报部门类型、申报部门、归口部门、行政用、教学用、级次、是否启用、填制什么明细表等进行定义、增加删除修改。</w:t>
            </w:r>
          </w:p>
        </w:tc>
        <w:tc>
          <w:tcPr>
            <w:tcW w:w="1674" w:type="dxa"/>
            <w:vMerge w:val="continue"/>
          </w:tcPr>
          <w:p>
            <w:pPr>
              <w:spacing w:after="0" w:line="440" w:lineRule="exact"/>
              <w:ind w:firstLine="480" w:firstLineChars="200"/>
              <w:rPr>
                <w:rFonts w:ascii="新宋体" w:hAnsi="新宋体" w:eastAsia="新宋体" w:cs="新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7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9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8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87"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（五）、学生专业管理：</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对各专业的编号、名称、学生类型、生均拨款标准等进行定义、增加删除修改。</w:t>
            </w:r>
          </w:p>
        </w:tc>
        <w:tc>
          <w:tcPr>
            <w:tcW w:w="1674" w:type="dxa"/>
            <w:vMerge w:val="continue"/>
          </w:tcPr>
          <w:p>
            <w:pPr>
              <w:spacing w:after="0" w:line="440" w:lineRule="exact"/>
              <w:ind w:firstLine="480" w:firstLineChars="200"/>
              <w:rPr>
                <w:rFonts w:ascii="新宋体" w:hAnsi="新宋体" w:eastAsia="新宋体" w:cs="新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7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9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8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87"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（六）、基本信息填报管理：</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1、定义哪些单位填制哪些基本信息；</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基本信息：包括，单位基本情况、单位编制情况、单位联系方式、编制内实有在职人员、编制外实有在职人员、离退休人员、执行机关工作人员工资标准的退休人员、执行事业单位工作人员工资标准的退休人员、计划内招收的学生人数（实有学生人数）、享受独生子女保健费的职工人数、享受独生子女医疗统筹金的职工人数、在押人员、三无人员、被救助人员、长休人员、内退和离待岗人员、遗属人员、带薪学习人员、其他人员、单位编码、单位名称等；</w:t>
            </w:r>
          </w:p>
        </w:tc>
        <w:tc>
          <w:tcPr>
            <w:tcW w:w="1674" w:type="dxa"/>
            <w:vMerge w:val="continue"/>
          </w:tcPr>
          <w:p>
            <w:pPr>
              <w:spacing w:after="0" w:line="440" w:lineRule="exact"/>
              <w:ind w:firstLine="480" w:firstLineChars="200"/>
              <w:rPr>
                <w:rFonts w:ascii="新宋体" w:hAnsi="新宋体" w:eastAsia="新宋体" w:cs="新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25" w:type="dxa"/>
            <w:vMerge w:val="continue"/>
          </w:tcPr>
          <w:p>
            <w:pPr>
              <w:spacing w:after="0" w:line="440" w:lineRule="exact"/>
              <w:rPr>
                <w:rFonts w:ascii="新宋体" w:hAnsi="新宋体" w:eastAsia="新宋体" w:cs="新宋体"/>
                <w:bCs/>
                <w:color w:val="000000" w:themeColor="text1"/>
                <w:sz w:val="24"/>
                <w:szCs w:val="24"/>
              </w:rPr>
            </w:pPr>
          </w:p>
        </w:tc>
        <w:tc>
          <w:tcPr>
            <w:tcW w:w="1195" w:type="dxa"/>
            <w:vMerge w:val="continue"/>
          </w:tcPr>
          <w:p>
            <w:pPr>
              <w:spacing w:after="0" w:line="440" w:lineRule="exact"/>
              <w:rPr>
                <w:rFonts w:ascii="新宋体" w:hAnsi="新宋体" w:eastAsia="新宋体" w:cs="新宋体"/>
                <w:color w:val="000000" w:themeColor="text1"/>
                <w:sz w:val="24"/>
                <w:szCs w:val="24"/>
              </w:rPr>
            </w:pPr>
          </w:p>
        </w:tc>
        <w:tc>
          <w:tcPr>
            <w:tcW w:w="825" w:type="dxa"/>
            <w:vMerge w:val="continue"/>
          </w:tcPr>
          <w:p>
            <w:pPr>
              <w:spacing w:after="0" w:line="440" w:lineRule="exact"/>
              <w:outlineLvl w:val="1"/>
              <w:rPr>
                <w:rFonts w:ascii="新宋体" w:hAnsi="新宋体" w:eastAsia="新宋体" w:cs="新宋体"/>
                <w:color w:val="000000" w:themeColor="text1"/>
                <w:sz w:val="24"/>
                <w:szCs w:val="24"/>
              </w:rPr>
            </w:pPr>
          </w:p>
        </w:tc>
        <w:tc>
          <w:tcPr>
            <w:tcW w:w="1187" w:type="dxa"/>
            <w:vMerge w:val="restart"/>
            <w:vAlign w:val="center"/>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二、基本支出预算申报模块（包含：人员经费及外聘教师申报）</w:t>
            </w:r>
          </w:p>
          <w:p>
            <w:pPr>
              <w:spacing w:after="0" w:line="440" w:lineRule="exact"/>
              <w:rPr>
                <w:rFonts w:ascii="新宋体" w:hAnsi="新宋体" w:eastAsia="新宋体" w:cs="新宋体"/>
                <w:color w:val="000000" w:themeColor="text1"/>
                <w:sz w:val="24"/>
                <w:szCs w:val="24"/>
              </w:rPr>
            </w:pPr>
          </w:p>
          <w:p>
            <w:pPr>
              <w:spacing w:after="0" w:line="440" w:lineRule="exact"/>
              <w:ind w:firstLine="480" w:firstLineChars="200"/>
              <w:rPr>
                <w:rFonts w:ascii="新宋体" w:hAnsi="新宋体" w:eastAsia="新宋体" w:cs="新宋体"/>
                <w:color w:val="000000" w:themeColor="text1"/>
                <w:sz w:val="24"/>
                <w:szCs w:val="24"/>
              </w:rPr>
            </w:pP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（一）、申报批次管理：</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★1、对申报批次的创建日期、预算年摘要、申报类型类型、起始日期、截止日期、是否完成、完成日期等进行定义、对批次进行增加删除修改；</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★2、查看历来的申报批次、各批次的各部门的各项预算的分基础数据、收入预算、支出预算的预算申报数、归口部门核定书、财务核定数进行查阅、对有申报明细表的明细表进行查阅；</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3、分部门、分基础数据、收入预算、支出预算、对各部门申报的各项预算的预算申报数、归口部门核定书、财务核定数进行维护；</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4、可对部门提交的预算撤销提交；</w:t>
            </w:r>
          </w:p>
        </w:tc>
        <w:tc>
          <w:tcPr>
            <w:tcW w:w="1674" w:type="dxa"/>
            <w:vMerge w:val="restart"/>
            <w:vAlign w:val="center"/>
          </w:tcPr>
          <w:p>
            <w:pPr>
              <w:spacing w:after="0" w:line="440" w:lineRule="exact"/>
              <w:jc w:val="center"/>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9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8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87"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（二）、部门申报管理：</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1、各部门使用该功能分基础数据、收入预算、支出预算对本部门的各项预算进行填报；</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2、填制预算明细表（如果有）；</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3、提交预算表审核部门；</w:t>
            </w:r>
          </w:p>
        </w:tc>
        <w:tc>
          <w:tcPr>
            <w:tcW w:w="1674" w:type="dxa"/>
            <w:vMerge w:val="continue"/>
          </w:tcPr>
          <w:p>
            <w:pPr>
              <w:spacing w:after="0" w:line="440" w:lineRule="exact"/>
              <w:ind w:firstLine="480" w:firstLineChars="200"/>
              <w:rPr>
                <w:rFonts w:ascii="新宋体" w:hAnsi="新宋体" w:eastAsia="新宋体" w:cs="新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9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8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87"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（三）、归口部门审核管理：</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1、归口部门对所负责的部门的预进行审核、并填写归口部门审核金额；</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2、可查阅填报的预算明细表（如果有）；</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3、查看所负责的部门的提交情况；</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4、提交归口部门审核金额；</w:t>
            </w:r>
          </w:p>
        </w:tc>
        <w:tc>
          <w:tcPr>
            <w:tcW w:w="1674" w:type="dxa"/>
            <w:vMerge w:val="continue"/>
          </w:tcPr>
          <w:p>
            <w:pPr>
              <w:spacing w:after="0" w:line="440" w:lineRule="exact"/>
              <w:ind w:firstLine="480" w:firstLineChars="200"/>
              <w:rPr>
                <w:rFonts w:ascii="新宋体" w:hAnsi="新宋体" w:eastAsia="新宋体" w:cs="新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9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8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87"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（四）、财务审核管理：</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1、对各部门提交的预算金额、归口部门审核的审核金额进行审核并填写财务审核金额；</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2、可查阅填报的预算明细表（如果有）；</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3、可查阅各部门的提交情况、归口部门的审批情况；4、提交财务审核金额；</w:t>
            </w:r>
          </w:p>
        </w:tc>
        <w:tc>
          <w:tcPr>
            <w:tcW w:w="1674" w:type="dxa"/>
            <w:vMerge w:val="continue"/>
          </w:tcPr>
          <w:p>
            <w:pPr>
              <w:spacing w:after="0" w:line="440" w:lineRule="exact"/>
              <w:ind w:firstLine="480" w:firstLineChars="200"/>
              <w:rPr>
                <w:rFonts w:ascii="新宋体" w:hAnsi="新宋体" w:eastAsia="新宋体" w:cs="新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9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8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87"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（五）、预算申报结果分析管理：</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按申报项目、申报部门、部门类别、对申报金额、归口部门审批金额、财务审批金额进行统计分析；</w:t>
            </w:r>
          </w:p>
        </w:tc>
        <w:tc>
          <w:tcPr>
            <w:tcW w:w="1674" w:type="dxa"/>
            <w:vMerge w:val="continue"/>
          </w:tcPr>
          <w:p>
            <w:pPr>
              <w:spacing w:after="0" w:line="440" w:lineRule="exact"/>
              <w:ind w:firstLine="480" w:firstLineChars="200"/>
              <w:rPr>
                <w:rFonts w:ascii="新宋体" w:hAnsi="新宋体" w:eastAsia="新宋体" w:cs="新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25" w:type="dxa"/>
            <w:vMerge w:val="continue"/>
          </w:tcPr>
          <w:p>
            <w:pPr>
              <w:spacing w:after="0" w:line="440" w:lineRule="exact"/>
              <w:rPr>
                <w:rFonts w:ascii="新宋体" w:hAnsi="新宋体" w:eastAsia="新宋体" w:cs="新宋体"/>
                <w:bCs/>
                <w:color w:val="000000" w:themeColor="text1"/>
                <w:sz w:val="24"/>
                <w:szCs w:val="24"/>
              </w:rPr>
            </w:pPr>
          </w:p>
        </w:tc>
        <w:tc>
          <w:tcPr>
            <w:tcW w:w="1195" w:type="dxa"/>
            <w:vMerge w:val="continue"/>
          </w:tcPr>
          <w:p>
            <w:pPr>
              <w:spacing w:after="0" w:line="440" w:lineRule="exact"/>
              <w:rPr>
                <w:rFonts w:ascii="新宋体" w:hAnsi="新宋体" w:eastAsia="新宋体" w:cs="新宋体"/>
                <w:color w:val="000000" w:themeColor="text1"/>
                <w:sz w:val="24"/>
                <w:szCs w:val="24"/>
              </w:rPr>
            </w:pPr>
          </w:p>
        </w:tc>
        <w:tc>
          <w:tcPr>
            <w:tcW w:w="825" w:type="dxa"/>
            <w:vMerge w:val="continue"/>
          </w:tcPr>
          <w:p>
            <w:pPr>
              <w:spacing w:after="0" w:line="440" w:lineRule="exact"/>
              <w:outlineLvl w:val="1"/>
              <w:rPr>
                <w:rFonts w:ascii="新宋体" w:hAnsi="新宋体" w:eastAsia="新宋体" w:cs="新宋体"/>
                <w:color w:val="000000" w:themeColor="text1"/>
                <w:sz w:val="24"/>
                <w:szCs w:val="24"/>
              </w:rPr>
            </w:pPr>
          </w:p>
        </w:tc>
        <w:tc>
          <w:tcPr>
            <w:tcW w:w="1187" w:type="dxa"/>
            <w:vMerge w:val="restart"/>
            <w:vAlign w:val="center"/>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三、预算项目库管理模块</w:t>
            </w:r>
          </w:p>
          <w:p>
            <w:pPr>
              <w:spacing w:after="0" w:line="440" w:lineRule="exact"/>
              <w:rPr>
                <w:rFonts w:ascii="新宋体" w:hAnsi="新宋体" w:eastAsia="新宋体" w:cs="新宋体"/>
                <w:color w:val="000000" w:themeColor="text1"/>
                <w:sz w:val="24"/>
                <w:szCs w:val="24"/>
              </w:rPr>
            </w:pPr>
          </w:p>
          <w:p>
            <w:pPr>
              <w:spacing w:after="0" w:line="440" w:lineRule="exact"/>
              <w:ind w:firstLine="480" w:firstLineChars="200"/>
              <w:rPr>
                <w:rFonts w:ascii="新宋体" w:hAnsi="新宋体" w:eastAsia="新宋体" w:cs="新宋体"/>
                <w:color w:val="000000" w:themeColor="text1"/>
                <w:sz w:val="24"/>
                <w:szCs w:val="24"/>
              </w:rPr>
            </w:pP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（一）、项目入库批次管理：</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★1、对入库批次的创建日期、摘要、起始日期、截止日期、是否完成、完成日期等进行定义、对批次进行增加删除修改；</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★2、查看历来的入库批次、各批次的各部门录入的项目及相关资料；</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3、对批次项目进行维护；</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4、可对部门提交的项目撤销提交；</w:t>
            </w:r>
          </w:p>
        </w:tc>
        <w:tc>
          <w:tcPr>
            <w:tcW w:w="1674" w:type="dxa"/>
            <w:vMerge w:val="restart"/>
            <w:vAlign w:val="center"/>
          </w:tcPr>
          <w:p>
            <w:pPr>
              <w:spacing w:after="0" w:line="440" w:lineRule="exact"/>
              <w:jc w:val="center"/>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9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8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87"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（二）、各部门录入项目：</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1、录入项目的相关信息、对录入内容进行增加删除修改；</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2、提交录入项目；</w:t>
            </w:r>
          </w:p>
        </w:tc>
        <w:tc>
          <w:tcPr>
            <w:tcW w:w="1674" w:type="dxa"/>
            <w:vMerge w:val="continue"/>
          </w:tcPr>
          <w:p>
            <w:pPr>
              <w:spacing w:after="0" w:line="440" w:lineRule="exact"/>
              <w:ind w:firstLine="480" w:firstLineChars="200"/>
              <w:rPr>
                <w:rFonts w:ascii="新宋体" w:hAnsi="新宋体" w:eastAsia="新宋体" w:cs="新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9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8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87"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4850" w:type="dxa"/>
          </w:tcPr>
          <w:p>
            <w:pPr>
              <w:numPr>
                <w:ilvl w:val="0"/>
                <w:numId w:val="4"/>
              </w:num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、归口部门审批：</w:t>
            </w:r>
          </w:p>
          <w:p>
            <w:pPr>
              <w:numPr>
                <w:ilvl w:val="0"/>
                <w:numId w:val="5"/>
              </w:num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查看部门提交情况；</w:t>
            </w:r>
          </w:p>
          <w:p>
            <w:pPr>
              <w:numPr>
                <w:ilvl w:val="0"/>
                <w:numId w:val="5"/>
              </w:num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录入审批结果和意见；</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3、提交审批结果；</w:t>
            </w:r>
          </w:p>
        </w:tc>
        <w:tc>
          <w:tcPr>
            <w:tcW w:w="1674" w:type="dxa"/>
            <w:vMerge w:val="continue"/>
          </w:tcPr>
          <w:p>
            <w:pPr>
              <w:spacing w:after="0" w:line="440" w:lineRule="exact"/>
              <w:ind w:firstLine="480" w:firstLineChars="200"/>
              <w:rPr>
                <w:rFonts w:ascii="新宋体" w:hAnsi="新宋体" w:eastAsia="新宋体" w:cs="新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9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8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87"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（四）、财务审批：</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1、查看部门提交情况、归口部门的审批情况；</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2、录入审批结果和意见；</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3、提交审批结果；</w:t>
            </w:r>
          </w:p>
        </w:tc>
        <w:tc>
          <w:tcPr>
            <w:tcW w:w="1674" w:type="dxa"/>
            <w:vMerge w:val="continue"/>
          </w:tcPr>
          <w:p>
            <w:pPr>
              <w:spacing w:after="0" w:line="440" w:lineRule="exact"/>
              <w:ind w:firstLine="480" w:firstLineChars="200"/>
              <w:rPr>
                <w:rFonts w:ascii="新宋体" w:hAnsi="新宋体" w:eastAsia="新宋体" w:cs="新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9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8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87"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（五）、项目入库管理：</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对审批通过的项目、进行入库处理。</w:t>
            </w:r>
          </w:p>
        </w:tc>
        <w:tc>
          <w:tcPr>
            <w:tcW w:w="1674" w:type="dxa"/>
            <w:vMerge w:val="continue"/>
          </w:tcPr>
          <w:p>
            <w:pPr>
              <w:spacing w:after="0" w:line="440" w:lineRule="exact"/>
              <w:ind w:firstLine="480" w:firstLineChars="200"/>
              <w:rPr>
                <w:rFonts w:ascii="新宋体" w:hAnsi="新宋体" w:eastAsia="新宋体" w:cs="新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9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8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87"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4850" w:type="dxa"/>
          </w:tcPr>
          <w:p>
            <w:pPr>
              <w:numPr>
                <w:ilvl w:val="0"/>
                <w:numId w:val="6"/>
              </w:num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、项目日常管理：</w:t>
            </w:r>
          </w:p>
          <w:p>
            <w:pPr>
              <w:numPr>
                <w:ilvl w:val="0"/>
                <w:numId w:val="7"/>
              </w:num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查项目库存情况；</w:t>
            </w:r>
          </w:p>
          <w:p>
            <w:pPr>
              <w:numPr>
                <w:ilvl w:val="0"/>
                <w:numId w:val="7"/>
              </w:num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按入库时间、库存情况、项目库类别等进行统计分析；</w:t>
            </w:r>
          </w:p>
        </w:tc>
        <w:tc>
          <w:tcPr>
            <w:tcW w:w="1674" w:type="dxa"/>
            <w:vMerge w:val="continue"/>
          </w:tcPr>
          <w:p>
            <w:pPr>
              <w:spacing w:after="0" w:line="440" w:lineRule="exact"/>
              <w:ind w:firstLine="480" w:firstLineChars="200"/>
              <w:rPr>
                <w:rFonts w:ascii="新宋体" w:hAnsi="新宋体" w:eastAsia="新宋体" w:cs="新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9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8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87"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（七）、项目库出库批次管理：</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★1、对出库批次的创建日期、摘要、起始日期、截止日期、是否完成、完成日期等进行定义、对批次进行增加删除修改；</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2、查看历来的出库批次、各批次的项目、及相关资料；</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3、对批次项目进行维护；</w:t>
            </w:r>
          </w:p>
        </w:tc>
        <w:tc>
          <w:tcPr>
            <w:tcW w:w="1674" w:type="dxa"/>
            <w:vMerge w:val="continue"/>
          </w:tcPr>
          <w:p>
            <w:pPr>
              <w:spacing w:after="0" w:line="440" w:lineRule="exact"/>
              <w:ind w:firstLine="480" w:firstLineChars="200"/>
              <w:rPr>
                <w:rFonts w:ascii="新宋体" w:hAnsi="新宋体" w:eastAsia="新宋体" w:cs="新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9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8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87"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（八）、归口部门添加出库项目：</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1、归口部门从库存项目中筛选项目、并将项目添加到出库批次；</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2、提交添加结果；</w:t>
            </w:r>
          </w:p>
        </w:tc>
        <w:tc>
          <w:tcPr>
            <w:tcW w:w="1674" w:type="dxa"/>
            <w:vMerge w:val="continue"/>
          </w:tcPr>
          <w:p>
            <w:pPr>
              <w:spacing w:after="0" w:line="440" w:lineRule="exact"/>
              <w:ind w:firstLine="480" w:firstLineChars="200"/>
              <w:rPr>
                <w:rFonts w:ascii="新宋体" w:hAnsi="新宋体" w:eastAsia="新宋体" w:cs="新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9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8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87"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4850" w:type="dxa"/>
          </w:tcPr>
          <w:p>
            <w:pPr>
              <w:numPr>
                <w:ilvl w:val="0"/>
                <w:numId w:val="8"/>
              </w:num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、财务审批：</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1、财务组织专家对各归口部门提交的项目进行审批；</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2、提交审批结果；</w:t>
            </w:r>
          </w:p>
        </w:tc>
        <w:tc>
          <w:tcPr>
            <w:tcW w:w="1674" w:type="dxa"/>
            <w:vMerge w:val="continue"/>
          </w:tcPr>
          <w:p>
            <w:pPr>
              <w:spacing w:after="0" w:line="440" w:lineRule="exact"/>
              <w:ind w:firstLine="480" w:firstLineChars="200"/>
              <w:rPr>
                <w:rFonts w:ascii="新宋体" w:hAnsi="新宋体" w:eastAsia="新宋体" w:cs="新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9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8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87"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（十）、项目出库：</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将项目从项目库转出、添加到预算指标中；</w:t>
            </w:r>
          </w:p>
        </w:tc>
        <w:tc>
          <w:tcPr>
            <w:tcW w:w="1674" w:type="dxa"/>
            <w:vMerge w:val="continue"/>
          </w:tcPr>
          <w:p>
            <w:pPr>
              <w:spacing w:after="0" w:line="440" w:lineRule="exact"/>
              <w:ind w:firstLine="480" w:firstLineChars="200"/>
              <w:rPr>
                <w:rFonts w:ascii="新宋体" w:hAnsi="新宋体" w:eastAsia="新宋体" w:cs="新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vMerge w:val="continue"/>
          </w:tcPr>
          <w:p>
            <w:pPr>
              <w:spacing w:after="0" w:line="440" w:lineRule="exact"/>
              <w:rPr>
                <w:rFonts w:ascii="新宋体" w:hAnsi="新宋体" w:eastAsia="新宋体" w:cs="新宋体"/>
                <w:bCs/>
                <w:color w:val="000000" w:themeColor="text1"/>
                <w:sz w:val="24"/>
                <w:szCs w:val="24"/>
              </w:rPr>
            </w:pPr>
          </w:p>
        </w:tc>
        <w:tc>
          <w:tcPr>
            <w:tcW w:w="1195" w:type="dxa"/>
            <w:vMerge w:val="continue"/>
          </w:tcPr>
          <w:p>
            <w:pPr>
              <w:spacing w:after="0" w:line="440" w:lineRule="exact"/>
              <w:rPr>
                <w:rFonts w:ascii="新宋体" w:hAnsi="新宋体" w:eastAsia="新宋体" w:cs="新宋体"/>
                <w:color w:val="000000" w:themeColor="text1"/>
                <w:sz w:val="24"/>
                <w:szCs w:val="24"/>
              </w:rPr>
            </w:pPr>
          </w:p>
        </w:tc>
        <w:tc>
          <w:tcPr>
            <w:tcW w:w="825" w:type="dxa"/>
            <w:vMerge w:val="continue"/>
          </w:tcPr>
          <w:p>
            <w:pPr>
              <w:spacing w:after="0" w:line="440" w:lineRule="exact"/>
              <w:outlineLvl w:val="1"/>
              <w:rPr>
                <w:rFonts w:ascii="新宋体" w:hAnsi="新宋体" w:eastAsia="新宋体" w:cs="新宋体"/>
                <w:color w:val="000000" w:themeColor="text1"/>
                <w:sz w:val="24"/>
                <w:szCs w:val="24"/>
              </w:rPr>
            </w:pPr>
          </w:p>
        </w:tc>
        <w:tc>
          <w:tcPr>
            <w:tcW w:w="1187" w:type="dxa"/>
            <w:vAlign w:val="center"/>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四、政府采购预算申报模块</w:t>
            </w: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★（一）、政府采购预算申报：</w:t>
            </w:r>
          </w:p>
          <w:p>
            <w:pPr>
              <w:spacing w:after="0" w:line="440" w:lineRule="exact"/>
              <w:ind w:firstLine="480" w:firstLineChars="200"/>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对照政府采购预算编制要求、设置政府采购预算申报模板与预算项目形成一一对应关系。</w:t>
            </w:r>
          </w:p>
        </w:tc>
        <w:tc>
          <w:tcPr>
            <w:tcW w:w="1674" w:type="dxa"/>
            <w:vAlign w:val="center"/>
          </w:tcPr>
          <w:p>
            <w:pPr>
              <w:spacing w:after="0" w:line="440" w:lineRule="exact"/>
              <w:jc w:val="center"/>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725" w:type="dxa"/>
            <w:vMerge w:val="continue"/>
          </w:tcPr>
          <w:p>
            <w:pPr>
              <w:spacing w:after="0" w:line="440" w:lineRule="exact"/>
              <w:rPr>
                <w:rFonts w:ascii="新宋体" w:hAnsi="新宋体" w:eastAsia="新宋体" w:cs="新宋体"/>
                <w:bCs/>
                <w:color w:val="000000" w:themeColor="text1"/>
                <w:sz w:val="24"/>
                <w:szCs w:val="24"/>
              </w:rPr>
            </w:pPr>
          </w:p>
        </w:tc>
        <w:tc>
          <w:tcPr>
            <w:tcW w:w="1195" w:type="dxa"/>
            <w:vMerge w:val="continue"/>
          </w:tcPr>
          <w:p>
            <w:pPr>
              <w:spacing w:after="0" w:line="440" w:lineRule="exact"/>
              <w:rPr>
                <w:rFonts w:ascii="新宋体" w:hAnsi="新宋体" w:eastAsia="新宋体" w:cs="新宋体"/>
                <w:color w:val="000000" w:themeColor="text1"/>
                <w:sz w:val="24"/>
                <w:szCs w:val="24"/>
              </w:rPr>
            </w:pPr>
          </w:p>
        </w:tc>
        <w:tc>
          <w:tcPr>
            <w:tcW w:w="825" w:type="dxa"/>
            <w:vMerge w:val="continue"/>
          </w:tcPr>
          <w:p>
            <w:pPr>
              <w:spacing w:after="0" w:line="440" w:lineRule="exact"/>
              <w:outlineLvl w:val="1"/>
              <w:rPr>
                <w:rFonts w:ascii="新宋体" w:hAnsi="新宋体" w:eastAsia="新宋体" w:cs="新宋体"/>
                <w:color w:val="000000" w:themeColor="text1"/>
                <w:sz w:val="24"/>
                <w:szCs w:val="24"/>
              </w:rPr>
            </w:pPr>
          </w:p>
        </w:tc>
        <w:tc>
          <w:tcPr>
            <w:tcW w:w="1187" w:type="dxa"/>
            <w:vAlign w:val="center"/>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五、预算绩效管理与评价模块</w:t>
            </w: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★（一）、预算绩效管理与评价：</w:t>
            </w:r>
          </w:p>
          <w:p>
            <w:pPr>
              <w:spacing w:after="0" w:line="440" w:lineRule="exact"/>
              <w:ind w:firstLine="480" w:firstLineChars="200"/>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对照预算绩效管理要求、能够满足预算绩效指标编制、过程监控以及项目预算绩效评价和部门整体支出绩效评价。</w:t>
            </w:r>
          </w:p>
        </w:tc>
        <w:tc>
          <w:tcPr>
            <w:tcW w:w="1674" w:type="dxa"/>
            <w:vAlign w:val="center"/>
          </w:tcPr>
          <w:p>
            <w:pPr>
              <w:spacing w:after="0" w:line="440" w:lineRule="exact"/>
              <w:jc w:val="center"/>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725" w:type="dxa"/>
            <w:vMerge w:val="continue"/>
          </w:tcPr>
          <w:p>
            <w:pPr>
              <w:spacing w:after="0" w:line="440" w:lineRule="exact"/>
              <w:rPr>
                <w:rFonts w:ascii="新宋体" w:hAnsi="新宋体" w:eastAsia="新宋体" w:cs="新宋体"/>
                <w:bCs/>
                <w:color w:val="000000" w:themeColor="text1"/>
                <w:sz w:val="24"/>
                <w:szCs w:val="24"/>
              </w:rPr>
            </w:pPr>
          </w:p>
        </w:tc>
        <w:tc>
          <w:tcPr>
            <w:tcW w:w="1195" w:type="dxa"/>
            <w:vMerge w:val="continue"/>
          </w:tcPr>
          <w:p>
            <w:pPr>
              <w:spacing w:after="0" w:line="440" w:lineRule="exact"/>
              <w:rPr>
                <w:rFonts w:ascii="新宋体" w:hAnsi="新宋体" w:eastAsia="新宋体" w:cs="新宋体"/>
                <w:color w:val="000000" w:themeColor="text1"/>
                <w:sz w:val="24"/>
                <w:szCs w:val="24"/>
              </w:rPr>
            </w:pPr>
          </w:p>
        </w:tc>
        <w:tc>
          <w:tcPr>
            <w:tcW w:w="825" w:type="dxa"/>
            <w:vMerge w:val="continue"/>
          </w:tcPr>
          <w:p>
            <w:pPr>
              <w:spacing w:after="0" w:line="440" w:lineRule="exact"/>
              <w:outlineLvl w:val="1"/>
              <w:rPr>
                <w:rFonts w:ascii="新宋体" w:hAnsi="新宋体" w:eastAsia="新宋体" w:cs="新宋体"/>
                <w:color w:val="000000" w:themeColor="text1"/>
                <w:sz w:val="24"/>
                <w:szCs w:val="24"/>
              </w:rPr>
            </w:pPr>
          </w:p>
        </w:tc>
        <w:tc>
          <w:tcPr>
            <w:tcW w:w="1187" w:type="dxa"/>
            <w:vMerge w:val="restart"/>
            <w:vAlign w:val="center"/>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六、预算指标日常管模块</w:t>
            </w:r>
          </w:p>
          <w:p>
            <w:pPr>
              <w:spacing w:after="0" w:line="440" w:lineRule="exact"/>
              <w:rPr>
                <w:rFonts w:ascii="新宋体" w:hAnsi="新宋体" w:eastAsia="新宋体" w:cs="新宋体"/>
                <w:color w:val="000000" w:themeColor="text1"/>
                <w:sz w:val="24"/>
                <w:szCs w:val="24"/>
              </w:rPr>
            </w:pP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（一）、预算下达批次管理：</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★1、建立预算批次、设置年度、下达部门、摘要、项目类型、资金性质等、以及对项目进行增加删除修改；</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★2、录入拨款说明、拨款文件；</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★3、查看各批次下达总金额、下达项目及下达金额；</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★4、录入下达项目及下达金额、选择项目类型及负责人；</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★5、从文件导入下达项目及下达金额；</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6、从申报批次加入项目；</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7、录入用款计划；</w:t>
            </w:r>
          </w:p>
        </w:tc>
        <w:tc>
          <w:tcPr>
            <w:tcW w:w="1674" w:type="dxa"/>
            <w:vMerge w:val="restart"/>
            <w:vAlign w:val="center"/>
          </w:tcPr>
          <w:p>
            <w:pPr>
              <w:spacing w:after="0" w:line="440" w:lineRule="exact"/>
              <w:jc w:val="center"/>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7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9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8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87" w:type="dxa"/>
            <w:vMerge w:val="continue"/>
            <w:vAlign w:val="center"/>
          </w:tcPr>
          <w:p>
            <w:pPr>
              <w:spacing w:after="0" w:line="440" w:lineRule="exact"/>
              <w:rPr>
                <w:rFonts w:ascii="新宋体" w:hAnsi="新宋体" w:eastAsia="新宋体" w:cs="新宋体"/>
                <w:color w:val="000000" w:themeColor="text1"/>
                <w:sz w:val="24"/>
                <w:szCs w:val="24"/>
              </w:rPr>
            </w:pPr>
          </w:p>
        </w:tc>
        <w:tc>
          <w:tcPr>
            <w:tcW w:w="4850" w:type="dxa"/>
          </w:tcPr>
          <w:p>
            <w:pPr>
              <w:numPr>
                <w:ilvl w:val="0"/>
                <w:numId w:val="9"/>
              </w:num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、预算调整：</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★1、创建批次、设置日期、摘要等、对批次进行增加删除修改；</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2、查看历届调整批次以及调整项目；</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3、录入调整项目；</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4、从文件导入调整项目；</w:t>
            </w:r>
          </w:p>
        </w:tc>
        <w:tc>
          <w:tcPr>
            <w:tcW w:w="1674" w:type="dxa"/>
            <w:vMerge w:val="continue"/>
          </w:tcPr>
          <w:p>
            <w:pPr>
              <w:spacing w:after="0" w:line="440" w:lineRule="exact"/>
              <w:ind w:firstLine="480" w:firstLineChars="200"/>
              <w:rPr>
                <w:rFonts w:ascii="新宋体" w:hAnsi="新宋体" w:eastAsia="新宋体" w:cs="新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7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9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8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87" w:type="dxa"/>
            <w:vMerge w:val="continue"/>
            <w:vAlign w:val="center"/>
          </w:tcPr>
          <w:p>
            <w:pPr>
              <w:spacing w:after="0" w:line="440" w:lineRule="exact"/>
              <w:rPr>
                <w:rFonts w:ascii="新宋体" w:hAnsi="新宋体" w:eastAsia="新宋体" w:cs="新宋体"/>
                <w:color w:val="000000" w:themeColor="text1"/>
                <w:sz w:val="24"/>
                <w:szCs w:val="24"/>
              </w:rPr>
            </w:pPr>
          </w:p>
        </w:tc>
        <w:tc>
          <w:tcPr>
            <w:tcW w:w="4850" w:type="dxa"/>
          </w:tcPr>
          <w:p>
            <w:pPr>
              <w:numPr>
                <w:ilvl w:val="0"/>
                <w:numId w:val="9"/>
              </w:num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、预算执行情况监控：</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★1、与财务系统对接、采集预算支出数据；</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★2、查预算执行进度；</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★3、对预算执行进度偏离规定偏差的项目进行预报；</w:t>
            </w:r>
          </w:p>
        </w:tc>
        <w:tc>
          <w:tcPr>
            <w:tcW w:w="1674" w:type="dxa"/>
            <w:vMerge w:val="continue"/>
          </w:tcPr>
          <w:p>
            <w:pPr>
              <w:spacing w:after="0" w:line="440" w:lineRule="exact"/>
              <w:ind w:firstLine="480" w:firstLineChars="200"/>
              <w:rPr>
                <w:rFonts w:ascii="新宋体" w:hAnsi="新宋体" w:eastAsia="新宋体" w:cs="新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25" w:type="dxa"/>
            <w:vMerge w:val="continue"/>
          </w:tcPr>
          <w:p>
            <w:pPr>
              <w:spacing w:after="0" w:line="440" w:lineRule="exact"/>
              <w:rPr>
                <w:rFonts w:ascii="新宋体" w:hAnsi="新宋体" w:eastAsia="新宋体" w:cs="新宋体"/>
                <w:bCs/>
                <w:color w:val="000000" w:themeColor="text1"/>
                <w:sz w:val="24"/>
                <w:szCs w:val="24"/>
              </w:rPr>
            </w:pPr>
          </w:p>
        </w:tc>
        <w:tc>
          <w:tcPr>
            <w:tcW w:w="1195" w:type="dxa"/>
            <w:vMerge w:val="continue"/>
          </w:tcPr>
          <w:p>
            <w:pPr>
              <w:spacing w:after="0" w:line="440" w:lineRule="exact"/>
              <w:rPr>
                <w:rFonts w:ascii="新宋体" w:hAnsi="新宋体" w:eastAsia="新宋体" w:cs="新宋体"/>
                <w:color w:val="000000" w:themeColor="text1"/>
                <w:sz w:val="24"/>
                <w:szCs w:val="24"/>
              </w:rPr>
            </w:pPr>
          </w:p>
        </w:tc>
        <w:tc>
          <w:tcPr>
            <w:tcW w:w="825" w:type="dxa"/>
            <w:vMerge w:val="continue"/>
          </w:tcPr>
          <w:p>
            <w:pPr>
              <w:spacing w:after="0" w:line="440" w:lineRule="exact"/>
              <w:outlineLvl w:val="1"/>
              <w:rPr>
                <w:rFonts w:ascii="新宋体" w:hAnsi="新宋体" w:eastAsia="新宋体" w:cs="新宋体"/>
                <w:color w:val="000000" w:themeColor="text1"/>
                <w:sz w:val="24"/>
                <w:szCs w:val="24"/>
              </w:rPr>
            </w:pPr>
          </w:p>
        </w:tc>
        <w:tc>
          <w:tcPr>
            <w:tcW w:w="1187" w:type="dxa"/>
            <w:vMerge w:val="restart"/>
            <w:vAlign w:val="center"/>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七、查询与统计分析模块</w:t>
            </w:r>
          </w:p>
          <w:p>
            <w:pPr>
              <w:spacing w:after="0" w:line="440" w:lineRule="exact"/>
              <w:rPr>
                <w:rFonts w:ascii="新宋体" w:hAnsi="新宋体" w:eastAsia="新宋体" w:cs="新宋体"/>
                <w:color w:val="000000" w:themeColor="text1"/>
                <w:sz w:val="24"/>
                <w:szCs w:val="24"/>
              </w:rPr>
            </w:pP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（一）、项目查询：</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★1、项目查询：查各部门的项目、以及项目的子项目；★2、按编号、名称、资金使用进度、立项日期、结束日期等进行筛选；</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3、各系部查阅本部门项目；</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4、各项目负责人查阅所负责的项目；</w:t>
            </w:r>
          </w:p>
        </w:tc>
        <w:tc>
          <w:tcPr>
            <w:tcW w:w="1674" w:type="dxa"/>
            <w:vMerge w:val="restart"/>
            <w:vAlign w:val="center"/>
          </w:tcPr>
          <w:p>
            <w:pPr>
              <w:spacing w:after="0" w:line="440" w:lineRule="exact"/>
              <w:jc w:val="center"/>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9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8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87" w:type="dxa"/>
            <w:vMerge w:val="continue"/>
            <w:vAlign w:val="center"/>
          </w:tcPr>
          <w:p>
            <w:pPr>
              <w:spacing w:after="0" w:line="440" w:lineRule="exact"/>
              <w:rPr>
                <w:rFonts w:ascii="新宋体" w:hAnsi="新宋体" w:eastAsia="新宋体" w:cs="新宋体"/>
                <w:color w:val="000000" w:themeColor="text1"/>
                <w:sz w:val="24"/>
                <w:szCs w:val="24"/>
              </w:rPr>
            </w:pPr>
          </w:p>
        </w:tc>
        <w:tc>
          <w:tcPr>
            <w:tcW w:w="4850" w:type="dxa"/>
          </w:tcPr>
          <w:p>
            <w:pPr>
              <w:numPr>
                <w:ilvl w:val="0"/>
                <w:numId w:val="10"/>
              </w:num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、统计分析：</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1、按项目类型、立项年度、执行年度、资金来源、部门、归口部门等单项或多项进行分组；</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2、统计内容：下达金额、支出金额、余额；</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★3、可以按拨款批次、部门、资金来源、项目类型、</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项目类别、立项年度、立项日期、执行年限、到期日期、结束日期、项目编码、名称、负责人、拨款金额、支出金额、余额等对统计结果进行筛选；</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4、可以将以上统计条件设为模板、再次统计时可以</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直接选用；</w:t>
            </w:r>
          </w:p>
        </w:tc>
        <w:tc>
          <w:tcPr>
            <w:tcW w:w="1674" w:type="dxa"/>
            <w:vMerge w:val="continue"/>
          </w:tcPr>
          <w:p>
            <w:pPr>
              <w:spacing w:after="0" w:line="440" w:lineRule="exact"/>
              <w:ind w:firstLine="480" w:firstLineChars="200"/>
              <w:rPr>
                <w:rFonts w:ascii="新宋体" w:hAnsi="新宋体" w:eastAsia="新宋体" w:cs="新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725" w:type="dxa"/>
            <w:vMerge w:val="continue"/>
          </w:tcPr>
          <w:p>
            <w:pPr>
              <w:spacing w:after="0" w:line="440" w:lineRule="exact"/>
              <w:rPr>
                <w:rFonts w:ascii="新宋体" w:hAnsi="新宋体" w:eastAsia="新宋体" w:cs="新宋体"/>
                <w:bCs/>
                <w:color w:val="000000" w:themeColor="text1"/>
                <w:sz w:val="24"/>
                <w:szCs w:val="24"/>
              </w:rPr>
            </w:pPr>
          </w:p>
        </w:tc>
        <w:tc>
          <w:tcPr>
            <w:tcW w:w="1195" w:type="dxa"/>
            <w:vMerge w:val="continue"/>
          </w:tcPr>
          <w:p>
            <w:pPr>
              <w:spacing w:after="0" w:line="440" w:lineRule="exact"/>
              <w:rPr>
                <w:rFonts w:ascii="新宋体" w:hAnsi="新宋体" w:eastAsia="新宋体" w:cs="新宋体"/>
                <w:color w:val="000000" w:themeColor="text1"/>
                <w:sz w:val="24"/>
                <w:szCs w:val="24"/>
              </w:rPr>
            </w:pPr>
          </w:p>
        </w:tc>
        <w:tc>
          <w:tcPr>
            <w:tcW w:w="825" w:type="dxa"/>
            <w:vMerge w:val="continue"/>
          </w:tcPr>
          <w:p>
            <w:pPr>
              <w:spacing w:after="0" w:line="440" w:lineRule="exact"/>
              <w:outlineLvl w:val="1"/>
              <w:rPr>
                <w:rFonts w:ascii="新宋体" w:hAnsi="新宋体" w:eastAsia="新宋体" w:cs="新宋体"/>
                <w:color w:val="000000" w:themeColor="text1"/>
                <w:sz w:val="24"/>
                <w:szCs w:val="24"/>
              </w:rPr>
            </w:pPr>
          </w:p>
        </w:tc>
        <w:tc>
          <w:tcPr>
            <w:tcW w:w="1187" w:type="dxa"/>
            <w:vMerge w:val="restart"/>
            <w:vAlign w:val="center"/>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八、国库系统衔接、财务系统接口、收费系统接口、数据中心接口</w:t>
            </w:r>
          </w:p>
          <w:p>
            <w:pPr>
              <w:spacing w:after="0" w:line="440" w:lineRule="exact"/>
              <w:rPr>
                <w:rFonts w:ascii="新宋体" w:hAnsi="新宋体" w:eastAsia="新宋体" w:cs="新宋体"/>
                <w:color w:val="000000" w:themeColor="text1"/>
                <w:sz w:val="24"/>
                <w:szCs w:val="24"/>
              </w:rPr>
            </w:pP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（一）、国库系统衔接、财务系统接口：</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★1、两套系统自定义项目衔接、会计科目衔接、绩效评价；</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★2、统计结果分析；</w:t>
            </w:r>
          </w:p>
        </w:tc>
        <w:tc>
          <w:tcPr>
            <w:tcW w:w="1674" w:type="dxa"/>
            <w:vMerge w:val="restart"/>
            <w:vAlign w:val="center"/>
          </w:tcPr>
          <w:p>
            <w:pPr>
              <w:spacing w:after="0" w:line="440" w:lineRule="exact"/>
              <w:jc w:val="center"/>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7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9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8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87" w:type="dxa"/>
            <w:vMerge w:val="continue"/>
            <w:vAlign w:val="center"/>
          </w:tcPr>
          <w:p>
            <w:pPr>
              <w:spacing w:after="0" w:line="440" w:lineRule="exact"/>
              <w:rPr>
                <w:rFonts w:ascii="新宋体" w:hAnsi="新宋体" w:eastAsia="新宋体" w:cs="新宋体"/>
                <w:color w:val="000000" w:themeColor="text1"/>
                <w:sz w:val="24"/>
                <w:szCs w:val="24"/>
              </w:rPr>
            </w:pP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（二）、收费系统接口：</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★1、收入项目同步；</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★2、收入预算申报、收入预算执行情况、分析等；</w:t>
            </w:r>
          </w:p>
        </w:tc>
        <w:tc>
          <w:tcPr>
            <w:tcW w:w="1674" w:type="dxa"/>
            <w:vMerge w:val="continue"/>
          </w:tcPr>
          <w:p>
            <w:pPr>
              <w:spacing w:after="0" w:line="440" w:lineRule="exact"/>
              <w:ind w:firstLine="480" w:firstLineChars="200"/>
              <w:rPr>
                <w:rFonts w:ascii="新宋体" w:hAnsi="新宋体" w:eastAsia="新宋体" w:cs="新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7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9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825" w:type="dxa"/>
            <w:vMerge w:val="continue"/>
          </w:tcPr>
          <w:p>
            <w:pPr>
              <w:spacing w:after="0" w:line="440" w:lineRule="exact"/>
              <w:ind w:firstLine="480" w:firstLineChars="200"/>
              <w:rPr>
                <w:rFonts w:ascii="新宋体" w:hAnsi="新宋体" w:eastAsia="新宋体" w:cs="新宋体"/>
                <w:color w:val="000000" w:themeColor="text1"/>
                <w:sz w:val="24"/>
                <w:szCs w:val="24"/>
              </w:rPr>
            </w:pPr>
          </w:p>
        </w:tc>
        <w:tc>
          <w:tcPr>
            <w:tcW w:w="1187" w:type="dxa"/>
            <w:vMerge w:val="continue"/>
            <w:vAlign w:val="center"/>
          </w:tcPr>
          <w:p>
            <w:pPr>
              <w:spacing w:after="0" w:line="440" w:lineRule="exact"/>
              <w:rPr>
                <w:rFonts w:ascii="新宋体" w:hAnsi="新宋体" w:eastAsia="新宋体" w:cs="新宋体"/>
                <w:color w:val="000000" w:themeColor="text1"/>
                <w:sz w:val="24"/>
                <w:szCs w:val="24"/>
              </w:rPr>
            </w:pPr>
          </w:p>
        </w:tc>
        <w:tc>
          <w:tcPr>
            <w:tcW w:w="4850" w:type="dxa"/>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（三）、数据中心接口：</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★1、基础数据同步，包括人员、部门等信息；</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★2、预算执行同步，包括预算申报、预算下达、预算执行情况、预算分析等；</w:t>
            </w:r>
          </w:p>
        </w:tc>
        <w:tc>
          <w:tcPr>
            <w:tcW w:w="1674" w:type="dxa"/>
            <w:vMerge w:val="continue"/>
          </w:tcPr>
          <w:p>
            <w:pPr>
              <w:spacing w:after="0" w:line="440" w:lineRule="exact"/>
              <w:ind w:firstLine="480" w:firstLineChars="200"/>
              <w:rPr>
                <w:rFonts w:ascii="新宋体" w:hAnsi="新宋体" w:eastAsia="新宋体" w:cs="新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2745" w:type="dxa"/>
            <w:gridSpan w:val="3"/>
            <w:vAlign w:val="center"/>
          </w:tcPr>
          <w:p>
            <w:pPr>
              <w:spacing w:after="0" w:line="440" w:lineRule="exact"/>
              <w:jc w:val="center"/>
              <w:rPr>
                <w:rFonts w:ascii="新宋体" w:hAnsi="新宋体" w:eastAsia="新宋体" w:cs="新宋体"/>
                <w:color w:val="000000" w:themeColor="text1"/>
                <w:sz w:val="24"/>
                <w:szCs w:val="24"/>
              </w:rPr>
            </w:pPr>
            <w:r>
              <w:rPr>
                <w:rFonts w:hint="eastAsia" w:ascii="新宋体" w:hAnsi="新宋体" w:eastAsia="新宋体" w:cs="新宋体"/>
                <w:b/>
                <w:color w:val="000000" w:themeColor="text1"/>
                <w:sz w:val="24"/>
                <w:szCs w:val="24"/>
              </w:rPr>
              <w:t>本项目最高限价合计（元）</w:t>
            </w:r>
          </w:p>
        </w:tc>
        <w:tc>
          <w:tcPr>
            <w:tcW w:w="7711" w:type="dxa"/>
            <w:gridSpan w:val="3"/>
            <w:vAlign w:val="center"/>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￥330000.00元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25" w:type="dxa"/>
            <w:vAlign w:val="center"/>
          </w:tcPr>
          <w:p>
            <w:pPr>
              <w:spacing w:after="0" w:line="440" w:lineRule="exact"/>
              <w:jc w:val="center"/>
              <w:rPr>
                <w:rFonts w:ascii="新宋体" w:hAnsi="新宋体" w:eastAsia="新宋体" w:cs="新宋体"/>
                <w:b/>
                <w:color w:val="000000" w:themeColor="text1"/>
                <w:sz w:val="24"/>
                <w:szCs w:val="24"/>
              </w:rPr>
            </w:pPr>
            <w:r>
              <w:rPr>
                <w:rFonts w:hint="eastAsia" w:ascii="新宋体" w:hAnsi="新宋体" w:eastAsia="新宋体" w:cs="新宋体"/>
                <w:b/>
                <w:color w:val="000000" w:themeColor="text1"/>
                <w:sz w:val="24"/>
                <w:szCs w:val="24"/>
              </w:rPr>
              <w:t>商 务</w:t>
            </w:r>
          </w:p>
          <w:p>
            <w:pPr>
              <w:spacing w:after="0" w:line="440" w:lineRule="exact"/>
              <w:jc w:val="center"/>
              <w:rPr>
                <w:rFonts w:ascii="新宋体" w:hAnsi="新宋体" w:eastAsia="新宋体" w:cs="新宋体"/>
                <w:b/>
                <w:bCs/>
                <w:color w:val="000000" w:themeColor="text1"/>
                <w:sz w:val="24"/>
                <w:szCs w:val="24"/>
              </w:rPr>
            </w:pPr>
            <w:r>
              <w:rPr>
                <w:rFonts w:hint="eastAsia" w:ascii="新宋体" w:hAnsi="新宋体" w:eastAsia="新宋体" w:cs="新宋体"/>
                <w:b/>
                <w:color w:val="000000" w:themeColor="text1"/>
                <w:sz w:val="24"/>
                <w:szCs w:val="24"/>
              </w:rPr>
              <w:t>条 款</w:t>
            </w:r>
          </w:p>
        </w:tc>
        <w:tc>
          <w:tcPr>
            <w:tcW w:w="9731" w:type="dxa"/>
            <w:gridSpan w:val="5"/>
          </w:tcPr>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★一、合同签订期：自中标通知书发出之日起10日内。</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★二、质保期：质量保证期壹年（自交货并验收合格之日起计）。</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三、售后技术服务要求：</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★1）故障响应时间：中标供应商接到故障通知后在48小时内到达采购人指定现场；</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2）免费安装调试合格，派出有相应资格的技术工程师到达现场负责系统</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安装调试，直至正常使用，并免费定期维护。</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★3）在系统管理员确认报送Bug任务后，由获得中标供应商认可、授权的工程师在12小时之内响应，24小时内修复，重大问题故障72小时修复。</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★4）中标供应商负责对采购人所有使用系统的操作员进行相关培训，直到90%的操作员能够使用，并能够保证不少于3名预算系统管理人员能够具有使用其管理与维护的能力。</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5）在质保期内，主动提供免费的升级更新服务，并让采购人能够自行使用。</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6）系统包含系统管理维护人员专用工作界面，对系统中的软硬件的资源状况、系统性能、资源内容等项目进行巡查，并进一步处理。</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7）系统具有系统管理人员巡查、维护管理日志记录，对系统维护日志要求明确具体维护操作人员、维护操作前的状态、维护的方法、维护后的效果等信息。</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8）在质保期内，根据采购人工作要求，中标供应商负责提供变更修改统计数据、页面修改等技术服务，并在具体的约定时间内完成。</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9）如果对服务质量存有争议，将以有争议服务的维护日志作为依据进行评判。</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★四、交付时间：合同签订后30天内交付；</w:t>
            </w:r>
          </w:p>
          <w:p>
            <w:pPr>
              <w:spacing w:after="0" w:line="440" w:lineRule="exact"/>
              <w:ind w:firstLine="720" w:firstLineChars="300"/>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 xml:space="preserve">交付地点：南宁职业技术学院                      </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★五、付款条件：本项目无预付款，中标供应商提交服务成果并经采购人验收合格后，一次性支付合同款。</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六、验收条件及标准：交付安装调试完毕后，采购人及中标供应商按采购文件要求、合同及国家标准对项目中必需满足功能进行初次验收；初次验收后，采购人试运行，采购人及中标供应商按采购文件要求、合同及国家标准完成项目所有功能的验收工作。</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1）中标供应商预算管理系统使用说明书；</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2）中标供应商系统功能模块；</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七、响应报价为采购人指定地点的现场交付价，包括：</w:t>
            </w:r>
          </w:p>
          <w:p>
            <w:pPr>
              <w:spacing w:after="0" w:line="440" w:lineRule="exac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（1）服务的价格；</w:t>
            </w:r>
            <w:r>
              <w:rPr>
                <w:rFonts w:hint="eastAsia" w:ascii="新宋体" w:hAnsi="新宋体" w:eastAsia="新宋体" w:cs="新宋体"/>
                <w:color w:val="000000" w:themeColor="text1"/>
                <w:sz w:val="24"/>
                <w:szCs w:val="24"/>
              </w:rPr>
              <w:br w:type="textWrapping"/>
            </w:r>
            <w:r>
              <w:rPr>
                <w:rFonts w:hint="eastAsia" w:ascii="新宋体" w:hAnsi="新宋体" w:eastAsia="新宋体" w:cs="新宋体"/>
                <w:color w:val="000000" w:themeColor="text1"/>
                <w:sz w:val="24"/>
                <w:szCs w:val="24"/>
              </w:rPr>
              <w:t>（2）必要的保险费用和各项税费；</w:t>
            </w:r>
            <w:r>
              <w:rPr>
                <w:rFonts w:hint="eastAsia" w:ascii="新宋体" w:hAnsi="新宋体" w:eastAsia="新宋体" w:cs="新宋体"/>
                <w:color w:val="000000" w:themeColor="text1"/>
                <w:sz w:val="24"/>
                <w:szCs w:val="24"/>
              </w:rPr>
              <w:br w:type="textWrapping"/>
            </w:r>
            <w:r>
              <w:rPr>
                <w:rFonts w:hint="eastAsia" w:ascii="新宋体" w:hAnsi="新宋体" w:eastAsia="新宋体" w:cs="新宋体"/>
                <w:color w:val="000000" w:themeColor="text1"/>
                <w:sz w:val="24"/>
                <w:szCs w:val="24"/>
              </w:rPr>
              <w:t>（3）其他费用（包括运输、装卸、开发、升级、调试、培训、技术支持、售后服务、检测、更新升级等费用）。</w:t>
            </w:r>
          </w:p>
        </w:tc>
      </w:tr>
      <w:bookmarkEnd w:id="9"/>
      <w:bookmarkEnd w:id="10"/>
      <w:bookmarkEnd w:id="11"/>
      <w:bookmarkEnd w:id="12"/>
      <w:bookmarkEnd w:id="14"/>
    </w:tbl>
    <w:p>
      <w:pPr>
        <w:jc w:val="both"/>
        <w:rPr>
          <w:rFonts w:asciiTheme="majorEastAsia" w:hAnsiTheme="majorEastAsia" w:eastAsiaTheme="majorEastAsia"/>
          <w:b/>
          <w:bCs/>
          <w:color w:val="000000" w:themeColor="text1"/>
          <w:sz w:val="28"/>
          <w:szCs w:val="28"/>
        </w:rPr>
        <w:sectPr>
          <w:footerReference r:id="rId13" w:type="default"/>
          <w:pgSz w:w="11906" w:h="16838"/>
          <w:pgMar w:top="1440" w:right="707" w:bottom="1098" w:left="851" w:header="851" w:footer="907" w:gutter="0"/>
          <w:pgNumType w:start="1"/>
          <w:cols w:space="720" w:num="1"/>
          <w:docGrid w:type="lines" w:linePitch="312" w:charSpace="0"/>
        </w:sectPr>
      </w:pPr>
      <w:bookmarkStart w:id="15" w:name="_Toc213206174"/>
      <w:bookmarkStart w:id="16" w:name="_Toc213325923"/>
    </w:p>
    <w:p>
      <w:pPr>
        <w:pStyle w:val="16"/>
        <w:wordWrap w:val="0"/>
        <w:snapToGrid w:val="0"/>
        <w:spacing w:line="344" w:lineRule="auto"/>
        <w:jc w:val="center"/>
        <w:outlineLvl w:val="0"/>
        <w:rPr>
          <w:rFonts w:cs="宋体" w:asciiTheme="majorEastAsia" w:hAnsiTheme="majorEastAsia" w:eastAsiaTheme="majorEastAsia"/>
          <w:b/>
          <w:color w:val="000000" w:themeColor="text1"/>
          <w:sz w:val="36"/>
        </w:rPr>
      </w:pPr>
      <w:bookmarkStart w:id="17" w:name="_Toc508092927"/>
      <w:bookmarkStart w:id="18" w:name="_Toc28856"/>
      <w:r>
        <w:rPr>
          <w:rFonts w:hint="eastAsia" w:cs="宋体" w:asciiTheme="majorEastAsia" w:hAnsiTheme="majorEastAsia" w:eastAsiaTheme="majorEastAsia"/>
          <w:b/>
          <w:color w:val="000000" w:themeColor="text1"/>
          <w:sz w:val="36"/>
        </w:rPr>
        <w:t>第三章  评审方法</w:t>
      </w:r>
      <w:bookmarkEnd w:id="17"/>
      <w:bookmarkEnd w:id="18"/>
    </w:p>
    <w:p>
      <w:pPr>
        <w:wordWrap w:val="0"/>
        <w:spacing w:after="0" w:line="344" w:lineRule="auto"/>
        <w:ind w:firstLine="562" w:firstLineChars="200"/>
        <w:jc w:val="center"/>
        <w:rPr>
          <w:rFonts w:asciiTheme="majorEastAsia" w:hAnsiTheme="majorEastAsia" w:eastAsiaTheme="majorEastAsia"/>
          <w:b/>
          <w:color w:val="000000" w:themeColor="text1"/>
          <w:sz w:val="28"/>
          <w:szCs w:val="28"/>
        </w:rPr>
      </w:pPr>
      <w:bookmarkStart w:id="19" w:name="_Toc508092928"/>
      <w:r>
        <w:rPr>
          <w:rFonts w:hint="eastAsia" w:asciiTheme="majorEastAsia" w:hAnsiTheme="majorEastAsia" w:eastAsiaTheme="majorEastAsia"/>
          <w:b/>
          <w:color w:val="000000" w:themeColor="text1"/>
          <w:sz w:val="28"/>
          <w:szCs w:val="28"/>
        </w:rPr>
        <w:t>综合评分法</w:t>
      </w:r>
    </w:p>
    <w:p>
      <w:pPr>
        <w:wordWrap w:val="0"/>
        <w:spacing w:after="0" w:line="344"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（一）评标委员会以招标文件为依据，对投标文件进行评审，对投标人的投标报价、技术文件及商务文件等三部分内容按百分制打分，其中</w:t>
      </w:r>
      <w:r>
        <w:rPr>
          <w:rFonts w:hint="eastAsia" w:asciiTheme="majorEastAsia" w:hAnsiTheme="majorEastAsia" w:eastAsiaTheme="majorEastAsia"/>
          <w:color w:val="000000" w:themeColor="text1"/>
          <w:sz w:val="24"/>
        </w:rPr>
        <w:t>价格分24分；技术分60分；商务分16分</w:t>
      </w:r>
      <w:r>
        <w:rPr>
          <w:rFonts w:hint="eastAsia" w:asciiTheme="majorEastAsia" w:hAnsiTheme="majorEastAsia" w:eastAsiaTheme="majorEastAsia"/>
          <w:color w:val="000000" w:themeColor="text1"/>
          <w:sz w:val="24"/>
          <w:szCs w:val="24"/>
        </w:rPr>
        <w:t>。（评审时，对于带有主观因素的评分，应由各评委独立进行定档打分。）</w:t>
      </w:r>
    </w:p>
    <w:p>
      <w:pPr>
        <w:wordWrap w:val="0"/>
        <w:spacing w:after="0" w:line="344"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（二）评分细则：（按四舍五入取至百分位）</w:t>
      </w:r>
    </w:p>
    <w:p>
      <w:pPr>
        <w:wordWrap w:val="0"/>
        <w:spacing w:after="0" w:line="344" w:lineRule="auto"/>
        <w:ind w:firstLine="482" w:firstLineChars="200"/>
        <w:rPr>
          <w:rFonts w:asciiTheme="majorEastAsia" w:hAnsiTheme="majorEastAsia" w:eastAsiaTheme="majorEastAsia"/>
          <w:b/>
          <w:color w:val="000000" w:themeColor="text1"/>
          <w:sz w:val="24"/>
          <w:szCs w:val="24"/>
        </w:rPr>
      </w:pPr>
      <w:r>
        <w:rPr>
          <w:rFonts w:hint="eastAsia" w:asciiTheme="majorEastAsia" w:hAnsiTheme="majorEastAsia" w:eastAsiaTheme="majorEastAsia"/>
          <w:b/>
          <w:color w:val="000000" w:themeColor="text1"/>
          <w:sz w:val="24"/>
          <w:szCs w:val="24"/>
        </w:rPr>
        <w:t>1、价格分…………………………………………………………………………………24分</w:t>
      </w:r>
    </w:p>
    <w:p>
      <w:pPr>
        <w:pStyle w:val="16"/>
        <w:wordWrap w:val="0"/>
        <w:snapToGrid w:val="0"/>
        <w:spacing w:line="344" w:lineRule="auto"/>
        <w:ind w:firstLine="480" w:firstLineChars="200"/>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（1）对于非专门面向中小企业的项目，对小型和微型企业产品的价格给予</w:t>
      </w:r>
      <w:r>
        <w:rPr>
          <w:rFonts w:hint="eastAsia" w:cs="宋体" w:asciiTheme="majorEastAsia" w:hAnsiTheme="majorEastAsia" w:eastAsiaTheme="majorEastAsia"/>
          <w:color w:val="000000" w:themeColor="text1"/>
          <w:sz w:val="24"/>
          <w:szCs w:val="24"/>
          <w:shd w:val="pct10" w:color="auto" w:fill="FFFFFF"/>
        </w:rPr>
        <w:t>10%</w:t>
      </w:r>
      <w:r>
        <w:rPr>
          <w:rFonts w:hint="eastAsia" w:cs="宋体" w:asciiTheme="majorEastAsia" w:hAnsiTheme="majorEastAsia" w:eastAsiaTheme="majorEastAsia"/>
          <w:color w:val="000000" w:themeColor="text1"/>
          <w:sz w:val="24"/>
          <w:szCs w:val="24"/>
        </w:rPr>
        <w:t>的价格扣除，扣除后的价格为评标价，即评标价＝投标报价×（1-</w:t>
      </w:r>
      <w:r>
        <w:rPr>
          <w:rFonts w:hint="eastAsia" w:cs="宋体" w:asciiTheme="majorEastAsia" w:hAnsiTheme="majorEastAsia" w:eastAsiaTheme="majorEastAsia"/>
          <w:color w:val="000000" w:themeColor="text1"/>
          <w:sz w:val="24"/>
          <w:szCs w:val="24"/>
          <w:shd w:val="pct10" w:color="auto" w:fill="FFFFFF"/>
        </w:rPr>
        <w:t>10%</w:t>
      </w:r>
      <w:r>
        <w:rPr>
          <w:rFonts w:hint="eastAsia" w:cs="宋体" w:asciiTheme="majorEastAsia" w:hAnsiTheme="majorEastAsia" w:eastAsiaTheme="majorEastAsia"/>
          <w:color w:val="000000" w:themeColor="text1"/>
          <w:sz w:val="24"/>
          <w:szCs w:val="24"/>
        </w:rPr>
        <w:t>）；</w:t>
      </w:r>
      <w:r>
        <w:rPr>
          <w:rFonts w:hint="eastAsia" w:cs="宋体" w:asciiTheme="majorEastAsia" w:hAnsiTheme="majorEastAsia" w:eastAsiaTheme="majorEastAsia"/>
          <w:bCs/>
          <w:color w:val="000000" w:themeColor="text1"/>
          <w:sz w:val="24"/>
          <w:szCs w:val="24"/>
        </w:rPr>
        <w:t>（以投标人按第五章“投标文件格式”要求提供的《报价表》和《</w:t>
      </w:r>
      <w:r>
        <w:rPr>
          <w:rFonts w:hint="eastAsia" w:cs="宋体" w:asciiTheme="majorEastAsia" w:hAnsiTheme="majorEastAsia" w:eastAsiaTheme="majorEastAsia"/>
          <w:color w:val="000000" w:themeColor="text1"/>
          <w:sz w:val="24"/>
          <w:szCs w:val="24"/>
        </w:rPr>
        <w:t>中小企业声明函</w:t>
      </w:r>
      <w:r>
        <w:rPr>
          <w:rFonts w:hint="eastAsia" w:cs="宋体" w:asciiTheme="majorEastAsia" w:hAnsiTheme="majorEastAsia" w:eastAsiaTheme="majorEastAsia"/>
          <w:bCs/>
          <w:color w:val="000000" w:themeColor="text1"/>
          <w:sz w:val="24"/>
          <w:szCs w:val="24"/>
        </w:rPr>
        <w:t>》为评分依据）</w:t>
      </w:r>
    </w:p>
    <w:p>
      <w:pPr>
        <w:pStyle w:val="16"/>
        <w:wordWrap w:val="0"/>
        <w:snapToGrid w:val="0"/>
        <w:spacing w:line="344" w:lineRule="auto"/>
        <w:ind w:firstLine="480" w:firstLineChars="200"/>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（2）对大中型企业和其他自然人、法人或者其他组织与小型、微型企业组成联合体，且联合体协议中约定小型、微型企业的协议合同金额占到联合体协议合同总金额30%以上的，给予</w:t>
      </w:r>
      <w:r>
        <w:rPr>
          <w:rFonts w:hint="eastAsia" w:cs="宋体" w:asciiTheme="majorEastAsia" w:hAnsiTheme="majorEastAsia" w:eastAsiaTheme="majorEastAsia"/>
          <w:color w:val="000000" w:themeColor="text1"/>
          <w:sz w:val="24"/>
          <w:szCs w:val="24"/>
          <w:shd w:val="pct10" w:color="auto" w:fill="FFFFFF"/>
        </w:rPr>
        <w:t>2%</w:t>
      </w:r>
      <w:r>
        <w:rPr>
          <w:rFonts w:hint="eastAsia" w:cs="宋体" w:asciiTheme="majorEastAsia" w:hAnsiTheme="majorEastAsia" w:eastAsiaTheme="majorEastAsia"/>
          <w:color w:val="000000" w:themeColor="text1"/>
          <w:sz w:val="24"/>
          <w:szCs w:val="24"/>
        </w:rPr>
        <w:t>的价格扣除，扣除后的价格为评标价，即评标价＝投标报价×（1-</w:t>
      </w:r>
      <w:r>
        <w:rPr>
          <w:rFonts w:hint="eastAsia" w:cs="宋体" w:asciiTheme="majorEastAsia" w:hAnsiTheme="majorEastAsia" w:eastAsiaTheme="majorEastAsia"/>
          <w:color w:val="000000" w:themeColor="text1"/>
          <w:sz w:val="24"/>
          <w:szCs w:val="24"/>
          <w:shd w:val="pct10" w:color="auto" w:fill="FFFFFF"/>
        </w:rPr>
        <w:t>2%</w:t>
      </w:r>
      <w:r>
        <w:rPr>
          <w:rFonts w:hint="eastAsia" w:cs="宋体" w:asciiTheme="majorEastAsia" w:hAnsiTheme="majorEastAsia" w:eastAsiaTheme="majorEastAsia"/>
          <w:color w:val="000000" w:themeColor="text1"/>
          <w:sz w:val="24"/>
          <w:szCs w:val="24"/>
        </w:rPr>
        <w:t>）；</w:t>
      </w:r>
      <w:r>
        <w:rPr>
          <w:rFonts w:hint="eastAsia" w:cs="宋体" w:asciiTheme="majorEastAsia" w:hAnsiTheme="majorEastAsia" w:eastAsiaTheme="majorEastAsia"/>
          <w:bCs/>
          <w:color w:val="000000" w:themeColor="text1"/>
          <w:sz w:val="24"/>
          <w:szCs w:val="24"/>
        </w:rPr>
        <w:t>（以投标人按第五章“投标文件格式”要求提供的《报价表》、《中小企业声明函》和《联合体协议书》为评分依据）</w:t>
      </w:r>
    </w:p>
    <w:p>
      <w:pPr>
        <w:pStyle w:val="16"/>
        <w:wordWrap w:val="0"/>
        <w:snapToGrid w:val="0"/>
        <w:spacing w:line="344" w:lineRule="auto"/>
        <w:ind w:firstLine="480" w:firstLineChars="200"/>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6"/>
        <w:wordWrap w:val="0"/>
        <w:snapToGrid w:val="0"/>
        <w:spacing w:line="344" w:lineRule="auto"/>
        <w:ind w:firstLine="480" w:firstLineChars="200"/>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中标结果同时公告，接受社会监督。（以投标人按第五章“投标文件格式”要求提供的《报价表》和《残疾人福利性单位声明函》为评分依据）。</w:t>
      </w:r>
    </w:p>
    <w:p>
      <w:pPr>
        <w:pStyle w:val="16"/>
        <w:wordWrap w:val="0"/>
        <w:snapToGrid w:val="0"/>
        <w:spacing w:line="344" w:lineRule="auto"/>
        <w:ind w:firstLine="480" w:firstLineChars="200"/>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（5）除上述情况外，评标价＝投标报价；</w:t>
      </w:r>
    </w:p>
    <w:p>
      <w:pPr>
        <w:wordWrap w:val="0"/>
        <w:spacing w:after="0" w:line="344"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（6）价格分计算公式：</w:t>
      </w:r>
    </w:p>
    <w:p>
      <w:pPr>
        <w:pStyle w:val="15"/>
        <w:wordWrap w:val="0"/>
        <w:snapToGrid w:val="0"/>
        <w:spacing w:line="344" w:lineRule="auto"/>
        <w:ind w:firstLine="464" w:firstLineChars="200"/>
        <w:rPr>
          <w:rFonts w:hint="default"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           　　           投标人最低评标价金额</w:t>
      </w:r>
    </w:p>
    <w:p>
      <w:pPr>
        <w:pStyle w:val="15"/>
        <w:wordWrap w:val="0"/>
        <w:snapToGrid w:val="0"/>
        <w:spacing w:line="344" w:lineRule="auto"/>
        <w:ind w:firstLine="1160" w:firstLineChars="500"/>
        <w:rPr>
          <w:rFonts w:hint="default" w:cs="宋体" w:asciiTheme="majorEastAsia" w:hAnsiTheme="majorEastAsia" w:eastAsiaTheme="majorEastAsia"/>
          <w:color w:val="000000" w:themeColor="text1"/>
          <w:sz w:val="24"/>
          <w:szCs w:val="24"/>
        </w:rPr>
      </w:pPr>
      <w:r>
        <w:rPr>
          <w:rFonts w:hint="default" w:cs="宋体" w:asciiTheme="majorEastAsia" w:hAnsiTheme="majorEastAsia" w:eastAsiaTheme="majorEastAsia"/>
          <w:color w:val="000000" w:themeColor="text1"/>
          <w:sz w:val="24"/>
          <w:szCs w:val="24"/>
        </w:rPr>
        <w:pict>
          <v:line id="_x0000_s1026" o:spid="_x0000_s1026" o:spt="20" style="position:absolute;left:0pt;margin-left:167.7pt;margin-top:8.35pt;height:0pt;width:131.55pt;z-index:251660288;mso-width-relative:page;mso-height-relative:page;" coordsize="21600,21600" o:gfxdata="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5tkr9cAAAAJAQAADwAAAAAAAAABACAAAAAiAAAAZHJzL2Rvd25yZXYueG1sUEsBAhQAFAAA&#10;AAgAh07iQN3D+a/wAQAA5gMAAA4AAAAAAAAAAQAgAAAAJgEAAGRycy9lMm9Eb2MueG1sUEsFBgAA&#10;AAAGAAYAWQEAAIgFAAAAAA==&#10;">
            <v:path arrowok="t"/>
            <v:fill focussize="0,0"/>
            <v:stroke/>
            <v:imagedata o:title=""/>
            <o:lock v:ext="edit"/>
          </v:line>
        </w:pict>
      </w:r>
      <w:r>
        <w:rPr>
          <w:rFonts w:cs="宋体" w:asciiTheme="majorEastAsia" w:hAnsiTheme="majorEastAsia" w:eastAsiaTheme="majorEastAsia"/>
          <w:color w:val="000000" w:themeColor="text1"/>
          <w:sz w:val="24"/>
          <w:szCs w:val="24"/>
        </w:rPr>
        <w:t>某投标人价格分 ＝                         ×24分</w:t>
      </w:r>
    </w:p>
    <w:p>
      <w:pPr>
        <w:pStyle w:val="15"/>
        <w:wordWrap w:val="0"/>
        <w:snapToGrid w:val="0"/>
        <w:spacing w:line="344" w:lineRule="auto"/>
        <w:ind w:firstLine="464" w:firstLineChars="200"/>
        <w:rPr>
          <w:rFonts w:hint="default" w:cs="宋体" w:asciiTheme="majorEastAsia" w:hAnsiTheme="majorEastAsia" w:eastAsiaTheme="majorEastAsia"/>
          <w:color w:val="000000" w:themeColor="text1"/>
          <w:kern w:val="0"/>
          <w:sz w:val="24"/>
          <w:szCs w:val="24"/>
        </w:rPr>
      </w:pPr>
      <w:r>
        <w:rPr>
          <w:rFonts w:cs="宋体" w:asciiTheme="majorEastAsia" w:hAnsiTheme="majorEastAsia" w:eastAsiaTheme="majorEastAsia"/>
          <w:color w:val="000000" w:themeColor="text1"/>
          <w:sz w:val="24"/>
          <w:szCs w:val="24"/>
        </w:rPr>
        <w:t xml:space="preserve">                   　      某投标人评标价金额</w:t>
      </w:r>
    </w:p>
    <w:p>
      <w:pPr>
        <w:numPr>
          <w:ilvl w:val="0"/>
          <w:numId w:val="11"/>
        </w:numPr>
        <w:spacing w:after="0" w:line="360" w:lineRule="auto"/>
        <w:ind w:firstLine="482" w:firstLineChars="200"/>
        <w:rPr>
          <w:rFonts w:ascii="新宋体" w:hAnsi="新宋体" w:eastAsia="新宋体" w:cs="新宋体"/>
          <w:b/>
          <w:color w:val="000000" w:themeColor="text1"/>
          <w:sz w:val="24"/>
          <w:szCs w:val="24"/>
        </w:rPr>
      </w:pPr>
      <w:r>
        <w:rPr>
          <w:rFonts w:hint="eastAsia" w:ascii="新宋体" w:hAnsi="新宋体" w:eastAsia="新宋体" w:cs="新宋体"/>
          <w:b/>
          <w:color w:val="000000" w:themeColor="text1"/>
          <w:sz w:val="24"/>
          <w:szCs w:val="24"/>
        </w:rPr>
        <w:t>技术分………………………………………………………………………………60分</w:t>
      </w:r>
    </w:p>
    <w:p>
      <w:pPr>
        <w:spacing w:after="0" w:line="360" w:lineRule="auto"/>
        <w:ind w:firstLine="482" w:firstLineChars="200"/>
        <w:rPr>
          <w:rFonts w:ascii="新宋体" w:hAnsi="新宋体" w:eastAsia="新宋体" w:cs="新宋体"/>
          <w:b/>
          <w:bCs/>
          <w:color w:val="000000" w:themeColor="text1"/>
          <w:sz w:val="24"/>
          <w:szCs w:val="24"/>
        </w:rPr>
      </w:pPr>
      <w:r>
        <w:rPr>
          <w:rFonts w:hint="eastAsia" w:ascii="新宋体" w:hAnsi="新宋体" w:eastAsia="新宋体" w:cs="新宋体"/>
          <w:b/>
          <w:bCs/>
          <w:color w:val="000000" w:themeColor="text1"/>
          <w:sz w:val="24"/>
          <w:szCs w:val="24"/>
        </w:rPr>
        <w:t>（1）方案分（满分25分，不提供或不满足一档不得分。）</w:t>
      </w:r>
    </w:p>
    <w:p>
      <w:pPr>
        <w:spacing w:after="0" w:line="360" w:lineRule="auto"/>
        <w:ind w:firstLine="480" w:firstLineChars="200"/>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提供实施方案与相关系统完成对接</w:t>
      </w:r>
    </w:p>
    <w:p>
      <w:pPr>
        <w:spacing w:after="0" w:line="360" w:lineRule="auto"/>
        <w:ind w:firstLine="480" w:firstLineChars="200"/>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一档（9分）：整体架构不合理，实现思路不清晰，关键技术不能解决对接要求，开发人员经验较少。</w:t>
      </w:r>
    </w:p>
    <w:p>
      <w:pPr>
        <w:spacing w:after="0" w:line="360" w:lineRule="auto"/>
        <w:ind w:firstLine="480" w:firstLineChars="200"/>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 xml:space="preserve"> 二档（17分）：整体架构基本合理，实现思路基本清晰，关键技术基本能解决对接要求，开发人员经验一般。</w:t>
      </w:r>
    </w:p>
    <w:p>
      <w:pPr>
        <w:spacing w:after="0" w:line="360" w:lineRule="auto"/>
        <w:ind w:firstLine="480" w:firstLineChars="200"/>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 xml:space="preserve"> 三档（25分）：整体架构先进，实现思路清晰，关键技术成熟可行，开发人员经验丰富，且有具体实施步骤，可行性强，能够提供与原有数字校园平台与大数据平台对接证明。</w:t>
      </w:r>
    </w:p>
    <w:p>
      <w:pPr>
        <w:spacing w:after="0" w:line="360" w:lineRule="auto"/>
        <w:ind w:firstLine="482" w:firstLineChars="200"/>
        <w:rPr>
          <w:rFonts w:ascii="新宋体" w:hAnsi="新宋体" w:eastAsia="新宋体" w:cs="新宋体"/>
          <w:b/>
          <w:bCs/>
          <w:color w:val="000000" w:themeColor="text1"/>
          <w:sz w:val="24"/>
          <w:szCs w:val="24"/>
        </w:rPr>
      </w:pPr>
      <w:r>
        <w:rPr>
          <w:rFonts w:hint="eastAsia" w:ascii="新宋体" w:hAnsi="新宋体" w:eastAsia="新宋体" w:cs="新宋体"/>
          <w:b/>
          <w:bCs/>
          <w:color w:val="000000" w:themeColor="text1"/>
          <w:sz w:val="24"/>
          <w:szCs w:val="24"/>
        </w:rPr>
        <w:t>（2）原型系统演示分（满分35分）</w:t>
      </w:r>
    </w:p>
    <w:p>
      <w:pPr>
        <w:spacing w:after="0" w:line="360" w:lineRule="auto"/>
        <w:ind w:firstLine="480" w:firstLineChars="200"/>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评标委员会根据投标人提供光盘演示客户案例系统或完整系统（使用录屏演示真实系统操作，不接受PPT、截图等非真实软件系统操作演示），以及演示内容与采购需求的匹配程度和业务逻辑完整性评分。录屏内容演示时间(20分钟)内，必须基于真实系统演示投标产品核心功能。无原型系统演示或演示不针对南宁职业技术职业学院预算管理系统业务实际情况此项不得分。</w:t>
      </w:r>
    </w:p>
    <w:p>
      <w:pPr>
        <w:spacing w:after="0" w:line="360" w:lineRule="auto"/>
        <w:ind w:firstLine="480" w:firstLineChars="200"/>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一档(10分)：有可演示的原型系统，但是原型系统较简单，主要功能未满足采购人预算管理系统建设要求，没有相应应用展示；</w:t>
      </w:r>
    </w:p>
    <w:p>
      <w:pPr>
        <w:spacing w:after="0" w:line="360" w:lineRule="auto"/>
        <w:ind w:firstLine="480" w:firstLineChars="200"/>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二档(25分)：有可演示的原型系统，原型系统主要功能基本满足采购人预算管理系统建设要求，但是只有部分功能满足建设需求；</w:t>
      </w:r>
    </w:p>
    <w:p>
      <w:pPr>
        <w:spacing w:after="0" w:line="360" w:lineRule="auto"/>
        <w:ind w:firstLine="480" w:firstLineChars="200"/>
        <w:rPr>
          <w:rFonts w:ascii="新宋体" w:hAnsi="新宋体" w:eastAsia="新宋体" w:cs="新宋体"/>
          <w:b/>
          <w:bCs/>
          <w:color w:val="000000" w:themeColor="text1"/>
          <w:sz w:val="24"/>
          <w:szCs w:val="24"/>
        </w:rPr>
      </w:pPr>
      <w:r>
        <w:rPr>
          <w:rFonts w:hint="eastAsia" w:ascii="新宋体" w:hAnsi="新宋体" w:eastAsia="新宋体" w:cs="新宋体"/>
          <w:color w:val="000000" w:themeColor="text1"/>
          <w:sz w:val="24"/>
          <w:szCs w:val="24"/>
        </w:rPr>
        <w:t>三档(35分)：有成熟可演示的原型系统，原型系统主要功能全部满足采购人预算管理系统建设要求，系统各项功能齐全且绝大部分都能能满足要求，功能演示较详细。</w:t>
      </w:r>
    </w:p>
    <w:p>
      <w:pPr>
        <w:numPr>
          <w:ilvl w:val="0"/>
          <w:numId w:val="11"/>
        </w:numPr>
        <w:spacing w:after="0" w:line="360" w:lineRule="auto"/>
        <w:ind w:firstLine="482" w:firstLineChars="200"/>
        <w:rPr>
          <w:rFonts w:ascii="新宋体" w:hAnsi="新宋体" w:eastAsia="新宋体" w:cs="新宋体"/>
          <w:b/>
          <w:color w:val="000000" w:themeColor="text1"/>
          <w:sz w:val="24"/>
          <w:szCs w:val="24"/>
        </w:rPr>
      </w:pPr>
      <w:r>
        <w:rPr>
          <w:rFonts w:hint="eastAsia" w:ascii="新宋体" w:hAnsi="新宋体" w:eastAsia="新宋体" w:cs="新宋体"/>
          <w:b/>
          <w:color w:val="000000" w:themeColor="text1"/>
          <w:sz w:val="24"/>
          <w:szCs w:val="24"/>
        </w:rPr>
        <w:t>商务分………………………………………………………………………………16分</w:t>
      </w:r>
    </w:p>
    <w:p>
      <w:pPr>
        <w:spacing w:after="0" w:line="360" w:lineRule="auto"/>
        <w:ind w:firstLine="480" w:firstLineChars="200"/>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（1）投标人提供免费维保期每一年得2分，满分6分；</w:t>
      </w:r>
    </w:p>
    <w:p>
      <w:pPr>
        <w:spacing w:after="0" w:line="360" w:lineRule="auto"/>
        <w:ind w:firstLine="480" w:firstLineChars="200"/>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（2）售后服务（满分10分，不提供或不满足一档不得分。）：</w:t>
      </w:r>
    </w:p>
    <w:p>
      <w:pPr>
        <w:spacing w:after="0" w:line="360" w:lineRule="auto"/>
        <w:ind w:firstLine="480" w:firstLineChars="200"/>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一档（3分）：售后服务方案基本满足采购文件要求。</w:t>
      </w:r>
    </w:p>
    <w:p>
      <w:pPr>
        <w:spacing w:after="0" w:line="360" w:lineRule="auto"/>
        <w:ind w:firstLine="480" w:firstLineChars="200"/>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二档（6分）：售后服务方案较为详细满足采购文件要求，在系统维护、响应时间提供更优惠的条件；提供故障处理流程、维护保障流程及组织架构，提供服务电话。</w:t>
      </w:r>
    </w:p>
    <w:p>
      <w:pPr>
        <w:spacing w:after="0" w:line="360" w:lineRule="auto"/>
        <w:ind w:firstLine="480" w:firstLineChars="200"/>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三档（10分）：售后服务方案较为详细满足采购文件要求，在系统维护、响应时间提供更优惠的条件保证系统运行的；提供故障处理流程、维护保障流程及组织架构，提供7×24小时热线服务电话的；有良好的免费培训计划、培训场地（投标人提供）的；提供技术支持服务、实施定期回访。</w:t>
      </w:r>
    </w:p>
    <w:p>
      <w:pPr>
        <w:pStyle w:val="16"/>
        <w:snapToGrid w:val="0"/>
        <w:spacing w:line="360" w:lineRule="auto"/>
        <w:ind w:firstLine="480" w:firstLineChars="200"/>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（3）诚信分：投标人商在截标日前1年内在政府采购活动中存在违约违规情形的（以财政部门出具的书面材料为评分依据），每次扣除3分，最高扣分6分扣完为止。</w:t>
      </w:r>
    </w:p>
    <w:p>
      <w:pPr>
        <w:spacing w:after="0" w:line="360" w:lineRule="auto"/>
        <w:ind w:firstLine="480" w:firstLineChars="200"/>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（四）总得分＝1＋2＋3</w:t>
      </w:r>
    </w:p>
    <w:p>
      <w:pPr>
        <w:tabs>
          <w:tab w:val="left" w:pos="6931"/>
        </w:tabs>
        <w:spacing w:after="0" w:line="360" w:lineRule="auto"/>
        <w:ind w:firstLine="361" w:firstLineChars="150"/>
        <w:rPr>
          <w:rFonts w:ascii="新宋体" w:hAnsi="新宋体" w:eastAsia="新宋体" w:cs="新宋体"/>
          <w:b/>
          <w:color w:val="000000" w:themeColor="text1"/>
          <w:sz w:val="24"/>
          <w:szCs w:val="24"/>
        </w:rPr>
      </w:pPr>
      <w:r>
        <w:rPr>
          <w:rFonts w:hint="eastAsia" w:ascii="新宋体" w:hAnsi="新宋体" w:eastAsia="新宋体" w:cs="新宋体"/>
          <w:b/>
          <w:color w:val="000000" w:themeColor="text1"/>
          <w:sz w:val="24"/>
          <w:szCs w:val="24"/>
        </w:rPr>
        <w:t>（五）中标标准：</w:t>
      </w:r>
    </w:p>
    <w:p>
      <w:pPr>
        <w:tabs>
          <w:tab w:val="left" w:pos="6931"/>
        </w:tabs>
        <w:spacing w:after="0" w:line="360" w:lineRule="auto"/>
        <w:ind w:firstLine="360" w:firstLineChars="150"/>
        <w:rPr>
          <w:rFonts w:ascii="宋体" w:hAnsi="宋体" w:eastAsia="宋体"/>
          <w:color w:val="000000" w:themeColor="text1"/>
          <w:sz w:val="24"/>
          <w:szCs w:val="24"/>
        </w:rPr>
      </w:pPr>
      <w:r>
        <w:rPr>
          <w:rFonts w:hint="eastAsia" w:ascii="宋体" w:hAnsi="宋体" w:eastAsia="宋体"/>
          <w:color w:val="000000" w:themeColor="text1"/>
          <w:sz w:val="24"/>
          <w:szCs w:val="24"/>
        </w:rPr>
        <w:t>（1）评标委员会将按总得分由高到低排列中标候选投标人顺序（总得分相同时，依次按投标报价低优先、技术分高优先、质量保证期长优先、</w:t>
      </w:r>
      <w:r>
        <w:rPr>
          <w:rFonts w:hint="eastAsia" w:ascii="新宋体" w:hAnsi="新宋体" w:eastAsia="新宋体" w:cs="新宋体"/>
          <w:color w:val="000000" w:themeColor="text1"/>
          <w:sz w:val="24"/>
          <w:szCs w:val="24"/>
        </w:rPr>
        <w:t>交付时间</w:t>
      </w:r>
      <w:r>
        <w:rPr>
          <w:rFonts w:hint="eastAsia" w:ascii="宋体" w:hAnsi="宋体" w:eastAsia="宋体"/>
          <w:color w:val="000000" w:themeColor="text1"/>
          <w:sz w:val="24"/>
          <w:szCs w:val="24"/>
        </w:rPr>
        <w:t>短优先、处理问题到达时间短优先的顺序排列），并依照次序确定中标人。</w:t>
      </w:r>
    </w:p>
    <w:p>
      <w:pPr>
        <w:pStyle w:val="2"/>
        <w:snapToGrid w:val="0"/>
        <w:spacing w:after="0" w:line="360" w:lineRule="auto"/>
        <w:ind w:firstLine="482" w:firstLineChars="200"/>
        <w:rPr>
          <w:rFonts w:ascii="宋体" w:hAnsi="宋体" w:cs="宋体"/>
          <w:b/>
          <w:color w:val="000000" w:themeColor="text1"/>
          <w:kern w:val="0"/>
          <w:sz w:val="24"/>
        </w:rPr>
      </w:pPr>
      <w:r>
        <w:rPr>
          <w:rFonts w:hint="eastAsia" w:ascii="宋体" w:hAnsi="宋体" w:cs="宋体"/>
          <w:b/>
          <w:color w:val="000000" w:themeColor="text1"/>
          <w:kern w:val="0"/>
          <w:sz w:val="24"/>
        </w:rPr>
        <w:t>（2）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w:t>
      </w:r>
    </w:p>
    <w:p>
      <w:pPr>
        <w:pStyle w:val="16"/>
        <w:spacing w:line="312" w:lineRule="auto"/>
        <w:jc w:val="center"/>
        <w:outlineLvl w:val="0"/>
        <w:rPr>
          <w:rFonts w:cs="宋体" w:asciiTheme="majorEastAsia" w:hAnsiTheme="majorEastAsia" w:eastAsiaTheme="majorEastAsia"/>
          <w:b/>
          <w:color w:val="000000" w:themeColor="text1"/>
          <w:sz w:val="36"/>
        </w:rPr>
      </w:pPr>
      <w:r>
        <w:rPr>
          <w:rFonts w:asciiTheme="majorEastAsia" w:hAnsiTheme="majorEastAsia" w:eastAsiaTheme="majorEastAsia"/>
          <w:b/>
          <w:color w:val="000000" w:themeColor="text1"/>
          <w:sz w:val="36"/>
        </w:rPr>
        <w:br w:type="page"/>
      </w:r>
      <w:bookmarkStart w:id="20" w:name="_Toc10047"/>
      <w:bookmarkStart w:id="55" w:name="_GoBack"/>
      <w:bookmarkEnd w:id="55"/>
      <w:r>
        <w:rPr>
          <w:rFonts w:cs="宋体" w:asciiTheme="majorEastAsia" w:hAnsiTheme="majorEastAsia" w:eastAsiaTheme="majorEastAsia"/>
          <w:b/>
          <w:color w:val="000000" w:themeColor="text1"/>
          <w:sz w:val="36"/>
        </w:rPr>
        <w:t>第四章  投标人须知</w:t>
      </w:r>
      <w:bookmarkEnd w:id="4"/>
      <w:bookmarkEnd w:id="5"/>
      <w:bookmarkEnd w:id="15"/>
      <w:bookmarkEnd w:id="16"/>
      <w:bookmarkEnd w:id="19"/>
      <w:bookmarkEnd w:id="20"/>
    </w:p>
    <w:p>
      <w:pPr>
        <w:pStyle w:val="16"/>
        <w:spacing w:line="720" w:lineRule="auto"/>
        <w:jc w:val="center"/>
        <w:rPr>
          <w:rFonts w:cs="宋体" w:asciiTheme="majorEastAsia" w:hAnsiTheme="majorEastAsia" w:eastAsiaTheme="majorEastAsia"/>
          <w:b/>
          <w:color w:val="000000" w:themeColor="text1"/>
          <w:sz w:val="30"/>
          <w:szCs w:val="30"/>
        </w:rPr>
      </w:pPr>
      <w:r>
        <w:rPr>
          <w:rFonts w:cs="宋体" w:asciiTheme="majorEastAsia" w:hAnsiTheme="majorEastAsia" w:eastAsiaTheme="majorEastAsia"/>
          <w:b/>
          <w:color w:val="000000" w:themeColor="text1"/>
          <w:sz w:val="30"/>
          <w:szCs w:val="30"/>
        </w:rPr>
        <w:t>投标人须知前附表</w:t>
      </w:r>
    </w:p>
    <w:p>
      <w:pPr>
        <w:pStyle w:val="16"/>
        <w:spacing w:line="460" w:lineRule="exact"/>
        <w:ind w:firstLine="420"/>
        <w:rPr>
          <w:rFonts w:cs="宋体" w:asciiTheme="majorEastAsia" w:hAnsiTheme="majorEastAsia" w:eastAsiaTheme="majorEastAsia"/>
          <w:b/>
          <w:color w:val="000000" w:themeColor="text1"/>
          <w:sz w:val="24"/>
          <w:szCs w:val="24"/>
        </w:rPr>
      </w:pPr>
      <w:r>
        <w:rPr>
          <w:rFonts w:cs="宋体" w:asciiTheme="majorEastAsia" w:hAnsiTheme="majorEastAsia" w:eastAsiaTheme="majorEastAsia"/>
          <w:color w:val="000000" w:themeColor="text1"/>
          <w:sz w:val="24"/>
          <w:szCs w:val="24"/>
        </w:rPr>
        <w:t>本表是关于本次采购项目的具体资料，是对后列条款的具体补充和修改。所有与本次采购有关的事宜，以本表规定的为准。</w:t>
      </w:r>
    </w:p>
    <w:tbl>
      <w:tblPr>
        <w:tblStyle w:val="26"/>
        <w:tblW w:w="97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条款号</w:t>
            </w:r>
          </w:p>
        </w:tc>
        <w:tc>
          <w:tcPr>
            <w:tcW w:w="24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条款名称</w:t>
            </w:r>
          </w:p>
        </w:tc>
        <w:tc>
          <w:tcPr>
            <w:tcW w:w="6510" w:type="dxa"/>
            <w:tcBorders>
              <w:top w:val="single" w:color="auto" w:sz="4" w:space="0"/>
              <w:left w:val="single" w:color="auto" w:sz="4" w:space="0"/>
              <w:bottom w:val="single" w:color="auto" w:sz="4" w:space="0"/>
              <w:right w:val="single" w:color="auto" w:sz="4" w:space="0"/>
            </w:tcBorders>
          </w:tcPr>
          <w:p>
            <w:pPr>
              <w:pStyle w:val="16"/>
              <w:spacing w:line="400" w:lineRule="exact"/>
              <w:jc w:val="center"/>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1.1</w:t>
            </w:r>
          </w:p>
        </w:tc>
        <w:tc>
          <w:tcPr>
            <w:tcW w:w="24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采购人</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名称：南宁职业技术学院</w:t>
            </w:r>
          </w:p>
          <w:p>
            <w:pPr>
              <w:pStyle w:val="16"/>
              <w:spacing w:line="400" w:lineRule="exac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地址：</w:t>
            </w:r>
            <w:r>
              <w:rPr>
                <w:rFonts w:hint="eastAsia" w:hAnsi="宋体" w:eastAsiaTheme="majorEastAsia"/>
                <w:color w:val="000000" w:themeColor="text1"/>
                <w:sz w:val="24"/>
                <w:szCs w:val="24"/>
              </w:rPr>
              <w:t>南宁市大学西路169号</w:t>
            </w:r>
          </w:p>
          <w:p>
            <w:pPr>
              <w:pStyle w:val="16"/>
              <w:spacing w:line="400" w:lineRule="exac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联系人：王宇飞</w:t>
            </w:r>
          </w:p>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电话： </w:t>
            </w:r>
            <w:r>
              <w:rPr>
                <w:rFonts w:hint="eastAsia" w:cs="宋体" w:asciiTheme="majorEastAsia" w:hAnsiTheme="majorEastAsia" w:eastAsiaTheme="majorEastAsia"/>
                <w:color w:val="000000" w:themeColor="text1"/>
                <w:sz w:val="24"/>
                <w:szCs w:val="24"/>
              </w:rPr>
              <w:t>0771-5527061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851"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1.2</w:t>
            </w:r>
          </w:p>
        </w:tc>
        <w:tc>
          <w:tcPr>
            <w:tcW w:w="24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采购代理机构</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名称：广西邕政采购代理有限公司</w:t>
            </w:r>
          </w:p>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地址：南宁市青秀区思贤路45号创投中心16A层</w:t>
            </w:r>
          </w:p>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项目联系人：</w:t>
            </w:r>
            <w:r>
              <w:rPr>
                <w:rFonts w:hint="eastAsia" w:cs="宋体" w:asciiTheme="majorEastAsia" w:hAnsiTheme="majorEastAsia" w:eastAsiaTheme="majorEastAsia"/>
                <w:color w:val="000000" w:themeColor="text1"/>
                <w:sz w:val="24"/>
                <w:szCs w:val="24"/>
              </w:rPr>
              <w:t>蔺工、罗工</w:t>
            </w:r>
          </w:p>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1.3</w:t>
            </w:r>
          </w:p>
        </w:tc>
        <w:tc>
          <w:tcPr>
            <w:tcW w:w="24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项目名称</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南宁职业技术学院预算管理系统采购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1"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1.4</w:t>
            </w:r>
          </w:p>
        </w:tc>
        <w:tc>
          <w:tcPr>
            <w:tcW w:w="24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项目编号</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NNZC2020-G3-990408-GXYZ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51"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1.5</w:t>
            </w:r>
          </w:p>
        </w:tc>
        <w:tc>
          <w:tcPr>
            <w:tcW w:w="24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采购预算</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rPr>
              <w:t>人民币叁拾叁万元整 (￥330000.00元）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1.7</w:t>
            </w:r>
          </w:p>
        </w:tc>
        <w:tc>
          <w:tcPr>
            <w:tcW w:w="24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获取招标文件的方式</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1、本项目不发放纸质文件，投标人自行在南宁市公共资源交易平台(https://www.nnggzy.org.cn/gxnnzbw/)的信息公告处下载采购文件。</w:t>
            </w:r>
          </w:p>
          <w:p>
            <w:pPr>
              <w:pStyle w:val="16"/>
              <w:spacing w:line="400" w:lineRule="exac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2、采购文件每套售价0元。</w:t>
            </w:r>
          </w:p>
          <w:p>
            <w:pPr>
              <w:pStyle w:val="16"/>
              <w:spacing w:line="400" w:lineRule="exact"/>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szCs w:val="24"/>
              </w:rPr>
              <w:t>3、本项目公开招标公告期限为公告发布之日起5个工作日（</w:t>
            </w:r>
            <w:r>
              <w:rPr>
                <w:rFonts w:hint="eastAsia" w:asciiTheme="majorEastAsia" w:hAnsiTheme="majorEastAsia" w:eastAsiaTheme="majorEastAsia"/>
                <w:sz w:val="24"/>
              </w:rPr>
              <w:t>2020年</w:t>
            </w:r>
            <w:r>
              <w:rPr>
                <w:rFonts w:hint="eastAsia" w:asciiTheme="majorEastAsia" w:hAnsiTheme="majorEastAsia" w:eastAsiaTheme="majorEastAsia"/>
                <w:sz w:val="24"/>
                <w:lang w:val="en-US" w:eastAsia="zh-CN"/>
              </w:rPr>
              <w:t>11</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17</w:t>
            </w:r>
            <w:r>
              <w:rPr>
                <w:rFonts w:hint="eastAsia" w:asciiTheme="majorEastAsia" w:hAnsiTheme="majorEastAsia" w:eastAsiaTheme="majorEastAsia"/>
                <w:sz w:val="24"/>
              </w:rPr>
              <w:t>日至2020年</w:t>
            </w:r>
            <w:r>
              <w:rPr>
                <w:rFonts w:hint="eastAsia" w:asciiTheme="majorEastAsia" w:hAnsiTheme="majorEastAsia" w:eastAsiaTheme="majorEastAsia"/>
                <w:sz w:val="24"/>
                <w:lang w:val="en-US" w:eastAsia="zh-CN"/>
              </w:rPr>
              <w:t>11</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23</w:t>
            </w:r>
            <w:r>
              <w:rPr>
                <w:rFonts w:hint="eastAsia" w:asciiTheme="majorEastAsia" w:hAnsiTheme="majorEastAsia" w:eastAsiaTheme="majorEastAsia"/>
                <w:sz w:val="24"/>
              </w:rPr>
              <w:t>日</w:t>
            </w:r>
            <w:r>
              <w:rPr>
                <w:rFonts w:hint="eastAsia" w:cs="宋体" w:asciiTheme="majorEastAsia" w:hAnsiTheme="majorEastAsia" w:eastAsiaTheme="majorEastAsia"/>
                <w:color w:val="000000" w:themeColor="text1"/>
                <w:sz w:val="24"/>
                <w:szCs w:val="24"/>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1.8</w:t>
            </w:r>
          </w:p>
        </w:tc>
        <w:tc>
          <w:tcPr>
            <w:tcW w:w="24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预留采购份额</w:t>
            </w:r>
          </w:p>
        </w:tc>
        <w:tc>
          <w:tcPr>
            <w:tcW w:w="65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3.2</w:t>
            </w:r>
          </w:p>
        </w:tc>
        <w:tc>
          <w:tcPr>
            <w:tcW w:w="24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投标人应具备的特定条件</w:t>
            </w:r>
          </w:p>
        </w:tc>
        <w:tc>
          <w:tcPr>
            <w:tcW w:w="6510" w:type="dxa"/>
            <w:tcBorders>
              <w:top w:val="single" w:color="auto" w:sz="4" w:space="0"/>
              <w:left w:val="single" w:color="auto" w:sz="4" w:space="0"/>
              <w:bottom w:val="single" w:color="auto" w:sz="4" w:space="0"/>
              <w:right w:val="single" w:color="auto" w:sz="4" w:space="0"/>
            </w:tcBorders>
            <w:vAlign w:val="center"/>
          </w:tcPr>
          <w:p>
            <w:pPr>
              <w:pStyle w:val="22"/>
              <w:spacing w:before="75" w:beforeAutospacing="0" w:after="75" w:afterAutospacing="0" w:line="400" w:lineRule="exac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1、满足《中华人民共和国政府采购法》第二十二条规定；</w:t>
            </w:r>
          </w:p>
          <w:p>
            <w:pPr>
              <w:pStyle w:val="22"/>
              <w:spacing w:before="75" w:beforeAutospacing="0" w:after="75" w:afterAutospacing="0" w:line="400" w:lineRule="exac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2、落实政府采购政策需满足的资格要求：本项目适用政府采购促进中小企业、监狱企业发展、促进残疾人就业等有关政策，具体详见公开招标文件；</w:t>
            </w:r>
          </w:p>
          <w:p>
            <w:pPr>
              <w:pStyle w:val="22"/>
              <w:spacing w:before="75" w:beforeAutospacing="0" w:after="75" w:afterAutospacing="0" w:line="400" w:lineRule="exac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3、本项目的特定资格要求：无</w:t>
            </w:r>
          </w:p>
          <w:p>
            <w:pPr>
              <w:pStyle w:val="22"/>
              <w:spacing w:before="75" w:beforeAutospacing="0" w:after="75" w:afterAutospacing="0" w:line="400" w:lineRule="exac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4、具有国内法人资格，注册经营范围满足所采购内容的供应商。</w:t>
            </w:r>
          </w:p>
          <w:p>
            <w:pPr>
              <w:pStyle w:val="22"/>
              <w:spacing w:before="75" w:beforeAutospacing="0" w:after="75" w:afterAutospacing="0" w:line="400" w:lineRule="exac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2"/>
              <w:spacing w:before="75" w:beforeAutospacing="0" w:after="75" w:afterAutospacing="0" w:line="400" w:lineRule="exac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6、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851"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3.3</w:t>
            </w:r>
          </w:p>
        </w:tc>
        <w:tc>
          <w:tcPr>
            <w:tcW w:w="24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是否接受联合体投标</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lang w:eastAsia="en-US"/>
              </w:rPr>
              <w:t>不接受联合体</w:t>
            </w:r>
            <w:r>
              <w:rPr>
                <w:rFonts w:cs="宋体" w:asciiTheme="majorEastAsia" w:hAnsiTheme="majorEastAsia" w:eastAsiaTheme="majorEastAsia"/>
                <w:color w:val="000000" w:themeColor="text1"/>
                <w:sz w:val="24"/>
                <w:szCs w:val="24"/>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1" w:type="dxa"/>
            <w:vMerge w:val="restart"/>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4.1</w:t>
            </w:r>
          </w:p>
        </w:tc>
        <w:tc>
          <w:tcPr>
            <w:tcW w:w="24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招标文件质疑提交的截止时间</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公告期限届满之日起7个工作日内</w:t>
            </w:r>
            <w:r>
              <w:rPr>
                <w:rFonts w:hint="eastAsia" w:cs="宋体" w:asciiTheme="majorEastAsia" w:hAnsiTheme="majorEastAsia" w:eastAsiaTheme="majorEastAsia"/>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ajorEastAsia" w:hAnsiTheme="majorEastAsia" w:eastAsiaTheme="majorEastAsia"/>
                <w:color w:val="000000" w:themeColor="text1"/>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质疑提交地点、电话</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left"/>
              <w:rPr>
                <w:rFonts w:cs="宋体" w:asciiTheme="majorEastAsia" w:hAnsiTheme="majorEastAsia" w:eastAsiaTheme="majorEastAsia"/>
                <w:bCs/>
                <w:color w:val="000000" w:themeColor="text1"/>
                <w:sz w:val="24"/>
              </w:rPr>
            </w:pPr>
            <w:r>
              <w:rPr>
                <w:rFonts w:cs="宋体" w:asciiTheme="majorEastAsia" w:hAnsiTheme="majorEastAsia" w:eastAsiaTheme="majorEastAsia"/>
                <w:bCs/>
                <w:color w:val="000000" w:themeColor="text1"/>
                <w:sz w:val="24"/>
              </w:rPr>
              <w:t>1、对</w:t>
            </w:r>
            <w:r>
              <w:rPr>
                <w:rFonts w:hint="eastAsia" w:cs="宋体" w:asciiTheme="majorEastAsia" w:hAnsiTheme="majorEastAsia" w:eastAsiaTheme="majorEastAsia"/>
                <w:bCs/>
                <w:color w:val="000000" w:themeColor="text1"/>
                <w:sz w:val="24"/>
              </w:rPr>
              <w:t>资格</w:t>
            </w:r>
            <w:r>
              <w:rPr>
                <w:rFonts w:cs="宋体" w:asciiTheme="majorEastAsia" w:hAnsiTheme="majorEastAsia" w:eastAsiaTheme="majorEastAsia"/>
                <w:bCs/>
                <w:color w:val="000000" w:themeColor="text1"/>
                <w:sz w:val="24"/>
              </w:rPr>
              <w:t>审查的质疑，由采购人负责受理和答复。（地址：</w:t>
            </w:r>
            <w:r>
              <w:rPr>
                <w:rFonts w:hint="eastAsia" w:hAnsi="宋体" w:eastAsiaTheme="majorEastAsia"/>
                <w:color w:val="000000" w:themeColor="text1"/>
                <w:sz w:val="24"/>
                <w:szCs w:val="24"/>
              </w:rPr>
              <w:t>南宁市大学西路169号</w:t>
            </w:r>
            <w:r>
              <w:rPr>
                <w:rFonts w:cs="宋体" w:asciiTheme="majorEastAsia" w:hAnsiTheme="majorEastAsia" w:eastAsiaTheme="majorEastAsia"/>
                <w:bCs/>
                <w:color w:val="000000" w:themeColor="text1"/>
                <w:sz w:val="24"/>
              </w:rPr>
              <w:t>； 质疑咨询电话：</w:t>
            </w:r>
            <w:r>
              <w:rPr>
                <w:rFonts w:hint="eastAsia" w:cs="宋体" w:asciiTheme="majorEastAsia" w:hAnsiTheme="majorEastAsia" w:eastAsiaTheme="majorEastAsia"/>
                <w:color w:val="000000" w:themeColor="text1"/>
                <w:sz w:val="24"/>
              </w:rPr>
              <w:t>0771-5527061</w:t>
            </w:r>
            <w:r>
              <w:rPr>
                <w:rFonts w:cs="宋体" w:asciiTheme="majorEastAsia" w:hAnsiTheme="majorEastAsia" w:eastAsiaTheme="majorEastAsia"/>
                <w:bCs/>
                <w:color w:val="000000" w:themeColor="text1"/>
                <w:sz w:val="24"/>
              </w:rPr>
              <w:t>）</w:t>
            </w:r>
          </w:p>
          <w:p>
            <w:pPr>
              <w:pStyle w:val="16"/>
              <w:spacing w:line="400" w:lineRule="exact"/>
              <w:rPr>
                <w:rFonts w:cs="宋体" w:asciiTheme="majorEastAsia" w:hAnsiTheme="majorEastAsia" w:eastAsiaTheme="majorEastAsia"/>
                <w:bCs/>
                <w:color w:val="000000" w:themeColor="text1"/>
                <w:sz w:val="24"/>
              </w:rPr>
            </w:pPr>
            <w:r>
              <w:rPr>
                <w:rFonts w:cs="宋体" w:asciiTheme="majorEastAsia" w:hAnsiTheme="majorEastAsia" w:eastAsiaTheme="majorEastAsia"/>
                <w:bCs/>
                <w:color w:val="000000" w:themeColor="text1"/>
                <w:sz w:val="24"/>
              </w:rPr>
              <w:t>2、对资格审查以外的质疑，由广西邕政采购代理有限公司负责受理和答复。（地址：</w:t>
            </w:r>
            <w:r>
              <w:rPr>
                <w:rFonts w:cs="宋体" w:asciiTheme="majorEastAsia" w:hAnsiTheme="majorEastAsia" w:eastAsiaTheme="majorEastAsia"/>
                <w:color w:val="000000" w:themeColor="text1"/>
                <w:sz w:val="24"/>
                <w:szCs w:val="24"/>
              </w:rPr>
              <w:t>南宁市青秀区思贤路45号创投中心16A层</w:t>
            </w:r>
            <w:r>
              <w:rPr>
                <w:rFonts w:cs="宋体" w:asciiTheme="majorEastAsia" w:hAnsiTheme="majorEastAsia" w:eastAsiaTheme="majorEastAsia"/>
                <w:bCs/>
                <w:color w:val="000000" w:themeColor="text1"/>
                <w:sz w:val="24"/>
              </w:rPr>
              <w:t>； 质疑咨询电话：</w:t>
            </w:r>
            <w:r>
              <w:rPr>
                <w:rFonts w:cs="宋体" w:asciiTheme="majorEastAsia" w:hAnsiTheme="majorEastAsia" w:eastAsiaTheme="majorEastAsia"/>
                <w:color w:val="000000" w:themeColor="text1"/>
                <w:sz w:val="24"/>
                <w:szCs w:val="24"/>
              </w:rPr>
              <w:t>0771-2442850</w:t>
            </w:r>
            <w:r>
              <w:rPr>
                <w:rFonts w:cs="宋体" w:asciiTheme="majorEastAsia" w:hAnsiTheme="majorEastAsia" w:eastAsiaTheme="majorEastAsia"/>
                <w:bCs/>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7.1</w:t>
            </w:r>
          </w:p>
        </w:tc>
        <w:tc>
          <w:tcPr>
            <w:tcW w:w="24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投标人要求澄清的截止时间</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8.8</w:t>
            </w:r>
          </w:p>
        </w:tc>
        <w:tc>
          <w:tcPr>
            <w:tcW w:w="24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投标文件份数</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报价文件：正本1份，副本4份</w:t>
            </w:r>
          </w:p>
          <w:p>
            <w:pPr>
              <w:pStyle w:val="16"/>
              <w:spacing w:line="400" w:lineRule="exact"/>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资格文件：正本1份，副本4份</w:t>
            </w:r>
          </w:p>
          <w:p>
            <w:pPr>
              <w:pStyle w:val="16"/>
              <w:spacing w:line="400" w:lineRule="exact"/>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技术文件：正本1份，副本4份</w:t>
            </w:r>
          </w:p>
          <w:p>
            <w:pPr>
              <w:pStyle w:val="16"/>
              <w:spacing w:line="400" w:lineRule="exact"/>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trPr>
        <w:tc>
          <w:tcPr>
            <w:tcW w:w="851"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11.4</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采购代理服务费</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40" w:lineRule="exact"/>
              <w:jc w:val="left"/>
              <w:rPr>
                <w:rFonts w:hAnsi="宋体" w:cs="宋体"/>
                <w:color w:val="000000" w:themeColor="text1"/>
                <w:sz w:val="24"/>
                <w:szCs w:val="24"/>
              </w:rPr>
            </w:pPr>
            <w:r>
              <w:rPr>
                <w:rFonts w:hint="eastAsia" w:hAnsi="宋体" w:cs="宋体"/>
                <w:color w:val="000000" w:themeColor="text1"/>
                <w:sz w:val="24"/>
                <w:szCs w:val="24"/>
              </w:rPr>
              <w:t>本项目代理服务费按国家发展计划委员会《招标代理服务费管理暂行办法》（计价格</w:t>
            </w:r>
            <w:r>
              <w:rPr>
                <w:rFonts w:hAnsi="宋体" w:cs="宋体"/>
                <w:color w:val="000000" w:themeColor="text1"/>
                <w:sz w:val="24"/>
                <w:szCs w:val="24"/>
              </w:rPr>
              <w:t>[2002]1980</w:t>
            </w:r>
            <w:r>
              <w:rPr>
                <w:rFonts w:hint="eastAsia" w:hAnsi="宋体" w:cs="宋体"/>
                <w:color w:val="000000" w:themeColor="text1"/>
                <w:sz w:val="24"/>
                <w:szCs w:val="24"/>
              </w:rPr>
              <w:t>号）收费标准下浮10%计取。由中标单位在领</w:t>
            </w:r>
            <w:r>
              <w:rPr>
                <w:rFonts w:hint="eastAsia" w:hAnsi="宋体" w:cs="宋体"/>
                <w:color w:val="000000" w:themeColor="text1"/>
                <w:kern w:val="0"/>
                <w:sz w:val="24"/>
              </w:rPr>
              <w:t>中标</w:t>
            </w:r>
            <w:r>
              <w:rPr>
                <w:rFonts w:hint="eastAsia" w:hAnsi="宋体" w:cs="宋体"/>
                <w:color w:val="000000" w:themeColor="text1"/>
                <w:sz w:val="24"/>
                <w:szCs w:val="24"/>
              </w:rPr>
              <w:t>通知书时一次性支付采购代理服务费。</w:t>
            </w:r>
          </w:p>
          <w:tbl>
            <w:tblPr>
              <w:tblStyle w:val="26"/>
              <w:tblW w:w="439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30" w:type="dxa"/>
                  <w:vAlign w:val="center"/>
                </w:tcPr>
                <w:p>
                  <w:pPr>
                    <w:pStyle w:val="16"/>
                    <w:spacing w:line="440" w:lineRule="exact"/>
                    <w:jc w:val="center"/>
                    <w:rPr>
                      <w:rFonts w:hAnsi="宋体"/>
                      <w:color w:val="000000" w:themeColor="text1"/>
                      <w:sz w:val="24"/>
                      <w:szCs w:val="24"/>
                    </w:rPr>
                  </w:pPr>
                  <w:r>
                    <w:rPr>
                      <w:rFonts w:hAnsi="宋体"/>
                      <w:color w:val="000000" w:themeColor="text1"/>
                      <w:sz w:val="24"/>
                      <w:szCs w:val="24"/>
                    </w:rPr>
                    <w:t>某</w:t>
                  </w:r>
                  <w:r>
                    <w:rPr>
                      <w:rFonts w:hint="eastAsia" w:hAnsi="宋体" w:cs="宋体"/>
                      <w:color w:val="000000" w:themeColor="text1"/>
                      <w:kern w:val="0"/>
                      <w:sz w:val="24"/>
                    </w:rPr>
                    <w:t>中标</w:t>
                  </w:r>
                  <w:r>
                    <w:rPr>
                      <w:rFonts w:hAnsi="宋体"/>
                      <w:color w:val="000000" w:themeColor="text1"/>
                      <w:sz w:val="24"/>
                      <w:szCs w:val="24"/>
                    </w:rPr>
                    <w:t>金额（万元）</w:t>
                  </w:r>
                </w:p>
              </w:tc>
              <w:tc>
                <w:tcPr>
                  <w:tcW w:w="1560" w:type="dxa"/>
                  <w:vAlign w:val="center"/>
                </w:tcPr>
                <w:p>
                  <w:pPr>
                    <w:pStyle w:val="16"/>
                    <w:spacing w:line="440" w:lineRule="exact"/>
                    <w:jc w:val="center"/>
                    <w:rPr>
                      <w:rFonts w:hAnsi="宋体"/>
                      <w:color w:val="000000" w:themeColor="text1"/>
                      <w:sz w:val="24"/>
                      <w:szCs w:val="24"/>
                    </w:rPr>
                  </w:pPr>
                  <w:r>
                    <w:rPr>
                      <w:rFonts w:hAnsi="宋体"/>
                      <w:color w:val="000000" w:themeColor="text1"/>
                      <w:sz w:val="24"/>
                      <w:szCs w:val="24"/>
                    </w:rPr>
                    <w:t>费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830" w:type="dxa"/>
                </w:tcPr>
                <w:p>
                  <w:pPr>
                    <w:pStyle w:val="16"/>
                    <w:spacing w:line="440" w:lineRule="exact"/>
                    <w:jc w:val="center"/>
                    <w:rPr>
                      <w:rFonts w:hAnsi="宋体"/>
                      <w:color w:val="000000" w:themeColor="text1"/>
                      <w:sz w:val="24"/>
                      <w:szCs w:val="24"/>
                    </w:rPr>
                  </w:pPr>
                  <w:r>
                    <w:rPr>
                      <w:rFonts w:hAnsi="宋体"/>
                      <w:color w:val="000000" w:themeColor="text1"/>
                      <w:sz w:val="24"/>
                      <w:szCs w:val="24"/>
                    </w:rPr>
                    <w:t>100以下</w:t>
                  </w:r>
                </w:p>
              </w:tc>
              <w:tc>
                <w:tcPr>
                  <w:tcW w:w="1560" w:type="dxa"/>
                </w:tcPr>
                <w:p>
                  <w:pPr>
                    <w:pStyle w:val="16"/>
                    <w:spacing w:line="440" w:lineRule="exact"/>
                    <w:jc w:val="center"/>
                    <w:rPr>
                      <w:rFonts w:hAnsi="宋体"/>
                      <w:color w:val="000000" w:themeColor="text1"/>
                      <w:sz w:val="24"/>
                      <w:szCs w:val="24"/>
                    </w:rPr>
                  </w:pPr>
                  <w:r>
                    <w:rPr>
                      <w:rFonts w:hAnsi="宋体"/>
                      <w:color w:val="000000" w:themeColor="text1"/>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6"/>
                    <w:spacing w:line="440" w:lineRule="exact"/>
                    <w:jc w:val="center"/>
                    <w:rPr>
                      <w:rFonts w:hAnsi="宋体"/>
                      <w:color w:val="000000" w:themeColor="text1"/>
                      <w:sz w:val="24"/>
                      <w:szCs w:val="24"/>
                    </w:rPr>
                  </w:pPr>
                  <w:r>
                    <w:rPr>
                      <w:rFonts w:hAnsi="宋体"/>
                      <w:color w:val="000000" w:themeColor="text1"/>
                      <w:sz w:val="24"/>
                      <w:szCs w:val="24"/>
                    </w:rPr>
                    <w:t>100-500</w:t>
                  </w:r>
                </w:p>
              </w:tc>
              <w:tc>
                <w:tcPr>
                  <w:tcW w:w="1560" w:type="dxa"/>
                </w:tcPr>
                <w:p>
                  <w:pPr>
                    <w:pStyle w:val="16"/>
                    <w:spacing w:line="440" w:lineRule="exact"/>
                    <w:jc w:val="center"/>
                    <w:rPr>
                      <w:rFonts w:hAnsi="宋体"/>
                      <w:color w:val="000000" w:themeColor="text1"/>
                      <w:sz w:val="24"/>
                      <w:szCs w:val="24"/>
                    </w:rPr>
                  </w:pPr>
                  <w:r>
                    <w:rPr>
                      <w:rFonts w:hAnsi="宋体"/>
                      <w:color w:val="000000" w:themeColor="text1"/>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6"/>
                    <w:spacing w:line="440" w:lineRule="exact"/>
                    <w:jc w:val="center"/>
                    <w:rPr>
                      <w:rFonts w:hAnsi="宋体" w:cs="宋体"/>
                      <w:color w:val="000000" w:themeColor="text1"/>
                      <w:sz w:val="24"/>
                      <w:szCs w:val="24"/>
                    </w:rPr>
                  </w:pPr>
                  <w:r>
                    <w:rPr>
                      <w:rFonts w:hAnsi="宋体" w:cs="宋体"/>
                      <w:color w:val="000000" w:themeColor="text1"/>
                      <w:sz w:val="24"/>
                      <w:szCs w:val="24"/>
                    </w:rPr>
                    <w:t>500-1000</w:t>
                  </w:r>
                </w:p>
              </w:tc>
              <w:tc>
                <w:tcPr>
                  <w:tcW w:w="1560" w:type="dxa"/>
                </w:tcPr>
                <w:p>
                  <w:pPr>
                    <w:pStyle w:val="16"/>
                    <w:spacing w:line="440" w:lineRule="exact"/>
                    <w:jc w:val="center"/>
                    <w:rPr>
                      <w:rFonts w:hAnsi="宋体" w:cs="宋体"/>
                      <w:color w:val="000000" w:themeColor="text1"/>
                      <w:sz w:val="24"/>
                      <w:szCs w:val="24"/>
                    </w:rPr>
                  </w:pPr>
                  <w:r>
                    <w:rPr>
                      <w:rFonts w:hAnsi="宋体" w:cs="宋体"/>
                      <w:color w:val="000000" w:themeColor="text1"/>
                      <w:sz w:val="24"/>
                      <w:szCs w:val="24"/>
                    </w:rPr>
                    <w:t>0.45%</w:t>
                  </w:r>
                </w:p>
              </w:tc>
            </w:tr>
          </w:tbl>
          <w:p>
            <w:pPr>
              <w:pStyle w:val="16"/>
              <w:spacing w:line="440" w:lineRule="exact"/>
              <w:jc w:val="left"/>
              <w:rPr>
                <w:rFonts w:hAnsi="宋体" w:cs="宋体"/>
                <w:color w:val="000000" w:themeColor="text1"/>
                <w:sz w:val="24"/>
                <w:szCs w:val="24"/>
              </w:rPr>
            </w:pPr>
            <w:r>
              <w:rPr>
                <w:rFonts w:hint="eastAsia" w:hAnsi="宋体" w:cs="宋体"/>
                <w:color w:val="000000" w:themeColor="text1"/>
                <w:sz w:val="24"/>
                <w:szCs w:val="24"/>
              </w:rPr>
              <w:t>注：招标代理服务费按差额定率累进法计算。</w:t>
            </w:r>
          </w:p>
          <w:p>
            <w:pPr>
              <w:pStyle w:val="16"/>
              <w:spacing w:line="440" w:lineRule="exact"/>
              <w:jc w:val="left"/>
              <w:rPr>
                <w:rFonts w:hAnsi="宋体" w:cs="宋体"/>
                <w:color w:val="000000" w:themeColor="text1"/>
                <w:sz w:val="24"/>
                <w:szCs w:val="24"/>
              </w:rPr>
            </w:pPr>
            <w:r>
              <w:rPr>
                <w:rFonts w:hint="eastAsia" w:hAnsi="宋体" w:cs="宋体"/>
                <w:color w:val="000000" w:themeColor="text1"/>
                <w:sz w:val="24"/>
                <w:szCs w:val="24"/>
              </w:rPr>
              <w:t>开户名称：广西邕政采购代理有限公司</w:t>
            </w:r>
          </w:p>
          <w:p>
            <w:pPr>
              <w:pStyle w:val="16"/>
              <w:spacing w:line="440" w:lineRule="exact"/>
              <w:jc w:val="left"/>
              <w:rPr>
                <w:rFonts w:hAnsi="宋体" w:cs="宋体"/>
                <w:color w:val="000000" w:themeColor="text1"/>
                <w:sz w:val="24"/>
                <w:szCs w:val="24"/>
              </w:rPr>
            </w:pPr>
            <w:r>
              <w:rPr>
                <w:rFonts w:hint="eastAsia" w:hAnsi="宋体" w:cs="宋体"/>
                <w:color w:val="000000" w:themeColor="text1"/>
                <w:sz w:val="24"/>
                <w:szCs w:val="24"/>
              </w:rPr>
              <w:t>开户银行：交通银行南宁东葛西支行</w:t>
            </w:r>
          </w:p>
          <w:p>
            <w:pPr>
              <w:pStyle w:val="16"/>
              <w:snapToGrid w:val="0"/>
              <w:spacing w:line="400" w:lineRule="exact"/>
              <w:jc w:val="left"/>
              <w:rPr>
                <w:rFonts w:cs="宋体" w:asciiTheme="majorEastAsia" w:hAnsiTheme="majorEastAsia" w:eastAsiaTheme="majorEastAsia"/>
                <w:color w:val="000000" w:themeColor="text1"/>
                <w:sz w:val="24"/>
                <w:szCs w:val="24"/>
              </w:rPr>
            </w:pPr>
            <w:r>
              <w:rPr>
                <w:rFonts w:hint="eastAsia" w:hAnsi="宋体" w:cs="宋体"/>
                <w:color w:val="000000" w:themeColor="text1"/>
                <w:sz w:val="24"/>
                <w:szCs w:val="24"/>
              </w:rPr>
              <w:t>账号：4510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12.1</w:t>
            </w:r>
          </w:p>
        </w:tc>
        <w:tc>
          <w:tcPr>
            <w:tcW w:w="24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投标有效期</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851"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13.1</w:t>
            </w:r>
          </w:p>
        </w:tc>
        <w:tc>
          <w:tcPr>
            <w:tcW w:w="24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投标保证金</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rPr>
            </w:pPr>
            <w:r>
              <w:rPr>
                <w:rFonts w:cs="宋体" w:asciiTheme="majorEastAsia" w:hAnsiTheme="majorEastAsia" w:eastAsiaTheme="majorEastAsia"/>
                <w:color w:val="000000" w:themeColor="text1"/>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15.1</w:t>
            </w:r>
          </w:p>
        </w:tc>
        <w:tc>
          <w:tcPr>
            <w:tcW w:w="24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投标截止时间</w:t>
            </w:r>
          </w:p>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（开标时间）</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20</w:t>
            </w:r>
            <w:r>
              <w:rPr>
                <w:rFonts w:hint="eastAsia" w:cs="宋体" w:asciiTheme="majorEastAsia" w:hAnsiTheme="majorEastAsia" w:eastAsiaTheme="majorEastAsia"/>
                <w:color w:val="000000" w:themeColor="text1"/>
                <w:sz w:val="24"/>
                <w:szCs w:val="24"/>
              </w:rPr>
              <w:t>20年</w:t>
            </w:r>
            <w:r>
              <w:rPr>
                <w:rFonts w:hint="eastAsia" w:cs="宋体" w:asciiTheme="majorEastAsia" w:hAnsiTheme="majorEastAsia" w:eastAsiaTheme="majorEastAsia"/>
                <w:color w:val="000000" w:themeColor="text1"/>
                <w:sz w:val="24"/>
                <w:szCs w:val="24"/>
                <w:lang w:val="en-US" w:eastAsia="zh-CN"/>
              </w:rPr>
              <w:t>12</w:t>
            </w:r>
            <w:r>
              <w:rPr>
                <w:rFonts w:hint="eastAsia" w:cs="宋体" w:asciiTheme="majorEastAsia" w:hAnsiTheme="majorEastAsia" w:eastAsiaTheme="majorEastAsia"/>
                <w:color w:val="000000" w:themeColor="text1"/>
                <w:sz w:val="24"/>
                <w:szCs w:val="24"/>
              </w:rPr>
              <w:t>月</w:t>
            </w:r>
            <w:r>
              <w:rPr>
                <w:rFonts w:hint="eastAsia" w:cs="宋体" w:asciiTheme="majorEastAsia" w:hAnsiTheme="majorEastAsia" w:eastAsiaTheme="majorEastAsia"/>
                <w:color w:val="000000" w:themeColor="text1"/>
                <w:sz w:val="24"/>
                <w:szCs w:val="24"/>
                <w:lang w:val="en-US" w:eastAsia="zh-CN"/>
              </w:rPr>
              <w:t>08</w:t>
            </w:r>
            <w:r>
              <w:rPr>
                <w:rFonts w:hint="eastAsia" w:cs="宋体" w:asciiTheme="majorEastAsia" w:hAnsiTheme="majorEastAsia" w:eastAsiaTheme="majorEastAsia"/>
                <w:color w:val="000000" w:themeColor="text1"/>
                <w:sz w:val="24"/>
                <w:szCs w:val="24"/>
              </w:rPr>
              <w:t>日09点30分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15.2</w:t>
            </w:r>
          </w:p>
        </w:tc>
        <w:tc>
          <w:tcPr>
            <w:tcW w:w="24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递交投标文件地点</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南宁市良庆区玉洞大道33号（青少年活动中心旁）市民中心9楼南宁市公共资源交易中心（具体详见9楼电子显示屏场地安排）</w:t>
            </w:r>
            <w:r>
              <w:rPr>
                <w:rFonts w:hint="eastAsia" w:cs="宋体" w:asciiTheme="majorEastAsia" w:hAnsiTheme="majorEastAsia" w:eastAsiaTheme="majorEastAsia"/>
                <w:color w:val="000000" w:themeColor="text1"/>
                <w:sz w:val="24"/>
                <w:szCs w:val="24"/>
              </w:rPr>
              <w:t>，</w:t>
            </w:r>
            <w:r>
              <w:rPr>
                <w:rFonts w:hint="eastAsia" w:cs="宋体" w:asciiTheme="majorEastAsia" w:hAnsiTheme="majorEastAsia" w:eastAsiaTheme="majorEastAsia"/>
                <w:color w:val="000000" w:themeColor="text1"/>
                <w:sz w:val="24"/>
              </w:rPr>
              <w:t>为做好疫情防控工作，本项目的投标文件通过邮寄快递的方式送达，具体要求详见招标文件。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16.1</w:t>
            </w:r>
          </w:p>
        </w:tc>
        <w:tc>
          <w:tcPr>
            <w:tcW w:w="24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开标地点</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851"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17.3</w:t>
            </w:r>
          </w:p>
        </w:tc>
        <w:tc>
          <w:tcPr>
            <w:tcW w:w="24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评标方法</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1"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23.1</w:t>
            </w:r>
          </w:p>
        </w:tc>
        <w:tc>
          <w:tcPr>
            <w:tcW w:w="24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中标通知书的发放</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851"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30</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Theme="majorEastAsia" w:hAnsiTheme="majorEastAsia" w:eastAsiaTheme="majorEastAsia"/>
                <w:b/>
                <w:color w:val="000000" w:themeColor="text1"/>
                <w:sz w:val="24"/>
              </w:rPr>
            </w:pPr>
            <w:r>
              <w:rPr>
                <w:rFonts w:hint="eastAsia" w:asciiTheme="majorEastAsia" w:hAnsiTheme="majorEastAsia" w:eastAsiaTheme="majorEastAsia"/>
                <w:b/>
                <w:color w:val="000000" w:themeColor="text1"/>
                <w:sz w:val="24"/>
              </w:rPr>
              <w:t>需要补充的其他内容</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jc w:val="center"/>
        <w:rPr>
          <w:rFonts w:asciiTheme="majorEastAsia" w:hAnsiTheme="majorEastAsia" w:eastAsiaTheme="majorEastAsia"/>
          <w:b/>
          <w:color w:val="000000" w:themeColor="text1"/>
          <w:kern w:val="2"/>
          <w:sz w:val="30"/>
          <w:szCs w:val="30"/>
        </w:rPr>
      </w:pPr>
      <w:bookmarkStart w:id="21" w:name="_Toc508092929"/>
      <w:bookmarkStart w:id="22" w:name="_Toc448343856"/>
      <w:bookmarkStart w:id="23" w:name="_Toc213326416"/>
      <w:r>
        <w:rPr>
          <w:rFonts w:asciiTheme="majorEastAsia" w:hAnsiTheme="majorEastAsia" w:eastAsiaTheme="majorEastAsia"/>
          <w:b/>
          <w:color w:val="000000" w:themeColor="text1"/>
          <w:sz w:val="30"/>
          <w:szCs w:val="30"/>
        </w:rPr>
        <w:br w:type="page"/>
      </w:r>
      <w:bookmarkEnd w:id="21"/>
      <w:bookmarkEnd w:id="22"/>
      <w:bookmarkEnd w:id="23"/>
    </w:p>
    <w:p>
      <w:pPr>
        <w:pStyle w:val="16"/>
        <w:spacing w:line="360" w:lineRule="auto"/>
        <w:jc w:val="center"/>
        <w:outlineLvl w:val="1"/>
        <w:rPr>
          <w:rFonts w:cs="宋体" w:asciiTheme="majorEastAsia" w:hAnsiTheme="majorEastAsia" w:eastAsiaTheme="majorEastAsia"/>
          <w:b/>
          <w:color w:val="000000" w:themeColor="text1"/>
          <w:sz w:val="30"/>
          <w:szCs w:val="30"/>
        </w:rPr>
      </w:pPr>
      <w:bookmarkStart w:id="24" w:name="_Toc14329"/>
      <w:r>
        <w:rPr>
          <w:rFonts w:cs="宋体" w:asciiTheme="majorEastAsia" w:hAnsiTheme="majorEastAsia" w:eastAsiaTheme="majorEastAsia"/>
          <w:b/>
          <w:color w:val="000000" w:themeColor="text1"/>
          <w:sz w:val="30"/>
          <w:szCs w:val="30"/>
        </w:rPr>
        <w:t>一    总则</w:t>
      </w:r>
      <w:bookmarkEnd w:id="24"/>
    </w:p>
    <w:p>
      <w:pPr>
        <w:pStyle w:val="16"/>
        <w:spacing w:line="360" w:lineRule="auto"/>
        <w:ind w:left="1"/>
        <w:jc w:val="left"/>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  项目概况</w:t>
      </w:r>
    </w:p>
    <w:p>
      <w:pPr>
        <w:pStyle w:val="16"/>
        <w:spacing w:line="360" w:lineRule="auto"/>
        <w:ind w:firstLine="480" w:firstLineChars="200"/>
        <w:jc w:val="left"/>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color w:val="000000" w:themeColor="text1"/>
          <w:sz w:val="24"/>
          <w:szCs w:val="24"/>
        </w:rPr>
        <w:t>1.1  采购人：</w:t>
      </w:r>
      <w:r>
        <w:rPr>
          <w:rFonts w:cs="宋体" w:asciiTheme="majorEastAsia" w:hAnsiTheme="majorEastAsia" w:eastAsiaTheme="majorEastAsia"/>
          <w:bCs/>
          <w:color w:val="000000" w:themeColor="text1"/>
          <w:sz w:val="24"/>
          <w:szCs w:val="24"/>
        </w:rPr>
        <w:t>见投标人须知前附表。</w:t>
      </w:r>
    </w:p>
    <w:p>
      <w:pPr>
        <w:pStyle w:val="16"/>
        <w:spacing w:line="360" w:lineRule="auto"/>
        <w:ind w:firstLine="480" w:firstLineChars="200"/>
        <w:jc w:val="left"/>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color w:val="000000" w:themeColor="text1"/>
          <w:sz w:val="24"/>
          <w:szCs w:val="24"/>
        </w:rPr>
        <w:t>1.2  采购代理机构：</w:t>
      </w:r>
      <w:r>
        <w:rPr>
          <w:rFonts w:cs="宋体" w:asciiTheme="majorEastAsia" w:hAnsiTheme="majorEastAsia" w:eastAsiaTheme="majorEastAsia"/>
          <w:bCs/>
          <w:color w:val="000000" w:themeColor="text1"/>
          <w:sz w:val="24"/>
          <w:szCs w:val="24"/>
        </w:rPr>
        <w:t>见投标人须知前附表。</w:t>
      </w:r>
    </w:p>
    <w:p>
      <w:pPr>
        <w:pStyle w:val="16"/>
        <w:spacing w:line="360" w:lineRule="auto"/>
        <w:ind w:firstLine="480" w:firstLineChars="200"/>
        <w:jc w:val="left"/>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1.3  项目名称：见投标人须知前附表。</w:t>
      </w:r>
    </w:p>
    <w:p>
      <w:pPr>
        <w:pStyle w:val="16"/>
        <w:spacing w:line="360" w:lineRule="auto"/>
        <w:ind w:firstLine="480" w:firstLineChars="200"/>
        <w:jc w:val="left"/>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1.4  项目编号：见投标人须知前附表</w:t>
      </w:r>
    </w:p>
    <w:p>
      <w:pPr>
        <w:pStyle w:val="16"/>
        <w:spacing w:line="360" w:lineRule="auto"/>
        <w:ind w:firstLine="480" w:firstLineChars="200"/>
        <w:jc w:val="left"/>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1.5  采购预算：见投标人须知前附表。</w:t>
      </w:r>
    </w:p>
    <w:p>
      <w:pPr>
        <w:pStyle w:val="16"/>
        <w:spacing w:line="360" w:lineRule="auto"/>
        <w:ind w:firstLine="480" w:firstLineChars="200"/>
        <w:jc w:val="left"/>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1.6  资金来源：财政性资金。</w:t>
      </w:r>
    </w:p>
    <w:p>
      <w:pPr>
        <w:pStyle w:val="16"/>
        <w:spacing w:line="360" w:lineRule="auto"/>
        <w:ind w:left="2" w:firstLine="480" w:firstLineChars="200"/>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1.7  获取招标文件的方式：见投标人须知前附表。</w:t>
      </w:r>
    </w:p>
    <w:p>
      <w:pPr>
        <w:pStyle w:val="16"/>
        <w:spacing w:line="360" w:lineRule="auto"/>
        <w:ind w:left="2" w:firstLine="480" w:firstLineChars="200"/>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1.8  预留采购份额：见投标人须知前附表。</w:t>
      </w:r>
    </w:p>
    <w:p>
      <w:pPr>
        <w:pStyle w:val="16"/>
        <w:spacing w:line="360" w:lineRule="auto"/>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  政府采购信息发布媒体：</w:t>
      </w:r>
    </w:p>
    <w:p>
      <w:pPr>
        <w:pStyle w:val="16"/>
        <w:wordWrap w:val="0"/>
        <w:spacing w:line="360" w:lineRule="auto"/>
        <w:ind w:firstLine="480" w:firstLineChars="200"/>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2.1  与本项目相关的政府采购业务信息（包括公开招标公告、中标公告及其更正事项等）将在以下媒体上发布：</w:t>
      </w:r>
      <w:r>
        <w:rPr>
          <w:rFonts w:hint="eastAsia" w:cs="宋体" w:asciiTheme="majorEastAsia" w:hAnsiTheme="majorEastAsia" w:eastAsiaTheme="majorEastAsia"/>
          <w:color w:val="000000" w:themeColor="text1"/>
          <w:sz w:val="24"/>
          <w:szCs w:val="24"/>
        </w:rPr>
        <w:t>中国政府采购网（www.ccgp.gov.cn）、广西壮族自治区政府采购网(www.gxzfcg.gov.cn)、www.nnggzy.net（南宁市公共资源交易中心网）、南宁市政府采购网（http://zfcg.nanning.gov.cn/index.do）</w:t>
      </w:r>
      <w:r>
        <w:rPr>
          <w:rFonts w:cs="宋体" w:asciiTheme="majorEastAsia" w:hAnsiTheme="majorEastAsia" w:eastAsiaTheme="majorEastAsia"/>
          <w:color w:val="000000" w:themeColor="text1"/>
          <w:sz w:val="24"/>
          <w:szCs w:val="24"/>
        </w:rPr>
        <w:t>发布。</w:t>
      </w:r>
    </w:p>
    <w:p>
      <w:pPr>
        <w:spacing w:line="360" w:lineRule="auto"/>
        <w:ind w:firstLine="480" w:firstLineChars="20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2.2  本项目公开招标公告期限为公告发布之日起5个工作日。</w:t>
      </w:r>
    </w:p>
    <w:p>
      <w:pPr>
        <w:pStyle w:val="16"/>
        <w:spacing w:line="360" w:lineRule="auto"/>
        <w:ind w:left="1"/>
        <w:jc w:val="left"/>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3.  投标人资格要求：</w:t>
      </w:r>
    </w:p>
    <w:p>
      <w:pPr>
        <w:pStyle w:val="16"/>
        <w:spacing w:line="360" w:lineRule="auto"/>
        <w:ind w:firstLine="480" w:firstLineChars="200"/>
        <w:rPr>
          <w:rFonts w:cs="宋体" w:asciiTheme="majorEastAsia" w:hAnsiTheme="majorEastAsia" w:eastAsiaTheme="majorEastAsia"/>
          <w:bCs/>
          <w:color w:val="000000" w:themeColor="text1"/>
        </w:rPr>
      </w:pPr>
      <w:r>
        <w:rPr>
          <w:rFonts w:cs="宋体" w:asciiTheme="majorEastAsia" w:hAnsiTheme="majorEastAsia" w:eastAsiaTheme="majorEastAsia"/>
          <w:bCs/>
          <w:color w:val="000000" w:themeColor="text1"/>
          <w:sz w:val="24"/>
          <w:szCs w:val="24"/>
        </w:rPr>
        <w:t>3.1  投标人未被列入失信被执行人、重大税收违法案件当事人名单、政府采购严重违法失信行为记录名单，且应符合《中华人民共和国政府采购法》第二十二条规定的下列投标人资格条件：</w:t>
      </w:r>
    </w:p>
    <w:p>
      <w:pPr>
        <w:pStyle w:val="16"/>
        <w:spacing w:line="360" w:lineRule="auto"/>
        <w:ind w:firstLine="480" w:firstLineChars="20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（1）具有独立承担民事责任的能力；</w:t>
      </w:r>
    </w:p>
    <w:p>
      <w:pPr>
        <w:pStyle w:val="16"/>
        <w:spacing w:line="360" w:lineRule="auto"/>
        <w:ind w:firstLine="42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（2）具有良好的商业信誉和健全的财务会计制度；</w:t>
      </w:r>
    </w:p>
    <w:p>
      <w:pPr>
        <w:pStyle w:val="16"/>
        <w:spacing w:line="360" w:lineRule="auto"/>
        <w:ind w:firstLine="42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（3）具有履行合同所必需的设备和专业技术能力；</w:t>
      </w:r>
    </w:p>
    <w:p>
      <w:pPr>
        <w:pStyle w:val="16"/>
        <w:spacing w:line="360" w:lineRule="auto"/>
        <w:ind w:firstLine="42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（4）有依法缴纳税收和社会保障资金的良好记录；</w:t>
      </w:r>
    </w:p>
    <w:p>
      <w:pPr>
        <w:pStyle w:val="16"/>
        <w:spacing w:line="360" w:lineRule="auto"/>
        <w:ind w:firstLine="42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（5）参加政府采购活动前三年内，在经营活动中没有重大违法记录；</w:t>
      </w:r>
    </w:p>
    <w:p>
      <w:pPr>
        <w:pStyle w:val="16"/>
        <w:spacing w:line="360" w:lineRule="auto"/>
        <w:ind w:firstLine="42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（6）法律、行政法规规定的其他条件。</w:t>
      </w:r>
    </w:p>
    <w:p>
      <w:pPr>
        <w:pStyle w:val="16"/>
        <w:spacing w:line="360" w:lineRule="auto"/>
        <w:ind w:firstLine="360" w:firstLineChars="15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3.2  针对本项目，投标人应具备的特定条件：见投标人须知前附表。</w:t>
      </w:r>
    </w:p>
    <w:p>
      <w:pPr>
        <w:pStyle w:val="16"/>
        <w:spacing w:line="360" w:lineRule="auto"/>
        <w:ind w:left="2" w:firstLine="360"/>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3.3  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6"/>
        <w:spacing w:line="360" w:lineRule="auto"/>
        <w:ind w:left="2" w:firstLine="360"/>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3.4  投标人不得直接或间接地与为本次采购的项目内容进行设计、编制规范和其他文件的咨询公司、采购代理机构或其附属机构有任何关联。 </w:t>
      </w:r>
    </w:p>
    <w:p>
      <w:pPr>
        <w:pStyle w:val="16"/>
        <w:spacing w:line="360" w:lineRule="auto"/>
        <w:ind w:left="242" w:hanging="242" w:hangingChars="101"/>
        <w:jc w:val="left"/>
        <w:rPr>
          <w:rFonts w:cs="宋体" w:asciiTheme="majorEastAsia" w:hAnsiTheme="majorEastAsia" w:eastAsiaTheme="majorEastAsia"/>
          <w:bCs/>
          <w:color w:val="000000" w:themeColor="text1"/>
          <w:sz w:val="24"/>
        </w:rPr>
      </w:pPr>
      <w:r>
        <w:rPr>
          <w:rFonts w:cs="宋体" w:asciiTheme="majorEastAsia" w:hAnsiTheme="majorEastAsia" w:eastAsiaTheme="majorEastAsia"/>
          <w:bCs/>
          <w:color w:val="000000" w:themeColor="text1"/>
          <w:sz w:val="24"/>
        </w:rPr>
        <w:t>4.质疑</w:t>
      </w:r>
    </w:p>
    <w:p>
      <w:pPr>
        <w:widowControl w:val="0"/>
        <w:adjustRightInd/>
        <w:snapToGrid/>
        <w:spacing w:after="0" w:line="440" w:lineRule="exact"/>
        <w:ind w:firstLine="480" w:firstLineChars="200"/>
        <w:jc w:val="both"/>
        <w:rPr>
          <w:rFonts w:asciiTheme="majorEastAsia" w:hAnsiTheme="majorEastAsia" w:eastAsiaTheme="majorEastAsia"/>
          <w:bCs/>
          <w:color w:val="000000" w:themeColor="text1"/>
          <w:kern w:val="2"/>
          <w:sz w:val="24"/>
          <w:szCs w:val="24"/>
        </w:rPr>
      </w:pPr>
      <w:r>
        <w:rPr>
          <w:rFonts w:hint="eastAsia" w:asciiTheme="majorEastAsia" w:hAnsiTheme="majorEastAsia" w:eastAsiaTheme="majorEastAsia"/>
          <w:bCs/>
          <w:color w:val="000000" w:themeColor="text1"/>
          <w:kern w:val="2"/>
          <w:sz w:val="24"/>
          <w:szCs w:val="24"/>
        </w:rPr>
        <w:t>4.1 投标人认为招标文件、采购过程或中标结果使自己的合法权益受到损害的，应当在知道或者应知其权益受到损害之日起七个工作日内，以书面形式向采购人、采购代理机构提出质疑。</w:t>
      </w:r>
    </w:p>
    <w:p>
      <w:pPr>
        <w:widowControl w:val="0"/>
        <w:adjustRightInd/>
        <w:snapToGrid/>
        <w:spacing w:after="0" w:line="440" w:lineRule="exact"/>
        <w:ind w:firstLine="480" w:firstLineChars="200"/>
        <w:jc w:val="both"/>
        <w:rPr>
          <w:rFonts w:asciiTheme="majorEastAsia" w:hAnsiTheme="majorEastAsia" w:eastAsiaTheme="majorEastAsia"/>
          <w:bCs/>
          <w:color w:val="000000" w:themeColor="text1"/>
          <w:kern w:val="2"/>
          <w:sz w:val="24"/>
          <w:szCs w:val="24"/>
        </w:rPr>
      </w:pPr>
      <w:r>
        <w:rPr>
          <w:rFonts w:hint="eastAsia" w:asciiTheme="majorEastAsia" w:hAnsiTheme="majorEastAsia" w:eastAsiaTheme="majorEastAsia"/>
          <w:bCs/>
          <w:color w:val="000000" w:themeColor="text1"/>
          <w:kern w:val="2"/>
          <w:sz w:val="24"/>
          <w:szCs w:val="24"/>
        </w:rPr>
        <w:t>4.2提出质疑的投标人应当是参与所质疑项目采购活动的供应商，质疑函应按</w:t>
      </w:r>
      <w:r>
        <w:fldChar w:fldCharType="begin"/>
      </w:r>
      <w:r>
        <w:instrText xml:space="preserve"> HYPERLINK "https://www.baidu.com/link?url=FnEKpEfecgHI29OKpvrr0ThhhsjQDNw-iC11hZexO2s8DSLZMvZjUN1CP-ntt8geS3G5mNVZ0i2D2OwgmglOo6vjFDXXMR3ZdYuFwaHcBwa&amp;wd=&amp;eqid=f309d5cf0000e588000000065a976ec3" \t "_blank" </w:instrText>
      </w:r>
      <w:r>
        <w:fldChar w:fldCharType="separate"/>
      </w:r>
      <w:r>
        <w:rPr>
          <w:rStyle w:val="34"/>
          <w:rFonts w:hint="eastAsia" w:asciiTheme="majorEastAsia" w:hAnsiTheme="majorEastAsia" w:eastAsiaTheme="majorEastAsia"/>
          <w:bCs/>
          <w:color w:val="000000" w:themeColor="text1"/>
          <w:kern w:val="2"/>
          <w:sz w:val="24"/>
          <w:szCs w:val="24"/>
        </w:rPr>
        <w:t>财政部发布《政府采购供应商质疑函范本》</w:t>
      </w:r>
      <w:r>
        <w:rPr>
          <w:rStyle w:val="34"/>
          <w:rFonts w:hint="eastAsia" w:asciiTheme="majorEastAsia" w:hAnsiTheme="majorEastAsia" w:eastAsiaTheme="majorEastAsia"/>
          <w:bCs/>
          <w:color w:val="000000" w:themeColor="text1"/>
          <w:kern w:val="2"/>
          <w:sz w:val="24"/>
          <w:szCs w:val="24"/>
        </w:rPr>
        <w:fldChar w:fldCharType="end"/>
      </w:r>
      <w:r>
        <w:rPr>
          <w:rFonts w:hint="eastAsia" w:asciiTheme="majorEastAsia" w:hAnsiTheme="majorEastAsia" w:eastAsiaTheme="majorEastAsia"/>
          <w:bCs/>
          <w:color w:val="000000" w:themeColor="text1"/>
          <w:kern w:val="2"/>
          <w:sz w:val="24"/>
          <w:szCs w:val="24"/>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widowControl w:val="0"/>
        <w:adjustRightInd/>
        <w:snapToGrid/>
        <w:spacing w:after="0" w:line="440" w:lineRule="exact"/>
        <w:ind w:firstLine="480" w:firstLineChars="200"/>
        <w:jc w:val="both"/>
        <w:rPr>
          <w:rFonts w:asciiTheme="majorEastAsia" w:hAnsiTheme="majorEastAsia" w:eastAsiaTheme="majorEastAsia"/>
          <w:bCs/>
          <w:color w:val="000000" w:themeColor="text1"/>
          <w:kern w:val="2"/>
          <w:sz w:val="24"/>
          <w:szCs w:val="24"/>
        </w:rPr>
      </w:pPr>
      <w:r>
        <w:rPr>
          <w:rFonts w:hint="eastAsia" w:asciiTheme="majorEastAsia" w:hAnsiTheme="majorEastAsia" w:eastAsiaTheme="majorEastAsia"/>
          <w:bCs/>
          <w:color w:val="000000" w:themeColor="text1"/>
          <w:kern w:val="2"/>
          <w:sz w:val="24"/>
          <w:szCs w:val="24"/>
        </w:rPr>
        <w:t>4.3供应商质疑实行实名制，其质疑应当有具体的质疑事项及事实根据，质疑应当坚持依法依规、诚实信用原则，不得进行虚假、恶意质疑。</w:t>
      </w:r>
    </w:p>
    <w:p>
      <w:pPr>
        <w:widowControl w:val="0"/>
        <w:adjustRightInd/>
        <w:snapToGrid/>
        <w:spacing w:after="0" w:line="440" w:lineRule="exact"/>
        <w:ind w:firstLine="480" w:firstLineChars="200"/>
        <w:jc w:val="both"/>
        <w:rPr>
          <w:rFonts w:asciiTheme="majorEastAsia" w:hAnsiTheme="majorEastAsia" w:eastAsiaTheme="majorEastAsia"/>
          <w:bCs/>
          <w:color w:val="000000" w:themeColor="text1"/>
          <w:kern w:val="2"/>
          <w:sz w:val="24"/>
          <w:szCs w:val="24"/>
        </w:rPr>
      </w:pPr>
      <w:r>
        <w:rPr>
          <w:rFonts w:hint="eastAsia" w:asciiTheme="majorEastAsia" w:hAnsiTheme="majorEastAsia" w:eastAsiaTheme="majorEastAsia"/>
          <w:bCs/>
          <w:color w:val="000000" w:themeColor="text1"/>
          <w:kern w:val="2"/>
          <w:sz w:val="24"/>
          <w:szCs w:val="24"/>
        </w:rPr>
        <w:t>4.4供应商提交质疑应当提交质疑函和必要的证明材料，质疑函应当包括下列内容：</w:t>
      </w:r>
    </w:p>
    <w:p>
      <w:pPr>
        <w:widowControl w:val="0"/>
        <w:adjustRightInd/>
        <w:snapToGrid/>
        <w:spacing w:after="0" w:line="440" w:lineRule="exact"/>
        <w:ind w:firstLine="480" w:firstLineChars="200"/>
        <w:jc w:val="both"/>
        <w:rPr>
          <w:rFonts w:asciiTheme="majorEastAsia" w:hAnsiTheme="majorEastAsia" w:eastAsiaTheme="majorEastAsia"/>
          <w:bCs/>
          <w:color w:val="000000" w:themeColor="text1"/>
          <w:kern w:val="2"/>
          <w:sz w:val="24"/>
          <w:szCs w:val="24"/>
        </w:rPr>
      </w:pPr>
      <w:r>
        <w:rPr>
          <w:rFonts w:hint="eastAsia" w:asciiTheme="majorEastAsia" w:hAnsiTheme="majorEastAsia" w:eastAsiaTheme="majorEastAsia"/>
          <w:bCs/>
          <w:color w:val="000000" w:themeColor="text1"/>
          <w:kern w:val="2"/>
          <w:sz w:val="24"/>
          <w:szCs w:val="24"/>
        </w:rPr>
        <w:t>（1）供应商的姓名或者名称、地址、邮编、联系人及联系电话；</w:t>
      </w:r>
    </w:p>
    <w:p>
      <w:pPr>
        <w:widowControl w:val="0"/>
        <w:adjustRightInd/>
        <w:snapToGrid/>
        <w:spacing w:after="0" w:line="440" w:lineRule="exact"/>
        <w:ind w:firstLine="480" w:firstLineChars="200"/>
        <w:jc w:val="both"/>
        <w:rPr>
          <w:rFonts w:asciiTheme="majorEastAsia" w:hAnsiTheme="majorEastAsia" w:eastAsiaTheme="majorEastAsia"/>
          <w:bCs/>
          <w:color w:val="000000" w:themeColor="text1"/>
          <w:kern w:val="2"/>
          <w:sz w:val="24"/>
          <w:szCs w:val="24"/>
        </w:rPr>
      </w:pPr>
      <w:r>
        <w:rPr>
          <w:rFonts w:hint="eastAsia" w:asciiTheme="majorEastAsia" w:hAnsiTheme="majorEastAsia" w:eastAsiaTheme="majorEastAsia"/>
          <w:bCs/>
          <w:color w:val="000000" w:themeColor="text1"/>
          <w:kern w:val="2"/>
          <w:sz w:val="24"/>
          <w:szCs w:val="24"/>
        </w:rPr>
        <w:t>（2）质疑项目的名称、编号；</w:t>
      </w:r>
    </w:p>
    <w:p>
      <w:pPr>
        <w:widowControl w:val="0"/>
        <w:adjustRightInd/>
        <w:snapToGrid/>
        <w:spacing w:after="0" w:line="440" w:lineRule="exact"/>
        <w:ind w:firstLine="480" w:firstLineChars="200"/>
        <w:jc w:val="both"/>
        <w:rPr>
          <w:rFonts w:asciiTheme="majorEastAsia" w:hAnsiTheme="majorEastAsia" w:eastAsiaTheme="majorEastAsia"/>
          <w:bCs/>
          <w:color w:val="000000" w:themeColor="text1"/>
          <w:kern w:val="2"/>
          <w:sz w:val="24"/>
          <w:szCs w:val="24"/>
        </w:rPr>
      </w:pPr>
      <w:r>
        <w:rPr>
          <w:rFonts w:hint="eastAsia" w:asciiTheme="majorEastAsia" w:hAnsiTheme="majorEastAsia" w:eastAsiaTheme="majorEastAsia"/>
          <w:bCs/>
          <w:color w:val="000000" w:themeColor="text1"/>
          <w:kern w:val="2"/>
          <w:sz w:val="24"/>
          <w:szCs w:val="24"/>
        </w:rPr>
        <w:t>（3）具体、明确的质疑事项和质疑事项相关的请求；</w:t>
      </w:r>
    </w:p>
    <w:p>
      <w:pPr>
        <w:widowControl w:val="0"/>
        <w:adjustRightInd/>
        <w:snapToGrid/>
        <w:spacing w:after="0" w:line="440" w:lineRule="exact"/>
        <w:ind w:firstLine="480" w:firstLineChars="200"/>
        <w:jc w:val="both"/>
        <w:rPr>
          <w:rFonts w:asciiTheme="majorEastAsia" w:hAnsiTheme="majorEastAsia" w:eastAsiaTheme="majorEastAsia"/>
          <w:bCs/>
          <w:color w:val="000000" w:themeColor="text1"/>
          <w:kern w:val="2"/>
          <w:sz w:val="24"/>
          <w:szCs w:val="24"/>
        </w:rPr>
      </w:pPr>
      <w:r>
        <w:rPr>
          <w:rFonts w:hint="eastAsia" w:asciiTheme="majorEastAsia" w:hAnsiTheme="majorEastAsia" w:eastAsiaTheme="majorEastAsia"/>
          <w:bCs/>
          <w:color w:val="000000" w:themeColor="text1"/>
          <w:kern w:val="2"/>
          <w:sz w:val="24"/>
          <w:szCs w:val="24"/>
        </w:rPr>
        <w:t>（4）事实依据；</w:t>
      </w:r>
    </w:p>
    <w:p>
      <w:pPr>
        <w:widowControl w:val="0"/>
        <w:adjustRightInd/>
        <w:snapToGrid/>
        <w:spacing w:after="0" w:line="440" w:lineRule="exact"/>
        <w:ind w:firstLine="480" w:firstLineChars="200"/>
        <w:jc w:val="both"/>
        <w:rPr>
          <w:rFonts w:asciiTheme="majorEastAsia" w:hAnsiTheme="majorEastAsia" w:eastAsiaTheme="majorEastAsia"/>
          <w:bCs/>
          <w:color w:val="000000" w:themeColor="text1"/>
          <w:kern w:val="2"/>
          <w:sz w:val="24"/>
          <w:szCs w:val="24"/>
        </w:rPr>
      </w:pPr>
      <w:r>
        <w:rPr>
          <w:rFonts w:hint="eastAsia" w:asciiTheme="majorEastAsia" w:hAnsiTheme="majorEastAsia" w:eastAsiaTheme="majorEastAsia"/>
          <w:bCs/>
          <w:color w:val="000000" w:themeColor="text1"/>
          <w:kern w:val="2"/>
          <w:sz w:val="24"/>
          <w:szCs w:val="24"/>
        </w:rPr>
        <w:t>（5）必要的法律依据；</w:t>
      </w:r>
    </w:p>
    <w:p>
      <w:pPr>
        <w:widowControl w:val="0"/>
        <w:adjustRightInd/>
        <w:snapToGrid/>
        <w:spacing w:after="0" w:line="440" w:lineRule="exact"/>
        <w:ind w:firstLine="480" w:firstLineChars="200"/>
        <w:jc w:val="both"/>
        <w:rPr>
          <w:rFonts w:asciiTheme="majorEastAsia" w:hAnsiTheme="majorEastAsia" w:eastAsiaTheme="majorEastAsia"/>
          <w:bCs/>
          <w:color w:val="000000" w:themeColor="text1"/>
          <w:kern w:val="2"/>
          <w:sz w:val="24"/>
          <w:szCs w:val="24"/>
        </w:rPr>
      </w:pPr>
      <w:r>
        <w:rPr>
          <w:rFonts w:hint="eastAsia" w:asciiTheme="majorEastAsia" w:hAnsiTheme="majorEastAsia" w:eastAsiaTheme="majorEastAsia"/>
          <w:bCs/>
          <w:color w:val="000000" w:themeColor="text1"/>
          <w:kern w:val="2"/>
          <w:sz w:val="24"/>
          <w:szCs w:val="24"/>
        </w:rPr>
        <w:t>（6）提起质疑的日期；</w:t>
      </w:r>
    </w:p>
    <w:p>
      <w:pPr>
        <w:widowControl w:val="0"/>
        <w:adjustRightInd/>
        <w:snapToGrid/>
        <w:spacing w:after="0" w:line="440" w:lineRule="exact"/>
        <w:ind w:firstLine="480" w:firstLineChars="200"/>
        <w:jc w:val="both"/>
        <w:rPr>
          <w:rFonts w:asciiTheme="majorEastAsia" w:hAnsiTheme="majorEastAsia" w:eastAsiaTheme="majorEastAsia"/>
          <w:bCs/>
          <w:color w:val="000000" w:themeColor="text1"/>
          <w:kern w:val="2"/>
          <w:sz w:val="24"/>
          <w:szCs w:val="24"/>
        </w:rPr>
      </w:pPr>
      <w:r>
        <w:rPr>
          <w:rFonts w:hint="eastAsia" w:asciiTheme="majorEastAsia" w:hAnsiTheme="majorEastAsia" w:eastAsiaTheme="majorEastAsia"/>
          <w:bCs/>
          <w:color w:val="000000" w:themeColor="text1"/>
          <w:kern w:val="2"/>
          <w:sz w:val="24"/>
          <w:szCs w:val="24"/>
        </w:rPr>
        <w:t>质疑书应当署名。供应商为自然人的，应当由本人签字；质疑供应商为法人或者其他组织的，应当由法定代表人、主要负责人签字或其授权代表签字或盖章并加盖公章。</w:t>
      </w:r>
    </w:p>
    <w:p>
      <w:pPr>
        <w:widowControl w:val="0"/>
        <w:adjustRightInd/>
        <w:snapToGrid/>
        <w:spacing w:after="0" w:line="440" w:lineRule="exact"/>
        <w:ind w:firstLine="480" w:firstLineChars="200"/>
        <w:jc w:val="both"/>
        <w:rPr>
          <w:rFonts w:asciiTheme="majorEastAsia" w:hAnsiTheme="majorEastAsia" w:eastAsiaTheme="majorEastAsia"/>
          <w:bCs/>
          <w:color w:val="000000" w:themeColor="text1"/>
          <w:kern w:val="2"/>
          <w:sz w:val="24"/>
          <w:szCs w:val="24"/>
        </w:rPr>
      </w:pPr>
      <w:r>
        <w:rPr>
          <w:rFonts w:hint="eastAsia" w:asciiTheme="majorEastAsia" w:hAnsiTheme="majorEastAsia" w:eastAsiaTheme="majorEastAsia"/>
          <w:bCs/>
          <w:color w:val="000000" w:themeColor="text1"/>
          <w:kern w:val="2"/>
          <w:sz w:val="24"/>
          <w:szCs w:val="24"/>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widowControl w:val="0"/>
        <w:adjustRightInd/>
        <w:snapToGrid/>
        <w:spacing w:after="0" w:line="440" w:lineRule="exact"/>
        <w:ind w:firstLine="480" w:firstLineChars="200"/>
        <w:jc w:val="both"/>
        <w:rPr>
          <w:rFonts w:asciiTheme="majorEastAsia" w:hAnsiTheme="majorEastAsia" w:eastAsiaTheme="majorEastAsia"/>
          <w:bCs/>
          <w:color w:val="000000" w:themeColor="text1"/>
          <w:kern w:val="2"/>
          <w:sz w:val="24"/>
          <w:szCs w:val="24"/>
        </w:rPr>
      </w:pPr>
      <w:r>
        <w:rPr>
          <w:rFonts w:hint="eastAsia" w:asciiTheme="majorEastAsia" w:hAnsiTheme="majorEastAsia" w:eastAsiaTheme="majorEastAsia"/>
          <w:bCs/>
          <w:color w:val="000000" w:themeColor="text1"/>
          <w:kern w:val="2"/>
          <w:sz w:val="24"/>
          <w:szCs w:val="24"/>
        </w:rPr>
        <w:t>4.6  质疑供应商提起质疑应当符合下列条件：</w:t>
      </w:r>
    </w:p>
    <w:p>
      <w:pPr>
        <w:widowControl w:val="0"/>
        <w:adjustRightInd/>
        <w:snapToGrid/>
        <w:spacing w:after="0" w:line="440" w:lineRule="exact"/>
        <w:ind w:firstLine="480" w:firstLineChars="200"/>
        <w:jc w:val="both"/>
        <w:rPr>
          <w:rFonts w:asciiTheme="majorEastAsia" w:hAnsiTheme="majorEastAsia" w:eastAsiaTheme="majorEastAsia"/>
          <w:bCs/>
          <w:color w:val="000000" w:themeColor="text1"/>
          <w:kern w:val="2"/>
          <w:sz w:val="24"/>
          <w:szCs w:val="24"/>
        </w:rPr>
      </w:pPr>
      <w:r>
        <w:rPr>
          <w:rFonts w:hint="eastAsia" w:asciiTheme="majorEastAsia" w:hAnsiTheme="majorEastAsia" w:eastAsiaTheme="majorEastAsia"/>
          <w:bCs/>
          <w:color w:val="000000" w:themeColor="text1"/>
          <w:kern w:val="2"/>
          <w:sz w:val="24"/>
          <w:szCs w:val="24"/>
        </w:rPr>
        <w:t>（1）质疑供应商是参与所质疑政府采购活动的供应商，以联合体形式参加政府采购活动的，其质疑应当由组成联合体的所有供应商共同提出；</w:t>
      </w:r>
    </w:p>
    <w:p>
      <w:pPr>
        <w:widowControl w:val="0"/>
        <w:adjustRightInd/>
        <w:snapToGrid/>
        <w:spacing w:after="0" w:line="440" w:lineRule="exact"/>
        <w:ind w:firstLine="480" w:firstLineChars="200"/>
        <w:jc w:val="both"/>
        <w:rPr>
          <w:rFonts w:asciiTheme="majorEastAsia" w:hAnsiTheme="majorEastAsia" w:eastAsiaTheme="majorEastAsia"/>
          <w:bCs/>
          <w:color w:val="000000" w:themeColor="text1"/>
          <w:kern w:val="2"/>
          <w:sz w:val="24"/>
          <w:szCs w:val="24"/>
        </w:rPr>
      </w:pPr>
      <w:r>
        <w:rPr>
          <w:rFonts w:hint="eastAsia" w:asciiTheme="majorEastAsia" w:hAnsiTheme="majorEastAsia" w:eastAsiaTheme="majorEastAsia"/>
          <w:bCs/>
          <w:color w:val="000000" w:themeColor="text1"/>
          <w:kern w:val="2"/>
          <w:sz w:val="24"/>
          <w:szCs w:val="24"/>
        </w:rPr>
        <w:t>（2）质疑函内容符合本章第4.4项的规定；</w:t>
      </w:r>
    </w:p>
    <w:p>
      <w:pPr>
        <w:widowControl w:val="0"/>
        <w:adjustRightInd/>
        <w:snapToGrid/>
        <w:spacing w:after="0" w:line="440" w:lineRule="exact"/>
        <w:ind w:firstLine="480" w:firstLineChars="200"/>
        <w:jc w:val="both"/>
        <w:rPr>
          <w:rFonts w:asciiTheme="majorEastAsia" w:hAnsiTheme="majorEastAsia" w:eastAsiaTheme="majorEastAsia"/>
          <w:bCs/>
          <w:color w:val="000000" w:themeColor="text1"/>
          <w:kern w:val="2"/>
          <w:sz w:val="24"/>
          <w:szCs w:val="24"/>
        </w:rPr>
      </w:pPr>
      <w:r>
        <w:rPr>
          <w:rFonts w:hint="eastAsia" w:asciiTheme="majorEastAsia" w:hAnsiTheme="majorEastAsia" w:eastAsiaTheme="majorEastAsia"/>
          <w:bCs/>
          <w:color w:val="000000" w:themeColor="text1"/>
          <w:kern w:val="2"/>
          <w:sz w:val="24"/>
          <w:szCs w:val="24"/>
        </w:rPr>
        <w:t>（3）在质疑有效期限内提起质疑；</w:t>
      </w:r>
    </w:p>
    <w:p>
      <w:pPr>
        <w:widowControl w:val="0"/>
        <w:adjustRightInd/>
        <w:snapToGrid/>
        <w:spacing w:after="0" w:line="440" w:lineRule="exact"/>
        <w:ind w:firstLine="480" w:firstLineChars="200"/>
        <w:jc w:val="both"/>
        <w:rPr>
          <w:rFonts w:asciiTheme="majorEastAsia" w:hAnsiTheme="majorEastAsia" w:eastAsiaTheme="majorEastAsia"/>
          <w:bCs/>
          <w:color w:val="000000" w:themeColor="text1"/>
          <w:kern w:val="2"/>
          <w:sz w:val="24"/>
          <w:szCs w:val="24"/>
        </w:rPr>
      </w:pPr>
      <w:r>
        <w:rPr>
          <w:rFonts w:hint="eastAsia" w:asciiTheme="majorEastAsia" w:hAnsiTheme="majorEastAsia" w:eastAsiaTheme="majorEastAsia"/>
          <w:bCs/>
          <w:color w:val="000000" w:themeColor="text1"/>
          <w:kern w:val="2"/>
          <w:sz w:val="24"/>
          <w:szCs w:val="24"/>
        </w:rPr>
        <w:t>（4）属于所质疑的采购人或采购人委托的采购代理机构组织的采购活动；</w:t>
      </w:r>
    </w:p>
    <w:p>
      <w:pPr>
        <w:widowControl w:val="0"/>
        <w:adjustRightInd/>
        <w:snapToGrid/>
        <w:spacing w:after="0" w:line="440" w:lineRule="exact"/>
        <w:ind w:firstLine="480" w:firstLineChars="200"/>
        <w:jc w:val="both"/>
        <w:rPr>
          <w:rFonts w:asciiTheme="majorEastAsia" w:hAnsiTheme="majorEastAsia" w:eastAsiaTheme="majorEastAsia"/>
          <w:bCs/>
          <w:color w:val="000000" w:themeColor="text1"/>
          <w:kern w:val="2"/>
          <w:sz w:val="24"/>
          <w:szCs w:val="24"/>
        </w:rPr>
      </w:pPr>
      <w:r>
        <w:rPr>
          <w:rFonts w:hint="eastAsia" w:asciiTheme="majorEastAsia" w:hAnsiTheme="majorEastAsia" w:eastAsiaTheme="majorEastAsia"/>
          <w:bCs/>
          <w:color w:val="000000" w:themeColor="text1"/>
          <w:kern w:val="2"/>
          <w:sz w:val="24"/>
          <w:szCs w:val="24"/>
        </w:rPr>
        <w:t xml:space="preserve">（5）同一质疑事项未经采购人或采购人委托的采购代理机构质疑处理； </w:t>
      </w:r>
    </w:p>
    <w:p>
      <w:pPr>
        <w:widowControl w:val="0"/>
        <w:adjustRightInd/>
        <w:snapToGrid/>
        <w:spacing w:after="0" w:line="440" w:lineRule="exact"/>
        <w:ind w:firstLine="480" w:firstLineChars="200"/>
        <w:jc w:val="both"/>
        <w:rPr>
          <w:rFonts w:asciiTheme="majorEastAsia" w:hAnsiTheme="majorEastAsia" w:eastAsiaTheme="majorEastAsia"/>
          <w:bCs/>
          <w:color w:val="000000" w:themeColor="text1"/>
          <w:kern w:val="2"/>
          <w:sz w:val="24"/>
          <w:szCs w:val="24"/>
        </w:rPr>
      </w:pPr>
      <w:r>
        <w:rPr>
          <w:rFonts w:hint="eastAsia" w:asciiTheme="majorEastAsia" w:hAnsiTheme="majorEastAsia" w:eastAsiaTheme="majorEastAsia"/>
          <w:bCs/>
          <w:color w:val="000000" w:themeColor="text1"/>
          <w:kern w:val="2"/>
          <w:sz w:val="24"/>
          <w:szCs w:val="24"/>
        </w:rPr>
        <w:t>（6）供应商对同一采购程序环节的质疑应当在质疑有效期内一次性提出；</w:t>
      </w:r>
    </w:p>
    <w:p>
      <w:pPr>
        <w:widowControl w:val="0"/>
        <w:adjustRightInd/>
        <w:snapToGrid/>
        <w:spacing w:after="0" w:line="440" w:lineRule="exact"/>
        <w:ind w:firstLine="480" w:firstLineChars="200"/>
        <w:jc w:val="both"/>
        <w:rPr>
          <w:rFonts w:asciiTheme="majorEastAsia" w:hAnsiTheme="majorEastAsia" w:eastAsiaTheme="majorEastAsia"/>
          <w:bCs/>
          <w:color w:val="000000" w:themeColor="text1"/>
          <w:kern w:val="2"/>
          <w:sz w:val="24"/>
          <w:szCs w:val="24"/>
        </w:rPr>
      </w:pPr>
      <w:r>
        <w:rPr>
          <w:rFonts w:hint="eastAsia" w:asciiTheme="majorEastAsia" w:hAnsiTheme="majorEastAsia" w:eastAsiaTheme="majorEastAsia"/>
          <w:bCs/>
          <w:color w:val="000000" w:themeColor="text1"/>
          <w:kern w:val="2"/>
          <w:sz w:val="24"/>
          <w:szCs w:val="24"/>
        </w:rPr>
        <w:t>（7）供应商提交质疑应当提交必要的证明材料，证明材料应以合法手段取得；</w:t>
      </w:r>
    </w:p>
    <w:p>
      <w:pPr>
        <w:widowControl w:val="0"/>
        <w:adjustRightInd/>
        <w:snapToGrid/>
        <w:spacing w:after="0" w:line="440" w:lineRule="exact"/>
        <w:ind w:firstLine="480" w:firstLineChars="200"/>
        <w:jc w:val="both"/>
        <w:rPr>
          <w:rFonts w:asciiTheme="majorEastAsia" w:hAnsiTheme="majorEastAsia" w:eastAsiaTheme="majorEastAsia"/>
          <w:bCs/>
          <w:color w:val="000000" w:themeColor="text1"/>
          <w:kern w:val="2"/>
          <w:sz w:val="24"/>
          <w:szCs w:val="24"/>
        </w:rPr>
      </w:pPr>
      <w:r>
        <w:rPr>
          <w:rFonts w:hint="eastAsia" w:asciiTheme="majorEastAsia" w:hAnsiTheme="majorEastAsia" w:eastAsiaTheme="majorEastAsia"/>
          <w:bCs/>
          <w:color w:val="000000" w:themeColor="text1"/>
          <w:kern w:val="2"/>
          <w:sz w:val="24"/>
          <w:szCs w:val="24"/>
        </w:rPr>
        <w:t>（8）财政部门规定的其他条件。</w:t>
      </w:r>
    </w:p>
    <w:p>
      <w:pPr>
        <w:widowControl w:val="0"/>
        <w:adjustRightInd/>
        <w:snapToGrid/>
        <w:spacing w:after="0" w:line="440" w:lineRule="exact"/>
        <w:ind w:firstLine="480" w:firstLineChars="200"/>
        <w:jc w:val="both"/>
        <w:rPr>
          <w:rFonts w:asciiTheme="majorEastAsia" w:hAnsiTheme="majorEastAsia" w:eastAsiaTheme="majorEastAsia"/>
          <w:bCs/>
          <w:color w:val="000000" w:themeColor="text1"/>
          <w:kern w:val="2"/>
          <w:sz w:val="24"/>
          <w:szCs w:val="24"/>
        </w:rPr>
      </w:pPr>
      <w:r>
        <w:rPr>
          <w:rFonts w:hint="eastAsia" w:asciiTheme="majorEastAsia" w:hAnsiTheme="majorEastAsia" w:eastAsiaTheme="majorEastAsia"/>
          <w:bCs/>
          <w:color w:val="000000" w:themeColor="text1"/>
          <w:kern w:val="2"/>
          <w:sz w:val="24"/>
          <w:szCs w:val="24"/>
        </w:rPr>
        <w:t>4.7  采购人或采购人委托的采购代理机构自受理质疑之日起七个工作日内，对质疑事项作出答复，并以书面形式通知质疑供应商及其他有关供应商。</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  投诉</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政府采购监督管理部门提起投诉。</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（1）投诉人和被投诉人的名称、地址、电话等； </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（2）具体的投诉事项及事实依据；</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（3）质疑和质疑答复情况及相关证明材料； </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（4）提起投诉的日期。</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    投诉书应当署名。投诉人为自然人的，应当由本人签字；投诉人为法人或者其他组织的，应当由法定代表人或者主要负责人签字盖章并加盖公章。</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5.3  投诉人可以委托代理人办理投诉事务。代理人办理投诉事务时，除提交投诉书外，还应当提交投诉人的授权委托书，授权委托书应当载明委托代理的具体权限和事项。</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5.4  投诉人提起投诉应当符合下列条件：</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（1）投诉人是参与所投诉政府采购活动的供应商；</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（2）提起投诉前已依法进行质疑；</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（3）投诉书内容符合本章第5.2项的规定；</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（4）在投诉有效期限内提起投诉；</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（5）属于南宁市政府采购监督管理部门管辖；</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（6）同一投诉事项未经南宁市政府采购监督管理部门投诉处理；</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（7）国务院财政部门规定的其他条件。</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5.5  南宁市政府采购监督管理部门自受理投诉之日起30个工作日内，对投诉事项作出处理决定，并以书面形式通知投诉人、被投诉人及其他与投诉处理结果有利害关系的政府采购当事人。</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5.6  南宁市政府采购监督管理部门在处理投诉事项期间，可以视具体情况暂停采购活动。</w:t>
      </w:r>
    </w:p>
    <w:p>
      <w:pPr>
        <w:pStyle w:val="16"/>
        <w:spacing w:line="360" w:lineRule="auto"/>
        <w:jc w:val="center"/>
        <w:outlineLvl w:val="1"/>
        <w:rPr>
          <w:rFonts w:cs="宋体" w:asciiTheme="majorEastAsia" w:hAnsiTheme="majorEastAsia" w:eastAsiaTheme="majorEastAsia"/>
          <w:b/>
          <w:color w:val="000000" w:themeColor="text1"/>
          <w:sz w:val="30"/>
          <w:szCs w:val="30"/>
        </w:rPr>
      </w:pPr>
      <w:bookmarkStart w:id="25" w:name="_Toc448343857"/>
      <w:bookmarkStart w:id="26" w:name="_Toc213326417"/>
      <w:bookmarkStart w:id="27" w:name="_Toc508092930"/>
      <w:bookmarkStart w:id="28" w:name="_Toc26506"/>
      <w:r>
        <w:rPr>
          <w:rFonts w:cs="宋体" w:asciiTheme="majorEastAsia" w:hAnsiTheme="majorEastAsia" w:eastAsiaTheme="majorEastAsia"/>
          <w:b/>
          <w:color w:val="000000" w:themeColor="text1"/>
          <w:sz w:val="30"/>
          <w:szCs w:val="30"/>
        </w:rPr>
        <w:t>二    公开招标文件</w:t>
      </w:r>
      <w:bookmarkEnd w:id="25"/>
      <w:bookmarkEnd w:id="26"/>
      <w:bookmarkEnd w:id="27"/>
      <w:bookmarkEnd w:id="28"/>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6.  公开招标文件的组成</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6.1  本</w:t>
      </w:r>
      <w:r>
        <w:rPr>
          <w:rFonts w:cs="宋体" w:asciiTheme="majorEastAsia" w:hAnsiTheme="majorEastAsia" w:eastAsiaTheme="majorEastAsia"/>
          <w:bCs/>
          <w:color w:val="000000" w:themeColor="text1"/>
          <w:sz w:val="24"/>
          <w:szCs w:val="24"/>
        </w:rPr>
        <w:t>公开招标</w:t>
      </w:r>
      <w:r>
        <w:rPr>
          <w:rFonts w:cs="宋体" w:asciiTheme="majorEastAsia" w:hAnsiTheme="majorEastAsia" w:eastAsiaTheme="majorEastAsia"/>
          <w:color w:val="000000" w:themeColor="text1"/>
          <w:sz w:val="24"/>
          <w:szCs w:val="24"/>
        </w:rPr>
        <w:t>文件包括六个章节，各章的内容如下：</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第一章  公告</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第二章  服务需求一览表</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第三章  评标方法</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第四章  投标人须知</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第五章  投标文件格式</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第六章  合同条款及格式</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6.2  根据本章第7.1项的规定对公开招标文件所做的澄清、修改，构成招标文件的组成部分。当公开招标文件与招标文件的澄清和修改就同一内容的表述不一致时，以最后发出的书面文件为准。</w:t>
      </w:r>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7.  招标文件的澄清和修改</w:t>
      </w:r>
    </w:p>
    <w:p>
      <w:pPr>
        <w:spacing w:after="165" w:line="360" w:lineRule="auto"/>
        <w:ind w:left="2" w:firstLine="48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spacing w:line="360" w:lineRule="auto"/>
        <w:ind w:left="2" w:firstLine="36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7.2  采购人或采购代理机构必须在投标截止时间十五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十五日，则相应延长投标截止时间。</w:t>
      </w:r>
    </w:p>
    <w:p>
      <w:pPr>
        <w:pStyle w:val="16"/>
        <w:spacing w:line="360" w:lineRule="auto"/>
        <w:ind w:left="2" w:leftChars="1" w:firstLine="482" w:firstLineChars="200"/>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7.3 采购人或采购代理机构对已发出的招标文件进行必要澄清或修改的，应在投标截止时间十五日前，在本章第2.1项规定的政府采购信息发布媒体上发布更正公告。如果修改招标文件的时间距投标截止时间不足十五日，则相应延长投标截止时间。请各投标</w:t>
      </w:r>
      <w:r>
        <w:rPr>
          <w:rFonts w:hint="eastAsia" w:cs="宋体" w:asciiTheme="majorEastAsia" w:hAnsiTheme="majorEastAsia" w:eastAsiaTheme="majorEastAsia"/>
          <w:b/>
          <w:color w:val="000000" w:themeColor="text1"/>
          <w:sz w:val="24"/>
          <w:szCs w:val="24"/>
        </w:rPr>
        <w:t>人</w:t>
      </w:r>
      <w:r>
        <w:rPr>
          <w:rFonts w:cs="宋体" w:asciiTheme="majorEastAsia" w:hAnsiTheme="majorEastAsia" w:eastAsiaTheme="majorEastAsia"/>
          <w:b/>
          <w:color w:val="000000" w:themeColor="text1"/>
          <w:sz w:val="24"/>
          <w:szCs w:val="24"/>
        </w:rPr>
        <w:t>随时关注网站动态，代理机构将不再另行电话通知。</w:t>
      </w:r>
    </w:p>
    <w:p>
      <w:pPr>
        <w:pStyle w:val="16"/>
        <w:spacing w:line="360" w:lineRule="auto"/>
        <w:ind w:left="2" w:leftChars="1" w:firstLine="482" w:firstLineChars="200"/>
        <w:rPr>
          <w:rFonts w:cs="宋体" w:asciiTheme="majorEastAsia" w:hAnsiTheme="majorEastAsia" w:eastAsiaTheme="majorEastAsia"/>
          <w:b/>
          <w:bCs/>
          <w:color w:val="000000" w:themeColor="text1"/>
        </w:rPr>
      </w:pPr>
      <w:r>
        <w:rPr>
          <w:rFonts w:cs="宋体" w:asciiTheme="majorEastAsia" w:hAnsiTheme="majorEastAsia" w:eastAsiaTheme="majorEastAsia"/>
          <w:b/>
          <w:color w:val="000000" w:themeColor="text1"/>
          <w:sz w:val="24"/>
          <w:szCs w:val="24"/>
        </w:rPr>
        <w:t>7.4  采购人和采购代理机构可以视采购具体情况，延长投标截止时间和开标时间，但至少应当在投标截止时间三日前，在本章第2.1项规定的政府采购信息发布媒体上发布变更公告。请各投标</w:t>
      </w:r>
      <w:r>
        <w:rPr>
          <w:rFonts w:hint="eastAsia" w:cs="宋体" w:asciiTheme="majorEastAsia" w:hAnsiTheme="majorEastAsia" w:eastAsiaTheme="majorEastAsia"/>
          <w:b/>
          <w:color w:val="000000" w:themeColor="text1"/>
          <w:sz w:val="24"/>
          <w:szCs w:val="24"/>
        </w:rPr>
        <w:t>人</w:t>
      </w:r>
      <w:r>
        <w:rPr>
          <w:rFonts w:cs="宋体" w:asciiTheme="majorEastAsia" w:hAnsiTheme="majorEastAsia" w:eastAsiaTheme="majorEastAsia"/>
          <w:b/>
          <w:color w:val="000000" w:themeColor="text1"/>
          <w:sz w:val="24"/>
          <w:szCs w:val="24"/>
        </w:rPr>
        <w:t>随时关注网站动态，代理机构将不再另行电话通知。</w:t>
      </w:r>
    </w:p>
    <w:p>
      <w:pPr>
        <w:pStyle w:val="16"/>
        <w:spacing w:line="360" w:lineRule="auto"/>
        <w:jc w:val="center"/>
        <w:rPr>
          <w:rFonts w:cs="宋体" w:asciiTheme="majorEastAsia" w:hAnsiTheme="majorEastAsia" w:eastAsiaTheme="majorEastAsia"/>
          <w:b/>
          <w:color w:val="000000" w:themeColor="text1"/>
          <w:sz w:val="30"/>
          <w:szCs w:val="30"/>
        </w:rPr>
      </w:pPr>
      <w:bookmarkStart w:id="29" w:name="_Toc213326418"/>
      <w:bookmarkStart w:id="30" w:name="_Toc448343858"/>
    </w:p>
    <w:p>
      <w:pPr>
        <w:pStyle w:val="16"/>
        <w:spacing w:line="360" w:lineRule="auto"/>
        <w:jc w:val="center"/>
        <w:outlineLvl w:val="1"/>
        <w:rPr>
          <w:rFonts w:cs="宋体" w:asciiTheme="majorEastAsia" w:hAnsiTheme="majorEastAsia" w:eastAsiaTheme="majorEastAsia"/>
          <w:b/>
          <w:color w:val="000000" w:themeColor="text1"/>
          <w:sz w:val="30"/>
          <w:szCs w:val="30"/>
        </w:rPr>
      </w:pPr>
      <w:bookmarkStart w:id="31" w:name="_Toc508092931"/>
      <w:bookmarkStart w:id="32" w:name="_Toc30600"/>
      <w:r>
        <w:rPr>
          <w:rFonts w:cs="宋体" w:asciiTheme="majorEastAsia" w:hAnsiTheme="majorEastAsia" w:eastAsiaTheme="majorEastAsia"/>
          <w:b/>
          <w:color w:val="000000" w:themeColor="text1"/>
          <w:sz w:val="30"/>
          <w:szCs w:val="30"/>
        </w:rPr>
        <w:t>三    投标文件</w:t>
      </w:r>
      <w:bookmarkEnd w:id="29"/>
      <w:bookmarkEnd w:id="30"/>
      <w:bookmarkEnd w:id="31"/>
      <w:bookmarkEnd w:id="32"/>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8.  投标文件的编制</w:t>
      </w:r>
    </w:p>
    <w:p>
      <w:pPr>
        <w:pStyle w:val="16"/>
        <w:spacing w:line="360" w:lineRule="auto"/>
        <w:ind w:left="2" w:leftChars="1"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8.1  投标人应仔细阅读招标文件，在充分了解招标的内容、服务内容及要求和商务条款以及实质性要求和条件后，编写投标文件。</w:t>
      </w:r>
    </w:p>
    <w:p>
      <w:pPr>
        <w:pStyle w:val="16"/>
        <w:spacing w:line="360" w:lineRule="auto"/>
        <w:ind w:left="2" w:leftChars="1"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8.2  对招标文件的实质性要求和条件作出响应是指投标人必须对招标文件中标注为实质性要求和条件的服务内容及要求、商务条款及其它内容</w:t>
      </w:r>
      <w:r>
        <w:rPr>
          <w:rFonts w:cs="宋体" w:asciiTheme="majorEastAsia" w:hAnsiTheme="majorEastAsia" w:eastAsiaTheme="majorEastAsia"/>
          <w:b/>
          <w:color w:val="000000" w:themeColor="text1"/>
          <w:sz w:val="24"/>
          <w:szCs w:val="24"/>
        </w:rPr>
        <w:t>作出满足或者优于原要求和条件的承诺</w:t>
      </w:r>
      <w:r>
        <w:rPr>
          <w:rFonts w:cs="宋体" w:asciiTheme="majorEastAsia" w:hAnsiTheme="majorEastAsia" w:eastAsiaTheme="majorEastAsia"/>
          <w:color w:val="000000" w:themeColor="text1"/>
          <w:sz w:val="24"/>
          <w:szCs w:val="24"/>
        </w:rPr>
        <w:t>。</w:t>
      </w:r>
    </w:p>
    <w:p>
      <w:pPr>
        <w:pStyle w:val="16"/>
        <w:spacing w:line="360" w:lineRule="auto"/>
        <w:ind w:left="2" w:leftChars="1"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8.3  招标文件中标注★号的内容为实质性要求和条件。未标注★号的内容在评标时不得作为判定投标无效的依据。</w:t>
      </w:r>
    </w:p>
    <w:p>
      <w:pPr>
        <w:pStyle w:val="16"/>
        <w:spacing w:line="360" w:lineRule="auto"/>
        <w:ind w:left="2" w:leftChars="1"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6"/>
        <w:spacing w:line="360" w:lineRule="auto"/>
        <w:ind w:left="2" w:leftChars="1"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8.5  第五章“投标文件格式”中规定了投标文件格式的，应按相应格式要求编写。</w:t>
      </w:r>
    </w:p>
    <w:p>
      <w:pPr>
        <w:pStyle w:val="16"/>
        <w:spacing w:line="360" w:lineRule="auto"/>
        <w:ind w:left="2" w:leftChars="1"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6"/>
        <w:spacing w:line="360" w:lineRule="auto"/>
        <w:ind w:left="2" w:leftChars="1"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8.7  投标文件应编制目录，且页码清晰准确。</w:t>
      </w:r>
    </w:p>
    <w:p>
      <w:pPr>
        <w:pStyle w:val="16"/>
        <w:spacing w:line="360" w:lineRule="auto"/>
        <w:ind w:left="2" w:leftChars="1" w:firstLine="482" w:firstLineChars="200"/>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8.8 投标文件的正本和副本应分别装订成册，封面上应清楚地标记“正本”或“副本”字样，并标明项目名称、项目编号、投标人名称等内容。副本可以采用正本的复印件，当副本和正本不一致时，以正本为准。投标人应准备报价文件正本、资格文件、技术文件和商务文件正本各一份，副本份数见投标人须知前附表。</w:t>
      </w:r>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9.  投标语言文字及计量单位</w:t>
      </w:r>
    </w:p>
    <w:p>
      <w:pPr>
        <w:pStyle w:val="16"/>
        <w:spacing w:line="360" w:lineRule="auto"/>
        <w:ind w:firstLine="480" w:firstLineChars="20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color w:val="000000" w:themeColor="text1"/>
          <w:sz w:val="24"/>
          <w:szCs w:val="24"/>
        </w:rPr>
        <w:t>9.1  投标人的投标文件以及投标人与采购人、采购代理机构就有关投标的所有往来函电统一使用中文（特别规定除外）。</w:t>
      </w:r>
    </w:p>
    <w:p>
      <w:pPr>
        <w:pStyle w:val="16"/>
        <w:spacing w:line="360" w:lineRule="auto"/>
        <w:ind w:firstLine="480" w:firstLineChars="20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color w:val="000000" w:themeColor="text1"/>
          <w:sz w:val="24"/>
          <w:szCs w:val="24"/>
        </w:rPr>
        <w:t>9.2  对不同文字文本投标文件的解释发生异议的，以中文文本为准。</w:t>
      </w:r>
    </w:p>
    <w:p>
      <w:pPr>
        <w:pStyle w:val="16"/>
        <w:spacing w:line="360" w:lineRule="auto"/>
        <w:ind w:firstLine="480" w:firstLineChars="20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color w:val="000000" w:themeColor="text1"/>
          <w:sz w:val="24"/>
          <w:szCs w:val="24"/>
        </w:rPr>
        <w:t>9.3  投标文件使用的计量单位除招标文件中有特殊规定外，一律使用中华人民共和国法定计量单位。</w:t>
      </w:r>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10.  投标文件的组成</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10.1 投标人需编制的投标文件包括报价文件、资格文件、技术文件和商务文件四部分，投标人应按下列说明编写和提交。应递交的有关文件如未特别注明为原件的，可提交复印件。</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10.1.1  报价文件，包括：</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（1）投标函：按第五章“投标文件格式”提供的“投标函（格式）”的要求填写；</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w:t>
      </w:r>
      <w:r>
        <w:rPr>
          <w:rFonts w:hint="eastAsia" w:cs="宋体" w:asciiTheme="majorEastAsia" w:hAnsiTheme="majorEastAsia" w:eastAsiaTheme="majorEastAsia"/>
          <w:color w:val="000000" w:themeColor="text1"/>
          <w:sz w:val="24"/>
          <w:szCs w:val="24"/>
        </w:rPr>
        <w:t>投标</w:t>
      </w:r>
      <w:r>
        <w:rPr>
          <w:rFonts w:cs="宋体" w:asciiTheme="majorEastAsia" w:hAnsiTheme="majorEastAsia" w:eastAsiaTheme="majorEastAsia"/>
          <w:color w:val="000000" w:themeColor="text1"/>
          <w:sz w:val="24"/>
          <w:szCs w:val="24"/>
        </w:rPr>
        <w:t>报价表：按第五章“投标文件格式”提供的“</w:t>
      </w:r>
      <w:r>
        <w:rPr>
          <w:rFonts w:hint="eastAsia" w:cs="宋体" w:asciiTheme="majorEastAsia" w:hAnsiTheme="majorEastAsia" w:eastAsiaTheme="majorEastAsia"/>
          <w:color w:val="000000" w:themeColor="text1"/>
          <w:sz w:val="24"/>
          <w:szCs w:val="24"/>
        </w:rPr>
        <w:t>投标</w:t>
      </w:r>
      <w:r>
        <w:rPr>
          <w:rFonts w:cs="宋体" w:asciiTheme="majorEastAsia" w:hAnsiTheme="majorEastAsia" w:eastAsiaTheme="majorEastAsia"/>
          <w:color w:val="000000" w:themeColor="text1"/>
          <w:sz w:val="24"/>
          <w:szCs w:val="24"/>
        </w:rPr>
        <w:t>报价表（格式）”的要求填写;</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（3）中小企业声明函：按第五章“投标文件格式”提供的“中小企业声明函（格式）”的要求填写；</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（4）监狱企业证明：提供由省级以上监狱管理局、戒毒管理局（含新疆生产建设兵团）出具的属于监狱企业的证明文件。</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（5）残疾人福利性单位声明函：按第五章“投标文件格式”提供的“残疾人福利性单位声明函（格式）”的要求填写。</w:t>
      </w:r>
    </w:p>
    <w:p>
      <w:pPr>
        <w:pStyle w:val="16"/>
        <w:spacing w:line="360" w:lineRule="auto"/>
        <w:ind w:firstLine="420"/>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其中，报价文件组成要求的第（1）～（2）项必须提交；第（3）～（5）项如有请提交。</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10.1.2 资格文件组成要求，包括：</w:t>
      </w:r>
    </w:p>
    <w:p>
      <w:pPr>
        <w:spacing w:line="360" w:lineRule="auto"/>
        <w:ind w:firstLine="480" w:firstLineChars="200"/>
        <w:rPr>
          <w:rFonts w:asciiTheme="majorEastAsia" w:hAnsiTheme="majorEastAsia" w:eastAsiaTheme="majorEastAsia"/>
          <w:b/>
          <w:color w:val="000000" w:themeColor="text1"/>
          <w:sz w:val="24"/>
        </w:rPr>
      </w:pPr>
      <w:r>
        <w:rPr>
          <w:rFonts w:hint="eastAsia" w:asciiTheme="majorEastAsia" w:hAnsiTheme="majorEastAsia" w:eastAsiaTheme="majorEastAsia"/>
          <w:color w:val="000000" w:themeColor="text1"/>
          <w:sz w:val="24"/>
        </w:rPr>
        <w:t>（1）资格声明函。按第五章“投标文件格式”提供的“资格声明函（格式）”的要求填写。对列入失信被执行人、重大税收违法案件当事人名单、政府采购严重违法失信行为记录名单的投标人，将被拒绝参与本项目政府采购活动。</w:t>
      </w:r>
      <w:r>
        <w:rPr>
          <w:rFonts w:hint="eastAsia" w:asciiTheme="majorEastAsia" w:hAnsiTheme="majorEastAsia" w:eastAsiaTheme="majorEastAsia"/>
          <w:b/>
          <w:color w:val="000000" w:themeColor="text1"/>
          <w:sz w:val="24"/>
        </w:rPr>
        <w:t>（注：采购人或采购代理机构在对投标人资格审查时进行信用查询，查询结果与投标文件不一致时，以采购人或采购代理机构查询结果为准。）</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（3）法定代表人身份证明复印件：如使用第二代身份证应提交正、反面复印件，如法定代表人非中国国籍应提交护照复印件，要求证件有效并与营业执照或事业单位法人证中的法定代表人相符；</w:t>
      </w:r>
    </w:p>
    <w:p>
      <w:pPr>
        <w:widowControl w:val="0"/>
        <w:adjustRightInd/>
        <w:snapToGrid/>
        <w:spacing w:after="0" w:line="360" w:lineRule="auto"/>
        <w:ind w:firstLine="480" w:firstLineChars="200"/>
        <w:jc w:val="both"/>
        <w:rPr>
          <w:rFonts w:asciiTheme="majorEastAsia" w:hAnsiTheme="majorEastAsia" w:eastAsiaTheme="majorEastAsia"/>
          <w:color w:val="000000" w:themeColor="text1"/>
          <w:kern w:val="2"/>
          <w:sz w:val="24"/>
          <w:szCs w:val="24"/>
        </w:rPr>
      </w:pPr>
      <w:r>
        <w:rPr>
          <w:rFonts w:hint="eastAsia" w:asciiTheme="majorEastAsia" w:hAnsiTheme="majorEastAsia" w:eastAsiaTheme="majorEastAsia"/>
          <w:color w:val="000000" w:themeColor="text1"/>
          <w:kern w:val="2"/>
          <w:sz w:val="24"/>
          <w:szCs w:val="24"/>
        </w:rPr>
        <w:t>（4）投标人直接控股、管理关系信息表，按第</w:t>
      </w:r>
      <w:r>
        <w:rPr>
          <w:rFonts w:asciiTheme="majorEastAsia" w:hAnsiTheme="majorEastAsia" w:eastAsiaTheme="majorEastAsia"/>
          <w:color w:val="000000" w:themeColor="text1"/>
          <w:kern w:val="2"/>
          <w:sz w:val="24"/>
          <w:szCs w:val="24"/>
        </w:rPr>
        <w:t>五</w:t>
      </w:r>
      <w:r>
        <w:rPr>
          <w:rFonts w:hint="eastAsia" w:asciiTheme="majorEastAsia" w:hAnsiTheme="majorEastAsia" w:eastAsiaTheme="majorEastAsia"/>
          <w:color w:val="000000" w:themeColor="text1"/>
          <w:kern w:val="2"/>
          <w:sz w:val="24"/>
          <w:szCs w:val="24"/>
        </w:rPr>
        <w:t>章“投标文件格式”提供的“投标人直接控股、管理关系信息表（格式）”的要求填写；</w:t>
      </w:r>
    </w:p>
    <w:p>
      <w:pPr>
        <w:pStyle w:val="16"/>
        <w:spacing w:line="360" w:lineRule="auto"/>
        <w:ind w:firstLine="482" w:firstLineChars="200"/>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其中，资格文件组成要求的第（1）～（</w:t>
      </w:r>
      <w:r>
        <w:rPr>
          <w:rFonts w:hint="eastAsia" w:cs="宋体" w:asciiTheme="majorEastAsia" w:hAnsiTheme="majorEastAsia" w:eastAsiaTheme="majorEastAsia"/>
          <w:b/>
          <w:bCs/>
          <w:color w:val="000000" w:themeColor="text1"/>
          <w:sz w:val="24"/>
          <w:szCs w:val="24"/>
        </w:rPr>
        <w:t>4</w:t>
      </w:r>
      <w:r>
        <w:rPr>
          <w:rFonts w:cs="宋体" w:asciiTheme="majorEastAsia" w:hAnsiTheme="majorEastAsia" w:eastAsiaTheme="majorEastAsia"/>
          <w:b/>
          <w:bCs/>
          <w:color w:val="000000" w:themeColor="text1"/>
          <w:sz w:val="24"/>
          <w:szCs w:val="24"/>
        </w:rPr>
        <w:t>）项必须提交。</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10.1.3 技术文件组成要求，包括：</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（1）投标服务技术资料表：按第五章“投标文件格式”提供的“投标服务技术资料表（格式）”的要求填写；</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（2）其它：针对本项目所投标服务的主要技术指标、参数及性能的详细说明，相关的图纸、图片，产品有效检测和鉴定证明复印件，等等。</w:t>
      </w:r>
    </w:p>
    <w:p>
      <w:pPr>
        <w:pStyle w:val="16"/>
        <w:spacing w:line="360" w:lineRule="auto"/>
        <w:ind w:firstLine="482" w:firstLineChars="200"/>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其中，技术文件组成要求的第（1）项必须提交；第（2）项如有请提交。</w:t>
      </w:r>
    </w:p>
    <w:p>
      <w:pPr>
        <w:spacing w:line="360" w:lineRule="auto"/>
        <w:ind w:firstLine="240" w:firstLineChars="10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10.1.4 商务文件组成要求，包括：</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（1）售后服务承诺书：按第五章“投标文件格式”提供的“售后服务承诺书（格式）” 的要求填写；</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（2）商务条款偏离表：按第五章“投标文件格式”提供的“商务条款偏离表（格式）” 的要求填写；</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投标文件递交截止之日前半年内投标人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 ；</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（5）法定代表人授权委托书：按第五章“投标文件格式”提供的“法定代表人授权委托书（格式）”的要求填写；</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（6）委托代理人身份证明复印件：如使用第二代身份证应提交正、反面复印件，如委托代理人非中国国籍应提交护照复印件，要求证件有效并与法定代表人授权委托书中的委托代理人相符；</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（7）财务会计报表复印件：投标人近三年的经会计师事务所或审计机构审计的财务会计报表，包括资产负债表、现金流量表、利润表、财务情况说明书和审计报告；</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其它：投标人通过国家或国际认证资格证书复印件、银行出具的投标人资信证明或信用等级证明复印件、投标人近三年同类服务的实际业绩证明（附中标通知书复印件或合同复印件）、投标人近三年的质量获奖荣誉证书复印件、投标人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b/>
          <w:color w:val="000000" w:themeColor="text1"/>
          <w:sz w:val="24"/>
          <w:szCs w:val="24"/>
        </w:rPr>
        <w:t>商务文件中的第（1）～（4）项必须提交；第（5）、（6）项在委托代理时必须提交；第（7）、（8）项如有请提交。</w:t>
      </w:r>
    </w:p>
    <w:p>
      <w:pPr>
        <w:spacing w:line="360" w:lineRule="auto"/>
        <w:ind w:firstLine="480" w:firstLineChars="20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10.2 投标人应编制目录，按上述顺序将报价文件、资格文件、商务文件、技术文件</w:t>
      </w:r>
      <w:r>
        <w:rPr>
          <w:rFonts w:hint="eastAsia" w:asciiTheme="majorEastAsia" w:hAnsiTheme="majorEastAsia" w:eastAsiaTheme="majorEastAsia"/>
          <w:b/>
          <w:bCs/>
          <w:color w:val="000000" w:themeColor="text1"/>
          <w:sz w:val="24"/>
        </w:rPr>
        <w:t>分别装订成册。特别注意投标报价不得出现在资格文件、技术文件和商务文件中。</w:t>
      </w:r>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11.  投标报价</w:t>
      </w:r>
    </w:p>
    <w:p>
      <w:pPr>
        <w:pStyle w:val="16"/>
        <w:spacing w:line="360" w:lineRule="auto"/>
        <w:ind w:firstLine="482" w:firstLineChars="200"/>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11.1  投标人应以人民币并按分项报价。</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11.2  投标人可就第二章“服务需求一览表”中的</w:t>
      </w:r>
      <w:r>
        <w:rPr>
          <w:rFonts w:cs="宋体" w:asciiTheme="majorEastAsia" w:hAnsiTheme="majorEastAsia" w:eastAsiaTheme="majorEastAsia"/>
          <w:b/>
          <w:color w:val="000000" w:themeColor="text1"/>
          <w:sz w:val="24"/>
          <w:szCs w:val="24"/>
        </w:rPr>
        <w:t>某一个分标内容报出完整且唯一报价，也可就某几个或所有分标内容分别报出完整且唯一报价，附带有条件的报价将不予接受。</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11.3  投标报价为在采购人指定地点提交服务成果所需的全部费用，其组成部分详见第二章“服务需求一览表”。采购人不再向中标供应商支付其投标报价之外的任何费用。</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11.4  本项目的采购代理服务费按物价部门核准的收费标准执行，见投标人须知前附表。</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11.5  不论投标结果如何，投标人均应自行承担与编制和递交投标文件有关的全部费用。</w:t>
      </w:r>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12.  投标有效期</w:t>
      </w:r>
    </w:p>
    <w:p>
      <w:pPr>
        <w:pStyle w:val="16"/>
        <w:spacing w:line="360" w:lineRule="auto"/>
        <w:ind w:firstLine="480" w:firstLineChars="20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color w:val="000000" w:themeColor="text1"/>
          <w:sz w:val="24"/>
          <w:szCs w:val="24"/>
        </w:rPr>
        <w:t>12.1  在投标人须知前附表规定的投标有效期内，投标人不得要求撤销或修改其投标文件。</w:t>
      </w:r>
    </w:p>
    <w:p>
      <w:pPr>
        <w:pStyle w:val="16"/>
        <w:spacing w:line="360" w:lineRule="auto"/>
        <w:ind w:firstLine="480" w:firstLineChars="20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color w:val="000000" w:themeColor="text1"/>
          <w:sz w:val="24"/>
          <w:szCs w:val="24"/>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13.  投标保证金</w:t>
      </w:r>
    </w:p>
    <w:p>
      <w:pPr>
        <w:pStyle w:val="16"/>
        <w:spacing w:line="360" w:lineRule="auto"/>
        <w:ind w:firstLine="480" w:firstLineChars="200"/>
        <w:rPr>
          <w:rFonts w:cs="宋体" w:asciiTheme="majorEastAsia" w:hAnsiTheme="majorEastAsia" w:eastAsiaTheme="majorEastAsia"/>
          <w:bCs/>
          <w:color w:val="000000" w:themeColor="text1"/>
          <w:sz w:val="24"/>
          <w:szCs w:val="24"/>
        </w:rPr>
      </w:pPr>
      <w:bookmarkStart w:id="33" w:name="_Toc448343859"/>
      <w:bookmarkStart w:id="34" w:name="_Toc508092932"/>
      <w:bookmarkStart w:id="35" w:name="_Toc213326419"/>
      <w:r>
        <w:rPr>
          <w:rFonts w:cs="宋体" w:asciiTheme="majorEastAsia" w:hAnsiTheme="majorEastAsia" w:eastAsiaTheme="majorEastAsia"/>
          <w:bCs/>
          <w:color w:val="000000" w:themeColor="text1"/>
          <w:sz w:val="24"/>
          <w:szCs w:val="24"/>
        </w:rPr>
        <w:t>本项目不收取投标保证金。</w:t>
      </w:r>
    </w:p>
    <w:p>
      <w:pPr>
        <w:pStyle w:val="16"/>
        <w:spacing w:line="360" w:lineRule="auto"/>
        <w:jc w:val="center"/>
        <w:outlineLvl w:val="1"/>
        <w:rPr>
          <w:rFonts w:cs="宋体" w:asciiTheme="majorEastAsia" w:hAnsiTheme="majorEastAsia" w:eastAsiaTheme="majorEastAsia"/>
          <w:b/>
          <w:color w:val="000000" w:themeColor="text1"/>
          <w:sz w:val="30"/>
          <w:szCs w:val="30"/>
        </w:rPr>
      </w:pPr>
      <w:bookmarkStart w:id="36" w:name="_Toc24496"/>
      <w:r>
        <w:rPr>
          <w:rFonts w:cs="宋体" w:asciiTheme="majorEastAsia" w:hAnsiTheme="majorEastAsia" w:eastAsiaTheme="majorEastAsia"/>
          <w:b/>
          <w:color w:val="000000" w:themeColor="text1"/>
          <w:sz w:val="30"/>
          <w:szCs w:val="30"/>
        </w:rPr>
        <w:t>四    投标</w:t>
      </w:r>
      <w:bookmarkEnd w:id="33"/>
      <w:bookmarkEnd w:id="34"/>
      <w:bookmarkEnd w:id="35"/>
      <w:bookmarkEnd w:id="36"/>
    </w:p>
    <w:p>
      <w:pPr>
        <w:pStyle w:val="16"/>
        <w:spacing w:line="360" w:lineRule="auto"/>
        <w:ind w:firstLine="240" w:firstLineChars="10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14.  投标文件的密封</w:t>
      </w:r>
    </w:p>
    <w:p>
      <w:pPr>
        <w:pStyle w:val="16"/>
        <w:spacing w:line="360" w:lineRule="auto"/>
        <w:ind w:firstLine="241" w:firstLineChars="100"/>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14.1  投标人应将所有投标文件密封在一个外层包封中，在外层包封上标明“投标文件”。</w:t>
      </w:r>
    </w:p>
    <w:p>
      <w:pPr>
        <w:pStyle w:val="16"/>
        <w:spacing w:line="360" w:lineRule="auto"/>
        <w:ind w:firstLine="241" w:firstLineChars="100"/>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14.2 外层包封应写明项目名称、项目编号、采购人单位名称、投标人名称，并注明开标时间以前不得开封。</w:t>
      </w:r>
    </w:p>
    <w:p>
      <w:pPr>
        <w:pStyle w:val="16"/>
        <w:spacing w:line="360" w:lineRule="auto"/>
        <w:ind w:firstLine="241" w:firstLineChars="100"/>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14.3 如果外包封没有按照上述规定密封，</w:t>
      </w:r>
      <w:r>
        <w:rPr>
          <w:rFonts w:hint="eastAsia" w:cs="宋体" w:asciiTheme="majorEastAsia" w:hAnsiTheme="majorEastAsia" w:eastAsiaTheme="majorEastAsia"/>
          <w:b/>
          <w:color w:val="000000" w:themeColor="text1"/>
          <w:sz w:val="24"/>
          <w:szCs w:val="24"/>
        </w:rPr>
        <w:t>采购</w:t>
      </w:r>
      <w:r>
        <w:rPr>
          <w:rFonts w:cs="宋体" w:asciiTheme="majorEastAsia" w:hAnsiTheme="majorEastAsia" w:eastAsiaTheme="majorEastAsia"/>
          <w:b/>
          <w:color w:val="000000" w:themeColor="text1"/>
          <w:sz w:val="24"/>
          <w:szCs w:val="24"/>
        </w:rPr>
        <w:t>代理单位将不承担投标文件错放或提前开封的责任。由此造成的提前开封的投标文件将予以拒绝，并退还给投标人。</w:t>
      </w:r>
    </w:p>
    <w:p>
      <w:pPr>
        <w:pStyle w:val="16"/>
        <w:spacing w:line="360" w:lineRule="auto"/>
        <w:ind w:firstLine="241" w:firstLineChars="100"/>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14.4 外层包封封口处应加盖密封章或单位公章，若封口处没有加盖密封章或公章或破损严重，招标代理单位将其拒收。</w:t>
      </w:r>
    </w:p>
    <w:p>
      <w:pPr>
        <w:pStyle w:val="16"/>
        <w:spacing w:line="360" w:lineRule="auto"/>
        <w:ind w:firstLine="480" w:firstLineChars="20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15.  投标文件的递交</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15.1  投标人投标截止时间：见投标人须知前附表。</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15.2  投标人递交投标文件地点：见投标人须知前附表。</w:t>
      </w:r>
    </w:p>
    <w:p>
      <w:pPr>
        <w:pStyle w:val="16"/>
        <w:spacing w:line="360" w:lineRule="auto"/>
        <w:jc w:val="center"/>
        <w:rPr>
          <w:rFonts w:cs="宋体" w:asciiTheme="majorEastAsia" w:hAnsiTheme="majorEastAsia" w:eastAsiaTheme="majorEastAsia"/>
          <w:color w:val="000000" w:themeColor="text1"/>
          <w:sz w:val="24"/>
          <w:szCs w:val="24"/>
        </w:rPr>
      </w:pPr>
      <w:bookmarkStart w:id="37" w:name="_Toc508092933"/>
    </w:p>
    <w:p>
      <w:pPr>
        <w:pStyle w:val="16"/>
        <w:spacing w:line="360" w:lineRule="auto"/>
        <w:jc w:val="center"/>
        <w:outlineLvl w:val="1"/>
        <w:rPr>
          <w:rFonts w:cs="宋体" w:asciiTheme="majorEastAsia" w:hAnsiTheme="majorEastAsia" w:eastAsiaTheme="majorEastAsia"/>
          <w:b/>
          <w:color w:val="000000" w:themeColor="text1"/>
          <w:sz w:val="30"/>
          <w:szCs w:val="30"/>
        </w:rPr>
      </w:pPr>
      <w:bookmarkStart w:id="38" w:name="_Toc16962"/>
      <w:r>
        <w:rPr>
          <w:rFonts w:cs="宋体" w:asciiTheme="majorEastAsia" w:hAnsiTheme="majorEastAsia" w:eastAsiaTheme="majorEastAsia"/>
          <w:b/>
          <w:color w:val="000000" w:themeColor="text1"/>
          <w:sz w:val="30"/>
          <w:szCs w:val="30"/>
        </w:rPr>
        <w:t>五    开标、资格审查与评标</w:t>
      </w:r>
      <w:bookmarkEnd w:id="37"/>
      <w:bookmarkEnd w:id="38"/>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16.  开标</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16.1  采购代理机构将在本章第15.1项规定的投标截止时间（即开标时间）和投标人须知前附表规定的地点公开开标，</w:t>
      </w:r>
      <w:r>
        <w:rPr>
          <w:rFonts w:cs="宋体" w:asciiTheme="majorEastAsia" w:hAnsiTheme="majorEastAsia" w:eastAsiaTheme="majorEastAsia"/>
          <w:color w:val="000000" w:themeColor="text1"/>
          <w:sz w:val="24"/>
        </w:rPr>
        <w:t>投标人的法定代表人或委托代理人应准时</w:t>
      </w:r>
      <w:r>
        <w:rPr>
          <w:rFonts w:hint="eastAsia" w:cs="宋体" w:asciiTheme="majorEastAsia" w:hAnsiTheme="majorEastAsia" w:eastAsiaTheme="majorEastAsia"/>
          <w:color w:val="000000" w:themeColor="text1"/>
          <w:sz w:val="24"/>
        </w:rPr>
        <w:t>递交投标文件</w:t>
      </w:r>
      <w:r>
        <w:rPr>
          <w:rFonts w:hint="eastAsia" w:asciiTheme="majorEastAsia" w:hAnsiTheme="majorEastAsia" w:eastAsiaTheme="majorEastAsia" w:cstheme="majorEastAsia"/>
          <w:color w:val="000000" w:themeColor="text1"/>
          <w:sz w:val="24"/>
          <w:szCs w:val="24"/>
        </w:rPr>
        <w:t>，如未按时递交，由此产生的后果由投标人自行负责。</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16.1.1 截标后由采购人或采购代理机构对投标人进行信用查询。</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查询渠道：“信用中国”网站（www.creditchina.gov.cn）、中国政府采购网（www.ccgp.gov.cn） </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查询截止时点：投标截止时间   </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查询记录和证据留存方式：在查询网站中直接打印查询记录，打印材料作为评审资料保存。</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16.2  开标程序：</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（1）开标会由采购代理机构主持，主持人宣布开标会议开始；</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（2）公布在投标截止时间前递交投标文件的投标人名称，并点名确认投标人是否派人到场；</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（3）宣布开标人、唱标人、记录人、监标人（由第三方监督单位担任）等有关人员姓名；</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（4）投标人代表按本章第14.1项的规定交叉检查投标文件的密封情况，并签字确认；</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按各投标人递交投标文件时间的先后顺序当众拆封投标文件，由唱标人宣读投标人名称、分标名称、投标文件正副本数量、投标报价、提交服务成果时间等以及采购代理机构认为有必要宣读的其他内容，记录人负责做开标记录；</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（6）相关人员在开标记录上签字确认；</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（7）宣布评标期间的有关事项；</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（8）开标结束。</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16.3资格审查</w:t>
      </w:r>
    </w:p>
    <w:p>
      <w:pPr>
        <w:pStyle w:val="16"/>
        <w:spacing w:line="360" w:lineRule="auto"/>
        <w:ind w:firstLine="360"/>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采购人依据法律法规和招标文件的规定，对投标文件中的资格文件进行审查，以确定投标供应商是否具备投标资格。合格投标人不足3家的，不得评标。</w:t>
      </w:r>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17.  评标</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17.2  评标原则：评标活动遵循公平、公正、科学和择优的原则。</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17.4  </w:t>
      </w:r>
      <w:r>
        <w:rPr>
          <w:rFonts w:cs="宋体" w:asciiTheme="majorEastAsia" w:hAnsiTheme="majorEastAsia" w:eastAsiaTheme="majorEastAsia"/>
          <w:bCs/>
          <w:color w:val="000000" w:themeColor="text1"/>
          <w:sz w:val="24"/>
          <w:szCs w:val="24"/>
        </w:rPr>
        <w:t>评标程序：</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bCs/>
          <w:color w:val="000000" w:themeColor="text1"/>
          <w:sz w:val="24"/>
          <w:szCs w:val="24"/>
        </w:rPr>
        <w:t>17.4.1  采购代理机构项目负责人宣读评标现场纪律要求，集中管理通讯工具，询问在场人员是否申请回避；</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bCs/>
          <w:color w:val="000000" w:themeColor="text1"/>
          <w:sz w:val="24"/>
          <w:szCs w:val="24"/>
        </w:rPr>
        <w:t>17.4.2  采购代理机构项目负责人介绍项目概况及评标委员会组成情况（但不得发表影响评审的倾向性、歧视性言论），推选评标组长（原则上采购人不得担任评标组长）；</w:t>
      </w:r>
    </w:p>
    <w:p>
      <w:pPr>
        <w:spacing w:line="360" w:lineRule="auto"/>
        <w:ind w:firstLine="414"/>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17.4.3.1投标文件初审。符合性检查：依据招标文件的规定，从投标文件的有效性、完整性和对招标文件的响应程度进行审查，以确定是否对招标文件的实质性要求和条件作出响应。</w:t>
      </w:r>
    </w:p>
    <w:p>
      <w:pPr>
        <w:spacing w:line="360" w:lineRule="auto"/>
        <w:ind w:firstLine="306"/>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(1)有下列情形之一的视为投标人相互串通投标，投标文件将被视为无效。</w:t>
      </w:r>
    </w:p>
    <w:p>
      <w:pPr>
        <w:spacing w:line="360" w:lineRule="auto"/>
        <w:ind w:firstLine="306"/>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①不同投标人的投标文件由同一单位或者个人编制；</w:t>
      </w:r>
    </w:p>
    <w:p>
      <w:pPr>
        <w:spacing w:line="360" w:lineRule="auto"/>
        <w:ind w:firstLine="306"/>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②不同投标人委托同一单位或者个人办理投标事宜;</w:t>
      </w:r>
    </w:p>
    <w:p>
      <w:pPr>
        <w:spacing w:line="360" w:lineRule="auto"/>
        <w:ind w:firstLine="306"/>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③不同的投标人的投标文件载明的项目管理员为同一个人;</w:t>
      </w:r>
    </w:p>
    <w:p>
      <w:pPr>
        <w:spacing w:line="360" w:lineRule="auto"/>
        <w:ind w:firstLine="306"/>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④不同投标人的投标文件异常一致或投标报价呈规律性差异;</w:t>
      </w:r>
    </w:p>
    <w:p>
      <w:pPr>
        <w:spacing w:line="360" w:lineRule="auto"/>
        <w:ind w:firstLine="306"/>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⑤不同投标人的投标文件相互混装;</w:t>
      </w:r>
    </w:p>
    <w:p>
      <w:pPr>
        <w:spacing w:line="360" w:lineRule="auto"/>
        <w:ind w:firstLine="306"/>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（2）关联供应商不得参加同一合同项下政府采购活动，否则投标文件将被视为无效</w:t>
      </w:r>
    </w:p>
    <w:p>
      <w:pPr>
        <w:spacing w:line="360" w:lineRule="auto"/>
        <w:ind w:firstLine="306"/>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①单位负责人为同一人或者存在直接控股、管理关系的不同的供应商，不得参加同一合同项下的政府采购活动;</w:t>
      </w:r>
    </w:p>
    <w:p>
      <w:pPr>
        <w:spacing w:line="360" w:lineRule="auto"/>
        <w:ind w:firstLine="306"/>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②生产厂商授权给供应商后自己不得参加同一合同项下的政府采购活动；生产厂商对同一品牌的货物，仅能委托一个代理商参加投标。</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6"/>
        <w:spacing w:line="360" w:lineRule="auto"/>
        <w:ind w:firstLine="720" w:firstLineChars="3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6"/>
        <w:spacing w:line="360" w:lineRule="auto"/>
        <w:ind w:firstLine="600" w:firstLineChars="25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17.4.3.5编写评标报告，并确定中标供应商名单。</w:t>
      </w:r>
    </w:p>
    <w:p>
      <w:pPr>
        <w:pStyle w:val="16"/>
        <w:spacing w:line="360" w:lineRule="auto"/>
        <w:ind w:firstLine="720" w:firstLineChars="30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color w:val="000000" w:themeColor="text1"/>
          <w:sz w:val="24"/>
          <w:szCs w:val="24"/>
        </w:rPr>
        <w:t>17.4.4  采购代理机构对评标过程和评分、评标结论进行核对和复核，如有错漏，请当事评委进行校正，按校正后的结果确定中标供应商。</w:t>
      </w:r>
    </w:p>
    <w:p>
      <w:pPr>
        <w:pStyle w:val="16"/>
        <w:spacing w:line="360" w:lineRule="auto"/>
        <w:ind w:firstLine="480" w:firstLineChars="20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color w:val="000000" w:themeColor="text1"/>
          <w:sz w:val="24"/>
          <w:szCs w:val="24"/>
        </w:rPr>
        <w:t>17.5  在确定中标供应商前，采购人或采购代理机构不得与投标供应商就投标价格、投标方案等实质性内容进行谈判。</w:t>
      </w:r>
    </w:p>
    <w:p>
      <w:pPr>
        <w:pStyle w:val="16"/>
        <w:spacing w:line="360" w:lineRule="auto"/>
        <w:ind w:firstLine="480" w:firstLineChars="20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color w:val="000000" w:themeColor="text1"/>
          <w:sz w:val="24"/>
          <w:szCs w:val="24"/>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18.  投标文件的修正</w:t>
      </w:r>
    </w:p>
    <w:p>
      <w:pPr>
        <w:pStyle w:val="16"/>
        <w:spacing w:line="360" w:lineRule="auto"/>
        <w:ind w:firstLine="410" w:firstLineChars="171"/>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18.1  如果出现计算或表达上的错误，修正的原则如下：</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（1）投标文件中开标一览表（报价表）内容与投标文件中相应内容不一致的，以开标一览表（报价表）为准；</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（2）大写金额和小写金额不一致的，以大写金额为准；</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（3）单价金额小数点或者百分比有明显错位的，以开标一览表的总价为准，并修改单价；</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（4）总价金额与按单价汇总金额不一致的，以单价金额计算结果为准。</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18.2同时出现两种以上不一致的，按照本条款规定的顺序修正。修正后的报价按照本章17.4.3.2的规定经投标人确认后产生约束力，投标人不确认的，其投标无效。</w:t>
      </w:r>
    </w:p>
    <w:p>
      <w:pPr>
        <w:pStyle w:val="16"/>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19.  拒绝接收</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19.1 投标人未在本章第15.1项规定的时间之前将投标文件送达至本章第15.2项指定地点的，采购代理机构应当拒绝接收该投标人的投标文件。</w:t>
      </w:r>
    </w:p>
    <w:p>
      <w:pPr>
        <w:pStyle w:val="16"/>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20.  无效投标</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★20.1  属下列情形之一的，投标人的投标无效：</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（1）投标人或投标文件不符合本章第3项规定的；</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（2）投标文件未按本章第8.8项的规定标识或未按规定的正、副本数量递交的； </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（3）投标文件未按本章第10.1项的规定编写和提交的（包括缺少应提交的文件或格式不符合第五章“投标文件格式”的要求）；</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（4）投标文件不符合本章第10.2项规定的；</w:t>
      </w:r>
    </w:p>
    <w:p>
      <w:pPr>
        <w:widowControl w:val="0"/>
        <w:adjustRightInd/>
        <w:snapToGrid/>
        <w:spacing w:after="0" w:line="360" w:lineRule="auto"/>
        <w:ind w:firstLine="720"/>
        <w:jc w:val="both"/>
        <w:rPr>
          <w:rFonts w:asciiTheme="majorEastAsia" w:hAnsiTheme="majorEastAsia" w:eastAsiaTheme="majorEastAsia"/>
          <w:color w:val="000000" w:themeColor="text1"/>
          <w:kern w:val="2"/>
          <w:sz w:val="24"/>
          <w:szCs w:val="24"/>
        </w:rPr>
      </w:pPr>
      <w:r>
        <w:rPr>
          <w:rFonts w:asciiTheme="majorEastAsia" w:hAnsiTheme="majorEastAsia" w:eastAsiaTheme="majorEastAsia"/>
          <w:color w:val="000000" w:themeColor="text1"/>
          <w:kern w:val="2"/>
          <w:sz w:val="24"/>
          <w:szCs w:val="24"/>
        </w:rPr>
        <w:t>（5）投标人报价不符合本章第11项规定或超过采购预算的或超过</w:t>
      </w:r>
      <w:r>
        <w:rPr>
          <w:rFonts w:hint="eastAsia" w:asciiTheme="majorEastAsia" w:hAnsiTheme="majorEastAsia" w:eastAsiaTheme="majorEastAsia"/>
          <w:color w:val="000000" w:themeColor="text1"/>
          <w:kern w:val="2"/>
          <w:sz w:val="24"/>
          <w:szCs w:val="24"/>
        </w:rPr>
        <w:t>本项目</w:t>
      </w:r>
      <w:r>
        <w:rPr>
          <w:rFonts w:asciiTheme="majorEastAsia" w:hAnsiTheme="majorEastAsia" w:eastAsiaTheme="majorEastAsia"/>
          <w:color w:val="000000" w:themeColor="text1"/>
          <w:kern w:val="2"/>
          <w:sz w:val="24"/>
          <w:szCs w:val="24"/>
        </w:rPr>
        <w:t>最高限价的</w:t>
      </w:r>
      <w:r>
        <w:rPr>
          <w:rFonts w:hint="eastAsia" w:asciiTheme="majorEastAsia" w:hAnsiTheme="majorEastAsia" w:eastAsiaTheme="majorEastAsia"/>
          <w:color w:val="000000" w:themeColor="text1"/>
          <w:kern w:val="2"/>
          <w:sz w:val="24"/>
          <w:szCs w:val="24"/>
        </w:rPr>
        <w:t>或分项超过分项最高限价的</w:t>
      </w:r>
      <w:r>
        <w:rPr>
          <w:rFonts w:asciiTheme="majorEastAsia" w:hAnsiTheme="majorEastAsia" w:eastAsiaTheme="majorEastAsia"/>
          <w:color w:val="000000" w:themeColor="text1"/>
          <w:kern w:val="2"/>
          <w:sz w:val="24"/>
          <w:szCs w:val="24"/>
        </w:rPr>
        <w:t>或评标委员会认定低于成本报价的；</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（6）投标文件不符合本章第14.1项规定的；</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（7）投标人出现本章第17.4.3.1项所述的投标文件将被视为无效的情形的；</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（8）投标人出现本章第18.2项所述情形的；</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（9）投标文件未对招标文件提出的要求和条件作出实质性响应的；</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（10）投标文件附有采购需求以外的条件使评标委员会认为不能接受的；</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（11）投标人在投标过程中提供虚假材料的；</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（12）投标文件含有违反国家法律、法规的内容。</w:t>
      </w:r>
    </w:p>
    <w:p>
      <w:pPr>
        <w:pStyle w:val="16"/>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21.  废标</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21.1  在招标过程中，出现下列情形之一的，予以废标：</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（1）符合专业条件的供应商或者对招标文件作实质响应的供应商不足三家的；</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（2）投标人的报价均超过了采购预算，采购人不能支付的；</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（3）因重大变故，采购任务取消的。</w:t>
      </w:r>
    </w:p>
    <w:p>
      <w:pPr>
        <w:pStyle w:val="16"/>
        <w:spacing w:line="360" w:lineRule="auto"/>
        <w:ind w:firstLine="480" w:firstLineChars="200"/>
        <w:jc w:val="left"/>
        <w:rPr>
          <w:rFonts w:cs="宋体" w:asciiTheme="majorEastAsia" w:hAnsiTheme="majorEastAsia" w:eastAsiaTheme="majorEastAsia"/>
          <w:b/>
          <w:bCs/>
          <w:color w:val="000000" w:themeColor="text1"/>
        </w:rPr>
      </w:pPr>
      <w:r>
        <w:rPr>
          <w:rFonts w:cs="宋体" w:asciiTheme="majorEastAsia" w:hAnsiTheme="majorEastAsia" w:eastAsiaTheme="majorEastAsia"/>
          <w:color w:val="000000" w:themeColor="text1"/>
          <w:sz w:val="24"/>
          <w:szCs w:val="24"/>
        </w:rPr>
        <w:t>21.2  废标后，采购代理机构将在本章第2.1项规定的政府采购信息发布媒体上公告废标理由，不再另行通知。</w:t>
      </w:r>
    </w:p>
    <w:p>
      <w:pPr>
        <w:pStyle w:val="16"/>
        <w:spacing w:line="360" w:lineRule="auto"/>
        <w:jc w:val="center"/>
        <w:outlineLvl w:val="1"/>
        <w:rPr>
          <w:rFonts w:cs="宋体" w:asciiTheme="majorEastAsia" w:hAnsiTheme="majorEastAsia" w:eastAsiaTheme="majorEastAsia"/>
          <w:b/>
          <w:color w:val="000000" w:themeColor="text1"/>
          <w:sz w:val="30"/>
          <w:szCs w:val="30"/>
        </w:rPr>
      </w:pPr>
      <w:bookmarkStart w:id="39" w:name="_Toc448343861"/>
      <w:bookmarkStart w:id="40" w:name="_Toc508092934"/>
      <w:bookmarkStart w:id="41" w:name="_Toc24351"/>
      <w:bookmarkStart w:id="42" w:name="_Toc213326421"/>
      <w:r>
        <w:rPr>
          <w:rFonts w:cs="宋体" w:asciiTheme="majorEastAsia" w:hAnsiTheme="majorEastAsia" w:eastAsiaTheme="majorEastAsia"/>
          <w:b/>
          <w:color w:val="000000" w:themeColor="text1"/>
          <w:sz w:val="30"/>
          <w:szCs w:val="30"/>
        </w:rPr>
        <w:t>六    合同授予</w:t>
      </w:r>
      <w:bookmarkEnd w:id="39"/>
      <w:bookmarkEnd w:id="40"/>
      <w:bookmarkEnd w:id="41"/>
      <w:bookmarkEnd w:id="42"/>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22.  中标供应商的确定</w:t>
      </w:r>
    </w:p>
    <w:p>
      <w:pPr>
        <w:spacing w:line="360" w:lineRule="auto"/>
        <w:ind w:firstLine="48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22.1  评标委员会按第三章“评标方法”的规定排列中标候选供应商顺序，并依照次序确定中标供应商。</w:t>
      </w:r>
    </w:p>
    <w:p>
      <w:pPr>
        <w:spacing w:line="360" w:lineRule="auto"/>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23.  中标公告及中标通知书</w:t>
      </w:r>
    </w:p>
    <w:p>
      <w:pPr>
        <w:pStyle w:val="16"/>
        <w:spacing w:line="360" w:lineRule="auto"/>
        <w:ind w:firstLine="480" w:firstLineChars="200"/>
        <w:rPr>
          <w:rFonts w:cs="宋体" w:asciiTheme="majorEastAsia" w:hAnsiTheme="majorEastAsia" w:eastAsiaTheme="majorEastAsia"/>
          <w:color w:val="000000" w:themeColor="text1"/>
          <w:sz w:val="24"/>
        </w:rPr>
      </w:pPr>
      <w:r>
        <w:rPr>
          <w:rFonts w:cs="宋体" w:asciiTheme="majorEastAsia" w:hAnsiTheme="majorEastAsia" w:eastAsiaTheme="majorEastAsia"/>
          <w:color w:val="000000" w:themeColor="text1"/>
          <w:sz w:val="24"/>
        </w:rPr>
        <w:t>23.1  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23.2  中标通知书对采购人和中标供应商具有同等法律效力。中标通知书发出后，采购人改变中标结果，或者中标供应商放弃中标，应当承担相应的法律责任。</w:t>
      </w:r>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24.  投标文件的退回</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24.1  采购人及采购代理机构无义务向未中标供应商解释其未中标原因和退回投标文件。</w:t>
      </w:r>
    </w:p>
    <w:p>
      <w:pPr>
        <w:pStyle w:val="16"/>
        <w:tabs>
          <w:tab w:val="left" w:pos="630"/>
        </w:tabs>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25.  签订合同</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25.1  采购人和中标供应商应当在第二章“服务需求一览表”中商务条款要求载明的合同签订期内，根据招标文件、中标供应商的投标文件及有关澄清承诺书的要求按第六章“合同条款及格式”订立书面合同。</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25.3 如采购人无正当理由拒签合同的，采购人给中标供应商造成损失的，中标供应商可追究采购人承担相应的法律责任。</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25.4  采购人在签订合同之前有权要求中标供应商提供本项目必需的相关资料原件进行核查，中标供应商不得拒绝。如中标供应商拒绝提供，则自行承担由此产生的后果。</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25.5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25.6　采购人或中标供应商不得单方面向合同另一方提出任何招标文件没有约定的条件或不合理的要求，作为签订合同的条件，也不得协商另行订立背离招标文件和合同实质性内容的协议。</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25.9　采购人或中标供应商在合同履行过程中存在违反政府采购合同行为的，权益受损当事人应当将有关违约的情况以及拟采取的措施，及时书面报告采购代理机构。</w:t>
      </w:r>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26.  履约保证金及质量保证金</w:t>
      </w:r>
    </w:p>
    <w:p>
      <w:pPr>
        <w:pStyle w:val="16"/>
        <w:spacing w:line="360" w:lineRule="auto"/>
        <w:ind w:firstLine="420"/>
        <w:rPr>
          <w:rFonts w:cs="宋体" w:asciiTheme="majorEastAsia" w:hAnsiTheme="majorEastAsia" w:eastAsiaTheme="majorEastAsia"/>
          <w:color w:val="000000" w:themeColor="text1"/>
        </w:rPr>
      </w:pPr>
      <w:r>
        <w:rPr>
          <w:rFonts w:cs="宋体" w:asciiTheme="majorEastAsia" w:hAnsiTheme="majorEastAsia" w:eastAsiaTheme="majorEastAsia"/>
          <w:color w:val="000000" w:themeColor="text1"/>
          <w:sz w:val="24"/>
          <w:szCs w:val="24"/>
        </w:rPr>
        <w:t>本项目不收取履约保证金及质量保证金。</w:t>
      </w:r>
    </w:p>
    <w:p>
      <w:pPr>
        <w:pStyle w:val="16"/>
        <w:spacing w:line="360" w:lineRule="auto"/>
        <w:jc w:val="center"/>
        <w:outlineLvl w:val="1"/>
        <w:rPr>
          <w:rFonts w:cs="宋体" w:asciiTheme="majorEastAsia" w:hAnsiTheme="majorEastAsia" w:eastAsiaTheme="majorEastAsia"/>
          <w:b/>
          <w:color w:val="000000" w:themeColor="text1"/>
          <w:sz w:val="30"/>
          <w:szCs w:val="30"/>
        </w:rPr>
      </w:pPr>
      <w:bookmarkStart w:id="43" w:name="_Toc448343862"/>
      <w:bookmarkStart w:id="44" w:name="_Toc508092935"/>
      <w:bookmarkStart w:id="45" w:name="_Toc213326422"/>
      <w:bookmarkStart w:id="46" w:name="_Toc14781"/>
      <w:r>
        <w:rPr>
          <w:rFonts w:cs="宋体" w:asciiTheme="majorEastAsia" w:hAnsiTheme="majorEastAsia" w:eastAsiaTheme="majorEastAsia"/>
          <w:b/>
          <w:color w:val="000000" w:themeColor="text1"/>
          <w:sz w:val="30"/>
          <w:szCs w:val="30"/>
        </w:rPr>
        <w:t>七    其他事项</w:t>
      </w:r>
      <w:bookmarkEnd w:id="43"/>
      <w:bookmarkEnd w:id="44"/>
      <w:bookmarkEnd w:id="45"/>
      <w:bookmarkEnd w:id="46"/>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27.  解释权</w:t>
      </w:r>
    </w:p>
    <w:p>
      <w:pPr>
        <w:spacing w:line="360" w:lineRule="auto"/>
        <w:ind w:firstLine="36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27.1  本招标文件根据《中华人民共和国政府采购法》、《政府采购货物和服务招标投标管理办法》及相关法律法规编制，解释权属采购代理机构。</w:t>
      </w:r>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28.   其他</w:t>
      </w:r>
    </w:p>
    <w:p>
      <w:pPr>
        <w:pStyle w:val="16"/>
        <w:spacing w:line="360" w:lineRule="auto"/>
        <w:ind w:firstLine="720" w:firstLineChars="300"/>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只要投标人参与投标并递交投标文件即视为已经理解并毫无保留地同意了本招标文件的所有条文。</w:t>
      </w:r>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29.   投标文件的退回</w:t>
      </w:r>
    </w:p>
    <w:p>
      <w:pPr>
        <w:pStyle w:val="16"/>
        <w:spacing w:line="360" w:lineRule="auto"/>
        <w:ind w:firstLine="600" w:firstLineChars="250"/>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 所有投标文件均不予退回</w:t>
      </w:r>
    </w:p>
    <w:p>
      <w:pPr>
        <w:widowControl w:val="0"/>
        <w:numPr>
          <w:ilvl w:val="0"/>
          <w:numId w:val="12"/>
        </w:numPr>
        <w:adjustRightInd/>
        <w:snapToGrid/>
        <w:spacing w:after="0" w:line="360" w:lineRule="auto"/>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 xml:space="preserve"> 需要补充的其他内容</w:t>
      </w:r>
    </w:p>
    <w:p>
      <w:pPr>
        <w:pStyle w:val="16"/>
        <w:spacing w:line="360" w:lineRule="auto"/>
        <w:rPr>
          <w:rFonts w:cs="宋体" w:asciiTheme="majorEastAsia" w:hAnsiTheme="majorEastAsia" w:eastAsiaTheme="majorEastAsia"/>
          <w:bCs/>
          <w:color w:val="000000" w:themeColor="text1"/>
          <w:sz w:val="24"/>
          <w:szCs w:val="24"/>
        </w:rPr>
      </w:pPr>
      <w:r>
        <w:rPr>
          <w:rFonts w:hint="eastAsia" w:cs="宋体" w:asciiTheme="majorEastAsia" w:hAnsiTheme="majorEastAsia" w:eastAsiaTheme="majorEastAsia"/>
          <w:bCs/>
          <w:color w:val="000000" w:themeColor="text1"/>
          <w:sz w:val="24"/>
          <w:szCs w:val="24"/>
        </w:rPr>
        <w:t xml:space="preserve">    30.1  需要补充的其他内容：见投标人须知前附表。</w:t>
      </w:r>
    </w:p>
    <w:p>
      <w:pPr>
        <w:spacing w:line="360" w:lineRule="auto"/>
        <w:rPr>
          <w:rFonts w:asciiTheme="majorEastAsia" w:hAnsiTheme="majorEastAsia" w:eastAsiaTheme="majorEastAsia"/>
          <w:b/>
          <w:color w:val="000000" w:themeColor="text1"/>
          <w:sz w:val="36"/>
          <w:szCs w:val="20"/>
        </w:rPr>
      </w:pPr>
      <w:bookmarkStart w:id="47" w:name="_Toc213326423"/>
      <w:bookmarkStart w:id="48" w:name="_Toc508092936"/>
      <w:r>
        <w:rPr>
          <w:rFonts w:asciiTheme="majorEastAsia" w:hAnsiTheme="majorEastAsia" w:eastAsiaTheme="majorEastAsia"/>
          <w:b/>
          <w:color w:val="000000" w:themeColor="text1"/>
          <w:sz w:val="36"/>
        </w:rPr>
        <w:br w:type="page"/>
      </w:r>
    </w:p>
    <w:p>
      <w:pPr>
        <w:pStyle w:val="16"/>
        <w:jc w:val="center"/>
        <w:outlineLvl w:val="0"/>
        <w:rPr>
          <w:rFonts w:cs="宋体" w:asciiTheme="majorEastAsia" w:hAnsiTheme="majorEastAsia" w:eastAsiaTheme="majorEastAsia"/>
          <w:color w:val="000000" w:themeColor="text1"/>
        </w:rPr>
      </w:pPr>
      <w:bookmarkStart w:id="49" w:name="_Toc22896"/>
      <w:r>
        <w:rPr>
          <w:rFonts w:hint="eastAsia" w:cs="宋体" w:asciiTheme="majorEastAsia" w:hAnsiTheme="majorEastAsia" w:eastAsiaTheme="majorEastAsia"/>
          <w:b/>
          <w:color w:val="000000" w:themeColor="text1"/>
          <w:sz w:val="36"/>
        </w:rPr>
        <w:t xml:space="preserve"> </w:t>
      </w:r>
      <w:r>
        <w:rPr>
          <w:rFonts w:cs="宋体" w:asciiTheme="majorEastAsia" w:hAnsiTheme="majorEastAsia" w:eastAsiaTheme="majorEastAsia"/>
          <w:b/>
          <w:color w:val="000000" w:themeColor="text1"/>
          <w:sz w:val="36"/>
        </w:rPr>
        <w:t>第五章  投标文件格式</w:t>
      </w:r>
      <w:bookmarkEnd w:id="47"/>
      <w:bookmarkEnd w:id="48"/>
      <w:bookmarkEnd w:id="49"/>
    </w:p>
    <w:p>
      <w:pPr>
        <w:pStyle w:val="16"/>
        <w:jc w:val="left"/>
        <w:rPr>
          <w:rFonts w:cs="宋体" w:asciiTheme="majorEastAsia" w:hAnsiTheme="majorEastAsia" w:eastAsiaTheme="majorEastAsia"/>
          <w:b/>
          <w:color w:val="000000" w:themeColor="text1"/>
        </w:rPr>
      </w:pPr>
      <w:bookmarkStart w:id="50" w:name="_Toc2682"/>
      <w:bookmarkStart w:id="51" w:name="_Toc31888"/>
      <w:bookmarkStart w:id="52" w:name="_Toc508092937"/>
      <w:r>
        <w:rPr>
          <w:rFonts w:cs="宋体" w:asciiTheme="majorEastAsia" w:hAnsiTheme="majorEastAsia" w:eastAsiaTheme="majorEastAsia"/>
          <w:b/>
          <w:color w:val="000000" w:themeColor="text1"/>
        </w:rPr>
        <w:t>格式1：</w:t>
      </w:r>
      <w:bookmarkEnd w:id="50"/>
      <w:bookmarkEnd w:id="51"/>
      <w:bookmarkEnd w:id="52"/>
    </w:p>
    <w:p>
      <w:pPr>
        <w:pStyle w:val="16"/>
        <w:spacing w:line="500" w:lineRule="exact"/>
        <w:jc w:val="center"/>
        <w:rPr>
          <w:rFonts w:cs="宋体" w:asciiTheme="majorEastAsia" w:hAnsiTheme="majorEastAsia" w:eastAsiaTheme="majorEastAsia"/>
          <w:b/>
          <w:bCs/>
          <w:color w:val="000000" w:themeColor="text1"/>
          <w:sz w:val="30"/>
          <w:szCs w:val="30"/>
        </w:rPr>
      </w:pPr>
      <w:r>
        <w:rPr>
          <w:rFonts w:cs="宋体" w:asciiTheme="majorEastAsia" w:hAnsiTheme="majorEastAsia" w:eastAsiaTheme="majorEastAsia"/>
          <w:b/>
          <w:bCs/>
          <w:color w:val="000000" w:themeColor="text1"/>
          <w:sz w:val="30"/>
          <w:szCs w:val="30"/>
        </w:rPr>
        <w:t>投标函（格式）</w:t>
      </w:r>
    </w:p>
    <w:p>
      <w:pPr>
        <w:pStyle w:val="16"/>
        <w:spacing w:line="440" w:lineRule="exact"/>
        <w:ind w:firstLine="435"/>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致：（采购代理机构名称）</w:t>
      </w:r>
    </w:p>
    <w:p>
      <w:pPr>
        <w:pStyle w:val="16"/>
        <w:spacing w:line="440" w:lineRule="exact"/>
        <w:ind w:firstLine="435"/>
        <w:rPr>
          <w:rFonts w:cs="宋体" w:asciiTheme="majorEastAsia" w:hAnsiTheme="majorEastAsia" w:eastAsiaTheme="majorEastAsia"/>
          <w:color w:val="000000" w:themeColor="text1"/>
          <w:sz w:val="24"/>
          <w:szCs w:val="24"/>
        </w:rPr>
      </w:pP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我方已仔细阅读了贵方组织的</w:t>
      </w:r>
      <w:r>
        <w:rPr>
          <w:rFonts w:cs="宋体" w:asciiTheme="majorEastAsia" w:hAnsiTheme="majorEastAsia" w:eastAsiaTheme="majorEastAsia"/>
          <w:color w:val="000000" w:themeColor="text1"/>
          <w:sz w:val="24"/>
          <w:szCs w:val="24"/>
          <w:u w:val="single"/>
        </w:rPr>
        <w:t xml:space="preserve">        （项目名称）      </w:t>
      </w:r>
      <w:r>
        <w:rPr>
          <w:rFonts w:cs="宋体" w:asciiTheme="majorEastAsia" w:hAnsiTheme="majorEastAsia" w:eastAsiaTheme="majorEastAsia"/>
          <w:color w:val="000000" w:themeColor="text1"/>
          <w:sz w:val="24"/>
          <w:szCs w:val="24"/>
        </w:rPr>
        <w:t>项目（项目编号：</w:t>
      </w:r>
      <w:r>
        <w:rPr>
          <w:rFonts w:hint="eastAsia"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 xml:space="preserve">）的招标文件的全部内容，现正式递交下述文件参加贵方组织的本次政府采购活动： </w:t>
      </w:r>
    </w:p>
    <w:p>
      <w:pPr>
        <w:pStyle w:val="16"/>
        <w:numPr>
          <w:ilvl w:val="0"/>
          <w:numId w:val="13"/>
        </w:numPr>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报价文件正本一份，副本</w:t>
      </w:r>
      <w:r>
        <w:rPr>
          <w:rFonts w:cs="宋体" w:asciiTheme="majorEastAsia" w:hAnsiTheme="majorEastAsia" w:eastAsiaTheme="majorEastAsia"/>
          <w:color w:val="000000" w:themeColor="text1"/>
          <w:sz w:val="24"/>
          <w:szCs w:val="24"/>
          <w:u w:val="single"/>
        </w:rPr>
        <w:t xml:space="preserve"> 四 </w:t>
      </w:r>
      <w:r>
        <w:rPr>
          <w:rFonts w:cs="宋体" w:asciiTheme="majorEastAsia" w:hAnsiTheme="majorEastAsia" w:eastAsiaTheme="majorEastAsia"/>
          <w:color w:val="000000" w:themeColor="text1"/>
          <w:sz w:val="24"/>
          <w:szCs w:val="24"/>
        </w:rPr>
        <w:t>份（包含按投标人须知第10.1.1项要求提交的全部文件）；</w:t>
      </w:r>
    </w:p>
    <w:p>
      <w:pPr>
        <w:pStyle w:val="16"/>
        <w:numPr>
          <w:ilvl w:val="0"/>
          <w:numId w:val="13"/>
        </w:numPr>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资格文件正本一份，副本</w:t>
      </w:r>
      <w:r>
        <w:rPr>
          <w:rFonts w:cs="宋体" w:asciiTheme="majorEastAsia" w:hAnsiTheme="majorEastAsia" w:eastAsiaTheme="majorEastAsia"/>
          <w:color w:val="000000" w:themeColor="text1"/>
          <w:sz w:val="24"/>
          <w:szCs w:val="24"/>
          <w:u w:val="single"/>
        </w:rPr>
        <w:t xml:space="preserve"> 四 </w:t>
      </w:r>
      <w:r>
        <w:rPr>
          <w:rFonts w:cs="宋体" w:asciiTheme="majorEastAsia" w:hAnsiTheme="majorEastAsia" w:eastAsiaTheme="majorEastAsia"/>
          <w:color w:val="000000" w:themeColor="text1"/>
          <w:sz w:val="24"/>
          <w:szCs w:val="24"/>
        </w:rPr>
        <w:t>份（包含按投标人须知第10.1.2项要求提交的全部文件）；</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二、技术文件正本一份，副本</w:t>
      </w:r>
      <w:r>
        <w:rPr>
          <w:rFonts w:cs="宋体" w:asciiTheme="majorEastAsia" w:hAnsiTheme="majorEastAsia" w:eastAsiaTheme="majorEastAsia"/>
          <w:color w:val="000000" w:themeColor="text1"/>
          <w:sz w:val="24"/>
          <w:szCs w:val="24"/>
          <w:u w:val="single"/>
        </w:rPr>
        <w:t xml:space="preserve"> 四 </w:t>
      </w:r>
      <w:r>
        <w:rPr>
          <w:rFonts w:cs="宋体" w:asciiTheme="majorEastAsia" w:hAnsiTheme="majorEastAsia" w:eastAsiaTheme="majorEastAsia"/>
          <w:color w:val="000000" w:themeColor="text1"/>
          <w:sz w:val="24"/>
          <w:szCs w:val="24"/>
        </w:rPr>
        <w:t>份（包含按投标人须知第10.1.3项要求提交的全部文件）；</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三、商务文件正本一份，副本</w:t>
      </w:r>
      <w:r>
        <w:rPr>
          <w:rFonts w:cs="宋体" w:asciiTheme="majorEastAsia" w:hAnsiTheme="majorEastAsia" w:eastAsiaTheme="majorEastAsia"/>
          <w:color w:val="000000" w:themeColor="text1"/>
          <w:sz w:val="24"/>
          <w:szCs w:val="24"/>
          <w:u w:val="single"/>
        </w:rPr>
        <w:t xml:space="preserve"> 四 </w:t>
      </w:r>
      <w:r>
        <w:rPr>
          <w:rFonts w:cs="宋体" w:asciiTheme="majorEastAsia" w:hAnsiTheme="majorEastAsia" w:eastAsiaTheme="majorEastAsia"/>
          <w:color w:val="000000" w:themeColor="text1"/>
          <w:sz w:val="24"/>
          <w:szCs w:val="24"/>
        </w:rPr>
        <w:t>份（包含按投标人须知第10.1.4项要求提交的全部文件）。</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据此函，签字人兹宣布：</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1、我方愿意以（大写）人民币</w:t>
      </w:r>
      <w:r>
        <w:rPr>
          <w:rFonts w:hint="eastAsia"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w:t>
      </w:r>
      <w:r>
        <w:rPr>
          <w:rFonts w:hint="eastAsia"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元)的投标总报价，</w:t>
      </w:r>
      <w:r>
        <w:rPr>
          <w:rFonts w:hint="eastAsia" w:cs="宋体" w:asciiTheme="majorEastAsia" w:hAnsiTheme="majorEastAsia" w:eastAsiaTheme="majorEastAsia"/>
          <w:color w:val="000000" w:themeColor="text1"/>
          <w:sz w:val="24"/>
          <w:szCs w:val="24"/>
        </w:rPr>
        <w:t>交付时间</w:t>
      </w:r>
      <w:r>
        <w:rPr>
          <w:rFonts w:cs="宋体" w:asciiTheme="majorEastAsia" w:hAnsiTheme="majorEastAsia" w:eastAsiaTheme="majorEastAsia"/>
          <w:color w:val="000000" w:themeColor="text1"/>
          <w:sz w:val="24"/>
          <w:szCs w:val="24"/>
        </w:rPr>
        <w:t>：</w:t>
      </w:r>
      <w:r>
        <w:rPr>
          <w:rFonts w:hint="eastAsia"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，提供本项目招标文件第二章“服务需求一览表”中的采购内容。</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2、我方同意自本项目招标文件“投标人须知”第15.1项规定的投标截止时间（开标时间）起遵循本投标函，并承诺在“投标人须知”第12.1项规定的投标有效期内不修改、撤销投标文件。</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3、我方在此声明，所递交的投标文件及有关资料内容完整、真实和准确。</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6"/>
        <w:numPr>
          <w:ilvl w:val="0"/>
          <w:numId w:val="14"/>
        </w:numPr>
        <w:spacing w:line="44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具有独立承担民事责任的能力；</w:t>
      </w:r>
    </w:p>
    <w:p>
      <w:pPr>
        <w:pStyle w:val="16"/>
        <w:numPr>
          <w:ilvl w:val="0"/>
          <w:numId w:val="14"/>
        </w:numPr>
        <w:spacing w:line="44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具有良好的商业信誉和健全的财务会计制度；</w:t>
      </w:r>
    </w:p>
    <w:p>
      <w:pPr>
        <w:pStyle w:val="16"/>
        <w:numPr>
          <w:ilvl w:val="0"/>
          <w:numId w:val="14"/>
        </w:numPr>
        <w:spacing w:line="44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具有履行合同所必需的设备和专业技术能力；</w:t>
      </w:r>
    </w:p>
    <w:p>
      <w:pPr>
        <w:pStyle w:val="16"/>
        <w:numPr>
          <w:ilvl w:val="0"/>
          <w:numId w:val="14"/>
        </w:numPr>
        <w:spacing w:line="44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有依法缴纳税收和社会保障资金的良好记录；</w:t>
      </w:r>
    </w:p>
    <w:p>
      <w:pPr>
        <w:pStyle w:val="16"/>
        <w:numPr>
          <w:ilvl w:val="0"/>
          <w:numId w:val="14"/>
        </w:numPr>
        <w:spacing w:line="44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参加政府采购活动前三年内，在经营活动中没有重大违法记录；</w:t>
      </w:r>
    </w:p>
    <w:p>
      <w:pPr>
        <w:pStyle w:val="16"/>
        <w:numPr>
          <w:ilvl w:val="0"/>
          <w:numId w:val="14"/>
        </w:numPr>
        <w:spacing w:line="44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法律、行政法规规定的其他条件。</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5、如本项目采购内容涉及须符合国家强制规定的，我方承诺我方本次投标（包括资格条件和所投产品）均符合国家有关强制规定。</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7、我方已详细审核招标文件，我方知道必须放弃提出含糊不清或误解问题的权利。</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8、我方同意应贵方要求提供与本投标有关的任何数据或资料。若贵方需要，我方愿意提供我方作出的一切承诺的证明材料。</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9、我方完全理解贵方不一定接受投标报价最低的投标人为中标供应商的行为。</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numPr>
          <w:ilvl w:val="0"/>
          <w:numId w:val="15"/>
        </w:numPr>
        <w:spacing w:line="44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提供虚假材料谋取中标、中标的；</w:t>
      </w:r>
    </w:p>
    <w:p>
      <w:pPr>
        <w:pStyle w:val="16"/>
        <w:numPr>
          <w:ilvl w:val="0"/>
          <w:numId w:val="15"/>
        </w:numPr>
        <w:spacing w:line="44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采取不正当手段诋毁、排挤其他供应商的；</w:t>
      </w:r>
    </w:p>
    <w:p>
      <w:pPr>
        <w:pStyle w:val="16"/>
        <w:numPr>
          <w:ilvl w:val="0"/>
          <w:numId w:val="15"/>
        </w:numPr>
        <w:spacing w:line="44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与采购人、其他供应商或者采购代理机构恶意串通的；</w:t>
      </w:r>
    </w:p>
    <w:p>
      <w:pPr>
        <w:pStyle w:val="16"/>
        <w:numPr>
          <w:ilvl w:val="0"/>
          <w:numId w:val="15"/>
        </w:numPr>
        <w:spacing w:line="44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向采购人、采购代理机构行贿或者提供其他不正当利益的；</w:t>
      </w:r>
    </w:p>
    <w:p>
      <w:pPr>
        <w:pStyle w:val="16"/>
        <w:numPr>
          <w:ilvl w:val="0"/>
          <w:numId w:val="15"/>
        </w:numPr>
        <w:spacing w:line="44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在招标采购过程中与采购人进行协商谈判的；</w:t>
      </w:r>
    </w:p>
    <w:p>
      <w:pPr>
        <w:pStyle w:val="16"/>
        <w:spacing w:line="440" w:lineRule="exact"/>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（6）  拒绝有关部门监督检查或提供虚假情况的。</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11、我方及由本人担任法定代表人的其他机构最近三年内被处罚的违法行为有：</w:t>
      </w:r>
      <w:r>
        <w:rPr>
          <w:rFonts w:cs="宋体" w:asciiTheme="majorEastAsia" w:hAnsiTheme="majorEastAsia" w:eastAsiaTheme="majorEastAsia"/>
          <w:color w:val="000000" w:themeColor="text1"/>
          <w:sz w:val="24"/>
          <w:szCs w:val="24"/>
          <w:u w:val="single"/>
        </w:rPr>
        <w:t>_________________________________________________________________________</w:t>
      </w:r>
      <w:r>
        <w:rPr>
          <w:rFonts w:cs="宋体" w:asciiTheme="majorEastAsia" w:hAnsiTheme="majorEastAsia" w:eastAsiaTheme="majorEastAsia"/>
          <w:color w:val="000000" w:themeColor="text1"/>
          <w:sz w:val="24"/>
          <w:szCs w:val="24"/>
        </w:rPr>
        <w:t>。</w:t>
      </w:r>
    </w:p>
    <w:p>
      <w:pPr>
        <w:pStyle w:val="16"/>
        <w:spacing w:line="440" w:lineRule="exact"/>
        <w:ind w:left="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12、以上事项如有虚假或隐瞒，我方愿意承担一切后果，并不再寻求任何旨在减轻或免除法律责任的辩解。</w:t>
      </w:r>
    </w:p>
    <w:p>
      <w:pPr>
        <w:pStyle w:val="16"/>
        <w:spacing w:line="440" w:lineRule="exact"/>
        <w:ind w:left="420"/>
        <w:rPr>
          <w:rFonts w:cs="宋体" w:asciiTheme="majorEastAsia" w:hAnsiTheme="majorEastAsia" w:eastAsiaTheme="majorEastAsia"/>
          <w:color w:val="000000" w:themeColor="text1"/>
          <w:sz w:val="24"/>
          <w:szCs w:val="24"/>
        </w:rPr>
      </w:pPr>
    </w:p>
    <w:p>
      <w:pPr>
        <w:pStyle w:val="16"/>
        <w:spacing w:line="360" w:lineRule="auto"/>
        <w:ind w:firstLine="360" w:firstLineChars="150"/>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投标人：（盖单位公章）</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法定代表人或其委托代理人：（签字或盖章）</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地址：</w:t>
      </w:r>
      <w:r>
        <w:rPr>
          <w:rFonts w:hint="eastAsia" w:cs="宋体" w:asciiTheme="majorEastAsia" w:hAnsiTheme="majorEastAsia" w:eastAsiaTheme="majorEastAsia"/>
          <w:color w:val="000000" w:themeColor="text1"/>
          <w:sz w:val="24"/>
          <w:szCs w:val="24"/>
        </w:rPr>
        <w:t>__________________________________________</w:t>
      </w:r>
    </w:p>
    <w:p>
      <w:pPr>
        <w:pStyle w:val="16"/>
        <w:spacing w:line="360" w:lineRule="auto"/>
        <w:ind w:firstLine="420"/>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电话：</w:t>
      </w:r>
      <w:r>
        <w:rPr>
          <w:rFonts w:hint="eastAsia" w:cs="宋体" w:asciiTheme="majorEastAsia" w:hAnsiTheme="majorEastAsia" w:eastAsiaTheme="majorEastAsia"/>
          <w:color w:val="000000" w:themeColor="text1"/>
          <w:sz w:val="24"/>
          <w:szCs w:val="24"/>
        </w:rPr>
        <w:t>__________________________________________</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传真：</w:t>
      </w:r>
      <w:r>
        <w:rPr>
          <w:rFonts w:hint="eastAsia" w:cs="宋体" w:asciiTheme="majorEastAsia" w:hAnsiTheme="majorEastAsia" w:eastAsiaTheme="majorEastAsia"/>
          <w:color w:val="000000" w:themeColor="text1"/>
          <w:sz w:val="24"/>
          <w:szCs w:val="24"/>
        </w:rPr>
        <w:t>__________________________________________</w:t>
      </w:r>
    </w:p>
    <w:p>
      <w:pPr>
        <w:pStyle w:val="16"/>
        <w:spacing w:line="360" w:lineRule="auto"/>
        <w:ind w:firstLine="420"/>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邮政编码：</w:t>
      </w:r>
      <w:r>
        <w:rPr>
          <w:rFonts w:hint="eastAsia" w:cs="宋体" w:asciiTheme="majorEastAsia" w:hAnsiTheme="majorEastAsia" w:eastAsiaTheme="majorEastAsia"/>
          <w:color w:val="000000" w:themeColor="text1"/>
          <w:sz w:val="24"/>
          <w:szCs w:val="24"/>
        </w:rPr>
        <w:t>______________________________________</w:t>
      </w:r>
    </w:p>
    <w:p>
      <w:pPr>
        <w:pStyle w:val="16"/>
        <w:spacing w:line="360" w:lineRule="auto"/>
        <w:ind w:firstLine="420"/>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开户名称：</w:t>
      </w:r>
      <w:r>
        <w:rPr>
          <w:rFonts w:hint="eastAsia" w:cs="宋体" w:asciiTheme="majorEastAsia" w:hAnsiTheme="majorEastAsia" w:eastAsiaTheme="majorEastAsia"/>
          <w:color w:val="000000" w:themeColor="text1"/>
          <w:sz w:val="24"/>
          <w:szCs w:val="24"/>
        </w:rPr>
        <w:t>______________________________________</w:t>
      </w:r>
    </w:p>
    <w:p>
      <w:pPr>
        <w:pStyle w:val="16"/>
        <w:spacing w:line="360" w:lineRule="auto"/>
        <w:ind w:firstLine="420"/>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开户银行：</w:t>
      </w:r>
      <w:r>
        <w:rPr>
          <w:rFonts w:hint="eastAsia" w:cs="宋体" w:asciiTheme="majorEastAsia" w:hAnsiTheme="majorEastAsia" w:eastAsiaTheme="majorEastAsia"/>
          <w:color w:val="000000" w:themeColor="text1"/>
          <w:sz w:val="24"/>
          <w:szCs w:val="24"/>
        </w:rPr>
        <w:t>______________________________________</w:t>
      </w:r>
    </w:p>
    <w:p>
      <w:pPr>
        <w:pStyle w:val="16"/>
        <w:spacing w:line="360" w:lineRule="auto"/>
        <w:ind w:firstLine="420"/>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银行账号：</w:t>
      </w:r>
      <w:r>
        <w:rPr>
          <w:rFonts w:hint="eastAsia" w:cs="宋体" w:asciiTheme="majorEastAsia" w:hAnsiTheme="majorEastAsia" w:eastAsiaTheme="majorEastAsia"/>
          <w:color w:val="000000" w:themeColor="text1"/>
          <w:sz w:val="24"/>
          <w:szCs w:val="24"/>
        </w:rPr>
        <w:t>______________________________________</w:t>
      </w:r>
    </w:p>
    <w:p>
      <w:pPr>
        <w:pStyle w:val="16"/>
        <w:spacing w:line="360" w:lineRule="auto"/>
        <w:ind w:firstLine="480" w:firstLineChars="200"/>
        <w:rPr>
          <w:rFonts w:cs="宋体" w:asciiTheme="majorEastAsia" w:hAnsiTheme="majorEastAsia" w:eastAsiaTheme="majorEastAsia"/>
          <w:bCs/>
          <w:color w:val="000000" w:themeColor="text1"/>
          <w:sz w:val="24"/>
        </w:rPr>
      </w:pPr>
      <w:r>
        <w:rPr>
          <w:rFonts w:cs="宋体" w:asciiTheme="majorEastAsia" w:hAnsiTheme="majorEastAsia" w:eastAsiaTheme="majorEastAsia"/>
          <w:bCs/>
          <w:color w:val="000000" w:themeColor="text1"/>
          <w:sz w:val="24"/>
        </w:rPr>
        <w:t>年</w:t>
      </w:r>
      <w:r>
        <w:rPr>
          <w:rFonts w:hint="eastAsia" w:cs="宋体" w:asciiTheme="majorEastAsia" w:hAnsiTheme="majorEastAsia" w:eastAsiaTheme="majorEastAsia"/>
          <w:bCs/>
          <w:color w:val="000000" w:themeColor="text1"/>
          <w:sz w:val="24"/>
        </w:rPr>
        <w:t xml:space="preserve"> </w:t>
      </w:r>
      <w:r>
        <w:rPr>
          <w:rFonts w:cs="宋体" w:asciiTheme="majorEastAsia" w:hAnsiTheme="majorEastAsia" w:eastAsiaTheme="majorEastAsia"/>
          <w:bCs/>
          <w:color w:val="000000" w:themeColor="text1"/>
          <w:sz w:val="24"/>
        </w:rPr>
        <w:t>月</w:t>
      </w:r>
      <w:r>
        <w:rPr>
          <w:rFonts w:hint="eastAsia" w:cs="宋体" w:asciiTheme="majorEastAsia" w:hAnsiTheme="majorEastAsia" w:eastAsiaTheme="majorEastAsia"/>
          <w:bCs/>
          <w:color w:val="000000" w:themeColor="text1"/>
          <w:sz w:val="24"/>
        </w:rPr>
        <w:t xml:space="preserve"> </w:t>
      </w:r>
      <w:r>
        <w:rPr>
          <w:rFonts w:cs="宋体" w:asciiTheme="majorEastAsia" w:hAnsiTheme="majorEastAsia" w:eastAsiaTheme="majorEastAsia"/>
          <w:bCs/>
          <w:color w:val="000000" w:themeColor="text1"/>
          <w:sz w:val="24"/>
        </w:rPr>
        <w:t>日</w:t>
      </w: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rPr>
          <w:rFonts w:cs="宋体" w:asciiTheme="majorEastAsia" w:hAnsiTheme="majorEastAsia" w:eastAsiaTheme="majorEastAsia"/>
          <w:b/>
          <w:color w:val="000000" w:themeColor="text1"/>
        </w:rPr>
        <w:sectPr>
          <w:pgSz w:w="11906" w:h="16838"/>
          <w:pgMar w:top="1440" w:right="1080" w:bottom="1440" w:left="1080" w:header="851" w:footer="907" w:gutter="0"/>
          <w:cols w:space="720" w:num="1"/>
          <w:docGrid w:type="lines" w:linePitch="312" w:charSpace="0"/>
        </w:sectPr>
      </w:pPr>
    </w:p>
    <w:p>
      <w:pPr>
        <w:pStyle w:val="16"/>
        <w:spacing w:line="360" w:lineRule="auto"/>
        <w:rPr>
          <w:rFonts w:cs="宋体" w:asciiTheme="majorEastAsia" w:hAnsiTheme="majorEastAsia" w:eastAsiaTheme="majorEastAsia"/>
          <w:color w:val="000000" w:themeColor="text1"/>
          <w:u w:val="single"/>
        </w:rPr>
      </w:pPr>
      <w:r>
        <w:rPr>
          <w:rFonts w:cs="宋体" w:asciiTheme="majorEastAsia" w:hAnsiTheme="majorEastAsia" w:eastAsiaTheme="majorEastAsia"/>
          <w:b/>
          <w:color w:val="000000" w:themeColor="text1"/>
        </w:rPr>
        <w:t>格式2：</w:t>
      </w:r>
    </w:p>
    <w:p>
      <w:pPr>
        <w:pStyle w:val="16"/>
        <w:jc w:val="center"/>
        <w:rPr>
          <w:rFonts w:cs="宋体" w:asciiTheme="majorEastAsia" w:hAnsiTheme="majorEastAsia" w:eastAsiaTheme="majorEastAsia"/>
          <w:b/>
          <w:color w:val="000000" w:themeColor="text1"/>
          <w:sz w:val="32"/>
        </w:rPr>
      </w:pPr>
      <w:r>
        <w:rPr>
          <w:rFonts w:cs="宋体" w:asciiTheme="majorEastAsia" w:hAnsiTheme="majorEastAsia" w:eastAsiaTheme="majorEastAsia"/>
          <w:b/>
          <w:color w:val="000000" w:themeColor="text1"/>
          <w:sz w:val="32"/>
        </w:rPr>
        <w:t>投标报价表（格式）</w:t>
      </w:r>
    </w:p>
    <w:p>
      <w:pPr>
        <w:pStyle w:val="16"/>
        <w:jc w:val="center"/>
        <w:rPr>
          <w:rFonts w:cs="宋体" w:asciiTheme="majorEastAsia" w:hAnsiTheme="majorEastAsia" w:eastAsiaTheme="majorEastAsia"/>
          <w:b/>
          <w:color w:val="000000" w:themeColor="text1"/>
          <w:sz w:val="32"/>
        </w:rPr>
      </w:pPr>
    </w:p>
    <w:tbl>
      <w:tblPr>
        <w:tblStyle w:val="26"/>
        <w:tblpPr w:leftFromText="180" w:rightFromText="180" w:vertAnchor="text" w:horzAnchor="page" w:tblpX="1431" w:tblpY="302"/>
        <w:tblOverlap w:val="never"/>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80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序号</w:t>
            </w:r>
          </w:p>
        </w:tc>
        <w:tc>
          <w:tcPr>
            <w:tcW w:w="1260" w:type="dxa"/>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服务名称</w:t>
            </w:r>
          </w:p>
        </w:tc>
        <w:tc>
          <w:tcPr>
            <w:tcW w:w="2064"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服务内容</w:t>
            </w:r>
          </w:p>
        </w:tc>
        <w:tc>
          <w:tcPr>
            <w:tcW w:w="1080"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数量  ①</w:t>
            </w:r>
          </w:p>
        </w:tc>
        <w:tc>
          <w:tcPr>
            <w:tcW w:w="1260" w:type="dxa"/>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单价</w:t>
            </w:r>
            <w:r>
              <w:rPr>
                <w:rFonts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z w:val="24"/>
              </w:rPr>
              <w:t>元</w:t>
            </w:r>
            <w:r>
              <w:rPr>
                <w:rFonts w:asciiTheme="majorEastAsia" w:hAnsiTheme="majorEastAsia" w:eastAsiaTheme="majorEastAsia"/>
                <w:color w:val="000000" w:themeColor="text1"/>
                <w:sz w:val="24"/>
              </w:rPr>
              <w:t>)</w:t>
            </w:r>
          </w:p>
          <w:p>
            <w:pPr>
              <w:ind w:firstLine="360" w:firstLineChars="15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②</w:t>
            </w:r>
          </w:p>
        </w:tc>
        <w:tc>
          <w:tcPr>
            <w:tcW w:w="1805" w:type="dxa"/>
            <w:vAlign w:val="center"/>
          </w:tcPr>
          <w:p>
            <w:pPr>
              <w:ind w:left="460" w:leftChars="100" w:hanging="240" w:hangingChars="10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单项合价（元）</w:t>
            </w:r>
          </w:p>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③＝①×②</w:t>
            </w:r>
          </w:p>
        </w:tc>
        <w:tc>
          <w:tcPr>
            <w:tcW w:w="957" w:type="dxa"/>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vAlign w:val="center"/>
          </w:tcPr>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1</w:t>
            </w:r>
          </w:p>
        </w:tc>
        <w:tc>
          <w:tcPr>
            <w:tcW w:w="1260" w:type="dxa"/>
            <w:vAlign w:val="center"/>
          </w:tcPr>
          <w:p>
            <w:pPr>
              <w:rPr>
                <w:rFonts w:asciiTheme="majorEastAsia" w:hAnsiTheme="majorEastAsia" w:eastAsiaTheme="majorEastAsia"/>
                <w:color w:val="000000" w:themeColor="text1"/>
                <w:sz w:val="24"/>
              </w:rPr>
            </w:pPr>
          </w:p>
        </w:tc>
        <w:tc>
          <w:tcPr>
            <w:tcW w:w="2064" w:type="dxa"/>
            <w:vAlign w:val="center"/>
          </w:tcPr>
          <w:p>
            <w:pPr>
              <w:rPr>
                <w:rFonts w:asciiTheme="majorEastAsia" w:hAnsiTheme="majorEastAsia" w:eastAsiaTheme="majorEastAsia"/>
                <w:color w:val="000000" w:themeColor="text1"/>
                <w:sz w:val="24"/>
              </w:rPr>
            </w:pPr>
          </w:p>
        </w:tc>
        <w:tc>
          <w:tcPr>
            <w:tcW w:w="1080" w:type="dxa"/>
            <w:vAlign w:val="center"/>
          </w:tcPr>
          <w:p>
            <w:pPr>
              <w:rPr>
                <w:rFonts w:asciiTheme="majorEastAsia" w:hAnsiTheme="majorEastAsia" w:eastAsiaTheme="majorEastAsia"/>
                <w:color w:val="000000" w:themeColor="text1"/>
                <w:sz w:val="24"/>
              </w:rPr>
            </w:pPr>
          </w:p>
        </w:tc>
        <w:tc>
          <w:tcPr>
            <w:tcW w:w="1260" w:type="dxa"/>
            <w:vAlign w:val="center"/>
          </w:tcPr>
          <w:p>
            <w:pPr>
              <w:rPr>
                <w:rFonts w:asciiTheme="majorEastAsia" w:hAnsiTheme="majorEastAsia" w:eastAsiaTheme="majorEastAsia"/>
                <w:color w:val="000000" w:themeColor="text1"/>
                <w:sz w:val="24"/>
              </w:rPr>
            </w:pPr>
          </w:p>
        </w:tc>
        <w:tc>
          <w:tcPr>
            <w:tcW w:w="1805" w:type="dxa"/>
            <w:vAlign w:val="center"/>
          </w:tcPr>
          <w:p>
            <w:pPr>
              <w:rPr>
                <w:rFonts w:asciiTheme="majorEastAsia" w:hAnsiTheme="majorEastAsia" w:eastAsiaTheme="majorEastAsia"/>
                <w:color w:val="000000" w:themeColor="text1"/>
                <w:sz w:val="24"/>
              </w:rPr>
            </w:pPr>
          </w:p>
        </w:tc>
        <w:tc>
          <w:tcPr>
            <w:tcW w:w="957" w:type="dxa"/>
            <w:vAlign w:val="center"/>
          </w:tcPr>
          <w:p>
            <w:pP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vAlign w:val="center"/>
          </w:tcPr>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2</w:t>
            </w:r>
          </w:p>
        </w:tc>
        <w:tc>
          <w:tcPr>
            <w:tcW w:w="1260" w:type="dxa"/>
            <w:vAlign w:val="center"/>
          </w:tcPr>
          <w:p>
            <w:pPr>
              <w:rPr>
                <w:rFonts w:asciiTheme="majorEastAsia" w:hAnsiTheme="majorEastAsia" w:eastAsiaTheme="majorEastAsia"/>
                <w:color w:val="000000" w:themeColor="text1"/>
                <w:sz w:val="24"/>
              </w:rPr>
            </w:pPr>
          </w:p>
        </w:tc>
        <w:tc>
          <w:tcPr>
            <w:tcW w:w="2064" w:type="dxa"/>
            <w:vAlign w:val="center"/>
          </w:tcPr>
          <w:p>
            <w:pPr>
              <w:rPr>
                <w:rFonts w:asciiTheme="majorEastAsia" w:hAnsiTheme="majorEastAsia" w:eastAsiaTheme="majorEastAsia"/>
                <w:color w:val="000000" w:themeColor="text1"/>
                <w:sz w:val="24"/>
              </w:rPr>
            </w:pPr>
          </w:p>
        </w:tc>
        <w:tc>
          <w:tcPr>
            <w:tcW w:w="1080" w:type="dxa"/>
            <w:vAlign w:val="center"/>
          </w:tcPr>
          <w:p>
            <w:pPr>
              <w:rPr>
                <w:rFonts w:asciiTheme="majorEastAsia" w:hAnsiTheme="majorEastAsia" w:eastAsiaTheme="majorEastAsia"/>
                <w:color w:val="000000" w:themeColor="text1"/>
                <w:sz w:val="24"/>
              </w:rPr>
            </w:pPr>
          </w:p>
        </w:tc>
        <w:tc>
          <w:tcPr>
            <w:tcW w:w="1260" w:type="dxa"/>
            <w:vAlign w:val="center"/>
          </w:tcPr>
          <w:p>
            <w:pPr>
              <w:rPr>
                <w:rFonts w:asciiTheme="majorEastAsia" w:hAnsiTheme="majorEastAsia" w:eastAsiaTheme="majorEastAsia"/>
                <w:color w:val="000000" w:themeColor="text1"/>
                <w:sz w:val="24"/>
              </w:rPr>
            </w:pPr>
          </w:p>
        </w:tc>
        <w:tc>
          <w:tcPr>
            <w:tcW w:w="1805" w:type="dxa"/>
            <w:vAlign w:val="center"/>
          </w:tcPr>
          <w:p>
            <w:pPr>
              <w:rPr>
                <w:rFonts w:asciiTheme="majorEastAsia" w:hAnsiTheme="majorEastAsia" w:eastAsiaTheme="majorEastAsia"/>
                <w:color w:val="000000" w:themeColor="text1"/>
                <w:sz w:val="24"/>
              </w:rPr>
            </w:pPr>
          </w:p>
        </w:tc>
        <w:tc>
          <w:tcPr>
            <w:tcW w:w="957" w:type="dxa"/>
            <w:vAlign w:val="center"/>
          </w:tcPr>
          <w:p>
            <w:pP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vAlign w:val="center"/>
          </w:tcPr>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w:t>
            </w:r>
          </w:p>
        </w:tc>
        <w:tc>
          <w:tcPr>
            <w:tcW w:w="1260" w:type="dxa"/>
            <w:vAlign w:val="center"/>
          </w:tcPr>
          <w:p>
            <w:pPr>
              <w:rPr>
                <w:rFonts w:asciiTheme="majorEastAsia" w:hAnsiTheme="majorEastAsia" w:eastAsiaTheme="majorEastAsia"/>
                <w:color w:val="000000" w:themeColor="text1"/>
                <w:sz w:val="24"/>
              </w:rPr>
            </w:pPr>
          </w:p>
        </w:tc>
        <w:tc>
          <w:tcPr>
            <w:tcW w:w="2064" w:type="dxa"/>
            <w:vAlign w:val="center"/>
          </w:tcPr>
          <w:p>
            <w:pPr>
              <w:rPr>
                <w:rFonts w:asciiTheme="majorEastAsia" w:hAnsiTheme="majorEastAsia" w:eastAsiaTheme="majorEastAsia"/>
                <w:color w:val="000000" w:themeColor="text1"/>
                <w:sz w:val="24"/>
              </w:rPr>
            </w:pPr>
          </w:p>
        </w:tc>
        <w:tc>
          <w:tcPr>
            <w:tcW w:w="1080" w:type="dxa"/>
            <w:vAlign w:val="center"/>
          </w:tcPr>
          <w:p>
            <w:pPr>
              <w:rPr>
                <w:rFonts w:asciiTheme="majorEastAsia" w:hAnsiTheme="majorEastAsia" w:eastAsiaTheme="majorEastAsia"/>
                <w:color w:val="000000" w:themeColor="text1"/>
                <w:sz w:val="24"/>
              </w:rPr>
            </w:pPr>
          </w:p>
        </w:tc>
        <w:tc>
          <w:tcPr>
            <w:tcW w:w="1260" w:type="dxa"/>
            <w:vAlign w:val="center"/>
          </w:tcPr>
          <w:p>
            <w:pPr>
              <w:rPr>
                <w:rFonts w:asciiTheme="majorEastAsia" w:hAnsiTheme="majorEastAsia" w:eastAsiaTheme="majorEastAsia"/>
                <w:color w:val="000000" w:themeColor="text1"/>
                <w:sz w:val="24"/>
              </w:rPr>
            </w:pPr>
          </w:p>
        </w:tc>
        <w:tc>
          <w:tcPr>
            <w:tcW w:w="1805" w:type="dxa"/>
            <w:vAlign w:val="center"/>
          </w:tcPr>
          <w:p>
            <w:pPr>
              <w:rPr>
                <w:rFonts w:asciiTheme="majorEastAsia" w:hAnsiTheme="majorEastAsia" w:eastAsiaTheme="majorEastAsia"/>
                <w:color w:val="000000" w:themeColor="text1"/>
                <w:sz w:val="24"/>
              </w:rPr>
            </w:pPr>
          </w:p>
        </w:tc>
        <w:tc>
          <w:tcPr>
            <w:tcW w:w="957" w:type="dxa"/>
            <w:vAlign w:val="center"/>
          </w:tcPr>
          <w:p>
            <w:pP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报价合计（包含税费等所有费用）：（大写）人民币</w:t>
            </w:r>
            <w:r>
              <w:rPr>
                <w:rFonts w:hint="eastAsia" w:asciiTheme="majorEastAsia" w:hAnsiTheme="majorEastAsia" w:eastAsiaTheme="majorEastAsia"/>
                <w:color w:val="000000" w:themeColor="text1"/>
                <w:sz w:val="24"/>
                <w:u w:val="single"/>
              </w:rPr>
              <w:t xml:space="preserve">          </w:t>
            </w:r>
            <w:r>
              <w:rPr>
                <w:rFonts w:hint="eastAsia"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z w:val="24"/>
                <w:u w:val="single"/>
              </w:rPr>
              <w:t xml:space="preserve">        </w:t>
            </w:r>
            <w:r>
              <w:rPr>
                <w:rFonts w:hint="eastAsia" w:asciiTheme="majorEastAsia" w:hAnsiTheme="majorEastAsia" w:eastAsiaTheme="majorEastAsia"/>
                <w:color w:val="000000" w:themeColor="text1"/>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法定代表人或其委托代理人（签字或盖章）：</w:t>
            </w:r>
          </w:p>
        </w:tc>
      </w:tr>
    </w:tbl>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ind w:firstLine="480" w:firstLineChars="20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注：表格内容均需按要求填写并盖章，不得留空，</w:t>
      </w:r>
      <w:r>
        <w:rPr>
          <w:rFonts w:hint="eastAsia" w:asciiTheme="majorEastAsia" w:hAnsiTheme="majorEastAsia" w:eastAsiaTheme="majorEastAsia"/>
          <w:bCs/>
          <w:color w:val="000000" w:themeColor="text1"/>
          <w:sz w:val="24"/>
        </w:rPr>
        <w:t>否则按投标无效处理</w:t>
      </w:r>
      <w:r>
        <w:rPr>
          <w:rFonts w:hint="eastAsia" w:asciiTheme="majorEastAsia" w:hAnsiTheme="majorEastAsia" w:eastAsiaTheme="majorEastAsia"/>
          <w:color w:val="000000" w:themeColor="text1"/>
          <w:sz w:val="24"/>
        </w:rPr>
        <w:t>。</w:t>
      </w: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spacing w:line="400" w:lineRule="exact"/>
        <w:rPr>
          <w:rFonts w:asciiTheme="majorEastAsia" w:hAnsiTheme="majorEastAsia" w:eastAsiaTheme="majorEastAsia"/>
          <w:b/>
          <w:bCs/>
          <w:color w:val="000000" w:themeColor="text1"/>
          <w:sz w:val="24"/>
        </w:rPr>
      </w:pPr>
      <w:r>
        <w:rPr>
          <w:rFonts w:hint="eastAsia" w:asciiTheme="majorEastAsia" w:hAnsiTheme="majorEastAsia" w:eastAsiaTheme="majorEastAsia"/>
          <w:color w:val="000000" w:themeColor="text1"/>
        </w:rPr>
        <w:br w:type="page"/>
      </w:r>
      <w:r>
        <w:rPr>
          <w:rFonts w:hint="eastAsia" w:asciiTheme="majorEastAsia" w:hAnsiTheme="majorEastAsia" w:eastAsiaTheme="majorEastAsia"/>
          <w:b/>
          <w:color w:val="000000" w:themeColor="text1"/>
        </w:rPr>
        <w:t>格式3：</w:t>
      </w:r>
    </w:p>
    <w:p>
      <w:pPr>
        <w:pStyle w:val="16"/>
        <w:jc w:val="center"/>
        <w:rPr>
          <w:rFonts w:asciiTheme="majorEastAsia" w:hAnsiTheme="majorEastAsia" w:eastAsiaTheme="majorEastAsia"/>
          <w:b/>
          <w:color w:val="000000" w:themeColor="text1"/>
          <w:sz w:val="30"/>
          <w:szCs w:val="30"/>
        </w:rPr>
      </w:pPr>
      <w:r>
        <w:rPr>
          <w:rFonts w:asciiTheme="majorEastAsia" w:hAnsiTheme="majorEastAsia" w:eastAsiaTheme="majorEastAsia"/>
          <w:b/>
          <w:color w:val="000000" w:themeColor="text1"/>
          <w:sz w:val="30"/>
          <w:szCs w:val="30"/>
        </w:rPr>
        <w:t>中小企业声明函（格式）</w:t>
      </w:r>
    </w:p>
    <w:p>
      <w:pPr>
        <w:pStyle w:val="15"/>
        <w:spacing w:line="240" w:lineRule="auto"/>
        <w:ind w:firstLine="0"/>
        <w:rPr>
          <w:rFonts w:hint="default"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说明：</w:t>
      </w:r>
    </w:p>
    <w:p>
      <w:pPr>
        <w:pStyle w:val="15"/>
        <w:spacing w:line="240" w:lineRule="auto"/>
        <w:ind w:firstLine="464" w:firstLineChars="200"/>
        <w:rPr>
          <w:rFonts w:hint="default"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1、本声明函主要供参加政府采购活动的中小企业填写，非中小企业无需填写。</w:t>
      </w:r>
    </w:p>
    <w:p>
      <w:pPr>
        <w:pStyle w:val="15"/>
        <w:spacing w:line="240" w:lineRule="auto"/>
        <w:ind w:firstLine="464" w:firstLineChars="200"/>
        <w:rPr>
          <w:rFonts w:hint="default"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2、小型、微型企业提供中型企业制造的货物的，视同为中型企业。</w:t>
      </w:r>
    </w:p>
    <w:p>
      <w:pPr>
        <w:pStyle w:val="15"/>
        <w:spacing w:line="240" w:lineRule="auto"/>
        <w:ind w:firstLine="464" w:firstLineChars="200"/>
        <w:rPr>
          <w:rFonts w:hint="default"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3、投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15"/>
        <w:spacing w:line="360" w:lineRule="auto"/>
        <w:ind w:firstLine="464" w:firstLineChars="200"/>
        <w:rPr>
          <w:rFonts w:hint="default" w:asciiTheme="majorEastAsia" w:hAnsiTheme="majorEastAsia" w:eastAsiaTheme="majorEastAsia"/>
          <w:color w:val="000000" w:themeColor="text1"/>
          <w:sz w:val="24"/>
          <w:szCs w:val="24"/>
        </w:rPr>
      </w:pPr>
    </w:p>
    <w:p>
      <w:pPr>
        <w:pStyle w:val="16"/>
        <w:spacing w:line="360" w:lineRule="auto"/>
        <w:ind w:firstLine="480" w:firstLineChars="200"/>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本公司郑重声明，根据《政府采购促进中小企业发展暂行办法》（财库〔2011〕181号）的规定，本公司为______（请填写：中型、小型、微型）企业。即，本公司同时满足以下条件：</w:t>
      </w:r>
    </w:p>
    <w:p>
      <w:pPr>
        <w:pStyle w:val="16"/>
        <w:spacing w:line="360" w:lineRule="auto"/>
        <w:ind w:firstLine="480" w:firstLineChars="200"/>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pStyle w:val="16"/>
        <w:spacing w:line="360" w:lineRule="auto"/>
        <w:ind w:firstLine="480" w:firstLineChars="200"/>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6"/>
        <w:spacing w:line="360" w:lineRule="auto"/>
        <w:ind w:firstLine="480" w:firstLineChars="200"/>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本公司对上述声明的真实性负责。如有虚假，将依法承担相应责任。</w:t>
      </w:r>
    </w:p>
    <w:p>
      <w:pPr>
        <w:pStyle w:val="16"/>
        <w:spacing w:line="360" w:lineRule="auto"/>
        <w:ind w:firstLine="480" w:firstLineChars="200"/>
        <w:rPr>
          <w:rFonts w:asciiTheme="majorEastAsia" w:hAnsiTheme="majorEastAsia" w:eastAsiaTheme="majorEastAsia"/>
          <w:color w:val="000000" w:themeColor="text1"/>
          <w:sz w:val="24"/>
          <w:szCs w:val="24"/>
        </w:rPr>
      </w:pPr>
    </w:p>
    <w:p>
      <w:pPr>
        <w:pStyle w:val="16"/>
        <w:spacing w:line="360" w:lineRule="auto"/>
        <w:ind w:firstLine="480" w:firstLineChars="200"/>
        <w:rPr>
          <w:rFonts w:asciiTheme="majorEastAsia" w:hAnsiTheme="majorEastAsia" w:eastAsiaTheme="majorEastAsia"/>
          <w:color w:val="000000" w:themeColor="text1"/>
          <w:sz w:val="24"/>
          <w:szCs w:val="24"/>
        </w:rPr>
      </w:pPr>
    </w:p>
    <w:p>
      <w:pPr>
        <w:pStyle w:val="16"/>
        <w:spacing w:line="360" w:lineRule="auto"/>
        <w:ind w:firstLine="480" w:firstLineChars="200"/>
        <w:rPr>
          <w:rFonts w:asciiTheme="majorEastAsia" w:hAnsiTheme="majorEastAsia" w:eastAsiaTheme="majorEastAsia"/>
          <w:color w:val="000000" w:themeColor="text1"/>
          <w:sz w:val="24"/>
          <w:szCs w:val="24"/>
        </w:rPr>
      </w:pPr>
    </w:p>
    <w:p>
      <w:pPr>
        <w:pStyle w:val="16"/>
        <w:spacing w:line="600" w:lineRule="exact"/>
        <w:rPr>
          <w:rFonts w:asciiTheme="majorEastAsia" w:hAnsiTheme="majorEastAsia" w:eastAsiaTheme="majorEastAsia"/>
          <w:color w:val="000000" w:themeColor="text1"/>
          <w:sz w:val="24"/>
          <w:szCs w:val="24"/>
          <w:u w:val="single"/>
        </w:rPr>
      </w:pPr>
      <w:r>
        <w:rPr>
          <w:rFonts w:asciiTheme="majorEastAsia" w:hAnsiTheme="majorEastAsia" w:eastAsiaTheme="majorEastAsia"/>
          <w:color w:val="000000" w:themeColor="text1"/>
          <w:sz w:val="24"/>
          <w:szCs w:val="24"/>
        </w:rPr>
        <w:t>投标人（盖单位公章）：</w:t>
      </w:r>
    </w:p>
    <w:p>
      <w:pPr>
        <w:pStyle w:val="16"/>
        <w:spacing w:line="600" w:lineRule="exact"/>
        <w:rPr>
          <w:rFonts w:asciiTheme="majorEastAsia" w:hAnsiTheme="majorEastAsia" w:eastAsiaTheme="majorEastAsia"/>
          <w:color w:val="000000" w:themeColor="text1"/>
          <w:sz w:val="24"/>
          <w:szCs w:val="24"/>
          <w:u w:val="single"/>
        </w:rPr>
      </w:pPr>
    </w:p>
    <w:p>
      <w:pPr>
        <w:pStyle w:val="16"/>
        <w:spacing w:line="500" w:lineRule="exact"/>
        <w:rPr>
          <w:rFonts w:asciiTheme="majorEastAsia" w:hAnsiTheme="majorEastAsia" w:eastAsiaTheme="majorEastAsia"/>
          <w:color w:val="000000" w:themeColor="text1"/>
          <w:sz w:val="24"/>
          <w:szCs w:val="24"/>
          <w:u w:val="single"/>
        </w:rPr>
      </w:pPr>
      <w:r>
        <w:rPr>
          <w:rFonts w:asciiTheme="majorEastAsia" w:hAnsiTheme="majorEastAsia" w:eastAsiaTheme="majorEastAsia"/>
          <w:color w:val="000000" w:themeColor="text1"/>
          <w:sz w:val="24"/>
          <w:szCs w:val="24"/>
        </w:rPr>
        <w:t>法定代表人或其委托代理人（签字或盖章）：</w:t>
      </w:r>
    </w:p>
    <w:p>
      <w:pPr>
        <w:pStyle w:val="16"/>
        <w:spacing w:line="360" w:lineRule="auto"/>
        <w:rPr>
          <w:rFonts w:asciiTheme="majorEastAsia" w:hAnsiTheme="majorEastAsia" w:eastAsiaTheme="majorEastAsia"/>
          <w:color w:val="000000" w:themeColor="text1"/>
          <w:szCs w:val="21"/>
        </w:rPr>
      </w:pPr>
    </w:p>
    <w:p>
      <w:pPr>
        <w:spacing w:line="588" w:lineRule="exact"/>
        <w:rPr>
          <w:rFonts w:asciiTheme="majorEastAsia" w:hAnsiTheme="majorEastAsia" w:eastAsiaTheme="majorEastAsia"/>
          <w:color w:val="000000" w:themeColor="text1"/>
          <w:sz w:val="24"/>
        </w:rPr>
      </w:pPr>
      <w:r>
        <w:rPr>
          <w:rFonts w:hint="eastAsia" w:asciiTheme="majorEastAsia" w:hAnsiTheme="majorEastAsia" w:eastAsiaTheme="majorEastAsia"/>
          <w:b/>
          <w:bCs/>
          <w:color w:val="000000" w:themeColor="text1"/>
          <w:sz w:val="24"/>
        </w:rPr>
        <w:br w:type="page"/>
      </w:r>
      <w:r>
        <w:rPr>
          <w:rFonts w:hint="eastAsia" w:asciiTheme="majorEastAsia" w:hAnsiTheme="majorEastAsia" w:eastAsiaTheme="majorEastAsia"/>
          <w:b/>
          <w:color w:val="000000" w:themeColor="text1"/>
          <w:szCs w:val="20"/>
        </w:rPr>
        <w:t>格式4：</w:t>
      </w:r>
    </w:p>
    <w:p>
      <w:pPr>
        <w:spacing w:line="588" w:lineRule="exact"/>
        <w:jc w:val="center"/>
        <w:rPr>
          <w:rFonts w:asciiTheme="majorEastAsia" w:hAnsiTheme="majorEastAsia" w:eastAsiaTheme="majorEastAsia"/>
          <w:b/>
          <w:color w:val="000000" w:themeColor="text1"/>
          <w:spacing w:val="6"/>
          <w:sz w:val="32"/>
          <w:szCs w:val="32"/>
        </w:rPr>
      </w:pPr>
      <w:r>
        <w:rPr>
          <w:rFonts w:hint="eastAsia" w:asciiTheme="majorEastAsia" w:hAnsiTheme="majorEastAsia" w:eastAsiaTheme="majorEastAsia"/>
          <w:b/>
          <w:color w:val="000000" w:themeColor="text1"/>
          <w:spacing w:val="6"/>
          <w:sz w:val="32"/>
          <w:szCs w:val="32"/>
        </w:rPr>
        <w:t>残疾人福利性单位声明函</w:t>
      </w:r>
    </w:p>
    <w:p>
      <w:pPr>
        <w:spacing w:line="588" w:lineRule="exact"/>
        <w:rPr>
          <w:rFonts w:asciiTheme="majorEastAsia" w:hAnsiTheme="majorEastAsia" w:eastAsiaTheme="majorEastAsia"/>
          <w:b/>
          <w:color w:val="000000" w:themeColor="text1"/>
          <w:spacing w:val="6"/>
          <w:sz w:val="30"/>
          <w:szCs w:val="30"/>
        </w:rPr>
      </w:pP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本单位郑重声明，根据《财政部 民政部 中国残疾人联合会关于促进残疾人就业政府采购政策的通知》（财库〔2017〕 141号）的规定，本单位为符合条件的残疾人福利性单位，且本单位参加____________单位的____________项目采购活动提供本单位制造的货物（由本单位承担工程/提供服务），或者提供其他残疾人福利性单位制造的货物（不包括使用非残疾人福利性单位注册商标的货物）。</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本单位对上述声明的真实性负责。如有虚假，将依法承担相应责任。</w:t>
      </w:r>
    </w:p>
    <w:p>
      <w:pPr>
        <w:pStyle w:val="16"/>
        <w:spacing w:line="360" w:lineRule="auto"/>
        <w:ind w:firstLine="480" w:firstLineChars="200"/>
        <w:rPr>
          <w:rFonts w:cs="宋体" w:asciiTheme="majorEastAsia" w:hAnsiTheme="majorEastAsia" w:eastAsiaTheme="majorEastAsia"/>
          <w:color w:val="000000" w:themeColor="text1"/>
          <w:sz w:val="24"/>
          <w:szCs w:val="24"/>
        </w:rPr>
      </w:pPr>
    </w:p>
    <w:p>
      <w:pPr>
        <w:pStyle w:val="16"/>
        <w:spacing w:line="360" w:lineRule="auto"/>
        <w:ind w:firstLine="480" w:firstLineChars="200"/>
        <w:rPr>
          <w:rFonts w:cs="宋体" w:asciiTheme="majorEastAsia" w:hAnsiTheme="majorEastAsia" w:eastAsiaTheme="majorEastAsia"/>
          <w:color w:val="000000" w:themeColor="text1"/>
          <w:sz w:val="24"/>
          <w:szCs w:val="24"/>
        </w:rPr>
      </w:pP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                                       单位名称（盖章）：</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                                       日  期：</w:t>
      </w:r>
    </w:p>
    <w:p>
      <w:pPr>
        <w:pStyle w:val="16"/>
        <w:ind w:firstLine="480" w:firstLineChars="200"/>
        <w:rPr>
          <w:rFonts w:cs="宋体" w:asciiTheme="majorEastAsia" w:hAnsiTheme="majorEastAsia" w:eastAsiaTheme="majorEastAsia"/>
          <w:color w:val="000000" w:themeColor="text1"/>
          <w:sz w:val="24"/>
          <w:szCs w:val="24"/>
        </w:rPr>
      </w:pPr>
    </w:p>
    <w:p>
      <w:pPr>
        <w:spacing w:line="400" w:lineRule="exact"/>
        <w:rPr>
          <w:rFonts w:asciiTheme="majorEastAsia" w:hAnsiTheme="majorEastAsia" w:eastAsiaTheme="majorEastAsia"/>
          <w:b/>
          <w:bCs/>
          <w:color w:val="000000" w:themeColor="text1"/>
          <w:sz w:val="24"/>
        </w:rPr>
      </w:pPr>
    </w:p>
    <w:p>
      <w:pPr>
        <w:spacing w:line="400" w:lineRule="exact"/>
        <w:rPr>
          <w:rFonts w:asciiTheme="majorEastAsia" w:hAnsiTheme="majorEastAsia" w:eastAsiaTheme="majorEastAsia"/>
          <w:b/>
          <w:bCs/>
          <w:color w:val="000000" w:themeColor="text1"/>
          <w:sz w:val="24"/>
        </w:rPr>
      </w:pPr>
    </w:p>
    <w:p>
      <w:pPr>
        <w:spacing w:line="400" w:lineRule="exact"/>
        <w:rPr>
          <w:rFonts w:asciiTheme="majorEastAsia" w:hAnsiTheme="majorEastAsia" w:eastAsiaTheme="majorEastAsia"/>
          <w:b/>
          <w:bCs/>
          <w:color w:val="000000" w:themeColor="text1"/>
          <w:sz w:val="24"/>
        </w:rPr>
      </w:pPr>
    </w:p>
    <w:p>
      <w:pPr>
        <w:spacing w:line="400" w:lineRule="exact"/>
        <w:rPr>
          <w:rFonts w:asciiTheme="majorEastAsia" w:hAnsiTheme="majorEastAsia" w:eastAsiaTheme="majorEastAsia"/>
          <w:b/>
          <w:bCs/>
          <w:color w:val="000000" w:themeColor="text1"/>
          <w:sz w:val="24"/>
        </w:rPr>
      </w:pPr>
    </w:p>
    <w:p>
      <w:pPr>
        <w:spacing w:line="400" w:lineRule="exact"/>
        <w:rPr>
          <w:rFonts w:asciiTheme="majorEastAsia" w:hAnsiTheme="majorEastAsia" w:eastAsiaTheme="majorEastAsia"/>
          <w:b/>
          <w:bCs/>
          <w:color w:val="000000" w:themeColor="text1"/>
          <w:sz w:val="24"/>
        </w:rPr>
      </w:pPr>
    </w:p>
    <w:p>
      <w:pPr>
        <w:spacing w:line="400" w:lineRule="exact"/>
        <w:rPr>
          <w:rFonts w:asciiTheme="majorEastAsia" w:hAnsiTheme="majorEastAsia" w:eastAsiaTheme="majorEastAsia"/>
          <w:b/>
          <w:bCs/>
          <w:color w:val="000000" w:themeColor="text1"/>
          <w:sz w:val="24"/>
        </w:rPr>
      </w:pPr>
    </w:p>
    <w:p>
      <w:pPr>
        <w:spacing w:line="400" w:lineRule="exact"/>
        <w:rPr>
          <w:rFonts w:asciiTheme="majorEastAsia" w:hAnsiTheme="majorEastAsia" w:eastAsiaTheme="majorEastAsia"/>
          <w:b/>
          <w:bCs/>
          <w:color w:val="000000" w:themeColor="text1"/>
          <w:sz w:val="24"/>
        </w:rPr>
      </w:pPr>
    </w:p>
    <w:p>
      <w:pPr>
        <w:spacing w:line="400" w:lineRule="exact"/>
        <w:rPr>
          <w:rFonts w:asciiTheme="majorEastAsia" w:hAnsiTheme="majorEastAsia" w:eastAsiaTheme="majorEastAsia"/>
          <w:b/>
          <w:bCs/>
          <w:color w:val="000000" w:themeColor="text1"/>
          <w:sz w:val="24"/>
        </w:rPr>
      </w:pPr>
    </w:p>
    <w:p>
      <w:pPr>
        <w:spacing w:line="400" w:lineRule="exact"/>
        <w:rPr>
          <w:rFonts w:asciiTheme="majorEastAsia" w:hAnsiTheme="majorEastAsia" w:eastAsiaTheme="majorEastAsia"/>
          <w:b/>
          <w:bCs/>
          <w:color w:val="000000" w:themeColor="text1"/>
          <w:sz w:val="24"/>
        </w:rPr>
      </w:pPr>
    </w:p>
    <w:p>
      <w:pPr>
        <w:spacing w:line="400" w:lineRule="exact"/>
        <w:rPr>
          <w:rFonts w:asciiTheme="majorEastAsia" w:hAnsiTheme="majorEastAsia" w:eastAsiaTheme="majorEastAsia"/>
          <w:b/>
          <w:bCs/>
          <w:color w:val="000000" w:themeColor="text1"/>
          <w:sz w:val="24"/>
        </w:rPr>
      </w:pPr>
    </w:p>
    <w:p>
      <w:pPr>
        <w:spacing w:line="400" w:lineRule="exact"/>
        <w:rPr>
          <w:rFonts w:asciiTheme="majorEastAsia" w:hAnsiTheme="majorEastAsia" w:eastAsiaTheme="majorEastAsia"/>
          <w:b/>
          <w:bCs/>
          <w:color w:val="000000" w:themeColor="text1"/>
          <w:sz w:val="24"/>
        </w:rPr>
      </w:pPr>
      <w:r>
        <w:rPr>
          <w:rFonts w:hint="eastAsia" w:asciiTheme="majorEastAsia" w:hAnsiTheme="majorEastAsia" w:eastAsiaTheme="majorEastAsia"/>
          <w:b/>
          <w:bCs/>
          <w:color w:val="000000" w:themeColor="text1"/>
          <w:sz w:val="24"/>
        </w:rPr>
        <w:br w:type="page"/>
      </w:r>
      <w:r>
        <w:rPr>
          <w:rFonts w:hint="eastAsia" w:asciiTheme="majorEastAsia" w:hAnsiTheme="majorEastAsia" w:eastAsiaTheme="majorEastAsia"/>
          <w:b/>
          <w:color w:val="000000" w:themeColor="text1"/>
          <w:szCs w:val="20"/>
        </w:rPr>
        <w:t>格式5：</w:t>
      </w:r>
    </w:p>
    <w:p>
      <w:pPr>
        <w:pStyle w:val="16"/>
        <w:spacing w:line="500" w:lineRule="exact"/>
        <w:jc w:val="center"/>
        <w:rPr>
          <w:rFonts w:asciiTheme="majorEastAsia" w:hAnsiTheme="majorEastAsia" w:eastAsiaTheme="majorEastAsia"/>
          <w:b/>
          <w:bCs/>
          <w:color w:val="000000" w:themeColor="text1"/>
          <w:sz w:val="30"/>
          <w:szCs w:val="30"/>
        </w:rPr>
      </w:pPr>
      <w:r>
        <w:rPr>
          <w:rFonts w:asciiTheme="majorEastAsia" w:hAnsiTheme="majorEastAsia" w:eastAsiaTheme="majorEastAsia"/>
          <w:b/>
          <w:bCs/>
          <w:color w:val="000000" w:themeColor="text1"/>
          <w:sz w:val="30"/>
          <w:szCs w:val="30"/>
        </w:rPr>
        <w:t>资格声明函（格式）</w:t>
      </w:r>
    </w:p>
    <w:p>
      <w:pPr>
        <w:spacing w:line="380" w:lineRule="exact"/>
        <w:rPr>
          <w:rFonts w:asciiTheme="majorEastAsia" w:hAnsiTheme="majorEastAsia" w:eastAsiaTheme="majorEastAsia"/>
          <w:color w:val="000000" w:themeColor="text1"/>
          <w:sz w:val="24"/>
        </w:rPr>
      </w:pPr>
    </w:p>
    <w:p>
      <w:pPr>
        <w:spacing w:line="380" w:lineRule="exact"/>
        <w:rPr>
          <w:rFonts w:asciiTheme="majorEastAsia" w:hAnsiTheme="majorEastAsia" w:eastAsiaTheme="majorEastAsia"/>
          <w:color w:val="000000" w:themeColor="text1"/>
          <w:sz w:val="24"/>
        </w:rPr>
      </w:pPr>
    </w:p>
    <w:p>
      <w:pPr>
        <w:spacing w:line="38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致：</w:t>
      </w:r>
      <w:r>
        <w:rPr>
          <w:rFonts w:asciiTheme="majorEastAsia" w:hAnsiTheme="majorEastAsia" w:eastAsiaTheme="majorEastAsia"/>
          <w:color w:val="000000" w:themeColor="text1"/>
          <w:sz w:val="24"/>
          <w:u w:val="single"/>
        </w:rPr>
        <w:t> </w:t>
      </w:r>
      <w:r>
        <w:rPr>
          <w:rFonts w:hint="eastAsia" w:asciiTheme="majorEastAsia" w:hAnsiTheme="majorEastAsia" w:eastAsiaTheme="majorEastAsia"/>
          <w:color w:val="000000" w:themeColor="text1"/>
          <w:sz w:val="24"/>
          <w:u w:val="single"/>
        </w:rPr>
        <w:t xml:space="preserve">              </w:t>
      </w:r>
      <w:r>
        <w:rPr>
          <w:rFonts w:asciiTheme="majorEastAsia" w:hAnsiTheme="majorEastAsia" w:eastAsiaTheme="majorEastAsia"/>
          <w:color w:val="000000" w:themeColor="text1"/>
          <w:sz w:val="24"/>
          <w:u w:val="single"/>
        </w:rPr>
        <w:t xml:space="preserve"> </w:t>
      </w:r>
      <w:r>
        <w:rPr>
          <w:rFonts w:hint="eastAsia" w:asciiTheme="majorEastAsia" w:hAnsiTheme="majorEastAsia" w:eastAsiaTheme="majorEastAsia"/>
          <w:color w:val="000000" w:themeColor="text1"/>
          <w:sz w:val="24"/>
        </w:rPr>
        <w:t>（采购代理机构名称）</w:t>
      </w:r>
    </w:p>
    <w:p>
      <w:pPr>
        <w:spacing w:line="380" w:lineRule="exact"/>
        <w:ind w:firstLine="480" w:firstLineChars="20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我方愿意参加贵方组织的</w:t>
      </w:r>
      <w:r>
        <w:rPr>
          <w:rFonts w:asciiTheme="majorEastAsia" w:hAnsiTheme="majorEastAsia" w:eastAsiaTheme="majorEastAsia"/>
          <w:color w:val="000000" w:themeColor="text1"/>
          <w:sz w:val="24"/>
          <w:u w:val="single"/>
        </w:rPr>
        <w:t> (</w:t>
      </w:r>
      <w:r>
        <w:rPr>
          <w:rFonts w:hint="eastAsia" w:asciiTheme="majorEastAsia" w:hAnsiTheme="majorEastAsia" w:eastAsiaTheme="majorEastAsia"/>
          <w:color w:val="000000" w:themeColor="text1"/>
          <w:sz w:val="24"/>
          <w:u w:val="single"/>
        </w:rPr>
        <w:t>项目名称</w:t>
      </w:r>
      <w:r>
        <w:rPr>
          <w:rFonts w:asciiTheme="majorEastAsia" w:hAnsiTheme="majorEastAsia" w:eastAsiaTheme="majorEastAsia"/>
          <w:color w:val="000000" w:themeColor="text1"/>
          <w:sz w:val="24"/>
          <w:u w:val="single"/>
        </w:rPr>
        <w:t>)</w:t>
      </w:r>
      <w:r>
        <w:rPr>
          <w:rFonts w:hint="eastAsia" w:asciiTheme="majorEastAsia" w:hAnsiTheme="majorEastAsia" w:eastAsiaTheme="majorEastAsia"/>
          <w:color w:val="000000" w:themeColor="text1"/>
          <w:sz w:val="24"/>
          <w:u w:val="single"/>
        </w:rPr>
        <w:t xml:space="preserve">          </w:t>
      </w:r>
      <w:r>
        <w:rPr>
          <w:rFonts w:asciiTheme="majorEastAsia" w:hAnsiTheme="majorEastAsia" w:eastAsiaTheme="majorEastAsia"/>
          <w:color w:val="000000" w:themeColor="text1"/>
          <w:sz w:val="24"/>
          <w:u w:val="single"/>
        </w:rPr>
        <w:t xml:space="preserve">  </w:t>
      </w:r>
      <w:r>
        <w:rPr>
          <w:rFonts w:hint="eastAsia" w:asciiTheme="majorEastAsia" w:hAnsiTheme="majorEastAsia" w:eastAsiaTheme="majorEastAsia"/>
          <w:color w:val="000000" w:themeColor="text1"/>
          <w:sz w:val="24"/>
        </w:rPr>
        <w:t>（项目编号</w:t>
      </w:r>
      <w:r>
        <w:rPr>
          <w:rFonts w:hint="eastAsia" w:asciiTheme="majorEastAsia" w:hAnsiTheme="majorEastAsia" w:eastAsiaTheme="majorEastAsia"/>
          <w:color w:val="000000" w:themeColor="text1"/>
          <w:sz w:val="24"/>
          <w:u w:val="single"/>
        </w:rPr>
        <w:t xml:space="preserve">：              </w:t>
      </w:r>
      <w:r>
        <w:rPr>
          <w:rFonts w:hint="eastAsia" w:asciiTheme="majorEastAsia" w:hAnsiTheme="majorEastAsia" w:eastAsiaTheme="majorEastAsia"/>
          <w:color w:val="000000" w:themeColor="text1"/>
          <w:sz w:val="24"/>
        </w:rPr>
        <w:t xml:space="preserve"> ）项目的投标，为便于贵方公正、择优地确定中标供应商及其投标服务成果和服务，我方就本次投标有关事项郑重声明如下：</w:t>
      </w:r>
    </w:p>
    <w:p>
      <w:pPr>
        <w:spacing w:line="380" w:lineRule="exact"/>
        <w:ind w:firstLine="482"/>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1</w:t>
      </w:r>
      <w:r>
        <w:rPr>
          <w:rFonts w:hint="eastAsia" w:asciiTheme="majorEastAsia" w:hAnsiTheme="majorEastAsia" w:eastAsiaTheme="majorEastAsia"/>
          <w:color w:val="000000" w:themeColor="text1"/>
          <w:sz w:val="24"/>
        </w:rPr>
        <w:t>、我方承诺已经具备《中华人民共和国政府采购法》中规定的参加政府采购活动的供应商应当具备的条件：</w:t>
      </w:r>
    </w:p>
    <w:p>
      <w:pPr>
        <w:spacing w:line="380" w:lineRule="exact"/>
        <w:ind w:left="42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asciiTheme="majorEastAsia" w:hAnsiTheme="majorEastAsia" w:eastAsiaTheme="majorEastAsia"/>
          <w:color w:val="000000" w:themeColor="text1"/>
          <w:sz w:val="24"/>
        </w:rPr>
        <w:t>1</w:t>
      </w:r>
      <w:r>
        <w:rPr>
          <w:rFonts w:hint="eastAsia" w:asciiTheme="majorEastAsia" w:hAnsiTheme="majorEastAsia" w:eastAsiaTheme="majorEastAsia"/>
          <w:color w:val="000000" w:themeColor="text1"/>
          <w:sz w:val="24"/>
        </w:rPr>
        <w:t>）具有独立承担民事责任的能力；</w:t>
      </w:r>
    </w:p>
    <w:p>
      <w:pPr>
        <w:spacing w:line="380" w:lineRule="exact"/>
        <w:ind w:left="42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asciiTheme="majorEastAsia" w:hAnsiTheme="majorEastAsia" w:eastAsiaTheme="majorEastAsia"/>
          <w:color w:val="000000" w:themeColor="text1"/>
          <w:sz w:val="24"/>
        </w:rPr>
        <w:t>2</w:t>
      </w:r>
      <w:r>
        <w:rPr>
          <w:rFonts w:hint="eastAsia" w:asciiTheme="majorEastAsia" w:hAnsiTheme="majorEastAsia" w:eastAsiaTheme="majorEastAsia"/>
          <w:color w:val="000000" w:themeColor="text1"/>
          <w:sz w:val="24"/>
        </w:rPr>
        <w:t>）具有良好的商业信誉和健全的财务会计制度；</w:t>
      </w:r>
    </w:p>
    <w:p>
      <w:pPr>
        <w:spacing w:line="380" w:lineRule="exact"/>
        <w:ind w:left="42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asciiTheme="majorEastAsia" w:hAnsiTheme="majorEastAsia" w:eastAsiaTheme="majorEastAsia"/>
          <w:color w:val="000000" w:themeColor="text1"/>
          <w:sz w:val="24"/>
        </w:rPr>
        <w:t>3</w:t>
      </w:r>
      <w:r>
        <w:rPr>
          <w:rFonts w:hint="eastAsia" w:asciiTheme="majorEastAsia" w:hAnsiTheme="majorEastAsia" w:eastAsiaTheme="majorEastAsia"/>
          <w:color w:val="000000" w:themeColor="text1"/>
          <w:sz w:val="24"/>
        </w:rPr>
        <w:t>）具有履行合同所必需的设备和专业技术能力；</w:t>
      </w:r>
    </w:p>
    <w:p>
      <w:pPr>
        <w:spacing w:line="380" w:lineRule="exact"/>
        <w:ind w:left="42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asciiTheme="majorEastAsia" w:hAnsiTheme="majorEastAsia" w:eastAsiaTheme="majorEastAsia"/>
          <w:color w:val="000000" w:themeColor="text1"/>
          <w:sz w:val="24"/>
        </w:rPr>
        <w:t>4</w:t>
      </w:r>
      <w:r>
        <w:rPr>
          <w:rFonts w:hint="eastAsia" w:asciiTheme="majorEastAsia" w:hAnsiTheme="majorEastAsia" w:eastAsiaTheme="majorEastAsia"/>
          <w:color w:val="000000" w:themeColor="text1"/>
          <w:sz w:val="24"/>
        </w:rPr>
        <w:t>）有依法缴纳税收和社会保障资金的良好记录；</w:t>
      </w:r>
    </w:p>
    <w:p>
      <w:pPr>
        <w:spacing w:line="380" w:lineRule="exact"/>
        <w:ind w:left="42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asciiTheme="majorEastAsia" w:hAnsiTheme="majorEastAsia" w:eastAsiaTheme="majorEastAsia"/>
          <w:color w:val="000000" w:themeColor="text1"/>
          <w:sz w:val="24"/>
        </w:rPr>
        <w:t>5</w:t>
      </w:r>
      <w:r>
        <w:rPr>
          <w:rFonts w:hint="eastAsia" w:asciiTheme="majorEastAsia" w:hAnsiTheme="majorEastAsia" w:eastAsiaTheme="majorEastAsia"/>
          <w:color w:val="000000" w:themeColor="text1"/>
          <w:sz w:val="24"/>
        </w:rPr>
        <w:t>）参加政府采购活动前三年内，在经营活动中没有重大违法记录；</w:t>
      </w:r>
    </w:p>
    <w:p>
      <w:pPr>
        <w:spacing w:line="380" w:lineRule="exact"/>
        <w:ind w:left="42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asciiTheme="majorEastAsia" w:hAnsiTheme="majorEastAsia" w:eastAsiaTheme="majorEastAsia"/>
          <w:color w:val="000000" w:themeColor="text1"/>
          <w:sz w:val="24"/>
        </w:rPr>
        <w:t>6</w:t>
      </w:r>
      <w:r>
        <w:rPr>
          <w:rFonts w:hint="eastAsia" w:asciiTheme="majorEastAsia" w:hAnsiTheme="majorEastAsia" w:eastAsiaTheme="majorEastAsia"/>
          <w:color w:val="000000" w:themeColor="text1"/>
          <w:sz w:val="24"/>
        </w:rPr>
        <w:t>）法律、行政法规规定的其他条件。</w:t>
      </w:r>
    </w:p>
    <w:p>
      <w:pPr>
        <w:spacing w:line="380" w:lineRule="exact"/>
        <w:ind w:firstLine="482"/>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2、经查询，在“信用中国”和“中国政府采购网”网站我方未被列入失信被执行人、重大税收违法案件当事人名单、政府采购严重违法失信行为记录名单。</w:t>
      </w:r>
    </w:p>
    <w:p>
      <w:pPr>
        <w:spacing w:line="380" w:lineRule="exact"/>
        <w:ind w:firstLine="480" w:firstLineChars="20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以上事项如有虚假或隐瞒，我方愿意承担一切后果，并不再寻求任何旨在减轻或免除法律责任的辩解。</w:t>
      </w:r>
    </w:p>
    <w:p>
      <w:pPr>
        <w:spacing w:line="380" w:lineRule="exact"/>
        <w:ind w:firstLine="5880" w:firstLineChars="2450"/>
        <w:rPr>
          <w:rFonts w:asciiTheme="majorEastAsia" w:hAnsiTheme="majorEastAsia" w:eastAsiaTheme="majorEastAsia"/>
          <w:bCs/>
          <w:color w:val="000000" w:themeColor="text1"/>
          <w:sz w:val="24"/>
        </w:rPr>
      </w:pPr>
    </w:p>
    <w:p>
      <w:pPr>
        <w:spacing w:line="380" w:lineRule="exact"/>
        <w:ind w:firstLine="5880" w:firstLineChars="2450"/>
        <w:rPr>
          <w:rFonts w:asciiTheme="majorEastAsia" w:hAnsiTheme="majorEastAsia" w:eastAsiaTheme="majorEastAsia"/>
          <w:color w:val="000000" w:themeColor="text1"/>
          <w:sz w:val="24"/>
        </w:rPr>
      </w:pPr>
      <w:r>
        <w:rPr>
          <w:rFonts w:hint="eastAsia" w:asciiTheme="majorEastAsia" w:hAnsiTheme="majorEastAsia" w:eastAsiaTheme="majorEastAsia"/>
          <w:bCs/>
          <w:color w:val="000000" w:themeColor="text1"/>
          <w:sz w:val="24"/>
        </w:rPr>
        <w:t>法定代表人或委托代理人签字：</w:t>
      </w:r>
    </w:p>
    <w:p>
      <w:pPr>
        <w:spacing w:line="380" w:lineRule="exact"/>
        <w:ind w:firstLine="5880" w:firstLineChars="2450"/>
        <w:rPr>
          <w:rFonts w:asciiTheme="majorEastAsia" w:hAnsiTheme="majorEastAsia" w:eastAsiaTheme="majorEastAsia"/>
          <w:color w:val="000000" w:themeColor="text1"/>
          <w:sz w:val="24"/>
        </w:rPr>
      </w:pPr>
      <w:r>
        <w:rPr>
          <w:rFonts w:hint="eastAsia" w:asciiTheme="majorEastAsia" w:hAnsiTheme="majorEastAsia" w:eastAsiaTheme="majorEastAsia"/>
          <w:bCs/>
          <w:color w:val="000000" w:themeColor="text1"/>
          <w:sz w:val="24"/>
        </w:rPr>
        <w:t>投标人（盖章）：</w:t>
      </w:r>
    </w:p>
    <w:p>
      <w:pPr>
        <w:spacing w:line="380" w:lineRule="exact"/>
        <w:ind w:firstLine="5880" w:firstLineChars="2450"/>
        <w:rPr>
          <w:rFonts w:asciiTheme="majorEastAsia" w:hAnsiTheme="majorEastAsia" w:eastAsiaTheme="majorEastAsia"/>
          <w:color w:val="000000" w:themeColor="text1"/>
          <w:sz w:val="24"/>
        </w:rPr>
      </w:pPr>
      <w:r>
        <w:rPr>
          <w:rFonts w:hint="eastAsia" w:asciiTheme="majorEastAsia" w:hAnsiTheme="majorEastAsia" w:eastAsiaTheme="majorEastAsia"/>
          <w:bCs/>
          <w:color w:val="000000" w:themeColor="text1"/>
          <w:sz w:val="24"/>
        </w:rPr>
        <w:t>年  月  日</w:t>
      </w:r>
    </w:p>
    <w:p>
      <w:pPr>
        <w:rPr>
          <w:rFonts w:asciiTheme="majorEastAsia" w:hAnsiTheme="majorEastAsia" w:eastAsiaTheme="majorEastAsia"/>
          <w:b/>
          <w:color w:val="000000" w:themeColor="text1"/>
          <w:szCs w:val="20"/>
        </w:rPr>
      </w:pPr>
      <w:r>
        <w:rPr>
          <w:rFonts w:asciiTheme="majorEastAsia" w:hAnsiTheme="majorEastAsia" w:eastAsiaTheme="majorEastAsia"/>
          <w:b/>
          <w:color w:val="000000" w:themeColor="text1"/>
        </w:rPr>
        <w:br w:type="page"/>
      </w:r>
    </w:p>
    <w:p>
      <w:pPr>
        <w:pStyle w:val="16"/>
        <w:rPr>
          <w:rFonts w:cs="宋体" w:asciiTheme="majorEastAsia" w:hAnsiTheme="majorEastAsia" w:eastAsiaTheme="majorEastAsia"/>
          <w:color w:val="000000" w:themeColor="text1"/>
          <w:sz w:val="24"/>
          <w:szCs w:val="24"/>
        </w:rPr>
      </w:pPr>
      <w:r>
        <w:rPr>
          <w:rFonts w:cs="宋体" w:asciiTheme="majorEastAsia" w:hAnsiTheme="majorEastAsia" w:eastAsiaTheme="majorEastAsia"/>
          <w:b/>
          <w:color w:val="000000" w:themeColor="text1"/>
        </w:rPr>
        <w:t>格式6：</w:t>
      </w:r>
    </w:p>
    <w:p>
      <w:pPr>
        <w:pStyle w:val="16"/>
        <w:spacing w:line="500" w:lineRule="exact"/>
        <w:jc w:val="center"/>
        <w:rPr>
          <w:rFonts w:asciiTheme="majorEastAsia" w:hAnsiTheme="majorEastAsia" w:eastAsiaTheme="majorEastAsia"/>
          <w:b/>
          <w:bCs/>
          <w:color w:val="000000" w:themeColor="text1"/>
          <w:sz w:val="30"/>
          <w:szCs w:val="30"/>
        </w:rPr>
      </w:pPr>
      <w:r>
        <w:rPr>
          <w:rFonts w:asciiTheme="majorEastAsia" w:hAnsiTheme="majorEastAsia" w:eastAsiaTheme="majorEastAsia"/>
          <w:b/>
          <w:bCs/>
          <w:color w:val="000000" w:themeColor="text1"/>
          <w:sz w:val="30"/>
          <w:szCs w:val="30"/>
        </w:rPr>
        <w:t>投标服务技术资料表（格式）</w:t>
      </w:r>
    </w:p>
    <w:p>
      <w:pPr>
        <w:pStyle w:val="16"/>
        <w:spacing w:line="440" w:lineRule="exact"/>
        <w:ind w:firstLine="480" w:firstLineChars="200"/>
        <w:rPr>
          <w:rFonts w:asciiTheme="majorEastAsia" w:hAnsiTheme="majorEastAsia" w:eastAsiaTheme="majorEastAsia"/>
          <w:color w:val="000000" w:themeColor="text1"/>
          <w:sz w:val="24"/>
          <w:szCs w:val="24"/>
        </w:rPr>
      </w:pPr>
    </w:p>
    <w:p>
      <w:pPr>
        <w:pStyle w:val="16"/>
        <w:spacing w:line="440" w:lineRule="exact"/>
        <w:ind w:firstLine="480" w:firstLineChars="200"/>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请根据所投服务的实际技术参数，逐条对应本项目招标文件第二章“服务需求一览表”中的服务内容及要求详细填写相应的具体内容。“偏离说明”一栏应当选择“正偏离”、“负偏离”或“无偏离”进行填写。</w:t>
      </w:r>
    </w:p>
    <w:p>
      <w:pPr>
        <w:pStyle w:val="16"/>
        <w:rPr>
          <w:rFonts w:asciiTheme="majorEastAsia" w:hAnsiTheme="majorEastAsia" w:eastAsiaTheme="majorEastAsia"/>
          <w:color w:val="000000" w:themeColor="text1"/>
          <w:sz w:val="24"/>
          <w:szCs w:val="24"/>
          <w:u w:val="thick"/>
        </w:rPr>
      </w:pPr>
    </w:p>
    <w:tbl>
      <w:tblPr>
        <w:tblStyle w:val="26"/>
        <w:tblW w:w="10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60"/>
        <w:gridCol w:w="2310"/>
        <w:gridCol w:w="1516"/>
        <w:gridCol w:w="329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62" w:type="dxa"/>
            <w:vMerge w:val="restart"/>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项号</w:t>
            </w:r>
          </w:p>
        </w:tc>
        <w:tc>
          <w:tcPr>
            <w:tcW w:w="3570" w:type="dxa"/>
            <w:gridSpan w:val="2"/>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招标文件需求</w:t>
            </w:r>
          </w:p>
        </w:tc>
        <w:tc>
          <w:tcPr>
            <w:tcW w:w="4813" w:type="dxa"/>
            <w:gridSpan w:val="2"/>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投标文件承诺</w:t>
            </w:r>
          </w:p>
        </w:tc>
        <w:tc>
          <w:tcPr>
            <w:tcW w:w="1539" w:type="dxa"/>
            <w:vMerge w:val="restart"/>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62" w:type="dxa"/>
            <w:vMerge w:val="continue"/>
            <w:vAlign w:val="center"/>
          </w:tcPr>
          <w:p>
            <w:pPr>
              <w:rPr>
                <w:rFonts w:asciiTheme="majorEastAsia" w:hAnsiTheme="majorEastAsia" w:eastAsiaTheme="majorEastAsia"/>
                <w:color w:val="000000" w:themeColor="text1"/>
                <w:sz w:val="24"/>
              </w:rPr>
            </w:pPr>
          </w:p>
        </w:tc>
        <w:tc>
          <w:tcPr>
            <w:tcW w:w="1260"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服务名称</w:t>
            </w:r>
          </w:p>
        </w:tc>
        <w:tc>
          <w:tcPr>
            <w:tcW w:w="2310"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服务内容及要求</w:t>
            </w:r>
          </w:p>
        </w:tc>
        <w:tc>
          <w:tcPr>
            <w:tcW w:w="1516"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服务名称</w:t>
            </w:r>
          </w:p>
        </w:tc>
        <w:tc>
          <w:tcPr>
            <w:tcW w:w="3297"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所提供服务的内容</w:t>
            </w:r>
          </w:p>
        </w:tc>
        <w:tc>
          <w:tcPr>
            <w:tcW w:w="1539" w:type="dxa"/>
            <w:vMerge w:val="continue"/>
            <w:vAlign w:val="center"/>
          </w:tcPr>
          <w:p>
            <w:pP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62" w:type="dxa"/>
            <w:vAlign w:val="center"/>
          </w:tcPr>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1</w:t>
            </w:r>
          </w:p>
        </w:tc>
        <w:tc>
          <w:tcPr>
            <w:tcW w:w="1260"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2310" w:type="dxa"/>
            <w:vAlign w:val="center"/>
          </w:tcPr>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1  </w:t>
            </w:r>
            <w:r>
              <w:rPr>
                <w:rFonts w:hint="eastAsia" w:asciiTheme="majorEastAsia" w:hAnsiTheme="majorEastAsia" w:eastAsiaTheme="majorEastAsia"/>
                <w:color w:val="000000" w:themeColor="text1"/>
                <w:sz w:val="24"/>
              </w:rPr>
              <w:t>……</w:t>
            </w:r>
          </w:p>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2  </w:t>
            </w:r>
            <w:r>
              <w:rPr>
                <w:rFonts w:hint="eastAsia" w:asciiTheme="majorEastAsia" w:hAnsiTheme="majorEastAsia" w:eastAsiaTheme="majorEastAsia"/>
                <w:color w:val="000000" w:themeColor="text1"/>
                <w:sz w:val="24"/>
              </w:rPr>
              <w:t>……</w:t>
            </w:r>
          </w:p>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3  </w:t>
            </w:r>
            <w:r>
              <w:rPr>
                <w:rFonts w:hint="eastAsia" w:asciiTheme="majorEastAsia" w:hAnsiTheme="majorEastAsia" w:eastAsiaTheme="majorEastAsia"/>
                <w:color w:val="000000" w:themeColor="text1"/>
                <w:sz w:val="24"/>
              </w:rPr>
              <w:t>……</w:t>
            </w:r>
          </w:p>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1516"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3297" w:type="dxa"/>
            <w:vAlign w:val="center"/>
          </w:tcPr>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1  </w:t>
            </w:r>
            <w:r>
              <w:rPr>
                <w:rFonts w:hint="eastAsia" w:asciiTheme="majorEastAsia" w:hAnsiTheme="majorEastAsia" w:eastAsiaTheme="majorEastAsia"/>
                <w:color w:val="000000" w:themeColor="text1"/>
                <w:sz w:val="24"/>
              </w:rPr>
              <w:t>……</w:t>
            </w:r>
          </w:p>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2  </w:t>
            </w:r>
            <w:r>
              <w:rPr>
                <w:rFonts w:hint="eastAsia" w:asciiTheme="majorEastAsia" w:hAnsiTheme="majorEastAsia" w:eastAsiaTheme="majorEastAsia"/>
                <w:color w:val="000000" w:themeColor="text1"/>
                <w:sz w:val="24"/>
              </w:rPr>
              <w:t>……</w:t>
            </w:r>
          </w:p>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3  </w:t>
            </w:r>
            <w:r>
              <w:rPr>
                <w:rFonts w:hint="eastAsia" w:asciiTheme="majorEastAsia" w:hAnsiTheme="majorEastAsia" w:eastAsiaTheme="majorEastAsia"/>
                <w:color w:val="000000" w:themeColor="text1"/>
                <w:sz w:val="24"/>
              </w:rPr>
              <w:t>……</w:t>
            </w:r>
          </w:p>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1539" w:type="dxa"/>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2</w:t>
            </w:r>
          </w:p>
        </w:tc>
        <w:tc>
          <w:tcPr>
            <w:tcW w:w="1260"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2310" w:type="dxa"/>
            <w:vAlign w:val="center"/>
          </w:tcPr>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1  </w:t>
            </w:r>
            <w:r>
              <w:rPr>
                <w:rFonts w:hint="eastAsia" w:asciiTheme="majorEastAsia" w:hAnsiTheme="majorEastAsia" w:eastAsiaTheme="majorEastAsia"/>
                <w:color w:val="000000" w:themeColor="text1"/>
                <w:sz w:val="24"/>
              </w:rPr>
              <w:t>……</w:t>
            </w:r>
          </w:p>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2  </w:t>
            </w:r>
            <w:r>
              <w:rPr>
                <w:rFonts w:hint="eastAsia" w:asciiTheme="majorEastAsia" w:hAnsiTheme="majorEastAsia" w:eastAsiaTheme="majorEastAsia"/>
                <w:color w:val="000000" w:themeColor="text1"/>
                <w:sz w:val="24"/>
              </w:rPr>
              <w:t>……</w:t>
            </w:r>
          </w:p>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3  </w:t>
            </w:r>
            <w:r>
              <w:rPr>
                <w:rFonts w:hint="eastAsia" w:asciiTheme="majorEastAsia" w:hAnsiTheme="majorEastAsia" w:eastAsiaTheme="majorEastAsia"/>
                <w:color w:val="000000" w:themeColor="text1"/>
                <w:sz w:val="24"/>
              </w:rPr>
              <w:t>……</w:t>
            </w:r>
          </w:p>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1516"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3297" w:type="dxa"/>
            <w:vAlign w:val="center"/>
          </w:tcPr>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1  </w:t>
            </w:r>
            <w:r>
              <w:rPr>
                <w:rFonts w:hint="eastAsia" w:asciiTheme="majorEastAsia" w:hAnsiTheme="majorEastAsia" w:eastAsiaTheme="majorEastAsia"/>
                <w:color w:val="000000" w:themeColor="text1"/>
                <w:sz w:val="24"/>
              </w:rPr>
              <w:t>……</w:t>
            </w:r>
          </w:p>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2  </w:t>
            </w:r>
            <w:r>
              <w:rPr>
                <w:rFonts w:hint="eastAsia" w:asciiTheme="majorEastAsia" w:hAnsiTheme="majorEastAsia" w:eastAsiaTheme="majorEastAsia"/>
                <w:color w:val="000000" w:themeColor="text1"/>
                <w:sz w:val="24"/>
              </w:rPr>
              <w:t>……</w:t>
            </w:r>
          </w:p>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3  </w:t>
            </w:r>
            <w:r>
              <w:rPr>
                <w:rFonts w:hint="eastAsia" w:asciiTheme="majorEastAsia" w:hAnsiTheme="majorEastAsia" w:eastAsiaTheme="majorEastAsia"/>
                <w:color w:val="000000" w:themeColor="text1"/>
                <w:sz w:val="24"/>
              </w:rPr>
              <w:t>……</w:t>
            </w:r>
          </w:p>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1539" w:type="dxa"/>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w:t>
            </w:r>
          </w:p>
        </w:tc>
        <w:tc>
          <w:tcPr>
            <w:tcW w:w="1260" w:type="dxa"/>
            <w:vAlign w:val="center"/>
          </w:tcPr>
          <w:p>
            <w:pPr>
              <w:rPr>
                <w:rFonts w:asciiTheme="majorEastAsia" w:hAnsiTheme="majorEastAsia" w:eastAsiaTheme="majorEastAsia"/>
                <w:color w:val="000000" w:themeColor="text1"/>
                <w:sz w:val="24"/>
              </w:rPr>
            </w:pPr>
          </w:p>
        </w:tc>
        <w:tc>
          <w:tcPr>
            <w:tcW w:w="2310" w:type="dxa"/>
            <w:vAlign w:val="center"/>
          </w:tcPr>
          <w:p>
            <w:pPr>
              <w:rPr>
                <w:rFonts w:asciiTheme="majorEastAsia" w:hAnsiTheme="majorEastAsia" w:eastAsiaTheme="majorEastAsia"/>
                <w:color w:val="000000" w:themeColor="text1"/>
                <w:sz w:val="24"/>
              </w:rPr>
            </w:pPr>
          </w:p>
        </w:tc>
        <w:tc>
          <w:tcPr>
            <w:tcW w:w="1516" w:type="dxa"/>
            <w:vAlign w:val="center"/>
          </w:tcPr>
          <w:p>
            <w:pPr>
              <w:rPr>
                <w:rFonts w:asciiTheme="majorEastAsia" w:hAnsiTheme="majorEastAsia" w:eastAsiaTheme="majorEastAsia"/>
                <w:color w:val="000000" w:themeColor="text1"/>
                <w:sz w:val="24"/>
              </w:rPr>
            </w:pPr>
          </w:p>
        </w:tc>
        <w:tc>
          <w:tcPr>
            <w:tcW w:w="3297" w:type="dxa"/>
            <w:vAlign w:val="center"/>
          </w:tcPr>
          <w:p>
            <w:pPr>
              <w:rPr>
                <w:rFonts w:asciiTheme="majorEastAsia" w:hAnsiTheme="majorEastAsia" w:eastAsiaTheme="majorEastAsia"/>
                <w:color w:val="000000" w:themeColor="text1"/>
                <w:sz w:val="24"/>
              </w:rPr>
            </w:pPr>
          </w:p>
        </w:tc>
        <w:tc>
          <w:tcPr>
            <w:tcW w:w="1539" w:type="dxa"/>
            <w:vAlign w:val="center"/>
          </w:tcPr>
          <w:p>
            <w:pP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784" w:type="dxa"/>
            <w:gridSpan w:val="6"/>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784" w:type="dxa"/>
            <w:gridSpan w:val="6"/>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法定代表人或其委托代理人（签字或盖章）：</w:t>
            </w:r>
          </w:p>
        </w:tc>
      </w:tr>
    </w:tbl>
    <w:p>
      <w:pPr>
        <w:pStyle w:val="16"/>
        <w:spacing w:line="500" w:lineRule="exact"/>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注：</w:t>
      </w:r>
      <w:r>
        <w:rPr>
          <w:rFonts w:cs="宋体" w:asciiTheme="majorEastAsia" w:hAnsiTheme="majorEastAsia" w:eastAsiaTheme="majorEastAsia"/>
          <w:color w:val="000000" w:themeColor="text1"/>
          <w:sz w:val="24"/>
          <w:szCs w:val="24"/>
        </w:rPr>
        <w:t>⑴</w:t>
      </w:r>
      <w:r>
        <w:rPr>
          <w:rFonts w:asciiTheme="majorEastAsia" w:hAnsiTheme="majorEastAsia" w:eastAsiaTheme="majorEastAsia"/>
          <w:color w:val="000000" w:themeColor="text1"/>
          <w:sz w:val="24"/>
          <w:szCs w:val="24"/>
        </w:rPr>
        <w:t>表格内容均需按要求填写并盖章，不得留空，</w:t>
      </w:r>
      <w:r>
        <w:rPr>
          <w:rFonts w:asciiTheme="majorEastAsia" w:hAnsiTheme="majorEastAsia" w:eastAsiaTheme="majorEastAsia"/>
          <w:bCs/>
          <w:color w:val="000000" w:themeColor="text1"/>
          <w:sz w:val="24"/>
          <w:szCs w:val="24"/>
        </w:rPr>
        <w:t>否则按投标无效处理</w:t>
      </w:r>
      <w:r>
        <w:rPr>
          <w:rFonts w:asciiTheme="majorEastAsia" w:hAnsiTheme="majorEastAsia" w:eastAsiaTheme="majorEastAsia"/>
          <w:color w:val="000000" w:themeColor="text1"/>
          <w:sz w:val="24"/>
          <w:szCs w:val="24"/>
        </w:rPr>
        <w:t>。</w:t>
      </w:r>
    </w:p>
    <w:p>
      <w:pPr>
        <w:pStyle w:val="16"/>
        <w:spacing w:line="500" w:lineRule="exact"/>
        <w:ind w:left="742" w:leftChars="228" w:hanging="240" w:hangingChars="100"/>
        <w:rPr>
          <w:rFonts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⑵</w:t>
      </w:r>
      <w:r>
        <w:rPr>
          <w:rFonts w:asciiTheme="majorEastAsia" w:hAnsiTheme="majorEastAsia" w:eastAsiaTheme="majorEastAsia"/>
          <w:bCs/>
          <w:color w:val="000000" w:themeColor="text1"/>
          <w:sz w:val="24"/>
          <w:szCs w:val="24"/>
        </w:rPr>
        <w:t>当投标文件的服务内容低于招标文件要求时，投标人应当如实写明“负偏离”，否则视为虚假应标。</w:t>
      </w:r>
    </w:p>
    <w:p>
      <w:pPr>
        <w:pStyle w:val="16"/>
        <w:rPr>
          <w:rFonts w:asciiTheme="majorEastAsia" w:hAnsiTheme="majorEastAsia" w:eastAsiaTheme="majorEastAsia"/>
          <w:color w:val="000000" w:themeColor="text1"/>
        </w:rPr>
      </w:pPr>
    </w:p>
    <w:p>
      <w:pPr>
        <w:pStyle w:val="16"/>
        <w:rPr>
          <w:rFonts w:asciiTheme="majorEastAsia" w:hAnsiTheme="majorEastAsia" w:eastAsiaTheme="majorEastAsia"/>
          <w:color w:val="000000" w:themeColor="text1"/>
        </w:rPr>
      </w:pPr>
    </w:p>
    <w:p>
      <w:pPr>
        <w:pStyle w:val="16"/>
        <w:rPr>
          <w:rFonts w:cs="宋体" w:asciiTheme="majorEastAsia" w:hAnsiTheme="majorEastAsia" w:eastAsiaTheme="majorEastAsia"/>
          <w:color w:val="000000" w:themeColor="text1"/>
        </w:rPr>
      </w:pPr>
      <w:r>
        <w:rPr>
          <w:rFonts w:cs="宋体" w:asciiTheme="majorEastAsia" w:hAnsiTheme="majorEastAsia" w:eastAsiaTheme="majorEastAsia"/>
          <w:color w:val="000000" w:themeColor="text1"/>
        </w:rPr>
        <w:br w:type="page"/>
      </w:r>
      <w:r>
        <w:rPr>
          <w:rFonts w:cs="宋体" w:asciiTheme="majorEastAsia" w:hAnsiTheme="majorEastAsia" w:eastAsiaTheme="majorEastAsia"/>
          <w:b/>
          <w:color w:val="000000" w:themeColor="text1"/>
        </w:rPr>
        <w:t>格式7：</w:t>
      </w:r>
    </w:p>
    <w:p>
      <w:pPr>
        <w:pStyle w:val="16"/>
        <w:spacing w:line="600" w:lineRule="exact"/>
        <w:ind w:firstLine="151" w:firstLineChars="50"/>
        <w:jc w:val="center"/>
        <w:rPr>
          <w:rFonts w:cs="宋体" w:asciiTheme="majorEastAsia" w:hAnsiTheme="majorEastAsia" w:eastAsiaTheme="majorEastAsia"/>
          <w:color w:val="000000" w:themeColor="text1"/>
        </w:rPr>
      </w:pPr>
      <w:r>
        <w:rPr>
          <w:rFonts w:cs="宋体" w:asciiTheme="majorEastAsia" w:hAnsiTheme="majorEastAsia" w:eastAsiaTheme="majorEastAsia"/>
          <w:b/>
          <w:bCs/>
          <w:color w:val="000000" w:themeColor="text1"/>
          <w:sz w:val="30"/>
          <w:szCs w:val="30"/>
        </w:rPr>
        <w:t>售后服务承诺书（格式）</w:t>
      </w:r>
    </w:p>
    <w:p>
      <w:pPr>
        <w:pStyle w:val="16"/>
        <w:spacing w:line="440" w:lineRule="exact"/>
        <w:ind w:firstLine="415" w:firstLineChars="198"/>
        <w:rPr>
          <w:rFonts w:cs="宋体" w:asciiTheme="majorEastAsia" w:hAnsiTheme="majorEastAsia" w:eastAsiaTheme="majorEastAsia"/>
          <w:color w:val="000000" w:themeColor="text1"/>
        </w:rPr>
      </w:pPr>
    </w:p>
    <w:p>
      <w:pPr>
        <w:pStyle w:val="16"/>
        <w:spacing w:line="440" w:lineRule="exact"/>
        <w:ind w:firstLine="475" w:firstLineChars="198"/>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由投标人按本项目招标文件第二章“服务需求一览表”中商务条款部分的售后服务要求自行填写。</w:t>
      </w:r>
    </w:p>
    <w:p>
      <w:pPr>
        <w:pStyle w:val="16"/>
        <w:spacing w:line="440" w:lineRule="exact"/>
        <w:ind w:firstLine="480" w:firstLineChars="200"/>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spacing w:line="600" w:lineRule="exact"/>
        <w:ind w:firstLine="480" w:firstLineChars="200"/>
        <w:rPr>
          <w:rFonts w:cs="宋体" w:asciiTheme="majorEastAsia" w:hAnsiTheme="majorEastAsia" w:eastAsiaTheme="majorEastAsia"/>
          <w:color w:val="000000" w:themeColor="text1"/>
          <w:sz w:val="24"/>
          <w:szCs w:val="24"/>
        </w:rPr>
      </w:pPr>
    </w:p>
    <w:p>
      <w:pPr>
        <w:pStyle w:val="16"/>
        <w:spacing w:line="600" w:lineRule="exact"/>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投标人（盖单位公章）：</w:t>
      </w:r>
    </w:p>
    <w:p>
      <w:pPr>
        <w:pStyle w:val="16"/>
        <w:spacing w:line="600" w:lineRule="exact"/>
        <w:rPr>
          <w:rFonts w:cs="宋体" w:asciiTheme="majorEastAsia" w:hAnsiTheme="majorEastAsia" w:eastAsiaTheme="majorEastAsia"/>
          <w:color w:val="000000" w:themeColor="text1"/>
          <w:sz w:val="24"/>
          <w:szCs w:val="24"/>
          <w:u w:val="single"/>
        </w:rPr>
      </w:pPr>
    </w:p>
    <w:p>
      <w:pPr>
        <w:pStyle w:val="16"/>
        <w:spacing w:line="600" w:lineRule="exact"/>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法定代表人或其委托代理人（签字或盖章）：</w:t>
      </w:r>
    </w:p>
    <w:p>
      <w:pPr>
        <w:pStyle w:val="16"/>
        <w:spacing w:line="600" w:lineRule="exact"/>
        <w:rPr>
          <w:rFonts w:cs="宋体" w:asciiTheme="majorEastAsia" w:hAnsiTheme="majorEastAsia" w:eastAsiaTheme="majorEastAsia"/>
          <w:color w:val="000000" w:themeColor="text1"/>
          <w:sz w:val="24"/>
          <w:szCs w:val="24"/>
          <w:u w:val="single"/>
        </w:rPr>
      </w:pPr>
    </w:p>
    <w:p>
      <w:pPr>
        <w:pStyle w:val="16"/>
        <w:spacing w:line="600" w:lineRule="exact"/>
        <w:rPr>
          <w:rFonts w:cs="宋体" w:asciiTheme="majorEastAsia" w:hAnsiTheme="majorEastAsia" w:eastAsiaTheme="majorEastAsia"/>
          <w:color w:val="000000" w:themeColor="text1"/>
          <w:sz w:val="24"/>
          <w:szCs w:val="24"/>
          <w:u w:val="single"/>
        </w:rPr>
      </w:pPr>
    </w:p>
    <w:p>
      <w:pPr>
        <w:pStyle w:val="16"/>
        <w:spacing w:line="600" w:lineRule="exact"/>
        <w:rPr>
          <w:rFonts w:cs="宋体" w:asciiTheme="majorEastAsia" w:hAnsiTheme="majorEastAsia" w:eastAsiaTheme="majorEastAsia"/>
          <w:color w:val="000000" w:themeColor="text1"/>
          <w:sz w:val="24"/>
          <w:szCs w:val="24"/>
          <w:u w:val="single"/>
        </w:rPr>
      </w:pPr>
    </w:p>
    <w:p>
      <w:pPr>
        <w:pStyle w:val="16"/>
        <w:spacing w:line="600" w:lineRule="exact"/>
        <w:rPr>
          <w:rFonts w:cs="宋体" w:asciiTheme="majorEastAsia" w:hAnsiTheme="majorEastAsia" w:eastAsiaTheme="majorEastAsia"/>
          <w:color w:val="000000" w:themeColor="text1"/>
          <w:sz w:val="24"/>
          <w:szCs w:val="24"/>
          <w:u w:val="single"/>
        </w:rPr>
      </w:pPr>
    </w:p>
    <w:p>
      <w:pPr>
        <w:pStyle w:val="16"/>
        <w:spacing w:line="600" w:lineRule="exact"/>
        <w:rPr>
          <w:rFonts w:cs="宋体" w:asciiTheme="majorEastAsia" w:hAnsiTheme="majorEastAsia" w:eastAsiaTheme="majorEastAsia"/>
          <w:color w:val="000000" w:themeColor="text1"/>
          <w:sz w:val="24"/>
          <w:szCs w:val="24"/>
          <w:u w:val="single"/>
        </w:rPr>
      </w:pPr>
    </w:p>
    <w:p>
      <w:pPr>
        <w:adjustRightInd/>
        <w:snapToGrid/>
        <w:spacing w:line="220" w:lineRule="atLeast"/>
        <w:rPr>
          <w:rFonts w:asciiTheme="majorEastAsia" w:hAnsiTheme="majorEastAsia" w:eastAsiaTheme="majorEastAsia"/>
          <w:b/>
          <w:color w:val="000000" w:themeColor="text1"/>
          <w:kern w:val="2"/>
          <w:sz w:val="21"/>
          <w:szCs w:val="20"/>
        </w:rPr>
      </w:pPr>
      <w:r>
        <w:rPr>
          <w:rFonts w:asciiTheme="majorEastAsia" w:hAnsiTheme="majorEastAsia" w:eastAsiaTheme="majorEastAsia"/>
          <w:b/>
          <w:color w:val="000000" w:themeColor="text1"/>
        </w:rPr>
        <w:br w:type="page"/>
      </w:r>
    </w:p>
    <w:p>
      <w:pPr>
        <w:pStyle w:val="16"/>
        <w:spacing w:line="600" w:lineRule="exact"/>
        <w:rPr>
          <w:rFonts w:cs="宋体" w:asciiTheme="majorEastAsia" w:hAnsiTheme="majorEastAsia" w:eastAsiaTheme="majorEastAsia"/>
          <w:color w:val="000000" w:themeColor="text1"/>
          <w:u w:val="single"/>
        </w:rPr>
      </w:pPr>
      <w:r>
        <w:rPr>
          <w:rFonts w:cs="宋体" w:asciiTheme="majorEastAsia" w:hAnsiTheme="majorEastAsia" w:eastAsiaTheme="majorEastAsia"/>
          <w:b/>
          <w:color w:val="000000" w:themeColor="text1"/>
        </w:rPr>
        <w:t>格式8：</w:t>
      </w:r>
    </w:p>
    <w:p>
      <w:pPr>
        <w:pStyle w:val="16"/>
        <w:spacing w:line="500" w:lineRule="exact"/>
        <w:jc w:val="center"/>
        <w:rPr>
          <w:rFonts w:asciiTheme="majorEastAsia" w:hAnsiTheme="majorEastAsia" w:eastAsiaTheme="majorEastAsia"/>
          <w:color w:val="000000" w:themeColor="text1"/>
        </w:rPr>
      </w:pPr>
      <w:r>
        <w:rPr>
          <w:rFonts w:asciiTheme="majorEastAsia" w:hAnsiTheme="majorEastAsia" w:eastAsiaTheme="majorEastAsia"/>
          <w:b/>
          <w:bCs/>
          <w:color w:val="000000" w:themeColor="text1"/>
          <w:sz w:val="30"/>
          <w:szCs w:val="30"/>
        </w:rPr>
        <w:t>商务条款偏离表（格式）</w:t>
      </w:r>
    </w:p>
    <w:p>
      <w:pPr>
        <w:pStyle w:val="16"/>
        <w:spacing w:line="440" w:lineRule="exact"/>
        <w:ind w:firstLine="480" w:firstLineChars="200"/>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请逐条对应本项目招标文件第二章“服务需求一览表”中“商务条款”的要求，详细填写相应的具体内容。“偏离说明”一栏应当选择“正偏离”、“负偏离”或“无偏离”进行填写。</w:t>
      </w:r>
    </w:p>
    <w:tbl>
      <w:tblPr>
        <w:tblStyle w:val="26"/>
        <w:tblpPr w:leftFromText="180" w:rightFromText="180" w:vertAnchor="text" w:horzAnchor="margin" w:tblpXSpec="center" w:tblpY="9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2862"/>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spacing w:line="3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项号</w:t>
            </w:r>
          </w:p>
        </w:tc>
        <w:tc>
          <w:tcPr>
            <w:tcW w:w="3402" w:type="dxa"/>
            <w:vAlign w:val="center"/>
          </w:tcPr>
          <w:p>
            <w:pPr>
              <w:spacing w:line="3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招标文件的商务需求</w:t>
            </w:r>
          </w:p>
        </w:tc>
        <w:tc>
          <w:tcPr>
            <w:tcW w:w="2862" w:type="dxa"/>
            <w:vAlign w:val="center"/>
          </w:tcPr>
          <w:p>
            <w:pPr>
              <w:spacing w:line="3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投标文件承诺的商务条款</w:t>
            </w:r>
          </w:p>
        </w:tc>
        <w:tc>
          <w:tcPr>
            <w:tcW w:w="2241" w:type="dxa"/>
            <w:vAlign w:val="center"/>
          </w:tcPr>
          <w:p>
            <w:pPr>
              <w:spacing w:line="3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17" w:type="dxa"/>
          </w:tcPr>
          <w:p>
            <w:pPr>
              <w:spacing w:line="3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一</w:t>
            </w:r>
          </w:p>
        </w:tc>
        <w:tc>
          <w:tcPr>
            <w:tcW w:w="3402" w:type="dxa"/>
          </w:tcPr>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1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2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3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2862" w:type="dxa"/>
          </w:tcPr>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1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2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3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2241" w:type="dxa"/>
          </w:tcPr>
          <w:p>
            <w:pPr>
              <w:spacing w:line="30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Pr>
          <w:p>
            <w:pPr>
              <w:spacing w:line="3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二</w:t>
            </w:r>
          </w:p>
        </w:tc>
        <w:tc>
          <w:tcPr>
            <w:tcW w:w="3402" w:type="dxa"/>
          </w:tcPr>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1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2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3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2862" w:type="dxa"/>
          </w:tcPr>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1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2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3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2241" w:type="dxa"/>
          </w:tcPr>
          <w:p>
            <w:pPr>
              <w:spacing w:line="30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17" w:type="dxa"/>
          </w:tcPr>
          <w:p>
            <w:pPr>
              <w:spacing w:line="340" w:lineRule="exact"/>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w:t>
            </w:r>
          </w:p>
        </w:tc>
        <w:tc>
          <w:tcPr>
            <w:tcW w:w="3402" w:type="dxa"/>
          </w:tcPr>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1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2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3  </w:t>
            </w:r>
            <w:r>
              <w:rPr>
                <w:rFonts w:hint="eastAsia" w:asciiTheme="majorEastAsia" w:hAnsiTheme="majorEastAsia" w:eastAsiaTheme="majorEastAsia"/>
                <w:color w:val="000000" w:themeColor="text1"/>
                <w:sz w:val="24"/>
              </w:rPr>
              <w:t>……</w:t>
            </w:r>
          </w:p>
        </w:tc>
        <w:tc>
          <w:tcPr>
            <w:tcW w:w="2862" w:type="dxa"/>
          </w:tcPr>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1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2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3  </w:t>
            </w:r>
            <w:r>
              <w:rPr>
                <w:rFonts w:hint="eastAsia" w:asciiTheme="majorEastAsia" w:hAnsiTheme="majorEastAsia" w:eastAsiaTheme="majorEastAsia"/>
                <w:color w:val="000000" w:themeColor="text1"/>
                <w:sz w:val="24"/>
              </w:rPr>
              <w:t>……</w:t>
            </w:r>
          </w:p>
        </w:tc>
        <w:tc>
          <w:tcPr>
            <w:tcW w:w="2241" w:type="dxa"/>
          </w:tcPr>
          <w:p>
            <w:pPr>
              <w:spacing w:line="30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22" w:type="dxa"/>
            <w:gridSpan w:val="4"/>
          </w:tcPr>
          <w:p>
            <w:pPr>
              <w:spacing w:line="34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322" w:type="dxa"/>
            <w:gridSpan w:val="4"/>
          </w:tcPr>
          <w:p>
            <w:pPr>
              <w:spacing w:line="36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法定代表人或其委托代理人（签字或盖章）：</w:t>
            </w:r>
          </w:p>
        </w:tc>
      </w:tr>
    </w:tbl>
    <w:p>
      <w:pPr>
        <w:spacing w:line="40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注：⑴表格内容均需按要求填写并盖章，不得留空，否则按投标无效处理。</w:t>
      </w:r>
    </w:p>
    <w:p>
      <w:pPr>
        <w:spacing w:line="40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⑵如果招标文件需求为小于或大于某个数值标准时，投标文件承诺不得直接复制招标文件需求，投标文件承诺内容应当写明投标货物具体参数或商务响应承诺的具体数值，否则按投标无效处理。</w:t>
      </w:r>
    </w:p>
    <w:p>
      <w:pPr>
        <w:pStyle w:val="16"/>
        <w:spacing w:line="400" w:lineRule="exact"/>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⑶当投标文件的商务内容低于招标文件要求时，投标人应当如实写明“负偏离”，否则视为虚假应标。</w:t>
      </w:r>
    </w:p>
    <w:p>
      <w:pPr>
        <w:pStyle w:val="16"/>
        <w:spacing w:line="400" w:lineRule="exact"/>
        <w:rPr>
          <w:rFonts w:cs="宋体" w:asciiTheme="majorEastAsia" w:hAnsiTheme="majorEastAsia" w:eastAsiaTheme="majorEastAsia"/>
          <w:color w:val="000000" w:themeColor="text1"/>
        </w:rPr>
      </w:pPr>
      <w:r>
        <w:rPr>
          <w:rFonts w:cs="宋体" w:asciiTheme="majorEastAsia" w:hAnsiTheme="majorEastAsia" w:eastAsiaTheme="majorEastAsia"/>
          <w:b/>
          <w:color w:val="000000" w:themeColor="text1"/>
        </w:rPr>
        <w:br w:type="page"/>
      </w:r>
      <w:r>
        <w:rPr>
          <w:rFonts w:cs="宋体" w:asciiTheme="majorEastAsia" w:hAnsiTheme="majorEastAsia" w:eastAsiaTheme="majorEastAsia"/>
          <w:b/>
          <w:color w:val="000000" w:themeColor="text1"/>
        </w:rPr>
        <w:t>格式9：</w:t>
      </w:r>
    </w:p>
    <w:p>
      <w:pPr>
        <w:pStyle w:val="16"/>
        <w:spacing w:line="500" w:lineRule="exact"/>
        <w:jc w:val="center"/>
        <w:rPr>
          <w:rFonts w:cs="宋体" w:asciiTheme="majorEastAsia" w:hAnsiTheme="majorEastAsia" w:eastAsiaTheme="majorEastAsia"/>
          <w:b/>
          <w:bCs/>
          <w:color w:val="000000" w:themeColor="text1"/>
          <w:sz w:val="30"/>
          <w:szCs w:val="30"/>
        </w:rPr>
      </w:pPr>
      <w:r>
        <w:rPr>
          <w:rFonts w:cs="宋体" w:asciiTheme="majorEastAsia" w:hAnsiTheme="majorEastAsia" w:eastAsiaTheme="majorEastAsia"/>
          <w:b/>
          <w:bCs/>
          <w:color w:val="000000" w:themeColor="text1"/>
          <w:sz w:val="30"/>
          <w:szCs w:val="30"/>
        </w:rPr>
        <w:t>法定代表人授权委托书（格式）</w:t>
      </w:r>
    </w:p>
    <w:p>
      <w:pPr>
        <w:pStyle w:val="16"/>
        <w:spacing w:line="440" w:lineRule="exact"/>
        <w:ind w:firstLine="420" w:firstLineChars="200"/>
        <w:rPr>
          <w:rFonts w:cs="宋体" w:asciiTheme="majorEastAsia" w:hAnsiTheme="majorEastAsia" w:eastAsiaTheme="majorEastAsia"/>
          <w:color w:val="000000" w:themeColor="text1"/>
          <w:u w:val="single"/>
        </w:rPr>
      </w:pPr>
    </w:p>
    <w:p>
      <w:pPr>
        <w:pStyle w:val="16"/>
        <w:spacing w:line="440" w:lineRule="exact"/>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致：</w:t>
      </w:r>
      <w:r>
        <w:rPr>
          <w:rFonts w:hint="eastAsia"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（采购代理机构名称）</w:t>
      </w:r>
    </w:p>
    <w:p>
      <w:pPr>
        <w:pStyle w:val="16"/>
        <w:spacing w:line="440" w:lineRule="exact"/>
        <w:ind w:firstLine="480" w:firstLineChars="200"/>
        <w:rPr>
          <w:rFonts w:cs="宋体" w:asciiTheme="majorEastAsia" w:hAnsiTheme="majorEastAsia" w:eastAsiaTheme="majorEastAsia"/>
          <w:color w:val="000000" w:themeColor="text1"/>
          <w:sz w:val="24"/>
          <w:szCs w:val="24"/>
        </w:rPr>
      </w:pPr>
    </w:p>
    <w:p>
      <w:pPr>
        <w:pStyle w:val="16"/>
        <w:spacing w:line="440" w:lineRule="exact"/>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本人</w:t>
      </w:r>
      <w:r>
        <w:rPr>
          <w:rFonts w:hint="eastAsia" w:cs="宋体" w:asciiTheme="majorEastAsia" w:hAnsiTheme="majorEastAsia" w:eastAsiaTheme="majorEastAsia"/>
          <w:color w:val="000000" w:themeColor="text1"/>
          <w:sz w:val="24"/>
          <w:szCs w:val="24"/>
        </w:rPr>
        <w:t xml:space="preserve"> </w:t>
      </w:r>
      <w:r>
        <w:rPr>
          <w:rFonts w:hint="eastAsia"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u w:val="single"/>
        </w:rPr>
        <w:t>（姓名）</w:t>
      </w:r>
      <w:r>
        <w:rPr>
          <w:rFonts w:hint="eastAsia"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系</w:t>
      </w:r>
      <w:r>
        <w:rPr>
          <w:rFonts w:hint="eastAsia" w:cs="宋体" w:asciiTheme="majorEastAsia" w:hAnsiTheme="majorEastAsia" w:eastAsiaTheme="majorEastAsia"/>
          <w:color w:val="000000" w:themeColor="text1"/>
          <w:sz w:val="24"/>
          <w:szCs w:val="24"/>
        </w:rPr>
        <w:t xml:space="preserve"> </w:t>
      </w:r>
      <w:r>
        <w:rPr>
          <w:rFonts w:hint="eastAsia"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u w:val="single"/>
        </w:rPr>
        <w:t>（投标人名称）</w:t>
      </w:r>
      <w:r>
        <w:rPr>
          <w:rFonts w:hint="eastAsia"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的法定代表人，现授权我单位在职正式员工</w:t>
      </w:r>
      <w:r>
        <w:rPr>
          <w:rFonts w:hint="eastAsia" w:cs="宋体" w:asciiTheme="majorEastAsia" w:hAnsiTheme="majorEastAsia" w:eastAsiaTheme="majorEastAsia"/>
          <w:color w:val="000000" w:themeColor="text1"/>
          <w:sz w:val="24"/>
          <w:szCs w:val="24"/>
        </w:rPr>
        <w:t xml:space="preserve"> </w:t>
      </w:r>
      <w:r>
        <w:rPr>
          <w:rFonts w:hint="eastAsia"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u w:val="single"/>
        </w:rPr>
        <w:t>（姓名和职务）</w:t>
      </w:r>
      <w:r>
        <w:rPr>
          <w:rFonts w:hint="eastAsia"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为我方代理人。代理人根据授权，以我方名义签署、澄清、说明、补正、递交、撤回、修改贵方组织的</w:t>
      </w:r>
      <w:r>
        <w:rPr>
          <w:rFonts w:hint="eastAsia"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rPr>
        <w:t xml:space="preserve"> </w:t>
      </w:r>
      <w:r>
        <w:rPr>
          <w:rFonts w:cs="宋体" w:asciiTheme="majorEastAsia" w:hAnsiTheme="majorEastAsia" w:eastAsiaTheme="majorEastAsia"/>
          <w:color w:val="000000" w:themeColor="text1"/>
          <w:sz w:val="24"/>
          <w:szCs w:val="24"/>
        </w:rPr>
        <w:t>项目（项目编号：</w:t>
      </w:r>
      <w:r>
        <w:rPr>
          <w:rFonts w:hint="eastAsia"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rPr>
        <w:t xml:space="preserve"> </w:t>
      </w:r>
      <w:r>
        <w:rPr>
          <w:rFonts w:cs="宋体" w:asciiTheme="majorEastAsia" w:hAnsiTheme="majorEastAsia" w:eastAsiaTheme="majorEastAsia"/>
          <w:color w:val="000000" w:themeColor="text1"/>
          <w:sz w:val="24"/>
          <w:szCs w:val="24"/>
        </w:rPr>
        <w:t>）的投标文件、签订合同和处理一切有关事宜，其法律后果由我方承担。</w:t>
      </w:r>
    </w:p>
    <w:p>
      <w:pPr>
        <w:pStyle w:val="16"/>
        <w:spacing w:line="440" w:lineRule="exact"/>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本授权书于</w:t>
      </w:r>
      <w:r>
        <w:rPr>
          <w:rFonts w:hint="eastAsia"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年</w:t>
      </w:r>
      <w:r>
        <w:rPr>
          <w:rFonts w:hint="eastAsia"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月</w:t>
      </w:r>
      <w:r>
        <w:rPr>
          <w:rFonts w:hint="eastAsia"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日签字生效，委托期限：</w:t>
      </w:r>
      <w:r>
        <w:rPr>
          <w:rFonts w:hint="eastAsia"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w:t>
      </w:r>
    </w:p>
    <w:p>
      <w:pPr>
        <w:pStyle w:val="16"/>
        <w:spacing w:line="360" w:lineRule="auto"/>
        <w:ind w:firstLine="420"/>
        <w:rPr>
          <w:rFonts w:cs="宋体" w:asciiTheme="majorEastAsia" w:hAnsiTheme="majorEastAsia" w:eastAsiaTheme="majorEastAsia"/>
          <w:color w:val="000000" w:themeColor="text1"/>
          <w:sz w:val="24"/>
          <w:szCs w:val="24"/>
        </w:rPr>
      </w:pP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代理人无转委托权。</w:t>
      </w:r>
    </w:p>
    <w:p>
      <w:pPr>
        <w:pStyle w:val="16"/>
        <w:spacing w:line="360" w:lineRule="auto"/>
        <w:ind w:firstLine="420"/>
        <w:rPr>
          <w:rFonts w:cs="宋体" w:asciiTheme="majorEastAsia" w:hAnsiTheme="majorEastAsia" w:eastAsiaTheme="majorEastAsia"/>
          <w:color w:val="000000" w:themeColor="text1"/>
          <w:sz w:val="24"/>
          <w:szCs w:val="24"/>
        </w:rPr>
      </w:pPr>
    </w:p>
    <w:p>
      <w:pPr>
        <w:pStyle w:val="16"/>
        <w:spacing w:line="360" w:lineRule="auto"/>
        <w:ind w:firstLine="420"/>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投标人（盖单位公章）：</w:t>
      </w:r>
      <w:r>
        <w:rPr>
          <w:rFonts w:hint="eastAsia" w:cs="宋体" w:asciiTheme="majorEastAsia" w:hAnsiTheme="majorEastAsia" w:eastAsiaTheme="majorEastAsia"/>
          <w:color w:val="000000" w:themeColor="text1"/>
          <w:sz w:val="24"/>
          <w:szCs w:val="24"/>
        </w:rPr>
        <w:t>______________________________________</w:t>
      </w:r>
    </w:p>
    <w:p>
      <w:pPr>
        <w:pStyle w:val="16"/>
        <w:spacing w:line="360" w:lineRule="auto"/>
        <w:ind w:firstLine="420"/>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社会统一信用代码:</w:t>
      </w:r>
      <w:r>
        <w:rPr>
          <w:rFonts w:hint="eastAsia" w:cs="宋体" w:asciiTheme="majorEastAsia" w:hAnsiTheme="majorEastAsia" w:eastAsiaTheme="majorEastAsia"/>
          <w:color w:val="000000" w:themeColor="text1"/>
          <w:sz w:val="24"/>
          <w:szCs w:val="24"/>
        </w:rPr>
        <w:t>_______________________________________</w:t>
      </w:r>
      <w:r>
        <w:rPr>
          <w:rFonts w:hint="eastAsia"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rPr>
        <w:t>__</w:t>
      </w:r>
    </w:p>
    <w:p>
      <w:pPr>
        <w:pStyle w:val="16"/>
        <w:spacing w:line="360" w:lineRule="auto"/>
        <w:ind w:firstLine="420"/>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法定代表人（签字或盖章）：</w:t>
      </w:r>
      <w:r>
        <w:rPr>
          <w:rFonts w:hint="eastAsia" w:cs="宋体" w:asciiTheme="majorEastAsia" w:hAnsiTheme="majorEastAsia" w:eastAsiaTheme="majorEastAsia"/>
          <w:color w:val="000000" w:themeColor="text1"/>
          <w:sz w:val="24"/>
          <w:szCs w:val="24"/>
        </w:rPr>
        <w:t>__________________________________</w:t>
      </w:r>
    </w:p>
    <w:p>
      <w:pPr>
        <w:pStyle w:val="16"/>
        <w:spacing w:line="360" w:lineRule="auto"/>
        <w:ind w:firstLine="420"/>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法定代表人身份证号码：</w:t>
      </w:r>
      <w:r>
        <w:rPr>
          <w:rFonts w:hint="eastAsia" w:cs="宋体" w:asciiTheme="majorEastAsia" w:hAnsiTheme="majorEastAsia" w:eastAsiaTheme="majorEastAsia"/>
          <w:color w:val="000000" w:themeColor="text1"/>
          <w:sz w:val="24"/>
          <w:szCs w:val="24"/>
        </w:rPr>
        <w:t>______________________________________</w:t>
      </w:r>
    </w:p>
    <w:p>
      <w:pPr>
        <w:pStyle w:val="16"/>
        <w:spacing w:line="360" w:lineRule="auto"/>
        <w:ind w:firstLine="360" w:firstLineChars="15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委托代理人（签字或盖章）：</w:t>
      </w:r>
      <w:r>
        <w:rPr>
          <w:rFonts w:hint="eastAsia" w:cs="宋体" w:asciiTheme="majorEastAsia" w:hAnsiTheme="majorEastAsia" w:eastAsiaTheme="majorEastAsia"/>
          <w:color w:val="000000" w:themeColor="text1"/>
          <w:sz w:val="24"/>
          <w:szCs w:val="24"/>
        </w:rPr>
        <w:t>__________________________________</w:t>
      </w:r>
    </w:p>
    <w:p>
      <w:pPr>
        <w:pStyle w:val="16"/>
        <w:spacing w:line="360" w:lineRule="auto"/>
        <w:ind w:firstLine="420"/>
        <w:rPr>
          <w:rFonts w:cs="宋体" w:asciiTheme="majorEastAsia" w:hAnsiTheme="majorEastAsia" w:eastAsiaTheme="majorEastAsia"/>
          <w:color w:val="000000" w:themeColor="text1"/>
          <w:sz w:val="24"/>
          <w:szCs w:val="24"/>
          <w:u w:val="single"/>
        </w:rPr>
        <w:sectPr>
          <w:pgSz w:w="11906" w:h="16838"/>
          <w:pgMar w:top="1440" w:right="1080" w:bottom="1440" w:left="1080" w:header="851" w:footer="907" w:gutter="0"/>
          <w:cols w:space="720" w:num="1"/>
          <w:docGrid w:type="lines" w:linePitch="312" w:charSpace="0"/>
        </w:sectPr>
      </w:pPr>
      <w:r>
        <w:rPr>
          <w:rFonts w:cs="宋体" w:asciiTheme="majorEastAsia" w:hAnsiTheme="majorEastAsia" w:eastAsiaTheme="majorEastAsia"/>
          <w:color w:val="000000" w:themeColor="text1"/>
          <w:sz w:val="24"/>
          <w:szCs w:val="24"/>
        </w:rPr>
        <w:t>委托代理人身份证号码：</w:t>
      </w:r>
      <w:r>
        <w:rPr>
          <w:rFonts w:hint="eastAsia" w:cs="宋体" w:asciiTheme="majorEastAsia" w:hAnsiTheme="majorEastAsia" w:eastAsiaTheme="majorEastAsia"/>
          <w:color w:val="000000" w:themeColor="text1"/>
          <w:sz w:val="24"/>
          <w:szCs w:val="24"/>
        </w:rPr>
        <w:t>______________________________________</w:t>
      </w:r>
    </w:p>
    <w:p>
      <w:pPr>
        <w:pStyle w:val="16"/>
        <w:spacing w:line="360" w:lineRule="auto"/>
        <w:ind w:firstLine="420"/>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b/>
          <w:bCs/>
          <w:color w:val="000000" w:themeColor="text1"/>
        </w:rPr>
        <w:t>格式</w:t>
      </w:r>
      <w:r>
        <w:rPr>
          <w:rFonts w:cs="宋体" w:asciiTheme="majorEastAsia" w:hAnsiTheme="majorEastAsia" w:eastAsiaTheme="majorEastAsia"/>
          <w:b/>
          <w:bCs/>
          <w:color w:val="000000" w:themeColor="text1"/>
        </w:rPr>
        <w:t>1</w:t>
      </w:r>
      <w:r>
        <w:rPr>
          <w:rFonts w:hint="eastAsia" w:cs="宋体" w:asciiTheme="majorEastAsia" w:hAnsiTheme="majorEastAsia" w:eastAsiaTheme="majorEastAsia"/>
          <w:b/>
          <w:bCs/>
          <w:color w:val="000000" w:themeColor="text1"/>
        </w:rPr>
        <w:t>0：</w:t>
      </w:r>
    </w:p>
    <w:p>
      <w:pPr>
        <w:pStyle w:val="16"/>
        <w:spacing w:line="500" w:lineRule="exact"/>
        <w:jc w:val="center"/>
        <w:rPr>
          <w:rFonts w:cs="宋体" w:asciiTheme="majorEastAsia" w:hAnsiTheme="majorEastAsia" w:eastAsiaTheme="majorEastAsia"/>
          <w:b/>
          <w:bCs/>
          <w:color w:val="000000" w:themeColor="text1"/>
          <w:sz w:val="30"/>
          <w:szCs w:val="30"/>
        </w:rPr>
      </w:pPr>
      <w:r>
        <w:rPr>
          <w:rFonts w:hint="eastAsia" w:cs="宋体" w:asciiTheme="majorEastAsia" w:hAnsiTheme="majorEastAsia" w:eastAsiaTheme="majorEastAsia"/>
          <w:b/>
          <w:bCs/>
          <w:color w:val="000000" w:themeColor="text1"/>
          <w:sz w:val="30"/>
          <w:szCs w:val="30"/>
        </w:rPr>
        <w:t>投标人直接控股、管理关系信息表（格式）</w:t>
      </w:r>
    </w:p>
    <w:p>
      <w:pPr>
        <w:spacing w:before="50" w:afterLines="50"/>
        <w:jc w:val="center"/>
        <w:rPr>
          <w:rFonts w:asciiTheme="majorEastAsia" w:hAnsiTheme="majorEastAsia" w:eastAsiaTheme="majorEastAsia"/>
          <w:b/>
          <w:color w:val="000000" w:themeColor="text1"/>
          <w:sz w:val="28"/>
          <w:szCs w:val="28"/>
        </w:rPr>
      </w:pPr>
    </w:p>
    <w:p>
      <w:pPr>
        <w:spacing w:before="50" w:afterLines="50"/>
        <w:jc w:val="center"/>
        <w:rPr>
          <w:rFonts w:asciiTheme="majorEastAsia" w:hAnsiTheme="majorEastAsia" w:eastAsiaTheme="majorEastAsia"/>
          <w:b/>
          <w:color w:val="000000" w:themeColor="text1"/>
          <w:sz w:val="28"/>
          <w:szCs w:val="28"/>
        </w:rPr>
      </w:pPr>
      <w:r>
        <w:rPr>
          <w:rFonts w:hint="eastAsia" w:asciiTheme="majorEastAsia" w:hAnsiTheme="majorEastAsia" w:eastAsiaTheme="majorEastAsia"/>
          <w:b/>
          <w:color w:val="000000" w:themeColor="text1"/>
          <w:sz w:val="28"/>
          <w:szCs w:val="28"/>
        </w:rPr>
        <w:t>投标人直接控股股东信息表</w:t>
      </w:r>
    </w:p>
    <w:tbl>
      <w:tblPr>
        <w:tblStyle w:val="26"/>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r>
    </w:tbl>
    <w:p>
      <w:pPr>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注：</w:t>
      </w:r>
    </w:p>
    <w:p>
      <w:pPr>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2.本表所指的控股关系仅限于直接控股关系，不包括间接的控股关系。公司实际控制人与公司之间的关系不属于本表所指的直接控股关系。</w:t>
      </w:r>
    </w:p>
    <w:p>
      <w:pPr>
        <w:rPr>
          <w:rFonts w:asciiTheme="majorEastAsia" w:hAnsiTheme="majorEastAsia" w:eastAsiaTheme="majorEastAsia"/>
          <w:color w:val="000000" w:themeColor="text1"/>
          <w:sz w:val="24"/>
          <w:szCs w:val="24"/>
        </w:rPr>
      </w:pPr>
    </w:p>
    <w:p>
      <w:pPr>
        <w:rPr>
          <w:rFonts w:asciiTheme="majorEastAsia" w:hAnsiTheme="majorEastAsia" w:eastAsiaTheme="majorEastAsia"/>
          <w:color w:val="000000" w:themeColor="text1"/>
          <w:sz w:val="24"/>
          <w:szCs w:val="24"/>
        </w:rPr>
      </w:pPr>
    </w:p>
    <w:p>
      <w:pPr>
        <w:rPr>
          <w:rFonts w:asciiTheme="majorEastAsia" w:hAnsiTheme="majorEastAsia" w:eastAsiaTheme="majorEastAsia"/>
          <w:color w:val="000000" w:themeColor="text1"/>
          <w:sz w:val="24"/>
          <w:szCs w:val="24"/>
        </w:rPr>
      </w:pPr>
    </w:p>
    <w:p>
      <w:pPr>
        <w:pStyle w:val="16"/>
        <w:spacing w:line="600" w:lineRule="exact"/>
        <w:rPr>
          <w:rFonts w:cs="宋体" w:asciiTheme="majorEastAsia" w:hAnsiTheme="majorEastAsia" w:eastAsiaTheme="majorEastAsia"/>
          <w:color w:val="000000" w:themeColor="text1"/>
          <w:sz w:val="24"/>
          <w:szCs w:val="24"/>
          <w:u w:val="single"/>
        </w:rPr>
      </w:pPr>
      <w:r>
        <w:rPr>
          <w:rFonts w:hint="eastAsia" w:cs="宋体" w:asciiTheme="majorEastAsia" w:hAnsiTheme="majorEastAsia" w:eastAsiaTheme="majorEastAsia"/>
          <w:color w:val="000000" w:themeColor="text1"/>
          <w:sz w:val="24"/>
          <w:szCs w:val="24"/>
        </w:rPr>
        <w:t>投标人（盖单位公章）：</w:t>
      </w:r>
    </w:p>
    <w:p>
      <w:pPr>
        <w:pStyle w:val="16"/>
        <w:spacing w:line="600" w:lineRule="exact"/>
        <w:rPr>
          <w:rFonts w:cs="宋体" w:asciiTheme="majorEastAsia" w:hAnsiTheme="majorEastAsia" w:eastAsiaTheme="majorEastAsia"/>
          <w:color w:val="000000" w:themeColor="text1"/>
          <w:sz w:val="24"/>
          <w:szCs w:val="24"/>
        </w:rPr>
      </w:pPr>
    </w:p>
    <w:p>
      <w:pPr>
        <w:pStyle w:val="16"/>
        <w:spacing w:line="600" w:lineRule="exact"/>
        <w:rPr>
          <w:rFonts w:cs="宋体" w:asciiTheme="majorEastAsia" w:hAnsiTheme="majorEastAsia" w:eastAsiaTheme="majorEastAsia"/>
          <w:color w:val="000000" w:themeColor="text1"/>
          <w:sz w:val="24"/>
          <w:szCs w:val="24"/>
          <w:u w:val="single"/>
        </w:rPr>
      </w:pPr>
      <w:r>
        <w:rPr>
          <w:rFonts w:hint="eastAsia" w:cs="宋体" w:asciiTheme="majorEastAsia" w:hAnsiTheme="majorEastAsia" w:eastAsiaTheme="majorEastAsia"/>
          <w:color w:val="000000" w:themeColor="text1"/>
          <w:sz w:val="24"/>
          <w:szCs w:val="24"/>
        </w:rPr>
        <w:t>法定代表人或其委托代理人（签字或盖章）：</w:t>
      </w:r>
    </w:p>
    <w:p>
      <w:pPr>
        <w:spacing w:beforeLines="50" w:after="50"/>
        <w:ind w:right="480" w:firstLine="5520" w:firstLineChars="2300"/>
        <w:rPr>
          <w:rFonts w:asciiTheme="majorEastAsia" w:hAnsiTheme="majorEastAsia" w:eastAsiaTheme="majorEastAsia"/>
          <w:color w:val="000000" w:themeColor="text1"/>
          <w:sz w:val="24"/>
          <w:szCs w:val="24"/>
        </w:rPr>
      </w:pPr>
    </w:p>
    <w:p>
      <w:pPr>
        <w:spacing w:beforeLines="50" w:after="50"/>
        <w:ind w:right="480" w:firstLine="240" w:firstLineChars="1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年    月    日</w:t>
      </w:r>
    </w:p>
    <w:p>
      <w:pPr>
        <w:jc w:val="center"/>
        <w:rPr>
          <w:rFonts w:asciiTheme="majorEastAsia" w:hAnsiTheme="majorEastAsia" w:eastAsiaTheme="majorEastAsia"/>
          <w:color w:val="000000" w:themeColor="text1"/>
          <w:sz w:val="24"/>
          <w:szCs w:val="24"/>
        </w:rPr>
      </w:pPr>
      <w:r>
        <w:rPr>
          <w:rFonts w:hint="eastAsia" w:asciiTheme="majorEastAsia" w:hAnsiTheme="majorEastAsia" w:eastAsiaTheme="majorEastAsia"/>
          <w:b/>
          <w:color w:val="000000" w:themeColor="text1"/>
          <w:sz w:val="24"/>
          <w:szCs w:val="24"/>
        </w:rPr>
        <w:br w:type="page"/>
      </w:r>
      <w:r>
        <w:rPr>
          <w:rFonts w:hint="eastAsia" w:asciiTheme="majorEastAsia" w:hAnsiTheme="majorEastAsia" w:eastAsiaTheme="majorEastAsia"/>
          <w:b/>
          <w:color w:val="000000" w:themeColor="text1"/>
          <w:sz w:val="28"/>
          <w:szCs w:val="28"/>
        </w:rPr>
        <w:t>投标人直接管理关系信息表</w:t>
      </w:r>
    </w:p>
    <w:tbl>
      <w:tblPr>
        <w:tblStyle w:val="26"/>
        <w:tblW w:w="9652" w:type="dxa"/>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color w:val="000000" w:themeColor="text1"/>
                <w:sz w:val="24"/>
                <w:szCs w:val="24"/>
              </w:rPr>
            </w:pPr>
            <w:r>
              <w:rPr>
                <w:rFonts w:hint="eastAsia" w:asciiTheme="majorEastAsia" w:hAnsiTheme="majorEastAsia" w:eastAsiaTheme="majorEastAsia"/>
                <w:b/>
                <w:bCs/>
                <w:color w:val="000000" w:themeColor="text1"/>
                <w:sz w:val="24"/>
                <w:szCs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color w:val="000000" w:themeColor="text1"/>
                <w:sz w:val="24"/>
                <w:szCs w:val="24"/>
              </w:rPr>
            </w:pPr>
            <w:r>
              <w:rPr>
                <w:rFonts w:hint="eastAsia" w:asciiTheme="majorEastAsia" w:hAnsiTheme="majorEastAsia" w:eastAsiaTheme="majorEastAsia"/>
                <w:b/>
                <w:bCs/>
                <w:color w:val="000000" w:themeColor="text1"/>
                <w:sz w:val="24"/>
                <w:szCs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color w:val="000000" w:themeColor="text1"/>
                <w:sz w:val="24"/>
                <w:szCs w:val="24"/>
              </w:rPr>
            </w:pPr>
            <w:r>
              <w:rPr>
                <w:rFonts w:hint="eastAsia" w:asciiTheme="majorEastAsia" w:hAnsiTheme="majorEastAsia" w:eastAsiaTheme="majorEastAsia"/>
                <w:b/>
                <w:bCs/>
                <w:color w:val="000000" w:themeColor="text1"/>
                <w:sz w:val="24"/>
                <w:szCs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color w:val="000000" w:themeColor="text1"/>
                <w:sz w:val="24"/>
                <w:szCs w:val="24"/>
              </w:rPr>
            </w:pPr>
            <w:r>
              <w:rPr>
                <w:rFonts w:hint="eastAsia" w:asciiTheme="majorEastAsia" w:hAnsiTheme="majorEastAsia" w:eastAsiaTheme="majorEastAsia"/>
                <w:b/>
                <w:bCs/>
                <w:color w:val="000000" w:themeColor="text1"/>
                <w:sz w:val="24"/>
                <w:szCs w:val="24"/>
              </w:rPr>
              <w:t>备注</w:t>
            </w: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000000" w:themeColor="text1"/>
                <w:sz w:val="24"/>
                <w:szCs w:val="24"/>
              </w:rPr>
            </w:pPr>
          </w:p>
        </w:tc>
      </w:tr>
    </w:tbl>
    <w:p>
      <w:pPr>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注：</w:t>
      </w:r>
    </w:p>
    <w:p>
      <w:pPr>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1.管理关系：是指不具有出资持股关系的其他单位之间存在的管理与被管理关系，如一些上下级关系的事业单位和团体组织。</w:t>
      </w:r>
    </w:p>
    <w:p>
      <w:pPr>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2.本表所指的管理关系仅限于直接管理关系，不包括间接的管理关系。</w:t>
      </w:r>
    </w:p>
    <w:p>
      <w:pPr>
        <w:rPr>
          <w:rFonts w:asciiTheme="majorEastAsia" w:hAnsiTheme="majorEastAsia" w:eastAsiaTheme="majorEastAsia"/>
          <w:color w:val="000000" w:themeColor="text1"/>
          <w:sz w:val="24"/>
          <w:szCs w:val="24"/>
        </w:rPr>
      </w:pPr>
    </w:p>
    <w:p>
      <w:pPr>
        <w:rPr>
          <w:rFonts w:asciiTheme="majorEastAsia" w:hAnsiTheme="majorEastAsia" w:eastAsiaTheme="majorEastAsia"/>
          <w:color w:val="000000" w:themeColor="text1"/>
          <w:sz w:val="24"/>
          <w:szCs w:val="24"/>
        </w:rPr>
      </w:pPr>
    </w:p>
    <w:p>
      <w:pPr>
        <w:rPr>
          <w:rFonts w:asciiTheme="majorEastAsia" w:hAnsiTheme="majorEastAsia" w:eastAsiaTheme="majorEastAsia"/>
          <w:color w:val="000000" w:themeColor="text1"/>
          <w:sz w:val="24"/>
          <w:szCs w:val="24"/>
        </w:rPr>
      </w:pPr>
    </w:p>
    <w:p>
      <w:pPr>
        <w:rPr>
          <w:rFonts w:asciiTheme="majorEastAsia" w:hAnsiTheme="majorEastAsia" w:eastAsiaTheme="majorEastAsia"/>
          <w:color w:val="000000" w:themeColor="text1"/>
          <w:sz w:val="24"/>
          <w:szCs w:val="24"/>
        </w:rPr>
      </w:pPr>
    </w:p>
    <w:p>
      <w:pPr>
        <w:rPr>
          <w:rFonts w:asciiTheme="majorEastAsia" w:hAnsiTheme="majorEastAsia" w:eastAsiaTheme="majorEastAsia"/>
          <w:color w:val="000000" w:themeColor="text1"/>
          <w:sz w:val="24"/>
          <w:szCs w:val="24"/>
        </w:rPr>
      </w:pPr>
    </w:p>
    <w:p>
      <w:pPr>
        <w:pStyle w:val="16"/>
        <w:spacing w:line="600" w:lineRule="exact"/>
        <w:rPr>
          <w:rFonts w:cs="宋体" w:asciiTheme="majorEastAsia" w:hAnsiTheme="majorEastAsia" w:eastAsiaTheme="majorEastAsia"/>
          <w:color w:val="000000" w:themeColor="text1"/>
          <w:sz w:val="24"/>
          <w:szCs w:val="24"/>
          <w:u w:val="single"/>
        </w:rPr>
      </w:pPr>
      <w:r>
        <w:rPr>
          <w:rFonts w:hint="eastAsia" w:cs="宋体" w:asciiTheme="majorEastAsia" w:hAnsiTheme="majorEastAsia" w:eastAsiaTheme="majorEastAsia"/>
          <w:color w:val="000000" w:themeColor="text1"/>
          <w:sz w:val="24"/>
          <w:szCs w:val="24"/>
        </w:rPr>
        <w:t>投标人（盖单位公章）：</w:t>
      </w:r>
    </w:p>
    <w:p>
      <w:pPr>
        <w:pStyle w:val="16"/>
        <w:spacing w:line="600" w:lineRule="exact"/>
        <w:rPr>
          <w:rFonts w:cs="宋体" w:asciiTheme="majorEastAsia" w:hAnsiTheme="majorEastAsia" w:eastAsiaTheme="majorEastAsia"/>
          <w:color w:val="000000" w:themeColor="text1"/>
          <w:sz w:val="24"/>
          <w:szCs w:val="24"/>
        </w:rPr>
      </w:pPr>
    </w:p>
    <w:p>
      <w:pPr>
        <w:pStyle w:val="16"/>
        <w:spacing w:line="600" w:lineRule="exact"/>
        <w:rPr>
          <w:rFonts w:cs="宋体" w:asciiTheme="majorEastAsia" w:hAnsiTheme="majorEastAsia" w:eastAsiaTheme="majorEastAsia"/>
          <w:color w:val="000000" w:themeColor="text1"/>
          <w:sz w:val="24"/>
          <w:szCs w:val="24"/>
          <w:u w:val="single"/>
        </w:rPr>
      </w:pPr>
      <w:r>
        <w:rPr>
          <w:rFonts w:hint="eastAsia" w:cs="宋体" w:asciiTheme="majorEastAsia" w:hAnsiTheme="majorEastAsia" w:eastAsiaTheme="majorEastAsia"/>
          <w:color w:val="000000" w:themeColor="text1"/>
          <w:sz w:val="24"/>
          <w:szCs w:val="24"/>
        </w:rPr>
        <w:t>法定代表人或其委托代理人（签字或盖章）：</w:t>
      </w:r>
    </w:p>
    <w:p>
      <w:pPr>
        <w:spacing w:beforeLines="50" w:after="50"/>
        <w:ind w:right="480" w:firstLine="5520" w:firstLineChars="2300"/>
        <w:rPr>
          <w:rFonts w:asciiTheme="majorEastAsia" w:hAnsiTheme="majorEastAsia" w:eastAsiaTheme="majorEastAsia"/>
          <w:color w:val="000000" w:themeColor="text1"/>
          <w:sz w:val="24"/>
          <w:szCs w:val="24"/>
        </w:rPr>
      </w:pPr>
    </w:p>
    <w:p>
      <w:pPr>
        <w:spacing w:beforeLines="50" w:after="50"/>
        <w:ind w:right="480" w:firstLine="240" w:firstLineChars="1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年    月    日</w:t>
      </w:r>
    </w:p>
    <w:p>
      <w:pPr>
        <w:pStyle w:val="16"/>
        <w:spacing w:line="360" w:lineRule="auto"/>
        <w:ind w:firstLine="420"/>
        <w:jc w:val="center"/>
        <w:rPr>
          <w:rFonts w:cs="宋体" w:asciiTheme="majorEastAsia" w:hAnsiTheme="majorEastAsia" w:eastAsiaTheme="majorEastAsia"/>
          <w:color w:val="000000" w:themeColor="text1"/>
          <w:sz w:val="24"/>
          <w:szCs w:val="24"/>
        </w:rPr>
      </w:pPr>
    </w:p>
    <w:p>
      <w:pPr>
        <w:pStyle w:val="16"/>
        <w:spacing w:line="360" w:lineRule="auto"/>
        <w:outlineLvl w:val="0"/>
        <w:rPr>
          <w:rFonts w:cs="宋体" w:asciiTheme="majorEastAsia" w:hAnsiTheme="majorEastAsia" w:eastAsiaTheme="majorEastAsia"/>
          <w:b/>
          <w:color w:val="000000" w:themeColor="text1"/>
          <w:sz w:val="36"/>
          <w:szCs w:val="36"/>
        </w:rPr>
      </w:pPr>
      <w:bookmarkStart w:id="53" w:name="_Toc213326424"/>
      <w:r>
        <w:rPr>
          <w:rFonts w:cs="宋体" w:asciiTheme="majorEastAsia" w:hAnsiTheme="majorEastAsia" w:eastAsiaTheme="majorEastAsia"/>
          <w:b/>
          <w:color w:val="000000" w:themeColor="text1"/>
          <w:sz w:val="36"/>
          <w:szCs w:val="36"/>
        </w:rPr>
        <w:br w:type="page"/>
      </w:r>
    </w:p>
    <w:p>
      <w:pPr>
        <w:pStyle w:val="16"/>
        <w:spacing w:line="360" w:lineRule="auto"/>
        <w:jc w:val="center"/>
        <w:outlineLvl w:val="0"/>
        <w:rPr>
          <w:rFonts w:cs="宋体" w:asciiTheme="majorEastAsia" w:hAnsiTheme="majorEastAsia" w:eastAsiaTheme="majorEastAsia"/>
          <w:color w:val="000000" w:themeColor="text1"/>
          <w:sz w:val="44"/>
        </w:rPr>
      </w:pPr>
      <w:bookmarkStart w:id="54" w:name="_Toc25126"/>
      <w:r>
        <w:rPr>
          <w:rFonts w:cs="宋体" w:asciiTheme="majorEastAsia" w:hAnsiTheme="majorEastAsia" w:eastAsiaTheme="majorEastAsia"/>
          <w:b/>
          <w:color w:val="000000" w:themeColor="text1"/>
          <w:sz w:val="36"/>
          <w:szCs w:val="36"/>
        </w:rPr>
        <w:t>第六章  合同条款及格式</w:t>
      </w:r>
      <w:bookmarkEnd w:id="53"/>
      <w:bookmarkEnd w:id="54"/>
    </w:p>
    <w:p>
      <w:pPr>
        <w:spacing w:line="360" w:lineRule="auto"/>
        <w:ind w:firstLine="880" w:firstLineChars="200"/>
        <w:rPr>
          <w:rFonts w:asciiTheme="majorEastAsia" w:hAnsiTheme="majorEastAsia" w:eastAsiaTheme="majorEastAsia"/>
          <w:color w:val="000000" w:themeColor="text1"/>
          <w:sz w:val="44"/>
        </w:rPr>
      </w:pPr>
    </w:p>
    <w:p>
      <w:pPr>
        <w:spacing w:line="360" w:lineRule="auto"/>
        <w:jc w:val="center"/>
        <w:rPr>
          <w:rFonts w:asciiTheme="majorEastAsia" w:hAnsiTheme="majorEastAsia" w:eastAsiaTheme="majorEastAsia"/>
          <w:b/>
          <w:bCs/>
          <w:color w:val="000000" w:themeColor="text1"/>
          <w:sz w:val="52"/>
        </w:rPr>
      </w:pPr>
      <w:r>
        <w:rPr>
          <w:rFonts w:hint="eastAsia" w:asciiTheme="majorEastAsia" w:hAnsiTheme="majorEastAsia" w:eastAsiaTheme="majorEastAsia"/>
          <w:b/>
          <w:bCs/>
          <w:color w:val="000000" w:themeColor="text1"/>
          <w:sz w:val="52"/>
        </w:rPr>
        <w:t>南 宁 市 政 府 采 购</w:t>
      </w:r>
    </w:p>
    <w:p>
      <w:pPr>
        <w:spacing w:line="360" w:lineRule="auto"/>
        <w:ind w:firstLine="440" w:firstLineChars="200"/>
        <w:rPr>
          <w:rFonts w:asciiTheme="majorEastAsia" w:hAnsiTheme="majorEastAsia" w:eastAsiaTheme="majorEastAsia"/>
          <w:color w:val="000000" w:themeColor="text1"/>
        </w:rPr>
      </w:pPr>
    </w:p>
    <w:p>
      <w:pPr>
        <w:spacing w:line="360" w:lineRule="auto"/>
        <w:ind w:firstLine="440" w:firstLineChars="200"/>
        <w:rPr>
          <w:rFonts w:asciiTheme="majorEastAsia" w:hAnsiTheme="majorEastAsia" w:eastAsiaTheme="majorEastAsia"/>
          <w:color w:val="000000" w:themeColor="text1"/>
        </w:rPr>
      </w:pPr>
    </w:p>
    <w:p>
      <w:pPr>
        <w:pStyle w:val="16"/>
        <w:spacing w:line="360" w:lineRule="auto"/>
        <w:ind w:hanging="13"/>
        <w:jc w:val="center"/>
        <w:rPr>
          <w:rFonts w:cs="宋体" w:asciiTheme="majorEastAsia" w:hAnsiTheme="majorEastAsia" w:eastAsiaTheme="majorEastAsia"/>
          <w:b/>
          <w:bCs/>
          <w:color w:val="000000" w:themeColor="text1"/>
          <w:sz w:val="44"/>
        </w:rPr>
      </w:pPr>
      <w:r>
        <w:rPr>
          <w:rFonts w:hint="eastAsia" w:cs="宋体" w:asciiTheme="majorEastAsia" w:hAnsiTheme="majorEastAsia" w:eastAsiaTheme="majorEastAsia"/>
          <w:b/>
          <w:bCs/>
          <w:color w:val="000000" w:themeColor="text1"/>
          <w:sz w:val="44"/>
          <w:szCs w:val="44"/>
          <w:u w:val="single"/>
        </w:rPr>
        <w:t xml:space="preserve">南宁职业技术学院预算管理系统采购 </w:t>
      </w:r>
      <w:r>
        <w:rPr>
          <w:rFonts w:cs="宋体" w:asciiTheme="majorEastAsia" w:hAnsiTheme="majorEastAsia" w:eastAsiaTheme="majorEastAsia"/>
          <w:b/>
          <w:bCs/>
          <w:color w:val="000000" w:themeColor="text1"/>
          <w:sz w:val="44"/>
        </w:rPr>
        <w:t>合 同</w:t>
      </w:r>
    </w:p>
    <w:p>
      <w:pPr>
        <w:spacing w:line="360" w:lineRule="auto"/>
        <w:rPr>
          <w:rFonts w:asciiTheme="majorEastAsia" w:hAnsiTheme="majorEastAsia" w:eastAsiaTheme="majorEastAsia"/>
          <w:b/>
          <w:bCs/>
          <w:color w:val="000000" w:themeColor="text1"/>
          <w:sz w:val="44"/>
        </w:rPr>
      </w:pPr>
    </w:p>
    <w:p>
      <w:pPr>
        <w:ind w:firstLine="1995" w:firstLineChars="552"/>
        <w:rPr>
          <w:rFonts w:asciiTheme="majorEastAsia" w:hAnsiTheme="majorEastAsia" w:eastAsiaTheme="majorEastAsia"/>
          <w:b/>
          <w:color w:val="000000" w:themeColor="text1"/>
          <w:sz w:val="36"/>
          <w:szCs w:val="36"/>
        </w:rPr>
      </w:pPr>
    </w:p>
    <w:p>
      <w:pPr>
        <w:ind w:firstLine="1995" w:firstLineChars="552"/>
        <w:rPr>
          <w:rFonts w:asciiTheme="majorEastAsia" w:hAnsiTheme="majorEastAsia" w:eastAsiaTheme="majorEastAsia"/>
          <w:b/>
          <w:color w:val="000000" w:themeColor="text1"/>
          <w:sz w:val="36"/>
          <w:szCs w:val="36"/>
        </w:rPr>
      </w:pPr>
      <w:r>
        <w:rPr>
          <w:rFonts w:hint="eastAsia" w:asciiTheme="majorEastAsia" w:hAnsiTheme="majorEastAsia" w:eastAsiaTheme="majorEastAsia"/>
          <w:b/>
          <w:color w:val="000000" w:themeColor="text1"/>
          <w:sz w:val="36"/>
          <w:szCs w:val="36"/>
        </w:rPr>
        <w:t>项目编号：NNZC2020-G3-990408-GXYZ</w:t>
      </w:r>
    </w:p>
    <w:p>
      <w:pPr>
        <w:ind w:firstLine="1995" w:firstLineChars="552"/>
        <w:rPr>
          <w:rFonts w:asciiTheme="majorEastAsia" w:hAnsiTheme="majorEastAsia" w:eastAsiaTheme="majorEastAsia"/>
          <w:b/>
          <w:color w:val="000000" w:themeColor="text1"/>
          <w:sz w:val="36"/>
          <w:szCs w:val="36"/>
        </w:rPr>
      </w:pPr>
      <w:r>
        <w:rPr>
          <w:rFonts w:hint="eastAsia" w:asciiTheme="majorEastAsia" w:hAnsiTheme="majorEastAsia" w:eastAsiaTheme="majorEastAsia"/>
          <w:b/>
          <w:color w:val="000000" w:themeColor="text1"/>
          <w:sz w:val="36"/>
          <w:szCs w:val="36"/>
        </w:rPr>
        <w:t xml:space="preserve">采购计划文号：[2020]NCCJW649-001    </w:t>
      </w:r>
    </w:p>
    <w:p>
      <w:pPr>
        <w:spacing w:line="360" w:lineRule="auto"/>
        <w:ind w:firstLine="1988" w:firstLineChars="550"/>
        <w:rPr>
          <w:rFonts w:asciiTheme="majorEastAsia" w:hAnsiTheme="majorEastAsia" w:eastAsiaTheme="majorEastAsia"/>
          <w:b/>
          <w:color w:val="000000" w:themeColor="text1"/>
          <w:sz w:val="36"/>
          <w:szCs w:val="36"/>
        </w:rPr>
      </w:pPr>
    </w:p>
    <w:p>
      <w:pPr>
        <w:spacing w:line="360" w:lineRule="auto"/>
        <w:ind w:firstLine="1988" w:firstLineChars="550"/>
        <w:rPr>
          <w:rFonts w:asciiTheme="majorEastAsia" w:hAnsiTheme="majorEastAsia" w:eastAsiaTheme="majorEastAsia"/>
          <w:b/>
          <w:color w:val="000000" w:themeColor="text1"/>
          <w:sz w:val="36"/>
          <w:szCs w:val="36"/>
        </w:rPr>
      </w:pPr>
    </w:p>
    <w:p>
      <w:pPr>
        <w:spacing w:line="360" w:lineRule="auto"/>
        <w:ind w:firstLine="1988" w:firstLineChars="550"/>
        <w:rPr>
          <w:rFonts w:asciiTheme="majorEastAsia" w:hAnsiTheme="majorEastAsia" w:eastAsiaTheme="majorEastAsia"/>
          <w:b/>
          <w:color w:val="000000" w:themeColor="text1"/>
          <w:sz w:val="36"/>
          <w:szCs w:val="36"/>
        </w:rPr>
      </w:pPr>
    </w:p>
    <w:p>
      <w:pPr>
        <w:spacing w:line="360" w:lineRule="auto"/>
        <w:ind w:firstLine="1988" w:firstLineChars="550"/>
        <w:rPr>
          <w:rFonts w:asciiTheme="majorEastAsia" w:hAnsiTheme="majorEastAsia" w:eastAsiaTheme="majorEastAsia"/>
          <w:b/>
          <w:color w:val="000000" w:themeColor="text1"/>
          <w:sz w:val="36"/>
          <w:szCs w:val="36"/>
        </w:rPr>
      </w:pPr>
      <w:r>
        <w:rPr>
          <w:rFonts w:hint="eastAsia" w:asciiTheme="majorEastAsia" w:hAnsiTheme="majorEastAsia" w:eastAsiaTheme="majorEastAsia"/>
          <w:b/>
          <w:color w:val="000000" w:themeColor="text1"/>
          <w:sz w:val="36"/>
          <w:szCs w:val="36"/>
        </w:rPr>
        <w:t>采购人：</w:t>
      </w:r>
      <w:r>
        <w:rPr>
          <w:rFonts w:hint="eastAsia" w:asciiTheme="majorEastAsia" w:hAnsiTheme="majorEastAsia" w:eastAsiaTheme="majorEastAsia"/>
          <w:b/>
          <w:color w:val="000000" w:themeColor="text1"/>
          <w:sz w:val="36"/>
          <w:szCs w:val="36"/>
          <w:u w:val="single"/>
        </w:rPr>
        <w:t xml:space="preserve">南宁职业技术学院   </w:t>
      </w:r>
    </w:p>
    <w:p>
      <w:pPr>
        <w:tabs>
          <w:tab w:val="left" w:pos="7380"/>
        </w:tabs>
        <w:spacing w:line="360" w:lineRule="auto"/>
        <w:ind w:firstLine="1988" w:firstLineChars="550"/>
        <w:rPr>
          <w:rFonts w:asciiTheme="majorEastAsia" w:hAnsiTheme="majorEastAsia" w:eastAsiaTheme="majorEastAsia"/>
          <w:b/>
          <w:bCs/>
          <w:color w:val="000000" w:themeColor="text1"/>
          <w:sz w:val="44"/>
        </w:rPr>
      </w:pPr>
      <w:r>
        <w:rPr>
          <w:rFonts w:hint="eastAsia" w:asciiTheme="majorEastAsia" w:hAnsiTheme="majorEastAsia" w:eastAsiaTheme="majorEastAsia"/>
          <w:b/>
          <w:color w:val="000000" w:themeColor="text1"/>
          <w:sz w:val="36"/>
          <w:szCs w:val="36"/>
        </w:rPr>
        <w:t>中标供应商：</w:t>
      </w:r>
      <w:r>
        <w:rPr>
          <w:rFonts w:hint="eastAsia" w:asciiTheme="majorEastAsia" w:hAnsiTheme="majorEastAsia" w:eastAsiaTheme="majorEastAsia"/>
          <w:b/>
          <w:color w:val="000000" w:themeColor="text1"/>
          <w:sz w:val="24"/>
          <w:szCs w:val="24"/>
        </w:rPr>
        <w:t>__________________</w:t>
      </w:r>
    </w:p>
    <w:p>
      <w:pPr>
        <w:tabs>
          <w:tab w:val="left" w:pos="7380"/>
        </w:tabs>
        <w:spacing w:line="360" w:lineRule="auto"/>
        <w:jc w:val="center"/>
        <w:rPr>
          <w:rFonts w:asciiTheme="majorEastAsia" w:hAnsiTheme="majorEastAsia" w:eastAsiaTheme="majorEastAsia"/>
          <w:b/>
          <w:bCs/>
          <w:color w:val="000000" w:themeColor="text1"/>
          <w:sz w:val="44"/>
        </w:rPr>
      </w:pPr>
      <w:r>
        <w:rPr>
          <w:rFonts w:hint="eastAsia" w:asciiTheme="majorEastAsia" w:hAnsiTheme="majorEastAsia" w:eastAsiaTheme="majorEastAsia"/>
          <w:b/>
          <w:bCs/>
          <w:color w:val="000000" w:themeColor="text1"/>
          <w:sz w:val="44"/>
        </w:rPr>
        <w:br w:type="page"/>
      </w:r>
      <w:r>
        <w:rPr>
          <w:rFonts w:hint="eastAsia" w:asciiTheme="majorEastAsia" w:hAnsiTheme="majorEastAsia" w:eastAsiaTheme="majorEastAsia"/>
          <w:b/>
          <w:color w:val="000000" w:themeColor="text1"/>
          <w:sz w:val="36"/>
          <w:szCs w:val="36"/>
        </w:rPr>
        <w:t>目  录</w:t>
      </w:r>
    </w:p>
    <w:p>
      <w:pPr>
        <w:tabs>
          <w:tab w:val="left" w:pos="1170"/>
        </w:tabs>
        <w:spacing w:line="360" w:lineRule="auto"/>
        <w:ind w:left="376" w:leftChars="171" w:firstLine="198" w:firstLineChars="71"/>
        <w:rPr>
          <w:rFonts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ab/>
      </w:r>
    </w:p>
    <w:p>
      <w:pPr>
        <w:spacing w:line="360" w:lineRule="auto"/>
        <w:rPr>
          <w:rFonts w:asciiTheme="majorEastAsia" w:hAnsiTheme="majorEastAsia" w:eastAsiaTheme="majorEastAsia"/>
          <w:b/>
          <w:color w:val="000000" w:themeColor="text1"/>
          <w:sz w:val="30"/>
          <w:szCs w:val="30"/>
        </w:rPr>
      </w:pPr>
      <w:r>
        <w:rPr>
          <w:rFonts w:hint="eastAsia" w:asciiTheme="majorEastAsia" w:hAnsiTheme="majorEastAsia" w:eastAsiaTheme="majorEastAsia"/>
          <w:b/>
          <w:color w:val="000000" w:themeColor="text1"/>
          <w:sz w:val="30"/>
          <w:szCs w:val="30"/>
        </w:rPr>
        <w:t>一、南宁市政府采购合同书</w:t>
      </w:r>
    </w:p>
    <w:p>
      <w:pPr>
        <w:spacing w:line="360" w:lineRule="auto"/>
        <w:rPr>
          <w:rFonts w:asciiTheme="majorEastAsia" w:hAnsiTheme="majorEastAsia" w:eastAsiaTheme="majorEastAsia"/>
          <w:b/>
          <w:color w:val="000000" w:themeColor="text1"/>
          <w:sz w:val="30"/>
          <w:szCs w:val="30"/>
        </w:rPr>
      </w:pPr>
      <w:r>
        <w:rPr>
          <w:rFonts w:hint="eastAsia" w:asciiTheme="majorEastAsia" w:hAnsiTheme="majorEastAsia" w:eastAsiaTheme="majorEastAsia"/>
          <w:b/>
          <w:color w:val="000000" w:themeColor="text1"/>
          <w:sz w:val="30"/>
          <w:szCs w:val="30"/>
        </w:rPr>
        <w:t>二、合同附件</w:t>
      </w:r>
    </w:p>
    <w:p>
      <w:pPr>
        <w:pStyle w:val="16"/>
        <w:spacing w:line="360" w:lineRule="auto"/>
        <w:ind w:firstLine="560" w:firstLineChars="200"/>
        <w:rPr>
          <w:rFonts w:cs="宋体" w:asciiTheme="majorEastAsia" w:hAnsiTheme="majorEastAsia" w:eastAsiaTheme="majorEastAsia"/>
          <w:color w:val="000000" w:themeColor="text1"/>
          <w:sz w:val="28"/>
          <w:szCs w:val="28"/>
        </w:rPr>
      </w:pPr>
      <w:r>
        <w:rPr>
          <w:rFonts w:cs="宋体" w:asciiTheme="majorEastAsia" w:hAnsiTheme="majorEastAsia" w:eastAsiaTheme="majorEastAsia"/>
          <w:color w:val="000000" w:themeColor="text1"/>
          <w:sz w:val="28"/>
          <w:szCs w:val="28"/>
        </w:rPr>
        <w:t>1、中标通知书</w:t>
      </w:r>
    </w:p>
    <w:p>
      <w:pPr>
        <w:pStyle w:val="16"/>
        <w:spacing w:line="360" w:lineRule="auto"/>
        <w:ind w:firstLine="560" w:firstLineChars="200"/>
        <w:rPr>
          <w:rFonts w:cs="宋体" w:asciiTheme="majorEastAsia" w:hAnsiTheme="majorEastAsia" w:eastAsiaTheme="majorEastAsia"/>
          <w:color w:val="000000" w:themeColor="text1"/>
          <w:sz w:val="28"/>
          <w:szCs w:val="28"/>
        </w:rPr>
      </w:pPr>
      <w:r>
        <w:rPr>
          <w:rFonts w:cs="宋体" w:asciiTheme="majorEastAsia" w:hAnsiTheme="majorEastAsia" w:eastAsiaTheme="majorEastAsia"/>
          <w:color w:val="000000" w:themeColor="text1"/>
          <w:sz w:val="28"/>
          <w:szCs w:val="28"/>
        </w:rPr>
        <w:t>2、招标文件服务需求一览表</w:t>
      </w:r>
    </w:p>
    <w:p>
      <w:pPr>
        <w:pStyle w:val="16"/>
        <w:spacing w:line="360" w:lineRule="auto"/>
        <w:ind w:firstLine="560" w:firstLineChars="200"/>
        <w:rPr>
          <w:rFonts w:cs="宋体" w:asciiTheme="majorEastAsia" w:hAnsiTheme="majorEastAsia" w:eastAsiaTheme="majorEastAsia"/>
          <w:color w:val="000000" w:themeColor="text1"/>
          <w:sz w:val="28"/>
          <w:szCs w:val="28"/>
        </w:rPr>
      </w:pPr>
      <w:r>
        <w:rPr>
          <w:rFonts w:cs="宋体" w:asciiTheme="majorEastAsia" w:hAnsiTheme="majorEastAsia" w:eastAsiaTheme="majorEastAsia"/>
          <w:color w:val="000000" w:themeColor="text1"/>
          <w:sz w:val="28"/>
          <w:szCs w:val="28"/>
        </w:rPr>
        <w:t>3、招标文件的更改通知（如有）</w:t>
      </w:r>
    </w:p>
    <w:p>
      <w:pPr>
        <w:pStyle w:val="16"/>
        <w:spacing w:line="360" w:lineRule="auto"/>
        <w:ind w:firstLine="560" w:firstLineChars="200"/>
        <w:rPr>
          <w:rFonts w:cs="宋体" w:asciiTheme="majorEastAsia" w:hAnsiTheme="majorEastAsia" w:eastAsiaTheme="majorEastAsia"/>
          <w:color w:val="000000" w:themeColor="text1"/>
          <w:sz w:val="28"/>
          <w:szCs w:val="28"/>
        </w:rPr>
      </w:pPr>
      <w:r>
        <w:rPr>
          <w:rFonts w:hint="eastAsia" w:cs="宋体" w:asciiTheme="majorEastAsia" w:hAnsiTheme="majorEastAsia" w:eastAsiaTheme="majorEastAsia"/>
          <w:color w:val="000000" w:themeColor="text1"/>
          <w:sz w:val="28"/>
          <w:szCs w:val="28"/>
        </w:rPr>
        <w:t>4、投标函</w:t>
      </w:r>
    </w:p>
    <w:p>
      <w:pPr>
        <w:pStyle w:val="16"/>
        <w:spacing w:line="360" w:lineRule="auto"/>
        <w:ind w:firstLine="560" w:firstLineChars="200"/>
        <w:rPr>
          <w:rFonts w:cs="宋体" w:asciiTheme="majorEastAsia" w:hAnsiTheme="majorEastAsia" w:eastAsiaTheme="majorEastAsia"/>
          <w:color w:val="000000" w:themeColor="text1"/>
          <w:sz w:val="28"/>
          <w:szCs w:val="28"/>
        </w:rPr>
      </w:pPr>
      <w:r>
        <w:rPr>
          <w:rFonts w:cs="宋体" w:asciiTheme="majorEastAsia" w:hAnsiTheme="majorEastAsia" w:eastAsiaTheme="majorEastAsia"/>
          <w:color w:val="000000" w:themeColor="text1"/>
          <w:sz w:val="28"/>
          <w:szCs w:val="28"/>
        </w:rPr>
        <w:t>5、投标报价表</w:t>
      </w:r>
    </w:p>
    <w:p>
      <w:pPr>
        <w:pStyle w:val="16"/>
        <w:spacing w:line="360" w:lineRule="auto"/>
        <w:ind w:firstLine="560" w:firstLineChars="200"/>
        <w:rPr>
          <w:rFonts w:cs="宋体" w:asciiTheme="majorEastAsia" w:hAnsiTheme="majorEastAsia" w:eastAsiaTheme="majorEastAsia"/>
          <w:color w:val="000000" w:themeColor="text1"/>
          <w:sz w:val="28"/>
          <w:szCs w:val="28"/>
        </w:rPr>
      </w:pPr>
      <w:r>
        <w:rPr>
          <w:rFonts w:cs="宋体" w:asciiTheme="majorEastAsia" w:hAnsiTheme="majorEastAsia" w:eastAsiaTheme="majorEastAsia"/>
          <w:color w:val="000000" w:themeColor="text1"/>
          <w:sz w:val="28"/>
          <w:szCs w:val="28"/>
        </w:rPr>
        <w:t>6、投标服务技术资料表</w:t>
      </w:r>
    </w:p>
    <w:p>
      <w:pPr>
        <w:pStyle w:val="16"/>
        <w:spacing w:line="360" w:lineRule="auto"/>
        <w:ind w:firstLine="560" w:firstLineChars="200"/>
        <w:rPr>
          <w:rFonts w:cs="宋体" w:asciiTheme="majorEastAsia" w:hAnsiTheme="majorEastAsia" w:eastAsiaTheme="majorEastAsia"/>
          <w:color w:val="000000" w:themeColor="text1"/>
          <w:sz w:val="28"/>
          <w:szCs w:val="28"/>
        </w:rPr>
      </w:pPr>
      <w:r>
        <w:rPr>
          <w:rFonts w:cs="宋体" w:asciiTheme="majorEastAsia" w:hAnsiTheme="majorEastAsia" w:eastAsiaTheme="majorEastAsia"/>
          <w:color w:val="000000" w:themeColor="text1"/>
          <w:sz w:val="28"/>
          <w:szCs w:val="28"/>
        </w:rPr>
        <w:t>7、商务条款偏离表</w:t>
      </w:r>
    </w:p>
    <w:p>
      <w:pPr>
        <w:pStyle w:val="16"/>
        <w:spacing w:line="360" w:lineRule="auto"/>
        <w:ind w:firstLine="560" w:firstLineChars="200"/>
        <w:rPr>
          <w:rFonts w:cs="宋体" w:asciiTheme="majorEastAsia" w:hAnsiTheme="majorEastAsia" w:eastAsiaTheme="majorEastAsia"/>
          <w:color w:val="000000" w:themeColor="text1"/>
          <w:sz w:val="28"/>
          <w:szCs w:val="28"/>
        </w:rPr>
      </w:pPr>
      <w:r>
        <w:rPr>
          <w:rFonts w:cs="宋体" w:asciiTheme="majorEastAsia" w:hAnsiTheme="majorEastAsia" w:eastAsiaTheme="majorEastAsia"/>
          <w:color w:val="000000" w:themeColor="text1"/>
          <w:sz w:val="28"/>
          <w:szCs w:val="28"/>
        </w:rPr>
        <w:t>8、中标供应商澄清函（如有请提供）</w:t>
      </w:r>
    </w:p>
    <w:p>
      <w:pPr>
        <w:pStyle w:val="16"/>
        <w:spacing w:line="360" w:lineRule="auto"/>
        <w:ind w:firstLine="560" w:firstLineChars="200"/>
        <w:rPr>
          <w:rFonts w:cs="宋体" w:asciiTheme="majorEastAsia" w:hAnsiTheme="majorEastAsia" w:eastAsiaTheme="majorEastAsia"/>
          <w:color w:val="000000" w:themeColor="text1"/>
          <w:sz w:val="28"/>
          <w:szCs w:val="28"/>
        </w:rPr>
      </w:pPr>
      <w:r>
        <w:rPr>
          <w:rFonts w:cs="宋体" w:asciiTheme="majorEastAsia" w:hAnsiTheme="majorEastAsia" w:eastAsiaTheme="majorEastAsia"/>
          <w:color w:val="000000" w:themeColor="text1"/>
          <w:sz w:val="28"/>
          <w:szCs w:val="28"/>
        </w:rPr>
        <w:t>9、其他与本合同相关的资料（如有请提供）</w:t>
      </w:r>
    </w:p>
    <w:p>
      <w:pPr>
        <w:rPr>
          <w:rFonts w:asciiTheme="majorEastAsia" w:hAnsiTheme="majorEastAsia" w:eastAsiaTheme="majorEastAsia"/>
          <w:b/>
          <w:color w:val="000000" w:themeColor="text1"/>
          <w:sz w:val="30"/>
          <w:szCs w:val="30"/>
        </w:rPr>
      </w:pPr>
    </w:p>
    <w:p>
      <w:pPr>
        <w:spacing w:line="360" w:lineRule="auto"/>
        <w:jc w:val="center"/>
        <w:rPr>
          <w:rFonts w:asciiTheme="majorEastAsia" w:hAnsiTheme="majorEastAsia" w:eastAsiaTheme="majorEastAsia"/>
          <w:b/>
          <w:bCs/>
          <w:color w:val="000000" w:themeColor="text1"/>
          <w:sz w:val="28"/>
        </w:rPr>
      </w:pPr>
    </w:p>
    <w:p>
      <w:pPr>
        <w:spacing w:line="360" w:lineRule="auto"/>
        <w:jc w:val="center"/>
        <w:rPr>
          <w:rFonts w:asciiTheme="majorEastAsia" w:hAnsiTheme="majorEastAsia" w:eastAsiaTheme="majorEastAsia"/>
          <w:b/>
          <w:bCs/>
          <w:color w:val="000000" w:themeColor="text1"/>
          <w:sz w:val="28"/>
        </w:rPr>
      </w:pPr>
    </w:p>
    <w:p>
      <w:pPr>
        <w:spacing w:line="360" w:lineRule="auto"/>
        <w:jc w:val="center"/>
        <w:rPr>
          <w:rFonts w:asciiTheme="majorEastAsia" w:hAnsiTheme="majorEastAsia" w:eastAsiaTheme="majorEastAsia"/>
          <w:b/>
          <w:bCs/>
          <w:color w:val="000000" w:themeColor="text1"/>
          <w:sz w:val="28"/>
        </w:rPr>
      </w:pPr>
    </w:p>
    <w:p>
      <w:pPr>
        <w:spacing w:line="360" w:lineRule="auto"/>
        <w:jc w:val="center"/>
        <w:rPr>
          <w:rFonts w:asciiTheme="majorEastAsia" w:hAnsiTheme="majorEastAsia" w:eastAsiaTheme="majorEastAsia"/>
          <w:b/>
          <w:bCs/>
          <w:color w:val="000000" w:themeColor="text1"/>
          <w:sz w:val="28"/>
        </w:rPr>
      </w:pPr>
    </w:p>
    <w:p>
      <w:pPr>
        <w:spacing w:line="360" w:lineRule="auto"/>
        <w:jc w:val="center"/>
        <w:rPr>
          <w:rFonts w:asciiTheme="majorEastAsia" w:hAnsiTheme="majorEastAsia" w:eastAsiaTheme="majorEastAsia"/>
          <w:b/>
          <w:bCs/>
          <w:color w:val="000000" w:themeColor="text1"/>
          <w:sz w:val="28"/>
        </w:rPr>
      </w:pPr>
    </w:p>
    <w:p>
      <w:pPr>
        <w:spacing w:line="360" w:lineRule="auto"/>
        <w:jc w:val="center"/>
        <w:rPr>
          <w:rFonts w:asciiTheme="majorEastAsia" w:hAnsiTheme="majorEastAsia" w:eastAsiaTheme="majorEastAsia"/>
          <w:b/>
          <w:bCs/>
          <w:color w:val="000000" w:themeColor="text1"/>
          <w:sz w:val="28"/>
        </w:rPr>
      </w:pPr>
    </w:p>
    <w:p>
      <w:pPr>
        <w:spacing w:line="360" w:lineRule="auto"/>
        <w:jc w:val="center"/>
        <w:rPr>
          <w:rFonts w:asciiTheme="majorEastAsia" w:hAnsiTheme="majorEastAsia" w:eastAsiaTheme="majorEastAsia"/>
          <w:b/>
          <w:bCs/>
          <w:color w:val="000000" w:themeColor="text1"/>
          <w:sz w:val="30"/>
          <w:szCs w:val="30"/>
        </w:rPr>
      </w:pPr>
      <w:r>
        <w:rPr>
          <w:rFonts w:hint="eastAsia" w:asciiTheme="majorEastAsia" w:hAnsiTheme="majorEastAsia" w:eastAsiaTheme="majorEastAsia"/>
          <w:b/>
          <w:color w:val="000000" w:themeColor="text1"/>
          <w:sz w:val="30"/>
          <w:szCs w:val="30"/>
        </w:rPr>
        <w:t>南宁市政府采购合同书</w:t>
      </w:r>
    </w:p>
    <w:p>
      <w:pPr>
        <w:pStyle w:val="16"/>
        <w:spacing w:line="360" w:lineRule="auto"/>
        <w:rPr>
          <w:rFonts w:cs="宋体" w:asciiTheme="majorEastAsia" w:hAnsiTheme="majorEastAsia" w:eastAsiaTheme="majorEastAsia"/>
          <w:color w:val="000000" w:themeColor="text1"/>
          <w:sz w:val="24"/>
          <w:szCs w:val="24"/>
        </w:rPr>
      </w:pPr>
    </w:p>
    <w:p>
      <w:pPr>
        <w:pStyle w:val="16"/>
        <w:spacing w:line="360" w:lineRule="auto"/>
        <w:ind w:left="1200" w:hanging="1200" w:hangingChars="500"/>
        <w:rPr>
          <w:rFonts w:cs="宋体" w:asciiTheme="majorEastAsia" w:hAnsiTheme="majorEastAsia" w:eastAsiaTheme="majorEastAsia"/>
          <w:b/>
          <w:color w:val="000000" w:themeColor="text1"/>
          <w:sz w:val="44"/>
          <w:szCs w:val="44"/>
          <w:u w:val="single"/>
        </w:rPr>
      </w:pPr>
      <w:r>
        <w:rPr>
          <w:rFonts w:cs="宋体" w:asciiTheme="majorEastAsia" w:hAnsiTheme="majorEastAsia" w:eastAsiaTheme="majorEastAsia"/>
          <w:color w:val="000000" w:themeColor="text1"/>
          <w:sz w:val="24"/>
          <w:szCs w:val="24"/>
        </w:rPr>
        <w:t>项目名称：</w:t>
      </w:r>
      <w:r>
        <w:rPr>
          <w:rFonts w:hint="eastAsia" w:cs="宋体" w:asciiTheme="majorEastAsia" w:hAnsiTheme="majorEastAsia" w:eastAsiaTheme="majorEastAsia"/>
          <w:color w:val="000000" w:themeColor="text1"/>
          <w:sz w:val="24"/>
          <w:szCs w:val="24"/>
          <w:u w:val="single"/>
        </w:rPr>
        <w:t>南宁职业技术学院预算管理系统采购</w:t>
      </w:r>
    </w:p>
    <w:p>
      <w:pPr>
        <w:pStyle w:val="16"/>
        <w:spacing w:line="360" w:lineRule="auto"/>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项目编号：</w:t>
      </w:r>
      <w:r>
        <w:rPr>
          <w:rFonts w:hint="eastAsia" w:cs="宋体" w:asciiTheme="majorEastAsia" w:hAnsiTheme="majorEastAsia" w:eastAsiaTheme="majorEastAsia"/>
          <w:color w:val="000000" w:themeColor="text1"/>
          <w:sz w:val="24"/>
          <w:szCs w:val="24"/>
          <w:u w:val="single"/>
        </w:rPr>
        <w:t>NNZC2020-G3-990408-GXYZ</w:t>
      </w:r>
    </w:p>
    <w:p>
      <w:pPr>
        <w:pStyle w:val="16"/>
        <w:spacing w:line="360" w:lineRule="auto"/>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分标：</w:t>
      </w:r>
      <w:r>
        <w:rPr>
          <w:rFonts w:cs="宋体" w:asciiTheme="majorEastAsia" w:hAnsiTheme="majorEastAsia" w:eastAsiaTheme="majorEastAsia"/>
          <w:color w:val="000000" w:themeColor="text1"/>
          <w:sz w:val="24"/>
          <w:szCs w:val="24"/>
          <w:u w:val="single"/>
        </w:rPr>
        <w:t xml:space="preserve"> / </w:t>
      </w:r>
    </w:p>
    <w:p>
      <w:pPr>
        <w:pStyle w:val="16"/>
        <w:spacing w:line="360" w:lineRule="auto"/>
        <w:rPr>
          <w:rFonts w:cs="宋体" w:asciiTheme="majorEastAsia" w:hAnsiTheme="majorEastAsia" w:eastAsiaTheme="majorEastAsia"/>
          <w:color w:val="000000" w:themeColor="text1"/>
          <w:sz w:val="24"/>
          <w:szCs w:val="24"/>
        </w:rPr>
      </w:pPr>
    </w:p>
    <w:p>
      <w:pPr>
        <w:pStyle w:val="16"/>
        <w:spacing w:line="360" w:lineRule="auto"/>
        <w:rPr>
          <w:rFonts w:cs="宋体" w:asciiTheme="majorEastAsia" w:hAnsiTheme="majorEastAsia" w:eastAsiaTheme="majorEastAsia"/>
          <w:color w:val="000000" w:themeColor="text1"/>
          <w:sz w:val="24"/>
          <w:szCs w:val="24"/>
        </w:rPr>
      </w:pPr>
    </w:p>
    <w:p>
      <w:pPr>
        <w:spacing w:line="360" w:lineRule="auto"/>
        <w:rPr>
          <w:rFonts w:asciiTheme="majorEastAsia" w:hAnsiTheme="majorEastAsia" w:eastAsiaTheme="majorEastAsia"/>
          <w:color w:val="000000" w:themeColor="text1"/>
          <w:sz w:val="24"/>
          <w:u w:val="single"/>
        </w:rPr>
      </w:pPr>
      <w:r>
        <w:rPr>
          <w:rFonts w:hint="eastAsia" w:asciiTheme="majorEastAsia" w:hAnsiTheme="majorEastAsia" w:eastAsiaTheme="majorEastAsia"/>
          <w:color w:val="000000" w:themeColor="text1"/>
          <w:sz w:val="24"/>
        </w:rPr>
        <w:t>甲方（买方）：</w:t>
      </w:r>
      <w:r>
        <w:rPr>
          <w:rFonts w:hint="eastAsia" w:asciiTheme="majorEastAsia" w:hAnsiTheme="majorEastAsia" w:eastAsiaTheme="majorEastAsia"/>
          <w:color w:val="000000" w:themeColor="text1"/>
          <w:sz w:val="24"/>
          <w:u w:val="single"/>
        </w:rPr>
        <w:t xml:space="preserve">南宁职业技术学院_______ ___  </w:t>
      </w:r>
    </w:p>
    <w:p>
      <w:pPr>
        <w:pStyle w:val="16"/>
        <w:spacing w:line="360" w:lineRule="auto"/>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乙方（卖方）：</w:t>
      </w:r>
      <w:r>
        <w:rPr>
          <w:rFonts w:hint="eastAsia" w:cs="宋体" w:asciiTheme="majorEastAsia" w:hAnsiTheme="majorEastAsia" w:eastAsiaTheme="majorEastAsia"/>
          <w:color w:val="000000" w:themeColor="text1"/>
          <w:kern w:val="0"/>
          <w:sz w:val="24"/>
          <w:szCs w:val="22"/>
          <w:u w:val="single"/>
        </w:rPr>
        <w:t xml:space="preserve">___________________________ </w:t>
      </w:r>
    </w:p>
    <w:p>
      <w:pPr>
        <w:pStyle w:val="16"/>
        <w:spacing w:line="360" w:lineRule="auto"/>
        <w:rPr>
          <w:rFonts w:cs="宋体" w:asciiTheme="majorEastAsia" w:hAnsiTheme="majorEastAsia" w:eastAsiaTheme="majorEastAsia"/>
          <w:b/>
          <w:color w:val="000000" w:themeColor="text1"/>
          <w:sz w:val="24"/>
          <w:szCs w:val="24"/>
        </w:rPr>
      </w:pPr>
    </w:p>
    <w:p>
      <w:pPr>
        <w:pStyle w:val="16"/>
        <w:spacing w:line="360" w:lineRule="auto"/>
        <w:ind w:firstLine="480" w:firstLineChars="200"/>
        <w:rPr>
          <w:rFonts w:cs="宋体" w:asciiTheme="majorEastAsia" w:hAnsiTheme="majorEastAsia" w:eastAsiaTheme="majorEastAsia"/>
          <w:b/>
          <w:color w:val="000000" w:themeColor="text1"/>
          <w:sz w:val="24"/>
          <w:szCs w:val="24"/>
        </w:rPr>
      </w:pPr>
      <w:r>
        <w:rPr>
          <w:rFonts w:cs="宋体" w:asciiTheme="majorEastAsia" w:hAnsiTheme="majorEastAsia" w:eastAsiaTheme="majorEastAsia"/>
          <w:color w:val="000000" w:themeColor="text1"/>
          <w:sz w:val="24"/>
          <w:szCs w:val="24"/>
        </w:rPr>
        <w:t>根据</w:t>
      </w:r>
      <w:r>
        <w:rPr>
          <w:rFonts w:cs="宋体" w:asciiTheme="majorEastAsia" w:hAnsiTheme="majorEastAsia" w:eastAsiaTheme="majorEastAsia"/>
          <w:color w:val="000000" w:themeColor="text1"/>
          <w:sz w:val="24"/>
          <w:szCs w:val="24"/>
          <w:u w:val="single"/>
        </w:rPr>
        <w:t>2020</w:t>
      </w:r>
      <w:r>
        <w:rPr>
          <w:rFonts w:cs="宋体" w:asciiTheme="majorEastAsia" w:hAnsiTheme="majorEastAsia" w:eastAsiaTheme="majorEastAsia"/>
          <w:color w:val="000000" w:themeColor="text1"/>
          <w:sz w:val="24"/>
          <w:szCs w:val="24"/>
        </w:rPr>
        <w:t>年</w:t>
      </w:r>
      <w:r>
        <w:rPr>
          <w:rFonts w:hint="eastAsia"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月</w:t>
      </w:r>
      <w:r>
        <w:rPr>
          <w:rFonts w:hint="eastAsia"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日南宁市政府采购项目的采购结果，甲方接受乙方对本项目的投标，甲、乙双方同意签署本合同（以下简称合同）。</w:t>
      </w:r>
    </w:p>
    <w:p>
      <w:pPr>
        <w:pStyle w:val="16"/>
        <w:spacing w:line="360" w:lineRule="auto"/>
        <w:rPr>
          <w:rFonts w:cs="宋体" w:asciiTheme="majorEastAsia" w:hAnsiTheme="majorEastAsia" w:eastAsiaTheme="majorEastAsia"/>
          <w:b/>
          <w:color w:val="000000" w:themeColor="text1"/>
          <w:sz w:val="24"/>
          <w:szCs w:val="24"/>
        </w:rPr>
      </w:pPr>
    </w:p>
    <w:p>
      <w:pPr>
        <w:pStyle w:val="16"/>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1.  采购内容</w:t>
      </w:r>
    </w:p>
    <w:p>
      <w:pPr>
        <w:pStyle w:val="16"/>
        <w:tabs>
          <w:tab w:val="left" w:pos="5220"/>
        </w:tabs>
        <w:spacing w:line="360" w:lineRule="auto"/>
        <w:ind w:firstLine="480" w:firstLineChars="200"/>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1.1 服务名称：</w:t>
      </w:r>
      <w:r>
        <w:rPr>
          <w:rFonts w:cs="宋体" w:asciiTheme="majorEastAsia" w:hAnsiTheme="majorEastAsia" w:eastAsiaTheme="majorEastAsia"/>
          <w:color w:val="000000" w:themeColor="text1"/>
          <w:sz w:val="24"/>
          <w:szCs w:val="24"/>
          <w:u w:val="single"/>
        </w:rPr>
        <w:t>详见合同附件中投标报价表</w:t>
      </w:r>
    </w:p>
    <w:p>
      <w:pPr>
        <w:pStyle w:val="16"/>
        <w:tabs>
          <w:tab w:val="left" w:pos="5220"/>
        </w:tabs>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1.2 数量：</w:t>
      </w:r>
      <w:r>
        <w:rPr>
          <w:rFonts w:cs="宋体" w:asciiTheme="majorEastAsia" w:hAnsiTheme="majorEastAsia" w:eastAsiaTheme="majorEastAsia"/>
          <w:color w:val="000000" w:themeColor="text1"/>
          <w:sz w:val="24"/>
          <w:szCs w:val="24"/>
          <w:u w:val="single"/>
        </w:rPr>
        <w:t>详见合同附件中投标报价表</w:t>
      </w:r>
    </w:p>
    <w:p>
      <w:pPr>
        <w:pStyle w:val="16"/>
        <w:tabs>
          <w:tab w:val="left" w:pos="5220"/>
        </w:tabs>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1.2 服务内容：</w:t>
      </w:r>
      <w:r>
        <w:rPr>
          <w:rFonts w:cs="宋体" w:asciiTheme="majorEastAsia" w:hAnsiTheme="majorEastAsia" w:eastAsiaTheme="majorEastAsia"/>
          <w:color w:val="000000" w:themeColor="text1"/>
          <w:sz w:val="24"/>
          <w:szCs w:val="24"/>
          <w:u w:val="single"/>
        </w:rPr>
        <w:t>详见合同附件中投标服务技术资料表</w:t>
      </w:r>
    </w:p>
    <w:p>
      <w:pPr>
        <w:pStyle w:val="16"/>
        <w:tabs>
          <w:tab w:val="left" w:pos="5145"/>
        </w:tabs>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2.  合同金额</w:t>
      </w:r>
    </w:p>
    <w:p>
      <w:pPr>
        <w:pStyle w:val="16"/>
        <w:spacing w:line="360" w:lineRule="auto"/>
        <w:ind w:firstLine="470" w:firstLineChars="196"/>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color w:val="000000" w:themeColor="text1"/>
          <w:sz w:val="24"/>
          <w:szCs w:val="24"/>
        </w:rPr>
        <w:t>2.1 本合同金额为（大写）人民币</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元）。（详见投标报价表）</w:t>
      </w:r>
    </w:p>
    <w:p>
      <w:pPr>
        <w:pStyle w:val="16"/>
        <w:tabs>
          <w:tab w:val="left" w:pos="5940"/>
        </w:tabs>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3.  提交服务成果时间和地点</w:t>
      </w:r>
    </w:p>
    <w:p>
      <w:pPr>
        <w:pStyle w:val="16"/>
        <w:tabs>
          <w:tab w:val="left" w:pos="5250"/>
          <w:tab w:val="left" w:pos="5940"/>
        </w:tabs>
        <w:spacing w:line="360" w:lineRule="auto"/>
        <w:ind w:firstLine="470" w:firstLineChars="196"/>
        <w:rPr>
          <w:rFonts w:cs="宋体" w:asciiTheme="majorEastAsia" w:hAnsiTheme="majorEastAsia" w:eastAsiaTheme="majorEastAsia"/>
          <w:b/>
          <w:bCs/>
          <w:color w:val="000000" w:themeColor="text1"/>
          <w:sz w:val="24"/>
          <w:szCs w:val="24"/>
          <w:u w:val="single"/>
        </w:rPr>
      </w:pPr>
      <w:r>
        <w:rPr>
          <w:rFonts w:cs="宋体" w:asciiTheme="majorEastAsia" w:hAnsiTheme="majorEastAsia" w:eastAsiaTheme="majorEastAsia"/>
          <w:bCs/>
          <w:color w:val="000000" w:themeColor="text1"/>
          <w:sz w:val="24"/>
          <w:szCs w:val="24"/>
        </w:rPr>
        <w:t xml:space="preserve">3.1 </w:t>
      </w:r>
      <w:r>
        <w:rPr>
          <w:rFonts w:hint="eastAsia" w:ascii="新宋体" w:hAnsi="新宋体" w:eastAsia="新宋体" w:cs="新宋体"/>
          <w:color w:val="000000" w:themeColor="text1"/>
          <w:sz w:val="24"/>
        </w:rPr>
        <w:t>交付时间</w:t>
      </w:r>
      <w:r>
        <w:rPr>
          <w:rFonts w:cs="宋体" w:asciiTheme="majorEastAsia" w:hAnsiTheme="majorEastAsia" w:eastAsiaTheme="majorEastAsia"/>
          <w:bCs/>
          <w:color w:val="000000" w:themeColor="text1"/>
          <w:sz w:val="24"/>
          <w:szCs w:val="24"/>
        </w:rPr>
        <w:t>：</w:t>
      </w:r>
      <w:r>
        <w:rPr>
          <w:rFonts w:hint="eastAsia" w:cs="宋体" w:asciiTheme="majorEastAsia" w:hAnsiTheme="majorEastAsia" w:eastAsiaTheme="majorEastAsia"/>
          <w:bCs/>
          <w:color w:val="000000" w:themeColor="text1"/>
          <w:sz w:val="24"/>
          <w:szCs w:val="24"/>
          <w:u w:val="single"/>
        </w:rPr>
        <w:t xml:space="preserve">                </w:t>
      </w:r>
      <w:r>
        <w:rPr>
          <w:rFonts w:cs="宋体" w:asciiTheme="majorEastAsia" w:hAnsiTheme="majorEastAsia" w:eastAsiaTheme="majorEastAsia"/>
          <w:bCs/>
          <w:color w:val="000000" w:themeColor="text1"/>
          <w:sz w:val="24"/>
          <w:szCs w:val="24"/>
        </w:rPr>
        <w:t>。</w:t>
      </w:r>
    </w:p>
    <w:p>
      <w:pPr>
        <w:pStyle w:val="16"/>
        <w:tabs>
          <w:tab w:val="left" w:pos="5250"/>
          <w:tab w:val="left" w:pos="5940"/>
        </w:tabs>
        <w:spacing w:line="360" w:lineRule="auto"/>
        <w:ind w:firstLine="470" w:firstLineChars="196"/>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 xml:space="preserve">3.2 </w:t>
      </w:r>
      <w:r>
        <w:rPr>
          <w:rFonts w:hint="eastAsia" w:ascii="新宋体" w:hAnsi="新宋体" w:eastAsia="新宋体" w:cs="新宋体"/>
          <w:color w:val="000000" w:themeColor="text1"/>
          <w:sz w:val="24"/>
        </w:rPr>
        <w:t>交付</w:t>
      </w:r>
      <w:r>
        <w:rPr>
          <w:rFonts w:hint="eastAsia" w:cs="宋体" w:asciiTheme="majorEastAsia" w:hAnsiTheme="majorEastAsia" w:eastAsiaTheme="majorEastAsia"/>
          <w:bCs/>
          <w:color w:val="000000" w:themeColor="text1"/>
          <w:sz w:val="24"/>
          <w:szCs w:val="24"/>
        </w:rPr>
        <w:t>地</w:t>
      </w:r>
      <w:r>
        <w:rPr>
          <w:rFonts w:cs="宋体" w:asciiTheme="majorEastAsia" w:hAnsiTheme="majorEastAsia" w:eastAsiaTheme="majorEastAsia"/>
          <w:color w:val="000000" w:themeColor="text1"/>
          <w:sz w:val="24"/>
        </w:rPr>
        <w:t>点</w:t>
      </w:r>
      <w:r>
        <w:rPr>
          <w:rFonts w:cs="宋体" w:asciiTheme="majorEastAsia" w:hAnsiTheme="majorEastAsia" w:eastAsiaTheme="majorEastAsia"/>
          <w:bCs/>
          <w:color w:val="000000" w:themeColor="text1"/>
          <w:sz w:val="24"/>
          <w:szCs w:val="24"/>
        </w:rPr>
        <w:t>：</w:t>
      </w:r>
      <w:r>
        <w:rPr>
          <w:rFonts w:hint="eastAsia" w:cs="宋体" w:asciiTheme="majorEastAsia" w:hAnsiTheme="majorEastAsia" w:eastAsiaTheme="majorEastAsia"/>
          <w:bCs/>
          <w:color w:val="000000" w:themeColor="text1"/>
          <w:sz w:val="24"/>
          <w:szCs w:val="24"/>
          <w:u w:val="single"/>
        </w:rPr>
        <w:t xml:space="preserve">               </w:t>
      </w:r>
      <w:r>
        <w:rPr>
          <w:rFonts w:cs="宋体" w:asciiTheme="majorEastAsia" w:hAnsiTheme="majorEastAsia" w:eastAsiaTheme="majorEastAsia"/>
          <w:bCs/>
          <w:color w:val="000000" w:themeColor="text1"/>
          <w:sz w:val="24"/>
          <w:szCs w:val="24"/>
        </w:rPr>
        <w:t>。</w:t>
      </w:r>
    </w:p>
    <w:p>
      <w:pPr>
        <w:pStyle w:val="16"/>
        <w:tabs>
          <w:tab w:val="left" w:pos="5940"/>
        </w:tabs>
        <w:spacing w:line="360" w:lineRule="auto"/>
        <w:ind w:firstLine="480" w:firstLineChars="200"/>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Cs/>
          <w:color w:val="000000" w:themeColor="text1"/>
          <w:sz w:val="24"/>
          <w:szCs w:val="24"/>
        </w:rPr>
        <w:t xml:space="preserve">3.3 </w:t>
      </w:r>
      <w:r>
        <w:rPr>
          <w:rFonts w:cs="宋体" w:asciiTheme="majorEastAsia" w:hAnsiTheme="majorEastAsia" w:eastAsiaTheme="majorEastAsia"/>
          <w:color w:val="000000" w:themeColor="text1"/>
          <w:sz w:val="24"/>
          <w:szCs w:val="24"/>
        </w:rPr>
        <w:t>乙方必须按投标文件承诺的服务响应条款向甲方提供服务。</w:t>
      </w:r>
    </w:p>
    <w:p>
      <w:pPr>
        <w:pStyle w:val="16"/>
        <w:spacing w:line="360" w:lineRule="auto"/>
        <w:ind w:left="410" w:hanging="410" w:hangingChars="170"/>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4.  履约保证金</w:t>
      </w:r>
    </w:p>
    <w:p>
      <w:pPr>
        <w:pStyle w:val="16"/>
        <w:spacing w:line="360" w:lineRule="auto"/>
        <w:ind w:left="330" w:leftChars="15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本项目不收取履约保证金</w:t>
      </w:r>
    </w:p>
    <w:p>
      <w:pPr>
        <w:pStyle w:val="16"/>
        <w:spacing w:line="360" w:lineRule="auto"/>
        <w:ind w:left="412" w:hanging="412" w:hangingChars="171"/>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bCs/>
          <w:color w:val="000000" w:themeColor="text1"/>
          <w:sz w:val="24"/>
          <w:szCs w:val="24"/>
        </w:rPr>
        <w:t>5.  产权</w:t>
      </w:r>
    </w:p>
    <w:p>
      <w:pPr>
        <w:pStyle w:val="16"/>
        <w:spacing w:line="360" w:lineRule="auto"/>
        <w:ind w:firstLine="480" w:firstLineChars="200"/>
        <w:rPr>
          <w:rFonts w:cs="宋体" w:asciiTheme="majorEastAsia" w:hAnsiTheme="majorEastAsia" w:eastAsiaTheme="majorEastAsia"/>
          <w:b/>
          <w:color w:val="000000" w:themeColor="text1"/>
          <w:sz w:val="24"/>
          <w:szCs w:val="24"/>
        </w:rPr>
      </w:pPr>
      <w:r>
        <w:rPr>
          <w:rFonts w:cs="宋体" w:asciiTheme="majorEastAsia" w:hAnsiTheme="majorEastAsia" w:eastAsiaTheme="majorEastAsia"/>
          <w:color w:val="000000" w:themeColor="text1"/>
          <w:sz w:val="24"/>
          <w:szCs w:val="24"/>
        </w:rPr>
        <w:t>5.1 乙方应保证所提供的服务或其任何一部分均不会侵犯任何第三方的专利权、商标权或著作权</w:t>
      </w:r>
      <w:r>
        <w:rPr>
          <w:rFonts w:cs="宋体" w:asciiTheme="majorEastAsia" w:hAnsiTheme="majorEastAsia" w:eastAsiaTheme="majorEastAsia"/>
          <w:bCs/>
          <w:color w:val="000000" w:themeColor="text1"/>
          <w:sz w:val="24"/>
          <w:szCs w:val="24"/>
        </w:rPr>
        <w:t>。</w:t>
      </w:r>
    </w:p>
    <w:p>
      <w:pPr>
        <w:pStyle w:val="16"/>
        <w:spacing w:line="360" w:lineRule="auto"/>
        <w:ind w:firstLine="480" w:firstLineChars="200"/>
        <w:rPr>
          <w:rFonts w:cs="宋体" w:asciiTheme="majorEastAsia" w:hAnsiTheme="majorEastAsia" w:eastAsiaTheme="majorEastAsia"/>
          <w:b/>
          <w:color w:val="000000" w:themeColor="text1"/>
          <w:sz w:val="24"/>
          <w:szCs w:val="24"/>
        </w:rPr>
      </w:pPr>
      <w:r>
        <w:rPr>
          <w:rFonts w:cs="宋体" w:asciiTheme="majorEastAsia" w:hAnsiTheme="majorEastAsia" w:eastAsiaTheme="majorEastAsia"/>
          <w:color w:val="000000" w:themeColor="text1"/>
          <w:sz w:val="24"/>
          <w:szCs w:val="24"/>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6"/>
        <w:spacing w:line="360" w:lineRule="auto"/>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bCs/>
          <w:color w:val="000000" w:themeColor="text1"/>
          <w:sz w:val="24"/>
          <w:szCs w:val="24"/>
        </w:rPr>
        <w:t>6.  技术资料</w:t>
      </w:r>
    </w:p>
    <w:p>
      <w:pPr>
        <w:pStyle w:val="16"/>
        <w:tabs>
          <w:tab w:val="left" w:pos="0"/>
        </w:tabs>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6.1 甲方应向乙方提供提交服务成果所必需的有关数据、资料等。</w:t>
      </w:r>
    </w:p>
    <w:p>
      <w:pPr>
        <w:pStyle w:val="16"/>
        <w:tabs>
          <w:tab w:val="left" w:pos="0"/>
        </w:tabs>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7.  验收</w:t>
      </w:r>
    </w:p>
    <w:p>
      <w:pPr>
        <w:pStyle w:val="16"/>
        <w:tabs>
          <w:tab w:val="left" w:pos="0"/>
        </w:tabs>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7.1 乙方应对提交的服务成果作出全面检查和整理，并列出清单，作为甲方验收和使用的技术条件依据，清单应随提交的服务成果交给甲方。</w:t>
      </w:r>
    </w:p>
    <w:p>
      <w:pPr>
        <w:pStyle w:val="16"/>
        <w:tabs>
          <w:tab w:val="left" w:pos="0"/>
        </w:tabs>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7.2 乙方在指定地点提交服务成果后，甲方应在五个工作日内依据招标文件、乙方的投标文件等组织验收，验收完毕后作出书面验收报告。验收时乙方必须在现场。</w:t>
      </w:r>
    </w:p>
    <w:p>
      <w:pPr>
        <w:pStyle w:val="16"/>
        <w:tabs>
          <w:tab w:val="left" w:pos="0"/>
        </w:tabs>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7.3 对复杂的服务，甲方可请国家认可的专业机构参与验收，并由其出具验收报告，相关费用由甲方承担。</w:t>
      </w:r>
    </w:p>
    <w:p>
      <w:pPr>
        <w:pStyle w:val="16"/>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8.  合同款支付</w:t>
      </w:r>
    </w:p>
    <w:p>
      <w:pPr>
        <w:spacing w:after="0" w:line="440" w:lineRule="exact"/>
        <w:ind w:firstLine="360" w:firstLineChars="150"/>
        <w:rPr>
          <w:rFonts w:ascii="新宋体" w:hAnsi="新宋体" w:eastAsia="新宋体" w:cs="新宋体"/>
          <w:color w:val="000000" w:themeColor="text1"/>
          <w:sz w:val="24"/>
          <w:szCs w:val="24"/>
        </w:rPr>
      </w:pPr>
      <w:r>
        <w:rPr>
          <w:rFonts w:hint="eastAsia" w:asciiTheme="majorEastAsia" w:hAnsiTheme="majorEastAsia" w:eastAsiaTheme="majorEastAsia"/>
          <w:bCs/>
          <w:color w:val="000000" w:themeColor="text1"/>
          <w:sz w:val="24"/>
        </w:rPr>
        <w:t>8.1 付款方</w:t>
      </w:r>
      <w:r>
        <w:rPr>
          <w:rFonts w:hint="eastAsia" w:asciiTheme="majorEastAsia" w:hAnsiTheme="majorEastAsia" w:eastAsiaTheme="majorEastAsia"/>
          <w:color w:val="000000" w:themeColor="text1"/>
          <w:sz w:val="24"/>
        </w:rPr>
        <w:t>式</w:t>
      </w:r>
      <w:r>
        <w:rPr>
          <w:rFonts w:hint="eastAsia" w:asciiTheme="majorEastAsia" w:hAnsiTheme="majorEastAsia" w:eastAsiaTheme="majorEastAsia"/>
          <w:bCs/>
          <w:color w:val="000000" w:themeColor="text1"/>
          <w:sz w:val="24"/>
        </w:rPr>
        <w:t>：</w:t>
      </w:r>
      <w:r>
        <w:rPr>
          <w:rFonts w:hint="eastAsia" w:cs="Times New Roman" w:asciiTheme="majorEastAsia" w:hAnsiTheme="majorEastAsia" w:eastAsiaTheme="majorEastAsia"/>
          <w:color w:val="000000" w:themeColor="text1"/>
          <w:kern w:val="2"/>
          <w:sz w:val="24"/>
          <w:szCs w:val="24"/>
          <w:u w:val="single"/>
        </w:rPr>
        <w:t>本项目无预付款，中标供应商提交服务成果并经采购人验收合格后，一次性支付合同款。</w:t>
      </w:r>
    </w:p>
    <w:p>
      <w:pPr>
        <w:tabs>
          <w:tab w:val="left" w:pos="2101"/>
        </w:tabs>
        <w:spacing w:after="120" w:line="440" w:lineRule="exact"/>
        <w:ind w:firstLine="480" w:firstLineChars="200"/>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16"/>
        <w:tabs>
          <w:tab w:val="left" w:pos="5145"/>
          <w:tab w:val="left" w:pos="5355"/>
          <w:tab w:val="left" w:pos="6195"/>
        </w:tabs>
        <w:spacing w:line="360" w:lineRule="auto"/>
        <w:ind w:firstLine="480" w:firstLineChars="200"/>
        <w:rPr>
          <w:rFonts w:cs="宋体" w:asciiTheme="majorEastAsia" w:hAnsiTheme="majorEastAsia" w:eastAsiaTheme="majorEastAsia"/>
          <w:bCs/>
          <w:color w:val="000000" w:themeColor="text1"/>
          <w:sz w:val="24"/>
          <w:szCs w:val="24"/>
          <w:u w:val="single"/>
        </w:rPr>
      </w:pPr>
      <w:r>
        <w:rPr>
          <w:rFonts w:cs="宋体" w:asciiTheme="majorEastAsia" w:hAnsiTheme="majorEastAsia" w:eastAsiaTheme="majorEastAsia"/>
          <w:color w:val="000000" w:themeColor="text1"/>
          <w:sz w:val="24"/>
          <w:szCs w:val="24"/>
        </w:rPr>
        <w:t>8.3 政府采购监督管理部门在处理投诉事项期间，可以视具体情况书面通知采购人暂停采购活动</w:t>
      </w:r>
      <w:r>
        <w:rPr>
          <w:rFonts w:cs="宋体" w:asciiTheme="majorEastAsia" w:hAnsiTheme="majorEastAsia" w:eastAsiaTheme="majorEastAsia"/>
          <w:bCs/>
          <w:color w:val="000000" w:themeColor="text1"/>
          <w:sz w:val="24"/>
          <w:szCs w:val="24"/>
        </w:rPr>
        <w:t>，并延期支付合同款。</w:t>
      </w:r>
    </w:p>
    <w:p>
      <w:pPr>
        <w:pStyle w:val="16"/>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9.  售后服务要求</w:t>
      </w:r>
    </w:p>
    <w:p>
      <w:pPr>
        <w:pStyle w:val="16"/>
        <w:spacing w:line="360" w:lineRule="auto"/>
        <w:ind w:firstLine="480" w:firstLineChars="200"/>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9.1 乙方提供服务的质量保证期为：</w:t>
      </w:r>
      <w:r>
        <w:rPr>
          <w:rFonts w:asciiTheme="majorEastAsia" w:hAnsiTheme="majorEastAsia" w:eastAsiaTheme="majorEastAsia"/>
          <w:color w:val="000000" w:themeColor="text1"/>
          <w:sz w:val="24"/>
          <w:szCs w:val="24"/>
          <w:u w:val="single"/>
        </w:rPr>
        <w:t xml:space="preserve">　　　　　　   </w:t>
      </w:r>
      <w:r>
        <w:rPr>
          <w:rFonts w:asciiTheme="majorEastAsia" w:hAnsiTheme="majorEastAsia" w:eastAsiaTheme="majorEastAsia"/>
          <w:color w:val="000000" w:themeColor="text1"/>
          <w:sz w:val="24"/>
          <w:szCs w:val="24"/>
        </w:rPr>
        <w:t>（自提交服务验收合格之日起计）</w:t>
      </w:r>
    </w:p>
    <w:p>
      <w:pPr>
        <w:pStyle w:val="16"/>
        <w:spacing w:line="360" w:lineRule="auto"/>
        <w:ind w:firstLine="480" w:firstLineChars="200"/>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9.2 在本合同第9.1项约定的质量保证期内，乙方应对服务出现的问题负责处理解决并承担一切费用。</w:t>
      </w:r>
    </w:p>
    <w:p>
      <w:pPr>
        <w:pStyle w:val="16"/>
        <w:tabs>
          <w:tab w:val="left" w:pos="5250"/>
        </w:tabs>
        <w:spacing w:line="360" w:lineRule="auto"/>
        <w:ind w:firstLine="480" w:firstLineChars="200"/>
        <w:rPr>
          <w:rFonts w:cs="宋体" w:asciiTheme="majorEastAsia" w:hAnsiTheme="majorEastAsia" w:eastAsiaTheme="majorEastAsia"/>
          <w:color w:val="000000" w:themeColor="text1"/>
          <w:sz w:val="24"/>
          <w:szCs w:val="24"/>
          <w:u w:val="single"/>
        </w:rPr>
      </w:pPr>
      <w:r>
        <w:rPr>
          <w:rFonts w:asciiTheme="majorEastAsia" w:hAnsiTheme="majorEastAsia" w:eastAsiaTheme="majorEastAsia"/>
          <w:color w:val="000000" w:themeColor="text1"/>
          <w:sz w:val="24"/>
          <w:szCs w:val="24"/>
        </w:rPr>
        <w:t>9.3 其他售后服务要求：</w:t>
      </w:r>
      <w:r>
        <w:rPr>
          <w:rFonts w:asciiTheme="majorEastAsia" w:hAnsiTheme="majorEastAsia" w:eastAsiaTheme="majorEastAsia"/>
          <w:color w:val="000000" w:themeColor="text1"/>
          <w:sz w:val="24"/>
          <w:szCs w:val="24"/>
          <w:u w:val="single"/>
        </w:rPr>
        <w:t>按投标文件商务条款偏离表内容执行。</w:t>
      </w:r>
    </w:p>
    <w:p>
      <w:pPr>
        <w:pStyle w:val="16"/>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10.  违约责任</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10.1 甲方无正当理由拒收服务的，甲方向乙方偿付拒收服务费总值的百分之五违约金。</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10.2 甲方无故逾期验收或办理合同款支付手续的，甲方应按逾期付款总额每日万分之五向乙方支付违约金。</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6"/>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11.  不可抗力事件处理</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11.1 在合同有效期内，任何一方因不可抗力事件导致不能履行合同，则合同履行期可延长，其延长期与不可抗力影响期相同。</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11.2 不可抗力事件发生后，应立即通知对方，并寄送有关权威机构出具的证明。</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11.3 不可抗力事件延续120天以上，双方应通过友好协商，确定是否继续履行合同。</w:t>
      </w:r>
    </w:p>
    <w:p>
      <w:pPr>
        <w:pStyle w:val="16"/>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12.  诉讼</w:t>
      </w:r>
    </w:p>
    <w:p>
      <w:pPr>
        <w:pStyle w:val="16"/>
        <w:tabs>
          <w:tab w:val="left" w:pos="0"/>
        </w:tabs>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12.1 双方在执行合同中所发生的一切争议，应通过协商解决。如协商不成，可向合同签订地法院起诉，合同签订地在此约定为广西南宁市。</w:t>
      </w:r>
    </w:p>
    <w:p>
      <w:pPr>
        <w:pStyle w:val="16"/>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13.  合同生效及其它</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13.1 合同经双方法定代表人或授权委托代理人签字并加盖单位公章后生效。</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13.2 合同执行中涉及采购资金和采购内容修改或补充的，须经市财政部门审批，并签书面补充协议报南宁市政府采购监督管理部门备案，方可作为主合同不可分割的一部分。</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13.3 下述合同附件为本合同不可分割的部分并与本合同具有同等效力：</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（1）中标通知书；</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（2）招标文件服务需求一览表；</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（3）招标文件的澄清和修改；</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（4）投标函、投标报价表；</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（5）投标服务技术资料表、商务条款偏离表、售后服务承诺书；</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（6）中标供应商澄清函。</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13.4 本合同未尽事宜，遵照《中华人民共和国合同法》有关条文执行。</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13.5 </w:t>
      </w:r>
      <w:r>
        <w:rPr>
          <w:rFonts w:cs="宋体" w:asciiTheme="majorEastAsia" w:hAnsiTheme="majorEastAsia" w:eastAsiaTheme="majorEastAsia"/>
          <w:b/>
          <w:color w:val="000000" w:themeColor="text1"/>
          <w:sz w:val="24"/>
        </w:rPr>
        <w:t>本合同正本一式贰份</w:t>
      </w:r>
      <w:r>
        <w:rPr>
          <w:rFonts w:cs="宋体" w:asciiTheme="majorEastAsia" w:hAnsiTheme="majorEastAsia" w:eastAsiaTheme="majorEastAsia"/>
          <w:color w:val="000000" w:themeColor="text1"/>
          <w:sz w:val="24"/>
        </w:rPr>
        <w:t>，具有同等法律效力，甲乙双方各执</w:t>
      </w:r>
      <w:r>
        <w:rPr>
          <w:rFonts w:cs="宋体" w:asciiTheme="majorEastAsia" w:hAnsiTheme="majorEastAsia" w:eastAsiaTheme="majorEastAsia"/>
          <w:b/>
          <w:color w:val="000000" w:themeColor="text1"/>
          <w:sz w:val="24"/>
        </w:rPr>
        <w:t>壹份</w:t>
      </w:r>
      <w:r>
        <w:rPr>
          <w:rFonts w:cs="宋体" w:asciiTheme="majorEastAsia" w:hAnsiTheme="majorEastAsia" w:eastAsiaTheme="majorEastAsia"/>
          <w:color w:val="000000" w:themeColor="text1"/>
          <w:sz w:val="24"/>
        </w:rPr>
        <w:t>；</w:t>
      </w:r>
      <w:r>
        <w:rPr>
          <w:rFonts w:cs="宋体" w:asciiTheme="majorEastAsia" w:hAnsiTheme="majorEastAsia" w:eastAsiaTheme="majorEastAsia"/>
          <w:b/>
          <w:color w:val="000000" w:themeColor="text1"/>
          <w:sz w:val="24"/>
        </w:rPr>
        <w:t>副本肆份</w:t>
      </w:r>
      <w:r>
        <w:rPr>
          <w:rFonts w:cs="宋体" w:asciiTheme="majorEastAsia" w:hAnsiTheme="majorEastAsia" w:eastAsiaTheme="majorEastAsia"/>
          <w:color w:val="000000" w:themeColor="text1"/>
          <w:sz w:val="24"/>
        </w:rPr>
        <w:t>，甲乙双方各执</w:t>
      </w:r>
      <w:r>
        <w:rPr>
          <w:rFonts w:cs="宋体" w:asciiTheme="majorEastAsia" w:hAnsiTheme="majorEastAsia" w:eastAsiaTheme="majorEastAsia"/>
          <w:b/>
          <w:color w:val="000000" w:themeColor="text1"/>
          <w:sz w:val="24"/>
        </w:rPr>
        <w:t>壹份</w:t>
      </w:r>
      <w:r>
        <w:rPr>
          <w:rFonts w:cs="宋体" w:asciiTheme="majorEastAsia" w:hAnsiTheme="majorEastAsia" w:eastAsiaTheme="majorEastAsia"/>
          <w:color w:val="000000" w:themeColor="text1"/>
          <w:sz w:val="24"/>
        </w:rPr>
        <w:t>，采购代理</w:t>
      </w:r>
      <w:r>
        <w:rPr>
          <w:rFonts w:cs="宋体" w:asciiTheme="majorEastAsia" w:hAnsiTheme="majorEastAsia" w:eastAsiaTheme="majorEastAsia"/>
          <w:b/>
          <w:color w:val="000000" w:themeColor="text1"/>
          <w:sz w:val="24"/>
        </w:rPr>
        <w:t>贰份</w:t>
      </w:r>
      <w:r>
        <w:rPr>
          <w:rFonts w:cs="宋体" w:asciiTheme="majorEastAsia" w:hAnsiTheme="majorEastAsia" w:eastAsiaTheme="majorEastAsia"/>
          <w:color w:val="000000" w:themeColor="text1"/>
          <w:sz w:val="24"/>
        </w:rPr>
        <w:t>。自合同签订之日起</w:t>
      </w:r>
      <w:r>
        <w:rPr>
          <w:rFonts w:cs="宋体" w:asciiTheme="majorEastAsia" w:hAnsiTheme="majorEastAsia" w:eastAsiaTheme="majorEastAsia"/>
          <w:b/>
          <w:color w:val="000000" w:themeColor="text1"/>
          <w:sz w:val="24"/>
        </w:rPr>
        <w:t>2个工作日内</w:t>
      </w:r>
      <w:r>
        <w:rPr>
          <w:rFonts w:cs="宋体" w:asciiTheme="majorEastAsia" w:hAnsiTheme="majorEastAsia" w:eastAsiaTheme="majorEastAsia"/>
          <w:color w:val="000000" w:themeColor="text1"/>
          <w:sz w:val="24"/>
        </w:rPr>
        <w:t>由中标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pStyle w:val="16"/>
        <w:spacing w:line="360" w:lineRule="auto"/>
        <w:ind w:firstLine="480" w:firstLineChars="200"/>
        <w:rPr>
          <w:rFonts w:cs="宋体" w:asciiTheme="majorEastAsia" w:hAnsiTheme="majorEastAsia" w:eastAsiaTheme="majorEastAsia"/>
          <w:color w:val="000000" w:themeColor="text1"/>
          <w:sz w:val="24"/>
          <w:szCs w:val="24"/>
        </w:rPr>
      </w:pPr>
    </w:p>
    <w:p>
      <w:pPr>
        <w:pStyle w:val="16"/>
        <w:spacing w:line="360" w:lineRule="auto"/>
        <w:jc w:val="left"/>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甲方：</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rPr>
        <w:t xml:space="preserve">  </w:t>
      </w:r>
      <w:r>
        <w:rPr>
          <w:rFonts w:cs="宋体" w:asciiTheme="majorEastAsia" w:hAnsiTheme="majorEastAsia" w:eastAsiaTheme="majorEastAsia"/>
          <w:color w:val="000000" w:themeColor="text1"/>
          <w:sz w:val="24"/>
          <w:szCs w:val="24"/>
        </w:rPr>
        <w:t>乙方：</w:t>
      </w:r>
      <w:r>
        <w:rPr>
          <w:rFonts w:hint="eastAsia" w:cs="宋体" w:asciiTheme="majorEastAsia" w:hAnsiTheme="majorEastAsia" w:eastAsiaTheme="majorEastAsia"/>
          <w:color w:val="000000" w:themeColor="text1"/>
          <w:sz w:val="24"/>
          <w:szCs w:val="24"/>
        </w:rPr>
        <w:t>_______________________________</w:t>
      </w:r>
    </w:p>
    <w:p>
      <w:pPr>
        <w:pStyle w:val="16"/>
        <w:spacing w:line="360" w:lineRule="auto"/>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地址：</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rPr>
        <w:t xml:space="preserve">  </w:t>
      </w:r>
      <w:r>
        <w:rPr>
          <w:rFonts w:cs="宋体" w:asciiTheme="majorEastAsia" w:hAnsiTheme="majorEastAsia" w:eastAsiaTheme="majorEastAsia"/>
          <w:color w:val="000000" w:themeColor="text1"/>
          <w:sz w:val="24"/>
          <w:szCs w:val="24"/>
        </w:rPr>
        <w:t>地址：</w:t>
      </w:r>
      <w:r>
        <w:rPr>
          <w:rFonts w:hint="eastAsia" w:cs="宋体" w:asciiTheme="majorEastAsia" w:hAnsiTheme="majorEastAsia" w:eastAsiaTheme="majorEastAsia"/>
          <w:color w:val="000000" w:themeColor="text1"/>
          <w:sz w:val="24"/>
          <w:szCs w:val="24"/>
        </w:rPr>
        <w:t>_______________________________</w:t>
      </w:r>
    </w:p>
    <w:p>
      <w:pPr>
        <w:pStyle w:val="16"/>
        <w:spacing w:line="360" w:lineRule="auto"/>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法定代表人：</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rPr>
        <w:t xml:space="preserve">  </w:t>
      </w:r>
      <w:r>
        <w:rPr>
          <w:rFonts w:cs="宋体" w:asciiTheme="majorEastAsia" w:hAnsiTheme="majorEastAsia" w:eastAsiaTheme="majorEastAsia"/>
          <w:color w:val="000000" w:themeColor="text1"/>
          <w:sz w:val="24"/>
          <w:szCs w:val="24"/>
        </w:rPr>
        <w:t>法定代表人：</w:t>
      </w:r>
      <w:r>
        <w:rPr>
          <w:rFonts w:hint="eastAsia" w:cs="宋体" w:asciiTheme="majorEastAsia" w:hAnsiTheme="majorEastAsia" w:eastAsiaTheme="majorEastAsia"/>
          <w:color w:val="000000" w:themeColor="text1"/>
          <w:sz w:val="24"/>
          <w:szCs w:val="24"/>
        </w:rPr>
        <w:t>_________________________</w:t>
      </w:r>
    </w:p>
    <w:p>
      <w:pPr>
        <w:pStyle w:val="16"/>
        <w:spacing w:line="360" w:lineRule="auto"/>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委托代理人：</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rPr>
        <w:t xml:space="preserve">  </w:t>
      </w:r>
      <w:r>
        <w:rPr>
          <w:rFonts w:cs="宋体" w:asciiTheme="majorEastAsia" w:hAnsiTheme="majorEastAsia" w:eastAsiaTheme="majorEastAsia"/>
          <w:color w:val="000000" w:themeColor="text1"/>
          <w:sz w:val="24"/>
          <w:szCs w:val="24"/>
        </w:rPr>
        <w:t>委托代理人：</w:t>
      </w:r>
      <w:r>
        <w:rPr>
          <w:rFonts w:hint="eastAsia" w:cs="宋体" w:asciiTheme="majorEastAsia" w:hAnsiTheme="majorEastAsia" w:eastAsiaTheme="majorEastAsia"/>
          <w:color w:val="000000" w:themeColor="text1"/>
          <w:sz w:val="24"/>
          <w:szCs w:val="24"/>
        </w:rPr>
        <w:t>_________________________</w:t>
      </w:r>
    </w:p>
    <w:p>
      <w:pPr>
        <w:pStyle w:val="16"/>
        <w:spacing w:line="360" w:lineRule="auto"/>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电话：</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rPr>
        <w:t xml:space="preserve">  </w:t>
      </w:r>
      <w:r>
        <w:rPr>
          <w:rFonts w:cs="宋体" w:asciiTheme="majorEastAsia" w:hAnsiTheme="majorEastAsia" w:eastAsiaTheme="majorEastAsia"/>
          <w:color w:val="000000" w:themeColor="text1"/>
          <w:sz w:val="24"/>
          <w:szCs w:val="24"/>
        </w:rPr>
        <w:t>电话：</w:t>
      </w:r>
      <w:r>
        <w:rPr>
          <w:rFonts w:hint="eastAsia" w:cs="宋体" w:asciiTheme="majorEastAsia" w:hAnsiTheme="majorEastAsia" w:eastAsiaTheme="majorEastAsia"/>
          <w:color w:val="000000" w:themeColor="text1"/>
          <w:sz w:val="24"/>
          <w:szCs w:val="24"/>
        </w:rPr>
        <w:t>_______________________________</w:t>
      </w:r>
    </w:p>
    <w:p>
      <w:pPr>
        <w:pStyle w:val="16"/>
        <w:spacing w:line="360" w:lineRule="auto"/>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传真：</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rPr>
        <w:t xml:space="preserve">  </w:t>
      </w:r>
      <w:r>
        <w:rPr>
          <w:rFonts w:cs="宋体" w:asciiTheme="majorEastAsia" w:hAnsiTheme="majorEastAsia" w:eastAsiaTheme="majorEastAsia"/>
          <w:color w:val="000000" w:themeColor="text1"/>
          <w:sz w:val="24"/>
          <w:szCs w:val="24"/>
        </w:rPr>
        <w:t>传真：</w:t>
      </w:r>
      <w:r>
        <w:rPr>
          <w:rFonts w:hint="eastAsia" w:cs="宋体" w:asciiTheme="majorEastAsia" w:hAnsiTheme="majorEastAsia" w:eastAsiaTheme="majorEastAsia"/>
          <w:color w:val="000000" w:themeColor="text1"/>
          <w:sz w:val="24"/>
          <w:szCs w:val="24"/>
        </w:rPr>
        <w:t>_______________________________</w:t>
      </w:r>
    </w:p>
    <w:p>
      <w:pPr>
        <w:pStyle w:val="16"/>
        <w:spacing w:line="360" w:lineRule="auto"/>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邮政编码：</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rPr>
        <w:t xml:space="preserve">  </w:t>
      </w:r>
      <w:r>
        <w:rPr>
          <w:rFonts w:cs="宋体" w:asciiTheme="majorEastAsia" w:hAnsiTheme="majorEastAsia" w:eastAsiaTheme="majorEastAsia"/>
          <w:color w:val="000000" w:themeColor="text1"/>
          <w:sz w:val="24"/>
          <w:szCs w:val="24"/>
        </w:rPr>
        <w:t>邮政编码：</w:t>
      </w:r>
      <w:r>
        <w:rPr>
          <w:rFonts w:hint="eastAsia" w:cs="宋体" w:asciiTheme="majorEastAsia" w:hAnsiTheme="majorEastAsia" w:eastAsiaTheme="majorEastAsia"/>
          <w:color w:val="000000" w:themeColor="text1"/>
          <w:sz w:val="24"/>
          <w:szCs w:val="24"/>
        </w:rPr>
        <w:t>___________________________</w:t>
      </w:r>
    </w:p>
    <w:p>
      <w:pPr>
        <w:pStyle w:val="16"/>
        <w:spacing w:line="360" w:lineRule="auto"/>
        <w:jc w:val="left"/>
        <w:rPr>
          <w:rFonts w:cs="宋体" w:asciiTheme="majorEastAsia" w:hAnsiTheme="majorEastAsia" w:eastAsiaTheme="majorEastAsia"/>
          <w:color w:val="000000" w:themeColor="text1"/>
          <w:u w:val="single"/>
        </w:rPr>
      </w:pPr>
      <w:r>
        <w:rPr>
          <w:rFonts w:cs="宋体" w:asciiTheme="majorEastAsia" w:hAnsiTheme="majorEastAsia" w:eastAsiaTheme="majorEastAsia"/>
          <w:color w:val="000000" w:themeColor="text1"/>
          <w:sz w:val="24"/>
          <w:szCs w:val="24"/>
        </w:rPr>
        <w:t xml:space="preserve">                                          统一社会代码：</w:t>
      </w:r>
      <w:r>
        <w:rPr>
          <w:rFonts w:hint="eastAsia" w:cs="宋体" w:asciiTheme="majorEastAsia" w:hAnsiTheme="majorEastAsia" w:eastAsiaTheme="majorEastAsia"/>
          <w:color w:val="000000" w:themeColor="text1"/>
          <w:sz w:val="24"/>
          <w:szCs w:val="24"/>
        </w:rPr>
        <w:t>_______________________</w:t>
      </w:r>
    </w:p>
    <w:p>
      <w:pPr>
        <w:pStyle w:val="16"/>
        <w:spacing w:line="360" w:lineRule="auto"/>
        <w:ind w:firstLine="5040" w:firstLineChars="2100"/>
        <w:jc w:val="left"/>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开户银行：</w:t>
      </w:r>
      <w:r>
        <w:rPr>
          <w:rFonts w:hint="eastAsia" w:cs="宋体" w:asciiTheme="majorEastAsia" w:hAnsiTheme="majorEastAsia" w:eastAsiaTheme="majorEastAsia"/>
          <w:color w:val="000000" w:themeColor="text1"/>
          <w:sz w:val="24"/>
          <w:szCs w:val="24"/>
        </w:rPr>
        <w:t>___________________________</w:t>
      </w:r>
    </w:p>
    <w:p>
      <w:pPr>
        <w:pStyle w:val="16"/>
        <w:spacing w:line="360" w:lineRule="auto"/>
        <w:jc w:val="left"/>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 xml:space="preserve">                                          开户名称：</w:t>
      </w:r>
      <w:r>
        <w:rPr>
          <w:rFonts w:hint="eastAsia" w:cs="宋体" w:asciiTheme="majorEastAsia" w:hAnsiTheme="majorEastAsia" w:eastAsiaTheme="majorEastAsia"/>
          <w:color w:val="000000" w:themeColor="text1"/>
          <w:sz w:val="24"/>
          <w:szCs w:val="24"/>
        </w:rPr>
        <w:t>___________________________</w:t>
      </w:r>
    </w:p>
    <w:p>
      <w:pPr>
        <w:pStyle w:val="16"/>
        <w:spacing w:line="360" w:lineRule="auto"/>
        <w:jc w:val="left"/>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 xml:space="preserve">                                          银行账号：</w:t>
      </w:r>
      <w:r>
        <w:rPr>
          <w:rFonts w:hint="eastAsia" w:cs="宋体" w:asciiTheme="majorEastAsia" w:hAnsiTheme="majorEastAsia" w:eastAsiaTheme="majorEastAsia"/>
          <w:color w:val="000000" w:themeColor="text1"/>
          <w:sz w:val="24"/>
          <w:szCs w:val="24"/>
        </w:rPr>
        <w:t>___________________________</w:t>
      </w:r>
    </w:p>
    <w:p>
      <w:pPr>
        <w:pStyle w:val="16"/>
        <w:spacing w:line="360" w:lineRule="auto"/>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合同签订地点：广西南宁市 </w:t>
      </w:r>
    </w:p>
    <w:p>
      <w:pPr>
        <w:pStyle w:val="16"/>
        <w:spacing w:line="360" w:lineRule="auto"/>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合同签订日期：</w:t>
      </w:r>
      <w:r>
        <w:rPr>
          <w:rFonts w:cs="宋体" w:asciiTheme="majorEastAsia" w:hAnsiTheme="majorEastAsia" w:eastAsiaTheme="majorEastAsia"/>
          <w:color w:val="000000" w:themeColor="text1"/>
          <w:sz w:val="24"/>
          <w:szCs w:val="24"/>
          <w:u w:val="single"/>
        </w:rPr>
        <w:t>2020</w:t>
      </w:r>
      <w:r>
        <w:rPr>
          <w:rFonts w:cs="宋体" w:asciiTheme="majorEastAsia" w:hAnsiTheme="majorEastAsia" w:eastAsiaTheme="majorEastAsia"/>
          <w:color w:val="000000" w:themeColor="text1"/>
          <w:sz w:val="24"/>
          <w:szCs w:val="24"/>
        </w:rPr>
        <w:t>年</w:t>
      </w:r>
      <w:r>
        <w:rPr>
          <w:rFonts w:hint="eastAsia"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月</w:t>
      </w:r>
      <w:r>
        <w:rPr>
          <w:rFonts w:hint="eastAsia"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日</w:t>
      </w:r>
    </w:p>
    <w:p>
      <w:pPr>
        <w:pStyle w:val="16"/>
        <w:spacing w:line="360" w:lineRule="auto"/>
        <w:rPr>
          <w:rFonts w:cs="宋体" w:asciiTheme="majorEastAsia" w:hAnsiTheme="majorEastAsia" w:eastAsiaTheme="majorEastAsia"/>
          <w:color w:val="000000" w:themeColor="text1"/>
        </w:rPr>
      </w:pPr>
    </w:p>
    <w:p>
      <w:pPr>
        <w:spacing w:line="220" w:lineRule="atLeast"/>
        <w:rPr>
          <w:rFonts w:asciiTheme="majorEastAsia" w:hAnsiTheme="majorEastAsia" w:eastAsiaTheme="majorEastAsia"/>
          <w:color w:val="000000" w:themeColor="text1"/>
        </w:rPr>
      </w:pPr>
    </w:p>
    <w:sectPr>
      <w:pgSz w:w="11906" w:h="16838"/>
      <w:pgMar w:top="1440" w:right="1080" w:bottom="1440" w:left="1080"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monospace">
    <w:altName w:val="微软雅黑"/>
    <w:panose1 w:val="00000000000000000000"/>
    <w:charset w:val="00"/>
    <w:family w:val="auto"/>
    <w:pitch w:val="default"/>
    <w:sig w:usb0="00000000" w:usb1="00000000" w:usb2="00000000" w:usb3="00000000" w:csb0="00040001" w:csb1="00000000"/>
  </w:font>
  <w:font w:name="华文细黑">
    <w:altName w:val="微软雅黑"/>
    <w:panose1 w:val="00000000000000000000"/>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2</w:t>
    </w:r>
    <w:r>
      <w:rPr>
        <w:lang w:val="zh-CN"/>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15</w:t>
    </w:r>
    <w:r>
      <w:rPr>
        <w:lang w:val="zh-CN"/>
      </w:rPr>
      <w:fldChar w:fldCharType="end"/>
    </w:r>
  </w:p>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52</w:t>
    </w:r>
    <w:r>
      <w:rPr>
        <w:lang w:val="zh-CN"/>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cs="Arial"/>
        <w:bCs/>
        <w:sz w:val="16"/>
        <w:szCs w:val="16"/>
        <w:u w:val="single"/>
      </w:rPr>
    </w:pPr>
    <w:r>
      <w:rPr>
        <w:rFonts w:hint="eastAsia" w:ascii="宋体" w:hAnsi="宋体" w:eastAsia="宋体" w:cs="Arial"/>
        <w:bCs/>
        <w:sz w:val="16"/>
        <w:szCs w:val="16"/>
        <w:u w:val="single"/>
      </w:rPr>
      <w:t>项目名称：南宁职业技术学院预算管理系统采购                                           项目编号：NNZC2020-G3-990408-GXYZ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right"/>
      <w:rPr>
        <w:rFonts w:ascii="宋体" w:hAnsi="宋体" w:eastAsia="宋体"/>
        <w:color w:val="0D0D0D"/>
        <w:sz w:val="21"/>
        <w:szCs w:val="21"/>
      </w:rPr>
    </w:pPr>
    <w:r>
      <w:rPr>
        <w:rFonts w:hint="eastAsia" w:ascii="宋体" w:hAnsi="宋体" w:eastAsia="宋体"/>
        <w:color w:val="0D0D0D"/>
        <w:sz w:val="21"/>
        <w:szCs w:val="21"/>
      </w:rPr>
      <w:t>广西邕政采购代理有限公司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A401F"/>
    <w:multiLevelType w:val="singleLevel"/>
    <w:tmpl w:val="80FA401F"/>
    <w:lvl w:ilvl="0" w:tentative="0">
      <w:start w:val="1"/>
      <w:numFmt w:val="decimal"/>
      <w:suff w:val="nothing"/>
      <w:lvlText w:val="%1、"/>
      <w:lvlJc w:val="left"/>
    </w:lvl>
  </w:abstractNum>
  <w:abstractNum w:abstractNumId="1">
    <w:nsid w:val="9A10F8CC"/>
    <w:multiLevelType w:val="singleLevel"/>
    <w:tmpl w:val="9A10F8CC"/>
    <w:lvl w:ilvl="0" w:tentative="0">
      <w:start w:val="2"/>
      <w:numFmt w:val="decimal"/>
      <w:suff w:val="nothing"/>
      <w:lvlText w:val="%1、"/>
      <w:lvlJc w:val="left"/>
    </w:lvl>
  </w:abstractNum>
  <w:abstractNum w:abstractNumId="2">
    <w:nsid w:val="BDE83D69"/>
    <w:multiLevelType w:val="singleLevel"/>
    <w:tmpl w:val="BDE83D69"/>
    <w:lvl w:ilvl="0" w:tentative="0">
      <w:start w:val="9"/>
      <w:numFmt w:val="chineseCounting"/>
      <w:suff w:val="nothing"/>
      <w:lvlText w:val="（%1）"/>
      <w:lvlJc w:val="left"/>
      <w:rPr>
        <w:rFonts w:hint="eastAsia"/>
      </w:rPr>
    </w:lvl>
  </w:abstractNum>
  <w:abstractNum w:abstractNumId="3">
    <w:nsid w:val="D2F5BE2D"/>
    <w:multiLevelType w:val="singleLevel"/>
    <w:tmpl w:val="D2F5BE2D"/>
    <w:lvl w:ilvl="0" w:tentative="0">
      <w:start w:val="1"/>
      <w:numFmt w:val="decimal"/>
      <w:suff w:val="nothing"/>
      <w:lvlText w:val="%1、"/>
      <w:lvlJc w:val="left"/>
    </w:lvl>
  </w:abstractNum>
  <w:abstractNum w:abstractNumId="4">
    <w:nsid w:val="E315A397"/>
    <w:multiLevelType w:val="singleLevel"/>
    <w:tmpl w:val="E315A397"/>
    <w:lvl w:ilvl="0" w:tentative="0">
      <w:start w:val="6"/>
      <w:numFmt w:val="chineseCounting"/>
      <w:suff w:val="nothing"/>
      <w:lvlText w:val="（%1）"/>
      <w:lvlJc w:val="left"/>
      <w:rPr>
        <w:rFonts w:hint="eastAsia"/>
      </w:rPr>
    </w:lvl>
  </w:abstractNum>
  <w:abstractNum w:abstractNumId="5">
    <w:nsid w:val="F21F5903"/>
    <w:multiLevelType w:val="singleLevel"/>
    <w:tmpl w:val="F21F5903"/>
    <w:lvl w:ilvl="0" w:tentative="0">
      <w:start w:val="6"/>
      <w:numFmt w:val="chineseCounting"/>
      <w:suff w:val="nothing"/>
      <w:lvlText w:val="%1、"/>
      <w:lvlJc w:val="left"/>
      <w:rPr>
        <w:rFonts w:hint="eastAsia"/>
      </w:rPr>
    </w:lvl>
  </w:abstractNum>
  <w:abstractNum w:abstractNumId="6">
    <w:nsid w:val="FAE7E7A9"/>
    <w:multiLevelType w:val="singleLevel"/>
    <w:tmpl w:val="FAE7E7A9"/>
    <w:lvl w:ilvl="0" w:tentative="0">
      <w:start w:val="3"/>
      <w:numFmt w:val="chineseCounting"/>
      <w:suff w:val="nothing"/>
      <w:lvlText w:val="（%1）"/>
      <w:lvlJc w:val="left"/>
      <w:rPr>
        <w:rFonts w:hint="eastAsia"/>
      </w:rPr>
    </w:lvl>
  </w:abstractNum>
  <w:abstractNum w:abstractNumId="7">
    <w:nsid w:val="00000002"/>
    <w:multiLevelType w:val="singleLevel"/>
    <w:tmpl w:val="00000002"/>
    <w:lvl w:ilvl="0" w:tentative="0">
      <w:start w:val="30"/>
      <w:numFmt w:val="decimal"/>
      <w:suff w:val="space"/>
      <w:lvlText w:val="%1."/>
      <w:lvlJc w:val="left"/>
    </w:lvl>
  </w:abstractNum>
  <w:abstractNum w:abstractNumId="8">
    <w:nsid w:val="00000004"/>
    <w:multiLevelType w:val="multilevel"/>
    <w:tmpl w:val="00000004"/>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00000005"/>
    <w:multiLevelType w:val="multilevel"/>
    <w:tmpl w:val="00000005"/>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00000006"/>
    <w:multiLevelType w:val="multilevel"/>
    <w:tmpl w:val="00000006"/>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00000008"/>
    <w:multiLevelType w:val="singleLevel"/>
    <w:tmpl w:val="00000008"/>
    <w:lvl w:ilvl="0" w:tentative="0">
      <w:start w:val="1"/>
      <w:numFmt w:val="chineseCounting"/>
      <w:suff w:val="nothing"/>
      <w:lvlText w:val="%1、"/>
      <w:lvlJc w:val="left"/>
    </w:lvl>
  </w:abstractNum>
  <w:abstractNum w:abstractNumId="12">
    <w:nsid w:val="00000009"/>
    <w:multiLevelType w:val="multilevel"/>
    <w:tmpl w:val="00000009"/>
    <w:lvl w:ilvl="0" w:tentative="0">
      <w:start w:val="1"/>
      <w:numFmt w:val="chineseCountingThousand"/>
      <w:suff w:val="space"/>
      <w:lvlText w:val="第%1章"/>
      <w:lvlJc w:val="left"/>
      <w:pPr>
        <w:ind w:left="0" w:firstLine="0"/>
      </w:pPr>
      <w:rPr>
        <w:rFonts w:hint="eastAsia" w:ascii="仿宋_GB2312" w:eastAsia="仿宋_GB2312"/>
        <w:b/>
        <w:i w:val="0"/>
        <w:sz w:val="44"/>
      </w:rPr>
    </w:lvl>
    <w:lvl w:ilvl="1" w:tentative="0">
      <w:start w:val="1"/>
      <w:numFmt w:val="decimal"/>
      <w:isLgl/>
      <w:suff w:val="space"/>
      <w:lvlText w:val="%1.%2"/>
      <w:lvlJc w:val="left"/>
      <w:pPr>
        <w:ind w:left="0" w:firstLine="0"/>
      </w:pPr>
      <w:rPr>
        <w:rFonts w:hint="eastAsia" w:ascii="仿宋_GB2312" w:eastAsia="仿宋_GB2312"/>
        <w:b/>
        <w:i w:val="0"/>
        <w:sz w:val="36"/>
      </w:rPr>
    </w:lvl>
    <w:lvl w:ilvl="2" w:tentative="0">
      <w:start w:val="1"/>
      <w:numFmt w:val="decimal"/>
      <w:isLgl/>
      <w:suff w:val="space"/>
      <w:lvlText w:val="%1.%2.%3"/>
      <w:lvlJc w:val="left"/>
      <w:pPr>
        <w:ind w:left="0" w:firstLine="0"/>
      </w:pPr>
      <w:rPr>
        <w:rFonts w:hint="eastAsia" w:ascii="仿宋_GB2312" w:eastAsia="仿宋_GB2312"/>
        <w:b/>
        <w:i w:val="0"/>
        <w:sz w:val="32"/>
      </w:rPr>
    </w:lvl>
    <w:lvl w:ilvl="3" w:tentative="0">
      <w:start w:val="1"/>
      <w:numFmt w:val="decimal"/>
      <w:isLgl/>
      <w:suff w:val="space"/>
      <w:lvlText w:val="%1.%2.%3.%4"/>
      <w:lvlJc w:val="left"/>
      <w:pPr>
        <w:ind w:left="0" w:firstLine="0"/>
      </w:pPr>
      <w:rPr>
        <w:rFonts w:hint="eastAsia" w:ascii="仿宋_GB2312" w:eastAsia="仿宋_GB2312"/>
        <w:b/>
        <w:i w:val="0"/>
        <w:sz w:val="30"/>
      </w:rPr>
    </w:lvl>
    <w:lvl w:ilvl="4" w:tentative="0">
      <w:start w:val="1"/>
      <w:numFmt w:val="decimal"/>
      <w:pStyle w:val="7"/>
      <w:isLgl/>
      <w:suff w:val="space"/>
      <w:lvlText w:val="%1.%2.%3.%4.%5"/>
      <w:lvlJc w:val="left"/>
      <w:pPr>
        <w:ind w:left="587" w:firstLine="0"/>
      </w:pPr>
      <w:rPr>
        <w:rFonts w:hint="eastAsia" w:ascii="仿宋_GB2312" w:eastAsia="仿宋_GB2312"/>
        <w:b/>
        <w:i w:val="0"/>
        <w:sz w:val="28"/>
      </w:rPr>
    </w:lvl>
    <w:lvl w:ilvl="5" w:tentative="0">
      <w:start w:val="1"/>
      <w:numFmt w:val="decimal"/>
      <w:isLgl/>
      <w:suff w:val="space"/>
      <w:lvlText w:val="%1.%2.%3.%4.%5.%6"/>
      <w:lvlJc w:val="left"/>
      <w:pPr>
        <w:ind w:left="0" w:firstLine="0"/>
      </w:pPr>
      <w:rPr>
        <w:rFonts w:hint="eastAsia" w:ascii="仿宋_GB2312" w:eastAsia="仿宋_GB2312"/>
        <w:b/>
        <w:i w:val="0"/>
        <w:sz w:val="28"/>
      </w:rPr>
    </w:lvl>
    <w:lvl w:ilvl="6" w:tentative="0">
      <w:start w:val="1"/>
      <w:numFmt w:val="decimal"/>
      <w:isLgl/>
      <w:suff w:val="space"/>
      <w:lvlText w:val="%1.%2.%3.%4.%5.%6.%7"/>
      <w:lvlJc w:val="left"/>
      <w:pPr>
        <w:ind w:left="0" w:firstLine="0"/>
      </w:pPr>
      <w:rPr>
        <w:rFonts w:hint="eastAsia" w:ascii="仿宋_GB2312" w:eastAsia="仿宋_GB2312"/>
        <w:b/>
        <w:i w:val="0"/>
        <w:sz w:val="28"/>
      </w:rPr>
    </w:lvl>
    <w:lvl w:ilvl="7" w:tentative="0">
      <w:start w:val="1"/>
      <w:numFmt w:val="decimal"/>
      <w:isLgl/>
      <w:suff w:val="space"/>
      <w:lvlText w:val="%1.%2.%3.%4.%5.%6.%7.%8"/>
      <w:lvlJc w:val="left"/>
      <w:pPr>
        <w:ind w:left="0" w:firstLine="0"/>
      </w:pPr>
      <w:rPr>
        <w:rFonts w:hint="eastAsia" w:ascii="仿宋_GB2312" w:eastAsia="仿宋_GB2312"/>
        <w:b/>
        <w:i w:val="0"/>
        <w:sz w:val="28"/>
      </w:rPr>
    </w:lvl>
    <w:lvl w:ilvl="8" w:tentative="0">
      <w:start w:val="1"/>
      <w:numFmt w:val="decimal"/>
      <w:lvlText w:val="%1.%2.%3.%4.%5.%6.%7.%8.%9"/>
      <w:lvlJc w:val="left"/>
      <w:pPr>
        <w:ind w:left="5102" w:hanging="1700"/>
      </w:pPr>
      <w:rPr>
        <w:rFonts w:hint="eastAsia"/>
      </w:rPr>
    </w:lvl>
  </w:abstractNum>
  <w:abstractNum w:abstractNumId="13">
    <w:nsid w:val="05A3D174"/>
    <w:multiLevelType w:val="singleLevel"/>
    <w:tmpl w:val="05A3D174"/>
    <w:lvl w:ilvl="0" w:tentative="0">
      <w:start w:val="2"/>
      <w:numFmt w:val="chineseCounting"/>
      <w:suff w:val="nothing"/>
      <w:lvlText w:val="（%1）"/>
      <w:lvlJc w:val="left"/>
      <w:rPr>
        <w:rFonts w:hint="eastAsia"/>
      </w:rPr>
    </w:lvl>
  </w:abstractNum>
  <w:abstractNum w:abstractNumId="14">
    <w:nsid w:val="0B85B633"/>
    <w:multiLevelType w:val="singleLevel"/>
    <w:tmpl w:val="0B85B633"/>
    <w:lvl w:ilvl="0" w:tentative="0">
      <w:start w:val="2"/>
      <w:numFmt w:val="chineseCounting"/>
      <w:suff w:val="nothing"/>
      <w:lvlText w:val="（%1）"/>
      <w:lvlJc w:val="left"/>
      <w:rPr>
        <w:rFonts w:hint="eastAsia"/>
      </w:rPr>
    </w:lvl>
  </w:abstractNum>
  <w:num w:numId="1">
    <w:abstractNumId w:val="12"/>
  </w:num>
  <w:num w:numId="2">
    <w:abstractNumId w:val="9"/>
  </w:num>
  <w:num w:numId="3">
    <w:abstractNumId w:val="5"/>
  </w:num>
  <w:num w:numId="4">
    <w:abstractNumId w:val="6"/>
  </w:num>
  <w:num w:numId="5">
    <w:abstractNumId w:val="3"/>
  </w:num>
  <w:num w:numId="6">
    <w:abstractNumId w:val="4"/>
  </w:num>
  <w:num w:numId="7">
    <w:abstractNumId w:val="0"/>
  </w:num>
  <w:num w:numId="8">
    <w:abstractNumId w:val="2"/>
  </w:num>
  <w:num w:numId="9">
    <w:abstractNumId w:val="13"/>
  </w:num>
  <w:num w:numId="10">
    <w:abstractNumId w:val="14"/>
  </w:num>
  <w:num w:numId="11">
    <w:abstractNumId w:val="1"/>
  </w:num>
  <w:num w:numId="12">
    <w:abstractNumId w:val="7"/>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hGUxz01TbpwYXgUnYmEQaD6KhfU=" w:salt="jnMNoCoBJ+rT6sKsr6pwYw=="/>
  <w:defaultTabStop w:val="720"/>
  <w:noPunctuationKerning w:val="1"/>
  <w:characterSpacingControl w:val="doNotCompress"/>
  <w:compat>
    <w:doNotExpandShiftReturn/>
    <w:useFELayout/>
    <w:compatSetting w:name="compatibilityMode" w:uri="http://schemas.microsoft.com/office/word" w:val="12"/>
  </w:compat>
  <w:rsids>
    <w:rsidRoot w:val="00B37CA3"/>
    <w:rsid w:val="00003034"/>
    <w:rsid w:val="0000740A"/>
    <w:rsid w:val="000131D5"/>
    <w:rsid w:val="00030650"/>
    <w:rsid w:val="00034268"/>
    <w:rsid w:val="00034F7B"/>
    <w:rsid w:val="00035003"/>
    <w:rsid w:val="00046507"/>
    <w:rsid w:val="00051CFD"/>
    <w:rsid w:val="00071356"/>
    <w:rsid w:val="00083976"/>
    <w:rsid w:val="000839C1"/>
    <w:rsid w:val="000A16AA"/>
    <w:rsid w:val="000A318A"/>
    <w:rsid w:val="000B155D"/>
    <w:rsid w:val="000C1B7B"/>
    <w:rsid w:val="000D5C13"/>
    <w:rsid w:val="000F1675"/>
    <w:rsid w:val="00101C5F"/>
    <w:rsid w:val="00111C16"/>
    <w:rsid w:val="00112770"/>
    <w:rsid w:val="00117978"/>
    <w:rsid w:val="00132DCD"/>
    <w:rsid w:val="00133302"/>
    <w:rsid w:val="0013335D"/>
    <w:rsid w:val="00133719"/>
    <w:rsid w:val="00146723"/>
    <w:rsid w:val="00150935"/>
    <w:rsid w:val="0016375D"/>
    <w:rsid w:val="00163A93"/>
    <w:rsid w:val="00170DD2"/>
    <w:rsid w:val="001807A8"/>
    <w:rsid w:val="00181946"/>
    <w:rsid w:val="0018341C"/>
    <w:rsid w:val="00191AEE"/>
    <w:rsid w:val="001D2773"/>
    <w:rsid w:val="001E12D1"/>
    <w:rsid w:val="001E1AC6"/>
    <w:rsid w:val="001E7AA8"/>
    <w:rsid w:val="001F2A21"/>
    <w:rsid w:val="001F490B"/>
    <w:rsid w:val="001F585B"/>
    <w:rsid w:val="00202BC6"/>
    <w:rsid w:val="00206D2A"/>
    <w:rsid w:val="002178E9"/>
    <w:rsid w:val="00221B5F"/>
    <w:rsid w:val="0023430D"/>
    <w:rsid w:val="00246131"/>
    <w:rsid w:val="00246387"/>
    <w:rsid w:val="002477B4"/>
    <w:rsid w:val="002505A9"/>
    <w:rsid w:val="002513F6"/>
    <w:rsid w:val="002607B4"/>
    <w:rsid w:val="002622FB"/>
    <w:rsid w:val="00273A94"/>
    <w:rsid w:val="00275AB8"/>
    <w:rsid w:val="00276296"/>
    <w:rsid w:val="00290F19"/>
    <w:rsid w:val="002A5471"/>
    <w:rsid w:val="002B5ECC"/>
    <w:rsid w:val="002C1D9B"/>
    <w:rsid w:val="002C6E46"/>
    <w:rsid w:val="002D329E"/>
    <w:rsid w:val="002E228A"/>
    <w:rsid w:val="002F4CFF"/>
    <w:rsid w:val="0030113B"/>
    <w:rsid w:val="00302FDF"/>
    <w:rsid w:val="003038A1"/>
    <w:rsid w:val="00323D45"/>
    <w:rsid w:val="00346C43"/>
    <w:rsid w:val="00347A25"/>
    <w:rsid w:val="00355123"/>
    <w:rsid w:val="00356A4A"/>
    <w:rsid w:val="0036728D"/>
    <w:rsid w:val="00374F76"/>
    <w:rsid w:val="00375B39"/>
    <w:rsid w:val="00383BF6"/>
    <w:rsid w:val="00395231"/>
    <w:rsid w:val="00395954"/>
    <w:rsid w:val="00396D8F"/>
    <w:rsid w:val="003A551C"/>
    <w:rsid w:val="003B5ACE"/>
    <w:rsid w:val="003C0385"/>
    <w:rsid w:val="003C2D7C"/>
    <w:rsid w:val="003C5914"/>
    <w:rsid w:val="003D0FE7"/>
    <w:rsid w:val="003E1CAF"/>
    <w:rsid w:val="003F2CF5"/>
    <w:rsid w:val="004040F3"/>
    <w:rsid w:val="004063F6"/>
    <w:rsid w:val="00413B9A"/>
    <w:rsid w:val="00423B79"/>
    <w:rsid w:val="00425028"/>
    <w:rsid w:val="00433B42"/>
    <w:rsid w:val="004470C3"/>
    <w:rsid w:val="00452BFB"/>
    <w:rsid w:val="00452E0B"/>
    <w:rsid w:val="00456506"/>
    <w:rsid w:val="00464558"/>
    <w:rsid w:val="004722E0"/>
    <w:rsid w:val="0047480E"/>
    <w:rsid w:val="0048091F"/>
    <w:rsid w:val="004924E1"/>
    <w:rsid w:val="00495DBE"/>
    <w:rsid w:val="004A47B5"/>
    <w:rsid w:val="004A78B8"/>
    <w:rsid w:val="004C052E"/>
    <w:rsid w:val="004C09F9"/>
    <w:rsid w:val="004C371A"/>
    <w:rsid w:val="004E57CF"/>
    <w:rsid w:val="004E5A84"/>
    <w:rsid w:val="00506A92"/>
    <w:rsid w:val="00506B4D"/>
    <w:rsid w:val="00545877"/>
    <w:rsid w:val="00563541"/>
    <w:rsid w:val="0056734A"/>
    <w:rsid w:val="00571D77"/>
    <w:rsid w:val="005806A6"/>
    <w:rsid w:val="005A110C"/>
    <w:rsid w:val="005B4E56"/>
    <w:rsid w:val="005B517C"/>
    <w:rsid w:val="005C5A96"/>
    <w:rsid w:val="005D17A9"/>
    <w:rsid w:val="005D244B"/>
    <w:rsid w:val="006063A4"/>
    <w:rsid w:val="00612C4D"/>
    <w:rsid w:val="006239CD"/>
    <w:rsid w:val="00643C00"/>
    <w:rsid w:val="006442DB"/>
    <w:rsid w:val="0065000F"/>
    <w:rsid w:val="0066296A"/>
    <w:rsid w:val="00675772"/>
    <w:rsid w:val="00680501"/>
    <w:rsid w:val="00690407"/>
    <w:rsid w:val="006A20FC"/>
    <w:rsid w:val="006C312E"/>
    <w:rsid w:val="006D1732"/>
    <w:rsid w:val="006D23AE"/>
    <w:rsid w:val="006D530D"/>
    <w:rsid w:val="006E4FC3"/>
    <w:rsid w:val="006E503E"/>
    <w:rsid w:val="0070693D"/>
    <w:rsid w:val="00707FEF"/>
    <w:rsid w:val="00722966"/>
    <w:rsid w:val="0073532B"/>
    <w:rsid w:val="00736EC3"/>
    <w:rsid w:val="0073717A"/>
    <w:rsid w:val="00737FB9"/>
    <w:rsid w:val="007444A6"/>
    <w:rsid w:val="00745138"/>
    <w:rsid w:val="00754605"/>
    <w:rsid w:val="007571D9"/>
    <w:rsid w:val="007628BF"/>
    <w:rsid w:val="00764893"/>
    <w:rsid w:val="00775685"/>
    <w:rsid w:val="007758A3"/>
    <w:rsid w:val="00792FF7"/>
    <w:rsid w:val="007A5B70"/>
    <w:rsid w:val="007C2385"/>
    <w:rsid w:val="007E1C31"/>
    <w:rsid w:val="007E709E"/>
    <w:rsid w:val="007F04A2"/>
    <w:rsid w:val="007F332C"/>
    <w:rsid w:val="007F5F18"/>
    <w:rsid w:val="007F64BD"/>
    <w:rsid w:val="00802E9A"/>
    <w:rsid w:val="008205BC"/>
    <w:rsid w:val="00826A01"/>
    <w:rsid w:val="008453D0"/>
    <w:rsid w:val="00855518"/>
    <w:rsid w:val="00861981"/>
    <w:rsid w:val="0086353D"/>
    <w:rsid w:val="008779EB"/>
    <w:rsid w:val="00884809"/>
    <w:rsid w:val="008A5620"/>
    <w:rsid w:val="008B1015"/>
    <w:rsid w:val="008C2D75"/>
    <w:rsid w:val="008C36BD"/>
    <w:rsid w:val="008D4ECA"/>
    <w:rsid w:val="008F1D32"/>
    <w:rsid w:val="008F32B1"/>
    <w:rsid w:val="008F6C71"/>
    <w:rsid w:val="00902BAD"/>
    <w:rsid w:val="00910BE7"/>
    <w:rsid w:val="0092016A"/>
    <w:rsid w:val="0092200F"/>
    <w:rsid w:val="00942ECF"/>
    <w:rsid w:val="009624A8"/>
    <w:rsid w:val="00962803"/>
    <w:rsid w:val="009640B8"/>
    <w:rsid w:val="009643BD"/>
    <w:rsid w:val="00965BA5"/>
    <w:rsid w:val="009746D3"/>
    <w:rsid w:val="00974E32"/>
    <w:rsid w:val="00976D92"/>
    <w:rsid w:val="00994169"/>
    <w:rsid w:val="009A7E57"/>
    <w:rsid w:val="009B091A"/>
    <w:rsid w:val="009B0E24"/>
    <w:rsid w:val="009B383C"/>
    <w:rsid w:val="009D491F"/>
    <w:rsid w:val="009D74A5"/>
    <w:rsid w:val="009E4BBD"/>
    <w:rsid w:val="009F0114"/>
    <w:rsid w:val="009F2B2F"/>
    <w:rsid w:val="00A01839"/>
    <w:rsid w:val="00A03C23"/>
    <w:rsid w:val="00A159C3"/>
    <w:rsid w:val="00A22C14"/>
    <w:rsid w:val="00A300C0"/>
    <w:rsid w:val="00A453BC"/>
    <w:rsid w:val="00A46AF3"/>
    <w:rsid w:val="00A51C9E"/>
    <w:rsid w:val="00A6162B"/>
    <w:rsid w:val="00A64A17"/>
    <w:rsid w:val="00A86FF3"/>
    <w:rsid w:val="00A9158A"/>
    <w:rsid w:val="00AA0230"/>
    <w:rsid w:val="00AB7B8E"/>
    <w:rsid w:val="00AC2E9C"/>
    <w:rsid w:val="00AE0BA6"/>
    <w:rsid w:val="00AE0E23"/>
    <w:rsid w:val="00AE4DCB"/>
    <w:rsid w:val="00AF1251"/>
    <w:rsid w:val="00AF342A"/>
    <w:rsid w:val="00B040F9"/>
    <w:rsid w:val="00B11DD4"/>
    <w:rsid w:val="00B1338B"/>
    <w:rsid w:val="00B151E3"/>
    <w:rsid w:val="00B2786D"/>
    <w:rsid w:val="00B32EA5"/>
    <w:rsid w:val="00B366F3"/>
    <w:rsid w:val="00B37CA3"/>
    <w:rsid w:val="00B56616"/>
    <w:rsid w:val="00B62074"/>
    <w:rsid w:val="00B63C43"/>
    <w:rsid w:val="00B727D1"/>
    <w:rsid w:val="00B732D8"/>
    <w:rsid w:val="00B83E2A"/>
    <w:rsid w:val="00B91DEB"/>
    <w:rsid w:val="00B937AC"/>
    <w:rsid w:val="00B942CD"/>
    <w:rsid w:val="00BA61E3"/>
    <w:rsid w:val="00BD0B51"/>
    <w:rsid w:val="00BD1621"/>
    <w:rsid w:val="00BD1D47"/>
    <w:rsid w:val="00BD2B70"/>
    <w:rsid w:val="00BD6210"/>
    <w:rsid w:val="00BD7239"/>
    <w:rsid w:val="00BE05C2"/>
    <w:rsid w:val="00BE2AFD"/>
    <w:rsid w:val="00C02938"/>
    <w:rsid w:val="00C171C9"/>
    <w:rsid w:val="00C20C90"/>
    <w:rsid w:val="00C22658"/>
    <w:rsid w:val="00C35282"/>
    <w:rsid w:val="00C37FDC"/>
    <w:rsid w:val="00C46C96"/>
    <w:rsid w:val="00C614BD"/>
    <w:rsid w:val="00C664F1"/>
    <w:rsid w:val="00C66774"/>
    <w:rsid w:val="00C71FF2"/>
    <w:rsid w:val="00C731A5"/>
    <w:rsid w:val="00C744B3"/>
    <w:rsid w:val="00C777BD"/>
    <w:rsid w:val="00C829B3"/>
    <w:rsid w:val="00C91065"/>
    <w:rsid w:val="00CB581A"/>
    <w:rsid w:val="00CB7AC6"/>
    <w:rsid w:val="00CC05CC"/>
    <w:rsid w:val="00CC6EF9"/>
    <w:rsid w:val="00CC7279"/>
    <w:rsid w:val="00CD7CB6"/>
    <w:rsid w:val="00CF0B96"/>
    <w:rsid w:val="00CF30C7"/>
    <w:rsid w:val="00CF66CD"/>
    <w:rsid w:val="00D048C9"/>
    <w:rsid w:val="00D1051A"/>
    <w:rsid w:val="00D154A5"/>
    <w:rsid w:val="00D344A0"/>
    <w:rsid w:val="00D34CC2"/>
    <w:rsid w:val="00D34ED8"/>
    <w:rsid w:val="00D45666"/>
    <w:rsid w:val="00D5016C"/>
    <w:rsid w:val="00D501E7"/>
    <w:rsid w:val="00D64111"/>
    <w:rsid w:val="00D70D99"/>
    <w:rsid w:val="00D92FBC"/>
    <w:rsid w:val="00DA2152"/>
    <w:rsid w:val="00DB1DD4"/>
    <w:rsid w:val="00DB354F"/>
    <w:rsid w:val="00DB6CE8"/>
    <w:rsid w:val="00DD1F5C"/>
    <w:rsid w:val="00DE279E"/>
    <w:rsid w:val="00DE4E25"/>
    <w:rsid w:val="00DF579E"/>
    <w:rsid w:val="00E00EB2"/>
    <w:rsid w:val="00E04E4B"/>
    <w:rsid w:val="00E07A7D"/>
    <w:rsid w:val="00E15697"/>
    <w:rsid w:val="00E15EAC"/>
    <w:rsid w:val="00E20AF5"/>
    <w:rsid w:val="00E326F6"/>
    <w:rsid w:val="00E32E92"/>
    <w:rsid w:val="00E478C3"/>
    <w:rsid w:val="00E62118"/>
    <w:rsid w:val="00E6453A"/>
    <w:rsid w:val="00E7104C"/>
    <w:rsid w:val="00E8738A"/>
    <w:rsid w:val="00E877F5"/>
    <w:rsid w:val="00E94A36"/>
    <w:rsid w:val="00EB4FF5"/>
    <w:rsid w:val="00EB5C24"/>
    <w:rsid w:val="00EC378F"/>
    <w:rsid w:val="00ED442C"/>
    <w:rsid w:val="00EE5F7E"/>
    <w:rsid w:val="00EF1DDD"/>
    <w:rsid w:val="00EF6BAD"/>
    <w:rsid w:val="00EF7187"/>
    <w:rsid w:val="00EF7AC5"/>
    <w:rsid w:val="00F00E9D"/>
    <w:rsid w:val="00F05036"/>
    <w:rsid w:val="00F25BC9"/>
    <w:rsid w:val="00F3183F"/>
    <w:rsid w:val="00F35091"/>
    <w:rsid w:val="00F432C3"/>
    <w:rsid w:val="00F55BF2"/>
    <w:rsid w:val="00F64F3B"/>
    <w:rsid w:val="00F664F1"/>
    <w:rsid w:val="00F85162"/>
    <w:rsid w:val="00F86955"/>
    <w:rsid w:val="00FA00D5"/>
    <w:rsid w:val="00FA65F2"/>
    <w:rsid w:val="00FC3325"/>
    <w:rsid w:val="00FD0330"/>
    <w:rsid w:val="00FD7B11"/>
    <w:rsid w:val="00FE1AE4"/>
    <w:rsid w:val="00FE242B"/>
    <w:rsid w:val="00FE2BA7"/>
    <w:rsid w:val="00FF720E"/>
    <w:rsid w:val="01587987"/>
    <w:rsid w:val="025A3944"/>
    <w:rsid w:val="02A87FB2"/>
    <w:rsid w:val="02B302CE"/>
    <w:rsid w:val="02F64BAF"/>
    <w:rsid w:val="039529BD"/>
    <w:rsid w:val="045916FC"/>
    <w:rsid w:val="04EB4EDA"/>
    <w:rsid w:val="05847AD3"/>
    <w:rsid w:val="05D40816"/>
    <w:rsid w:val="05FC777E"/>
    <w:rsid w:val="062A740E"/>
    <w:rsid w:val="07011036"/>
    <w:rsid w:val="07194894"/>
    <w:rsid w:val="07487787"/>
    <w:rsid w:val="074B76D2"/>
    <w:rsid w:val="075D1783"/>
    <w:rsid w:val="076B7DFC"/>
    <w:rsid w:val="07D10F24"/>
    <w:rsid w:val="085250A1"/>
    <w:rsid w:val="08FE54EB"/>
    <w:rsid w:val="09147626"/>
    <w:rsid w:val="096568BD"/>
    <w:rsid w:val="09A4553A"/>
    <w:rsid w:val="0AD92CA9"/>
    <w:rsid w:val="0D6C5E11"/>
    <w:rsid w:val="0DC25511"/>
    <w:rsid w:val="0E1A7E12"/>
    <w:rsid w:val="0E3F48AA"/>
    <w:rsid w:val="0E417DB4"/>
    <w:rsid w:val="0F070A57"/>
    <w:rsid w:val="10107C46"/>
    <w:rsid w:val="111B63C0"/>
    <w:rsid w:val="111C6FA4"/>
    <w:rsid w:val="113B107D"/>
    <w:rsid w:val="11793C54"/>
    <w:rsid w:val="11F159B7"/>
    <w:rsid w:val="124949E7"/>
    <w:rsid w:val="129D38C5"/>
    <w:rsid w:val="138B02FA"/>
    <w:rsid w:val="13923F05"/>
    <w:rsid w:val="13E27FC9"/>
    <w:rsid w:val="14647E92"/>
    <w:rsid w:val="151378F5"/>
    <w:rsid w:val="153737C5"/>
    <w:rsid w:val="16B25EDC"/>
    <w:rsid w:val="16BB11D9"/>
    <w:rsid w:val="176158DD"/>
    <w:rsid w:val="17BC2FAA"/>
    <w:rsid w:val="17DE2634"/>
    <w:rsid w:val="18AC4184"/>
    <w:rsid w:val="18B94026"/>
    <w:rsid w:val="18C4389D"/>
    <w:rsid w:val="19BF1365"/>
    <w:rsid w:val="1A6757A2"/>
    <w:rsid w:val="1ACF0E9D"/>
    <w:rsid w:val="1C3C2B5A"/>
    <w:rsid w:val="1CF13DA1"/>
    <w:rsid w:val="1D1B4B72"/>
    <w:rsid w:val="1E207CB6"/>
    <w:rsid w:val="1E311674"/>
    <w:rsid w:val="1E4D1C69"/>
    <w:rsid w:val="1E91258C"/>
    <w:rsid w:val="1EC103F5"/>
    <w:rsid w:val="1F3B5483"/>
    <w:rsid w:val="1F462658"/>
    <w:rsid w:val="1F550123"/>
    <w:rsid w:val="20133F41"/>
    <w:rsid w:val="20BC4DD4"/>
    <w:rsid w:val="20ED3897"/>
    <w:rsid w:val="211214A1"/>
    <w:rsid w:val="220C01CD"/>
    <w:rsid w:val="22721A95"/>
    <w:rsid w:val="23135615"/>
    <w:rsid w:val="234F33AF"/>
    <w:rsid w:val="24770D63"/>
    <w:rsid w:val="247F2A05"/>
    <w:rsid w:val="24CE07E6"/>
    <w:rsid w:val="25D451D4"/>
    <w:rsid w:val="26562FA0"/>
    <w:rsid w:val="2663340B"/>
    <w:rsid w:val="272B5A71"/>
    <w:rsid w:val="27FB6EDB"/>
    <w:rsid w:val="2819266C"/>
    <w:rsid w:val="286A2246"/>
    <w:rsid w:val="28BD3EB9"/>
    <w:rsid w:val="29D7082C"/>
    <w:rsid w:val="2A2514F8"/>
    <w:rsid w:val="2AA257C8"/>
    <w:rsid w:val="2B27247D"/>
    <w:rsid w:val="2B36276B"/>
    <w:rsid w:val="2B5345B9"/>
    <w:rsid w:val="2BE13AA4"/>
    <w:rsid w:val="2BEE2A4D"/>
    <w:rsid w:val="2BF208CC"/>
    <w:rsid w:val="2C647C1B"/>
    <w:rsid w:val="2CFD27FA"/>
    <w:rsid w:val="2CFD7DDA"/>
    <w:rsid w:val="2CFF44A8"/>
    <w:rsid w:val="2D640E44"/>
    <w:rsid w:val="2DEA61F3"/>
    <w:rsid w:val="2E083D88"/>
    <w:rsid w:val="2E444C9E"/>
    <w:rsid w:val="2EA74841"/>
    <w:rsid w:val="2EAA5107"/>
    <w:rsid w:val="2F1F3D6A"/>
    <w:rsid w:val="2F707513"/>
    <w:rsid w:val="2FBB39DE"/>
    <w:rsid w:val="2FBD77F4"/>
    <w:rsid w:val="30027AD1"/>
    <w:rsid w:val="3042474A"/>
    <w:rsid w:val="30E8140D"/>
    <w:rsid w:val="310A1064"/>
    <w:rsid w:val="32564131"/>
    <w:rsid w:val="33503B5E"/>
    <w:rsid w:val="33D075DE"/>
    <w:rsid w:val="347C19A8"/>
    <w:rsid w:val="352D44E4"/>
    <w:rsid w:val="356022CF"/>
    <w:rsid w:val="35684C5C"/>
    <w:rsid w:val="35780C4C"/>
    <w:rsid w:val="35B16103"/>
    <w:rsid w:val="35B45501"/>
    <w:rsid w:val="36925AE2"/>
    <w:rsid w:val="37544066"/>
    <w:rsid w:val="3797169A"/>
    <w:rsid w:val="379A3444"/>
    <w:rsid w:val="37D77A82"/>
    <w:rsid w:val="3A026C82"/>
    <w:rsid w:val="3A0A5EBE"/>
    <w:rsid w:val="3A327F8A"/>
    <w:rsid w:val="3A66401B"/>
    <w:rsid w:val="3AB94183"/>
    <w:rsid w:val="3B2E62A3"/>
    <w:rsid w:val="3B58662F"/>
    <w:rsid w:val="3B66326F"/>
    <w:rsid w:val="3B9751CF"/>
    <w:rsid w:val="3CD9312B"/>
    <w:rsid w:val="3D6F51F7"/>
    <w:rsid w:val="3DC33BBE"/>
    <w:rsid w:val="3DF82247"/>
    <w:rsid w:val="3DFD1806"/>
    <w:rsid w:val="3E1714CE"/>
    <w:rsid w:val="3F174953"/>
    <w:rsid w:val="3F46696A"/>
    <w:rsid w:val="3F5226A7"/>
    <w:rsid w:val="3F6D3A22"/>
    <w:rsid w:val="3FC14D51"/>
    <w:rsid w:val="3FCB69F5"/>
    <w:rsid w:val="3FFB2EBA"/>
    <w:rsid w:val="40412B54"/>
    <w:rsid w:val="407D52F6"/>
    <w:rsid w:val="40BE49BA"/>
    <w:rsid w:val="40E67E2E"/>
    <w:rsid w:val="41681DD1"/>
    <w:rsid w:val="4231047C"/>
    <w:rsid w:val="4250392D"/>
    <w:rsid w:val="426C7C9E"/>
    <w:rsid w:val="42845038"/>
    <w:rsid w:val="42BD707F"/>
    <w:rsid w:val="42DE6BFF"/>
    <w:rsid w:val="43A338DA"/>
    <w:rsid w:val="441F31AC"/>
    <w:rsid w:val="44315155"/>
    <w:rsid w:val="44556220"/>
    <w:rsid w:val="4490013D"/>
    <w:rsid w:val="44E342AF"/>
    <w:rsid w:val="457D3335"/>
    <w:rsid w:val="457D3B0A"/>
    <w:rsid w:val="458D1505"/>
    <w:rsid w:val="45991BD4"/>
    <w:rsid w:val="464B765E"/>
    <w:rsid w:val="469131E7"/>
    <w:rsid w:val="46FE4324"/>
    <w:rsid w:val="472406D0"/>
    <w:rsid w:val="478D6057"/>
    <w:rsid w:val="481D4641"/>
    <w:rsid w:val="48637F96"/>
    <w:rsid w:val="4895152D"/>
    <w:rsid w:val="48AD52C8"/>
    <w:rsid w:val="48C80863"/>
    <w:rsid w:val="48F100C2"/>
    <w:rsid w:val="4912000A"/>
    <w:rsid w:val="498B6EE0"/>
    <w:rsid w:val="49A63015"/>
    <w:rsid w:val="49C5526C"/>
    <w:rsid w:val="4C445B13"/>
    <w:rsid w:val="4C5574AC"/>
    <w:rsid w:val="4C795B39"/>
    <w:rsid w:val="4D2E266E"/>
    <w:rsid w:val="4D6728EF"/>
    <w:rsid w:val="4E36073D"/>
    <w:rsid w:val="4E9C2A97"/>
    <w:rsid w:val="4EE60761"/>
    <w:rsid w:val="4EFC761D"/>
    <w:rsid w:val="4F661C87"/>
    <w:rsid w:val="50843301"/>
    <w:rsid w:val="513B6772"/>
    <w:rsid w:val="513D6074"/>
    <w:rsid w:val="517200B3"/>
    <w:rsid w:val="51AF0BAF"/>
    <w:rsid w:val="51B00975"/>
    <w:rsid w:val="528500B0"/>
    <w:rsid w:val="52EE6111"/>
    <w:rsid w:val="534539D3"/>
    <w:rsid w:val="538D1BE4"/>
    <w:rsid w:val="543D6114"/>
    <w:rsid w:val="54815E90"/>
    <w:rsid w:val="54EF1EF6"/>
    <w:rsid w:val="54FB3E22"/>
    <w:rsid w:val="552A3D6D"/>
    <w:rsid w:val="562005BF"/>
    <w:rsid w:val="56324CEF"/>
    <w:rsid w:val="564C22D3"/>
    <w:rsid w:val="56A256F9"/>
    <w:rsid w:val="571E2B99"/>
    <w:rsid w:val="574C6A78"/>
    <w:rsid w:val="57851C74"/>
    <w:rsid w:val="57FB662A"/>
    <w:rsid w:val="5823390A"/>
    <w:rsid w:val="58674C0A"/>
    <w:rsid w:val="58882E8A"/>
    <w:rsid w:val="5A602CAF"/>
    <w:rsid w:val="5ACC0689"/>
    <w:rsid w:val="5BEB6C84"/>
    <w:rsid w:val="5C2600CB"/>
    <w:rsid w:val="5C855D5F"/>
    <w:rsid w:val="5CE91DF5"/>
    <w:rsid w:val="5DBD7CD6"/>
    <w:rsid w:val="5DE35F96"/>
    <w:rsid w:val="5DFF0C22"/>
    <w:rsid w:val="5E1A5499"/>
    <w:rsid w:val="5E2D369E"/>
    <w:rsid w:val="5F170A6C"/>
    <w:rsid w:val="60603CBC"/>
    <w:rsid w:val="61F30C49"/>
    <w:rsid w:val="62054DD6"/>
    <w:rsid w:val="62AC6585"/>
    <w:rsid w:val="62DF7AEC"/>
    <w:rsid w:val="6344551B"/>
    <w:rsid w:val="635F47D8"/>
    <w:rsid w:val="63622233"/>
    <w:rsid w:val="63A154B6"/>
    <w:rsid w:val="641D25B0"/>
    <w:rsid w:val="6437573D"/>
    <w:rsid w:val="64386C11"/>
    <w:rsid w:val="647901D5"/>
    <w:rsid w:val="648624B3"/>
    <w:rsid w:val="64E04669"/>
    <w:rsid w:val="6595720F"/>
    <w:rsid w:val="66057AD8"/>
    <w:rsid w:val="66164538"/>
    <w:rsid w:val="66314FB1"/>
    <w:rsid w:val="665B32AA"/>
    <w:rsid w:val="66B217D3"/>
    <w:rsid w:val="672C7B48"/>
    <w:rsid w:val="6758047F"/>
    <w:rsid w:val="67847BA5"/>
    <w:rsid w:val="683D6053"/>
    <w:rsid w:val="69392693"/>
    <w:rsid w:val="6A5A5B7C"/>
    <w:rsid w:val="6A74529E"/>
    <w:rsid w:val="6B4D3641"/>
    <w:rsid w:val="6B691F55"/>
    <w:rsid w:val="6CE21BF1"/>
    <w:rsid w:val="6D181E2E"/>
    <w:rsid w:val="6D5C4A68"/>
    <w:rsid w:val="6E9C2730"/>
    <w:rsid w:val="6EA34451"/>
    <w:rsid w:val="6EC1468F"/>
    <w:rsid w:val="6EDD3025"/>
    <w:rsid w:val="6F3832A2"/>
    <w:rsid w:val="6FD2031E"/>
    <w:rsid w:val="703C7BC9"/>
    <w:rsid w:val="704E114F"/>
    <w:rsid w:val="708B0A5E"/>
    <w:rsid w:val="71394F19"/>
    <w:rsid w:val="723047AE"/>
    <w:rsid w:val="723468EB"/>
    <w:rsid w:val="72532062"/>
    <w:rsid w:val="727F6A05"/>
    <w:rsid w:val="72AB6F9C"/>
    <w:rsid w:val="7318080A"/>
    <w:rsid w:val="73252E25"/>
    <w:rsid w:val="737D783F"/>
    <w:rsid w:val="73A05F3D"/>
    <w:rsid w:val="74B426FC"/>
    <w:rsid w:val="7516446B"/>
    <w:rsid w:val="758E7065"/>
    <w:rsid w:val="75C83C18"/>
    <w:rsid w:val="75EA61AA"/>
    <w:rsid w:val="761E49F4"/>
    <w:rsid w:val="7691664D"/>
    <w:rsid w:val="76BF3DDF"/>
    <w:rsid w:val="76FB63F3"/>
    <w:rsid w:val="778F5196"/>
    <w:rsid w:val="783861EF"/>
    <w:rsid w:val="78CF210D"/>
    <w:rsid w:val="797314CF"/>
    <w:rsid w:val="7A382C83"/>
    <w:rsid w:val="7AA61CF7"/>
    <w:rsid w:val="7B15235A"/>
    <w:rsid w:val="7B4F54B2"/>
    <w:rsid w:val="7B863BC9"/>
    <w:rsid w:val="7BE923BB"/>
    <w:rsid w:val="7C0A6E44"/>
    <w:rsid w:val="7C59757A"/>
    <w:rsid w:val="7DEC7BF6"/>
    <w:rsid w:val="7E7260F9"/>
    <w:rsid w:val="7E8752F9"/>
    <w:rsid w:val="7EAC3D88"/>
    <w:rsid w:val="7F1649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3">
    <w:name w:val="heading 1"/>
    <w:basedOn w:val="1"/>
    <w:next w:val="1"/>
    <w:qFormat/>
    <w:uiPriority w:val="9"/>
    <w:pPr>
      <w:spacing w:beforeAutospacing="1" w:after="0" w:afterAutospacing="1"/>
      <w:outlineLvl w:val="0"/>
    </w:pPr>
    <w:rPr>
      <w:rFonts w:hint="eastAsia" w:ascii="宋体" w:hAnsi="宋体" w:eastAsia="宋体" w:cs="Times New Roman"/>
      <w:b/>
      <w:kern w:val="44"/>
      <w:sz w:val="48"/>
      <w:szCs w:val="48"/>
    </w:rPr>
  </w:style>
  <w:style w:type="paragraph" w:styleId="4">
    <w:name w:val="heading 2"/>
    <w:basedOn w:val="1"/>
    <w:next w:val="1"/>
    <w:link w:val="41"/>
    <w:qFormat/>
    <w:uiPriority w:val="9"/>
    <w:pPr>
      <w:keepNext/>
      <w:keepLines/>
      <w:widowControl w:val="0"/>
      <w:adjustRightInd/>
      <w:snapToGrid/>
      <w:spacing w:before="260" w:after="260" w:line="377" w:lineRule="auto"/>
      <w:jc w:val="center"/>
      <w:outlineLvl w:val="1"/>
    </w:pPr>
    <w:rPr>
      <w:rFonts w:ascii="Cambria" w:hAnsi="Cambria" w:eastAsia="宋体" w:cs="Times New Roman"/>
      <w:b/>
      <w:bCs/>
      <w:sz w:val="28"/>
      <w:szCs w:val="32"/>
    </w:rPr>
  </w:style>
  <w:style w:type="paragraph" w:styleId="5">
    <w:name w:val="heading 3"/>
    <w:basedOn w:val="1"/>
    <w:next w:val="1"/>
    <w:link w:val="42"/>
    <w:qFormat/>
    <w:uiPriority w:val="0"/>
    <w:pPr>
      <w:widowControl w:val="0"/>
      <w:adjustRightInd/>
      <w:snapToGrid/>
      <w:spacing w:before="120" w:after="120" w:line="360" w:lineRule="auto"/>
      <w:jc w:val="both"/>
      <w:outlineLvl w:val="2"/>
    </w:pPr>
    <w:rPr>
      <w:rFonts w:ascii="宋体" w:hAnsi="宋体" w:eastAsia="宋体" w:cs="Times New Roman"/>
      <w:b/>
      <w:bCs/>
      <w:kern w:val="2"/>
      <w:sz w:val="28"/>
      <w:szCs w:val="32"/>
    </w:rPr>
  </w:style>
  <w:style w:type="paragraph" w:styleId="6">
    <w:name w:val="heading 4"/>
    <w:basedOn w:val="1"/>
    <w:next w:val="1"/>
    <w:link w:val="43"/>
    <w:qFormat/>
    <w:uiPriority w:val="0"/>
    <w:pPr>
      <w:widowControl w:val="0"/>
      <w:tabs>
        <w:tab w:val="left" w:pos="2155"/>
      </w:tabs>
      <w:snapToGrid/>
      <w:spacing w:before="120" w:after="0" w:line="360" w:lineRule="auto"/>
      <w:ind w:left="2155" w:hanging="1078"/>
      <w:jc w:val="both"/>
      <w:textAlignment w:val="baseline"/>
      <w:outlineLvl w:val="3"/>
    </w:pPr>
    <w:rPr>
      <w:rFonts w:ascii="Arial" w:hAnsi="Calibri" w:eastAsia="黑体" w:cs="Times New Roman"/>
      <w:sz w:val="28"/>
      <w:szCs w:val="20"/>
    </w:rPr>
  </w:style>
  <w:style w:type="paragraph" w:styleId="7">
    <w:name w:val="heading 5"/>
    <w:next w:val="1"/>
    <w:link w:val="44"/>
    <w:qFormat/>
    <w:uiPriority w:val="0"/>
    <w:pPr>
      <w:keepNext/>
      <w:keepLines/>
      <w:numPr>
        <w:ilvl w:val="4"/>
        <w:numId w:val="1"/>
      </w:numPr>
      <w:spacing w:before="120" w:after="120"/>
      <w:outlineLvl w:val="4"/>
    </w:pPr>
    <w:rPr>
      <w:rFonts w:ascii="仿宋_GB2312" w:hAnsi="Calibri" w:eastAsia="仿宋_GB2312" w:cs="Times New Roman"/>
      <w:b/>
      <w:bCs/>
      <w:kern w:val="2"/>
      <w:sz w:val="28"/>
      <w:szCs w:val="28"/>
      <w:lang w:val="en-US" w:eastAsia="zh-CN" w:bidi="ar-SA"/>
    </w:rPr>
  </w:style>
  <w:style w:type="paragraph" w:styleId="8">
    <w:name w:val="heading 6"/>
    <w:basedOn w:val="1"/>
    <w:next w:val="1"/>
    <w:link w:val="45"/>
    <w:qFormat/>
    <w:uiPriority w:val="0"/>
    <w:pPr>
      <w:keepNext/>
      <w:keepLines/>
      <w:widowControl w:val="0"/>
      <w:numPr>
        <w:ilvl w:val="5"/>
        <w:numId w:val="2"/>
      </w:numPr>
      <w:adjustRightInd/>
      <w:snapToGrid/>
      <w:spacing w:before="240" w:after="64" w:line="320" w:lineRule="auto"/>
      <w:jc w:val="both"/>
      <w:outlineLvl w:val="5"/>
    </w:pPr>
    <w:rPr>
      <w:rFonts w:ascii="Arial" w:hAnsi="Arial" w:eastAsia="黑体" w:cs="Times New Roman"/>
      <w:b/>
      <w:kern w:val="2"/>
      <w:sz w:val="24"/>
      <w:szCs w:val="24"/>
    </w:rPr>
  </w:style>
  <w:style w:type="paragraph" w:styleId="9">
    <w:name w:val="heading 9"/>
    <w:basedOn w:val="1"/>
    <w:next w:val="1"/>
    <w:link w:val="48"/>
    <w:qFormat/>
    <w:uiPriority w:val="0"/>
    <w:pPr>
      <w:keepNext/>
      <w:keepLines/>
      <w:widowControl w:val="0"/>
      <w:adjustRightInd/>
      <w:snapToGrid/>
      <w:spacing w:before="240" w:after="64" w:line="320" w:lineRule="auto"/>
      <w:jc w:val="both"/>
      <w:outlineLvl w:val="8"/>
    </w:pPr>
    <w:rPr>
      <w:rFonts w:ascii="Cambria" w:hAnsi="Cambria" w:eastAsia="宋体" w:cs="Times New Roman"/>
      <w:kern w:val="2"/>
      <w:sz w:val="21"/>
      <w:szCs w:val="21"/>
    </w:rPr>
  </w:style>
  <w:style w:type="character" w:default="1" w:styleId="27">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9"/>
    <w:qFormat/>
    <w:uiPriority w:val="0"/>
    <w:pPr>
      <w:widowControl w:val="0"/>
      <w:adjustRightInd/>
      <w:snapToGrid/>
      <w:spacing w:after="120"/>
      <w:jc w:val="both"/>
    </w:pPr>
    <w:rPr>
      <w:rFonts w:ascii="Calibri" w:hAnsi="Calibri" w:eastAsia="宋体" w:cs="Times New Roman"/>
      <w:kern w:val="2"/>
      <w:sz w:val="21"/>
      <w:szCs w:val="24"/>
    </w:rPr>
  </w:style>
  <w:style w:type="paragraph" w:styleId="10">
    <w:name w:val="index 8"/>
    <w:basedOn w:val="1"/>
    <w:next w:val="1"/>
    <w:qFormat/>
    <w:uiPriority w:val="0"/>
    <w:pPr>
      <w:ind w:left="2940"/>
    </w:pPr>
  </w:style>
  <w:style w:type="paragraph" w:styleId="11">
    <w:name w:val="Normal Indent"/>
    <w:basedOn w:val="1"/>
    <w:link w:val="83"/>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 w:type="paragraph" w:styleId="12">
    <w:name w:val="caption"/>
    <w:basedOn w:val="1"/>
    <w:next w:val="1"/>
    <w:qFormat/>
    <w:uiPriority w:val="35"/>
    <w:pPr>
      <w:widowControl w:val="0"/>
      <w:adjustRightInd/>
      <w:snapToGrid/>
      <w:spacing w:after="0"/>
      <w:jc w:val="both"/>
    </w:pPr>
    <w:rPr>
      <w:rFonts w:ascii="Arial" w:hAnsi="Arial" w:eastAsia="黑体" w:cs="Times New Roman"/>
      <w:kern w:val="2"/>
      <w:sz w:val="20"/>
    </w:rPr>
  </w:style>
  <w:style w:type="paragraph" w:styleId="13">
    <w:name w:val="Document Map"/>
    <w:basedOn w:val="1"/>
    <w:link w:val="50"/>
    <w:qFormat/>
    <w:uiPriority w:val="0"/>
    <w:pPr>
      <w:widowControl w:val="0"/>
      <w:adjustRightInd/>
      <w:snapToGrid/>
      <w:spacing w:after="0"/>
      <w:jc w:val="both"/>
    </w:pPr>
    <w:rPr>
      <w:rFonts w:ascii="宋体" w:hAnsi="Calibri" w:eastAsia="宋体" w:cs="Times New Roman"/>
      <w:kern w:val="2"/>
      <w:sz w:val="18"/>
      <w:szCs w:val="18"/>
    </w:rPr>
  </w:style>
  <w:style w:type="paragraph" w:styleId="14">
    <w:name w:val="annotation text"/>
    <w:basedOn w:val="1"/>
    <w:link w:val="51"/>
    <w:qFormat/>
    <w:uiPriority w:val="0"/>
    <w:pPr>
      <w:widowControl w:val="0"/>
      <w:adjustRightInd/>
      <w:snapToGrid/>
      <w:spacing w:after="0"/>
    </w:pPr>
    <w:rPr>
      <w:rFonts w:ascii="Calibri" w:hAnsi="Calibri" w:eastAsia="宋体" w:cs="Times New Roman"/>
      <w:kern w:val="2"/>
      <w:sz w:val="21"/>
      <w:szCs w:val="24"/>
    </w:rPr>
  </w:style>
  <w:style w:type="paragraph" w:styleId="15">
    <w:name w:val="Body Text Indent"/>
    <w:basedOn w:val="1"/>
    <w:link w:val="52"/>
    <w:qFormat/>
    <w:uiPriority w:val="99"/>
    <w:pPr>
      <w:widowControl w:val="0"/>
      <w:adjustRightInd/>
      <w:snapToGrid/>
      <w:spacing w:after="0" w:line="200" w:lineRule="exact"/>
      <w:ind w:firstLine="301"/>
      <w:jc w:val="both"/>
    </w:pPr>
    <w:rPr>
      <w:rFonts w:hint="eastAsia" w:ascii="宋体" w:hAnsi="Courier New" w:eastAsia="宋体" w:cs="Times New Roman"/>
      <w:spacing w:val="-4"/>
      <w:kern w:val="2"/>
      <w:sz w:val="18"/>
      <w:szCs w:val="20"/>
    </w:rPr>
  </w:style>
  <w:style w:type="paragraph" w:styleId="16">
    <w:name w:val="Plain Text"/>
    <w:basedOn w:val="1"/>
    <w:next w:val="6"/>
    <w:link w:val="54"/>
    <w:qFormat/>
    <w:uiPriority w:val="0"/>
    <w:pPr>
      <w:widowControl w:val="0"/>
      <w:adjustRightInd/>
      <w:snapToGrid/>
      <w:spacing w:after="0"/>
      <w:jc w:val="both"/>
    </w:pPr>
    <w:rPr>
      <w:rFonts w:ascii="宋体" w:hAnsi="Courier New" w:eastAsia="宋体" w:cs="Times New Roman"/>
      <w:kern w:val="2"/>
      <w:sz w:val="21"/>
      <w:szCs w:val="20"/>
    </w:rPr>
  </w:style>
  <w:style w:type="paragraph" w:styleId="17">
    <w:name w:val="Balloon Text"/>
    <w:basedOn w:val="1"/>
    <w:link w:val="55"/>
    <w:qFormat/>
    <w:uiPriority w:val="0"/>
    <w:pPr>
      <w:widowControl w:val="0"/>
      <w:adjustRightInd/>
      <w:snapToGrid/>
      <w:spacing w:after="0"/>
      <w:jc w:val="both"/>
    </w:pPr>
    <w:rPr>
      <w:rFonts w:ascii="Calibri" w:hAnsi="Calibri" w:eastAsia="宋体" w:cs="Times New Roman"/>
      <w:kern w:val="2"/>
      <w:sz w:val="18"/>
      <w:szCs w:val="18"/>
    </w:rPr>
  </w:style>
  <w:style w:type="paragraph" w:styleId="18">
    <w:name w:val="footer"/>
    <w:basedOn w:val="1"/>
    <w:link w:val="47"/>
    <w:qFormat/>
    <w:uiPriority w:val="0"/>
    <w:pPr>
      <w:tabs>
        <w:tab w:val="center" w:pos="4153"/>
        <w:tab w:val="right" w:pos="8306"/>
      </w:tabs>
    </w:pPr>
    <w:rPr>
      <w:sz w:val="18"/>
      <w:szCs w:val="18"/>
    </w:rPr>
  </w:style>
  <w:style w:type="paragraph" w:styleId="19">
    <w:name w:val="header"/>
    <w:basedOn w:val="1"/>
    <w:link w:val="46"/>
    <w:qFormat/>
    <w:uiPriority w:val="99"/>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39"/>
    <w:pPr>
      <w:widowControl w:val="0"/>
      <w:adjustRightInd/>
      <w:snapToGrid/>
      <w:spacing w:after="0"/>
      <w:jc w:val="both"/>
    </w:pPr>
    <w:rPr>
      <w:rFonts w:ascii="Calibri" w:hAnsi="Calibri" w:eastAsia="宋体" w:cs="Times New Roman"/>
      <w:kern w:val="2"/>
      <w:sz w:val="21"/>
      <w:szCs w:val="24"/>
    </w:rPr>
  </w:style>
  <w:style w:type="paragraph" w:styleId="21">
    <w:name w:val="toc 2"/>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styleId="22">
    <w:name w:val="Normal (Web)"/>
    <w:basedOn w:val="1"/>
    <w:qFormat/>
    <w:uiPriority w:val="0"/>
    <w:pPr>
      <w:adjustRightInd/>
      <w:snapToGrid/>
      <w:spacing w:before="100" w:beforeAutospacing="1" w:after="100" w:afterAutospacing="1"/>
    </w:pPr>
    <w:rPr>
      <w:rFonts w:ascii="宋体" w:hAnsi="宋体" w:eastAsia="宋体"/>
      <w:sz w:val="24"/>
      <w:szCs w:val="24"/>
    </w:rPr>
  </w:style>
  <w:style w:type="paragraph" w:styleId="23">
    <w:name w:val="Title"/>
    <w:basedOn w:val="1"/>
    <w:next w:val="1"/>
    <w:link w:val="56"/>
    <w:qFormat/>
    <w:uiPriority w:val="0"/>
    <w:pPr>
      <w:widowControl w:val="0"/>
      <w:adjustRightInd/>
      <w:snapToGrid/>
      <w:spacing w:before="240" w:after="60"/>
      <w:jc w:val="center"/>
      <w:outlineLvl w:val="0"/>
    </w:pPr>
    <w:rPr>
      <w:rFonts w:ascii="Cambria" w:hAnsi="Cambria" w:eastAsia="宋体" w:cs="Times New Roman"/>
      <w:b/>
      <w:bCs/>
      <w:sz w:val="32"/>
      <w:szCs w:val="32"/>
    </w:rPr>
  </w:style>
  <w:style w:type="paragraph" w:styleId="24">
    <w:name w:val="annotation subject"/>
    <w:basedOn w:val="14"/>
    <w:next w:val="14"/>
    <w:link w:val="57"/>
    <w:qFormat/>
    <w:uiPriority w:val="0"/>
    <w:rPr>
      <w:b/>
      <w:bCs/>
    </w:rPr>
  </w:style>
  <w:style w:type="paragraph" w:styleId="25">
    <w:name w:val="Body Text First Indent 2"/>
    <w:basedOn w:val="15"/>
    <w:link w:val="93"/>
    <w:semiHidden/>
    <w:unhideWhenUsed/>
    <w:qFormat/>
    <w:uiPriority w:val="99"/>
    <w:pPr>
      <w:widowControl/>
      <w:adjustRightInd w:val="0"/>
      <w:snapToGrid w:val="0"/>
      <w:spacing w:after="120" w:line="240" w:lineRule="auto"/>
      <w:ind w:left="420" w:leftChars="200" w:firstLine="420" w:firstLineChars="200"/>
      <w:jc w:val="left"/>
    </w:pPr>
    <w:rPr>
      <w:rFonts w:hint="default" w:ascii="Tahoma" w:hAnsi="Tahoma" w:eastAsia="微软雅黑" w:cs="宋体"/>
      <w:spacing w:val="0"/>
      <w:kern w:val="0"/>
      <w:sz w:val="22"/>
      <w:szCs w:val="22"/>
    </w:rPr>
  </w:style>
  <w:style w:type="character" w:styleId="28">
    <w:name w:val="Strong"/>
    <w:qFormat/>
    <w:uiPriority w:val="22"/>
    <w:rPr>
      <w:b/>
    </w:rPr>
  </w:style>
  <w:style w:type="character" w:styleId="29">
    <w:name w:val="page number"/>
    <w:basedOn w:val="27"/>
    <w:qFormat/>
    <w:uiPriority w:val="0"/>
  </w:style>
  <w:style w:type="character" w:styleId="30">
    <w:name w:val="FollowedHyperlink"/>
    <w:basedOn w:val="27"/>
    <w:qFormat/>
    <w:uiPriority w:val="0"/>
    <w:rPr>
      <w:color w:val="0000CC"/>
      <w:u w:val="none"/>
    </w:rPr>
  </w:style>
  <w:style w:type="character" w:styleId="31">
    <w:name w:val="Emphasis"/>
    <w:qFormat/>
    <w:uiPriority w:val="0"/>
  </w:style>
  <w:style w:type="character" w:styleId="32">
    <w:name w:val="HTML Definition"/>
    <w:qFormat/>
    <w:uiPriority w:val="0"/>
  </w:style>
  <w:style w:type="character" w:styleId="33">
    <w:name w:val="HTML Variable"/>
    <w:qFormat/>
    <w:uiPriority w:val="0"/>
  </w:style>
  <w:style w:type="character" w:styleId="34">
    <w:name w:val="Hyperlink"/>
    <w:qFormat/>
    <w:uiPriority w:val="99"/>
    <w:rPr>
      <w:color w:val="0000CC"/>
      <w:u w:val="none"/>
    </w:rPr>
  </w:style>
  <w:style w:type="character" w:styleId="35">
    <w:name w:val="HTML Code"/>
    <w:qFormat/>
    <w:uiPriority w:val="0"/>
    <w:rPr>
      <w:rFonts w:hint="default" w:ascii="monospace" w:hAnsi="monospace" w:eastAsia="monospace" w:cs="monospace"/>
      <w:sz w:val="21"/>
      <w:szCs w:val="21"/>
    </w:rPr>
  </w:style>
  <w:style w:type="character" w:styleId="36">
    <w:name w:val="annotation reference"/>
    <w:qFormat/>
    <w:uiPriority w:val="0"/>
    <w:rPr>
      <w:sz w:val="21"/>
      <w:szCs w:val="21"/>
    </w:rPr>
  </w:style>
  <w:style w:type="character" w:styleId="37">
    <w:name w:val="HTML Cite"/>
    <w:qFormat/>
    <w:uiPriority w:val="0"/>
  </w:style>
  <w:style w:type="character" w:styleId="38">
    <w:name w:val="HTML Keyboard"/>
    <w:qFormat/>
    <w:uiPriority w:val="0"/>
    <w:rPr>
      <w:rFonts w:hint="default" w:ascii="monospace" w:hAnsi="monospace" w:eastAsia="monospace" w:cs="monospace"/>
      <w:sz w:val="21"/>
      <w:szCs w:val="21"/>
    </w:rPr>
  </w:style>
  <w:style w:type="character" w:styleId="39">
    <w:name w:val="HTML Sample"/>
    <w:qFormat/>
    <w:uiPriority w:val="0"/>
    <w:rPr>
      <w:rFonts w:ascii="monospace" w:hAnsi="monospace" w:eastAsia="monospace" w:cs="monospace"/>
      <w:sz w:val="21"/>
      <w:szCs w:val="21"/>
    </w:rPr>
  </w:style>
  <w:style w:type="paragraph" w:customStyle="1" w:styleId="40">
    <w:name w:val="表格文字"/>
    <w:basedOn w:val="1"/>
    <w:qFormat/>
    <w:uiPriority w:val="99"/>
    <w:pPr>
      <w:spacing w:before="25" w:after="25"/>
    </w:pPr>
    <w:rPr>
      <w:bCs/>
      <w:spacing w:val="10"/>
      <w:sz w:val="24"/>
    </w:rPr>
  </w:style>
  <w:style w:type="character" w:customStyle="1" w:styleId="41">
    <w:name w:val="标题 2 Char"/>
    <w:basedOn w:val="27"/>
    <w:link w:val="4"/>
    <w:qFormat/>
    <w:uiPriority w:val="9"/>
    <w:rPr>
      <w:rFonts w:ascii="Cambria" w:hAnsi="Cambria" w:eastAsia="宋体" w:cs="Times New Roman"/>
      <w:b/>
      <w:bCs/>
      <w:sz w:val="28"/>
      <w:szCs w:val="32"/>
    </w:rPr>
  </w:style>
  <w:style w:type="character" w:customStyle="1" w:styleId="42">
    <w:name w:val="标题 3 Char"/>
    <w:basedOn w:val="27"/>
    <w:link w:val="5"/>
    <w:qFormat/>
    <w:uiPriority w:val="0"/>
    <w:rPr>
      <w:rFonts w:ascii="宋体" w:hAnsi="宋体" w:eastAsia="宋体" w:cs="Times New Roman"/>
      <w:b/>
      <w:bCs/>
      <w:kern w:val="2"/>
      <w:sz w:val="28"/>
      <w:szCs w:val="32"/>
    </w:rPr>
  </w:style>
  <w:style w:type="character" w:customStyle="1" w:styleId="43">
    <w:name w:val="标题 4 Char"/>
    <w:basedOn w:val="27"/>
    <w:link w:val="6"/>
    <w:qFormat/>
    <w:uiPriority w:val="0"/>
    <w:rPr>
      <w:rFonts w:ascii="Arial" w:hAnsi="Calibri" w:eastAsia="黑体" w:cs="Times New Roman"/>
      <w:sz w:val="28"/>
      <w:szCs w:val="20"/>
    </w:rPr>
  </w:style>
  <w:style w:type="character" w:customStyle="1" w:styleId="44">
    <w:name w:val="标题 5 Char"/>
    <w:basedOn w:val="27"/>
    <w:link w:val="7"/>
    <w:qFormat/>
    <w:uiPriority w:val="0"/>
    <w:rPr>
      <w:rFonts w:ascii="仿宋_GB2312" w:hAnsi="Calibri" w:eastAsia="仿宋_GB2312" w:cs="Times New Roman"/>
      <w:b/>
      <w:bCs/>
      <w:kern w:val="2"/>
      <w:sz w:val="28"/>
      <w:szCs w:val="28"/>
    </w:rPr>
  </w:style>
  <w:style w:type="character" w:customStyle="1" w:styleId="45">
    <w:name w:val="标题 6 Char"/>
    <w:basedOn w:val="27"/>
    <w:link w:val="8"/>
    <w:qFormat/>
    <w:uiPriority w:val="0"/>
    <w:rPr>
      <w:rFonts w:ascii="Arial" w:hAnsi="Arial" w:eastAsia="黑体" w:cs="Times New Roman"/>
      <w:b/>
      <w:kern w:val="2"/>
      <w:sz w:val="24"/>
      <w:szCs w:val="24"/>
    </w:rPr>
  </w:style>
  <w:style w:type="character" w:customStyle="1" w:styleId="46">
    <w:name w:val="页眉 Char"/>
    <w:basedOn w:val="27"/>
    <w:link w:val="19"/>
    <w:qFormat/>
    <w:uiPriority w:val="99"/>
    <w:rPr>
      <w:rFonts w:ascii="Tahoma" w:hAnsi="Tahoma"/>
      <w:sz w:val="18"/>
      <w:szCs w:val="18"/>
    </w:rPr>
  </w:style>
  <w:style w:type="character" w:customStyle="1" w:styleId="47">
    <w:name w:val="页脚 Char"/>
    <w:basedOn w:val="27"/>
    <w:link w:val="18"/>
    <w:qFormat/>
    <w:uiPriority w:val="99"/>
    <w:rPr>
      <w:rFonts w:ascii="Tahoma" w:hAnsi="Tahoma"/>
      <w:sz w:val="18"/>
      <w:szCs w:val="18"/>
    </w:rPr>
  </w:style>
  <w:style w:type="character" w:customStyle="1" w:styleId="48">
    <w:name w:val="标题 9 Char"/>
    <w:basedOn w:val="27"/>
    <w:link w:val="9"/>
    <w:qFormat/>
    <w:uiPriority w:val="0"/>
    <w:rPr>
      <w:rFonts w:ascii="Cambria" w:hAnsi="Cambria" w:eastAsia="宋体" w:cs="Times New Roman"/>
      <w:kern w:val="2"/>
      <w:sz w:val="21"/>
      <w:szCs w:val="21"/>
    </w:rPr>
  </w:style>
  <w:style w:type="character" w:customStyle="1" w:styleId="49">
    <w:name w:val="正文文本 Char"/>
    <w:basedOn w:val="27"/>
    <w:link w:val="2"/>
    <w:qFormat/>
    <w:uiPriority w:val="0"/>
    <w:rPr>
      <w:rFonts w:ascii="Calibri" w:hAnsi="Calibri" w:eastAsia="宋体" w:cs="Times New Roman"/>
      <w:kern w:val="2"/>
      <w:sz w:val="21"/>
      <w:szCs w:val="24"/>
    </w:rPr>
  </w:style>
  <w:style w:type="character" w:customStyle="1" w:styleId="50">
    <w:name w:val="文档结构图 Char"/>
    <w:basedOn w:val="27"/>
    <w:link w:val="13"/>
    <w:qFormat/>
    <w:uiPriority w:val="0"/>
    <w:rPr>
      <w:rFonts w:ascii="宋体" w:hAnsi="Calibri" w:eastAsia="宋体" w:cs="Times New Roman"/>
      <w:kern w:val="2"/>
      <w:sz w:val="18"/>
      <w:szCs w:val="18"/>
    </w:rPr>
  </w:style>
  <w:style w:type="character" w:customStyle="1" w:styleId="51">
    <w:name w:val="批注文字 Char"/>
    <w:basedOn w:val="27"/>
    <w:link w:val="14"/>
    <w:qFormat/>
    <w:uiPriority w:val="0"/>
    <w:rPr>
      <w:rFonts w:ascii="Calibri" w:hAnsi="Calibri" w:eastAsia="宋体" w:cs="Times New Roman"/>
      <w:kern w:val="2"/>
      <w:sz w:val="21"/>
      <w:szCs w:val="24"/>
    </w:rPr>
  </w:style>
  <w:style w:type="character" w:customStyle="1" w:styleId="52">
    <w:name w:val="正文文本缩进 Char"/>
    <w:basedOn w:val="27"/>
    <w:link w:val="15"/>
    <w:qFormat/>
    <w:uiPriority w:val="99"/>
    <w:rPr>
      <w:rFonts w:ascii="宋体" w:hAnsi="Courier New" w:eastAsia="宋体" w:cs="Times New Roman"/>
      <w:spacing w:val="-4"/>
      <w:kern w:val="2"/>
      <w:sz w:val="18"/>
      <w:szCs w:val="20"/>
    </w:rPr>
  </w:style>
  <w:style w:type="character" w:customStyle="1" w:styleId="53">
    <w:name w:val="纯文本 Char1"/>
    <w:qFormat/>
    <w:uiPriority w:val="99"/>
    <w:rPr>
      <w:rFonts w:ascii="宋体" w:hAnsi="Courier New" w:eastAsia="宋体" w:cs="Times New Roman"/>
      <w:kern w:val="2"/>
      <w:sz w:val="21"/>
      <w:szCs w:val="20"/>
    </w:rPr>
  </w:style>
  <w:style w:type="character" w:customStyle="1" w:styleId="54">
    <w:name w:val="纯文本 Char"/>
    <w:basedOn w:val="27"/>
    <w:link w:val="16"/>
    <w:qFormat/>
    <w:uiPriority w:val="0"/>
    <w:rPr>
      <w:rFonts w:ascii="宋体" w:hAnsi="Courier New" w:eastAsia="宋体" w:cs="Courier New"/>
      <w:sz w:val="21"/>
      <w:szCs w:val="21"/>
    </w:rPr>
  </w:style>
  <w:style w:type="character" w:customStyle="1" w:styleId="55">
    <w:name w:val="批注框文本 Char"/>
    <w:basedOn w:val="27"/>
    <w:link w:val="17"/>
    <w:qFormat/>
    <w:uiPriority w:val="0"/>
    <w:rPr>
      <w:rFonts w:ascii="Calibri" w:hAnsi="Calibri" w:eastAsia="宋体" w:cs="Times New Roman"/>
      <w:kern w:val="2"/>
      <w:sz w:val="18"/>
      <w:szCs w:val="18"/>
    </w:rPr>
  </w:style>
  <w:style w:type="character" w:customStyle="1" w:styleId="56">
    <w:name w:val="标题 Char"/>
    <w:basedOn w:val="27"/>
    <w:link w:val="23"/>
    <w:qFormat/>
    <w:uiPriority w:val="0"/>
    <w:rPr>
      <w:rFonts w:ascii="Cambria" w:hAnsi="Cambria" w:eastAsia="宋体" w:cs="Times New Roman"/>
      <w:b/>
      <w:bCs/>
      <w:sz w:val="32"/>
      <w:szCs w:val="32"/>
    </w:rPr>
  </w:style>
  <w:style w:type="character" w:customStyle="1" w:styleId="57">
    <w:name w:val="批注主题 Char"/>
    <w:basedOn w:val="51"/>
    <w:link w:val="24"/>
    <w:qFormat/>
    <w:uiPriority w:val="0"/>
    <w:rPr>
      <w:rFonts w:ascii="Calibri" w:hAnsi="Calibri" w:eastAsia="宋体" w:cs="Times New Roman"/>
      <w:b/>
      <w:bCs/>
      <w:kern w:val="2"/>
      <w:sz w:val="21"/>
      <w:szCs w:val="24"/>
    </w:rPr>
  </w:style>
  <w:style w:type="character" w:customStyle="1" w:styleId="58">
    <w:name w:val="已访问的超链接1"/>
    <w:qFormat/>
    <w:uiPriority w:val="0"/>
    <w:rPr>
      <w:color w:val="0000CC"/>
      <w:u w:val="none"/>
    </w:rPr>
  </w:style>
  <w:style w:type="character" w:customStyle="1" w:styleId="59">
    <w:name w:val="fontborder"/>
    <w:qFormat/>
    <w:uiPriority w:val="0"/>
    <w:rPr>
      <w:bdr w:val="single" w:color="000000" w:sz="6" w:space="0"/>
    </w:rPr>
  </w:style>
  <w:style w:type="character" w:customStyle="1" w:styleId="60">
    <w:name w:val="释义正文2"/>
    <w:qFormat/>
    <w:uiPriority w:val="0"/>
    <w:rPr>
      <w:sz w:val="24"/>
    </w:rPr>
  </w:style>
  <w:style w:type="character" w:customStyle="1" w:styleId="61">
    <w:name w:val="神路正文"/>
    <w:qFormat/>
    <w:uiPriority w:val="0"/>
    <w:rPr>
      <w:rFonts w:ascii="宋体" w:hAnsi="宋体" w:eastAsia="仿宋_GB2312"/>
      <w:color w:val="000000"/>
      <w:sz w:val="24"/>
    </w:rPr>
  </w:style>
  <w:style w:type="character" w:customStyle="1" w:styleId="62">
    <w:name w:val="fontstrikethrough"/>
    <w:qFormat/>
    <w:uiPriority w:val="0"/>
    <w:rPr>
      <w:strike/>
    </w:rPr>
  </w:style>
  <w:style w:type="paragraph" w:customStyle="1" w:styleId="63">
    <w:name w:val="目录 21"/>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customStyle="1" w:styleId="64">
    <w:name w:val="目录 1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customStyle="1" w:styleId="65">
    <w:name w:val="正文段"/>
    <w:basedOn w:val="1"/>
    <w:qFormat/>
    <w:uiPriority w:val="0"/>
    <w:pPr>
      <w:adjustRightInd/>
      <w:spacing w:afterLines="50"/>
      <w:ind w:firstLine="200" w:firstLineChars="200"/>
      <w:jc w:val="both"/>
    </w:pPr>
    <w:rPr>
      <w:rFonts w:ascii="Calibri" w:hAnsi="Calibri" w:eastAsia="宋体" w:cs="Times New Roman"/>
      <w:sz w:val="24"/>
      <w:szCs w:val="20"/>
    </w:rPr>
  </w:style>
  <w:style w:type="paragraph" w:customStyle="1" w:styleId="66">
    <w:name w:val="修订1"/>
    <w:qFormat/>
    <w:uiPriority w:val="99"/>
    <w:rPr>
      <w:rFonts w:ascii="Calibri" w:hAnsi="Calibri" w:eastAsia="宋体" w:cs="Times New Roman"/>
      <w:kern w:val="2"/>
      <w:sz w:val="21"/>
      <w:szCs w:val="24"/>
      <w:lang w:val="en-US" w:eastAsia="zh-CN" w:bidi="ar-SA"/>
    </w:rPr>
  </w:style>
  <w:style w:type="paragraph" w:customStyle="1" w:styleId="67">
    <w:name w:val="纯文本11"/>
    <w:basedOn w:val="1"/>
    <w:qFormat/>
    <w:uiPriority w:val="0"/>
    <w:pPr>
      <w:widowControl w:val="0"/>
      <w:suppressAutoHyphens/>
      <w:adjustRightInd/>
      <w:snapToGrid/>
      <w:spacing w:after="0"/>
      <w:jc w:val="both"/>
    </w:pPr>
    <w:rPr>
      <w:rFonts w:ascii="宋体" w:hAnsi="宋体" w:eastAsia="宋体" w:cs="Calibri"/>
      <w:kern w:val="1"/>
      <w:sz w:val="20"/>
      <w:szCs w:val="21"/>
      <w:lang w:eastAsia="ar-SA"/>
    </w:rPr>
  </w:style>
  <w:style w:type="paragraph" w:customStyle="1" w:styleId="68">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69">
    <w:name w:val="最终规范标题3"/>
    <w:basedOn w:val="1"/>
    <w:qFormat/>
    <w:uiPriority w:val="0"/>
    <w:pPr>
      <w:widowControl w:val="0"/>
      <w:adjustRightInd/>
      <w:snapToGrid/>
      <w:spacing w:after="0" w:line="300" w:lineRule="auto"/>
      <w:jc w:val="both"/>
      <w:outlineLvl w:val="2"/>
    </w:pPr>
    <w:rPr>
      <w:rFonts w:ascii="Calibri" w:hAnsi="Calibri" w:eastAsia="宋体" w:cs="Times New Roman"/>
      <w:kern w:val="2"/>
      <w:sz w:val="21"/>
      <w:szCs w:val="21"/>
    </w:rPr>
  </w:style>
  <w:style w:type="paragraph" w:customStyle="1" w:styleId="70">
    <w:name w:val="imap正文"/>
    <w:basedOn w:val="1"/>
    <w:qFormat/>
    <w:uiPriority w:val="0"/>
    <w:pPr>
      <w:widowControl w:val="0"/>
      <w:adjustRightInd/>
      <w:snapToGrid/>
      <w:spacing w:after="0" w:line="360" w:lineRule="auto"/>
      <w:ind w:firstLine="480" w:firstLineChars="200"/>
      <w:jc w:val="both"/>
    </w:pPr>
    <w:rPr>
      <w:rFonts w:ascii="Calibri" w:hAnsi="Calibri" w:eastAsia="宋体" w:cs="Times New Roman"/>
      <w:kern w:val="2"/>
      <w:sz w:val="24"/>
    </w:rPr>
  </w:style>
  <w:style w:type="paragraph" w:customStyle="1" w:styleId="71">
    <w:name w:val="list_item_address"/>
    <w:basedOn w:val="1"/>
    <w:qFormat/>
    <w:uiPriority w:val="0"/>
    <w:pPr>
      <w:adjustRightInd/>
      <w:snapToGrid/>
      <w:spacing w:before="100" w:beforeAutospacing="1" w:after="100" w:afterAutospacing="1"/>
    </w:pPr>
    <w:rPr>
      <w:rFonts w:ascii="宋体" w:hAnsi="宋体" w:eastAsia="宋体"/>
      <w:sz w:val="24"/>
      <w:szCs w:val="24"/>
    </w:rPr>
  </w:style>
  <w:style w:type="paragraph" w:customStyle="1" w:styleId="72">
    <w:name w:val="列表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73">
    <w:name w:val="文档正文"/>
    <w:basedOn w:val="1"/>
    <w:qFormat/>
    <w:uiPriority w:val="0"/>
    <w:pPr>
      <w:widowControl w:val="0"/>
      <w:snapToGrid/>
      <w:spacing w:after="120" w:line="360" w:lineRule="auto"/>
      <w:ind w:firstLine="480" w:firstLineChars="200"/>
      <w:jc w:val="both"/>
      <w:textAlignment w:val="baseline"/>
    </w:pPr>
    <w:rPr>
      <w:rFonts w:ascii="华文细黑" w:hAnsi="华文细黑" w:eastAsia="华文细黑" w:cs="Times New Roman"/>
      <w:color w:val="000000"/>
      <w:sz w:val="24"/>
      <w:szCs w:val="20"/>
    </w:rPr>
  </w:style>
  <w:style w:type="paragraph" w:customStyle="1" w:styleId="74">
    <w:name w:val="普通正文"/>
    <w:basedOn w:val="1"/>
    <w:qFormat/>
    <w:uiPriority w:val="0"/>
    <w:pPr>
      <w:widowControl w:val="0"/>
      <w:suppressAutoHyphens/>
      <w:adjustRightInd/>
      <w:snapToGrid/>
      <w:spacing w:before="120" w:after="120" w:line="360" w:lineRule="auto"/>
      <w:ind w:firstLine="480"/>
    </w:pPr>
    <w:rPr>
      <w:rFonts w:ascii="Arial" w:hAnsi="Arial" w:eastAsia="宋体" w:cs="Times New Roman"/>
      <w:kern w:val="2"/>
      <w:sz w:val="24"/>
      <w:szCs w:val="24"/>
      <w:lang w:eastAsia="ar-SA"/>
    </w:rPr>
  </w:style>
  <w:style w:type="paragraph" w:customStyle="1" w:styleId="75">
    <w:name w:val="样式 正文缩进 + 首行缩进:  2 字符"/>
    <w:basedOn w:val="11"/>
    <w:qFormat/>
    <w:uiPriority w:val="0"/>
    <w:pPr>
      <w:spacing w:line="360" w:lineRule="auto"/>
      <w:ind w:firstLine="200"/>
    </w:pPr>
    <w:rPr>
      <w:rFonts w:ascii="Times New Roman" w:hAnsi="Times New Roman"/>
      <w:sz w:val="24"/>
      <w:szCs w:val="20"/>
    </w:rPr>
  </w:style>
  <w:style w:type="paragraph" w:customStyle="1" w:styleId="76">
    <w:name w:val="列出段落2"/>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77">
    <w:name w:val="_正文段落"/>
    <w:basedOn w:val="1"/>
    <w:qFormat/>
    <w:uiPriority w:val="0"/>
    <w:pPr>
      <w:widowControl w:val="0"/>
      <w:adjustRightInd/>
      <w:snapToGrid/>
      <w:spacing w:after="0" w:line="360" w:lineRule="auto"/>
      <w:ind w:firstLine="200" w:firstLineChars="200"/>
      <w:jc w:val="both"/>
    </w:pPr>
    <w:rPr>
      <w:rFonts w:ascii="仿宋_GB2312" w:hAnsi="Times New Roman" w:eastAsia="仿宋_GB2312" w:cs="Times New Roman"/>
      <w:sz w:val="28"/>
      <w:szCs w:val="24"/>
    </w:rPr>
  </w:style>
  <w:style w:type="paragraph" w:customStyle="1" w:styleId="78">
    <w:name w:val="zhengwen2"/>
    <w:basedOn w:val="1"/>
    <w:qFormat/>
    <w:uiPriority w:val="0"/>
    <w:pPr>
      <w:widowControl w:val="0"/>
      <w:adjustRightInd/>
      <w:snapToGrid/>
      <w:spacing w:after="0" w:line="360" w:lineRule="auto"/>
      <w:ind w:firstLine="200" w:firstLineChars="200"/>
      <w:jc w:val="both"/>
    </w:pPr>
    <w:rPr>
      <w:rFonts w:ascii="宋体" w:hAnsi="等线" w:eastAsia="仿宋_GB2312" w:cs="Times New Roman"/>
      <w:kern w:val="2"/>
      <w:sz w:val="28"/>
    </w:rPr>
  </w:style>
  <w:style w:type="paragraph" w:customStyle="1" w:styleId="79">
    <w:name w:val="p16"/>
    <w:basedOn w:val="1"/>
    <w:qFormat/>
    <w:uiPriority w:val="0"/>
    <w:pPr>
      <w:adjustRightInd/>
      <w:snapToGrid/>
      <w:spacing w:after="0"/>
      <w:jc w:val="both"/>
    </w:pPr>
    <w:rPr>
      <w:rFonts w:ascii="宋体" w:hAnsi="宋体" w:eastAsia="宋体"/>
      <w:sz w:val="21"/>
      <w:szCs w:val="21"/>
    </w:rPr>
  </w:style>
  <w:style w:type="paragraph" w:customStyle="1" w:styleId="80">
    <w:name w:val="_Style 6"/>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81">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82">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83">
    <w:name w:val="正文缩进 Char"/>
    <w:link w:val="11"/>
    <w:qFormat/>
    <w:uiPriority w:val="0"/>
    <w:rPr>
      <w:rFonts w:ascii="Calibri" w:hAnsi="Calibri" w:eastAsia="宋体" w:cs="Times New Roman"/>
      <w:kern w:val="2"/>
      <w:sz w:val="21"/>
      <w:szCs w:val="24"/>
    </w:rPr>
  </w:style>
  <w:style w:type="character" w:customStyle="1" w:styleId="84">
    <w:name w:val="c-icon14"/>
    <w:basedOn w:val="27"/>
    <w:qFormat/>
    <w:uiPriority w:val="0"/>
  </w:style>
  <w:style w:type="paragraph" w:customStyle="1" w:styleId="85">
    <w:name w:val="cjk"/>
    <w:basedOn w:val="1"/>
    <w:qFormat/>
    <w:uiPriority w:val="0"/>
    <w:pPr>
      <w:adjustRightInd/>
      <w:snapToGrid/>
      <w:spacing w:after="0" w:line="480" w:lineRule="auto"/>
    </w:pPr>
    <w:rPr>
      <w:rFonts w:ascii="宋体" w:hAnsi="宋体" w:eastAsia="宋体"/>
      <w:sz w:val="24"/>
      <w:szCs w:val="24"/>
    </w:rPr>
  </w:style>
  <w:style w:type="character" w:customStyle="1" w:styleId="86">
    <w:name w:val="layui-layer-tabnow"/>
    <w:basedOn w:val="27"/>
    <w:qFormat/>
    <w:uiPriority w:val="0"/>
    <w:rPr>
      <w:bdr w:val="single" w:color="CCCCCC" w:sz="6" w:space="0"/>
      <w:shd w:val="clear" w:color="auto" w:fill="FFFFFF"/>
    </w:rPr>
  </w:style>
  <w:style w:type="character" w:customStyle="1" w:styleId="87">
    <w:name w:val="first-child"/>
    <w:basedOn w:val="27"/>
    <w:qFormat/>
    <w:uiPriority w:val="0"/>
  </w:style>
  <w:style w:type="character" w:customStyle="1" w:styleId="88">
    <w:name w:val="time"/>
    <w:basedOn w:val="27"/>
    <w:qFormat/>
    <w:uiPriority w:val="0"/>
    <w:rPr>
      <w:color w:val="999999"/>
    </w:rPr>
  </w:style>
  <w:style w:type="character" w:customStyle="1" w:styleId="89">
    <w:name w:val="dot"/>
    <w:basedOn w:val="27"/>
    <w:qFormat/>
    <w:uiPriority w:val="0"/>
  </w:style>
  <w:style w:type="character" w:customStyle="1" w:styleId="90">
    <w:name w:val="time2"/>
    <w:basedOn w:val="27"/>
    <w:qFormat/>
    <w:uiPriority w:val="0"/>
    <w:rPr>
      <w:color w:val="999999"/>
    </w:rPr>
  </w:style>
  <w:style w:type="paragraph" w:customStyle="1" w:styleId="91">
    <w:name w:val="修订2"/>
    <w:hidden/>
    <w:unhideWhenUsed/>
    <w:qFormat/>
    <w:uiPriority w:val="99"/>
    <w:rPr>
      <w:rFonts w:ascii="Tahoma" w:hAnsi="Tahoma" w:eastAsia="微软雅黑" w:cs="宋体"/>
      <w:sz w:val="22"/>
      <w:szCs w:val="22"/>
      <w:lang w:val="en-US" w:eastAsia="zh-CN" w:bidi="ar-SA"/>
    </w:rPr>
  </w:style>
  <w:style w:type="paragraph" w:customStyle="1" w:styleId="92">
    <w:name w:val="Plain Text1"/>
    <w:basedOn w:val="1"/>
    <w:qFormat/>
    <w:uiPriority w:val="0"/>
    <w:rPr>
      <w:rFonts w:ascii="宋体" w:hAnsi="Courier New"/>
      <w:szCs w:val="20"/>
    </w:rPr>
  </w:style>
  <w:style w:type="character" w:customStyle="1" w:styleId="93">
    <w:name w:val="正文首行缩进 2 Char"/>
    <w:basedOn w:val="52"/>
    <w:link w:val="25"/>
    <w:semiHidden/>
    <w:qFormat/>
    <w:uiPriority w:val="99"/>
    <w:rPr>
      <w:rFonts w:ascii="Tahoma" w:hAnsi="Tahoma" w:eastAsia="微软雅黑" w:cs="宋体"/>
      <w:spacing w:val="-4"/>
      <w:kern w:val="2"/>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FEEA53-8176-478B-A434-F0D875D08267}">
  <ds:schemaRefs/>
</ds:datastoreItem>
</file>

<file path=customXml/itemProps3.xml><?xml version="1.0" encoding="utf-8"?>
<ds:datastoreItem xmlns:ds="http://schemas.openxmlformats.org/officeDocument/2006/customXml" ds:itemID="{7EBD8BD5-4022-4567-B4AE-68A0C699D75B}">
  <ds:schemaRefs/>
</ds:datastoreItem>
</file>

<file path=customXml/itemProps4.xml><?xml version="1.0" encoding="utf-8"?>
<ds:datastoreItem xmlns:ds="http://schemas.openxmlformats.org/officeDocument/2006/customXml" ds:itemID="{CB0B19C4-E061-4C97-AEC2-1BA994996F1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57</Pages>
  <Words>5187</Words>
  <Characters>29572</Characters>
  <Lines>246</Lines>
  <Paragraphs>69</Paragraphs>
  <TotalTime>1</TotalTime>
  <ScaleCrop>false</ScaleCrop>
  <LinksUpToDate>false</LinksUpToDate>
  <CharactersWithSpaces>34690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2020-09-03T01:57:00Z</dcterms:created>
  <dc:creator>Administrator</dc:creator>
  <cp:lastModifiedBy>Administrator</cp:lastModifiedBy>
  <cp:lastPrinted>2020-09-16T09:51:00Z</cp:lastPrinted>
  <dcterms:modified xsi:type="dcterms:W3CDTF">2020-11-16T09:37:17Z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