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center" w:pos="4950"/>
          <w:tab w:val="right" w:pos="9781"/>
        </w:tabs>
        <w:jc w:val="left"/>
        <w:rPr>
          <w:rFonts w:hint="eastAsia" w:ascii="宋体" w:hAnsi="宋体" w:eastAsia="宋体" w:cs="宋体"/>
          <w:color w:val="auto"/>
        </w:rPr>
      </w:pPr>
      <w:permStart w:id="0" w:edGrp="everyone"/>
      <w:permEnd w:id="0"/>
    </w:p>
    <w:p>
      <w:pPr>
        <w:pStyle w:val="16"/>
        <w:tabs>
          <w:tab w:val="center" w:pos="4950"/>
          <w:tab w:val="right" w:pos="9781"/>
        </w:tabs>
        <w:ind w:firstLine="2940" w:firstLineChars="350"/>
        <w:jc w:val="left"/>
        <w:rPr>
          <w:rFonts w:hint="eastAsia" w:ascii="宋体" w:hAnsi="宋体" w:eastAsia="宋体" w:cs="宋体"/>
          <w:color w:val="auto"/>
          <w:sz w:val="84"/>
          <w:szCs w:val="84"/>
        </w:rPr>
      </w:pPr>
    </w:p>
    <w:p>
      <w:pPr>
        <w:pStyle w:val="16"/>
        <w:tabs>
          <w:tab w:val="center" w:pos="4950"/>
          <w:tab w:val="right" w:pos="9781"/>
        </w:tabs>
        <w:ind w:firstLine="2419" w:firstLineChars="288"/>
        <w:jc w:val="left"/>
        <w:rPr>
          <w:rFonts w:hint="eastAsia" w:ascii="宋体" w:hAnsi="宋体" w:eastAsia="宋体" w:cs="宋体"/>
          <w:b/>
          <w:bCs/>
          <w:color w:val="auto"/>
          <w:sz w:val="84"/>
          <w:szCs w:val="84"/>
        </w:rPr>
      </w:pPr>
      <w:r>
        <w:rPr>
          <w:rFonts w:hint="eastAsia" w:ascii="宋体" w:hAnsi="宋体" w:eastAsia="宋体" w:cs="宋体"/>
          <w:color w:val="auto"/>
          <w:sz w:val="84"/>
          <w:szCs w:val="84"/>
        </w:rPr>
        <w:t>公开招标文件</w:t>
      </w:r>
    </w:p>
    <w:p>
      <w:pPr>
        <w:jc w:val="center"/>
        <w:rPr>
          <w:rFonts w:hint="eastAsia" w:ascii="宋体" w:hAnsi="宋体" w:eastAsia="宋体"/>
          <w:b/>
          <w:bCs/>
          <w:color w:val="auto"/>
          <w:sz w:val="32"/>
          <w:szCs w:val="32"/>
        </w:rPr>
      </w:pPr>
    </w:p>
    <w:p>
      <w:pPr>
        <w:pStyle w:val="2"/>
        <w:rPr>
          <w:rFonts w:hint="eastAsia"/>
        </w:rPr>
      </w:pPr>
    </w:p>
    <w:p>
      <w:pPr>
        <w:pStyle w:val="16"/>
        <w:rPr>
          <w:rFonts w:hint="eastAsia" w:ascii="宋体" w:hAnsi="宋体" w:eastAsia="宋体" w:cs="宋体"/>
          <w:color w:val="auto"/>
          <w:sz w:val="32"/>
          <w:szCs w:val="32"/>
        </w:rPr>
      </w:pPr>
    </w:p>
    <w:p>
      <w:pPr>
        <w:ind w:left="3541" w:leftChars="900" w:hanging="1561" w:hangingChars="486"/>
        <w:rPr>
          <w:rFonts w:hint="eastAsia" w:ascii="宋体" w:hAnsi="宋体" w:eastAsia="宋体"/>
          <w:b/>
          <w:bCs/>
          <w:color w:val="auto"/>
          <w:sz w:val="32"/>
          <w:szCs w:val="32"/>
          <w:lang w:eastAsia="zh-CN"/>
        </w:rPr>
      </w:pPr>
      <w:r>
        <w:rPr>
          <w:rFonts w:hint="eastAsia" w:ascii="宋体" w:hAnsi="宋体" w:eastAsia="宋体"/>
          <w:b/>
          <w:bCs/>
          <w:color w:val="auto"/>
          <w:sz w:val="32"/>
          <w:szCs w:val="32"/>
        </w:rPr>
        <w:t>项目名称：</w:t>
      </w:r>
      <w:r>
        <w:rPr>
          <w:rFonts w:hint="eastAsia" w:ascii="宋体" w:hAnsi="宋体" w:eastAsia="宋体"/>
          <w:b/>
          <w:bCs/>
          <w:color w:val="auto"/>
          <w:sz w:val="32"/>
          <w:szCs w:val="32"/>
          <w:lang w:eastAsia="zh-CN"/>
        </w:rPr>
        <w:t>扬尘治理视频综合管理系统日常维护</w:t>
      </w:r>
    </w:p>
    <w:p>
      <w:pPr>
        <w:ind w:left="2822" w:leftChars="900" w:hanging="842" w:hangingChars="262"/>
        <w:rPr>
          <w:rFonts w:hint="eastAsia" w:ascii="宋体" w:hAnsi="宋体" w:eastAsia="宋体"/>
          <w:b/>
          <w:bCs/>
          <w:color w:val="auto"/>
          <w:sz w:val="32"/>
          <w:szCs w:val="32"/>
          <w:lang w:eastAsia="zh-CN"/>
        </w:rPr>
      </w:pPr>
      <w:r>
        <w:rPr>
          <w:rFonts w:hint="eastAsia" w:ascii="宋体" w:hAnsi="宋体" w:eastAsia="宋体"/>
          <w:b/>
          <w:bCs/>
          <w:color w:val="auto"/>
          <w:sz w:val="32"/>
          <w:szCs w:val="32"/>
        </w:rPr>
        <w:t>项目编号：</w:t>
      </w:r>
      <w:r>
        <w:rPr>
          <w:rFonts w:hint="eastAsia" w:ascii="宋体" w:hAnsi="宋体" w:eastAsia="宋体"/>
          <w:b/>
          <w:bCs/>
          <w:color w:val="auto"/>
          <w:sz w:val="32"/>
          <w:szCs w:val="32"/>
          <w:lang w:eastAsia="zh-CN"/>
        </w:rPr>
        <w:t>NNZC2020-G3-990284-GXYZ</w:t>
      </w:r>
    </w:p>
    <w:p>
      <w:pPr>
        <w:ind w:left="2822" w:leftChars="900" w:hanging="842" w:hangingChars="262"/>
        <w:rPr>
          <w:rFonts w:hint="eastAsia" w:ascii="宋体" w:hAnsi="宋体" w:eastAsia="宋体"/>
          <w:b/>
          <w:bCs/>
          <w:color w:val="auto"/>
          <w:sz w:val="32"/>
          <w:szCs w:val="32"/>
          <w:lang w:eastAsia="zh-CN"/>
        </w:rPr>
      </w:pPr>
      <w:r>
        <w:rPr>
          <w:rFonts w:hint="eastAsia" w:ascii="宋体" w:hAnsi="宋体" w:eastAsia="宋体"/>
          <w:b/>
          <w:bCs/>
          <w:color w:val="auto"/>
          <w:sz w:val="32"/>
          <w:szCs w:val="32"/>
        </w:rPr>
        <w:t>审批编号：</w:t>
      </w:r>
      <w:r>
        <w:rPr>
          <w:rFonts w:hint="eastAsia" w:ascii="宋体" w:hAnsi="宋体" w:eastAsia="宋体"/>
          <w:b/>
          <w:bCs/>
          <w:color w:val="auto"/>
          <w:sz w:val="32"/>
          <w:szCs w:val="32"/>
          <w:lang w:eastAsia="zh-CN"/>
        </w:rPr>
        <w:t>[2020]NCCJB508003/1323-001</w:t>
      </w:r>
    </w:p>
    <w:p>
      <w:pPr>
        <w:rPr>
          <w:rFonts w:hint="eastAsia" w:ascii="宋体" w:hAnsi="宋体" w:eastAsia="宋体"/>
          <w:b/>
          <w:bCs/>
          <w:color w:val="auto"/>
          <w:sz w:val="32"/>
          <w:szCs w:val="32"/>
        </w:rPr>
      </w:pPr>
    </w:p>
    <w:p>
      <w:pPr>
        <w:ind w:left="2822" w:leftChars="900" w:hanging="842" w:hangingChars="262"/>
        <w:rPr>
          <w:rFonts w:hint="eastAsia" w:ascii="宋体" w:hAnsi="宋体" w:eastAsia="宋体"/>
          <w:b/>
          <w:bCs/>
          <w:color w:val="auto"/>
          <w:sz w:val="32"/>
          <w:szCs w:val="32"/>
        </w:rPr>
      </w:pPr>
    </w:p>
    <w:p>
      <w:pPr>
        <w:ind w:left="0" w:leftChars="0" w:firstLine="0" w:firstLineChars="0"/>
        <w:rPr>
          <w:rFonts w:hint="eastAsia" w:ascii="宋体" w:hAnsi="宋体" w:eastAsia="宋体"/>
          <w:b/>
          <w:bCs/>
          <w:color w:val="auto"/>
          <w:sz w:val="32"/>
          <w:szCs w:val="32"/>
        </w:rPr>
      </w:pPr>
    </w:p>
    <w:p>
      <w:pPr>
        <w:jc w:val="center"/>
        <w:rPr>
          <w:rFonts w:asciiTheme="majorEastAsia" w:hAnsiTheme="majorEastAsia" w:eastAsiaTheme="majorEastAsia"/>
          <w:b/>
          <w:bCs/>
          <w:color w:val="auto"/>
          <w:sz w:val="32"/>
          <w:szCs w:val="32"/>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4338955" cy="2555240"/>
            <wp:effectExtent l="0" t="0" r="4445" b="165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4338955" cy="2555240"/>
                    </a:xfrm>
                    <a:prstGeom prst="rect">
                      <a:avLst/>
                    </a:prstGeom>
                    <a:noFill/>
                    <a:ln w="9525">
                      <a:noFill/>
                    </a:ln>
                  </pic:spPr>
                </pic:pic>
              </a:graphicData>
            </a:graphic>
          </wp:inline>
        </w:drawing>
      </w:r>
    </w:p>
    <w:p>
      <w:pPr>
        <w:ind w:left="0" w:leftChars="0" w:firstLine="0" w:firstLineChars="0"/>
        <w:jc w:val="center"/>
        <w:rPr>
          <w:rFonts w:hint="eastAsia" w:ascii="宋体" w:hAnsi="宋体" w:eastAsia="宋体"/>
          <w:b/>
          <w:bCs/>
          <w:color w:val="auto"/>
          <w:sz w:val="32"/>
          <w:szCs w:val="32"/>
        </w:rPr>
        <w:sectPr>
          <w:headerReference r:id="rId4" w:type="first"/>
          <w:headerReference r:id="rId3" w:type="default"/>
          <w:footerReference r:id="rId5" w:type="default"/>
          <w:pgSz w:w="11906" w:h="16838"/>
          <w:pgMar w:top="1440" w:right="1366" w:bottom="1440" w:left="1080" w:header="851" w:footer="907" w:gutter="0"/>
          <w:cols w:space="720" w:num="1"/>
          <w:titlePg/>
          <w:docGrid w:type="lines" w:linePitch="312" w:charSpace="0"/>
        </w:sectPr>
      </w:pPr>
      <w:r>
        <w:rPr>
          <w:rFonts w:hint="eastAsia" w:asciiTheme="majorEastAsia" w:hAnsiTheme="majorEastAsia" w:eastAsiaTheme="majorEastAsia"/>
          <w:b/>
          <w:bCs/>
          <w:color w:val="auto"/>
          <w:sz w:val="32"/>
          <w:szCs w:val="32"/>
          <w:lang w:val="en-US" w:eastAsia="zh-CN"/>
        </w:rPr>
        <w:t xml:space="preserve">  </w:t>
      </w:r>
      <w:r>
        <w:rPr>
          <w:rFonts w:hint="eastAsia" w:asciiTheme="majorEastAsia" w:hAnsiTheme="majorEastAsia" w:eastAsiaTheme="majorEastAsia"/>
          <w:b/>
          <w:bCs/>
          <w:color w:val="auto"/>
          <w:sz w:val="32"/>
          <w:szCs w:val="32"/>
        </w:rPr>
        <w:t>2020年</w:t>
      </w:r>
      <w:r>
        <w:rPr>
          <w:rFonts w:hint="eastAsia" w:asciiTheme="majorEastAsia" w:hAnsiTheme="majorEastAsia" w:eastAsiaTheme="majorEastAsia"/>
          <w:b/>
          <w:bCs/>
          <w:color w:val="auto"/>
          <w:sz w:val="32"/>
          <w:szCs w:val="32"/>
          <w:lang w:val="en-US" w:eastAsia="zh-CN"/>
        </w:rPr>
        <w:t>10</w:t>
      </w:r>
      <w:r>
        <w:rPr>
          <w:rFonts w:hint="eastAsia" w:asciiTheme="majorEastAsia" w:hAnsiTheme="majorEastAsia" w:eastAsiaTheme="majorEastAsia"/>
          <w:b/>
          <w:bCs/>
          <w:color w:val="auto"/>
          <w:sz w:val="32"/>
          <w:szCs w:val="32"/>
        </w:rPr>
        <w:t>月</w:t>
      </w:r>
      <w:permStart w:id="1" w:edGrp="everyone"/>
      <w:permEnd w:id="1"/>
    </w:p>
    <w:p>
      <w:pPr>
        <w:spacing w:line="440" w:lineRule="exact"/>
        <w:ind w:firstLine="643" w:firstLineChars="200"/>
        <w:jc w:val="center"/>
        <w:rPr>
          <w:rFonts w:hint="eastAsia" w:ascii="宋体" w:hAnsi="宋体" w:eastAsia="宋体"/>
          <w:b/>
          <w:bCs/>
          <w:color w:val="auto"/>
          <w:sz w:val="32"/>
          <w:szCs w:val="32"/>
        </w:rPr>
      </w:pPr>
      <w:r>
        <w:rPr>
          <w:rFonts w:hint="eastAsia" w:ascii="宋体" w:hAnsi="宋体" w:eastAsia="宋体"/>
          <w:b/>
          <w:bCs/>
          <w:color w:val="auto"/>
          <w:sz w:val="32"/>
          <w:szCs w:val="32"/>
        </w:rPr>
        <w:t>关于投标文件邮寄形式的通知</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（一）本项目投标截止（开标）时间为：</w:t>
      </w:r>
      <w:r>
        <w:rPr>
          <w:rFonts w:hint="eastAsia" w:ascii="宋体" w:hAnsi="宋体" w:eastAsia="宋体"/>
          <w:b/>
          <w:bCs/>
          <w:color w:val="auto"/>
          <w:sz w:val="24"/>
          <w:szCs w:val="24"/>
        </w:rPr>
        <w:t>2020年</w:t>
      </w:r>
      <w:r>
        <w:rPr>
          <w:rFonts w:hint="eastAsia" w:ascii="宋体" w:hAnsi="宋体" w:eastAsia="宋体"/>
          <w:b/>
          <w:bCs/>
          <w:color w:val="auto"/>
          <w:sz w:val="24"/>
          <w:szCs w:val="24"/>
          <w:lang w:val="en-US" w:eastAsia="zh-CN"/>
        </w:rPr>
        <w:t>11</w:t>
      </w:r>
      <w:r>
        <w:rPr>
          <w:rFonts w:hint="eastAsia" w:ascii="宋体" w:hAnsi="宋体" w:eastAsia="宋体"/>
          <w:b/>
          <w:bCs/>
          <w:color w:val="auto"/>
          <w:sz w:val="24"/>
          <w:szCs w:val="24"/>
        </w:rPr>
        <w:t>月</w:t>
      </w:r>
      <w:r>
        <w:rPr>
          <w:rFonts w:hint="eastAsia" w:ascii="宋体" w:hAnsi="宋体" w:eastAsia="宋体"/>
          <w:b/>
          <w:bCs/>
          <w:color w:val="auto"/>
          <w:sz w:val="24"/>
          <w:szCs w:val="24"/>
          <w:lang w:val="en-US" w:eastAsia="zh-CN"/>
        </w:rPr>
        <w:t>11</w:t>
      </w:r>
      <w:r>
        <w:rPr>
          <w:rFonts w:hint="eastAsia" w:ascii="宋体" w:hAnsi="宋体" w:eastAsia="宋体"/>
          <w:b/>
          <w:bCs/>
          <w:color w:val="auto"/>
          <w:sz w:val="24"/>
          <w:szCs w:val="24"/>
        </w:rPr>
        <w:t>日</w:t>
      </w:r>
      <w:r>
        <w:rPr>
          <w:rFonts w:hint="eastAsia" w:ascii="宋体" w:hAnsi="宋体" w:eastAsia="宋体"/>
          <w:b/>
          <w:bCs/>
          <w:color w:val="auto"/>
          <w:sz w:val="24"/>
          <w:szCs w:val="24"/>
          <w:lang w:val="en-US" w:eastAsia="zh-CN"/>
        </w:rPr>
        <w:t>09</w:t>
      </w:r>
      <w:r>
        <w:rPr>
          <w:rFonts w:hint="eastAsia" w:ascii="宋体" w:hAnsi="宋体" w:eastAsia="宋体"/>
          <w:b/>
          <w:bCs/>
          <w:color w:val="auto"/>
          <w:sz w:val="24"/>
          <w:szCs w:val="24"/>
        </w:rPr>
        <w:t>时</w:t>
      </w:r>
      <w:r>
        <w:rPr>
          <w:rFonts w:hint="eastAsia" w:ascii="宋体" w:hAnsi="宋体" w:eastAsia="宋体"/>
          <w:b/>
          <w:bCs/>
          <w:color w:val="auto"/>
          <w:sz w:val="24"/>
          <w:szCs w:val="24"/>
          <w:lang w:val="en-US" w:eastAsia="zh-CN"/>
        </w:rPr>
        <w:t>30</w:t>
      </w:r>
      <w:r>
        <w:rPr>
          <w:rFonts w:hint="eastAsia" w:ascii="宋体" w:hAnsi="宋体" w:eastAsia="宋体"/>
          <w:b/>
          <w:bCs/>
          <w:color w:val="auto"/>
          <w:sz w:val="24"/>
          <w:szCs w:val="24"/>
        </w:rPr>
        <w:t>分。</w:t>
      </w:r>
    </w:p>
    <w:p>
      <w:pPr>
        <w:spacing w:line="44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（二）本项目的投标文件通过邮寄快递的方式送达。</w:t>
      </w:r>
    </w:p>
    <w:p>
      <w:pPr>
        <w:spacing w:line="440" w:lineRule="exact"/>
        <w:ind w:firstLine="723" w:firstLineChars="300"/>
        <w:rPr>
          <w:rFonts w:hint="eastAsia" w:ascii="宋体" w:hAnsi="宋体" w:eastAsia="宋体"/>
          <w:b/>
          <w:color w:val="auto"/>
          <w:sz w:val="24"/>
          <w:szCs w:val="24"/>
        </w:rPr>
      </w:pPr>
      <w:r>
        <w:rPr>
          <w:rFonts w:hint="eastAsia" w:ascii="宋体" w:hAnsi="宋体" w:eastAsia="宋体"/>
          <w:b/>
          <w:color w:val="auto"/>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b/>
          <w:bCs/>
          <w:color w:val="auto"/>
          <w:sz w:val="24"/>
          <w:szCs w:val="24"/>
        </w:rPr>
        <w:t>投标文件必须在投标截止时间前一小时（即</w:t>
      </w:r>
      <w:r>
        <w:rPr>
          <w:rFonts w:hint="eastAsia" w:ascii="宋体" w:hAnsi="宋体" w:eastAsia="宋体"/>
          <w:b/>
          <w:bCs/>
          <w:color w:val="auto"/>
          <w:sz w:val="24"/>
          <w:szCs w:val="24"/>
          <w:lang w:val="en-US" w:eastAsia="zh-CN"/>
        </w:rPr>
        <w:t>08</w:t>
      </w:r>
      <w:r>
        <w:rPr>
          <w:rFonts w:hint="eastAsia" w:ascii="宋体" w:hAnsi="宋体" w:eastAsia="宋体"/>
          <w:b/>
          <w:bCs/>
          <w:color w:val="auto"/>
          <w:sz w:val="24"/>
          <w:szCs w:val="24"/>
        </w:rPr>
        <w:t>时</w:t>
      </w:r>
      <w:r>
        <w:rPr>
          <w:rFonts w:hint="eastAsia" w:ascii="宋体" w:hAnsi="宋体" w:eastAsia="宋体"/>
          <w:b/>
          <w:bCs/>
          <w:color w:val="auto"/>
          <w:sz w:val="24"/>
          <w:szCs w:val="24"/>
          <w:lang w:val="en-US" w:eastAsia="zh-CN"/>
        </w:rPr>
        <w:t>30</w:t>
      </w:r>
      <w:r>
        <w:rPr>
          <w:rFonts w:hint="eastAsia" w:ascii="宋体" w:hAnsi="宋体" w:eastAsia="宋体"/>
          <w:b/>
          <w:bCs/>
          <w:color w:val="auto"/>
          <w:sz w:val="24"/>
          <w:szCs w:val="24"/>
        </w:rPr>
        <w:t>分）送达。</w:t>
      </w:r>
      <w:r>
        <w:rPr>
          <w:rFonts w:hint="eastAsia" w:ascii="宋体" w:hAnsi="宋体" w:eastAsia="宋体"/>
          <w:color w:val="auto"/>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hint="eastAsia" w:ascii="宋体" w:hAnsi="宋体" w:eastAsia="宋体"/>
          <w:b/>
          <w:color w:val="auto"/>
          <w:sz w:val="24"/>
          <w:szCs w:val="24"/>
        </w:rPr>
      </w:pPr>
      <w:r>
        <w:rPr>
          <w:rFonts w:hint="eastAsia" w:ascii="宋体" w:hAnsi="宋体" w:eastAsia="宋体"/>
          <w:color w:val="auto"/>
          <w:sz w:val="24"/>
          <w:szCs w:val="24"/>
        </w:rPr>
        <w:t>3、投标人应充分预留投标文件邮寄、送达所需要的时间。为确保疫情防控期间邮寄包裹能及时送达，</w:t>
      </w:r>
      <w:r>
        <w:rPr>
          <w:rFonts w:hint="eastAsia" w:ascii="宋体" w:hAnsi="宋体" w:eastAsia="宋体"/>
          <w:b/>
          <w:color w:val="auto"/>
          <w:sz w:val="24"/>
          <w:szCs w:val="24"/>
        </w:rPr>
        <w:t>应选择邮寄运送时间有保障的快递公司寄送投标文件。</w:t>
      </w:r>
    </w:p>
    <w:p>
      <w:pPr>
        <w:spacing w:line="440" w:lineRule="exact"/>
        <w:ind w:firstLine="720" w:firstLineChars="300"/>
        <w:rPr>
          <w:rFonts w:hint="eastAsia" w:ascii="宋体" w:hAnsi="宋体" w:eastAsia="宋体"/>
          <w:color w:val="auto"/>
          <w:sz w:val="24"/>
          <w:szCs w:val="24"/>
        </w:rPr>
      </w:pPr>
      <w:r>
        <w:rPr>
          <w:rFonts w:hint="eastAsia" w:ascii="宋体" w:hAnsi="宋体" w:eastAsia="宋体"/>
          <w:color w:val="auto"/>
          <w:sz w:val="24"/>
          <w:szCs w:val="24"/>
        </w:rPr>
        <w:t>4、投标人在按照</w:t>
      </w:r>
      <w:r>
        <w:rPr>
          <w:rFonts w:hint="eastAsia" w:ascii="宋体" w:hAnsi="宋体" w:eastAsia="宋体"/>
          <w:b/>
          <w:color w:val="auto"/>
          <w:sz w:val="24"/>
          <w:szCs w:val="24"/>
        </w:rPr>
        <w:t>招标文件的要求</w:t>
      </w:r>
      <w:r>
        <w:rPr>
          <w:rFonts w:hint="eastAsia" w:ascii="宋体" w:hAnsi="宋体" w:eastAsia="宋体"/>
          <w:color w:val="auto"/>
          <w:sz w:val="24"/>
          <w:szCs w:val="24"/>
        </w:rPr>
        <w:t>装订、密封好投标文件后，应使用不透明、防水的邮寄袋（或箱）再次包裹已密封好的投标文件，并在邮寄袋（或箱）上粘牢注明项目名称、项目编号、项目开标日期、有效的电子邮箱等内容的纸质表格</w:t>
      </w:r>
      <w:r>
        <w:rPr>
          <w:rFonts w:hint="eastAsia" w:ascii="宋体" w:hAnsi="宋体" w:eastAsia="宋体"/>
          <w:b/>
          <w:color w:val="auto"/>
          <w:sz w:val="24"/>
          <w:szCs w:val="24"/>
        </w:rPr>
        <w:t>（表格格式详见附件）</w:t>
      </w:r>
      <w:r>
        <w:rPr>
          <w:rFonts w:hint="eastAsia" w:ascii="宋体" w:hAnsi="宋体" w:eastAsia="宋体"/>
          <w:color w:val="auto"/>
          <w:sz w:val="24"/>
          <w:szCs w:val="24"/>
        </w:rPr>
        <w:t>。</w:t>
      </w:r>
    </w:p>
    <w:p>
      <w:pPr>
        <w:spacing w:line="440" w:lineRule="exact"/>
        <w:ind w:firstLine="723" w:firstLineChars="300"/>
        <w:rPr>
          <w:rFonts w:hint="eastAsia" w:ascii="宋体" w:hAnsi="宋体" w:eastAsia="宋体"/>
          <w:b/>
          <w:color w:val="auto"/>
          <w:sz w:val="24"/>
          <w:szCs w:val="24"/>
        </w:rPr>
      </w:pPr>
      <w:r>
        <w:rPr>
          <w:rFonts w:hint="eastAsia" w:ascii="宋体" w:hAnsi="宋体" w:eastAsia="宋体"/>
          <w:b/>
          <w:color w:val="auto"/>
          <w:sz w:val="24"/>
          <w:szCs w:val="24"/>
        </w:rPr>
        <w:t>5、采购代理机构在收到投标文件的邮寄包裹后，第一时间按照投标人在邮寄包裹上所预留的电子邮箱告知投标文件收件情况，请投标人务必确保所预留的电子邮箱的有效性，并注意查收邮件。</w:t>
      </w:r>
    </w:p>
    <w:p>
      <w:pPr>
        <w:spacing w:line="440" w:lineRule="exact"/>
        <w:ind w:firstLine="720" w:firstLineChars="300"/>
        <w:rPr>
          <w:rFonts w:hint="eastAsia" w:ascii="宋体" w:hAnsi="宋体" w:eastAsia="宋体"/>
          <w:color w:val="auto"/>
          <w:sz w:val="24"/>
        </w:rPr>
      </w:pPr>
      <w:r>
        <w:rPr>
          <w:rFonts w:hint="eastAsia" w:ascii="宋体" w:hAnsi="宋体" w:eastAsia="宋体"/>
          <w:color w:val="auto"/>
          <w:sz w:val="24"/>
          <w:szCs w:val="24"/>
        </w:rPr>
        <w:t>6、投标文件邮寄地址：</w:t>
      </w:r>
      <w:r>
        <w:rPr>
          <w:rFonts w:hint="eastAsia" w:ascii="宋体" w:hAnsi="宋体" w:eastAsia="宋体"/>
          <w:color w:val="auto"/>
          <w:sz w:val="24"/>
        </w:rPr>
        <w:t>广西邕政采购代理有限公司（南宁市青秀区思贤路45号创投中心16A层）。</w:t>
      </w:r>
    </w:p>
    <w:p>
      <w:pPr>
        <w:spacing w:line="440" w:lineRule="exact"/>
        <w:ind w:firstLine="720" w:firstLineChars="300"/>
        <w:rPr>
          <w:rFonts w:hint="eastAsia" w:ascii="宋体" w:hAnsi="宋体" w:eastAsia="宋体"/>
          <w:color w:val="auto"/>
          <w:sz w:val="24"/>
          <w:szCs w:val="24"/>
        </w:rPr>
      </w:pPr>
      <w:r>
        <w:rPr>
          <w:rFonts w:hint="eastAsia" w:ascii="宋体" w:hAnsi="宋体" w:eastAsia="宋体"/>
          <w:color w:val="auto"/>
          <w:sz w:val="24"/>
          <w:szCs w:val="24"/>
        </w:rPr>
        <w:t>收件人：</w:t>
      </w:r>
      <w:r>
        <w:rPr>
          <w:rFonts w:hint="eastAsia" w:ascii="宋体" w:hAnsi="宋体" w:eastAsia="宋体"/>
          <w:color w:val="auto"/>
          <w:sz w:val="24"/>
        </w:rPr>
        <w:t>黎工</w:t>
      </w:r>
    </w:p>
    <w:p>
      <w:pPr>
        <w:spacing w:line="440" w:lineRule="exact"/>
        <w:ind w:firstLine="720" w:firstLineChars="300"/>
        <w:rPr>
          <w:rFonts w:hint="eastAsia" w:ascii="宋体" w:hAnsi="宋体" w:eastAsia="宋体"/>
          <w:color w:val="auto"/>
          <w:sz w:val="24"/>
          <w:szCs w:val="24"/>
        </w:rPr>
      </w:pPr>
      <w:r>
        <w:rPr>
          <w:rFonts w:hint="eastAsia" w:ascii="宋体" w:hAnsi="宋体" w:eastAsia="宋体"/>
          <w:color w:val="auto"/>
          <w:sz w:val="24"/>
          <w:szCs w:val="24"/>
        </w:rPr>
        <w:t>联系电话：0771-2442850</w:t>
      </w:r>
    </w:p>
    <w:p>
      <w:pPr>
        <w:spacing w:line="440" w:lineRule="exact"/>
        <w:ind w:firstLine="480" w:firstLineChars="200"/>
        <w:rPr>
          <w:rFonts w:hint="eastAsia" w:ascii="宋体" w:hAnsi="宋体" w:eastAsia="宋体"/>
          <w:b/>
          <w:color w:val="auto"/>
          <w:sz w:val="24"/>
          <w:szCs w:val="24"/>
        </w:rPr>
      </w:pPr>
      <w:r>
        <w:rPr>
          <w:rFonts w:hint="eastAsia" w:ascii="宋体" w:hAnsi="宋体" w:eastAsia="宋体"/>
          <w:color w:val="auto"/>
          <w:sz w:val="24"/>
          <w:szCs w:val="24"/>
        </w:rPr>
        <w:t>（三）</w:t>
      </w:r>
      <w:r>
        <w:rPr>
          <w:rFonts w:hint="eastAsia" w:ascii="宋体" w:hAnsi="宋体" w:eastAsia="宋体"/>
          <w:b/>
          <w:color w:val="auto"/>
          <w:sz w:val="24"/>
          <w:szCs w:val="24"/>
        </w:rPr>
        <w:t>投标人不参加现场开标活动。</w:t>
      </w:r>
      <w:r>
        <w:rPr>
          <w:rFonts w:hint="eastAsia" w:ascii="宋体" w:hAnsi="宋体" w:eastAsia="宋体"/>
          <w:color w:val="auto"/>
          <w:sz w:val="24"/>
          <w:szCs w:val="24"/>
        </w:rPr>
        <w:t>取消招标文件“第四章投标人须知”中16.开标”的所有内容。</w:t>
      </w:r>
    </w:p>
    <w:p>
      <w:pPr>
        <w:spacing w:line="440" w:lineRule="exact"/>
        <w:ind w:firstLine="480" w:firstLineChars="200"/>
        <w:rPr>
          <w:rFonts w:hint="eastAsia" w:ascii="宋体" w:hAnsi="宋体" w:eastAsia="宋体"/>
          <w:color w:val="auto"/>
          <w:sz w:val="24"/>
          <w:szCs w:val="24"/>
        </w:rPr>
        <w:sectPr>
          <w:pgSz w:w="11906" w:h="16838"/>
          <w:pgMar w:top="1440" w:right="1080" w:bottom="1440" w:left="1080" w:header="851" w:footer="907" w:gutter="0"/>
          <w:cols w:space="720" w:num="1"/>
          <w:titlePg/>
          <w:docGrid w:type="lines" w:linePitch="312" w:charSpace="0"/>
        </w:sectPr>
      </w:pP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（四）投标文件拆封及密封性检查。</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（五）关于投标人的报价。</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（六）关于投标文件澄清的有关要求</w:t>
      </w:r>
    </w:p>
    <w:p>
      <w:pPr>
        <w:spacing w:line="44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hint="eastAsia" w:ascii="宋体" w:hAnsi="宋体" w:eastAsia="宋体"/>
          <w:b/>
          <w:color w:val="auto"/>
          <w:sz w:val="24"/>
          <w:szCs w:val="24"/>
        </w:rPr>
      </w:pPr>
      <w:r>
        <w:rPr>
          <w:rFonts w:hint="eastAsia" w:ascii="宋体" w:hAnsi="宋体" w:eastAsia="宋体"/>
          <w:color w:val="auto"/>
          <w:sz w:val="24"/>
          <w:szCs w:val="24"/>
        </w:rPr>
        <w:t>2、</w:t>
      </w:r>
      <w:r>
        <w:rPr>
          <w:rFonts w:hint="eastAsia" w:ascii="宋体" w:hAnsi="宋体" w:eastAsia="宋体"/>
          <w:b/>
          <w:color w:val="auto"/>
          <w:sz w:val="24"/>
          <w:szCs w:val="24"/>
        </w:rPr>
        <w:t>开标当天投标人务必保持电话畅通。</w:t>
      </w:r>
      <w:r>
        <w:rPr>
          <w:rFonts w:hint="eastAsia" w:ascii="宋体" w:hAnsi="宋体" w:eastAsia="宋体"/>
          <w:color w:val="auto"/>
          <w:sz w:val="24"/>
          <w:szCs w:val="24"/>
        </w:rPr>
        <w:t>如果评标过程中需要投标人对投标文件作出澄清、说明或者补正的，评标委员会会通知投标人在规定的时间内通过电子邮件、传真等方式提交。</w:t>
      </w:r>
      <w:r>
        <w:rPr>
          <w:rFonts w:hint="eastAsia" w:ascii="宋体" w:hAnsi="宋体" w:eastAsia="宋体"/>
          <w:b/>
          <w:color w:val="auto"/>
          <w:sz w:val="24"/>
          <w:szCs w:val="24"/>
        </w:rPr>
        <w:t>投标人所提交的澄清、说明或者补正等材料必须加盖投标人的公章确认。</w:t>
      </w:r>
    </w:p>
    <w:p>
      <w:pPr>
        <w:spacing w:line="440" w:lineRule="exact"/>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（七）请按通知内容执行，招标文件其余内容不变。</w:t>
      </w:r>
    </w:p>
    <w:p>
      <w:pPr>
        <w:pStyle w:val="85"/>
        <w:spacing w:line="601" w:lineRule="atLeast"/>
        <w:ind w:firstLine="482"/>
        <w:rPr>
          <w:rFonts w:hint="eastAsia" w:ascii="宋体" w:hAnsi="宋体" w:eastAsia="宋体"/>
          <w:color w:val="auto"/>
        </w:rPr>
      </w:pPr>
      <w:r>
        <w:rPr>
          <w:rFonts w:hint="eastAsia" w:ascii="宋体" w:hAnsi="宋体" w:eastAsia="宋体"/>
          <w:color w:val="auto"/>
        </w:rPr>
        <w:t>特此通知。</w:t>
      </w:r>
    </w:p>
    <w:p>
      <w:pPr>
        <w:spacing w:line="440" w:lineRule="exact"/>
        <w:ind w:firstLine="4440" w:firstLineChars="1850"/>
        <w:rPr>
          <w:rFonts w:hint="eastAsia" w:ascii="宋体" w:hAnsi="宋体" w:eastAsia="宋体"/>
          <w:color w:val="auto"/>
          <w:sz w:val="24"/>
        </w:rPr>
      </w:pPr>
      <w:r>
        <w:rPr>
          <w:rFonts w:hint="eastAsia" w:ascii="宋体" w:hAnsi="宋体" w:eastAsia="宋体"/>
          <w:color w:val="auto"/>
          <w:sz w:val="24"/>
        </w:rPr>
        <w:t xml:space="preserve"> </w:t>
      </w:r>
    </w:p>
    <w:p>
      <w:pPr>
        <w:spacing w:line="440" w:lineRule="exact"/>
        <w:ind w:firstLine="4440" w:firstLineChars="1850"/>
        <w:rPr>
          <w:rFonts w:hint="eastAsia" w:ascii="宋体" w:hAnsi="宋体" w:eastAsia="宋体"/>
          <w:color w:val="auto"/>
          <w:sz w:val="24"/>
        </w:rPr>
      </w:pPr>
      <w:r>
        <w:rPr>
          <w:rFonts w:hint="eastAsia" w:ascii="宋体" w:hAnsi="宋体" w:eastAsia="宋体"/>
          <w:color w:val="auto"/>
          <w:sz w:val="24"/>
        </w:rPr>
        <w:t xml:space="preserve">采购代理机构：广西邕政采购代理有限公司 </w:t>
      </w:r>
    </w:p>
    <w:p>
      <w:pPr>
        <w:spacing w:line="440" w:lineRule="exact"/>
        <w:ind w:firstLine="5520" w:firstLineChars="2300"/>
        <w:rPr>
          <w:rFonts w:hint="eastAsia" w:ascii="宋体" w:hAnsi="宋体" w:eastAsia="宋体"/>
          <w:color w:val="auto"/>
          <w:sz w:val="24"/>
        </w:rPr>
      </w:pPr>
      <w:r>
        <w:rPr>
          <w:rFonts w:hint="eastAsia" w:ascii="宋体" w:hAnsi="宋体" w:eastAsia="宋体"/>
          <w:color w:val="auto"/>
          <w:sz w:val="24"/>
        </w:rPr>
        <w:t>日期：2020年</w:t>
      </w:r>
      <w:r>
        <w:rPr>
          <w:rFonts w:hint="eastAsia" w:ascii="宋体" w:hAnsi="宋体" w:eastAsia="宋体"/>
          <w:color w:val="auto"/>
          <w:sz w:val="24"/>
          <w:lang w:val="en-US" w:eastAsia="zh-CN"/>
        </w:rPr>
        <w:t>10</w:t>
      </w:r>
      <w:r>
        <w:rPr>
          <w:rFonts w:hint="eastAsia" w:ascii="宋体" w:hAnsi="宋体" w:eastAsia="宋体"/>
          <w:color w:val="auto"/>
          <w:sz w:val="24"/>
        </w:rPr>
        <w:t>月</w:t>
      </w:r>
      <w:r>
        <w:rPr>
          <w:rFonts w:hint="eastAsia" w:ascii="宋体" w:hAnsi="宋体" w:eastAsia="宋体"/>
          <w:color w:val="auto"/>
          <w:sz w:val="24"/>
          <w:lang w:val="en-US" w:eastAsia="zh-CN"/>
        </w:rPr>
        <w:t>21</w:t>
      </w:r>
      <w:r>
        <w:rPr>
          <w:rFonts w:hint="eastAsia" w:ascii="宋体" w:hAnsi="宋体" w:eastAsia="宋体"/>
          <w:color w:val="auto"/>
          <w:sz w:val="24"/>
        </w:rPr>
        <w:t>日</w:t>
      </w:r>
    </w:p>
    <w:p>
      <w:pPr>
        <w:spacing w:line="276" w:lineRule="auto"/>
        <w:rPr>
          <w:rFonts w:hint="eastAsia" w:ascii="宋体" w:hAnsi="宋体" w:eastAsia="宋体"/>
          <w:color w:val="auto"/>
          <w:sz w:val="27"/>
          <w:szCs w:val="27"/>
        </w:rPr>
        <w:sectPr>
          <w:footerReference r:id="rId7" w:type="first"/>
          <w:footerReference r:id="rId6" w:type="default"/>
          <w:pgSz w:w="11906" w:h="16838"/>
          <w:pgMar w:top="1440" w:right="1080" w:bottom="1440" w:left="1080" w:header="851" w:footer="907" w:gutter="0"/>
          <w:cols w:space="720" w:num="1"/>
          <w:titlePg/>
          <w:docGrid w:type="lines" w:linePitch="312" w:charSpace="0"/>
        </w:sectPr>
      </w:pPr>
    </w:p>
    <w:p>
      <w:pPr>
        <w:spacing w:line="276" w:lineRule="auto"/>
        <w:rPr>
          <w:rFonts w:hint="eastAsia" w:ascii="宋体" w:hAnsi="宋体" w:eastAsia="宋体"/>
          <w:color w:val="auto"/>
          <w:sz w:val="24"/>
          <w:szCs w:val="24"/>
        </w:rPr>
      </w:pPr>
      <w:r>
        <w:rPr>
          <w:rFonts w:hint="eastAsia" w:ascii="宋体" w:hAnsi="宋体" w:eastAsia="宋体"/>
          <w:color w:val="auto"/>
          <w:sz w:val="27"/>
          <w:szCs w:val="27"/>
        </w:rPr>
        <w:t>附件：</w:t>
      </w:r>
    </w:p>
    <w:p>
      <w:pPr>
        <w:pStyle w:val="85"/>
        <w:jc w:val="center"/>
        <w:rPr>
          <w:rFonts w:hint="eastAsia" w:ascii="宋体" w:hAnsi="宋体" w:eastAsia="宋体"/>
          <w:color w:val="auto"/>
          <w:sz w:val="18"/>
          <w:szCs w:val="18"/>
        </w:rPr>
      </w:pPr>
      <w:r>
        <w:rPr>
          <w:rFonts w:hint="eastAsia" w:ascii="宋体" w:hAnsi="宋体" w:eastAsia="宋体"/>
          <w:b/>
          <w:bCs/>
          <w:color w:val="auto"/>
          <w:sz w:val="36"/>
          <w:szCs w:val="36"/>
        </w:rPr>
        <w:t>邮件外包粘贴表格（格式）</w:t>
      </w:r>
    </w:p>
    <w:p>
      <w:pPr>
        <w:pStyle w:val="85"/>
        <w:rPr>
          <w:rFonts w:hint="eastAsia" w:ascii="宋体" w:hAnsi="宋体" w:eastAsia="宋体"/>
          <w:color w:val="auto"/>
          <w:sz w:val="18"/>
          <w:szCs w:val="18"/>
        </w:rPr>
      </w:pPr>
    </w:p>
    <w:p>
      <w:pPr>
        <w:pStyle w:val="85"/>
        <w:spacing w:line="360" w:lineRule="auto"/>
        <w:rPr>
          <w:rFonts w:hint="eastAsia" w:ascii="宋体" w:hAnsi="宋体" w:eastAsia="宋体"/>
          <w:color w:val="auto"/>
          <w:sz w:val="18"/>
          <w:szCs w:val="18"/>
        </w:rPr>
      </w:pPr>
      <w:r>
        <w:rPr>
          <w:rFonts w:hint="eastAsia" w:ascii="宋体" w:hAnsi="宋体" w:eastAsia="宋体"/>
          <w:b/>
          <w:bCs/>
          <w:color w:val="auto"/>
          <w:sz w:val="27"/>
          <w:szCs w:val="27"/>
        </w:rPr>
        <w:t>项目名称：</w:t>
      </w:r>
    </w:p>
    <w:p>
      <w:pPr>
        <w:pStyle w:val="85"/>
        <w:spacing w:line="360" w:lineRule="auto"/>
        <w:rPr>
          <w:rFonts w:hint="eastAsia" w:ascii="宋体" w:hAnsi="宋体" w:eastAsia="宋体"/>
          <w:color w:val="auto"/>
          <w:sz w:val="18"/>
          <w:szCs w:val="18"/>
        </w:rPr>
      </w:pPr>
    </w:p>
    <w:p>
      <w:pPr>
        <w:pStyle w:val="85"/>
        <w:spacing w:line="360" w:lineRule="auto"/>
        <w:rPr>
          <w:rFonts w:hint="eastAsia" w:ascii="宋体" w:hAnsi="宋体" w:eastAsia="宋体"/>
          <w:color w:val="auto"/>
          <w:sz w:val="18"/>
          <w:szCs w:val="18"/>
        </w:rPr>
      </w:pPr>
      <w:r>
        <w:rPr>
          <w:rFonts w:hint="eastAsia" w:ascii="宋体" w:hAnsi="宋体" w:eastAsia="宋体"/>
          <w:b/>
          <w:bCs/>
          <w:color w:val="auto"/>
          <w:sz w:val="27"/>
          <w:szCs w:val="27"/>
        </w:rPr>
        <w:t>项目编号：</w:t>
      </w:r>
    </w:p>
    <w:p>
      <w:pPr>
        <w:pStyle w:val="85"/>
        <w:spacing w:line="360" w:lineRule="auto"/>
        <w:rPr>
          <w:rFonts w:hint="eastAsia" w:ascii="宋体" w:hAnsi="宋体" w:eastAsia="宋体"/>
          <w:color w:val="auto"/>
          <w:sz w:val="18"/>
          <w:szCs w:val="18"/>
        </w:rPr>
      </w:pPr>
    </w:p>
    <w:p>
      <w:pPr>
        <w:pStyle w:val="85"/>
        <w:spacing w:line="360" w:lineRule="auto"/>
        <w:rPr>
          <w:rFonts w:hint="eastAsia" w:ascii="宋体" w:hAnsi="宋体" w:eastAsia="宋体"/>
          <w:b/>
          <w:bCs/>
          <w:color w:val="auto"/>
          <w:sz w:val="27"/>
          <w:szCs w:val="27"/>
        </w:rPr>
      </w:pPr>
      <w:r>
        <w:rPr>
          <w:rFonts w:hint="eastAsia" w:ascii="宋体" w:hAnsi="宋体" w:eastAsia="宋体"/>
          <w:b/>
          <w:bCs/>
          <w:color w:val="auto"/>
          <w:sz w:val="27"/>
          <w:szCs w:val="27"/>
        </w:rPr>
        <w:t>项目开标日期：</w:t>
      </w:r>
    </w:p>
    <w:p>
      <w:pPr>
        <w:pStyle w:val="85"/>
        <w:spacing w:line="360" w:lineRule="auto"/>
        <w:rPr>
          <w:rFonts w:hint="eastAsia" w:ascii="宋体" w:hAnsi="宋体" w:eastAsia="宋体"/>
          <w:b/>
          <w:bCs/>
          <w:color w:val="auto"/>
          <w:sz w:val="27"/>
          <w:szCs w:val="27"/>
        </w:rPr>
      </w:pPr>
    </w:p>
    <w:p>
      <w:pPr>
        <w:pStyle w:val="85"/>
        <w:spacing w:line="360" w:lineRule="auto"/>
        <w:rPr>
          <w:rFonts w:hint="eastAsia" w:ascii="宋体" w:hAnsi="宋体" w:eastAsia="宋体"/>
          <w:b/>
          <w:bCs/>
          <w:color w:val="auto"/>
          <w:sz w:val="27"/>
          <w:szCs w:val="27"/>
        </w:rPr>
      </w:pPr>
      <w:r>
        <w:rPr>
          <w:rFonts w:hint="eastAsia" w:ascii="宋体" w:hAnsi="宋体" w:eastAsia="宋体"/>
          <w:b/>
          <w:bCs/>
          <w:color w:val="auto"/>
          <w:sz w:val="27"/>
          <w:szCs w:val="27"/>
        </w:rPr>
        <w:t>联系方式：</w:t>
      </w:r>
    </w:p>
    <w:p>
      <w:pPr>
        <w:pStyle w:val="85"/>
        <w:spacing w:line="360" w:lineRule="auto"/>
        <w:rPr>
          <w:rFonts w:hint="eastAsia" w:ascii="宋体" w:hAnsi="宋体" w:eastAsia="宋体"/>
          <w:b/>
          <w:bCs/>
          <w:color w:val="auto"/>
          <w:sz w:val="27"/>
          <w:szCs w:val="27"/>
        </w:rPr>
      </w:pPr>
    </w:p>
    <w:p>
      <w:pPr>
        <w:pStyle w:val="85"/>
        <w:spacing w:line="360" w:lineRule="auto"/>
        <w:rPr>
          <w:rFonts w:hint="eastAsia" w:ascii="宋体" w:hAnsi="宋体" w:eastAsia="宋体"/>
          <w:color w:val="auto"/>
          <w:sz w:val="18"/>
          <w:szCs w:val="18"/>
        </w:rPr>
      </w:pPr>
      <w:r>
        <w:rPr>
          <w:rFonts w:hint="eastAsia" w:ascii="宋体" w:hAnsi="宋体" w:eastAsia="宋体"/>
          <w:b/>
          <w:bCs/>
          <w:color w:val="auto"/>
          <w:sz w:val="27"/>
          <w:szCs w:val="27"/>
        </w:rPr>
        <w:t>联系电子邮箱：</w:t>
      </w:r>
    </w:p>
    <w:p>
      <w:pPr>
        <w:pStyle w:val="16"/>
        <w:jc w:val="center"/>
        <w:rPr>
          <w:rFonts w:hint="eastAsia" w:ascii="宋体" w:hAnsi="宋体" w:eastAsia="宋体" w:cs="宋体"/>
          <w:b/>
          <w:color w:val="auto"/>
          <w:sz w:val="48"/>
          <w:szCs w:val="48"/>
        </w:rPr>
        <w:sectPr>
          <w:footerReference r:id="rId9" w:type="first"/>
          <w:footerReference r:id="rId8" w:type="default"/>
          <w:pgSz w:w="11906" w:h="16838"/>
          <w:pgMar w:top="1440" w:right="1080" w:bottom="1440" w:left="1080" w:header="851" w:footer="907" w:gutter="0"/>
          <w:cols w:space="720" w:num="1"/>
          <w:titlePg/>
          <w:docGrid w:type="lines" w:linePitch="312" w:charSpace="0"/>
        </w:sectPr>
      </w:pPr>
    </w:p>
    <w:p>
      <w:pPr>
        <w:pStyle w:val="16"/>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pStyle w:val="16"/>
        <w:tabs>
          <w:tab w:val="left" w:pos="4011"/>
        </w:tabs>
        <w:rPr>
          <w:rFonts w:hint="eastAsia" w:ascii="宋体" w:hAnsi="宋体" w:eastAsia="宋体" w:cs="宋体"/>
          <w:b/>
          <w:color w:val="auto"/>
          <w:sz w:val="48"/>
          <w:szCs w:val="48"/>
        </w:rPr>
      </w:pPr>
      <w:r>
        <w:rPr>
          <w:rFonts w:hint="eastAsia" w:ascii="宋体" w:hAnsi="宋体" w:eastAsia="宋体" w:cs="宋体"/>
          <w:b/>
          <w:color w:val="auto"/>
          <w:sz w:val="48"/>
          <w:szCs w:val="48"/>
        </w:rPr>
        <w:tab/>
      </w:r>
      <w:permStart w:id="2" w:edGrp="everyone"/>
      <w:permEnd w:id="2"/>
    </w:p>
    <w:p>
      <w:pPr>
        <w:pStyle w:val="16"/>
        <w:rPr>
          <w:rFonts w:hint="eastAsia" w:ascii="宋体" w:hAnsi="宋体" w:eastAsia="宋体" w:cs="宋体"/>
          <w:b/>
          <w:color w:val="auto"/>
          <w:sz w:val="48"/>
          <w:szCs w:val="48"/>
        </w:rPr>
      </w:pPr>
    </w:p>
    <w:p>
      <w:pPr>
        <w:pStyle w:val="20"/>
        <w:tabs>
          <w:tab w:val="right" w:leader="dot" w:pos="9746"/>
        </w:tabs>
        <w:rPr>
          <w:rFonts w:hint="eastAsia" w:ascii="宋体" w:hAnsi="宋体" w:eastAsia="宋体" w:cs="宋体"/>
          <w:b/>
          <w:color w:val="auto"/>
          <w:sz w:val="28"/>
          <w:szCs w:val="36"/>
        </w:rPr>
      </w:pPr>
      <w:r>
        <w:rPr>
          <w:rFonts w:hint="eastAsia" w:ascii="宋体" w:hAnsi="宋体" w:eastAsia="宋体" w:cs="宋体"/>
          <w:b/>
          <w:bCs/>
          <w:color w:val="auto"/>
          <w:sz w:val="56"/>
          <w:szCs w:val="56"/>
          <w:highlight w:val="yellow"/>
        </w:rPr>
        <w:fldChar w:fldCharType="begin"/>
      </w:r>
      <w:r>
        <w:rPr>
          <w:rFonts w:hint="eastAsia" w:ascii="宋体" w:hAnsi="宋体" w:eastAsia="宋体" w:cs="宋体"/>
          <w:b/>
          <w:bCs/>
          <w:color w:val="auto"/>
          <w:sz w:val="56"/>
          <w:szCs w:val="56"/>
          <w:highlight w:val="yellow"/>
        </w:rPr>
        <w:instrText xml:space="preserve"> TOC \o "1-3" \h \z \u </w:instrText>
      </w:r>
      <w:r>
        <w:rPr>
          <w:rFonts w:hint="eastAsia" w:ascii="宋体" w:hAnsi="宋体" w:eastAsia="宋体" w:cs="宋体"/>
          <w:b/>
          <w:bCs/>
          <w:color w:val="auto"/>
          <w:sz w:val="56"/>
          <w:szCs w:val="56"/>
          <w:highlight w:val="yellow"/>
        </w:rPr>
        <w:fldChar w:fldCharType="separate"/>
      </w:r>
      <w:r>
        <w:rPr>
          <w:rFonts w:hint="eastAsia" w:ascii="宋体" w:hAnsi="宋体" w:cs="宋体"/>
          <w:color w:val="auto"/>
        </w:rPr>
        <w:fldChar w:fldCharType="begin"/>
      </w:r>
      <w:r>
        <w:rPr>
          <w:rFonts w:hint="eastAsia" w:ascii="宋体" w:hAnsi="宋体" w:cs="宋体"/>
          <w:color w:val="auto"/>
        </w:rPr>
        <w:instrText xml:space="preserve"> HYPERLINK \l "_Toc26249" </w:instrText>
      </w:r>
      <w:r>
        <w:rPr>
          <w:rFonts w:hint="eastAsia" w:ascii="宋体" w:hAnsi="宋体" w:cs="宋体"/>
          <w:color w:val="auto"/>
        </w:rPr>
        <w:fldChar w:fldCharType="separate"/>
      </w:r>
      <w:r>
        <w:rPr>
          <w:rFonts w:hint="eastAsia" w:ascii="宋体" w:hAnsi="宋体" w:eastAsia="宋体" w:cs="宋体"/>
          <w:b/>
          <w:color w:val="auto"/>
          <w:sz w:val="28"/>
          <w:szCs w:val="36"/>
        </w:rPr>
        <w:t>第一章 公告</w:t>
      </w:r>
      <w:r>
        <w:rPr>
          <w:rFonts w:hint="eastAsia" w:ascii="宋体" w:hAnsi="宋体" w:eastAsia="宋体" w:cs="宋体"/>
          <w:b/>
          <w:color w:val="auto"/>
          <w:sz w:val="28"/>
          <w:szCs w:val="36"/>
        </w:rPr>
        <w:tab/>
      </w:r>
      <w:r>
        <w:rPr>
          <w:rFonts w:hint="eastAsia" w:ascii="宋体" w:hAnsi="宋体" w:eastAsia="宋体" w:cs="宋体"/>
          <w:b/>
          <w:color w:val="auto"/>
          <w:sz w:val="28"/>
          <w:szCs w:val="36"/>
        </w:rPr>
        <w:t>1</w:t>
      </w:r>
      <w:r>
        <w:rPr>
          <w:rFonts w:hint="eastAsia" w:ascii="宋体" w:hAnsi="宋体" w:eastAsia="宋体" w:cs="宋体"/>
          <w:b/>
          <w:color w:val="auto"/>
          <w:sz w:val="28"/>
          <w:szCs w:val="36"/>
        </w:rPr>
        <w:fldChar w:fldCharType="end"/>
      </w:r>
    </w:p>
    <w:p>
      <w:pPr>
        <w:pStyle w:val="20"/>
        <w:tabs>
          <w:tab w:val="right" w:leader="dot" w:pos="9746"/>
        </w:tabs>
        <w:rPr>
          <w:rFonts w:hint="eastAsia" w:ascii="宋体" w:hAnsi="宋体" w:eastAsia="宋体" w:cs="宋体"/>
          <w:b/>
          <w:color w:val="auto"/>
          <w:sz w:val="28"/>
          <w:szCs w:val="36"/>
        </w:rPr>
      </w:pPr>
      <w:r>
        <w:rPr>
          <w:rFonts w:hint="eastAsia" w:ascii="宋体" w:hAnsi="宋体" w:cs="宋体"/>
          <w:color w:val="auto"/>
        </w:rPr>
        <w:fldChar w:fldCharType="begin"/>
      </w:r>
      <w:r>
        <w:rPr>
          <w:rFonts w:hint="eastAsia" w:ascii="宋体" w:hAnsi="宋体" w:cs="宋体"/>
          <w:color w:val="auto"/>
        </w:rPr>
        <w:instrText xml:space="preserve"> HYPERLINK \l "_Toc32448" </w:instrText>
      </w:r>
      <w:r>
        <w:rPr>
          <w:rFonts w:hint="eastAsia" w:ascii="宋体" w:hAnsi="宋体" w:cs="宋体"/>
          <w:color w:val="auto"/>
        </w:rPr>
        <w:fldChar w:fldCharType="separate"/>
      </w:r>
      <w:r>
        <w:rPr>
          <w:rFonts w:hint="eastAsia" w:ascii="宋体" w:hAnsi="宋体" w:eastAsia="宋体" w:cs="宋体"/>
          <w:b/>
          <w:color w:val="auto"/>
          <w:sz w:val="28"/>
          <w:szCs w:val="36"/>
        </w:rPr>
        <w:t>第二章  服务需求一览表</w:t>
      </w:r>
      <w:r>
        <w:rPr>
          <w:rFonts w:hint="eastAsia" w:ascii="宋体" w:hAnsi="宋体" w:eastAsia="宋体" w:cs="宋体"/>
          <w:b/>
          <w:color w:val="auto"/>
          <w:sz w:val="28"/>
          <w:szCs w:val="36"/>
        </w:rPr>
        <w:tab/>
      </w:r>
      <w:r>
        <w:rPr>
          <w:rFonts w:hint="eastAsia" w:ascii="宋体" w:hAnsi="宋体" w:eastAsia="宋体" w:cs="宋体"/>
          <w:b/>
          <w:color w:val="auto"/>
          <w:sz w:val="28"/>
          <w:szCs w:val="36"/>
        </w:rPr>
        <w:t>4</w:t>
      </w:r>
      <w:r>
        <w:rPr>
          <w:rFonts w:hint="eastAsia" w:ascii="宋体" w:hAnsi="宋体" w:eastAsia="宋体" w:cs="宋体"/>
          <w:b/>
          <w:color w:val="auto"/>
          <w:sz w:val="28"/>
          <w:szCs w:val="36"/>
        </w:rPr>
        <w:fldChar w:fldCharType="end"/>
      </w:r>
    </w:p>
    <w:p>
      <w:pPr>
        <w:pStyle w:val="20"/>
        <w:tabs>
          <w:tab w:val="right" w:leader="dot" w:pos="9746"/>
        </w:tabs>
        <w:rPr>
          <w:rFonts w:hint="eastAsia" w:ascii="宋体" w:hAnsi="宋体" w:eastAsia="宋体" w:cs="宋体"/>
          <w:b/>
          <w:color w:val="auto"/>
          <w:sz w:val="28"/>
          <w:szCs w:val="36"/>
          <w:lang w:val="en-US" w:eastAsia="zh-CN"/>
        </w:rPr>
      </w:pPr>
      <w:r>
        <w:rPr>
          <w:rFonts w:hint="eastAsia" w:ascii="宋体" w:hAnsi="宋体" w:cs="宋体"/>
          <w:color w:val="auto"/>
        </w:rPr>
        <w:fldChar w:fldCharType="begin"/>
      </w:r>
      <w:r>
        <w:rPr>
          <w:rFonts w:hint="eastAsia" w:ascii="宋体" w:hAnsi="宋体" w:cs="宋体"/>
          <w:color w:val="auto"/>
        </w:rPr>
        <w:instrText xml:space="preserve"> HYPERLINK \l "_Toc2133" </w:instrText>
      </w:r>
      <w:r>
        <w:rPr>
          <w:rFonts w:hint="eastAsia" w:ascii="宋体" w:hAnsi="宋体" w:cs="宋体"/>
          <w:color w:val="auto"/>
        </w:rPr>
        <w:fldChar w:fldCharType="separate"/>
      </w:r>
      <w:r>
        <w:rPr>
          <w:rFonts w:hint="eastAsia" w:ascii="宋体" w:hAnsi="宋体" w:eastAsia="宋体" w:cs="宋体"/>
          <w:b/>
          <w:color w:val="auto"/>
          <w:sz w:val="28"/>
          <w:szCs w:val="36"/>
        </w:rPr>
        <w:t>第三章  评审方法</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1</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5</w:t>
      </w:r>
    </w:p>
    <w:p>
      <w:pPr>
        <w:pStyle w:val="20"/>
        <w:tabs>
          <w:tab w:val="right" w:leader="dot" w:pos="9746"/>
        </w:tabs>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"_Toc27800" </w:instrText>
      </w:r>
      <w:r>
        <w:rPr>
          <w:rFonts w:hint="eastAsia" w:ascii="宋体" w:hAnsi="宋体" w:cs="宋体"/>
          <w:color w:val="auto"/>
        </w:rPr>
        <w:fldChar w:fldCharType="separate"/>
      </w:r>
      <w:r>
        <w:rPr>
          <w:rFonts w:hint="eastAsia" w:ascii="宋体" w:hAnsi="宋体" w:eastAsia="宋体" w:cs="宋体"/>
          <w:b/>
          <w:color w:val="auto"/>
          <w:sz w:val="28"/>
          <w:szCs w:val="36"/>
        </w:rPr>
        <w:t>第四章  投标人须知</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1</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8</w:t>
      </w:r>
    </w:p>
    <w:p>
      <w:pPr>
        <w:pStyle w:val="21"/>
        <w:tabs>
          <w:tab w:val="right" w:leader="dot" w:pos="9746"/>
        </w:tabs>
        <w:ind w:left="440"/>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"_Toc5564" </w:instrText>
      </w:r>
      <w:r>
        <w:rPr>
          <w:rFonts w:hint="eastAsia" w:ascii="宋体" w:hAnsi="宋体" w:cs="宋体"/>
          <w:color w:val="auto"/>
        </w:rPr>
        <w:fldChar w:fldCharType="separate"/>
      </w:r>
      <w:r>
        <w:rPr>
          <w:rFonts w:hint="eastAsia" w:ascii="宋体" w:hAnsi="宋体" w:eastAsia="宋体" w:cs="宋体"/>
          <w:b/>
          <w:color w:val="auto"/>
          <w:sz w:val="28"/>
          <w:szCs w:val="40"/>
        </w:rPr>
        <w:t>一    总则</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2</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1</w:t>
      </w:r>
    </w:p>
    <w:p>
      <w:pPr>
        <w:pStyle w:val="21"/>
        <w:tabs>
          <w:tab w:val="right" w:leader="dot" w:pos="9746"/>
        </w:tabs>
        <w:ind w:left="440"/>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"_Toc19901" </w:instrText>
      </w:r>
      <w:r>
        <w:rPr>
          <w:rFonts w:hint="eastAsia" w:ascii="宋体" w:hAnsi="宋体" w:cs="宋体"/>
          <w:color w:val="auto"/>
        </w:rPr>
        <w:fldChar w:fldCharType="separate"/>
      </w:r>
      <w:r>
        <w:rPr>
          <w:rFonts w:hint="eastAsia" w:ascii="宋体" w:hAnsi="宋体" w:eastAsia="宋体" w:cs="宋体"/>
          <w:b/>
          <w:color w:val="auto"/>
          <w:sz w:val="28"/>
          <w:szCs w:val="40"/>
        </w:rPr>
        <w:t>二    公开招标文件</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2</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4</w:t>
      </w:r>
    </w:p>
    <w:p>
      <w:pPr>
        <w:pStyle w:val="21"/>
        <w:tabs>
          <w:tab w:val="right" w:leader="dot" w:pos="9746"/>
        </w:tabs>
        <w:ind w:left="440"/>
        <w:rPr>
          <w:rFonts w:hint="eastAsia" w:ascii="宋体" w:hAnsi="宋体" w:eastAsia="宋体" w:cs="宋体"/>
          <w:b/>
          <w:color w:val="auto"/>
          <w:sz w:val="28"/>
          <w:szCs w:val="36"/>
        </w:rPr>
      </w:pPr>
      <w:r>
        <w:rPr>
          <w:rFonts w:hint="eastAsia" w:ascii="宋体" w:hAnsi="宋体" w:cs="宋体"/>
          <w:color w:val="auto"/>
        </w:rPr>
        <w:fldChar w:fldCharType="begin"/>
      </w:r>
      <w:r>
        <w:rPr>
          <w:rFonts w:hint="eastAsia" w:ascii="宋体" w:hAnsi="宋体" w:cs="宋体"/>
          <w:color w:val="auto"/>
        </w:rPr>
        <w:instrText xml:space="preserve"> HYPERLINK \l "_Toc11232" </w:instrText>
      </w:r>
      <w:r>
        <w:rPr>
          <w:rFonts w:hint="eastAsia" w:ascii="宋体" w:hAnsi="宋体" w:cs="宋体"/>
          <w:color w:val="auto"/>
        </w:rPr>
        <w:fldChar w:fldCharType="separate"/>
      </w:r>
      <w:r>
        <w:rPr>
          <w:rFonts w:hint="eastAsia" w:ascii="宋体" w:hAnsi="宋体" w:eastAsia="宋体" w:cs="宋体"/>
          <w:b/>
          <w:color w:val="auto"/>
          <w:sz w:val="28"/>
          <w:szCs w:val="40"/>
        </w:rPr>
        <w:t>三    投标文件</w:t>
      </w:r>
      <w:r>
        <w:rPr>
          <w:rFonts w:hint="eastAsia" w:ascii="宋体" w:hAnsi="宋体" w:eastAsia="宋体" w:cs="宋体"/>
          <w:b/>
          <w:color w:val="auto"/>
          <w:sz w:val="28"/>
          <w:szCs w:val="36"/>
        </w:rPr>
        <w:tab/>
      </w:r>
      <w:r>
        <w:rPr>
          <w:rFonts w:hint="eastAsia" w:ascii="宋体" w:hAnsi="宋体" w:eastAsia="宋体" w:cs="宋体"/>
          <w:b/>
          <w:color w:val="auto"/>
          <w:sz w:val="28"/>
          <w:szCs w:val="36"/>
        </w:rPr>
        <w:fldChar w:fldCharType="begin"/>
      </w:r>
      <w:r>
        <w:rPr>
          <w:rFonts w:hint="eastAsia" w:ascii="宋体" w:hAnsi="宋体" w:eastAsia="宋体" w:cs="宋体"/>
          <w:b/>
          <w:color w:val="auto"/>
          <w:sz w:val="28"/>
          <w:szCs w:val="36"/>
        </w:rPr>
        <w:instrText xml:space="preserve"> PAGEREF _Toc11232 </w:instrText>
      </w:r>
      <w:r>
        <w:rPr>
          <w:rFonts w:hint="eastAsia" w:ascii="宋体" w:hAnsi="宋体" w:eastAsia="宋体" w:cs="宋体"/>
          <w:b/>
          <w:color w:val="auto"/>
          <w:sz w:val="28"/>
          <w:szCs w:val="36"/>
        </w:rPr>
        <w:fldChar w:fldCharType="separate"/>
      </w:r>
      <w:r>
        <w:rPr>
          <w:rFonts w:hint="eastAsia" w:ascii="宋体" w:hAnsi="宋体" w:eastAsia="宋体" w:cs="宋体"/>
          <w:b/>
          <w:color w:val="auto"/>
          <w:sz w:val="28"/>
          <w:szCs w:val="36"/>
        </w:rPr>
        <w:t>25</w:t>
      </w:r>
      <w:r>
        <w:rPr>
          <w:rFonts w:hint="eastAsia" w:ascii="宋体" w:hAnsi="宋体" w:eastAsia="宋体" w:cs="宋体"/>
          <w:b/>
          <w:color w:val="auto"/>
          <w:sz w:val="28"/>
          <w:szCs w:val="36"/>
        </w:rPr>
        <w:fldChar w:fldCharType="end"/>
      </w:r>
      <w:r>
        <w:rPr>
          <w:rFonts w:hint="eastAsia" w:ascii="宋体" w:hAnsi="宋体" w:eastAsia="宋体" w:cs="宋体"/>
          <w:b/>
          <w:color w:val="auto"/>
          <w:sz w:val="28"/>
          <w:szCs w:val="36"/>
        </w:rPr>
        <w:fldChar w:fldCharType="end"/>
      </w:r>
    </w:p>
    <w:p>
      <w:pPr>
        <w:pStyle w:val="21"/>
        <w:tabs>
          <w:tab w:val="right" w:leader="dot" w:pos="9746"/>
        </w:tabs>
        <w:ind w:left="440"/>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"_Toc23984" </w:instrText>
      </w:r>
      <w:r>
        <w:rPr>
          <w:rFonts w:hint="eastAsia" w:ascii="宋体" w:hAnsi="宋体" w:cs="宋体"/>
          <w:color w:val="auto"/>
        </w:rPr>
        <w:fldChar w:fldCharType="separate"/>
      </w:r>
      <w:r>
        <w:rPr>
          <w:rFonts w:hint="eastAsia" w:ascii="宋体" w:hAnsi="宋体" w:eastAsia="宋体" w:cs="宋体"/>
          <w:b/>
          <w:color w:val="auto"/>
          <w:sz w:val="28"/>
          <w:szCs w:val="40"/>
        </w:rPr>
        <w:t>四    投标</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2</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9</w:t>
      </w:r>
    </w:p>
    <w:p>
      <w:pPr>
        <w:pStyle w:val="21"/>
        <w:tabs>
          <w:tab w:val="right" w:leader="dot" w:pos="9746"/>
        </w:tabs>
        <w:ind w:left="440"/>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"_Toc1928" </w:instrText>
      </w:r>
      <w:r>
        <w:rPr>
          <w:rFonts w:hint="eastAsia" w:ascii="宋体" w:hAnsi="宋体" w:cs="宋体"/>
          <w:color w:val="auto"/>
        </w:rPr>
        <w:fldChar w:fldCharType="separate"/>
      </w:r>
      <w:r>
        <w:rPr>
          <w:rFonts w:hint="eastAsia" w:ascii="宋体" w:hAnsi="宋体" w:eastAsia="宋体" w:cs="宋体"/>
          <w:b/>
          <w:color w:val="auto"/>
          <w:sz w:val="28"/>
          <w:szCs w:val="40"/>
        </w:rPr>
        <w:t>五  开标、资格审查与评标</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3</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0</w:t>
      </w:r>
    </w:p>
    <w:p>
      <w:pPr>
        <w:pStyle w:val="21"/>
        <w:tabs>
          <w:tab w:val="right" w:leader="dot" w:pos="9746"/>
        </w:tabs>
        <w:ind w:left="440"/>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"_Toc8281" </w:instrText>
      </w:r>
      <w:r>
        <w:rPr>
          <w:rFonts w:hint="eastAsia" w:ascii="宋体" w:hAnsi="宋体" w:cs="宋体"/>
          <w:color w:val="auto"/>
        </w:rPr>
        <w:fldChar w:fldCharType="separate"/>
      </w:r>
      <w:r>
        <w:rPr>
          <w:rFonts w:hint="eastAsia" w:ascii="宋体" w:hAnsi="宋体" w:eastAsia="宋体" w:cs="宋体"/>
          <w:b/>
          <w:color w:val="auto"/>
          <w:sz w:val="28"/>
          <w:szCs w:val="40"/>
        </w:rPr>
        <w:t>六    合同授予</w:t>
      </w:r>
      <w:r>
        <w:rPr>
          <w:rFonts w:hint="eastAsia" w:ascii="宋体" w:hAnsi="宋体" w:eastAsia="宋体" w:cs="宋体"/>
          <w:b/>
          <w:color w:val="auto"/>
          <w:sz w:val="28"/>
          <w:szCs w:val="36"/>
        </w:rPr>
        <w:tab/>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34</w:t>
      </w:r>
    </w:p>
    <w:p>
      <w:pPr>
        <w:pStyle w:val="21"/>
        <w:tabs>
          <w:tab w:val="right" w:leader="dot" w:pos="9746"/>
        </w:tabs>
        <w:ind w:left="440"/>
        <w:rPr>
          <w:rFonts w:hint="eastAsia" w:ascii="宋体" w:hAnsi="宋体" w:eastAsia="宋体" w:cs="宋体"/>
          <w:b/>
          <w:color w:val="auto"/>
          <w:sz w:val="28"/>
          <w:szCs w:val="36"/>
        </w:rPr>
      </w:pPr>
      <w:r>
        <w:rPr>
          <w:rFonts w:hint="eastAsia" w:ascii="宋体" w:hAnsi="宋体" w:cs="宋体"/>
          <w:color w:val="auto"/>
        </w:rPr>
        <w:fldChar w:fldCharType="begin"/>
      </w:r>
      <w:r>
        <w:rPr>
          <w:rFonts w:hint="eastAsia" w:ascii="宋体" w:hAnsi="宋体" w:cs="宋体"/>
          <w:color w:val="auto"/>
        </w:rPr>
        <w:instrText xml:space="preserve"> HYPERLINK \l "_Toc22087" </w:instrText>
      </w:r>
      <w:r>
        <w:rPr>
          <w:rFonts w:hint="eastAsia" w:ascii="宋体" w:hAnsi="宋体" w:cs="宋体"/>
          <w:color w:val="auto"/>
        </w:rPr>
        <w:fldChar w:fldCharType="separate"/>
      </w:r>
      <w:r>
        <w:rPr>
          <w:rFonts w:hint="eastAsia" w:ascii="宋体" w:hAnsi="宋体" w:eastAsia="宋体" w:cs="宋体"/>
          <w:b/>
          <w:color w:val="auto"/>
          <w:sz w:val="28"/>
          <w:szCs w:val="40"/>
        </w:rPr>
        <w:t>七    其他事项</w:t>
      </w:r>
      <w:r>
        <w:rPr>
          <w:rFonts w:hint="eastAsia" w:ascii="宋体" w:hAnsi="宋体" w:eastAsia="宋体" w:cs="宋体"/>
          <w:b/>
          <w:color w:val="auto"/>
          <w:sz w:val="28"/>
          <w:szCs w:val="36"/>
        </w:rPr>
        <w:tab/>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35</w:t>
      </w:r>
    </w:p>
    <w:p>
      <w:pPr>
        <w:pStyle w:val="20"/>
        <w:tabs>
          <w:tab w:val="right" w:leader="dot" w:pos="9746"/>
        </w:tabs>
        <w:rPr>
          <w:rFonts w:hint="eastAsia" w:ascii="宋体" w:hAnsi="宋体" w:eastAsia="宋体" w:cs="宋体"/>
          <w:b/>
          <w:color w:val="auto"/>
          <w:sz w:val="28"/>
          <w:szCs w:val="36"/>
        </w:rPr>
      </w:pPr>
      <w:r>
        <w:rPr>
          <w:rFonts w:hint="eastAsia" w:ascii="宋体" w:hAnsi="宋体" w:cs="宋体"/>
          <w:color w:val="auto"/>
        </w:rPr>
        <w:fldChar w:fldCharType="begin"/>
      </w:r>
      <w:r>
        <w:rPr>
          <w:rFonts w:hint="eastAsia" w:ascii="宋体" w:hAnsi="宋体" w:cs="宋体"/>
          <w:color w:val="auto"/>
        </w:rPr>
        <w:instrText xml:space="preserve"> HYPERLINK \l "_Toc10506" </w:instrText>
      </w:r>
      <w:r>
        <w:rPr>
          <w:rFonts w:hint="eastAsia" w:ascii="宋体" w:hAnsi="宋体" w:cs="宋体"/>
          <w:color w:val="auto"/>
        </w:rPr>
        <w:fldChar w:fldCharType="separate"/>
      </w:r>
      <w:r>
        <w:rPr>
          <w:rFonts w:hint="eastAsia" w:ascii="宋体" w:hAnsi="宋体" w:eastAsia="宋体" w:cs="宋体"/>
          <w:b/>
          <w:color w:val="auto"/>
          <w:sz w:val="28"/>
          <w:szCs w:val="36"/>
        </w:rPr>
        <w:t>第五章  投标文件格式</w:t>
      </w:r>
      <w:r>
        <w:rPr>
          <w:rFonts w:hint="eastAsia" w:ascii="宋体" w:hAnsi="宋体" w:eastAsia="宋体" w:cs="宋体"/>
          <w:b/>
          <w:color w:val="auto"/>
          <w:sz w:val="28"/>
          <w:szCs w:val="36"/>
        </w:rPr>
        <w:tab/>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37</w:t>
      </w:r>
    </w:p>
    <w:p>
      <w:pPr>
        <w:pStyle w:val="20"/>
        <w:tabs>
          <w:tab w:val="right" w:leader="dot" w:pos="9746"/>
        </w:tabs>
        <w:rPr>
          <w:rFonts w:hint="eastAsia" w:ascii="宋体" w:hAnsi="宋体" w:eastAsia="宋体" w:cs="宋体"/>
          <w:b/>
          <w:color w:val="auto"/>
          <w:sz w:val="28"/>
          <w:szCs w:val="36"/>
          <w:lang w:eastAsia="zh-CN"/>
        </w:rPr>
      </w:pPr>
      <w:r>
        <w:rPr>
          <w:rFonts w:hint="eastAsia" w:ascii="宋体" w:hAnsi="宋体" w:cs="宋体"/>
          <w:color w:val="auto"/>
        </w:rPr>
        <w:fldChar w:fldCharType="begin"/>
      </w:r>
      <w:r>
        <w:rPr>
          <w:rFonts w:hint="eastAsia" w:ascii="宋体" w:hAnsi="宋体" w:cs="宋体"/>
          <w:color w:val="auto"/>
        </w:rPr>
        <w:instrText xml:space="preserve"> HYPERLINK \l "_Toc12816" </w:instrText>
      </w:r>
      <w:r>
        <w:rPr>
          <w:rFonts w:hint="eastAsia" w:ascii="宋体" w:hAnsi="宋体" w:cs="宋体"/>
          <w:color w:val="auto"/>
        </w:rPr>
        <w:fldChar w:fldCharType="separate"/>
      </w:r>
      <w:r>
        <w:rPr>
          <w:rFonts w:hint="eastAsia" w:ascii="宋体" w:hAnsi="宋体" w:eastAsia="宋体" w:cs="宋体"/>
          <w:b/>
          <w:color w:val="auto"/>
          <w:sz w:val="28"/>
          <w:szCs w:val="48"/>
        </w:rPr>
        <w:t>第六章  合同条款及格式</w:t>
      </w:r>
      <w:r>
        <w:rPr>
          <w:rFonts w:hint="eastAsia" w:ascii="宋体" w:hAnsi="宋体" w:eastAsia="宋体" w:cs="宋体"/>
          <w:b/>
          <w:color w:val="auto"/>
          <w:sz w:val="28"/>
          <w:szCs w:val="36"/>
        </w:rPr>
        <w:tab/>
      </w:r>
      <w:r>
        <w:rPr>
          <w:rFonts w:hint="eastAsia" w:ascii="宋体" w:hAnsi="宋体" w:cs="宋体"/>
          <w:b/>
          <w:color w:val="auto"/>
          <w:sz w:val="28"/>
          <w:szCs w:val="36"/>
          <w:lang w:val="en-US" w:eastAsia="zh-CN"/>
        </w:rPr>
        <w:t>5</w:t>
      </w:r>
      <w:r>
        <w:rPr>
          <w:rFonts w:hint="eastAsia" w:ascii="宋体" w:hAnsi="宋体" w:eastAsia="宋体" w:cs="宋体"/>
          <w:b/>
          <w:color w:val="auto"/>
          <w:sz w:val="28"/>
          <w:szCs w:val="36"/>
        </w:rPr>
        <w:fldChar w:fldCharType="end"/>
      </w:r>
      <w:r>
        <w:rPr>
          <w:rFonts w:hint="eastAsia" w:ascii="宋体" w:hAnsi="宋体" w:cs="宋体"/>
          <w:b/>
          <w:color w:val="auto"/>
          <w:sz w:val="28"/>
          <w:szCs w:val="36"/>
          <w:lang w:val="en-US" w:eastAsia="zh-CN"/>
        </w:rPr>
        <w:t>0</w:t>
      </w:r>
    </w:p>
    <w:p>
      <w:pPr>
        <w:pStyle w:val="64"/>
        <w:tabs>
          <w:tab w:val="right" w:leader="dot" w:pos="9660"/>
        </w:tabs>
        <w:spacing w:before="0" w:after="0" w:line="600" w:lineRule="exact"/>
        <w:rPr>
          <w:rFonts w:hint="eastAsia" w:ascii="宋体" w:hAnsi="宋体" w:eastAsia="宋体" w:cs="宋体"/>
          <w:b w:val="0"/>
          <w:bCs w:val="0"/>
          <w:caps w:val="0"/>
          <w:color w:val="auto"/>
          <w:sz w:val="72"/>
          <w:szCs w:val="72"/>
        </w:rPr>
      </w:pPr>
      <w:r>
        <w:rPr>
          <w:rFonts w:hint="eastAsia" w:ascii="宋体" w:hAnsi="宋体" w:eastAsia="宋体" w:cs="宋体"/>
          <w:color w:val="auto"/>
          <w:sz w:val="24"/>
          <w:szCs w:val="56"/>
          <w:highlight w:val="yellow"/>
        </w:rPr>
        <w:fldChar w:fldCharType="end"/>
      </w:r>
      <w:bookmarkStart w:id="0" w:name="_Toc213325920"/>
      <w:bookmarkStart w:id="1" w:name="_Toc213206171"/>
      <w:bookmarkStart w:id="2" w:name="_Toc139966433"/>
      <w:bookmarkStart w:id="3" w:name="_Toc139967217"/>
      <w:bookmarkStart w:id="4" w:name="_Toc139967210"/>
      <w:bookmarkStart w:id="5" w:name="_Toc139966426"/>
    </w:p>
    <w:p>
      <w:pPr>
        <w:pStyle w:val="16"/>
        <w:jc w:val="center"/>
        <w:rPr>
          <w:rFonts w:hint="eastAsia" w:ascii="宋体" w:hAnsi="宋体" w:eastAsia="宋体" w:cs="宋体"/>
          <w:b/>
          <w:bCs/>
          <w:caps/>
          <w:color w:val="auto"/>
          <w:sz w:val="28"/>
          <w:szCs w:val="28"/>
        </w:rPr>
      </w:pPr>
    </w:p>
    <w:p>
      <w:pPr>
        <w:pStyle w:val="65"/>
        <w:widowControl w:val="0"/>
        <w:numPr>
          <w:ilvl w:val="255"/>
          <w:numId w:val="0"/>
        </w:numPr>
        <w:spacing w:after="156" w:line="500" w:lineRule="exact"/>
        <w:outlineLvl w:val="0"/>
        <w:rPr>
          <w:rFonts w:hint="eastAsia" w:ascii="宋体" w:hAnsi="宋体" w:eastAsia="宋体" w:cs="宋体"/>
          <w:b/>
          <w:bCs/>
          <w:caps/>
          <w:color w:val="auto"/>
          <w:sz w:val="28"/>
          <w:szCs w:val="28"/>
        </w:rPr>
        <w:sectPr>
          <w:pgSz w:w="11906" w:h="16838"/>
          <w:pgMar w:top="1440" w:right="1080" w:bottom="1440" w:left="1080" w:header="851" w:footer="907" w:gutter="0"/>
          <w:cols w:space="720" w:num="1"/>
          <w:titlePg/>
          <w:docGrid w:type="lines" w:linePitch="312" w:charSpace="0"/>
        </w:sectPr>
      </w:pPr>
    </w:p>
    <w:p>
      <w:pPr>
        <w:pStyle w:val="65"/>
        <w:widowControl w:val="0"/>
        <w:numPr>
          <w:ilvl w:val="255"/>
          <w:numId w:val="0"/>
        </w:numPr>
        <w:spacing w:after="156" w:line="500" w:lineRule="exact"/>
        <w:jc w:val="center"/>
        <w:outlineLvl w:val="0"/>
        <w:rPr>
          <w:rFonts w:hint="eastAsia" w:ascii="宋体" w:hAnsi="宋体" w:eastAsia="宋体" w:cs="宋体"/>
          <w:b/>
          <w:color w:val="auto"/>
          <w:sz w:val="36"/>
        </w:rPr>
      </w:pPr>
      <w:bookmarkStart w:id="6" w:name="_Toc26249"/>
      <w:r>
        <w:rPr>
          <w:rFonts w:hint="eastAsia" w:ascii="宋体" w:hAnsi="宋体" w:eastAsia="宋体" w:cs="宋体"/>
          <w:b/>
          <w:color w:val="auto"/>
          <w:sz w:val="36"/>
        </w:rPr>
        <w:t>第一章</w:t>
      </w:r>
      <w:bookmarkStart w:id="7" w:name="_Toc452363802"/>
      <w:r>
        <w:rPr>
          <w:rFonts w:hint="eastAsia" w:ascii="宋体" w:hAnsi="宋体" w:eastAsia="宋体" w:cs="宋体"/>
          <w:b/>
          <w:color w:val="auto"/>
          <w:sz w:val="36"/>
        </w:rPr>
        <w:t xml:space="preserve">  公告</w:t>
      </w:r>
      <w:bookmarkEnd w:id="6"/>
      <w:bookmarkEnd w:id="7"/>
    </w:p>
    <w:bookmarkEnd w:id="0"/>
    <w:bookmarkEnd w:id="1"/>
    <w:bookmarkEnd w:id="2"/>
    <w:bookmarkEnd w:id="3"/>
    <w:p>
      <w:pPr>
        <w:pStyle w:val="65"/>
        <w:widowControl w:val="0"/>
        <w:spacing w:after="156" w:line="500" w:lineRule="exact"/>
        <w:ind w:firstLine="0" w:firstLineChars="0"/>
        <w:jc w:val="center"/>
        <w:rPr>
          <w:rFonts w:hint="eastAsia" w:ascii="宋体" w:hAnsi="宋体" w:eastAsia="宋体" w:cs="宋体"/>
          <w:b/>
          <w:color w:val="auto"/>
          <w:sz w:val="36"/>
        </w:rPr>
      </w:pPr>
      <w:r>
        <w:rPr>
          <w:rFonts w:hint="eastAsia" w:ascii="宋体" w:hAnsi="宋体" w:eastAsia="宋体" w:cs="宋体"/>
          <w:b/>
          <w:color w:val="auto"/>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360" w:lineRule="auto"/>
              <w:rPr>
                <w:rFonts w:hint="eastAsia" w:ascii="宋体" w:hAnsi="宋体" w:eastAsia="宋体"/>
                <w:color w:val="auto"/>
              </w:rPr>
            </w:pPr>
            <w:bookmarkStart w:id="8" w:name="_Toc450053769"/>
            <w:bookmarkStart w:id="9" w:name="_Toc213325921"/>
            <w:bookmarkStart w:id="10" w:name="_Toc213206172"/>
            <w:bookmarkStart w:id="11" w:name="_Toc139967215"/>
            <w:bookmarkStart w:id="12" w:name="_Toc139966431"/>
            <w:r>
              <w:rPr>
                <w:rFonts w:hint="eastAsia" w:ascii="宋体" w:hAnsi="宋体" w:eastAsia="宋体"/>
                <w:color w:val="auto"/>
              </w:rPr>
              <w:t>项目概况:</w:t>
            </w:r>
          </w:p>
          <w:p>
            <w:pPr>
              <w:pStyle w:val="22"/>
              <w:wordWrap w:val="0"/>
              <w:spacing w:before="75" w:beforeAutospacing="0" w:after="75" w:afterAutospacing="0" w:line="360" w:lineRule="auto"/>
              <w:rPr>
                <w:rFonts w:hint="eastAsia" w:ascii="宋体" w:hAnsi="宋体" w:eastAsia="宋体"/>
                <w:color w:val="auto"/>
              </w:rPr>
            </w:pPr>
            <w:r>
              <w:rPr>
                <w:rFonts w:hint="eastAsia" w:ascii="宋体" w:hAnsi="宋体" w:eastAsia="宋体"/>
                <w:color w:val="auto"/>
              </w:rPr>
              <w:t>  </w:t>
            </w:r>
            <w:r>
              <w:rPr>
                <w:rFonts w:hint="eastAsia"/>
                <w:color w:val="auto"/>
                <w:u w:val="single"/>
                <w:lang w:eastAsia="zh-CN"/>
              </w:rPr>
              <w:t>扬尘治理视频综合管理系统日常维护</w:t>
            </w:r>
            <w:r>
              <w:rPr>
                <w:rFonts w:hint="eastAsia" w:ascii="宋体" w:hAnsi="宋体" w:eastAsia="宋体"/>
                <w:color w:val="auto"/>
                <w:u w:val="single"/>
              </w:rPr>
              <w:t>（项目编号：</w:t>
            </w:r>
            <w:r>
              <w:rPr>
                <w:rFonts w:hint="eastAsia"/>
                <w:color w:val="auto"/>
                <w:u w:val="single"/>
                <w:lang w:eastAsia="zh-CN"/>
              </w:rPr>
              <w:t>NNZC2020-G3-990284-GXYZ</w:t>
            </w:r>
            <w:r>
              <w:rPr>
                <w:rFonts w:hint="eastAsia" w:ascii="宋体" w:hAnsi="宋体" w:eastAsia="宋体"/>
                <w:color w:val="auto"/>
                <w:u w:val="single"/>
              </w:rPr>
              <w:t>）</w:t>
            </w:r>
            <w:r>
              <w:rPr>
                <w:rFonts w:hint="eastAsia" w:ascii="宋体" w:hAnsi="宋体" w:eastAsia="宋体"/>
                <w:color w:val="auto"/>
              </w:rPr>
              <w:t>采购项目的潜在投标人应在</w:t>
            </w:r>
            <w:r>
              <w:rPr>
                <w:rFonts w:hint="eastAsia" w:ascii="宋体" w:hAnsi="宋体" w:eastAsia="宋体"/>
                <w:color w:val="auto"/>
                <w:u w:val="single"/>
              </w:rPr>
              <w:t>南宁市公共资源交易平台(https://www.nnggzy.org.cn/gxnnhy)</w:t>
            </w:r>
            <w:r>
              <w:rPr>
                <w:rFonts w:hint="eastAsia" w:ascii="宋体" w:hAnsi="宋体" w:eastAsia="宋体"/>
                <w:color w:val="auto"/>
              </w:rPr>
              <w:t>的信息公告处自行下载获取本项目招标文件，并于</w:t>
            </w:r>
            <w:r>
              <w:rPr>
                <w:rFonts w:hint="eastAsia" w:ascii="宋体" w:hAnsi="宋体" w:eastAsia="宋体"/>
                <w:color w:val="auto"/>
                <w:u w:val="single"/>
              </w:rPr>
              <w:t>2020年</w:t>
            </w:r>
            <w:r>
              <w:rPr>
                <w:rFonts w:hint="eastAsia"/>
                <w:color w:val="auto"/>
                <w:u w:val="single"/>
                <w:lang w:val="en-US" w:eastAsia="zh-CN"/>
              </w:rPr>
              <w:t>11</w:t>
            </w:r>
            <w:r>
              <w:rPr>
                <w:rFonts w:hint="eastAsia" w:ascii="宋体" w:hAnsi="宋体" w:eastAsia="宋体"/>
                <w:color w:val="auto"/>
                <w:u w:val="single"/>
              </w:rPr>
              <w:t>月</w:t>
            </w:r>
            <w:r>
              <w:rPr>
                <w:rFonts w:hint="eastAsia"/>
                <w:color w:val="auto"/>
                <w:u w:val="single"/>
                <w:lang w:val="en-US" w:eastAsia="zh-CN"/>
              </w:rPr>
              <w:t>11</w:t>
            </w:r>
            <w:r>
              <w:rPr>
                <w:rFonts w:hint="eastAsia" w:ascii="宋体" w:hAnsi="宋体" w:eastAsia="宋体"/>
                <w:color w:val="auto"/>
                <w:u w:val="single"/>
              </w:rPr>
              <w:t>日</w:t>
            </w:r>
            <w:r>
              <w:rPr>
                <w:rFonts w:hint="eastAsia"/>
                <w:color w:val="auto"/>
                <w:u w:val="single"/>
                <w:lang w:val="en-US" w:eastAsia="zh-CN"/>
              </w:rPr>
              <w:t>09</w:t>
            </w:r>
            <w:r>
              <w:rPr>
                <w:rFonts w:hint="eastAsia" w:ascii="宋体" w:hAnsi="宋体" w:eastAsia="宋体"/>
                <w:color w:val="auto"/>
                <w:u w:val="single"/>
              </w:rPr>
              <w:t>点</w:t>
            </w:r>
            <w:r>
              <w:rPr>
                <w:rFonts w:hint="eastAsia"/>
                <w:color w:val="auto"/>
                <w:u w:val="single"/>
                <w:lang w:val="en-US" w:eastAsia="zh-CN"/>
              </w:rPr>
              <w:t>30</w:t>
            </w:r>
            <w:r>
              <w:rPr>
                <w:rFonts w:hint="eastAsia" w:ascii="宋体" w:hAnsi="宋体" w:eastAsia="宋体"/>
                <w:color w:val="auto"/>
                <w:u w:val="single"/>
              </w:rPr>
              <w:t>分</w:t>
            </w:r>
            <w:r>
              <w:rPr>
                <w:rFonts w:hint="eastAsia" w:ascii="宋体" w:hAnsi="宋体" w:eastAsia="宋体"/>
                <w:color w:val="auto"/>
              </w:rPr>
              <w:t>（北京时间）前递交投标文件。</w:t>
            </w:r>
          </w:p>
        </w:tc>
      </w:tr>
    </w:tbl>
    <w:p>
      <w:pPr>
        <w:pStyle w:val="22"/>
        <w:spacing w:before="75" w:beforeAutospacing="0" w:after="75" w:afterAutospacing="0" w:line="360" w:lineRule="auto"/>
        <w:rPr>
          <w:rFonts w:hint="eastAsia" w:ascii="宋体" w:hAnsi="宋体" w:eastAsia="宋体"/>
          <w:color w:val="auto"/>
        </w:rPr>
      </w:pPr>
      <w:r>
        <w:rPr>
          <w:rStyle w:val="28"/>
          <w:rFonts w:hint="eastAsia" w:ascii="宋体" w:hAnsi="宋体" w:eastAsia="宋体"/>
          <w:color w:val="auto"/>
        </w:rPr>
        <w:t>一、项目基本情况：</w:t>
      </w:r>
    </w:p>
    <w:p>
      <w:pPr>
        <w:pStyle w:val="22"/>
        <w:spacing w:before="75" w:beforeAutospacing="0" w:after="75" w:afterAutospacing="0" w:line="360" w:lineRule="auto"/>
        <w:ind w:firstLine="240" w:firstLineChars="100"/>
        <w:rPr>
          <w:rFonts w:hint="eastAsia" w:ascii="宋体" w:hAnsi="宋体" w:eastAsia="宋体"/>
          <w:color w:val="auto"/>
          <w:lang w:eastAsia="zh-CN"/>
        </w:rPr>
      </w:pPr>
      <w:r>
        <w:rPr>
          <w:rFonts w:hint="eastAsia" w:ascii="宋体" w:hAnsi="宋体" w:eastAsia="宋体"/>
          <w:color w:val="auto"/>
        </w:rPr>
        <w:t>项目编号：</w:t>
      </w:r>
      <w:r>
        <w:rPr>
          <w:rFonts w:hint="eastAsia"/>
          <w:color w:val="auto"/>
          <w:u w:val="none"/>
          <w:lang w:eastAsia="zh-CN"/>
        </w:rPr>
        <w:t>NNZC2020-G3-990284-GXYZ</w:t>
      </w:r>
    </w:p>
    <w:p>
      <w:pPr>
        <w:pStyle w:val="22"/>
        <w:spacing w:before="75" w:beforeAutospacing="0" w:after="75" w:afterAutospacing="0" w:line="360" w:lineRule="auto"/>
        <w:ind w:firstLine="240" w:firstLineChars="100"/>
        <w:rPr>
          <w:rFonts w:hint="eastAsia" w:ascii="宋体" w:hAnsi="宋体" w:eastAsia="宋体"/>
          <w:color w:val="auto"/>
          <w:lang w:eastAsia="zh-CN"/>
        </w:rPr>
      </w:pPr>
      <w:r>
        <w:rPr>
          <w:rFonts w:hint="eastAsia" w:ascii="宋体" w:hAnsi="宋体" w:eastAsia="宋体"/>
          <w:color w:val="auto"/>
        </w:rPr>
        <w:t>项目名称：</w:t>
      </w:r>
      <w:r>
        <w:rPr>
          <w:rFonts w:hint="eastAsia"/>
          <w:color w:val="auto"/>
          <w:lang w:eastAsia="zh-CN"/>
        </w:rPr>
        <w:t>扬尘治理视频综合管理系统日常维护</w:t>
      </w:r>
    </w:p>
    <w:p>
      <w:pPr>
        <w:pStyle w:val="22"/>
        <w:spacing w:before="75" w:beforeAutospacing="0" w:after="75" w:afterAutospacing="0" w:line="360" w:lineRule="auto"/>
        <w:ind w:firstLine="240" w:firstLineChars="100"/>
        <w:rPr>
          <w:rFonts w:hint="eastAsia" w:ascii="宋体" w:hAnsi="宋体" w:eastAsia="宋体"/>
          <w:color w:val="auto"/>
          <w:lang w:eastAsia="zh-CN"/>
        </w:rPr>
      </w:pPr>
      <w:r>
        <w:rPr>
          <w:rFonts w:hint="eastAsia" w:ascii="宋体" w:hAnsi="宋体" w:eastAsia="宋体"/>
          <w:color w:val="auto"/>
        </w:rPr>
        <w:t xml:space="preserve">审批编号： </w:t>
      </w:r>
      <w:r>
        <w:rPr>
          <w:rFonts w:hint="eastAsia"/>
          <w:color w:val="auto"/>
          <w:lang w:eastAsia="zh-CN"/>
        </w:rPr>
        <w:t>[2020]NCCJB508003/1323-001</w:t>
      </w:r>
    </w:p>
    <w:p>
      <w:pPr>
        <w:pStyle w:val="22"/>
        <w:spacing w:before="75" w:beforeAutospacing="0" w:after="75" w:afterAutospacing="0" w:line="360" w:lineRule="auto"/>
        <w:ind w:firstLine="240" w:firstLineChars="100"/>
        <w:rPr>
          <w:rFonts w:hint="eastAsia" w:ascii="宋体" w:hAnsi="宋体" w:eastAsia="宋体"/>
          <w:color w:val="auto"/>
        </w:rPr>
      </w:pPr>
      <w:r>
        <w:rPr>
          <w:rFonts w:hint="eastAsia" w:ascii="宋体" w:hAnsi="宋体" w:eastAsia="宋体"/>
          <w:color w:val="auto"/>
        </w:rPr>
        <w:t>预算金额：人民币</w:t>
      </w:r>
      <w:r>
        <w:rPr>
          <w:rFonts w:hint="eastAsia" w:ascii="宋体" w:hAnsi="宋体" w:eastAsia="宋体"/>
          <w:color w:val="auto"/>
        </w:rPr>
        <w:fldChar w:fldCharType="begin"/>
      </w:r>
      <w:r>
        <w:rPr>
          <w:rFonts w:hint="eastAsia" w:ascii="宋体" w:hAnsi="宋体" w:eastAsia="宋体"/>
          <w:color w:val="auto"/>
        </w:rPr>
        <w:instrText xml:space="preserve"> = 590000 \* CHINESENUM2 \* MERGEFORMAT </w:instrText>
      </w:r>
      <w:r>
        <w:rPr>
          <w:rFonts w:hint="eastAsia" w:ascii="宋体" w:hAnsi="宋体" w:eastAsia="宋体"/>
          <w:color w:val="auto"/>
        </w:rPr>
        <w:fldChar w:fldCharType="separate"/>
      </w:r>
      <w:r>
        <w:rPr>
          <w:rFonts w:hint="eastAsia" w:ascii="宋体" w:hAnsi="宋体" w:eastAsia="宋体"/>
          <w:color w:val="auto"/>
        </w:rPr>
        <w:t>伍拾玖万</w:t>
      </w:r>
      <w:r>
        <w:rPr>
          <w:rFonts w:hint="eastAsia" w:ascii="宋体" w:hAnsi="宋体" w:eastAsia="宋体"/>
          <w:color w:val="auto"/>
        </w:rPr>
        <w:fldChar w:fldCharType="end"/>
      </w:r>
      <w:r>
        <w:rPr>
          <w:rFonts w:hint="eastAsia" w:ascii="宋体" w:hAnsi="宋体" w:eastAsia="宋体"/>
          <w:color w:val="auto"/>
        </w:rPr>
        <w:t>元整(￥</w:t>
      </w:r>
      <w:r>
        <w:rPr>
          <w:rFonts w:hint="eastAsia" w:ascii="宋体" w:hAnsi="宋体" w:eastAsia="宋体"/>
          <w:color w:val="auto"/>
          <w:lang w:eastAsia="zh-CN"/>
        </w:rPr>
        <w:t>590000.00</w:t>
      </w:r>
      <w:r>
        <w:rPr>
          <w:rFonts w:hint="eastAsia" w:ascii="宋体" w:hAnsi="宋体" w:eastAsia="宋体"/>
          <w:color w:val="auto"/>
        </w:rPr>
        <w:t>元)</w:t>
      </w:r>
    </w:p>
    <w:p>
      <w:pPr>
        <w:pStyle w:val="22"/>
        <w:spacing w:before="75" w:beforeAutospacing="0" w:after="75" w:afterAutospacing="0" w:line="360" w:lineRule="auto"/>
        <w:ind w:firstLine="240" w:firstLineChars="100"/>
        <w:rPr>
          <w:rFonts w:hint="eastAsia" w:ascii="宋体" w:hAnsi="宋体" w:eastAsia="宋体"/>
          <w:color w:val="auto"/>
        </w:rPr>
      </w:pPr>
      <w:r>
        <w:rPr>
          <w:rFonts w:hint="eastAsia" w:ascii="宋体" w:hAnsi="宋体" w:eastAsia="宋体"/>
          <w:color w:val="auto"/>
        </w:rPr>
        <w:t>最高限价为：人民币</w:t>
      </w:r>
      <w:r>
        <w:rPr>
          <w:rFonts w:hint="eastAsia" w:ascii="宋体" w:hAnsi="宋体" w:eastAsia="宋体"/>
          <w:color w:val="auto"/>
        </w:rPr>
        <w:fldChar w:fldCharType="begin"/>
      </w:r>
      <w:r>
        <w:rPr>
          <w:rFonts w:hint="eastAsia" w:ascii="宋体" w:hAnsi="宋体" w:eastAsia="宋体"/>
          <w:color w:val="auto"/>
        </w:rPr>
        <w:instrText xml:space="preserve"> = 590000 \* CHINESENUM2 \* MERGEFORMAT </w:instrText>
      </w:r>
      <w:r>
        <w:rPr>
          <w:rFonts w:hint="eastAsia" w:ascii="宋体" w:hAnsi="宋体" w:eastAsia="宋体"/>
          <w:color w:val="auto"/>
        </w:rPr>
        <w:fldChar w:fldCharType="separate"/>
      </w:r>
      <w:r>
        <w:rPr>
          <w:rFonts w:hint="eastAsia" w:ascii="宋体" w:hAnsi="宋体" w:eastAsia="宋体"/>
          <w:color w:val="auto"/>
        </w:rPr>
        <w:t>伍拾玖万</w:t>
      </w:r>
      <w:r>
        <w:rPr>
          <w:rFonts w:hint="eastAsia" w:ascii="宋体" w:hAnsi="宋体" w:eastAsia="宋体"/>
          <w:color w:val="auto"/>
        </w:rPr>
        <w:fldChar w:fldCharType="end"/>
      </w:r>
      <w:r>
        <w:rPr>
          <w:rFonts w:hint="eastAsia" w:ascii="宋体" w:hAnsi="宋体" w:eastAsia="宋体"/>
          <w:color w:val="auto"/>
        </w:rPr>
        <w:t>元整(￥</w:t>
      </w:r>
      <w:r>
        <w:rPr>
          <w:rFonts w:hint="eastAsia" w:ascii="宋体" w:hAnsi="宋体" w:eastAsia="宋体"/>
          <w:color w:val="auto"/>
          <w:lang w:eastAsia="zh-CN"/>
        </w:rPr>
        <w:t>590000.00</w:t>
      </w:r>
      <w:r>
        <w:rPr>
          <w:rFonts w:hint="eastAsia" w:ascii="宋体" w:hAnsi="宋体" w:eastAsia="宋体"/>
          <w:color w:val="auto"/>
        </w:rPr>
        <w:t>元)</w:t>
      </w:r>
    </w:p>
    <w:p>
      <w:pPr>
        <w:pStyle w:val="22"/>
        <w:spacing w:before="75" w:beforeAutospacing="0" w:after="75" w:afterAutospacing="0" w:line="360" w:lineRule="auto"/>
        <w:ind w:firstLine="240" w:firstLineChars="100"/>
        <w:rPr>
          <w:rFonts w:hint="eastAsia" w:ascii="宋体" w:hAnsi="宋体" w:eastAsia="宋体"/>
          <w:color w:val="auto"/>
        </w:rPr>
      </w:pPr>
      <w:r>
        <w:rPr>
          <w:rFonts w:hint="eastAsia" w:ascii="宋体" w:hAnsi="宋体" w:eastAsia="宋体"/>
          <w:color w:val="auto"/>
        </w:rPr>
        <w:t>采购需求：</w:t>
      </w:r>
    </w:p>
    <w:tbl>
      <w:tblPr>
        <w:tblStyle w:val="26"/>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服务名称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数量</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服务内容及要求（详见服务需求一览表）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扬尘治理视频综合管理系统基础运维、数据分析、功能开发及升级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pStyle w:val="94"/>
              <w:adjustRightInd w:val="0"/>
              <w:snapToGrid w:val="0"/>
              <w:spacing w:line="40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一、项目概述</w:t>
            </w:r>
          </w:p>
          <w:p>
            <w:pPr>
              <w:pStyle w:val="94"/>
              <w:adjustRightInd w:val="0"/>
              <w:snapToGrid w:val="0"/>
              <w:spacing w:line="40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南宁市扬尘治理</w:t>
            </w:r>
            <w:r>
              <w:rPr>
                <w:rFonts w:hint="eastAsia" w:asciiTheme="minorEastAsia" w:hAnsiTheme="minorEastAsia" w:eastAsiaTheme="minorEastAsia" w:cstheme="minorEastAsia"/>
                <w:bCs/>
                <w:color w:val="auto"/>
                <w:sz w:val="24"/>
                <w:szCs w:val="24"/>
                <w:lang w:val="en-US" w:eastAsia="zh-CN"/>
              </w:rPr>
              <w:t>视频</w:t>
            </w:r>
            <w:r>
              <w:rPr>
                <w:rFonts w:hint="eastAsia" w:asciiTheme="minorEastAsia" w:hAnsiTheme="minorEastAsia" w:eastAsiaTheme="minorEastAsia" w:cstheme="minorEastAsia"/>
                <w:bCs/>
                <w:color w:val="auto"/>
                <w:sz w:val="24"/>
                <w:szCs w:val="24"/>
              </w:rPr>
              <w:t>综合管理系统</w:t>
            </w:r>
            <w:r>
              <w:rPr>
                <w:rFonts w:hint="eastAsia" w:asciiTheme="minorEastAsia" w:hAnsiTheme="minorEastAsia" w:eastAsiaTheme="minorEastAsia" w:cstheme="minorEastAsia"/>
                <w:bCs/>
                <w:color w:val="auto"/>
                <w:sz w:val="24"/>
                <w:szCs w:val="24"/>
                <w:lang w:val="en-US" w:eastAsia="zh-CN"/>
              </w:rPr>
              <w:t>部署于南宁市电子政务机房，系统服务器、数据库等部署于南宁市电子政务云平台，交换机、路由器、视频服务器、存储设备等硬件设备（清单附后）部署在南宁市发改委9楼电子政务机房</w:t>
            </w:r>
            <w:r>
              <w:rPr>
                <w:rFonts w:hint="eastAsia" w:asciiTheme="minorEastAsia" w:hAnsiTheme="minorEastAsia" w:eastAsiaTheme="minorEastAsia" w:cstheme="minorEastAsia"/>
                <w:bCs/>
                <w:color w:val="auto"/>
                <w:sz w:val="24"/>
                <w:szCs w:val="24"/>
              </w:rPr>
              <w:t>。系统</w:t>
            </w:r>
            <w:r>
              <w:rPr>
                <w:rFonts w:hint="eastAsia" w:asciiTheme="minorEastAsia" w:hAnsiTheme="minorEastAsia" w:eastAsiaTheme="minorEastAsia" w:cstheme="minorEastAsia"/>
                <w:bCs/>
                <w:color w:val="auto"/>
                <w:sz w:val="24"/>
                <w:szCs w:val="24"/>
                <w:lang w:val="en-US" w:eastAsia="zh-CN"/>
              </w:rPr>
              <w:t>主要有</w:t>
            </w:r>
            <w:r>
              <w:rPr>
                <w:rFonts w:hint="eastAsia" w:asciiTheme="minorEastAsia" w:hAnsiTheme="minorEastAsia" w:eastAsiaTheme="minorEastAsia" w:cstheme="minorEastAsia"/>
                <w:bCs/>
                <w:color w:val="auto"/>
                <w:sz w:val="24"/>
                <w:szCs w:val="24"/>
              </w:rPr>
              <w:t>全流程可视监控、分析研判决策、预警预报、联合联动执法、高位指挥监督和诚信体系构建的六大功能，整合了视频监控、车辆轨迹、地图、四大扬尘污染源头、渣土运输车辆等相关基础信息。</w:t>
            </w:r>
          </w:p>
          <w:p>
            <w:pPr>
              <w:pStyle w:val="18"/>
              <w:ind w:firstLine="480" w:firstLineChars="200"/>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w:t>
            </w:r>
          </w:p>
        </w:tc>
      </w:tr>
    </w:tbl>
    <w:p>
      <w:pPr>
        <w:pStyle w:val="22"/>
        <w:spacing w:before="75" w:beforeAutospacing="0" w:after="75" w:afterAutospacing="0" w:line="360" w:lineRule="auto"/>
        <w:ind w:firstLine="240" w:firstLineChars="100"/>
        <w:rPr>
          <w:rFonts w:hint="eastAsia" w:ascii="宋体" w:hAnsi="宋体" w:eastAsia="宋体"/>
          <w:color w:val="auto"/>
        </w:rPr>
      </w:pPr>
      <w:r>
        <w:rPr>
          <w:rFonts w:hint="eastAsia" w:ascii="宋体" w:hAnsi="宋体" w:eastAsia="宋体"/>
          <w:color w:val="auto"/>
        </w:rPr>
        <w:t>如需进一步了解详细内容，详见公开招标文件。</w:t>
      </w:r>
    </w:p>
    <w:p>
      <w:pPr>
        <w:pStyle w:val="22"/>
        <w:spacing w:before="75" w:beforeAutospacing="0" w:after="75" w:afterAutospacing="0" w:line="360" w:lineRule="auto"/>
        <w:ind w:firstLine="240" w:firstLineChars="100"/>
        <w:rPr>
          <w:rFonts w:hint="eastAsia" w:ascii="宋体" w:hAnsi="宋体" w:eastAsia="宋体"/>
          <w:color w:val="auto"/>
        </w:rPr>
      </w:pPr>
      <w:r>
        <w:rPr>
          <w:rFonts w:hint="eastAsia" w:ascii="宋体" w:hAnsi="宋体" w:eastAsia="宋体"/>
          <w:color w:val="auto"/>
        </w:rPr>
        <w:t>合同履行期限：详见公开招标文件。</w:t>
      </w:r>
    </w:p>
    <w:p>
      <w:pPr>
        <w:pStyle w:val="22"/>
        <w:spacing w:before="75" w:beforeAutospacing="0" w:after="75" w:afterAutospacing="0" w:line="360" w:lineRule="auto"/>
        <w:rPr>
          <w:rFonts w:hint="eastAsia" w:ascii="宋体" w:hAnsi="宋体" w:eastAsia="宋体"/>
          <w:color w:val="auto"/>
        </w:rPr>
      </w:pPr>
      <w:r>
        <w:rPr>
          <w:rStyle w:val="28"/>
          <w:rFonts w:hint="eastAsia" w:ascii="宋体" w:hAnsi="宋体" w:eastAsia="宋体"/>
          <w:color w:val="auto"/>
        </w:rPr>
        <w:t>二、申请人的资格要求：</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1、符合《中华人民共和国政府采购法》第二十二条规定；</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3、本项目的特定资格要求：无</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4、具有国内法人资格，注册经营范围满足所采购内容的供应商；</w:t>
      </w:r>
    </w:p>
    <w:p>
      <w:pPr>
        <w:pStyle w:val="22"/>
        <w:wordWrap w:val="0"/>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7、本项目不接受联合体投标。</w:t>
      </w:r>
    </w:p>
    <w:p>
      <w:pPr>
        <w:pStyle w:val="22"/>
        <w:spacing w:before="75" w:beforeAutospacing="0" w:after="75" w:afterAutospacing="0" w:line="360" w:lineRule="auto"/>
        <w:rPr>
          <w:rFonts w:hint="eastAsia" w:ascii="宋体" w:hAnsi="宋体" w:eastAsia="宋体"/>
          <w:color w:val="auto"/>
        </w:rPr>
      </w:pPr>
      <w:r>
        <w:rPr>
          <w:rStyle w:val="28"/>
          <w:rFonts w:hint="eastAsia" w:ascii="宋体" w:hAnsi="宋体" w:eastAsia="宋体"/>
          <w:color w:val="auto"/>
        </w:rPr>
        <w:t>三、获取招标文件：</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时间：2020年</w:t>
      </w:r>
      <w:r>
        <w:rPr>
          <w:rFonts w:hint="eastAsia"/>
          <w:color w:val="auto"/>
          <w:lang w:val="en-US" w:eastAsia="zh-CN"/>
        </w:rPr>
        <w:t>10</w:t>
      </w:r>
      <w:r>
        <w:rPr>
          <w:rFonts w:hint="eastAsia" w:ascii="宋体" w:hAnsi="宋体" w:eastAsia="宋体"/>
          <w:color w:val="auto"/>
        </w:rPr>
        <w:t>月</w:t>
      </w:r>
      <w:r>
        <w:rPr>
          <w:rFonts w:hint="eastAsia"/>
          <w:color w:val="auto"/>
          <w:lang w:val="en-US" w:eastAsia="zh-CN"/>
        </w:rPr>
        <w:t>22</w:t>
      </w:r>
      <w:r>
        <w:rPr>
          <w:rFonts w:hint="eastAsia" w:ascii="宋体" w:hAnsi="宋体" w:eastAsia="宋体"/>
          <w:color w:val="auto"/>
        </w:rPr>
        <w:t>日至2020年</w:t>
      </w:r>
      <w:r>
        <w:rPr>
          <w:rFonts w:hint="eastAsia"/>
          <w:color w:val="auto"/>
          <w:lang w:val="en-US" w:eastAsia="zh-CN"/>
        </w:rPr>
        <w:t>10</w:t>
      </w:r>
      <w:r>
        <w:rPr>
          <w:rFonts w:hint="eastAsia" w:ascii="宋体" w:hAnsi="宋体" w:eastAsia="宋体"/>
          <w:color w:val="auto"/>
        </w:rPr>
        <w:t>月</w:t>
      </w:r>
      <w:r>
        <w:rPr>
          <w:rFonts w:hint="eastAsia"/>
          <w:color w:val="auto"/>
          <w:lang w:val="en-US" w:eastAsia="zh-CN"/>
        </w:rPr>
        <w:t>28</w:t>
      </w:r>
      <w:r>
        <w:rPr>
          <w:rFonts w:hint="eastAsia" w:ascii="宋体" w:hAnsi="宋体" w:eastAsia="宋体"/>
          <w:color w:val="auto"/>
        </w:rPr>
        <w:t>日</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地址：南宁市公共资源交易平台(https://www.nnggzy.org.cn/gxnnhy)的信息公告处。</w:t>
      </w:r>
    </w:p>
    <w:p>
      <w:pPr>
        <w:pStyle w:val="22"/>
        <w:wordWrap w:val="0"/>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方式：本项目不发放纸质文件，投标人自行在南宁市公共资源交易平台(https://www.nnggzy.org.cn/gxnnhy)的信息公告处下载采购文件。</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售价：0元。</w:t>
      </w:r>
    </w:p>
    <w:p>
      <w:pPr>
        <w:pStyle w:val="22"/>
        <w:spacing w:before="75" w:beforeAutospacing="0" w:after="75" w:afterAutospacing="0" w:line="360" w:lineRule="auto"/>
        <w:rPr>
          <w:rFonts w:hint="eastAsia" w:ascii="宋体" w:hAnsi="宋体" w:eastAsia="宋体"/>
          <w:color w:val="auto"/>
        </w:rPr>
      </w:pPr>
      <w:r>
        <w:rPr>
          <w:rStyle w:val="28"/>
          <w:rFonts w:hint="eastAsia" w:ascii="宋体" w:hAnsi="宋体" w:eastAsia="宋体"/>
          <w:color w:val="auto"/>
        </w:rPr>
        <w:t>四、提交投标文件截止时间、开标时间和地点：</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时间：2020年</w:t>
      </w:r>
      <w:r>
        <w:rPr>
          <w:rFonts w:hint="eastAsia"/>
          <w:color w:val="auto"/>
          <w:lang w:val="en-US" w:eastAsia="zh-CN"/>
        </w:rPr>
        <w:t>11</w:t>
      </w:r>
      <w:r>
        <w:rPr>
          <w:rFonts w:hint="eastAsia" w:ascii="宋体" w:hAnsi="宋体" w:eastAsia="宋体"/>
          <w:color w:val="auto"/>
        </w:rPr>
        <w:t>月</w:t>
      </w:r>
      <w:r>
        <w:rPr>
          <w:rFonts w:hint="eastAsia"/>
          <w:color w:val="auto"/>
          <w:lang w:val="en-US" w:eastAsia="zh-CN"/>
        </w:rPr>
        <w:t>11</w:t>
      </w:r>
      <w:r>
        <w:rPr>
          <w:rFonts w:hint="eastAsia" w:ascii="宋体" w:hAnsi="宋体" w:eastAsia="宋体"/>
          <w:color w:val="auto"/>
        </w:rPr>
        <w:t>日</w:t>
      </w:r>
      <w:r>
        <w:rPr>
          <w:rFonts w:hint="eastAsia"/>
          <w:color w:val="auto"/>
          <w:lang w:val="en-US" w:eastAsia="zh-CN"/>
        </w:rPr>
        <w:t>09</w:t>
      </w:r>
      <w:r>
        <w:rPr>
          <w:rFonts w:hint="eastAsia" w:ascii="宋体" w:hAnsi="宋体" w:eastAsia="宋体"/>
          <w:color w:val="auto"/>
        </w:rPr>
        <w:t>时</w:t>
      </w:r>
      <w:r>
        <w:rPr>
          <w:rFonts w:hint="eastAsia"/>
          <w:color w:val="auto"/>
          <w:lang w:val="en-US" w:eastAsia="zh-CN"/>
        </w:rPr>
        <w:t>30</w:t>
      </w:r>
      <w:r>
        <w:rPr>
          <w:rFonts w:hint="eastAsia" w:ascii="宋体" w:hAnsi="宋体" w:eastAsia="宋体"/>
          <w:color w:val="auto"/>
        </w:rPr>
        <w:t>分（北京时间）</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地点：南宁市良庆区玉洞大道33号（青少年活动中心旁）市民中心9楼南宁市公共资源交易中心（具体详见9楼电子显示屏场地安排）。</w:t>
      </w:r>
      <w:r>
        <w:rPr>
          <w:rFonts w:hint="eastAsia" w:ascii="宋体" w:hAnsi="宋体" w:eastAsia="宋体"/>
          <w:b/>
          <w:bCs/>
          <w:color w:val="auto"/>
        </w:rPr>
        <w:t>为做好疫情防控工作，本项目的投标文件通过邮寄快递的方式送达，具体要求详见关于投标文件邮寄形式的通知。</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开标时间：2020年</w:t>
      </w:r>
      <w:r>
        <w:rPr>
          <w:rFonts w:hint="eastAsia"/>
          <w:color w:val="auto"/>
          <w:lang w:val="en-US" w:eastAsia="zh-CN"/>
        </w:rPr>
        <w:t>11</w:t>
      </w:r>
      <w:r>
        <w:rPr>
          <w:rFonts w:hint="eastAsia" w:ascii="宋体" w:hAnsi="宋体" w:eastAsia="宋体"/>
          <w:color w:val="auto"/>
        </w:rPr>
        <w:t>月</w:t>
      </w:r>
      <w:r>
        <w:rPr>
          <w:rFonts w:hint="eastAsia"/>
          <w:color w:val="auto"/>
          <w:lang w:val="en-US" w:eastAsia="zh-CN"/>
        </w:rPr>
        <w:t>11</w:t>
      </w:r>
      <w:r>
        <w:rPr>
          <w:rFonts w:hint="eastAsia" w:ascii="宋体" w:hAnsi="宋体" w:eastAsia="宋体"/>
          <w:color w:val="auto"/>
        </w:rPr>
        <w:t>日</w:t>
      </w:r>
      <w:r>
        <w:rPr>
          <w:rFonts w:hint="eastAsia"/>
          <w:color w:val="auto"/>
          <w:lang w:val="en-US" w:eastAsia="zh-CN"/>
        </w:rPr>
        <w:t>09</w:t>
      </w:r>
      <w:r>
        <w:rPr>
          <w:rFonts w:hint="eastAsia" w:ascii="宋体" w:hAnsi="宋体" w:eastAsia="宋体"/>
          <w:color w:val="auto"/>
        </w:rPr>
        <w:t>时</w:t>
      </w:r>
      <w:r>
        <w:rPr>
          <w:rFonts w:hint="eastAsia"/>
          <w:color w:val="auto"/>
          <w:lang w:val="en-US" w:eastAsia="zh-CN"/>
        </w:rPr>
        <w:t>30</w:t>
      </w:r>
      <w:r>
        <w:rPr>
          <w:rFonts w:hint="eastAsia" w:ascii="宋体" w:hAnsi="宋体" w:eastAsia="宋体"/>
          <w:color w:val="auto"/>
        </w:rPr>
        <w:t>分（北京时间） </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360" w:lineRule="auto"/>
        <w:rPr>
          <w:rFonts w:hint="eastAsia" w:ascii="宋体" w:hAnsi="宋体" w:eastAsia="宋体"/>
          <w:color w:val="auto"/>
        </w:rPr>
      </w:pPr>
      <w:r>
        <w:rPr>
          <w:rStyle w:val="28"/>
          <w:rFonts w:hint="eastAsia" w:ascii="宋体" w:hAnsi="宋体" w:eastAsia="宋体"/>
          <w:color w:val="auto"/>
        </w:rPr>
        <w:t>五、公告期限：</w:t>
      </w:r>
    </w:p>
    <w:p>
      <w:pPr>
        <w:pStyle w:val="22"/>
        <w:spacing w:before="75" w:beforeAutospacing="0" w:after="75" w:afterAutospacing="0" w:line="360" w:lineRule="auto"/>
        <w:ind w:firstLine="420"/>
        <w:rPr>
          <w:rFonts w:hint="eastAsia" w:ascii="宋体" w:hAnsi="宋体" w:eastAsia="宋体"/>
          <w:color w:val="auto"/>
        </w:rPr>
      </w:pPr>
      <w:r>
        <w:rPr>
          <w:rFonts w:hint="eastAsia" w:ascii="宋体" w:hAnsi="宋体" w:eastAsia="宋体"/>
          <w:color w:val="auto"/>
        </w:rPr>
        <w:t>自本公告发布之日起5个工作日（ 2020年</w:t>
      </w:r>
      <w:r>
        <w:rPr>
          <w:rFonts w:hint="eastAsia"/>
          <w:color w:val="auto"/>
          <w:lang w:val="en-US" w:eastAsia="zh-CN"/>
        </w:rPr>
        <w:t>10</w:t>
      </w:r>
      <w:r>
        <w:rPr>
          <w:rFonts w:hint="eastAsia" w:ascii="宋体" w:hAnsi="宋体" w:eastAsia="宋体"/>
          <w:color w:val="auto"/>
        </w:rPr>
        <w:t>月</w:t>
      </w:r>
      <w:r>
        <w:rPr>
          <w:rFonts w:hint="eastAsia"/>
          <w:color w:val="auto"/>
          <w:lang w:val="en-US" w:eastAsia="zh-CN"/>
        </w:rPr>
        <w:t>22</w:t>
      </w:r>
      <w:r>
        <w:rPr>
          <w:rFonts w:hint="eastAsia" w:ascii="宋体" w:hAnsi="宋体" w:eastAsia="宋体"/>
          <w:color w:val="auto"/>
        </w:rPr>
        <w:t>日至2020年</w:t>
      </w:r>
      <w:r>
        <w:rPr>
          <w:rFonts w:hint="eastAsia"/>
          <w:color w:val="auto"/>
          <w:lang w:val="en-US" w:eastAsia="zh-CN"/>
        </w:rPr>
        <w:t>10</w:t>
      </w:r>
      <w:r>
        <w:rPr>
          <w:rFonts w:hint="eastAsia" w:ascii="宋体" w:hAnsi="宋体" w:eastAsia="宋体"/>
          <w:color w:val="auto"/>
        </w:rPr>
        <w:t>月</w:t>
      </w:r>
      <w:r>
        <w:rPr>
          <w:rFonts w:hint="eastAsia"/>
          <w:color w:val="auto"/>
          <w:lang w:val="en-US" w:eastAsia="zh-CN"/>
        </w:rPr>
        <w:t>28</w:t>
      </w:r>
      <w:r>
        <w:rPr>
          <w:rFonts w:hint="eastAsia" w:ascii="宋体" w:hAnsi="宋体" w:eastAsia="宋体"/>
          <w:color w:val="auto"/>
        </w:rPr>
        <w:t>日结束）。</w:t>
      </w:r>
    </w:p>
    <w:p>
      <w:pPr>
        <w:pStyle w:val="22"/>
        <w:numPr>
          <w:ilvl w:val="0"/>
          <w:numId w:val="3"/>
        </w:numPr>
        <w:spacing w:before="75" w:beforeAutospacing="0" w:after="75" w:afterAutospacing="0" w:line="360" w:lineRule="auto"/>
        <w:rPr>
          <w:rStyle w:val="28"/>
          <w:rFonts w:hint="eastAsia" w:ascii="宋体" w:hAnsi="宋体" w:eastAsia="宋体"/>
          <w:color w:val="auto"/>
        </w:rPr>
      </w:pPr>
      <w:r>
        <w:rPr>
          <w:rStyle w:val="28"/>
          <w:rFonts w:hint="eastAsia" w:ascii="宋体" w:hAnsi="宋体" w:eastAsia="宋体"/>
          <w:color w:val="auto"/>
        </w:rPr>
        <w:t>其他补充事项：</w:t>
      </w:r>
    </w:p>
    <w:p>
      <w:pPr>
        <w:pStyle w:val="22"/>
        <w:spacing w:before="75" w:beforeAutospacing="0" w:after="75" w:afterAutospacing="0" w:line="360" w:lineRule="auto"/>
        <w:ind w:firstLine="720" w:firstLineChars="300"/>
        <w:rPr>
          <w:rFonts w:hint="eastAsia" w:ascii="宋体" w:hAnsi="宋体" w:eastAsia="宋体"/>
          <w:color w:val="auto"/>
        </w:rPr>
      </w:pPr>
      <w:r>
        <w:rPr>
          <w:rFonts w:hint="eastAsia" w:ascii="宋体" w:hAnsi="宋体" w:eastAsia="宋体"/>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ascii="宋体" w:hAnsi="宋体" w:eastAsia="宋体"/>
          <w:color w:val="auto"/>
        </w:rPr>
        <w:t>www.ccgp.gov.cn（中国政府采购网）， http://zfcg.gxzf.gov.cn/（广西壮族自治区政府采购网），www.nnggzy.org.cn （南宁市公共资源交易中心网）</w:t>
      </w:r>
      <w:r>
        <w:rPr>
          <w:rFonts w:hint="eastAsia" w:ascii="宋体" w:hAnsi="宋体" w:eastAsia="宋体"/>
          <w:color w:val="auto"/>
        </w:rPr>
        <w:fldChar w:fldCharType="end"/>
      </w:r>
    </w:p>
    <w:p>
      <w:pPr>
        <w:pStyle w:val="22"/>
        <w:spacing w:before="75" w:beforeAutospacing="0" w:after="75" w:afterAutospacing="0" w:line="360" w:lineRule="auto"/>
        <w:rPr>
          <w:rFonts w:hint="eastAsia" w:ascii="宋体" w:hAnsi="宋体" w:eastAsia="宋体"/>
          <w:color w:val="auto"/>
        </w:rPr>
      </w:pPr>
      <w:r>
        <w:rPr>
          <w:rStyle w:val="28"/>
          <w:rFonts w:hint="eastAsia" w:ascii="宋体" w:hAnsi="宋体" w:eastAsia="宋体"/>
          <w:color w:val="auto"/>
        </w:rPr>
        <w:t>七、对本次招标提出询问，请按以下方式联系。</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1.采购人信息：</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名称：南宁市智慧城管信息中心</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地址：</w:t>
      </w:r>
      <w:r>
        <w:rPr>
          <w:rFonts w:hint="eastAsia" w:eastAsia="宋体"/>
          <w:color w:val="auto"/>
        </w:rPr>
        <w:t>南宁市青秀区汇春路2号希尔顿阳光B座</w:t>
      </w:r>
    </w:p>
    <w:p>
      <w:pPr>
        <w:pStyle w:val="22"/>
        <w:spacing w:before="75" w:beforeAutospacing="0" w:after="75" w:afterAutospacing="0" w:line="360" w:lineRule="auto"/>
        <w:ind w:right="840" w:firstLine="420"/>
        <w:rPr>
          <w:rFonts w:hint="eastAsia" w:ascii="宋体" w:hAnsi="宋体" w:eastAsia="宋体"/>
          <w:color w:val="auto"/>
          <w:lang w:eastAsia="zh-CN"/>
        </w:rPr>
      </w:pPr>
      <w:r>
        <w:rPr>
          <w:rFonts w:hint="eastAsia" w:ascii="宋体" w:hAnsi="宋体" w:eastAsia="宋体"/>
          <w:color w:val="auto"/>
        </w:rPr>
        <w:t>联系人及电话：</w:t>
      </w:r>
      <w:r>
        <w:rPr>
          <w:rFonts w:hint="eastAsia"/>
          <w:color w:val="auto"/>
          <w:lang w:eastAsia="zh-CN"/>
        </w:rPr>
        <w:t>林工</w:t>
      </w:r>
      <w:r>
        <w:rPr>
          <w:rFonts w:hint="eastAsia" w:ascii="宋体" w:hAnsi="宋体" w:eastAsia="宋体"/>
          <w:color w:val="auto"/>
        </w:rPr>
        <w:t>；</w:t>
      </w:r>
      <w:r>
        <w:rPr>
          <w:rFonts w:hint="eastAsia"/>
          <w:color w:val="auto"/>
          <w:lang w:eastAsia="zh-CN"/>
        </w:rPr>
        <w:t>0771-5827606</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2.采购代理机构信息：</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名称：广西邕政采购代理有限公司</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联系地址：南宁市青秀区思贤路45号创投中心16A层</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项目联系人及联系电话：</w:t>
      </w:r>
      <w:r>
        <w:rPr>
          <w:rFonts w:hint="eastAsia"/>
          <w:color w:val="auto"/>
          <w:lang w:eastAsia="zh-CN"/>
        </w:rPr>
        <w:t>罗工</w:t>
      </w:r>
      <w:r>
        <w:rPr>
          <w:rFonts w:hint="eastAsia" w:ascii="宋体" w:hAnsi="宋体" w:eastAsia="宋体"/>
          <w:color w:val="auto"/>
        </w:rPr>
        <w:t xml:space="preserve">、黎工  0771-2442850 </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3.项目联系方式</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项目联系人：</w:t>
      </w:r>
      <w:r>
        <w:rPr>
          <w:rFonts w:hint="eastAsia"/>
          <w:color w:val="auto"/>
          <w:lang w:eastAsia="zh-CN"/>
        </w:rPr>
        <w:t>罗工</w:t>
      </w:r>
      <w:r>
        <w:rPr>
          <w:rFonts w:hint="eastAsia" w:ascii="宋体" w:hAnsi="宋体" w:eastAsia="宋体"/>
          <w:color w:val="auto"/>
        </w:rPr>
        <w:t>、黎工</w:t>
      </w:r>
    </w:p>
    <w:p>
      <w:pPr>
        <w:pStyle w:val="22"/>
        <w:spacing w:before="75" w:beforeAutospacing="0" w:after="75" w:afterAutospacing="0" w:line="360" w:lineRule="auto"/>
        <w:ind w:right="840" w:firstLine="420"/>
        <w:rPr>
          <w:rFonts w:hint="eastAsia" w:ascii="宋体" w:hAnsi="宋体" w:eastAsia="宋体"/>
          <w:color w:val="auto"/>
        </w:rPr>
      </w:pPr>
      <w:r>
        <w:rPr>
          <w:rFonts w:hint="eastAsia" w:ascii="宋体" w:hAnsi="宋体" w:eastAsia="宋体"/>
          <w:color w:val="auto"/>
        </w:rPr>
        <w:t xml:space="preserve">电话：0771-2442850 </w:t>
      </w:r>
    </w:p>
    <w:p>
      <w:pPr>
        <w:spacing w:line="360" w:lineRule="auto"/>
        <w:ind w:firstLine="2880" w:firstLineChars="1200"/>
        <w:jc w:val="both"/>
        <w:rPr>
          <w:rFonts w:hint="eastAsia" w:ascii="宋体" w:hAnsi="宋体" w:eastAsia="宋体"/>
          <w:color w:val="auto"/>
          <w:sz w:val="24"/>
          <w:szCs w:val="24"/>
        </w:rPr>
      </w:pPr>
      <w:r>
        <w:rPr>
          <w:rFonts w:hint="eastAsia" w:ascii="宋体" w:hAnsi="宋体" w:eastAsia="宋体"/>
          <w:color w:val="auto"/>
          <w:sz w:val="24"/>
          <w:szCs w:val="24"/>
        </w:rPr>
        <w:t xml:space="preserve">                           </w:t>
      </w:r>
    </w:p>
    <w:p>
      <w:pPr>
        <w:spacing w:line="360" w:lineRule="auto"/>
        <w:ind w:firstLine="2880" w:firstLineChars="1200"/>
        <w:jc w:val="right"/>
        <w:rPr>
          <w:rFonts w:hint="eastAsia" w:ascii="宋体" w:hAnsi="宋体" w:eastAsia="宋体"/>
          <w:color w:val="auto"/>
          <w:sz w:val="24"/>
          <w:szCs w:val="24"/>
        </w:rPr>
      </w:pPr>
    </w:p>
    <w:p>
      <w:pPr>
        <w:spacing w:line="360" w:lineRule="auto"/>
        <w:ind w:firstLine="2880" w:firstLineChars="1200"/>
        <w:jc w:val="right"/>
        <w:rPr>
          <w:rFonts w:hint="eastAsia" w:ascii="宋体" w:hAnsi="宋体" w:eastAsia="宋体"/>
          <w:b/>
          <w:color w:val="auto"/>
          <w:sz w:val="36"/>
          <w:szCs w:val="20"/>
        </w:rPr>
      </w:pPr>
      <w:r>
        <w:rPr>
          <w:rFonts w:hint="eastAsia" w:ascii="宋体" w:hAnsi="宋体" w:eastAsia="宋体"/>
          <w:color w:val="auto"/>
          <w:sz w:val="24"/>
          <w:szCs w:val="24"/>
        </w:rPr>
        <w:t>发布日期：2020年</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21</w:t>
      </w:r>
      <w:r>
        <w:rPr>
          <w:rFonts w:hint="eastAsia" w:ascii="宋体" w:hAnsi="宋体" w:eastAsia="宋体"/>
          <w:color w:val="auto"/>
          <w:sz w:val="24"/>
          <w:szCs w:val="24"/>
        </w:rPr>
        <w:t>日</w:t>
      </w:r>
      <w:r>
        <w:rPr>
          <w:rFonts w:hint="eastAsia" w:ascii="宋体" w:hAnsi="宋体" w:eastAsia="宋体"/>
          <w:b/>
          <w:color w:val="auto"/>
          <w:sz w:val="36"/>
        </w:rPr>
        <w:br w:type="page"/>
      </w:r>
      <w:bookmarkEnd w:id="8"/>
    </w:p>
    <w:p>
      <w:pPr>
        <w:pStyle w:val="65"/>
        <w:widowControl w:val="0"/>
        <w:numPr>
          <w:ilvl w:val="255"/>
          <w:numId w:val="0"/>
        </w:numPr>
        <w:spacing w:after="156" w:line="500" w:lineRule="exact"/>
        <w:jc w:val="center"/>
        <w:outlineLvl w:val="0"/>
        <w:rPr>
          <w:rFonts w:hint="eastAsia" w:ascii="宋体" w:hAnsi="宋体" w:eastAsia="宋体" w:cs="宋体"/>
          <w:b/>
          <w:color w:val="auto"/>
          <w:sz w:val="36"/>
        </w:rPr>
      </w:pPr>
      <w:bookmarkStart w:id="13" w:name="_Toc32448"/>
      <w:r>
        <w:rPr>
          <w:rFonts w:hint="eastAsia" w:ascii="宋体" w:hAnsi="宋体" w:eastAsia="宋体" w:cs="宋体"/>
          <w:b/>
          <w:color w:val="auto"/>
          <w:sz w:val="36"/>
        </w:rPr>
        <w:t>第二章  服务需求一览表</w:t>
      </w:r>
      <w:bookmarkEnd w:id="13"/>
    </w:p>
    <w:p>
      <w:pPr>
        <w:spacing w:line="340" w:lineRule="exact"/>
        <w:rPr>
          <w:rFonts w:hint="eastAsia" w:ascii="宋体" w:hAnsi="宋体" w:eastAsia="宋体"/>
          <w:b/>
          <w:color w:val="auto"/>
          <w:sz w:val="24"/>
        </w:rPr>
      </w:pPr>
      <w:r>
        <w:rPr>
          <w:rFonts w:hint="eastAsia" w:ascii="宋体" w:hAnsi="宋体" w:eastAsia="宋体"/>
          <w:b/>
          <w:color w:val="auto"/>
          <w:sz w:val="24"/>
        </w:rPr>
        <w:t>说明：</w:t>
      </w:r>
    </w:p>
    <w:p>
      <w:pPr>
        <w:ind w:left="6" w:firstLine="412" w:firstLineChars="172"/>
        <w:rPr>
          <w:rFonts w:hint="eastAsia" w:ascii="宋体" w:hAnsi="宋体" w:eastAsia="宋体"/>
          <w:b/>
          <w:bCs/>
          <w:color w:val="auto"/>
          <w:sz w:val="24"/>
        </w:rPr>
      </w:pPr>
      <w:r>
        <w:rPr>
          <w:rFonts w:hint="eastAsia" w:ascii="宋体" w:hAnsi="宋体" w:eastAsia="宋体"/>
          <w:color w:val="auto"/>
          <w:sz w:val="24"/>
        </w:rPr>
        <w:t>1、</w:t>
      </w:r>
      <w:r>
        <w:rPr>
          <w:rFonts w:hint="eastAsia" w:ascii="宋体" w:hAnsi="宋体" w:eastAsia="宋体"/>
          <w:b/>
          <w:bCs/>
          <w:color w:val="auto"/>
          <w:sz w:val="24"/>
        </w:rPr>
        <w:t>本服务需求一览表中标注★号的部分为实质性要求和条件。</w:t>
      </w:r>
    </w:p>
    <w:p>
      <w:pPr>
        <w:ind w:left="6" w:firstLine="412" w:firstLineChars="172"/>
        <w:rPr>
          <w:rFonts w:hint="eastAsia" w:ascii="宋体" w:hAnsi="宋体" w:eastAsia="宋体"/>
          <w:color w:val="auto"/>
          <w:sz w:val="24"/>
        </w:rPr>
      </w:pPr>
      <w:r>
        <w:rPr>
          <w:rFonts w:hint="eastAsia" w:ascii="宋体" w:hAnsi="宋体" w:eastAsia="宋体"/>
          <w:color w:val="auto"/>
          <w:sz w:val="24"/>
        </w:rPr>
        <w:t>2、本服务需求一览表中内容如与第六章“合同条款及格式”相关条款不一致的，以本表为准。</w:t>
      </w:r>
    </w:p>
    <w:p>
      <w:pPr>
        <w:pStyle w:val="16"/>
        <w:ind w:left="240" w:leftChars="109" w:firstLine="217" w:firstLineChars="90"/>
        <w:rPr>
          <w:rFonts w:hint="eastAsia" w:ascii="宋体" w:hAnsi="宋体" w:eastAsia="宋体" w:cs="宋体"/>
          <w:b/>
          <w:color w:val="auto"/>
          <w:sz w:val="24"/>
        </w:rPr>
      </w:pPr>
      <w:r>
        <w:rPr>
          <w:rFonts w:hint="eastAsia" w:ascii="宋体" w:hAnsi="宋体" w:eastAsia="宋体" w:cs="宋体"/>
          <w:b/>
          <w:color w:val="auto"/>
          <w:sz w:val="24"/>
        </w:rPr>
        <w:t>3、本次服务采购最高限价为：人民币</w:t>
      </w:r>
      <w:r>
        <w:rPr>
          <w:rFonts w:hint="eastAsia" w:ascii="宋体" w:hAnsi="宋体" w:eastAsia="宋体" w:cs="宋体"/>
          <w:b/>
          <w:color w:val="auto"/>
          <w:sz w:val="24"/>
          <w:lang w:eastAsia="zh-CN"/>
        </w:rPr>
        <w:fldChar w:fldCharType="begin"/>
      </w:r>
      <w:r>
        <w:rPr>
          <w:rFonts w:hint="eastAsia" w:ascii="宋体" w:hAnsi="宋体" w:eastAsia="宋体" w:cs="宋体"/>
          <w:b/>
          <w:color w:val="auto"/>
          <w:sz w:val="24"/>
          <w:lang w:eastAsia="zh-CN"/>
        </w:rPr>
        <w:instrText xml:space="preserve"> = 590000 \* CHINESENUM2 \* MERGEFORMAT </w:instrText>
      </w:r>
      <w:r>
        <w:rPr>
          <w:rFonts w:hint="eastAsia" w:ascii="宋体" w:hAnsi="宋体" w:eastAsia="宋体" w:cs="宋体"/>
          <w:b/>
          <w:color w:val="auto"/>
          <w:sz w:val="24"/>
          <w:lang w:eastAsia="zh-CN"/>
        </w:rPr>
        <w:fldChar w:fldCharType="separate"/>
      </w:r>
      <w:r>
        <w:rPr>
          <w:rFonts w:hint="eastAsia" w:ascii="宋体" w:hAnsi="宋体" w:eastAsia="宋体" w:cs="宋体"/>
          <w:b/>
          <w:color w:val="auto"/>
          <w:sz w:val="24"/>
        </w:rPr>
        <w:t>伍拾玖万</w:t>
      </w:r>
      <w:r>
        <w:rPr>
          <w:rFonts w:hint="eastAsia" w:ascii="宋体" w:hAnsi="宋体" w:eastAsia="宋体" w:cs="宋体"/>
          <w:b/>
          <w:color w:val="auto"/>
          <w:sz w:val="24"/>
          <w:lang w:eastAsia="zh-CN"/>
        </w:rPr>
        <w:fldChar w:fldCharType="end"/>
      </w:r>
      <w:r>
        <w:rPr>
          <w:rFonts w:hint="eastAsia" w:ascii="宋体" w:hAnsi="宋体" w:eastAsia="宋体" w:cs="宋体"/>
          <w:b/>
          <w:color w:val="auto"/>
          <w:sz w:val="24"/>
        </w:rPr>
        <w:t>元整(￥</w:t>
      </w:r>
      <w:r>
        <w:rPr>
          <w:rFonts w:hint="eastAsia" w:ascii="宋体" w:hAnsi="宋体" w:eastAsia="宋体" w:cs="宋体"/>
          <w:b/>
          <w:color w:val="auto"/>
          <w:sz w:val="24"/>
          <w:lang w:eastAsia="zh-CN"/>
        </w:rPr>
        <w:t>590000.00</w:t>
      </w:r>
      <w:r>
        <w:rPr>
          <w:rFonts w:hint="eastAsia" w:ascii="宋体" w:hAnsi="宋体" w:eastAsia="宋体" w:cs="宋体"/>
          <w:b/>
          <w:color w:val="auto"/>
          <w:sz w:val="24"/>
        </w:rPr>
        <w:t>元)</w:t>
      </w:r>
    </w:p>
    <w:tbl>
      <w:tblPr>
        <w:tblStyle w:val="26"/>
        <w:tblpPr w:leftFromText="180" w:rightFromText="180" w:vertAnchor="text" w:horzAnchor="page" w:tblpX="543" w:tblpY="324"/>
        <w:tblOverlap w:val="never"/>
        <w:tblW w:w="10893" w:type="dxa"/>
        <w:tblInd w:w="0" w:type="dxa"/>
        <w:tblLayout w:type="fixed"/>
        <w:tblCellMar>
          <w:top w:w="0" w:type="dxa"/>
          <w:left w:w="0" w:type="dxa"/>
          <w:bottom w:w="0" w:type="dxa"/>
          <w:right w:w="0" w:type="dxa"/>
        </w:tblCellMar>
      </w:tblPr>
      <w:tblGrid>
        <w:gridCol w:w="714"/>
        <w:gridCol w:w="1508"/>
        <w:gridCol w:w="763"/>
        <w:gridCol w:w="6307"/>
        <w:gridCol w:w="1312"/>
        <w:gridCol w:w="289"/>
      </w:tblGrid>
      <w:tr>
        <w:tblPrEx>
          <w:tblCellMar>
            <w:top w:w="0" w:type="dxa"/>
            <w:left w:w="0" w:type="dxa"/>
            <w:bottom w:w="0" w:type="dxa"/>
            <w:right w:w="0" w:type="dxa"/>
          </w:tblCellMar>
        </w:tblPrEx>
        <w:trPr>
          <w:trHeight w:val="82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序号</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数量</w:t>
            </w:r>
          </w:p>
        </w:tc>
        <w:tc>
          <w:tcPr>
            <w:tcW w:w="63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服务内容及要求</w:t>
            </w:r>
          </w:p>
        </w:tc>
        <w:tc>
          <w:tcPr>
            <w:tcW w:w="1601" w:type="dxa"/>
            <w:gridSpan w:val="2"/>
            <w:tcBorders>
              <w:top w:val="single" w:color="auto" w:sz="4" w:space="0"/>
              <w:left w:val="nil"/>
              <w:bottom w:val="single" w:color="auto" w:sz="4" w:space="0"/>
              <w:right w:val="single" w:color="auto" w:sz="4" w:space="0"/>
            </w:tcBorders>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分项最高限价（元）</w:t>
            </w:r>
          </w:p>
        </w:tc>
      </w:tr>
      <w:tr>
        <w:tblPrEx>
          <w:tblCellMar>
            <w:top w:w="0" w:type="dxa"/>
            <w:left w:w="0" w:type="dxa"/>
            <w:bottom w:w="0" w:type="dxa"/>
            <w:right w:w="0" w:type="dxa"/>
          </w:tblCellMar>
        </w:tblPrEx>
        <w:trPr>
          <w:trHeight w:val="82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jc w:val="center"/>
              <w:outlineLvl w:val="0"/>
              <w:rPr>
                <w:rFonts w:hint="eastAsia" w:ascii="新宋体" w:hAnsi="新宋体" w:eastAsia="新宋体" w:cs="新宋体"/>
                <w:b/>
                <w:color w:val="auto"/>
                <w:sz w:val="24"/>
                <w:szCs w:val="24"/>
                <w:lang w:val="en-US" w:eastAsia="zh-CN"/>
              </w:rPr>
            </w:pPr>
            <w:r>
              <w:rPr>
                <w:rFonts w:hint="eastAsia" w:ascii="新宋体" w:hAnsi="新宋体" w:eastAsia="新宋体" w:cs="新宋体"/>
                <w:b/>
                <w:color w:val="auto"/>
                <w:sz w:val="24"/>
                <w:szCs w:val="24"/>
                <w:lang w:val="en-US" w:eastAsia="zh-CN"/>
              </w:rPr>
              <w:t>1</w:t>
            </w:r>
          </w:p>
        </w:tc>
        <w:tc>
          <w:tcPr>
            <w:tcW w:w="1508" w:type="dxa"/>
            <w:tcBorders>
              <w:top w:val="single" w:color="auto" w:sz="4" w:space="0"/>
              <w:left w:val="single" w:color="auto" w:sz="4" w:space="0"/>
              <w:bottom w:val="single" w:color="auto" w:sz="4" w:space="0"/>
              <w:right w:val="single" w:color="auto" w:sz="4" w:space="0"/>
            </w:tcBorders>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bCs/>
                <w:color w:val="auto"/>
                <w:sz w:val="24"/>
                <w:szCs w:val="24"/>
              </w:rPr>
              <w:t>扬尘治理视频综合管理系统基础运维、数据分析、功能开发及升级</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beforeAutospacing="1" w:afterAutospacing="1" w:line="360" w:lineRule="auto"/>
              <w:jc w:val="center"/>
              <w:outlineLvl w:val="0"/>
              <w:rPr>
                <w:rFonts w:hint="eastAsia" w:ascii="新宋体" w:hAnsi="新宋体" w:eastAsia="新宋体" w:cs="新宋体"/>
                <w:b/>
                <w:color w:val="auto"/>
                <w:sz w:val="24"/>
                <w:szCs w:val="24"/>
                <w:lang w:val="en-US" w:eastAsia="zh-CN"/>
              </w:rPr>
            </w:pPr>
            <w:r>
              <w:rPr>
                <w:rFonts w:hint="eastAsia" w:ascii="新宋体" w:hAnsi="新宋体" w:eastAsia="新宋体" w:cs="新宋体"/>
                <w:b/>
                <w:color w:val="auto"/>
                <w:sz w:val="24"/>
                <w:szCs w:val="24"/>
                <w:lang w:val="en-US" w:eastAsia="zh-CN"/>
              </w:rPr>
              <w:t>1项</w:t>
            </w:r>
          </w:p>
        </w:tc>
        <w:tc>
          <w:tcPr>
            <w:tcW w:w="63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top"/>
          </w:tcPr>
          <w:p>
            <w:pPr>
              <w:pStyle w:val="94"/>
              <w:adjustRightInd w:val="0"/>
              <w:snapToGrid w:val="0"/>
              <w:spacing w:line="360" w:lineRule="auto"/>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一、项目概述</w:t>
            </w:r>
          </w:p>
          <w:p>
            <w:pPr>
              <w:pStyle w:val="94"/>
              <w:adjustRightInd w:val="0"/>
              <w:snapToGrid w:val="0"/>
              <w:spacing w:line="360" w:lineRule="auto"/>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 xml:space="preserve"> 南宁市扬尘治理</w:t>
            </w:r>
            <w:r>
              <w:rPr>
                <w:rFonts w:hint="eastAsia" w:ascii="新宋体" w:hAnsi="新宋体" w:eastAsia="新宋体" w:cs="新宋体"/>
                <w:bCs/>
                <w:color w:val="auto"/>
                <w:sz w:val="24"/>
                <w:szCs w:val="24"/>
                <w:lang w:val="en-US" w:eastAsia="zh-CN"/>
              </w:rPr>
              <w:t>视频</w:t>
            </w:r>
            <w:r>
              <w:rPr>
                <w:rFonts w:hint="eastAsia" w:ascii="新宋体" w:hAnsi="新宋体" w:eastAsia="新宋体" w:cs="新宋体"/>
                <w:bCs/>
                <w:color w:val="auto"/>
                <w:sz w:val="24"/>
                <w:szCs w:val="24"/>
              </w:rPr>
              <w:t>综合管理系统</w:t>
            </w:r>
            <w:r>
              <w:rPr>
                <w:rFonts w:hint="eastAsia" w:ascii="新宋体" w:hAnsi="新宋体" w:eastAsia="新宋体" w:cs="新宋体"/>
                <w:bCs/>
                <w:color w:val="auto"/>
                <w:sz w:val="24"/>
                <w:szCs w:val="24"/>
                <w:lang w:val="en-US" w:eastAsia="zh-CN"/>
              </w:rPr>
              <w:t>部署于南宁市电子政务机房，系统服务器、数据库等部署于南宁市电子政务云平台，交换机、路由器、视频服务器、存储设备等硬件设备（清单附后）部署在南宁市发改委9楼电子政务机房</w:t>
            </w:r>
            <w:r>
              <w:rPr>
                <w:rFonts w:hint="eastAsia" w:ascii="新宋体" w:hAnsi="新宋体" w:eastAsia="新宋体" w:cs="新宋体"/>
                <w:bCs/>
                <w:color w:val="auto"/>
                <w:sz w:val="24"/>
                <w:szCs w:val="24"/>
              </w:rPr>
              <w:t>。系统</w:t>
            </w:r>
            <w:r>
              <w:rPr>
                <w:rFonts w:hint="eastAsia" w:ascii="新宋体" w:hAnsi="新宋体" w:eastAsia="新宋体" w:cs="新宋体"/>
                <w:bCs/>
                <w:color w:val="auto"/>
                <w:sz w:val="24"/>
                <w:szCs w:val="24"/>
                <w:lang w:val="en-US" w:eastAsia="zh-CN"/>
              </w:rPr>
              <w:t>主要有</w:t>
            </w:r>
            <w:r>
              <w:rPr>
                <w:rFonts w:hint="eastAsia" w:ascii="新宋体" w:hAnsi="新宋体" w:eastAsia="新宋体" w:cs="新宋体"/>
                <w:bCs/>
                <w:color w:val="auto"/>
                <w:sz w:val="24"/>
                <w:szCs w:val="24"/>
              </w:rPr>
              <w:t>全流程可视监控、分析研判决策、预警预报、联合联动执法、高位指挥监督和诚信体系构建的六大功能，整合了视频监控、车辆轨迹、地图、四大扬尘污染源头、渣土运输车辆等相关基础信息。</w:t>
            </w:r>
          </w:p>
          <w:p>
            <w:pPr>
              <w:pStyle w:val="94"/>
              <w:adjustRightInd w:val="0"/>
              <w:snapToGrid w:val="0"/>
              <w:spacing w:line="360" w:lineRule="auto"/>
              <w:rPr>
                <w:rFonts w:hint="eastAsia" w:ascii="新宋体" w:hAnsi="新宋体" w:eastAsia="新宋体" w:cs="新宋体"/>
                <w:b/>
                <w:color w:val="auto"/>
                <w:sz w:val="24"/>
                <w:szCs w:val="24"/>
                <w:lang w:val="en-US" w:eastAsia="zh-CN"/>
              </w:rPr>
            </w:pPr>
            <w:r>
              <w:rPr>
                <w:rFonts w:hint="eastAsia" w:ascii="新宋体" w:hAnsi="新宋体" w:eastAsia="新宋体" w:cs="新宋体"/>
                <w:b/>
                <w:color w:val="auto"/>
                <w:sz w:val="24"/>
                <w:szCs w:val="24"/>
              </w:rPr>
              <w:t>★二、服务</w:t>
            </w:r>
            <w:r>
              <w:rPr>
                <w:rFonts w:hint="eastAsia" w:ascii="新宋体" w:hAnsi="新宋体" w:eastAsia="新宋体" w:cs="新宋体"/>
                <w:b/>
                <w:color w:val="auto"/>
                <w:sz w:val="24"/>
                <w:szCs w:val="24"/>
                <w:lang w:val="en-US" w:eastAsia="zh-CN"/>
              </w:rPr>
              <w:t>内容及要求</w:t>
            </w:r>
          </w:p>
          <w:p>
            <w:pPr>
              <w:pStyle w:val="94"/>
              <w:adjustRightInd w:val="0"/>
              <w:snapToGrid w:val="0"/>
              <w:spacing w:line="360" w:lineRule="auto"/>
              <w:rPr>
                <w:rFonts w:hint="eastAsia" w:ascii="新宋体" w:hAnsi="新宋体" w:eastAsia="新宋体" w:cs="新宋体"/>
                <w:b/>
                <w:color w:val="auto"/>
                <w:sz w:val="24"/>
                <w:szCs w:val="24"/>
                <w:lang w:val="en-US" w:eastAsia="zh-CN"/>
              </w:rPr>
            </w:pPr>
            <w:r>
              <w:rPr>
                <w:rFonts w:hint="eastAsia" w:ascii="新宋体" w:hAnsi="新宋体" w:eastAsia="新宋体" w:cs="新宋体"/>
                <w:b w:val="0"/>
                <w:bCs/>
                <w:color w:val="auto"/>
                <w:sz w:val="24"/>
                <w:szCs w:val="24"/>
                <w:lang w:val="en-US" w:eastAsia="zh-CN"/>
              </w:rPr>
              <w:t>基于已建成的南宁市扬尘治理视频综合管理系统（一期）（以下简称：本系统），提供系统基础运维、数据分析、功能开发及升级服务。同时，能根据工作需求对系统进行升级完善；提供扬尘微信公众号日常运维服务，支撑扬尘治理日常管理工作。具体内容如下（包括但不限于）：</w:t>
            </w:r>
          </w:p>
          <w:p>
            <w:pPr>
              <w:pStyle w:val="94"/>
              <w:adjustRightInd w:val="0"/>
              <w:snapToGrid w:val="0"/>
              <w:spacing w:line="360" w:lineRule="auto"/>
              <w:rPr>
                <w:rFonts w:hint="eastAsia" w:ascii="新宋体" w:hAnsi="新宋体" w:eastAsia="新宋体" w:cs="新宋体"/>
                <w:b/>
                <w:color w:val="auto"/>
                <w:sz w:val="24"/>
                <w:szCs w:val="24"/>
                <w:lang w:val="en-US" w:eastAsia="zh-CN"/>
              </w:rPr>
            </w:pPr>
            <w:r>
              <w:rPr>
                <w:rFonts w:hint="eastAsia" w:ascii="新宋体" w:hAnsi="新宋体" w:eastAsia="新宋体" w:cs="新宋体"/>
                <w:b/>
                <w:color w:val="auto"/>
                <w:sz w:val="24"/>
                <w:szCs w:val="24"/>
                <w:lang w:val="en-US" w:eastAsia="zh-CN"/>
              </w:rPr>
              <w:t>本服务需承诺在本系统上进行开发、升级。</w:t>
            </w:r>
          </w:p>
          <w:p>
            <w:pPr>
              <w:pStyle w:val="94"/>
              <w:adjustRightInd w:val="0"/>
              <w:snapToGrid w:val="0"/>
              <w:spacing w:line="360" w:lineRule="auto"/>
              <w:ind w:firstLine="482" w:firstLineChars="200"/>
              <w:rPr>
                <w:rFonts w:hint="eastAsia" w:ascii="新宋体" w:hAnsi="新宋体" w:eastAsia="新宋体" w:cs="新宋体"/>
                <w:bCs/>
                <w:color w:val="auto"/>
                <w:sz w:val="24"/>
                <w:szCs w:val="24"/>
              </w:rPr>
            </w:pPr>
            <w:r>
              <w:rPr>
                <w:rFonts w:hint="eastAsia" w:ascii="新宋体" w:hAnsi="新宋体" w:eastAsia="新宋体" w:cs="新宋体"/>
                <w:b/>
                <w:bCs w:val="0"/>
                <w:color w:val="auto"/>
                <w:sz w:val="24"/>
                <w:szCs w:val="24"/>
              </w:rPr>
              <w:t>（一）提交系统运维方案及开发升级方案</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标供应商需提供详细的系统运维方案及开发升级方案，方案须达到采购人项目的服务总体要求，且条理清晰，目标明确。运维方案需包括的基础运维、内部响应、运维服务流程等内容，开发升级方案需建立在不能影响本系统正常运行的前提下，科学合理，方案通过采购人评审后方可实施。</w:t>
            </w:r>
          </w:p>
          <w:p>
            <w:pPr>
              <w:pStyle w:val="94"/>
              <w:adjustRightInd w:val="0"/>
              <w:snapToGrid w:val="0"/>
              <w:spacing w:line="360" w:lineRule="auto"/>
              <w:ind w:firstLine="482" w:firstLineChars="200"/>
              <w:rPr>
                <w:rFonts w:hint="eastAsia" w:ascii="新宋体" w:hAnsi="新宋体" w:eastAsia="新宋体" w:cs="新宋体"/>
                <w:bCs/>
                <w:color w:val="auto"/>
                <w:sz w:val="24"/>
                <w:szCs w:val="24"/>
              </w:rPr>
            </w:pPr>
            <w:r>
              <w:rPr>
                <w:rFonts w:hint="eastAsia" w:ascii="新宋体" w:hAnsi="新宋体" w:eastAsia="新宋体" w:cs="新宋体"/>
                <w:b/>
                <w:bCs w:val="0"/>
                <w:color w:val="auto"/>
                <w:sz w:val="24"/>
                <w:szCs w:val="24"/>
              </w:rPr>
              <w:t>（二）系统基础运维</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提供本系统及南宁市扬尘治理微信公众号的基础运维服务，保证系统的网络安全及各功能的正常运行。</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每月对系统运行情况进行分析，包括系统的安全性、稳定性、服务状态、软硬件情况、数据应用效果等，并向业主提供系统优化升级建议。</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需求收集分析讨论汇总，通过每月定期回访的方式搜集南宁市智慧城管信息中心在使用系统过程中出现的各类问题，召开需求讨论会，分析汇总各合理需求，根据需求对系统功能进行优化。</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4</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常态性技术支持，通过QQ、微信、电话、远程视频等方式解决系统运行过程中产生的各类问题，包括功能咨询、数据查询统计、平台配置、数据服务管理、网络、数据库、业务流程设置等，必须时安排专业技术人员现场处理。</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5</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根据工作需要对系统使用人员进行培训，并编写系统操作手册。</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6</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运维人员需每周对系统软硬件进行巡查，填写巡查报告。及时处置发现的软件问题，及时进行处理，确保硬件系统正常运行。硬件设备清单详见附件</w:t>
            </w:r>
            <w:r>
              <w:rPr>
                <w:rFonts w:hint="eastAsia" w:ascii="新宋体" w:hAnsi="新宋体" w:eastAsia="新宋体" w:cs="新宋体"/>
                <w:bCs/>
                <w:color w:val="auto"/>
                <w:sz w:val="24"/>
                <w:szCs w:val="24"/>
                <w:lang w:val="en-US" w:eastAsia="zh-CN"/>
              </w:rPr>
              <w:t>1</w:t>
            </w:r>
            <w:r>
              <w:rPr>
                <w:rFonts w:hint="eastAsia" w:ascii="新宋体" w:hAnsi="新宋体" w:eastAsia="新宋体" w:cs="新宋体"/>
                <w:bCs/>
                <w:color w:val="auto"/>
                <w:sz w:val="24"/>
                <w:szCs w:val="24"/>
              </w:rPr>
              <w:t>。</w:t>
            </w:r>
          </w:p>
          <w:p>
            <w:pPr>
              <w:pStyle w:val="94"/>
              <w:adjustRightInd w:val="0"/>
              <w:snapToGrid w:val="0"/>
              <w:spacing w:line="360" w:lineRule="auto"/>
              <w:ind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7.坛兴路与平乐大道移动卡点维护</w:t>
            </w:r>
          </w:p>
          <w:p>
            <w:pPr>
              <w:pStyle w:val="94"/>
              <w:adjustRightInd w:val="0"/>
              <w:snapToGrid w:val="0"/>
              <w:spacing w:line="360" w:lineRule="auto"/>
              <w:ind w:left="0" w:leftChars="0" w:firstLine="480" w:firstLineChars="200"/>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对该移动卡点进行日常运维（设备清单</w:t>
            </w:r>
            <w:r>
              <w:rPr>
                <w:rFonts w:hint="eastAsia" w:ascii="新宋体" w:hAnsi="新宋体" w:eastAsia="新宋体" w:cs="新宋体"/>
                <w:bCs/>
                <w:color w:val="auto"/>
                <w:sz w:val="24"/>
                <w:szCs w:val="24"/>
              </w:rPr>
              <w:t>详见附件</w:t>
            </w:r>
            <w:r>
              <w:rPr>
                <w:rFonts w:hint="eastAsia" w:ascii="新宋体" w:hAnsi="新宋体" w:eastAsia="新宋体" w:cs="新宋体"/>
                <w:bCs/>
                <w:color w:val="auto"/>
                <w:sz w:val="24"/>
                <w:szCs w:val="24"/>
                <w:lang w:val="en-US" w:eastAsia="zh-CN"/>
              </w:rPr>
              <w:t>2），保证设备及线路正常，及时对出现问题的设备进行更换，确保卡点监控视频正常传输至南宁市扬尘治理视频综合管理系统。根据业主需要，将卡点迁移至南宁市范围内其他地方。</w:t>
            </w:r>
          </w:p>
          <w:p>
            <w:pPr>
              <w:pStyle w:val="94"/>
              <w:adjustRightInd w:val="0"/>
              <w:snapToGrid w:val="0"/>
              <w:spacing w:line="360" w:lineRule="auto"/>
              <w:ind w:firstLine="482" w:firstLineChars="200"/>
              <w:rPr>
                <w:rFonts w:hint="eastAsia" w:ascii="新宋体" w:hAnsi="新宋体" w:eastAsia="新宋体" w:cs="新宋体"/>
                <w:bCs/>
                <w:color w:val="auto"/>
                <w:sz w:val="24"/>
                <w:szCs w:val="24"/>
              </w:rPr>
            </w:pPr>
            <w:r>
              <w:rPr>
                <w:rFonts w:hint="eastAsia" w:ascii="新宋体" w:hAnsi="新宋体" w:eastAsia="新宋体" w:cs="新宋体"/>
                <w:b/>
                <w:bCs w:val="0"/>
                <w:color w:val="auto"/>
                <w:sz w:val="24"/>
                <w:szCs w:val="24"/>
              </w:rPr>
              <w:t>（三）系统功能开发及升级</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1.数据共享接口开发</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根据政务数据“聚通用”要求，开发系统数据接口，将扬尘相关数据共享至南宁市政务数据共享平台；根据扬尘治理数据需求，通过南宁市政务数据共享平台开发相应接口接入其他部门数据，对通过电子表格共享的数据，支持表格导入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2.新增视频运维系统</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新增视频监控运维系统：</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lang w:val="en-US" w:eastAsia="zh-CN"/>
              </w:rPr>
              <w:t>1</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rPr>
              <w:t>支持视频抖动、对比度异常、清晰度异常、亮度异常、视频偏色、视频噪声、视频条纹、视频丢失、视频冻结、视频遮挡、场景变化、网络异常等多种视频诊断项。</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lang w:val="en-US" w:eastAsia="zh-CN"/>
              </w:rPr>
              <w:t>2</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rPr>
              <w:t>支持摄像机、录像、卡口设备、编码/存储设备等的状态监测，支持按照时间、录像保存天数和关键字进行查询录像，查询结果包含通道的录像状态、录像保存天数、当天录像情况，录像回放，且支持查询结果导出电子表格。</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lang w:val="en-US" w:eastAsia="zh-CN"/>
              </w:rPr>
              <w:t>3</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rPr>
              <w:t>运维分析，支持对各个组织下通道的点位总数、在线率、完好率的变化进行实时更新；支持历史运维的日报表、周报表、月报表的导出和显示，支持对通道的六个指标各区通道在线率、通道完好率、视频质量达标率、录像完整率、经纬度达标率自定义配置分值，通过分值比率计算出平台已经各个组织的综合得分来判定平台的运行情况。支持数据表格按照时间段一键导出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3.优化升级车辆管理功能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（1）升级过车信息统计功能，支持在地图上显示当日工地、消纳场、混凝土搅拌站等进出车车次数据；支持按时间段、测站名称进行查询，支持一键导出查询结果表格。</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（2）优化车辆查询功能，整合渣土运输车、混凝土搅拌车等车辆基础信息，通过多数据综合管理，实现单表查看不同类型车辆信息，辅助管理人员及时获知车辆相关信息。</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（3）新增车辆定位统计功能，可按时间统计定位数据异常的车辆信息并支持一键导出电子表格。</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（4）整合车辆轨迹查询功能，统一车辆查询入口，支持按照时间查询车辆轨迹，显示该车辆经过的工地、消纳场、搅拌站等。</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4.优化升级预警预报功能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（1）支持按时间查询闯入禁行区域的车辆信息，并支持一键导出违规车辆列表。</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（2）增加勾选“报警”选项，对闯入勾选“报警”项电子围栏区域的车辆实时报警，未勾选“报警”项电子围栏记录闯入记录，形成可导出的列表。</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5.新增系统便签功能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（1）通过在系统编辑记录扬尘重要工作任务，实现系统相关使用人员及时获知工作重要信息；</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（2）通过对管理人员设定权限，仅管理人员可对便签进行编辑修改，其他人员可按实际需求对便签进行查看。</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6.公众号上报事件列表功能升级</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基于公众号上报事件功能，支持便捷回复及多维度查询展示：</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（1）支持对事件进行“不受理操作时”提供常用术语作为回复选择，支持对常用回复术语进行新增、删除、修改，反馈至上报账号；</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（2）支持按城区、网格编号、事件类型进行筛选。</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7.优化撒漏追溯功能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基于车辆轨迹研判分析得出的指定地点疑似撒漏车辆车牌数据，结合车辆基础信息数据，完善撒漏追溯分析展示：</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（1）支持展示经过指定地点的撒漏车辆车牌号及所属运输公司信息的分析结果；</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（2）支持将分析结果车辆列表数据导出电子表格以便做进一步数据分析。</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8.升级系统统计功能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基于系统上报事件数据及整合南宁市数字化城市管理信息系统（以下简称“数字城管系统”）返回的案件数据，优化事件统计功能：</w:t>
            </w:r>
          </w:p>
          <w:p>
            <w:pPr>
              <w:pStyle w:val="94"/>
              <w:adjustRightInd w:val="0"/>
              <w:snapToGrid w:val="0"/>
              <w:spacing w:line="360" w:lineRule="auto"/>
              <w:ind w:left="0" w:leftChars="0"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（1）支持在查询条件增加公众号事件及视频发现的各类事件的筛选，实现对公众号事件及视频上报事件分别统计；</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（2）案件状态统计的状态类型调整至与数字城管系统状态一致，统计数字城管返回的案件状态；对于未推送数字城管系统的事件，状态按原状态（事件发现）统计；</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（3）支持增加事件状态的筛选，查询指定状态下的事件分析统计结果。</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9.热力分析功能升级</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对系统案件及车辆热力分析功能进行优化：</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（1）基于系统事件上报数据，支持按时间段筛选展示该时间段的事件热力分布情况及车辆分布情况</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（2）支持按系统视频上报事件及公众号上报事件进行筛选，展示该类型事件的热力分布情况及车辆分布情况</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（3）支持分别控制事件热力分布及车辆热力分布的显示或隐藏。</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（4）新增基于车辆轨迹信息的热力分析，可查询某时间段内车辆较多的地区。</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10.升级系统地图查询功能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基于系统底图，提供位置查询：通过对标志性建筑及道路进行检索，能够及时定位到目标位置，在地图高亮标识所查询的位置（类似百度地图查询模式）。</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11.系统图标分层展示优化</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整合源头测站坐标信息，实现分层展示及查看测站接入统计数据：</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（1）整合源头测站数据，通过在地图以不同颜色区分不同开工状态的源头测站，优化系统扬尘源头测站一张图展示；</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（2）通过对源头测站信息进行整合分析，在地图上可按城区显示或隐藏测站，显示全市及城区测站接入情况统计数据。</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（3）工地、消纳场、执法卡点、混凝土搅拌站等用不同颜色显示。</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12.系统数据库优化</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结合系统日常使用需要及政务数据“聚通用”要求，对本系统数据库架构进行优化调整。</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13</w:t>
            </w:r>
            <w:r>
              <w:rPr>
                <w:rFonts w:hint="eastAsia" w:ascii="新宋体" w:hAnsi="新宋体" w:eastAsia="新宋体" w:cs="新宋体"/>
                <w:bCs/>
                <w:color w:val="auto"/>
                <w:sz w:val="24"/>
                <w:szCs w:val="24"/>
                <w:lang w:val="en-US" w:eastAsia="zh-CN"/>
              </w:rPr>
              <w:t>.</w:t>
            </w:r>
            <w:r>
              <w:rPr>
                <w:rFonts w:hint="eastAsia" w:ascii="新宋体" w:hAnsi="新宋体" w:eastAsia="新宋体" w:cs="新宋体"/>
                <w:bCs/>
                <w:color w:val="auto"/>
                <w:sz w:val="24"/>
                <w:szCs w:val="24"/>
              </w:rPr>
              <w:t>微信公众号功能升级优化</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优化扬尘微信公众号，提高公众号中系统功能的易用性和流畅度，提高信息查询效率。</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14.车辆轨迹定位优化保障</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保障系统车辆轨迹定位数据接口与南宁市建筑垃圾运输车辆卫星定位与执法管理信息系统连接数据正常传输，优化车辆轨迹查询显示时长。</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15.系统展示界面优化</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增加建筑工地PM10数据、环保监测点监测数据、环保监测点影响半径开关及调整功能。</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16.系统一期和二期</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配合系统（二期）建设工作，数据迁移、过渡期的运行保障等。</w:t>
            </w:r>
          </w:p>
          <w:p>
            <w:pPr>
              <w:pStyle w:val="94"/>
              <w:adjustRightInd w:val="0"/>
              <w:snapToGrid w:val="0"/>
              <w:spacing w:line="360" w:lineRule="auto"/>
              <w:ind w:firstLine="482" w:firstLineChars="200"/>
              <w:rPr>
                <w:rFonts w:hint="eastAsia" w:ascii="新宋体" w:hAnsi="新宋体" w:eastAsia="新宋体" w:cs="新宋体"/>
                <w:b/>
                <w:bCs w:val="0"/>
                <w:color w:val="auto"/>
                <w:sz w:val="24"/>
                <w:szCs w:val="24"/>
              </w:rPr>
            </w:pPr>
            <w:r>
              <w:rPr>
                <w:rFonts w:hint="eastAsia" w:ascii="新宋体" w:hAnsi="新宋体" w:eastAsia="新宋体" w:cs="新宋体"/>
                <w:b/>
                <w:bCs w:val="0"/>
                <w:color w:val="auto"/>
                <w:sz w:val="24"/>
                <w:szCs w:val="24"/>
              </w:rPr>
              <w:t>（四）系统信息网络安全</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运维人员需每周对机房硬件设备进行巡查，每周对服务器进行一次漏洞扫描修复、病毒查杀，并根据检查结果每月出具系统网络安全报告，分析系统网络安全情况。根据上级有关网络安全要求，对系统服务器进行安全升级。运维期间需确保系统信息网络安全。</w:t>
            </w:r>
          </w:p>
          <w:p>
            <w:pPr>
              <w:pStyle w:val="94"/>
              <w:adjustRightInd w:val="0"/>
              <w:snapToGrid w:val="0"/>
              <w:spacing w:line="360" w:lineRule="auto"/>
              <w:ind w:firstLine="480" w:firstLineChars="200"/>
              <w:rPr>
                <w:rFonts w:hint="eastAsia" w:ascii="新宋体" w:hAnsi="新宋体" w:eastAsia="新宋体" w:cs="新宋体"/>
                <w:b/>
                <w:bCs w:val="0"/>
                <w:color w:val="auto"/>
                <w:sz w:val="24"/>
                <w:szCs w:val="24"/>
              </w:rPr>
            </w:pPr>
            <w:r>
              <w:rPr>
                <w:rFonts w:hint="eastAsia" w:ascii="新宋体" w:hAnsi="新宋体" w:eastAsia="新宋体" w:cs="新宋体"/>
                <w:bCs/>
                <w:color w:val="auto"/>
                <w:sz w:val="24"/>
                <w:szCs w:val="24"/>
              </w:rPr>
              <w:t>★</w:t>
            </w:r>
            <w:r>
              <w:rPr>
                <w:rFonts w:hint="eastAsia" w:ascii="新宋体" w:hAnsi="新宋体" w:eastAsia="新宋体" w:cs="新宋体"/>
                <w:b/>
                <w:bCs w:val="0"/>
                <w:color w:val="auto"/>
                <w:sz w:val="24"/>
                <w:szCs w:val="24"/>
              </w:rPr>
              <w:t>三、现场常驻技术员要求</w:t>
            </w:r>
          </w:p>
          <w:p>
            <w:pPr>
              <w:pStyle w:val="94"/>
              <w:adjustRightInd w:val="0"/>
              <w:snapToGrid w:val="0"/>
              <w:spacing w:line="360" w:lineRule="auto"/>
              <w:ind w:firstLine="480" w:firstLineChars="20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需外派2名工程师常驻南宁市智慧城管信息中心进行平台软硬件日常检查管理、技术解答、处理接入的视频监控问题和对接双方沟通反馈。驻场工程师应为</w:t>
            </w:r>
            <w:r>
              <w:rPr>
                <w:rFonts w:hint="eastAsia" w:ascii="新宋体" w:hAnsi="新宋体" w:eastAsia="新宋体" w:cs="新宋体"/>
                <w:bCs/>
                <w:color w:val="auto"/>
                <w:sz w:val="24"/>
                <w:szCs w:val="24"/>
                <w:lang w:val="en-US" w:eastAsia="zh-CN"/>
              </w:rPr>
              <w:t>全日制大专以上学历，专业为</w:t>
            </w:r>
            <w:r>
              <w:rPr>
                <w:rFonts w:hint="eastAsia" w:ascii="新宋体" w:hAnsi="新宋体" w:eastAsia="新宋体" w:cs="新宋体"/>
                <w:bCs/>
                <w:color w:val="auto"/>
                <w:sz w:val="24"/>
                <w:szCs w:val="24"/>
              </w:rPr>
              <w:t>计算机</w:t>
            </w:r>
            <w:r>
              <w:rPr>
                <w:rFonts w:hint="eastAsia" w:ascii="新宋体" w:hAnsi="新宋体" w:eastAsia="新宋体" w:cs="新宋体"/>
                <w:bCs/>
                <w:color w:val="auto"/>
                <w:sz w:val="24"/>
                <w:szCs w:val="24"/>
                <w:lang w:val="en-US" w:eastAsia="zh-CN"/>
              </w:rPr>
              <w:t>科学与技术</w:t>
            </w:r>
            <w:r>
              <w:rPr>
                <w:rFonts w:hint="eastAsia" w:ascii="新宋体" w:hAnsi="新宋体" w:eastAsia="新宋体" w:cs="新宋体"/>
                <w:bCs/>
                <w:color w:val="auto"/>
                <w:sz w:val="24"/>
                <w:szCs w:val="24"/>
                <w:lang w:eastAsia="zh-CN"/>
              </w:rPr>
              <w:t>、</w:t>
            </w:r>
            <w:r>
              <w:rPr>
                <w:rFonts w:hint="eastAsia" w:ascii="新宋体" w:hAnsi="新宋体" w:eastAsia="新宋体" w:cs="新宋体"/>
                <w:bCs/>
                <w:color w:val="auto"/>
                <w:sz w:val="24"/>
                <w:szCs w:val="24"/>
                <w:lang w:val="en-US" w:eastAsia="zh-CN"/>
              </w:rPr>
              <w:t>软件工程、网络等计算机</w:t>
            </w:r>
            <w:r>
              <w:rPr>
                <w:rFonts w:hint="eastAsia" w:ascii="新宋体" w:hAnsi="新宋体" w:eastAsia="新宋体" w:cs="新宋体"/>
                <w:bCs/>
                <w:color w:val="auto"/>
                <w:sz w:val="24"/>
                <w:szCs w:val="24"/>
              </w:rPr>
              <w:t>相关专业，具备一定的硬件技术、软件代码编程能力，能协调解决系统的各种问题。</w:t>
            </w:r>
          </w:p>
          <w:p>
            <w:pPr>
              <w:pStyle w:val="94"/>
              <w:adjustRightInd w:val="0"/>
              <w:snapToGrid w:val="0"/>
              <w:spacing w:line="360" w:lineRule="auto"/>
              <w:ind w:firstLine="480" w:firstLineChars="200"/>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bCs/>
                <w:color w:val="auto"/>
                <w:sz w:val="24"/>
                <w:szCs w:val="24"/>
              </w:rPr>
              <w:t>运维期间如有人员变动必须经过采购人审批许可，替换的人员所具备的资质不得低于原人员的资质，且累计替换人数不得高于2人，否则采购人有权终止合同，可依法追究维保方承担相应的法律责任。同时驻场工程师工作过程中所需要的一切工具、仪表设备、办公用品等均由中标供应商自行负责。</w:t>
            </w:r>
          </w:p>
        </w:tc>
        <w:tc>
          <w:tcPr>
            <w:tcW w:w="1601" w:type="dxa"/>
            <w:gridSpan w:val="2"/>
            <w:tcBorders>
              <w:top w:val="single" w:color="auto" w:sz="4" w:space="0"/>
              <w:left w:val="nil"/>
              <w:bottom w:val="single" w:color="auto" w:sz="4" w:space="0"/>
              <w:right w:val="single" w:color="auto" w:sz="4" w:space="0"/>
            </w:tcBorders>
            <w:vAlign w:val="center"/>
          </w:tcPr>
          <w:p>
            <w:pPr>
              <w:spacing w:beforeAutospacing="1" w:afterAutospacing="1" w:line="360" w:lineRule="auto"/>
              <w:jc w:val="center"/>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eastAsia="zh-CN"/>
              </w:rPr>
              <w:t>590000.00</w:t>
            </w:r>
            <w:r>
              <w:rPr>
                <w:rFonts w:hint="eastAsia" w:ascii="新宋体" w:hAnsi="新宋体" w:eastAsia="新宋体" w:cs="新宋体"/>
                <w:b/>
                <w:color w:val="auto"/>
                <w:sz w:val="24"/>
                <w:szCs w:val="24"/>
              </w:rPr>
              <w:t>元</w:t>
            </w:r>
          </w:p>
        </w:tc>
      </w:tr>
      <w:tr>
        <w:tblPrEx>
          <w:tblCellMar>
            <w:top w:w="0" w:type="dxa"/>
            <w:left w:w="0" w:type="dxa"/>
            <w:bottom w:w="0" w:type="dxa"/>
            <w:right w:w="0" w:type="dxa"/>
          </w:tblCellMar>
        </w:tblPrEx>
        <w:trPr>
          <w:gridAfter w:val="1"/>
          <w:wAfter w:w="289" w:type="dxa"/>
          <w:trHeight w:val="577" w:hRule="atLeast"/>
        </w:trPr>
        <w:tc>
          <w:tcPr>
            <w:tcW w:w="298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本项目最高限价合计（元）</w:t>
            </w:r>
          </w:p>
        </w:tc>
        <w:tc>
          <w:tcPr>
            <w:tcW w:w="761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360" w:lineRule="auto"/>
              <w:ind w:firstLine="240" w:firstLineChars="100"/>
              <w:jc w:val="both"/>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590000.00</w:t>
            </w:r>
            <w:r>
              <w:rPr>
                <w:rFonts w:hint="eastAsia" w:ascii="新宋体" w:hAnsi="新宋体" w:eastAsia="新宋体" w:cs="新宋体"/>
                <w:color w:val="auto"/>
                <w:sz w:val="24"/>
                <w:szCs w:val="24"/>
              </w:rPr>
              <w:t>元</w:t>
            </w:r>
          </w:p>
        </w:tc>
      </w:tr>
      <w:tr>
        <w:tblPrEx>
          <w:tblCellMar>
            <w:top w:w="0" w:type="dxa"/>
            <w:left w:w="0" w:type="dxa"/>
            <w:bottom w:w="0" w:type="dxa"/>
            <w:right w:w="0" w:type="dxa"/>
          </w:tblCellMar>
        </w:tblPrEx>
        <w:trPr>
          <w:gridAfter w:val="1"/>
          <w:wAfter w:w="289" w:type="dxa"/>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商</w:t>
            </w:r>
          </w:p>
          <w:p>
            <w:pPr>
              <w:spacing w:line="360" w:lineRule="auto"/>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务</w:t>
            </w:r>
          </w:p>
          <w:p>
            <w:pPr>
              <w:spacing w:line="360" w:lineRule="auto"/>
              <w:jc w:val="cente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条</w:t>
            </w:r>
          </w:p>
          <w:p>
            <w:pPr>
              <w:spacing w:line="360" w:lineRule="auto"/>
              <w:jc w:val="center"/>
              <w:rPr>
                <w:rFonts w:hint="eastAsia" w:ascii="新宋体" w:hAnsi="新宋体" w:eastAsia="新宋体" w:cs="新宋体"/>
                <w:i/>
                <w:iCs/>
                <w:color w:val="auto"/>
                <w:sz w:val="24"/>
                <w:szCs w:val="24"/>
              </w:rPr>
            </w:pPr>
            <w:r>
              <w:rPr>
                <w:rFonts w:hint="eastAsia" w:ascii="新宋体" w:hAnsi="新宋体" w:eastAsia="新宋体" w:cs="新宋体"/>
                <w:b/>
                <w:bCs/>
                <w:color w:val="auto"/>
                <w:sz w:val="24"/>
                <w:szCs w:val="24"/>
              </w:rPr>
              <w:t>款</w:t>
            </w:r>
          </w:p>
        </w:tc>
        <w:tc>
          <w:tcPr>
            <w:tcW w:w="9890"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一、合同签订期：自中标通知书发出之日起</w:t>
            </w:r>
            <w:r>
              <w:rPr>
                <w:rFonts w:hint="eastAsia" w:ascii="新宋体" w:hAnsi="新宋体" w:eastAsia="新宋体" w:cs="新宋体"/>
                <w:color w:val="auto"/>
                <w:sz w:val="24"/>
                <w:szCs w:val="24"/>
                <w:lang w:val="en-US" w:eastAsia="zh-CN"/>
              </w:rPr>
              <w:t>7个工作</w:t>
            </w:r>
            <w:r>
              <w:rPr>
                <w:rFonts w:hint="eastAsia" w:ascii="新宋体" w:hAnsi="新宋体" w:eastAsia="新宋体" w:cs="新宋体"/>
                <w:color w:val="auto"/>
                <w:sz w:val="24"/>
                <w:szCs w:val="24"/>
              </w:rPr>
              <w:t>日内。</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★二、提交服务成果时间：自签订合同之日起，</w:t>
            </w:r>
            <w:r>
              <w:rPr>
                <w:rFonts w:hint="eastAsia" w:ascii="新宋体" w:hAnsi="新宋体" w:eastAsia="新宋体" w:cs="新宋体"/>
                <w:color w:val="auto"/>
                <w:sz w:val="24"/>
                <w:szCs w:val="24"/>
                <w:lang w:val="en-US" w:eastAsia="zh-CN"/>
              </w:rPr>
              <w:t>14个自然日内</w:t>
            </w:r>
            <w:r>
              <w:rPr>
                <w:rFonts w:hint="eastAsia" w:ascii="新宋体" w:hAnsi="新宋体" w:eastAsia="新宋体" w:cs="新宋体"/>
                <w:color w:val="auto"/>
                <w:sz w:val="24"/>
                <w:szCs w:val="24"/>
              </w:rPr>
              <w:t xml:space="preserve">提交系统运维方案及开发升级方案。 </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三、提交服务成果地点：采购人指定地点。</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★四、服务要求：</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highlight w:val="none"/>
              </w:rPr>
              <w:t>服务期：</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2、服务期内：为用户提供全面的技术支持，帮助用户及时解决系统运行中遇到的技术问题。</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合同维护期到期</w:t>
            </w:r>
            <w:r>
              <w:rPr>
                <w:rFonts w:hint="eastAsia" w:ascii="新宋体" w:hAnsi="新宋体" w:eastAsia="新宋体" w:cs="新宋体"/>
                <w:color w:val="auto"/>
                <w:sz w:val="24"/>
                <w:szCs w:val="24"/>
                <w:lang w:eastAsia="zh-CN"/>
              </w:rPr>
              <w:t>前两周</w:t>
            </w:r>
            <w:r>
              <w:rPr>
                <w:rFonts w:hint="eastAsia" w:ascii="新宋体" w:hAnsi="新宋体" w:eastAsia="新宋体" w:cs="新宋体"/>
                <w:color w:val="auto"/>
                <w:sz w:val="24"/>
                <w:szCs w:val="24"/>
              </w:rPr>
              <w:t>内提交整个年度的维护工作总结，全面总结维护期间的各项工作情况；将整个年度维护等各种资料按要求规范装订整理成册；以上作为服务合同验收的重要依据；提交验收申请报告及有关资料。</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五、其他要求：</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★1、报价必须含以下部分，包括：</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（1）服务的价格；</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（2）必要的保险费用和各项税金；</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（3）安装、调试、培训、技术支持、售后服务、更新升级等费用；</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（4）保密要求：</w:t>
            </w:r>
            <w:r>
              <w:rPr>
                <w:rFonts w:hint="eastAsia" w:ascii="新宋体" w:hAnsi="新宋体" w:eastAsia="新宋体" w:cs="新宋体"/>
                <w:color w:val="auto"/>
                <w:sz w:val="24"/>
                <w:szCs w:val="24"/>
                <w:lang w:val="hr-HR"/>
              </w:rPr>
              <w:t>中标供应商</w:t>
            </w:r>
            <w:r>
              <w:rPr>
                <w:rFonts w:hint="eastAsia" w:ascii="新宋体" w:hAnsi="新宋体" w:eastAsia="新宋体" w:cs="新宋体"/>
                <w:color w:val="auto"/>
                <w:sz w:val="24"/>
                <w:szCs w:val="24"/>
              </w:rPr>
              <w:t>须与用户签订保密协议。</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5</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驻场工程师按照5天×8小时在市</w:t>
            </w:r>
            <w:r>
              <w:rPr>
                <w:rFonts w:hint="eastAsia" w:ascii="新宋体" w:hAnsi="新宋体" w:eastAsia="新宋体" w:cs="新宋体"/>
                <w:color w:val="auto"/>
                <w:sz w:val="24"/>
                <w:szCs w:val="24"/>
                <w:lang w:eastAsia="zh-CN"/>
              </w:rPr>
              <w:t>智慧城管信息中心</w:t>
            </w:r>
            <w:r>
              <w:rPr>
                <w:rFonts w:hint="eastAsia" w:ascii="新宋体" w:hAnsi="新宋体" w:eastAsia="新宋体" w:cs="新宋体"/>
                <w:color w:val="auto"/>
                <w:sz w:val="24"/>
                <w:szCs w:val="24"/>
              </w:rPr>
              <w:t>上班，下班或节假日时间若有工作计划的，须服从市</w:t>
            </w:r>
            <w:r>
              <w:rPr>
                <w:rFonts w:hint="eastAsia" w:ascii="新宋体" w:hAnsi="新宋体" w:eastAsia="新宋体" w:cs="新宋体"/>
                <w:color w:val="auto"/>
                <w:sz w:val="24"/>
                <w:szCs w:val="24"/>
                <w:lang w:eastAsia="zh-CN"/>
              </w:rPr>
              <w:t>智慧城管信息中心</w:t>
            </w:r>
            <w:r>
              <w:rPr>
                <w:rFonts w:hint="eastAsia" w:ascii="新宋体" w:hAnsi="新宋体" w:eastAsia="新宋体" w:cs="新宋体"/>
                <w:color w:val="auto"/>
                <w:sz w:val="24"/>
                <w:szCs w:val="24"/>
              </w:rPr>
              <w:t>信息管理相关人员的安排。必须严格按照采购人日常工作考勤制度进行考勤备案，在服务期内，若出现迟到</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早退</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缺勤情况累计达5次的，采购人</w:t>
            </w:r>
            <w:r>
              <w:rPr>
                <w:rFonts w:hint="eastAsia" w:ascii="新宋体" w:hAnsi="新宋体" w:eastAsia="新宋体" w:cs="新宋体"/>
                <w:color w:val="auto"/>
                <w:sz w:val="24"/>
                <w:szCs w:val="24"/>
                <w:lang w:eastAsia="zh-CN"/>
              </w:rPr>
              <w:t>有权</w:t>
            </w:r>
            <w:r>
              <w:rPr>
                <w:rFonts w:hint="eastAsia" w:ascii="新宋体" w:hAnsi="新宋体" w:eastAsia="新宋体" w:cs="新宋体"/>
                <w:color w:val="auto"/>
                <w:sz w:val="24"/>
                <w:szCs w:val="24"/>
              </w:rPr>
              <w:t>终止服务合同。</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6</w:t>
            </w:r>
            <w:r>
              <w:rPr>
                <w:rFonts w:hint="eastAsia" w:ascii="新宋体" w:hAnsi="新宋体" w:eastAsia="新宋体" w:cs="新宋体"/>
                <w:color w:val="auto"/>
                <w:sz w:val="24"/>
                <w:szCs w:val="24"/>
              </w:rPr>
              <w:t>）采购人提供签订合同的供应商驻场工程师的办公场所，其住宿、就餐及差旅费等费用均由中标供应商自行承担。</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对合同条款的调整：中标供应商必须在承诺的时限内提交服务成果并通过</w:t>
            </w:r>
            <w:r>
              <w:rPr>
                <w:rFonts w:hint="eastAsia" w:ascii="新宋体" w:hAnsi="新宋体" w:eastAsia="新宋体" w:cs="新宋体"/>
                <w:color w:val="auto"/>
                <w:sz w:val="24"/>
                <w:szCs w:val="24"/>
                <w:lang w:eastAsia="zh-CN"/>
              </w:rPr>
              <w:t>采购人的验收</w:t>
            </w:r>
            <w:r>
              <w:rPr>
                <w:rFonts w:hint="eastAsia" w:ascii="新宋体" w:hAnsi="新宋体" w:eastAsia="新宋体" w:cs="新宋体"/>
                <w:color w:val="auto"/>
                <w:sz w:val="24"/>
                <w:szCs w:val="24"/>
              </w:rPr>
              <w:t>，若由于中标供应商原因，未能按</w:t>
            </w:r>
            <w:r>
              <w:rPr>
                <w:rFonts w:hint="eastAsia" w:ascii="新宋体" w:hAnsi="新宋体" w:eastAsia="新宋体" w:cs="新宋体"/>
                <w:color w:val="auto"/>
                <w:sz w:val="24"/>
                <w:szCs w:val="24"/>
                <w:highlight w:val="none"/>
              </w:rPr>
              <w:t>合同规定的内容、时间及相关要求向采购人提交服务成果的，中标供应商承担违约责任，按合同总费用的</w:t>
            </w:r>
            <w:r>
              <w:rPr>
                <w:rFonts w:hint="eastAsia" w:ascii="新宋体" w:hAnsi="新宋体" w:eastAsia="新宋体" w:cs="新宋体"/>
                <w:color w:val="auto"/>
                <w:sz w:val="24"/>
                <w:szCs w:val="24"/>
                <w:highlight w:val="none"/>
                <w:lang w:eastAsia="zh-CN"/>
              </w:rPr>
              <w:t>百分之三</w:t>
            </w:r>
            <w:r>
              <w:rPr>
                <w:rFonts w:hint="eastAsia" w:ascii="新宋体" w:hAnsi="新宋体" w:eastAsia="新宋体" w:cs="新宋体"/>
                <w:color w:val="auto"/>
                <w:sz w:val="24"/>
                <w:szCs w:val="24"/>
                <w:highlight w:val="none"/>
              </w:rPr>
              <w:t>支付违约金。</w:t>
            </w:r>
          </w:p>
          <w:p>
            <w:pPr>
              <w:pStyle w:val="94"/>
              <w:adjustRightInd w:val="0"/>
              <w:snapToGrid w:val="0"/>
              <w:spacing w:line="360" w:lineRule="auto"/>
              <w:ind w:left="0" w:leftChars="0"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★2、付款方式：</w:t>
            </w:r>
          </w:p>
          <w:p>
            <w:pPr>
              <w:pStyle w:val="94"/>
              <w:adjustRightInd w:val="0"/>
              <w:snapToGrid w:val="0"/>
              <w:spacing w:line="360" w:lineRule="auto"/>
              <w:ind w:left="0" w:leftChars="0" w:firstLine="480" w:firstLineChars="200"/>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sz w:val="24"/>
                <w:szCs w:val="24"/>
                <w:highlight w:val="none"/>
                <w:lang w:eastAsia="zh-CN"/>
              </w:rPr>
              <w:t>本</w:t>
            </w:r>
            <w:r>
              <w:rPr>
                <w:rFonts w:hint="eastAsia" w:ascii="新宋体" w:hAnsi="新宋体" w:eastAsia="新宋体" w:cs="新宋体"/>
                <w:color w:val="auto"/>
                <w:sz w:val="24"/>
                <w:szCs w:val="24"/>
                <w:highlight w:val="none"/>
              </w:rPr>
              <w:t>项目无预付款，合同签订后，人员进场到位开展工作并</w:t>
            </w:r>
            <w:r>
              <w:rPr>
                <w:rFonts w:hint="eastAsia" w:ascii="新宋体" w:hAnsi="新宋体" w:eastAsia="新宋体" w:cs="新宋体"/>
                <w:color w:val="auto"/>
                <w:sz w:val="24"/>
                <w:szCs w:val="24"/>
                <w:highlight w:val="none"/>
                <w:lang w:eastAsia="zh-CN"/>
              </w:rPr>
              <w:t>提交的</w:t>
            </w:r>
            <w:r>
              <w:rPr>
                <w:rFonts w:hint="eastAsia" w:ascii="新宋体" w:hAnsi="新宋体" w:eastAsia="新宋体" w:cs="新宋体"/>
                <w:color w:val="auto"/>
                <w:sz w:val="24"/>
                <w:szCs w:val="24"/>
                <w:highlight w:val="none"/>
              </w:rPr>
              <w:t>系统运维方案及开发升级方案经采购人验收合格后</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采购人向中标供应商支付合同总金额的</w:t>
            </w:r>
            <w:r>
              <w:rPr>
                <w:rFonts w:hint="eastAsia" w:ascii="新宋体" w:hAnsi="新宋体" w:eastAsia="新宋体" w:cs="新宋体"/>
                <w:color w:val="auto"/>
                <w:sz w:val="24"/>
                <w:szCs w:val="24"/>
                <w:highlight w:val="none"/>
                <w:lang w:val="en-US" w:eastAsia="zh-CN"/>
              </w:rPr>
              <w:t>100</w:t>
            </w:r>
            <w:r>
              <w:rPr>
                <w:rFonts w:hint="eastAsia" w:ascii="新宋体" w:hAnsi="新宋体" w:eastAsia="新宋体" w:cs="新宋体"/>
                <w:color w:val="auto"/>
                <w:sz w:val="24"/>
                <w:szCs w:val="24"/>
                <w:highlight w:val="none"/>
              </w:rPr>
              <w:t>%，中标供应商向采购人开具发票。</w:t>
            </w:r>
          </w:p>
        </w:tc>
      </w:tr>
      <w:bookmarkEnd w:id="9"/>
      <w:bookmarkEnd w:id="10"/>
      <w:bookmarkEnd w:id="11"/>
      <w:bookmarkEnd w:id="12"/>
    </w:tbl>
    <w:p>
      <w:pPr>
        <w:jc w:val="both"/>
        <w:rPr>
          <w:rFonts w:hint="eastAsia" w:ascii="宋体" w:hAnsi="宋体" w:eastAsia="宋体"/>
          <w:b/>
          <w:bCs/>
          <w:color w:val="auto"/>
          <w:sz w:val="28"/>
          <w:szCs w:val="28"/>
        </w:rPr>
        <w:sectPr>
          <w:footerReference r:id="rId10" w:type="default"/>
          <w:pgSz w:w="11906" w:h="16838"/>
          <w:pgMar w:top="1440" w:right="707" w:bottom="1098" w:left="851" w:header="851" w:footer="907" w:gutter="0"/>
          <w:pgNumType w:start="1"/>
          <w:cols w:space="720" w:num="1"/>
          <w:docGrid w:type="lines" w:linePitch="312" w:charSpace="0"/>
        </w:sectPr>
      </w:pPr>
      <w:bookmarkStart w:id="14" w:name="_Toc213206174"/>
      <w:bookmarkStart w:id="15" w:name="_Toc213325923"/>
    </w:p>
    <w:p>
      <w:pPr>
        <w:spacing w:line="240" w:lineRule="auto"/>
        <w:rPr>
          <w:rFonts w:hint="eastAsia" w:ascii="新宋体" w:hAnsi="新宋体" w:eastAsia="新宋体" w:cs="新宋体"/>
          <w:color w:val="auto"/>
          <w:sz w:val="24"/>
          <w:szCs w:val="24"/>
          <w:lang w:val="en-US" w:eastAsia="zh-CN"/>
        </w:rPr>
      </w:pPr>
      <w:bookmarkStart w:id="16" w:name="_Toc508092927"/>
      <w:bookmarkStart w:id="17" w:name="_Toc2133"/>
      <w:r>
        <w:rPr>
          <w:rFonts w:hint="eastAsia" w:ascii="新宋体" w:hAnsi="新宋体" w:eastAsia="新宋体" w:cs="新宋体"/>
          <w:color w:val="auto"/>
          <w:sz w:val="24"/>
          <w:szCs w:val="24"/>
          <w:lang w:val="en-US" w:eastAsia="zh-CN"/>
        </w:rPr>
        <w:t>附件1  扬尘系统硬件设备清单</w:t>
      </w:r>
    </w:p>
    <w:tbl>
      <w:tblPr>
        <w:tblStyle w:val="2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064"/>
        <w:gridCol w:w="2778"/>
        <w:gridCol w:w="1156"/>
        <w:gridCol w:w="73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4"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序号</w:t>
            </w:r>
          </w:p>
        </w:tc>
        <w:tc>
          <w:tcPr>
            <w:tcW w:w="3064"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设备名称</w:t>
            </w:r>
          </w:p>
        </w:tc>
        <w:tc>
          <w:tcPr>
            <w:tcW w:w="2778"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规格型号</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品牌</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单位</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视频综合管理平台硬件服务器</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DH-DSS-T8100-HW-H</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视频综合管理平台软件</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智能交通综合管控平台V3</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套</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视频数据库服务器</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DH-DB-ORC8000/10Y</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设备接入网关</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DH-AGS8100-LX-W</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5</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平台接入网关</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DH-AGS-B8101S2-B</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卡口平台汇聚网关</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DH-DSS-C8902S2-1U</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7</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卡口平台对接网关</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DH-DSS-C8902S2-1U</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8</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云存储元数据服务器</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DH-CSS9064X-800S</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9</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云存储数据存储节点</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DH-CSS7136S-ERD</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大华</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硬盘</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ST4000NM0035</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希捷</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块</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11</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短信猫</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M1206B</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金笛</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12</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千兆交换机</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S5560-54C-EI</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H3C</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13</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光模块</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SFP-XG-SX-MM850-D</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H3C</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块</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14</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光纤线缆</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多模万兆双芯3米跳线，LC-LC</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国产</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条</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15</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核心交换机</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S7506E-V</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H3C</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16</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插卡式防火墙</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S75E/S10500 SecBlade III</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H3C</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17</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政务外网专线</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1000M点对点专线</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中国移动</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条</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18</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交警专线</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1000M点对点专线</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中国移动</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条</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19</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城管支队专线</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1000M点对点专线</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中国移动</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条</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单向导入系统</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UDGAP-3100UD-690</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启明星辰</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套</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21</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可信边界安全网关</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SAG-6000-4000</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启明星辰</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22</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集中监控与管理系统</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CM-6000-350</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启明星辰</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23</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集控探针</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CM-6000-1100</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启明星辰</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24</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防火墙</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NGFW4000-UF（NG-51432）</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天融信</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25</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入侵防御系统IPS</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TopIDP3000（TI-51428）</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天融信</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26</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IPS管理机</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PowerEdge R430</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戴尔</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27</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入侵检测系统IDS</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TopSentry3000（TS-31114）</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天融信</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28</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三层网络交换机</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S5560X-30C-EI</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H3C</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29</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前置服务器</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PowerEdge  R730</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戴尔</w:t>
            </w:r>
          </w:p>
        </w:tc>
        <w:tc>
          <w:tcPr>
            <w:tcW w:w="733"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30</w:t>
            </w:r>
          </w:p>
        </w:tc>
        <w:tc>
          <w:tcPr>
            <w:tcW w:w="306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交换机</w:t>
            </w:r>
          </w:p>
        </w:tc>
        <w:tc>
          <w:tcPr>
            <w:tcW w:w="2778"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S5130S-28P-EI</w:t>
            </w:r>
          </w:p>
        </w:tc>
        <w:tc>
          <w:tcPr>
            <w:tcW w:w="1156"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H3C</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44" w:type="dxa"/>
            <w:shd w:val="clear" w:color="000000" w:fill="FFFFFF"/>
            <w:noWrap w:val="0"/>
            <w:vAlign w:val="center"/>
          </w:tcPr>
          <w:p>
            <w:pPr>
              <w:widowControl/>
              <w:jc w:val="left"/>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31</w:t>
            </w:r>
          </w:p>
        </w:tc>
        <w:tc>
          <w:tcPr>
            <w:tcW w:w="3064"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监控操作终端</w:t>
            </w:r>
          </w:p>
        </w:tc>
        <w:tc>
          <w:tcPr>
            <w:tcW w:w="2778"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扬天T4900D</w:t>
            </w:r>
          </w:p>
        </w:tc>
        <w:tc>
          <w:tcPr>
            <w:tcW w:w="1156" w:type="dxa"/>
            <w:shd w:val="clear" w:color="000000" w:fill="FFFFFF"/>
            <w:noWrap w:val="0"/>
            <w:vAlign w:val="center"/>
          </w:tcPr>
          <w:p>
            <w:pPr>
              <w:widowControl/>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联想</w:t>
            </w:r>
          </w:p>
        </w:tc>
        <w:tc>
          <w:tcPr>
            <w:tcW w:w="733"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台</w:t>
            </w:r>
          </w:p>
        </w:tc>
        <w:tc>
          <w:tcPr>
            <w:tcW w:w="827" w:type="dxa"/>
            <w:shd w:val="clear" w:color="000000" w:fill="FFFFFF"/>
            <w:noWrap w:val="0"/>
            <w:vAlign w:val="center"/>
          </w:tcPr>
          <w:p>
            <w:pPr>
              <w:widowControl/>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20</w:t>
            </w:r>
          </w:p>
        </w:tc>
      </w:tr>
    </w:tbl>
    <w:p>
      <w:pPr>
        <w:spacing w:line="240" w:lineRule="auto"/>
        <w:rPr>
          <w:rFonts w:hint="eastAsia"/>
          <w:color w:val="auto"/>
          <w:lang w:val="en-US" w:eastAsia="zh-CN"/>
        </w:rPr>
      </w:pPr>
    </w:p>
    <w:p>
      <w:pPr>
        <w:spacing w:line="240" w:lineRule="auto"/>
        <w:rPr>
          <w:rFonts w:hint="eastAsia"/>
          <w:color w:val="auto"/>
          <w:lang w:val="en-US" w:eastAsia="zh-CN"/>
        </w:rPr>
        <w:sectPr>
          <w:pgSz w:w="11906" w:h="16838"/>
          <w:pgMar w:top="1440" w:right="1080" w:bottom="1440" w:left="1080" w:header="851" w:footer="907" w:gutter="0"/>
          <w:cols w:space="720" w:num="1"/>
          <w:docGrid w:type="lines" w:linePitch="312" w:charSpace="0"/>
        </w:sectPr>
      </w:pPr>
    </w:p>
    <w:p>
      <w:pPr>
        <w:spacing w:line="240" w:lineRule="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附件2  坛兴路与平乐大道移动卡点设备清单</w:t>
      </w:r>
    </w:p>
    <w:tbl>
      <w:tblPr>
        <w:tblStyle w:val="26"/>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9"/>
        <w:gridCol w:w="2430"/>
        <w:gridCol w:w="1217"/>
        <w:gridCol w:w="2076"/>
        <w:gridCol w:w="993"/>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名称</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品牌</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型号</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37倍200万星光级红外高清AI网络抓拍球机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大华</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DH-SD-8A1440VA-HNA</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37倍400万星光级红外高清AI球机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大华</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DH-SD-9A1240VC-HNI</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抱箍横臂</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国产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中文室外抱杆机柜</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国产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中文二代MINI终端管理设备</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大华</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DH-ITSE0400-GN5B-B（1T）（GPS+4G）</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4T监控级硬盘</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希捷</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4G VPN卡</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国产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室外监控专用UPS设备</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科华</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胶体电池</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科华</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落地UPS设备箱</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国产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电源线、网线、水晶头、电源排查等辅材</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国产</w:t>
            </w:r>
          </w:p>
        </w:tc>
        <w:tc>
          <w:tcPr>
            <w:tcW w:w="20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定制</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4"/>
                <w:szCs w:val="24"/>
                <w:u w:val="none"/>
              </w:rPr>
            </w:pPr>
            <w:r>
              <w:rPr>
                <w:rFonts w:hint="eastAsia" w:ascii="新宋体" w:hAnsi="新宋体" w:eastAsia="新宋体" w:cs="新宋体"/>
                <w:i w:val="0"/>
                <w:color w:val="auto"/>
                <w:kern w:val="0"/>
                <w:sz w:val="24"/>
                <w:szCs w:val="24"/>
                <w:u w:val="none"/>
                <w:lang w:val="en-US" w:eastAsia="zh-CN" w:bidi="ar"/>
              </w:rPr>
              <w:t>项</w:t>
            </w:r>
          </w:p>
        </w:tc>
      </w:tr>
    </w:tbl>
    <w:p>
      <w:pPr>
        <w:spacing w:line="240" w:lineRule="auto"/>
        <w:rPr>
          <w:rFonts w:hint="eastAsia"/>
          <w:color w:val="auto"/>
          <w:lang w:val="en-US" w:eastAsia="zh-CN"/>
        </w:rPr>
      </w:pPr>
      <w:r>
        <w:rPr>
          <w:rFonts w:hint="eastAsia"/>
          <w:color w:val="auto"/>
          <w:lang w:val="en-US" w:eastAsia="zh-CN"/>
        </w:rPr>
        <w:br w:type="page"/>
      </w:r>
    </w:p>
    <w:p>
      <w:pPr>
        <w:pStyle w:val="16"/>
        <w:keepNext w:val="0"/>
        <w:keepLines w:val="0"/>
        <w:pageBreakBefore w:val="0"/>
        <w:kinsoku/>
        <w:wordWrap/>
        <w:overflowPunct/>
        <w:topLinePunct w:val="0"/>
        <w:autoSpaceDE/>
        <w:autoSpaceDN/>
        <w:bidi w:val="0"/>
        <w:snapToGrid w:val="0"/>
        <w:spacing w:after="0" w:line="336" w:lineRule="auto"/>
        <w:jc w:val="center"/>
        <w:textAlignment w:val="auto"/>
        <w:outlineLvl w:val="0"/>
        <w:rPr>
          <w:rFonts w:hint="eastAsia" w:ascii="宋体" w:hAnsi="宋体" w:eastAsia="宋体" w:cs="宋体"/>
          <w:b/>
          <w:color w:val="auto"/>
          <w:sz w:val="36"/>
        </w:rPr>
      </w:pPr>
      <w:r>
        <w:rPr>
          <w:rFonts w:hint="eastAsia" w:ascii="宋体" w:hAnsi="宋体" w:eastAsia="宋体" w:cs="宋体"/>
          <w:b/>
          <w:color w:val="auto"/>
          <w:sz w:val="36"/>
        </w:rPr>
        <w:t>第三章  评审方法</w:t>
      </w:r>
      <w:bookmarkEnd w:id="16"/>
      <w:bookmarkEnd w:id="17"/>
    </w:p>
    <w:p>
      <w:pPr>
        <w:keepNext w:val="0"/>
        <w:keepLines w:val="0"/>
        <w:pageBreakBefore w:val="0"/>
        <w:kinsoku/>
        <w:wordWrap/>
        <w:overflowPunct/>
        <w:topLinePunct w:val="0"/>
        <w:autoSpaceDE/>
        <w:autoSpaceDN/>
        <w:bidi w:val="0"/>
        <w:snapToGrid w:val="0"/>
        <w:spacing w:after="0" w:line="336" w:lineRule="auto"/>
        <w:ind w:firstLine="562" w:firstLineChars="200"/>
        <w:jc w:val="center"/>
        <w:textAlignment w:val="auto"/>
        <w:rPr>
          <w:rFonts w:hint="eastAsia" w:ascii="宋体" w:hAnsi="宋体" w:eastAsia="宋体"/>
          <w:b/>
          <w:color w:val="auto"/>
          <w:sz w:val="28"/>
          <w:szCs w:val="28"/>
        </w:rPr>
      </w:pPr>
      <w:bookmarkStart w:id="18" w:name="_Toc508092928"/>
      <w:r>
        <w:rPr>
          <w:rFonts w:hint="eastAsia" w:ascii="宋体" w:hAnsi="宋体" w:eastAsia="宋体"/>
          <w:b/>
          <w:color w:val="auto"/>
          <w:sz w:val="28"/>
          <w:szCs w:val="28"/>
        </w:rPr>
        <w:t>综合评分法</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（一）评标委员会以招标文件为依据，对投标文件进行评审，对投标人的投标报价、技术文件及商务文件等三部分内容按百分制打分，其中价格分10分，技术分</w:t>
      </w:r>
      <w:r>
        <w:rPr>
          <w:rFonts w:hint="eastAsia" w:ascii="宋体" w:hAnsi="宋体" w:eastAsia="宋体"/>
          <w:color w:val="auto"/>
          <w:sz w:val="24"/>
          <w:szCs w:val="24"/>
          <w:lang w:val="en-US" w:eastAsia="zh-CN"/>
        </w:rPr>
        <w:t>50</w:t>
      </w:r>
      <w:r>
        <w:rPr>
          <w:rFonts w:hint="eastAsia" w:ascii="宋体" w:hAnsi="宋体" w:eastAsia="宋体"/>
          <w:color w:val="auto"/>
          <w:sz w:val="24"/>
          <w:szCs w:val="24"/>
        </w:rPr>
        <w:t>分，商务分</w:t>
      </w:r>
      <w:r>
        <w:rPr>
          <w:rFonts w:hint="eastAsia" w:ascii="宋体" w:hAnsi="宋体" w:eastAsia="宋体"/>
          <w:color w:val="auto"/>
          <w:sz w:val="24"/>
          <w:szCs w:val="24"/>
          <w:lang w:val="en-US" w:eastAsia="zh-CN"/>
        </w:rPr>
        <w:t>40</w:t>
      </w:r>
      <w:r>
        <w:rPr>
          <w:rFonts w:hint="eastAsia" w:ascii="宋体" w:hAnsi="宋体" w:eastAsia="宋体"/>
          <w:color w:val="auto"/>
          <w:sz w:val="24"/>
          <w:szCs w:val="24"/>
        </w:rPr>
        <w:t xml:space="preserve">     分。（评审时，对于带有主观因素的评分，应由各评委独立进行定档打分。）</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（二）评分细则：（按四舍五入取至百分位）</w:t>
      </w:r>
    </w:p>
    <w:p>
      <w:pPr>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hint="eastAsia" w:ascii="宋体" w:hAnsi="宋体" w:eastAsia="宋体"/>
          <w:b/>
          <w:color w:val="auto"/>
          <w:sz w:val="24"/>
          <w:szCs w:val="24"/>
        </w:rPr>
      </w:pPr>
      <w:r>
        <w:rPr>
          <w:rFonts w:hint="eastAsia" w:ascii="宋体" w:hAnsi="宋体" w:eastAsia="宋体"/>
          <w:b/>
          <w:color w:val="auto"/>
          <w:sz w:val="24"/>
          <w:szCs w:val="24"/>
        </w:rPr>
        <w:t>1、价格分…………………………………………………………………………………10分</w:t>
      </w:r>
    </w:p>
    <w:p>
      <w:pPr>
        <w:pStyle w:val="16"/>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（1）对于非专门面向中小企业的项目，对小型和微型企业产品的价格给予</w:t>
      </w:r>
      <w:r>
        <w:rPr>
          <w:rFonts w:hint="eastAsia" w:hAnsi="宋体" w:cs="宋体"/>
          <w:color w:val="auto"/>
          <w:sz w:val="24"/>
          <w:szCs w:val="24"/>
          <w:shd w:val="pct10" w:color="auto" w:fill="FFFFFF"/>
          <w:lang w:val="en-US" w:eastAsia="zh-CN"/>
        </w:rPr>
        <w:t>10</w:t>
      </w:r>
      <w:r>
        <w:rPr>
          <w:rFonts w:hint="eastAsia" w:ascii="宋体" w:hAnsi="宋体" w:eastAsia="宋体" w:cs="宋体"/>
          <w:color w:val="auto"/>
          <w:sz w:val="24"/>
          <w:szCs w:val="24"/>
          <w:shd w:val="pct10" w:color="auto" w:fill="FFFFFF"/>
        </w:rPr>
        <w:t>%</w:t>
      </w:r>
      <w:r>
        <w:rPr>
          <w:rFonts w:hint="eastAsia" w:ascii="宋体" w:hAnsi="宋体" w:eastAsia="宋体" w:cs="宋体"/>
          <w:color w:val="auto"/>
          <w:sz w:val="24"/>
          <w:szCs w:val="24"/>
        </w:rPr>
        <w:t>的价格扣除，扣除后的价格为评标价，即评标价＝投标报价×（1-</w:t>
      </w:r>
      <w:r>
        <w:rPr>
          <w:rFonts w:hint="eastAsia" w:hAnsi="宋体" w:cs="宋体"/>
          <w:color w:val="auto"/>
          <w:sz w:val="24"/>
          <w:szCs w:val="24"/>
          <w:shd w:val="pct10" w:color="auto" w:fill="FFFFFF"/>
          <w:lang w:val="en-US" w:eastAsia="zh-CN"/>
        </w:rPr>
        <w:t>10</w:t>
      </w:r>
      <w:r>
        <w:rPr>
          <w:rFonts w:hint="eastAsia" w:ascii="宋体" w:hAnsi="宋体" w:eastAsia="宋体" w:cs="宋体"/>
          <w:color w:val="auto"/>
          <w:sz w:val="24"/>
          <w:szCs w:val="24"/>
          <w:shd w:val="pct10" w:color="auto" w:fill="FFFFFF"/>
        </w:rPr>
        <w:t>%</w:t>
      </w:r>
      <w:r>
        <w:rPr>
          <w:rFonts w:hint="eastAsia" w:ascii="宋体" w:hAnsi="宋体" w:eastAsia="宋体" w:cs="宋体"/>
          <w:color w:val="auto"/>
          <w:sz w:val="24"/>
          <w:szCs w:val="24"/>
        </w:rPr>
        <w:t>）；</w:t>
      </w:r>
      <w:r>
        <w:rPr>
          <w:rFonts w:hint="eastAsia" w:ascii="宋体" w:hAnsi="宋体" w:eastAsia="宋体" w:cs="宋体"/>
          <w:bCs/>
          <w:color w:val="auto"/>
          <w:sz w:val="24"/>
          <w:szCs w:val="24"/>
        </w:rPr>
        <w:t>（以投标人按第五章“投标文件格式”要求提供的《报价表》和《</w:t>
      </w:r>
      <w:r>
        <w:rPr>
          <w:rFonts w:hint="eastAsia" w:ascii="宋体" w:hAnsi="宋体" w:eastAsia="宋体" w:cs="宋体"/>
          <w:color w:val="auto"/>
          <w:sz w:val="24"/>
          <w:szCs w:val="24"/>
        </w:rPr>
        <w:t>中小企业声明函</w:t>
      </w:r>
      <w:r>
        <w:rPr>
          <w:rFonts w:hint="eastAsia" w:ascii="宋体" w:hAnsi="宋体" w:eastAsia="宋体" w:cs="宋体"/>
          <w:bCs/>
          <w:color w:val="auto"/>
          <w:sz w:val="24"/>
          <w:szCs w:val="24"/>
        </w:rPr>
        <w:t>》为评分依据）</w:t>
      </w:r>
    </w:p>
    <w:p>
      <w:pPr>
        <w:pStyle w:val="16"/>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ascii="宋体" w:hAnsi="宋体" w:eastAsia="宋体" w:cs="宋体"/>
          <w:color w:val="auto"/>
          <w:sz w:val="24"/>
          <w:szCs w:val="24"/>
          <w:shd w:val="pct10" w:color="auto" w:fill="FFFFFF"/>
        </w:rPr>
        <w:t>2%</w:t>
      </w:r>
      <w:r>
        <w:rPr>
          <w:rFonts w:hint="eastAsia" w:ascii="宋体" w:hAnsi="宋体" w:eastAsia="宋体" w:cs="宋体"/>
          <w:color w:val="auto"/>
          <w:sz w:val="24"/>
          <w:szCs w:val="24"/>
        </w:rPr>
        <w:t>的价格扣除，扣除后的价格为评标价，即评标价＝投标报价×（1-</w:t>
      </w:r>
      <w:r>
        <w:rPr>
          <w:rFonts w:hint="eastAsia" w:ascii="宋体" w:hAnsi="宋体" w:eastAsia="宋体" w:cs="宋体"/>
          <w:color w:val="auto"/>
          <w:sz w:val="24"/>
          <w:szCs w:val="24"/>
          <w:shd w:val="pct10" w:color="auto" w:fill="FFFFFF"/>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（以投标人按第五章“投标文件格式”要求提供的《报价表》、《中小企业声明函》和《联合体协议书》为评分依据）</w:t>
      </w:r>
    </w:p>
    <w:p>
      <w:pPr>
        <w:pStyle w:val="16"/>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6"/>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（5）除上述情况外，评标价＝投标报价；</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（6）价格分计算公式：</w:t>
      </w:r>
    </w:p>
    <w:p>
      <w:pPr>
        <w:pStyle w:val="15"/>
        <w:keepNext w:val="0"/>
        <w:keepLines w:val="0"/>
        <w:pageBreakBefore w:val="0"/>
        <w:kinsoku/>
        <w:wordWrap/>
        <w:overflowPunct/>
        <w:topLinePunct w:val="0"/>
        <w:autoSpaceDE/>
        <w:autoSpaceDN/>
        <w:bidi w:val="0"/>
        <w:snapToGrid w:val="0"/>
        <w:spacing w:after="0" w:line="336" w:lineRule="auto"/>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投标人最低评标价金额</w:t>
      </w:r>
    </w:p>
    <w:p>
      <w:pPr>
        <w:pStyle w:val="15"/>
        <w:keepNext w:val="0"/>
        <w:keepLines w:val="0"/>
        <w:pageBreakBefore w:val="0"/>
        <w:kinsoku/>
        <w:wordWrap/>
        <w:overflowPunct/>
        <w:topLinePunct w:val="0"/>
        <w:autoSpaceDE/>
        <w:autoSpaceDN/>
        <w:bidi w:val="0"/>
        <w:snapToGrid w:val="0"/>
        <w:spacing w:after="0" w:line="336" w:lineRule="auto"/>
        <w:ind w:firstLine="116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105410</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pt;height:0pt;width:131.55pt;z-index:251660288;mso-width-relative:page;mso-height-relative:page;" filled="f" stroked="t" coordsize="21600,21600" o:gfxdata="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z/bt1gAAAAkBAAAPAAAAAAAAAAEAIAAAACIAAABkcnMvZG93bnJldi54bWxQSwECFAAUAAAA&#10;CACHTuJA3cP5r/ABAADmAwAADgAAAAAAAAABACAAAAAlAQAAZHJzL2Uyb0RvYy54bWxQSwUGAAAA&#10;AAYABgBZAQAAhwUAAAAA&#10;">
                <v:fill on="f" focussize="0,0"/>
                <v:stroke color="#000000" joinstyle="round"/>
                <v:imagedata o:title=""/>
                <o:lock v:ext="edit" aspectratio="f"/>
              </v:line>
            </w:pict>
          </mc:Fallback>
        </mc:AlternateContent>
      </w:r>
      <w:r>
        <w:rPr>
          <w:rFonts w:ascii="宋体" w:hAnsi="宋体" w:eastAsia="宋体" w:cs="宋体"/>
          <w:color w:val="auto"/>
          <w:sz w:val="24"/>
          <w:szCs w:val="24"/>
        </w:rPr>
        <w:t>某投标人价格分</w:t>
      </w:r>
      <w:r>
        <w:rPr>
          <w:rFonts w:hint="eastAsia" w:ascii="宋体" w:hAnsi="宋体" w:eastAsia="宋体" w:cs="宋体"/>
          <w:color w:val="auto"/>
          <w:sz w:val="24"/>
          <w:szCs w:val="24"/>
        </w:rPr>
        <w:t xml:space="preserve"> </w:t>
      </w:r>
      <w:r>
        <w:rPr>
          <w:rFonts w:ascii="宋体" w:hAnsi="宋体" w:eastAsia="宋体" w:cs="宋体"/>
          <w:color w:val="auto"/>
          <w:sz w:val="24"/>
          <w:szCs w:val="24"/>
        </w:rPr>
        <w:t>＝</w:t>
      </w:r>
      <w:r>
        <w:rPr>
          <w:rFonts w:hint="eastAsia" w:ascii="宋体" w:hAnsi="宋体" w:eastAsia="宋体" w:cs="宋体"/>
          <w:color w:val="auto"/>
          <w:sz w:val="24"/>
          <w:szCs w:val="24"/>
        </w:rPr>
        <w:t xml:space="preserve">                         </w:t>
      </w:r>
      <w:r>
        <w:rPr>
          <w:rFonts w:ascii="宋体" w:hAnsi="宋体" w:eastAsia="宋体" w:cs="宋体"/>
          <w:color w:val="auto"/>
          <w:sz w:val="24"/>
          <w:szCs w:val="24"/>
        </w:rPr>
        <w:t>×</w:t>
      </w:r>
      <w:r>
        <w:rPr>
          <w:rFonts w:hint="eastAsia" w:ascii="宋体" w:hAnsi="宋体" w:eastAsia="宋体" w:cs="宋体"/>
          <w:color w:val="auto"/>
          <w:sz w:val="24"/>
          <w:szCs w:val="24"/>
        </w:rPr>
        <w:t>10分</w:t>
      </w:r>
    </w:p>
    <w:p>
      <w:pPr>
        <w:pStyle w:val="15"/>
        <w:keepNext w:val="0"/>
        <w:keepLines w:val="0"/>
        <w:pageBreakBefore w:val="0"/>
        <w:kinsoku/>
        <w:wordWrap/>
        <w:overflowPunct/>
        <w:topLinePunct w:val="0"/>
        <w:autoSpaceDE/>
        <w:autoSpaceDN/>
        <w:bidi w:val="0"/>
        <w:snapToGrid w:val="0"/>
        <w:spacing w:after="0" w:line="336" w:lineRule="auto"/>
        <w:ind w:firstLine="464"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某投标人评标价金额</w:t>
      </w:r>
    </w:p>
    <w:p>
      <w:pPr>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hint="eastAsia" w:ascii="宋体" w:hAnsi="宋体" w:eastAsia="宋体"/>
          <w:b/>
          <w:color w:val="auto"/>
          <w:sz w:val="24"/>
        </w:rPr>
      </w:pPr>
      <w:r>
        <w:rPr>
          <w:rFonts w:hint="eastAsia" w:ascii="宋体" w:hAnsi="宋体" w:eastAsia="宋体"/>
          <w:b/>
          <w:color w:val="auto"/>
          <w:sz w:val="24"/>
        </w:rPr>
        <w:t>2、技术分…………………………………………………………………………………</w:t>
      </w:r>
      <w:r>
        <w:rPr>
          <w:rFonts w:hint="eastAsia" w:ascii="宋体" w:hAnsi="宋体" w:eastAsia="宋体"/>
          <w:b/>
          <w:color w:val="auto"/>
          <w:sz w:val="24"/>
          <w:lang w:val="en-US" w:eastAsia="zh-CN"/>
        </w:rPr>
        <w:t>50</w:t>
      </w:r>
      <w:r>
        <w:rPr>
          <w:rFonts w:hint="eastAsia" w:ascii="宋体" w:hAnsi="宋体" w:eastAsia="宋体"/>
          <w:b/>
          <w:color w:val="auto"/>
          <w:sz w:val="24"/>
        </w:rPr>
        <w:t>分</w:t>
      </w:r>
    </w:p>
    <w:p>
      <w:pPr>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系统开发升级方案</w:t>
      </w:r>
      <w:r>
        <w:rPr>
          <w:rFonts w:hint="eastAsia" w:ascii="宋体" w:hAnsi="宋体" w:eastAsia="宋体" w:cs="宋体"/>
          <w:b/>
          <w:bCs/>
          <w:color w:val="auto"/>
          <w:sz w:val="24"/>
          <w:szCs w:val="24"/>
        </w:rPr>
        <w:t>分（满分</w:t>
      </w: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不提供或不满足一档得0分。</w:t>
      </w:r>
      <w:r>
        <w:rPr>
          <w:rFonts w:hint="eastAsia" w:ascii="宋体" w:hAnsi="宋体" w:eastAsia="宋体" w:cs="宋体"/>
          <w:b/>
          <w:bCs/>
          <w:color w:val="auto"/>
          <w:sz w:val="24"/>
          <w:szCs w:val="24"/>
        </w:rPr>
        <w:t>）</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一档（</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分）：投标人能提供简单的</w:t>
      </w:r>
      <w:r>
        <w:rPr>
          <w:rFonts w:hint="eastAsia" w:ascii="宋体" w:hAnsi="宋体" w:eastAsia="宋体" w:cs="宋体"/>
          <w:color w:val="auto"/>
          <w:sz w:val="24"/>
          <w:szCs w:val="24"/>
          <w:lang w:eastAsia="zh-CN"/>
        </w:rPr>
        <w:t>开发升级</w:t>
      </w:r>
      <w:r>
        <w:rPr>
          <w:rFonts w:hint="eastAsia" w:ascii="宋体" w:hAnsi="宋体" w:eastAsia="宋体" w:cs="宋体"/>
          <w:color w:val="auto"/>
          <w:sz w:val="24"/>
          <w:szCs w:val="24"/>
        </w:rPr>
        <w:t>方案，基本满足招标需要的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内容较为简单，</w:t>
      </w:r>
      <w:r>
        <w:rPr>
          <w:rFonts w:hint="eastAsia" w:ascii="宋体" w:hAnsi="宋体" w:eastAsia="宋体" w:cs="宋体"/>
          <w:color w:val="auto"/>
          <w:sz w:val="24"/>
          <w:szCs w:val="24"/>
        </w:rPr>
        <w:t>对服务需求充分理解，</w:t>
      </w:r>
      <w:r>
        <w:rPr>
          <w:rFonts w:hint="eastAsia" w:ascii="宋体" w:hAnsi="宋体" w:eastAsia="宋体" w:cs="宋体"/>
          <w:color w:val="auto"/>
          <w:sz w:val="24"/>
          <w:szCs w:val="24"/>
          <w:lang w:eastAsia="zh-CN"/>
        </w:rPr>
        <w:t>整体合理的</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二档（</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分）：投标人能</w:t>
      </w:r>
      <w:r>
        <w:rPr>
          <w:rFonts w:hint="eastAsia" w:ascii="宋体" w:hAnsi="宋体" w:eastAsia="宋体" w:cs="宋体"/>
          <w:color w:val="auto"/>
          <w:sz w:val="24"/>
          <w:szCs w:val="24"/>
          <w:lang w:eastAsia="zh-CN"/>
        </w:rPr>
        <w:t>提供比较详细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开发升级</w:t>
      </w:r>
      <w:r>
        <w:rPr>
          <w:rFonts w:hint="eastAsia" w:ascii="宋体" w:hAnsi="宋体" w:eastAsia="宋体" w:cs="宋体"/>
          <w:color w:val="auto"/>
          <w:sz w:val="24"/>
          <w:szCs w:val="24"/>
        </w:rPr>
        <w:t>方案，满足招标需要的，方案对采购人的服务需求具有明确响应，基本阐述清楚</w:t>
      </w:r>
      <w:r>
        <w:rPr>
          <w:rFonts w:hint="eastAsia" w:ascii="宋体" w:hAnsi="宋体" w:eastAsia="宋体" w:cs="宋体"/>
          <w:color w:val="auto"/>
          <w:sz w:val="24"/>
          <w:szCs w:val="24"/>
          <w:lang w:eastAsia="zh-CN"/>
        </w:rPr>
        <w:t>系统开发升级的</w:t>
      </w:r>
      <w:r>
        <w:rPr>
          <w:rFonts w:hint="eastAsia" w:ascii="宋体" w:hAnsi="宋体" w:eastAsia="宋体" w:cs="宋体"/>
          <w:color w:val="auto"/>
          <w:sz w:val="24"/>
          <w:szCs w:val="24"/>
        </w:rPr>
        <w:t>实施方法及保障措施、形成项目管理文档计划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有项目管理组织机构图、工作安排能说明人员安排及</w:t>
      </w:r>
      <w:r>
        <w:rPr>
          <w:rFonts w:hint="eastAsia" w:ascii="宋体" w:hAnsi="宋体" w:eastAsia="宋体" w:cs="宋体"/>
          <w:color w:val="auto"/>
          <w:sz w:val="24"/>
          <w:szCs w:val="24"/>
          <w:lang w:eastAsia="zh-CN"/>
        </w:rPr>
        <w:t>系统开发升级</w:t>
      </w:r>
      <w:r>
        <w:rPr>
          <w:rFonts w:hint="eastAsia" w:ascii="宋体" w:hAnsi="宋体" w:eastAsia="宋体" w:cs="宋体"/>
          <w:color w:val="auto"/>
          <w:sz w:val="24"/>
          <w:szCs w:val="24"/>
        </w:rPr>
        <w:t>进度安排，方案可行、科学合理的；</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三档（</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分）：投标人能</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详细的开发升级方案，</w:t>
      </w:r>
      <w:r>
        <w:rPr>
          <w:rFonts w:hint="eastAsia" w:ascii="宋体" w:hAnsi="宋体" w:eastAsia="宋体" w:cs="宋体"/>
          <w:color w:val="auto"/>
          <w:sz w:val="24"/>
          <w:szCs w:val="24"/>
          <w:lang w:eastAsia="zh-CN"/>
        </w:rPr>
        <w:t>完全</w:t>
      </w:r>
      <w:r>
        <w:rPr>
          <w:rFonts w:hint="eastAsia" w:ascii="宋体" w:hAnsi="宋体" w:eastAsia="宋体" w:cs="宋体"/>
          <w:color w:val="auto"/>
          <w:sz w:val="24"/>
          <w:szCs w:val="24"/>
        </w:rPr>
        <w:t>满足招标需要的，</w:t>
      </w:r>
      <w:r>
        <w:rPr>
          <w:rFonts w:hint="eastAsia" w:ascii="宋体" w:hAnsi="宋体" w:eastAsia="宋体" w:cs="宋体"/>
          <w:color w:val="auto"/>
          <w:sz w:val="24"/>
          <w:szCs w:val="24"/>
          <w:lang w:eastAsia="zh-CN"/>
        </w:rPr>
        <w:t>方案能够结合本系统运行现状，</w:t>
      </w:r>
      <w:r>
        <w:rPr>
          <w:rFonts w:hint="eastAsia" w:ascii="宋体" w:hAnsi="宋体" w:eastAsia="宋体" w:cs="宋体"/>
          <w:color w:val="auto"/>
          <w:sz w:val="24"/>
          <w:szCs w:val="24"/>
        </w:rPr>
        <w:t>表述清晰、完整、严谨、合理，可操作性强，</w:t>
      </w:r>
      <w:r>
        <w:rPr>
          <w:rFonts w:hint="eastAsia" w:ascii="宋体" w:hAnsi="宋体" w:eastAsia="宋体" w:cs="宋体"/>
          <w:color w:val="auto"/>
          <w:sz w:val="24"/>
          <w:szCs w:val="24"/>
          <w:lang w:eastAsia="zh-CN"/>
        </w:rPr>
        <w:t>有详细系统架构图、功能流程图，能</w:t>
      </w:r>
      <w:r>
        <w:rPr>
          <w:rFonts w:hint="eastAsia" w:ascii="宋体" w:hAnsi="宋体" w:eastAsia="宋体" w:cs="宋体"/>
          <w:color w:val="auto"/>
          <w:sz w:val="24"/>
          <w:szCs w:val="24"/>
        </w:rPr>
        <w:t>详细说明</w:t>
      </w:r>
      <w:r>
        <w:rPr>
          <w:rFonts w:hint="eastAsia" w:ascii="宋体" w:hAnsi="宋体" w:eastAsia="宋体" w:cs="宋体"/>
          <w:color w:val="auto"/>
          <w:sz w:val="24"/>
          <w:szCs w:val="24"/>
          <w:lang w:eastAsia="zh-CN"/>
        </w:rPr>
        <w:t>系统开发升级中</w:t>
      </w:r>
      <w:r>
        <w:rPr>
          <w:rFonts w:hint="eastAsia" w:ascii="宋体" w:hAnsi="宋体" w:eastAsia="宋体" w:cs="宋体"/>
          <w:color w:val="auto"/>
          <w:sz w:val="24"/>
          <w:szCs w:val="24"/>
        </w:rPr>
        <w:t>各个阶段</w:t>
      </w:r>
      <w:r>
        <w:rPr>
          <w:rFonts w:hint="eastAsia" w:ascii="宋体" w:hAnsi="宋体" w:eastAsia="宋体" w:cs="宋体"/>
          <w:color w:val="auto"/>
          <w:sz w:val="24"/>
          <w:szCs w:val="24"/>
          <w:lang w:eastAsia="zh-CN"/>
        </w:rPr>
        <w:t>的人员、</w:t>
      </w:r>
      <w:r>
        <w:rPr>
          <w:rFonts w:hint="eastAsia" w:ascii="宋体" w:hAnsi="宋体" w:eastAsia="宋体" w:cs="宋体"/>
          <w:color w:val="auto"/>
          <w:sz w:val="24"/>
          <w:szCs w:val="24"/>
        </w:rPr>
        <w:t>工作</w:t>
      </w:r>
      <w:r>
        <w:rPr>
          <w:rFonts w:hint="eastAsia" w:ascii="宋体" w:hAnsi="宋体" w:eastAsia="宋体" w:cs="宋体"/>
          <w:color w:val="auto"/>
          <w:sz w:val="24"/>
          <w:szCs w:val="24"/>
          <w:lang w:eastAsia="zh-CN"/>
        </w:rPr>
        <w:t>进度</w:t>
      </w:r>
      <w:r>
        <w:rPr>
          <w:rFonts w:hint="eastAsia" w:ascii="宋体" w:hAnsi="宋体" w:eastAsia="宋体" w:cs="宋体"/>
          <w:color w:val="auto"/>
          <w:sz w:val="24"/>
          <w:szCs w:val="24"/>
        </w:rPr>
        <w:t>安排，阐述清楚</w:t>
      </w:r>
      <w:r>
        <w:rPr>
          <w:rFonts w:hint="eastAsia" w:ascii="宋体" w:hAnsi="宋体" w:eastAsia="宋体" w:cs="宋体"/>
          <w:color w:val="auto"/>
          <w:sz w:val="24"/>
          <w:szCs w:val="24"/>
          <w:lang w:eastAsia="zh-CN"/>
        </w:rPr>
        <w:t>开发升级</w:t>
      </w:r>
      <w:r>
        <w:rPr>
          <w:rFonts w:hint="eastAsia" w:ascii="宋体" w:hAnsi="宋体" w:eastAsia="宋体" w:cs="宋体"/>
          <w:color w:val="auto"/>
          <w:sz w:val="24"/>
          <w:szCs w:val="24"/>
        </w:rPr>
        <w:t>办法及</w:t>
      </w:r>
      <w:r>
        <w:rPr>
          <w:rFonts w:hint="eastAsia" w:ascii="宋体" w:hAnsi="宋体" w:eastAsia="宋体" w:cs="宋体"/>
          <w:color w:val="auto"/>
          <w:sz w:val="24"/>
          <w:szCs w:val="24"/>
          <w:lang w:eastAsia="zh-CN"/>
        </w:rPr>
        <w:t>质量</w:t>
      </w:r>
      <w:r>
        <w:rPr>
          <w:rFonts w:hint="eastAsia" w:ascii="宋体" w:hAnsi="宋体" w:eastAsia="宋体" w:cs="宋体"/>
          <w:color w:val="auto"/>
          <w:sz w:val="24"/>
          <w:szCs w:val="24"/>
        </w:rPr>
        <w:t>保障体系，指明</w:t>
      </w:r>
      <w:r>
        <w:rPr>
          <w:rFonts w:hint="eastAsia" w:ascii="宋体" w:hAnsi="宋体" w:eastAsia="宋体" w:cs="宋体"/>
          <w:color w:val="auto"/>
          <w:sz w:val="24"/>
          <w:szCs w:val="24"/>
          <w:lang w:eastAsia="zh-CN"/>
        </w:rPr>
        <w:t>本</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重点难点及解决办法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提供详细而合理的各类应急预案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w:t>
      </w:r>
      <w:r>
        <w:rPr>
          <w:rFonts w:hint="eastAsia" w:ascii="宋体" w:hAnsi="宋体" w:eastAsia="宋体" w:cs="宋体"/>
          <w:color w:val="auto"/>
          <w:sz w:val="24"/>
          <w:szCs w:val="24"/>
          <w:lang w:eastAsia="zh-CN"/>
        </w:rPr>
        <w:t>系统开发升级</w:t>
      </w:r>
      <w:r>
        <w:rPr>
          <w:rFonts w:hint="eastAsia" w:ascii="宋体" w:hAnsi="宋体" w:eastAsia="宋体" w:cs="宋体"/>
          <w:color w:val="auto"/>
          <w:sz w:val="24"/>
          <w:szCs w:val="24"/>
        </w:rPr>
        <w:t>在计划</w:t>
      </w:r>
      <w:r>
        <w:rPr>
          <w:rFonts w:hint="eastAsia" w:ascii="宋体" w:hAnsi="宋体" w:eastAsia="宋体" w:cs="宋体"/>
          <w:color w:val="auto"/>
          <w:sz w:val="24"/>
          <w:szCs w:val="24"/>
          <w:lang w:eastAsia="zh-CN"/>
        </w:rPr>
        <w:t>时间</w:t>
      </w:r>
      <w:r>
        <w:rPr>
          <w:rFonts w:hint="eastAsia" w:ascii="宋体" w:hAnsi="宋体" w:eastAsia="宋体" w:cs="宋体"/>
          <w:color w:val="auto"/>
          <w:sz w:val="24"/>
          <w:szCs w:val="24"/>
        </w:rPr>
        <w:t>内完成。</w:t>
      </w:r>
    </w:p>
    <w:p>
      <w:pPr>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运维</w:t>
      </w:r>
      <w:r>
        <w:rPr>
          <w:rFonts w:hint="eastAsia" w:ascii="宋体" w:hAnsi="宋体" w:eastAsia="宋体" w:cs="宋体"/>
          <w:b/>
          <w:bCs/>
          <w:color w:val="auto"/>
          <w:sz w:val="24"/>
          <w:szCs w:val="24"/>
        </w:rPr>
        <w:t>方案分（满分</w:t>
      </w: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不提供或不满足一档得0分。</w:t>
      </w:r>
      <w:r>
        <w:rPr>
          <w:rFonts w:hint="eastAsia" w:ascii="宋体" w:hAnsi="宋体" w:eastAsia="宋体" w:cs="宋体"/>
          <w:b/>
          <w:bCs/>
          <w:color w:val="auto"/>
          <w:sz w:val="24"/>
          <w:szCs w:val="24"/>
        </w:rPr>
        <w:t>）</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一档（</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运维方案</w:t>
      </w:r>
      <w:r>
        <w:rPr>
          <w:rFonts w:hint="eastAsia" w:ascii="宋体" w:hAnsi="宋体" w:eastAsia="宋体" w:cs="宋体"/>
          <w:color w:val="auto"/>
          <w:sz w:val="24"/>
          <w:szCs w:val="24"/>
        </w:rPr>
        <w:t>满足采购文件要求</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，基本阐述清楚</w:t>
      </w:r>
      <w:r>
        <w:rPr>
          <w:rFonts w:hint="eastAsia" w:ascii="宋体" w:hAnsi="宋体" w:eastAsia="宋体" w:cs="宋体"/>
          <w:color w:val="auto"/>
          <w:sz w:val="24"/>
          <w:szCs w:val="24"/>
          <w:lang w:eastAsia="zh-CN"/>
        </w:rPr>
        <w:t>运维</w:t>
      </w:r>
      <w:r>
        <w:rPr>
          <w:rFonts w:hint="eastAsia" w:ascii="宋体" w:hAnsi="宋体" w:eastAsia="宋体" w:cs="宋体"/>
          <w:color w:val="auto"/>
          <w:sz w:val="24"/>
          <w:szCs w:val="24"/>
        </w:rPr>
        <w:t>方法及保障措施</w:t>
      </w:r>
      <w:r>
        <w:rPr>
          <w:rFonts w:hint="eastAsia" w:ascii="宋体" w:hAnsi="宋体" w:eastAsia="宋体" w:cs="宋体"/>
          <w:color w:val="auto"/>
          <w:sz w:val="24"/>
          <w:szCs w:val="24"/>
          <w:lang w:eastAsia="zh-CN"/>
        </w:rPr>
        <w:t>，内容合理可行的</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二档（</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运维方案</w:t>
      </w:r>
      <w:r>
        <w:rPr>
          <w:rFonts w:hint="eastAsia" w:ascii="宋体" w:hAnsi="宋体" w:eastAsia="宋体" w:cs="宋体"/>
          <w:color w:val="auto"/>
          <w:sz w:val="24"/>
          <w:szCs w:val="24"/>
        </w:rPr>
        <w:t>满足采购文件要求</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较为详细地</w:t>
      </w:r>
      <w:r>
        <w:rPr>
          <w:rFonts w:hint="eastAsia" w:ascii="宋体" w:hAnsi="宋体" w:eastAsia="宋体" w:cs="宋体"/>
          <w:color w:val="auto"/>
          <w:sz w:val="24"/>
          <w:szCs w:val="24"/>
        </w:rPr>
        <w:t>阐述清楚</w:t>
      </w:r>
      <w:r>
        <w:rPr>
          <w:rFonts w:hint="eastAsia" w:ascii="宋体" w:hAnsi="宋体" w:eastAsia="宋体" w:cs="宋体"/>
          <w:color w:val="auto"/>
          <w:sz w:val="24"/>
          <w:szCs w:val="24"/>
          <w:lang w:eastAsia="zh-CN"/>
        </w:rPr>
        <w:t>运维</w:t>
      </w:r>
      <w:r>
        <w:rPr>
          <w:rFonts w:hint="eastAsia" w:ascii="宋体" w:hAnsi="宋体" w:eastAsia="宋体" w:cs="宋体"/>
          <w:color w:val="auto"/>
          <w:sz w:val="24"/>
          <w:szCs w:val="24"/>
        </w:rPr>
        <w:t>方法及保障措施</w:t>
      </w:r>
      <w:r>
        <w:rPr>
          <w:rFonts w:hint="eastAsia" w:ascii="宋体" w:hAnsi="宋体" w:eastAsia="宋体" w:cs="宋体"/>
          <w:color w:val="auto"/>
          <w:sz w:val="24"/>
          <w:szCs w:val="24"/>
          <w:lang w:eastAsia="zh-CN"/>
        </w:rPr>
        <w:t>，在一档的基础上，</w:t>
      </w:r>
      <w:r>
        <w:rPr>
          <w:rFonts w:hint="eastAsia" w:ascii="宋体" w:hAnsi="宋体" w:eastAsia="宋体" w:cs="宋体"/>
          <w:color w:val="auto"/>
          <w:sz w:val="24"/>
          <w:szCs w:val="24"/>
        </w:rPr>
        <w:t>提供故障处理流程、维护保障流程及组织架构</w:t>
      </w:r>
      <w:r>
        <w:rPr>
          <w:rFonts w:hint="eastAsia" w:ascii="宋体" w:hAnsi="宋体" w:eastAsia="宋体" w:cs="宋体"/>
          <w:color w:val="auto"/>
          <w:sz w:val="24"/>
          <w:szCs w:val="24"/>
          <w:lang w:eastAsia="zh-CN"/>
        </w:rPr>
        <w:t>以</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系统正常</w:t>
      </w:r>
      <w:r>
        <w:rPr>
          <w:rFonts w:hint="eastAsia" w:ascii="宋体" w:hAnsi="宋体" w:eastAsia="宋体" w:cs="宋体"/>
          <w:color w:val="auto"/>
          <w:sz w:val="24"/>
          <w:szCs w:val="24"/>
        </w:rPr>
        <w:t>运行的</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s="宋体"/>
          <w:color w:val="auto"/>
          <w:sz w:val="24"/>
          <w:szCs w:val="24"/>
        </w:rPr>
        <w:t>三档（</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运维方案</w:t>
      </w:r>
      <w:r>
        <w:rPr>
          <w:rFonts w:hint="eastAsia" w:ascii="宋体" w:hAnsi="宋体" w:eastAsia="宋体" w:cs="宋体"/>
          <w:color w:val="auto"/>
          <w:sz w:val="24"/>
          <w:szCs w:val="24"/>
        </w:rPr>
        <w:t>满足采购文件要求</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结合本系统运行现状完整详细地</w:t>
      </w:r>
      <w:r>
        <w:rPr>
          <w:rFonts w:hint="eastAsia" w:ascii="宋体" w:hAnsi="宋体" w:eastAsia="宋体" w:cs="宋体"/>
          <w:color w:val="auto"/>
          <w:sz w:val="24"/>
          <w:szCs w:val="24"/>
        </w:rPr>
        <w:t>阐述清楚</w:t>
      </w:r>
      <w:r>
        <w:rPr>
          <w:rFonts w:hint="eastAsia" w:ascii="宋体" w:hAnsi="宋体" w:eastAsia="宋体" w:cs="宋体"/>
          <w:color w:val="auto"/>
          <w:sz w:val="24"/>
          <w:szCs w:val="24"/>
          <w:lang w:eastAsia="zh-CN"/>
        </w:rPr>
        <w:t>运维</w:t>
      </w:r>
      <w:r>
        <w:rPr>
          <w:rFonts w:hint="eastAsia" w:ascii="宋体" w:hAnsi="宋体" w:eastAsia="宋体" w:cs="宋体"/>
          <w:color w:val="auto"/>
          <w:sz w:val="24"/>
          <w:szCs w:val="24"/>
        </w:rPr>
        <w:t>方法及保障措施，</w:t>
      </w:r>
      <w:r>
        <w:rPr>
          <w:rFonts w:hint="eastAsia" w:ascii="宋体" w:hAnsi="宋体" w:eastAsia="宋体" w:cs="宋体"/>
          <w:color w:val="auto"/>
          <w:sz w:val="24"/>
          <w:szCs w:val="24"/>
          <w:lang w:eastAsia="zh-CN"/>
        </w:rPr>
        <w:t>在二档的基础上，提供了技术方案，方案包括了对硬件设备及软件的</w:t>
      </w:r>
      <w:r>
        <w:rPr>
          <w:rFonts w:hint="eastAsia" w:ascii="宋体" w:hAnsi="宋体" w:eastAsia="宋体" w:cs="宋体"/>
          <w:color w:val="auto"/>
          <w:sz w:val="24"/>
          <w:szCs w:val="24"/>
        </w:rPr>
        <w:t>操作方式、检测方法、处理方式等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方法科学合理，措施可行性高，内容详细，实用性强</w:t>
      </w:r>
      <w:r>
        <w:rPr>
          <w:rFonts w:hint="eastAsia" w:ascii="宋体" w:hAnsi="宋体" w:eastAsia="宋体" w:cs="宋体"/>
          <w:color w:val="auto"/>
          <w:sz w:val="24"/>
          <w:szCs w:val="24"/>
          <w:lang w:eastAsia="zh-CN"/>
        </w:rPr>
        <w:t>，能够提供</w:t>
      </w:r>
      <w:r>
        <w:rPr>
          <w:rFonts w:hint="eastAsia" w:ascii="宋体" w:hAnsi="宋体" w:eastAsia="宋体" w:cs="宋体"/>
          <w:color w:val="auto"/>
          <w:sz w:val="24"/>
          <w:szCs w:val="24"/>
        </w:rPr>
        <w:t>维护日志</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维护记录</w:t>
      </w:r>
      <w:r>
        <w:rPr>
          <w:rFonts w:hint="eastAsia" w:ascii="宋体" w:hAnsi="宋体" w:eastAsia="宋体" w:cs="宋体"/>
          <w:color w:val="auto"/>
          <w:sz w:val="24"/>
          <w:szCs w:val="24"/>
          <w:lang w:eastAsia="zh-CN"/>
        </w:rPr>
        <w:t>，能够提出有针对性解决运维管理难点的建议</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ascii="宋体" w:hAnsi="宋体" w:eastAsia="宋体"/>
          <w:b/>
          <w:color w:val="auto"/>
          <w:sz w:val="24"/>
          <w:szCs w:val="24"/>
        </w:rPr>
      </w:pPr>
      <w:r>
        <w:rPr>
          <w:rFonts w:ascii="宋体" w:hAnsi="宋体" w:eastAsia="宋体"/>
          <w:b/>
          <w:color w:val="auto"/>
          <w:sz w:val="24"/>
          <w:szCs w:val="24"/>
        </w:rPr>
        <w:t>3、商务分…………………………………………………………………………………</w:t>
      </w:r>
      <w:r>
        <w:rPr>
          <w:rFonts w:hint="eastAsia" w:ascii="宋体" w:hAnsi="宋体" w:eastAsia="宋体"/>
          <w:b/>
          <w:color w:val="auto"/>
          <w:sz w:val="24"/>
          <w:szCs w:val="24"/>
          <w:lang w:val="en-US" w:eastAsia="zh-CN"/>
        </w:rPr>
        <w:t>40</w:t>
      </w:r>
      <w:r>
        <w:rPr>
          <w:rFonts w:ascii="宋体" w:hAnsi="宋体" w:eastAsia="宋体"/>
          <w:b/>
          <w:color w:val="auto"/>
          <w:sz w:val="24"/>
          <w:szCs w:val="24"/>
        </w:rPr>
        <w:t>分</w:t>
      </w:r>
    </w:p>
    <w:p>
      <w:pPr>
        <w:keepNext w:val="0"/>
        <w:keepLines w:val="0"/>
        <w:pageBreakBefore w:val="0"/>
        <w:kinsoku/>
        <w:wordWrap/>
        <w:overflowPunct/>
        <w:topLinePunct w:val="0"/>
        <w:autoSpaceDE/>
        <w:autoSpaceDN/>
        <w:bidi w:val="0"/>
        <w:snapToGrid w:val="0"/>
        <w:spacing w:after="0"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）技术人员能力分（满分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①投标人拟投入本项目服务专业技术人员有数据库系统工程师的得</w:t>
      </w:r>
      <w:r>
        <w:rPr>
          <w:rFonts w:hint="eastAsia" w:ascii="宋体" w:hAnsi="宋体" w:eastAsia="宋体" w:cs="宋体"/>
          <w:color w:val="auto"/>
          <w:sz w:val="24"/>
          <w:szCs w:val="24"/>
          <w:lang w:val="en-US" w:eastAsia="zh-CN"/>
        </w:rPr>
        <w:t>2分。</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投标人拟投入本项目服务专业技术人员有软件设计师资格的</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2分。</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default" w:ascii="Arial" w:hAnsi="Arial" w:eastAsia="宋体" w:cs="Arial"/>
          <w:color w:val="auto"/>
          <w:sz w:val="24"/>
          <w:szCs w:val="24"/>
          <w:lang w:val="en-US" w:eastAsia="zh-CN"/>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投标人拟投入本项目服务专业技术人员</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信息系统项目管理师</w:t>
      </w:r>
      <w:r>
        <w:rPr>
          <w:rFonts w:hint="eastAsia" w:ascii="宋体" w:hAnsi="宋体" w:eastAsia="宋体" w:cs="宋体"/>
          <w:color w:val="auto"/>
          <w:sz w:val="24"/>
          <w:szCs w:val="24"/>
          <w:lang w:eastAsia="zh-CN"/>
        </w:rPr>
        <w:t>的得</w:t>
      </w:r>
      <w:r>
        <w:rPr>
          <w:rFonts w:hint="eastAsia" w:ascii="宋体" w:hAnsi="宋体" w:eastAsia="宋体" w:cs="宋体"/>
          <w:color w:val="auto"/>
          <w:sz w:val="24"/>
          <w:szCs w:val="24"/>
          <w:lang w:val="en-US" w:eastAsia="zh-CN"/>
        </w:rPr>
        <w:t>3分。</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投标人拟投入本项目服务专业技术人员</w:t>
      </w:r>
      <w:r>
        <w:rPr>
          <w:rFonts w:hint="eastAsia" w:ascii="宋体" w:hAnsi="宋体" w:eastAsia="宋体" w:cs="宋体"/>
          <w:color w:val="auto"/>
          <w:sz w:val="24"/>
          <w:szCs w:val="24"/>
          <w:lang w:eastAsia="zh-CN"/>
        </w:rPr>
        <w:t>有高级系统分析师证书的得</w:t>
      </w:r>
      <w:r>
        <w:rPr>
          <w:rFonts w:hint="eastAsia" w:ascii="宋体" w:hAnsi="宋体" w:eastAsia="宋体" w:cs="宋体"/>
          <w:color w:val="auto"/>
          <w:sz w:val="24"/>
          <w:szCs w:val="24"/>
          <w:lang w:val="en-US" w:eastAsia="zh-CN"/>
        </w:rPr>
        <w:t>3分。</w:t>
      </w:r>
    </w:p>
    <w:p>
      <w:pPr>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lang w:eastAsia="zh-CN"/>
        </w:rPr>
        <w:t>团队人员不重复计分，以上均需投标人</w:t>
      </w:r>
      <w:r>
        <w:rPr>
          <w:rFonts w:hint="eastAsia" w:ascii="宋体" w:hAnsi="宋体" w:eastAsia="宋体" w:cs="宋体"/>
          <w:b/>
          <w:bCs/>
          <w:color w:val="auto"/>
          <w:sz w:val="24"/>
          <w:szCs w:val="24"/>
        </w:rPr>
        <w:t>提供为其在投标截止时间前连续三个月缴纳的社保证明材料并加盖公章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人员证书复印件加盖公章。</w:t>
      </w:r>
      <w:bookmarkStart w:id="54" w:name="_GoBack"/>
      <w:bookmarkEnd w:id="54"/>
      <w:permStart w:id="3" w:edGrp="everyone"/>
      <w:permEnd w:id="3"/>
    </w:p>
    <w:p>
      <w:pPr>
        <w:keepNext w:val="0"/>
        <w:keepLines w:val="0"/>
        <w:pageBreakBefore w:val="0"/>
        <w:kinsoku/>
        <w:wordWrap/>
        <w:overflowPunct/>
        <w:topLinePunct w:val="0"/>
        <w:autoSpaceDE/>
        <w:autoSpaceDN/>
        <w:bidi w:val="0"/>
        <w:snapToGrid w:val="0"/>
        <w:spacing w:after="0"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售后服务分（满分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w:t>
      </w:r>
    </w:p>
    <w:p>
      <w:pPr>
        <w:keepNext w:val="0"/>
        <w:keepLines w:val="0"/>
        <w:pageBreakBefore w:val="0"/>
        <w:kinsoku/>
        <w:wordWrap/>
        <w:overflowPunct/>
        <w:topLinePunct w:val="0"/>
        <w:autoSpaceDE/>
        <w:autoSpaceDN/>
        <w:bidi w:val="0"/>
        <w:snapToGrid w:val="0"/>
        <w:spacing w:after="0" w:line="33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售后服务承诺简单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不具体；</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二档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售后服务承诺比较完整，基本可行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在系统维护、响应时间提供更优惠的条件保证</w:t>
      </w:r>
      <w:r>
        <w:rPr>
          <w:rFonts w:hint="eastAsia" w:ascii="宋体" w:hAnsi="宋体" w:eastAsia="宋体" w:cs="宋体"/>
          <w:color w:val="auto"/>
          <w:sz w:val="24"/>
          <w:szCs w:val="24"/>
          <w:highlight w:val="none"/>
          <w:lang w:eastAsia="zh-CN"/>
        </w:rPr>
        <w:t>系统</w:t>
      </w:r>
      <w:r>
        <w:rPr>
          <w:rFonts w:hint="eastAsia" w:ascii="宋体" w:hAnsi="宋体" w:eastAsia="宋体" w:cs="宋体"/>
          <w:color w:val="auto"/>
          <w:sz w:val="24"/>
          <w:szCs w:val="24"/>
          <w:highlight w:val="none"/>
        </w:rPr>
        <w:t>运行的，提供故障处理流程、维护保障流程及组</w:t>
      </w:r>
      <w:r>
        <w:rPr>
          <w:rFonts w:hint="eastAsia" w:ascii="宋体" w:hAnsi="宋体" w:eastAsia="宋体" w:cs="宋体"/>
          <w:color w:val="auto"/>
          <w:sz w:val="24"/>
          <w:szCs w:val="24"/>
        </w:rPr>
        <w:t>织架构，提供免费服务电话</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after="0" w:line="33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满足二档的基础上，售后服务方案描述包括售后服务支持、服务流程、保修期限、响应时间、应急预案、用户回访、保密承诺等内容，表述清晰详细，方案可操作性、先进性、完整性强，承诺免费对采购单位的需求变更进行软件完善，完全满足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w:t>
      </w:r>
    </w:p>
    <w:p>
      <w:pPr>
        <w:keepNext w:val="0"/>
        <w:keepLines w:val="0"/>
        <w:pageBreakBefore w:val="0"/>
        <w:numPr>
          <w:ilvl w:val="0"/>
          <w:numId w:val="4"/>
        </w:numPr>
        <w:kinsoku/>
        <w:wordWrap/>
        <w:overflowPunct/>
        <w:topLinePunct w:val="0"/>
        <w:autoSpaceDE/>
        <w:autoSpaceDN/>
        <w:bidi w:val="0"/>
        <w:snapToGrid w:val="0"/>
        <w:spacing w:after="0"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投标人2017年以来具有同类型运维项目成功案例，每提供一个得2分，满分8分。（提供合同或中标（成交）通知书复印件，原件备查）</w:t>
      </w:r>
    </w:p>
    <w:p>
      <w:pPr>
        <w:keepNext w:val="0"/>
        <w:keepLines w:val="0"/>
        <w:pageBreakBefore w:val="0"/>
        <w:numPr>
          <w:ilvl w:val="0"/>
          <w:numId w:val="4"/>
        </w:numPr>
        <w:kinsoku/>
        <w:wordWrap/>
        <w:overflowPunct/>
        <w:topLinePunct w:val="0"/>
        <w:autoSpaceDE/>
        <w:autoSpaceDN/>
        <w:bidi w:val="0"/>
        <w:snapToGrid w:val="0"/>
        <w:spacing w:after="0" w:line="336" w:lineRule="auto"/>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投标人具</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“ISO 27001信息安</w:t>
      </w:r>
      <w:r>
        <w:rPr>
          <w:rFonts w:hint="eastAsia" w:ascii="宋体" w:hAnsi="宋体" w:eastAsia="宋体"/>
          <w:color w:val="auto"/>
          <w:sz w:val="24"/>
          <w:szCs w:val="24"/>
        </w:rPr>
        <w:t>全管理体系认证证书”</w:t>
      </w:r>
      <w:r>
        <w:rPr>
          <w:rFonts w:hint="eastAsia" w:ascii="宋体" w:hAnsi="宋体" w:eastAsia="宋体"/>
          <w:color w:val="auto"/>
          <w:sz w:val="24"/>
          <w:szCs w:val="24"/>
          <w:lang w:eastAsia="zh-CN"/>
        </w:rPr>
        <w:t>；</w:t>
      </w:r>
      <w:r>
        <w:rPr>
          <w:rFonts w:hint="eastAsia" w:ascii="宋体" w:hAnsi="宋体" w:eastAsia="宋体"/>
          <w:color w:val="auto"/>
          <w:sz w:val="24"/>
          <w:szCs w:val="24"/>
        </w:rPr>
        <w:t>“ISO 20000 IT服务管理体系认证证书”</w:t>
      </w:r>
      <w:r>
        <w:rPr>
          <w:rFonts w:hint="eastAsia" w:ascii="宋体" w:hAnsi="宋体" w:eastAsia="宋体"/>
          <w:color w:val="auto"/>
          <w:sz w:val="24"/>
          <w:szCs w:val="24"/>
          <w:lang w:val="en-US" w:eastAsia="zh-CN"/>
        </w:rPr>
        <w:t>每个证书</w:t>
      </w:r>
      <w:r>
        <w:rPr>
          <w:rFonts w:hint="eastAsia" w:ascii="宋体" w:hAnsi="宋体" w:eastAsia="宋体"/>
          <w:color w:val="auto"/>
          <w:sz w:val="24"/>
          <w:szCs w:val="24"/>
          <w:lang w:eastAsia="zh-CN"/>
        </w:rPr>
        <w:t>得</w:t>
      </w:r>
      <w:r>
        <w:rPr>
          <w:rFonts w:hint="default" w:ascii="宋体" w:hAnsi="宋体" w:eastAsia="宋体"/>
          <w:color w:val="auto"/>
          <w:sz w:val="24"/>
          <w:szCs w:val="24"/>
          <w:lang w:eastAsia="zh-CN"/>
        </w:rPr>
        <w:t>3</w:t>
      </w:r>
      <w:r>
        <w:rPr>
          <w:rFonts w:hint="eastAsia" w:ascii="宋体" w:hAnsi="宋体" w:eastAsia="宋体"/>
          <w:color w:val="auto"/>
          <w:sz w:val="24"/>
          <w:szCs w:val="24"/>
          <w:lang w:val="en-US" w:eastAsia="zh-CN"/>
        </w:rPr>
        <w:t>分，满分</w:t>
      </w:r>
      <w:r>
        <w:rPr>
          <w:rFonts w:hint="default" w:ascii="宋体" w:hAnsi="宋体" w:eastAsia="宋体"/>
          <w:color w:val="auto"/>
          <w:sz w:val="24"/>
          <w:szCs w:val="24"/>
          <w:lang w:eastAsia="zh-CN"/>
        </w:rPr>
        <w:t>6</w:t>
      </w:r>
      <w:r>
        <w:rPr>
          <w:rFonts w:hint="eastAsia" w:ascii="宋体" w:hAnsi="宋体" w:eastAsia="宋体"/>
          <w:color w:val="auto"/>
          <w:sz w:val="24"/>
          <w:szCs w:val="24"/>
          <w:lang w:val="en-US" w:eastAsia="zh-CN"/>
        </w:rPr>
        <w:t>分</w:t>
      </w:r>
      <w:r>
        <w:rPr>
          <w:rFonts w:hint="default" w:ascii="宋体" w:hAnsi="宋体" w:eastAsia="宋体"/>
          <w:color w:val="auto"/>
          <w:sz w:val="24"/>
          <w:szCs w:val="24"/>
          <w:lang w:eastAsia="zh-CN"/>
        </w:rPr>
        <w:t>。</w:t>
      </w:r>
      <w:r>
        <w:rPr>
          <w:rFonts w:hint="eastAsia" w:ascii="宋体" w:hAnsi="宋体" w:eastAsia="宋体"/>
          <w:color w:val="auto"/>
          <w:sz w:val="24"/>
          <w:szCs w:val="24"/>
        </w:rPr>
        <w:t>（投标时在投标文件中提供有效认证证书复印件并加盖投标人公章，原件备查）</w:t>
      </w:r>
      <w:permStart w:id="4" w:edGrp="everyone"/>
      <w:permEnd w:id="4"/>
    </w:p>
    <w:p>
      <w:pPr>
        <w:pStyle w:val="2"/>
        <w:keepNext w:val="0"/>
        <w:keepLines w:val="0"/>
        <w:pageBreakBefore w:val="0"/>
        <w:kinsoku/>
        <w:wordWrap/>
        <w:overflowPunct/>
        <w:topLinePunct w:val="0"/>
        <w:autoSpaceDE/>
        <w:autoSpaceDN/>
        <w:bidi w:val="0"/>
        <w:snapToGrid w:val="0"/>
        <w:spacing w:after="0" w:line="336" w:lineRule="auto"/>
        <w:textAlignment w:val="auto"/>
        <w:rPr>
          <w:rFonts w:hint="eastAsia" w:eastAsia="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）投标人具有ISO9001质量管理体系认证，ISO9001内容具有计算机系统集成的后期运维服务得</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分，</w:t>
      </w:r>
      <w:r>
        <w:rPr>
          <w:rFonts w:hint="eastAsia" w:ascii="宋体" w:hAnsi="宋体" w:eastAsia="宋体" w:cs="宋体"/>
          <w:color w:val="auto"/>
          <w:kern w:val="0"/>
          <w:sz w:val="24"/>
          <w:szCs w:val="24"/>
          <w:lang w:val="en-US" w:eastAsia="zh-CN" w:bidi="ar-SA"/>
        </w:rPr>
        <w:t>满分3分。</w:t>
      </w:r>
      <w:r>
        <w:rPr>
          <w:rFonts w:hint="eastAsia" w:ascii="宋体" w:hAnsi="宋体" w:eastAsia="宋体"/>
          <w:color w:val="auto"/>
          <w:sz w:val="24"/>
          <w:szCs w:val="24"/>
        </w:rPr>
        <w:t>（投标时在投标文件中提供有效认证证书复印件并加盖投标人公章，原件备查）</w:t>
      </w:r>
    </w:p>
    <w:p>
      <w:pPr>
        <w:keepNext w:val="0"/>
        <w:keepLines w:val="0"/>
        <w:pageBreakBefore w:val="0"/>
        <w:kinsoku/>
        <w:wordWrap/>
        <w:overflowPunct/>
        <w:topLinePunct w:val="0"/>
        <w:autoSpaceDE/>
        <w:autoSpaceDN/>
        <w:bidi w:val="0"/>
        <w:snapToGrid w:val="0"/>
        <w:spacing w:after="0" w:line="336" w:lineRule="auto"/>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rPr>
        <w:t>（</w:t>
      </w:r>
      <w:r>
        <w:rPr>
          <w:rFonts w:hint="eastAsia" w:ascii="宋体" w:hAnsi="宋体" w:eastAsia="宋体" w:cs="宋体"/>
          <w:strike w:val="0"/>
          <w:dstrike w:val="0"/>
          <w:color w:val="auto"/>
          <w:sz w:val="24"/>
          <w:szCs w:val="24"/>
          <w:lang w:val="en-US" w:eastAsia="zh-CN"/>
        </w:rPr>
        <w:t>6</w:t>
      </w:r>
      <w:r>
        <w:rPr>
          <w:rFonts w:hint="eastAsia" w:ascii="宋体" w:hAnsi="宋体" w:eastAsia="宋体" w:cs="宋体"/>
          <w:strike w:val="0"/>
          <w:dstrike w:val="0"/>
          <w:color w:val="auto"/>
          <w:sz w:val="24"/>
          <w:szCs w:val="24"/>
        </w:rPr>
        <w:t>）</w:t>
      </w:r>
      <w:r>
        <w:rPr>
          <w:rFonts w:hint="eastAsia" w:ascii="宋体" w:hAnsi="宋体" w:eastAsia="宋体" w:cs="宋体"/>
          <w:strike w:val="0"/>
          <w:dstrike w:val="0"/>
          <w:color w:val="auto"/>
          <w:sz w:val="24"/>
          <w:szCs w:val="24"/>
          <w:lang w:eastAsia="zh-CN"/>
        </w:rPr>
        <w:t>投</w:t>
      </w:r>
      <w:r>
        <w:rPr>
          <w:rFonts w:hint="eastAsia" w:ascii="宋体" w:hAnsi="宋体" w:eastAsia="宋体" w:cs="宋体"/>
          <w:strike w:val="0"/>
          <w:dstrike w:val="0"/>
          <w:color w:val="auto"/>
          <w:sz w:val="24"/>
          <w:szCs w:val="24"/>
          <w:highlight w:val="none"/>
          <w:lang w:eastAsia="zh-CN"/>
        </w:rPr>
        <w:t>标人获得ITSS信息技术服务运行维护标准符合性证书（成熟度二级或二级以上，且证书在有效期内），</w:t>
      </w:r>
      <w:r>
        <w:rPr>
          <w:rFonts w:hint="eastAsia" w:ascii="宋体" w:hAnsi="宋体" w:eastAsia="宋体" w:cs="宋体"/>
          <w:color w:val="auto"/>
          <w:kern w:val="0"/>
          <w:sz w:val="24"/>
          <w:szCs w:val="24"/>
          <w:highlight w:val="none"/>
          <w:lang w:val="en-US" w:eastAsia="zh-CN" w:bidi="ar-SA"/>
        </w:rPr>
        <w:t>得3分，满分3分。（投标时在投标文</w:t>
      </w:r>
      <w:r>
        <w:rPr>
          <w:rFonts w:hint="eastAsia" w:ascii="宋体" w:hAnsi="宋体" w:eastAsia="宋体" w:cs="宋体"/>
          <w:color w:val="auto"/>
          <w:kern w:val="0"/>
          <w:sz w:val="24"/>
          <w:szCs w:val="24"/>
          <w:lang w:val="en-US" w:eastAsia="zh-CN" w:bidi="ar-SA"/>
        </w:rPr>
        <w:t>件中提供有效认证证书复印件并加盖投标人公章，原件备查）</w:t>
      </w:r>
    </w:p>
    <w:p>
      <w:pPr>
        <w:pStyle w:val="2"/>
        <w:keepNext w:val="0"/>
        <w:keepLines w:val="0"/>
        <w:pageBreakBefore w:val="0"/>
        <w:kinsoku/>
        <w:wordWrap/>
        <w:overflowPunct/>
        <w:topLinePunct w:val="0"/>
        <w:autoSpaceDE/>
        <w:autoSpaceDN/>
        <w:bidi w:val="0"/>
        <w:snapToGrid w:val="0"/>
        <w:spacing w:after="0" w:line="336" w:lineRule="auto"/>
        <w:textAlignment w:val="auto"/>
        <w:rPr>
          <w:rFonts w:hint="eastAsia" w:ascii="宋体" w:hAnsi="宋体" w:eastAsia="宋体" w:cs="宋体"/>
          <w:color w:val="auto"/>
          <w:kern w:val="2"/>
          <w:sz w:val="24"/>
        </w:rPr>
      </w:pPr>
      <w:r>
        <w:rPr>
          <w:rFonts w:hint="eastAsia" w:ascii="宋体" w:hAnsi="宋体" w:cs="宋体"/>
          <w:strike w:val="0"/>
          <w:dstrike w:val="0"/>
          <w:color w:val="auto"/>
          <w:sz w:val="24"/>
          <w:szCs w:val="24"/>
          <w:lang w:eastAsia="zh-CN"/>
        </w:rPr>
        <w:t>（</w:t>
      </w:r>
      <w:r>
        <w:rPr>
          <w:rFonts w:hint="eastAsia" w:ascii="宋体" w:hAnsi="宋体" w:cs="宋体"/>
          <w:strike w:val="0"/>
          <w:dstrike w:val="0"/>
          <w:color w:val="auto"/>
          <w:sz w:val="24"/>
          <w:szCs w:val="24"/>
          <w:lang w:val="en-US" w:eastAsia="zh-CN"/>
        </w:rPr>
        <w:t>7</w:t>
      </w:r>
      <w:r>
        <w:rPr>
          <w:rFonts w:hint="default" w:ascii="宋体" w:hAnsi="宋体" w:cs="宋体"/>
          <w:strike w:val="0"/>
          <w:dstrike w:val="0"/>
          <w:color w:val="auto"/>
          <w:sz w:val="24"/>
          <w:szCs w:val="24"/>
          <w:lang w:eastAsia="zh-CN"/>
        </w:rPr>
        <w:t>）</w:t>
      </w:r>
      <w:r>
        <w:rPr>
          <w:rFonts w:hint="eastAsia" w:ascii="宋体" w:hAnsi="宋体" w:eastAsia="宋体" w:cs="宋体"/>
          <w:b w:val="0"/>
          <w:bCs w:val="0"/>
          <w:color w:val="auto"/>
          <w:sz w:val="24"/>
          <w:szCs w:val="24"/>
        </w:rPr>
        <w:t>投标人在截标日前1年内在政府采购活动中存在违约违规情形的（以财政部门出具的书面材料为评分依据），每次扣除3分，最高扣分6分扣完为止。</w:t>
      </w:r>
    </w:p>
    <w:p>
      <w:pPr>
        <w:keepNext w:val="0"/>
        <w:keepLines w:val="0"/>
        <w:pageBreakBefore w:val="0"/>
        <w:tabs>
          <w:tab w:val="left" w:pos="6931"/>
        </w:tabs>
        <w:kinsoku/>
        <w:wordWrap/>
        <w:overflowPunct/>
        <w:topLinePunct w:val="0"/>
        <w:autoSpaceDE/>
        <w:autoSpaceDN/>
        <w:bidi w:val="0"/>
        <w:snapToGrid w:val="0"/>
        <w:spacing w:after="0" w:line="336" w:lineRule="auto"/>
        <w:ind w:firstLine="361" w:firstLineChars="150"/>
        <w:textAlignment w:val="auto"/>
        <w:rPr>
          <w:rFonts w:ascii="宋体" w:hAnsi="宋体" w:eastAsia="宋体"/>
          <w:b/>
          <w:color w:val="auto"/>
          <w:sz w:val="24"/>
          <w:szCs w:val="24"/>
        </w:rPr>
      </w:pPr>
      <w:r>
        <w:rPr>
          <w:rFonts w:hint="eastAsia" w:ascii="宋体" w:hAnsi="宋体" w:eastAsia="宋体"/>
          <w:b/>
          <w:color w:val="auto"/>
          <w:sz w:val="24"/>
          <w:szCs w:val="24"/>
        </w:rPr>
        <w:t>（三）总得分＝</w:t>
      </w:r>
      <w:r>
        <w:rPr>
          <w:rFonts w:ascii="宋体" w:hAnsi="宋体" w:eastAsia="宋体"/>
          <w:b/>
          <w:color w:val="auto"/>
          <w:sz w:val="24"/>
          <w:szCs w:val="24"/>
        </w:rPr>
        <w:t>1＋2＋3</w:t>
      </w:r>
    </w:p>
    <w:p>
      <w:pPr>
        <w:keepNext w:val="0"/>
        <w:keepLines w:val="0"/>
        <w:pageBreakBefore w:val="0"/>
        <w:tabs>
          <w:tab w:val="left" w:pos="6931"/>
        </w:tabs>
        <w:kinsoku/>
        <w:wordWrap/>
        <w:overflowPunct/>
        <w:topLinePunct w:val="0"/>
        <w:autoSpaceDE/>
        <w:autoSpaceDN/>
        <w:bidi w:val="0"/>
        <w:snapToGrid w:val="0"/>
        <w:spacing w:after="0" w:line="336" w:lineRule="auto"/>
        <w:ind w:firstLine="361" w:firstLineChars="150"/>
        <w:textAlignment w:val="auto"/>
        <w:rPr>
          <w:rFonts w:ascii="宋体" w:hAnsi="宋体" w:eastAsia="宋体"/>
          <w:b/>
          <w:color w:val="auto"/>
          <w:sz w:val="24"/>
          <w:szCs w:val="24"/>
        </w:rPr>
      </w:pPr>
      <w:r>
        <w:rPr>
          <w:rFonts w:hint="eastAsia" w:ascii="宋体" w:hAnsi="宋体" w:eastAsia="宋体"/>
          <w:b/>
          <w:color w:val="auto"/>
          <w:sz w:val="24"/>
          <w:szCs w:val="24"/>
        </w:rPr>
        <w:t>（四）中标标准：</w:t>
      </w:r>
    </w:p>
    <w:p>
      <w:pPr>
        <w:keepNext w:val="0"/>
        <w:keepLines w:val="0"/>
        <w:pageBreakBefore w:val="0"/>
        <w:tabs>
          <w:tab w:val="left" w:pos="6931"/>
        </w:tabs>
        <w:kinsoku/>
        <w:wordWrap/>
        <w:overflowPunct/>
        <w:topLinePunct w:val="0"/>
        <w:autoSpaceDE/>
        <w:autoSpaceDN/>
        <w:bidi w:val="0"/>
        <w:snapToGrid w:val="0"/>
        <w:spacing w:after="0" w:line="336" w:lineRule="auto"/>
        <w:ind w:firstLine="360" w:firstLineChars="150"/>
        <w:textAlignment w:val="auto"/>
        <w:rPr>
          <w:rFonts w:ascii="宋体" w:hAnsi="宋体" w:eastAsia="宋体"/>
          <w:b/>
          <w:color w:val="auto"/>
          <w:sz w:val="24"/>
          <w:szCs w:val="24"/>
        </w:rPr>
      </w:pPr>
      <w:r>
        <w:rPr>
          <w:rFonts w:hint="eastAsia" w:ascii="宋体" w:hAnsi="宋体" w:eastAsia="宋体"/>
          <w:color w:val="auto"/>
          <w:sz w:val="24"/>
          <w:szCs w:val="24"/>
        </w:rPr>
        <w:t>（</w:t>
      </w:r>
      <w:r>
        <w:rPr>
          <w:rFonts w:ascii="宋体" w:hAnsi="宋体" w:eastAsia="宋体"/>
          <w:b/>
          <w:color w:val="auto"/>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pPr>
        <w:pStyle w:val="2"/>
        <w:keepNext w:val="0"/>
        <w:keepLines w:val="0"/>
        <w:pageBreakBefore w:val="0"/>
        <w:kinsoku/>
        <w:wordWrap/>
        <w:overflowPunct/>
        <w:topLinePunct w:val="0"/>
        <w:autoSpaceDE/>
        <w:autoSpaceDN/>
        <w:bidi w:val="0"/>
        <w:snapToGrid w:val="0"/>
        <w:spacing w:after="0" w:line="336" w:lineRule="auto"/>
        <w:ind w:firstLine="482" w:firstLineChars="200"/>
        <w:textAlignment w:val="auto"/>
        <w:rPr>
          <w:rFonts w:ascii="宋体" w:hAnsi="宋体" w:cs="宋体"/>
          <w:color w:val="auto"/>
          <w:sz w:val="24"/>
        </w:rPr>
      </w:pPr>
      <w:r>
        <w:rPr>
          <w:rFonts w:hint="eastAsia" w:ascii="宋体" w:hAnsi="宋体" w:cs="宋体"/>
          <w:b/>
          <w:color w:val="auto"/>
          <w:sz w:val="24"/>
        </w:rPr>
        <w:t>（</w:t>
      </w:r>
      <w:r>
        <w:rPr>
          <w:rFonts w:ascii="宋体" w:hAnsi="宋体" w:cs="宋体"/>
          <w:b/>
          <w:color w:val="auto"/>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pStyle w:val="16"/>
        <w:spacing w:line="312" w:lineRule="auto"/>
        <w:jc w:val="center"/>
        <w:outlineLvl w:val="0"/>
        <w:rPr>
          <w:rFonts w:hint="eastAsia" w:ascii="宋体" w:hAnsi="宋体" w:eastAsia="宋体" w:cs="宋体"/>
          <w:b/>
          <w:color w:val="auto"/>
          <w:sz w:val="36"/>
        </w:rPr>
      </w:pPr>
      <w:r>
        <w:rPr>
          <w:rFonts w:hint="eastAsia" w:ascii="宋体" w:hAnsi="宋体" w:eastAsia="宋体" w:cs="宋体"/>
          <w:b/>
          <w:color w:val="auto"/>
          <w:sz w:val="36"/>
        </w:rPr>
        <w:br w:type="page"/>
      </w:r>
      <w:bookmarkStart w:id="19" w:name="_Toc27800"/>
      <w:r>
        <w:rPr>
          <w:rFonts w:hint="eastAsia" w:ascii="宋体" w:hAnsi="宋体" w:eastAsia="宋体" w:cs="宋体"/>
          <w:b/>
          <w:color w:val="auto"/>
          <w:sz w:val="36"/>
        </w:rPr>
        <w:t>第四章  投标人须知</w:t>
      </w:r>
      <w:bookmarkEnd w:id="4"/>
      <w:bookmarkEnd w:id="5"/>
      <w:bookmarkEnd w:id="14"/>
      <w:bookmarkEnd w:id="15"/>
      <w:bookmarkEnd w:id="18"/>
      <w:bookmarkEnd w:id="19"/>
    </w:p>
    <w:p>
      <w:pPr>
        <w:pStyle w:val="16"/>
        <w:spacing w:line="72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投标人须知前附表</w:t>
      </w:r>
    </w:p>
    <w:p>
      <w:pPr>
        <w:pStyle w:val="16"/>
        <w:spacing w:line="460" w:lineRule="exact"/>
        <w:ind w:firstLine="420"/>
        <w:rPr>
          <w:rFonts w:hint="eastAsia" w:ascii="宋体" w:hAnsi="宋体" w:eastAsia="宋体" w:cs="宋体"/>
          <w:b/>
          <w:color w:val="auto"/>
          <w:sz w:val="24"/>
          <w:szCs w:val="24"/>
        </w:rPr>
      </w:pPr>
      <w:r>
        <w:rPr>
          <w:rFonts w:hint="eastAsia" w:ascii="宋体" w:hAnsi="宋体" w:eastAsia="宋体" w:cs="宋体"/>
          <w:color w:val="auto"/>
          <w:sz w:val="24"/>
          <w:szCs w:val="24"/>
        </w:rPr>
        <w:t>本表是关于本次采购项目的具体资料，是对后列条款的具体补充和修改。所有与本次采购有关的事宜，以本表规定的为准。</w:t>
      </w:r>
    </w:p>
    <w:tbl>
      <w:tblPr>
        <w:tblStyle w:val="26"/>
        <w:tblW w:w="100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651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名称： 南宁市智慧城管信息中心</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hAnsi="宋体" w:eastAsia="宋体" w:cs="宋体"/>
                <w:color w:val="auto"/>
                <w:sz w:val="24"/>
                <w:szCs w:val="24"/>
              </w:rPr>
              <w:t>南宁市青秀区汇春路2号希尔顿阳光B座</w:t>
            </w:r>
            <w:r>
              <w:rPr>
                <w:rFonts w:hint="eastAsia" w:ascii="宋体" w:hAnsi="宋体" w:eastAsia="宋体" w:cs="宋体"/>
                <w:color w:val="auto"/>
                <w:sz w:val="24"/>
                <w:szCs w:val="24"/>
              </w:rPr>
              <w:t xml:space="preserve"> </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hAnsi="宋体" w:cs="宋体"/>
                <w:color w:val="auto"/>
                <w:sz w:val="24"/>
                <w:szCs w:val="24"/>
                <w:lang w:eastAsia="zh-CN"/>
              </w:rPr>
              <w:t>林工</w:t>
            </w:r>
            <w:r>
              <w:rPr>
                <w:rFonts w:hint="eastAsia" w:ascii="宋体" w:hAnsi="宋体" w:eastAsia="宋体" w:cs="宋体"/>
                <w:color w:val="auto"/>
                <w:sz w:val="24"/>
                <w:szCs w:val="24"/>
              </w:rPr>
              <w:t xml:space="preserve">  </w:t>
            </w:r>
          </w:p>
          <w:p>
            <w:pPr>
              <w:pStyle w:val="16"/>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电话： </w:t>
            </w:r>
            <w:r>
              <w:rPr>
                <w:rFonts w:hint="eastAsia" w:hAnsi="宋体" w:cs="宋体"/>
                <w:color w:val="auto"/>
                <w:sz w:val="24"/>
                <w:szCs w:val="24"/>
                <w:lang w:eastAsia="zh-CN"/>
              </w:rPr>
              <w:t>0771-5827606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名称：广西邕政采购代理有限公司</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地址：南宁市青秀区思贤路45号创投中心16A层</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hAnsi="宋体" w:cs="宋体"/>
                <w:color w:val="auto"/>
                <w:sz w:val="24"/>
                <w:szCs w:val="24"/>
                <w:lang w:eastAsia="zh-CN"/>
              </w:rPr>
              <w:t>罗工</w:t>
            </w:r>
            <w:r>
              <w:rPr>
                <w:rFonts w:hint="eastAsia" w:ascii="宋体" w:hAnsi="宋体" w:eastAsia="宋体" w:cs="宋体"/>
                <w:color w:val="auto"/>
                <w:sz w:val="24"/>
                <w:szCs w:val="24"/>
              </w:rPr>
              <w:t>、黎工</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lang w:eastAsia="zh-CN"/>
              </w:rPr>
            </w:pPr>
            <w:r>
              <w:rPr>
                <w:rFonts w:hint="eastAsia" w:hAnsi="宋体" w:cs="宋体"/>
                <w:color w:val="auto"/>
                <w:sz w:val="24"/>
                <w:szCs w:val="24"/>
                <w:lang w:eastAsia="zh-CN"/>
              </w:rPr>
              <w:t>扬尘治理视频综合管理系统日常维护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lang w:eastAsia="zh-CN"/>
              </w:rPr>
            </w:pPr>
            <w:r>
              <w:rPr>
                <w:rFonts w:hint="eastAsia" w:hAnsi="宋体" w:cs="宋体"/>
                <w:color w:val="auto"/>
                <w:sz w:val="24"/>
                <w:szCs w:val="24"/>
                <w:lang w:eastAsia="zh-CN"/>
              </w:rPr>
              <w:t>NNZC2020-G3-990284-GXYZ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采购预算</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hint="eastAsia" w:ascii="宋体" w:hAnsi="宋体" w:eastAsia="宋体" w:cs="宋体"/>
                <w:b/>
                <w:color w:val="auto"/>
                <w:sz w:val="24"/>
              </w:rPr>
            </w:pPr>
            <w:r>
              <w:rPr>
                <w:rFonts w:hint="eastAsia" w:ascii="宋体" w:hAnsi="宋体" w:eastAsia="宋体" w:cs="宋体"/>
                <w:color w:val="auto"/>
                <w:sz w:val="24"/>
                <w:szCs w:val="24"/>
              </w:rPr>
              <w:t>人民币</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9103000 \* CHINESENUM2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玖佰壹拾万叁仟</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元整(￥</w:t>
            </w:r>
            <w:r>
              <w:rPr>
                <w:rFonts w:hint="eastAsia" w:hAnsi="宋体" w:cs="宋体"/>
                <w:color w:val="auto"/>
                <w:sz w:val="24"/>
                <w:szCs w:val="24"/>
                <w:lang w:eastAsia="zh-CN"/>
              </w:rPr>
              <w:t>590000.00</w:t>
            </w:r>
            <w:r>
              <w:rPr>
                <w:rFonts w:hint="eastAsia" w:ascii="宋体" w:hAnsi="宋体" w:eastAsia="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获取招标文件的方式</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1、本项目不发放纸质文件，投标人自行在南宁市公共资源交易平台(https://www.nnggzy.org.cn/gxnnzbw/)的信息公告处下载采购文件。</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2、采购文件每套售价0元。</w:t>
            </w:r>
            <w:permStart w:id="5" w:edGrp="everyone"/>
            <w:permEnd w:id="5"/>
          </w:p>
          <w:p>
            <w:pPr>
              <w:pStyle w:val="16"/>
              <w:spacing w:line="400" w:lineRule="exact"/>
              <w:rPr>
                <w:rFonts w:hint="eastAsia" w:ascii="宋体" w:hAnsi="宋体" w:eastAsia="宋体" w:cs="宋体"/>
                <w:color w:val="auto"/>
                <w:sz w:val="24"/>
              </w:rPr>
            </w:pPr>
            <w:r>
              <w:rPr>
                <w:rFonts w:hint="eastAsia" w:ascii="宋体" w:hAnsi="宋体" w:eastAsia="宋体" w:cs="宋体"/>
                <w:color w:val="auto"/>
                <w:sz w:val="24"/>
                <w:szCs w:val="24"/>
              </w:rPr>
              <w:t>3、本项目公开招标公告期限为公告发布之日起5个工作日（2020年</w:t>
            </w:r>
            <w:r>
              <w:rPr>
                <w:rFonts w:hint="eastAsia" w:hAnsi="宋体" w:cs="宋体"/>
                <w:color w:val="auto"/>
                <w:sz w:val="24"/>
                <w:szCs w:val="24"/>
                <w:lang w:val="en-US" w:eastAsia="zh-CN"/>
              </w:rPr>
              <w:t>10</w:t>
            </w:r>
            <w:r>
              <w:rPr>
                <w:rFonts w:hint="eastAsia" w:ascii="宋体" w:hAnsi="宋体" w:eastAsia="宋体" w:cs="宋体"/>
                <w:color w:val="auto"/>
                <w:sz w:val="24"/>
                <w:szCs w:val="24"/>
              </w:rPr>
              <w:t>月</w:t>
            </w:r>
            <w:r>
              <w:rPr>
                <w:rFonts w:hint="eastAsia" w:hAnsi="宋体" w:cs="宋体"/>
                <w:color w:val="auto"/>
                <w:sz w:val="24"/>
                <w:szCs w:val="24"/>
                <w:lang w:val="en-US" w:eastAsia="zh-CN"/>
              </w:rPr>
              <w:t>22</w:t>
            </w:r>
            <w:r>
              <w:rPr>
                <w:rFonts w:hint="eastAsia" w:ascii="宋体" w:hAnsi="宋体" w:eastAsia="宋体" w:cs="宋体"/>
                <w:color w:val="auto"/>
                <w:sz w:val="24"/>
                <w:szCs w:val="24"/>
              </w:rPr>
              <w:t>日至2020年</w:t>
            </w:r>
            <w:r>
              <w:rPr>
                <w:rFonts w:hint="eastAsia" w:hAnsi="宋体" w:cs="宋体"/>
                <w:color w:val="auto"/>
                <w:sz w:val="24"/>
                <w:szCs w:val="24"/>
                <w:lang w:val="en-US" w:eastAsia="zh-CN"/>
              </w:rPr>
              <w:t>10</w:t>
            </w:r>
            <w:r>
              <w:rPr>
                <w:rFonts w:hint="eastAsia" w:ascii="宋体" w:hAnsi="宋体" w:eastAsia="宋体" w:cs="宋体"/>
                <w:color w:val="auto"/>
                <w:sz w:val="24"/>
                <w:szCs w:val="24"/>
              </w:rPr>
              <w:t>月</w:t>
            </w:r>
            <w:r>
              <w:rPr>
                <w:rFonts w:hint="eastAsia" w:hAnsi="宋体" w:cs="宋体"/>
                <w:color w:val="auto"/>
                <w:sz w:val="24"/>
                <w:szCs w:val="24"/>
                <w:lang w:val="en-US" w:eastAsia="zh-CN"/>
              </w:rPr>
              <w:t>28</w:t>
            </w:r>
            <w:r>
              <w:rPr>
                <w:rFonts w:hint="eastAsia" w:ascii="宋体" w:hAnsi="宋体" w:eastAsia="宋体" w:cs="宋体"/>
                <w:color w:val="auto"/>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预留采购份额</w:t>
            </w:r>
          </w:p>
        </w:tc>
        <w:tc>
          <w:tcPr>
            <w:tcW w:w="65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olor w:val="auto"/>
                <w:sz w:val="24"/>
              </w:rPr>
            </w:pPr>
            <w:r>
              <w:rPr>
                <w:rFonts w:hint="eastAsia" w:ascii="宋体" w:hAnsi="宋体" w:eastAsia="宋体"/>
                <w:color w:val="auto"/>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投标人应具备的特定条件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75" w:beforeAutospacing="0" w:after="75" w:afterAutospacing="0" w:line="400" w:lineRule="exact"/>
              <w:jc w:val="both"/>
              <w:rPr>
                <w:rFonts w:hint="eastAsia" w:ascii="宋体" w:hAnsi="宋体" w:eastAsia="宋体"/>
                <w:color w:val="auto"/>
              </w:rPr>
            </w:pPr>
            <w:r>
              <w:rPr>
                <w:rFonts w:hint="eastAsia" w:ascii="宋体" w:hAnsi="宋体" w:eastAsia="宋体"/>
                <w:color w:val="auto"/>
              </w:rPr>
              <w:t>1、符合《中华人民共和国政府采购法》第二十二条规定；</w:t>
            </w:r>
          </w:p>
          <w:p>
            <w:pPr>
              <w:pStyle w:val="22"/>
              <w:widowControl w:val="0"/>
              <w:spacing w:before="75" w:beforeAutospacing="0" w:after="75" w:afterAutospacing="0" w:line="400" w:lineRule="exact"/>
              <w:jc w:val="both"/>
              <w:rPr>
                <w:rFonts w:hint="eastAsia" w:ascii="宋体" w:hAnsi="宋体" w:eastAsia="宋体"/>
                <w:color w:val="auto"/>
              </w:rPr>
            </w:pPr>
            <w:r>
              <w:rPr>
                <w:rFonts w:hint="eastAsia" w:ascii="宋体" w:hAnsi="宋体" w:eastAsia="宋体"/>
                <w:color w:val="auto"/>
              </w:rPr>
              <w:t>2、本项目需落实的政府采购政策：本项目适用政府采购促进中小企业、监狱企业发展、促进残疾人就业、节能环保等有关政策，具体详见招标文件；</w:t>
            </w:r>
          </w:p>
          <w:p>
            <w:pPr>
              <w:pStyle w:val="22"/>
              <w:widowControl w:val="0"/>
              <w:spacing w:before="75" w:beforeAutospacing="0" w:after="75" w:afterAutospacing="0" w:line="400" w:lineRule="exact"/>
              <w:jc w:val="both"/>
              <w:rPr>
                <w:rFonts w:hint="eastAsia" w:ascii="宋体" w:hAnsi="宋体" w:eastAsia="宋体"/>
                <w:color w:val="auto"/>
              </w:rPr>
            </w:pPr>
            <w:r>
              <w:rPr>
                <w:rFonts w:hint="eastAsia" w:ascii="宋体" w:hAnsi="宋体" w:eastAsia="宋体"/>
                <w:color w:val="auto"/>
              </w:rPr>
              <w:t>3、本项目的特定资格要求：无；</w:t>
            </w:r>
          </w:p>
          <w:p>
            <w:pPr>
              <w:pStyle w:val="22"/>
              <w:widowControl w:val="0"/>
              <w:spacing w:before="75" w:beforeAutospacing="0" w:after="75" w:afterAutospacing="0" w:line="400" w:lineRule="exact"/>
              <w:jc w:val="both"/>
              <w:rPr>
                <w:rFonts w:hint="eastAsia" w:ascii="宋体" w:hAnsi="宋体" w:eastAsia="宋体"/>
                <w:color w:val="auto"/>
              </w:rPr>
            </w:pPr>
            <w:r>
              <w:rPr>
                <w:rFonts w:hint="eastAsia" w:ascii="宋体" w:hAnsi="宋体" w:eastAsia="宋体"/>
                <w:color w:val="auto"/>
              </w:rPr>
              <w:t>4、具有国内法人资格，注册经营范围满足所采购内容的供应商；</w:t>
            </w:r>
          </w:p>
          <w:p>
            <w:pPr>
              <w:pStyle w:val="22"/>
              <w:widowControl w:val="0"/>
              <w:wordWrap w:val="0"/>
              <w:spacing w:before="75" w:beforeAutospacing="0" w:after="75" w:afterAutospacing="0" w:line="400" w:lineRule="exact"/>
              <w:jc w:val="both"/>
              <w:rPr>
                <w:rFonts w:hint="eastAsia" w:ascii="宋体" w:hAnsi="宋体" w:eastAsia="宋体"/>
                <w:color w:val="auto"/>
              </w:rPr>
            </w:pPr>
            <w:r>
              <w:rPr>
                <w:rFonts w:hint="eastAsia" w:ascii="宋体" w:hAnsi="宋体" w:eastAsia="宋体"/>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widowControl w:val="0"/>
              <w:spacing w:before="75" w:beforeAutospacing="0" w:after="75" w:afterAutospacing="0" w:line="400" w:lineRule="exact"/>
              <w:jc w:val="both"/>
              <w:rPr>
                <w:rFonts w:hint="eastAsia" w:ascii="宋体" w:hAnsi="宋体" w:eastAsia="宋体"/>
                <w:color w:val="auto"/>
              </w:rPr>
            </w:pPr>
            <w:r>
              <w:rPr>
                <w:rFonts w:hint="eastAsia" w:ascii="宋体" w:hAnsi="宋体" w:eastAsia="宋体"/>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en-US"/>
              </w:rPr>
              <w:t>不接受联合体</w:t>
            </w:r>
            <w:r>
              <w:rPr>
                <w:rFonts w:hint="eastAsia" w:ascii="宋体" w:hAnsi="宋体" w:eastAsia="宋体" w:cs="宋体"/>
                <w:color w:val="auto"/>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招标文件质疑提交的截止时间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olor w:val="auto"/>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质疑提交地点、电话</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1、对资格审查的质疑，由采购人负责受理和答复。（地址：</w:t>
            </w:r>
            <w:r>
              <w:rPr>
                <w:rFonts w:hint="eastAsia" w:hAnsi="宋体" w:eastAsia="宋体" w:cs="宋体"/>
                <w:color w:val="auto"/>
                <w:sz w:val="24"/>
                <w:szCs w:val="24"/>
              </w:rPr>
              <w:t>南宁市青秀区汇春路2号希尔顿阳光B座</w:t>
            </w:r>
            <w:r>
              <w:rPr>
                <w:rFonts w:hint="eastAsia" w:ascii="宋体" w:hAnsi="宋体" w:eastAsia="宋体" w:cs="宋体"/>
                <w:bCs/>
                <w:color w:val="auto"/>
                <w:sz w:val="24"/>
              </w:rPr>
              <w:t>； 质疑咨询电话：</w:t>
            </w:r>
            <w:r>
              <w:rPr>
                <w:rFonts w:hint="eastAsia" w:hAnsi="宋体" w:cs="宋体"/>
                <w:color w:val="auto"/>
                <w:sz w:val="24"/>
                <w:lang w:eastAsia="zh-CN"/>
              </w:rPr>
              <w:t>0771-5827606</w:t>
            </w:r>
            <w:r>
              <w:rPr>
                <w:rFonts w:hint="eastAsia" w:ascii="宋体" w:hAnsi="宋体" w:eastAsia="宋体" w:cs="宋体"/>
                <w:bCs/>
                <w:color w:val="auto"/>
                <w:sz w:val="24"/>
              </w:rPr>
              <w:t>）</w:t>
            </w:r>
          </w:p>
          <w:p>
            <w:pPr>
              <w:pStyle w:val="16"/>
              <w:spacing w:line="400" w:lineRule="exact"/>
              <w:rPr>
                <w:rFonts w:hint="eastAsia" w:ascii="宋体" w:hAnsi="宋体" w:eastAsia="宋体" w:cs="宋体"/>
                <w:bCs/>
                <w:color w:val="auto"/>
                <w:sz w:val="24"/>
              </w:rPr>
            </w:pPr>
            <w:r>
              <w:rPr>
                <w:rFonts w:hint="eastAsia" w:ascii="宋体" w:hAnsi="宋体" w:eastAsia="宋体" w:cs="宋体"/>
                <w:bCs/>
                <w:color w:val="auto"/>
                <w:sz w:val="24"/>
              </w:rPr>
              <w:t>2、对资格审查以外的质疑，由广西邕政采购代理有限公司负责受理和答复。（地址：</w:t>
            </w:r>
            <w:r>
              <w:rPr>
                <w:rFonts w:hint="eastAsia" w:ascii="宋体" w:hAnsi="宋体" w:eastAsia="宋体" w:cs="宋体"/>
                <w:color w:val="auto"/>
                <w:sz w:val="24"/>
                <w:szCs w:val="24"/>
              </w:rPr>
              <w:t>南宁市青秀区思贤路45号创投中心16A层</w:t>
            </w:r>
            <w:r>
              <w:rPr>
                <w:rFonts w:hint="eastAsia" w:ascii="宋体" w:hAnsi="宋体" w:eastAsia="宋体" w:cs="宋体"/>
                <w:bCs/>
                <w:color w:val="auto"/>
                <w:sz w:val="24"/>
              </w:rPr>
              <w:t>； 质疑咨询电话：</w:t>
            </w:r>
            <w:r>
              <w:rPr>
                <w:rFonts w:hint="eastAsia" w:ascii="宋体" w:hAnsi="宋体" w:eastAsia="宋体" w:cs="宋体"/>
                <w:color w:val="auto"/>
                <w:sz w:val="24"/>
                <w:szCs w:val="24"/>
              </w:rPr>
              <w:t>0771-2442850</w:t>
            </w: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投标人要求澄清的截止时间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8.8</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报价文件：正本1份，副本4份</w:t>
            </w:r>
          </w:p>
          <w:p>
            <w:pPr>
              <w:pStyle w:val="16"/>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资格文件：正本1份，副本4份</w:t>
            </w:r>
          </w:p>
          <w:p>
            <w:pPr>
              <w:pStyle w:val="16"/>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技术文件：正本1份，副本4份</w:t>
            </w:r>
          </w:p>
          <w:p>
            <w:pPr>
              <w:pStyle w:val="16"/>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11.4</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color w:val="auto"/>
                <w:sz w:val="24"/>
              </w:rPr>
            </w:pPr>
            <w:r>
              <w:rPr>
                <w:rFonts w:hint="eastAsia" w:ascii="宋体" w:hAnsi="宋体" w:eastAsia="宋体"/>
                <w:color w:val="auto"/>
                <w:sz w:val="24"/>
              </w:rPr>
              <w:t>采购代理服务费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本项目招标代理服务费参照国家发展改革委关于进一步放开建设项目专业服务价格的通知发改价格〔2015〕299号标准计取。</w:t>
            </w:r>
            <w:r>
              <w:rPr>
                <w:rFonts w:hAnsi="宋体" w:cs="宋体"/>
                <w:color w:val="auto"/>
                <w:sz w:val="24"/>
                <w:szCs w:val="24"/>
              </w:rPr>
              <w:t>由中标供应商在领取中标通知书前一次性向招标代理机构支付</w:t>
            </w:r>
            <w:r>
              <w:rPr>
                <w:rFonts w:asciiTheme="minorEastAsia" w:hAnsiTheme="minorEastAsia" w:eastAsiaTheme="minorEastAsia"/>
                <w:color w:val="auto"/>
                <w:sz w:val="24"/>
                <w:szCs w:val="24"/>
              </w:rPr>
              <w:t>收取代理服务费：</w:t>
            </w:r>
            <w:r>
              <w:rPr>
                <w:rFonts w:hint="eastAsia" w:asciiTheme="minorEastAsia" w:hAnsiTheme="minorEastAsia" w:eastAsiaTheme="minorEastAsia"/>
                <w:color w:val="auto"/>
                <w:sz w:val="24"/>
                <w:szCs w:val="24"/>
                <w:lang w:val="en-US" w:eastAsia="zh-CN"/>
              </w:rPr>
              <w:t>1000</w:t>
            </w:r>
            <w:r>
              <w:rPr>
                <w:rFonts w:hint="eastAsia" w:asciiTheme="minorEastAsia" w:hAnsiTheme="minorEastAsia" w:eastAsiaTheme="minorEastAsia"/>
                <w:color w:val="auto"/>
                <w:sz w:val="24"/>
                <w:szCs w:val="24"/>
              </w:rPr>
              <w:t>0</w:t>
            </w:r>
            <w:r>
              <w:rPr>
                <w:rFonts w:asciiTheme="minorEastAsia" w:hAnsiTheme="minorEastAsia" w:eastAsiaTheme="minorEastAsia"/>
                <w:color w:val="auto"/>
                <w:sz w:val="24"/>
                <w:szCs w:val="24"/>
              </w:rPr>
              <w:t>.00元。</w:t>
            </w:r>
          </w:p>
          <w:p>
            <w:pPr>
              <w:pStyle w:val="16"/>
              <w:spacing w:line="440" w:lineRule="exact"/>
              <w:jc w:val="left"/>
              <w:rPr>
                <w:rFonts w:hAnsi="宋体" w:cs="宋体"/>
                <w:color w:val="auto"/>
                <w:sz w:val="24"/>
                <w:szCs w:val="24"/>
              </w:rPr>
            </w:pPr>
            <w:r>
              <w:rPr>
                <w:rFonts w:hint="eastAsia" w:hAnsi="宋体" w:cs="宋体"/>
                <w:color w:val="auto"/>
                <w:sz w:val="24"/>
                <w:szCs w:val="24"/>
              </w:rPr>
              <w:t>注：招标代理服务费按差额定率累进法计算。</w:t>
            </w:r>
          </w:p>
          <w:p>
            <w:pPr>
              <w:pStyle w:val="16"/>
              <w:spacing w:line="440" w:lineRule="exact"/>
              <w:jc w:val="left"/>
              <w:rPr>
                <w:rFonts w:hAnsi="宋体" w:cs="宋体"/>
                <w:color w:val="auto"/>
                <w:sz w:val="24"/>
                <w:szCs w:val="24"/>
              </w:rPr>
            </w:pPr>
            <w:r>
              <w:rPr>
                <w:rFonts w:hint="eastAsia" w:hAnsi="宋体" w:cs="宋体"/>
                <w:color w:val="auto"/>
                <w:sz w:val="24"/>
                <w:szCs w:val="24"/>
              </w:rPr>
              <w:t>开户名称：广西邕政采购代理有限公司</w:t>
            </w:r>
          </w:p>
          <w:p>
            <w:pPr>
              <w:pStyle w:val="16"/>
              <w:spacing w:line="440" w:lineRule="exact"/>
              <w:jc w:val="left"/>
              <w:rPr>
                <w:rFonts w:hAnsi="宋体" w:cs="宋体"/>
                <w:color w:val="auto"/>
                <w:sz w:val="24"/>
                <w:szCs w:val="24"/>
              </w:rPr>
            </w:pPr>
            <w:r>
              <w:rPr>
                <w:rFonts w:hint="eastAsia" w:hAnsi="宋体" w:cs="宋体"/>
                <w:color w:val="auto"/>
                <w:sz w:val="24"/>
                <w:szCs w:val="24"/>
              </w:rPr>
              <w:t>开户银行：交通银行南宁东葛西支行</w:t>
            </w:r>
          </w:p>
          <w:p>
            <w:pPr>
              <w:pStyle w:val="16"/>
              <w:snapToGrid w:val="0"/>
              <w:spacing w:line="400" w:lineRule="exact"/>
              <w:jc w:val="left"/>
              <w:rPr>
                <w:rFonts w:hint="eastAsia" w:ascii="宋体" w:hAnsi="宋体" w:eastAsia="宋体" w:cs="宋体"/>
                <w:color w:val="auto"/>
                <w:sz w:val="24"/>
                <w:szCs w:val="24"/>
              </w:rPr>
            </w:pPr>
            <w:r>
              <w:rPr>
                <w:rFonts w:hint="eastAsia" w:hAnsi="宋体" w:cs="宋体"/>
                <w:color w:val="auto"/>
                <w:sz w:val="24"/>
                <w:szCs w:val="24"/>
              </w:rPr>
              <w:t>账号：</w:t>
            </w:r>
            <w:r>
              <w:rPr>
                <w:rFonts w:hAnsi="宋体" w:cs="宋体"/>
                <w:color w:val="auto"/>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rPr>
            </w:pPr>
            <w:r>
              <w:rPr>
                <w:rFonts w:hint="eastAsia" w:ascii="宋体" w:hAnsi="宋体" w:eastAsia="宋体" w:cs="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11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11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09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30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15.2</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南宁市良庆区玉洞大道33号（青少年活动中心旁）市民中心9楼南宁市公共资源交易中心（具体详见9楼电子显示屏场地安排），</w:t>
            </w:r>
            <w:r>
              <w:rPr>
                <w:rFonts w:hint="eastAsia" w:ascii="宋体" w:hAnsi="宋体" w:eastAsia="宋体" w:cs="宋体"/>
                <w:color w:val="auto"/>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17.3</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中标通知书的发放</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30</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b/>
                <w:color w:val="auto"/>
                <w:sz w:val="24"/>
              </w:rPr>
            </w:pPr>
            <w:r>
              <w:rPr>
                <w:rFonts w:hint="eastAsia" w:ascii="宋体" w:hAnsi="宋体" w:eastAsia="宋体"/>
                <w:b/>
                <w:color w:val="auto"/>
                <w:sz w:val="24"/>
              </w:rPr>
              <w:t>需要补充的其他内容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center"/>
        <w:rPr>
          <w:rFonts w:hint="eastAsia" w:ascii="宋体" w:hAnsi="宋体" w:eastAsia="宋体"/>
          <w:b/>
          <w:color w:val="auto"/>
          <w:kern w:val="2"/>
          <w:sz w:val="30"/>
          <w:szCs w:val="30"/>
        </w:rPr>
      </w:pPr>
      <w:bookmarkStart w:id="20" w:name="_Toc448343856"/>
      <w:bookmarkStart w:id="21" w:name="_Toc213326416"/>
      <w:bookmarkStart w:id="22" w:name="_Toc508092929"/>
      <w:r>
        <w:rPr>
          <w:rFonts w:hint="eastAsia" w:ascii="宋体" w:hAnsi="宋体" w:eastAsia="宋体"/>
          <w:b/>
          <w:color w:val="auto"/>
          <w:sz w:val="30"/>
          <w:szCs w:val="30"/>
        </w:rPr>
        <w:br w:type="page"/>
      </w:r>
      <w:bookmarkEnd w:id="20"/>
      <w:bookmarkEnd w:id="21"/>
      <w:bookmarkEnd w:id="22"/>
    </w:p>
    <w:p>
      <w:pPr>
        <w:pStyle w:val="16"/>
        <w:spacing w:line="360" w:lineRule="auto"/>
        <w:jc w:val="center"/>
        <w:outlineLvl w:val="1"/>
        <w:rPr>
          <w:rFonts w:hint="eastAsia" w:ascii="宋体" w:hAnsi="宋体" w:eastAsia="宋体" w:cs="宋体"/>
          <w:b/>
          <w:color w:val="auto"/>
          <w:sz w:val="30"/>
          <w:szCs w:val="30"/>
        </w:rPr>
      </w:pPr>
      <w:bookmarkStart w:id="23" w:name="_Toc5564"/>
      <w:r>
        <w:rPr>
          <w:rFonts w:hint="eastAsia" w:ascii="宋体" w:hAnsi="宋体" w:eastAsia="宋体" w:cs="宋体"/>
          <w:b/>
          <w:color w:val="auto"/>
          <w:sz w:val="30"/>
          <w:szCs w:val="30"/>
        </w:rPr>
        <w:t>一    总则</w:t>
      </w:r>
      <w:bookmarkEnd w:id="23"/>
    </w:p>
    <w:p>
      <w:pPr>
        <w:pStyle w:val="16"/>
        <w:spacing w:line="360" w:lineRule="auto"/>
        <w:ind w:left="1"/>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  项目概况</w:t>
      </w:r>
    </w:p>
    <w:p>
      <w:pPr>
        <w:pStyle w:val="16"/>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color w:val="auto"/>
          <w:sz w:val="24"/>
          <w:szCs w:val="24"/>
        </w:rPr>
        <w:t>1.1  采购人：</w:t>
      </w:r>
      <w:r>
        <w:rPr>
          <w:rFonts w:hint="eastAsia" w:ascii="宋体" w:hAnsi="宋体" w:eastAsia="宋体" w:cs="宋体"/>
          <w:bCs/>
          <w:color w:val="auto"/>
          <w:sz w:val="24"/>
          <w:szCs w:val="24"/>
        </w:rPr>
        <w:t>见投标人须知前附表。</w:t>
      </w:r>
    </w:p>
    <w:p>
      <w:pPr>
        <w:pStyle w:val="16"/>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color w:val="auto"/>
          <w:sz w:val="24"/>
          <w:szCs w:val="24"/>
        </w:rPr>
        <w:t>1.2  采购代理机构：</w:t>
      </w:r>
      <w:r>
        <w:rPr>
          <w:rFonts w:hint="eastAsia" w:ascii="宋体" w:hAnsi="宋体" w:eastAsia="宋体" w:cs="宋体"/>
          <w:bCs/>
          <w:color w:val="auto"/>
          <w:sz w:val="24"/>
          <w:szCs w:val="24"/>
        </w:rPr>
        <w:t>见投标人须知前附表。</w:t>
      </w:r>
    </w:p>
    <w:p>
      <w:pPr>
        <w:pStyle w:val="16"/>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1.3  项目名称：见投标人须知前附表。</w:t>
      </w:r>
    </w:p>
    <w:p>
      <w:pPr>
        <w:pStyle w:val="16"/>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1.4  项目编号：见投标人须知前附表</w:t>
      </w:r>
    </w:p>
    <w:p>
      <w:pPr>
        <w:pStyle w:val="16"/>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1.5  采购预算：见投标人须知前附表。</w:t>
      </w:r>
    </w:p>
    <w:p>
      <w:pPr>
        <w:pStyle w:val="16"/>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1.6  资金来源：财政性资金。</w:t>
      </w:r>
    </w:p>
    <w:p>
      <w:pPr>
        <w:pStyle w:val="16"/>
        <w:spacing w:line="360" w:lineRule="auto"/>
        <w:ind w:left="2"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  获取招标文件的方式：见投标人须知前附表。</w:t>
      </w:r>
    </w:p>
    <w:p>
      <w:pPr>
        <w:pStyle w:val="16"/>
        <w:spacing w:line="360" w:lineRule="auto"/>
        <w:ind w:left="2"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  预留采购份额：见投标人须知前附表。</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  政府采购信息发布媒体：</w:t>
      </w:r>
    </w:p>
    <w:p>
      <w:pPr>
        <w:pStyle w:val="16"/>
        <w:spacing w:line="360" w:lineRule="auto"/>
        <w:ind w:left="2"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2.2  本项目公开招标公告期限为公告发布之日起5个工作日。</w:t>
      </w:r>
    </w:p>
    <w:p>
      <w:pPr>
        <w:pStyle w:val="16"/>
        <w:spacing w:line="360" w:lineRule="auto"/>
        <w:ind w:left="1"/>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  投标人资格要求：</w:t>
      </w:r>
    </w:p>
    <w:p>
      <w:pPr>
        <w:pStyle w:val="16"/>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（1）具有独立承担民事责任的能力；</w:t>
      </w:r>
    </w:p>
    <w:p>
      <w:pPr>
        <w:pStyle w:val="16"/>
        <w:spacing w:line="360" w:lineRule="auto"/>
        <w:ind w:firstLine="420"/>
        <w:rPr>
          <w:rFonts w:hint="eastAsia" w:ascii="宋体" w:hAnsi="宋体" w:eastAsia="宋体" w:cs="宋体"/>
          <w:bCs/>
          <w:color w:val="auto"/>
          <w:sz w:val="24"/>
          <w:szCs w:val="24"/>
        </w:rPr>
      </w:pPr>
      <w:r>
        <w:rPr>
          <w:rFonts w:hint="eastAsia" w:ascii="宋体" w:hAnsi="宋体" w:eastAsia="宋体" w:cs="宋体"/>
          <w:bCs/>
          <w:color w:val="auto"/>
          <w:sz w:val="24"/>
          <w:szCs w:val="24"/>
        </w:rPr>
        <w:t>（2）具有良好的商业信誉和健全的财务会计制度；</w:t>
      </w:r>
    </w:p>
    <w:p>
      <w:pPr>
        <w:pStyle w:val="16"/>
        <w:spacing w:line="360" w:lineRule="auto"/>
        <w:ind w:firstLine="420"/>
        <w:rPr>
          <w:rFonts w:hint="eastAsia" w:ascii="宋体" w:hAnsi="宋体" w:eastAsia="宋体" w:cs="宋体"/>
          <w:bCs/>
          <w:color w:val="auto"/>
          <w:sz w:val="24"/>
          <w:szCs w:val="24"/>
        </w:rPr>
      </w:pPr>
      <w:r>
        <w:rPr>
          <w:rFonts w:hint="eastAsia" w:ascii="宋体" w:hAnsi="宋体" w:eastAsia="宋体" w:cs="宋体"/>
          <w:bCs/>
          <w:color w:val="auto"/>
          <w:sz w:val="24"/>
          <w:szCs w:val="24"/>
        </w:rPr>
        <w:t>（3）具有履行合同所必需的设备和专业技术能力；</w:t>
      </w:r>
    </w:p>
    <w:p>
      <w:pPr>
        <w:pStyle w:val="16"/>
        <w:spacing w:line="360" w:lineRule="auto"/>
        <w:ind w:firstLine="420"/>
        <w:rPr>
          <w:rFonts w:hint="eastAsia" w:ascii="宋体" w:hAnsi="宋体" w:eastAsia="宋体" w:cs="宋体"/>
          <w:bCs/>
          <w:color w:val="auto"/>
          <w:sz w:val="24"/>
          <w:szCs w:val="24"/>
        </w:rPr>
      </w:pPr>
      <w:r>
        <w:rPr>
          <w:rFonts w:hint="eastAsia" w:ascii="宋体" w:hAnsi="宋体" w:eastAsia="宋体" w:cs="宋体"/>
          <w:bCs/>
          <w:color w:val="auto"/>
          <w:sz w:val="24"/>
          <w:szCs w:val="24"/>
        </w:rPr>
        <w:t>（4）有依法缴纳税收和社会保障资金的良好记录；</w:t>
      </w:r>
    </w:p>
    <w:p>
      <w:pPr>
        <w:pStyle w:val="16"/>
        <w:spacing w:line="360" w:lineRule="auto"/>
        <w:ind w:firstLine="420"/>
        <w:rPr>
          <w:rFonts w:hint="eastAsia" w:ascii="宋体" w:hAnsi="宋体" w:eastAsia="宋体" w:cs="宋体"/>
          <w:bCs/>
          <w:color w:val="auto"/>
          <w:sz w:val="24"/>
          <w:szCs w:val="24"/>
        </w:rPr>
      </w:pPr>
      <w:r>
        <w:rPr>
          <w:rFonts w:hint="eastAsia" w:ascii="宋体" w:hAnsi="宋体" w:eastAsia="宋体" w:cs="宋体"/>
          <w:bCs/>
          <w:color w:val="auto"/>
          <w:sz w:val="24"/>
          <w:szCs w:val="24"/>
        </w:rPr>
        <w:t>（5）参加政府采购活动前三年内，在经营活动中没有重大违法记录；</w:t>
      </w:r>
    </w:p>
    <w:p>
      <w:pPr>
        <w:pStyle w:val="16"/>
        <w:spacing w:line="360" w:lineRule="auto"/>
        <w:ind w:firstLine="420"/>
        <w:rPr>
          <w:rFonts w:hint="eastAsia" w:ascii="宋体" w:hAnsi="宋体" w:eastAsia="宋体" w:cs="宋体"/>
          <w:bCs/>
          <w:color w:val="auto"/>
          <w:sz w:val="24"/>
          <w:szCs w:val="24"/>
        </w:rPr>
      </w:pPr>
      <w:r>
        <w:rPr>
          <w:rFonts w:hint="eastAsia" w:ascii="宋体" w:hAnsi="宋体" w:eastAsia="宋体" w:cs="宋体"/>
          <w:bCs/>
          <w:color w:val="auto"/>
          <w:sz w:val="24"/>
          <w:szCs w:val="24"/>
        </w:rPr>
        <w:t>（6）法律、行政法规规定的其他条件。</w:t>
      </w:r>
    </w:p>
    <w:p>
      <w:pPr>
        <w:pStyle w:val="16"/>
        <w:spacing w:line="360" w:lineRule="auto"/>
        <w:ind w:firstLine="360" w:firstLineChars="150"/>
        <w:rPr>
          <w:rFonts w:hint="eastAsia" w:ascii="宋体" w:hAnsi="宋体" w:eastAsia="宋体" w:cs="宋体"/>
          <w:bCs/>
          <w:color w:val="auto"/>
          <w:sz w:val="24"/>
          <w:szCs w:val="24"/>
        </w:rPr>
      </w:pPr>
      <w:r>
        <w:rPr>
          <w:rFonts w:hint="eastAsia" w:ascii="宋体" w:hAnsi="宋体" w:eastAsia="宋体" w:cs="宋体"/>
          <w:bCs/>
          <w:color w:val="auto"/>
          <w:sz w:val="24"/>
          <w:szCs w:val="24"/>
        </w:rPr>
        <w:t>3.2  针对本项目，投标人应具备的特定条件：见投标人须知前附表。</w:t>
      </w:r>
    </w:p>
    <w:p>
      <w:pPr>
        <w:pStyle w:val="16"/>
        <w:spacing w:line="360" w:lineRule="auto"/>
        <w:ind w:left="2"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hint="eastAsia" w:ascii="宋体" w:hAnsi="宋体" w:eastAsia="宋体" w:cs="宋体"/>
          <w:bCs/>
          <w:color w:val="auto"/>
          <w:sz w:val="24"/>
        </w:rPr>
      </w:pPr>
      <w:r>
        <w:rPr>
          <w:rFonts w:hint="eastAsia" w:ascii="宋体" w:hAnsi="宋体" w:eastAsia="宋体" w:cs="宋体"/>
          <w:bCs/>
          <w:color w:val="auto"/>
          <w:sz w:val="24"/>
        </w:rPr>
        <w:t>4.质疑</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4.1 投标人认为招标文件、采购过程或中标结果使自己的合法权益受到损害的，应当在知道或者应知其权益受到损害之日起七个工作日内，以书面形式向采购人、采购代理机构提出质疑。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4.2提出质疑的投标人应当是参与所质疑项目采购活动的供应商，质疑函应按</w:t>
      </w:r>
      <w:r>
        <w:rPr>
          <w:rFonts w:hint="eastAsia" w:ascii="宋体" w:hAnsi="宋体" w:eastAsia="宋体"/>
          <w:color w:val="auto"/>
        </w:rPr>
        <w:fldChar w:fldCharType="begin"/>
      </w:r>
      <w:r>
        <w:rPr>
          <w:rFonts w:hint="eastAsia" w:ascii="宋体" w:hAnsi="宋体" w:eastAsia="宋体"/>
          <w:color w:val="auto"/>
        </w:rPr>
        <w:instrText xml:space="preserve"> HYPERLINK "https://www.baidu.com/link?url=FnEKpEfecgHI29OKpvrr0ThhhsjQDNw-iC11hZexO2s8DSLZMvZjUN1CP-ntt8geS3G5mNVZ0i2D2OwgmglOo6vjFDXXMR3ZdYuFwaHcBwa&amp;wd=&amp;eqid=f309d5cf0000e588000000065a976ec3" \t "_blank" </w:instrText>
      </w:r>
      <w:r>
        <w:rPr>
          <w:rFonts w:hint="eastAsia" w:ascii="宋体" w:hAnsi="宋体" w:eastAsia="宋体"/>
          <w:color w:val="auto"/>
        </w:rPr>
        <w:fldChar w:fldCharType="separate"/>
      </w:r>
      <w:r>
        <w:rPr>
          <w:rStyle w:val="34"/>
          <w:rFonts w:hint="eastAsia" w:ascii="宋体" w:hAnsi="宋体" w:eastAsia="宋体"/>
          <w:bCs/>
          <w:color w:val="auto"/>
          <w:kern w:val="2"/>
          <w:sz w:val="24"/>
          <w:szCs w:val="24"/>
        </w:rPr>
        <w:t>财政部发布《政府采购供应商质疑函范本》</w:t>
      </w:r>
      <w:r>
        <w:rPr>
          <w:rStyle w:val="34"/>
          <w:rFonts w:hint="eastAsia" w:ascii="宋体" w:hAnsi="宋体" w:eastAsia="宋体"/>
          <w:bCs/>
          <w:color w:val="auto"/>
          <w:kern w:val="2"/>
          <w:sz w:val="24"/>
          <w:szCs w:val="24"/>
        </w:rPr>
        <w:fldChar w:fldCharType="end"/>
      </w:r>
      <w:r>
        <w:rPr>
          <w:rFonts w:hint="eastAsia" w:ascii="宋体" w:hAnsi="宋体" w:eastAsia="宋体"/>
          <w:bCs/>
          <w:color w:val="auto"/>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（2）质疑项目的名称、编号；</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（3）具体、明确的质疑事项和质疑事项相关的请求；</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（4）事实依据；</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（5）必要的法律依据；</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（6）提起质疑的日期；</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4.6  质疑供应商提起质疑应当符合下列条件：</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（2）质疑函内容符合本章第4.4项的规定；</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（3）在质疑有效期限内提起质疑；</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（8）财政部门规定的其他条件。</w:t>
      </w:r>
    </w:p>
    <w:p>
      <w:pPr>
        <w:widowControl w:val="0"/>
        <w:adjustRightInd/>
        <w:snapToGrid/>
        <w:spacing w:after="0" w:line="440" w:lineRule="exact"/>
        <w:ind w:firstLine="480" w:firstLineChars="200"/>
        <w:jc w:val="both"/>
        <w:rPr>
          <w:rFonts w:hint="eastAsia" w:ascii="宋体" w:hAnsi="宋体" w:eastAsia="宋体"/>
          <w:bCs/>
          <w:color w:val="auto"/>
          <w:kern w:val="2"/>
          <w:sz w:val="24"/>
          <w:szCs w:val="24"/>
        </w:rPr>
      </w:pPr>
      <w:r>
        <w:rPr>
          <w:rFonts w:hint="eastAsia" w:ascii="宋体" w:hAnsi="宋体" w:eastAsia="宋体"/>
          <w:bCs/>
          <w:color w:val="auto"/>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  投诉</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（1）投诉人和被投诉人的名称、地址、电话等； </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（2）具体的投诉事项及事实依据；</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（3）质疑和质疑答复情况及相关证明材料； </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（4）提起投诉的日期。</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5.4  投诉人提起投诉应当符合下列条件：</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（1）投诉人是参与所投诉政府采购活动的供应商；</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（2）提起投诉前已依法进行质疑；</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（3）投诉书内容符合本章第5.2项的规定；</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（4）在投诉有效期限内提起投诉；</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（5）属于南宁市政府采购监督管理部门管辖；</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（6）同一投诉事项未经南宁市政府采购监督管理部门投诉处理；</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（7）国务院财政部门规定的其他条件。</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5.6  南宁市政府采购监督管理部门在处理投诉事项期间，可以视具体情况暂停采购活动。</w:t>
      </w:r>
    </w:p>
    <w:p>
      <w:pPr>
        <w:pStyle w:val="16"/>
        <w:spacing w:line="360" w:lineRule="auto"/>
        <w:jc w:val="center"/>
        <w:outlineLvl w:val="1"/>
        <w:rPr>
          <w:rFonts w:hint="eastAsia" w:ascii="宋体" w:hAnsi="宋体" w:eastAsia="宋体" w:cs="宋体"/>
          <w:b/>
          <w:color w:val="auto"/>
          <w:sz w:val="30"/>
          <w:szCs w:val="30"/>
        </w:rPr>
      </w:pPr>
      <w:bookmarkStart w:id="24" w:name="_Toc508092930"/>
      <w:bookmarkStart w:id="25" w:name="_Toc213326417"/>
      <w:bookmarkStart w:id="26" w:name="_Toc448343857"/>
      <w:bookmarkStart w:id="27" w:name="_Toc19901"/>
      <w:r>
        <w:rPr>
          <w:rFonts w:hint="eastAsia" w:ascii="宋体" w:hAnsi="宋体" w:eastAsia="宋体" w:cs="宋体"/>
          <w:b/>
          <w:color w:val="auto"/>
          <w:sz w:val="30"/>
          <w:szCs w:val="30"/>
        </w:rPr>
        <w:t>二    公开招标文件</w:t>
      </w:r>
      <w:bookmarkEnd w:id="24"/>
      <w:bookmarkEnd w:id="25"/>
      <w:bookmarkEnd w:id="26"/>
      <w:bookmarkEnd w:id="27"/>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6.  公开招标文件的组成</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本</w:t>
      </w:r>
      <w:r>
        <w:rPr>
          <w:rFonts w:hint="eastAsia" w:ascii="宋体" w:hAnsi="宋体" w:eastAsia="宋体" w:cs="宋体"/>
          <w:bCs/>
          <w:color w:val="auto"/>
          <w:sz w:val="24"/>
          <w:szCs w:val="24"/>
        </w:rPr>
        <w:t>公开招标</w:t>
      </w:r>
      <w:r>
        <w:rPr>
          <w:rFonts w:hint="eastAsia" w:ascii="宋体" w:hAnsi="宋体" w:eastAsia="宋体" w:cs="宋体"/>
          <w:color w:val="auto"/>
          <w:sz w:val="24"/>
          <w:szCs w:val="24"/>
        </w:rPr>
        <w:t>文件包括六个章节，各章的内容如下：</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第一章  公告</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第二章  服务需求一览表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第三章  评标方法</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第四章  投标人须知</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第五章  投标文件格式</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第六章  合同条款及格式</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7.  招标文件的澄清和修改</w:t>
      </w:r>
    </w:p>
    <w:p>
      <w:pPr>
        <w:spacing w:after="165" w:line="360" w:lineRule="auto"/>
        <w:ind w:left="2" w:firstLine="480"/>
        <w:rPr>
          <w:rFonts w:hint="eastAsia" w:ascii="宋体" w:hAnsi="宋体" w:eastAsia="宋体"/>
          <w:color w:val="auto"/>
          <w:sz w:val="24"/>
        </w:rPr>
      </w:pPr>
      <w:r>
        <w:rPr>
          <w:rFonts w:hint="eastAsia" w:ascii="宋体" w:hAnsi="宋体" w:eastAsia="宋体"/>
          <w:color w:val="auto"/>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hint="eastAsia" w:ascii="宋体" w:hAnsi="宋体" w:eastAsia="宋体"/>
          <w:color w:val="auto"/>
          <w:sz w:val="24"/>
        </w:rPr>
      </w:pPr>
      <w:r>
        <w:rPr>
          <w:rFonts w:hint="eastAsia" w:ascii="宋体" w:hAnsi="宋体" w:eastAsia="宋体"/>
          <w:color w:val="auto"/>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人随时关注网站动态，代理机构将不再另行电话通知。</w:t>
      </w:r>
    </w:p>
    <w:p>
      <w:pPr>
        <w:pStyle w:val="16"/>
        <w:spacing w:line="360" w:lineRule="auto"/>
        <w:ind w:left="2" w:leftChars="1" w:firstLine="482" w:firstLineChars="200"/>
        <w:rPr>
          <w:rFonts w:hint="eastAsia" w:ascii="宋体" w:hAnsi="宋体" w:eastAsia="宋体" w:cs="宋体"/>
          <w:b/>
          <w:bCs/>
          <w:color w:val="auto"/>
        </w:rPr>
      </w:pPr>
      <w:r>
        <w:rPr>
          <w:rFonts w:hint="eastAsia" w:ascii="宋体" w:hAnsi="宋体" w:eastAsia="宋体" w:cs="宋体"/>
          <w:b/>
          <w:color w:val="auto"/>
          <w:sz w:val="24"/>
          <w:szCs w:val="24"/>
        </w:rPr>
        <w:t>7.4  采购人和采购代理机构可以视采购具体情况，延长投标截止时间和开标时间，但至少应当在投标截止时间三日前，在本章第2.1项规定的政府采购信息发布媒体上发布变更公告。请各投标人随时关注网站动态，代理机构将不再另行电话通知。</w:t>
      </w:r>
    </w:p>
    <w:p>
      <w:pPr>
        <w:pStyle w:val="16"/>
        <w:spacing w:line="360" w:lineRule="auto"/>
        <w:jc w:val="center"/>
        <w:rPr>
          <w:rFonts w:hint="eastAsia" w:ascii="宋体" w:hAnsi="宋体" w:eastAsia="宋体" w:cs="宋体"/>
          <w:b/>
          <w:color w:val="auto"/>
          <w:sz w:val="30"/>
          <w:szCs w:val="30"/>
        </w:rPr>
      </w:pPr>
      <w:bookmarkStart w:id="28" w:name="_Toc213326418"/>
      <w:bookmarkStart w:id="29" w:name="_Toc448343858"/>
    </w:p>
    <w:p>
      <w:pPr>
        <w:pStyle w:val="16"/>
        <w:spacing w:line="360" w:lineRule="auto"/>
        <w:jc w:val="center"/>
        <w:outlineLvl w:val="1"/>
        <w:rPr>
          <w:rFonts w:hint="eastAsia" w:ascii="宋体" w:hAnsi="宋体" w:eastAsia="宋体" w:cs="宋体"/>
          <w:b/>
          <w:color w:val="auto"/>
          <w:sz w:val="30"/>
          <w:szCs w:val="30"/>
        </w:rPr>
      </w:pPr>
      <w:bookmarkStart w:id="30" w:name="_Toc508092931"/>
      <w:bookmarkStart w:id="31" w:name="_Toc11232"/>
      <w:r>
        <w:rPr>
          <w:rFonts w:hint="eastAsia" w:ascii="宋体" w:hAnsi="宋体" w:eastAsia="宋体" w:cs="宋体"/>
          <w:b/>
          <w:color w:val="auto"/>
          <w:sz w:val="30"/>
          <w:szCs w:val="30"/>
        </w:rPr>
        <w:t>三    投标文件</w:t>
      </w:r>
      <w:bookmarkEnd w:id="28"/>
      <w:bookmarkEnd w:id="29"/>
      <w:bookmarkEnd w:id="30"/>
      <w:bookmarkEnd w:id="31"/>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8.  投标文件的编制</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  对招标文件的实质性要求和条件作出响应是指投标人必须对招标文件中标注为实质性要求和条件的服务内容及要求、商务条款及其它内容</w:t>
      </w:r>
      <w:r>
        <w:rPr>
          <w:rFonts w:hint="eastAsia" w:ascii="宋体" w:hAnsi="宋体" w:eastAsia="宋体" w:cs="宋体"/>
          <w:b/>
          <w:color w:val="auto"/>
          <w:sz w:val="24"/>
          <w:szCs w:val="24"/>
        </w:rPr>
        <w:t>作出满足或者优于原要求和条件的承诺</w:t>
      </w:r>
      <w:r>
        <w:rPr>
          <w:rFonts w:hint="eastAsia" w:ascii="宋体" w:hAnsi="宋体" w:eastAsia="宋体" w:cs="宋体"/>
          <w:color w:val="auto"/>
          <w:sz w:val="24"/>
          <w:szCs w:val="24"/>
        </w:rPr>
        <w:t>。</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8.5  第五章“投标文件格式”中规定了投标文件格式的，应按相应格式要求编写。</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8.7  投标文件应编制目录，且页码清晰准确。</w:t>
      </w:r>
    </w:p>
    <w:p>
      <w:pPr>
        <w:pStyle w:val="16"/>
        <w:spacing w:line="360" w:lineRule="auto"/>
        <w:ind w:left="2" w:leftChars="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9.  投标语言文字及计量单位</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9.2  对不同文字文本投标文件的解释发生异议的，以中文文本为准。</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9.3  投标文件使用的计量单位除招标文件中有特殊规定外，一律使用中华人民共和国法定计量单位。</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10.  投标文件的组成</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10.1.1  报价文件，包括：</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（1）投标函：按第五章“投标文件格式”提供的“投标函（格式）”的要求填写；</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（2）投标报价表：按第五章“投标文件格式”提供的“投标报价表（格式）”的要求填写;</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（3）中小企业声明函：按第五章“投标文件格式”提供的“中小企业声明函（格式）”的要求填写；</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（4）监狱企业证明：提供由省级以上监狱管理局、戒毒管理局（含新疆生产建设兵团）出具的属于监狱企业的证明文件。</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（5）残疾人福利性单位声明函：按第五章“投标文件格式”提供的“残疾人福利性单位声明函（格式）”的要求填写。</w:t>
      </w:r>
    </w:p>
    <w:p>
      <w:pPr>
        <w:pStyle w:val="16"/>
        <w:spacing w:line="360" w:lineRule="auto"/>
        <w:ind w:firstLine="420"/>
        <w:rPr>
          <w:rFonts w:hint="eastAsia" w:ascii="宋体" w:hAnsi="宋体" w:eastAsia="宋体" w:cs="宋体"/>
          <w:b/>
          <w:color w:val="auto"/>
          <w:sz w:val="24"/>
          <w:szCs w:val="24"/>
        </w:rPr>
      </w:pPr>
      <w:r>
        <w:rPr>
          <w:rFonts w:hint="eastAsia" w:ascii="宋体" w:hAnsi="宋体" w:eastAsia="宋体" w:cs="宋体"/>
          <w:b/>
          <w:color w:val="auto"/>
          <w:sz w:val="24"/>
          <w:szCs w:val="24"/>
        </w:rPr>
        <w:t>其中，报价文件组成要求的第（1）～（2）项必须提交；第（3）～（5）项如有请提交。</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10.1.2 资格文件组成要求，包括：</w:t>
      </w:r>
    </w:p>
    <w:p>
      <w:pPr>
        <w:spacing w:line="360" w:lineRule="auto"/>
        <w:ind w:firstLine="480" w:firstLineChars="200"/>
        <w:rPr>
          <w:rFonts w:hint="eastAsia" w:ascii="宋体" w:hAnsi="宋体" w:eastAsia="宋体"/>
          <w:b/>
          <w:color w:val="auto"/>
          <w:sz w:val="24"/>
        </w:rPr>
      </w:pPr>
      <w:r>
        <w:rPr>
          <w:rFonts w:hint="eastAsia" w:ascii="宋体" w:hAnsi="宋体" w:eastAsia="宋体"/>
          <w:color w:val="auto"/>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宋体" w:hAnsi="宋体" w:eastAsia="宋体"/>
          <w:b/>
          <w:color w:val="auto"/>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hint="eastAsia" w:ascii="宋体" w:hAnsi="宋体" w:eastAsia="宋体"/>
          <w:color w:val="auto"/>
          <w:kern w:val="2"/>
          <w:sz w:val="24"/>
          <w:szCs w:val="24"/>
        </w:rPr>
      </w:pPr>
      <w:r>
        <w:rPr>
          <w:rFonts w:hint="eastAsia" w:ascii="宋体" w:hAnsi="宋体" w:eastAsia="宋体"/>
          <w:color w:val="auto"/>
          <w:kern w:val="2"/>
          <w:sz w:val="24"/>
          <w:szCs w:val="24"/>
        </w:rPr>
        <w:t>（4）投标人直接控股、管理关系信息表，按第五章“投标文件格式”提供的“投标人直接控股、管理关系信息表（格式）”的要求填写；</w:t>
      </w:r>
    </w:p>
    <w:p>
      <w:pPr>
        <w:pStyle w:val="16"/>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其中，资格文件组成要求的第（1）～（4）项必须提交。</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10.1.3 技术文件组成要求，包括：</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（1）投标服务技术资料表：按第五章“投标文件格式”提供的“投标服务技术资料表（格式）”的要求填写；</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其中，技术文件组成要求的第（1）项必须提交；第（2）项如有请提交。</w:t>
      </w:r>
    </w:p>
    <w:p>
      <w:pPr>
        <w:spacing w:line="360" w:lineRule="auto"/>
        <w:ind w:firstLine="240" w:firstLineChars="100"/>
        <w:rPr>
          <w:rFonts w:hint="eastAsia" w:ascii="宋体" w:hAnsi="宋体" w:eastAsia="宋体"/>
          <w:color w:val="auto"/>
          <w:sz w:val="24"/>
        </w:rPr>
      </w:pPr>
      <w:r>
        <w:rPr>
          <w:rFonts w:hint="eastAsia" w:ascii="宋体" w:hAnsi="宋体" w:eastAsia="宋体"/>
          <w:color w:val="auto"/>
          <w:sz w:val="24"/>
        </w:rPr>
        <w:t>10.1.4 商务文件组成要求，包括：</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（1）售后服务承诺书：按第五章“投标文件格式”提供的“售后服务承诺书（格式）” 的要求填写；</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（2）商务条款偏离表：按第五章“投标文件格式”提供的“商务条款偏离表（格式）” 的要求填写；</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（5）法定代表人授权委托书：按第五章“投标文件格式”提供的“法定代表人授权委托书（格式）”的要求填写；</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b/>
          <w:color w:val="auto"/>
          <w:sz w:val="24"/>
          <w:szCs w:val="24"/>
        </w:rPr>
        <w:t>商务文件中的第（1）～（4）项必须提交；第（5）、（6）项在委托代理时必须提交；第（7）、（8）项如有请提交。</w:t>
      </w:r>
    </w:p>
    <w:p>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10.2 投标人应编制目录，按上述顺序将报价文件、资格文件、商务文件、技术文件</w:t>
      </w:r>
      <w:r>
        <w:rPr>
          <w:rFonts w:hint="eastAsia" w:ascii="宋体" w:hAnsi="宋体" w:eastAsia="宋体"/>
          <w:b/>
          <w:bCs/>
          <w:color w:val="auto"/>
          <w:sz w:val="24"/>
        </w:rPr>
        <w:t>分别装订成册。特别注意投标报价不得出现在资格文件、技术文件和商务文件中。</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11.  投标报价</w:t>
      </w:r>
    </w:p>
    <w:p>
      <w:pPr>
        <w:pStyle w:val="16"/>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11.1  投标人应以人民币并按分项报价。</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投标人可就第二章“服务需求一览表”中的</w:t>
      </w:r>
      <w:r>
        <w:rPr>
          <w:rFonts w:hint="eastAsia" w:ascii="宋体" w:hAnsi="宋体" w:eastAsia="宋体" w:cs="宋体"/>
          <w:b/>
          <w:color w:val="auto"/>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  本项目的采购代理服务费按物价部门核准的收费标准执行，见投标人须知前附表。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  不论投标结果如何，投标人均应自行承担与编制和递交投标文件有关的全部费用。</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12.  投标有效期</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12.1  在投标人须知前附表规定的投标有效期内，投标人不得要求撤销或修改其投标文件。</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13.  投标保证金</w:t>
      </w:r>
    </w:p>
    <w:p>
      <w:pPr>
        <w:pStyle w:val="16"/>
        <w:spacing w:line="360" w:lineRule="auto"/>
        <w:ind w:firstLine="480" w:firstLineChars="200"/>
        <w:rPr>
          <w:rFonts w:hint="eastAsia" w:ascii="宋体" w:hAnsi="宋体" w:eastAsia="宋体" w:cs="宋体"/>
          <w:bCs/>
          <w:color w:val="auto"/>
          <w:sz w:val="24"/>
          <w:szCs w:val="24"/>
        </w:rPr>
      </w:pPr>
      <w:bookmarkStart w:id="32" w:name="_Toc448343859"/>
      <w:bookmarkStart w:id="33" w:name="_Toc508092932"/>
      <w:bookmarkStart w:id="34" w:name="_Toc213326419"/>
      <w:r>
        <w:rPr>
          <w:rFonts w:hint="eastAsia" w:ascii="宋体" w:hAnsi="宋体" w:eastAsia="宋体" w:cs="宋体"/>
          <w:bCs/>
          <w:color w:val="auto"/>
          <w:sz w:val="24"/>
          <w:szCs w:val="24"/>
        </w:rPr>
        <w:t>本项目不收取投标保证金。</w:t>
      </w:r>
    </w:p>
    <w:p>
      <w:pPr>
        <w:pStyle w:val="16"/>
        <w:spacing w:line="360" w:lineRule="auto"/>
        <w:jc w:val="center"/>
        <w:outlineLvl w:val="1"/>
        <w:rPr>
          <w:rFonts w:hint="eastAsia" w:ascii="宋体" w:hAnsi="宋体" w:eastAsia="宋体" w:cs="宋体"/>
          <w:b/>
          <w:color w:val="auto"/>
          <w:sz w:val="30"/>
          <w:szCs w:val="30"/>
        </w:rPr>
      </w:pPr>
      <w:bookmarkStart w:id="35" w:name="_Toc23984"/>
      <w:r>
        <w:rPr>
          <w:rFonts w:hint="eastAsia" w:ascii="宋体" w:hAnsi="宋体" w:eastAsia="宋体" w:cs="宋体"/>
          <w:b/>
          <w:color w:val="auto"/>
          <w:sz w:val="30"/>
          <w:szCs w:val="30"/>
        </w:rPr>
        <w:t>四    投标</w:t>
      </w:r>
      <w:bookmarkEnd w:id="32"/>
      <w:bookmarkEnd w:id="33"/>
      <w:bookmarkEnd w:id="34"/>
      <w:bookmarkEnd w:id="35"/>
    </w:p>
    <w:p>
      <w:pPr>
        <w:pStyle w:val="16"/>
        <w:spacing w:line="360" w:lineRule="auto"/>
        <w:ind w:firstLine="240" w:firstLineChars="100"/>
        <w:rPr>
          <w:rFonts w:hint="eastAsia" w:ascii="宋体" w:hAnsi="宋体" w:eastAsia="宋体" w:cs="宋体"/>
          <w:bCs/>
          <w:color w:val="auto"/>
          <w:sz w:val="24"/>
          <w:szCs w:val="24"/>
        </w:rPr>
      </w:pPr>
      <w:r>
        <w:rPr>
          <w:rFonts w:hint="eastAsia" w:ascii="宋体" w:hAnsi="宋体" w:eastAsia="宋体" w:cs="宋体"/>
          <w:bCs/>
          <w:color w:val="auto"/>
          <w:sz w:val="24"/>
          <w:szCs w:val="24"/>
        </w:rPr>
        <w:t>14.  投标文件的密封</w:t>
      </w:r>
    </w:p>
    <w:p>
      <w:pPr>
        <w:pStyle w:val="16"/>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14.1  投标人应将所有投标文件密封在一个外层包封中，在外层包封上标明“投标文件”。</w:t>
      </w:r>
    </w:p>
    <w:p>
      <w:pPr>
        <w:pStyle w:val="16"/>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14.2 外层包封应写明项目名称、项目编号、采购人单位名称、投标人名称，并注明开标时间以前不得开封。</w:t>
      </w:r>
    </w:p>
    <w:p>
      <w:pPr>
        <w:pStyle w:val="16"/>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15.  投标文件的递交</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15.1  投标人投标截止时间：见投标人须知前附表。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  投标人递交投标文件地点：见投标人须知前附表。</w:t>
      </w:r>
    </w:p>
    <w:p>
      <w:pPr>
        <w:pStyle w:val="16"/>
        <w:spacing w:line="360" w:lineRule="auto"/>
        <w:jc w:val="center"/>
        <w:rPr>
          <w:rFonts w:hint="eastAsia" w:ascii="宋体" w:hAnsi="宋体" w:eastAsia="宋体" w:cs="宋体"/>
          <w:color w:val="auto"/>
          <w:sz w:val="24"/>
          <w:szCs w:val="24"/>
        </w:rPr>
      </w:pPr>
      <w:bookmarkStart w:id="36" w:name="_Toc508092933"/>
    </w:p>
    <w:p>
      <w:pPr>
        <w:pStyle w:val="16"/>
        <w:spacing w:line="360" w:lineRule="auto"/>
        <w:jc w:val="center"/>
        <w:outlineLvl w:val="1"/>
        <w:rPr>
          <w:rFonts w:hint="eastAsia" w:ascii="宋体" w:hAnsi="宋体" w:eastAsia="宋体" w:cs="宋体"/>
          <w:b/>
          <w:color w:val="auto"/>
          <w:sz w:val="30"/>
          <w:szCs w:val="30"/>
        </w:rPr>
      </w:pPr>
      <w:bookmarkStart w:id="37" w:name="_Toc1928"/>
      <w:r>
        <w:rPr>
          <w:rFonts w:hint="eastAsia" w:ascii="宋体" w:hAnsi="宋体" w:eastAsia="宋体" w:cs="宋体"/>
          <w:b/>
          <w:color w:val="auto"/>
          <w:sz w:val="30"/>
          <w:szCs w:val="30"/>
        </w:rPr>
        <w:t>五    开标、资格审查与评标</w:t>
      </w:r>
      <w:bookmarkEnd w:id="36"/>
      <w:bookmarkEnd w:id="37"/>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16.  开标</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采购代理机构将在本章第15.1项规定的投标截止时间（即开标时间）和投标人须知前附表规定的地点公开开标，</w:t>
      </w:r>
      <w:r>
        <w:rPr>
          <w:rFonts w:hint="eastAsia" w:ascii="宋体" w:hAnsi="宋体" w:eastAsia="宋体" w:cs="宋体"/>
          <w:color w:val="auto"/>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hint="eastAsia" w:ascii="宋体" w:hAnsi="宋体" w:eastAsia="宋体" w:cs="宋体"/>
          <w:color w:val="auto"/>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 截标后由采购人或采购代理机构对投标人进行信用查询。</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查询渠道：“信用中国”网站（www.creditchina.gov.cn）、中国政府采购网（www.ccgp.gov.cn） </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查询截止时点：投标截止时间   </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查询记录和证据留存方式：在查询网站中直接打印查询记录，打印材料作为评审资料保存。</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开标程序：</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（1）开标会由采购代理机构主持，主持人宣布开标会议开始；</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（2）公布在投标截止时间前递交投标文件的投标人名称，并点名确认投标人是否派人到场；</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（3）宣布开标人、唱标人、记录人、监标人（由第三方监督单位担任）等有关人员姓名；</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（4）投标人代表按本章第14.1项的规定交叉检查投标文件的密封情况，并签字确认；</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（6）相关人员在开标记录上签字确认；</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（7）宣布评标期间的有关事项；</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（8）开标结束。</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16.3资格审查</w:t>
      </w:r>
    </w:p>
    <w:p>
      <w:pPr>
        <w:pStyle w:val="16"/>
        <w:spacing w:line="360" w:lineRule="auto"/>
        <w:ind w:firstLine="360"/>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17.  评标</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  评标原则：评标活动遵循公平、公正、科学和择优的原则。</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17.4  </w:t>
      </w:r>
      <w:r>
        <w:rPr>
          <w:rFonts w:hint="eastAsia" w:ascii="宋体" w:hAnsi="宋体" w:eastAsia="宋体" w:cs="宋体"/>
          <w:bCs/>
          <w:color w:val="auto"/>
          <w:sz w:val="24"/>
          <w:szCs w:val="24"/>
        </w:rPr>
        <w:t>评标程序：</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17.4.1  采购代理机构项目负责人宣读评标现场纪律要求，集中管理通讯工具，询问在场人员是否申请回避；</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hint="eastAsia" w:ascii="宋体" w:hAnsi="宋体" w:eastAsia="宋体"/>
          <w:color w:val="auto"/>
          <w:sz w:val="24"/>
        </w:rPr>
      </w:pPr>
      <w:r>
        <w:rPr>
          <w:rFonts w:hint="eastAsia" w:ascii="宋体" w:hAnsi="宋体" w:eastAsia="宋体"/>
          <w:color w:val="auto"/>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(1)有下列情形之一的视为投标人相互串通投标，投标文件将被视为无效。</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①不同投标人的投标文件由同一单位或者个人编制；</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②不同投标人委托同一单位或者个人办理投标事宜;</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③不同的投标人的投标文件载明的项目管理员为同一个人;</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④不同投标人的投标文件异常一致或投标报价呈规律性差异;</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⑤不同投标人的投标文件相互混装;</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（2）关联供应商不得参加同一合同项下政府采购活动，否则投标文件将被视为无效</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①单位负责人为同一人或者存在直接控股、管理关系的不同的供应商，不得参加同一合同项下的政府采购活动;</w:t>
      </w:r>
    </w:p>
    <w:p>
      <w:pPr>
        <w:spacing w:line="360" w:lineRule="auto"/>
        <w:ind w:firstLine="306"/>
        <w:rPr>
          <w:rFonts w:hint="eastAsia" w:ascii="宋体" w:hAnsi="宋体" w:eastAsia="宋体"/>
          <w:color w:val="auto"/>
          <w:sz w:val="24"/>
        </w:rPr>
      </w:pPr>
      <w:r>
        <w:rPr>
          <w:rFonts w:hint="eastAsia" w:ascii="宋体" w:hAnsi="宋体" w:eastAsia="宋体"/>
          <w:color w:val="auto"/>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17.4.3.5编写评标报告，并确定中标供应商名单。</w:t>
      </w:r>
    </w:p>
    <w:p>
      <w:pPr>
        <w:pStyle w:val="16"/>
        <w:spacing w:line="360" w:lineRule="auto"/>
        <w:ind w:firstLine="720" w:firstLineChars="300"/>
        <w:rPr>
          <w:rFonts w:hint="eastAsia" w:ascii="宋体" w:hAnsi="宋体" w:eastAsia="宋体" w:cs="宋体"/>
          <w:bCs/>
          <w:color w:val="auto"/>
          <w:sz w:val="24"/>
          <w:szCs w:val="24"/>
        </w:rPr>
      </w:pPr>
      <w:r>
        <w:rPr>
          <w:rFonts w:hint="eastAsia" w:ascii="宋体" w:hAnsi="宋体" w:eastAsia="宋体" w:cs="宋体"/>
          <w:color w:val="auto"/>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18.  投标文件的修正</w:t>
      </w:r>
    </w:p>
    <w:p>
      <w:pPr>
        <w:pStyle w:val="16"/>
        <w:spacing w:line="360" w:lineRule="auto"/>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18.1  如果出现计算或表达上的错误，修正的原则如下：</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（1）投标文件中开标一览表（报价表）内容与投标文件中相应内容不一致的，以开标一览表（报价表）为准；</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（3）单价金额小数点或者百分比有明显错位的，以开标一览表的总价为准，并修改单价；</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  拒绝接收</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20.  无效投标</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★20.1  属下列情形之一的，投标人的投标无效：</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（1）投标人或投标文件不符合本章第3项规定的；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（2）投标文件未按本章第8.8项的规定标识或未按规定的正、副本数量递交的； </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（3）投标文件未按本章第10.1项的规定编写和提交的（包括缺少应提交的文件或格式不符合第五章“投标文件格式”的要求）；</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（4）投标文件不符合本章第10.2项规定的；</w:t>
      </w:r>
    </w:p>
    <w:p>
      <w:pPr>
        <w:pStyle w:val="16"/>
        <w:spacing w:line="360" w:lineRule="auto"/>
        <w:ind w:firstLine="720"/>
        <w:rPr>
          <w:rFonts w:hAnsi="宋体" w:cs="宋体"/>
          <w:color w:val="auto"/>
          <w:sz w:val="24"/>
          <w:szCs w:val="24"/>
        </w:rPr>
      </w:pPr>
      <w:r>
        <w:rPr>
          <w:rFonts w:hint="eastAsia" w:ascii="宋体" w:hAnsi="宋体" w:eastAsia="宋体" w:cs="宋体"/>
          <w:color w:val="auto"/>
          <w:sz w:val="24"/>
          <w:szCs w:val="24"/>
        </w:rPr>
        <w:t>（5）投标人报价不符合本章第11项规定或超过采购预算的或超过</w:t>
      </w:r>
      <w:r>
        <w:rPr>
          <w:rFonts w:hAnsi="宋体" w:cs="宋体"/>
          <w:color w:val="auto"/>
          <w:sz w:val="24"/>
          <w:szCs w:val="24"/>
        </w:rPr>
        <w:t>各</w:t>
      </w:r>
      <w:r>
        <w:rPr>
          <w:rFonts w:hint="eastAsia" w:ascii="宋体" w:hAnsi="宋体" w:eastAsia="宋体" w:cs="宋体"/>
          <w:color w:val="auto"/>
          <w:sz w:val="24"/>
          <w:szCs w:val="24"/>
        </w:rPr>
        <w:t>分项最高限价的或评标委员会认定低于成本报价的；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（6）投标文件不符合本章第14.1项规定的；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（7）投标人出现本章第17.4.3.1项所述的投标文件将被视为无效的情形的；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（8）投标人出现本章第18.2项所述情形的；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（9）投标文件未对招标文件提出的要求和条件作出实质性响应的；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（10）投标文件附有采购需求以外的条件使评标委员会认为不能接受的；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（11）投标人在投标过程中提供虚假材料的；</w:t>
      </w:r>
    </w:p>
    <w:p>
      <w:pPr>
        <w:pStyle w:val="16"/>
        <w:spacing w:line="360" w:lineRule="auto"/>
        <w:ind w:firstLine="720"/>
        <w:rPr>
          <w:rFonts w:hint="eastAsia" w:ascii="宋体" w:hAnsi="宋体" w:eastAsia="宋体" w:cs="宋体"/>
          <w:color w:val="auto"/>
          <w:sz w:val="24"/>
          <w:szCs w:val="24"/>
        </w:rPr>
      </w:pPr>
      <w:r>
        <w:rPr>
          <w:rFonts w:hint="eastAsia" w:ascii="宋体" w:hAnsi="宋体" w:eastAsia="宋体" w:cs="宋体"/>
          <w:color w:val="auto"/>
          <w:sz w:val="24"/>
          <w:szCs w:val="24"/>
        </w:rPr>
        <w:t>（12）投标文件含有违反国家法律、法规的内容。</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废标</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在招标过程中，出现下列情形之一的，予以废标：</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（1）符合专业条件的供应商或者对招标文件作实质响应的供应商不足三家的；</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（2）投标人的报价均超过了采购预算，采购人不能支付的；</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（3）因重大变故，采购任务取消的。</w:t>
      </w:r>
    </w:p>
    <w:p>
      <w:pPr>
        <w:pStyle w:val="16"/>
        <w:spacing w:line="360" w:lineRule="auto"/>
        <w:ind w:firstLine="480" w:firstLineChars="200"/>
        <w:jc w:val="left"/>
        <w:rPr>
          <w:rFonts w:hint="eastAsia" w:ascii="宋体" w:hAnsi="宋体" w:eastAsia="宋体" w:cs="宋体"/>
          <w:b/>
          <w:bCs/>
          <w:color w:val="auto"/>
        </w:rPr>
      </w:pPr>
      <w:r>
        <w:rPr>
          <w:rFonts w:hint="eastAsia" w:ascii="宋体" w:hAnsi="宋体" w:eastAsia="宋体" w:cs="宋体"/>
          <w:color w:val="auto"/>
          <w:sz w:val="24"/>
          <w:szCs w:val="24"/>
        </w:rPr>
        <w:t>21.2  废标后，采购代理机构将在本章第2.1项规定的政府采购信息发布媒体上公告废标理由，不再另行通知。</w:t>
      </w:r>
    </w:p>
    <w:p>
      <w:pPr>
        <w:pStyle w:val="16"/>
        <w:spacing w:line="360" w:lineRule="auto"/>
        <w:jc w:val="center"/>
        <w:outlineLvl w:val="1"/>
        <w:rPr>
          <w:rFonts w:hint="eastAsia" w:ascii="宋体" w:hAnsi="宋体" w:eastAsia="宋体" w:cs="宋体"/>
          <w:b/>
          <w:color w:val="auto"/>
          <w:sz w:val="30"/>
          <w:szCs w:val="30"/>
        </w:rPr>
      </w:pPr>
      <w:bookmarkStart w:id="38" w:name="_Toc448343861"/>
      <w:bookmarkStart w:id="39" w:name="_Toc8281"/>
      <w:bookmarkStart w:id="40" w:name="_Toc213326421"/>
      <w:bookmarkStart w:id="41" w:name="_Toc508092934"/>
      <w:r>
        <w:rPr>
          <w:rFonts w:hint="eastAsia" w:ascii="宋体" w:hAnsi="宋体" w:eastAsia="宋体" w:cs="宋体"/>
          <w:b/>
          <w:color w:val="auto"/>
          <w:sz w:val="30"/>
          <w:szCs w:val="30"/>
        </w:rPr>
        <w:t>六    合同授予</w:t>
      </w:r>
      <w:bookmarkEnd w:id="38"/>
      <w:bookmarkEnd w:id="39"/>
      <w:bookmarkEnd w:id="40"/>
      <w:bookmarkEnd w:id="41"/>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22.  中标供应商的确定</w:t>
      </w:r>
    </w:p>
    <w:p>
      <w:pPr>
        <w:spacing w:line="360" w:lineRule="auto"/>
        <w:ind w:firstLine="480" w:firstLineChars="200"/>
        <w:rPr>
          <w:rFonts w:hint="eastAsia" w:ascii="宋体" w:hAnsi="宋体" w:eastAsia="宋体"/>
          <w:color w:val="auto"/>
        </w:rPr>
      </w:pPr>
      <w:r>
        <w:rPr>
          <w:rFonts w:hint="eastAsia" w:ascii="宋体" w:hAnsi="宋体" w:eastAsia="宋体"/>
          <w:color w:val="auto"/>
          <w:sz w:val="24"/>
        </w:rPr>
        <w:t>22.1  评标委员会按第三章“评标方法”的规定排列中标候选供应商顺序，并依照次序确定中标供应商。</w:t>
      </w:r>
    </w:p>
    <w:p>
      <w:pPr>
        <w:spacing w:line="360" w:lineRule="auto"/>
        <w:rPr>
          <w:rFonts w:hint="eastAsia" w:ascii="宋体" w:hAnsi="宋体" w:eastAsia="宋体"/>
          <w:color w:val="auto"/>
          <w:sz w:val="24"/>
        </w:rPr>
      </w:pPr>
      <w:r>
        <w:rPr>
          <w:rFonts w:hint="eastAsia" w:ascii="宋体" w:hAnsi="宋体" w:eastAsia="宋体"/>
          <w:color w:val="auto"/>
          <w:sz w:val="24"/>
        </w:rPr>
        <w:t>23.  中标公告及中标通知书</w:t>
      </w:r>
    </w:p>
    <w:p>
      <w:pPr>
        <w:pStyle w:val="16"/>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24.  投标文件的退回</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采购人及采购代理机构无义务向未中标供应商解释其未中标原因和退回投标文件。</w:t>
      </w:r>
    </w:p>
    <w:p>
      <w:pPr>
        <w:pStyle w:val="16"/>
        <w:tabs>
          <w:tab w:val="left" w:pos="630"/>
        </w:tabs>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25.  签订合同</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25.3 如采购人无正当理由拒签合同的，采购人给中标供应商造成损失的，中标供应商可追究采购人承担相应的法律责任。</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26.  履约保证金及质量保证金</w:t>
      </w:r>
    </w:p>
    <w:p>
      <w:pPr>
        <w:pStyle w:val="16"/>
        <w:spacing w:line="360" w:lineRule="auto"/>
        <w:ind w:firstLine="420"/>
        <w:rPr>
          <w:rFonts w:hint="eastAsia" w:ascii="宋体" w:hAnsi="宋体" w:eastAsia="宋体" w:cs="宋体"/>
          <w:color w:val="auto"/>
        </w:rPr>
      </w:pPr>
      <w:r>
        <w:rPr>
          <w:rFonts w:hint="eastAsia" w:ascii="宋体" w:hAnsi="宋体" w:eastAsia="宋体" w:cs="宋体"/>
          <w:color w:val="auto"/>
          <w:sz w:val="24"/>
          <w:szCs w:val="24"/>
        </w:rPr>
        <w:t>本项目不收取履约保证金及质量保证金。</w:t>
      </w:r>
    </w:p>
    <w:p>
      <w:pPr>
        <w:pStyle w:val="16"/>
        <w:spacing w:line="360" w:lineRule="auto"/>
        <w:jc w:val="center"/>
        <w:outlineLvl w:val="1"/>
        <w:rPr>
          <w:rFonts w:hint="eastAsia" w:ascii="宋体" w:hAnsi="宋体" w:eastAsia="宋体" w:cs="宋体"/>
          <w:b/>
          <w:color w:val="auto"/>
          <w:sz w:val="30"/>
          <w:szCs w:val="30"/>
        </w:rPr>
      </w:pPr>
      <w:bookmarkStart w:id="42" w:name="_Toc448343862"/>
      <w:bookmarkStart w:id="43" w:name="_Toc508092935"/>
      <w:bookmarkStart w:id="44" w:name="_Toc22087"/>
      <w:bookmarkStart w:id="45" w:name="_Toc213326422"/>
      <w:r>
        <w:rPr>
          <w:rFonts w:hint="eastAsia" w:ascii="宋体" w:hAnsi="宋体" w:eastAsia="宋体" w:cs="宋体"/>
          <w:b/>
          <w:color w:val="auto"/>
          <w:sz w:val="30"/>
          <w:szCs w:val="30"/>
        </w:rPr>
        <w:t>七    其他事项</w:t>
      </w:r>
      <w:bookmarkEnd w:id="42"/>
      <w:bookmarkEnd w:id="43"/>
      <w:bookmarkEnd w:id="44"/>
      <w:bookmarkEnd w:id="45"/>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27.  解释权</w:t>
      </w:r>
    </w:p>
    <w:p>
      <w:pPr>
        <w:spacing w:line="360" w:lineRule="auto"/>
        <w:ind w:firstLine="360"/>
        <w:rPr>
          <w:rFonts w:hint="eastAsia" w:ascii="宋体" w:hAnsi="宋体" w:eastAsia="宋体"/>
          <w:color w:val="auto"/>
          <w:sz w:val="24"/>
        </w:rPr>
      </w:pPr>
      <w:r>
        <w:rPr>
          <w:rFonts w:hint="eastAsia" w:ascii="宋体" w:hAnsi="宋体" w:eastAsia="宋体"/>
          <w:color w:val="auto"/>
          <w:sz w:val="24"/>
        </w:rPr>
        <w:t>27.1  本招标文件根据《中华人民共和国政府采购法》、《政府采购货物和服务招标投标管理办法》及相关法律法规编制，解释权属采购代理机构。</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28.   其他</w:t>
      </w:r>
    </w:p>
    <w:p>
      <w:pPr>
        <w:pStyle w:val="16"/>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只要投标人参与投标并递交投标文件即视为已经理解并毫无保留地同意了本招标文件的所有条文。</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29.   投标文件的退回</w:t>
      </w:r>
    </w:p>
    <w:p>
      <w:pPr>
        <w:pStyle w:val="16"/>
        <w:spacing w:line="36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所有投标文件均不予退回</w:t>
      </w:r>
    </w:p>
    <w:p>
      <w:pPr>
        <w:widowControl w:val="0"/>
        <w:numPr>
          <w:ilvl w:val="0"/>
          <w:numId w:val="5"/>
        </w:numPr>
        <w:adjustRightInd/>
        <w:snapToGrid/>
        <w:spacing w:after="0" w:line="360" w:lineRule="auto"/>
        <w:rPr>
          <w:rFonts w:hint="eastAsia" w:ascii="宋体" w:hAnsi="宋体" w:eastAsia="宋体"/>
          <w:color w:val="auto"/>
          <w:sz w:val="24"/>
        </w:rPr>
      </w:pPr>
      <w:r>
        <w:rPr>
          <w:rFonts w:hint="eastAsia" w:ascii="宋体" w:hAnsi="宋体" w:eastAsia="宋体"/>
          <w:color w:val="auto"/>
          <w:sz w:val="24"/>
        </w:rPr>
        <w:t xml:space="preserve"> 需要补充的其他内容</w:t>
      </w:r>
    </w:p>
    <w:p>
      <w:pPr>
        <w:pStyle w:val="16"/>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30.1  需要补充的其他内容：见投标人须知前附表。</w:t>
      </w:r>
    </w:p>
    <w:p>
      <w:pPr>
        <w:spacing w:line="360" w:lineRule="auto"/>
        <w:rPr>
          <w:rFonts w:hint="eastAsia" w:ascii="宋体" w:hAnsi="宋体" w:eastAsia="宋体"/>
          <w:b/>
          <w:color w:val="auto"/>
          <w:sz w:val="36"/>
          <w:szCs w:val="20"/>
        </w:rPr>
      </w:pPr>
      <w:bookmarkStart w:id="46" w:name="_Toc213326423"/>
      <w:bookmarkStart w:id="47" w:name="_Toc508092936"/>
      <w:r>
        <w:rPr>
          <w:rFonts w:hint="eastAsia" w:ascii="宋体" w:hAnsi="宋体" w:eastAsia="宋体"/>
          <w:b/>
          <w:color w:val="auto"/>
          <w:sz w:val="36"/>
        </w:rPr>
        <w:br w:type="page"/>
      </w:r>
    </w:p>
    <w:p>
      <w:pPr>
        <w:pStyle w:val="16"/>
        <w:jc w:val="center"/>
        <w:outlineLvl w:val="0"/>
        <w:rPr>
          <w:rFonts w:hint="eastAsia" w:ascii="宋体" w:hAnsi="宋体" w:eastAsia="宋体" w:cs="宋体"/>
          <w:color w:val="auto"/>
        </w:rPr>
      </w:pPr>
      <w:bookmarkStart w:id="48" w:name="_Toc10506"/>
      <w:r>
        <w:rPr>
          <w:rFonts w:hint="eastAsia" w:ascii="宋体" w:hAnsi="宋体" w:eastAsia="宋体" w:cs="宋体"/>
          <w:b/>
          <w:color w:val="auto"/>
          <w:sz w:val="36"/>
        </w:rPr>
        <w:t>第五章  投标文件格式</w:t>
      </w:r>
      <w:bookmarkEnd w:id="46"/>
      <w:bookmarkEnd w:id="47"/>
      <w:bookmarkEnd w:id="48"/>
    </w:p>
    <w:p>
      <w:pPr>
        <w:pStyle w:val="16"/>
        <w:jc w:val="left"/>
        <w:rPr>
          <w:rFonts w:hint="eastAsia" w:ascii="宋体" w:hAnsi="宋体" w:eastAsia="宋体" w:cs="宋体"/>
          <w:b/>
          <w:color w:val="auto"/>
        </w:rPr>
      </w:pPr>
      <w:bookmarkStart w:id="49" w:name="_Toc31888"/>
      <w:bookmarkStart w:id="50" w:name="_Toc508092937"/>
      <w:bookmarkStart w:id="51" w:name="_Toc2682"/>
      <w:r>
        <w:rPr>
          <w:rFonts w:hint="eastAsia" w:ascii="宋体" w:hAnsi="宋体" w:eastAsia="宋体" w:cs="宋体"/>
          <w:b/>
          <w:color w:val="auto"/>
        </w:rPr>
        <w:t>格式1：</w:t>
      </w:r>
      <w:bookmarkEnd w:id="49"/>
      <w:bookmarkEnd w:id="50"/>
      <w:bookmarkEnd w:id="51"/>
      <w:r>
        <w:rPr>
          <w:rFonts w:hint="eastAsia" w:ascii="宋体" w:hAnsi="宋体" w:eastAsia="宋体" w:cs="宋体"/>
          <w:b/>
          <w:color w:val="auto"/>
        </w:rPr>
        <w:t xml:space="preserve">                           </w:t>
      </w:r>
    </w:p>
    <w:p>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投标函（格式）</w:t>
      </w:r>
    </w:p>
    <w:p>
      <w:pPr>
        <w:pStyle w:val="16"/>
        <w:spacing w:line="44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致：（采购代理机构名称）</w:t>
      </w:r>
    </w:p>
    <w:p>
      <w:pPr>
        <w:pStyle w:val="16"/>
        <w:spacing w:line="440" w:lineRule="exact"/>
        <w:ind w:firstLine="435"/>
        <w:rPr>
          <w:rFonts w:hint="eastAsia" w:ascii="宋体" w:hAnsi="宋体" w:eastAsia="宋体" w:cs="宋体"/>
          <w:color w:val="auto"/>
          <w:sz w:val="24"/>
          <w:szCs w:val="24"/>
        </w:rPr>
      </w:pP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我方已仔细阅读了贵方组织的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）的招标文件的全部内容，现正式递交下述文件参加贵方组织的本次政府采购活动： </w:t>
      </w:r>
    </w:p>
    <w:p>
      <w:pPr>
        <w:pStyle w:val="16"/>
        <w:numPr>
          <w:ilvl w:val="0"/>
          <w:numId w:val="6"/>
        </w:numPr>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报价文件正本一份，副本</w:t>
      </w:r>
      <w:r>
        <w:rPr>
          <w:rFonts w:hint="eastAsia" w:ascii="宋体" w:hAnsi="宋体" w:eastAsia="宋体" w:cs="宋体"/>
          <w:color w:val="auto"/>
          <w:sz w:val="24"/>
          <w:szCs w:val="24"/>
          <w:u w:val="single"/>
        </w:rPr>
        <w:t xml:space="preserve"> 四 </w:t>
      </w:r>
      <w:r>
        <w:rPr>
          <w:rFonts w:hint="eastAsia" w:ascii="宋体" w:hAnsi="宋体" w:eastAsia="宋体" w:cs="宋体"/>
          <w:color w:val="auto"/>
          <w:sz w:val="24"/>
          <w:szCs w:val="24"/>
        </w:rPr>
        <w:t>份（包含按投标人须知第10.1.1项要求提交的全部文件）；</w:t>
      </w:r>
    </w:p>
    <w:p>
      <w:pPr>
        <w:pStyle w:val="16"/>
        <w:numPr>
          <w:ilvl w:val="0"/>
          <w:numId w:val="6"/>
        </w:numPr>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资格文件正本一份，副本</w:t>
      </w:r>
      <w:r>
        <w:rPr>
          <w:rFonts w:hint="eastAsia" w:ascii="宋体" w:hAnsi="宋体" w:eastAsia="宋体" w:cs="宋体"/>
          <w:color w:val="auto"/>
          <w:sz w:val="24"/>
          <w:szCs w:val="24"/>
          <w:u w:val="single"/>
        </w:rPr>
        <w:t xml:space="preserve"> 四 </w:t>
      </w:r>
      <w:r>
        <w:rPr>
          <w:rFonts w:hint="eastAsia" w:ascii="宋体" w:hAnsi="宋体" w:eastAsia="宋体" w:cs="宋体"/>
          <w:color w:val="auto"/>
          <w:sz w:val="24"/>
          <w:szCs w:val="24"/>
        </w:rPr>
        <w:t>份（包含按投标人须知第10.1.2项要求提交的全部文件）；</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二、技术文件正本一份，副本</w:t>
      </w:r>
      <w:r>
        <w:rPr>
          <w:rFonts w:hint="eastAsia" w:ascii="宋体" w:hAnsi="宋体" w:eastAsia="宋体" w:cs="宋体"/>
          <w:color w:val="auto"/>
          <w:sz w:val="24"/>
          <w:szCs w:val="24"/>
          <w:u w:val="single"/>
        </w:rPr>
        <w:t xml:space="preserve"> 四 </w:t>
      </w:r>
      <w:r>
        <w:rPr>
          <w:rFonts w:hint="eastAsia" w:ascii="宋体" w:hAnsi="宋体" w:eastAsia="宋体" w:cs="宋体"/>
          <w:color w:val="auto"/>
          <w:sz w:val="24"/>
          <w:szCs w:val="24"/>
        </w:rPr>
        <w:t>份（包含按投标人须知第10.1.3项要求提交的全部文件）；</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三、商务文件正本一份，副本</w:t>
      </w:r>
      <w:r>
        <w:rPr>
          <w:rFonts w:hint="eastAsia" w:ascii="宋体" w:hAnsi="宋体" w:eastAsia="宋体" w:cs="宋体"/>
          <w:color w:val="auto"/>
          <w:sz w:val="24"/>
          <w:szCs w:val="24"/>
          <w:u w:val="single"/>
        </w:rPr>
        <w:t xml:space="preserve"> 四 </w:t>
      </w:r>
      <w:r>
        <w:rPr>
          <w:rFonts w:hint="eastAsia" w:ascii="宋体" w:hAnsi="宋体" w:eastAsia="宋体" w:cs="宋体"/>
          <w:color w:val="auto"/>
          <w:sz w:val="24"/>
          <w:szCs w:val="24"/>
        </w:rPr>
        <w:t>份（包含按投标人须知第10.1.4项要求提交的全部文件）。</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据此函，签字人兹宣布：</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1、我方愿意以（大写）人民币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元)的投标总报价，提交服务成果时间：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，提供本项目招标文件第二章“服务需求一览表”中的采购内容。</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3、我方在此声明，所递交的投标文件及有关资料内容完整、真实和准确。</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p>
      <w:pPr>
        <w:pStyle w:val="16"/>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p>
      <w:pPr>
        <w:pStyle w:val="16"/>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p>
      <w:pPr>
        <w:pStyle w:val="16"/>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p>
      <w:pPr>
        <w:pStyle w:val="16"/>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p>
      <w:pPr>
        <w:pStyle w:val="16"/>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7、我方已详细审核招标文件，我方知道必须放弃提出含糊不清或误解问题的权利。</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9、我方完全理解贵方不一定接受投标报价最低的投标人为中标供应商的行为。</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提供虚假材料谋取中标、中标的；</w:t>
      </w:r>
    </w:p>
    <w:p>
      <w:pPr>
        <w:pStyle w:val="16"/>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采取不正当手段诋毁、排挤其他供应商的；</w:t>
      </w:r>
    </w:p>
    <w:p>
      <w:pPr>
        <w:pStyle w:val="16"/>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与采购人、其他供应商或者采购代理机构恶意串通的；</w:t>
      </w:r>
    </w:p>
    <w:p>
      <w:pPr>
        <w:pStyle w:val="16"/>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向采购人、采购代理机构行贿或者提供其他不正当利益的；</w:t>
      </w:r>
    </w:p>
    <w:p>
      <w:pPr>
        <w:pStyle w:val="16"/>
        <w:numPr>
          <w:ilvl w:val="0"/>
          <w:numId w:val="8"/>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在招标采购过程中与采购人进行协商谈判的；</w:t>
      </w:r>
    </w:p>
    <w:p>
      <w:pPr>
        <w:pStyle w:val="16"/>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拒绝有关部门监督检查或提供虚假情况的。</w:t>
      </w:r>
    </w:p>
    <w:p>
      <w:pPr>
        <w:pStyle w:val="16"/>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11、我方及由本人担任法定代表人的其他机构最近三年内被处罚的违法行为有：</w:t>
      </w:r>
      <w:r>
        <w:rPr>
          <w:rFonts w:hint="eastAsia" w:ascii="宋体" w:hAnsi="宋体" w:eastAsia="宋体" w:cs="宋体"/>
          <w:color w:val="auto"/>
          <w:sz w:val="24"/>
          <w:szCs w:val="24"/>
          <w:u w:val="single"/>
        </w:rPr>
        <w:t>_________________________________________________________________________</w:t>
      </w:r>
      <w:r>
        <w:rPr>
          <w:rFonts w:hint="eastAsia" w:ascii="宋体" w:hAnsi="宋体" w:eastAsia="宋体" w:cs="宋体"/>
          <w:color w:val="auto"/>
          <w:sz w:val="24"/>
          <w:szCs w:val="24"/>
        </w:rPr>
        <w:t>。</w:t>
      </w:r>
    </w:p>
    <w:p>
      <w:pPr>
        <w:pStyle w:val="16"/>
        <w:spacing w:line="440" w:lineRule="exact"/>
        <w:ind w:left="420"/>
        <w:rPr>
          <w:rFonts w:hint="eastAsia" w:ascii="宋体" w:hAnsi="宋体" w:eastAsia="宋体" w:cs="宋体"/>
          <w:color w:val="auto"/>
          <w:sz w:val="24"/>
          <w:szCs w:val="24"/>
        </w:rPr>
      </w:pPr>
      <w:r>
        <w:rPr>
          <w:rFonts w:hint="eastAsia" w:ascii="宋体" w:hAnsi="宋体" w:eastAsia="宋体" w:cs="宋体"/>
          <w:color w:val="auto"/>
          <w:sz w:val="24"/>
          <w:szCs w:val="24"/>
        </w:rPr>
        <w:t>12、以上事项如有虚假或隐瞒，我方愿意承担一切后果，并不再寻求任何旨在减轻或免除法律责任的辩解。</w:t>
      </w:r>
    </w:p>
    <w:p>
      <w:pPr>
        <w:pStyle w:val="16"/>
        <w:spacing w:line="440" w:lineRule="exact"/>
        <w:ind w:left="420"/>
        <w:rPr>
          <w:rFonts w:hint="eastAsia" w:ascii="宋体" w:hAnsi="宋体" w:eastAsia="宋体" w:cs="宋体"/>
          <w:color w:val="auto"/>
          <w:sz w:val="24"/>
          <w:szCs w:val="24"/>
        </w:rPr>
      </w:pPr>
    </w:p>
    <w:p>
      <w:pPr>
        <w:pStyle w:val="16"/>
        <w:spacing w:line="360" w:lineRule="auto"/>
        <w:ind w:firstLine="360" w:firstLineChars="15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________</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传真：__________________________________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________</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开户名称：__________________________________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银行账号：__________________________________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w:t>
      </w:r>
      <w:r>
        <w:rPr>
          <w:rFonts w:hint="eastAsia" w:ascii="宋体" w:hAnsi="宋体" w:eastAsia="宋体" w:cs="宋体"/>
          <w:color w:val="auto"/>
          <w:sz w:val="24"/>
          <w:szCs w:val="24"/>
          <w:u w:val="single"/>
        </w:rPr>
        <w:t xml:space="preserve">                                                      </w:t>
      </w:r>
    </w:p>
    <w:p>
      <w:pPr>
        <w:pStyle w:val="16"/>
        <w:spacing w:line="360" w:lineRule="auto"/>
        <w:ind w:firstLine="465"/>
        <w:rPr>
          <w:rFonts w:hint="eastAsia" w:ascii="宋体" w:hAnsi="宋体" w:eastAsia="宋体" w:cs="宋体"/>
          <w:bCs/>
          <w:color w:val="auto"/>
          <w:sz w:val="24"/>
        </w:rPr>
      </w:pP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w:t>
      </w: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ind w:firstLine="465"/>
        <w:rPr>
          <w:rFonts w:hint="eastAsia" w:ascii="宋体" w:hAnsi="宋体" w:eastAsia="宋体" w:cs="宋体"/>
          <w:bCs/>
          <w:color w:val="auto"/>
          <w:sz w:val="24"/>
        </w:rPr>
      </w:pPr>
    </w:p>
    <w:p>
      <w:pPr>
        <w:pStyle w:val="16"/>
        <w:spacing w:line="360" w:lineRule="auto"/>
        <w:rPr>
          <w:rFonts w:hint="eastAsia" w:ascii="宋体" w:hAnsi="宋体" w:eastAsia="宋体" w:cs="宋体"/>
          <w:b/>
          <w:color w:val="auto"/>
        </w:rPr>
        <w:sectPr>
          <w:pgSz w:w="11906" w:h="16838"/>
          <w:pgMar w:top="1440" w:right="1080" w:bottom="1440" w:left="1080" w:header="851" w:footer="907" w:gutter="0"/>
          <w:cols w:space="720" w:num="1"/>
          <w:docGrid w:type="lines" w:linePitch="312" w:charSpace="0"/>
        </w:sectPr>
      </w:pPr>
    </w:p>
    <w:p>
      <w:pPr>
        <w:pStyle w:val="16"/>
        <w:spacing w:line="360" w:lineRule="auto"/>
        <w:rPr>
          <w:rFonts w:hint="eastAsia" w:ascii="宋体" w:hAnsi="宋体" w:eastAsia="宋体" w:cs="宋体"/>
          <w:color w:val="auto"/>
          <w:u w:val="single"/>
        </w:rPr>
      </w:pPr>
      <w:r>
        <w:rPr>
          <w:rFonts w:hint="eastAsia" w:ascii="宋体" w:hAnsi="宋体" w:eastAsia="宋体" w:cs="宋体"/>
          <w:b/>
          <w:color w:val="auto"/>
        </w:rPr>
        <w:t>格式2：</w:t>
      </w:r>
    </w:p>
    <w:p>
      <w:pPr>
        <w:pStyle w:val="16"/>
        <w:jc w:val="center"/>
        <w:rPr>
          <w:rFonts w:hint="eastAsia" w:ascii="宋体" w:hAnsi="宋体" w:eastAsia="宋体" w:cs="宋体"/>
          <w:b/>
          <w:color w:val="auto"/>
          <w:sz w:val="32"/>
        </w:rPr>
      </w:pPr>
      <w:r>
        <w:rPr>
          <w:rFonts w:hint="eastAsia" w:ascii="宋体" w:hAnsi="宋体" w:eastAsia="宋体" w:cs="宋体"/>
          <w:b/>
          <w:color w:val="auto"/>
          <w:sz w:val="32"/>
        </w:rPr>
        <w:t>投标报价表（格式）</w:t>
      </w:r>
    </w:p>
    <w:p>
      <w:pPr>
        <w:pStyle w:val="16"/>
        <w:jc w:val="center"/>
        <w:rPr>
          <w:rFonts w:hint="eastAsia" w:ascii="宋体" w:hAnsi="宋体" w:eastAsia="宋体" w:cs="宋体"/>
          <w:b/>
          <w:color w:val="auto"/>
          <w:sz w:val="32"/>
        </w:rPr>
      </w:pPr>
    </w:p>
    <w:tbl>
      <w:tblPr>
        <w:tblStyle w:val="26"/>
        <w:tblpPr w:leftFromText="180" w:rightFromText="180" w:vertAnchor="text" w:horzAnchor="page" w:tblpX="1431" w:tblpY="302"/>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08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hint="eastAsia" w:ascii="宋体" w:hAnsi="宋体" w:eastAsia="宋体"/>
                <w:color w:val="auto"/>
                <w:sz w:val="24"/>
              </w:rPr>
            </w:pPr>
            <w:r>
              <w:rPr>
                <w:rFonts w:hint="eastAsia" w:ascii="宋体" w:hAnsi="宋体" w:eastAsia="宋体"/>
                <w:color w:val="auto"/>
                <w:sz w:val="24"/>
              </w:rPr>
              <w:t>序号</w:t>
            </w:r>
          </w:p>
        </w:tc>
        <w:tc>
          <w:tcPr>
            <w:tcW w:w="1260" w:type="dxa"/>
            <w:vAlign w:val="center"/>
          </w:tcPr>
          <w:p>
            <w:pPr>
              <w:rPr>
                <w:rFonts w:hint="eastAsia" w:ascii="宋体" w:hAnsi="宋体" w:eastAsia="宋体"/>
                <w:color w:val="auto"/>
                <w:sz w:val="24"/>
              </w:rPr>
            </w:pPr>
            <w:r>
              <w:rPr>
                <w:rFonts w:hint="eastAsia" w:ascii="宋体" w:hAnsi="宋体" w:eastAsia="宋体"/>
                <w:color w:val="auto"/>
                <w:sz w:val="24"/>
              </w:rPr>
              <w:t>服务名称</w:t>
            </w:r>
          </w:p>
        </w:tc>
        <w:tc>
          <w:tcPr>
            <w:tcW w:w="2064" w:type="dxa"/>
            <w:vAlign w:val="center"/>
          </w:tcPr>
          <w:p>
            <w:pPr>
              <w:jc w:val="center"/>
              <w:rPr>
                <w:rFonts w:hint="eastAsia" w:ascii="宋体" w:hAnsi="宋体" w:eastAsia="宋体"/>
                <w:color w:val="auto"/>
                <w:sz w:val="24"/>
              </w:rPr>
            </w:pPr>
            <w:r>
              <w:rPr>
                <w:rFonts w:hint="eastAsia" w:ascii="宋体" w:hAnsi="宋体" w:eastAsia="宋体"/>
                <w:color w:val="auto"/>
                <w:sz w:val="24"/>
              </w:rPr>
              <w:t>服务内容</w:t>
            </w:r>
          </w:p>
        </w:tc>
        <w:tc>
          <w:tcPr>
            <w:tcW w:w="1080" w:type="dxa"/>
            <w:vAlign w:val="center"/>
          </w:tcPr>
          <w:p>
            <w:pPr>
              <w:jc w:val="center"/>
              <w:rPr>
                <w:rFonts w:hint="eastAsia" w:ascii="宋体" w:hAnsi="宋体" w:eastAsia="宋体"/>
                <w:color w:val="auto"/>
                <w:sz w:val="24"/>
              </w:rPr>
            </w:pPr>
            <w:r>
              <w:rPr>
                <w:rFonts w:hint="eastAsia" w:ascii="宋体" w:hAnsi="宋体" w:eastAsia="宋体"/>
                <w:color w:val="auto"/>
                <w:sz w:val="24"/>
              </w:rPr>
              <w:t>数量  ①</w:t>
            </w:r>
          </w:p>
        </w:tc>
        <w:tc>
          <w:tcPr>
            <w:tcW w:w="1260" w:type="dxa"/>
            <w:vAlign w:val="center"/>
          </w:tcPr>
          <w:p>
            <w:pPr>
              <w:rPr>
                <w:rFonts w:hint="eastAsia" w:ascii="宋体" w:hAnsi="宋体" w:eastAsia="宋体"/>
                <w:color w:val="auto"/>
                <w:sz w:val="24"/>
              </w:rPr>
            </w:pPr>
            <w:r>
              <w:rPr>
                <w:rFonts w:hint="eastAsia" w:ascii="宋体" w:hAnsi="宋体" w:eastAsia="宋体"/>
                <w:color w:val="auto"/>
                <w:sz w:val="24"/>
              </w:rPr>
              <w:t>单价(元)</w:t>
            </w:r>
          </w:p>
          <w:p>
            <w:pPr>
              <w:ind w:firstLine="360" w:firstLineChars="150"/>
              <w:rPr>
                <w:rFonts w:hint="eastAsia" w:ascii="宋体" w:hAnsi="宋体" w:eastAsia="宋体"/>
                <w:color w:val="auto"/>
                <w:sz w:val="24"/>
              </w:rPr>
            </w:pPr>
            <w:r>
              <w:rPr>
                <w:rFonts w:hint="eastAsia" w:ascii="宋体" w:hAnsi="宋体" w:eastAsia="宋体"/>
                <w:color w:val="auto"/>
                <w:sz w:val="24"/>
              </w:rPr>
              <w:t>②</w:t>
            </w:r>
          </w:p>
        </w:tc>
        <w:tc>
          <w:tcPr>
            <w:tcW w:w="2089" w:type="dxa"/>
            <w:vAlign w:val="center"/>
          </w:tcPr>
          <w:p>
            <w:pPr>
              <w:ind w:firstLine="120" w:firstLineChars="50"/>
              <w:rPr>
                <w:rFonts w:hint="eastAsia" w:ascii="宋体" w:hAnsi="宋体" w:eastAsia="宋体"/>
                <w:color w:val="auto"/>
                <w:sz w:val="24"/>
              </w:rPr>
            </w:pPr>
            <w:r>
              <w:rPr>
                <w:rFonts w:hint="eastAsia" w:ascii="宋体" w:hAnsi="宋体" w:eastAsia="宋体"/>
                <w:color w:val="auto"/>
                <w:sz w:val="24"/>
              </w:rPr>
              <w:t>单项合价（元）</w:t>
            </w:r>
          </w:p>
          <w:p>
            <w:pPr>
              <w:jc w:val="center"/>
              <w:rPr>
                <w:rFonts w:hint="eastAsia" w:ascii="宋体" w:hAnsi="宋体" w:eastAsia="宋体"/>
                <w:color w:val="auto"/>
                <w:sz w:val="24"/>
              </w:rPr>
            </w:pPr>
            <w:r>
              <w:rPr>
                <w:rFonts w:hint="eastAsia" w:ascii="宋体" w:hAnsi="宋体" w:eastAsia="宋体"/>
                <w:color w:val="auto"/>
                <w:sz w:val="24"/>
              </w:rPr>
              <w:t>③＝①×②</w:t>
            </w:r>
          </w:p>
        </w:tc>
        <w:tc>
          <w:tcPr>
            <w:tcW w:w="957" w:type="dxa"/>
            <w:vAlign w:val="center"/>
          </w:tcPr>
          <w:p>
            <w:pPr>
              <w:jc w:val="center"/>
              <w:rPr>
                <w:rFonts w:hint="eastAsia" w:ascii="宋体" w:hAnsi="宋体" w:eastAsia="宋体"/>
                <w:color w:val="auto"/>
                <w:sz w:val="24"/>
              </w:rPr>
            </w:pPr>
            <w:r>
              <w:rPr>
                <w:rFonts w:hint="eastAsia" w:ascii="宋体" w:hAnsi="宋体" w:eastAsia="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hint="eastAsia" w:ascii="宋体" w:hAnsi="宋体" w:eastAsia="宋体"/>
                <w:color w:val="auto"/>
                <w:sz w:val="24"/>
              </w:rPr>
            </w:pPr>
            <w:r>
              <w:rPr>
                <w:rFonts w:hint="eastAsia" w:ascii="宋体" w:hAnsi="宋体" w:eastAsia="宋体"/>
                <w:color w:val="auto"/>
                <w:sz w:val="24"/>
              </w:rPr>
              <w:t>1</w:t>
            </w:r>
          </w:p>
        </w:tc>
        <w:tc>
          <w:tcPr>
            <w:tcW w:w="1260" w:type="dxa"/>
            <w:vAlign w:val="center"/>
          </w:tcPr>
          <w:p>
            <w:pPr>
              <w:rPr>
                <w:rFonts w:hint="eastAsia" w:ascii="宋体" w:hAnsi="宋体" w:eastAsia="宋体"/>
                <w:color w:val="auto"/>
                <w:sz w:val="24"/>
              </w:rPr>
            </w:pPr>
          </w:p>
        </w:tc>
        <w:tc>
          <w:tcPr>
            <w:tcW w:w="2064" w:type="dxa"/>
            <w:vAlign w:val="center"/>
          </w:tcPr>
          <w:p>
            <w:pPr>
              <w:rPr>
                <w:rFonts w:hint="eastAsia" w:ascii="宋体" w:hAnsi="宋体" w:eastAsia="宋体"/>
                <w:color w:val="auto"/>
                <w:sz w:val="24"/>
              </w:rPr>
            </w:pPr>
          </w:p>
        </w:tc>
        <w:tc>
          <w:tcPr>
            <w:tcW w:w="1080" w:type="dxa"/>
            <w:vAlign w:val="center"/>
          </w:tcPr>
          <w:p>
            <w:pPr>
              <w:rPr>
                <w:rFonts w:hint="eastAsia" w:ascii="宋体" w:hAnsi="宋体" w:eastAsia="宋体"/>
                <w:color w:val="auto"/>
                <w:sz w:val="24"/>
              </w:rPr>
            </w:pPr>
          </w:p>
        </w:tc>
        <w:tc>
          <w:tcPr>
            <w:tcW w:w="1260" w:type="dxa"/>
            <w:vAlign w:val="center"/>
          </w:tcPr>
          <w:p>
            <w:pPr>
              <w:rPr>
                <w:rFonts w:hint="eastAsia" w:ascii="宋体" w:hAnsi="宋体" w:eastAsia="宋体"/>
                <w:color w:val="auto"/>
                <w:sz w:val="24"/>
              </w:rPr>
            </w:pPr>
          </w:p>
        </w:tc>
        <w:tc>
          <w:tcPr>
            <w:tcW w:w="2089" w:type="dxa"/>
            <w:vAlign w:val="center"/>
          </w:tcPr>
          <w:p>
            <w:pPr>
              <w:rPr>
                <w:rFonts w:hint="eastAsia" w:ascii="宋体" w:hAnsi="宋体" w:eastAsia="宋体"/>
                <w:color w:val="auto"/>
                <w:sz w:val="24"/>
              </w:rPr>
            </w:pPr>
          </w:p>
        </w:tc>
        <w:tc>
          <w:tcPr>
            <w:tcW w:w="957" w:type="dxa"/>
            <w:vAlign w:val="center"/>
          </w:tcPr>
          <w:p>
            <w:pPr>
              <w:rPr>
                <w:rFonts w:hint="eastAsia"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hint="eastAsia" w:ascii="宋体" w:hAnsi="宋体" w:eastAsia="宋体"/>
                <w:color w:val="auto"/>
                <w:sz w:val="24"/>
              </w:rPr>
            </w:pPr>
            <w:r>
              <w:rPr>
                <w:rFonts w:hint="eastAsia" w:ascii="宋体" w:hAnsi="宋体" w:eastAsia="宋体"/>
                <w:color w:val="auto"/>
                <w:sz w:val="24"/>
              </w:rPr>
              <w:t>2</w:t>
            </w:r>
          </w:p>
        </w:tc>
        <w:tc>
          <w:tcPr>
            <w:tcW w:w="1260" w:type="dxa"/>
            <w:vAlign w:val="center"/>
          </w:tcPr>
          <w:p>
            <w:pPr>
              <w:rPr>
                <w:rFonts w:hint="eastAsia" w:ascii="宋体" w:hAnsi="宋体" w:eastAsia="宋体"/>
                <w:color w:val="auto"/>
                <w:sz w:val="24"/>
              </w:rPr>
            </w:pPr>
          </w:p>
        </w:tc>
        <w:tc>
          <w:tcPr>
            <w:tcW w:w="2064" w:type="dxa"/>
            <w:vAlign w:val="center"/>
          </w:tcPr>
          <w:p>
            <w:pPr>
              <w:rPr>
                <w:rFonts w:hint="eastAsia" w:ascii="宋体" w:hAnsi="宋体" w:eastAsia="宋体"/>
                <w:color w:val="auto"/>
                <w:sz w:val="24"/>
              </w:rPr>
            </w:pPr>
          </w:p>
        </w:tc>
        <w:tc>
          <w:tcPr>
            <w:tcW w:w="1080" w:type="dxa"/>
            <w:vAlign w:val="center"/>
          </w:tcPr>
          <w:p>
            <w:pPr>
              <w:rPr>
                <w:rFonts w:hint="eastAsia" w:ascii="宋体" w:hAnsi="宋体" w:eastAsia="宋体"/>
                <w:color w:val="auto"/>
                <w:sz w:val="24"/>
              </w:rPr>
            </w:pPr>
          </w:p>
        </w:tc>
        <w:tc>
          <w:tcPr>
            <w:tcW w:w="1260" w:type="dxa"/>
            <w:vAlign w:val="center"/>
          </w:tcPr>
          <w:p>
            <w:pPr>
              <w:rPr>
                <w:rFonts w:hint="eastAsia" w:ascii="宋体" w:hAnsi="宋体" w:eastAsia="宋体"/>
                <w:color w:val="auto"/>
                <w:sz w:val="24"/>
              </w:rPr>
            </w:pPr>
          </w:p>
        </w:tc>
        <w:tc>
          <w:tcPr>
            <w:tcW w:w="2089" w:type="dxa"/>
            <w:vAlign w:val="center"/>
          </w:tcPr>
          <w:p>
            <w:pPr>
              <w:rPr>
                <w:rFonts w:hint="eastAsia" w:ascii="宋体" w:hAnsi="宋体" w:eastAsia="宋体"/>
                <w:color w:val="auto"/>
                <w:sz w:val="24"/>
              </w:rPr>
            </w:pPr>
          </w:p>
        </w:tc>
        <w:tc>
          <w:tcPr>
            <w:tcW w:w="957" w:type="dxa"/>
            <w:vAlign w:val="center"/>
          </w:tcPr>
          <w:p>
            <w:pPr>
              <w:rPr>
                <w:rFonts w:hint="eastAsia"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hint="eastAsia" w:ascii="宋体" w:hAnsi="宋体" w:eastAsia="宋体"/>
                <w:color w:val="auto"/>
                <w:sz w:val="24"/>
              </w:rPr>
            </w:pPr>
            <w:r>
              <w:rPr>
                <w:rFonts w:hint="eastAsia" w:ascii="宋体" w:hAnsi="宋体" w:eastAsia="宋体"/>
                <w:color w:val="auto"/>
                <w:sz w:val="24"/>
              </w:rPr>
              <w:t>...</w:t>
            </w:r>
          </w:p>
        </w:tc>
        <w:tc>
          <w:tcPr>
            <w:tcW w:w="1260" w:type="dxa"/>
            <w:vAlign w:val="center"/>
          </w:tcPr>
          <w:p>
            <w:pPr>
              <w:rPr>
                <w:rFonts w:hint="eastAsia" w:ascii="宋体" w:hAnsi="宋体" w:eastAsia="宋体"/>
                <w:color w:val="auto"/>
                <w:sz w:val="24"/>
              </w:rPr>
            </w:pPr>
          </w:p>
        </w:tc>
        <w:tc>
          <w:tcPr>
            <w:tcW w:w="2064" w:type="dxa"/>
            <w:vAlign w:val="center"/>
          </w:tcPr>
          <w:p>
            <w:pPr>
              <w:rPr>
                <w:rFonts w:hint="eastAsia" w:ascii="宋体" w:hAnsi="宋体" w:eastAsia="宋体"/>
                <w:color w:val="auto"/>
                <w:sz w:val="24"/>
              </w:rPr>
            </w:pPr>
          </w:p>
        </w:tc>
        <w:tc>
          <w:tcPr>
            <w:tcW w:w="1080" w:type="dxa"/>
            <w:vAlign w:val="center"/>
          </w:tcPr>
          <w:p>
            <w:pPr>
              <w:rPr>
                <w:rFonts w:hint="eastAsia" w:ascii="宋体" w:hAnsi="宋体" w:eastAsia="宋体"/>
                <w:color w:val="auto"/>
                <w:sz w:val="24"/>
              </w:rPr>
            </w:pPr>
          </w:p>
        </w:tc>
        <w:tc>
          <w:tcPr>
            <w:tcW w:w="1260" w:type="dxa"/>
            <w:vAlign w:val="center"/>
          </w:tcPr>
          <w:p>
            <w:pPr>
              <w:rPr>
                <w:rFonts w:hint="eastAsia" w:ascii="宋体" w:hAnsi="宋体" w:eastAsia="宋体"/>
                <w:color w:val="auto"/>
                <w:sz w:val="24"/>
              </w:rPr>
            </w:pPr>
          </w:p>
        </w:tc>
        <w:tc>
          <w:tcPr>
            <w:tcW w:w="2089" w:type="dxa"/>
            <w:vAlign w:val="center"/>
          </w:tcPr>
          <w:p>
            <w:pPr>
              <w:rPr>
                <w:rFonts w:hint="eastAsia" w:ascii="宋体" w:hAnsi="宋体" w:eastAsia="宋体"/>
                <w:color w:val="auto"/>
                <w:sz w:val="24"/>
              </w:rPr>
            </w:pPr>
          </w:p>
        </w:tc>
        <w:tc>
          <w:tcPr>
            <w:tcW w:w="957" w:type="dxa"/>
            <w:vAlign w:val="center"/>
          </w:tcPr>
          <w:p>
            <w:pPr>
              <w:rPr>
                <w:rFonts w:hint="eastAsia"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color w:val="auto"/>
                <w:sz w:val="24"/>
              </w:rPr>
            </w:pPr>
            <w:r>
              <w:rPr>
                <w:rFonts w:hint="eastAsia" w:ascii="宋体" w:hAnsi="宋体" w:eastAsia="宋体"/>
                <w:color w:val="auto"/>
                <w:sz w:val="24"/>
              </w:rPr>
              <w:t>报价合计（包含税费等所有费用）：（大写）人民币</w:t>
            </w:r>
            <w:r>
              <w:rPr>
                <w:rFonts w:hint="eastAsia" w:ascii="宋体" w:hAnsi="宋体" w:eastAsia="宋体"/>
                <w:color w:val="auto"/>
                <w:sz w:val="24"/>
                <w:u w:val="single"/>
              </w:rPr>
              <w:t xml:space="preserve">         </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color w:val="auto"/>
                <w:sz w:val="24"/>
              </w:rPr>
            </w:pPr>
            <w:r>
              <w:rPr>
                <w:rFonts w:hint="eastAsia" w:ascii="宋体" w:hAnsi="宋体" w:eastAsia="宋体"/>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hint="eastAsia" w:ascii="宋体" w:hAnsi="宋体" w:eastAsia="宋体"/>
                <w:color w:val="auto"/>
                <w:sz w:val="24"/>
              </w:rPr>
            </w:pPr>
            <w:r>
              <w:rPr>
                <w:rFonts w:hint="eastAsia" w:ascii="宋体" w:hAnsi="宋体" w:eastAsia="宋体"/>
                <w:color w:val="auto"/>
                <w:sz w:val="24"/>
              </w:rPr>
              <w:t>法定代表人或其委托代理人（签字或盖章）：</w:t>
            </w:r>
          </w:p>
        </w:tc>
      </w:tr>
    </w:tbl>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ind w:firstLine="480" w:firstLineChars="200"/>
        <w:rPr>
          <w:rFonts w:hint="eastAsia" w:ascii="宋体" w:hAnsi="宋体" w:eastAsia="宋体"/>
          <w:color w:val="auto"/>
          <w:sz w:val="24"/>
        </w:rPr>
      </w:pPr>
      <w:r>
        <w:rPr>
          <w:rFonts w:hint="eastAsia" w:ascii="宋体" w:hAnsi="宋体" w:eastAsia="宋体"/>
          <w:color w:val="auto"/>
          <w:sz w:val="24"/>
        </w:rPr>
        <w:t>注：表格内容均需按要求填写并盖章，不得留空，</w:t>
      </w:r>
      <w:r>
        <w:rPr>
          <w:rFonts w:hint="eastAsia" w:ascii="宋体" w:hAnsi="宋体" w:eastAsia="宋体"/>
          <w:bCs/>
          <w:color w:val="auto"/>
          <w:sz w:val="24"/>
        </w:rPr>
        <w:t>否则按投标无效处理</w:t>
      </w:r>
      <w:r>
        <w:rPr>
          <w:rFonts w:hint="eastAsia" w:ascii="宋体" w:hAnsi="宋体" w:eastAsia="宋体"/>
          <w:color w:val="auto"/>
          <w:sz w:val="24"/>
        </w:rPr>
        <w:t>。</w:t>
      </w: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spacing w:line="400" w:lineRule="exact"/>
        <w:rPr>
          <w:rFonts w:hint="eastAsia" w:ascii="宋体" w:hAnsi="宋体" w:eastAsia="宋体"/>
          <w:b/>
          <w:bCs/>
          <w:color w:val="auto"/>
          <w:sz w:val="24"/>
        </w:rPr>
      </w:pPr>
      <w:r>
        <w:rPr>
          <w:rFonts w:hint="eastAsia" w:ascii="宋体" w:hAnsi="宋体" w:eastAsia="宋体"/>
          <w:color w:val="auto"/>
        </w:rPr>
        <w:br w:type="page"/>
      </w:r>
      <w:r>
        <w:rPr>
          <w:rFonts w:hint="eastAsia" w:ascii="宋体" w:hAnsi="宋体" w:eastAsia="宋体"/>
          <w:b/>
          <w:color w:val="auto"/>
        </w:rPr>
        <w:t>格式3：</w:t>
      </w:r>
    </w:p>
    <w:p>
      <w:pPr>
        <w:pStyle w:val="16"/>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中小企业声明函（格式）</w:t>
      </w:r>
    </w:p>
    <w:p>
      <w:pPr>
        <w:pStyle w:val="15"/>
        <w:spacing w:line="240" w:lineRule="auto"/>
        <w:ind w:firstLine="0"/>
        <w:rPr>
          <w:rFonts w:hint="eastAsia" w:ascii="宋体" w:hAnsi="宋体" w:eastAsia="宋体" w:cs="宋体"/>
          <w:color w:val="auto"/>
          <w:sz w:val="24"/>
          <w:szCs w:val="24"/>
        </w:rPr>
      </w:pPr>
      <w:r>
        <w:rPr>
          <w:rFonts w:ascii="宋体" w:hAnsi="宋体" w:eastAsia="宋体" w:cs="宋体"/>
          <w:color w:val="auto"/>
          <w:sz w:val="24"/>
          <w:szCs w:val="24"/>
        </w:rPr>
        <w:t>说明：</w:t>
      </w:r>
    </w:p>
    <w:p>
      <w:pPr>
        <w:pStyle w:val="15"/>
        <w:spacing w:line="240" w:lineRule="auto"/>
        <w:ind w:firstLine="464"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1、本声明函主要供参加政府采购活动的中小企业填写，非中小企业无需填写。</w:t>
      </w:r>
    </w:p>
    <w:p>
      <w:pPr>
        <w:pStyle w:val="15"/>
        <w:spacing w:line="240" w:lineRule="auto"/>
        <w:ind w:firstLine="464"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2、小型、微型企业提供中型企业制造的货物的，视同为中型企业。</w:t>
      </w:r>
    </w:p>
    <w:p>
      <w:pPr>
        <w:pStyle w:val="15"/>
        <w:spacing w:line="240" w:lineRule="auto"/>
        <w:ind w:firstLine="464"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eastAsia" w:ascii="宋体" w:hAnsi="宋体" w:eastAsia="宋体" w:cs="宋体"/>
          <w:color w:val="auto"/>
          <w:sz w:val="24"/>
          <w:szCs w:val="24"/>
        </w:rPr>
      </w:pP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pStyle w:val="16"/>
        <w:spacing w:line="360" w:lineRule="auto"/>
        <w:ind w:firstLine="480" w:firstLineChars="200"/>
        <w:rPr>
          <w:rFonts w:hint="eastAsia" w:ascii="宋体" w:hAnsi="宋体" w:eastAsia="宋体" w:cs="宋体"/>
          <w:color w:val="auto"/>
          <w:sz w:val="24"/>
          <w:szCs w:val="24"/>
        </w:rPr>
      </w:pPr>
    </w:p>
    <w:p>
      <w:pPr>
        <w:pStyle w:val="16"/>
        <w:spacing w:line="360" w:lineRule="auto"/>
        <w:ind w:firstLine="480" w:firstLineChars="200"/>
        <w:rPr>
          <w:rFonts w:hint="eastAsia" w:ascii="宋体" w:hAnsi="宋体" w:eastAsia="宋体" w:cs="宋体"/>
          <w:color w:val="auto"/>
          <w:sz w:val="24"/>
          <w:szCs w:val="24"/>
        </w:rPr>
      </w:pPr>
    </w:p>
    <w:p>
      <w:pPr>
        <w:pStyle w:val="16"/>
        <w:spacing w:line="360" w:lineRule="auto"/>
        <w:ind w:firstLine="480" w:firstLineChars="200"/>
        <w:rPr>
          <w:rFonts w:hint="eastAsia" w:ascii="宋体" w:hAnsi="宋体" w:eastAsia="宋体" w:cs="宋体"/>
          <w:color w:val="auto"/>
          <w:sz w:val="24"/>
          <w:szCs w:val="24"/>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投标人（盖单位公章）：</w:t>
      </w:r>
      <w:r>
        <w:rPr>
          <w:rFonts w:hint="eastAsia" w:ascii="宋体" w:hAnsi="宋体" w:eastAsia="宋体" w:cs="宋体"/>
          <w:color w:val="auto"/>
          <w:sz w:val="24"/>
          <w:szCs w:val="24"/>
          <w:u w:val="single"/>
        </w:rPr>
        <w:t xml:space="preserve">                                    </w:t>
      </w:r>
    </w:p>
    <w:p>
      <w:pPr>
        <w:pStyle w:val="16"/>
        <w:spacing w:line="600" w:lineRule="exact"/>
        <w:rPr>
          <w:rFonts w:hint="eastAsia" w:ascii="宋体" w:hAnsi="宋体" w:eastAsia="宋体" w:cs="宋体"/>
          <w:color w:val="auto"/>
          <w:sz w:val="24"/>
          <w:szCs w:val="24"/>
          <w:u w:val="single"/>
        </w:rPr>
      </w:pPr>
    </w:p>
    <w:p>
      <w:pPr>
        <w:pStyle w:val="16"/>
        <w:spacing w:line="5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p>
    <w:p>
      <w:pPr>
        <w:pStyle w:val="16"/>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588" w:lineRule="exact"/>
        <w:rPr>
          <w:rFonts w:hint="eastAsia" w:ascii="宋体" w:hAnsi="宋体" w:eastAsia="宋体"/>
          <w:color w:val="auto"/>
          <w:sz w:val="24"/>
        </w:rPr>
      </w:pPr>
      <w:r>
        <w:rPr>
          <w:rFonts w:hint="eastAsia" w:ascii="宋体" w:hAnsi="宋体" w:eastAsia="宋体"/>
          <w:b/>
          <w:bCs/>
          <w:color w:val="auto"/>
          <w:sz w:val="24"/>
        </w:rPr>
        <w:br w:type="page"/>
      </w:r>
      <w:r>
        <w:rPr>
          <w:rFonts w:hint="eastAsia" w:ascii="宋体" w:hAnsi="宋体" w:eastAsia="宋体"/>
          <w:b/>
          <w:color w:val="auto"/>
          <w:szCs w:val="20"/>
        </w:rPr>
        <w:t>格式4：</w:t>
      </w:r>
    </w:p>
    <w:p>
      <w:pPr>
        <w:spacing w:line="588" w:lineRule="exact"/>
        <w:jc w:val="center"/>
        <w:rPr>
          <w:rFonts w:hint="eastAsia" w:ascii="宋体" w:hAnsi="宋体" w:eastAsia="宋体"/>
          <w:b/>
          <w:color w:val="auto"/>
          <w:spacing w:val="6"/>
          <w:sz w:val="32"/>
          <w:szCs w:val="32"/>
        </w:rPr>
      </w:pPr>
      <w:r>
        <w:rPr>
          <w:rFonts w:hint="eastAsia" w:ascii="宋体" w:hAnsi="宋体" w:eastAsia="宋体"/>
          <w:b/>
          <w:color w:val="auto"/>
          <w:spacing w:val="6"/>
          <w:sz w:val="32"/>
          <w:szCs w:val="32"/>
        </w:rPr>
        <w:t>残疾人福利性单位声明函</w:t>
      </w:r>
    </w:p>
    <w:p>
      <w:pPr>
        <w:spacing w:line="588" w:lineRule="exact"/>
        <w:rPr>
          <w:rFonts w:hint="eastAsia" w:ascii="宋体" w:hAnsi="宋体" w:eastAsia="宋体"/>
          <w:b/>
          <w:color w:val="auto"/>
          <w:spacing w:val="6"/>
          <w:sz w:val="30"/>
          <w:szCs w:val="30"/>
        </w:rPr>
      </w:pP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pStyle w:val="16"/>
        <w:spacing w:line="360" w:lineRule="auto"/>
        <w:ind w:firstLine="480" w:firstLineChars="200"/>
        <w:rPr>
          <w:rFonts w:hint="eastAsia" w:ascii="宋体" w:hAnsi="宋体" w:eastAsia="宋体" w:cs="宋体"/>
          <w:color w:val="auto"/>
          <w:sz w:val="24"/>
          <w:szCs w:val="24"/>
        </w:rPr>
      </w:pPr>
    </w:p>
    <w:p>
      <w:pPr>
        <w:pStyle w:val="16"/>
        <w:spacing w:line="360" w:lineRule="auto"/>
        <w:ind w:firstLine="480" w:firstLineChars="200"/>
        <w:rPr>
          <w:rFonts w:hint="eastAsia" w:ascii="宋体" w:hAnsi="宋体" w:eastAsia="宋体" w:cs="宋体"/>
          <w:color w:val="auto"/>
          <w:sz w:val="24"/>
          <w:szCs w:val="24"/>
        </w:rPr>
      </w:pP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pStyle w:val="16"/>
        <w:ind w:firstLine="480" w:firstLineChars="200"/>
        <w:rPr>
          <w:rFonts w:hint="eastAsia" w:ascii="宋体" w:hAnsi="宋体" w:eastAsia="宋体" w:cs="宋体"/>
          <w:color w:val="auto"/>
          <w:sz w:val="24"/>
          <w:szCs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p>
    <w:p>
      <w:pPr>
        <w:spacing w:line="400" w:lineRule="exact"/>
        <w:rPr>
          <w:rFonts w:hint="eastAsia"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
          <w:color w:val="auto"/>
          <w:szCs w:val="20"/>
        </w:rPr>
        <w:t>格式5：</w:t>
      </w:r>
    </w:p>
    <w:p>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资格声明函（格式）</w:t>
      </w:r>
    </w:p>
    <w:p>
      <w:pPr>
        <w:spacing w:line="380" w:lineRule="exact"/>
        <w:rPr>
          <w:rFonts w:hint="eastAsia" w:ascii="宋体" w:hAnsi="宋体" w:eastAsia="宋体"/>
          <w:color w:val="auto"/>
          <w:sz w:val="24"/>
        </w:rPr>
      </w:pPr>
    </w:p>
    <w:p>
      <w:pPr>
        <w:spacing w:line="380" w:lineRule="exact"/>
        <w:rPr>
          <w:rFonts w:hint="eastAsia" w:ascii="宋体" w:hAnsi="宋体" w:eastAsia="宋体"/>
          <w:color w:val="auto"/>
          <w:sz w:val="24"/>
        </w:rPr>
      </w:pPr>
    </w:p>
    <w:p>
      <w:pPr>
        <w:spacing w:line="380" w:lineRule="exact"/>
        <w:rPr>
          <w:rFonts w:hint="eastAsia" w:ascii="宋体" w:hAnsi="宋体" w:eastAsia="宋体"/>
          <w:color w:val="auto"/>
          <w:sz w:val="24"/>
        </w:rPr>
      </w:pPr>
      <w:r>
        <w:rPr>
          <w:rFonts w:hint="eastAsia" w:ascii="宋体" w:hAnsi="宋体" w:eastAsia="宋体"/>
          <w:color w:val="auto"/>
          <w:sz w:val="24"/>
        </w:rPr>
        <w:t>致：</w:t>
      </w:r>
      <w:r>
        <w:rPr>
          <w:rFonts w:hint="eastAsia" w:ascii="宋体" w:hAnsi="宋体" w:eastAsia="宋体"/>
          <w:color w:val="auto"/>
          <w:sz w:val="24"/>
          <w:u w:val="single"/>
        </w:rPr>
        <w:t xml:space="preserve">                </w:t>
      </w:r>
      <w:r>
        <w:rPr>
          <w:rFonts w:hint="eastAsia" w:ascii="宋体" w:hAnsi="宋体" w:eastAsia="宋体"/>
          <w:color w:val="auto"/>
          <w:sz w:val="24"/>
        </w:rPr>
        <w:t>（采购代理机构名称）</w:t>
      </w:r>
    </w:p>
    <w:p>
      <w:pPr>
        <w:spacing w:line="380" w:lineRule="exact"/>
        <w:ind w:firstLine="480" w:firstLineChars="200"/>
        <w:rPr>
          <w:rFonts w:hint="eastAsia" w:ascii="宋体" w:hAnsi="宋体" w:eastAsia="宋体"/>
          <w:color w:val="auto"/>
          <w:sz w:val="24"/>
        </w:rPr>
      </w:pPr>
      <w:r>
        <w:rPr>
          <w:rFonts w:hint="eastAsia" w:ascii="宋体" w:hAnsi="宋体" w:eastAsia="宋体"/>
          <w:color w:val="auto"/>
          <w:sz w:val="24"/>
        </w:rPr>
        <w:t>我方愿意参加贵方组织的</w:t>
      </w:r>
      <w:r>
        <w:rPr>
          <w:rFonts w:hint="eastAsia" w:ascii="宋体" w:hAnsi="宋体" w:eastAsia="宋体"/>
          <w:color w:val="auto"/>
          <w:sz w:val="24"/>
          <w:u w:val="single"/>
        </w:rPr>
        <w:t xml:space="preserve"> (项目名称)                      </w:t>
      </w:r>
      <w:r>
        <w:rPr>
          <w:rFonts w:hint="eastAsia" w:ascii="宋体" w:hAnsi="宋体" w:eastAsia="宋体"/>
          <w:color w:val="auto"/>
          <w:sz w:val="24"/>
        </w:rPr>
        <w:t>（项目编号：</w:t>
      </w:r>
      <w:r>
        <w:rPr>
          <w:rFonts w:hint="eastAsia" w:ascii="宋体" w:hAnsi="宋体" w:eastAsia="宋体"/>
          <w:color w:val="auto"/>
          <w:sz w:val="24"/>
          <w:u w:val="single"/>
        </w:rPr>
        <w:t xml:space="preserve">                         </w:t>
      </w:r>
      <w:r>
        <w:rPr>
          <w:rFonts w:hint="eastAsia" w:ascii="宋体" w:hAnsi="宋体" w:eastAsia="宋体"/>
          <w:color w:val="auto"/>
          <w:sz w:val="24"/>
        </w:rPr>
        <w:t xml:space="preserve"> ）项目的投标，为便于贵方公正、择优地确定中标供应商及其投标服务成果和服务，我方就本次投标有关事项郑重声明如下：</w:t>
      </w:r>
    </w:p>
    <w:p>
      <w:pPr>
        <w:spacing w:line="380" w:lineRule="exact"/>
        <w:ind w:firstLine="482"/>
        <w:rPr>
          <w:rFonts w:hint="eastAsia" w:ascii="宋体" w:hAnsi="宋体" w:eastAsia="宋体"/>
          <w:color w:val="auto"/>
          <w:sz w:val="24"/>
        </w:rPr>
      </w:pPr>
      <w:r>
        <w:rPr>
          <w:rFonts w:hint="eastAsia" w:ascii="宋体" w:hAnsi="宋体" w:eastAsia="宋体"/>
          <w:color w:val="auto"/>
          <w:sz w:val="24"/>
        </w:rPr>
        <w:t>1、我方承诺已经具备《中华人民共和国政府采购法》中规定的参加政府采购活动的供应商应当具备的条件：</w:t>
      </w:r>
    </w:p>
    <w:p>
      <w:pPr>
        <w:spacing w:line="380" w:lineRule="exact"/>
        <w:ind w:left="420"/>
        <w:rPr>
          <w:rFonts w:hint="eastAsia" w:ascii="宋体" w:hAnsi="宋体" w:eastAsia="宋体"/>
          <w:color w:val="auto"/>
          <w:sz w:val="24"/>
        </w:rPr>
      </w:pPr>
      <w:r>
        <w:rPr>
          <w:rFonts w:hint="eastAsia" w:ascii="宋体" w:hAnsi="宋体" w:eastAsia="宋体"/>
          <w:color w:val="auto"/>
          <w:sz w:val="24"/>
        </w:rPr>
        <w:t>（1）具有独立承担民事责任的能力；</w:t>
      </w:r>
    </w:p>
    <w:p>
      <w:pPr>
        <w:spacing w:line="380" w:lineRule="exact"/>
        <w:ind w:left="420"/>
        <w:rPr>
          <w:rFonts w:hint="eastAsia" w:ascii="宋体" w:hAnsi="宋体" w:eastAsia="宋体"/>
          <w:color w:val="auto"/>
          <w:sz w:val="24"/>
        </w:rPr>
      </w:pPr>
      <w:r>
        <w:rPr>
          <w:rFonts w:hint="eastAsia" w:ascii="宋体" w:hAnsi="宋体" w:eastAsia="宋体"/>
          <w:color w:val="auto"/>
          <w:sz w:val="24"/>
        </w:rPr>
        <w:t>（2）具有良好的商业信誉和健全的财务会计制度；</w:t>
      </w:r>
    </w:p>
    <w:p>
      <w:pPr>
        <w:spacing w:line="380" w:lineRule="exact"/>
        <w:ind w:left="420"/>
        <w:rPr>
          <w:rFonts w:hint="eastAsia" w:ascii="宋体" w:hAnsi="宋体" w:eastAsia="宋体"/>
          <w:color w:val="auto"/>
          <w:sz w:val="24"/>
        </w:rPr>
      </w:pPr>
      <w:r>
        <w:rPr>
          <w:rFonts w:hint="eastAsia" w:ascii="宋体" w:hAnsi="宋体" w:eastAsia="宋体"/>
          <w:color w:val="auto"/>
          <w:sz w:val="24"/>
        </w:rPr>
        <w:t>（3）具有履行合同所必需的设备和专业技术能力；</w:t>
      </w:r>
    </w:p>
    <w:p>
      <w:pPr>
        <w:spacing w:line="380" w:lineRule="exact"/>
        <w:ind w:left="420"/>
        <w:rPr>
          <w:rFonts w:hint="eastAsia" w:ascii="宋体" w:hAnsi="宋体" w:eastAsia="宋体"/>
          <w:color w:val="auto"/>
          <w:sz w:val="24"/>
        </w:rPr>
      </w:pPr>
      <w:r>
        <w:rPr>
          <w:rFonts w:hint="eastAsia" w:ascii="宋体" w:hAnsi="宋体" w:eastAsia="宋体"/>
          <w:color w:val="auto"/>
          <w:sz w:val="24"/>
        </w:rPr>
        <w:t>（4）有依法缴纳税收和社会保障资金的良好记录；</w:t>
      </w:r>
    </w:p>
    <w:p>
      <w:pPr>
        <w:spacing w:line="380" w:lineRule="exact"/>
        <w:ind w:left="420"/>
        <w:rPr>
          <w:rFonts w:hint="eastAsia" w:ascii="宋体" w:hAnsi="宋体" w:eastAsia="宋体"/>
          <w:color w:val="auto"/>
          <w:sz w:val="24"/>
        </w:rPr>
      </w:pPr>
      <w:r>
        <w:rPr>
          <w:rFonts w:hint="eastAsia" w:ascii="宋体" w:hAnsi="宋体" w:eastAsia="宋体"/>
          <w:color w:val="auto"/>
          <w:sz w:val="24"/>
        </w:rPr>
        <w:t>（5）参加政府采购活动前三年内，在经营活动中没有重大违法记录；</w:t>
      </w:r>
    </w:p>
    <w:p>
      <w:pPr>
        <w:spacing w:line="380" w:lineRule="exact"/>
        <w:ind w:left="420"/>
        <w:rPr>
          <w:rFonts w:hint="eastAsia" w:ascii="宋体" w:hAnsi="宋体" w:eastAsia="宋体"/>
          <w:color w:val="auto"/>
          <w:sz w:val="24"/>
        </w:rPr>
      </w:pPr>
      <w:r>
        <w:rPr>
          <w:rFonts w:hint="eastAsia" w:ascii="宋体" w:hAnsi="宋体" w:eastAsia="宋体"/>
          <w:color w:val="auto"/>
          <w:sz w:val="24"/>
        </w:rPr>
        <w:t>（6）法律、行政法规规定的其他条件。</w:t>
      </w:r>
    </w:p>
    <w:p>
      <w:pPr>
        <w:spacing w:line="380" w:lineRule="exact"/>
        <w:ind w:firstLine="482"/>
        <w:rPr>
          <w:rFonts w:hint="eastAsia" w:ascii="宋体" w:hAnsi="宋体" w:eastAsia="宋体"/>
          <w:color w:val="auto"/>
          <w:sz w:val="24"/>
        </w:rPr>
      </w:pPr>
      <w:r>
        <w:rPr>
          <w:rFonts w:hint="eastAsia" w:ascii="宋体" w:hAnsi="宋体" w:eastAsia="宋体"/>
          <w:color w:val="auto"/>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hint="eastAsia" w:ascii="宋体" w:hAnsi="宋体" w:eastAsia="宋体"/>
          <w:color w:val="auto"/>
          <w:sz w:val="24"/>
        </w:rPr>
      </w:pPr>
      <w:r>
        <w:rPr>
          <w:rFonts w:hint="eastAsia" w:ascii="宋体" w:hAnsi="宋体" w:eastAsia="宋体"/>
          <w:color w:val="auto"/>
          <w:sz w:val="24"/>
        </w:rPr>
        <w:t>以上事项如有虚假或隐瞒，我方愿意承担一切后果，并不再寻求任何旨在减轻或免除法律责任的辩解。</w:t>
      </w:r>
    </w:p>
    <w:p>
      <w:pPr>
        <w:spacing w:line="380" w:lineRule="exact"/>
        <w:ind w:firstLine="5880" w:firstLineChars="2450"/>
        <w:rPr>
          <w:rFonts w:hint="eastAsia" w:ascii="宋体" w:hAnsi="宋体" w:eastAsia="宋体"/>
          <w:bCs/>
          <w:color w:val="auto"/>
          <w:sz w:val="24"/>
        </w:rPr>
      </w:pPr>
    </w:p>
    <w:p>
      <w:pPr>
        <w:spacing w:line="380" w:lineRule="exact"/>
        <w:ind w:firstLine="5880" w:firstLineChars="2450"/>
        <w:rPr>
          <w:rFonts w:hint="eastAsia" w:ascii="宋体" w:hAnsi="宋体" w:eastAsia="宋体"/>
          <w:color w:val="auto"/>
          <w:sz w:val="24"/>
        </w:rPr>
      </w:pPr>
      <w:r>
        <w:rPr>
          <w:rFonts w:hint="eastAsia" w:ascii="宋体" w:hAnsi="宋体" w:eastAsia="宋体"/>
          <w:bCs/>
          <w:color w:val="auto"/>
          <w:sz w:val="24"/>
        </w:rPr>
        <w:t>法定代表人或委托代理人签字：</w:t>
      </w:r>
    </w:p>
    <w:p>
      <w:pPr>
        <w:spacing w:line="380" w:lineRule="exact"/>
        <w:ind w:firstLine="5880" w:firstLineChars="2450"/>
        <w:rPr>
          <w:rFonts w:hint="eastAsia" w:ascii="宋体" w:hAnsi="宋体" w:eastAsia="宋体"/>
          <w:color w:val="auto"/>
          <w:sz w:val="24"/>
        </w:rPr>
      </w:pPr>
      <w:r>
        <w:rPr>
          <w:rFonts w:hint="eastAsia" w:ascii="宋体" w:hAnsi="宋体" w:eastAsia="宋体"/>
          <w:bCs/>
          <w:color w:val="auto"/>
          <w:sz w:val="24"/>
        </w:rPr>
        <w:t>投标人（盖章）：</w:t>
      </w:r>
    </w:p>
    <w:p>
      <w:pPr>
        <w:spacing w:line="380" w:lineRule="exact"/>
        <w:ind w:firstLine="5880" w:firstLineChars="2450"/>
        <w:rPr>
          <w:rFonts w:hint="eastAsia" w:ascii="宋体" w:hAnsi="宋体" w:eastAsia="宋体"/>
          <w:color w:val="auto"/>
          <w:sz w:val="24"/>
        </w:rPr>
      </w:pPr>
      <w:r>
        <w:rPr>
          <w:rFonts w:hint="eastAsia" w:ascii="宋体" w:hAnsi="宋体" w:eastAsia="宋体"/>
          <w:bCs/>
          <w:color w:val="auto"/>
          <w:sz w:val="24"/>
        </w:rPr>
        <w:t>年 月 日</w:t>
      </w:r>
    </w:p>
    <w:p>
      <w:pPr>
        <w:rPr>
          <w:rFonts w:hint="eastAsia" w:ascii="宋体" w:hAnsi="宋体" w:eastAsia="宋体"/>
          <w:b/>
          <w:color w:val="auto"/>
          <w:szCs w:val="20"/>
        </w:rPr>
      </w:pPr>
      <w:r>
        <w:rPr>
          <w:rFonts w:hint="eastAsia" w:ascii="宋体" w:hAnsi="宋体" w:eastAsia="宋体"/>
          <w:b/>
          <w:color w:val="auto"/>
        </w:rPr>
        <w:br w:type="page"/>
      </w:r>
    </w:p>
    <w:p>
      <w:pPr>
        <w:pStyle w:val="16"/>
        <w:rPr>
          <w:rFonts w:hint="eastAsia" w:ascii="宋体" w:hAnsi="宋体" w:eastAsia="宋体" w:cs="宋体"/>
          <w:color w:val="auto"/>
          <w:sz w:val="24"/>
          <w:szCs w:val="24"/>
        </w:rPr>
      </w:pPr>
      <w:r>
        <w:rPr>
          <w:rFonts w:hint="eastAsia" w:ascii="宋体" w:hAnsi="宋体" w:eastAsia="宋体" w:cs="宋体"/>
          <w:b/>
          <w:color w:val="auto"/>
        </w:rPr>
        <w:t>格式6：</w:t>
      </w:r>
    </w:p>
    <w:p>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投标服务技术资料表（格式）</w:t>
      </w:r>
    </w:p>
    <w:p>
      <w:pPr>
        <w:pStyle w:val="16"/>
        <w:spacing w:line="440" w:lineRule="exact"/>
        <w:ind w:firstLine="480" w:firstLineChars="200"/>
        <w:rPr>
          <w:rFonts w:hint="eastAsia" w:ascii="宋体" w:hAnsi="宋体" w:eastAsia="宋体" w:cs="宋体"/>
          <w:color w:val="auto"/>
          <w:sz w:val="24"/>
          <w:szCs w:val="24"/>
        </w:rPr>
      </w:pPr>
    </w:p>
    <w:p>
      <w:pPr>
        <w:pStyle w:val="16"/>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hint="eastAsia" w:ascii="宋体" w:hAnsi="宋体" w:eastAsia="宋体" w:cs="宋体"/>
          <w:color w:val="auto"/>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hint="eastAsia" w:ascii="宋体" w:hAnsi="宋体" w:eastAsia="宋体"/>
                <w:color w:val="auto"/>
                <w:sz w:val="24"/>
              </w:rPr>
            </w:pPr>
            <w:r>
              <w:rPr>
                <w:rFonts w:hint="eastAsia" w:ascii="宋体" w:hAnsi="宋体" w:eastAsia="宋体"/>
                <w:color w:val="auto"/>
                <w:sz w:val="24"/>
              </w:rPr>
              <w:t>项号</w:t>
            </w:r>
          </w:p>
        </w:tc>
        <w:tc>
          <w:tcPr>
            <w:tcW w:w="3570" w:type="dxa"/>
            <w:gridSpan w:val="2"/>
            <w:vAlign w:val="center"/>
          </w:tcPr>
          <w:p>
            <w:pPr>
              <w:jc w:val="center"/>
              <w:rPr>
                <w:rFonts w:hint="eastAsia" w:ascii="宋体" w:hAnsi="宋体" w:eastAsia="宋体"/>
                <w:color w:val="auto"/>
                <w:sz w:val="24"/>
              </w:rPr>
            </w:pPr>
            <w:r>
              <w:rPr>
                <w:rFonts w:hint="eastAsia" w:ascii="宋体" w:hAnsi="宋体" w:eastAsia="宋体"/>
                <w:color w:val="auto"/>
                <w:sz w:val="24"/>
              </w:rPr>
              <w:t>招标文件需求</w:t>
            </w:r>
          </w:p>
        </w:tc>
        <w:tc>
          <w:tcPr>
            <w:tcW w:w="4813" w:type="dxa"/>
            <w:gridSpan w:val="2"/>
            <w:vAlign w:val="center"/>
          </w:tcPr>
          <w:p>
            <w:pPr>
              <w:jc w:val="center"/>
              <w:rPr>
                <w:rFonts w:hint="eastAsia" w:ascii="宋体" w:hAnsi="宋体" w:eastAsia="宋体"/>
                <w:color w:val="auto"/>
                <w:sz w:val="24"/>
              </w:rPr>
            </w:pPr>
            <w:r>
              <w:rPr>
                <w:rFonts w:hint="eastAsia" w:ascii="宋体" w:hAnsi="宋体" w:eastAsia="宋体"/>
                <w:color w:val="auto"/>
                <w:sz w:val="24"/>
              </w:rPr>
              <w:t>投标文件承诺</w:t>
            </w:r>
          </w:p>
        </w:tc>
        <w:tc>
          <w:tcPr>
            <w:tcW w:w="1539" w:type="dxa"/>
            <w:vMerge w:val="restart"/>
            <w:vAlign w:val="center"/>
          </w:tcPr>
          <w:p>
            <w:pPr>
              <w:jc w:val="center"/>
              <w:rPr>
                <w:rFonts w:hint="eastAsia" w:ascii="宋体" w:hAnsi="宋体" w:eastAsia="宋体"/>
                <w:color w:val="auto"/>
                <w:sz w:val="24"/>
              </w:rPr>
            </w:pPr>
            <w:r>
              <w:rPr>
                <w:rFonts w:hint="eastAsia" w:ascii="宋体" w:hAnsi="宋体" w:eastAsia="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hint="eastAsia" w:ascii="宋体" w:hAnsi="宋体" w:eastAsia="宋体"/>
                <w:color w:val="auto"/>
                <w:sz w:val="24"/>
              </w:rPr>
            </w:pPr>
          </w:p>
        </w:tc>
        <w:tc>
          <w:tcPr>
            <w:tcW w:w="1260" w:type="dxa"/>
            <w:vAlign w:val="center"/>
          </w:tcPr>
          <w:p>
            <w:pPr>
              <w:jc w:val="center"/>
              <w:rPr>
                <w:rFonts w:hint="eastAsia" w:ascii="宋体" w:hAnsi="宋体" w:eastAsia="宋体"/>
                <w:color w:val="auto"/>
                <w:sz w:val="24"/>
              </w:rPr>
            </w:pPr>
            <w:r>
              <w:rPr>
                <w:rFonts w:hint="eastAsia" w:ascii="宋体" w:hAnsi="宋体" w:eastAsia="宋体"/>
                <w:color w:val="auto"/>
                <w:sz w:val="24"/>
              </w:rPr>
              <w:t>服务名称</w:t>
            </w:r>
          </w:p>
        </w:tc>
        <w:tc>
          <w:tcPr>
            <w:tcW w:w="2310" w:type="dxa"/>
            <w:vAlign w:val="center"/>
          </w:tcPr>
          <w:p>
            <w:pPr>
              <w:jc w:val="center"/>
              <w:rPr>
                <w:rFonts w:hint="eastAsia" w:ascii="宋体" w:hAnsi="宋体" w:eastAsia="宋体"/>
                <w:color w:val="auto"/>
                <w:sz w:val="24"/>
              </w:rPr>
            </w:pPr>
            <w:r>
              <w:rPr>
                <w:rFonts w:hint="eastAsia" w:ascii="宋体" w:hAnsi="宋体" w:eastAsia="宋体"/>
                <w:color w:val="auto"/>
                <w:sz w:val="24"/>
              </w:rPr>
              <w:t>服务内容及要求</w:t>
            </w:r>
          </w:p>
        </w:tc>
        <w:tc>
          <w:tcPr>
            <w:tcW w:w="1516" w:type="dxa"/>
            <w:vAlign w:val="center"/>
          </w:tcPr>
          <w:p>
            <w:pPr>
              <w:jc w:val="center"/>
              <w:rPr>
                <w:rFonts w:hint="eastAsia" w:ascii="宋体" w:hAnsi="宋体" w:eastAsia="宋体"/>
                <w:color w:val="auto"/>
                <w:sz w:val="24"/>
              </w:rPr>
            </w:pPr>
            <w:r>
              <w:rPr>
                <w:rFonts w:hint="eastAsia" w:ascii="宋体" w:hAnsi="宋体" w:eastAsia="宋体"/>
                <w:color w:val="auto"/>
                <w:sz w:val="24"/>
              </w:rPr>
              <w:t>服务名称</w:t>
            </w:r>
          </w:p>
        </w:tc>
        <w:tc>
          <w:tcPr>
            <w:tcW w:w="3297" w:type="dxa"/>
            <w:vAlign w:val="center"/>
          </w:tcPr>
          <w:p>
            <w:pPr>
              <w:jc w:val="center"/>
              <w:rPr>
                <w:rFonts w:hint="eastAsia" w:ascii="宋体" w:hAnsi="宋体" w:eastAsia="宋体"/>
                <w:color w:val="auto"/>
                <w:sz w:val="24"/>
              </w:rPr>
            </w:pPr>
            <w:r>
              <w:rPr>
                <w:rFonts w:hint="eastAsia" w:ascii="宋体" w:hAnsi="宋体" w:eastAsia="宋体"/>
                <w:color w:val="auto"/>
                <w:sz w:val="24"/>
              </w:rPr>
              <w:t>所提供服务的内容</w:t>
            </w:r>
          </w:p>
        </w:tc>
        <w:tc>
          <w:tcPr>
            <w:tcW w:w="1539" w:type="dxa"/>
            <w:vMerge w:val="continue"/>
            <w:vAlign w:val="center"/>
          </w:tcPr>
          <w:p>
            <w:pPr>
              <w:rPr>
                <w:rFonts w:hint="eastAsia"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hint="eastAsia" w:ascii="宋体" w:hAnsi="宋体" w:eastAsia="宋体"/>
                <w:color w:val="auto"/>
                <w:sz w:val="24"/>
              </w:rPr>
            </w:pPr>
            <w:r>
              <w:rPr>
                <w:rFonts w:hint="eastAsia" w:ascii="宋体" w:hAnsi="宋体" w:eastAsia="宋体"/>
                <w:color w:val="auto"/>
                <w:sz w:val="24"/>
              </w:rPr>
              <w:t>1</w:t>
            </w:r>
          </w:p>
        </w:tc>
        <w:tc>
          <w:tcPr>
            <w:tcW w:w="1260" w:type="dxa"/>
            <w:vAlign w:val="center"/>
          </w:tcPr>
          <w:p>
            <w:pPr>
              <w:jc w:val="center"/>
              <w:rPr>
                <w:rFonts w:hint="eastAsia" w:ascii="宋体" w:hAnsi="宋体" w:eastAsia="宋体"/>
                <w:color w:val="auto"/>
                <w:sz w:val="24"/>
              </w:rPr>
            </w:pPr>
            <w:r>
              <w:rPr>
                <w:rFonts w:hint="eastAsia" w:ascii="宋体" w:hAnsi="宋体" w:eastAsia="宋体"/>
                <w:color w:val="auto"/>
                <w:sz w:val="24"/>
              </w:rPr>
              <w:t>……</w:t>
            </w:r>
          </w:p>
        </w:tc>
        <w:tc>
          <w:tcPr>
            <w:tcW w:w="2310" w:type="dxa"/>
            <w:vAlign w:val="center"/>
          </w:tcPr>
          <w:p>
            <w:pPr>
              <w:jc w:val="center"/>
              <w:rPr>
                <w:rFonts w:hint="eastAsia" w:ascii="宋体" w:hAnsi="宋体" w:eastAsia="宋体"/>
                <w:color w:val="auto"/>
                <w:sz w:val="24"/>
              </w:rPr>
            </w:pPr>
            <w:r>
              <w:rPr>
                <w:rFonts w:hint="eastAsia" w:ascii="宋体" w:hAnsi="宋体" w:eastAsia="宋体"/>
                <w:color w:val="auto"/>
                <w:sz w:val="24"/>
              </w:rPr>
              <w:t>1  ……</w:t>
            </w:r>
          </w:p>
          <w:p>
            <w:pPr>
              <w:jc w:val="center"/>
              <w:rPr>
                <w:rFonts w:hint="eastAsia" w:ascii="宋体" w:hAnsi="宋体" w:eastAsia="宋体"/>
                <w:color w:val="auto"/>
                <w:sz w:val="24"/>
              </w:rPr>
            </w:pPr>
            <w:r>
              <w:rPr>
                <w:rFonts w:hint="eastAsia" w:ascii="宋体" w:hAnsi="宋体" w:eastAsia="宋体"/>
                <w:color w:val="auto"/>
                <w:sz w:val="24"/>
              </w:rPr>
              <w:t>2  ……</w:t>
            </w:r>
          </w:p>
          <w:p>
            <w:pPr>
              <w:jc w:val="center"/>
              <w:rPr>
                <w:rFonts w:hint="eastAsia" w:ascii="宋体" w:hAnsi="宋体" w:eastAsia="宋体"/>
                <w:color w:val="auto"/>
                <w:sz w:val="24"/>
              </w:rPr>
            </w:pPr>
            <w:r>
              <w:rPr>
                <w:rFonts w:hint="eastAsia" w:ascii="宋体" w:hAnsi="宋体" w:eastAsia="宋体"/>
                <w:color w:val="auto"/>
                <w:sz w:val="24"/>
              </w:rPr>
              <w:t>3  ……</w:t>
            </w:r>
          </w:p>
          <w:p>
            <w:pPr>
              <w:jc w:val="center"/>
              <w:rPr>
                <w:rFonts w:hint="eastAsia" w:ascii="宋体" w:hAnsi="宋体" w:eastAsia="宋体"/>
                <w:color w:val="auto"/>
                <w:sz w:val="24"/>
              </w:rPr>
            </w:pPr>
            <w:r>
              <w:rPr>
                <w:rFonts w:hint="eastAsia" w:ascii="宋体" w:hAnsi="宋体" w:eastAsia="宋体"/>
                <w:color w:val="auto"/>
                <w:sz w:val="24"/>
              </w:rPr>
              <w:t>……</w:t>
            </w:r>
          </w:p>
        </w:tc>
        <w:tc>
          <w:tcPr>
            <w:tcW w:w="1516" w:type="dxa"/>
            <w:vAlign w:val="center"/>
          </w:tcPr>
          <w:p>
            <w:pPr>
              <w:jc w:val="center"/>
              <w:rPr>
                <w:rFonts w:hint="eastAsia" w:ascii="宋体" w:hAnsi="宋体" w:eastAsia="宋体"/>
                <w:color w:val="auto"/>
                <w:sz w:val="24"/>
              </w:rPr>
            </w:pPr>
            <w:r>
              <w:rPr>
                <w:rFonts w:hint="eastAsia" w:ascii="宋体" w:hAnsi="宋体" w:eastAsia="宋体"/>
                <w:color w:val="auto"/>
                <w:sz w:val="24"/>
              </w:rPr>
              <w:t>……</w:t>
            </w:r>
          </w:p>
        </w:tc>
        <w:tc>
          <w:tcPr>
            <w:tcW w:w="3297" w:type="dxa"/>
            <w:vAlign w:val="center"/>
          </w:tcPr>
          <w:p>
            <w:pPr>
              <w:jc w:val="center"/>
              <w:rPr>
                <w:rFonts w:hint="eastAsia" w:ascii="宋体" w:hAnsi="宋体" w:eastAsia="宋体"/>
                <w:color w:val="auto"/>
                <w:sz w:val="24"/>
              </w:rPr>
            </w:pPr>
            <w:r>
              <w:rPr>
                <w:rFonts w:hint="eastAsia" w:ascii="宋体" w:hAnsi="宋体" w:eastAsia="宋体"/>
                <w:color w:val="auto"/>
                <w:sz w:val="24"/>
              </w:rPr>
              <w:t>1  ……</w:t>
            </w:r>
          </w:p>
          <w:p>
            <w:pPr>
              <w:jc w:val="center"/>
              <w:rPr>
                <w:rFonts w:hint="eastAsia" w:ascii="宋体" w:hAnsi="宋体" w:eastAsia="宋体"/>
                <w:color w:val="auto"/>
                <w:sz w:val="24"/>
              </w:rPr>
            </w:pPr>
            <w:r>
              <w:rPr>
                <w:rFonts w:hint="eastAsia" w:ascii="宋体" w:hAnsi="宋体" w:eastAsia="宋体"/>
                <w:color w:val="auto"/>
                <w:sz w:val="24"/>
              </w:rPr>
              <w:t>2  ……</w:t>
            </w:r>
          </w:p>
          <w:p>
            <w:pPr>
              <w:jc w:val="center"/>
              <w:rPr>
                <w:rFonts w:hint="eastAsia" w:ascii="宋体" w:hAnsi="宋体" w:eastAsia="宋体"/>
                <w:color w:val="auto"/>
                <w:sz w:val="24"/>
              </w:rPr>
            </w:pPr>
            <w:r>
              <w:rPr>
                <w:rFonts w:hint="eastAsia" w:ascii="宋体" w:hAnsi="宋体" w:eastAsia="宋体"/>
                <w:color w:val="auto"/>
                <w:sz w:val="24"/>
              </w:rPr>
              <w:t>3  ……</w:t>
            </w:r>
          </w:p>
          <w:p>
            <w:pPr>
              <w:jc w:val="center"/>
              <w:rPr>
                <w:rFonts w:hint="eastAsia" w:ascii="宋体" w:hAnsi="宋体" w:eastAsia="宋体"/>
                <w:color w:val="auto"/>
                <w:sz w:val="24"/>
              </w:rPr>
            </w:pPr>
            <w:r>
              <w:rPr>
                <w:rFonts w:hint="eastAsia" w:ascii="宋体" w:hAnsi="宋体" w:eastAsia="宋体"/>
                <w:color w:val="auto"/>
                <w:sz w:val="24"/>
              </w:rPr>
              <w:t>……</w:t>
            </w:r>
          </w:p>
        </w:tc>
        <w:tc>
          <w:tcPr>
            <w:tcW w:w="1539" w:type="dxa"/>
            <w:vAlign w:val="center"/>
          </w:tcPr>
          <w:p>
            <w:pPr>
              <w:rPr>
                <w:rFonts w:hint="eastAsia"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宋体" w:hAnsi="宋体" w:eastAsia="宋体"/>
                <w:color w:val="auto"/>
                <w:sz w:val="24"/>
              </w:rPr>
            </w:pPr>
            <w:r>
              <w:rPr>
                <w:rFonts w:hint="eastAsia" w:ascii="宋体" w:hAnsi="宋体" w:eastAsia="宋体"/>
                <w:color w:val="auto"/>
                <w:sz w:val="24"/>
              </w:rPr>
              <w:t>2</w:t>
            </w:r>
          </w:p>
        </w:tc>
        <w:tc>
          <w:tcPr>
            <w:tcW w:w="1260" w:type="dxa"/>
            <w:vAlign w:val="center"/>
          </w:tcPr>
          <w:p>
            <w:pPr>
              <w:jc w:val="center"/>
              <w:rPr>
                <w:rFonts w:hint="eastAsia" w:ascii="宋体" w:hAnsi="宋体" w:eastAsia="宋体"/>
                <w:color w:val="auto"/>
                <w:sz w:val="24"/>
              </w:rPr>
            </w:pPr>
            <w:r>
              <w:rPr>
                <w:rFonts w:hint="eastAsia" w:ascii="宋体" w:hAnsi="宋体" w:eastAsia="宋体"/>
                <w:color w:val="auto"/>
                <w:sz w:val="24"/>
              </w:rPr>
              <w:t>……</w:t>
            </w:r>
          </w:p>
        </w:tc>
        <w:tc>
          <w:tcPr>
            <w:tcW w:w="2310" w:type="dxa"/>
            <w:vAlign w:val="center"/>
          </w:tcPr>
          <w:p>
            <w:pPr>
              <w:jc w:val="center"/>
              <w:rPr>
                <w:rFonts w:hint="eastAsia" w:ascii="宋体" w:hAnsi="宋体" w:eastAsia="宋体"/>
                <w:color w:val="auto"/>
                <w:sz w:val="24"/>
              </w:rPr>
            </w:pPr>
            <w:r>
              <w:rPr>
                <w:rFonts w:hint="eastAsia" w:ascii="宋体" w:hAnsi="宋体" w:eastAsia="宋体"/>
                <w:color w:val="auto"/>
                <w:sz w:val="24"/>
              </w:rPr>
              <w:t>1  ……</w:t>
            </w:r>
          </w:p>
          <w:p>
            <w:pPr>
              <w:jc w:val="center"/>
              <w:rPr>
                <w:rFonts w:hint="eastAsia" w:ascii="宋体" w:hAnsi="宋体" w:eastAsia="宋体"/>
                <w:color w:val="auto"/>
                <w:sz w:val="24"/>
              </w:rPr>
            </w:pPr>
            <w:r>
              <w:rPr>
                <w:rFonts w:hint="eastAsia" w:ascii="宋体" w:hAnsi="宋体" w:eastAsia="宋体"/>
                <w:color w:val="auto"/>
                <w:sz w:val="24"/>
              </w:rPr>
              <w:t>2  ……</w:t>
            </w:r>
          </w:p>
          <w:p>
            <w:pPr>
              <w:jc w:val="center"/>
              <w:rPr>
                <w:rFonts w:hint="eastAsia" w:ascii="宋体" w:hAnsi="宋体" w:eastAsia="宋体"/>
                <w:color w:val="auto"/>
                <w:sz w:val="24"/>
              </w:rPr>
            </w:pPr>
            <w:r>
              <w:rPr>
                <w:rFonts w:hint="eastAsia" w:ascii="宋体" w:hAnsi="宋体" w:eastAsia="宋体"/>
                <w:color w:val="auto"/>
                <w:sz w:val="24"/>
              </w:rPr>
              <w:t>3  ……</w:t>
            </w:r>
          </w:p>
          <w:p>
            <w:pPr>
              <w:jc w:val="center"/>
              <w:rPr>
                <w:rFonts w:hint="eastAsia" w:ascii="宋体" w:hAnsi="宋体" w:eastAsia="宋体"/>
                <w:color w:val="auto"/>
                <w:sz w:val="24"/>
              </w:rPr>
            </w:pPr>
            <w:r>
              <w:rPr>
                <w:rFonts w:hint="eastAsia" w:ascii="宋体" w:hAnsi="宋体" w:eastAsia="宋体"/>
                <w:color w:val="auto"/>
                <w:sz w:val="24"/>
              </w:rPr>
              <w:t>……</w:t>
            </w:r>
          </w:p>
        </w:tc>
        <w:tc>
          <w:tcPr>
            <w:tcW w:w="1516" w:type="dxa"/>
            <w:vAlign w:val="center"/>
          </w:tcPr>
          <w:p>
            <w:pPr>
              <w:jc w:val="center"/>
              <w:rPr>
                <w:rFonts w:hint="eastAsia" w:ascii="宋体" w:hAnsi="宋体" w:eastAsia="宋体"/>
                <w:color w:val="auto"/>
                <w:sz w:val="24"/>
              </w:rPr>
            </w:pPr>
            <w:r>
              <w:rPr>
                <w:rFonts w:hint="eastAsia" w:ascii="宋体" w:hAnsi="宋体" w:eastAsia="宋体"/>
                <w:color w:val="auto"/>
                <w:sz w:val="24"/>
              </w:rPr>
              <w:t>……</w:t>
            </w:r>
          </w:p>
        </w:tc>
        <w:tc>
          <w:tcPr>
            <w:tcW w:w="3297" w:type="dxa"/>
            <w:vAlign w:val="center"/>
          </w:tcPr>
          <w:p>
            <w:pPr>
              <w:jc w:val="center"/>
              <w:rPr>
                <w:rFonts w:hint="eastAsia" w:ascii="宋体" w:hAnsi="宋体" w:eastAsia="宋体"/>
                <w:color w:val="auto"/>
                <w:sz w:val="24"/>
              </w:rPr>
            </w:pPr>
            <w:r>
              <w:rPr>
                <w:rFonts w:hint="eastAsia" w:ascii="宋体" w:hAnsi="宋体" w:eastAsia="宋体"/>
                <w:color w:val="auto"/>
                <w:sz w:val="24"/>
              </w:rPr>
              <w:t>1  ……</w:t>
            </w:r>
          </w:p>
          <w:p>
            <w:pPr>
              <w:jc w:val="center"/>
              <w:rPr>
                <w:rFonts w:hint="eastAsia" w:ascii="宋体" w:hAnsi="宋体" w:eastAsia="宋体"/>
                <w:color w:val="auto"/>
                <w:sz w:val="24"/>
              </w:rPr>
            </w:pPr>
            <w:r>
              <w:rPr>
                <w:rFonts w:hint="eastAsia" w:ascii="宋体" w:hAnsi="宋体" w:eastAsia="宋体"/>
                <w:color w:val="auto"/>
                <w:sz w:val="24"/>
              </w:rPr>
              <w:t>2  ……</w:t>
            </w:r>
          </w:p>
          <w:p>
            <w:pPr>
              <w:jc w:val="center"/>
              <w:rPr>
                <w:rFonts w:hint="eastAsia" w:ascii="宋体" w:hAnsi="宋体" w:eastAsia="宋体"/>
                <w:color w:val="auto"/>
                <w:sz w:val="24"/>
              </w:rPr>
            </w:pPr>
            <w:r>
              <w:rPr>
                <w:rFonts w:hint="eastAsia" w:ascii="宋体" w:hAnsi="宋体" w:eastAsia="宋体"/>
                <w:color w:val="auto"/>
                <w:sz w:val="24"/>
              </w:rPr>
              <w:t>3  ……</w:t>
            </w:r>
          </w:p>
          <w:p>
            <w:pPr>
              <w:jc w:val="center"/>
              <w:rPr>
                <w:rFonts w:hint="eastAsia" w:ascii="宋体" w:hAnsi="宋体" w:eastAsia="宋体"/>
                <w:color w:val="auto"/>
                <w:sz w:val="24"/>
              </w:rPr>
            </w:pPr>
            <w:r>
              <w:rPr>
                <w:rFonts w:hint="eastAsia" w:ascii="宋体" w:hAnsi="宋体" w:eastAsia="宋体"/>
                <w:color w:val="auto"/>
                <w:sz w:val="24"/>
              </w:rPr>
              <w:t>……</w:t>
            </w:r>
          </w:p>
        </w:tc>
        <w:tc>
          <w:tcPr>
            <w:tcW w:w="1539" w:type="dxa"/>
            <w:vAlign w:val="center"/>
          </w:tcPr>
          <w:p>
            <w:pPr>
              <w:rPr>
                <w:rFonts w:hint="eastAsia"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宋体" w:hAnsi="宋体" w:eastAsia="宋体"/>
                <w:color w:val="auto"/>
                <w:sz w:val="24"/>
              </w:rPr>
            </w:pPr>
            <w:r>
              <w:rPr>
                <w:rFonts w:hint="eastAsia" w:ascii="宋体" w:hAnsi="宋体" w:eastAsia="宋体"/>
                <w:color w:val="auto"/>
                <w:sz w:val="24"/>
              </w:rPr>
              <w:t>...</w:t>
            </w:r>
          </w:p>
        </w:tc>
        <w:tc>
          <w:tcPr>
            <w:tcW w:w="1260" w:type="dxa"/>
            <w:vAlign w:val="center"/>
          </w:tcPr>
          <w:p>
            <w:pPr>
              <w:rPr>
                <w:rFonts w:hint="eastAsia" w:ascii="宋体" w:hAnsi="宋体" w:eastAsia="宋体"/>
                <w:color w:val="auto"/>
                <w:sz w:val="24"/>
              </w:rPr>
            </w:pPr>
          </w:p>
        </w:tc>
        <w:tc>
          <w:tcPr>
            <w:tcW w:w="2310" w:type="dxa"/>
            <w:vAlign w:val="center"/>
          </w:tcPr>
          <w:p>
            <w:pPr>
              <w:rPr>
                <w:rFonts w:hint="eastAsia" w:ascii="宋体" w:hAnsi="宋体" w:eastAsia="宋体"/>
                <w:color w:val="auto"/>
                <w:sz w:val="24"/>
              </w:rPr>
            </w:pPr>
          </w:p>
        </w:tc>
        <w:tc>
          <w:tcPr>
            <w:tcW w:w="1516" w:type="dxa"/>
            <w:vAlign w:val="center"/>
          </w:tcPr>
          <w:p>
            <w:pPr>
              <w:rPr>
                <w:rFonts w:hint="eastAsia" w:ascii="宋体" w:hAnsi="宋体" w:eastAsia="宋体"/>
                <w:color w:val="auto"/>
                <w:sz w:val="24"/>
              </w:rPr>
            </w:pPr>
          </w:p>
        </w:tc>
        <w:tc>
          <w:tcPr>
            <w:tcW w:w="3297" w:type="dxa"/>
            <w:vAlign w:val="center"/>
          </w:tcPr>
          <w:p>
            <w:pPr>
              <w:rPr>
                <w:rFonts w:hint="eastAsia" w:ascii="宋体" w:hAnsi="宋体" w:eastAsia="宋体"/>
                <w:color w:val="auto"/>
                <w:sz w:val="24"/>
              </w:rPr>
            </w:pPr>
          </w:p>
        </w:tc>
        <w:tc>
          <w:tcPr>
            <w:tcW w:w="1539" w:type="dxa"/>
            <w:vAlign w:val="center"/>
          </w:tcPr>
          <w:p>
            <w:pPr>
              <w:rPr>
                <w:rFonts w:hint="eastAsia"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hint="eastAsia" w:ascii="宋体" w:hAnsi="宋体" w:eastAsia="宋体"/>
                <w:color w:val="auto"/>
                <w:sz w:val="24"/>
              </w:rPr>
            </w:pPr>
            <w:r>
              <w:rPr>
                <w:rFonts w:hint="eastAsia" w:ascii="宋体" w:hAnsi="宋体" w:eastAsia="宋体"/>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hint="eastAsia" w:ascii="宋体" w:hAnsi="宋体" w:eastAsia="宋体"/>
                <w:color w:val="auto"/>
                <w:sz w:val="24"/>
              </w:rPr>
            </w:pPr>
            <w:r>
              <w:rPr>
                <w:rFonts w:hint="eastAsia" w:ascii="宋体" w:hAnsi="宋体" w:eastAsia="宋体"/>
                <w:color w:val="auto"/>
                <w:sz w:val="24"/>
              </w:rPr>
              <w:t>法定代表人或其委托代理人（签字或盖章）：</w:t>
            </w:r>
          </w:p>
        </w:tc>
      </w:tr>
    </w:tbl>
    <w:p>
      <w:pPr>
        <w:pStyle w:val="16"/>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注：⑴表格内容均需按要求填写并盖章，不得留空，</w:t>
      </w:r>
      <w:r>
        <w:rPr>
          <w:rFonts w:hint="eastAsia" w:ascii="宋体" w:hAnsi="宋体" w:eastAsia="宋体" w:cs="宋体"/>
          <w:bCs/>
          <w:color w:val="auto"/>
          <w:sz w:val="24"/>
          <w:szCs w:val="24"/>
        </w:rPr>
        <w:t>否则按投标无效处理</w:t>
      </w:r>
      <w:r>
        <w:rPr>
          <w:rFonts w:hint="eastAsia" w:ascii="宋体" w:hAnsi="宋体" w:eastAsia="宋体" w:cs="宋体"/>
          <w:color w:val="auto"/>
          <w:sz w:val="24"/>
          <w:szCs w:val="24"/>
        </w:rPr>
        <w:t>。</w:t>
      </w:r>
    </w:p>
    <w:p>
      <w:pPr>
        <w:pStyle w:val="16"/>
        <w:spacing w:line="500" w:lineRule="exact"/>
        <w:ind w:left="742" w:leftChars="228" w:hanging="240" w:hangingChars="100"/>
        <w:rPr>
          <w:rFonts w:hint="eastAsia" w:ascii="宋体" w:hAnsi="宋体" w:eastAsia="宋体" w:cs="宋体"/>
          <w:bCs/>
          <w:color w:val="auto"/>
          <w:sz w:val="24"/>
          <w:szCs w:val="24"/>
        </w:rPr>
      </w:pPr>
      <w:r>
        <w:rPr>
          <w:rFonts w:hint="eastAsia" w:ascii="宋体" w:hAnsi="宋体" w:eastAsia="宋体" w:cs="宋体"/>
          <w:bCs/>
          <w:color w:val="auto"/>
          <w:sz w:val="24"/>
          <w:szCs w:val="24"/>
        </w:rPr>
        <w:t>⑵当投标文件的服务内容低于招标文件要求时，投标人应当如实写明“负偏离”，否则视为虚假应标。</w:t>
      </w:r>
    </w:p>
    <w:p>
      <w:pPr>
        <w:pStyle w:val="16"/>
        <w:rPr>
          <w:rFonts w:hint="eastAsia" w:ascii="宋体" w:hAnsi="宋体" w:eastAsia="宋体" w:cs="宋体"/>
          <w:color w:val="auto"/>
        </w:rPr>
      </w:pPr>
    </w:p>
    <w:p>
      <w:pPr>
        <w:pStyle w:val="16"/>
        <w:rPr>
          <w:rFonts w:hint="eastAsia" w:ascii="宋体" w:hAnsi="宋体" w:eastAsia="宋体" w:cs="宋体"/>
          <w:color w:val="auto"/>
        </w:rPr>
      </w:pPr>
    </w:p>
    <w:p>
      <w:pPr>
        <w:pStyle w:val="16"/>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color w:val="auto"/>
        </w:rPr>
        <w:t>格式7：</w:t>
      </w:r>
    </w:p>
    <w:p>
      <w:pPr>
        <w:pStyle w:val="16"/>
        <w:spacing w:line="600" w:lineRule="exact"/>
        <w:ind w:firstLine="151" w:firstLineChars="50"/>
        <w:jc w:val="center"/>
        <w:rPr>
          <w:rFonts w:hint="eastAsia" w:ascii="宋体" w:hAnsi="宋体" w:eastAsia="宋体" w:cs="宋体"/>
          <w:color w:val="auto"/>
        </w:rPr>
      </w:pPr>
      <w:r>
        <w:rPr>
          <w:rFonts w:hint="eastAsia" w:ascii="宋体" w:hAnsi="宋体" w:eastAsia="宋体" w:cs="宋体"/>
          <w:b/>
          <w:bCs/>
          <w:color w:val="auto"/>
          <w:sz w:val="30"/>
          <w:szCs w:val="30"/>
        </w:rPr>
        <w:t>售后服务承诺书（格式）</w:t>
      </w:r>
    </w:p>
    <w:p>
      <w:pPr>
        <w:pStyle w:val="16"/>
        <w:spacing w:line="440" w:lineRule="exact"/>
        <w:ind w:firstLine="415" w:firstLineChars="198"/>
        <w:rPr>
          <w:rFonts w:hint="eastAsia" w:ascii="宋体" w:hAnsi="宋体" w:eastAsia="宋体" w:cs="宋体"/>
          <w:color w:val="auto"/>
        </w:rPr>
      </w:pPr>
    </w:p>
    <w:p>
      <w:pPr>
        <w:pStyle w:val="16"/>
        <w:spacing w:line="44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由投标人按本项目招标文件第二章“服务需求一览表”中商务条款部分的售后服务要求自行填写。</w:t>
      </w:r>
    </w:p>
    <w:p>
      <w:pPr>
        <w:pStyle w:val="16"/>
        <w:spacing w:line="440" w:lineRule="exact"/>
        <w:ind w:firstLine="480" w:firstLineChars="200"/>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spacing w:line="600" w:lineRule="exact"/>
        <w:ind w:firstLine="480" w:firstLineChars="200"/>
        <w:rPr>
          <w:rFonts w:hint="eastAsia" w:ascii="宋体" w:hAnsi="宋体" w:eastAsia="宋体" w:cs="宋体"/>
          <w:color w:val="auto"/>
          <w:sz w:val="24"/>
          <w:szCs w:val="24"/>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投标人（盖单位公章）：</w:t>
      </w:r>
      <w:r>
        <w:rPr>
          <w:rFonts w:hint="eastAsia" w:ascii="宋体" w:hAnsi="宋体" w:eastAsia="宋体" w:cs="宋体"/>
          <w:color w:val="auto"/>
          <w:sz w:val="24"/>
          <w:szCs w:val="24"/>
          <w:u w:val="single"/>
        </w:rPr>
        <w:t xml:space="preserve">                                    </w:t>
      </w:r>
    </w:p>
    <w:p>
      <w:pPr>
        <w:pStyle w:val="16"/>
        <w:spacing w:line="600" w:lineRule="exact"/>
        <w:rPr>
          <w:rFonts w:hint="eastAsia" w:ascii="宋体" w:hAnsi="宋体" w:eastAsia="宋体" w:cs="宋体"/>
          <w:color w:val="auto"/>
          <w:sz w:val="24"/>
          <w:szCs w:val="24"/>
          <w:u w:val="single"/>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p>
    <w:p>
      <w:pPr>
        <w:pStyle w:val="16"/>
        <w:spacing w:line="600" w:lineRule="exact"/>
        <w:rPr>
          <w:rFonts w:hint="eastAsia" w:ascii="宋体" w:hAnsi="宋体" w:eastAsia="宋体" w:cs="宋体"/>
          <w:color w:val="auto"/>
          <w:sz w:val="24"/>
          <w:szCs w:val="24"/>
          <w:u w:val="single"/>
        </w:rPr>
      </w:pPr>
    </w:p>
    <w:p>
      <w:pPr>
        <w:pStyle w:val="16"/>
        <w:spacing w:line="600" w:lineRule="exact"/>
        <w:rPr>
          <w:rFonts w:hint="eastAsia" w:ascii="宋体" w:hAnsi="宋体" w:eastAsia="宋体" w:cs="宋体"/>
          <w:color w:val="auto"/>
          <w:sz w:val="24"/>
          <w:szCs w:val="24"/>
          <w:u w:val="single"/>
        </w:rPr>
      </w:pPr>
    </w:p>
    <w:p>
      <w:pPr>
        <w:pStyle w:val="16"/>
        <w:spacing w:line="600" w:lineRule="exact"/>
        <w:rPr>
          <w:rFonts w:hint="eastAsia" w:ascii="宋体" w:hAnsi="宋体" w:eastAsia="宋体" w:cs="宋体"/>
          <w:color w:val="auto"/>
          <w:sz w:val="24"/>
          <w:szCs w:val="24"/>
          <w:u w:val="single"/>
        </w:rPr>
      </w:pPr>
    </w:p>
    <w:p>
      <w:pPr>
        <w:pStyle w:val="16"/>
        <w:spacing w:line="600" w:lineRule="exact"/>
        <w:rPr>
          <w:rFonts w:hint="eastAsia" w:ascii="宋体" w:hAnsi="宋体" w:eastAsia="宋体" w:cs="宋体"/>
          <w:color w:val="auto"/>
          <w:sz w:val="24"/>
          <w:szCs w:val="24"/>
          <w:u w:val="single"/>
        </w:rPr>
      </w:pPr>
    </w:p>
    <w:p>
      <w:pPr>
        <w:pStyle w:val="16"/>
        <w:spacing w:line="600" w:lineRule="exact"/>
        <w:rPr>
          <w:rFonts w:hint="eastAsia" w:ascii="宋体" w:hAnsi="宋体" w:eastAsia="宋体" w:cs="宋体"/>
          <w:color w:val="auto"/>
          <w:sz w:val="24"/>
          <w:szCs w:val="24"/>
          <w:u w:val="single"/>
        </w:rPr>
      </w:pPr>
    </w:p>
    <w:p>
      <w:pPr>
        <w:adjustRightInd/>
        <w:snapToGrid/>
        <w:spacing w:line="220" w:lineRule="atLeast"/>
        <w:rPr>
          <w:rFonts w:hint="eastAsia" w:ascii="宋体" w:hAnsi="宋体" w:eastAsia="宋体"/>
          <w:b/>
          <w:color w:val="auto"/>
          <w:kern w:val="2"/>
          <w:sz w:val="21"/>
          <w:szCs w:val="20"/>
        </w:rPr>
      </w:pPr>
      <w:r>
        <w:rPr>
          <w:rFonts w:hint="eastAsia" w:ascii="宋体" w:hAnsi="宋体" w:eastAsia="宋体"/>
          <w:b/>
          <w:color w:val="auto"/>
        </w:rPr>
        <w:br w:type="page"/>
      </w:r>
    </w:p>
    <w:p>
      <w:pPr>
        <w:pStyle w:val="16"/>
        <w:spacing w:line="600" w:lineRule="exact"/>
        <w:rPr>
          <w:rFonts w:hint="eastAsia" w:ascii="宋体" w:hAnsi="宋体" w:eastAsia="宋体" w:cs="宋体"/>
          <w:color w:val="auto"/>
          <w:u w:val="single"/>
        </w:rPr>
      </w:pPr>
      <w:r>
        <w:rPr>
          <w:rFonts w:hint="eastAsia" w:ascii="宋体" w:hAnsi="宋体" w:eastAsia="宋体" w:cs="宋体"/>
          <w:b/>
          <w:color w:val="auto"/>
        </w:rPr>
        <w:t>格式8：</w:t>
      </w:r>
    </w:p>
    <w:p>
      <w:pPr>
        <w:pStyle w:val="16"/>
        <w:spacing w:line="500" w:lineRule="exact"/>
        <w:jc w:val="center"/>
        <w:rPr>
          <w:rFonts w:hint="eastAsia" w:ascii="宋体" w:hAnsi="宋体" w:eastAsia="宋体" w:cs="宋体"/>
          <w:color w:val="auto"/>
        </w:rPr>
      </w:pPr>
      <w:r>
        <w:rPr>
          <w:rFonts w:hint="eastAsia" w:ascii="宋体" w:hAnsi="宋体" w:eastAsia="宋体" w:cs="宋体"/>
          <w:b/>
          <w:bCs/>
          <w:color w:val="auto"/>
          <w:sz w:val="30"/>
          <w:szCs w:val="30"/>
        </w:rPr>
        <w:t>商务条款偏离表（格式）</w:t>
      </w:r>
    </w:p>
    <w:p>
      <w:pPr>
        <w:pStyle w:val="16"/>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hint="eastAsia" w:ascii="宋体" w:hAnsi="宋体" w:eastAsia="宋体"/>
                <w:color w:val="auto"/>
                <w:sz w:val="24"/>
              </w:rPr>
            </w:pPr>
            <w:r>
              <w:rPr>
                <w:rFonts w:hint="eastAsia" w:ascii="宋体" w:hAnsi="宋体" w:eastAsia="宋体"/>
                <w:color w:val="auto"/>
                <w:sz w:val="24"/>
              </w:rPr>
              <w:t>项号</w:t>
            </w:r>
          </w:p>
        </w:tc>
        <w:tc>
          <w:tcPr>
            <w:tcW w:w="3402" w:type="dxa"/>
            <w:vAlign w:val="center"/>
          </w:tcPr>
          <w:p>
            <w:pPr>
              <w:spacing w:line="340" w:lineRule="exact"/>
              <w:jc w:val="center"/>
              <w:rPr>
                <w:rFonts w:hint="eastAsia" w:ascii="宋体" w:hAnsi="宋体" w:eastAsia="宋体"/>
                <w:color w:val="auto"/>
                <w:sz w:val="24"/>
              </w:rPr>
            </w:pPr>
            <w:r>
              <w:rPr>
                <w:rFonts w:hint="eastAsia" w:ascii="宋体" w:hAnsi="宋体" w:eastAsia="宋体"/>
                <w:color w:val="auto"/>
                <w:sz w:val="24"/>
              </w:rPr>
              <w:t>招标文件的商务需求</w:t>
            </w:r>
          </w:p>
        </w:tc>
        <w:tc>
          <w:tcPr>
            <w:tcW w:w="2862" w:type="dxa"/>
            <w:vAlign w:val="center"/>
          </w:tcPr>
          <w:p>
            <w:pPr>
              <w:spacing w:line="340" w:lineRule="exact"/>
              <w:jc w:val="center"/>
              <w:rPr>
                <w:rFonts w:hint="eastAsia" w:ascii="宋体" w:hAnsi="宋体" w:eastAsia="宋体"/>
                <w:color w:val="auto"/>
                <w:sz w:val="24"/>
              </w:rPr>
            </w:pPr>
            <w:r>
              <w:rPr>
                <w:rFonts w:hint="eastAsia" w:ascii="宋体" w:hAnsi="宋体" w:eastAsia="宋体"/>
                <w:color w:val="auto"/>
                <w:sz w:val="24"/>
              </w:rPr>
              <w:t>投标文件承诺的商务条款</w:t>
            </w:r>
          </w:p>
        </w:tc>
        <w:tc>
          <w:tcPr>
            <w:tcW w:w="2241" w:type="dxa"/>
            <w:vAlign w:val="center"/>
          </w:tcPr>
          <w:p>
            <w:pPr>
              <w:spacing w:line="340" w:lineRule="exact"/>
              <w:jc w:val="center"/>
              <w:rPr>
                <w:rFonts w:hint="eastAsia" w:ascii="宋体" w:hAnsi="宋体" w:eastAsia="宋体"/>
                <w:color w:val="auto"/>
                <w:sz w:val="24"/>
              </w:rPr>
            </w:pPr>
            <w:r>
              <w:rPr>
                <w:rFonts w:hint="eastAsia" w:ascii="宋体" w:hAnsi="宋体" w:eastAsia="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hint="eastAsia" w:ascii="宋体" w:hAnsi="宋体" w:eastAsia="宋体"/>
                <w:color w:val="auto"/>
                <w:sz w:val="24"/>
              </w:rPr>
            </w:pPr>
            <w:r>
              <w:rPr>
                <w:rFonts w:hint="eastAsia" w:ascii="宋体" w:hAnsi="宋体" w:eastAsia="宋体"/>
                <w:color w:val="auto"/>
                <w:sz w:val="24"/>
              </w:rPr>
              <w:t>一</w:t>
            </w:r>
          </w:p>
        </w:tc>
        <w:tc>
          <w:tcPr>
            <w:tcW w:w="3402" w:type="dxa"/>
          </w:tcPr>
          <w:p>
            <w:pPr>
              <w:spacing w:line="340" w:lineRule="exact"/>
              <w:rPr>
                <w:rFonts w:hint="eastAsia" w:ascii="宋体" w:hAnsi="宋体" w:eastAsia="宋体"/>
                <w:color w:val="auto"/>
                <w:sz w:val="24"/>
              </w:rPr>
            </w:pPr>
            <w:r>
              <w:rPr>
                <w:rFonts w:hint="eastAsia" w:ascii="宋体" w:hAnsi="宋体" w:eastAsia="宋体"/>
                <w:color w:val="auto"/>
                <w:sz w:val="24"/>
              </w:rPr>
              <w:t>1  ……</w:t>
            </w:r>
          </w:p>
          <w:p>
            <w:pPr>
              <w:spacing w:line="340" w:lineRule="exact"/>
              <w:rPr>
                <w:rFonts w:hint="eastAsia" w:ascii="宋体" w:hAnsi="宋体" w:eastAsia="宋体"/>
                <w:color w:val="auto"/>
                <w:sz w:val="24"/>
              </w:rPr>
            </w:pPr>
            <w:r>
              <w:rPr>
                <w:rFonts w:hint="eastAsia" w:ascii="宋体" w:hAnsi="宋体" w:eastAsia="宋体"/>
                <w:color w:val="auto"/>
                <w:sz w:val="24"/>
              </w:rPr>
              <w:t>2  ……</w:t>
            </w:r>
          </w:p>
          <w:p>
            <w:pPr>
              <w:spacing w:line="340" w:lineRule="exact"/>
              <w:rPr>
                <w:rFonts w:hint="eastAsia" w:ascii="宋体" w:hAnsi="宋体" w:eastAsia="宋体"/>
                <w:color w:val="auto"/>
                <w:sz w:val="24"/>
              </w:rPr>
            </w:pPr>
            <w:r>
              <w:rPr>
                <w:rFonts w:hint="eastAsia" w:ascii="宋体" w:hAnsi="宋体" w:eastAsia="宋体"/>
                <w:color w:val="auto"/>
                <w:sz w:val="24"/>
              </w:rPr>
              <w:t>3  ……</w:t>
            </w:r>
          </w:p>
          <w:p>
            <w:pPr>
              <w:spacing w:line="340" w:lineRule="exact"/>
              <w:rPr>
                <w:rFonts w:hint="eastAsia" w:ascii="宋体" w:hAnsi="宋体" w:eastAsia="宋体"/>
                <w:color w:val="auto"/>
                <w:sz w:val="24"/>
              </w:rPr>
            </w:pPr>
            <w:r>
              <w:rPr>
                <w:rFonts w:hint="eastAsia" w:ascii="宋体" w:hAnsi="宋体" w:eastAsia="宋体"/>
                <w:color w:val="auto"/>
                <w:sz w:val="24"/>
              </w:rPr>
              <w:t>……</w:t>
            </w:r>
          </w:p>
        </w:tc>
        <w:tc>
          <w:tcPr>
            <w:tcW w:w="2862" w:type="dxa"/>
          </w:tcPr>
          <w:p>
            <w:pPr>
              <w:spacing w:line="340" w:lineRule="exact"/>
              <w:rPr>
                <w:rFonts w:hint="eastAsia" w:ascii="宋体" w:hAnsi="宋体" w:eastAsia="宋体"/>
                <w:color w:val="auto"/>
                <w:sz w:val="24"/>
              </w:rPr>
            </w:pPr>
            <w:r>
              <w:rPr>
                <w:rFonts w:hint="eastAsia" w:ascii="宋体" w:hAnsi="宋体" w:eastAsia="宋体"/>
                <w:color w:val="auto"/>
                <w:sz w:val="24"/>
              </w:rPr>
              <w:t>1  ……</w:t>
            </w:r>
          </w:p>
          <w:p>
            <w:pPr>
              <w:spacing w:line="340" w:lineRule="exact"/>
              <w:rPr>
                <w:rFonts w:hint="eastAsia" w:ascii="宋体" w:hAnsi="宋体" w:eastAsia="宋体"/>
                <w:color w:val="auto"/>
                <w:sz w:val="24"/>
              </w:rPr>
            </w:pPr>
            <w:r>
              <w:rPr>
                <w:rFonts w:hint="eastAsia" w:ascii="宋体" w:hAnsi="宋体" w:eastAsia="宋体"/>
                <w:color w:val="auto"/>
                <w:sz w:val="24"/>
              </w:rPr>
              <w:t>2  ……</w:t>
            </w:r>
          </w:p>
          <w:p>
            <w:pPr>
              <w:spacing w:line="340" w:lineRule="exact"/>
              <w:rPr>
                <w:rFonts w:hint="eastAsia" w:ascii="宋体" w:hAnsi="宋体" w:eastAsia="宋体"/>
                <w:color w:val="auto"/>
                <w:sz w:val="24"/>
              </w:rPr>
            </w:pPr>
            <w:r>
              <w:rPr>
                <w:rFonts w:hint="eastAsia" w:ascii="宋体" w:hAnsi="宋体" w:eastAsia="宋体"/>
                <w:color w:val="auto"/>
                <w:sz w:val="24"/>
              </w:rPr>
              <w:t>3  ……</w:t>
            </w:r>
          </w:p>
          <w:p>
            <w:pPr>
              <w:spacing w:line="340" w:lineRule="exact"/>
              <w:rPr>
                <w:rFonts w:hint="eastAsia" w:ascii="宋体" w:hAnsi="宋体" w:eastAsia="宋体"/>
                <w:color w:val="auto"/>
                <w:sz w:val="24"/>
              </w:rPr>
            </w:pPr>
            <w:r>
              <w:rPr>
                <w:rFonts w:hint="eastAsia" w:ascii="宋体" w:hAnsi="宋体" w:eastAsia="宋体"/>
                <w:color w:val="auto"/>
                <w:sz w:val="24"/>
              </w:rPr>
              <w:t>……</w:t>
            </w:r>
          </w:p>
        </w:tc>
        <w:tc>
          <w:tcPr>
            <w:tcW w:w="2241" w:type="dxa"/>
          </w:tcPr>
          <w:p>
            <w:pPr>
              <w:spacing w:line="300" w:lineRule="exact"/>
              <w:rPr>
                <w:rFonts w:hint="eastAsia"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hint="eastAsia" w:ascii="宋体" w:hAnsi="宋体" w:eastAsia="宋体"/>
                <w:color w:val="auto"/>
                <w:sz w:val="24"/>
              </w:rPr>
            </w:pPr>
            <w:r>
              <w:rPr>
                <w:rFonts w:hint="eastAsia" w:ascii="宋体" w:hAnsi="宋体" w:eastAsia="宋体"/>
                <w:color w:val="auto"/>
                <w:sz w:val="24"/>
              </w:rPr>
              <w:t>二</w:t>
            </w:r>
          </w:p>
        </w:tc>
        <w:tc>
          <w:tcPr>
            <w:tcW w:w="3402" w:type="dxa"/>
          </w:tcPr>
          <w:p>
            <w:pPr>
              <w:spacing w:line="340" w:lineRule="exact"/>
              <w:rPr>
                <w:rFonts w:hint="eastAsia" w:ascii="宋体" w:hAnsi="宋体" w:eastAsia="宋体"/>
                <w:color w:val="auto"/>
                <w:sz w:val="24"/>
              </w:rPr>
            </w:pPr>
            <w:r>
              <w:rPr>
                <w:rFonts w:hint="eastAsia" w:ascii="宋体" w:hAnsi="宋体" w:eastAsia="宋体"/>
                <w:color w:val="auto"/>
                <w:sz w:val="24"/>
              </w:rPr>
              <w:t>1  ……</w:t>
            </w:r>
          </w:p>
          <w:p>
            <w:pPr>
              <w:spacing w:line="340" w:lineRule="exact"/>
              <w:rPr>
                <w:rFonts w:hint="eastAsia" w:ascii="宋体" w:hAnsi="宋体" w:eastAsia="宋体"/>
                <w:color w:val="auto"/>
                <w:sz w:val="24"/>
              </w:rPr>
            </w:pPr>
            <w:r>
              <w:rPr>
                <w:rFonts w:hint="eastAsia" w:ascii="宋体" w:hAnsi="宋体" w:eastAsia="宋体"/>
                <w:color w:val="auto"/>
                <w:sz w:val="24"/>
              </w:rPr>
              <w:t>2  ……</w:t>
            </w:r>
          </w:p>
          <w:p>
            <w:pPr>
              <w:spacing w:line="340" w:lineRule="exact"/>
              <w:rPr>
                <w:rFonts w:hint="eastAsia" w:ascii="宋体" w:hAnsi="宋体" w:eastAsia="宋体"/>
                <w:color w:val="auto"/>
                <w:sz w:val="24"/>
              </w:rPr>
            </w:pPr>
            <w:r>
              <w:rPr>
                <w:rFonts w:hint="eastAsia" w:ascii="宋体" w:hAnsi="宋体" w:eastAsia="宋体"/>
                <w:color w:val="auto"/>
                <w:sz w:val="24"/>
              </w:rPr>
              <w:t>3  ……</w:t>
            </w:r>
          </w:p>
          <w:p>
            <w:pPr>
              <w:spacing w:line="340" w:lineRule="exact"/>
              <w:rPr>
                <w:rFonts w:hint="eastAsia" w:ascii="宋体" w:hAnsi="宋体" w:eastAsia="宋体"/>
                <w:color w:val="auto"/>
                <w:sz w:val="24"/>
              </w:rPr>
            </w:pPr>
            <w:r>
              <w:rPr>
                <w:rFonts w:hint="eastAsia" w:ascii="宋体" w:hAnsi="宋体" w:eastAsia="宋体"/>
                <w:color w:val="auto"/>
                <w:sz w:val="24"/>
              </w:rPr>
              <w:t>……</w:t>
            </w:r>
          </w:p>
        </w:tc>
        <w:tc>
          <w:tcPr>
            <w:tcW w:w="2862" w:type="dxa"/>
          </w:tcPr>
          <w:p>
            <w:pPr>
              <w:spacing w:line="340" w:lineRule="exact"/>
              <w:rPr>
                <w:rFonts w:hint="eastAsia" w:ascii="宋体" w:hAnsi="宋体" w:eastAsia="宋体"/>
                <w:color w:val="auto"/>
                <w:sz w:val="24"/>
              </w:rPr>
            </w:pPr>
            <w:r>
              <w:rPr>
                <w:rFonts w:hint="eastAsia" w:ascii="宋体" w:hAnsi="宋体" w:eastAsia="宋体"/>
                <w:color w:val="auto"/>
                <w:sz w:val="24"/>
              </w:rPr>
              <w:t>1  ……</w:t>
            </w:r>
          </w:p>
          <w:p>
            <w:pPr>
              <w:spacing w:line="340" w:lineRule="exact"/>
              <w:rPr>
                <w:rFonts w:hint="eastAsia" w:ascii="宋体" w:hAnsi="宋体" w:eastAsia="宋体"/>
                <w:color w:val="auto"/>
                <w:sz w:val="24"/>
              </w:rPr>
            </w:pPr>
            <w:r>
              <w:rPr>
                <w:rFonts w:hint="eastAsia" w:ascii="宋体" w:hAnsi="宋体" w:eastAsia="宋体"/>
                <w:color w:val="auto"/>
                <w:sz w:val="24"/>
              </w:rPr>
              <w:t>2  ……</w:t>
            </w:r>
          </w:p>
          <w:p>
            <w:pPr>
              <w:spacing w:line="340" w:lineRule="exact"/>
              <w:rPr>
                <w:rFonts w:hint="eastAsia" w:ascii="宋体" w:hAnsi="宋体" w:eastAsia="宋体"/>
                <w:color w:val="auto"/>
                <w:sz w:val="24"/>
              </w:rPr>
            </w:pPr>
            <w:r>
              <w:rPr>
                <w:rFonts w:hint="eastAsia" w:ascii="宋体" w:hAnsi="宋体" w:eastAsia="宋体"/>
                <w:color w:val="auto"/>
                <w:sz w:val="24"/>
              </w:rPr>
              <w:t>3  ……</w:t>
            </w:r>
          </w:p>
          <w:p>
            <w:pPr>
              <w:spacing w:line="340" w:lineRule="exact"/>
              <w:rPr>
                <w:rFonts w:hint="eastAsia" w:ascii="宋体" w:hAnsi="宋体" w:eastAsia="宋体"/>
                <w:color w:val="auto"/>
                <w:sz w:val="24"/>
              </w:rPr>
            </w:pPr>
            <w:r>
              <w:rPr>
                <w:rFonts w:hint="eastAsia" w:ascii="宋体" w:hAnsi="宋体" w:eastAsia="宋体"/>
                <w:color w:val="auto"/>
                <w:sz w:val="24"/>
              </w:rPr>
              <w:t>……</w:t>
            </w:r>
          </w:p>
        </w:tc>
        <w:tc>
          <w:tcPr>
            <w:tcW w:w="2241" w:type="dxa"/>
          </w:tcPr>
          <w:p>
            <w:pPr>
              <w:spacing w:line="300" w:lineRule="exact"/>
              <w:rPr>
                <w:rFonts w:hint="eastAsia"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hint="eastAsia" w:ascii="宋体" w:hAnsi="宋体" w:eastAsia="宋体"/>
                <w:color w:val="auto"/>
                <w:sz w:val="24"/>
              </w:rPr>
            </w:pPr>
            <w:r>
              <w:rPr>
                <w:rFonts w:hint="eastAsia" w:ascii="宋体" w:hAnsi="宋体" w:eastAsia="宋体"/>
                <w:color w:val="auto"/>
                <w:sz w:val="24"/>
              </w:rPr>
              <w:t>...</w:t>
            </w:r>
          </w:p>
        </w:tc>
        <w:tc>
          <w:tcPr>
            <w:tcW w:w="3402" w:type="dxa"/>
          </w:tcPr>
          <w:p>
            <w:pPr>
              <w:spacing w:line="340" w:lineRule="exact"/>
              <w:rPr>
                <w:rFonts w:hint="eastAsia" w:ascii="宋体" w:hAnsi="宋体" w:eastAsia="宋体"/>
                <w:color w:val="auto"/>
                <w:sz w:val="24"/>
              </w:rPr>
            </w:pPr>
            <w:r>
              <w:rPr>
                <w:rFonts w:hint="eastAsia" w:ascii="宋体" w:hAnsi="宋体" w:eastAsia="宋体"/>
                <w:color w:val="auto"/>
                <w:sz w:val="24"/>
              </w:rPr>
              <w:t>1  ……</w:t>
            </w:r>
          </w:p>
          <w:p>
            <w:pPr>
              <w:spacing w:line="340" w:lineRule="exact"/>
              <w:rPr>
                <w:rFonts w:hint="eastAsia" w:ascii="宋体" w:hAnsi="宋体" w:eastAsia="宋体"/>
                <w:color w:val="auto"/>
                <w:sz w:val="24"/>
              </w:rPr>
            </w:pPr>
            <w:r>
              <w:rPr>
                <w:rFonts w:hint="eastAsia" w:ascii="宋体" w:hAnsi="宋体" w:eastAsia="宋体"/>
                <w:color w:val="auto"/>
                <w:sz w:val="24"/>
              </w:rPr>
              <w:t>2  ……</w:t>
            </w:r>
          </w:p>
          <w:p>
            <w:pPr>
              <w:spacing w:line="340" w:lineRule="exact"/>
              <w:rPr>
                <w:rFonts w:hint="eastAsia" w:ascii="宋体" w:hAnsi="宋体" w:eastAsia="宋体"/>
                <w:color w:val="auto"/>
                <w:sz w:val="24"/>
              </w:rPr>
            </w:pPr>
            <w:r>
              <w:rPr>
                <w:rFonts w:hint="eastAsia" w:ascii="宋体" w:hAnsi="宋体" w:eastAsia="宋体"/>
                <w:color w:val="auto"/>
                <w:sz w:val="24"/>
              </w:rPr>
              <w:t>3  ……</w:t>
            </w:r>
          </w:p>
        </w:tc>
        <w:tc>
          <w:tcPr>
            <w:tcW w:w="2862" w:type="dxa"/>
          </w:tcPr>
          <w:p>
            <w:pPr>
              <w:spacing w:line="340" w:lineRule="exact"/>
              <w:rPr>
                <w:rFonts w:hint="eastAsia" w:ascii="宋体" w:hAnsi="宋体" w:eastAsia="宋体"/>
                <w:color w:val="auto"/>
                <w:sz w:val="24"/>
              </w:rPr>
            </w:pPr>
            <w:r>
              <w:rPr>
                <w:rFonts w:hint="eastAsia" w:ascii="宋体" w:hAnsi="宋体" w:eastAsia="宋体"/>
                <w:color w:val="auto"/>
                <w:sz w:val="24"/>
              </w:rPr>
              <w:t>1  ……</w:t>
            </w:r>
          </w:p>
          <w:p>
            <w:pPr>
              <w:spacing w:line="340" w:lineRule="exact"/>
              <w:rPr>
                <w:rFonts w:hint="eastAsia" w:ascii="宋体" w:hAnsi="宋体" w:eastAsia="宋体"/>
                <w:color w:val="auto"/>
                <w:sz w:val="24"/>
              </w:rPr>
            </w:pPr>
            <w:r>
              <w:rPr>
                <w:rFonts w:hint="eastAsia" w:ascii="宋体" w:hAnsi="宋体" w:eastAsia="宋体"/>
                <w:color w:val="auto"/>
                <w:sz w:val="24"/>
              </w:rPr>
              <w:t>2  ……</w:t>
            </w:r>
          </w:p>
          <w:p>
            <w:pPr>
              <w:spacing w:line="340" w:lineRule="exact"/>
              <w:rPr>
                <w:rFonts w:hint="eastAsia" w:ascii="宋体" w:hAnsi="宋体" w:eastAsia="宋体"/>
                <w:color w:val="auto"/>
                <w:sz w:val="24"/>
              </w:rPr>
            </w:pPr>
            <w:r>
              <w:rPr>
                <w:rFonts w:hint="eastAsia" w:ascii="宋体" w:hAnsi="宋体" w:eastAsia="宋体"/>
                <w:color w:val="auto"/>
                <w:sz w:val="24"/>
              </w:rPr>
              <w:t>3  ……</w:t>
            </w:r>
          </w:p>
        </w:tc>
        <w:tc>
          <w:tcPr>
            <w:tcW w:w="2241" w:type="dxa"/>
          </w:tcPr>
          <w:p>
            <w:pPr>
              <w:spacing w:line="300" w:lineRule="exact"/>
              <w:rPr>
                <w:rFonts w:hint="eastAsia" w:ascii="宋体" w:hAnsi="宋体" w:eastAsia="宋体"/>
                <w:color w:val="auto"/>
                <w:sz w:val="24"/>
              </w:rPr>
            </w:pPr>
            <w:r>
              <w:rPr>
                <w:rFonts w:hint="eastAsia" w:ascii="宋体" w:hAnsi="宋体" w:eastAsia="宋体"/>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hint="eastAsia" w:ascii="宋体" w:hAnsi="宋体" w:eastAsia="宋体"/>
                <w:color w:val="auto"/>
                <w:sz w:val="24"/>
              </w:rPr>
            </w:pPr>
            <w:r>
              <w:rPr>
                <w:rFonts w:hint="eastAsia" w:ascii="宋体" w:hAnsi="宋体" w:eastAsia="宋体"/>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hint="eastAsia" w:ascii="宋体" w:hAnsi="宋体" w:eastAsia="宋体"/>
                <w:color w:val="auto"/>
                <w:sz w:val="24"/>
              </w:rPr>
            </w:pPr>
            <w:r>
              <w:rPr>
                <w:rFonts w:hint="eastAsia" w:ascii="宋体" w:hAnsi="宋体" w:eastAsia="宋体"/>
                <w:color w:val="auto"/>
                <w:sz w:val="24"/>
              </w:rPr>
              <w:t>法定代表人或其委托代理人（签字或盖章）：</w:t>
            </w:r>
          </w:p>
        </w:tc>
      </w:tr>
    </w:tbl>
    <w:p>
      <w:pPr>
        <w:spacing w:line="400" w:lineRule="exact"/>
        <w:rPr>
          <w:rFonts w:hint="eastAsia" w:ascii="宋体" w:hAnsi="宋体" w:eastAsia="宋体"/>
          <w:color w:val="auto"/>
          <w:sz w:val="24"/>
        </w:rPr>
      </w:pPr>
      <w:r>
        <w:rPr>
          <w:rFonts w:hint="eastAsia" w:ascii="宋体" w:hAnsi="宋体" w:eastAsia="宋体"/>
          <w:color w:val="auto"/>
          <w:sz w:val="24"/>
        </w:rPr>
        <w:t>注：⑴表格内容均需按要求填写并盖章，不得留空，否则按投标无效处理。</w:t>
      </w:r>
    </w:p>
    <w:p>
      <w:pPr>
        <w:spacing w:line="400" w:lineRule="exact"/>
        <w:rPr>
          <w:rFonts w:hint="eastAsia" w:ascii="宋体" w:hAnsi="宋体" w:eastAsia="宋体"/>
          <w:color w:val="auto"/>
          <w:sz w:val="24"/>
        </w:rPr>
      </w:pPr>
      <w:r>
        <w:rPr>
          <w:rFonts w:hint="eastAsia" w:ascii="宋体" w:hAnsi="宋体" w:eastAsia="宋体"/>
          <w:color w:val="auto"/>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⑶当投标文件的商务内容低于招标文件要求时，投标人应当如实写明“负偏离”，否则视为虚假应标。</w:t>
      </w:r>
    </w:p>
    <w:p>
      <w:pPr>
        <w:pStyle w:val="16"/>
        <w:spacing w:line="400" w:lineRule="exact"/>
        <w:rPr>
          <w:rFonts w:hint="eastAsia" w:ascii="宋体" w:hAnsi="宋体" w:eastAsia="宋体" w:cs="宋体"/>
          <w:color w:val="auto"/>
        </w:rPr>
      </w:pPr>
      <w:r>
        <w:rPr>
          <w:rFonts w:hint="eastAsia" w:ascii="宋体" w:hAnsi="宋体" w:eastAsia="宋体" w:cs="宋体"/>
          <w:b/>
          <w:color w:val="auto"/>
        </w:rPr>
        <w:br w:type="page"/>
      </w:r>
      <w:r>
        <w:rPr>
          <w:rFonts w:hint="eastAsia" w:ascii="宋体" w:hAnsi="宋体" w:eastAsia="宋体" w:cs="宋体"/>
          <w:b/>
          <w:color w:val="auto"/>
        </w:rPr>
        <w:t>格式9：</w:t>
      </w:r>
    </w:p>
    <w:p>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法定代表人授权委托书（格式）</w:t>
      </w:r>
    </w:p>
    <w:p>
      <w:pPr>
        <w:pStyle w:val="16"/>
        <w:spacing w:line="440" w:lineRule="exact"/>
        <w:ind w:firstLine="420" w:firstLineChars="200"/>
        <w:rPr>
          <w:rFonts w:hint="eastAsia" w:ascii="宋体" w:hAnsi="宋体" w:eastAsia="宋体" w:cs="宋体"/>
          <w:color w:val="auto"/>
          <w:u w:val="single"/>
        </w:rPr>
      </w:pPr>
    </w:p>
    <w:p>
      <w:pPr>
        <w:pStyle w:val="16"/>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（采购代理机构名称）</w:t>
      </w:r>
    </w:p>
    <w:p>
      <w:pPr>
        <w:pStyle w:val="16"/>
        <w:spacing w:line="440" w:lineRule="exact"/>
        <w:ind w:firstLine="480" w:firstLineChars="200"/>
        <w:rPr>
          <w:rFonts w:hint="eastAsia" w:ascii="宋体" w:hAnsi="宋体" w:eastAsia="宋体" w:cs="宋体"/>
          <w:color w:val="auto"/>
          <w:sz w:val="24"/>
          <w:szCs w:val="24"/>
        </w:rPr>
      </w:pPr>
    </w:p>
    <w:p>
      <w:pPr>
        <w:pStyle w:val="16"/>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（投标人名称）的法定代表人，现授权我单位在职正式员工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（姓名和职务）为我方代理人。代理人根据授权，以我方名义签署、澄清、说明、补正、递交、撤回、修改贵方组织的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）的投标文件、签订合同和处理一切有关事宜，其法律后果由我方承担。</w:t>
      </w:r>
    </w:p>
    <w:p>
      <w:pPr>
        <w:pStyle w:val="16"/>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本授权书于</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z w:val="24"/>
          <w:szCs w:val="24"/>
        </w:rPr>
        <w:t>日签字生效，委托期限：</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z w:val="24"/>
          <w:szCs w:val="24"/>
        </w:rPr>
        <w:t>。</w:t>
      </w:r>
    </w:p>
    <w:p>
      <w:pPr>
        <w:pStyle w:val="16"/>
        <w:spacing w:line="360" w:lineRule="auto"/>
        <w:ind w:firstLine="420"/>
        <w:rPr>
          <w:rFonts w:hint="eastAsia" w:ascii="宋体" w:hAnsi="宋体" w:eastAsia="宋体" w:cs="宋体"/>
          <w:color w:val="auto"/>
          <w:sz w:val="24"/>
          <w:szCs w:val="24"/>
        </w:rPr>
      </w:pP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pStyle w:val="16"/>
        <w:spacing w:line="360" w:lineRule="auto"/>
        <w:ind w:firstLine="420"/>
        <w:rPr>
          <w:rFonts w:hint="eastAsia" w:ascii="宋体" w:hAnsi="宋体" w:eastAsia="宋体" w:cs="宋体"/>
          <w:color w:val="auto"/>
          <w:sz w:val="24"/>
          <w:szCs w:val="24"/>
        </w:rPr>
      </w:pP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投标人（盖单位公章）：__________________________________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社会统一信用代码: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法定代表人（签字或盖章）：___________________________________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法定代表人身份证号码：__________________________________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____</w:t>
      </w:r>
      <w:r>
        <w:rPr>
          <w:rFonts w:hint="eastAsia" w:ascii="宋体" w:hAnsi="宋体" w:eastAsia="宋体" w:cs="宋体"/>
          <w:color w:val="auto"/>
          <w:sz w:val="24"/>
          <w:szCs w:val="24"/>
          <w:u w:val="single"/>
        </w:rPr>
        <w:t xml:space="preserve">                                       </w:t>
      </w:r>
    </w:p>
    <w:p>
      <w:pPr>
        <w:pStyle w:val="16"/>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委托代理人（签字或盖章）：___________________________________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u w:val="single"/>
        </w:rPr>
        <w:sectPr>
          <w:pgSz w:w="11906" w:h="16838"/>
          <w:pgMar w:top="1440" w:right="1080" w:bottom="1440" w:left="1080" w:header="851" w:footer="907" w:gutter="0"/>
          <w:cols w:space="720" w:num="1"/>
          <w:docGrid w:type="lines" w:linePitch="312" w:charSpace="0"/>
        </w:sectPr>
      </w:pPr>
      <w:r>
        <w:rPr>
          <w:rFonts w:hint="eastAsia" w:ascii="宋体" w:hAnsi="宋体" w:eastAsia="宋体" w:cs="宋体"/>
          <w:color w:val="auto"/>
          <w:sz w:val="24"/>
          <w:szCs w:val="24"/>
        </w:rPr>
        <w:t>委托代理人身份证号码：______________________________________</w:t>
      </w:r>
      <w:r>
        <w:rPr>
          <w:rFonts w:hint="eastAsia" w:ascii="宋体" w:hAnsi="宋体" w:eastAsia="宋体" w:cs="宋体"/>
          <w:color w:val="auto"/>
          <w:sz w:val="24"/>
          <w:szCs w:val="24"/>
          <w:u w:val="single"/>
        </w:rPr>
        <w:t xml:space="preserve">    </w:t>
      </w:r>
    </w:p>
    <w:p>
      <w:pPr>
        <w:pStyle w:val="16"/>
        <w:spacing w:line="360" w:lineRule="auto"/>
        <w:ind w:firstLine="420"/>
        <w:rPr>
          <w:rFonts w:hint="eastAsia" w:ascii="宋体" w:hAnsi="宋体" w:eastAsia="宋体" w:cs="宋体"/>
          <w:color w:val="auto"/>
          <w:sz w:val="24"/>
          <w:szCs w:val="24"/>
        </w:rPr>
      </w:pPr>
      <w:r>
        <w:rPr>
          <w:rFonts w:hint="eastAsia" w:ascii="宋体" w:hAnsi="宋体" w:eastAsia="宋体" w:cs="宋体"/>
          <w:b/>
          <w:bCs/>
          <w:color w:val="auto"/>
        </w:rPr>
        <w:t>格式10：</w:t>
      </w:r>
      <w:r>
        <w:rPr>
          <w:rFonts w:hint="eastAsia" w:ascii="宋体" w:hAnsi="宋体" w:eastAsia="宋体" w:cs="宋体"/>
          <w:color w:val="auto"/>
          <w:sz w:val="24"/>
          <w:szCs w:val="24"/>
        </w:rPr>
        <w:t xml:space="preserve">                                </w:t>
      </w:r>
    </w:p>
    <w:p>
      <w:pPr>
        <w:pStyle w:val="16"/>
        <w:spacing w:line="5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投标人直接控股、管理关系信息表（格式）</w:t>
      </w:r>
    </w:p>
    <w:p>
      <w:pPr>
        <w:spacing w:before="50" w:after="156" w:afterLines="50"/>
        <w:jc w:val="center"/>
        <w:rPr>
          <w:rFonts w:hint="eastAsia" w:ascii="宋体" w:hAnsi="宋体" w:eastAsia="宋体"/>
          <w:b/>
          <w:color w:val="auto"/>
          <w:sz w:val="28"/>
          <w:szCs w:val="28"/>
        </w:rPr>
      </w:pPr>
    </w:p>
    <w:p>
      <w:pPr>
        <w:spacing w:before="50" w:after="156" w:afterLines="50"/>
        <w:jc w:val="center"/>
        <w:rPr>
          <w:rFonts w:hint="eastAsia" w:ascii="宋体" w:hAnsi="宋体" w:eastAsia="宋体"/>
          <w:b/>
          <w:color w:val="auto"/>
          <w:sz w:val="28"/>
          <w:szCs w:val="28"/>
        </w:rPr>
      </w:pPr>
      <w:r>
        <w:rPr>
          <w:rFonts w:hint="eastAsia" w:ascii="宋体" w:hAnsi="宋体" w:eastAsia="宋体"/>
          <w:b/>
          <w:color w:val="auto"/>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bl>
    <w:p>
      <w:pPr>
        <w:rPr>
          <w:rFonts w:hint="eastAsia" w:ascii="宋体" w:hAnsi="宋体" w:eastAsia="宋体"/>
          <w:color w:val="auto"/>
          <w:sz w:val="24"/>
          <w:szCs w:val="24"/>
        </w:rPr>
      </w:pPr>
      <w:r>
        <w:rPr>
          <w:rFonts w:hint="eastAsia" w:ascii="宋体" w:hAnsi="宋体" w:eastAsia="宋体"/>
          <w:color w:val="auto"/>
          <w:sz w:val="24"/>
          <w:szCs w:val="24"/>
        </w:rPr>
        <w:t>注：</w:t>
      </w:r>
    </w:p>
    <w:p>
      <w:pPr>
        <w:rPr>
          <w:rFonts w:hint="eastAsia" w:ascii="宋体" w:hAnsi="宋体" w:eastAsia="宋体"/>
          <w:color w:val="auto"/>
          <w:sz w:val="24"/>
          <w:szCs w:val="24"/>
        </w:rPr>
      </w:pPr>
      <w:r>
        <w:rPr>
          <w:rFonts w:hint="eastAsia" w:ascii="宋体" w:hAnsi="宋体" w:eastAsia="宋体"/>
          <w:color w:val="auto"/>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hint="eastAsia" w:ascii="宋体" w:hAnsi="宋体" w:eastAsia="宋体"/>
          <w:color w:val="auto"/>
          <w:sz w:val="24"/>
          <w:szCs w:val="24"/>
        </w:rPr>
      </w:pPr>
      <w:r>
        <w:rPr>
          <w:rFonts w:hint="eastAsia" w:ascii="宋体" w:hAnsi="宋体" w:eastAsia="宋体"/>
          <w:color w:val="auto"/>
          <w:sz w:val="24"/>
          <w:szCs w:val="24"/>
        </w:rPr>
        <w:t>2.本表所指的控股关系仅限于直接控股关系，不包括间接的控股关系。公司实际控制人与公司之间的关系不属于本表所指的直接控股关系。</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投标人（盖单位公章）：</w:t>
      </w:r>
      <w:r>
        <w:rPr>
          <w:rFonts w:hint="eastAsia" w:ascii="宋体" w:hAnsi="宋体" w:eastAsia="宋体" w:cs="宋体"/>
          <w:color w:val="auto"/>
          <w:sz w:val="24"/>
          <w:szCs w:val="24"/>
          <w:u w:val="single"/>
        </w:rPr>
        <w:t xml:space="preserve">                                    </w:t>
      </w:r>
    </w:p>
    <w:p>
      <w:pPr>
        <w:pStyle w:val="16"/>
        <w:spacing w:line="600" w:lineRule="exact"/>
        <w:rPr>
          <w:rFonts w:hint="eastAsia" w:ascii="宋体" w:hAnsi="宋体" w:eastAsia="宋体" w:cs="宋体"/>
          <w:color w:val="auto"/>
          <w:sz w:val="24"/>
          <w:szCs w:val="24"/>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p>
    <w:p>
      <w:pPr>
        <w:spacing w:before="156" w:beforeLines="50" w:after="50"/>
        <w:ind w:right="480" w:firstLine="5520" w:firstLineChars="2300"/>
        <w:rPr>
          <w:rFonts w:hint="eastAsia" w:ascii="宋体" w:hAnsi="宋体" w:eastAsia="宋体"/>
          <w:color w:val="auto"/>
          <w:sz w:val="24"/>
          <w:szCs w:val="24"/>
        </w:rPr>
      </w:pPr>
    </w:p>
    <w:p>
      <w:pPr>
        <w:spacing w:before="156" w:beforeLines="50" w:after="50"/>
        <w:ind w:right="480" w:firstLine="240" w:firstLineChars="100"/>
        <w:rPr>
          <w:rFonts w:hint="eastAsia" w:ascii="宋体" w:hAnsi="宋体" w:eastAsia="宋体"/>
          <w:color w:val="auto"/>
          <w:sz w:val="24"/>
          <w:szCs w:val="24"/>
        </w:rPr>
      </w:pPr>
      <w:r>
        <w:rPr>
          <w:rFonts w:hint="eastAsia" w:ascii="宋体" w:hAnsi="宋体" w:eastAsia="宋体"/>
          <w:color w:val="auto"/>
          <w:sz w:val="24"/>
          <w:szCs w:val="24"/>
        </w:rPr>
        <w:t>年    月    日</w:t>
      </w:r>
    </w:p>
    <w:p>
      <w:pPr>
        <w:jc w:val="center"/>
        <w:rPr>
          <w:rFonts w:hint="eastAsia" w:ascii="宋体" w:hAnsi="宋体" w:eastAsia="宋体"/>
          <w:color w:val="auto"/>
          <w:sz w:val="24"/>
          <w:szCs w:val="24"/>
        </w:rPr>
      </w:pPr>
      <w:r>
        <w:rPr>
          <w:rFonts w:hint="eastAsia" w:ascii="宋体" w:hAnsi="宋体" w:eastAsia="宋体"/>
          <w:b/>
          <w:color w:val="auto"/>
          <w:sz w:val="24"/>
          <w:szCs w:val="24"/>
        </w:rPr>
        <w:br w:type="page"/>
      </w:r>
      <w:r>
        <w:rPr>
          <w:rFonts w:hint="eastAsia" w:ascii="宋体" w:hAnsi="宋体" w:eastAsia="宋体"/>
          <w:b/>
          <w:color w:val="auto"/>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auto"/>
                <w:sz w:val="24"/>
                <w:szCs w:val="24"/>
              </w:rPr>
            </w:pPr>
            <w:r>
              <w:rPr>
                <w:rFonts w:hint="eastAsia" w:ascii="宋体" w:hAnsi="宋体" w:eastAsia="宋体"/>
                <w:b/>
                <w:bCs/>
                <w:color w:val="auto"/>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auto"/>
                <w:sz w:val="24"/>
                <w:szCs w:val="24"/>
              </w:rPr>
            </w:pPr>
            <w:r>
              <w:rPr>
                <w:rFonts w:hint="eastAsia" w:ascii="宋体" w:hAnsi="宋体" w:eastAsia="宋体"/>
                <w:b/>
                <w:bCs/>
                <w:color w:val="auto"/>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auto"/>
                <w:sz w:val="24"/>
                <w:szCs w:val="24"/>
              </w:rPr>
            </w:pPr>
            <w:r>
              <w:rPr>
                <w:rFonts w:hint="eastAsia" w:ascii="宋体" w:hAnsi="宋体" w:eastAsia="宋体"/>
                <w:b/>
                <w:bCs/>
                <w:color w:val="auto"/>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hint="eastAsia" w:ascii="宋体" w:hAnsi="宋体" w:eastAsia="宋体"/>
                <w:b/>
                <w:bCs/>
                <w:color w:val="auto"/>
                <w:sz w:val="24"/>
                <w:szCs w:val="24"/>
              </w:rPr>
            </w:pPr>
            <w:r>
              <w:rPr>
                <w:rFonts w:hint="eastAsia" w:ascii="宋体" w:hAnsi="宋体" w:eastAsia="宋体"/>
                <w:b/>
                <w:bCs/>
                <w:color w:val="auto"/>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r>
              <w:rPr>
                <w:rFonts w:hint="eastAsia" w:ascii="宋体" w:hAnsi="宋体" w:eastAsia="宋体"/>
                <w:color w:val="auto"/>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hint="eastAsia" w:ascii="宋体" w:hAnsi="宋体" w:eastAsia="宋体"/>
                <w:color w:val="auto"/>
                <w:sz w:val="24"/>
                <w:szCs w:val="24"/>
              </w:rPr>
            </w:pPr>
          </w:p>
        </w:tc>
      </w:tr>
    </w:tbl>
    <w:p>
      <w:pPr>
        <w:rPr>
          <w:rFonts w:hint="eastAsia" w:ascii="宋体" w:hAnsi="宋体" w:eastAsia="宋体"/>
          <w:color w:val="auto"/>
          <w:sz w:val="24"/>
          <w:szCs w:val="24"/>
        </w:rPr>
      </w:pPr>
      <w:r>
        <w:rPr>
          <w:rFonts w:hint="eastAsia" w:ascii="宋体" w:hAnsi="宋体" w:eastAsia="宋体"/>
          <w:color w:val="auto"/>
          <w:sz w:val="24"/>
          <w:szCs w:val="24"/>
        </w:rPr>
        <w:t>注：</w:t>
      </w:r>
    </w:p>
    <w:p>
      <w:pPr>
        <w:rPr>
          <w:rFonts w:hint="eastAsia" w:ascii="宋体" w:hAnsi="宋体" w:eastAsia="宋体"/>
          <w:color w:val="auto"/>
          <w:sz w:val="24"/>
          <w:szCs w:val="24"/>
        </w:rPr>
      </w:pPr>
      <w:r>
        <w:rPr>
          <w:rFonts w:hint="eastAsia" w:ascii="宋体" w:hAnsi="宋体" w:eastAsia="宋体"/>
          <w:color w:val="auto"/>
          <w:sz w:val="24"/>
          <w:szCs w:val="24"/>
        </w:rPr>
        <w:t>1.管理关系：是指不具有出资持股关系的其他单位之间存在的管理与被管理关系，如一些上下级关系的事业单位和团体组织。</w:t>
      </w:r>
    </w:p>
    <w:p>
      <w:pPr>
        <w:rPr>
          <w:rFonts w:hint="eastAsia" w:ascii="宋体" w:hAnsi="宋体" w:eastAsia="宋体"/>
          <w:color w:val="auto"/>
          <w:sz w:val="24"/>
          <w:szCs w:val="24"/>
        </w:rPr>
      </w:pPr>
      <w:r>
        <w:rPr>
          <w:rFonts w:hint="eastAsia" w:ascii="宋体" w:hAnsi="宋体" w:eastAsia="宋体"/>
          <w:color w:val="auto"/>
          <w:sz w:val="24"/>
          <w:szCs w:val="24"/>
        </w:rPr>
        <w:t>2.本表所指的管理关系仅限于直接管理关系，不包括间接的管理关系。</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投标人（盖单位公章）：</w:t>
      </w:r>
      <w:r>
        <w:rPr>
          <w:rFonts w:hint="eastAsia" w:ascii="宋体" w:hAnsi="宋体" w:eastAsia="宋体" w:cs="宋体"/>
          <w:color w:val="auto"/>
          <w:sz w:val="24"/>
          <w:szCs w:val="24"/>
          <w:u w:val="single"/>
        </w:rPr>
        <w:t xml:space="preserve">                                    </w:t>
      </w:r>
    </w:p>
    <w:p>
      <w:pPr>
        <w:pStyle w:val="16"/>
        <w:spacing w:line="600" w:lineRule="exact"/>
        <w:rPr>
          <w:rFonts w:hint="eastAsia" w:ascii="宋体" w:hAnsi="宋体" w:eastAsia="宋体" w:cs="宋体"/>
          <w:color w:val="auto"/>
          <w:sz w:val="24"/>
          <w:szCs w:val="24"/>
        </w:rPr>
      </w:pPr>
    </w:p>
    <w:p>
      <w:pPr>
        <w:pStyle w:val="16"/>
        <w:spacing w:line="6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p>
    <w:p>
      <w:pPr>
        <w:spacing w:before="156" w:beforeLines="50" w:after="50"/>
        <w:ind w:right="480" w:firstLine="5520" w:firstLineChars="2300"/>
        <w:rPr>
          <w:rFonts w:hint="eastAsia" w:ascii="宋体" w:hAnsi="宋体" w:eastAsia="宋体"/>
          <w:color w:val="auto"/>
          <w:sz w:val="24"/>
          <w:szCs w:val="24"/>
        </w:rPr>
      </w:pPr>
    </w:p>
    <w:p>
      <w:pPr>
        <w:spacing w:before="156" w:beforeLines="50" w:after="50"/>
        <w:ind w:right="480" w:firstLine="240" w:firstLineChars="100"/>
        <w:rPr>
          <w:rFonts w:hint="eastAsia" w:ascii="宋体" w:hAnsi="宋体" w:eastAsia="宋体"/>
          <w:color w:val="auto"/>
          <w:sz w:val="24"/>
          <w:szCs w:val="24"/>
        </w:rPr>
      </w:pPr>
      <w:r>
        <w:rPr>
          <w:rFonts w:hint="eastAsia" w:ascii="宋体" w:hAnsi="宋体" w:eastAsia="宋体"/>
          <w:color w:val="auto"/>
          <w:sz w:val="24"/>
          <w:szCs w:val="24"/>
        </w:rPr>
        <w:t>年    月    日</w:t>
      </w:r>
    </w:p>
    <w:p>
      <w:pPr>
        <w:pStyle w:val="16"/>
        <w:spacing w:line="360" w:lineRule="auto"/>
        <w:ind w:firstLine="420"/>
        <w:jc w:val="center"/>
        <w:rPr>
          <w:rFonts w:hint="eastAsia" w:ascii="宋体" w:hAnsi="宋体" w:eastAsia="宋体" w:cs="宋体"/>
          <w:color w:val="auto"/>
          <w:sz w:val="24"/>
          <w:szCs w:val="24"/>
        </w:rPr>
      </w:pPr>
    </w:p>
    <w:p>
      <w:pPr>
        <w:pStyle w:val="16"/>
        <w:spacing w:line="360" w:lineRule="auto"/>
        <w:outlineLvl w:val="0"/>
        <w:rPr>
          <w:rFonts w:hint="eastAsia" w:ascii="宋体" w:hAnsi="宋体" w:eastAsia="宋体" w:cs="宋体"/>
          <w:b/>
          <w:color w:val="auto"/>
          <w:sz w:val="36"/>
          <w:szCs w:val="36"/>
        </w:rPr>
      </w:pPr>
      <w:bookmarkStart w:id="52" w:name="_Toc213326424"/>
      <w:r>
        <w:rPr>
          <w:rFonts w:hint="eastAsia" w:ascii="宋体" w:hAnsi="宋体" w:eastAsia="宋体" w:cs="宋体"/>
          <w:b/>
          <w:color w:val="auto"/>
          <w:sz w:val="36"/>
          <w:szCs w:val="36"/>
        </w:rPr>
        <w:br w:type="page"/>
      </w:r>
    </w:p>
    <w:p>
      <w:pPr>
        <w:pStyle w:val="16"/>
        <w:spacing w:line="360" w:lineRule="auto"/>
        <w:jc w:val="center"/>
        <w:outlineLvl w:val="0"/>
        <w:rPr>
          <w:rFonts w:hint="eastAsia" w:ascii="宋体" w:hAnsi="宋体" w:eastAsia="宋体" w:cs="宋体"/>
          <w:color w:val="auto"/>
          <w:sz w:val="44"/>
        </w:rPr>
      </w:pPr>
      <w:bookmarkStart w:id="53" w:name="_Toc12816"/>
      <w:r>
        <w:rPr>
          <w:rFonts w:hint="eastAsia" w:ascii="宋体" w:hAnsi="宋体" w:eastAsia="宋体" w:cs="宋体"/>
          <w:b/>
          <w:color w:val="auto"/>
          <w:sz w:val="36"/>
          <w:szCs w:val="36"/>
        </w:rPr>
        <w:t>第六章  合同条款及格式</w:t>
      </w:r>
      <w:bookmarkEnd w:id="52"/>
      <w:bookmarkEnd w:id="53"/>
    </w:p>
    <w:p>
      <w:pPr>
        <w:spacing w:line="360" w:lineRule="auto"/>
        <w:ind w:firstLine="880" w:firstLineChars="200"/>
        <w:rPr>
          <w:rFonts w:hint="eastAsia" w:ascii="宋体" w:hAnsi="宋体" w:eastAsia="宋体"/>
          <w:color w:val="auto"/>
          <w:sz w:val="44"/>
        </w:rPr>
      </w:pPr>
    </w:p>
    <w:p>
      <w:pPr>
        <w:spacing w:line="360" w:lineRule="auto"/>
        <w:jc w:val="center"/>
        <w:rPr>
          <w:rFonts w:hint="eastAsia" w:ascii="宋体" w:hAnsi="宋体" w:eastAsia="宋体"/>
          <w:b/>
          <w:bCs/>
          <w:color w:val="auto"/>
          <w:sz w:val="52"/>
        </w:rPr>
      </w:pPr>
      <w:r>
        <w:rPr>
          <w:rFonts w:hint="eastAsia" w:ascii="宋体" w:hAnsi="宋体" w:eastAsia="宋体"/>
          <w:b/>
          <w:bCs/>
          <w:color w:val="auto"/>
          <w:sz w:val="52"/>
        </w:rPr>
        <w:t>南 宁 市 政 府 采 购</w:t>
      </w:r>
    </w:p>
    <w:p>
      <w:pPr>
        <w:spacing w:line="360" w:lineRule="auto"/>
        <w:ind w:firstLine="440" w:firstLineChars="200"/>
        <w:rPr>
          <w:rFonts w:hint="eastAsia" w:ascii="宋体" w:hAnsi="宋体" w:eastAsia="宋体"/>
          <w:color w:val="auto"/>
        </w:rPr>
      </w:pPr>
    </w:p>
    <w:p>
      <w:pPr>
        <w:spacing w:line="360" w:lineRule="auto"/>
        <w:ind w:firstLine="440" w:firstLineChars="200"/>
        <w:rPr>
          <w:rFonts w:hint="eastAsia" w:ascii="宋体" w:hAnsi="宋体" w:eastAsia="宋体"/>
          <w:color w:val="auto"/>
        </w:rPr>
      </w:pPr>
      <w:r>
        <w:rPr>
          <w:rFonts w:hint="eastAsia" w:ascii="宋体" w:hAnsi="宋体" w:eastAsia="宋体"/>
          <w:color w:val="auto"/>
        </w:rPr>
        <w:t xml:space="preserve">                                              </w:t>
      </w:r>
    </w:p>
    <w:p>
      <w:pPr>
        <w:pStyle w:val="16"/>
        <w:spacing w:line="360" w:lineRule="auto"/>
        <w:ind w:hanging="13"/>
        <w:jc w:val="center"/>
        <w:rPr>
          <w:rFonts w:hint="eastAsia" w:ascii="宋体" w:hAnsi="宋体" w:eastAsia="宋体" w:cs="宋体"/>
          <w:b/>
          <w:bCs/>
          <w:color w:val="auto"/>
          <w:sz w:val="44"/>
        </w:rPr>
      </w:pPr>
      <w:r>
        <w:rPr>
          <w:rFonts w:hint="eastAsia" w:hAnsi="宋体" w:cs="宋体"/>
          <w:b/>
          <w:bCs/>
          <w:color w:val="auto"/>
          <w:sz w:val="44"/>
          <w:u w:val="single"/>
          <w:lang w:eastAsia="zh-CN"/>
        </w:rPr>
        <w:t>扬尘治理视频综合管理系统日常维护</w:t>
      </w:r>
      <w:r>
        <w:rPr>
          <w:rFonts w:hint="eastAsia" w:ascii="宋体" w:hAnsi="宋体" w:eastAsia="宋体" w:cs="宋体"/>
          <w:b/>
          <w:bCs/>
          <w:color w:val="auto"/>
          <w:sz w:val="44"/>
        </w:rPr>
        <w:t>合 同</w:t>
      </w:r>
    </w:p>
    <w:p>
      <w:pPr>
        <w:spacing w:line="360" w:lineRule="auto"/>
        <w:rPr>
          <w:rFonts w:hint="eastAsia" w:ascii="宋体" w:hAnsi="宋体" w:eastAsia="宋体"/>
          <w:b/>
          <w:bCs/>
          <w:color w:val="auto"/>
          <w:sz w:val="44"/>
        </w:rPr>
      </w:pPr>
    </w:p>
    <w:p>
      <w:pPr>
        <w:spacing w:line="360" w:lineRule="auto"/>
        <w:ind w:firstLine="2870" w:firstLineChars="794"/>
        <w:rPr>
          <w:rFonts w:hint="eastAsia" w:ascii="宋体" w:hAnsi="宋体" w:eastAsia="宋体"/>
          <w:b/>
          <w:bCs/>
          <w:color w:val="auto"/>
          <w:sz w:val="36"/>
          <w:szCs w:val="36"/>
        </w:rPr>
      </w:pPr>
    </w:p>
    <w:p>
      <w:pPr>
        <w:ind w:firstLine="1995" w:firstLineChars="552"/>
        <w:rPr>
          <w:rFonts w:hint="eastAsia" w:ascii="宋体" w:hAnsi="宋体" w:eastAsia="宋体"/>
          <w:b/>
          <w:color w:val="auto"/>
          <w:sz w:val="36"/>
          <w:szCs w:val="36"/>
          <w:lang w:eastAsia="zh-CN"/>
        </w:rPr>
      </w:pPr>
      <w:r>
        <w:rPr>
          <w:rFonts w:hint="eastAsia" w:ascii="宋体" w:hAnsi="宋体" w:eastAsia="宋体"/>
          <w:b/>
          <w:color w:val="auto"/>
          <w:sz w:val="36"/>
          <w:szCs w:val="36"/>
        </w:rPr>
        <w:t>项目编号：</w:t>
      </w:r>
      <w:r>
        <w:rPr>
          <w:rFonts w:hint="eastAsia" w:ascii="宋体" w:hAnsi="宋体" w:eastAsia="宋体"/>
          <w:b/>
          <w:color w:val="auto"/>
          <w:sz w:val="36"/>
          <w:szCs w:val="36"/>
          <w:lang w:eastAsia="zh-CN"/>
        </w:rPr>
        <w:t>NNZC2020-G3-990284-GXYZ</w:t>
      </w:r>
    </w:p>
    <w:p>
      <w:pPr>
        <w:ind w:firstLine="1995" w:firstLineChars="552"/>
        <w:rPr>
          <w:rFonts w:hint="eastAsia" w:ascii="宋体" w:hAnsi="宋体" w:eastAsia="宋体"/>
          <w:b/>
          <w:color w:val="auto"/>
          <w:sz w:val="36"/>
          <w:szCs w:val="36"/>
        </w:rPr>
      </w:pPr>
      <w:r>
        <w:rPr>
          <w:rFonts w:hint="eastAsia" w:ascii="宋体" w:hAnsi="宋体" w:eastAsia="宋体"/>
          <w:b/>
          <w:color w:val="auto"/>
          <w:sz w:val="36"/>
          <w:szCs w:val="36"/>
        </w:rPr>
        <w:t>审批编号：</w:t>
      </w:r>
      <w:r>
        <w:rPr>
          <w:rFonts w:hint="eastAsia" w:ascii="宋体" w:hAnsi="宋体" w:eastAsia="宋体"/>
          <w:b/>
          <w:bCs w:val="0"/>
          <w:color w:val="auto"/>
          <w:sz w:val="36"/>
          <w:szCs w:val="36"/>
          <w:lang w:eastAsia="zh-CN"/>
        </w:rPr>
        <w:t>[2020]NCCJB508003/1323-001</w:t>
      </w:r>
      <w:r>
        <w:rPr>
          <w:rFonts w:hint="eastAsia" w:ascii="宋体" w:hAnsi="宋体" w:eastAsia="宋体"/>
          <w:b/>
          <w:color w:val="auto"/>
          <w:sz w:val="36"/>
          <w:szCs w:val="36"/>
        </w:rPr>
        <w:t xml:space="preserve"> </w:t>
      </w:r>
    </w:p>
    <w:p>
      <w:pPr>
        <w:spacing w:line="360" w:lineRule="auto"/>
        <w:ind w:firstLine="1988" w:firstLineChars="550"/>
        <w:rPr>
          <w:rFonts w:hint="eastAsia" w:ascii="宋体" w:hAnsi="宋体" w:eastAsia="宋体"/>
          <w:b/>
          <w:color w:val="auto"/>
          <w:sz w:val="36"/>
          <w:szCs w:val="36"/>
        </w:rPr>
      </w:pPr>
    </w:p>
    <w:p>
      <w:pPr>
        <w:spacing w:line="360" w:lineRule="auto"/>
        <w:ind w:firstLine="1988" w:firstLineChars="550"/>
        <w:rPr>
          <w:rFonts w:hint="eastAsia" w:ascii="宋体" w:hAnsi="宋体" w:eastAsia="宋体"/>
          <w:b/>
          <w:color w:val="auto"/>
          <w:sz w:val="36"/>
          <w:szCs w:val="36"/>
        </w:rPr>
      </w:pPr>
    </w:p>
    <w:p>
      <w:pPr>
        <w:spacing w:line="360" w:lineRule="auto"/>
        <w:ind w:firstLine="1988" w:firstLineChars="550"/>
        <w:rPr>
          <w:rFonts w:hint="eastAsia" w:ascii="宋体" w:hAnsi="宋体" w:eastAsia="宋体"/>
          <w:b/>
          <w:color w:val="auto"/>
          <w:sz w:val="36"/>
          <w:szCs w:val="36"/>
        </w:rPr>
      </w:pPr>
    </w:p>
    <w:p>
      <w:pPr>
        <w:spacing w:line="360" w:lineRule="auto"/>
        <w:ind w:firstLine="1988" w:firstLineChars="550"/>
        <w:rPr>
          <w:rFonts w:hint="eastAsia" w:ascii="宋体" w:hAnsi="宋体" w:eastAsia="宋体"/>
          <w:b/>
          <w:color w:val="auto"/>
          <w:sz w:val="36"/>
          <w:szCs w:val="36"/>
        </w:rPr>
      </w:pPr>
      <w:r>
        <w:rPr>
          <w:rFonts w:hint="eastAsia" w:ascii="宋体" w:hAnsi="宋体" w:eastAsia="宋体"/>
          <w:b/>
          <w:color w:val="auto"/>
          <w:sz w:val="36"/>
          <w:szCs w:val="36"/>
        </w:rPr>
        <w:t>采购人：</w:t>
      </w:r>
      <w:r>
        <w:rPr>
          <w:rFonts w:hint="eastAsia" w:ascii="宋体" w:hAnsi="宋体" w:eastAsia="宋体"/>
          <w:b/>
          <w:color w:val="auto"/>
          <w:sz w:val="36"/>
          <w:szCs w:val="36"/>
          <w:u w:val="single"/>
        </w:rPr>
        <w:t xml:space="preserve"> 南宁市智慧城管信息中心              </w:t>
      </w:r>
    </w:p>
    <w:p>
      <w:pPr>
        <w:tabs>
          <w:tab w:val="left" w:pos="7380"/>
        </w:tabs>
        <w:spacing w:line="360" w:lineRule="auto"/>
        <w:ind w:firstLine="1988" w:firstLineChars="550"/>
        <w:rPr>
          <w:rFonts w:hint="eastAsia" w:ascii="宋体" w:hAnsi="宋体" w:eastAsia="宋体"/>
          <w:b/>
          <w:bCs/>
          <w:color w:val="auto"/>
          <w:sz w:val="44"/>
        </w:rPr>
      </w:pPr>
      <w:r>
        <w:rPr>
          <w:rFonts w:hint="eastAsia" w:ascii="宋体" w:hAnsi="宋体" w:eastAsia="宋体"/>
          <w:b/>
          <w:color w:val="auto"/>
          <w:sz w:val="36"/>
          <w:szCs w:val="36"/>
        </w:rPr>
        <w:t>中标供应商：</w:t>
      </w:r>
      <w:r>
        <w:rPr>
          <w:rFonts w:hint="eastAsia" w:ascii="宋体" w:hAnsi="宋体" w:eastAsia="宋体"/>
          <w:b/>
          <w:color w:val="auto"/>
          <w:sz w:val="24"/>
          <w:szCs w:val="24"/>
        </w:rPr>
        <w:t>__________________</w:t>
      </w:r>
      <w:r>
        <w:rPr>
          <w:rFonts w:hint="eastAsia" w:ascii="宋体" w:hAnsi="宋体" w:eastAsia="宋体"/>
          <w:b/>
          <w:color w:val="auto"/>
          <w:sz w:val="24"/>
          <w:szCs w:val="24"/>
          <w:u w:val="single"/>
        </w:rPr>
        <w:t xml:space="preserve">      </w:t>
      </w:r>
      <w:r>
        <w:rPr>
          <w:rFonts w:hint="eastAsia" w:ascii="宋体" w:hAnsi="宋体" w:eastAsia="宋体"/>
          <w:b/>
          <w:color w:val="auto"/>
          <w:sz w:val="24"/>
          <w:szCs w:val="24"/>
        </w:rPr>
        <w:t>____</w:t>
      </w:r>
      <w:r>
        <w:rPr>
          <w:rFonts w:hint="eastAsia" w:ascii="宋体" w:hAnsi="宋体" w:eastAsia="宋体"/>
          <w:b/>
          <w:color w:val="auto"/>
          <w:sz w:val="36"/>
          <w:szCs w:val="36"/>
          <w:u w:val="single"/>
        </w:rPr>
        <w:t xml:space="preserve">   </w:t>
      </w:r>
    </w:p>
    <w:p>
      <w:pPr>
        <w:tabs>
          <w:tab w:val="left" w:pos="7380"/>
        </w:tabs>
        <w:spacing w:line="360" w:lineRule="auto"/>
        <w:jc w:val="center"/>
        <w:rPr>
          <w:rFonts w:hint="eastAsia" w:ascii="宋体" w:hAnsi="宋体" w:eastAsia="宋体"/>
          <w:b/>
          <w:bCs/>
          <w:color w:val="auto"/>
          <w:sz w:val="44"/>
        </w:rPr>
      </w:pPr>
      <w:r>
        <w:rPr>
          <w:rFonts w:hint="eastAsia" w:ascii="宋体" w:hAnsi="宋体" w:eastAsia="宋体"/>
          <w:b/>
          <w:bCs/>
          <w:color w:val="auto"/>
          <w:sz w:val="44"/>
        </w:rPr>
        <w:br w:type="page"/>
      </w:r>
      <w:r>
        <w:rPr>
          <w:rFonts w:hint="eastAsia" w:ascii="宋体" w:hAnsi="宋体" w:eastAsia="宋体"/>
          <w:b/>
          <w:color w:val="auto"/>
          <w:sz w:val="36"/>
          <w:szCs w:val="36"/>
        </w:rPr>
        <w:t>目  录</w:t>
      </w:r>
    </w:p>
    <w:p>
      <w:pPr>
        <w:tabs>
          <w:tab w:val="left" w:pos="1170"/>
        </w:tabs>
        <w:spacing w:line="360" w:lineRule="auto"/>
        <w:ind w:left="376" w:leftChars="171" w:firstLine="198" w:firstLineChars="71"/>
        <w:rPr>
          <w:rFonts w:hint="eastAsia" w:ascii="宋体" w:hAnsi="宋体" w:eastAsia="宋体"/>
          <w:color w:val="auto"/>
          <w:sz w:val="28"/>
        </w:rPr>
      </w:pPr>
      <w:r>
        <w:rPr>
          <w:rFonts w:hint="eastAsia" w:ascii="宋体" w:hAnsi="宋体" w:eastAsia="宋体"/>
          <w:color w:val="auto"/>
          <w:sz w:val="28"/>
        </w:rPr>
        <w:tab/>
      </w:r>
    </w:p>
    <w:p>
      <w:pPr>
        <w:spacing w:line="360" w:lineRule="auto"/>
        <w:rPr>
          <w:rFonts w:hint="eastAsia" w:ascii="宋体" w:hAnsi="宋体" w:eastAsia="宋体"/>
          <w:b/>
          <w:color w:val="auto"/>
          <w:sz w:val="30"/>
          <w:szCs w:val="30"/>
        </w:rPr>
      </w:pPr>
      <w:r>
        <w:rPr>
          <w:rFonts w:hint="eastAsia" w:ascii="宋体" w:hAnsi="宋体" w:eastAsia="宋体"/>
          <w:b/>
          <w:color w:val="auto"/>
          <w:sz w:val="30"/>
          <w:szCs w:val="30"/>
        </w:rPr>
        <w:t>一、南宁市政府采购合同书</w:t>
      </w:r>
    </w:p>
    <w:p>
      <w:pPr>
        <w:spacing w:line="360" w:lineRule="auto"/>
        <w:rPr>
          <w:rFonts w:hint="eastAsia" w:ascii="宋体" w:hAnsi="宋体" w:eastAsia="宋体"/>
          <w:b/>
          <w:color w:val="auto"/>
          <w:sz w:val="30"/>
          <w:szCs w:val="30"/>
        </w:rPr>
      </w:pPr>
      <w:r>
        <w:rPr>
          <w:rFonts w:hint="eastAsia" w:ascii="宋体" w:hAnsi="宋体" w:eastAsia="宋体"/>
          <w:b/>
          <w:color w:val="auto"/>
          <w:sz w:val="30"/>
          <w:szCs w:val="30"/>
        </w:rPr>
        <w:t>二、合同附件</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1、中标通知书</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2、招标文件服务需求一览表</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3、招标文件的更改通知（如有）</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4、投标函</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5、投标报价表</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6、投标服务技术资料表</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7、商务条款偏离表</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8、中标供应商澄清函（如有请提供）</w:t>
      </w:r>
    </w:p>
    <w:p>
      <w:pPr>
        <w:pStyle w:val="16"/>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9、其他与本合同相关的资料（如有请提供）</w:t>
      </w:r>
    </w:p>
    <w:p>
      <w:pPr>
        <w:rPr>
          <w:rFonts w:hint="eastAsia" w:ascii="宋体" w:hAnsi="宋体" w:eastAsia="宋体"/>
          <w:b/>
          <w:color w:val="auto"/>
          <w:sz w:val="30"/>
          <w:szCs w:val="30"/>
        </w:rPr>
      </w:pPr>
    </w:p>
    <w:p>
      <w:pPr>
        <w:spacing w:line="360" w:lineRule="auto"/>
        <w:jc w:val="center"/>
        <w:rPr>
          <w:rFonts w:hint="eastAsia" w:ascii="宋体" w:hAnsi="宋体" w:eastAsia="宋体"/>
          <w:b/>
          <w:bCs/>
          <w:color w:val="auto"/>
          <w:sz w:val="28"/>
        </w:rPr>
      </w:pPr>
    </w:p>
    <w:p>
      <w:pPr>
        <w:spacing w:line="360" w:lineRule="auto"/>
        <w:jc w:val="center"/>
        <w:rPr>
          <w:rFonts w:hint="eastAsia" w:ascii="宋体" w:hAnsi="宋体" w:eastAsia="宋体"/>
          <w:b/>
          <w:bCs/>
          <w:color w:val="auto"/>
          <w:sz w:val="28"/>
        </w:rPr>
      </w:pPr>
    </w:p>
    <w:p>
      <w:pPr>
        <w:spacing w:line="360" w:lineRule="auto"/>
        <w:jc w:val="center"/>
        <w:rPr>
          <w:rFonts w:hint="eastAsia" w:ascii="宋体" w:hAnsi="宋体" w:eastAsia="宋体"/>
          <w:b/>
          <w:bCs/>
          <w:color w:val="auto"/>
          <w:sz w:val="28"/>
        </w:rPr>
      </w:pPr>
    </w:p>
    <w:p>
      <w:pPr>
        <w:spacing w:line="360" w:lineRule="auto"/>
        <w:jc w:val="center"/>
        <w:rPr>
          <w:rFonts w:hint="eastAsia" w:ascii="宋体" w:hAnsi="宋体" w:eastAsia="宋体"/>
          <w:b/>
          <w:bCs/>
          <w:color w:val="auto"/>
          <w:sz w:val="28"/>
        </w:rPr>
      </w:pPr>
    </w:p>
    <w:p>
      <w:pPr>
        <w:spacing w:line="360" w:lineRule="auto"/>
        <w:jc w:val="center"/>
        <w:rPr>
          <w:rFonts w:hint="eastAsia" w:ascii="宋体" w:hAnsi="宋体" w:eastAsia="宋体"/>
          <w:b/>
          <w:bCs/>
          <w:color w:val="auto"/>
          <w:sz w:val="28"/>
        </w:rPr>
      </w:pPr>
    </w:p>
    <w:p>
      <w:pPr>
        <w:spacing w:line="360" w:lineRule="auto"/>
        <w:jc w:val="center"/>
        <w:rPr>
          <w:rFonts w:hint="eastAsia" w:ascii="宋体" w:hAnsi="宋体" w:eastAsia="宋体"/>
          <w:b/>
          <w:bCs/>
          <w:color w:val="auto"/>
          <w:sz w:val="28"/>
        </w:rPr>
      </w:pPr>
    </w:p>
    <w:p>
      <w:pPr>
        <w:spacing w:line="360" w:lineRule="auto"/>
        <w:jc w:val="center"/>
        <w:rPr>
          <w:rFonts w:hint="eastAsia" w:ascii="宋体" w:hAnsi="宋体" w:eastAsia="宋体"/>
          <w:b/>
          <w:bCs/>
          <w:color w:val="auto"/>
          <w:sz w:val="30"/>
          <w:szCs w:val="30"/>
        </w:rPr>
      </w:pPr>
      <w:r>
        <w:rPr>
          <w:rFonts w:hint="eastAsia" w:ascii="宋体" w:hAnsi="宋体" w:eastAsia="宋体"/>
          <w:b/>
          <w:color w:val="auto"/>
          <w:sz w:val="30"/>
          <w:szCs w:val="30"/>
        </w:rPr>
        <w:t>南宁市政府采购合同书</w:t>
      </w:r>
    </w:p>
    <w:p>
      <w:pPr>
        <w:pStyle w:val="16"/>
        <w:spacing w:line="360" w:lineRule="auto"/>
        <w:rPr>
          <w:rFonts w:hint="eastAsia" w:ascii="宋体" w:hAnsi="宋体" w:eastAsia="宋体" w:cs="宋体"/>
          <w:color w:val="auto"/>
          <w:sz w:val="24"/>
          <w:szCs w:val="24"/>
        </w:rPr>
      </w:pPr>
    </w:p>
    <w:p>
      <w:pPr>
        <w:pStyle w:val="16"/>
        <w:spacing w:line="360" w:lineRule="auto"/>
        <w:ind w:left="1200" w:hanging="1200" w:hangingChars="500"/>
        <w:rPr>
          <w:rFonts w:hint="eastAsia" w:ascii="宋体" w:hAnsi="宋体" w:eastAsia="宋体" w:cs="宋体"/>
          <w:b/>
          <w:color w:val="auto"/>
          <w:sz w:val="44"/>
          <w:szCs w:val="44"/>
          <w:u w:val="single"/>
        </w:rPr>
      </w:pPr>
      <w:r>
        <w:rPr>
          <w:rFonts w:hint="eastAsia" w:ascii="宋体" w:hAnsi="宋体" w:eastAsia="宋体" w:cs="宋体"/>
          <w:color w:val="auto"/>
          <w:sz w:val="24"/>
          <w:szCs w:val="24"/>
        </w:rPr>
        <w:t>项目名称：</w:t>
      </w:r>
      <w:r>
        <w:rPr>
          <w:rFonts w:hint="eastAsia" w:hAnsi="宋体" w:cs="宋体"/>
          <w:color w:val="auto"/>
          <w:sz w:val="24"/>
          <w:szCs w:val="24"/>
          <w:u w:val="single"/>
          <w:lang w:eastAsia="zh-CN"/>
        </w:rPr>
        <w:t>扬尘治理视频综合管理系统日常维护</w:t>
      </w:r>
      <w:r>
        <w:rPr>
          <w:rFonts w:hint="eastAsia" w:ascii="宋体" w:hAnsi="宋体" w:eastAsia="宋体" w:cs="宋体"/>
          <w:color w:val="auto"/>
          <w:sz w:val="24"/>
          <w:szCs w:val="24"/>
          <w:u w:val="single"/>
        </w:rPr>
        <w:t xml:space="preserve">  </w:t>
      </w:r>
    </w:p>
    <w:p>
      <w:pPr>
        <w:pStyle w:val="16"/>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hAnsi="宋体" w:cs="宋体"/>
          <w:color w:val="auto"/>
          <w:sz w:val="24"/>
          <w:szCs w:val="24"/>
          <w:u w:val="single"/>
          <w:lang w:eastAsia="zh-CN"/>
        </w:rPr>
        <w:t>NNZC2020-G3-990284-GXYZ</w:t>
      </w:r>
      <w:r>
        <w:rPr>
          <w:rFonts w:hint="eastAsia" w:ascii="宋体" w:hAnsi="宋体" w:eastAsia="宋体" w:cs="宋体"/>
          <w:color w:val="auto"/>
          <w:kern w:val="0"/>
          <w:sz w:val="24"/>
          <w:szCs w:val="22"/>
          <w:u w:val="single"/>
        </w:rPr>
        <w:t>_________</w:t>
      </w:r>
      <w:r>
        <w:rPr>
          <w:rFonts w:hint="eastAsia" w:ascii="宋体" w:hAnsi="宋体" w:eastAsia="宋体" w:cs="宋体"/>
          <w:color w:val="auto"/>
          <w:sz w:val="24"/>
          <w:szCs w:val="24"/>
          <w:u w:val="single"/>
        </w:rPr>
        <w:t xml:space="preserve">          </w:t>
      </w:r>
    </w:p>
    <w:p>
      <w:pPr>
        <w:pStyle w:val="16"/>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分标：</w:t>
      </w:r>
      <w:r>
        <w:rPr>
          <w:rFonts w:hint="eastAsia" w:ascii="宋体" w:hAnsi="宋体" w:eastAsia="宋体" w:cs="宋体"/>
          <w:color w:val="auto"/>
          <w:sz w:val="24"/>
          <w:szCs w:val="24"/>
          <w:u w:val="single"/>
        </w:rPr>
        <w:t xml:space="preserve"> / </w:t>
      </w:r>
    </w:p>
    <w:p>
      <w:pPr>
        <w:pStyle w:val="16"/>
        <w:spacing w:line="360" w:lineRule="auto"/>
        <w:rPr>
          <w:rFonts w:hint="eastAsia" w:ascii="宋体" w:hAnsi="宋体" w:eastAsia="宋体" w:cs="宋体"/>
          <w:color w:val="auto"/>
          <w:sz w:val="24"/>
          <w:szCs w:val="24"/>
        </w:rPr>
      </w:pPr>
    </w:p>
    <w:p>
      <w:pPr>
        <w:pStyle w:val="16"/>
        <w:spacing w:line="360" w:lineRule="auto"/>
        <w:rPr>
          <w:rFonts w:hint="eastAsia" w:ascii="宋体" w:hAnsi="宋体" w:eastAsia="宋体" w:cs="宋体"/>
          <w:color w:val="auto"/>
          <w:sz w:val="24"/>
          <w:szCs w:val="24"/>
        </w:rPr>
      </w:pPr>
    </w:p>
    <w:p>
      <w:pPr>
        <w:spacing w:line="360" w:lineRule="auto"/>
        <w:rPr>
          <w:rFonts w:hint="eastAsia" w:ascii="宋体" w:hAnsi="宋体" w:eastAsia="宋体"/>
          <w:color w:val="auto"/>
          <w:sz w:val="24"/>
          <w:u w:val="single"/>
        </w:rPr>
      </w:pPr>
      <w:r>
        <w:rPr>
          <w:rFonts w:hint="eastAsia" w:ascii="宋体" w:hAnsi="宋体" w:eastAsia="宋体"/>
          <w:color w:val="auto"/>
          <w:sz w:val="24"/>
        </w:rPr>
        <w:t>甲方（买方）：</w:t>
      </w:r>
      <w:r>
        <w:rPr>
          <w:rFonts w:hint="eastAsia" w:ascii="宋体" w:hAnsi="宋体" w:eastAsia="宋体"/>
          <w:color w:val="auto"/>
          <w:sz w:val="24"/>
          <w:u w:val="single"/>
        </w:rPr>
        <w:t xml:space="preserve"> 南宁市智慧城管信息中心____       </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乙方（卖方）：</w:t>
      </w:r>
      <w:r>
        <w:rPr>
          <w:rFonts w:hint="eastAsia" w:ascii="宋体" w:hAnsi="宋体" w:eastAsia="宋体" w:cs="宋体"/>
          <w:color w:val="auto"/>
          <w:kern w:val="0"/>
          <w:sz w:val="24"/>
          <w:szCs w:val="22"/>
          <w:u w:val="single"/>
        </w:rPr>
        <w:t xml:space="preserve">___________________________ </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u w:val="single"/>
        </w:rPr>
        <w:t xml:space="preserve">  </w:t>
      </w:r>
    </w:p>
    <w:p>
      <w:pPr>
        <w:pStyle w:val="16"/>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pStyle w:val="16"/>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日南宁市政府采购项目的采购结果，甲方接受乙方对本项目的投标，甲、乙双方同意签署本合同（以下简称合同）。</w:t>
      </w:r>
    </w:p>
    <w:p>
      <w:pPr>
        <w:pStyle w:val="16"/>
        <w:spacing w:line="360" w:lineRule="auto"/>
        <w:rPr>
          <w:rFonts w:hint="eastAsia" w:ascii="宋体" w:hAnsi="宋体" w:eastAsia="宋体" w:cs="宋体"/>
          <w:b/>
          <w:color w:val="auto"/>
          <w:sz w:val="24"/>
          <w:szCs w:val="24"/>
        </w:rPr>
      </w:pP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采购内容</w:t>
      </w:r>
    </w:p>
    <w:p>
      <w:pPr>
        <w:pStyle w:val="16"/>
        <w:tabs>
          <w:tab w:val="left" w:pos="5220"/>
        </w:tabs>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 服务名称：</w:t>
      </w:r>
      <w:r>
        <w:rPr>
          <w:rFonts w:hint="eastAsia" w:ascii="宋体" w:hAnsi="宋体" w:eastAsia="宋体" w:cs="宋体"/>
          <w:color w:val="auto"/>
          <w:sz w:val="24"/>
          <w:szCs w:val="24"/>
          <w:u w:val="single"/>
        </w:rPr>
        <w:t>详见合同附件中投标报价表</w:t>
      </w:r>
    </w:p>
    <w:p>
      <w:pPr>
        <w:pStyle w:val="16"/>
        <w:tabs>
          <w:tab w:val="left" w:pos="522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数量：</w:t>
      </w:r>
      <w:r>
        <w:rPr>
          <w:rFonts w:hint="eastAsia" w:ascii="宋体" w:hAnsi="宋体" w:eastAsia="宋体" w:cs="宋体"/>
          <w:color w:val="auto"/>
          <w:sz w:val="24"/>
          <w:szCs w:val="24"/>
          <w:u w:val="single"/>
        </w:rPr>
        <w:t>详见合同附件中投标报价表</w:t>
      </w:r>
    </w:p>
    <w:p>
      <w:pPr>
        <w:pStyle w:val="16"/>
        <w:tabs>
          <w:tab w:val="left" w:pos="522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服务内容：</w:t>
      </w:r>
      <w:r>
        <w:rPr>
          <w:rFonts w:hint="eastAsia" w:ascii="宋体" w:hAnsi="宋体" w:eastAsia="宋体" w:cs="宋体"/>
          <w:color w:val="auto"/>
          <w:sz w:val="24"/>
          <w:szCs w:val="24"/>
          <w:u w:val="single"/>
        </w:rPr>
        <w:t>详见合同附件中投标服务技术资料表</w:t>
      </w:r>
    </w:p>
    <w:p>
      <w:pPr>
        <w:pStyle w:val="16"/>
        <w:tabs>
          <w:tab w:val="left" w:pos="5145"/>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合同金额</w:t>
      </w:r>
    </w:p>
    <w:p>
      <w:pPr>
        <w:pStyle w:val="16"/>
        <w:spacing w:line="360" w:lineRule="auto"/>
        <w:ind w:firstLine="470" w:firstLineChars="196"/>
        <w:rPr>
          <w:rFonts w:hint="eastAsia" w:ascii="宋体" w:hAnsi="宋体" w:eastAsia="宋体" w:cs="宋体"/>
          <w:b/>
          <w:bCs/>
          <w:color w:val="auto"/>
          <w:sz w:val="24"/>
          <w:szCs w:val="24"/>
        </w:rPr>
      </w:pPr>
      <w:r>
        <w:rPr>
          <w:rFonts w:hint="eastAsia" w:ascii="宋体" w:hAnsi="宋体" w:eastAsia="宋体" w:cs="宋体"/>
          <w:color w:val="auto"/>
          <w:sz w:val="24"/>
          <w:szCs w:val="24"/>
        </w:rPr>
        <w:t>2.1 本合同金额为（大写）人民币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元）。（详见投标报价表）</w:t>
      </w:r>
    </w:p>
    <w:p>
      <w:pPr>
        <w:pStyle w:val="16"/>
        <w:tabs>
          <w:tab w:val="left" w:pos="5940"/>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提交服务成果时间和地点</w:t>
      </w:r>
    </w:p>
    <w:p>
      <w:pPr>
        <w:pStyle w:val="16"/>
        <w:tabs>
          <w:tab w:val="left" w:pos="5250"/>
          <w:tab w:val="left" w:pos="5940"/>
        </w:tabs>
        <w:spacing w:line="360" w:lineRule="auto"/>
        <w:ind w:firstLine="470" w:firstLineChars="196"/>
        <w:rPr>
          <w:rFonts w:hint="eastAsia" w:ascii="宋体" w:hAnsi="宋体" w:eastAsia="宋体" w:cs="宋体"/>
          <w:b/>
          <w:bCs/>
          <w:color w:val="auto"/>
          <w:sz w:val="24"/>
          <w:szCs w:val="24"/>
          <w:u w:val="single"/>
        </w:rPr>
      </w:pPr>
      <w:r>
        <w:rPr>
          <w:rFonts w:hint="eastAsia" w:ascii="宋体" w:hAnsi="宋体" w:eastAsia="宋体" w:cs="宋体"/>
          <w:bCs/>
          <w:color w:val="auto"/>
          <w:sz w:val="24"/>
          <w:szCs w:val="24"/>
        </w:rPr>
        <w:t>3.1 提交服务成果时间：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pPr>
        <w:pStyle w:val="16"/>
        <w:tabs>
          <w:tab w:val="left" w:pos="5250"/>
          <w:tab w:val="left" w:pos="5940"/>
        </w:tabs>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3.2 </w:t>
      </w:r>
      <w:r>
        <w:rPr>
          <w:rFonts w:hint="eastAsia" w:ascii="宋体" w:hAnsi="宋体" w:eastAsia="宋体" w:cs="宋体"/>
          <w:color w:val="auto"/>
          <w:sz w:val="24"/>
        </w:rPr>
        <w:t>提交服务成果地点（工作地点）</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pPr>
        <w:pStyle w:val="16"/>
        <w:tabs>
          <w:tab w:val="left" w:pos="5940"/>
        </w:tabs>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 xml:space="preserve">3.3 </w:t>
      </w:r>
      <w:r>
        <w:rPr>
          <w:rFonts w:hint="eastAsia" w:ascii="宋体" w:hAnsi="宋体" w:eastAsia="宋体" w:cs="宋体"/>
          <w:color w:val="auto"/>
          <w:sz w:val="24"/>
          <w:szCs w:val="24"/>
        </w:rPr>
        <w:t>乙方必须按投标文件承诺的服务响应条款向甲方提供服务。</w:t>
      </w:r>
    </w:p>
    <w:p>
      <w:pPr>
        <w:pStyle w:val="16"/>
        <w:spacing w:line="360" w:lineRule="auto"/>
        <w:ind w:left="410" w:hanging="410" w:hangingChars="170"/>
        <w:rPr>
          <w:rFonts w:hint="eastAsia" w:ascii="宋体" w:hAnsi="宋体" w:eastAsia="宋体" w:cs="宋体"/>
          <w:b/>
          <w:bCs/>
          <w:color w:val="auto"/>
          <w:sz w:val="24"/>
          <w:szCs w:val="24"/>
        </w:rPr>
      </w:pPr>
      <w:r>
        <w:rPr>
          <w:rFonts w:hint="eastAsia" w:ascii="宋体" w:hAnsi="宋体" w:eastAsia="宋体" w:cs="宋体"/>
          <w:b/>
          <w:bCs/>
          <w:color w:val="auto"/>
          <w:sz w:val="24"/>
          <w:szCs w:val="24"/>
        </w:rPr>
        <w:t>4.  履约保证金</w:t>
      </w:r>
    </w:p>
    <w:p>
      <w:pPr>
        <w:pStyle w:val="16"/>
        <w:spacing w:line="360" w:lineRule="auto"/>
        <w:ind w:left="330" w:leftChars="150"/>
        <w:rPr>
          <w:rFonts w:hint="eastAsia" w:ascii="宋体" w:hAnsi="宋体" w:eastAsia="宋体" w:cs="宋体"/>
          <w:color w:val="auto"/>
          <w:sz w:val="24"/>
          <w:szCs w:val="24"/>
        </w:rPr>
      </w:pPr>
      <w:r>
        <w:rPr>
          <w:rFonts w:hint="eastAsia" w:ascii="宋体" w:hAnsi="宋体" w:eastAsia="宋体" w:cs="宋体"/>
          <w:color w:val="auto"/>
          <w:sz w:val="24"/>
          <w:szCs w:val="24"/>
        </w:rPr>
        <w:t>本项目不收取履约保证金</w:t>
      </w:r>
    </w:p>
    <w:p>
      <w:pPr>
        <w:pStyle w:val="16"/>
        <w:spacing w:line="360" w:lineRule="auto"/>
        <w:ind w:left="412" w:hanging="412" w:hangingChars="171"/>
        <w:rPr>
          <w:rFonts w:hint="eastAsia" w:ascii="宋体" w:hAnsi="宋体" w:eastAsia="宋体" w:cs="宋体"/>
          <w:b/>
          <w:color w:val="auto"/>
          <w:sz w:val="24"/>
          <w:szCs w:val="24"/>
        </w:rPr>
      </w:pPr>
      <w:r>
        <w:rPr>
          <w:rFonts w:hint="eastAsia" w:ascii="宋体" w:hAnsi="宋体" w:eastAsia="宋体" w:cs="宋体"/>
          <w:b/>
          <w:bCs/>
          <w:color w:val="auto"/>
          <w:sz w:val="24"/>
          <w:szCs w:val="24"/>
        </w:rPr>
        <w:t>5.  产权</w:t>
      </w:r>
    </w:p>
    <w:p>
      <w:pPr>
        <w:pStyle w:val="16"/>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5.1 乙方应保证所提供的服务或其任何一部分均不会侵犯任何第三方的专利权、商标权或著作权</w:t>
      </w:r>
      <w:r>
        <w:rPr>
          <w:rFonts w:hint="eastAsia" w:ascii="宋体" w:hAnsi="宋体" w:eastAsia="宋体" w:cs="宋体"/>
          <w:bCs/>
          <w:color w:val="auto"/>
          <w:sz w:val="24"/>
          <w:szCs w:val="24"/>
        </w:rPr>
        <w:t>。</w:t>
      </w:r>
    </w:p>
    <w:p>
      <w:pPr>
        <w:pStyle w:val="16"/>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hint="eastAsia" w:ascii="宋体" w:hAnsi="宋体" w:eastAsia="宋体" w:cs="宋体"/>
          <w:b/>
          <w:color w:val="auto"/>
          <w:sz w:val="24"/>
          <w:szCs w:val="24"/>
        </w:rPr>
      </w:pPr>
      <w:r>
        <w:rPr>
          <w:rFonts w:hint="eastAsia" w:ascii="宋体" w:hAnsi="宋体" w:eastAsia="宋体" w:cs="宋体"/>
          <w:b/>
          <w:bCs/>
          <w:color w:val="auto"/>
          <w:sz w:val="24"/>
          <w:szCs w:val="24"/>
        </w:rPr>
        <w:t>6.  技术资料</w:t>
      </w:r>
    </w:p>
    <w:p>
      <w:pPr>
        <w:pStyle w:val="16"/>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甲方应向乙方提供提交服务成果所必需的有关数据、资料等。</w:t>
      </w:r>
    </w:p>
    <w:p>
      <w:pPr>
        <w:pStyle w:val="16"/>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验收</w:t>
      </w:r>
    </w:p>
    <w:p>
      <w:pPr>
        <w:pStyle w:val="16"/>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对复杂的服务，甲方可请国家认可的专业机构参与验收，并由其出具验收报告，相关费用由甲方承担。</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  合同款支付</w:t>
      </w:r>
    </w:p>
    <w:p>
      <w:pPr>
        <w:spacing w:line="440" w:lineRule="exact"/>
        <w:ind w:firstLine="480" w:firstLineChars="200"/>
        <w:rPr>
          <w:rFonts w:ascii="宋体" w:hAnsi="宋体" w:eastAsia="宋体"/>
          <w:color w:val="auto"/>
          <w:sz w:val="24"/>
          <w:szCs w:val="24"/>
        </w:rPr>
      </w:pPr>
      <w:r>
        <w:rPr>
          <w:rFonts w:hint="eastAsia" w:ascii="宋体" w:hAnsi="宋体" w:eastAsia="宋体"/>
          <w:bCs/>
          <w:color w:val="auto"/>
          <w:sz w:val="24"/>
        </w:rPr>
        <w:t>8.1 付款方</w:t>
      </w:r>
      <w:r>
        <w:rPr>
          <w:rFonts w:hint="eastAsia" w:ascii="宋体" w:hAnsi="宋体" w:eastAsia="宋体"/>
          <w:color w:val="auto"/>
          <w:sz w:val="24"/>
        </w:rPr>
        <w:t>式：</w:t>
      </w:r>
      <w:r>
        <w:rPr>
          <w:rFonts w:hint="eastAsia" w:ascii="宋体" w:hAnsi="宋体" w:eastAsia="宋体"/>
          <w:bCs/>
          <w:color w:val="auto"/>
          <w:sz w:val="24"/>
          <w:u w:val="single"/>
          <w:lang w:eastAsia="zh-CN"/>
        </w:rPr>
        <w:t>本</w:t>
      </w:r>
      <w:r>
        <w:rPr>
          <w:rFonts w:hint="eastAsia" w:ascii="宋体" w:hAnsi="宋体" w:eastAsia="宋体"/>
          <w:bCs/>
          <w:color w:val="auto"/>
          <w:sz w:val="24"/>
          <w:u w:val="single"/>
        </w:rPr>
        <w:t>项目无预付款，合同签订后，人员进场到位开展工作并</w:t>
      </w:r>
      <w:r>
        <w:rPr>
          <w:rFonts w:hint="eastAsia" w:ascii="宋体" w:hAnsi="宋体" w:eastAsia="宋体"/>
          <w:bCs/>
          <w:color w:val="auto"/>
          <w:sz w:val="24"/>
          <w:u w:val="single"/>
          <w:lang w:eastAsia="zh-CN"/>
        </w:rPr>
        <w:t>提交的</w:t>
      </w:r>
      <w:r>
        <w:rPr>
          <w:rFonts w:hint="eastAsia" w:ascii="宋体" w:hAnsi="宋体" w:eastAsia="宋体"/>
          <w:bCs/>
          <w:color w:val="auto"/>
          <w:sz w:val="24"/>
          <w:u w:val="single"/>
        </w:rPr>
        <w:t>系统运维方案及开发升级方案经采购人验收合格后</w:t>
      </w:r>
      <w:r>
        <w:rPr>
          <w:rFonts w:hint="eastAsia" w:ascii="宋体" w:hAnsi="宋体" w:eastAsia="宋体"/>
          <w:bCs/>
          <w:color w:val="auto"/>
          <w:sz w:val="24"/>
          <w:u w:val="single"/>
          <w:lang w:eastAsia="zh-CN"/>
        </w:rPr>
        <w:t>，</w:t>
      </w:r>
      <w:r>
        <w:rPr>
          <w:rFonts w:hint="eastAsia" w:ascii="宋体" w:hAnsi="宋体" w:eastAsia="宋体"/>
          <w:bCs/>
          <w:color w:val="auto"/>
          <w:sz w:val="24"/>
          <w:u w:val="single"/>
        </w:rPr>
        <w:t>采购人向中标供应商支付合同总金额的</w:t>
      </w:r>
      <w:r>
        <w:rPr>
          <w:rFonts w:hint="eastAsia" w:ascii="宋体" w:hAnsi="宋体" w:eastAsia="宋体"/>
          <w:bCs/>
          <w:color w:val="auto"/>
          <w:sz w:val="24"/>
          <w:u w:val="single"/>
          <w:lang w:val="en-US" w:eastAsia="zh-CN"/>
        </w:rPr>
        <w:t>100</w:t>
      </w:r>
      <w:r>
        <w:rPr>
          <w:rFonts w:hint="eastAsia" w:ascii="宋体" w:hAnsi="宋体" w:eastAsia="宋体"/>
          <w:bCs/>
          <w:color w:val="auto"/>
          <w:sz w:val="24"/>
          <w:u w:val="single"/>
        </w:rPr>
        <w:t>%，中标供应商向采购人开具发票。</w:t>
      </w:r>
    </w:p>
    <w:p>
      <w:pPr>
        <w:pStyle w:val="16"/>
        <w:tabs>
          <w:tab w:val="left" w:pos="5145"/>
          <w:tab w:val="left" w:pos="5355"/>
          <w:tab w:val="left" w:pos="619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8.3 政府采购监督管理部门在处理投诉事项期间，可以视具体情况书面通知采购人暂停采购活动</w:t>
      </w:r>
      <w:r>
        <w:rPr>
          <w:rFonts w:hint="eastAsia" w:ascii="宋体" w:hAnsi="宋体" w:eastAsia="宋体" w:cs="宋体"/>
          <w:bCs/>
          <w:color w:val="auto"/>
          <w:sz w:val="24"/>
          <w:szCs w:val="24"/>
        </w:rPr>
        <w:t>，并延期支付合同款。</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  售后服务要求</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 乙方提供服务的质量保证期为：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（自提交服务验收合格之日起计）</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9.3 其他售后服务要求：</w:t>
      </w:r>
      <w:r>
        <w:rPr>
          <w:rFonts w:hint="eastAsia" w:ascii="宋体" w:hAnsi="宋体" w:eastAsia="宋体" w:cs="宋体"/>
          <w:color w:val="auto"/>
          <w:sz w:val="24"/>
          <w:szCs w:val="24"/>
          <w:u w:val="single"/>
        </w:rPr>
        <w:t>按投标文件商务条款偏离表内容执行。</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  违约责任</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 甲方无正当理由拒收服务的，甲方向乙方偿付拒收服务费总值的百分之五违约金。</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  不可抗力事件处理</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不可抗力事件发生后，应立即通知对方，并寄送有关权威机构出具的证明。</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不可抗力事件延续120天以上，双方应通过友好协商，确定是否继续履行合同。</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  诉讼</w:t>
      </w:r>
    </w:p>
    <w:p>
      <w:pPr>
        <w:pStyle w:val="16"/>
        <w:tabs>
          <w:tab w:val="left" w:pos="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双方在执行合同中所发生的一切争议，应通过协商解决。如协商不成，可向合同签订地法院起诉，合同签订地在此约定为广西南宁市。</w:t>
      </w:r>
    </w:p>
    <w:p>
      <w:pPr>
        <w:pStyle w:val="16"/>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  合同生效及其它</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合同经双方法定代表人或授权委托代理人签字并加盖单位公章后生效。</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下述合同附件为本合同不可分割的部分并与本合同具有同等效力：</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（1）中标通知书；</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（2）招标文件服务需求一览表；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（3）招标文件的澄清和修改；</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（4）投标函、投标报价表；</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（5）投标服务技术资料表、商务条款偏离表、售后服务承诺书；</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（6）中标供应商澄清函。</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13.4 本合同未尽事宜，遵照《中华人民共和国合同法》有关条文执行。</w:t>
      </w:r>
    </w:p>
    <w:p>
      <w:pPr>
        <w:pStyle w:val="1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13.5 </w:t>
      </w:r>
      <w:r>
        <w:rPr>
          <w:rFonts w:hint="eastAsia" w:ascii="宋体" w:hAnsi="宋体" w:eastAsia="宋体" w:cs="宋体"/>
          <w:b/>
          <w:color w:val="auto"/>
          <w:sz w:val="24"/>
        </w:rPr>
        <w:t>本合同正本一式贰份</w:t>
      </w:r>
      <w:r>
        <w:rPr>
          <w:rFonts w:hint="eastAsia" w:ascii="宋体" w:hAnsi="宋体" w:eastAsia="宋体" w:cs="宋体"/>
          <w:color w:val="auto"/>
          <w:sz w:val="24"/>
        </w:rPr>
        <w:t>，具有同等法律效力，甲乙双方各执</w:t>
      </w:r>
      <w:r>
        <w:rPr>
          <w:rFonts w:hint="eastAsia" w:ascii="宋体" w:hAnsi="宋体" w:eastAsia="宋体" w:cs="宋体"/>
          <w:b/>
          <w:color w:val="auto"/>
          <w:sz w:val="24"/>
        </w:rPr>
        <w:t>壹份</w:t>
      </w:r>
      <w:r>
        <w:rPr>
          <w:rFonts w:hint="eastAsia" w:ascii="宋体" w:hAnsi="宋体" w:eastAsia="宋体" w:cs="宋体"/>
          <w:color w:val="auto"/>
          <w:sz w:val="24"/>
        </w:rPr>
        <w:t>；</w:t>
      </w:r>
      <w:r>
        <w:rPr>
          <w:rFonts w:hint="eastAsia" w:ascii="宋体" w:hAnsi="宋体" w:eastAsia="宋体" w:cs="宋体"/>
          <w:b/>
          <w:color w:val="auto"/>
          <w:sz w:val="24"/>
        </w:rPr>
        <w:t>副本肆份</w:t>
      </w:r>
      <w:r>
        <w:rPr>
          <w:rFonts w:hint="eastAsia" w:ascii="宋体" w:hAnsi="宋体" w:eastAsia="宋体" w:cs="宋体"/>
          <w:color w:val="auto"/>
          <w:sz w:val="24"/>
        </w:rPr>
        <w:t>，甲乙双方各执</w:t>
      </w:r>
      <w:r>
        <w:rPr>
          <w:rFonts w:hint="eastAsia" w:ascii="宋体" w:hAnsi="宋体" w:eastAsia="宋体" w:cs="宋体"/>
          <w:b/>
          <w:color w:val="auto"/>
          <w:sz w:val="24"/>
        </w:rPr>
        <w:t>壹份</w:t>
      </w:r>
      <w:r>
        <w:rPr>
          <w:rFonts w:hint="eastAsia" w:ascii="宋体" w:hAnsi="宋体" w:eastAsia="宋体" w:cs="宋体"/>
          <w:color w:val="auto"/>
          <w:sz w:val="24"/>
        </w:rPr>
        <w:t>，采购代理</w:t>
      </w:r>
      <w:r>
        <w:rPr>
          <w:rFonts w:hint="eastAsia" w:ascii="宋体" w:hAnsi="宋体" w:eastAsia="宋体" w:cs="宋体"/>
          <w:b/>
          <w:color w:val="auto"/>
          <w:sz w:val="24"/>
        </w:rPr>
        <w:t>贰份</w:t>
      </w:r>
      <w:r>
        <w:rPr>
          <w:rFonts w:hint="eastAsia" w:ascii="宋体" w:hAnsi="宋体" w:eastAsia="宋体" w:cs="宋体"/>
          <w:color w:val="auto"/>
          <w:sz w:val="24"/>
        </w:rPr>
        <w:t>。自合同签订之日起</w:t>
      </w:r>
      <w:r>
        <w:rPr>
          <w:rFonts w:hint="eastAsia" w:ascii="宋体" w:hAnsi="宋体" w:eastAsia="宋体" w:cs="宋体"/>
          <w:b/>
          <w:color w:val="auto"/>
          <w:sz w:val="24"/>
        </w:rPr>
        <w:t>2个工作日内</w:t>
      </w:r>
      <w:r>
        <w:rPr>
          <w:rFonts w:hint="eastAsia" w:ascii="宋体" w:hAnsi="宋体" w:eastAsia="宋体" w:cs="宋体"/>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hint="eastAsia" w:ascii="宋体" w:hAnsi="宋体" w:eastAsia="宋体" w:cs="宋体"/>
          <w:color w:val="auto"/>
          <w:sz w:val="24"/>
          <w:szCs w:val="24"/>
        </w:rPr>
      </w:pPr>
    </w:p>
    <w:p>
      <w:pPr>
        <w:pStyle w:val="16"/>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乙方：_______________________________</w:t>
      </w:r>
      <w:r>
        <w:rPr>
          <w:rFonts w:hint="eastAsia" w:ascii="宋体" w:hAnsi="宋体" w:eastAsia="宋体" w:cs="宋体"/>
          <w:color w:val="auto"/>
          <w:sz w:val="24"/>
          <w:szCs w:val="24"/>
          <w:u w:val="single"/>
        </w:rPr>
        <w:t xml:space="preserve">                                   </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地址：_______________________________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法定代表人：_________________________</w:t>
      </w:r>
      <w:r>
        <w:rPr>
          <w:rFonts w:hint="eastAsia" w:ascii="宋体" w:hAnsi="宋体" w:eastAsia="宋体" w:cs="宋体"/>
          <w:color w:val="auto"/>
          <w:sz w:val="24"/>
          <w:szCs w:val="24"/>
          <w:u w:val="single"/>
        </w:rPr>
        <w:t xml:space="preserve">                              </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委托代理人：_________________________</w:t>
      </w:r>
      <w:r>
        <w:rPr>
          <w:rFonts w:hint="eastAsia" w:ascii="宋体" w:hAnsi="宋体" w:eastAsia="宋体" w:cs="宋体"/>
          <w:color w:val="auto"/>
          <w:sz w:val="24"/>
          <w:szCs w:val="24"/>
          <w:u w:val="single"/>
        </w:rPr>
        <w:t xml:space="preserve">                               </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传真：_______________________________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16"/>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邮政编码：___________________________</w:t>
      </w:r>
      <w:r>
        <w:rPr>
          <w:rFonts w:hint="eastAsia" w:ascii="宋体" w:hAnsi="宋体" w:eastAsia="宋体" w:cs="宋体"/>
          <w:color w:val="auto"/>
          <w:sz w:val="24"/>
          <w:szCs w:val="24"/>
          <w:u w:val="single"/>
        </w:rPr>
        <w:t xml:space="preserve">                                 </w:t>
      </w:r>
    </w:p>
    <w:p>
      <w:pPr>
        <w:pStyle w:val="16"/>
        <w:spacing w:line="360" w:lineRule="auto"/>
        <w:jc w:val="left"/>
        <w:rPr>
          <w:rFonts w:hint="eastAsia" w:ascii="宋体" w:hAnsi="宋体" w:eastAsia="宋体" w:cs="宋体"/>
          <w:color w:val="auto"/>
          <w:u w:val="single"/>
        </w:rPr>
      </w:pPr>
      <w:r>
        <w:rPr>
          <w:rFonts w:hint="eastAsia" w:ascii="宋体" w:hAnsi="宋体" w:eastAsia="宋体" w:cs="宋体"/>
          <w:color w:val="auto"/>
          <w:sz w:val="24"/>
          <w:szCs w:val="24"/>
        </w:rPr>
        <w:t xml:space="preserve">                                          统一社会代码：_______________________</w:t>
      </w:r>
      <w:r>
        <w:rPr>
          <w:rFonts w:hint="eastAsia" w:ascii="宋体" w:hAnsi="宋体" w:eastAsia="宋体" w:cs="宋体"/>
          <w:color w:val="auto"/>
          <w:sz w:val="24"/>
          <w:szCs w:val="24"/>
          <w:u w:val="single"/>
        </w:rPr>
        <w:t xml:space="preserve">  </w:t>
      </w:r>
      <w:r>
        <w:rPr>
          <w:rFonts w:hint="eastAsia" w:ascii="宋体" w:hAnsi="宋体" w:eastAsia="宋体" w:cs="宋体"/>
          <w:color w:val="auto"/>
          <w:u w:val="single"/>
        </w:rPr>
        <w:t xml:space="preserve">                          </w:t>
      </w:r>
    </w:p>
    <w:p>
      <w:pPr>
        <w:pStyle w:val="16"/>
        <w:spacing w:line="360" w:lineRule="auto"/>
        <w:ind w:firstLine="5040" w:firstLineChars="21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开户银行：___________________________</w:t>
      </w:r>
      <w:r>
        <w:rPr>
          <w:rFonts w:hint="eastAsia" w:ascii="宋体" w:hAnsi="宋体" w:eastAsia="宋体" w:cs="宋体"/>
          <w:color w:val="auto"/>
          <w:sz w:val="24"/>
          <w:szCs w:val="24"/>
          <w:u w:val="single"/>
        </w:rPr>
        <w:t xml:space="preserve">                                 </w:t>
      </w:r>
    </w:p>
    <w:p>
      <w:pPr>
        <w:pStyle w:val="16"/>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开户名称：___________________________</w:t>
      </w:r>
      <w:r>
        <w:rPr>
          <w:rFonts w:hint="eastAsia" w:ascii="宋体" w:hAnsi="宋体" w:eastAsia="宋体" w:cs="宋体"/>
          <w:color w:val="auto"/>
          <w:sz w:val="24"/>
          <w:szCs w:val="24"/>
          <w:u w:val="single"/>
        </w:rPr>
        <w:t xml:space="preserve">                                </w:t>
      </w:r>
    </w:p>
    <w:p>
      <w:pPr>
        <w:pStyle w:val="16"/>
        <w:spacing w:line="36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银行账号：___________________________</w:t>
      </w:r>
      <w:r>
        <w:rPr>
          <w:rFonts w:hint="eastAsia" w:ascii="宋体" w:hAnsi="宋体" w:eastAsia="宋体" w:cs="宋体"/>
          <w:color w:val="auto"/>
          <w:sz w:val="24"/>
          <w:szCs w:val="24"/>
          <w:u w:val="single"/>
        </w:rPr>
        <w:t xml:space="preserve">                                </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合同签订地点：广西南宁市 </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合同签订日期：</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6"/>
        <w:spacing w:line="360" w:lineRule="auto"/>
        <w:rPr>
          <w:rFonts w:hint="eastAsia" w:ascii="宋体" w:hAnsi="宋体" w:eastAsia="宋体" w:cs="宋体"/>
          <w:color w:val="auto"/>
        </w:rPr>
      </w:pPr>
    </w:p>
    <w:p>
      <w:pPr>
        <w:spacing w:line="220" w:lineRule="atLeast"/>
        <w:rPr>
          <w:rFonts w:hint="eastAsia" w:ascii="宋体" w:hAnsi="宋体" w:eastAsia="宋体"/>
          <w:color w:val="auto"/>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2</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15</w:t>
    </w:r>
    <w:r>
      <w:rPr>
        <w:lang w:val="zh-CN"/>
      </w:rP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68</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lang w:eastAsia="zh-CN"/>
      </w:rPr>
    </w:pPr>
    <w:r>
      <w:rPr>
        <w:rFonts w:hint="eastAsia" w:ascii="宋体" w:hAnsi="宋体" w:eastAsia="宋体" w:cs="Arial"/>
        <w:bCs/>
        <w:sz w:val="16"/>
        <w:szCs w:val="16"/>
        <w:u w:val="single"/>
      </w:rPr>
      <w:t>项目名称：</w:t>
    </w:r>
    <w:r>
      <w:rPr>
        <w:rFonts w:hint="eastAsia" w:ascii="宋体" w:hAnsi="宋体" w:eastAsia="宋体" w:cs="Arial"/>
        <w:bCs/>
        <w:sz w:val="16"/>
        <w:szCs w:val="16"/>
        <w:u w:val="single"/>
        <w:lang w:eastAsia="zh-CN"/>
      </w:rPr>
      <w:t>扬尘治理视频综合管理系统日常维护</w:t>
    </w:r>
    <w:r>
      <w:rPr>
        <w:rFonts w:hint="eastAsia" w:ascii="宋体" w:hAnsi="宋体" w:eastAsia="宋体" w:cs="Arial"/>
        <w:bCs/>
        <w:sz w:val="16"/>
        <w:szCs w:val="16"/>
        <w:u w:val="single"/>
      </w:rPr>
      <w:t xml:space="preserve">                                             项目编号：</w:t>
    </w:r>
    <w:r>
      <w:rPr>
        <w:rFonts w:hint="eastAsia" w:ascii="宋体" w:hAnsi="宋体" w:eastAsia="宋体" w:cs="Arial"/>
        <w:bCs/>
        <w:sz w:val="16"/>
        <w:szCs w:val="16"/>
        <w:u w:val="single"/>
        <w:lang w:eastAsia="zh-CN"/>
      </w:rPr>
      <w:t>NNZC2020-G3-990284-GXYZ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7">
    <w:nsid w:val="6797A675"/>
    <w:multiLevelType w:val="singleLevel"/>
    <w:tmpl w:val="6797A675"/>
    <w:lvl w:ilvl="0" w:tentative="0">
      <w:start w:val="3"/>
      <w:numFmt w:val="decimal"/>
      <w:suff w:val="nothing"/>
      <w:lvlText w:val="（%1）"/>
      <w:lvlJc w:val="left"/>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formatting="1" w:enforcement="1" w:cryptProviderType="rsaFull" w:cryptAlgorithmClass="hash" w:cryptAlgorithmType="typeAny" w:cryptAlgorithmSid="4" w:cryptSpinCount="0" w:hash="NkTLdMlwqNqlLrbiwD47mAe1i18=" w:salt="EEpvovqaxPAbO7ypY313/w=="/>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A3"/>
    <w:rsid w:val="00003034"/>
    <w:rsid w:val="00030650"/>
    <w:rsid w:val="00034268"/>
    <w:rsid w:val="00034F7B"/>
    <w:rsid w:val="00044ABB"/>
    <w:rsid w:val="00046507"/>
    <w:rsid w:val="00051CFD"/>
    <w:rsid w:val="000529FE"/>
    <w:rsid w:val="000839C1"/>
    <w:rsid w:val="0009052F"/>
    <w:rsid w:val="00095100"/>
    <w:rsid w:val="000A4156"/>
    <w:rsid w:val="000B313E"/>
    <w:rsid w:val="000C1B7B"/>
    <w:rsid w:val="000D315E"/>
    <w:rsid w:val="000D3792"/>
    <w:rsid w:val="000D5C13"/>
    <w:rsid w:val="000D5C16"/>
    <w:rsid w:val="000F1675"/>
    <w:rsid w:val="000F250D"/>
    <w:rsid w:val="00101495"/>
    <w:rsid w:val="00101C5F"/>
    <w:rsid w:val="00111C16"/>
    <w:rsid w:val="00112770"/>
    <w:rsid w:val="00123ADF"/>
    <w:rsid w:val="00130607"/>
    <w:rsid w:val="00132DCD"/>
    <w:rsid w:val="00133302"/>
    <w:rsid w:val="0013335D"/>
    <w:rsid w:val="00146917"/>
    <w:rsid w:val="00150935"/>
    <w:rsid w:val="0016375D"/>
    <w:rsid w:val="001807A8"/>
    <w:rsid w:val="00181946"/>
    <w:rsid w:val="0018341C"/>
    <w:rsid w:val="0018516C"/>
    <w:rsid w:val="00191C60"/>
    <w:rsid w:val="001B1653"/>
    <w:rsid w:val="001D2773"/>
    <w:rsid w:val="001D6B88"/>
    <w:rsid w:val="001E12D1"/>
    <w:rsid w:val="001E7AA8"/>
    <w:rsid w:val="001F2A21"/>
    <w:rsid w:val="001F490B"/>
    <w:rsid w:val="001F585B"/>
    <w:rsid w:val="00202BC6"/>
    <w:rsid w:val="00206D2A"/>
    <w:rsid w:val="00221B5F"/>
    <w:rsid w:val="0023222E"/>
    <w:rsid w:val="0023430D"/>
    <w:rsid w:val="00236612"/>
    <w:rsid w:val="00246131"/>
    <w:rsid w:val="002477B4"/>
    <w:rsid w:val="002522FD"/>
    <w:rsid w:val="00257CEF"/>
    <w:rsid w:val="0026703A"/>
    <w:rsid w:val="00273A94"/>
    <w:rsid w:val="00275AB8"/>
    <w:rsid w:val="00276296"/>
    <w:rsid w:val="00280806"/>
    <w:rsid w:val="00291918"/>
    <w:rsid w:val="002A464E"/>
    <w:rsid w:val="002A5471"/>
    <w:rsid w:val="002C1D9B"/>
    <w:rsid w:val="002C6635"/>
    <w:rsid w:val="002F4CFF"/>
    <w:rsid w:val="002F6BFE"/>
    <w:rsid w:val="00302FDF"/>
    <w:rsid w:val="00311E65"/>
    <w:rsid w:val="00323D45"/>
    <w:rsid w:val="00326E21"/>
    <w:rsid w:val="00346C43"/>
    <w:rsid w:val="00347A25"/>
    <w:rsid w:val="00355123"/>
    <w:rsid w:val="00356A41"/>
    <w:rsid w:val="00356A4A"/>
    <w:rsid w:val="00357B89"/>
    <w:rsid w:val="00374F76"/>
    <w:rsid w:val="00383BF6"/>
    <w:rsid w:val="00395231"/>
    <w:rsid w:val="00395954"/>
    <w:rsid w:val="00397945"/>
    <w:rsid w:val="003A4A9E"/>
    <w:rsid w:val="003B5ACE"/>
    <w:rsid w:val="003C0385"/>
    <w:rsid w:val="003C5914"/>
    <w:rsid w:val="003D0FE7"/>
    <w:rsid w:val="003E11A5"/>
    <w:rsid w:val="003E1CAF"/>
    <w:rsid w:val="003F2CF5"/>
    <w:rsid w:val="00405904"/>
    <w:rsid w:val="00415E86"/>
    <w:rsid w:val="00423B79"/>
    <w:rsid w:val="00425028"/>
    <w:rsid w:val="00433B42"/>
    <w:rsid w:val="00452E0B"/>
    <w:rsid w:val="00464558"/>
    <w:rsid w:val="004722E0"/>
    <w:rsid w:val="0047480E"/>
    <w:rsid w:val="00482A25"/>
    <w:rsid w:val="004924E1"/>
    <w:rsid w:val="00495DBE"/>
    <w:rsid w:val="004A47B5"/>
    <w:rsid w:val="004A5BDF"/>
    <w:rsid w:val="004C052E"/>
    <w:rsid w:val="004C09F9"/>
    <w:rsid w:val="004D02F7"/>
    <w:rsid w:val="004E22DB"/>
    <w:rsid w:val="004E5A84"/>
    <w:rsid w:val="004F0B9B"/>
    <w:rsid w:val="004F63E8"/>
    <w:rsid w:val="00500A52"/>
    <w:rsid w:val="00506A92"/>
    <w:rsid w:val="00507E6F"/>
    <w:rsid w:val="005111BB"/>
    <w:rsid w:val="00511336"/>
    <w:rsid w:val="005455FE"/>
    <w:rsid w:val="00545877"/>
    <w:rsid w:val="0055127D"/>
    <w:rsid w:val="00563541"/>
    <w:rsid w:val="00566E89"/>
    <w:rsid w:val="0056734A"/>
    <w:rsid w:val="00571D77"/>
    <w:rsid w:val="005731F2"/>
    <w:rsid w:val="00585473"/>
    <w:rsid w:val="005C369B"/>
    <w:rsid w:val="005C3BEE"/>
    <w:rsid w:val="005C5A96"/>
    <w:rsid w:val="005C707C"/>
    <w:rsid w:val="005D17A9"/>
    <w:rsid w:val="005D4668"/>
    <w:rsid w:val="005E0CA9"/>
    <w:rsid w:val="005E1220"/>
    <w:rsid w:val="005E69EF"/>
    <w:rsid w:val="006063A4"/>
    <w:rsid w:val="00611CD1"/>
    <w:rsid w:val="00617E46"/>
    <w:rsid w:val="006239CD"/>
    <w:rsid w:val="006406B2"/>
    <w:rsid w:val="00643C00"/>
    <w:rsid w:val="006442DB"/>
    <w:rsid w:val="0065000F"/>
    <w:rsid w:val="0066296A"/>
    <w:rsid w:val="00675772"/>
    <w:rsid w:val="00675F16"/>
    <w:rsid w:val="00680501"/>
    <w:rsid w:val="0068269F"/>
    <w:rsid w:val="006A40EC"/>
    <w:rsid w:val="006C00F2"/>
    <w:rsid w:val="006C55C4"/>
    <w:rsid w:val="006C5948"/>
    <w:rsid w:val="006D1732"/>
    <w:rsid w:val="006D23AE"/>
    <w:rsid w:val="006D2F13"/>
    <w:rsid w:val="006D530D"/>
    <w:rsid w:val="006E503E"/>
    <w:rsid w:val="00707FEF"/>
    <w:rsid w:val="00721714"/>
    <w:rsid w:val="00721B13"/>
    <w:rsid w:val="00736EC3"/>
    <w:rsid w:val="0073717A"/>
    <w:rsid w:val="00737FB9"/>
    <w:rsid w:val="007444A6"/>
    <w:rsid w:val="00751DD5"/>
    <w:rsid w:val="00752548"/>
    <w:rsid w:val="0075610C"/>
    <w:rsid w:val="007571D9"/>
    <w:rsid w:val="00757D87"/>
    <w:rsid w:val="007628BF"/>
    <w:rsid w:val="00764893"/>
    <w:rsid w:val="00775685"/>
    <w:rsid w:val="007758A3"/>
    <w:rsid w:val="00776B14"/>
    <w:rsid w:val="00792FF7"/>
    <w:rsid w:val="007A4C21"/>
    <w:rsid w:val="007B104B"/>
    <w:rsid w:val="007B5E8B"/>
    <w:rsid w:val="007E709E"/>
    <w:rsid w:val="007F04A2"/>
    <w:rsid w:val="007F64BD"/>
    <w:rsid w:val="00814927"/>
    <w:rsid w:val="008205BC"/>
    <w:rsid w:val="00835107"/>
    <w:rsid w:val="00855518"/>
    <w:rsid w:val="0086353D"/>
    <w:rsid w:val="008779EB"/>
    <w:rsid w:val="00883CE3"/>
    <w:rsid w:val="00884809"/>
    <w:rsid w:val="008A5620"/>
    <w:rsid w:val="008C36BD"/>
    <w:rsid w:val="008D2504"/>
    <w:rsid w:val="008D4ECA"/>
    <w:rsid w:val="008F1D32"/>
    <w:rsid w:val="008F3A23"/>
    <w:rsid w:val="00902BAD"/>
    <w:rsid w:val="00905CDA"/>
    <w:rsid w:val="00906ABA"/>
    <w:rsid w:val="00910BE7"/>
    <w:rsid w:val="009110C2"/>
    <w:rsid w:val="0092016A"/>
    <w:rsid w:val="00926D63"/>
    <w:rsid w:val="00942ECF"/>
    <w:rsid w:val="009451B4"/>
    <w:rsid w:val="00945C91"/>
    <w:rsid w:val="009624A8"/>
    <w:rsid w:val="009643BD"/>
    <w:rsid w:val="009746D3"/>
    <w:rsid w:val="00976D92"/>
    <w:rsid w:val="009948C0"/>
    <w:rsid w:val="009A588F"/>
    <w:rsid w:val="009A7343"/>
    <w:rsid w:val="009A7E57"/>
    <w:rsid w:val="009B247B"/>
    <w:rsid w:val="009B383C"/>
    <w:rsid w:val="009B49CA"/>
    <w:rsid w:val="009D491F"/>
    <w:rsid w:val="009D58B4"/>
    <w:rsid w:val="009D74A5"/>
    <w:rsid w:val="009E4BBD"/>
    <w:rsid w:val="009F0114"/>
    <w:rsid w:val="00A03C23"/>
    <w:rsid w:val="00A159C3"/>
    <w:rsid w:val="00A173AD"/>
    <w:rsid w:val="00A300C0"/>
    <w:rsid w:val="00A318EE"/>
    <w:rsid w:val="00A32BF7"/>
    <w:rsid w:val="00A40610"/>
    <w:rsid w:val="00A46AF3"/>
    <w:rsid w:val="00A567AF"/>
    <w:rsid w:val="00A6162B"/>
    <w:rsid w:val="00A64A17"/>
    <w:rsid w:val="00A72A00"/>
    <w:rsid w:val="00A829D9"/>
    <w:rsid w:val="00A9158A"/>
    <w:rsid w:val="00A97A32"/>
    <w:rsid w:val="00AB0587"/>
    <w:rsid w:val="00AB7B8E"/>
    <w:rsid w:val="00AC2E9C"/>
    <w:rsid w:val="00AD218A"/>
    <w:rsid w:val="00AE0BA6"/>
    <w:rsid w:val="00AF1251"/>
    <w:rsid w:val="00B23D4D"/>
    <w:rsid w:val="00B2786D"/>
    <w:rsid w:val="00B32EA5"/>
    <w:rsid w:val="00B37CA3"/>
    <w:rsid w:val="00B62074"/>
    <w:rsid w:val="00B63C43"/>
    <w:rsid w:val="00B727D1"/>
    <w:rsid w:val="00B741C7"/>
    <w:rsid w:val="00B76EDA"/>
    <w:rsid w:val="00B8525B"/>
    <w:rsid w:val="00B92857"/>
    <w:rsid w:val="00BD0B51"/>
    <w:rsid w:val="00BD6210"/>
    <w:rsid w:val="00BD7239"/>
    <w:rsid w:val="00BE05C2"/>
    <w:rsid w:val="00BE2AFD"/>
    <w:rsid w:val="00C0224C"/>
    <w:rsid w:val="00C02938"/>
    <w:rsid w:val="00C171C9"/>
    <w:rsid w:val="00C20C90"/>
    <w:rsid w:val="00C332E0"/>
    <w:rsid w:val="00C46C96"/>
    <w:rsid w:val="00C52512"/>
    <w:rsid w:val="00C65F4E"/>
    <w:rsid w:val="00C664F1"/>
    <w:rsid w:val="00C71949"/>
    <w:rsid w:val="00C71FF2"/>
    <w:rsid w:val="00C731A5"/>
    <w:rsid w:val="00C7513E"/>
    <w:rsid w:val="00C91065"/>
    <w:rsid w:val="00C96C1B"/>
    <w:rsid w:val="00CB581A"/>
    <w:rsid w:val="00CC05CC"/>
    <w:rsid w:val="00CC6EF9"/>
    <w:rsid w:val="00CD7CB6"/>
    <w:rsid w:val="00CE1CFA"/>
    <w:rsid w:val="00CE278A"/>
    <w:rsid w:val="00CE7822"/>
    <w:rsid w:val="00CF0DB0"/>
    <w:rsid w:val="00D048C9"/>
    <w:rsid w:val="00D0563E"/>
    <w:rsid w:val="00D1051A"/>
    <w:rsid w:val="00D154A5"/>
    <w:rsid w:val="00D34CC2"/>
    <w:rsid w:val="00D45666"/>
    <w:rsid w:val="00D5016C"/>
    <w:rsid w:val="00D70D99"/>
    <w:rsid w:val="00D9108F"/>
    <w:rsid w:val="00D92FBC"/>
    <w:rsid w:val="00DA28A9"/>
    <w:rsid w:val="00DB1DD4"/>
    <w:rsid w:val="00DB354F"/>
    <w:rsid w:val="00DC7CF4"/>
    <w:rsid w:val="00DD0B6D"/>
    <w:rsid w:val="00DD1F5C"/>
    <w:rsid w:val="00DE0F9E"/>
    <w:rsid w:val="00DE4E25"/>
    <w:rsid w:val="00DE6A2D"/>
    <w:rsid w:val="00DF1A8E"/>
    <w:rsid w:val="00DF579E"/>
    <w:rsid w:val="00E04E4B"/>
    <w:rsid w:val="00E07A7D"/>
    <w:rsid w:val="00E15697"/>
    <w:rsid w:val="00E15EAC"/>
    <w:rsid w:val="00E26BA0"/>
    <w:rsid w:val="00E31D29"/>
    <w:rsid w:val="00E32E92"/>
    <w:rsid w:val="00E446DA"/>
    <w:rsid w:val="00E478C3"/>
    <w:rsid w:val="00E5687F"/>
    <w:rsid w:val="00E60A5A"/>
    <w:rsid w:val="00E62B9B"/>
    <w:rsid w:val="00E6453A"/>
    <w:rsid w:val="00E7104C"/>
    <w:rsid w:val="00E8738A"/>
    <w:rsid w:val="00E877F5"/>
    <w:rsid w:val="00E94A36"/>
    <w:rsid w:val="00E97D2B"/>
    <w:rsid w:val="00EB3949"/>
    <w:rsid w:val="00ED442C"/>
    <w:rsid w:val="00EE5F7E"/>
    <w:rsid w:val="00EF6BAD"/>
    <w:rsid w:val="00F00E9D"/>
    <w:rsid w:val="00F25BC9"/>
    <w:rsid w:val="00F27A98"/>
    <w:rsid w:val="00F32B7D"/>
    <w:rsid w:val="00F34723"/>
    <w:rsid w:val="00F35091"/>
    <w:rsid w:val="00F37549"/>
    <w:rsid w:val="00F432C3"/>
    <w:rsid w:val="00F4640C"/>
    <w:rsid w:val="00F50831"/>
    <w:rsid w:val="00F63947"/>
    <w:rsid w:val="00F64122"/>
    <w:rsid w:val="00F64F3B"/>
    <w:rsid w:val="00F70449"/>
    <w:rsid w:val="00F86955"/>
    <w:rsid w:val="00FA39B8"/>
    <w:rsid w:val="00FA50E7"/>
    <w:rsid w:val="00FA65F2"/>
    <w:rsid w:val="00FB124B"/>
    <w:rsid w:val="00FC3325"/>
    <w:rsid w:val="00FE1AE4"/>
    <w:rsid w:val="00FE2BA7"/>
    <w:rsid w:val="00FE302E"/>
    <w:rsid w:val="00FE76DD"/>
    <w:rsid w:val="00FF720E"/>
    <w:rsid w:val="01587987"/>
    <w:rsid w:val="02034A50"/>
    <w:rsid w:val="025A3944"/>
    <w:rsid w:val="02B302CE"/>
    <w:rsid w:val="02F64BAF"/>
    <w:rsid w:val="045916FC"/>
    <w:rsid w:val="04EB4EDA"/>
    <w:rsid w:val="050F1CCA"/>
    <w:rsid w:val="05847AD3"/>
    <w:rsid w:val="05D40816"/>
    <w:rsid w:val="05FC777E"/>
    <w:rsid w:val="062A740E"/>
    <w:rsid w:val="06566ECA"/>
    <w:rsid w:val="07011036"/>
    <w:rsid w:val="07194894"/>
    <w:rsid w:val="07487787"/>
    <w:rsid w:val="074B76D2"/>
    <w:rsid w:val="075D1783"/>
    <w:rsid w:val="076B7DFC"/>
    <w:rsid w:val="0793010C"/>
    <w:rsid w:val="07A351C0"/>
    <w:rsid w:val="07D10F24"/>
    <w:rsid w:val="085250A1"/>
    <w:rsid w:val="08FE54EB"/>
    <w:rsid w:val="096568BD"/>
    <w:rsid w:val="09B62A97"/>
    <w:rsid w:val="09B73E6B"/>
    <w:rsid w:val="0A50197B"/>
    <w:rsid w:val="0AD92CA9"/>
    <w:rsid w:val="0B260A80"/>
    <w:rsid w:val="0B2C6CC7"/>
    <w:rsid w:val="0B426F99"/>
    <w:rsid w:val="0D6C5E11"/>
    <w:rsid w:val="0DB14314"/>
    <w:rsid w:val="0DF861E2"/>
    <w:rsid w:val="0E1A7E12"/>
    <w:rsid w:val="0E3F48AA"/>
    <w:rsid w:val="0E417DB4"/>
    <w:rsid w:val="0F070A57"/>
    <w:rsid w:val="0F4851E0"/>
    <w:rsid w:val="100A3464"/>
    <w:rsid w:val="10CC6FD8"/>
    <w:rsid w:val="111B63C0"/>
    <w:rsid w:val="111C6FA4"/>
    <w:rsid w:val="11380DC6"/>
    <w:rsid w:val="113B107D"/>
    <w:rsid w:val="11665E43"/>
    <w:rsid w:val="11713851"/>
    <w:rsid w:val="11793C54"/>
    <w:rsid w:val="11F159B7"/>
    <w:rsid w:val="124949E7"/>
    <w:rsid w:val="124B5E59"/>
    <w:rsid w:val="129D38C5"/>
    <w:rsid w:val="138B02FA"/>
    <w:rsid w:val="13923F05"/>
    <w:rsid w:val="13E27FC9"/>
    <w:rsid w:val="14647E92"/>
    <w:rsid w:val="151378F5"/>
    <w:rsid w:val="15292DAB"/>
    <w:rsid w:val="153737C5"/>
    <w:rsid w:val="1543173C"/>
    <w:rsid w:val="16B25EDC"/>
    <w:rsid w:val="16BB11D9"/>
    <w:rsid w:val="172F68B6"/>
    <w:rsid w:val="176158DD"/>
    <w:rsid w:val="17BC2FAA"/>
    <w:rsid w:val="17DE2634"/>
    <w:rsid w:val="18AC2AA7"/>
    <w:rsid w:val="18AC4184"/>
    <w:rsid w:val="18B94026"/>
    <w:rsid w:val="18C4389D"/>
    <w:rsid w:val="18E33335"/>
    <w:rsid w:val="19BF1365"/>
    <w:rsid w:val="1A6757A2"/>
    <w:rsid w:val="1B1B6234"/>
    <w:rsid w:val="1C3C2B5A"/>
    <w:rsid w:val="1CF13DA1"/>
    <w:rsid w:val="1CF425B7"/>
    <w:rsid w:val="1D1B4B72"/>
    <w:rsid w:val="1E207CB6"/>
    <w:rsid w:val="1E311674"/>
    <w:rsid w:val="1E4D1C69"/>
    <w:rsid w:val="1E91258C"/>
    <w:rsid w:val="1EC103F5"/>
    <w:rsid w:val="1F3B5483"/>
    <w:rsid w:val="1F550123"/>
    <w:rsid w:val="200E2042"/>
    <w:rsid w:val="20133F41"/>
    <w:rsid w:val="20E60CFC"/>
    <w:rsid w:val="211214A1"/>
    <w:rsid w:val="220C01CD"/>
    <w:rsid w:val="220D2FED"/>
    <w:rsid w:val="22721A95"/>
    <w:rsid w:val="22D233BD"/>
    <w:rsid w:val="230D2451"/>
    <w:rsid w:val="23135615"/>
    <w:rsid w:val="234F33AF"/>
    <w:rsid w:val="244A4862"/>
    <w:rsid w:val="24770D63"/>
    <w:rsid w:val="24CE07E6"/>
    <w:rsid w:val="25525DCF"/>
    <w:rsid w:val="25D451D4"/>
    <w:rsid w:val="26A51A45"/>
    <w:rsid w:val="27105C8D"/>
    <w:rsid w:val="272B5A71"/>
    <w:rsid w:val="279E763D"/>
    <w:rsid w:val="27B608D5"/>
    <w:rsid w:val="27FB6EDB"/>
    <w:rsid w:val="28BD3EB9"/>
    <w:rsid w:val="29A46B78"/>
    <w:rsid w:val="29D7082C"/>
    <w:rsid w:val="2A2514F8"/>
    <w:rsid w:val="2B36276B"/>
    <w:rsid w:val="2B5345B9"/>
    <w:rsid w:val="2BEE2A4D"/>
    <w:rsid w:val="2BF208CC"/>
    <w:rsid w:val="2C647C1B"/>
    <w:rsid w:val="2CFD27FA"/>
    <w:rsid w:val="2CFF44A8"/>
    <w:rsid w:val="2D640E44"/>
    <w:rsid w:val="2DEA61F3"/>
    <w:rsid w:val="2E083D88"/>
    <w:rsid w:val="2EA74841"/>
    <w:rsid w:val="2EE84957"/>
    <w:rsid w:val="2F1F3D6A"/>
    <w:rsid w:val="2F652B5E"/>
    <w:rsid w:val="2F707513"/>
    <w:rsid w:val="2FB51BD3"/>
    <w:rsid w:val="2FBD77F4"/>
    <w:rsid w:val="30027AD1"/>
    <w:rsid w:val="30C01516"/>
    <w:rsid w:val="30E8140D"/>
    <w:rsid w:val="310A1064"/>
    <w:rsid w:val="31E726DD"/>
    <w:rsid w:val="32201D42"/>
    <w:rsid w:val="32564131"/>
    <w:rsid w:val="329F77CB"/>
    <w:rsid w:val="33503B5E"/>
    <w:rsid w:val="33D075DE"/>
    <w:rsid w:val="347C19A8"/>
    <w:rsid w:val="34834B0F"/>
    <w:rsid w:val="34964775"/>
    <w:rsid w:val="34EF0D32"/>
    <w:rsid w:val="352D44E4"/>
    <w:rsid w:val="35684C5C"/>
    <w:rsid w:val="35780C4C"/>
    <w:rsid w:val="35B45501"/>
    <w:rsid w:val="362F59AF"/>
    <w:rsid w:val="36925AE2"/>
    <w:rsid w:val="37544066"/>
    <w:rsid w:val="3797169A"/>
    <w:rsid w:val="379A3444"/>
    <w:rsid w:val="37D77A82"/>
    <w:rsid w:val="387331AA"/>
    <w:rsid w:val="395C0923"/>
    <w:rsid w:val="3A026C82"/>
    <w:rsid w:val="3A0A5EBE"/>
    <w:rsid w:val="3A1874F6"/>
    <w:rsid w:val="3A327F8A"/>
    <w:rsid w:val="3AB94183"/>
    <w:rsid w:val="3B2E62A3"/>
    <w:rsid w:val="3B66326F"/>
    <w:rsid w:val="3B9751CF"/>
    <w:rsid w:val="3BF4744F"/>
    <w:rsid w:val="3C011121"/>
    <w:rsid w:val="3CB50D4C"/>
    <w:rsid w:val="3CD9312B"/>
    <w:rsid w:val="3D6F51F7"/>
    <w:rsid w:val="3DA74768"/>
    <w:rsid w:val="3DC33BBE"/>
    <w:rsid w:val="3DF82247"/>
    <w:rsid w:val="3DFD1806"/>
    <w:rsid w:val="3E1714CE"/>
    <w:rsid w:val="3E1E2D2B"/>
    <w:rsid w:val="3F174953"/>
    <w:rsid w:val="3F46696A"/>
    <w:rsid w:val="3F5226A7"/>
    <w:rsid w:val="3F6D3A22"/>
    <w:rsid w:val="3F9A637D"/>
    <w:rsid w:val="3FCB69F5"/>
    <w:rsid w:val="3FFB2EBA"/>
    <w:rsid w:val="402C2FD5"/>
    <w:rsid w:val="407D52F6"/>
    <w:rsid w:val="40BE49BA"/>
    <w:rsid w:val="41611C9C"/>
    <w:rsid w:val="41681DD1"/>
    <w:rsid w:val="41927826"/>
    <w:rsid w:val="4231047C"/>
    <w:rsid w:val="4250392D"/>
    <w:rsid w:val="42536DB0"/>
    <w:rsid w:val="426C7C9E"/>
    <w:rsid w:val="427A0B73"/>
    <w:rsid w:val="42845038"/>
    <w:rsid w:val="42BD707F"/>
    <w:rsid w:val="43075DDA"/>
    <w:rsid w:val="43185D9E"/>
    <w:rsid w:val="43844B77"/>
    <w:rsid w:val="43A338DA"/>
    <w:rsid w:val="43EC1E2E"/>
    <w:rsid w:val="441F31AC"/>
    <w:rsid w:val="44315155"/>
    <w:rsid w:val="44336EB9"/>
    <w:rsid w:val="44556220"/>
    <w:rsid w:val="44692F0A"/>
    <w:rsid w:val="447C0CA2"/>
    <w:rsid w:val="4490013D"/>
    <w:rsid w:val="44E342AF"/>
    <w:rsid w:val="457D3335"/>
    <w:rsid w:val="45991BD4"/>
    <w:rsid w:val="45C05B04"/>
    <w:rsid w:val="464B765E"/>
    <w:rsid w:val="46870919"/>
    <w:rsid w:val="46FE4324"/>
    <w:rsid w:val="472406D0"/>
    <w:rsid w:val="478D6057"/>
    <w:rsid w:val="481D4641"/>
    <w:rsid w:val="48637F96"/>
    <w:rsid w:val="4895152D"/>
    <w:rsid w:val="48C80863"/>
    <w:rsid w:val="48F100C2"/>
    <w:rsid w:val="498B6EE0"/>
    <w:rsid w:val="49A63015"/>
    <w:rsid w:val="49C5526C"/>
    <w:rsid w:val="49CA1ADD"/>
    <w:rsid w:val="4A220470"/>
    <w:rsid w:val="4A400AAA"/>
    <w:rsid w:val="4B083A6B"/>
    <w:rsid w:val="4B6C7DDC"/>
    <w:rsid w:val="4BE83E85"/>
    <w:rsid w:val="4C445B13"/>
    <w:rsid w:val="4C4A7E96"/>
    <w:rsid w:val="4C5574AC"/>
    <w:rsid w:val="4D0A17A9"/>
    <w:rsid w:val="4D2E266E"/>
    <w:rsid w:val="4D324F42"/>
    <w:rsid w:val="4D6728EF"/>
    <w:rsid w:val="4DAA23A8"/>
    <w:rsid w:val="4E36073D"/>
    <w:rsid w:val="4E9C2A97"/>
    <w:rsid w:val="4F3E7044"/>
    <w:rsid w:val="4F477473"/>
    <w:rsid w:val="4F661C87"/>
    <w:rsid w:val="50843301"/>
    <w:rsid w:val="513B6772"/>
    <w:rsid w:val="513D6074"/>
    <w:rsid w:val="517200B3"/>
    <w:rsid w:val="519F7352"/>
    <w:rsid w:val="51AF0BAF"/>
    <w:rsid w:val="51CB1FB2"/>
    <w:rsid w:val="51EB4778"/>
    <w:rsid w:val="524745E5"/>
    <w:rsid w:val="528500B0"/>
    <w:rsid w:val="52EE6111"/>
    <w:rsid w:val="534539D3"/>
    <w:rsid w:val="538C311E"/>
    <w:rsid w:val="538D1BE4"/>
    <w:rsid w:val="54815E90"/>
    <w:rsid w:val="54EF1EF6"/>
    <w:rsid w:val="54FB3E22"/>
    <w:rsid w:val="552A3D6D"/>
    <w:rsid w:val="55A90BC3"/>
    <w:rsid w:val="55BD109A"/>
    <w:rsid w:val="56324CEF"/>
    <w:rsid w:val="564C22D3"/>
    <w:rsid w:val="56636F1C"/>
    <w:rsid w:val="56A256F9"/>
    <w:rsid w:val="571E2B99"/>
    <w:rsid w:val="574C6A78"/>
    <w:rsid w:val="57776024"/>
    <w:rsid w:val="57851C74"/>
    <w:rsid w:val="57FB662A"/>
    <w:rsid w:val="5823390A"/>
    <w:rsid w:val="58674C0A"/>
    <w:rsid w:val="58882E8A"/>
    <w:rsid w:val="58F64368"/>
    <w:rsid w:val="59152630"/>
    <w:rsid w:val="59A67086"/>
    <w:rsid w:val="59AC6234"/>
    <w:rsid w:val="5A602CAF"/>
    <w:rsid w:val="5ACC0689"/>
    <w:rsid w:val="5BEB6C84"/>
    <w:rsid w:val="5C2600CB"/>
    <w:rsid w:val="5C39038A"/>
    <w:rsid w:val="5CE91DF5"/>
    <w:rsid w:val="5D941C45"/>
    <w:rsid w:val="5DBD7CD6"/>
    <w:rsid w:val="5DE35F96"/>
    <w:rsid w:val="5E2D369E"/>
    <w:rsid w:val="5EF73253"/>
    <w:rsid w:val="5F170A6C"/>
    <w:rsid w:val="61187E67"/>
    <w:rsid w:val="61D960C7"/>
    <w:rsid w:val="61F30C49"/>
    <w:rsid w:val="62054DD6"/>
    <w:rsid w:val="62AC6585"/>
    <w:rsid w:val="62B87F18"/>
    <w:rsid w:val="62DF7AEC"/>
    <w:rsid w:val="62FD2E53"/>
    <w:rsid w:val="63230329"/>
    <w:rsid w:val="635F47D8"/>
    <w:rsid w:val="63A154B6"/>
    <w:rsid w:val="63D4177A"/>
    <w:rsid w:val="641D25B0"/>
    <w:rsid w:val="64386C11"/>
    <w:rsid w:val="647901D5"/>
    <w:rsid w:val="648624B3"/>
    <w:rsid w:val="64E04669"/>
    <w:rsid w:val="65461102"/>
    <w:rsid w:val="654E0110"/>
    <w:rsid w:val="6595720F"/>
    <w:rsid w:val="66057AD8"/>
    <w:rsid w:val="66314FB1"/>
    <w:rsid w:val="663C45A4"/>
    <w:rsid w:val="665B32AA"/>
    <w:rsid w:val="66655CFE"/>
    <w:rsid w:val="66B217D3"/>
    <w:rsid w:val="672C7B48"/>
    <w:rsid w:val="6758047F"/>
    <w:rsid w:val="67847BA5"/>
    <w:rsid w:val="679B4C08"/>
    <w:rsid w:val="67B00561"/>
    <w:rsid w:val="68201C33"/>
    <w:rsid w:val="683D6053"/>
    <w:rsid w:val="68DD5BC5"/>
    <w:rsid w:val="693300E8"/>
    <w:rsid w:val="69392693"/>
    <w:rsid w:val="6940019F"/>
    <w:rsid w:val="69751605"/>
    <w:rsid w:val="69C55147"/>
    <w:rsid w:val="69DF61D2"/>
    <w:rsid w:val="6A5A5B7C"/>
    <w:rsid w:val="6A74529E"/>
    <w:rsid w:val="6B691F55"/>
    <w:rsid w:val="6C4536FC"/>
    <w:rsid w:val="6CE21BF1"/>
    <w:rsid w:val="6D5C4A68"/>
    <w:rsid w:val="6E1C7E03"/>
    <w:rsid w:val="6E9C2730"/>
    <w:rsid w:val="6EA34451"/>
    <w:rsid w:val="6EAD1A00"/>
    <w:rsid w:val="6EB02A6F"/>
    <w:rsid w:val="6EC1468F"/>
    <w:rsid w:val="6F3832A2"/>
    <w:rsid w:val="6FD2031E"/>
    <w:rsid w:val="703C7BC9"/>
    <w:rsid w:val="704E114F"/>
    <w:rsid w:val="707C0619"/>
    <w:rsid w:val="708B0A5E"/>
    <w:rsid w:val="70BF79E5"/>
    <w:rsid w:val="71394F19"/>
    <w:rsid w:val="71F373E7"/>
    <w:rsid w:val="72096B7A"/>
    <w:rsid w:val="723468EB"/>
    <w:rsid w:val="72532062"/>
    <w:rsid w:val="727F6A05"/>
    <w:rsid w:val="72AB6F9C"/>
    <w:rsid w:val="72BE3AE0"/>
    <w:rsid w:val="7318080A"/>
    <w:rsid w:val="737D783F"/>
    <w:rsid w:val="73897442"/>
    <w:rsid w:val="73A05F3D"/>
    <w:rsid w:val="74B426FC"/>
    <w:rsid w:val="7516446B"/>
    <w:rsid w:val="758E7065"/>
    <w:rsid w:val="75C83C18"/>
    <w:rsid w:val="75EA61AA"/>
    <w:rsid w:val="761E49F4"/>
    <w:rsid w:val="7691664D"/>
    <w:rsid w:val="76BF3DDF"/>
    <w:rsid w:val="76DC23CA"/>
    <w:rsid w:val="76FB63F3"/>
    <w:rsid w:val="774F0F15"/>
    <w:rsid w:val="778F5196"/>
    <w:rsid w:val="7798787D"/>
    <w:rsid w:val="77E17EE2"/>
    <w:rsid w:val="78312827"/>
    <w:rsid w:val="783861EF"/>
    <w:rsid w:val="785432F8"/>
    <w:rsid w:val="78CF210D"/>
    <w:rsid w:val="797314CF"/>
    <w:rsid w:val="7A382C83"/>
    <w:rsid w:val="7AA755F6"/>
    <w:rsid w:val="7B15235A"/>
    <w:rsid w:val="7B4F54B2"/>
    <w:rsid w:val="7B5116AE"/>
    <w:rsid w:val="7B863BC9"/>
    <w:rsid w:val="7BE54586"/>
    <w:rsid w:val="7BE923BB"/>
    <w:rsid w:val="7C0A6E44"/>
    <w:rsid w:val="7C59757A"/>
    <w:rsid w:val="7CED1888"/>
    <w:rsid w:val="7E4F756A"/>
    <w:rsid w:val="7E7260F9"/>
    <w:rsid w:val="7EAC3D88"/>
    <w:rsid w:val="7F9F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paragraph" w:styleId="25">
    <w:name w:val="Body Text First Indent 2"/>
    <w:basedOn w:val="15"/>
    <w:link w:val="93"/>
    <w:semiHidden/>
    <w:unhideWhenUsed/>
    <w:qFormat/>
    <w:uiPriority w:val="99"/>
    <w:pPr>
      <w:widowControl/>
      <w:adjustRightInd w:val="0"/>
      <w:snapToGrid w:val="0"/>
      <w:spacing w:after="120" w:line="240" w:lineRule="auto"/>
      <w:ind w:left="420" w:leftChars="200" w:firstLine="420" w:firstLineChars="200"/>
      <w:jc w:val="left"/>
    </w:pPr>
    <w:rPr>
      <w:rFonts w:hint="default" w:ascii="Tahoma" w:hAnsi="Tahoma" w:eastAsia="微软雅黑" w:cs="宋体"/>
      <w:spacing w:val="0"/>
      <w:kern w:val="0"/>
      <w:sz w:val="22"/>
      <w:szCs w:val="22"/>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表格文字"/>
    <w:basedOn w:val="1"/>
    <w:qFormat/>
    <w:uiPriority w:val="99"/>
    <w:pPr>
      <w:spacing w:before="25" w:after="25"/>
    </w:pPr>
    <w:rPr>
      <w:bCs/>
      <w:spacing w:val="10"/>
      <w:sz w:val="24"/>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19"/>
    <w:qFormat/>
    <w:uiPriority w:val="99"/>
    <w:rPr>
      <w:rFonts w:ascii="Tahoma" w:hAnsi="Tahoma"/>
      <w:sz w:val="18"/>
      <w:szCs w:val="18"/>
    </w:rPr>
  </w:style>
  <w:style w:type="character" w:customStyle="1" w:styleId="47">
    <w:name w:val="页脚 字符"/>
    <w:basedOn w:val="27"/>
    <w:link w:val="18"/>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2"/>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6"/>
    <w:qFormat/>
    <w:uiPriority w:val="0"/>
    <w:rPr>
      <w:rFonts w:ascii="宋体" w:hAnsi="Courier New" w:eastAsia="宋体" w:cs="Courier New"/>
      <w:sz w:val="21"/>
      <w:szCs w:val="21"/>
    </w:rPr>
  </w:style>
  <w:style w:type="character" w:customStyle="1" w:styleId="55">
    <w:name w:val="批注框文本 字符"/>
    <w:basedOn w:val="27"/>
    <w:link w:val="17"/>
    <w:qFormat/>
    <w:uiPriority w:val="0"/>
    <w:rPr>
      <w:rFonts w:ascii="Calibri" w:hAnsi="Calibri" w:eastAsia="宋体" w:cs="Times New Roman"/>
      <w:kern w:val="2"/>
      <w:sz w:val="18"/>
      <w:szCs w:val="18"/>
    </w:rPr>
  </w:style>
  <w:style w:type="character" w:customStyle="1" w:styleId="56">
    <w:name w:val="标题 字符"/>
    <w:basedOn w:val="27"/>
    <w:link w:val="23"/>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paragraph" w:customStyle="1" w:styleId="91">
    <w:name w:val="修订2"/>
    <w:hidden/>
    <w:unhideWhenUsed/>
    <w:qFormat/>
    <w:uiPriority w:val="99"/>
    <w:rPr>
      <w:rFonts w:ascii="Tahoma" w:hAnsi="Tahoma" w:eastAsia="微软雅黑" w:cs="宋体"/>
      <w:sz w:val="22"/>
      <w:szCs w:val="22"/>
      <w:lang w:val="en-US" w:eastAsia="zh-CN" w:bidi="ar-SA"/>
    </w:rPr>
  </w:style>
  <w:style w:type="paragraph" w:customStyle="1" w:styleId="92">
    <w:name w:val="Plain Text1"/>
    <w:basedOn w:val="1"/>
    <w:qFormat/>
    <w:uiPriority w:val="0"/>
    <w:rPr>
      <w:rFonts w:ascii="宋体" w:hAnsi="Courier New"/>
      <w:szCs w:val="20"/>
    </w:rPr>
  </w:style>
  <w:style w:type="character" w:customStyle="1" w:styleId="93">
    <w:name w:val="正文文本首行缩进 2 字符"/>
    <w:basedOn w:val="52"/>
    <w:link w:val="25"/>
    <w:semiHidden/>
    <w:qFormat/>
    <w:uiPriority w:val="99"/>
    <w:rPr>
      <w:rFonts w:ascii="Tahoma" w:hAnsi="Tahoma" w:eastAsia="微软雅黑" w:cs="宋体"/>
      <w:spacing w:val="-4"/>
      <w:kern w:val="2"/>
      <w:sz w:val="22"/>
      <w:szCs w:val="22"/>
    </w:rPr>
  </w:style>
  <w:style w:type="paragraph" w:customStyle="1" w:styleId="94">
    <w:name w:val="_Style 3"/>
    <w:basedOn w:val="1"/>
    <w:qFormat/>
    <w:uiPriority w:val="34"/>
    <w:pPr>
      <w:widowControl w:val="0"/>
      <w:adjustRightInd/>
      <w:snapToGrid/>
      <w:spacing w:after="0"/>
      <w:ind w:firstLine="420" w:firstLineChars="200"/>
      <w:jc w:val="both"/>
    </w:pPr>
    <w:rPr>
      <w:rFonts w:ascii="Calibri" w:hAnsi="Calibri"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B19C4-E061-4C97-AEC2-1BA994996F1F}">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B82CAA07-84A8-4EE2-A021-1019E6F38D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122</Pages>
  <Words>10310</Words>
  <Characters>58769</Characters>
  <Lines>489</Lines>
  <Paragraphs>137</Paragraphs>
  <TotalTime>13</TotalTime>
  <ScaleCrop>false</ScaleCrop>
  <LinksUpToDate>false</LinksUpToDate>
  <CharactersWithSpaces>68942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2020-09-24T12:11:00Z</dcterms:created>
  <dc:creator>Administrator</dc:creator>
  <cp:lastModifiedBy>Administrator</cp:lastModifiedBy>
  <cp:lastPrinted>2020-10-20T11:27:00Z</cp:lastPrinted>
  <dcterms:modified xsi:type="dcterms:W3CDTF">2020-10-21T11:08:27Z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