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center" w:pos="4950"/>
          <w:tab w:val="right" w:pos="9781"/>
        </w:tabs>
        <w:rPr>
          <w:rFonts w:hAnsi="宋体"/>
          <w:color w:val="auto"/>
          <w:sz w:val="96"/>
          <w:szCs w:val="96"/>
        </w:rPr>
      </w:pPr>
      <w:bookmarkStart w:id="0" w:name="_Toc139967210"/>
      <w:bookmarkStart w:id="1" w:name="_Toc139966426"/>
    </w:p>
    <w:p>
      <w:pPr>
        <w:pStyle w:val="9"/>
        <w:tabs>
          <w:tab w:val="center" w:pos="4950"/>
          <w:tab w:val="right" w:pos="9781"/>
        </w:tabs>
        <w:jc w:val="center"/>
        <w:rPr>
          <w:rFonts w:hAnsi="宋体"/>
          <w:color w:val="auto"/>
          <w:sz w:val="96"/>
          <w:szCs w:val="96"/>
        </w:rPr>
      </w:pPr>
    </w:p>
    <w:p>
      <w:pPr>
        <w:pStyle w:val="9"/>
        <w:tabs>
          <w:tab w:val="center" w:pos="4950"/>
          <w:tab w:val="right" w:pos="9781"/>
        </w:tabs>
        <w:jc w:val="center"/>
        <w:rPr>
          <w:rFonts w:hAnsi="宋体"/>
          <w:b/>
          <w:bCs/>
          <w:color w:val="auto"/>
          <w:sz w:val="72"/>
          <w:szCs w:val="72"/>
        </w:rPr>
      </w:pPr>
      <w:r>
        <w:rPr>
          <w:rFonts w:hint="eastAsia" w:hAnsi="宋体"/>
          <w:color w:val="auto"/>
          <w:sz w:val="96"/>
          <w:szCs w:val="96"/>
        </w:rPr>
        <w:t>竞争性磋商</w:t>
      </w:r>
      <w:r>
        <w:rPr>
          <w:rFonts w:hAnsi="宋体"/>
          <w:color w:val="auto"/>
          <w:sz w:val="96"/>
          <w:szCs w:val="96"/>
        </w:rPr>
        <w:t>文件</w:t>
      </w:r>
    </w:p>
    <w:p>
      <w:pPr>
        <w:ind w:left="2962" w:leftChars="550" w:hanging="1807" w:hangingChars="500"/>
        <w:rPr>
          <w:rFonts w:ascii="宋体" w:hAnsi="宋体" w:cs="宋体"/>
          <w:b/>
          <w:bCs/>
          <w:color w:val="auto"/>
          <w:sz w:val="36"/>
          <w:szCs w:val="36"/>
        </w:rPr>
      </w:pPr>
    </w:p>
    <w:p>
      <w:pPr>
        <w:ind w:left="2962" w:leftChars="550" w:hanging="1807" w:hangingChars="500"/>
        <w:rPr>
          <w:rFonts w:ascii="宋体" w:hAnsi="宋体" w:cs="宋体"/>
          <w:b/>
          <w:bCs/>
          <w:color w:val="auto"/>
          <w:sz w:val="36"/>
          <w:szCs w:val="36"/>
        </w:rPr>
      </w:pPr>
    </w:p>
    <w:p>
      <w:pPr>
        <w:ind w:firstLine="1446" w:firstLineChars="400"/>
        <w:rPr>
          <w:rFonts w:ascii="宋体" w:hAnsi="宋体" w:cs="宋体"/>
          <w:b/>
          <w:color w:val="auto"/>
          <w:sz w:val="36"/>
          <w:szCs w:val="36"/>
        </w:rPr>
      </w:pPr>
      <w:r>
        <w:rPr>
          <w:rFonts w:hint="eastAsia" w:ascii="宋体" w:hAnsi="宋体" w:cs="宋体"/>
          <w:b/>
          <w:color w:val="auto"/>
          <w:sz w:val="36"/>
          <w:szCs w:val="36"/>
        </w:rPr>
        <w:t>项目名称：南宁市运动员和教练员科技保障服务</w:t>
      </w:r>
    </w:p>
    <w:p>
      <w:pPr>
        <w:ind w:firstLine="1446" w:firstLineChars="400"/>
        <w:rPr>
          <w:rFonts w:hint="eastAsia" w:ascii="宋体" w:hAnsi="宋体" w:eastAsia="宋体" w:cs="宋体"/>
          <w:b/>
          <w:color w:val="auto"/>
          <w:sz w:val="36"/>
          <w:szCs w:val="36"/>
          <w:lang w:eastAsia="zh-CN"/>
        </w:rPr>
      </w:pPr>
      <w:r>
        <w:rPr>
          <w:rFonts w:hint="eastAsia" w:ascii="宋体" w:hAnsi="宋体" w:cs="宋体"/>
          <w:b/>
          <w:color w:val="auto"/>
          <w:sz w:val="36"/>
          <w:szCs w:val="36"/>
        </w:rPr>
        <w:t>项目编号：</w:t>
      </w:r>
      <w:r>
        <w:rPr>
          <w:rFonts w:hint="eastAsia" w:ascii="宋体" w:hAnsi="宋体" w:cs="宋体"/>
          <w:b/>
          <w:color w:val="auto"/>
          <w:sz w:val="36"/>
          <w:szCs w:val="36"/>
          <w:lang w:eastAsia="zh-CN"/>
        </w:rPr>
        <w:t>NNZC2020-C3-990592-GXYZ</w:t>
      </w:r>
    </w:p>
    <w:p>
      <w:pPr>
        <w:ind w:firstLine="1446" w:firstLineChars="400"/>
        <w:rPr>
          <w:rFonts w:ascii="宋体" w:hAnsi="宋体" w:cs="宋体"/>
          <w:b/>
          <w:color w:val="auto"/>
          <w:sz w:val="36"/>
          <w:szCs w:val="36"/>
        </w:rPr>
      </w:pPr>
      <w:r>
        <w:rPr>
          <w:rFonts w:hint="eastAsia" w:ascii="宋体" w:hAnsi="宋体" w:cs="宋体"/>
          <w:b/>
          <w:color w:val="auto"/>
          <w:sz w:val="36"/>
          <w:szCs w:val="36"/>
        </w:rPr>
        <w:t>审批编号：[2020]NCCJW620/1</w:t>
      </w:r>
    </w:p>
    <w:p>
      <w:pPr>
        <w:rPr>
          <w:rFonts w:ascii="宋体" w:hAnsi="宋体" w:cs="宋体"/>
          <w:b/>
          <w:bCs/>
          <w:color w:val="auto"/>
          <w:sz w:val="32"/>
          <w:szCs w:val="32"/>
        </w:rPr>
      </w:pPr>
    </w:p>
    <w:p>
      <w:pPr>
        <w:rPr>
          <w:rFonts w:ascii="宋体" w:hAnsi="宋体" w:cs="宋体"/>
          <w:b/>
          <w:bCs/>
          <w:color w:val="auto"/>
          <w:sz w:val="32"/>
          <w:szCs w:val="32"/>
        </w:rPr>
      </w:pPr>
    </w:p>
    <w:p>
      <w:pPr>
        <w:pStyle w:val="7"/>
        <w:rPr>
          <w:rFonts w:ascii="宋体" w:hAnsi="宋体" w:cs="宋体"/>
          <w:b/>
          <w:bCs/>
          <w:color w:val="auto"/>
          <w:sz w:val="32"/>
          <w:szCs w:val="32"/>
        </w:rPr>
      </w:pPr>
      <w:bookmarkStart w:id="123" w:name="_GoBack"/>
      <w:bookmarkEnd w:id="123"/>
    </w:p>
    <w:p>
      <w:pPr>
        <w:pStyle w:val="7"/>
        <w:rPr>
          <w:rFonts w:ascii="宋体" w:hAnsi="宋体" w:cs="宋体"/>
          <w:b/>
          <w:bCs/>
          <w:color w:val="auto"/>
          <w:sz w:val="32"/>
          <w:szCs w:val="32"/>
        </w:rPr>
      </w:pPr>
    </w:p>
    <w:p>
      <w:pPr>
        <w:pStyle w:val="7"/>
        <w:rPr>
          <w:rFonts w:ascii="宋体" w:hAnsi="宋体" w:cs="宋体"/>
          <w:b/>
          <w:bCs/>
          <w:color w:val="auto"/>
          <w:sz w:val="32"/>
          <w:szCs w:val="32"/>
        </w:rPr>
      </w:pPr>
    </w:p>
    <w:p>
      <w:pPr>
        <w:pStyle w:val="7"/>
        <w:rPr>
          <w:rFonts w:ascii="宋体" w:hAnsi="宋体" w:cs="宋体"/>
          <w:b/>
          <w:bCs/>
          <w:color w:val="auto"/>
          <w:sz w:val="32"/>
          <w:szCs w:val="32"/>
        </w:rPr>
      </w:pPr>
      <w:r>
        <w:rPr>
          <w:color w:val="auto"/>
        </w:rPr>
        <w:drawing>
          <wp:anchor distT="0" distB="0" distL="114300" distR="114300" simplePos="0" relativeHeight="2048" behindDoc="1" locked="0" layoutInCell="1" allowOverlap="1">
            <wp:simplePos x="0" y="0"/>
            <wp:positionH relativeFrom="column">
              <wp:posOffset>-218440</wp:posOffset>
            </wp:positionH>
            <wp:positionV relativeFrom="paragraph">
              <wp:posOffset>135255</wp:posOffset>
            </wp:positionV>
            <wp:extent cx="6029325" cy="2019935"/>
            <wp:effectExtent l="0" t="0" r="9525" b="184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6029325" cy="2019935"/>
                    </a:xfrm>
                    <a:prstGeom prst="rect">
                      <a:avLst/>
                    </a:prstGeom>
                    <a:noFill/>
                    <a:ln>
                      <a:noFill/>
                    </a:ln>
                  </pic:spPr>
                </pic:pic>
              </a:graphicData>
            </a:graphic>
          </wp:anchor>
        </w:drawing>
      </w:r>
    </w:p>
    <w:p>
      <w:pPr>
        <w:ind w:firstLine="2891" w:firstLineChars="800"/>
        <w:rPr>
          <w:rFonts w:hAnsi="宋体"/>
          <w:b/>
          <w:color w:val="auto"/>
          <w:sz w:val="36"/>
        </w:rPr>
      </w:pPr>
    </w:p>
    <w:p>
      <w:pPr>
        <w:pStyle w:val="7"/>
        <w:ind w:firstLine="2520" w:firstLineChars="1200"/>
        <w:rPr>
          <w:rFonts w:ascii="宋体" w:hAnsi="宋体" w:cs="宋体"/>
          <w:color w:val="auto"/>
        </w:rPr>
        <w:sectPr>
          <w:headerReference r:id="rId4" w:type="first"/>
          <w:footerReference r:id="rId6" w:type="first"/>
          <w:headerReference r:id="rId3" w:type="default"/>
          <w:footerReference r:id="rId5" w:type="default"/>
          <w:pgSz w:w="11906" w:h="16838"/>
          <w:pgMar w:top="1440" w:right="746" w:bottom="1440" w:left="1080" w:header="851" w:footer="992" w:gutter="0"/>
          <w:pgNumType w:start="1"/>
          <w:cols w:space="720" w:num="1"/>
          <w:titlePg/>
          <w:docGrid w:type="lines" w:linePitch="312" w:charSpace="0"/>
        </w:sectPr>
      </w:pPr>
    </w:p>
    <w:p>
      <w:pPr>
        <w:tabs>
          <w:tab w:val="left" w:pos="2092"/>
          <w:tab w:val="center" w:pos="5174"/>
        </w:tabs>
        <w:spacing w:before="100" w:beforeAutospacing="1" w:after="100" w:afterAutospacing="1" w:line="380" w:lineRule="atLeast"/>
        <w:ind w:firstLine="4337" w:firstLineChars="1200"/>
        <w:rPr>
          <w:rFonts w:ascii="宋体" w:hAnsi="宋体"/>
          <w:b/>
          <w:color w:val="auto"/>
          <w:sz w:val="36"/>
        </w:rPr>
      </w:pPr>
      <w:r>
        <w:rPr>
          <w:rFonts w:hint="eastAsia" w:ascii="宋体" w:hAnsi="宋体"/>
          <w:b/>
          <w:color w:val="auto"/>
          <w:sz w:val="36"/>
        </w:rPr>
        <w:t>通   知</w:t>
      </w:r>
    </w:p>
    <w:p>
      <w:pPr>
        <w:spacing w:before="100" w:beforeAutospacing="1" w:after="100" w:afterAutospacing="1" w:line="380" w:lineRule="atLeast"/>
        <w:ind w:firstLine="482"/>
        <w:rPr>
          <w:rFonts w:ascii="宋体" w:hAnsi="宋体" w:cs="宋体"/>
          <w:color w:val="auto"/>
          <w:kern w:val="0"/>
          <w:sz w:val="24"/>
        </w:rPr>
      </w:pPr>
      <w:r>
        <w:rPr>
          <w:rFonts w:hint="eastAsia" w:ascii="宋体" w:hAnsi="宋体" w:cs="宋体"/>
          <w:color w:val="auto"/>
          <w:kern w:val="0"/>
          <w:sz w:val="24"/>
        </w:rPr>
        <w:t>为做好新型冠状病毒肺炎疫情防控工作，根据南宁市财政局《关于做好疫情防控期间政府采购工作有关事项的通知》（南财采〔2020〕12号）要求，现对本项目相关事项通知如下：</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一、</w:t>
      </w:r>
      <w:r>
        <w:rPr>
          <w:rFonts w:hint="eastAsia" w:ascii="宋体" w:hAnsi="宋体"/>
          <w:color w:val="auto"/>
          <w:sz w:val="24"/>
        </w:rPr>
        <w:t>本项目响应截止（开标）时间为：</w:t>
      </w:r>
      <w:r>
        <w:rPr>
          <w:rFonts w:hint="eastAsia" w:ascii="宋体" w:hAnsi="宋体"/>
          <w:b/>
          <w:bCs/>
          <w:color w:val="auto"/>
          <w:sz w:val="24"/>
        </w:rPr>
        <w:t>2020年</w:t>
      </w:r>
      <w:r>
        <w:rPr>
          <w:rFonts w:hint="eastAsia" w:ascii="宋体" w:hAnsi="宋体"/>
          <w:b/>
          <w:bCs/>
          <w:color w:val="auto"/>
          <w:sz w:val="24"/>
          <w:lang w:val="en-US" w:eastAsia="zh-CN"/>
        </w:rPr>
        <w:t>12</w:t>
      </w:r>
      <w:r>
        <w:rPr>
          <w:rFonts w:hint="eastAsia" w:ascii="宋体" w:hAnsi="宋体"/>
          <w:b/>
          <w:bCs/>
          <w:color w:val="auto"/>
          <w:sz w:val="24"/>
        </w:rPr>
        <w:t>月</w:t>
      </w:r>
      <w:r>
        <w:rPr>
          <w:rFonts w:hint="eastAsia" w:ascii="宋体" w:hAnsi="宋体"/>
          <w:b/>
          <w:bCs/>
          <w:color w:val="auto"/>
          <w:sz w:val="24"/>
          <w:lang w:val="en-US" w:eastAsia="zh-CN"/>
        </w:rPr>
        <w:t>25</w:t>
      </w:r>
      <w:r>
        <w:rPr>
          <w:rFonts w:hint="eastAsia" w:ascii="宋体" w:hAnsi="宋体"/>
          <w:b/>
          <w:bCs/>
          <w:color w:val="auto"/>
          <w:sz w:val="24"/>
        </w:rPr>
        <w:t>日</w:t>
      </w:r>
      <w:r>
        <w:rPr>
          <w:rFonts w:hint="eastAsia" w:ascii="宋体" w:hAnsi="宋体"/>
          <w:b/>
          <w:bCs/>
          <w:color w:val="auto"/>
          <w:sz w:val="24"/>
          <w:lang w:val="en-US" w:eastAsia="zh-CN"/>
        </w:rPr>
        <w:t>09</w:t>
      </w:r>
      <w:r>
        <w:rPr>
          <w:rFonts w:hint="eastAsia" w:ascii="宋体" w:hAnsi="宋体"/>
          <w:b/>
          <w:bCs/>
          <w:color w:val="auto"/>
          <w:sz w:val="24"/>
        </w:rPr>
        <w:t>时</w:t>
      </w:r>
      <w:r>
        <w:rPr>
          <w:rFonts w:hint="eastAsia" w:ascii="宋体" w:hAnsi="宋体"/>
          <w:b/>
          <w:bCs/>
          <w:color w:val="auto"/>
          <w:sz w:val="24"/>
          <w:lang w:val="en-US" w:eastAsia="zh-CN"/>
        </w:rPr>
        <w:t>30</w:t>
      </w:r>
      <w:r>
        <w:rPr>
          <w:rFonts w:hint="eastAsia" w:ascii="宋体" w:hAnsi="宋体"/>
          <w:b/>
          <w:bCs/>
          <w:color w:val="auto"/>
          <w:sz w:val="24"/>
        </w:rPr>
        <w:t>分。</w:t>
      </w:r>
    </w:p>
    <w:p>
      <w:pPr>
        <w:widowControl/>
        <w:spacing w:before="100" w:beforeAutospacing="1" w:after="100" w:afterAutospacing="1" w:line="380" w:lineRule="atLeast"/>
        <w:ind w:firstLine="482"/>
        <w:jc w:val="left"/>
        <w:rPr>
          <w:rFonts w:ascii="宋体" w:hAnsi="宋体" w:cs="宋体"/>
          <w:b/>
          <w:bCs/>
          <w:color w:val="auto"/>
          <w:kern w:val="0"/>
          <w:sz w:val="24"/>
          <w:u w:val="single"/>
        </w:rPr>
      </w:pPr>
      <w:r>
        <w:rPr>
          <w:rFonts w:hint="eastAsia" w:ascii="宋体" w:hAnsi="宋体" w:cs="宋体"/>
          <w:color w:val="auto"/>
          <w:kern w:val="0"/>
          <w:sz w:val="24"/>
        </w:rPr>
        <w:t>二、本项目的响应文件通过</w:t>
      </w:r>
      <w:r>
        <w:rPr>
          <w:rFonts w:hint="eastAsia" w:ascii="宋体" w:hAnsi="宋体" w:cs="宋体"/>
          <w:b/>
          <w:bCs/>
          <w:color w:val="auto"/>
          <w:kern w:val="0"/>
          <w:sz w:val="24"/>
          <w:u w:val="single"/>
        </w:rPr>
        <w:t>邮寄快递方式送达。</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一）接收邮寄快递包裹的时间为工作日9：00～17：00。响应文件必须在响应截止时间前送达，且须交由采购代理机构当面签收。采购代理机构签收邮寄包裹的时间即为磋商供货商响应文件的送达时间，逾期送达的响应文件无效，后果由磋商供应商自行承担。</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（二）采购代理机构将在响应截止时间前一个小时（即</w:t>
      </w:r>
      <w:r>
        <w:rPr>
          <w:rFonts w:hint="eastAsia" w:ascii="宋体" w:hAnsi="宋体" w:cs="宋体"/>
          <w:color w:val="auto"/>
          <w:kern w:val="0"/>
          <w:sz w:val="24"/>
          <w:lang w:val="en-US" w:eastAsia="zh-CN"/>
        </w:rPr>
        <w:t>08</w:t>
      </w:r>
      <w:r>
        <w:rPr>
          <w:rFonts w:hint="eastAsia" w:ascii="宋体" w:hAnsi="宋体" w:cs="宋体"/>
          <w:color w:val="auto"/>
          <w:kern w:val="0"/>
          <w:sz w:val="24"/>
        </w:rPr>
        <w:t>时</w:t>
      </w:r>
      <w:r>
        <w:rPr>
          <w:rFonts w:hint="eastAsia" w:ascii="宋体" w:hAnsi="宋体" w:cs="宋体"/>
          <w:color w:val="auto"/>
          <w:kern w:val="0"/>
          <w:sz w:val="24"/>
          <w:lang w:val="en-US" w:eastAsia="zh-CN"/>
        </w:rPr>
        <w:t>30</w:t>
      </w:r>
      <w:r>
        <w:rPr>
          <w:rFonts w:hint="eastAsia" w:ascii="宋体" w:hAnsi="宋体" w:cs="宋体"/>
          <w:color w:val="auto"/>
          <w:kern w:val="0"/>
          <w:sz w:val="24"/>
        </w:rPr>
        <w:t>分）统一将收到的响应文件运送至南宁市公共资源交易中心，以确保本项目能在响应截止（开标）时间准时开标。供应商应充分预留响应文件邮寄、送达所需要的时间。为确保疫情防控期间邮寄包裹能及时送达，应选择邮寄运送时间有保障的快递公司寄送响应文件，并尽量在响应截止日期</w:t>
      </w:r>
      <w:r>
        <w:rPr>
          <w:rFonts w:ascii="宋体" w:hAnsi="宋体" w:cs="宋体"/>
          <w:color w:val="auto"/>
          <w:kern w:val="0"/>
          <w:sz w:val="24"/>
        </w:rPr>
        <w:t>1</w:t>
      </w:r>
      <w:r>
        <w:rPr>
          <w:rFonts w:hint="eastAsia" w:ascii="宋体" w:hAnsi="宋体" w:cs="宋体"/>
          <w:color w:val="auto"/>
          <w:kern w:val="0"/>
          <w:sz w:val="24"/>
        </w:rPr>
        <w:t>日前送达。</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（三）供应商按照采购文件要求装订密封好响应文件后，应使用不透明、防水的邮寄袋或箱子再次包裹已密封的响应文件，</w:t>
      </w:r>
      <w:r>
        <w:rPr>
          <w:rFonts w:hint="eastAsia" w:ascii="宋体" w:hAnsi="宋体" w:cs="宋体"/>
          <w:b/>
          <w:bCs/>
          <w:color w:val="auto"/>
          <w:kern w:val="0"/>
          <w:sz w:val="24"/>
          <w:u w:val="single"/>
        </w:rPr>
        <w:t>并在邮寄袋或箱子上粘牢注明项目名称、项目编号、有效的电子邮箱、联系人及联系方式的纸质表格</w:t>
      </w:r>
      <w:r>
        <w:rPr>
          <w:rFonts w:hint="eastAsia" w:ascii="宋体" w:hAnsi="宋体" w:cs="宋体"/>
          <w:color w:val="auto"/>
          <w:kern w:val="0"/>
          <w:sz w:val="24"/>
        </w:rPr>
        <w:t>。如因响应文件包裹信息注明不完整或缺失造成响应文件无法辨认属于哪一个项目造成的后果供应商自负。</w:t>
      </w:r>
    </w:p>
    <w:p>
      <w:pPr>
        <w:widowControl/>
        <w:spacing w:before="100" w:beforeAutospacing="1" w:after="100" w:afterAutospacing="1" w:line="380" w:lineRule="atLeast"/>
        <w:ind w:firstLine="482"/>
        <w:jc w:val="left"/>
        <w:rPr>
          <w:rFonts w:ascii="宋体" w:hAnsi="宋体" w:cs="宋体"/>
          <w:b/>
          <w:bCs/>
          <w:color w:val="auto"/>
          <w:kern w:val="0"/>
          <w:sz w:val="24"/>
        </w:rPr>
      </w:pPr>
      <w:r>
        <w:rPr>
          <w:rFonts w:hint="eastAsia" w:ascii="宋体" w:hAnsi="宋体" w:cs="宋体"/>
          <w:b/>
          <w:bCs/>
          <w:color w:val="auto"/>
          <w:kern w:val="0"/>
          <w:sz w:val="24"/>
        </w:rPr>
        <w:t>（四）采购代理机构在收到响应文件的邮寄包裹后，第一时间按照磋商供应商在邮寄包裹上所预留的电子邮箱告知响应文件收件情况，请磋商供应商务必确保所预留的电子邮箱的有效性，并注意查收邮件。</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（五）响应文件邮寄地址：南宁市青秀区思贤路45号创投中心16A层</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 xml:space="preserve">      收件人：梁工  联系电话：0771-2442850</w:t>
      </w:r>
    </w:p>
    <w:p>
      <w:pPr>
        <w:widowControl/>
        <w:spacing w:before="100" w:beforeAutospacing="1" w:after="100" w:afterAutospacing="1" w:line="380" w:lineRule="atLeast"/>
        <w:ind w:firstLine="482" w:firstLineChars="200"/>
        <w:jc w:val="left"/>
        <w:rPr>
          <w:rFonts w:ascii="宋体" w:hAnsi="宋体" w:cs="宋体"/>
          <w:b/>
          <w:color w:val="auto"/>
          <w:kern w:val="0"/>
          <w:sz w:val="24"/>
        </w:rPr>
      </w:pPr>
      <w:r>
        <w:rPr>
          <w:rFonts w:hint="eastAsia" w:ascii="宋体" w:hAnsi="宋体" w:cs="宋体"/>
          <w:b/>
          <w:color w:val="auto"/>
          <w:kern w:val="0"/>
          <w:sz w:val="24"/>
        </w:rPr>
        <w:t>（六）磋商供应商不参加现场开标活动。</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 xml:space="preserve">      响应文件拆封及密封性检查：</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 xml:space="preserve">      截标后，采购代理机构工作人员在南宁市公共资源交易中心工作人员和采购人的见证下拆开响应文件包封，采购人对响应文件密封性进行签字确认。</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三、关于澄清、谈判的有关要求</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（一）为便于采购代理机构或谈判小组在项目评审期间与供应商取得联系，做好评审过程中供应商对响应文件的澄清、说明或者补正，以及谈判等工作，供应商务必做到：</w:t>
      </w:r>
      <w:r>
        <w:rPr>
          <w:rFonts w:hint="eastAsia" w:ascii="宋体" w:hAnsi="宋体" w:cs="宋体"/>
          <w:b/>
          <w:bCs/>
          <w:color w:val="auto"/>
          <w:kern w:val="0"/>
          <w:sz w:val="24"/>
          <w:u w:val="single"/>
        </w:rPr>
        <w:t>“第五章响应文件格式”中“响应函（格式）”落款处的“电话”务必填写法定代表人或委托代理人的电话联系方式</w:t>
      </w:r>
      <w:r>
        <w:rPr>
          <w:rFonts w:hint="eastAsia" w:ascii="宋体" w:hAnsi="宋体" w:cs="宋体"/>
          <w:color w:val="auto"/>
          <w:kern w:val="0"/>
          <w:sz w:val="24"/>
        </w:rPr>
        <w:t>。</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二）评审当天供应商务必保持电话畅通。如果评审过程中需要与供应商进行谈判、要求供应商进行报价以及对响应文件作出澄清、说明或者补正的，谈判小组会通知供应商在规定的时间内通过电子邮件、传真等方式提交。</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三）如供应商未按上述要求，致使采购代理机构或谈判小组在项目评审期间无法与供应商取得联系进行谈判的，或因自身原因未能保持电话畅通或未按谈判小组要求提交澄清、说明或者补正的，后果由供应商自行承担。</w:t>
      </w:r>
    </w:p>
    <w:p>
      <w:pPr>
        <w:widowControl/>
        <w:ind w:firstLine="480" w:firstLineChars="200"/>
        <w:jc w:val="left"/>
        <w:rPr>
          <w:rFonts w:ascii="宋体" w:hAnsi="宋体"/>
          <w:b/>
          <w:color w:val="auto"/>
          <w:sz w:val="48"/>
          <w:szCs w:val="48"/>
        </w:rPr>
      </w:pPr>
      <w:r>
        <w:rPr>
          <w:rFonts w:hint="eastAsia" w:ascii="宋体" w:hAnsi="宋体" w:cs="宋体"/>
          <w:color w:val="auto"/>
          <w:kern w:val="0"/>
          <w:sz w:val="24"/>
        </w:rPr>
        <w:t>四、请按通知内容执行，采购文件其余内容不变。</w:t>
      </w:r>
    </w:p>
    <w:p>
      <w:pPr>
        <w:pStyle w:val="9"/>
        <w:spacing w:line="560" w:lineRule="exact"/>
        <w:rPr>
          <w:rFonts w:hAnsi="宋体"/>
          <w:color w:val="auto"/>
          <w:sz w:val="24"/>
          <w:szCs w:val="24"/>
        </w:rPr>
      </w:pPr>
    </w:p>
    <w:p>
      <w:pPr>
        <w:pStyle w:val="9"/>
        <w:spacing w:line="560" w:lineRule="exact"/>
        <w:rPr>
          <w:rFonts w:hAnsi="宋体"/>
          <w:color w:val="auto"/>
          <w:sz w:val="24"/>
          <w:szCs w:val="24"/>
        </w:rPr>
      </w:pPr>
    </w:p>
    <w:p>
      <w:pPr>
        <w:pStyle w:val="9"/>
        <w:spacing w:line="560" w:lineRule="exact"/>
        <w:rPr>
          <w:rFonts w:hAnsi="宋体"/>
          <w:color w:val="auto"/>
          <w:sz w:val="24"/>
          <w:szCs w:val="24"/>
        </w:rPr>
      </w:pPr>
      <w:r>
        <w:rPr>
          <w:rFonts w:hint="eastAsia" w:hAnsi="宋体"/>
          <w:color w:val="auto"/>
          <w:sz w:val="24"/>
          <w:szCs w:val="24"/>
        </w:rPr>
        <w:t xml:space="preserve">                                   采购代理机构：广西邕政采购代理有限公司                                  </w:t>
      </w:r>
    </w:p>
    <w:p>
      <w:pPr>
        <w:spacing w:line="276" w:lineRule="auto"/>
        <w:rPr>
          <w:rFonts w:ascii="宋体" w:hAnsi="宋体"/>
          <w:color w:val="auto"/>
          <w:sz w:val="24"/>
        </w:rPr>
      </w:pPr>
      <w:r>
        <w:rPr>
          <w:rFonts w:hint="eastAsia" w:ascii="宋体" w:hAnsi="宋体"/>
          <w:color w:val="auto"/>
          <w:sz w:val="24"/>
        </w:rPr>
        <w:t xml:space="preserve">               </w:t>
      </w:r>
    </w:p>
    <w:p>
      <w:pPr>
        <w:spacing w:line="276" w:lineRule="auto"/>
        <w:ind w:firstLine="5760" w:firstLineChars="2400"/>
        <w:rPr>
          <w:rFonts w:ascii="宋体" w:hAnsi="宋体"/>
          <w:color w:val="auto"/>
          <w:sz w:val="24"/>
        </w:rPr>
      </w:pPr>
      <w:r>
        <w:rPr>
          <w:rFonts w:hint="eastAsia" w:ascii="宋体" w:hAnsi="宋体"/>
          <w:color w:val="auto"/>
          <w:sz w:val="24"/>
        </w:rPr>
        <w:t>2020年</w:t>
      </w:r>
      <w:r>
        <w:rPr>
          <w:rFonts w:hint="eastAsia" w:ascii="宋体" w:hAnsi="宋体"/>
          <w:color w:val="auto"/>
          <w:sz w:val="24"/>
          <w:lang w:val="en-US" w:eastAsia="zh-CN"/>
        </w:rPr>
        <w:t>12</w:t>
      </w:r>
      <w:r>
        <w:rPr>
          <w:rFonts w:hint="eastAsia" w:ascii="宋体" w:hAnsi="宋体"/>
          <w:color w:val="auto"/>
          <w:sz w:val="24"/>
        </w:rPr>
        <w:t>月</w:t>
      </w:r>
      <w:r>
        <w:rPr>
          <w:rFonts w:hint="eastAsia" w:ascii="宋体" w:hAnsi="宋体"/>
          <w:color w:val="auto"/>
          <w:sz w:val="24"/>
          <w:lang w:val="en-US" w:eastAsia="zh-CN"/>
        </w:rPr>
        <w:t>14</w:t>
      </w:r>
      <w:r>
        <w:rPr>
          <w:rFonts w:hint="eastAsia" w:ascii="宋体" w:hAnsi="宋体"/>
          <w:color w:val="auto"/>
          <w:sz w:val="24"/>
        </w:rPr>
        <w:t>日</w:t>
      </w: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olor w:val="auto"/>
          <w:sz w:val="24"/>
        </w:rPr>
      </w:pPr>
    </w:p>
    <w:p>
      <w:pPr>
        <w:spacing w:line="276" w:lineRule="auto"/>
        <w:rPr>
          <w:rFonts w:ascii="宋体" w:hAnsi="宋体" w:cs="宋体"/>
          <w:color w:val="auto"/>
          <w:sz w:val="24"/>
        </w:rPr>
      </w:pPr>
      <w:r>
        <w:rPr>
          <w:rFonts w:hint="eastAsia" w:ascii="宋体" w:hAnsi="宋体"/>
          <w:color w:val="auto"/>
          <w:sz w:val="24"/>
        </w:rPr>
        <w:t xml:space="preserve"> </w:t>
      </w:r>
      <w:r>
        <w:rPr>
          <w:rFonts w:hint="eastAsia" w:ascii="宋体" w:hAnsi="宋体" w:cs="宋体"/>
          <w:color w:val="auto"/>
          <w:sz w:val="27"/>
          <w:szCs w:val="27"/>
        </w:rPr>
        <w:t>附件：</w:t>
      </w:r>
    </w:p>
    <w:p>
      <w:pPr>
        <w:pStyle w:val="31"/>
        <w:jc w:val="center"/>
        <w:rPr>
          <w:color w:val="auto"/>
          <w:sz w:val="18"/>
          <w:szCs w:val="18"/>
        </w:rPr>
      </w:pPr>
      <w:r>
        <w:rPr>
          <w:rFonts w:hint="eastAsia"/>
          <w:b/>
          <w:bCs/>
          <w:color w:val="auto"/>
          <w:sz w:val="36"/>
          <w:szCs w:val="36"/>
        </w:rPr>
        <w:t>邮件外包粘贴表格（格式）</w:t>
      </w:r>
    </w:p>
    <w:p>
      <w:pPr>
        <w:pStyle w:val="31"/>
        <w:rPr>
          <w:color w:val="auto"/>
          <w:sz w:val="18"/>
          <w:szCs w:val="18"/>
        </w:rPr>
      </w:pPr>
    </w:p>
    <w:p>
      <w:pPr>
        <w:pStyle w:val="31"/>
        <w:spacing w:line="360" w:lineRule="auto"/>
        <w:rPr>
          <w:color w:val="auto"/>
          <w:sz w:val="18"/>
          <w:szCs w:val="18"/>
        </w:rPr>
      </w:pPr>
      <w:r>
        <w:rPr>
          <w:rFonts w:hint="eastAsia"/>
          <w:b/>
          <w:bCs/>
          <w:color w:val="auto"/>
          <w:sz w:val="27"/>
          <w:szCs w:val="27"/>
        </w:rPr>
        <w:t>项目名称：</w:t>
      </w:r>
    </w:p>
    <w:p>
      <w:pPr>
        <w:pStyle w:val="31"/>
        <w:spacing w:line="360" w:lineRule="auto"/>
        <w:rPr>
          <w:color w:val="auto"/>
          <w:sz w:val="18"/>
          <w:szCs w:val="18"/>
        </w:rPr>
      </w:pPr>
    </w:p>
    <w:p>
      <w:pPr>
        <w:pStyle w:val="31"/>
        <w:spacing w:line="360" w:lineRule="auto"/>
        <w:rPr>
          <w:color w:val="auto"/>
          <w:sz w:val="18"/>
          <w:szCs w:val="18"/>
        </w:rPr>
      </w:pPr>
      <w:r>
        <w:rPr>
          <w:rFonts w:hint="eastAsia"/>
          <w:b/>
          <w:bCs/>
          <w:color w:val="auto"/>
          <w:sz w:val="27"/>
          <w:szCs w:val="27"/>
        </w:rPr>
        <w:t>项目编号：</w:t>
      </w:r>
    </w:p>
    <w:p>
      <w:pPr>
        <w:pStyle w:val="31"/>
        <w:spacing w:line="360" w:lineRule="auto"/>
        <w:rPr>
          <w:color w:val="auto"/>
          <w:sz w:val="18"/>
          <w:szCs w:val="18"/>
        </w:rPr>
      </w:pPr>
    </w:p>
    <w:p>
      <w:pPr>
        <w:pStyle w:val="31"/>
        <w:spacing w:line="360" w:lineRule="auto"/>
        <w:rPr>
          <w:b/>
          <w:bCs/>
          <w:color w:val="auto"/>
          <w:sz w:val="27"/>
          <w:szCs w:val="27"/>
        </w:rPr>
      </w:pPr>
      <w:r>
        <w:rPr>
          <w:rFonts w:hint="eastAsia"/>
          <w:b/>
          <w:bCs/>
          <w:color w:val="auto"/>
          <w:sz w:val="27"/>
          <w:szCs w:val="27"/>
        </w:rPr>
        <w:t>项目开标日期：</w:t>
      </w:r>
    </w:p>
    <w:p>
      <w:pPr>
        <w:pStyle w:val="31"/>
        <w:spacing w:line="360" w:lineRule="auto"/>
        <w:rPr>
          <w:b/>
          <w:bCs/>
          <w:color w:val="auto"/>
          <w:sz w:val="27"/>
          <w:szCs w:val="27"/>
        </w:rPr>
      </w:pPr>
    </w:p>
    <w:p>
      <w:pPr>
        <w:pStyle w:val="31"/>
        <w:spacing w:line="360" w:lineRule="auto"/>
        <w:rPr>
          <w:b/>
          <w:bCs/>
          <w:color w:val="auto"/>
          <w:sz w:val="27"/>
          <w:szCs w:val="27"/>
        </w:rPr>
      </w:pPr>
      <w:r>
        <w:rPr>
          <w:rFonts w:hint="eastAsia"/>
          <w:b/>
          <w:bCs/>
          <w:color w:val="auto"/>
          <w:sz w:val="27"/>
          <w:szCs w:val="27"/>
        </w:rPr>
        <w:t>联系方式：</w:t>
      </w:r>
    </w:p>
    <w:p>
      <w:pPr>
        <w:pStyle w:val="31"/>
        <w:spacing w:line="360" w:lineRule="auto"/>
        <w:rPr>
          <w:b/>
          <w:bCs/>
          <w:color w:val="auto"/>
          <w:sz w:val="27"/>
          <w:szCs w:val="27"/>
        </w:rPr>
      </w:pPr>
    </w:p>
    <w:p>
      <w:pPr>
        <w:pStyle w:val="31"/>
        <w:spacing w:line="360" w:lineRule="auto"/>
        <w:rPr>
          <w:color w:val="auto"/>
          <w:sz w:val="18"/>
          <w:szCs w:val="18"/>
        </w:rPr>
      </w:pPr>
      <w:r>
        <w:rPr>
          <w:rFonts w:hint="eastAsia"/>
          <w:b/>
          <w:bCs/>
          <w:color w:val="auto"/>
          <w:sz w:val="27"/>
          <w:szCs w:val="27"/>
        </w:rPr>
        <w:t>联系电子邮箱：</w:t>
      </w:r>
    </w:p>
    <w:p>
      <w:pPr>
        <w:widowControl/>
        <w:jc w:val="center"/>
        <w:rPr>
          <w:rFonts w:ascii="宋体" w:hAnsi="宋体"/>
          <w:color w:val="auto"/>
          <w:sz w:val="24"/>
        </w:rPr>
      </w:pPr>
      <w:r>
        <w:rPr>
          <w:rFonts w:hint="eastAsia" w:ascii="宋体" w:hAnsi="宋体"/>
          <w:color w:val="auto"/>
          <w:sz w:val="24"/>
        </w:rPr>
        <w:t xml:space="preserve">             </w:t>
      </w:r>
      <w:bookmarkStart w:id="2" w:name="_Toc12030"/>
    </w:p>
    <w:p>
      <w:pPr>
        <w:rPr>
          <w:rFonts w:ascii="宋体" w:hAnsi="宋体"/>
          <w:color w:val="auto"/>
          <w:sz w:val="24"/>
        </w:rPr>
      </w:pPr>
      <w:r>
        <w:rPr>
          <w:rFonts w:hint="eastAsia" w:ascii="宋体" w:hAnsi="宋体"/>
          <w:color w:val="auto"/>
          <w:sz w:val="24"/>
        </w:rPr>
        <w:br w:type="page"/>
      </w:r>
    </w:p>
    <w:p>
      <w:pPr>
        <w:widowControl/>
        <w:jc w:val="center"/>
        <w:rPr>
          <w:b/>
          <w:bCs/>
          <w:color w:val="auto"/>
          <w:sz w:val="32"/>
          <w:szCs w:val="32"/>
        </w:rPr>
      </w:pPr>
      <w:r>
        <w:rPr>
          <w:rFonts w:ascii="宋体" w:hAnsi="宋体"/>
          <w:b/>
          <w:bCs/>
          <w:color w:val="auto"/>
          <w:sz w:val="32"/>
          <w:szCs w:val="32"/>
        </w:rPr>
        <w:t>目</w:t>
      </w:r>
      <w:r>
        <w:rPr>
          <w:rFonts w:hint="eastAsia" w:ascii="宋体" w:hAnsi="宋体"/>
          <w:b/>
          <w:bCs/>
          <w:color w:val="auto"/>
          <w:sz w:val="32"/>
          <w:szCs w:val="32"/>
        </w:rPr>
        <w:t xml:space="preserve"> </w:t>
      </w:r>
      <w:r>
        <w:rPr>
          <w:rFonts w:ascii="宋体" w:hAnsi="宋体"/>
          <w:b/>
          <w:bCs/>
          <w:color w:val="auto"/>
          <w:sz w:val="32"/>
          <w:szCs w:val="32"/>
        </w:rPr>
        <w:t>录</w:t>
      </w:r>
    </w:p>
    <w:p>
      <w:pPr>
        <w:pStyle w:val="24"/>
        <w:tabs>
          <w:tab w:val="right" w:leader="dot" w:pos="9746"/>
        </w:tabs>
        <w:rPr>
          <w:color w:val="auto"/>
          <w:sz w:val="32"/>
          <w:szCs w:val="32"/>
        </w:rPr>
      </w:pPr>
      <w:r>
        <w:rPr>
          <w:color w:val="auto"/>
          <w:sz w:val="32"/>
          <w:szCs w:val="32"/>
        </w:rPr>
        <w:fldChar w:fldCharType="begin"/>
      </w:r>
      <w:r>
        <w:rPr>
          <w:color w:val="auto"/>
          <w:sz w:val="32"/>
          <w:szCs w:val="32"/>
        </w:rPr>
        <w:instrText xml:space="preserve">TOC \o "1-2" \h \u </w:instrText>
      </w:r>
      <w:r>
        <w:rPr>
          <w:color w:val="auto"/>
          <w:sz w:val="32"/>
          <w:szCs w:val="32"/>
        </w:rPr>
        <w:fldChar w:fldCharType="separate"/>
      </w:r>
      <w:r>
        <w:rPr>
          <w:color w:val="auto"/>
        </w:rPr>
        <w:fldChar w:fldCharType="begin"/>
      </w:r>
      <w:r>
        <w:rPr>
          <w:color w:val="auto"/>
        </w:rPr>
        <w:instrText xml:space="preserve"> HYPERLINK \l "_Toc3613" </w:instrText>
      </w:r>
      <w:r>
        <w:rPr>
          <w:color w:val="auto"/>
        </w:rPr>
        <w:fldChar w:fldCharType="separate"/>
      </w:r>
      <w:r>
        <w:rPr>
          <w:rFonts w:hint="eastAsia" w:ascii="宋体" w:hAnsi="宋体" w:cs="宋体"/>
          <w:b/>
          <w:color w:val="auto"/>
          <w:sz w:val="32"/>
          <w:szCs w:val="32"/>
        </w:rPr>
        <w:t>第一章 竞争性磋商公告</w:t>
      </w:r>
      <w:r>
        <w:rPr>
          <w:b/>
          <w:color w:val="auto"/>
          <w:sz w:val="32"/>
          <w:szCs w:val="32"/>
        </w:rPr>
        <w:tab/>
      </w:r>
      <w:r>
        <w:rPr>
          <w:b/>
          <w:color w:val="auto"/>
          <w:sz w:val="32"/>
          <w:szCs w:val="32"/>
        </w:rPr>
        <w:fldChar w:fldCharType="begin"/>
      </w:r>
      <w:r>
        <w:rPr>
          <w:b/>
          <w:color w:val="auto"/>
          <w:sz w:val="32"/>
          <w:szCs w:val="32"/>
        </w:rPr>
        <w:instrText xml:space="preserve"> PAGEREF _Toc3613 </w:instrText>
      </w:r>
      <w:r>
        <w:rPr>
          <w:b/>
          <w:color w:val="auto"/>
          <w:sz w:val="32"/>
          <w:szCs w:val="32"/>
        </w:rPr>
        <w:fldChar w:fldCharType="separate"/>
      </w:r>
      <w:r>
        <w:rPr>
          <w:b/>
          <w:color w:val="auto"/>
          <w:sz w:val="32"/>
          <w:szCs w:val="32"/>
        </w:rPr>
        <w:t>6</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"_Toc4733" </w:instrText>
      </w:r>
      <w:r>
        <w:rPr>
          <w:color w:val="auto"/>
        </w:rPr>
        <w:fldChar w:fldCharType="separate"/>
      </w:r>
      <w:r>
        <w:rPr>
          <w:rFonts w:hint="eastAsia" w:ascii="宋体" w:hAnsi="宋体" w:cs="宋体"/>
          <w:b/>
          <w:bCs/>
          <w:color w:val="auto"/>
          <w:sz w:val="32"/>
          <w:szCs w:val="32"/>
        </w:rPr>
        <w:t>第二章  服务需求一览表</w:t>
      </w:r>
      <w:r>
        <w:rPr>
          <w:b/>
          <w:color w:val="auto"/>
          <w:sz w:val="32"/>
          <w:szCs w:val="32"/>
        </w:rPr>
        <w:tab/>
      </w:r>
      <w:r>
        <w:rPr>
          <w:b/>
          <w:color w:val="auto"/>
          <w:sz w:val="32"/>
          <w:szCs w:val="32"/>
        </w:rPr>
        <w:fldChar w:fldCharType="begin"/>
      </w:r>
      <w:r>
        <w:rPr>
          <w:b/>
          <w:color w:val="auto"/>
          <w:sz w:val="32"/>
          <w:szCs w:val="32"/>
        </w:rPr>
        <w:instrText xml:space="preserve"> PAGEREF _Toc4733 </w:instrText>
      </w:r>
      <w:r>
        <w:rPr>
          <w:b/>
          <w:color w:val="auto"/>
          <w:sz w:val="32"/>
          <w:szCs w:val="32"/>
        </w:rPr>
        <w:fldChar w:fldCharType="separate"/>
      </w:r>
      <w:r>
        <w:rPr>
          <w:b/>
          <w:color w:val="auto"/>
          <w:sz w:val="32"/>
          <w:szCs w:val="32"/>
        </w:rPr>
        <w:t>9</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"_Toc27878" </w:instrText>
      </w:r>
      <w:r>
        <w:rPr>
          <w:color w:val="auto"/>
        </w:rPr>
        <w:fldChar w:fldCharType="separate"/>
      </w:r>
      <w:r>
        <w:rPr>
          <w:rFonts w:hint="eastAsia" w:ascii="宋体" w:hAnsi="宋体" w:cs="宋体"/>
          <w:b/>
          <w:color w:val="auto"/>
          <w:sz w:val="32"/>
          <w:szCs w:val="32"/>
        </w:rPr>
        <w:t>第三章  评审方法</w:t>
      </w:r>
      <w:r>
        <w:rPr>
          <w:b/>
          <w:color w:val="auto"/>
          <w:sz w:val="32"/>
          <w:szCs w:val="32"/>
        </w:rPr>
        <w:tab/>
      </w:r>
      <w:r>
        <w:rPr>
          <w:b/>
          <w:color w:val="auto"/>
          <w:sz w:val="32"/>
          <w:szCs w:val="32"/>
        </w:rPr>
        <w:fldChar w:fldCharType="begin"/>
      </w:r>
      <w:r>
        <w:rPr>
          <w:b/>
          <w:color w:val="auto"/>
          <w:sz w:val="32"/>
          <w:szCs w:val="32"/>
        </w:rPr>
        <w:instrText xml:space="preserve"> PAGEREF _Toc27878 </w:instrText>
      </w:r>
      <w:r>
        <w:rPr>
          <w:b/>
          <w:color w:val="auto"/>
          <w:sz w:val="32"/>
          <w:szCs w:val="32"/>
        </w:rPr>
        <w:fldChar w:fldCharType="separate"/>
      </w:r>
      <w:r>
        <w:rPr>
          <w:b/>
          <w:color w:val="auto"/>
          <w:sz w:val="32"/>
          <w:szCs w:val="32"/>
        </w:rPr>
        <w:t>18</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"_Toc14342" </w:instrText>
      </w:r>
      <w:r>
        <w:rPr>
          <w:color w:val="auto"/>
        </w:rPr>
        <w:fldChar w:fldCharType="separate"/>
      </w:r>
      <w:r>
        <w:rPr>
          <w:rFonts w:hint="eastAsia" w:ascii="宋体" w:hAnsi="宋体" w:cs="宋体"/>
          <w:b/>
          <w:color w:val="auto"/>
          <w:sz w:val="32"/>
          <w:szCs w:val="32"/>
        </w:rPr>
        <w:t>第四章   磋商供应商须知</w:t>
      </w:r>
      <w:r>
        <w:rPr>
          <w:b/>
          <w:color w:val="auto"/>
          <w:sz w:val="32"/>
          <w:szCs w:val="32"/>
        </w:rPr>
        <w:tab/>
      </w:r>
      <w:r>
        <w:rPr>
          <w:b/>
          <w:color w:val="auto"/>
          <w:sz w:val="32"/>
          <w:szCs w:val="32"/>
        </w:rPr>
        <w:fldChar w:fldCharType="begin"/>
      </w:r>
      <w:r>
        <w:rPr>
          <w:b/>
          <w:color w:val="auto"/>
          <w:sz w:val="32"/>
          <w:szCs w:val="32"/>
        </w:rPr>
        <w:instrText xml:space="preserve"> PAGEREF _Toc14342 </w:instrText>
      </w:r>
      <w:r>
        <w:rPr>
          <w:b/>
          <w:color w:val="auto"/>
          <w:sz w:val="32"/>
          <w:szCs w:val="32"/>
        </w:rPr>
        <w:fldChar w:fldCharType="separate"/>
      </w:r>
      <w:r>
        <w:rPr>
          <w:b/>
          <w:color w:val="auto"/>
          <w:sz w:val="32"/>
          <w:szCs w:val="32"/>
        </w:rPr>
        <w:t>21</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"_Toc19146" </w:instrText>
      </w:r>
      <w:r>
        <w:rPr>
          <w:color w:val="auto"/>
        </w:rPr>
        <w:fldChar w:fldCharType="separate"/>
      </w:r>
      <w:r>
        <w:rPr>
          <w:rFonts w:hint="eastAsia" w:ascii="宋体" w:hAnsi="宋体" w:cs="宋体"/>
          <w:b/>
          <w:color w:val="auto"/>
          <w:sz w:val="32"/>
          <w:szCs w:val="32"/>
        </w:rPr>
        <w:t>一   总则</w:t>
      </w:r>
      <w:r>
        <w:rPr>
          <w:b/>
          <w:color w:val="auto"/>
          <w:sz w:val="32"/>
          <w:szCs w:val="32"/>
        </w:rPr>
        <w:tab/>
      </w:r>
      <w:r>
        <w:rPr>
          <w:b/>
          <w:color w:val="auto"/>
          <w:sz w:val="32"/>
          <w:szCs w:val="32"/>
        </w:rPr>
        <w:fldChar w:fldCharType="begin"/>
      </w:r>
      <w:r>
        <w:rPr>
          <w:b/>
          <w:color w:val="auto"/>
          <w:sz w:val="32"/>
          <w:szCs w:val="32"/>
        </w:rPr>
        <w:instrText xml:space="preserve"> PAGEREF _Toc19146 </w:instrText>
      </w:r>
      <w:r>
        <w:rPr>
          <w:b/>
          <w:color w:val="auto"/>
          <w:sz w:val="32"/>
          <w:szCs w:val="32"/>
        </w:rPr>
        <w:fldChar w:fldCharType="separate"/>
      </w:r>
      <w:r>
        <w:rPr>
          <w:b/>
          <w:color w:val="auto"/>
          <w:sz w:val="32"/>
          <w:szCs w:val="32"/>
        </w:rPr>
        <w:t>24</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"_Toc24640" </w:instrText>
      </w:r>
      <w:r>
        <w:rPr>
          <w:color w:val="auto"/>
        </w:rPr>
        <w:fldChar w:fldCharType="separate"/>
      </w:r>
      <w:r>
        <w:rPr>
          <w:rFonts w:hint="eastAsia" w:ascii="宋体" w:hAnsi="宋体" w:cs="宋体"/>
          <w:b/>
          <w:color w:val="auto"/>
          <w:sz w:val="32"/>
          <w:szCs w:val="32"/>
        </w:rPr>
        <w:t>二   竞争性磋商采购文件</w:t>
      </w:r>
      <w:r>
        <w:rPr>
          <w:b/>
          <w:color w:val="auto"/>
          <w:sz w:val="32"/>
          <w:szCs w:val="32"/>
        </w:rPr>
        <w:tab/>
      </w:r>
      <w:r>
        <w:rPr>
          <w:b/>
          <w:color w:val="auto"/>
          <w:sz w:val="32"/>
          <w:szCs w:val="32"/>
        </w:rPr>
        <w:fldChar w:fldCharType="begin"/>
      </w:r>
      <w:r>
        <w:rPr>
          <w:b/>
          <w:color w:val="auto"/>
          <w:sz w:val="32"/>
          <w:szCs w:val="32"/>
        </w:rPr>
        <w:instrText xml:space="preserve"> PAGEREF _Toc24640 </w:instrText>
      </w:r>
      <w:r>
        <w:rPr>
          <w:b/>
          <w:color w:val="auto"/>
          <w:sz w:val="32"/>
          <w:szCs w:val="32"/>
        </w:rPr>
        <w:fldChar w:fldCharType="separate"/>
      </w:r>
      <w:r>
        <w:rPr>
          <w:b/>
          <w:color w:val="auto"/>
          <w:sz w:val="32"/>
          <w:szCs w:val="32"/>
        </w:rPr>
        <w:t>27</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"_Toc30730" </w:instrText>
      </w:r>
      <w:r>
        <w:rPr>
          <w:color w:val="auto"/>
        </w:rPr>
        <w:fldChar w:fldCharType="separate"/>
      </w:r>
      <w:r>
        <w:rPr>
          <w:rFonts w:hint="eastAsia" w:ascii="宋体" w:hAnsi="宋体" w:cs="宋体"/>
          <w:b/>
          <w:color w:val="auto"/>
          <w:sz w:val="32"/>
          <w:szCs w:val="32"/>
        </w:rPr>
        <w:t>三   响应文件</w:t>
      </w:r>
      <w:r>
        <w:rPr>
          <w:b/>
          <w:color w:val="auto"/>
          <w:sz w:val="32"/>
          <w:szCs w:val="32"/>
        </w:rPr>
        <w:tab/>
      </w:r>
      <w:r>
        <w:rPr>
          <w:b/>
          <w:color w:val="auto"/>
          <w:sz w:val="32"/>
          <w:szCs w:val="32"/>
        </w:rPr>
        <w:fldChar w:fldCharType="begin"/>
      </w:r>
      <w:r>
        <w:rPr>
          <w:b/>
          <w:color w:val="auto"/>
          <w:sz w:val="32"/>
          <w:szCs w:val="32"/>
        </w:rPr>
        <w:instrText xml:space="preserve"> PAGEREF _Toc30730 </w:instrText>
      </w:r>
      <w:r>
        <w:rPr>
          <w:b/>
          <w:color w:val="auto"/>
          <w:sz w:val="32"/>
          <w:szCs w:val="32"/>
        </w:rPr>
        <w:fldChar w:fldCharType="separate"/>
      </w:r>
      <w:r>
        <w:rPr>
          <w:b/>
          <w:color w:val="auto"/>
          <w:sz w:val="32"/>
          <w:szCs w:val="32"/>
        </w:rPr>
        <w:t>27</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"_Toc9179" </w:instrText>
      </w:r>
      <w:r>
        <w:rPr>
          <w:color w:val="auto"/>
        </w:rPr>
        <w:fldChar w:fldCharType="separate"/>
      </w:r>
      <w:r>
        <w:rPr>
          <w:rFonts w:hint="eastAsia" w:ascii="宋体" w:hAnsi="宋体" w:cs="宋体"/>
          <w:b/>
          <w:color w:val="auto"/>
          <w:sz w:val="32"/>
          <w:szCs w:val="32"/>
        </w:rPr>
        <w:t>四   磋商响应</w:t>
      </w:r>
      <w:r>
        <w:rPr>
          <w:b/>
          <w:color w:val="auto"/>
          <w:sz w:val="32"/>
          <w:szCs w:val="32"/>
        </w:rPr>
        <w:tab/>
      </w:r>
      <w:r>
        <w:rPr>
          <w:b/>
          <w:color w:val="auto"/>
          <w:sz w:val="32"/>
          <w:szCs w:val="32"/>
        </w:rPr>
        <w:fldChar w:fldCharType="begin"/>
      </w:r>
      <w:r>
        <w:rPr>
          <w:b/>
          <w:color w:val="auto"/>
          <w:sz w:val="32"/>
          <w:szCs w:val="32"/>
        </w:rPr>
        <w:instrText xml:space="preserve"> PAGEREF _Toc9179 </w:instrText>
      </w:r>
      <w:r>
        <w:rPr>
          <w:b/>
          <w:color w:val="auto"/>
          <w:sz w:val="32"/>
          <w:szCs w:val="32"/>
        </w:rPr>
        <w:fldChar w:fldCharType="separate"/>
      </w:r>
      <w:r>
        <w:rPr>
          <w:b/>
          <w:color w:val="auto"/>
          <w:sz w:val="32"/>
          <w:szCs w:val="32"/>
        </w:rPr>
        <w:t>31</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"_Toc5067" </w:instrText>
      </w:r>
      <w:r>
        <w:rPr>
          <w:color w:val="auto"/>
        </w:rPr>
        <w:fldChar w:fldCharType="separate"/>
      </w:r>
      <w:r>
        <w:rPr>
          <w:rFonts w:hint="eastAsia" w:ascii="宋体" w:hAnsi="宋体" w:cs="宋体"/>
          <w:b/>
          <w:color w:val="auto"/>
          <w:sz w:val="32"/>
          <w:szCs w:val="32"/>
        </w:rPr>
        <w:t>五   评审与磋商</w:t>
      </w:r>
      <w:r>
        <w:rPr>
          <w:b/>
          <w:color w:val="auto"/>
          <w:sz w:val="32"/>
          <w:szCs w:val="32"/>
        </w:rPr>
        <w:tab/>
      </w:r>
      <w:r>
        <w:rPr>
          <w:b/>
          <w:color w:val="auto"/>
          <w:sz w:val="32"/>
          <w:szCs w:val="32"/>
        </w:rPr>
        <w:fldChar w:fldCharType="begin"/>
      </w:r>
      <w:r>
        <w:rPr>
          <w:b/>
          <w:color w:val="auto"/>
          <w:sz w:val="32"/>
          <w:szCs w:val="32"/>
        </w:rPr>
        <w:instrText xml:space="preserve"> PAGEREF _Toc5067 </w:instrText>
      </w:r>
      <w:r>
        <w:rPr>
          <w:b/>
          <w:color w:val="auto"/>
          <w:sz w:val="32"/>
          <w:szCs w:val="32"/>
        </w:rPr>
        <w:fldChar w:fldCharType="separate"/>
      </w:r>
      <w:r>
        <w:rPr>
          <w:b/>
          <w:color w:val="auto"/>
          <w:sz w:val="32"/>
          <w:szCs w:val="32"/>
        </w:rPr>
        <w:t>31</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"_Toc17150" </w:instrText>
      </w:r>
      <w:r>
        <w:rPr>
          <w:color w:val="auto"/>
        </w:rPr>
        <w:fldChar w:fldCharType="separate"/>
      </w:r>
      <w:r>
        <w:rPr>
          <w:rFonts w:hint="eastAsia" w:ascii="宋体" w:hAnsi="宋体" w:cs="宋体"/>
          <w:b/>
          <w:color w:val="auto"/>
          <w:sz w:val="32"/>
          <w:szCs w:val="32"/>
        </w:rPr>
        <w:t>六   合同授予</w:t>
      </w:r>
      <w:r>
        <w:rPr>
          <w:b/>
          <w:color w:val="auto"/>
          <w:sz w:val="32"/>
          <w:szCs w:val="32"/>
        </w:rPr>
        <w:tab/>
      </w:r>
      <w:r>
        <w:rPr>
          <w:b/>
          <w:color w:val="auto"/>
          <w:sz w:val="32"/>
          <w:szCs w:val="32"/>
        </w:rPr>
        <w:fldChar w:fldCharType="begin"/>
      </w:r>
      <w:r>
        <w:rPr>
          <w:b/>
          <w:color w:val="auto"/>
          <w:sz w:val="32"/>
          <w:szCs w:val="32"/>
        </w:rPr>
        <w:instrText xml:space="preserve"> PAGEREF _Toc17150 </w:instrText>
      </w:r>
      <w:r>
        <w:rPr>
          <w:b/>
          <w:color w:val="auto"/>
          <w:sz w:val="32"/>
          <w:szCs w:val="32"/>
        </w:rPr>
        <w:fldChar w:fldCharType="separate"/>
      </w:r>
      <w:r>
        <w:rPr>
          <w:b/>
          <w:color w:val="auto"/>
          <w:sz w:val="32"/>
          <w:szCs w:val="32"/>
        </w:rPr>
        <w:t>35</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"_Toc27854" </w:instrText>
      </w:r>
      <w:r>
        <w:rPr>
          <w:color w:val="auto"/>
        </w:rPr>
        <w:fldChar w:fldCharType="separate"/>
      </w:r>
      <w:r>
        <w:rPr>
          <w:rFonts w:hint="eastAsia" w:ascii="宋体" w:hAnsi="宋体" w:cs="宋体"/>
          <w:b/>
          <w:color w:val="auto"/>
          <w:sz w:val="32"/>
          <w:szCs w:val="32"/>
        </w:rPr>
        <w:t>七   其他事项</w:t>
      </w:r>
      <w:r>
        <w:rPr>
          <w:b/>
          <w:color w:val="auto"/>
          <w:sz w:val="32"/>
          <w:szCs w:val="32"/>
        </w:rPr>
        <w:tab/>
      </w:r>
      <w:r>
        <w:rPr>
          <w:b/>
          <w:color w:val="auto"/>
          <w:sz w:val="32"/>
          <w:szCs w:val="32"/>
        </w:rPr>
        <w:fldChar w:fldCharType="begin"/>
      </w:r>
      <w:r>
        <w:rPr>
          <w:b/>
          <w:color w:val="auto"/>
          <w:sz w:val="32"/>
          <w:szCs w:val="32"/>
        </w:rPr>
        <w:instrText xml:space="preserve"> PAGEREF _Toc27854 </w:instrText>
      </w:r>
      <w:r>
        <w:rPr>
          <w:b/>
          <w:color w:val="auto"/>
          <w:sz w:val="32"/>
          <w:szCs w:val="32"/>
        </w:rPr>
        <w:fldChar w:fldCharType="separate"/>
      </w:r>
      <w:r>
        <w:rPr>
          <w:b/>
          <w:color w:val="auto"/>
          <w:sz w:val="32"/>
          <w:szCs w:val="32"/>
        </w:rPr>
        <w:t>36</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"_Toc27604" </w:instrText>
      </w:r>
      <w:r>
        <w:rPr>
          <w:color w:val="auto"/>
        </w:rPr>
        <w:fldChar w:fldCharType="separate"/>
      </w:r>
      <w:r>
        <w:rPr>
          <w:rFonts w:hint="eastAsia" w:ascii="宋体" w:hAnsi="宋体"/>
          <w:b/>
          <w:color w:val="auto"/>
          <w:sz w:val="32"/>
          <w:szCs w:val="32"/>
        </w:rPr>
        <w:t>第五章</w:t>
      </w:r>
      <w:r>
        <w:rPr>
          <w:rFonts w:ascii="宋体" w:hAnsi="宋体"/>
          <w:b/>
          <w:color w:val="auto"/>
          <w:sz w:val="32"/>
          <w:szCs w:val="32"/>
        </w:rPr>
        <w:t xml:space="preserve">  </w:t>
      </w:r>
      <w:r>
        <w:rPr>
          <w:rFonts w:hint="eastAsia" w:ascii="宋体" w:hAnsi="宋体"/>
          <w:b/>
          <w:color w:val="auto"/>
          <w:sz w:val="32"/>
          <w:szCs w:val="32"/>
        </w:rPr>
        <w:t>响应文件格式</w:t>
      </w:r>
      <w:r>
        <w:rPr>
          <w:b/>
          <w:color w:val="auto"/>
          <w:sz w:val="32"/>
          <w:szCs w:val="32"/>
        </w:rPr>
        <w:tab/>
      </w:r>
      <w:r>
        <w:rPr>
          <w:b/>
          <w:color w:val="auto"/>
          <w:sz w:val="32"/>
          <w:szCs w:val="32"/>
        </w:rPr>
        <w:fldChar w:fldCharType="begin"/>
      </w:r>
      <w:r>
        <w:rPr>
          <w:b/>
          <w:color w:val="auto"/>
          <w:sz w:val="32"/>
          <w:szCs w:val="32"/>
        </w:rPr>
        <w:instrText xml:space="preserve"> PAGEREF _Toc27604 </w:instrText>
      </w:r>
      <w:r>
        <w:rPr>
          <w:b/>
          <w:color w:val="auto"/>
          <w:sz w:val="32"/>
          <w:szCs w:val="32"/>
        </w:rPr>
        <w:fldChar w:fldCharType="separate"/>
      </w:r>
      <w:r>
        <w:rPr>
          <w:b/>
          <w:color w:val="auto"/>
          <w:sz w:val="32"/>
          <w:szCs w:val="32"/>
        </w:rPr>
        <w:t>37</w:t>
      </w:r>
      <w:r>
        <w:rPr>
          <w:b/>
          <w:color w:val="auto"/>
          <w:sz w:val="32"/>
          <w:szCs w:val="32"/>
        </w:rPr>
        <w:fldChar w:fldCharType="end"/>
      </w:r>
      <w:r>
        <w:rPr>
          <w:b/>
          <w:color w:val="auto"/>
          <w:sz w:val="32"/>
          <w:szCs w:val="32"/>
        </w:rPr>
        <w:fldChar w:fldCharType="end"/>
      </w:r>
    </w:p>
    <w:p>
      <w:pPr>
        <w:pStyle w:val="24"/>
        <w:tabs>
          <w:tab w:val="right" w:leader="dot" w:pos="9746"/>
        </w:tabs>
        <w:rPr>
          <w:b/>
          <w:color w:val="auto"/>
          <w:sz w:val="32"/>
          <w:szCs w:val="32"/>
        </w:rPr>
      </w:pPr>
      <w:r>
        <w:rPr>
          <w:color w:val="auto"/>
        </w:rPr>
        <w:fldChar w:fldCharType="begin"/>
      </w:r>
      <w:r>
        <w:rPr>
          <w:color w:val="auto"/>
        </w:rPr>
        <w:instrText xml:space="preserve"> HYPERLINK \l "_Toc20818" </w:instrText>
      </w:r>
      <w:r>
        <w:rPr>
          <w:color w:val="auto"/>
        </w:rPr>
        <w:fldChar w:fldCharType="separate"/>
      </w:r>
      <w:r>
        <w:rPr>
          <w:rFonts w:hint="eastAsia" w:ascii="宋体" w:hAnsi="宋体" w:cs="宋体"/>
          <w:b/>
          <w:color w:val="auto"/>
          <w:sz w:val="32"/>
          <w:szCs w:val="32"/>
        </w:rPr>
        <w:t>第六章  合同条款及格式</w:t>
      </w:r>
      <w:r>
        <w:rPr>
          <w:b/>
          <w:color w:val="auto"/>
          <w:sz w:val="32"/>
          <w:szCs w:val="32"/>
        </w:rPr>
        <w:tab/>
      </w:r>
      <w:r>
        <w:rPr>
          <w:b/>
          <w:color w:val="auto"/>
          <w:sz w:val="32"/>
          <w:szCs w:val="32"/>
        </w:rPr>
        <w:fldChar w:fldCharType="begin"/>
      </w:r>
      <w:r>
        <w:rPr>
          <w:b/>
          <w:color w:val="auto"/>
          <w:sz w:val="32"/>
          <w:szCs w:val="32"/>
        </w:rPr>
        <w:instrText xml:space="preserve"> PAGEREF _Toc20818 </w:instrText>
      </w:r>
      <w:r>
        <w:rPr>
          <w:b/>
          <w:color w:val="auto"/>
          <w:sz w:val="32"/>
          <w:szCs w:val="32"/>
        </w:rPr>
        <w:fldChar w:fldCharType="separate"/>
      </w:r>
      <w:r>
        <w:rPr>
          <w:b/>
          <w:color w:val="auto"/>
          <w:sz w:val="32"/>
          <w:szCs w:val="32"/>
        </w:rPr>
        <w:t>47</w:t>
      </w:r>
      <w:r>
        <w:rPr>
          <w:b/>
          <w:color w:val="auto"/>
          <w:sz w:val="32"/>
          <w:szCs w:val="32"/>
        </w:rPr>
        <w:fldChar w:fldCharType="end"/>
      </w:r>
      <w:r>
        <w:rPr>
          <w:b/>
          <w:color w:val="auto"/>
          <w:sz w:val="32"/>
          <w:szCs w:val="32"/>
        </w:rPr>
        <w:fldChar w:fldCharType="end"/>
      </w:r>
    </w:p>
    <w:p>
      <w:pPr>
        <w:rPr>
          <w:color w:val="auto"/>
        </w:rPr>
      </w:pPr>
      <w:r>
        <w:rPr>
          <w:b/>
          <w:color w:val="auto"/>
          <w:sz w:val="32"/>
          <w:szCs w:val="32"/>
        </w:rPr>
        <w:fldChar w:fldCharType="end"/>
      </w:r>
    </w:p>
    <w:p>
      <w:pPr>
        <w:jc w:val="center"/>
        <w:outlineLvl w:val="0"/>
        <w:rPr>
          <w:rFonts w:ascii="宋体" w:hAnsi="宋体" w:cs="宋体"/>
          <w:b/>
          <w:color w:val="auto"/>
          <w:sz w:val="32"/>
          <w:szCs w:val="32"/>
        </w:rPr>
      </w:pPr>
      <w:bookmarkStart w:id="3" w:name="_Toc3613"/>
      <w:bookmarkStart w:id="4" w:name="_Toc32412"/>
      <w:r>
        <w:rPr>
          <w:rFonts w:hint="eastAsia" w:ascii="宋体" w:hAnsi="宋体" w:cs="宋体"/>
          <w:b/>
          <w:color w:val="auto"/>
          <w:sz w:val="32"/>
          <w:szCs w:val="32"/>
        </w:rPr>
        <w:br w:type="page"/>
      </w:r>
      <w:r>
        <w:rPr>
          <w:rFonts w:hint="eastAsia" w:ascii="宋体" w:hAnsi="宋体" w:cs="宋体"/>
          <w:b/>
          <w:color w:val="auto"/>
          <w:sz w:val="32"/>
          <w:szCs w:val="32"/>
        </w:rPr>
        <w:t>第一章 竞争性磋商公告</w:t>
      </w:r>
      <w:bookmarkEnd w:id="2"/>
      <w:bookmarkEnd w:id="3"/>
      <w:bookmarkEnd w:id="4"/>
    </w:p>
    <w:p>
      <w:pPr>
        <w:pBdr>
          <w:top w:val="single" w:color="auto" w:sz="4" w:space="1"/>
          <w:left w:val="single" w:color="auto" w:sz="4" w:space="4"/>
          <w:bottom w:val="single" w:color="auto" w:sz="4" w:space="1"/>
          <w:right w:val="single" w:color="auto" w:sz="4" w:space="4"/>
        </w:pBdr>
        <w:spacing w:line="460" w:lineRule="exact"/>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wordWrap w:val="0"/>
        <w:spacing w:line="460" w:lineRule="exact"/>
        <w:ind w:firstLine="480" w:firstLineChars="200"/>
        <w:rPr>
          <w:rFonts w:ascii="宋体" w:hAnsi="宋体" w:cs="宋体"/>
          <w:color w:val="auto"/>
          <w:sz w:val="24"/>
        </w:rPr>
      </w:pPr>
      <w:r>
        <w:rPr>
          <w:rFonts w:hint="eastAsia" w:ascii="宋体" w:hAnsi="宋体" w:cs="宋体"/>
          <w:color w:val="auto"/>
          <w:sz w:val="24"/>
          <w:u w:val="single"/>
        </w:rPr>
        <w:t>南宁市运动员和教练员科技保障服务（项目编号</w:t>
      </w:r>
      <w:r>
        <w:rPr>
          <w:rFonts w:hint="eastAsia" w:ascii="宋体" w:hAnsi="宋体" w:cs="宋体"/>
          <w:color w:val="auto"/>
          <w:sz w:val="24"/>
          <w:u w:val="single"/>
          <w:lang w:eastAsia="zh-CN"/>
        </w:rPr>
        <w:t>NNZC2020-C3-990592-GXYZ</w:t>
      </w:r>
      <w:r>
        <w:rPr>
          <w:rFonts w:hint="eastAsia" w:ascii="宋体" w:hAnsi="宋体" w:cs="宋体"/>
          <w:color w:val="auto"/>
          <w:sz w:val="24"/>
          <w:u w:val="single"/>
        </w:rPr>
        <w:t>）采</w:t>
      </w:r>
      <w:r>
        <w:rPr>
          <w:rFonts w:hint="eastAsia" w:ascii="宋体" w:hAnsi="宋体" w:cs="宋体"/>
          <w:color w:val="auto"/>
          <w:sz w:val="24"/>
        </w:rPr>
        <w:t>购项目的潜在供应商应在</w:t>
      </w:r>
      <w:r>
        <w:rPr>
          <w:rFonts w:hint="eastAsia" w:ascii="宋体" w:hAnsi="宋体" w:cs="宋体"/>
          <w:color w:val="auto"/>
          <w:sz w:val="24"/>
          <w:u w:val="single"/>
        </w:rPr>
        <w:t>南宁市公共资源交易平台(https://www.nnggzy.org.cn/gxnnzbw/)</w:t>
      </w:r>
      <w:r>
        <w:rPr>
          <w:rFonts w:hint="eastAsia" w:ascii="宋体" w:hAnsi="宋体" w:cs="宋体"/>
          <w:color w:val="auto"/>
          <w:sz w:val="24"/>
        </w:rPr>
        <w:t>的信息公告处自行下载获取本项目采购文件，并于</w:t>
      </w:r>
      <w:r>
        <w:rPr>
          <w:rFonts w:hint="eastAsia" w:ascii="宋体" w:hAnsi="宋体" w:cs="宋体"/>
          <w:color w:val="auto"/>
          <w:sz w:val="24"/>
          <w:u w:val="single"/>
        </w:rPr>
        <w:t xml:space="preserve"> 2020年</w:t>
      </w:r>
      <w:r>
        <w:rPr>
          <w:rFonts w:hint="eastAsia" w:ascii="宋体" w:hAnsi="宋体" w:cs="宋体"/>
          <w:color w:val="auto"/>
          <w:sz w:val="24"/>
          <w:u w:val="single"/>
          <w:lang w:val="en-US" w:eastAsia="zh-CN"/>
        </w:rPr>
        <w:t>12</w:t>
      </w:r>
      <w:r>
        <w:rPr>
          <w:rFonts w:hint="eastAsia" w:ascii="宋体" w:hAnsi="宋体" w:cs="宋体"/>
          <w:color w:val="auto"/>
          <w:sz w:val="24"/>
          <w:u w:val="single"/>
        </w:rPr>
        <w:t>月</w:t>
      </w:r>
      <w:r>
        <w:rPr>
          <w:rFonts w:hint="eastAsia" w:ascii="宋体" w:hAnsi="宋体" w:cs="宋体"/>
          <w:color w:val="auto"/>
          <w:sz w:val="24"/>
          <w:u w:val="single"/>
          <w:lang w:val="en-US" w:eastAsia="zh-CN"/>
        </w:rPr>
        <w:t>25</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w:t>
      </w:r>
      <w:r>
        <w:rPr>
          <w:rFonts w:hint="eastAsia" w:ascii="宋体" w:hAnsi="宋体" w:cs="宋体"/>
          <w:color w:val="auto"/>
          <w:sz w:val="24"/>
        </w:rPr>
        <w:t>（北京时间）前提交响应文件。</w:t>
      </w:r>
    </w:p>
    <w:p>
      <w:pPr>
        <w:widowControl/>
        <w:numPr>
          <w:ilvl w:val="255"/>
          <w:numId w:val="0"/>
        </w:numPr>
        <w:tabs>
          <w:tab w:val="left" w:pos="1021"/>
        </w:tabs>
        <w:spacing w:line="460" w:lineRule="exact"/>
        <w:rPr>
          <w:rFonts w:ascii="宋体" w:hAnsi="宋体" w:cs="宋体"/>
          <w:color w:val="auto"/>
          <w:sz w:val="24"/>
        </w:rPr>
      </w:pPr>
      <w:r>
        <w:rPr>
          <w:rFonts w:hint="eastAsia" w:ascii="宋体" w:hAnsi="宋体" w:cs="宋体"/>
          <w:color w:val="auto"/>
          <w:sz w:val="24"/>
        </w:rPr>
        <w:t>一、项目基本情况</w:t>
      </w:r>
    </w:p>
    <w:p>
      <w:pPr>
        <w:spacing w:line="460" w:lineRule="exact"/>
        <w:ind w:firstLine="480" w:firstLineChars="200"/>
        <w:rPr>
          <w:rFonts w:ascii="宋体" w:hAnsi="宋体" w:cs="宋体"/>
          <w:color w:val="auto"/>
          <w:sz w:val="24"/>
        </w:rPr>
      </w:pPr>
      <w:r>
        <w:rPr>
          <w:rFonts w:hint="eastAsia" w:ascii="宋体" w:hAnsi="宋体" w:cs="宋体"/>
          <w:color w:val="auto"/>
          <w:sz w:val="24"/>
        </w:rPr>
        <w:t>项目编号：</w:t>
      </w:r>
      <w:r>
        <w:rPr>
          <w:rFonts w:hint="eastAsia" w:ascii="宋体" w:hAnsi="宋体" w:cs="宋体"/>
          <w:color w:val="auto"/>
          <w:sz w:val="24"/>
          <w:lang w:eastAsia="zh-CN"/>
        </w:rPr>
        <w:t>NNZC2020-C3-990592-GXYZ</w:t>
      </w:r>
      <w:r>
        <w:rPr>
          <w:rFonts w:hint="eastAsia"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项目名称：南宁市运动员和教练员科技保障服务</w:t>
      </w:r>
    </w:p>
    <w:p>
      <w:pPr>
        <w:spacing w:line="460" w:lineRule="exact"/>
        <w:ind w:firstLine="480" w:firstLineChars="200"/>
        <w:rPr>
          <w:rFonts w:ascii="宋体" w:hAnsi="宋体" w:cs="宋体"/>
          <w:color w:val="auto"/>
          <w:sz w:val="24"/>
        </w:rPr>
      </w:pPr>
      <w:r>
        <w:rPr>
          <w:rFonts w:hint="eastAsia" w:ascii="宋体" w:hAnsi="宋体" w:cs="宋体"/>
          <w:color w:val="auto"/>
          <w:sz w:val="24"/>
        </w:rPr>
        <w:t>审批编号：[2020]NCCJW620/1</w:t>
      </w:r>
    </w:p>
    <w:p>
      <w:pPr>
        <w:spacing w:line="460" w:lineRule="exact"/>
        <w:ind w:firstLine="480" w:firstLineChars="200"/>
        <w:rPr>
          <w:rFonts w:ascii="宋体" w:hAnsi="宋体" w:cs="宋体"/>
          <w:color w:val="auto"/>
          <w:sz w:val="24"/>
        </w:rPr>
      </w:pPr>
      <w:r>
        <w:rPr>
          <w:rFonts w:hint="eastAsia" w:ascii="宋体" w:hAnsi="宋体" w:cs="宋体"/>
          <w:color w:val="auto"/>
          <w:sz w:val="24"/>
        </w:rPr>
        <w:t>采购方式：竞争性磋商</w:t>
      </w:r>
    </w:p>
    <w:p>
      <w:pPr>
        <w:wordWrap w:val="0"/>
        <w:spacing w:line="460" w:lineRule="exact"/>
        <w:ind w:firstLine="480" w:firstLineChars="200"/>
        <w:rPr>
          <w:rFonts w:ascii="宋体" w:hAnsi="宋体" w:cs="宋体"/>
          <w:color w:val="auto"/>
          <w:sz w:val="24"/>
        </w:rPr>
      </w:pPr>
      <w:r>
        <w:rPr>
          <w:rFonts w:hint="eastAsia" w:ascii="宋体" w:hAnsi="宋体" w:cs="宋体"/>
          <w:color w:val="auto"/>
          <w:sz w:val="24"/>
        </w:rPr>
        <w:t>预算金额：人民币肆拾贰万元整（¥420000.00元）</w:t>
      </w:r>
    </w:p>
    <w:p>
      <w:pPr>
        <w:spacing w:line="460" w:lineRule="exact"/>
        <w:ind w:firstLine="480" w:firstLineChars="200"/>
        <w:rPr>
          <w:rFonts w:ascii="宋体" w:hAnsi="宋体" w:cs="宋体"/>
          <w:color w:val="auto"/>
          <w:sz w:val="24"/>
        </w:rPr>
      </w:pPr>
      <w:r>
        <w:rPr>
          <w:rFonts w:hint="eastAsia" w:ascii="宋体" w:hAnsi="宋体" w:cs="宋体"/>
          <w:color w:val="auto"/>
          <w:sz w:val="24"/>
        </w:rPr>
        <w:t>采购需求：</w:t>
      </w:r>
    </w:p>
    <w:tbl>
      <w:tblPr>
        <w:tblStyle w:val="17"/>
        <w:tblW w:w="95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2169"/>
        <w:gridCol w:w="1120"/>
        <w:gridCol w:w="5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2" w:type="dxa"/>
            <w:tcMar>
              <w:left w:w="0" w:type="dxa"/>
              <w:bottom w:w="0" w:type="dxa"/>
              <w:right w:w="0" w:type="dxa"/>
            </w:tcMar>
            <w:vAlign w:val="center"/>
          </w:tcPr>
          <w:p>
            <w:pPr>
              <w:spacing w:line="460" w:lineRule="exact"/>
              <w:jc w:val="center"/>
              <w:rPr>
                <w:rFonts w:ascii="宋体" w:hAnsi="宋体" w:cs="新宋体"/>
                <w:bCs/>
                <w:color w:val="auto"/>
                <w:sz w:val="24"/>
              </w:rPr>
            </w:pPr>
            <w:r>
              <w:rPr>
                <w:rFonts w:hint="eastAsia" w:ascii="宋体" w:hAnsi="宋体" w:cs="新宋体"/>
                <w:bCs/>
                <w:color w:val="auto"/>
                <w:sz w:val="24"/>
              </w:rPr>
              <w:t>项号</w:t>
            </w:r>
          </w:p>
        </w:tc>
        <w:tc>
          <w:tcPr>
            <w:tcW w:w="2169" w:type="dxa"/>
            <w:vAlign w:val="center"/>
          </w:tcPr>
          <w:p>
            <w:pPr>
              <w:spacing w:line="460" w:lineRule="exact"/>
              <w:jc w:val="center"/>
              <w:rPr>
                <w:rFonts w:ascii="宋体" w:hAnsi="宋体" w:cs="新宋体"/>
                <w:bCs/>
                <w:color w:val="auto"/>
                <w:sz w:val="24"/>
              </w:rPr>
            </w:pPr>
            <w:r>
              <w:rPr>
                <w:rFonts w:hint="eastAsia" w:ascii="宋体" w:hAnsi="宋体" w:cs="新宋体"/>
                <w:bCs/>
                <w:color w:val="auto"/>
                <w:sz w:val="24"/>
              </w:rPr>
              <w:t>服务名称</w:t>
            </w:r>
          </w:p>
        </w:tc>
        <w:tc>
          <w:tcPr>
            <w:tcW w:w="1120" w:type="dxa"/>
            <w:vAlign w:val="center"/>
          </w:tcPr>
          <w:p>
            <w:pPr>
              <w:spacing w:line="460" w:lineRule="exact"/>
              <w:jc w:val="center"/>
              <w:rPr>
                <w:rFonts w:ascii="宋体" w:hAnsi="宋体" w:cs="新宋体"/>
                <w:bCs/>
                <w:color w:val="auto"/>
                <w:sz w:val="24"/>
              </w:rPr>
            </w:pPr>
            <w:r>
              <w:rPr>
                <w:rFonts w:hint="eastAsia" w:ascii="宋体" w:hAnsi="宋体" w:cs="新宋体"/>
                <w:bCs/>
                <w:color w:val="auto"/>
                <w:kern w:val="0"/>
                <w:sz w:val="24"/>
              </w:rPr>
              <w:t>数量</w:t>
            </w:r>
          </w:p>
        </w:tc>
        <w:tc>
          <w:tcPr>
            <w:tcW w:w="5506" w:type="dxa"/>
            <w:tcBorders>
              <w:right w:val="single" w:color="auto" w:sz="4" w:space="0"/>
            </w:tcBorders>
            <w:vAlign w:val="center"/>
          </w:tcPr>
          <w:p>
            <w:pPr>
              <w:spacing w:line="460" w:lineRule="exact"/>
              <w:jc w:val="center"/>
              <w:rPr>
                <w:rFonts w:ascii="宋体" w:hAnsi="宋体" w:cs="新宋体"/>
                <w:bCs/>
                <w:color w:val="auto"/>
                <w:sz w:val="24"/>
              </w:rPr>
            </w:pPr>
            <w:r>
              <w:rPr>
                <w:rFonts w:hint="eastAsia" w:ascii="宋体" w:hAnsi="宋体" w:cs="新宋体"/>
                <w:bCs/>
                <w:color w:val="auto"/>
                <w:sz w:val="24"/>
              </w:rPr>
              <w:t>服务内容及要求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5" w:hRule="atLeast"/>
        </w:trPr>
        <w:tc>
          <w:tcPr>
            <w:tcW w:w="782" w:type="dxa"/>
            <w:vAlign w:val="center"/>
          </w:tcPr>
          <w:p>
            <w:pPr>
              <w:spacing w:line="460" w:lineRule="exact"/>
              <w:jc w:val="center"/>
              <w:rPr>
                <w:rFonts w:ascii="宋体" w:hAnsi="宋体" w:cs="新宋体"/>
                <w:bCs/>
                <w:color w:val="auto"/>
                <w:sz w:val="24"/>
              </w:rPr>
            </w:pPr>
            <w:r>
              <w:rPr>
                <w:rFonts w:hint="eastAsia" w:ascii="宋体" w:hAnsi="宋体" w:cs="新宋体"/>
                <w:bCs/>
                <w:color w:val="auto"/>
                <w:sz w:val="24"/>
              </w:rPr>
              <w:t xml:space="preserve"> 1</w:t>
            </w:r>
          </w:p>
        </w:tc>
        <w:tc>
          <w:tcPr>
            <w:tcW w:w="2169" w:type="dxa"/>
            <w:vAlign w:val="center"/>
          </w:tcPr>
          <w:p>
            <w:pPr>
              <w:spacing w:line="460" w:lineRule="exact"/>
              <w:rPr>
                <w:rFonts w:ascii="宋体" w:hAnsi="宋体" w:cs="新宋体"/>
                <w:bCs/>
                <w:color w:val="auto"/>
                <w:sz w:val="24"/>
              </w:rPr>
            </w:pPr>
            <w:r>
              <w:rPr>
                <w:rFonts w:hint="eastAsia" w:ascii="宋体" w:hAnsi="宋体" w:cs="宋体"/>
                <w:color w:val="auto"/>
                <w:kern w:val="0"/>
                <w:sz w:val="24"/>
              </w:rPr>
              <w:t>南宁市运动员和教练员科技保障服务</w:t>
            </w:r>
          </w:p>
        </w:tc>
        <w:tc>
          <w:tcPr>
            <w:tcW w:w="1120" w:type="dxa"/>
            <w:vAlign w:val="center"/>
          </w:tcPr>
          <w:p>
            <w:pPr>
              <w:spacing w:line="460" w:lineRule="exact"/>
              <w:ind w:firstLine="240" w:firstLineChars="100"/>
              <w:rPr>
                <w:rFonts w:ascii="宋体" w:hAnsi="宋体" w:cs="新宋体"/>
                <w:color w:val="auto"/>
                <w:sz w:val="24"/>
              </w:rPr>
            </w:pPr>
            <w:r>
              <w:rPr>
                <w:rFonts w:hint="eastAsia" w:ascii="宋体" w:hAnsi="宋体" w:cs="新宋体"/>
                <w:color w:val="auto"/>
                <w:sz w:val="24"/>
              </w:rPr>
              <w:t>1项</w:t>
            </w:r>
          </w:p>
        </w:tc>
        <w:tc>
          <w:tcPr>
            <w:tcW w:w="5506" w:type="dxa"/>
            <w:tcBorders>
              <w:right w:val="single" w:color="auto" w:sz="4" w:space="0"/>
            </w:tcBorders>
            <w:vAlign w:val="center"/>
          </w:tcPr>
          <w:p>
            <w:pPr>
              <w:spacing w:line="440" w:lineRule="exact"/>
              <w:ind w:firstLine="480" w:firstLineChars="200"/>
              <w:rPr>
                <w:rFonts w:ascii="宋体" w:hAnsi="宋体" w:cs="宋体"/>
                <w:color w:val="auto"/>
                <w:sz w:val="24"/>
              </w:rPr>
            </w:pPr>
            <w:r>
              <w:rPr>
                <w:rFonts w:hint="eastAsia" w:ascii="宋体" w:hAnsi="宋体" w:cs="宋体"/>
                <w:color w:val="auto"/>
                <w:sz w:val="24"/>
              </w:rPr>
              <w:t>为确保继续在广西壮族自治区第十五届运动会（以下简称：“十五届区运会”）保持优秀成绩，拟为我市运动员和教练员提供科技助力保障,运用先进设备和科学手段，提供针对性的运动康复指导服务，完善运动康复、运动训练、心理疏导和反兴奋剂用药指导，促进科技与训练深度融合，为运动员大强度训练提供坚实的物质和后勤保障，形成长效机制。具体如下：</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一、科技助力保障方面：</w:t>
            </w:r>
          </w:p>
          <w:p>
            <w:pPr>
              <w:spacing w:line="460" w:lineRule="exact"/>
              <w:ind w:firstLine="480" w:firstLineChars="200"/>
              <w:rPr>
                <w:rFonts w:ascii="宋体" w:hAnsi="宋体" w:cs="新宋体"/>
                <w:color w:val="auto"/>
                <w:sz w:val="24"/>
              </w:rPr>
            </w:pPr>
            <w:r>
              <w:rPr>
                <w:rFonts w:hint="eastAsia" w:ascii="宋体" w:hAnsi="宋体" w:cs="宋体"/>
                <w:color w:val="auto"/>
                <w:sz w:val="24"/>
              </w:rPr>
              <w:t>1.聘请国家级专家（至少6人）举办培训班，为教练员讲解重大赛事备战、反兴奋剂、青少年运动心理调节、赛场医务监督、营养品日常使用、体能和力量训练及康复运用等。……</w:t>
            </w:r>
            <w:r>
              <w:rPr>
                <w:rFonts w:hint="eastAsia" w:ascii="宋体" w:hAnsi="宋体" w:cs="宋体"/>
                <w:color w:val="auto"/>
                <w:kern w:val="0"/>
                <w:sz w:val="24"/>
              </w:rPr>
              <w:t>（详见竞争性磋商文件）</w:t>
            </w:r>
          </w:p>
        </w:tc>
      </w:tr>
    </w:tbl>
    <w:p>
      <w:pPr>
        <w:wordWrap w:val="0"/>
        <w:spacing w:line="420" w:lineRule="exact"/>
        <w:ind w:firstLine="480" w:firstLineChars="200"/>
        <w:rPr>
          <w:rStyle w:val="20"/>
          <w:rFonts w:ascii="宋体" w:hAnsi="宋体" w:cs="宋体"/>
          <w:b w:val="0"/>
          <w:bCs/>
          <w:color w:val="auto"/>
          <w:sz w:val="24"/>
        </w:rPr>
      </w:pPr>
      <w:r>
        <w:rPr>
          <w:rFonts w:hint="eastAsia" w:ascii="宋体" w:hAnsi="宋体" w:cs="宋体"/>
          <w:color w:val="auto"/>
          <w:sz w:val="24"/>
        </w:rPr>
        <w:t>如需进一步了解详细内容，详见竞争性磋商文件。</w:t>
      </w:r>
    </w:p>
    <w:p>
      <w:pPr>
        <w:pStyle w:val="14"/>
        <w:spacing w:before="75" w:beforeAutospacing="0" w:after="75" w:afterAutospacing="0" w:line="420" w:lineRule="exact"/>
        <w:ind w:firstLine="480" w:firstLineChars="200"/>
        <w:rPr>
          <w:rStyle w:val="20"/>
          <w:rFonts w:cs="宋体"/>
          <w:b w:val="0"/>
          <w:bCs/>
          <w:color w:val="auto"/>
        </w:rPr>
      </w:pPr>
      <w:r>
        <w:rPr>
          <w:rStyle w:val="20"/>
          <w:rFonts w:hint="eastAsia" w:cs="宋体"/>
          <w:b w:val="0"/>
          <w:bCs/>
          <w:color w:val="auto"/>
        </w:rPr>
        <w:t>合同履行期限：</w:t>
      </w:r>
      <w:r>
        <w:rPr>
          <w:rFonts w:hint="eastAsia"/>
          <w:color w:val="auto"/>
        </w:rPr>
        <w:t>详见竞争性磋商文件</w:t>
      </w:r>
      <w:r>
        <w:rPr>
          <w:rStyle w:val="20"/>
          <w:rFonts w:hint="eastAsia" w:cs="宋体"/>
          <w:b w:val="0"/>
          <w:bCs/>
          <w:color w:val="auto"/>
        </w:rPr>
        <w:t>。</w:t>
      </w:r>
    </w:p>
    <w:p>
      <w:pPr>
        <w:pStyle w:val="14"/>
        <w:spacing w:before="75" w:beforeAutospacing="0" w:after="75" w:afterAutospacing="0" w:line="420" w:lineRule="exact"/>
        <w:ind w:firstLine="480" w:firstLineChars="200"/>
        <w:rPr>
          <w:rStyle w:val="20"/>
          <w:rFonts w:cs="宋体"/>
          <w:b w:val="0"/>
          <w:bCs/>
          <w:color w:val="auto"/>
        </w:rPr>
      </w:pPr>
      <w:r>
        <w:rPr>
          <w:rStyle w:val="20"/>
          <w:rFonts w:hint="eastAsia" w:cs="宋体"/>
          <w:b w:val="0"/>
          <w:bCs/>
          <w:color w:val="auto"/>
        </w:rPr>
        <w:t>本项目不接受联合体。</w:t>
      </w:r>
    </w:p>
    <w:p>
      <w:pPr>
        <w:widowControl/>
        <w:numPr>
          <w:ilvl w:val="255"/>
          <w:numId w:val="0"/>
        </w:numPr>
        <w:tabs>
          <w:tab w:val="left" w:pos="1021"/>
        </w:tabs>
        <w:spacing w:line="460" w:lineRule="exact"/>
        <w:ind w:left="425"/>
        <w:rPr>
          <w:rFonts w:ascii="宋体" w:hAnsi="宋体" w:cs="宋体"/>
          <w:color w:val="auto"/>
          <w:sz w:val="24"/>
        </w:rPr>
      </w:pPr>
      <w:r>
        <w:rPr>
          <w:rFonts w:hint="eastAsia" w:ascii="宋体" w:hAnsi="宋体" w:cs="宋体"/>
          <w:color w:val="auto"/>
          <w:sz w:val="24"/>
        </w:rPr>
        <w:t>二、申请人的资格要求：</w:t>
      </w:r>
    </w:p>
    <w:p>
      <w:pPr>
        <w:spacing w:line="460" w:lineRule="exact"/>
        <w:ind w:firstLine="480" w:firstLineChars="200"/>
        <w:rPr>
          <w:rFonts w:ascii="宋体" w:hAnsi="宋体" w:cs="宋体"/>
          <w:color w:val="auto"/>
          <w:sz w:val="24"/>
        </w:rPr>
      </w:pPr>
      <w:r>
        <w:rPr>
          <w:rFonts w:hint="eastAsia" w:ascii="宋体" w:hAnsi="宋体" w:cs="宋体"/>
          <w:color w:val="auto"/>
          <w:sz w:val="24"/>
        </w:rPr>
        <w:t>1、满足《中华人民共和国政府采购法》第二十二条规定；</w:t>
      </w:r>
    </w:p>
    <w:p>
      <w:pPr>
        <w:spacing w:line="460" w:lineRule="exact"/>
        <w:ind w:firstLine="480" w:firstLineChars="200"/>
        <w:rPr>
          <w:rFonts w:ascii="宋体" w:hAnsi="宋体" w:cs="宋体"/>
          <w:color w:val="auto"/>
          <w:sz w:val="24"/>
        </w:rPr>
      </w:pPr>
      <w:r>
        <w:rPr>
          <w:rFonts w:hint="eastAsia" w:ascii="宋体" w:hAnsi="宋体" w:cs="宋体"/>
          <w:color w:val="auto"/>
          <w:sz w:val="24"/>
        </w:rPr>
        <w:t>2、落实政府采购政策需满足的资格要求：本项目适用政府采购促进中小企业、监狱企业发展、促进残疾人就业等有关政策，具体详见竞争性磋商文件；</w:t>
      </w:r>
    </w:p>
    <w:p>
      <w:pPr>
        <w:numPr>
          <w:ilvl w:val="255"/>
          <w:numId w:val="0"/>
        </w:numPr>
        <w:spacing w:line="460" w:lineRule="exact"/>
        <w:ind w:firstLine="480" w:firstLineChars="200"/>
        <w:rPr>
          <w:rFonts w:ascii="宋体" w:hAnsi="宋体" w:cs="宋体"/>
          <w:color w:val="auto"/>
          <w:sz w:val="24"/>
        </w:rPr>
      </w:pPr>
      <w:r>
        <w:rPr>
          <w:rFonts w:hint="eastAsia" w:ascii="宋体" w:hAnsi="宋体" w:cs="宋体"/>
          <w:color w:val="auto"/>
          <w:sz w:val="24"/>
        </w:rPr>
        <w:t>3、本项目的特定资格要求：无；</w:t>
      </w:r>
    </w:p>
    <w:p>
      <w:pPr>
        <w:spacing w:line="460" w:lineRule="exact"/>
        <w:ind w:firstLine="480" w:firstLineChars="200"/>
        <w:rPr>
          <w:rFonts w:ascii="宋体" w:hAnsi="宋体" w:cs="宋体"/>
          <w:color w:val="auto"/>
          <w:sz w:val="24"/>
        </w:rPr>
      </w:pPr>
      <w:r>
        <w:rPr>
          <w:rFonts w:hint="eastAsia" w:ascii="宋体" w:hAnsi="宋体" w:cs="宋体"/>
          <w:color w:val="auto"/>
          <w:sz w:val="24"/>
        </w:rPr>
        <w:t>4、</w:t>
      </w:r>
      <w:r>
        <w:rPr>
          <w:rFonts w:ascii="宋体" w:hAnsi="宋体" w:cs="宋体"/>
          <w:color w:val="auto"/>
          <w:sz w:val="24"/>
        </w:rPr>
        <w:t>根据《财政部关于在政府采购活动中查询及使用信用记录有关问题的通知》（财库〔2016〕125号）规定，</w:t>
      </w:r>
      <w:r>
        <w:rPr>
          <w:rFonts w:hint="eastAsia" w:ascii="宋体" w:hAnsi="宋体" w:cs="宋体"/>
          <w:color w:val="auto"/>
          <w:sz w:val="24"/>
        </w:rPr>
        <w:t>供应商</w:t>
      </w:r>
      <w:r>
        <w:rPr>
          <w:rFonts w:ascii="宋体" w:hAnsi="宋体" w:cs="宋体"/>
          <w:color w:val="auto"/>
          <w:sz w:val="24"/>
        </w:rPr>
        <w:t>不得为被“列入失信被执行人”、“重大税收违法案件当事人名单”、“政府采购严重违法失信行为记录名单”及其他不符合《中华人民共和国政府采购法》第二十二条规定条件的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sz w:val="24"/>
        </w:rPr>
        <w:t>供应商，将被拒绝参与本次政府采购活动；</w:t>
      </w:r>
    </w:p>
    <w:p>
      <w:pPr>
        <w:spacing w:line="460" w:lineRule="exact"/>
        <w:ind w:firstLine="480" w:firstLineChars="200"/>
        <w:rPr>
          <w:rFonts w:ascii="宋体" w:hAnsi="宋体" w:cs="宋体"/>
          <w:color w:val="auto"/>
          <w:sz w:val="24"/>
        </w:rPr>
      </w:pPr>
      <w:r>
        <w:rPr>
          <w:rFonts w:hint="eastAsia" w:ascii="宋体" w:hAnsi="宋体" w:cs="宋体"/>
          <w:color w:val="auto"/>
          <w:sz w:val="24"/>
        </w:rPr>
        <w:t>5、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r>
        <w:rPr>
          <w:rFonts w:hint="eastAsia" w:ascii="宋体" w:hAnsi="宋体"/>
          <w:color w:val="auto"/>
          <w:sz w:val="24"/>
        </w:rPr>
        <w:t>。</w:t>
      </w:r>
    </w:p>
    <w:p>
      <w:pPr>
        <w:widowControl/>
        <w:numPr>
          <w:ilvl w:val="255"/>
          <w:numId w:val="0"/>
        </w:numPr>
        <w:tabs>
          <w:tab w:val="left" w:pos="1021"/>
        </w:tabs>
        <w:spacing w:line="460" w:lineRule="exact"/>
        <w:ind w:left="425"/>
        <w:rPr>
          <w:rFonts w:ascii="宋体" w:hAnsi="宋体" w:cs="宋体"/>
          <w:color w:val="auto"/>
          <w:sz w:val="24"/>
        </w:rPr>
      </w:pPr>
      <w:r>
        <w:rPr>
          <w:rFonts w:hint="eastAsia" w:ascii="宋体" w:hAnsi="宋体" w:cs="宋体"/>
          <w:color w:val="auto"/>
          <w:sz w:val="24"/>
        </w:rPr>
        <w:t>三、获取采购文件</w:t>
      </w:r>
    </w:p>
    <w:p>
      <w:pPr>
        <w:spacing w:line="460" w:lineRule="exact"/>
        <w:ind w:firstLine="540"/>
        <w:rPr>
          <w:rFonts w:ascii="宋体" w:hAnsi="宋体" w:cs="宋体"/>
          <w:color w:val="auto"/>
          <w:sz w:val="24"/>
        </w:rPr>
      </w:pPr>
      <w:r>
        <w:rPr>
          <w:rFonts w:hint="eastAsia" w:ascii="宋体" w:hAnsi="宋体" w:cs="宋体"/>
          <w:color w:val="auto"/>
          <w:sz w:val="24"/>
        </w:rPr>
        <w:t>时间：自2020年</w:t>
      </w:r>
      <w:r>
        <w:rPr>
          <w:rFonts w:hint="eastAsia" w:ascii="宋体" w:hAnsi="宋体" w:cs="宋体"/>
          <w:color w:val="auto"/>
          <w:sz w:val="24"/>
          <w:lang w:val="en-US" w:eastAsia="zh-CN"/>
        </w:rPr>
        <w:t>12</w:t>
      </w:r>
      <w:r>
        <w:rPr>
          <w:rFonts w:hint="eastAsia" w:ascii="宋体" w:hAnsi="宋体" w:cs="宋体"/>
          <w:color w:val="auto"/>
          <w:sz w:val="24"/>
        </w:rPr>
        <w:t>月</w:t>
      </w:r>
      <w:r>
        <w:rPr>
          <w:rFonts w:hint="eastAsia" w:ascii="宋体" w:hAnsi="宋体" w:cs="宋体"/>
          <w:color w:val="auto"/>
          <w:sz w:val="24"/>
          <w:lang w:val="en-US" w:eastAsia="zh-CN"/>
        </w:rPr>
        <w:t>14</w:t>
      </w:r>
      <w:r>
        <w:rPr>
          <w:rFonts w:hint="eastAsia" w:ascii="宋体" w:hAnsi="宋体" w:cs="宋体"/>
          <w:color w:val="auto"/>
          <w:sz w:val="24"/>
        </w:rPr>
        <w:t>日公告发布起。</w:t>
      </w:r>
    </w:p>
    <w:p>
      <w:pPr>
        <w:spacing w:line="460" w:lineRule="exact"/>
        <w:ind w:firstLine="540"/>
        <w:rPr>
          <w:rFonts w:ascii="宋体" w:hAnsi="宋体" w:cs="宋体"/>
          <w:color w:val="auto"/>
          <w:sz w:val="24"/>
          <w:u w:val="single"/>
        </w:rPr>
      </w:pPr>
      <w:r>
        <w:rPr>
          <w:rFonts w:hint="eastAsia" w:ascii="宋体" w:hAnsi="宋体" w:cs="宋体"/>
          <w:color w:val="auto"/>
          <w:sz w:val="24"/>
        </w:rPr>
        <w:t>地点：南宁市公共资源交易平台(https://www.nnggzy.org.cn/gxnnhy)的信息公告处。</w:t>
      </w:r>
    </w:p>
    <w:p>
      <w:pPr>
        <w:keepNext w:val="0"/>
        <w:keepLines w:val="0"/>
        <w:pageBreakBefore w:val="0"/>
        <w:widowControl w:val="0"/>
        <w:kinsoku/>
        <w:wordWrap w:val="0"/>
        <w:overflowPunct/>
        <w:topLinePunct w:val="0"/>
        <w:autoSpaceDE/>
        <w:autoSpaceDN/>
        <w:bidi w:val="0"/>
        <w:adjustRightInd/>
        <w:snapToGrid/>
        <w:spacing w:line="460" w:lineRule="exact"/>
        <w:ind w:firstLine="539"/>
        <w:textAlignment w:val="auto"/>
        <w:rPr>
          <w:rFonts w:hint="eastAsia" w:ascii="宋体" w:hAnsi="宋体" w:cs="宋体"/>
          <w:color w:val="auto"/>
          <w:sz w:val="24"/>
        </w:rPr>
      </w:pPr>
      <w:r>
        <w:rPr>
          <w:rFonts w:hint="eastAsia" w:ascii="宋体" w:hAnsi="宋体" w:cs="宋体"/>
          <w:color w:val="auto"/>
          <w:sz w:val="24"/>
        </w:rPr>
        <w:t>方式：本项目不发放纸质文件，供应商自行在南宁市公共资源交易平台(https://www.nnggzy.org.cn/gxnnhy)的信息公告处下载采购文件。</w:t>
      </w:r>
    </w:p>
    <w:p>
      <w:pPr>
        <w:spacing w:line="460" w:lineRule="exact"/>
        <w:ind w:firstLine="540"/>
        <w:rPr>
          <w:rFonts w:ascii="宋体" w:hAnsi="宋体" w:cs="宋体"/>
          <w:color w:val="auto"/>
          <w:sz w:val="24"/>
        </w:rPr>
      </w:pPr>
      <w:r>
        <w:rPr>
          <w:rFonts w:hint="eastAsia" w:ascii="宋体" w:hAnsi="宋体" w:cs="宋体"/>
          <w:color w:val="auto"/>
          <w:sz w:val="24"/>
        </w:rPr>
        <w:t>售价：0元。</w:t>
      </w:r>
    </w:p>
    <w:p>
      <w:pPr>
        <w:widowControl/>
        <w:numPr>
          <w:ilvl w:val="255"/>
          <w:numId w:val="0"/>
        </w:numPr>
        <w:tabs>
          <w:tab w:val="left" w:pos="1021"/>
        </w:tabs>
        <w:spacing w:line="460" w:lineRule="exact"/>
        <w:ind w:left="425"/>
        <w:rPr>
          <w:rFonts w:ascii="宋体" w:hAnsi="宋体" w:cs="宋体"/>
          <w:color w:val="auto"/>
          <w:sz w:val="24"/>
        </w:rPr>
      </w:pPr>
      <w:r>
        <w:rPr>
          <w:rFonts w:hint="eastAsia" w:ascii="宋体" w:hAnsi="宋体" w:cs="宋体"/>
          <w:color w:val="auto"/>
          <w:sz w:val="24"/>
        </w:rPr>
        <w:t>四、响应文件提交</w:t>
      </w:r>
    </w:p>
    <w:p>
      <w:pPr>
        <w:spacing w:line="460" w:lineRule="exact"/>
        <w:ind w:firstLine="480" w:firstLineChars="200"/>
        <w:rPr>
          <w:rFonts w:ascii="宋体" w:hAnsi="宋体" w:cs="宋体"/>
          <w:color w:val="auto"/>
          <w:sz w:val="24"/>
        </w:rPr>
      </w:pPr>
      <w:r>
        <w:rPr>
          <w:rFonts w:hint="eastAsia" w:ascii="宋体" w:hAnsi="宋体" w:cs="宋体"/>
          <w:color w:val="auto"/>
          <w:sz w:val="24"/>
        </w:rPr>
        <w:t>截止时间：</w:t>
      </w:r>
      <w:r>
        <w:rPr>
          <w:rFonts w:hint="eastAsia" w:ascii="宋体" w:hAnsi="宋体" w:cs="宋体"/>
          <w:color w:val="auto"/>
          <w:sz w:val="24"/>
          <w:u w:val="single"/>
        </w:rPr>
        <w:t>2020年</w:t>
      </w:r>
      <w:r>
        <w:rPr>
          <w:rFonts w:hint="eastAsia" w:ascii="宋体" w:hAnsi="宋体" w:cs="宋体"/>
          <w:color w:val="auto"/>
          <w:sz w:val="24"/>
          <w:u w:val="single"/>
          <w:lang w:val="en-US" w:eastAsia="zh-CN"/>
        </w:rPr>
        <w:t>12</w:t>
      </w:r>
      <w:r>
        <w:rPr>
          <w:rFonts w:hint="eastAsia" w:ascii="宋体" w:hAnsi="宋体" w:cs="宋体"/>
          <w:color w:val="auto"/>
          <w:sz w:val="24"/>
          <w:u w:val="single"/>
        </w:rPr>
        <w:t>月</w:t>
      </w:r>
      <w:r>
        <w:rPr>
          <w:rFonts w:hint="eastAsia" w:ascii="宋体" w:hAnsi="宋体" w:cs="宋体"/>
          <w:color w:val="auto"/>
          <w:sz w:val="24"/>
          <w:u w:val="single"/>
          <w:lang w:val="en-US" w:eastAsia="zh-CN"/>
        </w:rPr>
        <w:t>25</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w:t>
      </w:r>
      <w:r>
        <w:rPr>
          <w:rFonts w:hint="eastAsia" w:ascii="宋体" w:hAnsi="宋体" w:cs="宋体"/>
          <w:color w:val="auto"/>
          <w:sz w:val="24"/>
        </w:rPr>
        <w:t>（北京时间）</w:t>
      </w:r>
    </w:p>
    <w:p>
      <w:pPr>
        <w:pStyle w:val="14"/>
        <w:spacing w:before="75" w:beforeAutospacing="0" w:after="75" w:afterAutospacing="0" w:line="460" w:lineRule="exact"/>
        <w:ind w:firstLine="480" w:firstLineChars="200"/>
        <w:jc w:val="both"/>
        <w:rPr>
          <w:color w:val="auto"/>
          <w:kern w:val="2"/>
          <w:u w:val="single"/>
        </w:rPr>
      </w:pPr>
      <w:r>
        <w:rPr>
          <w:rFonts w:hint="eastAsia"/>
          <w:color w:val="auto"/>
          <w:kern w:val="2"/>
        </w:rPr>
        <w:t>地点：</w:t>
      </w:r>
      <w:r>
        <w:rPr>
          <w:rFonts w:hint="eastAsia"/>
          <w:color w:val="auto"/>
        </w:rPr>
        <w:t>南宁市良庆区玉洞大道33号（青少年活动中心旁）市民中心9楼南宁市公共资源交易中心（具体详见9楼电子显示屏场地安排）。</w:t>
      </w:r>
      <w:r>
        <w:rPr>
          <w:rFonts w:hint="eastAsia"/>
          <w:b/>
          <w:bCs/>
          <w:color w:val="auto"/>
        </w:rPr>
        <w:t>为做好疫情防控工作，本项目的响应文件通过邮寄快递的方式送达，具体要求详见关于响应文件邮寄形式的通知。</w:t>
      </w:r>
    </w:p>
    <w:p>
      <w:pPr>
        <w:widowControl/>
        <w:numPr>
          <w:ilvl w:val="255"/>
          <w:numId w:val="0"/>
        </w:numPr>
        <w:tabs>
          <w:tab w:val="left" w:pos="1021"/>
        </w:tabs>
        <w:spacing w:line="460" w:lineRule="exact"/>
        <w:ind w:left="425"/>
        <w:rPr>
          <w:rFonts w:ascii="宋体" w:hAnsi="宋体" w:cs="宋体"/>
          <w:color w:val="auto"/>
          <w:sz w:val="24"/>
        </w:rPr>
      </w:pPr>
      <w:r>
        <w:rPr>
          <w:rFonts w:hint="eastAsia" w:ascii="宋体" w:hAnsi="宋体" w:cs="宋体"/>
          <w:color w:val="auto"/>
          <w:sz w:val="24"/>
        </w:rPr>
        <w:t>五、开启</w:t>
      </w:r>
    </w:p>
    <w:p>
      <w:pPr>
        <w:spacing w:line="460" w:lineRule="exact"/>
        <w:ind w:firstLine="480" w:firstLineChars="200"/>
        <w:rPr>
          <w:rFonts w:ascii="宋体" w:hAnsi="宋体" w:cs="宋体"/>
          <w:color w:val="auto"/>
          <w:sz w:val="24"/>
          <w:u w:val="single"/>
        </w:rPr>
      </w:pPr>
      <w:r>
        <w:rPr>
          <w:rFonts w:hint="eastAsia" w:ascii="宋体" w:hAnsi="宋体" w:cs="宋体"/>
          <w:color w:val="auto"/>
          <w:sz w:val="24"/>
        </w:rPr>
        <w:t>时间：</w:t>
      </w:r>
      <w:r>
        <w:rPr>
          <w:rFonts w:hint="eastAsia" w:ascii="宋体" w:hAnsi="宋体" w:cs="宋体"/>
          <w:color w:val="auto"/>
          <w:sz w:val="24"/>
          <w:u w:val="single"/>
        </w:rPr>
        <w:t>2020年</w:t>
      </w:r>
      <w:r>
        <w:rPr>
          <w:rFonts w:hint="eastAsia" w:ascii="宋体" w:hAnsi="宋体" w:cs="宋体"/>
          <w:color w:val="auto"/>
          <w:sz w:val="24"/>
          <w:u w:val="single"/>
          <w:lang w:val="en-US" w:eastAsia="zh-CN"/>
        </w:rPr>
        <w:t>12</w:t>
      </w:r>
      <w:r>
        <w:rPr>
          <w:rFonts w:hint="eastAsia" w:ascii="宋体" w:hAnsi="宋体" w:cs="宋体"/>
          <w:color w:val="auto"/>
          <w:sz w:val="24"/>
          <w:u w:val="single"/>
        </w:rPr>
        <w:t>月</w:t>
      </w:r>
      <w:r>
        <w:rPr>
          <w:rFonts w:hint="eastAsia" w:ascii="宋体" w:hAnsi="宋体" w:cs="宋体"/>
          <w:color w:val="auto"/>
          <w:sz w:val="24"/>
          <w:u w:val="single"/>
          <w:lang w:val="en-US" w:eastAsia="zh-CN"/>
        </w:rPr>
        <w:t>25</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w:t>
      </w:r>
      <w:r>
        <w:rPr>
          <w:rFonts w:hint="eastAsia" w:ascii="宋体" w:hAnsi="宋体" w:cs="宋体"/>
          <w:color w:val="auto"/>
          <w:sz w:val="24"/>
        </w:rPr>
        <w:t>（北京时间）</w:t>
      </w:r>
    </w:p>
    <w:p>
      <w:pPr>
        <w:spacing w:line="460" w:lineRule="exact"/>
        <w:ind w:firstLine="480" w:firstLineChars="200"/>
        <w:rPr>
          <w:rFonts w:ascii="宋体" w:hAnsi="宋体" w:cs="宋体"/>
          <w:color w:val="auto"/>
          <w:sz w:val="24"/>
          <w:u w:val="single"/>
        </w:rPr>
      </w:pPr>
      <w:r>
        <w:rPr>
          <w:rFonts w:hint="eastAsia" w:ascii="宋体" w:hAnsi="宋体" w:cs="宋体"/>
          <w:color w:val="auto"/>
          <w:sz w:val="24"/>
        </w:rPr>
        <w:t>地点：南宁市良庆区玉洞大道33号（青少年活动中心旁）市民中心9楼南宁市公共资源交易中心（具体详见9楼电子显示屏场地安排）。</w:t>
      </w:r>
      <w:r>
        <w:rPr>
          <w:rFonts w:hint="eastAsia" w:ascii="宋体" w:hAnsi="宋体" w:cs="宋体"/>
          <w:b/>
          <w:bCs/>
          <w:color w:val="auto"/>
          <w:sz w:val="24"/>
        </w:rPr>
        <w:t>为做好疫情防控工作，本项目的响应文件通过邮寄快递的方式送达，具体要求详见关于响应文件邮寄形式的通知。</w:t>
      </w:r>
    </w:p>
    <w:p>
      <w:pPr>
        <w:widowControl/>
        <w:numPr>
          <w:ilvl w:val="1"/>
          <w:numId w:val="0"/>
        </w:numPr>
        <w:tabs>
          <w:tab w:val="left" w:pos="1021"/>
        </w:tabs>
        <w:spacing w:line="460" w:lineRule="exact"/>
        <w:ind w:firstLine="480" w:firstLineChars="200"/>
        <w:rPr>
          <w:rFonts w:ascii="宋体" w:hAnsi="宋体" w:cs="宋体"/>
          <w:bCs/>
          <w:color w:val="auto"/>
          <w:kern w:val="0"/>
          <w:sz w:val="24"/>
        </w:rPr>
      </w:pPr>
      <w:r>
        <w:rPr>
          <w:rFonts w:hint="eastAsia" w:ascii="宋体" w:hAnsi="宋体" w:cs="宋体"/>
          <w:color w:val="auto"/>
          <w:sz w:val="24"/>
        </w:rPr>
        <w:t>六、公告期限：</w:t>
      </w:r>
      <w:r>
        <w:rPr>
          <w:rFonts w:hint="eastAsia" w:ascii="宋体" w:hAnsi="宋体" w:cs="宋体"/>
          <w:bCs/>
          <w:color w:val="auto"/>
          <w:kern w:val="0"/>
          <w:sz w:val="24"/>
        </w:rPr>
        <w:t>自本公告发布之日起5个工作日</w:t>
      </w:r>
      <w:r>
        <w:rPr>
          <w:rFonts w:hint="eastAsia" w:ascii="宋体" w:hAnsi="宋体" w:cs="宋体"/>
          <w:bCs/>
          <w:color w:val="auto"/>
          <w:sz w:val="24"/>
        </w:rPr>
        <w:t>（2020年</w:t>
      </w:r>
      <w:r>
        <w:rPr>
          <w:rFonts w:hint="eastAsia" w:ascii="宋体" w:hAnsi="宋体" w:cs="宋体"/>
          <w:bCs/>
          <w:color w:val="auto"/>
          <w:sz w:val="24"/>
          <w:lang w:val="en-US" w:eastAsia="zh-CN"/>
        </w:rPr>
        <w:t>12</w:t>
      </w:r>
      <w:r>
        <w:rPr>
          <w:rFonts w:hint="eastAsia" w:ascii="宋体" w:hAnsi="宋体" w:cs="宋体"/>
          <w:bCs/>
          <w:color w:val="auto"/>
          <w:sz w:val="24"/>
        </w:rPr>
        <w:t>月</w:t>
      </w:r>
      <w:r>
        <w:rPr>
          <w:rFonts w:hint="eastAsia" w:ascii="宋体" w:hAnsi="宋体" w:cs="宋体"/>
          <w:bCs/>
          <w:color w:val="auto"/>
          <w:sz w:val="24"/>
          <w:lang w:val="en-US" w:eastAsia="zh-CN"/>
        </w:rPr>
        <w:t>15</w:t>
      </w:r>
      <w:r>
        <w:rPr>
          <w:rFonts w:hint="eastAsia" w:ascii="宋体" w:hAnsi="宋体" w:cs="宋体"/>
          <w:bCs/>
          <w:color w:val="auto"/>
          <w:sz w:val="24"/>
        </w:rPr>
        <w:t>日至2020年</w:t>
      </w:r>
      <w:r>
        <w:rPr>
          <w:rFonts w:hint="eastAsia" w:ascii="宋体" w:hAnsi="宋体" w:cs="宋体"/>
          <w:bCs/>
          <w:color w:val="auto"/>
          <w:sz w:val="24"/>
          <w:lang w:val="en-US" w:eastAsia="zh-CN"/>
        </w:rPr>
        <w:t>12</w:t>
      </w:r>
      <w:r>
        <w:rPr>
          <w:rFonts w:hint="eastAsia" w:ascii="宋体" w:hAnsi="宋体" w:cs="宋体"/>
          <w:bCs/>
          <w:color w:val="auto"/>
          <w:sz w:val="24"/>
        </w:rPr>
        <w:t>月</w:t>
      </w:r>
      <w:r>
        <w:rPr>
          <w:rFonts w:hint="eastAsia" w:ascii="宋体" w:hAnsi="宋体" w:cs="宋体"/>
          <w:bCs/>
          <w:color w:val="auto"/>
          <w:sz w:val="24"/>
          <w:lang w:val="en-US" w:eastAsia="zh-CN"/>
        </w:rPr>
        <w:t>25</w:t>
      </w:r>
      <w:r>
        <w:rPr>
          <w:rFonts w:hint="eastAsia" w:ascii="宋体" w:hAnsi="宋体" w:cs="宋体"/>
          <w:bCs/>
          <w:color w:val="auto"/>
          <w:sz w:val="24"/>
        </w:rPr>
        <w:t>日结束）</w:t>
      </w:r>
      <w:r>
        <w:rPr>
          <w:rFonts w:hint="eastAsia" w:ascii="宋体" w:hAnsi="宋体" w:cs="宋体"/>
          <w:bCs/>
          <w:color w:val="auto"/>
          <w:kern w:val="0"/>
          <w:sz w:val="24"/>
        </w:rPr>
        <w:t>。</w:t>
      </w:r>
    </w:p>
    <w:p>
      <w:pPr>
        <w:widowControl/>
        <w:numPr>
          <w:ilvl w:val="255"/>
          <w:numId w:val="0"/>
        </w:numPr>
        <w:tabs>
          <w:tab w:val="left" w:pos="1021"/>
        </w:tabs>
        <w:spacing w:line="460" w:lineRule="exact"/>
        <w:ind w:left="425"/>
        <w:rPr>
          <w:rFonts w:ascii="宋体" w:hAnsi="宋体" w:cs="宋体"/>
          <w:color w:val="auto"/>
          <w:sz w:val="24"/>
        </w:rPr>
      </w:pPr>
      <w:r>
        <w:rPr>
          <w:rFonts w:hint="eastAsia" w:ascii="宋体" w:hAnsi="宋体" w:cs="宋体"/>
          <w:color w:val="auto"/>
          <w:sz w:val="24"/>
        </w:rPr>
        <w:t>七、其他补充事宜：</w:t>
      </w:r>
    </w:p>
    <w:p>
      <w:pPr>
        <w:widowControl/>
        <w:numPr>
          <w:ilvl w:val="1"/>
          <w:numId w:val="0"/>
        </w:numPr>
        <w:tabs>
          <w:tab w:val="left" w:pos="1021"/>
        </w:tabs>
        <w:wordWrap w:val="0"/>
        <w:spacing w:line="460" w:lineRule="exact"/>
        <w:ind w:firstLine="480" w:firstLineChars="200"/>
        <w:rPr>
          <w:rFonts w:ascii="宋体" w:hAnsi="宋体" w:cs="宋体"/>
          <w:bCs/>
          <w:color w:val="auto"/>
          <w:kern w:val="0"/>
          <w:sz w:val="24"/>
        </w:rPr>
      </w:pPr>
      <w:r>
        <w:rPr>
          <w:rFonts w:hint="eastAsia" w:ascii="宋体" w:hAnsi="宋体" w:cs="宋体"/>
          <w:bCs/>
          <w:color w:val="auto"/>
          <w:kern w:val="0"/>
          <w:sz w:val="24"/>
        </w:rPr>
        <w:t>网上查询地址：</w:t>
      </w:r>
      <w:r>
        <w:rPr>
          <w:color w:val="auto"/>
        </w:rPr>
        <w:fldChar w:fldCharType="begin"/>
      </w:r>
      <w:r>
        <w:rPr>
          <w:color w:val="auto"/>
        </w:rPr>
        <w:instrText xml:space="preserve"> HYPERLINK </w:instrText>
      </w:r>
      <w:r>
        <w:rPr>
          <w:color w:val="auto"/>
        </w:rPr>
        <w:fldChar w:fldCharType="separate"/>
      </w:r>
      <w:r>
        <w:rPr>
          <w:rFonts w:hint="eastAsia" w:ascii="宋体" w:hAnsi="宋体" w:cs="宋体"/>
          <w:bCs/>
          <w:color w:val="auto"/>
          <w:kern w:val="0"/>
          <w:sz w:val="24"/>
        </w:rPr>
        <w:t>http://zfcg.gxzf.gov.cn/（广西壮族自治区政府采购网），https://www.nnggzy.org.cn/gxnnzbw/（南宁市公共资源交易中心网）</w:t>
      </w:r>
      <w:r>
        <w:rPr>
          <w:rFonts w:hint="eastAsia" w:ascii="宋体" w:hAnsi="宋体" w:cs="宋体"/>
          <w:bCs/>
          <w:color w:val="auto"/>
          <w:kern w:val="0"/>
          <w:sz w:val="24"/>
        </w:rPr>
        <w:fldChar w:fldCharType="end"/>
      </w:r>
      <w:r>
        <w:rPr>
          <w:rFonts w:hint="eastAsia" w:ascii="宋体" w:hAnsi="宋体" w:cs="宋体"/>
          <w:bCs/>
          <w:color w:val="auto"/>
          <w:kern w:val="0"/>
          <w:sz w:val="24"/>
        </w:rPr>
        <w:t>。</w:t>
      </w:r>
    </w:p>
    <w:p>
      <w:pPr>
        <w:widowControl/>
        <w:numPr>
          <w:ilvl w:val="255"/>
          <w:numId w:val="0"/>
        </w:numPr>
        <w:tabs>
          <w:tab w:val="left" w:pos="1021"/>
        </w:tabs>
        <w:spacing w:line="460" w:lineRule="exact"/>
        <w:ind w:left="425"/>
        <w:rPr>
          <w:rFonts w:ascii="宋体" w:hAnsi="宋体" w:cs="宋体"/>
          <w:color w:val="auto"/>
          <w:sz w:val="24"/>
        </w:rPr>
      </w:pPr>
      <w:r>
        <w:rPr>
          <w:rFonts w:hint="eastAsia" w:ascii="宋体" w:hAnsi="宋体" w:cs="宋体"/>
          <w:color w:val="auto"/>
          <w:sz w:val="24"/>
        </w:rPr>
        <w:t>八、凡对本次采购提出询问，请按以下方式联系。</w:t>
      </w:r>
    </w:p>
    <w:p>
      <w:pPr>
        <w:pStyle w:val="14"/>
        <w:spacing w:before="75" w:beforeAutospacing="0" w:after="75" w:afterAutospacing="0" w:line="440" w:lineRule="exact"/>
        <w:ind w:right="840" w:firstLine="420"/>
        <w:rPr>
          <w:color w:val="auto"/>
        </w:rPr>
      </w:pPr>
      <w:r>
        <w:rPr>
          <w:rFonts w:hint="eastAsia"/>
          <w:color w:val="auto"/>
        </w:rPr>
        <w:t>1.采购人信息</w:t>
      </w:r>
    </w:p>
    <w:p>
      <w:pPr>
        <w:pStyle w:val="14"/>
        <w:spacing w:before="75" w:beforeAutospacing="0" w:after="75" w:afterAutospacing="0" w:line="440" w:lineRule="exact"/>
        <w:ind w:right="840" w:firstLine="420"/>
        <w:rPr>
          <w:color w:val="auto"/>
        </w:rPr>
      </w:pPr>
      <w:r>
        <w:rPr>
          <w:rFonts w:hint="eastAsia"/>
          <w:color w:val="auto"/>
        </w:rPr>
        <w:t>名称：南宁市体育局</w:t>
      </w:r>
    </w:p>
    <w:p>
      <w:pPr>
        <w:pStyle w:val="14"/>
        <w:spacing w:before="75" w:beforeAutospacing="0" w:after="75" w:afterAutospacing="0" w:line="440" w:lineRule="exact"/>
        <w:ind w:right="840" w:firstLine="420"/>
        <w:rPr>
          <w:color w:val="auto"/>
        </w:rPr>
      </w:pPr>
      <w:r>
        <w:rPr>
          <w:rFonts w:hint="eastAsia"/>
          <w:color w:val="auto"/>
        </w:rPr>
        <w:t>地址：南宁市桃源路62号</w:t>
      </w:r>
    </w:p>
    <w:p>
      <w:pPr>
        <w:pStyle w:val="14"/>
        <w:spacing w:before="75" w:beforeAutospacing="0" w:after="75" w:afterAutospacing="0" w:line="440" w:lineRule="exact"/>
        <w:ind w:right="840" w:firstLine="420"/>
        <w:rPr>
          <w:color w:val="auto"/>
        </w:rPr>
      </w:pPr>
      <w:r>
        <w:rPr>
          <w:rFonts w:hint="eastAsia"/>
          <w:color w:val="auto"/>
        </w:rPr>
        <w:t>联系方式：潘工、唐工 0771-2191380</w:t>
      </w:r>
    </w:p>
    <w:p>
      <w:pPr>
        <w:pStyle w:val="14"/>
        <w:spacing w:before="75" w:beforeAutospacing="0" w:after="75" w:afterAutospacing="0" w:line="440" w:lineRule="exact"/>
        <w:ind w:right="840" w:firstLine="420"/>
        <w:rPr>
          <w:color w:val="auto"/>
        </w:rPr>
      </w:pPr>
      <w:r>
        <w:rPr>
          <w:rFonts w:hint="eastAsia"/>
          <w:color w:val="auto"/>
        </w:rPr>
        <w:t>2.采购代理机构信息</w:t>
      </w:r>
    </w:p>
    <w:p>
      <w:pPr>
        <w:pStyle w:val="14"/>
        <w:spacing w:before="75" w:beforeAutospacing="0" w:after="75" w:afterAutospacing="0" w:line="440" w:lineRule="exact"/>
        <w:ind w:right="840" w:firstLine="420"/>
        <w:rPr>
          <w:color w:val="auto"/>
        </w:rPr>
      </w:pPr>
      <w:r>
        <w:rPr>
          <w:rFonts w:hint="eastAsia"/>
          <w:color w:val="auto"/>
        </w:rPr>
        <w:t>名称：广西邕政采购代理有限公司</w:t>
      </w:r>
    </w:p>
    <w:p>
      <w:pPr>
        <w:pStyle w:val="14"/>
        <w:spacing w:before="75" w:beforeAutospacing="0" w:after="75" w:afterAutospacing="0" w:line="440" w:lineRule="exact"/>
        <w:ind w:right="840" w:firstLine="420"/>
        <w:rPr>
          <w:color w:val="auto"/>
        </w:rPr>
      </w:pPr>
      <w:r>
        <w:rPr>
          <w:rFonts w:hint="eastAsia"/>
          <w:color w:val="auto"/>
        </w:rPr>
        <w:t>地址：南宁市思贤路45号创投中心16A层</w:t>
      </w:r>
    </w:p>
    <w:p>
      <w:pPr>
        <w:pStyle w:val="14"/>
        <w:spacing w:before="75" w:beforeAutospacing="0" w:after="75" w:afterAutospacing="0" w:line="440" w:lineRule="exact"/>
        <w:ind w:right="840" w:firstLine="420"/>
        <w:rPr>
          <w:color w:val="auto"/>
        </w:rPr>
      </w:pPr>
      <w:r>
        <w:rPr>
          <w:rFonts w:hint="eastAsia"/>
          <w:color w:val="auto"/>
        </w:rPr>
        <w:t>联系方式：丰工、梁工；0771-2442850</w:t>
      </w:r>
    </w:p>
    <w:p>
      <w:pPr>
        <w:pStyle w:val="14"/>
        <w:spacing w:before="75" w:beforeAutospacing="0" w:after="75" w:afterAutospacing="0" w:line="440" w:lineRule="exact"/>
        <w:ind w:right="840" w:firstLine="420"/>
        <w:rPr>
          <w:color w:val="auto"/>
        </w:rPr>
      </w:pPr>
      <w:r>
        <w:rPr>
          <w:rFonts w:hint="eastAsia"/>
          <w:color w:val="auto"/>
        </w:rPr>
        <w:t>3.项目联系方式</w:t>
      </w:r>
    </w:p>
    <w:p>
      <w:pPr>
        <w:pStyle w:val="14"/>
        <w:spacing w:before="75" w:beforeAutospacing="0" w:after="75" w:afterAutospacing="0" w:line="440" w:lineRule="exact"/>
        <w:ind w:right="840" w:firstLine="420"/>
        <w:rPr>
          <w:color w:val="auto"/>
        </w:rPr>
      </w:pPr>
      <w:r>
        <w:rPr>
          <w:rFonts w:hint="eastAsia"/>
          <w:color w:val="auto"/>
        </w:rPr>
        <w:t>项目联系人：丰工、梁工</w:t>
      </w:r>
    </w:p>
    <w:p>
      <w:pPr>
        <w:pStyle w:val="14"/>
        <w:spacing w:before="75" w:beforeAutospacing="0" w:after="75" w:afterAutospacing="0" w:line="440" w:lineRule="exact"/>
        <w:ind w:right="840" w:firstLine="420"/>
        <w:rPr>
          <w:color w:val="auto"/>
        </w:rPr>
      </w:pPr>
      <w:r>
        <w:rPr>
          <w:rFonts w:hint="eastAsia"/>
          <w:color w:val="auto"/>
        </w:rPr>
        <w:t>电话：0771-2442850</w:t>
      </w:r>
    </w:p>
    <w:p>
      <w:pPr>
        <w:spacing w:line="460" w:lineRule="exact"/>
        <w:ind w:firstLine="480" w:firstLineChars="200"/>
        <w:jc w:val="left"/>
        <w:rPr>
          <w:rFonts w:ascii="宋体" w:hAnsi="宋体" w:cs="宋体"/>
          <w:color w:val="auto"/>
          <w:kern w:val="0"/>
          <w:sz w:val="24"/>
        </w:rPr>
      </w:pPr>
    </w:p>
    <w:p>
      <w:pPr>
        <w:spacing w:line="480" w:lineRule="exact"/>
        <w:ind w:firstLine="4680" w:firstLineChars="1950"/>
        <w:rPr>
          <w:rFonts w:ascii="宋体" w:hAnsi="宋体" w:cs="宋体"/>
          <w:color w:val="auto"/>
          <w:kern w:val="0"/>
          <w:sz w:val="24"/>
        </w:rPr>
      </w:pPr>
    </w:p>
    <w:p>
      <w:pPr>
        <w:widowControl/>
        <w:jc w:val="center"/>
        <w:rPr>
          <w:rFonts w:ascii="宋体" w:hAnsi="宋体" w:cs="宋体"/>
          <w:color w:val="auto"/>
          <w:kern w:val="0"/>
          <w:sz w:val="24"/>
        </w:rPr>
      </w:pPr>
      <w:r>
        <w:rPr>
          <w:rFonts w:hint="eastAsia" w:ascii="宋体" w:hAnsi="宋体" w:cs="宋体"/>
          <w:color w:val="auto"/>
          <w:kern w:val="0"/>
          <w:sz w:val="24"/>
        </w:rPr>
        <w:t xml:space="preserve">                                                   发布日期：2020年</w:t>
      </w:r>
      <w:r>
        <w:rPr>
          <w:rFonts w:hint="eastAsia" w:ascii="宋体" w:hAnsi="宋体" w:cs="宋体"/>
          <w:color w:val="auto"/>
          <w:kern w:val="0"/>
          <w:sz w:val="24"/>
          <w:lang w:val="en-US" w:eastAsia="zh-CN"/>
        </w:rPr>
        <w:t>12</w:t>
      </w:r>
      <w:r>
        <w:rPr>
          <w:rFonts w:hint="eastAsia" w:ascii="宋体" w:hAnsi="宋体" w:cs="宋体"/>
          <w:color w:val="auto"/>
          <w:kern w:val="0"/>
          <w:sz w:val="24"/>
        </w:rPr>
        <w:t>月</w:t>
      </w:r>
      <w:r>
        <w:rPr>
          <w:rFonts w:hint="eastAsia" w:ascii="宋体" w:hAnsi="宋体" w:cs="宋体"/>
          <w:color w:val="auto"/>
          <w:kern w:val="0"/>
          <w:sz w:val="24"/>
          <w:lang w:val="en-US" w:eastAsia="zh-CN"/>
        </w:rPr>
        <w:t>14</w:t>
      </w:r>
      <w:r>
        <w:rPr>
          <w:rFonts w:hint="eastAsia" w:ascii="宋体" w:hAnsi="宋体" w:cs="宋体"/>
          <w:color w:val="auto"/>
          <w:kern w:val="0"/>
          <w:sz w:val="24"/>
        </w:rPr>
        <w:t>日</w:t>
      </w:r>
      <w:bookmarkStart w:id="5" w:name="_Toc460253699"/>
      <w:bookmarkStart w:id="6" w:name="_Toc15101"/>
      <w:bookmarkStart w:id="7" w:name="_Toc4733"/>
      <w:bookmarkStart w:id="8" w:name="_Toc6237"/>
      <w:bookmarkStart w:id="9" w:name="_Toc485920201"/>
      <w:bookmarkStart w:id="10" w:name="_Toc139966431"/>
      <w:bookmarkStart w:id="11" w:name="_Toc213326412"/>
      <w:bookmarkStart w:id="12" w:name="_Toc213206172"/>
      <w:bookmarkStart w:id="13" w:name="_Toc139967215"/>
      <w:bookmarkStart w:id="14" w:name="_Toc213325921"/>
    </w:p>
    <w:p>
      <w:pPr>
        <w:rPr>
          <w:rFonts w:ascii="宋体" w:hAnsi="宋体" w:cs="宋体"/>
          <w:color w:val="auto"/>
          <w:kern w:val="0"/>
          <w:sz w:val="24"/>
        </w:rPr>
      </w:pPr>
      <w:r>
        <w:rPr>
          <w:rFonts w:hint="eastAsia" w:ascii="宋体" w:hAnsi="宋体" w:cs="宋体"/>
          <w:color w:val="auto"/>
          <w:kern w:val="0"/>
          <w:sz w:val="24"/>
        </w:rPr>
        <w:br w:type="page"/>
      </w:r>
    </w:p>
    <w:p>
      <w:pPr>
        <w:widowControl/>
        <w:jc w:val="center"/>
        <w:outlineLvl w:val="0"/>
        <w:rPr>
          <w:rFonts w:ascii="宋体" w:hAnsi="宋体" w:cs="宋体"/>
          <w:b/>
          <w:bCs/>
          <w:caps/>
          <w:color w:val="auto"/>
          <w:sz w:val="32"/>
          <w:szCs w:val="40"/>
        </w:rPr>
      </w:pPr>
      <w:r>
        <w:rPr>
          <w:rFonts w:hint="eastAsia" w:ascii="宋体" w:hAnsi="宋体" w:cs="宋体"/>
          <w:b/>
          <w:bCs/>
          <w:color w:val="auto"/>
          <w:sz w:val="32"/>
          <w:szCs w:val="40"/>
        </w:rPr>
        <w:t>第二章  服务需求一览表</w:t>
      </w:r>
      <w:bookmarkEnd w:id="5"/>
      <w:bookmarkEnd w:id="6"/>
      <w:bookmarkEnd w:id="7"/>
      <w:bookmarkEnd w:id="8"/>
      <w:bookmarkEnd w:id="9"/>
    </w:p>
    <w:p>
      <w:pPr>
        <w:spacing w:line="440" w:lineRule="exact"/>
        <w:rPr>
          <w:rFonts w:ascii="宋体" w:hAnsi="宋体" w:cs="宋体"/>
          <w:b/>
          <w:color w:val="auto"/>
          <w:sz w:val="24"/>
        </w:rPr>
      </w:pPr>
      <w:r>
        <w:rPr>
          <w:rFonts w:hint="eastAsia" w:ascii="宋体" w:hAnsi="宋体" w:cs="宋体"/>
          <w:b/>
          <w:color w:val="auto"/>
          <w:sz w:val="24"/>
        </w:rPr>
        <w:t>说明：</w:t>
      </w:r>
    </w:p>
    <w:p>
      <w:pPr>
        <w:spacing w:line="440" w:lineRule="exact"/>
        <w:ind w:firstLine="602" w:firstLineChars="250"/>
        <w:rPr>
          <w:rFonts w:ascii="宋体" w:hAnsi="宋体" w:cs="宋体"/>
          <w:b/>
          <w:bCs/>
          <w:color w:val="auto"/>
          <w:sz w:val="24"/>
        </w:rPr>
      </w:pPr>
      <w:r>
        <w:rPr>
          <w:rFonts w:hint="eastAsia" w:ascii="宋体" w:hAnsi="宋体" w:cs="宋体"/>
          <w:b/>
          <w:bCs/>
          <w:color w:val="auto"/>
          <w:sz w:val="24"/>
        </w:rPr>
        <w:t>1、本服务需求一览表中标注★号的部分为实质性要求和条件。</w:t>
      </w:r>
    </w:p>
    <w:p>
      <w:pPr>
        <w:spacing w:line="440" w:lineRule="exact"/>
        <w:ind w:firstLine="600" w:firstLineChars="250"/>
        <w:rPr>
          <w:rFonts w:ascii="宋体" w:hAnsi="宋体" w:cs="宋体"/>
          <w:color w:val="auto"/>
          <w:sz w:val="24"/>
        </w:rPr>
      </w:pPr>
      <w:r>
        <w:rPr>
          <w:rFonts w:hint="eastAsia" w:ascii="宋体" w:hAnsi="宋体" w:cs="宋体"/>
          <w:color w:val="auto"/>
          <w:sz w:val="24"/>
        </w:rPr>
        <w:t>2、本服务需求一览表中内容如与第六章“合同条款及格式”相关条款不一致的，以本表为准。</w:t>
      </w:r>
    </w:p>
    <w:p>
      <w:pPr>
        <w:spacing w:line="460" w:lineRule="exact"/>
        <w:ind w:firstLine="602" w:firstLineChars="250"/>
        <w:rPr>
          <w:rFonts w:ascii="宋体" w:hAnsi="宋体" w:cs="宋体"/>
          <w:b/>
          <w:bCs/>
          <w:color w:val="auto"/>
          <w:sz w:val="24"/>
        </w:rPr>
      </w:pPr>
      <w:r>
        <w:rPr>
          <w:rFonts w:hint="eastAsia" w:ascii="宋体" w:hAnsi="宋体" w:cs="宋体"/>
          <w:b/>
          <w:bCs/>
          <w:color w:val="auto"/>
          <w:sz w:val="24"/>
        </w:rPr>
        <w:t>3、本次服务采购最高限价为：人民币肆拾贰万元整（¥420000.00元）</w:t>
      </w:r>
    </w:p>
    <w:p>
      <w:pPr>
        <w:pStyle w:val="7"/>
        <w:rPr>
          <w:b/>
          <w:bCs/>
          <w:color w:val="auto"/>
        </w:rPr>
      </w:pPr>
      <w:r>
        <w:rPr>
          <w:rFonts w:hint="eastAsia" w:ascii="宋体" w:hAnsi="宋体" w:cs="宋体"/>
          <w:b/>
          <w:bCs/>
          <w:color w:val="auto"/>
          <w:sz w:val="24"/>
        </w:rPr>
        <w:t>南宁市运动员和教练员科技保障服务：</w:t>
      </w:r>
    </w:p>
    <w:bookmarkEnd w:id="10"/>
    <w:bookmarkEnd w:id="11"/>
    <w:bookmarkEnd w:id="12"/>
    <w:bookmarkEnd w:id="13"/>
    <w:bookmarkEnd w:id="14"/>
    <w:tbl>
      <w:tblPr>
        <w:tblStyle w:val="17"/>
        <w:tblW w:w="968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0"/>
        <w:gridCol w:w="1440"/>
        <w:gridCol w:w="942"/>
        <w:gridCol w:w="6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910" w:type="dxa"/>
            <w:vAlign w:val="center"/>
          </w:tcPr>
          <w:p>
            <w:pPr>
              <w:spacing w:line="460" w:lineRule="exact"/>
              <w:jc w:val="center"/>
              <w:rPr>
                <w:rFonts w:ascii="宋体" w:hAnsi="宋体" w:cs="宋体"/>
                <w:b/>
                <w:bCs/>
                <w:color w:val="auto"/>
                <w:sz w:val="24"/>
              </w:rPr>
            </w:pPr>
            <w:bookmarkStart w:id="15" w:name="_Toc485920211"/>
            <w:bookmarkStart w:id="16" w:name="_Toc460253700"/>
            <w:bookmarkStart w:id="17" w:name="_Toc213326413"/>
            <w:bookmarkStart w:id="18" w:name="_Toc213206173"/>
            <w:bookmarkStart w:id="19" w:name="_Toc139967216"/>
            <w:bookmarkStart w:id="20" w:name="_Toc213325922"/>
            <w:bookmarkStart w:id="21" w:name="_Toc139966432"/>
            <w:r>
              <w:rPr>
                <w:rFonts w:hint="eastAsia" w:ascii="宋体" w:hAnsi="宋体" w:cs="宋体"/>
                <w:b/>
                <w:color w:val="auto"/>
                <w:sz w:val="24"/>
              </w:rPr>
              <w:t>项号</w:t>
            </w:r>
          </w:p>
        </w:tc>
        <w:tc>
          <w:tcPr>
            <w:tcW w:w="1440" w:type="dxa"/>
            <w:tcMar>
              <w:top w:w="0" w:type="dxa"/>
              <w:left w:w="108" w:type="dxa"/>
              <w:bottom w:w="0" w:type="dxa"/>
              <w:right w:w="108" w:type="dxa"/>
            </w:tcMar>
            <w:vAlign w:val="center"/>
          </w:tcPr>
          <w:p>
            <w:pPr>
              <w:spacing w:line="460" w:lineRule="exact"/>
              <w:jc w:val="center"/>
              <w:rPr>
                <w:rFonts w:ascii="宋体" w:hAnsi="宋体" w:cs="宋体"/>
                <w:b/>
                <w:bCs/>
                <w:color w:val="auto"/>
                <w:sz w:val="24"/>
              </w:rPr>
            </w:pPr>
            <w:r>
              <w:rPr>
                <w:rFonts w:hint="eastAsia" w:ascii="宋体" w:hAnsi="宋体" w:cs="宋体"/>
                <w:b/>
                <w:color w:val="auto"/>
                <w:sz w:val="24"/>
              </w:rPr>
              <w:t>服务名称</w:t>
            </w:r>
          </w:p>
        </w:tc>
        <w:tc>
          <w:tcPr>
            <w:tcW w:w="942" w:type="dxa"/>
            <w:tcMar>
              <w:top w:w="0" w:type="dxa"/>
              <w:left w:w="108" w:type="dxa"/>
              <w:bottom w:w="0" w:type="dxa"/>
              <w:right w:w="108" w:type="dxa"/>
            </w:tcMar>
            <w:vAlign w:val="center"/>
          </w:tcPr>
          <w:p>
            <w:pPr>
              <w:spacing w:line="460" w:lineRule="exact"/>
              <w:jc w:val="center"/>
              <w:rPr>
                <w:rFonts w:ascii="宋体" w:hAnsi="宋体" w:cs="宋体"/>
                <w:b/>
                <w:bCs/>
                <w:color w:val="auto"/>
                <w:sz w:val="24"/>
              </w:rPr>
            </w:pPr>
            <w:r>
              <w:rPr>
                <w:rFonts w:hint="eastAsia" w:ascii="宋体" w:hAnsi="宋体" w:cs="宋体"/>
                <w:b/>
                <w:color w:val="auto"/>
                <w:sz w:val="24"/>
              </w:rPr>
              <w:t>数量</w:t>
            </w:r>
          </w:p>
        </w:tc>
        <w:tc>
          <w:tcPr>
            <w:tcW w:w="6388" w:type="dxa"/>
            <w:tcMar>
              <w:top w:w="0" w:type="dxa"/>
              <w:left w:w="108" w:type="dxa"/>
              <w:bottom w:w="0" w:type="dxa"/>
              <w:right w:w="108" w:type="dxa"/>
            </w:tcMar>
            <w:vAlign w:val="center"/>
          </w:tcPr>
          <w:p>
            <w:pPr>
              <w:spacing w:line="460" w:lineRule="exact"/>
              <w:jc w:val="center"/>
              <w:rPr>
                <w:rFonts w:ascii="宋体" w:hAnsi="宋体" w:cs="宋体"/>
                <w:b/>
                <w:bCs/>
                <w:color w:val="auto"/>
                <w:sz w:val="24"/>
              </w:rPr>
            </w:pPr>
            <w:r>
              <w:rPr>
                <w:rFonts w:hint="eastAsia" w:ascii="宋体" w:hAnsi="宋体" w:cs="宋体"/>
                <w:b/>
                <w:color w:val="auto"/>
                <w:sz w:val="24"/>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1" w:hRule="atLeast"/>
        </w:trPr>
        <w:tc>
          <w:tcPr>
            <w:tcW w:w="910" w:type="dxa"/>
            <w:tcMar>
              <w:top w:w="0" w:type="dxa"/>
              <w:left w:w="108" w:type="dxa"/>
              <w:bottom w:w="0" w:type="dxa"/>
              <w:right w:w="108" w:type="dxa"/>
            </w:tcMar>
            <w:vAlign w:val="center"/>
          </w:tcPr>
          <w:p>
            <w:pPr>
              <w:spacing w:line="440" w:lineRule="exact"/>
              <w:jc w:val="center"/>
              <w:rPr>
                <w:rFonts w:ascii="宋体" w:hAnsi="宋体" w:cs="宋体"/>
                <w:color w:val="auto"/>
                <w:sz w:val="24"/>
              </w:rPr>
            </w:pPr>
            <w:r>
              <w:rPr>
                <w:rFonts w:hint="eastAsia" w:ascii="宋体" w:hAnsi="宋体" w:cs="宋体"/>
                <w:color w:val="auto"/>
                <w:kern w:val="0"/>
                <w:sz w:val="24"/>
              </w:rPr>
              <w:t>1</w:t>
            </w:r>
          </w:p>
        </w:tc>
        <w:tc>
          <w:tcPr>
            <w:tcW w:w="1440" w:type="dxa"/>
            <w:tcMar>
              <w:top w:w="0" w:type="dxa"/>
              <w:left w:w="108" w:type="dxa"/>
              <w:bottom w:w="0" w:type="dxa"/>
              <w:right w:w="108" w:type="dxa"/>
            </w:tcMar>
            <w:vAlign w:val="center"/>
          </w:tcPr>
          <w:p>
            <w:pPr>
              <w:spacing w:line="440" w:lineRule="exact"/>
              <w:jc w:val="center"/>
              <w:rPr>
                <w:rFonts w:ascii="宋体" w:hAnsi="宋体" w:cs="宋体"/>
                <w:b/>
                <w:color w:val="auto"/>
                <w:sz w:val="24"/>
              </w:rPr>
            </w:pPr>
            <w:r>
              <w:rPr>
                <w:rFonts w:hint="eastAsia" w:ascii="宋体" w:hAnsi="宋体" w:cs="宋体"/>
                <w:color w:val="auto"/>
                <w:kern w:val="0"/>
                <w:sz w:val="24"/>
              </w:rPr>
              <w:t>南宁市运动员和教练员科技保障服务</w:t>
            </w:r>
          </w:p>
        </w:tc>
        <w:tc>
          <w:tcPr>
            <w:tcW w:w="942" w:type="dxa"/>
            <w:tcMar>
              <w:top w:w="0" w:type="dxa"/>
              <w:left w:w="108" w:type="dxa"/>
              <w:bottom w:w="0" w:type="dxa"/>
              <w:right w:w="108" w:type="dxa"/>
            </w:tcMar>
            <w:vAlign w:val="center"/>
          </w:tcPr>
          <w:p>
            <w:pPr>
              <w:spacing w:line="440" w:lineRule="exact"/>
              <w:ind w:firstLine="120" w:firstLineChars="50"/>
              <w:jc w:val="center"/>
              <w:rPr>
                <w:rFonts w:ascii="宋体" w:hAnsi="宋体" w:cs="宋体"/>
                <w:color w:val="auto"/>
                <w:sz w:val="24"/>
              </w:rPr>
            </w:pPr>
            <w:r>
              <w:rPr>
                <w:rFonts w:hint="eastAsia" w:ascii="宋体" w:hAnsi="宋体" w:cs="宋体"/>
                <w:color w:val="auto"/>
                <w:kern w:val="0"/>
                <w:sz w:val="24"/>
              </w:rPr>
              <w:t>1项</w:t>
            </w:r>
          </w:p>
        </w:tc>
        <w:tc>
          <w:tcPr>
            <w:tcW w:w="6388" w:type="dxa"/>
            <w:tcMar>
              <w:top w:w="0" w:type="dxa"/>
              <w:left w:w="108" w:type="dxa"/>
              <w:bottom w:w="0" w:type="dxa"/>
              <w:right w:w="108" w:type="dxa"/>
            </w:tcMar>
          </w:tcPr>
          <w:p>
            <w:pPr>
              <w:spacing w:line="440" w:lineRule="exact"/>
              <w:ind w:firstLine="480" w:firstLineChars="200"/>
              <w:rPr>
                <w:rFonts w:ascii="宋体" w:hAnsi="宋体" w:cs="宋体"/>
                <w:color w:val="auto"/>
                <w:sz w:val="24"/>
              </w:rPr>
            </w:pPr>
            <w:r>
              <w:rPr>
                <w:rFonts w:hint="eastAsia" w:ascii="宋体" w:hAnsi="宋体" w:cs="宋体"/>
                <w:color w:val="auto"/>
                <w:sz w:val="24"/>
              </w:rPr>
              <w:t>为确保继续在广西壮族自治区第十五届运动会（以下简称：“十五届区运会”）保持优秀成绩，拟为我市运动员和教练员提供科技助力保障，运用先进设备和科学手段，提供针对性的运动康复指导服务，完善运动康复、运动训练、心理疏导和反兴奋剂用药指导，促进科技与训练深度融合，为运动员大强度训练提供坚实的物质和后勤保障，形成长效机制。具体如下：</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一、科技助力保障方面：</w:t>
            </w:r>
          </w:p>
          <w:p>
            <w:pPr>
              <w:spacing w:line="440" w:lineRule="exact"/>
              <w:ind w:firstLine="480" w:firstLineChars="200"/>
              <w:rPr>
                <w:rFonts w:ascii="宋体" w:hAnsi="宋体" w:cs="宋体"/>
                <w:color w:val="auto"/>
                <w:sz w:val="24"/>
              </w:rPr>
            </w:pPr>
            <w:r>
              <w:rPr>
                <w:rFonts w:hint="eastAsia" w:ascii="宋体" w:hAnsi="宋体" w:cs="宋体"/>
                <w:color w:val="auto"/>
                <w:sz w:val="24"/>
              </w:rPr>
              <w:t>1.聘请国家级专家（至少6人）举办培训班，为教练员讲解重大赛事备战、反兴奋剂、青少年运动心理调节、赛场医务监督、营养品日常使用、体能和力量训练及康复运用等。</w:t>
            </w:r>
          </w:p>
          <w:p>
            <w:pPr>
              <w:spacing w:line="440" w:lineRule="exact"/>
              <w:ind w:firstLine="480" w:firstLineChars="200"/>
              <w:rPr>
                <w:rFonts w:ascii="宋体" w:hAnsi="宋体" w:cs="宋体"/>
                <w:color w:val="auto"/>
                <w:sz w:val="24"/>
              </w:rPr>
            </w:pPr>
            <w:r>
              <w:rPr>
                <w:rFonts w:hint="eastAsia" w:ascii="宋体" w:hAnsi="宋体" w:cs="宋体"/>
                <w:color w:val="auto"/>
                <w:sz w:val="24"/>
              </w:rPr>
              <w:t>2.聘请体能专家团队（至少4人）针对各项目运动员制定体能训练计划，加强组织体能专家深入各项目运动队指导和监督教练执行计划，带领运动员进行体能训练，并根据实际变化及时调整体能恢复方案。</w:t>
            </w:r>
          </w:p>
          <w:p>
            <w:pPr>
              <w:spacing w:line="440" w:lineRule="exact"/>
              <w:ind w:firstLine="480" w:firstLineChars="200"/>
              <w:rPr>
                <w:rFonts w:ascii="宋体" w:hAnsi="宋体" w:cs="宋体"/>
                <w:color w:val="auto"/>
                <w:sz w:val="24"/>
              </w:rPr>
            </w:pPr>
            <w:r>
              <w:rPr>
                <w:rFonts w:hint="eastAsia" w:ascii="宋体" w:hAnsi="宋体" w:cs="宋体"/>
                <w:color w:val="auto"/>
                <w:sz w:val="24"/>
              </w:rPr>
              <w:t>3.聘请驻队体能专家（至少1人），组织专家深入各项目运动队巡诊、制定体能训练方案。同时，充分利用全民健身指导中心场地和设施，安排专家定期反馈训练效果。</w:t>
            </w:r>
          </w:p>
          <w:p>
            <w:pPr>
              <w:spacing w:line="440" w:lineRule="exact"/>
              <w:ind w:firstLine="480" w:firstLineChars="200"/>
              <w:rPr>
                <w:rFonts w:ascii="宋体" w:hAnsi="宋体" w:cs="宋体"/>
                <w:color w:val="auto"/>
                <w:sz w:val="24"/>
              </w:rPr>
            </w:pPr>
            <w:r>
              <w:rPr>
                <w:rFonts w:hint="eastAsia" w:ascii="宋体" w:hAnsi="宋体" w:cs="宋体"/>
                <w:color w:val="auto"/>
                <w:sz w:val="24"/>
              </w:rPr>
              <w:t>4.聘请运动力量训练和部分项目高水平技术专业资深教练（至少22人），利用现有力量器械和场地，深入运动队指导各项目教练员和运动员如何利用器械和场地进行本项目体能康复、技战术水平、核心及力量训练，提高专项技能和训练水平。</w:t>
            </w:r>
          </w:p>
          <w:p>
            <w:pPr>
              <w:spacing w:line="440" w:lineRule="exact"/>
              <w:ind w:firstLine="482" w:firstLineChars="200"/>
              <w:rPr>
                <w:rFonts w:ascii="宋体" w:hAnsi="宋体" w:cs="宋体"/>
                <w:b/>
                <w:bCs/>
                <w:color w:val="auto"/>
                <w:sz w:val="24"/>
              </w:rPr>
            </w:pPr>
            <w:r>
              <w:rPr>
                <w:rFonts w:hint="eastAsia" w:ascii="宋体" w:hAnsi="宋体" w:cs="宋体"/>
                <w:b/>
                <w:bCs/>
                <w:color w:val="auto"/>
                <w:sz w:val="24"/>
              </w:rPr>
              <w:t>二、专业服务工作团队组成、分工及提供科技保障具体时间安排：</w:t>
            </w:r>
          </w:p>
          <w:p>
            <w:pPr>
              <w:spacing w:line="440" w:lineRule="exact"/>
              <w:ind w:firstLine="482" w:firstLineChars="200"/>
              <w:rPr>
                <w:rFonts w:ascii="宋体" w:hAnsi="宋体" w:cs="宋体"/>
                <w:color w:val="auto"/>
                <w:sz w:val="24"/>
              </w:rPr>
            </w:pPr>
            <w:r>
              <w:rPr>
                <w:rFonts w:ascii="宋体" w:hAnsi="宋体"/>
                <w:b/>
                <w:bCs/>
                <w:color w:val="auto"/>
                <w:sz w:val="24"/>
              </w:rPr>
              <w:t>★</w:t>
            </w:r>
            <w:r>
              <w:rPr>
                <w:rFonts w:hint="eastAsia" w:ascii="宋体" w:hAnsi="宋体" w:cs="宋体"/>
                <w:color w:val="auto"/>
                <w:sz w:val="24"/>
              </w:rPr>
              <w:t>1.服务工作团队的组成和分工</w:t>
            </w:r>
            <w:r>
              <w:rPr>
                <w:rFonts w:hint="eastAsia" w:ascii="宋体" w:hAnsi="宋体" w:cs="宋体"/>
                <w:b/>
                <w:bCs/>
                <w:color w:val="auto"/>
                <w:sz w:val="24"/>
              </w:rPr>
              <w:t>（以下拟投入专家如要求提供证明材料的，须按要求提供。）</w:t>
            </w:r>
          </w:p>
          <w:tbl>
            <w:tblPr>
              <w:tblStyle w:val="18"/>
              <w:tblW w:w="6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3010"/>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46" w:type="dxa"/>
                  <w:vAlign w:val="center"/>
                </w:tcPr>
                <w:p>
                  <w:pPr>
                    <w:widowControl/>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项目</w:t>
                  </w:r>
                </w:p>
              </w:tc>
              <w:tc>
                <w:tcPr>
                  <w:tcW w:w="3010" w:type="dxa"/>
                  <w:vAlign w:val="center"/>
                </w:tcPr>
                <w:p>
                  <w:pPr>
                    <w:widowControl/>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团队成员</w:t>
                  </w:r>
                </w:p>
              </w:tc>
              <w:tc>
                <w:tcPr>
                  <w:tcW w:w="2138" w:type="dxa"/>
                  <w:vAlign w:val="center"/>
                </w:tcPr>
                <w:p>
                  <w:pPr>
                    <w:widowControl/>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vMerge w:val="restart"/>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1、特聘国家级专家授课</w:t>
                  </w: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A：博士，副研究员</w:t>
                  </w:r>
                  <w:r>
                    <w:rPr>
                      <w:rFonts w:ascii="宋体" w:hAnsi="宋体" w:cs="宋体"/>
                      <w:color w:val="auto"/>
                      <w:sz w:val="24"/>
                    </w:rPr>
                    <w:t>，</w:t>
                  </w:r>
                  <w:r>
                    <w:rPr>
                      <w:rFonts w:hint="eastAsia" w:ascii="宋体" w:hAnsi="宋体" w:cs="宋体"/>
                      <w:color w:val="auto"/>
                      <w:sz w:val="24"/>
                    </w:rPr>
                    <w:t>国家体育总局百人计划成员。</w:t>
                  </w:r>
                </w:p>
              </w:tc>
              <w:tc>
                <w:tcPr>
                  <w:tcW w:w="2138"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授课方向：重大赛事如何备战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vMerge w:val="continue"/>
                  <w:vAlign w:val="center"/>
                </w:tcPr>
                <w:p>
                  <w:pPr>
                    <w:widowControl/>
                    <w:adjustRightInd w:val="0"/>
                    <w:snapToGrid w:val="0"/>
                    <w:spacing w:line="440" w:lineRule="exact"/>
                    <w:jc w:val="left"/>
                    <w:rPr>
                      <w:rFonts w:ascii="宋体" w:hAnsi="宋体" w:cs="宋体"/>
                      <w:color w:val="auto"/>
                      <w:sz w:val="24"/>
                    </w:rPr>
                  </w:pP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B：博士，反兴奋剂专家，反兴奋剂课程宣讲员。</w:t>
                  </w:r>
                </w:p>
              </w:tc>
              <w:tc>
                <w:tcPr>
                  <w:tcW w:w="2138"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授课方向：认识并预防兴奋剂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vMerge w:val="continue"/>
                  <w:vAlign w:val="center"/>
                </w:tcPr>
                <w:p>
                  <w:pPr>
                    <w:widowControl/>
                    <w:adjustRightInd w:val="0"/>
                    <w:snapToGrid w:val="0"/>
                    <w:spacing w:line="440" w:lineRule="exact"/>
                    <w:jc w:val="left"/>
                    <w:rPr>
                      <w:rFonts w:ascii="宋体" w:hAnsi="宋体" w:cs="宋体"/>
                      <w:color w:val="auto"/>
                      <w:sz w:val="24"/>
                    </w:rPr>
                  </w:pP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C：博士，副高职称，曾负责过国家队项目心理服务。</w:t>
                  </w:r>
                </w:p>
              </w:tc>
              <w:tc>
                <w:tcPr>
                  <w:tcW w:w="2138"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授课方向：青少年运动心理训练及调节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vMerge w:val="continue"/>
                  <w:vAlign w:val="center"/>
                </w:tcPr>
                <w:p>
                  <w:pPr>
                    <w:widowControl/>
                    <w:adjustRightInd w:val="0"/>
                    <w:snapToGrid w:val="0"/>
                    <w:spacing w:line="440" w:lineRule="exact"/>
                    <w:jc w:val="left"/>
                    <w:rPr>
                      <w:rFonts w:ascii="宋体" w:hAnsi="宋体" w:cs="宋体"/>
                      <w:color w:val="auto"/>
                      <w:sz w:val="24"/>
                    </w:rPr>
                  </w:pP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D：硕士，副研究员，国家体能康复师，有10年以上从事体能康复以及</w:t>
                  </w:r>
                  <w:r>
                    <w:rPr>
                      <w:rFonts w:ascii="宋体" w:hAnsi="宋体" w:cs="宋体"/>
                      <w:color w:val="auto"/>
                      <w:sz w:val="24"/>
                    </w:rPr>
                    <w:t>为国家队服务</w:t>
                  </w:r>
                  <w:r>
                    <w:rPr>
                      <w:rFonts w:hint="eastAsia" w:ascii="宋体" w:hAnsi="宋体" w:cs="宋体"/>
                      <w:color w:val="auto"/>
                      <w:sz w:val="24"/>
                    </w:rPr>
                    <w:t>经历</w:t>
                  </w:r>
                  <w:r>
                    <w:rPr>
                      <w:rFonts w:ascii="宋体" w:hAnsi="宋体" w:cs="宋体"/>
                      <w:color w:val="auto"/>
                      <w:sz w:val="24"/>
                    </w:rPr>
                    <w:t>。</w:t>
                  </w:r>
                </w:p>
              </w:tc>
              <w:tc>
                <w:tcPr>
                  <w:tcW w:w="2138"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授课方向：赛场医务监督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vMerge w:val="continue"/>
                  <w:vAlign w:val="center"/>
                </w:tcPr>
                <w:p>
                  <w:pPr>
                    <w:widowControl/>
                    <w:adjustRightInd w:val="0"/>
                    <w:snapToGrid w:val="0"/>
                    <w:spacing w:line="440" w:lineRule="exact"/>
                    <w:jc w:val="left"/>
                    <w:rPr>
                      <w:rFonts w:ascii="宋体" w:hAnsi="宋体" w:cs="宋体"/>
                      <w:color w:val="auto"/>
                      <w:sz w:val="24"/>
                    </w:rPr>
                  </w:pP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E：硕士，副高职称，有10年以上从事体能训练、营养品使用以及</w:t>
                  </w:r>
                  <w:r>
                    <w:rPr>
                      <w:rFonts w:ascii="宋体" w:hAnsi="宋体" w:cs="宋体"/>
                      <w:color w:val="auto"/>
                      <w:sz w:val="24"/>
                    </w:rPr>
                    <w:t>为国家队服务</w:t>
                  </w:r>
                  <w:r>
                    <w:rPr>
                      <w:rFonts w:hint="eastAsia" w:ascii="宋体" w:hAnsi="宋体" w:cs="宋体"/>
                      <w:color w:val="auto"/>
                      <w:sz w:val="24"/>
                    </w:rPr>
                    <w:t>经历</w:t>
                  </w:r>
                  <w:r>
                    <w:rPr>
                      <w:rFonts w:ascii="宋体" w:hAnsi="宋体" w:cs="宋体"/>
                      <w:color w:val="auto"/>
                      <w:sz w:val="24"/>
                    </w:rPr>
                    <w:t>。</w:t>
                  </w:r>
                </w:p>
              </w:tc>
              <w:tc>
                <w:tcPr>
                  <w:tcW w:w="2138"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授课方向：体能训练及康复运用、营养品</w:t>
                  </w:r>
                  <w:r>
                    <w:rPr>
                      <w:rFonts w:ascii="宋体" w:hAnsi="宋体" w:cs="宋体"/>
                      <w:color w:val="auto"/>
                      <w:sz w:val="24"/>
                    </w:rPr>
                    <w:t>日常使用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vMerge w:val="continue"/>
                  <w:vAlign w:val="center"/>
                </w:tcPr>
                <w:p>
                  <w:pPr>
                    <w:widowControl/>
                    <w:adjustRightInd w:val="0"/>
                    <w:snapToGrid w:val="0"/>
                    <w:spacing w:line="440" w:lineRule="exact"/>
                    <w:jc w:val="left"/>
                    <w:rPr>
                      <w:rFonts w:ascii="宋体" w:hAnsi="宋体" w:cs="宋体"/>
                      <w:color w:val="auto"/>
                      <w:sz w:val="24"/>
                    </w:rPr>
                  </w:pP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F:力量训练专家，博士，运动训练副教授，有10年以上从事力量训练以及为国家队服务经历。</w:t>
                  </w:r>
                </w:p>
              </w:tc>
              <w:tc>
                <w:tcPr>
                  <w:tcW w:w="2138"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授课方向：力量训练及康复运用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vMerge w:val="restart"/>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2、体能训练团队专家</w:t>
                  </w: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A：体育硕士（体能训练），高级体能教练CSCS，曾服务过国家队或省一级运动队取得冠军。</w:t>
                  </w:r>
                </w:p>
              </w:tc>
              <w:tc>
                <w:tcPr>
                  <w:tcW w:w="2138" w:type="dxa"/>
                  <w:vAlign w:val="center"/>
                </w:tcPr>
                <w:p>
                  <w:pPr>
                    <w:widowControl/>
                    <w:adjustRightInd w:val="0"/>
                    <w:snapToGrid w:val="0"/>
                    <w:spacing w:line="440" w:lineRule="exact"/>
                    <w:rPr>
                      <w:rFonts w:ascii="宋体" w:hAnsi="宋体" w:cs="宋体"/>
                      <w:color w:val="auto"/>
                      <w:sz w:val="24"/>
                    </w:rPr>
                  </w:pPr>
                  <w:r>
                    <w:rPr>
                      <w:rFonts w:hint="eastAsia" w:ascii="宋体" w:hAnsi="宋体" w:cs="宋体"/>
                      <w:color w:val="auto"/>
                      <w:sz w:val="24"/>
                    </w:rPr>
                    <w:t>1、与特聘国家级体能专家共同制定各项目体能训练计划；2、在训练中随时解答教练员们关于体能训练的问题，并将最先进的体能训练理念带到训练中；3、负责体能训练团队、安排其他成员工作任务。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3" w:hRule="atLeast"/>
              </w:trPr>
              <w:tc>
                <w:tcPr>
                  <w:tcW w:w="1046" w:type="dxa"/>
                  <w:vMerge w:val="continue"/>
                  <w:vAlign w:val="center"/>
                </w:tcPr>
                <w:p>
                  <w:pPr>
                    <w:widowControl/>
                    <w:adjustRightInd w:val="0"/>
                    <w:snapToGrid w:val="0"/>
                    <w:spacing w:line="440" w:lineRule="exact"/>
                    <w:jc w:val="left"/>
                    <w:rPr>
                      <w:rFonts w:ascii="宋体" w:hAnsi="宋体" w:cs="宋体"/>
                      <w:color w:val="auto"/>
                      <w:sz w:val="24"/>
                    </w:rPr>
                  </w:pP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B：运动训练硕士（体能训练方向），任体科所体能教练，拥有CSCS、DNS、SFMA、运动营养师等相关认证证书，有10年以上从事体能训练经历。</w:t>
                  </w:r>
                </w:p>
              </w:tc>
              <w:tc>
                <w:tcPr>
                  <w:tcW w:w="2138"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1、根据负责人分配的任务，带领运动员按照专家计划进行体能训练，主要针对核心训练、不稳定训练，发展小肌肉群力量，促进各肌肉群体协同发展；2、针对体能主导类项目，发展专项体能，促进体能储备、辅助快速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6" w:type="dxa"/>
                  <w:vMerge w:val="continue"/>
                  <w:vAlign w:val="center"/>
                </w:tcPr>
                <w:p>
                  <w:pPr>
                    <w:widowControl/>
                    <w:adjustRightInd w:val="0"/>
                    <w:snapToGrid w:val="0"/>
                    <w:spacing w:line="440" w:lineRule="exact"/>
                    <w:jc w:val="left"/>
                    <w:rPr>
                      <w:rFonts w:ascii="宋体" w:hAnsi="宋体" w:cs="宋体"/>
                      <w:color w:val="auto"/>
                      <w:sz w:val="24"/>
                    </w:rPr>
                  </w:pP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C、运动人体科学硕士（运动康复、体能训练），助理研究员，拥有高级按摩师、TRX、SFMA等相关认证证书，有10年以上从事体能训练经历。</w:t>
                  </w:r>
                </w:p>
              </w:tc>
              <w:tc>
                <w:tcPr>
                  <w:tcW w:w="2138"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1、根据负责人分配的任务，带领运动员按照专家计划进行体能训练，针对各项目训练疲劳程度，及劳损情况，按照特聘专家制定的体能训练方案，进行康复训练，达到预防损伤严重化、及时快速恢复的目的。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vMerge w:val="continue"/>
                  <w:vAlign w:val="center"/>
                </w:tcPr>
                <w:p>
                  <w:pPr>
                    <w:widowControl/>
                    <w:adjustRightInd w:val="0"/>
                    <w:snapToGrid w:val="0"/>
                    <w:spacing w:line="440" w:lineRule="exact"/>
                    <w:jc w:val="left"/>
                    <w:rPr>
                      <w:rFonts w:ascii="宋体" w:hAnsi="宋体" w:cs="宋体"/>
                      <w:color w:val="auto"/>
                      <w:sz w:val="24"/>
                    </w:rPr>
                  </w:pP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D、运动人体科学硕士（运动康复、体能训练），助理研究员，拥有高级按摩师、TRX、SFMA等相关认证证书，有10年以上从事体能训练经历。</w:t>
                  </w:r>
                </w:p>
              </w:tc>
              <w:tc>
                <w:tcPr>
                  <w:tcW w:w="2138"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1、带领运动员按照专家计划进行体能训练，主要针对核心训练、不稳定训练，发展小肌肉群力量，促进各肌肉群体协同发展；2、针对体能主导类项目，发展专项体能，促进体能储备、辅助快速恢复。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3、驻队体能专家</w:t>
                  </w: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A、本科，体能训练师，曾负责国家队体能科研训练；有10年以上服务多支专业运动队经历，拥有体能、康复资格证书。</w:t>
                  </w:r>
                </w:p>
              </w:tc>
              <w:tc>
                <w:tcPr>
                  <w:tcW w:w="2138"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每周周一至周六，根据体能训练负责人计划，服务于为在市区训练的队伍。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4、各项目专家</w:t>
                  </w:r>
                </w:p>
              </w:tc>
              <w:tc>
                <w:tcPr>
                  <w:tcW w:w="3010"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各单项专家，至少具备硕士以上学历或副高以上职称，全国或者国际冠军。</w:t>
                  </w:r>
                </w:p>
              </w:tc>
              <w:tc>
                <w:tcPr>
                  <w:tcW w:w="2138" w:type="dxa"/>
                  <w:vAlign w:val="center"/>
                </w:tcPr>
                <w:p>
                  <w:pPr>
                    <w:widowControl/>
                    <w:adjustRightInd w:val="0"/>
                    <w:snapToGrid w:val="0"/>
                    <w:spacing w:line="440" w:lineRule="exact"/>
                    <w:jc w:val="left"/>
                    <w:rPr>
                      <w:rFonts w:ascii="宋体" w:hAnsi="宋体" w:cs="宋体"/>
                      <w:color w:val="auto"/>
                      <w:sz w:val="24"/>
                    </w:rPr>
                  </w:pPr>
                  <w:r>
                    <w:rPr>
                      <w:rFonts w:hint="eastAsia" w:ascii="宋体" w:hAnsi="宋体" w:cs="宋体"/>
                      <w:color w:val="auto"/>
                      <w:sz w:val="24"/>
                    </w:rPr>
                    <w:t>1、深入查看训练情况，与教练沟通、座谈，解决教练员关心的问题；2、专门上一堂演示课。</w:t>
                  </w:r>
                </w:p>
              </w:tc>
            </w:tr>
          </w:tbl>
          <w:p>
            <w:pPr>
              <w:spacing w:line="440" w:lineRule="exact"/>
              <w:ind w:firstLine="480" w:firstLineChars="200"/>
              <w:rPr>
                <w:rFonts w:ascii="宋体" w:hAnsi="宋体" w:cs="宋体"/>
                <w:color w:val="auto"/>
                <w:sz w:val="24"/>
              </w:rPr>
            </w:pPr>
            <w:r>
              <w:rPr>
                <w:rFonts w:hint="eastAsia" w:ascii="宋体" w:hAnsi="宋体" w:cs="宋体"/>
                <w:color w:val="auto"/>
                <w:sz w:val="24"/>
              </w:rPr>
              <w:t>2.提供科技保障具体时间安排：（本项目如因疫情防控等原因，可适当延后，具体时间以采购人通知为准)</w:t>
            </w:r>
          </w:p>
          <w:tbl>
            <w:tblPr>
              <w:tblStyle w:val="18"/>
              <w:tblW w:w="5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11"/>
              <w:gridCol w:w="1289"/>
              <w:gridCol w:w="1486"/>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0"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时间(暂定）</w:t>
                  </w:r>
                </w:p>
              </w:tc>
              <w:tc>
                <w:tcPr>
                  <w:tcW w:w="1211"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服务内容</w:t>
                  </w:r>
                </w:p>
              </w:tc>
              <w:tc>
                <w:tcPr>
                  <w:tcW w:w="1289"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时间</w:t>
                  </w:r>
                </w:p>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(暂定）</w:t>
                  </w:r>
                </w:p>
              </w:tc>
              <w:tc>
                <w:tcPr>
                  <w:tcW w:w="1486"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服务内容</w:t>
                  </w:r>
                </w:p>
              </w:tc>
              <w:tc>
                <w:tcPr>
                  <w:tcW w:w="829"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140"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2021年1月8日-10日</w:t>
                  </w:r>
                </w:p>
              </w:tc>
              <w:tc>
                <w:tcPr>
                  <w:tcW w:w="1211"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国家级专家授课</w:t>
                  </w:r>
                </w:p>
              </w:tc>
              <w:tc>
                <w:tcPr>
                  <w:tcW w:w="1289"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1月8-10日（周五-日）</w:t>
                  </w:r>
                </w:p>
              </w:tc>
              <w:tc>
                <w:tcPr>
                  <w:tcW w:w="1486" w:type="dxa"/>
                  <w:vAlign w:val="center"/>
                </w:tcPr>
                <w:p>
                  <w:pPr>
                    <w:widowControl/>
                    <w:adjustRightInd w:val="0"/>
                    <w:snapToGrid w:val="0"/>
                    <w:spacing w:after="3" w:line="440" w:lineRule="exact"/>
                    <w:jc w:val="left"/>
                    <w:rPr>
                      <w:rFonts w:ascii="宋体" w:hAnsi="宋体" w:cs="宋体"/>
                      <w:color w:val="auto"/>
                      <w:sz w:val="24"/>
                    </w:rPr>
                  </w:pPr>
                  <w:r>
                    <w:rPr>
                      <w:rFonts w:hint="eastAsia" w:ascii="宋体" w:hAnsi="宋体" w:cs="宋体"/>
                      <w:color w:val="auto"/>
                      <w:sz w:val="24"/>
                    </w:rPr>
                    <w:t>聘请的6位专家，上下午分别授课，每天上午3学时，下午3学时。</w:t>
                  </w:r>
                </w:p>
              </w:tc>
              <w:tc>
                <w:tcPr>
                  <w:tcW w:w="829" w:type="dxa"/>
                  <w:vAlign w:val="center"/>
                </w:tcPr>
                <w:p>
                  <w:pPr>
                    <w:widowControl/>
                    <w:adjustRightInd w:val="0"/>
                    <w:snapToGrid w:val="0"/>
                    <w:spacing w:after="3"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restart"/>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2021年1月11日-2021年3月9日</w:t>
                  </w:r>
                </w:p>
              </w:tc>
              <w:tc>
                <w:tcPr>
                  <w:tcW w:w="1211"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体能训练</w:t>
                  </w:r>
                </w:p>
              </w:tc>
              <w:tc>
                <w:tcPr>
                  <w:tcW w:w="1289"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1月11-12日</w:t>
                  </w:r>
                </w:p>
              </w:tc>
              <w:tc>
                <w:tcPr>
                  <w:tcW w:w="1486" w:type="dxa"/>
                  <w:vAlign w:val="center"/>
                </w:tcPr>
                <w:p>
                  <w:pPr>
                    <w:widowControl/>
                    <w:adjustRightInd w:val="0"/>
                    <w:snapToGrid w:val="0"/>
                    <w:spacing w:after="3" w:line="440" w:lineRule="exact"/>
                    <w:jc w:val="left"/>
                    <w:rPr>
                      <w:rFonts w:ascii="宋体" w:hAnsi="宋体" w:cs="宋体"/>
                      <w:color w:val="auto"/>
                      <w:sz w:val="24"/>
                    </w:rPr>
                  </w:pPr>
                  <w:r>
                    <w:rPr>
                      <w:rFonts w:hint="eastAsia" w:ascii="宋体" w:hAnsi="宋体" w:cs="宋体"/>
                      <w:color w:val="auto"/>
                      <w:sz w:val="24"/>
                    </w:rPr>
                    <w:t>体能训练团队深入运动队开始针对各项目队伍情况，制定相关体能训练计划。</w:t>
                  </w:r>
                </w:p>
              </w:tc>
              <w:tc>
                <w:tcPr>
                  <w:tcW w:w="829" w:type="dxa"/>
                  <w:vAlign w:val="center"/>
                </w:tcPr>
                <w:p>
                  <w:pPr>
                    <w:widowControl/>
                    <w:adjustRightInd w:val="0"/>
                    <w:snapToGrid w:val="0"/>
                    <w:spacing w:after="3"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40" w:type="dxa"/>
                  <w:vMerge w:val="continue"/>
                  <w:vAlign w:val="center"/>
                </w:tcPr>
                <w:p>
                  <w:pPr>
                    <w:widowControl/>
                    <w:adjustRightInd w:val="0"/>
                    <w:snapToGrid w:val="0"/>
                    <w:spacing w:after="3" w:line="440" w:lineRule="exact"/>
                    <w:jc w:val="center"/>
                    <w:rPr>
                      <w:rFonts w:ascii="宋体" w:hAnsi="宋体" w:cs="宋体"/>
                      <w:color w:val="auto"/>
                      <w:sz w:val="24"/>
                    </w:rPr>
                  </w:pPr>
                </w:p>
              </w:tc>
              <w:tc>
                <w:tcPr>
                  <w:tcW w:w="1211"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体能训练</w:t>
                  </w:r>
                </w:p>
              </w:tc>
              <w:tc>
                <w:tcPr>
                  <w:tcW w:w="1289"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1月13日-3月9日，（6周共36天，周一至周六）</w:t>
                  </w:r>
                </w:p>
              </w:tc>
              <w:tc>
                <w:tcPr>
                  <w:tcW w:w="1486" w:type="dxa"/>
                  <w:vAlign w:val="center"/>
                </w:tcPr>
                <w:p>
                  <w:pPr>
                    <w:widowControl/>
                    <w:adjustRightInd w:val="0"/>
                    <w:snapToGrid w:val="0"/>
                    <w:spacing w:after="3" w:line="440" w:lineRule="exact"/>
                    <w:jc w:val="left"/>
                    <w:rPr>
                      <w:rFonts w:eastAsiaTheme="minorEastAsia"/>
                      <w:color w:val="auto"/>
                      <w:sz w:val="24"/>
                    </w:rPr>
                  </w:pPr>
                  <w:r>
                    <w:rPr>
                      <w:rFonts w:eastAsiaTheme="minorEastAsia"/>
                      <w:color w:val="auto"/>
                      <w:sz w:val="24"/>
                    </w:rPr>
                    <w:t>驻队体能专家根据体能训练计划开始为各支队伍进行体能训练，每支队伍2天(时间错开，前后各1天)。</w:t>
                  </w:r>
                  <w:r>
                    <w:rPr>
                      <w:rFonts w:eastAsiaTheme="minorEastAsia"/>
                      <w:color w:val="auto"/>
                      <w:sz w:val="24"/>
                    </w:rPr>
                    <w:br w:type="textWrapping"/>
                  </w:r>
                  <w:r>
                    <w:rPr>
                      <w:rFonts w:eastAsiaTheme="minorEastAsia"/>
                      <w:color w:val="auto"/>
                      <w:sz w:val="24"/>
                    </w:rPr>
                    <w:t>1月13—16日：田径、蹼泳、游泳、技巧；1月18日—23日：艺术体操、蹦床、体操、篮球、跳水、手球；1月25—30日：柔道、水球、武术散打、拳击、足球（男女）、举重；2月1—6日：摔跤、跆拳道、武术套路、柔道、手球、武术散打； 2月22日—27日：蹦床、艺术体操、乒乓球、蹼泳、游泳、网球；3月1日—5日：田径、羽毛球、技巧、足球（男女）。3月8日—9日：体操，篮球。</w:t>
                  </w:r>
                </w:p>
              </w:tc>
              <w:tc>
                <w:tcPr>
                  <w:tcW w:w="829"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各项目驻队训练时间与各单项专家授课时间错开，不得造成冲突(春节前后2月7日-20日不驻队)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restart"/>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2021年1月13日-2021年1月21日</w:t>
                  </w:r>
                </w:p>
              </w:tc>
              <w:tc>
                <w:tcPr>
                  <w:tcW w:w="1211" w:type="dxa"/>
                  <w:vMerge w:val="restart"/>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单项专家下队授课</w:t>
                  </w:r>
                </w:p>
              </w:tc>
              <w:tc>
                <w:tcPr>
                  <w:tcW w:w="1289"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1月13-14日</w:t>
                  </w:r>
                </w:p>
              </w:tc>
              <w:tc>
                <w:tcPr>
                  <w:tcW w:w="1486" w:type="dxa"/>
                  <w:vAlign w:val="center"/>
                </w:tcPr>
                <w:p>
                  <w:pPr>
                    <w:widowControl/>
                    <w:adjustRightInd w:val="0"/>
                    <w:snapToGrid w:val="0"/>
                    <w:spacing w:after="3" w:line="440" w:lineRule="exact"/>
                    <w:jc w:val="left"/>
                    <w:rPr>
                      <w:rFonts w:eastAsiaTheme="minorEastAsia"/>
                      <w:color w:val="auto"/>
                      <w:sz w:val="24"/>
                    </w:rPr>
                  </w:pPr>
                  <w:r>
                    <w:rPr>
                      <w:rFonts w:eastAsiaTheme="minorEastAsia"/>
                      <w:color w:val="auto"/>
                      <w:sz w:val="24"/>
                    </w:rPr>
                    <w:t>蹦床、艺术体操、技巧、体操、篮球、跳水6位单项专家13日、14日：上午与教练员授课、座谈分析；下午亲身带队示范授课。</w:t>
                  </w:r>
                </w:p>
              </w:tc>
              <w:tc>
                <w:tcPr>
                  <w:tcW w:w="829" w:type="dxa"/>
                  <w:vMerge w:val="restart"/>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基本为上午与教练员授课、座谈分析；下午亲身带队示范授课。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widowControl/>
                    <w:adjustRightInd w:val="0"/>
                    <w:snapToGrid w:val="0"/>
                    <w:spacing w:after="3" w:line="440" w:lineRule="exact"/>
                    <w:jc w:val="center"/>
                    <w:rPr>
                      <w:rFonts w:ascii="宋体" w:hAnsi="宋体" w:cs="宋体"/>
                      <w:color w:val="auto"/>
                      <w:sz w:val="24"/>
                    </w:rPr>
                  </w:pPr>
                </w:p>
              </w:tc>
              <w:tc>
                <w:tcPr>
                  <w:tcW w:w="1211" w:type="dxa"/>
                  <w:vMerge w:val="continue"/>
                  <w:vAlign w:val="center"/>
                </w:tcPr>
                <w:p>
                  <w:pPr>
                    <w:widowControl/>
                    <w:adjustRightInd w:val="0"/>
                    <w:snapToGrid w:val="0"/>
                    <w:spacing w:after="3" w:line="440" w:lineRule="exact"/>
                    <w:jc w:val="center"/>
                    <w:rPr>
                      <w:rFonts w:ascii="宋体" w:hAnsi="宋体" w:cs="宋体"/>
                      <w:color w:val="auto"/>
                      <w:sz w:val="24"/>
                    </w:rPr>
                  </w:pPr>
                </w:p>
              </w:tc>
              <w:tc>
                <w:tcPr>
                  <w:tcW w:w="1289"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1月15-16日</w:t>
                  </w:r>
                </w:p>
              </w:tc>
              <w:tc>
                <w:tcPr>
                  <w:tcW w:w="1486" w:type="dxa"/>
                  <w:vAlign w:val="center"/>
                </w:tcPr>
                <w:p>
                  <w:pPr>
                    <w:widowControl/>
                    <w:adjustRightInd w:val="0"/>
                    <w:snapToGrid w:val="0"/>
                    <w:spacing w:after="3" w:line="440" w:lineRule="exact"/>
                    <w:jc w:val="left"/>
                    <w:rPr>
                      <w:rFonts w:eastAsiaTheme="minorEastAsia"/>
                      <w:color w:val="auto"/>
                      <w:sz w:val="24"/>
                    </w:rPr>
                  </w:pPr>
                  <w:r>
                    <w:rPr>
                      <w:rFonts w:eastAsiaTheme="minorEastAsia"/>
                      <w:color w:val="auto"/>
                      <w:sz w:val="24"/>
                    </w:rPr>
                    <w:t>柔道、手球、武术散打、拳击、足球（男女）、举重6位单项专家15日、16日：上午与教练员授课、座谈分析；下午亲身带队示范授课。</w:t>
                  </w:r>
                </w:p>
              </w:tc>
              <w:tc>
                <w:tcPr>
                  <w:tcW w:w="829" w:type="dxa"/>
                  <w:vMerge w:val="continue"/>
                  <w:vAlign w:val="center"/>
                </w:tcPr>
                <w:p>
                  <w:pPr>
                    <w:widowControl/>
                    <w:adjustRightInd w:val="0"/>
                    <w:snapToGrid w:val="0"/>
                    <w:spacing w:after="3"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widowControl/>
                    <w:adjustRightInd w:val="0"/>
                    <w:snapToGrid w:val="0"/>
                    <w:spacing w:after="3" w:line="440" w:lineRule="exact"/>
                    <w:jc w:val="center"/>
                    <w:rPr>
                      <w:rFonts w:ascii="宋体" w:hAnsi="宋体" w:cs="宋体"/>
                      <w:color w:val="auto"/>
                      <w:sz w:val="24"/>
                    </w:rPr>
                  </w:pPr>
                </w:p>
              </w:tc>
              <w:tc>
                <w:tcPr>
                  <w:tcW w:w="1211" w:type="dxa"/>
                  <w:vMerge w:val="continue"/>
                  <w:vAlign w:val="center"/>
                </w:tcPr>
                <w:p>
                  <w:pPr>
                    <w:widowControl/>
                    <w:adjustRightInd w:val="0"/>
                    <w:snapToGrid w:val="0"/>
                    <w:spacing w:after="3" w:line="440" w:lineRule="exact"/>
                    <w:jc w:val="center"/>
                    <w:rPr>
                      <w:rFonts w:ascii="宋体" w:hAnsi="宋体" w:cs="宋体"/>
                      <w:color w:val="auto"/>
                      <w:sz w:val="24"/>
                    </w:rPr>
                  </w:pPr>
                </w:p>
              </w:tc>
              <w:tc>
                <w:tcPr>
                  <w:tcW w:w="1289"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1月18-19日</w:t>
                  </w:r>
                </w:p>
              </w:tc>
              <w:tc>
                <w:tcPr>
                  <w:tcW w:w="1486" w:type="dxa"/>
                  <w:vAlign w:val="center"/>
                </w:tcPr>
                <w:p>
                  <w:pPr>
                    <w:widowControl/>
                    <w:adjustRightInd w:val="0"/>
                    <w:snapToGrid w:val="0"/>
                    <w:spacing w:after="3" w:line="440" w:lineRule="exact"/>
                    <w:jc w:val="left"/>
                    <w:rPr>
                      <w:rFonts w:eastAsiaTheme="minorEastAsia"/>
                      <w:color w:val="auto"/>
                      <w:sz w:val="24"/>
                    </w:rPr>
                  </w:pPr>
                  <w:r>
                    <w:rPr>
                      <w:rFonts w:eastAsiaTheme="minorEastAsia"/>
                      <w:color w:val="auto"/>
                      <w:sz w:val="24"/>
                    </w:rPr>
                    <w:t>摔跤、跆拳道、武术套路、乒乓球，羽毛球、网球6位单项专家18日、19日：上午与教练员授课、座谈分析；下午亲身带队示范授课。</w:t>
                  </w:r>
                </w:p>
              </w:tc>
              <w:tc>
                <w:tcPr>
                  <w:tcW w:w="829" w:type="dxa"/>
                  <w:vMerge w:val="continue"/>
                  <w:vAlign w:val="center"/>
                </w:tcPr>
                <w:p>
                  <w:pPr>
                    <w:widowControl/>
                    <w:adjustRightInd w:val="0"/>
                    <w:snapToGrid w:val="0"/>
                    <w:spacing w:after="3"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widowControl/>
                    <w:adjustRightInd w:val="0"/>
                    <w:snapToGrid w:val="0"/>
                    <w:spacing w:after="3" w:line="440" w:lineRule="exact"/>
                    <w:jc w:val="center"/>
                    <w:rPr>
                      <w:rFonts w:ascii="宋体" w:hAnsi="宋体" w:cs="宋体"/>
                      <w:color w:val="auto"/>
                      <w:sz w:val="24"/>
                    </w:rPr>
                  </w:pPr>
                </w:p>
              </w:tc>
              <w:tc>
                <w:tcPr>
                  <w:tcW w:w="1211" w:type="dxa"/>
                  <w:vMerge w:val="continue"/>
                  <w:vAlign w:val="center"/>
                </w:tcPr>
                <w:p>
                  <w:pPr>
                    <w:widowControl/>
                    <w:adjustRightInd w:val="0"/>
                    <w:snapToGrid w:val="0"/>
                    <w:spacing w:after="3" w:line="440" w:lineRule="exact"/>
                    <w:jc w:val="center"/>
                    <w:rPr>
                      <w:rFonts w:ascii="宋体" w:hAnsi="宋体" w:cs="宋体"/>
                      <w:color w:val="auto"/>
                      <w:sz w:val="24"/>
                    </w:rPr>
                  </w:pPr>
                </w:p>
              </w:tc>
              <w:tc>
                <w:tcPr>
                  <w:tcW w:w="1289" w:type="dxa"/>
                  <w:vAlign w:val="center"/>
                </w:tcPr>
                <w:p>
                  <w:pPr>
                    <w:widowControl/>
                    <w:adjustRightInd w:val="0"/>
                    <w:snapToGrid w:val="0"/>
                    <w:spacing w:after="3" w:line="440" w:lineRule="exact"/>
                    <w:jc w:val="center"/>
                    <w:rPr>
                      <w:rFonts w:ascii="宋体" w:hAnsi="宋体" w:cs="宋体"/>
                      <w:color w:val="auto"/>
                      <w:sz w:val="24"/>
                    </w:rPr>
                  </w:pPr>
                  <w:r>
                    <w:rPr>
                      <w:rFonts w:hint="eastAsia" w:ascii="宋体" w:hAnsi="宋体" w:cs="宋体"/>
                      <w:color w:val="auto"/>
                      <w:sz w:val="24"/>
                    </w:rPr>
                    <w:t>1月20-21日</w:t>
                  </w:r>
                </w:p>
              </w:tc>
              <w:tc>
                <w:tcPr>
                  <w:tcW w:w="1486" w:type="dxa"/>
                  <w:vAlign w:val="center"/>
                </w:tcPr>
                <w:p>
                  <w:pPr>
                    <w:widowControl/>
                    <w:adjustRightInd w:val="0"/>
                    <w:snapToGrid w:val="0"/>
                    <w:spacing w:after="3" w:line="440" w:lineRule="exact"/>
                    <w:jc w:val="left"/>
                    <w:rPr>
                      <w:rFonts w:eastAsiaTheme="minorEastAsia"/>
                      <w:color w:val="auto"/>
                      <w:sz w:val="24"/>
                    </w:rPr>
                  </w:pPr>
                  <w:r>
                    <w:rPr>
                      <w:rFonts w:eastAsiaTheme="minorEastAsia"/>
                      <w:color w:val="auto"/>
                      <w:sz w:val="24"/>
                    </w:rPr>
                    <w:t>田径、水球、蹼泳、游泳4位单项专家20日、21日：上午与教练员授课、座谈分析；下午亲身带队示范授课。</w:t>
                  </w:r>
                </w:p>
              </w:tc>
              <w:tc>
                <w:tcPr>
                  <w:tcW w:w="829" w:type="dxa"/>
                  <w:vMerge w:val="continue"/>
                  <w:vAlign w:val="center"/>
                </w:tcPr>
                <w:p>
                  <w:pPr>
                    <w:widowControl/>
                    <w:adjustRightInd w:val="0"/>
                    <w:snapToGrid w:val="0"/>
                    <w:spacing w:after="3" w:line="440" w:lineRule="exact"/>
                    <w:jc w:val="center"/>
                    <w:rPr>
                      <w:rFonts w:ascii="宋体" w:hAnsi="宋体" w:cs="宋体"/>
                      <w:color w:val="auto"/>
                      <w:sz w:val="24"/>
                    </w:rPr>
                  </w:pPr>
                </w:p>
              </w:tc>
            </w:tr>
          </w:tbl>
          <w:p>
            <w:pPr>
              <w:pStyle w:val="7"/>
              <w:rPr>
                <w:color w:val="auto"/>
              </w:rPr>
            </w:pPr>
          </w:p>
          <w:p>
            <w:pPr>
              <w:pStyle w:val="7"/>
              <w:spacing w:line="400" w:lineRule="exact"/>
              <w:ind w:firstLine="480" w:firstLineChars="200"/>
              <w:rPr>
                <w:rFonts w:ascii="宋体" w:hAnsi="宋体" w:cs="宋体"/>
                <w:color w:val="auto"/>
                <w:sz w:val="24"/>
              </w:rPr>
            </w:pPr>
            <w:r>
              <w:rPr>
                <w:rFonts w:hint="eastAsia" w:ascii="宋体" w:hAnsi="宋体" w:cs="宋体"/>
                <w:color w:val="auto"/>
                <w:sz w:val="24"/>
              </w:rPr>
              <w:t>3.开办一次科技保障培训班，3天，规模约150人，会议相关费用由成交供应商负责，包括但不限于会议场地费用、与会人员(南宁市五县以及武鸣区)食宿费、培训老师聘请费、会议材料制作费、场地布置费。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2350" w:type="dxa"/>
            <w:gridSpan w:val="2"/>
            <w:tcMar>
              <w:top w:w="0" w:type="dxa"/>
              <w:left w:w="108" w:type="dxa"/>
              <w:bottom w:w="0" w:type="dxa"/>
              <w:right w:w="108" w:type="dxa"/>
            </w:tcMar>
            <w:vAlign w:val="center"/>
          </w:tcPr>
          <w:p>
            <w:pPr>
              <w:spacing w:line="460" w:lineRule="exact"/>
              <w:rPr>
                <w:rFonts w:ascii="宋体" w:hAnsi="宋体" w:cs="宋体"/>
                <w:b/>
                <w:bCs/>
                <w:color w:val="auto"/>
                <w:sz w:val="24"/>
              </w:rPr>
            </w:pPr>
            <w:r>
              <w:rPr>
                <w:rFonts w:hint="eastAsia" w:ascii="宋体" w:hAnsi="宋体" w:cs="宋体"/>
                <w:color w:val="auto"/>
                <w:sz w:val="24"/>
              </w:rPr>
              <w:t>分项最高限价合计（元）</w:t>
            </w:r>
          </w:p>
        </w:tc>
        <w:tc>
          <w:tcPr>
            <w:tcW w:w="7330" w:type="dxa"/>
            <w:gridSpan w:val="2"/>
            <w:tcMar>
              <w:top w:w="0" w:type="dxa"/>
              <w:left w:w="108" w:type="dxa"/>
              <w:bottom w:w="0" w:type="dxa"/>
              <w:right w:w="108" w:type="dxa"/>
            </w:tcMar>
            <w:vAlign w:val="center"/>
          </w:tcPr>
          <w:p>
            <w:pPr>
              <w:spacing w:line="460" w:lineRule="exact"/>
              <w:ind w:firstLine="116" w:firstLineChars="50"/>
              <w:jc w:val="center"/>
              <w:rPr>
                <w:rFonts w:ascii="宋体" w:hAnsi="宋体" w:cs="宋体"/>
                <w:color w:val="auto"/>
                <w:spacing w:val="-4"/>
                <w:sz w:val="24"/>
              </w:rPr>
            </w:pPr>
            <w:r>
              <w:rPr>
                <w:rFonts w:hint="eastAsia" w:ascii="宋体" w:hAnsi="宋体" w:cs="宋体"/>
                <w:color w:val="auto"/>
                <w:spacing w:val="-4"/>
                <w:sz w:val="24"/>
              </w:rPr>
              <w:t>420000.00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910" w:type="dxa"/>
            <w:tcMar>
              <w:top w:w="0" w:type="dxa"/>
              <w:left w:w="108" w:type="dxa"/>
              <w:bottom w:w="0" w:type="dxa"/>
              <w:right w:w="108" w:type="dxa"/>
            </w:tcMar>
            <w:vAlign w:val="center"/>
          </w:tcPr>
          <w:p>
            <w:pPr>
              <w:spacing w:line="440" w:lineRule="exact"/>
              <w:jc w:val="center"/>
              <w:rPr>
                <w:rFonts w:ascii="宋体" w:hAnsi="宋体" w:cs="宋体"/>
                <w:color w:val="auto"/>
                <w:kern w:val="0"/>
                <w:sz w:val="24"/>
              </w:rPr>
            </w:pPr>
          </w:p>
          <w:p>
            <w:pPr>
              <w:spacing w:line="440" w:lineRule="exact"/>
              <w:jc w:val="center"/>
              <w:rPr>
                <w:rFonts w:ascii="宋体" w:hAnsi="宋体" w:cs="宋体"/>
                <w:color w:val="auto"/>
                <w:kern w:val="0"/>
                <w:sz w:val="24"/>
              </w:rPr>
            </w:pPr>
          </w:p>
          <w:p>
            <w:pPr>
              <w:spacing w:line="440" w:lineRule="exact"/>
              <w:jc w:val="center"/>
              <w:rPr>
                <w:rFonts w:ascii="宋体" w:hAnsi="宋体" w:cs="宋体"/>
                <w:color w:val="auto"/>
                <w:kern w:val="0"/>
                <w:sz w:val="24"/>
              </w:rPr>
            </w:pPr>
          </w:p>
          <w:p>
            <w:pPr>
              <w:spacing w:line="440" w:lineRule="exact"/>
              <w:jc w:val="center"/>
              <w:rPr>
                <w:rFonts w:ascii="宋体" w:hAnsi="宋体" w:cs="宋体"/>
                <w:color w:val="auto"/>
                <w:kern w:val="0"/>
                <w:sz w:val="24"/>
              </w:rPr>
            </w:pPr>
          </w:p>
          <w:p>
            <w:pPr>
              <w:spacing w:line="440" w:lineRule="exact"/>
              <w:jc w:val="center"/>
              <w:rPr>
                <w:rFonts w:ascii="宋体" w:hAnsi="宋体" w:cs="宋体"/>
                <w:color w:val="auto"/>
                <w:sz w:val="24"/>
              </w:rPr>
            </w:pPr>
            <w:r>
              <w:rPr>
                <w:rFonts w:hint="eastAsia" w:ascii="宋体" w:hAnsi="宋体" w:cs="宋体"/>
                <w:color w:val="auto"/>
                <w:kern w:val="0"/>
                <w:sz w:val="24"/>
              </w:rPr>
              <w:t>商务条款</w:t>
            </w:r>
          </w:p>
        </w:tc>
        <w:tc>
          <w:tcPr>
            <w:tcW w:w="8770" w:type="dxa"/>
            <w:gridSpan w:val="3"/>
            <w:tcMar>
              <w:top w:w="0" w:type="dxa"/>
              <w:left w:w="108" w:type="dxa"/>
              <w:bottom w:w="0" w:type="dxa"/>
              <w:right w:w="108" w:type="dxa"/>
            </w:tcMar>
          </w:tcPr>
          <w:p>
            <w:pPr>
              <w:spacing w:line="440" w:lineRule="exact"/>
              <w:rPr>
                <w:rFonts w:ascii="宋体" w:hAnsi="宋体" w:cs="宋体"/>
                <w:color w:val="auto"/>
                <w:sz w:val="24"/>
              </w:rPr>
            </w:pPr>
            <w:r>
              <w:rPr>
                <w:rFonts w:hint="eastAsia" w:ascii="宋体" w:hAnsi="宋体" w:cs="宋体"/>
                <w:color w:val="auto"/>
                <w:sz w:val="24"/>
              </w:rPr>
              <w:t>一、合同签订期：自成交通知书发出之日起7个工作日内。</w:t>
            </w:r>
          </w:p>
          <w:p>
            <w:pPr>
              <w:spacing w:line="440" w:lineRule="exact"/>
              <w:rPr>
                <w:rFonts w:ascii="宋体" w:hAnsi="宋体" w:cs="宋体"/>
                <w:color w:val="auto"/>
                <w:sz w:val="24"/>
              </w:rPr>
            </w:pPr>
            <w:r>
              <w:rPr>
                <w:rFonts w:hint="eastAsia" w:ascii="宋体" w:hAnsi="宋体" w:cs="宋体"/>
                <w:color w:val="auto"/>
                <w:sz w:val="24"/>
              </w:rPr>
              <w:t>二、提交服务时间：自</w:t>
            </w:r>
            <w:r>
              <w:rPr>
                <w:rFonts w:ascii="宋体" w:hAnsi="宋体" w:cs="宋体"/>
                <w:color w:val="auto"/>
                <w:sz w:val="24"/>
              </w:rPr>
              <w:t>合同签订后一年内</w:t>
            </w:r>
            <w:r>
              <w:rPr>
                <w:rFonts w:hint="eastAsia" w:ascii="宋体" w:hAnsi="宋体" w:cs="宋体"/>
                <w:color w:val="auto"/>
                <w:sz w:val="24"/>
              </w:rPr>
              <w:t>，具体时间以采购人通知为准。</w:t>
            </w:r>
          </w:p>
          <w:p>
            <w:pPr>
              <w:spacing w:line="440" w:lineRule="exact"/>
              <w:rPr>
                <w:rFonts w:ascii="宋体" w:hAnsi="宋体" w:cs="宋体"/>
                <w:color w:val="auto"/>
                <w:sz w:val="24"/>
              </w:rPr>
            </w:pPr>
            <w:r>
              <w:rPr>
                <w:rFonts w:hint="eastAsia" w:ascii="宋体" w:hAnsi="宋体" w:cs="宋体"/>
                <w:color w:val="auto"/>
                <w:sz w:val="24"/>
              </w:rPr>
              <w:t>三、提交服务成果地点：具体由采购人指定</w:t>
            </w:r>
          </w:p>
          <w:p>
            <w:pPr>
              <w:spacing w:line="440" w:lineRule="exact"/>
              <w:rPr>
                <w:rFonts w:ascii="宋体" w:hAnsi="宋体" w:cs="宋体"/>
                <w:color w:val="auto"/>
                <w:sz w:val="24"/>
              </w:rPr>
            </w:pPr>
            <w:r>
              <w:rPr>
                <w:rFonts w:hint="eastAsia" w:ascii="宋体" w:hAnsi="宋体" w:cs="宋体"/>
                <w:color w:val="auto"/>
                <w:sz w:val="24"/>
              </w:rPr>
              <w:t>四、售后服务要求：</w:t>
            </w:r>
          </w:p>
          <w:p>
            <w:pPr>
              <w:spacing w:line="440" w:lineRule="exact"/>
              <w:rPr>
                <w:rFonts w:ascii="宋体" w:hAnsi="宋体" w:cs="宋体"/>
                <w:color w:val="auto"/>
                <w:sz w:val="24"/>
                <w:u w:val="single"/>
              </w:rPr>
            </w:pPr>
            <w:r>
              <w:rPr>
                <w:rFonts w:hint="eastAsia" w:ascii="宋体" w:hAnsi="宋体" w:cs="宋体"/>
                <w:color w:val="auto"/>
                <w:sz w:val="24"/>
              </w:rPr>
              <w:t>1、服务的质量保证期为：</w:t>
            </w:r>
            <w:r>
              <w:rPr>
                <w:rFonts w:hint="eastAsia" w:ascii="宋体" w:hAnsi="宋体" w:cs="宋体"/>
                <w:color w:val="auto"/>
                <w:sz w:val="24"/>
                <w:u w:val="single"/>
              </w:rPr>
              <w:t xml:space="preserve"> 1年 。</w:t>
            </w:r>
          </w:p>
          <w:p>
            <w:pPr>
              <w:spacing w:line="440" w:lineRule="exact"/>
              <w:rPr>
                <w:rFonts w:ascii="宋体" w:hAnsi="宋体" w:cs="宋体"/>
                <w:color w:val="auto"/>
                <w:sz w:val="24"/>
              </w:rPr>
            </w:pPr>
            <w:r>
              <w:rPr>
                <w:rFonts w:hint="eastAsia" w:ascii="宋体" w:hAnsi="宋体" w:cs="宋体"/>
                <w:color w:val="auto"/>
                <w:sz w:val="24"/>
              </w:rPr>
              <w:t>2、处理问题响应时间：成交供应商接到问题通知后在</w:t>
            </w:r>
            <w:r>
              <w:rPr>
                <w:rFonts w:hint="eastAsia" w:ascii="宋体" w:hAnsi="宋体" w:cs="宋体"/>
                <w:color w:val="auto"/>
                <w:sz w:val="24"/>
                <w:u w:val="single"/>
              </w:rPr>
              <w:t xml:space="preserve"> 2 </w:t>
            </w:r>
            <w:r>
              <w:rPr>
                <w:rFonts w:hint="eastAsia" w:ascii="宋体" w:hAnsi="宋体" w:cs="宋体"/>
                <w:color w:val="auto"/>
                <w:sz w:val="24"/>
              </w:rPr>
              <w:t>小时内到达采购人指定现场。</w:t>
            </w:r>
          </w:p>
          <w:p>
            <w:pPr>
              <w:spacing w:line="440" w:lineRule="exact"/>
              <w:rPr>
                <w:rFonts w:ascii="宋体" w:hAnsi="宋体" w:cs="宋体"/>
                <w:color w:val="auto"/>
                <w:sz w:val="24"/>
              </w:rPr>
            </w:pPr>
            <w:r>
              <w:rPr>
                <w:rFonts w:hint="eastAsia" w:ascii="宋体" w:hAnsi="宋体" w:cs="宋体"/>
                <w:color w:val="auto"/>
                <w:sz w:val="24"/>
              </w:rPr>
              <w:t>3、有完善的服务计划及实施方案，有可靠的服务响应体系。</w:t>
            </w:r>
          </w:p>
          <w:p>
            <w:pPr>
              <w:spacing w:line="440" w:lineRule="exact"/>
              <w:rPr>
                <w:rFonts w:ascii="宋体" w:hAnsi="宋体" w:cs="宋体"/>
                <w:color w:val="auto"/>
                <w:sz w:val="24"/>
              </w:rPr>
            </w:pPr>
            <w:r>
              <w:rPr>
                <w:rFonts w:hint="eastAsia" w:ascii="宋体" w:hAnsi="宋体" w:cs="宋体"/>
                <w:color w:val="auto"/>
                <w:sz w:val="24"/>
              </w:rPr>
              <w:t>★4、成交供应商拟投入的团队人员信息应提交</w:t>
            </w:r>
            <w:r>
              <w:rPr>
                <w:rFonts w:hint="eastAsia" w:ascii="宋体" w:hAnsi="宋体" w:cs="宋体-WinCharSetFFFF-H"/>
                <w:color w:val="auto"/>
                <w:kern w:val="0"/>
                <w:sz w:val="24"/>
              </w:rPr>
              <w:t>采购人处</w:t>
            </w:r>
            <w:r>
              <w:rPr>
                <w:rFonts w:hint="eastAsia" w:ascii="宋体" w:hAnsi="宋体" w:cs="宋体"/>
                <w:color w:val="auto"/>
                <w:sz w:val="24"/>
              </w:rPr>
              <w:t>备案，</w:t>
            </w:r>
            <w:r>
              <w:rPr>
                <w:rFonts w:hint="eastAsia" w:ascii="宋体" w:hAnsi="宋体" w:cs="宋体-WinCharSetFFFF-H"/>
                <w:color w:val="auto"/>
                <w:kern w:val="0"/>
                <w:sz w:val="24"/>
              </w:rPr>
              <w:t>成交供应商不得随意更换团队人员，如需更换团队人员须向采购人提前报备及取得其同意。</w:t>
            </w:r>
          </w:p>
          <w:p>
            <w:pPr>
              <w:spacing w:line="440" w:lineRule="exact"/>
              <w:rPr>
                <w:rFonts w:ascii="宋体" w:hAnsi="宋体" w:cs="宋体"/>
                <w:color w:val="auto"/>
                <w:sz w:val="24"/>
              </w:rPr>
            </w:pPr>
            <w:r>
              <w:rPr>
                <w:rFonts w:hint="eastAsia" w:ascii="宋体" w:hAnsi="宋体" w:cs="宋体"/>
                <w:color w:val="auto"/>
                <w:sz w:val="24"/>
              </w:rPr>
              <w:t>五、其他要求：</w:t>
            </w:r>
          </w:p>
          <w:p>
            <w:pPr>
              <w:spacing w:line="440" w:lineRule="exact"/>
              <w:rPr>
                <w:rFonts w:ascii="宋体" w:hAnsi="宋体" w:cs="宋体"/>
                <w:color w:val="auto"/>
                <w:sz w:val="24"/>
              </w:rPr>
            </w:pPr>
            <w:r>
              <w:rPr>
                <w:rFonts w:hint="eastAsia" w:ascii="宋体" w:hAnsi="宋体" w:cs="宋体"/>
                <w:color w:val="auto"/>
                <w:sz w:val="24"/>
              </w:rPr>
              <w:t>★1、报价必须含以下部分，包括：</w:t>
            </w:r>
          </w:p>
          <w:p>
            <w:pPr>
              <w:spacing w:line="440" w:lineRule="exact"/>
              <w:rPr>
                <w:rFonts w:ascii="宋体" w:hAnsi="宋体" w:cs="宋体"/>
                <w:color w:val="auto"/>
                <w:sz w:val="24"/>
                <w:lang w:val="zh-CN"/>
              </w:rPr>
            </w:pPr>
            <w:r>
              <w:rPr>
                <w:rFonts w:hint="eastAsia" w:ascii="宋体" w:hAnsi="宋体" w:cs="宋体"/>
                <w:color w:val="auto"/>
                <w:sz w:val="24"/>
                <w:lang w:val="zh-CN"/>
              </w:rPr>
              <w:t>（1）服务的价格；</w:t>
            </w:r>
          </w:p>
          <w:p>
            <w:pPr>
              <w:spacing w:line="440" w:lineRule="exact"/>
              <w:rPr>
                <w:rFonts w:ascii="宋体" w:hAnsi="宋体" w:cs="宋体"/>
                <w:color w:val="auto"/>
                <w:sz w:val="24"/>
                <w:lang w:val="zh-CN"/>
              </w:rPr>
            </w:pPr>
            <w:r>
              <w:rPr>
                <w:rFonts w:hint="eastAsia" w:ascii="宋体" w:hAnsi="宋体" w:cs="宋体"/>
                <w:color w:val="auto"/>
                <w:sz w:val="24"/>
                <w:lang w:val="zh-CN"/>
              </w:rPr>
              <w:t>（2）必要的保险费用和各项税金；</w:t>
            </w:r>
          </w:p>
          <w:p>
            <w:pPr>
              <w:spacing w:line="440" w:lineRule="exact"/>
              <w:rPr>
                <w:rFonts w:ascii="宋体" w:hAnsi="宋体" w:cs="宋体"/>
                <w:color w:val="auto"/>
                <w:sz w:val="24"/>
                <w:lang w:val="zh-CN"/>
              </w:rPr>
            </w:pPr>
            <w:r>
              <w:rPr>
                <w:rFonts w:hint="eastAsia" w:ascii="宋体" w:hAnsi="宋体" w:cs="宋体"/>
                <w:color w:val="auto"/>
                <w:sz w:val="24"/>
                <w:lang w:val="zh-CN"/>
              </w:rPr>
              <w:t>（</w:t>
            </w:r>
            <w:r>
              <w:rPr>
                <w:rFonts w:hint="eastAsia" w:ascii="宋体" w:hAnsi="宋体" w:cs="宋体"/>
                <w:color w:val="auto"/>
                <w:sz w:val="24"/>
              </w:rPr>
              <w:t>3</w:t>
            </w:r>
            <w:r>
              <w:rPr>
                <w:rFonts w:hint="eastAsia" w:ascii="宋体" w:hAnsi="宋体" w:cs="宋体"/>
                <w:color w:val="auto"/>
                <w:sz w:val="24"/>
                <w:lang w:val="zh-CN"/>
              </w:rPr>
              <w:t>）</w:t>
            </w:r>
            <w:r>
              <w:rPr>
                <w:rFonts w:hint="eastAsia" w:ascii="宋体" w:hAnsi="宋体" w:cs="宋体"/>
                <w:color w:val="auto"/>
                <w:sz w:val="24"/>
              </w:rPr>
              <w:t>实施和完成工作所需的劳务费、技术服务费、接待费（包括食、宿及交通费）、通讯等</w:t>
            </w:r>
            <w:r>
              <w:rPr>
                <w:rFonts w:hint="eastAsia" w:ascii="宋体" w:hAnsi="宋体" w:cs="宋体"/>
                <w:color w:val="auto"/>
                <w:sz w:val="24"/>
                <w:lang w:val="zh-CN"/>
              </w:rPr>
              <w:t>在实施期间的一切可能产生费用。在本项目实施过程中，响应总价不予调整，采购人将不再另行支付与本项目相关的任何费用。</w:t>
            </w:r>
            <w:r>
              <w:rPr>
                <w:rFonts w:hint="eastAsia" w:ascii="宋体" w:hAnsi="宋体" w:cs="宋体"/>
                <w:color w:val="auto"/>
                <w:sz w:val="24"/>
              </w:rPr>
              <w:t>在本项目实施过程中，投标总价不予调整，采购人将不再另行支付与本项目相关的任何费用。</w:t>
            </w:r>
          </w:p>
          <w:p>
            <w:pPr>
              <w:spacing w:line="440" w:lineRule="exact"/>
              <w:rPr>
                <w:rFonts w:ascii="宋体" w:hAnsi="宋体" w:cs="宋体"/>
                <w:color w:val="auto"/>
                <w:sz w:val="24"/>
                <w:lang w:val="zh-CN"/>
              </w:rPr>
            </w:pPr>
            <w:r>
              <w:rPr>
                <w:rFonts w:hint="eastAsia" w:ascii="宋体" w:hAnsi="宋体" w:cs="宋体"/>
                <w:color w:val="auto"/>
                <w:sz w:val="24"/>
                <w:lang w:val="zh-CN"/>
              </w:rPr>
              <w:t>（</w:t>
            </w:r>
            <w:r>
              <w:rPr>
                <w:rFonts w:hint="eastAsia" w:ascii="宋体" w:hAnsi="宋体" w:cs="宋体"/>
                <w:color w:val="auto"/>
                <w:sz w:val="24"/>
              </w:rPr>
              <w:t>4</w:t>
            </w:r>
            <w:r>
              <w:rPr>
                <w:rFonts w:hint="eastAsia" w:ascii="宋体" w:hAnsi="宋体" w:cs="宋体"/>
                <w:color w:val="auto"/>
                <w:sz w:val="24"/>
                <w:lang w:val="zh-CN"/>
              </w:rPr>
              <w:t>）包含所产生的采购代理服务费。</w:t>
            </w:r>
          </w:p>
          <w:p>
            <w:pPr>
              <w:spacing w:line="440" w:lineRule="exact"/>
              <w:rPr>
                <w:rFonts w:ascii="宋体" w:hAnsi="宋体" w:cs="宋体"/>
                <w:color w:val="auto"/>
                <w:sz w:val="24"/>
              </w:rPr>
            </w:pPr>
            <w:r>
              <w:rPr>
                <w:rFonts w:hint="eastAsia" w:ascii="宋体" w:hAnsi="宋体" w:cs="宋体"/>
                <w:color w:val="auto"/>
                <w:sz w:val="24"/>
              </w:rPr>
              <w:t>2、付款方式：自签订合同生效并下发开办培训班通知后，采购人支付60%合同款，完成国家级专家授课工作并经采购人确认后支付20%合同款，完成全部工作并验收合格后支付20%尾款。</w:t>
            </w:r>
            <w:r>
              <w:rPr>
                <w:rFonts w:hint="eastAsia" w:ascii="宋体" w:hAnsi="宋体" w:cs="宋体"/>
                <w:color w:val="auto"/>
                <w:sz w:val="24"/>
                <w:lang w:val="en-US" w:eastAsia="zh-CN"/>
              </w:rPr>
              <w:t>成交供应商</w:t>
            </w:r>
            <w:r>
              <w:rPr>
                <w:rFonts w:hint="eastAsia" w:ascii="宋体" w:hAnsi="宋体" w:cs="宋体"/>
                <w:color w:val="auto"/>
                <w:kern w:val="0"/>
                <w:sz w:val="24"/>
                <w:u w:val="none"/>
              </w:rPr>
              <w:t>在收到每笔款项后7个工作日内向</w:t>
            </w:r>
            <w:r>
              <w:rPr>
                <w:rFonts w:hint="eastAsia" w:ascii="宋体" w:hAnsi="宋体" w:cs="宋体"/>
                <w:color w:val="auto"/>
                <w:kern w:val="0"/>
                <w:sz w:val="24"/>
                <w:u w:val="none"/>
                <w:lang w:val="en-US" w:eastAsia="zh-CN"/>
              </w:rPr>
              <w:t>采购人</w:t>
            </w:r>
            <w:r>
              <w:rPr>
                <w:rFonts w:hint="eastAsia" w:ascii="宋体" w:hAnsi="宋体" w:cs="宋体"/>
                <w:color w:val="auto"/>
                <w:kern w:val="0"/>
                <w:sz w:val="24"/>
                <w:u w:val="none"/>
              </w:rPr>
              <w:t>开具发票。</w:t>
            </w:r>
          </w:p>
          <w:p>
            <w:pPr>
              <w:spacing w:line="440" w:lineRule="exact"/>
              <w:rPr>
                <w:rFonts w:ascii="宋体" w:hAnsi="宋体" w:cs="宋体"/>
                <w:color w:val="auto"/>
                <w:sz w:val="24"/>
                <w:lang w:val="zh-CN"/>
              </w:rPr>
            </w:pPr>
            <w:r>
              <w:rPr>
                <w:rFonts w:hint="eastAsia" w:ascii="宋体" w:hAnsi="宋体" w:cs="宋体"/>
                <w:color w:val="auto"/>
                <w:sz w:val="24"/>
              </w:rPr>
              <w:t>★3、在履行本合同期间及以后，成交方不能转让合同，任何就本合同与第三方签订合同的行为均需承担所有经济和法</w:t>
            </w:r>
            <w:r>
              <w:rPr>
                <w:rFonts w:hint="eastAsia" w:ascii="宋体" w:hAnsi="宋体" w:cs="宋体"/>
                <w:color w:val="auto"/>
                <w:sz w:val="24"/>
                <w:lang w:val="zh-CN"/>
              </w:rPr>
              <w:t>律责任。</w:t>
            </w:r>
          </w:p>
          <w:p>
            <w:pPr>
              <w:spacing w:line="440" w:lineRule="exact"/>
              <w:rPr>
                <w:rFonts w:ascii="宋体" w:hAnsi="宋体" w:cs="宋体"/>
                <w:color w:val="auto"/>
                <w:sz w:val="24"/>
                <w:lang w:val="zh-CN"/>
              </w:rPr>
            </w:pPr>
            <w:r>
              <w:rPr>
                <w:rFonts w:hint="eastAsia" w:ascii="宋体" w:hAnsi="宋体" w:cs="宋体"/>
                <w:color w:val="auto"/>
                <w:sz w:val="24"/>
                <w:lang w:val="zh-CN"/>
              </w:rPr>
              <w:t>★4、成交方若无法在规定的时间内提交服务，采购人有权终止合同，并上报采购监督部门，追究相关法律责任，对造成的损失采购人保留索赔的权利。</w:t>
            </w:r>
          </w:p>
          <w:p>
            <w:pPr>
              <w:pStyle w:val="7"/>
              <w:spacing w:line="440" w:lineRule="exact"/>
              <w:rPr>
                <w:rFonts w:ascii="宋体" w:hAnsi="宋体" w:cs="宋体"/>
                <w:color w:val="auto"/>
                <w:sz w:val="24"/>
                <w:lang w:val="zh-CN"/>
              </w:rPr>
            </w:pPr>
            <w:r>
              <w:rPr>
                <w:rFonts w:hint="eastAsia" w:ascii="宋体" w:hAnsi="宋体" w:cs="宋体"/>
                <w:color w:val="auto"/>
                <w:sz w:val="24"/>
                <w:lang w:val="zh-CN"/>
              </w:rPr>
              <w:t>★5、合同履行期间，如成交人或法定代表人存在违法违规行为，在政府相关执法部门调查或被行政处罚期间，采购方可视情况中止合同。</w:t>
            </w:r>
          </w:p>
          <w:p>
            <w:pPr>
              <w:pStyle w:val="7"/>
              <w:spacing w:line="440" w:lineRule="exact"/>
              <w:rPr>
                <w:rFonts w:ascii="宋体" w:hAnsi="宋体" w:cs="宋体"/>
                <w:color w:val="auto"/>
                <w:sz w:val="24"/>
                <w:lang w:val="zh-CN"/>
              </w:rPr>
            </w:pPr>
            <w:r>
              <w:rPr>
                <w:rFonts w:hint="eastAsia" w:ascii="宋体" w:hAnsi="宋体" w:cs="宋体"/>
                <w:color w:val="auto"/>
                <w:sz w:val="24"/>
                <w:lang w:val="zh-CN"/>
              </w:rPr>
              <w:t>★</w:t>
            </w:r>
            <w:r>
              <w:rPr>
                <w:rFonts w:hint="eastAsia" w:ascii="宋体" w:hAnsi="宋体" w:cs="宋体"/>
                <w:color w:val="auto"/>
                <w:sz w:val="24"/>
              </w:rPr>
              <w:t>6</w:t>
            </w:r>
            <w:r>
              <w:rPr>
                <w:rFonts w:hint="eastAsia" w:ascii="宋体" w:hAnsi="宋体" w:cs="宋体"/>
                <w:color w:val="auto"/>
                <w:sz w:val="24"/>
                <w:lang w:val="zh-CN"/>
              </w:rPr>
              <w:t>、</w:t>
            </w:r>
            <w:r>
              <w:rPr>
                <w:rFonts w:ascii="宋体" w:hAnsi="宋体" w:cs="宋体"/>
                <w:color w:val="auto"/>
                <w:sz w:val="24"/>
              </w:rPr>
              <w:t>成交</w:t>
            </w:r>
            <w:r>
              <w:rPr>
                <w:rFonts w:hint="eastAsia" w:ascii="宋体" w:hAnsi="宋体" w:cs="宋体"/>
                <w:color w:val="auto"/>
                <w:sz w:val="24"/>
              </w:rPr>
              <w:t>供应商</w:t>
            </w:r>
            <w:r>
              <w:rPr>
                <w:rFonts w:ascii="宋体" w:hAnsi="宋体" w:cs="宋体"/>
                <w:color w:val="auto"/>
                <w:sz w:val="24"/>
              </w:rPr>
              <w:t>在提交完整的履约总结后，应于一个月内出具审计报告。</w:t>
            </w:r>
          </w:p>
        </w:tc>
      </w:tr>
      <w:bookmarkEnd w:id="15"/>
    </w:tbl>
    <w:p>
      <w:pPr>
        <w:rPr>
          <w:rFonts w:ascii="宋体" w:hAnsi="宋体" w:cs="宋体"/>
          <w:b/>
          <w:color w:val="auto"/>
          <w:sz w:val="36"/>
        </w:rPr>
      </w:pPr>
      <w:bookmarkStart w:id="22" w:name="_Toc13451"/>
      <w:bookmarkStart w:id="23" w:name="_Toc508092927"/>
      <w:bookmarkStart w:id="24" w:name="_Toc2911"/>
      <w:bookmarkStart w:id="25" w:name="_Toc27878"/>
      <w:bookmarkStart w:id="26" w:name="_Toc10048"/>
      <w:r>
        <w:rPr>
          <w:rFonts w:hint="eastAsia" w:ascii="宋体" w:hAnsi="宋体" w:cs="宋体"/>
          <w:b/>
          <w:color w:val="auto"/>
          <w:sz w:val="36"/>
        </w:rPr>
        <w:br w:type="page"/>
      </w:r>
    </w:p>
    <w:p>
      <w:pPr>
        <w:widowControl/>
        <w:jc w:val="center"/>
        <w:outlineLvl w:val="0"/>
        <w:rPr>
          <w:rFonts w:ascii="宋体" w:hAnsi="宋体" w:cs="宋体"/>
          <w:color w:val="auto"/>
        </w:rPr>
      </w:pPr>
      <w:r>
        <w:rPr>
          <w:rFonts w:hint="eastAsia" w:ascii="宋体" w:hAnsi="宋体" w:cs="宋体"/>
          <w:b/>
          <w:color w:val="auto"/>
          <w:sz w:val="36"/>
        </w:rPr>
        <w:t>第三章  评审方法</w:t>
      </w:r>
      <w:bookmarkEnd w:id="22"/>
      <w:bookmarkEnd w:id="23"/>
      <w:bookmarkEnd w:id="24"/>
      <w:bookmarkEnd w:id="25"/>
      <w:bookmarkEnd w:id="26"/>
    </w:p>
    <w:p>
      <w:pPr>
        <w:pStyle w:val="9"/>
        <w:jc w:val="center"/>
        <w:rPr>
          <w:rFonts w:hAnsi="宋体"/>
          <w:b/>
          <w:color w:val="auto"/>
          <w:sz w:val="36"/>
        </w:rPr>
      </w:pPr>
      <w:r>
        <w:rPr>
          <w:rFonts w:hAnsi="宋体"/>
          <w:b/>
          <w:color w:val="auto"/>
          <w:sz w:val="30"/>
          <w:szCs w:val="30"/>
        </w:rPr>
        <w:t>综合评分法</w:t>
      </w:r>
    </w:p>
    <w:p>
      <w:pPr>
        <w:spacing w:line="336" w:lineRule="auto"/>
        <w:ind w:firstLine="480" w:firstLineChars="200"/>
        <w:rPr>
          <w:rFonts w:ascii="宋体" w:hAnsi="宋体" w:cs="宋体"/>
          <w:color w:val="auto"/>
          <w:sz w:val="24"/>
        </w:rPr>
      </w:pPr>
      <w:r>
        <w:rPr>
          <w:rFonts w:hint="eastAsia" w:ascii="宋体" w:hAnsi="宋体"/>
          <w:color w:val="auto"/>
          <w:sz w:val="24"/>
        </w:rPr>
        <w:t>（</w:t>
      </w:r>
      <w:r>
        <w:rPr>
          <w:rFonts w:hint="eastAsia" w:ascii="宋体" w:hAnsi="宋体" w:cs="宋体"/>
          <w:color w:val="auto"/>
          <w:sz w:val="24"/>
        </w:rPr>
        <w:t>一）磋商小组以采购文件为依据，对响应文件进行评审，对磋商供应商的响应报价、技术文件、商务文件等三部分内容按百分制打分，其中价格分20分，技术分70分</w:t>
      </w:r>
      <w:r>
        <w:rPr>
          <w:rFonts w:hint="eastAsia" w:ascii="宋体" w:hAnsi="宋体"/>
          <w:color w:val="auto"/>
          <w:sz w:val="24"/>
        </w:rPr>
        <w:t>，商务分10分。</w:t>
      </w:r>
      <w:r>
        <w:rPr>
          <w:rFonts w:hint="eastAsia" w:ascii="宋体" w:hAnsi="宋体" w:cs="宋体"/>
          <w:color w:val="auto"/>
          <w:sz w:val="24"/>
        </w:rPr>
        <w:t>（评标时，对于带有主观因素的评分，由评委进档，各评委在档内独立进行评价、打分，不允许讨论。）</w:t>
      </w:r>
    </w:p>
    <w:p>
      <w:pPr>
        <w:spacing w:line="336" w:lineRule="auto"/>
        <w:ind w:firstLine="480" w:firstLineChars="200"/>
        <w:rPr>
          <w:rFonts w:ascii="宋体" w:hAnsi="宋体" w:cs="宋体"/>
          <w:color w:val="auto"/>
          <w:sz w:val="24"/>
        </w:rPr>
      </w:pPr>
      <w:r>
        <w:rPr>
          <w:rFonts w:hint="eastAsia" w:ascii="宋体" w:hAnsi="宋体" w:cs="宋体"/>
          <w:color w:val="auto"/>
          <w:sz w:val="24"/>
        </w:rPr>
        <w:t>（二）评分细则：（按四舍五入取至百分位）</w:t>
      </w:r>
    </w:p>
    <w:p>
      <w:pPr>
        <w:spacing w:line="336" w:lineRule="auto"/>
        <w:ind w:firstLine="482" w:firstLineChars="200"/>
        <w:rPr>
          <w:rFonts w:ascii="宋体" w:hAnsi="宋体"/>
          <w:b/>
          <w:color w:val="auto"/>
          <w:sz w:val="24"/>
        </w:rPr>
      </w:pPr>
      <w:r>
        <w:rPr>
          <w:rFonts w:hint="eastAsia" w:ascii="宋体" w:hAnsi="宋体"/>
          <w:b/>
          <w:color w:val="auto"/>
          <w:sz w:val="24"/>
        </w:rPr>
        <w:t>1、价格分………………………………………………………………………………20分</w:t>
      </w:r>
    </w:p>
    <w:p>
      <w:pPr>
        <w:pStyle w:val="9"/>
        <w:spacing w:line="336" w:lineRule="auto"/>
        <w:ind w:firstLine="480" w:firstLineChars="200"/>
        <w:rPr>
          <w:rFonts w:hAnsi="宋体" w:cs="宋体"/>
          <w:color w:val="auto"/>
          <w:sz w:val="24"/>
          <w:szCs w:val="24"/>
        </w:rPr>
      </w:pPr>
      <w:r>
        <w:rPr>
          <w:rFonts w:hint="eastAsia" w:hAnsi="宋体" w:cs="宋体"/>
          <w:color w:val="auto"/>
          <w:sz w:val="24"/>
          <w:szCs w:val="24"/>
        </w:rPr>
        <w:t>（1）对于非专门面向中小企业的项目，对小型和微型企业产品的价格给予10%的价格扣除，扣除后的价格为评标价，即评标价＝响应报价×（1-10%）；（以磋商供应商按第五章“响应文件格式”要求提供的《报价表》和《中小企业声明函》为评分依据）</w:t>
      </w:r>
    </w:p>
    <w:p>
      <w:pPr>
        <w:pStyle w:val="9"/>
        <w:spacing w:line="336" w:lineRule="auto"/>
        <w:ind w:firstLine="480" w:firstLineChars="200"/>
        <w:rPr>
          <w:rFonts w:hAnsi="宋体" w:cs="宋体"/>
          <w:color w:val="auto"/>
          <w:sz w:val="24"/>
          <w:szCs w:val="24"/>
        </w:rPr>
      </w:pPr>
      <w:r>
        <w:rPr>
          <w:rFonts w:hint="eastAsia" w:hAnsi="宋体" w:cs="宋体"/>
          <w:color w:val="auto"/>
          <w:sz w:val="24"/>
          <w:szCs w:val="24"/>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响应报价×（1-2%）；（以磋商供应商按第五章“响应文件格式”要求提供的《报价表》、《中小企业声明函》和《联合体协议书》为评分依据）</w:t>
      </w:r>
    </w:p>
    <w:p>
      <w:pPr>
        <w:pStyle w:val="9"/>
        <w:spacing w:line="336" w:lineRule="auto"/>
        <w:ind w:firstLine="480" w:firstLineChars="200"/>
        <w:rPr>
          <w:rFonts w:hAnsi="宋体" w:cs="宋体"/>
          <w:color w:val="auto"/>
          <w:sz w:val="24"/>
          <w:szCs w:val="24"/>
        </w:rPr>
      </w:pPr>
      <w:r>
        <w:rPr>
          <w:rFonts w:hint="eastAsia" w:hAnsi="宋体" w:cs="宋体"/>
          <w:color w:val="auto"/>
          <w:sz w:val="24"/>
          <w:szCs w:val="24"/>
        </w:rPr>
        <w:t>（3）响应产品提供企业按《关于政府采购支持监狱企业发展有关问题的通知》(财库[2014]68号)认定为监狱企业的，在政府采购活动中，监狱企业视同小型、微型企业。（以磋商供应商按第五章“响应文件格式”要求提供的《报价表》和由省级以上监狱管理局、戒毒管理局(含新疆生产建设兵团)出具的属于监狱企业的证明文件为评分依据。</w:t>
      </w:r>
    </w:p>
    <w:p>
      <w:pPr>
        <w:pStyle w:val="9"/>
        <w:spacing w:line="336" w:lineRule="auto"/>
        <w:ind w:firstLine="480" w:firstLineChars="200"/>
        <w:rPr>
          <w:rFonts w:hAnsi="宋体" w:cs="宋体"/>
          <w:color w:val="auto"/>
          <w:sz w:val="24"/>
          <w:szCs w:val="24"/>
        </w:rPr>
      </w:pPr>
      <w:r>
        <w:rPr>
          <w:rFonts w:hAnsi="宋体" w:cs="宋体"/>
          <w:color w:val="auto"/>
          <w:sz w:val="24"/>
          <w:szCs w:val="24"/>
        </w:rPr>
        <w:t>（4）</w:t>
      </w:r>
      <w:r>
        <w:rPr>
          <w:rFonts w:hint="eastAsia" w:hAnsi="宋体" w:cs="宋体"/>
          <w:color w:val="auto"/>
          <w:sz w:val="24"/>
          <w:szCs w:val="24"/>
        </w:rPr>
        <w:t>响应</w:t>
      </w:r>
      <w:r>
        <w:rPr>
          <w:rFonts w:hAnsi="宋体" w:cs="宋体"/>
          <w:color w:val="auto"/>
          <w:sz w:val="24"/>
          <w:szCs w:val="24"/>
        </w:rPr>
        <w:t>产品提供企业按《关于促进残疾人就业政府采购政策的通知》(财库〔2017〕141号)认定为残疾人福利性单位的，在政府采购活动中，残疾人福利性单位视同小型、微型企业。</w:t>
      </w:r>
      <w:r>
        <w:rPr>
          <w:rFonts w:hint="eastAsia" w:hAnsi="宋体" w:cs="宋体"/>
          <w:color w:val="auto"/>
          <w:sz w:val="24"/>
          <w:szCs w:val="24"/>
        </w:rPr>
        <w:t>残疾人福利性单位参加政府采购活动时，应当提供该通知规定的《残疾人福利性单位声明函》，并对声明的真实性负责。声明函应随成交结果同时公告，接受社会监督。</w:t>
      </w:r>
      <w:r>
        <w:rPr>
          <w:rFonts w:hAnsi="宋体" w:cs="宋体"/>
          <w:color w:val="auto"/>
          <w:sz w:val="24"/>
          <w:szCs w:val="24"/>
        </w:rPr>
        <w:t>（以磋商供应商按第五章“</w:t>
      </w:r>
      <w:r>
        <w:rPr>
          <w:rFonts w:hint="eastAsia" w:hAnsi="宋体" w:cs="宋体"/>
          <w:color w:val="auto"/>
          <w:sz w:val="24"/>
          <w:szCs w:val="24"/>
        </w:rPr>
        <w:t>响应</w:t>
      </w:r>
      <w:r>
        <w:rPr>
          <w:rFonts w:hAnsi="宋体" w:cs="宋体"/>
          <w:color w:val="auto"/>
          <w:sz w:val="24"/>
          <w:szCs w:val="24"/>
        </w:rPr>
        <w:t>文件格式”要求提供的《报价表》和《残疾人福利性单位声明函》为评分依据）</w:t>
      </w:r>
      <w:r>
        <w:rPr>
          <w:rFonts w:hint="eastAsia" w:hAnsi="宋体" w:cs="宋体"/>
          <w:color w:val="auto"/>
          <w:sz w:val="24"/>
          <w:szCs w:val="24"/>
        </w:rPr>
        <w:t>。</w:t>
      </w:r>
    </w:p>
    <w:p>
      <w:pPr>
        <w:pStyle w:val="9"/>
        <w:spacing w:line="336" w:lineRule="auto"/>
        <w:ind w:firstLine="480" w:firstLineChars="200"/>
        <w:rPr>
          <w:rFonts w:hAnsi="宋体" w:cs="宋体"/>
          <w:color w:val="auto"/>
          <w:sz w:val="24"/>
          <w:szCs w:val="24"/>
        </w:rPr>
      </w:pPr>
      <w:r>
        <w:rPr>
          <w:rFonts w:hint="eastAsia" w:hAnsi="宋体" w:cs="宋体"/>
          <w:color w:val="auto"/>
          <w:sz w:val="24"/>
          <w:szCs w:val="24"/>
        </w:rPr>
        <w:t>（5）除上述情况外，评标价＝响应报价；</w:t>
      </w:r>
    </w:p>
    <w:p>
      <w:pPr>
        <w:spacing w:line="336" w:lineRule="auto"/>
        <w:ind w:firstLine="480" w:firstLineChars="200"/>
        <w:rPr>
          <w:rFonts w:ascii="宋体" w:hAnsi="宋体" w:cs="宋体"/>
          <w:color w:val="auto"/>
          <w:sz w:val="24"/>
        </w:rPr>
      </w:pPr>
      <w:r>
        <w:rPr>
          <w:rFonts w:hint="eastAsia" w:ascii="宋体" w:hAnsi="宋体" w:cs="宋体"/>
          <w:color w:val="auto"/>
          <w:sz w:val="24"/>
        </w:rPr>
        <w:t>（6）价格分计算公式：</w:t>
      </w:r>
    </w:p>
    <w:p>
      <w:pPr>
        <w:pStyle w:val="8"/>
        <w:spacing w:line="336" w:lineRule="auto"/>
        <w:ind w:firstLine="3840" w:firstLineChars="1600"/>
        <w:rPr>
          <w:rFonts w:hAnsi="宋体" w:cs="宋体"/>
          <w:color w:val="auto"/>
          <w:sz w:val="24"/>
          <w:szCs w:val="24"/>
        </w:rPr>
      </w:pPr>
      <w:r>
        <w:rPr>
          <w:rFonts w:hint="eastAsia" w:hAnsi="宋体" w:cs="宋体"/>
          <w:color w:val="auto"/>
          <w:spacing w:val="0"/>
          <w:sz w:val="24"/>
          <w:szCs w:val="24"/>
        </w:rPr>
        <w:t>磋商供应商最低评</w:t>
      </w:r>
      <w:r>
        <w:rPr>
          <w:rFonts w:hint="eastAsia" w:hAnsi="宋体" w:cs="宋体"/>
          <w:color w:val="auto"/>
          <w:sz w:val="24"/>
          <w:szCs w:val="24"/>
        </w:rPr>
        <w:t>标价金额</w:t>
      </w:r>
    </w:p>
    <w:p>
      <w:pPr>
        <w:pStyle w:val="8"/>
        <w:spacing w:line="336" w:lineRule="auto"/>
        <w:ind w:firstLine="1200" w:firstLineChars="500"/>
        <w:rPr>
          <w:rFonts w:hAnsi="宋体" w:cs="宋体"/>
          <w:color w:val="auto"/>
          <w:sz w:val="24"/>
          <w:szCs w:val="24"/>
        </w:rPr>
      </w:pPr>
      <w:r>
        <w:rPr>
          <w:rFonts w:hAnsi="宋体" w:cs="宋体"/>
          <w:color w:val="auto"/>
          <w:spacing w:val="0"/>
          <w:sz w:val="24"/>
          <w:szCs w:val="24"/>
        </w:rPr>
        <mc:AlternateContent>
          <mc:Choice Requires="wps">
            <w:drawing>
              <wp:anchor distT="0" distB="0" distL="0" distR="0" simplePos="0" relativeHeight="1024" behindDoc="0" locked="0" layoutInCell="1" allowOverlap="1">
                <wp:simplePos x="0" y="0"/>
                <wp:positionH relativeFrom="column">
                  <wp:posOffset>2533650</wp:posOffset>
                </wp:positionH>
                <wp:positionV relativeFrom="paragraph">
                  <wp:posOffset>161290</wp:posOffset>
                </wp:positionV>
                <wp:extent cx="1670685" cy="0"/>
                <wp:effectExtent l="0" t="0" r="0" b="0"/>
                <wp:wrapNone/>
                <wp:docPr id="1026" name="直接连接符 2"/>
                <wp:cNvGraphicFramePr/>
                <a:graphic xmlns:a="http://schemas.openxmlformats.org/drawingml/2006/main">
                  <a:graphicData uri="http://schemas.microsoft.com/office/word/2010/wordprocessingShape">
                    <wps:wsp>
                      <wps:cNvCnPr/>
                      <wps:spPr>
                        <a:xfrm>
                          <a:off x="0" y="0"/>
                          <a:ext cx="1670684"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2" o:spid="_x0000_s1026" o:spt="20" style="position:absolute;left:0pt;margin-left:199.5pt;margin-top:12.7pt;height:0pt;width:131.55pt;z-index:1024;mso-width-relative:page;mso-height-relative:page;" filled="f" stroked="t" coordsize="21600,21600" o:gfxdata="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76wjzXAAAACQEAAA8AAAAAAAAAAQAgAAAAIgAAAGRycy9kb3ducmV2LnhtbFBLAQIU&#10;ABQAAAAIAIdO4kBgsNtJ9AEAAOUDAAAOAAAAAAAAAAEAIAAAACYBAABkcnMvZTJvRG9jLnhtbFBL&#10;BQYAAAAABgAGAFkBAACMBQAAAAA=&#10;">
                <v:fill on="f" focussize="0,0"/>
                <v:stroke color="#000000" joinstyle="round"/>
                <v:imagedata o:title=""/>
                <o:lock v:ext="edit" aspectratio="f"/>
              </v:line>
            </w:pict>
          </mc:Fallback>
        </mc:AlternateContent>
      </w:r>
      <w:r>
        <w:rPr>
          <w:rFonts w:hint="eastAsia" w:hAnsi="宋体" w:cs="宋体"/>
          <w:color w:val="auto"/>
          <w:spacing w:val="0"/>
          <w:sz w:val="24"/>
          <w:szCs w:val="24"/>
        </w:rPr>
        <w:t>某磋商供应商价格</w:t>
      </w:r>
      <w:r>
        <w:rPr>
          <w:rFonts w:hint="eastAsia" w:hAnsi="宋体" w:cs="宋体"/>
          <w:color w:val="auto"/>
          <w:sz w:val="24"/>
          <w:szCs w:val="24"/>
        </w:rPr>
        <w:t>分 ＝                             ×20分</w:t>
      </w:r>
    </w:p>
    <w:p>
      <w:pPr>
        <w:pStyle w:val="8"/>
        <w:spacing w:line="336" w:lineRule="auto"/>
        <w:ind w:firstLine="464" w:firstLineChars="200"/>
        <w:rPr>
          <w:rFonts w:hAnsi="宋体" w:cs="宋体"/>
          <w:color w:val="auto"/>
          <w:kern w:val="0"/>
          <w:sz w:val="24"/>
        </w:rPr>
      </w:pPr>
      <w:r>
        <w:rPr>
          <w:rFonts w:hint="eastAsia" w:hAnsi="宋体" w:cs="宋体"/>
          <w:color w:val="auto"/>
          <w:sz w:val="24"/>
          <w:szCs w:val="24"/>
        </w:rPr>
        <w:t xml:space="preserve">                   　          </w:t>
      </w:r>
      <w:r>
        <w:rPr>
          <w:rFonts w:hint="eastAsia" w:hAnsi="宋体" w:cs="宋体"/>
          <w:color w:val="auto"/>
          <w:spacing w:val="0"/>
          <w:sz w:val="24"/>
          <w:szCs w:val="24"/>
        </w:rPr>
        <w:t>某磋商供应商评标</w:t>
      </w:r>
      <w:r>
        <w:rPr>
          <w:rFonts w:hint="eastAsia" w:hAnsi="宋体" w:cs="宋体"/>
          <w:color w:val="auto"/>
          <w:sz w:val="24"/>
          <w:szCs w:val="24"/>
        </w:rPr>
        <w:t>价金额</w:t>
      </w:r>
    </w:p>
    <w:p>
      <w:pPr>
        <w:spacing w:line="500" w:lineRule="exact"/>
        <w:ind w:firstLine="466" w:firstLineChars="200"/>
        <w:rPr>
          <w:rFonts w:ascii="宋体" w:hAnsi="宋体" w:cs="宋体"/>
          <w:b/>
          <w:bCs/>
          <w:color w:val="auto"/>
          <w:spacing w:val="-4"/>
          <w:sz w:val="24"/>
        </w:rPr>
      </w:pPr>
      <w:r>
        <w:rPr>
          <w:rFonts w:hint="eastAsia" w:ascii="宋体" w:hAnsi="宋体" w:cs="宋体"/>
          <w:b/>
          <w:bCs/>
          <w:color w:val="auto"/>
          <w:spacing w:val="-4"/>
          <w:sz w:val="24"/>
        </w:rPr>
        <w:t>2、技术分……………………………………………………………………………… 70分</w:t>
      </w:r>
    </w:p>
    <w:p>
      <w:pPr>
        <w:pStyle w:val="8"/>
        <w:spacing w:line="360" w:lineRule="auto"/>
        <w:ind w:firstLine="466" w:firstLineChars="200"/>
        <w:rPr>
          <w:rFonts w:hAnsi="宋体" w:cs="宋体"/>
          <w:b/>
          <w:bCs/>
          <w:color w:val="auto"/>
          <w:sz w:val="24"/>
          <w:szCs w:val="24"/>
        </w:rPr>
      </w:pPr>
      <w:r>
        <w:rPr>
          <w:rFonts w:hint="eastAsia" w:hAnsi="宋体" w:cs="宋体"/>
          <w:b/>
          <w:bCs/>
          <w:color w:val="auto"/>
          <w:sz w:val="24"/>
          <w:szCs w:val="24"/>
        </w:rPr>
        <w:t>（</w:t>
      </w:r>
      <w:r>
        <w:rPr>
          <w:rFonts w:hAnsi="宋体" w:cs="宋体"/>
          <w:b/>
          <w:bCs/>
          <w:color w:val="auto"/>
          <w:sz w:val="24"/>
          <w:szCs w:val="24"/>
        </w:rPr>
        <w:t>1）服务方案分（满分</w:t>
      </w:r>
      <w:r>
        <w:rPr>
          <w:rFonts w:hint="eastAsia" w:hAnsi="宋体" w:cs="宋体"/>
          <w:b/>
          <w:bCs/>
          <w:color w:val="auto"/>
          <w:sz w:val="24"/>
          <w:szCs w:val="24"/>
        </w:rPr>
        <w:t>30分）</w:t>
      </w:r>
    </w:p>
    <w:p>
      <w:pPr>
        <w:pStyle w:val="8"/>
        <w:spacing w:line="360" w:lineRule="auto"/>
        <w:ind w:firstLine="464" w:firstLineChars="200"/>
        <w:rPr>
          <w:rFonts w:hAnsi="宋体" w:cs="宋体"/>
          <w:color w:val="auto"/>
          <w:sz w:val="24"/>
          <w:szCs w:val="24"/>
        </w:rPr>
      </w:pPr>
      <w:r>
        <w:rPr>
          <w:rFonts w:hint="eastAsia" w:hAnsi="宋体" w:cs="宋体"/>
          <w:color w:val="auto"/>
          <w:sz w:val="24"/>
          <w:szCs w:val="24"/>
        </w:rPr>
        <w:t>磋商小组根据各供应商是否准确掌握项目要求，目标定位是否合理，服务内容是否针对项目设置要求，服务设置是否贴近实际等情况进行打分，不满足一档得0分。</w:t>
      </w:r>
    </w:p>
    <w:p>
      <w:pPr>
        <w:pStyle w:val="8"/>
        <w:spacing w:line="360" w:lineRule="auto"/>
        <w:ind w:firstLine="464" w:firstLineChars="200"/>
        <w:rPr>
          <w:rFonts w:hAnsi="宋体" w:cs="宋体"/>
          <w:color w:val="auto"/>
          <w:sz w:val="24"/>
          <w:szCs w:val="24"/>
        </w:rPr>
      </w:pPr>
      <w:r>
        <w:rPr>
          <w:rFonts w:hint="eastAsia" w:hAnsi="宋体" w:cs="宋体"/>
          <w:color w:val="auto"/>
          <w:sz w:val="24"/>
          <w:szCs w:val="24"/>
        </w:rPr>
        <w:t>一档（10分）：围绕服务目标和内容制定了比较简单的方案，内容基本完整；</w:t>
      </w:r>
    </w:p>
    <w:p>
      <w:pPr>
        <w:pStyle w:val="8"/>
        <w:spacing w:line="360" w:lineRule="auto"/>
        <w:ind w:firstLine="464" w:firstLineChars="200"/>
        <w:rPr>
          <w:rFonts w:hAnsi="宋体" w:cs="宋体"/>
          <w:color w:val="auto"/>
          <w:sz w:val="24"/>
          <w:szCs w:val="24"/>
        </w:rPr>
      </w:pPr>
      <w:r>
        <w:rPr>
          <w:rFonts w:hint="eastAsia" w:hAnsi="宋体" w:cs="宋体"/>
          <w:color w:val="auto"/>
          <w:sz w:val="24"/>
          <w:szCs w:val="24"/>
        </w:rPr>
        <w:t>二档（20分）：围绕服务目标和内容开展，针对科技保障服务项目的各个环节制定了较为详细的方案和实施细则，提供了比较具有针对性的解决方案，方案比较完整可行；</w:t>
      </w:r>
    </w:p>
    <w:p>
      <w:pPr>
        <w:pStyle w:val="8"/>
        <w:spacing w:line="360" w:lineRule="auto"/>
        <w:ind w:firstLine="464" w:firstLineChars="200"/>
        <w:rPr>
          <w:rFonts w:hAnsi="宋体" w:cs="宋体"/>
          <w:color w:val="auto"/>
          <w:sz w:val="24"/>
          <w:szCs w:val="24"/>
        </w:rPr>
      </w:pPr>
      <w:r>
        <w:rPr>
          <w:rFonts w:hint="eastAsia" w:hAnsi="宋体" w:cs="宋体"/>
          <w:color w:val="auto"/>
          <w:sz w:val="24"/>
          <w:szCs w:val="24"/>
        </w:rPr>
        <w:t>三档（30分）：紧密围绕服务目标和内容开展，针对科技保障服务项目各个环节制定了非常详细的方案和实施细则，按照不同项目、时间顺序等角度，提供了非常具有针对性的解决方案，方案十分完整可行。</w:t>
      </w:r>
    </w:p>
    <w:p>
      <w:pPr>
        <w:pStyle w:val="8"/>
        <w:spacing w:line="360" w:lineRule="auto"/>
        <w:ind w:firstLine="466" w:firstLineChars="200"/>
        <w:rPr>
          <w:rFonts w:hAnsi="宋体" w:cs="宋体"/>
          <w:b/>
          <w:color w:val="auto"/>
          <w:sz w:val="24"/>
          <w:szCs w:val="24"/>
        </w:rPr>
      </w:pPr>
      <w:r>
        <w:rPr>
          <w:rFonts w:hint="eastAsia" w:hAnsi="宋体" w:cs="宋体"/>
          <w:b/>
          <w:color w:val="auto"/>
          <w:sz w:val="24"/>
          <w:szCs w:val="24"/>
        </w:rPr>
        <w:t>（</w:t>
      </w:r>
      <w:r>
        <w:rPr>
          <w:rFonts w:hAnsi="宋体" w:cs="宋体"/>
          <w:b/>
          <w:color w:val="auto"/>
          <w:sz w:val="24"/>
          <w:szCs w:val="24"/>
        </w:rPr>
        <w:t>2）服务实施管理分（满分</w:t>
      </w:r>
      <w:r>
        <w:rPr>
          <w:rFonts w:hint="eastAsia" w:hAnsi="宋体" w:cs="宋体"/>
          <w:b/>
          <w:color w:val="auto"/>
          <w:sz w:val="24"/>
          <w:szCs w:val="24"/>
        </w:rPr>
        <w:t>20分）</w:t>
      </w:r>
    </w:p>
    <w:p>
      <w:pPr>
        <w:pStyle w:val="8"/>
        <w:spacing w:line="360" w:lineRule="auto"/>
        <w:ind w:firstLine="464" w:firstLineChars="200"/>
        <w:rPr>
          <w:rFonts w:hAnsi="宋体" w:cs="宋体"/>
          <w:color w:val="auto"/>
          <w:sz w:val="24"/>
          <w:szCs w:val="24"/>
        </w:rPr>
      </w:pPr>
      <w:r>
        <w:rPr>
          <w:rFonts w:hint="eastAsia" w:hAnsi="宋体" w:cs="宋体"/>
          <w:color w:val="auto"/>
          <w:sz w:val="24"/>
          <w:szCs w:val="24"/>
        </w:rPr>
        <w:t>磋商小组根据各供应商对采购文件要求的响应程度，特别对配备结构是否合理、是否组建管理团队、管理人员分工是否明确、经验丰富，管理措施是否具体可行等情况进行打分，不满足一档得0分。</w:t>
      </w:r>
    </w:p>
    <w:p>
      <w:pPr>
        <w:pStyle w:val="8"/>
        <w:spacing w:line="360" w:lineRule="auto"/>
        <w:ind w:firstLine="464" w:firstLineChars="200"/>
        <w:rPr>
          <w:rFonts w:hAnsi="宋体" w:cs="宋体"/>
          <w:color w:val="auto"/>
          <w:sz w:val="24"/>
          <w:szCs w:val="24"/>
        </w:rPr>
      </w:pPr>
      <w:r>
        <w:rPr>
          <w:rFonts w:hint="eastAsia" w:hAnsi="宋体" w:cs="宋体"/>
          <w:color w:val="auto"/>
          <w:sz w:val="24"/>
          <w:szCs w:val="24"/>
        </w:rPr>
        <w:t>一档（6分）：供应商针对本项目配备的人员团队，从数量、层次、经验、组织结构等较难完成本次科技服务项目的顺利实施；</w:t>
      </w:r>
    </w:p>
    <w:p>
      <w:pPr>
        <w:pStyle w:val="8"/>
        <w:spacing w:line="360" w:lineRule="auto"/>
        <w:ind w:firstLine="464" w:firstLineChars="200"/>
        <w:rPr>
          <w:rFonts w:hAnsi="宋体" w:cs="宋体"/>
          <w:color w:val="auto"/>
          <w:sz w:val="24"/>
          <w:szCs w:val="24"/>
        </w:rPr>
      </w:pPr>
      <w:r>
        <w:rPr>
          <w:rFonts w:hint="eastAsia" w:hAnsi="宋体" w:cs="宋体"/>
          <w:color w:val="auto"/>
          <w:sz w:val="24"/>
          <w:szCs w:val="24"/>
        </w:rPr>
        <w:t>二档（13分）：供应商针对本项目配备有专业团队，曾经做过类似科技保障服务项目，有一定经验，但是团队人员知识背景、科技服务经验、所取得的成绩有限，完成此次科技保障服务项目存在一定风险。</w:t>
      </w:r>
    </w:p>
    <w:p>
      <w:pPr>
        <w:pStyle w:val="8"/>
        <w:spacing w:line="360" w:lineRule="auto"/>
        <w:ind w:firstLine="464" w:firstLineChars="200"/>
        <w:rPr>
          <w:rFonts w:hAnsi="宋体" w:cs="宋体"/>
          <w:color w:val="auto"/>
          <w:sz w:val="24"/>
          <w:szCs w:val="24"/>
        </w:rPr>
      </w:pPr>
      <w:r>
        <w:rPr>
          <w:rFonts w:hint="eastAsia" w:hAnsi="宋体" w:cs="宋体"/>
          <w:color w:val="auto"/>
          <w:sz w:val="24"/>
          <w:szCs w:val="24"/>
        </w:rPr>
        <w:t>三档（20分）：供应商针对本项目配备有专业团队，人员数量、层次、经验、组织结构等完全能够保障本次科技保障服务项目的顺利实施；人员团队结构合理、水平较高；既有专家指导培训，又有专业人员跟进服务；配备督导人员</w:t>
      </w:r>
      <w:r>
        <w:rPr>
          <w:rFonts w:hAnsi="宋体" w:cs="宋体"/>
          <w:color w:val="auto"/>
          <w:sz w:val="24"/>
          <w:szCs w:val="24"/>
        </w:rPr>
        <w:t>；管理团队组织架构健全、人员分工明确、运作机制较成熟，有针对性且可行性高。</w:t>
      </w:r>
    </w:p>
    <w:p>
      <w:pPr>
        <w:spacing w:line="360" w:lineRule="auto"/>
        <w:ind w:firstLine="482" w:firstLineChars="200"/>
        <w:rPr>
          <w:rFonts w:ascii="宋体" w:hAnsi="宋体"/>
          <w:b/>
          <w:color w:val="auto"/>
          <w:sz w:val="24"/>
        </w:rPr>
      </w:pPr>
      <w:r>
        <w:rPr>
          <w:rFonts w:hint="eastAsia" w:ascii="宋体" w:hAnsi="宋体"/>
          <w:b/>
          <w:color w:val="auto"/>
          <w:sz w:val="24"/>
        </w:rPr>
        <w:t xml:space="preserve">（3）专家资格加分 </w:t>
      </w:r>
      <w:r>
        <w:rPr>
          <w:rFonts w:hint="eastAsia" w:ascii="宋体" w:hAnsi="宋体"/>
          <w:b/>
          <w:bCs/>
          <w:color w:val="auto"/>
          <w:sz w:val="24"/>
        </w:rPr>
        <w:t>（满分20分）</w:t>
      </w:r>
    </w:p>
    <w:p>
      <w:pPr>
        <w:pStyle w:val="9"/>
        <w:spacing w:line="460" w:lineRule="exact"/>
        <w:ind w:firstLine="480" w:firstLineChars="200"/>
        <w:rPr>
          <w:rFonts w:hAnsi="宋体"/>
          <w:bCs/>
          <w:color w:val="auto"/>
          <w:sz w:val="24"/>
          <w:szCs w:val="24"/>
        </w:rPr>
      </w:pPr>
      <w:r>
        <w:rPr>
          <w:rFonts w:hint="eastAsia" w:hAnsi="宋体"/>
          <w:bCs/>
          <w:color w:val="auto"/>
          <w:sz w:val="24"/>
          <w:szCs w:val="24"/>
        </w:rPr>
        <w:t>针对团队组成当中重要的成员条件，给予一定的加分考虑（须提供相关证明材料）：</w:t>
      </w:r>
    </w:p>
    <w:p>
      <w:pPr>
        <w:pStyle w:val="9"/>
        <w:spacing w:line="460" w:lineRule="exact"/>
        <w:ind w:firstLine="480" w:firstLineChars="200"/>
        <w:rPr>
          <w:rFonts w:hAnsi="宋体"/>
          <w:bCs/>
          <w:color w:val="auto"/>
          <w:sz w:val="24"/>
          <w:szCs w:val="24"/>
        </w:rPr>
      </w:pPr>
      <w:r>
        <w:rPr>
          <w:rFonts w:hint="eastAsia" w:hAnsi="宋体"/>
          <w:bCs/>
          <w:color w:val="auto"/>
          <w:sz w:val="24"/>
          <w:szCs w:val="24"/>
        </w:rPr>
        <w:t>①参与过国家队备战国际级、洲际级大型赛事的（如：奥运会、亚运会）运动康复、运动训练、心理疏导和反兴奋剂用药指导工作的专家，每个专家可加5分；</w:t>
      </w:r>
    </w:p>
    <w:p>
      <w:pPr>
        <w:pStyle w:val="9"/>
        <w:spacing w:line="460" w:lineRule="exact"/>
        <w:ind w:firstLine="480" w:firstLineChars="200"/>
        <w:rPr>
          <w:rFonts w:hAnsi="宋体"/>
          <w:bCs/>
          <w:color w:val="auto"/>
          <w:sz w:val="24"/>
          <w:szCs w:val="24"/>
        </w:rPr>
      </w:pPr>
      <w:r>
        <w:rPr>
          <w:rFonts w:hint="eastAsia" w:hAnsi="宋体"/>
          <w:bCs/>
          <w:color w:val="auto"/>
          <w:sz w:val="24"/>
          <w:szCs w:val="24"/>
        </w:rPr>
        <w:t>②参与过省队备战全国比赛的（如：全运会）运动康复、运动训练、心理疏导和反兴奋剂用药指导工作的专家，每个专家可加3分；</w:t>
      </w:r>
    </w:p>
    <w:p>
      <w:pPr>
        <w:pStyle w:val="9"/>
        <w:spacing w:line="460" w:lineRule="exact"/>
        <w:ind w:firstLine="480" w:firstLineChars="200"/>
        <w:rPr>
          <w:rFonts w:hint="eastAsia" w:hAnsi="宋体" w:eastAsia="宋体"/>
          <w:bCs/>
          <w:color w:val="auto"/>
          <w:sz w:val="24"/>
          <w:szCs w:val="24"/>
          <w:lang w:eastAsia="zh-CN"/>
        </w:rPr>
      </w:pPr>
      <w:r>
        <w:rPr>
          <w:rFonts w:hint="eastAsia" w:hAnsi="宋体"/>
          <w:bCs/>
          <w:color w:val="auto"/>
          <w:sz w:val="24"/>
          <w:szCs w:val="24"/>
        </w:rPr>
        <w:t>③参与过省、市队备战全省（区）比赛的（如：青运会、省运会、区运会）运动康复、运动训练、心理疏导和反兴奋剂用药指导工作的专家，每个专家可加1分</w:t>
      </w:r>
      <w:r>
        <w:rPr>
          <w:rFonts w:hint="eastAsia" w:hAnsi="宋体"/>
          <w:bCs/>
          <w:color w:val="auto"/>
          <w:sz w:val="24"/>
          <w:szCs w:val="24"/>
          <w:lang w:eastAsia="zh-CN"/>
        </w:rPr>
        <w:t>。</w:t>
      </w:r>
    </w:p>
    <w:p>
      <w:pPr>
        <w:spacing w:line="500" w:lineRule="exact"/>
        <w:ind w:firstLine="241" w:firstLineChars="100"/>
        <w:rPr>
          <w:rFonts w:ascii="宋体" w:hAnsi="宋体" w:cs="宋体"/>
          <w:b/>
          <w:color w:val="auto"/>
          <w:sz w:val="24"/>
        </w:rPr>
      </w:pPr>
      <w:r>
        <w:rPr>
          <w:rFonts w:hint="eastAsia" w:ascii="宋体" w:hAnsi="宋体" w:cs="宋体"/>
          <w:b/>
          <w:color w:val="auto"/>
          <w:sz w:val="24"/>
        </w:rPr>
        <w:t>3、商务分………………………………………………………………………………10分</w:t>
      </w:r>
    </w:p>
    <w:p>
      <w:pPr>
        <w:spacing w:line="360" w:lineRule="auto"/>
        <w:ind w:firstLine="480" w:firstLineChars="200"/>
        <w:rPr>
          <w:rFonts w:ascii="宋体" w:hAnsi="宋体" w:cs="宋体"/>
          <w:color w:val="auto"/>
          <w:sz w:val="24"/>
        </w:rPr>
      </w:pPr>
      <w:r>
        <w:rPr>
          <w:rFonts w:hint="eastAsia" w:ascii="宋体" w:hAnsi="宋体" w:cs="宋体"/>
          <w:color w:val="auto"/>
          <w:sz w:val="24"/>
        </w:rPr>
        <w:t>1.磋商供应商自</w:t>
      </w:r>
      <w:r>
        <w:rPr>
          <w:rFonts w:ascii="宋体" w:hAnsi="宋体" w:cs="宋体"/>
          <w:color w:val="auto"/>
          <w:sz w:val="24"/>
        </w:rPr>
        <w:t>201</w:t>
      </w:r>
      <w:r>
        <w:rPr>
          <w:rFonts w:hint="eastAsia" w:ascii="宋体" w:hAnsi="宋体" w:cs="宋体"/>
          <w:color w:val="auto"/>
          <w:sz w:val="24"/>
        </w:rPr>
        <w:t xml:space="preserve">7年以来完成的类似运动队服务项目业绩，提供国家级的，每提供一项得3分；提供省级的，每提供一项得2分，满分10分（以中标（成交）通知书或合同复印件为准。） </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2.磋商供应商在截标日前1年内在政府采购活动中存在违约违规情形的（以财政部门出具的书面材料为评分依据），每次扣除3分，最高扣分6分扣完为止。</w:t>
      </w:r>
    </w:p>
    <w:p>
      <w:pPr>
        <w:spacing w:line="360" w:lineRule="auto"/>
        <w:ind w:firstLine="480" w:firstLineChars="200"/>
        <w:rPr>
          <w:rFonts w:ascii="宋体" w:hAnsi="宋体" w:cs="宋体"/>
          <w:color w:val="auto"/>
          <w:sz w:val="24"/>
        </w:rPr>
      </w:pPr>
      <w:r>
        <w:rPr>
          <w:rFonts w:hint="eastAsia" w:ascii="宋体" w:hAnsi="宋体" w:cs="宋体"/>
          <w:color w:val="auto"/>
          <w:sz w:val="24"/>
        </w:rPr>
        <w:t>（三）总得分＝1＋2＋3</w:t>
      </w:r>
    </w:p>
    <w:p>
      <w:pPr>
        <w:spacing w:line="360" w:lineRule="auto"/>
        <w:jc w:val="left"/>
        <w:rPr>
          <w:rFonts w:ascii="宋体" w:hAnsi="宋体" w:cs="宋体"/>
          <w:b/>
          <w:color w:val="auto"/>
          <w:sz w:val="24"/>
        </w:rPr>
      </w:pPr>
      <w:r>
        <w:rPr>
          <w:rFonts w:hint="eastAsia" w:ascii="宋体" w:hAnsi="宋体" w:cs="宋体"/>
          <w:b/>
          <w:color w:val="auto"/>
          <w:sz w:val="24"/>
        </w:rPr>
        <w:t>（四）成交候选供应商推荐原则</w:t>
      </w:r>
    </w:p>
    <w:bookmarkEnd w:id="0"/>
    <w:bookmarkEnd w:id="1"/>
    <w:bookmarkEnd w:id="16"/>
    <w:bookmarkEnd w:id="17"/>
    <w:bookmarkEnd w:id="18"/>
    <w:bookmarkEnd w:id="19"/>
    <w:bookmarkEnd w:id="20"/>
    <w:bookmarkEnd w:id="21"/>
    <w:p>
      <w:pPr>
        <w:spacing w:line="360" w:lineRule="auto"/>
        <w:ind w:firstLine="480" w:firstLineChars="200"/>
        <w:rPr>
          <w:rFonts w:ascii="宋体" w:hAnsi="宋体" w:cs="宋体"/>
          <w:color w:val="auto"/>
          <w:kern w:val="0"/>
          <w:sz w:val="24"/>
        </w:rPr>
      </w:pPr>
      <w:bookmarkStart w:id="27" w:name="_Toc460253701"/>
      <w:bookmarkStart w:id="28" w:name="_Toc485920212"/>
      <w:bookmarkStart w:id="29" w:name="_Toc213206174"/>
      <w:bookmarkStart w:id="30" w:name="_Toc213326414"/>
      <w:bookmarkStart w:id="31" w:name="_Toc213325923"/>
      <w:r>
        <w:rPr>
          <w:rFonts w:ascii="宋体" w:hAnsi="宋体"/>
          <w:color w:val="auto"/>
          <w:sz w:val="24"/>
        </w:rPr>
        <w:t>1</w:t>
      </w:r>
      <w:r>
        <w:rPr>
          <w:rFonts w:hint="eastAsia" w:ascii="宋体" w:hAnsi="宋体"/>
          <w:color w:val="auto"/>
          <w:sz w:val="24"/>
        </w:rPr>
        <w:t>、</w:t>
      </w:r>
      <w:r>
        <w:rPr>
          <w:rFonts w:hint="eastAsia" w:ascii="宋体" w:hAnsi="宋体" w:cs="宋体"/>
          <w:color w:val="auto"/>
          <w:kern w:val="0"/>
          <w:sz w:val="24"/>
        </w:rPr>
        <w:t>磋商小组将按总得分由高到低排列成交候选供</w:t>
      </w:r>
      <w:r>
        <w:rPr>
          <w:rFonts w:hint="eastAsia" w:ascii="宋体" w:hAnsi="宋体"/>
          <w:color w:val="auto"/>
          <w:sz w:val="24"/>
        </w:rPr>
        <w:t>应商顺序（</w:t>
      </w:r>
      <w:r>
        <w:rPr>
          <w:rFonts w:hint="eastAsia" w:ascii="宋体" w:hAnsi="宋体" w:cs="宋体"/>
          <w:color w:val="auto"/>
          <w:sz w:val="24"/>
        </w:rPr>
        <w:t>评审得分相同的，按最后报价进行价格扣除后由低到高顺序推荐；评审得分且最后报价进行价格扣除后相同的，按照服务优劣顺序推荐；以上均相同的，按确认参加磋商时间先后顺序排列。</w:t>
      </w:r>
      <w:r>
        <w:rPr>
          <w:rFonts w:hint="eastAsia" w:ascii="宋体" w:hAnsi="宋体"/>
          <w:color w:val="auto"/>
          <w:sz w:val="24"/>
        </w:rPr>
        <w:t>），并依照次序确定成交供</w:t>
      </w:r>
      <w:r>
        <w:rPr>
          <w:rFonts w:hint="eastAsia" w:ascii="宋体" w:hAnsi="宋体" w:cs="宋体"/>
          <w:color w:val="auto"/>
          <w:kern w:val="0"/>
          <w:sz w:val="24"/>
        </w:rPr>
        <w:t>应商。</w:t>
      </w:r>
    </w:p>
    <w:p>
      <w:pPr>
        <w:spacing w:line="360" w:lineRule="auto"/>
        <w:ind w:firstLine="480" w:firstLineChars="200"/>
        <w:rPr>
          <w:rFonts w:ascii="宋体" w:hAnsi="宋体" w:cs="宋体"/>
          <w:color w:val="auto"/>
          <w:sz w:val="24"/>
          <w:szCs w:val="22"/>
        </w:rPr>
      </w:pPr>
      <w:r>
        <w:rPr>
          <w:rFonts w:hint="eastAsia" w:ascii="宋体" w:hAnsi="宋体" w:cs="宋体"/>
          <w:color w:val="auto"/>
          <w:sz w:val="24"/>
          <w:szCs w:val="22"/>
        </w:rPr>
        <w:t>2、根据《财政部关于政府采购竞争性磋商采购方式管理暂行办法有关问题的补充通知》（财库【2015】124号）规定：采用竞争性磋商采购方式的政府购买服务项目或政府和社会资本合作项目，在采购过程中符合要求的供应商只有2家的，其采购活动可以继续进行。</w:t>
      </w:r>
    </w:p>
    <w:p>
      <w:pPr>
        <w:spacing w:line="360" w:lineRule="auto"/>
        <w:ind w:firstLine="480" w:firstLineChars="200"/>
        <w:rPr>
          <w:rFonts w:ascii="宋体" w:hAnsi="宋体" w:cs="宋体"/>
          <w:color w:val="auto"/>
          <w:sz w:val="24"/>
          <w:szCs w:val="22"/>
        </w:rPr>
      </w:pPr>
      <w:r>
        <w:rPr>
          <w:rFonts w:hint="eastAsia" w:ascii="宋体" w:hAnsi="宋体" w:cs="宋体"/>
          <w:color w:val="auto"/>
          <w:sz w:val="24"/>
          <w:szCs w:val="22"/>
        </w:rPr>
        <w:t>3、根据《政府采购竞争性磋商采购方式管理暂行办法》（财库【2014】214号）规定并结合《政府采购货物和服务招标投标管理办法》南财采【2019】36号文的要求：采用竞争性磋商采购方式的市场竞争不充分的科研项目或需要扶持科技成果转化项目，在符合专业条件的供应商或者对竞争性磋商文件作实质响应的供应商不少三家前提下，且提交最后报价的供应商有2家的，其采购活动可以继续进行。</w:t>
      </w:r>
    </w:p>
    <w:p>
      <w:pPr>
        <w:spacing w:line="360" w:lineRule="auto"/>
        <w:ind w:firstLine="482" w:firstLineChars="200"/>
        <w:rPr>
          <w:rFonts w:ascii="宋体" w:hAnsi="宋体"/>
          <w:b/>
          <w:color w:val="auto"/>
          <w:sz w:val="24"/>
        </w:rPr>
      </w:pPr>
      <w:r>
        <w:rPr>
          <w:rFonts w:hint="eastAsia" w:ascii="宋体" w:hAnsi="宋体"/>
          <w:b/>
          <w:bCs/>
          <w:color w:val="auto"/>
          <w:sz w:val="24"/>
        </w:rPr>
        <w:t>4、磋</w:t>
      </w:r>
      <w:r>
        <w:rPr>
          <w:rFonts w:hint="eastAsia" w:ascii="宋体" w:hAnsi="宋体"/>
          <w:b/>
          <w:color w:val="auto"/>
          <w:sz w:val="24"/>
        </w:rPr>
        <w:t>商小组认为，某磋商供应商的最低磋商报价明显不合理或者低于成本，有可能影响服务质量和不能诚信履约的，应当要求其在规定的期限内提供书面文件予以解释说明，并提交相关证明材料。磋商供应不能合理说明或者不能提供相关证明材料的，视作该磋商供应商以低于成本报价响应，其响应无效。</w:t>
      </w:r>
    </w:p>
    <w:p>
      <w:pPr>
        <w:jc w:val="center"/>
        <w:rPr>
          <w:rFonts w:ascii="宋体" w:hAnsi="宋体" w:cs="宋体"/>
          <w:b/>
          <w:color w:val="auto"/>
          <w:sz w:val="32"/>
          <w:szCs w:val="32"/>
        </w:rPr>
      </w:pPr>
      <w:bookmarkStart w:id="32" w:name="_Toc24864"/>
      <w:bookmarkStart w:id="33" w:name="_Toc14342"/>
      <w:bookmarkStart w:id="34" w:name="_Toc6053"/>
      <w:r>
        <w:rPr>
          <w:rFonts w:hint="eastAsia" w:ascii="宋体" w:hAnsi="宋体" w:cs="宋体"/>
          <w:b/>
          <w:color w:val="auto"/>
          <w:sz w:val="32"/>
          <w:szCs w:val="32"/>
        </w:rPr>
        <w:br w:type="page"/>
      </w:r>
      <w:r>
        <w:rPr>
          <w:rFonts w:hint="eastAsia" w:ascii="宋体" w:hAnsi="宋体" w:cs="宋体"/>
          <w:b/>
          <w:color w:val="auto"/>
          <w:sz w:val="32"/>
          <w:szCs w:val="32"/>
        </w:rPr>
        <w:t>第四章   磋商供应商须知</w:t>
      </w:r>
      <w:bookmarkEnd w:id="27"/>
      <w:bookmarkEnd w:id="28"/>
      <w:bookmarkEnd w:id="29"/>
      <w:bookmarkEnd w:id="30"/>
      <w:bookmarkEnd w:id="31"/>
      <w:bookmarkEnd w:id="32"/>
      <w:bookmarkEnd w:id="33"/>
      <w:bookmarkEnd w:id="34"/>
      <w:bookmarkStart w:id="35" w:name="_Toc213326415"/>
    </w:p>
    <w:bookmarkEnd w:id="35"/>
    <w:p>
      <w:pPr>
        <w:pStyle w:val="9"/>
        <w:spacing w:line="360" w:lineRule="auto"/>
        <w:ind w:firstLine="482" w:firstLineChars="200"/>
        <w:jc w:val="left"/>
        <w:rPr>
          <w:rFonts w:hAnsi="宋体" w:cs="宋体"/>
          <w:b/>
          <w:color w:val="auto"/>
          <w:sz w:val="24"/>
          <w:szCs w:val="24"/>
        </w:rPr>
      </w:pPr>
      <w:bookmarkStart w:id="36" w:name="_Toc460253702"/>
      <w:r>
        <w:rPr>
          <w:rFonts w:hint="eastAsia" w:hAnsi="宋体" w:cs="宋体"/>
          <w:b/>
          <w:color w:val="auto"/>
          <w:sz w:val="24"/>
          <w:szCs w:val="24"/>
        </w:rPr>
        <w:t>本表是关于本次采购项目的具体资料，是对后列条款的具体补充和修改。所有与本次采购有关的事宜，以本表规定的为准。</w:t>
      </w:r>
      <w:bookmarkEnd w:id="36"/>
    </w:p>
    <w:tbl>
      <w:tblPr>
        <w:tblStyle w:val="17"/>
        <w:tblW w:w="10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2640"/>
        <w:gridCol w:w="6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9"/>
              <w:snapToGrid w:val="0"/>
              <w:spacing w:after="165" w:afterLines="50" w:line="440" w:lineRule="exact"/>
              <w:jc w:val="center"/>
              <w:rPr>
                <w:rFonts w:hAnsi="宋体" w:cs="宋体"/>
                <w:b/>
                <w:color w:val="auto"/>
                <w:kern w:val="0"/>
                <w:sz w:val="24"/>
                <w:szCs w:val="24"/>
              </w:rPr>
            </w:pPr>
            <w:r>
              <w:rPr>
                <w:rFonts w:hint="eastAsia" w:hAnsi="宋体" w:cs="宋体"/>
                <w:b/>
                <w:color w:val="auto"/>
                <w:kern w:val="0"/>
                <w:sz w:val="24"/>
                <w:szCs w:val="24"/>
              </w:rPr>
              <w:t>条款号</w:t>
            </w:r>
          </w:p>
        </w:tc>
        <w:tc>
          <w:tcPr>
            <w:tcW w:w="2640" w:type="dxa"/>
            <w:vAlign w:val="center"/>
          </w:tcPr>
          <w:p>
            <w:pPr>
              <w:pStyle w:val="9"/>
              <w:snapToGrid w:val="0"/>
              <w:spacing w:after="165" w:afterLines="50" w:line="440" w:lineRule="exact"/>
              <w:jc w:val="center"/>
              <w:rPr>
                <w:rFonts w:hAnsi="宋体" w:cs="宋体"/>
                <w:b/>
                <w:color w:val="auto"/>
                <w:kern w:val="0"/>
                <w:sz w:val="24"/>
                <w:szCs w:val="24"/>
              </w:rPr>
            </w:pPr>
            <w:r>
              <w:rPr>
                <w:rFonts w:hint="eastAsia" w:hAnsi="宋体" w:cs="宋体"/>
                <w:b/>
                <w:color w:val="auto"/>
                <w:kern w:val="0"/>
                <w:sz w:val="24"/>
                <w:szCs w:val="24"/>
              </w:rPr>
              <w:t>条款名称</w:t>
            </w:r>
          </w:p>
        </w:tc>
        <w:tc>
          <w:tcPr>
            <w:tcW w:w="6459" w:type="dxa"/>
            <w:vAlign w:val="center"/>
          </w:tcPr>
          <w:p>
            <w:pPr>
              <w:pStyle w:val="9"/>
              <w:snapToGrid w:val="0"/>
              <w:spacing w:after="165" w:afterLines="50" w:line="440" w:lineRule="exact"/>
              <w:jc w:val="center"/>
              <w:rPr>
                <w:rFonts w:hAnsi="宋体" w:cs="宋体"/>
                <w:b/>
                <w:color w:val="auto"/>
                <w:kern w:val="0"/>
                <w:sz w:val="24"/>
                <w:szCs w:val="24"/>
              </w:rPr>
            </w:pPr>
            <w:r>
              <w:rPr>
                <w:rFonts w:hint="eastAsia" w:hAnsi="宋体" w:cs="宋体"/>
                <w:b/>
                <w:color w:val="auto"/>
                <w:kern w:val="0"/>
                <w:sz w:val="24"/>
                <w:szCs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1.1</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采购人</w:t>
            </w:r>
          </w:p>
        </w:tc>
        <w:tc>
          <w:tcPr>
            <w:tcW w:w="6459" w:type="dxa"/>
            <w:vAlign w:val="center"/>
          </w:tcPr>
          <w:p>
            <w:pPr>
              <w:spacing w:line="400" w:lineRule="exact"/>
              <w:jc w:val="left"/>
              <w:rPr>
                <w:rFonts w:ascii="宋体" w:cs="宋体"/>
                <w:color w:val="auto"/>
                <w:kern w:val="0"/>
                <w:sz w:val="24"/>
              </w:rPr>
            </w:pPr>
            <w:r>
              <w:rPr>
                <w:rFonts w:hint="eastAsia" w:ascii="宋体" w:hAnsi="宋体" w:cs="宋体"/>
                <w:color w:val="auto"/>
                <w:kern w:val="0"/>
                <w:sz w:val="24"/>
              </w:rPr>
              <w:t>名称：南宁市体育局</w:t>
            </w:r>
          </w:p>
          <w:p>
            <w:pPr>
              <w:spacing w:line="400" w:lineRule="exact"/>
              <w:jc w:val="left"/>
              <w:rPr>
                <w:rFonts w:ascii="宋体" w:cs="宋体"/>
                <w:color w:val="auto"/>
                <w:kern w:val="0"/>
                <w:sz w:val="24"/>
              </w:rPr>
            </w:pPr>
            <w:r>
              <w:rPr>
                <w:rFonts w:hint="eastAsia" w:ascii="宋体" w:hAnsi="宋体" w:cs="宋体"/>
                <w:color w:val="auto"/>
                <w:kern w:val="0"/>
                <w:sz w:val="24"/>
              </w:rPr>
              <w:t>地址：</w:t>
            </w:r>
            <w:r>
              <w:rPr>
                <w:rFonts w:hint="eastAsia" w:ascii="宋体" w:hAnsi="宋体" w:cs="宋体"/>
                <w:color w:val="auto"/>
                <w:sz w:val="24"/>
              </w:rPr>
              <w:t>南宁市桃源路</w:t>
            </w:r>
            <w:r>
              <w:rPr>
                <w:rFonts w:ascii="宋体" w:hAnsi="宋体" w:cs="宋体"/>
                <w:color w:val="auto"/>
                <w:sz w:val="24"/>
              </w:rPr>
              <w:t>62</w:t>
            </w:r>
            <w:r>
              <w:rPr>
                <w:rFonts w:hint="eastAsia" w:ascii="宋体" w:hAnsi="宋体" w:cs="宋体"/>
                <w:color w:val="auto"/>
                <w:sz w:val="24"/>
              </w:rPr>
              <w:t>号</w:t>
            </w:r>
          </w:p>
          <w:p>
            <w:pPr>
              <w:spacing w:line="400" w:lineRule="exact"/>
              <w:jc w:val="left"/>
              <w:rPr>
                <w:rFonts w:ascii="宋体" w:hAnsi="宋体" w:cs="宋体"/>
                <w:color w:val="auto"/>
                <w:sz w:val="24"/>
              </w:rPr>
            </w:pPr>
            <w:r>
              <w:rPr>
                <w:rFonts w:hint="eastAsia" w:ascii="宋体" w:hAnsi="宋体" w:cs="宋体"/>
                <w:color w:val="auto"/>
                <w:kern w:val="0"/>
                <w:sz w:val="24"/>
              </w:rPr>
              <w:t>联系人：潘工、唐工</w:t>
            </w:r>
            <w:r>
              <w:rPr>
                <w:rFonts w:hint="eastAsia" w:ascii="宋体" w:hAnsi="宋体" w:cs="宋体"/>
                <w:color w:val="auto"/>
                <w:sz w:val="24"/>
              </w:rPr>
              <w:t xml:space="preserve"> </w:t>
            </w:r>
          </w:p>
          <w:p>
            <w:pPr>
              <w:pStyle w:val="9"/>
              <w:spacing w:line="440" w:lineRule="exact"/>
              <w:rPr>
                <w:rFonts w:hAnsi="宋体" w:cs="宋体"/>
                <w:color w:val="auto"/>
                <w:kern w:val="0"/>
                <w:sz w:val="24"/>
              </w:rPr>
            </w:pPr>
            <w:r>
              <w:rPr>
                <w:rFonts w:hint="eastAsia" w:hAnsi="宋体" w:cs="宋体"/>
                <w:color w:val="auto"/>
                <w:kern w:val="0"/>
                <w:sz w:val="24"/>
              </w:rPr>
              <w:t>联系电话：</w:t>
            </w:r>
            <w:r>
              <w:rPr>
                <w:rFonts w:hint="eastAsia" w:hAnsi="宋体" w:cs="宋体"/>
                <w:color w:val="auto"/>
                <w:sz w:val="24"/>
              </w:rPr>
              <w:t>0771-2191380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1.2</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采购代理机构</w:t>
            </w:r>
          </w:p>
        </w:tc>
        <w:tc>
          <w:tcPr>
            <w:tcW w:w="6459" w:type="dxa"/>
            <w:vAlign w:val="center"/>
          </w:tcPr>
          <w:p>
            <w:pPr>
              <w:pStyle w:val="9"/>
              <w:spacing w:line="440" w:lineRule="exact"/>
              <w:rPr>
                <w:rFonts w:hAnsi="宋体" w:cs="宋体"/>
                <w:color w:val="auto"/>
                <w:sz w:val="24"/>
                <w:szCs w:val="24"/>
              </w:rPr>
            </w:pPr>
            <w:r>
              <w:rPr>
                <w:rFonts w:hint="eastAsia" w:hAnsi="宋体" w:cs="宋体"/>
                <w:color w:val="auto"/>
                <w:sz w:val="24"/>
                <w:szCs w:val="24"/>
              </w:rPr>
              <w:t>名称：广西邕政采购代理有限公司</w:t>
            </w:r>
          </w:p>
          <w:p>
            <w:pPr>
              <w:pStyle w:val="9"/>
              <w:spacing w:line="440" w:lineRule="exact"/>
              <w:rPr>
                <w:rFonts w:hAnsi="宋体" w:cs="宋体"/>
                <w:color w:val="auto"/>
                <w:sz w:val="24"/>
                <w:szCs w:val="24"/>
              </w:rPr>
            </w:pPr>
            <w:r>
              <w:rPr>
                <w:rFonts w:hint="eastAsia" w:hAnsi="宋体" w:cs="宋体"/>
                <w:color w:val="auto"/>
                <w:sz w:val="24"/>
                <w:szCs w:val="24"/>
              </w:rPr>
              <w:t>地址：南宁市青秀区思贤路45号创投中心16A层  </w:t>
            </w:r>
          </w:p>
          <w:p>
            <w:pPr>
              <w:pStyle w:val="9"/>
              <w:spacing w:line="440" w:lineRule="exact"/>
              <w:rPr>
                <w:rFonts w:hAnsi="宋体" w:cs="宋体"/>
                <w:color w:val="auto"/>
                <w:sz w:val="24"/>
                <w:szCs w:val="24"/>
              </w:rPr>
            </w:pPr>
            <w:r>
              <w:rPr>
                <w:rFonts w:hint="eastAsia" w:hAnsi="宋体" w:cs="宋体"/>
                <w:color w:val="auto"/>
                <w:sz w:val="24"/>
                <w:szCs w:val="24"/>
              </w:rPr>
              <w:t>项目联系人：丰工、梁工</w:t>
            </w:r>
          </w:p>
          <w:p>
            <w:pPr>
              <w:pStyle w:val="9"/>
              <w:spacing w:line="440" w:lineRule="exact"/>
              <w:rPr>
                <w:rFonts w:hAnsi="宋体" w:cs="宋体"/>
                <w:color w:val="auto"/>
                <w:sz w:val="24"/>
                <w:szCs w:val="24"/>
              </w:rPr>
            </w:pPr>
            <w:r>
              <w:rPr>
                <w:rFonts w:hint="eastAsia" w:hAnsi="宋体" w:cs="宋体"/>
                <w:color w:val="auto"/>
                <w:sz w:val="24"/>
                <w:szCs w:val="24"/>
              </w:rPr>
              <w:t xml:space="preserve">联系电话：0771-2442850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1.3</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项目名称</w:t>
            </w:r>
          </w:p>
        </w:tc>
        <w:tc>
          <w:tcPr>
            <w:tcW w:w="6459" w:type="dxa"/>
            <w:vAlign w:val="center"/>
          </w:tcPr>
          <w:p>
            <w:pPr>
              <w:pStyle w:val="9"/>
              <w:snapToGrid w:val="0"/>
              <w:spacing w:after="165" w:afterLines="50" w:line="440" w:lineRule="exact"/>
              <w:jc w:val="left"/>
              <w:rPr>
                <w:rFonts w:hAnsi="宋体" w:cs="宋体"/>
                <w:color w:val="auto"/>
                <w:kern w:val="0"/>
                <w:sz w:val="24"/>
                <w:szCs w:val="24"/>
              </w:rPr>
            </w:pPr>
            <w:r>
              <w:rPr>
                <w:rFonts w:hint="eastAsia" w:hAnsi="宋体" w:cs="宋体"/>
                <w:color w:val="auto"/>
                <w:kern w:val="0"/>
                <w:sz w:val="24"/>
                <w:szCs w:val="24"/>
              </w:rPr>
              <w:t xml:space="preserve">南宁市运动员和教练员科技保障服务 </w:t>
            </w:r>
            <w:r>
              <w:rPr>
                <w:rFonts w:hint="eastAsia"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1.4</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项目编号</w:t>
            </w:r>
          </w:p>
        </w:tc>
        <w:tc>
          <w:tcPr>
            <w:tcW w:w="6459" w:type="dxa"/>
            <w:vAlign w:val="center"/>
          </w:tcPr>
          <w:p>
            <w:pPr>
              <w:pStyle w:val="9"/>
              <w:snapToGrid w:val="0"/>
              <w:spacing w:after="165" w:afterLines="50" w:line="440" w:lineRule="exact"/>
              <w:jc w:val="left"/>
              <w:rPr>
                <w:rFonts w:hint="eastAsia" w:hAnsi="宋体" w:eastAsia="宋体" w:cs="宋体"/>
                <w:color w:val="auto"/>
                <w:sz w:val="24"/>
                <w:szCs w:val="24"/>
                <w:lang w:eastAsia="zh-CN"/>
              </w:rPr>
            </w:pPr>
            <w:r>
              <w:rPr>
                <w:rFonts w:hint="eastAsia" w:hAnsi="宋体" w:cs="宋体"/>
                <w:color w:val="auto"/>
                <w:sz w:val="24"/>
                <w:szCs w:val="24"/>
              </w:rPr>
              <w:t xml:space="preserve"> </w:t>
            </w:r>
            <w:r>
              <w:rPr>
                <w:rFonts w:hint="eastAsia" w:hAnsi="宋体" w:cs="宋体"/>
                <w:color w:val="auto"/>
                <w:sz w:val="24"/>
                <w:szCs w:val="24"/>
                <w:lang w:eastAsia="zh-CN"/>
              </w:rPr>
              <w:t>NNZC2020-C3-990592-GXYZ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1.5</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采购预算</w:t>
            </w:r>
          </w:p>
        </w:tc>
        <w:tc>
          <w:tcPr>
            <w:tcW w:w="6459" w:type="dxa"/>
            <w:vAlign w:val="center"/>
          </w:tcPr>
          <w:p>
            <w:pPr>
              <w:pStyle w:val="9"/>
              <w:spacing w:line="440" w:lineRule="exact"/>
              <w:rPr>
                <w:rFonts w:hAnsi="宋体" w:cs="宋体"/>
                <w:color w:val="auto"/>
                <w:sz w:val="24"/>
              </w:rPr>
            </w:pPr>
            <w:r>
              <w:rPr>
                <w:rFonts w:hint="eastAsia" w:hAnsi="宋体" w:cs="宋体"/>
                <w:color w:val="auto"/>
                <w:sz w:val="24"/>
              </w:rPr>
              <w:t>人民币肆拾贰万元整（¥420000.00元）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1.7</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sz w:val="24"/>
                <w:szCs w:val="24"/>
              </w:rPr>
              <w:t>获取</w:t>
            </w:r>
            <w:r>
              <w:rPr>
                <w:rFonts w:hint="eastAsia" w:hAnsi="宋体" w:cs="宋体"/>
                <w:color w:val="auto"/>
                <w:sz w:val="24"/>
                <w:szCs w:val="22"/>
              </w:rPr>
              <w:t>竞争性磋商</w:t>
            </w:r>
            <w:r>
              <w:rPr>
                <w:rFonts w:hint="eastAsia" w:hAnsi="宋体" w:cs="宋体"/>
                <w:color w:val="auto"/>
                <w:sz w:val="24"/>
                <w:szCs w:val="24"/>
              </w:rPr>
              <w:t>文件的方式</w:t>
            </w:r>
          </w:p>
        </w:tc>
        <w:tc>
          <w:tcPr>
            <w:tcW w:w="6459" w:type="dxa"/>
            <w:vAlign w:val="center"/>
          </w:tcPr>
          <w:p>
            <w:pPr>
              <w:pStyle w:val="9"/>
              <w:wordWrap w:val="0"/>
              <w:spacing w:line="440" w:lineRule="exact"/>
              <w:rPr>
                <w:rFonts w:hAnsi="宋体" w:cs="宋体"/>
                <w:color w:val="auto"/>
                <w:sz w:val="24"/>
                <w:szCs w:val="24"/>
              </w:rPr>
            </w:pPr>
            <w:r>
              <w:rPr>
                <w:rFonts w:hint="eastAsia" w:hAnsi="宋体" w:cs="宋体"/>
                <w:color w:val="auto"/>
                <w:sz w:val="24"/>
                <w:szCs w:val="24"/>
              </w:rPr>
              <w:t>时间：自2020年</w:t>
            </w:r>
            <w:r>
              <w:rPr>
                <w:rFonts w:hint="eastAsia" w:hAnsi="宋体" w:cs="宋体"/>
                <w:color w:val="auto"/>
                <w:sz w:val="24"/>
                <w:szCs w:val="24"/>
                <w:lang w:val="en-US" w:eastAsia="zh-CN"/>
              </w:rPr>
              <w:t>12</w:t>
            </w:r>
            <w:r>
              <w:rPr>
                <w:rFonts w:hint="eastAsia" w:hAnsi="宋体" w:cs="宋体"/>
                <w:color w:val="auto"/>
                <w:sz w:val="24"/>
                <w:szCs w:val="24"/>
              </w:rPr>
              <w:t>月</w:t>
            </w:r>
            <w:r>
              <w:rPr>
                <w:rFonts w:hint="eastAsia" w:hAnsi="宋体" w:cs="宋体"/>
                <w:color w:val="auto"/>
                <w:sz w:val="24"/>
                <w:szCs w:val="24"/>
                <w:lang w:val="en-US" w:eastAsia="zh-CN"/>
              </w:rPr>
              <w:t>14</w:t>
            </w:r>
            <w:r>
              <w:rPr>
                <w:rFonts w:hint="eastAsia" w:hAnsi="宋体" w:cs="宋体"/>
                <w:color w:val="auto"/>
                <w:sz w:val="24"/>
                <w:szCs w:val="24"/>
              </w:rPr>
              <w:t>日公告发布起。</w:t>
            </w:r>
          </w:p>
          <w:p>
            <w:pPr>
              <w:pStyle w:val="9"/>
              <w:wordWrap w:val="0"/>
              <w:spacing w:line="440" w:lineRule="exact"/>
              <w:rPr>
                <w:rFonts w:hAnsi="宋体" w:cs="宋体"/>
                <w:color w:val="auto"/>
                <w:sz w:val="24"/>
                <w:szCs w:val="24"/>
              </w:rPr>
            </w:pPr>
            <w:r>
              <w:rPr>
                <w:rFonts w:hint="eastAsia" w:hAnsi="宋体" w:cs="宋体"/>
                <w:color w:val="auto"/>
                <w:sz w:val="24"/>
                <w:szCs w:val="24"/>
              </w:rPr>
              <w:t>地点：南宁市公共资源交易平台(https://www.nnggzy.org.cn/gxnnhy)的信息公告处。</w:t>
            </w:r>
          </w:p>
          <w:p>
            <w:pPr>
              <w:pStyle w:val="9"/>
              <w:wordWrap w:val="0"/>
              <w:spacing w:line="440" w:lineRule="exact"/>
              <w:rPr>
                <w:rFonts w:hAnsi="宋体" w:cs="宋体"/>
                <w:color w:val="auto"/>
                <w:sz w:val="24"/>
                <w:szCs w:val="24"/>
              </w:rPr>
            </w:pPr>
            <w:r>
              <w:rPr>
                <w:rFonts w:hint="eastAsia" w:hAnsi="宋体" w:cs="宋体"/>
                <w:color w:val="auto"/>
                <w:sz w:val="24"/>
                <w:szCs w:val="24"/>
              </w:rPr>
              <w:t>方式：本项目不发放纸质文件，供应商自行在南宁市公共资源交易平台(https://www.nnggzy.org.cn/gxnnhy)的信息公告处下载采购文件。</w:t>
            </w:r>
          </w:p>
          <w:p>
            <w:pPr>
              <w:pStyle w:val="9"/>
              <w:wordWrap w:val="0"/>
              <w:spacing w:line="440" w:lineRule="exact"/>
              <w:rPr>
                <w:rFonts w:hAnsi="宋体" w:cs="宋体"/>
                <w:color w:val="auto"/>
                <w:sz w:val="24"/>
                <w:szCs w:val="24"/>
              </w:rPr>
            </w:pPr>
            <w:r>
              <w:rPr>
                <w:rFonts w:hint="eastAsia" w:hAnsi="宋体" w:cs="宋体"/>
                <w:color w:val="auto"/>
                <w:sz w:val="24"/>
                <w:szCs w:val="24"/>
              </w:rPr>
              <w:t>售价：0元。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9"/>
              <w:spacing w:line="440" w:lineRule="exact"/>
              <w:jc w:val="center"/>
              <w:rPr>
                <w:rFonts w:hAnsi="宋体" w:cs="宋体"/>
                <w:color w:val="auto"/>
                <w:sz w:val="24"/>
                <w:szCs w:val="24"/>
              </w:rPr>
            </w:pPr>
            <w:r>
              <w:rPr>
                <w:rFonts w:hint="eastAsia" w:hAnsi="宋体" w:cs="宋体"/>
                <w:color w:val="auto"/>
                <w:sz w:val="24"/>
                <w:szCs w:val="24"/>
              </w:rPr>
              <w:t>1.8</w:t>
            </w:r>
          </w:p>
        </w:tc>
        <w:tc>
          <w:tcPr>
            <w:tcW w:w="2640" w:type="dxa"/>
            <w:vAlign w:val="center"/>
          </w:tcPr>
          <w:p>
            <w:pPr>
              <w:pStyle w:val="9"/>
              <w:spacing w:line="440" w:lineRule="exact"/>
              <w:jc w:val="center"/>
              <w:rPr>
                <w:rFonts w:hAnsi="宋体" w:cs="宋体"/>
                <w:color w:val="auto"/>
                <w:sz w:val="24"/>
                <w:szCs w:val="24"/>
              </w:rPr>
            </w:pPr>
            <w:r>
              <w:rPr>
                <w:rFonts w:hint="eastAsia" w:hAnsi="宋体" w:cs="宋体"/>
                <w:color w:val="auto"/>
                <w:sz w:val="24"/>
                <w:szCs w:val="24"/>
              </w:rPr>
              <w:t>预留采购份额</w:t>
            </w:r>
          </w:p>
        </w:tc>
        <w:tc>
          <w:tcPr>
            <w:tcW w:w="6459" w:type="dxa"/>
            <w:vAlign w:val="center"/>
          </w:tcPr>
          <w:p>
            <w:pPr>
              <w:snapToGrid w:val="0"/>
              <w:spacing w:line="440" w:lineRule="exact"/>
              <w:rPr>
                <w:rFonts w:ascii="宋体" w:hAnsi="宋体" w:cs="宋体"/>
                <w:color w:val="auto"/>
                <w:sz w:val="24"/>
              </w:rPr>
            </w:pPr>
            <w:r>
              <w:rPr>
                <w:rFonts w:hint="eastAsia" w:ascii="宋体" w:hAnsi="宋体" w:cs="宋体"/>
                <w:color w:val="auto"/>
                <w:sz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3.2</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磋商供应商应具备的资格条件</w:t>
            </w:r>
          </w:p>
        </w:tc>
        <w:tc>
          <w:tcPr>
            <w:tcW w:w="6459" w:type="dxa"/>
            <w:vAlign w:val="center"/>
          </w:tcPr>
          <w:p>
            <w:pPr>
              <w:spacing w:line="460" w:lineRule="exact"/>
              <w:rPr>
                <w:rFonts w:ascii="宋体" w:hAnsi="宋体" w:cs="宋体"/>
                <w:color w:val="auto"/>
                <w:sz w:val="24"/>
              </w:rPr>
            </w:pPr>
            <w:r>
              <w:rPr>
                <w:rFonts w:hint="eastAsia" w:ascii="宋体" w:hAnsi="宋体" w:cs="宋体"/>
                <w:color w:val="auto"/>
                <w:sz w:val="24"/>
              </w:rPr>
              <w:t>1、满足《中华人民共和国政府采购法》第二十二条规定；</w:t>
            </w:r>
          </w:p>
          <w:p>
            <w:pPr>
              <w:spacing w:line="460" w:lineRule="exact"/>
              <w:rPr>
                <w:rFonts w:ascii="宋体" w:hAnsi="宋体" w:cs="宋体"/>
                <w:color w:val="auto"/>
                <w:sz w:val="24"/>
              </w:rPr>
            </w:pPr>
            <w:r>
              <w:rPr>
                <w:rFonts w:hint="eastAsia" w:ascii="宋体" w:hAnsi="宋体" w:cs="宋体"/>
                <w:color w:val="auto"/>
                <w:sz w:val="24"/>
              </w:rPr>
              <w:t>2、落实政府采购政策需满足的资格要求：本项目适用政府采购促进中小企业、监狱企业发展、促进残疾人就业等有关政策，具体详见竞争性磋商文件；</w:t>
            </w:r>
          </w:p>
          <w:p>
            <w:pPr>
              <w:numPr>
                <w:ilvl w:val="255"/>
                <w:numId w:val="0"/>
              </w:numPr>
              <w:spacing w:line="460" w:lineRule="exact"/>
              <w:rPr>
                <w:rFonts w:ascii="宋体" w:hAnsi="宋体" w:cs="宋体"/>
                <w:color w:val="auto"/>
                <w:sz w:val="24"/>
              </w:rPr>
            </w:pPr>
            <w:r>
              <w:rPr>
                <w:rFonts w:hint="eastAsia" w:ascii="宋体" w:hAnsi="宋体" w:cs="宋体"/>
                <w:color w:val="auto"/>
                <w:sz w:val="24"/>
              </w:rPr>
              <w:t>3、本项目的特定资格要求：无；</w:t>
            </w:r>
          </w:p>
          <w:p>
            <w:pPr>
              <w:spacing w:line="460" w:lineRule="exact"/>
              <w:rPr>
                <w:rFonts w:ascii="宋体" w:hAnsi="宋体" w:cs="宋体"/>
                <w:color w:val="auto"/>
                <w:sz w:val="24"/>
              </w:rPr>
            </w:pPr>
            <w:r>
              <w:rPr>
                <w:rFonts w:hint="eastAsia" w:ascii="宋体" w:hAnsi="宋体" w:cs="宋体"/>
                <w:color w:val="auto"/>
                <w:sz w:val="24"/>
              </w:rPr>
              <w:t>4、</w:t>
            </w:r>
            <w:r>
              <w:rPr>
                <w:rFonts w:ascii="宋体" w:hAnsi="宋体" w:cs="宋体"/>
                <w:color w:val="auto"/>
                <w:sz w:val="24"/>
              </w:rPr>
              <w:t>根据《财政部关于在政府采购活动中查询及使用信用记录有关问题的通知》（财库〔2016〕125号）规定，</w:t>
            </w:r>
            <w:r>
              <w:rPr>
                <w:rFonts w:hint="eastAsia" w:ascii="宋体" w:hAnsi="宋体" w:cs="宋体"/>
                <w:color w:val="auto"/>
                <w:sz w:val="24"/>
              </w:rPr>
              <w:t>供应商</w:t>
            </w:r>
            <w:r>
              <w:rPr>
                <w:rFonts w:ascii="宋体" w:hAnsi="宋体" w:cs="宋体"/>
                <w:color w:val="auto"/>
                <w:sz w:val="24"/>
              </w:rPr>
              <w:t>不得为被“列入失信被执行人”、“重大税收违法案件当事人名单”、“政府采购严重违法失信行为记录名单”及其他不符合《中华人民共和国政府采购法》第二十二条规定条件的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sz w:val="24"/>
              </w:rPr>
              <w:t>供应商，将被拒绝参与本次政府采购活动；</w:t>
            </w:r>
          </w:p>
          <w:p>
            <w:pPr>
              <w:spacing w:line="460" w:lineRule="exact"/>
              <w:jc w:val="left"/>
              <w:rPr>
                <w:rFonts w:ascii="宋体" w:hAnsi="宋体" w:cs="宋体"/>
                <w:color w:val="auto"/>
                <w:sz w:val="24"/>
              </w:rPr>
            </w:pPr>
            <w:r>
              <w:rPr>
                <w:rFonts w:hint="eastAsia" w:ascii="宋体" w:hAnsi="宋体" w:cs="宋体"/>
                <w:color w:val="auto"/>
                <w:sz w:val="24"/>
              </w:rPr>
              <w:t>5、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3.3</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是否接受联合体</w:t>
            </w:r>
          </w:p>
        </w:tc>
        <w:tc>
          <w:tcPr>
            <w:tcW w:w="6459" w:type="dxa"/>
            <w:vAlign w:val="center"/>
          </w:tcPr>
          <w:p>
            <w:pPr>
              <w:pStyle w:val="9"/>
              <w:tabs>
                <w:tab w:val="right" w:pos="6461"/>
              </w:tabs>
              <w:spacing w:line="440" w:lineRule="exact"/>
              <w:jc w:val="left"/>
              <w:rPr>
                <w:rFonts w:hAnsi="宋体" w:cs="宋体"/>
                <w:color w:val="auto"/>
                <w:sz w:val="24"/>
                <w:szCs w:val="24"/>
              </w:rPr>
            </w:pPr>
            <w:r>
              <w:rPr>
                <w:rFonts w:hint="eastAsia" w:hAnsi="宋体"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4.1</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质疑受理</w:t>
            </w:r>
          </w:p>
        </w:tc>
        <w:tc>
          <w:tcPr>
            <w:tcW w:w="6459" w:type="dxa"/>
            <w:vAlign w:val="center"/>
          </w:tcPr>
          <w:p>
            <w:pPr>
              <w:pStyle w:val="9"/>
              <w:spacing w:line="440" w:lineRule="exact"/>
              <w:jc w:val="left"/>
              <w:rPr>
                <w:rFonts w:hAnsi="宋体" w:cs="宋体"/>
                <w:color w:val="auto"/>
                <w:sz w:val="24"/>
                <w:szCs w:val="24"/>
              </w:rPr>
            </w:pPr>
            <w:r>
              <w:rPr>
                <w:rFonts w:hint="eastAsia" w:hAnsi="宋体" w:cs="宋体"/>
                <w:color w:val="auto"/>
                <w:sz w:val="24"/>
                <w:szCs w:val="24"/>
              </w:rPr>
              <w:t>质疑书的提交地点：广西邕政采购代理有限公司（南宁市思贤路45号创投中心16A层）</w:t>
            </w:r>
          </w:p>
          <w:p>
            <w:pPr>
              <w:pStyle w:val="9"/>
              <w:spacing w:line="440" w:lineRule="exact"/>
              <w:jc w:val="left"/>
              <w:rPr>
                <w:rFonts w:hAnsi="宋体" w:cs="宋体"/>
                <w:color w:val="auto"/>
                <w:sz w:val="24"/>
                <w:szCs w:val="24"/>
              </w:rPr>
            </w:pPr>
            <w:r>
              <w:rPr>
                <w:rFonts w:hint="eastAsia" w:hAnsi="宋体" w:cs="宋体"/>
                <w:color w:val="auto"/>
                <w:sz w:val="24"/>
                <w:szCs w:val="24"/>
              </w:rPr>
              <w:t>质疑受理电话：0771-2442850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8.8</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响应文件份数</w:t>
            </w:r>
          </w:p>
        </w:tc>
        <w:tc>
          <w:tcPr>
            <w:tcW w:w="6459" w:type="dxa"/>
            <w:vAlign w:val="center"/>
          </w:tcPr>
          <w:p>
            <w:pPr>
              <w:pStyle w:val="9"/>
              <w:spacing w:line="440" w:lineRule="exact"/>
              <w:jc w:val="left"/>
              <w:rPr>
                <w:rFonts w:hAnsi="宋体" w:cs="宋体"/>
                <w:color w:val="auto"/>
                <w:sz w:val="24"/>
                <w:szCs w:val="24"/>
              </w:rPr>
            </w:pPr>
            <w:r>
              <w:rPr>
                <w:rFonts w:hint="eastAsia" w:hAnsi="宋体" w:cs="宋体"/>
                <w:color w:val="auto"/>
                <w:sz w:val="24"/>
                <w:szCs w:val="24"/>
              </w:rPr>
              <w:t>首次报价文件：正本1份，副本4份</w:t>
            </w:r>
          </w:p>
          <w:p>
            <w:pPr>
              <w:pStyle w:val="9"/>
              <w:spacing w:line="440" w:lineRule="exact"/>
              <w:jc w:val="left"/>
              <w:rPr>
                <w:rFonts w:hAnsi="宋体" w:cs="宋体"/>
                <w:color w:val="auto"/>
                <w:sz w:val="24"/>
                <w:szCs w:val="24"/>
              </w:rPr>
            </w:pPr>
            <w:r>
              <w:rPr>
                <w:rFonts w:hint="eastAsia" w:hAnsi="宋体" w:cs="宋体"/>
                <w:color w:val="auto"/>
                <w:sz w:val="24"/>
                <w:szCs w:val="24"/>
              </w:rPr>
              <w:t>商务文件：正本1份，副本4份</w:t>
            </w:r>
          </w:p>
          <w:p>
            <w:pPr>
              <w:pStyle w:val="9"/>
              <w:spacing w:line="440" w:lineRule="exact"/>
              <w:jc w:val="left"/>
              <w:rPr>
                <w:rFonts w:hAnsi="宋体" w:cs="宋体"/>
                <w:color w:val="auto"/>
                <w:sz w:val="24"/>
                <w:szCs w:val="24"/>
              </w:rPr>
            </w:pPr>
            <w:r>
              <w:rPr>
                <w:rFonts w:hint="eastAsia" w:hAnsi="宋体" w:cs="宋体"/>
                <w:color w:val="auto"/>
                <w:sz w:val="24"/>
                <w:szCs w:val="24"/>
              </w:rPr>
              <w:t>技术文件：正本1份，副本4份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11.4</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采购代理服务费</w:t>
            </w:r>
          </w:p>
        </w:tc>
        <w:tc>
          <w:tcPr>
            <w:tcW w:w="6459" w:type="dxa"/>
            <w:vAlign w:val="center"/>
          </w:tcPr>
          <w:p>
            <w:pPr>
              <w:pStyle w:val="9"/>
              <w:spacing w:line="440" w:lineRule="exact"/>
              <w:jc w:val="left"/>
              <w:rPr>
                <w:rFonts w:hAnsi="宋体" w:cs="宋体"/>
                <w:color w:val="auto"/>
                <w:sz w:val="24"/>
                <w:szCs w:val="24"/>
              </w:rPr>
            </w:pPr>
            <w:r>
              <w:rPr>
                <w:rFonts w:hint="eastAsia" w:hAnsi="宋体" w:cs="宋体"/>
                <w:color w:val="auto"/>
                <w:sz w:val="24"/>
                <w:szCs w:val="24"/>
              </w:rPr>
              <w:t>本项目代理服务费按国家发展计划委员会《招标代理服务费管理暂行办法》（计价格</w:t>
            </w:r>
            <w:r>
              <w:rPr>
                <w:rFonts w:hAnsi="宋体" w:cs="宋体"/>
                <w:color w:val="auto"/>
                <w:sz w:val="24"/>
                <w:szCs w:val="24"/>
              </w:rPr>
              <w:t>[2002]1980</w:t>
            </w:r>
            <w:r>
              <w:rPr>
                <w:rFonts w:hint="eastAsia" w:hAnsi="宋体" w:cs="宋体"/>
                <w:color w:val="auto"/>
                <w:sz w:val="24"/>
                <w:szCs w:val="24"/>
              </w:rPr>
              <w:t>号）收费标准计取。由成交单位在领</w:t>
            </w:r>
            <w:r>
              <w:rPr>
                <w:rFonts w:hint="eastAsia" w:hAnsi="宋体" w:cs="宋体"/>
                <w:color w:val="auto"/>
                <w:kern w:val="0"/>
                <w:sz w:val="24"/>
              </w:rPr>
              <w:t>成交</w:t>
            </w:r>
            <w:r>
              <w:rPr>
                <w:rFonts w:hint="eastAsia" w:hAnsi="宋体" w:cs="宋体"/>
                <w:color w:val="auto"/>
                <w:sz w:val="24"/>
                <w:szCs w:val="24"/>
              </w:rPr>
              <w:t>通知书时一次性支付采购代理服务费。</w:t>
            </w:r>
            <w:r>
              <w:rPr>
                <w:rFonts w:hAnsi="宋体" w:cs="宋体"/>
                <w:color w:val="auto"/>
                <w:sz w:val="24"/>
                <w:szCs w:val="24"/>
              </w:rPr>
              <w:t xml:space="preserve"> </w:t>
            </w:r>
          </w:p>
          <w:tbl>
            <w:tblPr>
              <w:tblStyle w:val="17"/>
              <w:tblW w:w="4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0" w:type="dxa"/>
                  <w:vAlign w:val="center"/>
                </w:tcPr>
                <w:p>
                  <w:pPr>
                    <w:pStyle w:val="9"/>
                    <w:spacing w:line="440" w:lineRule="exact"/>
                    <w:jc w:val="center"/>
                    <w:rPr>
                      <w:rFonts w:hAnsi="宋体"/>
                      <w:color w:val="auto"/>
                      <w:sz w:val="24"/>
                      <w:szCs w:val="24"/>
                    </w:rPr>
                  </w:pPr>
                  <w:r>
                    <w:rPr>
                      <w:rFonts w:hAnsi="宋体"/>
                      <w:color w:val="auto"/>
                      <w:sz w:val="24"/>
                      <w:szCs w:val="24"/>
                    </w:rPr>
                    <w:t>某</w:t>
                  </w:r>
                  <w:r>
                    <w:rPr>
                      <w:rFonts w:hint="eastAsia" w:hAnsi="宋体" w:cs="宋体"/>
                      <w:color w:val="auto"/>
                      <w:kern w:val="0"/>
                      <w:sz w:val="24"/>
                    </w:rPr>
                    <w:t>成交</w:t>
                  </w:r>
                  <w:r>
                    <w:rPr>
                      <w:rFonts w:hAnsi="宋体"/>
                      <w:color w:val="auto"/>
                      <w:sz w:val="24"/>
                      <w:szCs w:val="24"/>
                    </w:rPr>
                    <w:t>金额（万元）</w:t>
                  </w:r>
                </w:p>
              </w:tc>
              <w:tc>
                <w:tcPr>
                  <w:tcW w:w="1560" w:type="dxa"/>
                  <w:vAlign w:val="center"/>
                </w:tcPr>
                <w:p>
                  <w:pPr>
                    <w:pStyle w:val="9"/>
                    <w:spacing w:line="440" w:lineRule="exact"/>
                    <w:jc w:val="center"/>
                    <w:rPr>
                      <w:rFonts w:hAnsi="宋体"/>
                      <w:color w:val="auto"/>
                      <w:sz w:val="24"/>
                      <w:szCs w:val="24"/>
                    </w:rPr>
                  </w:pPr>
                  <w:r>
                    <w:rPr>
                      <w:rFonts w:hAnsi="宋体"/>
                      <w:color w:val="auto"/>
                      <w:sz w:val="24"/>
                      <w:szCs w:val="24"/>
                    </w:rPr>
                    <w:t>费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0" w:type="dxa"/>
                </w:tcPr>
                <w:p>
                  <w:pPr>
                    <w:pStyle w:val="9"/>
                    <w:spacing w:line="440" w:lineRule="exact"/>
                    <w:jc w:val="center"/>
                    <w:rPr>
                      <w:rFonts w:hAnsi="宋体"/>
                      <w:color w:val="auto"/>
                      <w:sz w:val="24"/>
                      <w:szCs w:val="24"/>
                    </w:rPr>
                  </w:pPr>
                  <w:r>
                    <w:rPr>
                      <w:rFonts w:hAnsi="宋体"/>
                      <w:color w:val="auto"/>
                      <w:sz w:val="24"/>
                      <w:szCs w:val="24"/>
                    </w:rPr>
                    <w:t>100以下</w:t>
                  </w:r>
                </w:p>
              </w:tc>
              <w:tc>
                <w:tcPr>
                  <w:tcW w:w="1560" w:type="dxa"/>
                </w:tcPr>
                <w:p>
                  <w:pPr>
                    <w:pStyle w:val="9"/>
                    <w:spacing w:line="440" w:lineRule="exact"/>
                    <w:jc w:val="center"/>
                    <w:rPr>
                      <w:rFonts w:hAnsi="宋体"/>
                      <w:color w:val="auto"/>
                      <w:sz w:val="24"/>
                      <w:szCs w:val="24"/>
                    </w:rPr>
                  </w:pPr>
                  <w:r>
                    <w:rPr>
                      <w:rFonts w:hAnsi="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9"/>
                    <w:spacing w:line="440" w:lineRule="exact"/>
                    <w:jc w:val="center"/>
                    <w:rPr>
                      <w:rFonts w:hAnsi="宋体"/>
                      <w:color w:val="auto"/>
                      <w:sz w:val="24"/>
                      <w:szCs w:val="24"/>
                    </w:rPr>
                  </w:pPr>
                  <w:r>
                    <w:rPr>
                      <w:rFonts w:hAnsi="宋体"/>
                      <w:color w:val="auto"/>
                      <w:sz w:val="24"/>
                      <w:szCs w:val="24"/>
                    </w:rPr>
                    <w:t>100-500</w:t>
                  </w:r>
                </w:p>
              </w:tc>
              <w:tc>
                <w:tcPr>
                  <w:tcW w:w="1560" w:type="dxa"/>
                </w:tcPr>
                <w:p>
                  <w:pPr>
                    <w:pStyle w:val="9"/>
                    <w:spacing w:line="440" w:lineRule="exact"/>
                    <w:jc w:val="center"/>
                    <w:rPr>
                      <w:rFonts w:hAnsi="宋体"/>
                      <w:color w:val="auto"/>
                      <w:sz w:val="24"/>
                      <w:szCs w:val="24"/>
                    </w:rPr>
                  </w:pPr>
                  <w:r>
                    <w:rPr>
                      <w:rFonts w:hAnsi="宋体"/>
                      <w:color w:val="auto"/>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9"/>
                    <w:spacing w:line="440" w:lineRule="exact"/>
                    <w:jc w:val="center"/>
                    <w:rPr>
                      <w:rFonts w:hAnsi="宋体" w:cs="宋体"/>
                      <w:color w:val="auto"/>
                      <w:sz w:val="24"/>
                      <w:szCs w:val="24"/>
                    </w:rPr>
                  </w:pPr>
                  <w:r>
                    <w:rPr>
                      <w:rFonts w:hAnsi="宋体" w:cs="宋体"/>
                      <w:color w:val="auto"/>
                      <w:sz w:val="24"/>
                      <w:szCs w:val="24"/>
                    </w:rPr>
                    <w:t>500-1000</w:t>
                  </w:r>
                </w:p>
              </w:tc>
              <w:tc>
                <w:tcPr>
                  <w:tcW w:w="1560" w:type="dxa"/>
                </w:tcPr>
                <w:p>
                  <w:pPr>
                    <w:pStyle w:val="9"/>
                    <w:spacing w:line="440" w:lineRule="exact"/>
                    <w:jc w:val="center"/>
                    <w:rPr>
                      <w:rFonts w:hAnsi="宋体" w:cs="宋体"/>
                      <w:color w:val="auto"/>
                      <w:sz w:val="24"/>
                      <w:szCs w:val="24"/>
                    </w:rPr>
                  </w:pPr>
                  <w:r>
                    <w:rPr>
                      <w:rFonts w:hAnsi="宋体" w:cs="宋体"/>
                      <w:color w:val="auto"/>
                      <w:sz w:val="24"/>
                      <w:szCs w:val="24"/>
                    </w:rPr>
                    <w:t>0.45%</w:t>
                  </w:r>
                </w:p>
              </w:tc>
            </w:tr>
          </w:tbl>
          <w:p>
            <w:pPr>
              <w:pStyle w:val="9"/>
              <w:spacing w:line="440" w:lineRule="exact"/>
              <w:jc w:val="left"/>
              <w:rPr>
                <w:rFonts w:hAnsi="宋体" w:cs="宋体"/>
                <w:color w:val="auto"/>
                <w:sz w:val="24"/>
                <w:szCs w:val="24"/>
              </w:rPr>
            </w:pPr>
            <w:r>
              <w:rPr>
                <w:rFonts w:hint="eastAsia" w:hAnsi="宋体" w:cs="宋体"/>
                <w:color w:val="auto"/>
                <w:sz w:val="24"/>
                <w:szCs w:val="24"/>
              </w:rPr>
              <w:t>注：招标代理服务费按差额定率累进法计算。</w:t>
            </w:r>
          </w:p>
          <w:p>
            <w:pPr>
              <w:pStyle w:val="9"/>
              <w:spacing w:line="440" w:lineRule="exact"/>
              <w:jc w:val="left"/>
              <w:rPr>
                <w:rFonts w:hAnsi="宋体" w:cs="宋体"/>
                <w:color w:val="auto"/>
                <w:sz w:val="24"/>
                <w:szCs w:val="24"/>
              </w:rPr>
            </w:pPr>
            <w:r>
              <w:rPr>
                <w:rFonts w:hint="eastAsia" w:hAnsi="宋体" w:cs="宋体"/>
                <w:color w:val="auto"/>
                <w:sz w:val="24"/>
                <w:szCs w:val="24"/>
              </w:rPr>
              <w:t>开户名称：广西邕政采购代理有限公司</w:t>
            </w:r>
          </w:p>
          <w:p>
            <w:pPr>
              <w:pStyle w:val="9"/>
              <w:spacing w:line="440" w:lineRule="exact"/>
              <w:jc w:val="left"/>
              <w:rPr>
                <w:rFonts w:hAnsi="宋体" w:cs="宋体"/>
                <w:color w:val="auto"/>
                <w:sz w:val="24"/>
                <w:szCs w:val="24"/>
              </w:rPr>
            </w:pPr>
            <w:r>
              <w:rPr>
                <w:rFonts w:hint="eastAsia" w:hAnsi="宋体" w:cs="宋体"/>
                <w:color w:val="auto"/>
                <w:sz w:val="24"/>
                <w:szCs w:val="24"/>
              </w:rPr>
              <w:t>开户银行：交通银行南宁东葛西支行</w:t>
            </w:r>
          </w:p>
          <w:p>
            <w:pPr>
              <w:pStyle w:val="9"/>
              <w:spacing w:line="440" w:lineRule="exact"/>
              <w:jc w:val="left"/>
              <w:rPr>
                <w:rFonts w:hAnsi="宋体" w:cs="宋体"/>
                <w:color w:val="auto"/>
                <w:sz w:val="24"/>
                <w:szCs w:val="24"/>
              </w:rPr>
            </w:pPr>
            <w:r>
              <w:rPr>
                <w:rFonts w:hint="eastAsia" w:hAnsi="宋体" w:cs="宋体"/>
                <w:color w:val="auto"/>
                <w:sz w:val="24"/>
                <w:szCs w:val="24"/>
              </w:rPr>
              <w:t>账号：</w:t>
            </w:r>
            <w:r>
              <w:rPr>
                <w:rFonts w:hAnsi="宋体" w:cs="宋体"/>
                <w:color w:val="auto"/>
                <w:sz w:val="24"/>
                <w:szCs w:val="24"/>
              </w:rPr>
              <w:t>4510 6070 1018 1602 32818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12.1</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响应有效期</w:t>
            </w:r>
          </w:p>
        </w:tc>
        <w:tc>
          <w:tcPr>
            <w:tcW w:w="6459" w:type="dxa"/>
            <w:vAlign w:val="center"/>
          </w:tcPr>
          <w:p>
            <w:pPr>
              <w:pStyle w:val="9"/>
              <w:snapToGrid w:val="0"/>
              <w:spacing w:after="165" w:afterLines="50" w:line="440" w:lineRule="exact"/>
              <w:jc w:val="left"/>
              <w:rPr>
                <w:rFonts w:hAnsi="宋体" w:cs="宋体"/>
                <w:color w:val="auto"/>
                <w:kern w:val="0"/>
                <w:sz w:val="24"/>
                <w:szCs w:val="24"/>
              </w:rPr>
            </w:pPr>
            <w:r>
              <w:rPr>
                <w:rFonts w:hint="eastAsia" w:hAnsi="宋体" w:cs="宋体"/>
                <w:color w:val="auto"/>
                <w:kern w:val="0"/>
                <w:sz w:val="24"/>
                <w:szCs w:val="24"/>
              </w:rPr>
              <w:t>自提交响应文件截止时间起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13.1</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磋商保证金金额</w:t>
            </w:r>
          </w:p>
        </w:tc>
        <w:tc>
          <w:tcPr>
            <w:tcW w:w="6459" w:type="dxa"/>
            <w:vAlign w:val="center"/>
          </w:tcPr>
          <w:p>
            <w:pPr>
              <w:pStyle w:val="9"/>
              <w:snapToGrid w:val="0"/>
              <w:spacing w:after="165" w:afterLines="50" w:line="440" w:lineRule="exact"/>
              <w:jc w:val="left"/>
              <w:rPr>
                <w:rFonts w:hAnsi="宋体" w:cs="宋体"/>
                <w:color w:val="auto"/>
                <w:kern w:val="0"/>
                <w:sz w:val="24"/>
                <w:szCs w:val="24"/>
              </w:rPr>
            </w:pPr>
            <w:r>
              <w:rPr>
                <w:rFonts w:hint="eastAsia" w:hAnsi="宋体" w:cs="宋体"/>
                <w:color w:val="auto"/>
                <w:sz w:val="24"/>
                <w:szCs w:val="24"/>
              </w:rPr>
              <w:t>本项目不收取</w:t>
            </w:r>
            <w:r>
              <w:rPr>
                <w:rFonts w:hint="eastAsia" w:hAnsi="宋体" w:cs="宋体"/>
                <w:bCs/>
                <w:color w:val="auto"/>
                <w:sz w:val="24"/>
                <w:szCs w:val="24"/>
              </w:rPr>
              <w:t>磋商</w:t>
            </w:r>
            <w:r>
              <w:rPr>
                <w:rFonts w:hint="eastAsia" w:hAnsi="宋体" w:cs="宋体"/>
                <w:color w:val="auto"/>
                <w:sz w:val="24"/>
                <w:szCs w:val="24"/>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15.1</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提交响应文件截止时间</w:t>
            </w:r>
          </w:p>
        </w:tc>
        <w:tc>
          <w:tcPr>
            <w:tcW w:w="6459" w:type="dxa"/>
            <w:vAlign w:val="center"/>
          </w:tcPr>
          <w:p>
            <w:pPr>
              <w:pStyle w:val="9"/>
              <w:snapToGrid w:val="0"/>
              <w:spacing w:after="165" w:afterLines="50" w:line="440" w:lineRule="exact"/>
              <w:jc w:val="left"/>
              <w:rPr>
                <w:rFonts w:hAnsi="宋体" w:cs="宋体"/>
                <w:color w:val="auto"/>
                <w:kern w:val="0"/>
                <w:sz w:val="24"/>
                <w:szCs w:val="24"/>
              </w:rPr>
            </w:pPr>
            <w:r>
              <w:rPr>
                <w:rFonts w:hint="eastAsia" w:hAnsi="宋体" w:cs="宋体"/>
                <w:color w:val="auto"/>
                <w:kern w:val="0"/>
                <w:sz w:val="24"/>
              </w:rPr>
              <w:t>2020年</w:t>
            </w:r>
            <w:r>
              <w:rPr>
                <w:rFonts w:hint="eastAsia" w:hAnsi="宋体" w:cs="宋体"/>
                <w:color w:val="auto"/>
                <w:kern w:val="0"/>
                <w:sz w:val="24"/>
                <w:lang w:val="en-US" w:eastAsia="zh-CN"/>
              </w:rPr>
              <w:t>12</w:t>
            </w:r>
            <w:r>
              <w:rPr>
                <w:rFonts w:hint="eastAsia" w:hAnsi="宋体" w:cs="宋体"/>
                <w:color w:val="auto"/>
                <w:kern w:val="0"/>
                <w:sz w:val="24"/>
              </w:rPr>
              <w:t>月</w:t>
            </w:r>
            <w:r>
              <w:rPr>
                <w:rFonts w:hint="eastAsia" w:hAnsi="宋体" w:cs="宋体"/>
                <w:color w:val="auto"/>
                <w:kern w:val="0"/>
                <w:sz w:val="24"/>
                <w:lang w:val="en-US" w:eastAsia="zh-CN"/>
              </w:rPr>
              <w:t>25</w:t>
            </w:r>
            <w:r>
              <w:rPr>
                <w:rFonts w:hint="eastAsia" w:hAnsi="宋体" w:cs="宋体"/>
                <w:color w:val="auto"/>
                <w:kern w:val="0"/>
                <w:sz w:val="24"/>
              </w:rPr>
              <w:t>日</w:t>
            </w:r>
            <w:r>
              <w:rPr>
                <w:rFonts w:hint="eastAsia" w:hAnsi="宋体" w:cs="宋体"/>
                <w:color w:val="auto"/>
                <w:kern w:val="0"/>
                <w:sz w:val="24"/>
                <w:lang w:val="en-US" w:eastAsia="zh-CN"/>
              </w:rPr>
              <w:t>09</w:t>
            </w:r>
            <w:r>
              <w:rPr>
                <w:rFonts w:hint="eastAsia" w:hAnsi="宋体" w:cs="宋体"/>
                <w:color w:val="auto"/>
                <w:kern w:val="0"/>
                <w:sz w:val="24"/>
              </w:rPr>
              <w:t>时</w:t>
            </w:r>
            <w:r>
              <w:rPr>
                <w:rFonts w:hint="eastAsia" w:hAnsi="宋体" w:cs="宋体"/>
                <w:color w:val="auto"/>
                <w:kern w:val="0"/>
                <w:sz w:val="24"/>
                <w:lang w:val="en-US" w:eastAsia="zh-CN"/>
              </w:rPr>
              <w:t>30</w:t>
            </w:r>
            <w:r>
              <w:rPr>
                <w:rFonts w:hint="eastAsia"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15.2</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提交响应文件地点</w:t>
            </w:r>
          </w:p>
        </w:tc>
        <w:tc>
          <w:tcPr>
            <w:tcW w:w="6459" w:type="dxa"/>
            <w:vAlign w:val="center"/>
          </w:tcPr>
          <w:p>
            <w:pPr>
              <w:pStyle w:val="9"/>
              <w:snapToGrid w:val="0"/>
              <w:spacing w:after="165" w:afterLines="50" w:line="440" w:lineRule="exact"/>
              <w:jc w:val="left"/>
              <w:rPr>
                <w:rFonts w:hAnsi="宋体" w:cs="宋体"/>
                <w:color w:val="auto"/>
                <w:kern w:val="0"/>
                <w:sz w:val="24"/>
                <w:szCs w:val="24"/>
              </w:rPr>
            </w:pPr>
            <w:r>
              <w:rPr>
                <w:rFonts w:hint="eastAsia" w:hAnsi="宋体" w:cs="宋体"/>
                <w:color w:val="auto"/>
                <w:sz w:val="24"/>
                <w:szCs w:val="24"/>
              </w:rPr>
              <w:t>南宁市良庆区玉洞大道33号（青少年活动中心旁）市民中心9楼南宁市公共资源交易中心（具体详见9楼电子显示屏场地安排）</w:t>
            </w:r>
            <w:r>
              <w:rPr>
                <w:rFonts w:hint="eastAsia" w:hAnsi="宋体" w:cs="宋体"/>
                <w:color w:val="auto"/>
                <w:kern w:val="0"/>
                <w:sz w:val="24"/>
              </w:rPr>
              <w:t>，</w:t>
            </w:r>
            <w:r>
              <w:rPr>
                <w:rFonts w:hint="eastAsia" w:hAnsi="宋体"/>
                <w:color w:val="auto"/>
                <w:sz w:val="24"/>
                <w:szCs w:val="24"/>
              </w:rPr>
              <w:t>为做好疫情防控工作，本项目的</w:t>
            </w:r>
            <w:r>
              <w:rPr>
                <w:rFonts w:hint="eastAsia" w:hAnsi="宋体" w:cs="宋体"/>
                <w:color w:val="auto"/>
                <w:kern w:val="0"/>
                <w:sz w:val="24"/>
              </w:rPr>
              <w:t>响应</w:t>
            </w:r>
            <w:r>
              <w:rPr>
                <w:rFonts w:hint="eastAsia" w:hAnsi="宋体"/>
                <w:color w:val="auto"/>
                <w:sz w:val="24"/>
                <w:szCs w:val="24"/>
              </w:rPr>
              <w:t>文件通过邮寄快递的方式送达，具体要求详见采购文件</w:t>
            </w:r>
            <w:r>
              <w:rPr>
                <w:rFonts w:hint="eastAsia"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61"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17.4.8（1）</w:t>
            </w:r>
          </w:p>
        </w:tc>
        <w:tc>
          <w:tcPr>
            <w:tcW w:w="2640" w:type="dxa"/>
            <w:vAlign w:val="center"/>
          </w:tcPr>
          <w:p>
            <w:pPr>
              <w:pStyle w:val="9"/>
              <w:snapToGrid w:val="0"/>
              <w:spacing w:after="165" w:afterLines="50" w:line="440" w:lineRule="exact"/>
              <w:jc w:val="center"/>
              <w:rPr>
                <w:rFonts w:hAnsi="宋体" w:cs="宋体"/>
                <w:color w:val="auto"/>
                <w:kern w:val="0"/>
                <w:sz w:val="24"/>
                <w:szCs w:val="24"/>
              </w:rPr>
            </w:pPr>
            <w:r>
              <w:rPr>
                <w:rFonts w:hint="eastAsia" w:hAnsi="宋体" w:cs="宋体"/>
                <w:color w:val="auto"/>
                <w:kern w:val="0"/>
                <w:sz w:val="24"/>
                <w:szCs w:val="24"/>
              </w:rPr>
              <w:t>磋商地点</w:t>
            </w:r>
          </w:p>
        </w:tc>
        <w:tc>
          <w:tcPr>
            <w:tcW w:w="6459" w:type="dxa"/>
            <w:vAlign w:val="center"/>
          </w:tcPr>
          <w:p>
            <w:pPr>
              <w:pStyle w:val="9"/>
              <w:snapToGrid w:val="0"/>
              <w:spacing w:after="165" w:afterLines="50" w:line="440" w:lineRule="exact"/>
              <w:jc w:val="left"/>
              <w:rPr>
                <w:rFonts w:hAnsi="宋体" w:cs="宋体"/>
                <w:color w:val="auto"/>
                <w:kern w:val="0"/>
                <w:sz w:val="24"/>
                <w:szCs w:val="24"/>
              </w:rPr>
            </w:pPr>
            <w:r>
              <w:rPr>
                <w:rFonts w:hint="eastAsia" w:hAnsi="宋体" w:cs="宋体"/>
                <w:color w:val="auto"/>
                <w:sz w:val="24"/>
                <w:szCs w:val="24"/>
              </w:rPr>
              <w:t>与递交响应文件地点相同。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jc w:val="center"/>
        </w:trPr>
        <w:tc>
          <w:tcPr>
            <w:tcW w:w="1361" w:type="dxa"/>
            <w:vAlign w:val="center"/>
          </w:tcPr>
          <w:p>
            <w:pPr>
              <w:pStyle w:val="9"/>
              <w:snapToGrid w:val="0"/>
              <w:spacing w:after="165" w:afterLines="50" w:line="440" w:lineRule="exact"/>
              <w:jc w:val="center"/>
              <w:rPr>
                <w:rFonts w:hAnsi="宋体" w:cs="宋体"/>
                <w:b/>
                <w:color w:val="auto"/>
                <w:kern w:val="0"/>
                <w:sz w:val="24"/>
                <w:szCs w:val="24"/>
              </w:rPr>
            </w:pPr>
            <w:r>
              <w:rPr>
                <w:rFonts w:hint="eastAsia" w:hAnsi="宋体" w:cs="宋体"/>
                <w:b/>
                <w:color w:val="auto"/>
                <w:kern w:val="0"/>
                <w:sz w:val="24"/>
                <w:szCs w:val="24"/>
              </w:rPr>
              <w:t>30</w:t>
            </w:r>
          </w:p>
        </w:tc>
        <w:tc>
          <w:tcPr>
            <w:tcW w:w="2640" w:type="dxa"/>
            <w:vAlign w:val="center"/>
          </w:tcPr>
          <w:p>
            <w:pPr>
              <w:pStyle w:val="9"/>
              <w:snapToGrid w:val="0"/>
              <w:spacing w:after="165" w:afterLines="50" w:line="440" w:lineRule="exact"/>
              <w:jc w:val="left"/>
              <w:rPr>
                <w:rFonts w:hAnsi="宋体" w:cs="宋体"/>
                <w:b/>
                <w:color w:val="auto"/>
                <w:kern w:val="0"/>
                <w:sz w:val="24"/>
                <w:szCs w:val="24"/>
              </w:rPr>
            </w:pPr>
            <w:r>
              <w:rPr>
                <w:rFonts w:hint="eastAsia" w:hAnsi="宋体" w:cs="宋体"/>
                <w:b/>
                <w:color w:val="auto"/>
                <w:sz w:val="24"/>
                <w:szCs w:val="24"/>
              </w:rPr>
              <w:t>需要补充的其他内容</w:t>
            </w:r>
          </w:p>
        </w:tc>
        <w:tc>
          <w:tcPr>
            <w:tcW w:w="6459" w:type="dxa"/>
            <w:vAlign w:val="center"/>
          </w:tcPr>
          <w:p>
            <w:pPr>
              <w:pStyle w:val="9"/>
              <w:snapToGrid w:val="0"/>
              <w:spacing w:after="165" w:afterLines="50" w:line="440" w:lineRule="exact"/>
              <w:jc w:val="left"/>
              <w:rPr>
                <w:rFonts w:hAnsi="宋体" w:cs="宋体"/>
                <w:b/>
                <w:color w:val="auto"/>
                <w:sz w:val="24"/>
                <w:szCs w:val="24"/>
              </w:rPr>
            </w:pPr>
            <w:r>
              <w:rPr>
                <w:rFonts w:hint="eastAsia" w:hAnsi="宋体" w:cs="宋体"/>
                <w:b/>
                <w:color w:val="auto"/>
                <w:sz w:val="24"/>
                <w:szCs w:val="24"/>
              </w:rPr>
              <w:t>注：为帮助中小微企业解决资金周转或融资困难问题，南宁市政府采购试行政府采购信用融资制度，为中小企业参与政府采购活动提供金融服务。磋商供应商可凭政府采购合同申请政府采购信用融资，具体办理要求与办理方式，详见南宁市公共资源交易中心网‘政府采购信用融资’专栏。</w:t>
            </w:r>
          </w:p>
        </w:tc>
      </w:tr>
    </w:tbl>
    <w:p>
      <w:pPr>
        <w:rPr>
          <w:rFonts w:ascii="宋体" w:hAnsi="宋体" w:cs="宋体"/>
          <w:color w:val="auto"/>
        </w:rPr>
      </w:pPr>
      <w:bookmarkStart w:id="37" w:name="_Toc485920213"/>
      <w:bookmarkStart w:id="38" w:name="_Toc213326416"/>
      <w:bookmarkStart w:id="39" w:name="_Toc19146"/>
      <w:bookmarkStart w:id="40" w:name="_Toc13597"/>
      <w:bookmarkStart w:id="41" w:name="_Toc24501"/>
      <w:bookmarkStart w:id="42" w:name="_Toc460253703"/>
      <w:r>
        <w:rPr>
          <w:rFonts w:hint="eastAsia" w:ascii="宋体" w:hAnsi="宋体" w:cs="宋体"/>
          <w:color w:val="auto"/>
        </w:rPr>
        <w:br w:type="page"/>
      </w:r>
    </w:p>
    <w:p>
      <w:pPr>
        <w:pStyle w:val="15"/>
        <w:outlineLvl w:val="1"/>
        <w:rPr>
          <w:rFonts w:ascii="宋体" w:hAnsi="宋体" w:cs="宋体"/>
          <w:color w:val="auto"/>
        </w:rPr>
      </w:pPr>
      <w:r>
        <w:rPr>
          <w:rFonts w:hint="eastAsia" w:ascii="宋体" w:hAnsi="宋体" w:cs="宋体"/>
          <w:color w:val="auto"/>
        </w:rPr>
        <w:t>一   总则</w:t>
      </w:r>
      <w:bookmarkEnd w:id="37"/>
      <w:bookmarkEnd w:id="38"/>
      <w:bookmarkEnd w:id="39"/>
      <w:bookmarkEnd w:id="40"/>
      <w:bookmarkEnd w:id="41"/>
      <w:bookmarkEnd w:id="42"/>
    </w:p>
    <w:p>
      <w:pPr>
        <w:pStyle w:val="9"/>
        <w:spacing w:line="440" w:lineRule="exact"/>
        <w:ind w:left="1"/>
        <w:jc w:val="left"/>
        <w:rPr>
          <w:rFonts w:hAnsi="宋体" w:cs="宋体"/>
          <w:bCs/>
          <w:color w:val="auto"/>
          <w:sz w:val="24"/>
          <w:szCs w:val="24"/>
        </w:rPr>
      </w:pPr>
      <w:r>
        <w:rPr>
          <w:rFonts w:hint="eastAsia" w:hAnsi="宋体" w:cs="宋体"/>
          <w:bCs/>
          <w:color w:val="auto"/>
          <w:sz w:val="24"/>
          <w:szCs w:val="24"/>
        </w:rPr>
        <w:t>1.  项目概况</w:t>
      </w:r>
    </w:p>
    <w:p>
      <w:pPr>
        <w:pStyle w:val="9"/>
        <w:spacing w:line="440" w:lineRule="exact"/>
        <w:ind w:firstLine="480" w:firstLineChars="200"/>
        <w:jc w:val="left"/>
        <w:rPr>
          <w:rFonts w:hAnsi="宋体" w:cs="宋体"/>
          <w:bCs/>
          <w:color w:val="auto"/>
          <w:sz w:val="24"/>
          <w:szCs w:val="24"/>
        </w:rPr>
      </w:pPr>
      <w:r>
        <w:rPr>
          <w:rFonts w:hint="eastAsia" w:hAnsi="宋体" w:cs="宋体"/>
          <w:bCs/>
          <w:color w:val="auto"/>
          <w:sz w:val="24"/>
          <w:szCs w:val="24"/>
        </w:rPr>
        <w:t>1.1  采购人：见</w:t>
      </w:r>
      <w:r>
        <w:rPr>
          <w:rFonts w:hint="eastAsia" w:hAnsi="宋体" w:cs="宋体"/>
          <w:color w:val="auto"/>
          <w:sz w:val="24"/>
          <w:szCs w:val="24"/>
        </w:rPr>
        <w:t>磋商供应商</w:t>
      </w:r>
      <w:r>
        <w:rPr>
          <w:rFonts w:hint="eastAsia" w:hAnsi="宋体" w:cs="宋体"/>
          <w:bCs/>
          <w:color w:val="auto"/>
          <w:sz w:val="24"/>
          <w:szCs w:val="24"/>
        </w:rPr>
        <w:t>须知前附表。</w:t>
      </w:r>
    </w:p>
    <w:p>
      <w:pPr>
        <w:pStyle w:val="9"/>
        <w:spacing w:line="440" w:lineRule="exact"/>
        <w:ind w:firstLine="480" w:firstLineChars="200"/>
        <w:jc w:val="left"/>
        <w:rPr>
          <w:rFonts w:hAnsi="宋体" w:cs="宋体"/>
          <w:bCs/>
          <w:color w:val="auto"/>
          <w:sz w:val="24"/>
          <w:szCs w:val="24"/>
        </w:rPr>
      </w:pPr>
      <w:r>
        <w:rPr>
          <w:rFonts w:hint="eastAsia" w:hAnsi="宋体" w:cs="宋体"/>
          <w:bCs/>
          <w:color w:val="auto"/>
          <w:sz w:val="24"/>
          <w:szCs w:val="24"/>
        </w:rPr>
        <w:t>1.2  采购代理机构：见</w:t>
      </w:r>
      <w:r>
        <w:rPr>
          <w:rFonts w:hint="eastAsia" w:hAnsi="宋体" w:cs="宋体"/>
          <w:color w:val="auto"/>
          <w:sz w:val="24"/>
          <w:szCs w:val="24"/>
        </w:rPr>
        <w:t>磋商供应商</w:t>
      </w:r>
      <w:r>
        <w:rPr>
          <w:rFonts w:hint="eastAsia" w:hAnsi="宋体" w:cs="宋体"/>
          <w:bCs/>
          <w:color w:val="auto"/>
          <w:sz w:val="24"/>
          <w:szCs w:val="24"/>
        </w:rPr>
        <w:t>须知前附表。</w:t>
      </w:r>
    </w:p>
    <w:p>
      <w:pPr>
        <w:pStyle w:val="9"/>
        <w:spacing w:line="440" w:lineRule="exact"/>
        <w:ind w:firstLine="480" w:firstLineChars="200"/>
        <w:jc w:val="left"/>
        <w:rPr>
          <w:rFonts w:hAnsi="宋体" w:cs="宋体"/>
          <w:bCs/>
          <w:color w:val="auto"/>
          <w:sz w:val="24"/>
          <w:szCs w:val="24"/>
        </w:rPr>
      </w:pPr>
      <w:r>
        <w:rPr>
          <w:rFonts w:hint="eastAsia" w:hAnsi="宋体" w:cs="宋体"/>
          <w:color w:val="auto"/>
          <w:sz w:val="24"/>
          <w:szCs w:val="24"/>
        </w:rPr>
        <w:t>1.3  项目名称：</w:t>
      </w:r>
      <w:r>
        <w:rPr>
          <w:rFonts w:hint="eastAsia" w:hAnsi="宋体" w:cs="宋体"/>
          <w:bCs/>
          <w:color w:val="auto"/>
          <w:sz w:val="24"/>
          <w:szCs w:val="24"/>
        </w:rPr>
        <w:t>见</w:t>
      </w:r>
      <w:r>
        <w:rPr>
          <w:rFonts w:hint="eastAsia" w:hAnsi="宋体" w:cs="宋体"/>
          <w:color w:val="auto"/>
          <w:sz w:val="24"/>
          <w:szCs w:val="24"/>
        </w:rPr>
        <w:t>磋商供应商</w:t>
      </w:r>
      <w:r>
        <w:rPr>
          <w:rFonts w:hint="eastAsia" w:hAnsi="宋体" w:cs="宋体"/>
          <w:bCs/>
          <w:color w:val="auto"/>
          <w:sz w:val="24"/>
          <w:szCs w:val="24"/>
        </w:rPr>
        <w:t>须知前附表。</w:t>
      </w:r>
    </w:p>
    <w:p>
      <w:pPr>
        <w:pStyle w:val="9"/>
        <w:spacing w:line="440" w:lineRule="exact"/>
        <w:ind w:firstLine="480" w:firstLineChars="200"/>
        <w:jc w:val="left"/>
        <w:rPr>
          <w:rFonts w:hAnsi="宋体" w:cs="宋体"/>
          <w:bCs/>
          <w:color w:val="auto"/>
          <w:sz w:val="24"/>
          <w:szCs w:val="24"/>
        </w:rPr>
      </w:pPr>
      <w:r>
        <w:rPr>
          <w:rFonts w:hint="eastAsia" w:hAnsi="宋体" w:cs="宋体"/>
          <w:color w:val="auto"/>
          <w:sz w:val="24"/>
          <w:szCs w:val="24"/>
        </w:rPr>
        <w:t>1.4  项目编号：</w:t>
      </w:r>
      <w:r>
        <w:rPr>
          <w:rFonts w:hint="eastAsia" w:hAnsi="宋体" w:cs="宋体"/>
          <w:bCs/>
          <w:color w:val="auto"/>
          <w:sz w:val="24"/>
          <w:szCs w:val="24"/>
        </w:rPr>
        <w:t>见</w:t>
      </w:r>
      <w:r>
        <w:rPr>
          <w:rFonts w:hint="eastAsia" w:hAnsi="宋体" w:cs="宋体"/>
          <w:color w:val="auto"/>
          <w:sz w:val="24"/>
          <w:szCs w:val="24"/>
        </w:rPr>
        <w:t>磋商供应商</w:t>
      </w:r>
      <w:r>
        <w:rPr>
          <w:rFonts w:hint="eastAsia" w:hAnsi="宋体" w:cs="宋体"/>
          <w:bCs/>
          <w:color w:val="auto"/>
          <w:sz w:val="24"/>
          <w:szCs w:val="24"/>
        </w:rPr>
        <w:t>须知前附表。</w:t>
      </w:r>
    </w:p>
    <w:p>
      <w:pPr>
        <w:pStyle w:val="9"/>
        <w:spacing w:line="440" w:lineRule="exact"/>
        <w:ind w:firstLine="480" w:firstLineChars="200"/>
        <w:jc w:val="left"/>
        <w:rPr>
          <w:rFonts w:hAnsi="宋体" w:cs="宋体"/>
          <w:bCs/>
          <w:color w:val="auto"/>
          <w:sz w:val="24"/>
          <w:szCs w:val="24"/>
        </w:rPr>
      </w:pPr>
      <w:r>
        <w:rPr>
          <w:rFonts w:hint="eastAsia" w:hAnsi="宋体" w:cs="宋体"/>
          <w:bCs/>
          <w:color w:val="auto"/>
          <w:sz w:val="24"/>
          <w:szCs w:val="24"/>
        </w:rPr>
        <w:t>1.5  采购预算：见</w:t>
      </w:r>
      <w:r>
        <w:rPr>
          <w:rFonts w:hint="eastAsia" w:hAnsi="宋体" w:cs="宋体"/>
          <w:color w:val="auto"/>
          <w:sz w:val="24"/>
          <w:szCs w:val="24"/>
        </w:rPr>
        <w:t>磋商供应商</w:t>
      </w:r>
      <w:r>
        <w:rPr>
          <w:rFonts w:hint="eastAsia" w:hAnsi="宋体" w:cs="宋体"/>
          <w:bCs/>
          <w:color w:val="auto"/>
          <w:sz w:val="24"/>
          <w:szCs w:val="24"/>
        </w:rPr>
        <w:t>须知前附表。</w:t>
      </w:r>
    </w:p>
    <w:p>
      <w:pPr>
        <w:pStyle w:val="9"/>
        <w:spacing w:line="440" w:lineRule="exact"/>
        <w:ind w:firstLine="480" w:firstLineChars="200"/>
        <w:jc w:val="left"/>
        <w:rPr>
          <w:rFonts w:hAnsi="宋体" w:cs="宋体"/>
          <w:bCs/>
          <w:color w:val="auto"/>
          <w:sz w:val="24"/>
          <w:szCs w:val="24"/>
        </w:rPr>
      </w:pPr>
      <w:r>
        <w:rPr>
          <w:rFonts w:hint="eastAsia" w:hAnsi="宋体" w:cs="宋体"/>
          <w:bCs/>
          <w:color w:val="auto"/>
          <w:sz w:val="24"/>
          <w:szCs w:val="24"/>
        </w:rPr>
        <w:t>1.6  资金来源：政府财政性资金。</w:t>
      </w:r>
    </w:p>
    <w:p>
      <w:pPr>
        <w:pStyle w:val="9"/>
        <w:spacing w:line="440" w:lineRule="exact"/>
        <w:ind w:firstLine="480" w:firstLineChars="200"/>
        <w:jc w:val="left"/>
        <w:rPr>
          <w:rFonts w:hAnsi="宋体" w:cs="宋体"/>
          <w:bCs/>
          <w:color w:val="auto"/>
          <w:sz w:val="24"/>
          <w:szCs w:val="24"/>
        </w:rPr>
      </w:pPr>
      <w:r>
        <w:rPr>
          <w:rFonts w:hint="eastAsia" w:hAnsi="宋体" w:cs="宋体"/>
          <w:bCs/>
          <w:color w:val="auto"/>
          <w:sz w:val="24"/>
          <w:szCs w:val="24"/>
        </w:rPr>
        <w:t xml:space="preserve">1.7  </w:t>
      </w:r>
      <w:r>
        <w:rPr>
          <w:rFonts w:hint="eastAsia" w:hAnsi="宋体" w:cs="宋体"/>
          <w:color w:val="auto"/>
          <w:sz w:val="24"/>
          <w:szCs w:val="24"/>
        </w:rPr>
        <w:t>获取竞争性磋商文件的方式：</w:t>
      </w:r>
      <w:r>
        <w:rPr>
          <w:rFonts w:hint="eastAsia" w:hAnsi="宋体" w:cs="宋体"/>
          <w:bCs/>
          <w:color w:val="auto"/>
          <w:sz w:val="24"/>
          <w:szCs w:val="24"/>
        </w:rPr>
        <w:t>见</w:t>
      </w:r>
      <w:r>
        <w:rPr>
          <w:rFonts w:hint="eastAsia" w:hAnsi="宋体" w:cs="宋体"/>
          <w:color w:val="auto"/>
          <w:sz w:val="24"/>
          <w:szCs w:val="24"/>
        </w:rPr>
        <w:t>磋商供应商</w:t>
      </w:r>
      <w:r>
        <w:rPr>
          <w:rFonts w:hint="eastAsia" w:hAnsi="宋体" w:cs="宋体"/>
          <w:bCs/>
          <w:color w:val="auto"/>
          <w:sz w:val="24"/>
          <w:szCs w:val="24"/>
        </w:rPr>
        <w:t>须知前附表。</w:t>
      </w:r>
    </w:p>
    <w:p>
      <w:pPr>
        <w:pStyle w:val="9"/>
        <w:spacing w:line="440" w:lineRule="exact"/>
        <w:ind w:left="2" w:firstLine="480" w:firstLineChars="200"/>
        <w:jc w:val="left"/>
        <w:rPr>
          <w:rFonts w:hAnsi="宋体" w:cs="宋体"/>
          <w:color w:val="auto"/>
          <w:sz w:val="24"/>
          <w:szCs w:val="24"/>
        </w:rPr>
      </w:pPr>
      <w:r>
        <w:rPr>
          <w:rFonts w:hint="eastAsia" w:hAnsi="宋体" w:cs="宋体"/>
          <w:color w:val="auto"/>
          <w:sz w:val="24"/>
          <w:szCs w:val="24"/>
        </w:rPr>
        <w:t>1.8  预留采购份额：见磋商供应商须知前附表。</w:t>
      </w:r>
    </w:p>
    <w:p>
      <w:pPr>
        <w:pStyle w:val="9"/>
        <w:spacing w:line="440" w:lineRule="exact"/>
        <w:ind w:firstLine="480" w:firstLineChars="200"/>
        <w:jc w:val="left"/>
        <w:rPr>
          <w:rFonts w:hAnsi="宋体" w:cs="宋体"/>
          <w:bCs/>
          <w:color w:val="auto"/>
          <w:sz w:val="24"/>
          <w:szCs w:val="24"/>
        </w:rPr>
      </w:pPr>
    </w:p>
    <w:p>
      <w:pPr>
        <w:pStyle w:val="9"/>
        <w:spacing w:line="440" w:lineRule="exact"/>
        <w:jc w:val="left"/>
        <w:rPr>
          <w:rFonts w:hAnsi="宋体" w:cs="宋体"/>
          <w:bCs/>
          <w:color w:val="auto"/>
          <w:sz w:val="24"/>
          <w:szCs w:val="24"/>
        </w:rPr>
      </w:pPr>
      <w:r>
        <w:rPr>
          <w:rFonts w:hint="eastAsia" w:hAnsi="宋体" w:cs="宋体"/>
          <w:bCs/>
          <w:color w:val="auto"/>
          <w:sz w:val="24"/>
          <w:szCs w:val="24"/>
        </w:rPr>
        <w:t>2.  政府采购信息发布媒体：</w:t>
      </w:r>
    </w:p>
    <w:p>
      <w:pPr>
        <w:snapToGrid w:val="0"/>
        <w:spacing w:line="500" w:lineRule="exact"/>
        <w:ind w:firstLine="480" w:firstLineChars="200"/>
        <w:rPr>
          <w:rFonts w:ascii="宋体" w:hAnsi="宋体" w:cs="宋体"/>
          <w:bCs/>
          <w:color w:val="auto"/>
          <w:sz w:val="24"/>
        </w:rPr>
      </w:pPr>
      <w:r>
        <w:rPr>
          <w:rFonts w:hint="eastAsia" w:ascii="宋体" w:hAnsi="宋体" w:cs="宋体"/>
          <w:bCs/>
          <w:color w:val="auto"/>
          <w:sz w:val="24"/>
        </w:rPr>
        <w:t>2.1  与本项目相关的政府采购业务信息（包括竞争性磋商公告、成交公告及其更正事项等）将在以下媒体上发布：广西壮族自治区政府采购网、南宁公共资源交易中心网上发布。</w:t>
      </w:r>
    </w:p>
    <w:p>
      <w:pPr>
        <w:snapToGrid w:val="0"/>
        <w:spacing w:line="500" w:lineRule="exact"/>
        <w:ind w:firstLine="480" w:firstLineChars="200"/>
        <w:rPr>
          <w:rFonts w:ascii="宋体" w:hAnsi="宋体" w:cs="宋体"/>
          <w:color w:val="auto"/>
          <w:sz w:val="24"/>
        </w:rPr>
      </w:pPr>
      <w:r>
        <w:rPr>
          <w:rFonts w:hint="eastAsia" w:ascii="宋体" w:hAnsi="宋体" w:cs="宋体"/>
          <w:color w:val="auto"/>
          <w:sz w:val="24"/>
        </w:rPr>
        <w:t>2.2  本项目竞争性磋商公告期限为公告发布之日起5个工作日。</w:t>
      </w:r>
    </w:p>
    <w:p>
      <w:pPr>
        <w:pStyle w:val="9"/>
        <w:spacing w:line="440" w:lineRule="exact"/>
        <w:ind w:left="242" w:hanging="242" w:hangingChars="101"/>
        <w:jc w:val="left"/>
        <w:rPr>
          <w:rFonts w:hAnsi="宋体" w:cs="宋体"/>
          <w:bCs/>
          <w:color w:val="auto"/>
          <w:sz w:val="24"/>
          <w:szCs w:val="24"/>
        </w:rPr>
      </w:pPr>
      <w:r>
        <w:rPr>
          <w:rFonts w:hint="eastAsia" w:hAnsi="宋体" w:cs="宋体"/>
          <w:bCs/>
          <w:color w:val="auto"/>
          <w:sz w:val="24"/>
          <w:szCs w:val="24"/>
        </w:rPr>
        <w:t xml:space="preserve">3. </w:t>
      </w:r>
      <w:r>
        <w:rPr>
          <w:rFonts w:hint="eastAsia" w:hAnsi="宋体" w:cs="宋体"/>
          <w:color w:val="auto"/>
          <w:sz w:val="24"/>
          <w:szCs w:val="24"/>
        </w:rPr>
        <w:t>磋商供应商的</w:t>
      </w:r>
      <w:r>
        <w:rPr>
          <w:rFonts w:hint="eastAsia" w:hAnsi="宋体" w:cs="宋体"/>
          <w:bCs/>
          <w:color w:val="auto"/>
          <w:sz w:val="24"/>
          <w:szCs w:val="24"/>
        </w:rPr>
        <w:t>资格要求：</w:t>
      </w:r>
    </w:p>
    <w:p>
      <w:pPr>
        <w:pStyle w:val="9"/>
        <w:spacing w:line="440" w:lineRule="exact"/>
        <w:ind w:firstLine="480" w:firstLineChars="200"/>
        <w:rPr>
          <w:rFonts w:hAnsi="宋体" w:cs="宋体"/>
          <w:bCs/>
          <w:color w:val="auto"/>
          <w:sz w:val="24"/>
          <w:szCs w:val="24"/>
        </w:rPr>
      </w:pPr>
      <w:r>
        <w:rPr>
          <w:rFonts w:hint="eastAsia" w:hAnsi="宋体" w:cs="宋体"/>
          <w:bCs/>
          <w:color w:val="auto"/>
          <w:sz w:val="24"/>
          <w:szCs w:val="24"/>
        </w:rPr>
        <w:t xml:space="preserve">3.1  </w:t>
      </w:r>
      <w:r>
        <w:rPr>
          <w:rFonts w:hint="eastAsia" w:hAnsi="宋体" w:cs="宋体"/>
          <w:color w:val="auto"/>
          <w:sz w:val="24"/>
          <w:szCs w:val="24"/>
        </w:rPr>
        <w:t>磋商</w:t>
      </w:r>
      <w:r>
        <w:rPr>
          <w:rFonts w:hint="eastAsia" w:hAnsi="宋体" w:cs="宋体"/>
          <w:color w:val="auto"/>
          <w:sz w:val="24"/>
        </w:rPr>
        <w:t>供应商未被列入失信被执行人、重大税收违法案件当事人名单、政府采购严重违法失信行为记录名单，且应符合《中华人民共和国政府采购法》第二十二条规定的资格条件</w:t>
      </w:r>
      <w:r>
        <w:rPr>
          <w:rFonts w:hint="eastAsia" w:hAnsi="宋体" w:cs="宋体"/>
          <w:bCs/>
          <w:color w:val="auto"/>
          <w:sz w:val="24"/>
          <w:szCs w:val="24"/>
        </w:rPr>
        <w:t>。</w:t>
      </w:r>
    </w:p>
    <w:p>
      <w:pPr>
        <w:pStyle w:val="9"/>
        <w:spacing w:line="440" w:lineRule="exact"/>
        <w:ind w:firstLine="480" w:firstLineChars="200"/>
        <w:rPr>
          <w:rFonts w:hAnsi="宋体" w:cs="宋体"/>
          <w:bCs/>
          <w:color w:val="auto"/>
          <w:sz w:val="24"/>
          <w:szCs w:val="24"/>
        </w:rPr>
      </w:pPr>
      <w:r>
        <w:rPr>
          <w:rFonts w:hint="eastAsia" w:hAnsi="宋体" w:cs="宋体"/>
          <w:bCs/>
          <w:color w:val="auto"/>
          <w:sz w:val="24"/>
          <w:szCs w:val="24"/>
        </w:rPr>
        <w:t>3.2  针对本项目，</w:t>
      </w:r>
      <w:r>
        <w:rPr>
          <w:rFonts w:hint="eastAsia" w:hAnsi="宋体" w:cs="宋体"/>
          <w:color w:val="auto"/>
          <w:sz w:val="24"/>
          <w:szCs w:val="24"/>
        </w:rPr>
        <w:t>磋商供应商</w:t>
      </w:r>
      <w:r>
        <w:rPr>
          <w:rFonts w:hint="eastAsia" w:hAnsi="宋体" w:cs="宋体"/>
          <w:bCs/>
          <w:color w:val="auto"/>
          <w:sz w:val="24"/>
          <w:szCs w:val="24"/>
        </w:rPr>
        <w:t>应具备的特定条件：见</w:t>
      </w:r>
      <w:r>
        <w:rPr>
          <w:rFonts w:hint="eastAsia" w:hAnsi="宋体" w:cs="宋体"/>
          <w:color w:val="auto"/>
          <w:sz w:val="24"/>
          <w:szCs w:val="24"/>
        </w:rPr>
        <w:t>磋商供应商</w:t>
      </w:r>
      <w:r>
        <w:rPr>
          <w:rFonts w:hint="eastAsia" w:hAnsi="宋体" w:cs="宋体"/>
          <w:bCs/>
          <w:color w:val="auto"/>
          <w:sz w:val="24"/>
          <w:szCs w:val="24"/>
        </w:rPr>
        <w:t>须知前附表。</w:t>
      </w:r>
    </w:p>
    <w:p>
      <w:pPr>
        <w:pStyle w:val="9"/>
        <w:spacing w:line="440" w:lineRule="exact"/>
        <w:ind w:firstLine="480" w:firstLineChars="200"/>
        <w:rPr>
          <w:rFonts w:hAnsi="宋体" w:cs="宋体"/>
          <w:bCs/>
          <w:color w:val="auto"/>
          <w:sz w:val="24"/>
          <w:szCs w:val="24"/>
        </w:rPr>
      </w:pPr>
      <w:r>
        <w:rPr>
          <w:rFonts w:hint="eastAsia" w:hAnsi="宋体" w:cs="宋体"/>
          <w:bCs/>
          <w:color w:val="auto"/>
          <w:sz w:val="24"/>
          <w:szCs w:val="24"/>
        </w:rPr>
        <w:t xml:space="preserve">3.3  </w:t>
      </w:r>
      <w:r>
        <w:rPr>
          <w:rFonts w:hint="eastAsia" w:hAnsi="宋体" w:cs="宋体"/>
          <w:color w:val="auto"/>
          <w:sz w:val="24"/>
          <w:szCs w:val="24"/>
        </w:rPr>
        <w:t>磋商供应商</w:t>
      </w:r>
      <w:r>
        <w:rPr>
          <w:rFonts w:hint="eastAsia" w:hAnsi="宋体" w:cs="宋体"/>
          <w:bCs/>
          <w:color w:val="auto"/>
          <w:sz w:val="24"/>
          <w:szCs w:val="24"/>
        </w:rPr>
        <w:t>须知前附表规定接受联合体磋商的，两个以上</w:t>
      </w:r>
      <w:r>
        <w:rPr>
          <w:rFonts w:hint="eastAsia" w:hAnsi="宋体" w:cs="宋体"/>
          <w:color w:val="auto"/>
          <w:sz w:val="24"/>
          <w:szCs w:val="24"/>
        </w:rPr>
        <w:t>磋商</w:t>
      </w:r>
      <w:r>
        <w:rPr>
          <w:rFonts w:hint="eastAsia" w:hAnsi="宋体" w:cs="宋体"/>
          <w:bCs/>
          <w:color w:val="auto"/>
          <w:sz w:val="24"/>
          <w:szCs w:val="24"/>
        </w:rPr>
        <w:t>供应商可以组成一个</w:t>
      </w:r>
      <w:r>
        <w:rPr>
          <w:rFonts w:hint="eastAsia" w:hAnsi="宋体" w:cs="宋体"/>
          <w:color w:val="auto"/>
          <w:sz w:val="24"/>
          <w:szCs w:val="24"/>
        </w:rPr>
        <w:t>磋商供应商</w:t>
      </w:r>
      <w:r>
        <w:rPr>
          <w:rFonts w:hint="eastAsia" w:hAnsi="宋体" w:cs="宋体"/>
          <w:bCs/>
          <w:color w:val="auto"/>
          <w:sz w:val="24"/>
          <w:szCs w:val="24"/>
        </w:rPr>
        <w:t>联合体，</w:t>
      </w:r>
      <w:r>
        <w:rPr>
          <w:rFonts w:hint="eastAsia" w:hAnsi="宋体" w:cs="宋体"/>
          <w:color w:val="auto"/>
          <w:sz w:val="24"/>
          <w:szCs w:val="24"/>
        </w:rPr>
        <w:t>以一个磋商供应商的身份共同参加磋商</w:t>
      </w:r>
      <w:r>
        <w:rPr>
          <w:rFonts w:hint="eastAsia" w:hAnsi="宋体" w:cs="宋体"/>
          <w:bCs/>
          <w:color w:val="auto"/>
          <w:sz w:val="24"/>
          <w:szCs w:val="24"/>
        </w:rPr>
        <w:t>。以联合体形式参加磋商的，联合体各方均应当符合本章第3.1项的要求，联合体各方中至少应当有一方符合本章第3.2项的要求。由同一专业的组成的联合体，按照资质等级较低的确定资质等级。联合体各方不得再以自己名义单独或组成新的联合体参加同一项目同一分项磋商。</w:t>
      </w:r>
    </w:p>
    <w:p>
      <w:pPr>
        <w:pStyle w:val="9"/>
        <w:spacing w:line="440" w:lineRule="exact"/>
        <w:ind w:firstLine="480" w:firstLineChars="200"/>
        <w:rPr>
          <w:rFonts w:hAnsi="宋体" w:cs="宋体"/>
          <w:bCs/>
          <w:color w:val="auto"/>
          <w:sz w:val="24"/>
          <w:szCs w:val="24"/>
        </w:rPr>
      </w:pPr>
      <w:r>
        <w:rPr>
          <w:rFonts w:hint="eastAsia" w:hAnsi="宋体" w:cs="宋体"/>
          <w:bCs/>
          <w:color w:val="auto"/>
          <w:sz w:val="24"/>
          <w:szCs w:val="24"/>
        </w:rPr>
        <w:t xml:space="preserve">3.4  </w:t>
      </w:r>
      <w:r>
        <w:rPr>
          <w:rFonts w:hint="eastAsia" w:hAnsi="宋体" w:cs="宋体"/>
          <w:color w:val="auto"/>
          <w:sz w:val="24"/>
          <w:szCs w:val="24"/>
        </w:rPr>
        <w:t xml:space="preserve">磋商供应商不得直接或间接地与为本次采购的项目内容进行设计、编制规范和其他文件的咨询公司、采购人、采购代理机构或其附属机构有任何关联。 </w:t>
      </w:r>
    </w:p>
    <w:p>
      <w:pPr>
        <w:pStyle w:val="9"/>
        <w:spacing w:line="360" w:lineRule="auto"/>
        <w:ind w:left="242" w:hanging="242" w:hangingChars="101"/>
        <w:jc w:val="left"/>
        <w:rPr>
          <w:rFonts w:hAnsi="宋体" w:cs="宋体"/>
          <w:bCs/>
          <w:color w:val="auto"/>
          <w:sz w:val="24"/>
        </w:rPr>
      </w:pPr>
      <w:r>
        <w:rPr>
          <w:rFonts w:hAnsi="宋体" w:cs="宋体"/>
          <w:bCs/>
          <w:color w:val="auto"/>
          <w:sz w:val="24"/>
        </w:rPr>
        <w:t>4.质疑</w:t>
      </w:r>
    </w:p>
    <w:p>
      <w:pPr>
        <w:spacing w:line="440" w:lineRule="exact"/>
        <w:ind w:firstLine="480" w:firstLineChars="200"/>
        <w:rPr>
          <w:rFonts w:ascii="宋体" w:hAnsi="宋体"/>
          <w:bCs/>
          <w:color w:val="auto"/>
          <w:sz w:val="24"/>
        </w:rPr>
      </w:pPr>
      <w:r>
        <w:rPr>
          <w:rFonts w:hint="eastAsia" w:ascii="宋体" w:hAnsi="宋体"/>
          <w:bCs/>
          <w:color w:val="auto"/>
          <w:sz w:val="24"/>
        </w:rPr>
        <w:t xml:space="preserve">4.1  </w:t>
      </w:r>
      <w:r>
        <w:rPr>
          <w:rFonts w:hint="eastAsia" w:ascii="宋体" w:hAnsi="宋体"/>
          <w:color w:val="auto"/>
          <w:sz w:val="24"/>
        </w:rPr>
        <w:t>供应商</w:t>
      </w:r>
      <w:r>
        <w:rPr>
          <w:rFonts w:hint="eastAsia" w:ascii="宋体" w:hAnsi="宋体"/>
          <w:bCs/>
          <w:color w:val="auto"/>
          <w:sz w:val="24"/>
        </w:rPr>
        <w:t>认为</w:t>
      </w:r>
      <w:r>
        <w:rPr>
          <w:rFonts w:hint="eastAsia" w:ascii="宋体" w:hAnsi="宋体" w:cs="宋体"/>
          <w:color w:val="auto"/>
          <w:sz w:val="24"/>
          <w:szCs w:val="22"/>
        </w:rPr>
        <w:t>竞争性磋商文件</w:t>
      </w:r>
      <w:r>
        <w:rPr>
          <w:rFonts w:hint="eastAsia" w:ascii="宋体" w:hAnsi="宋体"/>
          <w:bCs/>
          <w:color w:val="auto"/>
          <w:sz w:val="24"/>
        </w:rPr>
        <w:t>、采购过程或成交结果使自己的合法权益受到损害的，应当在知道或者应知其权益受到损害之日起七个工作日内，以书面形式向采购人、采购代理机构提出质疑。</w:t>
      </w:r>
    </w:p>
    <w:p>
      <w:pPr>
        <w:spacing w:line="440" w:lineRule="exact"/>
        <w:ind w:firstLine="480" w:firstLineChars="200"/>
        <w:rPr>
          <w:rFonts w:ascii="宋体" w:hAnsi="宋体"/>
          <w:bCs/>
          <w:color w:val="auto"/>
          <w:sz w:val="24"/>
        </w:rPr>
      </w:pPr>
      <w:r>
        <w:rPr>
          <w:rFonts w:hint="eastAsia" w:ascii="宋体" w:hAnsi="宋体"/>
          <w:bCs/>
          <w:color w:val="auto"/>
          <w:sz w:val="24"/>
        </w:rPr>
        <w:t>4.2提出质疑的</w:t>
      </w:r>
      <w:r>
        <w:rPr>
          <w:rFonts w:hint="eastAsia" w:ascii="宋体" w:hAnsi="宋体"/>
          <w:color w:val="auto"/>
          <w:sz w:val="24"/>
        </w:rPr>
        <w:t>供应商</w:t>
      </w:r>
      <w:r>
        <w:rPr>
          <w:rFonts w:hint="eastAsia" w:ascii="宋体" w:hAnsi="宋体"/>
          <w:bCs/>
          <w:color w:val="auto"/>
          <w:sz w:val="24"/>
        </w:rPr>
        <w:t>应当是参与所质疑项目采购活动的供应商，质疑函应按</w:t>
      </w:r>
      <w:r>
        <w:rPr>
          <w:rFonts w:hint="eastAsia"/>
          <w:color w:val="auto"/>
        </w:rPr>
        <w:fldChar w:fldCharType="begin"/>
      </w:r>
      <w:r>
        <w:rPr>
          <w:color w:val="auto"/>
        </w:rPr>
        <w:instrText xml:space="preserve"> HYPERLINK "https://www.baidu.com/link?url=FnEKpEfecgHI29OKpvrr0ThhhsjQDNw-iC11hZexO2s8DSLZMvZjUN1CP-ntt8geS3G5mNVZ0i2D2OwgmglOo6vjFDXXMR3ZdYuFwaHcBwa&amp;wd=&amp;eqid=f309d5cf0000e588000000065a976ec3" \t "_blank" </w:instrText>
      </w:r>
      <w:r>
        <w:rPr>
          <w:rFonts w:hint="eastAsia"/>
          <w:color w:val="auto"/>
        </w:rPr>
        <w:fldChar w:fldCharType="separate"/>
      </w:r>
      <w:r>
        <w:rPr>
          <w:rStyle w:val="21"/>
          <w:rFonts w:hint="eastAsia" w:ascii="宋体" w:hAnsi="宋体"/>
          <w:bCs/>
          <w:color w:val="auto"/>
          <w:sz w:val="24"/>
        </w:rPr>
        <w:t>财政部发布《政府采购供应商质疑函范本》</w:t>
      </w:r>
      <w:r>
        <w:rPr>
          <w:rStyle w:val="21"/>
          <w:rFonts w:hint="eastAsia" w:ascii="宋体" w:hAnsi="宋体"/>
          <w:bCs/>
          <w:color w:val="auto"/>
          <w:sz w:val="24"/>
        </w:rPr>
        <w:fldChar w:fldCharType="end"/>
      </w:r>
      <w:r>
        <w:rPr>
          <w:rFonts w:hint="eastAsia" w:ascii="宋体" w:hAnsi="宋体"/>
          <w:bCs/>
          <w:color w:val="auto"/>
          <w:sz w:val="24"/>
        </w:rPr>
        <w:t>编制，质疑函内容或格式不符合其规定的，供应商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spacing w:line="440" w:lineRule="exact"/>
        <w:ind w:firstLine="480" w:firstLineChars="200"/>
        <w:rPr>
          <w:rFonts w:ascii="宋体" w:hAnsi="宋体"/>
          <w:bCs/>
          <w:color w:val="auto"/>
          <w:sz w:val="24"/>
        </w:rPr>
      </w:pPr>
      <w:r>
        <w:rPr>
          <w:rFonts w:hint="eastAsia" w:ascii="宋体" w:hAnsi="宋体"/>
          <w:bCs/>
          <w:color w:val="auto"/>
          <w:sz w:val="24"/>
        </w:rPr>
        <w:t>4.3供应商质疑实行实名制，其质疑应当有具体的质疑事项及事实根据，质疑应当坚持依法依规、诚实信用原则，不得进行虚假、恶意质疑。</w:t>
      </w:r>
    </w:p>
    <w:p>
      <w:pPr>
        <w:spacing w:line="440" w:lineRule="exact"/>
        <w:ind w:firstLine="480" w:firstLineChars="200"/>
        <w:rPr>
          <w:rFonts w:ascii="宋体" w:hAnsi="宋体"/>
          <w:bCs/>
          <w:color w:val="auto"/>
          <w:sz w:val="24"/>
        </w:rPr>
      </w:pPr>
      <w:r>
        <w:rPr>
          <w:rFonts w:hint="eastAsia" w:ascii="宋体" w:hAnsi="宋体"/>
          <w:bCs/>
          <w:color w:val="auto"/>
          <w:sz w:val="24"/>
        </w:rPr>
        <w:t>4.4供应商提交质疑应当提交质疑函和必要的证明材料，质疑函应当包括下列内容：</w:t>
      </w:r>
    </w:p>
    <w:p>
      <w:pPr>
        <w:spacing w:line="440" w:lineRule="exact"/>
        <w:ind w:firstLine="480" w:firstLineChars="200"/>
        <w:rPr>
          <w:rFonts w:ascii="宋体" w:hAnsi="宋体"/>
          <w:bCs/>
          <w:color w:val="auto"/>
          <w:sz w:val="24"/>
        </w:rPr>
      </w:pPr>
      <w:r>
        <w:rPr>
          <w:rFonts w:hint="eastAsia" w:ascii="宋体" w:hAnsi="宋体"/>
          <w:bCs/>
          <w:color w:val="auto"/>
          <w:sz w:val="24"/>
        </w:rPr>
        <w:t>（1）供应商的姓名或者名称、地址、邮编、联系人及联系电话；</w:t>
      </w:r>
    </w:p>
    <w:p>
      <w:pPr>
        <w:spacing w:line="440" w:lineRule="exact"/>
        <w:ind w:firstLine="480" w:firstLineChars="200"/>
        <w:rPr>
          <w:rFonts w:ascii="宋体" w:hAnsi="宋体"/>
          <w:bCs/>
          <w:color w:val="auto"/>
          <w:sz w:val="24"/>
        </w:rPr>
      </w:pPr>
      <w:r>
        <w:rPr>
          <w:rFonts w:hint="eastAsia" w:ascii="宋体" w:hAnsi="宋体"/>
          <w:bCs/>
          <w:color w:val="auto"/>
          <w:sz w:val="24"/>
        </w:rPr>
        <w:t>（2）质疑项目的名称、编号；</w:t>
      </w:r>
    </w:p>
    <w:p>
      <w:pPr>
        <w:spacing w:line="440" w:lineRule="exact"/>
        <w:ind w:firstLine="480" w:firstLineChars="200"/>
        <w:rPr>
          <w:rFonts w:ascii="宋体" w:hAnsi="宋体"/>
          <w:bCs/>
          <w:color w:val="auto"/>
          <w:sz w:val="24"/>
        </w:rPr>
      </w:pPr>
      <w:r>
        <w:rPr>
          <w:rFonts w:hint="eastAsia" w:ascii="宋体" w:hAnsi="宋体"/>
          <w:bCs/>
          <w:color w:val="auto"/>
          <w:sz w:val="24"/>
        </w:rPr>
        <w:t>（3）具体、明确的质疑事项和质疑事项相关的请求；</w:t>
      </w:r>
    </w:p>
    <w:p>
      <w:pPr>
        <w:spacing w:line="440" w:lineRule="exact"/>
        <w:ind w:firstLine="480" w:firstLineChars="200"/>
        <w:rPr>
          <w:rFonts w:ascii="宋体" w:hAnsi="宋体"/>
          <w:bCs/>
          <w:color w:val="auto"/>
          <w:sz w:val="24"/>
        </w:rPr>
      </w:pPr>
      <w:r>
        <w:rPr>
          <w:rFonts w:hint="eastAsia" w:ascii="宋体" w:hAnsi="宋体"/>
          <w:bCs/>
          <w:color w:val="auto"/>
          <w:sz w:val="24"/>
        </w:rPr>
        <w:t>（4）事实依据；</w:t>
      </w:r>
    </w:p>
    <w:p>
      <w:pPr>
        <w:spacing w:line="440" w:lineRule="exact"/>
        <w:ind w:firstLine="480" w:firstLineChars="200"/>
        <w:rPr>
          <w:rFonts w:ascii="宋体" w:hAnsi="宋体"/>
          <w:bCs/>
          <w:color w:val="auto"/>
          <w:sz w:val="24"/>
        </w:rPr>
      </w:pPr>
      <w:r>
        <w:rPr>
          <w:rFonts w:hint="eastAsia" w:ascii="宋体" w:hAnsi="宋体"/>
          <w:bCs/>
          <w:color w:val="auto"/>
          <w:sz w:val="24"/>
        </w:rPr>
        <w:t>（5）必要的法律依据；</w:t>
      </w:r>
    </w:p>
    <w:p>
      <w:pPr>
        <w:spacing w:line="440" w:lineRule="exact"/>
        <w:ind w:firstLine="480" w:firstLineChars="200"/>
        <w:rPr>
          <w:rFonts w:ascii="宋体" w:hAnsi="宋体"/>
          <w:bCs/>
          <w:color w:val="auto"/>
          <w:sz w:val="24"/>
        </w:rPr>
      </w:pPr>
      <w:r>
        <w:rPr>
          <w:rFonts w:hint="eastAsia" w:ascii="宋体" w:hAnsi="宋体"/>
          <w:bCs/>
          <w:color w:val="auto"/>
          <w:sz w:val="24"/>
        </w:rPr>
        <w:t>（6）提起质疑的日期；</w:t>
      </w:r>
    </w:p>
    <w:p>
      <w:pPr>
        <w:spacing w:line="440" w:lineRule="exact"/>
        <w:ind w:firstLine="480" w:firstLineChars="200"/>
        <w:rPr>
          <w:rFonts w:ascii="宋体" w:hAnsi="宋体"/>
          <w:bCs/>
          <w:color w:val="auto"/>
          <w:sz w:val="24"/>
        </w:rPr>
      </w:pPr>
      <w:r>
        <w:rPr>
          <w:rFonts w:hint="eastAsia" w:ascii="宋体" w:hAnsi="宋体"/>
          <w:bCs/>
          <w:color w:val="auto"/>
          <w:sz w:val="24"/>
        </w:rPr>
        <w:t>质疑书应当署名。供应商为自然人的，应当由本人签字；质疑供应商为法人或者其他组织的，应当由法定代表人、主要负责人签字或其授权代表签字或盖章并加盖公章。</w:t>
      </w:r>
    </w:p>
    <w:p>
      <w:pPr>
        <w:spacing w:line="440" w:lineRule="exact"/>
        <w:ind w:firstLine="480" w:firstLineChars="200"/>
        <w:rPr>
          <w:rFonts w:ascii="宋体" w:hAnsi="宋体"/>
          <w:bCs/>
          <w:color w:val="auto"/>
          <w:sz w:val="24"/>
        </w:rPr>
      </w:pPr>
      <w:r>
        <w:rPr>
          <w:rFonts w:hint="eastAsia" w:ascii="宋体" w:hAnsi="宋体"/>
          <w:bCs/>
          <w:color w:val="auto"/>
          <w:sz w:val="24"/>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spacing w:line="440" w:lineRule="exact"/>
        <w:ind w:firstLine="480" w:firstLineChars="200"/>
        <w:rPr>
          <w:rFonts w:ascii="宋体" w:hAnsi="宋体"/>
          <w:bCs/>
          <w:color w:val="auto"/>
          <w:sz w:val="24"/>
        </w:rPr>
      </w:pPr>
      <w:r>
        <w:rPr>
          <w:rFonts w:hint="eastAsia" w:ascii="宋体" w:hAnsi="宋体"/>
          <w:bCs/>
          <w:color w:val="auto"/>
          <w:sz w:val="24"/>
        </w:rPr>
        <w:t>4.6  质疑供应商提起质疑应当符合下列条件：</w:t>
      </w:r>
    </w:p>
    <w:p>
      <w:pPr>
        <w:spacing w:line="440" w:lineRule="exact"/>
        <w:ind w:firstLine="480" w:firstLineChars="200"/>
        <w:rPr>
          <w:rFonts w:ascii="宋体" w:hAnsi="宋体"/>
          <w:bCs/>
          <w:color w:val="auto"/>
          <w:sz w:val="24"/>
        </w:rPr>
      </w:pPr>
      <w:r>
        <w:rPr>
          <w:rFonts w:hint="eastAsia" w:ascii="宋体" w:hAnsi="宋体"/>
          <w:bCs/>
          <w:color w:val="auto"/>
          <w:sz w:val="24"/>
        </w:rPr>
        <w:t>（1）质疑供应商是参与所质疑政府采购活动的供应商，以联合体形式参加政府采购活动的，其质疑应当由组成联合体的所有供应商共同提出；</w:t>
      </w:r>
    </w:p>
    <w:p>
      <w:pPr>
        <w:spacing w:line="440" w:lineRule="exact"/>
        <w:ind w:firstLine="480" w:firstLineChars="200"/>
        <w:rPr>
          <w:rFonts w:ascii="宋体" w:hAnsi="宋体"/>
          <w:bCs/>
          <w:color w:val="auto"/>
          <w:sz w:val="24"/>
        </w:rPr>
      </w:pPr>
      <w:r>
        <w:rPr>
          <w:rFonts w:hint="eastAsia" w:ascii="宋体" w:hAnsi="宋体"/>
          <w:bCs/>
          <w:color w:val="auto"/>
          <w:sz w:val="24"/>
        </w:rPr>
        <w:t>（2）质疑函内容符合本章第4.4项的规定；</w:t>
      </w:r>
    </w:p>
    <w:p>
      <w:pPr>
        <w:spacing w:line="440" w:lineRule="exact"/>
        <w:ind w:firstLine="480" w:firstLineChars="200"/>
        <w:rPr>
          <w:rFonts w:ascii="宋体" w:hAnsi="宋体"/>
          <w:bCs/>
          <w:color w:val="auto"/>
          <w:sz w:val="24"/>
        </w:rPr>
      </w:pPr>
      <w:r>
        <w:rPr>
          <w:rFonts w:hint="eastAsia" w:ascii="宋体" w:hAnsi="宋体"/>
          <w:bCs/>
          <w:color w:val="auto"/>
          <w:sz w:val="24"/>
        </w:rPr>
        <w:t>（3）在质疑有效期限内提起质疑；</w:t>
      </w:r>
    </w:p>
    <w:p>
      <w:pPr>
        <w:spacing w:line="440" w:lineRule="exact"/>
        <w:ind w:firstLine="480" w:firstLineChars="200"/>
        <w:rPr>
          <w:rFonts w:ascii="宋体" w:hAnsi="宋体"/>
          <w:bCs/>
          <w:color w:val="auto"/>
          <w:sz w:val="24"/>
        </w:rPr>
      </w:pPr>
      <w:r>
        <w:rPr>
          <w:rFonts w:hint="eastAsia" w:ascii="宋体" w:hAnsi="宋体"/>
          <w:bCs/>
          <w:color w:val="auto"/>
          <w:sz w:val="24"/>
        </w:rPr>
        <w:t>（4）属于所质疑的采购人或采购人委托的采购代理机构组织的采购活动；</w:t>
      </w:r>
    </w:p>
    <w:p>
      <w:pPr>
        <w:spacing w:line="440" w:lineRule="exact"/>
        <w:ind w:firstLine="480" w:firstLineChars="200"/>
        <w:rPr>
          <w:rFonts w:ascii="宋体" w:hAnsi="宋体"/>
          <w:bCs/>
          <w:color w:val="auto"/>
          <w:sz w:val="24"/>
        </w:rPr>
      </w:pPr>
      <w:r>
        <w:rPr>
          <w:rFonts w:hint="eastAsia" w:ascii="宋体" w:hAnsi="宋体"/>
          <w:bCs/>
          <w:color w:val="auto"/>
          <w:sz w:val="24"/>
        </w:rPr>
        <w:t xml:space="preserve">（5）同一质疑事项未经采购人或采购人委托的采购代理机构质疑处理； </w:t>
      </w:r>
    </w:p>
    <w:p>
      <w:pPr>
        <w:spacing w:line="440" w:lineRule="exact"/>
        <w:ind w:firstLine="480" w:firstLineChars="200"/>
        <w:rPr>
          <w:rFonts w:ascii="宋体" w:hAnsi="宋体"/>
          <w:bCs/>
          <w:color w:val="auto"/>
          <w:sz w:val="24"/>
        </w:rPr>
      </w:pPr>
      <w:r>
        <w:rPr>
          <w:rFonts w:hint="eastAsia" w:ascii="宋体" w:hAnsi="宋体"/>
          <w:bCs/>
          <w:color w:val="auto"/>
          <w:sz w:val="24"/>
        </w:rPr>
        <w:t>（6）供应商对同一采购程序环节的质疑应当在质疑有效期内一次性提出；</w:t>
      </w:r>
    </w:p>
    <w:p>
      <w:pPr>
        <w:spacing w:line="440" w:lineRule="exact"/>
        <w:ind w:firstLine="480" w:firstLineChars="200"/>
        <w:rPr>
          <w:rFonts w:ascii="宋体" w:hAnsi="宋体"/>
          <w:bCs/>
          <w:color w:val="auto"/>
          <w:sz w:val="24"/>
        </w:rPr>
      </w:pPr>
      <w:r>
        <w:rPr>
          <w:rFonts w:hint="eastAsia" w:ascii="宋体" w:hAnsi="宋体"/>
          <w:bCs/>
          <w:color w:val="auto"/>
          <w:sz w:val="24"/>
        </w:rPr>
        <w:t>（7）供应商提交质疑应当提交必要的证明材料，证明材料应以合法手段取得；</w:t>
      </w:r>
    </w:p>
    <w:p>
      <w:pPr>
        <w:spacing w:line="440" w:lineRule="exact"/>
        <w:ind w:firstLine="480" w:firstLineChars="200"/>
        <w:rPr>
          <w:rFonts w:ascii="宋体" w:hAnsi="宋体"/>
          <w:bCs/>
          <w:color w:val="auto"/>
          <w:sz w:val="24"/>
        </w:rPr>
      </w:pPr>
      <w:r>
        <w:rPr>
          <w:rFonts w:hint="eastAsia" w:ascii="宋体" w:hAnsi="宋体"/>
          <w:bCs/>
          <w:color w:val="auto"/>
          <w:sz w:val="24"/>
        </w:rPr>
        <w:t>（8）财政部门规定的其他条件。</w:t>
      </w:r>
    </w:p>
    <w:p>
      <w:pPr>
        <w:spacing w:line="440" w:lineRule="exact"/>
        <w:ind w:firstLine="480" w:firstLineChars="200"/>
        <w:rPr>
          <w:rFonts w:ascii="宋体" w:hAnsi="宋体"/>
          <w:bCs/>
          <w:color w:val="auto"/>
          <w:sz w:val="24"/>
        </w:rPr>
      </w:pPr>
      <w:r>
        <w:rPr>
          <w:rFonts w:hint="eastAsia" w:ascii="宋体" w:hAnsi="宋体"/>
          <w:bCs/>
          <w:color w:val="auto"/>
          <w:sz w:val="24"/>
        </w:rPr>
        <w:t>4.7  采购人或采购人委托的采购代理机构自受理质疑之日起七个工作日内，对质疑事项作出答复，并以书面形式通知质疑供应商及其他有关供应商。</w:t>
      </w:r>
    </w:p>
    <w:p>
      <w:pPr>
        <w:pStyle w:val="9"/>
        <w:spacing w:line="440" w:lineRule="exact"/>
        <w:ind w:left="542" w:leftChars="201" w:hanging="120" w:hangingChars="50"/>
        <w:jc w:val="left"/>
        <w:rPr>
          <w:rFonts w:hAnsi="宋体" w:cs="宋体"/>
          <w:bCs/>
          <w:color w:val="auto"/>
          <w:sz w:val="24"/>
          <w:szCs w:val="24"/>
        </w:rPr>
      </w:pPr>
      <w:r>
        <w:rPr>
          <w:rFonts w:hAnsi="宋体" w:cs="宋体"/>
          <w:bCs/>
          <w:color w:val="auto"/>
          <w:sz w:val="24"/>
          <w:szCs w:val="24"/>
        </w:rPr>
        <w:t xml:space="preserve">5.  </w:t>
      </w:r>
      <w:r>
        <w:rPr>
          <w:rFonts w:hint="eastAsia" w:hAnsi="宋体" w:cs="宋体"/>
          <w:bCs/>
          <w:color w:val="auto"/>
          <w:sz w:val="24"/>
          <w:szCs w:val="24"/>
        </w:rPr>
        <w:t>投诉</w:t>
      </w:r>
    </w:p>
    <w:p>
      <w:pPr>
        <w:pStyle w:val="9"/>
        <w:spacing w:line="440" w:lineRule="exact"/>
        <w:ind w:firstLine="480" w:firstLineChars="200"/>
        <w:jc w:val="left"/>
        <w:rPr>
          <w:rFonts w:hAnsi="宋体" w:cs="宋体"/>
          <w:bCs/>
          <w:color w:val="auto"/>
          <w:sz w:val="24"/>
          <w:szCs w:val="24"/>
        </w:rPr>
      </w:pPr>
      <w:r>
        <w:rPr>
          <w:rFonts w:hAnsi="宋体" w:cs="宋体"/>
          <w:bCs/>
          <w:color w:val="auto"/>
          <w:sz w:val="24"/>
          <w:szCs w:val="24"/>
        </w:rPr>
        <w:t xml:space="preserve">5.1  </w:t>
      </w:r>
      <w:r>
        <w:rPr>
          <w:rFonts w:hint="eastAsia" w:hAnsi="宋体" w:cs="宋体"/>
          <w:bCs/>
          <w:color w:val="auto"/>
          <w:sz w:val="24"/>
          <w:szCs w:val="24"/>
        </w:rPr>
        <w:t>供应商认为采购文件、采购过程、成交结果使自己的合法权益受到损害的，应当首先依法向采购人或采购人委托的</w:t>
      </w:r>
      <w:r>
        <w:rPr>
          <w:rFonts w:hint="eastAsia" w:hAnsi="宋体" w:cs="宋体"/>
          <w:color w:val="auto"/>
          <w:sz w:val="24"/>
          <w:szCs w:val="24"/>
        </w:rPr>
        <w:t>采购代理机构</w:t>
      </w:r>
      <w:r>
        <w:rPr>
          <w:rFonts w:hint="eastAsia" w:hAnsi="宋体" w:cs="宋体"/>
          <w:bCs/>
          <w:color w:val="auto"/>
          <w:sz w:val="24"/>
          <w:szCs w:val="24"/>
        </w:rPr>
        <w:t>提出质疑。对采购人、</w:t>
      </w:r>
      <w:r>
        <w:rPr>
          <w:rFonts w:hint="eastAsia" w:hAnsi="宋体" w:cs="宋体"/>
          <w:color w:val="auto"/>
          <w:sz w:val="24"/>
          <w:szCs w:val="24"/>
        </w:rPr>
        <w:t>采购代理机构</w:t>
      </w:r>
      <w:r>
        <w:rPr>
          <w:rFonts w:hint="eastAsia" w:hAnsi="宋体" w:cs="宋体"/>
          <w:bCs/>
          <w:color w:val="auto"/>
          <w:sz w:val="24"/>
          <w:szCs w:val="24"/>
        </w:rPr>
        <w:t>的答复不满意，或者采购人、</w:t>
      </w:r>
      <w:r>
        <w:rPr>
          <w:rFonts w:hint="eastAsia" w:hAnsi="宋体" w:cs="宋体"/>
          <w:color w:val="auto"/>
          <w:sz w:val="24"/>
          <w:szCs w:val="24"/>
        </w:rPr>
        <w:t>采购代理机构</w:t>
      </w:r>
      <w:r>
        <w:rPr>
          <w:rFonts w:hint="eastAsia" w:hAnsi="宋体" w:cs="宋体"/>
          <w:bCs/>
          <w:color w:val="auto"/>
          <w:sz w:val="24"/>
          <w:szCs w:val="24"/>
        </w:rPr>
        <w:t>未在规定期限内做出答复的，供应商可以在答复期满后十五个工作日内向</w:t>
      </w:r>
      <w:r>
        <w:rPr>
          <w:rFonts w:hint="eastAsia" w:hAnsi="宋体" w:cs="宋体"/>
          <w:color w:val="auto"/>
          <w:sz w:val="24"/>
          <w:szCs w:val="24"/>
        </w:rPr>
        <w:t>南宁市政府采购监督管理部门</w:t>
      </w:r>
      <w:r>
        <w:rPr>
          <w:rFonts w:hint="eastAsia" w:hAnsi="宋体" w:cs="宋体"/>
          <w:bCs/>
          <w:color w:val="auto"/>
          <w:sz w:val="24"/>
          <w:szCs w:val="24"/>
        </w:rPr>
        <w:t>提起投诉。</w:t>
      </w:r>
    </w:p>
    <w:p>
      <w:pPr>
        <w:pStyle w:val="9"/>
        <w:spacing w:line="440" w:lineRule="exact"/>
        <w:ind w:firstLine="480" w:firstLineChars="200"/>
        <w:jc w:val="left"/>
        <w:rPr>
          <w:rFonts w:hAnsi="宋体" w:cs="宋体"/>
          <w:color w:val="auto"/>
          <w:sz w:val="24"/>
          <w:szCs w:val="24"/>
        </w:rPr>
      </w:pPr>
      <w:r>
        <w:rPr>
          <w:rFonts w:hAnsi="宋体" w:cs="宋体"/>
          <w:color w:val="auto"/>
          <w:sz w:val="24"/>
          <w:szCs w:val="24"/>
        </w:rPr>
        <w:t xml:space="preserve">5.2  </w:t>
      </w:r>
      <w:r>
        <w:rPr>
          <w:rFonts w:hint="eastAsia" w:hAnsi="宋体" w:cs="宋体"/>
          <w:color w:val="auto"/>
          <w:sz w:val="24"/>
          <w:szCs w:val="24"/>
        </w:rPr>
        <w:t>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9"/>
        <w:spacing w:line="440" w:lineRule="exact"/>
        <w:ind w:firstLine="480" w:firstLineChars="200"/>
        <w:jc w:val="left"/>
        <w:rPr>
          <w:rFonts w:hAnsi="宋体" w:cs="宋体"/>
          <w:color w:val="auto"/>
          <w:sz w:val="24"/>
          <w:szCs w:val="24"/>
        </w:rPr>
      </w:pPr>
      <w:r>
        <w:rPr>
          <w:rFonts w:hint="eastAsia" w:hAnsi="宋体" w:cs="宋体"/>
          <w:color w:val="auto"/>
          <w:sz w:val="24"/>
          <w:szCs w:val="24"/>
        </w:rPr>
        <w:t>（</w:t>
      </w:r>
      <w:r>
        <w:rPr>
          <w:rFonts w:hAnsi="宋体" w:cs="宋体"/>
          <w:color w:val="auto"/>
          <w:sz w:val="24"/>
          <w:szCs w:val="24"/>
        </w:rPr>
        <w:t xml:space="preserve">1）投诉人和被投诉人的名称、地址、电话等； </w:t>
      </w:r>
    </w:p>
    <w:p>
      <w:pPr>
        <w:pStyle w:val="9"/>
        <w:spacing w:line="440" w:lineRule="exact"/>
        <w:ind w:firstLine="480" w:firstLineChars="200"/>
        <w:jc w:val="left"/>
        <w:rPr>
          <w:rFonts w:hAnsi="宋体" w:cs="宋体"/>
          <w:color w:val="auto"/>
          <w:sz w:val="24"/>
          <w:szCs w:val="24"/>
        </w:rPr>
      </w:pPr>
      <w:r>
        <w:rPr>
          <w:rFonts w:hint="eastAsia" w:hAnsi="宋体" w:cs="宋体"/>
          <w:color w:val="auto"/>
          <w:sz w:val="24"/>
          <w:szCs w:val="24"/>
        </w:rPr>
        <w:t>（</w:t>
      </w:r>
      <w:r>
        <w:rPr>
          <w:rFonts w:hAnsi="宋体" w:cs="宋体"/>
          <w:color w:val="auto"/>
          <w:sz w:val="24"/>
          <w:szCs w:val="24"/>
        </w:rPr>
        <w:t>2）具体的投诉事项及事实依据；</w:t>
      </w:r>
    </w:p>
    <w:p>
      <w:pPr>
        <w:pStyle w:val="9"/>
        <w:spacing w:line="440" w:lineRule="exact"/>
        <w:ind w:firstLine="480" w:firstLineChars="200"/>
        <w:jc w:val="left"/>
        <w:rPr>
          <w:rFonts w:hAnsi="宋体" w:cs="宋体"/>
          <w:color w:val="auto"/>
          <w:sz w:val="24"/>
          <w:szCs w:val="24"/>
        </w:rPr>
      </w:pPr>
      <w:r>
        <w:rPr>
          <w:rFonts w:hint="eastAsia" w:hAnsi="宋体" w:cs="宋体"/>
          <w:color w:val="auto"/>
          <w:sz w:val="24"/>
          <w:szCs w:val="24"/>
        </w:rPr>
        <w:t>（</w:t>
      </w:r>
      <w:r>
        <w:rPr>
          <w:rFonts w:hAnsi="宋体" w:cs="宋体"/>
          <w:color w:val="auto"/>
          <w:sz w:val="24"/>
          <w:szCs w:val="24"/>
        </w:rPr>
        <w:t xml:space="preserve">3）质疑和质疑答复情况及相关证明材料； </w:t>
      </w:r>
    </w:p>
    <w:p>
      <w:pPr>
        <w:pStyle w:val="9"/>
        <w:tabs>
          <w:tab w:val="right" w:pos="9638"/>
        </w:tabs>
        <w:spacing w:line="440" w:lineRule="exact"/>
        <w:ind w:firstLine="480" w:firstLineChars="200"/>
        <w:jc w:val="left"/>
        <w:rPr>
          <w:rFonts w:hAnsi="宋体" w:cs="宋体"/>
          <w:color w:val="auto"/>
          <w:sz w:val="24"/>
          <w:szCs w:val="24"/>
        </w:rPr>
      </w:pPr>
      <w:r>
        <w:rPr>
          <w:rFonts w:hint="eastAsia" w:hAnsi="宋体" w:cs="宋体"/>
          <w:color w:val="auto"/>
          <w:sz w:val="24"/>
          <w:szCs w:val="24"/>
        </w:rPr>
        <w:t>（</w:t>
      </w:r>
      <w:r>
        <w:rPr>
          <w:rFonts w:hAnsi="宋体" w:cs="宋体"/>
          <w:color w:val="auto"/>
          <w:sz w:val="24"/>
          <w:szCs w:val="24"/>
        </w:rPr>
        <w:t>4）提起投诉的日期。</w:t>
      </w:r>
    </w:p>
    <w:p>
      <w:pPr>
        <w:pStyle w:val="9"/>
        <w:tabs>
          <w:tab w:val="right" w:pos="9638"/>
        </w:tabs>
        <w:spacing w:line="440" w:lineRule="exact"/>
        <w:ind w:left="2" w:firstLine="477" w:firstLineChars="199"/>
        <w:jc w:val="left"/>
        <w:rPr>
          <w:rFonts w:hAnsi="宋体" w:cs="宋体"/>
          <w:color w:val="auto"/>
          <w:sz w:val="24"/>
          <w:szCs w:val="24"/>
        </w:rPr>
      </w:pPr>
      <w:r>
        <w:rPr>
          <w:rFonts w:hint="eastAsia" w:hAnsi="宋体" w:cs="宋体"/>
          <w:color w:val="auto"/>
          <w:sz w:val="24"/>
          <w:szCs w:val="24"/>
        </w:rPr>
        <w:t>（</w:t>
      </w:r>
      <w:r>
        <w:rPr>
          <w:rFonts w:hAnsi="宋体" w:cs="宋体"/>
          <w:color w:val="auto"/>
          <w:sz w:val="24"/>
          <w:szCs w:val="24"/>
        </w:rPr>
        <w:t>5）附件材料：营业执照副本内页复印件（要求证件有效清晰和企业年度报告公示材料；近期三个月依法缴纳税收和在职职工社会保障资金证明材料（复印件，原件备查）。</w:t>
      </w:r>
      <w:r>
        <w:rPr>
          <w:rFonts w:hAnsi="宋体" w:cs="宋体"/>
          <w:color w:val="auto"/>
          <w:sz w:val="24"/>
          <w:szCs w:val="24"/>
        </w:rPr>
        <w:tab/>
      </w:r>
      <w:r>
        <w:rPr>
          <w:rFonts w:hAnsi="宋体" w:cs="宋体"/>
          <w:color w:val="auto"/>
          <w:sz w:val="24"/>
          <w:szCs w:val="24"/>
        </w:rPr>
        <w:tab/>
      </w:r>
      <w:r>
        <w:rPr>
          <w:rFonts w:hAnsi="宋体" w:cs="宋体"/>
          <w:color w:val="auto"/>
          <w:sz w:val="24"/>
          <w:szCs w:val="24"/>
        </w:rPr>
        <w:tab/>
      </w:r>
      <w:r>
        <w:rPr>
          <w:rFonts w:hAnsi="宋体" w:cs="宋体"/>
          <w:color w:val="auto"/>
          <w:sz w:val="24"/>
          <w:szCs w:val="24"/>
        </w:rPr>
        <w:t xml:space="preserve">    投诉书应当署名。投诉人为法人或者其他组织的，应当由法定代表人或者主要负责人签字盖章并加盖公章。</w:t>
      </w:r>
    </w:p>
    <w:p>
      <w:pPr>
        <w:pStyle w:val="9"/>
        <w:spacing w:line="440" w:lineRule="exact"/>
        <w:ind w:firstLine="480" w:firstLineChars="200"/>
        <w:rPr>
          <w:rFonts w:hAnsi="宋体" w:cs="宋体"/>
          <w:color w:val="auto"/>
          <w:sz w:val="24"/>
          <w:szCs w:val="24"/>
        </w:rPr>
      </w:pPr>
      <w:r>
        <w:rPr>
          <w:rFonts w:hAnsi="宋体" w:cs="宋体"/>
          <w:color w:val="auto"/>
          <w:sz w:val="24"/>
          <w:szCs w:val="24"/>
        </w:rPr>
        <w:t xml:space="preserve">5.3  </w:t>
      </w:r>
      <w:r>
        <w:rPr>
          <w:rFonts w:hint="eastAsia" w:hAnsi="宋体" w:cs="宋体"/>
          <w:color w:val="auto"/>
          <w:sz w:val="24"/>
          <w:szCs w:val="24"/>
        </w:rPr>
        <w:t>投诉人可以委托代理人办理投诉事务。代理人办理投诉事务时，除提交投诉书外，还应当提交投诉人的授权委托书，授权委托书应当载明委托代理的具体权限和事项。</w:t>
      </w:r>
    </w:p>
    <w:p>
      <w:pPr>
        <w:pStyle w:val="9"/>
        <w:spacing w:line="440" w:lineRule="exact"/>
        <w:ind w:firstLine="480" w:firstLineChars="200"/>
        <w:rPr>
          <w:rFonts w:hAnsi="宋体" w:cs="宋体"/>
          <w:color w:val="auto"/>
          <w:sz w:val="24"/>
          <w:szCs w:val="24"/>
        </w:rPr>
      </w:pPr>
      <w:r>
        <w:rPr>
          <w:rFonts w:hAnsi="宋体" w:cs="宋体"/>
          <w:color w:val="auto"/>
          <w:sz w:val="24"/>
          <w:szCs w:val="24"/>
        </w:rPr>
        <w:t xml:space="preserve">5.4  </w:t>
      </w:r>
      <w:r>
        <w:rPr>
          <w:rFonts w:hint="eastAsia" w:hAnsi="宋体" w:cs="宋体"/>
          <w:color w:val="auto"/>
          <w:sz w:val="24"/>
          <w:szCs w:val="24"/>
        </w:rPr>
        <w:t>投诉人提起投诉应当符合下列条件：</w:t>
      </w:r>
    </w:p>
    <w:p>
      <w:pPr>
        <w:spacing w:line="44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1）投诉人是参与所投诉政府采购活动的供应商；</w:t>
      </w:r>
    </w:p>
    <w:p>
      <w:pPr>
        <w:spacing w:line="44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2）提起投诉前已依法进行质疑；</w:t>
      </w:r>
    </w:p>
    <w:p>
      <w:pPr>
        <w:spacing w:line="44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3）投诉书内容符合本章第5.2项的规定；</w:t>
      </w:r>
    </w:p>
    <w:p>
      <w:pPr>
        <w:spacing w:line="44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4）在投诉有效期限内提起投诉；</w:t>
      </w:r>
    </w:p>
    <w:p>
      <w:pPr>
        <w:spacing w:line="44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5）属于南宁市政府采购监督管理部门管辖；</w:t>
      </w:r>
    </w:p>
    <w:p>
      <w:pPr>
        <w:spacing w:line="44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6）同一投诉事项未经南宁市政府采购监督管理部门投诉处理；</w:t>
      </w:r>
    </w:p>
    <w:p>
      <w:pPr>
        <w:spacing w:line="44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7）国务院财政部门规定的其他条件。</w:t>
      </w:r>
    </w:p>
    <w:p>
      <w:pPr>
        <w:spacing w:line="440" w:lineRule="exact"/>
        <w:ind w:firstLine="480" w:firstLineChars="200"/>
        <w:rPr>
          <w:rFonts w:ascii="宋体" w:hAnsi="宋体" w:cs="宋体"/>
          <w:color w:val="auto"/>
          <w:sz w:val="24"/>
        </w:rPr>
      </w:pPr>
      <w:r>
        <w:rPr>
          <w:rFonts w:ascii="宋体" w:hAnsi="宋体" w:cs="宋体"/>
          <w:color w:val="auto"/>
          <w:sz w:val="24"/>
        </w:rPr>
        <w:t xml:space="preserve">5.5  </w:t>
      </w:r>
      <w:r>
        <w:rPr>
          <w:rFonts w:hint="eastAsia" w:ascii="宋体" w:hAnsi="宋体" w:cs="宋体"/>
          <w:color w:val="auto"/>
          <w:sz w:val="24"/>
        </w:rPr>
        <w:t>南宁市政府采购监督管理部门自受理投诉之日起三十个工作日内，对投诉事项作出处理决定，并以书面形式通知投诉人、被投诉人及其他与投诉处理结果有利害关系的政府采购当事人。</w:t>
      </w:r>
    </w:p>
    <w:p>
      <w:pPr>
        <w:spacing w:line="440" w:lineRule="exact"/>
        <w:ind w:firstLine="480" w:firstLineChars="200"/>
        <w:rPr>
          <w:rFonts w:ascii="宋体" w:hAnsi="宋体" w:cs="宋体"/>
          <w:color w:val="auto"/>
          <w:sz w:val="24"/>
        </w:rPr>
      </w:pPr>
      <w:r>
        <w:rPr>
          <w:rFonts w:ascii="宋体" w:hAnsi="宋体" w:cs="宋体"/>
          <w:color w:val="auto"/>
          <w:sz w:val="24"/>
        </w:rPr>
        <w:t xml:space="preserve">5.6  </w:t>
      </w:r>
      <w:r>
        <w:rPr>
          <w:rFonts w:hint="eastAsia" w:ascii="宋体" w:hAnsi="宋体" w:cs="宋体"/>
          <w:color w:val="auto"/>
          <w:sz w:val="24"/>
        </w:rPr>
        <w:t>南宁市政府采购监督管理部门在处理投诉事项期间，可以视具体情况暂停采购活动。</w:t>
      </w:r>
    </w:p>
    <w:p>
      <w:pPr>
        <w:pStyle w:val="15"/>
        <w:outlineLvl w:val="1"/>
        <w:rPr>
          <w:rFonts w:ascii="宋体" w:hAnsi="宋体" w:cs="宋体"/>
          <w:color w:val="auto"/>
        </w:rPr>
      </w:pPr>
      <w:bookmarkStart w:id="43" w:name="_Toc485920214"/>
      <w:bookmarkStart w:id="44" w:name="_Toc32743"/>
      <w:bookmarkStart w:id="45" w:name="_Toc24640"/>
      <w:bookmarkStart w:id="46" w:name="_Toc9777"/>
      <w:bookmarkStart w:id="47" w:name="_Toc460253705"/>
      <w:bookmarkStart w:id="48" w:name="_Toc213326417"/>
      <w:r>
        <w:rPr>
          <w:rFonts w:hint="eastAsia" w:ascii="宋体" w:hAnsi="宋体" w:cs="宋体"/>
          <w:color w:val="auto"/>
        </w:rPr>
        <w:t>二   竞争性磋商采购文件</w:t>
      </w:r>
      <w:bookmarkEnd w:id="43"/>
      <w:bookmarkEnd w:id="44"/>
      <w:bookmarkEnd w:id="45"/>
      <w:bookmarkEnd w:id="46"/>
      <w:bookmarkEnd w:id="47"/>
      <w:bookmarkEnd w:id="48"/>
    </w:p>
    <w:p>
      <w:pPr>
        <w:pStyle w:val="9"/>
        <w:spacing w:line="440" w:lineRule="exact"/>
        <w:rPr>
          <w:rFonts w:hAnsi="宋体" w:cs="宋体"/>
          <w:bCs/>
          <w:color w:val="auto"/>
          <w:sz w:val="24"/>
          <w:szCs w:val="24"/>
        </w:rPr>
      </w:pPr>
      <w:r>
        <w:rPr>
          <w:rFonts w:hint="eastAsia" w:hAnsi="宋体" w:cs="宋体"/>
          <w:bCs/>
          <w:color w:val="auto"/>
          <w:sz w:val="24"/>
          <w:szCs w:val="24"/>
        </w:rPr>
        <w:t>6.  竞争性磋商采购文件的组成</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6.1  本</w:t>
      </w:r>
      <w:r>
        <w:rPr>
          <w:rFonts w:hint="eastAsia" w:hAnsi="宋体" w:cs="宋体"/>
          <w:bCs/>
          <w:color w:val="auto"/>
          <w:sz w:val="24"/>
          <w:szCs w:val="24"/>
        </w:rPr>
        <w:t>竞争性磋商采购文件</w:t>
      </w:r>
      <w:r>
        <w:rPr>
          <w:rFonts w:hint="eastAsia" w:hAnsi="宋体" w:cs="宋体"/>
          <w:color w:val="auto"/>
          <w:sz w:val="24"/>
          <w:szCs w:val="24"/>
        </w:rPr>
        <w:t>包括六个章节，各章的内容如下：</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第一章  竞争性磋商公告</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第二章  服务需求一览表</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第三章  评审方法</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第四章  磋商供应商须知</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第五章  响应文件格式</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第六章  合同草案条款及格式</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6.2  根据本章第7.1项的规定对竞争性磋商文件所做的澄清、修改，构成竞争性磋商文件的组成部分。当竞争性磋商文件与澄清和修改的同一内容的表述不一致时，以最后发出的书面文件为准。</w:t>
      </w:r>
    </w:p>
    <w:p>
      <w:pPr>
        <w:pStyle w:val="9"/>
        <w:spacing w:line="440" w:lineRule="exact"/>
        <w:rPr>
          <w:rFonts w:hAnsi="宋体" w:cs="宋体"/>
          <w:bCs/>
          <w:color w:val="auto"/>
          <w:sz w:val="24"/>
          <w:szCs w:val="24"/>
        </w:rPr>
      </w:pPr>
      <w:r>
        <w:rPr>
          <w:rFonts w:hint="eastAsia" w:hAnsi="宋体" w:cs="宋体"/>
          <w:bCs/>
          <w:color w:val="auto"/>
          <w:sz w:val="24"/>
          <w:szCs w:val="24"/>
        </w:rPr>
        <w:t>7.  竞争性</w:t>
      </w:r>
      <w:r>
        <w:rPr>
          <w:rFonts w:hint="eastAsia" w:hAnsi="宋体" w:cs="宋体"/>
          <w:color w:val="auto"/>
          <w:sz w:val="24"/>
          <w:szCs w:val="24"/>
        </w:rPr>
        <w:t>磋商</w:t>
      </w:r>
      <w:r>
        <w:rPr>
          <w:rFonts w:hint="eastAsia" w:hAnsi="宋体" w:cs="宋体"/>
          <w:bCs/>
          <w:color w:val="auto"/>
          <w:sz w:val="24"/>
          <w:szCs w:val="24"/>
        </w:rPr>
        <w:t>采购文件的澄清和修改</w:t>
      </w:r>
    </w:p>
    <w:p>
      <w:pPr>
        <w:pStyle w:val="9"/>
        <w:spacing w:line="440" w:lineRule="exact"/>
        <w:ind w:left="2" w:leftChars="1" w:firstLine="480" w:firstLineChars="200"/>
        <w:rPr>
          <w:rFonts w:hAnsi="宋体" w:cs="宋体"/>
          <w:b/>
          <w:color w:val="auto"/>
          <w:sz w:val="24"/>
          <w:szCs w:val="24"/>
        </w:rPr>
      </w:pPr>
      <w:r>
        <w:rPr>
          <w:rFonts w:hint="eastAsia" w:hAnsi="宋体" w:cs="宋体"/>
          <w:color w:val="auto"/>
          <w:sz w:val="24"/>
          <w:szCs w:val="24"/>
        </w:rPr>
        <w:t>7.1　提交首次响应文件截止之日前，采购人、采购代理机构或者磋商小组可以对已发出的磋商文件进行必要的澄清或者修改。澄清或者修改的内容可能影响响应文件编制的，采购人、采购代理机构应当在提交首次响应文件截止时间至少5日前；不足5日的，采购人、采购代理机构应当顺延提交首次响应文件截止时间。同时，采购代理机构在本章第2.1项规定的政府采购信息发布媒体上发布更正公告，</w:t>
      </w:r>
      <w:r>
        <w:rPr>
          <w:rFonts w:hint="eastAsia" w:hAnsi="宋体" w:cs="宋体"/>
          <w:b/>
          <w:color w:val="auto"/>
          <w:sz w:val="24"/>
          <w:szCs w:val="24"/>
        </w:rPr>
        <w:t>请磋商供应商随时关注网站动态，代理机构将不再另行电话通知。</w:t>
      </w:r>
    </w:p>
    <w:p>
      <w:pPr>
        <w:pStyle w:val="9"/>
        <w:spacing w:line="440" w:lineRule="exact"/>
        <w:ind w:left="2" w:leftChars="1" w:firstLine="480" w:firstLineChars="200"/>
        <w:rPr>
          <w:rFonts w:hAnsi="宋体" w:cs="宋体"/>
          <w:b/>
          <w:color w:val="auto"/>
          <w:sz w:val="24"/>
          <w:szCs w:val="24"/>
        </w:rPr>
      </w:pPr>
      <w:r>
        <w:rPr>
          <w:rFonts w:hint="eastAsia" w:hAnsi="宋体" w:cs="宋体"/>
          <w:color w:val="auto"/>
          <w:sz w:val="24"/>
          <w:szCs w:val="24"/>
        </w:rPr>
        <w:t>7.2采购人和采购代理机构可以视采购具体情况，变更递交响应文件截止时间，但应当在递交响应文件截止之日前，采购代理机构在本章第2.1项规定的政府采购信息发布媒体上发布更正公告，</w:t>
      </w:r>
      <w:r>
        <w:rPr>
          <w:rFonts w:hint="eastAsia" w:hAnsi="宋体" w:cs="宋体"/>
          <w:b/>
          <w:color w:val="auto"/>
          <w:sz w:val="24"/>
          <w:szCs w:val="24"/>
        </w:rPr>
        <w:t>请磋商供应商随时关注网站动态，代理机构将不再另行电话通知。</w:t>
      </w:r>
    </w:p>
    <w:p>
      <w:pPr>
        <w:pStyle w:val="15"/>
        <w:outlineLvl w:val="1"/>
        <w:rPr>
          <w:rFonts w:ascii="宋体" w:hAnsi="宋体" w:cs="宋体"/>
          <w:color w:val="auto"/>
        </w:rPr>
      </w:pPr>
      <w:bookmarkStart w:id="49" w:name="_Toc485920215"/>
      <w:bookmarkStart w:id="50" w:name="_Toc4272"/>
      <w:bookmarkStart w:id="51" w:name="_Toc460253706"/>
      <w:bookmarkStart w:id="52" w:name="_Toc30730"/>
      <w:bookmarkStart w:id="53" w:name="_Toc213326418"/>
      <w:bookmarkStart w:id="54" w:name="_Toc30256"/>
      <w:r>
        <w:rPr>
          <w:rFonts w:hint="eastAsia" w:ascii="宋体" w:hAnsi="宋体" w:cs="宋体"/>
          <w:color w:val="auto"/>
        </w:rPr>
        <w:t>三   响应文件</w:t>
      </w:r>
      <w:bookmarkEnd w:id="49"/>
      <w:bookmarkEnd w:id="50"/>
      <w:bookmarkEnd w:id="51"/>
      <w:bookmarkEnd w:id="52"/>
      <w:bookmarkEnd w:id="53"/>
      <w:bookmarkEnd w:id="54"/>
    </w:p>
    <w:p>
      <w:pPr>
        <w:pStyle w:val="9"/>
        <w:spacing w:line="440" w:lineRule="exact"/>
        <w:rPr>
          <w:rFonts w:hAnsi="宋体" w:cs="宋体"/>
          <w:bCs/>
          <w:color w:val="auto"/>
          <w:sz w:val="24"/>
          <w:szCs w:val="24"/>
        </w:rPr>
      </w:pPr>
      <w:r>
        <w:rPr>
          <w:rFonts w:hint="eastAsia" w:hAnsi="宋体" w:cs="宋体"/>
          <w:bCs/>
          <w:color w:val="auto"/>
          <w:sz w:val="24"/>
          <w:szCs w:val="24"/>
        </w:rPr>
        <w:t>8.  响应文件的编制</w:t>
      </w:r>
    </w:p>
    <w:p>
      <w:pPr>
        <w:pStyle w:val="9"/>
        <w:spacing w:line="440" w:lineRule="exact"/>
        <w:ind w:left="2" w:leftChars="1" w:firstLine="480" w:firstLineChars="200"/>
        <w:rPr>
          <w:rFonts w:hAnsi="宋体" w:cs="宋体"/>
          <w:color w:val="auto"/>
          <w:sz w:val="24"/>
          <w:szCs w:val="24"/>
        </w:rPr>
      </w:pPr>
      <w:r>
        <w:rPr>
          <w:rFonts w:hint="eastAsia" w:hAnsi="宋体" w:cs="宋体"/>
          <w:color w:val="auto"/>
          <w:sz w:val="24"/>
          <w:szCs w:val="24"/>
        </w:rPr>
        <w:t>8.1 磋商供应商应仔细阅读竞争性磋商文件，在充分了解采购的内容、技术参数要求和商务条款以及实质性要求和条件后，编写响应文件。</w:t>
      </w:r>
    </w:p>
    <w:p>
      <w:pPr>
        <w:pStyle w:val="9"/>
        <w:spacing w:line="440" w:lineRule="exact"/>
        <w:ind w:left="2" w:leftChars="1" w:firstLine="480" w:firstLineChars="200"/>
        <w:rPr>
          <w:rFonts w:hAnsi="宋体" w:cs="宋体"/>
          <w:color w:val="auto"/>
          <w:sz w:val="24"/>
          <w:szCs w:val="24"/>
        </w:rPr>
      </w:pPr>
      <w:r>
        <w:rPr>
          <w:rFonts w:hint="eastAsia" w:hAnsi="宋体" w:cs="宋体"/>
          <w:color w:val="auto"/>
          <w:sz w:val="24"/>
          <w:szCs w:val="24"/>
        </w:rPr>
        <w:t>8.2  对竞争性磋商文件的实质性要求和条件作出响应是指磋商供应商必须对竞争性磋商文件中标注为实质性要求和条件的技术参数要求、商务条款及其它内容</w:t>
      </w:r>
      <w:r>
        <w:rPr>
          <w:rFonts w:hint="eastAsia" w:hAnsi="宋体" w:cs="宋体"/>
          <w:b/>
          <w:color w:val="auto"/>
          <w:sz w:val="24"/>
          <w:szCs w:val="24"/>
        </w:rPr>
        <w:t>作出满足或者优于原要求和条件的承诺</w:t>
      </w:r>
      <w:r>
        <w:rPr>
          <w:rFonts w:hint="eastAsia" w:hAnsi="宋体" w:cs="宋体"/>
          <w:color w:val="auto"/>
          <w:sz w:val="24"/>
          <w:szCs w:val="24"/>
        </w:rPr>
        <w:t>。</w:t>
      </w:r>
    </w:p>
    <w:p>
      <w:pPr>
        <w:pStyle w:val="9"/>
        <w:spacing w:line="440" w:lineRule="exact"/>
        <w:ind w:left="2" w:leftChars="1" w:firstLine="480" w:firstLineChars="200"/>
        <w:rPr>
          <w:rFonts w:hAnsi="宋体" w:cs="宋体"/>
          <w:color w:val="auto"/>
          <w:sz w:val="24"/>
          <w:szCs w:val="24"/>
        </w:rPr>
      </w:pPr>
      <w:r>
        <w:rPr>
          <w:rFonts w:hint="eastAsia" w:hAnsi="宋体" w:cs="宋体"/>
          <w:color w:val="auto"/>
          <w:sz w:val="24"/>
          <w:szCs w:val="24"/>
        </w:rPr>
        <w:t>8.3  竞争性磋商文件中标注★号的内容为实质性要求和条件。</w:t>
      </w:r>
    </w:p>
    <w:p>
      <w:pPr>
        <w:pStyle w:val="9"/>
        <w:spacing w:line="440" w:lineRule="exact"/>
        <w:ind w:left="2" w:leftChars="1" w:firstLine="480" w:firstLineChars="200"/>
        <w:rPr>
          <w:rFonts w:hAnsi="宋体" w:cs="宋体"/>
          <w:color w:val="auto"/>
          <w:sz w:val="24"/>
          <w:szCs w:val="24"/>
        </w:rPr>
      </w:pPr>
      <w:r>
        <w:rPr>
          <w:rFonts w:hint="eastAsia" w:hAnsi="宋体" w:cs="宋体"/>
          <w:color w:val="auto"/>
          <w:sz w:val="24"/>
          <w:szCs w:val="24"/>
        </w:rPr>
        <w:t>8.4  响应文件应用不褪色的材料书写或打印，保证其清楚、工整，相关材料的复印件应清晰可辨认。响应文件字迹潦草、表达不清、模糊无法辨认而导致非唯一理解是磋商供应商的风险，很可能导致该响应无效。</w:t>
      </w:r>
    </w:p>
    <w:p>
      <w:pPr>
        <w:pStyle w:val="9"/>
        <w:spacing w:line="440" w:lineRule="exact"/>
        <w:ind w:left="2" w:leftChars="1" w:firstLine="480" w:firstLineChars="200"/>
        <w:rPr>
          <w:rFonts w:hAnsi="宋体" w:cs="宋体"/>
          <w:color w:val="auto"/>
          <w:sz w:val="24"/>
          <w:szCs w:val="24"/>
        </w:rPr>
      </w:pPr>
      <w:r>
        <w:rPr>
          <w:rFonts w:hint="eastAsia" w:hAnsi="宋体" w:cs="宋体"/>
          <w:color w:val="auto"/>
          <w:sz w:val="24"/>
          <w:szCs w:val="24"/>
        </w:rPr>
        <w:t>8.5  第五章“响应文件格式”中规定了响应文件格式的，应按相应格式要求编写。</w:t>
      </w:r>
    </w:p>
    <w:p>
      <w:pPr>
        <w:pStyle w:val="9"/>
        <w:spacing w:line="440" w:lineRule="exact"/>
        <w:ind w:left="2" w:leftChars="1" w:firstLine="480" w:firstLineChars="200"/>
        <w:rPr>
          <w:rFonts w:hAnsi="宋体" w:cs="宋体"/>
          <w:color w:val="auto"/>
          <w:sz w:val="24"/>
          <w:szCs w:val="24"/>
        </w:rPr>
      </w:pPr>
      <w:r>
        <w:rPr>
          <w:rFonts w:hint="eastAsia" w:hAnsi="宋体" w:cs="宋体"/>
          <w:color w:val="auto"/>
          <w:sz w:val="24"/>
          <w:szCs w:val="24"/>
        </w:rPr>
        <w:t>8.6  响应文件应由磋商供应商的法定代表人或其委托代理人在凡规定签章处逐一签字或盖章并加盖单位公章。响应文件应尽量避免涂改、行间插字或删除。如果出现上述情况，改动之处应加盖单位公章或由磋商供应商的法定代表人或其委托代理人签字或盖章确认。</w:t>
      </w:r>
    </w:p>
    <w:p>
      <w:pPr>
        <w:pStyle w:val="9"/>
        <w:spacing w:line="440" w:lineRule="exact"/>
        <w:ind w:left="2" w:leftChars="1" w:firstLine="480" w:firstLineChars="200"/>
        <w:rPr>
          <w:rFonts w:hAnsi="宋体" w:cs="宋体"/>
          <w:color w:val="auto"/>
          <w:sz w:val="24"/>
          <w:szCs w:val="24"/>
        </w:rPr>
      </w:pPr>
      <w:r>
        <w:rPr>
          <w:rFonts w:hint="eastAsia" w:hAnsi="宋体" w:cs="宋体"/>
          <w:color w:val="auto"/>
          <w:sz w:val="24"/>
          <w:szCs w:val="24"/>
        </w:rPr>
        <w:t>8.7  响应文件应编制目录，且页码清晰准确。</w:t>
      </w:r>
    </w:p>
    <w:p>
      <w:pPr>
        <w:pStyle w:val="9"/>
        <w:spacing w:line="440" w:lineRule="exact"/>
        <w:ind w:left="2" w:leftChars="1" w:firstLine="480" w:firstLineChars="200"/>
        <w:rPr>
          <w:rFonts w:hAnsi="宋体" w:cs="宋体"/>
          <w:color w:val="auto"/>
          <w:sz w:val="24"/>
          <w:szCs w:val="24"/>
        </w:rPr>
      </w:pPr>
      <w:r>
        <w:rPr>
          <w:rFonts w:hint="eastAsia" w:hAnsi="宋体" w:cs="宋体"/>
          <w:color w:val="auto"/>
          <w:sz w:val="24"/>
          <w:szCs w:val="24"/>
        </w:rPr>
        <w:t>8.8  响应文件的正本和副本应分别装订成册，封面上应清楚地标记“正本”或“副本”字样，并标明项目名称、项目编号、磋商供应商名称等内容。副本可以采用正本的复印件，当副本和正本不一致时，以正本为准。磋商供应商应准备首次报价文件正本、技术文件正本、商务文件正本各一份，副本份数见磋商供应商须知前附表。</w:t>
      </w:r>
    </w:p>
    <w:p>
      <w:pPr>
        <w:pStyle w:val="9"/>
        <w:spacing w:line="440" w:lineRule="exact"/>
        <w:rPr>
          <w:rFonts w:hAnsi="宋体" w:cs="宋体"/>
          <w:bCs/>
          <w:color w:val="auto"/>
          <w:sz w:val="24"/>
          <w:szCs w:val="24"/>
        </w:rPr>
      </w:pPr>
      <w:r>
        <w:rPr>
          <w:rFonts w:hint="eastAsia" w:hAnsi="宋体" w:cs="宋体"/>
          <w:bCs/>
          <w:color w:val="auto"/>
          <w:sz w:val="24"/>
          <w:szCs w:val="24"/>
        </w:rPr>
        <w:t>9.  响应文件语言文字及计量单位</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9.1  磋商供应商的响应文件以及磋商供应商与采购人、采购代理机构就有关磋商的所有往来函电统一使用中文（特别规定除外）。磋商供应商随响应文件或往来函电所提交的相关证明材料等可以使用其他语言，但必须同时提供由专业翻译机构出具的或经公证的中文译文，否则视同未提供该项证明材料。</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9.2  对不同文字文本响应文件的解释发生异议的，以中文文本为准。</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9.3  响应文件使用的计量单位除竞争性磋商文件中有特殊规定外，一律使用中华人民共和国法定计量单位。</w:t>
      </w:r>
    </w:p>
    <w:p>
      <w:pPr>
        <w:pStyle w:val="9"/>
        <w:spacing w:line="440" w:lineRule="exact"/>
        <w:rPr>
          <w:rFonts w:hAnsi="宋体" w:cs="宋体"/>
          <w:bCs/>
          <w:color w:val="auto"/>
          <w:sz w:val="24"/>
          <w:szCs w:val="24"/>
        </w:rPr>
      </w:pPr>
      <w:bookmarkStart w:id="55" w:name="_Toc485920221"/>
      <w:bookmarkStart w:id="56" w:name="_Toc213326424"/>
      <w:bookmarkStart w:id="57" w:name="_Toc213206176"/>
      <w:bookmarkStart w:id="58" w:name="_Toc460253715"/>
      <w:bookmarkStart w:id="59" w:name="_Toc213325925"/>
      <w:r>
        <w:rPr>
          <w:rFonts w:hint="eastAsia" w:hAnsi="宋体" w:cs="宋体"/>
          <w:bCs/>
          <w:color w:val="auto"/>
          <w:sz w:val="24"/>
          <w:szCs w:val="24"/>
        </w:rPr>
        <w:t>10.  响应文件的组成</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10.1  磋商供应商需编制的响应文件包括首次报价文件、技术文件和商务文件三部分，磋商供应商应按下列说明编写和提交。应提交的有关文件如未特别注明为原件的，可提交复印件。</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10.1.1  首次报价文件，包括：</w:t>
      </w:r>
    </w:p>
    <w:p>
      <w:pPr>
        <w:pStyle w:val="9"/>
        <w:spacing w:line="440" w:lineRule="exact"/>
        <w:ind w:firstLine="420"/>
        <w:rPr>
          <w:rFonts w:hAnsi="宋体" w:cs="宋体"/>
          <w:color w:val="auto"/>
          <w:sz w:val="24"/>
          <w:szCs w:val="24"/>
        </w:rPr>
      </w:pPr>
      <w:r>
        <w:rPr>
          <w:rFonts w:hint="eastAsia" w:hAnsi="宋体" w:cs="宋体"/>
          <w:color w:val="auto"/>
          <w:sz w:val="24"/>
          <w:szCs w:val="24"/>
        </w:rPr>
        <w:t>（1）响应函：按第五章“响应文件格式”提供的“响应函（格式）”的要求填写；</w:t>
      </w:r>
    </w:p>
    <w:p>
      <w:pPr>
        <w:pStyle w:val="9"/>
        <w:spacing w:line="440" w:lineRule="exact"/>
        <w:ind w:firstLine="420"/>
        <w:rPr>
          <w:rFonts w:hAnsi="宋体" w:cs="宋体"/>
          <w:color w:val="auto"/>
          <w:sz w:val="24"/>
          <w:szCs w:val="24"/>
        </w:rPr>
      </w:pPr>
      <w:r>
        <w:rPr>
          <w:rFonts w:hint="eastAsia" w:hAnsi="宋体" w:cs="宋体"/>
          <w:color w:val="auto"/>
          <w:sz w:val="24"/>
          <w:szCs w:val="24"/>
        </w:rPr>
        <w:t>（2）响应报价表：按第五章“响应文件格式”提供的“响应报价表（格式）”的要求填写。</w:t>
      </w:r>
    </w:p>
    <w:p>
      <w:pPr>
        <w:pStyle w:val="9"/>
        <w:spacing w:line="440" w:lineRule="exact"/>
        <w:ind w:firstLine="360" w:firstLineChars="150"/>
        <w:rPr>
          <w:rFonts w:hAnsi="宋体" w:cs="宋体"/>
          <w:color w:val="auto"/>
          <w:sz w:val="24"/>
          <w:szCs w:val="24"/>
        </w:rPr>
      </w:pPr>
      <w:r>
        <w:rPr>
          <w:rFonts w:hint="eastAsia" w:hAnsi="宋体" w:cs="宋体"/>
          <w:color w:val="auto"/>
          <w:sz w:val="24"/>
          <w:szCs w:val="24"/>
        </w:rPr>
        <w:t>（3）中小企业声明函：按第五章“响应文件格式”提供的“中小企业声明函（格式）”的要求填写。</w:t>
      </w:r>
    </w:p>
    <w:p>
      <w:pPr>
        <w:pStyle w:val="9"/>
        <w:spacing w:line="440" w:lineRule="exact"/>
        <w:ind w:firstLine="360" w:firstLineChars="150"/>
        <w:rPr>
          <w:rFonts w:hAnsi="宋体" w:cs="宋体"/>
          <w:color w:val="auto"/>
          <w:sz w:val="24"/>
          <w:szCs w:val="24"/>
        </w:rPr>
      </w:pPr>
      <w:r>
        <w:rPr>
          <w:rFonts w:hint="eastAsia" w:hAnsi="宋体" w:cs="宋体"/>
          <w:color w:val="auto"/>
          <w:sz w:val="24"/>
          <w:szCs w:val="24"/>
        </w:rPr>
        <w:t>（4）残疾人福利性单位声明函：按第五章“响应文件格式”提供的“残疾人福利性单位声明函（格式）”的要求填写；</w:t>
      </w:r>
    </w:p>
    <w:p>
      <w:pPr>
        <w:pStyle w:val="9"/>
        <w:spacing w:after="165" w:line="440" w:lineRule="exact"/>
        <w:ind w:firstLine="360" w:firstLineChars="150"/>
        <w:rPr>
          <w:rFonts w:hAnsi="宋体" w:cs="宋体"/>
          <w:color w:val="auto"/>
          <w:sz w:val="24"/>
          <w:szCs w:val="24"/>
        </w:rPr>
      </w:pPr>
      <w:r>
        <w:rPr>
          <w:rFonts w:hint="eastAsia" w:hAnsi="宋体" w:cs="宋体"/>
          <w:color w:val="auto"/>
          <w:sz w:val="24"/>
          <w:szCs w:val="24"/>
        </w:rPr>
        <w:t>（5）监狱企业证明：提供由省级以上监狱管理局、戒毒管理局（含新疆生产建设兵团）出具的属于监狱企业的证明文件。</w:t>
      </w:r>
    </w:p>
    <w:p>
      <w:pPr>
        <w:pStyle w:val="9"/>
        <w:spacing w:line="440" w:lineRule="exact"/>
        <w:ind w:firstLine="482" w:firstLineChars="200"/>
        <w:rPr>
          <w:rFonts w:hAnsi="宋体" w:cs="宋体"/>
          <w:b/>
          <w:bCs/>
          <w:color w:val="auto"/>
          <w:sz w:val="24"/>
          <w:szCs w:val="24"/>
        </w:rPr>
      </w:pPr>
      <w:r>
        <w:rPr>
          <w:rFonts w:hint="eastAsia" w:hAnsi="宋体" w:cs="宋体"/>
          <w:b/>
          <w:color w:val="auto"/>
          <w:sz w:val="24"/>
          <w:szCs w:val="24"/>
        </w:rPr>
        <w:t>其中，报价文件组成要求的第（1）～（2）项必须提交；第（3）～（5）项如有请提交。</w:t>
      </w:r>
      <w:r>
        <w:rPr>
          <w:rFonts w:hint="eastAsia" w:hAnsi="宋体" w:cs="宋体"/>
          <w:color w:val="auto"/>
          <w:sz w:val="24"/>
          <w:szCs w:val="24"/>
        </w:rPr>
        <w:t>10.1.2  技术文件，包括：</w:t>
      </w:r>
    </w:p>
    <w:p>
      <w:pPr>
        <w:pStyle w:val="9"/>
        <w:spacing w:line="440" w:lineRule="exact"/>
        <w:ind w:firstLine="420"/>
        <w:rPr>
          <w:rFonts w:hAnsi="宋体" w:cs="宋体"/>
          <w:color w:val="auto"/>
          <w:sz w:val="24"/>
          <w:szCs w:val="24"/>
        </w:rPr>
      </w:pPr>
      <w:r>
        <w:rPr>
          <w:rFonts w:hint="eastAsia" w:hAnsi="宋体" w:cs="宋体"/>
          <w:color w:val="auto"/>
          <w:sz w:val="24"/>
          <w:szCs w:val="24"/>
        </w:rPr>
        <w:t>（1）响应服务技术资料表：按第五章“响应文件格式”提供的“响应服务技术资料表（格式）”的要求填写；</w:t>
      </w:r>
    </w:p>
    <w:p>
      <w:pPr>
        <w:pStyle w:val="9"/>
        <w:spacing w:line="440" w:lineRule="exact"/>
        <w:ind w:firstLine="420"/>
        <w:rPr>
          <w:rFonts w:hAnsi="宋体" w:cs="宋体"/>
          <w:b/>
          <w:bCs/>
          <w:color w:val="auto"/>
          <w:sz w:val="24"/>
          <w:szCs w:val="24"/>
        </w:rPr>
      </w:pPr>
      <w:r>
        <w:rPr>
          <w:rFonts w:hint="eastAsia" w:hAnsi="宋体" w:cs="宋体"/>
          <w:color w:val="auto"/>
          <w:sz w:val="24"/>
          <w:szCs w:val="24"/>
        </w:rPr>
        <w:t>（2）其它：针对所提供服务的主要技术指标方案等的详细说明，等等。</w:t>
      </w:r>
    </w:p>
    <w:p>
      <w:pPr>
        <w:pStyle w:val="9"/>
        <w:spacing w:line="440" w:lineRule="exact"/>
        <w:ind w:firstLine="420"/>
        <w:rPr>
          <w:rFonts w:hAnsi="宋体" w:cs="宋体"/>
          <w:b/>
          <w:bCs/>
          <w:color w:val="auto"/>
          <w:sz w:val="24"/>
          <w:szCs w:val="24"/>
        </w:rPr>
      </w:pPr>
      <w:r>
        <w:rPr>
          <w:rFonts w:hint="eastAsia" w:hAnsi="宋体" w:cs="宋体"/>
          <w:b/>
          <w:color w:val="auto"/>
          <w:sz w:val="24"/>
          <w:szCs w:val="24"/>
        </w:rPr>
        <w:t>技术文件中的第（1）项必须提交；第（2）项如有请提交。</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10.1.3  商务文件，包括：</w:t>
      </w:r>
    </w:p>
    <w:p>
      <w:pPr>
        <w:pStyle w:val="9"/>
        <w:spacing w:line="440" w:lineRule="exact"/>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）供应商资格文件：</w:t>
      </w:r>
    </w:p>
    <w:p>
      <w:pPr>
        <w:pStyle w:val="9"/>
        <w:spacing w:line="440" w:lineRule="exact"/>
        <w:ind w:firstLine="420"/>
        <w:rPr>
          <w:rFonts w:hAnsi="宋体"/>
          <w:color w:val="auto"/>
          <w:sz w:val="24"/>
          <w:szCs w:val="24"/>
        </w:rPr>
      </w:pPr>
      <w:r>
        <w:rPr>
          <w:rFonts w:hint="eastAsia" w:hAnsi="宋体"/>
          <w:color w:val="auto"/>
          <w:sz w:val="24"/>
          <w:szCs w:val="24"/>
        </w:rPr>
        <w:t>①信用声明函。按第五章“响应文件格式”提供的“信用声明函（格式）”的要求填写。对列入失信被执行人、重大税收违法案件当事人名单、政府采购严重违法失信行为记录名单的供应商，将被拒绝参与本项目政府采购活动。</w:t>
      </w:r>
    </w:p>
    <w:p>
      <w:pPr>
        <w:pStyle w:val="9"/>
        <w:spacing w:line="440" w:lineRule="exact"/>
        <w:ind w:firstLine="420"/>
        <w:rPr>
          <w:rFonts w:hAnsi="宋体"/>
          <w:color w:val="auto"/>
          <w:sz w:val="24"/>
          <w:szCs w:val="24"/>
        </w:rPr>
      </w:pPr>
      <w:r>
        <w:rPr>
          <w:rFonts w:hint="eastAsia" w:hAnsi="宋体"/>
          <w:color w:val="auto"/>
          <w:sz w:val="24"/>
          <w:szCs w:val="24"/>
        </w:rPr>
        <w:t>②根据本章第</w:t>
      </w:r>
      <w:r>
        <w:rPr>
          <w:rFonts w:hAnsi="宋体"/>
          <w:color w:val="auto"/>
          <w:sz w:val="24"/>
          <w:szCs w:val="24"/>
        </w:rPr>
        <w:t>3.2</w:t>
      </w:r>
      <w:r>
        <w:rPr>
          <w:rFonts w:hint="eastAsia" w:hAnsi="宋体"/>
          <w:color w:val="auto"/>
          <w:sz w:val="24"/>
          <w:szCs w:val="24"/>
        </w:rPr>
        <w:t>项规定的磋商供应商应具备的特定条件提供，包括营业执照副本内页或事业单位法人证书复印件（磋商供应商如为企业的，要求证件有效并清晰反映企业法人经营范围）和磋商供应商资格的其他证明文件复印件；</w:t>
      </w:r>
    </w:p>
    <w:p>
      <w:pPr>
        <w:pStyle w:val="9"/>
        <w:spacing w:line="440" w:lineRule="exact"/>
        <w:ind w:firstLine="420"/>
        <w:rPr>
          <w:rFonts w:hAnsi="宋体"/>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）法定代表人身份证明复印件：如使用第二代身份证应提交正、反面复印件，如法定代表人非中国国籍应提交护照复印件，要求证件有效并与营业执照中的法定代表人相符；</w:t>
      </w:r>
      <w:r>
        <w:rPr>
          <w:rFonts w:hAnsi="宋体"/>
          <w:color w:val="auto"/>
          <w:sz w:val="24"/>
          <w:szCs w:val="24"/>
        </w:rPr>
        <w:t xml:space="preserve"> </w:t>
      </w:r>
    </w:p>
    <w:p>
      <w:pPr>
        <w:pStyle w:val="9"/>
        <w:spacing w:line="440" w:lineRule="exact"/>
        <w:ind w:firstLine="420"/>
        <w:rPr>
          <w:rFonts w:hAnsi="宋体"/>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）售后服务承诺书：按第五章“响应文件格式”提供的“售后服务承诺书（格式）”</w:t>
      </w:r>
      <w:r>
        <w:rPr>
          <w:rFonts w:hAnsi="宋体"/>
          <w:color w:val="auto"/>
          <w:sz w:val="24"/>
          <w:szCs w:val="24"/>
        </w:rPr>
        <w:t xml:space="preserve"> </w:t>
      </w:r>
      <w:r>
        <w:rPr>
          <w:rFonts w:hint="eastAsia" w:hAnsi="宋体"/>
          <w:color w:val="auto"/>
          <w:sz w:val="24"/>
          <w:szCs w:val="24"/>
        </w:rPr>
        <w:t>的要求填写；</w:t>
      </w:r>
    </w:p>
    <w:p>
      <w:pPr>
        <w:pStyle w:val="9"/>
        <w:spacing w:line="440" w:lineRule="exact"/>
        <w:ind w:firstLine="420"/>
        <w:rPr>
          <w:rFonts w:hAnsi="宋体"/>
          <w:color w:val="auto"/>
          <w:sz w:val="24"/>
          <w:szCs w:val="24"/>
        </w:rPr>
      </w:pPr>
      <w:r>
        <w:rPr>
          <w:rFonts w:hint="eastAsia" w:hAnsi="宋体"/>
          <w:color w:val="auto"/>
          <w:sz w:val="24"/>
          <w:szCs w:val="24"/>
        </w:rPr>
        <w:t>（</w:t>
      </w:r>
      <w:r>
        <w:rPr>
          <w:rFonts w:hAnsi="宋体"/>
          <w:color w:val="auto"/>
          <w:sz w:val="24"/>
          <w:szCs w:val="24"/>
        </w:rPr>
        <w:t>4</w:t>
      </w:r>
      <w:r>
        <w:rPr>
          <w:rFonts w:hint="eastAsia" w:hAnsi="宋体"/>
          <w:color w:val="auto"/>
          <w:sz w:val="24"/>
          <w:szCs w:val="24"/>
        </w:rPr>
        <w:t>）商务条款偏离表：按第五章“响应文件格式”提供的“商务条款偏离表（格式）”</w:t>
      </w:r>
      <w:r>
        <w:rPr>
          <w:rFonts w:hAnsi="宋体"/>
          <w:color w:val="auto"/>
          <w:sz w:val="24"/>
          <w:szCs w:val="24"/>
        </w:rPr>
        <w:t xml:space="preserve"> </w:t>
      </w:r>
      <w:r>
        <w:rPr>
          <w:rFonts w:hint="eastAsia" w:hAnsi="宋体"/>
          <w:color w:val="auto"/>
          <w:sz w:val="24"/>
          <w:szCs w:val="24"/>
        </w:rPr>
        <w:t>的要求填写；</w:t>
      </w:r>
    </w:p>
    <w:p>
      <w:pPr>
        <w:pStyle w:val="9"/>
        <w:spacing w:line="440" w:lineRule="exact"/>
        <w:ind w:firstLine="420"/>
        <w:rPr>
          <w:rFonts w:hAnsi="宋体"/>
          <w:color w:val="auto"/>
          <w:sz w:val="24"/>
          <w:szCs w:val="24"/>
        </w:rPr>
      </w:pPr>
      <w:r>
        <w:rPr>
          <w:rFonts w:hint="eastAsia" w:hAnsi="宋体"/>
          <w:color w:val="auto"/>
          <w:sz w:val="24"/>
          <w:szCs w:val="24"/>
        </w:rPr>
        <w:t>（5）响应文件递交截止之日前半年内磋商供应商连续三个月依法缴纳社保费的凭证复印件（如社保部门开具的证明、收款收据等，或银行缴款凭证、回单等，如为非社保部门开具的凭证或回单的，应清晰反映：缴款单位名称、社保单位名称、保险名称、缴款金额等内容）。无缴费记录的，应提供由磋商供应商所在地社保部门出具的《依法缴纳或依法免缴社保费证明》（复印件，格式自拟）；</w:t>
      </w:r>
    </w:p>
    <w:p>
      <w:pPr>
        <w:pStyle w:val="9"/>
        <w:spacing w:line="440" w:lineRule="exact"/>
        <w:ind w:firstLine="420"/>
        <w:rPr>
          <w:rFonts w:hAnsi="宋体"/>
          <w:color w:val="auto"/>
          <w:sz w:val="24"/>
          <w:szCs w:val="24"/>
        </w:rPr>
      </w:pPr>
      <w:r>
        <w:rPr>
          <w:rFonts w:hint="eastAsia" w:hAnsi="宋体"/>
          <w:color w:val="auto"/>
          <w:sz w:val="24"/>
          <w:szCs w:val="24"/>
        </w:rPr>
        <w:t>（6）法定代表人授权委托书：按第五章“响应文件格式”提供的“法定代表人授权委托书（格式）”的要求填写；</w:t>
      </w:r>
    </w:p>
    <w:p>
      <w:pPr>
        <w:pStyle w:val="9"/>
        <w:spacing w:line="440" w:lineRule="exact"/>
        <w:ind w:firstLine="420"/>
        <w:rPr>
          <w:rFonts w:hAnsi="宋体"/>
          <w:color w:val="auto"/>
          <w:sz w:val="24"/>
          <w:szCs w:val="24"/>
        </w:rPr>
      </w:pPr>
      <w:r>
        <w:rPr>
          <w:rFonts w:hint="eastAsia" w:hAnsi="宋体"/>
          <w:color w:val="auto"/>
          <w:sz w:val="24"/>
          <w:szCs w:val="24"/>
        </w:rPr>
        <w:t>（7）委托代理人身份证明复印件：如使用第二代身份证应提交正、反面复印件，如委托代理人非中国国籍应提交护照复印件，要求证件有效并与法定代表人授权委托书中的委托代理人相符；</w:t>
      </w:r>
    </w:p>
    <w:p>
      <w:pPr>
        <w:pStyle w:val="9"/>
        <w:spacing w:line="440" w:lineRule="exact"/>
        <w:ind w:firstLine="420"/>
        <w:rPr>
          <w:rFonts w:hAnsi="宋体"/>
          <w:color w:val="auto"/>
          <w:sz w:val="24"/>
          <w:szCs w:val="24"/>
        </w:rPr>
      </w:pPr>
      <w:r>
        <w:rPr>
          <w:rFonts w:hint="eastAsia" w:hAnsi="宋体"/>
          <w:color w:val="auto"/>
          <w:sz w:val="24"/>
          <w:szCs w:val="24"/>
        </w:rPr>
        <w:t>（8）联合体协议书原件：按第五章“响应文件格式”提供的“联合体协议书（格式）”的要求填写，协议中应清晰载明联合体各方合同履行过程中承担的工作和义务；</w:t>
      </w:r>
    </w:p>
    <w:p>
      <w:pPr>
        <w:pStyle w:val="9"/>
        <w:spacing w:line="440" w:lineRule="exact"/>
        <w:ind w:firstLine="420"/>
        <w:rPr>
          <w:rFonts w:hAnsi="宋体"/>
          <w:color w:val="auto"/>
          <w:sz w:val="24"/>
          <w:szCs w:val="24"/>
        </w:rPr>
      </w:pPr>
      <w:r>
        <w:rPr>
          <w:rFonts w:hint="eastAsia" w:hAnsi="宋体"/>
          <w:color w:val="auto"/>
          <w:sz w:val="24"/>
          <w:szCs w:val="24"/>
        </w:rPr>
        <w:t>（9）财务会计报表复印件：磋商供应商近三年的经会计师事务所或审计机构审计的财务会计报表，包括资产负债表、现金流量表、利润表、财务情况说明书和审计报告；</w:t>
      </w:r>
    </w:p>
    <w:p>
      <w:pPr>
        <w:pStyle w:val="9"/>
        <w:spacing w:line="440" w:lineRule="exact"/>
        <w:ind w:firstLine="420"/>
        <w:rPr>
          <w:rFonts w:hAnsi="宋体"/>
          <w:color w:val="auto"/>
          <w:sz w:val="24"/>
          <w:szCs w:val="24"/>
        </w:rPr>
      </w:pPr>
      <w:r>
        <w:rPr>
          <w:rFonts w:hint="eastAsia" w:hAnsi="宋体"/>
          <w:color w:val="auto"/>
          <w:sz w:val="24"/>
          <w:szCs w:val="24"/>
        </w:rPr>
        <w:t>（10）其它：磋商供应商通过国家或国际认证资格证书复印件、银行出具的磋商供应商资信证明或信用等级证明复印件、磋商供应商近三年同类服务的实际业绩证明（附成交通知书复印件或合同复印件）、服务近三年的质量获奖荣誉证书复印件、环保体系认证证书复印件、磋商供应商近三年发生的诉讼及仲裁情况说明（附法院或仲裁机构作出的判决、裁决等有关法律文书复印件），等等。</w:t>
      </w:r>
    </w:p>
    <w:p>
      <w:pPr>
        <w:pStyle w:val="9"/>
        <w:spacing w:line="440" w:lineRule="exact"/>
        <w:ind w:firstLine="420"/>
        <w:rPr>
          <w:rFonts w:hAnsi="宋体"/>
          <w:color w:val="auto"/>
          <w:sz w:val="24"/>
          <w:szCs w:val="24"/>
        </w:rPr>
      </w:pPr>
      <w:r>
        <w:rPr>
          <w:rFonts w:hint="eastAsia" w:hAnsi="宋体"/>
          <w:b/>
          <w:color w:val="auto"/>
          <w:sz w:val="24"/>
          <w:szCs w:val="24"/>
        </w:rPr>
        <w:t>商务文件中的第（1）～（5）项必须提交；第（6）、（7）项在委托代理时必须提交；第（8）项在联合体响应时必须提交（若项目不接受联合体响应的本项不适用）；第（9）、（10）项如有请提交。</w:t>
      </w:r>
    </w:p>
    <w:p>
      <w:pPr>
        <w:pStyle w:val="9"/>
        <w:spacing w:line="440" w:lineRule="exact"/>
        <w:ind w:firstLine="480" w:firstLineChars="200"/>
        <w:rPr>
          <w:rFonts w:hAnsi="宋体" w:cs="宋体"/>
          <w:b/>
          <w:color w:val="auto"/>
          <w:sz w:val="24"/>
          <w:szCs w:val="24"/>
        </w:rPr>
      </w:pPr>
      <w:r>
        <w:rPr>
          <w:rFonts w:hint="eastAsia" w:hAnsi="宋体" w:cs="宋体"/>
          <w:color w:val="auto"/>
          <w:sz w:val="24"/>
          <w:szCs w:val="24"/>
        </w:rPr>
        <w:t>10.2  磋商供应商应按上述顺序将首次报价文件、技术文件和商务文件</w:t>
      </w:r>
      <w:r>
        <w:rPr>
          <w:rFonts w:hint="eastAsia" w:hAnsi="宋体" w:cs="宋体"/>
          <w:b/>
          <w:color w:val="auto"/>
          <w:sz w:val="24"/>
          <w:szCs w:val="24"/>
        </w:rPr>
        <w:t>分别装订成册</w:t>
      </w:r>
      <w:r>
        <w:rPr>
          <w:rFonts w:hint="eastAsia" w:hAnsi="宋体" w:cs="宋体"/>
          <w:color w:val="auto"/>
          <w:sz w:val="24"/>
          <w:szCs w:val="24"/>
        </w:rPr>
        <w:t>。</w:t>
      </w:r>
      <w:r>
        <w:rPr>
          <w:rFonts w:hint="eastAsia" w:hAnsi="宋体" w:cs="宋体"/>
          <w:b/>
          <w:color w:val="auto"/>
          <w:sz w:val="24"/>
          <w:szCs w:val="24"/>
        </w:rPr>
        <w:t>特别注意响应报价不得出现在技术文件和商务文件中。</w:t>
      </w:r>
    </w:p>
    <w:p>
      <w:pPr>
        <w:pStyle w:val="9"/>
        <w:spacing w:line="440" w:lineRule="exact"/>
        <w:rPr>
          <w:rFonts w:hAnsi="宋体" w:cs="宋体"/>
          <w:bCs/>
          <w:color w:val="auto"/>
          <w:sz w:val="24"/>
          <w:szCs w:val="24"/>
        </w:rPr>
      </w:pPr>
      <w:r>
        <w:rPr>
          <w:rFonts w:hint="eastAsia" w:hAnsi="宋体" w:cs="宋体"/>
          <w:bCs/>
          <w:color w:val="auto"/>
          <w:sz w:val="24"/>
          <w:szCs w:val="24"/>
        </w:rPr>
        <w:t>11.  响应文件报价</w:t>
      </w:r>
    </w:p>
    <w:p>
      <w:pPr>
        <w:pStyle w:val="9"/>
        <w:spacing w:line="440" w:lineRule="exact"/>
        <w:ind w:firstLine="420"/>
        <w:rPr>
          <w:rFonts w:hAnsi="宋体" w:cs="宋体"/>
          <w:color w:val="auto"/>
          <w:sz w:val="24"/>
          <w:szCs w:val="24"/>
        </w:rPr>
      </w:pPr>
      <w:r>
        <w:rPr>
          <w:rFonts w:hint="eastAsia" w:hAnsi="宋体" w:cs="宋体"/>
          <w:color w:val="auto"/>
          <w:sz w:val="24"/>
          <w:szCs w:val="24"/>
        </w:rPr>
        <w:t>11.1  磋商供应商应以人民币报价。</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11.2  磋商供应商可就第二章“服务需求一览表”中的</w:t>
      </w:r>
      <w:r>
        <w:rPr>
          <w:rFonts w:hint="eastAsia" w:hAnsi="宋体" w:cs="宋体"/>
          <w:b/>
          <w:color w:val="auto"/>
          <w:sz w:val="24"/>
          <w:szCs w:val="24"/>
        </w:rPr>
        <w:t>某一个分项内容报出完整且唯一报价，也可就某几个或所有分项内容分别报出完整且唯一报价。</w:t>
      </w:r>
    </w:p>
    <w:p>
      <w:pPr>
        <w:pStyle w:val="9"/>
        <w:spacing w:line="440" w:lineRule="exact"/>
        <w:ind w:firstLine="420"/>
        <w:rPr>
          <w:rFonts w:hAnsi="宋体" w:cs="宋体"/>
          <w:color w:val="auto"/>
          <w:sz w:val="24"/>
          <w:szCs w:val="24"/>
        </w:rPr>
      </w:pPr>
      <w:r>
        <w:rPr>
          <w:rFonts w:hint="eastAsia" w:hAnsi="宋体" w:cs="宋体"/>
          <w:color w:val="auto"/>
          <w:sz w:val="24"/>
          <w:szCs w:val="24"/>
        </w:rPr>
        <w:t>11.3  响应报价为在采购人指定地点提交服务成果所需的全部费用，其组成部分详见第二章“服务需求一览表”。采购人不再向成交供应商支付其响应报价之外的任何费用。</w:t>
      </w:r>
    </w:p>
    <w:p>
      <w:pPr>
        <w:pStyle w:val="9"/>
        <w:spacing w:line="440" w:lineRule="exact"/>
        <w:ind w:firstLine="420"/>
        <w:rPr>
          <w:rFonts w:hAnsi="宋体" w:cs="宋体"/>
          <w:color w:val="auto"/>
          <w:sz w:val="24"/>
          <w:szCs w:val="24"/>
        </w:rPr>
      </w:pPr>
      <w:r>
        <w:rPr>
          <w:rFonts w:hint="eastAsia" w:hAnsi="宋体" w:cs="宋体"/>
          <w:color w:val="auto"/>
          <w:sz w:val="24"/>
          <w:szCs w:val="24"/>
        </w:rPr>
        <w:t>11.4  本项目的采购代理服务费按物价部门核准的收费标准执行，见磋商供应商须知前附表。</w:t>
      </w:r>
    </w:p>
    <w:p>
      <w:pPr>
        <w:pStyle w:val="9"/>
        <w:spacing w:line="440" w:lineRule="exact"/>
        <w:ind w:firstLine="420"/>
        <w:rPr>
          <w:rFonts w:hAnsi="宋体" w:cs="宋体"/>
          <w:color w:val="auto"/>
          <w:sz w:val="24"/>
          <w:szCs w:val="24"/>
        </w:rPr>
      </w:pPr>
      <w:r>
        <w:rPr>
          <w:rFonts w:hint="eastAsia" w:hAnsi="宋体" w:cs="宋体"/>
          <w:color w:val="auto"/>
          <w:sz w:val="24"/>
          <w:szCs w:val="24"/>
        </w:rPr>
        <w:t>11.5  不论磋商结果如何，磋商供应商均应自行承担与编制和提交响应文件有关的全部费用。</w:t>
      </w:r>
    </w:p>
    <w:p>
      <w:pPr>
        <w:pStyle w:val="9"/>
        <w:spacing w:line="440" w:lineRule="exact"/>
        <w:rPr>
          <w:rFonts w:hAnsi="宋体" w:cs="宋体"/>
          <w:bCs/>
          <w:color w:val="auto"/>
          <w:sz w:val="24"/>
          <w:szCs w:val="24"/>
        </w:rPr>
      </w:pPr>
      <w:r>
        <w:rPr>
          <w:rFonts w:hint="eastAsia" w:hAnsi="宋体" w:cs="宋体"/>
          <w:bCs/>
          <w:color w:val="auto"/>
          <w:sz w:val="24"/>
          <w:szCs w:val="24"/>
        </w:rPr>
        <w:t>12.  响应有效期</w:t>
      </w:r>
    </w:p>
    <w:p>
      <w:pPr>
        <w:pStyle w:val="9"/>
        <w:spacing w:line="440" w:lineRule="exact"/>
        <w:ind w:firstLine="480" w:firstLineChars="200"/>
        <w:rPr>
          <w:rFonts w:hAnsi="宋体" w:cs="宋体"/>
          <w:bCs/>
          <w:color w:val="auto"/>
          <w:sz w:val="24"/>
          <w:szCs w:val="24"/>
        </w:rPr>
      </w:pPr>
      <w:r>
        <w:rPr>
          <w:rFonts w:hint="eastAsia" w:hAnsi="宋体" w:cs="宋体"/>
          <w:color w:val="auto"/>
          <w:sz w:val="24"/>
          <w:szCs w:val="24"/>
        </w:rPr>
        <w:t>12.1  在磋商供应商须知前附表规定的响应有效期内，磋商供应商不得要求撤销或修改其响应文件。</w:t>
      </w:r>
    </w:p>
    <w:p>
      <w:pPr>
        <w:pStyle w:val="9"/>
        <w:spacing w:line="440" w:lineRule="exact"/>
        <w:ind w:firstLine="480" w:firstLineChars="200"/>
        <w:rPr>
          <w:rFonts w:hAnsi="宋体" w:cs="宋体"/>
          <w:bCs/>
          <w:color w:val="auto"/>
          <w:sz w:val="24"/>
          <w:szCs w:val="24"/>
        </w:rPr>
      </w:pPr>
      <w:r>
        <w:rPr>
          <w:rFonts w:hint="eastAsia" w:hAnsi="宋体" w:cs="宋体"/>
          <w:color w:val="auto"/>
          <w:sz w:val="24"/>
          <w:szCs w:val="24"/>
        </w:rPr>
        <w:t>12.2  在特殊情况下，采购人或采购代理机构可与磋商供应商协商延长响应有效期，这种要求与答复均应使用书面形式。磋商供应商同意延长的，应相应延长其磋商有效期，但不得要求或被允许修改或撤销其响应文件；磋商供应商拒绝延长的，其响应失效。</w:t>
      </w:r>
    </w:p>
    <w:p>
      <w:pPr>
        <w:pStyle w:val="9"/>
        <w:spacing w:line="440" w:lineRule="exact"/>
        <w:rPr>
          <w:rFonts w:hAnsi="宋体" w:cs="宋体"/>
          <w:bCs/>
          <w:color w:val="auto"/>
          <w:sz w:val="24"/>
          <w:szCs w:val="24"/>
        </w:rPr>
      </w:pPr>
      <w:r>
        <w:rPr>
          <w:rFonts w:hint="eastAsia" w:hAnsi="宋体" w:cs="宋体"/>
          <w:bCs/>
          <w:color w:val="auto"/>
          <w:sz w:val="24"/>
          <w:szCs w:val="24"/>
        </w:rPr>
        <w:t xml:space="preserve">13.  </w:t>
      </w:r>
      <w:r>
        <w:rPr>
          <w:rFonts w:hint="eastAsia" w:hAnsi="宋体" w:cs="宋体"/>
          <w:color w:val="auto"/>
          <w:sz w:val="24"/>
          <w:szCs w:val="24"/>
        </w:rPr>
        <w:t>磋商</w:t>
      </w:r>
      <w:r>
        <w:rPr>
          <w:rFonts w:hint="eastAsia" w:hAnsi="宋体" w:cs="宋体"/>
          <w:bCs/>
          <w:color w:val="auto"/>
          <w:sz w:val="24"/>
          <w:szCs w:val="24"/>
        </w:rPr>
        <w:t>保证金</w:t>
      </w:r>
    </w:p>
    <w:p>
      <w:pPr>
        <w:pStyle w:val="9"/>
        <w:spacing w:line="500" w:lineRule="exact"/>
        <w:ind w:left="2" w:leftChars="1" w:firstLine="477" w:firstLineChars="199"/>
        <w:rPr>
          <w:rFonts w:hAnsi="宋体" w:cs="宋体"/>
          <w:color w:val="auto"/>
          <w:sz w:val="24"/>
          <w:szCs w:val="24"/>
        </w:rPr>
      </w:pPr>
      <w:r>
        <w:rPr>
          <w:rFonts w:hint="eastAsia" w:hAnsi="宋体" w:cs="宋体"/>
          <w:color w:val="auto"/>
          <w:sz w:val="24"/>
          <w:szCs w:val="24"/>
        </w:rPr>
        <w:t>本项目不收取磋商保证金。</w:t>
      </w:r>
    </w:p>
    <w:p>
      <w:pPr>
        <w:pStyle w:val="15"/>
        <w:outlineLvl w:val="1"/>
        <w:rPr>
          <w:rFonts w:ascii="宋体" w:hAnsi="宋体" w:cs="宋体"/>
          <w:color w:val="auto"/>
        </w:rPr>
      </w:pPr>
      <w:bookmarkStart w:id="60" w:name="_Toc213326419"/>
      <w:bookmarkStart w:id="61" w:name="_Toc9179"/>
      <w:bookmarkStart w:id="62" w:name="_Toc31394"/>
      <w:bookmarkStart w:id="63" w:name="_Toc23921"/>
      <w:bookmarkStart w:id="64" w:name="_Toc495334413"/>
      <w:bookmarkStart w:id="65" w:name="_Toc213326420"/>
      <w:r>
        <w:rPr>
          <w:rFonts w:hint="eastAsia" w:ascii="宋体" w:hAnsi="宋体" w:cs="宋体"/>
          <w:color w:val="auto"/>
        </w:rPr>
        <w:t xml:space="preserve">四   </w:t>
      </w:r>
      <w:bookmarkEnd w:id="60"/>
      <w:r>
        <w:rPr>
          <w:rFonts w:hint="eastAsia" w:ascii="宋体" w:hAnsi="宋体" w:cs="宋体"/>
          <w:color w:val="auto"/>
        </w:rPr>
        <w:t>磋商响应</w:t>
      </w:r>
      <w:bookmarkEnd w:id="61"/>
      <w:bookmarkEnd w:id="62"/>
      <w:bookmarkEnd w:id="63"/>
      <w:bookmarkEnd w:id="64"/>
    </w:p>
    <w:p>
      <w:pPr>
        <w:pStyle w:val="9"/>
        <w:spacing w:line="440" w:lineRule="exact"/>
        <w:rPr>
          <w:rFonts w:hAnsi="宋体" w:cs="宋体"/>
          <w:bCs/>
          <w:color w:val="auto"/>
          <w:sz w:val="24"/>
          <w:szCs w:val="24"/>
        </w:rPr>
      </w:pPr>
      <w:r>
        <w:rPr>
          <w:rFonts w:hint="eastAsia" w:hAnsi="宋体" w:cs="宋体"/>
          <w:bCs/>
          <w:color w:val="auto"/>
          <w:sz w:val="24"/>
          <w:szCs w:val="24"/>
        </w:rPr>
        <w:t xml:space="preserve">14.  </w:t>
      </w:r>
      <w:r>
        <w:rPr>
          <w:rFonts w:hint="eastAsia" w:hAnsi="宋体" w:cs="宋体"/>
          <w:color w:val="auto"/>
          <w:sz w:val="24"/>
          <w:szCs w:val="24"/>
        </w:rPr>
        <w:t>响应</w:t>
      </w:r>
      <w:r>
        <w:rPr>
          <w:rFonts w:hint="eastAsia" w:hAnsi="宋体" w:cs="宋体"/>
          <w:bCs/>
          <w:color w:val="auto"/>
          <w:sz w:val="24"/>
          <w:szCs w:val="24"/>
        </w:rPr>
        <w:t>文件的密封</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14.1  磋商供应商应将响应文件进行密封包装，并在包装面上加盖单位公章。</w:t>
      </w:r>
    </w:p>
    <w:p>
      <w:pPr>
        <w:pStyle w:val="9"/>
        <w:spacing w:line="440" w:lineRule="exact"/>
        <w:rPr>
          <w:rFonts w:hAnsi="宋体" w:cs="宋体"/>
          <w:bCs/>
          <w:color w:val="auto"/>
          <w:sz w:val="24"/>
          <w:szCs w:val="24"/>
        </w:rPr>
      </w:pPr>
      <w:r>
        <w:rPr>
          <w:rFonts w:hint="eastAsia" w:hAnsi="宋体" w:cs="宋体"/>
          <w:bCs/>
          <w:color w:val="auto"/>
          <w:sz w:val="24"/>
          <w:szCs w:val="24"/>
        </w:rPr>
        <w:t>15.  响应文件的提交</w:t>
      </w:r>
    </w:p>
    <w:p>
      <w:pPr>
        <w:pStyle w:val="9"/>
        <w:spacing w:line="440" w:lineRule="exact"/>
        <w:ind w:firstLine="480" w:firstLineChars="200"/>
        <w:rPr>
          <w:rFonts w:hAnsi="宋体" w:cs="宋体"/>
          <w:bCs/>
          <w:color w:val="auto"/>
          <w:sz w:val="24"/>
          <w:szCs w:val="24"/>
        </w:rPr>
      </w:pPr>
      <w:r>
        <w:rPr>
          <w:rFonts w:hint="eastAsia" w:hAnsi="宋体" w:cs="宋体"/>
          <w:color w:val="auto"/>
          <w:sz w:val="24"/>
          <w:szCs w:val="24"/>
        </w:rPr>
        <w:t>15.1 磋商供应商提交响应文件截止时间：见磋商供应商须知前附表。</w:t>
      </w:r>
    </w:p>
    <w:p>
      <w:pPr>
        <w:pStyle w:val="9"/>
        <w:spacing w:line="440" w:lineRule="exact"/>
        <w:ind w:firstLine="480" w:firstLineChars="200"/>
        <w:rPr>
          <w:rFonts w:hAnsi="宋体" w:cs="宋体"/>
          <w:bCs/>
          <w:color w:val="auto"/>
          <w:sz w:val="24"/>
          <w:szCs w:val="24"/>
        </w:rPr>
      </w:pPr>
      <w:r>
        <w:rPr>
          <w:rFonts w:hint="eastAsia" w:hAnsi="宋体" w:cs="宋体"/>
          <w:color w:val="auto"/>
          <w:sz w:val="24"/>
          <w:szCs w:val="24"/>
        </w:rPr>
        <w:t>15.2  磋商供应商提交响应文件地点：见磋商供应商须知前附表。</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15.3 磋商供应商提交响应文件时，应自行检查其响应文件的密封性。</w:t>
      </w:r>
    </w:p>
    <w:p>
      <w:pPr>
        <w:pStyle w:val="9"/>
        <w:spacing w:line="440" w:lineRule="exact"/>
        <w:jc w:val="center"/>
        <w:rPr>
          <w:rFonts w:hAnsi="宋体" w:cs="宋体"/>
          <w:color w:val="auto"/>
        </w:rPr>
      </w:pPr>
    </w:p>
    <w:bookmarkEnd w:id="65"/>
    <w:p>
      <w:pPr>
        <w:pStyle w:val="15"/>
        <w:outlineLvl w:val="1"/>
        <w:rPr>
          <w:rFonts w:ascii="宋体" w:hAnsi="宋体" w:cs="宋体"/>
          <w:color w:val="auto"/>
        </w:rPr>
      </w:pPr>
      <w:bookmarkStart w:id="66" w:name="_Toc5067"/>
      <w:bookmarkStart w:id="67" w:name="_Toc22170"/>
      <w:bookmarkStart w:id="68" w:name="_Toc7972"/>
      <w:bookmarkStart w:id="69" w:name="_Toc495334414"/>
      <w:r>
        <w:rPr>
          <w:rFonts w:hint="eastAsia" w:ascii="宋体" w:hAnsi="宋体" w:cs="宋体"/>
          <w:color w:val="auto"/>
        </w:rPr>
        <w:t>五   评审与磋商</w:t>
      </w:r>
      <w:bookmarkEnd w:id="66"/>
      <w:bookmarkEnd w:id="67"/>
      <w:bookmarkEnd w:id="68"/>
      <w:bookmarkEnd w:id="69"/>
    </w:p>
    <w:p>
      <w:pPr>
        <w:pStyle w:val="9"/>
        <w:spacing w:line="440" w:lineRule="exact"/>
        <w:rPr>
          <w:rFonts w:hAnsi="宋体" w:cs="宋体"/>
          <w:bCs/>
          <w:color w:val="auto"/>
          <w:sz w:val="24"/>
          <w:szCs w:val="24"/>
        </w:rPr>
      </w:pPr>
      <w:r>
        <w:rPr>
          <w:rFonts w:hint="eastAsia" w:hAnsi="宋体" w:cs="宋体"/>
          <w:bCs/>
          <w:color w:val="auto"/>
          <w:sz w:val="24"/>
          <w:szCs w:val="24"/>
        </w:rPr>
        <w:t xml:space="preserve">16.  </w:t>
      </w:r>
      <w:r>
        <w:rPr>
          <w:rFonts w:hint="eastAsia" w:hAnsi="宋体" w:cs="宋体"/>
          <w:color w:val="auto"/>
          <w:sz w:val="24"/>
          <w:szCs w:val="24"/>
        </w:rPr>
        <w:t>响应文件</w:t>
      </w:r>
      <w:r>
        <w:rPr>
          <w:rFonts w:hint="eastAsia" w:hAnsi="宋体" w:cs="宋体"/>
          <w:bCs/>
          <w:color w:val="auto"/>
          <w:sz w:val="24"/>
          <w:szCs w:val="24"/>
        </w:rPr>
        <w:t>截止</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16.1  磋商供应商的法定代表人或其委托代理人应在提交响应文件截止时间前到达响应文件递交响应文件。如未按时递交，由此产生的后果由磋商供应商自行负责。</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16.1.1 截标后由采购人或采购代理机构对磋商供应商进行信用查询。</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 xml:space="preserve">查询渠道：“信用中国”网站（www.creditchina.gov.cn）、中国政府采购网（www.ccgp.gov.cn） </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 xml:space="preserve">查询截止时点：响应截止时间   </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查询记录和证据留存方式：在查询网站中直接打印查询记录，打印材料作为评审资料保存。</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9"/>
        <w:spacing w:line="440" w:lineRule="exact"/>
        <w:rPr>
          <w:rFonts w:hAnsi="宋体" w:cs="宋体"/>
          <w:bCs/>
          <w:color w:val="auto"/>
          <w:sz w:val="24"/>
          <w:szCs w:val="24"/>
        </w:rPr>
      </w:pPr>
      <w:r>
        <w:rPr>
          <w:rFonts w:hint="eastAsia" w:hAnsi="宋体" w:cs="宋体"/>
          <w:bCs/>
          <w:color w:val="auto"/>
          <w:sz w:val="24"/>
          <w:szCs w:val="24"/>
        </w:rPr>
        <w:t>17.  评审与磋商</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17.1  成立磋商小组：评审与磋商活动由依法组建的磋商小组负责。磋商小组由采购人代表和有关技术、经济等方面的专家组成。采购人或采购代理机构根据本项目的特点，从同级或上一级财政部门设立的政府采购评审专家库中，通过随机方式抽取专家。</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17.2  评审原则：评审活动遵循公平、公正、科学和择优的原则。</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17.3  评审方法：磋商小组按照磋商供应商须知前附表和第三章“评审方法”规定的方法、评审因素和标准对响应文件进行评审。在评审中，不得改变第三章“评审办法”规定的方法、评审因素和标准；第三章“评审办法”没有规定的方法、评审因素和标准，不作为评审依据。</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 xml:space="preserve">17.4  </w:t>
      </w:r>
      <w:r>
        <w:rPr>
          <w:rFonts w:hint="eastAsia" w:hAnsi="宋体" w:cs="宋体"/>
          <w:bCs/>
          <w:color w:val="auto"/>
          <w:sz w:val="24"/>
          <w:szCs w:val="24"/>
        </w:rPr>
        <w:t>评审程序：</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 xml:space="preserve">17.4.1  </w:t>
      </w:r>
      <w:r>
        <w:rPr>
          <w:rFonts w:hint="eastAsia" w:hAnsi="宋体" w:cs="宋体"/>
          <w:bCs/>
          <w:color w:val="auto"/>
          <w:sz w:val="24"/>
          <w:szCs w:val="24"/>
        </w:rPr>
        <w:t>采购代理机构项目负责人宣读评审会场纪律要求，集中管理通讯工具，询问在场人员是否申请回避。</w:t>
      </w:r>
    </w:p>
    <w:p>
      <w:pPr>
        <w:pStyle w:val="9"/>
        <w:spacing w:line="440" w:lineRule="exact"/>
        <w:ind w:firstLine="480" w:firstLineChars="200"/>
        <w:rPr>
          <w:rFonts w:hAnsi="宋体" w:cs="宋体"/>
          <w:bCs/>
          <w:color w:val="auto"/>
          <w:sz w:val="24"/>
          <w:szCs w:val="24"/>
        </w:rPr>
      </w:pPr>
      <w:r>
        <w:rPr>
          <w:rFonts w:hint="eastAsia" w:hAnsi="宋体" w:cs="宋体"/>
          <w:color w:val="auto"/>
          <w:sz w:val="24"/>
          <w:szCs w:val="24"/>
        </w:rPr>
        <w:t xml:space="preserve">17.4.2  </w:t>
      </w:r>
      <w:r>
        <w:rPr>
          <w:rFonts w:hint="eastAsia" w:hAnsi="宋体" w:cs="宋体"/>
          <w:bCs/>
          <w:color w:val="auto"/>
          <w:sz w:val="24"/>
          <w:szCs w:val="24"/>
        </w:rPr>
        <w:t>采购代理机构项目负责人介绍项目概况及</w:t>
      </w:r>
      <w:r>
        <w:rPr>
          <w:rFonts w:hint="eastAsia" w:hAnsi="宋体" w:cs="宋体"/>
          <w:color w:val="auto"/>
          <w:sz w:val="24"/>
          <w:szCs w:val="24"/>
        </w:rPr>
        <w:t>磋商</w:t>
      </w:r>
      <w:r>
        <w:rPr>
          <w:rFonts w:hint="eastAsia" w:hAnsi="宋体" w:cs="宋体"/>
          <w:bCs/>
          <w:color w:val="auto"/>
          <w:sz w:val="24"/>
          <w:szCs w:val="24"/>
        </w:rPr>
        <w:t>小组组成情况（但不得发表影响评审的倾向性、歧视性言论），推选</w:t>
      </w:r>
      <w:r>
        <w:rPr>
          <w:rFonts w:hint="eastAsia" w:hAnsi="宋体" w:cs="宋体"/>
          <w:color w:val="auto"/>
          <w:sz w:val="24"/>
          <w:szCs w:val="24"/>
        </w:rPr>
        <w:t>磋商</w:t>
      </w:r>
      <w:r>
        <w:rPr>
          <w:rFonts w:hint="eastAsia" w:hAnsi="宋体" w:cs="宋体"/>
          <w:bCs/>
          <w:color w:val="auto"/>
          <w:sz w:val="24"/>
          <w:szCs w:val="24"/>
        </w:rPr>
        <w:t>小组组长（原则上采购人不得担任</w:t>
      </w:r>
      <w:r>
        <w:rPr>
          <w:rFonts w:hint="eastAsia" w:hAnsi="宋体" w:cs="宋体"/>
          <w:color w:val="auto"/>
          <w:sz w:val="24"/>
          <w:szCs w:val="24"/>
        </w:rPr>
        <w:t>磋商</w:t>
      </w:r>
      <w:r>
        <w:rPr>
          <w:rFonts w:hint="eastAsia" w:hAnsi="宋体" w:cs="宋体"/>
          <w:bCs/>
          <w:color w:val="auto"/>
          <w:sz w:val="24"/>
          <w:szCs w:val="24"/>
        </w:rPr>
        <w:t>小组组长）。</w:t>
      </w:r>
    </w:p>
    <w:p>
      <w:pPr>
        <w:pStyle w:val="9"/>
        <w:spacing w:line="440" w:lineRule="exact"/>
        <w:ind w:firstLine="480" w:firstLineChars="200"/>
        <w:rPr>
          <w:rFonts w:hAnsi="宋体" w:cs="宋体"/>
          <w:color w:val="auto"/>
          <w:sz w:val="24"/>
          <w:szCs w:val="24"/>
        </w:rPr>
      </w:pPr>
      <w:r>
        <w:rPr>
          <w:rFonts w:hint="eastAsia" w:hAnsi="宋体" w:cs="宋体"/>
          <w:bCs/>
          <w:color w:val="auto"/>
          <w:sz w:val="24"/>
          <w:szCs w:val="24"/>
        </w:rPr>
        <w:t xml:space="preserve">17.4.3  </w:t>
      </w:r>
      <w:r>
        <w:rPr>
          <w:rFonts w:hint="eastAsia" w:hAnsi="宋体" w:cs="宋体"/>
          <w:color w:val="auto"/>
          <w:sz w:val="24"/>
          <w:szCs w:val="24"/>
        </w:rPr>
        <w:t>磋商小组在响应文件拆封前对响应文件做密封性检查，并签字确认。</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17.4.4  响应文件初审：初审分为资格性检查和符合性检查。</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（1）资格性检查：依据法律法规和采购文件的规定，对响应文件中的资格证明等进行审查，以确定磋商供应商是否具备响应的资格。</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（2）符合性检查：依据采购文件的规定，从响应文件的有效性、完整性和对响应文件的响应程度进行审查，以确定是否对响应文件的实质性要求和条件作出响应。</w:t>
      </w:r>
    </w:p>
    <w:p>
      <w:pPr>
        <w:spacing w:line="400" w:lineRule="exact"/>
        <w:ind w:firstLine="306"/>
        <w:rPr>
          <w:rFonts w:ascii="宋体" w:hAnsi="宋体" w:cs="宋体"/>
          <w:color w:val="auto"/>
          <w:sz w:val="24"/>
        </w:rPr>
      </w:pPr>
      <w:r>
        <w:rPr>
          <w:rFonts w:hint="eastAsia" w:ascii="宋体" w:hAnsi="宋体" w:cs="宋体"/>
          <w:color w:val="auto"/>
          <w:sz w:val="24"/>
        </w:rPr>
        <w:t>(1)有下列情形之一的视为磋商供应商相互串通，响应文件将被视为无效。</w:t>
      </w:r>
    </w:p>
    <w:p>
      <w:pPr>
        <w:spacing w:line="400" w:lineRule="exact"/>
        <w:ind w:firstLine="480" w:firstLineChars="200"/>
        <w:rPr>
          <w:rFonts w:ascii="宋体" w:hAnsi="宋体" w:cs="宋体"/>
          <w:color w:val="auto"/>
          <w:sz w:val="24"/>
        </w:rPr>
      </w:pPr>
      <w:r>
        <w:rPr>
          <w:rFonts w:hint="eastAsia" w:ascii="宋体" w:hAnsi="宋体" w:cs="宋体"/>
          <w:color w:val="auto"/>
          <w:sz w:val="24"/>
        </w:rPr>
        <w:t>①不同磋商供应商的响应文件由同一单位或者个人编制；</w:t>
      </w:r>
    </w:p>
    <w:p>
      <w:pPr>
        <w:spacing w:line="400" w:lineRule="exact"/>
        <w:ind w:firstLine="480" w:firstLineChars="200"/>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 2 \* GB3 </w:instrText>
      </w:r>
      <w:r>
        <w:rPr>
          <w:rFonts w:hint="eastAsia" w:ascii="宋体" w:hAnsi="宋体" w:cs="宋体"/>
          <w:color w:val="auto"/>
          <w:sz w:val="24"/>
        </w:rPr>
        <w:fldChar w:fldCharType="separate"/>
      </w:r>
      <w:r>
        <w:rPr>
          <w:rFonts w:hint="eastAsia" w:ascii="宋体" w:hAnsi="宋体" w:cs="宋体"/>
          <w:color w:val="auto"/>
          <w:sz w:val="24"/>
        </w:rPr>
        <w:t>②</w:t>
      </w:r>
      <w:r>
        <w:rPr>
          <w:rFonts w:hint="eastAsia" w:ascii="宋体" w:hAnsi="宋体" w:cs="宋体"/>
          <w:color w:val="auto"/>
          <w:sz w:val="24"/>
        </w:rPr>
        <w:fldChar w:fldCharType="end"/>
      </w:r>
      <w:r>
        <w:rPr>
          <w:rFonts w:hint="eastAsia" w:ascii="宋体" w:hAnsi="宋体" w:cs="宋体"/>
          <w:color w:val="auto"/>
          <w:sz w:val="24"/>
        </w:rPr>
        <w:t>不同磋商供应商委托同一单位或者个人办理磋商事宜；</w:t>
      </w:r>
    </w:p>
    <w:p>
      <w:pPr>
        <w:spacing w:line="400" w:lineRule="exact"/>
        <w:ind w:firstLine="480" w:firstLineChars="200"/>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 3 \* GB3 </w:instrText>
      </w:r>
      <w:r>
        <w:rPr>
          <w:rFonts w:hint="eastAsia" w:ascii="宋体" w:hAnsi="宋体" w:cs="宋体"/>
          <w:color w:val="auto"/>
          <w:sz w:val="24"/>
        </w:rPr>
        <w:fldChar w:fldCharType="separate"/>
      </w:r>
      <w:r>
        <w:rPr>
          <w:rFonts w:hint="eastAsia" w:ascii="宋体" w:hAnsi="宋体" w:cs="宋体"/>
          <w:color w:val="auto"/>
          <w:sz w:val="24"/>
        </w:rPr>
        <w:t>③</w:t>
      </w:r>
      <w:r>
        <w:rPr>
          <w:rFonts w:hint="eastAsia" w:ascii="宋体" w:hAnsi="宋体" w:cs="宋体"/>
          <w:color w:val="auto"/>
          <w:sz w:val="24"/>
        </w:rPr>
        <w:fldChar w:fldCharType="end"/>
      </w:r>
      <w:r>
        <w:rPr>
          <w:rFonts w:hint="eastAsia" w:ascii="宋体" w:hAnsi="宋体" w:cs="宋体"/>
          <w:color w:val="auto"/>
          <w:sz w:val="24"/>
        </w:rPr>
        <w:t>不同的磋商供应商的响应文件载明的项目管理员为同一个人；</w:t>
      </w:r>
    </w:p>
    <w:p>
      <w:pPr>
        <w:spacing w:line="400" w:lineRule="exact"/>
        <w:ind w:firstLine="480" w:firstLineChars="200"/>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 4 \* GB3 </w:instrText>
      </w:r>
      <w:r>
        <w:rPr>
          <w:rFonts w:hint="eastAsia" w:ascii="宋体" w:hAnsi="宋体" w:cs="宋体"/>
          <w:color w:val="auto"/>
          <w:sz w:val="24"/>
        </w:rPr>
        <w:fldChar w:fldCharType="separate"/>
      </w:r>
      <w:r>
        <w:rPr>
          <w:rFonts w:hint="eastAsia" w:ascii="宋体" w:hAnsi="宋体" w:cs="宋体"/>
          <w:color w:val="auto"/>
          <w:sz w:val="24"/>
        </w:rPr>
        <w:t>④</w:t>
      </w:r>
      <w:r>
        <w:rPr>
          <w:rFonts w:hint="eastAsia" w:ascii="宋体" w:hAnsi="宋体" w:cs="宋体"/>
          <w:color w:val="auto"/>
          <w:sz w:val="24"/>
        </w:rPr>
        <w:fldChar w:fldCharType="end"/>
      </w:r>
      <w:r>
        <w:rPr>
          <w:rFonts w:hint="eastAsia" w:ascii="宋体" w:hAnsi="宋体" w:cs="宋体"/>
          <w:color w:val="auto"/>
          <w:sz w:val="24"/>
        </w:rPr>
        <w:t>不同磋商供应商的响应文件异常一致或报价呈规律性差异；</w:t>
      </w:r>
    </w:p>
    <w:p>
      <w:pPr>
        <w:spacing w:line="400" w:lineRule="exact"/>
        <w:ind w:firstLine="480" w:firstLineChars="200"/>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 5 \* GB3 </w:instrText>
      </w:r>
      <w:r>
        <w:rPr>
          <w:rFonts w:hint="eastAsia" w:ascii="宋体" w:hAnsi="宋体" w:cs="宋体"/>
          <w:color w:val="auto"/>
          <w:sz w:val="24"/>
        </w:rPr>
        <w:fldChar w:fldCharType="separate"/>
      </w:r>
      <w:r>
        <w:rPr>
          <w:rFonts w:hint="eastAsia" w:ascii="宋体" w:hAnsi="宋体" w:cs="宋体"/>
          <w:color w:val="auto"/>
          <w:sz w:val="24"/>
        </w:rPr>
        <w:t>⑤</w:t>
      </w:r>
      <w:r>
        <w:rPr>
          <w:rFonts w:hint="eastAsia" w:ascii="宋体" w:hAnsi="宋体" w:cs="宋体"/>
          <w:color w:val="auto"/>
          <w:sz w:val="24"/>
        </w:rPr>
        <w:fldChar w:fldCharType="end"/>
      </w:r>
      <w:r>
        <w:rPr>
          <w:rFonts w:hint="eastAsia" w:ascii="宋体" w:hAnsi="宋体" w:cs="宋体"/>
          <w:color w:val="auto"/>
          <w:sz w:val="24"/>
        </w:rPr>
        <w:t>不同磋商供应商的响应文件相互混装；</w:t>
      </w:r>
    </w:p>
    <w:p>
      <w:pPr>
        <w:spacing w:line="400" w:lineRule="exact"/>
        <w:ind w:firstLine="306"/>
        <w:rPr>
          <w:rFonts w:ascii="宋体" w:hAnsi="宋体" w:cs="宋体"/>
          <w:color w:val="auto"/>
          <w:sz w:val="24"/>
        </w:rPr>
      </w:pPr>
      <w:r>
        <w:rPr>
          <w:rFonts w:hint="eastAsia" w:ascii="宋体" w:hAnsi="宋体" w:cs="宋体"/>
          <w:color w:val="auto"/>
          <w:sz w:val="24"/>
        </w:rPr>
        <w:t>（2）关联供应商不得参加同一合同项下政府采购活动，否则磋商文件将被视为无效</w:t>
      </w:r>
    </w:p>
    <w:p>
      <w:pPr>
        <w:spacing w:line="400" w:lineRule="exact"/>
        <w:ind w:firstLine="306"/>
        <w:rPr>
          <w:rFonts w:ascii="宋体" w:hAnsi="宋体" w:cs="宋体"/>
          <w:color w:val="auto"/>
          <w:sz w:val="24"/>
        </w:rPr>
      </w:pPr>
      <w:r>
        <w:rPr>
          <w:rFonts w:hint="eastAsia" w:ascii="宋体" w:hAnsi="宋体" w:cs="宋体"/>
          <w:color w:val="auto"/>
          <w:sz w:val="24"/>
        </w:rPr>
        <w:t>①单位负责人为同一人或者存在直接控股、管理关系的不同的供应商，不得参加同一合同项下的政府采购活动;</w:t>
      </w:r>
    </w:p>
    <w:p>
      <w:pPr>
        <w:spacing w:line="400" w:lineRule="exact"/>
        <w:ind w:firstLine="306"/>
        <w:rPr>
          <w:rFonts w:ascii="宋体" w:hAnsi="宋体" w:cs="宋体"/>
          <w:color w:val="auto"/>
          <w:sz w:val="24"/>
        </w:rPr>
      </w:pPr>
      <w:r>
        <w:rPr>
          <w:rFonts w:hint="eastAsia" w:ascii="宋体" w:hAnsi="宋体" w:cs="宋体"/>
          <w:color w:val="auto"/>
          <w:sz w:val="24"/>
        </w:rPr>
        <w:t>②生产厂商授权给供应商后自己不得参加同一合同项下的政府采购活动；生产厂商对同一品牌同一型号的货物，仅能委托一个代理商参加响应。</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17.4.5  澄清有关问题。对响应文件中含义不明确、同类问题表述不一致或者有明显文字和计算错误的内容，磋商小组可以书面形式（应当由磋商小组专家签字）要求磋商供应商作出必要的澄清、说明或者纠正。磋商供应商的澄清、说明或者纠正应当采用书面形式，由法定代表人或其委托代理人签字或盖章确认，且不得超出响应文件的范围或者改变响应文件的实质性内容。该澄清、说明或者纠正是响应文件的组成部分。</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17.4.6  制定磋商文件。磋商小组根据采购项目以及磋商供应商的实际情况制定磋商文件。磋商文件应当明确磋商程序、磋商内容、合同草案的条款以及评定成交的标准等事项。</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17.4.7  确定邀请参加磋商的供应商名单。磋商小组将所有通过资格性审查的供应商确定为邀请参加磋商的供应商，并向其提供磋商文件。</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17.4.8  磋商。</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（1）磋商小组将在磋商供应商须知前附表规定的地点与各磋商供应商进行每轮磋商。</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（2）磋商内容包括：响应报价、技术参数要求和商务条款、合同草案条款，其中磋商供应商资格条件除外。</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3）磋商小组所有成员集中与单一供应商分别进行磋商。在磋商中，磋商的任何一方不得透露与磋商有关的其他供应商的技术资料、价格和其他信息。对磋商文件做出的实质性变动（采购需求中的技术、服务要求以及合同草案条款）是磋商文件的有效组成部分，磋商小组应当及时以书面形式通知所有参加磋商的供应商。</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4）磋商供应商的法定代表人或其委托代理人以及技术人员必须参加每轮磋商。磋商供应商的法定代表人凭法定代表人资格证明书和本人身份证原件参加磋商，其委托代理人凭授权委托书和本人身份证原件参加磋商。磋商供应商未按时到达评审会场参加磋商或未能出示上述证件的，视为放弃响应。</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5）磋商小组与磋商供应商进行磋商的内容，磋商供应商除当场答复外，还应作出书面应答。书面应答文件必须由磋商供应商的法定代表人或其委托代理人签字（签章）或盖公章，按要求进行封装并在磋商文件规定的时间前提交至磋商小组，否则视为放弃响应。</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（6）未实质性响应磋商文件的响应文件按无效响应处理，磋商小组应当告知提交响应文件的供应商。</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7）磋商小组与磋商供应商可进行多轮磋商，磋商供应商的最后一次应答文件及最终报价应单独封装提交至磋商小组。在对商务、技术及其他内容的比较和评价结束前，磋商小组不能接触、比较和评价响应报价。最终报价在磋商小组完成商务、技术及其他内容的评审后才能拆封。</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（8）磋商供应商的应答文件经磋商小组代表确认后，变动竞争性磋商文件或响应文件中相应的内容，并构成响应文件的组成部分和评审的依据。如成交，则作为合同的组成部分。</w:t>
      </w:r>
    </w:p>
    <w:p>
      <w:pPr>
        <w:pStyle w:val="9"/>
        <w:spacing w:line="440" w:lineRule="exact"/>
        <w:ind w:firstLine="482" w:firstLineChars="200"/>
        <w:rPr>
          <w:rFonts w:hAnsi="宋体" w:cs="宋体"/>
          <w:b/>
          <w:color w:val="auto"/>
          <w:sz w:val="24"/>
          <w:szCs w:val="24"/>
        </w:rPr>
      </w:pPr>
      <w:r>
        <w:rPr>
          <w:rFonts w:hint="eastAsia" w:hAnsi="宋体" w:cs="宋体"/>
          <w:b/>
          <w:color w:val="auto"/>
          <w:sz w:val="24"/>
          <w:szCs w:val="24"/>
        </w:rPr>
        <w:t>17.4.9磋商小组认为，某磋商供应商的最低磋商报价明显不合理或者低于成本，有可能影响服务质量和不能诚信履约的，应当要求其在规定的期限内提供书面文件予以解释说明，并提交相关证明材料。磋商供应不能合理说明或者不能提供相关证明材料的，视作该磋商供供应商以低于成本报价响应，其响应无效。</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17.4.10  按顺序排列成交候选供应商，并编写评审报告。</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17.4.11  采购代理机构对评审过程和评分、评审结论进行核对和复核，如有错漏，请磋商小组进行校正，按校正后的结果确定成交供应商。</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17.5  评审过程的保密。评审在严格保密的情况下进行，任何单位和个人不得非法干预、影响评审办法的确定，以及评审过程和结果。磋商小组成员和参与评审的有关工作人员不得透露对响应文件的评审和比较、成交候选人的推荐情况以及与评审有关的其他情况。</w:t>
      </w:r>
    </w:p>
    <w:p>
      <w:pPr>
        <w:pStyle w:val="9"/>
        <w:spacing w:line="440" w:lineRule="exact"/>
        <w:rPr>
          <w:rFonts w:hAnsi="宋体" w:cs="宋体"/>
          <w:bCs/>
          <w:color w:val="auto"/>
          <w:sz w:val="24"/>
          <w:szCs w:val="24"/>
        </w:rPr>
      </w:pPr>
      <w:r>
        <w:rPr>
          <w:rFonts w:hint="eastAsia" w:hAnsi="宋体" w:cs="宋体"/>
          <w:bCs/>
          <w:color w:val="auto"/>
          <w:sz w:val="24"/>
          <w:szCs w:val="24"/>
        </w:rPr>
        <w:t>18.  响应文件的修正</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18.1  如果出现计算或表达上的错误，修正的原则如下：</w:t>
      </w:r>
    </w:p>
    <w:p>
      <w:pPr>
        <w:pStyle w:val="9"/>
        <w:spacing w:line="440" w:lineRule="exact"/>
        <w:ind w:firstLine="420"/>
        <w:rPr>
          <w:rFonts w:hAnsi="宋体" w:cs="宋体"/>
          <w:bCs/>
          <w:color w:val="auto"/>
          <w:sz w:val="24"/>
          <w:szCs w:val="24"/>
        </w:rPr>
      </w:pPr>
      <w:r>
        <w:rPr>
          <w:rFonts w:hint="eastAsia" w:hAnsi="宋体" w:cs="宋体"/>
          <w:color w:val="auto"/>
          <w:sz w:val="24"/>
          <w:szCs w:val="24"/>
        </w:rPr>
        <w:t>（1）响应文件中响应函内容与响应报价表内容不一致的，以响应报价表为准；</w:t>
      </w:r>
    </w:p>
    <w:p>
      <w:pPr>
        <w:pStyle w:val="9"/>
        <w:spacing w:line="440" w:lineRule="exact"/>
        <w:ind w:firstLine="420"/>
        <w:rPr>
          <w:rFonts w:hAnsi="宋体" w:cs="宋体"/>
          <w:bCs/>
          <w:color w:val="auto"/>
          <w:sz w:val="24"/>
          <w:szCs w:val="24"/>
        </w:rPr>
      </w:pPr>
      <w:r>
        <w:rPr>
          <w:rFonts w:hint="eastAsia" w:hAnsi="宋体" w:cs="宋体"/>
          <w:color w:val="auto"/>
          <w:sz w:val="24"/>
          <w:szCs w:val="24"/>
        </w:rPr>
        <w:t>（2）响应文件的大写金额和小写金额不一致的，以大写金额为准；</w:t>
      </w:r>
    </w:p>
    <w:p>
      <w:pPr>
        <w:pStyle w:val="9"/>
        <w:spacing w:line="440" w:lineRule="exact"/>
        <w:ind w:firstLine="420"/>
        <w:rPr>
          <w:rFonts w:hAnsi="宋体" w:cs="宋体"/>
          <w:bCs/>
          <w:color w:val="auto"/>
          <w:sz w:val="24"/>
          <w:szCs w:val="24"/>
        </w:rPr>
      </w:pPr>
      <w:r>
        <w:rPr>
          <w:rFonts w:hint="eastAsia" w:hAnsi="宋体" w:cs="宋体"/>
          <w:color w:val="auto"/>
          <w:sz w:val="24"/>
          <w:szCs w:val="24"/>
        </w:rPr>
        <w:t>（3）总价金额与按单价汇总金额不一致的，以单价金额计算结果为准；</w:t>
      </w:r>
    </w:p>
    <w:p>
      <w:pPr>
        <w:pStyle w:val="9"/>
        <w:spacing w:line="440" w:lineRule="exact"/>
        <w:ind w:firstLine="420"/>
        <w:rPr>
          <w:rFonts w:hAnsi="宋体" w:cs="宋体"/>
          <w:bCs/>
          <w:color w:val="auto"/>
          <w:sz w:val="24"/>
          <w:szCs w:val="24"/>
        </w:rPr>
      </w:pPr>
      <w:r>
        <w:rPr>
          <w:rFonts w:hint="eastAsia" w:hAnsi="宋体" w:cs="宋体"/>
          <w:color w:val="auto"/>
          <w:sz w:val="24"/>
          <w:szCs w:val="24"/>
        </w:rPr>
        <w:t>（4）单价金额小数点有明显错位的，应以总价为准，并修改单价。</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18.2  按上述修正原则修正后的响应报价经磋商供应商书面确认后对磋商供应商具有约束力。如果磋商供应商不接受修正后的响应报价，则其响应文件无效。</w:t>
      </w:r>
    </w:p>
    <w:p>
      <w:pPr>
        <w:pStyle w:val="9"/>
        <w:spacing w:line="440" w:lineRule="exact"/>
        <w:rPr>
          <w:rFonts w:hAnsi="宋体" w:cs="宋体"/>
          <w:b/>
          <w:bCs/>
          <w:color w:val="auto"/>
          <w:sz w:val="24"/>
          <w:szCs w:val="24"/>
        </w:rPr>
      </w:pPr>
      <w:r>
        <w:rPr>
          <w:rFonts w:hint="eastAsia" w:hAnsi="宋体" w:cs="宋体"/>
          <w:b/>
          <w:bCs/>
          <w:color w:val="auto"/>
          <w:sz w:val="24"/>
          <w:szCs w:val="24"/>
        </w:rPr>
        <w:t>19.  拒绝接收</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19.1  磋商供应商未在本章第15.1项规定的时间之前将响应文件送达至本章第15.2项指定地点的，采购代理机构应当拒绝接收该磋商供应商的响应文件。</w:t>
      </w:r>
    </w:p>
    <w:p>
      <w:pPr>
        <w:pStyle w:val="9"/>
        <w:spacing w:line="440" w:lineRule="exact"/>
        <w:rPr>
          <w:rFonts w:hAnsi="宋体" w:cs="宋体"/>
          <w:b/>
          <w:bCs/>
          <w:color w:val="auto"/>
          <w:sz w:val="24"/>
          <w:szCs w:val="24"/>
        </w:rPr>
      </w:pPr>
      <w:r>
        <w:rPr>
          <w:rFonts w:hint="eastAsia" w:hAnsi="宋体" w:cs="宋体"/>
          <w:b/>
          <w:bCs/>
          <w:color w:val="auto"/>
          <w:sz w:val="24"/>
          <w:szCs w:val="24"/>
        </w:rPr>
        <w:t>20. 无效响应</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★属下列情形之一的，供应商的响应无效：</w:t>
      </w:r>
    </w:p>
    <w:p>
      <w:pPr>
        <w:pStyle w:val="9"/>
        <w:spacing w:line="440" w:lineRule="exact"/>
        <w:ind w:firstLine="420"/>
        <w:rPr>
          <w:rFonts w:hAnsi="宋体" w:cs="宋体"/>
          <w:color w:val="auto"/>
          <w:sz w:val="24"/>
          <w:szCs w:val="24"/>
        </w:rPr>
      </w:pPr>
      <w:r>
        <w:rPr>
          <w:rFonts w:hint="eastAsia" w:hAnsi="宋体" w:cs="宋体"/>
          <w:color w:val="auto"/>
          <w:sz w:val="24"/>
          <w:szCs w:val="24"/>
        </w:rPr>
        <w:t>（1）供应商不具备本章第3项规定的供应商资格要求的；</w:t>
      </w:r>
    </w:p>
    <w:p>
      <w:pPr>
        <w:pStyle w:val="9"/>
        <w:spacing w:line="440" w:lineRule="exact"/>
        <w:ind w:firstLine="420"/>
        <w:rPr>
          <w:rFonts w:hAnsi="宋体" w:cs="宋体"/>
          <w:color w:val="auto"/>
          <w:sz w:val="24"/>
          <w:szCs w:val="24"/>
        </w:rPr>
      </w:pPr>
      <w:r>
        <w:rPr>
          <w:rFonts w:hint="eastAsia" w:hAnsi="宋体" w:cs="宋体"/>
          <w:color w:val="auto"/>
          <w:sz w:val="24"/>
          <w:szCs w:val="24"/>
        </w:rPr>
        <w:t xml:space="preserve">（2）响应文件未按本章第8.8项的规定标识或未按规定的正、副本数量递交的； </w:t>
      </w:r>
    </w:p>
    <w:p>
      <w:pPr>
        <w:pStyle w:val="9"/>
        <w:spacing w:line="440" w:lineRule="exact"/>
        <w:ind w:firstLine="420"/>
        <w:rPr>
          <w:rFonts w:hAnsi="宋体" w:cs="宋体"/>
          <w:color w:val="auto"/>
          <w:sz w:val="24"/>
          <w:szCs w:val="24"/>
        </w:rPr>
      </w:pPr>
      <w:r>
        <w:rPr>
          <w:rFonts w:hint="eastAsia" w:hAnsi="宋体" w:cs="宋体"/>
          <w:color w:val="auto"/>
          <w:sz w:val="24"/>
          <w:szCs w:val="24"/>
        </w:rPr>
        <w:t>（3）响应文件未按本章第10.1项的规定编写和提交的（包括缺少应提交的文件或格式不符合第五章“响应文件格式”的要求）；</w:t>
      </w:r>
    </w:p>
    <w:p>
      <w:pPr>
        <w:pStyle w:val="9"/>
        <w:spacing w:line="440" w:lineRule="exact"/>
        <w:ind w:firstLine="420"/>
        <w:rPr>
          <w:rFonts w:hAnsi="宋体" w:cs="宋体"/>
          <w:color w:val="auto"/>
          <w:sz w:val="24"/>
          <w:szCs w:val="24"/>
        </w:rPr>
      </w:pPr>
      <w:r>
        <w:rPr>
          <w:rFonts w:hint="eastAsia" w:hAnsi="宋体" w:cs="宋体"/>
          <w:color w:val="auto"/>
          <w:sz w:val="24"/>
          <w:szCs w:val="24"/>
        </w:rPr>
        <w:t>（4）响应文件不符合本章第10.2项规定的；</w:t>
      </w:r>
    </w:p>
    <w:p>
      <w:pPr>
        <w:pStyle w:val="9"/>
        <w:spacing w:line="440" w:lineRule="exact"/>
        <w:ind w:firstLine="480" w:firstLineChars="200"/>
        <w:rPr>
          <w:rFonts w:hAnsi="宋体"/>
          <w:color w:val="auto"/>
          <w:sz w:val="24"/>
          <w:szCs w:val="24"/>
        </w:rPr>
      </w:pPr>
      <w:r>
        <w:rPr>
          <w:rFonts w:hint="eastAsia" w:hAnsi="宋体"/>
          <w:color w:val="auto"/>
          <w:sz w:val="24"/>
          <w:szCs w:val="24"/>
        </w:rPr>
        <w:t>（5）响应报价不符合本章第11项规定的或最终总报价超过采购预算的或各分项最终报价</w:t>
      </w:r>
      <w:r>
        <w:rPr>
          <w:rFonts w:hAnsi="宋体"/>
          <w:color w:val="auto"/>
          <w:sz w:val="24"/>
          <w:szCs w:val="24"/>
        </w:rPr>
        <w:t>超过分项最高限价的</w:t>
      </w:r>
      <w:r>
        <w:rPr>
          <w:rFonts w:hint="eastAsia" w:hAnsi="宋体"/>
          <w:color w:val="auto"/>
          <w:sz w:val="24"/>
          <w:szCs w:val="24"/>
        </w:rPr>
        <w:t>或磋商小组认定低于成本报价的；</w:t>
      </w:r>
    </w:p>
    <w:p>
      <w:pPr>
        <w:pStyle w:val="9"/>
        <w:spacing w:line="440" w:lineRule="exact"/>
        <w:ind w:firstLine="420"/>
        <w:rPr>
          <w:rFonts w:hAnsi="宋体" w:cs="宋体"/>
          <w:color w:val="auto"/>
          <w:sz w:val="24"/>
          <w:szCs w:val="24"/>
        </w:rPr>
      </w:pPr>
      <w:r>
        <w:rPr>
          <w:rFonts w:hint="eastAsia" w:hAnsi="宋体" w:cs="宋体"/>
          <w:color w:val="auto"/>
          <w:sz w:val="24"/>
          <w:szCs w:val="24"/>
        </w:rPr>
        <w:t>（6）响应文件不符合本章第14项规定的；</w:t>
      </w:r>
    </w:p>
    <w:p>
      <w:pPr>
        <w:pStyle w:val="9"/>
        <w:spacing w:line="440" w:lineRule="exact"/>
        <w:ind w:firstLine="420"/>
        <w:rPr>
          <w:rFonts w:hAnsi="宋体" w:cs="宋体"/>
          <w:color w:val="auto"/>
          <w:sz w:val="24"/>
          <w:szCs w:val="24"/>
        </w:rPr>
      </w:pPr>
      <w:r>
        <w:rPr>
          <w:rFonts w:hint="eastAsia" w:hAnsi="宋体" w:cs="宋体"/>
          <w:color w:val="auto"/>
          <w:sz w:val="24"/>
          <w:szCs w:val="24"/>
        </w:rPr>
        <w:t>（7）供应商出现本章第17.4.4项所述的响应文件将被视为无效的情形的；</w:t>
      </w:r>
    </w:p>
    <w:p>
      <w:pPr>
        <w:pStyle w:val="9"/>
        <w:spacing w:line="440" w:lineRule="exact"/>
        <w:ind w:firstLine="420"/>
        <w:rPr>
          <w:rFonts w:hAnsi="宋体" w:cs="宋体"/>
          <w:color w:val="auto"/>
          <w:sz w:val="24"/>
          <w:szCs w:val="24"/>
        </w:rPr>
      </w:pPr>
      <w:r>
        <w:rPr>
          <w:rFonts w:hint="eastAsia" w:hAnsi="宋体" w:cs="宋体"/>
          <w:color w:val="auto"/>
          <w:sz w:val="24"/>
          <w:szCs w:val="24"/>
        </w:rPr>
        <w:t>（8）供应商出现本章第18.2项所述情形的；</w:t>
      </w:r>
    </w:p>
    <w:p>
      <w:pPr>
        <w:pStyle w:val="9"/>
        <w:spacing w:line="440" w:lineRule="exact"/>
        <w:ind w:firstLine="420"/>
        <w:rPr>
          <w:rFonts w:hAnsi="宋体" w:cs="宋体"/>
          <w:color w:val="auto"/>
          <w:sz w:val="24"/>
          <w:szCs w:val="24"/>
        </w:rPr>
      </w:pPr>
      <w:r>
        <w:rPr>
          <w:rFonts w:hint="eastAsia" w:hAnsi="宋体" w:cs="宋体"/>
          <w:color w:val="auto"/>
          <w:sz w:val="24"/>
          <w:szCs w:val="24"/>
        </w:rPr>
        <w:t>（9）响应文件未对竞争性磋商文件提出的要求和条件作出实质性响应的；</w:t>
      </w:r>
    </w:p>
    <w:p>
      <w:pPr>
        <w:pStyle w:val="9"/>
        <w:spacing w:line="440" w:lineRule="exact"/>
        <w:ind w:firstLine="420"/>
        <w:rPr>
          <w:rFonts w:hAnsi="宋体" w:cs="宋体"/>
          <w:color w:val="auto"/>
          <w:sz w:val="24"/>
          <w:szCs w:val="24"/>
        </w:rPr>
      </w:pPr>
      <w:r>
        <w:rPr>
          <w:rFonts w:hint="eastAsia" w:hAnsi="宋体" w:cs="宋体"/>
          <w:color w:val="auto"/>
          <w:sz w:val="24"/>
          <w:szCs w:val="24"/>
        </w:rPr>
        <w:t>（10）磋商小组认为响应文件存在严重负偏离的；</w:t>
      </w:r>
    </w:p>
    <w:p>
      <w:pPr>
        <w:pStyle w:val="9"/>
        <w:spacing w:line="440" w:lineRule="exact"/>
        <w:ind w:firstLine="420"/>
        <w:rPr>
          <w:rFonts w:hAnsi="宋体" w:cs="宋体"/>
          <w:color w:val="auto"/>
          <w:sz w:val="24"/>
          <w:szCs w:val="24"/>
        </w:rPr>
      </w:pPr>
      <w:r>
        <w:rPr>
          <w:rFonts w:hint="eastAsia" w:hAnsi="宋体" w:cs="宋体"/>
          <w:color w:val="auto"/>
          <w:sz w:val="24"/>
          <w:szCs w:val="24"/>
        </w:rPr>
        <w:t>（11）响应文件附有采购需求以外的条件使磋商小组认为不能接受的；</w:t>
      </w:r>
    </w:p>
    <w:p>
      <w:pPr>
        <w:pStyle w:val="9"/>
        <w:spacing w:line="440" w:lineRule="exact"/>
        <w:ind w:firstLine="420"/>
        <w:rPr>
          <w:rFonts w:hAnsi="宋体" w:cs="宋体"/>
          <w:color w:val="auto"/>
          <w:sz w:val="24"/>
          <w:szCs w:val="24"/>
        </w:rPr>
      </w:pPr>
      <w:r>
        <w:rPr>
          <w:rFonts w:hint="eastAsia" w:hAnsi="宋体" w:cs="宋体"/>
          <w:color w:val="auto"/>
          <w:sz w:val="24"/>
          <w:szCs w:val="24"/>
        </w:rPr>
        <w:t>（12）供应商在响应过程中提供虚假材料的。</w:t>
      </w:r>
    </w:p>
    <w:p>
      <w:pPr>
        <w:pStyle w:val="9"/>
        <w:spacing w:line="440" w:lineRule="exact"/>
        <w:ind w:firstLine="420"/>
        <w:rPr>
          <w:rFonts w:hAnsi="宋体" w:cs="宋体"/>
          <w:color w:val="auto"/>
          <w:sz w:val="24"/>
          <w:szCs w:val="24"/>
        </w:rPr>
      </w:pPr>
      <w:r>
        <w:rPr>
          <w:rFonts w:hint="eastAsia" w:hAnsi="宋体" w:cs="宋体"/>
          <w:color w:val="auto"/>
          <w:sz w:val="24"/>
          <w:szCs w:val="24"/>
        </w:rPr>
        <w:t>（13）响应文件含有违反国家法律、法规的内容。</w:t>
      </w:r>
    </w:p>
    <w:p>
      <w:pPr>
        <w:pStyle w:val="9"/>
        <w:spacing w:line="440" w:lineRule="exact"/>
        <w:ind w:firstLine="420"/>
        <w:rPr>
          <w:rFonts w:hAnsi="宋体" w:cs="宋体"/>
          <w:color w:val="auto"/>
          <w:sz w:val="24"/>
          <w:szCs w:val="24"/>
        </w:rPr>
      </w:pPr>
      <w:r>
        <w:rPr>
          <w:rFonts w:hint="eastAsia" w:hAnsi="宋体" w:cs="宋体"/>
          <w:color w:val="auto"/>
          <w:sz w:val="24"/>
          <w:szCs w:val="24"/>
        </w:rPr>
        <w:t xml:space="preserve">    供应商响应无效的，磋商小组应当告知有关供应商。 </w:t>
      </w:r>
    </w:p>
    <w:p>
      <w:pPr>
        <w:pStyle w:val="9"/>
        <w:spacing w:line="440" w:lineRule="exact"/>
        <w:ind w:firstLine="420"/>
        <w:rPr>
          <w:rFonts w:hAnsi="宋体" w:cs="宋体"/>
          <w:color w:val="auto"/>
          <w:sz w:val="24"/>
          <w:szCs w:val="24"/>
        </w:rPr>
      </w:pPr>
    </w:p>
    <w:p>
      <w:pPr>
        <w:pStyle w:val="9"/>
        <w:spacing w:line="440" w:lineRule="exact"/>
        <w:rPr>
          <w:rFonts w:hAnsi="宋体" w:cs="宋体"/>
          <w:color w:val="auto"/>
          <w:sz w:val="24"/>
          <w:szCs w:val="24"/>
        </w:rPr>
      </w:pPr>
      <w:bookmarkStart w:id="70" w:name="_Toc213326421"/>
      <w:bookmarkStart w:id="71" w:name="_Toc495334415"/>
      <w:r>
        <w:rPr>
          <w:rFonts w:hint="eastAsia" w:hAnsi="宋体" w:cs="宋体"/>
          <w:color w:val="auto"/>
          <w:sz w:val="24"/>
          <w:szCs w:val="24"/>
        </w:rPr>
        <w:t>21. 废标</w:t>
      </w:r>
    </w:p>
    <w:p>
      <w:pPr>
        <w:pStyle w:val="9"/>
        <w:spacing w:line="440" w:lineRule="exact"/>
        <w:ind w:firstLine="420"/>
        <w:rPr>
          <w:rFonts w:hAnsi="宋体" w:cs="宋体"/>
          <w:color w:val="auto"/>
          <w:sz w:val="24"/>
          <w:szCs w:val="24"/>
        </w:rPr>
      </w:pPr>
      <w:r>
        <w:rPr>
          <w:rFonts w:hint="eastAsia" w:hAnsi="宋体" w:cs="宋体"/>
          <w:color w:val="auto"/>
          <w:sz w:val="24"/>
          <w:szCs w:val="24"/>
        </w:rPr>
        <w:t>21.1  在采购过程中，出现下列情形之一的，予以废标：</w:t>
      </w:r>
    </w:p>
    <w:p>
      <w:pPr>
        <w:pStyle w:val="9"/>
        <w:spacing w:line="440" w:lineRule="exact"/>
        <w:ind w:firstLine="420"/>
        <w:rPr>
          <w:rFonts w:hAnsi="宋体" w:cs="宋体"/>
          <w:color w:val="auto"/>
          <w:sz w:val="24"/>
          <w:szCs w:val="24"/>
        </w:rPr>
      </w:pPr>
      <w:r>
        <w:rPr>
          <w:rFonts w:hint="eastAsia" w:hAnsi="宋体" w:cs="宋体"/>
          <w:color w:val="auto"/>
          <w:sz w:val="24"/>
          <w:szCs w:val="24"/>
        </w:rPr>
        <w:t>（1）采用竞争性磋商采购方式的政府购买服务项目或政府和社会资本合作项目对竞争性磋商文件作实质响应的供应商不足2家的；</w:t>
      </w:r>
    </w:p>
    <w:p>
      <w:pPr>
        <w:pStyle w:val="9"/>
        <w:spacing w:line="440" w:lineRule="exact"/>
        <w:ind w:firstLine="420"/>
        <w:rPr>
          <w:rFonts w:hAnsi="宋体" w:cs="宋体"/>
          <w:color w:val="auto"/>
          <w:sz w:val="24"/>
          <w:szCs w:val="24"/>
        </w:rPr>
      </w:pPr>
      <w:r>
        <w:rPr>
          <w:rFonts w:hint="eastAsia" w:hAnsi="宋体" w:cs="宋体"/>
          <w:color w:val="auto"/>
          <w:sz w:val="24"/>
          <w:szCs w:val="24"/>
        </w:rPr>
        <w:t>（2）采用竞争性磋商采购方式的市场竞争不充分的科研项目或需要扶持科技成果转化项目对竞争性磋商文件作实质响应的供应商不足3家的；</w:t>
      </w:r>
    </w:p>
    <w:p>
      <w:pPr>
        <w:pStyle w:val="9"/>
        <w:spacing w:line="440" w:lineRule="exact"/>
        <w:ind w:firstLine="420"/>
        <w:rPr>
          <w:rFonts w:hAnsi="宋体" w:cs="宋体"/>
          <w:color w:val="auto"/>
          <w:sz w:val="24"/>
          <w:szCs w:val="24"/>
        </w:rPr>
      </w:pPr>
      <w:r>
        <w:rPr>
          <w:rFonts w:hint="eastAsia" w:hAnsi="宋体" w:cs="宋体"/>
          <w:color w:val="auto"/>
          <w:sz w:val="24"/>
          <w:szCs w:val="24"/>
        </w:rPr>
        <w:t>（3）出现影响采购公正的违法、违规行为的；</w:t>
      </w:r>
    </w:p>
    <w:p>
      <w:pPr>
        <w:pStyle w:val="9"/>
        <w:spacing w:line="440" w:lineRule="exact"/>
        <w:ind w:firstLine="420"/>
        <w:rPr>
          <w:rFonts w:hAnsi="宋体" w:cs="宋体"/>
          <w:color w:val="auto"/>
          <w:sz w:val="24"/>
          <w:szCs w:val="24"/>
        </w:rPr>
      </w:pPr>
      <w:r>
        <w:rPr>
          <w:rFonts w:hint="eastAsia" w:hAnsi="宋体" w:cs="宋体"/>
          <w:color w:val="auto"/>
          <w:sz w:val="24"/>
          <w:szCs w:val="24"/>
        </w:rPr>
        <w:t>（4）磋商供应商的报价均超过了采购预算，采购人不能支付的；</w:t>
      </w:r>
    </w:p>
    <w:p>
      <w:pPr>
        <w:pStyle w:val="9"/>
        <w:spacing w:line="440" w:lineRule="exact"/>
        <w:ind w:firstLine="420"/>
        <w:rPr>
          <w:rFonts w:hAnsi="宋体" w:cs="宋体"/>
          <w:color w:val="auto"/>
          <w:sz w:val="24"/>
          <w:szCs w:val="24"/>
        </w:rPr>
      </w:pPr>
      <w:r>
        <w:rPr>
          <w:rFonts w:hint="eastAsia" w:hAnsi="宋体" w:cs="宋体"/>
          <w:color w:val="auto"/>
          <w:sz w:val="24"/>
          <w:szCs w:val="24"/>
        </w:rPr>
        <w:t>（5）因重大变故，采购任务取消的。</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21.2  废标后，采购代理机构将在本章第2项规定的政府采购信息发布媒体上公告废标理由，不再另行通知。</w:t>
      </w:r>
    </w:p>
    <w:p>
      <w:pPr>
        <w:pStyle w:val="15"/>
        <w:outlineLvl w:val="1"/>
        <w:rPr>
          <w:rFonts w:ascii="宋体" w:hAnsi="宋体" w:cs="宋体"/>
          <w:color w:val="auto"/>
          <w:sz w:val="30"/>
          <w:szCs w:val="30"/>
        </w:rPr>
      </w:pPr>
      <w:bookmarkStart w:id="72" w:name="_Toc17150"/>
      <w:bookmarkStart w:id="73" w:name="_Toc26939"/>
      <w:bookmarkStart w:id="74" w:name="_Toc15380"/>
      <w:r>
        <w:rPr>
          <w:rFonts w:hint="eastAsia" w:ascii="宋体" w:hAnsi="宋体" w:cs="宋体"/>
          <w:color w:val="auto"/>
        </w:rPr>
        <w:t>六   合同授予</w:t>
      </w:r>
      <w:bookmarkEnd w:id="70"/>
      <w:bookmarkEnd w:id="71"/>
      <w:bookmarkEnd w:id="72"/>
      <w:bookmarkEnd w:id="73"/>
      <w:bookmarkEnd w:id="74"/>
    </w:p>
    <w:p>
      <w:pPr>
        <w:pStyle w:val="9"/>
        <w:spacing w:line="440" w:lineRule="exact"/>
        <w:rPr>
          <w:rFonts w:hAnsi="宋体" w:cs="宋体"/>
          <w:bCs/>
          <w:color w:val="auto"/>
          <w:sz w:val="24"/>
          <w:szCs w:val="24"/>
        </w:rPr>
      </w:pPr>
      <w:r>
        <w:rPr>
          <w:rFonts w:hint="eastAsia" w:hAnsi="宋体" w:cs="宋体"/>
          <w:bCs/>
          <w:color w:val="auto"/>
          <w:sz w:val="24"/>
          <w:szCs w:val="24"/>
        </w:rPr>
        <w:t>22.  成交供应商的确定</w:t>
      </w:r>
    </w:p>
    <w:p>
      <w:pPr>
        <w:spacing w:line="440" w:lineRule="exact"/>
        <w:ind w:firstLine="480" w:firstLineChars="200"/>
        <w:rPr>
          <w:rFonts w:ascii="宋体" w:hAnsi="宋体" w:cs="宋体"/>
          <w:color w:val="auto"/>
          <w:sz w:val="24"/>
        </w:rPr>
      </w:pPr>
      <w:r>
        <w:rPr>
          <w:rFonts w:hint="eastAsia" w:ascii="宋体" w:hAnsi="宋体" w:cs="宋体"/>
          <w:color w:val="auto"/>
          <w:sz w:val="24"/>
        </w:rPr>
        <w:t>磋商小组按第三章“评审方法”的规定排列成交候选供应商顺序，并依照次序确定成交方。</w:t>
      </w:r>
    </w:p>
    <w:p>
      <w:pPr>
        <w:pStyle w:val="9"/>
        <w:spacing w:line="440" w:lineRule="exact"/>
        <w:rPr>
          <w:rFonts w:hAnsi="宋体" w:cs="宋体"/>
          <w:bCs/>
          <w:color w:val="auto"/>
          <w:sz w:val="24"/>
          <w:szCs w:val="24"/>
        </w:rPr>
      </w:pPr>
      <w:r>
        <w:rPr>
          <w:rFonts w:hint="eastAsia" w:hAnsi="宋体" w:cs="宋体"/>
          <w:bCs/>
          <w:color w:val="auto"/>
          <w:sz w:val="24"/>
          <w:szCs w:val="24"/>
        </w:rPr>
        <w:t>23.  成交公告及成交通知书</w:t>
      </w:r>
    </w:p>
    <w:p>
      <w:pPr>
        <w:pStyle w:val="9"/>
        <w:spacing w:line="440" w:lineRule="exact"/>
        <w:ind w:firstLine="360"/>
        <w:rPr>
          <w:rFonts w:hAnsi="宋体" w:cs="宋体"/>
          <w:color w:val="auto"/>
          <w:sz w:val="24"/>
        </w:rPr>
      </w:pPr>
      <w:r>
        <w:rPr>
          <w:rFonts w:hint="eastAsia" w:hAnsi="宋体" w:cs="宋体"/>
          <w:color w:val="auto"/>
          <w:sz w:val="24"/>
          <w:szCs w:val="24"/>
        </w:rPr>
        <w:t>23.1采购代理机构应当自成交人确认之日起2个工作日内，在</w:t>
      </w:r>
      <w:r>
        <w:rPr>
          <w:rFonts w:hint="eastAsia" w:hAnsi="宋体" w:cs="宋体"/>
          <w:color w:val="auto"/>
          <w:sz w:val="24"/>
        </w:rPr>
        <w:t>本章第2.1项规定的政府采购信息发布媒体上公示成交结果，成交公告期限为1个工作日，在公告成交结果的同时，采购代理机构应当向成交人发出成交通知书。</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23.2  成交通知书对采购人和成交供应商具有同等法律效力。成交通知书发出后，采购人改变成交结果，或者成交供应商放弃成交，应当承担相应的法律责任。</w:t>
      </w:r>
    </w:p>
    <w:p>
      <w:pPr>
        <w:pStyle w:val="9"/>
        <w:spacing w:line="440" w:lineRule="exact"/>
        <w:rPr>
          <w:rFonts w:hAnsi="宋体" w:cs="宋体"/>
          <w:bCs/>
          <w:color w:val="auto"/>
          <w:sz w:val="24"/>
          <w:szCs w:val="24"/>
        </w:rPr>
      </w:pPr>
      <w:r>
        <w:rPr>
          <w:rFonts w:hint="eastAsia" w:hAnsi="宋体" w:cs="宋体"/>
          <w:bCs/>
          <w:color w:val="auto"/>
          <w:sz w:val="24"/>
          <w:szCs w:val="24"/>
        </w:rPr>
        <w:t>24.  响应文件的退回</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24.1  采购人及采购代理机构无义务向未成交供应商退回响应文件。</w:t>
      </w:r>
    </w:p>
    <w:p>
      <w:pPr>
        <w:pStyle w:val="9"/>
        <w:spacing w:line="440" w:lineRule="exact"/>
        <w:rPr>
          <w:rFonts w:hAnsi="宋体" w:cs="宋体"/>
          <w:bCs/>
          <w:color w:val="auto"/>
          <w:sz w:val="24"/>
          <w:szCs w:val="24"/>
        </w:rPr>
      </w:pPr>
      <w:r>
        <w:rPr>
          <w:rFonts w:hint="eastAsia" w:hAnsi="宋体" w:cs="宋体"/>
          <w:bCs/>
          <w:color w:val="auto"/>
          <w:sz w:val="24"/>
          <w:szCs w:val="24"/>
        </w:rPr>
        <w:t>25.   签订合同</w:t>
      </w:r>
    </w:p>
    <w:p>
      <w:pPr>
        <w:pStyle w:val="9"/>
        <w:spacing w:line="440" w:lineRule="exact"/>
        <w:ind w:firstLine="420"/>
        <w:rPr>
          <w:rFonts w:hAnsi="宋体" w:cs="宋体"/>
          <w:color w:val="auto"/>
          <w:sz w:val="24"/>
          <w:szCs w:val="24"/>
        </w:rPr>
      </w:pPr>
      <w:r>
        <w:rPr>
          <w:rFonts w:hint="eastAsia" w:hAnsi="宋体" w:cs="宋体"/>
          <w:color w:val="auto"/>
          <w:sz w:val="24"/>
          <w:szCs w:val="24"/>
        </w:rPr>
        <w:t>25.1  采购人和成交供应商应当在第二章“服务需求一览表”中商务条款要求载明的合同签订期内，根据竞争性磋商文件、成交供应商的响应文件及有关澄清承诺书的要求按第六章“合同条款及格式”订立书面合同。</w:t>
      </w:r>
      <w:r>
        <w:rPr>
          <w:rFonts w:hint="eastAsia" w:hAnsi="宋体" w:cs="宋体"/>
          <w:b/>
          <w:bCs/>
          <w:color w:val="auto"/>
          <w:sz w:val="24"/>
          <w:szCs w:val="24"/>
        </w:rPr>
        <w:t>联合体响应的，联合体各方应当共同与采购人签订采购合同，</w:t>
      </w:r>
      <w:r>
        <w:rPr>
          <w:rFonts w:hint="eastAsia" w:hAnsi="宋体" w:cs="宋体"/>
          <w:color w:val="auto"/>
          <w:sz w:val="24"/>
          <w:szCs w:val="24"/>
        </w:rPr>
        <w:t>就采购合同约定的事项对采购人承担连带责任。</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25.2  发出成交通知书后，采购人无正当理由拒签合同的，给成交供应商造成损失的，应当赔偿损失。</w:t>
      </w:r>
    </w:p>
    <w:p>
      <w:pPr>
        <w:widowControl/>
        <w:spacing w:before="100" w:beforeAutospacing="1" w:after="100" w:afterAutospacing="1" w:line="450" w:lineRule="atLeast"/>
        <w:ind w:firstLine="480" w:firstLineChars="200"/>
        <w:jc w:val="left"/>
        <w:rPr>
          <w:rFonts w:ascii="宋体" w:hAnsi="宋体" w:cs="宋体"/>
          <w:color w:val="auto"/>
          <w:kern w:val="0"/>
          <w:sz w:val="24"/>
        </w:rPr>
      </w:pPr>
      <w:r>
        <w:rPr>
          <w:rFonts w:hint="eastAsia" w:ascii="宋体" w:hAnsi="宋体" w:cs="宋体"/>
          <w:color w:val="auto"/>
          <w:kern w:val="0"/>
          <w:sz w:val="24"/>
        </w:rPr>
        <w:t>25.3  成交供应商拒绝与采购人签订合同的，</w:t>
      </w:r>
      <w:r>
        <w:rPr>
          <w:rFonts w:hint="eastAsia" w:ascii="宋体" w:hAnsi="宋体" w:cs="宋体"/>
          <w:color w:val="auto"/>
          <w:sz w:val="24"/>
        </w:rPr>
        <w:t>经政府采购监督管理部门同意，</w:t>
      </w:r>
      <w:r>
        <w:rPr>
          <w:rFonts w:hint="eastAsia" w:ascii="宋体" w:hAnsi="宋体" w:cs="宋体"/>
          <w:color w:val="auto"/>
          <w:kern w:val="0"/>
          <w:sz w:val="24"/>
        </w:rPr>
        <w:t>采购人可以按照评审报告推荐的成交候选人名单排序，确定下一候选人为成交供应商，也可以重新开展政府采购活动。</w:t>
      </w:r>
    </w:p>
    <w:p>
      <w:pPr>
        <w:pStyle w:val="9"/>
        <w:spacing w:line="440" w:lineRule="exact"/>
        <w:ind w:firstLine="480" w:firstLineChars="200"/>
        <w:rPr>
          <w:rFonts w:hAnsi="宋体" w:cs="宋体"/>
          <w:color w:val="auto"/>
          <w:sz w:val="24"/>
          <w:szCs w:val="24"/>
        </w:rPr>
      </w:pPr>
      <w:r>
        <w:rPr>
          <w:rFonts w:hint="eastAsia" w:hAnsi="宋体" w:cs="宋体"/>
          <w:color w:val="auto"/>
          <w:sz w:val="24"/>
          <w:szCs w:val="24"/>
        </w:rPr>
        <w:t>25.4  成交供应商因不可抗力或者自身原因不能履行政府采购合同的，采购人可以与排位在成交供应商之后第一位的成交候选供应商签订政府采购合同，以此类推。</w:t>
      </w:r>
    </w:p>
    <w:p>
      <w:pPr>
        <w:pStyle w:val="9"/>
        <w:spacing w:line="440" w:lineRule="exact"/>
        <w:rPr>
          <w:rFonts w:hAnsi="宋体" w:cs="宋体"/>
          <w:bCs/>
          <w:color w:val="auto"/>
          <w:sz w:val="24"/>
          <w:szCs w:val="24"/>
        </w:rPr>
      </w:pPr>
      <w:bookmarkStart w:id="75" w:name="_Toc213206175"/>
      <w:bookmarkStart w:id="76" w:name="_Toc213325924"/>
      <w:bookmarkStart w:id="77" w:name="_Toc213326423"/>
      <w:r>
        <w:rPr>
          <w:rFonts w:hint="eastAsia" w:hAnsi="宋体" w:cs="宋体"/>
          <w:bCs/>
          <w:color w:val="auto"/>
          <w:sz w:val="24"/>
          <w:szCs w:val="24"/>
        </w:rPr>
        <w:t>26.  履约保证金及质量保证金</w:t>
      </w:r>
    </w:p>
    <w:p>
      <w:pPr>
        <w:pStyle w:val="9"/>
        <w:spacing w:line="440" w:lineRule="exact"/>
        <w:ind w:firstLine="360" w:firstLineChars="150"/>
        <w:jc w:val="left"/>
        <w:rPr>
          <w:rFonts w:hAnsi="宋体" w:cs="宋体"/>
          <w:color w:val="auto"/>
          <w:szCs w:val="28"/>
        </w:rPr>
      </w:pPr>
      <w:bookmarkStart w:id="78" w:name="_Toc495334416"/>
      <w:bookmarkStart w:id="79" w:name="_Toc213326422"/>
      <w:r>
        <w:rPr>
          <w:rFonts w:hint="eastAsia" w:hAnsi="宋体" w:cs="宋体"/>
          <w:color w:val="auto"/>
          <w:sz w:val="24"/>
          <w:szCs w:val="24"/>
        </w:rPr>
        <w:t>本项目不收取履约保证金及质量保证金</w:t>
      </w:r>
      <w:r>
        <w:rPr>
          <w:rFonts w:hint="eastAsia" w:hAnsi="宋体" w:cs="宋体"/>
          <w:color w:val="auto"/>
          <w:szCs w:val="28"/>
        </w:rPr>
        <w:t>。</w:t>
      </w:r>
    </w:p>
    <w:p>
      <w:pPr>
        <w:pStyle w:val="9"/>
        <w:spacing w:line="440" w:lineRule="exact"/>
        <w:jc w:val="center"/>
        <w:rPr>
          <w:rFonts w:hAnsi="宋体" w:cs="宋体"/>
          <w:color w:val="auto"/>
        </w:rPr>
      </w:pPr>
    </w:p>
    <w:p>
      <w:pPr>
        <w:pStyle w:val="15"/>
        <w:outlineLvl w:val="1"/>
        <w:rPr>
          <w:rFonts w:ascii="宋体" w:hAnsi="宋体" w:cs="宋体"/>
          <w:color w:val="auto"/>
        </w:rPr>
      </w:pPr>
      <w:bookmarkStart w:id="80" w:name="_Toc8678"/>
      <w:bookmarkStart w:id="81" w:name="_Toc9686"/>
      <w:bookmarkStart w:id="82" w:name="_Toc27854"/>
      <w:r>
        <w:rPr>
          <w:rFonts w:hint="eastAsia" w:ascii="宋体" w:hAnsi="宋体" w:cs="宋体"/>
          <w:color w:val="auto"/>
        </w:rPr>
        <w:t>七   其他事项</w:t>
      </w:r>
      <w:bookmarkEnd w:id="78"/>
      <w:bookmarkEnd w:id="79"/>
      <w:bookmarkEnd w:id="80"/>
      <w:bookmarkEnd w:id="81"/>
      <w:bookmarkEnd w:id="82"/>
    </w:p>
    <w:p>
      <w:pPr>
        <w:pStyle w:val="9"/>
        <w:spacing w:line="440" w:lineRule="exact"/>
        <w:rPr>
          <w:rFonts w:hAnsi="宋体" w:cs="宋体"/>
          <w:bCs/>
          <w:color w:val="auto"/>
          <w:sz w:val="24"/>
          <w:szCs w:val="24"/>
        </w:rPr>
      </w:pPr>
      <w:r>
        <w:rPr>
          <w:rFonts w:hint="eastAsia" w:hAnsi="宋体" w:cs="宋体"/>
          <w:bCs/>
          <w:color w:val="auto"/>
          <w:sz w:val="24"/>
          <w:szCs w:val="24"/>
        </w:rPr>
        <w:t>27.  解释权</w:t>
      </w:r>
    </w:p>
    <w:p>
      <w:pPr>
        <w:pStyle w:val="9"/>
        <w:spacing w:line="440" w:lineRule="exact"/>
        <w:ind w:firstLine="480" w:firstLineChars="200"/>
        <w:jc w:val="left"/>
        <w:rPr>
          <w:rFonts w:hAnsi="宋体" w:cs="宋体"/>
          <w:color w:val="auto"/>
          <w:sz w:val="24"/>
          <w:szCs w:val="24"/>
        </w:rPr>
      </w:pPr>
      <w:r>
        <w:rPr>
          <w:rFonts w:hint="eastAsia" w:hAnsi="宋体" w:cs="宋体"/>
          <w:color w:val="auto"/>
          <w:sz w:val="24"/>
          <w:szCs w:val="24"/>
        </w:rPr>
        <w:t>27.1  本竞争性磋商采购文件根据《中华人民共和国政府采购法》、《中华人民共和国政府采购法实施条例》、《政府采购竞争性磋商采购方式管理暂行办法》（财库〔2014〕214号）及相关法律法规编制，解释权属采购代理机构。</w:t>
      </w:r>
    </w:p>
    <w:p>
      <w:pPr>
        <w:pStyle w:val="9"/>
        <w:spacing w:line="440" w:lineRule="exact"/>
        <w:rPr>
          <w:rFonts w:hAnsi="宋体" w:cs="宋体"/>
          <w:bCs/>
          <w:color w:val="auto"/>
          <w:sz w:val="24"/>
          <w:szCs w:val="24"/>
        </w:rPr>
      </w:pPr>
      <w:r>
        <w:rPr>
          <w:rFonts w:hint="eastAsia" w:hAnsi="宋体" w:cs="宋体"/>
          <w:bCs/>
          <w:color w:val="auto"/>
          <w:sz w:val="24"/>
          <w:szCs w:val="24"/>
        </w:rPr>
        <w:t>28.  其他</w:t>
      </w:r>
    </w:p>
    <w:p>
      <w:pPr>
        <w:pStyle w:val="9"/>
        <w:spacing w:line="440" w:lineRule="exact"/>
        <w:ind w:firstLine="600" w:firstLineChars="250"/>
        <w:jc w:val="left"/>
        <w:rPr>
          <w:rFonts w:hAnsi="宋体" w:cs="宋体"/>
          <w:color w:val="auto"/>
          <w:sz w:val="24"/>
          <w:szCs w:val="24"/>
        </w:rPr>
      </w:pPr>
      <w:r>
        <w:rPr>
          <w:rFonts w:hint="eastAsia" w:hAnsi="宋体" w:cs="宋体"/>
          <w:color w:val="auto"/>
          <w:sz w:val="24"/>
          <w:szCs w:val="24"/>
        </w:rPr>
        <w:t>只要磋商供应商参与响应并递交响应文件即视为已经理解并毫无保留地同意了本竞争性磋商文件的所有条文。</w:t>
      </w:r>
    </w:p>
    <w:p>
      <w:pPr>
        <w:pStyle w:val="9"/>
        <w:spacing w:line="440" w:lineRule="exact"/>
        <w:rPr>
          <w:rFonts w:hAnsi="宋体" w:cs="宋体"/>
          <w:bCs/>
          <w:color w:val="auto"/>
          <w:sz w:val="24"/>
          <w:szCs w:val="24"/>
        </w:rPr>
      </w:pPr>
      <w:r>
        <w:rPr>
          <w:rFonts w:hint="eastAsia" w:hAnsi="宋体" w:cs="宋体"/>
          <w:bCs/>
          <w:color w:val="auto"/>
          <w:sz w:val="24"/>
          <w:szCs w:val="24"/>
        </w:rPr>
        <w:t>29.   响应文件的退回</w:t>
      </w:r>
    </w:p>
    <w:p>
      <w:pPr>
        <w:pStyle w:val="9"/>
        <w:spacing w:line="440" w:lineRule="exact"/>
        <w:ind w:firstLine="480" w:firstLineChars="200"/>
        <w:jc w:val="left"/>
        <w:rPr>
          <w:rFonts w:hAnsi="宋体" w:cs="宋体"/>
          <w:color w:val="auto"/>
          <w:sz w:val="24"/>
          <w:szCs w:val="24"/>
        </w:rPr>
      </w:pPr>
      <w:r>
        <w:rPr>
          <w:rFonts w:hint="eastAsia" w:hAnsi="宋体" w:cs="宋体"/>
          <w:color w:val="auto"/>
          <w:sz w:val="24"/>
          <w:szCs w:val="24"/>
        </w:rPr>
        <w:t xml:space="preserve">  所有响应文件均不予退回。</w:t>
      </w:r>
    </w:p>
    <w:p>
      <w:pPr>
        <w:pStyle w:val="9"/>
        <w:spacing w:line="440" w:lineRule="exact"/>
        <w:jc w:val="left"/>
        <w:rPr>
          <w:rFonts w:hAnsi="宋体" w:cs="宋体"/>
          <w:color w:val="auto"/>
          <w:sz w:val="24"/>
          <w:szCs w:val="24"/>
        </w:rPr>
      </w:pPr>
      <w:r>
        <w:rPr>
          <w:rFonts w:hint="eastAsia" w:hAnsi="宋体" w:cs="宋体"/>
          <w:color w:val="auto"/>
          <w:sz w:val="24"/>
          <w:szCs w:val="24"/>
        </w:rPr>
        <w:t>30.  需要补充的其他内容</w:t>
      </w:r>
    </w:p>
    <w:p>
      <w:pPr>
        <w:pStyle w:val="9"/>
        <w:spacing w:line="440" w:lineRule="exact"/>
        <w:ind w:firstLine="600" w:firstLineChars="250"/>
        <w:jc w:val="left"/>
        <w:rPr>
          <w:rFonts w:hAnsi="宋体" w:cs="宋体"/>
          <w:color w:val="auto"/>
          <w:sz w:val="24"/>
          <w:szCs w:val="24"/>
        </w:rPr>
      </w:pPr>
      <w:r>
        <w:rPr>
          <w:rFonts w:hint="eastAsia" w:hAnsi="宋体" w:cs="宋体"/>
          <w:color w:val="auto"/>
          <w:sz w:val="24"/>
          <w:szCs w:val="24"/>
        </w:rPr>
        <w:t>需要补充的其他内容：见磋商供应商须知前附表。</w:t>
      </w:r>
    </w:p>
    <w:p>
      <w:pPr>
        <w:pStyle w:val="15"/>
        <w:rPr>
          <w:rFonts w:ascii="宋体"/>
          <w:color w:val="auto"/>
        </w:rPr>
      </w:pPr>
      <w:r>
        <w:rPr>
          <w:rFonts w:hint="eastAsia" w:ascii="宋体" w:hAnsi="宋体" w:cs="宋体"/>
          <w:color w:val="auto"/>
        </w:rPr>
        <w:br w:type="page"/>
      </w:r>
      <w:bookmarkEnd w:id="75"/>
      <w:bookmarkEnd w:id="76"/>
      <w:bookmarkEnd w:id="77"/>
      <w:bookmarkStart w:id="83" w:name="_Toc18164"/>
      <w:bookmarkStart w:id="84" w:name="_Toc14764"/>
      <w:bookmarkStart w:id="85" w:name="_Toc27604"/>
      <w:bookmarkStart w:id="86" w:name="_Toc18802"/>
      <w:r>
        <w:rPr>
          <w:rFonts w:hint="eastAsia" w:ascii="宋体" w:hAnsi="宋体"/>
          <w:color w:val="auto"/>
        </w:rPr>
        <w:t>第五章</w:t>
      </w:r>
      <w:r>
        <w:rPr>
          <w:rFonts w:ascii="宋体" w:hAnsi="宋体"/>
          <w:color w:val="auto"/>
        </w:rPr>
        <w:t xml:space="preserve">  </w:t>
      </w:r>
      <w:r>
        <w:rPr>
          <w:rFonts w:hint="eastAsia" w:ascii="宋体" w:hAnsi="宋体"/>
          <w:color w:val="auto"/>
        </w:rPr>
        <w:t>响应文件格式</w:t>
      </w:r>
      <w:bookmarkEnd w:id="83"/>
      <w:bookmarkEnd w:id="84"/>
      <w:bookmarkEnd w:id="85"/>
    </w:p>
    <w:p>
      <w:pPr>
        <w:pStyle w:val="9"/>
        <w:spacing w:line="500" w:lineRule="exact"/>
        <w:rPr>
          <w:rFonts w:hAnsi="宋体"/>
          <w:b/>
          <w:color w:val="auto"/>
        </w:rPr>
      </w:pPr>
      <w:bookmarkStart w:id="87" w:name="_Toc12985"/>
      <w:bookmarkStart w:id="88" w:name="_Toc30227"/>
      <w:r>
        <w:rPr>
          <w:rFonts w:hint="eastAsia" w:hAnsi="宋体"/>
          <w:b/>
          <w:color w:val="auto"/>
        </w:rPr>
        <w:t>格式</w:t>
      </w:r>
      <w:r>
        <w:rPr>
          <w:rFonts w:hAnsi="宋体"/>
          <w:b/>
          <w:color w:val="auto"/>
        </w:rPr>
        <w:t>1</w:t>
      </w:r>
      <w:r>
        <w:rPr>
          <w:rFonts w:hint="eastAsia" w:hAnsi="宋体"/>
          <w:b/>
          <w:color w:val="auto"/>
        </w:rPr>
        <w:t>：</w:t>
      </w:r>
      <w:bookmarkEnd w:id="87"/>
      <w:bookmarkEnd w:id="88"/>
    </w:p>
    <w:p>
      <w:pPr>
        <w:pStyle w:val="9"/>
        <w:spacing w:line="500" w:lineRule="exact"/>
        <w:jc w:val="center"/>
        <w:rPr>
          <w:rFonts w:hAnsi="宋体"/>
          <w:b/>
          <w:bCs/>
          <w:color w:val="auto"/>
          <w:sz w:val="30"/>
          <w:szCs w:val="30"/>
        </w:rPr>
      </w:pPr>
      <w:r>
        <w:rPr>
          <w:rFonts w:hint="eastAsia" w:hAnsi="宋体"/>
          <w:b/>
          <w:bCs/>
          <w:color w:val="auto"/>
          <w:sz w:val="30"/>
          <w:szCs w:val="30"/>
        </w:rPr>
        <w:t>响应函（格式）</w:t>
      </w:r>
    </w:p>
    <w:p>
      <w:pPr>
        <w:pStyle w:val="9"/>
        <w:spacing w:line="500" w:lineRule="exact"/>
        <w:rPr>
          <w:rFonts w:hAnsi="宋体"/>
          <w:color w:val="auto"/>
          <w:sz w:val="32"/>
        </w:rPr>
      </w:pPr>
    </w:p>
    <w:p>
      <w:pPr>
        <w:pStyle w:val="9"/>
        <w:spacing w:line="440" w:lineRule="exact"/>
        <w:rPr>
          <w:rFonts w:hAnsi="宋体"/>
          <w:color w:val="auto"/>
          <w:sz w:val="24"/>
          <w:szCs w:val="24"/>
        </w:rPr>
      </w:pPr>
      <w:r>
        <w:rPr>
          <w:rFonts w:hint="eastAsia" w:hAnsi="宋体"/>
          <w:color w:val="auto"/>
          <w:sz w:val="24"/>
          <w:szCs w:val="24"/>
        </w:rPr>
        <w:t>致：</w:t>
      </w:r>
      <w:r>
        <w:rPr>
          <w:rFonts w:hint="eastAsia" w:hAnsi="宋体"/>
          <w:color w:val="auto"/>
          <w:sz w:val="24"/>
          <w:szCs w:val="24"/>
          <w:u w:val="single"/>
        </w:rPr>
        <w:t xml:space="preserve">                 </w:t>
      </w:r>
      <w:r>
        <w:rPr>
          <w:rFonts w:hint="eastAsia" w:hAnsi="宋体"/>
          <w:color w:val="auto"/>
          <w:sz w:val="24"/>
          <w:szCs w:val="24"/>
        </w:rPr>
        <w:t>（采购代理机构名称）</w:t>
      </w:r>
    </w:p>
    <w:p>
      <w:pPr>
        <w:pStyle w:val="9"/>
        <w:spacing w:line="440" w:lineRule="exact"/>
        <w:ind w:firstLine="480" w:firstLineChars="200"/>
        <w:rPr>
          <w:rFonts w:hAnsi="宋体"/>
          <w:color w:val="auto"/>
          <w:sz w:val="24"/>
          <w:szCs w:val="24"/>
        </w:rPr>
      </w:pPr>
    </w:p>
    <w:p>
      <w:pPr>
        <w:pStyle w:val="9"/>
        <w:spacing w:line="440" w:lineRule="exact"/>
        <w:ind w:firstLine="480" w:firstLineChars="200"/>
        <w:rPr>
          <w:rFonts w:hAnsi="宋体"/>
          <w:color w:val="auto"/>
          <w:sz w:val="24"/>
          <w:szCs w:val="24"/>
        </w:rPr>
      </w:pPr>
      <w:r>
        <w:rPr>
          <w:rFonts w:hint="eastAsia" w:hAnsi="宋体"/>
          <w:color w:val="auto"/>
          <w:sz w:val="24"/>
          <w:szCs w:val="24"/>
        </w:rPr>
        <w:t>我方已仔细阅读了贵方组织的</w:t>
      </w:r>
      <w:r>
        <w:rPr>
          <w:rFonts w:hAnsi="宋体"/>
          <w:color w:val="auto"/>
          <w:sz w:val="24"/>
          <w:szCs w:val="24"/>
          <w:u w:val="single"/>
        </w:rPr>
        <w:t xml:space="preserve">   </w:t>
      </w:r>
      <w:r>
        <w:rPr>
          <w:rFonts w:hint="eastAsia" w:hAnsi="宋体"/>
          <w:color w:val="auto"/>
          <w:sz w:val="24"/>
          <w:szCs w:val="24"/>
          <w:u w:val="single"/>
        </w:rPr>
        <w:t xml:space="preserve">      </w:t>
      </w:r>
      <w:r>
        <w:rPr>
          <w:rFonts w:hAnsi="宋体"/>
          <w:color w:val="auto"/>
          <w:sz w:val="24"/>
          <w:szCs w:val="24"/>
          <w:u w:val="single"/>
        </w:rPr>
        <w:t xml:space="preserve">  </w:t>
      </w:r>
      <w:r>
        <w:rPr>
          <w:rFonts w:hint="eastAsia" w:hAnsi="宋体"/>
          <w:color w:val="auto"/>
          <w:sz w:val="24"/>
          <w:szCs w:val="24"/>
          <w:u w:val="single"/>
        </w:rPr>
        <w:t xml:space="preserve"> </w:t>
      </w:r>
      <w:r>
        <w:rPr>
          <w:rFonts w:hint="eastAsia" w:hAnsi="宋体"/>
          <w:color w:val="auto"/>
          <w:sz w:val="24"/>
          <w:szCs w:val="24"/>
        </w:rPr>
        <w:t>项目（项目编号：</w:t>
      </w:r>
      <w:r>
        <w:rPr>
          <w:rFonts w:hAnsi="宋体"/>
          <w:color w:val="auto"/>
          <w:sz w:val="24"/>
          <w:szCs w:val="24"/>
          <w:u w:val="single"/>
        </w:rPr>
        <w:t xml:space="preserve"> </w:t>
      </w:r>
      <w:r>
        <w:rPr>
          <w:rFonts w:hint="eastAsia" w:hAnsi="宋体"/>
          <w:color w:val="auto"/>
          <w:sz w:val="24"/>
          <w:szCs w:val="24"/>
          <w:u w:val="single"/>
        </w:rPr>
        <w:t xml:space="preserve">            </w:t>
      </w:r>
      <w:r>
        <w:rPr>
          <w:rFonts w:hAnsi="宋体"/>
          <w:color w:val="auto"/>
          <w:sz w:val="24"/>
          <w:szCs w:val="24"/>
          <w:u w:val="single"/>
        </w:rPr>
        <w:t xml:space="preserve">  </w:t>
      </w:r>
      <w:r>
        <w:rPr>
          <w:rFonts w:hint="eastAsia" w:hAnsi="宋体"/>
          <w:color w:val="auto"/>
          <w:sz w:val="24"/>
          <w:szCs w:val="24"/>
        </w:rPr>
        <w:t>）的竞争性磋商文件的全部内容，现正式提交下述响应文件参加贵方组织的本次政府采购活动：</w:t>
      </w:r>
      <w:r>
        <w:rPr>
          <w:rFonts w:hAnsi="宋体"/>
          <w:color w:val="auto"/>
          <w:sz w:val="24"/>
          <w:szCs w:val="24"/>
        </w:rPr>
        <w:t xml:space="preserve"> </w:t>
      </w:r>
    </w:p>
    <w:p>
      <w:pPr>
        <w:pStyle w:val="9"/>
        <w:spacing w:line="440" w:lineRule="exact"/>
        <w:ind w:firstLine="480" w:firstLineChars="200"/>
        <w:rPr>
          <w:rFonts w:hAnsi="宋体"/>
          <w:color w:val="auto"/>
          <w:sz w:val="24"/>
          <w:szCs w:val="24"/>
        </w:rPr>
      </w:pPr>
      <w:r>
        <w:rPr>
          <w:rFonts w:hint="eastAsia" w:hAnsi="宋体"/>
          <w:color w:val="auto"/>
          <w:sz w:val="24"/>
          <w:szCs w:val="24"/>
        </w:rPr>
        <w:t>一、首次报价文件正本一份，副本</w:t>
      </w:r>
      <w:r>
        <w:rPr>
          <w:rFonts w:hAnsi="宋体"/>
          <w:color w:val="auto"/>
          <w:sz w:val="24"/>
          <w:szCs w:val="24"/>
          <w:u w:val="single"/>
        </w:rPr>
        <w:t xml:space="preserve">   </w:t>
      </w:r>
      <w:r>
        <w:rPr>
          <w:rFonts w:hint="eastAsia" w:hAnsi="宋体"/>
          <w:color w:val="auto"/>
          <w:sz w:val="24"/>
          <w:szCs w:val="24"/>
        </w:rPr>
        <w:t>份（包含按磋商供应商须知第</w:t>
      </w:r>
      <w:r>
        <w:rPr>
          <w:rFonts w:hAnsi="宋体"/>
          <w:color w:val="auto"/>
          <w:sz w:val="24"/>
          <w:szCs w:val="24"/>
        </w:rPr>
        <w:t>10.1.1</w:t>
      </w:r>
      <w:r>
        <w:rPr>
          <w:rFonts w:hint="eastAsia" w:hAnsi="宋体"/>
          <w:color w:val="auto"/>
          <w:sz w:val="24"/>
          <w:szCs w:val="24"/>
        </w:rPr>
        <w:t>项要求提交的全部文件）；</w:t>
      </w:r>
    </w:p>
    <w:p>
      <w:pPr>
        <w:pStyle w:val="9"/>
        <w:spacing w:line="440" w:lineRule="exact"/>
        <w:ind w:firstLine="480" w:firstLineChars="200"/>
        <w:rPr>
          <w:rFonts w:hAnsi="宋体"/>
          <w:color w:val="auto"/>
          <w:sz w:val="24"/>
          <w:szCs w:val="24"/>
        </w:rPr>
      </w:pPr>
      <w:r>
        <w:rPr>
          <w:rFonts w:hint="eastAsia" w:hAnsi="宋体"/>
          <w:color w:val="auto"/>
          <w:sz w:val="24"/>
          <w:szCs w:val="24"/>
        </w:rPr>
        <w:t>二、技术文件正本一份，副本</w:t>
      </w:r>
      <w:r>
        <w:rPr>
          <w:rFonts w:hAnsi="宋体"/>
          <w:color w:val="auto"/>
          <w:sz w:val="24"/>
          <w:szCs w:val="24"/>
          <w:u w:val="single"/>
        </w:rPr>
        <w:t xml:space="preserve">   </w:t>
      </w:r>
      <w:r>
        <w:rPr>
          <w:rFonts w:hint="eastAsia" w:hAnsi="宋体"/>
          <w:color w:val="auto"/>
          <w:sz w:val="24"/>
          <w:szCs w:val="24"/>
        </w:rPr>
        <w:t>份（包含按磋商供应商须知第</w:t>
      </w:r>
      <w:r>
        <w:rPr>
          <w:rFonts w:hAnsi="宋体"/>
          <w:color w:val="auto"/>
          <w:sz w:val="24"/>
          <w:szCs w:val="24"/>
        </w:rPr>
        <w:t>10.1.2</w:t>
      </w:r>
      <w:r>
        <w:rPr>
          <w:rFonts w:hint="eastAsia" w:hAnsi="宋体"/>
          <w:color w:val="auto"/>
          <w:sz w:val="24"/>
          <w:szCs w:val="24"/>
        </w:rPr>
        <w:t>项要求提交的全部文件）；</w:t>
      </w:r>
    </w:p>
    <w:p>
      <w:pPr>
        <w:pStyle w:val="9"/>
        <w:spacing w:line="440" w:lineRule="exact"/>
        <w:ind w:firstLine="480" w:firstLineChars="200"/>
        <w:rPr>
          <w:rFonts w:hAnsi="宋体"/>
          <w:color w:val="auto"/>
          <w:sz w:val="24"/>
          <w:szCs w:val="24"/>
        </w:rPr>
      </w:pPr>
      <w:r>
        <w:rPr>
          <w:rFonts w:hint="eastAsia" w:hAnsi="宋体"/>
          <w:color w:val="auto"/>
          <w:sz w:val="24"/>
          <w:szCs w:val="24"/>
        </w:rPr>
        <w:t>三、商务文件正本一份，副本</w:t>
      </w:r>
      <w:r>
        <w:rPr>
          <w:rFonts w:hAnsi="宋体"/>
          <w:color w:val="auto"/>
          <w:sz w:val="24"/>
          <w:szCs w:val="24"/>
          <w:u w:val="single"/>
        </w:rPr>
        <w:t xml:space="preserve">   </w:t>
      </w:r>
      <w:r>
        <w:rPr>
          <w:rFonts w:hint="eastAsia" w:hAnsi="宋体"/>
          <w:color w:val="auto"/>
          <w:sz w:val="24"/>
          <w:szCs w:val="24"/>
        </w:rPr>
        <w:t>份（包含按磋商供应商须知第</w:t>
      </w:r>
      <w:r>
        <w:rPr>
          <w:rFonts w:hAnsi="宋体"/>
          <w:color w:val="auto"/>
          <w:sz w:val="24"/>
          <w:szCs w:val="24"/>
        </w:rPr>
        <w:t>10.1.3</w:t>
      </w:r>
      <w:r>
        <w:rPr>
          <w:rFonts w:hint="eastAsia" w:hAnsi="宋体"/>
          <w:color w:val="auto"/>
          <w:sz w:val="24"/>
          <w:szCs w:val="24"/>
        </w:rPr>
        <w:t>项要求提交的全部文件）。</w:t>
      </w:r>
    </w:p>
    <w:p>
      <w:pPr>
        <w:pStyle w:val="9"/>
        <w:spacing w:line="440" w:lineRule="exact"/>
        <w:ind w:firstLine="482"/>
        <w:rPr>
          <w:rFonts w:hAnsi="宋体"/>
          <w:color w:val="auto"/>
          <w:sz w:val="24"/>
          <w:szCs w:val="24"/>
        </w:rPr>
      </w:pPr>
      <w:r>
        <w:rPr>
          <w:rFonts w:hint="eastAsia" w:hAnsi="宋体"/>
          <w:color w:val="auto"/>
          <w:sz w:val="24"/>
          <w:szCs w:val="24"/>
        </w:rPr>
        <w:t>据此函，签字人兹宣布：</w:t>
      </w:r>
    </w:p>
    <w:p>
      <w:pPr>
        <w:pStyle w:val="9"/>
        <w:numPr>
          <w:ilvl w:val="0"/>
          <w:numId w:val="2"/>
        </w:numPr>
        <w:spacing w:line="440" w:lineRule="exact"/>
        <w:ind w:firstLine="482"/>
        <w:rPr>
          <w:rFonts w:hAnsi="宋体"/>
          <w:color w:val="auto"/>
          <w:sz w:val="24"/>
          <w:szCs w:val="24"/>
        </w:rPr>
      </w:pPr>
      <w:r>
        <w:rPr>
          <w:rFonts w:hint="eastAsia" w:hAnsi="宋体"/>
          <w:color w:val="auto"/>
          <w:sz w:val="24"/>
          <w:szCs w:val="24"/>
        </w:rPr>
        <w:t>我方愿意以（大写）人民币</w:t>
      </w:r>
      <w:r>
        <w:rPr>
          <w:rFonts w:hAnsi="宋体"/>
          <w:color w:val="auto"/>
          <w:sz w:val="24"/>
          <w:szCs w:val="24"/>
        </w:rPr>
        <w:t xml:space="preserve"> </w:t>
      </w:r>
      <w:r>
        <w:rPr>
          <w:rFonts w:hAnsi="宋体"/>
          <w:color w:val="auto"/>
          <w:sz w:val="24"/>
          <w:szCs w:val="24"/>
          <w:u w:val="single"/>
        </w:rPr>
        <w:t xml:space="preserve">      </w:t>
      </w: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元)的响应总报价，提交服务时间：</w:t>
      </w:r>
      <w:r>
        <w:rPr>
          <w:rFonts w:hint="eastAsia" w:hAnsi="宋体"/>
          <w:color w:val="auto"/>
          <w:sz w:val="24"/>
          <w:szCs w:val="24"/>
          <w:u w:val="single"/>
        </w:rPr>
        <w:t xml:space="preserve">                    </w:t>
      </w:r>
      <w:r>
        <w:rPr>
          <w:rFonts w:hint="eastAsia" w:hAnsi="宋体"/>
          <w:color w:val="auto"/>
          <w:sz w:val="24"/>
          <w:szCs w:val="24"/>
        </w:rPr>
        <w:t xml:space="preserve"> ，提供本项目竞争性磋商文件第二章“服务需求一览表”中相应的采购内容。</w:t>
      </w:r>
    </w:p>
    <w:p>
      <w:pPr>
        <w:pStyle w:val="9"/>
        <w:spacing w:line="440" w:lineRule="exact"/>
        <w:ind w:firstLine="482"/>
        <w:rPr>
          <w:rFonts w:hAnsi="宋体"/>
          <w:color w:val="auto"/>
          <w:sz w:val="24"/>
          <w:szCs w:val="24"/>
        </w:rPr>
      </w:pPr>
      <w:r>
        <w:rPr>
          <w:rFonts w:hAnsi="宋体"/>
          <w:color w:val="auto"/>
          <w:sz w:val="24"/>
          <w:szCs w:val="24"/>
        </w:rPr>
        <w:t>2</w:t>
      </w:r>
      <w:r>
        <w:rPr>
          <w:rFonts w:hint="eastAsia" w:hAnsi="宋体"/>
          <w:color w:val="auto"/>
          <w:sz w:val="24"/>
          <w:szCs w:val="24"/>
        </w:rPr>
        <w:t>、我方同意自本项目竞争性磋商文件“磋商供应商须知”第</w:t>
      </w:r>
      <w:r>
        <w:rPr>
          <w:rFonts w:hAnsi="宋体"/>
          <w:color w:val="auto"/>
          <w:sz w:val="24"/>
          <w:szCs w:val="24"/>
        </w:rPr>
        <w:t>15.1</w:t>
      </w:r>
      <w:r>
        <w:rPr>
          <w:rFonts w:hint="eastAsia" w:hAnsi="宋体"/>
          <w:color w:val="auto"/>
          <w:sz w:val="24"/>
          <w:szCs w:val="24"/>
        </w:rPr>
        <w:t>项规定的提交响应文件截止时间起遵循本响应函，并承诺在“磋商供应商须知”第</w:t>
      </w:r>
      <w:r>
        <w:rPr>
          <w:rFonts w:hAnsi="宋体"/>
          <w:color w:val="auto"/>
          <w:sz w:val="24"/>
          <w:szCs w:val="24"/>
        </w:rPr>
        <w:t>12.1</w:t>
      </w:r>
      <w:r>
        <w:rPr>
          <w:rFonts w:hint="eastAsia" w:hAnsi="宋体"/>
          <w:color w:val="auto"/>
          <w:sz w:val="24"/>
          <w:szCs w:val="24"/>
        </w:rPr>
        <w:t>项规定的响应有效期内不修改、撤销响应文件。</w:t>
      </w:r>
    </w:p>
    <w:p>
      <w:pPr>
        <w:pStyle w:val="9"/>
        <w:spacing w:line="440" w:lineRule="exact"/>
        <w:ind w:firstLine="482"/>
        <w:rPr>
          <w:rFonts w:hAnsi="宋体"/>
          <w:color w:val="auto"/>
          <w:sz w:val="24"/>
          <w:szCs w:val="24"/>
        </w:rPr>
      </w:pPr>
      <w:r>
        <w:rPr>
          <w:rFonts w:hAnsi="宋体"/>
          <w:color w:val="auto"/>
          <w:sz w:val="24"/>
          <w:szCs w:val="24"/>
        </w:rPr>
        <w:t>3</w:t>
      </w:r>
      <w:r>
        <w:rPr>
          <w:rFonts w:hint="eastAsia" w:hAnsi="宋体"/>
          <w:color w:val="auto"/>
          <w:sz w:val="24"/>
          <w:szCs w:val="24"/>
        </w:rPr>
        <w:t>、我方在此声明，所提交的响应文件及有关资料内容完整、真实和准确。</w:t>
      </w:r>
    </w:p>
    <w:p>
      <w:pPr>
        <w:pStyle w:val="9"/>
        <w:spacing w:line="440" w:lineRule="exact"/>
        <w:ind w:firstLine="482"/>
        <w:rPr>
          <w:rFonts w:hAnsi="宋体"/>
          <w:color w:val="auto"/>
          <w:sz w:val="24"/>
          <w:szCs w:val="24"/>
        </w:rPr>
      </w:pPr>
      <w:r>
        <w:rPr>
          <w:rFonts w:hAnsi="宋体"/>
          <w:color w:val="auto"/>
          <w:sz w:val="24"/>
          <w:szCs w:val="24"/>
        </w:rPr>
        <w:t>4</w:t>
      </w:r>
      <w:r>
        <w:rPr>
          <w:rFonts w:hint="eastAsia" w:hAnsi="宋体"/>
          <w:color w:val="auto"/>
          <w:sz w:val="24"/>
          <w:szCs w:val="24"/>
        </w:rPr>
        <w:t>、我方承诺未被列入失信被执行人、重大税收违法案件当事人名单、政府采购严重违法失信行为记录名单，并已已经具备《中华人民共和国政府采购法》中规定的参加政府采购活动的供应商应当具备的条件：</w:t>
      </w:r>
    </w:p>
    <w:p>
      <w:pPr>
        <w:pStyle w:val="9"/>
        <w:numPr>
          <w:ilvl w:val="0"/>
          <w:numId w:val="3"/>
        </w:numPr>
        <w:spacing w:line="440" w:lineRule="exact"/>
        <w:rPr>
          <w:rFonts w:hAnsi="宋体"/>
          <w:color w:val="auto"/>
          <w:sz w:val="24"/>
          <w:szCs w:val="24"/>
        </w:rPr>
      </w:pPr>
      <w:r>
        <w:rPr>
          <w:rFonts w:hint="eastAsia" w:hAnsi="宋体"/>
          <w:color w:val="auto"/>
          <w:sz w:val="24"/>
          <w:szCs w:val="24"/>
        </w:rPr>
        <w:t>具有独立承担民事责任的能力；</w:t>
      </w:r>
    </w:p>
    <w:p>
      <w:pPr>
        <w:pStyle w:val="9"/>
        <w:numPr>
          <w:ilvl w:val="0"/>
          <w:numId w:val="3"/>
        </w:numPr>
        <w:spacing w:line="440" w:lineRule="exact"/>
        <w:rPr>
          <w:rFonts w:hAnsi="宋体"/>
          <w:color w:val="auto"/>
          <w:sz w:val="24"/>
          <w:szCs w:val="24"/>
        </w:rPr>
      </w:pPr>
      <w:r>
        <w:rPr>
          <w:rFonts w:hint="eastAsia" w:hAnsi="宋体"/>
          <w:color w:val="auto"/>
          <w:sz w:val="24"/>
          <w:szCs w:val="24"/>
        </w:rPr>
        <w:t>具有良好的商业信誉和健全的财务会计制度；</w:t>
      </w:r>
    </w:p>
    <w:p>
      <w:pPr>
        <w:pStyle w:val="9"/>
        <w:numPr>
          <w:ilvl w:val="0"/>
          <w:numId w:val="3"/>
        </w:numPr>
        <w:spacing w:line="440" w:lineRule="exact"/>
        <w:rPr>
          <w:rFonts w:hAnsi="宋体"/>
          <w:color w:val="auto"/>
          <w:sz w:val="24"/>
          <w:szCs w:val="24"/>
        </w:rPr>
      </w:pPr>
      <w:r>
        <w:rPr>
          <w:rFonts w:hint="eastAsia" w:hAnsi="宋体"/>
          <w:color w:val="auto"/>
          <w:sz w:val="24"/>
          <w:szCs w:val="24"/>
        </w:rPr>
        <w:t>具有履行合同所必需的设备和专业技术能力；</w:t>
      </w:r>
    </w:p>
    <w:p>
      <w:pPr>
        <w:pStyle w:val="9"/>
        <w:numPr>
          <w:ilvl w:val="0"/>
          <w:numId w:val="3"/>
        </w:numPr>
        <w:spacing w:line="440" w:lineRule="exact"/>
        <w:rPr>
          <w:rFonts w:hAnsi="宋体"/>
          <w:color w:val="auto"/>
          <w:sz w:val="24"/>
          <w:szCs w:val="24"/>
        </w:rPr>
      </w:pPr>
      <w:r>
        <w:rPr>
          <w:rFonts w:hint="eastAsia" w:hAnsi="宋体"/>
          <w:color w:val="auto"/>
          <w:sz w:val="24"/>
          <w:szCs w:val="24"/>
        </w:rPr>
        <w:t>有依法缴纳税收和社会保障资金的良好记录；</w:t>
      </w:r>
    </w:p>
    <w:p>
      <w:pPr>
        <w:pStyle w:val="9"/>
        <w:numPr>
          <w:ilvl w:val="0"/>
          <w:numId w:val="3"/>
        </w:numPr>
        <w:spacing w:line="440" w:lineRule="exact"/>
        <w:rPr>
          <w:rFonts w:hAnsi="宋体"/>
          <w:color w:val="auto"/>
          <w:sz w:val="24"/>
          <w:szCs w:val="24"/>
        </w:rPr>
      </w:pPr>
      <w:r>
        <w:rPr>
          <w:rFonts w:hint="eastAsia" w:hAnsi="宋体"/>
          <w:color w:val="auto"/>
          <w:sz w:val="24"/>
          <w:szCs w:val="24"/>
        </w:rPr>
        <w:t>参加政府采购活动前三年内，在经营活动中没有重大违法记录；</w:t>
      </w:r>
    </w:p>
    <w:p>
      <w:pPr>
        <w:pStyle w:val="9"/>
        <w:numPr>
          <w:ilvl w:val="0"/>
          <w:numId w:val="3"/>
        </w:numPr>
        <w:spacing w:line="440" w:lineRule="exact"/>
        <w:rPr>
          <w:rFonts w:hAnsi="宋体"/>
          <w:color w:val="auto"/>
          <w:sz w:val="24"/>
          <w:szCs w:val="24"/>
        </w:rPr>
      </w:pPr>
      <w:r>
        <w:rPr>
          <w:rFonts w:hint="eastAsia" w:hAnsi="宋体"/>
          <w:color w:val="auto"/>
          <w:sz w:val="24"/>
          <w:szCs w:val="24"/>
        </w:rPr>
        <w:t>法律、行政法规规定的其他条件。</w:t>
      </w:r>
    </w:p>
    <w:p>
      <w:pPr>
        <w:pStyle w:val="9"/>
        <w:spacing w:line="440" w:lineRule="exact"/>
        <w:ind w:firstLine="482"/>
        <w:rPr>
          <w:rFonts w:hAnsi="宋体"/>
          <w:color w:val="auto"/>
          <w:sz w:val="24"/>
          <w:szCs w:val="24"/>
        </w:rPr>
      </w:pPr>
      <w:r>
        <w:rPr>
          <w:rFonts w:hAnsi="宋体"/>
          <w:color w:val="auto"/>
          <w:sz w:val="24"/>
          <w:szCs w:val="24"/>
        </w:rPr>
        <w:t>5</w:t>
      </w:r>
      <w:r>
        <w:rPr>
          <w:rFonts w:hint="eastAsia" w:hAnsi="宋体"/>
          <w:color w:val="auto"/>
          <w:sz w:val="24"/>
          <w:szCs w:val="24"/>
        </w:rPr>
        <w:t>、如我方成交，我方承诺在收到成交通知书后，在成交通知书规定的期限内，根据竞争性磋商采购文件、我方的响应文件及有关澄清承诺书的要求按第六章“合同条款及格式”与采购人订立书面合同，并按照合同约定承担完成合同的责任和义务。</w:t>
      </w:r>
    </w:p>
    <w:p>
      <w:pPr>
        <w:pStyle w:val="9"/>
        <w:spacing w:line="440" w:lineRule="exact"/>
        <w:ind w:firstLine="482"/>
        <w:rPr>
          <w:rFonts w:hAnsi="宋体"/>
          <w:color w:val="auto"/>
          <w:sz w:val="24"/>
          <w:szCs w:val="24"/>
        </w:rPr>
      </w:pPr>
      <w:r>
        <w:rPr>
          <w:rFonts w:hAnsi="宋体"/>
          <w:color w:val="auto"/>
          <w:sz w:val="24"/>
          <w:szCs w:val="24"/>
        </w:rPr>
        <w:t>6</w:t>
      </w:r>
      <w:r>
        <w:rPr>
          <w:rFonts w:hint="eastAsia" w:hAnsi="宋体"/>
          <w:color w:val="auto"/>
          <w:sz w:val="24"/>
          <w:szCs w:val="24"/>
        </w:rPr>
        <w:t>、我方已详细审核竞争性磋商文件，我方知道必须放弃提出含糊不清或误解问题的权利。</w:t>
      </w:r>
    </w:p>
    <w:p>
      <w:pPr>
        <w:pStyle w:val="9"/>
        <w:spacing w:line="440" w:lineRule="exact"/>
        <w:ind w:firstLine="482"/>
        <w:rPr>
          <w:rFonts w:hAnsi="宋体"/>
          <w:color w:val="auto"/>
          <w:sz w:val="24"/>
          <w:szCs w:val="24"/>
        </w:rPr>
      </w:pPr>
      <w:r>
        <w:rPr>
          <w:rFonts w:hAnsi="宋体"/>
          <w:color w:val="auto"/>
          <w:sz w:val="24"/>
          <w:szCs w:val="24"/>
        </w:rPr>
        <w:t>7</w:t>
      </w:r>
      <w:r>
        <w:rPr>
          <w:rFonts w:hint="eastAsia" w:hAnsi="宋体"/>
          <w:color w:val="auto"/>
          <w:sz w:val="24"/>
          <w:szCs w:val="24"/>
        </w:rPr>
        <w:t>、我方承诺满足竞争性磋商文件第六章《南宁市政府采购合同》中的条款，承担完成合同的责任和义务。</w:t>
      </w:r>
    </w:p>
    <w:p>
      <w:pPr>
        <w:pStyle w:val="9"/>
        <w:spacing w:line="440" w:lineRule="exact"/>
        <w:ind w:firstLine="482"/>
        <w:rPr>
          <w:rFonts w:hAnsi="宋体"/>
          <w:color w:val="auto"/>
          <w:sz w:val="24"/>
          <w:szCs w:val="24"/>
        </w:rPr>
      </w:pPr>
      <w:r>
        <w:rPr>
          <w:rFonts w:hint="eastAsia" w:hAnsi="宋体"/>
          <w:color w:val="auto"/>
          <w:sz w:val="24"/>
          <w:szCs w:val="24"/>
        </w:rPr>
        <w:t>8、我方同意应贵方要求提供与本磋商有关的任何数据或资料。若贵方需要，我方愿意提供我方作出的一切承诺的证明材料。</w:t>
      </w:r>
    </w:p>
    <w:p>
      <w:pPr>
        <w:pStyle w:val="9"/>
        <w:spacing w:line="440" w:lineRule="exact"/>
        <w:ind w:firstLine="482"/>
        <w:rPr>
          <w:rFonts w:hAnsi="宋体"/>
          <w:color w:val="auto"/>
          <w:sz w:val="24"/>
          <w:szCs w:val="24"/>
        </w:rPr>
      </w:pPr>
      <w:r>
        <w:rPr>
          <w:rFonts w:hint="eastAsia" w:hAnsi="宋体"/>
          <w:color w:val="auto"/>
          <w:sz w:val="24"/>
          <w:szCs w:val="24"/>
        </w:rPr>
        <w:t>9、我方完全理解贵方不一定接受响应报价最低的磋商供应商为成交供应商的行为。</w:t>
      </w:r>
    </w:p>
    <w:p>
      <w:pPr>
        <w:pStyle w:val="9"/>
        <w:spacing w:line="440" w:lineRule="exact"/>
        <w:ind w:firstLine="482"/>
        <w:rPr>
          <w:rFonts w:hAnsi="宋体"/>
          <w:color w:val="auto"/>
          <w:sz w:val="24"/>
          <w:szCs w:val="24"/>
        </w:rPr>
      </w:pPr>
      <w:r>
        <w:rPr>
          <w:rFonts w:hAnsi="宋体"/>
          <w:color w:val="auto"/>
          <w:sz w:val="24"/>
          <w:szCs w:val="24"/>
        </w:rPr>
        <w:t>1</w:t>
      </w:r>
      <w:r>
        <w:rPr>
          <w:rFonts w:hint="eastAsia" w:hAnsi="宋体"/>
          <w:color w:val="auto"/>
          <w:sz w:val="24"/>
          <w:szCs w:val="24"/>
        </w:rPr>
        <w:t>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9"/>
        <w:numPr>
          <w:ilvl w:val="0"/>
          <w:numId w:val="4"/>
        </w:numPr>
        <w:spacing w:line="440" w:lineRule="exact"/>
        <w:rPr>
          <w:rFonts w:hAnsi="宋体"/>
          <w:color w:val="auto"/>
          <w:sz w:val="24"/>
          <w:szCs w:val="24"/>
        </w:rPr>
      </w:pPr>
      <w:r>
        <w:rPr>
          <w:rFonts w:hint="eastAsia" w:hAnsi="宋体"/>
          <w:color w:val="auto"/>
          <w:sz w:val="24"/>
          <w:szCs w:val="24"/>
        </w:rPr>
        <w:t>提供虚假材料谋取中标、成交的；</w:t>
      </w:r>
    </w:p>
    <w:p>
      <w:pPr>
        <w:pStyle w:val="9"/>
        <w:numPr>
          <w:ilvl w:val="0"/>
          <w:numId w:val="4"/>
        </w:numPr>
        <w:spacing w:line="440" w:lineRule="exact"/>
        <w:rPr>
          <w:rFonts w:hAnsi="宋体"/>
          <w:color w:val="auto"/>
          <w:sz w:val="24"/>
          <w:szCs w:val="24"/>
        </w:rPr>
      </w:pPr>
      <w:r>
        <w:rPr>
          <w:rFonts w:hint="eastAsia" w:hAnsi="宋体"/>
          <w:color w:val="auto"/>
          <w:sz w:val="24"/>
          <w:szCs w:val="24"/>
        </w:rPr>
        <w:t>采取不正当手段诋毁、排挤其他供应商的；</w:t>
      </w:r>
    </w:p>
    <w:p>
      <w:pPr>
        <w:pStyle w:val="9"/>
        <w:numPr>
          <w:ilvl w:val="0"/>
          <w:numId w:val="4"/>
        </w:numPr>
        <w:spacing w:line="440" w:lineRule="exact"/>
        <w:rPr>
          <w:rFonts w:hAnsi="宋体"/>
          <w:color w:val="auto"/>
          <w:sz w:val="24"/>
          <w:szCs w:val="24"/>
        </w:rPr>
      </w:pPr>
      <w:r>
        <w:rPr>
          <w:rFonts w:hint="eastAsia" w:hAnsi="宋体"/>
          <w:color w:val="auto"/>
          <w:sz w:val="24"/>
          <w:szCs w:val="24"/>
        </w:rPr>
        <w:t>与采购人、其他供应商或者采购代理机构恶意串通的；</w:t>
      </w:r>
    </w:p>
    <w:p>
      <w:pPr>
        <w:pStyle w:val="9"/>
        <w:numPr>
          <w:ilvl w:val="0"/>
          <w:numId w:val="4"/>
        </w:numPr>
        <w:spacing w:line="440" w:lineRule="exact"/>
        <w:rPr>
          <w:rFonts w:hAnsi="宋体"/>
          <w:color w:val="auto"/>
          <w:sz w:val="24"/>
          <w:szCs w:val="24"/>
        </w:rPr>
      </w:pPr>
      <w:r>
        <w:rPr>
          <w:rFonts w:hint="eastAsia" w:hAnsi="宋体"/>
          <w:color w:val="auto"/>
          <w:sz w:val="24"/>
          <w:szCs w:val="24"/>
        </w:rPr>
        <w:t>向采购人、采购代理机构行贿或者提供其他不正当利益的；</w:t>
      </w:r>
    </w:p>
    <w:p>
      <w:pPr>
        <w:pStyle w:val="9"/>
        <w:numPr>
          <w:ilvl w:val="0"/>
          <w:numId w:val="4"/>
        </w:numPr>
        <w:spacing w:line="440" w:lineRule="exact"/>
        <w:rPr>
          <w:rFonts w:hAnsi="宋体"/>
          <w:color w:val="auto"/>
          <w:sz w:val="24"/>
          <w:szCs w:val="24"/>
        </w:rPr>
      </w:pPr>
      <w:r>
        <w:rPr>
          <w:rFonts w:hint="eastAsia" w:hAnsi="宋体"/>
          <w:color w:val="auto"/>
          <w:sz w:val="24"/>
          <w:szCs w:val="24"/>
        </w:rPr>
        <w:t>在采购过程中与采购人进行协商谈判的；</w:t>
      </w:r>
    </w:p>
    <w:p>
      <w:pPr>
        <w:pStyle w:val="9"/>
        <w:numPr>
          <w:ilvl w:val="0"/>
          <w:numId w:val="4"/>
        </w:numPr>
        <w:spacing w:line="440" w:lineRule="exact"/>
        <w:rPr>
          <w:rFonts w:hAnsi="宋体"/>
          <w:color w:val="auto"/>
          <w:sz w:val="24"/>
          <w:szCs w:val="24"/>
        </w:rPr>
      </w:pPr>
      <w:r>
        <w:rPr>
          <w:rFonts w:hint="eastAsia" w:hAnsi="宋体"/>
          <w:color w:val="auto"/>
          <w:sz w:val="24"/>
          <w:szCs w:val="24"/>
        </w:rPr>
        <w:t>拒绝有关部门监督检查或提供虚假情况的。</w:t>
      </w:r>
    </w:p>
    <w:p>
      <w:pPr>
        <w:pStyle w:val="9"/>
        <w:spacing w:line="360" w:lineRule="auto"/>
        <w:ind w:firstLine="420"/>
        <w:rPr>
          <w:rFonts w:hAnsi="宋体"/>
          <w:color w:val="auto"/>
          <w:sz w:val="24"/>
          <w:szCs w:val="24"/>
          <w:u w:val="single"/>
        </w:rPr>
      </w:pPr>
      <w:r>
        <w:rPr>
          <w:rFonts w:hint="eastAsia" w:hAnsi="宋体"/>
          <w:color w:val="auto"/>
          <w:sz w:val="24"/>
          <w:szCs w:val="24"/>
        </w:rPr>
        <w:t>磋商供应商：（盖单位公章）</w:t>
      </w:r>
      <w:r>
        <w:rPr>
          <w:rFonts w:hint="eastAsia" w:hAnsi="宋体"/>
          <w:color w:val="auto"/>
          <w:sz w:val="24"/>
          <w:szCs w:val="24"/>
          <w:u w:val="single"/>
        </w:rPr>
        <w:t xml:space="preserve">                                    </w:t>
      </w:r>
    </w:p>
    <w:p>
      <w:pPr>
        <w:pStyle w:val="9"/>
        <w:spacing w:line="360" w:lineRule="auto"/>
        <w:ind w:firstLine="420"/>
        <w:rPr>
          <w:rFonts w:hAnsi="宋体"/>
          <w:color w:val="auto"/>
          <w:sz w:val="24"/>
          <w:szCs w:val="24"/>
          <w:u w:val="single"/>
        </w:rPr>
      </w:pPr>
      <w:r>
        <w:rPr>
          <w:rFonts w:hint="eastAsia" w:hAnsi="宋体"/>
          <w:color w:val="auto"/>
          <w:sz w:val="24"/>
          <w:szCs w:val="24"/>
        </w:rPr>
        <w:t>法定代表人或其委托代理人：（签字或盖章）</w:t>
      </w:r>
      <w:r>
        <w:rPr>
          <w:rFonts w:hint="eastAsia" w:hAnsi="宋体"/>
          <w:color w:val="auto"/>
          <w:sz w:val="24"/>
          <w:szCs w:val="24"/>
          <w:u w:val="single"/>
        </w:rPr>
        <w:t xml:space="preserve">                      </w:t>
      </w:r>
    </w:p>
    <w:p>
      <w:pPr>
        <w:pStyle w:val="9"/>
        <w:spacing w:line="360" w:lineRule="auto"/>
        <w:ind w:firstLine="420"/>
        <w:rPr>
          <w:rFonts w:hAnsi="宋体"/>
          <w:color w:val="auto"/>
          <w:sz w:val="24"/>
          <w:szCs w:val="24"/>
          <w:u w:val="single"/>
        </w:rPr>
      </w:pPr>
      <w:r>
        <w:rPr>
          <w:rFonts w:hint="eastAsia" w:hAnsi="宋体"/>
          <w:color w:val="auto"/>
          <w:sz w:val="24"/>
          <w:szCs w:val="24"/>
        </w:rPr>
        <w:t>地址：</w:t>
      </w:r>
      <w:r>
        <w:rPr>
          <w:rFonts w:hint="eastAsia" w:hAnsi="宋体"/>
          <w:color w:val="auto"/>
          <w:sz w:val="24"/>
          <w:szCs w:val="24"/>
          <w:u w:val="single"/>
        </w:rPr>
        <w:t xml:space="preserve">                                                         </w:t>
      </w:r>
    </w:p>
    <w:p>
      <w:pPr>
        <w:pStyle w:val="9"/>
        <w:spacing w:line="360" w:lineRule="auto"/>
        <w:ind w:firstLine="420"/>
        <w:rPr>
          <w:rFonts w:hAnsi="宋体"/>
          <w:color w:val="auto"/>
          <w:sz w:val="24"/>
          <w:szCs w:val="24"/>
          <w:u w:val="single"/>
        </w:rPr>
      </w:pPr>
      <w:r>
        <w:rPr>
          <w:rFonts w:hint="eastAsia" w:hAnsi="宋体"/>
          <w:color w:val="auto"/>
          <w:sz w:val="24"/>
          <w:szCs w:val="24"/>
        </w:rPr>
        <w:t>电话：</w:t>
      </w:r>
      <w:r>
        <w:rPr>
          <w:rFonts w:hAnsi="宋体"/>
          <w:color w:val="auto"/>
          <w:sz w:val="24"/>
          <w:szCs w:val="24"/>
          <w:u w:val="single"/>
        </w:rPr>
        <w:t xml:space="preserve">                                      </w:t>
      </w:r>
      <w:r>
        <w:rPr>
          <w:rFonts w:hint="eastAsia" w:hAnsi="宋体"/>
          <w:color w:val="auto"/>
          <w:sz w:val="24"/>
          <w:szCs w:val="24"/>
          <w:u w:val="single"/>
        </w:rPr>
        <w:t>　　　　　　　　　</w:t>
      </w:r>
    </w:p>
    <w:p>
      <w:pPr>
        <w:pStyle w:val="9"/>
        <w:spacing w:line="360" w:lineRule="auto"/>
        <w:ind w:firstLine="420"/>
        <w:rPr>
          <w:rFonts w:hAnsi="宋体"/>
          <w:color w:val="auto"/>
          <w:sz w:val="24"/>
          <w:szCs w:val="24"/>
        </w:rPr>
      </w:pPr>
      <w:r>
        <w:rPr>
          <w:rFonts w:hint="eastAsia" w:hAnsi="宋体"/>
          <w:color w:val="auto"/>
          <w:sz w:val="24"/>
          <w:szCs w:val="24"/>
        </w:rPr>
        <w:t>传真：</w:t>
      </w:r>
      <w:r>
        <w:rPr>
          <w:rFonts w:hint="eastAsia" w:hAnsi="宋体"/>
          <w:color w:val="auto"/>
          <w:sz w:val="24"/>
          <w:szCs w:val="24"/>
          <w:u w:val="single"/>
        </w:rPr>
        <w:t>　　　　　　　　　　　　　　　　　　　　　　　　　　　　</w:t>
      </w:r>
    </w:p>
    <w:p>
      <w:pPr>
        <w:pStyle w:val="9"/>
        <w:spacing w:line="360" w:lineRule="auto"/>
        <w:ind w:firstLine="420"/>
        <w:rPr>
          <w:rFonts w:hAnsi="宋体"/>
          <w:color w:val="auto"/>
          <w:sz w:val="24"/>
          <w:szCs w:val="24"/>
          <w:u w:val="single"/>
        </w:rPr>
      </w:pPr>
      <w:r>
        <w:rPr>
          <w:rFonts w:hint="eastAsia" w:hAnsi="宋体"/>
          <w:color w:val="auto"/>
          <w:sz w:val="24"/>
          <w:szCs w:val="24"/>
        </w:rPr>
        <w:t>邮政编码：</w:t>
      </w:r>
      <w:r>
        <w:rPr>
          <w:rFonts w:hAnsi="宋体"/>
          <w:color w:val="auto"/>
          <w:sz w:val="24"/>
          <w:szCs w:val="24"/>
        </w:rPr>
        <w:t xml:space="preserve"> </w:t>
      </w:r>
      <w:r>
        <w:rPr>
          <w:rFonts w:hint="eastAsia" w:hAnsi="宋体"/>
          <w:color w:val="auto"/>
          <w:sz w:val="24"/>
          <w:szCs w:val="24"/>
          <w:u w:val="single"/>
        </w:rPr>
        <w:t xml:space="preserve">                                                    </w:t>
      </w:r>
    </w:p>
    <w:p>
      <w:pPr>
        <w:pStyle w:val="9"/>
        <w:spacing w:line="360" w:lineRule="auto"/>
        <w:ind w:firstLine="420"/>
        <w:rPr>
          <w:rFonts w:hAnsi="宋体"/>
          <w:color w:val="auto"/>
          <w:sz w:val="24"/>
          <w:szCs w:val="24"/>
          <w:u w:val="single"/>
        </w:rPr>
      </w:pPr>
      <w:r>
        <w:rPr>
          <w:rFonts w:hint="eastAsia" w:hAnsi="宋体"/>
          <w:color w:val="auto"/>
          <w:sz w:val="24"/>
          <w:szCs w:val="24"/>
        </w:rPr>
        <w:t>开户名称：</w:t>
      </w:r>
      <w:r>
        <w:rPr>
          <w:rFonts w:hint="eastAsia" w:hAnsi="宋体"/>
          <w:color w:val="auto"/>
          <w:sz w:val="24"/>
          <w:szCs w:val="24"/>
          <w:u w:val="single"/>
        </w:rPr>
        <w:t xml:space="preserve">                                                     </w:t>
      </w:r>
    </w:p>
    <w:p>
      <w:pPr>
        <w:pStyle w:val="9"/>
        <w:spacing w:line="360" w:lineRule="auto"/>
        <w:ind w:firstLine="420"/>
        <w:rPr>
          <w:rFonts w:hAnsi="宋体"/>
          <w:color w:val="auto"/>
          <w:sz w:val="24"/>
          <w:szCs w:val="24"/>
          <w:u w:val="single"/>
        </w:rPr>
      </w:pPr>
      <w:r>
        <w:rPr>
          <w:rFonts w:hint="eastAsia" w:hAnsi="宋体"/>
          <w:color w:val="auto"/>
          <w:sz w:val="24"/>
          <w:szCs w:val="24"/>
        </w:rPr>
        <w:t>开户银行：</w:t>
      </w:r>
      <w:r>
        <w:rPr>
          <w:rFonts w:hint="eastAsia" w:hAnsi="宋体"/>
          <w:color w:val="auto"/>
          <w:sz w:val="24"/>
          <w:szCs w:val="24"/>
          <w:u w:val="single"/>
        </w:rPr>
        <w:t xml:space="preserve">                                                      </w:t>
      </w:r>
    </w:p>
    <w:p>
      <w:pPr>
        <w:pStyle w:val="9"/>
        <w:spacing w:line="360" w:lineRule="auto"/>
        <w:ind w:firstLine="420"/>
        <w:rPr>
          <w:rFonts w:hAnsi="宋体"/>
          <w:color w:val="auto"/>
          <w:sz w:val="24"/>
          <w:szCs w:val="24"/>
          <w:u w:val="single"/>
        </w:rPr>
      </w:pPr>
      <w:r>
        <w:rPr>
          <w:rFonts w:hint="eastAsia" w:hAnsi="宋体"/>
          <w:color w:val="auto"/>
          <w:sz w:val="24"/>
          <w:szCs w:val="24"/>
        </w:rPr>
        <w:t>银行账号：</w:t>
      </w:r>
      <w:r>
        <w:rPr>
          <w:rFonts w:hint="eastAsia" w:hAnsi="宋体"/>
          <w:color w:val="auto"/>
          <w:sz w:val="24"/>
          <w:szCs w:val="24"/>
          <w:u w:val="single"/>
        </w:rPr>
        <w:t xml:space="preserve">                                                     </w:t>
      </w:r>
    </w:p>
    <w:p>
      <w:pPr>
        <w:pStyle w:val="9"/>
        <w:spacing w:line="360" w:lineRule="auto"/>
        <w:ind w:firstLine="420"/>
        <w:jc w:val="center"/>
        <w:rPr>
          <w:rFonts w:hAnsi="宋体"/>
          <w:b/>
          <w:bCs/>
          <w:color w:val="auto"/>
        </w:rPr>
      </w:pPr>
      <w:r>
        <w:rPr>
          <w:rFonts w:hAnsi="宋体"/>
          <w:bCs/>
          <w:color w:val="auto"/>
          <w:sz w:val="24"/>
          <w:szCs w:val="24"/>
        </w:rPr>
        <w:t xml:space="preserve">                                                       </w:t>
      </w:r>
      <w:r>
        <w:rPr>
          <w:rFonts w:hint="eastAsia" w:hAnsi="宋体"/>
          <w:bCs/>
          <w:color w:val="auto"/>
          <w:sz w:val="24"/>
          <w:szCs w:val="24"/>
        </w:rPr>
        <w:t>年</w:t>
      </w:r>
      <w:r>
        <w:rPr>
          <w:rFonts w:hAnsi="宋体"/>
          <w:bCs/>
          <w:color w:val="auto"/>
          <w:sz w:val="24"/>
          <w:szCs w:val="24"/>
        </w:rPr>
        <w:t xml:space="preserve"> </w:t>
      </w:r>
      <w:r>
        <w:rPr>
          <w:rFonts w:hint="eastAsia" w:hAnsi="宋体"/>
          <w:bCs/>
          <w:color w:val="auto"/>
          <w:sz w:val="24"/>
          <w:szCs w:val="24"/>
        </w:rPr>
        <w:t xml:space="preserve"> </w:t>
      </w:r>
      <w:r>
        <w:rPr>
          <w:rFonts w:hAnsi="宋体"/>
          <w:bCs/>
          <w:color w:val="auto"/>
          <w:sz w:val="24"/>
          <w:szCs w:val="24"/>
        </w:rPr>
        <w:t xml:space="preserve"> </w:t>
      </w:r>
      <w:r>
        <w:rPr>
          <w:rFonts w:hint="eastAsia" w:hAnsi="宋体"/>
          <w:bCs/>
          <w:color w:val="auto"/>
          <w:sz w:val="24"/>
          <w:szCs w:val="24"/>
        </w:rPr>
        <w:t>月</w:t>
      </w:r>
      <w:r>
        <w:rPr>
          <w:rFonts w:hAnsi="宋体"/>
          <w:bCs/>
          <w:color w:val="auto"/>
          <w:sz w:val="24"/>
          <w:szCs w:val="24"/>
        </w:rPr>
        <w:t xml:space="preserve">    </w:t>
      </w:r>
      <w:r>
        <w:rPr>
          <w:rFonts w:hint="eastAsia" w:hAnsi="宋体"/>
          <w:bCs/>
          <w:color w:val="auto"/>
          <w:sz w:val="24"/>
          <w:szCs w:val="24"/>
        </w:rPr>
        <w:t>日</w:t>
      </w:r>
    </w:p>
    <w:p>
      <w:pPr>
        <w:pStyle w:val="9"/>
        <w:rPr>
          <w:rFonts w:hAnsi="宋体"/>
          <w:color w:val="auto"/>
          <w:u w:val="single"/>
        </w:rPr>
      </w:pPr>
      <w:r>
        <w:rPr>
          <w:rFonts w:hAnsi="宋体"/>
          <w:b/>
          <w:color w:val="auto"/>
        </w:rPr>
        <w:br w:type="page"/>
      </w:r>
      <w:bookmarkStart w:id="89" w:name="_Toc13670"/>
      <w:bookmarkStart w:id="90" w:name="_Toc8385"/>
      <w:r>
        <w:rPr>
          <w:rFonts w:hint="eastAsia" w:hAnsi="宋体"/>
          <w:b/>
          <w:color w:val="auto"/>
        </w:rPr>
        <w:t>格式</w:t>
      </w:r>
      <w:r>
        <w:rPr>
          <w:rFonts w:hAnsi="宋体"/>
          <w:b/>
          <w:color w:val="auto"/>
        </w:rPr>
        <w:t>2</w:t>
      </w:r>
      <w:r>
        <w:rPr>
          <w:rFonts w:hint="eastAsia" w:hAnsi="宋体"/>
          <w:b/>
          <w:color w:val="auto"/>
        </w:rPr>
        <w:t>：</w:t>
      </w:r>
      <w:bookmarkEnd w:id="89"/>
      <w:bookmarkEnd w:id="90"/>
    </w:p>
    <w:p>
      <w:pPr>
        <w:pStyle w:val="9"/>
        <w:jc w:val="center"/>
        <w:rPr>
          <w:rFonts w:hAnsi="宋体"/>
          <w:b/>
          <w:color w:val="auto"/>
          <w:sz w:val="32"/>
        </w:rPr>
      </w:pPr>
      <w:r>
        <w:rPr>
          <w:rFonts w:hint="eastAsia" w:hAnsi="宋体"/>
          <w:b/>
          <w:color w:val="auto"/>
          <w:sz w:val="32"/>
        </w:rPr>
        <w:t>响应报价表（格式）</w:t>
      </w:r>
    </w:p>
    <w:p>
      <w:pPr>
        <w:pStyle w:val="9"/>
        <w:jc w:val="center"/>
        <w:rPr>
          <w:rFonts w:hAnsi="宋体"/>
          <w:b/>
          <w:color w:val="auto"/>
          <w:sz w:val="32"/>
        </w:rPr>
      </w:pPr>
    </w:p>
    <w:tbl>
      <w:tblPr>
        <w:tblStyle w:val="17"/>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00"/>
        <w:gridCol w:w="2520"/>
        <w:gridCol w:w="735"/>
        <w:gridCol w:w="1155"/>
        <w:gridCol w:w="15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630" w:type="dxa"/>
            <w:vAlign w:val="center"/>
          </w:tcPr>
          <w:p>
            <w:pPr>
              <w:pStyle w:val="9"/>
              <w:jc w:val="center"/>
              <w:rPr>
                <w:rFonts w:hAnsi="宋体"/>
                <w:color w:val="auto"/>
                <w:spacing w:val="-20"/>
                <w:sz w:val="24"/>
                <w:szCs w:val="24"/>
              </w:rPr>
            </w:pPr>
            <w:r>
              <w:rPr>
                <w:rFonts w:hAnsi="宋体"/>
                <w:color w:val="auto"/>
                <w:spacing w:val="-20"/>
                <w:sz w:val="24"/>
                <w:szCs w:val="24"/>
              </w:rPr>
              <w:t>序</w:t>
            </w:r>
            <w:r>
              <w:rPr>
                <w:rFonts w:hint="eastAsia" w:hAnsi="宋体"/>
                <w:color w:val="auto"/>
                <w:spacing w:val="-20"/>
                <w:sz w:val="24"/>
                <w:szCs w:val="24"/>
              </w:rPr>
              <w:t>号</w:t>
            </w:r>
          </w:p>
        </w:tc>
        <w:tc>
          <w:tcPr>
            <w:tcW w:w="2100" w:type="dxa"/>
            <w:vAlign w:val="center"/>
          </w:tcPr>
          <w:p>
            <w:pPr>
              <w:pStyle w:val="9"/>
              <w:jc w:val="center"/>
              <w:rPr>
                <w:rFonts w:hAnsi="宋体"/>
                <w:color w:val="auto"/>
                <w:spacing w:val="-20"/>
                <w:sz w:val="24"/>
                <w:szCs w:val="24"/>
              </w:rPr>
            </w:pPr>
            <w:r>
              <w:rPr>
                <w:rFonts w:hint="eastAsia" w:hAnsi="宋体"/>
                <w:color w:val="auto"/>
                <w:spacing w:val="-20"/>
                <w:sz w:val="24"/>
                <w:szCs w:val="24"/>
              </w:rPr>
              <w:t>服务名称</w:t>
            </w:r>
          </w:p>
        </w:tc>
        <w:tc>
          <w:tcPr>
            <w:tcW w:w="2520" w:type="dxa"/>
            <w:vAlign w:val="center"/>
          </w:tcPr>
          <w:p>
            <w:pPr>
              <w:pStyle w:val="9"/>
              <w:jc w:val="center"/>
              <w:rPr>
                <w:rFonts w:hAnsi="宋体"/>
                <w:color w:val="auto"/>
                <w:spacing w:val="-20"/>
                <w:sz w:val="24"/>
                <w:szCs w:val="24"/>
              </w:rPr>
            </w:pPr>
            <w:r>
              <w:rPr>
                <w:rFonts w:hint="eastAsia" w:hAnsi="宋体"/>
                <w:color w:val="auto"/>
                <w:spacing w:val="-20"/>
                <w:sz w:val="24"/>
                <w:szCs w:val="24"/>
              </w:rPr>
              <w:t>服务内容</w:t>
            </w:r>
          </w:p>
        </w:tc>
        <w:tc>
          <w:tcPr>
            <w:tcW w:w="735" w:type="dxa"/>
            <w:vAlign w:val="center"/>
          </w:tcPr>
          <w:p>
            <w:pPr>
              <w:pStyle w:val="9"/>
              <w:jc w:val="center"/>
              <w:rPr>
                <w:rFonts w:hAnsi="宋体"/>
                <w:color w:val="auto"/>
                <w:spacing w:val="-20"/>
                <w:sz w:val="24"/>
                <w:szCs w:val="24"/>
              </w:rPr>
            </w:pPr>
            <w:r>
              <w:rPr>
                <w:rFonts w:hint="eastAsia" w:hAnsi="宋体"/>
                <w:color w:val="auto"/>
                <w:spacing w:val="-20"/>
                <w:sz w:val="24"/>
                <w:szCs w:val="24"/>
              </w:rPr>
              <w:t>数量</w:t>
            </w:r>
          </w:p>
          <w:p>
            <w:pPr>
              <w:pStyle w:val="9"/>
              <w:jc w:val="center"/>
              <w:rPr>
                <w:rFonts w:hAnsi="宋体"/>
                <w:color w:val="auto"/>
                <w:spacing w:val="-20"/>
                <w:sz w:val="24"/>
                <w:szCs w:val="24"/>
              </w:rPr>
            </w:pPr>
            <w:r>
              <w:rPr>
                <w:rFonts w:hint="eastAsia" w:hAnsi="宋体"/>
                <w:color w:val="auto"/>
                <w:spacing w:val="-20"/>
                <w:sz w:val="24"/>
                <w:szCs w:val="24"/>
              </w:rPr>
              <w:t>①</w:t>
            </w:r>
          </w:p>
        </w:tc>
        <w:tc>
          <w:tcPr>
            <w:tcW w:w="1155" w:type="dxa"/>
            <w:vAlign w:val="center"/>
          </w:tcPr>
          <w:p>
            <w:pPr>
              <w:pStyle w:val="9"/>
              <w:jc w:val="center"/>
              <w:rPr>
                <w:rFonts w:hAnsi="宋体"/>
                <w:color w:val="auto"/>
                <w:sz w:val="24"/>
                <w:szCs w:val="24"/>
              </w:rPr>
            </w:pPr>
            <w:r>
              <w:rPr>
                <w:rFonts w:hint="eastAsia" w:hAnsi="宋体"/>
                <w:color w:val="auto"/>
                <w:sz w:val="24"/>
                <w:szCs w:val="24"/>
              </w:rPr>
              <w:t>单价</w:t>
            </w:r>
            <w:r>
              <w:rPr>
                <w:rFonts w:hAnsi="宋体"/>
                <w:color w:val="auto"/>
                <w:sz w:val="24"/>
                <w:szCs w:val="24"/>
              </w:rPr>
              <w:t>(</w:t>
            </w:r>
            <w:r>
              <w:rPr>
                <w:rFonts w:hint="eastAsia" w:hAnsi="宋体"/>
                <w:color w:val="auto"/>
                <w:sz w:val="24"/>
                <w:szCs w:val="24"/>
              </w:rPr>
              <w:t>元</w:t>
            </w:r>
            <w:r>
              <w:rPr>
                <w:rFonts w:hAnsi="宋体"/>
                <w:color w:val="auto"/>
                <w:sz w:val="24"/>
                <w:szCs w:val="24"/>
              </w:rPr>
              <w:t>)</w:t>
            </w:r>
          </w:p>
          <w:p>
            <w:pPr>
              <w:pStyle w:val="9"/>
              <w:jc w:val="center"/>
              <w:rPr>
                <w:rFonts w:hAnsi="宋体"/>
                <w:color w:val="auto"/>
                <w:sz w:val="24"/>
                <w:szCs w:val="24"/>
              </w:rPr>
            </w:pPr>
            <w:r>
              <w:rPr>
                <w:rFonts w:hint="eastAsia" w:hAnsi="宋体"/>
                <w:color w:val="auto"/>
                <w:sz w:val="24"/>
                <w:szCs w:val="24"/>
              </w:rPr>
              <w:t>②</w:t>
            </w:r>
          </w:p>
        </w:tc>
        <w:tc>
          <w:tcPr>
            <w:tcW w:w="1575" w:type="dxa"/>
            <w:vAlign w:val="center"/>
          </w:tcPr>
          <w:p>
            <w:pPr>
              <w:pStyle w:val="9"/>
              <w:jc w:val="center"/>
              <w:rPr>
                <w:rFonts w:hAnsi="宋体"/>
                <w:color w:val="auto"/>
                <w:sz w:val="24"/>
                <w:szCs w:val="24"/>
              </w:rPr>
            </w:pPr>
            <w:r>
              <w:rPr>
                <w:rFonts w:hint="eastAsia" w:hAnsi="宋体"/>
                <w:color w:val="auto"/>
                <w:sz w:val="24"/>
                <w:szCs w:val="24"/>
              </w:rPr>
              <w:t>单项合价（元）</w:t>
            </w:r>
          </w:p>
          <w:p>
            <w:pPr>
              <w:pStyle w:val="9"/>
              <w:jc w:val="center"/>
              <w:rPr>
                <w:rFonts w:hAnsi="宋体"/>
                <w:color w:val="auto"/>
                <w:sz w:val="24"/>
                <w:szCs w:val="24"/>
              </w:rPr>
            </w:pPr>
            <w:r>
              <w:rPr>
                <w:rFonts w:hint="eastAsia" w:hAnsi="宋体"/>
                <w:color w:val="auto"/>
                <w:sz w:val="24"/>
                <w:szCs w:val="24"/>
              </w:rPr>
              <w:t>③＝①×②</w:t>
            </w:r>
          </w:p>
        </w:tc>
        <w:tc>
          <w:tcPr>
            <w:tcW w:w="1005" w:type="dxa"/>
            <w:vAlign w:val="center"/>
          </w:tcPr>
          <w:p>
            <w:pPr>
              <w:pStyle w:val="9"/>
              <w:jc w:val="center"/>
              <w:rPr>
                <w:rFonts w:hAnsi="宋体"/>
                <w:color w:val="auto"/>
                <w:sz w:val="24"/>
                <w:szCs w:val="24"/>
              </w:rPr>
            </w:pPr>
            <w:r>
              <w:rPr>
                <w:rFonts w:hint="eastAsia"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30" w:type="dxa"/>
            <w:vAlign w:val="center"/>
          </w:tcPr>
          <w:p>
            <w:pPr>
              <w:jc w:val="center"/>
              <w:rPr>
                <w:rFonts w:ascii="宋体"/>
                <w:color w:val="auto"/>
                <w:sz w:val="24"/>
              </w:rPr>
            </w:pPr>
            <w:r>
              <w:rPr>
                <w:rFonts w:ascii="宋体" w:hAnsi="宋体"/>
                <w:color w:val="auto"/>
                <w:sz w:val="24"/>
              </w:rPr>
              <w:t>1</w:t>
            </w:r>
          </w:p>
        </w:tc>
        <w:tc>
          <w:tcPr>
            <w:tcW w:w="2100" w:type="dxa"/>
            <w:vAlign w:val="center"/>
          </w:tcPr>
          <w:p>
            <w:pPr>
              <w:jc w:val="center"/>
              <w:rPr>
                <w:rFonts w:ascii="宋体"/>
                <w:color w:val="auto"/>
                <w:sz w:val="24"/>
              </w:rPr>
            </w:pPr>
          </w:p>
        </w:tc>
        <w:tc>
          <w:tcPr>
            <w:tcW w:w="2520" w:type="dxa"/>
            <w:vAlign w:val="center"/>
          </w:tcPr>
          <w:p>
            <w:pPr>
              <w:pStyle w:val="9"/>
              <w:rPr>
                <w:rFonts w:hAnsi="宋体"/>
                <w:color w:val="auto"/>
                <w:sz w:val="24"/>
                <w:szCs w:val="24"/>
              </w:rPr>
            </w:pPr>
          </w:p>
        </w:tc>
        <w:tc>
          <w:tcPr>
            <w:tcW w:w="735" w:type="dxa"/>
            <w:vAlign w:val="center"/>
          </w:tcPr>
          <w:p>
            <w:pPr>
              <w:pStyle w:val="9"/>
              <w:rPr>
                <w:rFonts w:hAnsi="宋体"/>
                <w:color w:val="auto"/>
                <w:sz w:val="24"/>
                <w:szCs w:val="24"/>
              </w:rPr>
            </w:pPr>
          </w:p>
        </w:tc>
        <w:tc>
          <w:tcPr>
            <w:tcW w:w="1155" w:type="dxa"/>
            <w:vAlign w:val="center"/>
          </w:tcPr>
          <w:p>
            <w:pPr>
              <w:pStyle w:val="9"/>
              <w:rPr>
                <w:rFonts w:hAnsi="宋体"/>
                <w:color w:val="auto"/>
                <w:sz w:val="24"/>
                <w:szCs w:val="24"/>
              </w:rPr>
            </w:pPr>
          </w:p>
        </w:tc>
        <w:tc>
          <w:tcPr>
            <w:tcW w:w="1575" w:type="dxa"/>
            <w:vAlign w:val="center"/>
          </w:tcPr>
          <w:p>
            <w:pPr>
              <w:pStyle w:val="9"/>
              <w:rPr>
                <w:rFonts w:hAnsi="宋体"/>
                <w:color w:val="auto"/>
                <w:sz w:val="24"/>
                <w:szCs w:val="24"/>
              </w:rPr>
            </w:pPr>
          </w:p>
        </w:tc>
        <w:tc>
          <w:tcPr>
            <w:tcW w:w="1005" w:type="dxa"/>
            <w:vAlign w:val="center"/>
          </w:tcPr>
          <w:p>
            <w:pPr>
              <w:pStyle w:val="9"/>
              <w:rPr>
                <w:rFonts w:hAnsi="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30" w:type="dxa"/>
            <w:vAlign w:val="center"/>
          </w:tcPr>
          <w:p>
            <w:pPr>
              <w:jc w:val="center"/>
              <w:rPr>
                <w:rFonts w:ascii="宋体"/>
                <w:color w:val="auto"/>
                <w:sz w:val="24"/>
              </w:rPr>
            </w:pPr>
            <w:r>
              <w:rPr>
                <w:rFonts w:ascii="宋体" w:hAnsi="宋体"/>
                <w:color w:val="auto"/>
                <w:sz w:val="24"/>
              </w:rPr>
              <w:t>2</w:t>
            </w:r>
          </w:p>
        </w:tc>
        <w:tc>
          <w:tcPr>
            <w:tcW w:w="2100" w:type="dxa"/>
            <w:vAlign w:val="center"/>
          </w:tcPr>
          <w:p>
            <w:pPr>
              <w:jc w:val="center"/>
              <w:rPr>
                <w:rFonts w:ascii="宋体"/>
                <w:color w:val="auto"/>
                <w:sz w:val="24"/>
              </w:rPr>
            </w:pPr>
          </w:p>
        </w:tc>
        <w:tc>
          <w:tcPr>
            <w:tcW w:w="2520" w:type="dxa"/>
            <w:vAlign w:val="center"/>
          </w:tcPr>
          <w:p>
            <w:pPr>
              <w:pStyle w:val="9"/>
              <w:rPr>
                <w:rFonts w:hAnsi="宋体"/>
                <w:color w:val="auto"/>
                <w:sz w:val="24"/>
                <w:szCs w:val="24"/>
              </w:rPr>
            </w:pPr>
          </w:p>
        </w:tc>
        <w:tc>
          <w:tcPr>
            <w:tcW w:w="735" w:type="dxa"/>
            <w:vAlign w:val="center"/>
          </w:tcPr>
          <w:p>
            <w:pPr>
              <w:pStyle w:val="9"/>
              <w:rPr>
                <w:rFonts w:hAnsi="宋体"/>
                <w:color w:val="auto"/>
                <w:sz w:val="24"/>
                <w:szCs w:val="24"/>
              </w:rPr>
            </w:pPr>
          </w:p>
        </w:tc>
        <w:tc>
          <w:tcPr>
            <w:tcW w:w="1155" w:type="dxa"/>
            <w:vAlign w:val="center"/>
          </w:tcPr>
          <w:p>
            <w:pPr>
              <w:pStyle w:val="9"/>
              <w:rPr>
                <w:rFonts w:hAnsi="宋体"/>
                <w:color w:val="auto"/>
                <w:sz w:val="24"/>
                <w:szCs w:val="24"/>
              </w:rPr>
            </w:pPr>
          </w:p>
        </w:tc>
        <w:tc>
          <w:tcPr>
            <w:tcW w:w="1575" w:type="dxa"/>
            <w:vAlign w:val="center"/>
          </w:tcPr>
          <w:p>
            <w:pPr>
              <w:pStyle w:val="9"/>
              <w:rPr>
                <w:rFonts w:hAnsi="宋体"/>
                <w:color w:val="auto"/>
                <w:sz w:val="24"/>
                <w:szCs w:val="24"/>
              </w:rPr>
            </w:pPr>
          </w:p>
        </w:tc>
        <w:tc>
          <w:tcPr>
            <w:tcW w:w="1005" w:type="dxa"/>
            <w:vAlign w:val="center"/>
          </w:tcPr>
          <w:p>
            <w:pPr>
              <w:pStyle w:val="9"/>
              <w:rPr>
                <w:rFonts w:hAnsi="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30" w:type="dxa"/>
            <w:vAlign w:val="center"/>
          </w:tcPr>
          <w:p>
            <w:pPr>
              <w:jc w:val="center"/>
              <w:rPr>
                <w:rFonts w:ascii="宋体"/>
                <w:color w:val="auto"/>
                <w:sz w:val="24"/>
              </w:rPr>
            </w:pPr>
            <w:r>
              <w:rPr>
                <w:rFonts w:hint="eastAsia" w:ascii="宋体" w:hAnsi="宋体"/>
                <w:color w:val="auto"/>
                <w:sz w:val="24"/>
              </w:rPr>
              <w:t>…</w:t>
            </w:r>
          </w:p>
        </w:tc>
        <w:tc>
          <w:tcPr>
            <w:tcW w:w="2100" w:type="dxa"/>
            <w:vAlign w:val="center"/>
          </w:tcPr>
          <w:p>
            <w:pPr>
              <w:jc w:val="center"/>
              <w:rPr>
                <w:rFonts w:ascii="宋体"/>
                <w:color w:val="auto"/>
                <w:sz w:val="24"/>
              </w:rPr>
            </w:pPr>
          </w:p>
        </w:tc>
        <w:tc>
          <w:tcPr>
            <w:tcW w:w="2520" w:type="dxa"/>
            <w:vAlign w:val="center"/>
          </w:tcPr>
          <w:p>
            <w:pPr>
              <w:pStyle w:val="9"/>
              <w:rPr>
                <w:rFonts w:hAnsi="宋体"/>
                <w:color w:val="auto"/>
                <w:sz w:val="24"/>
                <w:szCs w:val="24"/>
              </w:rPr>
            </w:pPr>
          </w:p>
        </w:tc>
        <w:tc>
          <w:tcPr>
            <w:tcW w:w="735" w:type="dxa"/>
            <w:vAlign w:val="center"/>
          </w:tcPr>
          <w:p>
            <w:pPr>
              <w:pStyle w:val="9"/>
              <w:rPr>
                <w:rFonts w:hAnsi="宋体"/>
                <w:color w:val="auto"/>
                <w:sz w:val="24"/>
                <w:szCs w:val="24"/>
              </w:rPr>
            </w:pPr>
          </w:p>
        </w:tc>
        <w:tc>
          <w:tcPr>
            <w:tcW w:w="1155" w:type="dxa"/>
            <w:vAlign w:val="center"/>
          </w:tcPr>
          <w:p>
            <w:pPr>
              <w:pStyle w:val="9"/>
              <w:rPr>
                <w:rFonts w:hAnsi="宋体"/>
                <w:color w:val="auto"/>
                <w:sz w:val="24"/>
                <w:szCs w:val="24"/>
              </w:rPr>
            </w:pPr>
          </w:p>
        </w:tc>
        <w:tc>
          <w:tcPr>
            <w:tcW w:w="1575" w:type="dxa"/>
            <w:vAlign w:val="center"/>
          </w:tcPr>
          <w:p>
            <w:pPr>
              <w:pStyle w:val="9"/>
              <w:rPr>
                <w:rFonts w:hAnsi="宋体"/>
                <w:color w:val="auto"/>
                <w:sz w:val="24"/>
                <w:szCs w:val="24"/>
              </w:rPr>
            </w:pPr>
          </w:p>
        </w:tc>
        <w:tc>
          <w:tcPr>
            <w:tcW w:w="1005" w:type="dxa"/>
            <w:vAlign w:val="center"/>
          </w:tcPr>
          <w:p>
            <w:pPr>
              <w:pStyle w:val="9"/>
              <w:rPr>
                <w:rFonts w:hAnsi="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20" w:type="dxa"/>
            <w:gridSpan w:val="7"/>
            <w:vAlign w:val="center"/>
          </w:tcPr>
          <w:p>
            <w:pPr>
              <w:pStyle w:val="9"/>
              <w:rPr>
                <w:rFonts w:hAnsi="宋体"/>
                <w:color w:val="auto"/>
                <w:spacing w:val="-6"/>
                <w:sz w:val="24"/>
                <w:szCs w:val="24"/>
              </w:rPr>
            </w:pPr>
            <w:r>
              <w:rPr>
                <w:rFonts w:hAnsi="宋体"/>
                <w:color w:val="auto"/>
                <w:sz w:val="24"/>
              </w:rPr>
              <w:t>报价合计（包含税费等所有费用）：（大写）人民币</w:t>
            </w:r>
            <w:r>
              <w:rPr>
                <w:rFonts w:hAnsi="宋体"/>
                <w:color w:val="auto"/>
                <w:sz w:val="24"/>
                <w:u w:val="single"/>
              </w:rPr>
              <w:t xml:space="preserve">   </w:t>
            </w:r>
            <w:r>
              <w:rPr>
                <w:rFonts w:hint="eastAsia" w:hAnsi="宋体"/>
                <w:color w:val="auto"/>
                <w:sz w:val="24"/>
                <w:u w:val="single"/>
              </w:rPr>
              <w:t xml:space="preserve">   </w:t>
            </w:r>
            <w:r>
              <w:rPr>
                <w:rFonts w:hAnsi="宋体"/>
                <w:color w:val="auto"/>
                <w:sz w:val="24"/>
              </w:rPr>
              <w:t>（￥</w:t>
            </w:r>
            <w:r>
              <w:rPr>
                <w:rFonts w:hAnsi="宋体"/>
                <w:color w:val="auto"/>
                <w:sz w:val="24"/>
                <w:u w:val="single"/>
              </w:rPr>
              <w:t xml:space="preserve">      </w:t>
            </w:r>
            <w:r>
              <w:rPr>
                <w:rFonts w:hAnsi="宋体"/>
                <w:color w:val="auto"/>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20" w:type="dxa"/>
            <w:gridSpan w:val="7"/>
            <w:vAlign w:val="center"/>
          </w:tcPr>
          <w:p>
            <w:pPr>
              <w:pStyle w:val="9"/>
              <w:spacing w:line="600" w:lineRule="exact"/>
              <w:rPr>
                <w:rFonts w:hAnsi="宋体"/>
                <w:color w:val="auto"/>
                <w:sz w:val="24"/>
              </w:rPr>
            </w:pPr>
            <w:r>
              <w:rPr>
                <w:rFonts w:hint="eastAsia" w:hAnsi="宋体"/>
                <w:color w:val="auto"/>
                <w:sz w:val="24"/>
                <w:szCs w:val="24"/>
              </w:rPr>
              <w:t>磋商供应商（盖单位公章）</w:t>
            </w:r>
            <w:r>
              <w:rPr>
                <w:rFonts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20" w:type="dxa"/>
            <w:gridSpan w:val="7"/>
            <w:vAlign w:val="center"/>
          </w:tcPr>
          <w:p>
            <w:pPr>
              <w:pStyle w:val="9"/>
              <w:rPr>
                <w:rFonts w:hAnsi="宋体"/>
                <w:color w:val="auto"/>
                <w:sz w:val="24"/>
              </w:rPr>
            </w:pPr>
            <w:r>
              <w:rPr>
                <w:rFonts w:hAnsi="宋体"/>
                <w:color w:val="auto"/>
                <w:sz w:val="24"/>
              </w:rPr>
              <w:t>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20" w:type="dxa"/>
            <w:gridSpan w:val="7"/>
            <w:vAlign w:val="center"/>
          </w:tcPr>
          <w:p>
            <w:pPr>
              <w:pStyle w:val="9"/>
              <w:rPr>
                <w:rFonts w:hAnsi="宋体"/>
                <w:color w:val="auto"/>
                <w:sz w:val="24"/>
              </w:rPr>
            </w:pPr>
            <w:r>
              <w:rPr>
                <w:rFonts w:hint="eastAsia" w:hAnsi="宋体"/>
                <w:color w:val="auto"/>
                <w:sz w:val="24"/>
              </w:rPr>
              <w:t xml:space="preserve">日期：   </w:t>
            </w:r>
            <w:r>
              <w:rPr>
                <w:rFonts w:hint="eastAsia" w:hAnsi="宋体"/>
                <w:bCs/>
                <w:color w:val="auto"/>
                <w:sz w:val="24"/>
                <w:szCs w:val="24"/>
              </w:rPr>
              <w:t>年</w:t>
            </w:r>
            <w:r>
              <w:rPr>
                <w:rFonts w:hAnsi="宋体"/>
                <w:bCs/>
                <w:color w:val="auto"/>
                <w:sz w:val="24"/>
                <w:szCs w:val="24"/>
              </w:rPr>
              <w:t xml:space="preserve"> </w:t>
            </w:r>
            <w:r>
              <w:rPr>
                <w:rFonts w:hint="eastAsia" w:hAnsi="宋体"/>
                <w:bCs/>
                <w:color w:val="auto"/>
                <w:sz w:val="24"/>
                <w:szCs w:val="24"/>
              </w:rPr>
              <w:t xml:space="preserve"> </w:t>
            </w:r>
            <w:r>
              <w:rPr>
                <w:rFonts w:hAnsi="宋体"/>
                <w:bCs/>
                <w:color w:val="auto"/>
                <w:sz w:val="24"/>
                <w:szCs w:val="24"/>
              </w:rPr>
              <w:t xml:space="preserve"> </w:t>
            </w:r>
            <w:r>
              <w:rPr>
                <w:rFonts w:hint="eastAsia" w:hAnsi="宋体"/>
                <w:bCs/>
                <w:color w:val="auto"/>
                <w:sz w:val="24"/>
                <w:szCs w:val="24"/>
              </w:rPr>
              <w:t>月</w:t>
            </w:r>
            <w:r>
              <w:rPr>
                <w:rFonts w:hAnsi="宋体"/>
                <w:bCs/>
                <w:color w:val="auto"/>
                <w:sz w:val="24"/>
                <w:szCs w:val="24"/>
              </w:rPr>
              <w:t xml:space="preserve">    </w:t>
            </w:r>
            <w:r>
              <w:rPr>
                <w:rFonts w:hint="eastAsia" w:hAnsi="宋体"/>
                <w:bCs/>
                <w:color w:val="auto"/>
                <w:sz w:val="24"/>
                <w:szCs w:val="24"/>
              </w:rPr>
              <w:t>日</w:t>
            </w:r>
          </w:p>
        </w:tc>
      </w:tr>
    </w:tbl>
    <w:p>
      <w:pPr>
        <w:pStyle w:val="9"/>
        <w:rPr>
          <w:rFonts w:hAnsi="宋体"/>
          <w:color w:val="auto"/>
          <w:sz w:val="24"/>
          <w:szCs w:val="24"/>
        </w:rPr>
      </w:pPr>
      <w:r>
        <w:rPr>
          <w:rFonts w:hAnsi="宋体"/>
          <w:color w:val="auto"/>
          <w:sz w:val="24"/>
          <w:szCs w:val="24"/>
        </w:rPr>
        <w:t>注：表格内容均需按要求填写并盖章，不得留空，否则按</w:t>
      </w:r>
      <w:r>
        <w:rPr>
          <w:rFonts w:hint="eastAsia" w:hAnsi="宋体"/>
          <w:color w:val="auto"/>
          <w:sz w:val="24"/>
          <w:szCs w:val="24"/>
        </w:rPr>
        <w:t>响应</w:t>
      </w:r>
      <w:r>
        <w:rPr>
          <w:rFonts w:hAnsi="宋体"/>
          <w:color w:val="auto"/>
          <w:sz w:val="24"/>
          <w:szCs w:val="24"/>
        </w:rPr>
        <w:t>无效处理。</w:t>
      </w:r>
    </w:p>
    <w:p>
      <w:pPr>
        <w:pStyle w:val="9"/>
        <w:rPr>
          <w:rFonts w:hAnsi="宋体"/>
          <w:color w:val="auto"/>
          <w:sz w:val="24"/>
          <w:szCs w:val="24"/>
        </w:rPr>
      </w:pPr>
    </w:p>
    <w:p>
      <w:pPr>
        <w:pStyle w:val="9"/>
        <w:rPr>
          <w:rFonts w:hAnsi="宋体"/>
          <w:color w:val="auto"/>
          <w:sz w:val="24"/>
          <w:szCs w:val="24"/>
        </w:rPr>
      </w:pPr>
      <w:r>
        <w:rPr>
          <w:rFonts w:hAnsi="宋体"/>
          <w:color w:val="auto"/>
          <w:sz w:val="24"/>
          <w:szCs w:val="24"/>
        </w:rPr>
        <w:t>......</w:t>
      </w: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spacing w:line="500" w:lineRule="exact"/>
        <w:rPr>
          <w:rFonts w:hAnsi="宋体"/>
          <w:b/>
          <w:color w:val="auto"/>
        </w:rPr>
      </w:pPr>
      <w:r>
        <w:rPr>
          <w:rFonts w:hAnsi="宋体"/>
          <w:b/>
          <w:color w:val="auto"/>
          <w:sz w:val="24"/>
          <w:szCs w:val="24"/>
        </w:rPr>
        <w:br w:type="page"/>
      </w:r>
      <w:bookmarkStart w:id="91" w:name="_Toc5908"/>
      <w:bookmarkStart w:id="92" w:name="_Toc20421"/>
      <w:r>
        <w:rPr>
          <w:rFonts w:hint="eastAsia" w:hAnsi="宋体"/>
          <w:b/>
          <w:color w:val="auto"/>
        </w:rPr>
        <w:t>格式</w:t>
      </w:r>
      <w:r>
        <w:rPr>
          <w:rFonts w:hAnsi="宋体"/>
          <w:b/>
          <w:color w:val="auto"/>
        </w:rPr>
        <w:t>3</w:t>
      </w:r>
      <w:r>
        <w:rPr>
          <w:rFonts w:hint="eastAsia" w:hAnsi="宋体"/>
          <w:b/>
          <w:color w:val="auto"/>
        </w:rPr>
        <w:t>：</w:t>
      </w:r>
      <w:bookmarkEnd w:id="91"/>
      <w:bookmarkEnd w:id="92"/>
      <w:r>
        <w:rPr>
          <w:rFonts w:hAnsi="宋体"/>
          <w:b/>
          <w:color w:val="auto"/>
        </w:rPr>
        <w:t xml:space="preserve"> </w:t>
      </w:r>
    </w:p>
    <w:p>
      <w:pPr>
        <w:pStyle w:val="9"/>
        <w:jc w:val="center"/>
        <w:rPr>
          <w:rFonts w:hAnsi="宋体"/>
          <w:b/>
          <w:color w:val="auto"/>
          <w:sz w:val="30"/>
          <w:szCs w:val="30"/>
        </w:rPr>
      </w:pPr>
      <w:r>
        <w:rPr>
          <w:rFonts w:hint="eastAsia" w:hAnsi="宋体"/>
          <w:b/>
          <w:color w:val="auto"/>
          <w:sz w:val="30"/>
          <w:szCs w:val="30"/>
        </w:rPr>
        <w:t>中小企业声明函（格式）</w:t>
      </w:r>
    </w:p>
    <w:p>
      <w:pPr>
        <w:pStyle w:val="8"/>
        <w:spacing w:line="240" w:lineRule="auto"/>
        <w:ind w:firstLine="0"/>
        <w:rPr>
          <w:rFonts w:hAnsi="宋体"/>
          <w:color w:val="auto"/>
          <w:sz w:val="24"/>
          <w:szCs w:val="24"/>
        </w:rPr>
      </w:pPr>
      <w:r>
        <w:rPr>
          <w:rFonts w:hint="eastAsia" w:hAnsi="宋体"/>
          <w:color w:val="auto"/>
          <w:sz w:val="24"/>
          <w:szCs w:val="24"/>
        </w:rPr>
        <w:t>说明：</w:t>
      </w:r>
    </w:p>
    <w:p>
      <w:pPr>
        <w:pStyle w:val="8"/>
        <w:spacing w:line="240" w:lineRule="auto"/>
        <w:ind w:firstLine="464" w:firstLineChars="200"/>
        <w:rPr>
          <w:rFonts w:hAnsi="宋体"/>
          <w:color w:val="auto"/>
          <w:sz w:val="24"/>
          <w:szCs w:val="24"/>
        </w:rPr>
      </w:pPr>
      <w:r>
        <w:rPr>
          <w:rFonts w:hAnsi="宋体"/>
          <w:color w:val="auto"/>
          <w:sz w:val="24"/>
          <w:szCs w:val="24"/>
        </w:rPr>
        <w:t>1</w:t>
      </w:r>
      <w:r>
        <w:rPr>
          <w:rFonts w:hint="eastAsia" w:hAnsi="宋体"/>
          <w:color w:val="auto"/>
          <w:sz w:val="24"/>
          <w:szCs w:val="24"/>
        </w:rPr>
        <w:t>、本声明函主要供参加政府采购活动的中小企业填写，非中小企业无需填写。</w:t>
      </w:r>
    </w:p>
    <w:p>
      <w:pPr>
        <w:pStyle w:val="8"/>
        <w:spacing w:line="240" w:lineRule="auto"/>
        <w:ind w:firstLine="464" w:firstLineChars="200"/>
        <w:rPr>
          <w:rFonts w:hAnsi="宋体"/>
          <w:color w:val="auto"/>
          <w:sz w:val="24"/>
          <w:szCs w:val="24"/>
        </w:rPr>
      </w:pPr>
      <w:r>
        <w:rPr>
          <w:rFonts w:hAnsi="宋体"/>
          <w:color w:val="auto"/>
          <w:sz w:val="24"/>
          <w:szCs w:val="24"/>
        </w:rPr>
        <w:t>2</w:t>
      </w:r>
      <w:r>
        <w:rPr>
          <w:rFonts w:hint="eastAsia" w:hAnsi="宋体"/>
          <w:color w:val="auto"/>
          <w:sz w:val="24"/>
          <w:szCs w:val="24"/>
        </w:rPr>
        <w:t>、小型、微型企业提供中型企业制造的货物的，视同为中型企业。</w:t>
      </w:r>
    </w:p>
    <w:p>
      <w:pPr>
        <w:pStyle w:val="8"/>
        <w:spacing w:line="240" w:lineRule="auto"/>
        <w:ind w:firstLine="464" w:firstLineChars="200"/>
        <w:rPr>
          <w:rFonts w:hAnsi="宋体"/>
          <w:color w:val="auto"/>
          <w:sz w:val="24"/>
          <w:szCs w:val="24"/>
        </w:rPr>
      </w:pPr>
      <w:r>
        <w:rPr>
          <w:rFonts w:hAnsi="宋体"/>
          <w:color w:val="auto"/>
          <w:sz w:val="24"/>
          <w:szCs w:val="24"/>
        </w:rPr>
        <w:t>3</w:t>
      </w:r>
      <w:r>
        <w:rPr>
          <w:rFonts w:hint="eastAsia" w:hAnsi="宋体"/>
          <w:color w:val="auto"/>
          <w:sz w:val="24"/>
          <w:szCs w:val="24"/>
        </w:rPr>
        <w:t>、磋商供应商按《财政部、司法部关于政府采购支持监狱企业发展有关问题的通知》（财库〔</w:t>
      </w:r>
      <w:r>
        <w:rPr>
          <w:rFonts w:hAnsi="宋体"/>
          <w:color w:val="auto"/>
          <w:sz w:val="24"/>
          <w:szCs w:val="24"/>
        </w:rPr>
        <w:t>2014</w:t>
      </w:r>
      <w:r>
        <w:rPr>
          <w:rFonts w:hint="eastAsia" w:hAnsi="宋体"/>
          <w:color w:val="auto"/>
          <w:sz w:val="24"/>
          <w:szCs w:val="24"/>
        </w:rPr>
        <w:t>〕</w:t>
      </w:r>
      <w:r>
        <w:rPr>
          <w:rFonts w:hAnsi="宋体"/>
          <w:color w:val="auto"/>
          <w:sz w:val="24"/>
          <w:szCs w:val="24"/>
        </w:rPr>
        <w:t>68</w:t>
      </w:r>
      <w:r>
        <w:rPr>
          <w:rFonts w:hint="eastAsia" w:hAnsi="宋体"/>
          <w:color w:val="auto"/>
          <w:sz w:val="24"/>
          <w:szCs w:val="24"/>
        </w:rPr>
        <w:t>号）认定为监狱企业，且提供由省级以上监狱管理局、戒毒管理局（含新疆生产建设兵团）出具的属于监狱企业的证明文件的，视同小型、微型企业。</w:t>
      </w:r>
    </w:p>
    <w:p>
      <w:pPr>
        <w:pStyle w:val="8"/>
        <w:spacing w:line="360" w:lineRule="auto"/>
        <w:ind w:firstLine="464" w:firstLineChars="200"/>
        <w:rPr>
          <w:rFonts w:hAnsi="宋体"/>
          <w:color w:val="auto"/>
          <w:sz w:val="24"/>
          <w:szCs w:val="24"/>
        </w:rPr>
      </w:pPr>
    </w:p>
    <w:p>
      <w:pPr>
        <w:pStyle w:val="9"/>
        <w:spacing w:line="360" w:lineRule="auto"/>
        <w:ind w:firstLine="480" w:firstLineChars="200"/>
        <w:rPr>
          <w:rFonts w:hAnsi="宋体"/>
          <w:color w:val="auto"/>
          <w:sz w:val="24"/>
          <w:szCs w:val="24"/>
        </w:rPr>
      </w:pPr>
      <w:r>
        <w:rPr>
          <w:rFonts w:hint="eastAsia" w:hAnsi="宋体"/>
          <w:color w:val="auto"/>
          <w:sz w:val="24"/>
          <w:szCs w:val="24"/>
        </w:rPr>
        <w:t>本公司郑重声明，根据《政府采购促进中小企业发展暂行办法》（财库〔</w:t>
      </w:r>
      <w:r>
        <w:rPr>
          <w:rFonts w:hAnsi="宋体"/>
          <w:color w:val="auto"/>
          <w:sz w:val="24"/>
          <w:szCs w:val="24"/>
        </w:rPr>
        <w:t>2011</w:t>
      </w:r>
      <w:r>
        <w:rPr>
          <w:rFonts w:hint="eastAsia" w:hAnsi="宋体"/>
          <w:color w:val="auto"/>
          <w:sz w:val="24"/>
          <w:szCs w:val="24"/>
        </w:rPr>
        <w:t>〕</w:t>
      </w:r>
      <w:r>
        <w:rPr>
          <w:rFonts w:hAnsi="宋体"/>
          <w:color w:val="auto"/>
          <w:sz w:val="24"/>
          <w:szCs w:val="24"/>
        </w:rPr>
        <w:t>181</w:t>
      </w:r>
      <w:r>
        <w:rPr>
          <w:rFonts w:hint="eastAsia" w:hAnsi="宋体"/>
          <w:color w:val="auto"/>
          <w:sz w:val="24"/>
          <w:szCs w:val="24"/>
        </w:rPr>
        <w:t>号）的规定，本公司为</w:t>
      </w:r>
      <w:r>
        <w:rPr>
          <w:rFonts w:hAnsi="宋体"/>
          <w:color w:val="auto"/>
          <w:sz w:val="24"/>
          <w:szCs w:val="24"/>
        </w:rPr>
        <w:t>______</w:t>
      </w:r>
      <w:r>
        <w:rPr>
          <w:rFonts w:hint="eastAsia" w:hAnsi="宋体"/>
          <w:color w:val="auto"/>
          <w:sz w:val="24"/>
          <w:szCs w:val="24"/>
        </w:rPr>
        <w:t>（请填写：中型、小型、微型）企业。即，本公司同时满足以下条件：</w:t>
      </w:r>
    </w:p>
    <w:p>
      <w:pPr>
        <w:pStyle w:val="9"/>
        <w:spacing w:line="360"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．根据《工业和信息化部、国家统计局、国家发展和改革委员会、财政部关于印发中小企业划型标准规定的通知》（工信部联企业〔</w:t>
      </w:r>
      <w:r>
        <w:rPr>
          <w:rFonts w:hAnsi="宋体"/>
          <w:color w:val="auto"/>
          <w:sz w:val="24"/>
          <w:szCs w:val="24"/>
        </w:rPr>
        <w:t>2011</w:t>
      </w:r>
      <w:r>
        <w:rPr>
          <w:rFonts w:hint="eastAsia" w:hAnsi="宋体"/>
          <w:color w:val="auto"/>
          <w:sz w:val="24"/>
          <w:szCs w:val="24"/>
        </w:rPr>
        <w:t>〕</w:t>
      </w:r>
      <w:r>
        <w:rPr>
          <w:rFonts w:hAnsi="宋体"/>
          <w:color w:val="auto"/>
          <w:sz w:val="24"/>
          <w:szCs w:val="24"/>
        </w:rPr>
        <w:t>300</w:t>
      </w:r>
      <w:r>
        <w:rPr>
          <w:rFonts w:hint="eastAsia" w:hAnsi="宋体"/>
          <w:color w:val="auto"/>
          <w:sz w:val="24"/>
          <w:szCs w:val="24"/>
        </w:rPr>
        <w:t>号）规定的划分标准，本公司为</w:t>
      </w:r>
      <w:r>
        <w:rPr>
          <w:rFonts w:hAnsi="宋体"/>
          <w:color w:val="auto"/>
          <w:sz w:val="24"/>
          <w:szCs w:val="24"/>
        </w:rPr>
        <w:t>______</w:t>
      </w:r>
      <w:r>
        <w:rPr>
          <w:rFonts w:hint="eastAsia" w:hAnsi="宋体"/>
          <w:color w:val="auto"/>
          <w:sz w:val="24"/>
          <w:szCs w:val="24"/>
        </w:rPr>
        <w:t>（请填写：中型、小型、微型）企业。</w:t>
      </w:r>
    </w:p>
    <w:p>
      <w:pPr>
        <w:pStyle w:val="9"/>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．本公司参加</w:t>
      </w:r>
      <w:r>
        <w:rPr>
          <w:rFonts w:hAnsi="宋体"/>
          <w:color w:val="auto"/>
          <w:sz w:val="24"/>
          <w:szCs w:val="24"/>
        </w:rPr>
        <w:t>______</w:t>
      </w:r>
      <w:r>
        <w:rPr>
          <w:rFonts w:hint="eastAsia" w:hAnsi="宋体"/>
          <w:color w:val="auto"/>
          <w:sz w:val="24"/>
          <w:szCs w:val="24"/>
        </w:rPr>
        <w:t>单位的</w:t>
      </w:r>
      <w:r>
        <w:rPr>
          <w:rFonts w:hAnsi="宋体"/>
          <w:color w:val="auto"/>
          <w:sz w:val="24"/>
          <w:szCs w:val="24"/>
        </w:rPr>
        <w:t>______</w:t>
      </w:r>
      <w:r>
        <w:rPr>
          <w:rFonts w:hint="eastAsia" w:hAnsi="宋体"/>
          <w:color w:val="auto"/>
          <w:sz w:val="24"/>
          <w:szCs w:val="24"/>
        </w:rPr>
        <w:t>项目采购活动提供本企业制造的货物，由本企业承担工程、提供服务，或者提供其他</w:t>
      </w:r>
      <w:r>
        <w:rPr>
          <w:rFonts w:hAnsi="宋体"/>
          <w:color w:val="auto"/>
          <w:sz w:val="24"/>
          <w:szCs w:val="24"/>
        </w:rPr>
        <w:t>______</w:t>
      </w:r>
      <w:r>
        <w:rPr>
          <w:rFonts w:hint="eastAsia" w:hAnsi="宋体"/>
          <w:color w:val="auto"/>
          <w:sz w:val="24"/>
          <w:szCs w:val="24"/>
        </w:rPr>
        <w:t>（请填写：中型、小型、微型）企业制造的货物。本条所称货物不包括使用大型企业注册商标的货物。</w:t>
      </w:r>
    </w:p>
    <w:p>
      <w:pPr>
        <w:pStyle w:val="9"/>
        <w:spacing w:line="360" w:lineRule="auto"/>
        <w:ind w:firstLine="480" w:firstLineChars="200"/>
        <w:rPr>
          <w:rFonts w:hAnsi="宋体"/>
          <w:color w:val="auto"/>
          <w:sz w:val="24"/>
          <w:szCs w:val="24"/>
        </w:rPr>
      </w:pPr>
      <w:r>
        <w:rPr>
          <w:rFonts w:hint="eastAsia" w:hAnsi="宋体"/>
          <w:color w:val="auto"/>
          <w:sz w:val="24"/>
          <w:szCs w:val="24"/>
        </w:rPr>
        <w:t>本公司对上述声明的真实性负责。如有虚假，将依法承担相应责任。</w:t>
      </w:r>
    </w:p>
    <w:p>
      <w:pPr>
        <w:pStyle w:val="9"/>
        <w:spacing w:line="360" w:lineRule="auto"/>
        <w:ind w:firstLine="480" w:firstLineChars="200"/>
        <w:rPr>
          <w:rFonts w:hAnsi="宋体"/>
          <w:color w:val="auto"/>
          <w:sz w:val="24"/>
          <w:szCs w:val="24"/>
        </w:rPr>
      </w:pPr>
    </w:p>
    <w:p>
      <w:pPr>
        <w:pStyle w:val="9"/>
        <w:spacing w:line="360" w:lineRule="auto"/>
        <w:ind w:firstLine="480" w:firstLineChars="200"/>
        <w:rPr>
          <w:rFonts w:hAnsi="宋体"/>
          <w:color w:val="auto"/>
          <w:sz w:val="24"/>
          <w:szCs w:val="24"/>
        </w:rPr>
      </w:pPr>
    </w:p>
    <w:p>
      <w:pPr>
        <w:pStyle w:val="9"/>
        <w:spacing w:line="360" w:lineRule="auto"/>
        <w:ind w:firstLine="480" w:firstLineChars="200"/>
        <w:rPr>
          <w:rFonts w:hAnsi="宋体"/>
          <w:color w:val="auto"/>
          <w:sz w:val="24"/>
          <w:szCs w:val="24"/>
        </w:rPr>
      </w:pPr>
    </w:p>
    <w:p>
      <w:pPr>
        <w:pStyle w:val="9"/>
        <w:spacing w:line="600" w:lineRule="exact"/>
        <w:ind w:firstLine="120" w:firstLineChars="50"/>
        <w:rPr>
          <w:rFonts w:hAnsi="宋体"/>
          <w:color w:val="auto"/>
          <w:sz w:val="24"/>
          <w:szCs w:val="24"/>
          <w:u w:val="single"/>
        </w:rPr>
      </w:pPr>
      <w:r>
        <w:rPr>
          <w:rFonts w:hint="eastAsia" w:hAnsi="宋体"/>
          <w:color w:val="auto"/>
          <w:sz w:val="24"/>
          <w:szCs w:val="24"/>
        </w:rPr>
        <w:t>磋商供应商（盖单位公章）：</w:t>
      </w:r>
    </w:p>
    <w:p>
      <w:pPr>
        <w:pStyle w:val="9"/>
        <w:spacing w:line="500" w:lineRule="exact"/>
        <w:rPr>
          <w:rFonts w:hAnsi="宋体"/>
          <w:color w:val="auto"/>
          <w:sz w:val="24"/>
          <w:szCs w:val="24"/>
        </w:rPr>
      </w:pPr>
    </w:p>
    <w:p>
      <w:pPr>
        <w:pStyle w:val="9"/>
        <w:spacing w:line="500" w:lineRule="exact"/>
        <w:ind w:firstLine="120" w:firstLineChars="50"/>
        <w:rPr>
          <w:rFonts w:hAnsi="宋体"/>
          <w:color w:val="auto"/>
          <w:sz w:val="24"/>
          <w:szCs w:val="24"/>
          <w:u w:val="single"/>
        </w:rPr>
      </w:pPr>
      <w:r>
        <w:rPr>
          <w:rFonts w:hint="eastAsia" w:hAnsi="宋体"/>
          <w:color w:val="auto"/>
          <w:sz w:val="24"/>
          <w:szCs w:val="24"/>
        </w:rPr>
        <w:t>法定代表人或其委托代理人（签字或盖章）：</w:t>
      </w:r>
    </w:p>
    <w:p>
      <w:pPr>
        <w:pStyle w:val="9"/>
        <w:spacing w:line="500" w:lineRule="exact"/>
        <w:rPr>
          <w:rFonts w:hAnsi="宋体"/>
          <w:b/>
          <w:color w:val="auto"/>
          <w:sz w:val="24"/>
          <w:szCs w:val="24"/>
        </w:rPr>
      </w:pPr>
      <w:r>
        <w:rPr>
          <w:rFonts w:hAnsi="宋体"/>
          <w:b/>
          <w:color w:val="auto"/>
          <w:sz w:val="24"/>
          <w:szCs w:val="24"/>
        </w:rPr>
        <w:br w:type="page"/>
      </w:r>
    </w:p>
    <w:p>
      <w:pPr>
        <w:spacing w:line="588" w:lineRule="exact"/>
        <w:jc w:val="left"/>
        <w:rPr>
          <w:rFonts w:hAnsi="宋体"/>
          <w:color w:val="auto"/>
          <w:sz w:val="24"/>
        </w:rPr>
      </w:pPr>
      <w:bookmarkStart w:id="93" w:name="_Toc28677"/>
      <w:bookmarkStart w:id="94" w:name="_Toc23384"/>
      <w:r>
        <w:rPr>
          <w:rFonts w:hint="eastAsia" w:ascii="宋体" w:hAnsi="宋体"/>
          <w:b/>
          <w:color w:val="auto"/>
          <w:szCs w:val="20"/>
        </w:rPr>
        <w:t>格式</w:t>
      </w:r>
      <w:r>
        <w:rPr>
          <w:rFonts w:ascii="宋体" w:hAnsi="宋体"/>
          <w:b/>
          <w:color w:val="auto"/>
          <w:szCs w:val="20"/>
        </w:rPr>
        <w:t>4</w:t>
      </w:r>
      <w:r>
        <w:rPr>
          <w:rFonts w:hint="eastAsia" w:ascii="宋体" w:hAnsi="宋体"/>
          <w:b/>
          <w:color w:val="auto"/>
          <w:szCs w:val="20"/>
        </w:rPr>
        <w:t>：</w:t>
      </w:r>
      <w:bookmarkEnd w:id="93"/>
      <w:bookmarkEnd w:id="94"/>
    </w:p>
    <w:p>
      <w:pPr>
        <w:spacing w:line="588" w:lineRule="exact"/>
        <w:jc w:val="center"/>
        <w:rPr>
          <w:rFonts w:ascii="宋体"/>
          <w:b/>
          <w:color w:val="auto"/>
          <w:spacing w:val="6"/>
          <w:sz w:val="32"/>
          <w:szCs w:val="32"/>
        </w:rPr>
      </w:pPr>
      <w:r>
        <w:rPr>
          <w:rFonts w:hint="eastAsia" w:ascii="宋体" w:hAnsi="宋体"/>
          <w:b/>
          <w:color w:val="auto"/>
          <w:spacing w:val="6"/>
          <w:sz w:val="32"/>
          <w:szCs w:val="32"/>
        </w:rPr>
        <w:t>残疾人福利性单位声明函</w:t>
      </w:r>
    </w:p>
    <w:p>
      <w:pPr>
        <w:spacing w:line="588" w:lineRule="exact"/>
        <w:rPr>
          <w:rFonts w:ascii="宋体"/>
          <w:b/>
          <w:color w:val="auto"/>
          <w:spacing w:val="6"/>
          <w:sz w:val="30"/>
          <w:szCs w:val="30"/>
        </w:rPr>
      </w:pPr>
    </w:p>
    <w:p>
      <w:pPr>
        <w:pStyle w:val="9"/>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本单位郑重声明，根据《财政部</w:t>
      </w:r>
      <w:r>
        <w:rPr>
          <w:rFonts w:ascii="Times New Roman" w:hAnsi="Times New Roman"/>
          <w:color w:val="auto"/>
          <w:sz w:val="24"/>
          <w:szCs w:val="24"/>
        </w:rPr>
        <w:t xml:space="preserve"> </w:t>
      </w:r>
      <w:r>
        <w:rPr>
          <w:rFonts w:hint="eastAsia" w:ascii="Times New Roman" w:hAnsi="Times New Roman"/>
          <w:color w:val="auto"/>
          <w:sz w:val="24"/>
          <w:szCs w:val="24"/>
        </w:rPr>
        <w:t>民政部</w:t>
      </w:r>
      <w:r>
        <w:rPr>
          <w:rFonts w:ascii="Times New Roman" w:hAnsi="Times New Roman"/>
          <w:color w:val="auto"/>
          <w:sz w:val="24"/>
          <w:szCs w:val="24"/>
        </w:rPr>
        <w:t xml:space="preserve"> </w:t>
      </w:r>
      <w:r>
        <w:rPr>
          <w:rFonts w:hint="eastAsia" w:ascii="Times New Roman" w:hAnsi="Times New Roman"/>
          <w:color w:val="auto"/>
          <w:sz w:val="24"/>
          <w:szCs w:val="24"/>
        </w:rPr>
        <w:t>中国残疾人联合会关于促进残疾人就业政府采购政策的通知》（财库〔</w:t>
      </w:r>
      <w:r>
        <w:rPr>
          <w:rFonts w:ascii="Times New Roman" w:hAnsi="Times New Roman"/>
          <w:color w:val="auto"/>
          <w:sz w:val="24"/>
          <w:szCs w:val="24"/>
        </w:rPr>
        <w:t>2017</w:t>
      </w:r>
      <w:r>
        <w:rPr>
          <w:rFonts w:hint="eastAsia" w:ascii="Times New Roman" w:hAnsi="Times New Roman"/>
          <w:color w:val="auto"/>
          <w:sz w:val="24"/>
          <w:szCs w:val="24"/>
        </w:rPr>
        <w:t>〕</w:t>
      </w:r>
      <w:r>
        <w:rPr>
          <w:rFonts w:ascii="Times New Roman" w:hAnsi="Times New Roman"/>
          <w:color w:val="auto"/>
          <w:sz w:val="24"/>
          <w:szCs w:val="24"/>
        </w:rPr>
        <w:t xml:space="preserve"> 141</w:t>
      </w:r>
      <w:r>
        <w:rPr>
          <w:rFonts w:hint="eastAsia" w:ascii="Times New Roman" w:hAnsi="Times New Roman"/>
          <w:color w:val="auto"/>
          <w:sz w:val="24"/>
          <w:szCs w:val="24"/>
        </w:rPr>
        <w:t>号）的规定，本单位为符合条件的残疾人福利性单位，且本单位参加</w:t>
      </w:r>
      <w:r>
        <w:rPr>
          <w:rFonts w:ascii="Times New Roman" w:hAnsi="Times New Roman"/>
          <w:color w:val="auto"/>
          <w:sz w:val="24"/>
          <w:szCs w:val="24"/>
        </w:rPr>
        <w:t>______</w:t>
      </w:r>
      <w:r>
        <w:rPr>
          <w:rFonts w:hint="eastAsia" w:ascii="Times New Roman" w:hAnsi="Times New Roman"/>
          <w:color w:val="auto"/>
          <w:sz w:val="24"/>
          <w:szCs w:val="24"/>
        </w:rPr>
        <w:t>单位的</w:t>
      </w:r>
      <w:r>
        <w:rPr>
          <w:rFonts w:ascii="Times New Roman" w:hAnsi="Times New Roman"/>
          <w:color w:val="auto"/>
          <w:sz w:val="24"/>
          <w:szCs w:val="24"/>
        </w:rPr>
        <w:t>______</w:t>
      </w:r>
      <w:r>
        <w:rPr>
          <w:rFonts w:hint="eastAsia" w:ascii="Times New Roman" w:hAnsi="Times New Roman"/>
          <w:color w:val="auto"/>
          <w:sz w:val="24"/>
          <w:szCs w:val="24"/>
        </w:rPr>
        <w:t>项目采购活动提供本单位制造的货物（由本单位承担工程</w:t>
      </w:r>
      <w:r>
        <w:rPr>
          <w:rFonts w:ascii="Times New Roman" w:hAnsi="Times New Roman"/>
          <w:color w:val="auto"/>
          <w:sz w:val="24"/>
          <w:szCs w:val="24"/>
        </w:rPr>
        <w:t>/</w:t>
      </w:r>
      <w:r>
        <w:rPr>
          <w:rFonts w:hint="eastAsia" w:ascii="Times New Roman" w:hAnsi="Times New Roman"/>
          <w:color w:val="auto"/>
          <w:sz w:val="24"/>
          <w:szCs w:val="24"/>
        </w:rPr>
        <w:t>提供服务），或者提供其他残疾人福利性单位制造的货物（不包括使用非残疾人福利性单位注册商标的货物）。</w:t>
      </w:r>
    </w:p>
    <w:p>
      <w:pPr>
        <w:pStyle w:val="9"/>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本单位对上述声明的真实性负责。如有虚假，将依法承担相应责任。</w:t>
      </w:r>
    </w:p>
    <w:p>
      <w:pPr>
        <w:pStyle w:val="9"/>
        <w:spacing w:line="360" w:lineRule="auto"/>
        <w:ind w:firstLine="480" w:firstLineChars="200"/>
        <w:rPr>
          <w:rFonts w:ascii="Times New Roman" w:hAnsi="Times New Roman"/>
          <w:color w:val="auto"/>
          <w:sz w:val="24"/>
          <w:szCs w:val="24"/>
        </w:rPr>
      </w:pPr>
    </w:p>
    <w:p>
      <w:pPr>
        <w:pStyle w:val="9"/>
        <w:spacing w:line="360" w:lineRule="auto"/>
        <w:ind w:firstLine="480" w:firstLineChars="200"/>
        <w:rPr>
          <w:rFonts w:ascii="Times New Roman" w:hAnsi="Times New Roman"/>
          <w:color w:val="auto"/>
          <w:sz w:val="24"/>
          <w:szCs w:val="24"/>
        </w:rPr>
      </w:pPr>
    </w:p>
    <w:p>
      <w:pPr>
        <w:pStyle w:val="9"/>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 xml:space="preserve">                                       </w:t>
      </w:r>
      <w:r>
        <w:rPr>
          <w:rFonts w:hint="eastAsia" w:ascii="Times New Roman" w:hAnsi="Times New Roman"/>
          <w:color w:val="auto"/>
          <w:sz w:val="24"/>
          <w:szCs w:val="24"/>
        </w:rPr>
        <w:t>单位名称（盖章）：</w:t>
      </w:r>
    </w:p>
    <w:p>
      <w:pPr>
        <w:pStyle w:val="9"/>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 xml:space="preserve">                                       </w:t>
      </w:r>
      <w:r>
        <w:rPr>
          <w:rFonts w:hint="eastAsia" w:ascii="Times New Roman" w:hAnsi="Times New Roman"/>
          <w:color w:val="auto"/>
          <w:sz w:val="24"/>
          <w:szCs w:val="24"/>
        </w:rPr>
        <w:t>日</w:t>
      </w:r>
      <w:r>
        <w:rPr>
          <w:rFonts w:ascii="Times New Roman" w:hAnsi="Times New Roman"/>
          <w:color w:val="auto"/>
          <w:sz w:val="24"/>
          <w:szCs w:val="24"/>
        </w:rPr>
        <w:t xml:space="preserve">  </w:t>
      </w:r>
      <w:r>
        <w:rPr>
          <w:rFonts w:hint="eastAsia" w:ascii="Times New Roman" w:hAnsi="Times New Roman"/>
          <w:color w:val="auto"/>
          <w:sz w:val="24"/>
          <w:szCs w:val="24"/>
        </w:rPr>
        <w:t>期：</w:t>
      </w:r>
    </w:p>
    <w:p>
      <w:pPr>
        <w:pStyle w:val="9"/>
        <w:spacing w:line="500" w:lineRule="exact"/>
        <w:rPr>
          <w:rFonts w:hAnsi="宋体"/>
          <w:b/>
          <w:color w:val="auto"/>
        </w:rPr>
      </w:pPr>
      <w:r>
        <w:rPr>
          <w:rFonts w:hAnsi="宋体"/>
          <w:b/>
          <w:color w:val="auto"/>
          <w:sz w:val="24"/>
          <w:szCs w:val="24"/>
        </w:rPr>
        <w:br w:type="page"/>
      </w:r>
      <w:bookmarkStart w:id="95" w:name="_Toc8025"/>
      <w:bookmarkStart w:id="96" w:name="_Toc6160"/>
      <w:r>
        <w:rPr>
          <w:rFonts w:hint="eastAsia" w:hAnsi="宋体"/>
          <w:b/>
          <w:color w:val="auto"/>
        </w:rPr>
        <w:t>格式</w:t>
      </w:r>
      <w:r>
        <w:rPr>
          <w:rFonts w:hAnsi="宋体"/>
          <w:b/>
          <w:color w:val="auto"/>
        </w:rPr>
        <w:t>5</w:t>
      </w:r>
      <w:r>
        <w:rPr>
          <w:rFonts w:hint="eastAsia" w:hAnsi="宋体"/>
          <w:b/>
          <w:color w:val="auto"/>
        </w:rPr>
        <w:t>：</w:t>
      </w:r>
      <w:bookmarkEnd w:id="95"/>
      <w:bookmarkEnd w:id="96"/>
    </w:p>
    <w:p>
      <w:pPr>
        <w:pStyle w:val="9"/>
        <w:spacing w:line="500" w:lineRule="exact"/>
        <w:jc w:val="center"/>
        <w:rPr>
          <w:rFonts w:hAnsi="宋体"/>
          <w:b/>
          <w:bCs/>
          <w:color w:val="auto"/>
          <w:sz w:val="30"/>
          <w:szCs w:val="30"/>
        </w:rPr>
      </w:pPr>
      <w:r>
        <w:rPr>
          <w:rFonts w:hint="eastAsia" w:hAnsi="宋体"/>
          <w:b/>
          <w:bCs/>
          <w:color w:val="auto"/>
          <w:sz w:val="30"/>
          <w:szCs w:val="30"/>
        </w:rPr>
        <w:t>响应服务技术资料表（格式）</w:t>
      </w:r>
    </w:p>
    <w:p>
      <w:pPr>
        <w:pStyle w:val="9"/>
        <w:ind w:firstLine="210" w:firstLineChars="100"/>
        <w:rPr>
          <w:rFonts w:hAnsi="宋体"/>
          <w:color w:val="auto"/>
        </w:rPr>
      </w:pPr>
    </w:p>
    <w:p>
      <w:pPr>
        <w:pStyle w:val="9"/>
        <w:spacing w:line="400" w:lineRule="exact"/>
        <w:ind w:firstLine="480" w:firstLineChars="200"/>
        <w:rPr>
          <w:rFonts w:hAnsi="宋体"/>
          <w:color w:val="auto"/>
          <w:sz w:val="24"/>
          <w:szCs w:val="24"/>
        </w:rPr>
      </w:pPr>
      <w:r>
        <w:rPr>
          <w:rFonts w:hAnsi="宋体"/>
          <w:color w:val="auto"/>
          <w:sz w:val="24"/>
          <w:szCs w:val="24"/>
        </w:rPr>
        <w:t>请根据所投服务的实际技术参数，逐条对应本项目</w:t>
      </w:r>
      <w:r>
        <w:rPr>
          <w:rFonts w:hint="eastAsia" w:hAnsi="宋体"/>
          <w:color w:val="auto"/>
          <w:sz w:val="24"/>
          <w:szCs w:val="24"/>
        </w:rPr>
        <w:t>竞争性磋商</w:t>
      </w:r>
      <w:r>
        <w:rPr>
          <w:rFonts w:hAnsi="宋体"/>
          <w:color w:val="auto"/>
          <w:sz w:val="24"/>
          <w:szCs w:val="24"/>
        </w:rPr>
        <w:t>文件第二章“服务需求一览表”中的服务内容及要求详细填写相应的具体内容。“偏离说明”一栏应当选择“正偏离”、“负偏离”或“无偏离”进行填写</w:t>
      </w:r>
      <w:r>
        <w:rPr>
          <w:rFonts w:hint="eastAsia" w:hAnsi="宋体"/>
          <w:color w:val="auto"/>
          <w:sz w:val="24"/>
          <w:szCs w:val="24"/>
        </w:rPr>
        <w:t>。</w:t>
      </w:r>
    </w:p>
    <w:p>
      <w:pPr>
        <w:jc w:val="left"/>
        <w:rPr>
          <w:rFonts w:ascii="宋体" w:hAnsi="宋体"/>
          <w:color w:val="auto"/>
          <w:sz w:val="24"/>
        </w:rPr>
      </w:pPr>
    </w:p>
    <w:tbl>
      <w:tblPr>
        <w:tblStyle w:val="1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57"/>
        <w:gridCol w:w="2125"/>
        <w:gridCol w:w="1340"/>
        <w:gridCol w:w="276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35" w:type="dxa"/>
            <w:vMerge w:val="restart"/>
            <w:vAlign w:val="center"/>
          </w:tcPr>
          <w:p>
            <w:pPr>
              <w:jc w:val="center"/>
              <w:rPr>
                <w:rFonts w:ascii="宋体" w:hAnsi="宋体"/>
                <w:color w:val="auto"/>
                <w:sz w:val="24"/>
              </w:rPr>
            </w:pPr>
            <w:r>
              <w:rPr>
                <w:rFonts w:ascii="宋体" w:hAnsi="宋体"/>
                <w:color w:val="auto"/>
                <w:sz w:val="24"/>
              </w:rPr>
              <w:t>项</w:t>
            </w:r>
            <w:r>
              <w:rPr>
                <w:rFonts w:hint="eastAsia" w:ascii="宋体" w:hAnsi="宋体"/>
                <w:color w:val="auto"/>
                <w:sz w:val="24"/>
              </w:rPr>
              <w:t>号</w:t>
            </w:r>
          </w:p>
        </w:tc>
        <w:tc>
          <w:tcPr>
            <w:tcW w:w="3382" w:type="dxa"/>
            <w:gridSpan w:val="2"/>
            <w:vAlign w:val="center"/>
          </w:tcPr>
          <w:p>
            <w:pPr>
              <w:jc w:val="center"/>
              <w:rPr>
                <w:rFonts w:ascii="宋体"/>
                <w:color w:val="auto"/>
                <w:sz w:val="24"/>
              </w:rPr>
            </w:pPr>
            <w:r>
              <w:rPr>
                <w:rFonts w:hint="eastAsia" w:ascii="宋体" w:hAnsi="宋体"/>
                <w:color w:val="auto"/>
                <w:sz w:val="24"/>
              </w:rPr>
              <w:t>竞争性磋商文件需求</w:t>
            </w:r>
          </w:p>
        </w:tc>
        <w:tc>
          <w:tcPr>
            <w:tcW w:w="4105" w:type="dxa"/>
            <w:gridSpan w:val="2"/>
            <w:vAlign w:val="center"/>
          </w:tcPr>
          <w:p>
            <w:pPr>
              <w:jc w:val="center"/>
              <w:rPr>
                <w:rFonts w:ascii="宋体"/>
                <w:color w:val="auto"/>
                <w:sz w:val="24"/>
              </w:rPr>
            </w:pPr>
            <w:r>
              <w:rPr>
                <w:rFonts w:hint="eastAsia" w:ascii="宋体" w:hAnsi="宋体"/>
                <w:color w:val="auto"/>
                <w:sz w:val="24"/>
              </w:rPr>
              <w:t>响应文件承诺</w:t>
            </w:r>
          </w:p>
        </w:tc>
        <w:tc>
          <w:tcPr>
            <w:tcW w:w="1417" w:type="dxa"/>
            <w:vMerge w:val="restart"/>
            <w:vAlign w:val="center"/>
          </w:tcPr>
          <w:p>
            <w:pPr>
              <w:jc w:val="center"/>
              <w:rPr>
                <w:rFonts w:ascii="宋体"/>
                <w:color w:val="auto"/>
                <w:sz w:val="24"/>
              </w:rPr>
            </w:pPr>
            <w:r>
              <w:rPr>
                <w:rFonts w:hint="eastAsia" w:ascii="宋体" w:hAnsi="宋体"/>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35" w:type="dxa"/>
            <w:vMerge w:val="continue"/>
            <w:vAlign w:val="center"/>
          </w:tcPr>
          <w:p>
            <w:pPr>
              <w:pStyle w:val="9"/>
              <w:jc w:val="center"/>
              <w:rPr>
                <w:rFonts w:hAnsi="宋体"/>
                <w:color w:val="auto"/>
                <w:spacing w:val="-20"/>
                <w:sz w:val="24"/>
                <w:szCs w:val="24"/>
              </w:rPr>
            </w:pPr>
          </w:p>
        </w:tc>
        <w:tc>
          <w:tcPr>
            <w:tcW w:w="1257" w:type="dxa"/>
            <w:vAlign w:val="center"/>
          </w:tcPr>
          <w:p>
            <w:pPr>
              <w:jc w:val="center"/>
              <w:rPr>
                <w:rFonts w:ascii="宋体"/>
                <w:color w:val="auto"/>
                <w:sz w:val="24"/>
              </w:rPr>
            </w:pPr>
            <w:r>
              <w:rPr>
                <w:rFonts w:hint="eastAsia" w:ascii="宋体" w:hAnsi="宋体"/>
                <w:color w:val="auto"/>
                <w:sz w:val="24"/>
              </w:rPr>
              <w:t>服务名称</w:t>
            </w:r>
          </w:p>
        </w:tc>
        <w:tc>
          <w:tcPr>
            <w:tcW w:w="2125" w:type="dxa"/>
            <w:vAlign w:val="center"/>
          </w:tcPr>
          <w:p>
            <w:pPr>
              <w:jc w:val="center"/>
              <w:rPr>
                <w:rFonts w:ascii="宋体"/>
                <w:color w:val="auto"/>
                <w:sz w:val="24"/>
              </w:rPr>
            </w:pPr>
            <w:r>
              <w:rPr>
                <w:rFonts w:hint="eastAsia" w:ascii="宋体" w:hAnsi="宋体"/>
                <w:color w:val="auto"/>
                <w:sz w:val="24"/>
              </w:rPr>
              <w:t>服务内容及要求</w:t>
            </w:r>
          </w:p>
        </w:tc>
        <w:tc>
          <w:tcPr>
            <w:tcW w:w="1340" w:type="dxa"/>
            <w:vAlign w:val="center"/>
          </w:tcPr>
          <w:p>
            <w:pPr>
              <w:jc w:val="center"/>
              <w:rPr>
                <w:rFonts w:ascii="宋体"/>
                <w:color w:val="auto"/>
                <w:sz w:val="24"/>
              </w:rPr>
            </w:pPr>
            <w:r>
              <w:rPr>
                <w:rFonts w:hint="eastAsia" w:ascii="宋体" w:hAnsi="宋体"/>
                <w:color w:val="auto"/>
                <w:sz w:val="24"/>
              </w:rPr>
              <w:t>服务名称</w:t>
            </w:r>
          </w:p>
        </w:tc>
        <w:tc>
          <w:tcPr>
            <w:tcW w:w="2765" w:type="dxa"/>
            <w:vAlign w:val="center"/>
          </w:tcPr>
          <w:p>
            <w:pPr>
              <w:jc w:val="center"/>
              <w:rPr>
                <w:rFonts w:ascii="宋体"/>
                <w:color w:val="auto"/>
                <w:sz w:val="24"/>
              </w:rPr>
            </w:pPr>
            <w:r>
              <w:rPr>
                <w:rFonts w:hint="eastAsia" w:ascii="宋体" w:hAnsi="宋体"/>
                <w:color w:val="auto"/>
                <w:sz w:val="24"/>
              </w:rPr>
              <w:t>所提供服务的内容</w:t>
            </w:r>
          </w:p>
        </w:tc>
        <w:tc>
          <w:tcPr>
            <w:tcW w:w="1417" w:type="dxa"/>
            <w:vMerge w:val="continue"/>
            <w:vAlign w:val="center"/>
          </w:tcPr>
          <w:p>
            <w:pPr>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jc w:val="center"/>
              <w:rPr>
                <w:rFonts w:hAnsi="宋体"/>
                <w:color w:val="auto"/>
                <w:spacing w:val="-20"/>
                <w:sz w:val="24"/>
                <w:szCs w:val="24"/>
              </w:rPr>
            </w:pPr>
            <w:r>
              <w:rPr>
                <w:rFonts w:hAnsi="宋体"/>
                <w:color w:val="auto"/>
                <w:spacing w:val="-20"/>
                <w:sz w:val="24"/>
                <w:szCs w:val="24"/>
              </w:rPr>
              <w:t>1</w:t>
            </w:r>
          </w:p>
        </w:tc>
        <w:tc>
          <w:tcPr>
            <w:tcW w:w="1257" w:type="dxa"/>
            <w:vAlign w:val="center"/>
          </w:tcPr>
          <w:p>
            <w:pPr>
              <w:pStyle w:val="9"/>
              <w:spacing w:line="600" w:lineRule="exact"/>
              <w:jc w:val="center"/>
              <w:rPr>
                <w:rFonts w:hAnsi="宋体"/>
                <w:color w:val="auto"/>
                <w:sz w:val="24"/>
                <w:szCs w:val="24"/>
              </w:rPr>
            </w:pPr>
          </w:p>
        </w:tc>
        <w:tc>
          <w:tcPr>
            <w:tcW w:w="2125" w:type="dxa"/>
            <w:vAlign w:val="center"/>
          </w:tcPr>
          <w:p>
            <w:pPr>
              <w:pStyle w:val="9"/>
              <w:spacing w:line="600" w:lineRule="exact"/>
              <w:jc w:val="center"/>
              <w:rPr>
                <w:rFonts w:hAnsi="宋体"/>
                <w:color w:val="auto"/>
                <w:sz w:val="24"/>
                <w:szCs w:val="24"/>
              </w:rPr>
            </w:pPr>
          </w:p>
        </w:tc>
        <w:tc>
          <w:tcPr>
            <w:tcW w:w="1340" w:type="dxa"/>
            <w:vAlign w:val="center"/>
          </w:tcPr>
          <w:p>
            <w:pPr>
              <w:pStyle w:val="9"/>
              <w:spacing w:line="600" w:lineRule="exact"/>
              <w:jc w:val="center"/>
              <w:rPr>
                <w:rFonts w:hAnsi="宋体"/>
                <w:color w:val="auto"/>
                <w:sz w:val="24"/>
                <w:szCs w:val="24"/>
              </w:rPr>
            </w:pPr>
          </w:p>
        </w:tc>
        <w:tc>
          <w:tcPr>
            <w:tcW w:w="2765" w:type="dxa"/>
            <w:vAlign w:val="center"/>
          </w:tcPr>
          <w:p>
            <w:pPr>
              <w:pStyle w:val="9"/>
              <w:spacing w:line="600" w:lineRule="exact"/>
              <w:jc w:val="center"/>
              <w:rPr>
                <w:rFonts w:hAnsi="宋体"/>
                <w:color w:val="auto"/>
                <w:sz w:val="24"/>
                <w:szCs w:val="24"/>
              </w:rPr>
            </w:pPr>
          </w:p>
        </w:tc>
        <w:tc>
          <w:tcPr>
            <w:tcW w:w="1417" w:type="dxa"/>
            <w:vAlign w:val="center"/>
          </w:tcPr>
          <w:p>
            <w:pPr>
              <w:rPr>
                <w:rFonts w:ascii="宋体" w:hAnsi="宋体"/>
                <w:color w:val="auto"/>
                <w:sz w:val="24"/>
              </w:rPr>
            </w:pPr>
            <w:r>
              <w:rPr>
                <w:rFonts w:ascii="宋体" w:hAnsi="宋体"/>
                <w:color w:val="auto"/>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jc w:val="center"/>
              <w:rPr>
                <w:rFonts w:hAnsi="宋体"/>
                <w:color w:val="auto"/>
                <w:spacing w:val="-20"/>
                <w:sz w:val="24"/>
                <w:szCs w:val="24"/>
              </w:rPr>
            </w:pPr>
            <w:r>
              <w:rPr>
                <w:rFonts w:hAnsi="宋体"/>
                <w:color w:val="auto"/>
                <w:spacing w:val="-20"/>
                <w:sz w:val="24"/>
                <w:szCs w:val="24"/>
              </w:rPr>
              <w:t>2</w:t>
            </w:r>
          </w:p>
        </w:tc>
        <w:tc>
          <w:tcPr>
            <w:tcW w:w="1257" w:type="dxa"/>
            <w:vAlign w:val="center"/>
          </w:tcPr>
          <w:p>
            <w:pPr>
              <w:pStyle w:val="9"/>
              <w:spacing w:line="600" w:lineRule="exact"/>
              <w:jc w:val="center"/>
              <w:rPr>
                <w:rFonts w:hAnsi="宋体"/>
                <w:color w:val="auto"/>
                <w:sz w:val="24"/>
                <w:szCs w:val="24"/>
              </w:rPr>
            </w:pPr>
          </w:p>
        </w:tc>
        <w:tc>
          <w:tcPr>
            <w:tcW w:w="2125" w:type="dxa"/>
            <w:vAlign w:val="center"/>
          </w:tcPr>
          <w:p>
            <w:pPr>
              <w:pStyle w:val="9"/>
              <w:spacing w:line="600" w:lineRule="exact"/>
              <w:jc w:val="center"/>
              <w:rPr>
                <w:rFonts w:hAnsi="宋体"/>
                <w:color w:val="auto"/>
                <w:sz w:val="24"/>
                <w:szCs w:val="24"/>
              </w:rPr>
            </w:pPr>
          </w:p>
        </w:tc>
        <w:tc>
          <w:tcPr>
            <w:tcW w:w="1340" w:type="dxa"/>
            <w:vAlign w:val="center"/>
          </w:tcPr>
          <w:p>
            <w:pPr>
              <w:pStyle w:val="9"/>
              <w:spacing w:line="600" w:lineRule="exact"/>
              <w:jc w:val="center"/>
              <w:rPr>
                <w:rFonts w:hAnsi="宋体"/>
                <w:color w:val="auto"/>
                <w:sz w:val="24"/>
                <w:szCs w:val="24"/>
              </w:rPr>
            </w:pPr>
          </w:p>
        </w:tc>
        <w:tc>
          <w:tcPr>
            <w:tcW w:w="2765" w:type="dxa"/>
            <w:vAlign w:val="center"/>
          </w:tcPr>
          <w:p>
            <w:pPr>
              <w:pStyle w:val="9"/>
              <w:spacing w:line="600" w:lineRule="exact"/>
              <w:jc w:val="center"/>
              <w:rPr>
                <w:rFonts w:hAnsi="宋体"/>
                <w:color w:val="auto"/>
                <w:sz w:val="24"/>
                <w:szCs w:val="24"/>
              </w:rPr>
            </w:pPr>
          </w:p>
        </w:tc>
        <w:tc>
          <w:tcPr>
            <w:tcW w:w="1417" w:type="dxa"/>
            <w:vAlign w:val="center"/>
          </w:tcPr>
          <w:p>
            <w:pPr>
              <w:rPr>
                <w:rFonts w:ascii="宋体" w:hAnsi="宋体"/>
                <w:color w:val="auto"/>
                <w:sz w:val="24"/>
              </w:rPr>
            </w:pPr>
            <w:r>
              <w:rPr>
                <w:rFonts w:ascii="宋体" w:hAnsi="宋体"/>
                <w:color w:val="auto"/>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jc w:val="center"/>
              <w:rPr>
                <w:rFonts w:hAnsi="宋体"/>
                <w:color w:val="auto"/>
                <w:spacing w:val="-20"/>
                <w:sz w:val="24"/>
                <w:szCs w:val="24"/>
              </w:rPr>
            </w:pPr>
            <w:r>
              <w:rPr>
                <w:rFonts w:hAnsi="宋体"/>
                <w:color w:val="auto"/>
                <w:spacing w:val="-20"/>
                <w:sz w:val="24"/>
                <w:szCs w:val="24"/>
              </w:rPr>
              <w:t>...</w:t>
            </w:r>
          </w:p>
        </w:tc>
        <w:tc>
          <w:tcPr>
            <w:tcW w:w="1257" w:type="dxa"/>
            <w:vAlign w:val="center"/>
          </w:tcPr>
          <w:p>
            <w:pPr>
              <w:pStyle w:val="9"/>
              <w:spacing w:line="600" w:lineRule="exact"/>
              <w:jc w:val="center"/>
              <w:rPr>
                <w:rFonts w:hAnsi="宋体"/>
                <w:color w:val="auto"/>
                <w:sz w:val="24"/>
                <w:szCs w:val="24"/>
              </w:rPr>
            </w:pPr>
          </w:p>
        </w:tc>
        <w:tc>
          <w:tcPr>
            <w:tcW w:w="2125" w:type="dxa"/>
            <w:vAlign w:val="center"/>
          </w:tcPr>
          <w:p>
            <w:pPr>
              <w:pStyle w:val="9"/>
              <w:spacing w:line="600" w:lineRule="exact"/>
              <w:jc w:val="center"/>
              <w:rPr>
                <w:rFonts w:hAnsi="宋体"/>
                <w:color w:val="auto"/>
                <w:sz w:val="24"/>
                <w:szCs w:val="24"/>
              </w:rPr>
            </w:pPr>
          </w:p>
        </w:tc>
        <w:tc>
          <w:tcPr>
            <w:tcW w:w="1340" w:type="dxa"/>
            <w:vAlign w:val="center"/>
          </w:tcPr>
          <w:p>
            <w:pPr>
              <w:pStyle w:val="9"/>
              <w:spacing w:line="600" w:lineRule="exact"/>
              <w:jc w:val="center"/>
              <w:rPr>
                <w:rFonts w:hAnsi="宋体"/>
                <w:color w:val="auto"/>
                <w:sz w:val="24"/>
                <w:szCs w:val="24"/>
              </w:rPr>
            </w:pPr>
          </w:p>
        </w:tc>
        <w:tc>
          <w:tcPr>
            <w:tcW w:w="2765" w:type="dxa"/>
            <w:vAlign w:val="center"/>
          </w:tcPr>
          <w:p>
            <w:pPr>
              <w:pStyle w:val="9"/>
              <w:spacing w:line="600" w:lineRule="exact"/>
              <w:jc w:val="center"/>
              <w:rPr>
                <w:rFonts w:hAnsi="宋体"/>
                <w:color w:val="auto"/>
                <w:sz w:val="24"/>
                <w:szCs w:val="24"/>
              </w:rPr>
            </w:pPr>
          </w:p>
        </w:tc>
        <w:tc>
          <w:tcPr>
            <w:tcW w:w="1417" w:type="dxa"/>
            <w:vAlign w:val="center"/>
          </w:tcPr>
          <w:p>
            <w:pPr>
              <w:pStyle w:val="9"/>
              <w:spacing w:line="600" w:lineRule="exact"/>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639" w:type="dxa"/>
            <w:gridSpan w:val="6"/>
            <w:vAlign w:val="center"/>
          </w:tcPr>
          <w:p>
            <w:pPr>
              <w:pStyle w:val="9"/>
              <w:spacing w:line="600" w:lineRule="exact"/>
              <w:rPr>
                <w:rFonts w:hAnsi="宋体"/>
                <w:color w:val="auto"/>
                <w:sz w:val="24"/>
                <w:szCs w:val="24"/>
                <w:u w:val="single"/>
              </w:rPr>
            </w:pPr>
            <w:r>
              <w:rPr>
                <w:rFonts w:hint="eastAsia" w:hAnsi="宋体"/>
                <w:color w:val="auto"/>
                <w:sz w:val="24"/>
                <w:szCs w:val="24"/>
              </w:rPr>
              <w:t>磋商供应商（盖单位公章）：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639" w:type="dxa"/>
            <w:gridSpan w:val="6"/>
            <w:vAlign w:val="center"/>
          </w:tcPr>
          <w:p>
            <w:pPr>
              <w:pStyle w:val="9"/>
              <w:spacing w:line="600" w:lineRule="exact"/>
              <w:jc w:val="left"/>
              <w:rPr>
                <w:rFonts w:hAnsi="宋体"/>
                <w:color w:val="auto"/>
                <w:sz w:val="24"/>
                <w:szCs w:val="24"/>
                <w:u w:val="single"/>
              </w:rPr>
            </w:pPr>
            <w:r>
              <w:rPr>
                <w:rFonts w:hint="eastAsia" w:hAnsi="宋体"/>
                <w:color w:val="auto"/>
                <w:sz w:val="24"/>
                <w:szCs w:val="24"/>
              </w:rPr>
              <w:t>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639" w:type="dxa"/>
            <w:gridSpan w:val="6"/>
            <w:vAlign w:val="center"/>
          </w:tcPr>
          <w:p>
            <w:pPr>
              <w:pStyle w:val="9"/>
              <w:spacing w:line="600" w:lineRule="exact"/>
              <w:jc w:val="left"/>
              <w:rPr>
                <w:rFonts w:hAnsi="宋体"/>
                <w:color w:val="auto"/>
                <w:sz w:val="24"/>
                <w:szCs w:val="24"/>
              </w:rPr>
            </w:pPr>
            <w:r>
              <w:rPr>
                <w:rFonts w:hint="eastAsia" w:hAnsi="宋体"/>
                <w:color w:val="auto"/>
                <w:sz w:val="24"/>
              </w:rPr>
              <w:t xml:space="preserve">日期：   </w:t>
            </w:r>
            <w:r>
              <w:rPr>
                <w:rFonts w:hint="eastAsia" w:hAnsi="宋体"/>
                <w:bCs/>
                <w:color w:val="auto"/>
                <w:sz w:val="24"/>
                <w:szCs w:val="24"/>
              </w:rPr>
              <w:t>年</w:t>
            </w:r>
            <w:r>
              <w:rPr>
                <w:rFonts w:hAnsi="宋体"/>
                <w:bCs/>
                <w:color w:val="auto"/>
                <w:sz w:val="24"/>
                <w:szCs w:val="24"/>
              </w:rPr>
              <w:t xml:space="preserve"> </w:t>
            </w:r>
            <w:r>
              <w:rPr>
                <w:rFonts w:hint="eastAsia" w:hAnsi="宋体"/>
                <w:bCs/>
                <w:color w:val="auto"/>
                <w:sz w:val="24"/>
                <w:szCs w:val="24"/>
              </w:rPr>
              <w:t xml:space="preserve"> </w:t>
            </w:r>
            <w:r>
              <w:rPr>
                <w:rFonts w:hAnsi="宋体"/>
                <w:bCs/>
                <w:color w:val="auto"/>
                <w:sz w:val="24"/>
                <w:szCs w:val="24"/>
              </w:rPr>
              <w:t xml:space="preserve"> </w:t>
            </w:r>
            <w:r>
              <w:rPr>
                <w:rFonts w:hint="eastAsia" w:hAnsi="宋体"/>
                <w:bCs/>
                <w:color w:val="auto"/>
                <w:sz w:val="24"/>
                <w:szCs w:val="24"/>
              </w:rPr>
              <w:t>月</w:t>
            </w:r>
            <w:r>
              <w:rPr>
                <w:rFonts w:hAnsi="宋体"/>
                <w:bCs/>
                <w:color w:val="auto"/>
                <w:sz w:val="24"/>
                <w:szCs w:val="24"/>
              </w:rPr>
              <w:t xml:space="preserve">    </w:t>
            </w:r>
            <w:r>
              <w:rPr>
                <w:rFonts w:hint="eastAsia" w:hAnsi="宋体"/>
                <w:bCs/>
                <w:color w:val="auto"/>
                <w:sz w:val="24"/>
                <w:szCs w:val="24"/>
              </w:rPr>
              <w:t>日</w:t>
            </w:r>
          </w:p>
        </w:tc>
      </w:tr>
    </w:tbl>
    <w:p>
      <w:pPr>
        <w:pStyle w:val="9"/>
        <w:rPr>
          <w:rFonts w:hAnsi="宋体"/>
          <w:color w:val="auto"/>
          <w:sz w:val="24"/>
          <w:szCs w:val="24"/>
        </w:rPr>
      </w:pPr>
    </w:p>
    <w:p>
      <w:pPr>
        <w:pStyle w:val="9"/>
        <w:rPr>
          <w:rFonts w:hAnsi="宋体"/>
          <w:color w:val="auto"/>
          <w:sz w:val="24"/>
          <w:szCs w:val="24"/>
        </w:rPr>
      </w:pPr>
      <w:r>
        <w:rPr>
          <w:rFonts w:hAnsi="宋体"/>
          <w:color w:val="auto"/>
          <w:sz w:val="24"/>
          <w:szCs w:val="24"/>
        </w:rPr>
        <w:t>......</w:t>
      </w:r>
    </w:p>
    <w:p>
      <w:pPr>
        <w:pStyle w:val="9"/>
        <w:rPr>
          <w:rFonts w:hAnsi="宋体"/>
          <w:color w:val="auto"/>
          <w:sz w:val="24"/>
          <w:szCs w:val="24"/>
        </w:rPr>
      </w:pPr>
    </w:p>
    <w:p>
      <w:pPr>
        <w:pStyle w:val="9"/>
        <w:spacing w:line="360" w:lineRule="auto"/>
        <w:rPr>
          <w:rFonts w:hAnsi="宋体"/>
          <w:color w:val="auto"/>
          <w:sz w:val="24"/>
          <w:szCs w:val="24"/>
        </w:rPr>
      </w:pPr>
      <w:r>
        <w:rPr>
          <w:rFonts w:hAnsi="宋体"/>
          <w:color w:val="auto"/>
          <w:sz w:val="24"/>
          <w:szCs w:val="24"/>
        </w:rPr>
        <w:t>注：⑴表格内容均需按要求填写并盖章，不得留空，否则按</w:t>
      </w:r>
      <w:r>
        <w:rPr>
          <w:rFonts w:hint="eastAsia" w:hAnsi="宋体"/>
          <w:color w:val="auto"/>
          <w:sz w:val="24"/>
          <w:szCs w:val="24"/>
        </w:rPr>
        <w:t>响应</w:t>
      </w:r>
      <w:r>
        <w:rPr>
          <w:rFonts w:hAnsi="宋体"/>
          <w:color w:val="auto"/>
          <w:sz w:val="24"/>
          <w:szCs w:val="24"/>
        </w:rPr>
        <w:t>无效处理。</w:t>
      </w:r>
    </w:p>
    <w:p>
      <w:pPr>
        <w:pStyle w:val="9"/>
        <w:spacing w:line="360" w:lineRule="auto"/>
        <w:ind w:firstLine="480" w:firstLineChars="200"/>
        <w:rPr>
          <w:rFonts w:hAnsi="宋体"/>
          <w:color w:val="auto"/>
          <w:sz w:val="24"/>
          <w:szCs w:val="24"/>
        </w:rPr>
      </w:pPr>
      <w:r>
        <w:rPr>
          <w:rFonts w:hAnsi="宋体"/>
          <w:color w:val="auto"/>
          <w:sz w:val="24"/>
          <w:szCs w:val="24"/>
        </w:rPr>
        <w:t>⑵当</w:t>
      </w:r>
      <w:r>
        <w:rPr>
          <w:rFonts w:hint="eastAsia" w:hAnsi="宋体"/>
          <w:color w:val="auto"/>
          <w:sz w:val="24"/>
          <w:szCs w:val="24"/>
        </w:rPr>
        <w:t>响应文件</w:t>
      </w:r>
      <w:r>
        <w:rPr>
          <w:rFonts w:hAnsi="宋体"/>
          <w:color w:val="auto"/>
          <w:sz w:val="24"/>
          <w:szCs w:val="24"/>
        </w:rPr>
        <w:t>的服务内容低于</w:t>
      </w:r>
      <w:r>
        <w:rPr>
          <w:rFonts w:hint="eastAsia" w:hAnsi="宋体"/>
          <w:color w:val="auto"/>
          <w:sz w:val="24"/>
          <w:szCs w:val="24"/>
        </w:rPr>
        <w:t>竞争性磋商</w:t>
      </w:r>
      <w:r>
        <w:rPr>
          <w:rFonts w:hAnsi="宋体"/>
          <w:color w:val="auto"/>
          <w:sz w:val="24"/>
          <w:szCs w:val="24"/>
        </w:rPr>
        <w:t>文件要求时，</w:t>
      </w:r>
      <w:r>
        <w:rPr>
          <w:rFonts w:hint="eastAsia" w:hAnsi="宋体"/>
          <w:color w:val="auto"/>
          <w:sz w:val="24"/>
          <w:szCs w:val="24"/>
        </w:rPr>
        <w:t>磋商供应商</w:t>
      </w:r>
      <w:r>
        <w:rPr>
          <w:rFonts w:hAnsi="宋体"/>
          <w:color w:val="auto"/>
          <w:sz w:val="24"/>
          <w:szCs w:val="24"/>
        </w:rPr>
        <w:t>应当如实写明“负偏离”，否则视为虚假应标。</w:t>
      </w: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spacing w:line="600" w:lineRule="exact"/>
        <w:rPr>
          <w:rFonts w:hAnsi="宋体"/>
          <w:color w:val="auto"/>
          <w:sz w:val="24"/>
          <w:szCs w:val="24"/>
          <w:u w:val="single"/>
        </w:rPr>
      </w:pPr>
    </w:p>
    <w:p>
      <w:pPr>
        <w:pStyle w:val="9"/>
        <w:spacing w:line="600" w:lineRule="exact"/>
        <w:jc w:val="left"/>
        <w:rPr>
          <w:rFonts w:hAnsi="宋体"/>
          <w:color w:val="auto"/>
          <w:u w:val="single"/>
        </w:rPr>
      </w:pPr>
      <w:r>
        <w:rPr>
          <w:rFonts w:hAnsi="宋体"/>
          <w:color w:val="auto"/>
          <w:sz w:val="24"/>
          <w:szCs w:val="24"/>
          <w:u w:val="single"/>
        </w:rPr>
        <w:br w:type="page"/>
      </w:r>
      <w:bookmarkStart w:id="97" w:name="_Toc31451"/>
      <w:r>
        <w:rPr>
          <w:rFonts w:hint="eastAsia" w:hAnsi="宋体"/>
          <w:b/>
          <w:color w:val="auto"/>
        </w:rPr>
        <w:t>格式</w:t>
      </w:r>
      <w:r>
        <w:rPr>
          <w:rFonts w:hAnsi="宋体"/>
          <w:b/>
          <w:color w:val="auto"/>
        </w:rPr>
        <w:t>6</w:t>
      </w:r>
      <w:r>
        <w:rPr>
          <w:rFonts w:hint="eastAsia" w:hAnsi="宋体"/>
          <w:b/>
          <w:color w:val="auto"/>
        </w:rPr>
        <w:t>：</w:t>
      </w:r>
      <w:bookmarkEnd w:id="97"/>
    </w:p>
    <w:p>
      <w:pPr>
        <w:pStyle w:val="9"/>
        <w:spacing w:line="500" w:lineRule="exact"/>
        <w:jc w:val="center"/>
        <w:rPr>
          <w:rFonts w:hAnsi="宋体"/>
          <w:b/>
          <w:bCs/>
          <w:color w:val="auto"/>
          <w:sz w:val="32"/>
          <w:szCs w:val="32"/>
        </w:rPr>
      </w:pPr>
      <w:r>
        <w:rPr>
          <w:rFonts w:hint="eastAsia" w:hAnsi="宋体"/>
          <w:b/>
          <w:bCs/>
          <w:color w:val="auto"/>
          <w:sz w:val="32"/>
          <w:szCs w:val="32"/>
        </w:rPr>
        <w:t>售后服务承诺书（格式）</w:t>
      </w:r>
    </w:p>
    <w:p>
      <w:pPr>
        <w:pStyle w:val="9"/>
        <w:spacing w:line="440" w:lineRule="exact"/>
        <w:ind w:firstLine="475" w:firstLineChars="198"/>
        <w:rPr>
          <w:rFonts w:hAnsi="宋体"/>
          <w:color w:val="auto"/>
          <w:sz w:val="24"/>
          <w:szCs w:val="24"/>
        </w:rPr>
      </w:pPr>
    </w:p>
    <w:p>
      <w:pPr>
        <w:pStyle w:val="9"/>
        <w:spacing w:line="440" w:lineRule="exact"/>
        <w:ind w:firstLine="475" w:firstLineChars="198"/>
        <w:rPr>
          <w:rFonts w:hAnsi="宋体"/>
          <w:color w:val="auto"/>
          <w:sz w:val="24"/>
          <w:szCs w:val="24"/>
        </w:rPr>
      </w:pPr>
      <w:r>
        <w:rPr>
          <w:rFonts w:hint="eastAsia" w:hAnsi="宋体"/>
          <w:color w:val="auto"/>
          <w:sz w:val="24"/>
          <w:szCs w:val="24"/>
        </w:rPr>
        <w:t>由磋商供应商按本项目竞争性磋商文件第二章“服务需求一览表”中商务条款部分的售后服务要求自行填写。</w:t>
      </w:r>
    </w:p>
    <w:p>
      <w:pPr>
        <w:pStyle w:val="9"/>
        <w:spacing w:line="440" w:lineRule="exact"/>
        <w:ind w:firstLine="480" w:firstLineChars="200"/>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rPr>
          <w:rFonts w:hAnsi="宋体"/>
          <w:color w:val="auto"/>
          <w:sz w:val="24"/>
          <w:szCs w:val="24"/>
        </w:rPr>
      </w:pPr>
    </w:p>
    <w:p>
      <w:pPr>
        <w:pStyle w:val="9"/>
        <w:spacing w:line="600" w:lineRule="exact"/>
        <w:rPr>
          <w:rFonts w:hAnsi="宋体"/>
          <w:color w:val="auto"/>
          <w:sz w:val="24"/>
          <w:szCs w:val="24"/>
          <w:u w:val="single"/>
        </w:rPr>
      </w:pPr>
      <w:r>
        <w:rPr>
          <w:rFonts w:hint="eastAsia" w:hAnsi="宋体"/>
          <w:color w:val="auto"/>
          <w:sz w:val="24"/>
          <w:szCs w:val="24"/>
        </w:rPr>
        <w:t>磋商供应商（盖单位公章）：</w:t>
      </w:r>
    </w:p>
    <w:p>
      <w:pPr>
        <w:pStyle w:val="9"/>
        <w:spacing w:line="600" w:lineRule="exact"/>
        <w:rPr>
          <w:rFonts w:hAnsi="宋体"/>
          <w:color w:val="auto"/>
          <w:sz w:val="24"/>
          <w:szCs w:val="24"/>
          <w:u w:val="single"/>
        </w:rPr>
      </w:pPr>
    </w:p>
    <w:p>
      <w:pPr>
        <w:pStyle w:val="9"/>
        <w:spacing w:line="600" w:lineRule="exact"/>
        <w:rPr>
          <w:rFonts w:hAnsi="宋体"/>
          <w:color w:val="auto"/>
          <w:sz w:val="24"/>
          <w:szCs w:val="24"/>
          <w:u w:val="single"/>
        </w:rPr>
      </w:pPr>
      <w:r>
        <w:rPr>
          <w:rFonts w:hint="eastAsia" w:hAnsi="宋体"/>
          <w:color w:val="auto"/>
          <w:sz w:val="24"/>
          <w:szCs w:val="24"/>
        </w:rPr>
        <w:t>法定代表人或其委托代理人（签字或盖章）：</w:t>
      </w:r>
    </w:p>
    <w:p>
      <w:pPr>
        <w:pStyle w:val="9"/>
        <w:spacing w:line="600" w:lineRule="exact"/>
        <w:rPr>
          <w:rFonts w:hAnsi="宋体"/>
          <w:color w:val="auto"/>
          <w:u w:val="single"/>
        </w:rPr>
      </w:pPr>
      <w:r>
        <w:rPr>
          <w:rFonts w:hint="eastAsia" w:hAnsi="宋体"/>
          <w:color w:val="auto"/>
          <w:sz w:val="24"/>
        </w:rPr>
        <w:t xml:space="preserve">日期：   </w:t>
      </w:r>
      <w:r>
        <w:rPr>
          <w:rFonts w:hint="eastAsia" w:hAnsi="宋体"/>
          <w:bCs/>
          <w:color w:val="auto"/>
          <w:sz w:val="24"/>
          <w:szCs w:val="24"/>
        </w:rPr>
        <w:t>年</w:t>
      </w:r>
      <w:r>
        <w:rPr>
          <w:rFonts w:hAnsi="宋体"/>
          <w:bCs/>
          <w:color w:val="auto"/>
          <w:sz w:val="24"/>
          <w:szCs w:val="24"/>
        </w:rPr>
        <w:t xml:space="preserve"> </w:t>
      </w:r>
      <w:r>
        <w:rPr>
          <w:rFonts w:hint="eastAsia" w:hAnsi="宋体"/>
          <w:bCs/>
          <w:color w:val="auto"/>
          <w:sz w:val="24"/>
          <w:szCs w:val="24"/>
        </w:rPr>
        <w:t xml:space="preserve"> </w:t>
      </w:r>
      <w:r>
        <w:rPr>
          <w:rFonts w:hAnsi="宋体"/>
          <w:bCs/>
          <w:color w:val="auto"/>
          <w:sz w:val="24"/>
          <w:szCs w:val="24"/>
        </w:rPr>
        <w:t xml:space="preserve"> </w:t>
      </w:r>
      <w:r>
        <w:rPr>
          <w:rFonts w:hint="eastAsia" w:hAnsi="宋体"/>
          <w:bCs/>
          <w:color w:val="auto"/>
          <w:sz w:val="24"/>
          <w:szCs w:val="24"/>
        </w:rPr>
        <w:t>月</w:t>
      </w:r>
      <w:r>
        <w:rPr>
          <w:rFonts w:hAnsi="宋体"/>
          <w:bCs/>
          <w:color w:val="auto"/>
          <w:sz w:val="24"/>
          <w:szCs w:val="24"/>
        </w:rPr>
        <w:t xml:space="preserve">    </w:t>
      </w:r>
      <w:r>
        <w:rPr>
          <w:rFonts w:hint="eastAsia" w:hAnsi="宋体"/>
          <w:bCs/>
          <w:color w:val="auto"/>
          <w:sz w:val="24"/>
          <w:szCs w:val="24"/>
        </w:rPr>
        <w:t>日</w:t>
      </w:r>
      <w:r>
        <w:rPr>
          <w:rFonts w:hAnsi="宋体"/>
          <w:color w:val="auto"/>
          <w:sz w:val="24"/>
          <w:szCs w:val="24"/>
          <w:u w:val="single"/>
        </w:rPr>
        <w:br w:type="page"/>
      </w:r>
      <w:bookmarkStart w:id="98" w:name="_Toc9202"/>
      <w:bookmarkStart w:id="99" w:name="_Toc23732"/>
      <w:r>
        <w:rPr>
          <w:rFonts w:hint="eastAsia" w:hAnsi="宋体"/>
          <w:b/>
          <w:color w:val="auto"/>
        </w:rPr>
        <w:t>格式</w:t>
      </w:r>
      <w:r>
        <w:rPr>
          <w:rFonts w:hAnsi="宋体"/>
          <w:b/>
          <w:color w:val="auto"/>
        </w:rPr>
        <w:t>7</w:t>
      </w:r>
      <w:r>
        <w:rPr>
          <w:rFonts w:hint="eastAsia" w:hAnsi="宋体"/>
          <w:b/>
          <w:color w:val="auto"/>
        </w:rPr>
        <w:t>：</w:t>
      </w:r>
      <w:bookmarkEnd w:id="98"/>
      <w:bookmarkEnd w:id="99"/>
    </w:p>
    <w:p>
      <w:pPr>
        <w:pStyle w:val="9"/>
        <w:spacing w:line="500" w:lineRule="exact"/>
        <w:jc w:val="center"/>
        <w:rPr>
          <w:rFonts w:hAnsi="宋体"/>
          <w:b/>
          <w:bCs/>
          <w:color w:val="auto"/>
          <w:sz w:val="30"/>
          <w:szCs w:val="30"/>
        </w:rPr>
      </w:pPr>
      <w:r>
        <w:rPr>
          <w:rFonts w:hint="eastAsia" w:hAnsi="宋体"/>
          <w:b/>
          <w:bCs/>
          <w:color w:val="auto"/>
          <w:sz w:val="30"/>
          <w:szCs w:val="30"/>
        </w:rPr>
        <w:t>商务条款偏离表（格式）</w:t>
      </w:r>
    </w:p>
    <w:p>
      <w:pPr>
        <w:pStyle w:val="9"/>
        <w:spacing w:line="440" w:lineRule="exact"/>
        <w:ind w:firstLine="420" w:firstLineChars="200"/>
        <w:rPr>
          <w:rFonts w:hAnsi="宋体"/>
          <w:color w:val="auto"/>
        </w:rPr>
      </w:pPr>
    </w:p>
    <w:p>
      <w:pPr>
        <w:pStyle w:val="9"/>
        <w:spacing w:line="440" w:lineRule="exact"/>
        <w:ind w:firstLine="480" w:firstLineChars="200"/>
        <w:rPr>
          <w:rFonts w:hAnsi="宋体"/>
          <w:b/>
          <w:color w:val="auto"/>
          <w:sz w:val="24"/>
          <w:szCs w:val="24"/>
        </w:rPr>
      </w:pPr>
      <w:r>
        <w:rPr>
          <w:rFonts w:hint="eastAsia" w:hAnsi="宋体"/>
          <w:color w:val="auto"/>
          <w:sz w:val="24"/>
          <w:szCs w:val="24"/>
        </w:rPr>
        <w:t>请逐条对应本项目竞争性磋商文件第二章“服务需求一览表”中商务条款的要求，</w:t>
      </w:r>
      <w:r>
        <w:rPr>
          <w:rFonts w:hAnsi="宋体"/>
          <w:color w:val="auto"/>
          <w:sz w:val="24"/>
          <w:szCs w:val="24"/>
        </w:rPr>
        <w:t>详细填写相应的具体内容。</w:t>
      </w:r>
      <w:r>
        <w:rPr>
          <w:rFonts w:hint="eastAsia" w:hAnsi="宋体"/>
          <w:color w:val="auto"/>
          <w:sz w:val="24"/>
          <w:szCs w:val="24"/>
        </w:rPr>
        <w:t>“偏离说明”一栏应当选择“正偏离”、“负偏离”或“无偏离”进行填写</w:t>
      </w:r>
      <w:r>
        <w:rPr>
          <w:rFonts w:hint="eastAsia" w:hAnsi="宋体"/>
          <w:b/>
          <w:color w:val="auto"/>
          <w:sz w:val="24"/>
          <w:szCs w:val="24"/>
        </w:rPr>
        <w:t>。</w:t>
      </w:r>
    </w:p>
    <w:p>
      <w:pPr>
        <w:pStyle w:val="9"/>
        <w:rPr>
          <w:rFonts w:hAnsi="宋体"/>
          <w:color w:val="auto"/>
          <w:sz w:val="24"/>
          <w:szCs w:val="24"/>
          <w:u w:val="single"/>
        </w:rPr>
      </w:pPr>
    </w:p>
    <w:p>
      <w:pPr>
        <w:pStyle w:val="9"/>
        <w:jc w:val="left"/>
        <w:rPr>
          <w:rFonts w:hAnsi="宋体"/>
          <w:color w:val="auto"/>
          <w:sz w:val="24"/>
          <w:szCs w:val="24"/>
        </w:rPr>
      </w:pPr>
      <w:r>
        <w:rPr>
          <w:rFonts w:hAnsi="宋体"/>
          <w:color w:val="auto"/>
          <w:sz w:val="24"/>
          <w:szCs w:val="24"/>
        </w:rPr>
        <w:t xml:space="preserve"> </w:t>
      </w:r>
    </w:p>
    <w:tbl>
      <w:tblPr>
        <w:tblStyle w:val="1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945"/>
        <w:gridCol w:w="32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35" w:type="dxa"/>
            <w:vAlign w:val="center"/>
          </w:tcPr>
          <w:p>
            <w:pPr>
              <w:pStyle w:val="9"/>
              <w:jc w:val="center"/>
              <w:rPr>
                <w:rFonts w:hAnsi="宋体"/>
                <w:color w:val="auto"/>
                <w:sz w:val="24"/>
                <w:szCs w:val="24"/>
              </w:rPr>
            </w:pPr>
            <w:r>
              <w:rPr>
                <w:rFonts w:hint="eastAsia" w:hAnsi="宋体"/>
                <w:color w:val="auto"/>
                <w:sz w:val="24"/>
                <w:szCs w:val="24"/>
              </w:rPr>
              <w:t>项号</w:t>
            </w:r>
          </w:p>
        </w:tc>
        <w:tc>
          <w:tcPr>
            <w:tcW w:w="3945" w:type="dxa"/>
            <w:vAlign w:val="center"/>
          </w:tcPr>
          <w:p>
            <w:pPr>
              <w:pStyle w:val="9"/>
              <w:jc w:val="center"/>
              <w:rPr>
                <w:rFonts w:hAnsi="宋体"/>
                <w:color w:val="auto"/>
                <w:sz w:val="24"/>
                <w:szCs w:val="24"/>
              </w:rPr>
            </w:pPr>
            <w:r>
              <w:rPr>
                <w:rFonts w:hint="eastAsia" w:hAnsi="宋体"/>
                <w:color w:val="auto"/>
                <w:sz w:val="24"/>
                <w:szCs w:val="24"/>
              </w:rPr>
              <w:t>竞争性磋商文件的商务需求</w:t>
            </w:r>
          </w:p>
        </w:tc>
        <w:tc>
          <w:tcPr>
            <w:tcW w:w="3258" w:type="dxa"/>
            <w:vAlign w:val="center"/>
          </w:tcPr>
          <w:p>
            <w:pPr>
              <w:pStyle w:val="9"/>
              <w:jc w:val="center"/>
              <w:rPr>
                <w:rFonts w:hAnsi="宋体"/>
                <w:color w:val="auto"/>
                <w:sz w:val="24"/>
                <w:szCs w:val="24"/>
              </w:rPr>
            </w:pPr>
            <w:r>
              <w:rPr>
                <w:rFonts w:hint="eastAsia" w:hAnsi="宋体"/>
                <w:color w:val="auto"/>
                <w:sz w:val="24"/>
                <w:szCs w:val="24"/>
              </w:rPr>
              <w:t>响应文件承诺的商务条款</w:t>
            </w:r>
          </w:p>
        </w:tc>
        <w:tc>
          <w:tcPr>
            <w:tcW w:w="1560" w:type="dxa"/>
            <w:vAlign w:val="center"/>
          </w:tcPr>
          <w:p>
            <w:pPr>
              <w:pStyle w:val="9"/>
              <w:jc w:val="center"/>
              <w:rPr>
                <w:rFonts w:hAnsi="宋体"/>
                <w:color w:val="auto"/>
                <w:sz w:val="24"/>
                <w:szCs w:val="24"/>
              </w:rPr>
            </w:pPr>
            <w:r>
              <w:rPr>
                <w:rFonts w:hint="eastAsia" w:hAnsi="宋体"/>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jc w:val="center"/>
              <w:rPr>
                <w:rFonts w:hAnsi="宋体"/>
                <w:color w:val="auto"/>
                <w:spacing w:val="-20"/>
                <w:sz w:val="24"/>
                <w:szCs w:val="24"/>
              </w:rPr>
            </w:pPr>
            <w:r>
              <w:rPr>
                <w:rFonts w:hint="eastAsia" w:hAnsi="宋体"/>
                <w:color w:val="auto"/>
                <w:spacing w:val="-20"/>
                <w:sz w:val="24"/>
                <w:szCs w:val="24"/>
              </w:rPr>
              <w:t>一</w:t>
            </w:r>
          </w:p>
        </w:tc>
        <w:tc>
          <w:tcPr>
            <w:tcW w:w="3945" w:type="dxa"/>
            <w:vAlign w:val="center"/>
          </w:tcPr>
          <w:p>
            <w:pPr>
              <w:spacing w:line="340" w:lineRule="exact"/>
              <w:rPr>
                <w:rFonts w:eastAsia="仿宋_GB2312"/>
                <w:color w:val="auto"/>
                <w:szCs w:val="21"/>
              </w:rPr>
            </w:pPr>
            <w:r>
              <w:rPr>
                <w:rFonts w:eastAsia="仿宋_GB2312"/>
                <w:color w:val="auto"/>
                <w:szCs w:val="21"/>
              </w:rPr>
              <w:t>1  ……</w:t>
            </w:r>
          </w:p>
          <w:p>
            <w:pPr>
              <w:spacing w:line="340" w:lineRule="exact"/>
              <w:rPr>
                <w:rFonts w:eastAsia="仿宋_GB2312"/>
                <w:color w:val="auto"/>
                <w:szCs w:val="21"/>
              </w:rPr>
            </w:pPr>
            <w:r>
              <w:rPr>
                <w:rFonts w:eastAsia="仿宋_GB2312"/>
                <w:color w:val="auto"/>
                <w:szCs w:val="21"/>
              </w:rPr>
              <w:t>2  ……</w:t>
            </w:r>
          </w:p>
          <w:p>
            <w:pPr>
              <w:spacing w:line="340" w:lineRule="exact"/>
              <w:rPr>
                <w:rFonts w:eastAsia="仿宋_GB2312"/>
                <w:color w:val="auto"/>
                <w:szCs w:val="21"/>
              </w:rPr>
            </w:pPr>
            <w:r>
              <w:rPr>
                <w:rFonts w:eastAsia="仿宋_GB2312"/>
                <w:color w:val="auto"/>
                <w:szCs w:val="21"/>
              </w:rPr>
              <w:t>3  ……</w:t>
            </w:r>
          </w:p>
        </w:tc>
        <w:tc>
          <w:tcPr>
            <w:tcW w:w="3258" w:type="dxa"/>
            <w:vAlign w:val="center"/>
          </w:tcPr>
          <w:p>
            <w:pPr>
              <w:spacing w:line="340" w:lineRule="exact"/>
              <w:rPr>
                <w:rFonts w:eastAsia="仿宋_GB2312"/>
                <w:color w:val="auto"/>
                <w:szCs w:val="21"/>
              </w:rPr>
            </w:pPr>
            <w:r>
              <w:rPr>
                <w:rFonts w:eastAsia="仿宋_GB2312"/>
                <w:color w:val="auto"/>
                <w:szCs w:val="21"/>
              </w:rPr>
              <w:t>1  ……</w:t>
            </w:r>
          </w:p>
          <w:p>
            <w:pPr>
              <w:spacing w:line="340" w:lineRule="exact"/>
              <w:rPr>
                <w:rFonts w:eastAsia="仿宋_GB2312"/>
                <w:color w:val="auto"/>
                <w:szCs w:val="21"/>
              </w:rPr>
            </w:pPr>
            <w:r>
              <w:rPr>
                <w:rFonts w:eastAsia="仿宋_GB2312"/>
                <w:color w:val="auto"/>
                <w:szCs w:val="21"/>
              </w:rPr>
              <w:t>2  ……</w:t>
            </w:r>
          </w:p>
          <w:p>
            <w:pPr>
              <w:spacing w:line="340" w:lineRule="exact"/>
              <w:rPr>
                <w:rFonts w:eastAsia="仿宋_GB2312"/>
                <w:color w:val="auto"/>
                <w:szCs w:val="21"/>
              </w:rPr>
            </w:pPr>
            <w:r>
              <w:rPr>
                <w:rFonts w:eastAsia="仿宋_GB2312"/>
                <w:color w:val="auto"/>
                <w:szCs w:val="21"/>
              </w:rPr>
              <w:t>3  ……</w:t>
            </w:r>
          </w:p>
        </w:tc>
        <w:tc>
          <w:tcPr>
            <w:tcW w:w="1560" w:type="dxa"/>
            <w:vAlign w:val="center"/>
          </w:tcPr>
          <w:p>
            <w:pPr>
              <w:rPr>
                <w:rFonts w:ascii="宋体" w:hAnsi="宋体"/>
                <w:color w:val="auto"/>
                <w:sz w:val="24"/>
              </w:rPr>
            </w:pPr>
            <w:r>
              <w:rPr>
                <w:rFonts w:ascii="宋体" w:hAnsi="宋体"/>
                <w:color w:val="auto"/>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jc w:val="center"/>
              <w:rPr>
                <w:rFonts w:hAnsi="宋体"/>
                <w:color w:val="auto"/>
                <w:spacing w:val="-20"/>
                <w:sz w:val="24"/>
                <w:szCs w:val="24"/>
              </w:rPr>
            </w:pPr>
            <w:r>
              <w:rPr>
                <w:rFonts w:hint="eastAsia" w:hAnsi="宋体"/>
                <w:color w:val="auto"/>
                <w:spacing w:val="-20"/>
                <w:sz w:val="24"/>
                <w:szCs w:val="24"/>
              </w:rPr>
              <w:t>二</w:t>
            </w:r>
          </w:p>
        </w:tc>
        <w:tc>
          <w:tcPr>
            <w:tcW w:w="3945" w:type="dxa"/>
            <w:vAlign w:val="center"/>
          </w:tcPr>
          <w:p>
            <w:pPr>
              <w:pStyle w:val="9"/>
              <w:spacing w:line="600" w:lineRule="exact"/>
              <w:jc w:val="center"/>
              <w:rPr>
                <w:rFonts w:hAnsi="宋体"/>
                <w:color w:val="auto"/>
                <w:sz w:val="24"/>
                <w:szCs w:val="24"/>
              </w:rPr>
            </w:pPr>
          </w:p>
        </w:tc>
        <w:tc>
          <w:tcPr>
            <w:tcW w:w="3258" w:type="dxa"/>
            <w:vAlign w:val="center"/>
          </w:tcPr>
          <w:p>
            <w:pPr>
              <w:pStyle w:val="9"/>
              <w:spacing w:line="600" w:lineRule="exact"/>
              <w:jc w:val="center"/>
              <w:rPr>
                <w:rFonts w:hAnsi="宋体"/>
                <w:color w:val="auto"/>
                <w:sz w:val="24"/>
                <w:szCs w:val="24"/>
              </w:rPr>
            </w:pPr>
          </w:p>
        </w:tc>
        <w:tc>
          <w:tcPr>
            <w:tcW w:w="1560" w:type="dxa"/>
            <w:vAlign w:val="center"/>
          </w:tcPr>
          <w:p>
            <w:pPr>
              <w:rPr>
                <w:rFonts w:ascii="宋体" w:hAnsi="宋体"/>
                <w:color w:val="auto"/>
                <w:sz w:val="24"/>
              </w:rPr>
            </w:pPr>
            <w:r>
              <w:rPr>
                <w:rFonts w:ascii="宋体" w:hAnsi="宋体"/>
                <w:color w:val="auto"/>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jc w:val="center"/>
              <w:rPr>
                <w:rFonts w:hAnsi="宋体"/>
                <w:color w:val="auto"/>
                <w:spacing w:val="-20"/>
                <w:sz w:val="24"/>
                <w:szCs w:val="24"/>
              </w:rPr>
            </w:pPr>
            <w:r>
              <w:rPr>
                <w:rFonts w:hAnsi="宋体"/>
                <w:color w:val="auto"/>
                <w:spacing w:val="-20"/>
                <w:sz w:val="24"/>
                <w:szCs w:val="24"/>
              </w:rPr>
              <w:t>...</w:t>
            </w:r>
          </w:p>
        </w:tc>
        <w:tc>
          <w:tcPr>
            <w:tcW w:w="3945" w:type="dxa"/>
            <w:vAlign w:val="center"/>
          </w:tcPr>
          <w:p>
            <w:pPr>
              <w:pStyle w:val="9"/>
              <w:spacing w:line="600" w:lineRule="exact"/>
              <w:jc w:val="center"/>
              <w:rPr>
                <w:rFonts w:hAnsi="宋体"/>
                <w:color w:val="auto"/>
                <w:sz w:val="24"/>
                <w:szCs w:val="24"/>
              </w:rPr>
            </w:pPr>
          </w:p>
        </w:tc>
        <w:tc>
          <w:tcPr>
            <w:tcW w:w="3258" w:type="dxa"/>
            <w:vAlign w:val="center"/>
          </w:tcPr>
          <w:p>
            <w:pPr>
              <w:pStyle w:val="9"/>
              <w:spacing w:line="600" w:lineRule="exact"/>
              <w:jc w:val="center"/>
              <w:rPr>
                <w:rFonts w:hAnsi="宋体"/>
                <w:color w:val="auto"/>
                <w:sz w:val="24"/>
                <w:szCs w:val="24"/>
              </w:rPr>
            </w:pPr>
          </w:p>
        </w:tc>
        <w:tc>
          <w:tcPr>
            <w:tcW w:w="1560" w:type="dxa"/>
            <w:vAlign w:val="center"/>
          </w:tcPr>
          <w:p>
            <w:pPr>
              <w:pStyle w:val="9"/>
              <w:spacing w:line="600" w:lineRule="exact"/>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4"/>
            <w:vAlign w:val="center"/>
          </w:tcPr>
          <w:p>
            <w:pPr>
              <w:pStyle w:val="9"/>
              <w:spacing w:line="600" w:lineRule="exact"/>
              <w:rPr>
                <w:rFonts w:hAnsi="宋体"/>
                <w:color w:val="auto"/>
                <w:sz w:val="24"/>
                <w:szCs w:val="24"/>
                <w:u w:val="single"/>
              </w:rPr>
            </w:pPr>
            <w:r>
              <w:rPr>
                <w:rFonts w:hint="eastAsia" w:hAnsi="宋体"/>
                <w:color w:val="auto"/>
                <w:sz w:val="24"/>
                <w:szCs w:val="24"/>
              </w:rPr>
              <w:t>磋商供应商（盖单位公章）：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4"/>
            <w:vAlign w:val="center"/>
          </w:tcPr>
          <w:p>
            <w:pPr>
              <w:pStyle w:val="9"/>
              <w:spacing w:line="600" w:lineRule="exact"/>
              <w:jc w:val="left"/>
              <w:rPr>
                <w:rFonts w:hAnsi="宋体"/>
                <w:color w:val="auto"/>
                <w:sz w:val="24"/>
                <w:szCs w:val="24"/>
                <w:u w:val="single"/>
              </w:rPr>
            </w:pPr>
            <w:r>
              <w:rPr>
                <w:rFonts w:hint="eastAsia" w:hAnsi="宋体"/>
                <w:color w:val="auto"/>
                <w:sz w:val="24"/>
                <w:szCs w:val="24"/>
              </w:rPr>
              <w:t>法定代表人或其委托代理人（签字或盖章）：</w:t>
            </w:r>
            <w:r>
              <w:rPr>
                <w:rFonts w:hAnsi="宋体"/>
                <w:b/>
                <w:color w:val="auto"/>
                <w:sz w:val="32"/>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4"/>
            <w:vAlign w:val="center"/>
          </w:tcPr>
          <w:p>
            <w:pPr>
              <w:pStyle w:val="9"/>
              <w:spacing w:line="600" w:lineRule="exact"/>
              <w:jc w:val="left"/>
              <w:rPr>
                <w:rFonts w:hAnsi="宋体"/>
                <w:color w:val="auto"/>
                <w:sz w:val="24"/>
                <w:szCs w:val="24"/>
              </w:rPr>
            </w:pPr>
            <w:r>
              <w:rPr>
                <w:rFonts w:hint="eastAsia" w:hAnsi="宋体"/>
                <w:color w:val="auto"/>
                <w:sz w:val="24"/>
              </w:rPr>
              <w:t xml:space="preserve">日期：   </w:t>
            </w:r>
            <w:r>
              <w:rPr>
                <w:rFonts w:hint="eastAsia" w:hAnsi="宋体"/>
                <w:bCs/>
                <w:color w:val="auto"/>
                <w:sz w:val="24"/>
                <w:szCs w:val="24"/>
              </w:rPr>
              <w:t>年</w:t>
            </w:r>
            <w:r>
              <w:rPr>
                <w:rFonts w:hAnsi="宋体"/>
                <w:bCs/>
                <w:color w:val="auto"/>
                <w:sz w:val="24"/>
                <w:szCs w:val="24"/>
              </w:rPr>
              <w:t xml:space="preserve"> </w:t>
            </w:r>
            <w:r>
              <w:rPr>
                <w:rFonts w:hint="eastAsia" w:hAnsi="宋体"/>
                <w:bCs/>
                <w:color w:val="auto"/>
                <w:sz w:val="24"/>
                <w:szCs w:val="24"/>
              </w:rPr>
              <w:t xml:space="preserve"> </w:t>
            </w:r>
            <w:r>
              <w:rPr>
                <w:rFonts w:hAnsi="宋体"/>
                <w:bCs/>
                <w:color w:val="auto"/>
                <w:sz w:val="24"/>
                <w:szCs w:val="24"/>
              </w:rPr>
              <w:t xml:space="preserve"> </w:t>
            </w:r>
            <w:r>
              <w:rPr>
                <w:rFonts w:hint="eastAsia" w:hAnsi="宋体"/>
                <w:bCs/>
                <w:color w:val="auto"/>
                <w:sz w:val="24"/>
                <w:szCs w:val="24"/>
              </w:rPr>
              <w:t>月</w:t>
            </w:r>
            <w:r>
              <w:rPr>
                <w:rFonts w:hAnsi="宋体"/>
                <w:bCs/>
                <w:color w:val="auto"/>
                <w:sz w:val="24"/>
                <w:szCs w:val="24"/>
              </w:rPr>
              <w:t xml:space="preserve">    </w:t>
            </w:r>
            <w:r>
              <w:rPr>
                <w:rFonts w:hint="eastAsia" w:hAnsi="宋体"/>
                <w:bCs/>
                <w:color w:val="auto"/>
                <w:sz w:val="24"/>
                <w:szCs w:val="24"/>
              </w:rPr>
              <w:t>日</w:t>
            </w:r>
          </w:p>
        </w:tc>
      </w:tr>
    </w:tbl>
    <w:p>
      <w:pPr>
        <w:pStyle w:val="9"/>
        <w:rPr>
          <w:rFonts w:hAnsi="宋体"/>
          <w:color w:val="auto"/>
          <w:sz w:val="24"/>
          <w:szCs w:val="24"/>
        </w:rPr>
      </w:pPr>
      <w:r>
        <w:rPr>
          <w:rFonts w:hAnsi="宋体"/>
          <w:color w:val="auto"/>
          <w:sz w:val="24"/>
          <w:szCs w:val="24"/>
        </w:rPr>
        <w:t>......</w:t>
      </w:r>
    </w:p>
    <w:p>
      <w:pPr>
        <w:pStyle w:val="9"/>
        <w:spacing w:line="600" w:lineRule="exact"/>
        <w:rPr>
          <w:rFonts w:hAnsi="宋体"/>
          <w:color w:val="auto"/>
          <w:sz w:val="24"/>
          <w:szCs w:val="24"/>
        </w:rPr>
      </w:pPr>
    </w:p>
    <w:p>
      <w:pPr>
        <w:pStyle w:val="9"/>
        <w:spacing w:line="600" w:lineRule="exact"/>
        <w:rPr>
          <w:rFonts w:hAnsi="宋体"/>
          <w:color w:val="auto"/>
          <w:sz w:val="24"/>
          <w:szCs w:val="24"/>
        </w:rPr>
      </w:pPr>
      <w:r>
        <w:rPr>
          <w:rFonts w:hint="eastAsia" w:hAnsi="宋体"/>
          <w:color w:val="auto"/>
          <w:sz w:val="24"/>
          <w:szCs w:val="24"/>
        </w:rPr>
        <w:t>注：⑴表格内容均需按要求填写并盖章，不得留空，否则按响应无效处理。</w:t>
      </w:r>
    </w:p>
    <w:p>
      <w:pPr>
        <w:pStyle w:val="9"/>
        <w:spacing w:line="600" w:lineRule="exact"/>
        <w:ind w:firstLine="480" w:firstLineChars="200"/>
        <w:rPr>
          <w:rFonts w:hAnsi="宋体"/>
          <w:color w:val="auto"/>
          <w:sz w:val="24"/>
          <w:szCs w:val="24"/>
        </w:rPr>
      </w:pPr>
      <w:r>
        <w:rPr>
          <w:rFonts w:hint="eastAsia" w:hAnsi="宋体"/>
          <w:color w:val="auto"/>
          <w:sz w:val="24"/>
          <w:szCs w:val="24"/>
        </w:rPr>
        <w:t>⑵响应文件承诺不得直接复制竞争性磋商</w:t>
      </w:r>
      <w:r>
        <w:rPr>
          <w:rFonts w:hAnsi="宋体"/>
          <w:color w:val="auto"/>
          <w:sz w:val="24"/>
          <w:szCs w:val="24"/>
        </w:rPr>
        <w:t>文件</w:t>
      </w:r>
      <w:r>
        <w:rPr>
          <w:rFonts w:hint="eastAsia" w:hAnsi="宋体"/>
          <w:color w:val="auto"/>
          <w:sz w:val="24"/>
          <w:szCs w:val="24"/>
        </w:rPr>
        <w:t>需求，如果竞争性磋商</w:t>
      </w:r>
      <w:r>
        <w:rPr>
          <w:rFonts w:hAnsi="宋体"/>
          <w:color w:val="auto"/>
          <w:sz w:val="24"/>
          <w:szCs w:val="24"/>
        </w:rPr>
        <w:t>文件</w:t>
      </w:r>
      <w:r>
        <w:rPr>
          <w:rFonts w:hint="eastAsia" w:hAnsi="宋体"/>
          <w:color w:val="auto"/>
          <w:sz w:val="24"/>
          <w:szCs w:val="24"/>
        </w:rPr>
        <w:t>需求为小于或大于某个数值标准时，竞争性磋商</w:t>
      </w:r>
      <w:r>
        <w:rPr>
          <w:rFonts w:hAnsi="宋体"/>
          <w:color w:val="auto"/>
          <w:sz w:val="24"/>
          <w:szCs w:val="24"/>
        </w:rPr>
        <w:t>文件</w:t>
      </w:r>
      <w:r>
        <w:rPr>
          <w:rFonts w:hint="eastAsia" w:hAnsi="宋体"/>
          <w:color w:val="auto"/>
          <w:sz w:val="24"/>
          <w:szCs w:val="24"/>
        </w:rPr>
        <w:t>承诺内容应当写明响应货物具体参数或商务响应承诺的具体数值，否则按响应无效处理。</w:t>
      </w:r>
    </w:p>
    <w:p>
      <w:pPr>
        <w:pStyle w:val="9"/>
        <w:spacing w:line="600" w:lineRule="exact"/>
        <w:ind w:firstLine="480" w:firstLineChars="200"/>
        <w:rPr>
          <w:rFonts w:hAnsi="宋体"/>
          <w:color w:val="auto"/>
          <w:sz w:val="24"/>
          <w:szCs w:val="24"/>
        </w:rPr>
      </w:pPr>
      <w:r>
        <w:rPr>
          <w:rFonts w:hint="eastAsia" w:hAnsi="宋体"/>
          <w:color w:val="auto"/>
          <w:sz w:val="24"/>
          <w:szCs w:val="24"/>
        </w:rPr>
        <w:t>⑶当响应文件的技术参数或商务内容低于竞争性磋商</w:t>
      </w:r>
      <w:r>
        <w:rPr>
          <w:rFonts w:hAnsi="宋体"/>
          <w:color w:val="auto"/>
          <w:sz w:val="24"/>
          <w:szCs w:val="24"/>
        </w:rPr>
        <w:t>文件</w:t>
      </w:r>
      <w:r>
        <w:rPr>
          <w:rFonts w:hint="eastAsia" w:hAnsi="宋体"/>
          <w:color w:val="auto"/>
          <w:sz w:val="24"/>
          <w:szCs w:val="24"/>
        </w:rPr>
        <w:t>要求时，应当如实写明“负偏离”，否则视为虚假应标。</w:t>
      </w:r>
    </w:p>
    <w:p>
      <w:pPr>
        <w:rPr>
          <w:rFonts w:hAnsi="宋体"/>
          <w:b/>
          <w:color w:val="auto"/>
        </w:rPr>
      </w:pPr>
      <w:r>
        <w:rPr>
          <w:rFonts w:hint="eastAsia" w:hAnsi="宋体"/>
          <w:b/>
          <w:color w:val="auto"/>
        </w:rPr>
        <w:br w:type="page"/>
      </w:r>
    </w:p>
    <w:p>
      <w:pPr>
        <w:pStyle w:val="9"/>
        <w:spacing w:line="600" w:lineRule="exact"/>
        <w:rPr>
          <w:rFonts w:hAnsi="宋体"/>
          <w:color w:val="auto"/>
          <w:u w:val="single"/>
        </w:rPr>
      </w:pPr>
      <w:r>
        <w:rPr>
          <w:rFonts w:hint="eastAsia" w:hAnsi="宋体"/>
          <w:b/>
          <w:color w:val="auto"/>
        </w:rPr>
        <w:t>格式</w:t>
      </w:r>
      <w:r>
        <w:rPr>
          <w:rFonts w:hAnsi="宋体"/>
          <w:b/>
          <w:color w:val="auto"/>
        </w:rPr>
        <w:t>8</w:t>
      </w:r>
      <w:r>
        <w:rPr>
          <w:rFonts w:hint="eastAsia" w:hAnsi="宋体"/>
          <w:b/>
          <w:color w:val="auto"/>
        </w:rPr>
        <w:t>：</w:t>
      </w:r>
    </w:p>
    <w:p>
      <w:pPr>
        <w:pStyle w:val="9"/>
        <w:spacing w:line="500" w:lineRule="exact"/>
        <w:jc w:val="center"/>
        <w:rPr>
          <w:rFonts w:hAnsi="宋体"/>
          <w:b/>
          <w:bCs/>
          <w:color w:val="auto"/>
          <w:sz w:val="30"/>
          <w:szCs w:val="30"/>
        </w:rPr>
      </w:pPr>
      <w:r>
        <w:rPr>
          <w:rFonts w:hint="eastAsia" w:hAnsi="宋体"/>
          <w:b/>
          <w:bCs/>
          <w:color w:val="auto"/>
          <w:sz w:val="30"/>
          <w:szCs w:val="30"/>
        </w:rPr>
        <w:t>法定代表人授权委托书（格式）</w:t>
      </w:r>
    </w:p>
    <w:p>
      <w:pPr>
        <w:pStyle w:val="9"/>
        <w:spacing w:line="500" w:lineRule="exact"/>
        <w:ind w:firstLine="420" w:firstLineChars="200"/>
        <w:rPr>
          <w:rFonts w:hAnsi="宋体"/>
          <w:color w:val="auto"/>
          <w:u w:val="single"/>
        </w:rPr>
      </w:pPr>
    </w:p>
    <w:p>
      <w:pPr>
        <w:pStyle w:val="9"/>
        <w:spacing w:line="440" w:lineRule="exact"/>
        <w:ind w:firstLine="480" w:firstLineChars="200"/>
        <w:rPr>
          <w:rFonts w:hAnsi="宋体"/>
          <w:color w:val="auto"/>
          <w:sz w:val="24"/>
          <w:szCs w:val="24"/>
        </w:rPr>
      </w:pPr>
      <w:r>
        <w:rPr>
          <w:rFonts w:hint="eastAsia" w:hAnsi="宋体"/>
          <w:color w:val="auto"/>
          <w:sz w:val="24"/>
          <w:szCs w:val="24"/>
        </w:rPr>
        <w:t>致：</w:t>
      </w:r>
      <w:r>
        <w:rPr>
          <w:rFonts w:hAnsi="宋体"/>
          <w:color w:val="auto"/>
          <w:sz w:val="24"/>
          <w:szCs w:val="24"/>
          <w:u w:val="single"/>
        </w:rPr>
        <w:t xml:space="preserve">               </w:t>
      </w:r>
      <w:r>
        <w:rPr>
          <w:rFonts w:hint="eastAsia" w:hAnsi="宋体"/>
          <w:color w:val="auto"/>
          <w:sz w:val="24"/>
          <w:szCs w:val="24"/>
        </w:rPr>
        <w:t>（采购代理机构名称）</w:t>
      </w:r>
    </w:p>
    <w:p>
      <w:pPr>
        <w:pStyle w:val="9"/>
        <w:spacing w:line="440" w:lineRule="exact"/>
        <w:ind w:firstLine="480" w:firstLineChars="200"/>
        <w:rPr>
          <w:rFonts w:hAnsi="宋体"/>
          <w:color w:val="auto"/>
          <w:sz w:val="24"/>
          <w:szCs w:val="24"/>
        </w:rPr>
      </w:pPr>
    </w:p>
    <w:p>
      <w:pPr>
        <w:pStyle w:val="9"/>
        <w:spacing w:line="440" w:lineRule="exact"/>
        <w:ind w:firstLine="480" w:firstLineChars="200"/>
        <w:rPr>
          <w:rFonts w:hAnsi="宋体"/>
          <w:color w:val="auto"/>
          <w:sz w:val="24"/>
          <w:szCs w:val="24"/>
        </w:rPr>
      </w:pPr>
      <w:r>
        <w:rPr>
          <w:rFonts w:hint="eastAsia" w:hAnsi="宋体"/>
          <w:color w:val="auto"/>
          <w:sz w:val="24"/>
          <w:szCs w:val="24"/>
        </w:rPr>
        <w:t>本人</w:t>
      </w:r>
      <w:r>
        <w:rPr>
          <w:rFonts w:hAnsi="宋体"/>
          <w:color w:val="auto"/>
          <w:sz w:val="24"/>
          <w:szCs w:val="24"/>
          <w:u w:val="single"/>
        </w:rPr>
        <w:t xml:space="preserve">      </w:t>
      </w:r>
      <w:r>
        <w:rPr>
          <w:rFonts w:hAnsi="宋体"/>
          <w:color w:val="auto"/>
          <w:sz w:val="24"/>
          <w:szCs w:val="24"/>
        </w:rPr>
        <w:t xml:space="preserve"> </w:t>
      </w:r>
      <w:r>
        <w:rPr>
          <w:rFonts w:hint="eastAsia" w:hAnsi="宋体"/>
          <w:color w:val="auto"/>
          <w:sz w:val="24"/>
          <w:szCs w:val="24"/>
        </w:rPr>
        <w:t>（姓名）系</w:t>
      </w:r>
      <w:r>
        <w:rPr>
          <w:rFonts w:hAnsi="宋体"/>
          <w:color w:val="auto"/>
          <w:sz w:val="24"/>
          <w:szCs w:val="24"/>
          <w:u w:val="single"/>
        </w:rPr>
        <w:t xml:space="preserve">            </w:t>
      </w:r>
      <w:r>
        <w:rPr>
          <w:rFonts w:hint="eastAsia" w:hAnsi="宋体"/>
          <w:color w:val="auto"/>
          <w:sz w:val="24"/>
          <w:szCs w:val="24"/>
        </w:rPr>
        <w:t>（磋商供应商名称）的法定代表人，现授权</w:t>
      </w:r>
      <w:r>
        <w:rPr>
          <w:rFonts w:hAnsi="宋体"/>
          <w:color w:val="auto"/>
          <w:sz w:val="24"/>
          <w:szCs w:val="24"/>
          <w:u w:val="single"/>
        </w:rPr>
        <w:t xml:space="preserve">     </w:t>
      </w:r>
      <w:r>
        <w:rPr>
          <w:rFonts w:hint="eastAsia" w:hAnsi="宋体"/>
          <w:color w:val="auto"/>
          <w:sz w:val="24"/>
          <w:szCs w:val="24"/>
        </w:rPr>
        <w:t>（姓名和职务）为我方代理人。代理人根据授权，以我方名义签署、澄清、说明、补正、提交、撤回、修改贵方组织的项目</w:t>
      </w:r>
      <w:r>
        <w:rPr>
          <w:rFonts w:hAnsi="宋体"/>
          <w:color w:val="auto"/>
          <w:sz w:val="24"/>
          <w:szCs w:val="24"/>
          <w:u w:val="single"/>
        </w:rPr>
        <w:t xml:space="preserve">          </w:t>
      </w:r>
      <w:r>
        <w:rPr>
          <w:rFonts w:hint="eastAsia" w:hAnsi="宋体"/>
          <w:color w:val="auto"/>
          <w:sz w:val="24"/>
          <w:szCs w:val="24"/>
        </w:rPr>
        <w:t>（项目编号：</w:t>
      </w:r>
      <w:r>
        <w:rPr>
          <w:rFonts w:hAnsi="宋体"/>
          <w:color w:val="auto"/>
          <w:sz w:val="24"/>
          <w:szCs w:val="24"/>
          <w:u w:val="single"/>
        </w:rPr>
        <w:t xml:space="preserve">          </w:t>
      </w:r>
      <w:r>
        <w:rPr>
          <w:rFonts w:hint="eastAsia" w:hAnsi="宋体"/>
          <w:color w:val="auto"/>
          <w:sz w:val="24"/>
          <w:szCs w:val="24"/>
        </w:rPr>
        <w:t>）的响应文件、签订合同和处理一切有关事宜，其法律后果由我方承担。</w:t>
      </w:r>
    </w:p>
    <w:p>
      <w:pPr>
        <w:pStyle w:val="9"/>
        <w:spacing w:line="360" w:lineRule="auto"/>
        <w:ind w:firstLine="435"/>
        <w:rPr>
          <w:rFonts w:hAnsi="宋体"/>
          <w:color w:val="auto"/>
          <w:sz w:val="24"/>
          <w:szCs w:val="24"/>
        </w:rPr>
      </w:pPr>
      <w:r>
        <w:rPr>
          <w:rFonts w:hint="eastAsia" w:hAnsi="宋体"/>
          <w:color w:val="auto"/>
          <w:sz w:val="24"/>
          <w:szCs w:val="24"/>
        </w:rPr>
        <w:t>本授权书于</w:t>
      </w:r>
      <w:r>
        <w:rPr>
          <w:rFonts w:hAnsi="宋体"/>
          <w:color w:val="auto"/>
          <w:sz w:val="24"/>
          <w:szCs w:val="24"/>
          <w:u w:val="single"/>
        </w:rPr>
        <w:t xml:space="preserve">     </w:t>
      </w:r>
      <w:r>
        <w:rPr>
          <w:rFonts w:hint="eastAsia" w:hAnsi="宋体"/>
          <w:color w:val="auto"/>
          <w:sz w:val="24"/>
          <w:szCs w:val="24"/>
        </w:rPr>
        <w:t>年</w:t>
      </w:r>
      <w:r>
        <w:rPr>
          <w:rFonts w:hAnsi="宋体"/>
          <w:color w:val="auto"/>
          <w:sz w:val="24"/>
          <w:szCs w:val="24"/>
          <w:u w:val="single"/>
        </w:rPr>
        <w:t xml:space="preserve">     </w:t>
      </w:r>
      <w:r>
        <w:rPr>
          <w:rFonts w:hint="eastAsia" w:hAnsi="宋体"/>
          <w:color w:val="auto"/>
          <w:sz w:val="24"/>
          <w:szCs w:val="24"/>
        </w:rPr>
        <w:t>月</w:t>
      </w:r>
      <w:r>
        <w:rPr>
          <w:rFonts w:hAnsi="宋体"/>
          <w:color w:val="auto"/>
          <w:sz w:val="24"/>
          <w:szCs w:val="24"/>
          <w:u w:val="single"/>
        </w:rPr>
        <w:t xml:space="preserve">     </w:t>
      </w:r>
      <w:r>
        <w:rPr>
          <w:rFonts w:hint="eastAsia" w:hAnsi="宋体"/>
          <w:color w:val="auto"/>
          <w:sz w:val="24"/>
          <w:szCs w:val="24"/>
        </w:rPr>
        <w:t>日签字生效，委托期限：</w:t>
      </w:r>
      <w:r>
        <w:rPr>
          <w:rFonts w:hAnsi="宋体"/>
          <w:color w:val="auto"/>
          <w:sz w:val="24"/>
          <w:szCs w:val="24"/>
          <w:u w:val="single"/>
        </w:rPr>
        <w:t xml:space="preserve">     </w:t>
      </w:r>
      <w:r>
        <w:rPr>
          <w:rFonts w:hint="eastAsia" w:hAnsi="宋体"/>
          <w:color w:val="auto"/>
          <w:sz w:val="24"/>
          <w:szCs w:val="24"/>
        </w:rPr>
        <w:t>。</w:t>
      </w:r>
    </w:p>
    <w:p>
      <w:pPr>
        <w:pStyle w:val="9"/>
        <w:spacing w:line="360" w:lineRule="auto"/>
        <w:ind w:firstLine="420"/>
        <w:rPr>
          <w:rFonts w:hAnsi="宋体"/>
          <w:color w:val="auto"/>
          <w:sz w:val="24"/>
          <w:szCs w:val="24"/>
        </w:rPr>
      </w:pPr>
      <w:r>
        <w:rPr>
          <w:rFonts w:hint="eastAsia" w:hAnsi="宋体"/>
          <w:color w:val="auto"/>
          <w:sz w:val="24"/>
          <w:szCs w:val="24"/>
        </w:rPr>
        <w:t>代理人无转委托权。</w:t>
      </w:r>
    </w:p>
    <w:p>
      <w:pPr>
        <w:pStyle w:val="9"/>
        <w:spacing w:line="360" w:lineRule="auto"/>
        <w:ind w:firstLine="420"/>
        <w:rPr>
          <w:rFonts w:hAnsi="宋体"/>
          <w:color w:val="auto"/>
          <w:sz w:val="24"/>
          <w:szCs w:val="24"/>
        </w:rPr>
      </w:pPr>
    </w:p>
    <w:p>
      <w:pPr>
        <w:pStyle w:val="9"/>
        <w:spacing w:line="360" w:lineRule="auto"/>
        <w:ind w:firstLine="420"/>
        <w:rPr>
          <w:rFonts w:hAnsi="宋体"/>
          <w:color w:val="auto"/>
          <w:sz w:val="24"/>
          <w:szCs w:val="24"/>
          <w:u w:val="single"/>
        </w:rPr>
      </w:pPr>
      <w:r>
        <w:rPr>
          <w:rFonts w:hint="eastAsia" w:hAnsi="宋体"/>
          <w:color w:val="auto"/>
          <w:sz w:val="24"/>
          <w:szCs w:val="24"/>
        </w:rPr>
        <w:t>磋商供应商（盖单位公章）：</w:t>
      </w:r>
      <w:r>
        <w:rPr>
          <w:rFonts w:hAnsi="宋体"/>
          <w:color w:val="auto"/>
          <w:sz w:val="24"/>
          <w:szCs w:val="24"/>
          <w:u w:val="single"/>
        </w:rPr>
        <w:t xml:space="preserve">                                   </w:t>
      </w:r>
    </w:p>
    <w:p>
      <w:pPr>
        <w:pStyle w:val="9"/>
        <w:spacing w:line="360" w:lineRule="auto"/>
        <w:ind w:firstLine="420"/>
        <w:rPr>
          <w:rFonts w:hAnsi="宋体"/>
          <w:color w:val="auto"/>
          <w:sz w:val="24"/>
          <w:szCs w:val="24"/>
          <w:u w:val="single"/>
        </w:rPr>
      </w:pPr>
      <w:r>
        <w:rPr>
          <w:rFonts w:hAnsi="宋体"/>
          <w:color w:val="auto"/>
          <w:sz w:val="24"/>
          <w:szCs w:val="24"/>
        </w:rPr>
        <w:t>统一社会信用代码:</w:t>
      </w:r>
      <w:r>
        <w:rPr>
          <w:rFonts w:hAnsi="宋体"/>
          <w:color w:val="auto"/>
          <w:sz w:val="24"/>
          <w:szCs w:val="24"/>
          <w:u w:val="single"/>
        </w:rPr>
        <w:t xml:space="preserve">                                         </w:t>
      </w:r>
      <w:r>
        <w:rPr>
          <w:rFonts w:hint="eastAsia" w:hAnsi="宋体"/>
          <w:color w:val="auto"/>
          <w:sz w:val="24"/>
          <w:szCs w:val="24"/>
          <w:u w:val="single"/>
        </w:rPr>
        <w:t xml:space="preserve">   </w:t>
      </w:r>
    </w:p>
    <w:p>
      <w:pPr>
        <w:pStyle w:val="9"/>
        <w:spacing w:line="360" w:lineRule="auto"/>
        <w:ind w:firstLine="420"/>
        <w:rPr>
          <w:rFonts w:hAnsi="宋体"/>
          <w:color w:val="auto"/>
          <w:sz w:val="24"/>
          <w:szCs w:val="24"/>
          <w:u w:val="single"/>
        </w:rPr>
      </w:pPr>
      <w:r>
        <w:rPr>
          <w:rFonts w:hint="eastAsia" w:hAnsi="宋体"/>
          <w:color w:val="auto"/>
          <w:sz w:val="24"/>
          <w:szCs w:val="24"/>
        </w:rPr>
        <w:t>法定代表人（签字或盖章）：</w:t>
      </w:r>
      <w:r>
        <w:rPr>
          <w:rFonts w:hAnsi="宋体"/>
          <w:color w:val="auto"/>
          <w:sz w:val="24"/>
          <w:szCs w:val="24"/>
          <w:u w:val="single"/>
        </w:rPr>
        <w:t xml:space="preserve">                                   </w:t>
      </w:r>
    </w:p>
    <w:p>
      <w:pPr>
        <w:pStyle w:val="9"/>
        <w:spacing w:line="360" w:lineRule="auto"/>
        <w:ind w:firstLine="420"/>
        <w:rPr>
          <w:rFonts w:hAnsi="宋体"/>
          <w:color w:val="auto"/>
          <w:sz w:val="24"/>
          <w:szCs w:val="24"/>
          <w:u w:val="single"/>
        </w:rPr>
      </w:pPr>
      <w:r>
        <w:rPr>
          <w:rFonts w:hint="eastAsia" w:hAnsi="宋体"/>
          <w:color w:val="auto"/>
          <w:sz w:val="24"/>
          <w:szCs w:val="24"/>
        </w:rPr>
        <w:t>法定代表人身份证号码：</w:t>
      </w:r>
      <w:r>
        <w:rPr>
          <w:rFonts w:hAnsi="宋体"/>
          <w:color w:val="auto"/>
          <w:sz w:val="24"/>
          <w:szCs w:val="24"/>
          <w:u w:val="single"/>
        </w:rPr>
        <w:t xml:space="preserve">                                  </w:t>
      </w:r>
      <w:r>
        <w:rPr>
          <w:rFonts w:hint="eastAsia" w:hAnsi="宋体"/>
          <w:color w:val="auto"/>
          <w:sz w:val="24"/>
          <w:szCs w:val="24"/>
          <w:u w:val="single"/>
        </w:rPr>
        <w:t xml:space="preserve">    </w:t>
      </w:r>
      <w:r>
        <w:rPr>
          <w:rFonts w:hAnsi="宋体"/>
          <w:color w:val="auto"/>
          <w:sz w:val="24"/>
          <w:szCs w:val="24"/>
          <w:u w:val="single"/>
        </w:rPr>
        <w:t xml:space="preserve"> </w:t>
      </w:r>
    </w:p>
    <w:p>
      <w:pPr>
        <w:pStyle w:val="9"/>
        <w:spacing w:line="360" w:lineRule="auto"/>
        <w:ind w:firstLine="480" w:firstLineChars="200"/>
        <w:rPr>
          <w:rFonts w:hAnsi="宋体"/>
          <w:color w:val="auto"/>
          <w:sz w:val="24"/>
          <w:szCs w:val="24"/>
        </w:rPr>
      </w:pPr>
      <w:r>
        <w:rPr>
          <w:rFonts w:hint="eastAsia" w:hAnsi="宋体"/>
          <w:color w:val="auto"/>
          <w:sz w:val="24"/>
          <w:szCs w:val="24"/>
        </w:rPr>
        <w:t>委托代理人（签字或盖章）：</w:t>
      </w:r>
      <w:r>
        <w:rPr>
          <w:rFonts w:hAnsi="宋体"/>
          <w:color w:val="auto"/>
          <w:sz w:val="24"/>
          <w:szCs w:val="24"/>
          <w:u w:val="single"/>
        </w:rPr>
        <w:t xml:space="preserve">                                   </w:t>
      </w:r>
    </w:p>
    <w:p>
      <w:pPr>
        <w:pStyle w:val="9"/>
        <w:spacing w:line="360" w:lineRule="auto"/>
        <w:ind w:firstLine="420"/>
        <w:rPr>
          <w:rFonts w:hAnsi="宋体"/>
          <w:color w:val="auto"/>
          <w:sz w:val="24"/>
          <w:szCs w:val="24"/>
          <w:u w:val="single"/>
        </w:rPr>
      </w:pPr>
      <w:r>
        <w:rPr>
          <w:rFonts w:hint="eastAsia" w:hAnsi="宋体"/>
          <w:color w:val="auto"/>
          <w:sz w:val="24"/>
          <w:szCs w:val="24"/>
        </w:rPr>
        <w:t>委托代理人身份证号码：</w:t>
      </w:r>
      <w:r>
        <w:rPr>
          <w:rFonts w:hAnsi="宋体"/>
          <w:color w:val="auto"/>
          <w:sz w:val="24"/>
          <w:szCs w:val="24"/>
          <w:u w:val="single"/>
        </w:rPr>
        <w:t xml:space="preserve">                                   </w:t>
      </w:r>
      <w:r>
        <w:rPr>
          <w:rFonts w:hint="eastAsia" w:hAnsi="宋体"/>
          <w:color w:val="auto"/>
          <w:sz w:val="24"/>
          <w:szCs w:val="24"/>
          <w:u w:val="single"/>
        </w:rPr>
        <w:t xml:space="preserve">    </w:t>
      </w:r>
    </w:p>
    <w:p>
      <w:pPr>
        <w:pStyle w:val="9"/>
        <w:spacing w:line="360" w:lineRule="auto"/>
        <w:ind w:firstLine="480" w:firstLineChars="200"/>
        <w:rPr>
          <w:rFonts w:hAnsi="宋体"/>
          <w:bCs/>
          <w:color w:val="auto"/>
          <w:sz w:val="24"/>
          <w:szCs w:val="24"/>
        </w:rPr>
      </w:pPr>
      <w:r>
        <w:rPr>
          <w:rFonts w:hint="eastAsia" w:hAnsi="宋体"/>
          <w:color w:val="auto"/>
          <w:sz w:val="24"/>
        </w:rPr>
        <w:t xml:space="preserve">日期：   </w:t>
      </w:r>
      <w:r>
        <w:rPr>
          <w:rFonts w:hint="eastAsia" w:hAnsi="宋体"/>
          <w:bCs/>
          <w:color w:val="auto"/>
          <w:sz w:val="24"/>
          <w:szCs w:val="24"/>
        </w:rPr>
        <w:t>年</w:t>
      </w:r>
      <w:r>
        <w:rPr>
          <w:rFonts w:hAnsi="宋体"/>
          <w:bCs/>
          <w:color w:val="auto"/>
          <w:sz w:val="24"/>
          <w:szCs w:val="24"/>
        </w:rPr>
        <w:t xml:space="preserve"> </w:t>
      </w:r>
      <w:r>
        <w:rPr>
          <w:rFonts w:hint="eastAsia" w:hAnsi="宋体"/>
          <w:bCs/>
          <w:color w:val="auto"/>
          <w:sz w:val="24"/>
          <w:szCs w:val="24"/>
        </w:rPr>
        <w:t xml:space="preserve"> </w:t>
      </w:r>
      <w:r>
        <w:rPr>
          <w:rFonts w:hAnsi="宋体"/>
          <w:bCs/>
          <w:color w:val="auto"/>
          <w:sz w:val="24"/>
          <w:szCs w:val="24"/>
        </w:rPr>
        <w:t xml:space="preserve"> </w:t>
      </w:r>
      <w:r>
        <w:rPr>
          <w:rFonts w:hint="eastAsia" w:hAnsi="宋体"/>
          <w:bCs/>
          <w:color w:val="auto"/>
          <w:sz w:val="24"/>
          <w:szCs w:val="24"/>
        </w:rPr>
        <w:t>月</w:t>
      </w:r>
      <w:r>
        <w:rPr>
          <w:rFonts w:hAnsi="宋体"/>
          <w:bCs/>
          <w:color w:val="auto"/>
          <w:sz w:val="24"/>
          <w:szCs w:val="24"/>
        </w:rPr>
        <w:t xml:space="preserve">    </w:t>
      </w:r>
      <w:r>
        <w:rPr>
          <w:rFonts w:hint="eastAsia" w:hAnsi="宋体"/>
          <w:bCs/>
          <w:color w:val="auto"/>
          <w:sz w:val="24"/>
          <w:szCs w:val="24"/>
        </w:rPr>
        <w:t>日</w:t>
      </w:r>
      <w:bookmarkStart w:id="100" w:name="_Toc8010"/>
      <w:bookmarkStart w:id="101" w:name="_Toc19457"/>
    </w:p>
    <w:p>
      <w:pPr>
        <w:rPr>
          <w:rFonts w:hAnsi="宋体"/>
          <w:bCs/>
          <w:color w:val="auto"/>
          <w:sz w:val="24"/>
        </w:rPr>
      </w:pPr>
      <w:r>
        <w:rPr>
          <w:rFonts w:hint="eastAsia" w:hAnsi="宋体"/>
          <w:bCs/>
          <w:color w:val="auto"/>
          <w:sz w:val="24"/>
        </w:rPr>
        <w:br w:type="page"/>
      </w:r>
    </w:p>
    <w:p>
      <w:pPr>
        <w:pStyle w:val="9"/>
        <w:spacing w:line="360" w:lineRule="auto"/>
        <w:rPr>
          <w:rFonts w:hAnsi="宋体"/>
          <w:b/>
          <w:color w:val="auto"/>
        </w:rPr>
      </w:pPr>
      <w:r>
        <w:rPr>
          <w:rFonts w:hint="eastAsia" w:hAnsi="宋体"/>
          <w:b/>
          <w:color w:val="auto"/>
        </w:rPr>
        <w:t>格式</w:t>
      </w:r>
      <w:r>
        <w:rPr>
          <w:rFonts w:hAnsi="宋体"/>
          <w:b/>
          <w:color w:val="auto"/>
        </w:rPr>
        <w:t>9</w:t>
      </w:r>
      <w:r>
        <w:rPr>
          <w:rFonts w:hint="eastAsia" w:hAnsi="宋体"/>
          <w:b/>
          <w:color w:val="auto"/>
        </w:rPr>
        <w:t>：</w:t>
      </w:r>
      <w:bookmarkEnd w:id="100"/>
      <w:bookmarkEnd w:id="101"/>
    </w:p>
    <w:p>
      <w:pPr>
        <w:pStyle w:val="9"/>
        <w:jc w:val="center"/>
        <w:rPr>
          <w:rFonts w:hAnsi="宋体"/>
          <w:b/>
          <w:color w:val="auto"/>
          <w:sz w:val="30"/>
          <w:szCs w:val="30"/>
        </w:rPr>
      </w:pPr>
      <w:r>
        <w:rPr>
          <w:rFonts w:hint="eastAsia" w:hAnsi="宋体"/>
          <w:b/>
          <w:color w:val="auto"/>
          <w:sz w:val="30"/>
          <w:szCs w:val="30"/>
        </w:rPr>
        <w:t>信用声明函（格式）</w:t>
      </w:r>
    </w:p>
    <w:p>
      <w:pPr>
        <w:pStyle w:val="9"/>
        <w:jc w:val="center"/>
        <w:rPr>
          <w:rFonts w:hAnsi="宋体" w:cs="宋体"/>
          <w:b/>
          <w:color w:val="auto"/>
          <w:sz w:val="24"/>
          <w:szCs w:val="24"/>
        </w:rPr>
      </w:pPr>
    </w:p>
    <w:p>
      <w:pPr>
        <w:tabs>
          <w:tab w:val="left" w:pos="7200"/>
        </w:tabs>
        <w:spacing w:line="360" w:lineRule="auto"/>
        <w:rPr>
          <w:rFonts w:ascii="宋体" w:cs="宋体"/>
          <w:color w:val="auto"/>
          <w:sz w:val="24"/>
        </w:rPr>
      </w:pPr>
      <w:r>
        <w:rPr>
          <w:rFonts w:hint="eastAsia" w:ascii="宋体" w:hAnsi="宋体" w:cs="宋体"/>
          <w:color w:val="auto"/>
          <w:sz w:val="24"/>
        </w:rPr>
        <w:t>致：</w:t>
      </w:r>
      <w:r>
        <w:rPr>
          <w:rFonts w:ascii="宋体" w:hAnsi="宋体" w:cs="宋体"/>
          <w:color w:val="auto"/>
          <w:sz w:val="24"/>
          <w:u w:val="single"/>
        </w:rPr>
        <w:t xml:space="preserve">                     </w:t>
      </w:r>
      <w:r>
        <w:rPr>
          <w:rFonts w:hint="eastAsia" w:ascii="宋体" w:hAnsi="宋体" w:cs="宋体"/>
          <w:color w:val="auto"/>
          <w:sz w:val="24"/>
        </w:rPr>
        <w:t>（采购代理机构名称）</w:t>
      </w:r>
    </w:p>
    <w:p>
      <w:pPr>
        <w:tabs>
          <w:tab w:val="left" w:pos="7200"/>
        </w:tabs>
        <w:wordWrap w:val="0"/>
        <w:spacing w:line="360" w:lineRule="auto"/>
        <w:ind w:firstLine="600" w:firstLineChars="250"/>
        <w:rPr>
          <w:rFonts w:ascii="宋体" w:cs="宋体"/>
          <w:color w:val="auto"/>
          <w:sz w:val="24"/>
        </w:rPr>
      </w:pPr>
      <w:r>
        <w:rPr>
          <w:rFonts w:ascii="宋体" w:hAnsi="宋体" w:cs="宋体"/>
          <w:color w:val="auto"/>
          <w:sz w:val="24"/>
          <w:u w:val="single"/>
        </w:rPr>
        <w:t xml:space="preserve">           </w:t>
      </w:r>
      <w:r>
        <w:rPr>
          <w:rFonts w:hint="eastAsia" w:ascii="宋体" w:hAnsi="宋体" w:cs="宋体"/>
          <w:color w:val="auto"/>
          <w:sz w:val="24"/>
        </w:rPr>
        <w:t>（供应商名称）系中华人民共和国合法企业,经营地址</w:t>
      </w:r>
      <w:r>
        <w:rPr>
          <w:rFonts w:ascii="宋体" w:hAnsi="宋体" w:cs="宋体"/>
          <w:color w:val="auto"/>
          <w:sz w:val="24"/>
          <w:u w:val="single"/>
        </w:rPr>
        <w:t xml:space="preserve">              </w:t>
      </w:r>
      <w:r>
        <w:rPr>
          <w:rFonts w:hint="eastAsia" w:ascii="宋体" w:hAnsi="宋体" w:cs="宋体"/>
          <w:color w:val="auto"/>
          <w:sz w:val="24"/>
        </w:rPr>
        <w:t>。</w:t>
      </w:r>
    </w:p>
    <w:p>
      <w:pPr>
        <w:tabs>
          <w:tab w:val="left" w:pos="7200"/>
        </w:tabs>
        <w:spacing w:line="360" w:lineRule="auto"/>
        <w:ind w:firstLine="480" w:firstLineChars="200"/>
        <w:rPr>
          <w:rFonts w:ascii="宋体" w:cs="宋体"/>
          <w:color w:val="auto"/>
          <w:sz w:val="24"/>
        </w:rPr>
      </w:pPr>
      <w:r>
        <w:rPr>
          <w:rFonts w:hint="eastAsia" w:ascii="宋体" w:hAnsi="宋体" w:cs="宋体"/>
          <w:color w:val="auto"/>
          <w:sz w:val="24"/>
        </w:rPr>
        <w:t>我</w:t>
      </w:r>
      <w:r>
        <w:rPr>
          <w:rFonts w:ascii="宋体" w:hAnsi="宋体" w:cs="宋体"/>
          <w:color w:val="auto"/>
          <w:sz w:val="24"/>
        </w:rPr>
        <w:t xml:space="preserve"> </w:t>
      </w:r>
      <w:r>
        <w:rPr>
          <w:rFonts w:ascii="宋体" w:hAnsi="宋体" w:cs="宋体"/>
          <w:color w:val="auto"/>
          <w:sz w:val="24"/>
          <w:u w:val="single"/>
        </w:rPr>
        <w:t xml:space="preserve">       </w:t>
      </w:r>
      <w:r>
        <w:rPr>
          <w:rFonts w:hint="eastAsia" w:ascii="宋体" w:hAnsi="宋体" w:cs="宋体"/>
          <w:color w:val="auto"/>
          <w:sz w:val="24"/>
        </w:rPr>
        <w:t>（姓名）系</w:t>
      </w:r>
      <w:r>
        <w:rPr>
          <w:rFonts w:ascii="宋体" w:hAnsi="宋体" w:cs="宋体"/>
          <w:color w:val="auto"/>
          <w:sz w:val="24"/>
          <w:u w:val="single"/>
        </w:rPr>
        <w:t xml:space="preserve">           </w:t>
      </w:r>
      <w:r>
        <w:rPr>
          <w:rFonts w:hint="eastAsia" w:ascii="宋体" w:hAnsi="宋体" w:cs="宋体"/>
          <w:color w:val="auto"/>
          <w:sz w:val="24"/>
        </w:rPr>
        <w:t>（供应商名称）的法定代表人，我方愿意参加贵方组织的</w:t>
      </w:r>
      <w:r>
        <w:rPr>
          <w:rFonts w:ascii="宋体" w:hAnsi="宋体" w:cs="宋体"/>
          <w:color w:val="auto"/>
          <w:sz w:val="24"/>
          <w:u w:val="single"/>
        </w:rPr>
        <w:t xml:space="preserve">         </w:t>
      </w:r>
      <w:r>
        <w:rPr>
          <w:rFonts w:hint="eastAsia" w:ascii="宋体" w:hAnsi="宋体" w:cs="宋体"/>
          <w:color w:val="auto"/>
          <w:sz w:val="24"/>
        </w:rPr>
        <w:t>项目的本次政府采购活动，为便于贵方公正、择优地确定成交人及采购服务成果和服务，我方就本次政府采购活动有关事项郑重声明如下：</w:t>
      </w:r>
    </w:p>
    <w:p>
      <w:pPr>
        <w:tabs>
          <w:tab w:val="left" w:pos="7200"/>
        </w:tabs>
        <w:spacing w:line="360" w:lineRule="auto"/>
        <w:ind w:firstLine="480" w:firstLineChars="200"/>
        <w:rPr>
          <w:rFonts w:ascii="宋体" w:cs="宋体"/>
          <w:color w:val="auto"/>
          <w:sz w:val="24"/>
          <w:u w:val="single"/>
        </w:rPr>
      </w:pPr>
      <w:r>
        <w:rPr>
          <w:rFonts w:ascii="宋体" w:hAnsi="宋体" w:cs="宋体"/>
          <w:color w:val="auto"/>
          <w:sz w:val="24"/>
        </w:rPr>
        <w:t xml:space="preserve">1. </w:t>
      </w:r>
      <w:r>
        <w:rPr>
          <w:rFonts w:hint="eastAsia" w:ascii="宋体" w:hAnsi="宋体" w:cs="宋体"/>
          <w:color w:val="auto"/>
          <w:sz w:val="24"/>
        </w:rPr>
        <w:t>经查询，在“信用中国”和“中国政府采购网”网站我方未被列入失信被执行人、重大税收违法案件当事人名单、政府采购严重违法失信行为记录名单，并</w:t>
      </w:r>
      <w:r>
        <w:rPr>
          <w:rFonts w:hint="eastAsia" w:ascii="宋体" w:hAnsi="宋体"/>
          <w:bCs/>
          <w:color w:val="auto"/>
          <w:sz w:val="24"/>
        </w:rPr>
        <w:t>在环境影响评价信息平台上未被被列入“重点监督检查名单”、“限期整改名单”</w:t>
      </w:r>
      <w:r>
        <w:rPr>
          <w:rFonts w:hint="eastAsia" w:ascii="宋体" w:hAnsi="宋体" w:cs="宋体"/>
          <w:color w:val="auto"/>
          <w:sz w:val="24"/>
        </w:rPr>
        <w:t>。</w:t>
      </w:r>
    </w:p>
    <w:p>
      <w:pPr>
        <w:tabs>
          <w:tab w:val="left" w:pos="7200"/>
        </w:tabs>
        <w:spacing w:line="360" w:lineRule="auto"/>
        <w:ind w:firstLine="480" w:firstLineChars="200"/>
        <w:rPr>
          <w:rFonts w:ascii="宋体" w:cs="宋体"/>
          <w:color w:val="auto"/>
          <w:sz w:val="24"/>
        </w:rPr>
      </w:pPr>
      <w:r>
        <w:rPr>
          <w:rFonts w:ascii="宋体" w:hAnsi="宋体" w:cs="宋体"/>
          <w:color w:val="auto"/>
          <w:sz w:val="24"/>
        </w:rPr>
        <w:t xml:space="preserve">2. </w:t>
      </w:r>
      <w:r>
        <w:rPr>
          <w:rFonts w:hint="eastAsia" w:ascii="宋体" w:hAnsi="宋体" w:cs="宋体"/>
          <w:color w:val="auto"/>
          <w:sz w:val="24"/>
        </w:rPr>
        <w:t>以上事项如有虚假或隐瞒，我方愿意承担一切后果，并不再寻求任何旨在减轻或免除法律责任的辩解。</w:t>
      </w:r>
    </w:p>
    <w:p>
      <w:pPr>
        <w:tabs>
          <w:tab w:val="left" w:pos="7200"/>
        </w:tabs>
        <w:spacing w:line="360" w:lineRule="auto"/>
        <w:ind w:firstLine="480" w:firstLineChars="200"/>
        <w:rPr>
          <w:rFonts w:ascii="宋体" w:cs="宋体"/>
          <w:color w:val="auto"/>
          <w:sz w:val="24"/>
        </w:rPr>
      </w:pPr>
    </w:p>
    <w:p>
      <w:pPr>
        <w:tabs>
          <w:tab w:val="left" w:pos="7200"/>
        </w:tabs>
        <w:spacing w:line="360" w:lineRule="auto"/>
        <w:ind w:firstLine="2400" w:firstLineChars="1000"/>
        <w:rPr>
          <w:rFonts w:ascii="宋体" w:cs="宋体"/>
          <w:color w:val="auto"/>
          <w:sz w:val="24"/>
          <w:u w:val="single"/>
        </w:rPr>
      </w:pPr>
      <w:r>
        <w:rPr>
          <w:rFonts w:hint="eastAsia" w:ascii="宋体" w:hAnsi="宋体" w:cs="宋体"/>
          <w:color w:val="auto"/>
          <w:sz w:val="24"/>
        </w:rPr>
        <w:t>法定代表人或委托代理人（签字或盖章）：</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p>
    <w:p>
      <w:pPr>
        <w:tabs>
          <w:tab w:val="left" w:pos="7200"/>
        </w:tabs>
        <w:spacing w:line="360" w:lineRule="auto"/>
        <w:ind w:firstLine="4668" w:firstLineChars="1945"/>
        <w:rPr>
          <w:rFonts w:ascii="宋体" w:cs="宋体"/>
          <w:color w:val="auto"/>
          <w:sz w:val="24"/>
        </w:rPr>
      </w:pPr>
      <w:r>
        <w:rPr>
          <w:rFonts w:ascii="宋体" w:hAnsi="宋体" w:cs="宋体"/>
          <w:color w:val="auto"/>
          <w:sz w:val="24"/>
        </w:rPr>
        <w:t xml:space="preserve">   </w:t>
      </w:r>
      <w:r>
        <w:rPr>
          <w:rFonts w:hint="eastAsia" w:ascii="宋体" w:hAnsi="宋体" w:cs="宋体"/>
          <w:color w:val="auto"/>
          <w:sz w:val="24"/>
        </w:rPr>
        <w:t>供应商（盖章）：</w:t>
      </w:r>
      <w:r>
        <w:rPr>
          <w:rFonts w:ascii="宋体" w:hAnsi="宋体" w:cs="宋体"/>
          <w:color w:val="auto"/>
          <w:sz w:val="24"/>
          <w:u w:val="single"/>
        </w:rPr>
        <w:t xml:space="preserve">               </w:t>
      </w:r>
      <w:r>
        <w:rPr>
          <w:rFonts w:ascii="宋体" w:hAnsi="宋体" w:cs="宋体"/>
          <w:color w:val="auto"/>
          <w:sz w:val="24"/>
        </w:rPr>
        <w:t xml:space="preserve">                     </w:t>
      </w:r>
    </w:p>
    <w:p>
      <w:pPr>
        <w:tabs>
          <w:tab w:val="left" w:pos="7200"/>
        </w:tabs>
        <w:spacing w:line="360" w:lineRule="auto"/>
        <w:ind w:firstLine="955" w:firstLineChars="398"/>
        <w:rPr>
          <w:rFonts w:ascii="宋体" w:cs="宋体"/>
          <w:color w:val="auto"/>
          <w:sz w:val="24"/>
        </w:rPr>
      </w:pPr>
      <w:r>
        <w:rPr>
          <w:rFonts w:ascii="宋体" w:hAnsi="宋体" w:cs="宋体"/>
          <w:color w:val="auto"/>
          <w:sz w:val="24"/>
        </w:rPr>
        <w:t xml:space="preserve">                                 </w:t>
      </w:r>
      <w:r>
        <w:rPr>
          <w:rFonts w:hint="eastAsia" w:ascii="宋体" w:hAnsi="宋体" w:cs="宋体"/>
          <w:color w:val="auto"/>
          <w:sz w:val="24"/>
        </w:rPr>
        <w:t xml:space="preserve">          </w:t>
      </w:r>
      <w:r>
        <w:rPr>
          <w:rFonts w:ascii="宋体" w:hAnsi="宋体" w:cs="宋体"/>
          <w:color w:val="auto"/>
          <w:sz w:val="24"/>
        </w:rPr>
        <w:t xml:space="preserve"> </w:t>
      </w:r>
      <w:r>
        <w:rPr>
          <w:rFonts w:hint="eastAsia" w:ascii="宋体" w:hAnsi="宋体" w:cs="宋体"/>
          <w:color w:val="auto"/>
          <w:sz w:val="24"/>
        </w:rPr>
        <w:t>年</w:t>
      </w:r>
      <w:r>
        <w:rPr>
          <w:rFonts w:ascii="宋体" w:hAnsi="宋体" w:cs="宋体"/>
          <w:color w:val="auto"/>
          <w:sz w:val="24"/>
        </w:rPr>
        <w:t xml:space="preserve">    </w:t>
      </w:r>
      <w:r>
        <w:rPr>
          <w:rFonts w:hint="eastAsia" w:ascii="宋体" w:hAnsi="宋体" w:cs="宋体"/>
          <w:color w:val="auto"/>
          <w:sz w:val="24"/>
        </w:rPr>
        <w:t>月</w:t>
      </w:r>
      <w:r>
        <w:rPr>
          <w:rFonts w:ascii="宋体" w:hAnsi="宋体" w:cs="宋体"/>
          <w:color w:val="auto"/>
          <w:sz w:val="24"/>
        </w:rPr>
        <w:t xml:space="preserve">    </w:t>
      </w:r>
      <w:r>
        <w:rPr>
          <w:rFonts w:hint="eastAsia" w:ascii="宋体" w:hAnsi="宋体" w:cs="宋体"/>
          <w:color w:val="auto"/>
          <w:sz w:val="24"/>
        </w:rPr>
        <w:t>日</w:t>
      </w:r>
    </w:p>
    <w:bookmarkEnd w:id="55"/>
    <w:bookmarkEnd w:id="56"/>
    <w:bookmarkEnd w:id="57"/>
    <w:bookmarkEnd w:id="58"/>
    <w:bookmarkEnd w:id="59"/>
    <w:bookmarkEnd w:id="86"/>
    <w:p>
      <w:pPr>
        <w:rPr>
          <w:rFonts w:ascii="宋体" w:hAnsi="宋体" w:cs="宋体"/>
          <w:color w:val="auto"/>
        </w:rPr>
      </w:pPr>
      <w:bookmarkStart w:id="102" w:name="_Toc3353"/>
      <w:bookmarkStart w:id="103" w:name="_Toc20818"/>
      <w:r>
        <w:rPr>
          <w:rFonts w:hint="eastAsia" w:ascii="宋体" w:hAnsi="宋体" w:cs="宋体"/>
          <w:color w:val="auto"/>
        </w:rPr>
        <w:br w:type="page"/>
      </w:r>
    </w:p>
    <w:p>
      <w:pPr>
        <w:pStyle w:val="15"/>
        <w:rPr>
          <w:rFonts w:ascii="宋体" w:hAnsi="宋体" w:cs="宋体"/>
          <w:color w:val="auto"/>
          <w:u w:val="single"/>
        </w:rPr>
      </w:pPr>
      <w:r>
        <w:rPr>
          <w:rFonts w:hint="eastAsia" w:ascii="宋体" w:hAnsi="宋体" w:cs="宋体"/>
          <w:color w:val="auto"/>
        </w:rPr>
        <w:t>第六章  合同条款及格式</w:t>
      </w:r>
      <w:bookmarkEnd w:id="102"/>
      <w:bookmarkEnd w:id="103"/>
    </w:p>
    <w:p>
      <w:pPr>
        <w:spacing w:line="360" w:lineRule="auto"/>
        <w:ind w:firstLine="880" w:firstLineChars="200"/>
        <w:rPr>
          <w:rFonts w:ascii="宋体" w:hAnsi="宋体" w:cs="宋体"/>
          <w:color w:val="auto"/>
          <w:sz w:val="44"/>
        </w:rPr>
      </w:pPr>
    </w:p>
    <w:p>
      <w:pPr>
        <w:spacing w:line="360" w:lineRule="auto"/>
        <w:jc w:val="center"/>
        <w:rPr>
          <w:rFonts w:ascii="宋体" w:hAnsi="宋体" w:cs="宋体"/>
          <w:b/>
          <w:bCs/>
          <w:color w:val="auto"/>
          <w:sz w:val="52"/>
        </w:rPr>
      </w:pPr>
      <w:bookmarkStart w:id="104" w:name="_Toc9791"/>
      <w:bookmarkStart w:id="105" w:name="_Toc12630"/>
      <w:r>
        <w:rPr>
          <w:rFonts w:hint="eastAsia" w:ascii="宋体" w:hAnsi="宋体" w:cs="宋体"/>
          <w:b/>
          <w:bCs/>
          <w:color w:val="auto"/>
          <w:sz w:val="52"/>
        </w:rPr>
        <w:t>南 宁 市 政 府 采 购</w:t>
      </w:r>
      <w:bookmarkEnd w:id="104"/>
      <w:bookmarkEnd w:id="105"/>
    </w:p>
    <w:p>
      <w:pPr>
        <w:spacing w:line="360" w:lineRule="auto"/>
        <w:ind w:firstLine="420" w:firstLineChars="200"/>
        <w:rPr>
          <w:rFonts w:ascii="宋体" w:hAnsi="宋体" w:cs="宋体"/>
          <w:color w:val="auto"/>
        </w:rPr>
      </w:pPr>
    </w:p>
    <w:p>
      <w:pPr>
        <w:spacing w:line="360" w:lineRule="auto"/>
        <w:ind w:firstLine="440" w:firstLineChars="200"/>
        <w:rPr>
          <w:rFonts w:ascii="宋体" w:hAnsi="宋体" w:cs="宋体"/>
          <w:color w:val="auto"/>
          <w:sz w:val="22"/>
          <w:szCs w:val="28"/>
        </w:rPr>
      </w:pPr>
    </w:p>
    <w:p>
      <w:pPr>
        <w:jc w:val="center"/>
        <w:rPr>
          <w:rFonts w:ascii="宋体" w:hAnsi="宋体" w:cs="宋体"/>
          <w:b/>
          <w:color w:val="auto"/>
          <w:sz w:val="32"/>
          <w:szCs w:val="32"/>
        </w:rPr>
      </w:pPr>
      <w:bookmarkStart w:id="106" w:name="_Toc8939"/>
      <w:r>
        <w:rPr>
          <w:rFonts w:hint="eastAsia" w:ascii="宋体" w:hAnsi="宋体" w:cs="宋体"/>
          <w:b/>
          <w:bCs/>
          <w:color w:val="auto"/>
          <w:sz w:val="32"/>
          <w:szCs w:val="32"/>
          <w:u w:val="single"/>
        </w:rPr>
        <w:t>南宁市运动员和教练员科技保障服务</w:t>
      </w:r>
      <w:r>
        <w:rPr>
          <w:rFonts w:hint="eastAsia" w:ascii="宋体" w:hAnsi="宋体" w:cs="宋体"/>
          <w:b/>
          <w:bCs/>
          <w:color w:val="auto"/>
          <w:sz w:val="32"/>
          <w:szCs w:val="32"/>
        </w:rPr>
        <w:t>合同</w:t>
      </w:r>
      <w:bookmarkEnd w:id="106"/>
    </w:p>
    <w:p>
      <w:pPr>
        <w:spacing w:line="360" w:lineRule="auto"/>
        <w:ind w:firstLine="2570" w:firstLineChars="800"/>
        <w:rPr>
          <w:rFonts w:ascii="宋体" w:hAnsi="宋体" w:cs="宋体"/>
          <w:b/>
          <w:color w:val="auto"/>
          <w:sz w:val="32"/>
          <w:szCs w:val="32"/>
        </w:rPr>
      </w:pPr>
    </w:p>
    <w:p>
      <w:pPr>
        <w:spacing w:line="360" w:lineRule="auto"/>
        <w:ind w:firstLine="2570" w:firstLineChars="800"/>
        <w:rPr>
          <w:rFonts w:ascii="宋体" w:hAnsi="宋体" w:cs="宋体"/>
          <w:b/>
          <w:color w:val="auto"/>
          <w:sz w:val="32"/>
          <w:szCs w:val="32"/>
          <w:u w:val="single"/>
        </w:rPr>
      </w:pPr>
      <w:bookmarkStart w:id="107" w:name="_Toc1355"/>
      <w:bookmarkStart w:id="108" w:name="_Toc30526"/>
      <w:r>
        <w:rPr>
          <w:rFonts w:hint="eastAsia" w:ascii="宋体" w:hAnsi="宋体" w:cs="宋体"/>
          <w:b/>
          <w:color w:val="auto"/>
          <w:sz w:val="32"/>
          <w:szCs w:val="32"/>
        </w:rPr>
        <w:t>合同类别：</w:t>
      </w:r>
      <w:r>
        <w:rPr>
          <w:rFonts w:hint="eastAsia" w:ascii="宋体" w:hAnsi="宋体" w:cs="宋体"/>
          <w:b/>
          <w:color w:val="auto"/>
          <w:sz w:val="32"/>
          <w:szCs w:val="32"/>
          <w:u w:val="single"/>
        </w:rPr>
        <w:t>服务竞争性磋商</w:t>
      </w:r>
      <w:bookmarkEnd w:id="107"/>
      <w:bookmarkEnd w:id="108"/>
      <w:r>
        <w:rPr>
          <w:rFonts w:hint="eastAsia" w:ascii="宋体" w:hAnsi="宋体" w:cs="宋体"/>
          <w:b/>
          <w:color w:val="auto"/>
          <w:sz w:val="32"/>
          <w:szCs w:val="32"/>
          <w:u w:val="single"/>
        </w:rPr>
        <w:t xml:space="preserve"> </w:t>
      </w:r>
    </w:p>
    <w:p>
      <w:pPr>
        <w:spacing w:line="360" w:lineRule="auto"/>
        <w:ind w:firstLine="2570" w:firstLineChars="800"/>
        <w:rPr>
          <w:rFonts w:hint="eastAsia" w:ascii="宋体" w:hAnsi="宋体" w:eastAsia="宋体" w:cs="宋体"/>
          <w:b/>
          <w:color w:val="auto"/>
          <w:sz w:val="32"/>
          <w:szCs w:val="32"/>
          <w:u w:val="single"/>
          <w:lang w:eastAsia="zh-CN"/>
        </w:rPr>
      </w:pPr>
      <w:bookmarkStart w:id="109" w:name="_Toc27999"/>
      <w:bookmarkStart w:id="110" w:name="_Toc32558"/>
      <w:r>
        <w:rPr>
          <w:rFonts w:hint="eastAsia" w:ascii="宋体" w:hAnsi="宋体" w:cs="宋体"/>
          <w:b/>
          <w:color w:val="auto"/>
          <w:sz w:val="32"/>
          <w:szCs w:val="32"/>
        </w:rPr>
        <w:t>合同编号：</w:t>
      </w:r>
      <w:bookmarkEnd w:id="109"/>
      <w:bookmarkEnd w:id="110"/>
      <w:r>
        <w:rPr>
          <w:rFonts w:hint="eastAsia" w:ascii="宋体" w:hAnsi="宋体" w:cs="宋体"/>
          <w:b/>
          <w:color w:val="auto"/>
          <w:sz w:val="32"/>
          <w:szCs w:val="32"/>
          <w:u w:val="single"/>
          <w:lang w:eastAsia="zh-CN"/>
        </w:rPr>
        <w:t>NNZC2020-C3-990592-GXYZ</w:t>
      </w:r>
    </w:p>
    <w:p>
      <w:pPr>
        <w:spacing w:line="360" w:lineRule="auto"/>
        <w:ind w:firstLine="2570" w:firstLineChars="800"/>
        <w:rPr>
          <w:rFonts w:ascii="宋体" w:hAnsi="宋体" w:cs="宋体"/>
          <w:b/>
          <w:color w:val="auto"/>
          <w:sz w:val="32"/>
          <w:szCs w:val="32"/>
          <w:u w:val="single"/>
        </w:rPr>
      </w:pPr>
      <w:bookmarkStart w:id="111" w:name="_Toc1636"/>
      <w:bookmarkStart w:id="112" w:name="_Toc28658"/>
      <w:r>
        <w:rPr>
          <w:rFonts w:hint="eastAsia" w:ascii="宋体" w:hAnsi="宋体" w:cs="宋体"/>
          <w:b/>
          <w:color w:val="auto"/>
          <w:sz w:val="32"/>
          <w:szCs w:val="32"/>
        </w:rPr>
        <w:t>支付申请号：</w:t>
      </w:r>
      <w:bookmarkEnd w:id="111"/>
      <w:bookmarkEnd w:id="112"/>
      <w:r>
        <w:rPr>
          <w:rFonts w:hint="eastAsia" w:ascii="宋体" w:hAnsi="宋体" w:cs="宋体"/>
          <w:b/>
          <w:color w:val="auto"/>
          <w:sz w:val="32"/>
          <w:szCs w:val="32"/>
          <w:u w:val="single"/>
        </w:rPr>
        <w:t>[2020]NCCJW620/1</w:t>
      </w:r>
    </w:p>
    <w:p>
      <w:pPr>
        <w:ind w:left="2520" w:leftChars="1200"/>
        <w:rPr>
          <w:rFonts w:ascii="宋体" w:hAnsi="宋体" w:cs="宋体"/>
          <w:b/>
          <w:color w:val="auto"/>
          <w:sz w:val="32"/>
          <w:szCs w:val="32"/>
          <w:u w:val="single"/>
        </w:rPr>
      </w:pPr>
    </w:p>
    <w:p>
      <w:pPr>
        <w:ind w:firstLine="2605" w:firstLineChars="811"/>
        <w:rPr>
          <w:rFonts w:ascii="宋体" w:hAnsi="宋体" w:cs="宋体"/>
          <w:b/>
          <w:color w:val="auto"/>
          <w:sz w:val="32"/>
          <w:szCs w:val="32"/>
          <w:u w:val="single"/>
        </w:rPr>
      </w:pPr>
    </w:p>
    <w:p>
      <w:pPr>
        <w:spacing w:line="360" w:lineRule="auto"/>
        <w:rPr>
          <w:rFonts w:ascii="宋体" w:hAnsi="宋体" w:cs="宋体"/>
          <w:b/>
          <w:color w:val="auto"/>
          <w:sz w:val="32"/>
          <w:szCs w:val="32"/>
        </w:rPr>
      </w:pPr>
    </w:p>
    <w:p>
      <w:pPr>
        <w:tabs>
          <w:tab w:val="left" w:pos="7200"/>
        </w:tabs>
        <w:spacing w:line="360" w:lineRule="auto"/>
        <w:rPr>
          <w:rFonts w:ascii="宋体" w:hAnsi="宋体" w:cs="宋体"/>
          <w:b/>
          <w:color w:val="auto"/>
          <w:sz w:val="28"/>
          <w:szCs w:val="28"/>
        </w:rPr>
      </w:pPr>
    </w:p>
    <w:p>
      <w:pPr>
        <w:tabs>
          <w:tab w:val="left" w:pos="7200"/>
        </w:tabs>
        <w:spacing w:line="360" w:lineRule="auto"/>
        <w:ind w:firstLine="1552" w:firstLineChars="552"/>
        <w:rPr>
          <w:rFonts w:ascii="宋体" w:hAnsi="宋体" w:cs="宋体"/>
          <w:b/>
          <w:color w:val="auto"/>
          <w:sz w:val="28"/>
          <w:szCs w:val="28"/>
        </w:rPr>
      </w:pPr>
    </w:p>
    <w:p>
      <w:pPr>
        <w:tabs>
          <w:tab w:val="left" w:pos="7200"/>
        </w:tabs>
        <w:spacing w:line="360" w:lineRule="auto"/>
        <w:ind w:firstLine="2570" w:firstLineChars="800"/>
        <w:rPr>
          <w:rFonts w:ascii="宋体" w:hAnsi="宋体" w:cs="宋体"/>
          <w:b/>
          <w:color w:val="auto"/>
          <w:sz w:val="32"/>
          <w:szCs w:val="32"/>
          <w:u w:val="single"/>
        </w:rPr>
      </w:pPr>
      <w:bookmarkStart w:id="113" w:name="_Toc32276"/>
      <w:bookmarkStart w:id="114" w:name="_Toc4171"/>
      <w:r>
        <w:rPr>
          <w:rFonts w:hint="eastAsia" w:ascii="宋体" w:hAnsi="宋体" w:cs="宋体"/>
          <w:b/>
          <w:color w:val="auto"/>
          <w:sz w:val="32"/>
          <w:szCs w:val="32"/>
        </w:rPr>
        <w:t>采购人：</w:t>
      </w:r>
      <w:bookmarkEnd w:id="113"/>
      <w:bookmarkEnd w:id="114"/>
      <w:r>
        <w:rPr>
          <w:rFonts w:hint="eastAsia" w:ascii="宋体" w:hAnsi="宋体" w:cs="宋体"/>
          <w:b/>
          <w:color w:val="auto"/>
          <w:sz w:val="32"/>
          <w:szCs w:val="32"/>
          <w:u w:val="single"/>
        </w:rPr>
        <w:t>南宁市体育局</w:t>
      </w:r>
    </w:p>
    <w:p>
      <w:pPr>
        <w:widowControl/>
        <w:tabs>
          <w:tab w:val="left" w:pos="7380"/>
        </w:tabs>
        <w:spacing w:line="360" w:lineRule="auto"/>
        <w:ind w:firstLine="1928" w:firstLineChars="600"/>
        <w:jc w:val="left"/>
        <w:rPr>
          <w:rFonts w:ascii="宋体" w:hAnsi="宋体" w:cs="宋体"/>
          <w:b/>
          <w:color w:val="auto"/>
          <w:sz w:val="32"/>
          <w:szCs w:val="32"/>
          <w:u w:val="single"/>
        </w:rPr>
      </w:pPr>
      <w:bookmarkStart w:id="115" w:name="_Toc32593"/>
      <w:bookmarkStart w:id="116" w:name="_Toc24096"/>
      <w:r>
        <w:rPr>
          <w:rFonts w:hint="eastAsia" w:ascii="宋体" w:hAnsi="宋体" w:cs="宋体"/>
          <w:b/>
          <w:color w:val="auto"/>
          <w:sz w:val="32"/>
          <w:szCs w:val="32"/>
        </w:rPr>
        <w:t>成交供应商：</w:t>
      </w:r>
      <w:r>
        <w:rPr>
          <w:rFonts w:hint="eastAsia" w:ascii="宋体" w:hAnsi="宋体" w:cs="宋体"/>
          <w:b/>
          <w:color w:val="auto"/>
          <w:sz w:val="32"/>
          <w:szCs w:val="32"/>
          <w:u w:val="single"/>
        </w:rPr>
        <w:t xml:space="preserve">                    </w:t>
      </w:r>
      <w:bookmarkEnd w:id="115"/>
      <w:bookmarkEnd w:id="116"/>
      <w:bookmarkStart w:id="117" w:name="_Toc12984"/>
      <w:bookmarkStart w:id="118" w:name="_Toc20957"/>
    </w:p>
    <w:p>
      <w:pPr>
        <w:widowControl/>
        <w:tabs>
          <w:tab w:val="left" w:pos="7380"/>
        </w:tabs>
        <w:spacing w:line="360" w:lineRule="auto"/>
        <w:ind w:firstLine="2891" w:firstLineChars="800"/>
        <w:jc w:val="left"/>
        <w:rPr>
          <w:rFonts w:hint="eastAsia" w:ascii="宋体" w:hAnsi="宋体" w:cs="宋体"/>
          <w:b/>
          <w:color w:val="auto"/>
          <w:sz w:val="36"/>
          <w:szCs w:val="36"/>
        </w:rPr>
      </w:pPr>
    </w:p>
    <w:p>
      <w:pPr>
        <w:widowControl/>
        <w:tabs>
          <w:tab w:val="left" w:pos="7380"/>
        </w:tabs>
        <w:spacing w:line="360" w:lineRule="auto"/>
        <w:ind w:firstLine="2891" w:firstLineChars="800"/>
        <w:jc w:val="left"/>
        <w:rPr>
          <w:rFonts w:hint="eastAsia" w:ascii="宋体" w:hAnsi="宋体" w:cs="宋体"/>
          <w:b/>
          <w:color w:val="auto"/>
          <w:sz w:val="36"/>
          <w:szCs w:val="36"/>
        </w:rPr>
      </w:pPr>
    </w:p>
    <w:p>
      <w:pPr>
        <w:widowControl/>
        <w:tabs>
          <w:tab w:val="left" w:pos="7380"/>
        </w:tabs>
        <w:spacing w:line="360" w:lineRule="auto"/>
        <w:ind w:firstLine="2891" w:firstLineChars="800"/>
        <w:jc w:val="left"/>
        <w:rPr>
          <w:rFonts w:hint="eastAsia" w:ascii="宋体" w:hAnsi="宋体" w:cs="宋体"/>
          <w:b/>
          <w:color w:val="auto"/>
          <w:sz w:val="36"/>
          <w:szCs w:val="36"/>
        </w:rPr>
      </w:pPr>
    </w:p>
    <w:p>
      <w:pPr>
        <w:widowControl/>
        <w:tabs>
          <w:tab w:val="left" w:pos="7380"/>
        </w:tabs>
        <w:spacing w:line="360" w:lineRule="auto"/>
        <w:ind w:firstLine="2891" w:firstLineChars="800"/>
        <w:jc w:val="left"/>
        <w:rPr>
          <w:rFonts w:hint="eastAsia" w:ascii="宋体" w:hAnsi="宋体" w:cs="宋体"/>
          <w:b/>
          <w:color w:val="auto"/>
          <w:sz w:val="36"/>
          <w:szCs w:val="36"/>
        </w:rPr>
      </w:pPr>
    </w:p>
    <w:p>
      <w:pPr>
        <w:widowControl/>
        <w:tabs>
          <w:tab w:val="left" w:pos="7380"/>
        </w:tabs>
        <w:spacing w:line="360" w:lineRule="auto"/>
        <w:jc w:val="center"/>
        <w:rPr>
          <w:rFonts w:ascii="宋体" w:hAnsi="宋体" w:cs="宋体"/>
          <w:b/>
          <w:color w:val="auto"/>
          <w:sz w:val="36"/>
          <w:szCs w:val="36"/>
        </w:rPr>
      </w:pPr>
      <w:r>
        <w:rPr>
          <w:rFonts w:hint="eastAsia" w:ascii="宋体" w:hAnsi="宋体" w:cs="宋体"/>
          <w:b/>
          <w:color w:val="auto"/>
          <w:sz w:val="36"/>
          <w:szCs w:val="36"/>
        </w:rPr>
        <w:t>目  录</w:t>
      </w:r>
      <w:bookmarkEnd w:id="117"/>
      <w:bookmarkEnd w:id="118"/>
    </w:p>
    <w:p>
      <w:pPr>
        <w:tabs>
          <w:tab w:val="left" w:pos="1170"/>
        </w:tabs>
        <w:spacing w:line="360" w:lineRule="auto"/>
        <w:ind w:left="359" w:leftChars="171" w:firstLine="198" w:firstLineChars="71"/>
        <w:rPr>
          <w:rFonts w:ascii="宋体" w:hAnsi="宋体" w:cs="宋体"/>
          <w:color w:val="auto"/>
          <w:sz w:val="28"/>
        </w:rPr>
      </w:pPr>
      <w:r>
        <w:rPr>
          <w:rFonts w:hint="eastAsia" w:ascii="宋体" w:hAnsi="宋体" w:cs="宋体"/>
          <w:color w:val="auto"/>
          <w:sz w:val="28"/>
        </w:rPr>
        <w:tab/>
      </w:r>
    </w:p>
    <w:p>
      <w:pPr>
        <w:rPr>
          <w:rFonts w:ascii="宋体" w:hAnsi="宋体" w:cs="宋体"/>
          <w:b/>
          <w:color w:val="auto"/>
          <w:sz w:val="30"/>
          <w:szCs w:val="30"/>
        </w:rPr>
      </w:pPr>
      <w:bookmarkStart w:id="119" w:name="_Toc3040"/>
      <w:bookmarkStart w:id="120" w:name="_Toc14490"/>
      <w:r>
        <w:rPr>
          <w:rFonts w:hint="eastAsia" w:ascii="宋体" w:hAnsi="宋体" w:cs="宋体"/>
          <w:b/>
          <w:color w:val="auto"/>
          <w:sz w:val="30"/>
          <w:szCs w:val="30"/>
        </w:rPr>
        <w:t>一、南宁市政府采购合同书</w:t>
      </w:r>
      <w:bookmarkEnd w:id="119"/>
      <w:bookmarkEnd w:id="120"/>
    </w:p>
    <w:p>
      <w:pPr>
        <w:rPr>
          <w:rFonts w:ascii="宋体" w:hAnsi="宋体" w:cs="宋体"/>
          <w:b/>
          <w:color w:val="auto"/>
          <w:sz w:val="30"/>
          <w:szCs w:val="30"/>
        </w:rPr>
      </w:pPr>
      <w:bookmarkStart w:id="121" w:name="_Toc8736"/>
      <w:bookmarkStart w:id="122" w:name="_Toc27532"/>
      <w:r>
        <w:rPr>
          <w:rFonts w:hint="eastAsia" w:ascii="宋体" w:hAnsi="宋体" w:cs="宋体"/>
          <w:b/>
          <w:color w:val="auto"/>
          <w:sz w:val="30"/>
          <w:szCs w:val="30"/>
        </w:rPr>
        <w:t>二、合同附件</w:t>
      </w:r>
      <w:bookmarkEnd w:id="121"/>
      <w:bookmarkEnd w:id="122"/>
    </w:p>
    <w:p>
      <w:pPr>
        <w:numPr>
          <w:ilvl w:val="0"/>
          <w:numId w:val="5"/>
        </w:numPr>
        <w:spacing w:line="360" w:lineRule="auto"/>
        <w:ind w:left="357" w:firstLine="543"/>
        <w:rPr>
          <w:rFonts w:ascii="宋体" w:hAnsi="宋体" w:cs="宋体"/>
          <w:color w:val="auto"/>
          <w:sz w:val="28"/>
        </w:rPr>
      </w:pPr>
      <w:r>
        <w:rPr>
          <w:rFonts w:hint="eastAsia" w:ascii="宋体" w:hAnsi="宋体" w:cs="宋体"/>
          <w:color w:val="auto"/>
          <w:sz w:val="28"/>
        </w:rPr>
        <w:t>成交通知书</w:t>
      </w:r>
    </w:p>
    <w:p>
      <w:pPr>
        <w:numPr>
          <w:ilvl w:val="0"/>
          <w:numId w:val="5"/>
        </w:numPr>
        <w:spacing w:line="360" w:lineRule="auto"/>
        <w:ind w:left="357" w:firstLine="543"/>
        <w:rPr>
          <w:rFonts w:ascii="宋体" w:hAnsi="宋体" w:cs="宋体"/>
          <w:color w:val="auto"/>
          <w:sz w:val="28"/>
        </w:rPr>
      </w:pPr>
      <w:r>
        <w:rPr>
          <w:rFonts w:hint="eastAsia" w:ascii="宋体" w:hAnsi="宋体" w:cs="宋体"/>
          <w:color w:val="auto"/>
          <w:sz w:val="28"/>
        </w:rPr>
        <w:t>竞争性磋商文件服务需求一览表（见竞争性磋商文件）</w:t>
      </w:r>
    </w:p>
    <w:p>
      <w:pPr>
        <w:numPr>
          <w:ilvl w:val="0"/>
          <w:numId w:val="5"/>
        </w:numPr>
        <w:spacing w:line="360" w:lineRule="auto"/>
        <w:ind w:left="357" w:firstLine="543"/>
        <w:rPr>
          <w:rFonts w:ascii="宋体" w:hAnsi="宋体" w:cs="宋体"/>
          <w:color w:val="auto"/>
          <w:sz w:val="28"/>
        </w:rPr>
      </w:pPr>
      <w:r>
        <w:rPr>
          <w:rFonts w:hint="eastAsia" w:ascii="宋体" w:hAnsi="宋体" w:cs="宋体"/>
          <w:color w:val="auto"/>
          <w:sz w:val="28"/>
        </w:rPr>
        <w:t>竞争性磋商文件的澄清和修改（如有请提供）</w:t>
      </w:r>
    </w:p>
    <w:p>
      <w:pPr>
        <w:numPr>
          <w:ilvl w:val="0"/>
          <w:numId w:val="5"/>
        </w:numPr>
        <w:spacing w:line="360" w:lineRule="auto"/>
        <w:ind w:left="357" w:firstLine="543"/>
        <w:rPr>
          <w:rFonts w:ascii="宋体" w:hAnsi="宋体" w:cs="宋体"/>
          <w:color w:val="auto"/>
          <w:sz w:val="28"/>
        </w:rPr>
      </w:pPr>
      <w:r>
        <w:rPr>
          <w:rFonts w:hint="eastAsia" w:ascii="宋体" w:hAnsi="宋体" w:cs="宋体"/>
          <w:color w:val="auto"/>
          <w:sz w:val="28"/>
        </w:rPr>
        <w:t>响应文件报价表（见响应文件）、响应文件最终报价表</w:t>
      </w:r>
    </w:p>
    <w:p>
      <w:pPr>
        <w:numPr>
          <w:ilvl w:val="0"/>
          <w:numId w:val="5"/>
        </w:numPr>
        <w:spacing w:line="360" w:lineRule="auto"/>
        <w:ind w:left="357" w:firstLine="543"/>
        <w:rPr>
          <w:rFonts w:ascii="宋体" w:hAnsi="宋体" w:cs="宋体"/>
          <w:color w:val="auto"/>
          <w:sz w:val="28"/>
        </w:rPr>
      </w:pPr>
      <w:r>
        <w:rPr>
          <w:rFonts w:hint="eastAsia" w:ascii="宋体" w:hAnsi="宋体" w:cs="宋体"/>
          <w:color w:val="auto"/>
          <w:sz w:val="28"/>
        </w:rPr>
        <w:t>响应文件中的服务技术资料表、商务条款偏离表（见响应文件）</w:t>
      </w:r>
    </w:p>
    <w:p>
      <w:pPr>
        <w:numPr>
          <w:ilvl w:val="0"/>
          <w:numId w:val="5"/>
        </w:numPr>
        <w:spacing w:line="360" w:lineRule="auto"/>
        <w:ind w:left="357" w:firstLine="543"/>
        <w:rPr>
          <w:rFonts w:ascii="宋体" w:hAnsi="宋体" w:cs="宋体"/>
          <w:color w:val="auto"/>
          <w:sz w:val="28"/>
        </w:rPr>
      </w:pPr>
      <w:r>
        <w:rPr>
          <w:rFonts w:hint="eastAsia" w:ascii="宋体" w:hAnsi="宋体" w:cs="宋体"/>
          <w:color w:val="auto"/>
          <w:sz w:val="28"/>
        </w:rPr>
        <w:t>成交供应商澄清函</w:t>
      </w:r>
      <w:r>
        <w:rPr>
          <w:rFonts w:hint="eastAsia" w:ascii="宋体" w:hAnsi="宋体" w:cs="宋体"/>
          <w:color w:val="auto"/>
          <w:sz w:val="28"/>
          <w:szCs w:val="28"/>
        </w:rPr>
        <w:t>（如有请提</w:t>
      </w:r>
      <w:r>
        <w:rPr>
          <w:rFonts w:hint="eastAsia" w:ascii="宋体" w:hAnsi="宋体" w:cs="宋体"/>
          <w:color w:val="auto"/>
          <w:sz w:val="30"/>
          <w:szCs w:val="30"/>
        </w:rPr>
        <w:t>供</w:t>
      </w:r>
      <w:r>
        <w:rPr>
          <w:rFonts w:hint="eastAsia" w:ascii="宋体" w:hAnsi="宋体" w:cs="宋体"/>
          <w:color w:val="auto"/>
          <w:sz w:val="28"/>
          <w:szCs w:val="28"/>
        </w:rPr>
        <w:t>）</w:t>
      </w:r>
    </w:p>
    <w:p>
      <w:pPr>
        <w:numPr>
          <w:ilvl w:val="0"/>
          <w:numId w:val="5"/>
        </w:numPr>
        <w:spacing w:line="360" w:lineRule="auto"/>
        <w:ind w:left="357" w:firstLine="543"/>
        <w:rPr>
          <w:rFonts w:ascii="宋体" w:hAnsi="宋体" w:cs="宋体"/>
          <w:color w:val="auto"/>
          <w:sz w:val="28"/>
        </w:rPr>
      </w:pPr>
      <w:r>
        <w:rPr>
          <w:rFonts w:hint="eastAsia" w:ascii="宋体" w:hAnsi="宋体" w:cs="宋体"/>
          <w:color w:val="auto"/>
          <w:sz w:val="28"/>
        </w:rPr>
        <w:t>其他与本合同相关的资料（如有请提供）</w:t>
      </w:r>
    </w:p>
    <w:p>
      <w:pPr>
        <w:spacing w:line="360" w:lineRule="auto"/>
        <w:jc w:val="center"/>
        <w:rPr>
          <w:rFonts w:ascii="宋体" w:hAnsi="宋体" w:cs="宋体"/>
          <w:b/>
          <w:bCs/>
          <w:color w:val="auto"/>
          <w:sz w:val="28"/>
        </w:rPr>
      </w:pPr>
    </w:p>
    <w:p>
      <w:pPr>
        <w:spacing w:line="360" w:lineRule="auto"/>
        <w:jc w:val="center"/>
        <w:rPr>
          <w:rFonts w:ascii="宋体" w:hAnsi="宋体" w:cs="宋体"/>
          <w:b/>
          <w:bCs/>
          <w:color w:val="auto"/>
          <w:sz w:val="30"/>
          <w:szCs w:val="30"/>
        </w:rPr>
      </w:pPr>
      <w:r>
        <w:rPr>
          <w:rFonts w:hint="eastAsia" w:ascii="宋体" w:hAnsi="宋体" w:cs="宋体"/>
          <w:bCs/>
          <w:color w:val="auto"/>
          <w:sz w:val="28"/>
        </w:rPr>
        <w:br w:type="page"/>
      </w:r>
      <w:r>
        <w:rPr>
          <w:rFonts w:hint="eastAsia" w:ascii="宋体" w:hAnsi="宋体" w:cs="宋体"/>
          <w:b/>
          <w:color w:val="auto"/>
          <w:sz w:val="30"/>
          <w:szCs w:val="30"/>
        </w:rPr>
        <w:t>南宁市政府采购合同书</w:t>
      </w:r>
    </w:p>
    <w:p>
      <w:pPr>
        <w:pStyle w:val="9"/>
        <w:spacing w:line="360" w:lineRule="auto"/>
        <w:rPr>
          <w:rFonts w:hAnsi="宋体" w:cs="宋体"/>
          <w:color w:val="auto"/>
        </w:rPr>
      </w:pPr>
    </w:p>
    <w:p>
      <w:pPr>
        <w:pStyle w:val="9"/>
        <w:spacing w:line="360" w:lineRule="auto"/>
        <w:rPr>
          <w:rFonts w:hAnsi="宋体" w:cs="宋体"/>
          <w:color w:val="auto"/>
          <w:sz w:val="24"/>
          <w:szCs w:val="24"/>
          <w:u w:val="single"/>
        </w:rPr>
      </w:pPr>
      <w:r>
        <w:rPr>
          <w:rFonts w:hint="eastAsia" w:hAnsi="宋体" w:cs="宋体"/>
          <w:color w:val="auto"/>
          <w:sz w:val="24"/>
          <w:szCs w:val="24"/>
        </w:rPr>
        <w:t>项目名称：</w:t>
      </w:r>
      <w:r>
        <w:rPr>
          <w:rFonts w:hint="eastAsia" w:hAnsi="宋体" w:cs="宋体"/>
          <w:color w:val="auto"/>
          <w:sz w:val="24"/>
          <w:szCs w:val="24"/>
          <w:u w:val="single"/>
        </w:rPr>
        <w:t>南宁市运动员和教练员科技保障服务</w:t>
      </w:r>
    </w:p>
    <w:p>
      <w:pPr>
        <w:pStyle w:val="9"/>
        <w:spacing w:line="360" w:lineRule="auto"/>
        <w:rPr>
          <w:rFonts w:hint="eastAsia" w:hAnsi="宋体" w:eastAsia="宋体" w:cs="宋体"/>
          <w:color w:val="auto"/>
          <w:sz w:val="24"/>
          <w:szCs w:val="24"/>
          <w:lang w:eastAsia="zh-CN"/>
        </w:rPr>
      </w:pPr>
      <w:r>
        <w:rPr>
          <w:rFonts w:hint="eastAsia" w:hAnsi="宋体" w:cs="宋体"/>
          <w:color w:val="auto"/>
          <w:sz w:val="24"/>
          <w:szCs w:val="24"/>
        </w:rPr>
        <w:t>项目编号：</w:t>
      </w:r>
      <w:r>
        <w:rPr>
          <w:rFonts w:hint="eastAsia" w:hAnsi="宋体" w:cs="宋体"/>
          <w:color w:val="auto"/>
          <w:sz w:val="24"/>
          <w:szCs w:val="24"/>
          <w:u w:val="single"/>
          <w:lang w:eastAsia="zh-CN"/>
        </w:rPr>
        <w:t>NNZC2020-C3-990592-GXYZ</w:t>
      </w:r>
    </w:p>
    <w:p>
      <w:pPr>
        <w:pStyle w:val="9"/>
        <w:spacing w:line="360" w:lineRule="auto"/>
        <w:rPr>
          <w:rFonts w:hAnsi="宋体" w:cs="宋体"/>
          <w:color w:val="auto"/>
          <w:sz w:val="24"/>
          <w:szCs w:val="24"/>
        </w:rPr>
      </w:pPr>
      <w:r>
        <w:rPr>
          <w:rFonts w:hint="eastAsia" w:hAnsi="宋体" w:cs="宋体"/>
          <w:color w:val="auto"/>
          <w:sz w:val="24"/>
          <w:szCs w:val="24"/>
        </w:rPr>
        <w:t>分标号（有分标时填写）：</w:t>
      </w:r>
      <w:r>
        <w:rPr>
          <w:rFonts w:hint="eastAsia" w:hAnsi="宋体" w:cs="宋体"/>
          <w:color w:val="auto"/>
          <w:sz w:val="24"/>
          <w:szCs w:val="24"/>
          <w:u w:val="single"/>
        </w:rPr>
        <w:t xml:space="preserve"> / </w:t>
      </w:r>
    </w:p>
    <w:p>
      <w:pPr>
        <w:pStyle w:val="9"/>
        <w:spacing w:line="360" w:lineRule="auto"/>
        <w:rPr>
          <w:rFonts w:hAnsi="宋体" w:cs="宋体"/>
          <w:color w:val="auto"/>
          <w:sz w:val="24"/>
          <w:szCs w:val="24"/>
        </w:rPr>
      </w:pPr>
    </w:p>
    <w:p>
      <w:pPr>
        <w:pStyle w:val="9"/>
        <w:tabs>
          <w:tab w:val="left" w:pos="5250"/>
        </w:tabs>
        <w:spacing w:line="360" w:lineRule="auto"/>
        <w:rPr>
          <w:rFonts w:hAnsi="宋体" w:cs="宋体"/>
          <w:color w:val="auto"/>
          <w:sz w:val="24"/>
          <w:szCs w:val="24"/>
        </w:rPr>
      </w:pPr>
      <w:r>
        <w:rPr>
          <w:rFonts w:hint="eastAsia" w:hAnsi="宋体" w:cs="宋体"/>
          <w:color w:val="auto"/>
          <w:sz w:val="24"/>
          <w:szCs w:val="24"/>
        </w:rPr>
        <w:t>采购人（甲方）：</w:t>
      </w:r>
      <w:r>
        <w:rPr>
          <w:rFonts w:hint="eastAsia" w:hAnsi="宋体" w:cs="宋体"/>
          <w:color w:val="auto"/>
          <w:sz w:val="24"/>
          <w:szCs w:val="24"/>
          <w:u w:val="single"/>
        </w:rPr>
        <w:t xml:space="preserve">南宁市体育局  </w:t>
      </w:r>
    </w:p>
    <w:p>
      <w:pPr>
        <w:pStyle w:val="9"/>
        <w:spacing w:line="360" w:lineRule="auto"/>
        <w:rPr>
          <w:rFonts w:hAnsi="宋体" w:cs="宋体"/>
          <w:b/>
          <w:color w:val="auto"/>
          <w:sz w:val="24"/>
          <w:szCs w:val="24"/>
        </w:rPr>
      </w:pPr>
      <w:r>
        <w:rPr>
          <w:rFonts w:hint="eastAsia" w:hAnsi="宋体" w:cs="宋体"/>
          <w:color w:val="auto"/>
          <w:sz w:val="24"/>
          <w:szCs w:val="24"/>
        </w:rPr>
        <w:t>成交供应商（乙方）：</w:t>
      </w:r>
      <w:r>
        <w:rPr>
          <w:rFonts w:hint="eastAsia" w:hAnsi="宋体" w:cs="宋体"/>
          <w:color w:val="auto"/>
          <w:sz w:val="24"/>
          <w:szCs w:val="24"/>
          <w:u w:val="single"/>
        </w:rPr>
        <w:t xml:space="preserve">               </w:t>
      </w:r>
    </w:p>
    <w:p>
      <w:pPr>
        <w:pStyle w:val="9"/>
        <w:spacing w:line="360" w:lineRule="auto"/>
        <w:rPr>
          <w:rFonts w:hAnsi="宋体" w:cs="宋体"/>
          <w:color w:val="auto"/>
          <w:sz w:val="24"/>
          <w:szCs w:val="24"/>
        </w:rPr>
      </w:pPr>
      <w:r>
        <w:rPr>
          <w:rFonts w:hint="eastAsia" w:hAnsi="宋体" w:cs="宋体"/>
          <w:color w:val="auto"/>
          <w:sz w:val="24"/>
          <w:szCs w:val="24"/>
        </w:rPr>
        <w:t xml:space="preserve">    </w:t>
      </w:r>
    </w:p>
    <w:p>
      <w:pPr>
        <w:pStyle w:val="9"/>
        <w:spacing w:line="360" w:lineRule="auto"/>
        <w:ind w:firstLine="480" w:firstLineChars="200"/>
        <w:rPr>
          <w:rFonts w:hAnsi="宋体" w:cs="宋体"/>
          <w:b/>
          <w:color w:val="auto"/>
          <w:sz w:val="24"/>
          <w:szCs w:val="24"/>
        </w:rPr>
      </w:pPr>
      <w:r>
        <w:rPr>
          <w:rFonts w:hint="eastAsia" w:hAnsi="宋体" w:cs="宋体"/>
          <w:color w:val="auto"/>
          <w:sz w:val="24"/>
          <w:szCs w:val="24"/>
        </w:rPr>
        <w:t>根据</w:t>
      </w:r>
      <w:r>
        <w:rPr>
          <w:rFonts w:hint="eastAsia" w:hAnsi="宋体" w:cs="宋体"/>
          <w:color w:val="auto"/>
          <w:sz w:val="24"/>
          <w:szCs w:val="24"/>
          <w:u w:val="single"/>
        </w:rPr>
        <w:t xml:space="preserve">       </w:t>
      </w:r>
      <w:r>
        <w:rPr>
          <w:rFonts w:hint="eastAsia" w:hAnsi="宋体" w:cs="宋体"/>
          <w:color w:val="auto"/>
          <w:sz w:val="24"/>
          <w:szCs w:val="24"/>
        </w:rPr>
        <w:t>年</w:t>
      </w:r>
      <w:r>
        <w:rPr>
          <w:rFonts w:hint="eastAsia" w:hAnsi="宋体" w:cs="宋体"/>
          <w:color w:val="auto"/>
          <w:sz w:val="24"/>
          <w:szCs w:val="24"/>
          <w:u w:val="single"/>
        </w:rPr>
        <w:t xml:space="preserve">    </w:t>
      </w:r>
      <w:r>
        <w:rPr>
          <w:rFonts w:hint="eastAsia" w:hAnsi="宋体" w:cs="宋体"/>
          <w:color w:val="auto"/>
          <w:sz w:val="24"/>
          <w:szCs w:val="24"/>
        </w:rPr>
        <w:t>月</w:t>
      </w:r>
      <w:r>
        <w:rPr>
          <w:rFonts w:hint="eastAsia" w:hAnsi="宋体" w:cs="宋体"/>
          <w:color w:val="auto"/>
          <w:sz w:val="24"/>
          <w:szCs w:val="24"/>
          <w:u w:val="single"/>
        </w:rPr>
        <w:t xml:space="preserve">     </w:t>
      </w:r>
      <w:r>
        <w:rPr>
          <w:rFonts w:hint="eastAsia" w:hAnsi="宋体" w:cs="宋体"/>
          <w:color w:val="auto"/>
          <w:sz w:val="24"/>
          <w:szCs w:val="24"/>
        </w:rPr>
        <w:t>日南宁市政府采购项目的采购结果，甲方接受乙方对本项目的响应，甲、乙双方同意签署本合同（以下简称合同）。</w:t>
      </w:r>
    </w:p>
    <w:p>
      <w:pPr>
        <w:pStyle w:val="9"/>
        <w:spacing w:line="360" w:lineRule="auto"/>
        <w:rPr>
          <w:rFonts w:hAnsi="宋体" w:cs="宋体"/>
          <w:b/>
          <w:color w:val="auto"/>
          <w:sz w:val="24"/>
          <w:szCs w:val="24"/>
        </w:rPr>
      </w:pPr>
    </w:p>
    <w:p>
      <w:pPr>
        <w:pStyle w:val="9"/>
        <w:spacing w:line="360" w:lineRule="auto"/>
        <w:rPr>
          <w:rFonts w:hAnsi="宋体" w:cs="宋体"/>
          <w:b/>
          <w:bCs/>
          <w:color w:val="auto"/>
          <w:sz w:val="24"/>
          <w:szCs w:val="24"/>
        </w:rPr>
      </w:pPr>
      <w:r>
        <w:rPr>
          <w:rFonts w:hint="eastAsia" w:hAnsi="宋体" w:cs="宋体"/>
          <w:b/>
          <w:bCs/>
          <w:color w:val="auto"/>
          <w:sz w:val="24"/>
          <w:szCs w:val="24"/>
        </w:rPr>
        <w:t>1.  采购内容</w:t>
      </w:r>
    </w:p>
    <w:p>
      <w:pPr>
        <w:pStyle w:val="9"/>
        <w:tabs>
          <w:tab w:val="left" w:pos="5220"/>
        </w:tabs>
        <w:spacing w:line="360" w:lineRule="auto"/>
        <w:ind w:firstLine="480" w:firstLineChars="200"/>
        <w:rPr>
          <w:rFonts w:hAnsi="宋体" w:cs="宋体"/>
          <w:color w:val="auto"/>
          <w:sz w:val="24"/>
          <w:szCs w:val="24"/>
          <w:u w:val="single"/>
        </w:rPr>
      </w:pPr>
      <w:r>
        <w:rPr>
          <w:rFonts w:hint="eastAsia" w:hAnsi="宋体" w:cs="宋体"/>
          <w:color w:val="auto"/>
          <w:sz w:val="24"/>
          <w:szCs w:val="24"/>
        </w:rPr>
        <w:t>1.1 服务名称：</w:t>
      </w:r>
      <w:r>
        <w:rPr>
          <w:rFonts w:hint="eastAsia" w:hAnsi="宋体" w:cs="宋体"/>
          <w:color w:val="auto"/>
          <w:sz w:val="24"/>
          <w:szCs w:val="24"/>
          <w:u w:val="single"/>
        </w:rPr>
        <w:t>详见合同附件中响应报价表</w:t>
      </w:r>
    </w:p>
    <w:p>
      <w:pPr>
        <w:pStyle w:val="9"/>
        <w:tabs>
          <w:tab w:val="left" w:pos="5220"/>
        </w:tabs>
        <w:spacing w:line="360" w:lineRule="auto"/>
        <w:ind w:firstLine="480" w:firstLineChars="200"/>
        <w:rPr>
          <w:rFonts w:hAnsi="宋体" w:cs="宋体"/>
          <w:color w:val="auto"/>
          <w:sz w:val="24"/>
          <w:szCs w:val="24"/>
        </w:rPr>
      </w:pPr>
      <w:r>
        <w:rPr>
          <w:rFonts w:hint="eastAsia" w:hAnsi="宋体" w:cs="宋体"/>
          <w:color w:val="auto"/>
          <w:sz w:val="24"/>
          <w:szCs w:val="24"/>
        </w:rPr>
        <w:t>1.2 数量：</w:t>
      </w:r>
      <w:r>
        <w:rPr>
          <w:rFonts w:hint="eastAsia" w:hAnsi="宋体" w:cs="宋体"/>
          <w:color w:val="auto"/>
          <w:sz w:val="24"/>
          <w:szCs w:val="24"/>
          <w:u w:val="single"/>
        </w:rPr>
        <w:t>详见合同附件中响应报价表</w:t>
      </w:r>
    </w:p>
    <w:p>
      <w:pPr>
        <w:pStyle w:val="9"/>
        <w:tabs>
          <w:tab w:val="left" w:pos="5220"/>
        </w:tabs>
        <w:spacing w:line="360" w:lineRule="auto"/>
        <w:ind w:firstLine="480" w:firstLineChars="200"/>
        <w:rPr>
          <w:rFonts w:hAnsi="宋体" w:cs="宋体"/>
          <w:color w:val="auto"/>
          <w:sz w:val="24"/>
          <w:szCs w:val="24"/>
        </w:rPr>
      </w:pPr>
      <w:r>
        <w:rPr>
          <w:rFonts w:hint="eastAsia" w:hAnsi="宋体" w:cs="宋体"/>
          <w:color w:val="auto"/>
          <w:sz w:val="24"/>
          <w:szCs w:val="24"/>
        </w:rPr>
        <w:t>1.2服务内容：</w:t>
      </w:r>
      <w:r>
        <w:rPr>
          <w:rFonts w:hint="eastAsia" w:hAnsi="宋体" w:cs="宋体"/>
          <w:color w:val="auto"/>
          <w:sz w:val="24"/>
          <w:szCs w:val="24"/>
          <w:u w:val="single"/>
        </w:rPr>
        <w:t xml:space="preserve">详见合同附件中响应服务技术资料表及澄清函（响应服务技术资料表与澄清函不一致的以澄清函为准） </w:t>
      </w:r>
    </w:p>
    <w:p>
      <w:pPr>
        <w:pStyle w:val="9"/>
        <w:spacing w:line="360" w:lineRule="auto"/>
        <w:rPr>
          <w:rFonts w:hAnsi="宋体" w:cs="宋体"/>
          <w:b/>
          <w:bCs/>
          <w:color w:val="auto"/>
          <w:sz w:val="24"/>
          <w:szCs w:val="24"/>
        </w:rPr>
      </w:pPr>
      <w:r>
        <w:rPr>
          <w:rFonts w:hint="eastAsia" w:hAnsi="宋体" w:cs="宋体"/>
          <w:b/>
          <w:bCs/>
          <w:color w:val="auto"/>
          <w:sz w:val="24"/>
          <w:szCs w:val="24"/>
        </w:rPr>
        <w:t>2.  合同金额</w:t>
      </w:r>
    </w:p>
    <w:p>
      <w:pPr>
        <w:pStyle w:val="9"/>
        <w:spacing w:line="360" w:lineRule="auto"/>
        <w:ind w:left="2" w:firstLine="410" w:firstLineChars="171"/>
        <w:rPr>
          <w:rFonts w:hAnsi="宋体" w:cs="宋体"/>
          <w:color w:val="auto"/>
          <w:sz w:val="24"/>
          <w:szCs w:val="24"/>
        </w:rPr>
      </w:pPr>
      <w:r>
        <w:rPr>
          <w:rFonts w:hint="eastAsia" w:hAnsi="宋体" w:cs="宋体"/>
          <w:color w:val="auto"/>
          <w:sz w:val="24"/>
          <w:szCs w:val="24"/>
        </w:rPr>
        <w:t>2.1 本合同金额为（大写）人民币</w:t>
      </w:r>
      <w:r>
        <w:rPr>
          <w:rFonts w:hint="eastAsia" w:hAnsi="宋体" w:cs="宋体"/>
          <w:color w:val="auto"/>
          <w:sz w:val="24"/>
          <w:szCs w:val="24"/>
          <w:u w:val="single"/>
        </w:rPr>
        <w:t xml:space="preserve">　　　　　　   </w:t>
      </w:r>
      <w:r>
        <w:rPr>
          <w:rFonts w:hint="eastAsia" w:hAnsi="宋体" w:cs="宋体"/>
          <w:color w:val="auto"/>
          <w:sz w:val="24"/>
          <w:szCs w:val="24"/>
        </w:rPr>
        <w:t>（￥</w:t>
      </w:r>
      <w:r>
        <w:rPr>
          <w:rFonts w:hint="eastAsia" w:hAnsi="宋体" w:cs="宋体"/>
          <w:color w:val="auto"/>
          <w:sz w:val="24"/>
          <w:szCs w:val="24"/>
          <w:u w:val="single"/>
        </w:rPr>
        <w:t>　　　　　　</w:t>
      </w:r>
      <w:r>
        <w:rPr>
          <w:rFonts w:hint="eastAsia" w:hAnsi="宋体" w:cs="宋体"/>
          <w:color w:val="auto"/>
          <w:sz w:val="24"/>
          <w:szCs w:val="24"/>
        </w:rPr>
        <w:t>元）。（详见响应文件最终报价表）</w:t>
      </w:r>
    </w:p>
    <w:p>
      <w:pPr>
        <w:pStyle w:val="9"/>
        <w:tabs>
          <w:tab w:val="left" w:pos="5940"/>
        </w:tabs>
        <w:spacing w:line="360" w:lineRule="auto"/>
        <w:rPr>
          <w:rFonts w:hAnsi="宋体" w:cs="宋体"/>
          <w:b/>
          <w:bCs/>
          <w:color w:val="auto"/>
          <w:sz w:val="24"/>
          <w:szCs w:val="24"/>
        </w:rPr>
      </w:pPr>
      <w:r>
        <w:rPr>
          <w:rFonts w:hint="eastAsia" w:hAnsi="宋体" w:cs="宋体"/>
          <w:b/>
          <w:bCs/>
          <w:color w:val="auto"/>
          <w:sz w:val="24"/>
          <w:szCs w:val="24"/>
        </w:rPr>
        <w:t>3.  提交服务成果要求</w:t>
      </w:r>
    </w:p>
    <w:p>
      <w:pPr>
        <w:pStyle w:val="9"/>
        <w:tabs>
          <w:tab w:val="left" w:pos="5220"/>
        </w:tabs>
        <w:spacing w:line="360" w:lineRule="auto"/>
        <w:ind w:firstLine="360"/>
        <w:rPr>
          <w:rFonts w:hAnsi="宋体" w:cs="宋体"/>
          <w:bCs/>
          <w:color w:val="auto"/>
          <w:sz w:val="24"/>
          <w:szCs w:val="24"/>
        </w:rPr>
      </w:pPr>
      <w:r>
        <w:rPr>
          <w:rFonts w:hint="eastAsia" w:hAnsi="宋体" w:cs="宋体"/>
          <w:bCs/>
          <w:color w:val="auto"/>
          <w:sz w:val="24"/>
          <w:szCs w:val="24"/>
        </w:rPr>
        <w:t xml:space="preserve">3.1 </w:t>
      </w:r>
      <w:r>
        <w:rPr>
          <w:rFonts w:hint="eastAsia" w:hAnsi="宋体" w:cs="宋体"/>
          <w:color w:val="auto"/>
          <w:sz w:val="24"/>
          <w:szCs w:val="24"/>
        </w:rPr>
        <w:t>提交服务时间：</w:t>
      </w:r>
      <w:r>
        <w:rPr>
          <w:rFonts w:hint="eastAsia" w:hAnsi="宋体" w:cs="宋体"/>
          <w:color w:val="auto"/>
          <w:sz w:val="24"/>
          <w:szCs w:val="24"/>
          <w:u w:val="single"/>
        </w:rPr>
        <w:t xml:space="preserve">　　　　　　　　　　　　      </w:t>
      </w:r>
    </w:p>
    <w:p>
      <w:pPr>
        <w:pStyle w:val="9"/>
        <w:spacing w:line="360" w:lineRule="auto"/>
        <w:ind w:firstLine="360"/>
        <w:rPr>
          <w:rFonts w:hAnsi="宋体" w:cs="宋体"/>
          <w:bCs/>
          <w:color w:val="auto"/>
          <w:sz w:val="24"/>
          <w:szCs w:val="24"/>
        </w:rPr>
      </w:pPr>
      <w:r>
        <w:rPr>
          <w:rFonts w:hint="eastAsia" w:hAnsi="宋体" w:cs="宋体"/>
          <w:bCs/>
          <w:color w:val="auto"/>
          <w:sz w:val="24"/>
          <w:szCs w:val="24"/>
        </w:rPr>
        <w:t xml:space="preserve">3.2 </w:t>
      </w:r>
      <w:r>
        <w:rPr>
          <w:rFonts w:hint="eastAsia" w:hAnsi="宋体" w:cs="宋体"/>
          <w:color w:val="auto"/>
          <w:sz w:val="24"/>
        </w:rPr>
        <w:t>服务地点</w:t>
      </w:r>
      <w:r>
        <w:rPr>
          <w:rFonts w:hint="eastAsia" w:hAnsi="宋体" w:cs="宋体"/>
          <w:bCs/>
          <w:color w:val="auto"/>
          <w:sz w:val="24"/>
          <w:szCs w:val="24"/>
        </w:rPr>
        <w:t>：</w:t>
      </w:r>
      <w:r>
        <w:rPr>
          <w:rFonts w:hint="eastAsia" w:hAnsi="宋体" w:cs="宋体"/>
          <w:color w:val="auto"/>
          <w:sz w:val="24"/>
          <w:szCs w:val="24"/>
          <w:u w:val="single"/>
        </w:rPr>
        <w:t xml:space="preserve">　　　　　　　　　　　   　      </w:t>
      </w:r>
    </w:p>
    <w:p>
      <w:pPr>
        <w:pStyle w:val="9"/>
        <w:spacing w:line="360" w:lineRule="auto"/>
        <w:ind w:firstLine="360"/>
        <w:rPr>
          <w:rFonts w:hAnsi="宋体" w:cs="宋体"/>
          <w:b/>
          <w:color w:val="auto"/>
          <w:sz w:val="24"/>
          <w:szCs w:val="24"/>
        </w:rPr>
      </w:pPr>
      <w:r>
        <w:rPr>
          <w:rFonts w:hint="eastAsia" w:hAnsi="宋体" w:cs="宋体"/>
          <w:bCs/>
          <w:color w:val="auto"/>
          <w:sz w:val="24"/>
          <w:szCs w:val="24"/>
        </w:rPr>
        <w:t xml:space="preserve">3.3 </w:t>
      </w:r>
      <w:r>
        <w:rPr>
          <w:rFonts w:hint="eastAsia" w:hAnsi="宋体" w:cs="宋体"/>
          <w:color w:val="auto"/>
          <w:sz w:val="24"/>
          <w:szCs w:val="24"/>
        </w:rPr>
        <w:t>乙方必须按响应文件承诺的服务响应条款向甲方提供服务。</w:t>
      </w:r>
    </w:p>
    <w:p>
      <w:pPr>
        <w:pStyle w:val="9"/>
        <w:spacing w:line="360" w:lineRule="auto"/>
        <w:ind w:left="410" w:hanging="410" w:hangingChars="170"/>
        <w:rPr>
          <w:rFonts w:hAnsi="宋体" w:cs="宋体"/>
          <w:b/>
          <w:color w:val="auto"/>
          <w:sz w:val="24"/>
          <w:szCs w:val="24"/>
        </w:rPr>
      </w:pPr>
      <w:r>
        <w:rPr>
          <w:rFonts w:hint="eastAsia" w:hAnsi="宋体" w:cs="宋体"/>
          <w:b/>
          <w:bCs/>
          <w:color w:val="auto"/>
          <w:sz w:val="24"/>
          <w:szCs w:val="24"/>
        </w:rPr>
        <w:t>4.  履约保证金</w:t>
      </w:r>
    </w:p>
    <w:p>
      <w:pPr>
        <w:pStyle w:val="9"/>
        <w:spacing w:line="440" w:lineRule="exact"/>
        <w:ind w:firstLine="360" w:firstLineChars="150"/>
        <w:jc w:val="left"/>
        <w:rPr>
          <w:rFonts w:hAnsi="宋体" w:cs="宋体"/>
          <w:color w:val="auto"/>
          <w:szCs w:val="28"/>
        </w:rPr>
      </w:pPr>
      <w:r>
        <w:rPr>
          <w:rFonts w:hint="eastAsia" w:hAnsi="宋体" w:cs="宋体"/>
          <w:color w:val="auto"/>
          <w:sz w:val="24"/>
          <w:szCs w:val="24"/>
        </w:rPr>
        <w:t>本项目不收取履约保证金</w:t>
      </w:r>
      <w:r>
        <w:rPr>
          <w:rFonts w:hint="eastAsia" w:hAnsi="宋体" w:cs="宋体"/>
          <w:color w:val="auto"/>
          <w:szCs w:val="28"/>
        </w:rPr>
        <w:t>。</w:t>
      </w:r>
    </w:p>
    <w:p>
      <w:pPr>
        <w:pStyle w:val="9"/>
        <w:numPr>
          <w:ilvl w:val="0"/>
          <w:numId w:val="6"/>
        </w:numPr>
        <w:spacing w:line="360" w:lineRule="auto"/>
        <w:ind w:left="412" w:hanging="412" w:hangingChars="171"/>
        <w:rPr>
          <w:rFonts w:hAnsi="宋体" w:cs="宋体"/>
          <w:b/>
          <w:bCs/>
          <w:color w:val="auto"/>
          <w:sz w:val="24"/>
          <w:szCs w:val="24"/>
        </w:rPr>
      </w:pPr>
      <w:r>
        <w:rPr>
          <w:rFonts w:hint="eastAsia" w:hAnsi="宋体" w:cs="宋体"/>
          <w:b/>
          <w:bCs/>
          <w:color w:val="auto"/>
          <w:sz w:val="24"/>
          <w:szCs w:val="24"/>
        </w:rPr>
        <w:t xml:space="preserve"> 双方的权利和义务</w:t>
      </w:r>
    </w:p>
    <w:p>
      <w:pPr>
        <w:pStyle w:val="9"/>
        <w:spacing w:line="360" w:lineRule="auto"/>
        <w:ind w:firstLine="360"/>
        <w:rPr>
          <w:rFonts w:hAnsi="宋体" w:cs="宋体"/>
          <w:color w:val="auto"/>
          <w:sz w:val="24"/>
          <w:szCs w:val="24"/>
        </w:rPr>
      </w:pPr>
      <w:r>
        <w:rPr>
          <w:rFonts w:hint="eastAsia" w:hAnsi="宋体" w:cs="宋体"/>
          <w:color w:val="auto"/>
          <w:sz w:val="24"/>
          <w:szCs w:val="24"/>
        </w:rPr>
        <w:t>5.1甲方的权利</w:t>
      </w:r>
    </w:p>
    <w:p>
      <w:pPr>
        <w:pStyle w:val="9"/>
        <w:spacing w:line="360" w:lineRule="auto"/>
        <w:ind w:firstLine="360"/>
        <w:rPr>
          <w:rFonts w:hAnsi="宋体" w:cs="宋体"/>
          <w:color w:val="auto"/>
          <w:sz w:val="24"/>
          <w:szCs w:val="24"/>
        </w:rPr>
      </w:pPr>
      <w:r>
        <w:rPr>
          <w:rFonts w:hint="eastAsia" w:hAnsi="宋体" w:cs="宋体"/>
          <w:color w:val="auto"/>
          <w:sz w:val="24"/>
          <w:szCs w:val="24"/>
        </w:rPr>
        <w:t>①甲方有权随时向乙方了解项目进度，并要求乙方提供项目进度资料。</w:t>
      </w:r>
    </w:p>
    <w:p>
      <w:pPr>
        <w:pStyle w:val="9"/>
        <w:spacing w:line="360" w:lineRule="auto"/>
        <w:ind w:firstLine="360"/>
        <w:rPr>
          <w:rFonts w:hAnsi="宋体" w:cs="宋体"/>
          <w:color w:val="auto"/>
          <w:sz w:val="24"/>
          <w:szCs w:val="24"/>
        </w:rPr>
      </w:pPr>
      <w:r>
        <w:rPr>
          <w:rFonts w:hint="eastAsia" w:hAnsi="宋体" w:cs="宋体"/>
          <w:color w:val="auto"/>
          <w:sz w:val="24"/>
          <w:szCs w:val="24"/>
        </w:rPr>
        <w:t>②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pStyle w:val="9"/>
        <w:spacing w:line="360" w:lineRule="auto"/>
        <w:ind w:firstLine="360"/>
        <w:rPr>
          <w:rFonts w:hAnsi="宋体" w:cs="宋体"/>
          <w:color w:val="auto"/>
          <w:sz w:val="24"/>
          <w:szCs w:val="24"/>
        </w:rPr>
      </w:pPr>
      <w:r>
        <w:rPr>
          <w:rFonts w:hint="eastAsia" w:hAnsi="宋体" w:cs="宋体"/>
          <w:color w:val="auto"/>
          <w:sz w:val="24"/>
          <w:szCs w:val="24"/>
        </w:rPr>
        <w:t>③甲方有权在乙方履行合同过程中出现损害或可能损害公共利益、公共安全情形时终止本合同。</w:t>
      </w:r>
    </w:p>
    <w:p>
      <w:pPr>
        <w:pStyle w:val="9"/>
        <w:spacing w:line="360" w:lineRule="auto"/>
        <w:ind w:firstLine="360"/>
        <w:rPr>
          <w:rFonts w:hAnsi="宋体" w:cs="宋体"/>
          <w:color w:val="auto"/>
          <w:sz w:val="24"/>
          <w:szCs w:val="24"/>
        </w:rPr>
      </w:pPr>
      <w:r>
        <w:rPr>
          <w:rFonts w:hint="eastAsia" w:hAnsi="宋体" w:cs="宋体"/>
          <w:color w:val="auto"/>
          <w:sz w:val="24"/>
          <w:szCs w:val="24"/>
        </w:rPr>
        <w:t>④甲方有权根据国家政策或法律法规的变动对服务项目的需求标准和质量要求作出相应变动或者取消项目。</w:t>
      </w:r>
    </w:p>
    <w:p>
      <w:pPr>
        <w:pStyle w:val="9"/>
        <w:spacing w:line="360" w:lineRule="auto"/>
        <w:ind w:firstLine="360"/>
        <w:rPr>
          <w:rFonts w:hAnsi="宋体" w:cs="宋体"/>
          <w:color w:val="auto"/>
          <w:sz w:val="24"/>
          <w:szCs w:val="24"/>
        </w:rPr>
      </w:pPr>
      <w:r>
        <w:rPr>
          <w:rFonts w:hint="eastAsia" w:hAnsi="宋体" w:cs="宋体"/>
          <w:color w:val="auto"/>
          <w:sz w:val="24"/>
          <w:szCs w:val="24"/>
        </w:rPr>
        <w:t>⑤甲方有权将乙方履行合同情况及不符合政府购买服务管理规定情况，向相关部门报告并纳入不良信用记录、年检（报）、评估、执法等监管体系中。</w:t>
      </w:r>
    </w:p>
    <w:p>
      <w:pPr>
        <w:pStyle w:val="9"/>
        <w:spacing w:line="360" w:lineRule="auto"/>
        <w:ind w:firstLine="360"/>
        <w:rPr>
          <w:rFonts w:hAnsi="宋体" w:cs="宋体"/>
          <w:color w:val="auto"/>
          <w:sz w:val="24"/>
          <w:szCs w:val="24"/>
        </w:rPr>
      </w:pPr>
      <w:r>
        <w:rPr>
          <w:rFonts w:hint="eastAsia" w:hAnsi="宋体" w:cs="宋体"/>
          <w:color w:val="auto"/>
          <w:sz w:val="24"/>
          <w:szCs w:val="24"/>
        </w:rPr>
        <w:t>5.2甲方的义务</w:t>
      </w:r>
    </w:p>
    <w:p>
      <w:pPr>
        <w:pStyle w:val="9"/>
        <w:spacing w:line="360" w:lineRule="auto"/>
        <w:ind w:firstLine="360"/>
        <w:rPr>
          <w:rFonts w:hAnsi="宋体" w:cs="宋体"/>
          <w:color w:val="auto"/>
          <w:sz w:val="24"/>
          <w:szCs w:val="24"/>
        </w:rPr>
      </w:pPr>
      <w:r>
        <w:rPr>
          <w:rFonts w:hint="eastAsia" w:hAnsi="宋体" w:cs="宋体"/>
          <w:color w:val="auto"/>
          <w:sz w:val="24"/>
          <w:szCs w:val="24"/>
        </w:rPr>
        <w:t>①甲方应及时向乙方提供与履行本合同相关的所有必须的文件、资料。</w:t>
      </w:r>
    </w:p>
    <w:p>
      <w:pPr>
        <w:pStyle w:val="9"/>
        <w:spacing w:line="360" w:lineRule="auto"/>
        <w:ind w:firstLine="360"/>
        <w:rPr>
          <w:rFonts w:hAnsi="宋体" w:cs="宋体"/>
          <w:color w:val="auto"/>
          <w:sz w:val="24"/>
          <w:szCs w:val="24"/>
        </w:rPr>
      </w:pPr>
      <w:r>
        <w:rPr>
          <w:rFonts w:hint="eastAsia" w:hAnsi="宋体" w:cs="宋体"/>
          <w:color w:val="auto"/>
          <w:sz w:val="24"/>
          <w:szCs w:val="24"/>
        </w:rPr>
        <w:t>②甲方应为乙方履行本合同过程中与相关政府部门及其他第三方的沟通、协调提供必要的协助。</w:t>
      </w:r>
    </w:p>
    <w:p>
      <w:pPr>
        <w:pStyle w:val="9"/>
        <w:spacing w:line="360" w:lineRule="auto"/>
        <w:ind w:firstLine="360"/>
        <w:rPr>
          <w:rFonts w:hAnsi="宋体" w:cs="宋体"/>
          <w:color w:val="auto"/>
          <w:sz w:val="24"/>
          <w:szCs w:val="24"/>
        </w:rPr>
      </w:pPr>
      <w:r>
        <w:rPr>
          <w:rFonts w:hint="eastAsia" w:hAnsi="宋体" w:cs="宋体"/>
          <w:color w:val="auto"/>
          <w:sz w:val="24"/>
          <w:szCs w:val="24"/>
        </w:rPr>
        <w:t>③甲方应按照合同约定支付服务费用。</w:t>
      </w:r>
    </w:p>
    <w:p>
      <w:pPr>
        <w:pStyle w:val="9"/>
        <w:spacing w:line="360" w:lineRule="auto"/>
        <w:ind w:firstLine="360"/>
        <w:rPr>
          <w:rFonts w:hAnsi="宋体" w:cs="宋体"/>
          <w:color w:val="auto"/>
          <w:sz w:val="24"/>
          <w:szCs w:val="24"/>
        </w:rPr>
      </w:pPr>
      <w:r>
        <w:rPr>
          <w:rFonts w:hint="eastAsia" w:hAnsi="宋体" w:cs="宋体"/>
          <w:color w:val="auto"/>
          <w:sz w:val="24"/>
          <w:szCs w:val="24"/>
        </w:rPr>
        <w:t>5.3乙方的权利</w:t>
      </w:r>
    </w:p>
    <w:p>
      <w:pPr>
        <w:pStyle w:val="9"/>
        <w:spacing w:line="360" w:lineRule="auto"/>
        <w:ind w:firstLine="360"/>
        <w:rPr>
          <w:rFonts w:hAnsi="宋体" w:cs="宋体"/>
          <w:color w:val="auto"/>
          <w:sz w:val="24"/>
          <w:szCs w:val="24"/>
        </w:rPr>
      </w:pPr>
      <w:r>
        <w:rPr>
          <w:rFonts w:hint="eastAsia" w:hAnsi="宋体" w:cs="宋体"/>
          <w:color w:val="auto"/>
          <w:sz w:val="24"/>
          <w:szCs w:val="24"/>
        </w:rPr>
        <w:t>①乙方有权按照本合同约定向甲方收取服务费用。</w:t>
      </w:r>
    </w:p>
    <w:p>
      <w:pPr>
        <w:pStyle w:val="9"/>
        <w:spacing w:line="360" w:lineRule="auto"/>
        <w:ind w:firstLine="360"/>
        <w:rPr>
          <w:rFonts w:hAnsi="宋体" w:cs="宋体"/>
          <w:color w:val="auto"/>
          <w:sz w:val="24"/>
          <w:szCs w:val="24"/>
        </w:rPr>
      </w:pPr>
      <w:r>
        <w:rPr>
          <w:rFonts w:hint="eastAsia" w:hAnsi="宋体" w:cs="宋体"/>
          <w:color w:val="auto"/>
          <w:sz w:val="24"/>
          <w:szCs w:val="24"/>
        </w:rPr>
        <w:t>②乙方有权自甲方处获得与提供本合同项下服务相关的所有必须的文件、资料。</w:t>
      </w:r>
    </w:p>
    <w:p>
      <w:pPr>
        <w:pStyle w:val="9"/>
        <w:spacing w:line="360" w:lineRule="auto"/>
        <w:ind w:firstLine="360"/>
        <w:rPr>
          <w:rFonts w:hAnsi="宋体" w:cs="宋体"/>
          <w:color w:val="auto"/>
          <w:sz w:val="24"/>
          <w:szCs w:val="24"/>
        </w:rPr>
      </w:pPr>
      <w:r>
        <w:rPr>
          <w:rFonts w:hint="eastAsia" w:hAnsi="宋体" w:cs="宋体"/>
          <w:color w:val="auto"/>
          <w:sz w:val="24"/>
          <w:szCs w:val="24"/>
        </w:rPr>
        <w:t>5.4乙方的义务</w:t>
      </w:r>
    </w:p>
    <w:p>
      <w:pPr>
        <w:pStyle w:val="9"/>
        <w:spacing w:line="360" w:lineRule="auto"/>
        <w:ind w:firstLine="360"/>
        <w:rPr>
          <w:rFonts w:hAnsi="宋体" w:cs="宋体"/>
          <w:color w:val="auto"/>
          <w:sz w:val="24"/>
          <w:szCs w:val="24"/>
        </w:rPr>
      </w:pPr>
      <w:r>
        <w:rPr>
          <w:rFonts w:hint="eastAsia" w:hAnsi="宋体" w:cs="宋体"/>
          <w:color w:val="auto"/>
          <w:sz w:val="24"/>
          <w:szCs w:val="24"/>
        </w:rPr>
        <w:t>①乙方应配备具有相应资质、特定经验的工作人员负责项目实施，按照本合同约定的标准、要求和时间完成项目。</w:t>
      </w:r>
    </w:p>
    <w:p>
      <w:pPr>
        <w:pStyle w:val="9"/>
        <w:spacing w:line="360" w:lineRule="auto"/>
        <w:ind w:firstLine="360"/>
        <w:rPr>
          <w:rFonts w:hAnsi="宋体" w:cs="宋体"/>
          <w:color w:val="auto"/>
          <w:sz w:val="24"/>
          <w:szCs w:val="24"/>
        </w:rPr>
      </w:pPr>
      <w:r>
        <w:rPr>
          <w:rFonts w:hint="eastAsia" w:hAnsi="宋体" w:cs="宋体"/>
          <w:color w:val="auto"/>
          <w:sz w:val="24"/>
          <w:szCs w:val="24"/>
        </w:rPr>
        <w:t>②乙方不得以任何理由将本合同项下的服务项目转包给第三方承担。</w:t>
      </w:r>
    </w:p>
    <w:p>
      <w:pPr>
        <w:pStyle w:val="9"/>
        <w:spacing w:line="360" w:lineRule="auto"/>
        <w:ind w:firstLine="360"/>
        <w:rPr>
          <w:rFonts w:hAnsi="宋体" w:cs="宋体"/>
          <w:color w:val="auto"/>
          <w:sz w:val="24"/>
          <w:szCs w:val="24"/>
        </w:rPr>
      </w:pPr>
      <w:r>
        <w:rPr>
          <w:rFonts w:hint="eastAsia" w:hAnsi="宋体" w:cs="宋体"/>
          <w:color w:val="auto"/>
          <w:sz w:val="24"/>
          <w:szCs w:val="24"/>
        </w:rPr>
        <w:t>③乙方应全面履行本项目实施过程中的相关安全管理职责，因乙方未尽到管理职责发生安全事故的，由乙方承担相应的法律责任。</w:t>
      </w:r>
    </w:p>
    <w:p>
      <w:pPr>
        <w:pStyle w:val="9"/>
        <w:spacing w:line="360" w:lineRule="auto"/>
        <w:ind w:firstLine="360"/>
        <w:rPr>
          <w:rFonts w:hAnsi="宋体" w:cs="宋体"/>
          <w:color w:val="auto"/>
          <w:sz w:val="24"/>
          <w:szCs w:val="24"/>
        </w:rPr>
      </w:pPr>
      <w:r>
        <w:rPr>
          <w:rFonts w:hint="eastAsia" w:hAnsi="宋体" w:cs="宋体"/>
          <w:color w:val="auto"/>
          <w:sz w:val="24"/>
          <w:szCs w:val="24"/>
        </w:rPr>
        <w:t>④乙方承诺根据本合同提供的服务及相关的软件和技术资料，均已取得有关知识产权的权利人的合法授权。如发生涉及到专利权、著作权、商标权等争议，乙方负责处理并承担由此引起的全部法律及经济责任。</w:t>
      </w:r>
    </w:p>
    <w:p>
      <w:pPr>
        <w:pStyle w:val="9"/>
        <w:spacing w:line="360" w:lineRule="auto"/>
        <w:ind w:firstLine="360"/>
        <w:rPr>
          <w:rFonts w:hAnsi="宋体" w:cs="宋体"/>
          <w:color w:val="auto"/>
          <w:sz w:val="24"/>
          <w:szCs w:val="24"/>
        </w:rPr>
      </w:pPr>
      <w:r>
        <w:rPr>
          <w:rFonts w:hint="eastAsia" w:hAnsi="宋体" w:cs="宋体"/>
          <w:color w:val="auto"/>
          <w:sz w:val="24"/>
          <w:szCs w:val="24"/>
        </w:rPr>
        <w:t>⑤乙方应接受并配合甲方或甲方组织的对本合同履行情况的监督与检查，对于甲方指出的问题，应及时作出合理解释或予以纠正。</w:t>
      </w:r>
    </w:p>
    <w:p>
      <w:pPr>
        <w:pStyle w:val="9"/>
        <w:spacing w:line="360" w:lineRule="auto"/>
        <w:ind w:firstLine="360"/>
        <w:rPr>
          <w:rFonts w:hAnsi="宋体" w:cs="宋体"/>
          <w:color w:val="auto"/>
          <w:sz w:val="24"/>
          <w:szCs w:val="24"/>
        </w:rPr>
      </w:pPr>
      <w:r>
        <w:rPr>
          <w:rFonts w:hint="eastAsia" w:hAnsi="宋体" w:cs="宋体"/>
          <w:color w:val="auto"/>
          <w:sz w:val="24"/>
          <w:szCs w:val="24"/>
        </w:rPr>
        <w:t>⑥乙方应对项目资金进行规范的财务管理和会计核算，加强自身监督，确保资金规范管理和使用。</w:t>
      </w:r>
    </w:p>
    <w:p>
      <w:pPr>
        <w:pStyle w:val="9"/>
        <w:spacing w:line="360" w:lineRule="auto"/>
        <w:ind w:firstLine="360"/>
        <w:rPr>
          <w:rFonts w:hAnsi="宋体" w:cs="宋体"/>
          <w:color w:val="auto"/>
          <w:sz w:val="24"/>
          <w:szCs w:val="24"/>
        </w:rPr>
      </w:pPr>
      <w:r>
        <w:rPr>
          <w:rFonts w:hint="eastAsia" w:hAnsi="宋体" w:cs="宋体"/>
          <w:color w:val="auto"/>
          <w:sz w:val="24"/>
          <w:szCs w:val="24"/>
        </w:rPr>
        <w:t>⑦乙方应建立健全财务管理与报告制度，按要求向甲方提供资金的使用情况、项目执行情况、成果总结等材料，并配合甲方及甲方组织的监督检查或绩效评价。</w:t>
      </w:r>
    </w:p>
    <w:p>
      <w:pPr>
        <w:pStyle w:val="9"/>
        <w:spacing w:line="360" w:lineRule="auto"/>
        <w:ind w:firstLine="360"/>
        <w:rPr>
          <w:rFonts w:hAnsi="宋体" w:cs="宋体"/>
          <w:color w:val="auto"/>
          <w:sz w:val="24"/>
          <w:szCs w:val="24"/>
        </w:rPr>
      </w:pPr>
      <w:r>
        <w:rPr>
          <w:rFonts w:hint="eastAsia" w:hAnsi="宋体" w:cs="宋体"/>
          <w:color w:val="auto"/>
          <w:sz w:val="24"/>
          <w:szCs w:val="24"/>
        </w:rPr>
        <w:t>⑧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制上述记录和账目。</w:t>
      </w:r>
    </w:p>
    <w:p>
      <w:pPr>
        <w:pStyle w:val="9"/>
        <w:spacing w:line="360" w:lineRule="auto"/>
        <w:ind w:firstLine="360"/>
        <w:rPr>
          <w:rFonts w:hAnsi="宋体" w:cs="宋体"/>
          <w:b/>
          <w:bCs/>
          <w:color w:val="auto"/>
          <w:sz w:val="24"/>
          <w:szCs w:val="24"/>
        </w:rPr>
      </w:pPr>
      <w:r>
        <w:rPr>
          <w:rFonts w:hint="eastAsia" w:hAnsi="宋体" w:cs="宋体"/>
          <w:color w:val="auto"/>
          <w:sz w:val="24"/>
          <w:szCs w:val="24"/>
        </w:rPr>
        <w:t>⑨项目交付后，乙方应无条件返还甲方向其提供的文件、资料并向甲方移交项目资料，同时乙方应当自留一份完整的项目档案并予以妥善保存。</w:t>
      </w:r>
    </w:p>
    <w:p>
      <w:pPr>
        <w:pStyle w:val="9"/>
        <w:spacing w:line="360" w:lineRule="auto"/>
        <w:ind w:left="412" w:hanging="412" w:hangingChars="171"/>
        <w:rPr>
          <w:rFonts w:hAnsi="宋体" w:cs="宋体"/>
          <w:b/>
          <w:color w:val="auto"/>
          <w:sz w:val="24"/>
          <w:szCs w:val="24"/>
        </w:rPr>
      </w:pPr>
      <w:r>
        <w:rPr>
          <w:rFonts w:hint="eastAsia" w:hAnsi="宋体" w:cs="宋体"/>
          <w:b/>
          <w:bCs/>
          <w:color w:val="auto"/>
          <w:sz w:val="24"/>
          <w:szCs w:val="24"/>
        </w:rPr>
        <w:t>6.  产权</w:t>
      </w:r>
    </w:p>
    <w:p>
      <w:pPr>
        <w:pStyle w:val="9"/>
        <w:spacing w:line="360" w:lineRule="auto"/>
        <w:ind w:firstLine="480" w:firstLineChars="200"/>
        <w:rPr>
          <w:rFonts w:hAnsi="宋体" w:cs="宋体"/>
          <w:b/>
          <w:color w:val="auto"/>
          <w:sz w:val="24"/>
          <w:szCs w:val="24"/>
        </w:rPr>
      </w:pPr>
      <w:r>
        <w:rPr>
          <w:rFonts w:hint="eastAsia" w:hAnsi="宋体" w:cs="宋体"/>
          <w:color w:val="auto"/>
          <w:sz w:val="24"/>
          <w:szCs w:val="24"/>
        </w:rPr>
        <w:t>6.1 乙方应保证所提供的服务或其任何一部分均不会侵犯任何第三方的专利权、商标权或著作权</w:t>
      </w:r>
      <w:r>
        <w:rPr>
          <w:rFonts w:hint="eastAsia" w:hAnsi="宋体" w:cs="宋体"/>
          <w:bCs/>
          <w:color w:val="auto"/>
          <w:sz w:val="24"/>
          <w:szCs w:val="24"/>
        </w:rPr>
        <w:t>。</w:t>
      </w:r>
    </w:p>
    <w:p>
      <w:pPr>
        <w:pStyle w:val="9"/>
        <w:spacing w:line="360" w:lineRule="auto"/>
        <w:ind w:firstLine="480" w:firstLineChars="200"/>
        <w:rPr>
          <w:rFonts w:hAnsi="宋体" w:cs="宋体"/>
          <w:b/>
          <w:color w:val="auto"/>
          <w:sz w:val="24"/>
          <w:szCs w:val="24"/>
        </w:rPr>
      </w:pPr>
      <w:r>
        <w:rPr>
          <w:rFonts w:hint="eastAsia" w:hAnsi="宋体" w:cs="宋体"/>
          <w:color w:val="auto"/>
          <w:sz w:val="24"/>
          <w:szCs w:val="24"/>
        </w:rPr>
        <w:t>6.2 乙方保证所交付服务的所有权完全属于乙方且无任何抵押、查封等产权瑕疵。如乙方所交付服务有产权瑕疵的，视为乙方违约，按照本合同第10.3项的约定处理。但在已经全部支付完合同款后才发现有产权瑕疵的，</w:t>
      </w:r>
      <w:r>
        <w:rPr>
          <w:rFonts w:hint="eastAsia" w:hAnsi="宋体"/>
          <w:color w:val="auto"/>
          <w:sz w:val="24"/>
        </w:rPr>
        <w:t>乙方除了向甲方支付合同总值百分之五的违约金外还应负担甲方由此产生的一切损失</w:t>
      </w:r>
      <w:r>
        <w:rPr>
          <w:rFonts w:hint="eastAsia" w:hAnsi="宋体" w:cs="宋体"/>
          <w:color w:val="auto"/>
          <w:sz w:val="24"/>
          <w:szCs w:val="24"/>
        </w:rPr>
        <w:t>。</w:t>
      </w:r>
    </w:p>
    <w:p>
      <w:pPr>
        <w:pStyle w:val="9"/>
        <w:spacing w:line="360" w:lineRule="auto"/>
        <w:rPr>
          <w:rFonts w:hAnsi="宋体" w:cs="宋体"/>
          <w:b/>
          <w:color w:val="auto"/>
          <w:sz w:val="24"/>
          <w:szCs w:val="24"/>
        </w:rPr>
      </w:pPr>
      <w:r>
        <w:rPr>
          <w:rFonts w:hint="eastAsia" w:hAnsi="宋体" w:cs="宋体"/>
          <w:b/>
          <w:bCs/>
          <w:color w:val="auto"/>
          <w:sz w:val="24"/>
          <w:szCs w:val="24"/>
        </w:rPr>
        <w:t>7. 服务保障要求</w:t>
      </w:r>
    </w:p>
    <w:p>
      <w:pPr>
        <w:pStyle w:val="9"/>
        <w:spacing w:line="360" w:lineRule="auto"/>
        <w:ind w:firstLine="480" w:firstLineChars="200"/>
        <w:rPr>
          <w:rFonts w:hAnsi="宋体" w:cs="宋体"/>
          <w:color w:val="auto"/>
          <w:sz w:val="24"/>
          <w:szCs w:val="24"/>
        </w:rPr>
      </w:pPr>
      <w:r>
        <w:rPr>
          <w:rFonts w:hint="eastAsia" w:hAnsi="宋体" w:cs="宋体"/>
          <w:color w:val="auto"/>
          <w:sz w:val="24"/>
          <w:szCs w:val="24"/>
        </w:rPr>
        <w:t>7.1 乙方应按照招标文件的要求和投标响应文件的承诺提供各项保障服务。</w:t>
      </w:r>
    </w:p>
    <w:p>
      <w:pPr>
        <w:pStyle w:val="9"/>
        <w:spacing w:line="360" w:lineRule="auto"/>
        <w:ind w:firstLine="480" w:firstLineChars="200"/>
        <w:rPr>
          <w:rFonts w:hAnsi="宋体" w:cs="宋体"/>
          <w:color w:val="auto"/>
          <w:sz w:val="24"/>
          <w:szCs w:val="24"/>
        </w:rPr>
      </w:pPr>
      <w:r>
        <w:rPr>
          <w:rFonts w:hint="eastAsia" w:hAnsi="宋体" w:cs="宋体"/>
          <w:color w:val="auto"/>
          <w:sz w:val="24"/>
          <w:szCs w:val="24"/>
        </w:rPr>
        <w:t>7.2 乙方拟投入的团队人员信息应提交甲方备案，乙方不得随意更换团队人员，如需更换团队人员须向甲方提前十个工作日报备及取得其同意。</w:t>
      </w:r>
    </w:p>
    <w:p>
      <w:pPr>
        <w:pStyle w:val="9"/>
        <w:spacing w:line="360" w:lineRule="auto"/>
        <w:ind w:firstLine="480" w:firstLineChars="200"/>
        <w:rPr>
          <w:rFonts w:hAnsi="宋体" w:cs="宋体"/>
          <w:color w:val="auto"/>
          <w:sz w:val="24"/>
          <w:szCs w:val="24"/>
        </w:rPr>
      </w:pPr>
      <w:r>
        <w:rPr>
          <w:rFonts w:hint="eastAsia" w:hAnsi="宋体" w:cs="宋体"/>
          <w:color w:val="auto"/>
          <w:sz w:val="24"/>
          <w:szCs w:val="24"/>
        </w:rPr>
        <w:t>7.3 在履行本合同期间及以后，乙方不得全部或部分转让合同。</w:t>
      </w:r>
    </w:p>
    <w:p>
      <w:pPr>
        <w:pStyle w:val="9"/>
        <w:spacing w:line="360" w:lineRule="auto"/>
        <w:ind w:firstLine="480" w:firstLineChars="200"/>
        <w:rPr>
          <w:rFonts w:hAnsi="宋体" w:cs="宋体"/>
          <w:color w:val="auto"/>
          <w:sz w:val="24"/>
          <w:szCs w:val="24"/>
        </w:rPr>
      </w:pPr>
      <w:r>
        <w:rPr>
          <w:rFonts w:hint="eastAsia" w:hAnsi="宋体" w:cs="宋体"/>
          <w:color w:val="auto"/>
          <w:sz w:val="24"/>
          <w:szCs w:val="24"/>
        </w:rPr>
        <w:t>7.4在合同履行中，如乙方投入的团队人员无故不提供服务、提供的服务不符合约定的要求、迟延提供服务等情形的，甲方有权要求乙方及时更换团队人员。</w:t>
      </w:r>
    </w:p>
    <w:p>
      <w:pPr>
        <w:pStyle w:val="9"/>
        <w:spacing w:line="360" w:lineRule="auto"/>
        <w:rPr>
          <w:rFonts w:hAnsi="宋体" w:cs="宋体"/>
          <w:b/>
          <w:bCs/>
          <w:color w:val="auto"/>
          <w:sz w:val="24"/>
          <w:szCs w:val="24"/>
        </w:rPr>
      </w:pPr>
      <w:r>
        <w:rPr>
          <w:rFonts w:hint="eastAsia" w:hAnsi="宋体" w:cs="宋体"/>
          <w:b/>
          <w:bCs/>
          <w:color w:val="auto"/>
          <w:sz w:val="24"/>
          <w:szCs w:val="24"/>
        </w:rPr>
        <w:t>8.  验收</w:t>
      </w:r>
    </w:p>
    <w:p>
      <w:pPr>
        <w:pStyle w:val="9"/>
        <w:tabs>
          <w:tab w:val="left" w:pos="0"/>
        </w:tabs>
        <w:spacing w:line="360" w:lineRule="auto"/>
        <w:ind w:firstLine="480" w:firstLineChars="200"/>
        <w:rPr>
          <w:rFonts w:hAnsi="宋体" w:cs="宋体"/>
          <w:color w:val="auto"/>
          <w:sz w:val="24"/>
          <w:szCs w:val="24"/>
        </w:rPr>
      </w:pPr>
      <w:r>
        <w:rPr>
          <w:rFonts w:hint="eastAsia" w:hAnsi="宋体" w:cs="宋体"/>
          <w:color w:val="auto"/>
          <w:sz w:val="24"/>
          <w:szCs w:val="24"/>
        </w:rPr>
        <w:t>8.1 乙方应对提交的服务成果作出全面检查和整理，并列出清单，作为甲方验收和使用的技术条件依据，清单应随提交的服务成果交给甲方。</w:t>
      </w:r>
    </w:p>
    <w:p>
      <w:pPr>
        <w:pStyle w:val="9"/>
        <w:tabs>
          <w:tab w:val="left" w:pos="0"/>
        </w:tabs>
        <w:spacing w:line="360" w:lineRule="auto"/>
        <w:ind w:firstLine="480" w:firstLineChars="200"/>
        <w:rPr>
          <w:rFonts w:hAnsi="宋体" w:cs="宋体"/>
          <w:color w:val="auto"/>
          <w:sz w:val="24"/>
          <w:szCs w:val="24"/>
        </w:rPr>
      </w:pPr>
      <w:r>
        <w:rPr>
          <w:rFonts w:hint="eastAsia" w:hAnsi="宋体" w:cs="宋体"/>
          <w:color w:val="auto"/>
          <w:sz w:val="24"/>
          <w:szCs w:val="24"/>
        </w:rPr>
        <w:t>8.2 乙方在指定地点提交服务成果后，甲方应在五个工作日内依据竞争性磋商采购文件、乙方的响应文件等组织验收，验收完毕后作出书面验收报告。验收时乙方必须在现场。</w:t>
      </w:r>
    </w:p>
    <w:p>
      <w:pPr>
        <w:pStyle w:val="9"/>
        <w:tabs>
          <w:tab w:val="left" w:pos="0"/>
        </w:tabs>
        <w:spacing w:line="360" w:lineRule="auto"/>
        <w:ind w:firstLine="480" w:firstLineChars="200"/>
        <w:rPr>
          <w:rFonts w:hAnsi="宋体" w:cs="宋体"/>
          <w:color w:val="auto"/>
          <w:sz w:val="24"/>
          <w:szCs w:val="24"/>
        </w:rPr>
      </w:pPr>
      <w:r>
        <w:rPr>
          <w:rFonts w:hint="eastAsia" w:hAnsi="宋体" w:cs="宋体"/>
          <w:color w:val="auto"/>
          <w:sz w:val="24"/>
          <w:szCs w:val="24"/>
        </w:rPr>
        <w:t>8.3 对复杂的服务，甲方可请国家认可的专业机构参与验收，并由其出具验收报告，相关费用由甲方承担。</w:t>
      </w:r>
    </w:p>
    <w:p>
      <w:pPr>
        <w:pStyle w:val="9"/>
        <w:tabs>
          <w:tab w:val="left" w:pos="0"/>
        </w:tabs>
        <w:spacing w:line="360" w:lineRule="auto"/>
        <w:ind w:firstLine="480" w:firstLineChars="200"/>
        <w:rPr>
          <w:rFonts w:hAnsi="宋体" w:cs="宋体"/>
          <w:color w:val="auto"/>
          <w:sz w:val="24"/>
          <w:szCs w:val="24"/>
        </w:rPr>
      </w:pPr>
      <w:r>
        <w:rPr>
          <w:rFonts w:hint="eastAsia" w:hAnsi="宋体" w:cs="宋体"/>
          <w:color w:val="auto"/>
          <w:sz w:val="24"/>
          <w:szCs w:val="24"/>
        </w:rPr>
        <w:t>8.4 乙方</w:t>
      </w:r>
      <w:r>
        <w:rPr>
          <w:rFonts w:hint="eastAsia" w:hAnsi="宋体" w:cs="宋体"/>
          <w:color w:val="auto"/>
          <w:sz w:val="24"/>
          <w:szCs w:val="24"/>
          <w:lang w:val="zh-CN"/>
        </w:rPr>
        <w:t>必须在规定时间内按编制要求及时间要求提交符合</w:t>
      </w:r>
      <w:r>
        <w:rPr>
          <w:rFonts w:hint="eastAsia" w:hAnsi="宋体" w:cs="宋体"/>
          <w:color w:val="auto"/>
          <w:sz w:val="24"/>
          <w:szCs w:val="24"/>
        </w:rPr>
        <w:t>甲方</w:t>
      </w:r>
      <w:r>
        <w:rPr>
          <w:rFonts w:hint="eastAsia" w:hAnsi="宋体" w:cs="宋体"/>
          <w:color w:val="auto"/>
          <w:sz w:val="24"/>
          <w:szCs w:val="24"/>
          <w:lang w:val="zh-CN"/>
        </w:rPr>
        <w:t>要求的成果材料</w:t>
      </w:r>
      <w:r>
        <w:rPr>
          <w:rFonts w:hint="eastAsia" w:hAnsi="宋体" w:cs="宋体"/>
          <w:color w:val="auto"/>
          <w:sz w:val="24"/>
          <w:szCs w:val="24"/>
        </w:rPr>
        <w:t>，并根据相关部门及专家的意见建议进行修改完善，直到通过审查。</w:t>
      </w:r>
    </w:p>
    <w:p>
      <w:pPr>
        <w:pStyle w:val="9"/>
        <w:spacing w:line="360" w:lineRule="auto"/>
        <w:rPr>
          <w:rFonts w:hAnsi="宋体" w:cs="宋体"/>
          <w:b/>
          <w:bCs/>
          <w:color w:val="auto"/>
          <w:sz w:val="24"/>
          <w:szCs w:val="24"/>
        </w:rPr>
      </w:pPr>
      <w:r>
        <w:rPr>
          <w:rFonts w:hint="eastAsia" w:hAnsi="宋体" w:cs="宋体"/>
          <w:b/>
          <w:bCs/>
          <w:color w:val="auto"/>
          <w:sz w:val="24"/>
          <w:szCs w:val="24"/>
        </w:rPr>
        <w:t>9.  合同款支付</w:t>
      </w:r>
    </w:p>
    <w:p>
      <w:pPr>
        <w:tabs>
          <w:tab w:val="left" w:pos="2101"/>
        </w:tabs>
        <w:spacing w:line="360" w:lineRule="auto"/>
        <w:ind w:firstLine="480" w:firstLineChars="200"/>
        <w:rPr>
          <w:rFonts w:ascii="宋体" w:hAnsi="宋体" w:cs="宋体"/>
          <w:color w:val="auto"/>
          <w:sz w:val="24"/>
          <w:u w:val="single"/>
        </w:rPr>
      </w:pPr>
      <w:r>
        <w:rPr>
          <w:rFonts w:hint="eastAsia" w:ascii="宋体" w:hAnsi="宋体" w:cs="宋体"/>
          <w:bCs/>
          <w:color w:val="auto"/>
          <w:sz w:val="24"/>
        </w:rPr>
        <w:t>9.1 付款方式：</w:t>
      </w:r>
      <w:r>
        <w:rPr>
          <w:rFonts w:hint="eastAsia" w:ascii="宋体" w:hAnsi="宋体" w:cs="宋体"/>
          <w:color w:val="auto"/>
          <w:sz w:val="24"/>
          <w:u w:val="single"/>
        </w:rPr>
        <w:t>自签订合同生效并下发开办培训班通知后，甲方支付60%合同款，完成国家级专家授课工作并经甲方确认后支付20%合同款，完成全部工作并验收合格后支付20%尾款。</w:t>
      </w:r>
      <w:r>
        <w:rPr>
          <w:rFonts w:hint="eastAsia" w:ascii="宋体" w:hAnsi="宋体" w:cs="宋体"/>
          <w:color w:val="auto"/>
          <w:kern w:val="0"/>
          <w:sz w:val="24"/>
          <w:u w:val="single"/>
        </w:rPr>
        <w:t>乙方在收到每笔款项后7个工作日内向甲方开具发票。</w:t>
      </w:r>
    </w:p>
    <w:p>
      <w:pPr>
        <w:pStyle w:val="9"/>
        <w:tabs>
          <w:tab w:val="left" w:pos="5145"/>
          <w:tab w:val="left" w:pos="5355"/>
          <w:tab w:val="left" w:pos="6195"/>
        </w:tabs>
        <w:spacing w:line="360" w:lineRule="auto"/>
        <w:ind w:firstLine="480" w:firstLineChars="200"/>
        <w:rPr>
          <w:rFonts w:hAnsi="宋体" w:cs="宋体"/>
          <w:bCs/>
          <w:color w:val="auto"/>
          <w:sz w:val="24"/>
          <w:szCs w:val="24"/>
          <w:u w:val="single"/>
        </w:rPr>
      </w:pPr>
      <w:r>
        <w:rPr>
          <w:rFonts w:hint="eastAsia" w:hAnsi="宋体" w:cs="宋体"/>
          <w:color w:val="auto"/>
          <w:sz w:val="24"/>
          <w:szCs w:val="24"/>
        </w:rPr>
        <w:t>9.2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9"/>
        <w:tabs>
          <w:tab w:val="left" w:pos="5145"/>
          <w:tab w:val="left" w:pos="5355"/>
          <w:tab w:val="left" w:pos="6195"/>
        </w:tabs>
        <w:spacing w:line="360" w:lineRule="auto"/>
        <w:ind w:firstLine="480" w:firstLineChars="200"/>
        <w:rPr>
          <w:rFonts w:hAnsi="宋体" w:cs="宋体"/>
          <w:bCs/>
          <w:color w:val="auto"/>
          <w:sz w:val="24"/>
          <w:szCs w:val="24"/>
          <w:u w:val="single"/>
        </w:rPr>
      </w:pPr>
      <w:r>
        <w:rPr>
          <w:rFonts w:hint="eastAsia" w:hAnsi="宋体" w:cs="宋体"/>
          <w:color w:val="auto"/>
          <w:sz w:val="24"/>
          <w:szCs w:val="24"/>
        </w:rPr>
        <w:t>9.3 政府采购监督管理部门在处理投诉事项期间，可以视具体情况书面通知采购人暂停采购活动</w:t>
      </w:r>
      <w:r>
        <w:rPr>
          <w:rFonts w:hint="eastAsia" w:hAnsi="宋体" w:cs="宋体"/>
          <w:bCs/>
          <w:color w:val="auto"/>
          <w:sz w:val="24"/>
          <w:szCs w:val="24"/>
        </w:rPr>
        <w:t>，并延期支付合同款。</w:t>
      </w:r>
    </w:p>
    <w:p>
      <w:pPr>
        <w:pStyle w:val="9"/>
        <w:spacing w:line="360" w:lineRule="auto"/>
        <w:rPr>
          <w:rFonts w:hAnsi="宋体" w:cs="宋体"/>
          <w:b/>
          <w:bCs/>
          <w:color w:val="auto"/>
          <w:sz w:val="24"/>
          <w:szCs w:val="24"/>
        </w:rPr>
      </w:pPr>
      <w:r>
        <w:rPr>
          <w:rFonts w:hint="eastAsia" w:hAnsi="宋体" w:cs="宋体"/>
          <w:b/>
          <w:bCs/>
          <w:color w:val="auto"/>
          <w:sz w:val="24"/>
          <w:szCs w:val="24"/>
        </w:rPr>
        <w:t>10.  售后服务要求</w:t>
      </w:r>
    </w:p>
    <w:p>
      <w:pPr>
        <w:pStyle w:val="9"/>
        <w:spacing w:line="360" w:lineRule="auto"/>
        <w:ind w:firstLine="480" w:firstLineChars="200"/>
        <w:rPr>
          <w:rFonts w:hAnsi="宋体" w:cs="宋体"/>
          <w:color w:val="auto"/>
          <w:sz w:val="24"/>
          <w:szCs w:val="24"/>
        </w:rPr>
      </w:pPr>
      <w:r>
        <w:rPr>
          <w:rFonts w:hint="eastAsia" w:hAnsi="宋体" w:cs="宋体"/>
          <w:color w:val="auto"/>
          <w:sz w:val="24"/>
          <w:szCs w:val="24"/>
        </w:rPr>
        <w:t>10.1 乙方提供服务的质量保证期为：</w:t>
      </w:r>
      <w:r>
        <w:rPr>
          <w:rFonts w:hint="eastAsia" w:hAnsi="宋体" w:cs="宋体"/>
          <w:color w:val="auto"/>
          <w:sz w:val="24"/>
          <w:szCs w:val="24"/>
          <w:u w:val="single"/>
        </w:rPr>
        <w:t xml:space="preserve">　　　 </w:t>
      </w:r>
      <w:r>
        <w:rPr>
          <w:rFonts w:hint="eastAsia" w:hAnsi="宋体" w:cs="宋体"/>
          <w:color w:val="auto"/>
          <w:sz w:val="24"/>
          <w:szCs w:val="24"/>
        </w:rPr>
        <w:t>（自提交服务验收合格之日起计）</w:t>
      </w:r>
    </w:p>
    <w:p>
      <w:pPr>
        <w:pStyle w:val="9"/>
        <w:spacing w:line="360" w:lineRule="auto"/>
        <w:ind w:firstLine="480" w:firstLineChars="200"/>
        <w:rPr>
          <w:rFonts w:hAnsi="宋体" w:cs="宋体"/>
          <w:color w:val="auto"/>
          <w:sz w:val="24"/>
          <w:szCs w:val="24"/>
        </w:rPr>
      </w:pPr>
      <w:r>
        <w:rPr>
          <w:rFonts w:hint="eastAsia" w:hAnsi="宋体" w:cs="宋体"/>
          <w:color w:val="auto"/>
          <w:sz w:val="24"/>
          <w:szCs w:val="24"/>
        </w:rPr>
        <w:t>10.2在本合同第9.1项约定的质量保证期内，乙方应对服务出现的问题负责处理解决并承担一切费用。</w:t>
      </w:r>
    </w:p>
    <w:p>
      <w:pPr>
        <w:pStyle w:val="9"/>
        <w:tabs>
          <w:tab w:val="left" w:pos="5250"/>
        </w:tabs>
        <w:spacing w:line="360" w:lineRule="auto"/>
        <w:ind w:firstLine="480" w:firstLineChars="200"/>
        <w:rPr>
          <w:rFonts w:hAnsi="宋体" w:cs="宋体"/>
          <w:color w:val="auto"/>
          <w:sz w:val="24"/>
          <w:szCs w:val="24"/>
          <w:u w:val="single"/>
        </w:rPr>
      </w:pPr>
      <w:r>
        <w:rPr>
          <w:rFonts w:hint="eastAsia" w:hAnsi="宋体" w:cs="宋体"/>
          <w:color w:val="auto"/>
          <w:sz w:val="24"/>
          <w:szCs w:val="24"/>
        </w:rPr>
        <w:t>10.5 其他售后服务要求：</w:t>
      </w:r>
      <w:r>
        <w:rPr>
          <w:rFonts w:hint="eastAsia" w:hAnsi="宋体" w:cs="宋体"/>
          <w:color w:val="auto"/>
          <w:sz w:val="24"/>
          <w:szCs w:val="24"/>
          <w:u w:val="single"/>
        </w:rPr>
        <w:t xml:space="preserve">       </w:t>
      </w:r>
    </w:p>
    <w:p>
      <w:pPr>
        <w:pStyle w:val="9"/>
        <w:spacing w:line="360" w:lineRule="auto"/>
        <w:rPr>
          <w:rFonts w:hAnsi="宋体" w:cs="宋体"/>
          <w:b/>
          <w:bCs/>
          <w:color w:val="auto"/>
          <w:sz w:val="24"/>
          <w:szCs w:val="24"/>
        </w:rPr>
      </w:pPr>
      <w:r>
        <w:rPr>
          <w:rFonts w:hint="eastAsia" w:hAnsi="宋体" w:cs="宋体"/>
          <w:b/>
          <w:bCs/>
          <w:color w:val="auto"/>
          <w:sz w:val="24"/>
          <w:szCs w:val="24"/>
        </w:rPr>
        <w:t>11.  违约责任</w:t>
      </w:r>
    </w:p>
    <w:p>
      <w:pPr>
        <w:pStyle w:val="9"/>
        <w:spacing w:line="360" w:lineRule="auto"/>
        <w:ind w:firstLine="410" w:firstLineChars="171"/>
        <w:rPr>
          <w:rFonts w:hAnsi="宋体" w:cs="宋体"/>
          <w:color w:val="auto"/>
          <w:sz w:val="24"/>
          <w:szCs w:val="24"/>
        </w:rPr>
      </w:pPr>
      <w:r>
        <w:rPr>
          <w:rFonts w:hint="eastAsia" w:hAnsi="宋体" w:cs="宋体"/>
          <w:color w:val="auto"/>
          <w:sz w:val="24"/>
          <w:szCs w:val="24"/>
        </w:rPr>
        <w:t>11.1甲方无正当理由拒收服务的，甲方向乙方偿付拒收服务费总值的百分之五违约金。</w:t>
      </w:r>
    </w:p>
    <w:p>
      <w:pPr>
        <w:pStyle w:val="9"/>
        <w:spacing w:line="360" w:lineRule="auto"/>
        <w:ind w:firstLine="410" w:firstLineChars="171"/>
        <w:rPr>
          <w:rFonts w:hAnsi="宋体" w:cs="宋体"/>
          <w:color w:val="auto"/>
          <w:sz w:val="24"/>
          <w:szCs w:val="24"/>
        </w:rPr>
      </w:pPr>
      <w:r>
        <w:rPr>
          <w:rFonts w:hint="eastAsia" w:hAnsi="宋体" w:cs="宋体"/>
          <w:color w:val="auto"/>
          <w:sz w:val="24"/>
          <w:szCs w:val="24"/>
        </w:rPr>
        <w:t>11.2 甲方无故逾期接收和办理服务费支付手续的,甲方应按逾期付款总额每日万分之五向乙方支付违约金。</w:t>
      </w:r>
    </w:p>
    <w:p>
      <w:pPr>
        <w:pStyle w:val="9"/>
        <w:spacing w:line="360" w:lineRule="auto"/>
        <w:ind w:firstLine="410" w:firstLineChars="171"/>
        <w:rPr>
          <w:rFonts w:hAnsi="宋体" w:cs="宋体"/>
          <w:color w:val="auto"/>
          <w:sz w:val="24"/>
          <w:szCs w:val="24"/>
        </w:rPr>
      </w:pPr>
      <w:r>
        <w:rPr>
          <w:rFonts w:hint="eastAsia" w:hAnsi="宋体" w:cs="宋体"/>
          <w:color w:val="auto"/>
          <w:sz w:val="24"/>
          <w:szCs w:val="24"/>
        </w:rPr>
        <w:t>11.3 乙方逾期交付服务的，乙方应按逾期提供服务总额每日千分之六向甲方支付违约金，由甲方从待付服务费中扣除。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w:t>
      </w:r>
    </w:p>
    <w:p>
      <w:pPr>
        <w:pStyle w:val="9"/>
        <w:spacing w:line="360" w:lineRule="auto"/>
        <w:rPr>
          <w:rFonts w:hAnsi="宋体" w:cs="宋体"/>
          <w:b/>
          <w:bCs/>
          <w:color w:val="auto"/>
          <w:sz w:val="24"/>
          <w:szCs w:val="24"/>
        </w:rPr>
      </w:pPr>
      <w:r>
        <w:rPr>
          <w:rFonts w:hint="eastAsia" w:hAnsi="宋体" w:cs="宋体"/>
          <w:b/>
          <w:bCs/>
          <w:color w:val="auto"/>
          <w:sz w:val="24"/>
          <w:szCs w:val="24"/>
        </w:rPr>
        <w:t>12.  不可抗力事件处理</w:t>
      </w:r>
    </w:p>
    <w:p>
      <w:pPr>
        <w:pStyle w:val="9"/>
        <w:spacing w:line="360" w:lineRule="auto"/>
        <w:ind w:firstLine="410" w:firstLineChars="171"/>
        <w:rPr>
          <w:rFonts w:hAnsi="宋体" w:cs="宋体"/>
          <w:color w:val="auto"/>
          <w:sz w:val="24"/>
          <w:szCs w:val="24"/>
        </w:rPr>
      </w:pPr>
      <w:r>
        <w:rPr>
          <w:rFonts w:hint="eastAsia" w:hAnsi="宋体" w:cs="宋体"/>
          <w:color w:val="auto"/>
          <w:sz w:val="24"/>
          <w:szCs w:val="24"/>
        </w:rPr>
        <w:t>12.1 在合同有效期内，任何一方因不可抗力事件导致不能履行合同，则合同履行期可延长，其延长期与不可抗力影响期相同。</w:t>
      </w:r>
    </w:p>
    <w:p>
      <w:pPr>
        <w:pStyle w:val="9"/>
        <w:spacing w:line="360" w:lineRule="auto"/>
        <w:ind w:firstLine="410" w:firstLineChars="171"/>
        <w:rPr>
          <w:rFonts w:hAnsi="宋体" w:cs="宋体"/>
          <w:color w:val="auto"/>
          <w:sz w:val="24"/>
          <w:szCs w:val="24"/>
        </w:rPr>
      </w:pPr>
      <w:r>
        <w:rPr>
          <w:rFonts w:hint="eastAsia" w:hAnsi="宋体" w:cs="宋体"/>
          <w:color w:val="auto"/>
          <w:sz w:val="24"/>
          <w:szCs w:val="24"/>
        </w:rPr>
        <w:t>12.2 不可抗力事件发生后，应立即通知对方，并寄送有关权威机构出具的证明。</w:t>
      </w:r>
    </w:p>
    <w:p>
      <w:pPr>
        <w:pStyle w:val="9"/>
        <w:spacing w:line="360" w:lineRule="auto"/>
        <w:ind w:firstLine="410" w:firstLineChars="171"/>
        <w:rPr>
          <w:rFonts w:hAnsi="宋体" w:cs="宋体"/>
          <w:color w:val="auto"/>
          <w:sz w:val="24"/>
          <w:szCs w:val="24"/>
        </w:rPr>
      </w:pPr>
      <w:r>
        <w:rPr>
          <w:rFonts w:hint="eastAsia" w:hAnsi="宋体" w:cs="宋体"/>
          <w:color w:val="auto"/>
          <w:sz w:val="24"/>
          <w:szCs w:val="24"/>
        </w:rPr>
        <w:t>12.3 不可抗力事件延续120天以上，双方应通过友好协商，确定是否继续履行合同。</w:t>
      </w:r>
    </w:p>
    <w:p>
      <w:pPr>
        <w:pStyle w:val="9"/>
        <w:spacing w:line="360" w:lineRule="auto"/>
        <w:rPr>
          <w:rFonts w:hAnsi="宋体" w:cs="宋体"/>
          <w:b/>
          <w:bCs/>
          <w:color w:val="auto"/>
          <w:sz w:val="24"/>
          <w:szCs w:val="24"/>
        </w:rPr>
      </w:pPr>
      <w:r>
        <w:rPr>
          <w:rFonts w:hint="eastAsia" w:hAnsi="宋体" w:cs="宋体"/>
          <w:b/>
          <w:bCs/>
          <w:color w:val="auto"/>
          <w:sz w:val="24"/>
          <w:szCs w:val="24"/>
        </w:rPr>
        <w:t>13.  诉讼</w:t>
      </w:r>
    </w:p>
    <w:p>
      <w:pPr>
        <w:pStyle w:val="9"/>
        <w:tabs>
          <w:tab w:val="left" w:pos="0"/>
        </w:tabs>
        <w:spacing w:line="360" w:lineRule="auto"/>
        <w:ind w:firstLine="410" w:firstLineChars="171"/>
        <w:rPr>
          <w:rFonts w:hAnsi="宋体" w:cs="宋体"/>
          <w:color w:val="auto"/>
          <w:sz w:val="24"/>
          <w:szCs w:val="24"/>
        </w:rPr>
      </w:pPr>
      <w:r>
        <w:rPr>
          <w:rFonts w:hint="eastAsia" w:hAnsi="宋体" w:cs="宋体"/>
          <w:color w:val="auto"/>
          <w:sz w:val="24"/>
          <w:szCs w:val="24"/>
        </w:rPr>
        <w:t>13.1 双方在执行合同中所发生的一切争议，应通过协商解决。如协商不成，可向合同签订地法院起诉，合同签订地在此约定为广西南宁市青秀区。</w:t>
      </w:r>
    </w:p>
    <w:p>
      <w:pPr>
        <w:spacing w:line="450" w:lineRule="exact"/>
        <w:rPr>
          <w:rFonts w:ascii="宋体" w:hAnsi="宋体"/>
          <w:b/>
          <w:bCs/>
          <w:color w:val="auto"/>
          <w:sz w:val="24"/>
        </w:rPr>
      </w:pPr>
      <w:r>
        <w:rPr>
          <w:rFonts w:hint="eastAsia" w:ascii="宋体" w:hAnsi="宋体"/>
          <w:b/>
          <w:bCs/>
          <w:color w:val="auto"/>
          <w:sz w:val="24"/>
        </w:rPr>
        <w:t>14. 通知送达</w:t>
      </w:r>
    </w:p>
    <w:p>
      <w:pPr>
        <w:spacing w:line="450" w:lineRule="exact"/>
        <w:ind w:firstLine="480" w:firstLineChars="200"/>
        <w:rPr>
          <w:rFonts w:ascii="宋体" w:hAnsi="宋体"/>
          <w:color w:val="auto"/>
          <w:sz w:val="24"/>
        </w:rPr>
      </w:pPr>
      <w:r>
        <w:rPr>
          <w:rFonts w:hint="eastAsia" w:ascii="宋体" w:hAnsi="宋体"/>
          <w:color w:val="auto"/>
          <w:sz w:val="24"/>
        </w:rPr>
        <w:t>本合同所载明的当事人联系方式和联系信息适用于双方往来联系、书面文件送达及争议解决时法律文书送达。因所载的联系方式和联系信息错误而无法直接送达的，自交邮后第7日视为送达。</w:t>
      </w:r>
    </w:p>
    <w:p>
      <w:pPr>
        <w:pStyle w:val="9"/>
        <w:spacing w:line="360" w:lineRule="auto"/>
        <w:rPr>
          <w:rFonts w:hAnsi="宋体" w:cs="宋体"/>
          <w:b/>
          <w:bCs/>
          <w:color w:val="auto"/>
          <w:sz w:val="24"/>
          <w:szCs w:val="24"/>
        </w:rPr>
      </w:pPr>
      <w:r>
        <w:rPr>
          <w:rFonts w:hint="eastAsia" w:hAnsi="宋体" w:cs="宋体"/>
          <w:b/>
          <w:bCs/>
          <w:color w:val="auto"/>
          <w:sz w:val="24"/>
          <w:szCs w:val="24"/>
        </w:rPr>
        <w:t>15.  合同生效及其它</w:t>
      </w:r>
    </w:p>
    <w:p>
      <w:pPr>
        <w:pStyle w:val="9"/>
        <w:spacing w:line="360" w:lineRule="auto"/>
        <w:ind w:firstLine="360"/>
        <w:rPr>
          <w:rFonts w:hAnsi="宋体" w:cs="宋体"/>
          <w:color w:val="auto"/>
          <w:sz w:val="24"/>
          <w:szCs w:val="24"/>
        </w:rPr>
      </w:pPr>
      <w:r>
        <w:rPr>
          <w:rFonts w:hint="eastAsia" w:hAnsi="宋体" w:cs="宋体"/>
          <w:color w:val="auto"/>
          <w:sz w:val="24"/>
          <w:szCs w:val="24"/>
        </w:rPr>
        <w:t>15.1 合同经双方法定代表人或授权委托代理人签字并加盖单位公章后生效。</w:t>
      </w:r>
    </w:p>
    <w:p>
      <w:pPr>
        <w:pStyle w:val="9"/>
        <w:spacing w:line="360" w:lineRule="auto"/>
        <w:ind w:firstLine="360"/>
        <w:rPr>
          <w:rFonts w:hAnsi="宋体" w:cs="宋体"/>
          <w:color w:val="auto"/>
          <w:sz w:val="24"/>
          <w:szCs w:val="24"/>
        </w:rPr>
      </w:pPr>
      <w:r>
        <w:rPr>
          <w:rFonts w:hint="eastAsia" w:hAnsi="宋体" w:cs="宋体"/>
          <w:color w:val="auto"/>
          <w:sz w:val="24"/>
          <w:szCs w:val="24"/>
        </w:rPr>
        <w:t>15.2 合同执行中涉及采购资金和采购内容修改或补充的，须经市财政部门审批，并签书面补充协议报南宁市政府采购监督管理部门备案，方可作为主合同不可分割的一部分。</w:t>
      </w:r>
    </w:p>
    <w:p>
      <w:pPr>
        <w:pStyle w:val="9"/>
        <w:spacing w:line="360" w:lineRule="auto"/>
        <w:ind w:firstLine="360"/>
        <w:rPr>
          <w:rFonts w:hAnsi="宋体" w:cs="宋体"/>
          <w:color w:val="auto"/>
          <w:sz w:val="24"/>
          <w:szCs w:val="24"/>
        </w:rPr>
      </w:pPr>
      <w:r>
        <w:rPr>
          <w:rFonts w:hint="eastAsia" w:hAnsi="宋体" w:cs="宋体"/>
          <w:color w:val="auto"/>
          <w:sz w:val="24"/>
          <w:szCs w:val="24"/>
        </w:rPr>
        <w:t>15.3 下述合同附件为本合同不可分割的部分并与本合同具有同等效力：</w:t>
      </w:r>
    </w:p>
    <w:p>
      <w:pPr>
        <w:pStyle w:val="9"/>
        <w:spacing w:line="360" w:lineRule="auto"/>
        <w:ind w:firstLine="360"/>
        <w:rPr>
          <w:rFonts w:hAnsi="宋体" w:cs="宋体"/>
          <w:color w:val="auto"/>
          <w:sz w:val="24"/>
          <w:szCs w:val="24"/>
        </w:rPr>
      </w:pPr>
      <w:r>
        <w:rPr>
          <w:rFonts w:hint="eastAsia" w:hAnsi="宋体" w:cs="宋体"/>
          <w:color w:val="auto"/>
          <w:sz w:val="24"/>
          <w:szCs w:val="24"/>
        </w:rPr>
        <w:t>（1）成交通知书；</w:t>
      </w:r>
    </w:p>
    <w:p>
      <w:pPr>
        <w:pStyle w:val="9"/>
        <w:spacing w:line="360" w:lineRule="auto"/>
        <w:ind w:firstLine="360"/>
        <w:rPr>
          <w:rFonts w:hAnsi="宋体" w:cs="宋体"/>
          <w:color w:val="auto"/>
          <w:sz w:val="24"/>
          <w:szCs w:val="24"/>
        </w:rPr>
      </w:pPr>
      <w:r>
        <w:rPr>
          <w:rFonts w:hint="eastAsia" w:hAnsi="宋体" w:cs="宋体"/>
          <w:color w:val="auto"/>
          <w:sz w:val="24"/>
          <w:szCs w:val="24"/>
        </w:rPr>
        <w:t>（2）竞争性磋商采购文件服务需求一览表；</w:t>
      </w:r>
    </w:p>
    <w:p>
      <w:pPr>
        <w:pStyle w:val="9"/>
        <w:spacing w:line="360" w:lineRule="auto"/>
        <w:ind w:firstLine="360"/>
        <w:rPr>
          <w:rFonts w:hAnsi="宋体" w:cs="宋体"/>
          <w:color w:val="auto"/>
          <w:sz w:val="24"/>
          <w:szCs w:val="24"/>
        </w:rPr>
      </w:pPr>
      <w:r>
        <w:rPr>
          <w:rFonts w:hint="eastAsia" w:hAnsi="宋体" w:cs="宋体"/>
          <w:color w:val="auto"/>
          <w:sz w:val="24"/>
          <w:szCs w:val="24"/>
        </w:rPr>
        <w:t>（3）竞争性磋商采购文件的澄清和修改；</w:t>
      </w:r>
    </w:p>
    <w:p>
      <w:pPr>
        <w:pStyle w:val="9"/>
        <w:spacing w:line="360" w:lineRule="auto"/>
        <w:ind w:firstLine="360"/>
        <w:rPr>
          <w:rFonts w:hAnsi="宋体" w:cs="宋体"/>
          <w:color w:val="auto"/>
          <w:sz w:val="24"/>
          <w:szCs w:val="24"/>
        </w:rPr>
      </w:pPr>
      <w:r>
        <w:rPr>
          <w:rFonts w:hint="eastAsia" w:hAnsi="宋体" w:cs="宋体"/>
          <w:color w:val="auto"/>
          <w:sz w:val="24"/>
          <w:szCs w:val="24"/>
        </w:rPr>
        <w:t>（4）响应文件报价表、响应文件最后报价表；</w:t>
      </w:r>
    </w:p>
    <w:p>
      <w:pPr>
        <w:pStyle w:val="9"/>
        <w:spacing w:line="360" w:lineRule="auto"/>
        <w:ind w:firstLine="360"/>
        <w:rPr>
          <w:rFonts w:hAnsi="宋体" w:cs="宋体"/>
          <w:color w:val="auto"/>
          <w:sz w:val="24"/>
          <w:szCs w:val="24"/>
        </w:rPr>
      </w:pPr>
      <w:r>
        <w:rPr>
          <w:rFonts w:hint="eastAsia" w:hAnsi="宋体" w:cs="宋体"/>
          <w:color w:val="auto"/>
          <w:sz w:val="24"/>
          <w:szCs w:val="24"/>
        </w:rPr>
        <w:t>（5）响应文件中的服务技术资料表、商务条款偏离表；</w:t>
      </w:r>
    </w:p>
    <w:p>
      <w:pPr>
        <w:pStyle w:val="9"/>
        <w:spacing w:line="360" w:lineRule="auto"/>
        <w:ind w:firstLine="360"/>
        <w:rPr>
          <w:rFonts w:hAnsi="宋体" w:cs="宋体"/>
          <w:color w:val="auto"/>
          <w:sz w:val="24"/>
          <w:szCs w:val="24"/>
        </w:rPr>
      </w:pPr>
      <w:r>
        <w:rPr>
          <w:rFonts w:hint="eastAsia" w:hAnsi="宋体" w:cs="宋体"/>
          <w:color w:val="auto"/>
          <w:sz w:val="24"/>
          <w:szCs w:val="24"/>
        </w:rPr>
        <w:t>（6）成交供应商澄清函；</w:t>
      </w:r>
    </w:p>
    <w:p>
      <w:pPr>
        <w:pStyle w:val="9"/>
        <w:spacing w:line="360" w:lineRule="auto"/>
        <w:ind w:firstLine="360"/>
        <w:rPr>
          <w:rFonts w:hAnsi="宋体" w:cs="宋体"/>
          <w:color w:val="auto"/>
          <w:sz w:val="24"/>
          <w:szCs w:val="24"/>
        </w:rPr>
      </w:pPr>
      <w:r>
        <w:rPr>
          <w:rFonts w:hint="eastAsia" w:hAnsi="宋体" w:cs="宋体"/>
          <w:color w:val="auto"/>
          <w:sz w:val="24"/>
          <w:szCs w:val="24"/>
        </w:rPr>
        <w:t>（7）其他与本合同相关的资料。</w:t>
      </w:r>
    </w:p>
    <w:p>
      <w:pPr>
        <w:pStyle w:val="9"/>
        <w:spacing w:line="360" w:lineRule="auto"/>
        <w:ind w:firstLine="360"/>
        <w:rPr>
          <w:rFonts w:hAnsi="宋体" w:cs="宋体"/>
          <w:color w:val="auto"/>
          <w:sz w:val="24"/>
          <w:szCs w:val="24"/>
        </w:rPr>
      </w:pPr>
      <w:r>
        <w:rPr>
          <w:rFonts w:hint="eastAsia" w:hAnsi="宋体" w:cs="宋体"/>
          <w:color w:val="auto"/>
          <w:sz w:val="24"/>
          <w:szCs w:val="24"/>
        </w:rPr>
        <w:t>15.4 本合同未尽事宜，遵照《中华人民共和国合同法》有关条文执行。</w:t>
      </w:r>
    </w:p>
    <w:p>
      <w:pPr>
        <w:pStyle w:val="9"/>
        <w:spacing w:line="360" w:lineRule="auto"/>
        <w:ind w:firstLine="360"/>
        <w:rPr>
          <w:rFonts w:hAnsi="宋体" w:cs="宋体"/>
          <w:color w:val="auto"/>
          <w:sz w:val="24"/>
          <w:szCs w:val="24"/>
        </w:rPr>
      </w:pPr>
      <w:r>
        <w:rPr>
          <w:rFonts w:hint="eastAsia" w:hAnsi="宋体" w:cs="宋体"/>
          <w:color w:val="auto"/>
          <w:sz w:val="24"/>
        </w:rPr>
        <w:t>15.5本合同正本一式</w:t>
      </w:r>
      <w:r>
        <w:rPr>
          <w:rFonts w:hint="eastAsia" w:hAnsi="宋体" w:cs="宋体"/>
          <w:b/>
          <w:color w:val="auto"/>
          <w:sz w:val="24"/>
        </w:rPr>
        <w:t>贰份</w:t>
      </w:r>
      <w:r>
        <w:rPr>
          <w:rFonts w:hint="eastAsia" w:hAnsi="宋体" w:cs="宋体"/>
          <w:color w:val="auto"/>
          <w:sz w:val="24"/>
        </w:rPr>
        <w:t>，具有同等法律效力，甲乙双方各执</w:t>
      </w:r>
      <w:r>
        <w:rPr>
          <w:rFonts w:hint="eastAsia" w:hAnsi="宋体" w:cs="宋体"/>
          <w:b/>
          <w:color w:val="auto"/>
          <w:sz w:val="24"/>
        </w:rPr>
        <w:t>壹份</w:t>
      </w:r>
      <w:r>
        <w:rPr>
          <w:rFonts w:hint="eastAsia" w:hAnsi="宋体" w:cs="宋体"/>
          <w:color w:val="auto"/>
          <w:sz w:val="24"/>
        </w:rPr>
        <w:t>；副本</w:t>
      </w:r>
      <w:r>
        <w:rPr>
          <w:rFonts w:hint="eastAsia" w:hAnsi="宋体" w:cs="宋体"/>
          <w:b/>
          <w:color w:val="auto"/>
          <w:sz w:val="24"/>
        </w:rPr>
        <w:t>肆份</w:t>
      </w:r>
      <w:r>
        <w:rPr>
          <w:rFonts w:hint="eastAsia" w:hAnsi="宋体" w:cs="宋体"/>
          <w:color w:val="auto"/>
          <w:sz w:val="24"/>
        </w:rPr>
        <w:t>，甲乙双方各执</w:t>
      </w:r>
      <w:r>
        <w:rPr>
          <w:rFonts w:hint="eastAsia" w:hAnsi="宋体" w:cs="宋体"/>
          <w:b/>
          <w:color w:val="auto"/>
          <w:sz w:val="24"/>
        </w:rPr>
        <w:t>壹份</w:t>
      </w:r>
      <w:r>
        <w:rPr>
          <w:rFonts w:hint="eastAsia" w:hAnsi="宋体" w:cs="宋体"/>
          <w:color w:val="auto"/>
          <w:sz w:val="24"/>
        </w:rPr>
        <w:t>，采购代理</w:t>
      </w:r>
      <w:r>
        <w:rPr>
          <w:rFonts w:hint="eastAsia" w:hAnsi="宋体" w:cs="宋体"/>
          <w:b/>
          <w:color w:val="auto"/>
          <w:sz w:val="24"/>
        </w:rPr>
        <w:t>贰份</w:t>
      </w:r>
      <w:r>
        <w:rPr>
          <w:rFonts w:hint="eastAsia" w:hAnsi="宋体" w:cs="宋体"/>
          <w:color w:val="auto"/>
          <w:sz w:val="24"/>
          <w:szCs w:val="24"/>
        </w:rPr>
        <w:t>。自合同签订之日起</w:t>
      </w:r>
      <w:r>
        <w:rPr>
          <w:rFonts w:hint="eastAsia" w:hAnsi="宋体" w:cs="宋体"/>
          <w:b/>
          <w:bCs/>
          <w:color w:val="auto"/>
          <w:sz w:val="24"/>
          <w:szCs w:val="24"/>
        </w:rPr>
        <w:t>2个工作日内</w:t>
      </w:r>
      <w:r>
        <w:rPr>
          <w:rFonts w:hint="eastAsia" w:hAnsi="宋体" w:cs="宋体"/>
          <w:color w:val="auto"/>
          <w:sz w:val="24"/>
          <w:szCs w:val="24"/>
        </w:rPr>
        <w:t>由成交供应商将合同送至采购代理机构处。采购代理机构将政府采购合同在省级以上人民政府财政部门指定的媒体上公告，同时采购代理机构将政府采购合同的电子档案及相关资料上传至“南宁市财政局政府采购监督管理系统”备案。</w:t>
      </w:r>
    </w:p>
    <w:p>
      <w:pPr>
        <w:spacing w:line="360" w:lineRule="auto"/>
        <w:rPr>
          <w:rFonts w:ascii="宋体" w:hAnsi="宋体" w:cs="宋体"/>
          <w:color w:val="auto"/>
          <w:sz w:val="24"/>
        </w:rPr>
      </w:pPr>
    </w:p>
    <w:p>
      <w:pPr>
        <w:pStyle w:val="9"/>
        <w:spacing w:line="360" w:lineRule="auto"/>
        <w:rPr>
          <w:rFonts w:hAnsi="宋体" w:cs="宋体"/>
          <w:color w:val="auto"/>
          <w:sz w:val="24"/>
          <w:szCs w:val="24"/>
          <w:u w:val="single"/>
        </w:rPr>
      </w:pPr>
      <w:r>
        <w:rPr>
          <w:rFonts w:hint="eastAsia" w:hAnsi="宋体" w:cs="宋体"/>
          <w:color w:val="auto"/>
          <w:sz w:val="24"/>
          <w:szCs w:val="24"/>
        </w:rPr>
        <w:t>甲方：</w:t>
      </w:r>
      <w:r>
        <w:rPr>
          <w:rFonts w:hint="eastAsia" w:hAnsi="宋体" w:cs="宋体"/>
          <w:color w:val="auto"/>
          <w:sz w:val="24"/>
          <w:szCs w:val="24"/>
          <w:u w:val="single"/>
        </w:rPr>
        <w:t xml:space="preserve">                                    </w:t>
      </w:r>
      <w:r>
        <w:rPr>
          <w:rFonts w:hint="eastAsia" w:hAnsi="宋体" w:cs="宋体"/>
          <w:color w:val="auto"/>
          <w:sz w:val="24"/>
          <w:szCs w:val="24"/>
        </w:rPr>
        <w:t xml:space="preserve">    乙方：</w:t>
      </w:r>
      <w:r>
        <w:rPr>
          <w:rFonts w:hint="eastAsia" w:hAnsi="宋体" w:cs="宋体"/>
          <w:color w:val="auto"/>
          <w:sz w:val="24"/>
          <w:szCs w:val="24"/>
          <w:u w:val="single"/>
        </w:rPr>
        <w:t xml:space="preserve">                                    </w:t>
      </w:r>
    </w:p>
    <w:p>
      <w:pPr>
        <w:pStyle w:val="9"/>
        <w:spacing w:line="360" w:lineRule="auto"/>
        <w:rPr>
          <w:rFonts w:hAnsi="宋体" w:cs="宋体"/>
          <w:color w:val="auto"/>
          <w:sz w:val="24"/>
          <w:szCs w:val="24"/>
        </w:rPr>
      </w:pPr>
      <w:r>
        <w:rPr>
          <w:rFonts w:hint="eastAsia" w:hAnsi="宋体" w:cs="宋体"/>
          <w:color w:val="auto"/>
          <w:sz w:val="24"/>
          <w:szCs w:val="24"/>
        </w:rPr>
        <w:t>地址：</w:t>
      </w:r>
      <w:r>
        <w:rPr>
          <w:rFonts w:hint="eastAsia" w:hAnsi="宋体" w:cs="宋体"/>
          <w:color w:val="auto"/>
          <w:sz w:val="24"/>
          <w:szCs w:val="24"/>
          <w:u w:val="single"/>
        </w:rPr>
        <w:t xml:space="preserve">                                    </w:t>
      </w:r>
      <w:r>
        <w:rPr>
          <w:rFonts w:hint="eastAsia" w:hAnsi="宋体" w:cs="宋体"/>
          <w:color w:val="auto"/>
          <w:sz w:val="24"/>
          <w:szCs w:val="24"/>
        </w:rPr>
        <w:t xml:space="preserve">    地址：</w:t>
      </w:r>
      <w:r>
        <w:rPr>
          <w:rFonts w:hint="eastAsia" w:hAnsi="宋体" w:cs="宋体"/>
          <w:color w:val="auto"/>
          <w:sz w:val="24"/>
          <w:szCs w:val="24"/>
          <w:u w:val="single"/>
        </w:rPr>
        <w:t xml:space="preserve">                                    </w:t>
      </w:r>
      <w:r>
        <w:rPr>
          <w:rFonts w:hint="eastAsia" w:hAnsi="宋体" w:cs="宋体"/>
          <w:color w:val="auto"/>
          <w:sz w:val="24"/>
          <w:szCs w:val="24"/>
        </w:rPr>
        <w:t xml:space="preserve">     </w:t>
      </w:r>
    </w:p>
    <w:p>
      <w:pPr>
        <w:pStyle w:val="9"/>
        <w:spacing w:line="360" w:lineRule="auto"/>
        <w:rPr>
          <w:rFonts w:hAnsi="宋体" w:cs="宋体"/>
          <w:color w:val="auto"/>
          <w:sz w:val="24"/>
          <w:szCs w:val="24"/>
        </w:rPr>
      </w:pPr>
      <w:r>
        <w:rPr>
          <w:rFonts w:hint="eastAsia" w:hAnsi="宋体" w:cs="宋体"/>
          <w:color w:val="auto"/>
          <w:sz w:val="24"/>
          <w:szCs w:val="24"/>
        </w:rPr>
        <w:t>法定代表人：</w:t>
      </w:r>
      <w:r>
        <w:rPr>
          <w:rFonts w:hint="eastAsia" w:hAnsi="宋体" w:cs="宋体"/>
          <w:color w:val="auto"/>
          <w:sz w:val="24"/>
          <w:szCs w:val="24"/>
          <w:u w:val="single"/>
        </w:rPr>
        <w:t xml:space="preserve">                              </w:t>
      </w:r>
      <w:r>
        <w:rPr>
          <w:rFonts w:hint="eastAsia" w:hAnsi="宋体" w:cs="宋体"/>
          <w:color w:val="auto"/>
          <w:sz w:val="24"/>
          <w:szCs w:val="24"/>
        </w:rPr>
        <w:t xml:space="preserve">    法定代表人：</w:t>
      </w:r>
      <w:r>
        <w:rPr>
          <w:rFonts w:hint="eastAsia" w:hAnsi="宋体" w:cs="宋体"/>
          <w:color w:val="auto"/>
          <w:sz w:val="24"/>
          <w:szCs w:val="24"/>
          <w:u w:val="single"/>
        </w:rPr>
        <w:t xml:space="preserve">                              </w:t>
      </w:r>
    </w:p>
    <w:p>
      <w:pPr>
        <w:pStyle w:val="9"/>
        <w:spacing w:line="360" w:lineRule="auto"/>
        <w:rPr>
          <w:rFonts w:hAnsi="宋体" w:cs="宋体"/>
          <w:color w:val="auto"/>
          <w:sz w:val="24"/>
          <w:szCs w:val="24"/>
        </w:rPr>
      </w:pPr>
      <w:r>
        <w:rPr>
          <w:rFonts w:hint="eastAsia" w:hAnsi="宋体" w:cs="宋体"/>
          <w:color w:val="auto"/>
          <w:sz w:val="24"/>
          <w:szCs w:val="24"/>
        </w:rPr>
        <w:t>委托代理人：</w:t>
      </w:r>
      <w:r>
        <w:rPr>
          <w:rFonts w:hint="eastAsia" w:hAnsi="宋体" w:cs="宋体"/>
          <w:color w:val="auto"/>
          <w:sz w:val="24"/>
          <w:szCs w:val="24"/>
          <w:u w:val="single"/>
        </w:rPr>
        <w:t xml:space="preserve">                              </w:t>
      </w:r>
      <w:r>
        <w:rPr>
          <w:rFonts w:hint="eastAsia" w:hAnsi="宋体" w:cs="宋体"/>
          <w:color w:val="auto"/>
          <w:sz w:val="24"/>
          <w:szCs w:val="24"/>
        </w:rPr>
        <w:t xml:space="preserve">    委托代理人：</w:t>
      </w:r>
      <w:r>
        <w:rPr>
          <w:rFonts w:hint="eastAsia" w:hAnsi="宋体" w:cs="宋体"/>
          <w:color w:val="auto"/>
          <w:sz w:val="24"/>
          <w:szCs w:val="24"/>
          <w:u w:val="single"/>
        </w:rPr>
        <w:t xml:space="preserve">                              </w:t>
      </w:r>
    </w:p>
    <w:p>
      <w:pPr>
        <w:pStyle w:val="9"/>
        <w:spacing w:line="360" w:lineRule="auto"/>
        <w:rPr>
          <w:rFonts w:hAnsi="宋体" w:cs="宋体"/>
          <w:color w:val="auto"/>
          <w:sz w:val="24"/>
          <w:szCs w:val="24"/>
        </w:rPr>
      </w:pPr>
      <w:r>
        <w:rPr>
          <w:rFonts w:hint="eastAsia" w:hAnsi="宋体" w:cs="宋体"/>
          <w:color w:val="auto"/>
          <w:sz w:val="24"/>
          <w:szCs w:val="24"/>
        </w:rPr>
        <w:t>电话：</w:t>
      </w:r>
      <w:r>
        <w:rPr>
          <w:rFonts w:hint="eastAsia" w:hAnsi="宋体" w:cs="宋体"/>
          <w:color w:val="auto"/>
          <w:sz w:val="24"/>
          <w:szCs w:val="24"/>
          <w:u w:val="single"/>
        </w:rPr>
        <w:t xml:space="preserve">                                    </w:t>
      </w:r>
      <w:r>
        <w:rPr>
          <w:rFonts w:hint="eastAsia" w:hAnsi="宋体" w:cs="宋体"/>
          <w:color w:val="auto"/>
          <w:sz w:val="24"/>
          <w:szCs w:val="24"/>
        </w:rPr>
        <w:t xml:space="preserve">    电话：</w:t>
      </w:r>
      <w:r>
        <w:rPr>
          <w:rFonts w:hint="eastAsia" w:hAnsi="宋体" w:cs="宋体"/>
          <w:color w:val="auto"/>
          <w:sz w:val="24"/>
          <w:szCs w:val="24"/>
          <w:u w:val="single"/>
        </w:rPr>
        <w:t xml:space="preserve">                                    </w:t>
      </w:r>
      <w:r>
        <w:rPr>
          <w:rFonts w:hint="eastAsia" w:hAnsi="宋体" w:cs="宋体"/>
          <w:color w:val="auto"/>
          <w:sz w:val="24"/>
          <w:szCs w:val="24"/>
        </w:rPr>
        <w:t xml:space="preserve">       </w:t>
      </w:r>
    </w:p>
    <w:p>
      <w:pPr>
        <w:pStyle w:val="9"/>
        <w:spacing w:line="360" w:lineRule="auto"/>
        <w:rPr>
          <w:rFonts w:hAnsi="宋体" w:cs="宋体"/>
          <w:color w:val="auto"/>
          <w:sz w:val="24"/>
          <w:szCs w:val="24"/>
        </w:rPr>
      </w:pPr>
      <w:r>
        <w:rPr>
          <w:rFonts w:hint="eastAsia" w:hAnsi="宋体" w:cs="宋体"/>
          <w:color w:val="auto"/>
          <w:sz w:val="24"/>
          <w:szCs w:val="24"/>
        </w:rPr>
        <w:t>传真：</w:t>
      </w:r>
      <w:r>
        <w:rPr>
          <w:rFonts w:hint="eastAsia" w:hAnsi="宋体" w:cs="宋体"/>
          <w:color w:val="auto"/>
          <w:sz w:val="24"/>
          <w:szCs w:val="24"/>
          <w:u w:val="single"/>
        </w:rPr>
        <w:t xml:space="preserve">                                    </w:t>
      </w:r>
      <w:r>
        <w:rPr>
          <w:rFonts w:hint="eastAsia" w:hAnsi="宋体" w:cs="宋体"/>
          <w:color w:val="auto"/>
          <w:sz w:val="24"/>
          <w:szCs w:val="24"/>
        </w:rPr>
        <w:t xml:space="preserve">    传真：</w:t>
      </w:r>
      <w:r>
        <w:rPr>
          <w:rFonts w:hint="eastAsia" w:hAnsi="宋体" w:cs="宋体"/>
          <w:color w:val="auto"/>
          <w:sz w:val="24"/>
          <w:szCs w:val="24"/>
          <w:u w:val="single"/>
        </w:rPr>
        <w:t xml:space="preserve">                                    </w:t>
      </w:r>
      <w:r>
        <w:rPr>
          <w:rFonts w:hint="eastAsia" w:hAnsi="宋体" w:cs="宋体"/>
          <w:color w:val="auto"/>
          <w:sz w:val="24"/>
          <w:szCs w:val="24"/>
        </w:rPr>
        <w:t xml:space="preserve">    </w:t>
      </w:r>
    </w:p>
    <w:p>
      <w:pPr>
        <w:pStyle w:val="9"/>
        <w:spacing w:line="360" w:lineRule="auto"/>
        <w:rPr>
          <w:rFonts w:hAnsi="宋体" w:cs="宋体"/>
          <w:color w:val="auto"/>
          <w:sz w:val="24"/>
          <w:szCs w:val="24"/>
        </w:rPr>
      </w:pPr>
      <w:r>
        <w:rPr>
          <w:rFonts w:hint="eastAsia" w:hAnsi="宋体" w:cs="宋体"/>
          <w:color w:val="auto"/>
          <w:sz w:val="24"/>
          <w:szCs w:val="24"/>
        </w:rPr>
        <w:t>邮政编码：</w:t>
      </w:r>
      <w:r>
        <w:rPr>
          <w:rFonts w:hint="eastAsia" w:hAnsi="宋体" w:cs="宋体"/>
          <w:color w:val="auto"/>
          <w:sz w:val="24"/>
          <w:szCs w:val="24"/>
          <w:u w:val="single"/>
        </w:rPr>
        <w:t xml:space="preserve">                                </w:t>
      </w:r>
      <w:r>
        <w:rPr>
          <w:rFonts w:hint="eastAsia" w:hAnsi="宋体" w:cs="宋体"/>
          <w:color w:val="auto"/>
          <w:sz w:val="24"/>
          <w:szCs w:val="24"/>
        </w:rPr>
        <w:t xml:space="preserve">    邮政编码：</w:t>
      </w:r>
      <w:r>
        <w:rPr>
          <w:rFonts w:hint="eastAsia" w:hAnsi="宋体" w:cs="宋体"/>
          <w:color w:val="auto"/>
          <w:sz w:val="24"/>
          <w:szCs w:val="24"/>
          <w:u w:val="single"/>
        </w:rPr>
        <w:t xml:space="preserve">                                </w:t>
      </w:r>
    </w:p>
    <w:p>
      <w:pPr>
        <w:pStyle w:val="9"/>
        <w:spacing w:line="360" w:lineRule="auto"/>
        <w:ind w:firstLine="5520" w:firstLineChars="2300"/>
        <w:rPr>
          <w:rFonts w:hAnsi="宋体" w:cs="宋体"/>
          <w:color w:val="auto"/>
          <w:u w:val="single"/>
        </w:rPr>
      </w:pPr>
      <w:r>
        <w:rPr>
          <w:rFonts w:hint="eastAsia" w:hAnsi="宋体" w:cs="宋体"/>
          <w:color w:val="auto"/>
          <w:sz w:val="24"/>
          <w:szCs w:val="24"/>
        </w:rPr>
        <w:t>统一社会代码：</w:t>
      </w:r>
      <w:r>
        <w:rPr>
          <w:rFonts w:hint="eastAsia" w:hAnsi="宋体" w:cs="宋体"/>
          <w:color w:val="auto"/>
          <w:sz w:val="24"/>
          <w:szCs w:val="24"/>
          <w:u w:val="single"/>
        </w:rPr>
        <w:t xml:space="preserve">  </w:t>
      </w:r>
      <w:r>
        <w:rPr>
          <w:rFonts w:hint="eastAsia" w:hAnsi="宋体" w:cs="宋体"/>
          <w:color w:val="auto"/>
          <w:u w:val="single"/>
        </w:rPr>
        <w:t xml:space="preserve">                      </w:t>
      </w:r>
    </w:p>
    <w:p>
      <w:pPr>
        <w:pStyle w:val="9"/>
        <w:spacing w:line="360" w:lineRule="auto"/>
        <w:ind w:firstLine="5520" w:firstLineChars="2300"/>
        <w:rPr>
          <w:rFonts w:hAnsi="宋体" w:cs="宋体"/>
          <w:color w:val="auto"/>
          <w:sz w:val="24"/>
          <w:szCs w:val="24"/>
          <w:u w:val="single"/>
        </w:rPr>
      </w:pPr>
      <w:r>
        <w:rPr>
          <w:rFonts w:hint="eastAsia" w:hAnsi="宋体" w:cs="宋体"/>
          <w:color w:val="auto"/>
          <w:sz w:val="24"/>
          <w:szCs w:val="24"/>
        </w:rPr>
        <w:t>开户银行：</w:t>
      </w:r>
      <w:r>
        <w:rPr>
          <w:rFonts w:hint="eastAsia" w:hAnsi="宋体" w:cs="宋体"/>
          <w:color w:val="auto"/>
          <w:sz w:val="24"/>
          <w:szCs w:val="24"/>
          <w:u w:val="single"/>
        </w:rPr>
        <w:t xml:space="preserve">                                </w:t>
      </w:r>
    </w:p>
    <w:p>
      <w:pPr>
        <w:pStyle w:val="9"/>
        <w:spacing w:line="360" w:lineRule="auto"/>
        <w:ind w:firstLine="5520" w:firstLineChars="2300"/>
        <w:rPr>
          <w:rFonts w:hAnsi="宋体" w:cs="宋体"/>
          <w:color w:val="auto"/>
          <w:sz w:val="24"/>
          <w:szCs w:val="24"/>
          <w:u w:val="single"/>
        </w:rPr>
      </w:pPr>
      <w:r>
        <w:rPr>
          <w:rFonts w:hint="eastAsia" w:hAnsi="宋体" w:cs="宋体"/>
          <w:color w:val="auto"/>
          <w:sz w:val="24"/>
          <w:szCs w:val="24"/>
        </w:rPr>
        <w:t>开户名称：</w:t>
      </w:r>
      <w:r>
        <w:rPr>
          <w:rFonts w:hint="eastAsia" w:hAnsi="宋体" w:cs="宋体"/>
          <w:color w:val="auto"/>
          <w:sz w:val="24"/>
          <w:szCs w:val="24"/>
          <w:u w:val="single"/>
        </w:rPr>
        <w:t xml:space="preserve">                                </w:t>
      </w:r>
    </w:p>
    <w:p>
      <w:pPr>
        <w:pStyle w:val="9"/>
        <w:spacing w:line="360" w:lineRule="auto"/>
        <w:ind w:firstLine="5520" w:firstLineChars="2300"/>
        <w:rPr>
          <w:rFonts w:hAnsi="宋体" w:cs="宋体"/>
          <w:color w:val="auto"/>
          <w:sz w:val="24"/>
          <w:szCs w:val="24"/>
          <w:u w:val="single"/>
        </w:rPr>
      </w:pPr>
      <w:r>
        <w:rPr>
          <w:rFonts w:hint="eastAsia" w:hAnsi="宋体" w:cs="宋体"/>
          <w:color w:val="auto"/>
          <w:sz w:val="24"/>
          <w:szCs w:val="24"/>
        </w:rPr>
        <w:t>银行账号：</w:t>
      </w:r>
      <w:r>
        <w:rPr>
          <w:rFonts w:hint="eastAsia" w:hAnsi="宋体" w:cs="宋体"/>
          <w:color w:val="auto"/>
          <w:sz w:val="24"/>
          <w:szCs w:val="24"/>
          <w:u w:val="single"/>
        </w:rPr>
        <w:t xml:space="preserve">                                </w:t>
      </w:r>
    </w:p>
    <w:p>
      <w:pPr>
        <w:pStyle w:val="9"/>
        <w:spacing w:line="360" w:lineRule="auto"/>
        <w:rPr>
          <w:rFonts w:hAnsi="宋体" w:cs="宋体"/>
          <w:color w:val="auto"/>
          <w:sz w:val="24"/>
          <w:szCs w:val="24"/>
        </w:rPr>
      </w:pPr>
    </w:p>
    <w:p>
      <w:pPr>
        <w:pStyle w:val="9"/>
        <w:spacing w:line="360" w:lineRule="auto"/>
        <w:rPr>
          <w:rFonts w:hAnsi="宋体" w:cs="宋体"/>
          <w:color w:val="auto"/>
          <w:sz w:val="24"/>
          <w:szCs w:val="24"/>
        </w:rPr>
      </w:pPr>
      <w:r>
        <w:rPr>
          <w:rFonts w:hint="eastAsia" w:hAnsi="宋体" w:cs="宋体"/>
          <w:color w:val="auto"/>
          <w:sz w:val="24"/>
          <w:szCs w:val="24"/>
        </w:rPr>
        <w:t xml:space="preserve">合同签订地点：广西南宁市青秀区 </w:t>
      </w:r>
    </w:p>
    <w:p>
      <w:pPr>
        <w:pStyle w:val="9"/>
        <w:spacing w:line="360" w:lineRule="auto"/>
        <w:rPr>
          <w:rFonts w:hAnsi="宋体" w:cs="宋体"/>
          <w:color w:val="auto"/>
          <w:sz w:val="24"/>
          <w:szCs w:val="24"/>
        </w:rPr>
      </w:pPr>
      <w:r>
        <w:rPr>
          <w:rFonts w:hint="eastAsia" w:hAnsi="宋体" w:cs="宋体"/>
          <w:color w:val="auto"/>
          <w:sz w:val="24"/>
          <w:szCs w:val="24"/>
        </w:rPr>
        <w:t>合同签订日期：</w:t>
      </w:r>
      <w:r>
        <w:rPr>
          <w:rFonts w:hint="eastAsia" w:hAnsi="宋体" w:cs="宋体"/>
          <w:color w:val="auto"/>
          <w:sz w:val="24"/>
          <w:szCs w:val="24"/>
          <w:u w:val="single"/>
        </w:rPr>
        <w:t xml:space="preserve">    </w:t>
      </w:r>
      <w:r>
        <w:rPr>
          <w:rFonts w:hint="eastAsia" w:hAnsi="宋体" w:cs="宋体"/>
          <w:color w:val="auto"/>
          <w:sz w:val="24"/>
          <w:szCs w:val="24"/>
        </w:rPr>
        <w:t>年</w:t>
      </w:r>
      <w:r>
        <w:rPr>
          <w:rFonts w:hint="eastAsia" w:hAnsi="宋体" w:cs="宋体"/>
          <w:color w:val="auto"/>
          <w:sz w:val="24"/>
          <w:szCs w:val="24"/>
          <w:u w:val="single"/>
        </w:rPr>
        <w:t xml:space="preserve">    </w:t>
      </w:r>
      <w:r>
        <w:rPr>
          <w:rFonts w:hint="eastAsia" w:hAnsi="宋体" w:cs="宋体"/>
          <w:color w:val="auto"/>
          <w:sz w:val="24"/>
          <w:szCs w:val="24"/>
        </w:rPr>
        <w:t>月</w:t>
      </w:r>
      <w:r>
        <w:rPr>
          <w:rFonts w:hint="eastAsia" w:hAnsi="宋体" w:cs="宋体"/>
          <w:color w:val="auto"/>
          <w:sz w:val="24"/>
          <w:szCs w:val="24"/>
          <w:u w:val="single"/>
        </w:rPr>
        <w:t xml:space="preserve">    </w:t>
      </w:r>
      <w:r>
        <w:rPr>
          <w:rFonts w:hint="eastAsia" w:hAnsi="宋体" w:cs="宋体"/>
          <w:color w:val="auto"/>
          <w:sz w:val="24"/>
          <w:szCs w:val="24"/>
        </w:rPr>
        <w:t>日</w:t>
      </w:r>
    </w:p>
    <w:p>
      <w:pPr>
        <w:rPr>
          <w:rFonts w:ascii="宋体" w:hAnsi="宋体"/>
          <w:color w:val="auto"/>
        </w:rPr>
      </w:pPr>
    </w:p>
    <w:p>
      <w:pPr>
        <w:pStyle w:val="2"/>
        <w:rPr>
          <w:color w:val="auto"/>
        </w:rPr>
      </w:pPr>
    </w:p>
    <w:sectPr>
      <w:headerReference r:id="rId7" w:type="default"/>
      <w:footerReference r:id="rId8" w:type="default"/>
      <w:pgSz w:w="11906" w:h="16838"/>
      <w:pgMar w:top="1440" w:right="1080" w:bottom="1440" w:left="1080"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宋体-WinCharSetFFFF-H">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14935" cy="131445"/>
              <wp:effectExtent l="0" t="0" r="0" b="0"/>
              <wp:wrapNone/>
              <wp:docPr id="4098" name="文本框 3"/>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
                          </w:pPr>
                          <w:r>
                            <w:fldChar w:fldCharType="begin"/>
                          </w:r>
                          <w:r>
                            <w:instrText xml:space="preserve"> PAGE  \* MERGEFORMAT </w:instrText>
                          </w:r>
                          <w:r>
                            <w:fldChar w:fldCharType="separate"/>
                          </w:r>
                          <w:r>
                            <w:t>48</w:t>
                          </w:r>
                          <w: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0.35pt;width:9.05pt;mso-position-horizontal:center;mso-position-horizontal-relative:margin;mso-wrap-style:none;z-index:102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L/SwtAAAAADAQAADwAAAAAAAAABACAAAAAiAAAAZHJzL2Rvd25yZXYueG1s&#10;UEsBAhQAFAAAAAgAh07iQKUyNgXHAQAAhQMAAA4AAAAAAAAAAQAgAAAAHw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48</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D0D0D"/>
        <w:szCs w:val="21"/>
        <w:u w:val="single"/>
      </w:rPr>
    </w:pPr>
    <w:r>
      <w:rPr>
        <w:rFonts w:hint="eastAsia" w:ascii="宋体" w:hAnsi="宋体" w:cs="宋体"/>
        <w:color w:val="0D0D0D"/>
        <w:szCs w:val="21"/>
        <w:u w:val="single"/>
      </w:rPr>
      <w:t>项目名称：2020年</w:t>
    </w:r>
    <w:r>
      <w:rPr>
        <w:rFonts w:hint="eastAsia" w:ascii="宋体" w:hAnsi="宋体" w:cs="宋体"/>
        <w:color w:val="000000"/>
        <w:szCs w:val="21"/>
        <w:u w:val="single"/>
      </w:rPr>
      <w:t>南宁市运动员和教练员科技保障服务</w:t>
    </w:r>
    <w:r>
      <w:rPr>
        <w:rFonts w:hint="eastAsia" w:ascii="宋体" w:hAnsi="宋体" w:cs="宋体"/>
        <w:color w:val="0D0D0D"/>
        <w:szCs w:val="21"/>
        <w:u w:val="single"/>
      </w:rPr>
      <w:t xml:space="preserve">                      项目编号：NNZC2020-J3-00   -GXYZ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snapToGrid w:val="0"/>
      <w:jc w:val="left"/>
      <w:rPr>
        <w:rFonts w:ascii="宋体" w:hAnsi="宋体"/>
        <w:b/>
        <w:bCs/>
        <w:color w:val="0D0D0D"/>
      </w:rPr>
    </w:pPr>
    <w:r>
      <w:rPr>
        <w:rFonts w:ascii="宋体" w:cs="宋体"/>
        <w:b/>
        <w:szCs w:val="21"/>
      </w:rPr>
      <w:drawing>
        <wp:inline distT="0" distB="0" distL="0" distR="0">
          <wp:extent cx="332740" cy="332740"/>
          <wp:effectExtent l="0" t="0" r="10160" b="10160"/>
          <wp:docPr id="4097" name="图片 2" descr="af2a504d3d9e3c99805d76a76177922"/>
          <wp:cNvGraphicFramePr/>
          <a:graphic xmlns:a="http://schemas.openxmlformats.org/drawingml/2006/main">
            <a:graphicData uri="http://schemas.openxmlformats.org/drawingml/2006/picture">
              <pic:pic xmlns:pic="http://schemas.openxmlformats.org/drawingml/2006/picture">
                <pic:nvPicPr>
                  <pic:cNvPr id="4097" name="图片 2" descr="af2a504d3d9e3c99805d76a76177922"/>
                  <pic:cNvPicPr/>
                </pic:nvPicPr>
                <pic:blipFill>
                  <a:blip r:embed="rId1" cstate="print"/>
                  <a:srcRect/>
                  <a:stretch>
                    <a:fillRect/>
                  </a:stretch>
                </pic:blipFill>
                <pic:spPr>
                  <a:xfrm>
                    <a:off x="0" y="0"/>
                    <a:ext cx="332740" cy="332740"/>
                  </a:xfrm>
                  <a:prstGeom prst="rect">
                    <a:avLst/>
                  </a:prstGeom>
                  <a:ln>
                    <a:noFill/>
                  </a:ln>
                </pic:spPr>
              </pic:pic>
            </a:graphicData>
          </a:graphic>
        </wp:inline>
      </w:drawing>
    </w:r>
    <w:r>
      <w:rPr>
        <w:rFonts w:hint="eastAsia" w:ascii="宋体" w:hAnsi="宋体" w:cs="宋体"/>
        <w:b/>
        <w:szCs w:val="21"/>
      </w:rPr>
      <w:t>广西邕政采购代理有限公司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outlineLvl w:val="0"/>
      <w:rPr>
        <w:rFonts w:hint="eastAsia" w:ascii="宋体" w:hAnsi="宋体" w:eastAsia="宋体"/>
        <w:b/>
        <w:color w:val="000000"/>
        <w:sz w:val="18"/>
        <w:szCs w:val="18"/>
        <w:u w:val="single"/>
        <w:lang w:eastAsia="zh-CN"/>
      </w:rPr>
    </w:pPr>
    <w:r>
      <w:rPr>
        <w:rFonts w:hint="eastAsia" w:ascii="宋体" w:hAnsi="宋体"/>
        <w:b/>
        <w:color w:val="000000"/>
        <w:sz w:val="18"/>
        <w:szCs w:val="18"/>
        <w:u w:val="single"/>
      </w:rPr>
      <w:t>项目名称：南宁市运动员和教练员科技保障服务                                  项目编号：</w:t>
    </w:r>
    <w:r>
      <w:rPr>
        <w:rFonts w:hint="eastAsia" w:ascii="宋体" w:hAnsi="宋体"/>
        <w:b/>
        <w:color w:val="000000"/>
        <w:sz w:val="18"/>
        <w:szCs w:val="18"/>
        <w:u w:val="single"/>
        <w:lang w:eastAsia="zh-CN"/>
      </w:rPr>
      <w:t>NNZC2020-C3-990592-GXYZ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2A9F2F"/>
    <w:multiLevelType w:val="singleLevel"/>
    <w:tmpl w:val="C02A9F2F"/>
    <w:lvl w:ilvl="0" w:tentative="0">
      <w:start w:val="5"/>
      <w:numFmt w:val="decimal"/>
      <w:suff w:val="space"/>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multilevel"/>
    <w:tmpl w:val="00000002"/>
    <w:lvl w:ilvl="0" w:tentative="0">
      <w:start w:val="1"/>
      <w:numFmt w:val="decimal"/>
      <w:lvlText w:val="%1、"/>
      <w:lvlJc w:val="left"/>
      <w:pPr>
        <w:tabs>
          <w:tab w:val="left" w:pos="1778"/>
        </w:tabs>
        <w:ind w:left="1778"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3"/>
    <w:multiLevelType w:val="multilevel"/>
    <w:tmpl w:val="0000000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4"/>
    <w:multiLevelType w:val="multilevel"/>
    <w:tmpl w:val="00000004"/>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53208E"/>
    <w:multiLevelType w:val="multilevel"/>
    <w:tmpl w:val="0053208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4"/>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dit="readOnly" w:formatting="1" w:enforcement="1" w:cryptProviderType="rsaFull" w:cryptAlgorithmClass="hash" w:cryptAlgorithmType="typeAny" w:cryptAlgorithmSid="4" w:cryptSpinCount="0" w:hash="BJ221ehf3zk0GFDY0vcy9OIQpWI=" w:salt="Xz4YNMK3Tz6tvvjygxUfi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40"/>
    <w:rsid w:val="0002771C"/>
    <w:rsid w:val="002317BB"/>
    <w:rsid w:val="005B06F0"/>
    <w:rsid w:val="006C0870"/>
    <w:rsid w:val="00761A4B"/>
    <w:rsid w:val="007C75A5"/>
    <w:rsid w:val="009E2440"/>
    <w:rsid w:val="00C04CCD"/>
    <w:rsid w:val="018533E0"/>
    <w:rsid w:val="02065465"/>
    <w:rsid w:val="02DA3788"/>
    <w:rsid w:val="038649AA"/>
    <w:rsid w:val="095D6A9F"/>
    <w:rsid w:val="0CD209F4"/>
    <w:rsid w:val="151745A1"/>
    <w:rsid w:val="16E26F2A"/>
    <w:rsid w:val="184E3ED9"/>
    <w:rsid w:val="1F1B478E"/>
    <w:rsid w:val="25613F12"/>
    <w:rsid w:val="2C593A92"/>
    <w:rsid w:val="2C872222"/>
    <w:rsid w:val="2F9B6C97"/>
    <w:rsid w:val="31476F2C"/>
    <w:rsid w:val="38C97731"/>
    <w:rsid w:val="38F843B5"/>
    <w:rsid w:val="3BF8130C"/>
    <w:rsid w:val="3C6E6860"/>
    <w:rsid w:val="3F0C04F8"/>
    <w:rsid w:val="42A955D7"/>
    <w:rsid w:val="4A066AF8"/>
    <w:rsid w:val="56D55331"/>
    <w:rsid w:val="58E32F18"/>
    <w:rsid w:val="601B4391"/>
    <w:rsid w:val="65120F88"/>
    <w:rsid w:val="6FAB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9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adjustRightInd w:val="0"/>
      <w:spacing w:before="120" w:line="360" w:lineRule="auto"/>
      <w:ind w:left="284"/>
      <w:textAlignment w:val="baseline"/>
      <w:outlineLvl w:val="0"/>
    </w:pPr>
    <w:rPr>
      <w:rFonts w:eastAsia="黑体"/>
      <w:color w:val="000000"/>
      <w:kern w:val="44"/>
      <w:sz w:val="36"/>
      <w:szCs w:val="20"/>
    </w:rPr>
  </w:style>
  <w:style w:type="paragraph" w:styleId="4">
    <w:name w:val="heading 4"/>
    <w:basedOn w:val="1"/>
    <w:next w:val="1"/>
    <w:qFormat/>
    <w:uiPriority w:val="99"/>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5">
    <w:name w:val="index 8"/>
    <w:basedOn w:val="1"/>
    <w:next w:val="1"/>
    <w:qFormat/>
    <w:uiPriority w:val="0"/>
    <w:pPr>
      <w:ind w:left="2940"/>
    </w:pPr>
  </w:style>
  <w:style w:type="paragraph" w:styleId="6">
    <w:name w:val="annotation text"/>
    <w:basedOn w:val="1"/>
    <w:link w:val="27"/>
    <w:qFormat/>
    <w:uiPriority w:val="99"/>
    <w:pPr>
      <w:jc w:val="left"/>
    </w:pPr>
  </w:style>
  <w:style w:type="paragraph" w:styleId="7">
    <w:name w:val="Body Text"/>
    <w:basedOn w:val="1"/>
    <w:link w:val="32"/>
    <w:qFormat/>
    <w:uiPriority w:val="0"/>
  </w:style>
  <w:style w:type="paragraph" w:styleId="8">
    <w:name w:val="Body Text Indent"/>
    <w:basedOn w:val="1"/>
    <w:qFormat/>
    <w:uiPriority w:val="0"/>
    <w:pPr>
      <w:spacing w:line="200" w:lineRule="exact"/>
      <w:ind w:firstLine="301"/>
    </w:pPr>
    <w:rPr>
      <w:rFonts w:ascii="宋体" w:hAnsi="Courier New"/>
      <w:spacing w:val="-4"/>
      <w:sz w:val="18"/>
      <w:szCs w:val="20"/>
    </w:rPr>
  </w:style>
  <w:style w:type="paragraph" w:styleId="9">
    <w:name w:val="Plain Text"/>
    <w:basedOn w:val="1"/>
    <w:next w:val="5"/>
    <w:qFormat/>
    <w:uiPriority w:val="0"/>
    <w:rPr>
      <w:rFonts w:ascii="宋体" w:hAnsi="Courier New"/>
      <w:szCs w:val="20"/>
    </w:rPr>
  </w:style>
  <w:style w:type="paragraph" w:styleId="10">
    <w:name w:val="Balloon Text"/>
    <w:basedOn w:val="1"/>
    <w:link w:val="26"/>
    <w:qFormat/>
    <w:uiPriority w:val="0"/>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99"/>
    <w:pPr>
      <w:spacing w:before="120" w:after="120"/>
      <w:jc w:val="left"/>
      <w:outlineLvl w:val="0"/>
    </w:pPr>
    <w:rPr>
      <w:b/>
      <w:color w:val="000000"/>
      <w:sz w:val="48"/>
      <w:szCs w:val="48"/>
    </w:rPr>
  </w:style>
  <w:style w:type="paragraph" w:styleId="13">
    <w:name w:val="toc 2"/>
    <w:basedOn w:val="1"/>
    <w:next w:val="1"/>
    <w:qFormat/>
    <w:uiPriority w:val="0"/>
    <w:pPr>
      <w:ind w:left="420" w:leftChars="200"/>
    </w:p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
    <w:next w:val="1"/>
    <w:qFormat/>
    <w:uiPriority w:val="99"/>
    <w:pPr>
      <w:spacing w:before="240" w:after="60"/>
      <w:jc w:val="center"/>
      <w:outlineLvl w:val="0"/>
    </w:pPr>
    <w:rPr>
      <w:rFonts w:ascii="Cambria" w:hAnsi="Cambria"/>
      <w:b/>
      <w:bCs/>
      <w:sz w:val="32"/>
      <w:szCs w:val="32"/>
    </w:rPr>
  </w:style>
  <w:style w:type="paragraph" w:styleId="16">
    <w:name w:val="annotation subject"/>
    <w:basedOn w:val="6"/>
    <w:next w:val="6"/>
    <w:link w:val="28"/>
    <w:qFormat/>
    <w:uiPriority w:val="0"/>
    <w:rPr>
      <w:b/>
      <w:bC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99"/>
    <w:rPr>
      <w:rFonts w:cs="Times New Roman"/>
      <w:b/>
    </w:rPr>
  </w:style>
  <w:style w:type="character" w:styleId="21">
    <w:name w:val="Hyperlink"/>
    <w:basedOn w:val="19"/>
    <w:qFormat/>
    <w:uiPriority w:val="99"/>
    <w:rPr>
      <w:color w:val="0000FF"/>
      <w:u w:val="none"/>
    </w:rPr>
  </w:style>
  <w:style w:type="character" w:styleId="22">
    <w:name w:val="annotation reference"/>
    <w:qFormat/>
    <w:uiPriority w:val="99"/>
    <w:rPr>
      <w:sz w:val="21"/>
      <w:szCs w:val="21"/>
    </w:rPr>
  </w:style>
  <w:style w:type="paragraph" w:customStyle="1" w:styleId="23">
    <w:name w:val="正文段"/>
    <w:basedOn w:val="1"/>
    <w:qFormat/>
    <w:uiPriority w:val="99"/>
    <w:pPr>
      <w:widowControl/>
      <w:snapToGrid w:val="0"/>
      <w:spacing w:afterLines="50"/>
      <w:ind w:firstLine="200" w:firstLineChars="200"/>
    </w:pPr>
    <w:rPr>
      <w:kern w:val="0"/>
      <w:sz w:val="24"/>
      <w:szCs w:val="20"/>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6">
    <w:name w:val="批注框文本 Char"/>
    <w:basedOn w:val="19"/>
    <w:link w:val="10"/>
    <w:qFormat/>
    <w:uiPriority w:val="0"/>
    <w:rPr>
      <w:kern w:val="2"/>
      <w:sz w:val="18"/>
      <w:szCs w:val="18"/>
    </w:rPr>
  </w:style>
  <w:style w:type="character" w:customStyle="1" w:styleId="27">
    <w:name w:val="批注文字 Char"/>
    <w:basedOn w:val="19"/>
    <w:link w:val="6"/>
    <w:qFormat/>
    <w:uiPriority w:val="99"/>
    <w:rPr>
      <w:kern w:val="2"/>
      <w:sz w:val="21"/>
      <w:szCs w:val="24"/>
    </w:rPr>
  </w:style>
  <w:style w:type="character" w:customStyle="1" w:styleId="28">
    <w:name w:val="批注主题 Char"/>
    <w:basedOn w:val="27"/>
    <w:link w:val="16"/>
    <w:qFormat/>
    <w:uiPriority w:val="0"/>
    <w:rPr>
      <w:kern w:val="2"/>
      <w:sz w:val="21"/>
      <w:szCs w:val="24"/>
    </w:rPr>
  </w:style>
  <w:style w:type="paragraph" w:customStyle="1" w:styleId="29">
    <w:name w:val="列出段落1"/>
    <w:basedOn w:val="1"/>
    <w:qFormat/>
    <w:uiPriority w:val="0"/>
    <w:pPr>
      <w:ind w:firstLine="420" w:firstLineChars="200"/>
    </w:pPr>
    <w:rPr>
      <w:rFonts w:ascii="Calibri" w:hAnsi="Calibri" w:cs="Calibri"/>
      <w:szCs w:val="21"/>
    </w:rPr>
  </w:style>
  <w:style w:type="paragraph" w:customStyle="1" w:styleId="30">
    <w:name w:val="列出段落2"/>
    <w:basedOn w:val="1"/>
    <w:qFormat/>
    <w:uiPriority w:val="0"/>
    <w:pPr>
      <w:ind w:firstLine="420" w:firstLineChars="200"/>
    </w:pPr>
    <w:rPr>
      <w:rFonts w:ascii="Calibri" w:hAnsi="Calibri" w:cs="Calibri"/>
      <w:szCs w:val="21"/>
    </w:rPr>
  </w:style>
  <w:style w:type="paragraph" w:customStyle="1" w:styleId="31">
    <w:name w:val="cjk"/>
    <w:basedOn w:val="1"/>
    <w:qFormat/>
    <w:uiPriority w:val="0"/>
    <w:pPr>
      <w:spacing w:line="480" w:lineRule="auto"/>
    </w:pPr>
    <w:rPr>
      <w:rFonts w:ascii="宋体" w:hAnsi="宋体" w:cs="宋体"/>
      <w:sz w:val="24"/>
    </w:rPr>
  </w:style>
  <w:style w:type="character" w:customStyle="1" w:styleId="32">
    <w:name w:val="正文文本 Char"/>
    <w:basedOn w:val="19"/>
    <w:link w:val="7"/>
    <w:qFormat/>
    <w:uiPriority w:val="0"/>
    <w:rPr>
      <w:rFonts w:hint="default" w:ascii="Arial" w:hAnsi="Arial" w:cs="Arial"/>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54</Pages>
  <Words>5084</Words>
  <Characters>28979</Characters>
  <Lines>241</Lines>
  <Paragraphs>67</Paragraphs>
  <TotalTime>3</TotalTime>
  <ScaleCrop>false</ScaleCrop>
  <LinksUpToDate>false</LinksUpToDate>
  <CharactersWithSpaces>33996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2020-09-03T09:02:00Z</dcterms:created>
  <dc:creator>Administrator</dc:creator>
  <cp:lastModifiedBy>代理机构</cp:lastModifiedBy>
  <cp:lastPrinted>2020-10-23T08:20:00Z</cp:lastPrinted>
  <dcterms:modified xsi:type="dcterms:W3CDTF">2020-12-14T09:31:39Z</dcterms:modified>
  <cp:revision>339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