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232"/>
          <w:tab w:val="center" w:pos="4879"/>
        </w:tabs>
        <w:ind w:firstLine="1440" w:firstLineChars="150"/>
        <w:jc w:val="left"/>
        <w:rPr>
          <w:rFonts w:hint="eastAsia" w:ascii="宋体" w:hAnsi="宋体" w:eastAsia="宋体" w:cs="宋体"/>
          <w:sz w:val="96"/>
          <w:szCs w:val="96"/>
        </w:rPr>
      </w:pPr>
    </w:p>
    <w:p>
      <w:pPr>
        <w:pStyle w:val="12"/>
        <w:tabs>
          <w:tab w:val="left" w:pos="232"/>
          <w:tab w:val="center" w:pos="4879"/>
        </w:tabs>
        <w:jc w:val="center"/>
        <w:rPr>
          <w:rFonts w:hint="eastAsia" w:ascii="宋体" w:hAnsi="宋体" w:eastAsia="宋体" w:cs="宋体"/>
          <w:sz w:val="96"/>
          <w:szCs w:val="96"/>
        </w:rPr>
      </w:pPr>
    </w:p>
    <w:p>
      <w:pPr>
        <w:pStyle w:val="12"/>
        <w:tabs>
          <w:tab w:val="left" w:pos="232"/>
          <w:tab w:val="center" w:pos="4879"/>
        </w:tabs>
        <w:jc w:val="center"/>
        <w:rPr>
          <w:rFonts w:hint="eastAsia" w:ascii="宋体" w:hAnsi="宋体" w:eastAsia="宋体" w:cs="宋体"/>
          <w:sz w:val="96"/>
          <w:szCs w:val="96"/>
        </w:rPr>
      </w:pPr>
      <w:r>
        <w:rPr>
          <w:rFonts w:hint="eastAsia" w:ascii="宋体" w:hAnsi="宋体" w:eastAsia="宋体" w:cs="宋体"/>
          <w:sz w:val="96"/>
          <w:szCs w:val="96"/>
        </w:rPr>
        <w:t>竞争性谈判采购文件</w:t>
      </w:r>
    </w:p>
    <w:p>
      <w:pPr>
        <w:ind w:left="420" w:leftChars="200" w:firstLine="705" w:firstLineChars="195"/>
        <w:rPr>
          <w:rFonts w:hint="eastAsia" w:ascii="宋体" w:hAnsi="宋体" w:eastAsia="宋体" w:cs="宋体"/>
          <w:b/>
          <w:sz w:val="36"/>
          <w:szCs w:val="36"/>
        </w:rPr>
      </w:pPr>
    </w:p>
    <w:p>
      <w:pPr>
        <w:pStyle w:val="10"/>
        <w:rPr>
          <w:rFonts w:hint="eastAsia" w:ascii="宋体" w:hAnsi="宋体" w:eastAsia="宋体" w:cs="宋体"/>
        </w:rPr>
      </w:pPr>
    </w:p>
    <w:p>
      <w:pPr>
        <w:ind w:left="3788" w:leftChars="854" w:hanging="1995" w:hangingChars="552"/>
        <w:rPr>
          <w:rFonts w:hint="eastAsia" w:ascii="宋体" w:hAnsi="宋体" w:eastAsia="宋体" w:cs="宋体"/>
          <w:b/>
          <w:sz w:val="36"/>
          <w:szCs w:val="36"/>
        </w:rPr>
      </w:pPr>
    </w:p>
    <w:p>
      <w:pPr>
        <w:pStyle w:val="10"/>
        <w:ind w:firstLine="1446" w:firstLineChars="400"/>
        <w:rPr>
          <w:rFonts w:hint="eastAsia" w:ascii="宋体" w:hAnsi="宋体" w:eastAsia="宋体" w:cs="宋体"/>
          <w:b/>
          <w:bCs/>
          <w:color w:val="auto"/>
          <w:sz w:val="36"/>
          <w:u w:val="none"/>
          <w:lang w:eastAsia="zh-CN"/>
        </w:rPr>
      </w:pPr>
      <w:r>
        <w:rPr>
          <w:rFonts w:hint="eastAsia" w:ascii="宋体" w:hAnsi="宋体" w:cs="宋体"/>
          <w:b/>
          <w:bCs/>
          <w:color w:val="auto"/>
          <w:sz w:val="36"/>
          <w:lang w:eastAsia="zh-CN"/>
        </w:rPr>
        <w:t>项目名称：厕所车</w:t>
      </w:r>
    </w:p>
    <w:p>
      <w:pPr>
        <w:pStyle w:val="10"/>
        <w:ind w:firstLine="1446" w:firstLineChars="400"/>
        <w:rPr>
          <w:rFonts w:hint="eastAsia" w:ascii="宋体" w:hAnsi="宋体" w:eastAsia="宋体" w:cs="宋体"/>
          <w:b/>
          <w:bCs/>
          <w:color w:val="auto"/>
          <w:sz w:val="36"/>
          <w:lang w:eastAsia="zh-CN"/>
        </w:rPr>
      </w:pPr>
      <w:r>
        <w:rPr>
          <w:rFonts w:hint="eastAsia" w:ascii="宋体" w:hAnsi="宋体" w:eastAsia="宋体" w:cs="宋体"/>
          <w:b/>
          <w:bCs/>
          <w:color w:val="auto"/>
          <w:sz w:val="36"/>
        </w:rPr>
        <w:t>项目编号：</w:t>
      </w:r>
      <w:r>
        <w:rPr>
          <w:rFonts w:hint="eastAsia" w:ascii="宋体" w:hAnsi="宋体" w:cs="宋体"/>
          <w:b/>
          <w:bCs/>
          <w:color w:val="auto"/>
          <w:sz w:val="36"/>
          <w:lang w:eastAsia="zh-CN"/>
        </w:rPr>
        <w:t>NNZC2020-J1-990559-GXYZ</w:t>
      </w:r>
    </w:p>
    <w:p>
      <w:pPr>
        <w:pStyle w:val="10"/>
        <w:ind w:firstLine="1446" w:firstLineChars="400"/>
        <w:rPr>
          <w:rFonts w:hint="default" w:ascii="宋体" w:hAnsi="宋体" w:eastAsia="宋体" w:cs="宋体"/>
          <w:b/>
          <w:bCs/>
          <w:color w:val="auto"/>
          <w:sz w:val="36"/>
          <w:lang w:val="en-US" w:eastAsia="zh-CN"/>
        </w:rPr>
      </w:pPr>
      <w:r>
        <w:rPr>
          <w:rFonts w:hint="eastAsia" w:ascii="宋体" w:hAnsi="宋体" w:eastAsia="宋体" w:cs="宋体"/>
          <w:b/>
          <w:bCs/>
          <w:color w:val="auto"/>
          <w:sz w:val="36"/>
        </w:rPr>
        <w:t>采购计划文号：</w:t>
      </w:r>
      <w:r>
        <w:rPr>
          <w:rFonts w:hint="eastAsia" w:ascii="宋体" w:hAnsi="宋体" w:cs="宋体"/>
          <w:b/>
          <w:bCs/>
          <w:color w:val="auto"/>
          <w:sz w:val="36"/>
          <w:lang w:val="en-US" w:eastAsia="zh-CN"/>
        </w:rPr>
        <w:t>[2020]NCCJB098</w:t>
      </w:r>
    </w:p>
    <w:p>
      <w:pPr>
        <w:pStyle w:val="10"/>
        <w:ind w:firstLine="2530" w:firstLineChars="700"/>
        <w:rPr>
          <w:rFonts w:hint="eastAsia" w:ascii="宋体" w:hAnsi="宋体" w:eastAsia="宋体" w:cs="宋体"/>
          <w:b/>
          <w:bCs/>
          <w:sz w:val="36"/>
        </w:rPr>
      </w:pPr>
    </w:p>
    <w:p>
      <w:pPr>
        <w:pStyle w:val="10"/>
        <w:ind w:firstLine="2530" w:firstLineChars="700"/>
        <w:rPr>
          <w:rFonts w:hint="eastAsia" w:ascii="宋体" w:hAnsi="宋体" w:eastAsia="宋体" w:cs="宋体"/>
          <w:b/>
          <w:bCs/>
          <w:sz w:val="36"/>
        </w:rPr>
      </w:pPr>
    </w:p>
    <w:p>
      <w:pPr>
        <w:rPr>
          <w:rFonts w:hint="eastAsia" w:ascii="宋体" w:hAnsi="宋体" w:eastAsia="宋体" w:cs="宋体"/>
          <w:b/>
          <w:sz w:val="36"/>
        </w:rPr>
      </w:pPr>
      <w:r>
        <w:drawing>
          <wp:anchor distT="0" distB="0" distL="114300" distR="114300" simplePos="0" relativeHeight="251658240" behindDoc="1" locked="0" layoutInCell="1" allowOverlap="1">
            <wp:simplePos x="0" y="0"/>
            <wp:positionH relativeFrom="column">
              <wp:posOffset>228600</wp:posOffset>
            </wp:positionH>
            <wp:positionV relativeFrom="paragraph">
              <wp:posOffset>462280</wp:posOffset>
            </wp:positionV>
            <wp:extent cx="5295900" cy="2316480"/>
            <wp:effectExtent l="0" t="0" r="762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95900" cy="2316480"/>
                    </a:xfrm>
                    <a:prstGeom prst="rect">
                      <a:avLst/>
                    </a:prstGeom>
                    <a:noFill/>
                    <a:ln>
                      <a:noFill/>
                    </a:ln>
                  </pic:spPr>
                </pic:pic>
              </a:graphicData>
            </a:graphic>
          </wp:anchor>
        </w:drawing>
      </w:r>
      <w:r>
        <w:rPr>
          <w:rFonts w:hint="eastAsia" w:ascii="宋体" w:hAnsi="宋体" w:eastAsia="宋体" w:cs="宋体"/>
          <w:b/>
          <w:sz w:val="36"/>
        </w:rPr>
        <w:br w:type="page"/>
      </w:r>
    </w:p>
    <w:p>
      <w:pPr>
        <w:spacing w:before="100" w:beforeAutospacing="1" w:after="100" w:afterAutospacing="1" w:line="380" w:lineRule="atLeast"/>
        <w:jc w:val="center"/>
        <w:rPr>
          <w:rFonts w:hint="eastAsia" w:ascii="宋体" w:hAnsi="宋体" w:eastAsia="宋体" w:cs="宋体"/>
          <w:b/>
          <w:sz w:val="36"/>
        </w:rPr>
      </w:pPr>
      <w:r>
        <w:rPr>
          <w:rFonts w:hint="eastAsia" w:ascii="宋体" w:hAnsi="宋体" w:eastAsia="宋体" w:cs="宋体"/>
          <w:b/>
          <w:sz w:val="36"/>
        </w:rPr>
        <w:t>通知</w:t>
      </w:r>
    </w:p>
    <w:p>
      <w:pPr>
        <w:spacing w:before="100" w:beforeAutospacing="1" w:after="100" w:afterAutospacing="1" w:line="380" w:lineRule="atLeast"/>
        <w:ind w:firstLine="482"/>
        <w:rPr>
          <w:rFonts w:ascii="宋体" w:hAnsi="宋体" w:cs="宋体"/>
          <w:color w:val="auto"/>
          <w:kern w:val="0"/>
          <w:sz w:val="24"/>
        </w:rPr>
      </w:pPr>
      <w:r>
        <w:rPr>
          <w:rFonts w:hint="eastAsia" w:ascii="宋体" w:hAnsi="宋体" w:cs="宋体"/>
          <w:color w:val="auto"/>
          <w:kern w:val="0"/>
          <w:sz w:val="24"/>
        </w:rPr>
        <w:t>一、为做好新型冠状病毒肺炎疫情防控工作，根据南宁市财政局《关于做好疫情防控期间政府采购工作有关事项的通知》（南财采〔2020〕12号）要求，现对本项目相关事项通知如下：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color w:val="auto"/>
        </w:rPr>
      </w:pPr>
      <w:r>
        <w:rPr>
          <w:rFonts w:hint="eastAsia" w:ascii="宋体" w:hAnsi="宋体"/>
          <w:color w:val="auto"/>
          <w:sz w:val="24"/>
        </w:rPr>
        <w:t>（一）本项目竞标截止（开标）时间为：</w:t>
      </w:r>
      <w:r>
        <w:rPr>
          <w:rFonts w:hint="eastAsia" w:ascii="宋体" w:hAnsi="宋体"/>
          <w:b/>
          <w:bCs/>
          <w:color w:val="auto"/>
          <w:sz w:val="24"/>
        </w:rPr>
        <w:t>2020年</w:t>
      </w:r>
      <w:r>
        <w:rPr>
          <w:rFonts w:hint="eastAsia" w:ascii="宋体" w:hAnsi="宋体"/>
          <w:b/>
          <w:bCs/>
          <w:color w:val="auto"/>
          <w:sz w:val="24"/>
          <w:lang w:val="en-US" w:eastAsia="zh-CN"/>
        </w:rPr>
        <w:t>12</w:t>
      </w:r>
      <w:r>
        <w:rPr>
          <w:rFonts w:hint="eastAsia" w:ascii="宋体" w:hAnsi="宋体"/>
          <w:b/>
          <w:bCs/>
          <w:color w:val="auto"/>
          <w:sz w:val="24"/>
        </w:rPr>
        <w:t>月</w:t>
      </w:r>
      <w:r>
        <w:rPr>
          <w:rFonts w:hint="eastAsia" w:ascii="宋体" w:hAnsi="宋体"/>
          <w:b/>
          <w:bCs/>
          <w:color w:val="auto"/>
          <w:sz w:val="24"/>
          <w:lang w:val="en-US" w:eastAsia="zh-CN"/>
        </w:rPr>
        <w:t>10</w:t>
      </w:r>
      <w:r>
        <w:rPr>
          <w:rFonts w:hint="eastAsia" w:ascii="宋体" w:hAnsi="宋体"/>
          <w:b/>
          <w:bCs/>
          <w:color w:val="auto"/>
          <w:sz w:val="24"/>
        </w:rPr>
        <w:t>日</w:t>
      </w:r>
      <w:r>
        <w:rPr>
          <w:rFonts w:hint="eastAsia" w:ascii="宋体" w:hAnsi="宋体"/>
          <w:b/>
          <w:bCs/>
          <w:color w:val="auto"/>
          <w:sz w:val="24"/>
          <w:lang w:val="en-US" w:eastAsia="zh-CN"/>
        </w:rPr>
        <w:t>09</w:t>
      </w:r>
      <w:r>
        <w:rPr>
          <w:rFonts w:hint="eastAsia" w:ascii="宋体" w:hAnsi="宋体"/>
          <w:b/>
          <w:bCs/>
          <w:color w:val="auto"/>
          <w:sz w:val="24"/>
        </w:rPr>
        <w:t>时</w:t>
      </w:r>
      <w:r>
        <w:rPr>
          <w:rFonts w:hint="eastAsia" w:ascii="宋体" w:hAnsi="宋体"/>
          <w:b/>
          <w:bCs/>
          <w:color w:val="auto"/>
          <w:sz w:val="24"/>
          <w:lang w:val="en-US" w:eastAsia="zh-CN"/>
        </w:rPr>
        <w:t>30</w:t>
      </w:r>
      <w:r>
        <w:rPr>
          <w:rFonts w:hint="eastAsia" w:ascii="宋体" w:hAnsi="宋体"/>
          <w:b/>
          <w:bCs/>
          <w:color w:val="auto"/>
          <w:sz w:val="24"/>
        </w:rPr>
        <w:t>分。</w:t>
      </w:r>
    </w:p>
    <w:p>
      <w:pPr>
        <w:widowControl/>
        <w:spacing w:before="100" w:beforeAutospacing="1" w:after="100" w:afterAutospacing="1" w:line="380" w:lineRule="atLeast"/>
        <w:ind w:firstLine="482"/>
        <w:jc w:val="left"/>
        <w:rPr>
          <w:rFonts w:ascii="宋体" w:hAnsi="宋体" w:cs="宋体"/>
          <w:b/>
          <w:bCs/>
          <w:color w:val="auto"/>
          <w:kern w:val="0"/>
          <w:sz w:val="24"/>
          <w:u w:val="single"/>
        </w:rPr>
      </w:pPr>
      <w:r>
        <w:rPr>
          <w:rFonts w:hint="eastAsia" w:ascii="宋体" w:hAnsi="宋体" w:cs="宋体"/>
          <w:color w:val="auto"/>
          <w:kern w:val="0"/>
          <w:sz w:val="24"/>
        </w:rPr>
        <w:t>（二）本项目的竞标文件通过</w:t>
      </w:r>
      <w:r>
        <w:rPr>
          <w:rFonts w:hint="eastAsia" w:ascii="宋体" w:hAnsi="宋体" w:cs="宋体"/>
          <w:b/>
          <w:bCs/>
          <w:color w:val="auto"/>
          <w:kern w:val="0"/>
          <w:sz w:val="24"/>
          <w:u w:val="single"/>
        </w:rPr>
        <w:t>邮寄快递方式送达。</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b/>
          <w:bCs/>
          <w:color w:val="auto"/>
          <w:kern w:val="0"/>
          <w:sz w:val="24"/>
        </w:rPr>
        <w:t>1、接收邮寄快递包裹的时间为</w:t>
      </w:r>
      <w:r>
        <w:rPr>
          <w:rFonts w:hint="eastAsia" w:ascii="宋体" w:hAnsi="宋体"/>
          <w:b/>
          <w:color w:val="auto"/>
          <w:sz w:val="24"/>
        </w:rPr>
        <w:t>工作日上午9：00～12：00，下午15：00～17:00</w:t>
      </w:r>
      <w:r>
        <w:rPr>
          <w:rFonts w:hint="eastAsia" w:ascii="宋体" w:hAnsi="宋体" w:cs="宋体"/>
          <w:b/>
          <w:bCs/>
          <w:color w:val="auto"/>
          <w:kern w:val="0"/>
          <w:sz w:val="24"/>
        </w:rPr>
        <w:t>。</w:t>
      </w:r>
      <w:r>
        <w:rPr>
          <w:rFonts w:hint="eastAsia" w:ascii="宋体" w:hAnsi="宋体" w:cs="宋体"/>
          <w:color w:val="auto"/>
          <w:kern w:val="0"/>
          <w:sz w:val="24"/>
        </w:rPr>
        <w:t>竞标文件必须在竞标截止时间前送达，且须交由采购代理机构当面签收。采购代理机构签收邮寄包裹的时间即为竞标人竞标文件的送达时间，逾期送达的竞标文件无效，后果由竞标人自行承担。</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2、采购代理机构将在竞标截止时间前1.5小时（即</w:t>
      </w:r>
      <w:r>
        <w:rPr>
          <w:rFonts w:hint="eastAsia" w:ascii="宋体" w:hAnsi="宋体" w:cs="宋体"/>
          <w:color w:val="auto"/>
          <w:kern w:val="0"/>
          <w:sz w:val="24"/>
          <w:lang w:val="en-US" w:eastAsia="zh-CN"/>
        </w:rPr>
        <w:t>8</w:t>
      </w:r>
      <w:r>
        <w:rPr>
          <w:rFonts w:hint="eastAsia" w:ascii="宋体" w:hAnsi="宋体" w:cs="宋体"/>
          <w:color w:val="auto"/>
          <w:kern w:val="0"/>
          <w:sz w:val="24"/>
        </w:rPr>
        <w:t>时</w:t>
      </w:r>
      <w:r>
        <w:rPr>
          <w:rFonts w:hint="eastAsia" w:ascii="宋体" w:hAnsi="宋体" w:cs="宋体"/>
          <w:color w:val="auto"/>
          <w:kern w:val="0"/>
          <w:sz w:val="24"/>
          <w:lang w:val="en-US" w:eastAsia="zh-CN"/>
        </w:rPr>
        <w:t>00</w:t>
      </w:r>
      <w:r>
        <w:rPr>
          <w:rFonts w:hint="eastAsia" w:ascii="宋体" w:hAnsi="宋体" w:cs="宋体"/>
          <w:color w:val="auto"/>
          <w:kern w:val="0"/>
          <w:sz w:val="24"/>
        </w:rPr>
        <w:t>分）统一将收到的竞标文件运送至南宁市公共资源交易中心，以确保本项目能在竞标截止（开标）时间准时开标。供应商应充分预留竞标文件邮寄、送达所需要的时间。为确保疫情防控期间邮寄包裹能及时送达，应选择邮寄运送时间有保障的快递公司寄送竞标文件，并尽量在竞标截止日期</w:t>
      </w:r>
      <w:r>
        <w:rPr>
          <w:rFonts w:ascii="宋体" w:hAnsi="宋体" w:cs="宋体"/>
          <w:color w:val="auto"/>
          <w:kern w:val="0"/>
          <w:sz w:val="24"/>
        </w:rPr>
        <w:t>1</w:t>
      </w:r>
      <w:r>
        <w:rPr>
          <w:rFonts w:hint="eastAsia" w:ascii="宋体" w:hAnsi="宋体" w:cs="宋体"/>
          <w:color w:val="auto"/>
          <w:kern w:val="0"/>
          <w:sz w:val="24"/>
        </w:rPr>
        <w:t>日前送达。</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3、供应商按照竞争性采购文件要求装订密封好竞标文件后，应使用不透明、防水的邮寄袋或箱子再次包裹已密封的响应文件，</w:t>
      </w:r>
      <w:r>
        <w:rPr>
          <w:rFonts w:hint="eastAsia" w:ascii="宋体" w:hAnsi="宋体" w:cs="宋体"/>
          <w:b/>
          <w:bCs/>
          <w:color w:val="auto"/>
          <w:kern w:val="0"/>
          <w:sz w:val="24"/>
          <w:u w:val="single"/>
        </w:rPr>
        <w:t>并在邮寄袋或箱子上粘牢注明项目名称、项目编号、有效的电子邮箱、联系人及联系方式的纸质表格</w:t>
      </w:r>
      <w:r>
        <w:rPr>
          <w:rFonts w:hint="eastAsia" w:ascii="宋体" w:hAnsi="宋体" w:cs="宋体"/>
          <w:color w:val="auto"/>
          <w:kern w:val="0"/>
          <w:sz w:val="24"/>
        </w:rPr>
        <w:t>。如因竞标文件包裹信息注明不完整或缺失造成响应文件无法辨认属于哪一个项目造成的后果供应商自负。（格式详见附件）</w:t>
      </w:r>
    </w:p>
    <w:p>
      <w:pPr>
        <w:widowControl/>
        <w:spacing w:before="100" w:beforeAutospacing="1" w:after="100" w:afterAutospacing="1" w:line="380" w:lineRule="atLeast"/>
        <w:ind w:firstLine="482"/>
        <w:jc w:val="left"/>
        <w:rPr>
          <w:color w:val="auto"/>
        </w:rPr>
      </w:pPr>
      <w:r>
        <w:rPr>
          <w:rFonts w:hint="eastAsia" w:ascii="宋体" w:hAnsi="宋体" w:cs="宋体"/>
          <w:color w:val="auto"/>
          <w:kern w:val="0"/>
          <w:sz w:val="24"/>
        </w:rPr>
        <w:t>4、采购代理机构在收到竞标文件的邮寄包裹后，第一时间按照竞标人在邮寄包裹上所预留的电子邮箱告知竞标文件收件情况，请竞标人务必确保所预留的电子邮箱的有效性，并注意查收邮件。</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5、竞标文件邮寄地址：南宁市青秀区思贤路45号创投中心16A层</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 xml:space="preserve">      收件人：</w:t>
      </w:r>
      <w:r>
        <w:rPr>
          <w:rFonts w:hint="eastAsia" w:ascii="宋体" w:hAnsi="宋体" w:cs="宋体"/>
          <w:color w:val="auto"/>
          <w:kern w:val="0"/>
          <w:sz w:val="24"/>
          <w:lang w:val="en-US" w:eastAsia="zh-CN"/>
        </w:rPr>
        <w:t>梁</w:t>
      </w:r>
      <w:r>
        <w:rPr>
          <w:rFonts w:hint="eastAsia" w:ascii="宋体" w:hAnsi="宋体" w:cs="宋体"/>
          <w:color w:val="auto"/>
          <w:kern w:val="0"/>
          <w:sz w:val="24"/>
        </w:rPr>
        <w:t>工  联系电话：0771-2442850</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（三）竞标人不参加现场开标活动。取消竞争性谈判文件“第四章竞标人须知”中16截标的内容。</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（四）竞标文件拆封及密封性检查：</w:t>
      </w:r>
    </w:p>
    <w:p>
      <w:pPr>
        <w:widowControl/>
        <w:spacing w:before="100" w:beforeAutospacing="1" w:after="100" w:afterAutospacing="1" w:line="380" w:lineRule="atLeast"/>
        <w:ind w:firstLine="482"/>
        <w:jc w:val="left"/>
        <w:rPr>
          <w:rFonts w:hint="eastAsia" w:ascii="宋体" w:hAnsi="宋体" w:cs="宋体"/>
          <w:color w:val="auto"/>
          <w:kern w:val="0"/>
          <w:sz w:val="24"/>
        </w:rPr>
      </w:pPr>
      <w:r>
        <w:rPr>
          <w:rFonts w:hint="eastAsia" w:ascii="宋体" w:hAnsi="宋体" w:cs="宋体"/>
          <w:color w:val="auto"/>
          <w:kern w:val="0"/>
          <w:sz w:val="24"/>
        </w:rPr>
        <w:t xml:space="preserve">      截标后，采购代理机构工作人员在南宁市公共资源交易中心工作人员和采购人的见证下拆开竞标文件包封，采购人对竞标文件密封性进行签字确认。</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二、关于澄清、谈判的有关要求</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（一）为便于采购代理机构或谈判小组在项目评审期间与供应商取得联系，做好评审过程中供应商对响应文件的澄清、说明或者补正，以及谈判等工作，供应商务必做到：</w:t>
      </w:r>
      <w:r>
        <w:rPr>
          <w:rFonts w:hint="eastAsia" w:ascii="宋体" w:hAnsi="宋体" w:cs="宋体"/>
          <w:b/>
          <w:bCs/>
          <w:color w:val="auto"/>
          <w:kern w:val="0"/>
          <w:sz w:val="24"/>
          <w:u w:val="single"/>
        </w:rPr>
        <w:t>“第五章竞标文件格式”中“竞标函（格式）”落款处的“电话”务必填写法定代表人或委托代理人的电话联系方式</w:t>
      </w:r>
      <w:r>
        <w:rPr>
          <w:rFonts w:hint="eastAsia" w:ascii="宋体" w:hAnsi="宋体" w:cs="宋体"/>
          <w:color w:val="auto"/>
          <w:kern w:val="0"/>
          <w:sz w:val="24"/>
        </w:rPr>
        <w:t>。</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二）评审当天供应商务必保持电话畅通。如果评审过程中需要与供应商进行谈判、要求供应商进行最终报价以及对响应文件作出澄清、说明或者补正的，谈判小组会通知供应商在规定的时间内通过电子邮件、传真等方式提交。</w:t>
      </w:r>
    </w:p>
    <w:p>
      <w:pPr>
        <w:widowControl/>
        <w:spacing w:before="100" w:beforeAutospacing="1" w:after="100" w:afterAutospacing="1" w:line="380" w:lineRule="atLeast"/>
        <w:ind w:firstLine="482"/>
        <w:jc w:val="left"/>
        <w:rPr>
          <w:rFonts w:ascii="宋体" w:hAnsi="宋体" w:cs="宋体"/>
          <w:color w:val="auto"/>
          <w:kern w:val="0"/>
          <w:sz w:val="24"/>
        </w:rPr>
      </w:pPr>
      <w:r>
        <w:rPr>
          <w:rFonts w:hint="eastAsia" w:ascii="宋体" w:hAnsi="宋体" w:cs="宋体"/>
          <w:color w:val="auto"/>
          <w:kern w:val="0"/>
          <w:sz w:val="24"/>
        </w:rPr>
        <w:t>（三）如供应商未按上述要求，致使采购代理机构或谈判小组在项目评审期间无法与供应商取得联系进行谈判的，或因自身原因未能保持电话畅通或未按谈判小组要求提交最终报价、澄清、说明或者补正的，后果由供应商自行承担。</w:t>
      </w:r>
    </w:p>
    <w:p>
      <w:pPr>
        <w:widowControl/>
        <w:ind w:firstLine="480" w:firstLineChars="200"/>
        <w:jc w:val="left"/>
        <w:rPr>
          <w:rFonts w:ascii="宋体" w:hAnsi="宋体"/>
          <w:b/>
          <w:color w:val="auto"/>
          <w:sz w:val="48"/>
          <w:szCs w:val="48"/>
        </w:rPr>
      </w:pPr>
      <w:r>
        <w:rPr>
          <w:rFonts w:hint="eastAsia" w:ascii="宋体" w:hAnsi="宋体" w:cs="宋体"/>
          <w:color w:val="auto"/>
          <w:kern w:val="0"/>
          <w:sz w:val="24"/>
        </w:rPr>
        <w:t>三、请按通知内容执行，竞争性谈判文件其余内容不变。</w:t>
      </w:r>
    </w:p>
    <w:p>
      <w:pPr>
        <w:pStyle w:val="12"/>
        <w:spacing w:line="560" w:lineRule="exact"/>
        <w:jc w:val="both"/>
        <w:rPr>
          <w:rFonts w:hint="eastAsia" w:hAnsi="宋体"/>
          <w:color w:val="auto"/>
          <w:sz w:val="24"/>
          <w:szCs w:val="24"/>
        </w:rPr>
      </w:pPr>
    </w:p>
    <w:p>
      <w:pPr>
        <w:pStyle w:val="12"/>
        <w:spacing w:line="560" w:lineRule="exact"/>
        <w:jc w:val="right"/>
        <w:rPr>
          <w:rFonts w:hAnsi="宋体"/>
          <w:color w:val="auto"/>
          <w:sz w:val="24"/>
          <w:szCs w:val="24"/>
        </w:rPr>
      </w:pPr>
      <w:r>
        <w:rPr>
          <w:rFonts w:hint="eastAsia" w:hAnsi="宋体"/>
          <w:color w:val="auto"/>
          <w:sz w:val="24"/>
          <w:szCs w:val="24"/>
        </w:rPr>
        <w:t xml:space="preserve">采购代理机构：广西邕政采购代理有限公司                                  </w:t>
      </w:r>
    </w:p>
    <w:p>
      <w:pPr>
        <w:pStyle w:val="12"/>
        <w:jc w:val="left"/>
        <w:rPr>
          <w:rFonts w:ascii="宋体" w:hAnsi="宋体" w:cs="宋体"/>
          <w:sz w:val="24"/>
        </w:rPr>
      </w:pPr>
      <w:r>
        <w:rPr>
          <w:rFonts w:hint="eastAsia" w:hAnsi="宋体"/>
          <w:color w:val="auto"/>
          <w:sz w:val="24"/>
          <w:szCs w:val="24"/>
        </w:rPr>
        <w:t xml:space="preserve">                                            </w:t>
      </w:r>
      <w:r>
        <w:rPr>
          <w:rFonts w:hint="eastAsia" w:hAnsi="宋体"/>
          <w:color w:val="auto"/>
          <w:sz w:val="24"/>
          <w:szCs w:val="24"/>
          <w:lang w:val="en-US" w:eastAsia="zh-CN"/>
        </w:rPr>
        <w:t xml:space="preserve"> </w:t>
      </w:r>
      <w:r>
        <w:rPr>
          <w:rFonts w:hint="eastAsia" w:hAnsi="宋体"/>
          <w:color w:val="auto"/>
          <w:sz w:val="24"/>
          <w:szCs w:val="24"/>
        </w:rPr>
        <w:t>日期：2020年</w:t>
      </w:r>
      <w:r>
        <w:rPr>
          <w:rFonts w:hint="eastAsia" w:hAnsi="宋体"/>
          <w:color w:val="auto"/>
          <w:sz w:val="24"/>
          <w:szCs w:val="24"/>
          <w:lang w:val="en-US" w:eastAsia="zh-CN"/>
        </w:rPr>
        <w:t>12</w:t>
      </w:r>
      <w:r>
        <w:rPr>
          <w:rFonts w:hint="eastAsia" w:hAnsi="宋体"/>
          <w:color w:val="auto"/>
          <w:sz w:val="24"/>
          <w:szCs w:val="24"/>
        </w:rPr>
        <w:t>月</w:t>
      </w:r>
      <w:r>
        <w:rPr>
          <w:rFonts w:hint="eastAsia" w:hAnsi="宋体"/>
          <w:color w:val="auto"/>
          <w:sz w:val="24"/>
          <w:szCs w:val="24"/>
          <w:lang w:val="en-US" w:eastAsia="zh-CN"/>
        </w:rPr>
        <w:t>06日</w:t>
      </w:r>
      <w:r>
        <w:rPr>
          <w:rFonts w:hint="eastAsia" w:ascii="宋体" w:hAnsi="宋体" w:eastAsia="宋体" w:cs="宋体"/>
          <w:b/>
          <w:sz w:val="48"/>
          <w:szCs w:val="48"/>
        </w:rPr>
        <w:br w:type="page"/>
      </w:r>
      <w:r>
        <w:rPr>
          <w:rFonts w:hint="eastAsia" w:ascii="宋体" w:hAnsi="宋体"/>
          <w:sz w:val="24"/>
        </w:rPr>
        <w:t xml:space="preserve"> </w:t>
      </w:r>
      <w:r>
        <w:rPr>
          <w:rFonts w:hint="eastAsia" w:ascii="宋体" w:hAnsi="宋体" w:cs="宋体"/>
          <w:sz w:val="27"/>
          <w:szCs w:val="27"/>
        </w:rPr>
        <w:t>附件：</w:t>
      </w:r>
    </w:p>
    <w:p>
      <w:pPr>
        <w:pStyle w:val="50"/>
        <w:jc w:val="center"/>
        <w:rPr>
          <w:sz w:val="18"/>
          <w:szCs w:val="18"/>
        </w:rPr>
      </w:pPr>
      <w:r>
        <w:rPr>
          <w:rFonts w:hint="eastAsia"/>
          <w:b/>
          <w:bCs/>
          <w:sz w:val="36"/>
          <w:szCs w:val="36"/>
        </w:rPr>
        <w:t>邮件外包粘贴表格（格式）</w:t>
      </w:r>
    </w:p>
    <w:p>
      <w:pPr>
        <w:pStyle w:val="50"/>
        <w:rPr>
          <w:sz w:val="18"/>
          <w:szCs w:val="18"/>
        </w:rPr>
      </w:pPr>
    </w:p>
    <w:p>
      <w:pPr>
        <w:pStyle w:val="50"/>
        <w:spacing w:line="360" w:lineRule="auto"/>
        <w:rPr>
          <w:rFonts w:hint="eastAsia" w:eastAsia="宋体"/>
          <w:sz w:val="18"/>
          <w:szCs w:val="18"/>
          <w:lang w:eastAsia="zh-CN"/>
        </w:rPr>
      </w:pPr>
      <w:r>
        <w:rPr>
          <w:rFonts w:hint="eastAsia"/>
          <w:b/>
          <w:bCs/>
          <w:sz w:val="27"/>
          <w:szCs w:val="27"/>
          <w:lang w:eastAsia="zh-CN"/>
        </w:rPr>
        <w:t>项目名称：厕所车</w:t>
      </w:r>
    </w:p>
    <w:p>
      <w:pPr>
        <w:pStyle w:val="50"/>
        <w:spacing w:line="360" w:lineRule="auto"/>
        <w:rPr>
          <w:sz w:val="18"/>
          <w:szCs w:val="18"/>
        </w:rPr>
      </w:pPr>
    </w:p>
    <w:p>
      <w:pPr>
        <w:pStyle w:val="50"/>
        <w:spacing w:line="360" w:lineRule="auto"/>
        <w:rPr>
          <w:sz w:val="18"/>
          <w:szCs w:val="18"/>
        </w:rPr>
      </w:pPr>
      <w:r>
        <w:rPr>
          <w:rFonts w:hint="eastAsia"/>
          <w:b/>
          <w:bCs/>
          <w:sz w:val="27"/>
          <w:szCs w:val="27"/>
        </w:rPr>
        <w:t>项目编号：</w:t>
      </w:r>
    </w:p>
    <w:p>
      <w:pPr>
        <w:pStyle w:val="50"/>
        <w:spacing w:line="360" w:lineRule="auto"/>
        <w:rPr>
          <w:sz w:val="18"/>
          <w:szCs w:val="18"/>
        </w:rPr>
      </w:pPr>
    </w:p>
    <w:p>
      <w:pPr>
        <w:pStyle w:val="50"/>
        <w:spacing w:line="360" w:lineRule="auto"/>
        <w:rPr>
          <w:b/>
          <w:bCs/>
          <w:sz w:val="27"/>
          <w:szCs w:val="27"/>
        </w:rPr>
      </w:pPr>
      <w:r>
        <w:rPr>
          <w:rFonts w:hint="eastAsia"/>
          <w:b/>
          <w:bCs/>
          <w:sz w:val="27"/>
          <w:szCs w:val="27"/>
        </w:rPr>
        <w:t>项目开标日期：</w:t>
      </w:r>
    </w:p>
    <w:p>
      <w:pPr>
        <w:pStyle w:val="50"/>
        <w:spacing w:line="360" w:lineRule="auto"/>
        <w:rPr>
          <w:b/>
          <w:bCs/>
          <w:sz w:val="27"/>
          <w:szCs w:val="27"/>
        </w:rPr>
      </w:pPr>
    </w:p>
    <w:p>
      <w:pPr>
        <w:pStyle w:val="50"/>
        <w:spacing w:line="360" w:lineRule="auto"/>
        <w:rPr>
          <w:b/>
          <w:bCs/>
          <w:sz w:val="27"/>
          <w:szCs w:val="27"/>
        </w:rPr>
      </w:pPr>
      <w:r>
        <w:rPr>
          <w:rFonts w:hint="eastAsia"/>
          <w:b/>
          <w:bCs/>
          <w:sz w:val="27"/>
          <w:szCs w:val="27"/>
        </w:rPr>
        <w:t>联系方式：</w:t>
      </w:r>
    </w:p>
    <w:p>
      <w:pPr>
        <w:pStyle w:val="50"/>
        <w:spacing w:line="360" w:lineRule="auto"/>
        <w:rPr>
          <w:b/>
          <w:bCs/>
          <w:sz w:val="27"/>
          <w:szCs w:val="27"/>
        </w:rPr>
      </w:pPr>
    </w:p>
    <w:p>
      <w:pPr>
        <w:pStyle w:val="6"/>
        <w:ind w:left="0"/>
        <w:rPr>
          <w:rFonts w:hint="eastAsia"/>
          <w:b/>
          <w:bCs/>
          <w:sz w:val="27"/>
          <w:szCs w:val="27"/>
          <w:lang w:eastAsia="zh-CN"/>
        </w:rPr>
      </w:pPr>
      <w:r>
        <w:rPr>
          <w:rFonts w:hint="eastAsia"/>
          <w:b/>
          <w:bCs/>
          <w:sz w:val="27"/>
          <w:szCs w:val="27"/>
        </w:rPr>
        <w:t>联系电子邮箱</w:t>
      </w:r>
      <w:r>
        <w:rPr>
          <w:rFonts w:hint="eastAsia"/>
          <w:b/>
          <w:bCs/>
          <w:sz w:val="27"/>
          <w:szCs w:val="27"/>
          <w:lang w:eastAsia="zh-CN"/>
        </w:rPr>
        <w:t>：</w:t>
      </w:r>
    </w:p>
    <w:p>
      <w:pPr>
        <w:rPr>
          <w:rFonts w:hint="eastAsia"/>
          <w:b/>
          <w:bCs/>
          <w:sz w:val="27"/>
          <w:szCs w:val="27"/>
          <w:lang w:eastAsia="zh-CN"/>
        </w:rPr>
      </w:pPr>
    </w:p>
    <w:p>
      <w:pPr>
        <w:pStyle w:val="10"/>
        <w:rPr>
          <w:rFonts w:hint="eastAsia"/>
          <w:b/>
          <w:bCs/>
          <w:sz w:val="27"/>
          <w:szCs w:val="27"/>
          <w:lang w:eastAsia="zh-CN"/>
        </w:rPr>
      </w:pPr>
    </w:p>
    <w:p>
      <w:pPr>
        <w:rPr>
          <w:rFonts w:hint="eastAsia" w:ascii="宋体" w:hAnsi="宋体" w:eastAsia="宋体" w:cs="宋体"/>
          <w:b/>
          <w:sz w:val="48"/>
          <w:szCs w:val="48"/>
        </w:rPr>
      </w:pPr>
    </w:p>
    <w:p>
      <w:pPr>
        <w:rPr>
          <w:rFonts w:hint="eastAsia" w:ascii="宋体" w:hAnsi="宋体" w:eastAsia="宋体" w:cs="宋体"/>
          <w:b/>
          <w:sz w:val="48"/>
          <w:szCs w:val="48"/>
        </w:rPr>
      </w:pPr>
      <w:r>
        <w:rPr>
          <w:rFonts w:hint="eastAsia" w:ascii="宋体" w:hAnsi="宋体" w:eastAsia="宋体" w:cs="宋体"/>
          <w:b/>
          <w:sz w:val="48"/>
          <w:szCs w:val="48"/>
        </w:rPr>
        <w:br w:type="page"/>
      </w:r>
    </w:p>
    <w:p>
      <w:pPr>
        <w:jc w:val="center"/>
        <w:rPr>
          <w:rFonts w:hint="eastAsia" w:ascii="宋体" w:hAnsi="宋体" w:eastAsia="宋体" w:cs="宋体"/>
          <w:b/>
          <w:sz w:val="48"/>
          <w:szCs w:val="48"/>
        </w:rPr>
      </w:pPr>
      <w:r>
        <w:rPr>
          <w:rFonts w:hint="eastAsia" w:ascii="宋体" w:hAnsi="宋体" w:eastAsia="宋体" w:cs="宋体"/>
          <w:b/>
          <w:sz w:val="48"/>
          <w:szCs w:val="48"/>
        </w:rPr>
        <w:t>目     录</w:t>
      </w:r>
    </w:p>
    <w:p>
      <w:pPr>
        <w:pStyle w:val="12"/>
        <w:jc w:val="center"/>
        <w:rPr>
          <w:rFonts w:hint="eastAsia" w:ascii="宋体" w:hAnsi="宋体" w:eastAsia="宋体" w:cs="宋体"/>
          <w:b/>
          <w:sz w:val="48"/>
          <w:szCs w:val="48"/>
        </w:rPr>
      </w:pPr>
    </w:p>
    <w:p>
      <w:pPr>
        <w:pStyle w:val="16"/>
        <w:tabs>
          <w:tab w:val="right" w:leader="dot" w:pos="9746"/>
        </w:tabs>
        <w:rPr>
          <w:rFonts w:hint="eastAsia" w:ascii="宋体" w:hAnsi="宋体" w:eastAsia="宋体" w:cs="宋体"/>
          <w:sz w:val="28"/>
          <w:szCs w:val="28"/>
        </w:rPr>
      </w:pPr>
      <w:bookmarkStart w:id="0" w:name="_Toc139966426"/>
      <w:bookmarkStart w:id="1" w:name="_Toc139967210"/>
      <w:r>
        <w:rPr>
          <w:rFonts w:hint="eastAsia" w:ascii="宋体" w:hAnsi="宋体" w:eastAsia="宋体" w:cs="宋体"/>
          <w:caps/>
          <w:sz w:val="28"/>
          <w:szCs w:val="28"/>
        </w:rPr>
        <w:fldChar w:fldCharType="begin"/>
      </w:r>
      <w:r>
        <w:rPr>
          <w:rFonts w:hint="eastAsia" w:ascii="宋体" w:hAnsi="宋体" w:eastAsia="宋体" w:cs="宋体"/>
          <w:caps/>
          <w:sz w:val="28"/>
          <w:szCs w:val="28"/>
        </w:rPr>
        <w:instrText xml:space="preserve"> TOC \o "1-3" \h \z \u </w:instrText>
      </w:r>
      <w:r>
        <w:rPr>
          <w:rFonts w:hint="eastAsia" w:ascii="宋体" w:hAnsi="宋体" w:eastAsia="宋体" w:cs="宋体"/>
          <w:caps/>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"_Toc6530"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_Toc6530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974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"_Toc14527"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货物需求一览表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_Toc14527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974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"_Toc15149"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_Toc15149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974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"_Toc25826"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竞标人须知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_Toc25826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"_Toc8309" </w:instrText>
      </w:r>
      <w:r>
        <w:rPr>
          <w:rFonts w:hint="eastAsia" w:ascii="宋体" w:hAnsi="宋体" w:eastAsia="宋体" w:cs="宋体"/>
          <w:sz w:val="28"/>
          <w:szCs w:val="28"/>
        </w:rPr>
        <w:fldChar w:fldCharType="separate"/>
      </w:r>
      <w:r>
        <w:rPr>
          <w:rFonts w:hint="eastAsia" w:ascii="宋体" w:hAnsi="宋体" w:eastAsia="宋体" w:cs="宋体"/>
          <w:sz w:val="28"/>
          <w:szCs w:val="28"/>
        </w:rPr>
        <w:t>一    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_Toc8309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"_Toc8341" </w:instrText>
      </w:r>
      <w:r>
        <w:rPr>
          <w:rFonts w:hint="eastAsia" w:ascii="宋体" w:hAnsi="宋体" w:eastAsia="宋体" w:cs="宋体"/>
          <w:sz w:val="28"/>
          <w:szCs w:val="28"/>
        </w:rPr>
        <w:fldChar w:fldCharType="separate"/>
      </w:r>
      <w:r>
        <w:rPr>
          <w:rFonts w:hint="eastAsia" w:ascii="宋体" w:hAnsi="宋体" w:eastAsia="宋体" w:cs="宋体"/>
          <w:sz w:val="28"/>
          <w:szCs w:val="28"/>
        </w:rPr>
        <w:t>二    竞争性谈判采购文件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_Toc8341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"_Toc12508" </w:instrText>
      </w:r>
      <w:r>
        <w:rPr>
          <w:rFonts w:hint="eastAsia" w:ascii="宋体" w:hAnsi="宋体" w:eastAsia="宋体" w:cs="宋体"/>
          <w:sz w:val="28"/>
          <w:szCs w:val="28"/>
        </w:rPr>
        <w:fldChar w:fldCharType="separate"/>
      </w:r>
      <w:r>
        <w:rPr>
          <w:rFonts w:hint="eastAsia" w:ascii="宋体" w:hAnsi="宋体" w:eastAsia="宋体" w:cs="宋体"/>
          <w:sz w:val="28"/>
          <w:szCs w:val="28"/>
        </w:rPr>
        <w:t>三    竞标文件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_Toc12508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"_Toc4740" </w:instrText>
      </w:r>
      <w:r>
        <w:rPr>
          <w:rFonts w:hint="eastAsia" w:ascii="宋体" w:hAnsi="宋体" w:eastAsia="宋体" w:cs="宋体"/>
          <w:sz w:val="28"/>
          <w:szCs w:val="28"/>
        </w:rPr>
        <w:fldChar w:fldCharType="separate"/>
      </w:r>
      <w:r>
        <w:rPr>
          <w:rFonts w:hint="eastAsia" w:ascii="宋体" w:hAnsi="宋体" w:eastAsia="宋体" w:cs="宋体"/>
          <w:sz w:val="28"/>
          <w:szCs w:val="28"/>
        </w:rPr>
        <w:t>四    竞标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_Toc4740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"_Toc10436" </w:instrText>
      </w:r>
      <w:r>
        <w:rPr>
          <w:rFonts w:hint="eastAsia" w:ascii="宋体" w:hAnsi="宋体" w:eastAsia="宋体" w:cs="宋体"/>
          <w:sz w:val="28"/>
          <w:szCs w:val="28"/>
        </w:rPr>
        <w:fldChar w:fldCharType="separate"/>
      </w:r>
      <w:r>
        <w:rPr>
          <w:rFonts w:hint="eastAsia" w:ascii="宋体" w:hAnsi="宋体" w:eastAsia="宋体" w:cs="宋体"/>
          <w:sz w:val="28"/>
          <w:szCs w:val="28"/>
        </w:rPr>
        <w:t>五    评审与谈判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_Toc10436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"_Toc7242" </w:instrText>
      </w:r>
      <w:r>
        <w:rPr>
          <w:rFonts w:hint="eastAsia" w:ascii="宋体" w:hAnsi="宋体" w:eastAsia="宋体" w:cs="宋体"/>
          <w:sz w:val="28"/>
          <w:szCs w:val="28"/>
        </w:rPr>
        <w:fldChar w:fldCharType="separate"/>
      </w:r>
      <w:r>
        <w:rPr>
          <w:rFonts w:hint="eastAsia" w:ascii="宋体" w:hAnsi="宋体" w:eastAsia="宋体" w:cs="宋体"/>
          <w:sz w:val="28"/>
          <w:szCs w:val="28"/>
        </w:rPr>
        <w:t>六    合同授予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_Toc7242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7"/>
        <w:tabs>
          <w:tab w:val="right" w:leader="dot" w:pos="9746"/>
          <w:tab w:val="clear" w:pos="962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"_Toc10010" </w:instrText>
      </w:r>
      <w:r>
        <w:rPr>
          <w:rFonts w:hint="eastAsia" w:ascii="宋体" w:hAnsi="宋体" w:eastAsia="宋体" w:cs="宋体"/>
          <w:sz w:val="28"/>
          <w:szCs w:val="28"/>
        </w:rPr>
        <w:fldChar w:fldCharType="separate"/>
      </w:r>
      <w:r>
        <w:rPr>
          <w:rFonts w:hint="eastAsia" w:ascii="宋体" w:hAnsi="宋体" w:eastAsia="宋体" w:cs="宋体"/>
          <w:sz w:val="28"/>
          <w:szCs w:val="28"/>
        </w:rPr>
        <w:t>七    其他事项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_Toc10010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974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"_Toc32241"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竞标文件格式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_Toc32241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6"/>
        <w:tabs>
          <w:tab w:val="right" w:leader="dot" w:pos="9746"/>
        </w:tabs>
        <w:rPr>
          <w:rFonts w:hint="eastAsia" w:ascii="宋体" w:hAnsi="宋体" w:eastAsia="宋体" w:cs="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"_Toc23880"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合同条款及格式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_Toc23880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2"/>
        <w:spacing w:line="800" w:lineRule="exact"/>
        <w:jc w:val="center"/>
        <w:outlineLvl w:val="9"/>
        <w:rPr>
          <w:rFonts w:hint="eastAsia" w:ascii="宋体" w:hAnsi="宋体" w:eastAsia="宋体" w:cs="宋体"/>
          <w:caps/>
          <w:szCs w:val="28"/>
        </w:rPr>
      </w:pPr>
      <w:r>
        <w:rPr>
          <w:rFonts w:hint="eastAsia" w:ascii="宋体" w:hAnsi="宋体" w:eastAsia="宋体" w:cs="宋体"/>
          <w:caps/>
          <w:szCs w:val="28"/>
        </w:rPr>
        <w:fldChar w:fldCharType="end"/>
      </w:r>
      <w:bookmarkStart w:id="2" w:name="_Toc6530"/>
      <w:bookmarkStart w:id="3" w:name="_Toc213325920"/>
      <w:bookmarkStart w:id="4" w:name="_Toc213326411"/>
      <w:bookmarkStart w:id="5" w:name="_Toc213325921"/>
      <w:bookmarkStart w:id="6" w:name="_Toc213206172"/>
      <w:bookmarkStart w:id="7" w:name="_Toc139966431"/>
      <w:bookmarkStart w:id="8" w:name="_Toc213326412"/>
      <w:bookmarkStart w:id="9" w:name="_Toc139967215"/>
    </w:p>
    <w:p>
      <w:pPr>
        <w:rPr>
          <w:rFonts w:hint="eastAsia" w:ascii="宋体" w:hAnsi="宋体" w:eastAsia="宋体" w:cs="宋体"/>
          <w:caps/>
          <w:szCs w:val="28"/>
        </w:rPr>
      </w:pPr>
      <w:r>
        <w:rPr>
          <w:rFonts w:hint="eastAsia" w:ascii="宋体" w:hAnsi="宋体" w:eastAsia="宋体" w:cs="宋体"/>
          <w:caps/>
          <w:szCs w:val="28"/>
        </w:rPr>
        <w:br w:type="page"/>
      </w:r>
    </w:p>
    <w:p>
      <w:pPr>
        <w:pStyle w:val="12"/>
        <w:spacing w:line="800" w:lineRule="exact"/>
        <w:jc w:val="center"/>
        <w:outlineLvl w:val="0"/>
        <w:rPr>
          <w:rFonts w:hint="eastAsia" w:ascii="宋体" w:hAnsi="宋体" w:eastAsia="宋体" w:cs="宋体"/>
          <w:b/>
          <w:sz w:val="36"/>
        </w:rPr>
      </w:pPr>
      <w:bookmarkStart w:id="44" w:name="_GoBack"/>
      <w:bookmarkEnd w:id="44"/>
      <w:r>
        <w:rPr>
          <w:rFonts w:hint="eastAsia" w:ascii="宋体" w:hAnsi="宋体" w:eastAsia="宋体" w:cs="宋体"/>
          <w:b/>
          <w:sz w:val="36"/>
        </w:rPr>
        <w:t>第一章  公告</w:t>
      </w:r>
      <w:bookmarkEnd w:id="2"/>
      <w:bookmarkEnd w:id="3"/>
      <w:bookmarkEnd w:id="4"/>
    </w:p>
    <w:p>
      <w:pPr>
        <w:pStyle w:val="12"/>
        <w:wordWrap w:val="0"/>
        <w:spacing w:line="360" w:lineRule="auto"/>
        <w:jc w:val="center"/>
        <w:rPr>
          <w:rFonts w:hint="eastAsia" w:ascii="宋体" w:hAnsi="宋体" w:eastAsia="宋体" w:cs="宋体"/>
          <w:sz w:val="24"/>
        </w:rPr>
      </w:pPr>
      <w:r>
        <w:rPr>
          <w:rFonts w:hint="eastAsia" w:ascii="宋体" w:hAnsi="宋体" w:eastAsia="宋体" w:cs="宋体"/>
          <w:b/>
          <w:sz w:val="30"/>
          <w:szCs w:val="30"/>
        </w:rPr>
        <w:t>竞争性谈判公告</w:t>
      </w:r>
    </w:p>
    <w:p>
      <w:pPr>
        <w:pBdr>
          <w:top w:val="single" w:color="auto" w:sz="4" w:space="1"/>
          <w:left w:val="single" w:color="auto" w:sz="4" w:space="4"/>
          <w:bottom w:val="single" w:color="auto" w:sz="4" w:space="1"/>
          <w:right w:val="single" w:color="auto" w:sz="4" w:space="4"/>
        </w:pBdr>
        <w:wordWrap w:val="0"/>
        <w:spacing w:line="360" w:lineRule="auto"/>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cs="宋体"/>
          <w:sz w:val="24"/>
          <w:u w:val="single"/>
          <w:lang w:eastAsia="zh-CN"/>
        </w:rPr>
        <w:t>厕所车</w:t>
      </w:r>
      <w:r>
        <w:rPr>
          <w:rFonts w:hint="eastAsia" w:ascii="宋体" w:hAnsi="宋体" w:eastAsia="宋体" w:cs="宋体"/>
          <w:sz w:val="24"/>
          <w:u w:val="single"/>
        </w:rPr>
        <w:t>（项目编号：</w:t>
      </w:r>
      <w:r>
        <w:rPr>
          <w:rFonts w:hint="eastAsia" w:ascii="宋体" w:hAnsi="宋体" w:cs="宋体"/>
          <w:sz w:val="24"/>
          <w:u w:val="single"/>
          <w:lang w:eastAsia="zh-CN"/>
        </w:rPr>
        <w:t>NNZC2020-J1-990559-GXYZ</w:t>
      </w:r>
      <w:r>
        <w:rPr>
          <w:rFonts w:hint="eastAsia" w:ascii="宋体" w:hAnsi="宋体" w:eastAsia="宋体" w:cs="宋体"/>
          <w:sz w:val="24"/>
          <w:u w:val="single"/>
        </w:rPr>
        <w:t>）</w:t>
      </w:r>
      <w:r>
        <w:rPr>
          <w:rFonts w:hint="eastAsia" w:ascii="宋体" w:hAnsi="宋体" w:eastAsia="宋体" w:cs="宋体"/>
          <w:sz w:val="24"/>
        </w:rPr>
        <w:t>采购项目的潜在供应商应自行</w:t>
      </w:r>
      <w:r>
        <w:rPr>
          <w:rFonts w:hint="eastAsia" w:ascii="宋体" w:hAnsi="宋体" w:eastAsia="宋体" w:cs="宋体"/>
          <w:sz w:val="24"/>
          <w:u w:val="single"/>
        </w:rPr>
        <w:t>在南宁市公共资源交易平台(https://www.nnggzy.org.cn/gxnnhy)的信息公告处</w:t>
      </w:r>
      <w:r>
        <w:rPr>
          <w:rFonts w:hint="eastAsia" w:ascii="宋体" w:hAnsi="宋体" w:eastAsia="宋体" w:cs="宋体"/>
          <w:sz w:val="24"/>
        </w:rPr>
        <w:t>获取采购文件，并于</w:t>
      </w:r>
      <w:r>
        <w:rPr>
          <w:rFonts w:hint="eastAsia" w:ascii="宋体" w:hAnsi="宋体" w:eastAsia="宋体" w:cs="宋体"/>
          <w:sz w:val="24"/>
          <w:u w:val="single"/>
        </w:rPr>
        <w:t>2020年</w:t>
      </w:r>
      <w:r>
        <w:rPr>
          <w:rFonts w:hint="eastAsia" w:ascii="宋体" w:hAnsi="宋体" w:cs="宋体"/>
          <w:sz w:val="24"/>
          <w:u w:val="single"/>
          <w:lang w:val="en-US" w:eastAsia="zh-CN"/>
        </w:rPr>
        <w:t>12</w:t>
      </w:r>
      <w:r>
        <w:rPr>
          <w:rFonts w:hint="eastAsia" w:ascii="宋体" w:hAnsi="宋体" w:eastAsia="宋体" w:cs="宋体"/>
          <w:sz w:val="24"/>
          <w:u w:val="single"/>
        </w:rPr>
        <w:t>月</w:t>
      </w:r>
      <w:r>
        <w:rPr>
          <w:rFonts w:hint="eastAsia" w:ascii="宋体" w:hAnsi="宋体" w:cs="宋体"/>
          <w:sz w:val="24"/>
          <w:u w:val="single"/>
          <w:lang w:val="en-US" w:eastAsia="zh-CN"/>
        </w:rPr>
        <w:t>10</w:t>
      </w:r>
      <w:r>
        <w:rPr>
          <w:rFonts w:hint="eastAsia" w:ascii="宋体" w:hAnsi="宋体" w:eastAsia="宋体" w:cs="宋体"/>
          <w:sz w:val="24"/>
          <w:u w:val="single"/>
        </w:rPr>
        <w:t>日</w:t>
      </w:r>
      <w:r>
        <w:rPr>
          <w:rFonts w:hint="eastAsia" w:ascii="宋体" w:hAnsi="宋体" w:cs="宋体"/>
          <w:sz w:val="24"/>
          <w:u w:val="single"/>
          <w:lang w:val="en-US" w:eastAsia="zh-CN"/>
        </w:rPr>
        <w:t>09</w:t>
      </w:r>
      <w:r>
        <w:rPr>
          <w:rFonts w:hint="eastAsia" w:ascii="宋体" w:hAnsi="宋体" w:eastAsia="宋体" w:cs="宋体"/>
          <w:sz w:val="24"/>
          <w:u w:val="single"/>
        </w:rPr>
        <w:t>时</w:t>
      </w:r>
      <w:r>
        <w:rPr>
          <w:rFonts w:hint="eastAsia" w:ascii="宋体" w:hAnsi="宋体" w:cs="宋体"/>
          <w:sz w:val="24"/>
          <w:u w:val="single"/>
          <w:lang w:val="en-US" w:eastAsia="zh-CN"/>
        </w:rPr>
        <w:t>30</w:t>
      </w:r>
      <w:r>
        <w:rPr>
          <w:rFonts w:hint="eastAsia" w:ascii="宋体" w:hAnsi="宋体" w:eastAsia="宋体" w:cs="宋体"/>
          <w:sz w:val="24"/>
          <w:u w:val="single"/>
        </w:rPr>
        <w:t>分</w:t>
      </w:r>
      <w:r>
        <w:rPr>
          <w:rFonts w:hint="eastAsia" w:ascii="宋体" w:hAnsi="宋体" w:eastAsia="宋体" w:cs="宋体"/>
          <w:sz w:val="24"/>
        </w:rPr>
        <w:t>（北京时间）前提交竞标文件。</w:t>
      </w:r>
    </w:p>
    <w:p>
      <w:pPr>
        <w:pStyle w:val="18"/>
        <w:spacing w:before="75" w:beforeAutospacing="0" w:after="75" w:afterAutospacing="0" w:line="360" w:lineRule="auto"/>
        <w:rPr>
          <w:rFonts w:hint="eastAsia" w:ascii="宋体" w:hAnsi="宋体" w:eastAsia="宋体" w:cs="宋体"/>
        </w:rPr>
      </w:pPr>
      <w:r>
        <w:rPr>
          <w:rStyle w:val="23"/>
          <w:rFonts w:hint="eastAsia" w:ascii="宋体" w:hAnsi="宋体" w:eastAsia="宋体" w:cs="宋体"/>
        </w:rPr>
        <w:t>一、项目基本情况：</w:t>
      </w:r>
    </w:p>
    <w:p>
      <w:pPr>
        <w:pStyle w:val="18"/>
        <w:spacing w:before="75" w:beforeAutospacing="0" w:after="75" w:afterAutospacing="0" w:line="360" w:lineRule="auto"/>
        <w:ind w:left="420"/>
        <w:rPr>
          <w:rFonts w:hint="eastAsia" w:ascii="宋体" w:hAnsi="宋体" w:eastAsia="宋体" w:cs="宋体"/>
          <w:lang w:eastAsia="zh-CN"/>
        </w:rPr>
      </w:pPr>
      <w:r>
        <w:rPr>
          <w:rFonts w:hint="eastAsia" w:ascii="宋体" w:hAnsi="宋体" w:eastAsia="宋体" w:cs="宋体"/>
        </w:rPr>
        <w:t>项目编号：</w:t>
      </w:r>
      <w:r>
        <w:rPr>
          <w:rFonts w:hint="eastAsia" w:cs="宋体"/>
          <w:lang w:eastAsia="zh-CN"/>
        </w:rPr>
        <w:t>NNZC2020-J1-990559-GXYZ</w:t>
      </w:r>
    </w:p>
    <w:p>
      <w:pPr>
        <w:pStyle w:val="18"/>
        <w:spacing w:before="75" w:beforeAutospacing="0" w:after="75" w:afterAutospacing="0" w:line="360" w:lineRule="auto"/>
        <w:ind w:left="420"/>
        <w:rPr>
          <w:rFonts w:hint="eastAsia" w:ascii="宋体" w:hAnsi="宋体" w:eastAsia="宋体" w:cs="宋体"/>
          <w:lang w:eastAsia="zh-CN"/>
        </w:rPr>
      </w:pPr>
      <w:r>
        <w:rPr>
          <w:rFonts w:hint="eastAsia" w:cs="宋体"/>
          <w:lang w:eastAsia="zh-CN"/>
        </w:rPr>
        <w:t>项目名称：厕所车</w:t>
      </w:r>
    </w:p>
    <w:p>
      <w:pPr>
        <w:pStyle w:val="18"/>
        <w:spacing w:before="75" w:beforeAutospacing="0" w:after="75" w:afterAutospacing="0" w:line="360" w:lineRule="auto"/>
        <w:ind w:left="420"/>
        <w:rPr>
          <w:rFonts w:hint="eastAsia" w:ascii="宋体" w:hAnsi="宋体" w:eastAsia="宋体" w:cs="宋体"/>
          <w:lang w:eastAsia="zh-CN"/>
        </w:rPr>
      </w:pPr>
      <w:r>
        <w:rPr>
          <w:rFonts w:hint="eastAsia" w:ascii="宋体" w:hAnsi="宋体" w:eastAsia="宋体" w:cs="宋体"/>
        </w:rPr>
        <w:t>采购计划文号：</w:t>
      </w:r>
      <w:r>
        <w:rPr>
          <w:rFonts w:hint="eastAsia" w:ascii="宋体" w:hAnsi="宋体" w:eastAsia="宋体" w:cs="宋体"/>
          <w:lang w:val="en-US" w:eastAsia="zh-CN"/>
        </w:rPr>
        <w:t>[2020]NCCJB098</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采购方式：竞争性谈判</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预算金额：</w:t>
      </w:r>
      <w:r>
        <w:rPr>
          <w:rFonts w:hint="eastAsia"/>
          <w:color w:val="000000"/>
        </w:rPr>
        <w:t>人民币</w:t>
      </w:r>
      <w:r>
        <w:rPr>
          <w:rFonts w:hint="eastAsia"/>
          <w:lang w:val="en-US" w:eastAsia="zh-CN"/>
        </w:rPr>
        <w:t>玖拾万元整</w:t>
      </w:r>
      <w:r>
        <w:rPr>
          <w:rFonts w:hint="eastAsia"/>
          <w:color w:val="000000"/>
        </w:rPr>
        <w:t xml:space="preserve"> (￥</w:t>
      </w:r>
      <w:r>
        <w:rPr>
          <w:rFonts w:hint="eastAsia"/>
          <w:lang w:val="en-US" w:eastAsia="zh-CN"/>
        </w:rPr>
        <w:t>900000.00</w:t>
      </w:r>
      <w:r>
        <w:rPr>
          <w:rFonts w:hint="eastAsia"/>
          <w:color w:val="000000"/>
        </w:rPr>
        <w:t xml:space="preserve">元) </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最高限价：人民币</w:t>
      </w:r>
      <w:r>
        <w:rPr>
          <w:rFonts w:hint="eastAsia" w:ascii="宋体" w:hAnsi="宋体" w:eastAsia="宋体" w:cs="宋体"/>
          <w:lang w:val="en-US" w:eastAsia="zh-CN"/>
        </w:rPr>
        <w:t>玖拾万元整</w:t>
      </w:r>
      <w:r>
        <w:rPr>
          <w:rFonts w:hint="eastAsia" w:ascii="宋体" w:hAnsi="宋体" w:eastAsia="宋体" w:cs="宋体"/>
        </w:rPr>
        <w:t xml:space="preserve"> (￥</w:t>
      </w:r>
      <w:r>
        <w:rPr>
          <w:rFonts w:hint="eastAsia" w:ascii="宋体" w:hAnsi="宋体" w:eastAsia="宋体" w:cs="宋体"/>
          <w:lang w:val="en-US" w:eastAsia="zh-CN"/>
        </w:rPr>
        <w:t>900000.00</w:t>
      </w:r>
      <w:r>
        <w:rPr>
          <w:rFonts w:hint="eastAsia" w:ascii="宋体" w:hAnsi="宋体" w:eastAsia="宋体" w:cs="宋体"/>
        </w:rPr>
        <w:t>元)</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采购需求：</w:t>
      </w:r>
    </w:p>
    <w:tbl>
      <w:tblPr>
        <w:tblStyle w:val="20"/>
        <w:tblW w:w="891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78"/>
        <w:gridCol w:w="1340"/>
        <w:gridCol w:w="762"/>
        <w:gridCol w:w="603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5"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ordWrap w:val="0"/>
              <w:spacing w:line="360" w:lineRule="auto"/>
              <w:jc w:val="center"/>
              <w:rPr>
                <w:rFonts w:hint="eastAsia" w:ascii="宋体" w:hAnsi="宋体" w:eastAsia="宋体" w:cs="宋体"/>
                <w:b/>
                <w:sz w:val="24"/>
              </w:rPr>
            </w:pPr>
            <w:r>
              <w:rPr>
                <w:rFonts w:hint="eastAsia" w:ascii="宋体" w:hAnsi="宋体" w:eastAsia="宋体" w:cs="宋体"/>
                <w:b/>
                <w:sz w:val="24"/>
              </w:rPr>
              <w:t>项号</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hint="eastAsia" w:ascii="宋体" w:hAnsi="宋体" w:eastAsia="宋体" w:cs="宋体"/>
                <w:b/>
                <w:sz w:val="24"/>
              </w:rPr>
            </w:pPr>
            <w:r>
              <w:rPr>
                <w:rFonts w:hint="eastAsia" w:ascii="宋体" w:hAnsi="宋体" w:eastAsia="宋体" w:cs="宋体"/>
                <w:b/>
                <w:sz w:val="24"/>
              </w:rPr>
              <w:t>货物名称</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6033"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auto"/>
              <w:jc w:val="center"/>
              <w:rPr>
                <w:rFonts w:hint="eastAsia" w:ascii="宋体" w:hAnsi="宋体" w:eastAsia="宋体" w:cs="宋体"/>
                <w:b/>
                <w:sz w:val="24"/>
              </w:rPr>
            </w:pPr>
            <w:r>
              <w:rPr>
                <w:rFonts w:hint="eastAsia" w:ascii="宋体" w:hAnsi="宋体" w:eastAsia="宋体" w:cs="宋体"/>
                <w:b/>
                <w:sz w:val="24"/>
              </w:rPr>
              <w:t xml:space="preserve"> 简要技术参数要求（详见货物需求一览表）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6"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color w:val="auto"/>
                <w:sz w:val="24"/>
              </w:rPr>
              <w:t>1</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color w:val="auto"/>
                <w:sz w:val="24"/>
              </w:rPr>
              <w:t>厕所车</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color w:val="auto"/>
                <w:sz w:val="24"/>
              </w:rPr>
            </w:pPr>
          </w:p>
          <w:p>
            <w:pPr>
              <w:spacing w:line="440" w:lineRule="exact"/>
              <w:jc w:val="center"/>
              <w:rPr>
                <w:color w:val="auto"/>
                <w:sz w:val="24"/>
              </w:rPr>
            </w:pPr>
          </w:p>
          <w:p>
            <w:pPr>
              <w:spacing w:line="440" w:lineRule="exact"/>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1辆</w:t>
            </w:r>
          </w:p>
          <w:p>
            <w:pPr>
              <w:pStyle w:val="14"/>
              <w:jc w:val="center"/>
              <w:rPr>
                <w:color w:val="auto"/>
              </w:rPr>
            </w:pPr>
          </w:p>
          <w:p>
            <w:pPr>
              <w:pStyle w:val="14"/>
              <w:jc w:val="center"/>
              <w:rPr>
                <w:color w:val="auto"/>
              </w:rPr>
            </w:pPr>
          </w:p>
          <w:p>
            <w:pPr>
              <w:pStyle w:val="14"/>
              <w:jc w:val="center"/>
              <w:rPr>
                <w:color w:val="auto"/>
              </w:rPr>
            </w:pPr>
          </w:p>
          <w:p>
            <w:pPr>
              <w:pStyle w:val="14"/>
              <w:jc w:val="center"/>
              <w:rPr>
                <w:rFonts w:hint="eastAsia" w:ascii="宋体" w:hAnsi="宋体" w:eastAsia="宋体" w:cs="宋体"/>
                <w:color w:val="000000" w:themeColor="text1"/>
                <w:kern w:val="0"/>
                <w:sz w:val="24"/>
                <w:lang w:bidi="ar"/>
                <w14:textFill>
                  <w14:solidFill>
                    <w14:schemeClr w14:val="tx1"/>
                  </w14:solidFill>
                </w14:textFill>
              </w:rPr>
            </w:pPr>
          </w:p>
        </w:tc>
        <w:tc>
          <w:tcPr>
            <w:tcW w:w="6033" w:type="dxa"/>
            <w:tcBorders>
              <w:top w:val="single" w:color="auto" w:sz="4" w:space="0"/>
              <w:left w:val="single" w:color="auto" w:sz="4" w:space="0"/>
              <w:bottom w:val="single" w:color="auto" w:sz="4" w:space="0"/>
              <w:right w:val="single" w:color="auto" w:sz="4" w:space="0"/>
            </w:tcBorders>
            <w:shd w:val="clear" w:color="auto" w:fill="auto"/>
          </w:tcPr>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b/>
                <w:bCs/>
                <w:color w:val="auto"/>
                <w:sz w:val="24"/>
              </w:rPr>
            </w:pPr>
            <w:r>
              <w:rPr>
                <w:rFonts w:hint="eastAsia" w:ascii="宋体" w:hAnsi="宋体"/>
                <w:b/>
                <w:bCs/>
                <w:color w:val="auto"/>
                <w:sz w:val="24"/>
              </w:rPr>
              <w:t>一、车辆技术参数：</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1、车辆型号：厕所车</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rPr>
              <w:t>2、长度</w:t>
            </w:r>
            <w:r>
              <w:rPr>
                <w:rFonts w:ascii="宋体" w:hAnsi="宋体" w:eastAsia="宋体" w:cs="宋体"/>
                <w:sz w:val="24"/>
                <w:szCs w:val="24"/>
              </w:rPr>
              <w:t>10490～11000mm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shd w:val="clear" w:color="auto" w:fill="FFFFFF"/>
              </w:rPr>
              <w:t>3、宽度2500-2550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rPr>
              <w:t>4、</w:t>
            </w:r>
            <w:r>
              <w:rPr>
                <w:rFonts w:hint="eastAsia" w:ascii="宋体" w:hAnsi="宋体"/>
                <w:color w:val="auto"/>
                <w:sz w:val="24"/>
                <w:shd w:val="clear" w:color="auto" w:fill="FFFFFF"/>
              </w:rPr>
              <w:t>高度3400-3650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5、发动机功率：≥199</w:t>
            </w:r>
            <w:r>
              <w:rPr>
                <w:rFonts w:ascii="宋体" w:hAnsi="宋体"/>
                <w:color w:val="auto"/>
                <w:sz w:val="24"/>
              </w:rPr>
              <w:t>KW</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6、排放标准：国五</w:t>
            </w:r>
          </w:p>
          <w:p>
            <w:pPr>
              <w:spacing w:line="480" w:lineRule="exact"/>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具体详见竞争性谈判采购文件</w:t>
            </w:r>
            <w:r>
              <w:rPr>
                <w:rFonts w:hint="eastAsia" w:ascii="宋体" w:hAnsi="宋体" w:cs="宋体"/>
                <w:color w:val="000000" w:themeColor="text1"/>
                <w:kern w:val="0"/>
                <w:sz w:val="24"/>
                <w:lang w:eastAsia="zh-CN" w:bidi="ar"/>
                <w14:textFill>
                  <w14:solidFill>
                    <w14:schemeClr w14:val="tx1"/>
                  </w14:solidFill>
                </w14:textFill>
              </w:rPr>
              <w:t>）</w:t>
            </w:r>
          </w:p>
        </w:tc>
      </w:tr>
    </w:tbl>
    <w:p>
      <w:pPr>
        <w:pStyle w:val="18"/>
        <w:spacing w:before="75" w:beforeAutospacing="0" w:after="75" w:afterAutospacing="0" w:line="360" w:lineRule="auto"/>
        <w:ind w:firstLine="480" w:firstLineChars="200"/>
        <w:rPr>
          <w:rFonts w:hint="eastAsia" w:ascii="宋体" w:hAnsi="宋体" w:eastAsia="宋体" w:cs="宋体"/>
        </w:rPr>
      </w:pPr>
      <w:r>
        <w:rPr>
          <w:rFonts w:hint="eastAsia" w:ascii="宋体" w:hAnsi="宋体" w:eastAsia="宋体" w:cs="宋体"/>
        </w:rPr>
        <w:t>合同履行期限：详见竞争性谈判</w:t>
      </w:r>
      <w:r>
        <w:rPr>
          <w:rFonts w:hint="eastAsia" w:cs="宋体"/>
          <w:lang w:val="en-US" w:eastAsia="zh-CN"/>
        </w:rPr>
        <w:t>采购</w:t>
      </w:r>
      <w:r>
        <w:rPr>
          <w:rFonts w:hint="eastAsia" w:ascii="宋体" w:hAnsi="宋体" w:eastAsia="宋体" w:cs="宋体"/>
        </w:rPr>
        <w:t>文件。</w:t>
      </w:r>
    </w:p>
    <w:p>
      <w:pPr>
        <w:pStyle w:val="18"/>
        <w:numPr>
          <w:ilvl w:val="0"/>
          <w:numId w:val="3"/>
        </w:numPr>
        <w:spacing w:before="75" w:beforeAutospacing="0" w:after="75" w:afterAutospacing="0" w:line="360" w:lineRule="auto"/>
        <w:rPr>
          <w:rStyle w:val="23"/>
          <w:rFonts w:hint="eastAsia" w:ascii="宋体" w:hAnsi="宋体" w:eastAsia="宋体" w:cs="宋体"/>
          <w:spacing w:val="-15"/>
        </w:rPr>
      </w:pPr>
      <w:r>
        <w:rPr>
          <w:rStyle w:val="23"/>
          <w:rFonts w:hint="eastAsia" w:ascii="宋体" w:hAnsi="宋体" w:eastAsia="宋体" w:cs="宋体"/>
          <w:spacing w:val="-15"/>
        </w:rPr>
        <w:t>申请人的资格要求：</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1、满足《中华人民共和国政府采购法》第二十二条规定；</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2、落实政府采购政策需满足的资格要求：本项目适用政府采购促进中小企业、监狱企业发展、促进残疾人就业等有关政策，具体详见竞争性谈判文件。</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3、本项目的特定资格要求：</w:t>
      </w:r>
      <w:r>
        <w:rPr>
          <w:rFonts w:hint="eastAsia" w:cs="宋体"/>
          <w:lang w:val="en-US" w:eastAsia="zh-CN"/>
        </w:rPr>
        <w:t>无；</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4、竞标人未被列入失信被执行人、重大税收违法案件当事人名单、政府采购严重违法失信行为记录名单，且应符合《中华人民共和国政府采购法》第二十二条规定的竞标人资格条件。</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5、具有国内法人资格，注册经营范围满足所采购内容的供应商；</w:t>
      </w:r>
    </w:p>
    <w:p>
      <w:pPr>
        <w:pStyle w:val="18"/>
        <w:spacing w:before="75" w:beforeAutospacing="0" w:after="75" w:afterAutospacing="0" w:line="336" w:lineRule="auto"/>
        <w:ind w:left="420"/>
        <w:rPr>
          <w:rFonts w:hint="eastAsia" w:ascii="宋体" w:hAnsi="宋体" w:eastAsia="宋体" w:cs="宋体"/>
        </w:rPr>
      </w:pPr>
      <w:r>
        <w:rPr>
          <w:rFonts w:hint="eastAsia" w:ascii="宋体" w:hAnsi="宋体" w:eastAsia="宋体" w:cs="宋体"/>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18"/>
        <w:spacing w:before="75" w:beforeAutospacing="0" w:after="75" w:afterAutospacing="0" w:line="336" w:lineRule="auto"/>
        <w:ind w:left="420"/>
        <w:rPr>
          <w:rFonts w:hint="eastAsia" w:ascii="宋体" w:hAnsi="宋体" w:eastAsia="宋体" w:cs="宋体"/>
          <w:b/>
          <w:bCs/>
          <w:sz w:val="24"/>
          <w:szCs w:val="24"/>
        </w:rPr>
      </w:pPr>
      <w:r>
        <w:rPr>
          <w:rFonts w:hint="eastAsia" w:ascii="宋体" w:hAnsi="宋体" w:eastAsia="宋体" w:cs="宋体"/>
        </w:rPr>
        <w:t>7、</w:t>
      </w:r>
      <w:r>
        <w:rPr>
          <w:rFonts w:hint="eastAsia" w:ascii="宋体" w:hAnsi="宋体" w:eastAsia="宋体" w:cs="宋体"/>
          <w:sz w:val="24"/>
          <w:szCs w:val="24"/>
        </w:rPr>
        <w:t>本项目不接受联合体。</w:t>
      </w:r>
    </w:p>
    <w:p>
      <w:pPr>
        <w:pStyle w:val="18"/>
        <w:spacing w:before="75" w:beforeAutospacing="0" w:after="75" w:afterAutospacing="0" w:line="360" w:lineRule="auto"/>
        <w:rPr>
          <w:rFonts w:hint="eastAsia" w:ascii="宋体" w:hAnsi="宋体" w:eastAsia="宋体" w:cs="宋体"/>
        </w:rPr>
      </w:pPr>
      <w:r>
        <w:rPr>
          <w:rFonts w:hint="eastAsia" w:ascii="宋体" w:hAnsi="宋体" w:eastAsia="宋体" w:cs="宋体"/>
          <w:b/>
          <w:spacing w:val="-15"/>
        </w:rPr>
        <w:t>三、</w:t>
      </w:r>
      <w:r>
        <w:rPr>
          <w:rStyle w:val="23"/>
          <w:rFonts w:hint="eastAsia" w:ascii="宋体" w:hAnsi="宋体" w:eastAsia="宋体" w:cs="宋体"/>
          <w:spacing w:val="-15"/>
        </w:rPr>
        <w:t>获取采购文件：</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时间：2020年</w:t>
      </w:r>
      <w:r>
        <w:rPr>
          <w:rFonts w:hint="eastAsia" w:cs="宋体"/>
          <w:lang w:val="en-US" w:eastAsia="zh-CN"/>
        </w:rPr>
        <w:t>12</w:t>
      </w:r>
      <w:r>
        <w:rPr>
          <w:rFonts w:hint="eastAsia" w:ascii="宋体" w:hAnsi="宋体" w:eastAsia="宋体" w:cs="宋体"/>
        </w:rPr>
        <w:t>月</w:t>
      </w:r>
      <w:r>
        <w:rPr>
          <w:rFonts w:hint="eastAsia" w:cs="宋体"/>
          <w:lang w:val="en-US" w:eastAsia="zh-CN"/>
        </w:rPr>
        <w:t>06</w:t>
      </w:r>
      <w:r>
        <w:rPr>
          <w:rFonts w:hint="eastAsia" w:ascii="宋体" w:hAnsi="宋体" w:eastAsia="宋体" w:cs="宋体"/>
        </w:rPr>
        <w:t>日公告发布起。</w:t>
      </w:r>
    </w:p>
    <w:p>
      <w:pPr>
        <w:pStyle w:val="18"/>
        <w:wordWrap w:val="0"/>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获取方式：本项目不发放纸质文件，竞标人自行在南宁市公共资源交易平台(https://www.nnggzy.org.cn/gxnnhy)的信息公告处下载采购文件。</w:t>
      </w:r>
    </w:p>
    <w:p>
      <w:pPr>
        <w:pStyle w:val="18"/>
        <w:wordWrap w:val="0"/>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售价：采购文件每套售价0元。</w:t>
      </w:r>
    </w:p>
    <w:p>
      <w:pPr>
        <w:pStyle w:val="18"/>
        <w:spacing w:before="75" w:beforeAutospacing="0" w:after="75" w:afterAutospacing="0" w:line="360" w:lineRule="auto"/>
        <w:rPr>
          <w:rFonts w:hint="eastAsia" w:ascii="宋体" w:hAnsi="宋体" w:eastAsia="宋体" w:cs="宋体"/>
        </w:rPr>
      </w:pPr>
      <w:r>
        <w:rPr>
          <w:rFonts w:hint="eastAsia" w:ascii="宋体" w:hAnsi="宋体" w:eastAsia="宋体" w:cs="宋体"/>
          <w:b/>
        </w:rPr>
        <w:t>四、</w:t>
      </w:r>
      <w:r>
        <w:rPr>
          <w:rStyle w:val="23"/>
          <w:rFonts w:hint="eastAsia" w:ascii="宋体" w:hAnsi="宋体" w:eastAsia="宋体" w:cs="宋体"/>
        </w:rPr>
        <w:t>竞标文件递交：</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截止时间：竞标文件必须以密封形式于2020年</w:t>
      </w:r>
      <w:r>
        <w:rPr>
          <w:rFonts w:hint="eastAsia" w:cs="宋体"/>
          <w:lang w:val="en-US" w:eastAsia="zh-CN"/>
        </w:rPr>
        <w:t>12</w:t>
      </w:r>
      <w:r>
        <w:rPr>
          <w:rFonts w:hint="eastAsia" w:ascii="宋体" w:hAnsi="宋体" w:eastAsia="宋体" w:cs="宋体"/>
        </w:rPr>
        <w:t>月</w:t>
      </w:r>
      <w:r>
        <w:rPr>
          <w:rFonts w:hint="eastAsia" w:cs="宋体"/>
          <w:lang w:val="en-US" w:eastAsia="zh-CN"/>
        </w:rPr>
        <w:t>10</w:t>
      </w:r>
      <w:r>
        <w:rPr>
          <w:rFonts w:hint="eastAsia" w:ascii="宋体" w:hAnsi="宋体" w:eastAsia="宋体" w:cs="宋体"/>
        </w:rPr>
        <w:t>日</w:t>
      </w:r>
      <w:r>
        <w:rPr>
          <w:rFonts w:hint="eastAsia"/>
          <w:color w:val="auto"/>
          <w:highlight w:val="none"/>
          <w:lang w:val="en-US" w:eastAsia="zh-CN"/>
        </w:rPr>
        <w:t>09</w:t>
      </w:r>
      <w:r>
        <w:rPr>
          <w:rFonts w:hint="eastAsia"/>
          <w:color w:val="auto"/>
          <w:highlight w:val="none"/>
        </w:rPr>
        <w:t>时</w:t>
      </w:r>
      <w:r>
        <w:rPr>
          <w:rFonts w:hint="eastAsia"/>
          <w:color w:val="auto"/>
          <w:highlight w:val="none"/>
          <w:lang w:val="en-US" w:eastAsia="zh-CN"/>
        </w:rPr>
        <w:t>30</w:t>
      </w:r>
      <w:r>
        <w:rPr>
          <w:rFonts w:hint="eastAsia"/>
          <w:color w:val="auto"/>
          <w:highlight w:val="none"/>
        </w:rPr>
        <w:t>分前</w:t>
      </w:r>
      <w:r>
        <w:rPr>
          <w:rFonts w:hint="eastAsia"/>
          <w:color w:val="auto"/>
          <w:highlight w:val="none"/>
          <w:lang w:eastAsia="zh-CN"/>
        </w:rPr>
        <w:t>（</w:t>
      </w:r>
      <w:r>
        <w:rPr>
          <w:rFonts w:hint="eastAsia"/>
          <w:color w:val="auto"/>
          <w:highlight w:val="none"/>
        </w:rPr>
        <w:t>北京时间</w:t>
      </w:r>
      <w:r>
        <w:rPr>
          <w:rFonts w:hint="eastAsia"/>
          <w:color w:val="auto"/>
          <w:highlight w:val="none"/>
          <w:lang w:eastAsia="zh-CN"/>
        </w:rPr>
        <w:t>）</w:t>
      </w:r>
      <w:r>
        <w:rPr>
          <w:rFonts w:hint="eastAsia" w:ascii="宋体" w:hAnsi="宋体" w:eastAsia="宋体" w:cs="宋体"/>
        </w:rPr>
        <w:t>递交，逾期不受理。</w:t>
      </w:r>
    </w:p>
    <w:p>
      <w:pPr>
        <w:pStyle w:val="18"/>
        <w:spacing w:before="75" w:beforeAutospacing="0" w:after="75" w:afterAutospacing="0" w:line="360" w:lineRule="auto"/>
        <w:ind w:left="420"/>
        <w:rPr>
          <w:rFonts w:hint="eastAsia" w:ascii="宋体" w:hAnsi="宋体" w:eastAsia="宋体" w:cs="宋体"/>
          <w:b/>
          <w:bCs/>
        </w:rPr>
      </w:pPr>
      <w:r>
        <w:rPr>
          <w:rFonts w:hint="eastAsia" w:ascii="宋体" w:hAnsi="宋体" w:eastAsia="宋体" w:cs="宋体"/>
        </w:rPr>
        <w:t>地点：南宁市良庆区玉洞大道33号（青少年活动中心旁）市民中心9楼南宁市公共资源交易中心（具体详见9楼电子显示屏场地安排），</w:t>
      </w:r>
      <w:r>
        <w:rPr>
          <w:rFonts w:hint="eastAsia" w:ascii="宋体" w:hAnsi="宋体" w:eastAsia="宋体" w:cs="宋体"/>
          <w:b/>
          <w:bCs/>
        </w:rPr>
        <w:t>为做好疫情防控工作，本项目的竞标文件通过邮寄快递的方式送达，具体详见关于疫情防控工作的通知。</w:t>
      </w:r>
    </w:p>
    <w:p>
      <w:pPr>
        <w:pStyle w:val="18"/>
        <w:spacing w:before="75" w:beforeAutospacing="0" w:after="75" w:afterAutospacing="0" w:line="360" w:lineRule="auto"/>
        <w:rPr>
          <w:rFonts w:hint="eastAsia" w:ascii="宋体" w:hAnsi="宋体" w:eastAsia="宋体" w:cs="宋体"/>
        </w:rPr>
      </w:pPr>
      <w:r>
        <w:rPr>
          <w:rStyle w:val="23"/>
          <w:rFonts w:hint="eastAsia" w:ascii="宋体" w:hAnsi="宋体" w:eastAsia="宋体" w:cs="宋体"/>
          <w:spacing w:val="-15"/>
        </w:rPr>
        <w:t>五、公告期限：</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自本公告发布之日起3个工作日（2020年</w:t>
      </w:r>
      <w:r>
        <w:rPr>
          <w:rFonts w:hint="eastAsia" w:cs="宋体"/>
          <w:lang w:val="en-US" w:eastAsia="zh-CN"/>
        </w:rPr>
        <w:t>12</w:t>
      </w:r>
      <w:r>
        <w:rPr>
          <w:rFonts w:hint="eastAsia" w:ascii="宋体" w:hAnsi="宋体" w:eastAsia="宋体" w:cs="宋体"/>
        </w:rPr>
        <w:t>月</w:t>
      </w:r>
      <w:r>
        <w:rPr>
          <w:rFonts w:hint="eastAsia" w:cs="宋体"/>
          <w:lang w:val="en-US" w:eastAsia="zh-CN"/>
        </w:rPr>
        <w:t>07</w:t>
      </w:r>
      <w:r>
        <w:rPr>
          <w:rFonts w:hint="eastAsia" w:ascii="宋体" w:hAnsi="宋体" w:eastAsia="宋体" w:cs="宋体"/>
        </w:rPr>
        <w:t>日至2020年</w:t>
      </w:r>
      <w:r>
        <w:rPr>
          <w:rFonts w:hint="eastAsia" w:cs="宋体"/>
          <w:lang w:val="en-US" w:eastAsia="zh-CN"/>
        </w:rPr>
        <w:t>12</w:t>
      </w:r>
      <w:r>
        <w:rPr>
          <w:rFonts w:hint="eastAsia" w:ascii="宋体" w:hAnsi="宋体" w:eastAsia="宋体" w:cs="宋体"/>
        </w:rPr>
        <w:t>月</w:t>
      </w:r>
      <w:r>
        <w:rPr>
          <w:rFonts w:hint="eastAsia" w:cs="宋体"/>
          <w:lang w:val="en-US" w:eastAsia="zh-CN"/>
        </w:rPr>
        <w:t>09</w:t>
      </w:r>
      <w:r>
        <w:rPr>
          <w:rFonts w:hint="eastAsia" w:ascii="宋体" w:hAnsi="宋体" w:eastAsia="宋体" w:cs="宋体"/>
        </w:rPr>
        <w:t>日结束）。</w:t>
      </w:r>
    </w:p>
    <w:p>
      <w:pPr>
        <w:pStyle w:val="18"/>
        <w:spacing w:before="75" w:beforeAutospacing="0" w:after="75" w:afterAutospacing="0" w:line="360" w:lineRule="auto"/>
        <w:rPr>
          <w:rFonts w:hint="eastAsia" w:ascii="宋体" w:hAnsi="宋体" w:eastAsia="宋体" w:cs="宋体"/>
        </w:rPr>
      </w:pPr>
      <w:r>
        <w:rPr>
          <w:rStyle w:val="23"/>
          <w:rFonts w:hint="eastAsia" w:ascii="宋体" w:hAnsi="宋体" w:eastAsia="宋体" w:cs="宋体"/>
          <w:spacing w:val="-15"/>
        </w:rPr>
        <w:t>六、其他补充事宜：</w:t>
      </w:r>
    </w:p>
    <w:p>
      <w:pPr>
        <w:pStyle w:val="18"/>
        <w:keepNext w:val="0"/>
        <w:keepLines w:val="0"/>
        <w:pageBreakBefore w:val="0"/>
        <w:widowControl/>
        <w:kinsoku/>
        <w:wordWrap w:val="0"/>
        <w:overflowPunct/>
        <w:topLinePunct w:val="0"/>
        <w:autoSpaceDE/>
        <w:autoSpaceDN/>
        <w:bidi w:val="0"/>
        <w:adjustRightInd/>
        <w:snapToGrid/>
        <w:spacing w:before="75" w:beforeAutospacing="0" w:after="75" w:afterAutospacing="0" w:line="360" w:lineRule="auto"/>
        <w:ind w:left="420" w:leftChars="200"/>
        <w:textAlignment w:val="auto"/>
        <w:rPr>
          <w:rFonts w:hint="eastAsia" w:ascii="宋体" w:hAnsi="宋体" w:eastAsia="宋体" w:cs="宋体"/>
        </w:rPr>
      </w:pPr>
      <w:r>
        <w:rPr>
          <w:rFonts w:hint="eastAsia" w:ascii="宋体" w:hAnsi="宋体" w:eastAsia="宋体" w:cs="宋体"/>
        </w:rPr>
        <w:t>网上查询地址：</w:t>
      </w:r>
      <w:r>
        <w:rPr>
          <w:rFonts w:hint="eastAsia" w:ascii="宋体" w:hAnsi="宋体" w:eastAsia="宋体" w:cs="宋体"/>
        </w:rPr>
        <w:fldChar w:fldCharType="begin"/>
      </w:r>
      <w:r>
        <w:rPr>
          <w:rFonts w:hint="eastAsia" w:ascii="宋体" w:hAnsi="宋体" w:eastAsia="宋体" w:cs="宋体"/>
        </w:rPr>
        <w:instrText xml:space="preserve"> HYPERLINK </w:instrText>
      </w:r>
      <w:r>
        <w:rPr>
          <w:rFonts w:hint="eastAsia" w:ascii="宋体" w:hAnsi="宋体" w:eastAsia="宋体" w:cs="宋体"/>
        </w:rPr>
        <w:fldChar w:fldCharType="separate"/>
      </w:r>
      <w:r>
        <w:rPr>
          <w:rFonts w:hint="eastAsia" w:ascii="宋体" w:hAnsi="宋体" w:eastAsia="宋体" w:cs="宋体"/>
        </w:rPr>
        <w:t>http://zfcg.gxzf.gov.cn/（广西壮族自治区政府采购网），www.nnggzy.org.cn （南宁市公共资源交易中心网）</w:t>
      </w:r>
      <w:r>
        <w:rPr>
          <w:rFonts w:hint="eastAsia" w:ascii="宋体" w:hAnsi="宋体" w:eastAsia="宋体" w:cs="宋体"/>
        </w:rPr>
        <w:fldChar w:fldCharType="end"/>
      </w:r>
    </w:p>
    <w:p>
      <w:pPr>
        <w:pStyle w:val="18"/>
        <w:spacing w:before="75" w:beforeAutospacing="0" w:after="75" w:afterAutospacing="0" w:line="360" w:lineRule="auto"/>
        <w:rPr>
          <w:rFonts w:hint="eastAsia" w:ascii="宋体" w:hAnsi="宋体" w:eastAsia="宋体" w:cs="宋体"/>
        </w:rPr>
      </w:pPr>
      <w:r>
        <w:rPr>
          <w:rStyle w:val="23"/>
          <w:rFonts w:hint="eastAsia" w:ascii="宋体" w:hAnsi="宋体" w:eastAsia="宋体" w:cs="宋体"/>
          <w:spacing w:val="-15"/>
        </w:rPr>
        <w:t>七、凡对本次采购提出询问，请按以下方式联系。</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1.采购人信息：</w:t>
      </w:r>
    </w:p>
    <w:p>
      <w:pPr>
        <w:pStyle w:val="18"/>
        <w:keepNext w:val="0"/>
        <w:keepLines w:val="0"/>
        <w:widowControl/>
        <w:suppressLineNumbers w:val="0"/>
        <w:spacing w:before="120" w:beforeAutospacing="0" w:after="0" w:afterAutospacing="0" w:line="312" w:lineRule="atLeast"/>
        <w:ind w:left="0" w:right="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cs="宋体"/>
          <w:color w:val="auto"/>
          <w:highlight w:val="none"/>
          <w:u w:val="single"/>
          <w:lang w:eastAsia="zh-CN"/>
        </w:rPr>
        <w:t>南宁市环境卫生管理处</w:t>
      </w:r>
    </w:p>
    <w:p>
      <w:pPr>
        <w:pStyle w:val="18"/>
        <w:keepNext w:val="0"/>
        <w:keepLines w:val="0"/>
        <w:widowControl/>
        <w:suppressLineNumbers w:val="0"/>
        <w:spacing w:before="120" w:beforeAutospacing="0" w:after="0" w:afterAutospacing="0" w:line="312" w:lineRule="atLeast"/>
        <w:ind w:left="0" w:right="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南宁市中华路47号</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联系人及电话：</w:t>
      </w:r>
      <w:r>
        <w:rPr>
          <w:rFonts w:hint="eastAsia" w:ascii="宋体" w:hAnsi="宋体" w:eastAsia="宋体" w:cs="宋体"/>
          <w:color w:val="auto"/>
          <w:highlight w:val="none"/>
          <w:u w:val="single"/>
          <w:lang w:eastAsia="zh-CN"/>
        </w:rPr>
        <w:t>孙</w:t>
      </w:r>
      <w:r>
        <w:rPr>
          <w:rFonts w:hint="eastAsia" w:ascii="宋体" w:hAnsi="宋体" w:eastAsia="宋体" w:cs="宋体"/>
          <w:color w:val="auto"/>
          <w:highlight w:val="none"/>
          <w:u w:val="single"/>
        </w:rPr>
        <w:t>工   0771-2434531</w:t>
      </w:r>
      <w:r>
        <w:rPr>
          <w:rFonts w:hint="eastAsia" w:ascii="宋体" w:hAnsi="宋体" w:eastAsia="宋体" w:cs="宋体"/>
          <w:color w:val="auto"/>
          <w:sz w:val="25"/>
          <w:szCs w:val="25"/>
          <w:highlight w:val="none"/>
        </w:rPr>
        <w:t>　　</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2.采购代理机构信息：</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color w:val="auto"/>
          <w:highlight w:val="none"/>
          <w:u w:val="single"/>
        </w:rPr>
        <w:t>广西邕政采购代理有限公司</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联系地址：</w:t>
      </w:r>
      <w:r>
        <w:rPr>
          <w:rFonts w:hint="eastAsia" w:ascii="宋体" w:hAnsi="宋体" w:eastAsia="宋体" w:cs="宋体"/>
          <w:color w:val="auto"/>
          <w:highlight w:val="none"/>
          <w:u w:val="single"/>
        </w:rPr>
        <w:t>南宁市青秀区思贤路45号创投中心16A楼</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项目联系人及联系电话：</w:t>
      </w:r>
      <w:r>
        <w:rPr>
          <w:rFonts w:hint="eastAsia" w:ascii="宋体" w:hAnsi="宋体" w:eastAsia="宋体" w:cs="宋体"/>
          <w:color w:val="auto"/>
          <w:highlight w:val="none"/>
          <w:u w:val="single"/>
        </w:rPr>
        <w:t>丰工</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梁工</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0771-2442850</w:t>
      </w:r>
      <w:r>
        <w:rPr>
          <w:rFonts w:hint="eastAsia" w:ascii="宋体" w:hAnsi="宋体" w:eastAsia="宋体" w:cs="宋体"/>
          <w:color w:val="auto"/>
          <w:highlight w:val="none"/>
        </w:rPr>
        <w:t xml:space="preserve"> </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3.项目联系方式</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项目联系人：</w:t>
      </w:r>
      <w:r>
        <w:rPr>
          <w:rFonts w:hint="eastAsia" w:ascii="宋体" w:hAnsi="宋体" w:eastAsia="宋体" w:cs="宋体"/>
          <w:color w:val="auto"/>
          <w:highlight w:val="none"/>
          <w:u w:val="single"/>
        </w:rPr>
        <w:t>丰工 、梁工</w:t>
      </w:r>
    </w:p>
    <w:p>
      <w:pPr>
        <w:pStyle w:val="18"/>
        <w:spacing w:before="75" w:beforeAutospacing="0" w:after="75" w:afterAutospacing="0" w:line="440" w:lineRule="exact"/>
        <w:ind w:right="840" w:firstLine="420"/>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0771-2442850</w:t>
      </w:r>
    </w:p>
    <w:p>
      <w:pPr>
        <w:pStyle w:val="18"/>
        <w:spacing w:before="75" w:beforeAutospacing="0" w:after="75" w:afterAutospacing="0" w:line="360" w:lineRule="auto"/>
        <w:ind w:left="420"/>
        <w:rPr>
          <w:rFonts w:hint="eastAsia" w:ascii="宋体" w:hAnsi="宋体" w:eastAsia="宋体" w:cs="宋体"/>
        </w:rPr>
      </w:pPr>
      <w:r>
        <w:rPr>
          <w:rFonts w:hint="eastAsia" w:ascii="宋体" w:hAnsi="宋体" w:eastAsia="宋体" w:cs="宋体"/>
        </w:rPr>
        <w:t xml:space="preserve">   </w:t>
      </w:r>
    </w:p>
    <w:p>
      <w:pPr>
        <w:pStyle w:val="12"/>
        <w:spacing w:line="360" w:lineRule="auto"/>
        <w:ind w:left="5292" w:hanging="5292" w:hangingChars="2205"/>
        <w:jc w:val="left"/>
        <w:rPr>
          <w:rFonts w:hint="eastAsia" w:ascii="宋体" w:hAnsi="宋体" w:eastAsia="宋体" w:cs="宋体"/>
          <w:b/>
          <w:sz w:val="24"/>
          <w:szCs w:val="24"/>
        </w:rPr>
      </w:pPr>
      <w:r>
        <w:rPr>
          <w:rFonts w:hint="eastAsia" w:ascii="宋体" w:hAnsi="宋体" w:eastAsia="宋体" w:cs="宋体"/>
          <w:sz w:val="24"/>
          <w:szCs w:val="24"/>
        </w:rPr>
        <w:t xml:space="preserve">                                                     发布日期：2020年</w:t>
      </w:r>
      <w:r>
        <w:rPr>
          <w:rFonts w:hint="eastAsia" w:hAnsi="宋体" w:cs="宋体"/>
          <w:sz w:val="24"/>
          <w:szCs w:val="24"/>
          <w:lang w:val="en-US" w:eastAsia="zh-CN"/>
        </w:rPr>
        <w:t>12</w:t>
      </w:r>
      <w:r>
        <w:rPr>
          <w:rFonts w:hint="eastAsia" w:ascii="宋体" w:hAnsi="宋体" w:eastAsia="宋体" w:cs="宋体"/>
          <w:sz w:val="24"/>
          <w:szCs w:val="24"/>
        </w:rPr>
        <w:t>月</w:t>
      </w:r>
      <w:r>
        <w:rPr>
          <w:rFonts w:hint="eastAsia" w:hAnsi="宋体" w:cs="宋体"/>
          <w:sz w:val="24"/>
          <w:szCs w:val="24"/>
          <w:lang w:val="en-US" w:eastAsia="zh-CN"/>
        </w:rPr>
        <w:t>06</w:t>
      </w:r>
      <w:r>
        <w:rPr>
          <w:rFonts w:hint="eastAsia" w:ascii="宋体" w:hAnsi="宋体" w:eastAsia="宋体" w:cs="宋体"/>
          <w:sz w:val="24"/>
          <w:szCs w:val="24"/>
        </w:rPr>
        <w:t>日</w:t>
      </w:r>
    </w:p>
    <w:p>
      <w:pPr>
        <w:pStyle w:val="12"/>
        <w:spacing w:line="360" w:lineRule="auto"/>
        <w:jc w:val="center"/>
        <w:outlineLvl w:val="9"/>
        <w:rPr>
          <w:rFonts w:hint="eastAsia" w:ascii="宋体" w:hAnsi="宋体" w:eastAsia="宋体" w:cs="宋体"/>
          <w:b/>
          <w:sz w:val="36"/>
        </w:rPr>
      </w:pPr>
      <w:bookmarkStart w:id="10" w:name="_Toc14527"/>
    </w:p>
    <w:p>
      <w:pPr>
        <w:pStyle w:val="6"/>
        <w:rPr>
          <w:rFonts w:hint="eastAsia" w:ascii="宋体" w:hAnsi="宋体" w:eastAsia="宋体" w:cs="宋体"/>
          <w:b/>
          <w:sz w:val="36"/>
        </w:rPr>
      </w:pPr>
    </w:p>
    <w:p>
      <w:pPr>
        <w:rPr>
          <w:rFonts w:hint="eastAsia" w:ascii="宋体" w:hAnsi="宋体" w:eastAsia="宋体" w:cs="宋体"/>
          <w:b/>
          <w:sz w:val="36"/>
        </w:rPr>
      </w:pPr>
    </w:p>
    <w:p>
      <w:pPr>
        <w:pStyle w:val="12"/>
        <w:spacing w:line="360" w:lineRule="auto"/>
        <w:jc w:val="both"/>
        <w:outlineLvl w:val="9"/>
        <w:rPr>
          <w:rFonts w:hint="eastAsia" w:ascii="宋体" w:hAnsi="宋体" w:eastAsia="宋体" w:cs="宋体"/>
          <w:b/>
          <w:sz w:val="36"/>
        </w:rPr>
      </w:pPr>
    </w:p>
    <w:p>
      <w:pPr>
        <w:rPr>
          <w:rFonts w:hint="eastAsia" w:ascii="宋体" w:hAnsi="宋体" w:eastAsia="宋体" w:cs="宋体"/>
          <w:b/>
          <w:sz w:val="36"/>
        </w:rPr>
      </w:pPr>
      <w:r>
        <w:rPr>
          <w:rFonts w:hint="eastAsia" w:ascii="宋体" w:hAnsi="宋体" w:eastAsia="宋体" w:cs="宋体"/>
          <w:b/>
          <w:sz w:val="36"/>
        </w:rPr>
        <w:br w:type="page"/>
      </w:r>
    </w:p>
    <w:p>
      <w:pPr>
        <w:pStyle w:val="12"/>
        <w:spacing w:line="360" w:lineRule="auto"/>
        <w:jc w:val="center"/>
        <w:outlineLvl w:val="0"/>
        <w:rPr>
          <w:rFonts w:hint="eastAsia" w:ascii="宋体" w:hAnsi="宋体" w:eastAsia="宋体" w:cs="宋体"/>
          <w:b/>
          <w:sz w:val="36"/>
        </w:rPr>
      </w:pPr>
      <w:r>
        <w:rPr>
          <w:rFonts w:hint="eastAsia" w:ascii="宋体" w:hAnsi="宋体" w:eastAsia="宋体" w:cs="宋体"/>
          <w:b/>
          <w:sz w:val="36"/>
        </w:rPr>
        <w:t>第二章  货物需求一览表</w:t>
      </w:r>
      <w:bookmarkEnd w:id="5"/>
      <w:bookmarkEnd w:id="6"/>
      <w:bookmarkEnd w:id="7"/>
      <w:bookmarkEnd w:id="8"/>
      <w:bookmarkEnd w:id="9"/>
      <w:bookmarkEnd w:id="10"/>
    </w:p>
    <w:p>
      <w:pPr>
        <w:adjustRightInd w:val="0"/>
        <w:spacing w:line="360" w:lineRule="auto"/>
        <w:rPr>
          <w:rFonts w:hint="eastAsia" w:ascii="宋体" w:hAnsi="宋体" w:eastAsia="宋体" w:cs="宋体"/>
          <w:b/>
          <w:sz w:val="24"/>
        </w:rPr>
      </w:pPr>
      <w:r>
        <w:rPr>
          <w:rFonts w:hint="eastAsia" w:ascii="宋体" w:hAnsi="宋体" w:eastAsia="宋体" w:cs="宋体"/>
          <w:b/>
          <w:sz w:val="24"/>
        </w:rPr>
        <w:t>说明：</w:t>
      </w:r>
    </w:p>
    <w:p>
      <w:pPr>
        <w:adjustRightInd w:val="0"/>
        <w:spacing w:line="360" w:lineRule="auto"/>
        <w:ind w:left="6" w:firstLine="431"/>
        <w:rPr>
          <w:rFonts w:hint="eastAsia" w:ascii="宋体" w:hAnsi="宋体" w:eastAsia="宋体" w:cs="宋体"/>
          <w:sz w:val="24"/>
        </w:rPr>
      </w:pPr>
      <w:r>
        <w:rPr>
          <w:rFonts w:hint="eastAsia" w:ascii="宋体" w:hAnsi="宋体" w:eastAsia="宋体" w:cs="宋体"/>
          <w:sz w:val="24"/>
        </w:rPr>
        <w:t>1、本货物需求一览表中所列的品牌、型号</w:t>
      </w:r>
      <w:r>
        <w:rPr>
          <w:rFonts w:hint="eastAsia" w:ascii="宋体" w:hAnsi="宋体" w:eastAsia="宋体" w:cs="宋体"/>
          <w:b/>
          <w:sz w:val="24"/>
        </w:rPr>
        <w:t>仅起参考作</w:t>
      </w:r>
      <w:r>
        <w:rPr>
          <w:rFonts w:hint="eastAsia" w:ascii="宋体" w:hAnsi="宋体" w:eastAsia="宋体" w:cs="宋体"/>
          <w:sz w:val="24"/>
        </w:rPr>
        <w:t>用，竞标人可选用其他品牌、型号替代，但替代的品牌、型号在实质性要求和条件上要</w:t>
      </w:r>
      <w:r>
        <w:rPr>
          <w:rFonts w:hint="eastAsia" w:ascii="宋体" w:hAnsi="宋体" w:eastAsia="宋体" w:cs="宋体"/>
          <w:b/>
          <w:sz w:val="24"/>
        </w:rPr>
        <w:t>相当于或优于</w:t>
      </w:r>
      <w:r>
        <w:rPr>
          <w:rFonts w:hint="eastAsia" w:ascii="宋体" w:hAnsi="宋体" w:eastAsia="宋体" w:cs="宋体"/>
          <w:sz w:val="24"/>
        </w:rPr>
        <w:t>参考品牌、型号。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2、凡在“技术参数要求”中表述为“标配”或“标准配置”的设备，竞标人应按第五章“竞标文件格式”规定的格式在“竞标产品技术资料表”中将其参数详细列明。</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3、本货物需求一览表中标注★号的内容为实质性要求和条件</w:t>
      </w:r>
      <w:r>
        <w:rPr>
          <w:rFonts w:hint="eastAsia" w:ascii="宋体" w:hAnsi="宋体" w:eastAsia="宋体" w:cs="宋体"/>
          <w:sz w:val="24"/>
        </w:rPr>
        <w:t>。</w:t>
      </w:r>
    </w:p>
    <w:p>
      <w:pPr>
        <w:spacing w:line="360" w:lineRule="auto"/>
        <w:ind w:right="-19" w:rightChars="-9" w:firstLine="482" w:firstLineChars="200"/>
        <w:rPr>
          <w:rFonts w:hint="eastAsia" w:ascii="宋体" w:hAnsi="宋体" w:eastAsia="宋体" w:cs="宋体"/>
          <w:b/>
          <w:sz w:val="24"/>
        </w:rPr>
      </w:pPr>
      <w:r>
        <w:rPr>
          <w:rFonts w:hint="eastAsia" w:ascii="宋体" w:hAnsi="宋体" w:eastAsia="宋体" w:cs="宋体"/>
          <w:b/>
          <w:sz w:val="24"/>
        </w:rPr>
        <w:t>4、本次采购将依据品目清单和认证证书实施政府强制采购。若采购货物属于品目清单范围的，竞标人的竞标货物必须使用政府强制采购的节能产品，并在竞标文件中提供所投产品属于政府强制采购节能产品的证明材料，否则竞标无效。</w:t>
      </w:r>
    </w:p>
    <w:p>
      <w:pPr>
        <w:pStyle w:val="2"/>
        <w:keepNext w:val="0"/>
        <w:keepLines w:val="0"/>
        <w:pageBreakBefore w:val="0"/>
        <w:widowControl/>
        <w:kinsoku/>
        <w:wordWrap w:val="0"/>
        <w:overflowPunct/>
        <w:topLinePunct w:val="0"/>
        <w:autoSpaceDE/>
        <w:autoSpaceDN/>
        <w:bidi w:val="0"/>
        <w:adjustRightInd/>
        <w:snapToGrid/>
        <w:spacing w:line="440" w:lineRule="exact"/>
        <w:ind w:firstLine="420"/>
        <w:textAlignment w:val="auto"/>
        <w:rPr>
          <w:rFonts w:hint="eastAsia" w:ascii="宋体" w:hAnsi="宋体" w:eastAsia="宋体" w:cs="宋体"/>
          <w:sz w:val="24"/>
          <w:lang w:val="en-US" w:eastAsia="zh-CN"/>
        </w:rPr>
      </w:pPr>
      <w:r>
        <w:rPr>
          <w:rFonts w:hint="eastAsia" w:ascii="宋体" w:hAnsi="宋体" w:eastAsia="宋体" w:cs="宋体"/>
          <w:b/>
          <w:sz w:val="24"/>
        </w:rPr>
        <w:t>5、</w:t>
      </w:r>
      <w:r>
        <w:rPr>
          <w:rFonts w:hint="eastAsia" w:ascii="宋体" w:hAnsi="宋体" w:eastAsia="宋体" w:cs="宋体"/>
          <w:b/>
          <w:bCs/>
          <w:sz w:val="24"/>
        </w:rPr>
        <w:t>本次货物采购最高限价为</w:t>
      </w:r>
      <w:bookmarkStart w:id="11" w:name="_Toc139967216"/>
      <w:bookmarkStart w:id="12" w:name="_Toc213325922"/>
      <w:bookmarkStart w:id="13" w:name="_Toc139966432"/>
      <w:bookmarkStart w:id="14" w:name="_Toc213206173"/>
      <w:r>
        <w:rPr>
          <w:rFonts w:hint="eastAsia" w:ascii="宋体" w:hAnsi="宋体" w:eastAsia="宋体" w:cs="宋体"/>
          <w:b/>
          <w:bCs/>
          <w:sz w:val="24"/>
        </w:rPr>
        <w:t>：人民币</w:t>
      </w:r>
      <w:r>
        <w:rPr>
          <w:rFonts w:hint="eastAsia" w:ascii="宋体" w:hAnsi="宋体" w:eastAsia="宋体" w:cs="宋体"/>
          <w:b/>
          <w:bCs/>
          <w:sz w:val="24"/>
          <w:lang w:val="en-US" w:eastAsia="zh-CN"/>
        </w:rPr>
        <w:t>玖拾万元整</w:t>
      </w:r>
      <w:r>
        <w:rPr>
          <w:rFonts w:hint="eastAsia" w:ascii="宋体" w:hAnsi="宋体" w:eastAsia="宋体" w:cs="宋体"/>
          <w:b/>
          <w:bCs/>
          <w:sz w:val="24"/>
        </w:rPr>
        <w:t xml:space="preserve"> (￥</w:t>
      </w:r>
      <w:r>
        <w:rPr>
          <w:rFonts w:hint="eastAsia" w:ascii="宋体" w:hAnsi="宋体" w:eastAsia="宋体" w:cs="宋体"/>
          <w:b/>
          <w:bCs/>
          <w:sz w:val="24"/>
          <w:lang w:val="en-US" w:eastAsia="zh-CN"/>
        </w:rPr>
        <w:t>900000.00</w:t>
      </w:r>
      <w:r>
        <w:rPr>
          <w:rFonts w:hint="eastAsia" w:ascii="宋体" w:hAnsi="宋体" w:eastAsia="宋体" w:cs="宋体"/>
          <w:b/>
          <w:bCs/>
          <w:sz w:val="24"/>
        </w:rPr>
        <w:t xml:space="preserve">元) </w:t>
      </w:r>
    </w:p>
    <w:tbl>
      <w:tblPr>
        <w:tblStyle w:val="20"/>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40"/>
        <w:gridCol w:w="1080"/>
        <w:gridCol w:w="991"/>
        <w:gridCol w:w="1213"/>
        <w:gridCol w:w="4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5" w:hRule="atLeast"/>
          <w:jc w:val="center"/>
        </w:trPr>
        <w:tc>
          <w:tcPr>
            <w:tcW w:w="540" w:type="dxa"/>
            <w:shd w:val="clear" w:color="auto" w:fill="FFFFFF"/>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项号</w:t>
            </w:r>
          </w:p>
        </w:tc>
        <w:tc>
          <w:tcPr>
            <w:tcW w:w="1080" w:type="dxa"/>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货物名称</w:t>
            </w:r>
          </w:p>
        </w:tc>
        <w:tc>
          <w:tcPr>
            <w:tcW w:w="991" w:type="dxa"/>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数量</w:t>
            </w:r>
          </w:p>
        </w:tc>
        <w:tc>
          <w:tcPr>
            <w:tcW w:w="1213" w:type="dxa"/>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参考品牌、型号</w:t>
            </w:r>
          </w:p>
        </w:tc>
        <w:tc>
          <w:tcPr>
            <w:tcW w:w="4470" w:type="dxa"/>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技术参数要求</w:t>
            </w:r>
          </w:p>
        </w:tc>
        <w:tc>
          <w:tcPr>
            <w:tcW w:w="1500" w:type="dxa"/>
            <w:shd w:val="clear" w:color="auto" w:fill="FFFFFF"/>
            <w:vAlign w:val="center"/>
          </w:tcPr>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分项最高限价</w:t>
            </w:r>
          </w:p>
          <w:p>
            <w:pPr>
              <w:keepNext w:val="0"/>
              <w:keepLines w:val="0"/>
              <w:pageBreakBefore w:val="0"/>
              <w:widowControl/>
              <w:kinsoku/>
              <w:wordWrap/>
              <w:overflowPunct/>
              <w:topLinePunct w:val="0"/>
              <w:autoSpaceDE/>
              <w:autoSpaceDN/>
              <w:bidi w:val="0"/>
              <w:spacing w:line="440" w:lineRule="exact"/>
              <w:jc w:val="center"/>
              <w:rPr>
                <w:rFonts w:hint="eastAsia" w:ascii="宋体" w:hAnsi="宋体" w:eastAsia="宋体" w:cs="宋体"/>
                <w:color w:val="auto"/>
                <w:sz w:val="24"/>
                <w:szCs w:val="24"/>
              </w:rPr>
            </w:pPr>
            <w:r>
              <w:rPr>
                <w:rFonts w:hint="eastAsia" w:ascii="宋体" w:hAnsi="宋体" w:eastAsia="宋体" w:cs="宋体"/>
                <w:b/>
                <w:color w:val="auto"/>
                <w:kern w:val="0"/>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540" w:type="dxa"/>
            <w:shd w:val="clear" w:color="auto" w:fill="FFFFFF"/>
            <w:tcMar>
              <w:left w:w="108" w:type="dxa"/>
              <w:right w:w="108" w:type="dxa"/>
            </w:tcMar>
            <w:vAlign w:val="center"/>
          </w:tcPr>
          <w:p>
            <w:pPr>
              <w:spacing w:line="440" w:lineRule="exact"/>
              <w:jc w:val="center"/>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color w:val="auto"/>
                <w:sz w:val="24"/>
              </w:rPr>
              <w:t>1</w:t>
            </w:r>
          </w:p>
        </w:tc>
        <w:tc>
          <w:tcPr>
            <w:tcW w:w="1080" w:type="dxa"/>
            <w:shd w:val="clear" w:color="auto" w:fill="FFFFFF"/>
            <w:tcMar>
              <w:left w:w="108" w:type="dxa"/>
              <w:right w:w="108" w:type="dxa"/>
            </w:tcMar>
            <w:vAlign w:val="center"/>
          </w:tcPr>
          <w:p>
            <w:pPr>
              <w:spacing w:line="440" w:lineRule="exact"/>
              <w:jc w:val="center"/>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color w:val="auto"/>
                <w:sz w:val="24"/>
              </w:rPr>
              <w:t>厕所车</w:t>
            </w:r>
          </w:p>
        </w:tc>
        <w:tc>
          <w:tcPr>
            <w:tcW w:w="991" w:type="dxa"/>
            <w:shd w:val="clear" w:color="auto" w:fill="FFFFFF"/>
            <w:tcMar>
              <w:left w:w="108" w:type="dxa"/>
              <w:right w:w="108" w:type="dxa"/>
            </w:tcMar>
            <w:vAlign w:val="center"/>
          </w:tcPr>
          <w:p>
            <w:pPr>
              <w:spacing w:line="440" w:lineRule="exact"/>
              <w:jc w:val="center"/>
              <w:rPr>
                <w:rFonts w:hint="eastAsia" w:asciiTheme="minorEastAsia" w:hAnsiTheme="minorEastAsia" w:eastAsiaTheme="minorEastAsia" w:cstheme="minorEastAsia"/>
                <w:color w:val="auto"/>
                <w:sz w:val="24"/>
              </w:rPr>
            </w:pPr>
          </w:p>
          <w:p>
            <w:pPr>
              <w:spacing w:line="440" w:lineRule="exact"/>
              <w:jc w:val="center"/>
              <w:rPr>
                <w:rFonts w:hint="eastAsia" w:asciiTheme="minorEastAsia" w:hAnsiTheme="minorEastAsia" w:eastAsiaTheme="minorEastAsia" w:cstheme="minorEastAsia"/>
                <w:color w:val="auto"/>
                <w:sz w:val="24"/>
              </w:rPr>
            </w:pPr>
          </w:p>
          <w:p>
            <w:pPr>
              <w:spacing w:line="44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1辆</w:t>
            </w:r>
          </w:p>
          <w:p>
            <w:pPr>
              <w:pStyle w:val="14"/>
              <w:jc w:val="center"/>
              <w:rPr>
                <w:rFonts w:hint="eastAsia" w:asciiTheme="minorEastAsia" w:hAnsiTheme="minorEastAsia" w:eastAsiaTheme="minorEastAsia" w:cstheme="minorEastAsia"/>
                <w:color w:val="auto"/>
              </w:rPr>
            </w:pPr>
          </w:p>
          <w:p>
            <w:pPr>
              <w:pStyle w:val="14"/>
              <w:jc w:val="center"/>
              <w:rPr>
                <w:rFonts w:hint="eastAsia" w:asciiTheme="minorEastAsia" w:hAnsiTheme="minorEastAsia" w:eastAsiaTheme="minorEastAsia" w:cstheme="minorEastAsia"/>
                <w:color w:val="auto"/>
              </w:rPr>
            </w:pPr>
          </w:p>
          <w:p>
            <w:pPr>
              <w:pStyle w:val="14"/>
              <w:jc w:val="center"/>
              <w:rPr>
                <w:rFonts w:hint="eastAsia" w:asciiTheme="minorEastAsia" w:hAnsiTheme="minorEastAsia" w:eastAsiaTheme="minorEastAsia" w:cstheme="minorEastAsia"/>
                <w:color w:val="auto"/>
              </w:rPr>
            </w:pPr>
          </w:p>
          <w:p>
            <w:pPr>
              <w:pStyle w:val="14"/>
              <w:jc w:val="center"/>
              <w:rPr>
                <w:rFonts w:hint="eastAsia" w:asciiTheme="minorEastAsia" w:hAnsiTheme="minorEastAsia" w:eastAsiaTheme="minorEastAsia" w:cstheme="minorEastAsia"/>
                <w:b/>
                <w:bCs/>
                <w:color w:val="auto"/>
                <w:kern w:val="2"/>
                <w:sz w:val="24"/>
                <w:szCs w:val="24"/>
                <w:lang w:val="en-US" w:eastAsia="zh-CN" w:bidi="ar-SA"/>
              </w:rPr>
            </w:pPr>
          </w:p>
        </w:tc>
        <w:tc>
          <w:tcPr>
            <w:tcW w:w="1213" w:type="dxa"/>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p>
        </w:tc>
        <w:tc>
          <w:tcPr>
            <w:tcW w:w="4470" w:type="dxa"/>
            <w:shd w:val="clear" w:color="auto" w:fill="FFFFFF"/>
            <w:tcMar>
              <w:left w:w="108" w:type="dxa"/>
              <w:right w:w="108" w:type="dxa"/>
            </w:tcMar>
            <w:vAlign w:val="center"/>
          </w:tcPr>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b/>
                <w:bCs/>
                <w:color w:val="auto"/>
                <w:sz w:val="24"/>
              </w:rPr>
            </w:pPr>
            <w:r>
              <w:rPr>
                <w:rFonts w:hint="eastAsia" w:ascii="宋体" w:hAnsi="宋体"/>
                <w:b/>
                <w:bCs/>
                <w:color w:val="auto"/>
                <w:sz w:val="24"/>
              </w:rPr>
              <w:t>一、车辆技术参数：</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1、车辆型号：厕所车</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rPr>
              <w:t>2、长度</w:t>
            </w:r>
            <w:r>
              <w:rPr>
                <w:rFonts w:ascii="宋体" w:hAnsi="宋体" w:eastAsia="宋体" w:cs="宋体"/>
                <w:sz w:val="24"/>
                <w:szCs w:val="24"/>
              </w:rPr>
              <w:t>10490～11000mm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shd w:val="clear" w:color="auto" w:fill="FFFFFF"/>
              </w:rPr>
              <w:t>3、宽度2500-2550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rPr>
              <w:t>4、</w:t>
            </w:r>
            <w:r>
              <w:rPr>
                <w:rFonts w:hint="eastAsia" w:ascii="宋体" w:hAnsi="宋体"/>
                <w:color w:val="auto"/>
                <w:sz w:val="24"/>
                <w:shd w:val="clear" w:color="auto" w:fill="FFFFFF"/>
              </w:rPr>
              <w:t>高度3400-3650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5、发动机功率：≥199</w:t>
            </w:r>
            <w:r>
              <w:rPr>
                <w:rFonts w:ascii="宋体" w:hAnsi="宋体"/>
                <w:color w:val="auto"/>
                <w:sz w:val="24"/>
              </w:rPr>
              <w:t>KW</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6、排放标准：国五</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7、轴距：≥5200</w:t>
            </w:r>
            <w:r>
              <w:rPr>
                <w:rFonts w:ascii="宋体" w:hAnsi="宋体"/>
                <w:color w:val="auto"/>
                <w:sz w:val="24"/>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8、最高车速：≤100</w:t>
            </w:r>
            <w:r>
              <w:rPr>
                <w:rFonts w:ascii="宋体" w:hAnsi="宋体"/>
                <w:color w:val="auto"/>
                <w:sz w:val="24"/>
              </w:rPr>
              <w:t>km/h</w:t>
            </w:r>
            <w:r>
              <w:rPr>
                <w:rFonts w:hint="eastAsia" w:ascii="宋体" w:hAnsi="宋体"/>
                <w:color w:val="auto"/>
                <w:sz w:val="24"/>
              </w:rPr>
              <w:t>（带限速装置）</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rPr>
              <w:t>9、前悬/后悬：</w:t>
            </w:r>
            <w:r>
              <w:rPr>
                <w:rFonts w:hint="eastAsia" w:ascii="宋体" w:hAnsi="宋体"/>
                <w:color w:val="auto"/>
                <w:sz w:val="24"/>
                <w:shd w:val="clear" w:color="auto" w:fill="FFFFFF"/>
              </w:rPr>
              <w:t xml:space="preserve"> </w:t>
            </w:r>
            <w:r>
              <w:rPr>
                <w:rFonts w:hint="eastAsia" w:ascii="宋体" w:hAnsi="宋体"/>
                <w:color w:val="auto"/>
                <w:sz w:val="24"/>
              </w:rPr>
              <w:t>≥</w:t>
            </w:r>
            <w:r>
              <w:rPr>
                <w:rFonts w:hint="eastAsia" w:ascii="宋体" w:hAnsi="宋体"/>
                <w:color w:val="auto"/>
                <w:sz w:val="24"/>
                <w:shd w:val="clear" w:color="auto" w:fill="FFFFFF"/>
              </w:rPr>
              <w:t>2100</w:t>
            </w:r>
            <w:r>
              <w:rPr>
                <w:rFonts w:ascii="宋体" w:hAnsi="宋体"/>
                <w:color w:val="auto"/>
                <w:sz w:val="24"/>
                <w:shd w:val="clear" w:color="auto" w:fill="FFFFFF"/>
              </w:rPr>
              <w:t>mm</w:t>
            </w:r>
            <w:r>
              <w:rPr>
                <w:rFonts w:hint="eastAsia" w:ascii="宋体" w:hAnsi="宋体"/>
                <w:color w:val="auto"/>
                <w:sz w:val="24"/>
                <w:shd w:val="clear" w:color="auto" w:fill="FFFFFF"/>
              </w:rPr>
              <w:t>/</w:t>
            </w:r>
            <w:r>
              <w:rPr>
                <w:rFonts w:hint="eastAsia" w:ascii="宋体" w:hAnsi="宋体"/>
                <w:color w:val="auto"/>
                <w:sz w:val="24"/>
              </w:rPr>
              <w:t>≥</w:t>
            </w:r>
            <w:r>
              <w:rPr>
                <w:rFonts w:hint="eastAsia" w:ascii="宋体" w:hAnsi="宋体"/>
                <w:color w:val="auto"/>
                <w:sz w:val="24"/>
                <w:shd w:val="clear" w:color="auto" w:fill="FFFFFF"/>
              </w:rPr>
              <w:t>3150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shd w:val="clear" w:color="auto" w:fill="FFFFFF"/>
              </w:rPr>
              <w:t>10、</w:t>
            </w:r>
            <w:r>
              <w:rPr>
                <w:rFonts w:hint="eastAsia" w:ascii="宋体" w:hAnsi="宋体"/>
                <w:color w:val="auto"/>
                <w:sz w:val="24"/>
              </w:rPr>
              <w:t>前轮距：</w:t>
            </w:r>
            <w:r>
              <w:rPr>
                <w:rFonts w:hint="eastAsia" w:ascii="宋体" w:hAnsi="宋体"/>
                <w:color w:val="auto"/>
                <w:sz w:val="24"/>
                <w:shd w:val="clear" w:color="auto" w:fill="FFFFFF"/>
              </w:rPr>
              <w:t>2020</w:t>
            </w:r>
            <w:r>
              <w:rPr>
                <w:rFonts w:ascii="宋体" w:hAnsi="宋体"/>
                <w:color w:val="auto"/>
                <w:sz w:val="24"/>
                <w:shd w:val="clear" w:color="auto" w:fill="FFFFFF"/>
              </w:rPr>
              <w:t>mm</w:t>
            </w:r>
            <w:r>
              <w:rPr>
                <w:rFonts w:hint="eastAsia" w:ascii="宋体" w:hAnsi="宋体"/>
                <w:color w:val="auto"/>
                <w:sz w:val="24"/>
                <w:shd w:val="clear" w:color="auto" w:fill="FFFFFF"/>
              </w:rPr>
              <w:t>,2060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shd w:val="clear" w:color="auto" w:fill="FFFFFF"/>
              </w:rPr>
              <w:t>11、</w:t>
            </w:r>
            <w:r>
              <w:rPr>
                <w:rFonts w:hint="eastAsia" w:ascii="宋体" w:hAnsi="宋体"/>
                <w:color w:val="auto"/>
                <w:sz w:val="24"/>
              </w:rPr>
              <w:t>后轮距：1840</w:t>
            </w:r>
            <w:r>
              <w:rPr>
                <w:rFonts w:ascii="宋体" w:hAnsi="宋体"/>
                <w:color w:val="auto"/>
                <w:sz w:val="24"/>
                <w:shd w:val="clear" w:color="auto" w:fill="FFFFFF"/>
              </w:rPr>
              <w:t xml:space="preserve"> mm</w:t>
            </w:r>
            <w:r>
              <w:rPr>
                <w:rFonts w:hint="eastAsia" w:ascii="宋体" w:hAnsi="宋体"/>
                <w:color w:val="auto"/>
                <w:sz w:val="24"/>
              </w:rPr>
              <w:t>，</w:t>
            </w:r>
            <w:r>
              <w:rPr>
                <w:rFonts w:hint="eastAsia" w:ascii="宋体" w:hAnsi="宋体"/>
                <w:color w:val="auto"/>
                <w:sz w:val="24"/>
                <w:shd w:val="clear" w:color="auto" w:fill="FFFFFF"/>
              </w:rPr>
              <w:t>1860</w:t>
            </w:r>
            <w:r>
              <w:rPr>
                <w:rFonts w:ascii="宋体" w:hAnsi="宋体"/>
                <w:color w:val="auto"/>
                <w:sz w:val="24"/>
                <w:shd w:val="clear" w:color="auto" w:fill="FFFFFF"/>
              </w:rPr>
              <w:t>mm</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shd w:val="clear" w:color="auto" w:fill="FFFFFF"/>
              </w:rPr>
            </w:pPr>
            <w:r>
              <w:rPr>
                <w:rFonts w:hint="eastAsia" w:ascii="宋体" w:hAnsi="宋体"/>
                <w:color w:val="auto"/>
                <w:sz w:val="24"/>
                <w:shd w:val="clear" w:color="auto" w:fill="FFFFFF"/>
              </w:rPr>
              <w:t>12、</w:t>
            </w:r>
            <w:r>
              <w:rPr>
                <w:rFonts w:hint="eastAsia" w:ascii="宋体" w:hAnsi="宋体"/>
                <w:color w:val="auto"/>
                <w:sz w:val="24"/>
              </w:rPr>
              <w:t>接近/离去角：≥</w:t>
            </w:r>
            <w:r>
              <w:rPr>
                <w:rFonts w:hint="eastAsia" w:ascii="宋体" w:hAnsi="宋体"/>
                <w:color w:val="auto"/>
                <w:sz w:val="24"/>
                <w:shd w:val="clear" w:color="auto" w:fill="FFFFFF"/>
              </w:rPr>
              <w:t>9/9</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shd w:val="clear" w:color="auto" w:fill="FFFFFF"/>
              </w:rPr>
              <w:t>13、</w:t>
            </w:r>
            <w:r>
              <w:rPr>
                <w:rFonts w:hint="eastAsia" w:ascii="宋体" w:hAnsi="宋体"/>
                <w:color w:val="auto"/>
                <w:sz w:val="24"/>
              </w:rPr>
              <w:t>座位数：1+1</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b/>
                <w:bCs/>
                <w:color w:val="auto"/>
                <w:sz w:val="24"/>
              </w:rPr>
            </w:pPr>
            <w:r>
              <w:rPr>
                <w:rFonts w:hint="eastAsia" w:ascii="宋体" w:hAnsi="宋体"/>
                <w:b/>
                <w:bCs/>
                <w:color w:val="auto"/>
                <w:sz w:val="24"/>
              </w:rPr>
              <w:t>二、车辆配置参数：</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1、车身结构：半承载结构</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2、乘客门：两个；前门+中部乘客门，前门带遥控门锁。</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3、侧边舱：贯通式舱，手动翻转舱门</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4、侧窗形式：全封闭侧窗粘贴式钢化玻璃（司机窗及两侧尾窗为内嵌式推拉）</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5、地板结构：平地板</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6、车外后视镜：电动外后视镜（带除霜功能）</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7、制动系统：前盘后鼓制动器，气压双回路行车制动，储能弹簧驻车制动，带干燥器，自动间隙调整臂+</w:t>
            </w:r>
            <w:r>
              <w:rPr>
                <w:rFonts w:ascii="宋体" w:hAnsi="宋体"/>
                <w:color w:val="auto"/>
                <w:sz w:val="24"/>
              </w:rPr>
              <w:t>ABS</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8、悬架系统：多片簧，前后横向稳定杆</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9、缓速器：电涡流缓速器</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10、轮胎规格：11R22.5真空胎</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11、油箱容积：≥26</w:t>
            </w:r>
            <w:r>
              <w:rPr>
                <w:rFonts w:ascii="宋体" w:hAnsi="宋体"/>
                <w:color w:val="auto"/>
                <w:sz w:val="24"/>
              </w:rPr>
              <w:t>0L</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bCs/>
                <w:color w:val="auto"/>
                <w:sz w:val="24"/>
              </w:rPr>
            </w:pPr>
            <w:r>
              <w:rPr>
                <w:rFonts w:hint="eastAsia" w:ascii="宋体" w:hAnsi="宋体"/>
                <w:color w:val="auto"/>
                <w:sz w:val="24"/>
              </w:rPr>
              <w:t>12、发动机舱灭火器：</w:t>
            </w:r>
            <w:r>
              <w:rPr>
                <w:rFonts w:hint="eastAsia" w:ascii="宋体" w:hAnsi="宋体"/>
                <w:bCs/>
                <w:color w:val="auto"/>
                <w:sz w:val="24"/>
              </w:rPr>
              <w:t>3个筒形；带发动机舱温度报警器</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Cs/>
                <w:color w:val="auto"/>
                <w:sz w:val="24"/>
              </w:rPr>
              <w:t>13、</w:t>
            </w:r>
            <w:r>
              <w:rPr>
                <w:rFonts w:hint="eastAsia" w:ascii="宋体" w:hAnsi="宋体"/>
                <w:color w:val="auto"/>
                <w:sz w:val="24"/>
              </w:rPr>
              <w:t>安全顶窗：2个安全顶窗带电动换气功能</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14、空调系统：车载顶置制冷空调，通过发动机系统可满足驾驶区域制冷需求和车内过道区域提供冷气。</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b/>
                <w:color w:val="auto"/>
                <w:sz w:val="24"/>
              </w:rPr>
              <w:t>★</w:t>
            </w:r>
            <w:r>
              <w:rPr>
                <w:rFonts w:hint="eastAsia" w:ascii="宋体" w:hAnsi="宋体"/>
                <w:color w:val="auto"/>
                <w:sz w:val="24"/>
              </w:rPr>
              <w:t>15、车辆管理系统：带打印功能行车记录仪</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16、影音系统：m</w:t>
            </w:r>
            <w:r>
              <w:rPr>
                <w:rFonts w:ascii="宋体" w:hAnsi="宋体"/>
                <w:color w:val="auto"/>
                <w:sz w:val="24"/>
              </w:rPr>
              <w:t>p3</w:t>
            </w:r>
            <w:r>
              <w:rPr>
                <w:rFonts w:hint="eastAsia" w:ascii="宋体" w:hAnsi="宋体"/>
                <w:color w:val="auto"/>
                <w:sz w:val="24"/>
              </w:rPr>
              <w:t>收音机</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17、彩色倒车监视器</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18、车身油漆：实色漆</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olor w:val="auto"/>
                <w:sz w:val="24"/>
              </w:rPr>
            </w:pPr>
            <w:r>
              <w:rPr>
                <w:rFonts w:hint="eastAsia" w:ascii="宋体" w:hAnsi="宋体"/>
                <w:color w:val="auto"/>
                <w:sz w:val="24"/>
              </w:rPr>
              <w:t>19、车灯：组合式前大灯及尾灯</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b/>
                <w:bCs/>
                <w:color w:val="auto"/>
                <w:sz w:val="24"/>
              </w:rPr>
            </w:pPr>
            <w:r>
              <w:rPr>
                <w:rFonts w:hint="eastAsia" w:ascii="宋体" w:hAnsi="宋体"/>
                <w:b/>
                <w:bCs/>
                <w:color w:val="auto"/>
                <w:sz w:val="24"/>
              </w:rPr>
              <w:t>三、车载厕所配置参数：</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bCs/>
                <w:color w:val="auto"/>
                <w:sz w:val="24"/>
              </w:rPr>
            </w:pPr>
            <w:r>
              <w:rPr>
                <w:rFonts w:hint="eastAsia" w:ascii="宋体" w:hAnsi="宋体"/>
                <w:b/>
                <w:color w:val="auto"/>
                <w:sz w:val="24"/>
              </w:rPr>
              <w:t>★</w:t>
            </w:r>
            <w:r>
              <w:rPr>
                <w:rFonts w:hint="eastAsia" w:ascii="宋体" w:hAnsi="宋体"/>
                <w:color w:val="auto"/>
                <w:sz w:val="24"/>
              </w:rPr>
              <w:t>1、</w:t>
            </w:r>
            <w:r>
              <w:rPr>
                <w:rFonts w:hint="eastAsia" w:ascii="宋体" w:hAnsi="宋体" w:cs="宋体"/>
                <w:bCs/>
                <w:color w:val="auto"/>
                <w:sz w:val="24"/>
              </w:rPr>
              <w:t>厕间数量：2个男厕间，4个小便斗，4个女厕间，1个工具间，1个设备间；男女厕所独立分开，采用推拉折叠门，配备婴儿护理台；</w:t>
            </w:r>
          </w:p>
          <w:p>
            <w:pPr>
              <w:pStyle w:val="57"/>
              <w:keepNext w:val="0"/>
              <w:keepLines w:val="0"/>
              <w:pageBreakBefore w:val="0"/>
              <w:widowControl w:val="0"/>
              <w:kinsoku/>
              <w:wordWrap w:val="0"/>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bCs/>
                <w:color w:val="auto"/>
                <w:sz w:val="24"/>
              </w:rPr>
              <w:t>2、</w:t>
            </w:r>
            <w:r>
              <w:rPr>
                <w:rFonts w:hint="eastAsia" w:ascii="宋体" w:hAnsi="宋体" w:cs="宋体"/>
                <w:color w:val="auto"/>
                <w:sz w:val="24"/>
              </w:rPr>
              <w:t>厕所蹲便器/座便器采用真空抽取技术，智能化冲水（不需要使用人操作）；材质为304不锈钢模具成型（蹲便器尺寸：615mm*450mm,座便器尺寸：550*380*380mm）；采用手动、自动冲水两用设计；</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3、 报警装置：清水箱空报警、污水箱满报警，使用者求助报警、设备故障报警；</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4、</w:t>
            </w:r>
            <w:r>
              <w:rPr>
                <w:rFonts w:hint="eastAsia" w:ascii="宋体" w:hAnsi="宋体"/>
                <w:b/>
                <w:color w:val="auto"/>
                <w:sz w:val="24"/>
              </w:rPr>
              <w:t xml:space="preserve"> </w:t>
            </w:r>
            <w:r>
              <w:rPr>
                <w:rFonts w:hint="eastAsia" w:ascii="宋体" w:hAnsi="宋体" w:cs="宋体"/>
                <w:color w:val="auto"/>
                <w:sz w:val="24"/>
              </w:rPr>
              <w:t>储水储污：清污水箱采用≥1.5mm厚304不锈钢材质，清水箱容积约1200L；污水箱容积约1400L；设清、污水箱水满报警系统；满足整日入厕量≥1800人次/箱；</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5、排污方式：厕所车污水箱设有转向移动排污管；</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6、 注水方式：厕所车清水箱设有标准水龙头接口及消防水龙头接口；</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7、 备用电源发电机：配备一台功率7kW汽油发电机，输出电压交流220V；外接电源线及插头：配备30m外接滚轴电源线，导线截面：6平方毫米；</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8、 如厕人员安全监控装置：如厕人员若长时间没有人体移动动作，设备自动在触摸屏报警显示；</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9、如厕人员紧急呼叫装置：如厕人员若需帮助时，可通过无线按钮呼叫管理员；</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10、微电脑控制系统采用PLC处理器，能全面、实时地监控厕所的整体运行状况:现场触摸屏监控厕所运行状态；管理人员可在驾驶室通过触摸屏实施监测厕所使用情况：厕间设备运行状态（工艺流程动态画面）,每个厕位间使用次数；设备故障报警；设备通/断电记录；设备运行数据；查询历史数据；</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11、照明要求： 应急照明灯、节能照明灯；</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12、功能配件：不锈钢衣帽钩、不锈钢手纸盒、不锈钢助力拉手、不锈钢废纸篓。洗手台配有仪容镜、洗手液盒；</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13、车内配有清水自动增压系统；</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14、电器性能：真空系统功耗1.2KW（间歇工作）；</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cs="宋体"/>
                <w:color w:val="auto"/>
                <w:sz w:val="24"/>
              </w:rPr>
              <w:t>15、电路保护和电气安全：电器漏电保护开关（国标），电气设备防护等级IP44；</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16、节水性能： 蹲便器/座便器冲水量≤200ml/人次；小便斗及洗手水龙头可调节冲水量；</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ascii="宋体" w:hAnsi="宋体" w:cs="宋体"/>
                <w:color w:val="auto"/>
                <w:sz w:val="24"/>
              </w:rPr>
            </w:pPr>
            <w:r>
              <w:rPr>
                <w:rFonts w:hint="eastAsia" w:ascii="宋体" w:hAnsi="宋体"/>
                <w:b/>
                <w:color w:val="auto"/>
                <w:sz w:val="24"/>
              </w:rPr>
              <w:t>★</w:t>
            </w:r>
            <w:r>
              <w:rPr>
                <w:rFonts w:hint="eastAsia" w:ascii="宋体" w:hAnsi="宋体" w:cs="宋体"/>
                <w:color w:val="auto"/>
                <w:sz w:val="24"/>
              </w:rPr>
              <w:t>17、使用人次：厕所车清水箱、污水箱容积可以保证连续使用1800人次以上；</w:t>
            </w:r>
          </w:p>
          <w:p>
            <w:pPr>
              <w:pStyle w:val="57"/>
              <w:keepNext w:val="0"/>
              <w:keepLines w:val="0"/>
              <w:pageBreakBefore w:val="0"/>
              <w:widowControl w:val="0"/>
              <w:kinsoku/>
              <w:overflowPunct/>
              <w:topLinePunct w:val="0"/>
              <w:autoSpaceDE/>
              <w:autoSpaceDN/>
              <w:bidi w:val="0"/>
              <w:adjustRightInd/>
              <w:snapToGrid/>
              <w:spacing w:line="440" w:lineRule="exact"/>
              <w:ind w:firstLine="0" w:firstLineChars="0"/>
              <w:textAlignment w:val="auto"/>
              <w:rPr>
                <w:rFonts w:hint="eastAsia" w:ascii="宋体" w:hAnsi="宋体" w:eastAsia="宋体" w:cs="宋体"/>
                <w:b/>
                <w:bCs/>
                <w:color w:val="auto"/>
                <w:kern w:val="0"/>
                <w:sz w:val="24"/>
                <w:szCs w:val="24"/>
                <w:lang w:val="en-US" w:eastAsia="zh-CN" w:bidi="ar-SA"/>
              </w:rPr>
            </w:pPr>
            <w:r>
              <w:rPr>
                <w:rFonts w:hint="eastAsia" w:ascii="宋体" w:hAnsi="宋体"/>
                <w:b/>
                <w:color w:val="auto"/>
                <w:sz w:val="24"/>
              </w:rPr>
              <w:t>★</w:t>
            </w:r>
            <w:r>
              <w:rPr>
                <w:rFonts w:hint="eastAsia" w:ascii="宋体" w:hAnsi="宋体" w:cs="宋体"/>
                <w:color w:val="auto"/>
                <w:sz w:val="24"/>
              </w:rPr>
              <w:t>18、两台</w:t>
            </w:r>
            <w:r>
              <w:rPr>
                <w:rFonts w:hint="eastAsia" w:ascii="宋体" w:hAnsi="宋体"/>
                <w:color w:val="auto"/>
                <w:sz w:val="24"/>
              </w:rPr>
              <w:t>≥</w:t>
            </w:r>
            <w:r>
              <w:rPr>
                <w:rFonts w:hint="eastAsia" w:ascii="宋体" w:hAnsi="宋体" w:cs="宋体"/>
                <w:color w:val="auto"/>
                <w:sz w:val="24"/>
              </w:rPr>
              <w:t>1匹吸顶式冷暖空调，驻车时连接外接电源使用。</w:t>
            </w:r>
          </w:p>
        </w:tc>
        <w:tc>
          <w:tcPr>
            <w:tcW w:w="15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900000.00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2" w:hRule="atLeast"/>
          <w:jc w:val="center"/>
        </w:trPr>
        <w:tc>
          <w:tcPr>
            <w:tcW w:w="1620" w:type="dxa"/>
            <w:gridSpan w:val="2"/>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分项最高限价合计（元）</w:t>
            </w:r>
          </w:p>
        </w:tc>
        <w:tc>
          <w:tcPr>
            <w:tcW w:w="8174" w:type="dxa"/>
            <w:gridSpan w:val="4"/>
            <w:shd w:val="clear" w:color="auto" w:fill="FFFFFF"/>
            <w:tcMar>
              <w:left w:w="108" w:type="dxa"/>
              <w:right w:w="108" w:type="dxa"/>
            </w:tcMar>
            <w:vAlign w:val="center"/>
          </w:tcPr>
          <w:p>
            <w:pPr>
              <w:keepNext w:val="0"/>
              <w:keepLines w:val="0"/>
              <w:pageBreakBefore w:val="0"/>
              <w:widowControl/>
              <w:kinsoku/>
              <w:wordWrap/>
              <w:overflowPunct/>
              <w:topLinePunct w:val="0"/>
              <w:autoSpaceDE/>
              <w:autoSpaceDN/>
              <w:bidi w:val="0"/>
              <w:spacing w:line="440" w:lineRule="exact"/>
              <w:ind w:firstLine="1687" w:firstLineChars="700"/>
              <w:jc w:val="left"/>
              <w:rPr>
                <w:rFonts w:hint="default" w:ascii="宋体" w:hAnsi="宋体" w:eastAsia="宋体" w:cs="宋体"/>
                <w:b w:val="0"/>
                <w:bCs w:val="0"/>
                <w:color w:val="auto"/>
                <w:sz w:val="24"/>
                <w:szCs w:val="24"/>
                <w:lang w:val="en-US" w:eastAsia="zh-CN"/>
              </w:rPr>
            </w:pPr>
            <w:r>
              <w:rPr>
                <w:rFonts w:hint="eastAsia" w:ascii="宋体" w:hAnsi="宋体" w:cs="宋体"/>
                <w:b/>
                <w:bCs/>
                <w:color w:val="auto"/>
                <w:sz w:val="24"/>
                <w:szCs w:val="24"/>
                <w:lang w:val="en-US" w:eastAsia="zh-CN"/>
              </w:rPr>
              <w:t>900000.00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47" w:hRule="atLeast"/>
          <w:jc w:val="center"/>
        </w:trPr>
        <w:tc>
          <w:tcPr>
            <w:tcW w:w="540" w:type="dxa"/>
            <w:shd w:val="clear" w:color="auto" w:fill="FFFFFF"/>
            <w:tcMar>
              <w:left w:w="108" w:type="dxa"/>
              <w:right w:w="108" w:type="dxa"/>
            </w:tcMar>
            <w:vAlign w:val="center"/>
          </w:tcPr>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bCs/>
                <w:color w:val="auto"/>
                <w:kern w:val="0"/>
                <w:sz w:val="24"/>
                <w:szCs w:val="24"/>
                <w:highlight w:val="none"/>
              </w:rPr>
            </w:pPr>
          </w:p>
          <w:p>
            <w:pPr>
              <w:keepNext w:val="0"/>
              <w:keepLines w:val="0"/>
              <w:pageBreakBefore w:val="0"/>
              <w:tabs>
                <w:tab w:val="left" w:pos="1440"/>
              </w:tabs>
              <w:kinsoku/>
              <w:wordWrap/>
              <w:overflowPunct/>
              <w:topLinePunct w:val="0"/>
              <w:autoSpaceDE/>
              <w:autoSpaceDN/>
              <w:bidi w:val="0"/>
              <w:spacing w:line="440" w:lineRule="exact"/>
              <w:jc w:val="left"/>
              <w:rPr>
                <w:rFonts w:hint="eastAsia" w:ascii="宋体" w:hAnsi="宋体" w:eastAsia="宋体" w:cs="宋体"/>
                <w:color w:val="auto"/>
                <w:sz w:val="24"/>
                <w:szCs w:val="24"/>
              </w:rPr>
            </w:pPr>
            <w:r>
              <w:rPr>
                <w:rFonts w:hint="eastAsia" w:ascii="宋体" w:hAnsi="宋体" w:eastAsia="宋体" w:cs="宋体"/>
                <w:bCs/>
                <w:color w:val="auto"/>
                <w:kern w:val="0"/>
                <w:sz w:val="24"/>
                <w:szCs w:val="24"/>
                <w:highlight w:val="none"/>
              </w:rPr>
              <w:t>商务条款</w:t>
            </w:r>
          </w:p>
        </w:tc>
        <w:tc>
          <w:tcPr>
            <w:tcW w:w="9254" w:type="dxa"/>
            <w:gridSpan w:val="5"/>
            <w:shd w:val="clear" w:color="auto" w:fill="FFFFFF"/>
            <w:tcMar>
              <w:left w:w="108" w:type="dxa"/>
              <w:right w:w="108" w:type="dxa"/>
            </w:tcMar>
            <w:vAlign w:val="top"/>
          </w:tcPr>
          <w:p>
            <w:pPr>
              <w:spacing w:line="440" w:lineRule="exact"/>
              <w:rPr>
                <w:rFonts w:ascii="宋体" w:hAnsi="宋体" w:cs="宋体"/>
                <w:color w:val="auto"/>
                <w:sz w:val="24"/>
              </w:rPr>
            </w:pPr>
            <w:r>
              <w:rPr>
                <w:rFonts w:hint="eastAsia" w:ascii="宋体" w:hAnsi="宋体" w:cs="宋体"/>
                <w:color w:val="auto"/>
                <w:sz w:val="24"/>
              </w:rPr>
              <w:t>一、合同签订期：自</w:t>
            </w:r>
            <w:r>
              <w:rPr>
                <w:rFonts w:hint="eastAsia" w:ascii="宋体" w:hAnsi="宋体" w:cs="宋体"/>
                <w:color w:val="auto"/>
                <w:sz w:val="24"/>
                <w:lang w:val="en-US" w:eastAsia="zh-CN"/>
              </w:rPr>
              <w:t>成交</w:t>
            </w:r>
            <w:r>
              <w:rPr>
                <w:rFonts w:hint="eastAsia" w:ascii="宋体" w:hAnsi="宋体" w:cs="宋体"/>
                <w:color w:val="auto"/>
                <w:sz w:val="24"/>
              </w:rPr>
              <w:t>通知书发出之日起 7 个工作日内。</w:t>
            </w:r>
          </w:p>
          <w:p>
            <w:pPr>
              <w:spacing w:line="440" w:lineRule="exact"/>
              <w:rPr>
                <w:rFonts w:ascii="宋体" w:hAnsi="宋体" w:cs="宋体"/>
                <w:color w:val="auto"/>
                <w:sz w:val="24"/>
              </w:rPr>
            </w:pPr>
            <w:r>
              <w:rPr>
                <w:rFonts w:hint="eastAsia" w:ascii="宋体" w:hAnsi="宋体" w:cs="宋体"/>
                <w:color w:val="auto"/>
                <w:sz w:val="24"/>
              </w:rPr>
              <w:t xml:space="preserve">★二、交货时间：合同签订起120天内交付使用。 </w:t>
            </w:r>
          </w:p>
          <w:p>
            <w:pPr>
              <w:spacing w:line="440" w:lineRule="exact"/>
              <w:rPr>
                <w:rFonts w:ascii="宋体" w:hAnsi="宋体" w:cs="宋体"/>
                <w:color w:val="auto"/>
                <w:sz w:val="24"/>
              </w:rPr>
            </w:pPr>
            <w:r>
              <w:rPr>
                <w:rFonts w:hint="eastAsia" w:ascii="宋体" w:hAnsi="宋体" w:cs="宋体"/>
                <w:color w:val="auto"/>
                <w:sz w:val="24"/>
              </w:rPr>
              <w:t>三、交货地点及交货方式：采购人指定地点；现场交货。</w:t>
            </w:r>
          </w:p>
          <w:p>
            <w:pPr>
              <w:spacing w:line="440" w:lineRule="exact"/>
              <w:rPr>
                <w:rFonts w:ascii="宋体" w:hAnsi="宋体" w:cs="宋体"/>
                <w:color w:val="auto"/>
                <w:sz w:val="24"/>
              </w:rPr>
            </w:pPr>
            <w:r>
              <w:rPr>
                <w:rFonts w:hint="eastAsia" w:ascii="宋体" w:hAnsi="宋体" w:cs="宋体"/>
                <w:color w:val="auto"/>
                <w:sz w:val="24"/>
              </w:rPr>
              <w:t>★四、售后服务具体事项：</w:t>
            </w:r>
          </w:p>
          <w:p>
            <w:pPr>
              <w:spacing w:line="440" w:lineRule="exact"/>
              <w:rPr>
                <w:rFonts w:ascii="宋体" w:hAnsi="宋体" w:cs="宋体"/>
                <w:color w:val="auto"/>
                <w:sz w:val="24"/>
              </w:rPr>
            </w:pPr>
            <w:r>
              <w:rPr>
                <w:rFonts w:hint="eastAsia" w:ascii="宋体" w:hAnsi="宋体" w:cs="宋体"/>
                <w:color w:val="auto"/>
                <w:sz w:val="24"/>
              </w:rPr>
              <w:t>1、免费维修服务：质保期内出现的产品质量问题成交人免费上门更换或维修(人为和自然灾害损坏除外)；</w:t>
            </w:r>
          </w:p>
          <w:p>
            <w:pPr>
              <w:spacing w:line="440" w:lineRule="exact"/>
              <w:rPr>
                <w:rFonts w:ascii="宋体" w:hAnsi="宋体" w:cs="宋体"/>
                <w:color w:val="auto"/>
                <w:sz w:val="24"/>
              </w:rPr>
            </w:pPr>
            <w:r>
              <w:rPr>
                <w:rFonts w:hint="eastAsia" w:ascii="宋体" w:hAnsi="宋体" w:cs="宋体"/>
                <w:color w:val="auto"/>
                <w:sz w:val="24"/>
              </w:rPr>
              <w:t>2、回访巡检服务：质保期内成交人每个月至少进行一次电话回访，对于非人为损坏的零部件，成交人负责免费更换；每6个月组织一次有针对性巡检，对产品性能、状态进行一次全面的“体检”，确保产品能够高效的工作。</w:t>
            </w:r>
          </w:p>
          <w:p>
            <w:pPr>
              <w:spacing w:line="440" w:lineRule="exact"/>
              <w:rPr>
                <w:rFonts w:ascii="宋体" w:hAnsi="宋体" w:cs="宋体"/>
                <w:color w:val="auto"/>
                <w:sz w:val="24"/>
              </w:rPr>
            </w:pPr>
            <w:r>
              <w:rPr>
                <w:rFonts w:hint="eastAsia" w:ascii="宋体" w:hAnsi="宋体" w:cs="宋体"/>
                <w:color w:val="auto"/>
                <w:sz w:val="24"/>
              </w:rPr>
              <w:t>3、免费培训服务：产品交付后，在交车现场成交人进行一次安装、调试、使用基本操作指导。成交人须专门组织一次针对交付产品的免费使用维护培训。</w:t>
            </w:r>
          </w:p>
          <w:p>
            <w:pPr>
              <w:pStyle w:val="9"/>
              <w:spacing w:line="440" w:lineRule="exact"/>
              <w:rPr>
                <w:rFonts w:ascii="宋体" w:hAnsi="宋体" w:cs="宋体"/>
                <w:color w:val="auto"/>
                <w:sz w:val="24"/>
              </w:rPr>
            </w:pPr>
            <w:r>
              <w:rPr>
                <w:rFonts w:hint="eastAsia" w:ascii="宋体" w:hAnsi="宋体" w:cs="宋体"/>
                <w:color w:val="auto"/>
                <w:sz w:val="24"/>
              </w:rPr>
              <w:t>4、检测设备系统部分的售后服务要求：检测设备系统出现故障无法开展正常检测工作时，成交人接到采购人故障通报时，成交人应及时响应，采取有效措施快速解决问题，并做好相关培训（注：响应快速解决问题时间要求驻地售后服务一个工作日内，异地售后服务七个工作日内实施现场故障维修售后服务）。</w:t>
            </w:r>
          </w:p>
          <w:p>
            <w:pPr>
              <w:spacing w:line="440" w:lineRule="exact"/>
              <w:rPr>
                <w:rFonts w:ascii="宋体" w:hAnsi="宋体" w:cs="宋体"/>
                <w:color w:val="auto"/>
                <w:sz w:val="24"/>
              </w:rPr>
            </w:pPr>
            <w:r>
              <w:rPr>
                <w:rFonts w:hint="eastAsia" w:ascii="宋体" w:hAnsi="宋体" w:cs="宋体"/>
                <w:color w:val="auto"/>
                <w:sz w:val="24"/>
              </w:rPr>
              <w:t>5、底盘维护保养服务：协助采购人与底盘厂商在当地或就近的特约维修站联系，进行底盘产品首保登记工作，并按底盘制造厂商规定的维护保养条款执行。</w:t>
            </w:r>
          </w:p>
          <w:p>
            <w:pPr>
              <w:spacing w:line="440" w:lineRule="exact"/>
              <w:textAlignment w:val="center"/>
              <w:rPr>
                <w:rFonts w:ascii="宋体" w:hAnsi="宋体" w:cs="宋体"/>
                <w:color w:val="auto"/>
                <w:sz w:val="24"/>
              </w:rPr>
            </w:pPr>
            <w:r>
              <w:rPr>
                <w:rFonts w:hint="eastAsia" w:ascii="宋体" w:hAnsi="宋体" w:cs="宋体"/>
                <w:color w:val="auto"/>
                <w:sz w:val="24"/>
              </w:rPr>
              <w:t>6、质量保证期1年（自交货并验收合格之日起计）</w:t>
            </w:r>
          </w:p>
          <w:p>
            <w:pPr>
              <w:spacing w:line="440" w:lineRule="exact"/>
              <w:ind w:right="-25" w:rightChars="-12"/>
              <w:rPr>
                <w:rFonts w:ascii="宋体" w:hAnsi="宋体" w:cs="宋体"/>
                <w:color w:val="auto"/>
                <w:sz w:val="24"/>
              </w:rPr>
            </w:pPr>
            <w:r>
              <w:rPr>
                <w:rFonts w:hint="eastAsia" w:ascii="宋体" w:hAnsi="宋体" w:cs="宋体"/>
                <w:color w:val="auto"/>
                <w:sz w:val="24"/>
              </w:rPr>
              <w:t>7、故障响应时间：在使用过程中发生质量问题，成交人在接到采购人通知后48小时内到达采购人现场。</w:t>
            </w:r>
          </w:p>
          <w:p>
            <w:pPr>
              <w:tabs>
                <w:tab w:val="left" w:pos="1440"/>
              </w:tabs>
              <w:spacing w:line="440" w:lineRule="exact"/>
              <w:rPr>
                <w:rFonts w:ascii="宋体" w:hAnsi="宋体" w:cs="宋体"/>
                <w:color w:val="auto"/>
                <w:sz w:val="24"/>
              </w:rPr>
            </w:pPr>
            <w:r>
              <w:rPr>
                <w:rFonts w:hint="eastAsia" w:ascii="宋体" w:hAnsi="宋体" w:cs="宋体"/>
                <w:color w:val="auto"/>
                <w:sz w:val="24"/>
              </w:rPr>
              <w:t>8、维修服务：质保期满后提供终身维修服务，并按零部件经销价优惠15%的价格向采购人提供备件。</w:t>
            </w:r>
          </w:p>
          <w:p>
            <w:pPr>
              <w:spacing w:line="440" w:lineRule="exact"/>
              <w:rPr>
                <w:rFonts w:ascii="宋体" w:hAnsi="宋体" w:cs="宋体"/>
                <w:color w:val="auto"/>
                <w:sz w:val="24"/>
              </w:rPr>
            </w:pPr>
            <w:r>
              <w:rPr>
                <w:rFonts w:hint="eastAsia" w:ascii="宋体" w:hAnsi="宋体" w:cs="宋体"/>
                <w:color w:val="auto"/>
                <w:sz w:val="24"/>
              </w:rPr>
              <w:t>9、备件服务：提供终身、及时地零配件供应服务。</w:t>
            </w:r>
          </w:p>
          <w:p>
            <w:pPr>
              <w:spacing w:line="440" w:lineRule="exact"/>
              <w:rPr>
                <w:rFonts w:ascii="宋体" w:hAnsi="宋体" w:cs="宋体"/>
                <w:color w:val="auto"/>
                <w:sz w:val="24"/>
              </w:rPr>
            </w:pPr>
            <w:r>
              <w:rPr>
                <w:rFonts w:hint="eastAsia" w:ascii="宋体" w:hAnsi="宋体" w:cs="宋体"/>
                <w:color w:val="auto"/>
                <w:sz w:val="24"/>
              </w:rPr>
              <w:t>五、保修期责任：</w:t>
            </w:r>
          </w:p>
          <w:p>
            <w:pPr>
              <w:spacing w:line="440" w:lineRule="exact"/>
              <w:rPr>
                <w:rFonts w:ascii="宋体" w:hAnsi="宋体" w:cs="宋体"/>
                <w:color w:val="auto"/>
                <w:sz w:val="24"/>
              </w:rPr>
            </w:pPr>
            <w:r>
              <w:rPr>
                <w:rFonts w:hint="eastAsia" w:ascii="宋体" w:hAnsi="宋体" w:cs="宋体"/>
                <w:color w:val="auto"/>
                <w:sz w:val="24"/>
              </w:rPr>
              <w:t>1、产品改装部分(玻璃、灯泡、塑料制品等易损、易耗件和人为损坏除外)自验收通过之日起，质保期上装部分为一年。</w:t>
            </w:r>
          </w:p>
          <w:p>
            <w:pPr>
              <w:spacing w:line="440" w:lineRule="exact"/>
              <w:rPr>
                <w:rFonts w:ascii="宋体" w:hAnsi="宋体" w:cs="宋体"/>
                <w:color w:val="auto"/>
                <w:sz w:val="24"/>
              </w:rPr>
            </w:pPr>
            <w:r>
              <w:rPr>
                <w:rFonts w:hint="eastAsia" w:ascii="宋体" w:hAnsi="宋体" w:cs="宋体"/>
                <w:color w:val="auto"/>
                <w:sz w:val="24"/>
              </w:rPr>
              <w:t>2、汽车底盘、发动机部分按制造厂商规定的保修条款执行，在全国范围内统一联保。</w:t>
            </w:r>
          </w:p>
          <w:p>
            <w:pPr>
              <w:spacing w:line="440" w:lineRule="exact"/>
              <w:rPr>
                <w:rFonts w:ascii="宋体" w:hAnsi="宋体" w:cs="宋体"/>
                <w:color w:val="auto"/>
                <w:sz w:val="24"/>
              </w:rPr>
            </w:pPr>
            <w:r>
              <w:rPr>
                <w:rFonts w:hint="eastAsia" w:ascii="宋体" w:hAnsi="宋体" w:cs="宋体"/>
                <w:color w:val="auto"/>
                <w:sz w:val="24"/>
              </w:rPr>
              <w:t>六、竞标报价：</w:t>
            </w:r>
          </w:p>
          <w:p>
            <w:pPr>
              <w:spacing w:line="440" w:lineRule="exact"/>
              <w:rPr>
                <w:rFonts w:ascii="宋体" w:hAnsi="宋体" w:cs="宋体"/>
                <w:color w:val="auto"/>
                <w:sz w:val="24"/>
              </w:rPr>
            </w:pPr>
            <w:r>
              <w:rPr>
                <w:rFonts w:hint="eastAsia" w:ascii="宋体" w:hAnsi="宋体" w:cs="宋体"/>
                <w:color w:val="auto"/>
                <w:sz w:val="24"/>
              </w:rPr>
              <w:t>★1、竞标报价为采购方指定地点的现场交货价，包括：</w:t>
            </w:r>
          </w:p>
          <w:p>
            <w:pPr>
              <w:tabs>
                <w:tab w:val="left" w:pos="1440"/>
              </w:tabs>
              <w:spacing w:line="440" w:lineRule="exact"/>
              <w:rPr>
                <w:rFonts w:ascii="宋体" w:hAnsi="宋体" w:cs="宋体"/>
                <w:color w:val="auto"/>
                <w:sz w:val="24"/>
              </w:rPr>
            </w:pPr>
            <w:r>
              <w:rPr>
                <w:rFonts w:hint="eastAsia" w:ascii="宋体" w:hAnsi="宋体" w:cs="宋体"/>
                <w:color w:val="auto"/>
                <w:sz w:val="24"/>
              </w:rPr>
              <w:t>（1）货物的价格；</w:t>
            </w:r>
          </w:p>
          <w:p>
            <w:pPr>
              <w:tabs>
                <w:tab w:val="left" w:pos="1440"/>
              </w:tabs>
              <w:spacing w:line="440" w:lineRule="exact"/>
              <w:rPr>
                <w:rFonts w:ascii="宋体" w:hAnsi="宋体" w:cs="宋体"/>
                <w:color w:val="auto"/>
                <w:sz w:val="24"/>
              </w:rPr>
            </w:pPr>
            <w:r>
              <w:rPr>
                <w:rFonts w:hint="eastAsia" w:ascii="宋体" w:hAnsi="宋体" w:cs="宋体"/>
                <w:color w:val="auto"/>
                <w:sz w:val="24"/>
              </w:rPr>
              <w:t>（2）必要的保险费用和各项税金（包括运输期间的临时保险费、机动车专用发票的税费等费用）；</w:t>
            </w:r>
          </w:p>
          <w:p>
            <w:pPr>
              <w:tabs>
                <w:tab w:val="left" w:pos="1440"/>
              </w:tabs>
              <w:spacing w:line="440" w:lineRule="exact"/>
              <w:rPr>
                <w:rFonts w:ascii="宋体" w:hAnsi="宋体" w:cs="宋体"/>
                <w:color w:val="auto"/>
                <w:sz w:val="24"/>
              </w:rPr>
            </w:pPr>
            <w:r>
              <w:rPr>
                <w:rFonts w:hint="eastAsia" w:ascii="宋体" w:hAnsi="宋体" w:cs="宋体"/>
                <w:color w:val="auto"/>
                <w:sz w:val="24"/>
              </w:rPr>
              <w:t>（3）其他（含备件、专用工具、装卸、安装、调试、培训、技术支持、检测、人工费、售后服务等费用），采购人不再支付任何费用；</w:t>
            </w:r>
          </w:p>
          <w:p>
            <w:pPr>
              <w:tabs>
                <w:tab w:val="left" w:pos="1440"/>
              </w:tabs>
              <w:spacing w:line="440" w:lineRule="exact"/>
              <w:rPr>
                <w:rFonts w:ascii="宋体" w:hAnsi="宋体" w:cs="宋体"/>
                <w:color w:val="auto"/>
                <w:sz w:val="24"/>
              </w:rPr>
            </w:pPr>
            <w:r>
              <w:rPr>
                <w:rFonts w:hint="eastAsia" w:ascii="宋体" w:hAnsi="宋体" w:cs="宋体"/>
                <w:color w:val="auto"/>
                <w:sz w:val="24"/>
              </w:rPr>
              <w:t>（4）所产生的代理服务费。</w:t>
            </w:r>
          </w:p>
          <w:p>
            <w:pPr>
              <w:tabs>
                <w:tab w:val="left" w:pos="1440"/>
              </w:tabs>
              <w:spacing w:line="440" w:lineRule="exact"/>
              <w:rPr>
                <w:rFonts w:ascii="宋体" w:hAnsi="宋体" w:cs="宋体"/>
                <w:color w:val="auto"/>
                <w:sz w:val="24"/>
              </w:rPr>
            </w:pPr>
            <w:r>
              <w:rPr>
                <w:rFonts w:hint="eastAsia" w:ascii="宋体" w:hAnsi="宋体" w:cs="宋体"/>
                <w:color w:val="auto"/>
                <w:sz w:val="24"/>
              </w:rPr>
              <w:t>注：竞标报价不包含采购人车辆购置税、机动车相关保险费、车辆上牌费及代办费、运输费，上述费用属于车辆采购人自行承担的费用。</w:t>
            </w:r>
          </w:p>
          <w:p>
            <w:pPr>
              <w:spacing w:line="440" w:lineRule="exact"/>
              <w:rPr>
                <w:rFonts w:ascii="宋体" w:hAnsi="宋体" w:cs="宋体"/>
                <w:color w:val="auto"/>
                <w:sz w:val="24"/>
              </w:rPr>
            </w:pPr>
            <w:r>
              <w:rPr>
                <w:rFonts w:hint="eastAsia" w:ascii="宋体" w:hAnsi="宋体" w:cs="宋体"/>
                <w:color w:val="auto"/>
                <w:sz w:val="24"/>
              </w:rPr>
              <w:t>★七、竞标人须承诺所投车辆符合国家车辆相关标准，并保证合法获得车辆牌照。</w:t>
            </w:r>
          </w:p>
          <w:p>
            <w:pPr>
              <w:spacing w:line="440" w:lineRule="exact"/>
              <w:rPr>
                <w:rFonts w:hint="eastAsia" w:ascii="宋体" w:hAnsi="宋体" w:eastAsia="宋体" w:cs="宋体"/>
                <w:color w:val="auto"/>
                <w:sz w:val="24"/>
                <w:szCs w:val="24"/>
                <w:lang w:val="en-US" w:eastAsia="zh-CN"/>
              </w:rPr>
            </w:pPr>
            <w:r>
              <w:rPr>
                <w:rFonts w:hint="eastAsia" w:ascii="宋体" w:hAnsi="宋体" w:cs="宋体"/>
                <w:color w:val="auto"/>
                <w:sz w:val="24"/>
              </w:rPr>
              <w:t>★八、付款方式：本项目无预付款，车辆获得车辆牌照并经验收合格后一次性支付。</w:t>
            </w:r>
          </w:p>
        </w:tc>
      </w:tr>
    </w:tbl>
    <w:p>
      <w:pPr>
        <w:outlineLvl w:val="9"/>
        <w:rPr>
          <w:rFonts w:hint="eastAsia" w:ascii="宋体" w:hAnsi="宋体" w:eastAsia="宋体" w:cs="宋体"/>
        </w:rPr>
      </w:pPr>
    </w:p>
    <w:p>
      <w:pPr>
        <w:rPr>
          <w:rFonts w:hint="eastAsia" w:ascii="宋体" w:hAnsi="宋体" w:eastAsia="宋体" w:cs="宋体"/>
          <w:sz w:val="36"/>
        </w:rPr>
      </w:pPr>
      <w:r>
        <w:rPr>
          <w:rFonts w:hint="eastAsia" w:ascii="宋体" w:hAnsi="宋体" w:eastAsia="宋体" w:cs="宋体"/>
          <w:sz w:val="36"/>
        </w:rPr>
        <w:br w:type="page"/>
      </w:r>
    </w:p>
    <w:p>
      <w:pPr>
        <w:pStyle w:val="3"/>
        <w:numPr>
          <w:ilvl w:val="0"/>
          <w:numId w:val="0"/>
        </w:numPr>
        <w:jc w:val="center"/>
        <w:rPr>
          <w:rFonts w:hint="eastAsia" w:ascii="宋体" w:hAnsi="宋体" w:eastAsia="宋体" w:cs="宋体"/>
        </w:rPr>
      </w:pPr>
      <w:bookmarkStart w:id="15" w:name="_Toc15149"/>
      <w:r>
        <w:rPr>
          <w:rFonts w:hint="eastAsia" w:ascii="宋体" w:hAnsi="宋体" w:eastAsia="宋体" w:cs="宋体"/>
          <w:sz w:val="36"/>
        </w:rPr>
        <w:t>第三章  评审方法</w:t>
      </w:r>
      <w:bookmarkEnd w:id="15"/>
    </w:p>
    <w:p>
      <w:pPr>
        <w:jc w:val="center"/>
        <w:rPr>
          <w:rFonts w:hint="eastAsia" w:ascii="宋体" w:hAnsi="宋体" w:eastAsia="宋体" w:cs="宋体"/>
          <w:b/>
          <w:sz w:val="30"/>
          <w:szCs w:val="30"/>
        </w:rPr>
      </w:pPr>
      <w:r>
        <w:rPr>
          <w:rFonts w:hint="eastAsia" w:ascii="宋体" w:hAnsi="宋体" w:eastAsia="宋体" w:cs="宋体"/>
          <w:b/>
          <w:sz w:val="30"/>
          <w:szCs w:val="30"/>
        </w:rPr>
        <w:t>最低评标价法</w:t>
      </w:r>
    </w:p>
    <w:p>
      <w:pPr>
        <w:pStyle w:val="12"/>
        <w:tabs>
          <w:tab w:val="left" w:pos="1935"/>
        </w:tabs>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谈判小组以竞争性谈判采购文件为依据，对竞标文件进行评审，应当从质量和服务均能满足竞争性谈判文件实质性响应要求的供应商中，按评标价由低到高排列成交候选供应商顺序（评审报价相同时，按最后报价由低到高顺序排列；最后报价相同时，依次按节能环保产品优先、技术指标高优先、免费保修期长优先、交货期短优先、故障响应时间短优先的顺序排列；前述指标均相同时，由谈判小组各成员对相关供应商当场投票表决，得票多者优先；按前述程序仍无法确定供应商排名顺序的，由评审委员会抽签决定），并依照次序确定成交供应商。</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说明：</w:t>
      </w:r>
    </w:p>
    <w:p>
      <w:pPr>
        <w:pStyle w:val="12"/>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（1）对于非专门面向中小企业的项</w:t>
      </w:r>
      <w:r>
        <w:rPr>
          <w:rFonts w:hint="eastAsia" w:ascii="宋体" w:hAnsi="宋体" w:eastAsia="宋体" w:cs="宋体"/>
          <w:color w:val="auto"/>
          <w:sz w:val="24"/>
          <w:szCs w:val="24"/>
        </w:rPr>
        <w:t>目，对小型和微型企业产品的价格给予10%的价格扣除，扣除后的价格为评标价，即评标价＝竞标报价×（1-10%）；（以竞标人按第五章“竞标文件格式”要求提供的《报价表》和《中小企业声明函》为评审依据）</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（2）对大中型企业和其他自然人、法人或者其他组织与小型、微型企业组成联合</w:t>
      </w:r>
      <w:r>
        <w:rPr>
          <w:rFonts w:hint="eastAsia" w:ascii="宋体" w:hAnsi="宋体" w:eastAsia="宋体" w:cs="宋体"/>
          <w:sz w:val="24"/>
          <w:szCs w:val="24"/>
        </w:rPr>
        <w:t>体，且联合体协议中约定小型、微型企业的协议合同金额占到联合体协议合同总金额30%以上的，给予2%的价格扣除，扣除后的价格为评标价，即评标价＝竞标报价×（1-2%）；（以竞标人按第五章“竞标文件格式”要求提供的《报价表》、《中小企业声明函》和《联合体协议书》为评审依据）</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竞标产品提供企业按《关于政府采购支持监狱企业发展有关问题的通知》(财库[2014]68号)认定为监狱企业的，在政府采购活动中，监狱企业视同小型、微型企业。（以竞标人按第五章“竞标文件格式”要求提供的《报价表》和由省级以上监狱管理局、戒毒管理局(含新疆生产建设兵团)出具的属于监狱企业的证明文件为评分依据。</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竞标人按第五章“竞标文件格式”要求提供的《报价表》和《残疾人福利性单位声明函》为评分依据）</w:t>
      </w:r>
    </w:p>
    <w:p>
      <w:pPr>
        <w:pStyle w:val="12"/>
        <w:tabs>
          <w:tab w:val="left" w:pos="2472"/>
        </w:tabs>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（5）除上述情况外，评标价＝竞标报价；</w:t>
      </w:r>
    </w:p>
    <w:bookmarkEnd w:id="11"/>
    <w:bookmarkEnd w:id="12"/>
    <w:bookmarkEnd w:id="13"/>
    <w:bookmarkEnd w:id="14"/>
    <w:p>
      <w:pPr>
        <w:pStyle w:val="12"/>
        <w:jc w:val="center"/>
        <w:outlineLvl w:val="9"/>
        <w:rPr>
          <w:rFonts w:hint="eastAsia" w:ascii="宋体" w:hAnsi="宋体" w:eastAsia="宋体" w:cs="宋体"/>
          <w:b/>
          <w:sz w:val="36"/>
        </w:rPr>
      </w:pPr>
      <w:bookmarkStart w:id="16" w:name="_Toc213325923"/>
      <w:bookmarkStart w:id="17" w:name="_Toc213206174"/>
    </w:p>
    <w:p>
      <w:pPr>
        <w:rPr>
          <w:rFonts w:hint="eastAsia" w:ascii="宋体" w:hAnsi="宋体" w:eastAsia="宋体" w:cs="宋体"/>
          <w:b/>
          <w:sz w:val="36"/>
        </w:rPr>
      </w:pPr>
    </w:p>
    <w:p>
      <w:pPr>
        <w:pStyle w:val="10"/>
        <w:rPr>
          <w:rFonts w:hint="eastAsia"/>
        </w:rPr>
      </w:pPr>
    </w:p>
    <w:p>
      <w:pPr>
        <w:pStyle w:val="12"/>
        <w:jc w:val="center"/>
        <w:outlineLvl w:val="9"/>
        <w:rPr>
          <w:rFonts w:hint="eastAsia" w:ascii="宋体" w:hAnsi="宋体" w:eastAsia="宋体" w:cs="宋体"/>
          <w:b/>
          <w:sz w:val="36"/>
        </w:rPr>
      </w:pPr>
    </w:p>
    <w:p>
      <w:pPr>
        <w:pStyle w:val="12"/>
        <w:outlineLvl w:val="9"/>
        <w:rPr>
          <w:rFonts w:hint="eastAsia" w:ascii="宋体" w:hAnsi="宋体" w:eastAsia="宋体" w:cs="宋体"/>
          <w:b/>
          <w:sz w:val="36"/>
        </w:rPr>
      </w:pPr>
    </w:p>
    <w:p>
      <w:pPr>
        <w:pStyle w:val="12"/>
        <w:jc w:val="center"/>
        <w:outlineLvl w:val="0"/>
        <w:rPr>
          <w:rFonts w:hint="eastAsia" w:ascii="宋体" w:hAnsi="宋体" w:eastAsia="宋体" w:cs="宋体"/>
          <w:b/>
          <w:sz w:val="36"/>
          <w:szCs w:val="36"/>
        </w:rPr>
      </w:pPr>
      <w:bookmarkStart w:id="18" w:name="_Toc25826"/>
      <w:r>
        <w:rPr>
          <w:rFonts w:hint="eastAsia" w:ascii="宋体" w:hAnsi="宋体" w:eastAsia="宋体" w:cs="宋体"/>
          <w:b/>
          <w:sz w:val="36"/>
        </w:rPr>
        <w:t xml:space="preserve">第四章  </w:t>
      </w:r>
      <w:r>
        <w:rPr>
          <w:rFonts w:hint="eastAsia" w:ascii="宋体" w:hAnsi="宋体" w:eastAsia="宋体" w:cs="宋体"/>
          <w:b/>
          <w:sz w:val="36"/>
          <w:szCs w:val="36"/>
        </w:rPr>
        <w:t>竞标人</w:t>
      </w:r>
      <w:r>
        <w:rPr>
          <w:rFonts w:hint="eastAsia" w:ascii="宋体" w:hAnsi="宋体" w:eastAsia="宋体" w:cs="宋体"/>
          <w:b/>
          <w:sz w:val="36"/>
        </w:rPr>
        <w:t>须知</w:t>
      </w:r>
      <w:bookmarkEnd w:id="0"/>
      <w:bookmarkEnd w:id="1"/>
      <w:bookmarkEnd w:id="16"/>
      <w:bookmarkEnd w:id="17"/>
      <w:bookmarkEnd w:id="18"/>
    </w:p>
    <w:p>
      <w:pPr>
        <w:pStyle w:val="12"/>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竞标人须知前附表</w:t>
      </w:r>
    </w:p>
    <w:p>
      <w:pPr>
        <w:pStyle w:val="12"/>
        <w:spacing w:line="460" w:lineRule="exact"/>
        <w:ind w:firstLine="420"/>
        <w:rPr>
          <w:rFonts w:hint="eastAsia" w:ascii="宋体" w:hAnsi="宋体" w:eastAsia="宋体" w:cs="宋体"/>
          <w:sz w:val="24"/>
          <w:szCs w:val="24"/>
        </w:rPr>
      </w:pPr>
      <w:r>
        <w:rPr>
          <w:rFonts w:hint="eastAsia" w:ascii="宋体" w:hAnsi="宋体" w:eastAsia="宋体" w:cs="宋体"/>
          <w:sz w:val="24"/>
          <w:szCs w:val="24"/>
        </w:rPr>
        <w:t>本表是关于本次采购的货物的具体资料，是对后列条款的具体补充和修改。所有与本次采购有关的事宜，以本资料表规定的为准。</w:t>
      </w:r>
    </w:p>
    <w:tbl>
      <w:tblPr>
        <w:tblStyle w:val="20"/>
        <w:tblW w:w="10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710"/>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vAlign w:val="center"/>
          </w:tcPr>
          <w:p>
            <w:pPr>
              <w:pStyle w:val="12"/>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2710"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条款名称</w:t>
            </w:r>
          </w:p>
        </w:tc>
        <w:tc>
          <w:tcPr>
            <w:tcW w:w="6659" w:type="dxa"/>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采购人</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 xml:space="preserve">名称：南宁市环境卫生管理处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地址：南宁市中华路47号</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孙</w:t>
            </w:r>
            <w:r>
              <w:rPr>
                <w:rFonts w:hint="eastAsia" w:ascii="宋体" w:hAnsi="宋体" w:eastAsia="宋体" w:cs="宋体"/>
                <w:sz w:val="24"/>
                <w:szCs w:val="24"/>
              </w:rPr>
              <w:t>工</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电话：0771-2434531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采购代理机构</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名称：广西邕政采购代理有限公司</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地址：南宁市青秀区思贤路45号创投中心16A层</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项目联系人：丰工、梁工</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659" w:type="dxa"/>
            <w:vAlign w:val="center"/>
          </w:tcPr>
          <w:p>
            <w:pPr>
              <w:pStyle w:val="12"/>
              <w:spacing w:line="360" w:lineRule="auto"/>
              <w:jc w:val="left"/>
              <w:rPr>
                <w:rFonts w:hint="eastAsia" w:ascii="宋体" w:hAnsi="宋体" w:eastAsia="宋体" w:cs="宋体"/>
                <w:sz w:val="24"/>
                <w:lang w:eastAsia="zh-CN"/>
              </w:rPr>
            </w:pPr>
            <w:r>
              <w:rPr>
                <w:rFonts w:hint="eastAsia" w:hAnsi="宋体" w:cs="宋体"/>
                <w:sz w:val="24"/>
                <w:lang w:eastAsia="zh-CN"/>
              </w:rPr>
              <w:t>厕所车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6659" w:type="dxa"/>
            <w:vAlign w:val="center"/>
          </w:tcPr>
          <w:p>
            <w:pPr>
              <w:pStyle w:val="12"/>
              <w:spacing w:line="360" w:lineRule="auto"/>
              <w:jc w:val="left"/>
              <w:rPr>
                <w:rFonts w:hint="eastAsia" w:ascii="宋体" w:hAnsi="宋体" w:eastAsia="宋体" w:cs="宋体"/>
                <w:sz w:val="24"/>
                <w:szCs w:val="24"/>
                <w:lang w:eastAsia="zh-CN"/>
              </w:rPr>
            </w:pPr>
            <w:r>
              <w:rPr>
                <w:rFonts w:hint="eastAsia" w:hAnsi="宋体" w:cs="宋体"/>
                <w:sz w:val="24"/>
                <w:szCs w:val="24"/>
                <w:lang w:eastAsia="zh-CN"/>
              </w:rPr>
              <w:t>NNZC2020-J1-990559-GXYZ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采购预算</w:t>
            </w:r>
          </w:p>
        </w:tc>
        <w:tc>
          <w:tcPr>
            <w:tcW w:w="6659" w:type="dxa"/>
            <w:vAlign w:val="center"/>
          </w:tcPr>
          <w:p>
            <w:pPr>
              <w:pStyle w:val="12"/>
              <w:spacing w:line="440" w:lineRule="exact"/>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lang w:val="en-US" w:eastAsia="zh-CN"/>
              </w:rPr>
              <w:t>玖拾万元整</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900000.00</w:t>
            </w:r>
            <w:r>
              <w:rPr>
                <w:rFonts w:hint="eastAsia" w:ascii="宋体" w:hAnsi="宋体" w:eastAsia="宋体" w:cs="宋体"/>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获取竞争性谈判采购文件的方式</w:t>
            </w:r>
          </w:p>
        </w:tc>
        <w:tc>
          <w:tcPr>
            <w:tcW w:w="6659" w:type="dxa"/>
            <w:vAlign w:val="center"/>
          </w:tcPr>
          <w:p>
            <w:pPr>
              <w:snapToGrid w:val="0"/>
              <w:spacing w:line="360" w:lineRule="auto"/>
              <w:rPr>
                <w:rFonts w:hint="eastAsia" w:ascii="宋体" w:hAnsi="宋体" w:eastAsia="宋体" w:cs="宋体"/>
                <w:sz w:val="24"/>
              </w:rPr>
            </w:pPr>
            <w:r>
              <w:rPr>
                <w:rFonts w:hint="eastAsia" w:ascii="宋体" w:hAnsi="宋体" w:eastAsia="宋体" w:cs="宋体"/>
                <w:sz w:val="24"/>
              </w:rPr>
              <w:t>1、本项目不发放纸质文件，竞标人自行在南宁市公共资源交易平台(https://www.nnggzy.org.cn/gxnnhy)的信息公告处下载采购文件。</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2、采购文件每套售价0元。 </w:t>
            </w:r>
          </w:p>
          <w:p>
            <w:pPr>
              <w:snapToGrid w:val="0"/>
              <w:spacing w:line="360" w:lineRule="auto"/>
              <w:rPr>
                <w:rFonts w:hint="eastAsia" w:ascii="宋体" w:hAnsi="宋体" w:eastAsia="宋体" w:cs="宋体"/>
              </w:rPr>
            </w:pPr>
            <w:r>
              <w:rPr>
                <w:rFonts w:hint="eastAsia" w:ascii="宋体" w:hAnsi="宋体" w:eastAsia="宋体" w:cs="宋体"/>
                <w:sz w:val="24"/>
              </w:rPr>
              <w:t>3、本项目竞争性谈判公告期限为公告发布之日起3个工作日（2020年</w:t>
            </w:r>
            <w:r>
              <w:rPr>
                <w:rFonts w:hint="eastAsia" w:ascii="宋体" w:hAnsi="宋体" w:cs="宋体"/>
                <w:sz w:val="24"/>
                <w:lang w:val="en-US" w:eastAsia="zh-CN"/>
              </w:rPr>
              <w:t>12</w:t>
            </w:r>
            <w:r>
              <w:rPr>
                <w:rFonts w:hint="eastAsia" w:ascii="宋体" w:hAnsi="宋体" w:eastAsia="宋体" w:cs="宋体"/>
                <w:sz w:val="24"/>
              </w:rPr>
              <w:t>月</w:t>
            </w:r>
            <w:r>
              <w:rPr>
                <w:rFonts w:hint="eastAsia" w:ascii="宋体" w:hAnsi="宋体" w:cs="宋体"/>
                <w:sz w:val="24"/>
                <w:lang w:val="en-US" w:eastAsia="zh-CN"/>
              </w:rPr>
              <w:t>07</w:t>
            </w:r>
            <w:r>
              <w:rPr>
                <w:rFonts w:hint="eastAsia" w:ascii="宋体" w:hAnsi="宋体" w:eastAsia="宋体" w:cs="宋体"/>
                <w:sz w:val="24"/>
              </w:rPr>
              <w:t>日至2020年</w:t>
            </w:r>
            <w:r>
              <w:rPr>
                <w:rFonts w:hint="eastAsia" w:ascii="宋体" w:hAnsi="宋体" w:cs="宋体"/>
                <w:sz w:val="24"/>
                <w:lang w:val="en-US" w:eastAsia="zh-CN"/>
              </w:rPr>
              <w:t>12</w:t>
            </w:r>
            <w:r>
              <w:rPr>
                <w:rFonts w:hint="eastAsia" w:ascii="宋体" w:hAnsi="宋体" w:eastAsia="宋体" w:cs="宋体"/>
                <w:sz w:val="24"/>
              </w:rPr>
              <w:t>月</w:t>
            </w:r>
            <w:r>
              <w:rPr>
                <w:rFonts w:hint="eastAsia" w:ascii="宋体" w:hAnsi="宋体" w:cs="宋体"/>
                <w:sz w:val="24"/>
                <w:lang w:val="en-US" w:eastAsia="zh-CN"/>
              </w:rPr>
              <w:t>09</w:t>
            </w:r>
            <w:r>
              <w:rPr>
                <w:rFonts w:hint="eastAsia" w:ascii="宋体" w:hAnsi="宋体" w:eastAsia="宋体" w:cs="宋体"/>
                <w:sz w:val="24"/>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snapToGri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1.8</w:t>
            </w:r>
          </w:p>
        </w:tc>
        <w:tc>
          <w:tcPr>
            <w:tcW w:w="2710" w:type="dxa"/>
            <w:vAlign w:val="center"/>
          </w:tcPr>
          <w:p>
            <w:pPr>
              <w:snapToGrid w:val="0"/>
              <w:spacing w:line="360" w:lineRule="auto"/>
              <w:ind w:firstLine="540" w:firstLineChars="225"/>
              <w:jc w:val="left"/>
              <w:rPr>
                <w:rFonts w:hint="eastAsia" w:ascii="宋体" w:hAnsi="宋体" w:eastAsia="宋体" w:cs="宋体"/>
                <w:sz w:val="24"/>
              </w:rPr>
            </w:pPr>
            <w:r>
              <w:rPr>
                <w:rFonts w:hint="eastAsia" w:ascii="宋体" w:hAnsi="宋体" w:eastAsia="宋体" w:cs="宋体"/>
                <w:sz w:val="24"/>
              </w:rPr>
              <w:t>预留采购份额</w:t>
            </w:r>
          </w:p>
        </w:tc>
        <w:tc>
          <w:tcPr>
            <w:tcW w:w="6659" w:type="dxa"/>
            <w:vAlign w:val="center"/>
          </w:tcPr>
          <w:p>
            <w:pPr>
              <w:snapToGrid w:val="0"/>
              <w:spacing w:line="360" w:lineRule="auto"/>
              <w:jc w:val="left"/>
              <w:rPr>
                <w:rFonts w:hint="eastAsia" w:ascii="宋体" w:hAnsi="宋体" w:eastAsia="宋体" w:cs="宋体"/>
                <w:sz w:val="24"/>
              </w:rPr>
            </w:pPr>
            <w:r>
              <w:rPr>
                <w:rFonts w:hint="eastAsia" w:ascii="宋体" w:hAnsi="宋体" w:eastAsia="宋体" w:cs="宋体"/>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竞标人应具备的资格条件</w:t>
            </w:r>
          </w:p>
        </w:tc>
        <w:tc>
          <w:tcPr>
            <w:tcW w:w="6659"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1、满足《中华人民共和国政府采购法》第二十二条规定；</w:t>
            </w:r>
          </w:p>
          <w:p>
            <w:pPr>
              <w:spacing w:line="360" w:lineRule="auto"/>
              <w:jc w:val="left"/>
              <w:rPr>
                <w:rFonts w:hint="eastAsia" w:ascii="宋体" w:hAnsi="宋体" w:eastAsia="宋体" w:cs="宋体"/>
                <w:sz w:val="24"/>
              </w:rPr>
            </w:pPr>
            <w:r>
              <w:rPr>
                <w:rFonts w:hint="eastAsia" w:ascii="宋体" w:hAnsi="宋体" w:eastAsia="宋体" w:cs="宋体"/>
                <w:sz w:val="24"/>
              </w:rPr>
              <w:t>2、落实政府采购政策需满足的资格要求：本项目适用政府采购促进中小企业、监狱企业发展、促进残疾人就业等有关政策，具体详见竞争性谈判文件。</w:t>
            </w:r>
          </w:p>
          <w:p>
            <w:pPr>
              <w:spacing w:line="360" w:lineRule="auto"/>
              <w:jc w:val="left"/>
              <w:rPr>
                <w:rFonts w:hint="eastAsia" w:ascii="宋体" w:hAnsi="宋体" w:eastAsia="宋体" w:cs="宋体"/>
                <w:sz w:val="24"/>
              </w:rPr>
            </w:pPr>
            <w:r>
              <w:rPr>
                <w:rFonts w:hint="eastAsia" w:ascii="宋体" w:hAnsi="宋体" w:eastAsia="宋体" w:cs="宋体"/>
                <w:sz w:val="24"/>
              </w:rPr>
              <w:t>3、本项目的特定资格要求：</w:t>
            </w:r>
            <w:r>
              <w:rPr>
                <w:rFonts w:hint="eastAsia" w:ascii="宋体" w:hAnsi="宋体" w:eastAsia="宋体" w:cs="宋体"/>
                <w:sz w:val="24"/>
                <w:lang w:val="en-US" w:eastAsia="zh-CN"/>
              </w:rPr>
              <w:t>无；</w:t>
            </w:r>
          </w:p>
          <w:p>
            <w:pPr>
              <w:spacing w:line="360" w:lineRule="auto"/>
              <w:jc w:val="left"/>
              <w:rPr>
                <w:rFonts w:hint="eastAsia" w:ascii="宋体" w:hAnsi="宋体" w:eastAsia="宋体" w:cs="宋体"/>
                <w:sz w:val="24"/>
              </w:rPr>
            </w:pPr>
            <w:r>
              <w:rPr>
                <w:rFonts w:hint="eastAsia" w:ascii="宋体" w:hAnsi="宋体" w:eastAsia="宋体" w:cs="宋体"/>
                <w:sz w:val="24"/>
              </w:rPr>
              <w:t>4、竞标人未被列入失信被执行人、重大税收违法案件当事人名单、政府采购严重违法失信行为记录名单，且应符合《中华人民共和国政府采购法》第二十二条规定的竞标人资格条件。</w:t>
            </w:r>
          </w:p>
          <w:p>
            <w:pPr>
              <w:spacing w:line="360" w:lineRule="auto"/>
              <w:jc w:val="left"/>
              <w:rPr>
                <w:rFonts w:hint="eastAsia" w:ascii="宋体" w:hAnsi="宋体" w:eastAsia="宋体" w:cs="宋体"/>
                <w:sz w:val="24"/>
              </w:rPr>
            </w:pPr>
            <w:r>
              <w:rPr>
                <w:rFonts w:hint="eastAsia" w:ascii="宋体" w:hAnsi="宋体" w:eastAsia="宋体" w:cs="宋体"/>
                <w:sz w:val="24"/>
              </w:rPr>
              <w:t>5、具有国内法人资格，注册经营范围满足所采购内容的供应商；</w:t>
            </w:r>
          </w:p>
          <w:p>
            <w:pPr>
              <w:spacing w:line="360" w:lineRule="auto"/>
              <w:jc w:val="left"/>
              <w:rPr>
                <w:rFonts w:hint="eastAsia" w:ascii="宋体" w:hAnsi="宋体" w:eastAsia="宋体" w:cs="宋体"/>
                <w:sz w:val="24"/>
              </w:rPr>
            </w:pPr>
            <w:r>
              <w:rPr>
                <w:rFonts w:hint="eastAsia" w:ascii="宋体" w:hAnsi="宋体" w:eastAsia="宋体" w:cs="宋体"/>
                <w:sz w:val="24"/>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360" w:lineRule="auto"/>
              <w:jc w:val="left"/>
              <w:rPr>
                <w:rFonts w:hint="eastAsia" w:ascii="宋体" w:hAnsi="宋体" w:eastAsia="宋体" w:cs="宋体"/>
                <w:sz w:val="24"/>
              </w:rPr>
            </w:pPr>
            <w:r>
              <w:rPr>
                <w:rFonts w:hint="eastAsia" w:ascii="宋体" w:hAnsi="宋体" w:eastAsia="宋体" w:cs="宋体"/>
                <w:sz w:val="24"/>
              </w:rPr>
              <w:t>7、本项目不接受联合体。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3.3</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是否接受联合体</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88" w:type="dxa"/>
            <w:vAlign w:val="center"/>
          </w:tcPr>
          <w:p>
            <w:pPr>
              <w:pStyle w:val="12"/>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2710" w:type="dxa"/>
            <w:vAlign w:val="center"/>
          </w:tcPr>
          <w:p>
            <w:pPr>
              <w:pStyle w:val="12"/>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质疑受理</w:t>
            </w:r>
          </w:p>
        </w:tc>
        <w:tc>
          <w:tcPr>
            <w:tcW w:w="6659" w:type="dxa"/>
            <w:vAlign w:val="center"/>
          </w:tcPr>
          <w:p>
            <w:pPr>
              <w:pStyle w:val="1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质疑书的提交地点：广西邕政采购代理有限公司（南宁市青秀区思贤路45号创投中心16A层）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8.8</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竞标文件份数</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报价文件：正本1份，副本4份</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商务文件：正本1份，副本4份</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技术文件：正本1份，副本4份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11.4</w:t>
            </w:r>
          </w:p>
        </w:tc>
        <w:tc>
          <w:tcPr>
            <w:tcW w:w="2710" w:type="dxa"/>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采购代理服务费</w:t>
            </w:r>
          </w:p>
        </w:tc>
        <w:tc>
          <w:tcPr>
            <w:tcW w:w="6659" w:type="dxa"/>
            <w:vAlign w:val="center"/>
          </w:tcPr>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本项目代理服务费按国家发展计划委员会《招标代理服务费管理暂行办法》（计价格[2002]1980号）收费标准计取。由成交单位在领</w:t>
            </w:r>
            <w:r>
              <w:rPr>
                <w:rFonts w:hint="eastAsia" w:ascii="宋体" w:hAnsi="宋体" w:eastAsia="宋体" w:cs="宋体"/>
                <w:kern w:val="0"/>
                <w:sz w:val="24"/>
              </w:rPr>
              <w:t>成交</w:t>
            </w:r>
            <w:r>
              <w:rPr>
                <w:rFonts w:hint="eastAsia" w:ascii="宋体" w:hAnsi="宋体" w:eastAsia="宋体" w:cs="宋体"/>
                <w:sz w:val="24"/>
                <w:szCs w:val="24"/>
              </w:rPr>
              <w:t xml:space="preserve">通知书时一次性支付采购代理服务费。 </w:t>
            </w:r>
          </w:p>
          <w:tbl>
            <w:tblPr>
              <w:tblStyle w:val="20"/>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某</w:t>
                  </w:r>
                  <w:r>
                    <w:rPr>
                      <w:rFonts w:hint="eastAsia" w:ascii="宋体" w:hAnsi="宋体" w:eastAsia="宋体" w:cs="宋体"/>
                      <w:kern w:val="0"/>
                      <w:sz w:val="24"/>
                    </w:rPr>
                    <w:t>成交</w:t>
                  </w:r>
                  <w:r>
                    <w:rPr>
                      <w:rFonts w:hint="eastAsia" w:ascii="宋体" w:hAnsi="宋体" w:eastAsia="宋体" w:cs="宋体"/>
                      <w:sz w:val="24"/>
                      <w:szCs w:val="24"/>
                    </w:rPr>
                    <w:t>金额（万元）</w:t>
                  </w:r>
                </w:p>
              </w:tc>
              <w:tc>
                <w:tcPr>
                  <w:tcW w:w="1560" w:type="dxa"/>
                  <w:vAlign w:val="center"/>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100以下</w:t>
                  </w:r>
                </w:p>
              </w:tc>
              <w:tc>
                <w:tcPr>
                  <w:tcW w:w="156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100-500</w:t>
                  </w:r>
                </w:p>
              </w:tc>
              <w:tc>
                <w:tcPr>
                  <w:tcW w:w="156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500-1000</w:t>
                  </w:r>
                </w:p>
              </w:tc>
              <w:tc>
                <w:tcPr>
                  <w:tcW w:w="1560" w:type="dxa"/>
                </w:tcPr>
                <w:p>
                  <w:pPr>
                    <w:pStyle w:val="12"/>
                    <w:spacing w:line="440" w:lineRule="exact"/>
                    <w:jc w:val="center"/>
                    <w:rPr>
                      <w:rFonts w:hint="eastAsia" w:ascii="宋体" w:hAnsi="宋体" w:eastAsia="宋体" w:cs="宋体"/>
                      <w:sz w:val="24"/>
                      <w:szCs w:val="24"/>
                    </w:rPr>
                  </w:pPr>
                  <w:r>
                    <w:rPr>
                      <w:rFonts w:hint="eastAsia" w:ascii="宋体" w:hAnsi="宋体" w:eastAsia="宋体" w:cs="宋体"/>
                      <w:sz w:val="24"/>
                      <w:szCs w:val="24"/>
                    </w:rPr>
                    <w:t>0.45%</w:t>
                  </w:r>
                </w:p>
              </w:tc>
            </w:tr>
          </w:tbl>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注：招标代理服务费按差额定率累进法计算。</w:t>
            </w:r>
          </w:p>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开户名称：广西邕政采购代理有限公司</w:t>
            </w:r>
          </w:p>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开户银行：交通银行南宁东葛西支行</w:t>
            </w:r>
          </w:p>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12.1</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竞标有效期</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自提交</w:t>
            </w:r>
            <w:r>
              <w:rPr>
                <w:rFonts w:hint="eastAsia" w:ascii="宋体" w:hAnsi="宋体" w:eastAsia="宋体" w:cs="宋体"/>
                <w:bCs/>
                <w:sz w:val="24"/>
                <w:szCs w:val="24"/>
              </w:rPr>
              <w:t>竞标</w:t>
            </w:r>
            <w:r>
              <w:rPr>
                <w:rFonts w:hint="eastAsia" w:ascii="宋体" w:hAnsi="宋体" w:eastAsia="宋体" w:cs="宋体"/>
                <w:sz w:val="24"/>
                <w:szCs w:val="24"/>
              </w:rPr>
              <w:t>文件截止时间起</w:t>
            </w:r>
            <w:r>
              <w:rPr>
                <w:rFonts w:hint="eastAsia" w:ascii="宋体" w:hAnsi="宋体" w:eastAsia="宋体" w:cs="宋体"/>
                <w:sz w:val="24"/>
                <w:szCs w:val="24"/>
                <w:u w:val="single"/>
              </w:rPr>
              <w:t xml:space="preserve"> 60 </w:t>
            </w:r>
            <w:r>
              <w:rPr>
                <w:rFonts w:hint="eastAsia" w:ascii="宋体" w:hAnsi="宋体" w:eastAsia="宋体" w:cs="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13.1</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竞标保证金金额</w:t>
            </w:r>
          </w:p>
        </w:tc>
        <w:tc>
          <w:tcPr>
            <w:tcW w:w="6659" w:type="dxa"/>
            <w:vAlign w:val="center"/>
          </w:tcPr>
          <w:p>
            <w:pPr>
              <w:pStyle w:val="12"/>
              <w:spacing w:line="360" w:lineRule="auto"/>
              <w:jc w:val="left"/>
              <w:rPr>
                <w:rFonts w:hint="eastAsia" w:ascii="宋体" w:hAnsi="宋体" w:eastAsia="宋体" w:cs="宋体"/>
                <w:sz w:val="24"/>
                <w:szCs w:val="24"/>
              </w:rPr>
            </w:pPr>
            <w:r>
              <w:rPr>
                <w:rFonts w:hint="eastAsia" w:ascii="宋体" w:hAnsi="宋体" w:eastAsia="宋体" w:cs="宋体"/>
                <w:sz w:val="24"/>
                <w:szCs w:val="24"/>
              </w:rPr>
              <w:t>本项目不收取竞标保证金。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15.1</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递交</w:t>
            </w:r>
            <w:r>
              <w:rPr>
                <w:rFonts w:hint="eastAsia" w:ascii="宋体" w:hAnsi="宋体" w:eastAsia="宋体" w:cs="宋体"/>
                <w:bCs/>
                <w:sz w:val="24"/>
                <w:szCs w:val="24"/>
              </w:rPr>
              <w:t>竞标</w:t>
            </w:r>
            <w:r>
              <w:rPr>
                <w:rFonts w:hint="eastAsia" w:ascii="宋体" w:hAnsi="宋体" w:eastAsia="宋体" w:cs="宋体"/>
                <w:sz w:val="24"/>
                <w:szCs w:val="24"/>
              </w:rPr>
              <w:t>文件截止时间</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2020年</w:t>
            </w:r>
            <w:r>
              <w:rPr>
                <w:rFonts w:hint="eastAsia" w:hAnsi="宋体" w:cs="宋体"/>
                <w:sz w:val="24"/>
                <w:szCs w:val="24"/>
                <w:lang w:val="en-US" w:eastAsia="zh-CN"/>
              </w:rPr>
              <w:t>12</w:t>
            </w:r>
            <w:r>
              <w:rPr>
                <w:rFonts w:hint="eastAsia" w:ascii="宋体" w:hAnsi="宋体" w:eastAsia="宋体" w:cs="宋体"/>
                <w:sz w:val="24"/>
                <w:szCs w:val="24"/>
              </w:rPr>
              <w:t>月</w:t>
            </w:r>
            <w:r>
              <w:rPr>
                <w:rFonts w:hint="eastAsia" w:hAnsi="宋体" w:cs="宋体"/>
                <w:sz w:val="24"/>
                <w:szCs w:val="24"/>
                <w:lang w:val="en-US" w:eastAsia="zh-CN"/>
              </w:rPr>
              <w:t>10</w:t>
            </w:r>
            <w:r>
              <w:rPr>
                <w:rFonts w:hint="eastAsia" w:ascii="宋体" w:hAnsi="宋体" w:eastAsia="宋体" w:cs="宋体"/>
                <w:sz w:val="24"/>
                <w:szCs w:val="24"/>
              </w:rPr>
              <w:t>日</w:t>
            </w:r>
            <w:r>
              <w:rPr>
                <w:rFonts w:hint="eastAsia" w:hAnsi="宋体" w:cs="宋体"/>
                <w:sz w:val="24"/>
                <w:szCs w:val="24"/>
                <w:lang w:val="en-US" w:eastAsia="zh-CN"/>
              </w:rPr>
              <w:t>09</w:t>
            </w:r>
            <w:r>
              <w:rPr>
                <w:rFonts w:hint="eastAsia" w:ascii="宋体" w:hAnsi="宋体" w:eastAsia="宋体" w:cs="宋体"/>
                <w:sz w:val="24"/>
                <w:szCs w:val="24"/>
              </w:rPr>
              <w:t>时</w:t>
            </w:r>
            <w:r>
              <w:rPr>
                <w:rFonts w:hint="eastAsia" w:hAnsi="宋体" w:cs="宋体"/>
                <w:sz w:val="24"/>
                <w:szCs w:val="24"/>
                <w:lang w:val="en-US" w:eastAsia="zh-CN"/>
              </w:rPr>
              <w:t>30</w:t>
            </w:r>
            <w:r>
              <w:rPr>
                <w:rFonts w:hint="eastAsia" w:ascii="宋体" w:hAnsi="宋体" w:eastAsia="宋体" w:cs="宋体"/>
                <w:sz w:val="24"/>
                <w:szCs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15.2</w:t>
            </w:r>
          </w:p>
        </w:tc>
        <w:tc>
          <w:tcPr>
            <w:tcW w:w="2710"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递交</w:t>
            </w:r>
            <w:r>
              <w:rPr>
                <w:rFonts w:hint="eastAsia" w:ascii="宋体" w:hAnsi="宋体" w:eastAsia="宋体" w:cs="宋体"/>
                <w:bCs/>
                <w:sz w:val="24"/>
                <w:szCs w:val="24"/>
              </w:rPr>
              <w:t>竞标</w:t>
            </w:r>
            <w:r>
              <w:rPr>
                <w:rFonts w:hint="eastAsia" w:ascii="宋体" w:hAnsi="宋体" w:eastAsia="宋体" w:cs="宋体"/>
                <w:sz w:val="24"/>
                <w:szCs w:val="24"/>
              </w:rPr>
              <w:t>文件地点</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南宁市良庆区玉洞大道33号（青少年活动中心旁）市民中心9楼南宁市公共资源交易中心（具体详见9楼电子显示屏场地安排），为做好疫情防控工作，本项目的竞标文件通过邮寄快递的方式送达，具体要求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88" w:type="dxa"/>
            <w:vAlign w:val="center"/>
          </w:tcPr>
          <w:p>
            <w:pPr>
              <w:pStyle w:val="12"/>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17.4.8（1）</w:t>
            </w:r>
          </w:p>
        </w:tc>
        <w:tc>
          <w:tcPr>
            <w:tcW w:w="2710" w:type="dxa"/>
            <w:vAlign w:val="center"/>
          </w:tcPr>
          <w:p>
            <w:pPr>
              <w:autoSpaceDE w:val="0"/>
              <w:autoSpaceDN w:val="0"/>
              <w:adjustRightInd w:val="0"/>
              <w:spacing w:line="360" w:lineRule="auto"/>
              <w:jc w:val="center"/>
              <w:rPr>
                <w:rFonts w:hint="eastAsia" w:ascii="宋体" w:hAnsi="宋体" w:eastAsia="宋体" w:cs="宋体"/>
                <w:kern w:val="0"/>
                <w:sz w:val="24"/>
              </w:rPr>
            </w:pPr>
            <w:r>
              <w:rPr>
                <w:rFonts w:hint="eastAsia" w:ascii="宋体" w:hAnsi="宋体" w:eastAsia="宋体" w:cs="宋体"/>
                <w:kern w:val="0"/>
                <w:sz w:val="24"/>
              </w:rPr>
              <w:t>谈判地点</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谈判时间：竞标截止时间后（具体时间另行通知）</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谈判地点：由采购代理机构另行通知。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088" w:type="dxa"/>
            <w:vAlign w:val="center"/>
          </w:tcPr>
          <w:p>
            <w:pPr>
              <w:pStyle w:val="12"/>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2710" w:type="dxa"/>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需要补充的其他内容</w:t>
            </w:r>
          </w:p>
        </w:tc>
        <w:tc>
          <w:tcPr>
            <w:tcW w:w="6659" w:type="dxa"/>
            <w:vAlign w:val="center"/>
          </w:tcPr>
          <w:p>
            <w:pPr>
              <w:pStyle w:val="12"/>
              <w:spacing w:line="360" w:lineRule="auto"/>
              <w:rPr>
                <w:rFonts w:hint="eastAsia" w:ascii="宋体" w:hAnsi="宋体" w:eastAsia="宋体" w:cs="宋体"/>
                <w:sz w:val="24"/>
                <w:szCs w:val="24"/>
              </w:rPr>
            </w:pPr>
            <w:r>
              <w:rPr>
                <w:rFonts w:hint="eastAsia" w:ascii="宋体" w:hAnsi="宋体" w:eastAsia="宋体" w:cs="宋体"/>
                <w:b/>
                <w:sz w:val="24"/>
                <w:szCs w:val="24"/>
              </w:rPr>
              <w:t>注：为帮助中小微企业解决资金周转或融资困难问题，南宁市政府采购试行政府采购信用融资制度，为中小企业参与政府采购活动提供金融服务。</w:t>
            </w:r>
          </w:p>
        </w:tc>
      </w:tr>
    </w:tbl>
    <w:p>
      <w:pPr>
        <w:pStyle w:val="12"/>
        <w:jc w:val="center"/>
        <w:outlineLvl w:val="1"/>
        <w:rPr>
          <w:rFonts w:hint="eastAsia" w:ascii="宋体" w:hAnsi="宋体" w:eastAsia="宋体" w:cs="宋体"/>
          <w:b/>
          <w:sz w:val="28"/>
          <w:szCs w:val="28"/>
        </w:rPr>
      </w:pPr>
      <w:r>
        <w:rPr>
          <w:rFonts w:hint="eastAsia" w:ascii="宋体" w:hAnsi="宋体" w:eastAsia="宋体" w:cs="宋体"/>
          <w:sz w:val="28"/>
          <w:szCs w:val="28"/>
        </w:rPr>
        <w:br w:type="page"/>
      </w:r>
      <w:bookmarkStart w:id="19" w:name="_Toc8309"/>
      <w:bookmarkStart w:id="20" w:name="_Toc25346"/>
      <w:bookmarkStart w:id="21" w:name="_Toc318213873"/>
      <w:r>
        <w:rPr>
          <w:rFonts w:hint="eastAsia" w:ascii="宋体" w:hAnsi="宋体" w:eastAsia="宋体" w:cs="宋体"/>
          <w:b/>
          <w:sz w:val="30"/>
          <w:szCs w:val="30"/>
        </w:rPr>
        <w:t>一    总则</w:t>
      </w:r>
      <w:bookmarkEnd w:id="19"/>
    </w:p>
    <w:p>
      <w:pPr>
        <w:pStyle w:val="12"/>
        <w:spacing w:line="440" w:lineRule="exact"/>
        <w:ind w:left="1"/>
        <w:jc w:val="left"/>
        <w:rPr>
          <w:rFonts w:hint="eastAsia" w:ascii="宋体" w:hAnsi="宋体" w:eastAsia="宋体" w:cs="宋体"/>
          <w:bCs/>
          <w:sz w:val="24"/>
          <w:szCs w:val="24"/>
        </w:rPr>
      </w:pPr>
      <w:r>
        <w:rPr>
          <w:rFonts w:hint="eastAsia" w:ascii="宋体" w:hAnsi="宋体" w:eastAsia="宋体" w:cs="宋体"/>
          <w:bCs/>
          <w:sz w:val="24"/>
          <w:szCs w:val="24"/>
        </w:rPr>
        <w:t>1. 项目概况</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1.1  采购人：见竞标人须知前附表。</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1.2  采购代理机构：见竞标人须知前附表。</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 xml:space="preserve">1.3  </w:t>
      </w:r>
      <w:r>
        <w:rPr>
          <w:rFonts w:hint="eastAsia" w:hAnsi="宋体" w:cs="宋体"/>
          <w:sz w:val="24"/>
          <w:szCs w:val="24"/>
          <w:lang w:eastAsia="zh-CN"/>
        </w:rPr>
        <w:t>项目名称：厕所车</w:t>
      </w:r>
      <w:r>
        <w:rPr>
          <w:rFonts w:hint="eastAsia" w:ascii="宋体" w:hAnsi="宋体" w:eastAsia="宋体" w:cs="宋体"/>
          <w:bCs/>
          <w:sz w:val="24"/>
          <w:szCs w:val="24"/>
        </w:rPr>
        <w:t>见竞标人须知前附表。</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1.4  项目编号：</w:t>
      </w:r>
      <w:r>
        <w:rPr>
          <w:rFonts w:hint="eastAsia" w:ascii="宋体" w:hAnsi="宋体" w:eastAsia="宋体" w:cs="宋体"/>
          <w:bCs/>
          <w:sz w:val="24"/>
          <w:szCs w:val="24"/>
        </w:rPr>
        <w:t>见竞标人须知前附表。</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1.5  采购预算：见竞标人须知前附表。</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1.6  资金来源：政府财政性资金。</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1.7  </w:t>
      </w:r>
      <w:r>
        <w:rPr>
          <w:rFonts w:hint="eastAsia" w:ascii="宋体" w:hAnsi="宋体" w:eastAsia="宋体" w:cs="宋体"/>
          <w:sz w:val="24"/>
          <w:szCs w:val="24"/>
        </w:rPr>
        <w:t>获取竞争性谈判采购文件的方式：</w:t>
      </w:r>
      <w:r>
        <w:rPr>
          <w:rFonts w:hint="eastAsia" w:ascii="宋体" w:hAnsi="宋体" w:eastAsia="宋体" w:cs="宋体"/>
          <w:bCs/>
          <w:sz w:val="24"/>
          <w:szCs w:val="24"/>
        </w:rPr>
        <w:t>见竞标人须知前附表。</w:t>
      </w:r>
    </w:p>
    <w:p>
      <w:pPr>
        <w:pStyle w:val="12"/>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  预留采购份额：见竞标人须知前附表。</w:t>
      </w:r>
    </w:p>
    <w:p>
      <w:pPr>
        <w:pStyle w:val="12"/>
        <w:spacing w:line="440" w:lineRule="exact"/>
        <w:jc w:val="left"/>
        <w:rPr>
          <w:rFonts w:hint="eastAsia" w:ascii="宋体" w:hAnsi="宋体" w:eastAsia="宋体" w:cs="宋体"/>
          <w:bCs/>
          <w:sz w:val="24"/>
          <w:szCs w:val="24"/>
        </w:rPr>
      </w:pPr>
    </w:p>
    <w:bookmarkEnd w:id="20"/>
    <w:bookmarkEnd w:id="21"/>
    <w:p>
      <w:pPr>
        <w:pStyle w:val="12"/>
        <w:spacing w:line="440" w:lineRule="exact"/>
        <w:jc w:val="left"/>
        <w:rPr>
          <w:rFonts w:hint="eastAsia" w:ascii="宋体" w:hAnsi="宋体" w:eastAsia="宋体" w:cs="宋体"/>
          <w:bCs/>
          <w:sz w:val="24"/>
          <w:szCs w:val="24"/>
        </w:rPr>
      </w:pPr>
      <w:r>
        <w:rPr>
          <w:rFonts w:hint="eastAsia" w:ascii="宋体" w:hAnsi="宋体" w:eastAsia="宋体" w:cs="宋体"/>
          <w:bCs/>
          <w:sz w:val="24"/>
          <w:szCs w:val="24"/>
        </w:rPr>
        <w:t>2. 政府采购信息发布媒体：</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2.1与本项目相关的政府采购业务信息（包括竞争性谈判采购公告、成交公告及其更正事项等）将在以下媒体上发布：广西壮族自治区政府采购网（http://zfcg.gxzf.gov.cn/），南宁市公共资源交易中心网（www.nnggzy.org.cn）上发布。</w:t>
      </w:r>
    </w:p>
    <w:p>
      <w:pPr>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2.2  本项目竞争性谈判公告期限为公告发布之日起3个工作日。</w:t>
      </w:r>
    </w:p>
    <w:p>
      <w:pPr>
        <w:pStyle w:val="12"/>
        <w:spacing w:line="440" w:lineRule="exact"/>
        <w:ind w:firstLine="480" w:firstLineChars="200"/>
        <w:jc w:val="left"/>
        <w:rPr>
          <w:rFonts w:hint="eastAsia" w:ascii="宋体" w:hAnsi="宋体" w:eastAsia="宋体" w:cs="宋体"/>
          <w:bCs/>
          <w:sz w:val="24"/>
          <w:szCs w:val="24"/>
        </w:rPr>
      </w:pPr>
    </w:p>
    <w:p>
      <w:pPr>
        <w:pStyle w:val="12"/>
        <w:spacing w:line="440" w:lineRule="exact"/>
        <w:ind w:left="242" w:hanging="242" w:hangingChars="101"/>
        <w:jc w:val="left"/>
        <w:rPr>
          <w:rFonts w:hint="eastAsia" w:ascii="宋体" w:hAnsi="宋体" w:eastAsia="宋体" w:cs="宋体"/>
          <w:bCs/>
          <w:sz w:val="24"/>
          <w:szCs w:val="24"/>
        </w:rPr>
      </w:pPr>
      <w:r>
        <w:rPr>
          <w:rFonts w:hint="eastAsia" w:ascii="宋体" w:hAnsi="宋体" w:eastAsia="宋体" w:cs="宋体"/>
          <w:bCs/>
          <w:sz w:val="24"/>
          <w:szCs w:val="24"/>
        </w:rPr>
        <w:t>3. 竞标人资格要求：</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竞标人未被列入失信被执行人、重大税收违法案件当事人名单、政府采购严重违法失信行为记录名单，且应符合《中华人民共和国政府采购法》第二十二条规定的下列竞标人资格条件：</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（1）具有独立承担民事责任的能力；</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（2）具有良好的商业信誉和健全的财务会计制度；</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（3）具有履行合同所必需的设备和专业技术能力；</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（4）有依法缴纳税收和社会保障资金的良好记录；</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（5）参加政府采购活动前三年内，在经营活动中没有重大违法记录；</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（6）法律、行政法规规定的其他条件。</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3.2  针对本项目，竞标人应具备的特定条件：见竞标人须知前附表。</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3.3  竞标人须知前附表规定接受联合体竞标的，两个以上供应商可以组成一个竞标联合体，</w:t>
      </w:r>
      <w:r>
        <w:rPr>
          <w:rFonts w:hint="eastAsia" w:ascii="宋体" w:hAnsi="宋体" w:eastAsia="宋体" w:cs="宋体"/>
          <w:sz w:val="24"/>
          <w:szCs w:val="24"/>
        </w:rPr>
        <w:t>以一个竞标人的身份共同参加竞标</w:t>
      </w:r>
      <w:r>
        <w:rPr>
          <w:rFonts w:hint="eastAsia" w:ascii="宋体" w:hAnsi="宋体" w:eastAsia="宋体" w:cs="宋体"/>
          <w:bCs/>
          <w:sz w:val="24"/>
          <w:szCs w:val="24"/>
        </w:rPr>
        <w:t>。以联合体形式参加竞标的，联合体各方均应当符合本章第3.1项的要求，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竞标文件作废；竞标联合体的业绩和信誉按联合体主体方（或牵头方）计算；联合体竞标人的名称应统一按“××××公司与××××公司的联合体”的规则填写；联合体各方均应在《联合体协议》的签章处签章（包括单位公章和法人签字或盖章），其他竞标材料签章处可由联合体牵头方签章。</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3.4  </w:t>
      </w:r>
      <w:r>
        <w:rPr>
          <w:rFonts w:hint="eastAsia" w:ascii="宋体" w:hAnsi="宋体" w:eastAsia="宋体" w:cs="宋体"/>
          <w:sz w:val="24"/>
          <w:szCs w:val="24"/>
        </w:rPr>
        <w:t xml:space="preserve">竞标人不得直接或间接地与为本次采购的项目内容进行设计、编制规范和其他文件的咨询公司、采购人、采购代理机构或其附属机构有任何关联。 </w:t>
      </w:r>
    </w:p>
    <w:p>
      <w:pPr>
        <w:pStyle w:val="12"/>
        <w:spacing w:line="440" w:lineRule="exact"/>
        <w:ind w:left="242" w:hanging="242" w:hangingChars="101"/>
        <w:jc w:val="left"/>
        <w:rPr>
          <w:rFonts w:hint="eastAsia" w:ascii="宋体" w:hAnsi="宋体" w:eastAsia="宋体" w:cs="宋体"/>
          <w:bCs/>
          <w:sz w:val="24"/>
          <w:szCs w:val="24"/>
        </w:rPr>
      </w:pPr>
    </w:p>
    <w:p>
      <w:pPr>
        <w:pStyle w:val="12"/>
        <w:spacing w:line="360" w:lineRule="auto"/>
        <w:ind w:left="242" w:hanging="242" w:hangingChars="101"/>
        <w:jc w:val="left"/>
        <w:rPr>
          <w:rFonts w:hint="eastAsia" w:ascii="宋体" w:hAnsi="宋体" w:eastAsia="宋体" w:cs="宋体"/>
          <w:bCs/>
          <w:sz w:val="24"/>
        </w:rPr>
      </w:pPr>
      <w:r>
        <w:rPr>
          <w:rFonts w:hint="eastAsia" w:ascii="宋体" w:hAnsi="宋体" w:eastAsia="宋体" w:cs="宋体"/>
          <w:bCs/>
          <w:sz w:val="24"/>
        </w:rPr>
        <w:t>4.质疑</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4.1  </w:t>
      </w:r>
      <w:r>
        <w:rPr>
          <w:rFonts w:hint="eastAsia" w:ascii="宋体" w:hAnsi="宋体" w:eastAsia="宋体" w:cs="宋体"/>
          <w:sz w:val="24"/>
        </w:rPr>
        <w:t>竞标人</w:t>
      </w:r>
      <w:r>
        <w:rPr>
          <w:rFonts w:hint="eastAsia" w:ascii="宋体" w:hAnsi="宋体" w:eastAsia="宋体" w:cs="宋体"/>
          <w:bCs/>
          <w:sz w:val="24"/>
        </w:rPr>
        <w:t>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4.2提出质疑的</w:t>
      </w:r>
      <w:r>
        <w:rPr>
          <w:rFonts w:hint="eastAsia" w:ascii="宋体" w:hAnsi="宋体" w:eastAsia="宋体" w:cs="宋体"/>
          <w:sz w:val="24"/>
        </w:rPr>
        <w:t>竞标人</w:t>
      </w:r>
      <w:r>
        <w:rPr>
          <w:rFonts w:hint="eastAsia" w:ascii="宋体" w:hAnsi="宋体" w:eastAsia="宋体" w:cs="宋体"/>
          <w:bCs/>
          <w:sz w:val="24"/>
        </w:rPr>
        <w:t>应当是参与所质疑项目采购活动的供应商，质疑函应按</w:t>
      </w:r>
      <w:r>
        <w:rPr>
          <w:rFonts w:hint="eastAsia" w:ascii="宋体" w:hAnsi="宋体" w:eastAsia="宋体" w:cs="宋体"/>
        </w:rPr>
        <w:fldChar w:fldCharType="begin"/>
      </w:r>
      <w:r>
        <w:rPr>
          <w:rFonts w:hint="eastAsia" w:ascii="宋体" w:hAnsi="宋体" w:eastAsia="宋体" w:cs="宋体"/>
        </w:rPr>
        <w:instrText xml:space="preserve"> HYPERLINK "https://www.baidu.com/link?url=FnEKpEfecgHI29OKpvrr0ThhhsjQDNw-iC11hZexO2s8DSLZMvZjUN1CP-ntt8geS3G5mNVZ0i2D2OwgmglOo6vjFDXXMR3ZdYuFwaHcBwa&amp;wd=&amp;eqid=f309d5cf0000e588000000065a976ec3" \t "_blank" </w:instrText>
      </w:r>
      <w:r>
        <w:rPr>
          <w:rFonts w:hint="eastAsia" w:ascii="宋体" w:hAnsi="宋体" w:eastAsia="宋体" w:cs="宋体"/>
        </w:rPr>
        <w:fldChar w:fldCharType="separate"/>
      </w:r>
      <w:r>
        <w:rPr>
          <w:rStyle w:val="26"/>
          <w:rFonts w:hint="eastAsia" w:ascii="宋体" w:hAnsi="宋体" w:eastAsia="宋体" w:cs="宋体"/>
          <w:bCs/>
          <w:color w:val="auto"/>
          <w:sz w:val="24"/>
        </w:rPr>
        <w:t>财政部发布《政府采购供应商质疑函范本》</w:t>
      </w:r>
      <w:r>
        <w:rPr>
          <w:rStyle w:val="26"/>
          <w:rFonts w:hint="eastAsia" w:ascii="宋体" w:hAnsi="宋体" w:eastAsia="宋体" w:cs="宋体"/>
          <w:bCs/>
          <w:color w:val="auto"/>
          <w:sz w:val="24"/>
        </w:rPr>
        <w:fldChar w:fldCharType="end"/>
      </w:r>
      <w:r>
        <w:rPr>
          <w:rFonts w:hint="eastAsia" w:ascii="宋体" w:hAnsi="宋体" w:eastAsia="宋体" w:cs="宋体"/>
          <w:bCs/>
          <w:sz w:val="24"/>
        </w:rPr>
        <w:t>编制，质疑函内容或格式不符合其规定的，竞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4.3供应商质疑实行实名制，其质疑应当有具体的质疑事项及事实根据，质疑应当坚持依法依规、诚实信用原则，不得进行虚假、恶意质疑。</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4.4供应商提交质疑应当提交质疑函和必要的证明材料，质疑函应当包括下列内容：</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（1）供应商的姓名或者名称、地址、邮编、联系人及联系电话；</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（2）质疑项目的名称、编号；</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（3）具体、明确的质疑事项和质疑事项相关的请求；</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（4）事实依据；</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（5）必要的法律依据；</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（6）提起质疑的日期；</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4.6  质疑供应商提起质疑应当符合下列条件：</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（2）质疑函内容符合本章第4.4项的规定；</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（3）在质疑有效期限内提起质疑；</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（4）属于所质疑的采购人或采购人委托的采购代理机构组织的采购活动；</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（5）同一质疑事项未经采购人或采购人委托的采购代理机构质疑处理； </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（6）供应商对同一采购程序环节的质疑应当在质疑有效期内一次性提出；</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（7）供应商提交质疑应当提交必要的证明材料，证明材料应以合法手段取得；</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（8）财政部门规定的其他条件。</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4.7  采购人或采购人委托的采购代理机构自受理质疑之日起七个工作日内，对质疑事项作出答复，并以书面形式通知质疑供应商及其他有关供应商。</w:t>
      </w:r>
    </w:p>
    <w:p>
      <w:pPr>
        <w:pStyle w:val="12"/>
        <w:spacing w:line="440" w:lineRule="exact"/>
        <w:ind w:left="242" w:hanging="242" w:hangingChars="101"/>
        <w:jc w:val="left"/>
        <w:rPr>
          <w:rFonts w:hint="eastAsia" w:ascii="宋体" w:hAnsi="宋体" w:eastAsia="宋体" w:cs="宋体"/>
          <w:bCs/>
          <w:sz w:val="24"/>
          <w:szCs w:val="24"/>
        </w:rPr>
      </w:pPr>
    </w:p>
    <w:p>
      <w:pPr>
        <w:pStyle w:val="12"/>
        <w:spacing w:line="440" w:lineRule="exact"/>
        <w:ind w:left="242" w:hanging="242" w:hangingChars="101"/>
        <w:jc w:val="left"/>
        <w:rPr>
          <w:rFonts w:hint="eastAsia" w:ascii="宋体" w:hAnsi="宋体" w:eastAsia="宋体" w:cs="宋体"/>
          <w:bCs/>
          <w:sz w:val="24"/>
          <w:szCs w:val="24"/>
        </w:rPr>
      </w:pPr>
      <w:r>
        <w:rPr>
          <w:rFonts w:hint="eastAsia" w:ascii="宋体" w:hAnsi="宋体" w:eastAsia="宋体" w:cs="宋体"/>
          <w:bCs/>
          <w:sz w:val="24"/>
          <w:szCs w:val="24"/>
        </w:rPr>
        <w:t>5. 投诉</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w:t>
      </w:r>
      <w:r>
        <w:rPr>
          <w:rFonts w:hint="eastAsia" w:hAnsi="宋体" w:cs="宋体"/>
          <w:bCs/>
          <w:sz w:val="24"/>
          <w:szCs w:val="24"/>
          <w:lang w:eastAsia="zh-CN"/>
        </w:rPr>
        <w:t>南宁市政府采购监督管理部门</w:t>
      </w:r>
      <w:r>
        <w:rPr>
          <w:rFonts w:hint="eastAsia" w:ascii="宋体" w:hAnsi="宋体" w:eastAsia="宋体" w:cs="宋体"/>
          <w:bCs/>
          <w:sz w:val="24"/>
          <w:szCs w:val="24"/>
        </w:rPr>
        <w:t>提起投诉。</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（1）投诉人和被投诉人的名称、地址、电话等； </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（2）具体的投诉事项及事实依据；</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（3）质疑和质疑答复情况及相关证明材料； </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（4）提起投诉的日期。</w:t>
      </w:r>
      <w:r>
        <w:rPr>
          <w:rFonts w:hint="eastAsia" w:ascii="宋体" w:hAnsi="宋体" w:eastAsia="宋体" w:cs="宋体"/>
          <w:bCs/>
          <w:sz w:val="24"/>
          <w:szCs w:val="24"/>
        </w:rPr>
        <w:tab/>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投诉书应当署名。投诉人为法人或者其他组织的，应当由法定代表人或者主要负责人签字并加盖公章。</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5.3  投诉人可以委托代理人办理投诉事务。代理人办理投诉事务时，除提交投诉书外，还应当提交投诉人的授权委托书，授权委托书应当载明委托代理的具体权限和事项。</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5.4  投诉人提起投诉应当符合下列条件：</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（1）投诉人是参与所投诉政府采购活动的供应商；</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（2）提起投诉前已依法进行质疑；</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（3）投诉书内容符合本章第5.2项的规定；</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（4）在投诉有效期限内提起投诉；</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（5）属于</w:t>
      </w:r>
      <w:r>
        <w:rPr>
          <w:rFonts w:hint="eastAsia" w:hAnsi="宋体" w:cs="宋体"/>
          <w:bCs/>
          <w:sz w:val="24"/>
          <w:szCs w:val="24"/>
          <w:lang w:eastAsia="zh-CN"/>
        </w:rPr>
        <w:t>南宁市政府采购监督管理部门</w:t>
      </w:r>
      <w:r>
        <w:rPr>
          <w:rFonts w:hint="eastAsia" w:ascii="宋体" w:hAnsi="宋体" w:eastAsia="宋体" w:cs="宋体"/>
          <w:bCs/>
          <w:sz w:val="24"/>
          <w:szCs w:val="24"/>
        </w:rPr>
        <w:t>管辖；</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（6）同一投诉事项未经</w:t>
      </w:r>
      <w:r>
        <w:rPr>
          <w:rFonts w:hint="eastAsia" w:hAnsi="宋体" w:cs="宋体"/>
          <w:bCs/>
          <w:sz w:val="24"/>
          <w:szCs w:val="24"/>
          <w:lang w:eastAsia="zh-CN"/>
        </w:rPr>
        <w:t>南宁市政府采购监督管理部门</w:t>
      </w:r>
      <w:r>
        <w:rPr>
          <w:rFonts w:hint="eastAsia" w:ascii="宋体" w:hAnsi="宋体" w:eastAsia="宋体" w:cs="宋体"/>
          <w:bCs/>
          <w:sz w:val="24"/>
          <w:szCs w:val="24"/>
        </w:rPr>
        <w:t>投诉处理；</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（7）国务院财政部门规定的其他条件。</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5.5  </w:t>
      </w:r>
      <w:r>
        <w:rPr>
          <w:rFonts w:hint="eastAsia" w:hAnsi="宋体" w:cs="宋体"/>
          <w:bCs/>
          <w:sz w:val="24"/>
          <w:szCs w:val="24"/>
          <w:lang w:eastAsia="zh-CN"/>
        </w:rPr>
        <w:t>南宁市政府采购监督管理部门</w:t>
      </w:r>
      <w:r>
        <w:rPr>
          <w:rFonts w:hint="eastAsia" w:ascii="宋体" w:hAnsi="宋体" w:eastAsia="宋体" w:cs="宋体"/>
          <w:bCs/>
          <w:sz w:val="24"/>
          <w:szCs w:val="24"/>
        </w:rPr>
        <w:t>自受理投诉之日起三十个工作日内，对投诉事项作出处理决定，并以书面形式通知投诉人、被投诉人及其他与投诉处理结果有利害关系的政府采购当事人。</w:t>
      </w:r>
    </w:p>
    <w:p>
      <w:pPr>
        <w:pStyle w:val="12"/>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5.6  </w:t>
      </w:r>
      <w:r>
        <w:rPr>
          <w:rFonts w:hint="eastAsia" w:hAnsi="宋体" w:cs="宋体"/>
          <w:bCs/>
          <w:sz w:val="24"/>
          <w:szCs w:val="24"/>
          <w:lang w:eastAsia="zh-CN"/>
        </w:rPr>
        <w:t>南宁市政府采购监督管理部门</w:t>
      </w:r>
      <w:r>
        <w:rPr>
          <w:rFonts w:hint="eastAsia" w:ascii="宋体" w:hAnsi="宋体" w:eastAsia="宋体" w:cs="宋体"/>
          <w:bCs/>
          <w:sz w:val="24"/>
          <w:szCs w:val="24"/>
        </w:rPr>
        <w:t>在处理投诉事项期间，可以视具体情况暂停采购活动。</w:t>
      </w:r>
    </w:p>
    <w:p>
      <w:pPr>
        <w:pStyle w:val="12"/>
        <w:rPr>
          <w:rFonts w:hint="eastAsia" w:ascii="宋体" w:hAnsi="宋体" w:eastAsia="宋体" w:cs="宋体"/>
          <w:b/>
          <w:sz w:val="30"/>
          <w:szCs w:val="30"/>
        </w:rPr>
      </w:pPr>
    </w:p>
    <w:p>
      <w:pPr>
        <w:pStyle w:val="12"/>
        <w:jc w:val="center"/>
        <w:outlineLvl w:val="1"/>
        <w:rPr>
          <w:rFonts w:hint="eastAsia" w:ascii="宋体" w:hAnsi="宋体" w:eastAsia="宋体" w:cs="宋体"/>
          <w:b/>
          <w:sz w:val="30"/>
          <w:szCs w:val="30"/>
        </w:rPr>
      </w:pPr>
      <w:bookmarkStart w:id="22" w:name="_Toc6327495"/>
      <w:bookmarkStart w:id="23" w:name="_Toc8341"/>
      <w:bookmarkStart w:id="24" w:name="_Toc31070"/>
      <w:r>
        <w:rPr>
          <w:rFonts w:hint="eastAsia" w:ascii="宋体" w:hAnsi="宋体" w:eastAsia="宋体" w:cs="宋体"/>
          <w:b/>
          <w:sz w:val="30"/>
          <w:szCs w:val="30"/>
        </w:rPr>
        <w:t>二    竞争性谈判采购文件</w:t>
      </w:r>
      <w:bookmarkEnd w:id="22"/>
      <w:bookmarkEnd w:id="23"/>
      <w:bookmarkEnd w:id="24"/>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6. 竞争性谈判采购文件的组成</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  本</w:t>
      </w:r>
      <w:r>
        <w:rPr>
          <w:rFonts w:hint="eastAsia" w:ascii="宋体" w:hAnsi="宋体" w:eastAsia="宋体" w:cs="宋体"/>
          <w:bCs/>
          <w:sz w:val="24"/>
          <w:szCs w:val="24"/>
        </w:rPr>
        <w:t>竞争性谈判采购文件</w:t>
      </w:r>
      <w:r>
        <w:rPr>
          <w:rFonts w:hint="eastAsia" w:ascii="宋体" w:hAnsi="宋体" w:eastAsia="宋体" w:cs="宋体"/>
          <w:sz w:val="24"/>
          <w:szCs w:val="24"/>
        </w:rPr>
        <w:t>包括五个章节，各章的内容如下：</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第一章  竞争性谈判公告</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第二章  货物需求一览表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第三章  评审方法</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第四章  竞标人须知</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第五章  竞标文件格式</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第六章  合同条款及格式</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7. 竞争性谈判采购文件的澄清和修改</w:t>
      </w:r>
    </w:p>
    <w:p>
      <w:pPr>
        <w:pStyle w:val="12"/>
        <w:spacing w:line="440" w:lineRule="exact"/>
        <w:ind w:left="2" w:leftChars="1" w:firstLine="482" w:firstLineChars="200"/>
        <w:rPr>
          <w:rFonts w:hint="eastAsia" w:ascii="宋体" w:hAnsi="宋体" w:eastAsia="宋体" w:cs="宋体"/>
          <w:b/>
          <w:sz w:val="24"/>
          <w:szCs w:val="24"/>
        </w:rPr>
      </w:pPr>
      <w:r>
        <w:rPr>
          <w:rFonts w:hint="eastAsia" w:ascii="宋体" w:hAnsi="宋体" w:eastAsia="宋体" w:cs="宋体"/>
          <w:b/>
          <w:sz w:val="24"/>
          <w:szCs w:val="24"/>
        </w:rPr>
        <w:t>7.1  采购人或采购代理机构可以对已发出的竞争性谈判采购文件进行必要澄清或修改，澄清或者修改的内容可能影响竞标文件编制的，采购人、采购代理机构应当在递交竞标文件截止时间3个工作日前，在本章第2项规定的政府采购信息发布媒体上发布更正公告，不足3个工作日的，应当顺延递交竞标文件截止之日。请各竞标人随时关注网站动态，采购代理机构将不再另行电话通知。</w:t>
      </w:r>
    </w:p>
    <w:p>
      <w:pPr>
        <w:pStyle w:val="12"/>
        <w:spacing w:line="440" w:lineRule="exact"/>
        <w:ind w:left="2" w:leftChars="1" w:firstLine="482" w:firstLineChars="200"/>
        <w:rPr>
          <w:rFonts w:hint="eastAsia" w:ascii="宋体" w:hAnsi="宋体" w:eastAsia="宋体" w:cs="宋体"/>
          <w:b/>
          <w:sz w:val="24"/>
          <w:szCs w:val="24"/>
        </w:rPr>
      </w:pPr>
      <w:r>
        <w:rPr>
          <w:rFonts w:hint="eastAsia" w:ascii="宋体" w:hAnsi="宋体" w:eastAsia="宋体" w:cs="宋体"/>
          <w:b/>
          <w:sz w:val="24"/>
          <w:szCs w:val="24"/>
        </w:rPr>
        <w:t>7.2  采购人和采购代理机构可以视采购具体情况，变更递交竞标文件截止时间，但应当在递交竞标文件截止之日前，在本章第2项规定的政府采购信息发布媒体上发布时间更正公告。请各竞标人随时关注网站动态，采购代理机构将不再另行电话通知。</w:t>
      </w:r>
    </w:p>
    <w:p>
      <w:pPr>
        <w:pStyle w:val="12"/>
        <w:spacing w:line="440" w:lineRule="exact"/>
        <w:rPr>
          <w:rFonts w:hint="eastAsia" w:ascii="宋体" w:hAnsi="宋体" w:eastAsia="宋体" w:cs="宋体"/>
          <w:b/>
          <w:bCs/>
        </w:rPr>
      </w:pPr>
    </w:p>
    <w:p>
      <w:pPr>
        <w:pStyle w:val="12"/>
        <w:jc w:val="center"/>
        <w:outlineLvl w:val="1"/>
        <w:rPr>
          <w:rFonts w:hint="eastAsia" w:ascii="宋体" w:hAnsi="宋体" w:eastAsia="宋体" w:cs="宋体"/>
          <w:b/>
          <w:sz w:val="30"/>
          <w:szCs w:val="30"/>
        </w:rPr>
      </w:pPr>
      <w:bookmarkStart w:id="25" w:name="_Toc20462"/>
      <w:bookmarkStart w:id="26" w:name="_Toc12508"/>
      <w:bookmarkStart w:id="27" w:name="_Toc6327496"/>
      <w:r>
        <w:rPr>
          <w:rFonts w:hint="eastAsia" w:ascii="宋体" w:hAnsi="宋体" w:eastAsia="宋体" w:cs="宋体"/>
          <w:b/>
          <w:sz w:val="30"/>
          <w:szCs w:val="30"/>
        </w:rPr>
        <w:t>三    竞标文件</w:t>
      </w:r>
      <w:bookmarkEnd w:id="25"/>
      <w:bookmarkEnd w:id="26"/>
      <w:bookmarkEnd w:id="27"/>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8. 竞标文件的编制</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8.1  竞标人应仔细阅读竞争性谈判采购文件，在充分了解采购的内容、技术参数要求和商务条款以及实质性要求和条件后，编写竞标文件。</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8.2  对竞争性谈判采购文件的实质性要求和条件作出响应是指竞标人必须对竞争性谈判采购文件中标注为实质性要求和条件的技术参数要求、商务条款及其它内容</w:t>
      </w:r>
      <w:r>
        <w:rPr>
          <w:rFonts w:hint="eastAsia" w:ascii="宋体" w:hAnsi="宋体" w:eastAsia="宋体" w:cs="宋体"/>
          <w:b/>
          <w:sz w:val="24"/>
          <w:szCs w:val="24"/>
        </w:rPr>
        <w:t>作出满足或者优于原要求和条件的承诺</w:t>
      </w:r>
      <w:r>
        <w:rPr>
          <w:rFonts w:hint="eastAsia" w:ascii="宋体" w:hAnsi="宋体" w:eastAsia="宋体" w:cs="宋体"/>
          <w:sz w:val="24"/>
          <w:szCs w:val="24"/>
        </w:rPr>
        <w:t>。</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8.3  竞争性谈判采购文件中标注★号的内容为实质性要求和条件。</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8.4  竞标文件应用不褪色的材料书写或打印，保证其清楚、工整，相关材料的复印件应清晰可辨认。竞标文件字迹潦草、表达不清、模糊无法辨认而导致非唯一理解是竞标人的风险，很可能导致该竞标无效。</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8.5  第五章“竞标文件格式”中规定了竞标文件格式的，应按相应格式要求编写。</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8.6  竞标文件应由竞标人的法定代表人或其委托代理人在凡规定签章处逐一签字或盖章并加盖单位公章。竞标文件应尽量避免涂改、行间插字或删除。如果出现上述情况，改动之处应加盖单位公章或由竞标人的法定代表人或其委托代理人签字或盖章确认。</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8.7  竞标文件应编制目录，且页码清晰准确。</w:t>
      </w:r>
    </w:p>
    <w:p>
      <w:pPr>
        <w:pStyle w:val="12"/>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8.8  竞标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12"/>
        <w:spacing w:line="440" w:lineRule="exact"/>
        <w:rPr>
          <w:rFonts w:hint="eastAsia" w:ascii="宋体" w:hAnsi="宋体" w:eastAsia="宋体" w:cs="宋体"/>
          <w:bCs/>
          <w:sz w:val="24"/>
          <w:szCs w:val="24"/>
        </w:rPr>
      </w:pP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9. 竞标语言文字及计量单位</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9.1  竞标人的竞标文件以及竞标人与采购人、采购代理机构就有关竞标的所有往来函电统一使用中文（特别规定除外）。竞标人随竞标文件或往来函电所提交的相关证明材料等可以使用其他语言，但必须同时提供由专业翻译机构出具的或经公证的中文译文，否则视同未提供该项证明材料。</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  对不同文字文本竞标文件的解释发生异议的，以中文文本为准。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9.3  竞标文件使用的计量单位除竞争性谈判采购文件中有特殊规定外，一律使用中华人民共和国法定计量单位。</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10. 竞标文件的组成</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  竞标人需编制的竞标文件包括首次报价文件、技术文件和商务文件三部分，竞标人应按下列说明编写和提交。应递交的有关文件如未特别注明为原件的，可提交复印件。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10.1.1  首次报价文件，包括：</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（1）竞标函：按第五章“竞标文件格式”提供的“竞标函（格式）”的要求填写；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（2）竞标报价表：按第五章“竞标文件格式”提供的“竞标报价表（格式）”的要求填写。</w:t>
      </w:r>
    </w:p>
    <w:p>
      <w:pPr>
        <w:pStyle w:val="11"/>
        <w:spacing w:line="360" w:lineRule="auto"/>
        <w:ind w:firstLine="464" w:firstLineChars="200"/>
        <w:rPr>
          <w:rFonts w:hint="eastAsia" w:ascii="宋体" w:hAnsi="宋体" w:eastAsia="宋体" w:cs="宋体"/>
          <w:sz w:val="24"/>
          <w:szCs w:val="24"/>
        </w:rPr>
      </w:pPr>
      <w:r>
        <w:rPr>
          <w:rFonts w:hint="eastAsia" w:ascii="宋体" w:hAnsi="宋体" w:eastAsia="宋体" w:cs="宋体"/>
          <w:sz w:val="24"/>
          <w:szCs w:val="24"/>
        </w:rPr>
        <w:t>（3）中小企业声明函：按第五章“竞标文件格式”提供的“中小企业声明函（格式）”的要求填写。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（4）监狱企业证明：提供由省级以上监狱管理局、戒毒管理局（含新疆生产建设兵团）出具的属于监狱企业的证明文件。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（5）残疾人福利性单位声明函：按第五章“ 竞标文件格式”提供的“残疾人福利性单位声明函（格式）”的要求填写；</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 广西工业产品声明函：按第五章“ 竞标文件格式”提供的“ 广西工业产品声明函（格式）”的要求填写；</w:t>
      </w:r>
    </w:p>
    <w:p>
      <w:pPr>
        <w:pStyle w:val="12"/>
        <w:spacing w:after="165" w:line="440" w:lineRule="exact"/>
        <w:ind w:firstLine="422"/>
        <w:rPr>
          <w:rFonts w:hint="eastAsia" w:ascii="宋体" w:hAnsi="宋体" w:eastAsia="宋体" w:cs="宋体"/>
          <w:b/>
          <w:sz w:val="24"/>
          <w:szCs w:val="24"/>
        </w:rPr>
      </w:pPr>
      <w:r>
        <w:rPr>
          <w:rFonts w:hint="eastAsia" w:ascii="宋体" w:hAnsi="宋体" w:eastAsia="宋体" w:cs="宋体"/>
          <w:b/>
          <w:sz w:val="24"/>
          <w:szCs w:val="24"/>
        </w:rPr>
        <w:t>其中，报价文件组成要求的第（1）-（2）项必须提交；第（3）-（6）项如有请提交。</w:t>
      </w:r>
    </w:p>
    <w:p>
      <w:pPr>
        <w:pStyle w:val="12"/>
        <w:spacing w:line="440" w:lineRule="exact"/>
        <w:ind w:firstLine="480" w:firstLineChars="200"/>
        <w:rPr>
          <w:rFonts w:hint="eastAsia" w:ascii="宋体" w:hAnsi="宋体" w:eastAsia="宋体" w:cs="宋体"/>
          <w:b/>
          <w:bCs/>
          <w:sz w:val="24"/>
          <w:szCs w:val="24"/>
        </w:rPr>
      </w:pPr>
      <w:r>
        <w:rPr>
          <w:rFonts w:hint="eastAsia" w:ascii="宋体" w:hAnsi="宋体" w:eastAsia="宋体" w:cs="宋体"/>
          <w:sz w:val="24"/>
          <w:szCs w:val="24"/>
        </w:rPr>
        <w:t>10.1.2  技术文件，包括：</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（1）竞标产品技术资料表：按第五章“竞标文件格式”提供的“竞标产品技术资料表（格式）”的要求填写；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2）节能产品或环境标志产品的证明材料：根据第二章“货物需求一览表”中所采购的货物属于品目清单范围内的，需提供相关证明材料（相关证明材料指：国家确定的认证机构出具的、处于有效期之内的节能产品或环境标志产品认证证书）；</w:t>
      </w:r>
    </w:p>
    <w:p>
      <w:pPr>
        <w:pStyle w:val="12"/>
        <w:spacing w:line="440" w:lineRule="exact"/>
        <w:ind w:firstLine="420"/>
        <w:rPr>
          <w:rFonts w:hint="eastAsia" w:ascii="宋体" w:hAnsi="宋体" w:eastAsia="宋体" w:cs="宋体"/>
          <w:b/>
          <w:bCs/>
          <w:sz w:val="24"/>
          <w:szCs w:val="24"/>
        </w:rPr>
      </w:pPr>
      <w:r>
        <w:rPr>
          <w:rFonts w:hint="eastAsia" w:ascii="宋体" w:hAnsi="宋体" w:eastAsia="宋体" w:cs="宋体"/>
          <w:sz w:val="24"/>
          <w:szCs w:val="24"/>
        </w:rPr>
        <w:t>（3）其它：针对本项目所竞标货物的主要技术指标、参数及性能的详细说明，相关的图纸、图片，产品有效检测和鉴定证明，环保产品认证证书复印件，等等。</w:t>
      </w:r>
    </w:p>
    <w:p>
      <w:pPr>
        <w:pStyle w:val="12"/>
        <w:spacing w:line="440" w:lineRule="exact"/>
        <w:ind w:firstLine="420"/>
        <w:rPr>
          <w:rFonts w:hint="eastAsia" w:ascii="宋体" w:hAnsi="宋体" w:eastAsia="宋体" w:cs="宋体"/>
          <w:b/>
          <w:bCs/>
          <w:sz w:val="24"/>
          <w:szCs w:val="24"/>
        </w:rPr>
      </w:pPr>
      <w:r>
        <w:rPr>
          <w:rFonts w:hint="eastAsia" w:ascii="宋体" w:hAnsi="宋体" w:eastAsia="宋体" w:cs="宋体"/>
          <w:b/>
          <w:bCs/>
          <w:sz w:val="24"/>
          <w:szCs w:val="24"/>
        </w:rPr>
        <w:t>其中，技术文件组成要求的第（1）项必须提交；第二章“货物需求一览表”中的货物如</w:t>
      </w:r>
      <w:r>
        <w:rPr>
          <w:rFonts w:hint="eastAsia" w:ascii="宋体" w:hAnsi="宋体" w:eastAsia="宋体" w:cs="宋体"/>
          <w:b/>
          <w:sz w:val="24"/>
          <w:szCs w:val="24"/>
        </w:rPr>
        <w:t>属于品目清单范围内的</w:t>
      </w:r>
      <w:r>
        <w:rPr>
          <w:rFonts w:hint="eastAsia" w:ascii="宋体" w:hAnsi="宋体" w:eastAsia="宋体" w:cs="宋体"/>
          <w:b/>
          <w:bCs/>
          <w:sz w:val="24"/>
          <w:szCs w:val="24"/>
        </w:rPr>
        <w:t>，技术文件中的第（2）项必须提交；技术文件要求的第（3）项如有请提交。</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10.1.3  商务文件，包括：</w:t>
      </w:r>
      <w:r>
        <w:rPr>
          <w:rFonts w:hint="eastAsia" w:ascii="宋体" w:hAnsi="宋体" w:eastAsia="宋体" w:cs="宋体"/>
          <w:b/>
          <w:bCs/>
          <w:sz w:val="24"/>
          <w:szCs w:val="24"/>
        </w:rPr>
        <w:t xml:space="preserve"> </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（1）竞标人资格文件：</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①信用声明函。按第五章“竞标文件格式”提供的“信用声明函（格式）”的要求填写。对列入失信被执行人、重大税收违法案件当事人名单、政府采购严重违法失信行为记录名单的竞标人，将被拒绝参与本项目政府采购活动。</w:t>
      </w:r>
      <w:r>
        <w:rPr>
          <w:rFonts w:hint="eastAsia" w:ascii="宋体" w:hAnsi="宋体" w:eastAsia="宋体" w:cs="宋体"/>
          <w:b/>
          <w:sz w:val="24"/>
          <w:szCs w:val="24"/>
        </w:rPr>
        <w:t>(注：采购人或采购代理机构在对竞标人资格审查时进行信用查询，查询结果与竞标文件不一致时，以采购人或采购代理机构查询结果为准。)</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②根据本章第3.2项规定的竞标人应具备的特定条件提供，包括营业执照副本内页或事业单位法人证复印件（竞标人如为企业的，要求证件有效并清晰反映企业法人和经营范围）和竞标人资格的其他证明文件复印件；</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 xml:space="preserve">（2）法定代表人身份证明复印件：如使用第二代身份证应提交正、反面复印件，如法定代表人非中国国籍应提交护照复印件，要求证件有效并与营业执照中的法定代表人相符； </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（3）售后服务承诺书：按第五章“竞标文件格式”提供的“售后服务承诺书（格式）” 的要求填写；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（4）商务条款偏离表：按第五章“竞标文件格式”提供的“商务条款偏离表（格式）” 的要求填写；</w:t>
      </w:r>
    </w:p>
    <w:p>
      <w:pPr>
        <w:pStyle w:val="12"/>
        <w:spacing w:line="440" w:lineRule="exact"/>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5）竞标文件递交截止之日前半年内竞标人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竞标人所在地社保部门出具的《依法缴纳或依法免缴社保费证明》（复印件，格式自拟）；</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（6）法定代表人授权委托书：按第五章“竞标文件格式”提供的“法定代表人授权委托书（格式）”的要求填写；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（7）委托代理人身份证明复印件：如使用第二代身份证应提交正、反面复印件，如委托代理人非中国国籍应提交护照复印件，要求证件有效并与法定代表人授权委托书中的委托代理人相符；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（8）财务会计报表复印件：竞标人近三年的财务报表或银行出具的资信证明或第三方审计报告等证明材料；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9）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pPr>
        <w:pStyle w:val="12"/>
        <w:spacing w:line="440" w:lineRule="exact"/>
        <w:ind w:firstLine="472" w:firstLineChars="196"/>
        <w:rPr>
          <w:rFonts w:hint="eastAsia" w:ascii="宋体" w:hAnsi="宋体" w:eastAsia="宋体" w:cs="宋体"/>
          <w:sz w:val="24"/>
          <w:szCs w:val="24"/>
        </w:rPr>
      </w:pPr>
      <w:r>
        <w:rPr>
          <w:rFonts w:hint="eastAsia" w:ascii="宋体" w:hAnsi="宋体" w:eastAsia="宋体" w:cs="宋体"/>
          <w:b/>
          <w:sz w:val="24"/>
          <w:szCs w:val="24"/>
        </w:rPr>
        <w:t>商务文件中的第（1）～（5）项必须提交；第（6）、（7）项在委托代理时必须提交；第（8）、（9）项如有请提交。</w:t>
      </w:r>
    </w:p>
    <w:p>
      <w:pPr>
        <w:pStyle w:val="12"/>
        <w:spacing w:line="440" w:lineRule="exact"/>
        <w:ind w:firstLine="470" w:firstLineChars="196"/>
        <w:rPr>
          <w:rFonts w:hint="eastAsia" w:ascii="宋体" w:hAnsi="宋体" w:eastAsia="宋体" w:cs="宋体"/>
          <w:sz w:val="24"/>
          <w:szCs w:val="24"/>
        </w:rPr>
      </w:pP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  竞标人应按上述顺序将首次报价文件、技术文件和商务文件</w:t>
      </w:r>
      <w:r>
        <w:rPr>
          <w:rFonts w:hint="eastAsia" w:ascii="宋体" w:hAnsi="宋体" w:eastAsia="宋体" w:cs="宋体"/>
          <w:b/>
          <w:sz w:val="24"/>
          <w:szCs w:val="24"/>
        </w:rPr>
        <w:t>分别装订成册</w:t>
      </w:r>
      <w:r>
        <w:rPr>
          <w:rFonts w:hint="eastAsia" w:ascii="宋体" w:hAnsi="宋体" w:eastAsia="宋体" w:cs="宋体"/>
          <w:sz w:val="24"/>
          <w:szCs w:val="24"/>
        </w:rPr>
        <w:t>。</w:t>
      </w:r>
      <w:r>
        <w:rPr>
          <w:rFonts w:hint="eastAsia" w:ascii="宋体" w:hAnsi="宋体" w:eastAsia="宋体" w:cs="宋体"/>
          <w:b/>
          <w:sz w:val="24"/>
          <w:szCs w:val="24"/>
        </w:rPr>
        <w:t>特别注意竞标报价不得出现在技术文件和商务文件中。</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11. 竞标报价</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  竞标人应以人民币报价。</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11.2  竞标人可就第二章“货物需求一览表”中的</w:t>
      </w:r>
      <w:r>
        <w:rPr>
          <w:rFonts w:hint="eastAsia" w:ascii="宋体" w:hAnsi="宋体" w:eastAsia="宋体" w:cs="宋体"/>
          <w:b/>
          <w:sz w:val="24"/>
          <w:szCs w:val="24"/>
        </w:rPr>
        <w:t>某一个分标内容报出完整且唯一报价，也可就某几个或所有分标内容分别报出完整且唯一报价，附带有条件的报价将不予接受。</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11.3  竞标报价为采购人指定地点的现场交货价，其组成部分详见第二章“货物需求一览表”。采购人不再向成交方支付其竞标报价之外的任何费用。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11.4  本项目的采购代理服务费按物价部门核准的收费标准执行，见竞标人须知前附表。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11.5  不论竞标结果如何，竞标人均应自行承担与编制和递交竞标文件有关的全部费用。</w:t>
      </w:r>
    </w:p>
    <w:p>
      <w:pPr>
        <w:pStyle w:val="12"/>
        <w:spacing w:line="440" w:lineRule="exact"/>
        <w:rPr>
          <w:rFonts w:hint="eastAsia" w:ascii="宋体" w:hAnsi="宋体" w:eastAsia="宋体" w:cs="宋体"/>
          <w:bCs/>
          <w:sz w:val="24"/>
          <w:szCs w:val="24"/>
        </w:rPr>
      </w:pPr>
    </w:p>
    <w:p>
      <w:pPr>
        <w:pStyle w:val="12"/>
        <w:spacing w:line="400" w:lineRule="exact"/>
        <w:rPr>
          <w:rFonts w:hint="eastAsia" w:ascii="宋体" w:hAnsi="宋体" w:eastAsia="宋体" w:cs="宋体"/>
          <w:bCs/>
          <w:sz w:val="24"/>
          <w:szCs w:val="24"/>
        </w:rPr>
      </w:pPr>
      <w:r>
        <w:rPr>
          <w:rFonts w:hint="eastAsia" w:ascii="宋体" w:hAnsi="宋体" w:eastAsia="宋体" w:cs="宋体"/>
          <w:bCs/>
          <w:sz w:val="24"/>
          <w:szCs w:val="24"/>
        </w:rPr>
        <w:t>12. 竞标有效期</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12.1  在竞标人须知前附表规定的竞标有效期内，竞标人不得要求撤销或修改其竞标文件。</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12.2  在特殊情况下，采购人或采购代理机构可与竞标人协商延长竞标有效期，这种要求与答复均应使用书面形式。竞标人同意延长的，应相应延长竞标有效期，但不得要求或被允许修改或撤销其竞标文件；竞标人拒绝延长的，其竞标在超过原有效期后失效。</w:t>
      </w:r>
    </w:p>
    <w:p>
      <w:pPr>
        <w:pStyle w:val="12"/>
        <w:spacing w:line="400" w:lineRule="exact"/>
        <w:rPr>
          <w:rFonts w:hint="eastAsia" w:ascii="宋体" w:hAnsi="宋体" w:eastAsia="宋体" w:cs="宋体"/>
          <w:bCs/>
          <w:sz w:val="24"/>
          <w:szCs w:val="24"/>
        </w:rPr>
      </w:pPr>
    </w:p>
    <w:p>
      <w:pPr>
        <w:pStyle w:val="12"/>
        <w:spacing w:line="400" w:lineRule="exact"/>
        <w:rPr>
          <w:rFonts w:hint="eastAsia" w:ascii="宋体" w:hAnsi="宋体" w:eastAsia="宋体" w:cs="宋体"/>
          <w:bCs/>
          <w:sz w:val="24"/>
          <w:szCs w:val="24"/>
        </w:rPr>
      </w:pPr>
      <w:r>
        <w:rPr>
          <w:rFonts w:hint="eastAsia" w:ascii="宋体" w:hAnsi="宋体" w:eastAsia="宋体" w:cs="宋体"/>
          <w:bCs/>
          <w:sz w:val="24"/>
          <w:szCs w:val="24"/>
        </w:rPr>
        <w:t>13.  竞标保证金</w:t>
      </w: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本项目不收取竞标保证金</w:t>
      </w:r>
    </w:p>
    <w:p>
      <w:pPr>
        <w:pStyle w:val="12"/>
        <w:spacing w:line="500" w:lineRule="exact"/>
        <w:ind w:left="2" w:firstLine="477" w:firstLineChars="199"/>
        <w:rPr>
          <w:rFonts w:hint="eastAsia" w:ascii="宋体" w:hAnsi="宋体" w:eastAsia="宋体" w:cs="宋体"/>
          <w:sz w:val="24"/>
          <w:szCs w:val="24"/>
        </w:rPr>
      </w:pPr>
    </w:p>
    <w:p>
      <w:pPr>
        <w:pStyle w:val="12"/>
        <w:jc w:val="center"/>
        <w:outlineLvl w:val="1"/>
        <w:rPr>
          <w:rFonts w:hint="eastAsia" w:ascii="宋体" w:hAnsi="宋体" w:eastAsia="宋体" w:cs="宋体"/>
          <w:b/>
          <w:sz w:val="30"/>
          <w:szCs w:val="30"/>
        </w:rPr>
      </w:pPr>
      <w:bookmarkStart w:id="28" w:name="_Toc6327497"/>
      <w:bookmarkStart w:id="29" w:name="_Toc4740"/>
      <w:bookmarkStart w:id="30" w:name="_Toc12883"/>
      <w:r>
        <w:rPr>
          <w:rFonts w:hint="eastAsia" w:ascii="宋体" w:hAnsi="宋体" w:eastAsia="宋体" w:cs="宋体"/>
          <w:b/>
          <w:sz w:val="30"/>
          <w:szCs w:val="30"/>
        </w:rPr>
        <w:t>四    竞标</w:t>
      </w:r>
      <w:bookmarkEnd w:id="28"/>
      <w:bookmarkEnd w:id="29"/>
      <w:bookmarkEnd w:id="30"/>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14. 竞标文件的密封</w:t>
      </w:r>
    </w:p>
    <w:p>
      <w:pPr>
        <w:pStyle w:val="12"/>
        <w:spacing w:line="440" w:lineRule="exact"/>
        <w:ind w:firstLine="360"/>
        <w:rPr>
          <w:rFonts w:hint="eastAsia" w:ascii="宋体" w:hAnsi="宋体" w:eastAsia="宋体" w:cs="宋体"/>
          <w:b/>
          <w:bCs/>
          <w:sz w:val="24"/>
          <w:szCs w:val="24"/>
        </w:rPr>
      </w:pPr>
      <w:r>
        <w:rPr>
          <w:rFonts w:hint="eastAsia" w:ascii="宋体" w:hAnsi="宋体" w:eastAsia="宋体" w:cs="宋体"/>
          <w:b/>
          <w:sz w:val="24"/>
          <w:szCs w:val="24"/>
        </w:rPr>
        <w:t>竞标人应将竞标文件进行密封包装，并在外层包装上加盖单位公章。</w:t>
      </w:r>
    </w:p>
    <w:p>
      <w:pPr>
        <w:pStyle w:val="12"/>
        <w:spacing w:line="440" w:lineRule="exact"/>
        <w:ind w:firstLine="482" w:firstLineChars="200"/>
        <w:rPr>
          <w:rFonts w:hint="eastAsia" w:ascii="宋体" w:hAnsi="宋体" w:eastAsia="宋体" w:cs="宋体"/>
          <w:b/>
          <w:sz w:val="24"/>
          <w:szCs w:val="24"/>
        </w:rPr>
      </w:pP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15. 竞标文件的递交</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15.1  竞标人递交</w:t>
      </w:r>
      <w:r>
        <w:rPr>
          <w:rFonts w:hint="eastAsia" w:ascii="宋体" w:hAnsi="宋体" w:eastAsia="宋体" w:cs="宋体"/>
          <w:bCs/>
          <w:sz w:val="24"/>
          <w:szCs w:val="24"/>
        </w:rPr>
        <w:t>竞标</w:t>
      </w:r>
      <w:r>
        <w:rPr>
          <w:rFonts w:hint="eastAsia" w:ascii="宋体" w:hAnsi="宋体" w:eastAsia="宋体" w:cs="宋体"/>
          <w:sz w:val="24"/>
          <w:szCs w:val="24"/>
        </w:rPr>
        <w:t>文件截止时间：见竞标人须知前附表。</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15.2  竞标人递交</w:t>
      </w:r>
      <w:r>
        <w:rPr>
          <w:rFonts w:hint="eastAsia" w:ascii="宋体" w:hAnsi="宋体" w:eastAsia="宋体" w:cs="宋体"/>
          <w:bCs/>
          <w:sz w:val="24"/>
          <w:szCs w:val="24"/>
        </w:rPr>
        <w:t>竞标</w:t>
      </w:r>
      <w:r>
        <w:rPr>
          <w:rFonts w:hint="eastAsia" w:ascii="宋体" w:hAnsi="宋体" w:eastAsia="宋体" w:cs="宋体"/>
          <w:sz w:val="24"/>
          <w:szCs w:val="24"/>
        </w:rPr>
        <w:t>文件地点：见竞标人须知前附表。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15.3  竞标人递交竞标文件时，应自行检查其竞标文件的密封性。</w:t>
      </w:r>
    </w:p>
    <w:p>
      <w:pPr>
        <w:pStyle w:val="12"/>
        <w:spacing w:line="440" w:lineRule="exact"/>
        <w:jc w:val="center"/>
        <w:rPr>
          <w:rFonts w:hint="eastAsia" w:ascii="宋体" w:hAnsi="宋体" w:eastAsia="宋体" w:cs="宋体"/>
        </w:rPr>
      </w:pPr>
    </w:p>
    <w:p>
      <w:pPr>
        <w:pStyle w:val="12"/>
        <w:jc w:val="center"/>
        <w:outlineLvl w:val="1"/>
        <w:rPr>
          <w:rFonts w:hint="eastAsia" w:ascii="宋体" w:hAnsi="宋体" w:eastAsia="宋体" w:cs="宋体"/>
          <w:b/>
          <w:sz w:val="30"/>
          <w:szCs w:val="30"/>
        </w:rPr>
      </w:pPr>
      <w:bookmarkStart w:id="31" w:name="_Toc10436"/>
      <w:bookmarkStart w:id="32" w:name="_Toc9814"/>
      <w:bookmarkStart w:id="33" w:name="_Toc6327498"/>
      <w:r>
        <w:rPr>
          <w:rFonts w:hint="eastAsia" w:ascii="宋体" w:hAnsi="宋体" w:eastAsia="宋体" w:cs="宋体"/>
          <w:b/>
          <w:sz w:val="30"/>
          <w:szCs w:val="30"/>
        </w:rPr>
        <w:t>五    评审与谈判</w:t>
      </w:r>
      <w:bookmarkEnd w:id="31"/>
      <w:bookmarkEnd w:id="32"/>
      <w:bookmarkEnd w:id="33"/>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16. 截标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竞标人的法定代表人或其委托代理人应在递交竞标文件截止时间到达竞标文件递交地点，如未按时递交，由此产生的后果由竞标人自行负责。</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截标后由采购人或采购代理机构对竞标人进行信用查询。</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查询渠道：“信用中国”网站(www.creditchina.gov.cn) 、中国政府采购网(www.ccgp.gov.cn)</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查询截止时点：竞标截止时间</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查询记录和证据留存方式：在查询网站中直接打印查询记录，打印材料作为评审资料保存。</w:t>
      </w:r>
    </w:p>
    <w:p>
      <w:pPr>
        <w:pStyle w:val="12"/>
        <w:spacing w:line="44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 评审与谈判</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17.2  评审原则：评审活动遵循公平、公正、科学和择优的原则。</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17.3  评审方法：谈判小组按照竞标人须知前附表和第三章“评审方法”规定的方法、评审因素和标准对竞标文件进行评审。在评审中，不得改变第三章“评审办法”规定的方法、评审因素和标准；第三章“评审办法”没有规定的方法、评审因素和标准，不作为评审依据。</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  评审程序：</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17.4.1  采购代理机构项目负责人宣读评审会场纪律要求，集中管理通讯工具，询问在场人员是否申请回避。</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17.4.2  采购代理机构项目负责人介绍项目概况及谈判小组组成情况（但不得发表影响评审的倾向性、歧视性言论），推选谈判小组组长（原则上采购人不得担任谈判小组组长）。</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17.4.3  谈判小组在竞标文件拆封前对竞标文件做密封性检查，并签字确认。</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17.4.4  </w:t>
      </w:r>
      <w:r>
        <w:rPr>
          <w:rFonts w:hint="eastAsia" w:ascii="宋体" w:hAnsi="宋体" w:eastAsia="宋体" w:cs="宋体"/>
          <w:bCs/>
          <w:sz w:val="24"/>
          <w:szCs w:val="24"/>
        </w:rPr>
        <w:t>竞标</w:t>
      </w:r>
      <w:r>
        <w:rPr>
          <w:rFonts w:hint="eastAsia" w:ascii="宋体" w:hAnsi="宋体" w:eastAsia="宋体" w:cs="宋体"/>
          <w:sz w:val="24"/>
          <w:szCs w:val="24"/>
        </w:rPr>
        <w:t>文件初审：初审分为资格性检查和符合性检查。</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17.4.4.1资格性检查：依据法律法规和采购文件的规定，对</w:t>
      </w:r>
      <w:r>
        <w:rPr>
          <w:rFonts w:hint="eastAsia" w:ascii="宋体" w:hAnsi="宋体" w:eastAsia="宋体" w:cs="宋体"/>
          <w:bCs/>
          <w:sz w:val="24"/>
          <w:szCs w:val="24"/>
        </w:rPr>
        <w:t>竞标</w:t>
      </w:r>
      <w:r>
        <w:rPr>
          <w:rFonts w:hint="eastAsia" w:ascii="宋体" w:hAnsi="宋体" w:eastAsia="宋体" w:cs="宋体"/>
          <w:sz w:val="24"/>
          <w:szCs w:val="24"/>
        </w:rPr>
        <w:t>文件中的资格证明等进行审查，以确定竞标供应商是否具备竞标资格。</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17.4.4.2符合性检查：依据采购文件的规定，从</w:t>
      </w:r>
      <w:r>
        <w:rPr>
          <w:rFonts w:hint="eastAsia" w:ascii="宋体" w:hAnsi="宋体" w:eastAsia="宋体" w:cs="宋体"/>
          <w:bCs/>
          <w:sz w:val="24"/>
          <w:szCs w:val="24"/>
        </w:rPr>
        <w:t>竞标</w:t>
      </w:r>
      <w:r>
        <w:rPr>
          <w:rFonts w:hint="eastAsia" w:ascii="宋体" w:hAnsi="宋体" w:eastAsia="宋体" w:cs="宋体"/>
          <w:sz w:val="24"/>
          <w:szCs w:val="24"/>
        </w:rPr>
        <w:t>文件的有效性、完整性和对采购文件的响应程度进行审查，以确定是否对采购文件的实质性要求和条件作出响应。</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（1）有下列情形之一的视为竞标人相互串通竞标，竞标文件将被视为无效。</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①不同竞标人的竞标文件由同一单位或者个人编制；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②不同竞标人委托同一单位或者个人办理竞标事宜；</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③不同竞标人的竞标文件载明的项目管理员为同一个人；</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④不同竞标人的竞标文件异常一致或竞标报价呈规律性差异</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⑤不同竞标人的竞标文件相互混装；</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（2）关联供应商不得参加同一合同项下政府采购活动，否则竞标文件将被视为无效</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①单位负责人为同一人或者存在直接控股、管理关系的不同的供应商，不得参加同一合同项下的政府采购活动；</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②生产厂商授权给供应商后自己不得参加同一合同项下的政府采购活动；生产厂商对同一品牌同一型号的货物，仅能委托一个代理商参加竞标。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17.4.5  澄清有关问题。对</w:t>
      </w:r>
      <w:r>
        <w:rPr>
          <w:rFonts w:hint="eastAsia" w:ascii="宋体" w:hAnsi="宋体" w:eastAsia="宋体" w:cs="宋体"/>
          <w:bCs/>
          <w:sz w:val="24"/>
          <w:szCs w:val="24"/>
        </w:rPr>
        <w:t>竞标</w:t>
      </w:r>
      <w:r>
        <w:rPr>
          <w:rFonts w:hint="eastAsia" w:ascii="宋体" w:hAnsi="宋体" w:eastAsia="宋体" w:cs="宋体"/>
          <w:sz w:val="24"/>
          <w:szCs w:val="24"/>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int="eastAsia" w:ascii="宋体" w:hAnsi="宋体" w:eastAsia="宋体" w:cs="宋体"/>
          <w:bCs/>
          <w:sz w:val="24"/>
          <w:szCs w:val="24"/>
        </w:rPr>
        <w:t>竞标</w:t>
      </w:r>
      <w:r>
        <w:rPr>
          <w:rFonts w:hint="eastAsia" w:ascii="宋体" w:hAnsi="宋体" w:eastAsia="宋体" w:cs="宋体"/>
          <w:sz w:val="24"/>
          <w:szCs w:val="24"/>
        </w:rPr>
        <w:t>文件的范围或者改变</w:t>
      </w:r>
      <w:r>
        <w:rPr>
          <w:rFonts w:hint="eastAsia" w:ascii="宋体" w:hAnsi="宋体" w:eastAsia="宋体" w:cs="宋体"/>
          <w:bCs/>
          <w:sz w:val="24"/>
          <w:szCs w:val="24"/>
        </w:rPr>
        <w:t>竞标</w:t>
      </w:r>
      <w:r>
        <w:rPr>
          <w:rFonts w:hint="eastAsia" w:ascii="宋体" w:hAnsi="宋体" w:eastAsia="宋体" w:cs="宋体"/>
          <w:sz w:val="24"/>
          <w:szCs w:val="24"/>
        </w:rPr>
        <w:t>文件的实质性内容。该澄清、说明或者纠正是</w:t>
      </w:r>
      <w:r>
        <w:rPr>
          <w:rFonts w:hint="eastAsia" w:ascii="宋体" w:hAnsi="宋体" w:eastAsia="宋体" w:cs="宋体"/>
          <w:bCs/>
          <w:sz w:val="24"/>
          <w:szCs w:val="24"/>
        </w:rPr>
        <w:t>竞标</w:t>
      </w:r>
      <w:r>
        <w:rPr>
          <w:rFonts w:hint="eastAsia" w:ascii="宋体" w:hAnsi="宋体" w:eastAsia="宋体" w:cs="宋体"/>
          <w:sz w:val="24"/>
          <w:szCs w:val="24"/>
        </w:rPr>
        <w:t>文件的组成部分。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17.4.6  制定谈判文件。谈判小组根据采购项目以及竞标供应商的实际情况制定谈判文件。谈判文件应当明确谈判程序、谈判内容、合同草案的条款以及评定成交的标准等事项。</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17.4.7  确定邀请参加谈判的供应商名单。谈判小组将所有通过资格性审查及符合性审查的竞标人确定为邀请参加谈判的供应商，并向其提供谈判文件。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17.4.8  谈判。</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（1）谈判小组将在竞标人须知前附表规定的地点与各竞标人进行每轮谈判。</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（2）谈判内容包括：竞标报价、技术参数要求和商务条款，其中竞标人资格条件和标注★号的条款除外。</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竞标人的法定代表人或其委托代理人以及技术人员必须参加每轮谈判。竞标人的法定代表人凭法定代表人资格证明书和本人身份证原件参加谈判，其委托代理人凭授权委托书和本人身份证原件参加谈判。竞标人未按时到达评审会场参加谈判或未能出示上述证件的，视为放弃竞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谈判小组与竞标人进行谈判的内容，竞标人除当场答复外，还应作出书面应答。书面应答文件必须由竞标人的法定代表人或其委托代理人签字（签章）或盖公章，按要求进行封装并在谈判文件规定的时间前递交至谈判小组，否则视为放弃竞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谈判小组与竞标人可进行多轮谈判，竞标人的最后一次应答文件及最终报价应单独封装递交至谈判小组。谈判小组对最后一次应答文件及报价文件（含首次报价文件和各次报价文件）进行符合性审查，以确定是否对采购文件的实质性条件作出响应。在对商务、技术及其他内容的比较和评价结束前，谈判小组不能接触、比较和评价竞标报价。最终报价在谈判小组完成商务、技术及其他内容的评审后才能拆封。</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（7）竞标人的应答文件经谈判小组代表确认后，替代竞争性谈判采购文件或</w:t>
      </w:r>
      <w:r>
        <w:rPr>
          <w:rFonts w:hint="eastAsia" w:ascii="宋体" w:hAnsi="宋体" w:eastAsia="宋体" w:cs="宋体"/>
          <w:bCs/>
          <w:sz w:val="24"/>
          <w:szCs w:val="24"/>
        </w:rPr>
        <w:t>竞标</w:t>
      </w:r>
      <w:r>
        <w:rPr>
          <w:rFonts w:hint="eastAsia" w:ascii="宋体" w:hAnsi="宋体" w:eastAsia="宋体" w:cs="宋体"/>
          <w:sz w:val="24"/>
          <w:szCs w:val="24"/>
        </w:rPr>
        <w:t>文件中相应的内容，并构成</w:t>
      </w:r>
      <w:r>
        <w:rPr>
          <w:rFonts w:hint="eastAsia" w:ascii="宋体" w:hAnsi="宋体" w:eastAsia="宋体" w:cs="宋体"/>
          <w:bCs/>
          <w:sz w:val="24"/>
          <w:szCs w:val="24"/>
        </w:rPr>
        <w:t>竞标</w:t>
      </w:r>
      <w:r>
        <w:rPr>
          <w:rFonts w:hint="eastAsia" w:ascii="宋体" w:hAnsi="宋体" w:eastAsia="宋体" w:cs="宋体"/>
          <w:sz w:val="24"/>
          <w:szCs w:val="24"/>
        </w:rPr>
        <w:t>文件的组成部分和评审的依据。如成交，则作为合同的组成部分。</w:t>
      </w:r>
    </w:p>
    <w:p>
      <w:pPr>
        <w:pStyle w:val="12"/>
        <w:spacing w:line="44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w:t>
      </w:r>
      <w:r>
        <w:rPr>
          <w:rFonts w:hint="eastAsia" w:ascii="宋体" w:hAnsi="宋体" w:eastAsia="宋体" w:cs="宋体"/>
          <w:b/>
          <w:sz w:val="24"/>
          <w:szCs w:val="24"/>
        </w:rPr>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17.4.10 按顺序排列成交候选供应商，并编写评审报告。</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17.4.11 采购代理机构对评审过程和评分、评审结论进行核对和复核，如有错漏，请当事评委进行校正，按校正后的结果确定成交方。</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17.5  评审过程的保密。评审在严格保密的情况下进行，任何单位和个人不得非法干预、影响评审办法的确定，以及评审过程和结果。谈判小组成员和参与评审的有关工作人员不得透露对</w:t>
      </w:r>
      <w:r>
        <w:rPr>
          <w:rFonts w:hint="eastAsia" w:ascii="宋体" w:hAnsi="宋体" w:eastAsia="宋体" w:cs="宋体"/>
          <w:bCs/>
          <w:sz w:val="24"/>
          <w:szCs w:val="24"/>
        </w:rPr>
        <w:t>竞标</w:t>
      </w:r>
      <w:r>
        <w:rPr>
          <w:rFonts w:hint="eastAsia" w:ascii="宋体" w:hAnsi="宋体" w:eastAsia="宋体" w:cs="宋体"/>
          <w:sz w:val="24"/>
          <w:szCs w:val="24"/>
        </w:rPr>
        <w:t>文件的评审和比较、成交候选人的推荐情况以及与评审有关的其他情况。</w:t>
      </w:r>
    </w:p>
    <w:p>
      <w:pPr>
        <w:pStyle w:val="12"/>
        <w:spacing w:line="440" w:lineRule="exact"/>
        <w:ind w:firstLine="480" w:firstLineChars="200"/>
        <w:rPr>
          <w:rFonts w:hint="eastAsia" w:ascii="宋体" w:hAnsi="宋体" w:eastAsia="宋体" w:cs="宋体"/>
          <w:sz w:val="24"/>
          <w:szCs w:val="24"/>
        </w:rPr>
      </w:pP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18. </w:t>
      </w:r>
      <w:r>
        <w:rPr>
          <w:rFonts w:hint="eastAsia" w:ascii="宋体" w:hAnsi="宋体" w:eastAsia="宋体" w:cs="宋体"/>
          <w:bCs/>
          <w:sz w:val="24"/>
          <w:szCs w:val="24"/>
        </w:rPr>
        <w:t>竞标</w:t>
      </w:r>
      <w:r>
        <w:rPr>
          <w:rFonts w:hint="eastAsia" w:ascii="宋体" w:hAnsi="宋体" w:eastAsia="宋体" w:cs="宋体"/>
          <w:sz w:val="24"/>
          <w:szCs w:val="24"/>
        </w:rPr>
        <w:t>文件的修正</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18.1 </w:t>
      </w:r>
      <w:r>
        <w:rPr>
          <w:rFonts w:hint="eastAsia" w:ascii="宋体" w:hAnsi="宋体" w:eastAsia="宋体" w:cs="宋体"/>
          <w:bCs/>
          <w:sz w:val="24"/>
          <w:szCs w:val="24"/>
        </w:rPr>
        <w:t>竞标</w:t>
      </w:r>
      <w:r>
        <w:rPr>
          <w:rFonts w:hint="eastAsia" w:ascii="宋体" w:hAnsi="宋体" w:eastAsia="宋体" w:cs="宋体"/>
          <w:sz w:val="24"/>
          <w:szCs w:val="24"/>
        </w:rPr>
        <w:t>文件如果出现计算或表达上的错误，修正的原则如下：</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18.1  如果出现计算或表达上的错误，修正的原则如下：</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（1）竞标文件中报价表内容与竞标文件中相应内容不一致的，以报价表为准；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（2）竞标文件的大写金额和小写金额不一致的，以大写金额为准；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（3）总价金额与按单价汇总金额不一致的，以单价金额计算结果为准；</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（4）单价金额小数点有明显错位的，应以总价为准，并修改单价。</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18.2  按上述修正原则修正后的竞标报价经竞标人书面确认后对竞标人具有约束力。如果竞标人不接受修正后的竞标报价，则其竞标无效。</w:t>
      </w:r>
    </w:p>
    <w:p>
      <w:pPr>
        <w:pStyle w:val="12"/>
        <w:spacing w:line="440" w:lineRule="exact"/>
        <w:ind w:firstLine="480" w:firstLineChars="200"/>
        <w:rPr>
          <w:rFonts w:hint="eastAsia" w:ascii="宋体" w:hAnsi="宋体" w:eastAsia="宋体" w:cs="宋体"/>
          <w:sz w:val="24"/>
          <w:szCs w:val="24"/>
        </w:rPr>
      </w:pP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19. 拒绝接收、</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19.1 竞标人未在本章第15.1项规定的时间之前将</w:t>
      </w:r>
      <w:r>
        <w:rPr>
          <w:rFonts w:hint="eastAsia" w:ascii="宋体" w:hAnsi="宋体" w:eastAsia="宋体" w:cs="宋体"/>
          <w:bCs/>
          <w:sz w:val="24"/>
          <w:szCs w:val="24"/>
        </w:rPr>
        <w:t>竞标</w:t>
      </w:r>
      <w:r>
        <w:rPr>
          <w:rFonts w:hint="eastAsia" w:ascii="宋体" w:hAnsi="宋体" w:eastAsia="宋体" w:cs="宋体"/>
          <w:sz w:val="24"/>
          <w:szCs w:val="24"/>
        </w:rPr>
        <w:t>文件送达至本章第15.2项指定地点的，采购代理机构应当拒绝接收该竞标人的</w:t>
      </w:r>
      <w:r>
        <w:rPr>
          <w:rFonts w:hint="eastAsia" w:ascii="宋体" w:hAnsi="宋体" w:eastAsia="宋体" w:cs="宋体"/>
          <w:bCs/>
          <w:sz w:val="24"/>
          <w:szCs w:val="24"/>
        </w:rPr>
        <w:t>竞标</w:t>
      </w:r>
      <w:r>
        <w:rPr>
          <w:rFonts w:hint="eastAsia" w:ascii="宋体" w:hAnsi="宋体" w:eastAsia="宋体" w:cs="宋体"/>
          <w:sz w:val="24"/>
          <w:szCs w:val="24"/>
        </w:rPr>
        <w:t>文件。</w:t>
      </w:r>
    </w:p>
    <w:p>
      <w:pPr>
        <w:pStyle w:val="12"/>
        <w:spacing w:line="440" w:lineRule="exact"/>
        <w:ind w:firstLine="480" w:firstLineChars="200"/>
        <w:rPr>
          <w:rFonts w:hint="eastAsia" w:ascii="宋体" w:hAnsi="宋体" w:eastAsia="宋体" w:cs="宋体"/>
          <w:sz w:val="24"/>
          <w:szCs w:val="24"/>
        </w:rPr>
      </w:pPr>
    </w:p>
    <w:p>
      <w:pPr>
        <w:pStyle w:val="12"/>
        <w:spacing w:line="440" w:lineRule="exact"/>
        <w:rPr>
          <w:rFonts w:hint="eastAsia" w:ascii="宋体" w:hAnsi="宋体" w:eastAsia="宋体" w:cs="宋体"/>
          <w:b/>
          <w:bCs/>
          <w:sz w:val="24"/>
          <w:szCs w:val="24"/>
        </w:rPr>
      </w:pPr>
      <w:r>
        <w:rPr>
          <w:rFonts w:hint="eastAsia" w:ascii="宋体" w:hAnsi="宋体" w:eastAsia="宋体" w:cs="宋体"/>
          <w:b/>
          <w:bCs/>
          <w:sz w:val="24"/>
          <w:szCs w:val="24"/>
        </w:rPr>
        <w:t>20. 无效竞标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★属下列情形之一的，竞标人的竞标无效：</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（1）竞标人或竞标文件不符合本章第3项规定的；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竞标</w:t>
      </w:r>
      <w:r>
        <w:rPr>
          <w:rFonts w:hint="eastAsia" w:ascii="宋体" w:hAnsi="宋体" w:eastAsia="宋体" w:cs="宋体"/>
          <w:sz w:val="24"/>
          <w:szCs w:val="24"/>
        </w:rPr>
        <w:t xml:space="preserve">文件未按本章第8.8项的规定标识或未按规定的正、副本数量递交的； </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Cs/>
          <w:sz w:val="24"/>
          <w:szCs w:val="24"/>
        </w:rPr>
        <w:t>竞标</w:t>
      </w:r>
      <w:r>
        <w:rPr>
          <w:rFonts w:hint="eastAsia" w:ascii="宋体" w:hAnsi="宋体" w:eastAsia="宋体" w:cs="宋体"/>
          <w:sz w:val="24"/>
          <w:szCs w:val="24"/>
        </w:rPr>
        <w:t>文件未按本章第10.1项的规定编写和提交的（包括缺少应提交的文件或格式不符合第四章“竞标文件格式”的要求）；</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Cs/>
          <w:sz w:val="24"/>
          <w:szCs w:val="24"/>
        </w:rPr>
        <w:t>竞标</w:t>
      </w:r>
      <w:r>
        <w:rPr>
          <w:rFonts w:hint="eastAsia" w:ascii="宋体" w:hAnsi="宋体" w:eastAsia="宋体" w:cs="宋体"/>
          <w:sz w:val="24"/>
          <w:szCs w:val="24"/>
        </w:rPr>
        <w:t>文件不符合本章第10.2项规定的；</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（5）竞标报价不符合本章第11项规定的或最终总报价超过采购预算的或各分项最终报价超过分项最高限价的或谈判小组认定低于成本报价的；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Cs/>
          <w:sz w:val="24"/>
          <w:szCs w:val="24"/>
        </w:rPr>
        <w:t>竞标</w:t>
      </w:r>
      <w:r>
        <w:rPr>
          <w:rFonts w:hint="eastAsia" w:ascii="宋体" w:hAnsi="宋体" w:eastAsia="宋体" w:cs="宋体"/>
          <w:sz w:val="24"/>
          <w:szCs w:val="24"/>
        </w:rPr>
        <w:t>文件不符合本章第14项规定的；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（7）竞标人出现本章第17.4.4所述的竞标文件将被视为无效的情形的；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（8）竞标人出现本章第18.2项所述情形的；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bCs/>
          <w:sz w:val="24"/>
          <w:szCs w:val="24"/>
        </w:rPr>
        <w:t>竞标</w:t>
      </w:r>
      <w:r>
        <w:rPr>
          <w:rFonts w:hint="eastAsia" w:ascii="宋体" w:hAnsi="宋体" w:eastAsia="宋体" w:cs="宋体"/>
          <w:sz w:val="24"/>
          <w:szCs w:val="24"/>
        </w:rPr>
        <w:t>文件未对竞争性谈判采购文件提出的要求和条件作出实质性响应的；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（10）谈判小组认为竞标文件存在严重负偏离的；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（11）竞标文件附有采购需求以外的条件使谈判小组认为不能接受的；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（12）竞标人在竞标过程中提供虚假材料的。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（13）竞标文件含有违反国家法律、法规的内容。</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注：竞标人竞标无效的，谈判小组应当告知有关竞标人。</w:t>
      </w:r>
    </w:p>
    <w:p>
      <w:pPr>
        <w:pStyle w:val="12"/>
        <w:spacing w:line="440" w:lineRule="exact"/>
        <w:rPr>
          <w:rFonts w:hint="eastAsia" w:ascii="宋体" w:hAnsi="宋体" w:eastAsia="宋体" w:cs="宋体"/>
          <w:b/>
          <w:bCs/>
          <w:sz w:val="24"/>
          <w:szCs w:val="24"/>
        </w:rPr>
      </w:pPr>
    </w:p>
    <w:p>
      <w:pPr>
        <w:pStyle w:val="12"/>
        <w:spacing w:line="440" w:lineRule="exact"/>
        <w:rPr>
          <w:rFonts w:hint="eastAsia" w:ascii="宋体" w:hAnsi="宋体" w:eastAsia="宋体" w:cs="宋体"/>
          <w:b/>
          <w:bCs/>
          <w:sz w:val="24"/>
          <w:szCs w:val="24"/>
        </w:rPr>
      </w:pPr>
      <w:r>
        <w:rPr>
          <w:rFonts w:hint="eastAsia" w:ascii="宋体" w:hAnsi="宋体" w:eastAsia="宋体" w:cs="宋体"/>
          <w:b/>
          <w:bCs/>
          <w:sz w:val="24"/>
          <w:szCs w:val="24"/>
        </w:rPr>
        <w:t>21. 废标</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  在采购过程中，出现下列情形之一的，予以废标：</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（1）符合资格条件的供应商或者对</w:t>
      </w:r>
      <w:r>
        <w:rPr>
          <w:rFonts w:hint="eastAsia" w:ascii="宋体" w:hAnsi="宋体" w:eastAsia="宋体" w:cs="宋体"/>
          <w:bCs/>
          <w:sz w:val="24"/>
          <w:szCs w:val="24"/>
        </w:rPr>
        <w:t>竞争性谈判采购文件</w:t>
      </w:r>
      <w:r>
        <w:rPr>
          <w:rFonts w:hint="eastAsia" w:ascii="宋体" w:hAnsi="宋体" w:eastAsia="宋体" w:cs="宋体"/>
          <w:sz w:val="24"/>
          <w:szCs w:val="24"/>
        </w:rPr>
        <w:t>作实质响应的供应商不足三家的；</w:t>
      </w:r>
    </w:p>
    <w:p>
      <w:pPr>
        <w:pStyle w:val="12"/>
        <w:spacing w:line="440" w:lineRule="exact"/>
        <w:ind w:firstLine="420"/>
        <w:rPr>
          <w:rFonts w:hint="eastAsia" w:ascii="宋体" w:hAnsi="宋体" w:eastAsia="宋体" w:cs="宋体"/>
          <w:b/>
          <w:sz w:val="24"/>
          <w:szCs w:val="24"/>
        </w:rPr>
      </w:pPr>
      <w:r>
        <w:rPr>
          <w:rFonts w:hint="eastAsia" w:ascii="宋体" w:hAnsi="宋体" w:eastAsia="宋体" w:cs="宋体"/>
          <w:b/>
          <w:sz w:val="24"/>
          <w:szCs w:val="24"/>
        </w:rPr>
        <w:t>供应商家数计算规则：</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①采用最低评标价法的采购项目，提供相同品牌产品的不同竞标人参加同一合同项下竞标的，以其中通过资格审查、符合性审查且报价最低的参加评标；报价相同的，由谈判小组采取随机抽取的方式确定一个参加评标的竞标人，其他竞标无效。</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②非单一产品采购项目，采购人应当根据采购项目技术构成、产品价格比重等合理确定核心产品，并在竞争性谈判文件中载明。多家竞标人提供的核心产品品牌相同的，按上述规定处理。</w:t>
      </w:r>
    </w:p>
    <w:p>
      <w:pPr>
        <w:pStyle w:val="12"/>
        <w:spacing w:line="440" w:lineRule="exact"/>
        <w:ind w:firstLine="420"/>
        <w:rPr>
          <w:rFonts w:hint="eastAsia" w:ascii="宋体" w:hAnsi="宋体" w:eastAsia="宋体" w:cs="宋体"/>
          <w:bCs/>
          <w:sz w:val="24"/>
          <w:szCs w:val="24"/>
        </w:rPr>
      </w:pPr>
      <w:r>
        <w:rPr>
          <w:rFonts w:hint="eastAsia" w:ascii="宋体" w:hAnsi="宋体" w:eastAsia="宋体" w:cs="宋体"/>
          <w:sz w:val="24"/>
          <w:szCs w:val="24"/>
        </w:rPr>
        <w:t>（2）出现影响采购公正的违法、违规行为的；</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（3）竞标人的报价均超过了采购预算，采购人不能支付的；</w:t>
      </w:r>
    </w:p>
    <w:p>
      <w:pPr>
        <w:pStyle w:val="12"/>
        <w:spacing w:line="440" w:lineRule="exact"/>
        <w:ind w:firstLine="420"/>
        <w:rPr>
          <w:rFonts w:hint="eastAsia" w:ascii="宋体" w:hAnsi="宋体" w:eastAsia="宋体" w:cs="宋体"/>
          <w:sz w:val="24"/>
          <w:szCs w:val="24"/>
        </w:rPr>
      </w:pPr>
      <w:r>
        <w:rPr>
          <w:rFonts w:hint="eastAsia" w:ascii="宋体" w:hAnsi="宋体" w:eastAsia="宋体" w:cs="宋体"/>
          <w:sz w:val="24"/>
          <w:szCs w:val="24"/>
        </w:rPr>
        <w:t>（4）因重大变故，采购任务取消的。</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21.2  废标后，采购代理机构将在本章第2项规定的政府采购信息发布媒体上公告废标理由，不再另行通知。</w:t>
      </w:r>
    </w:p>
    <w:p>
      <w:pPr>
        <w:pStyle w:val="12"/>
        <w:spacing w:line="440" w:lineRule="exact"/>
        <w:jc w:val="center"/>
        <w:rPr>
          <w:rFonts w:hint="eastAsia" w:ascii="宋体" w:hAnsi="宋体" w:eastAsia="宋体" w:cs="宋体"/>
          <w:b/>
          <w:bCs/>
        </w:rPr>
      </w:pPr>
    </w:p>
    <w:p>
      <w:pPr>
        <w:pStyle w:val="12"/>
        <w:jc w:val="center"/>
        <w:outlineLvl w:val="1"/>
        <w:rPr>
          <w:rFonts w:hint="eastAsia" w:ascii="宋体" w:hAnsi="宋体" w:eastAsia="宋体" w:cs="宋体"/>
          <w:b/>
          <w:sz w:val="30"/>
          <w:szCs w:val="30"/>
        </w:rPr>
      </w:pPr>
      <w:bookmarkStart w:id="34" w:name="_Toc7242"/>
      <w:bookmarkStart w:id="35" w:name="_Toc20582"/>
      <w:bookmarkStart w:id="36" w:name="_Toc6327499"/>
      <w:r>
        <w:rPr>
          <w:rFonts w:hint="eastAsia" w:ascii="宋体" w:hAnsi="宋体" w:eastAsia="宋体" w:cs="宋体"/>
          <w:b/>
          <w:sz w:val="30"/>
          <w:szCs w:val="30"/>
        </w:rPr>
        <w:t>六    合同授予</w:t>
      </w:r>
      <w:bookmarkEnd w:id="34"/>
      <w:bookmarkEnd w:id="35"/>
      <w:bookmarkEnd w:id="36"/>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22. 成交方的确定</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谈判小组按第三章“评审方法”的规定排列成交候选供应商顺序，并依照次序确定成交方。</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23. 成交公示及成交通知书</w:t>
      </w:r>
    </w:p>
    <w:p>
      <w:pPr>
        <w:pStyle w:val="12"/>
        <w:spacing w:line="44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 xml:space="preserve">23.1  </w:t>
      </w:r>
      <w:r>
        <w:rPr>
          <w:rFonts w:hint="eastAsia" w:ascii="宋体" w:hAnsi="宋体" w:eastAsia="宋体" w:cs="宋体"/>
          <w:kern w:val="0"/>
          <w:sz w:val="24"/>
          <w:szCs w:val="24"/>
        </w:rPr>
        <w:t>在成交供应商确定之日起2个工作日内，由采购代理机构在本章第2.1项规定政府采购项目发布媒体上发布成交结果公告（成交结果公告期限为1个工作日），同时向成交供应商发出成交通知书。</w:t>
      </w:r>
    </w:p>
    <w:p>
      <w:pPr>
        <w:pStyle w:val="12"/>
        <w:spacing w:line="44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23.2  成交通知书对采购人和成交方具有同等法律效力。成交通知书发出后，采购人改变成交结果，或者成交方放弃成交，应当承担相应的法律责任。</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24. 竞标文件的退回</w:t>
      </w: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24.1  采购人及采购代理机构无义务向未成交方解释其未成交原因和退回</w:t>
      </w:r>
      <w:r>
        <w:rPr>
          <w:rFonts w:hint="eastAsia" w:ascii="宋体" w:hAnsi="宋体" w:eastAsia="宋体" w:cs="宋体"/>
          <w:bCs/>
          <w:sz w:val="24"/>
          <w:szCs w:val="24"/>
        </w:rPr>
        <w:t>竞标</w:t>
      </w:r>
      <w:r>
        <w:rPr>
          <w:rFonts w:hint="eastAsia" w:ascii="宋体" w:hAnsi="宋体" w:eastAsia="宋体" w:cs="宋体"/>
          <w:sz w:val="24"/>
          <w:szCs w:val="24"/>
        </w:rPr>
        <w:t>文件。</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25. 签订合同</w:t>
      </w:r>
    </w:p>
    <w:p>
      <w:pPr>
        <w:pStyle w:val="4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25.1  采购人和成交方应当在第二章“货物需求一览表”中商务条款要求载明的合同签订期内，根据《南宁市政府采购项目合同签订管理暂行办法》要求按第五章“合同条款及格式”订立书面合同。联合体竞标的，联合体各方应当共同与采购人签订采购合同，均应在合同的签章处签章，就采购合同约定的事项对采购人承担连带责任。</w:t>
      </w:r>
    </w:p>
    <w:p>
      <w:pPr>
        <w:pStyle w:val="12"/>
        <w:spacing w:line="440" w:lineRule="exact"/>
        <w:ind w:firstLine="360"/>
        <w:rPr>
          <w:rFonts w:hint="eastAsia" w:ascii="宋体" w:hAnsi="宋体" w:eastAsia="宋体" w:cs="宋体"/>
          <w:kern w:val="0"/>
          <w:sz w:val="24"/>
          <w:szCs w:val="24"/>
        </w:rPr>
      </w:pPr>
      <w:r>
        <w:rPr>
          <w:rFonts w:hint="eastAsia" w:ascii="宋体" w:hAnsi="宋体" w:eastAsia="宋体" w:cs="宋体"/>
          <w:kern w:val="0"/>
          <w:sz w:val="24"/>
          <w:szCs w:val="24"/>
        </w:rPr>
        <w:t>25.2  政府采购合同签订应当采用政府采购合同格式文本，合同应内容完整、盖章齐全；项目合同的各要素和内容应与</w:t>
      </w:r>
      <w:r>
        <w:rPr>
          <w:rFonts w:hint="eastAsia" w:ascii="宋体" w:hAnsi="宋体" w:eastAsia="宋体" w:cs="宋体"/>
          <w:bCs/>
          <w:sz w:val="24"/>
          <w:szCs w:val="24"/>
        </w:rPr>
        <w:t>竞争性谈判采购文件</w:t>
      </w:r>
      <w:r>
        <w:rPr>
          <w:rFonts w:hint="eastAsia" w:ascii="宋体" w:hAnsi="宋体" w:eastAsia="宋体" w:cs="宋体"/>
          <w:kern w:val="0"/>
          <w:sz w:val="24"/>
          <w:szCs w:val="24"/>
        </w:rPr>
        <w:t>、</w:t>
      </w:r>
      <w:r>
        <w:rPr>
          <w:rFonts w:hint="eastAsia" w:ascii="宋体" w:hAnsi="宋体" w:eastAsia="宋体" w:cs="宋体"/>
          <w:sz w:val="24"/>
          <w:szCs w:val="24"/>
        </w:rPr>
        <w:t>成交方</w:t>
      </w:r>
      <w:r>
        <w:rPr>
          <w:rFonts w:hint="eastAsia" w:ascii="宋体" w:hAnsi="宋体" w:eastAsia="宋体" w:cs="宋体"/>
          <w:kern w:val="0"/>
          <w:sz w:val="24"/>
          <w:szCs w:val="24"/>
        </w:rPr>
        <w:t>的承诺、</w:t>
      </w:r>
      <w:r>
        <w:rPr>
          <w:rFonts w:hint="eastAsia" w:ascii="宋体" w:hAnsi="宋体" w:eastAsia="宋体" w:cs="宋体"/>
          <w:sz w:val="24"/>
          <w:szCs w:val="24"/>
        </w:rPr>
        <w:t>成交</w:t>
      </w:r>
      <w:r>
        <w:rPr>
          <w:rFonts w:hint="eastAsia" w:ascii="宋体" w:hAnsi="宋体" w:eastAsia="宋体" w:cs="宋体"/>
          <w:kern w:val="0"/>
          <w:sz w:val="24"/>
          <w:szCs w:val="24"/>
        </w:rPr>
        <w:t>通知书等的内容一致；合同附件齐全；多页合同每页应顺序标出页码并盖骑缝章。</w:t>
      </w:r>
    </w:p>
    <w:p>
      <w:pPr>
        <w:pStyle w:val="12"/>
        <w:spacing w:line="440" w:lineRule="exact"/>
        <w:ind w:firstLine="360"/>
        <w:rPr>
          <w:rFonts w:hint="eastAsia" w:ascii="宋体" w:hAnsi="宋体" w:eastAsia="宋体" w:cs="宋体"/>
          <w:kern w:val="0"/>
          <w:sz w:val="24"/>
          <w:szCs w:val="24"/>
        </w:rPr>
      </w:pPr>
      <w:r>
        <w:rPr>
          <w:rFonts w:hint="eastAsia" w:ascii="宋体" w:hAnsi="宋体" w:eastAsia="宋体" w:cs="宋体"/>
          <w:kern w:val="0"/>
          <w:sz w:val="24"/>
          <w:szCs w:val="24"/>
        </w:rPr>
        <w:t>25.3 采购人或</w:t>
      </w:r>
      <w:r>
        <w:rPr>
          <w:rFonts w:hint="eastAsia" w:ascii="宋体" w:hAnsi="宋体" w:eastAsia="宋体" w:cs="宋体"/>
          <w:sz w:val="24"/>
          <w:szCs w:val="24"/>
        </w:rPr>
        <w:t>成交方</w:t>
      </w:r>
      <w:r>
        <w:rPr>
          <w:rFonts w:hint="eastAsia" w:ascii="宋体" w:hAnsi="宋体" w:eastAsia="宋体" w:cs="宋体"/>
          <w:kern w:val="0"/>
          <w:sz w:val="24"/>
          <w:szCs w:val="24"/>
        </w:rPr>
        <w:t>不得单方面向合同另一方提出任何</w:t>
      </w:r>
      <w:r>
        <w:rPr>
          <w:rFonts w:hint="eastAsia" w:ascii="宋体" w:hAnsi="宋体" w:eastAsia="宋体" w:cs="宋体"/>
          <w:bCs/>
          <w:sz w:val="24"/>
          <w:szCs w:val="24"/>
        </w:rPr>
        <w:t>竞争性谈判采购文件</w:t>
      </w:r>
      <w:r>
        <w:rPr>
          <w:rFonts w:hint="eastAsia" w:ascii="宋体" w:hAnsi="宋体" w:eastAsia="宋体" w:cs="宋体"/>
          <w:kern w:val="0"/>
          <w:sz w:val="24"/>
          <w:szCs w:val="24"/>
        </w:rPr>
        <w:t>没有约定的条件或不合理的要求，作为签订合同的条件，也不得协商另行订立背离</w:t>
      </w:r>
      <w:r>
        <w:rPr>
          <w:rFonts w:hint="eastAsia" w:ascii="宋体" w:hAnsi="宋体" w:eastAsia="宋体" w:cs="宋体"/>
          <w:bCs/>
          <w:sz w:val="24"/>
          <w:szCs w:val="24"/>
        </w:rPr>
        <w:t>竞争性谈判采购文件</w:t>
      </w:r>
      <w:r>
        <w:rPr>
          <w:rFonts w:hint="eastAsia" w:ascii="宋体" w:hAnsi="宋体" w:eastAsia="宋体" w:cs="宋体"/>
          <w:kern w:val="0"/>
          <w:sz w:val="24"/>
          <w:szCs w:val="24"/>
        </w:rPr>
        <w:t>和合同实质性内容的协议。</w:t>
      </w:r>
    </w:p>
    <w:p>
      <w:pPr>
        <w:pStyle w:val="12"/>
        <w:spacing w:line="440" w:lineRule="exact"/>
        <w:ind w:firstLine="360"/>
        <w:rPr>
          <w:rFonts w:hint="eastAsia" w:ascii="宋体" w:hAnsi="宋体" w:eastAsia="宋体" w:cs="宋体"/>
          <w:kern w:val="0"/>
          <w:sz w:val="24"/>
          <w:szCs w:val="24"/>
        </w:rPr>
      </w:pPr>
      <w:r>
        <w:rPr>
          <w:rFonts w:hint="eastAsia" w:ascii="宋体" w:hAnsi="宋体" w:eastAsia="宋体" w:cs="宋体"/>
          <w:kern w:val="0"/>
          <w:sz w:val="24"/>
          <w:szCs w:val="24"/>
        </w:rPr>
        <w:t>25.4  采购人需追加与合同标的相同的货物或者服务的，在不改变原合同条款且已报财政部门批准落实资金的前提下，可从原</w:t>
      </w:r>
      <w:r>
        <w:rPr>
          <w:rFonts w:hint="eastAsia" w:ascii="宋体" w:hAnsi="宋体" w:eastAsia="宋体" w:cs="宋体"/>
          <w:sz w:val="24"/>
          <w:szCs w:val="24"/>
        </w:rPr>
        <w:t>成交方</w:t>
      </w:r>
      <w:r>
        <w:rPr>
          <w:rFonts w:hint="eastAsia" w:ascii="宋体" w:hAnsi="宋体" w:eastAsia="宋体" w:cs="宋体"/>
          <w:kern w:val="0"/>
          <w:sz w:val="24"/>
          <w:szCs w:val="24"/>
        </w:rPr>
        <w:t>处添购， 所签订的补充添置合同的采购资金总额不超过原采购合同金额的10%。</w:t>
      </w:r>
    </w:p>
    <w:p>
      <w:pPr>
        <w:pStyle w:val="12"/>
        <w:spacing w:line="440" w:lineRule="exact"/>
        <w:ind w:firstLine="360"/>
        <w:rPr>
          <w:rFonts w:hint="eastAsia" w:ascii="宋体" w:hAnsi="宋体" w:eastAsia="宋体" w:cs="宋体"/>
          <w:kern w:val="0"/>
          <w:sz w:val="24"/>
          <w:szCs w:val="24"/>
        </w:rPr>
      </w:pPr>
      <w:r>
        <w:rPr>
          <w:rFonts w:hint="eastAsia" w:ascii="宋体" w:hAnsi="宋体" w:eastAsia="宋体" w:cs="宋体"/>
          <w:kern w:val="0"/>
          <w:sz w:val="24"/>
          <w:szCs w:val="24"/>
        </w:rPr>
        <w:t>25.5政府采购合同是政府采购项目验收的依据，</w:t>
      </w:r>
      <w:r>
        <w:rPr>
          <w:rFonts w:hint="eastAsia" w:ascii="宋体" w:hAnsi="宋体" w:eastAsia="宋体" w:cs="宋体"/>
          <w:sz w:val="24"/>
          <w:szCs w:val="24"/>
        </w:rPr>
        <w:t>成交方</w:t>
      </w:r>
      <w:r>
        <w:rPr>
          <w:rFonts w:hint="eastAsia" w:ascii="宋体" w:hAnsi="宋体" w:eastAsia="宋体" w:cs="宋体"/>
          <w:kern w:val="0"/>
          <w:sz w:val="24"/>
          <w:szCs w:val="24"/>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360"/>
        <w:rPr>
          <w:rFonts w:hint="eastAsia" w:ascii="宋体" w:hAnsi="宋体" w:eastAsia="宋体" w:cs="宋体"/>
          <w:kern w:val="0"/>
          <w:sz w:val="24"/>
          <w:szCs w:val="24"/>
        </w:rPr>
      </w:pPr>
      <w:r>
        <w:rPr>
          <w:rFonts w:hint="eastAsia" w:ascii="宋体" w:hAnsi="宋体" w:eastAsia="宋体" w:cs="宋体"/>
          <w:kern w:val="0"/>
          <w:sz w:val="24"/>
          <w:szCs w:val="24"/>
        </w:rPr>
        <w:t>25.6  采购人或</w:t>
      </w:r>
      <w:r>
        <w:rPr>
          <w:rFonts w:hint="eastAsia" w:ascii="宋体" w:hAnsi="宋体" w:eastAsia="宋体" w:cs="宋体"/>
          <w:sz w:val="24"/>
          <w:szCs w:val="24"/>
        </w:rPr>
        <w:t>成交方</w:t>
      </w:r>
      <w:r>
        <w:rPr>
          <w:rFonts w:hint="eastAsia" w:ascii="宋体" w:hAnsi="宋体" w:eastAsia="宋体" w:cs="宋体"/>
          <w:kern w:val="0"/>
          <w:sz w:val="24"/>
          <w:szCs w:val="24"/>
        </w:rPr>
        <w:t>在合同履行过程中存在违反政府采购合同行为的，权益受损当事人应当将有关违约的情况以及拟采取的措施，及时书面报告采购代理机构。</w:t>
      </w:r>
    </w:p>
    <w:p>
      <w:pPr>
        <w:pStyle w:val="12"/>
        <w:spacing w:line="440" w:lineRule="exact"/>
        <w:ind w:firstLine="360"/>
        <w:rPr>
          <w:rFonts w:hint="eastAsia" w:ascii="宋体" w:hAnsi="宋体" w:eastAsia="宋体" w:cs="宋体"/>
          <w:sz w:val="24"/>
          <w:szCs w:val="24"/>
        </w:rPr>
      </w:pPr>
      <w:r>
        <w:rPr>
          <w:rFonts w:hint="eastAsia" w:ascii="宋体" w:hAnsi="宋体" w:eastAsia="宋体" w:cs="宋体"/>
          <w:sz w:val="24"/>
          <w:szCs w:val="24"/>
        </w:rPr>
        <w:t>25.7 发出成交通知书后，采购人无正当理由拒签合同的，给成交方造成损失的，应当赔偿损失。</w:t>
      </w:r>
    </w:p>
    <w:p>
      <w:pPr>
        <w:pStyle w:val="12"/>
        <w:spacing w:line="440" w:lineRule="exact"/>
        <w:ind w:firstLine="360"/>
        <w:rPr>
          <w:rFonts w:hint="eastAsia" w:ascii="宋体" w:hAnsi="宋体" w:eastAsia="宋体" w:cs="宋体"/>
          <w:sz w:val="24"/>
          <w:szCs w:val="24"/>
        </w:rPr>
      </w:pPr>
      <w:r>
        <w:rPr>
          <w:rFonts w:hint="eastAsia" w:ascii="宋体" w:hAnsi="宋体" w:eastAsia="宋体" w:cs="宋体"/>
          <w:sz w:val="24"/>
          <w:szCs w:val="24"/>
        </w:rPr>
        <w:t>25.8 成交方因不可抗力或者自身原因不能履行政府采购合同的，经政府采购监督管理部门同意，采购人可以与排位在成交方之后第一位的成交候选供应商签订政府采购合同，以此类推。</w:t>
      </w:r>
    </w:p>
    <w:p>
      <w:pPr>
        <w:pStyle w:val="12"/>
        <w:spacing w:line="440" w:lineRule="exact"/>
        <w:ind w:firstLine="360"/>
        <w:rPr>
          <w:rFonts w:hint="eastAsia" w:ascii="宋体" w:hAnsi="宋体" w:eastAsia="宋体" w:cs="宋体"/>
          <w:sz w:val="24"/>
          <w:szCs w:val="24"/>
        </w:rPr>
      </w:pPr>
      <w:r>
        <w:rPr>
          <w:rFonts w:hint="eastAsia" w:ascii="宋体" w:hAnsi="宋体" w:eastAsia="宋体" w:cs="宋体"/>
          <w:sz w:val="24"/>
          <w:szCs w:val="24"/>
        </w:rPr>
        <w:t>25.9 采购人在签订合同之前有权要求成交供应商提供本项目必需的相关资料原件进行核查，成交方不得拒绝。如成交方拒绝提供，则自行承担由此产生的后果。</w:t>
      </w:r>
    </w:p>
    <w:p>
      <w:pPr>
        <w:pStyle w:val="12"/>
        <w:spacing w:line="440" w:lineRule="exact"/>
        <w:rPr>
          <w:rFonts w:hint="eastAsia" w:ascii="宋体" w:hAnsi="宋体" w:eastAsia="宋体" w:cs="宋体"/>
          <w:bCs/>
          <w:sz w:val="24"/>
          <w:szCs w:val="24"/>
        </w:rPr>
      </w:pP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26. 履约保证金及质量保证金</w:t>
      </w:r>
    </w:p>
    <w:p>
      <w:pPr>
        <w:pStyle w:val="12"/>
        <w:spacing w:line="440" w:lineRule="exact"/>
        <w:ind w:firstLine="360" w:firstLineChars="150"/>
        <w:rPr>
          <w:rFonts w:hint="eastAsia" w:ascii="宋体" w:hAnsi="宋体" w:eastAsia="宋体" w:cs="宋体"/>
        </w:rPr>
      </w:pPr>
      <w:r>
        <w:rPr>
          <w:rFonts w:hint="eastAsia" w:ascii="宋体" w:hAnsi="宋体" w:eastAsia="宋体" w:cs="宋体"/>
          <w:sz w:val="24"/>
          <w:szCs w:val="24"/>
        </w:rPr>
        <w:t>本项目不收取履约保证金及质量保证金</w:t>
      </w:r>
      <w:r>
        <w:rPr>
          <w:rFonts w:hint="eastAsia" w:ascii="宋体" w:hAnsi="宋体" w:eastAsia="宋体" w:cs="宋体"/>
          <w:szCs w:val="28"/>
        </w:rPr>
        <w:t>。</w:t>
      </w:r>
    </w:p>
    <w:p>
      <w:pPr>
        <w:pStyle w:val="12"/>
        <w:jc w:val="center"/>
        <w:outlineLvl w:val="1"/>
        <w:rPr>
          <w:rFonts w:hint="eastAsia" w:ascii="宋体" w:hAnsi="宋体" w:eastAsia="宋体" w:cs="宋体"/>
          <w:b/>
          <w:sz w:val="30"/>
          <w:szCs w:val="30"/>
        </w:rPr>
      </w:pPr>
      <w:bookmarkStart w:id="37" w:name="_Toc6327500"/>
      <w:bookmarkStart w:id="38" w:name="_Toc30939"/>
      <w:bookmarkStart w:id="39" w:name="_Toc10010"/>
      <w:r>
        <w:rPr>
          <w:rFonts w:hint="eastAsia" w:ascii="宋体" w:hAnsi="宋体" w:eastAsia="宋体" w:cs="宋体"/>
          <w:b/>
          <w:sz w:val="30"/>
          <w:szCs w:val="30"/>
        </w:rPr>
        <w:t>七    其他事项</w:t>
      </w:r>
      <w:bookmarkEnd w:id="37"/>
      <w:bookmarkEnd w:id="38"/>
      <w:bookmarkEnd w:id="39"/>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27. 解释权</w:t>
      </w:r>
    </w:p>
    <w:p>
      <w:pPr>
        <w:pStyle w:val="12"/>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本竞争性谈判采购文件根据《中华人民共和国政府采购法》及相关法律法规编制，解释权属采购代理机构。</w:t>
      </w: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28.   其他</w:t>
      </w:r>
    </w:p>
    <w:p>
      <w:pPr>
        <w:pStyle w:val="12"/>
        <w:spacing w:line="440" w:lineRule="exact"/>
        <w:ind w:firstLine="720" w:firstLineChars="300"/>
        <w:jc w:val="left"/>
        <w:rPr>
          <w:rFonts w:hint="eastAsia" w:ascii="宋体" w:hAnsi="宋体" w:eastAsia="宋体" w:cs="宋体"/>
          <w:sz w:val="24"/>
          <w:szCs w:val="24"/>
        </w:rPr>
      </w:pPr>
      <w:r>
        <w:rPr>
          <w:rFonts w:hint="eastAsia" w:ascii="宋体" w:hAnsi="宋体" w:eastAsia="宋体" w:cs="宋体"/>
          <w:sz w:val="24"/>
          <w:szCs w:val="24"/>
        </w:rPr>
        <w:t>只要竞标人参与竞标并递交竞标文件即视为已经理解并毫无保留地同意了本竞争性谈判文件的所有条文。</w:t>
      </w:r>
    </w:p>
    <w:p>
      <w:pPr>
        <w:pStyle w:val="12"/>
        <w:spacing w:line="440" w:lineRule="exact"/>
        <w:rPr>
          <w:rFonts w:hint="eastAsia" w:ascii="宋体" w:hAnsi="宋体" w:eastAsia="宋体" w:cs="宋体"/>
          <w:bCs/>
          <w:sz w:val="24"/>
          <w:szCs w:val="24"/>
        </w:rPr>
      </w:pPr>
      <w:r>
        <w:rPr>
          <w:rFonts w:hint="eastAsia" w:ascii="宋体" w:hAnsi="宋体" w:eastAsia="宋体" w:cs="宋体"/>
          <w:bCs/>
          <w:sz w:val="24"/>
          <w:szCs w:val="24"/>
        </w:rPr>
        <w:t>29.   竞标文件的退回</w:t>
      </w:r>
    </w:p>
    <w:p>
      <w:pPr>
        <w:pStyle w:val="12"/>
        <w:spacing w:line="440" w:lineRule="exact"/>
        <w:ind w:firstLine="600" w:firstLineChars="250"/>
        <w:jc w:val="left"/>
        <w:rPr>
          <w:rFonts w:hint="eastAsia" w:ascii="宋体" w:hAnsi="宋体" w:eastAsia="宋体" w:cs="宋体"/>
          <w:sz w:val="24"/>
          <w:szCs w:val="24"/>
        </w:rPr>
      </w:pPr>
      <w:r>
        <w:rPr>
          <w:rFonts w:hint="eastAsia" w:ascii="宋体" w:hAnsi="宋体" w:eastAsia="宋体" w:cs="宋体"/>
          <w:sz w:val="24"/>
          <w:szCs w:val="24"/>
        </w:rPr>
        <w:t xml:space="preserve"> 所有竞标文件均不予退回</w:t>
      </w:r>
    </w:p>
    <w:p>
      <w:pPr>
        <w:pStyle w:val="12"/>
        <w:spacing w:line="440" w:lineRule="exact"/>
        <w:jc w:val="left"/>
        <w:rPr>
          <w:rFonts w:hint="eastAsia" w:ascii="宋体" w:hAnsi="宋体" w:eastAsia="宋体" w:cs="宋体"/>
          <w:sz w:val="24"/>
          <w:szCs w:val="24"/>
        </w:rPr>
      </w:pPr>
      <w:r>
        <w:rPr>
          <w:rFonts w:hint="eastAsia" w:ascii="宋体" w:hAnsi="宋体" w:eastAsia="宋体" w:cs="宋体"/>
          <w:sz w:val="24"/>
          <w:szCs w:val="24"/>
        </w:rPr>
        <w:t>30.   需要补充的其他内容</w:t>
      </w:r>
    </w:p>
    <w:p>
      <w:pPr>
        <w:pStyle w:val="12"/>
        <w:spacing w:line="440" w:lineRule="exact"/>
        <w:ind w:firstLine="720" w:firstLineChars="300"/>
        <w:jc w:val="left"/>
        <w:rPr>
          <w:rFonts w:hint="eastAsia" w:ascii="宋体" w:hAnsi="宋体" w:eastAsia="宋体" w:cs="宋体"/>
          <w:sz w:val="24"/>
          <w:szCs w:val="24"/>
        </w:rPr>
      </w:pPr>
      <w:r>
        <w:rPr>
          <w:rFonts w:hint="eastAsia" w:ascii="宋体" w:hAnsi="宋体" w:eastAsia="宋体" w:cs="宋体"/>
          <w:sz w:val="24"/>
          <w:szCs w:val="24"/>
        </w:rPr>
        <w:t>需要补充的其他内容：见竞标人须知前附表。</w:t>
      </w:r>
    </w:p>
    <w:p>
      <w:pPr>
        <w:pStyle w:val="12"/>
        <w:spacing w:line="440" w:lineRule="exact"/>
        <w:ind w:firstLine="480"/>
        <w:jc w:val="center"/>
        <w:outlineLvl w:val="0"/>
        <w:rPr>
          <w:rFonts w:hint="eastAsia" w:ascii="宋体" w:hAnsi="宋体" w:eastAsia="宋体" w:cs="宋体"/>
        </w:rPr>
      </w:pPr>
      <w:r>
        <w:rPr>
          <w:rFonts w:hint="eastAsia" w:ascii="宋体" w:hAnsi="宋体" w:eastAsia="宋体" w:cs="宋体"/>
          <w:sz w:val="24"/>
          <w:szCs w:val="24"/>
        </w:rPr>
        <w:br w:type="page"/>
      </w:r>
      <w:bookmarkStart w:id="40" w:name="_Toc8384"/>
      <w:bookmarkStart w:id="41" w:name="_Toc32241"/>
      <w:bookmarkStart w:id="42" w:name="_Toc318213880"/>
      <w:r>
        <w:rPr>
          <w:rFonts w:hint="eastAsia" w:ascii="宋体" w:hAnsi="宋体" w:eastAsia="宋体" w:cs="宋体"/>
          <w:b/>
          <w:sz w:val="36"/>
        </w:rPr>
        <w:t>第五章  竞标文件格式</w:t>
      </w:r>
      <w:bookmarkEnd w:id="40"/>
      <w:bookmarkEnd w:id="41"/>
      <w:bookmarkEnd w:id="42"/>
    </w:p>
    <w:p>
      <w:pPr>
        <w:pStyle w:val="12"/>
        <w:spacing w:line="500" w:lineRule="exact"/>
        <w:rPr>
          <w:rFonts w:hint="eastAsia" w:ascii="宋体" w:hAnsi="宋体" w:eastAsia="宋体" w:cs="宋体"/>
          <w:b/>
        </w:rPr>
      </w:pPr>
      <w:r>
        <w:rPr>
          <w:rFonts w:hint="eastAsia" w:ascii="宋体" w:hAnsi="宋体" w:eastAsia="宋体" w:cs="宋体"/>
          <w:b/>
        </w:rPr>
        <w:t>格式1：</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竞标函（格式）</w:t>
      </w:r>
    </w:p>
    <w:p>
      <w:pPr>
        <w:pStyle w:val="12"/>
        <w:spacing w:line="44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（采购代理机构名称）</w:t>
      </w:r>
    </w:p>
    <w:p>
      <w:pPr>
        <w:pStyle w:val="12"/>
        <w:spacing w:line="440" w:lineRule="exact"/>
        <w:ind w:firstLine="480" w:firstLineChars="200"/>
        <w:rPr>
          <w:rFonts w:hint="eastAsia" w:ascii="宋体" w:hAnsi="宋体" w:eastAsia="宋体" w:cs="宋体"/>
          <w:sz w:val="24"/>
          <w:szCs w:val="24"/>
        </w:rPr>
      </w:pPr>
    </w:p>
    <w:p>
      <w:pPr>
        <w:pStyle w:val="12"/>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我方已仔细阅读了贵方组织的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）的竞争性谈判采购文件的全部内容，现正式递交下述文件参加贵方组织的本次政府采购活动： </w:t>
      </w:r>
    </w:p>
    <w:p>
      <w:pPr>
        <w:pStyle w:val="12"/>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一、首次报价文件正本一份，副本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份（包含按竞标人须知第10.1.1项要求提交的全部文件）；</w:t>
      </w:r>
    </w:p>
    <w:p>
      <w:pPr>
        <w:pStyle w:val="12"/>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二、技术文件正本一份，副本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份（包含按竞标人须知第10.1.2项要求提交的全部文件）；</w:t>
      </w:r>
    </w:p>
    <w:p>
      <w:pPr>
        <w:pStyle w:val="12"/>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三、商务文件正本一份，副本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份（包含按竞标人须知第10.1.3项要求提交的全部文件）。</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据此函，签字人兹宣布：</w:t>
      </w:r>
    </w:p>
    <w:p>
      <w:pPr>
        <w:pStyle w:val="12"/>
        <w:numPr>
          <w:ilvl w:val="0"/>
          <w:numId w:val="4"/>
        </w:numPr>
        <w:spacing w:line="420" w:lineRule="exact"/>
        <w:ind w:firstLine="482"/>
        <w:rPr>
          <w:rFonts w:hint="eastAsia" w:ascii="宋体" w:hAnsi="宋体" w:eastAsia="宋体" w:cs="宋体"/>
          <w:sz w:val="24"/>
          <w:szCs w:val="24"/>
        </w:rPr>
      </w:pPr>
      <w:r>
        <w:rPr>
          <w:rFonts w:hint="eastAsia" w:ascii="宋体" w:hAnsi="宋体" w:eastAsia="宋体" w:cs="宋体"/>
          <w:sz w:val="24"/>
          <w:szCs w:val="24"/>
        </w:rPr>
        <w:t>我方愿意以（大写）人民币</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元)的竞标总报价，交货时间：</w:t>
      </w:r>
      <w:r>
        <w:rPr>
          <w:rFonts w:hint="eastAsia" w:ascii="宋体" w:hAnsi="宋体" w:eastAsia="宋体" w:cs="宋体"/>
          <w:sz w:val="24"/>
          <w:szCs w:val="24"/>
          <w:u w:val="single"/>
        </w:rPr>
        <w:t xml:space="preserve">            </w:t>
      </w:r>
      <w:r>
        <w:rPr>
          <w:rFonts w:hint="eastAsia" w:ascii="宋体" w:hAnsi="宋体" w:eastAsia="宋体" w:cs="宋体"/>
          <w:sz w:val="24"/>
          <w:szCs w:val="24"/>
        </w:rPr>
        <w:t>，提供本项目竞争性谈判采购文件第二章“货物需求一览表”中相应的采购内容。</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2、我方同意自本项目竞争性谈判采购文件“竞标人须知”第15.1项规定的递交</w:t>
      </w:r>
      <w:r>
        <w:rPr>
          <w:rFonts w:hint="eastAsia" w:ascii="宋体" w:hAnsi="宋体" w:eastAsia="宋体" w:cs="宋体"/>
          <w:bCs/>
          <w:sz w:val="24"/>
          <w:szCs w:val="24"/>
        </w:rPr>
        <w:t>竞标</w:t>
      </w:r>
      <w:r>
        <w:rPr>
          <w:rFonts w:hint="eastAsia" w:ascii="宋体" w:hAnsi="宋体" w:eastAsia="宋体" w:cs="宋体"/>
          <w:sz w:val="24"/>
          <w:szCs w:val="24"/>
        </w:rPr>
        <w:t>文件截止时间起遵循本竞标函，并承诺在“竞标人须知”第12.1项规定的竞标有效期内不修改、撤销</w:t>
      </w:r>
      <w:r>
        <w:rPr>
          <w:rFonts w:hint="eastAsia" w:ascii="宋体" w:hAnsi="宋体" w:eastAsia="宋体" w:cs="宋体"/>
          <w:bCs/>
          <w:sz w:val="24"/>
          <w:szCs w:val="24"/>
        </w:rPr>
        <w:t>竞标</w:t>
      </w:r>
      <w:r>
        <w:rPr>
          <w:rFonts w:hint="eastAsia" w:ascii="宋体" w:hAnsi="宋体" w:eastAsia="宋体" w:cs="宋体"/>
          <w:sz w:val="24"/>
          <w:szCs w:val="24"/>
        </w:rPr>
        <w:t>文件。</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3、我方在此声明，所递交的</w:t>
      </w:r>
      <w:r>
        <w:rPr>
          <w:rFonts w:hint="eastAsia" w:ascii="宋体" w:hAnsi="宋体" w:eastAsia="宋体" w:cs="宋体"/>
          <w:bCs/>
          <w:sz w:val="24"/>
          <w:szCs w:val="24"/>
        </w:rPr>
        <w:t>竞标</w:t>
      </w:r>
      <w:r>
        <w:rPr>
          <w:rFonts w:hint="eastAsia" w:ascii="宋体" w:hAnsi="宋体" w:eastAsia="宋体" w:cs="宋体"/>
          <w:sz w:val="24"/>
          <w:szCs w:val="24"/>
        </w:rPr>
        <w:t>文件及有关资料内容完整、真实和准确。</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4、如本项目采购内容涉及须符合国家强制规定的，我方承诺我方本次竞标均符合国家有关强制规定。</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5、我方承诺未被列入失信被执行人、重大税收违法案件当事人名单、政府采购严重违法失信行为记录名单，并已经具备《中华人民共和国政府采购法》中规定的参加政府采购活动的供应商应当具备的条件：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具有独立承担民事责任的能力；</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具有良好的商业信誉和健全的财务会计制度；</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具有履行合同所必需的设备和专业技术能力；</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有依法缴纳税收和社会保障资金的良好记录；</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参加政府采购活动前三年内，在经营活动中没有重大违法记录；</w:t>
      </w:r>
    </w:p>
    <w:p>
      <w:pPr>
        <w:pStyle w:val="12"/>
        <w:numPr>
          <w:ilvl w:val="0"/>
          <w:numId w:val="5"/>
        </w:numPr>
        <w:tabs>
          <w:tab w:val="left" w:pos="945"/>
          <w:tab w:val="left" w:pos="1282"/>
        </w:tabs>
        <w:spacing w:line="420" w:lineRule="exact"/>
        <w:ind w:left="1282"/>
        <w:rPr>
          <w:rFonts w:hint="eastAsia" w:ascii="宋体" w:hAnsi="宋体" w:eastAsia="宋体" w:cs="宋体"/>
          <w:sz w:val="24"/>
          <w:szCs w:val="24"/>
        </w:rPr>
      </w:pPr>
      <w:r>
        <w:rPr>
          <w:rFonts w:hint="eastAsia" w:ascii="宋体" w:hAnsi="宋体" w:eastAsia="宋体" w:cs="宋体"/>
          <w:sz w:val="24"/>
          <w:szCs w:val="24"/>
        </w:rPr>
        <w:t>法律、行政法规规定的其他条件。</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6、如我方成交，我方承诺在收到成交通知书后，在成交通知书规定的期限内，根据竞争性谈判采购文件、我方的</w:t>
      </w:r>
      <w:r>
        <w:rPr>
          <w:rFonts w:hint="eastAsia" w:ascii="宋体" w:hAnsi="宋体" w:eastAsia="宋体" w:cs="宋体"/>
          <w:bCs/>
          <w:sz w:val="24"/>
          <w:szCs w:val="24"/>
        </w:rPr>
        <w:t>竞标</w:t>
      </w:r>
      <w:r>
        <w:rPr>
          <w:rFonts w:hint="eastAsia" w:ascii="宋体" w:hAnsi="宋体" w:eastAsia="宋体" w:cs="宋体"/>
          <w:sz w:val="24"/>
          <w:szCs w:val="24"/>
        </w:rPr>
        <w:t>文件及有关澄清承诺书的要求按第五章“合同条款及格式”与采购人订立书面合同，并按照合同约定承担完成合同的责任和义务。</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7、我方已详细审核竞争性谈判采购文件，我方知道必须放弃提出含糊不清或误解问题的权利。</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8、我方承诺满足竞争性谈判采购文件第六章《南宁市政府采购合同》中的条款，承担完成合同的责任和义务。</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9、我方同意应贵方要求提供与本竞标有关的任何数据或资料。若贵方需要，我方愿意提供我方作出的一切承诺的证明材料。</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10、我方完全理解贵方不一定接受竞标报价最低的竞标人为成交方的行为。</w:t>
      </w:r>
    </w:p>
    <w:p>
      <w:pPr>
        <w:pStyle w:val="12"/>
        <w:spacing w:line="420" w:lineRule="exact"/>
        <w:ind w:firstLine="482"/>
        <w:rPr>
          <w:rFonts w:hint="eastAsia" w:ascii="宋体" w:hAnsi="宋体" w:eastAsia="宋体" w:cs="宋体"/>
          <w:sz w:val="24"/>
          <w:szCs w:val="24"/>
        </w:rPr>
      </w:pPr>
      <w:r>
        <w:rPr>
          <w:rFonts w:hint="eastAsia" w:ascii="宋体" w:hAnsi="宋体" w:eastAsia="宋体" w:cs="宋体"/>
          <w:sz w:val="24"/>
          <w:szCs w:val="24"/>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提供虚假材料谋取中标、成交的；</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采取不正当手段诋毁、排挤其他供应商的；</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与采购人、其他供应商或者采购代理机构恶意串通的；</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向采购人、采购代理机构行贿或者提供其他不正当利益的；</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在采购过程中与采购人进行协商谈判的；</w:t>
      </w:r>
    </w:p>
    <w:p>
      <w:pPr>
        <w:pStyle w:val="12"/>
        <w:numPr>
          <w:ilvl w:val="0"/>
          <w:numId w:val="6"/>
        </w:numPr>
        <w:tabs>
          <w:tab w:val="left" w:pos="945"/>
        </w:tabs>
        <w:spacing w:line="420" w:lineRule="exact"/>
        <w:rPr>
          <w:rFonts w:hint="eastAsia" w:ascii="宋体" w:hAnsi="宋体" w:eastAsia="宋体" w:cs="宋体"/>
          <w:sz w:val="24"/>
          <w:szCs w:val="24"/>
        </w:rPr>
      </w:pPr>
      <w:r>
        <w:rPr>
          <w:rFonts w:hint="eastAsia" w:ascii="宋体" w:hAnsi="宋体" w:eastAsia="宋体" w:cs="宋体"/>
          <w:sz w:val="24"/>
          <w:szCs w:val="24"/>
        </w:rPr>
        <w:t>拒绝有关部门监督检查或提供虚假情况的。</w:t>
      </w:r>
    </w:p>
    <w:p>
      <w:pPr>
        <w:pStyle w:val="12"/>
        <w:spacing w:line="420" w:lineRule="exact"/>
        <w:ind w:firstLine="420"/>
        <w:rPr>
          <w:rFonts w:hint="eastAsia" w:ascii="宋体" w:hAnsi="宋体" w:eastAsia="宋体" w:cs="宋体"/>
          <w:sz w:val="24"/>
          <w:szCs w:val="24"/>
        </w:rPr>
      </w:pP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竞标人：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pStyle w:val="12"/>
        <w:spacing w:line="420" w:lineRule="exact"/>
        <w:ind w:firstLine="42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2"/>
        <w:spacing w:line="420" w:lineRule="exact"/>
        <w:ind w:firstLine="420"/>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p>
    <w:p>
      <w:pPr>
        <w:pStyle w:val="12"/>
        <w:spacing w:line="420" w:lineRule="exact"/>
        <w:ind w:firstLine="420"/>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u w:val="single"/>
        </w:rPr>
        <w:t>　　　　　　　　　　　　　　　　　　　　　　　　　　　　</w:t>
      </w: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开户名称：</w:t>
      </w:r>
      <w:r>
        <w:rPr>
          <w:rFonts w:hint="eastAsia" w:ascii="宋体" w:hAnsi="宋体" w:eastAsia="宋体" w:cs="宋体"/>
          <w:sz w:val="24"/>
          <w:szCs w:val="24"/>
          <w:u w:val="single"/>
        </w:rPr>
        <w:t xml:space="preserve">                                                    </w:t>
      </w: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p>
    <w:p>
      <w:pPr>
        <w:pStyle w:val="12"/>
        <w:spacing w:line="420" w:lineRule="exact"/>
        <w:ind w:firstLine="420"/>
        <w:rPr>
          <w:rFonts w:hint="eastAsia" w:ascii="宋体" w:hAnsi="宋体" w:eastAsia="宋体" w:cs="宋体"/>
          <w:sz w:val="24"/>
          <w:szCs w:val="24"/>
          <w:u w:val="single"/>
        </w:rPr>
      </w:pPr>
      <w:r>
        <w:rPr>
          <w:rFonts w:hint="eastAsia" w:ascii="宋体" w:hAnsi="宋体" w:eastAsia="宋体" w:cs="宋体"/>
          <w:sz w:val="24"/>
          <w:szCs w:val="24"/>
        </w:rPr>
        <w:t>银行账号：</w:t>
      </w:r>
      <w:r>
        <w:rPr>
          <w:rFonts w:hint="eastAsia" w:ascii="宋体" w:hAnsi="宋体" w:eastAsia="宋体" w:cs="宋体"/>
          <w:sz w:val="24"/>
          <w:szCs w:val="24"/>
          <w:u w:val="single"/>
        </w:rPr>
        <w:t xml:space="preserve">                                                    </w:t>
      </w:r>
    </w:p>
    <w:p>
      <w:pPr>
        <w:pStyle w:val="12"/>
        <w:spacing w:line="420" w:lineRule="exact"/>
        <w:ind w:firstLine="480" w:firstLineChars="200"/>
        <w:jc w:val="left"/>
        <w:rPr>
          <w:rFonts w:hint="eastAsia" w:ascii="宋体" w:hAnsi="宋体" w:eastAsia="宋体" w:cs="宋体"/>
          <w:u w:val="single"/>
        </w:rPr>
      </w:pP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r>
        <w:rPr>
          <w:rFonts w:hint="eastAsia" w:ascii="宋体" w:hAnsi="宋体" w:eastAsia="宋体" w:cs="宋体"/>
          <w:b/>
          <w:bCs/>
          <w:sz w:val="24"/>
          <w:szCs w:val="24"/>
        </w:rPr>
        <w:br w:type="page"/>
      </w:r>
      <w:r>
        <w:rPr>
          <w:rFonts w:hint="eastAsia" w:ascii="宋体" w:hAnsi="宋体" w:eastAsia="宋体" w:cs="宋体"/>
          <w:b/>
        </w:rPr>
        <w:t>格式2：</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竞标报价表（格式）</w:t>
      </w:r>
    </w:p>
    <w:p>
      <w:pPr>
        <w:pStyle w:val="12"/>
        <w:rPr>
          <w:rFonts w:hint="eastAsia" w:ascii="宋体" w:hAnsi="宋体" w:eastAsia="宋体" w:cs="宋体"/>
          <w:b/>
          <w:sz w:val="24"/>
          <w:szCs w:val="24"/>
        </w:rPr>
      </w:pPr>
    </w:p>
    <w:p>
      <w:pPr>
        <w:pStyle w:val="12"/>
        <w:rPr>
          <w:rFonts w:hint="eastAsia" w:ascii="宋体" w:hAnsi="宋体" w:eastAsia="宋体" w:cs="宋体"/>
          <w:sz w:val="24"/>
          <w:szCs w:val="24"/>
        </w:rPr>
      </w:pPr>
    </w:p>
    <w:tbl>
      <w:tblPr>
        <w:tblStyle w:val="20"/>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38"/>
        <w:gridCol w:w="900"/>
        <w:gridCol w:w="1800"/>
        <w:gridCol w:w="1080"/>
        <w:gridCol w:w="1438"/>
        <w:gridCol w:w="178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序号</w:t>
            </w:r>
          </w:p>
        </w:tc>
        <w:tc>
          <w:tcPr>
            <w:tcW w:w="13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数量①</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规格型号</w:t>
            </w:r>
          </w:p>
        </w:tc>
        <w:tc>
          <w:tcPr>
            <w:tcW w:w="14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单价(元)</w:t>
            </w:r>
          </w:p>
          <w:p>
            <w:pPr>
              <w:jc w:val="center"/>
              <w:rPr>
                <w:rFonts w:hint="eastAsia" w:ascii="宋体" w:hAnsi="宋体" w:eastAsia="宋体" w:cs="宋体"/>
                <w:sz w:val="24"/>
              </w:rPr>
            </w:pPr>
            <w:r>
              <w:rPr>
                <w:rFonts w:hint="eastAsia" w:ascii="宋体" w:hAnsi="宋体" w:eastAsia="宋体" w:cs="宋体"/>
                <w:sz w:val="24"/>
              </w:rPr>
              <w:t>②</w:t>
            </w:r>
          </w:p>
        </w:tc>
        <w:tc>
          <w:tcPr>
            <w:tcW w:w="17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单项合价（元）</w:t>
            </w:r>
          </w:p>
          <w:p>
            <w:pPr>
              <w:jc w:val="center"/>
              <w:rPr>
                <w:rFonts w:hint="eastAsia" w:ascii="宋体" w:hAnsi="宋体" w:eastAsia="宋体" w:cs="宋体"/>
                <w:sz w:val="24"/>
              </w:rPr>
            </w:pPr>
            <w:r>
              <w:rPr>
                <w:rFonts w:hint="eastAsia" w:ascii="宋体" w:hAnsi="宋体" w:eastAsia="宋体" w:cs="宋体"/>
                <w:sz w:val="24"/>
              </w:rPr>
              <w:t>③＝①×②</w:t>
            </w:r>
          </w:p>
        </w:tc>
        <w:tc>
          <w:tcPr>
            <w:tcW w:w="8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3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3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3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4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报价合计（包含装卸、运输等所有费用）：（大写）人民币</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 xml:space="preserve"> 元）                       </w:t>
            </w:r>
          </w:p>
          <w:p>
            <w:pPr>
              <w:rPr>
                <w:rFonts w:hint="eastAsia" w:ascii="宋体" w:hAnsi="宋体" w:eastAsia="宋体" w:cs="宋体"/>
                <w:sz w:val="24"/>
              </w:rPr>
            </w:pPr>
            <w:r>
              <w:rPr>
                <w:rFonts w:hint="eastAsia" w:ascii="宋体" w:hAnsi="宋体" w:eastAsia="宋体" w:cs="宋体"/>
                <w:sz w:val="24"/>
              </w:rPr>
              <w:t>竞标货物中，属于小微企业生产的产品总值为￥</w:t>
            </w:r>
            <w:r>
              <w:rPr>
                <w:rFonts w:hint="eastAsia" w:ascii="宋体" w:hAnsi="宋体" w:eastAsia="宋体" w:cs="宋体"/>
                <w:sz w:val="24"/>
                <w:u w:val="single"/>
              </w:rPr>
              <w:t xml:space="preserve">      </w:t>
            </w:r>
            <w:r>
              <w:rPr>
                <w:rFonts w:hint="eastAsia" w:ascii="宋体" w:hAnsi="宋体" w:eastAsia="宋体" w:cs="宋体"/>
                <w:sz w:val="24"/>
              </w:rPr>
              <w:t>元，占本竞标报价的比例为</w:t>
            </w:r>
            <w:r>
              <w:rPr>
                <w:rFonts w:hint="eastAsia" w:ascii="宋体" w:hAnsi="宋体" w:eastAsia="宋体" w:cs="宋体"/>
                <w:sz w:val="24"/>
                <w:u w:val="single"/>
              </w:rPr>
              <w:t xml:space="preserve">        </w:t>
            </w:r>
            <w:r>
              <w:rPr>
                <w:rFonts w:hint="eastAsia" w:ascii="宋体" w:hAnsi="宋体" w:eastAsia="宋体" w:cs="宋体"/>
                <w:sz w:val="24"/>
              </w:rPr>
              <w:t>%；属于优先采购节能产品总值为￥</w:t>
            </w:r>
            <w:r>
              <w:rPr>
                <w:rFonts w:hint="eastAsia" w:ascii="宋体" w:hAnsi="宋体" w:eastAsia="宋体" w:cs="宋体"/>
                <w:sz w:val="24"/>
                <w:u w:val="single"/>
              </w:rPr>
              <w:t xml:space="preserve">      </w:t>
            </w:r>
            <w:r>
              <w:rPr>
                <w:rFonts w:hint="eastAsia" w:ascii="宋体" w:hAnsi="宋体" w:eastAsia="宋体" w:cs="宋体"/>
                <w:sz w:val="24"/>
              </w:rPr>
              <w:t>元，占本竞标报价的比例</w:t>
            </w:r>
            <w:r>
              <w:rPr>
                <w:rFonts w:hint="eastAsia" w:ascii="宋体" w:hAnsi="宋体" w:eastAsia="宋体" w:cs="宋体"/>
                <w:sz w:val="24"/>
                <w:u w:val="single"/>
              </w:rPr>
              <w:t xml:space="preserve">为     </w:t>
            </w:r>
            <w:r>
              <w:rPr>
                <w:rFonts w:hint="eastAsia" w:ascii="宋体" w:hAnsi="宋体" w:eastAsia="宋体" w:cs="宋体"/>
                <w:sz w:val="24"/>
              </w:rPr>
              <w:t xml:space="preserve"> %；属于优先采购环境标志产品总值为￥</w:t>
            </w:r>
            <w:r>
              <w:rPr>
                <w:rFonts w:hint="eastAsia" w:ascii="宋体" w:hAnsi="宋体" w:eastAsia="宋体" w:cs="宋体"/>
                <w:sz w:val="24"/>
                <w:u w:val="single"/>
              </w:rPr>
              <w:t xml:space="preserve">      </w:t>
            </w:r>
            <w:r>
              <w:rPr>
                <w:rFonts w:hint="eastAsia" w:ascii="宋体" w:hAnsi="宋体" w:eastAsia="宋体" w:cs="宋体"/>
                <w:sz w:val="24"/>
              </w:rPr>
              <w:t>元，占本竞标报价的比例为</w:t>
            </w:r>
            <w:r>
              <w:rPr>
                <w:rFonts w:hint="eastAsia" w:ascii="宋体" w:hAnsi="宋体" w:eastAsia="宋体" w:cs="宋体"/>
                <w:sz w:val="24"/>
                <w:u w:val="single"/>
              </w:rPr>
              <w:t xml:space="preserve">       </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pStyle w:val="12"/>
              <w:rPr>
                <w:rFonts w:hint="eastAsia" w:ascii="宋体" w:hAnsi="宋体" w:eastAsia="宋体" w:cs="宋体"/>
                <w:sz w:val="24"/>
              </w:rPr>
            </w:pPr>
            <w:r>
              <w:rPr>
                <w:rFonts w:hint="eastAsia" w:ascii="宋体" w:hAnsi="宋体" w:eastAsia="宋体" w:cs="宋体"/>
                <w:sz w:val="24"/>
              </w:rPr>
              <w:t>总报价合计（包含税费等所有费用）：（大写）人民币</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02"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法定代表人或其委托代理人（签字或盖章）：</w:t>
            </w:r>
          </w:p>
        </w:tc>
      </w:tr>
    </w:tbl>
    <w:p>
      <w:pPr>
        <w:pStyle w:val="12"/>
        <w:spacing w:line="500" w:lineRule="exact"/>
        <w:rPr>
          <w:rFonts w:hint="eastAsia" w:ascii="宋体" w:hAnsi="宋体" w:eastAsia="宋体" w:cs="宋体"/>
          <w:b/>
        </w:rPr>
      </w:pPr>
    </w:p>
    <w:p>
      <w:pPr>
        <w:rPr>
          <w:rFonts w:hint="eastAsia" w:ascii="宋体" w:hAnsi="宋体" w:eastAsia="宋体" w:cs="宋体"/>
          <w:sz w:val="24"/>
        </w:rPr>
      </w:pPr>
      <w:r>
        <w:rPr>
          <w:rFonts w:hint="eastAsia" w:ascii="宋体" w:hAnsi="宋体" w:eastAsia="宋体" w:cs="宋体"/>
          <w:sz w:val="24"/>
        </w:rPr>
        <w:t>注：表格内容均需按要求填写并盖章，不得留空, 否则按竞标无效处理。</w:t>
      </w:r>
    </w:p>
    <w:p>
      <w:pPr>
        <w:pStyle w:val="12"/>
        <w:spacing w:line="500" w:lineRule="exact"/>
        <w:rPr>
          <w:rFonts w:hint="eastAsia" w:ascii="宋体" w:hAnsi="宋体" w:eastAsia="宋体" w:cs="宋体"/>
          <w:sz w:val="24"/>
          <w:szCs w:val="24"/>
          <w:u w:val="single"/>
        </w:rPr>
      </w:pPr>
    </w:p>
    <w:p>
      <w:pPr>
        <w:pStyle w:val="12"/>
        <w:spacing w:line="440" w:lineRule="exact"/>
        <w:jc w:val="center"/>
        <w:rPr>
          <w:rFonts w:hint="eastAsia" w:ascii="宋体" w:hAnsi="宋体" w:eastAsia="宋体" w:cs="宋体"/>
          <w:b/>
        </w:rPr>
      </w:pPr>
      <w:r>
        <w:rPr>
          <w:rFonts w:hint="eastAsia" w:ascii="宋体" w:hAnsi="宋体" w:eastAsia="宋体" w:cs="宋体"/>
          <w:sz w:val="24"/>
          <w:szCs w:val="24"/>
        </w:rPr>
        <w:br w:type="page"/>
      </w:r>
    </w:p>
    <w:p>
      <w:pPr>
        <w:pStyle w:val="12"/>
        <w:spacing w:line="500" w:lineRule="exact"/>
        <w:rPr>
          <w:rFonts w:hint="eastAsia" w:ascii="宋体" w:hAnsi="宋体" w:eastAsia="宋体" w:cs="宋体"/>
          <w:b/>
        </w:rPr>
      </w:pPr>
      <w:r>
        <w:rPr>
          <w:rFonts w:hint="eastAsia" w:ascii="宋体" w:hAnsi="宋体" w:eastAsia="宋体" w:cs="宋体"/>
          <w:b/>
        </w:rPr>
        <w:t>格式3：</w:t>
      </w:r>
    </w:p>
    <w:p>
      <w:pPr>
        <w:pStyle w:val="12"/>
        <w:jc w:val="center"/>
        <w:rPr>
          <w:rFonts w:hint="eastAsia" w:ascii="宋体" w:hAnsi="宋体" w:eastAsia="宋体" w:cs="宋体"/>
          <w:b/>
          <w:sz w:val="30"/>
          <w:szCs w:val="30"/>
        </w:rPr>
      </w:pPr>
      <w:r>
        <w:rPr>
          <w:rFonts w:hint="eastAsia" w:ascii="宋体" w:hAnsi="宋体" w:eastAsia="宋体" w:cs="宋体"/>
          <w:b/>
          <w:sz w:val="30"/>
          <w:szCs w:val="30"/>
        </w:rPr>
        <w:t>中小企业声明函（格式）</w:t>
      </w:r>
    </w:p>
    <w:p>
      <w:pPr>
        <w:pStyle w:val="11"/>
        <w:spacing w:line="240" w:lineRule="auto"/>
        <w:ind w:firstLine="0"/>
        <w:rPr>
          <w:rFonts w:hint="eastAsia" w:ascii="宋体" w:hAnsi="宋体" w:eastAsia="宋体" w:cs="宋体"/>
          <w:sz w:val="24"/>
          <w:szCs w:val="24"/>
        </w:rPr>
      </w:pPr>
      <w:r>
        <w:rPr>
          <w:rFonts w:hint="eastAsia" w:ascii="宋体" w:hAnsi="宋体" w:eastAsia="宋体" w:cs="宋体"/>
          <w:sz w:val="24"/>
          <w:szCs w:val="24"/>
        </w:rPr>
        <w:t>说明：</w:t>
      </w:r>
    </w:p>
    <w:p>
      <w:pPr>
        <w:pStyle w:val="11"/>
        <w:spacing w:line="240" w:lineRule="auto"/>
        <w:ind w:firstLine="464" w:firstLineChars="200"/>
        <w:rPr>
          <w:rFonts w:hint="eastAsia" w:ascii="宋体" w:hAnsi="宋体" w:eastAsia="宋体" w:cs="宋体"/>
          <w:sz w:val="24"/>
          <w:szCs w:val="24"/>
        </w:rPr>
      </w:pPr>
      <w:r>
        <w:rPr>
          <w:rFonts w:hint="eastAsia" w:ascii="宋体" w:hAnsi="宋体" w:eastAsia="宋体" w:cs="宋体"/>
          <w:sz w:val="24"/>
          <w:szCs w:val="24"/>
        </w:rPr>
        <w:t>1、本声明函主要供参加政府采购活动的中小企业填写，非中小企业无需填写。</w:t>
      </w:r>
    </w:p>
    <w:p>
      <w:pPr>
        <w:pStyle w:val="11"/>
        <w:spacing w:line="240" w:lineRule="auto"/>
        <w:ind w:firstLine="464" w:firstLineChars="200"/>
        <w:rPr>
          <w:rFonts w:hint="eastAsia" w:ascii="宋体" w:hAnsi="宋体" w:eastAsia="宋体" w:cs="宋体"/>
          <w:sz w:val="24"/>
          <w:szCs w:val="24"/>
        </w:rPr>
      </w:pPr>
      <w:r>
        <w:rPr>
          <w:rFonts w:hint="eastAsia" w:ascii="宋体" w:hAnsi="宋体" w:eastAsia="宋体" w:cs="宋体"/>
          <w:sz w:val="24"/>
          <w:szCs w:val="24"/>
        </w:rPr>
        <w:t>2、小型、微型企业提供中型企业制造的货物的，视同为中型企业。</w:t>
      </w:r>
    </w:p>
    <w:p>
      <w:pPr>
        <w:pStyle w:val="11"/>
        <w:spacing w:line="240" w:lineRule="auto"/>
        <w:ind w:firstLine="464" w:firstLineChars="200"/>
        <w:rPr>
          <w:rFonts w:hint="eastAsia" w:ascii="宋体" w:hAnsi="宋体" w:eastAsia="宋体" w:cs="宋体"/>
          <w:sz w:val="24"/>
          <w:szCs w:val="24"/>
        </w:rPr>
      </w:pPr>
      <w:r>
        <w:rPr>
          <w:rFonts w:hint="eastAsia" w:ascii="宋体" w:hAnsi="宋体" w:eastAsia="宋体" w:cs="宋体"/>
          <w:sz w:val="24"/>
          <w:szCs w:val="24"/>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1"/>
        <w:spacing w:line="360" w:lineRule="auto"/>
        <w:ind w:firstLine="464" w:firstLineChars="200"/>
        <w:rPr>
          <w:rFonts w:hint="eastAsia" w:ascii="宋体" w:hAnsi="宋体" w:eastAsia="宋体" w:cs="宋体"/>
          <w:sz w:val="24"/>
          <w:szCs w:val="24"/>
        </w:rPr>
      </w:pP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本公司郑重声明，根据《政府采购促进中小企业发展暂行办法》（财库〔2011〕181号）的规定，本公司为______（请填写：中型、小型、微型）企业。即，本公司同时满足以下条件：</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pStyle w:val="12"/>
        <w:spacing w:line="360" w:lineRule="auto"/>
        <w:ind w:firstLine="480" w:firstLineChars="200"/>
        <w:rPr>
          <w:rFonts w:hint="eastAsia" w:ascii="宋体" w:hAnsi="宋体" w:eastAsia="宋体" w:cs="宋体"/>
          <w:sz w:val="24"/>
          <w:szCs w:val="24"/>
        </w:rPr>
      </w:pPr>
    </w:p>
    <w:p>
      <w:pPr>
        <w:pStyle w:val="12"/>
        <w:spacing w:line="360" w:lineRule="auto"/>
        <w:ind w:firstLine="480" w:firstLineChars="200"/>
        <w:rPr>
          <w:rFonts w:hint="eastAsia" w:ascii="宋体" w:hAnsi="宋体" w:eastAsia="宋体" w:cs="宋体"/>
          <w:sz w:val="24"/>
          <w:szCs w:val="24"/>
        </w:rPr>
      </w:pPr>
    </w:p>
    <w:p>
      <w:pPr>
        <w:pStyle w:val="12"/>
        <w:spacing w:line="360" w:lineRule="auto"/>
        <w:ind w:firstLine="480" w:firstLineChars="200"/>
        <w:rPr>
          <w:rFonts w:hint="eastAsia" w:ascii="宋体" w:hAnsi="宋体" w:eastAsia="宋体" w:cs="宋体"/>
          <w:sz w:val="24"/>
          <w:szCs w:val="24"/>
        </w:rPr>
      </w:pPr>
    </w:p>
    <w:p>
      <w:pPr>
        <w:pStyle w:val="12"/>
        <w:spacing w:line="600" w:lineRule="exact"/>
        <w:rPr>
          <w:rFonts w:hint="eastAsia" w:ascii="宋体" w:hAnsi="宋体" w:eastAsia="宋体" w:cs="宋体"/>
          <w:sz w:val="24"/>
          <w:szCs w:val="24"/>
          <w:u w:val="single"/>
        </w:rPr>
      </w:pPr>
      <w:r>
        <w:rPr>
          <w:rFonts w:hint="eastAsia" w:ascii="宋体" w:hAnsi="宋体" w:eastAsia="宋体" w:cs="宋体"/>
          <w:sz w:val="24"/>
          <w:szCs w:val="24"/>
        </w:rPr>
        <w:t>竞标人（盖单位公章）：</w:t>
      </w:r>
      <w:r>
        <w:rPr>
          <w:rFonts w:hint="eastAsia" w:ascii="宋体" w:hAnsi="宋体" w:eastAsia="宋体" w:cs="宋体"/>
          <w:sz w:val="24"/>
          <w:szCs w:val="24"/>
          <w:u w:val="single"/>
        </w:rPr>
        <w:t xml:space="preserve">                                    </w:t>
      </w:r>
    </w:p>
    <w:p>
      <w:pPr>
        <w:pStyle w:val="12"/>
        <w:spacing w:line="600" w:lineRule="exact"/>
        <w:rPr>
          <w:rFonts w:hint="eastAsia" w:ascii="宋体" w:hAnsi="宋体" w:eastAsia="宋体" w:cs="宋体"/>
          <w:sz w:val="24"/>
          <w:szCs w:val="24"/>
          <w:u w:val="single"/>
        </w:rPr>
      </w:pPr>
    </w:p>
    <w:p>
      <w:pPr>
        <w:pStyle w:val="12"/>
        <w:spacing w:line="500" w:lineRule="exact"/>
        <w:rPr>
          <w:rFonts w:hint="eastAsia" w:ascii="宋体" w:hAnsi="宋体" w:eastAsia="宋体" w:cs="宋体"/>
          <w:sz w:val="24"/>
          <w:szCs w:val="24"/>
          <w:u w:val="single"/>
        </w:rPr>
      </w:pPr>
      <w:r>
        <w:rPr>
          <w:rFonts w:hint="eastAsia" w:ascii="宋体" w:hAnsi="宋体" w:eastAsia="宋体" w:cs="宋体"/>
          <w:sz w:val="24"/>
          <w:szCs w:val="24"/>
        </w:rPr>
        <w:t>法定代表人或其委托代理人（签字或盖章）：</w:t>
      </w:r>
      <w:r>
        <w:rPr>
          <w:rFonts w:hint="eastAsia" w:ascii="宋体" w:hAnsi="宋体" w:eastAsia="宋体" w:cs="宋体"/>
          <w:sz w:val="24"/>
          <w:szCs w:val="24"/>
          <w:u w:val="single"/>
        </w:rPr>
        <w:t xml:space="preserve">                  </w:t>
      </w:r>
    </w:p>
    <w:p>
      <w:pPr>
        <w:pStyle w:val="12"/>
        <w:spacing w:line="500" w:lineRule="exact"/>
        <w:jc w:val="left"/>
        <w:rPr>
          <w:rFonts w:hint="eastAsia" w:ascii="宋体" w:hAnsi="宋体" w:eastAsia="宋体" w:cs="宋体"/>
          <w:szCs w:val="21"/>
        </w:rPr>
      </w:pPr>
    </w:p>
    <w:p>
      <w:pPr>
        <w:pStyle w:val="12"/>
        <w:spacing w:line="360" w:lineRule="auto"/>
        <w:rPr>
          <w:rFonts w:hint="eastAsia" w:ascii="宋体" w:hAnsi="宋体" w:eastAsia="宋体" w:cs="宋体"/>
          <w:szCs w:val="21"/>
        </w:rPr>
      </w:pPr>
      <w:r>
        <w:rPr>
          <w:rFonts w:hint="eastAsia" w:ascii="宋体" w:hAnsi="宋体" w:eastAsia="宋体" w:cs="宋体"/>
          <w:szCs w:val="21"/>
        </w:rPr>
        <w:br w:type="page"/>
      </w:r>
      <w:r>
        <w:rPr>
          <w:rFonts w:hint="eastAsia" w:ascii="宋体" w:hAnsi="宋体" w:eastAsia="宋体" w:cs="宋体"/>
          <w:b/>
        </w:rPr>
        <w:t>格式4：</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sz w:val="30"/>
          <w:szCs w:val="30"/>
        </w:rPr>
        <w:t>广西工业产品声明函</w:t>
      </w:r>
      <w:r>
        <w:rPr>
          <w:rFonts w:hint="eastAsia" w:ascii="宋体" w:hAnsi="宋体" w:eastAsia="宋体" w:cs="宋体"/>
          <w:b/>
          <w:bCs/>
          <w:sz w:val="30"/>
          <w:szCs w:val="30"/>
        </w:rPr>
        <w:t>（格式）</w:t>
      </w:r>
    </w:p>
    <w:p>
      <w:pPr>
        <w:pStyle w:val="12"/>
        <w:rPr>
          <w:rFonts w:hint="eastAsia" w:ascii="宋体" w:hAnsi="宋体" w:eastAsia="宋体" w:cs="宋体"/>
          <w:b/>
          <w:sz w:val="24"/>
        </w:rPr>
      </w:pPr>
    </w:p>
    <w:p>
      <w:pPr>
        <w:pStyle w:val="11"/>
        <w:spacing w:line="240" w:lineRule="auto"/>
        <w:ind w:firstLine="0"/>
        <w:rPr>
          <w:rFonts w:hint="eastAsia" w:ascii="宋体" w:hAnsi="宋体" w:eastAsia="宋体" w:cs="宋体"/>
          <w:sz w:val="24"/>
          <w:szCs w:val="24"/>
        </w:rPr>
      </w:pPr>
      <w:r>
        <w:rPr>
          <w:rFonts w:hint="eastAsia" w:ascii="宋体" w:hAnsi="宋体" w:eastAsia="宋体" w:cs="宋体"/>
          <w:sz w:val="24"/>
          <w:szCs w:val="24"/>
        </w:rPr>
        <w:t>说明：</w:t>
      </w:r>
    </w:p>
    <w:p>
      <w:pPr>
        <w:pStyle w:val="11"/>
        <w:spacing w:line="240" w:lineRule="auto"/>
        <w:ind w:firstLine="0"/>
        <w:rPr>
          <w:rFonts w:hint="eastAsia" w:ascii="宋体" w:hAnsi="宋体" w:eastAsia="宋体" w:cs="宋体"/>
          <w:sz w:val="24"/>
          <w:szCs w:val="24"/>
        </w:rPr>
      </w:pPr>
      <w:r>
        <w:rPr>
          <w:rFonts w:hint="eastAsia" w:ascii="宋体" w:hAnsi="宋体" w:eastAsia="宋体" w:cs="宋体"/>
          <w:sz w:val="24"/>
          <w:szCs w:val="24"/>
        </w:rPr>
        <w:t>1、本文件所指广西工业产品，是指广西境内生产的工业产品，具体以生产企业的工商营业执照注册所在地为准。</w:t>
      </w:r>
    </w:p>
    <w:p>
      <w:pPr>
        <w:pStyle w:val="11"/>
        <w:spacing w:line="240" w:lineRule="auto"/>
        <w:ind w:firstLine="0"/>
        <w:rPr>
          <w:rFonts w:hint="eastAsia" w:ascii="宋体" w:hAnsi="宋体" w:eastAsia="宋体" w:cs="宋体"/>
          <w:sz w:val="24"/>
          <w:szCs w:val="24"/>
        </w:rPr>
      </w:pPr>
      <w:r>
        <w:rPr>
          <w:rFonts w:hint="eastAsia" w:ascii="宋体" w:hAnsi="宋体" w:eastAsia="宋体" w:cs="宋体"/>
          <w:sz w:val="24"/>
          <w:szCs w:val="24"/>
        </w:rPr>
        <w:t>2、本细则所指使用广西工业产品 80%以上，是指参加政府采购项目或招标项目时供货范围中采用广西工业产品的金额占本次竞标或竞标总金额的80%以上（含）；或者工程建设使用广西工业产品占工程建设所需产品总金额的80%以上（含）。</w:t>
      </w:r>
    </w:p>
    <w:p>
      <w:pPr>
        <w:pStyle w:val="11"/>
        <w:spacing w:line="240" w:lineRule="auto"/>
        <w:ind w:firstLine="0"/>
        <w:rPr>
          <w:rFonts w:hint="eastAsia" w:ascii="宋体" w:hAnsi="宋体" w:eastAsia="宋体" w:cs="宋体"/>
          <w:sz w:val="24"/>
          <w:szCs w:val="24"/>
        </w:rPr>
      </w:pPr>
      <w:r>
        <w:rPr>
          <w:rFonts w:hint="eastAsia" w:ascii="宋体" w:hAnsi="宋体" w:eastAsia="宋体" w:cs="宋体"/>
          <w:sz w:val="24"/>
          <w:szCs w:val="24"/>
        </w:rPr>
        <w:t>3、发现竞标人提供虚假材料、采购人履约过程中中标供应商未按 竞标文件《广西工业产品声明函》中使用广西工业产品或者使用广西工业产品未达80%以上的，按照有关法律法规追究其相关责任。</w:t>
      </w:r>
    </w:p>
    <w:p>
      <w:pPr>
        <w:pStyle w:val="11"/>
        <w:spacing w:line="240" w:lineRule="auto"/>
        <w:ind w:firstLine="0"/>
        <w:rPr>
          <w:rFonts w:hint="eastAsia" w:ascii="宋体" w:hAnsi="宋体" w:eastAsia="宋体" w:cs="宋体"/>
          <w:sz w:val="24"/>
          <w:szCs w:val="24"/>
        </w:rPr>
      </w:pPr>
    </w:p>
    <w:p>
      <w:pPr>
        <w:pStyle w:val="11"/>
        <w:spacing w:line="240" w:lineRule="auto"/>
        <w:ind w:firstLine="464" w:firstLineChars="200"/>
        <w:rPr>
          <w:rFonts w:hint="eastAsia" w:ascii="宋体" w:hAnsi="宋体" w:eastAsia="宋体" w:cs="宋体"/>
          <w:sz w:val="24"/>
          <w:szCs w:val="24"/>
        </w:rPr>
      </w:pPr>
      <w:r>
        <w:rPr>
          <w:rFonts w:hint="eastAsia" w:ascii="宋体" w:hAnsi="宋体" w:eastAsia="宋体" w:cs="宋体"/>
          <w:sz w:val="24"/>
          <w:szCs w:val="24"/>
        </w:rPr>
        <w:t>本公司郑重声明，根据《招标采购促进广西工业产品产销对接实施细则》的规定，本公司在本次竞标∕竞标中或者工程项目中提供的下述产品为广西工业产品，详情如下：</w:t>
      </w:r>
    </w:p>
    <w:p>
      <w:pPr>
        <w:pStyle w:val="12"/>
        <w:rPr>
          <w:rFonts w:hint="eastAsia" w:ascii="宋体" w:hAnsi="宋体" w:eastAsia="宋体" w:cs="宋体"/>
          <w:sz w:val="24"/>
          <w:szCs w:val="24"/>
          <w:u w:val="single"/>
        </w:rPr>
      </w:pPr>
      <w:r>
        <w:rPr>
          <w:rFonts w:hint="eastAsia" w:ascii="宋体" w:hAnsi="宋体" w:eastAsia="宋体" w:cs="宋体"/>
          <w:sz w:val="24"/>
          <w:szCs w:val="24"/>
          <w:u w:val="single"/>
        </w:rPr>
        <w:t>　　分标（有分标时填写）</w:t>
      </w:r>
    </w:p>
    <w:tbl>
      <w:tblPr>
        <w:tblStyle w:val="2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序号</w:t>
            </w:r>
          </w:p>
        </w:tc>
        <w:tc>
          <w:tcPr>
            <w:tcW w:w="216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产品名称</w:t>
            </w:r>
          </w:p>
        </w:tc>
        <w:tc>
          <w:tcPr>
            <w:tcW w:w="1417"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型号和规格</w:t>
            </w:r>
          </w:p>
        </w:tc>
        <w:tc>
          <w:tcPr>
            <w:tcW w:w="709"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数量</w:t>
            </w:r>
          </w:p>
        </w:tc>
        <w:tc>
          <w:tcPr>
            <w:tcW w:w="2268"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制造厂商及原产地</w:t>
            </w:r>
          </w:p>
        </w:tc>
        <w:tc>
          <w:tcPr>
            <w:tcW w:w="147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竞标价</w:t>
            </w:r>
          </w:p>
        </w:tc>
        <w:tc>
          <w:tcPr>
            <w:tcW w:w="893"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1</w:t>
            </w:r>
          </w:p>
        </w:tc>
        <w:tc>
          <w:tcPr>
            <w:tcW w:w="2164" w:type="dxa"/>
            <w:vAlign w:val="center"/>
          </w:tcPr>
          <w:p>
            <w:pPr>
              <w:pStyle w:val="12"/>
              <w:jc w:val="center"/>
              <w:rPr>
                <w:rFonts w:hint="eastAsia" w:ascii="宋体" w:hAnsi="宋体" w:eastAsia="宋体" w:cs="宋体"/>
                <w:sz w:val="24"/>
                <w:szCs w:val="24"/>
                <w:u w:val="single"/>
              </w:rPr>
            </w:pPr>
          </w:p>
        </w:tc>
        <w:tc>
          <w:tcPr>
            <w:tcW w:w="1417" w:type="dxa"/>
            <w:vAlign w:val="center"/>
          </w:tcPr>
          <w:p>
            <w:pPr>
              <w:pStyle w:val="12"/>
              <w:jc w:val="center"/>
              <w:rPr>
                <w:rFonts w:hint="eastAsia" w:ascii="宋体" w:hAnsi="宋体" w:eastAsia="宋体" w:cs="宋体"/>
                <w:sz w:val="24"/>
                <w:szCs w:val="24"/>
                <w:u w:val="single"/>
              </w:rPr>
            </w:pPr>
          </w:p>
        </w:tc>
        <w:tc>
          <w:tcPr>
            <w:tcW w:w="709" w:type="dxa"/>
            <w:vAlign w:val="center"/>
          </w:tcPr>
          <w:p>
            <w:pPr>
              <w:pStyle w:val="12"/>
              <w:jc w:val="center"/>
              <w:rPr>
                <w:rFonts w:hint="eastAsia" w:ascii="宋体" w:hAnsi="宋体" w:eastAsia="宋体" w:cs="宋体"/>
                <w:sz w:val="24"/>
                <w:szCs w:val="24"/>
                <w:u w:val="single"/>
              </w:rPr>
            </w:pPr>
          </w:p>
        </w:tc>
        <w:tc>
          <w:tcPr>
            <w:tcW w:w="2268" w:type="dxa"/>
            <w:vAlign w:val="center"/>
          </w:tcPr>
          <w:p>
            <w:pPr>
              <w:pStyle w:val="12"/>
              <w:jc w:val="center"/>
              <w:rPr>
                <w:rFonts w:hint="eastAsia" w:ascii="宋体" w:hAnsi="宋体" w:eastAsia="宋体" w:cs="宋体"/>
                <w:sz w:val="24"/>
                <w:szCs w:val="24"/>
                <w:u w:val="single"/>
              </w:rPr>
            </w:pPr>
          </w:p>
        </w:tc>
        <w:tc>
          <w:tcPr>
            <w:tcW w:w="1474" w:type="dxa"/>
            <w:vAlign w:val="center"/>
          </w:tcPr>
          <w:p>
            <w:pPr>
              <w:pStyle w:val="12"/>
              <w:jc w:val="center"/>
              <w:rPr>
                <w:rFonts w:hint="eastAsia" w:ascii="宋体" w:hAnsi="宋体" w:eastAsia="宋体" w:cs="宋体"/>
                <w:sz w:val="24"/>
                <w:szCs w:val="24"/>
                <w:u w:val="single"/>
              </w:rPr>
            </w:pPr>
          </w:p>
        </w:tc>
        <w:tc>
          <w:tcPr>
            <w:tcW w:w="893" w:type="dxa"/>
            <w:vAlign w:val="center"/>
          </w:tcPr>
          <w:p>
            <w:pPr>
              <w:pStyle w:val="12"/>
              <w:jc w:val="center"/>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2</w:t>
            </w:r>
          </w:p>
        </w:tc>
        <w:tc>
          <w:tcPr>
            <w:tcW w:w="2164" w:type="dxa"/>
            <w:vAlign w:val="center"/>
          </w:tcPr>
          <w:p>
            <w:pPr>
              <w:pStyle w:val="12"/>
              <w:jc w:val="center"/>
              <w:rPr>
                <w:rFonts w:hint="eastAsia" w:ascii="宋体" w:hAnsi="宋体" w:eastAsia="宋体" w:cs="宋体"/>
                <w:sz w:val="24"/>
                <w:szCs w:val="24"/>
                <w:u w:val="single"/>
              </w:rPr>
            </w:pPr>
          </w:p>
        </w:tc>
        <w:tc>
          <w:tcPr>
            <w:tcW w:w="1417" w:type="dxa"/>
            <w:vAlign w:val="center"/>
          </w:tcPr>
          <w:p>
            <w:pPr>
              <w:pStyle w:val="12"/>
              <w:jc w:val="center"/>
              <w:rPr>
                <w:rFonts w:hint="eastAsia" w:ascii="宋体" w:hAnsi="宋体" w:eastAsia="宋体" w:cs="宋体"/>
                <w:sz w:val="24"/>
                <w:szCs w:val="24"/>
                <w:u w:val="single"/>
              </w:rPr>
            </w:pPr>
          </w:p>
        </w:tc>
        <w:tc>
          <w:tcPr>
            <w:tcW w:w="709" w:type="dxa"/>
            <w:vAlign w:val="center"/>
          </w:tcPr>
          <w:p>
            <w:pPr>
              <w:pStyle w:val="12"/>
              <w:jc w:val="center"/>
              <w:rPr>
                <w:rFonts w:hint="eastAsia" w:ascii="宋体" w:hAnsi="宋体" w:eastAsia="宋体" w:cs="宋体"/>
                <w:sz w:val="24"/>
                <w:szCs w:val="24"/>
                <w:u w:val="single"/>
              </w:rPr>
            </w:pPr>
          </w:p>
        </w:tc>
        <w:tc>
          <w:tcPr>
            <w:tcW w:w="2268" w:type="dxa"/>
            <w:vAlign w:val="center"/>
          </w:tcPr>
          <w:p>
            <w:pPr>
              <w:pStyle w:val="12"/>
              <w:jc w:val="center"/>
              <w:rPr>
                <w:rFonts w:hint="eastAsia" w:ascii="宋体" w:hAnsi="宋体" w:eastAsia="宋体" w:cs="宋体"/>
                <w:sz w:val="24"/>
                <w:szCs w:val="24"/>
                <w:u w:val="single"/>
              </w:rPr>
            </w:pPr>
          </w:p>
        </w:tc>
        <w:tc>
          <w:tcPr>
            <w:tcW w:w="1474" w:type="dxa"/>
            <w:vAlign w:val="center"/>
          </w:tcPr>
          <w:p>
            <w:pPr>
              <w:pStyle w:val="12"/>
              <w:jc w:val="center"/>
              <w:rPr>
                <w:rFonts w:hint="eastAsia" w:ascii="宋体" w:hAnsi="宋体" w:eastAsia="宋体" w:cs="宋体"/>
                <w:sz w:val="24"/>
                <w:szCs w:val="24"/>
                <w:u w:val="single"/>
              </w:rPr>
            </w:pPr>
          </w:p>
        </w:tc>
        <w:tc>
          <w:tcPr>
            <w:tcW w:w="893" w:type="dxa"/>
            <w:vAlign w:val="center"/>
          </w:tcPr>
          <w:p>
            <w:pPr>
              <w:pStyle w:val="12"/>
              <w:jc w:val="center"/>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w:t>
            </w:r>
          </w:p>
        </w:tc>
        <w:tc>
          <w:tcPr>
            <w:tcW w:w="2164" w:type="dxa"/>
            <w:vAlign w:val="center"/>
          </w:tcPr>
          <w:p>
            <w:pPr>
              <w:pStyle w:val="12"/>
              <w:jc w:val="center"/>
              <w:rPr>
                <w:rFonts w:hint="eastAsia" w:ascii="宋体" w:hAnsi="宋体" w:eastAsia="宋体" w:cs="宋体"/>
                <w:sz w:val="24"/>
                <w:szCs w:val="24"/>
                <w:u w:val="single"/>
              </w:rPr>
            </w:pPr>
          </w:p>
        </w:tc>
        <w:tc>
          <w:tcPr>
            <w:tcW w:w="1417" w:type="dxa"/>
            <w:vAlign w:val="center"/>
          </w:tcPr>
          <w:p>
            <w:pPr>
              <w:pStyle w:val="12"/>
              <w:jc w:val="center"/>
              <w:rPr>
                <w:rFonts w:hint="eastAsia" w:ascii="宋体" w:hAnsi="宋体" w:eastAsia="宋体" w:cs="宋体"/>
                <w:sz w:val="24"/>
                <w:szCs w:val="24"/>
                <w:u w:val="single"/>
              </w:rPr>
            </w:pPr>
          </w:p>
        </w:tc>
        <w:tc>
          <w:tcPr>
            <w:tcW w:w="709" w:type="dxa"/>
            <w:vAlign w:val="center"/>
          </w:tcPr>
          <w:p>
            <w:pPr>
              <w:pStyle w:val="12"/>
              <w:jc w:val="center"/>
              <w:rPr>
                <w:rFonts w:hint="eastAsia" w:ascii="宋体" w:hAnsi="宋体" w:eastAsia="宋体" w:cs="宋体"/>
                <w:sz w:val="24"/>
                <w:szCs w:val="24"/>
                <w:u w:val="single"/>
              </w:rPr>
            </w:pPr>
          </w:p>
        </w:tc>
        <w:tc>
          <w:tcPr>
            <w:tcW w:w="2268" w:type="dxa"/>
            <w:vAlign w:val="center"/>
          </w:tcPr>
          <w:p>
            <w:pPr>
              <w:pStyle w:val="12"/>
              <w:jc w:val="center"/>
              <w:rPr>
                <w:rFonts w:hint="eastAsia" w:ascii="宋体" w:hAnsi="宋体" w:eastAsia="宋体" w:cs="宋体"/>
                <w:sz w:val="24"/>
                <w:szCs w:val="24"/>
                <w:u w:val="single"/>
              </w:rPr>
            </w:pPr>
          </w:p>
        </w:tc>
        <w:tc>
          <w:tcPr>
            <w:tcW w:w="1474" w:type="dxa"/>
            <w:vAlign w:val="center"/>
          </w:tcPr>
          <w:p>
            <w:pPr>
              <w:pStyle w:val="12"/>
              <w:jc w:val="center"/>
              <w:rPr>
                <w:rFonts w:hint="eastAsia" w:ascii="宋体" w:hAnsi="宋体" w:eastAsia="宋体" w:cs="宋体"/>
                <w:sz w:val="24"/>
                <w:szCs w:val="24"/>
                <w:u w:val="single"/>
              </w:rPr>
            </w:pPr>
          </w:p>
        </w:tc>
        <w:tc>
          <w:tcPr>
            <w:tcW w:w="893" w:type="dxa"/>
            <w:vAlign w:val="center"/>
          </w:tcPr>
          <w:p>
            <w:pPr>
              <w:pStyle w:val="12"/>
              <w:jc w:val="center"/>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pStyle w:val="12"/>
              <w:jc w:val="center"/>
              <w:rPr>
                <w:rFonts w:hint="eastAsia" w:ascii="宋体" w:hAnsi="宋体" w:eastAsia="宋体" w:cs="宋体"/>
                <w:sz w:val="24"/>
                <w:szCs w:val="24"/>
                <w:u w:val="single"/>
              </w:rPr>
            </w:pPr>
          </w:p>
        </w:tc>
        <w:tc>
          <w:tcPr>
            <w:tcW w:w="2164"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广西工业产品</w:t>
            </w:r>
          </w:p>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合计价格：</w:t>
            </w:r>
          </w:p>
        </w:tc>
        <w:tc>
          <w:tcPr>
            <w:tcW w:w="2126" w:type="dxa"/>
            <w:gridSpan w:val="2"/>
            <w:vAlign w:val="center"/>
          </w:tcPr>
          <w:p>
            <w:pPr>
              <w:pStyle w:val="12"/>
              <w:jc w:val="center"/>
              <w:rPr>
                <w:rFonts w:hint="eastAsia" w:ascii="宋体" w:hAnsi="宋体" w:eastAsia="宋体" w:cs="宋体"/>
                <w:sz w:val="24"/>
                <w:szCs w:val="24"/>
                <w:u w:val="single"/>
              </w:rPr>
            </w:pPr>
          </w:p>
        </w:tc>
        <w:tc>
          <w:tcPr>
            <w:tcW w:w="2268" w:type="dxa"/>
            <w:vAlign w:val="center"/>
          </w:tcPr>
          <w:p>
            <w:pPr>
              <w:pStyle w:val="12"/>
              <w:jc w:val="center"/>
              <w:rPr>
                <w:rFonts w:hint="eastAsia" w:ascii="宋体" w:hAnsi="宋体" w:eastAsia="宋体" w:cs="宋体"/>
                <w:sz w:val="24"/>
                <w:szCs w:val="24"/>
                <w:u w:val="single"/>
              </w:rPr>
            </w:pPr>
            <w:r>
              <w:rPr>
                <w:rFonts w:hint="eastAsia" w:ascii="宋体" w:hAnsi="宋体" w:eastAsia="宋体" w:cs="宋体"/>
                <w:sz w:val="24"/>
                <w:szCs w:val="24"/>
                <w:u w:val="single"/>
              </w:rPr>
              <w:t>占竞标总价比例：</w:t>
            </w:r>
          </w:p>
        </w:tc>
        <w:tc>
          <w:tcPr>
            <w:tcW w:w="2367" w:type="dxa"/>
            <w:gridSpan w:val="2"/>
            <w:vAlign w:val="center"/>
          </w:tcPr>
          <w:p>
            <w:pPr>
              <w:pStyle w:val="12"/>
              <w:jc w:val="center"/>
              <w:rPr>
                <w:rFonts w:hint="eastAsia" w:ascii="宋体" w:hAnsi="宋体" w:eastAsia="宋体" w:cs="宋体"/>
                <w:sz w:val="24"/>
                <w:szCs w:val="24"/>
                <w:u w:val="single"/>
              </w:rPr>
            </w:pPr>
          </w:p>
        </w:tc>
      </w:tr>
    </w:tbl>
    <w:p>
      <w:pPr>
        <w:pStyle w:val="12"/>
        <w:rPr>
          <w:rFonts w:hint="eastAsia" w:ascii="宋体" w:hAnsi="宋体" w:eastAsia="宋体" w:cs="宋体"/>
          <w:sz w:val="24"/>
          <w:szCs w:val="24"/>
          <w:u w:val="single"/>
        </w:rPr>
      </w:pPr>
      <w:r>
        <w:rPr>
          <w:rFonts w:hint="eastAsia" w:ascii="宋体" w:hAnsi="宋体" w:eastAsia="宋体" w:cs="宋体"/>
          <w:sz w:val="24"/>
          <w:szCs w:val="24"/>
          <w:u w:val="single"/>
        </w:rPr>
        <w:t>　　分标（有分标时填写）</w:t>
      </w:r>
    </w:p>
    <w:p>
      <w:pPr>
        <w:pStyle w:val="12"/>
        <w:rPr>
          <w:rFonts w:hint="eastAsia" w:ascii="宋体" w:hAnsi="宋体" w:eastAsia="宋体" w:cs="宋体"/>
          <w:sz w:val="24"/>
          <w:szCs w:val="24"/>
          <w:u w:val="single"/>
        </w:rPr>
      </w:pPr>
      <w:r>
        <w:rPr>
          <w:rFonts w:hint="eastAsia" w:ascii="宋体" w:hAnsi="宋体" w:eastAsia="宋体" w:cs="宋体"/>
          <w:sz w:val="24"/>
          <w:szCs w:val="24"/>
          <w:u w:val="single"/>
        </w:rPr>
        <w:t>......</w:t>
      </w:r>
    </w:p>
    <w:p>
      <w:pPr>
        <w:pStyle w:val="12"/>
        <w:ind w:firstLine="42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spacing w:line="600" w:lineRule="exact"/>
        <w:rPr>
          <w:rFonts w:hint="eastAsia" w:ascii="宋体" w:hAnsi="宋体" w:eastAsia="宋体" w:cs="宋体"/>
          <w:sz w:val="24"/>
          <w:szCs w:val="24"/>
          <w:u w:val="single"/>
        </w:rPr>
      </w:pPr>
      <w:r>
        <w:rPr>
          <w:rFonts w:hint="eastAsia" w:ascii="宋体" w:hAnsi="宋体" w:eastAsia="宋体" w:cs="宋体"/>
          <w:sz w:val="24"/>
          <w:szCs w:val="24"/>
        </w:rPr>
        <w:t>竞标人（盖单位公章）：</w:t>
      </w:r>
      <w:r>
        <w:rPr>
          <w:rFonts w:hint="eastAsia" w:ascii="宋体" w:hAnsi="宋体" w:eastAsia="宋体" w:cs="宋体"/>
          <w:sz w:val="24"/>
          <w:szCs w:val="24"/>
          <w:u w:val="single"/>
        </w:rPr>
        <w:t xml:space="preserve">                                    </w:t>
      </w:r>
    </w:p>
    <w:p>
      <w:pPr>
        <w:pStyle w:val="12"/>
        <w:spacing w:line="600" w:lineRule="exact"/>
        <w:rPr>
          <w:rFonts w:hint="eastAsia" w:ascii="宋体" w:hAnsi="宋体" w:eastAsia="宋体" w:cs="宋体"/>
          <w:sz w:val="24"/>
          <w:szCs w:val="24"/>
          <w:u w:val="single"/>
        </w:rPr>
      </w:pPr>
    </w:p>
    <w:p>
      <w:pPr>
        <w:pStyle w:val="12"/>
        <w:spacing w:line="500" w:lineRule="exact"/>
        <w:rPr>
          <w:rFonts w:hint="eastAsia" w:ascii="宋体" w:hAnsi="宋体" w:eastAsia="宋体" w:cs="宋体"/>
          <w:sz w:val="24"/>
          <w:szCs w:val="24"/>
          <w:u w:val="single"/>
        </w:rPr>
      </w:pPr>
      <w:r>
        <w:rPr>
          <w:rFonts w:hint="eastAsia" w:ascii="宋体" w:hAnsi="宋体" w:eastAsia="宋体" w:cs="宋体"/>
          <w:sz w:val="24"/>
          <w:szCs w:val="24"/>
        </w:rPr>
        <w:t>法定代表人或其委托代理人（签字或盖章）：</w:t>
      </w:r>
      <w:r>
        <w:rPr>
          <w:rFonts w:hint="eastAsia" w:ascii="宋体" w:hAnsi="宋体" w:eastAsia="宋体" w:cs="宋体"/>
          <w:sz w:val="24"/>
          <w:szCs w:val="24"/>
          <w:u w:val="single"/>
        </w:rPr>
        <w:t xml:space="preserve">                  </w:t>
      </w:r>
    </w:p>
    <w:p>
      <w:pPr>
        <w:pStyle w:val="12"/>
        <w:spacing w:line="500" w:lineRule="exact"/>
        <w:jc w:val="left"/>
        <w:rPr>
          <w:rFonts w:hint="eastAsia" w:ascii="宋体" w:hAnsi="宋体" w:eastAsia="宋体" w:cs="宋体"/>
          <w:b/>
        </w:rPr>
      </w:pPr>
      <w:r>
        <w:rPr>
          <w:rFonts w:hint="eastAsia" w:ascii="宋体" w:hAnsi="宋体" w:eastAsia="宋体" w:cs="宋体"/>
          <w:sz w:val="24"/>
        </w:rPr>
        <w:br w:type="page"/>
      </w:r>
      <w:r>
        <w:rPr>
          <w:rFonts w:hint="eastAsia" w:ascii="宋体" w:hAnsi="宋体" w:eastAsia="宋体" w:cs="宋体"/>
          <w:b/>
        </w:rPr>
        <w:t>格式5：</w:t>
      </w:r>
    </w:p>
    <w:p>
      <w:pPr>
        <w:spacing w:line="588" w:lineRule="exact"/>
        <w:jc w:val="center"/>
        <w:rPr>
          <w:rFonts w:hint="eastAsia" w:ascii="宋体" w:hAnsi="宋体" w:eastAsia="宋体" w:cs="宋体"/>
          <w:b/>
          <w:spacing w:val="6"/>
          <w:sz w:val="30"/>
          <w:szCs w:val="30"/>
        </w:rPr>
      </w:pPr>
      <w:r>
        <w:rPr>
          <w:rFonts w:hint="eastAsia" w:ascii="宋体" w:hAnsi="宋体" w:eastAsia="宋体" w:cs="宋体"/>
          <w:b/>
          <w:spacing w:val="6"/>
          <w:sz w:val="30"/>
          <w:szCs w:val="30"/>
        </w:rPr>
        <w:t>残疾人福利性单位声明函（格式）</w:t>
      </w:r>
    </w:p>
    <w:p>
      <w:pPr>
        <w:pStyle w:val="12"/>
        <w:spacing w:line="500" w:lineRule="exact"/>
        <w:ind w:firstLine="600" w:firstLineChars="250"/>
        <w:rPr>
          <w:rFonts w:hint="eastAsia" w:ascii="宋体" w:hAnsi="宋体" w:eastAsia="宋体" w:cs="宋体"/>
          <w:sz w:val="24"/>
          <w:szCs w:val="24"/>
        </w:rPr>
      </w:pPr>
    </w:p>
    <w:p>
      <w:pPr>
        <w:pStyle w:val="12"/>
        <w:spacing w:line="50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2"/>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pStyle w:val="12"/>
        <w:spacing w:line="500" w:lineRule="exact"/>
        <w:rPr>
          <w:rFonts w:hint="eastAsia" w:ascii="宋体" w:hAnsi="宋体" w:eastAsia="宋体" w:cs="宋体"/>
          <w:sz w:val="24"/>
          <w:szCs w:val="24"/>
        </w:rPr>
      </w:pPr>
    </w:p>
    <w:p>
      <w:pPr>
        <w:pStyle w:val="12"/>
        <w:spacing w:line="500" w:lineRule="exact"/>
        <w:rPr>
          <w:rFonts w:hint="eastAsia" w:ascii="宋体" w:hAnsi="宋体" w:eastAsia="宋体" w:cs="宋体"/>
          <w:sz w:val="24"/>
          <w:szCs w:val="24"/>
        </w:rPr>
      </w:pPr>
    </w:p>
    <w:p>
      <w:pPr>
        <w:pStyle w:val="12"/>
        <w:spacing w:line="500" w:lineRule="exact"/>
        <w:ind w:firstLine="4560" w:firstLineChars="1900"/>
        <w:rPr>
          <w:rFonts w:hint="eastAsia" w:ascii="宋体" w:hAnsi="宋体" w:eastAsia="宋体" w:cs="宋体"/>
          <w:sz w:val="24"/>
          <w:szCs w:val="24"/>
        </w:rPr>
      </w:pPr>
      <w:r>
        <w:rPr>
          <w:rFonts w:hint="eastAsia" w:ascii="宋体" w:hAnsi="宋体" w:eastAsia="宋体" w:cs="宋体"/>
          <w:sz w:val="24"/>
          <w:szCs w:val="24"/>
        </w:rPr>
        <w:t xml:space="preserve">竞标人（盖单位公章）：                             </w:t>
      </w:r>
    </w:p>
    <w:p>
      <w:pPr>
        <w:widowControl/>
        <w:ind w:firstLine="4560" w:firstLineChars="1900"/>
        <w:jc w:val="left"/>
        <w:rPr>
          <w:rFonts w:hint="eastAsia" w:ascii="宋体" w:hAnsi="宋体" w:eastAsia="宋体" w:cs="宋体"/>
          <w:sz w:val="24"/>
        </w:rPr>
      </w:pPr>
    </w:p>
    <w:p>
      <w:pPr>
        <w:widowControl/>
        <w:ind w:firstLine="4560" w:firstLineChars="1900"/>
        <w:jc w:val="left"/>
        <w:rPr>
          <w:rFonts w:hint="eastAsia" w:ascii="宋体" w:hAnsi="宋体" w:eastAsia="宋体" w:cs="宋体"/>
          <w:sz w:val="24"/>
        </w:rPr>
      </w:pPr>
      <w:r>
        <w:rPr>
          <w:rFonts w:hint="eastAsia" w:ascii="宋体" w:hAnsi="宋体" w:eastAsia="宋体" w:cs="宋体"/>
          <w:sz w:val="24"/>
        </w:rPr>
        <w:t xml:space="preserve">法定代表人或其委托代理人（签字或盖章）：        </w:t>
      </w:r>
    </w:p>
    <w:p>
      <w:pPr>
        <w:pStyle w:val="12"/>
        <w:spacing w:line="500" w:lineRule="exact"/>
        <w:rPr>
          <w:rFonts w:hint="eastAsia" w:ascii="宋体" w:hAnsi="宋体" w:eastAsia="宋体" w:cs="宋体"/>
          <w:szCs w:val="21"/>
        </w:rPr>
      </w:pPr>
    </w:p>
    <w:p>
      <w:pPr>
        <w:widowControl/>
        <w:jc w:val="left"/>
        <w:rPr>
          <w:rFonts w:hint="eastAsia" w:ascii="宋体" w:hAnsi="宋体" w:eastAsia="宋体" w:cs="宋体"/>
          <w:b/>
          <w:bCs/>
          <w:sz w:val="30"/>
          <w:szCs w:val="30"/>
        </w:rPr>
      </w:pPr>
      <w:r>
        <w:rPr>
          <w:rFonts w:hint="eastAsia" w:ascii="宋体" w:hAnsi="宋体" w:eastAsia="宋体" w:cs="宋体"/>
          <w:b/>
          <w:bCs/>
          <w:sz w:val="30"/>
          <w:szCs w:val="30"/>
        </w:rPr>
        <w:br w:type="page"/>
      </w:r>
      <w:r>
        <w:rPr>
          <w:rFonts w:hint="eastAsia" w:ascii="宋体" w:hAnsi="宋体" w:eastAsia="宋体" w:cs="宋体"/>
          <w:b/>
        </w:rPr>
        <w:t>格式6：</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竞标产品技术资料表（格式）</w:t>
      </w:r>
    </w:p>
    <w:p>
      <w:pPr>
        <w:pStyle w:val="12"/>
        <w:ind w:firstLine="210" w:firstLineChars="100"/>
        <w:rPr>
          <w:rFonts w:hint="eastAsia" w:ascii="宋体" w:hAnsi="宋体" w:eastAsia="宋体" w:cs="宋体"/>
        </w:rPr>
      </w:pPr>
      <w:r>
        <w:rPr>
          <w:rFonts w:hint="eastAsia" w:ascii="宋体" w:hAnsi="宋体" w:eastAsia="宋体" w:cs="宋体"/>
        </w:rPr>
        <w:t xml:space="preserve"> </w:t>
      </w:r>
    </w:p>
    <w:p>
      <w:pPr>
        <w:pStyle w:val="12"/>
        <w:ind w:firstLine="420" w:firstLineChars="200"/>
        <w:rPr>
          <w:rFonts w:hint="eastAsia" w:ascii="宋体" w:hAnsi="宋体" w:eastAsia="宋体" w:cs="宋体"/>
          <w:szCs w:val="21"/>
        </w:rPr>
      </w:pPr>
      <w:r>
        <w:rPr>
          <w:rFonts w:hint="eastAsia" w:ascii="宋体" w:hAnsi="宋体" w:eastAsia="宋体" w:cs="宋体"/>
        </w:rPr>
        <w:t>　　</w:t>
      </w:r>
    </w:p>
    <w:p>
      <w:pPr>
        <w:pStyle w:val="12"/>
        <w:ind w:firstLine="480" w:firstLineChars="200"/>
        <w:rPr>
          <w:rFonts w:hint="eastAsia" w:ascii="宋体" w:hAnsi="宋体" w:eastAsia="宋体" w:cs="宋体"/>
          <w:sz w:val="24"/>
          <w:szCs w:val="24"/>
        </w:rPr>
      </w:pPr>
      <w:r>
        <w:rPr>
          <w:rFonts w:hint="eastAsia" w:ascii="宋体" w:hAnsi="宋体" w:eastAsia="宋体" w:cs="宋体"/>
          <w:sz w:val="24"/>
          <w:szCs w:val="24"/>
        </w:rPr>
        <w:t>请根据所竞标产品的实际技术参数，</w:t>
      </w:r>
      <w:r>
        <w:rPr>
          <w:rFonts w:hint="eastAsia" w:ascii="宋体" w:hAnsi="宋体" w:eastAsia="宋体" w:cs="宋体"/>
          <w:b/>
          <w:sz w:val="24"/>
          <w:szCs w:val="24"/>
        </w:rPr>
        <w:t>逐条对应</w:t>
      </w:r>
      <w:r>
        <w:rPr>
          <w:rFonts w:hint="eastAsia" w:ascii="宋体" w:hAnsi="宋体" w:eastAsia="宋体" w:cs="宋体"/>
          <w:sz w:val="24"/>
          <w:szCs w:val="24"/>
        </w:rPr>
        <w:t>本项目竞争性谈判采购文件第一章“货物需求一览表”中的技术参数要求</w:t>
      </w:r>
      <w:r>
        <w:rPr>
          <w:rFonts w:hint="eastAsia" w:ascii="宋体" w:hAnsi="宋体" w:eastAsia="宋体" w:cs="宋体"/>
          <w:b/>
          <w:sz w:val="24"/>
          <w:szCs w:val="24"/>
        </w:rPr>
        <w:t>详细填写相应的具体内容</w:t>
      </w:r>
      <w:r>
        <w:rPr>
          <w:rFonts w:hint="eastAsia" w:ascii="宋体" w:hAnsi="宋体" w:eastAsia="宋体" w:cs="宋体"/>
          <w:sz w:val="24"/>
          <w:szCs w:val="24"/>
        </w:rPr>
        <w:t>。“偏离说明”一栏应当选择“正偏离”、“负偏离”或“无偏离”进行填写。</w:t>
      </w:r>
    </w:p>
    <w:p>
      <w:pPr>
        <w:pStyle w:val="12"/>
        <w:ind w:firstLine="480" w:firstLineChars="200"/>
        <w:rPr>
          <w:rFonts w:hint="eastAsia" w:ascii="宋体" w:hAnsi="宋体" w:eastAsia="宋体" w:cs="宋体"/>
          <w:sz w:val="24"/>
          <w:szCs w:val="24"/>
        </w:rPr>
      </w:pPr>
    </w:p>
    <w:tbl>
      <w:tblPr>
        <w:tblStyle w:val="20"/>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466"/>
        <w:gridCol w:w="736"/>
        <w:gridCol w:w="1576"/>
        <w:gridCol w:w="1140"/>
        <w:gridCol w:w="736"/>
        <w:gridCol w:w="1471"/>
        <w:gridCol w:w="132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项号</w:t>
            </w:r>
          </w:p>
        </w:tc>
        <w:tc>
          <w:tcPr>
            <w:tcW w:w="37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竞争性谈判采购文件需求</w:t>
            </w:r>
          </w:p>
        </w:tc>
        <w:tc>
          <w:tcPr>
            <w:tcW w:w="467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竞标文件承诺</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货物名称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数量</w:t>
            </w:r>
          </w:p>
        </w:tc>
        <w:tc>
          <w:tcPr>
            <w:tcW w:w="1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技术参数要求</w:t>
            </w:r>
          </w:p>
        </w:tc>
        <w:tc>
          <w:tcPr>
            <w:tcW w:w="11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货物名称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品牌、厂家、型号、规格</w:t>
            </w:r>
          </w:p>
        </w:tc>
        <w:tc>
          <w:tcPr>
            <w:tcW w:w="13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技术参数</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1  ……</w:t>
            </w:r>
          </w:p>
          <w:p>
            <w:pPr>
              <w:jc w:val="left"/>
              <w:rPr>
                <w:rFonts w:hint="eastAsia" w:ascii="宋体" w:hAnsi="宋体" w:eastAsia="宋体" w:cs="宋体"/>
                <w:sz w:val="24"/>
              </w:rPr>
            </w:pPr>
            <w:r>
              <w:rPr>
                <w:rFonts w:hint="eastAsia" w:ascii="宋体" w:hAnsi="宋体" w:eastAsia="宋体" w:cs="宋体"/>
                <w:sz w:val="24"/>
              </w:rPr>
              <w:t>2  ……</w:t>
            </w:r>
          </w:p>
          <w:p>
            <w:pPr>
              <w:jc w:val="left"/>
              <w:rPr>
                <w:rFonts w:hint="eastAsia" w:ascii="宋体" w:hAnsi="宋体" w:eastAsia="宋体" w:cs="宋体"/>
                <w:sz w:val="24"/>
              </w:rPr>
            </w:pPr>
            <w:r>
              <w:rPr>
                <w:rFonts w:hint="eastAsia" w:ascii="宋体" w:hAnsi="宋体" w:eastAsia="宋体" w:cs="宋体"/>
                <w:sz w:val="24"/>
              </w:rPr>
              <w:t>3  ……</w:t>
            </w:r>
          </w:p>
          <w:p>
            <w:pPr>
              <w:jc w:val="left"/>
              <w:rPr>
                <w:rFonts w:hint="eastAsia" w:ascii="宋体" w:hAnsi="宋体" w:eastAsia="宋体" w:cs="宋体"/>
                <w:sz w:val="24"/>
              </w:rPr>
            </w:pPr>
            <w:r>
              <w:rPr>
                <w:rFonts w:hint="eastAsia" w:ascii="宋体" w:hAnsi="宋体" w:eastAsia="宋体" w:cs="宋体"/>
                <w:sz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3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1  ……</w:t>
            </w:r>
          </w:p>
          <w:p>
            <w:pPr>
              <w:rPr>
                <w:rFonts w:hint="eastAsia" w:ascii="宋体" w:hAnsi="宋体" w:eastAsia="宋体" w:cs="宋体"/>
                <w:sz w:val="24"/>
              </w:rPr>
            </w:pPr>
            <w:r>
              <w:rPr>
                <w:rFonts w:hint="eastAsia" w:ascii="宋体" w:hAnsi="宋体" w:eastAsia="宋体" w:cs="宋体"/>
                <w:sz w:val="24"/>
              </w:rPr>
              <w:t>2  ……</w:t>
            </w:r>
          </w:p>
          <w:p>
            <w:pPr>
              <w:rPr>
                <w:rFonts w:hint="eastAsia" w:ascii="宋体" w:hAnsi="宋体" w:eastAsia="宋体" w:cs="宋体"/>
                <w:sz w:val="24"/>
              </w:rPr>
            </w:pPr>
            <w:r>
              <w:rPr>
                <w:rFonts w:hint="eastAsia" w:ascii="宋体" w:hAnsi="宋体" w:eastAsia="宋体" w:cs="宋体"/>
                <w:sz w:val="24"/>
              </w:rPr>
              <w:t>3  ……</w:t>
            </w:r>
          </w:p>
          <w:p>
            <w:pPr>
              <w:rPr>
                <w:rFonts w:hint="eastAsia" w:ascii="宋体" w:hAnsi="宋体" w:eastAsia="宋体" w:cs="宋体"/>
                <w:sz w:val="24"/>
              </w:rPr>
            </w:pPr>
            <w:r>
              <w:rPr>
                <w:rFonts w:hint="eastAsia" w:ascii="宋体" w:hAnsi="宋体" w:eastAsia="宋体" w:cs="宋体"/>
                <w:sz w:val="24"/>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1  ……</w:t>
            </w:r>
          </w:p>
          <w:p>
            <w:pPr>
              <w:jc w:val="left"/>
              <w:rPr>
                <w:rFonts w:hint="eastAsia" w:ascii="宋体" w:hAnsi="宋体" w:eastAsia="宋体" w:cs="宋体"/>
                <w:sz w:val="24"/>
              </w:rPr>
            </w:pPr>
            <w:r>
              <w:rPr>
                <w:rFonts w:hint="eastAsia" w:ascii="宋体" w:hAnsi="宋体" w:eastAsia="宋体" w:cs="宋体"/>
                <w:sz w:val="24"/>
              </w:rPr>
              <w:t>2  ……</w:t>
            </w:r>
          </w:p>
          <w:p>
            <w:pPr>
              <w:jc w:val="left"/>
              <w:rPr>
                <w:rFonts w:hint="eastAsia" w:ascii="宋体" w:hAnsi="宋体" w:eastAsia="宋体" w:cs="宋体"/>
                <w:sz w:val="24"/>
              </w:rPr>
            </w:pPr>
            <w:r>
              <w:rPr>
                <w:rFonts w:hint="eastAsia" w:ascii="宋体" w:hAnsi="宋体" w:eastAsia="宋体" w:cs="宋体"/>
                <w:sz w:val="24"/>
              </w:rPr>
              <w:t>3  ……</w:t>
            </w:r>
          </w:p>
          <w:p>
            <w:pPr>
              <w:jc w:val="left"/>
              <w:rPr>
                <w:rFonts w:hint="eastAsia" w:ascii="宋体" w:hAnsi="宋体" w:eastAsia="宋体" w:cs="宋体"/>
                <w:sz w:val="24"/>
              </w:rPr>
            </w:pPr>
            <w:r>
              <w:rPr>
                <w:rFonts w:hint="eastAsia" w:ascii="宋体" w:hAnsi="宋体" w:eastAsia="宋体" w:cs="宋体"/>
                <w:sz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3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1  ……</w:t>
            </w:r>
          </w:p>
          <w:p>
            <w:pPr>
              <w:rPr>
                <w:rFonts w:hint="eastAsia" w:ascii="宋体" w:hAnsi="宋体" w:eastAsia="宋体" w:cs="宋体"/>
                <w:sz w:val="24"/>
              </w:rPr>
            </w:pPr>
            <w:r>
              <w:rPr>
                <w:rFonts w:hint="eastAsia" w:ascii="宋体" w:hAnsi="宋体" w:eastAsia="宋体" w:cs="宋体"/>
                <w:sz w:val="24"/>
              </w:rPr>
              <w:t>2  ……</w:t>
            </w:r>
          </w:p>
          <w:p>
            <w:pPr>
              <w:rPr>
                <w:rFonts w:hint="eastAsia" w:ascii="宋体" w:hAnsi="宋体" w:eastAsia="宋体" w:cs="宋体"/>
                <w:sz w:val="24"/>
              </w:rPr>
            </w:pPr>
            <w:r>
              <w:rPr>
                <w:rFonts w:hint="eastAsia" w:ascii="宋体" w:hAnsi="宋体" w:eastAsia="宋体" w:cs="宋体"/>
                <w:sz w:val="24"/>
              </w:rPr>
              <w:t>3  ……</w:t>
            </w:r>
          </w:p>
          <w:p>
            <w:pPr>
              <w:rPr>
                <w:rFonts w:hint="eastAsia" w:ascii="宋体" w:hAnsi="宋体" w:eastAsia="宋体" w:cs="宋体"/>
                <w:sz w:val="24"/>
              </w:rPr>
            </w:pPr>
            <w:r>
              <w:rPr>
                <w:rFonts w:hint="eastAsia" w:ascii="宋体" w:hAnsi="宋体" w:eastAsia="宋体" w:cs="宋体"/>
                <w:sz w:val="24"/>
              </w:rPr>
              <w:t>……</w:t>
            </w: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4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3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384"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0384"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法定代表人或其委托代理人（签字或盖章）：</w:t>
            </w:r>
          </w:p>
        </w:tc>
      </w:tr>
    </w:tbl>
    <w:p>
      <w:pPr>
        <w:spacing w:line="500" w:lineRule="exact"/>
        <w:rPr>
          <w:rFonts w:hint="eastAsia" w:ascii="宋体" w:hAnsi="宋体" w:eastAsia="宋体" w:cs="宋体"/>
          <w:b/>
          <w:bCs/>
          <w:sz w:val="24"/>
        </w:rPr>
      </w:pPr>
      <w:r>
        <w:rPr>
          <w:rFonts w:hint="eastAsia" w:ascii="宋体" w:hAnsi="宋体" w:eastAsia="宋体" w:cs="宋体"/>
          <w:b/>
          <w:bCs/>
          <w:sz w:val="24"/>
        </w:rPr>
        <w:t>注：⑴表格内容均需按要求填写并盖章，不得留空，否则按竞标无效处理。</w:t>
      </w:r>
    </w:p>
    <w:p>
      <w:pPr>
        <w:spacing w:line="500" w:lineRule="exact"/>
        <w:rPr>
          <w:rFonts w:hint="eastAsia" w:ascii="宋体" w:hAnsi="宋体" w:eastAsia="宋体" w:cs="宋体"/>
          <w:b/>
          <w:bCs/>
          <w:sz w:val="24"/>
        </w:rPr>
      </w:pPr>
      <w:r>
        <w:rPr>
          <w:rFonts w:hint="eastAsia" w:ascii="宋体" w:hAnsi="宋体" w:eastAsia="宋体" w:cs="宋体"/>
          <w:b/>
          <w:bCs/>
          <w:sz w:val="24"/>
        </w:rPr>
        <w:t>⑵如果竞争性谈判采购文件需求为小于或大于某个数值标准时，竞标文件承诺不得直接复制竞争性谈判采购文件需求，竞标文件承诺内容应当写明竞标货物具体参数响应承诺的具体数值，否则按竞标无效处理。</w:t>
      </w:r>
    </w:p>
    <w:p>
      <w:pPr>
        <w:spacing w:line="500" w:lineRule="exact"/>
        <w:rPr>
          <w:rFonts w:hint="eastAsia" w:ascii="宋体" w:hAnsi="宋体" w:eastAsia="宋体" w:cs="宋体"/>
          <w:b/>
          <w:bCs/>
          <w:sz w:val="24"/>
        </w:rPr>
      </w:pPr>
      <w:r>
        <w:rPr>
          <w:rFonts w:hint="eastAsia" w:ascii="宋体" w:hAnsi="宋体" w:eastAsia="宋体" w:cs="宋体"/>
          <w:b/>
          <w:bCs/>
          <w:sz w:val="24"/>
        </w:rPr>
        <w:t>⑶当竞标文件的技术参数内容低于竞争性谈判采购文件要求时，竞标人应当如实写明“负偏离”，否则视为虚假应标。</w:t>
      </w:r>
    </w:p>
    <w:p>
      <w:pPr>
        <w:pStyle w:val="12"/>
        <w:spacing w:line="440" w:lineRule="exact"/>
        <w:ind w:firstLine="468"/>
        <w:rPr>
          <w:rFonts w:hint="eastAsia" w:ascii="宋体" w:hAnsi="宋体" w:eastAsia="宋体" w:cs="宋体"/>
          <w:sz w:val="24"/>
          <w:szCs w:val="24"/>
        </w:rPr>
      </w:pPr>
    </w:p>
    <w:p>
      <w:pPr>
        <w:widowControl/>
        <w:jc w:val="left"/>
        <w:rPr>
          <w:rFonts w:hint="eastAsia" w:ascii="宋体" w:hAnsi="宋体" w:eastAsia="宋体" w:cs="宋体"/>
          <w:b/>
          <w:sz w:val="24"/>
        </w:rPr>
      </w:pPr>
      <w:r>
        <w:rPr>
          <w:rFonts w:hint="eastAsia" w:ascii="宋体" w:hAnsi="宋体" w:eastAsia="宋体" w:cs="宋体"/>
          <w:sz w:val="24"/>
        </w:rPr>
        <w:br w:type="page"/>
      </w:r>
      <w:r>
        <w:rPr>
          <w:rFonts w:hint="eastAsia" w:ascii="宋体" w:hAnsi="宋体" w:eastAsia="宋体" w:cs="宋体"/>
          <w:b/>
        </w:rPr>
        <w:t>格式7：</w:t>
      </w:r>
    </w:p>
    <w:p>
      <w:pPr>
        <w:pStyle w:val="12"/>
        <w:jc w:val="center"/>
        <w:rPr>
          <w:rFonts w:hint="eastAsia" w:ascii="宋体" w:hAnsi="宋体" w:eastAsia="宋体" w:cs="宋体"/>
          <w:b/>
          <w:sz w:val="30"/>
          <w:szCs w:val="30"/>
        </w:rPr>
      </w:pPr>
      <w:r>
        <w:rPr>
          <w:rFonts w:hint="eastAsia" w:ascii="宋体" w:hAnsi="宋体" w:eastAsia="宋体" w:cs="宋体"/>
          <w:b/>
          <w:sz w:val="30"/>
          <w:szCs w:val="30"/>
        </w:rPr>
        <w:t>信用声明函（格式）</w:t>
      </w:r>
    </w:p>
    <w:p>
      <w:pPr>
        <w:pStyle w:val="12"/>
        <w:jc w:val="center"/>
        <w:rPr>
          <w:rFonts w:hint="eastAsia" w:ascii="宋体" w:hAnsi="宋体" w:eastAsia="宋体" w:cs="宋体"/>
          <w:b/>
          <w:sz w:val="30"/>
          <w:szCs w:val="30"/>
        </w:rPr>
      </w:pPr>
    </w:p>
    <w:p>
      <w:pPr>
        <w:tabs>
          <w:tab w:val="left" w:pos="7200"/>
        </w:tabs>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keepNext w:val="0"/>
        <w:keepLines w:val="0"/>
        <w:pageBreakBefore w:val="0"/>
        <w:widowControl w:val="0"/>
        <w:tabs>
          <w:tab w:val="left" w:pos="7200"/>
        </w:tabs>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我方愿意参加贵方组织的</w:t>
      </w:r>
      <w:r>
        <w:rPr>
          <w:rFonts w:hint="eastAsia" w:ascii="宋体" w:hAnsi="宋体" w:eastAsia="宋体" w:cs="宋体"/>
          <w:sz w:val="24"/>
          <w:u w:val="single"/>
        </w:rPr>
        <w:t xml:space="preserve">    (项目名称)           </w:t>
      </w: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）项目的竞标，为便于贵方公正、择优地确定成交人及其竞标服务成果和货物，我方就本次竞标有关事项郑重声明如下：</w:t>
      </w:r>
    </w:p>
    <w:p>
      <w:pPr>
        <w:tabs>
          <w:tab w:val="left" w:pos="7200"/>
        </w:tabs>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1. 经查询，在“信用中国”和“中国政府采购网”网站我方未被列入失信被执行人、重大税收违法案件当事人名单、政府采购严重违法失信行为记录名单。</w:t>
      </w:r>
    </w:p>
    <w:p>
      <w:pPr>
        <w:tabs>
          <w:tab w:val="left" w:pos="7200"/>
        </w:tabs>
        <w:spacing w:line="360" w:lineRule="auto"/>
        <w:ind w:firstLine="480" w:firstLineChars="200"/>
        <w:rPr>
          <w:rFonts w:hint="eastAsia" w:ascii="宋体" w:hAnsi="宋体" w:eastAsia="宋体" w:cs="宋体"/>
          <w:sz w:val="24"/>
        </w:rPr>
      </w:pPr>
      <w:r>
        <w:rPr>
          <w:rFonts w:hint="eastAsia" w:ascii="宋体" w:hAnsi="宋体" w:eastAsia="宋体" w:cs="宋体"/>
          <w:sz w:val="24"/>
        </w:rPr>
        <w:t>2. 以上事项如有虚假或隐瞒，我方愿意承担一切后果，并不再寻求任何旨在减轻或免除法律责任的辩解。</w:t>
      </w:r>
    </w:p>
    <w:p>
      <w:pPr>
        <w:tabs>
          <w:tab w:val="left" w:pos="7200"/>
        </w:tabs>
        <w:spacing w:line="360" w:lineRule="auto"/>
        <w:ind w:firstLine="955" w:firstLineChars="398"/>
        <w:rPr>
          <w:rFonts w:hint="eastAsia" w:ascii="宋体" w:hAnsi="宋体" w:eastAsia="宋体" w:cs="宋体"/>
          <w:sz w:val="24"/>
        </w:rPr>
      </w:pPr>
    </w:p>
    <w:p>
      <w:pPr>
        <w:pStyle w:val="10"/>
        <w:rPr>
          <w:rFonts w:hint="eastAsia" w:ascii="宋体" w:hAnsi="宋体" w:eastAsia="宋体" w:cs="宋体"/>
          <w:sz w:val="24"/>
        </w:rPr>
      </w:pPr>
    </w:p>
    <w:p>
      <w:pPr>
        <w:pStyle w:val="10"/>
        <w:rPr>
          <w:rFonts w:hint="eastAsia" w:ascii="宋体" w:hAnsi="宋体" w:eastAsia="宋体" w:cs="宋体"/>
          <w:sz w:val="24"/>
        </w:rPr>
      </w:pPr>
    </w:p>
    <w:p>
      <w:pPr>
        <w:spacing w:line="440" w:lineRule="exact"/>
        <w:ind w:firstLine="480" w:firstLineChars="200"/>
        <w:jc w:val="left"/>
        <w:rPr>
          <w:rFonts w:hint="eastAsia" w:ascii="宋体" w:hAnsi="宋体" w:eastAsia="宋体" w:cs="宋体"/>
          <w:sz w:val="24"/>
        </w:rPr>
      </w:pPr>
    </w:p>
    <w:p>
      <w:pPr>
        <w:spacing w:line="440" w:lineRule="exact"/>
        <w:ind w:firstLine="480" w:firstLineChars="200"/>
        <w:jc w:val="left"/>
        <w:rPr>
          <w:rFonts w:hint="eastAsia" w:ascii="宋体" w:hAnsi="宋体" w:eastAsia="宋体" w:cs="宋体"/>
          <w:sz w:val="24"/>
        </w:rPr>
      </w:pPr>
    </w:p>
    <w:p>
      <w:pPr>
        <w:tabs>
          <w:tab w:val="left" w:pos="7200"/>
        </w:tabs>
        <w:spacing w:line="360" w:lineRule="auto"/>
        <w:ind w:firstLine="959" w:firstLineChars="398"/>
        <w:rPr>
          <w:rFonts w:hint="eastAsia" w:ascii="宋体" w:hAnsi="宋体" w:eastAsia="宋体" w:cs="宋体"/>
          <w:bCs/>
          <w:sz w:val="24"/>
          <w:u w:val="single"/>
        </w:rPr>
      </w:pPr>
      <w:r>
        <w:rPr>
          <w:rFonts w:hint="eastAsia" w:ascii="宋体" w:hAnsi="宋体" w:eastAsia="宋体" w:cs="宋体"/>
          <w:b/>
          <w:sz w:val="24"/>
        </w:rPr>
        <w:t xml:space="preserve">                                     </w:t>
      </w:r>
      <w:r>
        <w:rPr>
          <w:rFonts w:hint="eastAsia" w:ascii="宋体" w:hAnsi="宋体" w:eastAsia="宋体" w:cs="宋体"/>
          <w:bCs/>
          <w:sz w:val="24"/>
        </w:rPr>
        <w:t xml:space="preserve">  法定代表人或委托代理人签字：</w:t>
      </w:r>
      <w:r>
        <w:rPr>
          <w:rFonts w:hint="eastAsia" w:ascii="宋体" w:hAnsi="宋体" w:eastAsia="宋体" w:cs="宋体"/>
          <w:bCs/>
          <w:sz w:val="24"/>
          <w:u w:val="single"/>
        </w:rPr>
        <w:t xml:space="preserve">             </w:t>
      </w:r>
    </w:p>
    <w:p>
      <w:pPr>
        <w:tabs>
          <w:tab w:val="left" w:pos="7200"/>
        </w:tabs>
        <w:spacing w:line="360" w:lineRule="auto"/>
        <w:ind w:firstLine="4668" w:firstLineChars="1945"/>
        <w:rPr>
          <w:rFonts w:hint="eastAsia" w:ascii="宋体" w:hAnsi="宋体" w:eastAsia="宋体" w:cs="宋体"/>
          <w:bCs/>
          <w:sz w:val="24"/>
        </w:rPr>
      </w:pPr>
      <w:r>
        <w:rPr>
          <w:rFonts w:hint="eastAsia" w:ascii="宋体" w:hAnsi="宋体" w:eastAsia="宋体" w:cs="宋体"/>
          <w:bCs/>
          <w:sz w:val="24"/>
        </w:rPr>
        <w:t xml:space="preserve">        竞标人（盖章）：</w:t>
      </w:r>
      <w:r>
        <w:rPr>
          <w:rFonts w:hint="eastAsia" w:ascii="宋体" w:hAnsi="宋体" w:eastAsia="宋体" w:cs="宋体"/>
          <w:bCs/>
          <w:sz w:val="24"/>
          <w:u w:val="single"/>
        </w:rPr>
        <w:t xml:space="preserve">               </w:t>
      </w:r>
      <w:r>
        <w:rPr>
          <w:rFonts w:hint="eastAsia" w:ascii="宋体" w:hAnsi="宋体" w:eastAsia="宋体" w:cs="宋体"/>
          <w:bCs/>
          <w:sz w:val="24"/>
        </w:rPr>
        <w:t xml:space="preserve">                     </w:t>
      </w:r>
    </w:p>
    <w:p>
      <w:pPr>
        <w:tabs>
          <w:tab w:val="left" w:pos="7200"/>
        </w:tabs>
        <w:spacing w:line="360" w:lineRule="auto"/>
        <w:ind w:firstLine="955" w:firstLineChars="398"/>
        <w:rPr>
          <w:rFonts w:hint="eastAsia" w:ascii="宋体" w:hAnsi="宋体" w:eastAsia="宋体" w:cs="宋体"/>
          <w:bCs/>
          <w:sz w:val="24"/>
        </w:rPr>
      </w:pPr>
      <w:r>
        <w:rPr>
          <w:rFonts w:hint="eastAsia" w:ascii="宋体" w:hAnsi="宋体" w:eastAsia="宋体" w:cs="宋体"/>
          <w:bCs/>
          <w:sz w:val="24"/>
        </w:rPr>
        <w:t xml:space="preserve">                                        年    月    日</w:t>
      </w:r>
    </w:p>
    <w:p>
      <w:pPr>
        <w:pStyle w:val="12"/>
        <w:spacing w:line="600" w:lineRule="exact"/>
        <w:rPr>
          <w:rFonts w:hint="eastAsia" w:ascii="宋体" w:hAnsi="宋体" w:eastAsia="宋体" w:cs="宋体"/>
        </w:rPr>
      </w:pPr>
      <w:r>
        <w:rPr>
          <w:rFonts w:hint="eastAsia" w:ascii="宋体" w:hAnsi="宋体" w:eastAsia="宋体" w:cs="宋体"/>
          <w:b/>
        </w:rPr>
        <w:br w:type="page"/>
      </w:r>
      <w:r>
        <w:rPr>
          <w:rFonts w:hint="eastAsia" w:ascii="宋体" w:hAnsi="宋体" w:eastAsia="宋体" w:cs="宋体"/>
          <w:b/>
        </w:rPr>
        <w:t>格式8：</w:t>
      </w:r>
    </w:p>
    <w:p>
      <w:pPr>
        <w:pStyle w:val="12"/>
        <w:spacing w:line="440" w:lineRule="exact"/>
        <w:ind w:firstLine="596" w:firstLineChars="198"/>
        <w:jc w:val="center"/>
        <w:rPr>
          <w:rFonts w:hint="eastAsia" w:ascii="宋体" w:hAnsi="宋体" w:eastAsia="宋体" w:cs="宋体"/>
        </w:rPr>
      </w:pPr>
      <w:r>
        <w:rPr>
          <w:rFonts w:hint="eastAsia" w:ascii="宋体" w:hAnsi="宋体" w:eastAsia="宋体" w:cs="宋体"/>
          <w:b/>
          <w:bCs/>
          <w:sz w:val="30"/>
          <w:szCs w:val="30"/>
        </w:rPr>
        <w:t>售后服务承诺书（格式）</w:t>
      </w:r>
    </w:p>
    <w:p>
      <w:pPr>
        <w:pStyle w:val="12"/>
        <w:spacing w:line="440" w:lineRule="exact"/>
        <w:ind w:firstLine="415" w:firstLineChars="198"/>
        <w:rPr>
          <w:rFonts w:hint="eastAsia" w:ascii="宋体" w:hAnsi="宋体" w:eastAsia="宋体" w:cs="宋体"/>
        </w:rPr>
      </w:pPr>
    </w:p>
    <w:p>
      <w:pPr>
        <w:pStyle w:val="12"/>
        <w:spacing w:line="44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由竞标人按本项目竞争性谈判采购文件第二章“货物需求一览表”中商务条款部分的售后服务要求自行填写。</w:t>
      </w:r>
    </w:p>
    <w:p>
      <w:pPr>
        <w:pStyle w:val="12"/>
        <w:spacing w:line="440" w:lineRule="exact"/>
        <w:ind w:firstLine="475" w:firstLineChars="198"/>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spacing w:line="600" w:lineRule="exact"/>
        <w:rPr>
          <w:rFonts w:hint="eastAsia" w:ascii="宋体" w:hAnsi="宋体" w:eastAsia="宋体" w:cs="宋体"/>
          <w:sz w:val="24"/>
          <w:szCs w:val="24"/>
          <w:u w:val="single"/>
        </w:rPr>
      </w:pPr>
      <w:r>
        <w:rPr>
          <w:rFonts w:hint="eastAsia" w:ascii="宋体" w:hAnsi="宋体" w:eastAsia="宋体" w:cs="宋体"/>
          <w:sz w:val="24"/>
          <w:szCs w:val="24"/>
        </w:rPr>
        <w:t>竞标人（盖单位公章）：</w:t>
      </w:r>
      <w:r>
        <w:rPr>
          <w:rFonts w:hint="eastAsia" w:ascii="宋体" w:hAnsi="宋体" w:eastAsia="宋体" w:cs="宋体"/>
          <w:sz w:val="24"/>
          <w:szCs w:val="24"/>
          <w:u w:val="single"/>
        </w:rPr>
        <w:t xml:space="preserve">                                    </w:t>
      </w:r>
    </w:p>
    <w:p>
      <w:pPr>
        <w:pStyle w:val="12"/>
        <w:spacing w:line="600" w:lineRule="exact"/>
        <w:rPr>
          <w:rFonts w:hint="eastAsia" w:ascii="宋体" w:hAnsi="宋体" w:eastAsia="宋体" w:cs="宋体"/>
          <w:sz w:val="24"/>
          <w:szCs w:val="24"/>
          <w:u w:val="single"/>
        </w:rPr>
      </w:pPr>
    </w:p>
    <w:p>
      <w:pPr>
        <w:pStyle w:val="12"/>
        <w:spacing w:line="600" w:lineRule="exact"/>
        <w:rPr>
          <w:rFonts w:hint="eastAsia" w:ascii="宋体" w:hAnsi="宋体" w:eastAsia="宋体" w:cs="宋体"/>
          <w:sz w:val="24"/>
          <w:szCs w:val="24"/>
          <w:u w:val="single"/>
        </w:rPr>
      </w:pPr>
      <w:r>
        <w:rPr>
          <w:rFonts w:hint="eastAsia" w:ascii="宋体" w:hAnsi="宋体" w:eastAsia="宋体" w:cs="宋体"/>
          <w:sz w:val="24"/>
          <w:szCs w:val="24"/>
        </w:rPr>
        <w:t>法定代表人或其委托代理人（签字或盖章）：</w:t>
      </w:r>
      <w:r>
        <w:rPr>
          <w:rFonts w:hint="eastAsia" w:ascii="宋体" w:hAnsi="宋体" w:eastAsia="宋体" w:cs="宋体"/>
          <w:sz w:val="24"/>
          <w:szCs w:val="24"/>
          <w:u w:val="single"/>
        </w:rPr>
        <w:t xml:space="preserve">                  </w:t>
      </w:r>
    </w:p>
    <w:p>
      <w:pPr>
        <w:pStyle w:val="12"/>
        <w:spacing w:line="600" w:lineRule="exact"/>
        <w:rPr>
          <w:rFonts w:hint="eastAsia" w:ascii="宋体" w:hAnsi="宋体" w:eastAsia="宋体" w:cs="宋体"/>
        </w:rPr>
      </w:pPr>
      <w:r>
        <w:rPr>
          <w:rFonts w:hint="eastAsia" w:ascii="宋体" w:hAnsi="宋体" w:eastAsia="宋体" w:cs="宋体"/>
          <w:b/>
          <w:bCs/>
          <w:sz w:val="24"/>
          <w:szCs w:val="24"/>
        </w:rPr>
        <w:br w:type="page"/>
      </w:r>
      <w:r>
        <w:rPr>
          <w:rFonts w:hint="eastAsia" w:ascii="宋体" w:hAnsi="宋体" w:eastAsia="宋体" w:cs="宋体"/>
          <w:b/>
        </w:rPr>
        <w:t>格式9：</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商务条款偏离表（格式）</w:t>
      </w:r>
    </w:p>
    <w:p>
      <w:pPr>
        <w:pStyle w:val="12"/>
        <w:spacing w:line="440" w:lineRule="exact"/>
        <w:ind w:firstLine="475" w:firstLineChars="198"/>
        <w:rPr>
          <w:rFonts w:hint="eastAsia" w:ascii="宋体" w:hAnsi="宋体" w:eastAsia="宋体" w:cs="宋体"/>
          <w:sz w:val="24"/>
          <w:szCs w:val="24"/>
        </w:rPr>
      </w:pPr>
    </w:p>
    <w:p>
      <w:pPr>
        <w:pStyle w:val="12"/>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请</w:t>
      </w:r>
      <w:r>
        <w:rPr>
          <w:rFonts w:hint="eastAsia" w:ascii="宋体" w:hAnsi="宋体" w:eastAsia="宋体" w:cs="宋体"/>
          <w:b/>
          <w:sz w:val="24"/>
          <w:szCs w:val="24"/>
        </w:rPr>
        <w:t>逐条对应</w:t>
      </w:r>
      <w:r>
        <w:rPr>
          <w:rFonts w:hint="eastAsia" w:ascii="宋体" w:hAnsi="宋体" w:eastAsia="宋体" w:cs="宋体"/>
          <w:sz w:val="24"/>
          <w:szCs w:val="24"/>
        </w:rPr>
        <w:t>本项目竞争性谈判采购文件第一章“货物需求一览表”中“商务条款”的要求，</w:t>
      </w:r>
      <w:r>
        <w:rPr>
          <w:rFonts w:hint="eastAsia" w:ascii="宋体" w:hAnsi="宋体" w:eastAsia="宋体" w:cs="宋体"/>
          <w:b/>
          <w:sz w:val="24"/>
          <w:szCs w:val="24"/>
        </w:rPr>
        <w:t>详细填写相应的具体内容</w:t>
      </w:r>
      <w:r>
        <w:rPr>
          <w:rFonts w:hint="eastAsia" w:ascii="宋体" w:hAnsi="宋体" w:eastAsia="宋体" w:cs="宋体"/>
          <w:sz w:val="24"/>
          <w:szCs w:val="24"/>
        </w:rPr>
        <w:t>。“偏离说明”一栏应当选择“正偏离”、“负偏离”或“无偏离”进行填写。</w:t>
      </w:r>
    </w:p>
    <w:p>
      <w:pPr>
        <w:pStyle w:val="12"/>
        <w:spacing w:line="400" w:lineRule="exact"/>
        <w:ind w:firstLine="480" w:firstLineChars="200"/>
        <w:rPr>
          <w:rFonts w:hint="eastAsia" w:ascii="宋体" w:hAnsi="宋体" w:eastAsia="宋体" w:cs="宋体"/>
          <w:sz w:val="24"/>
          <w:szCs w:val="24"/>
        </w:rPr>
      </w:pPr>
    </w:p>
    <w:tbl>
      <w:tblPr>
        <w:tblStyle w:val="20"/>
        <w:tblpPr w:leftFromText="180" w:rightFromText="180" w:vertAnchor="text" w:horzAnchor="margin" w:tblpXSpec="center" w:tblpY="94"/>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竞争性谈判采购文件的商务需求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竞标文件承诺的商务条款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p>
            <w:pPr>
              <w:spacing w:line="340" w:lineRule="exact"/>
              <w:rPr>
                <w:rFonts w:hint="eastAsia" w:ascii="宋体" w:hAnsi="宋体" w:eastAsia="宋体" w:cs="宋体"/>
                <w:sz w:val="24"/>
              </w:rPr>
            </w:pPr>
            <w:r>
              <w:rPr>
                <w:rFonts w:hint="eastAsia" w:ascii="宋体" w:hAnsi="宋体" w:eastAsia="宋体" w:cs="宋体"/>
                <w:sz w:val="24"/>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p>
            <w:pPr>
              <w:spacing w:line="340" w:lineRule="exact"/>
              <w:rPr>
                <w:rFonts w:hint="eastAsia" w:ascii="宋体" w:hAnsi="宋体" w:eastAsia="宋体" w:cs="宋体"/>
                <w:sz w:val="24"/>
              </w:rPr>
            </w:pPr>
            <w:r>
              <w:rPr>
                <w:rFonts w:hint="eastAsia" w:ascii="宋体" w:hAnsi="宋体" w:eastAsia="宋体" w:cs="宋体"/>
                <w:sz w:val="24"/>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 w:val="24"/>
              </w:rPr>
            </w:pPr>
            <w:r>
              <w:rPr>
                <w:rFonts w:hint="eastAsia" w:ascii="宋体" w:hAnsi="宋体" w:eastAsia="宋体" w:cs="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p>
            <w:pPr>
              <w:spacing w:line="340" w:lineRule="exact"/>
              <w:rPr>
                <w:rFonts w:hint="eastAsia" w:ascii="宋体" w:hAnsi="宋体" w:eastAsia="宋体" w:cs="宋体"/>
                <w:sz w:val="24"/>
              </w:rPr>
            </w:pPr>
            <w:r>
              <w:rPr>
                <w:rFonts w:hint="eastAsia" w:ascii="宋体" w:hAnsi="宋体" w:eastAsia="宋体" w:cs="宋体"/>
                <w:sz w:val="24"/>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p>
            <w:pPr>
              <w:spacing w:line="340" w:lineRule="exact"/>
              <w:rPr>
                <w:rFonts w:hint="eastAsia" w:ascii="宋体" w:hAnsi="宋体" w:eastAsia="宋体" w:cs="宋体"/>
                <w:sz w:val="24"/>
              </w:rPr>
            </w:pPr>
            <w:r>
              <w:rPr>
                <w:rFonts w:hint="eastAsia" w:ascii="宋体" w:hAnsi="宋体" w:eastAsia="宋体" w:cs="宋体"/>
                <w:sz w:val="24"/>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 w:val="24"/>
              </w:rPr>
            </w:pPr>
            <w:r>
              <w:rPr>
                <w:rFonts w:hint="eastAsia" w:ascii="宋体" w:hAnsi="宋体" w:eastAsia="宋体" w:cs="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hint="eastAsia" w:ascii="宋体" w:hAnsi="宋体" w:eastAsia="宋体" w:cs="宋体"/>
                <w:sz w:val="24"/>
              </w:rPr>
            </w:pPr>
            <w:r>
              <w:rPr>
                <w:rFonts w:hint="eastAsia" w:ascii="宋体" w:hAnsi="宋体" w:eastAsia="宋体" w:cs="宋体"/>
                <w:sz w:val="24"/>
              </w:rPr>
              <w:t>1  ……</w:t>
            </w:r>
          </w:p>
          <w:p>
            <w:pPr>
              <w:spacing w:line="340" w:lineRule="exact"/>
              <w:rPr>
                <w:rFonts w:hint="eastAsia" w:ascii="宋体" w:hAnsi="宋体" w:eastAsia="宋体" w:cs="宋体"/>
                <w:sz w:val="24"/>
              </w:rPr>
            </w:pPr>
            <w:r>
              <w:rPr>
                <w:rFonts w:hint="eastAsia" w:ascii="宋体" w:hAnsi="宋体" w:eastAsia="宋体" w:cs="宋体"/>
                <w:sz w:val="24"/>
              </w:rPr>
              <w:t>2  ……</w:t>
            </w:r>
          </w:p>
          <w:p>
            <w:pPr>
              <w:spacing w:line="340" w:lineRule="exact"/>
              <w:rPr>
                <w:rFonts w:hint="eastAsia" w:ascii="宋体" w:hAnsi="宋体" w:eastAsia="宋体" w:cs="宋体"/>
                <w:sz w:val="24"/>
              </w:rPr>
            </w:pPr>
            <w:r>
              <w:rPr>
                <w:rFonts w:hint="eastAsia" w:ascii="宋体" w:hAnsi="宋体" w:eastAsia="宋体" w:cs="宋体"/>
                <w:sz w:val="24"/>
              </w:rPr>
              <w:t>3  ……</w:t>
            </w:r>
          </w:p>
          <w:p>
            <w:pPr>
              <w:spacing w:line="340" w:lineRule="exact"/>
              <w:rPr>
                <w:rFonts w:hint="eastAsia" w:ascii="宋体" w:hAnsi="宋体" w:eastAsia="宋体" w:cs="宋体"/>
                <w:sz w:val="24"/>
              </w:rPr>
            </w:pPr>
            <w:r>
              <w:rPr>
                <w:rFonts w:hint="eastAsia" w:ascii="宋体" w:hAnsi="宋体" w:eastAsia="宋体" w:cs="宋体"/>
                <w:sz w:val="24"/>
              </w:rPr>
              <w:t>……</w:t>
            </w: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p>
            <w:pPr>
              <w:spacing w:line="340" w:lineRule="exact"/>
              <w:rPr>
                <w:rFonts w:hint="eastAsia" w:ascii="宋体" w:hAnsi="宋体" w:eastAsia="宋体" w:cs="宋体"/>
                <w:sz w:val="24"/>
              </w:rPr>
            </w:pP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sz w:val="24"/>
              </w:rPr>
            </w:pPr>
            <w:r>
              <w:rPr>
                <w:rFonts w:hint="eastAsia" w:ascii="宋体" w:hAnsi="宋体" w:eastAsia="宋体" w:cs="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7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宋体" w:hAnsi="宋体" w:eastAsia="宋体" w:cs="宋体"/>
                <w:sz w:val="24"/>
              </w:rPr>
            </w:pPr>
            <w:r>
              <w:rPr>
                <w:rFonts w:hint="eastAsia" w:ascii="宋体" w:hAnsi="宋体" w:eastAsia="宋体" w:cs="宋体"/>
                <w:sz w:val="24"/>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74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rPr>
            </w:pPr>
            <w:r>
              <w:rPr>
                <w:rFonts w:hint="eastAsia" w:ascii="宋体" w:hAnsi="宋体" w:eastAsia="宋体" w:cs="宋体"/>
                <w:sz w:val="24"/>
              </w:rPr>
              <w:t>法定代表人或其委托代理人（签字或盖章）：</w:t>
            </w:r>
          </w:p>
        </w:tc>
      </w:tr>
    </w:tbl>
    <w:p>
      <w:pPr>
        <w:rPr>
          <w:rFonts w:hint="eastAsia" w:ascii="宋体" w:hAnsi="宋体" w:eastAsia="宋体" w:cs="宋体"/>
          <w:sz w:val="24"/>
        </w:rPr>
      </w:pPr>
    </w:p>
    <w:p>
      <w:pPr>
        <w:rPr>
          <w:rFonts w:hint="eastAsia" w:ascii="宋体" w:hAnsi="宋体" w:eastAsia="宋体" w:cs="宋体"/>
          <w:b/>
          <w:bCs/>
          <w:sz w:val="24"/>
        </w:rPr>
      </w:pPr>
      <w:r>
        <w:rPr>
          <w:rFonts w:hint="eastAsia" w:ascii="宋体" w:hAnsi="宋体" w:eastAsia="宋体" w:cs="宋体"/>
          <w:b/>
          <w:bCs/>
          <w:sz w:val="24"/>
        </w:rPr>
        <w:t>注：⑴表格内容均需按要求填写并盖章，不得留空，否则按竞标无效处理。</w:t>
      </w:r>
    </w:p>
    <w:p>
      <w:pPr>
        <w:ind w:left="661" w:leftChars="200" w:hanging="241" w:hangingChars="100"/>
        <w:rPr>
          <w:rFonts w:hint="eastAsia" w:ascii="宋体" w:hAnsi="宋体" w:eastAsia="宋体" w:cs="宋体"/>
          <w:b/>
          <w:bCs/>
          <w:sz w:val="24"/>
        </w:rPr>
      </w:pPr>
      <w:r>
        <w:rPr>
          <w:rFonts w:hint="eastAsia" w:ascii="宋体" w:hAnsi="宋体" w:eastAsia="宋体" w:cs="宋体"/>
          <w:b/>
          <w:bCs/>
          <w:sz w:val="24"/>
        </w:rPr>
        <w:t>⑵如果竞争性谈判采购文件需求为小于或大于某个数值标准时，竞标文件承诺不得直接复制竞争性谈判采购文件需求，竞标文件承诺内容应当写明竞标货物具体参数或商务响应承诺的具体数值，否则按竞标无效处理。</w:t>
      </w:r>
    </w:p>
    <w:p>
      <w:pPr>
        <w:ind w:left="661" w:leftChars="200" w:hanging="241" w:hangingChars="100"/>
        <w:rPr>
          <w:rFonts w:hint="eastAsia" w:ascii="宋体" w:hAnsi="宋体" w:eastAsia="宋体" w:cs="宋体"/>
          <w:b/>
          <w:bCs/>
          <w:sz w:val="24"/>
        </w:rPr>
      </w:pPr>
      <w:r>
        <w:rPr>
          <w:rFonts w:hint="eastAsia" w:ascii="宋体" w:hAnsi="宋体" w:eastAsia="宋体" w:cs="宋体"/>
          <w:b/>
          <w:bCs/>
          <w:sz w:val="24"/>
        </w:rPr>
        <w:t>⑶当竞标文件的商务内容低于竞争性谈判采购文件要求时，竞标人应当如实写明“负偏离”，否则视为虚假应标。</w:t>
      </w:r>
    </w:p>
    <w:p>
      <w:pPr>
        <w:pStyle w:val="12"/>
        <w:spacing w:line="600" w:lineRule="exact"/>
        <w:rPr>
          <w:rFonts w:hint="eastAsia" w:ascii="宋体" w:hAnsi="宋体" w:eastAsia="宋体" w:cs="宋体"/>
          <w:sz w:val="24"/>
          <w:szCs w:val="24"/>
          <w:u w:val="single"/>
        </w:rPr>
      </w:pPr>
    </w:p>
    <w:p>
      <w:pPr>
        <w:pStyle w:val="12"/>
        <w:spacing w:line="600" w:lineRule="exact"/>
        <w:rPr>
          <w:rFonts w:hint="eastAsia" w:ascii="宋体" w:hAnsi="宋体" w:eastAsia="宋体" w:cs="宋体"/>
        </w:rPr>
      </w:pPr>
      <w:r>
        <w:rPr>
          <w:rFonts w:hint="eastAsia" w:ascii="宋体" w:hAnsi="宋体" w:eastAsia="宋体" w:cs="宋体"/>
          <w:b/>
          <w:sz w:val="24"/>
          <w:szCs w:val="24"/>
        </w:rPr>
        <w:br w:type="page"/>
      </w:r>
      <w:r>
        <w:rPr>
          <w:rFonts w:hint="eastAsia" w:ascii="宋体" w:hAnsi="宋体" w:eastAsia="宋体" w:cs="宋体"/>
          <w:b/>
        </w:rPr>
        <w:t>格式10：</w:t>
      </w:r>
    </w:p>
    <w:p>
      <w:pPr>
        <w:pStyle w:val="1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法定代表人授权委托书（格式）</w:t>
      </w:r>
    </w:p>
    <w:p>
      <w:pPr>
        <w:pStyle w:val="12"/>
        <w:spacing w:line="500" w:lineRule="exact"/>
        <w:ind w:firstLine="480" w:firstLineChars="200"/>
        <w:rPr>
          <w:rFonts w:hint="eastAsia" w:ascii="宋体" w:hAnsi="宋体" w:eastAsia="宋体" w:cs="宋体"/>
          <w:sz w:val="24"/>
          <w:szCs w:val="24"/>
          <w:u w:val="single"/>
        </w:rPr>
      </w:pPr>
    </w:p>
    <w:p>
      <w:pPr>
        <w:pStyle w:val="12"/>
        <w:spacing w:line="44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（采购代理机构名称）</w:t>
      </w:r>
    </w:p>
    <w:p>
      <w:pPr>
        <w:pStyle w:val="12"/>
        <w:spacing w:line="440" w:lineRule="exact"/>
        <w:ind w:firstLine="480" w:firstLineChars="200"/>
        <w:rPr>
          <w:rFonts w:hint="eastAsia" w:ascii="宋体" w:hAnsi="宋体" w:eastAsia="宋体" w:cs="宋体"/>
          <w:sz w:val="24"/>
          <w:szCs w:val="24"/>
        </w:rPr>
      </w:pPr>
    </w:p>
    <w:p>
      <w:pPr>
        <w:pStyle w:val="12"/>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（竞标人名称）的法定代表人，现授权</w:t>
      </w:r>
      <w:r>
        <w:rPr>
          <w:rFonts w:hint="eastAsia" w:ascii="宋体" w:hAnsi="宋体" w:eastAsia="宋体" w:cs="宋体"/>
          <w:sz w:val="24"/>
          <w:szCs w:val="24"/>
          <w:u w:val="single"/>
        </w:rPr>
        <w:t xml:space="preserve">        </w:t>
      </w:r>
      <w:r>
        <w:rPr>
          <w:rFonts w:hint="eastAsia" w:ascii="宋体" w:hAnsi="宋体" w:eastAsia="宋体" w:cs="宋体"/>
          <w:sz w:val="24"/>
          <w:szCs w:val="24"/>
        </w:rPr>
        <w:t>（姓名和职务）为我方代理人。代理人根据授权，以我方名义签署、澄清、说明、补正、递交、撤回、修改贵方组织的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bCs/>
          <w:sz w:val="24"/>
          <w:szCs w:val="24"/>
        </w:rPr>
        <w:t>竞标</w:t>
      </w:r>
      <w:r>
        <w:rPr>
          <w:rFonts w:hint="eastAsia" w:ascii="宋体" w:hAnsi="宋体" w:eastAsia="宋体" w:cs="宋体"/>
          <w:sz w:val="24"/>
          <w:szCs w:val="24"/>
        </w:rPr>
        <w:t>文件、签订合同和处理一切有关事宜，其法律后果由我方承担。</w:t>
      </w:r>
    </w:p>
    <w:p>
      <w:pPr>
        <w:pStyle w:val="12"/>
        <w:spacing w:line="360" w:lineRule="auto"/>
        <w:ind w:firstLine="435"/>
        <w:rPr>
          <w:rFonts w:hint="eastAsia" w:ascii="宋体" w:hAnsi="宋体" w:eastAsia="宋体" w:cs="宋体"/>
          <w:sz w:val="24"/>
          <w:szCs w:val="24"/>
        </w:rPr>
      </w:pPr>
      <w:r>
        <w:rPr>
          <w:rFonts w:hint="eastAsia" w:ascii="宋体" w:hAnsi="宋体" w:eastAsia="宋体" w:cs="宋体"/>
          <w:sz w:val="24"/>
          <w:szCs w:val="24"/>
        </w:rPr>
        <w:t>本授权书于</w:t>
      </w:r>
      <w:r>
        <w:rPr>
          <w:rFonts w:hint="eastAsia" w:ascii="宋体" w:hAnsi="宋体" w:eastAsia="宋体" w:cs="宋体"/>
          <w:spacing w:val="10"/>
          <w:sz w:val="24"/>
          <w:szCs w:val="24"/>
          <w:u w:val="single"/>
        </w:rPr>
        <w:t xml:space="preserve">    </w:t>
      </w:r>
      <w:r>
        <w:rPr>
          <w:rFonts w:hint="eastAsia" w:ascii="宋体" w:hAnsi="宋体" w:eastAsia="宋体" w:cs="宋体"/>
          <w:sz w:val="24"/>
          <w:szCs w:val="24"/>
        </w:rPr>
        <w:t>年</w:t>
      </w:r>
      <w:r>
        <w:rPr>
          <w:rFonts w:hint="eastAsia" w:ascii="宋体" w:hAnsi="宋体" w:eastAsia="宋体" w:cs="宋体"/>
          <w:spacing w:val="10"/>
          <w:sz w:val="24"/>
          <w:szCs w:val="24"/>
          <w:u w:val="single"/>
        </w:rPr>
        <w:t xml:space="preserve">    </w:t>
      </w:r>
      <w:r>
        <w:rPr>
          <w:rFonts w:hint="eastAsia" w:ascii="宋体" w:hAnsi="宋体" w:eastAsia="宋体" w:cs="宋体"/>
          <w:sz w:val="24"/>
          <w:szCs w:val="24"/>
        </w:rPr>
        <w:t>月</w:t>
      </w:r>
      <w:r>
        <w:rPr>
          <w:rFonts w:hint="eastAsia" w:ascii="宋体" w:hAnsi="宋体" w:eastAsia="宋体" w:cs="宋体"/>
          <w:spacing w:val="10"/>
          <w:sz w:val="24"/>
          <w:szCs w:val="24"/>
          <w:u w:val="single"/>
        </w:rPr>
        <w:t xml:space="preserve">    </w:t>
      </w:r>
      <w:r>
        <w:rPr>
          <w:rFonts w:hint="eastAsia" w:ascii="宋体" w:hAnsi="宋体" w:eastAsia="宋体" w:cs="宋体"/>
          <w:sz w:val="24"/>
          <w:szCs w:val="24"/>
        </w:rPr>
        <w:t>日签字生效，委托期限：</w:t>
      </w:r>
      <w:r>
        <w:rPr>
          <w:rFonts w:hint="eastAsia" w:ascii="宋体" w:hAnsi="宋体" w:eastAsia="宋体" w:cs="宋体"/>
          <w:spacing w:val="10"/>
          <w:sz w:val="24"/>
          <w:szCs w:val="24"/>
          <w:u w:val="single"/>
        </w:rPr>
        <w:t xml:space="preserve">    </w:t>
      </w:r>
      <w:r>
        <w:rPr>
          <w:rFonts w:hint="eastAsia" w:ascii="宋体" w:hAnsi="宋体" w:eastAsia="宋体" w:cs="宋体"/>
          <w:sz w:val="24"/>
          <w:szCs w:val="24"/>
        </w:rPr>
        <w:t>。</w:t>
      </w:r>
    </w:p>
    <w:p>
      <w:pPr>
        <w:pStyle w:val="12"/>
        <w:spacing w:line="360" w:lineRule="auto"/>
        <w:ind w:firstLine="420"/>
        <w:rPr>
          <w:rFonts w:hint="eastAsia" w:ascii="宋体" w:hAnsi="宋体" w:eastAsia="宋体" w:cs="宋体"/>
          <w:sz w:val="24"/>
          <w:szCs w:val="24"/>
        </w:rPr>
      </w:pPr>
      <w:r>
        <w:rPr>
          <w:rFonts w:hint="eastAsia" w:ascii="宋体" w:hAnsi="宋体" w:eastAsia="宋体" w:cs="宋体"/>
          <w:sz w:val="24"/>
          <w:szCs w:val="24"/>
        </w:rPr>
        <w:t>代理人无转委托权。</w:t>
      </w:r>
    </w:p>
    <w:p>
      <w:pPr>
        <w:pStyle w:val="12"/>
        <w:spacing w:line="360" w:lineRule="auto"/>
        <w:ind w:firstLine="420"/>
        <w:rPr>
          <w:rFonts w:hint="eastAsia" w:ascii="宋体" w:hAnsi="宋体" w:eastAsia="宋体" w:cs="宋体"/>
          <w:sz w:val="24"/>
          <w:szCs w:val="24"/>
        </w:rPr>
      </w:pPr>
    </w:p>
    <w:p>
      <w:pPr>
        <w:pStyle w:val="12"/>
        <w:spacing w:line="360" w:lineRule="auto"/>
        <w:ind w:firstLine="420"/>
        <w:rPr>
          <w:rFonts w:hint="eastAsia" w:ascii="宋体" w:hAnsi="宋体" w:eastAsia="宋体" w:cs="宋体"/>
          <w:sz w:val="24"/>
          <w:szCs w:val="24"/>
          <w:u w:val="single"/>
        </w:rPr>
      </w:pPr>
      <w:r>
        <w:rPr>
          <w:rFonts w:hint="eastAsia" w:ascii="宋体" w:hAnsi="宋体" w:eastAsia="宋体" w:cs="宋体"/>
          <w:sz w:val="24"/>
          <w:szCs w:val="24"/>
        </w:rPr>
        <w:t>竞标人（盖单位公章）：</w:t>
      </w:r>
      <w:r>
        <w:rPr>
          <w:rFonts w:hint="eastAsia" w:ascii="宋体" w:hAnsi="宋体" w:eastAsia="宋体" w:cs="宋体"/>
          <w:sz w:val="24"/>
          <w:szCs w:val="24"/>
          <w:u w:val="single"/>
        </w:rPr>
        <w:t xml:space="preserve">                                    </w:t>
      </w:r>
    </w:p>
    <w:p>
      <w:pPr>
        <w:pStyle w:val="12"/>
        <w:spacing w:line="360" w:lineRule="auto"/>
        <w:ind w:firstLine="420"/>
        <w:rPr>
          <w:rFonts w:hint="eastAsia" w:ascii="宋体" w:hAnsi="宋体" w:eastAsia="宋体" w:cs="宋体"/>
          <w:sz w:val="24"/>
          <w:szCs w:val="24"/>
          <w:u w:val="single"/>
        </w:rPr>
      </w:pPr>
      <w:r>
        <w:rPr>
          <w:rFonts w:hint="eastAsia" w:ascii="宋体" w:hAnsi="宋体" w:eastAsia="宋体" w:cs="宋体"/>
          <w:sz w:val="24"/>
          <w:szCs w:val="24"/>
        </w:rPr>
        <w:t>统一社会信用代码:</w:t>
      </w:r>
      <w:r>
        <w:rPr>
          <w:rFonts w:hint="eastAsia" w:ascii="宋体" w:hAnsi="宋体" w:eastAsia="宋体" w:cs="宋体"/>
          <w:sz w:val="24"/>
          <w:szCs w:val="24"/>
          <w:u w:val="single"/>
        </w:rPr>
        <w:t xml:space="preserve">                                         </w:t>
      </w:r>
    </w:p>
    <w:p>
      <w:pPr>
        <w:pStyle w:val="12"/>
        <w:spacing w:line="360" w:lineRule="auto"/>
        <w:ind w:firstLine="420"/>
        <w:rPr>
          <w:rFonts w:hint="eastAsia" w:ascii="宋体" w:hAnsi="宋体" w:eastAsia="宋体" w:cs="宋体"/>
          <w:sz w:val="24"/>
          <w:szCs w:val="24"/>
          <w:u w:val="single"/>
        </w:rPr>
      </w:pPr>
      <w:r>
        <w:rPr>
          <w:rFonts w:hint="eastAsia" w:ascii="宋体" w:hAnsi="宋体" w:eastAsia="宋体" w:cs="宋体"/>
          <w:sz w:val="24"/>
          <w:szCs w:val="24"/>
        </w:rPr>
        <w:t>法定代表人（签字或盖章）：</w:t>
      </w:r>
      <w:r>
        <w:rPr>
          <w:rFonts w:hint="eastAsia" w:ascii="宋体" w:hAnsi="宋体" w:eastAsia="宋体" w:cs="宋体"/>
          <w:sz w:val="24"/>
          <w:szCs w:val="24"/>
          <w:u w:val="single"/>
        </w:rPr>
        <w:t xml:space="preserve">                                </w:t>
      </w:r>
    </w:p>
    <w:p>
      <w:pPr>
        <w:pStyle w:val="12"/>
        <w:spacing w:line="360" w:lineRule="auto"/>
        <w:ind w:firstLine="420"/>
        <w:rPr>
          <w:rFonts w:hint="eastAsia" w:ascii="宋体" w:hAnsi="宋体" w:eastAsia="宋体" w:cs="宋体"/>
          <w:sz w:val="24"/>
          <w:szCs w:val="24"/>
          <w:u w:val="single"/>
        </w:rPr>
      </w:pPr>
      <w:r>
        <w:rPr>
          <w:rFonts w:hint="eastAsia" w:ascii="宋体" w:hAnsi="宋体" w:eastAsia="宋体" w:cs="宋体"/>
          <w:sz w:val="24"/>
          <w:szCs w:val="24"/>
        </w:rPr>
        <w:t>法定代表人身份证号码：</w:t>
      </w:r>
      <w:r>
        <w:rPr>
          <w:rFonts w:hint="eastAsia" w:ascii="宋体" w:hAnsi="宋体" w:eastAsia="宋体" w:cs="宋体"/>
          <w:sz w:val="24"/>
          <w:szCs w:val="24"/>
          <w:u w:val="single"/>
        </w:rPr>
        <w:t xml:space="preserve">                                    </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委托代理人（签字或盖章）：</w:t>
      </w:r>
      <w:r>
        <w:rPr>
          <w:rFonts w:hint="eastAsia" w:ascii="宋体" w:hAnsi="宋体" w:eastAsia="宋体" w:cs="宋体"/>
          <w:sz w:val="24"/>
          <w:szCs w:val="24"/>
          <w:u w:val="single"/>
        </w:rPr>
        <w:t xml:space="preserve">                               </w:t>
      </w:r>
    </w:p>
    <w:p>
      <w:pPr>
        <w:pStyle w:val="12"/>
        <w:spacing w:line="360" w:lineRule="auto"/>
        <w:ind w:firstLine="420"/>
        <w:rPr>
          <w:rFonts w:hint="eastAsia" w:ascii="宋体" w:hAnsi="宋体" w:eastAsia="宋体" w:cs="宋体"/>
          <w:sz w:val="24"/>
          <w:szCs w:val="24"/>
          <w:u w:val="single"/>
        </w:rPr>
      </w:pPr>
      <w:r>
        <w:rPr>
          <w:rFonts w:hint="eastAsia" w:ascii="宋体" w:hAnsi="宋体" w:eastAsia="宋体" w:cs="宋体"/>
          <w:sz w:val="24"/>
          <w:szCs w:val="24"/>
        </w:rPr>
        <w:t>委托代理人身份证号码：</w:t>
      </w:r>
      <w:r>
        <w:rPr>
          <w:rFonts w:hint="eastAsia" w:ascii="宋体" w:hAnsi="宋体" w:eastAsia="宋体" w:cs="宋体"/>
          <w:sz w:val="24"/>
          <w:szCs w:val="24"/>
          <w:u w:val="single"/>
        </w:rPr>
        <w:t xml:space="preserve">                                    </w:t>
      </w:r>
    </w:p>
    <w:p>
      <w:pPr>
        <w:rPr>
          <w:rFonts w:hint="eastAsia" w:ascii="宋体" w:hAnsi="宋体" w:eastAsia="宋体" w:cs="宋体"/>
          <w:b/>
          <w:sz w:val="36"/>
        </w:rPr>
      </w:pPr>
      <w:r>
        <w:rPr>
          <w:rFonts w:hint="eastAsia" w:ascii="宋体" w:hAnsi="宋体" w:eastAsia="宋体" w:cs="宋体"/>
          <w:b/>
          <w:sz w:val="36"/>
        </w:rPr>
        <w:br w:type="page"/>
      </w:r>
    </w:p>
    <w:p>
      <w:pPr>
        <w:pStyle w:val="6"/>
        <w:rPr>
          <w:rFonts w:hint="eastAsia"/>
        </w:rPr>
      </w:pPr>
    </w:p>
    <w:p>
      <w:pPr>
        <w:pStyle w:val="12"/>
        <w:spacing w:line="440" w:lineRule="exact"/>
        <w:ind w:firstLine="480"/>
        <w:jc w:val="both"/>
        <w:outlineLvl w:val="9"/>
        <w:rPr>
          <w:rFonts w:hint="eastAsia" w:ascii="宋体" w:hAnsi="宋体" w:eastAsia="宋体" w:cs="宋体"/>
          <w:b/>
          <w:sz w:val="36"/>
        </w:rPr>
      </w:pPr>
    </w:p>
    <w:p>
      <w:pPr>
        <w:pStyle w:val="12"/>
        <w:spacing w:line="440" w:lineRule="exact"/>
        <w:ind w:firstLine="480"/>
        <w:jc w:val="center"/>
        <w:outlineLvl w:val="0"/>
        <w:rPr>
          <w:rFonts w:hint="eastAsia" w:ascii="宋体" w:hAnsi="宋体" w:eastAsia="宋体" w:cs="宋体"/>
          <w:b/>
          <w:sz w:val="36"/>
        </w:rPr>
      </w:pPr>
      <w:bookmarkStart w:id="43" w:name="_Toc23880"/>
      <w:r>
        <w:rPr>
          <w:rFonts w:hint="eastAsia" w:ascii="宋体" w:hAnsi="宋体" w:eastAsia="宋体" w:cs="宋体"/>
          <w:b/>
          <w:sz w:val="36"/>
        </w:rPr>
        <w:t>第六章  合同条款及格式</w:t>
      </w:r>
      <w:bookmarkEnd w:id="43"/>
    </w:p>
    <w:p>
      <w:pPr>
        <w:spacing w:line="360" w:lineRule="auto"/>
        <w:ind w:firstLine="880" w:firstLineChars="200"/>
        <w:rPr>
          <w:rFonts w:hint="eastAsia" w:ascii="宋体" w:hAnsi="宋体" w:eastAsia="宋体" w:cs="宋体"/>
          <w:sz w:val="44"/>
        </w:rPr>
      </w:pPr>
    </w:p>
    <w:p>
      <w:pPr>
        <w:tabs>
          <w:tab w:val="left" w:pos="417"/>
        </w:tabs>
        <w:autoSpaceDE w:val="0"/>
        <w:autoSpaceDN w:val="0"/>
        <w:spacing w:line="360" w:lineRule="auto"/>
        <w:jc w:val="center"/>
        <w:rPr>
          <w:rFonts w:hint="eastAsia" w:ascii="宋体" w:hAnsi="宋体" w:eastAsia="宋体" w:cs="宋体"/>
          <w:b/>
          <w:kern w:val="0"/>
          <w:sz w:val="48"/>
          <w:szCs w:val="48"/>
        </w:rPr>
      </w:pPr>
    </w:p>
    <w:p>
      <w:pPr>
        <w:tabs>
          <w:tab w:val="left" w:pos="417"/>
        </w:tabs>
        <w:autoSpaceDE w:val="0"/>
        <w:autoSpaceDN w:val="0"/>
        <w:spacing w:line="360" w:lineRule="auto"/>
        <w:jc w:val="center"/>
        <w:rPr>
          <w:rFonts w:hint="eastAsia" w:ascii="宋体" w:hAnsi="宋体" w:eastAsia="宋体" w:cs="宋体"/>
          <w:b/>
          <w:kern w:val="0"/>
          <w:sz w:val="72"/>
          <w:szCs w:val="72"/>
        </w:rPr>
      </w:pPr>
      <w:r>
        <w:rPr>
          <w:rFonts w:hint="eastAsia" w:ascii="宋体" w:hAnsi="宋体" w:eastAsia="宋体" w:cs="宋体"/>
          <w:b/>
          <w:kern w:val="0"/>
          <w:sz w:val="48"/>
          <w:szCs w:val="48"/>
        </w:rPr>
        <w:t xml:space="preserve">  </w:t>
      </w:r>
      <w:r>
        <w:rPr>
          <w:rFonts w:hint="eastAsia" w:ascii="宋体" w:hAnsi="宋体" w:eastAsia="宋体" w:cs="宋体"/>
          <w:b/>
          <w:kern w:val="0"/>
          <w:sz w:val="72"/>
          <w:szCs w:val="72"/>
        </w:rPr>
        <w:t xml:space="preserve"> 南 宁 市 政 府 采 购</w:t>
      </w:r>
    </w:p>
    <w:p>
      <w:pPr>
        <w:autoSpaceDE w:val="0"/>
        <w:autoSpaceDN w:val="0"/>
        <w:adjustRightInd w:val="0"/>
        <w:spacing w:line="360" w:lineRule="auto"/>
        <w:jc w:val="left"/>
        <w:rPr>
          <w:rFonts w:hint="eastAsia" w:ascii="宋体" w:hAnsi="宋体" w:eastAsia="宋体" w:cs="宋体"/>
          <w:kern w:val="0"/>
          <w:sz w:val="24"/>
          <w:szCs w:val="20"/>
        </w:rPr>
      </w:pPr>
    </w:p>
    <w:p>
      <w:pPr>
        <w:pStyle w:val="12"/>
        <w:spacing w:line="440" w:lineRule="exact"/>
        <w:jc w:val="center"/>
        <w:rPr>
          <w:rFonts w:hint="eastAsia" w:ascii="宋体" w:hAnsi="宋体" w:eastAsia="宋体" w:cs="宋体"/>
          <w:b/>
          <w:spacing w:val="60"/>
          <w:sz w:val="36"/>
          <w:szCs w:val="36"/>
          <w:u w:val="single"/>
          <w:lang w:eastAsia="zh-CN"/>
        </w:rPr>
      </w:pPr>
    </w:p>
    <w:p>
      <w:pPr>
        <w:pStyle w:val="12"/>
        <w:spacing w:line="440" w:lineRule="exact"/>
        <w:jc w:val="center"/>
        <w:rPr>
          <w:rFonts w:hint="eastAsia" w:ascii="宋体" w:hAnsi="宋体" w:eastAsia="宋体" w:cs="宋体"/>
          <w:b/>
          <w:spacing w:val="60"/>
          <w:sz w:val="36"/>
          <w:szCs w:val="36"/>
          <w:u w:val="single"/>
          <w:lang w:eastAsia="zh-CN"/>
        </w:rPr>
      </w:pPr>
    </w:p>
    <w:p>
      <w:pPr>
        <w:pStyle w:val="12"/>
        <w:spacing w:line="440" w:lineRule="exact"/>
        <w:jc w:val="center"/>
        <w:rPr>
          <w:rFonts w:hint="eastAsia" w:ascii="宋体" w:hAnsi="宋体" w:eastAsia="宋体" w:cs="宋体"/>
          <w:b/>
          <w:spacing w:val="60"/>
          <w:sz w:val="36"/>
          <w:szCs w:val="36"/>
          <w:u w:val="single"/>
          <w:lang w:eastAsia="zh-CN"/>
        </w:rPr>
      </w:pPr>
    </w:p>
    <w:p>
      <w:pPr>
        <w:pStyle w:val="12"/>
        <w:spacing w:line="440" w:lineRule="exact"/>
        <w:jc w:val="center"/>
        <w:rPr>
          <w:rFonts w:hint="eastAsia" w:ascii="宋体" w:hAnsi="宋体" w:eastAsia="宋体" w:cs="宋体"/>
          <w:sz w:val="24"/>
          <w:szCs w:val="24"/>
        </w:rPr>
      </w:pPr>
      <w:r>
        <w:rPr>
          <w:rFonts w:hint="eastAsia" w:hAnsi="宋体" w:cs="宋体"/>
          <w:b/>
          <w:spacing w:val="60"/>
          <w:sz w:val="36"/>
          <w:szCs w:val="36"/>
          <w:u w:val="single"/>
          <w:lang w:eastAsia="zh-CN"/>
        </w:rPr>
        <w:t>厕所车</w:t>
      </w:r>
      <w:r>
        <w:rPr>
          <w:rFonts w:hint="eastAsia" w:ascii="宋体" w:hAnsi="宋体" w:eastAsia="宋体" w:cs="宋体"/>
          <w:b/>
          <w:spacing w:val="60"/>
          <w:sz w:val="36"/>
          <w:szCs w:val="36"/>
        </w:rPr>
        <w:t>合同</w:t>
      </w:r>
    </w:p>
    <w:p>
      <w:pPr>
        <w:ind w:firstLine="3072" w:firstLineChars="850"/>
        <w:rPr>
          <w:rFonts w:hint="eastAsia" w:ascii="宋体" w:hAnsi="宋体" w:eastAsia="宋体" w:cs="宋体"/>
          <w:b/>
          <w:bCs/>
          <w:sz w:val="36"/>
          <w:szCs w:val="36"/>
        </w:rPr>
      </w:pPr>
    </w:p>
    <w:p>
      <w:pPr>
        <w:spacing w:line="360" w:lineRule="auto"/>
        <w:ind w:firstLine="1285" w:firstLineChars="400"/>
        <w:rPr>
          <w:rFonts w:hint="eastAsia" w:ascii="宋体" w:hAnsi="宋体" w:eastAsia="宋体" w:cs="宋体"/>
          <w:b/>
          <w:sz w:val="32"/>
          <w:szCs w:val="32"/>
        </w:rPr>
      </w:pPr>
    </w:p>
    <w:p>
      <w:pPr>
        <w:spacing w:line="360" w:lineRule="auto"/>
        <w:ind w:firstLine="1928" w:firstLineChars="600"/>
        <w:rPr>
          <w:rFonts w:hint="eastAsia" w:ascii="宋体" w:hAnsi="宋体" w:eastAsia="宋体" w:cs="宋体"/>
          <w:b/>
          <w:sz w:val="32"/>
          <w:szCs w:val="32"/>
        </w:rPr>
      </w:pPr>
      <w:r>
        <w:rPr>
          <w:rFonts w:hint="eastAsia" w:ascii="宋体" w:hAnsi="宋体" w:eastAsia="宋体" w:cs="宋体"/>
          <w:b/>
          <w:sz w:val="32"/>
          <w:szCs w:val="32"/>
        </w:rPr>
        <w:t>合同类别：货物竞争性谈判</w:t>
      </w:r>
    </w:p>
    <w:p>
      <w:pPr>
        <w:spacing w:line="360" w:lineRule="auto"/>
        <w:ind w:firstLine="1928" w:firstLineChars="600"/>
        <w:rPr>
          <w:rFonts w:hint="eastAsia" w:ascii="宋体" w:hAnsi="宋体" w:eastAsia="宋体" w:cs="宋体"/>
          <w:b/>
          <w:sz w:val="32"/>
          <w:szCs w:val="32"/>
          <w:lang w:eastAsia="zh-CN"/>
        </w:rPr>
      </w:pPr>
      <w:r>
        <w:rPr>
          <w:rFonts w:hint="eastAsia" w:ascii="宋体" w:hAnsi="宋体" w:eastAsia="宋体" w:cs="宋体"/>
          <w:b/>
          <w:sz w:val="32"/>
          <w:szCs w:val="32"/>
        </w:rPr>
        <w:t>合同编号：</w:t>
      </w:r>
      <w:r>
        <w:rPr>
          <w:rFonts w:hint="eastAsia" w:ascii="宋体" w:hAnsi="宋体" w:cs="宋体"/>
          <w:b/>
          <w:sz w:val="32"/>
          <w:szCs w:val="32"/>
          <w:lang w:eastAsia="zh-CN"/>
        </w:rPr>
        <w:t>NNZC2020-J1-990559-GXYZ</w:t>
      </w:r>
    </w:p>
    <w:p>
      <w:pPr>
        <w:spacing w:line="360" w:lineRule="auto"/>
        <w:ind w:firstLine="1928" w:firstLineChars="600"/>
        <w:rPr>
          <w:rFonts w:hint="eastAsia" w:ascii="宋体" w:hAnsi="宋体" w:eastAsia="宋体" w:cs="宋体"/>
          <w:b/>
          <w:sz w:val="32"/>
          <w:szCs w:val="32"/>
        </w:rPr>
      </w:pPr>
      <w:r>
        <w:rPr>
          <w:rFonts w:hint="eastAsia" w:ascii="宋体" w:hAnsi="宋体" w:eastAsia="宋体" w:cs="宋体"/>
          <w:b/>
          <w:sz w:val="32"/>
          <w:szCs w:val="32"/>
        </w:rPr>
        <w:t>采购计划文号：</w:t>
      </w:r>
      <w:r>
        <w:rPr>
          <w:rFonts w:hint="eastAsia" w:ascii="宋体" w:hAnsi="宋体" w:eastAsia="宋体" w:cs="宋体"/>
          <w:b/>
          <w:sz w:val="32"/>
          <w:szCs w:val="32"/>
          <w:lang w:val="en-US" w:eastAsia="zh-CN"/>
        </w:rPr>
        <w:t>[2020]NCCJB098</w:t>
      </w:r>
    </w:p>
    <w:p>
      <w:pPr>
        <w:pStyle w:val="14"/>
        <w:rPr>
          <w:rFonts w:hint="eastAsia" w:ascii="宋体" w:hAnsi="宋体" w:eastAsia="宋体" w:cs="宋体"/>
        </w:rPr>
      </w:pPr>
    </w:p>
    <w:p>
      <w:pPr>
        <w:spacing w:line="360" w:lineRule="auto"/>
        <w:ind w:firstLine="1285" w:firstLineChars="400"/>
        <w:rPr>
          <w:rFonts w:hint="eastAsia" w:ascii="宋体" w:hAnsi="宋体" w:eastAsia="宋体" w:cs="宋体"/>
          <w:b/>
          <w:sz w:val="32"/>
          <w:szCs w:val="32"/>
        </w:rPr>
      </w:pPr>
    </w:p>
    <w:p>
      <w:pPr>
        <w:spacing w:line="360" w:lineRule="auto"/>
        <w:ind w:firstLine="1285" w:firstLineChars="400"/>
        <w:rPr>
          <w:rFonts w:hint="eastAsia" w:ascii="宋体" w:hAnsi="宋体" w:eastAsia="宋体" w:cs="宋体"/>
          <w:b/>
          <w:sz w:val="32"/>
          <w:szCs w:val="32"/>
        </w:rPr>
      </w:pPr>
    </w:p>
    <w:p>
      <w:pPr>
        <w:spacing w:line="360" w:lineRule="auto"/>
        <w:ind w:firstLine="960" w:firstLineChars="400"/>
        <w:rPr>
          <w:rFonts w:hint="eastAsia" w:ascii="宋体" w:hAnsi="宋体" w:eastAsia="宋体" w:cs="宋体"/>
        </w:rPr>
      </w:pPr>
      <w:r>
        <w:rPr>
          <w:rFonts w:hint="eastAsia" w:ascii="宋体" w:hAnsi="宋体" w:eastAsia="宋体" w:cs="宋体"/>
          <w:sz w:val="24"/>
        </w:rPr>
        <w:t> </w:t>
      </w:r>
    </w:p>
    <w:p>
      <w:pPr>
        <w:pStyle w:val="10"/>
        <w:rPr>
          <w:rFonts w:hint="eastAsia" w:ascii="宋体" w:hAnsi="宋体" w:eastAsia="宋体" w:cs="宋体"/>
        </w:rPr>
      </w:pPr>
    </w:p>
    <w:p>
      <w:pPr>
        <w:pStyle w:val="10"/>
        <w:rPr>
          <w:rFonts w:hint="eastAsia" w:ascii="宋体" w:hAnsi="宋体" w:eastAsia="宋体" w:cs="宋体"/>
        </w:rPr>
      </w:pPr>
    </w:p>
    <w:p>
      <w:pPr>
        <w:pStyle w:val="10"/>
        <w:rPr>
          <w:rFonts w:hint="eastAsia" w:ascii="宋体" w:hAnsi="宋体" w:eastAsia="宋体" w:cs="宋体"/>
        </w:rPr>
      </w:pPr>
    </w:p>
    <w:p>
      <w:pPr>
        <w:ind w:firstLine="1285" w:firstLineChars="400"/>
        <w:rPr>
          <w:rFonts w:hint="eastAsia" w:ascii="宋体" w:hAnsi="宋体" w:eastAsia="宋体" w:cs="宋体"/>
          <w:b/>
          <w:sz w:val="32"/>
          <w:szCs w:val="32"/>
        </w:rPr>
      </w:pPr>
    </w:p>
    <w:p>
      <w:pPr>
        <w:autoSpaceDE w:val="0"/>
        <w:autoSpaceDN w:val="0"/>
        <w:adjustRightInd w:val="0"/>
        <w:spacing w:line="360" w:lineRule="auto"/>
        <w:ind w:firstLine="964" w:firstLineChars="300"/>
        <w:rPr>
          <w:rFonts w:hint="eastAsia" w:ascii="宋体" w:hAnsi="宋体" w:eastAsia="宋体" w:cs="宋体"/>
          <w:b/>
          <w:kern w:val="0"/>
          <w:sz w:val="32"/>
          <w:szCs w:val="32"/>
          <w:u w:val="single"/>
        </w:rPr>
      </w:pPr>
      <w:r>
        <w:rPr>
          <w:rFonts w:hint="eastAsia" w:ascii="宋体" w:hAnsi="宋体" w:eastAsia="宋体" w:cs="宋体"/>
          <w:b/>
          <w:kern w:val="0"/>
          <w:sz w:val="32"/>
          <w:szCs w:val="32"/>
        </w:rPr>
        <w:t>采 购 单 位：</w:t>
      </w:r>
      <w:r>
        <w:rPr>
          <w:rFonts w:hint="eastAsia" w:ascii="宋体" w:hAnsi="宋体" w:eastAsia="宋体" w:cs="宋体"/>
          <w:b/>
          <w:kern w:val="0"/>
          <w:sz w:val="32"/>
          <w:szCs w:val="32"/>
          <w:u w:val="single"/>
          <w:lang w:eastAsia="zh-CN"/>
        </w:rPr>
        <w:t>南宁市环境卫生管理处</w:t>
      </w:r>
      <w:r>
        <w:rPr>
          <w:rFonts w:hint="eastAsia" w:ascii="宋体" w:hAnsi="宋体" w:cs="宋体"/>
          <w:b/>
          <w:kern w:val="0"/>
          <w:sz w:val="32"/>
          <w:szCs w:val="32"/>
          <w:u w:val="single"/>
          <w:lang w:val="en-US" w:eastAsia="zh-CN"/>
        </w:rPr>
        <w:t xml:space="preserve"> </w:t>
      </w:r>
      <w:r>
        <w:rPr>
          <w:rFonts w:hint="eastAsia" w:ascii="宋体" w:hAnsi="宋体" w:eastAsia="宋体" w:cs="宋体"/>
          <w:b/>
          <w:kern w:val="0"/>
          <w:sz w:val="32"/>
          <w:szCs w:val="32"/>
          <w:u w:val="single"/>
        </w:rPr>
        <w:t xml:space="preserve">  </w:t>
      </w:r>
    </w:p>
    <w:p>
      <w:pPr>
        <w:autoSpaceDE w:val="0"/>
        <w:autoSpaceDN w:val="0"/>
        <w:adjustRightInd w:val="0"/>
        <w:spacing w:line="360" w:lineRule="auto"/>
        <w:ind w:firstLine="964" w:firstLineChars="300"/>
        <w:rPr>
          <w:rFonts w:hint="eastAsia" w:ascii="宋体" w:hAnsi="宋体" w:eastAsia="宋体" w:cs="宋体"/>
          <w:b/>
          <w:kern w:val="0"/>
          <w:sz w:val="32"/>
          <w:szCs w:val="32"/>
          <w:u w:val="single"/>
        </w:rPr>
      </w:pPr>
      <w:r>
        <w:rPr>
          <w:rFonts w:hint="eastAsia" w:ascii="宋体" w:hAnsi="宋体" w:eastAsia="宋体" w:cs="宋体"/>
          <w:b/>
          <w:kern w:val="0"/>
          <w:sz w:val="32"/>
          <w:szCs w:val="32"/>
        </w:rPr>
        <w:t>成 交 单 位：</w:t>
      </w:r>
      <w:r>
        <w:rPr>
          <w:rFonts w:hint="eastAsia" w:ascii="宋体" w:hAnsi="宋体" w:eastAsia="宋体" w:cs="宋体"/>
          <w:b/>
          <w:kern w:val="0"/>
          <w:sz w:val="32"/>
          <w:szCs w:val="32"/>
          <w:u w:val="single"/>
        </w:rPr>
        <w:t xml:space="preserve">                           </w:t>
      </w:r>
    </w:p>
    <w:p>
      <w:pPr>
        <w:jc w:val="center"/>
        <w:rPr>
          <w:rFonts w:hint="eastAsia" w:ascii="宋体" w:hAnsi="宋体" w:eastAsia="宋体" w:cs="宋体"/>
          <w:b/>
          <w:sz w:val="36"/>
          <w:szCs w:val="36"/>
        </w:rPr>
      </w:pPr>
      <w:r>
        <w:rPr>
          <w:rFonts w:hint="eastAsia" w:ascii="宋体" w:hAnsi="宋体" w:eastAsia="宋体" w:cs="宋体"/>
          <w:b/>
          <w:sz w:val="36"/>
          <w:szCs w:val="36"/>
        </w:rPr>
        <w:br w:type="page"/>
      </w:r>
      <w:r>
        <w:rPr>
          <w:rFonts w:hint="eastAsia" w:ascii="宋体" w:hAnsi="宋体" w:eastAsia="宋体" w:cs="宋体"/>
          <w:b/>
          <w:sz w:val="36"/>
          <w:szCs w:val="36"/>
        </w:rPr>
        <w:t>目  录</w:t>
      </w:r>
    </w:p>
    <w:p>
      <w:pPr>
        <w:tabs>
          <w:tab w:val="left" w:pos="1170"/>
        </w:tabs>
        <w:spacing w:line="360" w:lineRule="auto"/>
        <w:ind w:left="359" w:leftChars="171" w:firstLine="198" w:firstLineChars="71"/>
        <w:rPr>
          <w:rFonts w:hint="eastAsia" w:ascii="宋体" w:hAnsi="宋体" w:eastAsia="宋体" w:cs="宋体"/>
          <w:sz w:val="28"/>
        </w:rPr>
      </w:pPr>
      <w:r>
        <w:rPr>
          <w:rFonts w:hint="eastAsia" w:ascii="宋体" w:hAnsi="宋体" w:eastAsia="宋体" w:cs="宋体"/>
          <w:sz w:val="28"/>
        </w:rPr>
        <w:tab/>
      </w:r>
    </w:p>
    <w:p>
      <w:pPr>
        <w:rPr>
          <w:rFonts w:hint="eastAsia" w:ascii="宋体" w:hAnsi="宋体" w:eastAsia="宋体" w:cs="宋体"/>
          <w:sz w:val="30"/>
          <w:szCs w:val="30"/>
        </w:rPr>
      </w:pPr>
      <w:r>
        <w:rPr>
          <w:rFonts w:hint="eastAsia" w:ascii="宋体" w:hAnsi="宋体" w:eastAsia="宋体" w:cs="宋体"/>
          <w:sz w:val="30"/>
          <w:szCs w:val="30"/>
        </w:rPr>
        <w:t xml:space="preserve">一、南宁市政府采购合同书 </w:t>
      </w:r>
    </w:p>
    <w:p>
      <w:pPr>
        <w:rPr>
          <w:rFonts w:hint="eastAsia" w:ascii="宋体" w:hAnsi="宋体" w:eastAsia="宋体" w:cs="宋体"/>
          <w:sz w:val="30"/>
          <w:szCs w:val="30"/>
        </w:rPr>
      </w:pPr>
      <w:r>
        <w:rPr>
          <w:rFonts w:hint="eastAsia" w:ascii="宋体" w:hAnsi="宋体" w:eastAsia="宋体" w:cs="宋体"/>
          <w:sz w:val="30"/>
          <w:szCs w:val="30"/>
        </w:rPr>
        <w:t xml:space="preserve">二、补充协议（如有请提供）                                             </w:t>
      </w:r>
    </w:p>
    <w:p>
      <w:pPr>
        <w:rPr>
          <w:rFonts w:hint="eastAsia" w:ascii="宋体" w:hAnsi="宋体" w:eastAsia="宋体" w:cs="宋体"/>
          <w:sz w:val="30"/>
          <w:szCs w:val="30"/>
        </w:rPr>
      </w:pPr>
      <w:r>
        <w:rPr>
          <w:rFonts w:hint="eastAsia" w:ascii="宋体" w:hAnsi="宋体" w:eastAsia="宋体" w:cs="宋体"/>
          <w:sz w:val="30"/>
          <w:szCs w:val="30"/>
        </w:rPr>
        <w:t>三、合同附件</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1、成交通知书</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2、竞争性谈判采购文件项目需求一览表</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3、竞争性谈判采购文件的</w:t>
      </w:r>
      <w:r>
        <w:rPr>
          <w:rFonts w:hint="eastAsia" w:ascii="宋体" w:hAnsi="宋体" w:eastAsia="宋体" w:cs="宋体"/>
          <w:sz w:val="28"/>
        </w:rPr>
        <w:t>更改通知</w:t>
      </w:r>
      <w:r>
        <w:rPr>
          <w:rFonts w:hint="eastAsia" w:ascii="宋体" w:hAnsi="宋体" w:eastAsia="宋体" w:cs="宋体"/>
          <w:sz w:val="28"/>
          <w:szCs w:val="28"/>
        </w:rPr>
        <w:t>（如有请提</w:t>
      </w:r>
      <w:r>
        <w:rPr>
          <w:rFonts w:hint="eastAsia" w:ascii="宋体" w:hAnsi="宋体" w:eastAsia="宋体" w:cs="宋体"/>
          <w:sz w:val="30"/>
          <w:szCs w:val="30"/>
        </w:rPr>
        <w:t>供</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4、竞标函</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5、竞标报价表</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6、竞标产品技术资料表</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7、商务条款偏离表</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8、谈判文件</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9、成交方澄清函（如有请提</w:t>
      </w:r>
      <w:r>
        <w:rPr>
          <w:rFonts w:hint="eastAsia" w:ascii="宋体" w:hAnsi="宋体" w:eastAsia="宋体" w:cs="宋体"/>
          <w:sz w:val="30"/>
          <w:szCs w:val="30"/>
        </w:rPr>
        <w:t>供</w:t>
      </w:r>
      <w:r>
        <w:rPr>
          <w:rFonts w:hint="eastAsia" w:ascii="宋体" w:hAnsi="宋体" w:eastAsia="宋体" w:cs="宋体"/>
          <w:sz w:val="28"/>
          <w:szCs w:val="28"/>
        </w:rPr>
        <w:t>）</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10、最终报价</w:t>
      </w:r>
    </w:p>
    <w:p>
      <w:pPr>
        <w:pStyle w:val="1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11、其他与本合同相关的资料（如有请提</w:t>
      </w:r>
      <w:r>
        <w:rPr>
          <w:rFonts w:hint="eastAsia" w:ascii="宋体" w:hAnsi="宋体" w:eastAsia="宋体" w:cs="宋体"/>
          <w:sz w:val="30"/>
          <w:szCs w:val="30"/>
        </w:rPr>
        <w:t>供）</w:t>
      </w:r>
    </w:p>
    <w:p>
      <w:pPr>
        <w:pStyle w:val="12"/>
        <w:spacing w:line="360" w:lineRule="auto"/>
        <w:ind w:firstLine="560" w:firstLineChars="200"/>
        <w:rPr>
          <w:rFonts w:hint="eastAsia" w:ascii="宋体" w:hAnsi="宋体" w:eastAsia="宋体" w:cs="宋体"/>
          <w:sz w:val="28"/>
          <w:szCs w:val="28"/>
        </w:rPr>
      </w:pPr>
    </w:p>
    <w:p>
      <w:pPr>
        <w:rPr>
          <w:rFonts w:hint="eastAsia" w:ascii="宋体" w:hAnsi="宋体" w:eastAsia="宋体" w:cs="宋体"/>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bCs/>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南宁市政府采购合同书</w:t>
      </w:r>
    </w:p>
    <w:p>
      <w:pPr>
        <w:pStyle w:val="12"/>
        <w:spacing w:line="360" w:lineRule="auto"/>
        <w:rPr>
          <w:rFonts w:hint="eastAsia" w:ascii="宋体" w:hAnsi="宋体" w:eastAsia="宋体" w:cs="宋体"/>
          <w:sz w:val="24"/>
          <w:szCs w:val="24"/>
        </w:rPr>
      </w:pPr>
    </w:p>
    <w:p>
      <w:pPr>
        <w:pStyle w:val="12"/>
        <w:spacing w:line="440" w:lineRule="exact"/>
        <w:rPr>
          <w:rFonts w:hint="eastAsia" w:ascii="宋体" w:hAnsi="宋体" w:eastAsia="宋体" w:cs="宋体"/>
          <w:sz w:val="24"/>
          <w:szCs w:val="24"/>
          <w:u w:val="single"/>
        </w:rPr>
      </w:pPr>
      <w:r>
        <w:rPr>
          <w:rFonts w:hint="eastAsia" w:ascii="宋体" w:hAnsi="宋体" w:eastAsia="宋体" w:cs="宋体"/>
          <w:sz w:val="24"/>
          <w:szCs w:val="24"/>
        </w:rPr>
        <w:t>合同名称：</w:t>
      </w:r>
      <w:r>
        <w:rPr>
          <w:rFonts w:hint="eastAsia" w:hAnsi="宋体" w:cs="宋体"/>
          <w:sz w:val="24"/>
          <w:szCs w:val="24"/>
          <w:u w:val="single"/>
          <w:lang w:eastAsia="zh-CN"/>
        </w:rPr>
        <w:t>厕所车</w:t>
      </w:r>
    </w:p>
    <w:p>
      <w:pPr>
        <w:pStyle w:val="12"/>
        <w:spacing w:line="440" w:lineRule="exact"/>
        <w:rPr>
          <w:rFonts w:hint="eastAsia" w:ascii="宋体" w:hAnsi="宋体" w:eastAsia="宋体" w:cs="宋体"/>
          <w:sz w:val="24"/>
          <w:szCs w:val="24"/>
          <w:u w:val="single"/>
          <w:lang w:eastAsia="zh-CN"/>
        </w:rPr>
      </w:pPr>
      <w:r>
        <w:rPr>
          <w:rFonts w:hint="eastAsia" w:ascii="宋体" w:hAnsi="宋体" w:eastAsia="宋体" w:cs="宋体"/>
          <w:sz w:val="24"/>
          <w:szCs w:val="24"/>
        </w:rPr>
        <w:t>合同编号：</w:t>
      </w:r>
      <w:r>
        <w:rPr>
          <w:rFonts w:hint="eastAsia" w:hAnsi="宋体" w:cs="宋体"/>
          <w:sz w:val="24"/>
          <w:szCs w:val="24"/>
          <w:u w:val="single"/>
          <w:lang w:eastAsia="zh-CN"/>
        </w:rPr>
        <w:t>NNZC2020-J1-990559-GXYZ</w:t>
      </w:r>
    </w:p>
    <w:p>
      <w:pPr>
        <w:pStyle w:val="12"/>
        <w:spacing w:line="440" w:lineRule="exact"/>
        <w:rPr>
          <w:rFonts w:hint="default" w:ascii="宋体" w:hAnsi="宋体" w:eastAsia="宋体" w:cs="宋体"/>
          <w:sz w:val="24"/>
          <w:szCs w:val="24"/>
          <w:u w:val="single"/>
          <w:lang w:val="en-US" w:eastAsia="zh-CN"/>
        </w:rPr>
      </w:pPr>
      <w:r>
        <w:rPr>
          <w:rFonts w:hint="eastAsia" w:ascii="宋体" w:hAnsi="宋体" w:eastAsia="宋体" w:cs="宋体"/>
          <w:sz w:val="24"/>
          <w:szCs w:val="24"/>
          <w:lang w:eastAsia="zh-CN"/>
        </w:rPr>
        <w:t>分标为：</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w:t>
      </w:r>
      <w:r>
        <w:rPr>
          <w:rFonts w:hint="eastAsia" w:ascii="宋体" w:hAnsi="宋体" w:eastAsia="宋体" w:cs="宋体"/>
          <w:sz w:val="24"/>
          <w:szCs w:val="24"/>
          <w:u w:val="single"/>
          <w:lang w:val="en-US" w:eastAsia="zh-CN"/>
        </w:rPr>
        <w:t xml:space="preserve">  </w:t>
      </w:r>
    </w:p>
    <w:p>
      <w:pPr>
        <w:rPr>
          <w:rFonts w:hint="eastAsia"/>
          <w:lang w:eastAsia="zh-CN"/>
        </w:rPr>
      </w:pPr>
    </w:p>
    <w:p>
      <w:pPr>
        <w:pStyle w:val="6"/>
        <w:rPr>
          <w:rFonts w:hint="eastAsia" w:ascii="宋体" w:hAnsi="宋体" w:eastAsia="宋体" w:cs="宋体"/>
        </w:rPr>
      </w:pPr>
    </w:p>
    <w:p>
      <w:pPr>
        <w:pStyle w:val="12"/>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采购人（甲方）：</w:t>
      </w:r>
      <w:r>
        <w:rPr>
          <w:rFonts w:hint="eastAsia" w:ascii="宋体" w:hAnsi="宋体" w:eastAsia="宋体" w:cs="宋体"/>
          <w:sz w:val="24"/>
          <w:szCs w:val="24"/>
          <w:u w:val="single"/>
          <w:lang w:eastAsia="zh-CN"/>
        </w:rPr>
        <w:t>南宁市环境卫生管理处</w:t>
      </w:r>
      <w:r>
        <w:rPr>
          <w:rFonts w:hint="eastAsia" w:ascii="宋体" w:hAnsi="宋体" w:eastAsia="宋体" w:cs="宋体"/>
          <w:sz w:val="24"/>
          <w:szCs w:val="24"/>
          <w:u w:val="single"/>
        </w:rPr>
        <w:t xml:space="preserve"> </w:t>
      </w:r>
      <w:r>
        <w:rPr>
          <w:rFonts w:hint="eastAsia" w:hAnsi="宋体" w:cs="宋体"/>
          <w:sz w:val="24"/>
          <w:szCs w:val="24"/>
          <w:u w:val="single"/>
          <w:lang w:val="en-US" w:eastAsia="zh-CN"/>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成交单位（乙方）：</w:t>
      </w:r>
      <w:r>
        <w:rPr>
          <w:rFonts w:hint="eastAsia" w:ascii="宋体" w:hAnsi="宋体" w:eastAsia="宋体" w:cs="宋体"/>
          <w:b/>
          <w:sz w:val="24"/>
          <w:szCs w:val="24"/>
        </w:rPr>
        <w:t xml:space="preserve"> </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w:t>
      </w:r>
    </w:p>
    <w:p>
      <w:pPr>
        <w:pStyle w:val="12"/>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根据</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日南宁市政府采购项目的采购结果，甲方接受乙方对本项目的竞标，甲、乙双方同意签署本合同（以下简称合同）。</w:t>
      </w:r>
    </w:p>
    <w:p>
      <w:pPr>
        <w:pStyle w:val="12"/>
        <w:spacing w:line="360" w:lineRule="auto"/>
        <w:rPr>
          <w:rFonts w:hint="eastAsia" w:ascii="宋体" w:hAnsi="宋体" w:eastAsia="宋体" w:cs="宋体"/>
          <w:b/>
          <w:sz w:val="24"/>
          <w:szCs w:val="24"/>
        </w:rPr>
      </w:pP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  采购内容</w:t>
      </w:r>
    </w:p>
    <w:p>
      <w:pPr>
        <w:pStyle w:val="12"/>
        <w:tabs>
          <w:tab w:val="left" w:pos="522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1.1 货物名称：</w:t>
      </w:r>
      <w:r>
        <w:rPr>
          <w:rFonts w:hint="eastAsia" w:ascii="宋体" w:hAnsi="宋体" w:eastAsia="宋体" w:cs="宋体"/>
          <w:sz w:val="24"/>
          <w:szCs w:val="24"/>
          <w:u w:val="single"/>
        </w:rPr>
        <w:t xml:space="preserve">详见合同附件中竞标报价表 </w:t>
      </w:r>
    </w:p>
    <w:p>
      <w:pPr>
        <w:pStyle w:val="12"/>
        <w:spacing w:line="480" w:lineRule="exact"/>
        <w:ind w:firstLine="360"/>
        <w:rPr>
          <w:rFonts w:hint="eastAsia" w:ascii="宋体" w:hAnsi="宋体" w:eastAsia="宋体" w:cs="宋体"/>
          <w:sz w:val="24"/>
          <w:szCs w:val="24"/>
          <w:u w:val="single"/>
        </w:rPr>
      </w:pPr>
      <w:r>
        <w:rPr>
          <w:rFonts w:hint="eastAsia" w:ascii="宋体" w:hAnsi="宋体" w:eastAsia="宋体" w:cs="宋体"/>
          <w:sz w:val="24"/>
          <w:szCs w:val="24"/>
        </w:rPr>
        <w:t>1.2 数量（单位）：</w:t>
      </w:r>
      <w:r>
        <w:rPr>
          <w:rFonts w:hint="eastAsia" w:ascii="宋体" w:hAnsi="宋体" w:eastAsia="宋体" w:cs="宋体"/>
          <w:sz w:val="24"/>
          <w:szCs w:val="24"/>
          <w:u w:val="single"/>
        </w:rPr>
        <w:t xml:space="preserve">详见合同附件中竞标报价表 </w:t>
      </w:r>
    </w:p>
    <w:p>
      <w:pPr>
        <w:pStyle w:val="12"/>
        <w:spacing w:line="480" w:lineRule="exact"/>
        <w:ind w:firstLine="360"/>
        <w:rPr>
          <w:rFonts w:hint="eastAsia" w:ascii="宋体" w:hAnsi="宋体" w:eastAsia="宋体" w:cs="宋体"/>
          <w:sz w:val="24"/>
          <w:szCs w:val="24"/>
          <w:u w:val="single"/>
        </w:rPr>
      </w:pPr>
      <w:r>
        <w:rPr>
          <w:rFonts w:hint="eastAsia" w:ascii="宋体" w:hAnsi="宋体" w:eastAsia="宋体" w:cs="宋体"/>
          <w:sz w:val="24"/>
          <w:szCs w:val="24"/>
        </w:rPr>
        <w:t>1.3 品牌、厂家、型号、规格、配置及技术参数：</w:t>
      </w:r>
      <w:r>
        <w:rPr>
          <w:rFonts w:hint="eastAsia" w:ascii="宋体" w:hAnsi="宋体" w:eastAsia="宋体" w:cs="宋体"/>
          <w:sz w:val="24"/>
          <w:szCs w:val="24"/>
          <w:u w:val="single"/>
        </w:rPr>
        <w:t xml:space="preserve">详见合同附件中竞标产品技术资料表及澄清函（竞标产品技术资料表与澄清函不一致的以澄清函为准） </w:t>
      </w:r>
    </w:p>
    <w:p>
      <w:pPr>
        <w:pStyle w:val="12"/>
        <w:spacing w:line="480" w:lineRule="exact"/>
        <w:ind w:firstLine="360" w:firstLineChars="150"/>
        <w:rPr>
          <w:rFonts w:hint="eastAsia" w:ascii="宋体" w:hAnsi="宋体" w:eastAsia="宋体" w:cs="宋体"/>
          <w:kern w:val="0"/>
          <w:sz w:val="24"/>
          <w:u w:val="single"/>
        </w:rPr>
      </w:pPr>
      <w:r>
        <w:rPr>
          <w:rFonts w:hint="eastAsia" w:ascii="宋体" w:hAnsi="宋体" w:eastAsia="宋体" w:cs="宋体"/>
          <w:kern w:val="0"/>
          <w:sz w:val="24"/>
        </w:rPr>
        <w:t>1.4 技术参数：</w:t>
      </w:r>
      <w:r>
        <w:rPr>
          <w:rFonts w:hint="eastAsia" w:ascii="宋体" w:hAnsi="宋体" w:eastAsia="宋体" w:cs="宋体"/>
          <w:kern w:val="0"/>
          <w:sz w:val="24"/>
          <w:u w:val="single"/>
        </w:rPr>
        <w:t>详见合同附件中竞标产品技术资料表</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2.  合同金额</w:t>
      </w:r>
    </w:p>
    <w:p>
      <w:pPr>
        <w:pStyle w:val="12"/>
        <w:spacing w:line="480" w:lineRule="exact"/>
        <w:ind w:left="2" w:firstLine="410" w:firstLineChars="171"/>
        <w:rPr>
          <w:rFonts w:hint="eastAsia" w:ascii="宋体" w:hAnsi="宋体" w:eastAsia="宋体" w:cs="宋体"/>
          <w:sz w:val="24"/>
          <w:szCs w:val="24"/>
        </w:rPr>
      </w:pPr>
      <w:r>
        <w:rPr>
          <w:rFonts w:hint="eastAsia" w:ascii="宋体" w:hAnsi="宋体" w:eastAsia="宋体" w:cs="宋体"/>
          <w:sz w:val="24"/>
          <w:szCs w:val="24"/>
        </w:rPr>
        <w:t>2.1 本合同金额为（大写）人民币</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元)（详见最终报价）</w:t>
      </w:r>
    </w:p>
    <w:p>
      <w:pPr>
        <w:pStyle w:val="12"/>
        <w:tabs>
          <w:tab w:val="left" w:pos="5940"/>
        </w:tabs>
        <w:spacing w:line="480" w:lineRule="exact"/>
        <w:rPr>
          <w:rFonts w:hint="eastAsia" w:ascii="宋体" w:hAnsi="宋体" w:eastAsia="宋体" w:cs="宋体"/>
          <w:b/>
          <w:bCs/>
          <w:sz w:val="24"/>
          <w:szCs w:val="24"/>
        </w:rPr>
      </w:pPr>
      <w:r>
        <w:rPr>
          <w:rFonts w:hint="eastAsia" w:ascii="宋体" w:hAnsi="宋体" w:eastAsia="宋体" w:cs="宋体"/>
          <w:b/>
          <w:bCs/>
          <w:sz w:val="24"/>
          <w:szCs w:val="24"/>
        </w:rPr>
        <w:t>3.  交货要求</w:t>
      </w:r>
    </w:p>
    <w:p>
      <w:pPr>
        <w:pStyle w:val="12"/>
        <w:tabs>
          <w:tab w:val="left" w:pos="5220"/>
        </w:tabs>
        <w:spacing w:line="480" w:lineRule="exact"/>
        <w:ind w:firstLine="360"/>
        <w:rPr>
          <w:rFonts w:hint="eastAsia" w:ascii="宋体" w:hAnsi="宋体" w:eastAsia="宋体" w:cs="宋体"/>
          <w:bCs/>
          <w:sz w:val="24"/>
          <w:szCs w:val="24"/>
          <w:u w:val="single"/>
        </w:rPr>
      </w:pPr>
      <w:r>
        <w:rPr>
          <w:rFonts w:hint="eastAsia" w:ascii="宋体" w:hAnsi="宋体" w:eastAsia="宋体" w:cs="宋体"/>
          <w:bCs/>
          <w:sz w:val="24"/>
          <w:szCs w:val="24"/>
        </w:rPr>
        <w:t>3.1 交货</w:t>
      </w:r>
      <w:r>
        <w:rPr>
          <w:rFonts w:hint="eastAsia" w:hAnsi="宋体" w:cs="宋体"/>
          <w:bCs/>
          <w:sz w:val="24"/>
          <w:szCs w:val="24"/>
          <w:lang w:val="en-US" w:eastAsia="zh-CN"/>
        </w:rPr>
        <w:t>时间</w:t>
      </w:r>
      <w:r>
        <w:rPr>
          <w:rFonts w:hint="eastAsia" w:ascii="宋体" w:hAnsi="宋体" w:eastAsia="宋体" w:cs="宋体"/>
          <w:bCs/>
          <w:sz w:val="24"/>
          <w:szCs w:val="24"/>
        </w:rPr>
        <w:t>：</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u w:val="single"/>
        </w:rPr>
        <w:t xml:space="preserve">                                                                                                  </w:t>
      </w:r>
      <w:r>
        <w:rPr>
          <w:rFonts w:hint="eastAsia" w:ascii="宋体" w:hAnsi="宋体" w:eastAsia="宋体" w:cs="宋体"/>
          <w:sz w:val="24"/>
          <w:szCs w:val="24"/>
          <w:u w:val="single"/>
        </w:rPr>
        <w:t xml:space="preserve"> </w:t>
      </w:r>
    </w:p>
    <w:p>
      <w:pPr>
        <w:pStyle w:val="12"/>
        <w:spacing w:line="480" w:lineRule="exact"/>
        <w:ind w:firstLine="360"/>
        <w:rPr>
          <w:rFonts w:hint="eastAsia" w:ascii="宋体" w:hAnsi="宋体" w:eastAsia="宋体" w:cs="宋体"/>
          <w:bCs/>
          <w:sz w:val="24"/>
          <w:szCs w:val="24"/>
        </w:rPr>
      </w:pPr>
      <w:r>
        <w:rPr>
          <w:rFonts w:hint="eastAsia" w:ascii="宋体" w:hAnsi="宋体" w:eastAsia="宋体" w:cs="宋体"/>
          <w:bCs/>
          <w:sz w:val="24"/>
          <w:szCs w:val="24"/>
        </w:rPr>
        <w:t>3.2 交货地点：</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pStyle w:val="12"/>
        <w:tabs>
          <w:tab w:val="left" w:pos="5220"/>
          <w:tab w:val="left" w:pos="6120"/>
        </w:tabs>
        <w:spacing w:line="480" w:lineRule="exact"/>
        <w:ind w:firstLine="360"/>
        <w:rPr>
          <w:rFonts w:hint="eastAsia" w:ascii="宋体" w:hAnsi="宋体" w:eastAsia="宋体" w:cs="宋体"/>
          <w:bCs/>
          <w:sz w:val="24"/>
          <w:szCs w:val="24"/>
        </w:rPr>
      </w:pPr>
      <w:r>
        <w:rPr>
          <w:rFonts w:hint="eastAsia" w:ascii="宋体" w:hAnsi="宋体" w:eastAsia="宋体" w:cs="宋体"/>
          <w:bCs/>
          <w:sz w:val="24"/>
          <w:szCs w:val="24"/>
        </w:rPr>
        <w:t>3.3 交货方式：</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pStyle w:val="12"/>
        <w:spacing w:line="480" w:lineRule="exact"/>
        <w:ind w:firstLine="360"/>
        <w:rPr>
          <w:rFonts w:hint="eastAsia" w:ascii="宋体" w:hAnsi="宋体" w:eastAsia="宋体" w:cs="宋体"/>
          <w:b/>
          <w:sz w:val="24"/>
          <w:szCs w:val="24"/>
        </w:rPr>
      </w:pPr>
      <w:r>
        <w:rPr>
          <w:rFonts w:hint="eastAsia" w:ascii="宋体" w:hAnsi="宋体" w:eastAsia="宋体" w:cs="宋体"/>
          <w:bCs/>
          <w:sz w:val="24"/>
          <w:szCs w:val="24"/>
        </w:rPr>
        <w:t xml:space="preserve">3.4 </w:t>
      </w:r>
      <w:r>
        <w:rPr>
          <w:rFonts w:hint="eastAsia" w:ascii="宋体" w:hAnsi="宋体" w:eastAsia="宋体" w:cs="宋体"/>
          <w:sz w:val="24"/>
          <w:szCs w:val="24"/>
        </w:rPr>
        <w:t>乙方必须按竞标文件承诺的技术参数、性能要求、质量标准等向甲方提供全新、完整、未经使用的货物。</w:t>
      </w:r>
    </w:p>
    <w:p>
      <w:pPr>
        <w:pStyle w:val="12"/>
        <w:spacing w:line="480" w:lineRule="exact"/>
        <w:ind w:left="410" w:hanging="410" w:hangingChars="170"/>
        <w:rPr>
          <w:rFonts w:hint="eastAsia" w:ascii="宋体" w:hAnsi="宋体" w:eastAsia="宋体" w:cs="宋体"/>
          <w:b/>
          <w:sz w:val="24"/>
          <w:szCs w:val="24"/>
        </w:rPr>
      </w:pPr>
      <w:r>
        <w:rPr>
          <w:rFonts w:hint="eastAsia" w:ascii="宋体" w:hAnsi="宋体" w:eastAsia="宋体" w:cs="宋体"/>
          <w:b/>
          <w:bCs/>
          <w:sz w:val="24"/>
          <w:szCs w:val="24"/>
        </w:rPr>
        <w:t>4.  履约保证金</w:t>
      </w:r>
    </w:p>
    <w:p>
      <w:pPr>
        <w:spacing w:line="450" w:lineRule="exact"/>
        <w:ind w:firstLine="360" w:firstLineChars="150"/>
        <w:rPr>
          <w:rFonts w:hint="eastAsia" w:ascii="宋体" w:hAnsi="宋体" w:eastAsia="宋体" w:cs="宋体"/>
          <w:sz w:val="24"/>
        </w:rPr>
      </w:pPr>
      <w:r>
        <w:rPr>
          <w:rFonts w:hint="eastAsia" w:ascii="宋体" w:hAnsi="宋体" w:eastAsia="宋体" w:cs="宋体"/>
          <w:sz w:val="24"/>
        </w:rPr>
        <w:t>本项目不收取履约保证金。</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5.  质量保证及售后服务</w:t>
      </w:r>
    </w:p>
    <w:p>
      <w:pPr>
        <w:pStyle w:val="12"/>
        <w:spacing w:line="480" w:lineRule="exact"/>
        <w:ind w:left="2" w:firstLine="410" w:firstLineChars="171"/>
        <w:rPr>
          <w:rFonts w:hint="eastAsia" w:ascii="宋体" w:hAnsi="宋体" w:eastAsia="宋体" w:cs="宋体"/>
          <w:sz w:val="24"/>
          <w:szCs w:val="24"/>
          <w:u w:val="single"/>
        </w:rPr>
      </w:pPr>
      <w:r>
        <w:rPr>
          <w:rFonts w:hint="eastAsia" w:ascii="宋体" w:hAnsi="宋体" w:eastAsia="宋体" w:cs="宋体"/>
          <w:sz w:val="24"/>
          <w:szCs w:val="24"/>
        </w:rPr>
        <w:t>5.1 质量保证期：</w:t>
      </w:r>
      <w:r>
        <w:rPr>
          <w:rFonts w:hint="eastAsia" w:ascii="宋体" w:hAnsi="宋体" w:eastAsia="宋体" w:cs="宋体"/>
          <w:sz w:val="24"/>
          <w:szCs w:val="24"/>
          <w:u w:val="single"/>
        </w:rPr>
        <w:t xml:space="preserve">               </w:t>
      </w:r>
      <w:r>
        <w:rPr>
          <w:rFonts w:hint="eastAsia" w:ascii="宋体" w:hAnsi="宋体" w:eastAsia="宋体" w:cs="宋体"/>
          <w:sz w:val="24"/>
          <w:szCs w:val="24"/>
        </w:rPr>
        <w:t>（自交货验收合格之日起计）。</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5.2 如乙方提供的货物在使用过程中发生质量问题，乙方接到甲方故障通知后应在</w:t>
      </w:r>
      <w:r>
        <w:rPr>
          <w:rFonts w:hint="eastAsia" w:ascii="宋体" w:hAnsi="宋体" w:eastAsia="宋体" w:cs="宋体"/>
          <w:sz w:val="24"/>
          <w:szCs w:val="24"/>
          <w:u w:val="single"/>
        </w:rPr>
        <w:t xml:space="preserve">     </w:t>
      </w:r>
      <w:r>
        <w:rPr>
          <w:rFonts w:hint="eastAsia" w:hAnsi="宋体" w:cs="宋体"/>
          <w:sz w:val="24"/>
          <w:szCs w:val="24"/>
          <w:u w:val="single"/>
          <w:lang w:eastAsia="zh-CN"/>
        </w:rPr>
        <w:t>。</w:t>
      </w:r>
      <w:r>
        <w:rPr>
          <w:rFonts w:hint="eastAsia" w:ascii="宋体" w:hAnsi="宋体" w:eastAsia="宋体" w:cs="宋体"/>
          <w:sz w:val="24"/>
          <w:szCs w:val="24"/>
        </w:rPr>
        <w:t>小时内到达甲方指定现场，按国家及行业标准对故障进行及时处理。</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5.3 乙方提供的货物在质量保证期内因货物本身的质量问题发生故障，乙方应负责免费更换。对达不到技术要求者，根据实际情况，经双方协商，可按以下办法处理：</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（1）更换：由乙方承担所发生的全部费用；</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（2）贬值处理：由甲乙双方合议定价；</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（3）退货处理：乙方应退还甲方支付的合同款，同时应承担与该货物相关的直接费用（运输、保险、检验、合同款利息及银行手续费等）。</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5.5 超过质量保证期的货物，乙方提供终生维修、保养服务，维修时只收部件成本费。</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5.6 乙方随时优惠提供备品备件，优惠提供产品更新、改造服务。</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5.7 其他售后服务要求：</w:t>
      </w:r>
      <w:r>
        <w:rPr>
          <w:rFonts w:hint="eastAsia" w:ascii="宋体" w:hAnsi="宋体" w:eastAsia="宋体" w:cs="宋体"/>
          <w:sz w:val="24"/>
          <w:szCs w:val="24"/>
          <w:u w:val="single"/>
        </w:rPr>
        <w:t>按竞标文件商务条款偏离表及澄清函（商务条款偏离表与澄清函不一致的以澄清函为准）内容执行。</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6.  合同款支付</w:t>
      </w:r>
    </w:p>
    <w:p>
      <w:pPr>
        <w:pStyle w:val="12"/>
        <w:spacing w:line="480" w:lineRule="exact"/>
        <w:ind w:firstLine="360"/>
        <w:rPr>
          <w:rFonts w:hint="eastAsia" w:ascii="宋体" w:hAnsi="宋体" w:eastAsia="宋体" w:cs="宋体"/>
          <w:color w:val="000000"/>
          <w:kern w:val="0"/>
          <w:sz w:val="24"/>
          <w:szCs w:val="24"/>
        </w:rPr>
      </w:pPr>
      <w:r>
        <w:rPr>
          <w:rFonts w:hint="eastAsia" w:ascii="宋体" w:hAnsi="宋体" w:eastAsia="宋体" w:cs="宋体"/>
          <w:sz w:val="24"/>
          <w:szCs w:val="24"/>
        </w:rPr>
        <w:t>6.1 付款方式：</w:t>
      </w:r>
      <w:r>
        <w:rPr>
          <w:rFonts w:hint="eastAsia" w:hAnsi="宋体" w:cs="宋体"/>
          <w:bCs/>
          <w:color w:val="000000"/>
          <w:kern w:val="0"/>
          <w:sz w:val="24"/>
          <w:szCs w:val="24"/>
          <w:u w:val="single"/>
          <w:lang w:val="en-US" w:eastAsia="zh-CN"/>
        </w:rPr>
        <w:t xml:space="preserve">                                                  </w:t>
      </w:r>
      <w:r>
        <w:rPr>
          <w:rFonts w:hint="eastAsia" w:ascii="宋体" w:hAnsi="宋体" w:eastAsia="宋体" w:cs="宋体"/>
          <w:sz w:val="24"/>
          <w:szCs w:val="24"/>
          <w:u w:val="single"/>
        </w:rPr>
        <w:t xml:space="preserve"> </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6.2 支付合同款时，由甲方按照合同约定向</w:t>
      </w:r>
      <w:r>
        <w:rPr>
          <w:rFonts w:hint="eastAsia" w:hAnsi="宋体" w:cs="宋体"/>
          <w:sz w:val="24"/>
          <w:szCs w:val="24"/>
          <w:lang w:eastAsia="zh-CN"/>
        </w:rPr>
        <w:t>南宁市财政局</w:t>
      </w:r>
      <w:r>
        <w:rPr>
          <w:rFonts w:hint="eastAsia" w:ascii="宋体" w:hAnsi="宋体" w:eastAsia="宋体" w:cs="宋体"/>
          <w:sz w:val="24"/>
          <w:szCs w:val="24"/>
        </w:rPr>
        <w:t>提交《南宁市政府采购履约验收证明和资金支付申请表》等完整且合格的支付申请材料；</w:t>
      </w:r>
      <w:r>
        <w:rPr>
          <w:rFonts w:hint="eastAsia" w:hAnsi="宋体" w:cs="宋体"/>
          <w:sz w:val="24"/>
          <w:szCs w:val="24"/>
          <w:lang w:eastAsia="zh-CN"/>
        </w:rPr>
        <w:t>南宁市财政局</w:t>
      </w:r>
      <w:r>
        <w:rPr>
          <w:rFonts w:hint="eastAsia" w:ascii="宋体" w:hAnsi="宋体" w:eastAsia="宋体" w:cs="宋体"/>
          <w:sz w:val="24"/>
          <w:szCs w:val="24"/>
        </w:rPr>
        <w:t>按财政国库直接支付程序将款项直接支付给供应商。</w:t>
      </w:r>
    </w:p>
    <w:p>
      <w:pPr>
        <w:pStyle w:val="12"/>
        <w:spacing w:line="480" w:lineRule="exact"/>
        <w:ind w:firstLine="360"/>
        <w:rPr>
          <w:rFonts w:hint="eastAsia" w:ascii="宋体" w:hAnsi="宋体" w:eastAsia="宋体" w:cs="宋体"/>
          <w:bCs/>
          <w:sz w:val="24"/>
          <w:szCs w:val="24"/>
          <w:u w:val="single"/>
        </w:rPr>
      </w:pPr>
      <w:r>
        <w:rPr>
          <w:rFonts w:hint="eastAsia" w:ascii="宋体" w:hAnsi="宋体" w:eastAsia="宋体" w:cs="宋体"/>
          <w:sz w:val="24"/>
          <w:szCs w:val="24"/>
        </w:rPr>
        <w:t>6.3 当采购数量与实际使用数量不一致时，甲方可以在报经</w:t>
      </w:r>
      <w:r>
        <w:rPr>
          <w:rFonts w:hint="eastAsia" w:hAnsi="宋体" w:cs="宋体"/>
          <w:sz w:val="24"/>
          <w:szCs w:val="24"/>
          <w:lang w:eastAsia="zh-CN"/>
        </w:rPr>
        <w:t>南宁市财政局</w:t>
      </w:r>
      <w:r>
        <w:rPr>
          <w:rFonts w:hint="eastAsia" w:ascii="宋体" w:hAnsi="宋体" w:eastAsia="宋体" w:cs="宋体"/>
          <w:sz w:val="24"/>
          <w:szCs w:val="24"/>
        </w:rPr>
        <w:t>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如有工程量清单的项目结算须经南宁市审计局或南宁市公共投资审计中心最终审定。</w:t>
      </w:r>
    </w:p>
    <w:p>
      <w:pPr>
        <w:pStyle w:val="12"/>
        <w:spacing w:line="480" w:lineRule="exact"/>
        <w:ind w:firstLine="360"/>
        <w:rPr>
          <w:rFonts w:hint="eastAsia" w:ascii="宋体" w:hAnsi="宋体" w:eastAsia="宋体" w:cs="宋体"/>
          <w:bCs/>
          <w:sz w:val="24"/>
          <w:szCs w:val="24"/>
          <w:u w:val="single"/>
        </w:rPr>
      </w:pPr>
      <w:r>
        <w:rPr>
          <w:rFonts w:hint="eastAsia" w:ascii="宋体" w:hAnsi="宋体" w:eastAsia="宋体" w:cs="宋体"/>
          <w:bCs/>
          <w:sz w:val="24"/>
          <w:szCs w:val="24"/>
        </w:rPr>
        <w:t>6.4</w:t>
      </w:r>
      <w:r>
        <w:rPr>
          <w:rFonts w:hint="eastAsia" w:ascii="宋体" w:hAnsi="宋体" w:eastAsia="宋体" w:cs="宋体"/>
          <w:sz w:val="24"/>
          <w:szCs w:val="24"/>
        </w:rPr>
        <w:t>政府采购监督管理部门在处理投诉事项期间，可以视具体情况书面通知采购人暂停采购活动</w:t>
      </w:r>
      <w:r>
        <w:rPr>
          <w:rFonts w:hint="eastAsia" w:ascii="宋体" w:hAnsi="宋体" w:eastAsia="宋体" w:cs="宋体"/>
          <w:bCs/>
          <w:sz w:val="24"/>
          <w:szCs w:val="24"/>
        </w:rPr>
        <w:t>，并延期支付合同款。</w:t>
      </w:r>
    </w:p>
    <w:p>
      <w:pPr>
        <w:pStyle w:val="12"/>
        <w:spacing w:line="480" w:lineRule="exact"/>
        <w:ind w:left="412" w:hanging="412" w:hangingChars="171"/>
        <w:rPr>
          <w:rFonts w:hint="eastAsia" w:ascii="宋体" w:hAnsi="宋体" w:eastAsia="宋体" w:cs="宋体"/>
          <w:b/>
          <w:sz w:val="24"/>
          <w:szCs w:val="24"/>
        </w:rPr>
      </w:pPr>
      <w:r>
        <w:rPr>
          <w:rFonts w:hint="eastAsia" w:ascii="宋体" w:hAnsi="宋体" w:eastAsia="宋体" w:cs="宋体"/>
          <w:b/>
          <w:bCs/>
          <w:sz w:val="24"/>
          <w:szCs w:val="24"/>
        </w:rPr>
        <w:t>7.  产权</w:t>
      </w:r>
    </w:p>
    <w:p>
      <w:pPr>
        <w:pStyle w:val="12"/>
        <w:spacing w:line="480" w:lineRule="exact"/>
        <w:ind w:left="2" w:firstLine="410" w:firstLineChars="171"/>
        <w:rPr>
          <w:rFonts w:hint="eastAsia" w:ascii="宋体" w:hAnsi="宋体" w:eastAsia="宋体" w:cs="宋体"/>
          <w:bCs/>
          <w:sz w:val="24"/>
          <w:szCs w:val="24"/>
        </w:rPr>
      </w:pPr>
      <w:r>
        <w:rPr>
          <w:rFonts w:hint="eastAsia" w:ascii="宋体" w:hAnsi="宋体" w:eastAsia="宋体" w:cs="宋体"/>
          <w:sz w:val="24"/>
          <w:szCs w:val="24"/>
        </w:rPr>
        <w:t>7.1 乙方保证所提供的货物或其任何一部分均不会侵犯任何第三方的专利权、商标权或著作权</w:t>
      </w:r>
      <w:r>
        <w:rPr>
          <w:rFonts w:hint="eastAsia" w:ascii="宋体" w:hAnsi="宋体" w:eastAsia="宋体" w:cs="宋体"/>
          <w:bCs/>
          <w:sz w:val="24"/>
          <w:szCs w:val="24"/>
        </w:rPr>
        <w:t>。</w:t>
      </w:r>
    </w:p>
    <w:p>
      <w:pPr>
        <w:pStyle w:val="12"/>
        <w:spacing w:line="480" w:lineRule="exact"/>
        <w:ind w:left="2" w:firstLine="410" w:firstLineChars="171"/>
        <w:rPr>
          <w:rFonts w:hint="eastAsia" w:ascii="宋体" w:hAnsi="宋体" w:eastAsia="宋体" w:cs="宋体"/>
          <w:b/>
          <w:bCs/>
          <w:sz w:val="24"/>
          <w:szCs w:val="24"/>
        </w:rPr>
      </w:pPr>
      <w:r>
        <w:rPr>
          <w:rFonts w:hint="eastAsia" w:ascii="宋体" w:hAnsi="宋体" w:eastAsia="宋体" w:cs="宋体"/>
          <w:sz w:val="24"/>
          <w:szCs w:val="24"/>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2"/>
        <w:spacing w:line="480" w:lineRule="exact"/>
        <w:rPr>
          <w:rFonts w:hint="eastAsia" w:ascii="宋体" w:hAnsi="宋体" w:eastAsia="宋体" w:cs="宋体"/>
          <w:b/>
          <w:sz w:val="24"/>
          <w:szCs w:val="24"/>
        </w:rPr>
      </w:pPr>
      <w:r>
        <w:rPr>
          <w:rFonts w:hint="eastAsia" w:ascii="宋体" w:hAnsi="宋体" w:eastAsia="宋体" w:cs="宋体"/>
          <w:b/>
          <w:bCs/>
          <w:sz w:val="24"/>
          <w:szCs w:val="24"/>
        </w:rPr>
        <w:t>8.  技术资料</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8.1 甲方向乙方提供采购货物的有关技术要求。</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8.2 乙方应在采购文件规定的时间向甲方提供使用货物的有关技术资料。</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9.  货物包装、发运及运输</w:t>
      </w:r>
    </w:p>
    <w:p>
      <w:pPr>
        <w:pStyle w:val="12"/>
        <w:tabs>
          <w:tab w:val="left" w:pos="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9.1 乙方应在货物发运前对其进行满足运输距离、防潮、防震、防锈和防破损装卸等要求包装，以保证货物安全运达甲方指定地点。</w:t>
      </w:r>
    </w:p>
    <w:p>
      <w:pPr>
        <w:pStyle w:val="12"/>
        <w:tabs>
          <w:tab w:val="left" w:pos="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9.2 使用说明书、质量检验证明书、保修单据、随配附件和工具以及清单一并附于货物内。</w:t>
      </w:r>
    </w:p>
    <w:p>
      <w:pPr>
        <w:pStyle w:val="12"/>
        <w:tabs>
          <w:tab w:val="left" w:pos="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9.3 乙方在货物发运手续办理完毕后24小时内或货到甲方48小时前通知甲方，以准备接货。</w:t>
      </w:r>
    </w:p>
    <w:p>
      <w:pPr>
        <w:pStyle w:val="12"/>
        <w:tabs>
          <w:tab w:val="left" w:pos="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9.4 货物在交付甲方前发生的风险均由乙方负责。</w:t>
      </w:r>
    </w:p>
    <w:p>
      <w:pPr>
        <w:pStyle w:val="12"/>
        <w:tabs>
          <w:tab w:val="left" w:pos="0"/>
        </w:tabs>
        <w:spacing w:line="480" w:lineRule="exact"/>
        <w:ind w:firstLine="360"/>
        <w:rPr>
          <w:rFonts w:hint="eastAsia" w:ascii="宋体" w:hAnsi="宋体" w:eastAsia="宋体" w:cs="宋体"/>
          <w:sz w:val="24"/>
          <w:szCs w:val="24"/>
        </w:rPr>
      </w:pPr>
      <w:r>
        <w:rPr>
          <w:rFonts w:hint="eastAsia" w:ascii="宋体" w:hAnsi="宋体" w:eastAsia="宋体" w:cs="宋体"/>
          <w:sz w:val="24"/>
          <w:szCs w:val="24"/>
        </w:rPr>
        <w:t>9.5 货物在规定的交付期限内由乙方送达甲方指定的地点视为交付，乙方同时需通知甲方货物已送达。</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10.  调试和验收</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10.2 乙方交货前应对产品作出全面检查和对验收文件进行整理，并列出清单，作为甲方收货验收和使用的技术条件依据，检验的结果应随货物交甲方。</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10.3 甲方对乙方提供的货物在使用前进行调试时，乙方需负责安装并培训甲方的使用操作人员，并协助甲方一起调试，直到符合技术要求，甲方才做最终验收。</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10.4 验收时乙方必须在现场，验收完毕后作出验收结果报告。</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10.5 对技术复杂的货物，甲方可请国家认可的专业检测机构参与验收，并由其出具质量检测报告，相关费用由甲方承担。</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11.  违约责任</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11.1 甲方无正当理由拒收货物的，甲方向乙方偿付拒收合同款总值的百分之五违约金。</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11.2 甲方无故逾期验收或办理合同款支付手续的，甲方应按逾期付款总额每日万分之五向乙方支付违约金。</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2"/>
        <w:spacing w:line="480" w:lineRule="exact"/>
        <w:ind w:left="2" w:firstLine="360"/>
        <w:rPr>
          <w:rFonts w:hint="eastAsia" w:ascii="宋体" w:hAnsi="宋体" w:eastAsia="宋体" w:cs="宋体"/>
          <w:sz w:val="24"/>
          <w:szCs w:val="24"/>
        </w:rPr>
      </w:pPr>
      <w:r>
        <w:rPr>
          <w:rFonts w:hint="eastAsia" w:ascii="宋体" w:hAnsi="宋体" w:eastAsia="宋体" w:cs="宋体"/>
          <w:sz w:val="24"/>
          <w:szCs w:val="24"/>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12.  不可抗力事件处理</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12.1 在合同有效期内，任何一方因不可抗力事件导致不能履行合同，则合同履行期可延长，其延长期与不可抗力影响期相同。</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12.2 不可抗力事件发生后，应立即通知对方，并寄送有关权威机构出具的证明。</w:t>
      </w:r>
    </w:p>
    <w:p>
      <w:pPr>
        <w:pStyle w:val="12"/>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12.3 不可抗力事件延续120天以上，双方应通过友好协商，确定是否继续履行合同。</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13.  诉讼</w:t>
      </w:r>
    </w:p>
    <w:p>
      <w:pPr>
        <w:pStyle w:val="12"/>
        <w:tabs>
          <w:tab w:val="left" w:pos="0"/>
        </w:tabs>
        <w:spacing w:line="480" w:lineRule="exact"/>
        <w:ind w:firstLine="410" w:firstLineChars="171"/>
        <w:rPr>
          <w:rFonts w:hint="eastAsia" w:ascii="宋体" w:hAnsi="宋体" w:eastAsia="宋体" w:cs="宋体"/>
          <w:sz w:val="24"/>
          <w:szCs w:val="24"/>
        </w:rPr>
      </w:pPr>
      <w:r>
        <w:rPr>
          <w:rFonts w:hint="eastAsia" w:ascii="宋体" w:hAnsi="宋体" w:eastAsia="宋体" w:cs="宋体"/>
          <w:sz w:val="24"/>
          <w:szCs w:val="24"/>
        </w:rPr>
        <w:t>13.1 双方在执行合同中所发生的一切争议，应通过协商解决。如协商不成，可向合同签订地法院起诉，合同签订地在此约定为广西南宁市。</w:t>
      </w:r>
    </w:p>
    <w:p>
      <w:pPr>
        <w:pStyle w:val="12"/>
        <w:spacing w:line="480" w:lineRule="exact"/>
        <w:rPr>
          <w:rFonts w:hint="eastAsia" w:ascii="宋体" w:hAnsi="宋体" w:eastAsia="宋体" w:cs="宋体"/>
          <w:b/>
          <w:bCs/>
          <w:sz w:val="24"/>
          <w:szCs w:val="24"/>
        </w:rPr>
      </w:pPr>
      <w:r>
        <w:rPr>
          <w:rFonts w:hint="eastAsia" w:ascii="宋体" w:hAnsi="宋体" w:eastAsia="宋体" w:cs="宋体"/>
          <w:b/>
          <w:bCs/>
          <w:sz w:val="24"/>
          <w:szCs w:val="24"/>
        </w:rPr>
        <w:t>14.  合同生效及其它</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14.1 合同经双方法定代表人或授权委托代理人签字并加盖单位公章后生效。</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14.2 合同执行中涉及采购资金和采购内容修改或补充的，须经市财政部门审批，并签书面补充协议报</w:t>
      </w:r>
      <w:r>
        <w:rPr>
          <w:rFonts w:hint="eastAsia" w:hAnsi="宋体" w:cs="宋体"/>
          <w:sz w:val="24"/>
          <w:szCs w:val="24"/>
          <w:lang w:eastAsia="zh-CN"/>
        </w:rPr>
        <w:t>南宁市政府采购监督管理部门</w:t>
      </w:r>
      <w:r>
        <w:rPr>
          <w:rFonts w:hint="eastAsia" w:ascii="宋体" w:hAnsi="宋体" w:eastAsia="宋体" w:cs="宋体"/>
          <w:sz w:val="24"/>
          <w:szCs w:val="24"/>
        </w:rPr>
        <w:t>备案，方可作为主合同不可分割的一部分。</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14.3 下述合同附件为本合同不可分割的部分并与本合同具有同等效力：</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（1）成交通知书</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（2）竞争性谈判采购文件项目需求一览表</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（3）竞争性谈判采购文件的澄清和修改（如有请提供）</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（4）竞标函</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（5）竞标报价表</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（6）竞标产品技术资料表</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（7）商务条款偏离表</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（8）谈判文件</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（9）成交方澄清函（如有请提供）</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（10）最终报价</w:t>
      </w:r>
    </w:p>
    <w:p>
      <w:pPr>
        <w:pStyle w:val="12"/>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（11）其他与本合同相关的资料（如有请提供）</w:t>
      </w:r>
    </w:p>
    <w:p>
      <w:pPr>
        <w:pStyle w:val="12"/>
        <w:spacing w:line="480" w:lineRule="exact"/>
        <w:ind w:firstLine="360"/>
        <w:rPr>
          <w:rFonts w:hint="eastAsia" w:ascii="宋体" w:hAnsi="宋体" w:eastAsia="宋体" w:cs="宋体"/>
          <w:sz w:val="24"/>
          <w:szCs w:val="24"/>
        </w:rPr>
      </w:pPr>
      <w:r>
        <w:rPr>
          <w:rFonts w:hint="eastAsia" w:ascii="宋体" w:hAnsi="宋体" w:eastAsia="宋体" w:cs="宋体"/>
          <w:sz w:val="24"/>
          <w:szCs w:val="24"/>
        </w:rPr>
        <w:t>14.4 本合同未尽事宜，遵照《中华人民共和国合同法》有关条文执行。</w:t>
      </w:r>
    </w:p>
    <w:p>
      <w:pPr>
        <w:pStyle w:val="12"/>
        <w:spacing w:line="360" w:lineRule="auto"/>
        <w:ind w:firstLine="360"/>
        <w:rPr>
          <w:rFonts w:hint="eastAsia" w:ascii="宋体" w:hAnsi="宋体" w:eastAsia="宋体" w:cs="宋体"/>
          <w:sz w:val="24"/>
          <w:szCs w:val="24"/>
        </w:rPr>
      </w:pPr>
      <w:r>
        <w:rPr>
          <w:rFonts w:hint="eastAsia" w:ascii="宋体" w:hAnsi="宋体" w:eastAsia="宋体" w:cs="宋体"/>
          <w:sz w:val="24"/>
          <w:szCs w:val="24"/>
        </w:rPr>
        <w:t>14.5</w:t>
      </w:r>
      <w:r>
        <w:rPr>
          <w:rFonts w:hint="eastAsia" w:ascii="宋体" w:hAnsi="宋体" w:eastAsia="宋体" w:cs="宋体"/>
          <w:sz w:val="24"/>
        </w:rPr>
        <w:t>本合同正本一式贰份，具有同等法律效力，甲乙双方各执</w:t>
      </w:r>
      <w:r>
        <w:rPr>
          <w:rFonts w:hint="eastAsia" w:ascii="宋体" w:hAnsi="宋体" w:eastAsia="宋体" w:cs="宋体"/>
          <w:b/>
          <w:bCs/>
          <w:sz w:val="24"/>
        </w:rPr>
        <w:t>壹份</w:t>
      </w:r>
      <w:r>
        <w:rPr>
          <w:rFonts w:hint="eastAsia" w:ascii="宋体" w:hAnsi="宋体" w:eastAsia="宋体" w:cs="宋体"/>
          <w:sz w:val="24"/>
        </w:rPr>
        <w:t>；副本</w:t>
      </w:r>
      <w:r>
        <w:rPr>
          <w:rFonts w:hint="eastAsia" w:ascii="宋体" w:hAnsi="宋体" w:eastAsia="宋体" w:cs="宋体"/>
          <w:b/>
          <w:bCs/>
          <w:sz w:val="24"/>
        </w:rPr>
        <w:t>肆份</w:t>
      </w:r>
      <w:r>
        <w:rPr>
          <w:rFonts w:hint="eastAsia" w:ascii="宋体" w:hAnsi="宋体" w:eastAsia="宋体" w:cs="宋体"/>
          <w:sz w:val="24"/>
        </w:rPr>
        <w:t>，甲乙双方各执</w:t>
      </w:r>
      <w:r>
        <w:rPr>
          <w:rFonts w:hint="eastAsia" w:ascii="宋体" w:hAnsi="宋体" w:eastAsia="宋体" w:cs="宋体"/>
          <w:b/>
          <w:bCs/>
          <w:sz w:val="24"/>
        </w:rPr>
        <w:t>壹份</w:t>
      </w:r>
      <w:r>
        <w:rPr>
          <w:rFonts w:hint="eastAsia" w:ascii="宋体" w:hAnsi="宋体" w:eastAsia="宋体" w:cs="宋体"/>
          <w:sz w:val="24"/>
        </w:rPr>
        <w:t>，采购代理</w:t>
      </w:r>
      <w:r>
        <w:rPr>
          <w:rFonts w:hint="eastAsia" w:ascii="宋体" w:hAnsi="宋体" w:eastAsia="宋体" w:cs="宋体"/>
          <w:b/>
          <w:bCs/>
          <w:sz w:val="24"/>
        </w:rPr>
        <w:t>贰份</w:t>
      </w:r>
      <w:r>
        <w:rPr>
          <w:rFonts w:hint="eastAsia" w:ascii="宋体" w:hAnsi="宋体" w:eastAsia="宋体" w:cs="宋体"/>
          <w:sz w:val="24"/>
        </w:rPr>
        <w:t>。</w:t>
      </w:r>
      <w:r>
        <w:rPr>
          <w:rFonts w:hint="eastAsia" w:ascii="宋体" w:hAnsi="宋体" w:eastAsia="宋体" w:cs="宋体"/>
          <w:sz w:val="24"/>
          <w:szCs w:val="24"/>
        </w:rPr>
        <w:t>自合同签订之日起2个工作日内由成交供应商将合同送至采购代理机构处。采购代理机构将政府采购合同在省级以上人民政府财政部门指定的媒体上公告。</w:t>
      </w:r>
    </w:p>
    <w:p>
      <w:pPr>
        <w:pStyle w:val="12"/>
        <w:spacing w:line="360" w:lineRule="auto"/>
        <w:rPr>
          <w:rFonts w:hint="eastAsia" w:ascii="宋体" w:hAnsi="宋体" w:eastAsia="宋体" w:cs="宋体"/>
          <w:sz w:val="24"/>
          <w:szCs w:val="24"/>
        </w:rPr>
      </w:pPr>
    </w:p>
    <w:p>
      <w:pPr>
        <w:pStyle w:val="12"/>
        <w:spacing w:line="360" w:lineRule="auto"/>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委托代理人：</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u w:val="single"/>
        </w:rPr>
      </w:pPr>
      <w:r>
        <w:rPr>
          <w:rFonts w:hint="eastAsia" w:ascii="宋体" w:hAnsi="宋体" w:eastAsia="宋体" w:cs="宋体"/>
          <w:sz w:val="24"/>
          <w:szCs w:val="24"/>
        </w:rPr>
        <w:t xml:space="preserve">                                          统一社会代码：</w:t>
      </w:r>
      <w:r>
        <w:rPr>
          <w:rFonts w:hint="eastAsia" w:ascii="宋体" w:hAnsi="宋体" w:eastAsia="宋体" w:cs="宋体"/>
          <w:sz w:val="24"/>
          <w:szCs w:val="24"/>
          <w:u w:val="single"/>
        </w:rPr>
        <w:t xml:space="preserve">  </w:t>
      </w:r>
      <w:r>
        <w:rPr>
          <w:rFonts w:hint="eastAsia" w:ascii="宋体" w:hAnsi="宋体" w:eastAsia="宋体" w:cs="宋体"/>
          <w:u w:val="single"/>
        </w:rPr>
        <w:t xml:space="preserve">                        </w:t>
      </w:r>
    </w:p>
    <w:p>
      <w:pPr>
        <w:pStyle w:val="12"/>
        <w:spacing w:line="360" w:lineRule="auto"/>
        <w:ind w:firstLine="5040" w:firstLineChars="2100"/>
        <w:rPr>
          <w:rFonts w:hint="eastAsia" w:ascii="宋体" w:hAnsi="宋体" w:eastAsia="宋体" w:cs="宋体"/>
          <w:sz w:val="24"/>
          <w:szCs w:val="24"/>
          <w:u w:val="single"/>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u w:val="single"/>
        </w:rPr>
      </w:pPr>
      <w:r>
        <w:rPr>
          <w:rFonts w:hint="eastAsia" w:ascii="宋体" w:hAnsi="宋体" w:eastAsia="宋体" w:cs="宋体"/>
          <w:sz w:val="24"/>
          <w:szCs w:val="24"/>
        </w:rPr>
        <w:t xml:space="preserve">                                          开户名称：</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u w:val="single"/>
        </w:rPr>
      </w:pPr>
      <w:r>
        <w:rPr>
          <w:rFonts w:hint="eastAsia" w:ascii="宋体" w:hAnsi="宋体" w:eastAsia="宋体" w:cs="宋体"/>
          <w:sz w:val="24"/>
          <w:szCs w:val="24"/>
        </w:rPr>
        <w:t xml:space="preserve">                                          银行账号：</w:t>
      </w:r>
      <w:r>
        <w:rPr>
          <w:rFonts w:hint="eastAsia" w:ascii="宋体" w:hAnsi="宋体" w:eastAsia="宋体" w:cs="宋体"/>
          <w:sz w:val="24"/>
          <w:szCs w:val="24"/>
          <w:u w:val="single"/>
        </w:rPr>
        <w:t xml:space="preserve">                                </w:t>
      </w:r>
    </w:p>
    <w:p>
      <w:pPr>
        <w:pStyle w:val="12"/>
        <w:spacing w:line="360" w:lineRule="auto"/>
        <w:rPr>
          <w:rFonts w:hint="eastAsia" w:ascii="宋体" w:hAnsi="宋体" w:eastAsia="宋体" w:cs="宋体"/>
          <w:sz w:val="24"/>
          <w:szCs w:val="24"/>
        </w:rPr>
      </w:pPr>
      <w:r>
        <w:rPr>
          <w:rFonts w:hint="eastAsia" w:ascii="宋体" w:hAnsi="宋体" w:eastAsia="宋体" w:cs="宋体"/>
          <w:sz w:val="24"/>
          <w:szCs w:val="24"/>
        </w:rPr>
        <w:t xml:space="preserve">合同签订地点：广西南宁市 </w:t>
      </w:r>
    </w:p>
    <w:p>
      <w:pPr>
        <w:pStyle w:val="12"/>
        <w:spacing w:line="360" w:lineRule="auto"/>
        <w:rPr>
          <w:rFonts w:hint="eastAsia" w:ascii="宋体" w:hAnsi="宋体" w:eastAsia="宋体" w:cs="宋体"/>
        </w:rPr>
      </w:pPr>
      <w:r>
        <w:rPr>
          <w:rFonts w:hint="eastAsia" w:ascii="宋体" w:hAnsi="宋体" w:eastAsia="宋体" w:cs="宋体"/>
          <w:sz w:val="24"/>
          <w:szCs w:val="24"/>
        </w:rPr>
        <w:t>合同签订日期：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sectPr>
      <w:headerReference r:id="rId4" w:type="first"/>
      <w:headerReference r:id="rId3" w:type="default"/>
      <w:footerReference r:id="rId5" w:type="default"/>
      <w:pgSz w:w="11906" w:h="16838"/>
      <w:pgMar w:top="1440" w:right="1080" w:bottom="898"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jc w:val="left"/>
      <w:rPr>
        <w:rFonts w:hint="eastAsia" w:ascii="宋体" w:hAnsi="宋体" w:eastAsia="宋体" w:cs="宋体"/>
        <w:color w:val="000000"/>
        <w:kern w:val="0"/>
        <w:sz w:val="20"/>
        <w:szCs w:val="20"/>
        <w:u w:val="single"/>
        <w:lang w:eastAsia="zh-CN"/>
      </w:rPr>
    </w:pPr>
    <w:r>
      <w:rPr>
        <w:rFonts w:hint="eastAsia" w:ascii="宋体" w:hAnsi="宋体" w:cs="宋体"/>
        <w:color w:val="000000"/>
        <w:kern w:val="0"/>
        <w:sz w:val="20"/>
        <w:szCs w:val="20"/>
        <w:u w:val="single"/>
      </w:rPr>
      <w:t>项目名称:</w:t>
    </w:r>
    <w:r>
      <w:rPr>
        <w:rFonts w:hint="eastAsia" w:ascii="宋体" w:hAnsi="宋体" w:cs="宋体"/>
        <w:color w:val="000000"/>
        <w:kern w:val="0"/>
        <w:sz w:val="20"/>
        <w:szCs w:val="20"/>
        <w:u w:val="single"/>
        <w:lang w:eastAsia="zh-CN"/>
      </w:rPr>
      <w:t>厕所车</w:t>
    </w:r>
    <w:r>
      <w:rPr>
        <w:rFonts w:hint="eastAsia" w:ascii="宋体" w:hAnsi="宋体" w:cs="宋体"/>
        <w:color w:val="000000"/>
        <w:kern w:val="0"/>
        <w:sz w:val="20"/>
        <w:szCs w:val="20"/>
        <w:u w:val="single"/>
      </w:rPr>
      <w:t xml:space="preserve">        </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single"/>
      </w:rPr>
      <w:t xml:space="preserve"> 项目编号：</w:t>
    </w:r>
    <w:r>
      <w:rPr>
        <w:rFonts w:hint="eastAsia" w:ascii="宋体" w:hAnsi="宋体" w:cs="宋体"/>
        <w:color w:val="000000"/>
        <w:kern w:val="0"/>
        <w:sz w:val="20"/>
        <w:szCs w:val="20"/>
        <w:u w:val="single"/>
        <w:lang w:eastAsia="zh-CN"/>
      </w:rPr>
      <w:t>NNZC2020-J1-990559-GXYZ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ascii="宋体" w:cs="宋体"/>
        <w:b/>
      </w:rPr>
      <w:drawing>
        <wp:inline distT="0" distB="0" distL="114300" distR="114300">
          <wp:extent cx="332740" cy="332740"/>
          <wp:effectExtent l="0" t="0" r="2540" b="2540"/>
          <wp:docPr id="2"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85645"/>
    <w:multiLevelType w:val="singleLevel"/>
    <w:tmpl w:val="CAD85645"/>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tabs>
          <w:tab w:val="left" w:pos="1140"/>
        </w:tabs>
        <w:ind w:left="1140" w:hanging="7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00000002"/>
    <w:multiLevelType w:val="multilevel"/>
    <w:tmpl w:val="00000002"/>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00000003"/>
    <w:multiLevelType w:val="multilevel"/>
    <w:tmpl w:val="00000003"/>
    <w:lvl w:ilvl="0" w:tentative="0">
      <w:start w:val="1"/>
      <w:numFmt w:val="decimal"/>
      <w:pStyle w:val="3"/>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5"/>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5121E03C"/>
    <w:multiLevelType w:val="singleLevel"/>
    <w:tmpl w:val="5121E03C"/>
    <w:lvl w:ilvl="0" w:tentative="0">
      <w:start w:val="2"/>
      <w:numFmt w:val="chineseCounting"/>
      <w:suff w:val="nothing"/>
      <w:lvlText w:val="%1、"/>
      <w:lvlJc w:val="left"/>
      <w:rPr>
        <w:rFonts w:hint="eastAsia"/>
      </w:rPr>
    </w:lvl>
  </w:abstractNum>
  <w:num w:numId="1">
    <w:abstractNumId w:val="3"/>
  </w:num>
  <w:num w:numId="2">
    <w:abstractNumId w:val="4"/>
  </w:num>
  <w:num w:numId="3">
    <w:abstractNumId w:val="5"/>
  </w:num>
  <w:num w:numId="4">
    <w:abstractNumId w:val="0"/>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readOnly" w:formatting="1" w:enforcement="1" w:cryptProviderType="rsaFull" w:cryptAlgorithmClass="hash" w:cryptAlgorithmType="typeAny" w:cryptAlgorithmSid="4" w:cryptSpinCount="0" w:hash="UHMPW+QQqhIjmuWGLZzExCL5hZo=" w:salt="16ul11//DbcekHW6yBxEa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29"/>
    <w:rsid w:val="00012FEE"/>
    <w:rsid w:val="00030886"/>
    <w:rsid w:val="00052629"/>
    <w:rsid w:val="000A327E"/>
    <w:rsid w:val="000E65FA"/>
    <w:rsid w:val="001E16DC"/>
    <w:rsid w:val="001F7828"/>
    <w:rsid w:val="002D16AC"/>
    <w:rsid w:val="0036010F"/>
    <w:rsid w:val="004435A5"/>
    <w:rsid w:val="00580924"/>
    <w:rsid w:val="00624D9B"/>
    <w:rsid w:val="0062600C"/>
    <w:rsid w:val="00686C62"/>
    <w:rsid w:val="00694571"/>
    <w:rsid w:val="0073164C"/>
    <w:rsid w:val="00743FC6"/>
    <w:rsid w:val="007921AE"/>
    <w:rsid w:val="007E5ECB"/>
    <w:rsid w:val="00892561"/>
    <w:rsid w:val="0089519D"/>
    <w:rsid w:val="00A81852"/>
    <w:rsid w:val="00AC49A1"/>
    <w:rsid w:val="00AC51D1"/>
    <w:rsid w:val="00AC5257"/>
    <w:rsid w:val="00B86FED"/>
    <w:rsid w:val="00BD1969"/>
    <w:rsid w:val="00BD4516"/>
    <w:rsid w:val="00CC0949"/>
    <w:rsid w:val="00CC3F6B"/>
    <w:rsid w:val="00CC76E7"/>
    <w:rsid w:val="00D50F1F"/>
    <w:rsid w:val="00D57BFA"/>
    <w:rsid w:val="00E02874"/>
    <w:rsid w:val="00E70702"/>
    <w:rsid w:val="00E91DB4"/>
    <w:rsid w:val="00EB6D0C"/>
    <w:rsid w:val="00EC3A6F"/>
    <w:rsid w:val="00EC74F8"/>
    <w:rsid w:val="00F771FB"/>
    <w:rsid w:val="00F814C1"/>
    <w:rsid w:val="00FA2607"/>
    <w:rsid w:val="01FE6D37"/>
    <w:rsid w:val="02B1451E"/>
    <w:rsid w:val="02D7599F"/>
    <w:rsid w:val="03324286"/>
    <w:rsid w:val="03992BD7"/>
    <w:rsid w:val="03E624F4"/>
    <w:rsid w:val="03EE7F1E"/>
    <w:rsid w:val="05366B87"/>
    <w:rsid w:val="058A7F4B"/>
    <w:rsid w:val="05E70CE6"/>
    <w:rsid w:val="0616543C"/>
    <w:rsid w:val="06E2274D"/>
    <w:rsid w:val="06ED048F"/>
    <w:rsid w:val="071D7981"/>
    <w:rsid w:val="07295E70"/>
    <w:rsid w:val="07733808"/>
    <w:rsid w:val="07761FE2"/>
    <w:rsid w:val="077D69D6"/>
    <w:rsid w:val="079C1361"/>
    <w:rsid w:val="07A82553"/>
    <w:rsid w:val="080C1883"/>
    <w:rsid w:val="08A503EA"/>
    <w:rsid w:val="08CE3956"/>
    <w:rsid w:val="08CE6440"/>
    <w:rsid w:val="0908116E"/>
    <w:rsid w:val="092F4E88"/>
    <w:rsid w:val="093640F9"/>
    <w:rsid w:val="0A556FB3"/>
    <w:rsid w:val="0A5E4089"/>
    <w:rsid w:val="0A9B3323"/>
    <w:rsid w:val="0B3854E8"/>
    <w:rsid w:val="0B4F3B4D"/>
    <w:rsid w:val="0B915F29"/>
    <w:rsid w:val="0BA7065C"/>
    <w:rsid w:val="0BB44216"/>
    <w:rsid w:val="0BC93C20"/>
    <w:rsid w:val="0C047C27"/>
    <w:rsid w:val="0CE959AC"/>
    <w:rsid w:val="0D461894"/>
    <w:rsid w:val="0DBD21A5"/>
    <w:rsid w:val="0E173837"/>
    <w:rsid w:val="0EE66E19"/>
    <w:rsid w:val="0EF259F9"/>
    <w:rsid w:val="0F615CF7"/>
    <w:rsid w:val="0FB0548D"/>
    <w:rsid w:val="102C318C"/>
    <w:rsid w:val="10687951"/>
    <w:rsid w:val="10AC105D"/>
    <w:rsid w:val="10AD7942"/>
    <w:rsid w:val="1147001C"/>
    <w:rsid w:val="115C3099"/>
    <w:rsid w:val="120777EB"/>
    <w:rsid w:val="123376C0"/>
    <w:rsid w:val="12B61096"/>
    <w:rsid w:val="12E91224"/>
    <w:rsid w:val="12FA14CF"/>
    <w:rsid w:val="1338077F"/>
    <w:rsid w:val="13473D3A"/>
    <w:rsid w:val="137F2CA2"/>
    <w:rsid w:val="139D74F2"/>
    <w:rsid w:val="14706523"/>
    <w:rsid w:val="14E8681B"/>
    <w:rsid w:val="1523705A"/>
    <w:rsid w:val="157F1D99"/>
    <w:rsid w:val="1592554C"/>
    <w:rsid w:val="15AA2D0E"/>
    <w:rsid w:val="15BE7221"/>
    <w:rsid w:val="163F7E8D"/>
    <w:rsid w:val="16472EB4"/>
    <w:rsid w:val="16883AE4"/>
    <w:rsid w:val="17AA4517"/>
    <w:rsid w:val="17CE4835"/>
    <w:rsid w:val="17DD0611"/>
    <w:rsid w:val="17EF51D7"/>
    <w:rsid w:val="19721C89"/>
    <w:rsid w:val="1A731DE5"/>
    <w:rsid w:val="1AA633ED"/>
    <w:rsid w:val="1AD0387C"/>
    <w:rsid w:val="1AD16C08"/>
    <w:rsid w:val="1B461B27"/>
    <w:rsid w:val="1BA9640E"/>
    <w:rsid w:val="1C9816A2"/>
    <w:rsid w:val="1CE83200"/>
    <w:rsid w:val="1E6240AD"/>
    <w:rsid w:val="1EEE5166"/>
    <w:rsid w:val="1F5A6FB0"/>
    <w:rsid w:val="1F98758D"/>
    <w:rsid w:val="20401A05"/>
    <w:rsid w:val="20CE4724"/>
    <w:rsid w:val="20E66360"/>
    <w:rsid w:val="211E4815"/>
    <w:rsid w:val="217B14BB"/>
    <w:rsid w:val="22162216"/>
    <w:rsid w:val="23A74729"/>
    <w:rsid w:val="23D02D93"/>
    <w:rsid w:val="23DF1F34"/>
    <w:rsid w:val="24351D77"/>
    <w:rsid w:val="24AA126F"/>
    <w:rsid w:val="24AE5524"/>
    <w:rsid w:val="250851D9"/>
    <w:rsid w:val="255409F7"/>
    <w:rsid w:val="256E3BD1"/>
    <w:rsid w:val="26491463"/>
    <w:rsid w:val="26CC10BB"/>
    <w:rsid w:val="270768CF"/>
    <w:rsid w:val="270A2362"/>
    <w:rsid w:val="277847D9"/>
    <w:rsid w:val="280071B0"/>
    <w:rsid w:val="28390C5D"/>
    <w:rsid w:val="284E1838"/>
    <w:rsid w:val="286F5A40"/>
    <w:rsid w:val="288E69F7"/>
    <w:rsid w:val="29014C35"/>
    <w:rsid w:val="29D64B49"/>
    <w:rsid w:val="2AF33EB8"/>
    <w:rsid w:val="2B8D1CD8"/>
    <w:rsid w:val="2BE92B11"/>
    <w:rsid w:val="2C4A511D"/>
    <w:rsid w:val="2E1B5E3B"/>
    <w:rsid w:val="2E2938A4"/>
    <w:rsid w:val="2E314417"/>
    <w:rsid w:val="2FBC7E41"/>
    <w:rsid w:val="2FF3683F"/>
    <w:rsid w:val="309D404F"/>
    <w:rsid w:val="30AB57F2"/>
    <w:rsid w:val="30BB5583"/>
    <w:rsid w:val="30C36998"/>
    <w:rsid w:val="31021174"/>
    <w:rsid w:val="314A4499"/>
    <w:rsid w:val="31DE160A"/>
    <w:rsid w:val="323B430D"/>
    <w:rsid w:val="32E43FAB"/>
    <w:rsid w:val="3310687F"/>
    <w:rsid w:val="33662481"/>
    <w:rsid w:val="34BD6E91"/>
    <w:rsid w:val="35AF2023"/>
    <w:rsid w:val="37243380"/>
    <w:rsid w:val="37435021"/>
    <w:rsid w:val="377160F7"/>
    <w:rsid w:val="378D5454"/>
    <w:rsid w:val="38992BC2"/>
    <w:rsid w:val="38BC7692"/>
    <w:rsid w:val="394B7388"/>
    <w:rsid w:val="39A30B18"/>
    <w:rsid w:val="39CA45A9"/>
    <w:rsid w:val="3ABD5189"/>
    <w:rsid w:val="3ADC0AA7"/>
    <w:rsid w:val="3ADC6D29"/>
    <w:rsid w:val="3B211412"/>
    <w:rsid w:val="3B4B0461"/>
    <w:rsid w:val="3BBE66EF"/>
    <w:rsid w:val="3BC04D4A"/>
    <w:rsid w:val="3C2F4F18"/>
    <w:rsid w:val="3C322DDD"/>
    <w:rsid w:val="3C414E5F"/>
    <w:rsid w:val="3DD7185F"/>
    <w:rsid w:val="3E8F3BA8"/>
    <w:rsid w:val="3FDA59C0"/>
    <w:rsid w:val="404D7491"/>
    <w:rsid w:val="40627580"/>
    <w:rsid w:val="40B07B5F"/>
    <w:rsid w:val="40DA6ED2"/>
    <w:rsid w:val="41586F76"/>
    <w:rsid w:val="417828C1"/>
    <w:rsid w:val="4391470A"/>
    <w:rsid w:val="43FB34BC"/>
    <w:rsid w:val="4554092F"/>
    <w:rsid w:val="45604A42"/>
    <w:rsid w:val="4605408E"/>
    <w:rsid w:val="461566E0"/>
    <w:rsid w:val="463F4B4A"/>
    <w:rsid w:val="470E1707"/>
    <w:rsid w:val="47290D20"/>
    <w:rsid w:val="47847649"/>
    <w:rsid w:val="47E73530"/>
    <w:rsid w:val="4810590B"/>
    <w:rsid w:val="485249D4"/>
    <w:rsid w:val="49812F04"/>
    <w:rsid w:val="49A11142"/>
    <w:rsid w:val="4A231D47"/>
    <w:rsid w:val="4A4F72C7"/>
    <w:rsid w:val="4B0D1F7F"/>
    <w:rsid w:val="4B1E6EE4"/>
    <w:rsid w:val="4B9564CB"/>
    <w:rsid w:val="4BD25D59"/>
    <w:rsid w:val="4C9A3C3D"/>
    <w:rsid w:val="4CB6579D"/>
    <w:rsid w:val="4CC04B75"/>
    <w:rsid w:val="4D0C27E9"/>
    <w:rsid w:val="4D7E3463"/>
    <w:rsid w:val="4D8204CE"/>
    <w:rsid w:val="4E1D1C9E"/>
    <w:rsid w:val="4E323985"/>
    <w:rsid w:val="4E547F10"/>
    <w:rsid w:val="4E737A74"/>
    <w:rsid w:val="4F68204E"/>
    <w:rsid w:val="4FDF3257"/>
    <w:rsid w:val="507644C0"/>
    <w:rsid w:val="50797BDA"/>
    <w:rsid w:val="51165EDB"/>
    <w:rsid w:val="5149592C"/>
    <w:rsid w:val="52093316"/>
    <w:rsid w:val="52270A67"/>
    <w:rsid w:val="536B3692"/>
    <w:rsid w:val="539126B2"/>
    <w:rsid w:val="543459CE"/>
    <w:rsid w:val="543941BB"/>
    <w:rsid w:val="554B2D18"/>
    <w:rsid w:val="5558125F"/>
    <w:rsid w:val="55807741"/>
    <w:rsid w:val="55B90973"/>
    <w:rsid w:val="55F61093"/>
    <w:rsid w:val="561E79A5"/>
    <w:rsid w:val="57D02B63"/>
    <w:rsid w:val="58AC13D2"/>
    <w:rsid w:val="58F25C6E"/>
    <w:rsid w:val="593367AC"/>
    <w:rsid w:val="599F30D0"/>
    <w:rsid w:val="59DC63EF"/>
    <w:rsid w:val="5A644416"/>
    <w:rsid w:val="5AB44A86"/>
    <w:rsid w:val="5B4459B6"/>
    <w:rsid w:val="5C8F0E38"/>
    <w:rsid w:val="5CE21886"/>
    <w:rsid w:val="5D821C49"/>
    <w:rsid w:val="5E9C7303"/>
    <w:rsid w:val="5EAB774F"/>
    <w:rsid w:val="5EE54CF4"/>
    <w:rsid w:val="5F03716D"/>
    <w:rsid w:val="5F5D3118"/>
    <w:rsid w:val="5F621316"/>
    <w:rsid w:val="5F990967"/>
    <w:rsid w:val="5FB637D1"/>
    <w:rsid w:val="60382C45"/>
    <w:rsid w:val="605707B1"/>
    <w:rsid w:val="609420CF"/>
    <w:rsid w:val="60953A91"/>
    <w:rsid w:val="60B81745"/>
    <w:rsid w:val="61261C60"/>
    <w:rsid w:val="612E17BD"/>
    <w:rsid w:val="62127171"/>
    <w:rsid w:val="622F4911"/>
    <w:rsid w:val="62BE3D40"/>
    <w:rsid w:val="631E7BDB"/>
    <w:rsid w:val="635702C4"/>
    <w:rsid w:val="636230A5"/>
    <w:rsid w:val="64202CC4"/>
    <w:rsid w:val="64217E0D"/>
    <w:rsid w:val="642E52DE"/>
    <w:rsid w:val="645F2C34"/>
    <w:rsid w:val="64873CF4"/>
    <w:rsid w:val="64FA627E"/>
    <w:rsid w:val="65214062"/>
    <w:rsid w:val="65542D29"/>
    <w:rsid w:val="66310679"/>
    <w:rsid w:val="6778062B"/>
    <w:rsid w:val="684763AC"/>
    <w:rsid w:val="684B33BA"/>
    <w:rsid w:val="689B14A9"/>
    <w:rsid w:val="68C364EF"/>
    <w:rsid w:val="69937564"/>
    <w:rsid w:val="6A141E2E"/>
    <w:rsid w:val="6B255145"/>
    <w:rsid w:val="6B70467C"/>
    <w:rsid w:val="6BCC5256"/>
    <w:rsid w:val="6C41548D"/>
    <w:rsid w:val="6CCF5100"/>
    <w:rsid w:val="6CE12A5C"/>
    <w:rsid w:val="6D0065A4"/>
    <w:rsid w:val="6DA95785"/>
    <w:rsid w:val="6F1F19B1"/>
    <w:rsid w:val="6F33723F"/>
    <w:rsid w:val="6F927EE6"/>
    <w:rsid w:val="6FCA0A2A"/>
    <w:rsid w:val="7046434C"/>
    <w:rsid w:val="70500154"/>
    <w:rsid w:val="708769C0"/>
    <w:rsid w:val="70B6675E"/>
    <w:rsid w:val="70F525BA"/>
    <w:rsid w:val="711D023E"/>
    <w:rsid w:val="726E6085"/>
    <w:rsid w:val="72D762B8"/>
    <w:rsid w:val="731126B8"/>
    <w:rsid w:val="732C0F1E"/>
    <w:rsid w:val="74052FB6"/>
    <w:rsid w:val="743E4C56"/>
    <w:rsid w:val="744A0A0F"/>
    <w:rsid w:val="745A165D"/>
    <w:rsid w:val="747C3857"/>
    <w:rsid w:val="748E6B57"/>
    <w:rsid w:val="74AE2068"/>
    <w:rsid w:val="74DE5D4A"/>
    <w:rsid w:val="74E13FAC"/>
    <w:rsid w:val="74ED7DEA"/>
    <w:rsid w:val="7506787D"/>
    <w:rsid w:val="751109B0"/>
    <w:rsid w:val="758D123E"/>
    <w:rsid w:val="759237A0"/>
    <w:rsid w:val="76403528"/>
    <w:rsid w:val="76A77B77"/>
    <w:rsid w:val="77397C78"/>
    <w:rsid w:val="77F61174"/>
    <w:rsid w:val="784D1F87"/>
    <w:rsid w:val="78810246"/>
    <w:rsid w:val="791A6A56"/>
    <w:rsid w:val="794932F8"/>
    <w:rsid w:val="796817BD"/>
    <w:rsid w:val="7C3B787A"/>
    <w:rsid w:val="7CD434F2"/>
    <w:rsid w:val="7CD53BE9"/>
    <w:rsid w:val="7D486893"/>
    <w:rsid w:val="7E0F54F2"/>
    <w:rsid w:val="7E483D53"/>
    <w:rsid w:val="7E967D61"/>
    <w:rsid w:val="7EBE5B24"/>
    <w:rsid w:val="7F4B4343"/>
    <w:rsid w:val="7F4D017F"/>
    <w:rsid w:val="7F601AE1"/>
    <w:rsid w:val="7F69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4">
    <w:name w:val="heading 2"/>
    <w:basedOn w:val="1"/>
    <w:next w:val="1"/>
    <w:semiHidden/>
    <w:unhideWhenUsed/>
    <w:qFormat/>
    <w:uiPriority w:val="9"/>
    <w:pPr>
      <w:jc w:val="left"/>
      <w:outlineLvl w:val="1"/>
    </w:pPr>
    <w:rPr>
      <w:rFonts w:hint="eastAsia" w:ascii="宋体" w:hAnsi="宋体"/>
      <w:kern w:val="0"/>
      <w:sz w:val="36"/>
      <w:szCs w:val="36"/>
    </w:rPr>
  </w:style>
  <w:style w:type="paragraph" w:styleId="5">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widowControl/>
      <w:ind w:firstLine="420"/>
      <w:jc w:val="left"/>
    </w:pPr>
    <w:rPr>
      <w:rFonts w:ascii="Times New Roman" w:hAnsi="Times New Roman"/>
      <w:kern w:val="0"/>
      <w:sz w:val="24"/>
    </w:rPr>
  </w:style>
  <w:style w:type="paragraph" w:styleId="6">
    <w:name w:val="index 8"/>
    <w:basedOn w:val="1"/>
    <w:next w:val="1"/>
    <w:qFormat/>
    <w:uiPriority w:val="0"/>
    <w:pPr>
      <w:ind w:left="2940"/>
    </w:pPr>
  </w:style>
  <w:style w:type="paragraph" w:styleId="7">
    <w:name w:val="Normal Indent"/>
    <w:basedOn w:val="1"/>
    <w:qFormat/>
    <w:uiPriority w:val="0"/>
    <w:pPr>
      <w:ind w:firstLine="420"/>
    </w:pPr>
    <w:rPr>
      <w:szCs w:val="20"/>
    </w:rPr>
  </w:style>
  <w:style w:type="paragraph" w:styleId="8">
    <w:name w:val="Document Map"/>
    <w:basedOn w:val="1"/>
    <w:link w:val="30"/>
    <w:qFormat/>
    <w:uiPriority w:val="0"/>
    <w:rPr>
      <w:rFonts w:ascii="宋体"/>
      <w:sz w:val="18"/>
      <w:szCs w:val="18"/>
    </w:rPr>
  </w:style>
  <w:style w:type="paragraph" w:styleId="9">
    <w:name w:val="annotation text"/>
    <w:basedOn w:val="1"/>
    <w:link w:val="31"/>
    <w:qFormat/>
    <w:uiPriority w:val="99"/>
    <w:pPr>
      <w:jc w:val="left"/>
    </w:pPr>
  </w:style>
  <w:style w:type="paragraph" w:styleId="10">
    <w:name w:val="Body Text"/>
    <w:basedOn w:val="1"/>
    <w:next w:val="1"/>
    <w:link w:val="32"/>
    <w:qFormat/>
    <w:uiPriority w:val="0"/>
    <w:pPr>
      <w:spacing w:after="120"/>
    </w:pPr>
  </w:style>
  <w:style w:type="paragraph" w:styleId="11">
    <w:name w:val="Body Text Indent"/>
    <w:basedOn w:val="1"/>
    <w:link w:val="33"/>
    <w:qFormat/>
    <w:uiPriority w:val="0"/>
    <w:pPr>
      <w:spacing w:line="200" w:lineRule="exact"/>
      <w:ind w:firstLine="301"/>
    </w:pPr>
    <w:rPr>
      <w:rFonts w:ascii="宋体" w:hAnsi="Courier New"/>
      <w:spacing w:val="-4"/>
      <w:sz w:val="18"/>
      <w:szCs w:val="20"/>
    </w:rPr>
  </w:style>
  <w:style w:type="paragraph" w:styleId="12">
    <w:name w:val="Plain Text"/>
    <w:basedOn w:val="1"/>
    <w:next w:val="1"/>
    <w:link w:val="34"/>
    <w:qFormat/>
    <w:uiPriority w:val="0"/>
    <w:rPr>
      <w:rFonts w:ascii="宋体" w:hAnsi="Courier New"/>
      <w:szCs w:val="20"/>
    </w:rPr>
  </w:style>
  <w:style w:type="paragraph" w:styleId="13">
    <w:name w:val="Balloon Text"/>
    <w:basedOn w:val="1"/>
    <w:link w:val="35"/>
    <w:qFormat/>
    <w:uiPriority w:val="0"/>
    <w:rPr>
      <w:sz w:val="18"/>
      <w:szCs w:val="18"/>
    </w:rPr>
  </w:style>
  <w:style w:type="paragraph" w:styleId="14">
    <w:name w:val="footer"/>
    <w:basedOn w:val="1"/>
    <w:link w:val="36"/>
    <w:qFormat/>
    <w:uiPriority w:val="0"/>
    <w:pPr>
      <w:tabs>
        <w:tab w:val="center" w:pos="4153"/>
        <w:tab w:val="right" w:pos="8306"/>
      </w:tabs>
      <w:snapToGrid w:val="0"/>
      <w:jc w:val="left"/>
    </w:pPr>
    <w:rPr>
      <w:sz w:val="18"/>
      <w:szCs w:val="18"/>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sz w:val="36"/>
      <w:szCs w:val="36"/>
    </w:rPr>
  </w:style>
  <w:style w:type="paragraph" w:styleId="17">
    <w:name w:val="toc 2"/>
    <w:basedOn w:val="1"/>
    <w:next w:val="1"/>
    <w:qFormat/>
    <w:uiPriority w:val="39"/>
    <w:pPr>
      <w:tabs>
        <w:tab w:val="right" w:leader="dot" w:pos="9628"/>
      </w:tabs>
      <w:ind w:left="420" w:firstLine="120"/>
      <w:jc w:val="left"/>
    </w:pPr>
    <w:rPr>
      <w:smallCaps/>
      <w:sz w:val="20"/>
      <w:szCs w:val="2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9"/>
    <w:next w:val="9"/>
    <w:link w:val="38"/>
    <w:qFormat/>
    <w:uiPriority w:val="0"/>
    <w:rPr>
      <w:b/>
      <w:bCs/>
    </w:rPr>
  </w:style>
  <w:style w:type="table" w:styleId="21">
    <w:name w:val="Table Grid"/>
    <w:basedOn w:val="20"/>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Hyperlink"/>
    <w:basedOn w:val="22"/>
    <w:qFormat/>
    <w:uiPriority w:val="99"/>
    <w:rPr>
      <w:color w:val="0000CC"/>
      <w:u w:val="none"/>
    </w:rPr>
  </w:style>
  <w:style w:type="character" w:styleId="27">
    <w:name w:val="annotation reference"/>
    <w:basedOn w:val="22"/>
    <w:qFormat/>
    <w:uiPriority w:val="0"/>
    <w:rPr>
      <w:sz w:val="21"/>
      <w:szCs w:val="21"/>
    </w:rPr>
  </w:style>
  <w:style w:type="character" w:customStyle="1" w:styleId="28">
    <w:name w:val="标题 1 Char"/>
    <w:basedOn w:val="22"/>
    <w:link w:val="3"/>
    <w:qFormat/>
    <w:uiPriority w:val="0"/>
    <w:rPr>
      <w:rFonts w:ascii="Times New Roman" w:hAnsi="Times New Roman" w:eastAsia="黑体" w:cs="Times New Roman"/>
      <w:b/>
      <w:kern w:val="44"/>
      <w:sz w:val="28"/>
      <w:szCs w:val="20"/>
    </w:rPr>
  </w:style>
  <w:style w:type="paragraph" w:customStyle="1" w:styleId="29">
    <w:name w:val="表格文字"/>
    <w:basedOn w:val="1"/>
    <w:qFormat/>
    <w:uiPriority w:val="0"/>
    <w:pPr>
      <w:spacing w:before="25" w:after="25"/>
      <w:jc w:val="left"/>
    </w:pPr>
    <w:rPr>
      <w:bCs/>
      <w:spacing w:val="10"/>
      <w:kern w:val="0"/>
      <w:sz w:val="24"/>
    </w:rPr>
  </w:style>
  <w:style w:type="character" w:customStyle="1" w:styleId="30">
    <w:name w:val="文档结构图 Char"/>
    <w:basedOn w:val="22"/>
    <w:link w:val="8"/>
    <w:qFormat/>
    <w:uiPriority w:val="0"/>
    <w:rPr>
      <w:rFonts w:ascii="宋体" w:hAnsi="Times New Roman" w:eastAsia="宋体" w:cs="Times New Roman"/>
      <w:sz w:val="18"/>
      <w:szCs w:val="18"/>
    </w:rPr>
  </w:style>
  <w:style w:type="character" w:customStyle="1" w:styleId="31">
    <w:name w:val="批注文字 Char"/>
    <w:basedOn w:val="22"/>
    <w:link w:val="9"/>
    <w:qFormat/>
    <w:uiPriority w:val="99"/>
    <w:rPr>
      <w:rFonts w:ascii="Times New Roman" w:hAnsi="Times New Roman" w:eastAsia="宋体" w:cs="Times New Roman"/>
      <w:szCs w:val="24"/>
    </w:rPr>
  </w:style>
  <w:style w:type="character" w:customStyle="1" w:styleId="32">
    <w:name w:val="正文文本 Char"/>
    <w:basedOn w:val="22"/>
    <w:link w:val="10"/>
    <w:qFormat/>
    <w:uiPriority w:val="0"/>
    <w:rPr>
      <w:rFonts w:ascii="Times New Roman" w:hAnsi="Times New Roman" w:eastAsia="宋体" w:cs="Times New Roman"/>
      <w:szCs w:val="24"/>
    </w:rPr>
  </w:style>
  <w:style w:type="character" w:customStyle="1" w:styleId="33">
    <w:name w:val="正文文本缩进 Char"/>
    <w:basedOn w:val="22"/>
    <w:link w:val="11"/>
    <w:qFormat/>
    <w:uiPriority w:val="0"/>
    <w:rPr>
      <w:rFonts w:ascii="宋体" w:hAnsi="Courier New" w:eastAsia="宋体" w:cs="Times New Roman"/>
      <w:spacing w:val="-4"/>
      <w:sz w:val="18"/>
      <w:szCs w:val="20"/>
    </w:rPr>
  </w:style>
  <w:style w:type="character" w:customStyle="1" w:styleId="34">
    <w:name w:val="纯文本 Char"/>
    <w:basedOn w:val="22"/>
    <w:link w:val="12"/>
    <w:qFormat/>
    <w:uiPriority w:val="0"/>
    <w:rPr>
      <w:rFonts w:ascii="宋体" w:hAnsi="Courier New" w:eastAsia="宋体" w:cs="Times New Roman"/>
      <w:szCs w:val="20"/>
    </w:rPr>
  </w:style>
  <w:style w:type="character" w:customStyle="1" w:styleId="35">
    <w:name w:val="批注框文本 Char"/>
    <w:basedOn w:val="22"/>
    <w:link w:val="13"/>
    <w:qFormat/>
    <w:uiPriority w:val="0"/>
    <w:rPr>
      <w:rFonts w:ascii="Times New Roman" w:hAnsi="Times New Roman" w:eastAsia="宋体" w:cs="Times New Roman"/>
      <w:sz w:val="18"/>
      <w:szCs w:val="18"/>
    </w:rPr>
  </w:style>
  <w:style w:type="character" w:customStyle="1" w:styleId="36">
    <w:name w:val="页脚 Char"/>
    <w:basedOn w:val="22"/>
    <w:link w:val="14"/>
    <w:qFormat/>
    <w:uiPriority w:val="0"/>
    <w:rPr>
      <w:rFonts w:ascii="Times New Roman" w:hAnsi="Times New Roman" w:eastAsia="宋体" w:cs="Times New Roman"/>
      <w:sz w:val="18"/>
      <w:szCs w:val="18"/>
    </w:rPr>
  </w:style>
  <w:style w:type="character" w:customStyle="1" w:styleId="37">
    <w:name w:val="页眉 Char"/>
    <w:basedOn w:val="22"/>
    <w:link w:val="15"/>
    <w:qFormat/>
    <w:uiPriority w:val="0"/>
    <w:rPr>
      <w:rFonts w:ascii="Times New Roman" w:hAnsi="Times New Roman" w:eastAsia="宋体" w:cs="Times New Roman"/>
      <w:sz w:val="18"/>
      <w:szCs w:val="18"/>
    </w:rPr>
  </w:style>
  <w:style w:type="character" w:customStyle="1" w:styleId="38">
    <w:name w:val="批注主题 Char"/>
    <w:basedOn w:val="31"/>
    <w:link w:val="19"/>
    <w:qFormat/>
    <w:uiPriority w:val="0"/>
    <w:rPr>
      <w:rFonts w:ascii="Times New Roman" w:hAnsi="Times New Roman" w:eastAsia="宋体" w:cs="Times New Roman"/>
      <w:b/>
      <w:bCs/>
      <w:szCs w:val="24"/>
    </w:rPr>
  </w:style>
  <w:style w:type="paragraph" w:styleId="39">
    <w:name w:val="List Paragraph"/>
    <w:basedOn w:val="1"/>
    <w:qFormat/>
    <w:uiPriority w:val="99"/>
    <w:pPr>
      <w:ind w:firstLine="420" w:firstLineChars="200"/>
    </w:pPr>
  </w:style>
  <w:style w:type="paragraph" w:customStyle="1" w:styleId="40">
    <w:name w:val="p0"/>
    <w:basedOn w:val="1"/>
    <w:qFormat/>
    <w:uiPriority w:val="0"/>
    <w:pPr>
      <w:widowControl/>
      <w:jc w:val="left"/>
    </w:pPr>
    <w:rPr>
      <w:kern w:val="0"/>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01"/>
    <w:basedOn w:val="22"/>
    <w:qFormat/>
    <w:uiPriority w:val="0"/>
    <w:rPr>
      <w:rFonts w:hint="eastAsia" w:ascii="宋体" w:hAnsi="宋体" w:eastAsia="宋体" w:cs="宋体"/>
      <w:b/>
      <w:color w:val="000000"/>
      <w:sz w:val="22"/>
      <w:szCs w:val="22"/>
      <w:u w:val="none"/>
    </w:rPr>
  </w:style>
  <w:style w:type="character" w:customStyle="1" w:styleId="43">
    <w:name w:val="font21"/>
    <w:basedOn w:val="22"/>
    <w:qFormat/>
    <w:uiPriority w:val="0"/>
    <w:rPr>
      <w:rFonts w:hint="eastAsia" w:ascii="宋体" w:hAnsi="宋体" w:eastAsia="宋体" w:cs="宋体"/>
      <w:color w:val="000000"/>
      <w:sz w:val="22"/>
      <w:szCs w:val="22"/>
      <w:u w:val="none"/>
    </w:rPr>
  </w:style>
  <w:style w:type="character" w:customStyle="1" w:styleId="44">
    <w:name w:val="first-child"/>
    <w:basedOn w:val="22"/>
    <w:qFormat/>
    <w:uiPriority w:val="0"/>
  </w:style>
  <w:style w:type="character" w:customStyle="1" w:styleId="45">
    <w:name w:val="dot"/>
    <w:basedOn w:val="22"/>
    <w:qFormat/>
    <w:uiPriority w:val="0"/>
  </w:style>
  <w:style w:type="character" w:customStyle="1" w:styleId="46">
    <w:name w:val="time"/>
    <w:basedOn w:val="22"/>
    <w:qFormat/>
    <w:uiPriority w:val="0"/>
    <w:rPr>
      <w:color w:val="999999"/>
    </w:rPr>
  </w:style>
  <w:style w:type="character" w:customStyle="1" w:styleId="47">
    <w:name w:val="layui-layer-tabnow"/>
    <w:basedOn w:val="22"/>
    <w:qFormat/>
    <w:uiPriority w:val="0"/>
    <w:rPr>
      <w:bdr w:val="single" w:color="CCCCCC" w:sz="6" w:space="0"/>
      <w:shd w:val="clear" w:color="auto" w:fill="FFFFFF"/>
    </w:rPr>
  </w:style>
  <w:style w:type="character" w:customStyle="1" w:styleId="48">
    <w:name w:val="font51"/>
    <w:basedOn w:val="22"/>
    <w:qFormat/>
    <w:uiPriority w:val="0"/>
    <w:rPr>
      <w:rFonts w:hint="eastAsia" w:ascii="微软雅黑" w:hAnsi="微软雅黑" w:eastAsia="微软雅黑" w:cs="微软雅黑"/>
      <w:color w:val="000000"/>
      <w:sz w:val="22"/>
      <w:szCs w:val="22"/>
      <w:u w:val="none"/>
    </w:rPr>
  </w:style>
  <w:style w:type="paragraph" w:customStyle="1" w:styleId="49">
    <w:name w:val="Table Paragraph"/>
    <w:basedOn w:val="1"/>
    <w:qFormat/>
    <w:uiPriority w:val="1"/>
    <w:pPr>
      <w:spacing w:before="138"/>
      <w:ind w:left="25"/>
      <w:jc w:val="center"/>
    </w:pPr>
    <w:rPr>
      <w:rFonts w:eastAsia="Calibri" w:cs="Calibri"/>
      <w:lang w:val="zh-CN" w:bidi="zh-CN"/>
    </w:rPr>
  </w:style>
  <w:style w:type="paragraph" w:customStyle="1" w:styleId="50">
    <w:name w:val="cjk"/>
    <w:basedOn w:val="1"/>
    <w:qFormat/>
    <w:uiPriority w:val="0"/>
    <w:pPr>
      <w:spacing w:line="480" w:lineRule="auto"/>
    </w:pPr>
    <w:rPr>
      <w:rFonts w:ascii="宋体" w:hAnsi="宋体" w:cs="宋体"/>
      <w:sz w:val="24"/>
    </w:rPr>
  </w:style>
  <w:style w:type="character" w:customStyle="1" w:styleId="51">
    <w:name w:val="bds_more"/>
    <w:basedOn w:val="22"/>
    <w:qFormat/>
    <w:uiPriority w:val="0"/>
    <w:rPr>
      <w:rFonts w:hint="eastAsia" w:ascii="宋体" w:hAnsi="宋体" w:eastAsia="宋体" w:cs="宋体"/>
    </w:rPr>
  </w:style>
  <w:style w:type="character" w:customStyle="1" w:styleId="52">
    <w:name w:val="bds_more1"/>
    <w:basedOn w:val="22"/>
    <w:qFormat/>
    <w:uiPriority w:val="0"/>
  </w:style>
  <w:style w:type="character" w:customStyle="1" w:styleId="53">
    <w:name w:val="bds_more2"/>
    <w:basedOn w:val="22"/>
    <w:qFormat/>
    <w:uiPriority w:val="0"/>
  </w:style>
  <w:style w:type="character" w:customStyle="1" w:styleId="54">
    <w:name w:val="bds_nopic"/>
    <w:basedOn w:val="22"/>
    <w:qFormat/>
    <w:uiPriority w:val="0"/>
  </w:style>
  <w:style w:type="character" w:customStyle="1" w:styleId="55">
    <w:name w:val="bds_nopic1"/>
    <w:basedOn w:val="22"/>
    <w:qFormat/>
    <w:uiPriority w:val="0"/>
  </w:style>
  <w:style w:type="character" w:customStyle="1" w:styleId="56">
    <w:name w:val="bds_nopic2"/>
    <w:basedOn w:val="22"/>
    <w:qFormat/>
    <w:uiPriority w:val="0"/>
  </w:style>
  <w:style w:type="paragraph" w:customStyle="1" w:styleId="5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9525</Words>
  <Characters>54298</Characters>
  <Lines>452</Lines>
  <Paragraphs>127</Paragraphs>
  <TotalTime>0</TotalTime>
  <ScaleCrop>false</ScaleCrop>
  <LinksUpToDate>false</LinksUpToDate>
  <CharactersWithSpaces>63696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2020-06-15T00:55:00Z</dcterms:created>
  <dc:creator>南宁市第二中学-黄冬息</dc:creator>
  <cp:lastModifiedBy>john</cp:lastModifiedBy>
  <dcterms:modified xsi:type="dcterms:W3CDTF">2020-12-06T14:22:17Z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