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hAnsi="宋体"/>
          <w:b/>
          <w:bCs/>
          <w:spacing w:val="80"/>
          <w:sz w:val="64"/>
        </w:rPr>
      </w:pPr>
    </w:p>
    <w:p>
      <w:pPr>
        <w:pStyle w:val="13"/>
        <w:ind w:left="2940"/>
        <w:rPr>
          <w:rFonts w:hAnsi="宋体"/>
          <w:b/>
          <w:bCs/>
          <w:spacing w:val="80"/>
          <w:sz w:val="64"/>
        </w:rPr>
      </w:pPr>
    </w:p>
    <w:p/>
    <w:p>
      <w:pPr>
        <w:pStyle w:val="16"/>
        <w:jc w:val="center"/>
        <w:rPr>
          <w:rFonts w:hAnsi="宋体"/>
          <w:b/>
          <w:bCs/>
          <w:spacing w:val="80"/>
          <w:sz w:val="60"/>
          <w:szCs w:val="60"/>
        </w:rPr>
      </w:pPr>
      <w:r>
        <w:rPr>
          <w:rFonts w:hint="eastAsia" w:hAnsi="宋体"/>
          <w:b/>
          <w:bCs/>
          <w:spacing w:val="80"/>
          <w:sz w:val="60"/>
          <w:szCs w:val="60"/>
        </w:rPr>
        <w:t>广西国泰招标咨询有限公司</w:t>
      </w:r>
    </w:p>
    <w:p>
      <w:pPr>
        <w:pStyle w:val="16"/>
        <w:jc w:val="center"/>
        <w:rPr>
          <w:rFonts w:hAnsi="宋体"/>
          <w:b/>
          <w:bCs/>
          <w:sz w:val="72"/>
        </w:rPr>
      </w:pPr>
    </w:p>
    <w:p>
      <w:pPr>
        <w:pStyle w:val="16"/>
        <w:jc w:val="center"/>
        <w:rPr>
          <w:rFonts w:hAnsi="宋体"/>
        </w:rPr>
      </w:pPr>
    </w:p>
    <w:p>
      <w:pPr>
        <w:spacing w:line="1400" w:lineRule="exact"/>
        <w:jc w:val="center"/>
        <w:rPr>
          <w:rFonts w:ascii="宋体" w:hAnsi="宋体"/>
          <w:b/>
          <w:spacing w:val="60"/>
          <w:sz w:val="132"/>
          <w:szCs w:val="132"/>
        </w:rPr>
      </w:pPr>
      <w:r>
        <w:rPr>
          <w:rFonts w:hint="eastAsia" w:ascii="宋体" w:hAnsi="宋体"/>
          <w:b/>
          <w:spacing w:val="60"/>
          <w:sz w:val="132"/>
          <w:szCs w:val="132"/>
        </w:rPr>
        <w:t>招标文件</w:t>
      </w:r>
    </w:p>
    <w:p>
      <w:pPr>
        <w:pStyle w:val="16"/>
        <w:rPr>
          <w:rFonts w:hAnsi="宋体"/>
        </w:rPr>
      </w:pPr>
    </w:p>
    <w:p>
      <w:pPr>
        <w:pStyle w:val="13"/>
        <w:ind w:left="2940"/>
      </w:pPr>
    </w:p>
    <w:p/>
    <w:p>
      <w:pPr>
        <w:pStyle w:val="16"/>
        <w:rPr>
          <w:rFonts w:hAnsi="宋体"/>
        </w:rPr>
      </w:pPr>
    </w:p>
    <w:p>
      <w:pPr>
        <w:pStyle w:val="16"/>
        <w:rPr>
          <w:rFonts w:hAnsi="宋体"/>
        </w:rPr>
      </w:pPr>
    </w:p>
    <w:p>
      <w:pPr>
        <w:pStyle w:val="16"/>
        <w:rPr>
          <w:rFonts w:hAnsi="宋体"/>
        </w:rPr>
      </w:pPr>
    </w:p>
    <w:p>
      <w:pPr>
        <w:ind w:firstLine="2006" w:firstLineChars="500"/>
        <w:jc w:val="left"/>
        <w:rPr>
          <w:rFonts w:ascii="宋体" w:hAnsi="宋体"/>
          <w:b/>
          <w:sz w:val="32"/>
          <w:szCs w:val="32"/>
        </w:rPr>
      </w:pPr>
      <w:r>
        <w:rPr>
          <w:rFonts w:hint="eastAsia" w:ascii="宋体" w:hAnsi="宋体"/>
          <w:b/>
          <w:bCs/>
          <w:spacing w:val="40"/>
          <w:sz w:val="32"/>
        </w:rPr>
        <w:t>项目名称：</w:t>
      </w:r>
      <w:r>
        <w:rPr>
          <w:rFonts w:hint="eastAsia" w:ascii="宋体" w:hAnsi="宋体"/>
          <w:b/>
          <w:sz w:val="32"/>
          <w:szCs w:val="32"/>
        </w:rPr>
        <w:t>实训室设备采购</w:t>
      </w:r>
    </w:p>
    <w:p>
      <w:pPr>
        <w:ind w:firstLine="2006" w:firstLineChars="500"/>
        <w:jc w:val="left"/>
        <w:rPr>
          <w:rFonts w:ascii="宋体" w:hAnsi="宋体"/>
          <w:b/>
          <w:bCs/>
          <w:spacing w:val="40"/>
          <w:sz w:val="32"/>
        </w:rPr>
      </w:pPr>
      <w:r>
        <w:rPr>
          <w:rFonts w:hint="eastAsia" w:ascii="宋体" w:hAnsi="宋体"/>
          <w:b/>
          <w:bCs/>
          <w:spacing w:val="40"/>
          <w:sz w:val="32"/>
        </w:rPr>
        <w:t>项目编号：GLZC2020-G1-990068-GXGT</w:t>
      </w:r>
    </w:p>
    <w:p>
      <w:pPr>
        <w:ind w:firstLine="1514" w:firstLineChars="419"/>
        <w:rPr>
          <w:rFonts w:ascii="宋体" w:hAnsi="宋体"/>
          <w:b/>
          <w:bCs/>
          <w:sz w:val="36"/>
        </w:rPr>
      </w:pPr>
    </w:p>
    <w:p>
      <w:pPr>
        <w:ind w:firstLine="879" w:firstLineChars="419"/>
        <w:rPr>
          <w:rFonts w:ascii="宋体" w:hAnsi="宋体"/>
        </w:rPr>
      </w:pPr>
      <w:r>
        <w:rPr>
          <w:rFonts w:hint="eastAsia" w:ascii="宋体" w:hAnsi="宋体"/>
        </w:rPr>
        <w:cr/>
      </w:r>
    </w:p>
    <w:p>
      <w:pPr>
        <w:ind w:left="-2" w:leftChars="-1" w:firstLine="840" w:firstLineChars="400"/>
        <w:rPr>
          <w:rFonts w:ascii="宋体" w:hAnsi="宋体"/>
        </w:rPr>
      </w:pPr>
    </w:p>
    <w:p>
      <w:pPr>
        <w:ind w:left="-2" w:leftChars="-1" w:firstLine="630" w:firstLineChars="300"/>
        <w:rPr>
          <w:rFonts w:ascii="宋体" w:hAnsi="宋体"/>
        </w:rPr>
      </w:pPr>
      <w:r>
        <w:rPr>
          <w:rFonts w:hint="eastAsia" w:ascii="宋体" w:hAnsi="宋体"/>
        </w:rPr>
        <w:t>　</w:t>
      </w:r>
      <w:r>
        <w:rPr>
          <w:rFonts w:ascii="宋体" w:hAnsi="宋体"/>
        </w:rPr>
        <w:tab/>
      </w:r>
    </w:p>
    <w:p>
      <w:pPr>
        <w:ind w:left="103" w:leftChars="49" w:firstLine="1470" w:firstLineChars="700"/>
        <w:jc w:val="center"/>
        <w:rPr>
          <w:rFonts w:ascii="宋体" w:hAnsi="宋体"/>
        </w:rPr>
      </w:pPr>
    </w:p>
    <w:p>
      <w:pPr>
        <w:ind w:left="103" w:leftChars="49" w:firstLine="1470" w:firstLineChars="700"/>
        <w:jc w:val="center"/>
        <w:rPr>
          <w:rFonts w:ascii="宋体" w:hAnsi="宋体"/>
        </w:rPr>
      </w:pPr>
    </w:p>
    <w:p>
      <w:pPr>
        <w:ind w:left="103" w:leftChars="49" w:firstLine="1470" w:firstLineChars="700"/>
        <w:jc w:val="center"/>
        <w:rPr>
          <w:rFonts w:hAnsi="宋体"/>
          <w:sz w:val="44"/>
        </w:rPr>
      </w:pPr>
      <w:r>
        <w:rPr>
          <w:rFonts w:ascii="宋体" w:hAnsi="宋体"/>
        </w:rPr>
        <w:cr/>
      </w:r>
      <w:r>
        <w:rPr>
          <w:rFonts w:hint="eastAsia" w:ascii="宋体" w:hAnsi="宋体"/>
          <w:b/>
          <w:bCs/>
          <w:spacing w:val="40"/>
          <w:sz w:val="32"/>
        </w:rPr>
        <w:t>采购代理机构：广西国泰招标咨询有限公司</w:t>
      </w:r>
      <w:r>
        <w:rPr>
          <w:rFonts w:hint="eastAsia" w:ascii="宋体" w:hAnsi="宋体"/>
          <w:b/>
          <w:bCs/>
          <w:spacing w:val="40"/>
          <w:sz w:val="32"/>
        </w:rPr>
        <w:cr/>
      </w:r>
      <w:r>
        <w:rPr>
          <w:rFonts w:hint="eastAsia" w:ascii="宋体" w:hAnsi="宋体"/>
          <w:b/>
          <w:bCs/>
          <w:sz w:val="32"/>
          <w:lang w:eastAsia="zh-CN"/>
        </w:rPr>
        <w:t>2020年8月26日</w:t>
      </w:r>
      <w:r>
        <w:rPr>
          <w:rFonts w:ascii="宋体" w:hAnsi="宋体"/>
          <w:b/>
          <w:bCs/>
          <w:sz w:val="32"/>
        </w:rPr>
        <w:br w:type="page"/>
      </w:r>
    </w:p>
    <w:p>
      <w:pPr>
        <w:pStyle w:val="16"/>
        <w:spacing w:line="440" w:lineRule="exact"/>
        <w:jc w:val="center"/>
        <w:rPr>
          <w:rFonts w:hint="eastAsia" w:hAnsi="宋体"/>
          <w:sz w:val="44"/>
        </w:rPr>
      </w:pPr>
    </w:p>
    <w:p>
      <w:pPr>
        <w:pStyle w:val="16"/>
        <w:spacing w:line="440" w:lineRule="exact"/>
        <w:jc w:val="center"/>
        <w:rPr>
          <w:rFonts w:hint="eastAsia" w:hAnsi="宋体"/>
          <w:sz w:val="44"/>
        </w:rPr>
      </w:pPr>
    </w:p>
    <w:p>
      <w:pPr>
        <w:pStyle w:val="16"/>
        <w:spacing w:line="440" w:lineRule="exact"/>
        <w:jc w:val="center"/>
        <w:rPr>
          <w:rFonts w:hAnsi="宋体"/>
          <w:sz w:val="44"/>
        </w:rPr>
      </w:pPr>
      <w:r>
        <w:rPr>
          <w:rFonts w:hint="eastAsia" w:hAnsi="宋体"/>
          <w:sz w:val="44"/>
        </w:rPr>
        <w:t>目     录</w:t>
      </w:r>
    </w:p>
    <w:p>
      <w:pPr>
        <w:pStyle w:val="16"/>
        <w:jc w:val="center"/>
        <w:rPr>
          <w:rFonts w:hAnsi="宋体"/>
        </w:rPr>
      </w:pPr>
    </w:p>
    <w:p>
      <w:pPr>
        <w:pStyle w:val="16"/>
        <w:keepNext w:val="0"/>
        <w:keepLines w:val="0"/>
        <w:pageBreakBefore w:val="0"/>
        <w:widowControl w:val="0"/>
        <w:tabs>
          <w:tab w:val="left" w:pos="8860"/>
          <w:tab w:val="left" w:pos="9140"/>
        </w:tabs>
        <w:kinsoku/>
        <w:wordWrap/>
        <w:overflowPunct/>
        <w:topLinePunct w:val="0"/>
        <w:autoSpaceDE/>
        <w:autoSpaceDN/>
        <w:bidi w:val="0"/>
        <w:adjustRightInd/>
        <w:snapToGrid/>
        <w:spacing w:line="480" w:lineRule="auto"/>
        <w:ind w:firstLine="735"/>
        <w:jc w:val="left"/>
        <w:textAlignment w:val="auto"/>
        <w:outlineLvl w:val="9"/>
        <w:rPr>
          <w:rFonts w:hAnsi="宋体"/>
          <w:b/>
          <w:sz w:val="32"/>
        </w:rPr>
      </w:pPr>
      <w:r>
        <w:rPr>
          <w:rFonts w:hint="eastAsia" w:hAnsi="宋体"/>
          <w:b/>
          <w:sz w:val="32"/>
        </w:rPr>
        <w:t>第一章：公开招标公告..........................2</w:t>
      </w:r>
    </w:p>
    <w:p>
      <w:pPr>
        <w:pStyle w:val="16"/>
        <w:keepNext w:val="0"/>
        <w:keepLines w:val="0"/>
        <w:pageBreakBefore w:val="0"/>
        <w:widowControl w:val="0"/>
        <w:tabs>
          <w:tab w:val="left" w:pos="1800"/>
          <w:tab w:val="left" w:pos="8860"/>
          <w:tab w:val="left" w:pos="9140"/>
        </w:tabs>
        <w:kinsoku/>
        <w:wordWrap/>
        <w:overflowPunct/>
        <w:topLinePunct w:val="0"/>
        <w:autoSpaceDE/>
        <w:autoSpaceDN/>
        <w:bidi w:val="0"/>
        <w:adjustRightInd/>
        <w:snapToGrid/>
        <w:spacing w:line="480" w:lineRule="auto"/>
        <w:ind w:firstLine="735"/>
        <w:jc w:val="left"/>
        <w:textAlignment w:val="auto"/>
        <w:outlineLvl w:val="9"/>
        <w:rPr>
          <w:rFonts w:hAnsi="宋体"/>
          <w:b/>
          <w:sz w:val="32"/>
        </w:rPr>
      </w:pPr>
      <w:r>
        <w:rPr>
          <w:rFonts w:hint="eastAsia" w:hAnsi="宋体"/>
          <w:b/>
          <w:sz w:val="32"/>
        </w:rPr>
        <w:t>第二章：投标人须知............................7</w:t>
      </w:r>
    </w:p>
    <w:p>
      <w:pPr>
        <w:pStyle w:val="16"/>
        <w:keepNext w:val="0"/>
        <w:keepLines w:val="0"/>
        <w:pageBreakBefore w:val="0"/>
        <w:widowControl w:val="0"/>
        <w:kinsoku/>
        <w:wordWrap/>
        <w:overflowPunct/>
        <w:topLinePunct w:val="0"/>
        <w:autoSpaceDE/>
        <w:autoSpaceDN/>
        <w:bidi w:val="0"/>
        <w:adjustRightInd/>
        <w:snapToGrid/>
        <w:spacing w:line="480" w:lineRule="auto"/>
        <w:ind w:firstLine="735"/>
        <w:jc w:val="left"/>
        <w:textAlignment w:val="auto"/>
        <w:outlineLvl w:val="9"/>
        <w:rPr>
          <w:rFonts w:hAnsi="宋体"/>
          <w:b/>
          <w:sz w:val="32"/>
        </w:rPr>
      </w:pPr>
      <w:r>
        <w:rPr>
          <w:rFonts w:hint="eastAsia" w:hAnsi="宋体"/>
          <w:b/>
          <w:sz w:val="32"/>
        </w:rPr>
        <w:t>第三章：货物采购需求 .........................22</w:t>
      </w:r>
    </w:p>
    <w:p>
      <w:pPr>
        <w:pStyle w:val="16"/>
        <w:keepNext w:val="0"/>
        <w:keepLines w:val="0"/>
        <w:pageBreakBefore w:val="0"/>
        <w:widowControl w:val="0"/>
        <w:tabs>
          <w:tab w:val="left" w:pos="8930"/>
          <w:tab w:val="left" w:pos="9105"/>
        </w:tabs>
        <w:kinsoku/>
        <w:wordWrap/>
        <w:overflowPunct/>
        <w:topLinePunct w:val="0"/>
        <w:autoSpaceDE/>
        <w:autoSpaceDN/>
        <w:bidi w:val="0"/>
        <w:adjustRightInd/>
        <w:snapToGrid/>
        <w:spacing w:line="480" w:lineRule="auto"/>
        <w:ind w:left="2016" w:leftChars="348" w:hanging="1285" w:hangingChars="400"/>
        <w:jc w:val="left"/>
        <w:textAlignment w:val="auto"/>
        <w:outlineLvl w:val="9"/>
        <w:rPr>
          <w:rFonts w:hAnsi="宋体"/>
          <w:b/>
          <w:sz w:val="32"/>
        </w:rPr>
      </w:pPr>
      <w:r>
        <w:rPr>
          <w:rFonts w:hint="eastAsia" w:hAnsi="宋体"/>
          <w:b/>
          <w:sz w:val="32"/>
        </w:rPr>
        <w:t>第四章：评标办法 .............................60</w:t>
      </w:r>
    </w:p>
    <w:p>
      <w:pPr>
        <w:pStyle w:val="16"/>
        <w:keepNext w:val="0"/>
        <w:keepLines w:val="0"/>
        <w:pageBreakBefore w:val="0"/>
        <w:widowControl w:val="0"/>
        <w:kinsoku/>
        <w:wordWrap/>
        <w:overflowPunct/>
        <w:topLinePunct w:val="0"/>
        <w:autoSpaceDE/>
        <w:autoSpaceDN/>
        <w:bidi w:val="0"/>
        <w:adjustRightInd/>
        <w:snapToGrid/>
        <w:spacing w:line="480" w:lineRule="auto"/>
        <w:ind w:firstLine="735"/>
        <w:jc w:val="left"/>
        <w:textAlignment w:val="auto"/>
        <w:outlineLvl w:val="9"/>
        <w:rPr>
          <w:rFonts w:hAnsi="宋体"/>
          <w:b/>
          <w:sz w:val="32"/>
        </w:rPr>
      </w:pPr>
      <w:r>
        <w:rPr>
          <w:rFonts w:hint="eastAsia" w:hAnsi="宋体"/>
          <w:b/>
          <w:sz w:val="32"/>
        </w:rPr>
        <w:t>第五章：采购合同（合同主要条款及格式） .......67</w:t>
      </w:r>
    </w:p>
    <w:p>
      <w:pPr>
        <w:pStyle w:val="16"/>
        <w:keepNext w:val="0"/>
        <w:keepLines w:val="0"/>
        <w:pageBreakBefore w:val="0"/>
        <w:widowControl w:val="0"/>
        <w:kinsoku/>
        <w:wordWrap/>
        <w:overflowPunct/>
        <w:topLinePunct w:val="0"/>
        <w:autoSpaceDE/>
        <w:autoSpaceDN/>
        <w:bidi w:val="0"/>
        <w:adjustRightInd/>
        <w:snapToGrid/>
        <w:spacing w:line="480" w:lineRule="auto"/>
        <w:ind w:firstLine="735"/>
        <w:jc w:val="left"/>
        <w:textAlignment w:val="auto"/>
        <w:outlineLvl w:val="9"/>
        <w:rPr>
          <w:rFonts w:hAnsi="宋体"/>
          <w:b/>
          <w:sz w:val="32"/>
        </w:rPr>
      </w:pPr>
      <w:r>
        <w:rPr>
          <w:rFonts w:hint="eastAsia" w:hAnsi="宋体"/>
          <w:b/>
          <w:sz w:val="32"/>
        </w:rPr>
        <w:t>第六章：投标文件（格式） .....................71</w:t>
      </w:r>
    </w:p>
    <w:p>
      <w:pPr>
        <w:keepNext w:val="0"/>
        <w:keepLines w:val="0"/>
        <w:pageBreakBefore w:val="0"/>
        <w:widowControl w:val="0"/>
        <w:kinsoku/>
        <w:wordWrap/>
        <w:overflowPunct/>
        <w:topLinePunct w:val="0"/>
        <w:autoSpaceDE/>
        <w:autoSpaceDN/>
        <w:bidi w:val="0"/>
        <w:adjustRightInd/>
        <w:snapToGrid/>
        <w:spacing w:line="480" w:lineRule="auto"/>
        <w:ind w:firstLine="2730" w:firstLineChars="1300"/>
        <w:jc w:val="left"/>
        <w:textAlignment w:val="auto"/>
        <w:outlineLvl w:val="9"/>
        <w:rPr>
          <w:rFonts w:ascii="宋体" w:hAnsi="宋体"/>
          <w:szCs w:val="21"/>
        </w:rPr>
      </w:pPr>
    </w:p>
    <w:p>
      <w:pPr>
        <w:ind w:firstLine="2730" w:firstLineChars="1300"/>
        <w:rPr>
          <w:rFonts w:ascii="宋体" w:hAnsi="宋体"/>
          <w:szCs w:val="21"/>
        </w:rPr>
      </w:pPr>
    </w:p>
    <w:p>
      <w:pPr>
        <w:jc w:val="center"/>
        <w:rPr>
          <w:rFonts w:ascii="宋体" w:hAnsi="宋体"/>
        </w:rPr>
      </w:pPr>
      <w:r>
        <w:rPr>
          <w:rFonts w:ascii="宋体" w:hAnsi="宋体"/>
          <w:szCs w:val="21"/>
        </w:rPr>
        <w:br w:type="page"/>
      </w:r>
      <w:r>
        <w:rPr>
          <w:rFonts w:hint="eastAsia" w:ascii="宋体" w:hAnsi="宋体"/>
          <w:b/>
          <w:sz w:val="32"/>
          <w:szCs w:val="32"/>
        </w:rPr>
        <w:t>第一章    公开招标公告</w:t>
      </w:r>
    </w:p>
    <w:p>
      <w:pPr>
        <w:pStyle w:val="2"/>
        <w:ind w:firstLine="0"/>
      </w:pPr>
    </w:p>
    <w:tbl>
      <w:tblPr>
        <w:tblStyle w:val="29"/>
        <w:tblpPr w:leftFromText="180" w:rightFromText="180" w:vertAnchor="text" w:tblpX="57" w:tblpY="80"/>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9738" w:type="dxa"/>
          </w:tcPr>
          <w:p>
            <w:pPr>
              <w:pStyle w:val="2"/>
              <w:rPr>
                <w:b/>
                <w:bCs/>
              </w:rPr>
            </w:pPr>
          </w:p>
          <w:p>
            <w:pPr>
              <w:pStyle w:val="2"/>
              <w:rPr>
                <w:rFonts w:ascii="宋体" w:hAnsi="宋体" w:cs="宋体"/>
                <w:szCs w:val="21"/>
                <w:u w:val="single"/>
              </w:rPr>
            </w:pPr>
            <w:r>
              <w:rPr>
                <w:rFonts w:hint="eastAsia"/>
                <w:b/>
                <w:bCs/>
              </w:rPr>
              <w:t>项目概况：</w:t>
            </w:r>
          </w:p>
          <w:p>
            <w:pPr>
              <w:pStyle w:val="2"/>
              <w:spacing w:line="400" w:lineRule="exact"/>
              <w:rPr>
                <w:rFonts w:ascii="宋体" w:hAnsi="宋体" w:cs="宋体"/>
                <w:szCs w:val="21"/>
                <w:u w:val="single"/>
              </w:rPr>
            </w:pPr>
            <w:r>
              <w:rPr>
                <w:rFonts w:hint="eastAsia" w:ascii="宋体" w:hAnsi="宋体" w:cs="宋体"/>
                <w:szCs w:val="21"/>
                <w:u w:val="single"/>
              </w:rPr>
              <w:t>实训室设备采购</w:t>
            </w:r>
            <w:r>
              <w:rPr>
                <w:rFonts w:hint="eastAsia" w:ascii="宋体" w:hAnsi="宋体" w:cs="宋体"/>
                <w:szCs w:val="21"/>
              </w:rPr>
              <w:t>招标项目的潜在供应商登陆</w:t>
            </w:r>
            <w:r>
              <w:rPr>
                <w:rFonts w:hint="eastAsia" w:ascii="宋体" w:hAnsi="宋体" w:cs="宋体"/>
                <w:szCs w:val="21"/>
                <w:u w:val="single"/>
              </w:rPr>
              <w:t>http://gl.zfcg.zcygov.cn/</w:t>
            </w:r>
            <w:r>
              <w:rPr>
                <w:rFonts w:hint="eastAsia" w:ascii="宋体" w:hAnsi="宋体" w:cs="宋体"/>
                <w:szCs w:val="21"/>
              </w:rPr>
              <w:t>（桂林市政府采购网）、</w:t>
            </w:r>
            <w:r>
              <w:rPr>
                <w:rFonts w:hint="eastAsia" w:ascii="宋体" w:hAnsi="宋体" w:cs="宋体"/>
                <w:szCs w:val="21"/>
                <w:u w:val="single"/>
              </w:rPr>
              <w:t>http://glggzy.org.cn/gxglzbw/</w:t>
            </w:r>
            <w:r>
              <w:rPr>
                <w:rFonts w:hint="eastAsia" w:ascii="宋体" w:hAnsi="宋体" w:cs="宋体"/>
                <w:szCs w:val="21"/>
              </w:rPr>
              <w:t>（桂林市公共资源交易中心网）上下载招标文件电子版，并于</w:t>
            </w:r>
            <w:r>
              <w:rPr>
                <w:rFonts w:hint="eastAsia" w:ascii="宋体" w:hAnsi="宋体"/>
                <w:szCs w:val="21"/>
                <w:lang w:eastAsia="zh-CN"/>
              </w:rPr>
              <w:t>2020年9月16日</w:t>
            </w:r>
            <w:r>
              <w:rPr>
                <w:rFonts w:hint="eastAsia" w:ascii="宋体" w:hAnsi="宋体" w:cs="宋体"/>
                <w:szCs w:val="21"/>
                <w:lang w:eastAsia="zh-CN"/>
              </w:rPr>
              <w:t>9时30分</w:t>
            </w:r>
            <w:r>
              <w:rPr>
                <w:rFonts w:hint="eastAsia" w:ascii="宋体" w:hAnsi="宋体" w:cs="宋体"/>
                <w:szCs w:val="21"/>
              </w:rPr>
              <w:t>（北京时间）前递交投标文件。</w:t>
            </w:r>
          </w:p>
        </w:tc>
      </w:tr>
    </w:tbl>
    <w:p>
      <w:pPr>
        <w:pStyle w:val="2"/>
        <w:numPr>
          <w:ilvl w:val="0"/>
          <w:numId w:val="4"/>
        </w:numPr>
        <w:spacing w:line="400" w:lineRule="exact"/>
        <w:ind w:firstLine="422" w:firstLineChars="200"/>
        <w:rPr>
          <w:rFonts w:ascii="宋体" w:hAnsi="宋体" w:cs="宋体"/>
          <w:b/>
          <w:bCs/>
          <w:szCs w:val="21"/>
        </w:rPr>
      </w:pPr>
      <w:r>
        <w:rPr>
          <w:rFonts w:hint="eastAsia" w:ascii="宋体" w:hAnsi="宋体" w:cs="宋体"/>
          <w:b/>
          <w:bCs/>
          <w:szCs w:val="21"/>
        </w:rPr>
        <w:t>项目基本情况</w:t>
      </w:r>
    </w:p>
    <w:p>
      <w:pPr>
        <w:pStyle w:val="2"/>
        <w:spacing w:line="400" w:lineRule="exact"/>
        <w:ind w:firstLineChars="200"/>
        <w:rPr>
          <w:rFonts w:ascii="宋体" w:hAnsi="宋体" w:cs="宋体"/>
          <w:szCs w:val="21"/>
        </w:rPr>
      </w:pPr>
      <w:r>
        <w:rPr>
          <w:rFonts w:hint="eastAsia" w:ascii="宋体" w:hAnsi="宋体" w:cs="宋体"/>
          <w:szCs w:val="21"/>
        </w:rPr>
        <w:t>项目编号：GLZC2020-G1-990068-GXGT，政府采购计划编号号：GLZC2020-G1-00188</w:t>
      </w:r>
    </w:p>
    <w:p>
      <w:pPr>
        <w:pStyle w:val="2"/>
        <w:spacing w:line="400" w:lineRule="exact"/>
        <w:ind w:firstLineChars="200"/>
        <w:rPr>
          <w:rFonts w:ascii="宋体" w:hAnsi="宋体" w:cs="宋体"/>
          <w:szCs w:val="21"/>
        </w:rPr>
      </w:pPr>
      <w:r>
        <w:rPr>
          <w:rFonts w:hint="eastAsia" w:ascii="宋体" w:hAnsi="宋体" w:cs="宋体"/>
          <w:szCs w:val="21"/>
        </w:rPr>
        <w:t>项目名称：实训室设备采购</w:t>
      </w:r>
    </w:p>
    <w:p>
      <w:pPr>
        <w:pStyle w:val="2"/>
        <w:spacing w:line="400" w:lineRule="exact"/>
        <w:ind w:firstLineChars="200"/>
        <w:rPr>
          <w:rFonts w:ascii="宋体" w:hAnsi="宋体" w:cs="宋体"/>
          <w:szCs w:val="21"/>
        </w:rPr>
      </w:pPr>
      <w:r>
        <w:rPr>
          <w:rFonts w:hint="eastAsia" w:ascii="宋体" w:hAnsi="宋体" w:cs="宋体"/>
          <w:szCs w:val="21"/>
        </w:rPr>
        <w:t>预算金额（人民币）：153.5929万元；其中</w:t>
      </w:r>
      <w:r>
        <w:rPr>
          <w:rFonts w:hint="eastAsia" w:ascii="宋体" w:hAnsi="宋体"/>
        </w:rPr>
        <w:t>A分标：</w:t>
      </w:r>
      <w:r>
        <w:rPr>
          <w:rFonts w:hint="eastAsia" w:ascii="宋体" w:hAnsi="宋体" w:cs="宋体"/>
          <w:kern w:val="0"/>
          <w:szCs w:val="21"/>
        </w:rPr>
        <w:fldChar w:fldCharType="begin"/>
      </w:r>
      <w:r>
        <w:rPr>
          <w:rFonts w:hint="eastAsia" w:ascii="宋体" w:hAnsi="宋体" w:cs="宋体"/>
          <w:kern w:val="0"/>
          <w:szCs w:val="21"/>
        </w:rPr>
        <w:instrText xml:space="preserve"> = 675729 \* CHINESENUM2 \* MERGEFORMAT </w:instrText>
      </w:r>
      <w:r>
        <w:rPr>
          <w:rFonts w:hint="eastAsia" w:ascii="宋体" w:hAnsi="宋体" w:cs="宋体"/>
          <w:kern w:val="0"/>
          <w:szCs w:val="21"/>
        </w:rPr>
        <w:fldChar w:fldCharType="separate"/>
      </w:r>
      <w:r>
        <w:t>陆拾柒万伍仟柒佰贰拾玖</w:t>
      </w:r>
      <w:r>
        <w:rPr>
          <w:rFonts w:hint="eastAsia" w:ascii="宋体" w:hAnsi="宋体" w:cs="宋体"/>
          <w:kern w:val="0"/>
          <w:szCs w:val="21"/>
        </w:rPr>
        <w:fldChar w:fldCharType="end"/>
      </w:r>
      <w:r>
        <w:rPr>
          <w:rFonts w:hint="eastAsia" w:ascii="宋体" w:hAnsi="宋体" w:cs="宋体"/>
        </w:rPr>
        <w:t>元整（</w:t>
      </w:r>
      <w:r>
        <w:rPr>
          <w:rFonts w:hint="eastAsia" w:ascii="宋体" w:hAnsi="宋体"/>
          <w:szCs w:val="21"/>
        </w:rPr>
        <w:t>￥</w:t>
      </w:r>
      <w:r>
        <w:rPr>
          <w:rFonts w:hint="eastAsia" w:ascii="宋体" w:hAnsi="宋体" w:cs="宋体"/>
          <w:kern w:val="0"/>
          <w:szCs w:val="21"/>
        </w:rPr>
        <w:t>67.5729</w:t>
      </w:r>
      <w:r>
        <w:rPr>
          <w:rFonts w:hint="eastAsia" w:ascii="宋体" w:hAnsi="宋体" w:cs="宋体"/>
        </w:rPr>
        <w:t>万元）</w:t>
      </w:r>
      <w:r>
        <w:rPr>
          <w:rFonts w:hint="eastAsia" w:ascii="宋体" w:hAnsi="宋体"/>
        </w:rPr>
        <w:t>人民币；B分标：</w:t>
      </w:r>
      <w:r>
        <w:rPr>
          <w:rFonts w:hint="eastAsia" w:ascii="宋体" w:hAnsi="宋体"/>
        </w:rPr>
        <w:fldChar w:fldCharType="begin"/>
      </w:r>
      <w:r>
        <w:rPr>
          <w:rFonts w:hint="eastAsia" w:ascii="宋体" w:hAnsi="宋体"/>
        </w:rPr>
        <w:instrText xml:space="preserve"> = 860200 \* CHINESENUM2 \* MERGEFORMAT </w:instrText>
      </w:r>
      <w:r>
        <w:rPr>
          <w:rFonts w:hint="eastAsia" w:ascii="宋体" w:hAnsi="宋体"/>
        </w:rPr>
        <w:fldChar w:fldCharType="separate"/>
      </w:r>
      <w:r>
        <w:t>捌拾陆万零贰佰</w:t>
      </w:r>
      <w:r>
        <w:rPr>
          <w:rFonts w:hint="eastAsia" w:ascii="宋体" w:hAnsi="宋体"/>
        </w:rPr>
        <w:fldChar w:fldCharType="end"/>
      </w:r>
      <w:r>
        <w:rPr>
          <w:rFonts w:hint="eastAsia" w:ascii="宋体" w:hAnsi="宋体" w:cs="宋体"/>
        </w:rPr>
        <w:t>元整（</w:t>
      </w:r>
      <w:r>
        <w:rPr>
          <w:rFonts w:hint="eastAsia" w:ascii="宋体" w:hAnsi="宋体"/>
          <w:szCs w:val="21"/>
        </w:rPr>
        <w:t>￥</w:t>
      </w:r>
      <w:r>
        <w:rPr>
          <w:rFonts w:hint="eastAsia" w:ascii="宋体" w:hAnsi="宋体"/>
        </w:rPr>
        <w:t>86.</w:t>
      </w:r>
      <w:r>
        <w:rPr>
          <w:rFonts w:ascii="宋体" w:hAnsi="宋体"/>
        </w:rPr>
        <w:t>0</w:t>
      </w:r>
      <w:r>
        <w:rPr>
          <w:rFonts w:hint="eastAsia" w:ascii="宋体" w:hAnsi="宋体"/>
        </w:rPr>
        <w:t>2</w:t>
      </w:r>
      <w:r>
        <w:rPr>
          <w:rFonts w:hint="eastAsia" w:ascii="宋体" w:hAnsi="宋体" w:cs="宋体"/>
        </w:rPr>
        <w:t>万元）</w:t>
      </w:r>
    </w:p>
    <w:p>
      <w:pPr>
        <w:pStyle w:val="2"/>
        <w:spacing w:line="400" w:lineRule="exact"/>
        <w:ind w:firstLineChars="200"/>
        <w:rPr>
          <w:rFonts w:ascii="宋体" w:hAnsi="宋体" w:cs="宋体"/>
          <w:szCs w:val="21"/>
        </w:rPr>
      </w:pPr>
      <w:r>
        <w:rPr>
          <w:rFonts w:hint="eastAsia" w:ascii="宋体" w:hAnsi="宋体" w:cs="宋体"/>
          <w:szCs w:val="21"/>
        </w:rPr>
        <w:t>最高限价：与预算金额一致</w:t>
      </w:r>
    </w:p>
    <w:p>
      <w:pPr>
        <w:pStyle w:val="2"/>
        <w:spacing w:line="400" w:lineRule="exact"/>
        <w:ind w:firstLineChars="200"/>
        <w:rPr>
          <w:rFonts w:ascii="宋体" w:hAnsi="宋体" w:cs="宋体"/>
          <w:szCs w:val="21"/>
        </w:rPr>
      </w:pPr>
      <w:r>
        <w:rPr>
          <w:rFonts w:hint="eastAsia" w:ascii="宋体" w:hAnsi="宋体" w:cs="宋体"/>
          <w:szCs w:val="21"/>
        </w:rPr>
        <w:t>采购需求：</w:t>
      </w:r>
    </w:p>
    <w:p>
      <w:pPr>
        <w:pStyle w:val="2"/>
        <w:spacing w:line="400" w:lineRule="exact"/>
        <w:ind w:firstLine="1476" w:firstLineChars="700"/>
        <w:rPr>
          <w:rFonts w:ascii="宋体" w:hAnsi="宋体" w:cs="宋体"/>
          <w:b/>
          <w:bCs/>
          <w:szCs w:val="21"/>
        </w:rPr>
      </w:pPr>
      <w:r>
        <w:rPr>
          <w:rFonts w:hint="eastAsia" w:ascii="宋体" w:hAnsi="宋体" w:cs="宋体"/>
          <w:b/>
          <w:bCs/>
          <w:szCs w:val="21"/>
        </w:rPr>
        <w:t>A分标</w:t>
      </w:r>
    </w:p>
    <w:tbl>
      <w:tblPr>
        <w:tblStyle w:val="28"/>
        <w:tblW w:w="79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4052"/>
        <w:gridCol w:w="150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701" w:type="dxa"/>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项号</w:t>
            </w:r>
          </w:p>
        </w:tc>
        <w:tc>
          <w:tcPr>
            <w:tcW w:w="4052" w:type="dxa"/>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货物名称</w:t>
            </w:r>
          </w:p>
        </w:tc>
        <w:tc>
          <w:tcPr>
            <w:tcW w:w="1500" w:type="dxa"/>
            <w:vAlign w:val="center"/>
          </w:tcPr>
          <w:p>
            <w:pPr>
              <w:spacing w:line="400" w:lineRule="exact"/>
              <w:jc w:val="center"/>
              <w:rPr>
                <w:rFonts w:ascii="宋体" w:hAnsi="宋体" w:cs="宋体"/>
                <w:b/>
                <w:bCs/>
                <w:kern w:val="0"/>
                <w:szCs w:val="21"/>
              </w:rPr>
            </w:pPr>
            <w:r>
              <w:rPr>
                <w:rFonts w:hint="eastAsia" w:ascii="宋体" w:hAnsi="宋体" w:cs="宋体"/>
                <w:b/>
                <w:bCs/>
                <w:kern w:val="0"/>
                <w:szCs w:val="21"/>
              </w:rPr>
              <w:t>数量及单位</w:t>
            </w:r>
          </w:p>
        </w:tc>
        <w:tc>
          <w:tcPr>
            <w:tcW w:w="1695" w:type="dxa"/>
            <w:vAlign w:val="center"/>
          </w:tcPr>
          <w:p>
            <w:pPr>
              <w:spacing w:line="400" w:lineRule="exact"/>
              <w:jc w:val="center"/>
              <w:rPr>
                <w:rFonts w:ascii="宋体" w:hAnsi="宋体" w:cs="宋体"/>
                <w:b/>
                <w:bCs/>
                <w:kern w:val="0"/>
                <w:szCs w:val="21"/>
              </w:rPr>
            </w:pPr>
            <w:r>
              <w:rPr>
                <w:rFonts w:hint="eastAsia" w:ascii="宋体" w:hAnsi="宋体" w:cs="宋体"/>
                <w:b/>
                <w:bCs/>
                <w:kern w:val="0"/>
                <w:szCs w:val="21"/>
              </w:rPr>
              <w:t>预算单价（元）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1</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超短焦激光投影</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2</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专业画框幕布</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1套</w:t>
            </w:r>
          </w:p>
        </w:tc>
        <w:tc>
          <w:tcPr>
            <w:tcW w:w="1695" w:type="dxa"/>
            <w:vAlign w:val="center"/>
          </w:tcPr>
          <w:p>
            <w:pPr>
              <w:widowControl/>
              <w:spacing w:line="240" w:lineRule="exact"/>
              <w:jc w:val="center"/>
              <w:rPr>
                <w:rFonts w:ascii="宋体" w:hAnsi="宋体" w:cs="宋体"/>
                <w:szCs w:val="21"/>
              </w:rPr>
            </w:pPr>
            <w:r>
              <w:rPr>
                <w:rFonts w:hint="eastAsia" w:ascii="宋体" w:hAnsi="宋体"/>
                <w:bCs/>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3</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投影融合主机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5750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4</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HDMI分配器</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5</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教学专用音箱</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6台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专业调音功放</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7</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音频处理器</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3920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8</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无线话筒</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1套</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9</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音箱线</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2卷</w:t>
            </w:r>
          </w:p>
        </w:tc>
        <w:tc>
          <w:tcPr>
            <w:tcW w:w="1695" w:type="dxa"/>
            <w:vAlign w:val="center"/>
          </w:tcPr>
          <w:p>
            <w:pPr>
              <w:widowControl/>
              <w:spacing w:line="240" w:lineRule="exact"/>
              <w:jc w:val="center"/>
              <w:rPr>
                <w:rFonts w:ascii="宋体" w:hAnsi="宋体" w:cs="宋体"/>
                <w:szCs w:val="21"/>
              </w:rPr>
            </w:pPr>
            <w:r>
              <w:rPr>
                <w:rFonts w:hint="eastAsia" w:ascii="宋体" w:hAnsi="宋体"/>
                <w:bCs/>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10</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专用音箱架</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6个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11</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电源时序器</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12</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音频安装配件</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1套</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13</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机柜</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14</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65寸辅助演示终端</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15</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多媒体教室讲台</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16</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多媒体中控</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17</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折叠三人会议桌</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36张</w:t>
            </w:r>
          </w:p>
        </w:tc>
        <w:tc>
          <w:tcPr>
            <w:tcW w:w="1695" w:type="dxa"/>
            <w:vAlign w:val="center"/>
          </w:tcPr>
          <w:p>
            <w:pPr>
              <w:widowControl/>
              <w:spacing w:line="240" w:lineRule="exact"/>
              <w:jc w:val="center"/>
              <w:rPr>
                <w:rFonts w:ascii="宋体" w:hAnsi="宋体" w:cs="宋体"/>
                <w:szCs w:val="21"/>
              </w:rPr>
            </w:pPr>
            <w:r>
              <w:rPr>
                <w:rFonts w:hint="eastAsia" w:ascii="宋体" w:hAnsi="宋体"/>
                <w:bCs/>
              </w:rPr>
              <w:t>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18</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办公座椅</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108张</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19</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中央空调</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20</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中央空调风管安装服务</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1套</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21</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电教设备</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2套</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26100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22</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冰淇淋机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8台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23</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小型柜式液氮速冻设备</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87400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24</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全自动封罐机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25</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小型饮料充气机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26</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面粉搅拌机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27</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切片机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28</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高压均质机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53980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29</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料理机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8台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30</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食品模具</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8套</w:t>
            </w:r>
          </w:p>
        </w:tc>
        <w:tc>
          <w:tcPr>
            <w:tcW w:w="1695" w:type="dxa"/>
            <w:vAlign w:val="center"/>
          </w:tcPr>
          <w:p>
            <w:pPr>
              <w:widowControl/>
              <w:spacing w:line="240" w:lineRule="exact"/>
              <w:jc w:val="center"/>
              <w:rPr>
                <w:rFonts w:ascii="宋体" w:hAnsi="宋体" w:cs="宋体"/>
                <w:szCs w:val="21"/>
              </w:rPr>
            </w:pPr>
            <w:r>
              <w:rPr>
                <w:rFonts w:hint="eastAsia" w:ascii="宋体" w:hAnsi="宋体"/>
                <w:bCs/>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31</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冰箱</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3台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3598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32</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电烤箱</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9456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33</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食品烘干机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4859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34</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电蒸箱</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35</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厨房用具</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1套</w:t>
            </w:r>
          </w:p>
        </w:tc>
        <w:tc>
          <w:tcPr>
            <w:tcW w:w="1695" w:type="dxa"/>
            <w:vAlign w:val="center"/>
          </w:tcPr>
          <w:p>
            <w:pPr>
              <w:widowControl/>
              <w:spacing w:line="240" w:lineRule="exact"/>
              <w:jc w:val="center"/>
              <w:rPr>
                <w:rFonts w:ascii="宋体" w:hAnsi="宋体" w:cs="宋体"/>
                <w:szCs w:val="21"/>
              </w:rPr>
            </w:pPr>
            <w:r>
              <w:rPr>
                <w:rFonts w:hint="eastAsia" w:ascii="宋体" w:hAnsi="宋体"/>
                <w:bCs/>
              </w:rPr>
              <w:t>6779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36</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真空封口机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37</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打蛋机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8台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38</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电饭锅</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4台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39</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电磁炉</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16台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40</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移动工作站</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14690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41</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监控系统</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1套</w:t>
            </w:r>
          </w:p>
        </w:tc>
        <w:tc>
          <w:tcPr>
            <w:tcW w:w="1695" w:type="dxa"/>
            <w:vAlign w:val="center"/>
          </w:tcPr>
          <w:p>
            <w:pPr>
              <w:widowControl/>
              <w:spacing w:line="240" w:lineRule="exact"/>
              <w:jc w:val="center"/>
              <w:rPr>
                <w:rFonts w:ascii="宋体" w:hAnsi="宋体" w:cs="宋体"/>
                <w:szCs w:val="21"/>
              </w:rPr>
            </w:pPr>
            <w:r>
              <w:rPr>
                <w:rFonts w:hint="eastAsia" w:ascii="宋体" w:hAnsi="宋体"/>
                <w:bCs/>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42</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电子天平</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43</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电子称</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44</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醒发箱</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45</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高压灭菌锅</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46</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工具书</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1套</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47</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实训移动车</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1套</w:t>
            </w:r>
          </w:p>
        </w:tc>
        <w:tc>
          <w:tcPr>
            <w:tcW w:w="1695" w:type="dxa"/>
            <w:vAlign w:val="center"/>
          </w:tcPr>
          <w:p>
            <w:pPr>
              <w:widowControl/>
              <w:spacing w:line="240" w:lineRule="exact"/>
              <w:jc w:val="center"/>
              <w:rPr>
                <w:rFonts w:ascii="宋体" w:hAnsi="宋体" w:cs="宋体"/>
                <w:szCs w:val="21"/>
              </w:rPr>
            </w:pPr>
            <w:r>
              <w:rPr>
                <w:rFonts w:hint="eastAsia" w:ascii="宋体" w:hAnsi="宋体"/>
                <w:bCs/>
              </w:rPr>
              <w:t>36280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48</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真空包装机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49</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实验边台（实训室）</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10710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50</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实验边台（实训室）</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5737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51</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实验边台（准备室）</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8542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52</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实验边台（准备室）</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53</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实验边台转角柜（准备室/实训室）</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54</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实验台台式插座盒</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20个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55</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PP中水槽+三联水龙头</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4个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56</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评价台</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7012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szCs w:val="21"/>
              </w:rPr>
            </w:pPr>
            <w:r>
              <w:rPr>
                <w:rFonts w:hint="eastAsia" w:ascii="宋体" w:hAnsi="宋体" w:cs="宋体"/>
                <w:szCs w:val="21"/>
              </w:rPr>
              <w:t>57</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评价台</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4692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58</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PP小水杯+单联水龙头</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10个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59</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评价小间隔板及顶部灯箱盒、显示器搁板</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10个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60</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样品台</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7076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61</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样品台</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4755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62</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办公区办公桌</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8张</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63</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滴水架</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6个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64</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抗指纹304不锈钢工作台</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3个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65</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抗指纹304不锈钢工作台</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9个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2550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66</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保洁.灭火器.垃圾桶多功能柜(区）</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3个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67</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办公区不锈钢文件柜</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68</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走廊书柜</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2个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69</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实验凳</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127个</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70</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感官评价室天花送风空气处理系统</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71</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准备室天花送风空气处理系统</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72</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实训室天花送风空气处理系统</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spacing w:line="240" w:lineRule="exact"/>
              <w:jc w:val="center"/>
              <w:rPr>
                <w:rFonts w:ascii="宋体" w:hAnsi="宋体" w:cs="宋体"/>
                <w:szCs w:val="21"/>
              </w:rPr>
            </w:pPr>
            <w:r>
              <w:rPr>
                <w:rFonts w:hint="eastAsia" w:ascii="宋体" w:hAnsi="宋体"/>
                <w:bCs/>
              </w:rPr>
              <w:t>13500</w:t>
            </w:r>
          </w:p>
        </w:tc>
      </w:tr>
    </w:tbl>
    <w:p>
      <w:pPr>
        <w:pStyle w:val="2"/>
        <w:spacing w:line="400" w:lineRule="exact"/>
        <w:ind w:firstLineChars="200"/>
        <w:rPr>
          <w:rFonts w:ascii="宋体" w:hAnsi="宋体" w:cs="宋体"/>
          <w:szCs w:val="21"/>
        </w:rPr>
      </w:pPr>
    </w:p>
    <w:p>
      <w:pPr>
        <w:pStyle w:val="2"/>
        <w:spacing w:line="400" w:lineRule="exact"/>
        <w:ind w:firstLine="1470" w:firstLineChars="700"/>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B分标</w:t>
      </w:r>
    </w:p>
    <w:tbl>
      <w:tblPr>
        <w:tblStyle w:val="28"/>
        <w:tblW w:w="79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4052"/>
        <w:gridCol w:w="150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701" w:type="dxa"/>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项号</w:t>
            </w:r>
          </w:p>
        </w:tc>
        <w:tc>
          <w:tcPr>
            <w:tcW w:w="4052" w:type="dxa"/>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货物名称</w:t>
            </w:r>
          </w:p>
        </w:tc>
        <w:tc>
          <w:tcPr>
            <w:tcW w:w="1500" w:type="dxa"/>
            <w:vAlign w:val="center"/>
          </w:tcPr>
          <w:p>
            <w:pPr>
              <w:spacing w:line="400" w:lineRule="exact"/>
              <w:jc w:val="center"/>
              <w:rPr>
                <w:rFonts w:ascii="宋体" w:hAnsi="宋体" w:cs="宋体"/>
                <w:b/>
                <w:bCs/>
                <w:kern w:val="0"/>
                <w:szCs w:val="21"/>
              </w:rPr>
            </w:pPr>
            <w:r>
              <w:rPr>
                <w:rFonts w:hint="eastAsia" w:ascii="宋体" w:hAnsi="宋体" w:cs="宋体"/>
                <w:b/>
                <w:bCs/>
                <w:kern w:val="0"/>
                <w:szCs w:val="21"/>
              </w:rPr>
              <w:t>数量及单位</w:t>
            </w:r>
          </w:p>
        </w:tc>
        <w:tc>
          <w:tcPr>
            <w:tcW w:w="1695" w:type="dxa"/>
            <w:vAlign w:val="center"/>
          </w:tcPr>
          <w:p>
            <w:pPr>
              <w:spacing w:line="400" w:lineRule="exact"/>
              <w:jc w:val="center"/>
              <w:rPr>
                <w:rFonts w:ascii="宋体" w:hAnsi="宋体" w:cs="宋体"/>
                <w:b/>
                <w:bCs/>
                <w:kern w:val="0"/>
                <w:szCs w:val="21"/>
              </w:rPr>
            </w:pPr>
            <w:r>
              <w:rPr>
                <w:rFonts w:hint="eastAsia" w:ascii="宋体" w:hAnsi="宋体" w:cs="宋体"/>
                <w:b/>
                <w:bCs/>
                <w:kern w:val="0"/>
                <w:szCs w:val="21"/>
              </w:rPr>
              <w:t>预算单价（元）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1</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3*6超窄边液晶拼接显示屏</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1套</w:t>
            </w:r>
          </w:p>
        </w:tc>
        <w:tc>
          <w:tcPr>
            <w:tcW w:w="1695" w:type="dxa"/>
            <w:vAlign w:val="center"/>
          </w:tcPr>
          <w:p>
            <w:pPr>
              <w:widowControl/>
              <w:jc w:val="center"/>
              <w:textAlignment w:val="bottom"/>
              <w:rPr>
                <w:rFonts w:ascii="宋体" w:hAnsi="宋体" w:cs="宋体"/>
                <w:szCs w:val="21"/>
              </w:rPr>
            </w:pPr>
            <w:r>
              <w:rPr>
                <w:rFonts w:hint="eastAsia" w:ascii="宋体" w:hAnsi="宋体"/>
                <w:bCs/>
                <w:szCs w:val="21"/>
              </w:rPr>
              <w:t>160200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2</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专业音箱</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4只</w:t>
            </w:r>
          </w:p>
        </w:tc>
        <w:tc>
          <w:tcPr>
            <w:tcW w:w="1695" w:type="dxa"/>
            <w:vAlign w:val="center"/>
          </w:tcPr>
          <w:p>
            <w:pPr>
              <w:widowControl/>
              <w:jc w:val="center"/>
              <w:textAlignment w:val="bottom"/>
              <w:rPr>
                <w:rFonts w:ascii="宋体" w:hAnsi="宋体" w:cs="宋体"/>
                <w:szCs w:val="21"/>
              </w:rPr>
            </w:pPr>
            <w:r>
              <w:rPr>
                <w:rFonts w:hint="eastAsia" w:ascii="宋体" w:hAnsi="宋体"/>
                <w:bCs/>
                <w:szCs w:val="21"/>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3</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功放</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jc w:val="center"/>
              <w:textAlignment w:val="bottom"/>
              <w:rPr>
                <w:rFonts w:ascii="宋体" w:hAnsi="宋体" w:cs="宋体"/>
                <w:szCs w:val="21"/>
              </w:rPr>
            </w:pPr>
            <w:r>
              <w:rPr>
                <w:rFonts w:hint="eastAsia" w:ascii="宋体" w:hAnsi="宋体"/>
                <w:bCs/>
                <w:szCs w:val="21"/>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4</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无线手持话筒</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1套</w:t>
            </w:r>
          </w:p>
        </w:tc>
        <w:tc>
          <w:tcPr>
            <w:tcW w:w="1695" w:type="dxa"/>
            <w:vAlign w:val="center"/>
          </w:tcPr>
          <w:p>
            <w:pPr>
              <w:widowControl/>
              <w:jc w:val="center"/>
              <w:textAlignment w:val="bottom"/>
              <w:rPr>
                <w:rFonts w:ascii="宋体" w:hAnsi="宋体" w:cs="宋体"/>
                <w:szCs w:val="21"/>
              </w:rPr>
            </w:pPr>
            <w:r>
              <w:rPr>
                <w:rFonts w:hint="eastAsia" w:ascii="宋体" w:hAnsi="宋体"/>
                <w:bCs/>
                <w:szCs w:val="2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5</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演讲台</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jc w:val="center"/>
              <w:textAlignment w:val="bottom"/>
              <w:rPr>
                <w:rFonts w:ascii="宋体" w:hAnsi="宋体" w:cs="宋体"/>
                <w:szCs w:val="21"/>
              </w:rPr>
            </w:pPr>
            <w:r>
              <w:rPr>
                <w:rFonts w:hint="eastAsia" w:ascii="宋体" w:hAnsi="宋体"/>
                <w:bCs/>
                <w:szCs w:val="21"/>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6</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空调</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jc w:val="center"/>
              <w:textAlignment w:val="bottom"/>
              <w:rPr>
                <w:rFonts w:ascii="宋体" w:hAnsi="宋体" w:cs="宋体"/>
                <w:szCs w:val="21"/>
              </w:rPr>
            </w:pPr>
            <w:r>
              <w:rPr>
                <w:rFonts w:hint="eastAsia" w:ascii="宋体" w:hAnsi="宋体"/>
                <w:bCs/>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7</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实训工作站</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1台</w:t>
            </w:r>
          </w:p>
        </w:tc>
        <w:tc>
          <w:tcPr>
            <w:tcW w:w="1695" w:type="dxa"/>
            <w:vAlign w:val="center"/>
          </w:tcPr>
          <w:p>
            <w:pPr>
              <w:widowControl/>
              <w:jc w:val="center"/>
              <w:textAlignment w:val="bottom"/>
              <w:rPr>
                <w:rFonts w:ascii="宋体" w:hAnsi="宋体" w:cs="宋体"/>
                <w:szCs w:val="21"/>
              </w:rPr>
            </w:pPr>
            <w:r>
              <w:rPr>
                <w:rFonts w:hint="eastAsia" w:ascii="宋体" w:hAnsi="宋体"/>
                <w:bCs/>
                <w:szCs w:val="21"/>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8</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思政VR体验平台</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4套</w:t>
            </w:r>
          </w:p>
        </w:tc>
        <w:tc>
          <w:tcPr>
            <w:tcW w:w="1695" w:type="dxa"/>
            <w:vAlign w:val="center"/>
          </w:tcPr>
          <w:p>
            <w:pPr>
              <w:widowControl/>
              <w:jc w:val="center"/>
              <w:textAlignment w:val="bottom"/>
              <w:rPr>
                <w:rFonts w:ascii="宋体" w:hAnsi="宋体" w:cs="宋体"/>
                <w:szCs w:val="21"/>
              </w:rPr>
            </w:pPr>
            <w:r>
              <w:rPr>
                <w:rFonts w:hint="eastAsia" w:ascii="宋体" w:hAnsi="宋体"/>
                <w:bCs/>
                <w:szCs w:val="21"/>
              </w:rPr>
              <w:t>157700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701" w:type="dxa"/>
            <w:vAlign w:val="center"/>
          </w:tcPr>
          <w:p>
            <w:pPr>
              <w:widowControl/>
              <w:spacing w:line="240" w:lineRule="exact"/>
              <w:jc w:val="center"/>
              <w:rPr>
                <w:rFonts w:ascii="宋体" w:hAnsi="宋体" w:cs="宋体"/>
                <w:szCs w:val="21"/>
              </w:rPr>
            </w:pPr>
            <w:r>
              <w:rPr>
                <w:rFonts w:hint="eastAsia" w:ascii="宋体" w:hAnsi="宋体" w:cs="宋体"/>
                <w:szCs w:val="21"/>
              </w:rPr>
              <w:t>9</w:t>
            </w:r>
          </w:p>
        </w:tc>
        <w:tc>
          <w:tcPr>
            <w:tcW w:w="4052" w:type="dxa"/>
            <w:vAlign w:val="center"/>
          </w:tcPr>
          <w:p>
            <w:pPr>
              <w:widowControl/>
              <w:spacing w:line="240" w:lineRule="exact"/>
              <w:jc w:val="center"/>
              <w:rPr>
                <w:rFonts w:ascii="宋体" w:hAnsi="宋体" w:cs="宋体"/>
                <w:szCs w:val="21"/>
              </w:rPr>
            </w:pPr>
            <w:r>
              <w:rPr>
                <w:rFonts w:hint="eastAsia" w:ascii="宋体" w:hAnsi="宋体" w:cs="宋体"/>
                <w:szCs w:val="21"/>
              </w:rPr>
              <w:t>VR景点定制</w:t>
            </w:r>
          </w:p>
        </w:tc>
        <w:tc>
          <w:tcPr>
            <w:tcW w:w="1500" w:type="dxa"/>
            <w:vAlign w:val="center"/>
          </w:tcPr>
          <w:p>
            <w:pPr>
              <w:widowControl/>
              <w:spacing w:line="240" w:lineRule="exact"/>
              <w:jc w:val="center"/>
              <w:rPr>
                <w:rFonts w:ascii="宋体" w:hAnsi="宋体" w:cs="宋体"/>
                <w:szCs w:val="21"/>
              </w:rPr>
            </w:pPr>
            <w:r>
              <w:rPr>
                <w:rFonts w:hint="eastAsia" w:ascii="宋体" w:hAnsi="宋体" w:cs="宋体"/>
                <w:szCs w:val="21"/>
              </w:rPr>
              <w:t>8个</w:t>
            </w:r>
          </w:p>
        </w:tc>
        <w:tc>
          <w:tcPr>
            <w:tcW w:w="1695" w:type="dxa"/>
            <w:vAlign w:val="center"/>
          </w:tcPr>
          <w:p>
            <w:pPr>
              <w:widowControl/>
              <w:jc w:val="center"/>
              <w:textAlignment w:val="bottom"/>
              <w:rPr>
                <w:rFonts w:ascii="宋体" w:hAnsi="宋体" w:cs="宋体"/>
                <w:szCs w:val="21"/>
              </w:rPr>
            </w:pPr>
            <w:r>
              <w:rPr>
                <w:rFonts w:hint="eastAsia" w:ascii="宋体" w:hAnsi="宋体"/>
                <w:bCs/>
                <w:szCs w:val="21"/>
              </w:rPr>
              <w:t>2500</w:t>
            </w:r>
          </w:p>
        </w:tc>
      </w:tr>
    </w:tbl>
    <w:p>
      <w:pPr>
        <w:pStyle w:val="2"/>
        <w:spacing w:line="400" w:lineRule="exact"/>
        <w:ind w:firstLineChars="200"/>
        <w:rPr>
          <w:rFonts w:ascii="宋体" w:hAnsi="宋体" w:cs="宋体"/>
          <w:szCs w:val="21"/>
        </w:rPr>
      </w:pPr>
    </w:p>
    <w:p>
      <w:pPr>
        <w:pStyle w:val="2"/>
        <w:spacing w:line="400" w:lineRule="exact"/>
        <w:ind w:firstLineChars="200"/>
        <w:rPr>
          <w:rFonts w:ascii="宋体" w:hAnsi="宋体" w:cs="宋体"/>
          <w:szCs w:val="21"/>
        </w:rPr>
      </w:pPr>
      <w:r>
        <w:rPr>
          <w:rFonts w:hint="eastAsia" w:ascii="宋体" w:hAnsi="宋体" w:cs="宋体"/>
          <w:szCs w:val="21"/>
        </w:rPr>
        <w:t>合同履行期限：合同签订后30天内，具体详见招标文件</w:t>
      </w:r>
    </w:p>
    <w:p>
      <w:pPr>
        <w:pStyle w:val="2"/>
        <w:spacing w:line="400" w:lineRule="exact"/>
        <w:ind w:firstLine="422" w:firstLineChars="200"/>
        <w:rPr>
          <w:rFonts w:ascii="宋体" w:hAnsi="宋体" w:cs="宋体"/>
          <w:b/>
          <w:bCs/>
          <w:szCs w:val="21"/>
        </w:rPr>
      </w:pPr>
      <w:r>
        <w:rPr>
          <w:rFonts w:hint="eastAsia" w:ascii="宋体" w:hAnsi="宋体" w:cs="宋体"/>
          <w:b/>
          <w:bCs/>
          <w:szCs w:val="21"/>
        </w:rPr>
        <w:t>二、申请人的资格要求：</w:t>
      </w:r>
    </w:p>
    <w:p>
      <w:pPr>
        <w:pStyle w:val="2"/>
        <w:spacing w:line="400" w:lineRule="exact"/>
        <w:ind w:firstLineChars="200"/>
        <w:rPr>
          <w:rFonts w:ascii="宋体" w:hAnsi="宋体" w:cs="宋体"/>
          <w:szCs w:val="21"/>
        </w:rPr>
      </w:pPr>
      <w:bookmarkStart w:id="0" w:name="_Toc35393623"/>
      <w:bookmarkStart w:id="1" w:name="_Toc35393792"/>
      <w:r>
        <w:rPr>
          <w:rFonts w:hint="eastAsia" w:ascii="宋体" w:hAnsi="宋体" w:cs="宋体"/>
          <w:szCs w:val="21"/>
        </w:rPr>
        <w:t>1、满足《中华人民共和国政府采购法》第二十二条规定；</w:t>
      </w:r>
    </w:p>
    <w:p>
      <w:pPr>
        <w:pStyle w:val="2"/>
        <w:spacing w:line="400" w:lineRule="exact"/>
        <w:ind w:firstLineChars="200"/>
        <w:rPr>
          <w:rFonts w:ascii="宋体" w:hAnsi="宋体" w:cs="宋体"/>
          <w:szCs w:val="21"/>
        </w:rPr>
      </w:pPr>
      <w:r>
        <w:rPr>
          <w:rFonts w:hint="eastAsia" w:ascii="宋体" w:hAnsi="宋体" w:cs="宋体"/>
          <w:szCs w:val="21"/>
        </w:rPr>
        <w:t>2、本项目是否专门面向中小企业（或小型、微型企业）采购：否；</w:t>
      </w:r>
    </w:p>
    <w:p>
      <w:pPr>
        <w:pStyle w:val="2"/>
        <w:spacing w:line="400" w:lineRule="exact"/>
        <w:ind w:firstLineChars="200"/>
        <w:rPr>
          <w:rFonts w:ascii="宋体" w:hAnsi="宋体" w:cs="宋体"/>
          <w:szCs w:val="21"/>
        </w:rPr>
      </w:pPr>
      <w:r>
        <w:rPr>
          <w:rFonts w:hint="eastAsia" w:ascii="宋体" w:hAnsi="宋体" w:cs="宋体"/>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spacing w:line="400" w:lineRule="exact"/>
        <w:ind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pStyle w:val="2"/>
        <w:spacing w:line="400" w:lineRule="exact"/>
        <w:ind w:firstLineChars="200"/>
        <w:rPr>
          <w:rFonts w:ascii="宋体" w:hAnsi="宋体" w:cs="宋体"/>
          <w:szCs w:val="21"/>
        </w:rPr>
      </w:pPr>
      <w:r>
        <w:rPr>
          <w:rFonts w:hint="eastAsia" w:ascii="宋体" w:hAnsi="宋体" w:cs="宋体"/>
          <w:szCs w:val="21"/>
        </w:rPr>
        <w:t>5、本项目的特定资格要求：本项目不接受联合体投标。</w:t>
      </w:r>
    </w:p>
    <w:p>
      <w:pPr>
        <w:pStyle w:val="2"/>
        <w:spacing w:line="400" w:lineRule="exact"/>
        <w:ind w:firstLine="422" w:firstLineChars="200"/>
        <w:rPr>
          <w:rFonts w:ascii="宋体" w:hAnsi="宋体" w:cs="宋体"/>
          <w:b/>
          <w:bCs/>
          <w:szCs w:val="21"/>
        </w:rPr>
      </w:pPr>
      <w:r>
        <w:rPr>
          <w:rFonts w:hint="eastAsia" w:ascii="宋体" w:hAnsi="宋体" w:cs="宋体"/>
          <w:b/>
          <w:bCs/>
          <w:szCs w:val="21"/>
        </w:rPr>
        <w:t>三、获取招标文件</w:t>
      </w:r>
      <w:bookmarkEnd w:id="0"/>
      <w:bookmarkEnd w:id="1"/>
      <w:r>
        <w:rPr>
          <w:rFonts w:hint="eastAsia" w:ascii="宋体" w:hAnsi="宋体" w:cs="宋体"/>
          <w:b/>
          <w:bCs/>
          <w:szCs w:val="21"/>
        </w:rPr>
        <w:t>：</w:t>
      </w:r>
    </w:p>
    <w:p>
      <w:pPr>
        <w:spacing w:line="400" w:lineRule="exact"/>
        <w:ind w:firstLine="420" w:firstLineChars="200"/>
        <w:rPr>
          <w:rFonts w:ascii="宋体" w:hAnsi="宋体" w:cs="宋体"/>
          <w:szCs w:val="21"/>
        </w:rPr>
      </w:pPr>
      <w:r>
        <w:rPr>
          <w:rFonts w:hint="eastAsia" w:ascii="宋体" w:hAnsi="宋体" w:cs="宋体"/>
          <w:szCs w:val="21"/>
        </w:rPr>
        <w:t>潜在供应商登陆</w:t>
      </w:r>
      <w:r>
        <w:rPr>
          <w:rFonts w:hint="eastAsia" w:ascii="宋体" w:hAnsi="宋体" w:cs="宋体"/>
          <w:szCs w:val="21"/>
          <w:u w:val="single"/>
        </w:rPr>
        <w:t>http://gl.zfcg.zcygov.cn/</w:t>
      </w:r>
      <w:r>
        <w:rPr>
          <w:rFonts w:hint="eastAsia" w:ascii="宋体" w:hAnsi="宋体" w:cs="宋体"/>
          <w:szCs w:val="21"/>
        </w:rPr>
        <w:t>（桂林市政府采购网）、</w:t>
      </w:r>
      <w:r>
        <w:rPr>
          <w:rFonts w:hint="eastAsia" w:ascii="宋体" w:hAnsi="宋体" w:cs="宋体"/>
          <w:szCs w:val="21"/>
          <w:u w:val="single"/>
        </w:rPr>
        <w:t>http://glggzy.org.cn/</w:t>
      </w:r>
      <w:r>
        <w:rPr>
          <w:rFonts w:hint="eastAsia" w:ascii="宋体" w:hAnsi="宋体" w:cs="宋体"/>
          <w:szCs w:val="21"/>
        </w:rPr>
        <w:t>（桂林市公共资源交易中心网）上下载招标文件电子版。</w:t>
      </w:r>
    </w:p>
    <w:p>
      <w:pPr>
        <w:pStyle w:val="2"/>
        <w:numPr>
          <w:ilvl w:val="0"/>
          <w:numId w:val="5"/>
        </w:numPr>
        <w:spacing w:line="400" w:lineRule="exact"/>
        <w:ind w:firstLine="422" w:firstLineChars="200"/>
        <w:rPr>
          <w:rFonts w:ascii="宋体" w:hAnsi="宋体" w:cs="宋体"/>
          <w:b/>
          <w:bCs/>
          <w:szCs w:val="21"/>
        </w:rPr>
      </w:pPr>
      <w:r>
        <w:rPr>
          <w:rFonts w:hint="eastAsia" w:ascii="宋体" w:hAnsi="宋体" w:cs="宋体"/>
          <w:b/>
          <w:bCs/>
          <w:szCs w:val="21"/>
        </w:rPr>
        <w:t>提交投标文件截止时间、开标时间和地点：</w:t>
      </w:r>
    </w:p>
    <w:p>
      <w:pPr>
        <w:pStyle w:val="2"/>
        <w:spacing w:line="400" w:lineRule="exact"/>
        <w:ind w:firstLineChars="200"/>
        <w:rPr>
          <w:rFonts w:ascii="宋体" w:hAnsi="宋体" w:cs="宋体"/>
          <w:szCs w:val="21"/>
        </w:rPr>
      </w:pPr>
      <w:r>
        <w:rPr>
          <w:rFonts w:hint="eastAsia" w:ascii="宋体" w:hAnsi="宋体" w:eastAsia="宋体" w:cs="宋体"/>
          <w:b w:val="0"/>
          <w:bCs w:val="0"/>
          <w:color w:val="auto"/>
          <w:sz w:val="21"/>
          <w:szCs w:val="21"/>
          <w:highlight w:val="none"/>
          <w:lang w:val="en-US" w:eastAsia="zh-CN"/>
        </w:rPr>
        <w:t>提交投标文件时间</w:t>
      </w:r>
      <w:r>
        <w:rPr>
          <w:rFonts w:hint="eastAsia" w:ascii="宋体" w:hAnsi="宋体" w:cs="宋体"/>
          <w:b w:val="0"/>
          <w:bCs w:val="0"/>
          <w:color w:val="auto"/>
          <w:sz w:val="21"/>
          <w:szCs w:val="21"/>
          <w:highlight w:val="none"/>
          <w:lang w:val="en-US" w:eastAsia="zh-CN"/>
        </w:rPr>
        <w:t>：</w:t>
      </w:r>
      <w:r>
        <w:rPr>
          <w:rFonts w:hint="eastAsia" w:ascii="宋体" w:hAnsi="宋体" w:cs="宋体"/>
          <w:szCs w:val="21"/>
          <w:lang w:eastAsia="zh-CN"/>
        </w:rPr>
        <w:t>2020年9月16日</w:t>
      </w:r>
      <w:r>
        <w:rPr>
          <w:rFonts w:hint="eastAsia" w:ascii="宋体" w:hAnsi="宋体" w:cs="宋体"/>
          <w:szCs w:val="21"/>
          <w:lang w:val="en-US" w:eastAsia="zh-CN"/>
        </w:rPr>
        <w:t>9时00分至9时30分</w:t>
      </w:r>
      <w:r>
        <w:rPr>
          <w:rFonts w:hint="eastAsia" w:ascii="宋体" w:hAnsi="宋体" w:cs="宋体"/>
          <w:szCs w:val="21"/>
        </w:rPr>
        <w:t>（北京时间）</w:t>
      </w:r>
    </w:p>
    <w:p>
      <w:pPr>
        <w:pStyle w:val="2"/>
        <w:spacing w:line="400" w:lineRule="exact"/>
        <w:ind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提交投标文件截止时间：</w:t>
      </w:r>
      <w:r>
        <w:rPr>
          <w:rFonts w:hint="eastAsia" w:ascii="宋体" w:hAnsi="宋体" w:cs="宋体"/>
          <w:szCs w:val="21"/>
          <w:lang w:eastAsia="zh-CN"/>
        </w:rPr>
        <w:t>2020年9月16日</w:t>
      </w:r>
      <w:r>
        <w:rPr>
          <w:rFonts w:hint="eastAsia" w:ascii="宋体" w:hAnsi="宋体" w:cs="宋体"/>
          <w:szCs w:val="21"/>
          <w:lang w:val="en-US" w:eastAsia="zh-CN"/>
        </w:rPr>
        <w:t>9</w:t>
      </w:r>
      <w:r>
        <w:rPr>
          <w:rFonts w:hint="eastAsia" w:ascii="宋体" w:hAnsi="宋体" w:cs="宋体"/>
          <w:szCs w:val="21"/>
          <w:lang w:eastAsia="zh-CN"/>
        </w:rPr>
        <w:t>时30分</w:t>
      </w:r>
      <w:r>
        <w:rPr>
          <w:rFonts w:hint="eastAsia" w:ascii="宋体" w:hAnsi="宋体" w:cs="宋体"/>
          <w:szCs w:val="21"/>
        </w:rPr>
        <w:t>（北京时间）</w:t>
      </w:r>
    </w:p>
    <w:p>
      <w:pPr>
        <w:pStyle w:val="2"/>
        <w:spacing w:line="400" w:lineRule="exact"/>
        <w:ind w:firstLineChars="200"/>
        <w:rPr>
          <w:rFonts w:ascii="宋体" w:hAnsi="宋体" w:cs="宋体"/>
          <w:szCs w:val="21"/>
        </w:rPr>
      </w:pPr>
      <w:r>
        <w:rPr>
          <w:rFonts w:hint="eastAsia" w:ascii="宋体" w:hAnsi="宋体" w:eastAsia="宋体" w:cs="宋体"/>
          <w:b w:val="0"/>
          <w:bCs w:val="0"/>
          <w:color w:val="auto"/>
          <w:sz w:val="21"/>
          <w:szCs w:val="21"/>
          <w:highlight w:val="none"/>
          <w:lang w:val="en-US" w:eastAsia="zh-CN"/>
        </w:rPr>
        <w:t>提交投标文件地点</w:t>
      </w:r>
      <w:r>
        <w:rPr>
          <w:rFonts w:hint="eastAsia" w:ascii="宋体" w:hAnsi="宋体" w:cs="宋体"/>
          <w:szCs w:val="21"/>
        </w:rPr>
        <w:t>：</w:t>
      </w:r>
      <w:r>
        <w:rPr>
          <w:rFonts w:hint="eastAsia" w:ascii="宋体" w:hAnsi="宋体" w:cs="宋体"/>
          <w:szCs w:val="21"/>
          <w:u w:val="single"/>
        </w:rPr>
        <w:t>桂林市公共资源交易中心</w:t>
      </w:r>
      <w:r>
        <w:rPr>
          <w:rFonts w:hint="eastAsia" w:ascii="宋体" w:hAnsi="宋体" w:cs="宋体"/>
          <w:szCs w:val="21"/>
          <w:u w:val="single"/>
          <w:lang w:eastAsia="zh-CN"/>
        </w:rPr>
        <w:t>2号开标室</w:t>
      </w:r>
      <w:r>
        <w:rPr>
          <w:rFonts w:hint="eastAsia" w:ascii="宋体" w:hAnsi="宋体" w:cs="宋体"/>
          <w:szCs w:val="21"/>
        </w:rPr>
        <w:t>（广西桂林市临桂区西城中路69号创业大厦西辅楼4楼北区）</w:t>
      </w:r>
    </w:p>
    <w:p>
      <w:pPr>
        <w:pStyle w:val="2"/>
        <w:spacing w:line="400" w:lineRule="exact"/>
        <w:ind w:firstLine="422" w:firstLineChars="200"/>
        <w:rPr>
          <w:rFonts w:ascii="宋体" w:hAnsi="宋体" w:cs="宋体"/>
          <w:b/>
          <w:bCs/>
          <w:szCs w:val="21"/>
        </w:rPr>
      </w:pPr>
      <w:r>
        <w:rPr>
          <w:rFonts w:hint="eastAsia" w:ascii="宋体" w:hAnsi="宋体" w:cs="宋体"/>
          <w:b/>
          <w:bCs/>
          <w:szCs w:val="21"/>
        </w:rPr>
        <w:t>五、公告期限</w:t>
      </w:r>
      <w:bookmarkStart w:id="15" w:name="_GoBack"/>
      <w:bookmarkEnd w:id="15"/>
    </w:p>
    <w:p>
      <w:pPr>
        <w:pStyle w:val="2"/>
        <w:spacing w:line="400" w:lineRule="exact"/>
        <w:ind w:firstLineChars="200"/>
        <w:rPr>
          <w:rFonts w:ascii="宋体" w:hAnsi="宋体" w:cs="宋体"/>
          <w:szCs w:val="21"/>
        </w:rPr>
      </w:pPr>
      <w:r>
        <w:rPr>
          <w:rFonts w:hint="eastAsia" w:ascii="宋体" w:hAnsi="宋体" w:cs="宋体"/>
          <w:szCs w:val="21"/>
        </w:rPr>
        <w:t>自本公告发布之日起5个工作日。</w:t>
      </w:r>
    </w:p>
    <w:p>
      <w:pPr>
        <w:pStyle w:val="2"/>
        <w:spacing w:line="400" w:lineRule="exact"/>
        <w:ind w:left="420" w:leftChars="200" w:firstLine="0"/>
        <w:rPr>
          <w:rFonts w:ascii="宋体" w:hAnsi="宋体" w:cs="宋体"/>
          <w:b/>
          <w:bCs/>
          <w:szCs w:val="21"/>
        </w:rPr>
      </w:pPr>
      <w:r>
        <w:rPr>
          <w:rFonts w:hint="eastAsia" w:ascii="宋体" w:hAnsi="宋体" w:cs="宋体"/>
          <w:b/>
          <w:bCs/>
          <w:szCs w:val="21"/>
        </w:rPr>
        <w:t>六、其他补充事宜：</w:t>
      </w:r>
    </w:p>
    <w:p>
      <w:pPr>
        <w:pStyle w:val="2"/>
        <w:spacing w:line="400" w:lineRule="exact"/>
        <w:ind w:firstLineChars="200"/>
        <w:rPr>
          <w:rFonts w:ascii="宋体" w:hAnsi="宋体" w:cs="宋体"/>
          <w:szCs w:val="21"/>
        </w:rPr>
      </w:pPr>
      <w:r>
        <w:rPr>
          <w:rFonts w:hint="eastAsia" w:ascii="宋体" w:hAnsi="宋体" w:cs="宋体"/>
          <w:szCs w:val="21"/>
        </w:rPr>
        <w:t>1、本项目无需缴纳投标保证金。</w:t>
      </w:r>
    </w:p>
    <w:p>
      <w:pPr>
        <w:pStyle w:val="2"/>
        <w:spacing w:line="400" w:lineRule="exact"/>
        <w:ind w:firstLineChars="200"/>
        <w:rPr>
          <w:rFonts w:ascii="宋体" w:hAnsi="宋体" w:cs="宋体"/>
          <w:szCs w:val="21"/>
        </w:rPr>
      </w:pPr>
      <w:r>
        <w:rPr>
          <w:rFonts w:hint="eastAsia" w:ascii="宋体" w:hAnsi="宋体" w:cs="宋体"/>
          <w:szCs w:val="21"/>
        </w:rPr>
        <w:t>2、投标人可以由法定代表人、负责人、自然人或其委托代理人出席开标会议。</w:t>
      </w:r>
    </w:p>
    <w:p>
      <w:pPr>
        <w:pStyle w:val="2"/>
        <w:spacing w:line="400" w:lineRule="exact"/>
        <w:ind w:firstLineChars="200"/>
        <w:rPr>
          <w:rFonts w:ascii="宋体" w:hAnsi="宋体" w:cs="宋体"/>
          <w:szCs w:val="21"/>
        </w:rPr>
      </w:pPr>
      <w:r>
        <w:rPr>
          <w:rFonts w:hint="eastAsia" w:ascii="宋体" w:hAnsi="宋体" w:cs="宋体"/>
          <w:szCs w:val="21"/>
        </w:rPr>
        <w:t>3、本项目需要落实的政府采购政策：</w:t>
      </w:r>
    </w:p>
    <w:p>
      <w:pPr>
        <w:pStyle w:val="2"/>
        <w:spacing w:line="400" w:lineRule="exact"/>
        <w:ind w:firstLineChars="200"/>
        <w:rPr>
          <w:rFonts w:ascii="宋体" w:hAnsi="宋体" w:cs="宋体"/>
          <w:szCs w:val="21"/>
        </w:rPr>
      </w:pPr>
      <w:r>
        <w:rPr>
          <w:rFonts w:hint="eastAsia" w:ascii="宋体" w:hAnsi="宋体" w:cs="宋体"/>
          <w:szCs w:val="21"/>
        </w:rPr>
        <w:t>（1）政府采购促进中小企业发展；本项目非专门面向中小微企业采购。</w:t>
      </w:r>
    </w:p>
    <w:p>
      <w:pPr>
        <w:pStyle w:val="2"/>
        <w:spacing w:line="400" w:lineRule="exact"/>
        <w:ind w:firstLineChars="200"/>
        <w:rPr>
          <w:rFonts w:ascii="宋体" w:hAnsi="宋体" w:cs="宋体"/>
          <w:szCs w:val="21"/>
        </w:rPr>
      </w:pPr>
      <w:r>
        <w:rPr>
          <w:rFonts w:hint="eastAsia" w:ascii="宋体" w:hAnsi="宋体" w:cs="宋体"/>
          <w:szCs w:val="21"/>
        </w:rPr>
        <w:t>（2）政府采购支持采用本国产品的政策。</w:t>
      </w:r>
    </w:p>
    <w:p>
      <w:pPr>
        <w:pStyle w:val="2"/>
        <w:spacing w:line="400" w:lineRule="exact"/>
        <w:ind w:firstLineChars="200"/>
        <w:rPr>
          <w:rFonts w:ascii="宋体" w:hAnsi="宋体" w:cs="宋体"/>
          <w:szCs w:val="21"/>
        </w:rPr>
      </w:pPr>
      <w:r>
        <w:rPr>
          <w:rFonts w:hint="eastAsia" w:ascii="宋体" w:hAnsi="宋体" w:cs="宋体"/>
          <w:szCs w:val="21"/>
        </w:rPr>
        <w:t>（3）本项目为服务项目，不涉及强制采购节能产品。</w:t>
      </w:r>
    </w:p>
    <w:p>
      <w:pPr>
        <w:pStyle w:val="2"/>
        <w:spacing w:line="400" w:lineRule="exact"/>
        <w:ind w:firstLineChars="200"/>
        <w:rPr>
          <w:rFonts w:ascii="宋体" w:hAnsi="宋体" w:cs="宋体"/>
          <w:szCs w:val="21"/>
        </w:rPr>
      </w:pPr>
      <w:r>
        <w:rPr>
          <w:rFonts w:hint="eastAsia" w:ascii="宋体" w:hAnsi="宋体" w:cs="宋体"/>
          <w:szCs w:val="21"/>
        </w:rPr>
        <w:t>（4）优先采购节能产品、环境标志产品。</w:t>
      </w:r>
    </w:p>
    <w:p>
      <w:pPr>
        <w:pStyle w:val="2"/>
        <w:spacing w:line="400" w:lineRule="exact"/>
        <w:ind w:firstLineChars="200"/>
        <w:rPr>
          <w:rFonts w:ascii="宋体" w:hAnsi="宋体" w:cs="宋体"/>
          <w:szCs w:val="21"/>
        </w:rPr>
      </w:pPr>
      <w:r>
        <w:rPr>
          <w:rFonts w:hint="eastAsia" w:ascii="宋体" w:hAnsi="宋体" w:cs="宋体"/>
          <w:szCs w:val="21"/>
        </w:rPr>
        <w:t>（5）政府采购促进残疾人就业政策。</w:t>
      </w:r>
    </w:p>
    <w:p>
      <w:pPr>
        <w:pStyle w:val="2"/>
        <w:spacing w:line="400" w:lineRule="exact"/>
        <w:ind w:firstLineChars="200"/>
        <w:rPr>
          <w:rFonts w:ascii="宋体" w:hAnsi="宋体" w:cs="宋体"/>
          <w:szCs w:val="21"/>
        </w:rPr>
      </w:pPr>
      <w:r>
        <w:rPr>
          <w:rFonts w:hint="eastAsia" w:ascii="宋体" w:hAnsi="宋体" w:cs="宋体"/>
          <w:szCs w:val="21"/>
        </w:rPr>
        <w:t>（6）政府采购支持监狱企业发展。</w:t>
      </w:r>
    </w:p>
    <w:p>
      <w:pPr>
        <w:pStyle w:val="2"/>
        <w:spacing w:line="400" w:lineRule="exact"/>
        <w:ind w:firstLineChars="200"/>
        <w:rPr>
          <w:rFonts w:ascii="宋体" w:hAnsi="宋体" w:cs="宋体"/>
          <w:szCs w:val="21"/>
        </w:rPr>
      </w:pPr>
      <w:r>
        <w:rPr>
          <w:rFonts w:hint="eastAsia" w:ascii="宋体" w:hAnsi="宋体" w:cs="宋体"/>
          <w:szCs w:val="21"/>
        </w:rPr>
        <w:t>4、本项目信息发布</w:t>
      </w:r>
      <w:r>
        <w:rPr>
          <w:rFonts w:hint="eastAsia" w:ascii="宋体" w:hAnsi="宋体" w:cs="宋体"/>
          <w:color w:val="auto"/>
          <w:szCs w:val="21"/>
        </w:rPr>
        <w:t>媒体：</w:t>
      </w:r>
      <w:r>
        <w:rPr>
          <w:color w:val="auto"/>
        </w:rPr>
        <w:fldChar w:fldCharType="begin"/>
      </w:r>
      <w:r>
        <w:rPr>
          <w:color w:val="auto"/>
        </w:rPr>
        <w:instrText xml:space="preserve"> HYPERLINK "http://www.ccgp.gov.cn（中国政府采购网）、http://zfcg.gxzf.gov.cn/（广西壮族自治区政府采购网）、http://gl.zfcg.zcygov.cn/（桂林市政府采购网）、http://glggzy.org.cn/（桂林市公共资源交易中心网）、http://www.gtzbzx.com.cn/（广西国泰招标咨询有限公司网）" </w:instrText>
      </w:r>
      <w:r>
        <w:rPr>
          <w:color w:val="auto"/>
        </w:rPr>
        <w:fldChar w:fldCharType="separate"/>
      </w:r>
      <w:r>
        <w:rPr>
          <w:rStyle w:val="26"/>
          <w:rFonts w:hint="eastAsia" w:ascii="宋体" w:hAnsi="宋体" w:cs="宋体"/>
          <w:color w:val="auto"/>
          <w:szCs w:val="21"/>
        </w:rPr>
        <w:t>http://www.ccgp.gov.cn（中国政府采购网）、http://zfcg.gxzf.gov.cn/（广西壮族自治区政府采购网）、http://gl.zfcg.zcygov.cn/（桂林市政府采购网）、http://glggzy.org.cn/（桂林市公共资源交易中心网）、http://www.gtzbzx.com.cn/（广西国泰招标咨询有限公司网）</w:t>
      </w:r>
      <w:r>
        <w:rPr>
          <w:rStyle w:val="26"/>
          <w:rFonts w:hint="eastAsia" w:ascii="宋体" w:hAnsi="宋体" w:cs="宋体"/>
          <w:color w:val="auto"/>
          <w:szCs w:val="21"/>
        </w:rPr>
        <w:fldChar w:fldCharType="end"/>
      </w:r>
    </w:p>
    <w:p>
      <w:pPr>
        <w:pStyle w:val="2"/>
        <w:spacing w:line="400" w:lineRule="exact"/>
        <w:ind w:firstLineChars="200"/>
        <w:rPr>
          <w:rFonts w:ascii="宋体" w:hAnsi="宋体" w:cs="宋体"/>
          <w:szCs w:val="21"/>
        </w:rPr>
      </w:pPr>
      <w:r>
        <w:rPr>
          <w:rFonts w:hint="eastAsia" w:ascii="宋体" w:hAnsi="宋体" w:cs="宋体"/>
          <w:szCs w:val="21"/>
        </w:rPr>
        <w:t>5、投标人在递交投标文件时，必须同时递交投标文件电子版，否则，投标无效。</w:t>
      </w:r>
    </w:p>
    <w:p>
      <w:pPr>
        <w:pStyle w:val="2"/>
        <w:spacing w:line="400" w:lineRule="exact"/>
        <w:ind w:firstLineChars="200"/>
        <w:rPr>
          <w:rFonts w:ascii="宋体" w:hAnsi="宋体" w:cs="宋体"/>
          <w:szCs w:val="21"/>
        </w:rPr>
      </w:pPr>
      <w:r>
        <w:rPr>
          <w:rFonts w:hint="eastAsia" w:ascii="宋体" w:hAnsi="宋体" w:cs="宋体"/>
          <w:szCs w:val="21"/>
        </w:rPr>
        <w:t>（1）投标文件电子版内容：投标报价表（包括产品的名称、规格型号、数量、单价），技术规格偏离表，售后服务承诺书。</w:t>
      </w:r>
    </w:p>
    <w:p>
      <w:pPr>
        <w:pStyle w:val="2"/>
        <w:spacing w:line="400" w:lineRule="exact"/>
        <w:ind w:firstLineChars="200"/>
        <w:rPr>
          <w:rFonts w:ascii="宋体" w:hAnsi="宋体" w:cs="宋体"/>
          <w:szCs w:val="21"/>
        </w:rPr>
      </w:pPr>
      <w:r>
        <w:rPr>
          <w:rFonts w:hint="eastAsia" w:ascii="宋体" w:hAnsi="宋体" w:cs="宋体"/>
          <w:szCs w:val="21"/>
        </w:rPr>
        <w:t>（2）投标文件电子版份数：1份。</w:t>
      </w:r>
    </w:p>
    <w:p>
      <w:pPr>
        <w:pStyle w:val="2"/>
        <w:spacing w:line="400" w:lineRule="exact"/>
        <w:ind w:firstLineChars="200"/>
        <w:rPr>
          <w:rFonts w:ascii="宋体" w:hAnsi="宋体" w:cs="宋体"/>
          <w:szCs w:val="21"/>
        </w:rPr>
      </w:pPr>
      <w:r>
        <w:rPr>
          <w:rFonts w:hint="eastAsia" w:ascii="宋体" w:hAnsi="宋体" w:cs="宋体"/>
          <w:szCs w:val="21"/>
        </w:rPr>
        <w:t>（3）投标文件电子版形式：可编辑的word文档格式。</w:t>
      </w:r>
    </w:p>
    <w:p>
      <w:pPr>
        <w:pStyle w:val="2"/>
        <w:spacing w:line="400" w:lineRule="exact"/>
        <w:ind w:firstLineChars="200"/>
        <w:rPr>
          <w:rFonts w:ascii="宋体" w:hAnsi="宋体" w:cs="宋体"/>
          <w:szCs w:val="21"/>
        </w:rPr>
      </w:pPr>
      <w:r>
        <w:rPr>
          <w:rFonts w:hint="eastAsia" w:ascii="宋体" w:hAnsi="宋体" w:cs="宋体"/>
          <w:szCs w:val="21"/>
        </w:rPr>
        <w:t>（4）投标文件电子版密封方式：投标文件电子版U盘或光盘与纸质版投标文件一并装入投标文件袋中。</w:t>
      </w:r>
    </w:p>
    <w:p>
      <w:pPr>
        <w:spacing w:line="400" w:lineRule="exact"/>
        <w:ind w:firstLine="422" w:firstLineChars="200"/>
        <w:rPr>
          <w:rFonts w:ascii="宋体" w:hAnsi="宋体" w:cs="宋体"/>
          <w:b/>
          <w:szCs w:val="21"/>
        </w:rPr>
      </w:pPr>
      <w:r>
        <w:rPr>
          <w:rFonts w:hint="eastAsia" w:ascii="宋体" w:hAnsi="宋体" w:cs="宋体"/>
          <w:b/>
          <w:szCs w:val="21"/>
        </w:rPr>
        <w:t>七、对本次招标提出询问，请按以下方式联系：</w:t>
      </w:r>
    </w:p>
    <w:p>
      <w:pPr>
        <w:spacing w:line="400" w:lineRule="exact"/>
        <w:ind w:firstLine="420" w:firstLineChars="200"/>
        <w:rPr>
          <w:rFonts w:ascii="宋体" w:hAnsi="宋体" w:cs="宋体"/>
          <w:b/>
          <w:szCs w:val="21"/>
        </w:rPr>
      </w:pPr>
      <w:r>
        <w:rPr>
          <w:rFonts w:hint="eastAsia" w:ascii="宋体" w:hAnsi="宋体" w:cs="宋体"/>
          <w:szCs w:val="21"/>
        </w:rPr>
        <w:t xml:space="preserve"> 1、采购人信息：</w:t>
      </w:r>
    </w:p>
    <w:p>
      <w:pPr>
        <w:spacing w:line="400" w:lineRule="exact"/>
        <w:ind w:firstLine="735" w:firstLineChars="350"/>
        <w:rPr>
          <w:rFonts w:ascii="宋体" w:hAnsi="宋体" w:cs="宋体"/>
          <w:szCs w:val="21"/>
        </w:rPr>
      </w:pPr>
      <w:r>
        <w:rPr>
          <w:rFonts w:hint="eastAsia" w:ascii="宋体" w:hAnsi="宋体" w:cs="宋体"/>
          <w:szCs w:val="21"/>
        </w:rPr>
        <w:t xml:space="preserve">名称：桂林师范高等专科学校        </w:t>
      </w:r>
    </w:p>
    <w:p>
      <w:pPr>
        <w:spacing w:line="400" w:lineRule="exact"/>
        <w:ind w:firstLine="735" w:firstLineChars="350"/>
        <w:rPr>
          <w:rFonts w:ascii="宋体" w:hAnsi="宋体" w:cs="宋体"/>
          <w:szCs w:val="21"/>
        </w:rPr>
      </w:pPr>
      <w:r>
        <w:rPr>
          <w:rFonts w:hint="eastAsia" w:ascii="宋体" w:hAnsi="宋体" w:cs="宋体"/>
          <w:szCs w:val="21"/>
        </w:rPr>
        <w:t>地址：桂林市临桂区飞虎路9号</w:t>
      </w:r>
    </w:p>
    <w:p>
      <w:pPr>
        <w:spacing w:line="400" w:lineRule="exact"/>
        <w:ind w:firstLine="718" w:firstLineChars="342"/>
        <w:rPr>
          <w:rFonts w:ascii="宋体" w:hAnsi="宋体" w:cs="宋体"/>
          <w:szCs w:val="21"/>
        </w:rPr>
      </w:pPr>
      <w:r>
        <w:rPr>
          <w:rFonts w:hint="eastAsia" w:ascii="宋体" w:hAnsi="宋体" w:cs="宋体"/>
          <w:szCs w:val="21"/>
        </w:rPr>
        <w:t>联系人及电话：岑老师，0773-3975072</w:t>
      </w:r>
    </w:p>
    <w:p>
      <w:pPr>
        <w:numPr>
          <w:ilvl w:val="0"/>
          <w:numId w:val="6"/>
        </w:numPr>
        <w:spacing w:line="400" w:lineRule="exact"/>
        <w:rPr>
          <w:rFonts w:ascii="宋体" w:hAnsi="宋体" w:cs="宋体"/>
          <w:szCs w:val="21"/>
        </w:rPr>
      </w:pPr>
      <w:r>
        <w:rPr>
          <w:rFonts w:hint="eastAsia" w:ascii="宋体" w:hAnsi="宋体" w:cs="宋体"/>
          <w:szCs w:val="21"/>
        </w:rPr>
        <w:t xml:space="preserve"> 采购代理机构信息：</w:t>
      </w:r>
    </w:p>
    <w:p>
      <w:pPr>
        <w:spacing w:line="400" w:lineRule="exact"/>
        <w:ind w:firstLine="739" w:firstLineChars="352"/>
        <w:rPr>
          <w:rFonts w:ascii="宋体" w:hAnsi="宋体" w:cs="宋体"/>
          <w:szCs w:val="21"/>
        </w:rPr>
      </w:pPr>
      <w:r>
        <w:rPr>
          <w:rFonts w:hint="eastAsia" w:ascii="宋体" w:hAnsi="宋体" w:cs="宋体"/>
          <w:szCs w:val="21"/>
        </w:rPr>
        <w:t>名称：</w:t>
      </w:r>
      <w:r>
        <w:rPr>
          <w:rFonts w:hint="eastAsia" w:ascii="宋体" w:hAnsi="宋体"/>
          <w:szCs w:val="21"/>
        </w:rPr>
        <w:t>广西国泰招标咨询有限公司</w:t>
      </w:r>
    </w:p>
    <w:p>
      <w:pPr>
        <w:spacing w:line="400" w:lineRule="exact"/>
        <w:rPr>
          <w:rFonts w:ascii="宋体" w:hAnsi="宋体" w:cs="宋体"/>
          <w:szCs w:val="21"/>
        </w:rPr>
      </w:pPr>
      <w:r>
        <w:rPr>
          <w:rFonts w:hint="eastAsia" w:ascii="宋体" w:hAnsi="宋体" w:cs="宋体"/>
          <w:szCs w:val="21"/>
        </w:rPr>
        <w:t xml:space="preserve">       地址：</w:t>
      </w:r>
      <w:r>
        <w:rPr>
          <w:rFonts w:hint="eastAsia" w:ascii="宋体" w:hAnsi="宋体"/>
          <w:szCs w:val="21"/>
        </w:rPr>
        <w:t>桂林市七星区穿山东路41号彰泰天街V+国际1号写字楼8楼8F-02号</w:t>
      </w:r>
    </w:p>
    <w:p>
      <w:pPr>
        <w:spacing w:line="400" w:lineRule="exact"/>
        <w:ind w:firstLine="735" w:firstLineChars="350"/>
        <w:rPr>
          <w:rFonts w:ascii="宋体" w:hAnsi="宋体" w:cs="宋体"/>
          <w:szCs w:val="21"/>
        </w:rPr>
      </w:pPr>
      <w:r>
        <w:rPr>
          <w:rFonts w:hint="eastAsia" w:ascii="宋体" w:hAnsi="宋体" w:cs="宋体"/>
          <w:szCs w:val="21"/>
        </w:rPr>
        <w:t>联系电话：0773－2533726，传真：0773-2537856</w:t>
      </w:r>
    </w:p>
    <w:p>
      <w:pPr>
        <w:spacing w:line="400" w:lineRule="exact"/>
        <w:ind w:right="480" w:firstLine="420" w:firstLineChars="200"/>
        <w:rPr>
          <w:rFonts w:ascii="宋体" w:hAnsi="宋体" w:cs="宋体"/>
          <w:szCs w:val="21"/>
        </w:rPr>
      </w:pPr>
      <w:r>
        <w:rPr>
          <w:rFonts w:hint="eastAsia" w:ascii="宋体" w:hAnsi="宋体" w:cs="宋体"/>
          <w:szCs w:val="21"/>
        </w:rPr>
        <w:t>3、项目联系方式：</w:t>
      </w:r>
    </w:p>
    <w:p>
      <w:pPr>
        <w:spacing w:line="400" w:lineRule="exact"/>
        <w:ind w:right="480" w:firstLine="739" w:firstLineChars="352"/>
        <w:rPr>
          <w:rFonts w:ascii="宋体" w:hAnsi="宋体" w:cs="宋体"/>
          <w:szCs w:val="21"/>
        </w:rPr>
      </w:pPr>
      <w:r>
        <w:rPr>
          <w:rFonts w:hint="eastAsia" w:ascii="宋体" w:hAnsi="宋体" w:cs="宋体"/>
          <w:szCs w:val="21"/>
        </w:rPr>
        <w:t>项目联系人：周润强；电　话：0773</w:t>
      </w:r>
      <w:r>
        <w:rPr>
          <w:rFonts w:hint="eastAsia" w:ascii="宋体" w:hAnsi="宋体" w:cs="宋体"/>
          <w:szCs w:val="21"/>
          <w:lang w:val="en-US" w:eastAsia="zh-CN"/>
        </w:rPr>
        <w:t>-</w:t>
      </w:r>
      <w:r>
        <w:rPr>
          <w:rFonts w:hint="eastAsia" w:ascii="宋体" w:hAnsi="宋体" w:cs="宋体"/>
          <w:szCs w:val="21"/>
        </w:rPr>
        <w:t>2537882</w:t>
      </w:r>
    </w:p>
    <w:p>
      <w:pPr>
        <w:spacing w:line="400" w:lineRule="exact"/>
        <w:ind w:right="480" w:firstLine="739" w:firstLineChars="352"/>
        <w:rPr>
          <w:rFonts w:ascii="宋体" w:hAnsi="宋体" w:cs="宋体"/>
          <w:szCs w:val="21"/>
        </w:rPr>
      </w:pPr>
    </w:p>
    <w:p>
      <w:pPr>
        <w:spacing w:line="400" w:lineRule="exact"/>
        <w:ind w:right="480" w:firstLine="739" w:firstLineChars="352"/>
        <w:rPr>
          <w:rFonts w:ascii="宋体" w:hAnsi="宋体" w:cs="宋体"/>
          <w:szCs w:val="21"/>
        </w:rPr>
      </w:pPr>
    </w:p>
    <w:p>
      <w:pPr>
        <w:spacing w:line="400" w:lineRule="exact"/>
        <w:ind w:firstLine="2730" w:firstLineChars="1300"/>
        <w:jc w:val="right"/>
        <w:rPr>
          <w:rFonts w:ascii="宋体" w:hAnsi="宋体" w:cs="宋体"/>
          <w:szCs w:val="21"/>
        </w:rPr>
      </w:pPr>
      <w:r>
        <w:rPr>
          <w:rFonts w:hint="eastAsia" w:ascii="宋体" w:hAnsi="宋体" w:cs="宋体"/>
          <w:szCs w:val="21"/>
        </w:rPr>
        <w:t>广西国泰招标咨询有限公司</w:t>
      </w:r>
    </w:p>
    <w:p>
      <w:pPr>
        <w:wordWrap w:val="0"/>
        <w:spacing w:line="400" w:lineRule="exact"/>
        <w:ind w:firstLine="2730" w:firstLineChars="1300"/>
        <w:jc w:val="right"/>
        <w:rPr>
          <w:rFonts w:ascii="宋体" w:hAnsi="宋体" w:cs="宋体"/>
          <w:szCs w:val="21"/>
        </w:rPr>
      </w:pPr>
      <w:r>
        <w:rPr>
          <w:rFonts w:hint="eastAsia" w:ascii="宋体" w:hAnsi="宋体" w:cs="宋体"/>
          <w:szCs w:val="21"/>
          <w:lang w:eastAsia="zh-CN"/>
        </w:rPr>
        <w:t>2020年8月26日</w:t>
      </w:r>
      <w:r>
        <w:rPr>
          <w:rFonts w:hint="eastAsia" w:ascii="宋体" w:hAnsi="宋体" w:cs="宋体"/>
          <w:szCs w:val="21"/>
        </w:rPr>
        <w:t xml:space="preserve">  </w:t>
      </w:r>
    </w:p>
    <w:p>
      <w:pPr>
        <w:spacing w:line="440" w:lineRule="exact"/>
        <w:jc w:val="center"/>
        <w:rPr>
          <w:rFonts w:ascii="宋体" w:hAnsi="宋体"/>
          <w:b/>
          <w:sz w:val="32"/>
          <w:szCs w:val="32"/>
        </w:rPr>
      </w:pPr>
      <w:r>
        <w:rPr>
          <w:rFonts w:ascii="宋体" w:hAnsi="宋体"/>
          <w:b/>
          <w:szCs w:val="21"/>
        </w:rPr>
        <w:br w:type="page"/>
      </w:r>
      <w:r>
        <w:rPr>
          <w:rFonts w:hint="eastAsia" w:ascii="宋体" w:hAnsi="宋体"/>
          <w:b/>
          <w:sz w:val="32"/>
          <w:szCs w:val="32"/>
        </w:rPr>
        <w:t>第二章  投标人须知</w:t>
      </w:r>
    </w:p>
    <w:p>
      <w:pPr>
        <w:tabs>
          <w:tab w:val="left" w:pos="1065"/>
          <w:tab w:val="center" w:pos="4411"/>
        </w:tabs>
        <w:spacing w:line="440" w:lineRule="exact"/>
        <w:jc w:val="center"/>
        <w:rPr>
          <w:rFonts w:ascii="宋体" w:hAnsi="宋体"/>
          <w:b/>
          <w:sz w:val="24"/>
        </w:rPr>
      </w:pPr>
      <w:r>
        <w:rPr>
          <w:rFonts w:hint="eastAsia" w:ascii="宋体" w:hAnsi="宋体"/>
          <w:b/>
          <w:sz w:val="24"/>
        </w:rPr>
        <w:t>投标人须知前附表</w:t>
      </w:r>
    </w:p>
    <w:tbl>
      <w:tblPr>
        <w:tblStyle w:val="28"/>
        <w:tblW w:w="9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28"/>
        <w:gridCol w:w="1701"/>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773" w:type="dxa"/>
            <w:vAlign w:val="center"/>
          </w:tcPr>
          <w:p>
            <w:pPr>
              <w:spacing w:line="360" w:lineRule="auto"/>
              <w:jc w:val="center"/>
              <w:rPr>
                <w:rFonts w:ascii="宋体" w:hAnsi="宋体"/>
                <w:b/>
                <w:szCs w:val="21"/>
              </w:rPr>
            </w:pPr>
            <w:r>
              <w:rPr>
                <w:rFonts w:hint="eastAsia" w:ascii="宋体" w:hAnsi="宋体"/>
                <w:b/>
                <w:szCs w:val="21"/>
              </w:rPr>
              <w:t>序号</w:t>
            </w:r>
          </w:p>
        </w:tc>
        <w:tc>
          <w:tcPr>
            <w:tcW w:w="928" w:type="dxa"/>
            <w:vAlign w:val="center"/>
          </w:tcPr>
          <w:p>
            <w:pPr>
              <w:spacing w:line="360" w:lineRule="auto"/>
              <w:jc w:val="center"/>
              <w:rPr>
                <w:rFonts w:ascii="宋体" w:hAnsi="宋体"/>
                <w:b/>
                <w:szCs w:val="21"/>
              </w:rPr>
            </w:pPr>
            <w:r>
              <w:rPr>
                <w:rFonts w:hint="eastAsia" w:ascii="宋体" w:hAnsi="宋体"/>
                <w:b/>
                <w:szCs w:val="21"/>
              </w:rPr>
              <w:t>条款号</w:t>
            </w:r>
          </w:p>
        </w:tc>
        <w:tc>
          <w:tcPr>
            <w:tcW w:w="1701" w:type="dxa"/>
            <w:vAlign w:val="center"/>
          </w:tcPr>
          <w:p>
            <w:pPr>
              <w:spacing w:line="320" w:lineRule="exact"/>
              <w:jc w:val="center"/>
              <w:rPr>
                <w:rFonts w:ascii="宋体" w:hAnsi="宋体"/>
                <w:b/>
                <w:szCs w:val="21"/>
              </w:rPr>
            </w:pPr>
            <w:r>
              <w:rPr>
                <w:rFonts w:hint="eastAsia" w:ascii="宋体" w:hAnsi="宋体"/>
                <w:b/>
                <w:szCs w:val="21"/>
              </w:rPr>
              <w:t>条款名称</w:t>
            </w:r>
          </w:p>
        </w:tc>
        <w:tc>
          <w:tcPr>
            <w:tcW w:w="6278" w:type="dxa"/>
            <w:vAlign w:val="center"/>
          </w:tcPr>
          <w:p>
            <w:pPr>
              <w:spacing w:line="480" w:lineRule="exact"/>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773" w:type="dxa"/>
            <w:vAlign w:val="center"/>
          </w:tcPr>
          <w:p>
            <w:pPr>
              <w:spacing w:line="340" w:lineRule="exact"/>
              <w:jc w:val="center"/>
              <w:rPr>
                <w:rFonts w:ascii="宋体" w:hAnsi="宋体"/>
                <w:szCs w:val="21"/>
              </w:rPr>
            </w:pPr>
            <w:r>
              <w:rPr>
                <w:rFonts w:hint="eastAsia" w:ascii="宋体" w:hAnsi="宋体"/>
                <w:szCs w:val="21"/>
              </w:rPr>
              <w:t>1</w:t>
            </w:r>
          </w:p>
        </w:tc>
        <w:tc>
          <w:tcPr>
            <w:tcW w:w="928" w:type="dxa"/>
            <w:vAlign w:val="center"/>
          </w:tcPr>
          <w:p>
            <w:pPr>
              <w:spacing w:line="340" w:lineRule="exact"/>
              <w:jc w:val="center"/>
              <w:rPr>
                <w:rFonts w:ascii="宋体" w:hAnsi="宋体"/>
                <w:szCs w:val="21"/>
              </w:rPr>
            </w:pPr>
            <w:r>
              <w:rPr>
                <w:rFonts w:hint="eastAsia" w:ascii="宋体" w:hAnsi="宋体"/>
                <w:szCs w:val="21"/>
              </w:rPr>
              <w:t>1</w:t>
            </w:r>
          </w:p>
        </w:tc>
        <w:tc>
          <w:tcPr>
            <w:tcW w:w="1701" w:type="dxa"/>
            <w:vAlign w:val="center"/>
          </w:tcPr>
          <w:p>
            <w:pPr>
              <w:spacing w:line="320" w:lineRule="exact"/>
              <w:jc w:val="center"/>
              <w:rPr>
                <w:rFonts w:ascii="宋体" w:hAnsi="宋体"/>
                <w:szCs w:val="21"/>
              </w:rPr>
            </w:pPr>
            <w:r>
              <w:rPr>
                <w:rFonts w:hint="eastAsia" w:ascii="宋体" w:hAnsi="宋体"/>
                <w:szCs w:val="21"/>
              </w:rPr>
              <w:t>项目名称及项目编号</w:t>
            </w:r>
          </w:p>
        </w:tc>
        <w:tc>
          <w:tcPr>
            <w:tcW w:w="6278" w:type="dxa"/>
            <w:vAlign w:val="center"/>
          </w:tcPr>
          <w:p>
            <w:pPr>
              <w:spacing w:line="480" w:lineRule="exact"/>
              <w:rPr>
                <w:rFonts w:ascii="宋体" w:hAnsi="宋体" w:cs="宋体"/>
                <w:szCs w:val="21"/>
              </w:rPr>
            </w:pPr>
            <w:r>
              <w:rPr>
                <w:rFonts w:hint="eastAsia" w:ascii="宋体" w:hAnsi="宋体" w:cs="宋体"/>
                <w:szCs w:val="21"/>
              </w:rPr>
              <w:t>项目名称：实训室设备采购</w:t>
            </w:r>
          </w:p>
          <w:p>
            <w:pPr>
              <w:spacing w:line="480" w:lineRule="exact"/>
              <w:rPr>
                <w:rFonts w:ascii="宋体" w:hAnsi="宋体" w:cs="宋体"/>
                <w:szCs w:val="21"/>
              </w:rPr>
            </w:pPr>
            <w:r>
              <w:rPr>
                <w:rFonts w:hint="eastAsia" w:ascii="宋体" w:hAnsi="宋体" w:cs="宋体"/>
                <w:szCs w:val="21"/>
              </w:rPr>
              <w:t>项目编号：GLZC2020-G1-990068-GXGT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773" w:type="dxa"/>
            <w:vAlign w:val="center"/>
          </w:tcPr>
          <w:p>
            <w:pPr>
              <w:spacing w:line="340" w:lineRule="exact"/>
              <w:jc w:val="center"/>
              <w:rPr>
                <w:rFonts w:ascii="宋体" w:hAnsi="宋体"/>
                <w:szCs w:val="21"/>
              </w:rPr>
            </w:pPr>
            <w:r>
              <w:rPr>
                <w:rFonts w:hint="eastAsia" w:ascii="宋体" w:hAnsi="宋体"/>
                <w:szCs w:val="21"/>
              </w:rPr>
              <w:t>2</w:t>
            </w:r>
          </w:p>
        </w:tc>
        <w:tc>
          <w:tcPr>
            <w:tcW w:w="928" w:type="dxa"/>
            <w:vAlign w:val="center"/>
          </w:tcPr>
          <w:p>
            <w:pPr>
              <w:spacing w:line="340" w:lineRule="exact"/>
              <w:jc w:val="center"/>
              <w:rPr>
                <w:rFonts w:ascii="宋体" w:hAnsi="宋体"/>
                <w:szCs w:val="21"/>
              </w:rPr>
            </w:pPr>
            <w:r>
              <w:rPr>
                <w:rFonts w:hint="eastAsia" w:ascii="宋体" w:hAnsi="宋体"/>
                <w:szCs w:val="21"/>
              </w:rPr>
              <w:t>5</w:t>
            </w:r>
          </w:p>
        </w:tc>
        <w:tc>
          <w:tcPr>
            <w:tcW w:w="1701" w:type="dxa"/>
            <w:vAlign w:val="center"/>
          </w:tcPr>
          <w:p>
            <w:pPr>
              <w:spacing w:line="320" w:lineRule="exact"/>
              <w:jc w:val="center"/>
              <w:rPr>
                <w:rFonts w:ascii="宋体" w:hAnsi="宋体"/>
                <w:szCs w:val="21"/>
              </w:rPr>
            </w:pPr>
            <w:r>
              <w:rPr>
                <w:rFonts w:hint="eastAsia" w:ascii="宋体" w:hAnsi="宋体"/>
                <w:szCs w:val="21"/>
              </w:rPr>
              <w:t>投标人资格</w:t>
            </w:r>
          </w:p>
        </w:tc>
        <w:tc>
          <w:tcPr>
            <w:tcW w:w="6278" w:type="dxa"/>
            <w:vAlign w:val="center"/>
          </w:tcPr>
          <w:p>
            <w:pPr>
              <w:spacing w:line="480" w:lineRule="exact"/>
              <w:rPr>
                <w:rFonts w:ascii="宋体" w:hAnsi="宋体" w:cs="宋体"/>
                <w:szCs w:val="21"/>
              </w:rPr>
            </w:pPr>
            <w:r>
              <w:rPr>
                <w:rFonts w:hint="eastAsia" w:ascii="宋体" w:hAnsi="宋体" w:cs="宋体"/>
                <w:szCs w:val="21"/>
              </w:rPr>
              <w:t>1、满足《中华人民共和国政府采购法》第二十二条规定；</w:t>
            </w:r>
          </w:p>
          <w:p>
            <w:pPr>
              <w:spacing w:line="480" w:lineRule="exact"/>
              <w:rPr>
                <w:rFonts w:ascii="宋体" w:hAnsi="宋体" w:cs="宋体"/>
                <w:szCs w:val="21"/>
              </w:rPr>
            </w:pPr>
            <w:r>
              <w:rPr>
                <w:rFonts w:hint="eastAsia" w:ascii="宋体" w:hAnsi="宋体" w:cs="宋体"/>
                <w:szCs w:val="21"/>
              </w:rPr>
              <w:t>2、本项目是否专门面向中小企业（或小型、微型企业）采购：否；</w:t>
            </w:r>
          </w:p>
          <w:p>
            <w:pPr>
              <w:spacing w:line="480" w:lineRule="exact"/>
              <w:rPr>
                <w:rFonts w:ascii="宋体" w:hAnsi="宋体" w:cs="宋体"/>
                <w:szCs w:val="21"/>
              </w:rPr>
            </w:pPr>
            <w:r>
              <w:rPr>
                <w:rFonts w:hint="eastAsia" w:ascii="宋体" w:hAnsi="宋体" w:cs="宋体"/>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80" w:lineRule="exac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spacing w:line="480" w:lineRule="exact"/>
              <w:rPr>
                <w:rFonts w:ascii="宋体" w:hAnsi="宋体" w:cs="宋体"/>
                <w:szCs w:val="21"/>
              </w:rPr>
            </w:pPr>
            <w:r>
              <w:rPr>
                <w:rFonts w:hint="eastAsia" w:ascii="宋体" w:hAnsi="宋体" w:cs="宋体"/>
                <w:szCs w:val="21"/>
              </w:rPr>
              <w:t>5、本项目的特定资格要求：本项目不接受联合体投标。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773" w:type="dxa"/>
            <w:vAlign w:val="center"/>
          </w:tcPr>
          <w:p>
            <w:pPr>
              <w:spacing w:line="340" w:lineRule="exact"/>
              <w:jc w:val="center"/>
              <w:rPr>
                <w:rFonts w:ascii="宋体" w:hAnsi="宋体"/>
                <w:szCs w:val="21"/>
              </w:rPr>
            </w:pPr>
            <w:r>
              <w:rPr>
                <w:rFonts w:hint="eastAsia" w:ascii="宋体" w:hAnsi="宋体"/>
                <w:szCs w:val="21"/>
              </w:rPr>
              <w:t>3</w:t>
            </w:r>
          </w:p>
        </w:tc>
        <w:tc>
          <w:tcPr>
            <w:tcW w:w="928" w:type="dxa"/>
            <w:vAlign w:val="center"/>
          </w:tcPr>
          <w:p>
            <w:pPr>
              <w:spacing w:line="340" w:lineRule="exact"/>
              <w:jc w:val="center"/>
              <w:rPr>
                <w:rFonts w:ascii="宋体" w:hAnsi="宋体"/>
                <w:szCs w:val="21"/>
              </w:rPr>
            </w:pPr>
            <w:r>
              <w:rPr>
                <w:rFonts w:hint="eastAsia" w:ascii="宋体" w:hAnsi="宋体"/>
                <w:szCs w:val="21"/>
              </w:rPr>
              <w:t>6</w:t>
            </w:r>
          </w:p>
        </w:tc>
        <w:tc>
          <w:tcPr>
            <w:tcW w:w="1701" w:type="dxa"/>
            <w:vAlign w:val="center"/>
          </w:tcPr>
          <w:p>
            <w:pPr>
              <w:spacing w:line="320" w:lineRule="exact"/>
              <w:jc w:val="center"/>
              <w:rPr>
                <w:rFonts w:ascii="宋体" w:hAnsi="宋体"/>
                <w:position w:val="-2"/>
                <w:szCs w:val="21"/>
              </w:rPr>
            </w:pPr>
            <w:r>
              <w:rPr>
                <w:rFonts w:hint="eastAsia" w:ascii="宋体" w:hAnsi="宋体"/>
                <w:szCs w:val="21"/>
              </w:rPr>
              <w:t>投标费用</w:t>
            </w:r>
          </w:p>
        </w:tc>
        <w:tc>
          <w:tcPr>
            <w:tcW w:w="6278" w:type="dxa"/>
            <w:vAlign w:val="center"/>
          </w:tcPr>
          <w:p>
            <w:pPr>
              <w:spacing w:line="480" w:lineRule="exact"/>
              <w:rPr>
                <w:rFonts w:ascii="宋体" w:hAnsi="宋体" w:cs="宋体"/>
                <w:szCs w:val="21"/>
              </w:rPr>
            </w:pPr>
            <w:r>
              <w:rPr>
                <w:rFonts w:hint="eastAsia" w:ascii="宋体" w:hAnsi="宋体" w:cs="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3" w:hRule="atLeast"/>
        </w:trPr>
        <w:tc>
          <w:tcPr>
            <w:tcW w:w="773" w:type="dxa"/>
            <w:vAlign w:val="center"/>
          </w:tcPr>
          <w:p>
            <w:pPr>
              <w:spacing w:line="340" w:lineRule="exact"/>
              <w:jc w:val="center"/>
              <w:rPr>
                <w:rFonts w:ascii="宋体" w:hAnsi="宋体"/>
                <w:szCs w:val="21"/>
              </w:rPr>
            </w:pPr>
            <w:r>
              <w:rPr>
                <w:rFonts w:hint="eastAsia" w:ascii="宋体" w:hAnsi="宋体"/>
                <w:szCs w:val="21"/>
              </w:rPr>
              <w:t>4</w:t>
            </w:r>
          </w:p>
        </w:tc>
        <w:tc>
          <w:tcPr>
            <w:tcW w:w="928" w:type="dxa"/>
            <w:vAlign w:val="center"/>
          </w:tcPr>
          <w:p>
            <w:pPr>
              <w:spacing w:line="340" w:lineRule="exact"/>
              <w:jc w:val="center"/>
              <w:rPr>
                <w:rFonts w:ascii="宋体" w:hAnsi="宋体"/>
                <w:position w:val="-2"/>
                <w:szCs w:val="21"/>
              </w:rPr>
            </w:pPr>
            <w:r>
              <w:rPr>
                <w:rFonts w:hint="eastAsia" w:ascii="宋体" w:hAnsi="宋体"/>
                <w:position w:val="-2"/>
                <w:szCs w:val="21"/>
              </w:rPr>
              <w:t>15</w:t>
            </w:r>
          </w:p>
        </w:tc>
        <w:tc>
          <w:tcPr>
            <w:tcW w:w="1701" w:type="dxa"/>
            <w:vAlign w:val="center"/>
          </w:tcPr>
          <w:p>
            <w:pPr>
              <w:spacing w:line="320" w:lineRule="exact"/>
              <w:jc w:val="center"/>
              <w:rPr>
                <w:rFonts w:ascii="宋体" w:hAnsi="宋体"/>
                <w:szCs w:val="21"/>
              </w:rPr>
            </w:pPr>
            <w:r>
              <w:rPr>
                <w:rFonts w:hint="eastAsia" w:ascii="宋体" w:hAnsi="宋体"/>
                <w:szCs w:val="21"/>
              </w:rPr>
              <w:t>采购预算金额及</w:t>
            </w:r>
          </w:p>
          <w:p>
            <w:pPr>
              <w:spacing w:line="320" w:lineRule="exact"/>
              <w:jc w:val="center"/>
              <w:rPr>
                <w:rFonts w:ascii="宋体" w:hAnsi="宋体"/>
                <w:szCs w:val="21"/>
              </w:rPr>
            </w:pPr>
            <w:r>
              <w:rPr>
                <w:rFonts w:hint="eastAsia" w:ascii="宋体" w:hAnsi="宋体"/>
                <w:szCs w:val="21"/>
              </w:rPr>
              <w:t>投标报价</w:t>
            </w:r>
          </w:p>
        </w:tc>
        <w:tc>
          <w:tcPr>
            <w:tcW w:w="6278" w:type="dxa"/>
            <w:vAlign w:val="center"/>
          </w:tcPr>
          <w:p>
            <w:pPr>
              <w:spacing w:line="480" w:lineRule="exact"/>
              <w:rPr>
                <w:rFonts w:ascii="宋体" w:hAnsi="宋体" w:cs="宋体"/>
                <w:szCs w:val="21"/>
              </w:rPr>
            </w:pPr>
            <w:r>
              <w:rPr>
                <w:rFonts w:hint="eastAsia" w:ascii="宋体" w:hAnsi="宋体" w:cs="宋体"/>
                <w:szCs w:val="21"/>
              </w:rPr>
              <w:t>1.本项目各分标采购预算金额：A分标：陆拾柒万伍仟柒佰贰拾玖元整（￥67.5729万元）人民币；B分标：捌拾陆万零贰佰元整（￥86.02万元），投标报价超过所投分标采购预算金额的，投标文件按分标作相应无效处理。</w:t>
            </w:r>
          </w:p>
          <w:p>
            <w:pPr>
              <w:spacing w:line="480" w:lineRule="exact"/>
              <w:rPr>
                <w:rFonts w:ascii="宋体" w:hAnsi="宋体" w:cs="宋体"/>
                <w:szCs w:val="21"/>
              </w:rPr>
            </w:pPr>
            <w:r>
              <w:rPr>
                <w:rFonts w:hint="eastAsia" w:ascii="宋体" w:hAnsi="宋体" w:cs="宋体"/>
                <w:szCs w:val="21"/>
              </w:rPr>
              <w:t>2.</w:t>
            </w:r>
            <w:r>
              <w:rPr>
                <w:rFonts w:hint="eastAsia"/>
                <w:color w:val="000000"/>
                <w:szCs w:val="21"/>
              </w:rPr>
              <w:t>投标人必须就“货物采购需求”中所投分标的所有内容作完整唯一报价，否则，其投标将被拒绝；投标文件只允许有一个报价，有选择的或有条件的报价将不予接受</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773" w:type="dxa"/>
            <w:vAlign w:val="center"/>
          </w:tcPr>
          <w:p>
            <w:pPr>
              <w:spacing w:line="340" w:lineRule="exact"/>
              <w:jc w:val="center"/>
              <w:rPr>
                <w:rFonts w:ascii="宋体" w:hAnsi="宋体"/>
                <w:szCs w:val="21"/>
              </w:rPr>
            </w:pPr>
            <w:r>
              <w:rPr>
                <w:rFonts w:hint="eastAsia" w:ascii="宋体" w:hAnsi="宋体"/>
                <w:szCs w:val="21"/>
              </w:rPr>
              <w:t>5</w:t>
            </w:r>
          </w:p>
        </w:tc>
        <w:tc>
          <w:tcPr>
            <w:tcW w:w="928" w:type="dxa"/>
            <w:vAlign w:val="center"/>
          </w:tcPr>
          <w:p>
            <w:pPr>
              <w:spacing w:line="340" w:lineRule="exact"/>
              <w:jc w:val="center"/>
              <w:rPr>
                <w:rFonts w:ascii="宋体" w:hAnsi="宋体"/>
                <w:szCs w:val="21"/>
              </w:rPr>
            </w:pPr>
            <w:r>
              <w:rPr>
                <w:rFonts w:hint="eastAsia" w:ascii="宋体" w:hAnsi="宋体"/>
                <w:szCs w:val="21"/>
              </w:rPr>
              <w:t>16.1</w:t>
            </w:r>
          </w:p>
        </w:tc>
        <w:tc>
          <w:tcPr>
            <w:tcW w:w="1701" w:type="dxa"/>
            <w:vAlign w:val="center"/>
          </w:tcPr>
          <w:p>
            <w:pPr>
              <w:spacing w:line="320" w:lineRule="exact"/>
              <w:jc w:val="center"/>
              <w:rPr>
                <w:rFonts w:ascii="宋体" w:hAnsi="宋体"/>
                <w:szCs w:val="21"/>
              </w:rPr>
            </w:pPr>
            <w:r>
              <w:rPr>
                <w:rFonts w:hint="eastAsia" w:ascii="宋体" w:hAnsi="宋体"/>
                <w:szCs w:val="21"/>
              </w:rPr>
              <w:t>投标有效期</w:t>
            </w:r>
          </w:p>
        </w:tc>
        <w:tc>
          <w:tcPr>
            <w:tcW w:w="6278" w:type="dxa"/>
            <w:vAlign w:val="center"/>
          </w:tcPr>
          <w:p>
            <w:pPr>
              <w:spacing w:line="480" w:lineRule="exact"/>
              <w:rPr>
                <w:rFonts w:ascii="宋体" w:hAnsi="宋体" w:cs="宋体"/>
                <w:szCs w:val="21"/>
              </w:rPr>
            </w:pPr>
            <w:r>
              <w:rPr>
                <w:rFonts w:hint="eastAsia" w:ascii="宋体" w:hAnsi="宋体" w:cs="宋体"/>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73" w:type="dxa"/>
            <w:vAlign w:val="center"/>
          </w:tcPr>
          <w:p>
            <w:pPr>
              <w:spacing w:line="340" w:lineRule="exact"/>
              <w:jc w:val="center"/>
              <w:rPr>
                <w:rFonts w:ascii="宋体" w:hAnsi="宋体"/>
                <w:szCs w:val="21"/>
              </w:rPr>
            </w:pPr>
            <w:r>
              <w:rPr>
                <w:rFonts w:hint="eastAsia" w:ascii="宋体" w:hAnsi="宋体"/>
                <w:szCs w:val="21"/>
              </w:rPr>
              <w:t>6</w:t>
            </w:r>
          </w:p>
        </w:tc>
        <w:tc>
          <w:tcPr>
            <w:tcW w:w="928" w:type="dxa"/>
            <w:vAlign w:val="center"/>
          </w:tcPr>
          <w:p>
            <w:pPr>
              <w:spacing w:line="340" w:lineRule="exact"/>
              <w:jc w:val="center"/>
              <w:rPr>
                <w:rFonts w:ascii="宋体" w:hAnsi="宋体"/>
                <w:szCs w:val="21"/>
              </w:rPr>
            </w:pPr>
            <w:r>
              <w:rPr>
                <w:rFonts w:hint="eastAsia" w:ascii="宋体" w:hAnsi="宋体"/>
                <w:szCs w:val="21"/>
              </w:rPr>
              <w:t>17.1</w:t>
            </w:r>
          </w:p>
        </w:tc>
        <w:tc>
          <w:tcPr>
            <w:tcW w:w="1701" w:type="dxa"/>
            <w:vAlign w:val="center"/>
          </w:tcPr>
          <w:p>
            <w:pPr>
              <w:spacing w:line="320" w:lineRule="exact"/>
              <w:jc w:val="center"/>
              <w:rPr>
                <w:rFonts w:ascii="宋体" w:hAnsi="宋体"/>
                <w:szCs w:val="21"/>
              </w:rPr>
            </w:pPr>
            <w:r>
              <w:rPr>
                <w:rFonts w:hint="eastAsia" w:ascii="宋体" w:hAnsi="宋体"/>
                <w:szCs w:val="21"/>
              </w:rPr>
              <w:t>投标文件份数</w:t>
            </w:r>
          </w:p>
        </w:tc>
        <w:tc>
          <w:tcPr>
            <w:tcW w:w="6278" w:type="dxa"/>
            <w:vAlign w:val="center"/>
          </w:tcPr>
          <w:p>
            <w:pPr>
              <w:spacing w:line="480" w:lineRule="exact"/>
              <w:rPr>
                <w:rFonts w:ascii="宋体" w:hAnsi="宋体"/>
                <w:szCs w:val="21"/>
              </w:rPr>
            </w:pPr>
            <w:r>
              <w:rPr>
                <w:rFonts w:hint="eastAsia" w:ascii="宋体" w:hAnsi="宋体"/>
                <w:b/>
                <w:szCs w:val="21"/>
              </w:rPr>
              <w:t>正本壹册，副本</w:t>
            </w:r>
            <w:r>
              <w:rPr>
                <w:rFonts w:hint="eastAsia" w:ascii="宋体" w:hAnsi="宋体"/>
                <w:b/>
                <w:szCs w:val="21"/>
                <w:u w:val="single"/>
              </w:rPr>
              <w:t xml:space="preserve"> 肆 </w:t>
            </w:r>
            <w:r>
              <w:rPr>
                <w:rFonts w:hint="eastAsia" w:ascii="宋体" w:hAnsi="宋体"/>
                <w:b/>
                <w:szCs w:val="21"/>
              </w:rPr>
              <w:t>册，</w:t>
            </w:r>
            <w:r>
              <w:rPr>
                <w:rFonts w:hint="eastAsia" w:ascii="宋体" w:hAnsi="宋体" w:cs="宋体"/>
                <w:b/>
                <w:szCs w:val="21"/>
              </w:rPr>
              <w:t>含投标文件电子版U盘或光盘1个，须完整提交</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trPr>
        <w:tc>
          <w:tcPr>
            <w:tcW w:w="773" w:type="dxa"/>
            <w:vAlign w:val="center"/>
          </w:tcPr>
          <w:p>
            <w:pPr>
              <w:spacing w:line="340" w:lineRule="exact"/>
              <w:jc w:val="center"/>
              <w:rPr>
                <w:rFonts w:ascii="宋体" w:hAnsi="宋体"/>
                <w:szCs w:val="21"/>
              </w:rPr>
            </w:pPr>
            <w:r>
              <w:rPr>
                <w:rFonts w:hint="eastAsia" w:ascii="宋体" w:hAnsi="宋体"/>
                <w:szCs w:val="21"/>
              </w:rPr>
              <w:t>7</w:t>
            </w:r>
          </w:p>
        </w:tc>
        <w:tc>
          <w:tcPr>
            <w:tcW w:w="928" w:type="dxa"/>
            <w:vAlign w:val="center"/>
          </w:tcPr>
          <w:p>
            <w:pPr>
              <w:spacing w:line="400" w:lineRule="exact"/>
              <w:jc w:val="center"/>
              <w:rPr>
                <w:rFonts w:ascii="宋体" w:hAnsi="宋体"/>
                <w:position w:val="10"/>
                <w:szCs w:val="21"/>
              </w:rPr>
            </w:pPr>
            <w:r>
              <w:rPr>
                <w:rFonts w:hint="eastAsia" w:ascii="宋体" w:hAnsi="宋体"/>
                <w:szCs w:val="21"/>
              </w:rPr>
              <w:t>17.2</w:t>
            </w:r>
          </w:p>
        </w:tc>
        <w:tc>
          <w:tcPr>
            <w:tcW w:w="1701" w:type="dxa"/>
            <w:vAlign w:val="center"/>
          </w:tcPr>
          <w:p>
            <w:pPr>
              <w:spacing w:line="400" w:lineRule="exact"/>
              <w:jc w:val="center"/>
              <w:rPr>
                <w:rFonts w:ascii="宋体" w:hAnsi="宋体"/>
                <w:position w:val="10"/>
                <w:szCs w:val="21"/>
              </w:rPr>
            </w:pPr>
            <w:r>
              <w:rPr>
                <w:rFonts w:hint="eastAsia" w:ascii="宋体" w:hAnsi="宋体"/>
                <w:szCs w:val="21"/>
              </w:rPr>
              <w:t>投标文件装订</w:t>
            </w:r>
          </w:p>
        </w:tc>
        <w:tc>
          <w:tcPr>
            <w:tcW w:w="6278" w:type="dxa"/>
            <w:vAlign w:val="center"/>
          </w:tcPr>
          <w:p>
            <w:pPr>
              <w:spacing w:line="480" w:lineRule="exact"/>
              <w:rPr>
                <w:rFonts w:ascii="宋体" w:hAnsi="宋体" w:cs="宋体"/>
                <w:szCs w:val="21"/>
              </w:rPr>
            </w:pPr>
            <w:r>
              <w:rPr>
                <w:rFonts w:hint="eastAsia" w:ascii="宋体" w:hAnsi="宋体" w:cs="宋体"/>
                <w:szCs w:val="21"/>
              </w:rPr>
              <w:t>投标人应按投标人须知第13.1款“投标文件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trPr>
        <w:tc>
          <w:tcPr>
            <w:tcW w:w="773" w:type="dxa"/>
            <w:vAlign w:val="center"/>
          </w:tcPr>
          <w:p>
            <w:pPr>
              <w:spacing w:line="340" w:lineRule="exact"/>
              <w:jc w:val="center"/>
              <w:rPr>
                <w:rFonts w:ascii="宋体" w:hAnsi="宋体"/>
                <w:szCs w:val="21"/>
              </w:rPr>
            </w:pPr>
            <w:r>
              <w:rPr>
                <w:rFonts w:hint="eastAsia" w:ascii="宋体" w:hAnsi="宋体"/>
                <w:szCs w:val="21"/>
              </w:rPr>
              <w:t>8</w:t>
            </w:r>
          </w:p>
        </w:tc>
        <w:tc>
          <w:tcPr>
            <w:tcW w:w="928" w:type="dxa"/>
            <w:vAlign w:val="center"/>
          </w:tcPr>
          <w:p>
            <w:pPr>
              <w:spacing w:line="340" w:lineRule="exact"/>
              <w:jc w:val="center"/>
              <w:rPr>
                <w:rFonts w:ascii="宋体" w:hAnsi="宋体"/>
                <w:szCs w:val="21"/>
              </w:rPr>
            </w:pPr>
            <w:r>
              <w:rPr>
                <w:rFonts w:hint="eastAsia" w:ascii="宋体" w:hAnsi="宋体"/>
                <w:szCs w:val="21"/>
              </w:rPr>
              <w:t>17.6</w:t>
            </w:r>
          </w:p>
        </w:tc>
        <w:tc>
          <w:tcPr>
            <w:tcW w:w="1701" w:type="dxa"/>
            <w:vAlign w:val="center"/>
          </w:tcPr>
          <w:p>
            <w:pPr>
              <w:spacing w:line="320" w:lineRule="exact"/>
              <w:jc w:val="center"/>
              <w:rPr>
                <w:rFonts w:ascii="宋体" w:hAnsi="宋体"/>
                <w:szCs w:val="21"/>
              </w:rPr>
            </w:pPr>
            <w:r>
              <w:rPr>
                <w:rFonts w:hint="eastAsia" w:ascii="宋体" w:hAnsi="宋体"/>
                <w:szCs w:val="21"/>
              </w:rPr>
              <w:t>投标人公章</w:t>
            </w:r>
          </w:p>
        </w:tc>
        <w:tc>
          <w:tcPr>
            <w:tcW w:w="6278" w:type="dxa"/>
            <w:vAlign w:val="center"/>
          </w:tcPr>
          <w:p>
            <w:pPr>
              <w:spacing w:line="480" w:lineRule="exact"/>
              <w:rPr>
                <w:rFonts w:ascii="宋体" w:hAnsi="宋体" w:cs="宋体"/>
                <w:szCs w:val="21"/>
              </w:rPr>
            </w:pPr>
            <w:r>
              <w:rPr>
                <w:rFonts w:hint="eastAsia" w:ascii="宋体" w:hAnsi="宋体" w:cs="宋体"/>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773" w:type="dxa"/>
            <w:vAlign w:val="center"/>
          </w:tcPr>
          <w:p>
            <w:pPr>
              <w:spacing w:line="340" w:lineRule="exact"/>
              <w:jc w:val="center"/>
              <w:rPr>
                <w:rFonts w:ascii="宋体" w:hAnsi="宋体"/>
                <w:szCs w:val="21"/>
              </w:rPr>
            </w:pPr>
            <w:r>
              <w:rPr>
                <w:rFonts w:hint="eastAsia" w:ascii="宋体" w:hAnsi="宋体"/>
                <w:szCs w:val="21"/>
              </w:rPr>
              <w:t>9</w:t>
            </w:r>
          </w:p>
        </w:tc>
        <w:tc>
          <w:tcPr>
            <w:tcW w:w="928" w:type="dxa"/>
            <w:vAlign w:val="center"/>
          </w:tcPr>
          <w:p>
            <w:pPr>
              <w:spacing w:line="340" w:lineRule="exact"/>
              <w:jc w:val="center"/>
              <w:rPr>
                <w:rFonts w:ascii="宋体" w:hAnsi="宋体"/>
                <w:szCs w:val="21"/>
              </w:rPr>
            </w:pPr>
            <w:r>
              <w:rPr>
                <w:rFonts w:hint="eastAsia" w:ascii="宋体" w:hAnsi="宋体"/>
                <w:szCs w:val="21"/>
              </w:rPr>
              <w:t>17.7</w:t>
            </w:r>
          </w:p>
        </w:tc>
        <w:tc>
          <w:tcPr>
            <w:tcW w:w="1701" w:type="dxa"/>
            <w:vAlign w:val="center"/>
          </w:tcPr>
          <w:p>
            <w:pPr>
              <w:spacing w:line="320" w:lineRule="exact"/>
              <w:jc w:val="center"/>
              <w:rPr>
                <w:rFonts w:ascii="宋体" w:hAnsi="宋体"/>
                <w:szCs w:val="21"/>
              </w:rPr>
            </w:pPr>
            <w:r>
              <w:rPr>
                <w:rFonts w:hint="eastAsia" w:ascii="宋体" w:hAnsi="宋体"/>
                <w:szCs w:val="21"/>
              </w:rPr>
              <w:t xml:space="preserve">投标文件包装、密封                  </w:t>
            </w:r>
          </w:p>
        </w:tc>
        <w:tc>
          <w:tcPr>
            <w:tcW w:w="6278" w:type="dxa"/>
            <w:vAlign w:val="center"/>
          </w:tcPr>
          <w:p>
            <w:pPr>
              <w:spacing w:line="480" w:lineRule="exact"/>
              <w:rPr>
                <w:rFonts w:ascii="宋体" w:hAnsi="宋体" w:cs="宋体"/>
                <w:szCs w:val="21"/>
              </w:rPr>
            </w:pPr>
            <w:r>
              <w:rPr>
                <w:rFonts w:hint="eastAsia" w:ascii="宋体" w:hAnsi="宋体" w:cs="宋体"/>
                <w:szCs w:val="21"/>
              </w:rPr>
              <w:t>将投标文件“正本”、“副本”一并装入并密封在一个投标文件袋（盒、箱）中，并在密封处密封签章【公章、密封章、法定代表人、负责人、自然人或相应的授权委托代理人签字均可】。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773" w:type="dxa"/>
            <w:vAlign w:val="center"/>
          </w:tcPr>
          <w:p>
            <w:pPr>
              <w:spacing w:line="340" w:lineRule="exact"/>
              <w:jc w:val="center"/>
              <w:rPr>
                <w:rFonts w:ascii="宋体" w:hAnsi="宋体"/>
                <w:szCs w:val="21"/>
              </w:rPr>
            </w:pPr>
            <w:r>
              <w:rPr>
                <w:rFonts w:hint="eastAsia" w:ascii="宋体" w:hAnsi="宋体"/>
                <w:szCs w:val="21"/>
              </w:rPr>
              <w:t>10</w:t>
            </w:r>
          </w:p>
        </w:tc>
        <w:tc>
          <w:tcPr>
            <w:tcW w:w="928" w:type="dxa"/>
            <w:vAlign w:val="center"/>
          </w:tcPr>
          <w:p>
            <w:pPr>
              <w:spacing w:line="340" w:lineRule="exact"/>
              <w:jc w:val="center"/>
              <w:rPr>
                <w:rFonts w:ascii="宋体" w:hAnsi="宋体"/>
                <w:szCs w:val="21"/>
              </w:rPr>
            </w:pPr>
            <w:r>
              <w:rPr>
                <w:rFonts w:hint="eastAsia" w:ascii="宋体" w:hAnsi="宋体"/>
                <w:szCs w:val="21"/>
              </w:rPr>
              <w:t>17.8</w:t>
            </w:r>
          </w:p>
        </w:tc>
        <w:tc>
          <w:tcPr>
            <w:tcW w:w="1701" w:type="dxa"/>
            <w:vAlign w:val="center"/>
          </w:tcPr>
          <w:p>
            <w:pPr>
              <w:spacing w:line="320" w:lineRule="exact"/>
              <w:jc w:val="center"/>
              <w:rPr>
                <w:rFonts w:ascii="宋体" w:hAnsi="宋体"/>
                <w:szCs w:val="21"/>
              </w:rPr>
            </w:pPr>
            <w:r>
              <w:rPr>
                <w:rFonts w:hint="eastAsia" w:ascii="宋体" w:hAnsi="宋体"/>
                <w:szCs w:val="21"/>
              </w:rPr>
              <w:t>投标文件袋（盒、箱）标记</w:t>
            </w:r>
          </w:p>
        </w:tc>
        <w:tc>
          <w:tcPr>
            <w:tcW w:w="6278" w:type="dxa"/>
            <w:vAlign w:val="center"/>
          </w:tcPr>
          <w:p>
            <w:pPr>
              <w:spacing w:line="480" w:lineRule="exact"/>
              <w:rPr>
                <w:rFonts w:ascii="宋体" w:hAnsi="宋体" w:cs="宋体"/>
                <w:szCs w:val="21"/>
              </w:rPr>
            </w:pPr>
            <w:r>
              <w:rPr>
                <w:rFonts w:hint="eastAsia" w:ascii="宋体" w:hAnsi="宋体" w:cs="宋体"/>
                <w:szCs w:val="21"/>
              </w:rPr>
              <w:t xml:space="preserve">项目名称： </w:t>
            </w:r>
          </w:p>
          <w:p>
            <w:pPr>
              <w:spacing w:line="480" w:lineRule="exact"/>
              <w:rPr>
                <w:rFonts w:ascii="宋体" w:hAnsi="宋体" w:cs="宋体"/>
                <w:szCs w:val="21"/>
              </w:rPr>
            </w:pPr>
            <w:r>
              <w:rPr>
                <w:rFonts w:hint="eastAsia" w:ascii="宋体" w:hAnsi="宋体" w:cs="宋体"/>
                <w:szCs w:val="21"/>
              </w:rPr>
              <w:t xml:space="preserve">项目编号： </w:t>
            </w:r>
          </w:p>
          <w:p>
            <w:pPr>
              <w:spacing w:line="480" w:lineRule="exact"/>
              <w:rPr>
                <w:rFonts w:ascii="宋体" w:hAnsi="宋体" w:cs="宋体"/>
                <w:szCs w:val="21"/>
              </w:rPr>
            </w:pPr>
            <w:r>
              <w:rPr>
                <w:rFonts w:hint="eastAsia" w:ascii="宋体" w:hAnsi="宋体" w:cs="宋体"/>
                <w:szCs w:val="21"/>
              </w:rPr>
              <w:t xml:space="preserve">采购代理机构： </w:t>
            </w:r>
          </w:p>
          <w:p>
            <w:pPr>
              <w:spacing w:line="480" w:lineRule="exact"/>
              <w:rPr>
                <w:rFonts w:ascii="宋体" w:hAnsi="宋体" w:cs="宋体"/>
                <w:szCs w:val="21"/>
              </w:rPr>
            </w:pPr>
            <w:r>
              <w:rPr>
                <w:rFonts w:hint="eastAsia" w:ascii="宋体" w:hAnsi="宋体" w:cs="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773" w:type="dxa"/>
            <w:vAlign w:val="center"/>
          </w:tcPr>
          <w:p>
            <w:pPr>
              <w:spacing w:line="340" w:lineRule="exact"/>
              <w:jc w:val="center"/>
              <w:rPr>
                <w:rFonts w:ascii="宋体" w:hAnsi="宋体"/>
                <w:szCs w:val="21"/>
              </w:rPr>
            </w:pPr>
            <w:r>
              <w:rPr>
                <w:rFonts w:hint="eastAsia" w:ascii="宋体" w:hAnsi="宋体"/>
                <w:szCs w:val="21"/>
              </w:rPr>
              <w:t>11</w:t>
            </w:r>
          </w:p>
        </w:tc>
        <w:tc>
          <w:tcPr>
            <w:tcW w:w="928" w:type="dxa"/>
            <w:vAlign w:val="center"/>
          </w:tcPr>
          <w:p>
            <w:pPr>
              <w:spacing w:line="420" w:lineRule="exact"/>
              <w:jc w:val="center"/>
              <w:rPr>
                <w:rFonts w:ascii="宋体" w:hAnsi="宋体"/>
                <w:szCs w:val="21"/>
              </w:rPr>
            </w:pPr>
            <w:r>
              <w:rPr>
                <w:rFonts w:hint="eastAsia" w:ascii="宋体" w:hAnsi="宋体" w:cs="宋体"/>
                <w:szCs w:val="21"/>
              </w:rPr>
              <w:t>17.9</w:t>
            </w:r>
          </w:p>
        </w:tc>
        <w:tc>
          <w:tcPr>
            <w:tcW w:w="1701" w:type="dxa"/>
            <w:vAlign w:val="center"/>
          </w:tcPr>
          <w:p>
            <w:pPr>
              <w:spacing w:line="420" w:lineRule="exact"/>
              <w:jc w:val="center"/>
              <w:rPr>
                <w:rFonts w:ascii="宋体" w:hAnsi="宋体"/>
                <w:szCs w:val="21"/>
              </w:rPr>
            </w:pPr>
            <w:r>
              <w:rPr>
                <w:rFonts w:hint="eastAsia" w:ascii="宋体" w:hAnsi="宋体" w:cs="宋体"/>
                <w:szCs w:val="21"/>
              </w:rPr>
              <w:t>投标文件电子版</w:t>
            </w:r>
          </w:p>
        </w:tc>
        <w:tc>
          <w:tcPr>
            <w:tcW w:w="6278" w:type="dxa"/>
            <w:vAlign w:val="center"/>
          </w:tcPr>
          <w:p>
            <w:pPr>
              <w:spacing w:line="480" w:lineRule="exact"/>
              <w:rPr>
                <w:rFonts w:ascii="宋体" w:hAnsi="宋体" w:cs="宋体"/>
                <w:szCs w:val="21"/>
              </w:rPr>
            </w:pPr>
            <w:r>
              <w:rPr>
                <w:rFonts w:hint="eastAsia" w:ascii="宋体" w:hAnsi="宋体" w:cs="宋体"/>
                <w:szCs w:val="21"/>
              </w:rPr>
              <w:t>投标人在递交投标文件时，必须同时递交投标文件电子版，否则，投标无效。</w:t>
            </w:r>
          </w:p>
          <w:p>
            <w:pPr>
              <w:spacing w:line="480" w:lineRule="exact"/>
              <w:rPr>
                <w:rFonts w:ascii="宋体" w:hAnsi="宋体" w:cs="宋体"/>
                <w:szCs w:val="21"/>
              </w:rPr>
            </w:pPr>
            <w:r>
              <w:rPr>
                <w:rFonts w:hint="eastAsia" w:ascii="宋体" w:hAnsi="宋体" w:cs="宋体"/>
                <w:szCs w:val="21"/>
              </w:rPr>
              <w:t>（1）投标文件电子版内容：投标报价表（包括产品的名称、规格型号、数量、单价），技术规格偏离表，售后服务承诺书。</w:t>
            </w:r>
          </w:p>
          <w:p>
            <w:pPr>
              <w:spacing w:line="480" w:lineRule="exact"/>
              <w:rPr>
                <w:rFonts w:ascii="宋体" w:hAnsi="宋体" w:cs="宋体"/>
                <w:szCs w:val="21"/>
              </w:rPr>
            </w:pPr>
            <w:r>
              <w:rPr>
                <w:rFonts w:hint="eastAsia" w:ascii="宋体" w:hAnsi="宋体" w:cs="宋体"/>
                <w:szCs w:val="21"/>
              </w:rPr>
              <w:t>（2）投标文件电子版份数：1份。</w:t>
            </w:r>
          </w:p>
          <w:p>
            <w:pPr>
              <w:spacing w:line="480" w:lineRule="exact"/>
              <w:rPr>
                <w:rFonts w:ascii="宋体" w:hAnsi="宋体" w:cs="宋体"/>
                <w:szCs w:val="21"/>
              </w:rPr>
            </w:pPr>
            <w:r>
              <w:rPr>
                <w:rFonts w:hint="eastAsia" w:ascii="宋体" w:hAnsi="宋体" w:cs="宋体"/>
                <w:szCs w:val="21"/>
              </w:rPr>
              <w:t>（3）投标文件电子版形式：可编辑的word文档格式。</w:t>
            </w:r>
          </w:p>
          <w:p>
            <w:pPr>
              <w:spacing w:line="480" w:lineRule="exact"/>
              <w:rPr>
                <w:rFonts w:ascii="宋体" w:hAnsi="宋体" w:cs="宋体"/>
                <w:szCs w:val="21"/>
              </w:rPr>
            </w:pPr>
            <w:r>
              <w:rPr>
                <w:rFonts w:hint="eastAsia" w:ascii="宋体" w:hAnsi="宋体" w:cs="宋体"/>
                <w:szCs w:val="21"/>
              </w:rPr>
              <w:t>（4）投标文件电子版密封方式：投标文件电子版U盘与纸质版投标文件一并装入投标文件袋中。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7" w:hRule="atLeast"/>
        </w:trPr>
        <w:tc>
          <w:tcPr>
            <w:tcW w:w="773" w:type="dxa"/>
            <w:vAlign w:val="center"/>
          </w:tcPr>
          <w:p>
            <w:pPr>
              <w:spacing w:line="340" w:lineRule="exact"/>
              <w:jc w:val="center"/>
              <w:rPr>
                <w:rFonts w:ascii="宋体" w:hAnsi="宋体"/>
                <w:szCs w:val="21"/>
              </w:rPr>
            </w:pPr>
            <w:r>
              <w:rPr>
                <w:rFonts w:hint="eastAsia" w:ascii="宋体" w:hAnsi="宋体"/>
                <w:szCs w:val="21"/>
              </w:rPr>
              <w:t>12</w:t>
            </w:r>
          </w:p>
        </w:tc>
        <w:tc>
          <w:tcPr>
            <w:tcW w:w="928" w:type="dxa"/>
            <w:vAlign w:val="center"/>
          </w:tcPr>
          <w:p>
            <w:pPr>
              <w:spacing w:line="340" w:lineRule="exact"/>
              <w:jc w:val="center"/>
              <w:rPr>
                <w:rFonts w:ascii="宋体" w:hAnsi="宋体"/>
                <w:position w:val="-2"/>
                <w:szCs w:val="21"/>
              </w:rPr>
            </w:pPr>
            <w:r>
              <w:rPr>
                <w:rFonts w:hint="eastAsia" w:ascii="宋体" w:hAnsi="宋体"/>
                <w:szCs w:val="21"/>
              </w:rPr>
              <w:t>19.1</w:t>
            </w:r>
          </w:p>
        </w:tc>
        <w:tc>
          <w:tcPr>
            <w:tcW w:w="1701" w:type="dxa"/>
            <w:vAlign w:val="center"/>
          </w:tcPr>
          <w:p>
            <w:pPr>
              <w:spacing w:line="320" w:lineRule="exact"/>
              <w:jc w:val="center"/>
              <w:rPr>
                <w:rFonts w:ascii="宋体" w:hAnsi="宋体"/>
                <w:position w:val="-2"/>
                <w:szCs w:val="21"/>
              </w:rPr>
            </w:pPr>
            <w:r>
              <w:rPr>
                <w:rFonts w:hint="eastAsia" w:ascii="宋体" w:hAnsi="宋体"/>
                <w:szCs w:val="21"/>
              </w:rPr>
              <w:t>投标文件递交</w:t>
            </w:r>
          </w:p>
        </w:tc>
        <w:tc>
          <w:tcPr>
            <w:tcW w:w="6278" w:type="dxa"/>
            <w:vAlign w:val="center"/>
          </w:tcPr>
          <w:p>
            <w:pPr>
              <w:spacing w:line="480" w:lineRule="exact"/>
              <w:rPr>
                <w:rFonts w:ascii="宋体" w:hAnsi="宋体" w:cs="宋体"/>
                <w:szCs w:val="21"/>
              </w:rPr>
            </w:pPr>
            <w:r>
              <w:rPr>
                <w:rFonts w:hint="eastAsia" w:ascii="宋体" w:hAnsi="宋体" w:cs="宋体"/>
                <w:szCs w:val="21"/>
              </w:rPr>
              <w:t>投标截止时间：</w:t>
            </w:r>
            <w:r>
              <w:rPr>
                <w:rFonts w:hint="eastAsia" w:ascii="宋体" w:hAnsi="宋体" w:cs="宋体"/>
                <w:szCs w:val="21"/>
                <w:lang w:eastAsia="zh-CN"/>
              </w:rPr>
              <w:t>2020年9月16日</w:t>
            </w:r>
            <w:r>
              <w:rPr>
                <w:rFonts w:hint="eastAsia" w:ascii="宋体" w:hAnsi="宋体" w:cs="宋体"/>
                <w:szCs w:val="21"/>
                <w:lang w:val="en-US" w:eastAsia="zh-CN"/>
              </w:rPr>
              <w:t>9</w:t>
            </w:r>
            <w:r>
              <w:rPr>
                <w:rFonts w:hint="eastAsia" w:ascii="宋体" w:hAnsi="宋体" w:cs="宋体"/>
                <w:szCs w:val="21"/>
              </w:rPr>
              <w:t>时30分。</w:t>
            </w:r>
          </w:p>
          <w:p>
            <w:pPr>
              <w:spacing w:line="480" w:lineRule="exact"/>
              <w:rPr>
                <w:rFonts w:ascii="宋体" w:hAnsi="宋体"/>
                <w:szCs w:val="21"/>
              </w:rPr>
            </w:pPr>
            <w:r>
              <w:rPr>
                <w:rFonts w:hint="eastAsia" w:ascii="宋体" w:hAnsi="宋体" w:cs="宋体"/>
                <w:szCs w:val="21"/>
              </w:rPr>
              <w:t>投标人应于</w:t>
            </w:r>
            <w:r>
              <w:rPr>
                <w:rFonts w:hint="eastAsia" w:ascii="宋体" w:hAnsi="宋体" w:cs="宋体"/>
                <w:szCs w:val="21"/>
                <w:lang w:eastAsia="zh-CN"/>
              </w:rPr>
              <w:t>2020年9月16日9时00分至9时30分</w:t>
            </w:r>
            <w:r>
              <w:rPr>
                <w:rFonts w:hint="eastAsia" w:ascii="宋体" w:hAnsi="宋体" w:cs="宋体"/>
                <w:szCs w:val="21"/>
              </w:rPr>
              <w:t>止，将投标文件密</w:t>
            </w:r>
            <w:r>
              <w:rPr>
                <w:rFonts w:hint="eastAsia" w:ascii="宋体" w:hAnsi="宋体"/>
                <w:szCs w:val="21"/>
              </w:rPr>
              <w:t>封提交至</w:t>
            </w:r>
            <w:r>
              <w:rPr>
                <w:rFonts w:hint="eastAsia" w:ascii="宋体" w:hAnsi="宋体"/>
                <w:szCs w:val="21"/>
                <w:u w:val="single"/>
              </w:rPr>
              <w:t>桂林市公共资源交易中心</w:t>
            </w:r>
            <w:r>
              <w:rPr>
                <w:rFonts w:hint="eastAsia" w:ascii="宋体" w:hAnsi="宋体"/>
                <w:szCs w:val="21"/>
                <w:u w:val="single"/>
                <w:lang w:eastAsia="zh-CN"/>
              </w:rPr>
              <w:t>2号开标室</w:t>
            </w:r>
            <w:r>
              <w:rPr>
                <w:rFonts w:hint="eastAsia" w:ascii="宋体" w:hAnsi="宋体"/>
                <w:szCs w:val="21"/>
                <w:u w:val="single"/>
              </w:rPr>
              <w:t>（广西桂林市临桂区西城中路69号创业大厦西辅楼4楼北区）</w:t>
            </w:r>
            <w:r>
              <w:rPr>
                <w:rFonts w:hint="eastAsia" w:ascii="宋体" w:hAnsi="宋体"/>
              </w:rPr>
              <w:t>，逾期送达的或未招标文件要求密封的投标文件将予以拒收。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773" w:type="dxa"/>
            <w:vAlign w:val="center"/>
          </w:tcPr>
          <w:p>
            <w:pPr>
              <w:spacing w:line="340" w:lineRule="exact"/>
              <w:jc w:val="center"/>
              <w:rPr>
                <w:rFonts w:ascii="宋体" w:hAnsi="宋体"/>
                <w:szCs w:val="21"/>
              </w:rPr>
            </w:pPr>
            <w:r>
              <w:rPr>
                <w:rFonts w:hint="eastAsia" w:ascii="宋体" w:hAnsi="宋体"/>
                <w:szCs w:val="21"/>
              </w:rPr>
              <w:t>13</w:t>
            </w:r>
          </w:p>
        </w:tc>
        <w:tc>
          <w:tcPr>
            <w:tcW w:w="928" w:type="dxa"/>
            <w:vAlign w:val="center"/>
          </w:tcPr>
          <w:p>
            <w:pPr>
              <w:spacing w:line="340" w:lineRule="exact"/>
              <w:jc w:val="center"/>
              <w:rPr>
                <w:rFonts w:ascii="宋体" w:hAnsi="宋体"/>
                <w:szCs w:val="21"/>
              </w:rPr>
            </w:pPr>
            <w:r>
              <w:rPr>
                <w:rFonts w:hint="eastAsia" w:ascii="宋体" w:hAnsi="宋体"/>
                <w:szCs w:val="21"/>
              </w:rPr>
              <w:t>20.1</w:t>
            </w:r>
          </w:p>
        </w:tc>
        <w:tc>
          <w:tcPr>
            <w:tcW w:w="1701" w:type="dxa"/>
            <w:vAlign w:val="center"/>
          </w:tcPr>
          <w:p>
            <w:pPr>
              <w:spacing w:line="320" w:lineRule="exact"/>
              <w:jc w:val="center"/>
              <w:rPr>
                <w:rFonts w:ascii="宋体" w:hAnsi="宋体"/>
                <w:szCs w:val="21"/>
              </w:rPr>
            </w:pPr>
            <w:r>
              <w:rPr>
                <w:rFonts w:hint="eastAsia" w:ascii="宋体" w:hAnsi="宋体"/>
                <w:szCs w:val="21"/>
              </w:rPr>
              <w:t>开标时间及地点</w:t>
            </w:r>
          </w:p>
        </w:tc>
        <w:tc>
          <w:tcPr>
            <w:tcW w:w="6278" w:type="dxa"/>
          </w:tcPr>
          <w:p>
            <w:pPr>
              <w:spacing w:line="480" w:lineRule="exact"/>
              <w:rPr>
                <w:rFonts w:ascii="宋体" w:hAnsi="宋体"/>
                <w:szCs w:val="21"/>
                <w:u w:val="single"/>
              </w:rPr>
            </w:pPr>
            <w:r>
              <w:rPr>
                <w:rFonts w:hint="eastAsia" w:ascii="宋体" w:hAnsi="宋体" w:cs="宋体"/>
                <w:szCs w:val="21"/>
              </w:rPr>
              <w:t>开标时间</w:t>
            </w:r>
            <w:r>
              <w:rPr>
                <w:rFonts w:hint="eastAsia" w:ascii="宋体" w:hAnsi="宋体"/>
                <w:szCs w:val="21"/>
              </w:rPr>
              <w:t>：</w:t>
            </w:r>
            <w:r>
              <w:rPr>
                <w:rFonts w:hint="eastAsia" w:ascii="宋体" w:hAnsi="宋体"/>
                <w:szCs w:val="21"/>
                <w:u w:val="single"/>
                <w:lang w:eastAsia="zh-CN"/>
              </w:rPr>
              <w:t>2020年9月16日9时30分</w:t>
            </w:r>
            <w:r>
              <w:rPr>
                <w:rFonts w:hint="eastAsia" w:ascii="宋体" w:hAnsi="宋体"/>
                <w:szCs w:val="21"/>
                <w:u w:val="single"/>
              </w:rPr>
              <w:t>；</w:t>
            </w:r>
          </w:p>
          <w:p>
            <w:pPr>
              <w:spacing w:line="480" w:lineRule="exact"/>
              <w:rPr>
                <w:rFonts w:ascii="宋体" w:hAnsi="宋体"/>
                <w:szCs w:val="21"/>
              </w:rPr>
            </w:pPr>
            <w:r>
              <w:rPr>
                <w:rFonts w:hint="eastAsia" w:ascii="宋体" w:hAnsi="宋体"/>
                <w:szCs w:val="21"/>
              </w:rPr>
              <w:t>开标地点：</w:t>
            </w:r>
            <w:r>
              <w:rPr>
                <w:rFonts w:hint="eastAsia" w:ascii="宋体" w:hAnsi="宋体"/>
                <w:szCs w:val="21"/>
                <w:u w:val="single"/>
              </w:rPr>
              <w:t>桂林市公共资源交易中心</w:t>
            </w:r>
            <w:r>
              <w:rPr>
                <w:rFonts w:hint="eastAsia" w:ascii="宋体" w:hAnsi="宋体"/>
                <w:szCs w:val="21"/>
                <w:u w:val="single"/>
                <w:lang w:eastAsia="zh-CN"/>
              </w:rPr>
              <w:t>2号开标室</w:t>
            </w:r>
            <w:r>
              <w:rPr>
                <w:rFonts w:hint="eastAsia" w:ascii="宋体" w:hAnsi="宋体"/>
                <w:szCs w:val="21"/>
                <w:u w:val="single"/>
              </w:rPr>
              <w:t>（广西桂林市临桂区西城中路69号创业大厦西辅楼4楼北区）</w:t>
            </w:r>
            <w:r>
              <w:rPr>
                <w:rFonts w:hint="eastAsia" w:ascii="宋体" w:hAnsi="宋体"/>
                <w:szCs w:val="21"/>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73" w:type="dxa"/>
            <w:vAlign w:val="center"/>
          </w:tcPr>
          <w:p>
            <w:pPr>
              <w:spacing w:line="340" w:lineRule="exact"/>
              <w:jc w:val="center"/>
              <w:rPr>
                <w:rFonts w:ascii="宋体" w:hAnsi="宋体"/>
                <w:szCs w:val="21"/>
              </w:rPr>
            </w:pPr>
            <w:r>
              <w:rPr>
                <w:rFonts w:hint="eastAsia" w:ascii="宋体" w:hAnsi="宋体"/>
                <w:szCs w:val="21"/>
              </w:rPr>
              <w:t>14</w:t>
            </w:r>
          </w:p>
        </w:tc>
        <w:tc>
          <w:tcPr>
            <w:tcW w:w="928" w:type="dxa"/>
            <w:vAlign w:val="center"/>
          </w:tcPr>
          <w:p>
            <w:pPr>
              <w:spacing w:line="340" w:lineRule="exact"/>
              <w:jc w:val="center"/>
              <w:rPr>
                <w:rFonts w:ascii="宋体" w:hAnsi="宋体"/>
                <w:szCs w:val="21"/>
              </w:rPr>
            </w:pPr>
            <w:r>
              <w:rPr>
                <w:rFonts w:hint="eastAsia" w:ascii="宋体" w:hAnsi="宋体"/>
                <w:szCs w:val="21"/>
              </w:rPr>
              <w:t>23</w:t>
            </w:r>
          </w:p>
        </w:tc>
        <w:tc>
          <w:tcPr>
            <w:tcW w:w="1701" w:type="dxa"/>
            <w:vAlign w:val="center"/>
          </w:tcPr>
          <w:p>
            <w:pPr>
              <w:spacing w:line="320" w:lineRule="exact"/>
              <w:jc w:val="center"/>
              <w:rPr>
                <w:rFonts w:ascii="宋体" w:hAnsi="宋体"/>
                <w:szCs w:val="21"/>
              </w:rPr>
            </w:pPr>
            <w:r>
              <w:rPr>
                <w:rFonts w:hint="eastAsia" w:ascii="宋体" w:hAnsi="宋体"/>
                <w:szCs w:val="21"/>
              </w:rPr>
              <w:t>评标委员会组成</w:t>
            </w:r>
          </w:p>
        </w:tc>
        <w:tc>
          <w:tcPr>
            <w:tcW w:w="6278" w:type="dxa"/>
            <w:vAlign w:val="center"/>
          </w:tcPr>
          <w:p>
            <w:pPr>
              <w:spacing w:line="480" w:lineRule="exact"/>
              <w:rPr>
                <w:rFonts w:ascii="宋体" w:hAnsi="宋体"/>
                <w:szCs w:val="21"/>
              </w:rPr>
            </w:pPr>
            <w:r>
              <w:rPr>
                <w:rFonts w:ascii="宋体" w:hAnsi="宋体" w:cs="宋体"/>
                <w:szCs w:val="21"/>
              </w:rPr>
              <w:t>评标</w:t>
            </w:r>
            <w:r>
              <w:rPr>
                <w:rFonts w:hint="eastAsia" w:ascii="宋体" w:hAnsi="宋体" w:cs="宋体"/>
                <w:szCs w:val="21"/>
              </w:rPr>
              <w:t>委员会</w:t>
            </w:r>
            <w:r>
              <w:rPr>
                <w:rFonts w:ascii="宋体" w:hAnsi="宋体" w:cs="宋体"/>
                <w:szCs w:val="21"/>
              </w:rPr>
              <w:t>由采购人代表和评审专家组成</w:t>
            </w:r>
            <w:r>
              <w:rPr>
                <w:rFonts w:ascii="宋体" w:hAnsi="宋体"/>
                <w:szCs w:val="21"/>
              </w:rPr>
              <w:t>，成员人数</w:t>
            </w:r>
            <w:r>
              <w:rPr>
                <w:rFonts w:hint="eastAsia" w:ascii="宋体" w:hAnsi="宋体"/>
                <w:szCs w:val="21"/>
              </w:rPr>
              <w:t>共5人</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73" w:type="dxa"/>
            <w:vAlign w:val="center"/>
          </w:tcPr>
          <w:p>
            <w:pPr>
              <w:spacing w:line="340" w:lineRule="exact"/>
              <w:jc w:val="center"/>
              <w:rPr>
                <w:rFonts w:ascii="宋体" w:hAnsi="宋体"/>
                <w:szCs w:val="21"/>
              </w:rPr>
            </w:pPr>
            <w:r>
              <w:rPr>
                <w:rFonts w:hint="eastAsia" w:ascii="宋体" w:hAnsi="宋体"/>
                <w:szCs w:val="21"/>
              </w:rPr>
              <w:t>15</w:t>
            </w:r>
          </w:p>
        </w:tc>
        <w:tc>
          <w:tcPr>
            <w:tcW w:w="928" w:type="dxa"/>
            <w:vAlign w:val="center"/>
          </w:tcPr>
          <w:p>
            <w:pPr>
              <w:spacing w:line="340" w:lineRule="exact"/>
              <w:jc w:val="center"/>
              <w:rPr>
                <w:rFonts w:ascii="宋体" w:hAnsi="宋体"/>
                <w:szCs w:val="21"/>
              </w:rPr>
            </w:pPr>
            <w:r>
              <w:rPr>
                <w:rFonts w:hint="eastAsia" w:ascii="宋体" w:hAnsi="宋体"/>
                <w:szCs w:val="21"/>
              </w:rPr>
              <w:t>24.1</w:t>
            </w:r>
          </w:p>
        </w:tc>
        <w:tc>
          <w:tcPr>
            <w:tcW w:w="1701" w:type="dxa"/>
            <w:vAlign w:val="center"/>
          </w:tcPr>
          <w:p>
            <w:pPr>
              <w:spacing w:line="320" w:lineRule="exact"/>
              <w:jc w:val="center"/>
              <w:rPr>
                <w:rFonts w:ascii="宋体" w:hAnsi="宋体"/>
                <w:szCs w:val="21"/>
              </w:rPr>
            </w:pPr>
            <w:r>
              <w:rPr>
                <w:rFonts w:hint="eastAsia" w:ascii="宋体" w:hAnsi="宋体"/>
                <w:szCs w:val="21"/>
              </w:rPr>
              <w:t>评标办法</w:t>
            </w:r>
          </w:p>
        </w:tc>
        <w:tc>
          <w:tcPr>
            <w:tcW w:w="6278" w:type="dxa"/>
            <w:vAlign w:val="center"/>
          </w:tcPr>
          <w:p>
            <w:pPr>
              <w:spacing w:line="480" w:lineRule="exact"/>
              <w:rPr>
                <w:rFonts w:ascii="宋体" w:hAnsi="宋体"/>
                <w:szCs w:val="21"/>
              </w:rPr>
            </w:pPr>
            <w:r>
              <w:rPr>
                <w:rFonts w:hint="eastAsia" w:ascii="宋体" w:hAnsi="宋体"/>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73" w:type="dxa"/>
            <w:vAlign w:val="center"/>
          </w:tcPr>
          <w:p>
            <w:pPr>
              <w:spacing w:line="340" w:lineRule="exact"/>
              <w:jc w:val="center"/>
              <w:rPr>
                <w:rFonts w:ascii="宋体" w:hAnsi="宋体"/>
                <w:szCs w:val="21"/>
              </w:rPr>
            </w:pPr>
            <w:r>
              <w:rPr>
                <w:rFonts w:hint="eastAsia" w:ascii="宋体" w:hAnsi="宋体"/>
                <w:szCs w:val="21"/>
              </w:rPr>
              <w:t>16</w:t>
            </w:r>
          </w:p>
        </w:tc>
        <w:tc>
          <w:tcPr>
            <w:tcW w:w="928" w:type="dxa"/>
            <w:vAlign w:val="center"/>
          </w:tcPr>
          <w:p>
            <w:pPr>
              <w:spacing w:line="340" w:lineRule="exact"/>
              <w:jc w:val="center"/>
              <w:rPr>
                <w:rFonts w:ascii="宋体" w:hAnsi="宋体"/>
                <w:szCs w:val="21"/>
              </w:rPr>
            </w:pPr>
            <w:r>
              <w:rPr>
                <w:rFonts w:hint="eastAsia" w:ascii="宋体" w:hAnsi="宋体"/>
                <w:szCs w:val="21"/>
              </w:rPr>
              <w:t>31</w:t>
            </w:r>
          </w:p>
        </w:tc>
        <w:tc>
          <w:tcPr>
            <w:tcW w:w="1701" w:type="dxa"/>
            <w:vAlign w:val="center"/>
          </w:tcPr>
          <w:p>
            <w:pPr>
              <w:tabs>
                <w:tab w:val="left" w:pos="1140"/>
              </w:tabs>
              <w:spacing w:line="306" w:lineRule="exact"/>
              <w:jc w:val="center"/>
              <w:rPr>
                <w:rFonts w:ascii="宋体" w:hAnsi="宋体"/>
                <w:szCs w:val="21"/>
              </w:rPr>
            </w:pPr>
            <w:r>
              <w:rPr>
                <w:rFonts w:hint="eastAsia" w:ascii="宋体" w:hAnsi="宋体"/>
                <w:szCs w:val="21"/>
              </w:rPr>
              <w:t>信用查询</w:t>
            </w:r>
          </w:p>
        </w:tc>
        <w:tc>
          <w:tcPr>
            <w:tcW w:w="6278" w:type="dxa"/>
            <w:vAlign w:val="center"/>
          </w:tcPr>
          <w:p>
            <w:pPr>
              <w:spacing w:line="480" w:lineRule="exact"/>
              <w:rPr>
                <w:rFonts w:ascii="宋体" w:hAnsi="宋体" w:cs="宋体"/>
                <w:szCs w:val="21"/>
              </w:rPr>
            </w:pPr>
            <w:r>
              <w:rPr>
                <w:rFonts w:hint="eastAsia" w:ascii="宋体" w:hAnsi="宋体"/>
              </w:rPr>
              <w:t>根</w:t>
            </w:r>
            <w:r>
              <w:rPr>
                <w:rFonts w:hint="eastAsia" w:ascii="宋体" w:hAnsi="宋体" w:cs="宋体"/>
                <w:szCs w:val="21"/>
              </w:rPr>
              <w:t>据《关于做好政府采购有关信用主体标识码登记及在政府采购活动中查询使用信用记录有关问题的通知》桂财采〔2016〕37号的通知，由采购代理机构对第一中标候选供应商进行信用查询：</w:t>
            </w:r>
          </w:p>
          <w:p>
            <w:pPr>
              <w:spacing w:line="480" w:lineRule="exact"/>
              <w:rPr>
                <w:rFonts w:ascii="宋体" w:hAnsi="宋体" w:cs="宋体"/>
                <w:szCs w:val="21"/>
              </w:rPr>
            </w:pPr>
            <w:r>
              <w:rPr>
                <w:rFonts w:hint="eastAsia" w:ascii="宋体" w:hAnsi="宋体" w:cs="宋体"/>
                <w:szCs w:val="21"/>
              </w:rPr>
              <w:t>⑴查询渠道：“信用中国”网站(www.creditchina.gov.cn)、中国政府采购网(www.ccgp.gov.cn)等；</w:t>
            </w:r>
          </w:p>
          <w:p>
            <w:pPr>
              <w:spacing w:line="480" w:lineRule="exact"/>
              <w:rPr>
                <w:rFonts w:ascii="宋体" w:hAnsi="宋体" w:cs="宋体"/>
                <w:szCs w:val="21"/>
              </w:rPr>
            </w:pPr>
            <w:r>
              <w:rPr>
                <w:rFonts w:hint="eastAsia" w:ascii="宋体" w:hAnsi="宋体" w:cs="宋体"/>
                <w:szCs w:val="21"/>
              </w:rPr>
              <w:t>⑵查询截止时间：中标通知书发出前；</w:t>
            </w:r>
          </w:p>
          <w:p>
            <w:pPr>
              <w:spacing w:line="480" w:lineRule="exact"/>
              <w:rPr>
                <w:rFonts w:ascii="宋体" w:hAnsi="宋体" w:cs="宋体"/>
                <w:szCs w:val="21"/>
              </w:rPr>
            </w:pPr>
            <w:r>
              <w:rPr>
                <w:rFonts w:hint="eastAsia" w:ascii="宋体" w:hAnsi="宋体" w:cs="宋体"/>
                <w:szCs w:val="21"/>
              </w:rPr>
              <w:t>⑶信用信息查询记录和证据留存方式：在查询网站中直接打印查询记录，打印材料作为采购活动资料保存；</w:t>
            </w:r>
          </w:p>
          <w:p>
            <w:pPr>
              <w:spacing w:line="480" w:lineRule="exact"/>
              <w:rPr>
                <w:rFonts w:hAnsi="宋体"/>
                <w:szCs w:val="21"/>
              </w:rPr>
            </w:pPr>
            <w:r>
              <w:rPr>
                <w:rFonts w:hint="eastAsia" w:ascii="宋体" w:hAnsi="宋体" w:cs="宋体"/>
                <w:szCs w:val="21"/>
              </w:rPr>
              <w:t>⑷信用信息使用规则：对在“信用中国”网站(www.creditchina.gov.cn)、中国政府采购网(www.ccgp.gov.cn)等渠道列入失信</w:t>
            </w:r>
            <w:r>
              <w:rPr>
                <w:rFonts w:hint="eastAsia" w:hAnsi="宋体"/>
              </w:rPr>
              <w:t>被执行人、重大税收违法案件当事人名单、</w:t>
            </w:r>
            <w:r>
              <w:rPr>
                <w:rFonts w:hint="eastAsia" w:ascii="宋体" w:hAnsi="宋体" w:cs="宋体"/>
                <w:szCs w:val="21"/>
              </w:rPr>
              <w:t>政府采购严重违法失信行为记录名单及其他不符合</w:t>
            </w:r>
            <w:r>
              <w:rPr>
                <w:rFonts w:hint="eastAsia" w:hAnsi="宋体"/>
              </w:rPr>
              <w:t>《中华人民共和国政府采购法》第二十二条规定条件的供应商，取消其中标候选供应商资格。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773" w:type="dxa"/>
            <w:vAlign w:val="center"/>
          </w:tcPr>
          <w:p>
            <w:pPr>
              <w:spacing w:line="340" w:lineRule="exact"/>
              <w:jc w:val="center"/>
              <w:rPr>
                <w:rFonts w:ascii="宋体" w:hAnsi="宋体"/>
                <w:szCs w:val="21"/>
              </w:rPr>
            </w:pPr>
            <w:r>
              <w:rPr>
                <w:rFonts w:hint="eastAsia" w:ascii="宋体" w:hAnsi="宋体"/>
                <w:szCs w:val="21"/>
              </w:rPr>
              <w:t>17</w:t>
            </w:r>
          </w:p>
        </w:tc>
        <w:tc>
          <w:tcPr>
            <w:tcW w:w="928" w:type="dxa"/>
            <w:vAlign w:val="center"/>
          </w:tcPr>
          <w:p>
            <w:pPr>
              <w:spacing w:line="340" w:lineRule="exact"/>
              <w:jc w:val="center"/>
              <w:rPr>
                <w:rFonts w:ascii="宋体" w:hAnsi="宋体"/>
                <w:szCs w:val="21"/>
              </w:rPr>
            </w:pPr>
            <w:r>
              <w:rPr>
                <w:rFonts w:hint="eastAsia" w:ascii="宋体" w:hAnsi="宋体"/>
                <w:szCs w:val="21"/>
              </w:rPr>
              <w:t>32</w:t>
            </w:r>
          </w:p>
        </w:tc>
        <w:tc>
          <w:tcPr>
            <w:tcW w:w="1701" w:type="dxa"/>
            <w:vAlign w:val="center"/>
          </w:tcPr>
          <w:p>
            <w:pPr>
              <w:spacing w:line="420" w:lineRule="exact"/>
              <w:jc w:val="center"/>
              <w:rPr>
                <w:rFonts w:ascii="宋体" w:hAnsi="宋体"/>
                <w:szCs w:val="21"/>
              </w:rPr>
            </w:pPr>
            <w:r>
              <w:rPr>
                <w:rFonts w:hint="eastAsia" w:ascii="宋体" w:hAnsi="宋体" w:cs="宋体"/>
                <w:szCs w:val="21"/>
              </w:rPr>
              <w:t>中标公告及中标通知书</w:t>
            </w:r>
          </w:p>
        </w:tc>
        <w:tc>
          <w:tcPr>
            <w:tcW w:w="6278" w:type="dxa"/>
            <w:vAlign w:val="center"/>
          </w:tcPr>
          <w:p>
            <w:pPr>
              <w:spacing w:line="480" w:lineRule="exact"/>
              <w:rPr>
                <w:rFonts w:ascii="宋体" w:hAnsi="宋体" w:cs="宋体"/>
                <w:szCs w:val="21"/>
              </w:rPr>
            </w:pPr>
            <w:r>
              <w:rPr>
                <w:rFonts w:hint="eastAsia" w:ascii="宋体" w:hAnsi="宋体" w:cs="宋体"/>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480" w:lineRule="exact"/>
              <w:rPr>
                <w:rFonts w:ascii="宋体" w:hAnsi="宋体" w:cs="宋体"/>
                <w:szCs w:val="21"/>
              </w:rPr>
            </w:pPr>
            <w:r>
              <w:rPr>
                <w:rFonts w:hint="eastAsia" w:ascii="宋体" w:hAnsi="宋体" w:cs="宋体"/>
                <w:szCs w:val="21"/>
              </w:rPr>
              <w:t>32.2中小企业在政府采购活动过程中，请根据自己的真实情况出具</w:t>
            </w:r>
          </w:p>
          <w:p>
            <w:pPr>
              <w:spacing w:line="480" w:lineRule="exact"/>
              <w:rPr>
                <w:rFonts w:ascii="宋体" w:hAnsi="宋体" w:cs="宋体"/>
                <w:szCs w:val="21"/>
              </w:rPr>
            </w:pPr>
            <w:r>
              <w:rPr>
                <w:rFonts w:hint="eastAsia" w:ascii="宋体" w:hAnsi="宋体" w:cs="宋体"/>
                <w:szCs w:val="21"/>
              </w:rPr>
              <w:t>《中小企业声明函》。依法享受中小企业优惠政策的，采购人或采购代理机构在公告中标结果时，同时公告其《中小企业声明函》，接受社会监督。</w:t>
            </w:r>
          </w:p>
          <w:p>
            <w:pPr>
              <w:spacing w:line="480" w:lineRule="exact"/>
              <w:rPr>
                <w:rFonts w:hAnsi="宋体"/>
                <w:szCs w:val="21"/>
              </w:rPr>
            </w:pPr>
            <w:r>
              <w:rPr>
                <w:rFonts w:hint="eastAsia" w:ascii="宋体" w:hAnsi="宋体" w:cs="宋体"/>
                <w:szCs w:val="21"/>
              </w:rPr>
              <w:t>33.3中标公</w:t>
            </w:r>
            <w:r>
              <w:rPr>
                <w:rFonts w:hint="eastAsia" w:hAnsi="宋体" w:cs="宋体"/>
                <w:szCs w:val="21"/>
              </w:rPr>
              <w:t>告同时采购代理机构向中标供应商发出中标通知书，中标供应商应自接到通知之日起七个工作日内，办理中标通知书领取手续。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773" w:type="dxa"/>
            <w:vAlign w:val="center"/>
          </w:tcPr>
          <w:p>
            <w:pPr>
              <w:spacing w:line="340" w:lineRule="exact"/>
              <w:jc w:val="center"/>
              <w:rPr>
                <w:rFonts w:ascii="宋体" w:hAnsi="宋体"/>
                <w:szCs w:val="21"/>
              </w:rPr>
            </w:pPr>
            <w:r>
              <w:rPr>
                <w:rFonts w:hint="eastAsia" w:ascii="宋体" w:hAnsi="宋体"/>
                <w:szCs w:val="21"/>
              </w:rPr>
              <w:t>18</w:t>
            </w:r>
          </w:p>
        </w:tc>
        <w:tc>
          <w:tcPr>
            <w:tcW w:w="928" w:type="dxa"/>
            <w:vAlign w:val="center"/>
          </w:tcPr>
          <w:p>
            <w:pPr>
              <w:spacing w:line="340" w:lineRule="exact"/>
              <w:jc w:val="center"/>
              <w:rPr>
                <w:rFonts w:ascii="宋体" w:hAnsi="宋体"/>
                <w:szCs w:val="21"/>
              </w:rPr>
            </w:pPr>
            <w:r>
              <w:rPr>
                <w:rFonts w:hint="eastAsia" w:ascii="宋体" w:hAnsi="宋体"/>
                <w:szCs w:val="21"/>
              </w:rPr>
              <w:t>33.1</w:t>
            </w:r>
          </w:p>
        </w:tc>
        <w:tc>
          <w:tcPr>
            <w:tcW w:w="1701" w:type="dxa"/>
            <w:vAlign w:val="center"/>
          </w:tcPr>
          <w:p>
            <w:pPr>
              <w:spacing w:line="320" w:lineRule="exact"/>
              <w:jc w:val="center"/>
              <w:rPr>
                <w:rFonts w:ascii="宋体" w:hAnsi="宋体"/>
                <w:szCs w:val="21"/>
              </w:rPr>
            </w:pPr>
            <w:r>
              <w:rPr>
                <w:rFonts w:hint="eastAsia" w:ascii="宋体" w:hAnsi="宋体"/>
                <w:szCs w:val="21"/>
              </w:rPr>
              <w:t>履约保证金</w:t>
            </w:r>
          </w:p>
        </w:tc>
        <w:tc>
          <w:tcPr>
            <w:tcW w:w="6278" w:type="dxa"/>
            <w:vAlign w:val="center"/>
          </w:tcPr>
          <w:p>
            <w:pPr>
              <w:spacing w:line="480" w:lineRule="exact"/>
              <w:rPr>
                <w:rFonts w:ascii="宋体" w:hAnsi="宋体"/>
                <w:szCs w:val="21"/>
              </w:rPr>
            </w:pPr>
            <w:r>
              <w:rPr>
                <w:rFonts w:hint="eastAsia" w:ascii="宋体" w:hAnsi="宋体" w:cs="宋体"/>
                <w:szCs w:val="21"/>
              </w:rPr>
              <w:t>履约保证金金额按中标价的</w:t>
            </w:r>
            <w:r>
              <w:rPr>
                <w:rFonts w:hint="eastAsia" w:ascii="宋体" w:hAnsi="宋体"/>
                <w:szCs w:val="21"/>
              </w:rPr>
              <w:t>5%（人民币，四舍五入到元）缴纳，由中标供应商在签订采购合同前将履约保证金以转账、电汇形式缴入</w:t>
            </w:r>
            <w:r>
              <w:rPr>
                <w:rFonts w:hint="eastAsia" w:hAnsi="宋体"/>
                <w:u w:val="single"/>
              </w:rPr>
              <w:t>桂林师范高等专科学校</w:t>
            </w:r>
            <w:r>
              <w:rPr>
                <w:rFonts w:hint="eastAsia" w:ascii="宋体" w:hAnsi="宋体"/>
                <w:szCs w:val="21"/>
              </w:rPr>
              <w:t>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773" w:type="dxa"/>
            <w:vAlign w:val="center"/>
          </w:tcPr>
          <w:p>
            <w:pPr>
              <w:spacing w:line="340" w:lineRule="exact"/>
              <w:jc w:val="center"/>
              <w:rPr>
                <w:rFonts w:ascii="宋体" w:hAnsi="宋体"/>
                <w:szCs w:val="21"/>
              </w:rPr>
            </w:pPr>
            <w:r>
              <w:rPr>
                <w:rFonts w:hint="eastAsia" w:ascii="宋体" w:hAnsi="宋体"/>
                <w:szCs w:val="21"/>
              </w:rPr>
              <w:t>19</w:t>
            </w:r>
          </w:p>
        </w:tc>
        <w:tc>
          <w:tcPr>
            <w:tcW w:w="928" w:type="dxa"/>
            <w:vAlign w:val="center"/>
          </w:tcPr>
          <w:p>
            <w:pPr>
              <w:spacing w:line="340" w:lineRule="exact"/>
              <w:jc w:val="center"/>
              <w:rPr>
                <w:rFonts w:ascii="宋体" w:hAnsi="宋体"/>
                <w:szCs w:val="21"/>
              </w:rPr>
            </w:pPr>
            <w:r>
              <w:rPr>
                <w:rFonts w:hint="eastAsia" w:ascii="宋体" w:hAnsi="宋体"/>
                <w:szCs w:val="21"/>
              </w:rPr>
              <w:t>34.1</w:t>
            </w:r>
          </w:p>
        </w:tc>
        <w:tc>
          <w:tcPr>
            <w:tcW w:w="1701" w:type="dxa"/>
            <w:vAlign w:val="center"/>
          </w:tcPr>
          <w:p>
            <w:pPr>
              <w:spacing w:line="320" w:lineRule="exact"/>
              <w:jc w:val="center"/>
              <w:rPr>
                <w:rFonts w:ascii="宋体" w:hAnsi="宋体"/>
                <w:szCs w:val="21"/>
              </w:rPr>
            </w:pPr>
            <w:r>
              <w:rPr>
                <w:rFonts w:hint="eastAsia" w:ascii="宋体" w:hAnsi="宋体"/>
                <w:szCs w:val="21"/>
              </w:rPr>
              <w:t>签订合同时间</w:t>
            </w:r>
          </w:p>
        </w:tc>
        <w:tc>
          <w:tcPr>
            <w:tcW w:w="6278" w:type="dxa"/>
            <w:vAlign w:val="center"/>
          </w:tcPr>
          <w:p>
            <w:pPr>
              <w:spacing w:line="480" w:lineRule="exact"/>
              <w:rPr>
                <w:rFonts w:ascii="宋体" w:hAnsi="宋体" w:cs="宋体"/>
                <w:szCs w:val="21"/>
              </w:rPr>
            </w:pPr>
            <w:r>
              <w:rPr>
                <w:rFonts w:hint="eastAsia" w:ascii="宋体" w:hAnsi="宋体" w:cs="宋体"/>
                <w:szCs w:val="21"/>
              </w:rPr>
              <w:t>中标通知书发出之日起三十日内。中标供应商领取中标通知书后，应按规定与采购人签订合同。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trPr>
        <w:tc>
          <w:tcPr>
            <w:tcW w:w="773" w:type="dxa"/>
            <w:vAlign w:val="center"/>
          </w:tcPr>
          <w:p>
            <w:pPr>
              <w:spacing w:line="340" w:lineRule="exact"/>
              <w:jc w:val="center"/>
              <w:rPr>
                <w:rFonts w:ascii="宋体" w:hAnsi="宋体"/>
                <w:szCs w:val="21"/>
              </w:rPr>
            </w:pPr>
            <w:r>
              <w:rPr>
                <w:rFonts w:hint="eastAsia" w:ascii="宋体" w:hAnsi="宋体"/>
                <w:szCs w:val="21"/>
              </w:rPr>
              <w:t>20</w:t>
            </w:r>
          </w:p>
        </w:tc>
        <w:tc>
          <w:tcPr>
            <w:tcW w:w="928" w:type="dxa"/>
            <w:vAlign w:val="center"/>
          </w:tcPr>
          <w:p>
            <w:pPr>
              <w:spacing w:line="340" w:lineRule="exact"/>
              <w:jc w:val="center"/>
              <w:rPr>
                <w:rFonts w:ascii="宋体" w:hAnsi="宋体"/>
                <w:szCs w:val="21"/>
              </w:rPr>
            </w:pPr>
            <w:r>
              <w:rPr>
                <w:rFonts w:hint="eastAsia" w:ascii="宋体" w:hAnsi="宋体"/>
                <w:szCs w:val="21"/>
              </w:rPr>
              <w:t>34.3</w:t>
            </w:r>
          </w:p>
        </w:tc>
        <w:tc>
          <w:tcPr>
            <w:tcW w:w="1701" w:type="dxa"/>
            <w:vAlign w:val="center"/>
          </w:tcPr>
          <w:p>
            <w:pPr>
              <w:spacing w:line="320" w:lineRule="exact"/>
              <w:jc w:val="center"/>
              <w:rPr>
                <w:rFonts w:ascii="宋体" w:hAnsi="宋体"/>
                <w:szCs w:val="21"/>
              </w:rPr>
            </w:pPr>
            <w:r>
              <w:rPr>
                <w:rFonts w:hint="eastAsia" w:ascii="宋体" w:hAnsi="宋体"/>
                <w:szCs w:val="21"/>
              </w:rPr>
              <w:t>合同备案存档</w:t>
            </w:r>
          </w:p>
        </w:tc>
        <w:tc>
          <w:tcPr>
            <w:tcW w:w="6278" w:type="dxa"/>
            <w:vAlign w:val="center"/>
          </w:tcPr>
          <w:p>
            <w:pPr>
              <w:spacing w:line="480" w:lineRule="exact"/>
              <w:rPr>
                <w:rFonts w:ascii="宋体" w:hAnsi="宋体" w:cs="宋体"/>
                <w:szCs w:val="21"/>
              </w:rPr>
            </w:pPr>
            <w:r>
              <w:rPr>
                <w:rFonts w:hint="eastAsia" w:ascii="宋体" w:hAnsi="宋体" w:cs="宋体"/>
                <w:szCs w:val="21"/>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773" w:type="dxa"/>
            <w:vAlign w:val="center"/>
          </w:tcPr>
          <w:p>
            <w:pPr>
              <w:spacing w:line="340" w:lineRule="exact"/>
              <w:jc w:val="center"/>
              <w:rPr>
                <w:rFonts w:ascii="宋体" w:hAnsi="宋体"/>
                <w:szCs w:val="21"/>
              </w:rPr>
            </w:pPr>
            <w:r>
              <w:rPr>
                <w:rFonts w:hint="eastAsia" w:ascii="宋体" w:hAnsi="宋体"/>
                <w:szCs w:val="21"/>
              </w:rPr>
              <w:t>21</w:t>
            </w:r>
          </w:p>
        </w:tc>
        <w:tc>
          <w:tcPr>
            <w:tcW w:w="928" w:type="dxa"/>
            <w:vAlign w:val="center"/>
          </w:tcPr>
          <w:p>
            <w:pPr>
              <w:spacing w:line="340" w:lineRule="exact"/>
              <w:jc w:val="center"/>
              <w:rPr>
                <w:rFonts w:ascii="宋体" w:hAnsi="宋体"/>
                <w:szCs w:val="21"/>
              </w:rPr>
            </w:pPr>
            <w:r>
              <w:rPr>
                <w:rFonts w:hint="eastAsia" w:ascii="宋体" w:hAnsi="宋体"/>
                <w:szCs w:val="21"/>
              </w:rPr>
              <w:t>35</w:t>
            </w:r>
          </w:p>
        </w:tc>
        <w:tc>
          <w:tcPr>
            <w:tcW w:w="1701" w:type="dxa"/>
            <w:vAlign w:val="center"/>
          </w:tcPr>
          <w:p>
            <w:pPr>
              <w:spacing w:line="320" w:lineRule="exact"/>
              <w:jc w:val="center"/>
              <w:rPr>
                <w:rFonts w:ascii="宋体" w:hAnsi="宋体"/>
                <w:szCs w:val="21"/>
              </w:rPr>
            </w:pPr>
            <w:r>
              <w:rPr>
                <w:rFonts w:hint="eastAsia" w:ascii="宋体" w:hAnsi="宋体"/>
                <w:szCs w:val="21"/>
              </w:rPr>
              <w:t>招标代理服务费</w:t>
            </w:r>
          </w:p>
        </w:tc>
        <w:tc>
          <w:tcPr>
            <w:tcW w:w="6278" w:type="dxa"/>
            <w:vAlign w:val="center"/>
          </w:tcPr>
          <w:p>
            <w:pPr>
              <w:spacing w:line="480" w:lineRule="exact"/>
              <w:rPr>
                <w:rFonts w:ascii="宋体" w:hAnsi="宋体" w:cs="宋体"/>
                <w:szCs w:val="21"/>
              </w:rPr>
            </w:pPr>
            <w:r>
              <w:rPr>
                <w:rFonts w:hint="eastAsia" w:ascii="宋体" w:hAnsi="宋体" w:cs="宋体"/>
                <w:szCs w:val="21"/>
              </w:rPr>
              <w:t>本项目各分标招标代理服务收费标准参照计价格[2002]1980号《招标代理服务收费管理暂行办法》货物类收费标准向中标供应商收取。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773" w:type="dxa"/>
            <w:vAlign w:val="center"/>
          </w:tcPr>
          <w:p>
            <w:pPr>
              <w:spacing w:line="340" w:lineRule="exact"/>
              <w:jc w:val="center"/>
              <w:rPr>
                <w:rFonts w:ascii="宋体" w:hAnsi="宋体"/>
                <w:szCs w:val="21"/>
              </w:rPr>
            </w:pPr>
            <w:r>
              <w:rPr>
                <w:rFonts w:hint="eastAsia" w:ascii="宋体" w:hAnsi="宋体"/>
                <w:szCs w:val="21"/>
              </w:rPr>
              <w:t>22</w:t>
            </w:r>
          </w:p>
        </w:tc>
        <w:tc>
          <w:tcPr>
            <w:tcW w:w="928" w:type="dxa"/>
            <w:vAlign w:val="center"/>
          </w:tcPr>
          <w:p>
            <w:pPr>
              <w:spacing w:line="340" w:lineRule="exact"/>
              <w:jc w:val="center"/>
              <w:rPr>
                <w:rFonts w:ascii="宋体" w:hAnsi="宋体"/>
                <w:szCs w:val="21"/>
              </w:rPr>
            </w:pPr>
            <w:r>
              <w:rPr>
                <w:rFonts w:hint="eastAsia" w:ascii="宋体" w:hAnsi="宋体"/>
                <w:szCs w:val="21"/>
              </w:rPr>
              <w:t>38</w:t>
            </w:r>
          </w:p>
        </w:tc>
        <w:tc>
          <w:tcPr>
            <w:tcW w:w="1701" w:type="dxa"/>
            <w:vAlign w:val="center"/>
          </w:tcPr>
          <w:p>
            <w:pPr>
              <w:spacing w:line="320" w:lineRule="exact"/>
              <w:jc w:val="center"/>
              <w:rPr>
                <w:rFonts w:ascii="宋体" w:hAnsi="宋体"/>
                <w:szCs w:val="21"/>
              </w:rPr>
            </w:pPr>
            <w:r>
              <w:rPr>
                <w:rFonts w:hint="eastAsia" w:ascii="宋体" w:hAnsi="宋体"/>
                <w:szCs w:val="21"/>
              </w:rPr>
              <w:t>解释权</w:t>
            </w:r>
          </w:p>
        </w:tc>
        <w:tc>
          <w:tcPr>
            <w:tcW w:w="6278" w:type="dxa"/>
            <w:vAlign w:val="center"/>
          </w:tcPr>
          <w:p>
            <w:pPr>
              <w:spacing w:line="480" w:lineRule="exact"/>
              <w:rPr>
                <w:rFonts w:ascii="宋体" w:hAnsi="宋体" w:cs="宋体"/>
                <w:szCs w:val="21"/>
              </w:rPr>
            </w:pPr>
            <w:r>
              <w:rPr>
                <w:rFonts w:hint="eastAsia" w:ascii="宋体" w:hAnsi="宋体" w:cs="宋体"/>
                <w:szCs w:val="21"/>
              </w:rPr>
              <w:t>本招标文件是根据《中华人民共和国政府采购法》、《中华人民共和国政府采购法实施条例》及</w:t>
            </w:r>
            <w:r>
              <w:rPr>
                <w:rFonts w:ascii="宋体" w:hAnsi="宋体" w:cs="宋体"/>
                <w:szCs w:val="21"/>
              </w:rPr>
              <w:t>财政部令第87号《政府采购货物和服务招标投标管理办法》</w:t>
            </w:r>
            <w:r>
              <w:rPr>
                <w:rFonts w:hint="eastAsia" w:ascii="宋体" w:hAnsi="宋体" w:cs="宋体"/>
                <w:szCs w:val="21"/>
              </w:rPr>
              <w:t>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773" w:type="dxa"/>
            <w:vAlign w:val="center"/>
          </w:tcPr>
          <w:p>
            <w:pPr>
              <w:spacing w:line="340" w:lineRule="exact"/>
              <w:jc w:val="center"/>
              <w:rPr>
                <w:rFonts w:ascii="宋体" w:hAnsi="宋体"/>
                <w:szCs w:val="21"/>
              </w:rPr>
            </w:pPr>
            <w:r>
              <w:rPr>
                <w:rFonts w:hint="eastAsia" w:ascii="宋体" w:hAnsi="宋体"/>
                <w:szCs w:val="21"/>
              </w:rPr>
              <w:t>23</w:t>
            </w:r>
          </w:p>
        </w:tc>
        <w:tc>
          <w:tcPr>
            <w:tcW w:w="928" w:type="dxa"/>
            <w:vAlign w:val="center"/>
          </w:tcPr>
          <w:p>
            <w:pPr>
              <w:spacing w:line="340" w:lineRule="exact"/>
              <w:jc w:val="center"/>
              <w:rPr>
                <w:rFonts w:ascii="宋体" w:hAnsi="宋体"/>
                <w:szCs w:val="21"/>
              </w:rPr>
            </w:pPr>
            <w:r>
              <w:rPr>
                <w:rFonts w:hint="eastAsia" w:ascii="宋体" w:hAnsi="宋体"/>
                <w:szCs w:val="21"/>
              </w:rPr>
              <w:t>39</w:t>
            </w:r>
          </w:p>
        </w:tc>
        <w:tc>
          <w:tcPr>
            <w:tcW w:w="1701" w:type="dxa"/>
            <w:vAlign w:val="center"/>
          </w:tcPr>
          <w:p>
            <w:pPr>
              <w:spacing w:line="320" w:lineRule="exact"/>
              <w:jc w:val="center"/>
              <w:rPr>
                <w:rFonts w:ascii="宋体" w:hAnsi="宋体"/>
                <w:position w:val="10"/>
                <w:szCs w:val="21"/>
              </w:rPr>
            </w:pPr>
            <w:r>
              <w:rPr>
                <w:rFonts w:hint="eastAsia" w:ascii="宋体" w:hAnsi="宋体"/>
                <w:szCs w:val="21"/>
              </w:rPr>
              <w:t>监督管理机构</w:t>
            </w:r>
          </w:p>
        </w:tc>
        <w:tc>
          <w:tcPr>
            <w:tcW w:w="6278" w:type="dxa"/>
            <w:vAlign w:val="center"/>
          </w:tcPr>
          <w:p>
            <w:pPr>
              <w:spacing w:line="480" w:lineRule="exact"/>
              <w:rPr>
                <w:rFonts w:ascii="宋体" w:hAnsi="宋体" w:cs="宋体"/>
                <w:szCs w:val="21"/>
              </w:rPr>
            </w:pPr>
            <w:r>
              <w:rPr>
                <w:rFonts w:hint="eastAsia" w:ascii="宋体" w:hAnsi="宋体" w:cs="宋体"/>
                <w:szCs w:val="21"/>
              </w:rPr>
              <w:t>桂林市政府采购管理办公室      电话：0773-2816067</w:t>
            </w:r>
          </w:p>
        </w:tc>
      </w:tr>
    </w:tbl>
    <w:p>
      <w:pPr>
        <w:spacing w:line="400" w:lineRule="exact"/>
        <w:ind w:firstLine="551" w:firstLineChars="196"/>
        <w:jc w:val="center"/>
        <w:rPr>
          <w:rFonts w:ascii="宋体" w:hAnsi="宋体"/>
          <w:b/>
          <w:sz w:val="28"/>
          <w:szCs w:val="28"/>
        </w:rPr>
      </w:pPr>
    </w:p>
    <w:p>
      <w:pPr>
        <w:spacing w:line="400" w:lineRule="exact"/>
        <w:ind w:firstLine="551" w:firstLineChars="196"/>
        <w:jc w:val="center"/>
        <w:rPr>
          <w:rFonts w:ascii="宋体" w:hAnsi="宋体"/>
          <w:b/>
          <w:sz w:val="28"/>
          <w:szCs w:val="28"/>
        </w:rPr>
      </w:pPr>
      <w:r>
        <w:rPr>
          <w:rFonts w:ascii="宋体" w:hAnsi="宋体"/>
          <w:b/>
          <w:sz w:val="28"/>
          <w:szCs w:val="28"/>
        </w:rPr>
        <w:br w:type="page"/>
      </w:r>
      <w:r>
        <w:rPr>
          <w:rFonts w:hint="eastAsia" w:ascii="宋体" w:hAnsi="宋体"/>
          <w:b/>
          <w:sz w:val="28"/>
          <w:szCs w:val="28"/>
        </w:rPr>
        <w:t>一、总则</w:t>
      </w:r>
    </w:p>
    <w:p>
      <w:pPr>
        <w:spacing w:line="400" w:lineRule="exact"/>
        <w:ind w:firstLine="413" w:firstLineChars="196"/>
        <w:rPr>
          <w:rFonts w:ascii="宋体" w:hAnsi="宋体"/>
          <w:b/>
          <w:szCs w:val="21"/>
        </w:rPr>
      </w:pPr>
      <w:r>
        <w:rPr>
          <w:rFonts w:hint="eastAsia" w:ascii="宋体" w:hAnsi="宋体"/>
          <w:b/>
          <w:szCs w:val="21"/>
        </w:rPr>
        <w:t>1. 项目名称及项目编号</w:t>
      </w:r>
    </w:p>
    <w:p>
      <w:pPr>
        <w:spacing w:line="400" w:lineRule="exact"/>
        <w:ind w:firstLine="420" w:firstLineChars="200"/>
        <w:rPr>
          <w:rFonts w:ascii="宋体" w:hAnsi="宋体"/>
          <w:szCs w:val="21"/>
        </w:rPr>
      </w:pPr>
      <w:r>
        <w:rPr>
          <w:rFonts w:hint="eastAsia" w:ascii="宋体" w:hAnsi="宋体"/>
          <w:szCs w:val="21"/>
        </w:rPr>
        <w:t>项目名称：实训室设备采购</w:t>
      </w:r>
    </w:p>
    <w:p>
      <w:pPr>
        <w:spacing w:line="400" w:lineRule="exact"/>
        <w:ind w:firstLine="420" w:firstLineChars="200"/>
        <w:rPr>
          <w:rFonts w:ascii="宋体" w:hAnsi="宋体"/>
          <w:szCs w:val="21"/>
        </w:rPr>
      </w:pPr>
      <w:r>
        <w:rPr>
          <w:rFonts w:hint="eastAsia" w:ascii="宋体" w:hAnsi="宋体"/>
          <w:szCs w:val="21"/>
        </w:rPr>
        <w:t>项目编号：GLZC2020-G1-990068-GXGT</w:t>
      </w:r>
    </w:p>
    <w:p>
      <w:pPr>
        <w:spacing w:line="400" w:lineRule="exact"/>
        <w:ind w:firstLine="413" w:firstLineChars="196"/>
        <w:rPr>
          <w:rFonts w:ascii="宋体" w:hAnsi="宋体"/>
          <w:b/>
          <w:szCs w:val="21"/>
        </w:rPr>
      </w:pPr>
      <w:r>
        <w:rPr>
          <w:rFonts w:hint="eastAsia" w:ascii="宋体" w:hAnsi="宋体"/>
          <w:b/>
          <w:szCs w:val="21"/>
        </w:rPr>
        <w:t>2. 适应范围</w:t>
      </w:r>
    </w:p>
    <w:p>
      <w:pPr>
        <w:spacing w:line="400" w:lineRule="exact"/>
        <w:ind w:firstLine="420" w:firstLineChars="200"/>
        <w:rPr>
          <w:rFonts w:ascii="宋体" w:hAnsi="宋体"/>
          <w:szCs w:val="21"/>
        </w:rPr>
      </w:pPr>
      <w:r>
        <w:rPr>
          <w:rFonts w:hint="eastAsia" w:ascii="宋体" w:hAnsi="宋体"/>
          <w:szCs w:val="21"/>
        </w:rPr>
        <w:t>本招标文件适用本招标采购项目的招标、投标、评标、合同履约、验收、付款等行为（法律、法规另有规定的，从其规定）。</w:t>
      </w:r>
    </w:p>
    <w:p>
      <w:pPr>
        <w:spacing w:line="400" w:lineRule="exact"/>
        <w:ind w:firstLine="435"/>
        <w:rPr>
          <w:rFonts w:ascii="宋体" w:hAnsi="宋体"/>
          <w:b/>
          <w:szCs w:val="21"/>
        </w:rPr>
      </w:pPr>
      <w:r>
        <w:rPr>
          <w:rFonts w:hint="eastAsia" w:ascii="宋体" w:hAnsi="宋体"/>
          <w:b/>
          <w:szCs w:val="21"/>
        </w:rPr>
        <w:t>3. 定义</w:t>
      </w:r>
    </w:p>
    <w:p>
      <w:pPr>
        <w:spacing w:line="400" w:lineRule="exact"/>
        <w:ind w:firstLine="435"/>
        <w:rPr>
          <w:rFonts w:ascii="宋体" w:hAnsi="宋体"/>
          <w:szCs w:val="21"/>
        </w:rPr>
      </w:pPr>
      <w:r>
        <w:rPr>
          <w:rFonts w:hint="eastAsia" w:ascii="宋体" w:hAnsi="宋体"/>
          <w:szCs w:val="21"/>
        </w:rPr>
        <w:t>3.1“投标人”</w:t>
      </w:r>
      <w:r>
        <w:rPr>
          <w:rFonts w:ascii="宋体" w:hAnsi="宋体"/>
          <w:szCs w:val="21"/>
        </w:rPr>
        <w:t>是指响应招标、参加投标竞争的法人、其他组织或者自然人。</w:t>
      </w:r>
    </w:p>
    <w:p>
      <w:pPr>
        <w:spacing w:line="400" w:lineRule="exact"/>
        <w:ind w:firstLine="435"/>
        <w:rPr>
          <w:rFonts w:ascii="宋体" w:hAnsi="宋体"/>
          <w:szCs w:val="21"/>
        </w:rPr>
      </w:pPr>
      <w:r>
        <w:rPr>
          <w:rFonts w:hint="eastAsia" w:ascii="宋体" w:hAnsi="宋体"/>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szCs w:val="21"/>
        </w:rPr>
      </w:pPr>
      <w:r>
        <w:rPr>
          <w:rFonts w:hint="eastAsia" w:ascii="宋体" w:hAnsi="宋体"/>
          <w:szCs w:val="21"/>
        </w:rPr>
        <w:t>3.3“服务”系指按招标文件规定，投标人须承担的安装、调试、技术协助、校准、培训、技术指导以及其他类似的义务。</w:t>
      </w:r>
    </w:p>
    <w:p>
      <w:pPr>
        <w:spacing w:line="400" w:lineRule="exact"/>
        <w:ind w:firstLine="435"/>
        <w:rPr>
          <w:rFonts w:ascii="宋体" w:hAnsi="宋体"/>
          <w:szCs w:val="21"/>
        </w:rPr>
      </w:pPr>
      <w:r>
        <w:rPr>
          <w:rFonts w:hint="eastAsia" w:ascii="宋体" w:hAnsi="宋体"/>
          <w:szCs w:val="21"/>
        </w:rPr>
        <w:t>3.4“项目”系指投标人按招标文件规定向采购人提供的货物和服务。</w:t>
      </w:r>
    </w:p>
    <w:p>
      <w:pPr>
        <w:spacing w:line="400" w:lineRule="exact"/>
        <w:ind w:firstLine="435"/>
        <w:rPr>
          <w:rFonts w:ascii="宋体" w:hAnsi="宋体"/>
          <w:szCs w:val="21"/>
        </w:rPr>
      </w:pPr>
      <w:r>
        <w:rPr>
          <w:rFonts w:hint="eastAsia" w:ascii="宋体" w:hAnsi="宋体"/>
          <w:szCs w:val="21"/>
        </w:rPr>
        <w:t>3.5“书面形式”包括信函、传真、电报。</w:t>
      </w:r>
    </w:p>
    <w:p>
      <w:pPr>
        <w:spacing w:line="400" w:lineRule="exact"/>
        <w:ind w:firstLine="435"/>
        <w:rPr>
          <w:rFonts w:ascii="宋体" w:hAnsi="宋体"/>
          <w:b/>
          <w:szCs w:val="21"/>
        </w:rPr>
      </w:pPr>
      <w:r>
        <w:rPr>
          <w:rFonts w:hint="eastAsia" w:ascii="宋体" w:hAnsi="宋体"/>
          <w:b/>
          <w:szCs w:val="21"/>
        </w:rPr>
        <w:t>3.6实质性要求：标注★号项的要求为实质性要求。</w:t>
      </w:r>
    </w:p>
    <w:p>
      <w:pPr>
        <w:spacing w:line="400" w:lineRule="exact"/>
        <w:ind w:firstLine="435"/>
        <w:rPr>
          <w:rFonts w:ascii="宋体" w:hAnsi="宋体"/>
          <w:b/>
          <w:szCs w:val="21"/>
        </w:rPr>
      </w:pPr>
      <w:r>
        <w:rPr>
          <w:rFonts w:hint="eastAsia" w:ascii="宋体" w:hAnsi="宋体"/>
          <w:b/>
          <w:szCs w:val="21"/>
        </w:rPr>
        <w:t>4. 招标方式、评分办法</w:t>
      </w:r>
    </w:p>
    <w:p>
      <w:pPr>
        <w:spacing w:line="400" w:lineRule="exact"/>
        <w:ind w:firstLine="749" w:firstLineChars="357"/>
        <w:rPr>
          <w:rFonts w:ascii="宋体" w:hAnsi="宋体"/>
          <w:szCs w:val="21"/>
        </w:rPr>
      </w:pPr>
      <w:r>
        <w:rPr>
          <w:rFonts w:hint="eastAsia" w:ascii="宋体" w:hAnsi="宋体"/>
          <w:szCs w:val="21"/>
        </w:rPr>
        <w:t>公开招标、综合评分法</w:t>
      </w:r>
    </w:p>
    <w:p>
      <w:pPr>
        <w:spacing w:line="400" w:lineRule="exact"/>
        <w:ind w:firstLine="435"/>
        <w:rPr>
          <w:rFonts w:ascii="宋体" w:hAnsi="宋体"/>
          <w:b/>
          <w:szCs w:val="21"/>
        </w:rPr>
      </w:pPr>
      <w:r>
        <w:rPr>
          <w:rFonts w:hint="eastAsia" w:ascii="宋体" w:hAnsi="宋体"/>
          <w:b/>
          <w:szCs w:val="21"/>
        </w:rPr>
        <w:t>5. 投标人资格</w:t>
      </w:r>
    </w:p>
    <w:p>
      <w:pPr>
        <w:spacing w:line="400" w:lineRule="exact"/>
        <w:ind w:firstLine="420" w:firstLineChars="200"/>
        <w:rPr>
          <w:rFonts w:ascii="宋体" w:hAnsi="宋体" w:cs="宋体"/>
          <w:szCs w:val="21"/>
        </w:rPr>
      </w:pPr>
      <w:r>
        <w:rPr>
          <w:rFonts w:hint="eastAsia" w:ascii="宋体" w:hAnsi="宋体" w:cs="宋体"/>
          <w:szCs w:val="21"/>
        </w:rPr>
        <w:t>5.1满足《中华人民共和国政府采购法》第二十二条规定；</w:t>
      </w:r>
    </w:p>
    <w:p>
      <w:pPr>
        <w:spacing w:line="400" w:lineRule="exact"/>
        <w:ind w:firstLine="420" w:firstLineChars="200"/>
        <w:rPr>
          <w:rFonts w:ascii="宋体" w:hAnsi="宋体" w:cs="宋体"/>
          <w:szCs w:val="21"/>
        </w:rPr>
      </w:pPr>
      <w:r>
        <w:rPr>
          <w:rFonts w:hint="eastAsia" w:ascii="宋体" w:hAnsi="宋体" w:cs="宋体"/>
          <w:szCs w:val="21"/>
        </w:rPr>
        <w:t>5.2本项目是否专门面向中小企业（或小型、微型企业）采购：否；</w:t>
      </w:r>
    </w:p>
    <w:p>
      <w:pPr>
        <w:spacing w:line="400" w:lineRule="exact"/>
        <w:ind w:firstLine="420" w:firstLineChars="200"/>
        <w:rPr>
          <w:rFonts w:ascii="宋体" w:hAnsi="宋体" w:cs="宋体"/>
          <w:szCs w:val="21"/>
        </w:rPr>
      </w:pPr>
      <w:r>
        <w:rPr>
          <w:rFonts w:hint="eastAsia" w:ascii="宋体" w:hAnsi="宋体" w:cs="宋体"/>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rFonts w:ascii="宋体" w:hAnsi="宋体" w:cs="宋体"/>
          <w:szCs w:val="21"/>
        </w:rPr>
      </w:pPr>
      <w:r>
        <w:rPr>
          <w:rFonts w:hint="eastAsia" w:ascii="宋体" w:hAnsi="宋体" w:cs="宋体"/>
          <w:szCs w:val="21"/>
        </w:rPr>
        <w:t>5.4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spacing w:line="400" w:lineRule="exact"/>
        <w:ind w:firstLine="420" w:firstLineChars="200"/>
        <w:rPr>
          <w:rFonts w:ascii="宋体" w:hAnsi="宋体" w:cs="宋体"/>
          <w:szCs w:val="21"/>
        </w:rPr>
      </w:pPr>
      <w:r>
        <w:rPr>
          <w:rFonts w:hint="eastAsia" w:ascii="宋体" w:hAnsi="宋体" w:cs="宋体"/>
          <w:szCs w:val="21"/>
        </w:rPr>
        <w:t>5.5本项目的特定资格要求：本项目不接受联合体投标。</w:t>
      </w:r>
    </w:p>
    <w:p>
      <w:pPr>
        <w:spacing w:line="400" w:lineRule="exact"/>
        <w:ind w:firstLine="422" w:firstLineChars="200"/>
        <w:rPr>
          <w:rFonts w:ascii="宋体" w:hAnsi="宋体" w:cs="Arial"/>
          <w:b/>
          <w:szCs w:val="21"/>
        </w:rPr>
      </w:pPr>
      <w:r>
        <w:rPr>
          <w:rFonts w:hint="eastAsia" w:ascii="宋体" w:hAnsi="宋体" w:cs="Arial"/>
          <w:b/>
          <w:szCs w:val="21"/>
        </w:rPr>
        <w:t>6. 投标费用</w:t>
      </w:r>
    </w:p>
    <w:p>
      <w:pPr>
        <w:spacing w:line="400" w:lineRule="exact"/>
        <w:ind w:firstLine="435"/>
        <w:rPr>
          <w:rFonts w:ascii="宋体" w:hAnsi="宋体"/>
          <w:b/>
          <w:szCs w:val="21"/>
        </w:rPr>
      </w:pPr>
      <w:r>
        <w:rPr>
          <w:rFonts w:hint="eastAsia" w:ascii="宋体" w:hAnsi="宋体"/>
          <w:szCs w:val="21"/>
        </w:rPr>
        <w:t>不论投标结果如何，投标人均应自行承担所有与投标有关的全部费用。</w:t>
      </w:r>
    </w:p>
    <w:p>
      <w:pPr>
        <w:tabs>
          <w:tab w:val="left" w:pos="1635"/>
        </w:tabs>
        <w:spacing w:line="400" w:lineRule="exact"/>
        <w:ind w:firstLine="435"/>
        <w:rPr>
          <w:rFonts w:ascii="宋体" w:hAnsi="宋体"/>
          <w:b/>
          <w:szCs w:val="21"/>
        </w:rPr>
      </w:pPr>
      <w:r>
        <w:rPr>
          <w:rFonts w:hint="eastAsia" w:ascii="宋体" w:hAnsi="宋体"/>
          <w:b/>
          <w:szCs w:val="21"/>
        </w:rPr>
        <w:t>7. 联合体投标要求</w:t>
      </w:r>
    </w:p>
    <w:p>
      <w:pPr>
        <w:snapToGrid w:val="0"/>
        <w:spacing w:line="400" w:lineRule="exact"/>
        <w:ind w:firstLine="420" w:firstLineChars="200"/>
        <w:jc w:val="left"/>
        <w:rPr>
          <w:rFonts w:ascii="宋体" w:hAnsi="宋体"/>
          <w:szCs w:val="21"/>
        </w:rPr>
      </w:pPr>
      <w:r>
        <w:rPr>
          <w:rFonts w:hint="eastAsia" w:ascii="宋体" w:hAnsi="宋体"/>
          <w:szCs w:val="21"/>
        </w:rPr>
        <w:t>本项目不接受联合体投标。</w:t>
      </w:r>
    </w:p>
    <w:p>
      <w:pPr>
        <w:tabs>
          <w:tab w:val="left" w:pos="1635"/>
        </w:tabs>
        <w:spacing w:line="400" w:lineRule="exact"/>
        <w:ind w:firstLine="435"/>
        <w:rPr>
          <w:rFonts w:ascii="宋体" w:hAnsi="宋体"/>
          <w:b/>
          <w:szCs w:val="21"/>
        </w:rPr>
      </w:pPr>
      <w:r>
        <w:rPr>
          <w:rFonts w:hint="eastAsia" w:ascii="宋体" w:hAnsi="宋体"/>
          <w:b/>
          <w:szCs w:val="21"/>
        </w:rPr>
        <w:t>8. 转包与分包</w:t>
      </w:r>
    </w:p>
    <w:p>
      <w:pPr>
        <w:tabs>
          <w:tab w:val="left" w:pos="1635"/>
        </w:tabs>
        <w:spacing w:line="400" w:lineRule="exact"/>
        <w:ind w:firstLine="435"/>
        <w:rPr>
          <w:rFonts w:ascii="宋体" w:hAnsi="宋体"/>
          <w:szCs w:val="21"/>
        </w:rPr>
      </w:pPr>
      <w:r>
        <w:rPr>
          <w:rFonts w:hint="eastAsia" w:ascii="宋体" w:hAnsi="宋体"/>
          <w:szCs w:val="21"/>
        </w:rPr>
        <w:t>8.1本项目不允许转包。</w:t>
      </w:r>
    </w:p>
    <w:p>
      <w:pPr>
        <w:tabs>
          <w:tab w:val="left" w:pos="1635"/>
        </w:tabs>
        <w:spacing w:line="400" w:lineRule="exact"/>
        <w:ind w:firstLine="435"/>
        <w:rPr>
          <w:rFonts w:ascii="宋体" w:hAnsi="宋体"/>
          <w:szCs w:val="21"/>
        </w:rPr>
      </w:pPr>
      <w:r>
        <w:rPr>
          <w:rFonts w:hint="eastAsia" w:ascii="宋体" w:hAnsi="宋体"/>
          <w:szCs w:val="21"/>
        </w:rPr>
        <w:t>8.2本项目不可以分包。</w:t>
      </w:r>
    </w:p>
    <w:p>
      <w:pPr>
        <w:tabs>
          <w:tab w:val="left" w:pos="1635"/>
        </w:tabs>
        <w:spacing w:line="400" w:lineRule="exact"/>
        <w:ind w:firstLine="435"/>
        <w:rPr>
          <w:rFonts w:ascii="宋体" w:hAnsi="宋体"/>
          <w:b/>
          <w:szCs w:val="21"/>
        </w:rPr>
      </w:pPr>
      <w:r>
        <w:rPr>
          <w:rFonts w:hint="eastAsia" w:ascii="宋体" w:hAnsi="宋体"/>
          <w:b/>
          <w:szCs w:val="21"/>
        </w:rPr>
        <w:t>9. 特别说明</w:t>
      </w:r>
    </w:p>
    <w:p>
      <w:pPr>
        <w:tabs>
          <w:tab w:val="left" w:pos="1635"/>
        </w:tabs>
        <w:spacing w:line="420" w:lineRule="exact"/>
        <w:ind w:firstLine="435"/>
        <w:rPr>
          <w:rFonts w:ascii="宋体" w:hAnsi="宋体" w:cs="宋体"/>
          <w:b/>
          <w:bCs/>
          <w:szCs w:val="21"/>
        </w:rPr>
      </w:pPr>
      <w:r>
        <w:rPr>
          <w:rFonts w:hint="eastAsia" w:ascii="宋体" w:hAnsi="宋体" w:cs="宋体"/>
          <w:b/>
          <w:bCs/>
          <w:szCs w:val="21"/>
        </w:rPr>
        <w:t>9.1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pPr>
        <w:tabs>
          <w:tab w:val="left" w:pos="1635"/>
        </w:tabs>
        <w:spacing w:line="420" w:lineRule="exact"/>
        <w:ind w:firstLine="435"/>
        <w:rPr>
          <w:rFonts w:ascii="宋体" w:hAnsi="宋体" w:cs="宋体"/>
          <w:b/>
          <w:bCs/>
          <w:szCs w:val="21"/>
        </w:rPr>
      </w:pPr>
      <w:r>
        <w:rPr>
          <w:rFonts w:hint="eastAsia" w:ascii="宋体" w:hAnsi="宋体" w:cs="宋体"/>
          <w:b/>
          <w:bCs/>
          <w:szCs w:val="21"/>
        </w:rPr>
        <w:t>多家投标人提供的核心产品品牌相同的，按前款规定处理。</w:t>
      </w:r>
    </w:p>
    <w:p>
      <w:pPr>
        <w:tabs>
          <w:tab w:val="left" w:pos="1635"/>
        </w:tabs>
        <w:spacing w:line="420" w:lineRule="exact"/>
        <w:ind w:firstLine="435"/>
        <w:rPr>
          <w:rFonts w:ascii="宋体" w:hAnsi="宋体" w:cs="宋体"/>
          <w:szCs w:val="21"/>
        </w:rPr>
      </w:pPr>
      <w:r>
        <w:rPr>
          <w:rFonts w:hint="eastAsia" w:ascii="宋体" w:hAnsi="宋体" w:cs="宋体"/>
          <w:szCs w:val="21"/>
        </w:rPr>
        <w:t>9.2关联供应商不得参加同一合同项下政府采购活动，否则投标文件将被视为无效：</w:t>
      </w:r>
    </w:p>
    <w:p>
      <w:pPr>
        <w:tabs>
          <w:tab w:val="left" w:pos="1635"/>
        </w:tabs>
        <w:spacing w:line="420" w:lineRule="exact"/>
        <w:ind w:firstLine="420" w:firstLineChars="200"/>
        <w:rPr>
          <w:rFonts w:ascii="宋体" w:hAnsi="宋体" w:cs="宋体"/>
          <w:szCs w:val="21"/>
        </w:rPr>
      </w:pPr>
      <w:r>
        <w:rPr>
          <w:rFonts w:hint="eastAsia" w:ascii="宋体" w:hAnsi="宋体" w:cs="宋体"/>
          <w:szCs w:val="21"/>
        </w:rPr>
        <w:t>（1）单位负责人为同一人或者存在直接控股、管理关系的不同供应商，不得参加同一合同项下的政府采购活动。</w:t>
      </w:r>
    </w:p>
    <w:p>
      <w:pPr>
        <w:tabs>
          <w:tab w:val="left" w:pos="1635"/>
        </w:tabs>
        <w:spacing w:line="420" w:lineRule="exact"/>
        <w:ind w:firstLine="435"/>
        <w:rPr>
          <w:rFonts w:ascii="宋体" w:hAnsi="宋体" w:cs="宋体"/>
          <w:szCs w:val="21"/>
        </w:rPr>
      </w:pPr>
      <w:r>
        <w:rPr>
          <w:rFonts w:hint="eastAsia" w:ascii="宋体" w:hAnsi="宋体" w:cs="宋体"/>
          <w:szCs w:val="21"/>
        </w:rPr>
        <w:t>（2）为本采购项目提供整体设计、规范编制或者项目管理、监理、检测等服务的供应商，不得再参加本次采购活动。</w:t>
      </w:r>
    </w:p>
    <w:p>
      <w:pPr>
        <w:tabs>
          <w:tab w:val="left" w:pos="1635"/>
        </w:tabs>
        <w:spacing w:line="420" w:lineRule="exact"/>
        <w:ind w:firstLine="435"/>
        <w:rPr>
          <w:rFonts w:ascii="宋体" w:hAnsi="宋体" w:cs="宋体"/>
          <w:szCs w:val="21"/>
        </w:rPr>
      </w:pPr>
      <w:r>
        <w:rPr>
          <w:rFonts w:hint="eastAsia" w:ascii="宋体" w:hAnsi="宋体" w:cs="宋体"/>
          <w:szCs w:val="21"/>
        </w:rPr>
        <w:t>9.3投标人应仔细阅读招标文件的所有内容，按照招标文件的要求提交投标文件，并对所提供的全部资料的真实性承担法律责任。</w:t>
      </w:r>
    </w:p>
    <w:p>
      <w:pPr>
        <w:tabs>
          <w:tab w:val="left" w:pos="1635"/>
        </w:tabs>
        <w:spacing w:line="420" w:lineRule="exact"/>
        <w:ind w:firstLine="435"/>
        <w:rPr>
          <w:rFonts w:ascii="宋体" w:hAnsi="宋体" w:cs="宋体"/>
          <w:b/>
          <w:szCs w:val="21"/>
        </w:rPr>
      </w:pPr>
      <w:r>
        <w:rPr>
          <w:rFonts w:hint="eastAsia" w:ascii="宋体" w:hAnsi="宋体" w:cs="宋体"/>
          <w:szCs w:val="21"/>
        </w:rPr>
        <w:t>9.4投标人在投标活动中提供任何虚假材料，其投标无效，并报监管部门查处；中标后发现的，中标人须依照《中华人民共和国消费者权益保护法》赔偿采购人，且民事赔偿并不免除违法投标人的行政与刑事责任。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400" w:lineRule="exact"/>
        <w:ind w:firstLine="413" w:firstLineChars="196"/>
        <w:rPr>
          <w:rFonts w:ascii="宋体" w:hAnsi="宋体"/>
          <w:b/>
          <w:szCs w:val="21"/>
        </w:rPr>
      </w:pPr>
      <w:r>
        <w:rPr>
          <w:rFonts w:hint="eastAsia" w:ascii="宋体" w:hAnsi="宋体"/>
          <w:b/>
          <w:szCs w:val="21"/>
        </w:rPr>
        <w:t>10. 质疑和投诉</w:t>
      </w:r>
      <w:r>
        <w:rPr>
          <w:rFonts w:ascii="宋体" w:hAnsi="宋体"/>
          <w:b/>
          <w:szCs w:val="21"/>
        </w:rPr>
        <w:tab/>
      </w:r>
    </w:p>
    <w:p>
      <w:pPr>
        <w:tabs>
          <w:tab w:val="left" w:pos="2190"/>
        </w:tabs>
        <w:spacing w:line="400" w:lineRule="exact"/>
        <w:ind w:firstLine="435"/>
        <w:rPr>
          <w:rFonts w:ascii="宋体" w:hAnsi="宋体"/>
          <w:szCs w:val="21"/>
        </w:rPr>
      </w:pPr>
      <w:r>
        <w:rPr>
          <w:rFonts w:hint="eastAsia" w:ascii="宋体" w:hAnsi="宋体"/>
          <w:szCs w:val="21"/>
        </w:rPr>
        <w:t>10.1投标人认为招标文件使自己的合法权益受到损害的，应当在公告期限结束之日起7个工作日内以书面形式向采购代理机构提出质疑。投标人认为招标过程或中标结果使自己的合法权益受到损害的，应当在采购程序环节结束之日或中标公告期限届满之日起七个工作日内，以书面形式向采购代理机构提出质疑。采购代理机构应认真做好质疑处理工作。</w:t>
      </w:r>
    </w:p>
    <w:p>
      <w:pPr>
        <w:tabs>
          <w:tab w:val="left" w:pos="2190"/>
        </w:tabs>
        <w:spacing w:line="400" w:lineRule="exact"/>
        <w:ind w:firstLine="435"/>
        <w:rPr>
          <w:rFonts w:ascii="宋体" w:hAnsi="宋体"/>
          <w:szCs w:val="21"/>
        </w:rPr>
      </w:pPr>
      <w:r>
        <w:rPr>
          <w:rFonts w:hint="eastAsia" w:ascii="宋体" w:hAnsi="宋体"/>
          <w:szCs w:val="21"/>
        </w:rPr>
        <w:t>10.2投标人对采购代理机构的答复不满意或者采购代理机构未在规定的时间内作出答复的，可以在答复期满后十五个工作日内向桂林市政府采购监督管理机构投诉。</w:t>
      </w:r>
    </w:p>
    <w:p>
      <w:pPr>
        <w:tabs>
          <w:tab w:val="left" w:pos="2190"/>
        </w:tabs>
        <w:spacing w:line="400" w:lineRule="exact"/>
        <w:ind w:firstLine="435"/>
        <w:rPr>
          <w:rFonts w:ascii="宋体" w:hAnsi="宋体"/>
          <w:szCs w:val="21"/>
        </w:rPr>
      </w:pPr>
      <w:r>
        <w:rPr>
          <w:rFonts w:hint="eastAsia" w:ascii="宋体" w:hAnsi="宋体"/>
          <w:szCs w:val="21"/>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400" w:lineRule="exact"/>
        <w:ind w:firstLine="435"/>
        <w:rPr>
          <w:rFonts w:ascii="宋体" w:hAnsi="宋体"/>
          <w:szCs w:val="21"/>
        </w:rPr>
      </w:pPr>
      <w:r>
        <w:rPr>
          <w:rFonts w:hint="eastAsia" w:ascii="宋体" w:hAnsi="宋体"/>
          <w:szCs w:val="21"/>
        </w:rPr>
        <w:t>质疑联系部门：广西国泰招标咨询有限公司桂林分公司</w:t>
      </w:r>
    </w:p>
    <w:p>
      <w:pPr>
        <w:tabs>
          <w:tab w:val="left" w:pos="2190"/>
        </w:tabs>
        <w:spacing w:line="400" w:lineRule="exact"/>
        <w:ind w:firstLine="435"/>
        <w:rPr>
          <w:rFonts w:ascii="宋体" w:hAnsi="宋体"/>
          <w:szCs w:val="21"/>
        </w:rPr>
      </w:pPr>
      <w:r>
        <w:rPr>
          <w:rFonts w:hint="eastAsia" w:ascii="宋体" w:hAnsi="宋体"/>
          <w:szCs w:val="21"/>
        </w:rPr>
        <w:t>质疑联系人：周润强      联系电话：0773-2537882</w:t>
      </w:r>
    </w:p>
    <w:p>
      <w:pPr>
        <w:tabs>
          <w:tab w:val="left" w:pos="2190"/>
        </w:tabs>
        <w:spacing w:line="400" w:lineRule="exact"/>
        <w:ind w:firstLine="435"/>
        <w:rPr>
          <w:rFonts w:ascii="宋体" w:hAnsi="宋体"/>
          <w:szCs w:val="21"/>
        </w:rPr>
      </w:pPr>
      <w:r>
        <w:rPr>
          <w:rFonts w:hint="eastAsia" w:ascii="宋体" w:hAnsi="宋体"/>
          <w:szCs w:val="21"/>
        </w:rPr>
        <w:t>通讯地址：桂林市七星区穿山东路41号彰泰天街V+国际1号写字楼8楼8F-02号</w:t>
      </w:r>
    </w:p>
    <w:p>
      <w:pPr>
        <w:tabs>
          <w:tab w:val="left" w:pos="2190"/>
        </w:tabs>
        <w:spacing w:line="400" w:lineRule="exact"/>
        <w:ind w:firstLine="435"/>
        <w:jc w:val="center"/>
        <w:rPr>
          <w:rFonts w:ascii="宋体" w:hAnsi="宋体"/>
          <w:b/>
          <w:sz w:val="28"/>
          <w:szCs w:val="28"/>
        </w:rPr>
      </w:pPr>
    </w:p>
    <w:p>
      <w:pPr>
        <w:tabs>
          <w:tab w:val="left" w:pos="2190"/>
        </w:tabs>
        <w:spacing w:line="400" w:lineRule="exact"/>
        <w:ind w:firstLine="435"/>
        <w:jc w:val="center"/>
        <w:rPr>
          <w:rFonts w:ascii="宋体" w:hAnsi="宋体"/>
          <w:b/>
          <w:sz w:val="28"/>
          <w:szCs w:val="28"/>
        </w:rPr>
      </w:pPr>
      <w:r>
        <w:rPr>
          <w:rFonts w:hint="eastAsia" w:ascii="宋体" w:hAnsi="宋体"/>
          <w:b/>
          <w:sz w:val="28"/>
          <w:szCs w:val="28"/>
        </w:rPr>
        <w:t>二、招标文件</w:t>
      </w:r>
    </w:p>
    <w:p>
      <w:pPr>
        <w:tabs>
          <w:tab w:val="left" w:pos="2190"/>
        </w:tabs>
        <w:spacing w:line="400" w:lineRule="exact"/>
        <w:ind w:firstLine="435"/>
        <w:jc w:val="center"/>
        <w:rPr>
          <w:rFonts w:ascii="宋体" w:hAnsi="宋体"/>
          <w:b/>
          <w:sz w:val="28"/>
          <w:szCs w:val="28"/>
        </w:rPr>
      </w:pPr>
    </w:p>
    <w:p>
      <w:pPr>
        <w:tabs>
          <w:tab w:val="left" w:pos="2190"/>
        </w:tabs>
        <w:spacing w:line="400" w:lineRule="exact"/>
        <w:ind w:firstLine="437"/>
        <w:rPr>
          <w:rFonts w:ascii="宋体" w:hAnsi="宋体"/>
          <w:b/>
          <w:szCs w:val="21"/>
        </w:rPr>
      </w:pPr>
      <w:r>
        <w:rPr>
          <w:rFonts w:hint="eastAsia" w:ascii="宋体" w:hAnsi="宋体"/>
          <w:b/>
          <w:szCs w:val="21"/>
        </w:rPr>
        <w:t>11. 招标文件的构成</w:t>
      </w:r>
    </w:p>
    <w:p>
      <w:pPr>
        <w:tabs>
          <w:tab w:val="left" w:pos="2190"/>
        </w:tabs>
        <w:spacing w:line="400" w:lineRule="exact"/>
        <w:ind w:firstLine="437"/>
        <w:rPr>
          <w:rFonts w:ascii="宋体" w:hAnsi="宋体"/>
          <w:szCs w:val="21"/>
        </w:rPr>
      </w:pPr>
      <w:r>
        <w:rPr>
          <w:rFonts w:hint="eastAsia" w:ascii="宋体" w:hAnsi="宋体"/>
          <w:szCs w:val="21"/>
        </w:rPr>
        <w:t>（1）招标公告；</w:t>
      </w:r>
    </w:p>
    <w:p>
      <w:pPr>
        <w:tabs>
          <w:tab w:val="left" w:pos="2190"/>
        </w:tabs>
        <w:spacing w:line="400" w:lineRule="exact"/>
        <w:ind w:firstLine="437"/>
        <w:rPr>
          <w:rFonts w:ascii="宋体" w:hAnsi="宋体"/>
          <w:szCs w:val="21"/>
        </w:rPr>
      </w:pPr>
      <w:r>
        <w:rPr>
          <w:rFonts w:hint="eastAsia" w:ascii="宋体" w:hAnsi="宋体"/>
          <w:szCs w:val="21"/>
        </w:rPr>
        <w:t>（2）总则；</w:t>
      </w:r>
    </w:p>
    <w:p>
      <w:pPr>
        <w:tabs>
          <w:tab w:val="left" w:pos="2190"/>
        </w:tabs>
        <w:spacing w:line="400" w:lineRule="exact"/>
        <w:ind w:firstLine="437"/>
        <w:rPr>
          <w:rFonts w:ascii="宋体" w:hAnsi="宋体"/>
          <w:szCs w:val="21"/>
        </w:rPr>
      </w:pPr>
      <w:r>
        <w:rPr>
          <w:rFonts w:hint="eastAsia" w:ascii="宋体" w:hAnsi="宋体"/>
          <w:szCs w:val="21"/>
        </w:rPr>
        <w:t>（3）货物采购需求</w:t>
      </w:r>
    </w:p>
    <w:p>
      <w:pPr>
        <w:tabs>
          <w:tab w:val="left" w:pos="2190"/>
        </w:tabs>
        <w:spacing w:line="400" w:lineRule="exact"/>
        <w:ind w:firstLine="437"/>
        <w:rPr>
          <w:rFonts w:ascii="宋体" w:hAnsi="宋体"/>
          <w:szCs w:val="21"/>
        </w:rPr>
      </w:pPr>
      <w:r>
        <w:rPr>
          <w:rFonts w:hint="eastAsia" w:ascii="宋体" w:hAnsi="宋体"/>
          <w:szCs w:val="21"/>
        </w:rPr>
        <w:t>（4）评标办法；</w:t>
      </w:r>
    </w:p>
    <w:p>
      <w:pPr>
        <w:tabs>
          <w:tab w:val="left" w:pos="2190"/>
        </w:tabs>
        <w:spacing w:line="400" w:lineRule="exact"/>
        <w:ind w:firstLine="437"/>
        <w:rPr>
          <w:rFonts w:ascii="宋体" w:hAnsi="宋体"/>
          <w:szCs w:val="21"/>
        </w:rPr>
      </w:pPr>
      <w:r>
        <w:rPr>
          <w:rFonts w:hint="eastAsia" w:ascii="宋体" w:hAnsi="宋体"/>
          <w:szCs w:val="21"/>
        </w:rPr>
        <w:t>（5）采购合同（合同主要条款及格式）；</w:t>
      </w:r>
    </w:p>
    <w:p>
      <w:pPr>
        <w:tabs>
          <w:tab w:val="left" w:pos="2190"/>
        </w:tabs>
        <w:spacing w:line="400" w:lineRule="exact"/>
        <w:ind w:firstLine="437"/>
        <w:rPr>
          <w:rFonts w:ascii="宋体" w:hAnsi="宋体"/>
          <w:szCs w:val="21"/>
        </w:rPr>
      </w:pPr>
      <w:r>
        <w:rPr>
          <w:rFonts w:hint="eastAsia" w:ascii="宋体" w:hAnsi="宋体"/>
          <w:szCs w:val="21"/>
        </w:rPr>
        <w:t>（6）投标文件（格式）。</w:t>
      </w:r>
    </w:p>
    <w:p>
      <w:pPr>
        <w:tabs>
          <w:tab w:val="left" w:pos="2190"/>
        </w:tabs>
        <w:spacing w:line="400" w:lineRule="exact"/>
        <w:ind w:firstLine="437"/>
        <w:rPr>
          <w:rFonts w:ascii="宋体" w:hAnsi="宋体"/>
          <w:b/>
          <w:szCs w:val="21"/>
        </w:rPr>
      </w:pPr>
      <w:r>
        <w:rPr>
          <w:rFonts w:hint="eastAsia" w:ascii="宋体" w:hAnsi="宋体"/>
          <w:b/>
          <w:szCs w:val="21"/>
        </w:rPr>
        <w:t>12. 招标文件的澄清与修改</w:t>
      </w:r>
    </w:p>
    <w:p>
      <w:pPr>
        <w:tabs>
          <w:tab w:val="left" w:pos="2190"/>
        </w:tabs>
        <w:spacing w:line="400" w:lineRule="exact"/>
        <w:ind w:firstLine="437"/>
        <w:rPr>
          <w:rFonts w:ascii="宋体" w:hAnsi="宋体"/>
          <w:szCs w:val="21"/>
        </w:rPr>
      </w:pPr>
      <w:r>
        <w:rPr>
          <w:rFonts w:hint="eastAsia" w:ascii="宋体" w:hAnsi="宋体"/>
          <w:szCs w:val="21"/>
        </w:rPr>
        <w:t>12.1投标人应认真阅读招标文件，发现其中有误或有不合理要求的，投标人必须在公告期限结束之日起7个工作日内以书面形式要求采购代理机构澄清。</w:t>
      </w:r>
    </w:p>
    <w:p>
      <w:pPr>
        <w:tabs>
          <w:tab w:val="left" w:pos="2190"/>
        </w:tabs>
        <w:spacing w:line="400" w:lineRule="exact"/>
        <w:ind w:firstLine="437"/>
        <w:rPr>
          <w:rFonts w:ascii="宋体" w:hAnsi="宋体"/>
          <w:szCs w:val="21"/>
        </w:rPr>
      </w:pPr>
      <w:r>
        <w:rPr>
          <w:rFonts w:hint="eastAsia" w:ascii="宋体" w:hAnsi="宋体"/>
          <w:szCs w:val="21"/>
        </w:rPr>
        <w:t>12.2</w:t>
      </w:r>
      <w:r>
        <w:rPr>
          <w:rFonts w:ascii="宋体" w:hAnsi="宋体"/>
          <w:szCs w:val="21"/>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w:t>
      </w:r>
      <w:r>
        <w:rPr>
          <w:rFonts w:hint="eastAsia" w:ascii="宋体" w:hAnsi="宋体"/>
          <w:szCs w:val="21"/>
        </w:rPr>
        <w:t>在本招标项目招标公告发布的同一媒体上发布更正公告</w:t>
      </w:r>
      <w:r>
        <w:rPr>
          <w:rFonts w:ascii="宋体" w:hAnsi="宋体"/>
          <w:szCs w:val="21"/>
        </w:rPr>
        <w:t>；不足15日的，采购代理机构应当顺延提交投标文件的截止时间。</w:t>
      </w:r>
    </w:p>
    <w:p>
      <w:pPr>
        <w:tabs>
          <w:tab w:val="left" w:pos="2190"/>
        </w:tabs>
        <w:spacing w:line="400" w:lineRule="exact"/>
        <w:ind w:firstLine="437"/>
        <w:rPr>
          <w:rFonts w:ascii="宋体" w:hAnsi="宋体"/>
          <w:szCs w:val="21"/>
        </w:rPr>
      </w:pPr>
      <w:r>
        <w:rPr>
          <w:rFonts w:hint="eastAsia" w:ascii="宋体" w:hAnsi="宋体"/>
          <w:szCs w:val="21"/>
        </w:rPr>
        <w:t>12.3</w:t>
      </w:r>
      <w:r>
        <w:rPr>
          <w:rFonts w:hint="eastAsia" w:ascii="宋体" w:hAnsi="宋体"/>
          <w:b/>
          <w:szCs w:val="21"/>
        </w:rPr>
        <w:t>采购代理机构按上述要求在相关网站发布澄清、修改等与项目有关的内容，如因投标人未及时登录相关网站了解澄清、修改等与项目有关的内容，从而导致投标无效的，由投标人自行承担责任。</w:t>
      </w:r>
    </w:p>
    <w:p>
      <w:pPr>
        <w:tabs>
          <w:tab w:val="left" w:pos="2190"/>
        </w:tabs>
        <w:spacing w:line="400" w:lineRule="exact"/>
        <w:ind w:firstLine="437"/>
        <w:rPr>
          <w:rFonts w:ascii="宋体" w:hAnsi="宋体"/>
          <w:szCs w:val="21"/>
        </w:rPr>
      </w:pPr>
      <w:r>
        <w:rPr>
          <w:rFonts w:hint="eastAsia" w:ascii="宋体" w:hAnsi="宋体"/>
          <w:szCs w:val="21"/>
        </w:rPr>
        <w:t>12.4必要的澄清、修改的内容为招标文件的组成部分。当澄清、修改通知就同一内容的表述不一致时，以最后发出的书面文件为准。</w:t>
      </w:r>
    </w:p>
    <w:p>
      <w:pPr>
        <w:tabs>
          <w:tab w:val="left" w:pos="2190"/>
        </w:tabs>
        <w:spacing w:line="400" w:lineRule="exact"/>
        <w:ind w:firstLine="437"/>
        <w:rPr>
          <w:rFonts w:ascii="宋体" w:hAnsi="宋体"/>
          <w:szCs w:val="21"/>
        </w:rPr>
      </w:pPr>
      <w:r>
        <w:rPr>
          <w:rFonts w:hint="eastAsia" w:ascii="宋体" w:hAnsi="宋体"/>
          <w:szCs w:val="21"/>
        </w:rPr>
        <w:t>12.5招标文件的澄清、修改都应该通过采购代理机构以法定形式发布，采购人非通过本机构，不得擅自澄清、修改招标文件。</w:t>
      </w:r>
    </w:p>
    <w:p>
      <w:pPr>
        <w:tabs>
          <w:tab w:val="left" w:pos="2190"/>
        </w:tabs>
        <w:spacing w:line="400" w:lineRule="exact"/>
        <w:ind w:firstLine="435"/>
        <w:jc w:val="center"/>
        <w:rPr>
          <w:rFonts w:ascii="宋体" w:hAnsi="宋体"/>
          <w:b/>
          <w:sz w:val="28"/>
          <w:szCs w:val="28"/>
        </w:rPr>
      </w:pPr>
    </w:p>
    <w:p>
      <w:pPr>
        <w:tabs>
          <w:tab w:val="left" w:pos="2190"/>
        </w:tabs>
        <w:spacing w:line="400" w:lineRule="exact"/>
        <w:ind w:firstLine="435"/>
        <w:jc w:val="center"/>
        <w:rPr>
          <w:rFonts w:ascii="宋体" w:hAnsi="宋体"/>
          <w:b/>
          <w:sz w:val="28"/>
          <w:szCs w:val="28"/>
        </w:rPr>
      </w:pPr>
      <w:r>
        <w:rPr>
          <w:rFonts w:hint="eastAsia" w:ascii="宋体" w:hAnsi="宋体"/>
          <w:b/>
          <w:sz w:val="28"/>
          <w:szCs w:val="28"/>
        </w:rPr>
        <w:t>三、投标文件的编制</w:t>
      </w:r>
    </w:p>
    <w:p>
      <w:pPr>
        <w:tabs>
          <w:tab w:val="left" w:pos="2190"/>
        </w:tabs>
        <w:spacing w:line="400" w:lineRule="exact"/>
        <w:ind w:firstLine="435"/>
        <w:jc w:val="center"/>
        <w:rPr>
          <w:rFonts w:ascii="宋体" w:hAnsi="宋体"/>
          <w:b/>
          <w:sz w:val="28"/>
          <w:szCs w:val="28"/>
        </w:rPr>
      </w:pPr>
    </w:p>
    <w:p>
      <w:pPr>
        <w:tabs>
          <w:tab w:val="left" w:pos="1305"/>
        </w:tabs>
        <w:spacing w:line="400" w:lineRule="exact"/>
        <w:ind w:firstLine="422" w:firstLineChars="200"/>
        <w:rPr>
          <w:rFonts w:ascii="宋体" w:hAnsi="宋体"/>
          <w:b/>
          <w:szCs w:val="21"/>
        </w:rPr>
      </w:pPr>
      <w:r>
        <w:rPr>
          <w:rFonts w:hint="eastAsia" w:ascii="宋体" w:hAnsi="宋体"/>
          <w:b/>
          <w:szCs w:val="21"/>
        </w:rPr>
        <w:t>13. 投标文件的组成及要求</w:t>
      </w:r>
    </w:p>
    <w:p>
      <w:pPr>
        <w:tabs>
          <w:tab w:val="left" w:pos="2190"/>
        </w:tabs>
        <w:spacing w:line="400" w:lineRule="exact"/>
        <w:ind w:firstLine="435"/>
        <w:rPr>
          <w:rFonts w:ascii="宋体" w:hAnsi="宋体"/>
          <w:b/>
          <w:szCs w:val="21"/>
        </w:rPr>
      </w:pPr>
      <w:r>
        <w:rPr>
          <w:rFonts w:hint="eastAsia" w:ascii="宋体" w:hAnsi="宋体"/>
          <w:b/>
          <w:szCs w:val="21"/>
        </w:rPr>
        <w:t>13.1投标文件组成【格式见第六章“投标文件（格式）”】</w:t>
      </w:r>
    </w:p>
    <w:p>
      <w:pPr>
        <w:tabs>
          <w:tab w:val="left" w:pos="1305"/>
        </w:tabs>
        <w:spacing w:line="400" w:lineRule="exact"/>
        <w:ind w:firstLine="422" w:firstLineChars="200"/>
        <w:rPr>
          <w:rFonts w:ascii="宋体" w:hAnsi="宋体"/>
          <w:b/>
          <w:szCs w:val="21"/>
        </w:rPr>
      </w:pPr>
      <w:r>
        <w:rPr>
          <w:rFonts w:hint="eastAsia" w:ascii="宋体" w:hAnsi="宋体"/>
          <w:b/>
          <w:szCs w:val="21"/>
        </w:rPr>
        <w:t>13.1.1</w:t>
      </w:r>
      <w:r>
        <w:rPr>
          <w:rFonts w:hint="eastAsia" w:ascii="宋体" w:hAnsi="宋体" w:cs="Arial"/>
          <w:b/>
          <w:szCs w:val="21"/>
        </w:rPr>
        <w:t>投标报价表（格式见附件）</w:t>
      </w:r>
    </w:p>
    <w:p>
      <w:pPr>
        <w:tabs>
          <w:tab w:val="left" w:pos="1305"/>
        </w:tabs>
        <w:spacing w:line="400" w:lineRule="exact"/>
        <w:ind w:firstLine="422" w:firstLineChars="200"/>
        <w:rPr>
          <w:rFonts w:ascii="宋体" w:hAnsi="宋体"/>
          <w:b/>
          <w:szCs w:val="21"/>
        </w:rPr>
      </w:pPr>
      <w:r>
        <w:rPr>
          <w:rFonts w:hint="eastAsia" w:ascii="宋体" w:hAnsi="宋体"/>
          <w:b/>
          <w:szCs w:val="21"/>
        </w:rPr>
        <w:t>13.1.2资格性响应证明材料：</w:t>
      </w:r>
    </w:p>
    <w:p>
      <w:pPr>
        <w:tabs>
          <w:tab w:val="left" w:pos="1305"/>
        </w:tabs>
        <w:spacing w:line="400" w:lineRule="exact"/>
        <w:ind w:firstLine="420" w:firstLineChars="200"/>
        <w:rPr>
          <w:rFonts w:ascii="宋体" w:hAnsi="宋体"/>
          <w:szCs w:val="21"/>
        </w:rPr>
      </w:pPr>
      <w:r>
        <w:rPr>
          <w:rFonts w:hint="eastAsia" w:ascii="宋体" w:hAnsi="宋体"/>
          <w:szCs w:val="21"/>
        </w:rPr>
        <w:t>（1）投标人相应的法定代表人、负责人、自然人</w:t>
      </w:r>
      <w:r>
        <w:rPr>
          <w:rFonts w:hint="eastAsia" w:ascii="宋体" w:hAnsi="宋体"/>
        </w:rPr>
        <w:t>身份证正反面</w:t>
      </w:r>
      <w:r>
        <w:rPr>
          <w:rFonts w:hint="eastAsia" w:ascii="宋体" w:hAnsi="宋体"/>
          <w:szCs w:val="21"/>
        </w:rPr>
        <w:t>复印件（</w:t>
      </w:r>
      <w:r>
        <w:rPr>
          <w:rFonts w:hint="eastAsia" w:ascii="宋体" w:hAnsi="宋体"/>
          <w:b/>
          <w:szCs w:val="21"/>
        </w:rPr>
        <w:t>必须提供</w:t>
      </w:r>
      <w:r>
        <w:rPr>
          <w:rFonts w:hint="eastAsia" w:ascii="宋体" w:hAnsi="宋体"/>
          <w:szCs w:val="21"/>
        </w:rPr>
        <w:t>）；</w:t>
      </w:r>
    </w:p>
    <w:p>
      <w:pPr>
        <w:tabs>
          <w:tab w:val="left" w:pos="1305"/>
        </w:tabs>
        <w:spacing w:line="400" w:lineRule="exact"/>
        <w:ind w:firstLine="420" w:firstLineChars="200"/>
        <w:rPr>
          <w:rFonts w:ascii="宋体" w:hAnsi="宋体"/>
          <w:szCs w:val="21"/>
        </w:rPr>
      </w:pPr>
      <w:r>
        <w:rPr>
          <w:rFonts w:hint="eastAsia" w:ascii="宋体" w:hAnsi="宋体"/>
          <w:szCs w:val="21"/>
        </w:rPr>
        <w:t>（2）投标人的授权委托书原件、委托代理人</w:t>
      </w:r>
      <w:r>
        <w:rPr>
          <w:rFonts w:hint="eastAsia" w:ascii="宋体" w:hAnsi="宋体"/>
        </w:rPr>
        <w:t>身份证正反面</w:t>
      </w:r>
      <w:r>
        <w:rPr>
          <w:rFonts w:hint="eastAsia" w:ascii="宋体" w:hAnsi="宋体"/>
          <w:szCs w:val="21"/>
        </w:rPr>
        <w:t>复印件以及由县级以上（含县级）社会养老保险经办机构出具的投标人为委托代理人交纳的</w:t>
      </w:r>
      <w:r>
        <w:rPr>
          <w:rFonts w:hint="eastAsia" w:ascii="宋体" w:hAnsi="宋体"/>
          <w:szCs w:val="21"/>
          <w:lang w:eastAsia="zh-CN"/>
        </w:rPr>
        <w:t>2020年5-8月</w:t>
      </w:r>
      <w:r>
        <w:rPr>
          <w:rFonts w:hint="eastAsia" w:ascii="宋体" w:hAnsi="宋体"/>
          <w:szCs w:val="21"/>
        </w:rPr>
        <w:t>任意一个月社保证明复印件【自然人投标的应提供由县级以上（含县级）社会养老保险经办机构出具的自然人本人及委托代理人所交纳的</w:t>
      </w:r>
      <w:r>
        <w:rPr>
          <w:rFonts w:hint="eastAsia" w:ascii="宋体" w:hAnsi="宋体"/>
          <w:szCs w:val="21"/>
          <w:lang w:eastAsia="zh-CN"/>
        </w:rPr>
        <w:t>2020年5-8月</w:t>
      </w:r>
      <w:r>
        <w:rPr>
          <w:rFonts w:hint="eastAsia" w:ascii="宋体" w:hAnsi="宋体"/>
          <w:szCs w:val="21"/>
        </w:rPr>
        <w:t>任意一个月社保证明复印件】</w:t>
      </w:r>
      <w:r>
        <w:rPr>
          <w:rFonts w:hint="eastAsia" w:ascii="宋体" w:hAnsi="宋体"/>
          <w:b/>
          <w:szCs w:val="21"/>
        </w:rPr>
        <w:t>（委托代理时必须提供）；</w:t>
      </w:r>
    </w:p>
    <w:p>
      <w:pPr>
        <w:tabs>
          <w:tab w:val="left" w:pos="1305"/>
        </w:tabs>
        <w:spacing w:line="400" w:lineRule="exact"/>
        <w:ind w:firstLine="420" w:firstLineChars="200"/>
        <w:rPr>
          <w:rFonts w:ascii="宋体" w:hAnsi="宋体"/>
          <w:szCs w:val="21"/>
        </w:rPr>
      </w:pPr>
      <w:r>
        <w:rPr>
          <w:rFonts w:hint="eastAsia" w:ascii="宋体" w:hAnsi="宋体"/>
          <w:szCs w:val="21"/>
        </w:rPr>
        <w:t>（3）投标人的法人或者其他组织营业执照等证明文件</w:t>
      </w:r>
      <w:r>
        <w:rPr>
          <w:rFonts w:hint="eastAsia" w:ascii="宋体" w:hAnsi="宋体"/>
          <w:b/>
          <w:szCs w:val="21"/>
        </w:rPr>
        <w:t>（必须提供，自然人除外）</w:t>
      </w:r>
      <w:r>
        <w:rPr>
          <w:rFonts w:hint="eastAsia" w:ascii="宋体" w:hAnsi="宋体"/>
          <w:szCs w:val="21"/>
        </w:rPr>
        <w:t>；</w:t>
      </w:r>
    </w:p>
    <w:p>
      <w:pPr>
        <w:tabs>
          <w:tab w:val="left" w:pos="1305"/>
        </w:tabs>
        <w:spacing w:line="400" w:lineRule="exact"/>
        <w:ind w:firstLine="422" w:firstLineChars="200"/>
        <w:rPr>
          <w:rFonts w:ascii="宋体" w:hAnsi="宋体"/>
          <w:szCs w:val="21"/>
        </w:rPr>
      </w:pPr>
      <w:r>
        <w:rPr>
          <w:rFonts w:hint="eastAsia" w:ascii="宋体" w:hAnsi="宋体"/>
          <w:b/>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ascii="宋体" w:hAnsi="宋体"/>
          <w:szCs w:val="21"/>
        </w:rPr>
      </w:pPr>
      <w:r>
        <w:rPr>
          <w:rFonts w:hint="eastAsia" w:ascii="宋体" w:hAnsi="宋体"/>
          <w:szCs w:val="21"/>
        </w:rPr>
        <w:t>（4）投标人参加政府采购活动前3年内在经营活动中没有重大违法记录的书面声明</w:t>
      </w:r>
      <w:r>
        <w:rPr>
          <w:rFonts w:hint="eastAsia" w:ascii="宋体" w:hAnsi="宋体"/>
          <w:b/>
          <w:szCs w:val="21"/>
        </w:rPr>
        <w:t>（必须提供）</w:t>
      </w:r>
      <w:r>
        <w:rPr>
          <w:rFonts w:hint="eastAsia" w:ascii="宋体" w:hAnsi="宋体"/>
          <w:szCs w:val="21"/>
        </w:rPr>
        <w:t>；</w:t>
      </w:r>
    </w:p>
    <w:p>
      <w:pPr>
        <w:tabs>
          <w:tab w:val="left" w:pos="1305"/>
        </w:tabs>
        <w:spacing w:line="420" w:lineRule="exact"/>
        <w:ind w:firstLine="422" w:firstLineChars="200"/>
        <w:rPr>
          <w:rFonts w:ascii="宋体" w:hAnsi="宋体" w:cs="宋体"/>
          <w:szCs w:val="21"/>
        </w:rPr>
      </w:pPr>
      <w:r>
        <w:rPr>
          <w:rFonts w:hint="eastAsia" w:ascii="宋体" w:hAnsi="宋体" w:cs="宋体"/>
          <w:b/>
          <w:szCs w:val="21"/>
        </w:rPr>
        <w:t>13.1.3商务、技术性响应及其他证明材料：</w:t>
      </w:r>
    </w:p>
    <w:p>
      <w:pPr>
        <w:tabs>
          <w:tab w:val="left" w:pos="1305"/>
        </w:tabs>
        <w:spacing w:line="420" w:lineRule="exact"/>
        <w:ind w:firstLine="420" w:firstLineChars="200"/>
        <w:rPr>
          <w:rFonts w:ascii="宋体" w:hAnsi="宋体" w:cs="宋体"/>
          <w:szCs w:val="21"/>
        </w:rPr>
      </w:pPr>
      <w:r>
        <w:rPr>
          <w:rFonts w:hint="eastAsia" w:ascii="宋体" w:hAnsi="宋体" w:cs="宋体"/>
          <w:szCs w:val="21"/>
        </w:rPr>
        <w:t>（1）技术规格偏离表</w:t>
      </w:r>
      <w:r>
        <w:rPr>
          <w:rFonts w:hint="eastAsia" w:ascii="宋体" w:hAnsi="宋体" w:cs="宋体"/>
          <w:b/>
          <w:szCs w:val="21"/>
        </w:rPr>
        <w:t>（必须提供）；</w:t>
      </w:r>
    </w:p>
    <w:p>
      <w:pPr>
        <w:pStyle w:val="89"/>
        <w:tabs>
          <w:tab w:val="left" w:pos="1603"/>
        </w:tabs>
        <w:spacing w:before="110" w:line="240" w:lineRule="auto"/>
        <w:ind w:firstLine="408"/>
        <w:jc w:val="left"/>
        <w:rPr>
          <w:rFonts w:ascii="宋体" w:hAnsi="宋体" w:cs="宋体"/>
          <w:szCs w:val="21"/>
        </w:rPr>
      </w:pPr>
      <w:r>
        <w:rPr>
          <w:rFonts w:hint="eastAsia" w:ascii="宋体" w:hAnsi="宋体" w:cs="宋体"/>
          <w:spacing w:val="-3"/>
        </w:rPr>
        <w:t>（2）投标人的项目实施方案</w:t>
      </w:r>
      <w:r>
        <w:rPr>
          <w:rFonts w:hint="eastAsia" w:ascii="宋体" w:hAnsi="宋体" w:cs="宋体"/>
          <w:b/>
        </w:rPr>
        <w:t>（</w:t>
      </w:r>
      <w:r>
        <w:rPr>
          <w:rFonts w:hint="eastAsia" w:ascii="宋体" w:hAnsi="宋体" w:cs="宋体"/>
          <w:b/>
          <w:szCs w:val="21"/>
        </w:rPr>
        <w:t>如有，请提供</w:t>
      </w:r>
      <w:r>
        <w:rPr>
          <w:rFonts w:hint="eastAsia" w:ascii="宋体" w:hAnsi="宋体" w:cs="宋体"/>
          <w:b/>
        </w:rPr>
        <w:t>）；</w:t>
      </w:r>
    </w:p>
    <w:p>
      <w:pPr>
        <w:tabs>
          <w:tab w:val="left" w:pos="1305"/>
        </w:tabs>
        <w:spacing w:line="420" w:lineRule="exact"/>
        <w:ind w:firstLine="420" w:firstLineChars="200"/>
        <w:rPr>
          <w:rFonts w:ascii="宋体" w:hAnsi="宋体" w:cs="宋体"/>
        </w:rPr>
      </w:pPr>
      <w:r>
        <w:rPr>
          <w:rFonts w:hint="eastAsia" w:ascii="宋体" w:hAnsi="宋体" w:cs="宋体"/>
          <w:szCs w:val="21"/>
        </w:rPr>
        <w:t>（3）“</w:t>
      </w:r>
      <w:r>
        <w:rPr>
          <w:rFonts w:hint="eastAsia" w:ascii="宋体" w:hAnsi="宋体" w:cs="宋体"/>
          <w:bCs/>
          <w:szCs w:val="21"/>
        </w:rPr>
        <w:t>货物采购需求</w:t>
      </w:r>
      <w:r>
        <w:rPr>
          <w:rFonts w:hint="eastAsia" w:ascii="宋体" w:hAnsi="宋体" w:cs="宋体"/>
        </w:rPr>
        <w:t>”需提供的有效证明文件：按第三章“</w:t>
      </w:r>
      <w:r>
        <w:rPr>
          <w:rFonts w:hint="eastAsia" w:ascii="宋体" w:hAnsi="宋体" w:cs="宋体"/>
          <w:bCs/>
          <w:szCs w:val="21"/>
        </w:rPr>
        <w:t>货物采购需求</w:t>
      </w:r>
      <w:r>
        <w:rPr>
          <w:rFonts w:hint="eastAsia" w:ascii="宋体" w:hAnsi="宋体" w:cs="宋体"/>
        </w:rPr>
        <w:t>”中要求提供。</w:t>
      </w:r>
    </w:p>
    <w:p>
      <w:pPr>
        <w:tabs>
          <w:tab w:val="left" w:pos="1305"/>
        </w:tabs>
        <w:spacing w:line="420" w:lineRule="exact"/>
        <w:ind w:firstLine="420" w:firstLineChars="200"/>
        <w:rPr>
          <w:rFonts w:ascii="宋体" w:hAnsi="宋体" w:cs="宋体"/>
          <w:b/>
          <w:szCs w:val="21"/>
        </w:rPr>
      </w:pPr>
      <w:r>
        <w:rPr>
          <w:rFonts w:hint="eastAsia" w:ascii="宋体" w:hAnsi="宋体" w:cs="宋体"/>
          <w:szCs w:val="21"/>
        </w:rPr>
        <w:t>（4）投标人的售后服务方案（含免费保修期、交付使用期、</w:t>
      </w:r>
      <w:r>
        <w:rPr>
          <w:rFonts w:hint="eastAsia" w:ascii="宋体" w:hAnsi="宋体" w:cs="宋体"/>
          <w:szCs w:val="21"/>
          <w:lang w:val="zh-CN" w:bidi="zh-CN"/>
        </w:rPr>
        <w:t>安装、调试</w:t>
      </w:r>
      <w:r>
        <w:rPr>
          <w:rFonts w:hint="eastAsia" w:ascii="宋体" w:hAnsi="宋体" w:cs="宋体"/>
          <w:szCs w:val="21"/>
        </w:rPr>
        <w:t>服务、技术培训、售后服务的内容和措施等）</w:t>
      </w:r>
      <w:r>
        <w:rPr>
          <w:rFonts w:hint="eastAsia" w:ascii="宋体" w:hAnsi="宋体" w:cs="宋体"/>
          <w:b/>
          <w:szCs w:val="21"/>
        </w:rPr>
        <w:t>（必须提供）；</w:t>
      </w:r>
    </w:p>
    <w:p>
      <w:pPr>
        <w:pStyle w:val="16"/>
        <w:spacing w:line="420" w:lineRule="exact"/>
        <w:ind w:firstLine="420" w:firstLineChars="200"/>
        <w:rPr>
          <w:rFonts w:hAnsi="宋体" w:cs="宋体"/>
          <w:szCs w:val="21"/>
        </w:rPr>
      </w:pPr>
      <w:r>
        <w:rPr>
          <w:rFonts w:hint="eastAsia" w:hAnsi="宋体" w:cs="宋体"/>
          <w:szCs w:val="21"/>
        </w:rPr>
        <w:t>（5）项目实施人员一览表</w:t>
      </w:r>
      <w:r>
        <w:rPr>
          <w:rFonts w:hint="eastAsia" w:hAnsi="宋体" w:cs="宋体"/>
          <w:b/>
          <w:szCs w:val="21"/>
        </w:rPr>
        <w:t>（如有，请提供）；</w:t>
      </w:r>
    </w:p>
    <w:p>
      <w:pPr>
        <w:snapToGrid w:val="0"/>
        <w:spacing w:line="420" w:lineRule="exact"/>
        <w:ind w:firstLine="420" w:firstLineChars="200"/>
        <w:outlineLvl w:val="4"/>
        <w:rPr>
          <w:rFonts w:ascii="宋体" w:hAnsi="宋体" w:cs="宋体"/>
          <w:szCs w:val="20"/>
        </w:rPr>
      </w:pPr>
      <w:r>
        <w:rPr>
          <w:rFonts w:hint="eastAsia" w:ascii="宋体" w:hAnsi="宋体" w:cs="宋体"/>
          <w:szCs w:val="20"/>
        </w:rPr>
        <w:t>（6）</w:t>
      </w:r>
      <w:r>
        <w:rPr>
          <w:rFonts w:hint="eastAsia" w:ascii="宋体" w:hAnsi="宋体" w:cs="宋体"/>
          <w:szCs w:val="21"/>
        </w:rPr>
        <w:t>节能方面的证书复印件</w:t>
      </w:r>
      <w:r>
        <w:rPr>
          <w:rFonts w:hint="eastAsia" w:ascii="宋体" w:hAnsi="宋体" w:cs="宋体"/>
          <w:b/>
          <w:szCs w:val="21"/>
        </w:rPr>
        <w:t>（如有，请提供）；</w:t>
      </w:r>
    </w:p>
    <w:p>
      <w:pPr>
        <w:snapToGrid w:val="0"/>
        <w:spacing w:line="420" w:lineRule="exact"/>
        <w:ind w:firstLine="420" w:firstLineChars="200"/>
        <w:outlineLvl w:val="4"/>
        <w:rPr>
          <w:rFonts w:ascii="宋体" w:hAnsi="宋体" w:cs="宋体"/>
          <w:szCs w:val="20"/>
        </w:rPr>
      </w:pPr>
      <w:r>
        <w:rPr>
          <w:rFonts w:hint="eastAsia" w:ascii="宋体" w:hAnsi="宋体" w:cs="宋体"/>
          <w:szCs w:val="20"/>
        </w:rPr>
        <w:t>（7）</w:t>
      </w:r>
      <w:r>
        <w:rPr>
          <w:rFonts w:hint="eastAsia" w:ascii="宋体" w:hAnsi="宋体" w:cs="宋体"/>
          <w:szCs w:val="21"/>
        </w:rPr>
        <w:t>环保方面的证书复印件</w:t>
      </w:r>
      <w:r>
        <w:rPr>
          <w:rFonts w:hint="eastAsia" w:ascii="宋体" w:hAnsi="宋体" w:cs="宋体"/>
          <w:b/>
          <w:szCs w:val="21"/>
        </w:rPr>
        <w:t>（如有，请提供）；</w:t>
      </w:r>
    </w:p>
    <w:p>
      <w:pPr>
        <w:tabs>
          <w:tab w:val="left" w:pos="1305"/>
        </w:tabs>
        <w:spacing w:line="420" w:lineRule="exact"/>
        <w:ind w:firstLine="420" w:firstLineChars="200"/>
        <w:rPr>
          <w:rFonts w:ascii="宋体" w:hAnsi="宋体" w:cs="宋体"/>
          <w:szCs w:val="21"/>
        </w:rPr>
      </w:pPr>
      <w:r>
        <w:rPr>
          <w:rFonts w:hint="eastAsia" w:ascii="宋体" w:hAnsi="宋体" w:cs="宋体"/>
          <w:szCs w:val="21"/>
        </w:rPr>
        <w:t>（8）投标人2019年度通过中介审计的有效完整的财务审计报告复印件</w:t>
      </w:r>
      <w:r>
        <w:rPr>
          <w:rFonts w:hint="eastAsia" w:ascii="宋体" w:hAnsi="宋体" w:cs="宋体"/>
          <w:b/>
        </w:rPr>
        <w:t>（如有，请提供）</w:t>
      </w:r>
      <w:r>
        <w:rPr>
          <w:rFonts w:hint="eastAsia" w:ascii="宋体" w:hAnsi="宋体" w:cs="宋体"/>
          <w:szCs w:val="21"/>
        </w:rPr>
        <w:t>；</w:t>
      </w:r>
    </w:p>
    <w:p>
      <w:pPr>
        <w:tabs>
          <w:tab w:val="left" w:pos="1305"/>
        </w:tabs>
        <w:spacing w:line="420" w:lineRule="exact"/>
        <w:ind w:firstLine="420" w:firstLineChars="200"/>
        <w:rPr>
          <w:rFonts w:ascii="宋体" w:hAnsi="宋体" w:cs="宋体"/>
          <w:szCs w:val="21"/>
        </w:rPr>
      </w:pPr>
      <w:r>
        <w:rPr>
          <w:rFonts w:hint="eastAsia" w:ascii="宋体" w:hAnsi="宋体" w:cs="宋体"/>
          <w:szCs w:val="21"/>
        </w:rPr>
        <w:t>（9）</w:t>
      </w:r>
      <w:r>
        <w:rPr>
          <w:rFonts w:hint="eastAsia" w:ascii="宋体" w:hAnsi="宋体" w:cs="宋体"/>
        </w:rPr>
        <w:t>投标人</w:t>
      </w:r>
      <w:r>
        <w:rPr>
          <w:rFonts w:hint="eastAsia" w:ascii="宋体" w:hAnsi="宋体" w:cs="宋体"/>
          <w:szCs w:val="21"/>
          <w:u w:val="single"/>
        </w:rPr>
        <w:t>2017年1月1日至今具有同类产品的销售</w:t>
      </w:r>
      <w:r>
        <w:rPr>
          <w:rFonts w:hint="eastAsia" w:ascii="宋体" w:hAnsi="宋体" w:cs="宋体"/>
        </w:rPr>
        <w:t>业绩的相关证明材料</w:t>
      </w:r>
      <w:r>
        <w:rPr>
          <w:rFonts w:hint="eastAsia" w:ascii="宋体" w:hAnsi="宋体" w:cs="宋体"/>
          <w:spacing w:val="-12"/>
          <w:szCs w:val="21"/>
        </w:rPr>
        <w:t>（无不良记录，以中标、成交通知书或签订的销售合同为准，并能清晰反映所销售的货物名称、种类、金额</w:t>
      </w:r>
      <w:r>
        <w:rPr>
          <w:rFonts w:hint="eastAsia" w:ascii="宋体" w:hAnsi="宋体" w:cs="宋体"/>
        </w:rPr>
        <w:t>）</w:t>
      </w:r>
      <w:r>
        <w:rPr>
          <w:rFonts w:hint="eastAsia" w:ascii="宋体" w:hAnsi="宋体" w:cs="宋体"/>
          <w:b/>
        </w:rPr>
        <w:t>（如有，请提供）；</w:t>
      </w:r>
    </w:p>
    <w:p>
      <w:pPr>
        <w:tabs>
          <w:tab w:val="left" w:pos="1305"/>
        </w:tabs>
        <w:spacing w:line="420" w:lineRule="exact"/>
        <w:ind w:firstLine="420" w:firstLineChars="200"/>
        <w:rPr>
          <w:rFonts w:ascii="宋体" w:hAnsi="宋体" w:cs="宋体"/>
          <w:szCs w:val="21"/>
        </w:rPr>
      </w:pPr>
      <w:r>
        <w:rPr>
          <w:rFonts w:hint="eastAsia" w:ascii="宋体" w:hAnsi="宋体" w:cs="宋体"/>
          <w:szCs w:val="21"/>
        </w:rPr>
        <w:t>（10）投标人为生产厂家的，投标人的生产制造设备清单及专业技术能力说明</w:t>
      </w:r>
      <w:r>
        <w:rPr>
          <w:rFonts w:hint="eastAsia" w:ascii="宋体" w:hAnsi="宋体" w:cs="宋体"/>
          <w:b/>
        </w:rPr>
        <w:t>（如有，请提供）</w:t>
      </w:r>
      <w:r>
        <w:rPr>
          <w:rFonts w:hint="eastAsia" w:ascii="宋体" w:hAnsi="宋体" w:cs="宋体"/>
        </w:rPr>
        <w:t>；</w:t>
      </w:r>
    </w:p>
    <w:p>
      <w:pPr>
        <w:tabs>
          <w:tab w:val="left" w:pos="1305"/>
        </w:tabs>
        <w:spacing w:line="420" w:lineRule="exact"/>
        <w:ind w:firstLine="420" w:firstLineChars="200"/>
        <w:rPr>
          <w:rFonts w:ascii="宋体" w:hAnsi="宋体" w:cs="宋体"/>
          <w:szCs w:val="21"/>
        </w:rPr>
      </w:pPr>
      <w:r>
        <w:rPr>
          <w:rFonts w:hint="eastAsia" w:ascii="宋体" w:hAnsi="宋体" w:cs="宋体"/>
          <w:szCs w:val="21"/>
        </w:rPr>
        <w:t>（11）</w:t>
      </w:r>
      <w:r>
        <w:rPr>
          <w:rFonts w:hint="eastAsia" w:ascii="宋体" w:hAnsi="宋体" w:cs="宋体"/>
          <w:szCs w:val="20"/>
        </w:rPr>
        <w:t>投标人相关获奖证书、认证证书等复印件</w:t>
      </w:r>
      <w:r>
        <w:rPr>
          <w:rFonts w:hint="eastAsia" w:ascii="宋体" w:hAnsi="宋体" w:cs="宋体"/>
          <w:b/>
        </w:rPr>
        <w:t>（如有，请提供）</w:t>
      </w:r>
      <w:r>
        <w:rPr>
          <w:rFonts w:hint="eastAsia" w:ascii="宋体" w:hAnsi="宋体" w:cs="宋体"/>
          <w:szCs w:val="20"/>
        </w:rPr>
        <w:t>；</w:t>
      </w:r>
    </w:p>
    <w:p>
      <w:pPr>
        <w:tabs>
          <w:tab w:val="left" w:pos="1305"/>
        </w:tabs>
        <w:spacing w:line="420" w:lineRule="exact"/>
        <w:ind w:firstLine="420" w:firstLineChars="200"/>
        <w:rPr>
          <w:rFonts w:ascii="宋体" w:hAnsi="宋体" w:cs="宋体"/>
          <w:b/>
        </w:rPr>
      </w:pPr>
      <w:r>
        <w:rPr>
          <w:rFonts w:hint="eastAsia" w:ascii="宋体" w:hAnsi="宋体" w:cs="宋体"/>
          <w:szCs w:val="21"/>
        </w:rPr>
        <w:t>（12）</w:t>
      </w:r>
      <w:r>
        <w:rPr>
          <w:rFonts w:hint="eastAsia" w:ascii="宋体" w:hAnsi="宋体" w:cs="宋体"/>
        </w:rPr>
        <w:t>投标人所投产品为广西工业产品的，如实提供《广西工业产品声明函》</w:t>
      </w:r>
      <w:r>
        <w:rPr>
          <w:rFonts w:hint="eastAsia" w:ascii="宋体" w:hAnsi="宋体" w:cs="宋体"/>
          <w:b/>
        </w:rPr>
        <w:t>（如有，请提供）</w:t>
      </w:r>
      <w:r>
        <w:rPr>
          <w:rFonts w:hint="eastAsia" w:ascii="宋体" w:hAnsi="宋体" w:cs="宋体"/>
        </w:rPr>
        <w:t>；</w:t>
      </w:r>
    </w:p>
    <w:p>
      <w:pPr>
        <w:spacing w:line="420" w:lineRule="exact"/>
        <w:ind w:firstLine="420" w:firstLineChars="200"/>
        <w:rPr>
          <w:rFonts w:ascii="宋体" w:hAnsi="宋体" w:cs="宋体"/>
          <w:szCs w:val="21"/>
        </w:rPr>
      </w:pPr>
      <w:r>
        <w:rPr>
          <w:rFonts w:hint="eastAsia" w:ascii="宋体" w:hAnsi="宋体" w:cs="宋体"/>
        </w:rPr>
        <w:t>（13）如产品属于小型、微型企业的，提供中小企业声明函（见附件），并对声明的真实性负责；</w:t>
      </w:r>
    </w:p>
    <w:p>
      <w:pPr>
        <w:tabs>
          <w:tab w:val="left" w:pos="1305"/>
        </w:tabs>
        <w:spacing w:line="420" w:lineRule="exact"/>
        <w:ind w:firstLine="420" w:firstLineChars="200"/>
        <w:rPr>
          <w:rFonts w:ascii="宋体" w:hAnsi="宋体" w:cs="宋体"/>
        </w:rPr>
      </w:pPr>
      <w:r>
        <w:rPr>
          <w:rFonts w:hint="eastAsia" w:ascii="宋体" w:hAnsi="宋体" w:cs="宋体"/>
        </w:rPr>
        <w:t>（14）监狱企业由省级以上监狱管理局、戒毒管理局（含新疆生产建设兵团）出具的属于监狱企业的证明文件；</w:t>
      </w:r>
    </w:p>
    <w:p>
      <w:pPr>
        <w:tabs>
          <w:tab w:val="left" w:pos="1305"/>
        </w:tabs>
        <w:spacing w:line="420" w:lineRule="exact"/>
        <w:ind w:firstLine="420" w:firstLineChars="200"/>
        <w:rPr>
          <w:rFonts w:ascii="宋体" w:hAnsi="宋体" w:cs="宋体"/>
        </w:rPr>
      </w:pPr>
      <w:r>
        <w:rPr>
          <w:rFonts w:hint="eastAsia" w:ascii="宋体" w:hAnsi="宋体" w:cs="宋体"/>
        </w:rPr>
        <w:t>（15）符合条件的残疾人福利性单位在参加政府采购活动时，应当提供《残疾人福利性单位声明函》（见附件），并对声明的真实性负责；</w:t>
      </w:r>
    </w:p>
    <w:p>
      <w:pPr>
        <w:tabs>
          <w:tab w:val="left" w:pos="1305"/>
        </w:tabs>
        <w:spacing w:line="420" w:lineRule="exact"/>
        <w:ind w:firstLine="420" w:firstLineChars="200"/>
        <w:rPr>
          <w:rFonts w:ascii="宋体" w:hAnsi="宋体" w:cs="宋体"/>
          <w:szCs w:val="21"/>
        </w:rPr>
      </w:pPr>
      <w:r>
        <w:rPr>
          <w:rFonts w:hint="eastAsia" w:ascii="宋体" w:hAnsi="宋体" w:cs="宋体"/>
        </w:rPr>
        <w:t>（16）</w:t>
      </w:r>
      <w:r>
        <w:rPr>
          <w:rFonts w:hint="eastAsia" w:ascii="宋体" w:hAnsi="宋体" w:cs="宋体"/>
          <w:szCs w:val="21"/>
        </w:rPr>
        <w:t>投标人可结合本项目的评标办法视自身情况自行提交相关证明材料</w:t>
      </w:r>
      <w:r>
        <w:rPr>
          <w:rFonts w:hint="eastAsia" w:ascii="宋体" w:hAnsi="宋体" w:cs="宋体"/>
        </w:rPr>
        <w:t>。</w:t>
      </w:r>
      <w:r>
        <w:rPr>
          <w:rFonts w:hint="eastAsia" w:ascii="宋体" w:hAnsi="宋体" w:cs="宋体"/>
          <w:b/>
        </w:rPr>
        <w:t>（如有，请提供）</w:t>
      </w:r>
      <w:r>
        <w:rPr>
          <w:rFonts w:hint="eastAsia" w:ascii="宋体" w:hAnsi="宋体" w:cs="宋体"/>
          <w:szCs w:val="21"/>
        </w:rPr>
        <w:t>。</w:t>
      </w:r>
    </w:p>
    <w:p>
      <w:pPr>
        <w:pStyle w:val="16"/>
        <w:spacing w:line="420" w:lineRule="exact"/>
        <w:ind w:firstLine="420"/>
        <w:rPr>
          <w:rFonts w:hAnsi="宋体" w:cs="宋体"/>
          <w:szCs w:val="21"/>
        </w:rPr>
      </w:pPr>
      <w:r>
        <w:rPr>
          <w:rFonts w:hint="eastAsia" w:hAnsi="宋体" w:cs="宋体"/>
          <w:b/>
          <w:szCs w:val="21"/>
        </w:rPr>
        <w:t>投标人提供的以上相关证明材料应真实有效，属于“必须提供”的文件应加盖投标人公章（扫描公章无效，自然人除外），否则投标无效。</w:t>
      </w:r>
    </w:p>
    <w:p>
      <w:pPr>
        <w:pStyle w:val="16"/>
        <w:spacing w:line="400" w:lineRule="exact"/>
        <w:ind w:firstLine="420"/>
        <w:rPr>
          <w:rFonts w:hAnsi="宋体"/>
        </w:rPr>
      </w:pPr>
      <w:r>
        <w:rPr>
          <w:rFonts w:hint="eastAsia" w:hAnsi="宋体"/>
          <w:szCs w:val="21"/>
        </w:rPr>
        <w:t>13.2</w:t>
      </w:r>
      <w:r>
        <w:rPr>
          <w:rFonts w:hint="eastAsia" w:hAnsi="宋体"/>
        </w:rPr>
        <w:t>投标人应按招标文件第六章“投标文件（格式）”编制投标文件。</w:t>
      </w:r>
    </w:p>
    <w:p>
      <w:pPr>
        <w:pStyle w:val="16"/>
        <w:spacing w:line="400" w:lineRule="exact"/>
        <w:ind w:firstLine="420"/>
        <w:rPr>
          <w:rFonts w:hAnsi="宋体"/>
        </w:rPr>
      </w:pPr>
      <w:r>
        <w:rPr>
          <w:rFonts w:hint="eastAsia" w:hAnsi="宋体"/>
        </w:rPr>
        <w:t>13.3</w:t>
      </w:r>
      <w:r>
        <w:rPr>
          <w:rFonts w:hAnsi="宋体"/>
        </w:rPr>
        <w:t>投标文件应当对招标文件提出的要求和条件</w:t>
      </w:r>
      <w:r>
        <w:rPr>
          <w:rFonts w:hint="eastAsia" w:hAnsi="宋体"/>
        </w:rPr>
        <w:t>作</w:t>
      </w:r>
      <w:r>
        <w:rPr>
          <w:rFonts w:hAnsi="宋体"/>
        </w:rPr>
        <w:t>出明确响应。</w:t>
      </w:r>
    </w:p>
    <w:p>
      <w:pPr>
        <w:tabs>
          <w:tab w:val="left" w:pos="1305"/>
        </w:tabs>
        <w:spacing w:line="400" w:lineRule="exact"/>
        <w:ind w:firstLine="422" w:firstLineChars="200"/>
        <w:rPr>
          <w:rFonts w:ascii="宋体" w:hAnsi="宋体"/>
          <w:b/>
          <w:szCs w:val="21"/>
        </w:rPr>
      </w:pPr>
      <w:r>
        <w:rPr>
          <w:rFonts w:hint="eastAsia" w:ascii="宋体" w:hAnsi="宋体"/>
          <w:b/>
          <w:szCs w:val="21"/>
        </w:rPr>
        <w:t>14. 投标文件的语言及计量</w:t>
      </w:r>
    </w:p>
    <w:p>
      <w:pPr>
        <w:tabs>
          <w:tab w:val="left" w:pos="1305"/>
        </w:tabs>
        <w:spacing w:line="400" w:lineRule="exact"/>
        <w:ind w:firstLine="420" w:firstLineChars="200"/>
        <w:rPr>
          <w:rFonts w:ascii="宋体" w:hAnsi="宋体"/>
          <w:szCs w:val="21"/>
        </w:rPr>
      </w:pPr>
      <w:r>
        <w:rPr>
          <w:rFonts w:hint="eastAsia" w:ascii="宋体" w:hAnsi="宋体"/>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szCs w:val="21"/>
        </w:rPr>
      </w:pPr>
      <w:r>
        <w:rPr>
          <w:rFonts w:hint="eastAsia" w:ascii="宋体" w:hAnsi="宋体"/>
          <w:szCs w:val="21"/>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400" w:lineRule="exact"/>
        <w:ind w:firstLine="422" w:firstLineChars="200"/>
        <w:rPr>
          <w:rFonts w:ascii="宋体" w:hAnsi="宋体"/>
          <w:b/>
          <w:szCs w:val="21"/>
        </w:rPr>
      </w:pPr>
      <w:r>
        <w:rPr>
          <w:rFonts w:hint="eastAsia" w:ascii="宋体" w:hAnsi="宋体"/>
          <w:b/>
          <w:szCs w:val="21"/>
        </w:rPr>
        <w:t>15.投标报价</w:t>
      </w:r>
    </w:p>
    <w:p>
      <w:pPr>
        <w:spacing w:line="400" w:lineRule="exact"/>
        <w:ind w:firstLine="420" w:firstLineChars="200"/>
        <w:rPr>
          <w:rFonts w:ascii="宋体" w:hAnsi="宋体"/>
          <w:szCs w:val="21"/>
        </w:rPr>
      </w:pPr>
      <w:r>
        <w:rPr>
          <w:rFonts w:hint="eastAsia" w:ascii="宋体" w:hAnsi="宋体"/>
          <w:szCs w:val="21"/>
        </w:rPr>
        <w:t>15.1投标报价应按招标文件中第六章“投标文件（格式）”填写，投标报价超过采购预算金额的，投标文件按无效处理。。</w:t>
      </w:r>
    </w:p>
    <w:p>
      <w:pPr>
        <w:spacing w:line="400" w:lineRule="exact"/>
        <w:ind w:firstLine="420" w:firstLineChars="200"/>
        <w:rPr>
          <w:rFonts w:ascii="宋体" w:hAnsi="宋体"/>
          <w:szCs w:val="21"/>
        </w:rPr>
      </w:pPr>
      <w:r>
        <w:rPr>
          <w:rFonts w:hint="eastAsia" w:ascii="宋体" w:hAnsi="宋体"/>
          <w:szCs w:val="21"/>
        </w:rPr>
        <w:t>15.2</w:t>
      </w:r>
      <w:r>
        <w:rPr>
          <w:rFonts w:hint="eastAsia"/>
          <w:color w:val="000000"/>
          <w:szCs w:val="21"/>
        </w:rPr>
        <w:t>投标人必须就“货物采购需求”中所投分标的所有内容作完整唯一报价，否则，其投标将被拒绝；投标文件只允许有一个报价，有选择的或有条件的报价将不予接受。</w:t>
      </w:r>
    </w:p>
    <w:p>
      <w:pPr>
        <w:spacing w:line="400" w:lineRule="exact"/>
        <w:ind w:firstLine="420" w:firstLineChars="200"/>
        <w:rPr>
          <w:rFonts w:ascii="宋体" w:hAnsi="宋体"/>
          <w:szCs w:val="21"/>
        </w:rPr>
      </w:pPr>
      <w:r>
        <w:rPr>
          <w:rFonts w:hint="eastAsia" w:ascii="宋体" w:hAnsi="宋体"/>
          <w:szCs w:val="21"/>
        </w:rPr>
        <w:t>15.3投标报价应包括本次招标采购范围内</w:t>
      </w:r>
      <w:r>
        <w:rPr>
          <w:rFonts w:hint="eastAsia" w:ascii="宋体" w:hAnsi="宋体" w:cs="Courier New"/>
          <w:szCs w:val="21"/>
        </w:rPr>
        <w:t>所有成本费用的总和</w:t>
      </w:r>
      <w:r>
        <w:rPr>
          <w:rFonts w:hint="eastAsia" w:ascii="宋体" w:hAnsi="宋体"/>
          <w:szCs w:val="21"/>
        </w:rPr>
        <w:t>；</w:t>
      </w:r>
      <w:r>
        <w:rPr>
          <w:rFonts w:hint="eastAsia" w:ascii="宋体" w:hAnsi="宋体"/>
        </w:rPr>
        <w:t>投标人综合考虑在报价中。</w:t>
      </w:r>
    </w:p>
    <w:p>
      <w:pPr>
        <w:spacing w:line="400" w:lineRule="exact"/>
        <w:ind w:left="420" w:hanging="420"/>
        <w:rPr>
          <w:rFonts w:ascii="宋体" w:hAnsi="宋体"/>
          <w:b/>
          <w:szCs w:val="21"/>
        </w:rPr>
      </w:pPr>
      <w:r>
        <w:rPr>
          <w:rFonts w:hint="eastAsia" w:ascii="宋体" w:hAnsi="宋体"/>
          <w:b/>
          <w:szCs w:val="21"/>
        </w:rPr>
        <w:t>16. 投标有效期</w:t>
      </w:r>
    </w:p>
    <w:p>
      <w:pPr>
        <w:tabs>
          <w:tab w:val="left" w:pos="1305"/>
        </w:tabs>
        <w:spacing w:line="400" w:lineRule="exact"/>
        <w:ind w:firstLine="420" w:firstLineChars="200"/>
        <w:rPr>
          <w:rFonts w:ascii="宋体" w:hAnsi="宋体"/>
        </w:rPr>
      </w:pPr>
      <w:r>
        <w:rPr>
          <w:rFonts w:hint="eastAsia" w:ascii="宋体" w:hAnsi="宋体"/>
          <w:szCs w:val="21"/>
        </w:rPr>
        <w:t>16.1投标有效期：</w:t>
      </w:r>
      <w:r>
        <w:rPr>
          <w:rFonts w:hint="eastAsia" w:ascii="宋体" w:hAnsi="宋体"/>
        </w:rPr>
        <w:t>投标截止时间之日起9</w:t>
      </w:r>
      <w:r>
        <w:rPr>
          <w:rFonts w:ascii="宋体" w:hAnsi="宋体"/>
        </w:rPr>
        <w:t>0</w:t>
      </w:r>
      <w:r>
        <w:rPr>
          <w:rFonts w:hint="eastAsia" w:ascii="宋体" w:hAnsi="宋体"/>
        </w:rPr>
        <w:t>天</w:t>
      </w:r>
      <w:r>
        <w:rPr>
          <w:rFonts w:ascii="宋体" w:hAnsi="宋体"/>
        </w:rPr>
        <w:t>。</w:t>
      </w:r>
    </w:p>
    <w:p>
      <w:pPr>
        <w:tabs>
          <w:tab w:val="left" w:pos="1305"/>
        </w:tabs>
        <w:spacing w:line="400" w:lineRule="exact"/>
        <w:ind w:firstLine="420" w:firstLineChars="200"/>
        <w:rPr>
          <w:rFonts w:ascii="宋体" w:hAnsi="宋体"/>
          <w:szCs w:val="21"/>
        </w:rPr>
      </w:pPr>
      <w:r>
        <w:rPr>
          <w:rFonts w:hint="eastAsia" w:ascii="宋体" w:hAnsi="宋体"/>
          <w:szCs w:val="21"/>
        </w:rPr>
        <w:t>16.2出现特殊情况下，需要延长投标有效期的，采购代理机构以书面形式通知投标人延长投标有效期。但不能修改投标文件。投标人拒绝延长的，其投标无效。</w:t>
      </w:r>
    </w:p>
    <w:p>
      <w:pPr>
        <w:tabs>
          <w:tab w:val="left" w:pos="1305"/>
        </w:tabs>
        <w:spacing w:line="400" w:lineRule="exact"/>
        <w:ind w:firstLine="422" w:firstLineChars="200"/>
        <w:rPr>
          <w:rFonts w:ascii="宋体" w:hAnsi="宋体"/>
          <w:b/>
          <w:szCs w:val="21"/>
        </w:rPr>
      </w:pPr>
      <w:r>
        <w:rPr>
          <w:rFonts w:hint="eastAsia" w:ascii="宋体" w:hAnsi="宋体"/>
          <w:b/>
          <w:szCs w:val="21"/>
        </w:rPr>
        <w:t>17. 投标文件的份数、装订、</w:t>
      </w:r>
      <w:r>
        <w:rPr>
          <w:rFonts w:hint="eastAsia" w:ascii="宋体" w:hAnsi="宋体" w:cs="Courier New"/>
          <w:b/>
          <w:szCs w:val="21"/>
        </w:rPr>
        <w:t>签署和包装、</w:t>
      </w:r>
      <w:r>
        <w:rPr>
          <w:rFonts w:hint="eastAsia" w:ascii="宋体" w:hAnsi="宋体"/>
          <w:b/>
          <w:szCs w:val="21"/>
        </w:rPr>
        <w:t>密封</w:t>
      </w:r>
    </w:p>
    <w:p>
      <w:pPr>
        <w:tabs>
          <w:tab w:val="left" w:pos="1305"/>
        </w:tabs>
        <w:spacing w:line="400" w:lineRule="exact"/>
        <w:ind w:firstLine="420" w:firstLineChars="200"/>
        <w:rPr>
          <w:rFonts w:ascii="宋体" w:hAnsi="宋体"/>
          <w:szCs w:val="21"/>
        </w:rPr>
      </w:pPr>
      <w:r>
        <w:rPr>
          <w:rFonts w:hint="eastAsia" w:ascii="宋体" w:hAnsi="宋体"/>
          <w:szCs w:val="21"/>
        </w:rPr>
        <w:t>17.1</w:t>
      </w:r>
      <w:r>
        <w:rPr>
          <w:rFonts w:hint="eastAsia" w:ascii="宋体" w:hAnsi="宋体"/>
          <w:b/>
          <w:szCs w:val="21"/>
        </w:rPr>
        <w:t>投标文件份数：</w:t>
      </w:r>
      <w:r>
        <w:rPr>
          <w:rFonts w:hint="eastAsia" w:ascii="宋体" w:hAnsi="宋体"/>
          <w:szCs w:val="21"/>
        </w:rPr>
        <w:t>正本壹册，副本肆册，须完整提交。</w:t>
      </w:r>
    </w:p>
    <w:p>
      <w:pPr>
        <w:tabs>
          <w:tab w:val="left" w:pos="1305"/>
          <w:tab w:val="center" w:pos="5029"/>
        </w:tabs>
        <w:spacing w:line="400" w:lineRule="exact"/>
        <w:ind w:firstLine="420" w:firstLineChars="200"/>
        <w:rPr>
          <w:rFonts w:ascii="宋体" w:hAnsi="宋体"/>
          <w:szCs w:val="21"/>
        </w:rPr>
      </w:pPr>
      <w:r>
        <w:rPr>
          <w:rFonts w:hint="eastAsia" w:ascii="宋体" w:hAnsi="宋体"/>
          <w:szCs w:val="21"/>
        </w:rPr>
        <w:t>17.2</w:t>
      </w:r>
      <w:r>
        <w:rPr>
          <w:rFonts w:hint="eastAsia" w:ascii="宋体" w:hAnsi="宋体"/>
          <w:b/>
          <w:szCs w:val="21"/>
        </w:rPr>
        <w:t>投标文件装订：</w:t>
      </w:r>
      <w:r>
        <w:rPr>
          <w:rFonts w:hint="eastAsia" w:ascii="宋体" w:hAnsi="宋体"/>
          <w:szCs w:val="21"/>
        </w:rPr>
        <w:t>投标人应按投标人须知第13.1款“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ascii="宋体" w:hAnsi="宋体"/>
          <w:szCs w:val="21"/>
        </w:rPr>
      </w:pPr>
      <w:r>
        <w:rPr>
          <w:rFonts w:hint="eastAsia" w:ascii="宋体" w:hAnsi="宋体"/>
          <w:szCs w:val="21"/>
        </w:rPr>
        <w:t>17.3投标文件的正本需打印或用不褪色的墨水填写，投标文件正本除本招标文件中规定的可提供复印件外均须提供原件。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szCs w:val="21"/>
        </w:rPr>
      </w:pPr>
      <w:r>
        <w:rPr>
          <w:rFonts w:hint="eastAsia" w:ascii="宋体" w:hAnsi="宋体"/>
          <w:szCs w:val="21"/>
        </w:rPr>
        <w:t>17.4投标文件须由投标人在规定位置盖投标人公章</w:t>
      </w:r>
      <w:r>
        <w:rPr>
          <w:rFonts w:hint="eastAsia" w:ascii="宋体" w:hAnsi="宋体"/>
          <w:bCs/>
          <w:szCs w:val="21"/>
        </w:rPr>
        <w:t>（扫描公章无效，自然人除外）</w:t>
      </w:r>
      <w:r>
        <w:rPr>
          <w:rFonts w:hint="eastAsia" w:ascii="宋体" w:hAnsi="宋体"/>
          <w:szCs w:val="21"/>
        </w:rPr>
        <w:t>并由法定代表人、负责人、自然人或相应的授权委托代理人签字，投标人应写全称，投标文件副本可以是加盖公章的正本的复印件，当正本与副本不一致时，以正本为准。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ascii="宋体" w:hAnsi="宋体"/>
          <w:szCs w:val="21"/>
        </w:rPr>
      </w:pPr>
      <w:r>
        <w:rPr>
          <w:rFonts w:hint="eastAsia" w:ascii="宋体" w:hAnsi="宋体"/>
          <w:szCs w:val="21"/>
        </w:rPr>
        <w:t>17.5投标文件不得涂改，若有修改错漏处，须加盖投标人公章（自然人除外）及法定代表人、负责人、自然人或相应的授权委托代理人签字。投标文件因字迹潦草或表达不清所引起的后果由投标人负责。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b/>
          <w:szCs w:val="21"/>
        </w:rPr>
      </w:pPr>
      <w:r>
        <w:rPr>
          <w:rFonts w:hint="eastAsia" w:ascii="宋体" w:hAnsi="宋体"/>
          <w:szCs w:val="21"/>
        </w:rPr>
        <w:t>17.6</w:t>
      </w:r>
      <w:r>
        <w:rPr>
          <w:rFonts w:hint="eastAsia" w:ascii="宋体" w:hAnsi="宋体"/>
          <w:b/>
          <w:szCs w:val="21"/>
        </w:rPr>
        <w:t>投标人公章：</w:t>
      </w:r>
      <w:r>
        <w:rPr>
          <w:rFonts w:ascii="宋体" w:hAnsi="宋体" w:cs="宋体"/>
          <w:szCs w:val="21"/>
        </w:rPr>
        <w:t>本招标文件中描述投标</w:t>
      </w:r>
      <w:r>
        <w:rPr>
          <w:rFonts w:hint="eastAsia" w:ascii="宋体" w:hAnsi="宋体" w:cs="宋体"/>
          <w:szCs w:val="21"/>
        </w:rPr>
        <w:t>人</w:t>
      </w:r>
      <w:r>
        <w:rPr>
          <w:rFonts w:ascii="宋体" w:hAnsi="宋体" w:cs="宋体"/>
          <w:szCs w:val="21"/>
        </w:rPr>
        <w:t>的“公章”是指根据我国对公章的管理规定，用投标</w:t>
      </w:r>
      <w:r>
        <w:rPr>
          <w:rFonts w:hint="eastAsia" w:ascii="宋体" w:hAnsi="宋体" w:cs="宋体"/>
          <w:szCs w:val="21"/>
        </w:rPr>
        <w:t>人</w:t>
      </w:r>
      <w:r>
        <w:rPr>
          <w:rFonts w:ascii="宋体" w:hAnsi="宋体" w:cs="宋体"/>
          <w:szCs w:val="21"/>
        </w:rPr>
        <w:t>法定主体行为名称制作的印章，除本招标文件有特殊规定外，投标</w:t>
      </w:r>
      <w:r>
        <w:rPr>
          <w:rFonts w:hint="eastAsia" w:ascii="宋体" w:hAnsi="宋体" w:cs="宋体"/>
          <w:szCs w:val="21"/>
        </w:rPr>
        <w:t>人</w:t>
      </w:r>
      <w:r>
        <w:rPr>
          <w:rFonts w:ascii="宋体" w:hAnsi="宋体" w:cs="宋体"/>
          <w:szCs w:val="21"/>
        </w:rPr>
        <w:t>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szCs w:val="21"/>
        </w:rPr>
      </w:pPr>
      <w:r>
        <w:rPr>
          <w:rFonts w:hint="eastAsia" w:ascii="宋体" w:hAnsi="宋体"/>
          <w:szCs w:val="21"/>
        </w:rPr>
        <w:t>17.7</w:t>
      </w:r>
      <w:r>
        <w:rPr>
          <w:rFonts w:hint="eastAsia" w:ascii="宋体" w:hAnsi="宋体"/>
          <w:b/>
          <w:szCs w:val="21"/>
        </w:rPr>
        <w:t>投标文件包装、密封：</w:t>
      </w:r>
      <w:r>
        <w:rPr>
          <w:rFonts w:hint="eastAsia" w:ascii="宋体" w:hAnsi="宋体"/>
          <w:szCs w:val="21"/>
        </w:rPr>
        <w:t>将投标文件“正本”、“副本”一并装入并密封在一个投标文件袋（盒、箱）中，并在密封处密封签章【公章、密封章、法定代表人、负责人、自然人或相应的授权委托代理人签字均可】。</w:t>
      </w:r>
    </w:p>
    <w:p>
      <w:pPr>
        <w:spacing w:line="400" w:lineRule="exact"/>
        <w:ind w:firstLine="420" w:firstLineChars="200"/>
        <w:rPr>
          <w:rFonts w:ascii="宋体" w:hAnsi="宋体"/>
          <w:b/>
          <w:szCs w:val="21"/>
        </w:rPr>
      </w:pPr>
      <w:r>
        <w:rPr>
          <w:rFonts w:hint="eastAsia" w:ascii="宋体" w:hAnsi="宋体"/>
        </w:rPr>
        <w:t>17.8</w:t>
      </w:r>
      <w:r>
        <w:rPr>
          <w:rFonts w:hint="eastAsia" w:ascii="宋体" w:hAnsi="宋体"/>
          <w:b/>
          <w:szCs w:val="21"/>
        </w:rPr>
        <w:t>投标文件袋（盒、箱）标记：</w:t>
      </w:r>
    </w:p>
    <w:p>
      <w:pPr>
        <w:spacing w:line="400" w:lineRule="exact"/>
        <w:ind w:firstLine="617" w:firstLineChars="294"/>
        <w:rPr>
          <w:rFonts w:ascii="宋体" w:hAnsi="宋体"/>
          <w:szCs w:val="21"/>
          <w:u w:val="single"/>
        </w:rPr>
      </w:pPr>
      <w:r>
        <w:rPr>
          <w:rFonts w:hint="eastAsia" w:ascii="宋体" w:hAnsi="宋体"/>
          <w:szCs w:val="21"/>
        </w:rPr>
        <w:t>项目名称：</w:t>
      </w:r>
    </w:p>
    <w:p>
      <w:pPr>
        <w:spacing w:line="400" w:lineRule="exact"/>
        <w:ind w:firstLine="630" w:firstLineChars="300"/>
        <w:rPr>
          <w:rFonts w:ascii="宋体" w:hAnsi="宋体"/>
          <w:szCs w:val="21"/>
        </w:rPr>
      </w:pPr>
      <w:r>
        <w:rPr>
          <w:rFonts w:hint="eastAsia" w:ascii="宋体" w:hAnsi="宋体"/>
          <w:szCs w:val="21"/>
        </w:rPr>
        <w:t>项目编号：</w:t>
      </w:r>
    </w:p>
    <w:p>
      <w:pPr>
        <w:spacing w:line="400" w:lineRule="exact"/>
        <w:ind w:firstLine="630" w:firstLineChars="300"/>
        <w:rPr>
          <w:rFonts w:ascii="宋体" w:hAnsi="宋体"/>
          <w:szCs w:val="21"/>
        </w:rPr>
      </w:pPr>
      <w:r>
        <w:rPr>
          <w:rFonts w:hint="eastAsia" w:ascii="宋体" w:hAnsi="宋体"/>
          <w:szCs w:val="21"/>
        </w:rPr>
        <w:t>采购代理机构：</w:t>
      </w:r>
    </w:p>
    <w:p>
      <w:pPr>
        <w:spacing w:line="400" w:lineRule="exact"/>
        <w:ind w:firstLine="630" w:firstLineChars="300"/>
        <w:rPr>
          <w:rFonts w:ascii="宋体" w:hAnsi="宋体"/>
          <w:szCs w:val="21"/>
        </w:rPr>
      </w:pPr>
      <w:r>
        <w:rPr>
          <w:rFonts w:hint="eastAsia" w:ascii="宋体" w:hAnsi="宋体"/>
          <w:szCs w:val="21"/>
        </w:rPr>
        <w:t>投标人名称：</w:t>
      </w:r>
    </w:p>
    <w:p>
      <w:pPr>
        <w:spacing w:line="400" w:lineRule="exact"/>
        <w:ind w:firstLine="420" w:firstLineChars="200"/>
        <w:rPr>
          <w:rFonts w:ascii="宋体" w:hAnsi="宋体" w:cs="宋体"/>
          <w:szCs w:val="21"/>
        </w:rPr>
      </w:pPr>
      <w:r>
        <w:rPr>
          <w:rFonts w:hint="eastAsia" w:ascii="宋体" w:hAnsi="宋体" w:cs="宋体"/>
          <w:szCs w:val="21"/>
        </w:rPr>
        <w:t>17.9</w:t>
      </w:r>
      <w:r>
        <w:rPr>
          <w:rFonts w:hint="eastAsia" w:ascii="宋体" w:hAnsi="宋体"/>
          <w:b/>
          <w:szCs w:val="21"/>
        </w:rPr>
        <w:t>投标文件电子版：</w:t>
      </w:r>
      <w:r>
        <w:rPr>
          <w:rFonts w:hint="eastAsia" w:ascii="宋体" w:hAnsi="宋体" w:cs="宋体"/>
          <w:szCs w:val="21"/>
        </w:rPr>
        <w:t>投标人在递交投标文件时，必须同时递交投标文件电子版，否则，投标无效。</w:t>
      </w:r>
    </w:p>
    <w:p>
      <w:pPr>
        <w:spacing w:line="420" w:lineRule="exact"/>
        <w:ind w:firstLine="630" w:firstLineChars="300"/>
        <w:rPr>
          <w:rFonts w:ascii="宋体" w:hAnsi="宋体" w:cs="宋体"/>
          <w:szCs w:val="21"/>
        </w:rPr>
      </w:pPr>
      <w:r>
        <w:rPr>
          <w:rFonts w:hint="eastAsia" w:ascii="宋体" w:hAnsi="宋体" w:cs="宋体"/>
          <w:szCs w:val="21"/>
        </w:rPr>
        <w:t>（1）投标文件电子版内容：投标报价表（包括产品的名称、规格型号、数量、单价），技术规格偏离表，售后服务承诺书。</w:t>
      </w:r>
    </w:p>
    <w:p>
      <w:pPr>
        <w:spacing w:line="420" w:lineRule="exact"/>
        <w:ind w:firstLine="630" w:firstLineChars="300"/>
        <w:rPr>
          <w:rFonts w:ascii="宋体" w:hAnsi="宋体" w:cs="宋体"/>
          <w:szCs w:val="21"/>
        </w:rPr>
      </w:pPr>
      <w:r>
        <w:rPr>
          <w:rFonts w:hint="eastAsia" w:ascii="宋体" w:hAnsi="宋体" w:cs="宋体"/>
          <w:szCs w:val="21"/>
        </w:rPr>
        <w:t>（2）投标文件电子版份数：1份。</w:t>
      </w:r>
    </w:p>
    <w:p>
      <w:pPr>
        <w:spacing w:line="420" w:lineRule="exact"/>
        <w:ind w:firstLine="630" w:firstLineChars="300"/>
        <w:rPr>
          <w:rFonts w:ascii="宋体" w:hAnsi="宋体" w:cs="宋体"/>
          <w:szCs w:val="21"/>
        </w:rPr>
      </w:pPr>
      <w:r>
        <w:rPr>
          <w:rFonts w:hint="eastAsia" w:ascii="宋体" w:hAnsi="宋体" w:cs="宋体"/>
          <w:szCs w:val="21"/>
        </w:rPr>
        <w:t>（3）投标文件电子版形式：可编辑的word文档格。</w:t>
      </w:r>
    </w:p>
    <w:p>
      <w:pPr>
        <w:spacing w:line="420" w:lineRule="exact"/>
        <w:ind w:firstLine="630" w:firstLineChars="300"/>
        <w:rPr>
          <w:rFonts w:ascii="宋体" w:hAnsi="宋体" w:cs="宋体"/>
          <w:szCs w:val="21"/>
        </w:rPr>
      </w:pPr>
      <w:r>
        <w:rPr>
          <w:rFonts w:hint="eastAsia" w:ascii="宋体" w:hAnsi="宋体" w:cs="宋体"/>
          <w:szCs w:val="21"/>
        </w:rPr>
        <w:t>（4）投标文件电子版密封方式：投标文件电子版U盘或光盘与纸质版投标文件一并装入投标文件袋中。</w:t>
      </w:r>
    </w:p>
    <w:p>
      <w:pPr>
        <w:tabs>
          <w:tab w:val="left" w:pos="1305"/>
        </w:tabs>
        <w:spacing w:line="400" w:lineRule="exact"/>
        <w:ind w:firstLine="422" w:firstLineChars="200"/>
        <w:rPr>
          <w:rFonts w:ascii="宋体" w:hAnsi="宋体"/>
          <w:b/>
          <w:szCs w:val="21"/>
        </w:rPr>
      </w:pPr>
      <w:r>
        <w:rPr>
          <w:rFonts w:hint="eastAsia" w:ascii="宋体" w:hAnsi="宋体"/>
          <w:b/>
          <w:szCs w:val="21"/>
        </w:rPr>
        <w:t>18. 投标文件的补充、修改和撤回</w:t>
      </w:r>
    </w:p>
    <w:p>
      <w:pPr>
        <w:spacing w:line="400" w:lineRule="exact"/>
        <w:ind w:firstLine="435"/>
        <w:rPr>
          <w:rFonts w:ascii="宋体" w:hAnsi="宋体"/>
          <w:szCs w:val="21"/>
        </w:rPr>
      </w:pPr>
      <w:r>
        <w:rPr>
          <w:rFonts w:ascii="宋体" w:hAnsi="宋体"/>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400" w:lineRule="exact"/>
        <w:ind w:firstLine="422" w:firstLineChars="200"/>
        <w:rPr>
          <w:rFonts w:ascii="宋体" w:hAnsi="宋体"/>
          <w:b/>
          <w:szCs w:val="21"/>
        </w:rPr>
      </w:pPr>
      <w:r>
        <w:rPr>
          <w:rFonts w:hint="eastAsia" w:ascii="宋体" w:hAnsi="宋体"/>
          <w:b/>
          <w:szCs w:val="21"/>
        </w:rPr>
        <w:t>19. 投标文件的递交</w:t>
      </w:r>
    </w:p>
    <w:p>
      <w:pPr>
        <w:tabs>
          <w:tab w:val="left" w:pos="7200"/>
        </w:tabs>
        <w:spacing w:line="400" w:lineRule="exact"/>
        <w:ind w:firstLine="420" w:firstLineChars="200"/>
        <w:rPr>
          <w:rFonts w:ascii="宋体" w:hAnsi="宋体"/>
          <w:szCs w:val="21"/>
        </w:rPr>
      </w:pPr>
      <w:r>
        <w:rPr>
          <w:rFonts w:hint="eastAsia" w:ascii="宋体" w:hAnsi="宋体"/>
          <w:szCs w:val="21"/>
        </w:rPr>
        <w:t>投标截止时间：</w:t>
      </w:r>
      <w:r>
        <w:rPr>
          <w:rFonts w:hint="eastAsia" w:ascii="宋体" w:hAnsi="宋体"/>
          <w:szCs w:val="21"/>
          <w:lang w:eastAsia="zh-CN"/>
        </w:rPr>
        <w:t>2020年9月16日9时30分</w:t>
      </w:r>
      <w:r>
        <w:rPr>
          <w:rFonts w:hint="eastAsia" w:ascii="宋体" w:hAnsi="宋体"/>
          <w:szCs w:val="21"/>
        </w:rPr>
        <w:t>。</w:t>
      </w:r>
    </w:p>
    <w:p>
      <w:pPr>
        <w:tabs>
          <w:tab w:val="left" w:pos="7200"/>
        </w:tabs>
        <w:spacing w:line="400" w:lineRule="exact"/>
        <w:ind w:firstLine="420" w:firstLineChars="200"/>
        <w:rPr>
          <w:rFonts w:ascii="宋体" w:hAnsi="宋体"/>
        </w:rPr>
      </w:pPr>
      <w:r>
        <w:rPr>
          <w:rFonts w:hint="eastAsia" w:ascii="宋体" w:hAnsi="宋体"/>
          <w:szCs w:val="21"/>
        </w:rPr>
        <w:t>投标人应于</w:t>
      </w:r>
      <w:r>
        <w:rPr>
          <w:rFonts w:hint="eastAsia" w:ascii="宋体" w:hAnsi="宋体"/>
          <w:szCs w:val="21"/>
          <w:lang w:eastAsia="zh-CN"/>
        </w:rPr>
        <w:t>2020年9月16日9时00分至9时30分</w:t>
      </w:r>
      <w:r>
        <w:rPr>
          <w:rFonts w:hint="eastAsia" w:ascii="宋体" w:hAnsi="宋体"/>
          <w:szCs w:val="21"/>
        </w:rPr>
        <w:t>止，将投标文件密封提交至</w:t>
      </w:r>
      <w:r>
        <w:rPr>
          <w:rFonts w:hint="eastAsia" w:ascii="宋体" w:hAnsi="宋体"/>
          <w:szCs w:val="21"/>
          <w:u w:val="single"/>
        </w:rPr>
        <w:t>桂林市公共资源交易中心</w:t>
      </w:r>
      <w:r>
        <w:rPr>
          <w:rFonts w:hint="eastAsia" w:ascii="宋体" w:hAnsi="宋体"/>
          <w:szCs w:val="21"/>
          <w:u w:val="single"/>
          <w:lang w:eastAsia="zh-CN"/>
        </w:rPr>
        <w:t>2号开标室</w:t>
      </w:r>
      <w:r>
        <w:rPr>
          <w:rFonts w:hint="eastAsia" w:ascii="宋体" w:hAnsi="宋体"/>
          <w:szCs w:val="21"/>
          <w:u w:val="single"/>
        </w:rPr>
        <w:t>（广西桂林市临桂区西城中路69号创业大厦西辅楼4楼北区）</w:t>
      </w:r>
      <w:r>
        <w:rPr>
          <w:rFonts w:hint="eastAsia" w:ascii="宋体" w:hAnsi="宋体"/>
        </w:rPr>
        <w:t>，逾期送达的或未招标文件要求密封的投标文件将予以拒收。</w:t>
      </w:r>
    </w:p>
    <w:p>
      <w:pPr>
        <w:spacing w:line="400" w:lineRule="exact"/>
        <w:ind w:firstLine="435"/>
        <w:rPr>
          <w:rFonts w:ascii="宋体" w:hAnsi="宋体"/>
          <w:szCs w:val="21"/>
        </w:rPr>
      </w:pPr>
      <w:r>
        <w:rPr>
          <w:rFonts w:hint="eastAsia" w:ascii="宋体" w:hAnsi="宋体"/>
          <w:szCs w:val="21"/>
        </w:rPr>
        <w:t>19.2除招标文件另有规定外，投标人所递交的投标文件不予退还。</w:t>
      </w:r>
    </w:p>
    <w:p>
      <w:pPr>
        <w:spacing w:line="400" w:lineRule="exact"/>
        <w:ind w:firstLine="435"/>
        <w:rPr>
          <w:rFonts w:ascii="宋体" w:hAnsi="宋体"/>
          <w:b/>
          <w:sz w:val="28"/>
          <w:szCs w:val="28"/>
        </w:rPr>
      </w:pPr>
      <w:r>
        <w:rPr>
          <w:rFonts w:hint="eastAsia" w:ascii="宋体" w:hAnsi="宋体"/>
        </w:rPr>
        <w:t>19.3</w:t>
      </w:r>
      <w:r>
        <w:rPr>
          <w:rFonts w:ascii="宋体" w:hAnsi="宋体"/>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tabs>
          <w:tab w:val="left" w:pos="1305"/>
        </w:tabs>
        <w:spacing w:line="400" w:lineRule="exact"/>
        <w:ind w:firstLine="562" w:firstLineChars="200"/>
        <w:jc w:val="center"/>
        <w:rPr>
          <w:rFonts w:ascii="宋体" w:hAnsi="宋体"/>
          <w:b/>
          <w:sz w:val="28"/>
          <w:szCs w:val="28"/>
        </w:rPr>
      </w:pPr>
    </w:p>
    <w:p>
      <w:pPr>
        <w:tabs>
          <w:tab w:val="left" w:pos="1305"/>
        </w:tabs>
        <w:spacing w:line="400" w:lineRule="exact"/>
        <w:ind w:firstLine="562" w:firstLineChars="200"/>
        <w:jc w:val="center"/>
        <w:rPr>
          <w:rFonts w:ascii="宋体" w:hAnsi="宋体"/>
          <w:b/>
          <w:sz w:val="28"/>
          <w:szCs w:val="28"/>
        </w:rPr>
      </w:pPr>
      <w:r>
        <w:rPr>
          <w:rFonts w:hint="eastAsia" w:ascii="宋体" w:hAnsi="宋体"/>
          <w:b/>
          <w:sz w:val="28"/>
          <w:szCs w:val="28"/>
        </w:rPr>
        <w:t>四、开标</w:t>
      </w:r>
    </w:p>
    <w:p>
      <w:pPr>
        <w:tabs>
          <w:tab w:val="left" w:pos="1305"/>
        </w:tabs>
        <w:spacing w:line="400" w:lineRule="exact"/>
        <w:ind w:firstLine="562" w:firstLineChars="200"/>
        <w:jc w:val="center"/>
        <w:rPr>
          <w:rFonts w:ascii="宋体" w:hAnsi="宋体"/>
          <w:b/>
          <w:sz w:val="28"/>
          <w:szCs w:val="28"/>
        </w:rPr>
      </w:pPr>
    </w:p>
    <w:p>
      <w:pPr>
        <w:tabs>
          <w:tab w:val="left" w:pos="1305"/>
        </w:tabs>
        <w:spacing w:line="400" w:lineRule="exact"/>
        <w:ind w:firstLine="422" w:firstLineChars="200"/>
        <w:rPr>
          <w:rFonts w:ascii="宋体" w:hAnsi="宋体"/>
          <w:b/>
          <w:szCs w:val="21"/>
        </w:rPr>
      </w:pPr>
      <w:r>
        <w:rPr>
          <w:rFonts w:hint="eastAsia" w:ascii="宋体" w:hAnsi="宋体"/>
          <w:b/>
          <w:szCs w:val="21"/>
        </w:rPr>
        <w:t>20. 开标时间及地点</w:t>
      </w:r>
    </w:p>
    <w:p>
      <w:pPr>
        <w:spacing w:line="400" w:lineRule="exact"/>
        <w:ind w:firstLine="420" w:firstLineChars="200"/>
        <w:rPr>
          <w:rFonts w:ascii="宋体" w:hAnsi="宋体"/>
          <w:b/>
          <w:szCs w:val="21"/>
        </w:rPr>
      </w:pPr>
      <w:r>
        <w:rPr>
          <w:rFonts w:hint="eastAsia" w:ascii="宋体" w:hAnsi="宋体"/>
          <w:szCs w:val="21"/>
        </w:rPr>
        <w:t>20.1开标时间及地点：开标时间：</w:t>
      </w:r>
      <w:r>
        <w:rPr>
          <w:rFonts w:hint="eastAsia" w:ascii="宋体" w:hAnsi="宋体"/>
          <w:szCs w:val="21"/>
          <w:u w:val="single"/>
          <w:lang w:eastAsia="zh-CN"/>
        </w:rPr>
        <w:t>2020年9月16日9时30分</w:t>
      </w:r>
      <w:r>
        <w:rPr>
          <w:rFonts w:hint="eastAsia" w:ascii="宋体" w:hAnsi="宋体"/>
          <w:szCs w:val="21"/>
          <w:u w:val="single"/>
        </w:rPr>
        <w:t>；</w:t>
      </w:r>
      <w:r>
        <w:rPr>
          <w:rFonts w:hint="eastAsia" w:ascii="宋体" w:hAnsi="宋体"/>
          <w:szCs w:val="21"/>
        </w:rPr>
        <w:t>开标地点：</w:t>
      </w:r>
      <w:r>
        <w:rPr>
          <w:rFonts w:hint="eastAsia" w:ascii="宋体" w:hAnsi="宋体"/>
          <w:szCs w:val="21"/>
          <w:u w:val="single"/>
        </w:rPr>
        <w:t>桂林市公共资源交易中心</w:t>
      </w:r>
      <w:r>
        <w:rPr>
          <w:rFonts w:hint="eastAsia" w:ascii="宋体" w:hAnsi="宋体"/>
          <w:szCs w:val="21"/>
          <w:u w:val="single"/>
          <w:lang w:eastAsia="zh-CN"/>
        </w:rPr>
        <w:t>2号开标室</w:t>
      </w:r>
      <w:r>
        <w:rPr>
          <w:rFonts w:hint="eastAsia" w:ascii="宋体" w:hAnsi="宋体"/>
          <w:szCs w:val="21"/>
          <w:u w:val="single"/>
        </w:rPr>
        <w:t>（广西桂林市临桂区西城中路69号创业大厦西辅楼4楼北区）</w:t>
      </w:r>
      <w:r>
        <w:rPr>
          <w:rFonts w:hint="eastAsia" w:ascii="宋体" w:hAnsi="宋体"/>
          <w:szCs w:val="21"/>
        </w:rPr>
        <w:t>开标。</w:t>
      </w:r>
      <w:r>
        <w:rPr>
          <w:rFonts w:hint="eastAsia" w:ascii="宋体" w:hAnsi="宋体"/>
        </w:rPr>
        <w:t>投标人可以由法定代表人、负责人、自然人或其委托代理人出席开标会议</w:t>
      </w:r>
      <w:r>
        <w:rPr>
          <w:rFonts w:hint="eastAsia" w:ascii="宋体" w:hAnsi="宋体"/>
          <w:szCs w:val="21"/>
        </w:rPr>
        <w:t>；投标人准时参加开标会并签字，如未按时签字的，视同放弃开标监督权利，认可开标结果。</w:t>
      </w:r>
    </w:p>
    <w:p>
      <w:pPr>
        <w:tabs>
          <w:tab w:val="left" w:pos="1305"/>
        </w:tabs>
        <w:spacing w:line="400" w:lineRule="exact"/>
        <w:ind w:firstLine="420" w:firstLineChars="200"/>
        <w:rPr>
          <w:rFonts w:ascii="宋体" w:hAnsi="宋体"/>
          <w:szCs w:val="21"/>
        </w:rPr>
      </w:pPr>
      <w:r>
        <w:rPr>
          <w:rFonts w:hint="eastAsia" w:ascii="宋体" w:hAnsi="宋体"/>
          <w:szCs w:val="21"/>
        </w:rPr>
        <w:t>20.2投标人不足3家的，不得开标，采购人或者采购代理机构应当重新组织采购。</w:t>
      </w:r>
    </w:p>
    <w:p>
      <w:pPr>
        <w:tabs>
          <w:tab w:val="left" w:pos="1305"/>
        </w:tabs>
        <w:spacing w:line="400" w:lineRule="exact"/>
        <w:ind w:firstLine="422" w:firstLineChars="200"/>
        <w:rPr>
          <w:rFonts w:ascii="宋体" w:hAnsi="宋体"/>
          <w:b/>
          <w:szCs w:val="21"/>
        </w:rPr>
      </w:pPr>
      <w:r>
        <w:rPr>
          <w:rFonts w:hint="eastAsia" w:ascii="宋体" w:hAnsi="宋体"/>
          <w:b/>
          <w:szCs w:val="21"/>
        </w:rPr>
        <w:t>21. 开标程序</w:t>
      </w:r>
    </w:p>
    <w:p>
      <w:pPr>
        <w:tabs>
          <w:tab w:val="left" w:pos="1305"/>
        </w:tabs>
        <w:spacing w:line="400" w:lineRule="exact"/>
        <w:ind w:firstLine="420" w:firstLineChars="200"/>
        <w:rPr>
          <w:rFonts w:ascii="宋体" w:hAnsi="宋体"/>
          <w:szCs w:val="21"/>
        </w:rPr>
      </w:pPr>
      <w:r>
        <w:rPr>
          <w:rFonts w:hint="eastAsia" w:ascii="宋体" w:hAnsi="宋体"/>
          <w:szCs w:val="21"/>
        </w:rPr>
        <w:t>（1）主持人宣布开标会正式开始，宣布开标程序、开标纪律，介绍项目情况和到会人员；</w:t>
      </w:r>
    </w:p>
    <w:p>
      <w:pPr>
        <w:tabs>
          <w:tab w:val="left" w:pos="1305"/>
        </w:tabs>
        <w:spacing w:line="400" w:lineRule="exact"/>
        <w:ind w:firstLine="420" w:firstLineChars="200"/>
        <w:rPr>
          <w:rFonts w:ascii="宋体" w:hAnsi="宋体"/>
          <w:szCs w:val="21"/>
        </w:rPr>
      </w:pPr>
      <w:r>
        <w:rPr>
          <w:rFonts w:hint="eastAsia" w:ascii="宋体" w:hAnsi="宋体"/>
          <w:szCs w:val="21"/>
        </w:rPr>
        <w:t>（2）投标人对其投标文件的密封情况进行检查并确认签字；</w:t>
      </w:r>
    </w:p>
    <w:p>
      <w:pPr>
        <w:tabs>
          <w:tab w:val="left" w:pos="1305"/>
        </w:tabs>
        <w:spacing w:line="400" w:lineRule="exact"/>
        <w:ind w:firstLine="420" w:firstLineChars="200"/>
        <w:rPr>
          <w:rFonts w:ascii="宋体" w:hAnsi="宋体"/>
          <w:szCs w:val="21"/>
        </w:rPr>
      </w:pPr>
      <w:r>
        <w:rPr>
          <w:rFonts w:hint="eastAsia" w:ascii="宋体" w:hAnsi="宋体"/>
          <w:szCs w:val="21"/>
        </w:rPr>
        <w:t>（3）按各投标人提交投标文件时间的先后顺序打开投标文件外包装；</w:t>
      </w:r>
    </w:p>
    <w:p>
      <w:pPr>
        <w:tabs>
          <w:tab w:val="left" w:pos="1305"/>
        </w:tabs>
        <w:spacing w:line="400" w:lineRule="exact"/>
        <w:ind w:firstLine="420" w:firstLineChars="200"/>
        <w:rPr>
          <w:rFonts w:ascii="宋体" w:hAnsi="宋体"/>
          <w:szCs w:val="21"/>
        </w:rPr>
      </w:pPr>
      <w:r>
        <w:rPr>
          <w:rFonts w:hint="eastAsia" w:ascii="宋体" w:hAnsi="宋体"/>
          <w:szCs w:val="21"/>
        </w:rPr>
        <w:t>（4）唱标，宣读投标截止时间前接收的所有投标文件的投标人名称，投标报价表的投标报价、折扣；</w:t>
      </w:r>
    </w:p>
    <w:p>
      <w:pPr>
        <w:tabs>
          <w:tab w:val="left" w:pos="1305"/>
        </w:tabs>
        <w:spacing w:line="400" w:lineRule="exact"/>
        <w:ind w:firstLine="420" w:firstLineChars="200"/>
        <w:rPr>
          <w:rFonts w:ascii="宋体" w:hAnsi="宋体"/>
          <w:szCs w:val="21"/>
        </w:rPr>
      </w:pPr>
      <w:r>
        <w:rPr>
          <w:rFonts w:hint="eastAsia" w:ascii="宋体" w:hAnsi="宋体"/>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ascii="宋体" w:hAnsi="宋体"/>
          <w:szCs w:val="21"/>
        </w:rPr>
      </w:pPr>
      <w:r>
        <w:rPr>
          <w:rFonts w:hint="eastAsia" w:ascii="宋体" w:hAnsi="宋体"/>
        </w:rPr>
        <w:t>（6</w:t>
      </w:r>
      <w:r>
        <w:rPr>
          <w:rFonts w:ascii="宋体" w:hAnsi="宋体"/>
        </w:rPr>
        <w:t>）</w:t>
      </w:r>
      <w:r>
        <w:rPr>
          <w:rFonts w:ascii="宋体" w:hAnsi="宋体"/>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ascii="宋体" w:hAnsi="宋体"/>
          <w:szCs w:val="21"/>
        </w:rPr>
      </w:pPr>
      <w:r>
        <w:rPr>
          <w:rFonts w:hint="eastAsia" w:ascii="宋体" w:hAnsi="宋体"/>
          <w:szCs w:val="21"/>
        </w:rPr>
        <w:t>（7）宣布开标结束，采购人、投标人和有关方面代表退场，由工作人员将投标文件等材料移交评标室。</w:t>
      </w:r>
    </w:p>
    <w:p>
      <w:pPr>
        <w:tabs>
          <w:tab w:val="left" w:pos="1305"/>
        </w:tabs>
        <w:spacing w:line="400" w:lineRule="exact"/>
        <w:ind w:firstLine="562" w:firstLineChars="200"/>
        <w:jc w:val="center"/>
        <w:rPr>
          <w:rFonts w:ascii="宋体" w:hAnsi="宋体"/>
          <w:b/>
          <w:sz w:val="28"/>
          <w:szCs w:val="28"/>
        </w:rPr>
      </w:pPr>
    </w:p>
    <w:p>
      <w:pPr>
        <w:tabs>
          <w:tab w:val="left" w:pos="1305"/>
        </w:tabs>
        <w:spacing w:line="400" w:lineRule="exact"/>
        <w:ind w:firstLine="562" w:firstLineChars="200"/>
        <w:jc w:val="center"/>
        <w:rPr>
          <w:rFonts w:ascii="宋体" w:hAnsi="宋体"/>
          <w:b/>
          <w:sz w:val="28"/>
          <w:szCs w:val="28"/>
        </w:rPr>
      </w:pPr>
      <w:r>
        <w:rPr>
          <w:rFonts w:hint="eastAsia" w:ascii="宋体" w:hAnsi="宋体"/>
          <w:b/>
          <w:sz w:val="28"/>
          <w:szCs w:val="28"/>
        </w:rPr>
        <w:t>五、资格性审查</w:t>
      </w:r>
    </w:p>
    <w:p>
      <w:pPr>
        <w:tabs>
          <w:tab w:val="left" w:pos="1305"/>
        </w:tabs>
        <w:spacing w:line="400" w:lineRule="exact"/>
        <w:ind w:firstLine="562" w:firstLineChars="200"/>
        <w:jc w:val="center"/>
        <w:rPr>
          <w:rFonts w:ascii="宋体" w:hAnsi="宋体"/>
          <w:b/>
          <w:sz w:val="28"/>
          <w:szCs w:val="28"/>
        </w:rPr>
      </w:pPr>
    </w:p>
    <w:p>
      <w:pPr>
        <w:tabs>
          <w:tab w:val="left" w:pos="1305"/>
        </w:tabs>
        <w:spacing w:line="400" w:lineRule="exact"/>
        <w:ind w:firstLine="422" w:firstLineChars="200"/>
        <w:rPr>
          <w:rFonts w:ascii="宋体" w:hAnsi="宋体"/>
          <w:b/>
          <w:szCs w:val="21"/>
        </w:rPr>
      </w:pPr>
      <w:r>
        <w:rPr>
          <w:rFonts w:hint="eastAsia" w:ascii="宋体" w:hAnsi="宋体"/>
          <w:b/>
          <w:szCs w:val="21"/>
        </w:rPr>
        <w:t>22. 资格性审查</w:t>
      </w:r>
    </w:p>
    <w:p>
      <w:pPr>
        <w:tabs>
          <w:tab w:val="left" w:pos="1305"/>
        </w:tabs>
        <w:spacing w:line="400" w:lineRule="exact"/>
        <w:ind w:firstLine="420" w:firstLineChars="200"/>
        <w:rPr>
          <w:rFonts w:ascii="宋体" w:hAnsi="宋体"/>
          <w:szCs w:val="21"/>
        </w:rPr>
      </w:pPr>
      <w:r>
        <w:rPr>
          <w:rFonts w:hint="eastAsia" w:ascii="宋体" w:hAnsi="宋体"/>
          <w:szCs w:val="21"/>
        </w:rPr>
        <w:t>22.1</w:t>
      </w:r>
      <w:r>
        <w:rPr>
          <w:rFonts w:ascii="宋体" w:hAnsi="宋体"/>
          <w:szCs w:val="21"/>
        </w:rPr>
        <w:t>公开招标采购项目开标结束后，采购人或者采购代理机构应当依法对投标人的资格进行审查。</w:t>
      </w:r>
    </w:p>
    <w:p>
      <w:pPr>
        <w:tabs>
          <w:tab w:val="left" w:pos="1305"/>
        </w:tabs>
        <w:spacing w:line="400" w:lineRule="exact"/>
        <w:rPr>
          <w:rFonts w:ascii="宋体" w:hAnsi="宋体"/>
          <w:szCs w:val="21"/>
        </w:rPr>
      </w:pPr>
      <w:r>
        <w:rPr>
          <w:rFonts w:ascii="宋体" w:hAnsi="宋体"/>
          <w:szCs w:val="21"/>
        </w:rPr>
        <w:t>合格投标人不足3家的，不得评标。</w:t>
      </w:r>
    </w:p>
    <w:p>
      <w:pPr>
        <w:spacing w:line="400" w:lineRule="exact"/>
        <w:ind w:firstLine="422" w:firstLineChars="200"/>
        <w:rPr>
          <w:rFonts w:ascii="宋体" w:hAnsi="宋体"/>
          <w:b/>
          <w:szCs w:val="21"/>
        </w:rPr>
      </w:pPr>
      <w:r>
        <w:rPr>
          <w:rFonts w:hint="eastAsia" w:ascii="宋体" w:hAnsi="宋体"/>
          <w:b/>
          <w:szCs w:val="21"/>
        </w:rPr>
        <w:t>22.2</w:t>
      </w:r>
      <w:r>
        <w:rPr>
          <w:rFonts w:ascii="宋体" w:hAnsi="宋体"/>
          <w:b/>
          <w:szCs w:val="21"/>
        </w:rPr>
        <w:t>采购人或者采购代理机构</w:t>
      </w:r>
      <w:r>
        <w:rPr>
          <w:rFonts w:hint="eastAsia" w:ascii="宋体" w:hAnsi="宋体"/>
          <w:b/>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szCs w:val="21"/>
        </w:rPr>
      </w:pPr>
      <w:r>
        <w:rPr>
          <w:rFonts w:hint="eastAsia" w:ascii="宋体" w:hAnsi="宋体"/>
          <w:szCs w:val="21"/>
        </w:rPr>
        <w:t>查询渠道：《国家企业信用信息公示系统》（网址：</w:t>
      </w:r>
      <w:r>
        <w:fldChar w:fldCharType="begin"/>
      </w:r>
      <w:r>
        <w:instrText xml:space="preserve"> HYPERLINK "http://www.gsxt.gov.cn/index.html" </w:instrText>
      </w:r>
      <w:r>
        <w:fldChar w:fldCharType="separate"/>
      </w:r>
      <w:r>
        <w:rPr>
          <w:rFonts w:ascii="宋体" w:hAnsi="宋体"/>
          <w:szCs w:val="21"/>
        </w:rPr>
        <w:t>http://www.gsxt.gov.cn/index.html</w:t>
      </w:r>
      <w:r>
        <w:rPr>
          <w:rFonts w:ascii="宋体" w:hAnsi="宋体"/>
          <w:szCs w:val="21"/>
        </w:rPr>
        <w:fldChar w:fldCharType="end"/>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审查流程：</w:t>
      </w:r>
    </w:p>
    <w:p>
      <w:pPr>
        <w:spacing w:line="400" w:lineRule="exact"/>
        <w:ind w:firstLine="420" w:firstLineChars="200"/>
        <w:rPr>
          <w:rFonts w:ascii="宋体" w:hAnsi="宋体"/>
          <w:szCs w:val="21"/>
        </w:rPr>
      </w:pPr>
      <w:r>
        <w:rPr>
          <w:rFonts w:hint="eastAsia" w:ascii="宋体" w:hAnsi="宋体"/>
          <w:szCs w:val="21"/>
        </w:rPr>
        <w:t>（1）进入《国家企业信用信息公示系统》（网址：</w:t>
      </w:r>
      <w:r>
        <w:rPr>
          <w:rFonts w:ascii="宋体" w:hAnsi="宋体"/>
          <w:szCs w:val="21"/>
        </w:rPr>
        <w:t>http://www.gsxt.gov.cn/index.html</w:t>
      </w:r>
      <w:r>
        <w:rPr>
          <w:rFonts w:hint="eastAsia" w:ascii="宋体" w:hAnsi="宋体"/>
          <w:szCs w:val="21"/>
        </w:rPr>
        <w:t>），输入企业名称，进入企业信息主页面；</w:t>
      </w:r>
    </w:p>
    <w:p>
      <w:pPr>
        <w:spacing w:line="400" w:lineRule="exact"/>
        <w:ind w:firstLine="420" w:firstLineChars="200"/>
        <w:rPr>
          <w:rFonts w:ascii="宋体" w:hAnsi="宋体"/>
          <w:szCs w:val="21"/>
        </w:rPr>
      </w:pPr>
      <w:r>
        <w:rPr>
          <w:rFonts w:hint="eastAsia" w:ascii="宋体" w:hAnsi="宋体"/>
          <w:szCs w:val="21"/>
        </w:rPr>
        <w:t>（2）查看主页“股东及出资信息”栏，或年报中的“股东及出资信息”栏信息；</w:t>
      </w:r>
    </w:p>
    <w:p>
      <w:pPr>
        <w:spacing w:line="400" w:lineRule="exact"/>
        <w:ind w:firstLine="420" w:firstLineChars="200"/>
        <w:rPr>
          <w:rFonts w:ascii="宋体" w:hAnsi="宋体"/>
          <w:szCs w:val="21"/>
        </w:rPr>
      </w:pPr>
      <w:r>
        <w:rPr>
          <w:rFonts w:hint="eastAsia" w:ascii="宋体" w:hAnsi="宋体"/>
          <w:szCs w:val="21"/>
        </w:rPr>
        <w:t>（3）将各投标人的股东及出资信息进行比对，得出审查结论；</w:t>
      </w:r>
    </w:p>
    <w:p>
      <w:pPr>
        <w:snapToGrid w:val="0"/>
        <w:spacing w:line="400" w:lineRule="exact"/>
        <w:ind w:firstLine="420" w:firstLineChars="200"/>
        <w:rPr>
          <w:rFonts w:ascii="宋体" w:hAnsi="宋体"/>
          <w:szCs w:val="21"/>
        </w:rPr>
      </w:pPr>
      <w:r>
        <w:rPr>
          <w:rFonts w:hint="eastAsia" w:ascii="宋体" w:hAnsi="宋体"/>
          <w:szCs w:val="21"/>
        </w:rPr>
        <w:t>（4）将相关资料作为评审资料打印存档。</w:t>
      </w:r>
    </w:p>
    <w:p>
      <w:pPr>
        <w:snapToGrid w:val="0"/>
        <w:spacing w:line="400" w:lineRule="exact"/>
        <w:ind w:firstLine="422" w:firstLineChars="200"/>
        <w:rPr>
          <w:rFonts w:ascii="宋体" w:hAnsi="宋体"/>
          <w:szCs w:val="21"/>
        </w:rPr>
      </w:pPr>
      <w:r>
        <w:rPr>
          <w:rFonts w:hint="eastAsia" w:ascii="宋体" w:hAnsi="宋体"/>
          <w:b/>
          <w:bCs/>
          <w:szCs w:val="21"/>
        </w:rPr>
        <w:t>22.3对未通过资格性审查的投标人，由</w:t>
      </w:r>
      <w:r>
        <w:rPr>
          <w:rFonts w:ascii="宋体" w:hAnsi="宋体"/>
          <w:b/>
          <w:bCs/>
          <w:szCs w:val="21"/>
        </w:rPr>
        <w:t>采购人或者采购代理机构</w:t>
      </w:r>
      <w:r>
        <w:rPr>
          <w:rFonts w:hint="eastAsia" w:ascii="宋体" w:hAnsi="宋体"/>
          <w:b/>
          <w:bCs/>
          <w:szCs w:val="21"/>
        </w:rPr>
        <w:t>现场告知未通过资格性审查的投标人未通过资格性审查的原因（投标人在评标现场或能及时赶到评标现场的应书面通知并签字</w:t>
      </w:r>
      <w:r>
        <w:rPr>
          <w:rFonts w:hint="eastAsia" w:ascii="宋体" w:hAnsi="宋体"/>
          <w:b/>
          <w:szCs w:val="21"/>
        </w:rPr>
        <w:t>；</w:t>
      </w:r>
      <w:r>
        <w:rPr>
          <w:rFonts w:hint="eastAsia" w:ascii="宋体" w:hAnsi="宋体"/>
          <w:b/>
          <w:bCs/>
          <w:szCs w:val="21"/>
        </w:rPr>
        <w:t>投标人</w:t>
      </w:r>
      <w:r>
        <w:rPr>
          <w:rFonts w:hint="eastAsia" w:ascii="宋体" w:hAnsi="宋体"/>
          <w:b/>
          <w:szCs w:val="21"/>
        </w:rPr>
        <w:t>未在评标现场或不能及时赶到评标现场的应电话通知，并做相应记录）。</w:t>
      </w:r>
    </w:p>
    <w:p>
      <w:pPr>
        <w:tabs>
          <w:tab w:val="center" w:pos="4411"/>
          <w:tab w:val="left" w:pos="5475"/>
        </w:tabs>
        <w:spacing w:line="400" w:lineRule="exact"/>
        <w:jc w:val="center"/>
        <w:rPr>
          <w:rFonts w:ascii="宋体" w:hAnsi="宋体"/>
          <w:b/>
          <w:sz w:val="28"/>
          <w:szCs w:val="28"/>
        </w:rPr>
      </w:pPr>
    </w:p>
    <w:p>
      <w:pPr>
        <w:tabs>
          <w:tab w:val="center" w:pos="4411"/>
          <w:tab w:val="left" w:pos="5475"/>
        </w:tabs>
        <w:spacing w:line="400" w:lineRule="exact"/>
        <w:jc w:val="center"/>
        <w:rPr>
          <w:rFonts w:ascii="宋体" w:hAnsi="宋体"/>
          <w:b/>
          <w:sz w:val="28"/>
          <w:szCs w:val="28"/>
        </w:rPr>
      </w:pPr>
      <w:r>
        <w:rPr>
          <w:rFonts w:hint="eastAsia" w:ascii="宋体" w:hAnsi="宋体"/>
          <w:b/>
          <w:sz w:val="28"/>
          <w:szCs w:val="28"/>
        </w:rPr>
        <w:t>六、评标</w:t>
      </w:r>
    </w:p>
    <w:p>
      <w:pPr>
        <w:tabs>
          <w:tab w:val="center" w:pos="4411"/>
          <w:tab w:val="left" w:pos="5475"/>
        </w:tabs>
        <w:spacing w:line="400" w:lineRule="exact"/>
        <w:jc w:val="center"/>
        <w:rPr>
          <w:rFonts w:ascii="宋体" w:hAnsi="宋体"/>
          <w:b/>
          <w:sz w:val="28"/>
          <w:szCs w:val="28"/>
        </w:rPr>
      </w:pPr>
    </w:p>
    <w:p>
      <w:pPr>
        <w:tabs>
          <w:tab w:val="center" w:pos="4411"/>
          <w:tab w:val="left" w:pos="5475"/>
        </w:tabs>
        <w:spacing w:line="400" w:lineRule="exact"/>
        <w:ind w:firstLine="422" w:firstLineChars="200"/>
        <w:jc w:val="left"/>
        <w:rPr>
          <w:rFonts w:ascii="宋体" w:hAnsi="宋体"/>
          <w:b/>
          <w:szCs w:val="21"/>
        </w:rPr>
      </w:pPr>
      <w:r>
        <w:rPr>
          <w:rFonts w:hint="eastAsia" w:ascii="宋体" w:hAnsi="宋体"/>
          <w:b/>
          <w:szCs w:val="21"/>
        </w:rPr>
        <w:t>23. 评标委员会组成</w:t>
      </w:r>
    </w:p>
    <w:p>
      <w:pPr>
        <w:spacing w:line="400" w:lineRule="exact"/>
        <w:ind w:firstLine="420" w:firstLineChars="200"/>
        <w:rPr>
          <w:rFonts w:ascii="宋体" w:hAnsi="宋体"/>
          <w:szCs w:val="21"/>
        </w:rPr>
      </w:pPr>
      <w:r>
        <w:rPr>
          <w:rFonts w:ascii="宋体" w:hAnsi="宋体"/>
          <w:szCs w:val="21"/>
        </w:rPr>
        <w:t>评标委员会由采购人代表和评审专家组成，成员人数</w:t>
      </w:r>
      <w:r>
        <w:rPr>
          <w:rFonts w:hint="eastAsia" w:ascii="宋体" w:hAnsi="宋体"/>
          <w:szCs w:val="21"/>
        </w:rPr>
        <w:t>共5</w:t>
      </w:r>
      <w:r>
        <w:rPr>
          <w:rFonts w:ascii="宋体" w:hAnsi="宋体"/>
          <w:szCs w:val="21"/>
        </w:rPr>
        <w:t>人。</w:t>
      </w:r>
    </w:p>
    <w:p>
      <w:pPr>
        <w:tabs>
          <w:tab w:val="left" w:pos="1140"/>
        </w:tabs>
        <w:spacing w:line="400" w:lineRule="exact"/>
        <w:ind w:left="420" w:leftChars="172" w:hanging="59" w:hangingChars="28"/>
        <w:rPr>
          <w:rFonts w:ascii="宋体" w:hAnsi="宋体"/>
          <w:b/>
          <w:szCs w:val="21"/>
        </w:rPr>
      </w:pPr>
      <w:r>
        <w:rPr>
          <w:rFonts w:hint="eastAsia" w:ascii="宋体" w:hAnsi="宋体"/>
          <w:b/>
          <w:szCs w:val="21"/>
        </w:rPr>
        <w:t>24. 评标办法</w:t>
      </w:r>
    </w:p>
    <w:p>
      <w:pPr>
        <w:tabs>
          <w:tab w:val="left" w:pos="1140"/>
        </w:tabs>
        <w:spacing w:line="400" w:lineRule="exact"/>
        <w:ind w:firstLine="420" w:firstLineChars="200"/>
        <w:rPr>
          <w:rFonts w:ascii="宋体" w:hAnsi="宋体"/>
          <w:szCs w:val="21"/>
        </w:rPr>
      </w:pPr>
      <w:r>
        <w:rPr>
          <w:rFonts w:hint="eastAsia" w:ascii="宋体" w:hAnsi="宋体"/>
          <w:szCs w:val="21"/>
        </w:rPr>
        <w:t>24.1评标办法：综合评分法，具体评标内容及标准详见第四章。</w:t>
      </w:r>
    </w:p>
    <w:p>
      <w:pPr>
        <w:tabs>
          <w:tab w:val="left" w:pos="1140"/>
        </w:tabs>
        <w:spacing w:line="400" w:lineRule="exact"/>
        <w:ind w:firstLine="420" w:firstLineChars="200"/>
        <w:rPr>
          <w:rFonts w:ascii="宋体" w:hAnsi="宋体"/>
        </w:rPr>
      </w:pPr>
      <w:r>
        <w:rPr>
          <w:rFonts w:hint="eastAsia" w:ascii="宋体" w:hAnsi="宋体"/>
          <w:szCs w:val="21"/>
        </w:rPr>
        <w:t>24.2评标委员会应按招标文件进行评标，不得擅自更改评标办法。</w:t>
      </w:r>
      <w:r>
        <w:rPr>
          <w:rFonts w:hint="eastAsia" w:ascii="宋体" w:hAnsi="宋体"/>
        </w:rPr>
        <w:t>　　　　　　　　　　　　　　　　　　　　　　　　　　　　　　　　　　　　　　　　　　　　　　　　　　　　　　　　　　</w:t>
      </w:r>
    </w:p>
    <w:p>
      <w:pPr>
        <w:tabs>
          <w:tab w:val="left" w:pos="1140"/>
        </w:tabs>
        <w:spacing w:line="400" w:lineRule="exact"/>
        <w:ind w:firstLine="422" w:firstLineChars="200"/>
        <w:rPr>
          <w:rFonts w:ascii="宋体" w:hAnsi="宋体"/>
          <w:b/>
          <w:szCs w:val="21"/>
        </w:rPr>
      </w:pPr>
      <w:r>
        <w:rPr>
          <w:rFonts w:hint="eastAsia" w:ascii="宋体" w:hAnsi="宋体"/>
          <w:b/>
          <w:szCs w:val="21"/>
        </w:rPr>
        <w:t>25. 评标</w:t>
      </w:r>
    </w:p>
    <w:p>
      <w:pPr>
        <w:spacing w:line="400" w:lineRule="exact"/>
        <w:ind w:firstLine="420" w:firstLineChars="200"/>
        <w:rPr>
          <w:rFonts w:ascii="宋体" w:hAnsi="宋体"/>
          <w:szCs w:val="21"/>
        </w:rPr>
      </w:pPr>
      <w:r>
        <w:rPr>
          <w:rFonts w:hint="eastAsia" w:ascii="宋体" w:hAnsi="宋体"/>
          <w:szCs w:val="21"/>
        </w:rPr>
        <w:t>25.1采购代理机构负责评标组织工作；宣布评标工作纪律，</w:t>
      </w:r>
      <w:r>
        <w:rPr>
          <w:rFonts w:ascii="宋体" w:hAnsi="宋体"/>
          <w:szCs w:val="21"/>
        </w:rPr>
        <w:t>公布投标人名单，告知评</w:t>
      </w:r>
      <w:r>
        <w:rPr>
          <w:rFonts w:hint="eastAsia" w:ascii="宋体" w:hAnsi="宋体"/>
          <w:szCs w:val="21"/>
        </w:rPr>
        <w:t>标</w:t>
      </w:r>
      <w:r>
        <w:rPr>
          <w:rFonts w:ascii="宋体" w:hAnsi="宋体"/>
          <w:szCs w:val="21"/>
        </w:rPr>
        <w:t>专家应当回避的情形</w:t>
      </w:r>
      <w:r>
        <w:rPr>
          <w:rFonts w:hint="eastAsia" w:ascii="宋体" w:hAnsi="宋体"/>
          <w:szCs w:val="21"/>
        </w:rPr>
        <w:t>，</w:t>
      </w:r>
      <w:r>
        <w:rPr>
          <w:rFonts w:ascii="宋体" w:hAnsi="宋体"/>
          <w:szCs w:val="21"/>
        </w:rPr>
        <w:t>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w:t>
      </w:r>
      <w:r>
        <w:rPr>
          <w:rFonts w:hint="eastAsia" w:ascii="宋体" w:hAnsi="宋体"/>
          <w:szCs w:val="21"/>
        </w:rPr>
        <w:t>标</w:t>
      </w:r>
      <w:r>
        <w:rPr>
          <w:rFonts w:ascii="宋体" w:hAnsi="宋体"/>
          <w:szCs w:val="21"/>
        </w:rPr>
        <w:t>专家的倾向性言论或者违法违规行为；核对评标结果，有</w:t>
      </w:r>
      <w:r>
        <w:rPr>
          <w:rFonts w:hint="eastAsia" w:ascii="宋体" w:hAnsi="宋体"/>
          <w:szCs w:val="21"/>
        </w:rPr>
        <w:t>投标无效</w:t>
      </w:r>
      <w:r>
        <w:rPr>
          <w:rFonts w:ascii="宋体" w:hAnsi="宋体"/>
          <w:szCs w:val="21"/>
        </w:rPr>
        <w:t>情形的，要求评标委员会复核或者书面说明理由，评标委员会拒绝的，应予记录并向本级财政部门报告；评</w:t>
      </w:r>
      <w:r>
        <w:rPr>
          <w:rFonts w:hint="eastAsia" w:ascii="宋体" w:hAnsi="宋体"/>
          <w:szCs w:val="21"/>
        </w:rPr>
        <w:t>标</w:t>
      </w:r>
      <w:r>
        <w:rPr>
          <w:rFonts w:ascii="宋体" w:hAnsi="宋体"/>
          <w:szCs w:val="21"/>
        </w:rPr>
        <w:t>工作完成后，按照规定向评</w:t>
      </w:r>
      <w:r>
        <w:rPr>
          <w:rFonts w:hint="eastAsia" w:ascii="宋体" w:hAnsi="宋体"/>
          <w:szCs w:val="21"/>
        </w:rPr>
        <w:t>标</w:t>
      </w:r>
      <w:r>
        <w:rPr>
          <w:rFonts w:ascii="宋体" w:hAnsi="宋体"/>
          <w:szCs w:val="21"/>
        </w:rPr>
        <w:t>专家支付劳务报酬和异地评审差旅费，不得向评</w:t>
      </w:r>
      <w:r>
        <w:rPr>
          <w:rFonts w:hint="eastAsia" w:ascii="宋体" w:hAnsi="宋体"/>
          <w:szCs w:val="21"/>
        </w:rPr>
        <w:t>标</w:t>
      </w:r>
      <w:r>
        <w:rPr>
          <w:rFonts w:ascii="宋体" w:hAnsi="宋体"/>
          <w:szCs w:val="21"/>
        </w:rPr>
        <w:t>专家以外的其他人员支付评审劳务报酬；</w:t>
      </w:r>
    </w:p>
    <w:p>
      <w:pPr>
        <w:pStyle w:val="21"/>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25.2评标委员会负责具体评标事务；</w:t>
      </w:r>
      <w:r>
        <w:rPr>
          <w:rFonts w:cs="Times New Roman"/>
          <w:kern w:val="2"/>
          <w:sz w:val="21"/>
          <w:szCs w:val="21"/>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21"/>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25.3在评标过程中，评标委员会任何人不得对某个投标人发表任何倾向性意见，不得向其他专家评委明示或者暗示自己的评审意见。</w:t>
      </w:r>
    </w:p>
    <w:p>
      <w:pPr>
        <w:tabs>
          <w:tab w:val="left" w:pos="1140"/>
        </w:tabs>
        <w:spacing w:line="400" w:lineRule="exact"/>
        <w:ind w:firstLine="420" w:firstLineChars="200"/>
        <w:rPr>
          <w:rFonts w:ascii="宋体" w:hAnsi="宋体"/>
          <w:szCs w:val="21"/>
        </w:rPr>
      </w:pPr>
      <w:r>
        <w:rPr>
          <w:rFonts w:hint="eastAsia" w:ascii="宋体" w:hAnsi="宋体"/>
          <w:szCs w:val="21"/>
        </w:rPr>
        <w:t>25.4</w:t>
      </w:r>
      <w:r>
        <w:rPr>
          <w:rFonts w:ascii="宋体" w:hAnsi="宋体"/>
          <w:szCs w:val="21"/>
        </w:rPr>
        <w:t>评标委员会应当对符合资格的投标人的投标文件进行符合性审查，以确定其是否满足招标文件的实质性要求。</w:t>
      </w:r>
      <w:r>
        <w:rPr>
          <w:rFonts w:hint="eastAsia" w:ascii="宋体" w:hAnsi="宋体"/>
          <w:b/>
          <w:bCs/>
          <w:szCs w:val="21"/>
        </w:rPr>
        <w:t>对未通过符合性审查的投标人，由</w:t>
      </w:r>
      <w:r>
        <w:rPr>
          <w:rFonts w:ascii="宋体" w:hAnsi="宋体"/>
          <w:b/>
          <w:bCs/>
          <w:szCs w:val="21"/>
        </w:rPr>
        <w:t>采购人或者采购代理机构</w:t>
      </w:r>
      <w:r>
        <w:rPr>
          <w:rFonts w:hint="eastAsia" w:ascii="宋体" w:hAnsi="宋体"/>
          <w:b/>
          <w:bCs/>
          <w:szCs w:val="21"/>
        </w:rPr>
        <w:t>现场告知未通过符合性审查的投标人未通过符合性审查的原因（投标人在评标现场或能及时赶到评标现场的应书面通知并签字</w:t>
      </w:r>
      <w:r>
        <w:rPr>
          <w:rFonts w:hint="eastAsia" w:ascii="宋体" w:hAnsi="宋体"/>
          <w:b/>
          <w:szCs w:val="21"/>
        </w:rPr>
        <w:t>；</w:t>
      </w:r>
      <w:r>
        <w:rPr>
          <w:rFonts w:hint="eastAsia" w:ascii="宋体" w:hAnsi="宋体"/>
          <w:b/>
          <w:bCs/>
          <w:szCs w:val="21"/>
        </w:rPr>
        <w:t>投标人</w:t>
      </w:r>
      <w:r>
        <w:rPr>
          <w:rFonts w:hint="eastAsia" w:ascii="宋体" w:hAnsi="宋体"/>
          <w:b/>
          <w:szCs w:val="21"/>
        </w:rPr>
        <w:t>未在评标现场或不能及时赶到评标现场的应电话通知，并做相应记录）。</w:t>
      </w:r>
    </w:p>
    <w:p>
      <w:pPr>
        <w:tabs>
          <w:tab w:val="left" w:pos="1140"/>
        </w:tabs>
        <w:spacing w:line="400" w:lineRule="exact"/>
        <w:ind w:firstLine="420" w:firstLineChars="200"/>
        <w:rPr>
          <w:rFonts w:ascii="宋体" w:hAnsi="宋体"/>
          <w:szCs w:val="21"/>
        </w:rPr>
      </w:pPr>
      <w:r>
        <w:rPr>
          <w:rFonts w:hint="eastAsia" w:ascii="宋体" w:hAnsi="宋体"/>
          <w:szCs w:val="21"/>
        </w:rPr>
        <w:t>25.5</w:t>
      </w:r>
      <w:r>
        <w:rPr>
          <w:rFonts w:ascii="宋体" w:hAnsi="宋体"/>
          <w:szCs w:val="21"/>
        </w:rPr>
        <w:t>对于投标文件中含义不明确、同类问题表述不一致或者有明显文字和计算错误的内容，评标委员会应当以书面形式要求投标人作出必要的澄清、说明或者补正。</w:t>
      </w:r>
    </w:p>
    <w:p>
      <w:pPr>
        <w:tabs>
          <w:tab w:val="left" w:pos="1140"/>
        </w:tabs>
        <w:spacing w:line="400" w:lineRule="exact"/>
        <w:ind w:firstLine="420" w:firstLineChars="200"/>
        <w:rPr>
          <w:rFonts w:ascii="宋体" w:hAnsi="宋体"/>
          <w:szCs w:val="21"/>
        </w:rPr>
      </w:pPr>
      <w:r>
        <w:rPr>
          <w:rFonts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400" w:lineRule="exact"/>
        <w:ind w:firstLine="411" w:firstLineChars="196"/>
        <w:rPr>
          <w:rFonts w:hAnsi="宋体"/>
          <w:szCs w:val="21"/>
        </w:rPr>
      </w:pPr>
      <w:r>
        <w:rPr>
          <w:rFonts w:hint="eastAsia" w:hAnsi="宋体"/>
          <w:szCs w:val="21"/>
        </w:rPr>
        <w:t>25.6</w:t>
      </w:r>
      <w:r>
        <w:rPr>
          <w:rFonts w:hAnsi="宋体"/>
          <w:szCs w:val="21"/>
        </w:rPr>
        <w:t>评标委员会应当按照招标文件中规定的评标方法和标准，对符合性审查合格的投标文件进行商务和技术评估，综合比较与评价。</w:t>
      </w:r>
    </w:p>
    <w:p>
      <w:pPr>
        <w:pStyle w:val="21"/>
        <w:shd w:val="clear" w:color="auto" w:fill="FFFFFF"/>
        <w:spacing w:before="0" w:beforeAutospacing="0" w:after="0" w:afterAutospacing="0" w:line="400" w:lineRule="exact"/>
        <w:ind w:firstLine="420" w:firstLineChars="200"/>
        <w:rPr>
          <w:rFonts w:cs="Times New Roman"/>
          <w:kern w:val="2"/>
          <w:sz w:val="21"/>
          <w:szCs w:val="21"/>
        </w:rPr>
      </w:pPr>
      <w:r>
        <w:rPr>
          <w:rFonts w:hint="eastAsia" w:cs="Times New Roman"/>
          <w:kern w:val="2"/>
          <w:sz w:val="21"/>
          <w:szCs w:val="21"/>
        </w:rPr>
        <w:t>25.7</w:t>
      </w:r>
      <w:r>
        <w:rPr>
          <w:rFonts w:cs="Times New Roman"/>
          <w:kern w:val="2"/>
          <w:sz w:val="21"/>
          <w:szCs w:val="21"/>
        </w:rPr>
        <w:t>投标文件报价出现前后不一致的，除招标文件另有规定外，按照下列规定修正：</w:t>
      </w:r>
    </w:p>
    <w:p>
      <w:pPr>
        <w:pStyle w:val="21"/>
        <w:shd w:val="clear" w:color="auto" w:fill="FFFFFF"/>
        <w:spacing w:before="0" w:beforeAutospacing="0" w:after="0" w:afterAutospacing="0" w:line="400" w:lineRule="exact"/>
        <w:rPr>
          <w:rFonts w:cs="Times New Roman"/>
          <w:kern w:val="2"/>
          <w:sz w:val="21"/>
          <w:szCs w:val="21"/>
        </w:rPr>
      </w:pPr>
      <w:r>
        <w:rPr>
          <w:rFonts w:cs="Times New Roman"/>
          <w:kern w:val="2"/>
          <w:sz w:val="21"/>
          <w:szCs w:val="21"/>
        </w:rPr>
        <w:t>　　（</w:t>
      </w:r>
      <w:r>
        <w:rPr>
          <w:rFonts w:hint="eastAsia" w:cs="Times New Roman"/>
          <w:kern w:val="2"/>
          <w:sz w:val="21"/>
          <w:szCs w:val="21"/>
        </w:rPr>
        <w:t>1</w:t>
      </w:r>
      <w:r>
        <w:rPr>
          <w:rFonts w:cs="Times New Roman"/>
          <w:kern w:val="2"/>
          <w:sz w:val="21"/>
          <w:szCs w:val="21"/>
        </w:rPr>
        <w:t>）投标文件中</w:t>
      </w:r>
      <w:r>
        <w:rPr>
          <w:rFonts w:hint="eastAsia" w:cs="Times New Roman"/>
          <w:kern w:val="2"/>
          <w:sz w:val="21"/>
          <w:szCs w:val="21"/>
        </w:rPr>
        <w:t>投标报价表</w:t>
      </w:r>
      <w:r>
        <w:rPr>
          <w:rFonts w:cs="Times New Roman"/>
          <w:kern w:val="2"/>
          <w:sz w:val="21"/>
          <w:szCs w:val="21"/>
        </w:rPr>
        <w:t>内容与投标文件中相应内容不一致的，以</w:t>
      </w:r>
      <w:r>
        <w:rPr>
          <w:rFonts w:hint="eastAsia" w:cs="Times New Roman"/>
          <w:kern w:val="2"/>
          <w:sz w:val="21"/>
          <w:szCs w:val="21"/>
        </w:rPr>
        <w:t>投标报价表</w:t>
      </w:r>
      <w:r>
        <w:rPr>
          <w:rFonts w:cs="Times New Roman"/>
          <w:kern w:val="2"/>
          <w:sz w:val="21"/>
          <w:szCs w:val="21"/>
        </w:rPr>
        <w:t>为准；</w:t>
      </w:r>
    </w:p>
    <w:p>
      <w:pPr>
        <w:pStyle w:val="21"/>
        <w:shd w:val="clear" w:color="auto" w:fill="FFFFFF"/>
        <w:spacing w:before="0" w:beforeAutospacing="0" w:after="0" w:afterAutospacing="0" w:line="400" w:lineRule="exact"/>
        <w:rPr>
          <w:rFonts w:cs="Times New Roman"/>
          <w:kern w:val="2"/>
          <w:sz w:val="21"/>
          <w:szCs w:val="21"/>
        </w:rPr>
      </w:pPr>
      <w:r>
        <w:rPr>
          <w:rFonts w:cs="Times New Roman"/>
          <w:kern w:val="2"/>
          <w:sz w:val="21"/>
          <w:szCs w:val="21"/>
        </w:rPr>
        <w:t>　　（</w:t>
      </w:r>
      <w:r>
        <w:rPr>
          <w:rFonts w:hint="eastAsia" w:cs="Times New Roman"/>
          <w:kern w:val="2"/>
          <w:sz w:val="21"/>
          <w:szCs w:val="21"/>
        </w:rPr>
        <w:t>2</w:t>
      </w:r>
      <w:r>
        <w:rPr>
          <w:rFonts w:cs="Times New Roman"/>
          <w:kern w:val="2"/>
          <w:sz w:val="21"/>
          <w:szCs w:val="21"/>
        </w:rPr>
        <w:t>）大写金额和小写金额不一致的，以大写金额为准；</w:t>
      </w:r>
    </w:p>
    <w:p>
      <w:pPr>
        <w:pStyle w:val="21"/>
        <w:shd w:val="clear" w:color="auto" w:fill="FFFFFF"/>
        <w:spacing w:before="0" w:beforeAutospacing="0" w:after="0" w:afterAutospacing="0" w:line="400" w:lineRule="exact"/>
        <w:rPr>
          <w:rFonts w:cs="Times New Roman"/>
          <w:kern w:val="2"/>
          <w:sz w:val="21"/>
          <w:szCs w:val="21"/>
        </w:rPr>
      </w:pPr>
      <w:r>
        <w:rPr>
          <w:rFonts w:cs="Times New Roman"/>
          <w:kern w:val="2"/>
          <w:sz w:val="21"/>
          <w:szCs w:val="21"/>
        </w:rPr>
        <w:t>　　（</w:t>
      </w:r>
      <w:r>
        <w:rPr>
          <w:rFonts w:hint="eastAsia" w:cs="Times New Roman"/>
          <w:kern w:val="2"/>
          <w:sz w:val="21"/>
          <w:szCs w:val="21"/>
        </w:rPr>
        <w:t>3</w:t>
      </w:r>
      <w:r>
        <w:rPr>
          <w:rFonts w:cs="Times New Roman"/>
          <w:kern w:val="2"/>
          <w:sz w:val="21"/>
          <w:szCs w:val="21"/>
        </w:rPr>
        <w:t>）单价金额小数点或者百分比有明显错位的，以</w:t>
      </w:r>
      <w:r>
        <w:rPr>
          <w:rFonts w:hint="eastAsia" w:cs="Times New Roman"/>
          <w:kern w:val="2"/>
          <w:sz w:val="21"/>
          <w:szCs w:val="21"/>
        </w:rPr>
        <w:t>报价</w:t>
      </w:r>
      <w:r>
        <w:rPr>
          <w:rFonts w:cs="Times New Roman"/>
          <w:kern w:val="2"/>
          <w:sz w:val="21"/>
          <w:szCs w:val="21"/>
        </w:rPr>
        <w:t>表的总价为准，并修改单价；</w:t>
      </w:r>
    </w:p>
    <w:p>
      <w:pPr>
        <w:pStyle w:val="21"/>
        <w:shd w:val="clear" w:color="auto" w:fill="FFFFFF"/>
        <w:spacing w:before="0" w:beforeAutospacing="0" w:after="0" w:afterAutospacing="0" w:line="400" w:lineRule="exact"/>
        <w:rPr>
          <w:rFonts w:cs="Times New Roman"/>
          <w:kern w:val="2"/>
          <w:sz w:val="21"/>
          <w:szCs w:val="21"/>
        </w:rPr>
      </w:pPr>
      <w:r>
        <w:rPr>
          <w:rFonts w:cs="Times New Roman"/>
          <w:kern w:val="2"/>
          <w:sz w:val="21"/>
          <w:szCs w:val="21"/>
        </w:rPr>
        <w:t>　　（</w:t>
      </w:r>
      <w:r>
        <w:rPr>
          <w:rFonts w:hint="eastAsia" w:cs="Times New Roman"/>
          <w:kern w:val="2"/>
          <w:sz w:val="21"/>
          <w:szCs w:val="21"/>
        </w:rPr>
        <w:t>4</w:t>
      </w:r>
      <w:r>
        <w:rPr>
          <w:rFonts w:cs="Times New Roman"/>
          <w:kern w:val="2"/>
          <w:sz w:val="21"/>
          <w:szCs w:val="21"/>
        </w:rPr>
        <w:t>）总价金额与按单价汇总金额不一致的，以单价金额计算结果为准。</w:t>
      </w:r>
    </w:p>
    <w:p>
      <w:pPr>
        <w:pStyle w:val="21"/>
        <w:shd w:val="clear" w:color="auto" w:fill="FFFFFF"/>
        <w:spacing w:before="0" w:beforeAutospacing="0" w:after="0" w:afterAutospacing="0" w:line="400" w:lineRule="exact"/>
        <w:rPr>
          <w:rFonts w:cs="Times New Roman"/>
          <w:kern w:val="2"/>
          <w:sz w:val="21"/>
          <w:szCs w:val="21"/>
        </w:rPr>
      </w:pPr>
      <w:r>
        <w:rPr>
          <w:rFonts w:cs="Times New Roman"/>
          <w:kern w:val="2"/>
          <w:sz w:val="21"/>
          <w:szCs w:val="21"/>
        </w:rPr>
        <w:t>　　同时出现两种以上不一致的，按照前款规定的顺序修正。修正后的报价</w:t>
      </w:r>
      <w:r>
        <w:rPr>
          <w:rFonts w:hint="eastAsia" w:cs="Times New Roman"/>
          <w:kern w:val="2"/>
          <w:sz w:val="21"/>
          <w:szCs w:val="21"/>
        </w:rPr>
        <w:t>（</w:t>
      </w:r>
      <w:r>
        <w:rPr>
          <w:rFonts w:cs="Times New Roman"/>
          <w:kern w:val="2"/>
          <w:sz w:val="21"/>
          <w:szCs w:val="21"/>
        </w:rPr>
        <w:t>不得超出投标文件的范围或者改变投标文件的实质性内容</w:t>
      </w:r>
      <w:r>
        <w:rPr>
          <w:rFonts w:hint="eastAsia" w:cs="Times New Roman"/>
          <w:kern w:val="2"/>
          <w:sz w:val="21"/>
          <w:szCs w:val="21"/>
        </w:rPr>
        <w:t>）</w:t>
      </w:r>
      <w:r>
        <w:rPr>
          <w:rFonts w:cs="Times New Roman"/>
          <w:kern w:val="2"/>
          <w:sz w:val="21"/>
          <w:szCs w:val="21"/>
        </w:rPr>
        <w:t>经投标人确认后产生约束力，投标人不确认的，其投标无效。</w:t>
      </w:r>
    </w:p>
    <w:p>
      <w:pPr>
        <w:pStyle w:val="16"/>
        <w:spacing w:line="400" w:lineRule="exact"/>
        <w:ind w:firstLine="411" w:firstLineChars="196"/>
        <w:rPr>
          <w:rFonts w:hAnsi="宋体"/>
          <w:szCs w:val="21"/>
        </w:rPr>
      </w:pPr>
      <w:r>
        <w:rPr>
          <w:rFonts w:hint="eastAsia" w:hAnsi="宋体"/>
          <w:szCs w:val="21"/>
        </w:rPr>
        <w:t>25.8</w:t>
      </w:r>
      <w:r>
        <w:rPr>
          <w:rFonts w:hAnsi="宋体"/>
          <w:szCs w:val="21"/>
        </w:rPr>
        <w:t>评标委员会认为投标人的报价明显低于其他通过符合性审查投标人的报价，有可能影响</w:t>
      </w:r>
      <w:r>
        <w:rPr>
          <w:rFonts w:hint="eastAsia" w:hAnsi="宋体"/>
          <w:szCs w:val="21"/>
        </w:rPr>
        <w:t>服务质量</w:t>
      </w:r>
      <w:r>
        <w:rPr>
          <w:rFonts w:hAnsi="宋体"/>
          <w:szCs w:val="21"/>
        </w:rPr>
        <w:t>或者不能诚信履约的，应当要求其在评标现场合理的时间内提供书面说明，必要时提交相关证明材料；投标人不能证明其报价合理性的，评标委员会应当将其作为无效投标处理。</w:t>
      </w:r>
    </w:p>
    <w:p>
      <w:pPr>
        <w:pStyle w:val="16"/>
        <w:spacing w:line="400" w:lineRule="exact"/>
        <w:ind w:firstLine="411" w:firstLineChars="196"/>
        <w:rPr>
          <w:rFonts w:hAnsi="宋体"/>
          <w:szCs w:val="21"/>
        </w:rPr>
      </w:pPr>
      <w:r>
        <w:rPr>
          <w:rFonts w:hint="eastAsia" w:hAnsi="宋体"/>
          <w:szCs w:val="21"/>
        </w:rPr>
        <w:t>25.9</w:t>
      </w:r>
      <w:r>
        <w:rPr>
          <w:rFonts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00" w:lineRule="exact"/>
        <w:ind w:firstLine="420" w:firstLineChars="200"/>
        <w:rPr>
          <w:rFonts w:ascii="宋体" w:hAnsi="宋体"/>
          <w:szCs w:val="21"/>
        </w:rPr>
      </w:pPr>
      <w:r>
        <w:rPr>
          <w:rFonts w:hint="eastAsia" w:ascii="宋体" w:hAnsi="宋体"/>
          <w:szCs w:val="21"/>
        </w:rPr>
        <w:t>25.10</w:t>
      </w:r>
      <w:r>
        <w:rPr>
          <w:rFonts w:ascii="宋体" w:hAnsi="宋体"/>
          <w:szCs w:val="21"/>
        </w:rPr>
        <w:t>评标结果汇总完成后，除下列情形外，任何人不得修改评标结果：</w:t>
      </w:r>
    </w:p>
    <w:p>
      <w:pPr>
        <w:snapToGrid w:val="0"/>
        <w:spacing w:line="400" w:lineRule="exact"/>
        <w:ind w:firstLine="420" w:firstLineChars="200"/>
        <w:rPr>
          <w:rFonts w:ascii="宋体" w:hAnsi="宋体"/>
          <w:szCs w:val="21"/>
        </w:rPr>
      </w:pPr>
      <w:r>
        <w:rPr>
          <w:rFonts w:ascii="宋体" w:hAnsi="宋体"/>
          <w:szCs w:val="21"/>
        </w:rPr>
        <w:t>　　（一）分值汇总计算错误的；</w:t>
      </w:r>
    </w:p>
    <w:p>
      <w:pPr>
        <w:snapToGrid w:val="0"/>
        <w:spacing w:line="400" w:lineRule="exact"/>
        <w:ind w:firstLine="420" w:firstLineChars="200"/>
        <w:rPr>
          <w:rFonts w:ascii="宋体" w:hAnsi="宋体"/>
          <w:szCs w:val="21"/>
        </w:rPr>
      </w:pPr>
      <w:r>
        <w:rPr>
          <w:rFonts w:ascii="宋体" w:hAnsi="宋体"/>
          <w:szCs w:val="21"/>
        </w:rPr>
        <w:t>　　（二）</w:t>
      </w:r>
      <w:r>
        <w:rPr>
          <w:rFonts w:ascii="宋体" w:hAnsi="宋体"/>
          <w:color w:val="000000"/>
          <w:szCs w:val="21"/>
        </w:rPr>
        <w:t>分项评分超出评分标准范围的；</w:t>
      </w:r>
      <w:r>
        <w:rPr>
          <w:rFonts w:ascii="宋体" w:hAnsi="宋体"/>
          <w:szCs w:val="21"/>
        </w:rPr>
        <w:t>；</w:t>
      </w:r>
    </w:p>
    <w:p>
      <w:pPr>
        <w:snapToGrid w:val="0"/>
        <w:spacing w:line="400" w:lineRule="exact"/>
        <w:ind w:firstLine="420" w:firstLineChars="200"/>
        <w:rPr>
          <w:rFonts w:ascii="宋体" w:hAnsi="宋体"/>
          <w:szCs w:val="21"/>
        </w:rPr>
      </w:pPr>
      <w:r>
        <w:rPr>
          <w:rFonts w:ascii="宋体" w:hAnsi="宋体"/>
          <w:szCs w:val="21"/>
        </w:rPr>
        <w:t>　　（三）评标委员会成员对客观评审因素评分不一致的；</w:t>
      </w:r>
    </w:p>
    <w:p>
      <w:pPr>
        <w:snapToGrid w:val="0"/>
        <w:spacing w:line="400" w:lineRule="exact"/>
        <w:ind w:firstLine="420" w:firstLineChars="200"/>
        <w:rPr>
          <w:rFonts w:ascii="宋体" w:hAnsi="宋体"/>
          <w:szCs w:val="21"/>
        </w:rPr>
      </w:pPr>
      <w:r>
        <w:rPr>
          <w:rFonts w:ascii="宋体" w:hAnsi="宋体"/>
          <w:szCs w:val="21"/>
        </w:rPr>
        <w:t>　　（四）经评标委员会认定评分畸高、畸低的。</w:t>
      </w:r>
    </w:p>
    <w:p>
      <w:pPr>
        <w:snapToGrid w:val="0"/>
        <w:spacing w:line="400" w:lineRule="exact"/>
        <w:ind w:firstLine="420" w:firstLineChars="200"/>
        <w:rPr>
          <w:rFonts w:ascii="宋体" w:hAnsi="宋体"/>
          <w:szCs w:val="21"/>
        </w:rPr>
      </w:pPr>
      <w:r>
        <w:rPr>
          <w:rFonts w:ascii="宋体" w:hAnsi="宋体"/>
          <w:szCs w:val="21"/>
        </w:rPr>
        <w:t>评标报告签署前，经复核发现存在以上情形之一的，评标委员会应当当场修改评标结果，并在评标</w:t>
      </w:r>
    </w:p>
    <w:p>
      <w:pPr>
        <w:snapToGrid w:val="0"/>
        <w:spacing w:line="400" w:lineRule="exact"/>
        <w:rPr>
          <w:rFonts w:ascii="宋体" w:hAnsi="宋体"/>
          <w:szCs w:val="21"/>
        </w:rPr>
      </w:pPr>
      <w:r>
        <w:rPr>
          <w:rFonts w:ascii="宋体" w:hAnsi="宋体"/>
          <w:szCs w:val="21"/>
        </w:rPr>
        <w:t>报告中记载；评标报告签署后，采购人或者采购代理机构发现存在以上情形之一的，应当组织原评标委员会进行重新评审，重新评审改变评标结果的，书面报告本级财政部门。</w:t>
      </w:r>
    </w:p>
    <w:p>
      <w:pPr>
        <w:snapToGrid w:val="0"/>
        <w:spacing w:line="400" w:lineRule="exact"/>
        <w:ind w:firstLine="420" w:firstLineChars="200"/>
        <w:rPr>
          <w:rFonts w:ascii="宋体" w:hAnsi="宋体"/>
          <w:szCs w:val="21"/>
        </w:rPr>
      </w:pPr>
      <w:r>
        <w:rPr>
          <w:rFonts w:ascii="宋体" w:hAnsi="宋体"/>
          <w:szCs w:val="21"/>
        </w:rPr>
        <w:t>投标人对本条第一款情形提出质疑的，采购人或者采购代理机构可以组织原评标委员会进行重新评审，重新评审改变评标结果的，应当书面报告本级财政部门。</w:t>
      </w:r>
    </w:p>
    <w:p>
      <w:pPr>
        <w:pStyle w:val="16"/>
        <w:spacing w:line="400" w:lineRule="exact"/>
        <w:ind w:firstLine="411" w:firstLineChars="196"/>
        <w:rPr>
          <w:rFonts w:hAnsi="宋体"/>
          <w:szCs w:val="21"/>
        </w:rPr>
      </w:pPr>
      <w:r>
        <w:rPr>
          <w:rFonts w:hint="eastAsia" w:hAnsi="宋体"/>
          <w:szCs w:val="21"/>
        </w:rPr>
        <w:t>25.11采购代理机构发现评标委员会有明显的违规倾向或歧视现象，或不按评标办法进行，或其他不正常行为的，应当及时制止。如制止无效，应及时向桂林市政府采购监督管理机构报告。</w:t>
      </w:r>
    </w:p>
    <w:p>
      <w:pPr>
        <w:pStyle w:val="16"/>
        <w:tabs>
          <w:tab w:val="left" w:pos="4214"/>
        </w:tabs>
        <w:spacing w:line="400" w:lineRule="exact"/>
        <w:ind w:firstLine="422" w:firstLineChars="200"/>
        <w:rPr>
          <w:rFonts w:hAnsi="宋体"/>
          <w:b/>
        </w:rPr>
      </w:pPr>
      <w:r>
        <w:rPr>
          <w:rFonts w:hint="eastAsia" w:hAnsi="宋体"/>
          <w:b/>
        </w:rPr>
        <w:t>26.推荐及确定中标候选供应商原则</w:t>
      </w:r>
    </w:p>
    <w:p>
      <w:pPr>
        <w:pStyle w:val="16"/>
        <w:tabs>
          <w:tab w:val="left" w:pos="4214"/>
        </w:tabs>
        <w:spacing w:line="400" w:lineRule="exact"/>
        <w:ind w:firstLine="420" w:firstLineChars="200"/>
        <w:rPr>
          <w:rFonts w:hAnsi="宋体"/>
          <w:szCs w:val="21"/>
        </w:rPr>
      </w:pPr>
      <w:r>
        <w:rPr>
          <w:rFonts w:hint="eastAsia" w:hAnsi="宋体"/>
          <w:szCs w:val="21"/>
        </w:rPr>
        <w:t>（1）评标委员会根据综合得分由高到低排列次序，若得分相同时，按评标价由低到高顺序排列；得分相同且评标价也相同的由评标委员会按照抽签的方式决定排次次序</w:t>
      </w:r>
      <w:r>
        <w:rPr>
          <w:rFonts w:hAnsi="宋体" w:cs="Arial"/>
          <w:sz w:val="22"/>
          <w:szCs w:val="22"/>
        </w:rPr>
        <w:t>。</w:t>
      </w:r>
    </w:p>
    <w:p>
      <w:pPr>
        <w:pStyle w:val="16"/>
        <w:tabs>
          <w:tab w:val="left" w:pos="4214"/>
        </w:tabs>
        <w:spacing w:line="400" w:lineRule="exact"/>
        <w:ind w:firstLine="420" w:firstLineChars="200"/>
        <w:rPr>
          <w:rFonts w:hAnsi="宋体"/>
          <w:szCs w:val="21"/>
        </w:rPr>
      </w:pPr>
      <w:r>
        <w:rPr>
          <w:rFonts w:hint="eastAsia" w:hAnsi="宋体"/>
          <w:szCs w:val="21"/>
        </w:rPr>
        <w:t>（2）评标委员会可推荐前三名为中标候选人，采购人应当确定评标委员会推荐排名第一的中标候选人为中标人。</w:t>
      </w:r>
    </w:p>
    <w:p>
      <w:pPr>
        <w:pStyle w:val="16"/>
        <w:spacing w:line="400" w:lineRule="exact"/>
        <w:ind w:firstLine="447" w:firstLineChars="213"/>
        <w:rPr>
          <w:rFonts w:hAnsi="宋体"/>
          <w:szCs w:val="21"/>
        </w:rPr>
      </w:pPr>
      <w:r>
        <w:rPr>
          <w:rFonts w:hint="eastAsia" w:hAnsi="宋体"/>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napToGrid w:val="0"/>
        <w:spacing w:line="400" w:lineRule="exact"/>
        <w:ind w:firstLine="422" w:firstLineChars="200"/>
        <w:outlineLvl w:val="4"/>
        <w:rPr>
          <w:rFonts w:ascii="宋体" w:hAnsi="宋体"/>
          <w:b/>
          <w:szCs w:val="21"/>
        </w:rPr>
      </w:pPr>
      <w:r>
        <w:rPr>
          <w:rFonts w:hint="eastAsia" w:ascii="宋体" w:hAnsi="宋体"/>
          <w:b/>
          <w:bCs/>
          <w:szCs w:val="21"/>
        </w:rPr>
        <w:t>27.</w:t>
      </w:r>
      <w:r>
        <w:rPr>
          <w:rFonts w:hint="eastAsia" w:ascii="宋体" w:hAnsi="宋体"/>
          <w:b/>
          <w:szCs w:val="21"/>
        </w:rPr>
        <w:t>属于下列情况之一者，投标无效：</w:t>
      </w:r>
    </w:p>
    <w:p>
      <w:pPr>
        <w:snapToGrid w:val="0"/>
        <w:spacing w:line="400" w:lineRule="exact"/>
        <w:ind w:firstLine="411" w:firstLineChars="196"/>
        <w:outlineLvl w:val="4"/>
        <w:rPr>
          <w:rFonts w:ascii="宋体" w:hAnsi="宋体"/>
          <w:szCs w:val="21"/>
        </w:rPr>
      </w:pPr>
      <w:r>
        <w:rPr>
          <w:rFonts w:hint="eastAsia" w:ascii="宋体" w:hAnsi="宋体"/>
          <w:szCs w:val="21"/>
        </w:rPr>
        <w:t>（1）未按照招标文件规定要求签字、盖章的；</w:t>
      </w:r>
    </w:p>
    <w:p>
      <w:pPr>
        <w:snapToGrid w:val="0"/>
        <w:spacing w:line="400" w:lineRule="exact"/>
        <w:ind w:firstLine="420" w:firstLineChars="200"/>
        <w:outlineLvl w:val="4"/>
        <w:rPr>
          <w:rFonts w:ascii="宋体" w:hAnsi="宋体"/>
          <w:szCs w:val="21"/>
        </w:rPr>
      </w:pPr>
      <w:r>
        <w:rPr>
          <w:rFonts w:hint="eastAsia" w:ascii="宋体" w:hAnsi="宋体"/>
          <w:szCs w:val="21"/>
        </w:rPr>
        <w:t>（2）投标</w:t>
      </w:r>
      <w:r>
        <w:rPr>
          <w:rFonts w:ascii="宋体" w:hAnsi="宋体"/>
          <w:szCs w:val="21"/>
        </w:rPr>
        <w:t>报价超过招标文件中规定的预算金额的；</w:t>
      </w:r>
    </w:p>
    <w:p>
      <w:pPr>
        <w:snapToGrid w:val="0"/>
        <w:spacing w:line="400" w:lineRule="exact"/>
        <w:ind w:firstLine="411" w:firstLineChars="196"/>
        <w:outlineLvl w:val="4"/>
        <w:rPr>
          <w:rFonts w:ascii="宋体" w:hAnsi="宋体"/>
          <w:szCs w:val="21"/>
        </w:rPr>
      </w:pPr>
      <w:r>
        <w:rPr>
          <w:rFonts w:hint="eastAsia" w:ascii="宋体" w:hAnsi="宋体"/>
          <w:szCs w:val="21"/>
        </w:rPr>
        <w:t>（3）不具备招标文件中规定的资格要求的</w:t>
      </w:r>
      <w:r>
        <w:rPr>
          <w:rFonts w:hint="eastAsia" w:ascii="宋体" w:hAnsi="宋体"/>
        </w:rPr>
        <w:t>；</w:t>
      </w:r>
    </w:p>
    <w:p>
      <w:pPr>
        <w:snapToGrid w:val="0"/>
        <w:spacing w:line="400" w:lineRule="exact"/>
        <w:ind w:firstLine="411" w:firstLineChars="196"/>
        <w:outlineLvl w:val="4"/>
        <w:rPr>
          <w:rFonts w:ascii="宋体" w:hAnsi="宋体"/>
          <w:szCs w:val="21"/>
        </w:rPr>
      </w:pPr>
      <w:r>
        <w:rPr>
          <w:rFonts w:hint="eastAsia" w:ascii="宋体" w:hAnsi="宋体"/>
          <w:szCs w:val="21"/>
        </w:rPr>
        <w:t>（4）</w:t>
      </w:r>
      <w:r>
        <w:rPr>
          <w:rFonts w:ascii="宋体" w:hAnsi="宋体"/>
          <w:szCs w:val="21"/>
        </w:rPr>
        <w:t>投标文件含有采购人不能接受的附加条件的</w:t>
      </w:r>
      <w:r>
        <w:rPr>
          <w:rFonts w:hint="eastAsia" w:ascii="宋体" w:hAnsi="宋体"/>
          <w:szCs w:val="21"/>
        </w:rPr>
        <w:t>；</w:t>
      </w:r>
    </w:p>
    <w:p>
      <w:pPr>
        <w:snapToGrid w:val="0"/>
        <w:spacing w:line="400" w:lineRule="exact"/>
        <w:ind w:firstLine="411" w:firstLineChars="196"/>
        <w:outlineLvl w:val="4"/>
        <w:rPr>
          <w:rFonts w:ascii="宋体" w:hAnsi="宋体"/>
          <w:szCs w:val="21"/>
        </w:rPr>
      </w:pPr>
      <w:r>
        <w:rPr>
          <w:rFonts w:hint="eastAsia" w:ascii="宋体" w:hAnsi="宋体"/>
          <w:szCs w:val="21"/>
        </w:rPr>
        <w:t>（5）投标文件未按招标文件的内容和要求编制，或提供虚假或无效材料的；</w:t>
      </w:r>
    </w:p>
    <w:p>
      <w:pPr>
        <w:snapToGrid w:val="0"/>
        <w:spacing w:line="400" w:lineRule="exact"/>
        <w:ind w:firstLine="411" w:firstLineChars="196"/>
        <w:outlineLvl w:val="4"/>
        <w:rPr>
          <w:rFonts w:ascii="宋体" w:hAnsi="宋体"/>
        </w:rPr>
      </w:pPr>
      <w:r>
        <w:rPr>
          <w:rFonts w:hint="eastAsia" w:ascii="宋体" w:hAnsi="宋体"/>
          <w:szCs w:val="21"/>
        </w:rPr>
        <w:t>（6）</w:t>
      </w:r>
      <w:r>
        <w:rPr>
          <w:rFonts w:hint="eastAsia" w:ascii="宋体" w:hAnsi="宋体"/>
          <w:color w:val="000000"/>
        </w:rPr>
        <w:t>投标</w:t>
      </w:r>
      <w:r>
        <w:rPr>
          <w:rFonts w:hint="eastAsia" w:ascii="宋体" w:hAnsi="宋体"/>
          <w:color w:val="000000"/>
          <w:szCs w:val="21"/>
        </w:rPr>
        <w:t>人未就“货物采购需求”中所投分标的所有内容作完整唯一报价的</w:t>
      </w:r>
      <w:r>
        <w:rPr>
          <w:rFonts w:hint="eastAsia" w:ascii="宋体" w:hAnsi="宋体"/>
        </w:rPr>
        <w:t>；</w:t>
      </w:r>
    </w:p>
    <w:p>
      <w:pPr>
        <w:snapToGrid w:val="0"/>
        <w:spacing w:line="400" w:lineRule="exact"/>
        <w:ind w:firstLine="411" w:firstLineChars="196"/>
        <w:outlineLvl w:val="4"/>
        <w:rPr>
          <w:rFonts w:ascii="宋体" w:hAnsi="宋体"/>
          <w:szCs w:val="21"/>
        </w:rPr>
      </w:pPr>
      <w:r>
        <w:rPr>
          <w:rFonts w:hint="eastAsia" w:ascii="宋体" w:hAnsi="宋体"/>
          <w:szCs w:val="21"/>
        </w:rPr>
        <w:t>（7）未完全响应招标文件实质性要求的；</w:t>
      </w:r>
    </w:p>
    <w:p>
      <w:pPr>
        <w:pStyle w:val="16"/>
        <w:spacing w:line="400" w:lineRule="exact"/>
        <w:ind w:firstLine="420" w:firstLineChars="200"/>
        <w:rPr>
          <w:rFonts w:hAnsi="宋体"/>
          <w:szCs w:val="21"/>
        </w:rPr>
      </w:pPr>
      <w:r>
        <w:rPr>
          <w:rFonts w:hint="eastAsia" w:hAnsi="宋体"/>
          <w:szCs w:val="21"/>
        </w:rPr>
        <w:t>（8）</w:t>
      </w:r>
      <w:r>
        <w:rPr>
          <w:rFonts w:hAnsi="宋体"/>
          <w:szCs w:val="21"/>
        </w:rPr>
        <w:t>法律、法规和招标文件规定的其他无效情形。</w:t>
      </w:r>
    </w:p>
    <w:p>
      <w:pPr>
        <w:snapToGrid w:val="0"/>
        <w:spacing w:line="400" w:lineRule="exact"/>
        <w:ind w:left="355" w:leftChars="169" w:firstLine="103" w:firstLineChars="49"/>
        <w:outlineLvl w:val="4"/>
        <w:rPr>
          <w:rFonts w:ascii="宋体" w:hAnsi="宋体"/>
          <w:b/>
          <w:szCs w:val="21"/>
        </w:rPr>
      </w:pPr>
      <w:r>
        <w:rPr>
          <w:rFonts w:hint="eastAsia" w:ascii="宋体" w:hAnsi="宋体"/>
          <w:b/>
          <w:szCs w:val="21"/>
        </w:rPr>
        <w:t>28.投标人有下列情形之一的，视为串通投标，投标文件将被视为无效：</w:t>
      </w:r>
    </w:p>
    <w:p>
      <w:pPr>
        <w:snapToGrid w:val="0"/>
        <w:spacing w:line="400" w:lineRule="exact"/>
        <w:ind w:left="355" w:leftChars="169" w:firstLine="102" w:firstLineChars="49"/>
        <w:outlineLvl w:val="4"/>
        <w:rPr>
          <w:rFonts w:ascii="宋体" w:hAnsi="宋体"/>
        </w:rPr>
      </w:pPr>
      <w:r>
        <w:rPr>
          <w:rFonts w:hint="eastAsia" w:ascii="宋体" w:hAnsi="宋体"/>
        </w:rPr>
        <w:t>（1）不同投标人的投标文件由同一单位或者个人编制；</w:t>
      </w:r>
    </w:p>
    <w:p>
      <w:pPr>
        <w:snapToGrid w:val="0"/>
        <w:spacing w:line="400" w:lineRule="exact"/>
        <w:ind w:left="355" w:leftChars="169" w:firstLine="102" w:firstLineChars="49"/>
        <w:outlineLvl w:val="4"/>
        <w:rPr>
          <w:rFonts w:ascii="宋体" w:hAnsi="宋体"/>
        </w:rPr>
      </w:pPr>
      <w:r>
        <w:rPr>
          <w:rFonts w:hint="eastAsia" w:ascii="宋体" w:hAnsi="宋体"/>
        </w:rPr>
        <w:t>（2）不同投标人委托同一单位或者个人办理投标事宜；</w:t>
      </w:r>
    </w:p>
    <w:p>
      <w:pPr>
        <w:snapToGrid w:val="0"/>
        <w:spacing w:line="400" w:lineRule="exact"/>
        <w:ind w:left="355" w:leftChars="169" w:firstLine="102" w:firstLineChars="49"/>
        <w:outlineLvl w:val="4"/>
        <w:rPr>
          <w:rFonts w:ascii="宋体" w:hAnsi="宋体"/>
        </w:rPr>
      </w:pPr>
      <w:r>
        <w:rPr>
          <w:rFonts w:hint="eastAsia" w:ascii="宋体" w:hAnsi="宋体"/>
        </w:rPr>
        <w:t>（3）不同的投标人的投标文件载明的项目管理员或者联系人员为同一个人；</w:t>
      </w:r>
    </w:p>
    <w:p>
      <w:pPr>
        <w:snapToGrid w:val="0"/>
        <w:spacing w:line="400" w:lineRule="exact"/>
        <w:ind w:left="355" w:leftChars="169" w:firstLine="102" w:firstLineChars="49"/>
        <w:outlineLvl w:val="4"/>
        <w:rPr>
          <w:rFonts w:ascii="宋体" w:hAnsi="宋体"/>
        </w:rPr>
      </w:pPr>
      <w:r>
        <w:rPr>
          <w:rFonts w:hint="eastAsia" w:ascii="宋体" w:hAnsi="宋体"/>
        </w:rPr>
        <w:t xml:space="preserve">（4）不同投标人的投标文件异常一致或投标报价呈规律性差异； </w:t>
      </w:r>
    </w:p>
    <w:p>
      <w:pPr>
        <w:snapToGrid w:val="0"/>
        <w:spacing w:line="400" w:lineRule="exact"/>
        <w:ind w:left="355" w:leftChars="169" w:firstLine="102" w:firstLineChars="49"/>
        <w:outlineLvl w:val="4"/>
        <w:rPr>
          <w:rFonts w:ascii="宋体" w:hAnsi="宋体"/>
        </w:rPr>
      </w:pPr>
      <w:r>
        <w:rPr>
          <w:rFonts w:hint="eastAsia" w:ascii="宋体" w:hAnsi="宋体"/>
        </w:rPr>
        <w:t>（5）不同投标人的投标文件相互混装；</w:t>
      </w:r>
    </w:p>
    <w:p>
      <w:pPr>
        <w:snapToGrid w:val="0"/>
        <w:spacing w:line="400" w:lineRule="exact"/>
        <w:ind w:firstLine="413" w:firstLineChars="196"/>
        <w:outlineLvl w:val="4"/>
        <w:rPr>
          <w:rFonts w:ascii="宋体" w:hAnsi="宋体"/>
          <w:b/>
          <w:szCs w:val="21"/>
        </w:rPr>
      </w:pPr>
      <w:r>
        <w:rPr>
          <w:rFonts w:hint="eastAsia" w:ascii="宋体" w:hAnsi="宋体"/>
          <w:b/>
        </w:rPr>
        <w:t>29. 属于</w:t>
      </w:r>
      <w:r>
        <w:rPr>
          <w:rFonts w:hint="eastAsia" w:ascii="宋体" w:hAnsi="宋体"/>
          <w:b/>
          <w:szCs w:val="21"/>
        </w:rPr>
        <w:t>下列情形之一的，应予废标：</w:t>
      </w:r>
    </w:p>
    <w:p>
      <w:pPr>
        <w:tabs>
          <w:tab w:val="left" w:pos="840"/>
        </w:tabs>
        <w:snapToGrid w:val="0"/>
        <w:spacing w:line="400" w:lineRule="exact"/>
        <w:ind w:left="330" w:leftChars="157" w:firstLine="102" w:firstLineChars="49"/>
        <w:outlineLvl w:val="4"/>
        <w:rPr>
          <w:rFonts w:ascii="宋体" w:hAnsi="宋体"/>
          <w:szCs w:val="21"/>
        </w:rPr>
      </w:pPr>
      <w:r>
        <w:rPr>
          <w:rFonts w:hint="eastAsia" w:ascii="宋体" w:hAnsi="宋体"/>
          <w:szCs w:val="21"/>
        </w:rPr>
        <w:t>（1）符合专业条件的供应商或者对招标文件作实质响应的供应商不足3家的；</w:t>
      </w:r>
    </w:p>
    <w:p>
      <w:pPr>
        <w:tabs>
          <w:tab w:val="left" w:pos="840"/>
        </w:tabs>
        <w:snapToGrid w:val="0"/>
        <w:spacing w:line="400" w:lineRule="exact"/>
        <w:ind w:left="330" w:leftChars="157" w:firstLine="105" w:firstLineChars="50"/>
        <w:outlineLvl w:val="4"/>
        <w:rPr>
          <w:rFonts w:ascii="宋体" w:hAnsi="宋体"/>
          <w:szCs w:val="21"/>
        </w:rPr>
      </w:pPr>
      <w:r>
        <w:rPr>
          <w:rFonts w:hint="eastAsia" w:ascii="宋体" w:hAnsi="宋体"/>
          <w:szCs w:val="21"/>
        </w:rPr>
        <w:t>（2）出现影响采购公正的违法、违规行为的；</w:t>
      </w:r>
    </w:p>
    <w:p>
      <w:pPr>
        <w:tabs>
          <w:tab w:val="left" w:pos="840"/>
        </w:tabs>
        <w:snapToGrid w:val="0"/>
        <w:spacing w:line="400" w:lineRule="exact"/>
        <w:ind w:left="330" w:leftChars="157" w:firstLine="105" w:firstLineChars="50"/>
        <w:outlineLvl w:val="4"/>
        <w:rPr>
          <w:rFonts w:ascii="宋体" w:hAnsi="宋体"/>
        </w:rPr>
      </w:pPr>
      <w:r>
        <w:rPr>
          <w:rFonts w:hint="eastAsia" w:ascii="宋体" w:hAnsi="宋体"/>
        </w:rPr>
        <w:t>（3）采购文件内容违反国家有关强制性规定的；</w:t>
      </w:r>
    </w:p>
    <w:p>
      <w:pPr>
        <w:tabs>
          <w:tab w:val="left" w:pos="840"/>
        </w:tabs>
        <w:snapToGrid w:val="0"/>
        <w:spacing w:line="400" w:lineRule="exact"/>
        <w:ind w:left="330" w:leftChars="157" w:firstLine="105" w:firstLineChars="50"/>
        <w:outlineLvl w:val="4"/>
        <w:rPr>
          <w:rFonts w:ascii="宋体" w:hAnsi="宋体"/>
        </w:rPr>
      </w:pPr>
      <w:r>
        <w:rPr>
          <w:rFonts w:hint="eastAsia" w:ascii="宋体" w:hAnsi="宋体"/>
        </w:rPr>
        <w:t>（4）因重大变故，采购任务取消的。</w:t>
      </w:r>
    </w:p>
    <w:p>
      <w:pPr>
        <w:pStyle w:val="16"/>
        <w:spacing w:line="400" w:lineRule="exact"/>
        <w:ind w:firstLine="413" w:firstLineChars="196"/>
        <w:rPr>
          <w:rFonts w:hAnsi="宋体"/>
          <w:b/>
        </w:rPr>
      </w:pPr>
      <w:r>
        <w:rPr>
          <w:rFonts w:hint="eastAsia" w:hAnsi="宋体"/>
          <w:b/>
        </w:rPr>
        <w:t>30. 开标、评标过程的监控</w:t>
      </w:r>
    </w:p>
    <w:p>
      <w:pPr>
        <w:pStyle w:val="16"/>
        <w:spacing w:line="400" w:lineRule="exact"/>
        <w:ind w:firstLine="411" w:firstLineChars="196"/>
        <w:rPr>
          <w:rFonts w:hAnsi="宋体"/>
        </w:rPr>
      </w:pPr>
      <w:r>
        <w:rPr>
          <w:rFonts w:hint="eastAsia" w:hAnsi="宋体"/>
        </w:rPr>
        <w:t>本项目开标、评标过程实行全程录音、录像监控，投标人在评标过程中所进行的试图影响评标结果的不公正活动，可能导致其投标被拒绝。</w:t>
      </w:r>
    </w:p>
    <w:p>
      <w:pPr>
        <w:pStyle w:val="16"/>
        <w:spacing w:line="400" w:lineRule="exact"/>
        <w:ind w:firstLine="413" w:firstLineChars="196"/>
        <w:rPr>
          <w:rFonts w:hAnsi="宋体"/>
          <w:b/>
        </w:rPr>
      </w:pPr>
      <w:r>
        <w:rPr>
          <w:rFonts w:hint="eastAsia" w:hAnsi="宋体"/>
          <w:b/>
        </w:rPr>
        <w:t>31. 信用查询</w:t>
      </w:r>
    </w:p>
    <w:p>
      <w:pPr>
        <w:pStyle w:val="16"/>
        <w:spacing w:line="400" w:lineRule="exact"/>
        <w:ind w:firstLine="411" w:firstLineChars="196"/>
        <w:rPr>
          <w:rFonts w:hAnsi="宋体"/>
        </w:rPr>
      </w:pPr>
      <w:r>
        <w:rPr>
          <w:rFonts w:hint="eastAsia" w:hAnsi="宋体"/>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6"/>
        <w:spacing w:line="400" w:lineRule="exact"/>
        <w:ind w:firstLine="411" w:firstLineChars="196"/>
        <w:rPr>
          <w:rFonts w:hAnsi="宋体"/>
        </w:rPr>
      </w:pPr>
      <w:r>
        <w:rPr>
          <w:rFonts w:hint="eastAsia" w:hAnsi="宋体"/>
        </w:rPr>
        <w:t>⑴查询渠道：“信用中国”网站(www.creditchina.gov.cn)、中国政府采购网(www.ccgp.gov.cn)等；</w:t>
      </w:r>
    </w:p>
    <w:p>
      <w:pPr>
        <w:pStyle w:val="16"/>
        <w:spacing w:line="400" w:lineRule="exact"/>
        <w:ind w:firstLine="411" w:firstLineChars="196"/>
        <w:rPr>
          <w:rFonts w:hAnsi="宋体"/>
        </w:rPr>
      </w:pPr>
      <w:r>
        <w:rPr>
          <w:rFonts w:hint="eastAsia" w:hAnsi="宋体"/>
        </w:rPr>
        <w:t>⑵查询截止时间：中标通知书发出前；</w:t>
      </w:r>
    </w:p>
    <w:p>
      <w:pPr>
        <w:pStyle w:val="16"/>
        <w:spacing w:line="400" w:lineRule="exact"/>
        <w:ind w:firstLine="411" w:firstLineChars="196"/>
        <w:rPr>
          <w:rFonts w:hAnsi="宋体"/>
        </w:rPr>
      </w:pPr>
      <w:r>
        <w:rPr>
          <w:rFonts w:hint="eastAsia" w:hAnsi="宋体"/>
        </w:rPr>
        <w:t>⑶信用信息查询记录和证据留存方式：在查询网站中直接打印查询记录，打印材料作为采购活动资料保存；</w:t>
      </w:r>
    </w:p>
    <w:p>
      <w:pPr>
        <w:pStyle w:val="16"/>
        <w:spacing w:line="400" w:lineRule="exact"/>
        <w:ind w:firstLine="411" w:firstLineChars="196"/>
        <w:rPr>
          <w:rFonts w:hAnsi="宋体"/>
        </w:rPr>
      </w:pPr>
      <w:r>
        <w:rPr>
          <w:rFonts w:hint="eastAsia" w:hAnsi="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16"/>
        <w:spacing w:line="400" w:lineRule="exact"/>
        <w:ind w:firstLine="413" w:firstLineChars="196"/>
        <w:rPr>
          <w:rFonts w:hAnsi="宋体"/>
          <w:b/>
        </w:rPr>
      </w:pPr>
      <w:r>
        <w:rPr>
          <w:rFonts w:hint="eastAsia" w:hAnsi="宋体"/>
          <w:b/>
        </w:rPr>
        <w:t>32. 中标公告及中标通知书</w:t>
      </w:r>
    </w:p>
    <w:p>
      <w:pPr>
        <w:pStyle w:val="16"/>
        <w:tabs>
          <w:tab w:val="left" w:pos="455"/>
        </w:tabs>
        <w:spacing w:line="400" w:lineRule="exact"/>
        <w:ind w:firstLine="420" w:firstLineChars="200"/>
        <w:rPr>
          <w:rFonts w:hAnsi="宋体"/>
        </w:rPr>
      </w:pPr>
      <w:r>
        <w:rPr>
          <w:rFonts w:hint="eastAsia" w:hAnsi="宋体"/>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hAnsi="宋体"/>
          <w:szCs w:val="21"/>
        </w:rPr>
        <w:t>中标公告期限为1个工作日</w:t>
      </w:r>
      <w:r>
        <w:rPr>
          <w:rFonts w:hint="eastAsia" w:hAnsi="宋体"/>
          <w:szCs w:val="21"/>
        </w:rPr>
        <w:t>。</w:t>
      </w:r>
    </w:p>
    <w:p>
      <w:pPr>
        <w:pStyle w:val="16"/>
        <w:spacing w:line="400" w:lineRule="exact"/>
        <w:ind w:firstLine="420" w:firstLineChars="200"/>
        <w:rPr>
          <w:rFonts w:hAnsi="宋体"/>
          <w:b/>
          <w:sz w:val="28"/>
          <w:szCs w:val="28"/>
        </w:rPr>
      </w:pPr>
      <w:r>
        <w:rPr>
          <w:rFonts w:hint="eastAsia" w:hAnsi="宋体"/>
          <w:szCs w:val="21"/>
        </w:rPr>
        <w:t>32.2</w:t>
      </w:r>
      <w:r>
        <w:rPr>
          <w:rFonts w:hAnsi="宋体"/>
          <w:szCs w:val="21"/>
        </w:rPr>
        <w:t>中标公告</w:t>
      </w:r>
      <w:r>
        <w:rPr>
          <w:rFonts w:hint="eastAsia" w:hAnsi="宋体"/>
          <w:szCs w:val="21"/>
        </w:rPr>
        <w:t>同时采购代理机构向中标供应商发出中标通知书，中标供应商应自接到通知之日起七个工作日内，办理中标通知书领取手续。</w:t>
      </w:r>
    </w:p>
    <w:p>
      <w:pPr>
        <w:tabs>
          <w:tab w:val="left" w:pos="1140"/>
        </w:tabs>
        <w:spacing w:line="400" w:lineRule="exact"/>
        <w:ind w:left="420" w:leftChars="200"/>
        <w:jc w:val="center"/>
        <w:rPr>
          <w:rFonts w:ascii="宋体" w:hAnsi="宋体"/>
          <w:b/>
          <w:sz w:val="28"/>
          <w:szCs w:val="28"/>
        </w:rPr>
      </w:pPr>
    </w:p>
    <w:p>
      <w:pPr>
        <w:tabs>
          <w:tab w:val="left" w:pos="1140"/>
        </w:tabs>
        <w:spacing w:line="400" w:lineRule="exact"/>
        <w:ind w:left="420" w:leftChars="200"/>
        <w:jc w:val="center"/>
        <w:rPr>
          <w:rFonts w:ascii="宋体" w:hAnsi="宋体"/>
          <w:b/>
          <w:sz w:val="28"/>
          <w:szCs w:val="28"/>
        </w:rPr>
      </w:pPr>
      <w:r>
        <w:rPr>
          <w:rFonts w:hint="eastAsia" w:ascii="宋体" w:hAnsi="宋体"/>
          <w:b/>
          <w:sz w:val="28"/>
          <w:szCs w:val="28"/>
        </w:rPr>
        <w:t>七、履约保证金及签订合同</w:t>
      </w:r>
    </w:p>
    <w:p>
      <w:pPr>
        <w:tabs>
          <w:tab w:val="left" w:pos="1140"/>
        </w:tabs>
        <w:spacing w:line="400" w:lineRule="exact"/>
        <w:ind w:left="420" w:leftChars="200"/>
        <w:jc w:val="center"/>
        <w:rPr>
          <w:rFonts w:ascii="宋体" w:hAnsi="宋体"/>
          <w:b/>
          <w:sz w:val="28"/>
          <w:szCs w:val="28"/>
        </w:rPr>
      </w:pPr>
    </w:p>
    <w:p>
      <w:pPr>
        <w:tabs>
          <w:tab w:val="left" w:pos="1305"/>
        </w:tabs>
        <w:spacing w:line="400" w:lineRule="exact"/>
        <w:ind w:firstLine="316" w:firstLineChars="150"/>
        <w:rPr>
          <w:rFonts w:ascii="宋体" w:hAnsi="宋体"/>
          <w:szCs w:val="21"/>
        </w:rPr>
      </w:pPr>
      <w:r>
        <w:rPr>
          <w:rFonts w:hint="eastAsia" w:ascii="宋体" w:hAnsi="宋体"/>
          <w:b/>
        </w:rPr>
        <w:t>33.</w:t>
      </w:r>
      <w:r>
        <w:rPr>
          <w:rFonts w:hint="eastAsia" w:ascii="宋体" w:hAnsi="宋体"/>
          <w:b/>
          <w:szCs w:val="21"/>
        </w:rPr>
        <w:t xml:space="preserve"> 履约保证金</w:t>
      </w:r>
    </w:p>
    <w:p>
      <w:pPr>
        <w:pStyle w:val="16"/>
        <w:spacing w:line="400" w:lineRule="exact"/>
        <w:ind w:left="6" w:leftChars="3" w:firstLine="420" w:firstLineChars="200"/>
        <w:rPr>
          <w:rFonts w:hAnsi="宋体"/>
        </w:rPr>
      </w:pPr>
      <w:r>
        <w:rPr>
          <w:rFonts w:hint="eastAsia" w:hAnsi="宋体"/>
          <w:szCs w:val="21"/>
        </w:rPr>
        <w:t>33.1履约保证金金额按中标价的5%（人民币，四舍五入到元）提供，由中标供应商在签订采购合同前将履约</w:t>
      </w:r>
      <w:r>
        <w:rPr>
          <w:rFonts w:hint="eastAsia" w:hAnsi="宋体"/>
        </w:rPr>
        <w:t>保证金以转账、电汇形式缴入</w:t>
      </w:r>
      <w:r>
        <w:rPr>
          <w:rFonts w:hint="eastAsia" w:hAnsi="宋体"/>
          <w:u w:val="single"/>
        </w:rPr>
        <w:t>桂林师范高等专科学校</w:t>
      </w:r>
      <w:r>
        <w:rPr>
          <w:rFonts w:hint="eastAsia" w:hAnsi="宋体"/>
        </w:rPr>
        <w:t>指定账户</w:t>
      </w:r>
      <w:r>
        <w:rPr>
          <w:rFonts w:hint="eastAsia" w:hAnsi="宋体"/>
          <w:szCs w:val="21"/>
        </w:rPr>
        <w:t>。</w:t>
      </w:r>
    </w:p>
    <w:p>
      <w:pPr>
        <w:pStyle w:val="16"/>
        <w:spacing w:line="400" w:lineRule="exact"/>
        <w:ind w:left="2" w:leftChars="1" w:firstLine="420" w:firstLineChars="200"/>
        <w:rPr>
          <w:rFonts w:hAnsi="宋体"/>
          <w:color w:val="auto"/>
        </w:rPr>
      </w:pPr>
      <w:r>
        <w:rPr>
          <w:rFonts w:hint="eastAsia" w:hAnsi="宋体"/>
          <w:szCs w:val="21"/>
        </w:rPr>
        <w:t>33.2如果中标供应商没能按上述第33.1款规定执行，采购人将上报桂林市政府采购监督管理部门，取消其中标资格</w:t>
      </w:r>
      <w:r>
        <w:rPr>
          <w:rFonts w:hint="eastAsia" w:hAnsi="宋体"/>
        </w:rPr>
        <w:t>，</w:t>
      </w:r>
      <w:r>
        <w:rPr>
          <w:rFonts w:hint="eastAsia" w:hAnsi="宋体"/>
          <w:szCs w:val="21"/>
        </w:rPr>
        <w:t>并有权授予第二中标候选供应商为中标供应商资格</w:t>
      </w:r>
      <w:r>
        <w:rPr>
          <w:rFonts w:hint="eastAsia" w:hAnsi="宋体"/>
          <w:color w:val="auto"/>
          <w:szCs w:val="21"/>
        </w:rPr>
        <w:t>或重新组织招标。</w:t>
      </w:r>
    </w:p>
    <w:p>
      <w:pPr>
        <w:tabs>
          <w:tab w:val="left" w:pos="1140"/>
        </w:tabs>
        <w:spacing w:line="400" w:lineRule="exact"/>
        <w:ind w:firstLine="420" w:firstLineChars="200"/>
        <w:rPr>
          <w:rFonts w:hAnsi="宋体"/>
          <w:szCs w:val="21"/>
          <w:highlight w:val="red"/>
        </w:rPr>
      </w:pPr>
      <w:r>
        <w:rPr>
          <w:rFonts w:hint="eastAsia" w:ascii="宋体" w:hAnsi="宋体"/>
          <w:bCs/>
          <w:color w:val="auto"/>
          <w:szCs w:val="21"/>
        </w:rPr>
        <w:t>33.3</w:t>
      </w:r>
      <w:r>
        <w:rPr>
          <w:rFonts w:hint="eastAsia" w:hAnsi="宋体"/>
          <w:color w:val="auto"/>
        </w:rPr>
        <w:t>中标人履行完合同约定的权利义务事项且承诺的设备保修期满后，若设备无质量问题</w:t>
      </w:r>
      <w:r>
        <w:rPr>
          <w:rFonts w:hAnsi="宋体"/>
          <w:color w:val="auto"/>
          <w:szCs w:val="21"/>
        </w:rPr>
        <w:t>，凭《政府采购项目验收单》和履约保证金</w:t>
      </w:r>
      <w:r>
        <w:rPr>
          <w:color w:val="auto"/>
        </w:rPr>
        <w:t>交纳</w:t>
      </w:r>
      <w:r>
        <w:rPr>
          <w:rFonts w:hAnsi="宋体"/>
          <w:color w:val="auto"/>
          <w:szCs w:val="21"/>
        </w:rPr>
        <w:t>凭证向采购人申请办理退还手续</w:t>
      </w:r>
      <w:r>
        <w:rPr>
          <w:rFonts w:hint="eastAsia" w:hAnsi="宋体"/>
          <w:color w:val="auto"/>
          <w:szCs w:val="21"/>
        </w:rPr>
        <w:t>（无息）</w:t>
      </w:r>
      <w:r>
        <w:rPr>
          <w:rFonts w:hAnsi="宋体"/>
          <w:color w:val="auto"/>
          <w:szCs w:val="21"/>
        </w:rPr>
        <w:t>。</w:t>
      </w:r>
      <w:r>
        <w:rPr>
          <w:rFonts w:hint="eastAsia" w:hAnsi="宋体"/>
          <w:color w:val="auto"/>
          <w:szCs w:val="21"/>
        </w:rPr>
        <w:t>如中标</w:t>
      </w:r>
      <w:r>
        <w:rPr>
          <w:rFonts w:hint="eastAsia" w:hAnsi="宋体"/>
          <w:szCs w:val="21"/>
        </w:rPr>
        <w:t>人不按双方签订的合同规定履约，则没收其全部履约保证金，履约保证金不足以赔偿损失的，按实际损失赔偿。</w:t>
      </w:r>
    </w:p>
    <w:p>
      <w:pPr>
        <w:pStyle w:val="16"/>
        <w:tabs>
          <w:tab w:val="left" w:pos="1140"/>
        </w:tabs>
        <w:spacing w:line="340" w:lineRule="exact"/>
        <w:ind w:firstLine="359" w:firstLineChars="171"/>
        <w:rPr>
          <w:rFonts w:hAnsi="宋体" w:cs="宋体"/>
          <w:b/>
          <w:szCs w:val="21"/>
        </w:rPr>
      </w:pPr>
      <w:r>
        <w:rPr>
          <w:rFonts w:hAnsi="宋体" w:cs="宋体"/>
          <w:szCs w:val="21"/>
        </w:rPr>
        <w:t>33</w:t>
      </w:r>
      <w:r>
        <w:rPr>
          <w:rFonts w:hint="eastAsia" w:hAnsi="宋体" w:cs="宋体"/>
          <w:szCs w:val="21"/>
        </w:rPr>
        <w:t>.4 在履约保证金到期退还前，若成交供应商的开户名称、开户银行、账号有变动的，以书面形式通知采购人，否则由此产生的后果由成交供应商自负。</w:t>
      </w:r>
    </w:p>
    <w:p>
      <w:pPr>
        <w:tabs>
          <w:tab w:val="left" w:pos="1140"/>
        </w:tabs>
        <w:spacing w:line="400" w:lineRule="exact"/>
        <w:ind w:firstLine="422" w:firstLineChars="200"/>
        <w:rPr>
          <w:rFonts w:ascii="宋体" w:hAnsi="宋体"/>
          <w:b/>
          <w:szCs w:val="21"/>
        </w:rPr>
      </w:pPr>
      <w:r>
        <w:rPr>
          <w:rFonts w:hint="eastAsia" w:ascii="宋体" w:hAnsi="宋体"/>
          <w:b/>
          <w:szCs w:val="21"/>
        </w:rPr>
        <w:t>34. 签订合同</w:t>
      </w:r>
      <w:r>
        <w:rPr>
          <w:rFonts w:ascii="宋体" w:hAnsi="宋体"/>
          <w:b/>
          <w:szCs w:val="21"/>
        </w:rPr>
        <w:tab/>
      </w:r>
    </w:p>
    <w:p>
      <w:pPr>
        <w:pStyle w:val="16"/>
        <w:spacing w:line="400" w:lineRule="exact"/>
        <w:ind w:left="2" w:leftChars="1" w:firstLine="420" w:firstLineChars="200"/>
        <w:rPr>
          <w:rFonts w:hAnsi="宋体"/>
          <w:szCs w:val="21"/>
        </w:rPr>
      </w:pPr>
      <w:r>
        <w:rPr>
          <w:rFonts w:hint="eastAsia" w:hAnsi="宋体"/>
          <w:szCs w:val="21"/>
        </w:rPr>
        <w:t>34.1签订合同时间：中标通知书发出之日起三十日内。中标供应商领取中标通知书后，应按规定与采购人签订合同。</w:t>
      </w:r>
    </w:p>
    <w:p>
      <w:pPr>
        <w:pStyle w:val="16"/>
        <w:spacing w:line="400" w:lineRule="exact"/>
        <w:ind w:left="2" w:leftChars="1" w:firstLine="420" w:firstLineChars="200"/>
        <w:rPr>
          <w:rFonts w:hAnsi="宋体"/>
          <w:szCs w:val="21"/>
        </w:rPr>
      </w:pPr>
      <w:r>
        <w:rPr>
          <w:rFonts w:hint="eastAsia" w:hAnsi="宋体"/>
          <w:szCs w:val="21"/>
        </w:rPr>
        <w:t>34.2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16"/>
        <w:spacing w:line="400" w:lineRule="exact"/>
        <w:ind w:firstLine="315" w:firstLineChars="150"/>
        <w:rPr>
          <w:rFonts w:hAnsi="宋体"/>
          <w:szCs w:val="21"/>
        </w:rPr>
      </w:pPr>
      <w:r>
        <w:rPr>
          <w:rFonts w:hint="eastAsia" w:hAnsi="宋体"/>
          <w:szCs w:val="21"/>
        </w:rPr>
        <w:t>（1）中标后不与采购人签订合同的（不可抗力除外）；</w:t>
      </w:r>
    </w:p>
    <w:p>
      <w:pPr>
        <w:pStyle w:val="16"/>
        <w:spacing w:line="400" w:lineRule="exact"/>
        <w:ind w:left="2" w:leftChars="1" w:firstLine="315" w:firstLineChars="150"/>
        <w:rPr>
          <w:rFonts w:hAnsi="宋体"/>
          <w:szCs w:val="21"/>
        </w:rPr>
      </w:pPr>
      <w:r>
        <w:rPr>
          <w:rFonts w:hint="eastAsia" w:hAnsi="宋体"/>
          <w:szCs w:val="21"/>
        </w:rPr>
        <w:t>（2）将中标项目转让给他人，或者在投标文件中未说明，且未经采购人同意，将中标项目分包给他人的；</w:t>
      </w:r>
    </w:p>
    <w:p>
      <w:pPr>
        <w:pStyle w:val="16"/>
        <w:spacing w:line="400" w:lineRule="exact"/>
        <w:ind w:firstLine="315" w:firstLineChars="150"/>
        <w:rPr>
          <w:rFonts w:hAnsi="宋体"/>
          <w:szCs w:val="21"/>
        </w:rPr>
      </w:pPr>
      <w:r>
        <w:rPr>
          <w:rFonts w:hint="eastAsia" w:hAnsi="宋体"/>
          <w:szCs w:val="21"/>
        </w:rPr>
        <w:t>（3）拒绝履行合同义务的。</w:t>
      </w:r>
    </w:p>
    <w:p>
      <w:pPr>
        <w:pStyle w:val="16"/>
        <w:spacing w:line="400" w:lineRule="exact"/>
        <w:ind w:left="2" w:leftChars="1" w:firstLine="420" w:firstLineChars="200"/>
        <w:rPr>
          <w:rFonts w:hAnsi="宋体"/>
          <w:szCs w:val="21"/>
        </w:rPr>
      </w:pPr>
      <w:r>
        <w:rPr>
          <w:rFonts w:hint="eastAsia" w:hAnsi="宋体"/>
          <w:szCs w:val="21"/>
        </w:rPr>
        <w:t xml:space="preserve"> 34.3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pStyle w:val="16"/>
        <w:spacing w:line="400" w:lineRule="exact"/>
        <w:ind w:left="3"/>
        <w:jc w:val="center"/>
        <w:rPr>
          <w:rFonts w:hAnsi="宋体"/>
          <w:b/>
          <w:sz w:val="28"/>
          <w:szCs w:val="28"/>
        </w:rPr>
      </w:pPr>
    </w:p>
    <w:p>
      <w:pPr>
        <w:pStyle w:val="16"/>
        <w:spacing w:line="400" w:lineRule="exact"/>
        <w:ind w:left="3"/>
        <w:jc w:val="center"/>
        <w:rPr>
          <w:rFonts w:hAnsi="宋体"/>
          <w:b/>
          <w:sz w:val="28"/>
          <w:szCs w:val="28"/>
        </w:rPr>
      </w:pPr>
      <w:r>
        <w:rPr>
          <w:rFonts w:hint="eastAsia" w:hAnsi="宋体"/>
          <w:b/>
          <w:sz w:val="28"/>
          <w:szCs w:val="28"/>
        </w:rPr>
        <w:t>八、其他事项</w:t>
      </w:r>
    </w:p>
    <w:p>
      <w:pPr>
        <w:pStyle w:val="13"/>
        <w:ind w:left="2940"/>
      </w:pPr>
    </w:p>
    <w:p>
      <w:pPr>
        <w:pStyle w:val="16"/>
        <w:spacing w:line="440" w:lineRule="exact"/>
        <w:ind w:firstLine="422" w:firstLineChars="200"/>
        <w:rPr>
          <w:rFonts w:hAnsi="宋体"/>
          <w:b/>
        </w:rPr>
      </w:pPr>
      <w:r>
        <w:rPr>
          <w:rFonts w:hint="eastAsia" w:hAnsi="宋体"/>
          <w:b/>
        </w:rPr>
        <w:t>35. 招标代理服务费</w:t>
      </w:r>
    </w:p>
    <w:p>
      <w:pPr>
        <w:pStyle w:val="16"/>
        <w:spacing w:line="440" w:lineRule="exact"/>
        <w:ind w:firstLine="420" w:firstLineChars="200"/>
        <w:rPr>
          <w:rFonts w:hAnsi="宋体"/>
          <w:szCs w:val="21"/>
        </w:rPr>
      </w:pPr>
      <w:r>
        <w:rPr>
          <w:rFonts w:hint="eastAsia" w:hAnsi="宋体"/>
          <w:szCs w:val="21"/>
        </w:rPr>
        <w:t>中标供应商领取中标通知书前，向广西国泰招标咨询有限公司一次性付清招标代理服务费，本项目各分标的招标代理服务收费标准参照计价格</w:t>
      </w:r>
      <w:r>
        <w:rPr>
          <w:rFonts w:hAnsi="宋体"/>
          <w:szCs w:val="21"/>
        </w:rPr>
        <w:t>[2002]1980</w:t>
      </w:r>
      <w:r>
        <w:rPr>
          <w:rFonts w:hint="eastAsia" w:hAnsi="宋体"/>
          <w:szCs w:val="21"/>
        </w:rPr>
        <w:t>号《招标代理服务收费管理暂行办法》货物类收费标准向中标供应商收取。</w:t>
      </w:r>
    </w:p>
    <w:p>
      <w:pPr>
        <w:spacing w:line="440" w:lineRule="exact"/>
        <w:jc w:val="center"/>
        <w:rPr>
          <w:rFonts w:ascii="宋体" w:hAnsi="宋体"/>
          <w:szCs w:val="21"/>
        </w:rPr>
      </w:pPr>
      <w:r>
        <w:rPr>
          <w:rFonts w:hint="eastAsia" w:ascii="宋体" w:hAnsi="宋体"/>
          <w:szCs w:val="21"/>
        </w:rPr>
        <w:t>招标代理服务收费标准</w:t>
      </w:r>
    </w:p>
    <w:tbl>
      <w:tblPr>
        <w:tblStyle w:val="28"/>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880" w:type="dxa"/>
          </w:tcPr>
          <w:p>
            <w:pPr>
              <w:pStyle w:val="16"/>
              <w:spacing w:line="440" w:lineRule="exact"/>
              <w:ind w:left="25"/>
              <w:rPr>
                <w:rFonts w:hAnsi="宋体"/>
                <w:szCs w:val="21"/>
              </w:rPr>
            </w:pPr>
            <w:r>
              <w:rPr>
                <w:rFonts w:hAnsi="宋体"/>
                <w:szCs w:val="21"/>
              </w:rPr>
              <w:pict>
                <v:line id="直线 109" o:spid="_x0000_s1026" o:spt="20" style="position:absolute;left:0pt;margin-left:23.6pt;margin-top:1.5pt;height:35.6pt;width:11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">
                  <v:path arrowok="t"/>
                  <v:fill focussize="0,0"/>
                  <v:stroke/>
                  <v:imagedata o:title=""/>
                  <o:lock v:ext="edit"/>
                </v:line>
              </w:pict>
            </w:r>
            <w:r>
              <w:rPr>
                <w:rFonts w:hint="eastAsia" w:hAnsi="宋体"/>
                <w:szCs w:val="21"/>
              </w:rPr>
              <w:t>费率           货物类型</w:t>
            </w:r>
          </w:p>
          <w:p>
            <w:pPr>
              <w:pStyle w:val="16"/>
              <w:spacing w:line="440" w:lineRule="exact"/>
              <w:ind w:left="25"/>
              <w:rPr>
                <w:rFonts w:hAnsi="宋体"/>
                <w:szCs w:val="21"/>
              </w:rPr>
            </w:pPr>
            <w:r>
              <w:rPr>
                <w:rFonts w:hAnsi="宋体"/>
                <w:szCs w:val="21"/>
              </w:rPr>
              <w:pict>
                <v:line id="直线 110" o:spid="_x0000_s1029" o:spt="20" style="position:absolute;left:0pt;margin-left:-5.15pt;margin-top:2.15pt;height:14.95pt;width:143.7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">
                  <v:path arrowok="t"/>
                  <v:fill focussize="0,0"/>
                  <v:stroke/>
                  <v:imagedata o:title=""/>
                  <o:lock v:ext="edit"/>
                </v:line>
              </w:pict>
            </w:r>
          </w:p>
          <w:p>
            <w:pPr>
              <w:pStyle w:val="16"/>
              <w:spacing w:line="440" w:lineRule="exact"/>
              <w:ind w:left="25"/>
              <w:rPr>
                <w:rFonts w:hAnsi="宋体"/>
                <w:szCs w:val="21"/>
              </w:rPr>
            </w:pPr>
            <w:r>
              <w:rPr>
                <w:rFonts w:hint="eastAsia" w:hAnsi="宋体"/>
                <w:szCs w:val="21"/>
              </w:rPr>
              <w:t>中标金额（万元）</w:t>
            </w:r>
          </w:p>
        </w:tc>
        <w:tc>
          <w:tcPr>
            <w:tcW w:w="1841" w:type="dxa"/>
            <w:vAlign w:val="center"/>
          </w:tcPr>
          <w:p>
            <w:pPr>
              <w:pStyle w:val="16"/>
              <w:spacing w:line="440" w:lineRule="exact"/>
              <w:ind w:left="25"/>
              <w:jc w:val="center"/>
              <w:rPr>
                <w:rFonts w:hAnsi="宋体"/>
                <w:szCs w:val="21"/>
              </w:rPr>
            </w:pPr>
            <w:r>
              <w:rPr>
                <w:rFonts w:hint="eastAsia" w:hAnsi="宋体"/>
                <w:szCs w:val="21"/>
              </w:rPr>
              <w:t>货物招标</w:t>
            </w:r>
          </w:p>
        </w:tc>
        <w:tc>
          <w:tcPr>
            <w:tcW w:w="1992" w:type="dxa"/>
            <w:vAlign w:val="center"/>
          </w:tcPr>
          <w:p>
            <w:pPr>
              <w:pStyle w:val="16"/>
              <w:spacing w:line="440" w:lineRule="exact"/>
              <w:ind w:left="25"/>
              <w:jc w:val="center"/>
              <w:rPr>
                <w:rFonts w:hAnsi="宋体"/>
                <w:szCs w:val="21"/>
              </w:rPr>
            </w:pPr>
            <w:r>
              <w:rPr>
                <w:rFonts w:hint="eastAsia" w:hAnsi="宋体"/>
                <w:szCs w:val="21"/>
              </w:rPr>
              <w:t>服务招标</w:t>
            </w:r>
          </w:p>
        </w:tc>
        <w:tc>
          <w:tcPr>
            <w:tcW w:w="2293" w:type="dxa"/>
            <w:vAlign w:val="center"/>
          </w:tcPr>
          <w:p>
            <w:pPr>
              <w:pStyle w:val="16"/>
              <w:spacing w:line="440" w:lineRule="exact"/>
              <w:ind w:left="25"/>
              <w:jc w:val="center"/>
              <w:rPr>
                <w:rFonts w:hAnsi="宋体"/>
                <w:szCs w:val="21"/>
              </w:rPr>
            </w:pPr>
            <w:r>
              <w:rPr>
                <w:rFonts w:hint="eastAsia"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2880" w:type="dxa"/>
          </w:tcPr>
          <w:p>
            <w:pPr>
              <w:pStyle w:val="16"/>
              <w:spacing w:line="440" w:lineRule="exact"/>
              <w:ind w:left="25"/>
              <w:rPr>
                <w:rFonts w:hAnsi="宋体"/>
                <w:szCs w:val="21"/>
              </w:rPr>
            </w:pPr>
            <w:r>
              <w:rPr>
                <w:rFonts w:hint="eastAsia" w:hAnsi="宋体"/>
                <w:szCs w:val="21"/>
              </w:rPr>
              <w:t>100以下</w:t>
            </w:r>
          </w:p>
        </w:tc>
        <w:tc>
          <w:tcPr>
            <w:tcW w:w="1841" w:type="dxa"/>
          </w:tcPr>
          <w:p>
            <w:pPr>
              <w:pStyle w:val="16"/>
              <w:spacing w:line="440" w:lineRule="exact"/>
              <w:ind w:left="25"/>
              <w:jc w:val="center"/>
              <w:rPr>
                <w:rFonts w:hAnsi="宋体"/>
                <w:szCs w:val="21"/>
              </w:rPr>
            </w:pPr>
            <w:r>
              <w:rPr>
                <w:rFonts w:hint="eastAsia" w:hAnsi="宋体"/>
                <w:szCs w:val="21"/>
              </w:rPr>
              <w:t>1.5%</w:t>
            </w:r>
          </w:p>
        </w:tc>
        <w:tc>
          <w:tcPr>
            <w:tcW w:w="1992" w:type="dxa"/>
          </w:tcPr>
          <w:p>
            <w:pPr>
              <w:pStyle w:val="16"/>
              <w:spacing w:line="440" w:lineRule="exact"/>
              <w:ind w:left="25"/>
              <w:jc w:val="center"/>
              <w:rPr>
                <w:rFonts w:hAnsi="宋体"/>
                <w:szCs w:val="21"/>
              </w:rPr>
            </w:pPr>
            <w:r>
              <w:rPr>
                <w:rFonts w:hint="eastAsia" w:hAnsi="宋体"/>
                <w:szCs w:val="21"/>
              </w:rPr>
              <w:t>1.5%</w:t>
            </w:r>
          </w:p>
        </w:tc>
        <w:tc>
          <w:tcPr>
            <w:tcW w:w="2293" w:type="dxa"/>
          </w:tcPr>
          <w:p>
            <w:pPr>
              <w:pStyle w:val="16"/>
              <w:spacing w:line="440" w:lineRule="exact"/>
              <w:ind w:left="25"/>
              <w:jc w:val="center"/>
              <w:rPr>
                <w:rFonts w:hAnsi="宋体"/>
                <w:szCs w:val="21"/>
              </w:rPr>
            </w:pPr>
            <w:r>
              <w:rPr>
                <w:rFonts w:hint="eastAsia"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trPr>
        <w:tc>
          <w:tcPr>
            <w:tcW w:w="2880" w:type="dxa"/>
          </w:tcPr>
          <w:p>
            <w:pPr>
              <w:pStyle w:val="16"/>
              <w:spacing w:line="440" w:lineRule="exact"/>
              <w:ind w:left="25"/>
              <w:rPr>
                <w:rFonts w:hAnsi="宋体"/>
                <w:szCs w:val="21"/>
              </w:rPr>
            </w:pPr>
            <w:r>
              <w:rPr>
                <w:rFonts w:hint="eastAsia" w:hAnsi="宋体"/>
                <w:szCs w:val="21"/>
              </w:rPr>
              <w:t>100-500</w:t>
            </w:r>
          </w:p>
        </w:tc>
        <w:tc>
          <w:tcPr>
            <w:tcW w:w="1841" w:type="dxa"/>
          </w:tcPr>
          <w:p>
            <w:pPr>
              <w:pStyle w:val="16"/>
              <w:spacing w:line="440" w:lineRule="exact"/>
              <w:ind w:left="25"/>
              <w:jc w:val="center"/>
              <w:rPr>
                <w:rFonts w:hAnsi="宋体"/>
                <w:szCs w:val="21"/>
              </w:rPr>
            </w:pPr>
            <w:r>
              <w:rPr>
                <w:rFonts w:hint="eastAsia" w:hAnsi="宋体"/>
                <w:szCs w:val="21"/>
              </w:rPr>
              <w:t>1.1%</w:t>
            </w:r>
          </w:p>
        </w:tc>
        <w:tc>
          <w:tcPr>
            <w:tcW w:w="1992" w:type="dxa"/>
          </w:tcPr>
          <w:p>
            <w:pPr>
              <w:pStyle w:val="16"/>
              <w:spacing w:line="440" w:lineRule="exact"/>
              <w:ind w:left="25"/>
              <w:jc w:val="center"/>
              <w:rPr>
                <w:rFonts w:hAnsi="宋体"/>
                <w:szCs w:val="21"/>
              </w:rPr>
            </w:pPr>
            <w:r>
              <w:rPr>
                <w:rFonts w:hint="eastAsia" w:hAnsi="宋体"/>
                <w:szCs w:val="21"/>
              </w:rPr>
              <w:t>0.8%</w:t>
            </w:r>
          </w:p>
        </w:tc>
        <w:tc>
          <w:tcPr>
            <w:tcW w:w="2293" w:type="dxa"/>
          </w:tcPr>
          <w:p>
            <w:pPr>
              <w:pStyle w:val="16"/>
              <w:spacing w:line="440" w:lineRule="exact"/>
              <w:ind w:left="25"/>
              <w:jc w:val="center"/>
              <w:rPr>
                <w:rFonts w:hAnsi="宋体"/>
                <w:szCs w:val="21"/>
              </w:rPr>
            </w:pPr>
            <w:r>
              <w:rPr>
                <w:rFonts w:hint="eastAsia" w:hAnsi="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880" w:type="dxa"/>
          </w:tcPr>
          <w:p>
            <w:pPr>
              <w:pStyle w:val="16"/>
              <w:spacing w:line="440" w:lineRule="exact"/>
              <w:ind w:left="25"/>
              <w:rPr>
                <w:rFonts w:hAnsi="宋体"/>
                <w:szCs w:val="21"/>
              </w:rPr>
            </w:pPr>
            <w:r>
              <w:rPr>
                <w:rFonts w:hint="eastAsia" w:hAnsi="宋体"/>
                <w:szCs w:val="21"/>
              </w:rPr>
              <w:t>500-1000</w:t>
            </w:r>
          </w:p>
        </w:tc>
        <w:tc>
          <w:tcPr>
            <w:tcW w:w="1841" w:type="dxa"/>
          </w:tcPr>
          <w:p>
            <w:pPr>
              <w:pStyle w:val="16"/>
              <w:spacing w:line="440" w:lineRule="exact"/>
              <w:ind w:left="25"/>
              <w:jc w:val="center"/>
              <w:rPr>
                <w:rFonts w:hAnsi="宋体"/>
                <w:szCs w:val="21"/>
              </w:rPr>
            </w:pPr>
            <w:r>
              <w:rPr>
                <w:rFonts w:hint="eastAsia" w:hAnsi="宋体"/>
                <w:szCs w:val="21"/>
              </w:rPr>
              <w:t>0.8%</w:t>
            </w:r>
          </w:p>
        </w:tc>
        <w:tc>
          <w:tcPr>
            <w:tcW w:w="1992" w:type="dxa"/>
          </w:tcPr>
          <w:p>
            <w:pPr>
              <w:pStyle w:val="16"/>
              <w:spacing w:line="440" w:lineRule="exact"/>
              <w:ind w:left="25"/>
              <w:jc w:val="center"/>
              <w:rPr>
                <w:rFonts w:hAnsi="宋体"/>
                <w:szCs w:val="21"/>
              </w:rPr>
            </w:pPr>
            <w:r>
              <w:rPr>
                <w:rFonts w:hint="eastAsia" w:hAnsi="宋体"/>
                <w:szCs w:val="21"/>
              </w:rPr>
              <w:t>0.45%</w:t>
            </w:r>
          </w:p>
        </w:tc>
        <w:tc>
          <w:tcPr>
            <w:tcW w:w="2293" w:type="dxa"/>
          </w:tcPr>
          <w:p>
            <w:pPr>
              <w:pStyle w:val="16"/>
              <w:spacing w:line="440" w:lineRule="exact"/>
              <w:ind w:left="25"/>
              <w:jc w:val="center"/>
              <w:rPr>
                <w:rFonts w:hAnsi="宋体"/>
                <w:szCs w:val="21"/>
              </w:rPr>
            </w:pPr>
            <w:r>
              <w:rPr>
                <w:rFonts w:hint="eastAsia" w:hAnsi="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880" w:type="dxa"/>
          </w:tcPr>
          <w:p>
            <w:pPr>
              <w:pStyle w:val="16"/>
              <w:spacing w:line="440" w:lineRule="exact"/>
              <w:ind w:left="25"/>
              <w:rPr>
                <w:rFonts w:hAnsi="宋体"/>
                <w:szCs w:val="21"/>
              </w:rPr>
            </w:pPr>
            <w:r>
              <w:rPr>
                <w:rFonts w:hint="eastAsia" w:hAnsi="宋体"/>
                <w:szCs w:val="21"/>
              </w:rPr>
              <w:t>1000-5000</w:t>
            </w:r>
          </w:p>
        </w:tc>
        <w:tc>
          <w:tcPr>
            <w:tcW w:w="1841" w:type="dxa"/>
          </w:tcPr>
          <w:p>
            <w:pPr>
              <w:pStyle w:val="16"/>
              <w:spacing w:line="440" w:lineRule="exact"/>
              <w:ind w:left="25"/>
              <w:jc w:val="center"/>
              <w:rPr>
                <w:rFonts w:hAnsi="宋体"/>
                <w:szCs w:val="21"/>
              </w:rPr>
            </w:pPr>
            <w:r>
              <w:rPr>
                <w:rFonts w:hint="eastAsia" w:hAnsi="宋体"/>
                <w:szCs w:val="21"/>
              </w:rPr>
              <w:t>0.5%</w:t>
            </w:r>
          </w:p>
        </w:tc>
        <w:tc>
          <w:tcPr>
            <w:tcW w:w="1992" w:type="dxa"/>
          </w:tcPr>
          <w:p>
            <w:pPr>
              <w:pStyle w:val="16"/>
              <w:spacing w:line="440" w:lineRule="exact"/>
              <w:ind w:left="25"/>
              <w:jc w:val="center"/>
              <w:rPr>
                <w:rFonts w:hAnsi="宋体"/>
                <w:szCs w:val="21"/>
              </w:rPr>
            </w:pPr>
            <w:r>
              <w:rPr>
                <w:rFonts w:hint="eastAsia" w:hAnsi="宋体"/>
                <w:szCs w:val="21"/>
              </w:rPr>
              <w:t>0.25%</w:t>
            </w:r>
          </w:p>
        </w:tc>
        <w:tc>
          <w:tcPr>
            <w:tcW w:w="2293" w:type="dxa"/>
          </w:tcPr>
          <w:p>
            <w:pPr>
              <w:pStyle w:val="16"/>
              <w:spacing w:line="440" w:lineRule="exact"/>
              <w:ind w:left="25"/>
              <w:jc w:val="center"/>
              <w:rPr>
                <w:rFonts w:hAnsi="宋体"/>
                <w:szCs w:val="21"/>
              </w:rPr>
            </w:pPr>
            <w:r>
              <w:rPr>
                <w:rFonts w:hint="eastAsia" w:hAnsi="宋体"/>
                <w:szCs w:val="21"/>
              </w:rPr>
              <w:t>0.35%</w:t>
            </w:r>
          </w:p>
        </w:tc>
      </w:tr>
    </w:tbl>
    <w:p>
      <w:pPr>
        <w:pStyle w:val="16"/>
        <w:spacing w:line="440" w:lineRule="exact"/>
        <w:ind w:left="25"/>
        <w:rPr>
          <w:rFonts w:hAnsi="宋体"/>
          <w:szCs w:val="21"/>
        </w:rPr>
      </w:pPr>
      <w:r>
        <w:rPr>
          <w:rFonts w:hint="eastAsia" w:hAnsi="宋体"/>
          <w:szCs w:val="21"/>
        </w:rPr>
        <w:t>注：招标代理服务收费按差额定率累进法计算。</w:t>
      </w:r>
    </w:p>
    <w:p>
      <w:pPr>
        <w:pStyle w:val="16"/>
        <w:spacing w:line="440" w:lineRule="exact"/>
        <w:ind w:firstLine="422" w:firstLineChars="200"/>
        <w:rPr>
          <w:rFonts w:hAnsi="宋体"/>
          <w:b/>
          <w:bCs/>
          <w:szCs w:val="21"/>
        </w:rPr>
      </w:pPr>
      <w:r>
        <w:rPr>
          <w:rFonts w:hint="eastAsia" w:hAnsi="宋体"/>
          <w:b/>
        </w:rPr>
        <w:t>36.招标代理服务费缴纳账户：</w:t>
      </w:r>
    </w:p>
    <w:p>
      <w:pPr>
        <w:pStyle w:val="16"/>
        <w:tabs>
          <w:tab w:val="left" w:pos="8625"/>
        </w:tabs>
        <w:snapToGrid w:val="0"/>
        <w:spacing w:line="440" w:lineRule="exact"/>
        <w:ind w:firstLine="420" w:firstLineChars="200"/>
        <w:rPr>
          <w:rFonts w:hAnsi="宋体"/>
          <w:bCs/>
          <w:szCs w:val="21"/>
        </w:rPr>
      </w:pPr>
      <w:r>
        <w:rPr>
          <w:rFonts w:hint="eastAsia" w:hAnsi="宋体"/>
          <w:bCs/>
          <w:szCs w:val="21"/>
        </w:rPr>
        <w:t>开户名称：广西国泰招标咨询有限公司桂林分公司</w:t>
      </w:r>
    </w:p>
    <w:p>
      <w:pPr>
        <w:pStyle w:val="16"/>
        <w:snapToGrid w:val="0"/>
        <w:spacing w:line="440" w:lineRule="exact"/>
        <w:ind w:firstLine="420" w:firstLineChars="200"/>
        <w:rPr>
          <w:rFonts w:hAnsi="宋体"/>
          <w:bCs/>
          <w:szCs w:val="21"/>
        </w:rPr>
      </w:pPr>
      <w:r>
        <w:rPr>
          <w:rFonts w:hint="eastAsia" w:hAnsi="宋体"/>
          <w:bCs/>
          <w:szCs w:val="21"/>
        </w:rPr>
        <w:t>开户银行：桂林银行股份有限公司高新支行</w:t>
      </w:r>
    </w:p>
    <w:p>
      <w:pPr>
        <w:pStyle w:val="16"/>
        <w:snapToGrid w:val="0"/>
        <w:spacing w:line="440" w:lineRule="exact"/>
        <w:ind w:firstLine="420" w:firstLineChars="200"/>
        <w:rPr>
          <w:rFonts w:hAnsi="宋体"/>
          <w:bCs/>
          <w:szCs w:val="21"/>
        </w:rPr>
      </w:pPr>
      <w:r>
        <w:rPr>
          <w:rFonts w:hint="eastAsia" w:hAnsi="宋体"/>
          <w:bCs/>
          <w:szCs w:val="21"/>
        </w:rPr>
        <w:t xml:space="preserve">账    号：000679978700010 </w:t>
      </w:r>
    </w:p>
    <w:p>
      <w:pPr>
        <w:pStyle w:val="16"/>
        <w:spacing w:line="440" w:lineRule="exact"/>
        <w:ind w:firstLine="422" w:firstLineChars="200"/>
        <w:rPr>
          <w:rFonts w:hAnsi="宋体"/>
          <w:b/>
          <w:bCs/>
          <w:szCs w:val="21"/>
        </w:rPr>
      </w:pPr>
      <w:r>
        <w:rPr>
          <w:rFonts w:hint="eastAsia" w:hAnsi="宋体"/>
          <w:b/>
        </w:rPr>
        <w:t>37.履约保证金缴纳账户：</w:t>
      </w:r>
    </w:p>
    <w:p>
      <w:pPr>
        <w:pStyle w:val="16"/>
        <w:tabs>
          <w:tab w:val="left" w:pos="8625"/>
        </w:tabs>
        <w:snapToGrid w:val="0"/>
        <w:spacing w:line="440" w:lineRule="exact"/>
        <w:ind w:firstLine="420" w:firstLineChars="200"/>
        <w:rPr>
          <w:rFonts w:hAnsi="宋体"/>
          <w:bCs/>
          <w:szCs w:val="21"/>
        </w:rPr>
      </w:pPr>
      <w:r>
        <w:rPr>
          <w:rFonts w:hint="eastAsia" w:hAnsi="宋体"/>
          <w:bCs/>
          <w:szCs w:val="21"/>
        </w:rPr>
        <w:t>开户名称：桂林师范高等专科学校</w:t>
      </w:r>
    </w:p>
    <w:p>
      <w:pPr>
        <w:pStyle w:val="16"/>
        <w:tabs>
          <w:tab w:val="left" w:pos="8625"/>
        </w:tabs>
        <w:snapToGrid w:val="0"/>
        <w:spacing w:line="440" w:lineRule="exact"/>
        <w:ind w:firstLine="420" w:firstLineChars="200"/>
        <w:rPr>
          <w:rFonts w:hAnsi="宋体"/>
          <w:bCs/>
          <w:szCs w:val="21"/>
        </w:rPr>
      </w:pPr>
      <w:r>
        <w:rPr>
          <w:rFonts w:hint="eastAsia" w:hAnsi="宋体"/>
          <w:bCs/>
          <w:szCs w:val="21"/>
        </w:rPr>
        <w:t>开户银行：中国农业银行广西桂林分行营业部</w:t>
      </w:r>
    </w:p>
    <w:p>
      <w:pPr>
        <w:pStyle w:val="16"/>
        <w:tabs>
          <w:tab w:val="left" w:pos="8625"/>
        </w:tabs>
        <w:snapToGrid w:val="0"/>
        <w:spacing w:line="440" w:lineRule="exact"/>
        <w:ind w:firstLine="420" w:firstLineChars="200"/>
        <w:rPr>
          <w:rFonts w:hAnsi="宋体"/>
          <w:bCs/>
          <w:szCs w:val="21"/>
        </w:rPr>
      </w:pPr>
      <w:r>
        <w:rPr>
          <w:rFonts w:hint="eastAsia" w:hAnsi="宋体"/>
          <w:bCs/>
          <w:szCs w:val="21"/>
        </w:rPr>
        <w:t>账    号：20205101040000787</w:t>
      </w:r>
    </w:p>
    <w:p>
      <w:pPr>
        <w:pStyle w:val="16"/>
        <w:snapToGrid w:val="0"/>
        <w:spacing w:line="440" w:lineRule="exact"/>
        <w:ind w:firstLine="422" w:firstLineChars="200"/>
        <w:rPr>
          <w:rFonts w:hAnsi="宋体"/>
        </w:rPr>
      </w:pPr>
      <w:r>
        <w:rPr>
          <w:rFonts w:hint="eastAsia" w:hAnsi="宋体"/>
          <w:b/>
        </w:rPr>
        <w:t>38. 解释权：</w:t>
      </w:r>
      <w:r>
        <w:rPr>
          <w:rFonts w:hint="eastAsia" w:hAnsi="宋体"/>
        </w:rPr>
        <w:t>本招标文件是根据《中华人民共和国政府采购法》、《中华人民共和国政府采购法实施条例》及</w:t>
      </w:r>
      <w:r>
        <w:rPr>
          <w:rStyle w:val="23"/>
          <w:rFonts w:hAnsi="宋体" w:cs="Arial"/>
          <w:b w:val="0"/>
          <w:sz w:val="22"/>
          <w:szCs w:val="22"/>
        </w:rPr>
        <w:t>财政部令第87号</w:t>
      </w:r>
      <w:r>
        <w:rPr>
          <w:rFonts w:hAnsi="宋体" w:cs="Arial"/>
          <w:sz w:val="22"/>
          <w:szCs w:val="22"/>
        </w:rPr>
        <w:t>《政府采购货物和服务招标投标管理办法》</w:t>
      </w:r>
      <w:r>
        <w:rPr>
          <w:rFonts w:hint="eastAsia" w:hAnsi="宋体"/>
        </w:rPr>
        <w:t>和政府采购管理有关规定编制，</w:t>
      </w:r>
      <w:r>
        <w:rPr>
          <w:rFonts w:hint="eastAsia" w:hAnsi="宋体"/>
          <w:szCs w:val="21"/>
        </w:rPr>
        <w:t>本招标文件的解释权属于采购代理机构。</w:t>
      </w:r>
    </w:p>
    <w:p>
      <w:pPr>
        <w:pStyle w:val="16"/>
        <w:snapToGrid w:val="0"/>
        <w:spacing w:line="440" w:lineRule="exact"/>
        <w:ind w:firstLine="422" w:firstLineChars="200"/>
        <w:rPr>
          <w:rFonts w:hAnsi="宋体"/>
          <w:szCs w:val="21"/>
        </w:rPr>
      </w:pPr>
      <w:r>
        <w:rPr>
          <w:rFonts w:hint="eastAsia" w:hAnsi="宋体"/>
          <w:b/>
        </w:rPr>
        <w:t xml:space="preserve">39. </w:t>
      </w:r>
      <w:r>
        <w:rPr>
          <w:rFonts w:hint="eastAsia" w:hAnsi="宋体"/>
          <w:b/>
          <w:szCs w:val="21"/>
        </w:rPr>
        <w:t>监督管理机构：</w:t>
      </w:r>
      <w:r>
        <w:rPr>
          <w:rFonts w:hint="eastAsia" w:hAnsi="宋体"/>
          <w:szCs w:val="21"/>
        </w:rPr>
        <w:t>桂林市政府采购管理办公室电话：0773-2816067</w:t>
      </w:r>
    </w:p>
    <w:p>
      <w:pPr>
        <w:pStyle w:val="13"/>
        <w:ind w:left="2940"/>
      </w:pPr>
    </w:p>
    <w:p>
      <w:pPr>
        <w:spacing w:line="360" w:lineRule="exact"/>
        <w:jc w:val="center"/>
        <w:rPr>
          <w:rFonts w:ascii="宋体" w:hAnsi="宋体" w:cs="宋体"/>
          <w:b/>
          <w:sz w:val="32"/>
          <w:szCs w:val="32"/>
        </w:rPr>
      </w:pPr>
      <w:r>
        <w:rPr>
          <w:rFonts w:ascii="宋体" w:hAnsi="宋体"/>
          <w:b/>
          <w:sz w:val="32"/>
          <w:szCs w:val="32"/>
        </w:rPr>
        <w:br w:type="page"/>
      </w:r>
      <w:r>
        <w:rPr>
          <w:rFonts w:hint="eastAsia" w:ascii="宋体" w:hAnsi="宋体" w:cs="宋体"/>
          <w:b/>
          <w:sz w:val="32"/>
          <w:szCs w:val="32"/>
        </w:rPr>
        <w:t>第三章 货物采购需求</w:t>
      </w:r>
    </w:p>
    <w:p>
      <w:pPr>
        <w:spacing w:line="460" w:lineRule="exact"/>
        <w:rPr>
          <w:rFonts w:ascii="宋体" w:hAnsi="宋体" w:cs="宋体"/>
          <w:b/>
        </w:rPr>
      </w:pPr>
      <w:r>
        <w:rPr>
          <w:rFonts w:hint="eastAsia" w:ascii="宋体" w:hAnsi="宋体" w:cs="宋体"/>
          <w:b/>
        </w:rPr>
        <w:t>说明：</w:t>
      </w:r>
    </w:p>
    <w:p>
      <w:pPr>
        <w:adjustRightInd w:val="0"/>
        <w:spacing w:line="460" w:lineRule="exact"/>
        <w:ind w:firstLine="431"/>
        <w:rPr>
          <w:rFonts w:ascii="宋体" w:hAnsi="宋体" w:cs="宋体"/>
          <w:b/>
        </w:rPr>
      </w:pPr>
      <w:r>
        <w:rPr>
          <w:rFonts w:hint="eastAsia" w:ascii="宋体" w:hAnsi="宋体" w:cs="宋体"/>
          <w:b/>
        </w:rPr>
        <w:t>一、本表中的品牌规格型号仅起参考作用，投标人可选用其他品牌规格型号替代。</w:t>
      </w:r>
      <w:r>
        <w:rPr>
          <w:rFonts w:hint="eastAsia" w:ascii="宋体" w:hAnsi="宋体" w:cs="宋体"/>
          <w:b/>
          <w:kern w:val="0"/>
          <w:szCs w:val="21"/>
        </w:rPr>
        <w:t>★</w:t>
      </w:r>
      <w:r>
        <w:rPr>
          <w:rFonts w:hint="eastAsia" w:ascii="宋体" w:hAnsi="宋体" w:cs="宋体"/>
          <w:b/>
          <w:szCs w:val="21"/>
        </w:rPr>
        <w:t>号为实质性要求，未满足实行性要求的，投标无效。</w:t>
      </w:r>
    </w:p>
    <w:p>
      <w:pPr>
        <w:spacing w:line="460" w:lineRule="exact"/>
        <w:ind w:firstLine="422" w:firstLineChars="200"/>
        <w:rPr>
          <w:rFonts w:ascii="宋体" w:hAnsi="宋体" w:cs="宋体"/>
          <w:b/>
        </w:rPr>
      </w:pPr>
      <w:r>
        <w:rPr>
          <w:rFonts w:hint="eastAsia" w:ascii="宋体" w:hAnsi="宋体"/>
          <w:b/>
        </w:rPr>
        <w:t>二、本项目所要执行的政府采购政策：</w:t>
      </w:r>
      <w:r>
        <w:rPr>
          <w:rFonts w:hint="eastAsia" w:ascii="宋体" w:hAnsi="宋体" w:cs="宋体"/>
          <w:b/>
          <w:szCs w:val="21"/>
        </w:rPr>
        <w:t>《政府采购促进中小企业发展暂行办法》（财库[2011]181号）；《关于政府采购支持监狱企业发展有关问题的通知》（财库[2014]68号）；《关于促进残疾人就业政府采购政策的通知》（财库[2017]141号）；强制、优先采购环境标志产品、节能产品。</w:t>
      </w:r>
    </w:p>
    <w:p>
      <w:pPr>
        <w:widowControl/>
        <w:spacing w:line="460" w:lineRule="exact"/>
        <w:ind w:firstLine="424" w:firstLineChars="201"/>
        <w:jc w:val="left"/>
        <w:rPr>
          <w:rFonts w:ascii="宋体" w:hAnsi="宋体" w:cs="宋体"/>
          <w:b/>
          <w:bCs/>
          <w:kern w:val="0"/>
          <w:u w:val="single"/>
        </w:rPr>
      </w:pPr>
      <w:r>
        <w:rPr>
          <w:rFonts w:hint="eastAsia" w:ascii="宋体" w:hAnsi="宋体" w:cs="宋体"/>
          <w:b/>
        </w:rPr>
        <w:t>★三、根据财库〔2019〕9 号及财库〔2019〕19 号文件规定，台式计算机，便携式计算机、平板式微型计算机，激光打印机，针式打印机，液晶显示器，制冷压缩机（冷水机组、水源热泵机组、溴化锂吸收式冷水机 组），空调机组[多联式空调（热泵）机组（制冷量＞14000W），单元式空气调节机（制冷量＞14000W）]， 专用制冷、空调设备（机房空调），镇流器（管型荧光灯镇流器），空调机[房间空气调节器、多联式空调（热 泵）机组（制冷量≤14000W）、单元式空气调节机（制冷量≤14000W）]，电热水器，普通照明用双端荧光灯， 电视设备[普通电视设备（电视机）]，视频设备（视频监控设备、监视器），便器（坐便器、蹲便器、小便器），水嘴均为节能产品政府采购品目清单内标注“★”的品目，属于政府强制采购节能产品。</w:t>
      </w:r>
      <w:r>
        <w:rPr>
          <w:rFonts w:hint="eastAsia" w:ascii="宋体" w:hAnsi="宋体" w:cs="宋体"/>
          <w:b/>
          <w:u w:val="single"/>
        </w:rPr>
        <w:t>若采购货物含有此类产品时，</w:t>
      </w:r>
      <w:r>
        <w:rPr>
          <w:rFonts w:hint="eastAsia" w:ascii="宋体" w:hAnsi="宋体" w:cs="宋体"/>
          <w:b/>
          <w:kern w:val="0"/>
          <w:u w:val="single"/>
        </w:rPr>
        <w:t>投标人在投标文件中必须提供所投产品获得国家确定的认证机构出具的、处于有效期之</w:t>
      </w:r>
      <w:r>
        <w:rPr>
          <w:rFonts w:hint="eastAsia" w:ascii="宋体" w:hAnsi="宋体" w:cs="宋体"/>
          <w:b/>
          <w:bCs/>
          <w:kern w:val="0"/>
          <w:u w:val="single"/>
        </w:rPr>
        <w:t>内的节能产品认证证书复印件并加盖供应商公章，</w:t>
      </w:r>
      <w:r>
        <w:rPr>
          <w:rFonts w:hint="eastAsia" w:ascii="宋体" w:hAnsi="宋体" w:cs="宋体"/>
          <w:b/>
          <w:spacing w:val="-1"/>
          <w:u w:val="single"/>
        </w:rPr>
        <w:t>否则投标无效</w:t>
      </w:r>
      <w:r>
        <w:rPr>
          <w:rFonts w:hint="eastAsia" w:ascii="宋体" w:hAnsi="宋体" w:cs="宋体"/>
          <w:b/>
          <w:bCs/>
          <w:kern w:val="0"/>
          <w:u w:val="single"/>
        </w:rPr>
        <w:t>。</w:t>
      </w:r>
    </w:p>
    <w:p>
      <w:pPr>
        <w:widowControl/>
        <w:spacing w:line="400" w:lineRule="atLeast"/>
        <w:ind w:firstLine="565" w:firstLineChars="201"/>
        <w:jc w:val="left"/>
        <w:rPr>
          <w:rFonts w:ascii="宋体" w:hAnsi="宋体" w:cs="宋体"/>
          <w:b/>
          <w:bCs/>
          <w:kern w:val="0"/>
          <w:sz w:val="28"/>
          <w:szCs w:val="28"/>
          <w:u w:val="single"/>
        </w:rPr>
      </w:pPr>
      <w:r>
        <w:rPr>
          <w:rFonts w:hint="eastAsia" w:ascii="宋体" w:hAnsi="宋体" w:cs="宋体"/>
          <w:b/>
          <w:bCs/>
          <w:kern w:val="0"/>
          <w:sz w:val="28"/>
          <w:szCs w:val="28"/>
          <w:u w:val="single"/>
        </w:rPr>
        <w:t>A分标</w:t>
      </w:r>
    </w:p>
    <w:tbl>
      <w:tblPr>
        <w:tblStyle w:val="28"/>
        <w:tblW w:w="10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63"/>
        <w:gridCol w:w="608"/>
        <w:gridCol w:w="592"/>
        <w:gridCol w:w="6353"/>
        <w:gridCol w:w="630"/>
        <w:gridCol w:w="49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22" w:hRule="atLeast"/>
          <w:jc w:val="center"/>
        </w:trPr>
        <w:tc>
          <w:tcPr>
            <w:tcW w:w="663" w:type="dxa"/>
            <w:shd w:val="clear" w:color="auto" w:fill="FFFFFF"/>
            <w:vAlign w:val="center"/>
          </w:tcPr>
          <w:p>
            <w:pPr>
              <w:spacing w:line="360" w:lineRule="exact"/>
              <w:jc w:val="center"/>
              <w:textAlignment w:val="center"/>
              <w:rPr>
                <w:rFonts w:ascii="宋体" w:hAnsi="宋体" w:cs="宋体"/>
                <w:b/>
                <w:bCs/>
                <w:kern w:val="0"/>
                <w:szCs w:val="21"/>
              </w:rPr>
            </w:pPr>
            <w:bookmarkStart w:id="2" w:name="OLE_LINK5" w:colFirst="3" w:colLast="5"/>
            <w:bookmarkStart w:id="3" w:name="_Hlk7347209"/>
            <w:r>
              <w:rPr>
                <w:rFonts w:hint="eastAsia" w:ascii="宋体" w:hAnsi="宋体" w:cs="宋体"/>
                <w:b/>
                <w:bCs/>
                <w:kern w:val="0"/>
                <w:szCs w:val="21"/>
              </w:rPr>
              <w:t>项号</w:t>
            </w:r>
          </w:p>
        </w:tc>
        <w:tc>
          <w:tcPr>
            <w:tcW w:w="1200" w:type="dxa"/>
            <w:gridSpan w:val="2"/>
            <w:shd w:val="clear" w:color="auto" w:fill="FFFFFF"/>
            <w:vAlign w:val="center"/>
          </w:tcPr>
          <w:p>
            <w:pPr>
              <w:spacing w:line="360" w:lineRule="exact"/>
              <w:jc w:val="center"/>
              <w:textAlignment w:val="center"/>
              <w:rPr>
                <w:rFonts w:ascii="宋体" w:hAnsi="宋体" w:cs="宋体"/>
                <w:b/>
                <w:bCs/>
                <w:szCs w:val="21"/>
              </w:rPr>
            </w:pPr>
            <w:r>
              <w:rPr>
                <w:rFonts w:hint="eastAsia" w:ascii="宋体" w:hAnsi="宋体" w:cs="宋体"/>
                <w:b/>
                <w:bCs/>
                <w:kern w:val="0"/>
                <w:szCs w:val="21"/>
              </w:rPr>
              <w:t>货物名称</w:t>
            </w:r>
          </w:p>
        </w:tc>
        <w:tc>
          <w:tcPr>
            <w:tcW w:w="6353" w:type="dxa"/>
            <w:shd w:val="clear" w:color="auto" w:fill="FFFFFF"/>
            <w:vAlign w:val="center"/>
          </w:tcPr>
          <w:p>
            <w:pPr>
              <w:spacing w:line="360" w:lineRule="exact"/>
              <w:jc w:val="center"/>
              <w:textAlignment w:val="bottom"/>
              <w:rPr>
                <w:rFonts w:ascii="宋体" w:hAnsi="宋体" w:cs="宋体"/>
                <w:b/>
                <w:bCs/>
                <w:szCs w:val="21"/>
              </w:rPr>
            </w:pPr>
            <w:r>
              <w:rPr>
                <w:rFonts w:hint="eastAsia" w:ascii="宋体" w:hAnsi="宋体" w:cs="宋体"/>
                <w:b/>
                <w:bCs/>
                <w:kern w:val="0"/>
                <w:szCs w:val="21"/>
              </w:rPr>
              <w:t>招标技术需求（技术参数、性能及配置）</w:t>
            </w:r>
          </w:p>
        </w:tc>
        <w:tc>
          <w:tcPr>
            <w:tcW w:w="630" w:type="dxa"/>
            <w:shd w:val="clear" w:color="auto" w:fill="FFFFFF"/>
            <w:vAlign w:val="center"/>
          </w:tcPr>
          <w:p>
            <w:pPr>
              <w:spacing w:line="360" w:lineRule="exact"/>
              <w:jc w:val="center"/>
              <w:textAlignment w:val="bottom"/>
              <w:rPr>
                <w:rFonts w:ascii="宋体" w:hAnsi="宋体" w:cs="宋体"/>
                <w:b/>
                <w:bCs/>
                <w:szCs w:val="21"/>
              </w:rPr>
            </w:pPr>
            <w:r>
              <w:rPr>
                <w:rFonts w:hint="eastAsia" w:ascii="宋体" w:hAnsi="宋体" w:cs="宋体"/>
                <w:b/>
                <w:bCs/>
                <w:szCs w:val="21"/>
              </w:rPr>
              <w:t>数量</w:t>
            </w:r>
          </w:p>
        </w:tc>
        <w:tc>
          <w:tcPr>
            <w:tcW w:w="495" w:type="dxa"/>
            <w:shd w:val="clear" w:color="auto" w:fill="FFFFFF"/>
            <w:vAlign w:val="center"/>
          </w:tcPr>
          <w:p>
            <w:pPr>
              <w:spacing w:line="360" w:lineRule="exact"/>
              <w:jc w:val="center"/>
              <w:textAlignment w:val="bottom"/>
              <w:rPr>
                <w:rFonts w:ascii="宋体" w:hAnsi="宋体" w:cs="宋体"/>
                <w:b/>
                <w:bCs/>
                <w:szCs w:val="21"/>
              </w:rPr>
            </w:pPr>
            <w:r>
              <w:rPr>
                <w:rFonts w:hint="eastAsia" w:ascii="宋体" w:hAnsi="宋体" w:cs="宋体"/>
                <w:b/>
                <w:bCs/>
                <w:szCs w:val="21"/>
              </w:rPr>
              <w:t>单位</w:t>
            </w:r>
          </w:p>
        </w:tc>
        <w:tc>
          <w:tcPr>
            <w:tcW w:w="775" w:type="dxa"/>
            <w:shd w:val="clear" w:color="auto" w:fill="FFFFFF"/>
            <w:vAlign w:val="center"/>
          </w:tcPr>
          <w:p>
            <w:pPr>
              <w:spacing w:line="360" w:lineRule="exact"/>
              <w:jc w:val="center"/>
              <w:textAlignment w:val="bottom"/>
              <w:rPr>
                <w:rFonts w:ascii="宋体" w:hAnsi="宋体" w:cs="宋体"/>
                <w:b/>
                <w:bCs/>
                <w:szCs w:val="21"/>
              </w:rPr>
            </w:pPr>
            <w:r>
              <w:rPr>
                <w:rFonts w:hint="eastAsia" w:ascii="宋体" w:hAnsi="宋体" w:cs="宋体"/>
                <w:b/>
                <w:bCs/>
                <w:szCs w:val="21"/>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bookmarkStart w:id="4" w:name="_Hlk485232317"/>
            <w:bookmarkStart w:id="5" w:name="OLE_LINK3" w:colFirst="3" w:colLast="5"/>
            <w:bookmarkStart w:id="6" w:name="OLE_LINK4" w:colFirst="3" w:colLast="5"/>
            <w:r>
              <w:rPr>
                <w:rFonts w:hint="eastAsia" w:ascii="宋体" w:hAnsi="宋体" w:cs="宋体"/>
                <w:szCs w:val="21"/>
              </w:rPr>
              <w:t>1</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超短焦激光投影</w:t>
            </w:r>
          </w:p>
        </w:tc>
        <w:tc>
          <w:tcPr>
            <w:tcW w:w="6353" w:type="dxa"/>
            <w:shd w:val="clear" w:color="auto" w:fill="FFFFFF"/>
            <w:vAlign w:val="center"/>
          </w:tcPr>
          <w:p>
            <w:pPr>
              <w:widowControl/>
              <w:spacing w:line="360" w:lineRule="exact"/>
              <w:rPr>
                <w:rFonts w:ascii="宋体" w:hAnsi="宋体"/>
                <w:b/>
                <w:bCs/>
                <w:kern w:val="0"/>
                <w:szCs w:val="21"/>
              </w:rPr>
            </w:pPr>
            <w:r>
              <w:rPr>
                <w:rFonts w:hint="eastAsia" w:ascii="宋体" w:hAnsi="宋体"/>
                <w:b/>
                <w:bCs/>
                <w:kern w:val="0"/>
                <w:szCs w:val="21"/>
              </w:rPr>
              <w:t>一、技术参数：</w:t>
            </w:r>
          </w:p>
          <w:p>
            <w:pPr>
              <w:widowControl/>
              <w:spacing w:line="360" w:lineRule="exact"/>
              <w:rPr>
                <w:rFonts w:ascii="宋体" w:hAnsi="宋体"/>
                <w:kern w:val="0"/>
                <w:szCs w:val="21"/>
              </w:rPr>
            </w:pPr>
            <w:r>
              <w:rPr>
                <w:rFonts w:hint="eastAsia" w:ascii="宋体" w:hAnsi="宋体"/>
                <w:kern w:val="0"/>
                <w:szCs w:val="21"/>
              </w:rPr>
              <w:t>1.采用0.65” 1080P  DMD 芯片及DDP 4422影像处理芯片。</w:t>
            </w:r>
          </w:p>
          <w:p>
            <w:pPr>
              <w:widowControl/>
              <w:spacing w:line="360" w:lineRule="exact"/>
              <w:rPr>
                <w:rFonts w:ascii="宋体" w:hAnsi="宋体"/>
                <w:kern w:val="0"/>
                <w:szCs w:val="21"/>
              </w:rPr>
            </w:pPr>
            <w:r>
              <w:rPr>
                <w:rFonts w:hint="eastAsia" w:ascii="宋体" w:hAnsi="宋体"/>
                <w:kern w:val="0"/>
                <w:szCs w:val="21"/>
              </w:rPr>
              <w:t xml:space="preserve">2.亮度高达 4200 ANSI流明 </w:t>
            </w:r>
          </w:p>
          <w:p>
            <w:pPr>
              <w:widowControl/>
              <w:spacing w:line="360" w:lineRule="exact"/>
              <w:rPr>
                <w:rFonts w:ascii="宋体" w:hAnsi="宋体"/>
                <w:kern w:val="0"/>
                <w:szCs w:val="21"/>
              </w:rPr>
            </w:pPr>
            <w:r>
              <w:rPr>
                <w:rFonts w:hint="eastAsia" w:ascii="宋体" w:hAnsi="宋体"/>
                <w:kern w:val="0"/>
                <w:szCs w:val="21"/>
              </w:rPr>
              <w:t xml:space="preserve">3.零秒快速开关机设计 </w:t>
            </w:r>
          </w:p>
          <w:p>
            <w:pPr>
              <w:widowControl/>
              <w:spacing w:line="360" w:lineRule="exact"/>
              <w:rPr>
                <w:rFonts w:ascii="宋体" w:hAnsi="宋体"/>
                <w:kern w:val="0"/>
                <w:szCs w:val="21"/>
              </w:rPr>
            </w:pPr>
            <w:r>
              <w:rPr>
                <w:rFonts w:hint="eastAsia" w:ascii="宋体" w:hAnsi="宋体"/>
                <w:kern w:val="0"/>
                <w:szCs w:val="21"/>
              </w:rPr>
              <w:t>4.精密超短焦镜头，反射式投影技术设计，投80寸仅需要约0.2米投影距离(距机尾)</w:t>
            </w:r>
          </w:p>
          <w:p>
            <w:pPr>
              <w:widowControl/>
              <w:spacing w:line="360" w:lineRule="exact"/>
              <w:rPr>
                <w:rFonts w:ascii="宋体" w:hAnsi="宋体"/>
                <w:kern w:val="0"/>
                <w:szCs w:val="21"/>
              </w:rPr>
            </w:pPr>
            <w:r>
              <w:rPr>
                <w:rFonts w:hint="eastAsia" w:ascii="宋体" w:hAnsi="宋体"/>
                <w:kern w:val="0"/>
                <w:szCs w:val="21"/>
              </w:rPr>
              <w:t xml:space="preserve">5.采用SSI Laser光源技术, 光源由23个3.5W LASER Diode，SSI Laser光源寿命大于20000小时 </w:t>
            </w:r>
          </w:p>
          <w:p>
            <w:pPr>
              <w:widowControl/>
              <w:spacing w:line="360" w:lineRule="exact"/>
              <w:rPr>
                <w:rFonts w:ascii="宋体" w:hAnsi="宋体"/>
                <w:kern w:val="0"/>
                <w:szCs w:val="21"/>
              </w:rPr>
            </w:pPr>
            <w:r>
              <w:rPr>
                <w:rFonts w:hint="eastAsia" w:ascii="宋体" w:hAnsi="宋体"/>
                <w:kern w:val="0"/>
                <w:szCs w:val="21"/>
              </w:rPr>
              <w:t>6.USB Type A接口，支持U盘直读。USB接口可连接无线模组，可实现无线投影，多台电脑可同时连接投影机进行投影，摆脱线材及位置的限制。</w:t>
            </w:r>
          </w:p>
          <w:p>
            <w:pPr>
              <w:widowControl/>
              <w:spacing w:line="360" w:lineRule="exact"/>
              <w:rPr>
                <w:rFonts w:ascii="宋体" w:hAnsi="宋体"/>
                <w:kern w:val="0"/>
                <w:szCs w:val="21"/>
              </w:rPr>
            </w:pPr>
            <w:r>
              <w:rPr>
                <w:rFonts w:hint="eastAsia" w:ascii="宋体" w:hAnsi="宋体"/>
                <w:kern w:val="0"/>
                <w:szCs w:val="21"/>
              </w:rPr>
              <w:t>7.支持3D立体投影。</w:t>
            </w:r>
          </w:p>
          <w:p>
            <w:pPr>
              <w:widowControl/>
              <w:spacing w:line="360" w:lineRule="exact"/>
              <w:rPr>
                <w:rFonts w:ascii="宋体" w:hAnsi="宋体"/>
                <w:kern w:val="0"/>
                <w:szCs w:val="21"/>
              </w:rPr>
            </w:pPr>
            <w:r>
              <w:rPr>
                <w:rFonts w:hint="eastAsia" w:ascii="宋体" w:hAnsi="宋体"/>
                <w:kern w:val="0"/>
                <w:szCs w:val="21"/>
              </w:rPr>
              <w:t>8.内置扬声器10W。</w:t>
            </w:r>
          </w:p>
          <w:p>
            <w:pPr>
              <w:widowControl/>
              <w:spacing w:line="360" w:lineRule="exact"/>
              <w:rPr>
                <w:rFonts w:ascii="宋体" w:hAnsi="宋体"/>
                <w:kern w:val="0"/>
                <w:szCs w:val="21"/>
              </w:rPr>
            </w:pPr>
            <w:r>
              <w:rPr>
                <w:rFonts w:hint="eastAsia" w:ascii="宋体" w:hAnsi="宋体"/>
                <w:kern w:val="0"/>
                <w:szCs w:val="21"/>
              </w:rPr>
              <w:t xml:space="preserve">9. 内建Kensington锁扣和安全栓，确保安全 </w:t>
            </w:r>
          </w:p>
          <w:p>
            <w:pPr>
              <w:widowControl/>
              <w:spacing w:line="360" w:lineRule="exact"/>
              <w:rPr>
                <w:rFonts w:ascii="宋体" w:hAnsi="宋体"/>
                <w:kern w:val="0"/>
                <w:szCs w:val="21"/>
              </w:rPr>
            </w:pPr>
            <w:r>
              <w:rPr>
                <w:rFonts w:hint="eastAsia" w:ascii="宋体" w:hAnsi="宋体"/>
                <w:kern w:val="0"/>
                <w:szCs w:val="21"/>
              </w:rPr>
              <w:t>10. 高品质全玻璃镜头,满足1080P最高的解像力</w:t>
            </w:r>
          </w:p>
          <w:p>
            <w:pPr>
              <w:widowControl/>
              <w:spacing w:line="360" w:lineRule="exact"/>
              <w:rPr>
                <w:rFonts w:ascii="宋体" w:hAnsi="宋体"/>
                <w:kern w:val="0"/>
                <w:szCs w:val="21"/>
              </w:rPr>
            </w:pPr>
            <w:r>
              <w:rPr>
                <w:rFonts w:hint="eastAsia" w:ascii="宋体" w:hAnsi="宋体"/>
                <w:kern w:val="0"/>
                <w:szCs w:val="21"/>
              </w:rPr>
              <w:t>11.具有高清数字端口HDMI x2(HDMI 2支持MHL)，一路RJ45网络接口，</w:t>
            </w:r>
          </w:p>
          <w:p>
            <w:pPr>
              <w:widowControl/>
              <w:spacing w:line="360" w:lineRule="exact"/>
              <w:rPr>
                <w:rFonts w:ascii="宋体" w:hAnsi="宋体"/>
                <w:kern w:val="0"/>
                <w:szCs w:val="21"/>
              </w:rPr>
            </w:pPr>
            <w:r>
              <w:rPr>
                <w:rFonts w:hint="eastAsia" w:ascii="宋体" w:hAnsi="宋体"/>
                <w:kern w:val="0"/>
                <w:szCs w:val="21"/>
              </w:rPr>
              <w:t>12.VGA B (功能)</w:t>
            </w:r>
          </w:p>
          <w:p>
            <w:pPr>
              <w:widowControl/>
              <w:spacing w:line="360" w:lineRule="exact"/>
              <w:rPr>
                <w:rFonts w:ascii="宋体" w:hAnsi="宋体"/>
                <w:kern w:val="0"/>
                <w:szCs w:val="21"/>
              </w:rPr>
            </w:pPr>
            <w:r>
              <w:rPr>
                <w:rFonts w:hint="eastAsia" w:ascii="宋体" w:hAnsi="宋体"/>
                <w:kern w:val="0"/>
                <w:szCs w:val="21"/>
              </w:rPr>
              <w:t>输入：选择“输入”，可以让VGA端口如同VGA输入功能一样运 转。</w:t>
            </w:r>
          </w:p>
          <w:p>
            <w:pPr>
              <w:widowControl/>
              <w:spacing w:line="360" w:lineRule="exact"/>
              <w:rPr>
                <w:rFonts w:ascii="宋体" w:hAnsi="宋体"/>
                <w:kern w:val="0"/>
                <w:szCs w:val="21"/>
              </w:rPr>
            </w:pPr>
            <w:r>
              <w:rPr>
                <w:rFonts w:hint="eastAsia" w:ascii="宋体" w:hAnsi="宋体"/>
                <w:kern w:val="0"/>
                <w:szCs w:val="21"/>
              </w:rPr>
              <w:t>输出：如果选择“输出”，那么一旦投影机通电，就会启用VGA 输出功能。</w:t>
            </w:r>
          </w:p>
          <w:p>
            <w:pPr>
              <w:widowControl/>
              <w:spacing w:line="360" w:lineRule="exact"/>
              <w:rPr>
                <w:rFonts w:ascii="宋体" w:hAnsi="宋体"/>
                <w:kern w:val="0"/>
                <w:szCs w:val="21"/>
              </w:rPr>
            </w:pPr>
            <w:r>
              <w:rPr>
                <w:rFonts w:hint="eastAsia" w:ascii="宋体" w:hAnsi="宋体"/>
                <w:kern w:val="0"/>
                <w:szCs w:val="21"/>
              </w:rPr>
              <w:t xml:space="preserve">13.本投影机提供两种方法，投影储存在如下装置上的媒体文件（照片、视频、音乐和文件）： </w:t>
            </w:r>
          </w:p>
          <w:p>
            <w:pPr>
              <w:widowControl/>
              <w:spacing w:line="360" w:lineRule="exact"/>
              <w:rPr>
                <w:rFonts w:ascii="宋体" w:hAnsi="宋体"/>
                <w:kern w:val="0"/>
                <w:szCs w:val="21"/>
              </w:rPr>
            </w:pPr>
            <w:r>
              <w:rPr>
                <w:rFonts w:hint="eastAsia" w:ascii="宋体" w:hAnsi="宋体"/>
                <w:kern w:val="0"/>
                <w:szCs w:val="21"/>
              </w:rPr>
              <w:t>a.通过无线接收器(选配)：通过无线方式访问储存在您的手机、平板电脑、笔记本或者台式机上的媒体文件。</w:t>
            </w:r>
          </w:p>
          <w:p>
            <w:pPr>
              <w:widowControl/>
              <w:spacing w:line="360" w:lineRule="exact"/>
              <w:rPr>
                <w:rFonts w:ascii="宋体" w:hAnsi="宋体"/>
                <w:kern w:val="0"/>
                <w:szCs w:val="21"/>
              </w:rPr>
            </w:pPr>
            <w:r>
              <w:rPr>
                <w:rFonts w:hint="eastAsia" w:ascii="宋体" w:hAnsi="宋体"/>
                <w:kern w:val="0"/>
                <w:szCs w:val="21"/>
              </w:rPr>
              <w:t>b. 通过USB闪存盘：直接访问储存在装置中的媒体文件。</w:t>
            </w:r>
          </w:p>
          <w:p>
            <w:pPr>
              <w:widowControl/>
              <w:spacing w:line="360" w:lineRule="exact"/>
              <w:rPr>
                <w:rFonts w:ascii="宋体" w:hAnsi="宋体"/>
                <w:kern w:val="0"/>
                <w:szCs w:val="21"/>
              </w:rPr>
            </w:pPr>
            <w:r>
              <w:rPr>
                <w:rFonts w:hint="eastAsia" w:ascii="宋体" w:hAnsi="宋体"/>
                <w:kern w:val="0"/>
                <w:szCs w:val="21"/>
              </w:rPr>
              <w:t>14.支持5种墙面颜色补偿功能（White / Light Yellow / Light Blue / Pink / Dark Green）</w:t>
            </w:r>
          </w:p>
          <w:p>
            <w:pPr>
              <w:widowControl/>
              <w:spacing w:line="360" w:lineRule="exact"/>
              <w:rPr>
                <w:rFonts w:ascii="宋体" w:hAnsi="宋体"/>
                <w:kern w:val="0"/>
                <w:szCs w:val="21"/>
              </w:rPr>
            </w:pPr>
            <w:r>
              <w:rPr>
                <w:rFonts w:hint="eastAsia" w:ascii="宋体" w:hAnsi="宋体"/>
                <w:kern w:val="0"/>
                <w:szCs w:val="21"/>
              </w:rPr>
              <w:t xml:space="preserve">15.全封闭光机设计，3M防尘滤网 </w:t>
            </w:r>
          </w:p>
          <w:p>
            <w:pPr>
              <w:widowControl/>
              <w:spacing w:line="360" w:lineRule="exact"/>
              <w:rPr>
                <w:rFonts w:ascii="宋体" w:hAnsi="宋体"/>
                <w:kern w:val="0"/>
                <w:szCs w:val="21"/>
              </w:rPr>
            </w:pPr>
            <w:r>
              <w:rPr>
                <w:rFonts w:hint="eastAsia" w:ascii="宋体" w:hAnsi="宋体"/>
                <w:kern w:val="0"/>
                <w:szCs w:val="21"/>
              </w:rPr>
              <w:t>16.RJ45支持Crestron / AMX / PJ-Link控制模式，支持通过网线传输（无需HDMI或VGA信号线）分享视频投影功能。</w:t>
            </w:r>
          </w:p>
          <w:p>
            <w:pPr>
              <w:widowControl/>
              <w:spacing w:line="360" w:lineRule="exact"/>
              <w:rPr>
                <w:rFonts w:ascii="宋体" w:hAnsi="宋体"/>
                <w:kern w:val="0"/>
                <w:szCs w:val="21"/>
              </w:rPr>
            </w:pPr>
            <w:r>
              <w:rPr>
                <w:rFonts w:hint="eastAsia" w:ascii="宋体" w:hAnsi="宋体"/>
                <w:kern w:val="0"/>
                <w:szCs w:val="21"/>
              </w:rPr>
              <w:t>17.支持自定义开机画面功能</w:t>
            </w:r>
          </w:p>
          <w:p>
            <w:pPr>
              <w:widowControl/>
              <w:spacing w:line="360" w:lineRule="exact"/>
              <w:rPr>
                <w:rFonts w:ascii="宋体" w:hAnsi="宋体"/>
                <w:kern w:val="0"/>
                <w:szCs w:val="21"/>
              </w:rPr>
            </w:pPr>
            <w:r>
              <w:rPr>
                <w:rFonts w:hint="eastAsia" w:ascii="宋体" w:hAnsi="宋体"/>
                <w:kern w:val="0"/>
                <w:szCs w:val="21"/>
              </w:rPr>
              <w:t>★1</w:t>
            </w:r>
            <w:r>
              <w:rPr>
                <w:rFonts w:ascii="宋体" w:hAnsi="宋体"/>
                <w:kern w:val="0"/>
                <w:szCs w:val="21"/>
              </w:rPr>
              <w:t>8</w:t>
            </w:r>
            <w:r>
              <w:rPr>
                <w:rFonts w:hint="eastAsia" w:ascii="宋体" w:hAnsi="宋体"/>
                <w:kern w:val="0"/>
                <w:szCs w:val="21"/>
              </w:rPr>
              <w:t>.整机原厂三年保修（标人须在投标文件中响应及承诺，并在签订合同之后，在供货时必须提供原厂售后服务承诺函原件，由提供原厂售后服务所产生的费用包括在本次政府采购费用中，采购人不另行支付相关的费用）。</w:t>
            </w:r>
          </w:p>
          <w:p>
            <w:pPr>
              <w:widowControl/>
              <w:spacing w:line="360" w:lineRule="exact"/>
              <w:rPr>
                <w:rFonts w:ascii="宋体" w:hAnsi="宋体"/>
                <w:kern w:val="0"/>
                <w:szCs w:val="21"/>
              </w:rPr>
            </w:pPr>
            <w:r>
              <w:rPr>
                <w:rFonts w:hint="eastAsia" w:ascii="宋体" w:hAnsi="宋体"/>
                <w:kern w:val="0"/>
                <w:szCs w:val="21"/>
              </w:rPr>
              <w:t>二、性能参数：</w:t>
            </w:r>
          </w:p>
          <w:p>
            <w:pPr>
              <w:widowControl/>
              <w:numPr>
                <w:ilvl w:val="0"/>
                <w:numId w:val="7"/>
              </w:numPr>
              <w:spacing w:line="360" w:lineRule="exact"/>
              <w:rPr>
                <w:rFonts w:ascii="宋体" w:hAnsi="宋体"/>
                <w:kern w:val="0"/>
                <w:szCs w:val="21"/>
              </w:rPr>
            </w:pPr>
            <w:r>
              <w:rPr>
                <w:rFonts w:hint="eastAsia" w:ascii="宋体" w:hAnsi="宋体"/>
                <w:kern w:val="0"/>
                <w:szCs w:val="21"/>
              </w:rPr>
              <w:t>显示技术： DLP® 技术 /最新一代1080P DMD芯片</w:t>
            </w:r>
          </w:p>
          <w:p>
            <w:pPr>
              <w:widowControl/>
              <w:numPr>
                <w:ilvl w:val="0"/>
                <w:numId w:val="7"/>
              </w:numPr>
              <w:spacing w:line="360" w:lineRule="exact"/>
              <w:rPr>
                <w:rFonts w:ascii="宋体" w:hAnsi="宋体"/>
                <w:kern w:val="0"/>
                <w:szCs w:val="21"/>
              </w:rPr>
            </w:pPr>
            <w:r>
              <w:rPr>
                <w:rFonts w:hint="eastAsia" w:ascii="宋体" w:hAnsi="宋体"/>
                <w:kern w:val="0"/>
                <w:szCs w:val="21"/>
              </w:rPr>
              <w:t>分辨率：真实分辨率: 1920x1080,支持PC信号可达UXGA(1600X1200,60Hz)</w:t>
            </w:r>
          </w:p>
          <w:p>
            <w:pPr>
              <w:widowControl/>
              <w:numPr>
                <w:ilvl w:val="0"/>
                <w:numId w:val="7"/>
              </w:numPr>
              <w:spacing w:line="360" w:lineRule="exact"/>
              <w:rPr>
                <w:rFonts w:ascii="宋体" w:hAnsi="宋体"/>
                <w:kern w:val="0"/>
                <w:szCs w:val="21"/>
              </w:rPr>
            </w:pPr>
            <w:r>
              <w:rPr>
                <w:rFonts w:hint="eastAsia" w:ascii="宋体" w:hAnsi="宋体"/>
                <w:kern w:val="0"/>
                <w:szCs w:val="21"/>
              </w:rPr>
              <w:t xml:space="preserve">输出亮度(高亮模式)/对比度：4200 ISO21118流明/100000：1   </w:t>
            </w:r>
          </w:p>
          <w:p>
            <w:pPr>
              <w:widowControl/>
              <w:numPr>
                <w:ilvl w:val="0"/>
                <w:numId w:val="7"/>
              </w:numPr>
              <w:spacing w:line="360" w:lineRule="exact"/>
              <w:rPr>
                <w:rFonts w:ascii="宋体" w:hAnsi="宋体"/>
                <w:kern w:val="0"/>
                <w:szCs w:val="21"/>
              </w:rPr>
            </w:pPr>
            <w:r>
              <w:rPr>
                <w:rFonts w:hint="eastAsia" w:ascii="宋体" w:hAnsi="宋体"/>
                <w:kern w:val="0"/>
                <w:szCs w:val="21"/>
              </w:rPr>
              <w:t>可显示色彩：1073.4百万色(10 bit)</w:t>
            </w:r>
          </w:p>
          <w:p>
            <w:pPr>
              <w:widowControl/>
              <w:numPr>
                <w:ilvl w:val="0"/>
                <w:numId w:val="7"/>
              </w:numPr>
              <w:spacing w:line="360" w:lineRule="exact"/>
              <w:rPr>
                <w:rFonts w:ascii="宋体" w:hAnsi="宋体"/>
                <w:kern w:val="0"/>
                <w:szCs w:val="21"/>
              </w:rPr>
            </w:pPr>
            <w:r>
              <w:rPr>
                <w:rFonts w:hint="eastAsia" w:ascii="宋体" w:hAnsi="宋体"/>
                <w:kern w:val="0"/>
                <w:szCs w:val="21"/>
              </w:rPr>
              <w:t>投影镜头：精密定焦镜头f=2.4mm</w:t>
            </w:r>
          </w:p>
          <w:p>
            <w:pPr>
              <w:widowControl/>
              <w:numPr>
                <w:ilvl w:val="0"/>
                <w:numId w:val="7"/>
              </w:numPr>
              <w:spacing w:line="360" w:lineRule="exact"/>
              <w:rPr>
                <w:rFonts w:ascii="宋体" w:hAnsi="宋体"/>
                <w:kern w:val="0"/>
                <w:szCs w:val="21"/>
              </w:rPr>
            </w:pPr>
            <w:r>
              <w:rPr>
                <w:rFonts w:hint="eastAsia" w:ascii="宋体" w:hAnsi="宋体"/>
                <w:kern w:val="0"/>
                <w:szCs w:val="21"/>
              </w:rPr>
              <w:t>投影尺寸(对角线)：87～102吋</w:t>
            </w:r>
          </w:p>
          <w:p>
            <w:pPr>
              <w:widowControl/>
              <w:numPr>
                <w:ilvl w:val="0"/>
                <w:numId w:val="7"/>
              </w:numPr>
              <w:spacing w:line="360" w:lineRule="exact"/>
              <w:rPr>
                <w:rFonts w:ascii="宋体" w:hAnsi="宋体"/>
                <w:kern w:val="0"/>
                <w:szCs w:val="21"/>
              </w:rPr>
            </w:pPr>
            <w:r>
              <w:rPr>
                <w:rFonts w:hint="eastAsia" w:ascii="宋体" w:hAnsi="宋体"/>
                <w:kern w:val="0"/>
                <w:szCs w:val="21"/>
              </w:rPr>
              <w:t>投影距离：0.4m～5 m</w:t>
            </w:r>
          </w:p>
          <w:p>
            <w:pPr>
              <w:widowControl/>
              <w:numPr>
                <w:ilvl w:val="0"/>
                <w:numId w:val="7"/>
              </w:numPr>
              <w:spacing w:line="360" w:lineRule="exact"/>
              <w:rPr>
                <w:rFonts w:ascii="宋体" w:hAnsi="宋体"/>
                <w:kern w:val="0"/>
                <w:szCs w:val="21"/>
              </w:rPr>
            </w:pPr>
            <w:r>
              <w:rPr>
                <w:rFonts w:hint="eastAsia" w:ascii="宋体" w:hAnsi="宋体"/>
                <w:kern w:val="0"/>
                <w:szCs w:val="21"/>
              </w:rPr>
              <w:t xml:space="preserve">投射比：0.25 :1     </w:t>
            </w:r>
          </w:p>
          <w:p>
            <w:pPr>
              <w:widowControl/>
              <w:numPr>
                <w:ilvl w:val="0"/>
                <w:numId w:val="7"/>
              </w:numPr>
              <w:spacing w:line="360" w:lineRule="exact"/>
              <w:rPr>
                <w:rFonts w:ascii="宋体" w:hAnsi="宋体"/>
                <w:kern w:val="0"/>
                <w:szCs w:val="21"/>
              </w:rPr>
            </w:pPr>
            <w:r>
              <w:rPr>
                <w:rFonts w:hint="eastAsia" w:ascii="宋体" w:hAnsi="宋体"/>
                <w:kern w:val="0"/>
                <w:szCs w:val="21"/>
              </w:rPr>
              <w:t>数字梯形校正：± 20°</w:t>
            </w:r>
          </w:p>
          <w:p>
            <w:pPr>
              <w:widowControl/>
              <w:numPr>
                <w:ilvl w:val="0"/>
                <w:numId w:val="7"/>
              </w:numPr>
              <w:spacing w:line="360" w:lineRule="exact"/>
              <w:rPr>
                <w:rFonts w:ascii="宋体" w:hAnsi="宋体"/>
                <w:kern w:val="0"/>
                <w:szCs w:val="21"/>
              </w:rPr>
            </w:pPr>
            <w:r>
              <w:rPr>
                <w:rFonts w:hint="eastAsia" w:ascii="宋体" w:hAnsi="宋体"/>
                <w:kern w:val="0"/>
                <w:szCs w:val="21"/>
              </w:rPr>
              <w:t>影像格式：16：9兼容4:3</w:t>
            </w:r>
          </w:p>
          <w:p>
            <w:pPr>
              <w:widowControl/>
              <w:numPr>
                <w:ilvl w:val="0"/>
                <w:numId w:val="7"/>
              </w:numPr>
              <w:spacing w:line="360" w:lineRule="exact"/>
              <w:rPr>
                <w:rFonts w:ascii="宋体" w:hAnsi="宋体"/>
                <w:kern w:val="0"/>
                <w:szCs w:val="21"/>
              </w:rPr>
            </w:pPr>
            <w:r>
              <w:rPr>
                <w:rFonts w:hint="eastAsia" w:ascii="宋体" w:hAnsi="宋体"/>
                <w:kern w:val="0"/>
                <w:szCs w:val="21"/>
              </w:rPr>
              <w:t>扫描频率：水平15.3 ～91.1 KHz / 垂直24 ～85 Hz(120Hz for 3D)</w:t>
            </w:r>
          </w:p>
          <w:p>
            <w:pPr>
              <w:widowControl/>
              <w:numPr>
                <w:ilvl w:val="0"/>
                <w:numId w:val="7"/>
              </w:numPr>
              <w:spacing w:line="360" w:lineRule="exact"/>
              <w:rPr>
                <w:rFonts w:ascii="宋体" w:hAnsi="宋体"/>
                <w:kern w:val="0"/>
                <w:szCs w:val="21"/>
              </w:rPr>
            </w:pPr>
            <w:r>
              <w:rPr>
                <w:rFonts w:hint="eastAsia" w:ascii="宋体" w:hAnsi="宋体"/>
                <w:kern w:val="0"/>
                <w:szCs w:val="21"/>
              </w:rPr>
              <w:t xml:space="preserve">计算机兼容格式：UXGA, SXGA+,SXGA ,WXGA,720P,SVGA,VGA Compression, VESA standards,PC&amp; Macintosh compatible </w:t>
            </w:r>
          </w:p>
          <w:p>
            <w:pPr>
              <w:widowControl/>
              <w:numPr>
                <w:ilvl w:val="0"/>
                <w:numId w:val="7"/>
              </w:numPr>
              <w:spacing w:line="360" w:lineRule="exact"/>
              <w:rPr>
                <w:rFonts w:ascii="宋体" w:hAnsi="宋体"/>
                <w:kern w:val="0"/>
                <w:szCs w:val="21"/>
              </w:rPr>
            </w:pPr>
            <w:r>
              <w:rPr>
                <w:rFonts w:hint="eastAsia" w:ascii="宋体" w:hAnsi="宋体"/>
                <w:kern w:val="0"/>
                <w:szCs w:val="21"/>
              </w:rPr>
              <w:t>视频兼容格式：HDTV (720p, 1080i/p), SDTV (480i/p, 576i/p),NTSC, PAL ,SECAM</w:t>
            </w:r>
          </w:p>
          <w:p>
            <w:pPr>
              <w:widowControl/>
              <w:numPr>
                <w:ilvl w:val="0"/>
                <w:numId w:val="7"/>
              </w:numPr>
              <w:spacing w:line="360" w:lineRule="exact"/>
              <w:rPr>
                <w:rFonts w:ascii="宋体" w:hAnsi="宋体"/>
                <w:kern w:val="0"/>
                <w:szCs w:val="21"/>
              </w:rPr>
            </w:pPr>
            <w:r>
              <w:rPr>
                <w:rFonts w:hint="eastAsia" w:ascii="宋体" w:hAnsi="宋体"/>
                <w:kern w:val="0"/>
                <w:szCs w:val="21"/>
              </w:rPr>
              <w:t xml:space="preserve">3D兼容性：Video: 480i </w:t>
            </w:r>
          </w:p>
          <w:p>
            <w:pPr>
              <w:widowControl/>
              <w:numPr>
                <w:ilvl w:val="0"/>
                <w:numId w:val="7"/>
              </w:numPr>
              <w:spacing w:line="360" w:lineRule="exact"/>
              <w:rPr>
                <w:rFonts w:ascii="宋体" w:hAnsi="宋体"/>
                <w:kern w:val="0"/>
                <w:szCs w:val="21"/>
              </w:rPr>
            </w:pPr>
            <w:r>
              <w:rPr>
                <w:rFonts w:ascii="宋体" w:hAnsi="宋体"/>
                <w:kern w:val="0"/>
                <w:szCs w:val="21"/>
              </w:rPr>
              <w:t>Computer: 1280x720/1024x768/800x600@120Hz</w:t>
            </w:r>
          </w:p>
          <w:p>
            <w:pPr>
              <w:widowControl/>
              <w:numPr>
                <w:ilvl w:val="0"/>
                <w:numId w:val="7"/>
              </w:numPr>
              <w:spacing w:line="360" w:lineRule="exact"/>
              <w:rPr>
                <w:rFonts w:ascii="宋体" w:hAnsi="宋体"/>
                <w:kern w:val="0"/>
                <w:szCs w:val="21"/>
              </w:rPr>
            </w:pPr>
            <w:r>
              <w:rPr>
                <w:rFonts w:hint="eastAsia" w:ascii="宋体" w:hAnsi="宋体"/>
                <w:kern w:val="0"/>
                <w:szCs w:val="21"/>
              </w:rPr>
              <w:t>信号输出入接口：VGA In X 1，Audio In Jack X 1，Composite Video X 1，Composite Audio In (RCA) X 2，HDMI X 2, (MHLx1)，Microphone X 1，RS-232C X 1，Mini USB  X 1 (for F/W upgrade)，VGA Out X 1 (VGA In/Out selected by OSD) ，Audio Out Jack X 1，RJ45 X 1 (LAN support)，USB-A X 1</w:t>
            </w:r>
          </w:p>
          <w:p>
            <w:pPr>
              <w:widowControl/>
              <w:numPr>
                <w:ilvl w:val="0"/>
                <w:numId w:val="7"/>
              </w:numPr>
              <w:spacing w:line="360" w:lineRule="exact"/>
              <w:rPr>
                <w:rFonts w:ascii="宋体" w:hAnsi="宋体"/>
                <w:kern w:val="0"/>
                <w:szCs w:val="21"/>
              </w:rPr>
            </w:pPr>
            <w:r>
              <w:rPr>
                <w:rFonts w:hint="eastAsia" w:ascii="宋体" w:hAnsi="宋体"/>
                <w:kern w:val="0"/>
                <w:szCs w:val="21"/>
              </w:rPr>
              <w:t>均匀度：80%</w:t>
            </w:r>
          </w:p>
          <w:p>
            <w:pPr>
              <w:widowControl/>
              <w:numPr>
                <w:ilvl w:val="0"/>
                <w:numId w:val="7"/>
              </w:numPr>
              <w:spacing w:line="360" w:lineRule="exact"/>
              <w:rPr>
                <w:rFonts w:ascii="宋体" w:hAnsi="宋体"/>
                <w:kern w:val="0"/>
                <w:szCs w:val="21"/>
              </w:rPr>
            </w:pPr>
            <w:r>
              <w:rPr>
                <w:rFonts w:hint="eastAsia" w:ascii="宋体" w:hAnsi="宋体"/>
                <w:kern w:val="0"/>
                <w:szCs w:val="21"/>
              </w:rPr>
              <w:t>内置扬声器：10 W x1</w:t>
            </w:r>
          </w:p>
          <w:p>
            <w:pPr>
              <w:widowControl/>
              <w:numPr>
                <w:ilvl w:val="0"/>
                <w:numId w:val="7"/>
              </w:numPr>
              <w:spacing w:line="360" w:lineRule="exact"/>
              <w:rPr>
                <w:rFonts w:ascii="宋体" w:hAnsi="宋体"/>
                <w:kern w:val="0"/>
                <w:szCs w:val="21"/>
              </w:rPr>
            </w:pPr>
            <w:r>
              <w:rPr>
                <w:rFonts w:hint="eastAsia" w:ascii="宋体" w:hAnsi="宋体"/>
                <w:kern w:val="0"/>
                <w:szCs w:val="21"/>
              </w:rPr>
              <w:t>工作噪音：36dB (标准模式)</w:t>
            </w:r>
          </w:p>
          <w:p>
            <w:pPr>
              <w:widowControl/>
              <w:numPr>
                <w:ilvl w:val="0"/>
                <w:numId w:val="7"/>
              </w:numPr>
              <w:spacing w:line="360" w:lineRule="exact"/>
              <w:rPr>
                <w:rFonts w:ascii="宋体" w:hAnsi="宋体"/>
                <w:kern w:val="0"/>
                <w:szCs w:val="21"/>
              </w:rPr>
            </w:pPr>
            <w:r>
              <w:rPr>
                <w:rFonts w:hint="eastAsia" w:ascii="宋体" w:hAnsi="宋体"/>
                <w:kern w:val="0"/>
                <w:szCs w:val="21"/>
              </w:rPr>
              <w:t>光源规格：Laser</w:t>
            </w:r>
          </w:p>
          <w:p>
            <w:pPr>
              <w:widowControl/>
              <w:numPr>
                <w:ilvl w:val="0"/>
                <w:numId w:val="7"/>
              </w:numPr>
              <w:spacing w:line="360" w:lineRule="exact"/>
              <w:rPr>
                <w:rFonts w:ascii="宋体" w:hAnsi="宋体"/>
                <w:kern w:val="0"/>
                <w:szCs w:val="21"/>
              </w:rPr>
            </w:pPr>
            <w:r>
              <w:rPr>
                <w:rFonts w:hint="eastAsia" w:ascii="宋体" w:hAnsi="宋体"/>
                <w:kern w:val="0"/>
                <w:szCs w:val="21"/>
              </w:rPr>
              <w:t>光源寿命：20000小时（标准）</w:t>
            </w:r>
          </w:p>
          <w:p>
            <w:pPr>
              <w:widowControl/>
              <w:numPr>
                <w:ilvl w:val="0"/>
                <w:numId w:val="7"/>
              </w:numPr>
              <w:spacing w:line="360" w:lineRule="exact"/>
              <w:rPr>
                <w:rFonts w:ascii="宋体" w:hAnsi="宋体"/>
                <w:kern w:val="0"/>
                <w:szCs w:val="21"/>
              </w:rPr>
            </w:pPr>
            <w:r>
              <w:rPr>
                <w:rFonts w:hint="eastAsia" w:ascii="宋体" w:hAnsi="宋体"/>
                <w:kern w:val="0"/>
                <w:szCs w:val="21"/>
              </w:rPr>
              <w:t>整机功耗：Full : 335W±15%，ECO : 225W±15%</w:t>
            </w:r>
          </w:p>
          <w:p>
            <w:pPr>
              <w:widowControl/>
              <w:numPr>
                <w:ilvl w:val="0"/>
                <w:numId w:val="7"/>
              </w:numPr>
              <w:spacing w:line="360" w:lineRule="exact"/>
              <w:rPr>
                <w:rFonts w:ascii="宋体" w:hAnsi="宋体"/>
                <w:kern w:val="0"/>
                <w:szCs w:val="21"/>
              </w:rPr>
            </w:pPr>
            <w:r>
              <w:rPr>
                <w:rFonts w:hint="eastAsia" w:ascii="宋体" w:hAnsi="宋体"/>
                <w:kern w:val="0"/>
                <w:szCs w:val="21"/>
              </w:rPr>
              <w:t>额定电压：AC 100 ～ 240V±10%, 50/60Hz</w:t>
            </w:r>
          </w:p>
          <w:p>
            <w:pPr>
              <w:widowControl/>
              <w:numPr>
                <w:ilvl w:val="0"/>
                <w:numId w:val="7"/>
              </w:numPr>
              <w:spacing w:line="360" w:lineRule="exact"/>
              <w:rPr>
                <w:rFonts w:ascii="宋体" w:hAnsi="宋体"/>
                <w:bCs/>
              </w:rPr>
            </w:pPr>
            <w:r>
              <w:rPr>
                <w:rFonts w:hint="eastAsia" w:ascii="宋体" w:hAnsi="宋体"/>
                <w:kern w:val="0"/>
                <w:szCs w:val="21"/>
              </w:rPr>
              <w:t>体积 (宽 x 深 x 高) / 重量： 383mm x 308mm x 86mm/5.5Kg</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2</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专业画框幕布</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可视投影尺寸:4.6米X</w:t>
            </w:r>
            <w:r>
              <w:rPr>
                <w:rFonts w:ascii="宋体" w:hAnsi="宋体"/>
                <w:kern w:val="0"/>
                <w:szCs w:val="21"/>
              </w:rPr>
              <w:t>1.8</w:t>
            </w:r>
            <w:r>
              <w:rPr>
                <w:rFonts w:hint="eastAsia" w:ascii="宋体" w:hAnsi="宋体"/>
                <w:kern w:val="0"/>
                <w:szCs w:val="21"/>
              </w:rPr>
              <w:t>米  边框尺寸:4.76米X</w:t>
            </w:r>
            <w:r>
              <w:rPr>
                <w:rFonts w:ascii="宋体" w:hAnsi="宋体"/>
                <w:kern w:val="0"/>
                <w:szCs w:val="21"/>
              </w:rPr>
              <w:t>1.9</w:t>
            </w:r>
            <w:r>
              <w:rPr>
                <w:rFonts w:hint="eastAsia" w:ascii="宋体" w:hAnsi="宋体"/>
                <w:kern w:val="0"/>
                <w:szCs w:val="21"/>
              </w:rPr>
              <w:t>6米</w:t>
            </w:r>
          </w:p>
          <w:p>
            <w:pPr>
              <w:widowControl/>
              <w:spacing w:line="360" w:lineRule="exact"/>
              <w:rPr>
                <w:rFonts w:ascii="宋体" w:hAnsi="宋体"/>
                <w:kern w:val="0"/>
                <w:szCs w:val="21"/>
              </w:rPr>
            </w:pPr>
            <w:r>
              <w:rPr>
                <w:rFonts w:hint="eastAsia" w:ascii="宋体" w:hAnsi="宋体"/>
                <w:kern w:val="0"/>
                <w:szCs w:val="21"/>
              </w:rPr>
              <w:t>幕布材质:PVC软幕，幕基:不小于0.52MM厚，采用高清柔性白幕，高增益系数，耐污染，长时间使用不宜老化，不沾灰</w:t>
            </w:r>
          </w:p>
          <w:p>
            <w:pPr>
              <w:widowControl/>
              <w:spacing w:line="360" w:lineRule="exact"/>
              <w:rPr>
                <w:rFonts w:ascii="宋体" w:hAnsi="宋体"/>
                <w:kern w:val="0"/>
                <w:szCs w:val="21"/>
              </w:rPr>
            </w:pPr>
            <w:r>
              <w:rPr>
                <w:rFonts w:hint="eastAsia" w:ascii="宋体" w:hAnsi="宋体"/>
                <w:kern w:val="0"/>
                <w:szCs w:val="21"/>
              </w:rPr>
              <w:t>幕面颜色:白   增益1.6  具有抗环境干扰特性</w:t>
            </w:r>
          </w:p>
          <w:p>
            <w:pPr>
              <w:widowControl/>
              <w:spacing w:line="360" w:lineRule="exact"/>
              <w:rPr>
                <w:rFonts w:ascii="宋体" w:hAnsi="宋体"/>
                <w:kern w:val="0"/>
                <w:szCs w:val="21"/>
              </w:rPr>
            </w:pPr>
            <w:r>
              <w:rPr>
                <w:rFonts w:hint="eastAsia" w:ascii="宋体" w:hAnsi="宋体"/>
                <w:kern w:val="0"/>
                <w:szCs w:val="21"/>
              </w:rPr>
              <w:t>铝合金框架植绒包边设计，时尚新潮，内部弹簧绷紧扣使幕布受力均匀，幕面平整。</w:t>
            </w:r>
          </w:p>
          <w:p>
            <w:pPr>
              <w:widowControl/>
              <w:spacing w:line="360" w:lineRule="exact"/>
              <w:rPr>
                <w:rFonts w:ascii="宋体" w:hAnsi="宋体"/>
                <w:kern w:val="0"/>
                <w:szCs w:val="21"/>
              </w:rPr>
            </w:pPr>
            <w:r>
              <w:rPr>
                <w:rFonts w:hint="eastAsia" w:ascii="宋体" w:hAnsi="宋体"/>
                <w:kern w:val="0"/>
                <w:szCs w:val="21"/>
              </w:rPr>
              <w:t>四面镶嵌式一体安装，避免幕布发生扭曲，不平整的情况出现。</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套</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3</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投影融合主机</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1、英特尔 Intel酷睿i5-8500处理器及以上</w:t>
            </w:r>
          </w:p>
          <w:p>
            <w:pPr>
              <w:widowControl/>
              <w:spacing w:line="360" w:lineRule="exact"/>
              <w:rPr>
                <w:rFonts w:ascii="宋体" w:hAnsi="宋体"/>
                <w:kern w:val="0"/>
                <w:szCs w:val="21"/>
              </w:rPr>
            </w:pPr>
            <w:r>
              <w:rPr>
                <w:rFonts w:hint="eastAsia" w:ascii="宋体" w:hAnsi="宋体"/>
                <w:kern w:val="0"/>
                <w:szCs w:val="21"/>
              </w:rPr>
              <w:t>2、≥8GB (4GB×2) DDR4 2个UDIMM插槽，最高支持32GB，支持双通道内存</w:t>
            </w:r>
          </w:p>
          <w:p>
            <w:pPr>
              <w:widowControl/>
              <w:spacing w:line="360" w:lineRule="exact"/>
              <w:rPr>
                <w:rFonts w:ascii="宋体" w:hAnsi="宋体"/>
                <w:kern w:val="0"/>
                <w:szCs w:val="21"/>
              </w:rPr>
            </w:pPr>
            <w:r>
              <w:rPr>
                <w:rFonts w:hint="eastAsia" w:ascii="宋体" w:hAnsi="宋体"/>
                <w:kern w:val="0"/>
                <w:szCs w:val="21"/>
              </w:rPr>
              <w:t>3、≥120G M.2固态硬盘，</w:t>
            </w:r>
          </w:p>
          <w:p>
            <w:pPr>
              <w:widowControl/>
              <w:spacing w:line="360" w:lineRule="exact"/>
              <w:rPr>
                <w:rFonts w:ascii="宋体" w:hAnsi="宋体"/>
                <w:kern w:val="0"/>
                <w:szCs w:val="21"/>
              </w:rPr>
            </w:pPr>
            <w:r>
              <w:rPr>
                <w:rFonts w:hint="eastAsia" w:ascii="宋体" w:hAnsi="宋体"/>
                <w:kern w:val="0"/>
                <w:szCs w:val="21"/>
              </w:rPr>
              <w:t>4、显卡：P1000及以上，不少于三个视频输出接口，具备三屏输出能力。</w:t>
            </w:r>
          </w:p>
          <w:p>
            <w:pPr>
              <w:widowControl/>
              <w:spacing w:line="360" w:lineRule="exact"/>
              <w:rPr>
                <w:rFonts w:ascii="宋体" w:hAnsi="宋体"/>
                <w:kern w:val="0"/>
                <w:szCs w:val="21"/>
              </w:rPr>
            </w:pPr>
            <w:r>
              <w:rPr>
                <w:rFonts w:hint="eastAsia" w:ascii="宋体" w:hAnsi="宋体"/>
                <w:kern w:val="0"/>
                <w:szCs w:val="21"/>
              </w:rPr>
              <w:t>5、网络接口：集成千兆网卡10/100/1000M以太网卡</w:t>
            </w:r>
          </w:p>
          <w:p>
            <w:pPr>
              <w:widowControl/>
              <w:spacing w:line="360" w:lineRule="exact"/>
              <w:rPr>
                <w:rFonts w:ascii="宋体" w:hAnsi="宋体"/>
                <w:kern w:val="0"/>
                <w:szCs w:val="21"/>
              </w:rPr>
            </w:pPr>
            <w:r>
              <w:rPr>
                <w:rFonts w:hint="eastAsia" w:ascii="宋体" w:hAnsi="宋体"/>
                <w:kern w:val="0"/>
                <w:szCs w:val="21"/>
              </w:rPr>
              <w:t>6、高效节能电源</w:t>
            </w:r>
          </w:p>
          <w:p>
            <w:pPr>
              <w:widowControl/>
              <w:spacing w:line="360" w:lineRule="exact"/>
              <w:rPr>
                <w:rFonts w:ascii="宋体" w:hAnsi="宋体"/>
                <w:kern w:val="0"/>
                <w:szCs w:val="21"/>
              </w:rPr>
            </w:pPr>
            <w:r>
              <w:rPr>
                <w:rFonts w:hint="eastAsia" w:ascii="宋体" w:hAnsi="宋体"/>
                <w:kern w:val="0"/>
                <w:szCs w:val="21"/>
              </w:rPr>
              <w:t>7、键盘/鼠标：原厂同品牌标准简体中文键盘和抗菌鼠标；</w:t>
            </w:r>
          </w:p>
          <w:p>
            <w:pPr>
              <w:widowControl/>
              <w:spacing w:line="360" w:lineRule="exact"/>
              <w:rPr>
                <w:rFonts w:ascii="宋体" w:hAnsi="宋体"/>
                <w:kern w:val="0"/>
                <w:szCs w:val="21"/>
              </w:rPr>
            </w:pPr>
            <w:r>
              <w:rPr>
                <w:rFonts w:hint="eastAsia" w:ascii="宋体" w:hAnsi="宋体"/>
                <w:kern w:val="0"/>
                <w:szCs w:val="21"/>
              </w:rPr>
              <w:t>8、≥15L升立式机箱，高效散热，静音设计</w:t>
            </w:r>
          </w:p>
          <w:p>
            <w:pPr>
              <w:widowControl/>
              <w:spacing w:line="360" w:lineRule="exact"/>
              <w:rPr>
                <w:rFonts w:ascii="宋体" w:hAnsi="宋体"/>
                <w:kern w:val="0"/>
                <w:szCs w:val="21"/>
              </w:rPr>
            </w:pPr>
            <w:r>
              <w:rPr>
                <w:rFonts w:hint="eastAsia" w:ascii="宋体" w:hAnsi="宋体"/>
                <w:kern w:val="0"/>
                <w:szCs w:val="21"/>
              </w:rPr>
              <w:t>9、与主机同品牌21.5寸宽屏16:9 LED背光液晶显示器；带设置低蓝光护眼功能，</w:t>
            </w:r>
          </w:p>
          <w:p>
            <w:pPr>
              <w:widowControl/>
              <w:spacing w:line="360" w:lineRule="exact"/>
              <w:rPr>
                <w:rFonts w:ascii="宋体" w:hAnsi="宋体"/>
                <w:bCs/>
              </w:rPr>
            </w:pPr>
            <w:r>
              <w:rPr>
                <w:rFonts w:hint="eastAsia" w:ascii="宋体" w:hAnsi="宋体"/>
                <w:kern w:val="0"/>
                <w:szCs w:val="21"/>
              </w:rPr>
              <w:t>★10、三年有限保修，工作日免费上门。</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4</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HDMI分配器</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接口：1路输入，≥4路输出</w:t>
            </w:r>
          </w:p>
          <w:p>
            <w:pPr>
              <w:widowControl/>
              <w:spacing w:line="360" w:lineRule="exact"/>
              <w:rPr>
                <w:rFonts w:ascii="宋体" w:hAnsi="宋体"/>
                <w:kern w:val="0"/>
                <w:szCs w:val="21"/>
              </w:rPr>
            </w:pPr>
            <w:r>
              <w:rPr>
                <w:rFonts w:hint="eastAsia" w:ascii="宋体" w:hAnsi="宋体"/>
                <w:kern w:val="0"/>
                <w:szCs w:val="21"/>
              </w:rPr>
              <w:t>显示器刷新率：≥30</w:t>
            </w:r>
            <w:r>
              <w:rPr>
                <w:rFonts w:ascii="宋体" w:hAnsi="宋体"/>
                <w:kern w:val="0"/>
                <w:szCs w:val="21"/>
              </w:rPr>
              <w:t>HZ</w:t>
            </w:r>
          </w:p>
          <w:p>
            <w:pPr>
              <w:widowControl/>
              <w:spacing w:line="360" w:lineRule="exact"/>
              <w:rPr>
                <w:rFonts w:ascii="宋体" w:hAnsi="宋体"/>
                <w:kern w:val="0"/>
                <w:szCs w:val="21"/>
              </w:rPr>
            </w:pPr>
            <w:r>
              <w:rPr>
                <w:rFonts w:hint="eastAsia" w:ascii="宋体" w:hAnsi="宋体"/>
                <w:kern w:val="0"/>
                <w:szCs w:val="21"/>
              </w:rPr>
              <w:t>版本：≥</w:t>
            </w:r>
            <w:r>
              <w:rPr>
                <w:rFonts w:ascii="宋体" w:hAnsi="宋体"/>
                <w:kern w:val="0"/>
                <w:szCs w:val="21"/>
              </w:rPr>
              <w:t>HDMI</w:t>
            </w:r>
            <w:r>
              <w:rPr>
                <w:rFonts w:hint="eastAsia" w:ascii="宋体" w:hAnsi="宋体"/>
                <w:kern w:val="0"/>
                <w:szCs w:val="21"/>
              </w:rPr>
              <w:t>1.4</w:t>
            </w:r>
          </w:p>
          <w:p>
            <w:pPr>
              <w:widowControl/>
              <w:spacing w:line="360" w:lineRule="exact"/>
              <w:rPr>
                <w:rFonts w:ascii="宋体" w:hAnsi="宋体"/>
                <w:kern w:val="0"/>
                <w:szCs w:val="21"/>
              </w:rPr>
            </w:pPr>
            <w:r>
              <w:rPr>
                <w:rFonts w:hint="eastAsia" w:ascii="宋体" w:hAnsi="宋体"/>
                <w:kern w:val="0"/>
                <w:szCs w:val="21"/>
              </w:rPr>
              <w:t>散热：散热孔设计</w:t>
            </w:r>
          </w:p>
          <w:p>
            <w:pPr>
              <w:widowControl/>
              <w:spacing w:line="360" w:lineRule="exact"/>
              <w:rPr>
                <w:rFonts w:ascii="宋体" w:hAnsi="宋体"/>
                <w:kern w:val="0"/>
                <w:szCs w:val="21"/>
              </w:rPr>
            </w:pPr>
            <w:r>
              <w:rPr>
                <w:rFonts w:hint="eastAsia" w:ascii="宋体" w:hAnsi="宋体"/>
                <w:kern w:val="0"/>
                <w:szCs w:val="21"/>
              </w:rPr>
              <w:t>分辨率：1080</w:t>
            </w:r>
            <w:r>
              <w:rPr>
                <w:rFonts w:ascii="宋体" w:hAnsi="宋体"/>
                <w:kern w:val="0"/>
                <w:szCs w:val="21"/>
              </w:rPr>
              <w:t>P</w:t>
            </w:r>
            <w:r>
              <w:rPr>
                <w:rFonts w:hint="eastAsia" w:ascii="宋体" w:hAnsi="宋体"/>
                <w:kern w:val="0"/>
                <w:szCs w:val="21"/>
              </w:rPr>
              <w:t>/</w:t>
            </w:r>
            <w:r>
              <w:rPr>
                <w:rFonts w:ascii="宋体" w:hAnsi="宋体"/>
                <w:kern w:val="0"/>
                <w:szCs w:val="21"/>
              </w:rPr>
              <w:t>4K</w:t>
            </w:r>
          </w:p>
          <w:p>
            <w:pPr>
              <w:widowControl/>
              <w:spacing w:line="360" w:lineRule="exact"/>
              <w:rPr>
                <w:rFonts w:ascii="宋体" w:hAnsi="宋体"/>
                <w:bCs/>
              </w:rPr>
            </w:pPr>
            <w:r>
              <w:rPr>
                <w:rFonts w:hint="eastAsia" w:ascii="宋体" w:hAnsi="宋体"/>
                <w:kern w:val="0"/>
                <w:szCs w:val="21"/>
              </w:rPr>
              <w:t>保修：≥1年</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5</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教学专用音箱</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1.阻抗：8Ω</w:t>
            </w:r>
          </w:p>
          <w:p>
            <w:pPr>
              <w:widowControl/>
              <w:spacing w:line="360" w:lineRule="exact"/>
              <w:rPr>
                <w:rFonts w:ascii="宋体" w:hAnsi="宋体"/>
                <w:kern w:val="0"/>
                <w:szCs w:val="21"/>
              </w:rPr>
            </w:pPr>
            <w:r>
              <w:rPr>
                <w:rFonts w:hint="eastAsia" w:ascii="宋体" w:hAnsi="宋体"/>
                <w:kern w:val="0"/>
                <w:szCs w:val="21"/>
              </w:rPr>
              <w:t>2.频响：70Hz～20KHz</w:t>
            </w:r>
          </w:p>
          <w:p>
            <w:pPr>
              <w:widowControl/>
              <w:spacing w:line="360" w:lineRule="exact"/>
              <w:rPr>
                <w:rFonts w:ascii="宋体" w:hAnsi="宋体"/>
                <w:kern w:val="0"/>
                <w:szCs w:val="21"/>
              </w:rPr>
            </w:pPr>
            <w:r>
              <w:rPr>
                <w:rFonts w:hint="eastAsia" w:ascii="宋体" w:hAnsi="宋体"/>
                <w:kern w:val="0"/>
                <w:szCs w:val="21"/>
              </w:rPr>
              <w:t>3.额定功率：120W</w:t>
            </w:r>
          </w:p>
          <w:p>
            <w:pPr>
              <w:widowControl/>
              <w:spacing w:line="360" w:lineRule="exact"/>
              <w:rPr>
                <w:rFonts w:ascii="宋体" w:hAnsi="宋体"/>
                <w:kern w:val="0"/>
                <w:szCs w:val="21"/>
              </w:rPr>
            </w:pPr>
            <w:r>
              <w:rPr>
                <w:rFonts w:hint="eastAsia" w:ascii="宋体" w:hAnsi="宋体"/>
                <w:kern w:val="0"/>
                <w:szCs w:val="21"/>
              </w:rPr>
              <w:t>4.灵敏度：95dB/W/M</w:t>
            </w:r>
          </w:p>
          <w:p>
            <w:pPr>
              <w:widowControl/>
              <w:spacing w:line="360" w:lineRule="exact"/>
              <w:rPr>
                <w:rFonts w:ascii="宋体" w:hAnsi="宋体"/>
                <w:kern w:val="0"/>
                <w:szCs w:val="21"/>
              </w:rPr>
            </w:pPr>
            <w:r>
              <w:rPr>
                <w:rFonts w:hint="eastAsia" w:ascii="宋体" w:hAnsi="宋体"/>
                <w:kern w:val="0"/>
                <w:szCs w:val="21"/>
              </w:rPr>
              <w:t>5.覆盖角度：(H)120°(V)60°</w:t>
            </w:r>
          </w:p>
          <w:p>
            <w:pPr>
              <w:widowControl/>
              <w:spacing w:line="360" w:lineRule="exact"/>
              <w:rPr>
                <w:rFonts w:ascii="宋体" w:hAnsi="宋体"/>
                <w:kern w:val="0"/>
                <w:szCs w:val="21"/>
              </w:rPr>
            </w:pPr>
            <w:r>
              <w:rPr>
                <w:rFonts w:hint="eastAsia" w:ascii="宋体" w:hAnsi="宋体"/>
                <w:kern w:val="0"/>
                <w:szCs w:val="21"/>
              </w:rPr>
              <w:t>6.高音：3"锥形高音单元×2</w:t>
            </w:r>
          </w:p>
          <w:p>
            <w:pPr>
              <w:widowControl/>
              <w:spacing w:line="360" w:lineRule="exact"/>
              <w:rPr>
                <w:rFonts w:ascii="宋体" w:hAnsi="宋体"/>
                <w:bCs/>
              </w:rPr>
            </w:pPr>
            <w:r>
              <w:rPr>
                <w:rFonts w:hint="eastAsia" w:ascii="宋体" w:hAnsi="宋体"/>
                <w:kern w:val="0"/>
                <w:szCs w:val="21"/>
              </w:rPr>
              <w:t>7.低音：6.5"低音×1</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6</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6</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专业调音功放</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1.工业造型钢面板，专业设计坚固面耐用，面板防尘网可折洗结构设计，可拆卸清洗的散热通风口。</w:t>
            </w:r>
          </w:p>
          <w:p>
            <w:pPr>
              <w:widowControl/>
              <w:spacing w:line="360" w:lineRule="exact"/>
              <w:rPr>
                <w:rFonts w:ascii="宋体" w:hAnsi="宋体"/>
                <w:kern w:val="0"/>
                <w:szCs w:val="21"/>
              </w:rPr>
            </w:pPr>
            <w:r>
              <w:rPr>
                <w:rFonts w:hint="eastAsia" w:ascii="宋体" w:hAnsi="宋体"/>
                <w:kern w:val="0"/>
                <w:szCs w:val="21"/>
              </w:rPr>
              <w:t>2.开机软启动，防止开机时向电网吸收大电流，干扰其它用电设备。</w:t>
            </w:r>
          </w:p>
          <w:p>
            <w:pPr>
              <w:widowControl/>
              <w:spacing w:line="360" w:lineRule="exact"/>
              <w:rPr>
                <w:rFonts w:ascii="宋体" w:hAnsi="宋体"/>
                <w:kern w:val="0"/>
                <w:szCs w:val="21"/>
              </w:rPr>
            </w:pPr>
            <w:r>
              <w:rPr>
                <w:rFonts w:hint="eastAsia" w:ascii="宋体" w:hAnsi="宋体"/>
                <w:kern w:val="0"/>
                <w:szCs w:val="21"/>
              </w:rPr>
              <w:t xml:space="preserve">3.智能控制强制散热设计，风机噪音小，散热效率高等特点。 </w:t>
            </w:r>
          </w:p>
          <w:p>
            <w:pPr>
              <w:widowControl/>
              <w:spacing w:line="360" w:lineRule="exact"/>
              <w:rPr>
                <w:rFonts w:ascii="宋体" w:hAnsi="宋体"/>
                <w:kern w:val="0"/>
                <w:szCs w:val="21"/>
              </w:rPr>
            </w:pPr>
            <w:r>
              <w:rPr>
                <w:rFonts w:hint="eastAsia" w:ascii="宋体" w:hAnsi="宋体"/>
                <w:kern w:val="0"/>
                <w:szCs w:val="21"/>
              </w:rPr>
              <w:t>4.两声道功放有三档输入灵敏度选择，轻松接纳宽幅度范围信号源输入；输入灵敏度：0.775V/1V/1.44V</w:t>
            </w:r>
          </w:p>
          <w:p>
            <w:pPr>
              <w:widowControl/>
              <w:spacing w:line="360" w:lineRule="exact"/>
              <w:rPr>
                <w:rFonts w:ascii="宋体" w:hAnsi="宋体"/>
                <w:kern w:val="0"/>
                <w:szCs w:val="21"/>
              </w:rPr>
            </w:pPr>
            <w:r>
              <w:rPr>
                <w:rFonts w:hint="eastAsia" w:ascii="宋体" w:hAnsi="宋体"/>
                <w:kern w:val="0"/>
                <w:szCs w:val="21"/>
              </w:rPr>
              <w:t>5.完善可靠的安全保护措施和工作状态指示（短路、过载、直流和过热保护、变压器过热保护）。</w:t>
            </w:r>
          </w:p>
          <w:p>
            <w:pPr>
              <w:widowControl/>
              <w:spacing w:line="360" w:lineRule="exact"/>
              <w:rPr>
                <w:rFonts w:ascii="宋体" w:hAnsi="宋体"/>
                <w:kern w:val="0"/>
                <w:szCs w:val="21"/>
              </w:rPr>
            </w:pPr>
            <w:r>
              <w:rPr>
                <w:rFonts w:hint="eastAsia" w:ascii="宋体" w:hAnsi="宋体"/>
                <w:kern w:val="0"/>
                <w:szCs w:val="21"/>
              </w:rPr>
              <w:t xml:space="preserve">6.智能削峰限幅器，控制功率模块及扬声器系统在安全范围内工作。 </w:t>
            </w:r>
          </w:p>
          <w:p>
            <w:pPr>
              <w:widowControl/>
              <w:spacing w:line="360" w:lineRule="exact"/>
              <w:rPr>
                <w:rFonts w:ascii="宋体" w:hAnsi="宋体"/>
                <w:kern w:val="0"/>
                <w:szCs w:val="21"/>
              </w:rPr>
            </w:pPr>
            <w:r>
              <w:rPr>
                <w:rFonts w:hint="eastAsia" w:ascii="宋体" w:hAnsi="宋体"/>
                <w:kern w:val="0"/>
                <w:szCs w:val="21"/>
              </w:rPr>
              <w:t>7.标准XLR+TRS1/4” 复合输入接口，简洁的接口更加方便不同用户需求。</w:t>
            </w:r>
          </w:p>
          <w:p>
            <w:pPr>
              <w:widowControl/>
              <w:spacing w:line="360" w:lineRule="exact"/>
              <w:rPr>
                <w:rFonts w:ascii="宋体" w:hAnsi="宋体"/>
                <w:kern w:val="0"/>
                <w:szCs w:val="21"/>
              </w:rPr>
            </w:pPr>
            <w:r>
              <w:rPr>
                <w:rFonts w:hint="eastAsia" w:ascii="宋体" w:hAnsi="宋体"/>
                <w:kern w:val="0"/>
                <w:szCs w:val="21"/>
              </w:rPr>
              <w:t xml:space="preserve">8.高品质变压器和低阻大容量电解滤波，保证大动态工作应付自如。 </w:t>
            </w:r>
          </w:p>
          <w:p>
            <w:pPr>
              <w:widowControl/>
              <w:spacing w:line="360" w:lineRule="exact"/>
              <w:rPr>
                <w:rFonts w:ascii="宋体" w:hAnsi="宋体"/>
                <w:kern w:val="0"/>
                <w:szCs w:val="21"/>
              </w:rPr>
            </w:pPr>
            <w:r>
              <w:rPr>
                <w:rFonts w:hint="eastAsia" w:ascii="宋体" w:hAnsi="宋体"/>
                <w:kern w:val="0"/>
                <w:szCs w:val="21"/>
              </w:rPr>
              <w:t>9.适应不同场合所需，可选立体声或桥接工作模式。</w:t>
            </w:r>
          </w:p>
          <w:p>
            <w:pPr>
              <w:widowControl/>
              <w:spacing w:line="360" w:lineRule="exact"/>
              <w:rPr>
                <w:rFonts w:ascii="宋体" w:hAnsi="宋体"/>
                <w:kern w:val="0"/>
                <w:szCs w:val="21"/>
              </w:rPr>
            </w:pPr>
            <w:r>
              <w:rPr>
                <w:rFonts w:hint="eastAsia" w:ascii="宋体" w:hAnsi="宋体"/>
                <w:kern w:val="0"/>
                <w:szCs w:val="21"/>
              </w:rPr>
              <w:t>10.输入座接地脚接地和悬浮控制。</w:t>
            </w:r>
          </w:p>
          <w:p>
            <w:pPr>
              <w:widowControl/>
              <w:spacing w:line="360" w:lineRule="exact"/>
              <w:rPr>
                <w:rFonts w:ascii="宋体" w:hAnsi="宋体"/>
                <w:bCs/>
              </w:rPr>
            </w:pPr>
            <w:r>
              <w:rPr>
                <w:rFonts w:hint="eastAsia" w:ascii="宋体" w:hAnsi="宋体"/>
                <w:kern w:val="0"/>
                <w:szCs w:val="21"/>
              </w:rPr>
              <w:t>11.输出功率（20Hz-20KHz/THD≤1％）：立体声/并联8Ω×2：200W×2；立体声/并联4Ω×2：300W×2；桥接8Ω：600W。</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7</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音频处理器</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1.数字音频处理器支持≥4路平衡式话筒/线路输入通道，采用裸线接口端子，平衡接法；支持≥4路平衡式线路输出，采用裸线接口端子，平衡接法。</w:t>
            </w:r>
          </w:p>
          <w:p>
            <w:pPr>
              <w:widowControl/>
              <w:spacing w:line="360" w:lineRule="exact"/>
              <w:rPr>
                <w:rFonts w:ascii="宋体" w:hAnsi="宋体"/>
                <w:kern w:val="0"/>
                <w:szCs w:val="21"/>
              </w:rPr>
            </w:pPr>
            <w:r>
              <w:rPr>
                <w:rFonts w:hint="eastAsia" w:ascii="宋体" w:hAnsi="宋体"/>
                <w:kern w:val="0"/>
                <w:szCs w:val="21"/>
              </w:rPr>
              <w:t>2.输入通道支持前级放大、信号发生器、扩展器、压缩器、5段参量均衡、AM自动混音功能、AFC自适应反馈消除、AEC回声消除、ANC噪声消除。</w:t>
            </w:r>
          </w:p>
          <w:p>
            <w:pPr>
              <w:widowControl/>
              <w:spacing w:line="360" w:lineRule="exact"/>
              <w:rPr>
                <w:rFonts w:ascii="宋体" w:hAnsi="宋体"/>
                <w:kern w:val="0"/>
                <w:szCs w:val="21"/>
              </w:rPr>
            </w:pPr>
            <w:r>
              <w:rPr>
                <w:rFonts w:hint="eastAsia" w:ascii="宋体" w:hAnsi="宋体"/>
                <w:kern w:val="0"/>
                <w:szCs w:val="21"/>
              </w:rPr>
              <w:t>3.输出通道支持31段参量均衡器、延时器、分频器、高低通滤波器、限幅器。</w:t>
            </w:r>
          </w:p>
          <w:p>
            <w:pPr>
              <w:widowControl/>
              <w:spacing w:line="360" w:lineRule="exact"/>
              <w:rPr>
                <w:rFonts w:ascii="宋体" w:hAnsi="宋体"/>
                <w:kern w:val="0"/>
                <w:szCs w:val="21"/>
              </w:rPr>
            </w:pPr>
            <w:r>
              <w:rPr>
                <w:rFonts w:hint="eastAsia" w:ascii="宋体" w:hAnsi="宋体"/>
                <w:kern w:val="0"/>
                <w:szCs w:val="21"/>
              </w:rPr>
              <w:t>4.支持24bit/48KHz卓越的高品质声音，支持输入通道48V幻像供电，频率响应：20Hz-20KHz，总谐波失真＜0.002% @1KHz ,4dBu，数/模动态范围(A-计权)：120dB；最大输出电平≥+24dBu，最大输入电平≥+24dBu。</w:t>
            </w:r>
          </w:p>
          <w:p>
            <w:pPr>
              <w:widowControl/>
              <w:spacing w:line="360" w:lineRule="exact"/>
              <w:rPr>
                <w:rFonts w:ascii="宋体" w:hAnsi="宋体"/>
                <w:kern w:val="0"/>
                <w:szCs w:val="21"/>
              </w:rPr>
            </w:pPr>
            <w:r>
              <w:rPr>
                <w:rFonts w:hint="eastAsia" w:ascii="宋体" w:hAnsi="宋体"/>
                <w:kern w:val="0"/>
                <w:szCs w:val="21"/>
              </w:rPr>
              <w:t>5.支持通过ipad或iPhone或安卓手机APP软件进行操作控制、切换8个不同场景。面板具备USB接口，支持多媒体存储，可进行播放或存储录播。（提供功能界面截图及接口截图佐证）</w:t>
            </w:r>
          </w:p>
          <w:p>
            <w:pPr>
              <w:widowControl/>
              <w:spacing w:line="360" w:lineRule="exact"/>
              <w:rPr>
                <w:rFonts w:ascii="宋体" w:hAnsi="宋体"/>
                <w:kern w:val="0"/>
                <w:szCs w:val="21"/>
              </w:rPr>
            </w:pPr>
            <w:r>
              <w:rPr>
                <w:rFonts w:hint="eastAsia" w:ascii="宋体" w:hAnsi="宋体"/>
                <w:kern w:val="0"/>
                <w:szCs w:val="21"/>
              </w:rPr>
              <w:t>6.配置双向RS-232接口，可用于控制外部设备；配置RS-485接口，可实现自动摄像跟踪功能。配置8通道可编程GPIO控制接口（可自定义输入输出）。</w:t>
            </w:r>
          </w:p>
          <w:p>
            <w:pPr>
              <w:widowControl/>
              <w:spacing w:line="360" w:lineRule="exact"/>
              <w:rPr>
                <w:rFonts w:ascii="宋体" w:hAnsi="宋体"/>
                <w:kern w:val="0"/>
                <w:szCs w:val="21"/>
              </w:rPr>
            </w:pPr>
            <w:r>
              <w:rPr>
                <w:rFonts w:hint="eastAsia" w:ascii="宋体" w:hAnsi="宋体"/>
                <w:kern w:val="0"/>
                <w:szCs w:val="21"/>
              </w:rPr>
              <w:t>7.支持断电自动保护记忆功能。支持通道拷贝、粘贴、联控功能。支持通过浏览器访问设备，下载自带管理控制软件；软件界面直观、图形化，可工作在XP/Windows7.8.10等系统环境下。</w:t>
            </w:r>
          </w:p>
          <w:p>
            <w:pPr>
              <w:widowControl/>
              <w:spacing w:line="360" w:lineRule="exact"/>
              <w:rPr>
                <w:rFonts w:ascii="宋体" w:hAnsi="宋体"/>
                <w:kern w:val="0"/>
                <w:szCs w:val="21"/>
              </w:rPr>
            </w:pPr>
            <w:r>
              <w:rPr>
                <w:rFonts w:hint="eastAsia" w:ascii="宋体" w:hAnsi="宋体"/>
                <w:kern w:val="0"/>
                <w:szCs w:val="21"/>
              </w:rPr>
              <w:t xml:space="preserve">8.内置操作软件需具备以下几个功能，                                                                                                                      </w:t>
            </w:r>
          </w:p>
          <w:p>
            <w:pPr>
              <w:widowControl/>
              <w:spacing w:line="360" w:lineRule="exact"/>
              <w:rPr>
                <w:rFonts w:ascii="宋体" w:hAnsi="宋体"/>
                <w:kern w:val="0"/>
                <w:szCs w:val="21"/>
              </w:rPr>
            </w:pPr>
            <w:r>
              <w:rPr>
                <w:rFonts w:hint="eastAsia" w:ascii="宋体" w:hAnsi="宋体"/>
                <w:kern w:val="0"/>
                <w:szCs w:val="21"/>
              </w:rPr>
              <w:t>（1）支持移动端远程操作现场PC电脑端的PPT等文档功能，并且支持PPT全屏、翻页等功能；</w:t>
            </w:r>
          </w:p>
          <w:p>
            <w:pPr>
              <w:widowControl/>
              <w:spacing w:line="360" w:lineRule="exact"/>
              <w:rPr>
                <w:rFonts w:ascii="宋体" w:hAnsi="宋体"/>
                <w:kern w:val="0"/>
                <w:szCs w:val="21"/>
              </w:rPr>
            </w:pPr>
            <w:r>
              <w:rPr>
                <w:rFonts w:hint="eastAsia" w:ascii="宋体" w:hAnsi="宋体"/>
                <w:kern w:val="0"/>
                <w:szCs w:val="21"/>
              </w:rPr>
              <w:t>（2）支持放大镜放大局部功能，可对PPT中文字等较小或看不清的部分进行放大操作；</w:t>
            </w:r>
          </w:p>
          <w:p>
            <w:pPr>
              <w:widowControl/>
              <w:spacing w:line="360" w:lineRule="exact"/>
              <w:rPr>
                <w:rFonts w:ascii="宋体" w:hAnsi="宋体"/>
                <w:kern w:val="0"/>
                <w:szCs w:val="21"/>
              </w:rPr>
            </w:pPr>
            <w:r>
              <w:rPr>
                <w:rFonts w:hint="eastAsia" w:ascii="宋体" w:hAnsi="宋体"/>
                <w:kern w:val="0"/>
                <w:szCs w:val="21"/>
              </w:rPr>
              <w:t>（3）具备基本辅助工具，包括画笔、聚光灯、放大镜等，画笔颜色、画笔大小通过移动端轻松可调；</w:t>
            </w:r>
          </w:p>
          <w:p>
            <w:pPr>
              <w:widowControl/>
              <w:spacing w:line="360" w:lineRule="exact"/>
              <w:rPr>
                <w:rFonts w:ascii="宋体" w:hAnsi="宋体"/>
                <w:kern w:val="0"/>
                <w:szCs w:val="21"/>
              </w:rPr>
            </w:pPr>
            <w:r>
              <w:rPr>
                <w:rFonts w:hint="eastAsia" w:ascii="宋体" w:hAnsi="宋体"/>
                <w:kern w:val="0"/>
                <w:szCs w:val="21"/>
              </w:rPr>
              <w:t>（4）通过移动端与电脑端软件进行互动，通过移动端扫描二维码方式与PC电脑端连接；</w:t>
            </w:r>
          </w:p>
          <w:p>
            <w:pPr>
              <w:widowControl/>
              <w:spacing w:line="360" w:lineRule="exact"/>
              <w:rPr>
                <w:rFonts w:ascii="宋体" w:hAnsi="宋体"/>
                <w:kern w:val="0"/>
                <w:szCs w:val="21"/>
              </w:rPr>
            </w:pPr>
            <w:r>
              <w:rPr>
                <w:rFonts w:hint="eastAsia" w:ascii="宋体" w:hAnsi="宋体"/>
                <w:kern w:val="0"/>
                <w:szCs w:val="21"/>
              </w:rPr>
              <w:t>（5）支持将现场情况通过拍摄方式，实时同步到现场PC电脑端（输出给大屏）放大显示。</w:t>
            </w:r>
          </w:p>
          <w:p>
            <w:pPr>
              <w:widowControl/>
              <w:spacing w:line="360" w:lineRule="exact"/>
              <w:rPr>
                <w:rFonts w:ascii="宋体" w:hAnsi="宋体"/>
                <w:bCs/>
              </w:rPr>
            </w:pPr>
            <w:r>
              <w:rPr>
                <w:rFonts w:hint="eastAsia" w:ascii="宋体" w:hAnsi="宋体"/>
                <w:kern w:val="0"/>
                <w:szCs w:val="21"/>
              </w:rPr>
              <w:t>★9. 提供第8点软件所有功能界面的证明材料复印件并加盖投标人公章，相关证明材料包括但不限于彩页、官网和功能截图等</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8</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无线话筒</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1.接收机系统采用高性能的语音压扩技术，支持平衡和非平衡两种选择输出端口；V/A显示屏在任何角度观察字体清晰，具有SCAN 自动扫频功能。自动找一个环境最干净的频点处停下来作为接收机的使用频率；接收机采用先进的PLL锁相环/微电脑CPU控制系统，兼容手动选频和红外自动对频锁定频道。</w:t>
            </w:r>
          </w:p>
          <w:p>
            <w:pPr>
              <w:widowControl/>
              <w:spacing w:line="360" w:lineRule="exact"/>
              <w:rPr>
                <w:rFonts w:ascii="宋体" w:hAnsi="宋体"/>
                <w:kern w:val="0"/>
                <w:szCs w:val="21"/>
              </w:rPr>
            </w:pPr>
            <w:r>
              <w:rPr>
                <w:rFonts w:hint="eastAsia" w:ascii="宋体" w:hAnsi="宋体"/>
                <w:kern w:val="0"/>
                <w:szCs w:val="21"/>
              </w:rPr>
              <w:t>2.使用640-830MHZ频段，每台接收机拥有200个可调频率，频道间隔250KHz，信号杂讯比&gt;105dB(1KHz-A)，总谐波失真≤0.5%。</w:t>
            </w:r>
          </w:p>
          <w:p>
            <w:pPr>
              <w:widowControl/>
              <w:spacing w:line="360" w:lineRule="exact"/>
              <w:rPr>
                <w:rFonts w:ascii="宋体" w:hAnsi="宋体"/>
                <w:kern w:val="0"/>
                <w:szCs w:val="21"/>
              </w:rPr>
            </w:pPr>
            <w:r>
              <w:rPr>
                <w:rFonts w:hint="eastAsia" w:ascii="宋体" w:hAnsi="宋体"/>
                <w:kern w:val="0"/>
                <w:szCs w:val="21"/>
              </w:rPr>
              <w:t>3.频率响应范围50Hz-18KHz、有效使用距离空旷≥50米，灵敏度等于或优于-105dBm(12dB S/N AD)。</w:t>
            </w:r>
          </w:p>
          <w:p>
            <w:pPr>
              <w:widowControl/>
              <w:spacing w:line="360" w:lineRule="exact"/>
              <w:rPr>
                <w:rFonts w:ascii="宋体" w:hAnsi="宋体"/>
                <w:bCs/>
              </w:rPr>
            </w:pPr>
            <w:r>
              <w:rPr>
                <w:rFonts w:hint="eastAsia" w:ascii="宋体" w:hAnsi="宋体"/>
                <w:kern w:val="0"/>
                <w:szCs w:val="21"/>
              </w:rPr>
              <w:t>4.系统包括有一台主机+一手持一头戴无线话筒，输出功率3mW～30mW，谐波辐射&lt;-55dBc。</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套</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9</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音箱线</w:t>
            </w:r>
          </w:p>
        </w:tc>
        <w:tc>
          <w:tcPr>
            <w:tcW w:w="6353" w:type="dxa"/>
            <w:shd w:val="clear" w:color="auto" w:fill="FFFFFF"/>
            <w:vAlign w:val="center"/>
          </w:tcPr>
          <w:p>
            <w:pPr>
              <w:widowControl/>
              <w:spacing w:line="360" w:lineRule="exact"/>
              <w:rPr>
                <w:rFonts w:ascii="宋体" w:hAnsi="宋体"/>
                <w:bCs/>
              </w:rPr>
            </w:pPr>
            <w:r>
              <w:rPr>
                <w:rFonts w:ascii="宋体" w:hAnsi="宋体"/>
                <w:kern w:val="0"/>
                <w:szCs w:val="21"/>
              </w:rPr>
              <w:t>300支金银喇叭线</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卷</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10</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专用音箱架</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固定面板固定孔尺寸（长*宽）：34mm*34mm</w:t>
            </w:r>
          </w:p>
          <w:p>
            <w:pPr>
              <w:widowControl/>
              <w:spacing w:line="360" w:lineRule="exact"/>
              <w:rPr>
                <w:rFonts w:ascii="宋体" w:hAnsi="宋体"/>
                <w:bCs/>
              </w:rPr>
            </w:pPr>
            <w:r>
              <w:rPr>
                <w:rFonts w:hint="eastAsia" w:ascii="宋体" w:hAnsi="宋体"/>
                <w:kern w:val="0"/>
                <w:szCs w:val="21"/>
              </w:rPr>
              <w:t>箱体固定面板固定孔尺寸：110mm</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6</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11</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电源时序器</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1.支持8通道电源时序打开/关闭，每路动作延时时间：1秒，支持远程控制（上电+24V直流信号）8通道电源时序打开/关闭—当电源开关锁处于off位置时有效。支持配置CH1和CH2通道为受控或不受控状态。</w:t>
            </w:r>
          </w:p>
          <w:p>
            <w:pPr>
              <w:widowControl/>
              <w:spacing w:line="360" w:lineRule="exact"/>
              <w:rPr>
                <w:rFonts w:ascii="宋体" w:hAnsi="宋体"/>
                <w:kern w:val="0"/>
                <w:szCs w:val="21"/>
              </w:rPr>
            </w:pPr>
            <w:r>
              <w:rPr>
                <w:rFonts w:hint="eastAsia" w:ascii="宋体" w:hAnsi="宋体"/>
                <w:kern w:val="0"/>
                <w:szCs w:val="21"/>
              </w:rPr>
              <w:t>2.当远程控制有效时同时控制后板ALARM（报警）端口导通—起到级联控制ALARM（报警）功能。</w:t>
            </w:r>
          </w:p>
          <w:p>
            <w:pPr>
              <w:widowControl/>
              <w:spacing w:line="360" w:lineRule="exact"/>
              <w:rPr>
                <w:rFonts w:ascii="宋体" w:hAnsi="宋体"/>
                <w:kern w:val="0"/>
                <w:szCs w:val="21"/>
              </w:rPr>
            </w:pPr>
            <w:r>
              <w:rPr>
                <w:rFonts w:hint="eastAsia" w:ascii="宋体" w:hAnsi="宋体"/>
                <w:kern w:val="0"/>
                <w:szCs w:val="21"/>
              </w:rPr>
              <w:t>3.单个通道最大负载功率2200W，所有通道负载总功率达6000W。输出连接器：多用途电源插座。</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12</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音频安装配件</w:t>
            </w:r>
          </w:p>
        </w:tc>
        <w:tc>
          <w:tcPr>
            <w:tcW w:w="6353" w:type="dxa"/>
            <w:shd w:val="clear" w:color="auto" w:fill="FFFFFF"/>
            <w:vAlign w:val="center"/>
          </w:tcPr>
          <w:p>
            <w:pPr>
              <w:widowControl/>
              <w:spacing w:line="360" w:lineRule="exact"/>
              <w:rPr>
                <w:rFonts w:ascii="宋体" w:hAnsi="宋体"/>
                <w:bCs/>
              </w:rPr>
            </w:pPr>
            <w:r>
              <w:rPr>
                <w:rFonts w:hint="eastAsia" w:ascii="宋体" w:hAnsi="宋体"/>
                <w:kern w:val="0"/>
                <w:szCs w:val="21"/>
              </w:rPr>
              <w:t>与本项目相关的所有音频系统相关配件</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套</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13</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机柜</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 xml:space="preserve">产品尺寸：600*600*1600   32u    </w:t>
            </w:r>
          </w:p>
          <w:p>
            <w:pPr>
              <w:widowControl/>
              <w:spacing w:line="360" w:lineRule="exact"/>
              <w:rPr>
                <w:rFonts w:ascii="宋体" w:hAnsi="宋体"/>
                <w:kern w:val="0"/>
                <w:szCs w:val="21"/>
              </w:rPr>
            </w:pPr>
            <w:r>
              <w:rPr>
                <w:rFonts w:hint="eastAsia" w:ascii="宋体" w:hAnsi="宋体"/>
                <w:kern w:val="0"/>
                <w:szCs w:val="21"/>
              </w:rPr>
              <w:t>立柱间隔：</w:t>
            </w:r>
            <w:r>
              <w:rPr>
                <w:rFonts w:ascii="宋体" w:hAnsi="宋体"/>
                <w:kern w:val="0"/>
                <w:szCs w:val="21"/>
              </w:rPr>
              <w:t>470mm</w:t>
            </w:r>
            <w:r>
              <w:rPr>
                <w:rFonts w:hint="eastAsia" w:ascii="宋体" w:hAnsi="宋体"/>
                <w:kern w:val="0"/>
                <w:szCs w:val="21"/>
              </w:rPr>
              <w:t>（符合标准</w:t>
            </w:r>
            <w:r>
              <w:rPr>
                <w:rFonts w:ascii="宋体" w:hAnsi="宋体"/>
                <w:kern w:val="0"/>
                <w:szCs w:val="21"/>
              </w:rPr>
              <w:t>19</w:t>
            </w:r>
            <w:r>
              <w:rPr>
                <w:rFonts w:hint="eastAsia" w:ascii="宋体" w:hAnsi="宋体"/>
                <w:kern w:val="0"/>
                <w:szCs w:val="21"/>
              </w:rPr>
              <w:t>英寸）</w:t>
            </w:r>
          </w:p>
          <w:p>
            <w:pPr>
              <w:widowControl/>
              <w:spacing w:line="360" w:lineRule="exact"/>
              <w:rPr>
                <w:rFonts w:ascii="宋体" w:hAnsi="宋体"/>
                <w:kern w:val="0"/>
                <w:szCs w:val="21"/>
              </w:rPr>
            </w:pPr>
            <w:r>
              <w:rPr>
                <w:rFonts w:hint="eastAsia" w:ascii="宋体" w:hAnsi="宋体"/>
                <w:kern w:val="0"/>
                <w:szCs w:val="21"/>
              </w:rPr>
              <w:t>厚度：立柱</w:t>
            </w:r>
            <w:r>
              <w:rPr>
                <w:rFonts w:ascii="宋体" w:hAnsi="宋体"/>
                <w:kern w:val="0"/>
                <w:szCs w:val="21"/>
              </w:rPr>
              <w:t xml:space="preserve">1.3mm  </w:t>
            </w:r>
          </w:p>
          <w:p>
            <w:pPr>
              <w:widowControl/>
              <w:spacing w:line="360" w:lineRule="exact"/>
              <w:rPr>
                <w:rFonts w:ascii="宋体" w:hAnsi="宋体"/>
                <w:kern w:val="0"/>
                <w:szCs w:val="21"/>
              </w:rPr>
            </w:pPr>
            <w:r>
              <w:rPr>
                <w:rFonts w:hint="eastAsia" w:ascii="宋体" w:hAnsi="宋体"/>
                <w:kern w:val="0"/>
                <w:szCs w:val="21"/>
              </w:rPr>
              <w:t>整体</w:t>
            </w:r>
            <w:r>
              <w:rPr>
                <w:rFonts w:ascii="宋体" w:hAnsi="宋体"/>
                <w:kern w:val="0"/>
                <w:szCs w:val="21"/>
              </w:rPr>
              <w:t>0.7mm (</w:t>
            </w:r>
            <w:r>
              <w:rPr>
                <w:rFonts w:hint="eastAsia" w:ascii="宋体" w:hAnsi="宋体"/>
                <w:kern w:val="0"/>
                <w:szCs w:val="21"/>
              </w:rPr>
              <w:t>料厚±</w:t>
            </w:r>
            <w:r>
              <w:rPr>
                <w:rFonts w:ascii="宋体" w:hAnsi="宋体"/>
                <w:kern w:val="0"/>
                <w:szCs w:val="21"/>
              </w:rPr>
              <w:t>0.1mm</w:t>
            </w:r>
            <w:r>
              <w:rPr>
                <w:rFonts w:hint="eastAsia" w:ascii="宋体" w:hAnsi="宋体"/>
                <w:kern w:val="0"/>
                <w:szCs w:val="21"/>
              </w:rPr>
              <w:t>）</w:t>
            </w:r>
          </w:p>
          <w:p>
            <w:pPr>
              <w:widowControl/>
              <w:spacing w:line="360" w:lineRule="exact"/>
              <w:rPr>
                <w:rFonts w:ascii="宋体" w:hAnsi="宋体"/>
                <w:kern w:val="0"/>
                <w:szCs w:val="21"/>
              </w:rPr>
            </w:pPr>
            <w:r>
              <w:rPr>
                <w:rFonts w:hint="eastAsia" w:ascii="宋体" w:hAnsi="宋体"/>
                <w:kern w:val="0"/>
                <w:szCs w:val="21"/>
              </w:rPr>
              <w:t>材料及工艺：SPCC优质冷轧钢板制作</w:t>
            </w:r>
          </w:p>
          <w:p>
            <w:pPr>
              <w:widowControl/>
              <w:spacing w:line="360" w:lineRule="exact"/>
              <w:rPr>
                <w:rFonts w:ascii="宋体" w:hAnsi="宋体"/>
                <w:bCs/>
              </w:rPr>
            </w:pPr>
            <w:r>
              <w:rPr>
                <w:rFonts w:hint="eastAsia" w:ascii="宋体" w:hAnsi="宋体"/>
                <w:kern w:val="0"/>
                <w:szCs w:val="21"/>
              </w:rPr>
              <w:t>机柜前门采用0</w:t>
            </w:r>
            <w:r>
              <w:rPr>
                <w:rFonts w:ascii="宋体" w:hAnsi="宋体"/>
                <w:kern w:val="0"/>
                <w:szCs w:val="21"/>
              </w:rPr>
              <w:t>.4mm</w:t>
            </w:r>
            <w:r>
              <w:rPr>
                <w:rFonts w:hint="eastAsia" w:ascii="宋体" w:hAnsi="宋体"/>
                <w:kern w:val="0"/>
                <w:szCs w:val="21"/>
              </w:rPr>
              <w:t>玻璃门 ，豪华旋转锁，后门六角网孔提高通风方便设备散热</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14</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65寸辅助演示终端</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屏幕尺寸：65英寸</w:t>
            </w:r>
          </w:p>
          <w:p>
            <w:pPr>
              <w:widowControl/>
              <w:spacing w:line="360" w:lineRule="exact"/>
              <w:rPr>
                <w:rFonts w:ascii="宋体" w:hAnsi="宋体"/>
                <w:kern w:val="0"/>
                <w:szCs w:val="21"/>
              </w:rPr>
            </w:pPr>
            <w:r>
              <w:rPr>
                <w:rFonts w:hint="eastAsia" w:ascii="宋体" w:hAnsi="宋体"/>
                <w:kern w:val="0"/>
                <w:szCs w:val="21"/>
              </w:rPr>
              <w:t>屏幕比例：16：9</w:t>
            </w:r>
          </w:p>
          <w:p>
            <w:pPr>
              <w:widowControl/>
              <w:spacing w:line="360" w:lineRule="exact"/>
              <w:rPr>
                <w:rFonts w:ascii="宋体" w:hAnsi="宋体"/>
                <w:kern w:val="0"/>
                <w:szCs w:val="21"/>
              </w:rPr>
            </w:pPr>
            <w:r>
              <w:rPr>
                <w:rFonts w:hint="eastAsia" w:ascii="宋体" w:hAnsi="宋体"/>
                <w:kern w:val="0"/>
                <w:szCs w:val="21"/>
              </w:rPr>
              <w:t>整机功耗：≤300</w:t>
            </w:r>
            <w:r>
              <w:rPr>
                <w:rFonts w:ascii="宋体" w:hAnsi="宋体"/>
                <w:kern w:val="0"/>
                <w:szCs w:val="21"/>
              </w:rPr>
              <w:t>W</w:t>
            </w:r>
          </w:p>
          <w:p>
            <w:pPr>
              <w:widowControl/>
              <w:spacing w:line="360" w:lineRule="exact"/>
              <w:rPr>
                <w:rFonts w:ascii="宋体" w:hAnsi="宋体"/>
                <w:kern w:val="0"/>
                <w:szCs w:val="21"/>
              </w:rPr>
            </w:pPr>
            <w:r>
              <w:rPr>
                <w:rFonts w:hint="eastAsia" w:ascii="宋体" w:hAnsi="宋体"/>
                <w:kern w:val="0"/>
                <w:szCs w:val="21"/>
              </w:rPr>
              <w:t>待机功耗：≤30</w:t>
            </w:r>
            <w:r>
              <w:rPr>
                <w:rFonts w:ascii="宋体" w:hAnsi="宋体"/>
                <w:kern w:val="0"/>
                <w:szCs w:val="21"/>
              </w:rPr>
              <w:t>W</w:t>
            </w:r>
          </w:p>
          <w:p>
            <w:pPr>
              <w:widowControl/>
              <w:spacing w:line="360" w:lineRule="exact"/>
              <w:rPr>
                <w:rFonts w:ascii="宋体" w:hAnsi="宋体"/>
                <w:kern w:val="0"/>
                <w:szCs w:val="21"/>
              </w:rPr>
            </w:pPr>
            <w:r>
              <w:rPr>
                <w:rFonts w:hint="eastAsia" w:ascii="宋体" w:hAnsi="宋体"/>
                <w:kern w:val="0"/>
                <w:szCs w:val="21"/>
              </w:rPr>
              <w:t>电源电压：220</w:t>
            </w:r>
            <w:r>
              <w:rPr>
                <w:rFonts w:ascii="宋体" w:hAnsi="宋体"/>
                <w:kern w:val="0"/>
                <w:szCs w:val="21"/>
              </w:rPr>
              <w:t>V</w:t>
            </w:r>
          </w:p>
          <w:p>
            <w:pPr>
              <w:widowControl/>
              <w:spacing w:line="360" w:lineRule="exact"/>
              <w:rPr>
                <w:rFonts w:ascii="宋体" w:hAnsi="宋体"/>
                <w:kern w:val="0"/>
                <w:szCs w:val="21"/>
              </w:rPr>
            </w:pPr>
            <w:r>
              <w:rPr>
                <w:rFonts w:hint="eastAsia" w:ascii="宋体" w:hAnsi="宋体"/>
                <w:kern w:val="0"/>
                <w:szCs w:val="21"/>
              </w:rPr>
              <w:t>配备接口：不少于一个U</w:t>
            </w:r>
            <w:r>
              <w:rPr>
                <w:rFonts w:ascii="宋体" w:hAnsi="宋体"/>
                <w:kern w:val="0"/>
                <w:szCs w:val="21"/>
              </w:rPr>
              <w:t>SB</w:t>
            </w:r>
            <w:r>
              <w:rPr>
                <w:rFonts w:hint="eastAsia" w:ascii="宋体" w:hAnsi="宋体"/>
                <w:kern w:val="0"/>
                <w:szCs w:val="21"/>
              </w:rPr>
              <w:t>2.0，两个个H</w:t>
            </w:r>
            <w:r>
              <w:rPr>
                <w:rFonts w:ascii="宋体" w:hAnsi="宋体"/>
                <w:kern w:val="0"/>
                <w:szCs w:val="21"/>
              </w:rPr>
              <w:t>DMI</w:t>
            </w:r>
            <w:r>
              <w:rPr>
                <w:rFonts w:hint="eastAsia" w:ascii="宋体" w:hAnsi="宋体"/>
                <w:kern w:val="0"/>
                <w:szCs w:val="21"/>
              </w:rPr>
              <w:t>接口。</w:t>
            </w:r>
          </w:p>
          <w:p>
            <w:pPr>
              <w:widowControl/>
              <w:spacing w:line="360" w:lineRule="exact"/>
              <w:rPr>
                <w:rFonts w:ascii="宋体" w:hAnsi="宋体"/>
                <w:kern w:val="0"/>
                <w:szCs w:val="21"/>
              </w:rPr>
            </w:pPr>
            <w:r>
              <w:rPr>
                <w:rFonts w:hint="eastAsia" w:ascii="宋体" w:hAnsi="宋体"/>
                <w:kern w:val="0"/>
                <w:szCs w:val="21"/>
              </w:rPr>
              <w:t>光源类型：L</w:t>
            </w:r>
            <w:r>
              <w:rPr>
                <w:rFonts w:ascii="宋体" w:hAnsi="宋体"/>
                <w:kern w:val="0"/>
                <w:szCs w:val="21"/>
              </w:rPr>
              <w:t>ED</w:t>
            </w:r>
          </w:p>
          <w:p>
            <w:pPr>
              <w:widowControl/>
              <w:spacing w:line="360" w:lineRule="exact"/>
              <w:rPr>
                <w:rFonts w:ascii="宋体" w:hAnsi="宋体"/>
                <w:kern w:val="0"/>
                <w:szCs w:val="21"/>
              </w:rPr>
            </w:pPr>
            <w:r>
              <w:rPr>
                <w:rFonts w:hint="eastAsia" w:ascii="宋体" w:hAnsi="宋体"/>
                <w:kern w:val="0"/>
                <w:szCs w:val="21"/>
              </w:rPr>
              <w:t>分辨率：≥3840*2160</w:t>
            </w:r>
          </w:p>
          <w:p>
            <w:pPr>
              <w:widowControl/>
              <w:spacing w:line="360" w:lineRule="exact"/>
              <w:rPr>
                <w:rFonts w:ascii="宋体" w:hAnsi="宋体"/>
                <w:bCs/>
              </w:rPr>
            </w:pPr>
            <w:r>
              <w:rPr>
                <w:rFonts w:hint="eastAsia" w:ascii="宋体" w:hAnsi="宋体"/>
                <w:kern w:val="0"/>
                <w:szCs w:val="21"/>
              </w:rPr>
              <w:t>含安装吊架</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15</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多媒体教室讲台</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1、整体设计符合人机工程学</w:t>
            </w:r>
          </w:p>
          <w:p>
            <w:pPr>
              <w:widowControl/>
              <w:spacing w:line="360" w:lineRule="exact"/>
              <w:rPr>
                <w:rFonts w:ascii="宋体" w:hAnsi="宋体"/>
                <w:kern w:val="0"/>
                <w:szCs w:val="21"/>
              </w:rPr>
            </w:pPr>
            <w:r>
              <w:rPr>
                <w:rFonts w:hint="eastAsia" w:ascii="宋体" w:hAnsi="宋体"/>
                <w:kern w:val="0"/>
                <w:szCs w:val="21"/>
              </w:rPr>
              <w:t>2、整体采用分体式结构，规格为长1200mm、宽700mm、高1000mm；</w:t>
            </w:r>
          </w:p>
          <w:p>
            <w:pPr>
              <w:widowControl/>
              <w:spacing w:line="360" w:lineRule="exact"/>
              <w:rPr>
                <w:rFonts w:ascii="宋体" w:hAnsi="宋体"/>
                <w:kern w:val="0"/>
                <w:szCs w:val="21"/>
              </w:rPr>
            </w:pPr>
            <w:r>
              <w:rPr>
                <w:rFonts w:hint="eastAsia" w:ascii="宋体" w:hAnsi="宋体"/>
                <w:kern w:val="0"/>
                <w:szCs w:val="21"/>
              </w:rPr>
              <w:t>3、多媒体讲台整体采用优质冷轧钢板，无接缝，边缘及拐角均采用圆弧设计，确保学生安全，耐冲击性强，防盗性能优越。</w:t>
            </w:r>
          </w:p>
          <w:p>
            <w:pPr>
              <w:widowControl/>
              <w:spacing w:line="360" w:lineRule="exact"/>
              <w:rPr>
                <w:rFonts w:ascii="宋体" w:hAnsi="宋体"/>
                <w:kern w:val="0"/>
                <w:szCs w:val="21"/>
              </w:rPr>
            </w:pPr>
            <w:r>
              <w:rPr>
                <w:rFonts w:hint="eastAsia" w:ascii="宋体" w:hAnsi="宋体"/>
                <w:kern w:val="0"/>
                <w:szCs w:val="21"/>
              </w:rPr>
              <w:t>4、颜色选用哑光灰白色，LOGO板及下体前门采用木纹色，表面经脱脂磷化工艺处理后选用优质塑粉静电喷涂而成，耐腐蚀性强，有效保护学生视力，美观耐用。</w:t>
            </w:r>
          </w:p>
          <w:p>
            <w:pPr>
              <w:widowControl/>
              <w:spacing w:line="360" w:lineRule="exact"/>
              <w:rPr>
                <w:rFonts w:ascii="宋体" w:hAnsi="宋体"/>
                <w:kern w:val="0"/>
                <w:szCs w:val="21"/>
              </w:rPr>
            </w:pPr>
            <w:r>
              <w:rPr>
                <w:rFonts w:hint="eastAsia" w:ascii="宋体" w:hAnsi="宋体"/>
                <w:kern w:val="0"/>
                <w:szCs w:val="21"/>
              </w:rPr>
              <w:t>5、显示器上方配置显示器保护盖，可容纳不同规格的显示器，结构独特新颖。</w:t>
            </w:r>
          </w:p>
          <w:p>
            <w:pPr>
              <w:widowControl/>
              <w:spacing w:line="360" w:lineRule="exact"/>
              <w:rPr>
                <w:rFonts w:ascii="宋体" w:hAnsi="宋体"/>
                <w:kern w:val="0"/>
                <w:szCs w:val="21"/>
              </w:rPr>
            </w:pPr>
            <w:r>
              <w:rPr>
                <w:rFonts w:hint="eastAsia" w:ascii="宋体" w:hAnsi="宋体"/>
                <w:kern w:val="0"/>
                <w:szCs w:val="21"/>
              </w:rPr>
              <w:t>6、键盘采用翻转式结构，节省空间，操作简单方便；键盘为标准键盘</w:t>
            </w:r>
          </w:p>
          <w:p>
            <w:pPr>
              <w:widowControl/>
              <w:spacing w:line="360" w:lineRule="exact"/>
              <w:rPr>
                <w:rFonts w:ascii="宋体" w:hAnsi="宋体"/>
                <w:kern w:val="0"/>
                <w:szCs w:val="21"/>
              </w:rPr>
            </w:pPr>
            <w:r>
              <w:rPr>
                <w:rFonts w:hint="eastAsia" w:ascii="宋体" w:hAnsi="宋体"/>
                <w:kern w:val="0"/>
                <w:szCs w:val="21"/>
              </w:rPr>
              <w:t>7、桌面右侧为隐藏式抽屉，可放置视频展台。</w:t>
            </w:r>
          </w:p>
          <w:p>
            <w:pPr>
              <w:widowControl/>
              <w:spacing w:line="360" w:lineRule="exact"/>
              <w:rPr>
                <w:rFonts w:ascii="宋体" w:hAnsi="宋体"/>
                <w:kern w:val="0"/>
                <w:szCs w:val="21"/>
              </w:rPr>
            </w:pPr>
            <w:r>
              <w:rPr>
                <w:rFonts w:hint="eastAsia" w:ascii="宋体" w:hAnsi="宋体"/>
                <w:kern w:val="0"/>
                <w:szCs w:val="21"/>
              </w:rPr>
              <w:t>8、键盘盒下方为中控，可放置中央控制器，整体结构紧凑，空间设计合理。</w:t>
            </w:r>
          </w:p>
          <w:p>
            <w:pPr>
              <w:widowControl/>
              <w:spacing w:line="360" w:lineRule="exact"/>
              <w:rPr>
                <w:rFonts w:ascii="宋体" w:hAnsi="宋体"/>
                <w:kern w:val="0"/>
                <w:szCs w:val="21"/>
              </w:rPr>
            </w:pPr>
            <w:r>
              <w:rPr>
                <w:rFonts w:hint="eastAsia" w:ascii="宋体" w:hAnsi="宋体"/>
                <w:kern w:val="0"/>
                <w:szCs w:val="21"/>
              </w:rPr>
              <w:t>9、所有布线孔均采用绝缘品装置隔离电源线，安全可靠。</w:t>
            </w:r>
          </w:p>
          <w:p>
            <w:pPr>
              <w:widowControl/>
              <w:spacing w:line="360" w:lineRule="exact"/>
              <w:rPr>
                <w:rFonts w:ascii="宋体" w:hAnsi="宋体"/>
                <w:kern w:val="0"/>
                <w:szCs w:val="21"/>
              </w:rPr>
            </w:pPr>
            <w:r>
              <w:rPr>
                <w:rFonts w:hint="eastAsia" w:ascii="宋体" w:hAnsi="宋体"/>
                <w:kern w:val="0"/>
                <w:szCs w:val="21"/>
              </w:rPr>
              <w:t>10、全部的加工件均采用模具成型，先进的工装夹具、配合全自动焊接工艺，保障尺寸精度及各部件一致性。</w:t>
            </w:r>
          </w:p>
          <w:p>
            <w:pPr>
              <w:widowControl/>
              <w:spacing w:line="360" w:lineRule="exact"/>
              <w:rPr>
                <w:rFonts w:ascii="宋体" w:hAnsi="宋体"/>
                <w:kern w:val="0"/>
                <w:szCs w:val="21"/>
              </w:rPr>
            </w:pPr>
            <w:r>
              <w:rPr>
                <w:rFonts w:hint="eastAsia" w:ascii="宋体" w:hAnsi="宋体"/>
                <w:kern w:val="0"/>
                <w:szCs w:val="21"/>
              </w:rPr>
              <w:t>11、配备人体工学靠背教师椅。</w:t>
            </w:r>
          </w:p>
          <w:p>
            <w:pPr>
              <w:widowControl/>
              <w:spacing w:line="360" w:lineRule="exact"/>
              <w:rPr>
                <w:rFonts w:ascii="宋体" w:hAnsi="宋体"/>
                <w:bCs/>
              </w:rPr>
            </w:pPr>
            <w:r>
              <w:rPr>
                <w:rFonts w:hint="eastAsia" w:ascii="宋体" w:hAnsi="宋体"/>
                <w:kern w:val="0"/>
                <w:szCs w:val="21"/>
              </w:rPr>
              <w:t>12、可以根据用户需求定制学校L</w:t>
            </w:r>
            <w:r>
              <w:rPr>
                <w:rFonts w:ascii="宋体" w:hAnsi="宋体"/>
                <w:kern w:val="0"/>
                <w:szCs w:val="21"/>
              </w:rPr>
              <w:t>OGO</w:t>
            </w:r>
            <w:r>
              <w:rPr>
                <w:rFonts w:hint="eastAsia" w:ascii="宋体" w:hAnsi="宋体"/>
                <w:kern w:val="0"/>
                <w:szCs w:val="21"/>
              </w:rPr>
              <w:t>。</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16</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多媒体中控</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产品参数：</w:t>
            </w:r>
          </w:p>
          <w:p>
            <w:pPr>
              <w:widowControl/>
              <w:spacing w:line="360" w:lineRule="exact"/>
              <w:rPr>
                <w:rFonts w:ascii="宋体" w:hAnsi="宋体"/>
                <w:kern w:val="0"/>
                <w:szCs w:val="21"/>
              </w:rPr>
            </w:pPr>
            <w:r>
              <w:rPr>
                <w:rFonts w:hint="eastAsia" w:ascii="宋体" w:hAnsi="宋体"/>
                <w:kern w:val="0"/>
                <w:szCs w:val="21"/>
              </w:rPr>
              <w:t>1、防水防尘。有状态指示。面板集成接口不少于：电源接口*1、网络口*1、USB口*1、VGA口*1、立体声座*1、话筒等接口*1，符合人体工学原理</w:t>
            </w:r>
          </w:p>
          <w:p>
            <w:pPr>
              <w:widowControl/>
              <w:spacing w:line="360" w:lineRule="exact"/>
              <w:rPr>
                <w:rFonts w:ascii="宋体" w:hAnsi="宋体"/>
                <w:kern w:val="0"/>
                <w:szCs w:val="21"/>
              </w:rPr>
            </w:pPr>
            <w:r>
              <w:rPr>
                <w:rFonts w:hint="eastAsia" w:ascii="宋体" w:hAnsi="宋体"/>
                <w:kern w:val="0"/>
                <w:szCs w:val="21"/>
              </w:rPr>
              <w:t xml:space="preserve">2、 3X2 VGA ，带宽400MHz，-3db，自带长线驱动器。 1X1 HDMI,最高分辨率1920×1080， 2X1 VIDEO，阻抗75Ω，带宽100MHz。4X1 AUDIO，频响20Hz～20kHz +1/-3dB </w:t>
            </w:r>
          </w:p>
          <w:p>
            <w:pPr>
              <w:widowControl/>
              <w:spacing w:line="360" w:lineRule="exact"/>
              <w:rPr>
                <w:rFonts w:ascii="宋体" w:hAnsi="宋体"/>
                <w:kern w:val="0"/>
                <w:szCs w:val="21"/>
              </w:rPr>
            </w:pPr>
            <w:r>
              <w:rPr>
                <w:rFonts w:hint="eastAsia" w:ascii="宋体" w:hAnsi="宋体"/>
                <w:kern w:val="0"/>
                <w:szCs w:val="21"/>
              </w:rPr>
              <w:t>3、 1路麦克风输入 ，混音控制音量大小。音量具有多级调节，并有静音功能</w:t>
            </w:r>
          </w:p>
          <w:p>
            <w:pPr>
              <w:widowControl/>
              <w:spacing w:line="360" w:lineRule="exact"/>
              <w:rPr>
                <w:rFonts w:ascii="宋体" w:hAnsi="宋体"/>
                <w:kern w:val="0"/>
                <w:szCs w:val="21"/>
              </w:rPr>
            </w:pPr>
            <w:r>
              <w:rPr>
                <w:rFonts w:hint="eastAsia" w:ascii="宋体" w:hAnsi="宋体"/>
                <w:kern w:val="0"/>
                <w:szCs w:val="21"/>
              </w:rPr>
              <w:t>4、1路I/O口，可连接IC卡和电子锁。可控制银幕升、降等功能。可独立控制电脑开关机</w:t>
            </w:r>
          </w:p>
          <w:p>
            <w:pPr>
              <w:widowControl/>
              <w:spacing w:line="360" w:lineRule="exact"/>
              <w:rPr>
                <w:rFonts w:ascii="宋体" w:hAnsi="宋体"/>
                <w:kern w:val="0"/>
                <w:szCs w:val="21"/>
              </w:rPr>
            </w:pPr>
            <w:r>
              <w:rPr>
                <w:rFonts w:hint="eastAsia" w:ascii="宋体" w:hAnsi="宋体"/>
                <w:kern w:val="0"/>
                <w:szCs w:val="21"/>
              </w:rPr>
              <w:t>5、3路电源管理：系统电源、电动屏幕的升和降</w:t>
            </w:r>
          </w:p>
          <w:p>
            <w:pPr>
              <w:widowControl/>
              <w:spacing w:line="360" w:lineRule="exact"/>
              <w:rPr>
                <w:rFonts w:ascii="宋体" w:hAnsi="宋体"/>
                <w:kern w:val="0"/>
                <w:szCs w:val="21"/>
              </w:rPr>
            </w:pPr>
            <w:r>
              <w:rPr>
                <w:rFonts w:hint="eastAsia" w:ascii="宋体" w:hAnsi="宋体"/>
                <w:kern w:val="0"/>
                <w:szCs w:val="21"/>
              </w:rPr>
              <w:t xml:space="preserve">6、MTBF平均无故障运行不小于2万小时 </w:t>
            </w:r>
          </w:p>
          <w:p>
            <w:pPr>
              <w:widowControl/>
              <w:spacing w:line="360" w:lineRule="exact"/>
              <w:rPr>
                <w:rFonts w:ascii="宋体" w:hAnsi="宋体"/>
                <w:kern w:val="0"/>
                <w:szCs w:val="21"/>
              </w:rPr>
            </w:pPr>
            <w:r>
              <w:rPr>
                <w:rFonts w:hint="eastAsia" w:ascii="宋体" w:hAnsi="宋体"/>
                <w:kern w:val="0"/>
                <w:szCs w:val="21"/>
              </w:rPr>
              <w:t>基本参数：</w:t>
            </w:r>
          </w:p>
          <w:p>
            <w:pPr>
              <w:widowControl/>
              <w:spacing w:line="360" w:lineRule="exact"/>
              <w:rPr>
                <w:rFonts w:ascii="宋体" w:hAnsi="宋体"/>
                <w:kern w:val="0"/>
                <w:szCs w:val="21"/>
              </w:rPr>
            </w:pPr>
            <w:r>
              <w:rPr>
                <w:rFonts w:hint="eastAsia" w:ascii="宋体" w:hAnsi="宋体"/>
                <w:kern w:val="0"/>
                <w:szCs w:val="21"/>
              </w:rPr>
              <w:t>1、供电范围：DC 12V/2A</w:t>
            </w:r>
          </w:p>
          <w:p>
            <w:pPr>
              <w:widowControl/>
              <w:spacing w:line="360" w:lineRule="exact"/>
              <w:rPr>
                <w:rFonts w:ascii="宋体" w:hAnsi="宋体"/>
                <w:kern w:val="0"/>
                <w:szCs w:val="21"/>
              </w:rPr>
            </w:pPr>
            <w:r>
              <w:rPr>
                <w:rFonts w:hint="eastAsia" w:ascii="宋体" w:hAnsi="宋体"/>
                <w:kern w:val="0"/>
                <w:szCs w:val="21"/>
              </w:rPr>
              <w:t>2、使用功率：≤10W</w:t>
            </w:r>
          </w:p>
          <w:p>
            <w:pPr>
              <w:widowControl/>
              <w:spacing w:line="360" w:lineRule="exact"/>
              <w:rPr>
                <w:rFonts w:ascii="宋体" w:hAnsi="宋体"/>
                <w:kern w:val="0"/>
                <w:szCs w:val="21"/>
              </w:rPr>
            </w:pPr>
            <w:r>
              <w:rPr>
                <w:rFonts w:hint="eastAsia" w:ascii="宋体" w:hAnsi="宋体"/>
                <w:kern w:val="0"/>
                <w:szCs w:val="21"/>
              </w:rPr>
              <w:t xml:space="preserve">3、待机功率：1W </w:t>
            </w:r>
          </w:p>
          <w:p>
            <w:pPr>
              <w:widowControl/>
              <w:spacing w:line="360" w:lineRule="exact"/>
              <w:rPr>
                <w:rFonts w:ascii="宋体" w:hAnsi="宋体"/>
                <w:kern w:val="0"/>
                <w:szCs w:val="21"/>
              </w:rPr>
            </w:pPr>
            <w:r>
              <w:rPr>
                <w:rFonts w:hint="eastAsia" w:ascii="宋体" w:hAnsi="宋体"/>
                <w:kern w:val="0"/>
                <w:szCs w:val="21"/>
              </w:rPr>
              <w:t>4、封装方式：金属机箱</w:t>
            </w:r>
          </w:p>
          <w:p>
            <w:pPr>
              <w:widowControl/>
              <w:spacing w:line="360" w:lineRule="exact"/>
              <w:rPr>
                <w:rFonts w:ascii="宋体" w:hAnsi="宋体"/>
                <w:kern w:val="0"/>
                <w:szCs w:val="21"/>
              </w:rPr>
            </w:pPr>
            <w:r>
              <w:rPr>
                <w:rFonts w:hint="eastAsia" w:ascii="宋体" w:hAnsi="宋体"/>
                <w:kern w:val="0"/>
                <w:szCs w:val="21"/>
              </w:rPr>
              <w:t>5、尺寸：225长X105宽X105高（mm）</w:t>
            </w:r>
          </w:p>
          <w:p>
            <w:pPr>
              <w:widowControl/>
              <w:spacing w:line="360" w:lineRule="exact"/>
              <w:rPr>
                <w:rFonts w:ascii="宋体" w:hAnsi="宋体"/>
                <w:kern w:val="0"/>
                <w:szCs w:val="21"/>
              </w:rPr>
            </w:pPr>
            <w:r>
              <w:rPr>
                <w:rFonts w:hint="eastAsia" w:ascii="宋体" w:hAnsi="宋体"/>
                <w:kern w:val="0"/>
                <w:szCs w:val="21"/>
              </w:rPr>
              <w:t>6、重量：3Kg</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bookmarkStart w:id="7" w:name="_Hlk45665235"/>
            <w:r>
              <w:rPr>
                <w:rFonts w:hint="eastAsia" w:ascii="宋体" w:hAnsi="宋体" w:cs="宋体"/>
                <w:szCs w:val="21"/>
              </w:rPr>
              <w:t>17</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折叠三人会议桌</w:t>
            </w:r>
          </w:p>
        </w:tc>
        <w:tc>
          <w:tcPr>
            <w:tcW w:w="6353" w:type="dxa"/>
            <w:shd w:val="clear" w:color="auto" w:fill="FFFFFF"/>
            <w:vAlign w:val="center"/>
          </w:tcPr>
          <w:p>
            <w:pPr>
              <w:widowControl/>
              <w:spacing w:line="360" w:lineRule="exact"/>
              <w:rPr>
                <w:rFonts w:ascii="宋体" w:hAnsi="宋体"/>
                <w:bCs/>
              </w:rPr>
            </w:pPr>
            <w:r>
              <w:rPr>
                <w:rFonts w:hint="eastAsia" w:ascii="宋体" w:hAnsi="宋体"/>
                <w:kern w:val="0"/>
                <w:szCs w:val="21"/>
              </w:rPr>
              <w:t>产品规格：1</w:t>
            </w:r>
            <w:r>
              <w:rPr>
                <w:rFonts w:ascii="宋体" w:hAnsi="宋体"/>
                <w:kern w:val="0"/>
                <w:szCs w:val="21"/>
              </w:rPr>
              <w:t>80</w:t>
            </w:r>
            <w:r>
              <w:rPr>
                <w:rFonts w:hint="eastAsia" w:ascii="宋体" w:hAnsi="宋体"/>
                <w:kern w:val="0"/>
                <w:szCs w:val="21"/>
              </w:rPr>
              <w:t>cm*50cm*</w:t>
            </w:r>
            <w:r>
              <w:rPr>
                <w:rFonts w:ascii="宋体" w:hAnsi="宋体"/>
                <w:kern w:val="0"/>
                <w:szCs w:val="21"/>
              </w:rPr>
              <w:t>75</w:t>
            </w:r>
            <w:r>
              <w:rPr>
                <w:rFonts w:hint="eastAsia" w:ascii="宋体" w:hAnsi="宋体"/>
                <w:kern w:val="0"/>
                <w:szCs w:val="21"/>
              </w:rPr>
              <w:t>cm，台面采用优质E</w:t>
            </w:r>
            <w:r>
              <w:rPr>
                <w:rFonts w:ascii="宋体" w:hAnsi="宋体"/>
                <w:kern w:val="0"/>
                <w:szCs w:val="21"/>
              </w:rPr>
              <w:t>1</w:t>
            </w:r>
            <w:r>
              <w:rPr>
                <w:rFonts w:hint="eastAsia" w:ascii="宋体" w:hAnsi="宋体"/>
                <w:kern w:val="0"/>
                <w:szCs w:val="21"/>
              </w:rPr>
              <w:t>级三聚氰胺板，挡板15mm厚,桌架采用1.0mm或1.2mm以上厚度优质钢管，台面经特殊处理，易清洁不易划伤，钢架强度高、钢性好、不变形、比重合理.带刹车轮，使用时不移动，整个桌子可侧翻存放，不使用时可以节省空间。</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36</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张</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18</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办公座椅</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1、产品尺寸：</w:t>
            </w:r>
            <w:r>
              <w:rPr>
                <w:rFonts w:ascii="宋体" w:hAnsi="宋体"/>
                <w:kern w:val="0"/>
                <w:szCs w:val="21"/>
              </w:rPr>
              <w:t>75</w:t>
            </w:r>
            <w:r>
              <w:rPr>
                <w:rFonts w:hint="eastAsia" w:ascii="宋体" w:hAnsi="宋体"/>
                <w:kern w:val="0"/>
                <w:szCs w:val="21"/>
              </w:rPr>
              <w:t>cm*4</w:t>
            </w:r>
            <w:r>
              <w:rPr>
                <w:rFonts w:ascii="宋体" w:hAnsi="宋体"/>
                <w:kern w:val="0"/>
                <w:szCs w:val="21"/>
              </w:rPr>
              <w:t>0</w:t>
            </w:r>
            <w:r>
              <w:rPr>
                <w:rFonts w:hint="eastAsia" w:ascii="宋体" w:hAnsi="宋体"/>
                <w:kern w:val="0"/>
                <w:szCs w:val="21"/>
              </w:rPr>
              <w:t>cm*5</w:t>
            </w:r>
            <w:r>
              <w:rPr>
                <w:rFonts w:ascii="宋体" w:hAnsi="宋体"/>
                <w:kern w:val="0"/>
                <w:szCs w:val="21"/>
              </w:rPr>
              <w:t>5</w:t>
            </w:r>
            <w:r>
              <w:rPr>
                <w:rFonts w:hint="eastAsia" w:ascii="宋体" w:hAnsi="宋体"/>
                <w:kern w:val="0"/>
                <w:szCs w:val="21"/>
              </w:rPr>
              <w:t xml:space="preserve">cm </w:t>
            </w:r>
          </w:p>
          <w:p>
            <w:pPr>
              <w:widowControl/>
              <w:spacing w:line="360" w:lineRule="exact"/>
              <w:rPr>
                <w:rFonts w:ascii="宋体" w:hAnsi="宋体"/>
                <w:kern w:val="0"/>
                <w:szCs w:val="21"/>
              </w:rPr>
            </w:pPr>
            <w:r>
              <w:rPr>
                <w:rFonts w:hint="eastAsia" w:ascii="宋体" w:hAnsi="宋体"/>
                <w:kern w:val="0"/>
                <w:szCs w:val="21"/>
              </w:rPr>
              <w:t>2、环保PVC或pp背板</w:t>
            </w:r>
          </w:p>
          <w:p>
            <w:pPr>
              <w:widowControl/>
              <w:spacing w:line="360" w:lineRule="exact"/>
              <w:rPr>
                <w:rFonts w:ascii="宋体" w:hAnsi="宋体"/>
                <w:kern w:val="0"/>
                <w:szCs w:val="21"/>
              </w:rPr>
            </w:pPr>
            <w:r>
              <w:rPr>
                <w:rFonts w:hint="eastAsia" w:ascii="宋体" w:hAnsi="宋体"/>
                <w:kern w:val="0"/>
                <w:szCs w:val="21"/>
              </w:rPr>
              <w:t>3、高密度海绵坐垫。环保透气布料</w:t>
            </w:r>
          </w:p>
          <w:p>
            <w:pPr>
              <w:widowControl/>
              <w:spacing w:line="360" w:lineRule="exact"/>
              <w:rPr>
                <w:rFonts w:ascii="宋体" w:hAnsi="宋体"/>
                <w:bCs/>
              </w:rPr>
            </w:pPr>
            <w:r>
              <w:rPr>
                <w:rFonts w:hint="eastAsia" w:ascii="宋体" w:hAnsi="宋体"/>
                <w:kern w:val="0"/>
                <w:szCs w:val="21"/>
              </w:rPr>
              <w:t>3、稳固承重钢架</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108</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张</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135</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19</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中央空调</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功率: 5匹</w:t>
            </w:r>
          </w:p>
          <w:p>
            <w:pPr>
              <w:widowControl/>
              <w:spacing w:line="360" w:lineRule="exact"/>
              <w:rPr>
                <w:rFonts w:ascii="宋体" w:hAnsi="宋体"/>
                <w:kern w:val="0"/>
                <w:szCs w:val="21"/>
              </w:rPr>
            </w:pPr>
            <w:r>
              <w:rPr>
                <w:rFonts w:hint="eastAsia" w:ascii="宋体" w:hAnsi="宋体"/>
                <w:kern w:val="0"/>
                <w:szCs w:val="21"/>
              </w:rPr>
              <w:t>毛重: 158kg</w:t>
            </w:r>
          </w:p>
          <w:p>
            <w:pPr>
              <w:widowControl/>
              <w:spacing w:line="360" w:lineRule="exact"/>
              <w:rPr>
                <w:rFonts w:ascii="宋体" w:hAnsi="宋体"/>
                <w:kern w:val="0"/>
                <w:szCs w:val="21"/>
              </w:rPr>
            </w:pPr>
            <w:r>
              <w:rPr>
                <w:rFonts w:hint="eastAsia" w:ascii="宋体" w:hAnsi="宋体"/>
                <w:kern w:val="0"/>
                <w:szCs w:val="21"/>
              </w:rPr>
              <w:t>净重: 143kg</w:t>
            </w:r>
          </w:p>
          <w:p>
            <w:pPr>
              <w:widowControl/>
              <w:spacing w:line="360" w:lineRule="exact"/>
              <w:rPr>
                <w:rFonts w:ascii="宋体" w:hAnsi="宋体"/>
                <w:kern w:val="0"/>
                <w:szCs w:val="21"/>
              </w:rPr>
            </w:pPr>
            <w:r>
              <w:rPr>
                <w:rFonts w:hint="eastAsia" w:ascii="宋体" w:hAnsi="宋体"/>
                <w:kern w:val="0"/>
                <w:szCs w:val="21"/>
              </w:rPr>
              <w:t>尺寸: 940x340x1240mm</w:t>
            </w:r>
          </w:p>
          <w:p>
            <w:pPr>
              <w:widowControl/>
              <w:spacing w:line="360" w:lineRule="exact"/>
              <w:rPr>
                <w:rFonts w:ascii="宋体" w:hAnsi="宋体"/>
                <w:kern w:val="0"/>
                <w:szCs w:val="21"/>
              </w:rPr>
            </w:pPr>
            <w:r>
              <w:rPr>
                <w:rFonts w:hint="eastAsia" w:ascii="宋体" w:hAnsi="宋体"/>
                <w:kern w:val="0"/>
                <w:szCs w:val="21"/>
              </w:rPr>
              <w:t>制热功率:≥ 4000W</w:t>
            </w:r>
          </w:p>
          <w:p>
            <w:pPr>
              <w:widowControl/>
              <w:spacing w:line="360" w:lineRule="exact"/>
              <w:rPr>
                <w:rFonts w:ascii="宋体" w:hAnsi="宋体"/>
                <w:kern w:val="0"/>
                <w:szCs w:val="21"/>
              </w:rPr>
            </w:pPr>
            <w:r>
              <w:rPr>
                <w:rFonts w:hint="eastAsia" w:ascii="宋体" w:hAnsi="宋体"/>
                <w:kern w:val="0"/>
                <w:szCs w:val="21"/>
              </w:rPr>
              <w:t>制热量: ≥13500W</w:t>
            </w:r>
          </w:p>
          <w:p>
            <w:pPr>
              <w:widowControl/>
              <w:spacing w:line="360" w:lineRule="exact"/>
              <w:rPr>
                <w:rFonts w:ascii="宋体" w:hAnsi="宋体"/>
                <w:kern w:val="0"/>
                <w:szCs w:val="21"/>
              </w:rPr>
            </w:pPr>
            <w:r>
              <w:rPr>
                <w:rFonts w:hint="eastAsia" w:ascii="宋体" w:hAnsi="宋体"/>
                <w:kern w:val="0"/>
                <w:szCs w:val="21"/>
              </w:rPr>
              <w:t>制冷功率: ≥ 4650W</w:t>
            </w:r>
          </w:p>
          <w:p>
            <w:pPr>
              <w:widowControl/>
              <w:spacing w:line="360" w:lineRule="exact"/>
              <w:rPr>
                <w:rFonts w:ascii="宋体" w:hAnsi="宋体"/>
                <w:kern w:val="0"/>
                <w:szCs w:val="21"/>
              </w:rPr>
            </w:pPr>
            <w:r>
              <w:rPr>
                <w:rFonts w:hint="eastAsia" w:ascii="宋体" w:hAnsi="宋体"/>
                <w:kern w:val="0"/>
                <w:szCs w:val="21"/>
              </w:rPr>
              <w:t>制冷量: ≥ 12500W</w:t>
            </w:r>
          </w:p>
          <w:p>
            <w:pPr>
              <w:widowControl/>
              <w:spacing w:line="360" w:lineRule="exact"/>
              <w:rPr>
                <w:rFonts w:ascii="宋体" w:hAnsi="宋体"/>
                <w:kern w:val="0"/>
                <w:szCs w:val="21"/>
              </w:rPr>
            </w:pPr>
            <w:r>
              <w:rPr>
                <w:rFonts w:hint="eastAsia" w:ascii="宋体" w:hAnsi="宋体"/>
                <w:kern w:val="0"/>
                <w:szCs w:val="21"/>
              </w:rPr>
              <w:t>外机最大噪音:≤ 62dB</w:t>
            </w:r>
          </w:p>
          <w:p>
            <w:pPr>
              <w:widowControl/>
              <w:spacing w:line="360" w:lineRule="exact"/>
              <w:rPr>
                <w:rFonts w:ascii="宋体" w:hAnsi="宋体"/>
                <w:kern w:val="0"/>
                <w:szCs w:val="21"/>
              </w:rPr>
            </w:pPr>
            <w:r>
              <w:rPr>
                <w:rFonts w:hint="eastAsia" w:ascii="宋体" w:hAnsi="宋体"/>
                <w:kern w:val="0"/>
                <w:szCs w:val="21"/>
              </w:rPr>
              <w:t>内机最大噪音:≤ 46 dB</w:t>
            </w:r>
          </w:p>
          <w:p>
            <w:pPr>
              <w:widowControl/>
              <w:spacing w:line="360" w:lineRule="exact"/>
              <w:rPr>
                <w:rFonts w:ascii="宋体" w:hAnsi="宋体"/>
                <w:kern w:val="0"/>
                <w:szCs w:val="21"/>
              </w:rPr>
            </w:pPr>
            <w:r>
              <w:rPr>
                <w:rFonts w:hint="eastAsia" w:ascii="宋体" w:hAnsi="宋体"/>
                <w:kern w:val="0"/>
                <w:szCs w:val="21"/>
              </w:rPr>
              <w:t>机组能效等级不低于三级</w:t>
            </w:r>
          </w:p>
          <w:p>
            <w:pPr>
              <w:widowControl/>
              <w:spacing w:line="360" w:lineRule="exact"/>
              <w:rPr>
                <w:rFonts w:ascii="宋体" w:hAnsi="宋体"/>
                <w:bCs/>
              </w:rPr>
            </w:pPr>
            <w:r>
              <w:rPr>
                <w:rFonts w:hint="eastAsia" w:ascii="宋体" w:hAnsi="宋体"/>
                <w:kern w:val="0"/>
                <w:szCs w:val="21"/>
              </w:rPr>
              <w:t>★产品质保三年</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20</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中央空调风管安装服务</w:t>
            </w:r>
          </w:p>
        </w:tc>
        <w:tc>
          <w:tcPr>
            <w:tcW w:w="6353" w:type="dxa"/>
            <w:shd w:val="clear" w:color="auto" w:fill="FFFFFF"/>
            <w:vAlign w:val="center"/>
          </w:tcPr>
          <w:p>
            <w:pPr>
              <w:widowControl/>
              <w:spacing w:line="360" w:lineRule="exact"/>
              <w:rPr>
                <w:rFonts w:ascii="宋体" w:hAnsi="宋体"/>
                <w:kern w:val="0"/>
                <w:szCs w:val="21"/>
              </w:rPr>
            </w:pPr>
            <w:r>
              <w:rPr>
                <w:rFonts w:hint="eastAsia" w:ascii="宋体" w:hAnsi="宋体"/>
                <w:kern w:val="0"/>
                <w:szCs w:val="21"/>
              </w:rPr>
              <w:t>包含项目：</w:t>
            </w:r>
          </w:p>
          <w:p>
            <w:pPr>
              <w:widowControl/>
              <w:spacing w:line="360" w:lineRule="exact"/>
              <w:rPr>
                <w:rFonts w:ascii="宋体" w:hAnsi="宋体"/>
                <w:kern w:val="0"/>
                <w:szCs w:val="21"/>
              </w:rPr>
            </w:pPr>
            <w:r>
              <w:rPr>
                <w:rFonts w:hint="eastAsia" w:ascii="宋体" w:hAnsi="宋体"/>
                <w:kern w:val="0"/>
                <w:szCs w:val="21"/>
              </w:rPr>
              <w:t>φ</w:t>
            </w:r>
            <w:r>
              <w:rPr>
                <w:rFonts w:ascii="宋体" w:hAnsi="宋体"/>
                <w:kern w:val="0"/>
                <w:szCs w:val="21"/>
              </w:rPr>
              <w:t>19mm</w:t>
            </w:r>
            <w:r>
              <w:rPr>
                <w:rFonts w:hint="eastAsia" w:ascii="宋体" w:hAnsi="宋体"/>
                <w:kern w:val="0"/>
                <w:szCs w:val="21"/>
              </w:rPr>
              <w:t>铜管 不少于3</w:t>
            </w:r>
            <w:r>
              <w:rPr>
                <w:rFonts w:ascii="宋体" w:hAnsi="宋体"/>
                <w:kern w:val="0"/>
                <w:szCs w:val="21"/>
              </w:rPr>
              <w:t>5</w:t>
            </w:r>
            <w:r>
              <w:rPr>
                <w:rFonts w:hint="eastAsia" w:ascii="宋体" w:hAnsi="宋体"/>
                <w:kern w:val="0"/>
                <w:szCs w:val="21"/>
              </w:rPr>
              <w:t>米</w:t>
            </w:r>
          </w:p>
          <w:p>
            <w:pPr>
              <w:widowControl/>
              <w:spacing w:line="360" w:lineRule="exact"/>
              <w:rPr>
                <w:rFonts w:ascii="宋体" w:hAnsi="宋体"/>
                <w:kern w:val="0"/>
                <w:szCs w:val="21"/>
              </w:rPr>
            </w:pPr>
            <w:r>
              <w:rPr>
                <w:rFonts w:hint="eastAsia" w:ascii="宋体" w:hAnsi="宋体"/>
                <w:kern w:val="0"/>
                <w:szCs w:val="21"/>
              </w:rPr>
              <w:t>φ</w:t>
            </w:r>
            <w:r>
              <w:rPr>
                <w:rFonts w:ascii="宋体" w:hAnsi="宋体"/>
                <w:kern w:val="0"/>
                <w:szCs w:val="21"/>
              </w:rPr>
              <w:t>12mm</w:t>
            </w:r>
            <w:r>
              <w:rPr>
                <w:rFonts w:hint="eastAsia" w:ascii="宋体" w:hAnsi="宋体"/>
                <w:kern w:val="0"/>
                <w:szCs w:val="21"/>
              </w:rPr>
              <w:t>铜管 不少于3</w:t>
            </w:r>
            <w:r>
              <w:rPr>
                <w:rFonts w:ascii="宋体" w:hAnsi="宋体"/>
                <w:kern w:val="0"/>
                <w:szCs w:val="21"/>
              </w:rPr>
              <w:t>5</w:t>
            </w:r>
            <w:r>
              <w:rPr>
                <w:rFonts w:hint="eastAsia" w:ascii="宋体" w:hAnsi="宋体"/>
                <w:kern w:val="0"/>
                <w:szCs w:val="21"/>
              </w:rPr>
              <w:t>米</w:t>
            </w:r>
          </w:p>
          <w:p>
            <w:pPr>
              <w:widowControl/>
              <w:spacing w:line="360" w:lineRule="exact"/>
              <w:rPr>
                <w:rFonts w:ascii="宋体" w:hAnsi="宋体"/>
                <w:kern w:val="0"/>
                <w:szCs w:val="21"/>
              </w:rPr>
            </w:pPr>
            <w:r>
              <w:rPr>
                <w:rFonts w:hint="eastAsia" w:ascii="宋体" w:hAnsi="宋体"/>
                <w:kern w:val="0"/>
                <w:szCs w:val="21"/>
              </w:rPr>
              <w:t>铜管配套保温棉不少于</w:t>
            </w:r>
            <w:r>
              <w:rPr>
                <w:rFonts w:ascii="宋体" w:hAnsi="宋体"/>
                <w:kern w:val="0"/>
                <w:szCs w:val="21"/>
              </w:rPr>
              <w:t>70</w:t>
            </w:r>
            <w:r>
              <w:rPr>
                <w:rFonts w:hint="eastAsia" w:ascii="宋体" w:hAnsi="宋体"/>
                <w:kern w:val="0"/>
                <w:szCs w:val="21"/>
              </w:rPr>
              <w:t>米</w:t>
            </w:r>
          </w:p>
          <w:p>
            <w:pPr>
              <w:widowControl/>
              <w:spacing w:line="360" w:lineRule="exact"/>
              <w:rPr>
                <w:rFonts w:ascii="宋体" w:hAnsi="宋体"/>
                <w:kern w:val="0"/>
                <w:szCs w:val="21"/>
              </w:rPr>
            </w:pPr>
            <w:r>
              <w:rPr>
                <w:rFonts w:hint="eastAsia" w:ascii="宋体" w:hAnsi="宋体"/>
                <w:kern w:val="0"/>
                <w:szCs w:val="21"/>
              </w:rPr>
              <w:t>防火酚醛板（空调风管现场加工）不少于</w:t>
            </w:r>
            <w:r>
              <w:rPr>
                <w:rFonts w:ascii="宋体" w:hAnsi="宋体"/>
                <w:kern w:val="0"/>
                <w:szCs w:val="21"/>
              </w:rPr>
              <w:t>50</w:t>
            </w:r>
            <w:r>
              <w:rPr>
                <w:rFonts w:hint="eastAsia" w:ascii="宋体" w:hAnsi="宋体"/>
                <w:kern w:val="0"/>
                <w:szCs w:val="21"/>
              </w:rPr>
              <w:t>㎡</w:t>
            </w:r>
          </w:p>
          <w:p>
            <w:pPr>
              <w:widowControl/>
              <w:spacing w:line="360" w:lineRule="exact"/>
              <w:rPr>
                <w:rFonts w:ascii="宋体" w:hAnsi="宋体"/>
                <w:kern w:val="0"/>
                <w:szCs w:val="21"/>
              </w:rPr>
            </w:pPr>
            <w:r>
              <w:rPr>
                <w:rFonts w:hint="eastAsia" w:ascii="宋体" w:hAnsi="宋体"/>
                <w:kern w:val="0"/>
                <w:szCs w:val="21"/>
              </w:rPr>
              <w:t>φ2</w:t>
            </w:r>
            <w:r>
              <w:rPr>
                <w:rFonts w:ascii="宋体" w:hAnsi="宋体"/>
                <w:kern w:val="0"/>
                <w:szCs w:val="21"/>
              </w:rPr>
              <w:t>5mmPVC</w:t>
            </w:r>
            <w:r>
              <w:rPr>
                <w:rFonts w:hint="eastAsia" w:ascii="宋体" w:hAnsi="宋体"/>
                <w:kern w:val="0"/>
                <w:szCs w:val="21"/>
              </w:rPr>
              <w:t>排水管 不少于3</w:t>
            </w:r>
            <w:r>
              <w:rPr>
                <w:rFonts w:ascii="宋体" w:hAnsi="宋体"/>
                <w:kern w:val="0"/>
                <w:szCs w:val="21"/>
              </w:rPr>
              <w:t>0</w:t>
            </w:r>
            <w:r>
              <w:rPr>
                <w:rFonts w:hint="eastAsia" w:ascii="宋体" w:hAnsi="宋体"/>
                <w:kern w:val="0"/>
                <w:szCs w:val="21"/>
              </w:rPr>
              <w:t>米</w:t>
            </w:r>
          </w:p>
          <w:p>
            <w:pPr>
              <w:widowControl/>
              <w:spacing w:line="360" w:lineRule="exact"/>
              <w:rPr>
                <w:rFonts w:ascii="宋体" w:hAnsi="宋体"/>
                <w:kern w:val="0"/>
                <w:szCs w:val="21"/>
              </w:rPr>
            </w:pPr>
            <w:r>
              <w:rPr>
                <w:rFonts w:hint="eastAsia" w:ascii="宋体" w:hAnsi="宋体"/>
                <w:kern w:val="0"/>
                <w:szCs w:val="21"/>
              </w:rPr>
              <w:t>φ2</w:t>
            </w:r>
            <w:r>
              <w:rPr>
                <w:rFonts w:ascii="宋体" w:hAnsi="宋体"/>
                <w:kern w:val="0"/>
                <w:szCs w:val="21"/>
              </w:rPr>
              <w:t>5mm</w:t>
            </w:r>
            <w:r>
              <w:rPr>
                <w:rFonts w:hint="eastAsia" w:ascii="宋体" w:hAnsi="宋体"/>
                <w:kern w:val="0"/>
                <w:szCs w:val="21"/>
              </w:rPr>
              <w:t>阻燃橡塑保温管套 不少于3</w:t>
            </w:r>
            <w:r>
              <w:rPr>
                <w:rFonts w:ascii="宋体" w:hAnsi="宋体"/>
                <w:kern w:val="0"/>
                <w:szCs w:val="21"/>
              </w:rPr>
              <w:t>0</w:t>
            </w:r>
            <w:r>
              <w:rPr>
                <w:rFonts w:hint="eastAsia" w:ascii="宋体" w:hAnsi="宋体"/>
                <w:kern w:val="0"/>
                <w:szCs w:val="21"/>
              </w:rPr>
              <w:t>米</w:t>
            </w:r>
          </w:p>
          <w:p>
            <w:pPr>
              <w:widowControl/>
              <w:spacing w:line="360" w:lineRule="exact"/>
              <w:rPr>
                <w:rFonts w:ascii="宋体" w:hAnsi="宋体"/>
                <w:kern w:val="0"/>
                <w:szCs w:val="21"/>
              </w:rPr>
            </w:pPr>
            <w:r>
              <w:rPr>
                <w:rFonts w:hint="eastAsia" w:ascii="宋体" w:hAnsi="宋体"/>
                <w:kern w:val="0"/>
                <w:szCs w:val="21"/>
              </w:rPr>
              <w:t>外机支架X</w:t>
            </w:r>
            <w:r>
              <w:rPr>
                <w:rFonts w:ascii="宋体" w:hAnsi="宋体"/>
                <w:kern w:val="0"/>
                <w:szCs w:val="21"/>
              </w:rPr>
              <w:t>2</w:t>
            </w:r>
          </w:p>
          <w:p>
            <w:pPr>
              <w:widowControl/>
              <w:spacing w:line="360" w:lineRule="exact"/>
              <w:rPr>
                <w:rFonts w:ascii="宋体" w:hAnsi="宋体"/>
                <w:kern w:val="0"/>
                <w:szCs w:val="21"/>
              </w:rPr>
            </w:pPr>
            <w:r>
              <w:rPr>
                <w:rFonts w:hint="eastAsia" w:ascii="宋体" w:hAnsi="宋体"/>
                <w:kern w:val="0"/>
                <w:szCs w:val="21"/>
              </w:rPr>
              <w:t>出风口 不少于1</w:t>
            </w:r>
            <w:r>
              <w:rPr>
                <w:rFonts w:ascii="宋体" w:hAnsi="宋体"/>
                <w:kern w:val="0"/>
                <w:szCs w:val="21"/>
              </w:rPr>
              <w:t>0</w:t>
            </w:r>
            <w:r>
              <w:rPr>
                <w:rFonts w:hint="eastAsia" w:ascii="宋体" w:hAnsi="宋体"/>
                <w:kern w:val="0"/>
                <w:szCs w:val="21"/>
              </w:rPr>
              <w:t>㎡</w:t>
            </w:r>
          </w:p>
          <w:p>
            <w:pPr>
              <w:widowControl/>
              <w:spacing w:line="360" w:lineRule="exact"/>
              <w:rPr>
                <w:rFonts w:ascii="宋体" w:hAnsi="宋体"/>
                <w:kern w:val="0"/>
                <w:szCs w:val="21"/>
              </w:rPr>
            </w:pPr>
            <w:r>
              <w:rPr>
                <w:rFonts w:ascii="宋体" w:hAnsi="宋体"/>
                <w:kern w:val="0"/>
                <w:szCs w:val="21"/>
              </w:rPr>
              <w:t>5X2.5mm</w:t>
            </w:r>
            <w:r>
              <w:rPr>
                <w:rFonts w:hint="eastAsia" w:ascii="宋体" w:hAnsi="宋体"/>
                <w:kern w:val="0"/>
                <w:szCs w:val="21"/>
              </w:rPr>
              <w:t>空调电源线不少于5</w:t>
            </w:r>
            <w:r>
              <w:rPr>
                <w:rFonts w:ascii="宋体" w:hAnsi="宋体"/>
                <w:kern w:val="0"/>
                <w:szCs w:val="21"/>
              </w:rPr>
              <w:t>0m</w:t>
            </w:r>
          </w:p>
          <w:p>
            <w:pPr>
              <w:widowControl/>
              <w:spacing w:line="360" w:lineRule="exact"/>
              <w:rPr>
                <w:rFonts w:ascii="宋体" w:hAnsi="宋体"/>
                <w:kern w:val="0"/>
                <w:szCs w:val="21"/>
              </w:rPr>
            </w:pPr>
            <w:r>
              <w:rPr>
                <w:rFonts w:hint="eastAsia" w:ascii="宋体" w:hAnsi="宋体"/>
                <w:kern w:val="0"/>
                <w:szCs w:val="21"/>
              </w:rPr>
              <w:t>空调内外机组安装X</w:t>
            </w:r>
            <w:r>
              <w:rPr>
                <w:rFonts w:ascii="宋体" w:hAnsi="宋体"/>
                <w:kern w:val="0"/>
                <w:szCs w:val="21"/>
              </w:rPr>
              <w:t>2</w:t>
            </w:r>
          </w:p>
          <w:p>
            <w:pPr>
              <w:widowControl/>
              <w:spacing w:line="360" w:lineRule="exact"/>
              <w:rPr>
                <w:rFonts w:ascii="宋体" w:hAnsi="宋体"/>
                <w:bCs/>
              </w:rPr>
            </w:pPr>
            <w:r>
              <w:rPr>
                <w:rFonts w:hint="eastAsia" w:ascii="宋体" w:hAnsi="宋体"/>
                <w:kern w:val="0"/>
                <w:szCs w:val="21"/>
              </w:rPr>
              <w:t>含全部辅材配件安装</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套</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21</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电教设备</w:t>
            </w:r>
          </w:p>
        </w:tc>
        <w:tc>
          <w:tcPr>
            <w:tcW w:w="6353" w:type="dxa"/>
            <w:shd w:val="clear" w:color="auto" w:fill="FFFFFF"/>
            <w:vAlign w:val="center"/>
          </w:tcPr>
          <w:p>
            <w:pPr>
              <w:spacing w:line="360" w:lineRule="exact"/>
            </w:pPr>
            <w:r>
              <w:rPr>
                <w:rFonts w:hint="eastAsia"/>
              </w:rPr>
              <w:t>一、交互式电子白板</w:t>
            </w:r>
          </w:p>
          <w:p>
            <w:pPr>
              <w:spacing w:line="360" w:lineRule="exact"/>
            </w:pPr>
            <w:r>
              <w:rPr>
                <w:rFonts w:hint="eastAsia"/>
              </w:rPr>
              <w:t>（一）硬件部分</w:t>
            </w:r>
          </w:p>
          <w:p>
            <w:pPr>
              <w:spacing w:line="360" w:lineRule="exact"/>
            </w:pPr>
            <w:r>
              <w:rPr>
                <w:rFonts w:hint="eastAsia"/>
              </w:rPr>
              <w:t>1.采用红外线感应技术，投影机光线被遮挡不影响连续书写；</w:t>
            </w:r>
          </w:p>
          <w:p>
            <w:pPr>
              <w:spacing w:line="360" w:lineRule="exact"/>
            </w:pPr>
            <w:r>
              <w:rPr>
                <w:rFonts w:hint="eastAsia"/>
              </w:rPr>
              <w:t>★2.边框对角线尺寸：≥96英寸, 分辨率：≥32767×32767，全屏显示比例比例16:10。</w:t>
            </w:r>
          </w:p>
          <w:p>
            <w:pPr>
              <w:spacing w:line="360" w:lineRule="exact"/>
            </w:pPr>
            <w:r>
              <w:rPr>
                <w:rFonts w:hint="eastAsia"/>
              </w:rPr>
              <w:t>★3、支持四点触控，三人可以同时在电子白板上进行书写；采用9点定位方式；将投影机投射画面调整到显示区域框线位置，用测试笔垂直接触屏幕，计算机显示反应鼠标点误差应小于 3 个像素点（全屏幕范围内）（1024768）。</w:t>
            </w:r>
          </w:p>
          <w:p>
            <w:pPr>
              <w:spacing w:line="360" w:lineRule="exact"/>
            </w:pPr>
            <w:r>
              <w:rPr>
                <w:rFonts w:hint="eastAsia"/>
              </w:rPr>
              <w:t>4.面板快捷键：白板两侧各具备不少于15个的物理快捷键，通过快捷键，可直接操作白板软件；</w:t>
            </w:r>
          </w:p>
          <w:p>
            <w:pPr>
              <w:spacing w:line="360" w:lineRule="exact"/>
            </w:pPr>
            <w:r>
              <w:rPr>
                <w:rFonts w:hint="eastAsia"/>
              </w:rPr>
              <w:t>5、在Windows界面下仅通过操作硬件快捷键，即可实现PPT翻页功能；具备不少于1个可自定义软件功能的硬件快捷键，方便使用；</w:t>
            </w:r>
          </w:p>
          <w:p>
            <w:pPr>
              <w:spacing w:line="360" w:lineRule="exact"/>
            </w:pPr>
            <w:r>
              <w:rPr>
                <w:rFonts w:hint="eastAsia"/>
              </w:rPr>
              <w:t>6.边框面板：边框及面板采用铝蜂窝镀锌纳米板，面板支持水性笔书写，可反复擦除；</w:t>
            </w:r>
          </w:p>
          <w:p>
            <w:pPr>
              <w:spacing w:line="360" w:lineRule="exact"/>
            </w:pPr>
            <w:r>
              <w:rPr>
                <w:rFonts w:hint="eastAsia"/>
              </w:rPr>
              <w:t>7.双侧具有触控开关物理快捷键，有效防止学生、教师误操作；</w:t>
            </w:r>
          </w:p>
          <w:p>
            <w:pPr>
              <w:spacing w:line="360" w:lineRule="exact"/>
            </w:pPr>
            <w:r>
              <w:rPr>
                <w:rFonts w:hint="eastAsia"/>
              </w:rPr>
              <w:t>8.智能控制：边框上具备投影机控制模块，方便控制投影机的开关和信号切换。</w:t>
            </w:r>
          </w:p>
          <w:p>
            <w:pPr>
              <w:spacing w:line="360" w:lineRule="exact"/>
            </w:pPr>
            <w:r>
              <w:rPr>
                <w:rFonts w:hint="eastAsia"/>
              </w:rPr>
              <w:t>★9.白板覆盖（电镀）层表面细密、平滑、均匀，无树枝状、海绵状、斑点、条纹，镀件边缘、棱角不得有结晶、烧痕。（投标时提供国家认可的第三方检测机构出具体现该项性能的检测报告复印件，否则投标无效）</w:t>
            </w:r>
          </w:p>
          <w:p>
            <w:pPr>
              <w:spacing w:line="360" w:lineRule="exact"/>
            </w:pPr>
            <w:r>
              <w:rPr>
                <w:rFonts w:hint="eastAsia"/>
              </w:rPr>
              <w:t>★10.用笔沿对角线以低笔速（20mm/秒）连续作划线移动，书写流畅、均匀、连续，不应出现断笔划、跳线现象。（投标时提供国家认可的第三方检测机构出具体现该项性能的检测报告复印件，否则投标无效）</w:t>
            </w:r>
          </w:p>
          <w:p>
            <w:pPr>
              <w:spacing w:line="360" w:lineRule="exact"/>
            </w:pPr>
            <w:r>
              <w:rPr>
                <w:rFonts w:hint="eastAsia"/>
              </w:rPr>
              <w:t>★11、插上 USB 线，启动服务程序应能一次连接成功；使用 7 米以内带 HUB USB 线，能正常连接使用；USB 线反复插拔 20 次，能正常连接书写测试白板。（投标时提供国家认可的第三方检测机构出具体现该项性能的检测报告复印件，否则投标无效）</w:t>
            </w:r>
          </w:p>
          <w:p>
            <w:pPr>
              <w:spacing w:line="360" w:lineRule="exact"/>
            </w:pPr>
            <w:r>
              <w:rPr>
                <w:rFonts w:hint="eastAsia"/>
              </w:rPr>
              <w:t>二、超短焦激光投影机</w:t>
            </w:r>
          </w:p>
          <w:p>
            <w:pPr>
              <w:spacing w:line="360" w:lineRule="exact"/>
            </w:pPr>
            <w:r>
              <w:rPr>
                <w:rFonts w:hint="eastAsia"/>
              </w:rPr>
              <w:t>1、投影技术：DLP技术、0.65 英寸DMD；</w:t>
            </w:r>
          </w:p>
          <w:p>
            <w:pPr>
              <w:spacing w:line="360" w:lineRule="exact"/>
            </w:pPr>
            <w:r>
              <w:rPr>
                <w:rFonts w:hint="eastAsia"/>
              </w:rPr>
              <w:t>2、采用纯激光固态光源，标称亮度（ISO流明）3800 ISO流明或以上（符合ISO21118标准）；</w:t>
            </w:r>
          </w:p>
          <w:p>
            <w:pPr>
              <w:spacing w:line="360" w:lineRule="exact"/>
            </w:pPr>
            <w:r>
              <w:rPr>
                <w:rFonts w:hint="eastAsia"/>
              </w:rPr>
              <w:t>3、采用全封闭式内置反射技术实现直投式短焦投影，有效的隔绝灰尘进入光通部件；</w:t>
            </w:r>
          </w:p>
          <w:p>
            <w:pPr>
              <w:spacing w:line="360" w:lineRule="exact"/>
            </w:pPr>
            <w:r>
              <w:rPr>
                <w:rFonts w:hint="eastAsia"/>
              </w:rPr>
              <w:t>4、对比度≥35000:1；光源寿命实现光亮度达到20000小时不衰减；</w:t>
            </w:r>
          </w:p>
          <w:p>
            <w:pPr>
              <w:spacing w:line="360" w:lineRule="exact"/>
            </w:pPr>
            <w:r>
              <w:rPr>
                <w:rFonts w:hint="eastAsia"/>
              </w:rPr>
              <w:t>5、投射80英寸16:10画面时，镜头到画面的距离≤90CM；</w:t>
            </w:r>
          </w:p>
          <w:p>
            <w:pPr>
              <w:spacing w:line="360" w:lineRule="exact"/>
            </w:pPr>
            <w:r>
              <w:rPr>
                <w:rFonts w:hint="eastAsia"/>
              </w:rPr>
              <w:t>6、机身重量≤5.5公斤；内置扬声器功率：2W；</w:t>
            </w:r>
          </w:p>
          <w:p>
            <w:pPr>
              <w:spacing w:line="360" w:lineRule="exact"/>
            </w:pPr>
            <w:r>
              <w:rPr>
                <w:rFonts w:hint="eastAsia"/>
              </w:rPr>
              <w:t>7、硬件接口：RGB in *1，HDMI in *1，3.5mm AUDIO-in *1，3.5mm AUDIO-out *1，VIDEO in *1，RS232 *1，MINI USB *1，ECP 接口，Kensington™ 锁端口</w:t>
            </w:r>
          </w:p>
          <w:p>
            <w:pPr>
              <w:spacing w:line="360" w:lineRule="exact"/>
            </w:pPr>
            <w:r>
              <w:rPr>
                <w:rFonts w:hint="eastAsia"/>
              </w:rPr>
              <w:t>8、内置防尘过滤网，可快速开关机；</w:t>
            </w:r>
          </w:p>
          <w:p>
            <w:pPr>
              <w:spacing w:line="360" w:lineRule="exact"/>
            </w:pPr>
            <w:r>
              <w:rPr>
                <w:rFonts w:hint="eastAsia"/>
              </w:rPr>
              <w:t>9、全中文控制面板、多语言菜单，多背景色，明亮色彩；</w:t>
            </w:r>
          </w:p>
          <w:p>
            <w:pPr>
              <w:spacing w:line="360" w:lineRule="exact"/>
            </w:pPr>
            <w:r>
              <w:rPr>
                <w:rFonts w:hint="eastAsia"/>
              </w:rPr>
              <w:t>10、投影机开关机、信号切换简易控制接口</w:t>
            </w:r>
          </w:p>
          <w:p>
            <w:pPr>
              <w:spacing w:line="360" w:lineRule="exact"/>
            </w:pPr>
            <w:r>
              <w:rPr>
                <w:rFonts w:hint="eastAsia"/>
              </w:rPr>
              <w:t>11、为保证产品的售后服务，须提供整机质保3年、光源质保5年（投标人须在投标文件中响应及承诺，并在签订合同之后，在供货时必须能够提供原厂售后服务承诺函原件，由提供原厂售后服务所产生的费用包括在本次政府采购费用中，采购人不另行支付相关的费用。）</w:t>
            </w:r>
          </w:p>
          <w:p>
            <w:pPr>
              <w:spacing w:line="360" w:lineRule="exact"/>
            </w:pPr>
            <w:r>
              <w:rPr>
                <w:rFonts w:hint="eastAsia"/>
              </w:rPr>
              <w:t>三、壁挂一体机</w:t>
            </w:r>
          </w:p>
          <w:p>
            <w:pPr>
              <w:spacing w:line="360" w:lineRule="exact"/>
            </w:pPr>
            <w:r>
              <w:rPr>
                <w:rFonts w:hint="eastAsia"/>
              </w:rPr>
              <w:t>1、壁挂式安装、采用工业级嵌入式设计，集成PC单元、控制系统单元、电源输入输出单元、功放、展台等模块；产品整机尺寸高度1270-1290mm，宽度290-310mm；主机正面不允许有任何按键、接口、显示窗口及控制面板，以保证教学过程中不分散学生注意力。</w:t>
            </w:r>
          </w:p>
          <w:p>
            <w:pPr>
              <w:spacing w:line="360" w:lineRule="exact"/>
            </w:pPr>
            <w:r>
              <w:rPr>
                <w:rFonts w:hint="eastAsia"/>
              </w:rPr>
              <w:t>2、超薄插拔式OPS模块化，英特尔标准双面合针定义80pin，采用Intel I5及以上处理器，内存≥4GB，固态硬盘≥256G（分3个区，预装WINDOWS7 OFFCIE2013办公软件操作系统）。</w:t>
            </w:r>
          </w:p>
          <w:p>
            <w:pPr>
              <w:spacing w:line="360" w:lineRule="exact"/>
            </w:pPr>
            <w:r>
              <w:rPr>
                <w:rFonts w:hint="eastAsia"/>
              </w:rPr>
              <w:t>3、PC单元、控制系统单元、电源输入输出单元等为分段式模块化设计，维修无需打开前端上面板，方便独立拆卸及维护，提高效率，节省成本。</w:t>
            </w:r>
          </w:p>
          <w:p>
            <w:pPr>
              <w:spacing w:line="360" w:lineRule="exact"/>
            </w:pPr>
            <w:r>
              <w:rPr>
                <w:rFonts w:hint="eastAsia"/>
              </w:rPr>
              <w:t>4、集成控制系统单元：触摸式按健横向排列，面板按键≥12个，提供系统开关机键1个，电脑开/关，投影机开/关，视频信号循环切换键3个（循环切换内部VGA、外部VGA、视频信号），音量控制键3个（音量＋、音量－、静音）并兼容无线话筒音量调节功能。</w:t>
            </w:r>
          </w:p>
          <w:p>
            <w:pPr>
              <w:spacing w:line="360" w:lineRule="exact"/>
            </w:pPr>
            <w:r>
              <w:rPr>
                <w:rFonts w:hint="eastAsia"/>
              </w:rPr>
              <w:t>6、USB接口≥10路，其中设备正面USB接口≥4路（其中1路USB3.0），USB接口朝下设计，防尘，方便用户操作。</w:t>
            </w:r>
          </w:p>
          <w:p>
            <w:pPr>
              <w:spacing w:line="360" w:lineRule="exact"/>
            </w:pPr>
            <w:r>
              <w:rPr>
                <w:rFonts w:hint="eastAsia"/>
              </w:rPr>
              <w:t>7、集成2×20W及以上数字功放音箱，频率响应≥20HZ-20KHZ，信噪比≥76dB。</w:t>
            </w:r>
          </w:p>
          <w:p>
            <w:pPr>
              <w:spacing w:line="360" w:lineRule="exact"/>
            </w:pPr>
            <w:r>
              <w:rPr>
                <w:rFonts w:hint="eastAsia"/>
              </w:rPr>
              <w:t>8、实物展台分辨率≥500万像素；拔动开关,实物展台软件支持图片1、2、4画面同屏展示、分别控制，进行对比教学，标注等功能，可实现文件打包转换PDF文件，并支持一键生成多页PDF格式，带OCR文字识别功能，可一键导出为word可编辑文。</w:t>
            </w:r>
          </w:p>
          <w:p>
            <w:pPr>
              <w:spacing w:line="360" w:lineRule="exact"/>
            </w:pPr>
            <w:r>
              <w:rPr>
                <w:rFonts w:hint="eastAsia"/>
              </w:rPr>
              <w:t>四、组合推拉板</w:t>
            </w:r>
          </w:p>
          <w:p>
            <w:pPr>
              <w:spacing w:line="360" w:lineRule="exact"/>
            </w:pPr>
            <w:r>
              <w:rPr>
                <w:rFonts w:hint="eastAsia"/>
              </w:rPr>
              <w:t>1、结构：内外双层分离式结构，内层为两块固定书写板与交互式电子白板正面平齐，外层为两块滑动书写板，滑动板配装挂锁，省时省力，关闭时可确保交互式电子白板的安全管理。</w:t>
            </w:r>
          </w:p>
          <w:p>
            <w:pPr>
              <w:spacing w:line="360" w:lineRule="exact"/>
            </w:pPr>
            <w:r>
              <w:rPr>
                <w:rFonts w:hint="eastAsia"/>
              </w:rPr>
              <w:t>2、外径尺寸：外径≧4000mm×1356mm/1305mm，可根据所配电子产品尺寸适当调整，确保电子产品的有效配套。</w:t>
            </w:r>
          </w:p>
          <w:p>
            <w:pPr>
              <w:spacing w:line="360" w:lineRule="exact"/>
            </w:pPr>
            <w:r>
              <w:rPr>
                <w:rFonts w:hint="eastAsia"/>
              </w:rPr>
              <w:t>3、板面：环保教学专用彩色涂层钢板，厚度≥0.3mm，光泽度≤12光泽单位，板面可吸附磁针、磁片，书写面规整光洁，色彩协调，无明显眩光，投影可视效果佳。师生任何角度都能正常观看，有效保护师生视力健康。</w:t>
            </w:r>
          </w:p>
          <w:p>
            <w:pPr>
              <w:spacing w:line="360" w:lineRule="exact"/>
            </w:pPr>
            <w:r>
              <w:rPr>
                <w:rFonts w:hint="eastAsia"/>
              </w:rPr>
              <w:t>4、衬板：选用吸音、高强度、防潮、阻燃聚苯乙烯板，厚度≥14mm，增加板体强度，有效减少师生在板书时发出的噪音。上下挡板：根据交互式电子白板的厚度配同色同质封板，边框经氧化、喷砂涂层处理，无明显眩光。</w:t>
            </w:r>
          </w:p>
          <w:p>
            <w:pPr>
              <w:spacing w:line="360" w:lineRule="exact"/>
            </w:pPr>
            <w:r>
              <w:rPr>
                <w:rFonts w:hint="eastAsia"/>
              </w:rPr>
              <w:t>7、配套专用环保套装</w:t>
            </w:r>
          </w:p>
          <w:p>
            <w:pPr>
              <w:spacing w:line="360" w:lineRule="exact"/>
            </w:pPr>
            <w:r>
              <w:rPr>
                <w:rFonts w:hint="eastAsia"/>
              </w:rPr>
              <w:t>（1） 干擦式教学墨水3瓶，蓝色1瓶、红色1瓶、黑色1瓶。</w:t>
            </w:r>
          </w:p>
          <w:p>
            <w:pPr>
              <w:spacing w:line="360" w:lineRule="exact"/>
            </w:pPr>
            <w:r>
              <w:rPr>
                <w:rFonts w:hint="eastAsia"/>
              </w:rPr>
              <w:t>成膜型墨水笔，字迹干燥后随时可擦，及时可擦10秒，不底，不糊板，环保无毒。长期放置无沉淀和分层现象，书写流畅。旋盖滴液嘴设计，可以有效控制加墨量，加墨方便。</w:t>
            </w:r>
          </w:p>
          <w:p>
            <w:pPr>
              <w:spacing w:line="360" w:lineRule="exact"/>
            </w:pPr>
            <w:r>
              <w:rPr>
                <w:rFonts w:hint="eastAsia"/>
              </w:rPr>
              <w:t>墨水容量每瓶100ml。</w:t>
            </w:r>
          </w:p>
          <w:p>
            <w:pPr>
              <w:spacing w:line="360" w:lineRule="exact"/>
            </w:pPr>
            <w:r>
              <w:rPr>
                <w:rFonts w:hint="eastAsia"/>
              </w:rPr>
              <w:t>（2）书写笔3支，蓝笔1支、红笔1支、黑色1支。书写笔可适用于表面不吸水的玻璃、米黄板、绿板、专用等各种板面。可多次添加墨水，并可重复使用，单支书写笔使用寿命≥1年。</w:t>
            </w:r>
          </w:p>
          <w:p>
            <w:pPr>
              <w:spacing w:line="360" w:lineRule="exact"/>
            </w:pPr>
            <w:r>
              <w:rPr>
                <w:rFonts w:hint="eastAsia"/>
              </w:rPr>
              <w:t>五、讲台</w:t>
            </w:r>
          </w:p>
          <w:p>
            <w:pPr>
              <w:spacing w:line="360" w:lineRule="exact"/>
            </w:pPr>
            <w:r>
              <w:rPr>
                <w:rFonts w:hint="eastAsia"/>
              </w:rPr>
              <w:t>1、全钢质多媒体讲台，主体钢构框架及柜身衬板均采用实测0.9mm冷轧钢板，经数控加工一次成型，整体液压拉伸成型，无接缝，边角圆弧过渡，表面平整。</w:t>
            </w:r>
          </w:p>
          <w:p>
            <w:pPr>
              <w:spacing w:line="360" w:lineRule="exact"/>
            </w:pPr>
            <w:r>
              <w:rPr>
                <w:rFonts w:hint="eastAsia"/>
              </w:rPr>
              <w:t>2、外形尺寸:上体部分：长度800mm,宽度560mm,高度200mm</w:t>
            </w:r>
          </w:p>
          <w:p>
            <w:pPr>
              <w:spacing w:line="360" w:lineRule="exact"/>
            </w:pPr>
            <w:r>
              <w:rPr>
                <w:rFonts w:hint="eastAsia"/>
              </w:rPr>
              <w:t xml:space="preserve">            下体部分：长度565mm，宽度500mm，高度650mm</w:t>
            </w:r>
          </w:p>
          <w:p>
            <w:pPr>
              <w:spacing w:line="360" w:lineRule="exact"/>
            </w:pPr>
            <w:r>
              <w:rPr>
                <w:rFonts w:hint="eastAsia"/>
              </w:rPr>
              <w:t xml:space="preserve">            底座部分：长度625mm，宽度500mm，高度50mm</w:t>
            </w:r>
          </w:p>
          <w:p>
            <w:pPr>
              <w:spacing w:line="360" w:lineRule="exact"/>
            </w:pPr>
            <w:r>
              <w:rPr>
                <w:rFonts w:hint="eastAsia"/>
              </w:rPr>
              <w:t>3、显示器采用翻转式设计，可旋转165度，手动任意调节，任意角度定位，确保教师各种位置授课时获得最佳观看视角，并且显示器除尘、维修及更换时非常方便。 支持17-20寸不同规格液晶显示器（适合显示器最大尺寸470*320mm）。</w:t>
            </w:r>
          </w:p>
          <w:p>
            <w:pPr>
              <w:spacing w:line="360" w:lineRule="exact"/>
            </w:pPr>
            <w:r>
              <w:rPr>
                <w:rFonts w:hint="eastAsia"/>
              </w:rPr>
              <w:t>4、键盘采用180度翻转式设计，并与显示器固板整体配套，关闭后与桌面平齐，一把锁控制显示器、键盘盒和中控/高拍仪。鼠标存放于键盘的右侧，节省空间，操作简便。可容纳键盘最大尺寸470*160*25mm，可容纳中控/高拍仪最大尺寸460*160*110mm。</w:t>
            </w:r>
          </w:p>
          <w:p>
            <w:pPr>
              <w:spacing w:line="360" w:lineRule="exact"/>
            </w:pPr>
            <w:r>
              <w:rPr>
                <w:rFonts w:hint="eastAsia"/>
              </w:rPr>
              <w:t>六、配套校企合作web展示窗</w:t>
            </w:r>
          </w:p>
          <w:p>
            <w:pPr>
              <w:spacing w:line="360" w:lineRule="exact"/>
            </w:pPr>
            <w:r>
              <w:rPr>
                <w:rFonts w:hint="eastAsia"/>
              </w:rPr>
              <w:t>配套针对性定制的校企合作专题主页面,页面包含但不限于：专题简介、人才培养、科研合作、实践实习、技术服务等栏目，页面人性化设计，整洁美观，实用性强，带后台编辑，功能完善，符合系部校企合作展示需求。可根据客户需求进行页面修改。</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套</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22</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冰淇淋机</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szCs w:val="21"/>
              </w:rPr>
              <w:t>尺寸：185*238*265mm；毛重量：3.6kg；功率：1000W以下</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8</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23</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小型柜式液氮速冻设备</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1.设备内腔尺寸：750  mm(宽) × 750 mm（深）× 600 mm（高）</w:t>
            </w:r>
          </w:p>
          <w:p>
            <w:pPr>
              <w:widowControl/>
              <w:spacing w:line="360" w:lineRule="exact"/>
              <w:rPr>
                <w:rFonts w:ascii="宋体" w:hAnsi="宋体" w:cs="宋体"/>
                <w:szCs w:val="21"/>
              </w:rPr>
            </w:pPr>
            <w:r>
              <w:rPr>
                <w:rFonts w:hint="eastAsia" w:ascii="宋体" w:hAnsi="宋体" w:cs="宋体"/>
                <w:szCs w:val="21"/>
              </w:rPr>
              <w:t>2.设备外尺寸：1150  mm(宽) × 1500 mm（深）×1700 mm（高）</w:t>
            </w:r>
          </w:p>
          <w:p>
            <w:pPr>
              <w:widowControl/>
              <w:spacing w:line="360" w:lineRule="exact"/>
              <w:rPr>
                <w:rFonts w:ascii="宋体" w:hAnsi="宋体" w:cs="宋体"/>
                <w:szCs w:val="21"/>
              </w:rPr>
            </w:pPr>
            <w:r>
              <w:rPr>
                <w:rFonts w:hint="eastAsia" w:ascii="宋体" w:hAnsi="宋体" w:cs="宋体"/>
                <w:szCs w:val="21"/>
              </w:rPr>
              <w:t>3.观察窗：带一个230*230mm可视玻璃观察窗</w:t>
            </w:r>
          </w:p>
          <w:p>
            <w:pPr>
              <w:widowControl/>
              <w:spacing w:line="360" w:lineRule="exact"/>
              <w:rPr>
                <w:rFonts w:ascii="宋体" w:hAnsi="宋体" w:cs="宋体"/>
                <w:szCs w:val="21"/>
              </w:rPr>
            </w:pPr>
            <w:r>
              <w:rPr>
                <w:rFonts w:hint="eastAsia" w:ascii="宋体" w:hAnsi="宋体" w:cs="宋体"/>
                <w:szCs w:val="21"/>
              </w:rPr>
              <w:t>4.工作温度：-150℃～室温</w:t>
            </w:r>
          </w:p>
          <w:p>
            <w:pPr>
              <w:widowControl/>
              <w:spacing w:line="360" w:lineRule="exact"/>
              <w:rPr>
                <w:rFonts w:ascii="宋体" w:hAnsi="宋体" w:cs="宋体"/>
                <w:szCs w:val="21"/>
              </w:rPr>
            </w:pPr>
            <w:r>
              <w:rPr>
                <w:rFonts w:hint="eastAsia" w:ascii="宋体" w:hAnsi="宋体" w:cs="宋体"/>
                <w:szCs w:val="21"/>
              </w:rPr>
              <w:t>5.控温精度：±2℃</w:t>
            </w:r>
          </w:p>
          <w:p>
            <w:pPr>
              <w:widowControl/>
              <w:spacing w:line="360" w:lineRule="exact"/>
              <w:rPr>
                <w:rFonts w:ascii="宋体" w:hAnsi="宋体" w:cs="宋体"/>
                <w:szCs w:val="21"/>
              </w:rPr>
            </w:pPr>
            <w:r>
              <w:rPr>
                <w:rFonts w:hint="eastAsia" w:ascii="宋体" w:hAnsi="宋体" w:cs="宋体"/>
                <w:szCs w:val="21"/>
              </w:rPr>
              <w:t>6.降温速度：≤30℃/分钟（空载）,可根据实际情况调整；</w:t>
            </w:r>
          </w:p>
          <w:p>
            <w:pPr>
              <w:widowControl/>
              <w:spacing w:line="360" w:lineRule="exact"/>
              <w:rPr>
                <w:rFonts w:ascii="宋体" w:hAnsi="宋体" w:cs="宋体"/>
                <w:szCs w:val="21"/>
              </w:rPr>
            </w:pPr>
            <w:r>
              <w:rPr>
                <w:rFonts w:hint="eastAsia" w:ascii="宋体" w:hAnsi="宋体" w:cs="宋体"/>
                <w:szCs w:val="21"/>
              </w:rPr>
              <w:t>7.配电规格：380V/52HZ  220V</w:t>
            </w:r>
          </w:p>
          <w:p>
            <w:pPr>
              <w:widowControl/>
              <w:spacing w:line="360" w:lineRule="exact"/>
              <w:rPr>
                <w:rFonts w:ascii="宋体" w:hAnsi="宋体" w:cs="宋体"/>
                <w:szCs w:val="21"/>
              </w:rPr>
            </w:pPr>
            <w:r>
              <w:rPr>
                <w:rFonts w:hint="eastAsia" w:ascii="宋体" w:hAnsi="宋体" w:cs="宋体"/>
                <w:szCs w:val="21"/>
              </w:rPr>
              <w:t>8.整机功率：1KW</w:t>
            </w:r>
          </w:p>
          <w:p>
            <w:pPr>
              <w:widowControl/>
              <w:spacing w:line="360" w:lineRule="exact"/>
              <w:rPr>
                <w:rFonts w:ascii="宋体" w:hAnsi="宋体" w:cs="宋体"/>
                <w:szCs w:val="21"/>
              </w:rPr>
            </w:pPr>
            <w:r>
              <w:rPr>
                <w:rFonts w:hint="eastAsia" w:ascii="宋体" w:hAnsi="宋体" w:cs="宋体"/>
                <w:szCs w:val="21"/>
              </w:rPr>
              <w:t>9.制冷剂：5-8 BAR 液氮</w:t>
            </w:r>
          </w:p>
          <w:p>
            <w:pPr>
              <w:widowControl/>
              <w:spacing w:line="360" w:lineRule="exact"/>
              <w:rPr>
                <w:rFonts w:ascii="宋体" w:hAnsi="宋体" w:cs="宋体"/>
                <w:szCs w:val="21"/>
              </w:rPr>
            </w:pPr>
            <w:r>
              <w:rPr>
                <w:rFonts w:hint="eastAsia" w:ascii="宋体" w:hAnsi="宋体" w:cs="宋体"/>
                <w:szCs w:val="21"/>
              </w:rPr>
              <w:t xml:space="preserve">10.速冻量：0-50kg </w:t>
            </w:r>
          </w:p>
          <w:p>
            <w:pPr>
              <w:widowControl/>
              <w:spacing w:line="360" w:lineRule="exact"/>
              <w:rPr>
                <w:rFonts w:ascii="宋体" w:hAnsi="宋体" w:cs="宋体"/>
                <w:szCs w:val="21"/>
              </w:rPr>
            </w:pPr>
            <w:r>
              <w:rPr>
                <w:rFonts w:hint="eastAsia" w:ascii="宋体" w:hAnsi="宋体" w:cs="宋体"/>
                <w:szCs w:val="21"/>
              </w:rPr>
              <w:t>11.控温：PLC+触摸屏程控，PT1OO一根主控，一根监控</w:t>
            </w:r>
          </w:p>
          <w:p>
            <w:pPr>
              <w:widowControl/>
              <w:spacing w:line="360" w:lineRule="exact"/>
              <w:rPr>
                <w:rFonts w:ascii="宋体" w:hAnsi="宋体"/>
                <w:bCs/>
              </w:rPr>
            </w:pPr>
            <w:r>
              <w:rPr>
                <w:rFonts w:hint="eastAsia" w:ascii="宋体" w:hAnsi="宋体" w:cs="宋体"/>
                <w:szCs w:val="21"/>
              </w:rPr>
              <w:t>12.提供一个195升，压力1.6Mpa的液氮杜瓦罐</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87400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24</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全自动封罐机</w:t>
            </w:r>
          </w:p>
        </w:tc>
        <w:tc>
          <w:tcPr>
            <w:tcW w:w="6353" w:type="dxa"/>
            <w:shd w:val="clear" w:color="auto" w:fill="FFFFFF"/>
            <w:vAlign w:val="center"/>
          </w:tcPr>
          <w:p>
            <w:pPr>
              <w:widowControl/>
              <w:spacing w:line="360" w:lineRule="exact"/>
            </w:pPr>
            <w:r>
              <w:rPr>
                <w:rFonts w:hint="eastAsia" w:ascii="宋体" w:hAnsi="宋体" w:cs="宋体"/>
                <w:szCs w:val="21"/>
              </w:rPr>
              <w:t>适用于各种P</w:t>
            </w:r>
            <w:r>
              <w:rPr>
                <w:rFonts w:ascii="宋体" w:hAnsi="宋体" w:cs="宋体"/>
                <w:szCs w:val="21"/>
              </w:rPr>
              <w:t>ET</w:t>
            </w:r>
            <w:r>
              <w:rPr>
                <w:rFonts w:hint="eastAsia" w:ascii="宋体" w:hAnsi="宋体" w:cs="宋体"/>
                <w:szCs w:val="21"/>
              </w:rPr>
              <w:t>材质、铝合金材质等各种圆形规格易拉罐的封口，功率：301-500W，商品毛重：≤80</w:t>
            </w:r>
            <w:r>
              <w:rPr>
                <w:rFonts w:ascii="宋体" w:hAnsi="宋体" w:cs="宋体"/>
                <w:szCs w:val="21"/>
              </w:rPr>
              <w:t>KG</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25</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小型饮料充气机</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szCs w:val="21"/>
              </w:rPr>
              <w:t>材质: 不锈钢+PET； 全自动一键打气</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26</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面粉搅拌机</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自动搅拌和面、打发蛋清、搅拌黄油，放置方式: 台上式；材质：不锈钢材质；</w:t>
            </w:r>
          </w:p>
          <w:p>
            <w:pPr>
              <w:widowControl/>
              <w:spacing w:line="360" w:lineRule="exact"/>
              <w:rPr>
                <w:rFonts w:ascii="宋体" w:hAnsi="宋体" w:cs="宋体"/>
                <w:szCs w:val="21"/>
              </w:rPr>
            </w:pPr>
            <w:r>
              <w:rPr>
                <w:rFonts w:hint="eastAsia" w:ascii="宋体" w:hAnsi="宋体" w:cs="宋体"/>
                <w:szCs w:val="21"/>
              </w:rPr>
              <w:t>重量：6.6公斤；</w:t>
            </w:r>
          </w:p>
          <w:p>
            <w:pPr>
              <w:widowControl/>
              <w:spacing w:line="360" w:lineRule="exact"/>
              <w:rPr>
                <w:rFonts w:ascii="宋体" w:hAnsi="宋体" w:cs="宋体"/>
                <w:szCs w:val="21"/>
              </w:rPr>
            </w:pPr>
            <w:r>
              <w:rPr>
                <w:rFonts w:hint="eastAsia" w:ascii="宋体" w:hAnsi="宋体" w:cs="宋体"/>
                <w:szCs w:val="21"/>
              </w:rPr>
              <w:t>功率: ≥1000W；</w:t>
            </w:r>
          </w:p>
          <w:p>
            <w:pPr>
              <w:widowControl/>
              <w:spacing w:line="360" w:lineRule="exact"/>
              <w:rPr>
                <w:rFonts w:ascii="宋体" w:hAnsi="宋体" w:cs="宋体"/>
                <w:szCs w:val="21"/>
              </w:rPr>
            </w:pPr>
            <w:r>
              <w:rPr>
                <w:rFonts w:hint="eastAsia" w:ascii="宋体" w:hAnsi="宋体" w:cs="宋体"/>
                <w:szCs w:val="21"/>
              </w:rPr>
              <w:t>容量: ≥ 2.5L；</w:t>
            </w:r>
          </w:p>
          <w:p>
            <w:pPr>
              <w:widowControl/>
              <w:spacing w:line="360" w:lineRule="exact"/>
              <w:rPr>
                <w:rFonts w:ascii="宋体" w:hAnsi="宋体" w:cs="宋体"/>
                <w:szCs w:val="21"/>
              </w:rPr>
            </w:pPr>
            <w:r>
              <w:rPr>
                <w:rFonts w:hint="eastAsia" w:ascii="宋体" w:hAnsi="宋体" w:cs="宋体"/>
                <w:szCs w:val="21"/>
              </w:rPr>
              <w:t>调速:</w:t>
            </w:r>
            <w:r>
              <w:rPr>
                <w:rFonts w:ascii="宋体" w:hAnsi="宋体" w:cs="宋体"/>
                <w:szCs w:val="21"/>
              </w:rPr>
              <w:t xml:space="preserve"> </w:t>
            </w:r>
            <w:r>
              <w:rPr>
                <w:rFonts w:hint="eastAsia" w:ascii="宋体" w:hAnsi="宋体" w:cs="宋体"/>
                <w:szCs w:val="21"/>
              </w:rPr>
              <w:t>5档调速</w:t>
            </w:r>
          </w:p>
          <w:p>
            <w:pPr>
              <w:widowControl/>
              <w:spacing w:line="360" w:lineRule="exact"/>
              <w:rPr>
                <w:rFonts w:ascii="宋体" w:hAnsi="宋体" w:cs="宋体"/>
                <w:szCs w:val="21"/>
              </w:rPr>
            </w:pPr>
            <w:r>
              <w:rPr>
                <w:rFonts w:hint="eastAsia" w:ascii="宋体" w:hAnsi="宋体" w:cs="宋体"/>
                <w:szCs w:val="21"/>
              </w:rPr>
              <w:t>噪音:</w:t>
            </w:r>
            <w:r>
              <w:rPr>
                <w:rFonts w:ascii="宋体" w:hAnsi="宋体" w:cs="宋体"/>
                <w:szCs w:val="21"/>
              </w:rPr>
              <w:t xml:space="preserve"> </w:t>
            </w:r>
            <w:r>
              <w:rPr>
                <w:rFonts w:hint="eastAsia" w:ascii="宋体" w:hAnsi="宋体" w:cs="宋体"/>
                <w:szCs w:val="21"/>
              </w:rPr>
              <w:t>≤90</w:t>
            </w:r>
            <w:r>
              <w:rPr>
                <w:rFonts w:ascii="宋体" w:hAnsi="宋体" w:cs="宋体"/>
                <w:szCs w:val="21"/>
              </w:rPr>
              <w:t>DB</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27</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切片机</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szCs w:val="21"/>
              </w:rPr>
              <w:t>可用于果蔬、面包、肉类的切片</w:t>
            </w:r>
            <w:r>
              <w:rPr>
                <w:rFonts w:hint="eastAsia" w:ascii="宋体" w:hAnsi="宋体" w:cs="宋体"/>
                <w:szCs w:val="21"/>
              </w:rPr>
              <w:br w:type="textWrapping"/>
            </w:r>
            <w:r>
              <w:rPr>
                <w:rFonts w:hint="eastAsia" w:ascii="宋体" w:hAnsi="宋体" w:cs="宋体"/>
                <w:szCs w:val="21"/>
              </w:rPr>
              <w:t>规格：470*220*150；重量：2.6公斤</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28</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高压均质机</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功用：均质与乳化</w:t>
            </w:r>
            <w:r>
              <w:rPr>
                <w:rFonts w:hint="eastAsia" w:ascii="宋体" w:hAnsi="宋体" w:cs="宋体"/>
                <w:szCs w:val="21"/>
              </w:rPr>
              <w:br w:type="textWrapping"/>
            </w:r>
            <w:r>
              <w:rPr>
                <w:rFonts w:hint="eastAsia" w:ascii="宋体" w:hAnsi="宋体" w:cs="宋体"/>
                <w:szCs w:val="21"/>
              </w:rPr>
              <w:t>产量：100L/H</w:t>
            </w:r>
            <w:r>
              <w:rPr>
                <w:rFonts w:hint="eastAsia" w:ascii="宋体" w:hAnsi="宋体" w:cs="宋体"/>
                <w:szCs w:val="21"/>
              </w:rPr>
              <w:br w:type="textWrapping"/>
            </w:r>
            <w:r>
              <w:rPr>
                <w:rFonts w:hint="eastAsia" w:ascii="宋体" w:hAnsi="宋体" w:cs="宋体"/>
                <w:szCs w:val="21"/>
              </w:rPr>
              <w:t>最少试验量：1000ml</w:t>
            </w:r>
            <w:r>
              <w:rPr>
                <w:rFonts w:hint="eastAsia" w:ascii="宋体" w:hAnsi="宋体" w:cs="宋体"/>
                <w:szCs w:val="21"/>
              </w:rPr>
              <w:br w:type="textWrapping"/>
            </w:r>
            <w:r>
              <w:rPr>
                <w:rFonts w:hint="eastAsia" w:ascii="宋体" w:hAnsi="宋体" w:cs="宋体"/>
                <w:szCs w:val="21"/>
              </w:rPr>
              <w:t>电压：三相380</w:t>
            </w:r>
            <w:r>
              <w:rPr>
                <w:rFonts w:ascii="宋体" w:hAnsi="宋体" w:cs="宋体"/>
                <w:szCs w:val="21"/>
              </w:rPr>
              <w:t>V</w:t>
            </w:r>
            <w:r>
              <w:rPr>
                <w:rFonts w:hint="eastAsia" w:ascii="宋体" w:hAnsi="宋体" w:cs="宋体"/>
                <w:szCs w:val="21"/>
              </w:rPr>
              <w:t>50hz</w:t>
            </w:r>
          </w:p>
          <w:p>
            <w:pPr>
              <w:widowControl/>
              <w:spacing w:line="360" w:lineRule="exact"/>
              <w:rPr>
                <w:rFonts w:ascii="宋体" w:hAnsi="宋体" w:cs="宋体"/>
                <w:szCs w:val="21"/>
              </w:rPr>
            </w:pPr>
            <w:r>
              <w:rPr>
                <w:rFonts w:hint="eastAsia" w:ascii="宋体" w:hAnsi="宋体" w:cs="宋体"/>
                <w:szCs w:val="21"/>
              </w:rPr>
              <w:t>功率：4KW</w:t>
            </w:r>
          </w:p>
          <w:p>
            <w:pPr>
              <w:widowControl/>
              <w:spacing w:line="360" w:lineRule="exact"/>
              <w:rPr>
                <w:rFonts w:ascii="宋体" w:hAnsi="宋体"/>
                <w:bCs/>
              </w:rPr>
            </w:pPr>
            <w:r>
              <w:rPr>
                <w:rFonts w:hint="eastAsia" w:ascii="宋体" w:hAnsi="宋体" w:cs="宋体"/>
                <w:szCs w:val="21"/>
              </w:rPr>
              <w:t>最大压力：60Mpa</w:t>
            </w:r>
            <w:r>
              <w:rPr>
                <w:rFonts w:hint="eastAsia" w:ascii="宋体" w:hAnsi="宋体" w:cs="宋体"/>
                <w:szCs w:val="21"/>
              </w:rPr>
              <w:br w:type="textWrapping"/>
            </w:r>
            <w:r>
              <w:rPr>
                <w:rFonts w:hint="eastAsia" w:ascii="宋体" w:hAnsi="宋体" w:cs="宋体"/>
                <w:szCs w:val="21"/>
              </w:rPr>
              <w:t>工作压力：0-48Mpa</w:t>
            </w:r>
            <w:r>
              <w:rPr>
                <w:rFonts w:hint="eastAsia" w:ascii="宋体" w:hAnsi="宋体" w:cs="宋体"/>
                <w:szCs w:val="21"/>
              </w:rPr>
              <w:br w:type="textWrapping"/>
            </w:r>
            <w:r>
              <w:rPr>
                <w:rFonts w:hint="eastAsia" w:ascii="宋体" w:hAnsi="宋体" w:cs="宋体"/>
                <w:szCs w:val="21"/>
              </w:rPr>
              <w:t>柱塞根数：3根</w:t>
            </w:r>
            <w:r>
              <w:rPr>
                <w:rFonts w:hint="eastAsia" w:ascii="宋体" w:hAnsi="宋体" w:cs="宋体"/>
                <w:szCs w:val="21"/>
              </w:rPr>
              <w:br w:type="textWrapping"/>
            </w:r>
            <w:r>
              <w:rPr>
                <w:rFonts w:hint="eastAsia" w:ascii="宋体" w:hAnsi="宋体" w:cs="宋体"/>
                <w:szCs w:val="21"/>
              </w:rPr>
              <w:t>柱塞直径：￠14</w:t>
            </w:r>
            <w:r>
              <w:rPr>
                <w:rFonts w:hint="eastAsia" w:ascii="宋体" w:hAnsi="宋体" w:cs="宋体"/>
                <w:szCs w:val="21"/>
              </w:rPr>
              <w:br w:type="textWrapping"/>
            </w:r>
            <w:r>
              <w:rPr>
                <w:rFonts w:hint="eastAsia" w:ascii="宋体" w:hAnsi="宋体" w:cs="宋体"/>
                <w:szCs w:val="21"/>
              </w:rPr>
              <w:t>柱塞密封圈：盘根</w:t>
            </w:r>
            <w:r>
              <w:rPr>
                <w:rFonts w:hint="eastAsia" w:ascii="宋体" w:hAnsi="宋体" w:cs="宋体"/>
                <w:szCs w:val="21"/>
              </w:rPr>
              <w:br w:type="textWrapping"/>
            </w:r>
            <w:r>
              <w:rPr>
                <w:rFonts w:hint="eastAsia" w:ascii="宋体" w:hAnsi="宋体" w:cs="宋体"/>
                <w:szCs w:val="21"/>
              </w:rPr>
              <w:t>单向阀材质：司太立合金</w:t>
            </w:r>
            <w:r>
              <w:rPr>
                <w:rFonts w:hint="eastAsia" w:ascii="宋体" w:hAnsi="宋体" w:cs="宋体"/>
                <w:szCs w:val="21"/>
              </w:rPr>
              <w:br w:type="textWrapping"/>
            </w:r>
            <w:r>
              <w:rPr>
                <w:rFonts w:hint="eastAsia" w:ascii="宋体" w:hAnsi="宋体" w:cs="宋体"/>
                <w:szCs w:val="21"/>
              </w:rPr>
              <w:t>压力表：卫生形隔膜表</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53980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29</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料理机</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szCs w:val="21"/>
              </w:rPr>
              <w:t>基础功能：五谷粉类；搅拌；榨汁；碎肉；研磨；制奶昔</w:t>
            </w:r>
            <w:r>
              <w:rPr>
                <w:rFonts w:hint="eastAsia" w:ascii="宋体" w:hAnsi="宋体" w:cs="宋体"/>
                <w:szCs w:val="21"/>
              </w:rPr>
              <w:br w:type="textWrapping"/>
            </w:r>
            <w:r>
              <w:rPr>
                <w:rFonts w:hint="eastAsia" w:ascii="宋体" w:hAnsi="宋体" w:cs="宋体"/>
                <w:szCs w:val="21"/>
              </w:rPr>
              <w:t>加热功率（W）：≥900W</w:t>
            </w:r>
            <w:r>
              <w:rPr>
                <w:rFonts w:hint="eastAsia" w:ascii="宋体" w:hAnsi="宋体" w:cs="宋体"/>
                <w:szCs w:val="21"/>
              </w:rPr>
              <w:br w:type="textWrapping"/>
            </w:r>
            <w:r>
              <w:rPr>
                <w:rFonts w:hint="eastAsia" w:ascii="宋体" w:hAnsi="宋体" w:cs="宋体"/>
                <w:szCs w:val="21"/>
              </w:rPr>
              <w:t>容量（L）：热饮1.4L，冷饮1.7L</w:t>
            </w:r>
            <w:r>
              <w:rPr>
                <w:rFonts w:hint="eastAsia" w:ascii="宋体" w:hAnsi="宋体" w:cs="宋体"/>
                <w:szCs w:val="21"/>
              </w:rPr>
              <w:br w:type="textWrapping"/>
            </w:r>
            <w:r>
              <w:rPr>
                <w:rFonts w:hint="eastAsia" w:ascii="宋体" w:hAnsi="宋体" w:cs="宋体"/>
                <w:szCs w:val="21"/>
              </w:rPr>
              <w:t>四小时自动保温，5.5寸触控大屏</w:t>
            </w:r>
            <w:r>
              <w:rPr>
                <w:rFonts w:hint="eastAsia" w:ascii="宋体" w:hAnsi="宋体" w:cs="宋体"/>
                <w:szCs w:val="21"/>
              </w:rPr>
              <w:br w:type="textWrapping"/>
            </w:r>
            <w:r>
              <w:rPr>
                <w:rFonts w:hint="eastAsia" w:ascii="宋体" w:hAnsi="宋体" w:cs="宋体"/>
                <w:szCs w:val="21"/>
              </w:rPr>
              <w:t>转速: ≥32000转/分钟</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8</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30</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食品模具</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szCs w:val="21"/>
              </w:rPr>
              <w:t>配套清单：隔热手套*4 打蛋盆*1 8寸活底*1 硅胶垫*1 脱模刀*1 木质擀面杖*4 硅油纸*1 学厨食谱书*1 量杯*1 11寸烤盘*1 6连杯玛芬模*1 手动打蛋器*1 硅胶油扫*1 硅胶刮刀*1 饼干模*6 量勺5件套*1 吐司模*1 裱花袋*1 蛋清分离器*2 玛芬纸杯*25 面粉筛*1 裱花嘴*6冰棒模具*1套 饭团模具*1套 棒棒糖模具*1套 月饼模具*1套、9寸披萨盘*4</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8</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套</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highlight w:val="yellow"/>
              </w:rPr>
            </w:pPr>
            <w:r>
              <w:rPr>
                <w:rFonts w:hint="eastAsia" w:ascii="宋体" w:hAnsi="宋体" w:cs="宋体"/>
                <w:szCs w:val="21"/>
              </w:rPr>
              <w:t>31</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冰箱</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三格温度，制冷方式: 风冷</w:t>
            </w:r>
          </w:p>
          <w:p>
            <w:pPr>
              <w:widowControl/>
              <w:spacing w:line="360" w:lineRule="exact"/>
              <w:rPr>
                <w:rFonts w:ascii="宋体" w:hAnsi="宋体" w:cs="宋体"/>
                <w:szCs w:val="21"/>
              </w:rPr>
            </w:pPr>
            <w:r>
              <w:rPr>
                <w:rFonts w:hint="eastAsia" w:ascii="宋体" w:hAnsi="宋体" w:cs="宋体"/>
                <w:szCs w:val="21"/>
              </w:rPr>
              <w:t>耗电量(KWh/24h):0.9</w:t>
            </w:r>
          </w:p>
          <w:p>
            <w:pPr>
              <w:widowControl/>
              <w:spacing w:line="360" w:lineRule="exact"/>
              <w:rPr>
                <w:rFonts w:ascii="宋体" w:hAnsi="宋体" w:cs="宋体"/>
                <w:szCs w:val="21"/>
              </w:rPr>
            </w:pPr>
            <w:r>
              <w:rPr>
                <w:rFonts w:hint="eastAsia" w:ascii="宋体" w:hAnsi="宋体" w:cs="宋体"/>
                <w:szCs w:val="21"/>
              </w:rPr>
              <w:t>运转音dB(A):40</w:t>
            </w:r>
            <w:r>
              <w:rPr>
                <w:rFonts w:hint="eastAsia" w:ascii="宋体" w:hAnsi="宋体" w:cs="宋体"/>
                <w:szCs w:val="21"/>
              </w:rPr>
              <w:br w:type="textWrapping"/>
            </w:r>
            <w:r>
              <w:rPr>
                <w:rFonts w:hint="eastAsia" w:ascii="宋体" w:hAnsi="宋体" w:cs="宋体"/>
                <w:szCs w:val="21"/>
              </w:rPr>
              <w:t>总容积：301-400升</w:t>
            </w:r>
            <w:r>
              <w:rPr>
                <w:rFonts w:hint="eastAsia" w:ascii="宋体" w:hAnsi="宋体" w:cs="宋体"/>
                <w:szCs w:val="21"/>
              </w:rPr>
              <w:br w:type="textWrapping"/>
            </w:r>
            <w:r>
              <w:rPr>
                <w:rFonts w:hint="eastAsia" w:ascii="宋体" w:hAnsi="宋体" w:cs="宋体"/>
                <w:szCs w:val="21"/>
              </w:rPr>
              <w:t>显示方式：LED显示</w:t>
            </w:r>
          </w:p>
          <w:p>
            <w:pPr>
              <w:widowControl/>
              <w:spacing w:line="360" w:lineRule="exact"/>
              <w:rPr>
                <w:rFonts w:ascii="宋体" w:hAnsi="宋体" w:cs="宋体"/>
                <w:szCs w:val="21"/>
              </w:rPr>
            </w:pPr>
            <w:r>
              <w:rPr>
                <w:rFonts w:hint="eastAsia" w:ascii="宋体" w:hAnsi="宋体" w:cs="宋体"/>
                <w:b/>
                <w:bCs/>
                <w:szCs w:val="21"/>
              </w:rPr>
              <w:t>★投标时提供所投产品的节能证书复印件</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3</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3598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32</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电烤箱</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szCs w:val="21"/>
              </w:rPr>
              <w:t>功率: 19.8KW；电压: 380V；容量: ≥340L；内胆材质: 锌合金；加热方式: 电热管加热；规格：三层六盘</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9456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33</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食品烘干机</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szCs w:val="21"/>
              </w:rPr>
              <w:t>商用腊肠牛肉风干箱食品食物烘干机鲜蔬菜药材牛肉脱水风干机烘箱</w:t>
            </w:r>
            <w:r>
              <w:rPr>
                <w:rFonts w:hint="eastAsia" w:ascii="宋体" w:hAnsi="宋体" w:cs="宋体"/>
                <w:szCs w:val="21"/>
              </w:rPr>
              <w:br w:type="textWrapping"/>
            </w:r>
            <w:r>
              <w:rPr>
                <w:rFonts w:hint="eastAsia" w:ascii="宋体" w:hAnsi="宋体" w:cs="宋体"/>
                <w:szCs w:val="21"/>
              </w:rPr>
              <w:t>带数字温控钢化玻璃门，可自动控温、定时、热风和过载保护</w:t>
            </w:r>
            <w:r>
              <w:rPr>
                <w:rFonts w:hint="eastAsia" w:ascii="宋体" w:hAnsi="宋体" w:cs="宋体"/>
                <w:szCs w:val="21"/>
              </w:rPr>
              <w:br w:type="textWrapping"/>
            </w:r>
            <w:r>
              <w:rPr>
                <w:rFonts w:hint="eastAsia" w:ascii="宋体" w:hAnsi="宋体" w:cs="宋体"/>
                <w:szCs w:val="21"/>
              </w:rPr>
              <w:t>产品功率：≥1000W，温度设定：40℃-90℃</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4859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34</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电蒸箱</w:t>
            </w:r>
          </w:p>
        </w:tc>
        <w:tc>
          <w:tcPr>
            <w:tcW w:w="6353" w:type="dxa"/>
            <w:shd w:val="clear" w:color="auto" w:fill="FFFFFF"/>
            <w:vAlign w:val="center"/>
          </w:tcPr>
          <w:p>
            <w:pPr>
              <w:widowControl/>
              <w:spacing w:line="360" w:lineRule="exact"/>
              <w:rPr>
                <w:color w:val="000000"/>
                <w:sz w:val="20"/>
                <w:szCs w:val="20"/>
                <w:shd w:val="clear" w:color="auto" w:fill="EEEEEE"/>
              </w:rPr>
            </w:pPr>
            <w:r>
              <w:rPr>
                <w:rFonts w:hint="eastAsia"/>
                <w:color w:val="000000"/>
                <w:sz w:val="20"/>
                <w:szCs w:val="20"/>
                <w:shd w:val="clear" w:color="auto" w:fill="EEEEEE"/>
              </w:rPr>
              <w:t>360°循环加热</w:t>
            </w:r>
            <w:r>
              <w:rPr>
                <w:rFonts w:hint="eastAsia"/>
                <w:color w:val="000000"/>
                <w:sz w:val="20"/>
                <w:szCs w:val="20"/>
                <w:shd w:val="clear" w:color="auto" w:fill="EEEEEE"/>
              </w:rPr>
              <w:br w:type="textWrapping"/>
            </w:r>
            <w:r>
              <w:rPr>
                <w:rFonts w:hint="eastAsia"/>
                <w:color w:val="000000"/>
                <w:sz w:val="20"/>
                <w:szCs w:val="20"/>
                <w:shd w:val="clear" w:color="auto" w:fill="EEEEEE"/>
              </w:rPr>
              <w:t>食物接触材质: 201不锈钢</w:t>
            </w:r>
            <w:r>
              <w:rPr>
                <w:rFonts w:hint="eastAsia"/>
                <w:color w:val="000000"/>
                <w:sz w:val="20"/>
                <w:szCs w:val="20"/>
                <w:shd w:val="clear" w:color="auto" w:fill="EEEEEE"/>
              </w:rPr>
              <w:br w:type="textWrapping"/>
            </w:r>
            <w:r>
              <w:rPr>
                <w:rFonts w:hint="eastAsia"/>
                <w:color w:val="000000"/>
                <w:sz w:val="20"/>
                <w:szCs w:val="20"/>
                <w:shd w:val="clear" w:color="auto" w:fill="EEEEEE"/>
              </w:rPr>
              <w:t>加热方式: 电热管加热</w:t>
            </w:r>
            <w:r>
              <w:rPr>
                <w:rFonts w:hint="eastAsia"/>
                <w:color w:val="000000"/>
                <w:sz w:val="20"/>
                <w:szCs w:val="20"/>
                <w:shd w:val="clear" w:color="auto" w:fill="EEEEEE"/>
              </w:rPr>
              <w:br w:type="textWrapping"/>
            </w:r>
            <w:r>
              <w:rPr>
                <w:rFonts w:hint="eastAsia"/>
                <w:color w:val="000000"/>
                <w:sz w:val="20"/>
                <w:szCs w:val="20"/>
                <w:shd w:val="clear" w:color="auto" w:fill="EEEEEE"/>
              </w:rPr>
              <w:t>保温5小时</w:t>
            </w:r>
          </w:p>
          <w:p>
            <w:pPr>
              <w:widowControl/>
              <w:spacing w:line="360" w:lineRule="exact"/>
              <w:rPr>
                <w:color w:val="000000"/>
                <w:sz w:val="20"/>
                <w:szCs w:val="20"/>
                <w:shd w:val="clear" w:color="auto" w:fill="EEEEEE"/>
              </w:rPr>
            </w:pPr>
            <w:r>
              <w:rPr>
                <w:rFonts w:hint="eastAsia"/>
                <w:color w:val="000000"/>
                <w:sz w:val="20"/>
                <w:szCs w:val="20"/>
                <w:shd w:val="clear" w:color="auto" w:fill="EEEEEE"/>
              </w:rPr>
              <w:t>尺寸：675*510*940mm</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35</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厨房用具</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PE砧板600mm*400mm*30mm,24个</w:t>
            </w:r>
          </w:p>
          <w:p>
            <w:pPr>
              <w:widowControl/>
              <w:spacing w:line="360" w:lineRule="exact"/>
              <w:rPr>
                <w:rFonts w:ascii="宋体" w:hAnsi="宋体" w:cs="宋体"/>
                <w:szCs w:val="21"/>
              </w:rPr>
            </w:pPr>
            <w:r>
              <w:rPr>
                <w:rFonts w:hint="eastAsia" w:ascii="宋体" w:hAnsi="宋体" w:cs="宋体"/>
                <w:szCs w:val="21"/>
              </w:rPr>
              <w:t>全不锈钢水果刀，食品级304不锈钢，29cm，40把</w:t>
            </w:r>
          </w:p>
          <w:p>
            <w:pPr>
              <w:widowControl/>
              <w:spacing w:line="360" w:lineRule="exact"/>
              <w:rPr>
                <w:rFonts w:ascii="宋体" w:hAnsi="宋体" w:cs="宋体"/>
                <w:szCs w:val="21"/>
              </w:rPr>
            </w:pPr>
            <w:r>
              <w:rPr>
                <w:rFonts w:hint="eastAsia" w:ascii="宋体" w:hAnsi="宋体" w:cs="宋体"/>
                <w:szCs w:val="21"/>
              </w:rPr>
              <w:t>食品级304不锈钢菜刀，16把</w:t>
            </w:r>
          </w:p>
          <w:p>
            <w:pPr>
              <w:widowControl/>
              <w:spacing w:line="360" w:lineRule="exact"/>
              <w:rPr>
                <w:rFonts w:ascii="宋体" w:hAnsi="宋体" w:cs="宋体"/>
                <w:szCs w:val="21"/>
              </w:rPr>
            </w:pPr>
            <w:r>
              <w:rPr>
                <w:rFonts w:hint="eastAsia" w:ascii="宋体" w:hAnsi="宋体" w:cs="宋体"/>
                <w:szCs w:val="21"/>
              </w:rPr>
              <w:t>食品级304不锈钢面粉筛30目，直径25.8cm，手柄18.2cm，16个</w:t>
            </w:r>
          </w:p>
          <w:p>
            <w:pPr>
              <w:widowControl/>
              <w:spacing w:line="360" w:lineRule="exact"/>
              <w:rPr>
                <w:rFonts w:ascii="宋体" w:hAnsi="宋体" w:cs="宋体"/>
                <w:szCs w:val="21"/>
              </w:rPr>
            </w:pPr>
            <w:r>
              <w:rPr>
                <w:rFonts w:hint="eastAsia" w:ascii="宋体" w:hAnsi="宋体" w:cs="宋体"/>
                <w:szCs w:val="21"/>
              </w:rPr>
              <w:t>食品级304不锈钢面粉筛30目，直径18cm，手柄16.7cm，16个</w:t>
            </w:r>
          </w:p>
          <w:p>
            <w:pPr>
              <w:widowControl/>
              <w:spacing w:line="360" w:lineRule="exact"/>
              <w:rPr>
                <w:rFonts w:ascii="宋体" w:hAnsi="宋体" w:cs="宋体"/>
                <w:szCs w:val="21"/>
              </w:rPr>
            </w:pPr>
            <w:r>
              <w:rPr>
                <w:rFonts w:hint="eastAsia" w:ascii="宋体" w:hAnsi="宋体" w:cs="宋体"/>
                <w:szCs w:val="21"/>
              </w:rPr>
              <w:t>食品级304不锈钢面粉筛30目，直径10cm，手柄11.5cm，16个</w:t>
            </w:r>
          </w:p>
          <w:p>
            <w:pPr>
              <w:widowControl/>
              <w:spacing w:line="360" w:lineRule="exact"/>
              <w:rPr>
                <w:rFonts w:ascii="宋体" w:hAnsi="宋体" w:cs="宋体"/>
                <w:szCs w:val="21"/>
              </w:rPr>
            </w:pPr>
            <w:r>
              <w:rPr>
                <w:rFonts w:hint="eastAsia" w:ascii="宋体" w:hAnsi="宋体" w:cs="宋体"/>
                <w:szCs w:val="21"/>
              </w:rPr>
              <w:t>食品级304不锈钢盆，拉丝表面，1.1mm厚，上缘外径21.5cm，底直径13cm，高度15cm，16个</w:t>
            </w:r>
          </w:p>
          <w:p>
            <w:pPr>
              <w:pStyle w:val="87"/>
              <w:autoSpaceDE/>
              <w:autoSpaceDN/>
              <w:adjustRightInd/>
              <w:spacing w:line="360" w:lineRule="exact"/>
              <w:jc w:val="both"/>
              <w:rPr>
                <w:rFonts w:ascii="宋体" w:hAnsi="宋体" w:cs="宋体"/>
                <w:color w:val="auto"/>
                <w:kern w:val="2"/>
                <w:sz w:val="21"/>
                <w:szCs w:val="21"/>
              </w:rPr>
            </w:pPr>
            <w:r>
              <w:rPr>
                <w:rFonts w:hint="eastAsia" w:ascii="宋体" w:hAnsi="宋体" w:cs="宋体"/>
                <w:color w:val="auto"/>
                <w:kern w:val="2"/>
                <w:sz w:val="21"/>
                <w:szCs w:val="21"/>
              </w:rPr>
              <w:t>食品级304不锈钢盆1套，拉丝表面，可用于电磁炉加热，1.1mm厚，（包含上缘外径40cm、38cm、36cm、32cm、28cm、26cm、22cm、20cm各1个），高度7-13cm，8套</w:t>
            </w:r>
          </w:p>
          <w:p>
            <w:pPr>
              <w:pStyle w:val="87"/>
              <w:autoSpaceDE/>
              <w:autoSpaceDN/>
              <w:adjustRightInd/>
              <w:spacing w:line="360" w:lineRule="exact"/>
              <w:jc w:val="both"/>
              <w:rPr>
                <w:rFonts w:ascii="宋体" w:hAnsi="宋体" w:cs="宋体"/>
                <w:color w:val="auto"/>
                <w:kern w:val="2"/>
                <w:sz w:val="21"/>
                <w:szCs w:val="21"/>
              </w:rPr>
            </w:pPr>
            <w:r>
              <w:rPr>
                <w:rFonts w:hint="eastAsia" w:ascii="宋体" w:hAnsi="宋体" w:cs="宋体"/>
                <w:color w:val="auto"/>
                <w:kern w:val="2"/>
                <w:sz w:val="21"/>
                <w:szCs w:val="21"/>
              </w:rPr>
              <w:t>食品级304不锈钢盆，上缘外径70-80cm，底径50-60cm，高度18-22cm，8个</w:t>
            </w:r>
          </w:p>
          <w:p>
            <w:pPr>
              <w:widowControl/>
              <w:spacing w:line="360" w:lineRule="exact"/>
              <w:rPr>
                <w:rFonts w:ascii="宋体" w:hAnsi="宋体" w:cs="宋体"/>
                <w:szCs w:val="21"/>
              </w:rPr>
            </w:pPr>
            <w:r>
              <w:rPr>
                <w:rFonts w:hint="eastAsia" w:ascii="宋体" w:hAnsi="宋体" w:cs="宋体"/>
                <w:szCs w:val="21"/>
              </w:rPr>
              <w:t>食品级304不锈钢漏水盆，上缘外径32-40cm，底径21.5-25cm，高度12.5-15cm，8个</w:t>
            </w:r>
          </w:p>
          <w:p>
            <w:pPr>
              <w:widowControl/>
              <w:spacing w:line="360" w:lineRule="exact"/>
              <w:rPr>
                <w:rFonts w:ascii="宋体" w:hAnsi="宋体" w:cs="宋体"/>
                <w:szCs w:val="21"/>
              </w:rPr>
            </w:pPr>
            <w:r>
              <w:rPr>
                <w:rFonts w:hint="eastAsia" w:ascii="宋体" w:hAnsi="宋体" w:cs="宋体"/>
                <w:szCs w:val="21"/>
              </w:rPr>
              <w:t>食品级304不锈钢带盖汤锅，燃气电磁灶通用，上缘外径30-55cm，内径20-50cm，高度20-60cm，一套5个，大小尺寸梯度排列，8套，</w:t>
            </w:r>
          </w:p>
          <w:p>
            <w:pPr>
              <w:widowControl/>
              <w:spacing w:line="360" w:lineRule="exact"/>
              <w:rPr>
                <w:rFonts w:ascii="宋体" w:hAnsi="宋体" w:cs="宋体"/>
                <w:szCs w:val="21"/>
              </w:rPr>
            </w:pPr>
            <w:r>
              <w:rPr>
                <w:rFonts w:hint="eastAsia" w:ascii="宋体" w:hAnsi="宋体" w:cs="宋体"/>
                <w:szCs w:val="21"/>
              </w:rPr>
              <w:t>食品级304不锈钢带盖汤锅，燃气电磁灶通用，上缘外径30-65cm，内径20-60cm，高度21-40cm，一套5个，大小尺寸梯度排列，8套，</w:t>
            </w:r>
          </w:p>
          <w:p>
            <w:pPr>
              <w:widowControl/>
              <w:spacing w:line="360" w:lineRule="exact"/>
              <w:rPr>
                <w:rFonts w:ascii="宋体" w:hAnsi="宋体" w:cs="宋体"/>
                <w:kern w:val="0"/>
                <w:szCs w:val="21"/>
              </w:rPr>
            </w:pPr>
            <w:r>
              <w:rPr>
                <w:rFonts w:hint="eastAsia" w:ascii="宋体" w:hAnsi="宋体" w:cs="宋体"/>
                <w:kern w:val="0"/>
                <w:szCs w:val="21"/>
              </w:rPr>
              <w:t>食品级304不锈钢炒勺，勺头直径11-15cm，总长度40-60cm，一套4个，大小尺寸梯度排列，8套</w:t>
            </w:r>
          </w:p>
          <w:p>
            <w:pPr>
              <w:widowControl/>
              <w:spacing w:line="360" w:lineRule="exact"/>
              <w:rPr>
                <w:rFonts w:ascii="宋体" w:hAnsi="宋体" w:cs="宋体"/>
                <w:kern w:val="0"/>
                <w:szCs w:val="21"/>
              </w:rPr>
            </w:pPr>
            <w:r>
              <w:rPr>
                <w:rFonts w:hint="eastAsia" w:ascii="宋体" w:hAnsi="宋体" w:cs="宋体"/>
                <w:kern w:val="0"/>
                <w:szCs w:val="21"/>
              </w:rPr>
              <w:t>木质炒勺，实木免漆，长38- 40cm，宽9-10cm，16个</w:t>
            </w:r>
          </w:p>
          <w:p>
            <w:pPr>
              <w:widowControl/>
              <w:spacing w:line="360" w:lineRule="exact"/>
              <w:rPr>
                <w:rFonts w:ascii="宋体" w:hAnsi="宋体" w:cs="宋体"/>
                <w:kern w:val="0"/>
                <w:szCs w:val="21"/>
              </w:rPr>
            </w:pPr>
            <w:r>
              <w:rPr>
                <w:rFonts w:hint="eastAsia" w:ascii="宋体" w:hAnsi="宋体" w:cs="宋体"/>
                <w:kern w:val="0"/>
                <w:szCs w:val="21"/>
              </w:rPr>
              <w:t>食品级304不锈钢漏勺，勺头直径15-18cm，总长度40-60cm， 16个</w:t>
            </w:r>
          </w:p>
          <w:p>
            <w:pPr>
              <w:widowControl/>
              <w:spacing w:line="360" w:lineRule="exact"/>
              <w:rPr>
                <w:rFonts w:ascii="宋体" w:hAnsi="宋体" w:cs="宋体"/>
                <w:kern w:val="0"/>
                <w:szCs w:val="21"/>
              </w:rPr>
            </w:pPr>
            <w:r>
              <w:rPr>
                <w:rFonts w:hint="eastAsia" w:ascii="宋体" w:hAnsi="宋体" w:cs="宋体"/>
                <w:kern w:val="0"/>
                <w:szCs w:val="21"/>
              </w:rPr>
              <w:t>食品级304不锈钢漏勺，勺头直径7-10cm，总长度24-40cm，16个，</w:t>
            </w:r>
          </w:p>
          <w:p>
            <w:pPr>
              <w:widowControl/>
              <w:spacing w:line="360" w:lineRule="exact"/>
              <w:rPr>
                <w:rFonts w:ascii="宋体" w:hAnsi="宋体" w:cs="宋体"/>
                <w:kern w:val="0"/>
                <w:szCs w:val="21"/>
              </w:rPr>
            </w:pPr>
            <w:r>
              <w:rPr>
                <w:rFonts w:hint="eastAsia" w:ascii="宋体" w:hAnsi="宋体" w:cs="宋体"/>
                <w:kern w:val="0"/>
                <w:szCs w:val="21"/>
              </w:rPr>
              <w:t>食品级304不锈钢漏网勺，勺头直径18-20cm，总长度35-55cm，16个</w:t>
            </w:r>
          </w:p>
          <w:p>
            <w:pPr>
              <w:widowControl/>
              <w:spacing w:line="360" w:lineRule="exact"/>
              <w:rPr>
                <w:rFonts w:ascii="宋体" w:hAnsi="宋体" w:cs="宋体"/>
                <w:kern w:val="0"/>
                <w:szCs w:val="21"/>
              </w:rPr>
            </w:pPr>
            <w:r>
              <w:rPr>
                <w:rFonts w:hint="eastAsia" w:ascii="宋体" w:hAnsi="宋体" w:cs="宋体"/>
                <w:kern w:val="0"/>
                <w:szCs w:val="21"/>
              </w:rPr>
              <w:t>蒸锅304不锈钢，双层，燃气电磁灶通用，上缘外径30-40cm，内径28-35cm，高度14-20cm，蒸格高8-9cm，16个</w:t>
            </w:r>
          </w:p>
          <w:p>
            <w:pPr>
              <w:widowControl/>
              <w:spacing w:line="360" w:lineRule="exact"/>
              <w:rPr>
                <w:rFonts w:ascii="宋体" w:hAnsi="宋体" w:cs="宋体"/>
                <w:kern w:val="0"/>
                <w:szCs w:val="21"/>
              </w:rPr>
            </w:pPr>
            <w:r>
              <w:rPr>
                <w:rFonts w:hint="eastAsia" w:ascii="宋体" w:hAnsi="宋体" w:cs="宋体"/>
                <w:kern w:val="0"/>
                <w:szCs w:val="21"/>
              </w:rPr>
              <w:t>刀架，304不锈钢，带接水盘，可放置刀、砧板，8个</w:t>
            </w:r>
          </w:p>
          <w:p>
            <w:pPr>
              <w:widowControl/>
              <w:spacing w:line="360" w:lineRule="exact"/>
              <w:rPr>
                <w:rFonts w:ascii="宋体" w:hAnsi="宋体"/>
                <w:bCs/>
              </w:rPr>
            </w:pPr>
            <w:r>
              <w:rPr>
                <w:rFonts w:hint="eastAsia" w:ascii="宋体" w:hAnsi="宋体" w:cs="宋体"/>
                <w:kern w:val="0"/>
                <w:szCs w:val="21"/>
              </w:rPr>
              <w:t>长筷，长度40-50cm，食品级材质，免漆，可用于油炸操作</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套</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6779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36</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真空封口机</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szCs w:val="21"/>
              </w:rPr>
              <w:t>可不停工作二小时 可抽纯液体 平面袋、阴阳袋、静电袋、铝箔袋、牛皮袋、食品袋，使用厚度：真空袋厚度双面在14-28丝内</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37</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打蛋机</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szCs w:val="21"/>
              </w:rPr>
              <w:t>5档调速；双棒搅拌；循环散热。</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8</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38</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电饭锅</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基础功能：蒸；蛋糕；快速饭；稀饭；粥/汤；预约功能；微压功能</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4</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39</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电磁炉</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 xml:space="preserve"> 功能：保温,预约 爆炒 炒菜 蒸煮 煮粥 煲汤 火锅 烧水 煎炸 定时 文火煲 武火 加热</w:t>
            </w:r>
            <w:r>
              <w:rPr>
                <w:rFonts w:hint="eastAsia" w:ascii="宋体" w:hAnsi="宋体" w:cs="宋体"/>
                <w:szCs w:val="21"/>
              </w:rPr>
              <w:br w:type="textWrapping"/>
            </w:r>
            <w:r>
              <w:rPr>
                <w:rFonts w:hint="eastAsia" w:ascii="宋体" w:hAnsi="宋体" w:cs="宋体"/>
                <w:szCs w:val="21"/>
              </w:rPr>
              <w:t>面板类型：汉森镜面高光面板</w:t>
            </w:r>
            <w:r>
              <w:rPr>
                <w:rFonts w:hint="eastAsia" w:ascii="宋体" w:hAnsi="宋体" w:cs="宋体"/>
                <w:szCs w:val="21"/>
              </w:rPr>
              <w:br w:type="textWrapping"/>
            </w:r>
            <w:r>
              <w:rPr>
                <w:rFonts w:hint="eastAsia" w:ascii="宋体" w:hAnsi="宋体" w:cs="宋体"/>
                <w:szCs w:val="21"/>
              </w:rPr>
              <w:t>配炒锅和汤锅</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16</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40</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移动工作站</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1、CPU:第八代智能英特尔酷睿i5处理器</w:t>
            </w:r>
            <w:r>
              <w:rPr>
                <w:rFonts w:hint="eastAsia" w:ascii="宋体" w:hAnsi="宋体" w:cs="宋体"/>
                <w:szCs w:val="21"/>
              </w:rPr>
              <w:br w:type="textWrapping"/>
            </w:r>
            <w:r>
              <w:rPr>
                <w:rFonts w:hint="eastAsia" w:ascii="宋体" w:hAnsi="宋体" w:cs="宋体"/>
                <w:szCs w:val="21"/>
              </w:rPr>
              <w:t>2、内存：≥8GB 2400MHz DDR4，配备4个内存插槽，最高支持到128G</w:t>
            </w:r>
            <w:r>
              <w:rPr>
                <w:rFonts w:hint="eastAsia" w:ascii="宋体" w:hAnsi="宋体" w:cs="宋体"/>
                <w:szCs w:val="21"/>
              </w:rPr>
              <w:br w:type="textWrapping"/>
            </w:r>
            <w:r>
              <w:rPr>
                <w:rFonts w:hint="eastAsia" w:ascii="宋体" w:hAnsi="宋体" w:cs="宋体"/>
                <w:szCs w:val="21"/>
              </w:rPr>
              <w:t>3、硬盘：≥2T机械硬盘，最多可扩展至3块硬盘，6TB海量存储空间，并支持磁盘阵列技术RAID。配置硬盘检测芯片以及缓冲减震防护系统，自动感应笔记本运动状态，预防因意外震荡对硬盘造成损伤，并可在系统中查看硬盘状态；</w:t>
            </w:r>
            <w:r>
              <w:rPr>
                <w:rFonts w:hint="eastAsia" w:ascii="宋体" w:hAnsi="宋体" w:cs="宋体"/>
                <w:szCs w:val="21"/>
              </w:rPr>
              <w:br w:type="textWrapping"/>
            </w:r>
            <w:r>
              <w:rPr>
                <w:rFonts w:hint="eastAsia" w:ascii="宋体" w:hAnsi="宋体" w:cs="宋体"/>
                <w:szCs w:val="21"/>
              </w:rPr>
              <w:t>4、显示屏≥15.6英寸FHD IPS LED背光显示屏（1920*1080），配置合金转轴，屏幕180度平放，更加牢固、美观、耐用</w:t>
            </w:r>
            <w:r>
              <w:rPr>
                <w:rFonts w:hint="eastAsia" w:ascii="宋体" w:hAnsi="宋体" w:cs="宋体"/>
                <w:szCs w:val="21"/>
              </w:rPr>
              <w:br w:type="textWrapping"/>
            </w:r>
            <w:r>
              <w:rPr>
                <w:rFonts w:hint="eastAsia" w:ascii="宋体" w:hAnsi="宋体" w:cs="宋体"/>
                <w:szCs w:val="21"/>
              </w:rPr>
              <w:t>5、摄像头：720P像素网络摄像头,带有物理开关</w:t>
            </w:r>
            <w:r>
              <w:rPr>
                <w:rFonts w:hint="eastAsia" w:ascii="宋体" w:hAnsi="宋体" w:cs="宋体"/>
                <w:szCs w:val="21"/>
              </w:rPr>
              <w:br w:type="textWrapping"/>
            </w:r>
            <w:r>
              <w:rPr>
                <w:rFonts w:hint="eastAsia" w:ascii="宋体" w:hAnsi="宋体" w:cs="宋体"/>
                <w:szCs w:val="21"/>
              </w:rPr>
              <w:t>6、显卡：NVIDIA</w:t>
            </w:r>
            <w:r>
              <w:rPr>
                <w:rFonts w:hint="eastAsia" w:ascii="宋体" w:hAnsi="宋体" w:cs="宋体"/>
                <w:szCs w:val="21"/>
              </w:rPr>
              <w:drawing>
                <wp:inline distT="0" distB="0" distL="0" distR="0">
                  <wp:extent cx="220345" cy="220345"/>
                  <wp:effectExtent l="0" t="0" r="0" b="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0345" cy="220345"/>
                          </a:xfrm>
                          <a:prstGeom prst="rect">
                            <a:avLst/>
                          </a:prstGeom>
                          <a:noFill/>
                          <a:ln>
                            <a:noFill/>
                          </a:ln>
                        </pic:spPr>
                      </pic:pic>
                    </a:graphicData>
                  </a:graphic>
                </wp:inline>
              </w:drawing>
            </w:r>
            <w:r>
              <w:rPr>
                <w:rFonts w:hint="eastAsia" w:ascii="宋体" w:hAnsi="宋体" w:cs="宋体"/>
                <w:szCs w:val="21"/>
              </w:rPr>
              <w:t> Quadro</w:t>
            </w:r>
            <w:r>
              <w:rPr>
                <w:rFonts w:hint="eastAsia" w:ascii="宋体" w:hAnsi="宋体" w:cs="宋体"/>
                <w:szCs w:val="21"/>
              </w:rPr>
              <w:drawing>
                <wp:inline distT="0" distB="0" distL="0" distR="0">
                  <wp:extent cx="220345" cy="220345"/>
                  <wp:effectExtent l="0" t="0" r="0" b="0"/>
                  <wp:docPr id="2"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0345" cy="220345"/>
                          </a:xfrm>
                          <a:prstGeom prst="rect">
                            <a:avLst/>
                          </a:prstGeom>
                          <a:noFill/>
                          <a:ln>
                            <a:noFill/>
                          </a:ln>
                        </pic:spPr>
                      </pic:pic>
                    </a:graphicData>
                  </a:graphic>
                </wp:inline>
              </w:drawing>
            </w:r>
            <w:r>
              <w:rPr>
                <w:rFonts w:hint="eastAsia" w:ascii="宋体" w:hAnsi="宋体" w:cs="宋体"/>
                <w:szCs w:val="21"/>
              </w:rPr>
              <w:t> P1000 4G 独显  GDDR5独立显卡，≥4G显存，支持双显卡切换</w:t>
            </w:r>
            <w:r>
              <w:rPr>
                <w:rFonts w:hint="eastAsia" w:ascii="宋体" w:hAnsi="宋体" w:cs="宋体"/>
                <w:szCs w:val="21"/>
              </w:rPr>
              <w:br w:type="textWrapping"/>
            </w:r>
            <w:r>
              <w:rPr>
                <w:rFonts w:hint="eastAsia" w:ascii="宋体" w:hAnsi="宋体" w:cs="宋体"/>
                <w:szCs w:val="21"/>
              </w:rPr>
              <w:t>7、网卡：千兆网卡以及802.11无线网卡，集成蓝牙4.0设备</w:t>
            </w:r>
            <w:r>
              <w:rPr>
                <w:rFonts w:hint="eastAsia" w:ascii="宋体" w:hAnsi="宋体" w:cs="宋体"/>
                <w:szCs w:val="21"/>
              </w:rPr>
              <w:br w:type="textWrapping"/>
            </w:r>
            <w:r>
              <w:rPr>
                <w:rFonts w:hint="eastAsia" w:ascii="宋体" w:hAnsi="宋体" w:cs="宋体"/>
                <w:szCs w:val="21"/>
              </w:rPr>
              <w:t>8、操作系统：预装正版Windows 10 操作系统</w:t>
            </w:r>
            <w:r>
              <w:rPr>
                <w:rFonts w:hint="eastAsia" w:ascii="宋体" w:hAnsi="宋体" w:cs="宋体"/>
                <w:szCs w:val="21"/>
              </w:rPr>
              <w:br w:type="textWrapping"/>
            </w:r>
            <w:r>
              <w:rPr>
                <w:rFonts w:hint="eastAsia" w:ascii="宋体" w:hAnsi="宋体" w:cs="宋体"/>
                <w:szCs w:val="21"/>
              </w:rPr>
              <w:t>9、系统安全：原厂同品牌一键恢复操作系统（非Windows自带功能），可保留出厂备份和用户自定义备</w:t>
            </w:r>
            <w:r>
              <w:rPr>
                <w:rFonts w:hint="eastAsia" w:ascii="宋体" w:hAnsi="宋体" w:cs="宋体"/>
                <w:szCs w:val="21"/>
              </w:rPr>
              <w:br w:type="textWrapping"/>
            </w:r>
            <w:r>
              <w:rPr>
                <w:rFonts w:hint="eastAsia" w:ascii="宋体" w:hAnsi="宋体" w:cs="宋体"/>
                <w:szCs w:val="21"/>
              </w:rPr>
              <w:t>10、系统加速功能：原厂配置优化系统、进程、启动项，提升机器性能；一键除尘，提高散热效率，降低噪音；实现对USB接口/外设、摄像头、指纹仪、麦克风、无线网络的智能管理，降低信息风险，提高信息安全</w:t>
            </w:r>
            <w:r>
              <w:rPr>
                <w:rFonts w:hint="eastAsia" w:ascii="宋体" w:hAnsi="宋体" w:cs="宋体"/>
                <w:szCs w:val="21"/>
              </w:rPr>
              <w:br w:type="textWrapping"/>
            </w:r>
            <w:r>
              <w:rPr>
                <w:rFonts w:hint="eastAsia" w:ascii="宋体" w:hAnsi="宋体" w:cs="宋体"/>
                <w:szCs w:val="21"/>
              </w:rPr>
              <w:t>11、防泼溅商务浮岛键盘：可承受不少于90cc液体泼溅，降低意外风险，配置黑暗环境键盘照明辅助设备背光键盘，配备独立数字键盘</w:t>
            </w:r>
            <w:r>
              <w:rPr>
                <w:rFonts w:hint="eastAsia" w:ascii="宋体" w:hAnsi="宋体" w:cs="宋体"/>
                <w:szCs w:val="21"/>
              </w:rPr>
              <w:br w:type="textWrapping"/>
            </w:r>
            <w:r>
              <w:rPr>
                <w:rFonts w:hint="eastAsia" w:ascii="宋体" w:hAnsi="宋体" w:cs="宋体"/>
                <w:szCs w:val="21"/>
              </w:rPr>
              <w:t>12、TrackPoint指点杆/多点触摸板</w:t>
            </w:r>
            <w:r>
              <w:rPr>
                <w:rFonts w:hint="eastAsia" w:ascii="宋体" w:hAnsi="宋体" w:cs="宋体"/>
                <w:szCs w:val="21"/>
              </w:rPr>
              <w:br w:type="textWrapping"/>
            </w:r>
            <w:r>
              <w:rPr>
                <w:rFonts w:hint="eastAsia" w:ascii="宋体" w:hAnsi="宋体" w:cs="宋体"/>
                <w:szCs w:val="21"/>
              </w:rPr>
              <w:t>13、接口要求：3个USB 3.0，2个接口雷电3、HDMI高清、MDP接口\耳机输出/麦克输入、电脑安全锁孔、RJ45接口，四合一读卡器，扩展坞插槽</w:t>
            </w:r>
            <w:r>
              <w:rPr>
                <w:rFonts w:hint="eastAsia" w:ascii="宋体" w:hAnsi="宋体" w:cs="宋体"/>
                <w:szCs w:val="21"/>
              </w:rPr>
              <w:br w:type="textWrapping"/>
            </w:r>
            <w:r>
              <w:rPr>
                <w:rFonts w:hint="eastAsia" w:ascii="宋体" w:hAnsi="宋体" w:cs="宋体"/>
                <w:szCs w:val="21"/>
              </w:rPr>
              <w:t>14、电池：≥外置90Whr电池</w:t>
            </w:r>
            <w:r>
              <w:rPr>
                <w:rFonts w:hint="eastAsia" w:ascii="宋体" w:hAnsi="宋体" w:cs="宋体"/>
                <w:szCs w:val="21"/>
              </w:rPr>
              <w:br w:type="textWrapping"/>
            </w:r>
            <w:r>
              <w:rPr>
                <w:rFonts w:hint="eastAsia" w:ascii="宋体" w:hAnsi="宋体" w:cs="宋体"/>
                <w:szCs w:val="21"/>
              </w:rPr>
              <w:t>15、按压式指纹生物指纹功能，确保机器信息安全，</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14690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41</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监控系统</w:t>
            </w:r>
          </w:p>
        </w:tc>
        <w:tc>
          <w:tcPr>
            <w:tcW w:w="6353" w:type="dxa"/>
            <w:shd w:val="clear" w:color="auto" w:fill="FFFFFF"/>
            <w:vAlign w:val="center"/>
          </w:tcPr>
          <w:p>
            <w:pPr>
              <w:numPr>
                <w:ilvl w:val="0"/>
                <w:numId w:val="8"/>
              </w:numPr>
              <w:spacing w:line="360" w:lineRule="exact"/>
              <w:rPr>
                <w:rFonts w:ascii="宋体" w:hAnsi="宋体" w:cs="宋体"/>
                <w:szCs w:val="21"/>
              </w:rPr>
            </w:pPr>
            <w:r>
              <w:rPr>
                <w:rFonts w:hint="eastAsia" w:ascii="宋体" w:hAnsi="宋体" w:cs="宋体"/>
                <w:szCs w:val="21"/>
              </w:rPr>
              <w:t>星光级宽动态一体摄像机，4台</w:t>
            </w:r>
          </w:p>
          <w:p>
            <w:pPr>
              <w:numPr>
                <w:ilvl w:val="0"/>
                <w:numId w:val="9"/>
              </w:numPr>
              <w:spacing w:line="360" w:lineRule="exact"/>
              <w:rPr>
                <w:rFonts w:ascii="宋体" w:hAnsi="宋体" w:cs="宋体"/>
                <w:szCs w:val="21"/>
              </w:rPr>
            </w:pPr>
            <w:r>
              <w:rPr>
                <w:rFonts w:hint="eastAsia" w:ascii="宋体" w:hAnsi="宋体" w:cs="宋体"/>
                <w:szCs w:val="21"/>
              </w:rPr>
              <w:t>≥200万像素，采用1/2.8英吋，CMOS图像传感器，低照度效果好，图像清晰度；</w:t>
            </w:r>
          </w:p>
          <w:p>
            <w:pPr>
              <w:spacing w:line="360" w:lineRule="exact"/>
              <w:ind w:left="172"/>
              <w:rPr>
                <w:rFonts w:ascii="宋体" w:hAnsi="宋体" w:cs="宋体"/>
                <w:szCs w:val="21"/>
              </w:rPr>
            </w:pPr>
            <w:r>
              <w:rPr>
                <w:rFonts w:hint="eastAsia" w:ascii="宋体" w:hAnsi="宋体" w:cs="宋体"/>
                <w:szCs w:val="21"/>
              </w:rPr>
              <w:t>2、最低照度彩色：0.001Lux，黑白：0.0001Lux，灰度等级不小于11级；</w:t>
            </w:r>
            <w:r>
              <w:rPr>
                <w:rFonts w:hint="eastAsia" w:ascii="宋体" w:hAnsi="宋体" w:cs="宋体"/>
                <w:szCs w:val="21"/>
              </w:rPr>
              <w:br w:type="textWrapping"/>
            </w:r>
            <w:r>
              <w:rPr>
                <w:rFonts w:hint="eastAsia" w:ascii="宋体" w:hAnsi="宋体" w:cs="宋体"/>
                <w:szCs w:val="21"/>
              </w:rPr>
              <w:t>3、信噪比不低于55dB，支持宽动态，3D降噪，强光印制，背光补偿，适用不同监控环境；</w:t>
            </w:r>
            <w:r>
              <w:rPr>
                <w:rFonts w:hint="eastAsia" w:ascii="宋体" w:hAnsi="宋体" w:cs="宋体"/>
                <w:szCs w:val="21"/>
              </w:rPr>
              <w:br w:type="textWrapping"/>
            </w:r>
            <w:r>
              <w:rPr>
                <w:rFonts w:hint="eastAsia" w:ascii="宋体" w:hAnsi="宋体" w:cs="宋体"/>
                <w:szCs w:val="21"/>
              </w:rPr>
              <w:t>4、具备三码流技术，主码流最高1920x1080@30fps；</w:t>
            </w:r>
          </w:p>
          <w:p>
            <w:pPr>
              <w:spacing w:line="360" w:lineRule="exact"/>
              <w:ind w:left="210" w:hanging="210" w:hangingChars="100"/>
              <w:rPr>
                <w:rFonts w:ascii="宋体" w:hAnsi="宋体" w:cs="宋体"/>
                <w:szCs w:val="21"/>
              </w:rPr>
            </w:pPr>
            <w:r>
              <w:rPr>
                <w:rFonts w:hint="eastAsia" w:ascii="宋体" w:hAnsi="宋体" w:cs="宋体"/>
                <w:szCs w:val="21"/>
              </w:rPr>
              <w:t xml:space="preserve">  5、支持本地SD卡存储，最大支持128G，视频图像传输至客户端的延时时间≤90sm；6、支持H.264、H.265、视频编码格式，均满足其中High ProfiIe 编码方式；</w:t>
            </w:r>
            <w:r>
              <w:rPr>
                <w:rFonts w:hint="eastAsia" w:ascii="宋体" w:hAnsi="宋体" w:cs="宋体"/>
                <w:szCs w:val="21"/>
              </w:rPr>
              <w:br w:type="textWrapping"/>
            </w:r>
            <w:r>
              <w:rPr>
                <w:rFonts w:hint="eastAsia" w:ascii="宋体" w:hAnsi="宋体" w:cs="宋体"/>
                <w:szCs w:val="21"/>
              </w:rPr>
              <w:t>7、可对SD卡埙坏，无空间进行检测，并支持显示存储卡可使用时长，并发出报警，宽动态能力综合评价得分应≥121；</w:t>
            </w:r>
            <w:r>
              <w:rPr>
                <w:rFonts w:hint="eastAsia" w:ascii="宋体" w:hAnsi="宋体" w:cs="宋体"/>
                <w:szCs w:val="21"/>
              </w:rPr>
              <w:br w:type="textWrapping"/>
            </w:r>
            <w:r>
              <w:rPr>
                <w:rFonts w:hint="eastAsia" w:ascii="宋体" w:hAnsi="宋体" w:cs="宋体"/>
                <w:szCs w:val="21"/>
              </w:rPr>
              <w:t>8、支持区域入侵，徘徊检测，人员聚集，快速移动，客流量统计，热度图；</w:t>
            </w:r>
            <w:r>
              <w:rPr>
                <w:rFonts w:hint="eastAsia" w:ascii="宋体" w:hAnsi="宋体" w:cs="宋体"/>
                <w:szCs w:val="21"/>
              </w:rPr>
              <w:br w:type="textWrapping"/>
            </w:r>
            <w:r>
              <w:rPr>
                <w:rFonts w:hint="eastAsia" w:ascii="宋体" w:hAnsi="宋体" w:cs="宋体"/>
                <w:szCs w:val="21"/>
              </w:rPr>
              <w:t>9、支持对存储卡进行读写锁定，锁定后的存储卡在移动终端需要密码才能访问；</w:t>
            </w:r>
            <w:r>
              <w:rPr>
                <w:rFonts w:hint="eastAsia" w:ascii="宋体" w:hAnsi="宋体" w:cs="宋体"/>
                <w:szCs w:val="21"/>
              </w:rPr>
              <w:br w:type="textWrapping"/>
            </w:r>
            <w:r>
              <w:rPr>
                <w:rFonts w:hint="eastAsia" w:ascii="宋体" w:hAnsi="宋体" w:cs="宋体"/>
                <w:szCs w:val="21"/>
              </w:rPr>
              <w:t>10、电源电压在不小于DC12V±30%范围内变化时可以正常工作；</w:t>
            </w:r>
            <w:r>
              <w:rPr>
                <w:rFonts w:hint="eastAsia" w:ascii="宋体" w:hAnsi="宋体" w:cs="宋体"/>
                <w:szCs w:val="21"/>
              </w:rPr>
              <w:br w:type="textWrapping"/>
            </w:r>
            <w:r>
              <w:rPr>
                <w:rFonts w:hint="eastAsia" w:ascii="宋体" w:hAnsi="宋体" w:cs="宋体"/>
                <w:szCs w:val="21"/>
              </w:rPr>
              <w:t>11、具有≥2路报警输入，≥1路报警输出、≥1个音频输入/输出接口、红外≥50米。</w:t>
            </w:r>
          </w:p>
          <w:p>
            <w:pPr>
              <w:spacing w:line="360" w:lineRule="exact"/>
              <w:ind w:left="210" w:hanging="210" w:hangingChars="100"/>
              <w:rPr>
                <w:rFonts w:ascii="宋体" w:hAnsi="宋体" w:cs="宋体"/>
                <w:szCs w:val="21"/>
              </w:rPr>
            </w:pPr>
            <w:r>
              <w:rPr>
                <w:rFonts w:hint="eastAsia" w:ascii="宋体" w:hAnsi="宋体" w:cs="宋体"/>
                <w:szCs w:val="21"/>
              </w:rPr>
              <w:t>（二）摄像机支架，4个</w:t>
            </w:r>
          </w:p>
          <w:p>
            <w:pPr>
              <w:spacing w:line="360" w:lineRule="exact"/>
              <w:ind w:left="210" w:hanging="210" w:hangingChars="100"/>
              <w:rPr>
                <w:rFonts w:ascii="宋体" w:hAnsi="宋体" w:cs="宋体"/>
                <w:szCs w:val="21"/>
              </w:rPr>
            </w:pPr>
            <w:r>
              <w:rPr>
                <w:rFonts w:hint="eastAsia" w:ascii="宋体" w:hAnsi="宋体" w:cs="宋体"/>
                <w:szCs w:val="21"/>
              </w:rPr>
              <w:t xml:space="preserve">   壁装式摄像机安装支架；材质：金属喷塑。</w:t>
            </w:r>
          </w:p>
          <w:p>
            <w:pPr>
              <w:spacing w:line="360" w:lineRule="exact"/>
              <w:ind w:right="105"/>
              <w:rPr>
                <w:rFonts w:ascii="宋体" w:hAnsi="宋体" w:cs="宋体"/>
                <w:szCs w:val="21"/>
              </w:rPr>
            </w:pPr>
            <w:r>
              <w:rPr>
                <w:rFonts w:hint="eastAsia" w:ascii="宋体" w:hAnsi="宋体" w:cs="宋体"/>
                <w:szCs w:val="21"/>
              </w:rPr>
              <w:t>（三）超五类非屏蔽低烟无卤双绞线，2箱</w:t>
            </w:r>
          </w:p>
          <w:p>
            <w:pPr>
              <w:spacing w:line="360" w:lineRule="exact"/>
              <w:rPr>
                <w:rFonts w:ascii="宋体" w:hAnsi="宋体" w:cs="宋体"/>
                <w:szCs w:val="21"/>
              </w:rPr>
            </w:pPr>
            <w:r>
              <w:rPr>
                <w:rFonts w:hint="eastAsia" w:ascii="宋体" w:hAnsi="宋体" w:cs="宋体"/>
                <w:szCs w:val="21"/>
              </w:rPr>
              <w:t>1、类型：超5类UTP电缆；</w:t>
            </w:r>
          </w:p>
          <w:p>
            <w:pPr>
              <w:spacing w:line="360" w:lineRule="exact"/>
              <w:rPr>
                <w:rFonts w:ascii="宋体" w:hAnsi="宋体" w:cs="宋体"/>
                <w:szCs w:val="21"/>
              </w:rPr>
            </w:pPr>
            <w:r>
              <w:rPr>
                <w:rFonts w:hint="eastAsia" w:ascii="宋体" w:hAnsi="宋体" w:cs="宋体"/>
                <w:szCs w:val="21"/>
              </w:rPr>
              <w:t>2、芯线规格：24AWG实芯裸铜导体；</w:t>
            </w:r>
          </w:p>
          <w:p>
            <w:pPr>
              <w:spacing w:line="360" w:lineRule="exact"/>
              <w:rPr>
                <w:rFonts w:ascii="宋体" w:hAnsi="宋体" w:cs="宋体"/>
                <w:szCs w:val="21"/>
              </w:rPr>
            </w:pPr>
            <w:r>
              <w:rPr>
                <w:rFonts w:hint="eastAsia" w:ascii="宋体" w:hAnsi="宋体" w:cs="宋体"/>
                <w:szCs w:val="21"/>
              </w:rPr>
              <w:t>3、芯数对数：4对；</w:t>
            </w:r>
          </w:p>
          <w:p>
            <w:pPr>
              <w:spacing w:line="360" w:lineRule="exact"/>
              <w:rPr>
                <w:rFonts w:ascii="宋体" w:hAnsi="宋体" w:cs="宋体"/>
                <w:szCs w:val="21"/>
              </w:rPr>
            </w:pPr>
            <w:r>
              <w:rPr>
                <w:rFonts w:hint="eastAsia" w:ascii="宋体" w:hAnsi="宋体" w:cs="宋体"/>
                <w:szCs w:val="21"/>
              </w:rPr>
              <w:t>4、电缆外护套：低烟无卤护套等级，低烟无卤阻燃要求达到LEC60332第1部分，可燃性和阻燃。护套印有电缆编码，内有线缆撕裂绳；</w:t>
            </w:r>
          </w:p>
          <w:p>
            <w:pPr>
              <w:spacing w:line="360" w:lineRule="exact"/>
              <w:rPr>
                <w:rFonts w:ascii="宋体" w:hAnsi="宋体" w:cs="宋体"/>
                <w:szCs w:val="21"/>
              </w:rPr>
            </w:pPr>
            <w:r>
              <w:rPr>
                <w:rFonts w:hint="eastAsia" w:ascii="宋体" w:hAnsi="宋体" w:cs="宋体"/>
                <w:szCs w:val="21"/>
              </w:rPr>
              <w:t>5、标准：符合TLA/ELA568B和ISO/IEC11801及相关国内标准；</w:t>
            </w:r>
          </w:p>
          <w:p>
            <w:pPr>
              <w:spacing w:line="360" w:lineRule="exact"/>
              <w:rPr>
                <w:rFonts w:ascii="宋体" w:hAnsi="宋体" w:cs="宋体"/>
                <w:szCs w:val="21"/>
              </w:rPr>
            </w:pPr>
            <w:r>
              <w:rPr>
                <w:rFonts w:hint="eastAsia" w:ascii="宋体" w:hAnsi="宋体" w:cs="宋体"/>
                <w:szCs w:val="21"/>
              </w:rPr>
              <w:t>6、带宽≥100MHz；</w:t>
            </w:r>
          </w:p>
          <w:p>
            <w:pPr>
              <w:spacing w:line="360" w:lineRule="exact"/>
              <w:rPr>
                <w:rFonts w:ascii="宋体" w:hAnsi="宋体" w:cs="宋体"/>
                <w:szCs w:val="21"/>
              </w:rPr>
            </w:pPr>
            <w:r>
              <w:rPr>
                <w:rFonts w:hint="eastAsia" w:ascii="宋体" w:hAnsi="宋体" w:cs="宋体"/>
                <w:szCs w:val="21"/>
              </w:rPr>
              <w:t>7、特性阻抗（1-130MHz）：（100±15）W。</w:t>
            </w:r>
          </w:p>
          <w:p>
            <w:pPr>
              <w:spacing w:line="360" w:lineRule="exact"/>
              <w:rPr>
                <w:rFonts w:ascii="宋体" w:hAnsi="宋体" w:cs="宋体"/>
                <w:szCs w:val="21"/>
              </w:rPr>
            </w:pPr>
            <w:r>
              <w:rPr>
                <w:rFonts w:hint="eastAsia" w:ascii="宋体" w:hAnsi="宋体" w:cs="宋体"/>
                <w:szCs w:val="21"/>
              </w:rPr>
              <w:t>（四）PVC线槽，3*15，20根。</w:t>
            </w:r>
          </w:p>
          <w:p>
            <w:pPr>
              <w:widowControl/>
              <w:spacing w:line="360" w:lineRule="exact"/>
              <w:rPr>
                <w:rFonts w:ascii="宋体" w:hAnsi="宋体" w:cs="宋体"/>
                <w:szCs w:val="21"/>
              </w:rPr>
            </w:pPr>
            <w:r>
              <w:rPr>
                <w:rFonts w:hint="eastAsia" w:ascii="宋体" w:hAnsi="宋体" w:cs="宋体"/>
                <w:szCs w:val="21"/>
              </w:rPr>
              <w:t>（五）系统集成及安装调试：实施内容：包括设备安装、调试、IP地址部署、技术培训等。</w:t>
            </w:r>
          </w:p>
          <w:p>
            <w:pPr>
              <w:widowControl/>
              <w:spacing w:line="360" w:lineRule="exact"/>
              <w:rPr>
                <w:rFonts w:ascii="宋体" w:hAnsi="宋体"/>
                <w:bCs/>
              </w:rPr>
            </w:pPr>
            <w:r>
              <w:rPr>
                <w:rFonts w:hint="eastAsia" w:ascii="宋体" w:hAnsi="宋体" w:cs="宋体"/>
                <w:szCs w:val="21"/>
              </w:rPr>
              <w:t>（六）并入校园网。</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套</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42</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电子天平</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最大称量：1000g</w:t>
            </w:r>
          </w:p>
          <w:p>
            <w:pPr>
              <w:widowControl/>
              <w:spacing w:line="360" w:lineRule="exact"/>
              <w:rPr>
                <w:rFonts w:ascii="宋体" w:hAnsi="宋体" w:cs="宋体"/>
                <w:szCs w:val="21"/>
              </w:rPr>
            </w:pPr>
            <w:r>
              <w:rPr>
                <w:rFonts w:hint="eastAsia" w:ascii="宋体" w:hAnsi="宋体" w:cs="宋体"/>
                <w:szCs w:val="21"/>
              </w:rPr>
              <w:t>分辨率(d)：0.1g</w:t>
            </w:r>
          </w:p>
          <w:p>
            <w:pPr>
              <w:widowControl/>
              <w:spacing w:line="360" w:lineRule="exact"/>
              <w:rPr>
                <w:rFonts w:ascii="宋体" w:hAnsi="宋体" w:cs="宋体"/>
                <w:szCs w:val="21"/>
              </w:rPr>
            </w:pPr>
            <w:r>
              <w:rPr>
                <w:rFonts w:hint="eastAsia" w:ascii="宋体" w:hAnsi="宋体" w:cs="宋体"/>
                <w:szCs w:val="21"/>
              </w:rPr>
              <w:t>检定分度值(e)：2d</w:t>
            </w:r>
          </w:p>
          <w:p>
            <w:pPr>
              <w:widowControl/>
              <w:spacing w:line="360" w:lineRule="exact"/>
              <w:rPr>
                <w:rFonts w:ascii="宋体" w:hAnsi="宋体"/>
                <w:bCs/>
              </w:rPr>
            </w:pPr>
            <w:r>
              <w:rPr>
                <w:rFonts w:hint="eastAsia" w:ascii="宋体" w:hAnsi="宋体" w:cs="宋体"/>
                <w:szCs w:val="21"/>
              </w:rPr>
              <w:t>去皮范围：0～1000g</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43</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电子称</w:t>
            </w:r>
          </w:p>
        </w:tc>
        <w:tc>
          <w:tcPr>
            <w:tcW w:w="6353" w:type="dxa"/>
            <w:shd w:val="clear" w:color="auto" w:fill="FFFFFF"/>
            <w:vAlign w:val="center"/>
          </w:tcPr>
          <w:p>
            <w:pPr>
              <w:spacing w:line="360" w:lineRule="exact"/>
              <w:rPr>
                <w:rFonts w:ascii="宋体" w:hAnsi="宋体" w:cs="宋体"/>
                <w:szCs w:val="21"/>
              </w:rPr>
            </w:pPr>
            <w:r>
              <w:rPr>
                <w:rFonts w:hint="eastAsia" w:ascii="宋体" w:hAnsi="宋体" w:cs="宋体"/>
                <w:szCs w:val="21"/>
              </w:rPr>
              <w:t>最大称量：30kg/15kg</w:t>
            </w:r>
          </w:p>
          <w:p>
            <w:pPr>
              <w:spacing w:line="360" w:lineRule="exact"/>
              <w:rPr>
                <w:rFonts w:ascii="宋体" w:hAnsi="宋体" w:cs="宋体"/>
                <w:szCs w:val="21"/>
              </w:rPr>
            </w:pPr>
            <w:r>
              <w:rPr>
                <w:rFonts w:hint="eastAsia" w:ascii="宋体" w:hAnsi="宋体" w:cs="宋体"/>
                <w:szCs w:val="21"/>
              </w:rPr>
              <w:t>最小称量：100g</w:t>
            </w:r>
          </w:p>
          <w:p>
            <w:pPr>
              <w:spacing w:line="360" w:lineRule="exact"/>
              <w:rPr>
                <w:rFonts w:ascii="宋体" w:hAnsi="宋体" w:cs="宋体"/>
                <w:szCs w:val="21"/>
              </w:rPr>
            </w:pPr>
            <w:r>
              <w:rPr>
                <w:rFonts w:hint="eastAsia" w:ascii="宋体" w:hAnsi="宋体" w:cs="宋体"/>
                <w:szCs w:val="21"/>
              </w:rPr>
              <w:t>双分度值：10g/5g</w:t>
            </w:r>
          </w:p>
          <w:p>
            <w:pPr>
              <w:widowControl/>
              <w:spacing w:line="360" w:lineRule="exact"/>
              <w:rPr>
                <w:rFonts w:ascii="宋体" w:hAnsi="宋体"/>
                <w:bCs/>
              </w:rPr>
            </w:pPr>
            <w:r>
              <w:rPr>
                <w:rFonts w:hint="eastAsia" w:ascii="宋体" w:hAnsi="宋体" w:cs="宋体"/>
                <w:szCs w:val="21"/>
              </w:rPr>
              <w:t>显示屏：LCD</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44</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醒发箱</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szCs w:val="21"/>
              </w:rPr>
              <w:t>可用于发酵面包、馒头；温控：30℃-110℃；层距：7cm；层数：13层</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45</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高压灭菌锅</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szCs w:val="21"/>
              </w:rPr>
              <w:t>工作温度：≤126℃；工作压力：≤0.142Mpa；容量：24L</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46</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工具书</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中国食物成分表标准版（第6版第一册）ISBN：9787811167276</w:t>
            </w:r>
          </w:p>
          <w:p>
            <w:pPr>
              <w:widowControl/>
              <w:spacing w:line="360" w:lineRule="exact"/>
              <w:rPr>
                <w:rFonts w:ascii="宋体" w:hAnsi="宋体" w:cs="宋体"/>
                <w:szCs w:val="21"/>
              </w:rPr>
            </w:pPr>
            <w:r>
              <w:rPr>
                <w:rFonts w:hint="eastAsia" w:ascii="宋体" w:hAnsi="宋体" w:cs="宋体"/>
                <w:szCs w:val="21"/>
              </w:rPr>
              <w:t>中国居民膳食指南，</w:t>
            </w:r>
            <w:r>
              <w:rPr>
                <w:rFonts w:hint="eastAsia" w:ascii="宋体" w:hAnsi="宋体" w:cs="宋体"/>
                <w:szCs w:val="21"/>
              </w:rPr>
              <w:tab/>
            </w:r>
            <w:r>
              <w:rPr>
                <w:rFonts w:hint="eastAsia" w:ascii="宋体" w:hAnsi="宋体" w:cs="宋体"/>
                <w:szCs w:val="21"/>
              </w:rPr>
              <w:t>ISBN：9787117222143</w:t>
            </w:r>
          </w:p>
          <w:p>
            <w:pPr>
              <w:widowControl/>
              <w:spacing w:line="360" w:lineRule="exact"/>
              <w:rPr>
                <w:rFonts w:ascii="宋体" w:hAnsi="宋体" w:cs="宋体"/>
                <w:szCs w:val="21"/>
              </w:rPr>
            </w:pPr>
            <w:r>
              <w:rPr>
                <w:rFonts w:hint="eastAsia" w:ascii="宋体" w:hAnsi="宋体" w:cs="宋体"/>
                <w:szCs w:val="21"/>
              </w:rPr>
              <w:t>中国学龄儿童膳食指南</w:t>
            </w:r>
            <w:r>
              <w:rPr>
                <w:rFonts w:hint="eastAsia" w:ascii="宋体" w:hAnsi="宋体" w:cs="宋体"/>
                <w:szCs w:val="21"/>
              </w:rPr>
              <w:tab/>
            </w:r>
            <w:r>
              <w:rPr>
                <w:rFonts w:hint="eastAsia" w:ascii="宋体" w:hAnsi="宋体" w:cs="宋体"/>
                <w:szCs w:val="21"/>
              </w:rPr>
              <w:t>ISBN：9787117232500</w:t>
            </w:r>
          </w:p>
          <w:p>
            <w:pPr>
              <w:widowControl/>
              <w:spacing w:line="360" w:lineRule="exact"/>
              <w:rPr>
                <w:rFonts w:ascii="宋体" w:hAnsi="宋体" w:cs="宋体"/>
                <w:szCs w:val="21"/>
              </w:rPr>
            </w:pPr>
            <w:r>
              <w:rPr>
                <w:rFonts w:hint="eastAsia" w:ascii="宋体" w:hAnsi="宋体" w:cs="宋体"/>
                <w:szCs w:val="21"/>
              </w:rPr>
              <w:t>中国居民膳食营养素参考摄入量</w:t>
            </w:r>
            <w:r>
              <w:rPr>
                <w:rFonts w:hint="eastAsia" w:ascii="宋体" w:hAnsi="宋体" w:cs="宋体"/>
                <w:szCs w:val="21"/>
              </w:rPr>
              <w:tab/>
            </w:r>
            <w:r>
              <w:rPr>
                <w:rFonts w:hint="eastAsia" w:ascii="宋体" w:hAnsi="宋体" w:cs="宋体"/>
                <w:szCs w:val="21"/>
              </w:rPr>
              <w:t>ISBN: 9787030414014</w:t>
            </w:r>
          </w:p>
          <w:p>
            <w:pPr>
              <w:widowControl/>
              <w:spacing w:line="360" w:lineRule="exact"/>
              <w:rPr>
                <w:rFonts w:ascii="宋体" w:hAnsi="宋体" w:cs="宋体"/>
                <w:szCs w:val="21"/>
              </w:rPr>
            </w:pPr>
            <w:r>
              <w:rPr>
                <w:rFonts w:hint="eastAsia" w:ascii="宋体" w:hAnsi="宋体" w:cs="宋体"/>
                <w:szCs w:val="21"/>
              </w:rPr>
              <w:t>营养咨询与健康教育技术指导</w:t>
            </w:r>
            <w:r>
              <w:rPr>
                <w:rFonts w:hint="eastAsia" w:ascii="宋体" w:hAnsi="宋体" w:cs="宋体"/>
                <w:szCs w:val="21"/>
              </w:rPr>
              <w:tab/>
            </w:r>
            <w:r>
              <w:rPr>
                <w:rFonts w:hint="eastAsia" w:ascii="宋体" w:hAnsi="宋体" w:cs="宋体"/>
                <w:szCs w:val="21"/>
              </w:rPr>
              <w:t>ISBN：9787313217912</w:t>
            </w:r>
          </w:p>
          <w:p>
            <w:pPr>
              <w:widowControl/>
              <w:spacing w:line="360" w:lineRule="exact"/>
              <w:rPr>
                <w:rFonts w:ascii="宋体" w:hAnsi="宋体" w:cs="宋体"/>
                <w:szCs w:val="21"/>
              </w:rPr>
            </w:pPr>
            <w:r>
              <w:rPr>
                <w:rFonts w:hint="eastAsia" w:ascii="宋体" w:hAnsi="宋体" w:cs="宋体"/>
                <w:szCs w:val="21"/>
              </w:rPr>
              <w:t>食品加工实验指导</w:t>
            </w:r>
            <w:r>
              <w:rPr>
                <w:rFonts w:hint="eastAsia" w:ascii="宋体" w:hAnsi="宋体" w:cs="宋体"/>
                <w:szCs w:val="21"/>
              </w:rPr>
              <w:tab/>
            </w:r>
            <w:r>
              <w:rPr>
                <w:rFonts w:hint="eastAsia" w:ascii="宋体" w:hAnsi="宋体" w:cs="宋体"/>
                <w:szCs w:val="21"/>
              </w:rPr>
              <w:t>ISBN：9787502641252</w:t>
            </w:r>
          </w:p>
          <w:p>
            <w:pPr>
              <w:widowControl/>
              <w:spacing w:line="360" w:lineRule="exact"/>
              <w:rPr>
                <w:rFonts w:ascii="宋体" w:hAnsi="宋体" w:cs="宋体"/>
                <w:szCs w:val="21"/>
              </w:rPr>
            </w:pPr>
            <w:r>
              <w:rPr>
                <w:rFonts w:hint="eastAsia" w:ascii="宋体" w:hAnsi="宋体" w:cs="宋体"/>
                <w:szCs w:val="21"/>
              </w:rPr>
              <w:t>中国营养科学全书第2版 上下册 全2册</w:t>
            </w:r>
            <w:r>
              <w:rPr>
                <w:rFonts w:hint="eastAsia" w:ascii="宋体" w:hAnsi="宋体" w:cs="宋体"/>
                <w:szCs w:val="21"/>
              </w:rPr>
              <w:tab/>
            </w:r>
            <w:r>
              <w:rPr>
                <w:rFonts w:hint="eastAsia" w:ascii="宋体" w:hAnsi="宋体" w:cs="宋体"/>
                <w:szCs w:val="21"/>
              </w:rPr>
              <w:t>ISBN：9787117287340</w:t>
            </w:r>
          </w:p>
          <w:p>
            <w:pPr>
              <w:widowControl/>
              <w:spacing w:line="360" w:lineRule="exact"/>
              <w:rPr>
                <w:rFonts w:ascii="宋体" w:hAnsi="宋体" w:cs="宋体"/>
                <w:szCs w:val="21"/>
              </w:rPr>
            </w:pPr>
            <w:r>
              <w:rPr>
                <w:rFonts w:hint="eastAsia" w:ascii="宋体" w:hAnsi="宋体" w:cs="宋体"/>
                <w:szCs w:val="21"/>
              </w:rPr>
              <w:t>营养素的故事</w:t>
            </w:r>
            <w:r>
              <w:rPr>
                <w:rFonts w:hint="eastAsia" w:ascii="宋体" w:hAnsi="宋体" w:cs="宋体"/>
                <w:szCs w:val="21"/>
              </w:rPr>
              <w:tab/>
            </w:r>
            <w:r>
              <w:rPr>
                <w:rFonts w:hint="eastAsia" w:ascii="宋体" w:hAnsi="宋体" w:cs="宋体"/>
                <w:szCs w:val="21"/>
              </w:rPr>
              <w:t>ISBN：9787565919619</w:t>
            </w:r>
          </w:p>
          <w:p>
            <w:pPr>
              <w:widowControl/>
              <w:spacing w:line="360" w:lineRule="exact"/>
              <w:rPr>
                <w:rFonts w:ascii="宋体" w:hAnsi="宋体" w:cs="宋体"/>
                <w:szCs w:val="21"/>
              </w:rPr>
            </w:pPr>
            <w:r>
              <w:rPr>
                <w:rFonts w:hint="eastAsia" w:ascii="宋体" w:hAnsi="宋体" w:cs="宋体"/>
                <w:szCs w:val="21"/>
              </w:rPr>
              <w:t>营养素与疾病改善</w:t>
            </w:r>
            <w:r>
              <w:rPr>
                <w:rFonts w:hint="eastAsia" w:ascii="宋体" w:hAnsi="宋体" w:cs="宋体"/>
                <w:szCs w:val="21"/>
              </w:rPr>
              <w:tab/>
            </w:r>
            <w:r>
              <w:rPr>
                <w:rFonts w:hint="eastAsia" w:ascii="宋体" w:hAnsi="宋体" w:cs="宋体"/>
                <w:szCs w:val="21"/>
              </w:rPr>
              <w:t xml:space="preserve">ISBN：9787565919633 </w:t>
            </w:r>
          </w:p>
          <w:p>
            <w:pPr>
              <w:widowControl/>
              <w:spacing w:line="360" w:lineRule="exact"/>
              <w:rPr>
                <w:rFonts w:ascii="宋体" w:hAnsi="宋体" w:cs="宋体"/>
                <w:szCs w:val="21"/>
              </w:rPr>
            </w:pPr>
            <w:r>
              <w:rPr>
                <w:rFonts w:hint="eastAsia" w:ascii="宋体" w:hAnsi="宋体" w:cs="宋体"/>
                <w:szCs w:val="21"/>
              </w:rPr>
              <w:t>健康"油"你做主</w:t>
            </w:r>
            <w:r>
              <w:rPr>
                <w:rFonts w:hint="eastAsia" w:ascii="宋体" w:hAnsi="宋体" w:cs="宋体"/>
                <w:szCs w:val="21"/>
              </w:rPr>
              <w:tab/>
            </w:r>
            <w:r>
              <w:rPr>
                <w:rFonts w:hint="eastAsia" w:ascii="宋体" w:hAnsi="宋体" w:cs="宋体"/>
                <w:szCs w:val="21"/>
              </w:rPr>
              <w:t>ISBN：9787564161897</w:t>
            </w:r>
          </w:p>
          <w:p>
            <w:pPr>
              <w:widowControl/>
              <w:spacing w:line="360" w:lineRule="exact"/>
              <w:rPr>
                <w:rFonts w:ascii="宋体" w:hAnsi="宋体" w:cs="宋体"/>
                <w:szCs w:val="21"/>
              </w:rPr>
            </w:pPr>
            <w:r>
              <w:rPr>
                <w:rFonts w:hint="eastAsia" w:ascii="宋体" w:hAnsi="宋体" w:cs="宋体"/>
                <w:szCs w:val="21"/>
              </w:rPr>
              <w:t>马博士谈营养</w:t>
            </w:r>
            <w:r>
              <w:rPr>
                <w:rFonts w:hint="eastAsia" w:ascii="宋体" w:hAnsi="宋体" w:cs="宋体"/>
                <w:szCs w:val="21"/>
              </w:rPr>
              <w:tab/>
            </w:r>
            <w:r>
              <w:rPr>
                <w:rFonts w:hint="eastAsia" w:ascii="宋体" w:hAnsi="宋体" w:cs="宋体"/>
                <w:szCs w:val="21"/>
              </w:rPr>
              <w:t>ISBN：9787553750934</w:t>
            </w:r>
          </w:p>
          <w:p>
            <w:pPr>
              <w:widowControl/>
              <w:spacing w:line="360" w:lineRule="exact"/>
              <w:rPr>
                <w:rFonts w:ascii="宋体" w:hAnsi="宋体" w:cs="宋体"/>
                <w:szCs w:val="21"/>
              </w:rPr>
            </w:pPr>
            <w:r>
              <w:rPr>
                <w:rFonts w:hint="eastAsia" w:ascii="宋体" w:hAnsi="宋体" w:cs="宋体"/>
                <w:szCs w:val="21"/>
              </w:rPr>
              <w:t>营养与食品卫生学</w:t>
            </w:r>
            <w:r>
              <w:rPr>
                <w:rFonts w:hint="eastAsia" w:ascii="宋体" w:hAnsi="宋体" w:cs="宋体"/>
                <w:szCs w:val="21"/>
              </w:rPr>
              <w:tab/>
            </w:r>
            <w:r>
              <w:rPr>
                <w:rFonts w:hint="eastAsia" w:ascii="宋体" w:hAnsi="宋体" w:cs="宋体"/>
                <w:szCs w:val="21"/>
              </w:rPr>
              <w:t>ISBN：9787117244275</w:t>
            </w:r>
          </w:p>
          <w:p>
            <w:pPr>
              <w:widowControl/>
              <w:spacing w:line="360" w:lineRule="exact"/>
              <w:rPr>
                <w:rFonts w:ascii="宋体" w:hAnsi="宋体" w:cs="宋体"/>
                <w:szCs w:val="21"/>
              </w:rPr>
            </w:pPr>
            <w:r>
              <w:rPr>
                <w:rFonts w:hint="eastAsia" w:ascii="宋体" w:hAnsi="宋体" w:cs="宋体"/>
                <w:szCs w:val="21"/>
              </w:rPr>
              <w:t>公共营养师(国家职业资格二级</w:t>
            </w:r>
            <w:r>
              <w:rPr>
                <w:rFonts w:hint="eastAsia" w:ascii="宋体" w:hAnsi="宋体" w:cs="宋体"/>
                <w:szCs w:val="21"/>
              </w:rPr>
              <w:tab/>
            </w:r>
            <w:r>
              <w:rPr>
                <w:rFonts w:hint="eastAsia" w:ascii="宋体" w:hAnsi="宋体" w:cs="宋体"/>
                <w:szCs w:val="21"/>
              </w:rPr>
              <w:t>ISBN：9787516713303</w:t>
            </w:r>
          </w:p>
          <w:p>
            <w:pPr>
              <w:widowControl/>
              <w:spacing w:line="360" w:lineRule="exact"/>
              <w:rPr>
                <w:rFonts w:ascii="宋体" w:hAnsi="宋体" w:cs="宋体"/>
                <w:szCs w:val="21"/>
              </w:rPr>
            </w:pPr>
            <w:r>
              <w:rPr>
                <w:rFonts w:hint="eastAsia" w:ascii="宋体" w:hAnsi="宋体" w:cs="宋体"/>
                <w:szCs w:val="21"/>
              </w:rPr>
              <w:t>公共营养师（国家职业资格一级</w:t>
            </w:r>
            <w:r>
              <w:rPr>
                <w:rFonts w:hint="eastAsia" w:ascii="宋体" w:hAnsi="宋体" w:cs="宋体"/>
                <w:szCs w:val="21"/>
              </w:rPr>
              <w:tab/>
            </w:r>
            <w:r>
              <w:rPr>
                <w:rFonts w:hint="eastAsia" w:ascii="宋体" w:hAnsi="宋体" w:cs="宋体"/>
                <w:szCs w:val="21"/>
              </w:rPr>
              <w:t>ISBN：9787516714331</w:t>
            </w:r>
          </w:p>
          <w:p>
            <w:pPr>
              <w:widowControl/>
              <w:spacing w:line="360" w:lineRule="exact"/>
              <w:rPr>
                <w:rFonts w:ascii="宋体" w:hAnsi="宋体" w:cs="宋体"/>
                <w:szCs w:val="21"/>
              </w:rPr>
            </w:pPr>
            <w:r>
              <w:rPr>
                <w:rFonts w:hint="eastAsia" w:ascii="宋体" w:hAnsi="宋体" w:cs="宋体"/>
                <w:szCs w:val="21"/>
              </w:rPr>
              <w:t>公共营养师（国家职业资格二级）辅导练习</w:t>
            </w:r>
            <w:r>
              <w:rPr>
                <w:rFonts w:hint="eastAsia" w:ascii="宋体" w:hAnsi="宋体" w:cs="宋体"/>
                <w:szCs w:val="21"/>
              </w:rPr>
              <w:tab/>
            </w:r>
            <w:r>
              <w:rPr>
                <w:rFonts w:hint="eastAsia" w:ascii="宋体" w:hAnsi="宋体" w:cs="宋体"/>
                <w:szCs w:val="21"/>
              </w:rPr>
              <w:t>ISBN：9787504596130</w:t>
            </w:r>
          </w:p>
          <w:p>
            <w:pPr>
              <w:widowControl/>
              <w:spacing w:line="360" w:lineRule="exact"/>
              <w:rPr>
                <w:rFonts w:ascii="宋体" w:hAnsi="宋体" w:cs="宋体"/>
                <w:szCs w:val="21"/>
              </w:rPr>
            </w:pPr>
            <w:r>
              <w:rPr>
                <w:rFonts w:hint="eastAsia" w:ascii="宋体" w:hAnsi="宋体" w:cs="宋体"/>
                <w:szCs w:val="21"/>
              </w:rPr>
              <w:t>公共营养师（国家职业资格一级培训教程配套辅导练习</w:t>
            </w:r>
            <w:r>
              <w:rPr>
                <w:rFonts w:hint="eastAsia" w:ascii="宋体" w:hAnsi="宋体" w:cs="宋体"/>
                <w:szCs w:val="21"/>
              </w:rPr>
              <w:tab/>
            </w:r>
            <w:r>
              <w:rPr>
                <w:rFonts w:hint="eastAsia" w:ascii="宋体" w:hAnsi="宋体" w:cs="宋体"/>
                <w:szCs w:val="21"/>
              </w:rPr>
              <w:t>ISBN：9787504596222</w:t>
            </w:r>
          </w:p>
          <w:p>
            <w:pPr>
              <w:widowControl/>
              <w:spacing w:line="360" w:lineRule="exact"/>
              <w:rPr>
                <w:rFonts w:ascii="宋体" w:hAnsi="宋体" w:cs="宋体"/>
                <w:szCs w:val="21"/>
              </w:rPr>
            </w:pPr>
            <w:r>
              <w:rPr>
                <w:rFonts w:hint="eastAsia" w:ascii="宋体" w:hAnsi="宋体" w:cs="宋体"/>
                <w:szCs w:val="21"/>
              </w:rPr>
              <w:t>公共营养师（国家职业资格四级）---辅导练习</w:t>
            </w:r>
            <w:r>
              <w:rPr>
                <w:rFonts w:hint="eastAsia" w:ascii="宋体" w:hAnsi="宋体" w:cs="宋体"/>
                <w:szCs w:val="21"/>
              </w:rPr>
              <w:tab/>
            </w:r>
            <w:r>
              <w:rPr>
                <w:rFonts w:hint="eastAsia" w:ascii="宋体" w:hAnsi="宋体" w:cs="宋体"/>
                <w:szCs w:val="21"/>
              </w:rPr>
              <w:t>ISBN：9787504579836</w:t>
            </w:r>
          </w:p>
          <w:p>
            <w:pPr>
              <w:widowControl/>
              <w:spacing w:line="360" w:lineRule="exact"/>
              <w:rPr>
                <w:rFonts w:ascii="宋体" w:hAnsi="宋体" w:cs="宋体"/>
                <w:szCs w:val="21"/>
              </w:rPr>
            </w:pPr>
            <w:r>
              <w:rPr>
                <w:rFonts w:hint="eastAsia" w:ascii="宋体" w:hAnsi="宋体" w:cs="宋体"/>
                <w:szCs w:val="21"/>
              </w:rPr>
              <w:t>公共营养师（国家职业资格四级）</w:t>
            </w:r>
            <w:r>
              <w:rPr>
                <w:rFonts w:hint="eastAsia" w:ascii="宋体" w:hAnsi="宋体" w:cs="宋体"/>
                <w:szCs w:val="21"/>
              </w:rPr>
              <w:tab/>
            </w:r>
            <w:r>
              <w:rPr>
                <w:rFonts w:hint="eastAsia" w:ascii="宋体" w:hAnsi="宋体" w:cs="宋体"/>
                <w:szCs w:val="21"/>
              </w:rPr>
              <w:t>ISBN：9787516700419</w:t>
            </w:r>
          </w:p>
          <w:p>
            <w:pPr>
              <w:widowControl/>
              <w:spacing w:line="360" w:lineRule="exact"/>
              <w:rPr>
                <w:rFonts w:ascii="宋体" w:hAnsi="宋体" w:cs="宋体"/>
                <w:szCs w:val="21"/>
              </w:rPr>
            </w:pPr>
            <w:r>
              <w:rPr>
                <w:rFonts w:hint="eastAsia" w:ascii="宋体" w:hAnsi="宋体" w:cs="宋体"/>
                <w:szCs w:val="21"/>
              </w:rPr>
              <w:t>中国营养师培训教材</w:t>
            </w:r>
            <w:r>
              <w:rPr>
                <w:rFonts w:hint="eastAsia" w:ascii="宋体" w:hAnsi="宋体" w:cs="宋体"/>
                <w:szCs w:val="21"/>
              </w:rPr>
              <w:tab/>
            </w:r>
            <w:r>
              <w:rPr>
                <w:rFonts w:hint="eastAsia" w:ascii="宋体" w:hAnsi="宋体" w:cs="宋体"/>
                <w:szCs w:val="21"/>
              </w:rPr>
              <w:t>ISBN：9787117070331</w:t>
            </w:r>
          </w:p>
          <w:p>
            <w:pPr>
              <w:widowControl/>
              <w:spacing w:line="360" w:lineRule="exact"/>
              <w:rPr>
                <w:rFonts w:ascii="宋体" w:hAnsi="宋体" w:cs="宋体"/>
                <w:szCs w:val="21"/>
              </w:rPr>
            </w:pPr>
            <w:r>
              <w:rPr>
                <w:rFonts w:hint="eastAsia" w:ascii="宋体" w:hAnsi="宋体" w:cs="宋体"/>
                <w:szCs w:val="21"/>
              </w:rPr>
              <w:t>烹调工艺学</w:t>
            </w:r>
            <w:r>
              <w:rPr>
                <w:rFonts w:hint="eastAsia" w:ascii="宋体" w:hAnsi="宋体" w:cs="宋体"/>
                <w:szCs w:val="21"/>
              </w:rPr>
              <w:tab/>
            </w:r>
            <w:r>
              <w:rPr>
                <w:rFonts w:hint="eastAsia" w:ascii="宋体" w:hAnsi="宋体" w:cs="宋体"/>
                <w:szCs w:val="21"/>
              </w:rPr>
              <w:t>ISBN：9787518031917</w:t>
            </w:r>
          </w:p>
          <w:p>
            <w:pPr>
              <w:widowControl/>
              <w:spacing w:line="360" w:lineRule="exact"/>
              <w:rPr>
                <w:rFonts w:ascii="宋体" w:hAnsi="宋体" w:cs="宋体"/>
                <w:szCs w:val="21"/>
              </w:rPr>
            </w:pPr>
            <w:r>
              <w:rPr>
                <w:rFonts w:hint="eastAsia" w:ascii="宋体" w:hAnsi="宋体" w:cs="宋体"/>
                <w:szCs w:val="21"/>
              </w:rPr>
              <w:t>食物与厨艺：奶•蛋•肉•鱼</w:t>
            </w:r>
            <w:r>
              <w:rPr>
                <w:rFonts w:hint="eastAsia" w:ascii="宋体" w:hAnsi="宋体" w:cs="宋体"/>
                <w:szCs w:val="21"/>
              </w:rPr>
              <w:tab/>
            </w:r>
            <w:r>
              <w:rPr>
                <w:rFonts w:hint="eastAsia" w:ascii="宋体" w:hAnsi="宋体" w:cs="宋体"/>
                <w:szCs w:val="21"/>
              </w:rPr>
              <w:t>ISBN： 9787805015552</w:t>
            </w:r>
          </w:p>
          <w:p>
            <w:pPr>
              <w:widowControl/>
              <w:spacing w:line="360" w:lineRule="exact"/>
              <w:rPr>
                <w:rFonts w:ascii="宋体" w:hAnsi="宋体" w:cs="宋体"/>
                <w:szCs w:val="21"/>
              </w:rPr>
            </w:pPr>
            <w:r>
              <w:rPr>
                <w:rFonts w:hint="eastAsia" w:ascii="宋体" w:hAnsi="宋体" w:cs="宋体"/>
                <w:szCs w:val="21"/>
              </w:rPr>
              <w:t>食物与厨艺 蔬 果 香料 谷物</w:t>
            </w:r>
            <w:r>
              <w:rPr>
                <w:rFonts w:hint="eastAsia" w:ascii="宋体" w:hAnsi="宋体" w:cs="宋体"/>
                <w:szCs w:val="21"/>
              </w:rPr>
              <w:tab/>
            </w:r>
            <w:r>
              <w:rPr>
                <w:rFonts w:hint="eastAsia" w:ascii="宋体" w:hAnsi="宋体" w:cs="宋体"/>
                <w:szCs w:val="21"/>
              </w:rPr>
              <w:t>ISBN：9787805015538</w:t>
            </w:r>
          </w:p>
          <w:p>
            <w:pPr>
              <w:widowControl/>
              <w:spacing w:line="360" w:lineRule="exact"/>
              <w:rPr>
                <w:rFonts w:ascii="宋体" w:hAnsi="宋体" w:cs="宋体"/>
                <w:szCs w:val="21"/>
              </w:rPr>
            </w:pPr>
            <w:r>
              <w:rPr>
                <w:rFonts w:hint="eastAsia" w:ascii="宋体" w:hAnsi="宋体" w:cs="宋体"/>
                <w:szCs w:val="21"/>
              </w:rPr>
              <w:t>食物与厨艺:面食•酱料•甜点•饮料</w:t>
            </w:r>
            <w:r>
              <w:rPr>
                <w:rFonts w:hint="eastAsia" w:ascii="宋体" w:hAnsi="宋体" w:cs="宋体"/>
                <w:szCs w:val="21"/>
              </w:rPr>
              <w:tab/>
            </w:r>
            <w:r>
              <w:rPr>
                <w:rFonts w:hint="eastAsia" w:ascii="宋体" w:hAnsi="宋体" w:cs="宋体"/>
                <w:szCs w:val="21"/>
              </w:rPr>
              <w:t>ISBN：9787805015545</w:t>
            </w:r>
          </w:p>
          <w:p>
            <w:pPr>
              <w:widowControl/>
              <w:spacing w:line="360" w:lineRule="exact"/>
              <w:rPr>
                <w:rFonts w:ascii="宋体" w:hAnsi="宋体" w:cs="宋体"/>
                <w:szCs w:val="21"/>
              </w:rPr>
            </w:pPr>
            <w:r>
              <w:rPr>
                <w:rFonts w:hint="eastAsia" w:ascii="宋体" w:hAnsi="宋体" w:cs="宋体"/>
                <w:szCs w:val="21"/>
              </w:rPr>
              <w:t>营养与配餐</w:t>
            </w:r>
            <w:r>
              <w:rPr>
                <w:rFonts w:hint="eastAsia" w:ascii="宋体" w:hAnsi="宋体" w:cs="宋体"/>
                <w:szCs w:val="21"/>
              </w:rPr>
              <w:tab/>
            </w:r>
            <w:r>
              <w:rPr>
                <w:rFonts w:hint="eastAsia" w:ascii="宋体" w:hAnsi="宋体" w:cs="宋体"/>
                <w:szCs w:val="21"/>
              </w:rPr>
              <w:t>ISBN：9787501999798</w:t>
            </w:r>
          </w:p>
          <w:p>
            <w:pPr>
              <w:widowControl/>
              <w:spacing w:line="360" w:lineRule="exact"/>
              <w:rPr>
                <w:rFonts w:ascii="宋体" w:hAnsi="宋体" w:cs="宋体"/>
                <w:szCs w:val="21"/>
              </w:rPr>
            </w:pPr>
            <w:r>
              <w:rPr>
                <w:rFonts w:hint="eastAsia" w:ascii="宋体" w:hAnsi="宋体" w:cs="宋体"/>
                <w:szCs w:val="21"/>
              </w:rPr>
              <w:t>烹饪营养学理论与实践</w:t>
            </w:r>
            <w:r>
              <w:rPr>
                <w:rFonts w:hint="eastAsia" w:ascii="宋体" w:hAnsi="宋体" w:cs="宋体"/>
                <w:szCs w:val="21"/>
              </w:rPr>
              <w:tab/>
            </w:r>
            <w:r>
              <w:rPr>
                <w:rFonts w:hint="eastAsia" w:ascii="宋体" w:hAnsi="宋体" w:cs="宋体"/>
                <w:szCs w:val="21"/>
              </w:rPr>
              <w:t>ISBN：9787518031894</w:t>
            </w:r>
          </w:p>
          <w:p>
            <w:pPr>
              <w:widowControl/>
              <w:spacing w:line="360" w:lineRule="exact"/>
              <w:rPr>
                <w:rFonts w:ascii="宋体" w:hAnsi="宋体" w:cs="宋体"/>
                <w:szCs w:val="21"/>
              </w:rPr>
            </w:pPr>
            <w:r>
              <w:rPr>
                <w:rFonts w:hint="eastAsia" w:ascii="宋体" w:hAnsi="宋体" w:cs="宋体"/>
                <w:szCs w:val="21"/>
              </w:rPr>
              <w:t>烹饪营养学</w:t>
            </w:r>
            <w:r>
              <w:rPr>
                <w:rFonts w:hint="eastAsia" w:ascii="宋体" w:hAnsi="宋体" w:cs="宋体"/>
                <w:szCs w:val="21"/>
              </w:rPr>
              <w:tab/>
            </w:r>
            <w:r>
              <w:rPr>
                <w:rFonts w:hint="eastAsia" w:ascii="宋体" w:hAnsi="宋体" w:cs="宋体"/>
                <w:szCs w:val="21"/>
              </w:rPr>
              <w:t>ISBN：9787506449762</w:t>
            </w:r>
          </w:p>
          <w:p>
            <w:pPr>
              <w:widowControl/>
              <w:spacing w:line="360" w:lineRule="exact"/>
              <w:rPr>
                <w:rFonts w:ascii="宋体" w:hAnsi="宋体" w:cs="宋体"/>
                <w:szCs w:val="21"/>
              </w:rPr>
            </w:pPr>
            <w:r>
              <w:rPr>
                <w:rFonts w:hint="eastAsia" w:ascii="宋体" w:hAnsi="宋体" w:cs="宋体"/>
                <w:szCs w:val="21"/>
              </w:rPr>
              <w:t>小学生健康营养餐全书</w:t>
            </w:r>
            <w:r>
              <w:rPr>
                <w:rFonts w:hint="eastAsia" w:ascii="宋体" w:hAnsi="宋体" w:cs="宋体"/>
                <w:szCs w:val="21"/>
              </w:rPr>
              <w:tab/>
            </w:r>
            <w:r>
              <w:rPr>
                <w:rFonts w:hint="eastAsia" w:ascii="宋体" w:hAnsi="宋体" w:cs="宋体"/>
                <w:szCs w:val="21"/>
              </w:rPr>
              <w:t>ISBN：9787553753775</w:t>
            </w:r>
          </w:p>
          <w:p>
            <w:pPr>
              <w:widowControl/>
              <w:spacing w:line="360" w:lineRule="exact"/>
              <w:rPr>
                <w:rFonts w:ascii="宋体" w:hAnsi="宋体" w:cs="宋体"/>
                <w:szCs w:val="21"/>
              </w:rPr>
            </w:pPr>
            <w:r>
              <w:rPr>
                <w:rFonts w:hint="eastAsia" w:ascii="宋体" w:hAnsi="宋体" w:cs="宋体"/>
                <w:szCs w:val="21"/>
              </w:rPr>
              <w:t>中国老年人膳食指南</w:t>
            </w:r>
            <w:r>
              <w:rPr>
                <w:rFonts w:hint="eastAsia" w:ascii="宋体" w:hAnsi="宋体" w:cs="宋体"/>
                <w:szCs w:val="21"/>
              </w:rPr>
              <w:tab/>
            </w:r>
            <w:r>
              <w:rPr>
                <w:rFonts w:hint="eastAsia" w:ascii="宋体" w:hAnsi="宋体" w:cs="宋体"/>
                <w:szCs w:val="21"/>
              </w:rPr>
              <w:t>ISBN：9787117269988</w:t>
            </w:r>
          </w:p>
          <w:p>
            <w:pPr>
              <w:widowControl/>
              <w:spacing w:line="360" w:lineRule="exact"/>
              <w:rPr>
                <w:rFonts w:ascii="宋体" w:hAnsi="宋体" w:cs="宋体"/>
                <w:szCs w:val="21"/>
              </w:rPr>
            </w:pPr>
            <w:r>
              <w:rPr>
                <w:rFonts w:hint="eastAsia" w:ascii="宋体" w:hAnsi="宋体" w:cs="宋体"/>
                <w:szCs w:val="21"/>
              </w:rPr>
              <w:t>食品微生物学</w:t>
            </w:r>
            <w:r>
              <w:rPr>
                <w:rFonts w:hint="eastAsia" w:ascii="宋体" w:hAnsi="宋体" w:cs="宋体"/>
                <w:szCs w:val="21"/>
              </w:rPr>
              <w:tab/>
            </w:r>
            <w:r>
              <w:rPr>
                <w:rFonts w:hint="eastAsia" w:ascii="宋体" w:hAnsi="宋体" w:cs="宋体"/>
                <w:szCs w:val="21"/>
              </w:rPr>
              <w:t>ISBN：9787030431042</w:t>
            </w:r>
          </w:p>
          <w:p>
            <w:pPr>
              <w:widowControl/>
              <w:spacing w:line="360" w:lineRule="exact"/>
              <w:rPr>
                <w:rFonts w:ascii="宋体" w:hAnsi="宋体" w:cs="宋体"/>
                <w:szCs w:val="21"/>
              </w:rPr>
            </w:pPr>
            <w:r>
              <w:rPr>
                <w:rFonts w:hint="eastAsia" w:ascii="宋体" w:hAnsi="宋体" w:cs="宋体"/>
                <w:szCs w:val="21"/>
              </w:rPr>
              <w:t>饮食文化十三讲</w:t>
            </w:r>
            <w:r>
              <w:rPr>
                <w:rFonts w:hint="eastAsia" w:ascii="宋体" w:hAnsi="宋体" w:cs="宋体"/>
                <w:szCs w:val="21"/>
              </w:rPr>
              <w:tab/>
            </w:r>
            <w:r>
              <w:rPr>
                <w:rFonts w:hint="eastAsia" w:ascii="宋体" w:hAnsi="宋体" w:cs="宋体"/>
                <w:szCs w:val="21"/>
              </w:rPr>
              <w:t>ISBN：9787509013656</w:t>
            </w:r>
          </w:p>
          <w:p>
            <w:pPr>
              <w:widowControl/>
              <w:spacing w:line="360" w:lineRule="exact"/>
              <w:rPr>
                <w:rFonts w:ascii="宋体" w:hAnsi="宋体" w:cs="宋体"/>
                <w:szCs w:val="21"/>
              </w:rPr>
            </w:pPr>
            <w:r>
              <w:rPr>
                <w:rFonts w:hint="eastAsia" w:ascii="宋体" w:hAnsi="宋体" w:cs="宋体"/>
                <w:szCs w:val="21"/>
              </w:rPr>
              <w:t>中国妇幼人群膳食指南</w:t>
            </w:r>
            <w:r>
              <w:rPr>
                <w:rFonts w:hint="eastAsia" w:ascii="宋体" w:hAnsi="宋体" w:cs="宋体"/>
                <w:szCs w:val="21"/>
              </w:rPr>
              <w:tab/>
            </w:r>
            <w:r>
              <w:rPr>
                <w:rFonts w:hint="eastAsia" w:ascii="宋体" w:hAnsi="宋体" w:cs="宋体"/>
                <w:szCs w:val="21"/>
              </w:rPr>
              <w:t>ISBN：9787117269995</w:t>
            </w:r>
          </w:p>
          <w:p>
            <w:pPr>
              <w:widowControl/>
              <w:spacing w:line="360" w:lineRule="exact"/>
              <w:rPr>
                <w:rFonts w:ascii="宋体" w:hAnsi="宋体" w:cs="宋体"/>
                <w:szCs w:val="21"/>
              </w:rPr>
            </w:pPr>
            <w:r>
              <w:rPr>
                <w:rFonts w:hint="eastAsia" w:ascii="宋体" w:hAnsi="宋体" w:cs="宋体"/>
                <w:szCs w:val="21"/>
              </w:rPr>
              <w:t>中国素食指南</w:t>
            </w:r>
            <w:r>
              <w:rPr>
                <w:rFonts w:hint="eastAsia" w:ascii="宋体" w:hAnsi="宋体" w:cs="宋体"/>
                <w:szCs w:val="21"/>
              </w:rPr>
              <w:tab/>
            </w:r>
            <w:r>
              <w:rPr>
                <w:rFonts w:hint="eastAsia" w:ascii="宋体" w:hAnsi="宋体" w:cs="宋体"/>
                <w:szCs w:val="21"/>
              </w:rPr>
              <w:t>ISBN：9787553754406</w:t>
            </w:r>
          </w:p>
          <w:p>
            <w:pPr>
              <w:widowControl/>
              <w:spacing w:line="360" w:lineRule="exact"/>
              <w:rPr>
                <w:rFonts w:ascii="宋体" w:hAnsi="宋体" w:cs="宋体"/>
                <w:szCs w:val="21"/>
              </w:rPr>
            </w:pPr>
            <w:r>
              <w:rPr>
                <w:rFonts w:hint="eastAsia" w:ascii="宋体" w:hAnsi="宋体" w:cs="宋体"/>
                <w:szCs w:val="21"/>
              </w:rPr>
              <w:t>饮品加工技术与配方</w:t>
            </w:r>
            <w:r>
              <w:rPr>
                <w:rFonts w:hint="eastAsia" w:ascii="宋体" w:hAnsi="宋体" w:cs="宋体"/>
                <w:szCs w:val="21"/>
              </w:rPr>
              <w:tab/>
            </w:r>
            <w:r>
              <w:rPr>
                <w:rFonts w:hint="eastAsia" w:ascii="宋体" w:hAnsi="宋体" w:cs="宋体"/>
                <w:szCs w:val="21"/>
              </w:rPr>
              <w:t>ISBN：9787518035342</w:t>
            </w:r>
          </w:p>
          <w:p>
            <w:pPr>
              <w:widowControl/>
              <w:spacing w:line="360" w:lineRule="exact"/>
              <w:rPr>
                <w:rFonts w:ascii="宋体" w:hAnsi="宋体" w:cs="宋体"/>
                <w:szCs w:val="21"/>
              </w:rPr>
            </w:pPr>
            <w:r>
              <w:rPr>
                <w:rFonts w:hint="eastAsia" w:ascii="宋体" w:hAnsi="宋体" w:cs="宋体"/>
                <w:szCs w:val="21"/>
              </w:rPr>
              <w:t>软饮料加工技术</w:t>
            </w:r>
            <w:r>
              <w:rPr>
                <w:rFonts w:hint="eastAsia" w:ascii="宋体" w:hAnsi="宋体" w:cs="宋体"/>
                <w:szCs w:val="21"/>
              </w:rPr>
              <w:tab/>
            </w:r>
            <w:r>
              <w:rPr>
                <w:rFonts w:hint="eastAsia" w:ascii="宋体" w:hAnsi="宋体" w:cs="宋体"/>
                <w:szCs w:val="21"/>
              </w:rPr>
              <w:t>ISBN：9787122323705</w:t>
            </w:r>
          </w:p>
          <w:p>
            <w:pPr>
              <w:widowControl/>
              <w:spacing w:line="360" w:lineRule="exact"/>
              <w:rPr>
                <w:rFonts w:ascii="宋体" w:hAnsi="宋体" w:cs="宋体"/>
                <w:szCs w:val="21"/>
              </w:rPr>
            </w:pPr>
            <w:r>
              <w:rPr>
                <w:rFonts w:hint="eastAsia" w:ascii="宋体" w:hAnsi="宋体" w:cs="宋体"/>
                <w:szCs w:val="21"/>
              </w:rPr>
              <w:t>食品配方设计</w:t>
            </w:r>
            <w:r>
              <w:rPr>
                <w:rFonts w:hint="eastAsia" w:ascii="宋体" w:hAnsi="宋体" w:cs="宋体"/>
                <w:szCs w:val="21"/>
              </w:rPr>
              <w:tab/>
            </w:r>
            <w:r>
              <w:rPr>
                <w:rFonts w:hint="eastAsia" w:ascii="宋体" w:hAnsi="宋体" w:cs="宋体"/>
                <w:szCs w:val="21"/>
              </w:rPr>
              <w:t>ISBN：9787122119667</w:t>
            </w:r>
          </w:p>
          <w:p>
            <w:pPr>
              <w:widowControl/>
              <w:spacing w:line="360" w:lineRule="exact"/>
              <w:rPr>
                <w:rFonts w:ascii="宋体" w:hAnsi="宋体" w:cs="宋体"/>
                <w:szCs w:val="21"/>
              </w:rPr>
            </w:pPr>
            <w:r>
              <w:rPr>
                <w:rFonts w:hint="eastAsia" w:ascii="宋体" w:hAnsi="宋体" w:cs="宋体"/>
                <w:szCs w:val="21"/>
              </w:rPr>
              <w:t>畅销食品设计7步</w:t>
            </w:r>
            <w:r>
              <w:rPr>
                <w:rFonts w:hint="eastAsia" w:ascii="宋体" w:hAnsi="宋体" w:cs="宋体"/>
                <w:szCs w:val="21"/>
              </w:rPr>
              <w:tab/>
            </w:r>
            <w:r>
              <w:rPr>
                <w:rFonts w:hint="eastAsia" w:ascii="宋体" w:hAnsi="宋体" w:cs="宋体"/>
                <w:szCs w:val="21"/>
              </w:rPr>
              <w:t>ISBN： 9787122306074</w:t>
            </w:r>
          </w:p>
          <w:p>
            <w:pPr>
              <w:widowControl/>
              <w:spacing w:line="360" w:lineRule="exact"/>
              <w:rPr>
                <w:rFonts w:ascii="宋体" w:hAnsi="宋体" w:cs="宋体"/>
                <w:szCs w:val="21"/>
              </w:rPr>
            </w:pPr>
            <w:r>
              <w:rPr>
                <w:rFonts w:hint="eastAsia" w:ascii="宋体" w:hAnsi="宋体" w:cs="宋体"/>
                <w:szCs w:val="21"/>
              </w:rPr>
              <w:t>焙烤食品加工技术</w:t>
            </w:r>
            <w:r>
              <w:rPr>
                <w:rFonts w:hint="eastAsia" w:ascii="宋体" w:hAnsi="宋体" w:cs="宋体"/>
                <w:szCs w:val="21"/>
              </w:rPr>
              <w:tab/>
            </w:r>
            <w:r>
              <w:rPr>
                <w:rFonts w:hint="eastAsia" w:ascii="宋体" w:hAnsi="宋体" w:cs="宋体"/>
                <w:szCs w:val="21"/>
              </w:rPr>
              <w:t>ISBN：9787518401727</w:t>
            </w:r>
          </w:p>
          <w:p>
            <w:pPr>
              <w:widowControl/>
              <w:spacing w:line="360" w:lineRule="exact"/>
              <w:rPr>
                <w:rFonts w:ascii="宋体" w:hAnsi="宋体" w:cs="宋体"/>
                <w:szCs w:val="21"/>
              </w:rPr>
            </w:pPr>
            <w:r>
              <w:rPr>
                <w:rFonts w:hint="eastAsia" w:ascii="宋体" w:hAnsi="宋体" w:cs="宋体"/>
                <w:szCs w:val="21"/>
              </w:rPr>
              <w:t>食品添加剂应用技术</w:t>
            </w:r>
            <w:r>
              <w:rPr>
                <w:rFonts w:hint="eastAsia" w:ascii="宋体" w:hAnsi="宋体" w:cs="宋体"/>
                <w:szCs w:val="21"/>
              </w:rPr>
              <w:tab/>
            </w:r>
            <w:r>
              <w:rPr>
                <w:rFonts w:hint="eastAsia" w:ascii="宋体" w:hAnsi="宋体" w:cs="宋体"/>
                <w:szCs w:val="21"/>
              </w:rPr>
              <w:t>ISBN：9787122272744</w:t>
            </w:r>
          </w:p>
          <w:p>
            <w:pPr>
              <w:widowControl/>
              <w:spacing w:line="360" w:lineRule="exact"/>
              <w:rPr>
                <w:rFonts w:ascii="宋体" w:hAnsi="宋体" w:cs="宋体"/>
                <w:szCs w:val="21"/>
              </w:rPr>
            </w:pPr>
            <w:r>
              <w:rPr>
                <w:rFonts w:hint="eastAsia" w:ascii="宋体" w:hAnsi="宋体" w:cs="宋体"/>
                <w:szCs w:val="21"/>
              </w:rPr>
              <w:t>食品发酵技术</w:t>
            </w:r>
            <w:r>
              <w:rPr>
                <w:rFonts w:hint="eastAsia" w:ascii="宋体" w:hAnsi="宋体" w:cs="宋体"/>
                <w:szCs w:val="21"/>
              </w:rPr>
              <w:tab/>
            </w:r>
            <w:r>
              <w:rPr>
                <w:rFonts w:hint="eastAsia" w:ascii="宋体" w:hAnsi="宋体" w:cs="宋体"/>
                <w:szCs w:val="21"/>
              </w:rPr>
              <w:t>ISBN：9787122035363</w:t>
            </w:r>
          </w:p>
          <w:p>
            <w:pPr>
              <w:widowControl/>
              <w:spacing w:line="360" w:lineRule="exact"/>
              <w:rPr>
                <w:rFonts w:ascii="宋体" w:hAnsi="宋体" w:cs="宋体"/>
                <w:szCs w:val="21"/>
              </w:rPr>
            </w:pPr>
            <w:r>
              <w:rPr>
                <w:rFonts w:hint="eastAsia" w:ascii="宋体" w:hAnsi="宋体" w:cs="宋体"/>
                <w:szCs w:val="21"/>
              </w:rPr>
              <w:t>食品发酵设备与工艺</w:t>
            </w:r>
            <w:r>
              <w:rPr>
                <w:rFonts w:hint="eastAsia" w:ascii="宋体" w:hAnsi="宋体" w:cs="宋体"/>
                <w:szCs w:val="21"/>
              </w:rPr>
              <w:tab/>
            </w:r>
            <w:r>
              <w:rPr>
                <w:rFonts w:hint="eastAsia" w:ascii="宋体" w:hAnsi="宋体" w:cs="宋体"/>
                <w:szCs w:val="21"/>
              </w:rPr>
              <w:t>ISBN： 9787122104250</w:t>
            </w:r>
          </w:p>
          <w:p>
            <w:pPr>
              <w:widowControl/>
              <w:spacing w:line="360" w:lineRule="exact"/>
              <w:rPr>
                <w:rFonts w:ascii="宋体" w:hAnsi="宋体" w:cs="宋体"/>
                <w:szCs w:val="21"/>
              </w:rPr>
            </w:pPr>
            <w:r>
              <w:rPr>
                <w:rFonts w:hint="eastAsia" w:ascii="宋体" w:hAnsi="宋体" w:cs="宋体"/>
                <w:szCs w:val="21"/>
              </w:rPr>
              <w:t>新型水果发酵酒生产技术</w:t>
            </w:r>
            <w:r>
              <w:rPr>
                <w:rFonts w:hint="eastAsia" w:ascii="宋体" w:hAnsi="宋体" w:cs="宋体"/>
                <w:szCs w:val="21"/>
              </w:rPr>
              <w:tab/>
            </w:r>
            <w:r>
              <w:rPr>
                <w:rFonts w:hint="eastAsia" w:ascii="宋体" w:hAnsi="宋体" w:cs="宋体"/>
                <w:szCs w:val="21"/>
              </w:rPr>
              <w:t>ISBN：9787122304971</w:t>
            </w:r>
          </w:p>
          <w:p>
            <w:pPr>
              <w:widowControl/>
              <w:spacing w:line="360" w:lineRule="exact"/>
              <w:rPr>
                <w:rFonts w:ascii="宋体" w:hAnsi="宋体" w:cs="宋体"/>
                <w:szCs w:val="21"/>
              </w:rPr>
            </w:pPr>
            <w:r>
              <w:rPr>
                <w:rFonts w:hint="eastAsia" w:ascii="宋体" w:hAnsi="宋体" w:cs="宋体"/>
                <w:szCs w:val="21"/>
              </w:rPr>
              <w:t>营养师妈妈的辅食添加日志</w:t>
            </w:r>
            <w:r>
              <w:rPr>
                <w:rFonts w:hint="eastAsia" w:ascii="宋体" w:hAnsi="宋体" w:cs="宋体"/>
                <w:szCs w:val="21"/>
              </w:rPr>
              <w:tab/>
            </w:r>
            <w:r>
              <w:rPr>
                <w:rFonts w:hint="eastAsia" w:ascii="宋体" w:hAnsi="宋体" w:cs="宋体"/>
                <w:szCs w:val="21"/>
              </w:rPr>
              <w:t>ISBN：9787122318367</w:t>
            </w:r>
          </w:p>
          <w:p>
            <w:pPr>
              <w:widowControl/>
              <w:spacing w:line="360" w:lineRule="exact"/>
              <w:rPr>
                <w:rFonts w:ascii="宋体" w:hAnsi="宋体" w:cs="宋体"/>
                <w:szCs w:val="21"/>
              </w:rPr>
            </w:pPr>
            <w:r>
              <w:rPr>
                <w:rFonts w:hint="eastAsia" w:ascii="宋体" w:hAnsi="宋体" w:cs="宋体"/>
                <w:szCs w:val="21"/>
              </w:rPr>
              <w:t>营养师妈妈的儿童配餐日志</w:t>
            </w:r>
            <w:r>
              <w:rPr>
                <w:rFonts w:hint="eastAsia" w:ascii="宋体" w:hAnsi="宋体" w:cs="宋体"/>
                <w:szCs w:val="21"/>
              </w:rPr>
              <w:tab/>
            </w:r>
            <w:r>
              <w:rPr>
                <w:rFonts w:hint="eastAsia" w:ascii="宋体" w:hAnsi="宋体" w:cs="宋体"/>
                <w:szCs w:val="21"/>
              </w:rPr>
              <w:t>ISBN：9787122327536</w:t>
            </w:r>
          </w:p>
          <w:p>
            <w:pPr>
              <w:widowControl/>
              <w:spacing w:line="360" w:lineRule="exact"/>
              <w:rPr>
                <w:rFonts w:ascii="宋体" w:hAnsi="宋体" w:cs="宋体"/>
                <w:szCs w:val="21"/>
              </w:rPr>
            </w:pPr>
            <w:r>
              <w:rPr>
                <w:rFonts w:hint="eastAsia" w:ascii="宋体" w:hAnsi="宋体" w:cs="宋体"/>
                <w:szCs w:val="21"/>
              </w:rPr>
              <w:t>亲子共厨时间-让孩子爱上料理</w:t>
            </w:r>
            <w:r>
              <w:rPr>
                <w:rFonts w:hint="eastAsia" w:ascii="宋体" w:hAnsi="宋体" w:cs="宋体"/>
                <w:szCs w:val="21"/>
              </w:rPr>
              <w:tab/>
            </w:r>
            <w:r>
              <w:rPr>
                <w:rFonts w:hint="eastAsia" w:ascii="宋体" w:hAnsi="宋体" w:cs="宋体"/>
                <w:szCs w:val="21"/>
              </w:rPr>
              <w:t>ISBN：9787210098355</w:t>
            </w:r>
          </w:p>
          <w:p>
            <w:pPr>
              <w:widowControl/>
              <w:spacing w:line="360" w:lineRule="exact"/>
              <w:rPr>
                <w:rFonts w:ascii="宋体" w:hAnsi="宋体" w:cs="宋体"/>
                <w:szCs w:val="21"/>
              </w:rPr>
            </w:pPr>
            <w:r>
              <w:rPr>
                <w:rFonts w:hint="eastAsia" w:ascii="宋体" w:hAnsi="宋体" w:cs="宋体"/>
                <w:szCs w:val="21"/>
              </w:rPr>
              <w:t>营养师详解儿童营养餐</w:t>
            </w:r>
            <w:r>
              <w:rPr>
                <w:rFonts w:hint="eastAsia" w:ascii="宋体" w:hAnsi="宋体" w:cs="宋体"/>
                <w:szCs w:val="21"/>
              </w:rPr>
              <w:tab/>
            </w:r>
            <w:r>
              <w:rPr>
                <w:rFonts w:hint="eastAsia" w:ascii="宋体" w:hAnsi="宋体" w:cs="宋体"/>
                <w:szCs w:val="21"/>
              </w:rPr>
              <w:t>ISBN：9787122352637</w:t>
            </w:r>
          </w:p>
          <w:p>
            <w:pPr>
              <w:widowControl/>
              <w:spacing w:line="360" w:lineRule="exact"/>
              <w:rPr>
                <w:rFonts w:ascii="宋体" w:hAnsi="宋体" w:cs="宋体"/>
                <w:szCs w:val="21"/>
              </w:rPr>
            </w:pPr>
            <w:r>
              <w:rPr>
                <w:rFonts w:hint="eastAsia" w:ascii="宋体" w:hAnsi="宋体" w:cs="宋体"/>
                <w:szCs w:val="21"/>
              </w:rPr>
              <w:t>怀孕坐月子哺乳期营养餐全书</w:t>
            </w:r>
            <w:r>
              <w:rPr>
                <w:rFonts w:hint="eastAsia" w:ascii="宋体" w:hAnsi="宋体" w:cs="宋体"/>
                <w:szCs w:val="21"/>
              </w:rPr>
              <w:tab/>
            </w:r>
            <w:r>
              <w:rPr>
                <w:rFonts w:hint="eastAsia" w:ascii="宋体" w:hAnsi="宋体" w:cs="宋体"/>
                <w:szCs w:val="21"/>
              </w:rPr>
              <w:t>ISBN：9787553756837</w:t>
            </w:r>
          </w:p>
          <w:p>
            <w:pPr>
              <w:widowControl/>
              <w:spacing w:line="360" w:lineRule="exact"/>
              <w:rPr>
                <w:rFonts w:ascii="宋体" w:hAnsi="宋体" w:cs="宋体"/>
                <w:szCs w:val="21"/>
              </w:rPr>
            </w:pPr>
            <w:r>
              <w:rPr>
                <w:rFonts w:hint="eastAsia" w:ascii="宋体" w:hAnsi="宋体" w:cs="宋体"/>
                <w:szCs w:val="21"/>
              </w:rPr>
              <w:t>孕期40周营养</w:t>
            </w:r>
            <w:r>
              <w:rPr>
                <w:rFonts w:hint="eastAsia" w:ascii="宋体" w:hAnsi="宋体" w:cs="宋体"/>
                <w:szCs w:val="21"/>
              </w:rPr>
              <w:tab/>
            </w:r>
            <w:r>
              <w:rPr>
                <w:rFonts w:hint="eastAsia" w:ascii="宋体" w:hAnsi="宋体" w:cs="宋体"/>
                <w:szCs w:val="21"/>
              </w:rPr>
              <w:t>ISBN：9787553733081</w:t>
            </w:r>
          </w:p>
          <w:p>
            <w:pPr>
              <w:widowControl/>
              <w:spacing w:line="360" w:lineRule="exact"/>
              <w:rPr>
                <w:rFonts w:ascii="宋体" w:hAnsi="宋体" w:cs="宋体"/>
                <w:szCs w:val="21"/>
              </w:rPr>
            </w:pPr>
            <w:r>
              <w:rPr>
                <w:rFonts w:hint="eastAsia" w:ascii="宋体" w:hAnsi="宋体" w:cs="宋体"/>
                <w:szCs w:val="21"/>
              </w:rPr>
              <w:t>金牌月嫂私房月子餐</w:t>
            </w:r>
            <w:r>
              <w:rPr>
                <w:rFonts w:hint="eastAsia" w:ascii="宋体" w:hAnsi="宋体" w:cs="宋体"/>
                <w:szCs w:val="21"/>
              </w:rPr>
              <w:tab/>
            </w:r>
            <w:r>
              <w:rPr>
                <w:rFonts w:hint="eastAsia" w:ascii="宋体" w:hAnsi="宋体" w:cs="宋体"/>
                <w:szCs w:val="21"/>
              </w:rPr>
              <w:t>ISBN：9787553755595</w:t>
            </w:r>
          </w:p>
          <w:p>
            <w:pPr>
              <w:widowControl/>
              <w:spacing w:line="360" w:lineRule="exact"/>
              <w:rPr>
                <w:rFonts w:ascii="宋体" w:hAnsi="宋体" w:cs="宋体"/>
                <w:szCs w:val="21"/>
              </w:rPr>
            </w:pPr>
            <w:r>
              <w:rPr>
                <w:rFonts w:hint="eastAsia" w:ascii="宋体" w:hAnsi="宋体" w:cs="宋体"/>
                <w:szCs w:val="21"/>
              </w:rPr>
              <w:t>范志红详解孕产妇饮食营养全书</w:t>
            </w:r>
            <w:r>
              <w:rPr>
                <w:rFonts w:hint="eastAsia" w:ascii="宋体" w:hAnsi="宋体" w:cs="宋体"/>
                <w:szCs w:val="21"/>
              </w:rPr>
              <w:tab/>
            </w:r>
            <w:r>
              <w:rPr>
                <w:rFonts w:hint="eastAsia" w:ascii="宋体" w:hAnsi="宋体" w:cs="宋体"/>
                <w:szCs w:val="21"/>
              </w:rPr>
              <w:t>ISBN：9787122290342</w:t>
            </w:r>
          </w:p>
          <w:p>
            <w:pPr>
              <w:widowControl/>
              <w:spacing w:line="360" w:lineRule="exact"/>
              <w:rPr>
                <w:rFonts w:ascii="宋体" w:hAnsi="宋体" w:cs="宋体"/>
                <w:szCs w:val="21"/>
              </w:rPr>
            </w:pPr>
            <w:r>
              <w:rPr>
                <w:rFonts w:hint="eastAsia" w:ascii="宋体" w:hAnsi="宋体" w:cs="宋体"/>
                <w:szCs w:val="21"/>
              </w:rPr>
              <w:t>美国国家体能协会运动营养指南</w:t>
            </w:r>
            <w:r>
              <w:rPr>
                <w:rFonts w:hint="eastAsia" w:ascii="宋体" w:hAnsi="宋体" w:cs="宋体"/>
                <w:szCs w:val="21"/>
              </w:rPr>
              <w:tab/>
            </w:r>
            <w:r>
              <w:rPr>
                <w:rFonts w:hint="eastAsia" w:ascii="宋体" w:hAnsi="宋体" w:cs="宋体"/>
                <w:szCs w:val="21"/>
              </w:rPr>
              <w:t>ISBN：9787115480590</w:t>
            </w:r>
          </w:p>
          <w:p>
            <w:pPr>
              <w:widowControl/>
              <w:spacing w:line="360" w:lineRule="exact"/>
              <w:rPr>
                <w:rFonts w:ascii="宋体" w:hAnsi="宋体" w:cs="宋体"/>
                <w:szCs w:val="21"/>
              </w:rPr>
            </w:pPr>
            <w:r>
              <w:rPr>
                <w:rFonts w:hint="eastAsia" w:ascii="宋体" w:hAnsi="宋体" w:cs="宋体"/>
                <w:szCs w:val="21"/>
              </w:rPr>
              <w:t>青少年运动员营养指南</w:t>
            </w:r>
            <w:r>
              <w:rPr>
                <w:rFonts w:hint="eastAsia" w:ascii="宋体" w:hAnsi="宋体" w:cs="宋体"/>
                <w:szCs w:val="21"/>
              </w:rPr>
              <w:tab/>
            </w:r>
            <w:r>
              <w:rPr>
                <w:rFonts w:hint="eastAsia" w:ascii="宋体" w:hAnsi="宋体" w:cs="宋体"/>
                <w:szCs w:val="21"/>
              </w:rPr>
              <w:t>ISBN： 9787115517579</w:t>
            </w:r>
          </w:p>
          <w:p>
            <w:pPr>
              <w:widowControl/>
              <w:spacing w:line="360" w:lineRule="exact"/>
              <w:rPr>
                <w:rFonts w:ascii="宋体" w:hAnsi="宋体" w:cs="宋体"/>
                <w:szCs w:val="21"/>
              </w:rPr>
            </w:pPr>
            <w:r>
              <w:rPr>
                <w:rFonts w:hint="eastAsia" w:ascii="宋体" w:hAnsi="宋体" w:cs="宋体"/>
                <w:szCs w:val="21"/>
              </w:rPr>
              <w:t>合理吃动,健康体重——儿童肥胖健康教育读本</w:t>
            </w:r>
            <w:r>
              <w:rPr>
                <w:rFonts w:hint="eastAsia" w:ascii="宋体" w:hAnsi="宋体" w:cs="宋体"/>
                <w:szCs w:val="21"/>
              </w:rPr>
              <w:tab/>
            </w:r>
            <w:r>
              <w:rPr>
                <w:rFonts w:hint="eastAsia" w:ascii="宋体" w:hAnsi="宋体" w:cs="宋体"/>
                <w:szCs w:val="21"/>
              </w:rPr>
              <w:t>ISBN： 9787565918520</w:t>
            </w:r>
          </w:p>
          <w:p>
            <w:pPr>
              <w:widowControl/>
              <w:spacing w:line="360" w:lineRule="exact"/>
              <w:rPr>
                <w:rFonts w:ascii="宋体" w:hAnsi="宋体" w:cs="宋体"/>
                <w:szCs w:val="21"/>
              </w:rPr>
            </w:pPr>
            <w:r>
              <w:rPr>
                <w:rFonts w:hint="eastAsia" w:ascii="宋体" w:hAnsi="宋体" w:cs="宋体"/>
                <w:szCs w:val="21"/>
              </w:rPr>
              <w:t>范志红:吃出健康好身材</w:t>
            </w:r>
            <w:r>
              <w:rPr>
                <w:rFonts w:hint="eastAsia" w:ascii="宋体" w:hAnsi="宋体" w:cs="宋体"/>
                <w:szCs w:val="21"/>
              </w:rPr>
              <w:tab/>
            </w:r>
            <w:r>
              <w:rPr>
                <w:rFonts w:hint="eastAsia" w:ascii="宋体" w:hAnsi="宋体" w:cs="宋体"/>
                <w:szCs w:val="21"/>
              </w:rPr>
              <w:t>ISBN： 9787571403003</w:t>
            </w:r>
          </w:p>
          <w:p>
            <w:pPr>
              <w:widowControl/>
              <w:spacing w:line="360" w:lineRule="exact"/>
              <w:rPr>
                <w:rFonts w:ascii="宋体" w:hAnsi="宋体" w:cs="宋体"/>
                <w:szCs w:val="21"/>
              </w:rPr>
            </w:pPr>
            <w:r>
              <w:rPr>
                <w:rFonts w:hint="eastAsia" w:ascii="宋体" w:hAnsi="宋体" w:cs="宋体"/>
                <w:szCs w:val="21"/>
              </w:rPr>
              <w:t>纯天然手作零食</w:t>
            </w:r>
            <w:r>
              <w:rPr>
                <w:rFonts w:hint="eastAsia" w:ascii="宋体" w:hAnsi="宋体" w:cs="宋体"/>
                <w:szCs w:val="21"/>
              </w:rPr>
              <w:tab/>
            </w:r>
            <w:r>
              <w:rPr>
                <w:rFonts w:hint="eastAsia" w:ascii="宋体" w:hAnsi="宋体" w:cs="宋体"/>
                <w:szCs w:val="21"/>
              </w:rPr>
              <w:t>ISBN： 9787518423590</w:t>
            </w:r>
          </w:p>
          <w:p>
            <w:pPr>
              <w:widowControl/>
              <w:spacing w:line="360" w:lineRule="exact"/>
              <w:rPr>
                <w:rFonts w:ascii="宋体" w:hAnsi="宋体" w:cs="宋体"/>
                <w:szCs w:val="21"/>
              </w:rPr>
            </w:pPr>
            <w:r>
              <w:rPr>
                <w:rFonts w:hint="eastAsia" w:ascii="宋体" w:hAnsi="宋体" w:cs="宋体"/>
                <w:szCs w:val="21"/>
              </w:rPr>
              <w:t>失传的营养学:远离疾病</w:t>
            </w:r>
            <w:r>
              <w:rPr>
                <w:rFonts w:hint="eastAsia" w:ascii="宋体" w:hAnsi="宋体" w:cs="宋体"/>
                <w:szCs w:val="21"/>
              </w:rPr>
              <w:tab/>
            </w:r>
            <w:r>
              <w:rPr>
                <w:rFonts w:hint="eastAsia" w:ascii="宋体" w:hAnsi="宋体" w:cs="宋体"/>
                <w:szCs w:val="21"/>
              </w:rPr>
              <w:t xml:space="preserve">ISBN： 9787539054674 </w:t>
            </w:r>
          </w:p>
          <w:p>
            <w:pPr>
              <w:widowControl/>
              <w:spacing w:line="360" w:lineRule="exact"/>
              <w:rPr>
                <w:rFonts w:ascii="宋体" w:hAnsi="宋体" w:cs="宋体"/>
                <w:szCs w:val="21"/>
              </w:rPr>
            </w:pPr>
            <w:r>
              <w:rPr>
                <w:rFonts w:hint="eastAsia" w:ascii="宋体" w:hAnsi="宋体" w:cs="宋体"/>
                <w:szCs w:val="21"/>
              </w:rPr>
              <w:t>糖尿病患者一周食谱</w:t>
            </w:r>
            <w:r>
              <w:rPr>
                <w:rFonts w:hint="eastAsia" w:ascii="宋体" w:hAnsi="宋体" w:cs="宋体"/>
                <w:szCs w:val="21"/>
              </w:rPr>
              <w:tab/>
            </w:r>
            <w:r>
              <w:rPr>
                <w:rFonts w:hint="eastAsia" w:ascii="宋体" w:hAnsi="宋体" w:cs="宋体"/>
                <w:szCs w:val="21"/>
              </w:rPr>
              <w:t>ISBN： 9787121340680</w:t>
            </w:r>
          </w:p>
          <w:p>
            <w:pPr>
              <w:widowControl/>
              <w:spacing w:line="360" w:lineRule="exact"/>
              <w:rPr>
                <w:rFonts w:ascii="宋体" w:hAnsi="宋体" w:cs="宋体"/>
                <w:szCs w:val="21"/>
              </w:rPr>
            </w:pPr>
            <w:r>
              <w:rPr>
                <w:rFonts w:hint="eastAsia" w:ascii="宋体" w:hAnsi="宋体" w:cs="宋体"/>
                <w:szCs w:val="21"/>
              </w:rPr>
              <w:t>不吃糖的理由:上瘾、疾病与糖的故事</w:t>
            </w:r>
            <w:r>
              <w:rPr>
                <w:rFonts w:hint="eastAsia" w:ascii="宋体" w:hAnsi="宋体" w:cs="宋体"/>
                <w:szCs w:val="21"/>
              </w:rPr>
              <w:tab/>
            </w:r>
            <w:r>
              <w:rPr>
                <w:rFonts w:hint="eastAsia" w:ascii="宋体" w:hAnsi="宋体" w:cs="宋体"/>
                <w:szCs w:val="21"/>
              </w:rPr>
              <w:t>ISBN： 9787111613084</w:t>
            </w:r>
          </w:p>
          <w:p>
            <w:pPr>
              <w:widowControl/>
              <w:spacing w:line="360" w:lineRule="exact"/>
              <w:rPr>
                <w:rFonts w:ascii="宋体" w:hAnsi="宋体" w:cs="宋体"/>
                <w:szCs w:val="21"/>
              </w:rPr>
            </w:pPr>
            <w:r>
              <w:rPr>
                <w:rFonts w:hint="eastAsia" w:ascii="宋体" w:hAnsi="宋体" w:cs="宋体"/>
                <w:szCs w:val="21"/>
              </w:rPr>
              <w:t>吃香料</w:t>
            </w:r>
            <w:r>
              <w:rPr>
                <w:rFonts w:hint="eastAsia" w:ascii="宋体" w:hAnsi="宋体" w:cs="宋体"/>
                <w:szCs w:val="21"/>
              </w:rPr>
              <w:tab/>
            </w:r>
            <w:r>
              <w:rPr>
                <w:rFonts w:hint="eastAsia" w:ascii="宋体" w:hAnsi="宋体" w:cs="宋体"/>
                <w:szCs w:val="21"/>
              </w:rPr>
              <w:t>ISBN： 9787568008136</w:t>
            </w:r>
          </w:p>
          <w:p>
            <w:pPr>
              <w:widowControl/>
              <w:spacing w:line="360" w:lineRule="exact"/>
              <w:rPr>
                <w:rFonts w:ascii="宋体" w:hAnsi="宋体" w:cs="宋体"/>
                <w:szCs w:val="21"/>
              </w:rPr>
            </w:pPr>
            <w:r>
              <w:rPr>
                <w:rFonts w:hint="eastAsia" w:ascii="宋体" w:hAnsi="宋体" w:cs="宋体"/>
                <w:szCs w:val="21"/>
              </w:rPr>
              <w:t>孩子爱吃的花式营养早餐</w:t>
            </w:r>
            <w:r>
              <w:rPr>
                <w:rFonts w:hint="eastAsia" w:ascii="宋体" w:hAnsi="宋体" w:cs="宋体"/>
                <w:szCs w:val="21"/>
              </w:rPr>
              <w:tab/>
            </w:r>
            <w:r>
              <w:rPr>
                <w:rFonts w:hint="eastAsia" w:ascii="宋体" w:hAnsi="宋体" w:cs="宋体"/>
                <w:szCs w:val="21"/>
              </w:rPr>
              <w:t>ISBN： 9787122326867</w:t>
            </w:r>
          </w:p>
          <w:p>
            <w:pPr>
              <w:widowControl/>
              <w:spacing w:line="360" w:lineRule="exact"/>
              <w:rPr>
                <w:rFonts w:ascii="宋体" w:hAnsi="宋体" w:cs="宋体"/>
                <w:szCs w:val="21"/>
              </w:rPr>
            </w:pPr>
            <w:r>
              <w:rPr>
                <w:rFonts w:hint="eastAsia" w:ascii="宋体" w:hAnsi="宋体" w:cs="宋体"/>
                <w:szCs w:val="21"/>
              </w:rPr>
              <w:t>低卡减脂餐</w:t>
            </w:r>
            <w:r>
              <w:rPr>
                <w:rFonts w:hint="eastAsia" w:ascii="宋体" w:hAnsi="宋体" w:cs="宋体"/>
                <w:szCs w:val="21"/>
              </w:rPr>
              <w:tab/>
            </w:r>
            <w:r>
              <w:rPr>
                <w:rFonts w:hint="eastAsia" w:ascii="宋体" w:hAnsi="宋体" w:cs="宋体"/>
                <w:szCs w:val="21"/>
              </w:rPr>
              <w:t>ISBN： 9787530497807</w:t>
            </w:r>
          </w:p>
          <w:p>
            <w:pPr>
              <w:widowControl/>
              <w:spacing w:line="360" w:lineRule="exact"/>
              <w:rPr>
                <w:rFonts w:ascii="宋体" w:hAnsi="宋体" w:cs="宋体"/>
                <w:szCs w:val="21"/>
              </w:rPr>
            </w:pPr>
            <w:r>
              <w:rPr>
                <w:rFonts w:hint="eastAsia" w:ascii="宋体" w:hAnsi="宋体" w:cs="宋体"/>
                <w:szCs w:val="21"/>
              </w:rPr>
              <w:t>连小兰 甲状腺养护饮食升级版</w:t>
            </w:r>
            <w:r>
              <w:rPr>
                <w:rFonts w:hint="eastAsia" w:ascii="宋体" w:hAnsi="宋体" w:cs="宋体"/>
                <w:szCs w:val="21"/>
              </w:rPr>
              <w:tab/>
            </w:r>
            <w:r>
              <w:rPr>
                <w:rFonts w:hint="eastAsia" w:ascii="宋体" w:hAnsi="宋体" w:cs="宋体"/>
                <w:szCs w:val="21"/>
              </w:rPr>
              <w:t>ISBN： 9787518421107</w:t>
            </w:r>
          </w:p>
          <w:p>
            <w:pPr>
              <w:widowControl/>
              <w:spacing w:line="360" w:lineRule="exact"/>
              <w:rPr>
                <w:rFonts w:ascii="宋体" w:hAnsi="宋体" w:cs="宋体"/>
                <w:szCs w:val="21"/>
              </w:rPr>
            </w:pPr>
            <w:r>
              <w:rPr>
                <w:rFonts w:hint="eastAsia" w:ascii="宋体" w:hAnsi="宋体" w:cs="宋体"/>
                <w:szCs w:val="21"/>
              </w:rPr>
              <w:t>鲜切果蔬气调保鲜包装技术</w:t>
            </w:r>
            <w:r>
              <w:rPr>
                <w:rFonts w:hint="eastAsia" w:ascii="宋体" w:hAnsi="宋体" w:cs="宋体"/>
                <w:szCs w:val="21"/>
              </w:rPr>
              <w:tab/>
            </w:r>
            <w:r>
              <w:rPr>
                <w:rFonts w:hint="eastAsia" w:ascii="宋体" w:hAnsi="宋体" w:cs="宋体"/>
                <w:szCs w:val="21"/>
              </w:rPr>
              <w:t>ISBN： 9787122261366</w:t>
            </w:r>
          </w:p>
          <w:p>
            <w:pPr>
              <w:widowControl/>
              <w:spacing w:line="360" w:lineRule="exact"/>
              <w:rPr>
                <w:rFonts w:ascii="宋体" w:hAnsi="宋体" w:cs="宋体"/>
                <w:szCs w:val="21"/>
              </w:rPr>
            </w:pPr>
            <w:r>
              <w:rPr>
                <w:rFonts w:hint="eastAsia" w:ascii="宋体" w:hAnsi="宋体" w:cs="宋体"/>
                <w:szCs w:val="21"/>
              </w:rPr>
              <w:t>心脑血管疾病替换食谱</w:t>
            </w:r>
            <w:r>
              <w:rPr>
                <w:rFonts w:hint="eastAsia" w:ascii="宋体" w:hAnsi="宋体" w:cs="宋体"/>
                <w:szCs w:val="21"/>
              </w:rPr>
              <w:tab/>
            </w:r>
            <w:r>
              <w:rPr>
                <w:rFonts w:hint="eastAsia" w:ascii="宋体" w:hAnsi="宋体" w:cs="宋体"/>
                <w:szCs w:val="21"/>
              </w:rPr>
              <w:t>ISBN： 9787535965370</w:t>
            </w:r>
          </w:p>
          <w:p>
            <w:pPr>
              <w:widowControl/>
              <w:spacing w:line="360" w:lineRule="exact"/>
              <w:rPr>
                <w:rFonts w:ascii="宋体" w:hAnsi="宋体" w:cs="宋体"/>
                <w:szCs w:val="21"/>
              </w:rPr>
            </w:pPr>
            <w:r>
              <w:rPr>
                <w:rFonts w:hint="eastAsia" w:ascii="宋体" w:hAnsi="宋体" w:cs="宋体"/>
                <w:szCs w:val="21"/>
              </w:rPr>
              <w:t>血糖控制一本就够</w:t>
            </w:r>
            <w:r>
              <w:rPr>
                <w:rFonts w:hint="eastAsia" w:ascii="宋体" w:hAnsi="宋体" w:cs="宋体"/>
                <w:szCs w:val="21"/>
              </w:rPr>
              <w:tab/>
            </w:r>
            <w:r>
              <w:rPr>
                <w:rFonts w:hint="eastAsia" w:ascii="宋体" w:hAnsi="宋体" w:cs="宋体"/>
                <w:szCs w:val="21"/>
              </w:rPr>
              <w:t>ISBN： 9787553758237</w:t>
            </w:r>
          </w:p>
          <w:p>
            <w:pPr>
              <w:widowControl/>
              <w:spacing w:line="360" w:lineRule="exact"/>
              <w:rPr>
                <w:rFonts w:ascii="宋体" w:hAnsi="宋体" w:cs="宋体"/>
                <w:szCs w:val="21"/>
              </w:rPr>
            </w:pPr>
            <w:r>
              <w:rPr>
                <w:rFonts w:hint="eastAsia" w:ascii="宋体" w:hAnsi="宋体" w:cs="宋体"/>
                <w:szCs w:val="21"/>
              </w:rPr>
              <w:t>食品安全保藏学</w:t>
            </w:r>
            <w:r>
              <w:rPr>
                <w:rFonts w:hint="eastAsia" w:ascii="宋体" w:hAnsi="宋体" w:cs="宋体"/>
                <w:szCs w:val="21"/>
              </w:rPr>
              <w:tab/>
            </w:r>
            <w:r>
              <w:rPr>
                <w:rFonts w:hint="eastAsia" w:ascii="宋体" w:hAnsi="宋体" w:cs="宋体"/>
                <w:szCs w:val="21"/>
              </w:rPr>
              <w:t>ISBN： 9787518426256</w:t>
            </w:r>
          </w:p>
          <w:p>
            <w:pPr>
              <w:widowControl/>
              <w:spacing w:line="360" w:lineRule="exact"/>
              <w:rPr>
                <w:rFonts w:ascii="宋体" w:hAnsi="宋体" w:cs="宋体"/>
                <w:szCs w:val="21"/>
              </w:rPr>
            </w:pPr>
            <w:r>
              <w:rPr>
                <w:rFonts w:hint="eastAsia" w:ascii="宋体" w:hAnsi="宋体" w:cs="宋体"/>
                <w:szCs w:val="21"/>
              </w:rPr>
              <w:t>老年健康吃出来</w:t>
            </w:r>
            <w:r>
              <w:rPr>
                <w:rFonts w:hint="eastAsia" w:ascii="宋体" w:hAnsi="宋体" w:cs="宋体"/>
                <w:szCs w:val="21"/>
              </w:rPr>
              <w:tab/>
            </w:r>
            <w:r>
              <w:rPr>
                <w:rFonts w:hint="eastAsia" w:ascii="宋体" w:hAnsi="宋体" w:cs="宋体"/>
                <w:szCs w:val="21"/>
              </w:rPr>
              <w:t>ISBN： 9787538892147</w:t>
            </w:r>
          </w:p>
          <w:p>
            <w:pPr>
              <w:widowControl/>
              <w:spacing w:line="360" w:lineRule="exact"/>
              <w:rPr>
                <w:rFonts w:ascii="宋体" w:hAnsi="宋体" w:cs="宋体"/>
                <w:szCs w:val="21"/>
              </w:rPr>
            </w:pPr>
            <w:r>
              <w:rPr>
                <w:rFonts w:hint="eastAsia" w:ascii="宋体" w:hAnsi="宋体" w:cs="宋体"/>
                <w:szCs w:val="21"/>
              </w:rPr>
              <w:t>手作健康零食</w:t>
            </w:r>
            <w:r>
              <w:rPr>
                <w:rFonts w:hint="eastAsia" w:ascii="宋体" w:hAnsi="宋体" w:cs="宋体"/>
                <w:szCs w:val="21"/>
              </w:rPr>
              <w:tab/>
            </w:r>
            <w:r>
              <w:rPr>
                <w:rFonts w:hint="eastAsia" w:ascii="宋体" w:hAnsi="宋体" w:cs="宋体"/>
                <w:szCs w:val="21"/>
              </w:rPr>
              <w:t>ISBN： 9787518427086</w:t>
            </w:r>
          </w:p>
          <w:p>
            <w:pPr>
              <w:widowControl/>
              <w:spacing w:line="360" w:lineRule="exact"/>
              <w:rPr>
                <w:rFonts w:ascii="宋体" w:hAnsi="宋体"/>
                <w:bCs/>
              </w:rPr>
            </w:pPr>
            <w:r>
              <w:rPr>
                <w:rFonts w:hint="eastAsia" w:ascii="宋体" w:hAnsi="宋体" w:cs="宋体"/>
                <w:szCs w:val="21"/>
              </w:rPr>
              <w:t xml:space="preserve">糖果巧克力 设计 配方与工艺 </w:t>
            </w:r>
            <w:r>
              <w:rPr>
                <w:rFonts w:hint="eastAsia" w:ascii="宋体" w:hAnsi="宋体" w:cs="宋体"/>
                <w:szCs w:val="21"/>
              </w:rPr>
              <w:tab/>
            </w:r>
            <w:r>
              <w:rPr>
                <w:rFonts w:hint="eastAsia" w:ascii="宋体" w:hAnsi="宋体" w:cs="宋体"/>
                <w:szCs w:val="21"/>
              </w:rPr>
              <w:t>ISBN： 9787122309907</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套</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47</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实训移动车</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一、产品特点：</w:t>
            </w:r>
          </w:p>
          <w:p>
            <w:pPr>
              <w:widowControl/>
              <w:spacing w:line="360" w:lineRule="exact"/>
              <w:rPr>
                <w:rFonts w:ascii="宋体" w:hAnsi="宋体" w:cs="宋体"/>
                <w:szCs w:val="21"/>
              </w:rPr>
            </w:pPr>
            <w:r>
              <w:rPr>
                <w:rFonts w:hint="eastAsia" w:ascii="宋体" w:hAnsi="宋体" w:cs="宋体"/>
                <w:szCs w:val="21"/>
              </w:rPr>
              <w:t xml:space="preserve">1、可折叠任意角度拍摄  </w:t>
            </w:r>
          </w:p>
          <w:p>
            <w:pPr>
              <w:widowControl/>
              <w:spacing w:line="360" w:lineRule="exact"/>
              <w:rPr>
                <w:rFonts w:ascii="宋体" w:hAnsi="宋体" w:cs="宋体"/>
                <w:szCs w:val="21"/>
              </w:rPr>
            </w:pPr>
            <w:r>
              <w:rPr>
                <w:rFonts w:hint="eastAsia" w:ascii="宋体" w:hAnsi="宋体" w:cs="宋体"/>
                <w:szCs w:val="21"/>
              </w:rPr>
              <w:t>2、可移动任何地方拍摄</w:t>
            </w:r>
          </w:p>
          <w:p>
            <w:pPr>
              <w:widowControl/>
              <w:spacing w:line="360" w:lineRule="exact"/>
              <w:rPr>
                <w:rFonts w:ascii="宋体" w:hAnsi="宋体" w:cs="宋体"/>
                <w:szCs w:val="21"/>
              </w:rPr>
            </w:pPr>
            <w:r>
              <w:rPr>
                <w:rFonts w:hint="eastAsia" w:ascii="宋体" w:hAnsi="宋体" w:cs="宋体"/>
                <w:szCs w:val="21"/>
              </w:rPr>
              <w:t xml:space="preserve">3、自动对焦断电记忆功能 </w:t>
            </w:r>
          </w:p>
          <w:p>
            <w:pPr>
              <w:widowControl/>
              <w:spacing w:line="360" w:lineRule="exact"/>
              <w:rPr>
                <w:rFonts w:ascii="宋体" w:hAnsi="宋体" w:cs="宋体"/>
                <w:szCs w:val="21"/>
              </w:rPr>
            </w:pPr>
            <w:r>
              <w:rPr>
                <w:rFonts w:hint="eastAsia" w:ascii="宋体" w:hAnsi="宋体" w:cs="宋体"/>
                <w:szCs w:val="21"/>
              </w:rPr>
              <w:t xml:space="preserve">4、自带可存储显示器 </w:t>
            </w:r>
          </w:p>
          <w:p>
            <w:pPr>
              <w:widowControl/>
              <w:spacing w:line="360" w:lineRule="exact"/>
              <w:rPr>
                <w:rFonts w:ascii="宋体" w:hAnsi="宋体" w:cs="宋体"/>
                <w:szCs w:val="21"/>
              </w:rPr>
            </w:pPr>
            <w:r>
              <w:rPr>
                <w:rFonts w:hint="eastAsia" w:ascii="宋体" w:hAnsi="宋体" w:cs="宋体"/>
                <w:szCs w:val="21"/>
              </w:rPr>
              <w:t xml:space="preserve">5、可配置移动电源  </w:t>
            </w:r>
          </w:p>
          <w:p>
            <w:pPr>
              <w:widowControl/>
              <w:spacing w:line="360" w:lineRule="exact"/>
              <w:rPr>
                <w:rFonts w:ascii="宋体" w:hAnsi="宋体" w:cs="宋体"/>
                <w:szCs w:val="21"/>
              </w:rPr>
            </w:pPr>
            <w:r>
              <w:rPr>
                <w:rFonts w:hint="eastAsia" w:ascii="宋体" w:hAnsi="宋体" w:cs="宋体"/>
                <w:szCs w:val="21"/>
              </w:rPr>
              <w:t xml:space="preserve">6、无线连接 </w:t>
            </w:r>
          </w:p>
          <w:p>
            <w:pPr>
              <w:widowControl/>
              <w:spacing w:line="360" w:lineRule="exact"/>
              <w:rPr>
                <w:rFonts w:ascii="宋体" w:hAnsi="宋体" w:cs="宋体"/>
                <w:szCs w:val="21"/>
              </w:rPr>
            </w:pPr>
            <w:r>
              <w:rPr>
                <w:rFonts w:hint="eastAsia" w:ascii="宋体" w:hAnsi="宋体" w:cs="宋体"/>
                <w:szCs w:val="21"/>
              </w:rPr>
              <w:t>三、主要技术参数：</w:t>
            </w:r>
          </w:p>
          <w:p>
            <w:pPr>
              <w:widowControl/>
              <w:spacing w:line="360" w:lineRule="exact"/>
              <w:rPr>
                <w:rFonts w:ascii="宋体" w:hAnsi="宋体" w:cs="宋体"/>
                <w:szCs w:val="21"/>
              </w:rPr>
            </w:pPr>
            <w:r>
              <w:rPr>
                <w:rFonts w:hint="eastAsia" w:ascii="宋体" w:hAnsi="宋体" w:cs="宋体"/>
                <w:szCs w:val="21"/>
              </w:rPr>
              <w:t>（一）移动式工作车</w:t>
            </w:r>
          </w:p>
          <w:p>
            <w:pPr>
              <w:widowControl/>
              <w:spacing w:line="360" w:lineRule="exact"/>
              <w:rPr>
                <w:rFonts w:ascii="宋体" w:hAnsi="宋体" w:cs="宋体"/>
                <w:szCs w:val="21"/>
              </w:rPr>
            </w:pPr>
            <w:r>
              <w:rPr>
                <w:rFonts w:hint="eastAsia" w:ascii="宋体" w:hAnsi="宋体" w:cs="宋体"/>
                <w:szCs w:val="21"/>
              </w:rPr>
              <w:t xml:space="preserve">1、专业多功能万向臂，转臂可折叠收缩 </w:t>
            </w:r>
          </w:p>
          <w:p>
            <w:pPr>
              <w:widowControl/>
              <w:spacing w:line="360" w:lineRule="exact"/>
              <w:rPr>
                <w:rFonts w:ascii="宋体" w:hAnsi="宋体" w:cs="宋体"/>
                <w:szCs w:val="21"/>
              </w:rPr>
            </w:pPr>
            <w:r>
              <w:rPr>
                <w:rFonts w:hint="eastAsia" w:ascii="宋体" w:hAnsi="宋体" w:cs="宋体"/>
                <w:szCs w:val="21"/>
              </w:rPr>
              <w:t xml:space="preserve">2、连接线缆隐藏在转臂内部，外观干净，整洁。 </w:t>
            </w:r>
          </w:p>
          <w:p>
            <w:pPr>
              <w:widowControl/>
              <w:spacing w:line="360" w:lineRule="exact"/>
              <w:rPr>
                <w:rFonts w:ascii="宋体" w:hAnsi="宋体" w:cs="宋体"/>
                <w:szCs w:val="21"/>
              </w:rPr>
            </w:pPr>
            <w:r>
              <w:rPr>
                <w:rFonts w:hint="eastAsia" w:ascii="宋体" w:hAnsi="宋体" w:cs="宋体"/>
                <w:szCs w:val="21"/>
              </w:rPr>
              <w:t>3、水平展开尺寸0.9米， 高度1.8米，可拉高至2.1米</w:t>
            </w:r>
          </w:p>
          <w:p>
            <w:pPr>
              <w:widowControl/>
              <w:spacing w:line="360" w:lineRule="exact"/>
              <w:rPr>
                <w:rFonts w:ascii="宋体" w:hAnsi="宋体" w:cs="宋体"/>
                <w:szCs w:val="21"/>
              </w:rPr>
            </w:pPr>
            <w:r>
              <w:rPr>
                <w:rFonts w:hint="eastAsia" w:ascii="宋体" w:hAnsi="宋体" w:cs="宋体"/>
                <w:szCs w:val="21"/>
              </w:rPr>
              <w:t>4、可水平 360 度旋转，二节转臂垂直45度调节，可多方位转调节</w:t>
            </w:r>
          </w:p>
          <w:p>
            <w:pPr>
              <w:widowControl/>
              <w:spacing w:line="360" w:lineRule="exact"/>
              <w:rPr>
                <w:rFonts w:ascii="宋体" w:hAnsi="宋体" w:cs="宋体"/>
                <w:szCs w:val="21"/>
              </w:rPr>
            </w:pPr>
            <w:r>
              <w:rPr>
                <w:rFonts w:hint="eastAsia" w:ascii="宋体" w:hAnsi="宋体" w:cs="宋体"/>
                <w:szCs w:val="21"/>
              </w:rPr>
              <w:t>5、采用医用车轮，行走静音。</w:t>
            </w:r>
          </w:p>
          <w:p>
            <w:pPr>
              <w:widowControl/>
              <w:spacing w:line="360" w:lineRule="exact"/>
              <w:rPr>
                <w:rFonts w:ascii="宋体" w:hAnsi="宋体" w:cs="宋体"/>
                <w:szCs w:val="21"/>
              </w:rPr>
            </w:pPr>
            <w:r>
              <w:rPr>
                <w:rFonts w:hint="eastAsia" w:ascii="宋体" w:hAnsi="宋体" w:cs="宋体"/>
                <w:szCs w:val="21"/>
              </w:rPr>
              <w:t>6、五角星轮，稳固配重，行走无倾斜</w:t>
            </w:r>
          </w:p>
          <w:p>
            <w:pPr>
              <w:widowControl/>
              <w:spacing w:line="360" w:lineRule="exact"/>
              <w:rPr>
                <w:rFonts w:ascii="宋体" w:hAnsi="宋体" w:cs="宋体"/>
                <w:szCs w:val="21"/>
              </w:rPr>
            </w:pPr>
            <w:r>
              <w:rPr>
                <w:rFonts w:hint="eastAsia" w:ascii="宋体" w:hAnsi="宋体" w:cs="宋体"/>
                <w:szCs w:val="21"/>
              </w:rPr>
              <w:t xml:space="preserve">7、多种相机托架，适用范围广 </w:t>
            </w:r>
          </w:p>
          <w:p>
            <w:pPr>
              <w:widowControl/>
              <w:spacing w:line="360" w:lineRule="exact"/>
              <w:rPr>
                <w:rFonts w:ascii="宋体" w:hAnsi="宋体" w:cs="宋体"/>
                <w:szCs w:val="21"/>
              </w:rPr>
            </w:pPr>
            <w:r>
              <w:rPr>
                <w:rFonts w:hint="eastAsia" w:ascii="宋体" w:hAnsi="宋体" w:cs="宋体"/>
                <w:szCs w:val="21"/>
              </w:rPr>
              <w:t>8、承重：1-2KG</w:t>
            </w:r>
          </w:p>
          <w:p>
            <w:pPr>
              <w:widowControl/>
              <w:spacing w:line="360" w:lineRule="exact"/>
              <w:rPr>
                <w:rFonts w:ascii="宋体" w:hAnsi="宋体" w:cs="宋体"/>
                <w:szCs w:val="21"/>
              </w:rPr>
            </w:pPr>
            <w:r>
              <w:rPr>
                <w:rFonts w:hint="eastAsia" w:ascii="宋体" w:hAnsi="宋体" w:cs="宋体"/>
                <w:szCs w:val="21"/>
              </w:rPr>
              <w:t>（二）高清摄像机</w:t>
            </w:r>
          </w:p>
          <w:p>
            <w:pPr>
              <w:widowControl/>
              <w:spacing w:line="360" w:lineRule="exact"/>
              <w:rPr>
                <w:rFonts w:ascii="宋体" w:hAnsi="宋体" w:cs="宋体"/>
                <w:szCs w:val="21"/>
              </w:rPr>
            </w:pPr>
            <w:r>
              <w:rPr>
                <w:rFonts w:hint="eastAsia" w:ascii="宋体" w:hAnsi="宋体" w:cs="宋体"/>
                <w:szCs w:val="21"/>
              </w:rPr>
              <w:t>1、采用五金外壳结构，（白色外壳）表面高光处理，防尘，易清洁。</w:t>
            </w:r>
          </w:p>
          <w:p>
            <w:pPr>
              <w:widowControl/>
              <w:spacing w:line="360" w:lineRule="exact"/>
              <w:rPr>
                <w:rFonts w:ascii="宋体" w:hAnsi="宋体" w:cs="宋体"/>
                <w:szCs w:val="21"/>
              </w:rPr>
            </w:pPr>
            <w:r>
              <w:rPr>
                <w:rFonts w:hint="eastAsia" w:ascii="宋体" w:hAnsi="宋体" w:cs="宋体"/>
                <w:szCs w:val="21"/>
              </w:rPr>
              <w:t>2、摄像机尾部连接线束采用多合一航空插头，干净整洁，抗干扰，还方便安装。</w:t>
            </w:r>
          </w:p>
          <w:p>
            <w:pPr>
              <w:widowControl/>
              <w:spacing w:line="360" w:lineRule="exact"/>
              <w:rPr>
                <w:rFonts w:ascii="宋体" w:hAnsi="宋体" w:cs="宋体"/>
                <w:szCs w:val="21"/>
              </w:rPr>
            </w:pPr>
            <w:r>
              <w:rPr>
                <w:rFonts w:hint="eastAsia" w:ascii="宋体" w:hAnsi="宋体" w:cs="宋体"/>
                <w:szCs w:val="21"/>
              </w:rPr>
              <w:t>3、内置1/2.8-type  SONY“Exmor” CMOS 传感器，总像素高达238 万像素 ，</w:t>
            </w:r>
          </w:p>
          <w:p>
            <w:pPr>
              <w:widowControl/>
              <w:spacing w:line="360" w:lineRule="exact"/>
              <w:rPr>
                <w:rFonts w:ascii="宋体" w:hAnsi="宋体" w:cs="宋体"/>
                <w:szCs w:val="21"/>
              </w:rPr>
            </w:pPr>
            <w:r>
              <w:rPr>
                <w:rFonts w:hint="eastAsia" w:ascii="宋体" w:hAnsi="宋体" w:cs="宋体"/>
                <w:szCs w:val="21"/>
              </w:rPr>
              <w:t>4、分辨率最高可达1920*1080P，可输出HD 1080P实时图像</w:t>
            </w:r>
          </w:p>
          <w:p>
            <w:pPr>
              <w:widowControl/>
              <w:spacing w:line="360" w:lineRule="exact"/>
              <w:rPr>
                <w:rFonts w:ascii="宋体" w:hAnsi="宋体" w:cs="宋体"/>
                <w:szCs w:val="21"/>
              </w:rPr>
            </w:pPr>
            <w:r>
              <w:rPr>
                <w:rFonts w:hint="eastAsia" w:ascii="宋体" w:hAnsi="宋体" w:cs="宋体"/>
                <w:szCs w:val="21"/>
              </w:rPr>
              <w:t>5、支持高清信号，10 倍光学变焦</w:t>
            </w:r>
          </w:p>
          <w:p>
            <w:pPr>
              <w:widowControl/>
              <w:spacing w:line="360" w:lineRule="exact"/>
              <w:rPr>
                <w:rFonts w:ascii="宋体" w:hAnsi="宋体" w:cs="宋体"/>
                <w:szCs w:val="21"/>
              </w:rPr>
            </w:pPr>
            <w:r>
              <w:rPr>
                <w:rFonts w:hint="eastAsia" w:ascii="宋体" w:hAnsi="宋体" w:cs="宋体"/>
                <w:szCs w:val="21"/>
              </w:rPr>
              <w:t>6、支持不同种格式的输出：1080P/60 帧/50 帧/30帧/25 帧， 720P P/60 帧/50 帧/30 帧/25 帧等</w:t>
            </w:r>
          </w:p>
          <w:p>
            <w:pPr>
              <w:widowControl/>
              <w:spacing w:line="360" w:lineRule="exact"/>
              <w:rPr>
                <w:rFonts w:ascii="宋体" w:hAnsi="宋体" w:cs="宋体"/>
                <w:szCs w:val="21"/>
              </w:rPr>
            </w:pPr>
            <w:r>
              <w:rPr>
                <w:rFonts w:hint="eastAsia" w:ascii="宋体" w:hAnsi="宋体" w:cs="宋体"/>
                <w:szCs w:val="21"/>
              </w:rPr>
              <w:t>7、带OSD 菜单功能</w:t>
            </w:r>
          </w:p>
          <w:p>
            <w:pPr>
              <w:widowControl/>
              <w:spacing w:line="360" w:lineRule="exact"/>
              <w:rPr>
                <w:rFonts w:ascii="宋体" w:hAnsi="宋体" w:cs="宋体"/>
                <w:szCs w:val="21"/>
              </w:rPr>
            </w:pPr>
            <w:r>
              <w:rPr>
                <w:rFonts w:hint="eastAsia" w:ascii="宋体" w:hAnsi="宋体" w:cs="宋体"/>
                <w:szCs w:val="21"/>
              </w:rPr>
              <w:t>8、最低照度：0.35 lux（ICR OFF） 0.013 lux（ICR ON）</w:t>
            </w:r>
          </w:p>
          <w:p>
            <w:pPr>
              <w:widowControl/>
              <w:spacing w:line="360" w:lineRule="exact"/>
              <w:rPr>
                <w:rFonts w:ascii="宋体" w:hAnsi="宋体" w:cs="宋体"/>
                <w:szCs w:val="21"/>
              </w:rPr>
            </w:pPr>
            <w:r>
              <w:rPr>
                <w:rFonts w:hint="eastAsia" w:ascii="宋体" w:hAnsi="宋体" w:cs="宋体"/>
                <w:szCs w:val="21"/>
              </w:rPr>
              <w:t>9、可视视角：67 度（广角端）到7.6 度（远端）</w:t>
            </w:r>
          </w:p>
          <w:p>
            <w:pPr>
              <w:widowControl/>
              <w:spacing w:line="360" w:lineRule="exact"/>
              <w:rPr>
                <w:rFonts w:ascii="宋体" w:hAnsi="宋体" w:cs="宋体"/>
                <w:szCs w:val="21"/>
              </w:rPr>
            </w:pPr>
            <w:r>
              <w:rPr>
                <w:rFonts w:hint="eastAsia" w:ascii="宋体" w:hAnsi="宋体" w:cs="宋体"/>
                <w:szCs w:val="21"/>
              </w:rPr>
              <w:t xml:space="preserve">10、白平衡：ATW/自动追踪白平衡 / 自动白平衡 / 手动白平衡 </w:t>
            </w:r>
          </w:p>
          <w:p>
            <w:pPr>
              <w:widowControl/>
              <w:spacing w:line="360" w:lineRule="exact"/>
              <w:rPr>
                <w:rFonts w:ascii="宋体" w:hAnsi="宋体" w:cs="宋体"/>
                <w:szCs w:val="21"/>
              </w:rPr>
            </w:pPr>
            <w:r>
              <w:rPr>
                <w:rFonts w:hint="eastAsia" w:ascii="宋体" w:hAnsi="宋体" w:cs="宋体"/>
                <w:szCs w:val="21"/>
              </w:rPr>
              <w:t>11、聚焦控制：开/关(自动/手动)</w:t>
            </w:r>
          </w:p>
          <w:p>
            <w:pPr>
              <w:widowControl/>
              <w:spacing w:line="360" w:lineRule="exact"/>
              <w:rPr>
                <w:rFonts w:ascii="宋体" w:hAnsi="宋体" w:cs="宋体"/>
                <w:szCs w:val="21"/>
              </w:rPr>
            </w:pPr>
            <w:r>
              <w:rPr>
                <w:rFonts w:hint="eastAsia" w:ascii="宋体" w:hAnsi="宋体" w:cs="宋体"/>
                <w:szCs w:val="21"/>
              </w:rPr>
              <w:t xml:space="preserve">12、电子快门：1/1—1/10000s 共22 档    </w:t>
            </w:r>
          </w:p>
          <w:p>
            <w:pPr>
              <w:widowControl/>
              <w:spacing w:line="360" w:lineRule="exact"/>
              <w:rPr>
                <w:rFonts w:ascii="宋体" w:hAnsi="宋体" w:cs="宋体"/>
                <w:szCs w:val="21"/>
              </w:rPr>
            </w:pPr>
            <w:r>
              <w:rPr>
                <w:rFonts w:hint="eastAsia" w:ascii="宋体" w:hAnsi="宋体" w:cs="宋体"/>
                <w:szCs w:val="21"/>
              </w:rPr>
              <w:t>13、信躁比：大于50dB</w:t>
            </w:r>
          </w:p>
          <w:p>
            <w:pPr>
              <w:widowControl/>
              <w:spacing w:line="360" w:lineRule="exact"/>
              <w:rPr>
                <w:rFonts w:ascii="宋体" w:hAnsi="宋体" w:cs="宋体"/>
                <w:szCs w:val="21"/>
              </w:rPr>
            </w:pPr>
            <w:r>
              <w:rPr>
                <w:rFonts w:hint="eastAsia" w:ascii="宋体" w:hAnsi="宋体" w:cs="宋体"/>
                <w:szCs w:val="21"/>
              </w:rPr>
              <w:t>14、光圈：自动/手动(可调) 共16 级</w:t>
            </w:r>
          </w:p>
          <w:p>
            <w:pPr>
              <w:widowControl/>
              <w:spacing w:line="360" w:lineRule="exact"/>
              <w:rPr>
                <w:rFonts w:ascii="宋体" w:hAnsi="宋体" w:cs="宋体"/>
                <w:szCs w:val="21"/>
              </w:rPr>
            </w:pPr>
            <w:r>
              <w:rPr>
                <w:rFonts w:hint="eastAsia" w:ascii="宋体" w:hAnsi="宋体" w:cs="宋体"/>
                <w:szCs w:val="21"/>
              </w:rPr>
              <w:t>15、增益：自动/手动（-3 dB ---28 Db）共16 档</w:t>
            </w:r>
          </w:p>
          <w:p>
            <w:pPr>
              <w:widowControl/>
              <w:spacing w:line="360" w:lineRule="exact"/>
              <w:rPr>
                <w:rFonts w:ascii="宋体" w:hAnsi="宋体" w:cs="宋体"/>
                <w:szCs w:val="21"/>
              </w:rPr>
            </w:pPr>
            <w:r>
              <w:rPr>
                <w:rFonts w:hint="eastAsia" w:ascii="宋体" w:hAnsi="宋体" w:cs="宋体"/>
                <w:szCs w:val="21"/>
              </w:rPr>
              <w:t xml:space="preserve">16、背光补偿：开/关    </w:t>
            </w:r>
          </w:p>
          <w:p>
            <w:pPr>
              <w:widowControl/>
              <w:spacing w:line="360" w:lineRule="exact"/>
              <w:rPr>
                <w:rFonts w:ascii="宋体" w:hAnsi="宋体" w:cs="宋体"/>
                <w:szCs w:val="21"/>
              </w:rPr>
            </w:pPr>
            <w:r>
              <w:rPr>
                <w:rFonts w:hint="eastAsia" w:ascii="宋体" w:hAnsi="宋体" w:cs="宋体"/>
                <w:szCs w:val="21"/>
              </w:rPr>
              <w:t>17、电源：DC 12V</w:t>
            </w:r>
          </w:p>
          <w:p>
            <w:pPr>
              <w:widowControl/>
              <w:spacing w:line="360" w:lineRule="exact"/>
              <w:rPr>
                <w:rFonts w:ascii="宋体" w:hAnsi="宋体" w:cs="宋体"/>
                <w:szCs w:val="21"/>
              </w:rPr>
            </w:pPr>
            <w:r>
              <w:rPr>
                <w:rFonts w:hint="eastAsia" w:ascii="宋体" w:hAnsi="宋体" w:cs="宋体"/>
                <w:szCs w:val="21"/>
              </w:rPr>
              <w:t xml:space="preserve">18、尺寸：130mmx70mmx61mm   </w:t>
            </w:r>
          </w:p>
          <w:p>
            <w:pPr>
              <w:widowControl/>
              <w:spacing w:line="360" w:lineRule="exact"/>
              <w:rPr>
                <w:rFonts w:ascii="宋体" w:hAnsi="宋体" w:cs="宋体"/>
                <w:szCs w:val="21"/>
              </w:rPr>
            </w:pPr>
            <w:r>
              <w:rPr>
                <w:rFonts w:hint="eastAsia" w:ascii="宋体" w:hAnsi="宋体" w:cs="宋体"/>
                <w:szCs w:val="21"/>
              </w:rPr>
              <w:t>19、重量：0.5KG</w:t>
            </w:r>
          </w:p>
          <w:p>
            <w:pPr>
              <w:widowControl/>
              <w:spacing w:line="360" w:lineRule="exact"/>
              <w:rPr>
                <w:rFonts w:ascii="宋体" w:hAnsi="宋体" w:cs="宋体"/>
                <w:szCs w:val="21"/>
              </w:rPr>
            </w:pPr>
            <w:r>
              <w:rPr>
                <w:rFonts w:hint="eastAsia" w:ascii="宋体" w:hAnsi="宋体" w:cs="宋体"/>
                <w:szCs w:val="21"/>
              </w:rPr>
              <w:t>（三）SDI接口显示器</w:t>
            </w:r>
          </w:p>
          <w:p>
            <w:pPr>
              <w:widowControl/>
              <w:spacing w:line="360" w:lineRule="exact"/>
              <w:rPr>
                <w:rFonts w:ascii="宋体" w:hAnsi="宋体" w:cs="宋体"/>
                <w:szCs w:val="21"/>
              </w:rPr>
            </w:pPr>
            <w:r>
              <w:rPr>
                <w:rFonts w:hint="eastAsia" w:ascii="宋体" w:hAnsi="宋体" w:cs="宋体"/>
                <w:szCs w:val="21"/>
              </w:rPr>
              <w:t xml:space="preserve">1、采用松下10.1高清屏，支持1920x1080高清显示 </w:t>
            </w:r>
          </w:p>
          <w:p>
            <w:pPr>
              <w:widowControl/>
              <w:spacing w:line="360" w:lineRule="exact"/>
              <w:rPr>
                <w:rFonts w:ascii="宋体" w:hAnsi="宋体" w:cs="宋体"/>
                <w:szCs w:val="21"/>
              </w:rPr>
            </w:pPr>
            <w:r>
              <w:rPr>
                <w:rFonts w:hint="eastAsia" w:ascii="宋体" w:hAnsi="宋体" w:cs="宋体"/>
                <w:szCs w:val="21"/>
              </w:rPr>
              <w:t>2、支持SDI高清输入，同时环出高清视频</w:t>
            </w:r>
          </w:p>
          <w:p>
            <w:pPr>
              <w:widowControl/>
              <w:spacing w:line="360" w:lineRule="exact"/>
              <w:rPr>
                <w:rFonts w:ascii="宋体" w:hAnsi="宋体" w:cs="宋体"/>
                <w:szCs w:val="21"/>
              </w:rPr>
            </w:pPr>
            <w:r>
              <w:rPr>
                <w:rFonts w:hint="eastAsia" w:ascii="宋体" w:hAnsi="宋体" w:cs="宋体"/>
                <w:szCs w:val="21"/>
              </w:rPr>
              <w:t>3、液晶类型：松下IPS高清屏</w:t>
            </w:r>
          </w:p>
          <w:p>
            <w:pPr>
              <w:widowControl/>
              <w:spacing w:line="360" w:lineRule="exact"/>
              <w:rPr>
                <w:rFonts w:ascii="宋体" w:hAnsi="宋体" w:cs="宋体"/>
                <w:szCs w:val="21"/>
              </w:rPr>
            </w:pPr>
            <w:r>
              <w:rPr>
                <w:rFonts w:hint="eastAsia" w:ascii="宋体" w:hAnsi="宋体" w:cs="宋体"/>
                <w:szCs w:val="21"/>
              </w:rPr>
              <w:t>4、采用钣金工艺制作，表面喷漆，灰白色处理。</w:t>
            </w:r>
          </w:p>
          <w:p>
            <w:pPr>
              <w:widowControl/>
              <w:spacing w:line="360" w:lineRule="exact"/>
              <w:rPr>
                <w:rFonts w:ascii="宋体" w:hAnsi="宋体" w:cs="宋体"/>
                <w:szCs w:val="21"/>
              </w:rPr>
            </w:pPr>
            <w:r>
              <w:rPr>
                <w:rFonts w:hint="eastAsia" w:ascii="宋体" w:hAnsi="宋体" w:cs="宋体"/>
                <w:szCs w:val="21"/>
              </w:rPr>
              <w:t>5、屏幕大小：10.1寸，230x150mm</w:t>
            </w:r>
          </w:p>
          <w:p>
            <w:pPr>
              <w:widowControl/>
              <w:spacing w:line="360" w:lineRule="exact"/>
              <w:rPr>
                <w:rFonts w:ascii="宋体" w:hAnsi="宋体" w:cs="宋体"/>
                <w:szCs w:val="21"/>
              </w:rPr>
            </w:pPr>
            <w:r>
              <w:rPr>
                <w:rFonts w:hint="eastAsia" w:ascii="宋体" w:hAnsi="宋体" w:cs="宋体"/>
                <w:szCs w:val="21"/>
              </w:rPr>
              <w:t xml:space="preserve">6、分辨率:1920X1080   </w:t>
            </w:r>
          </w:p>
          <w:p>
            <w:pPr>
              <w:widowControl/>
              <w:spacing w:line="360" w:lineRule="exact"/>
              <w:rPr>
                <w:rFonts w:ascii="宋体" w:hAnsi="宋体" w:cs="宋体"/>
                <w:szCs w:val="21"/>
              </w:rPr>
            </w:pPr>
            <w:r>
              <w:rPr>
                <w:rFonts w:hint="eastAsia" w:ascii="宋体" w:hAnsi="宋体" w:cs="宋体"/>
                <w:szCs w:val="21"/>
              </w:rPr>
              <w:t>7、工作电压：12V</w:t>
            </w:r>
          </w:p>
          <w:p>
            <w:pPr>
              <w:widowControl/>
              <w:spacing w:line="360" w:lineRule="exact"/>
              <w:rPr>
                <w:rFonts w:ascii="宋体" w:hAnsi="宋体" w:cs="宋体"/>
                <w:szCs w:val="21"/>
              </w:rPr>
            </w:pPr>
            <w:r>
              <w:rPr>
                <w:rFonts w:hint="eastAsia" w:ascii="宋体" w:hAnsi="宋体" w:cs="宋体"/>
                <w:szCs w:val="21"/>
              </w:rPr>
              <w:t>8、产品尺寸：260x175x30mm</w:t>
            </w:r>
          </w:p>
          <w:p>
            <w:pPr>
              <w:widowControl/>
              <w:spacing w:line="360" w:lineRule="exact"/>
              <w:rPr>
                <w:rFonts w:ascii="宋体" w:hAnsi="宋体" w:cs="宋体"/>
                <w:szCs w:val="21"/>
              </w:rPr>
            </w:pPr>
            <w:r>
              <w:rPr>
                <w:rFonts w:hint="eastAsia" w:ascii="宋体" w:hAnsi="宋体" w:cs="宋体"/>
                <w:szCs w:val="21"/>
              </w:rPr>
              <w:t>9、录像功能：</w:t>
            </w:r>
          </w:p>
          <w:p>
            <w:pPr>
              <w:widowControl/>
              <w:spacing w:line="360" w:lineRule="exact"/>
              <w:ind w:firstLine="420" w:firstLineChars="200"/>
              <w:rPr>
                <w:rFonts w:ascii="宋体" w:hAnsi="宋体" w:cs="宋体"/>
                <w:szCs w:val="21"/>
              </w:rPr>
            </w:pPr>
            <w:r>
              <w:rPr>
                <w:rFonts w:hint="eastAsia" w:ascii="宋体" w:hAnsi="宋体" w:cs="宋体"/>
                <w:szCs w:val="21"/>
              </w:rPr>
              <w:t>1.录制质量 ：18Mbps@1080P 30fps</w:t>
            </w:r>
          </w:p>
          <w:p>
            <w:pPr>
              <w:widowControl/>
              <w:spacing w:line="360" w:lineRule="exact"/>
              <w:ind w:firstLine="420" w:firstLineChars="200"/>
              <w:rPr>
                <w:rFonts w:ascii="宋体" w:hAnsi="宋体" w:cs="宋体"/>
                <w:szCs w:val="21"/>
              </w:rPr>
            </w:pPr>
            <w:r>
              <w:rPr>
                <w:rFonts w:hint="eastAsia" w:ascii="宋体" w:hAnsi="宋体" w:cs="宋体"/>
                <w:szCs w:val="21"/>
              </w:rPr>
              <w:t>2.录制文件 ：2GB/每个文件</w:t>
            </w:r>
          </w:p>
          <w:p>
            <w:pPr>
              <w:widowControl/>
              <w:spacing w:line="360" w:lineRule="exact"/>
              <w:ind w:firstLine="420" w:firstLineChars="200"/>
              <w:rPr>
                <w:rFonts w:ascii="宋体" w:hAnsi="宋体" w:cs="宋体"/>
                <w:szCs w:val="21"/>
              </w:rPr>
            </w:pPr>
            <w:r>
              <w:rPr>
                <w:rFonts w:hint="eastAsia" w:ascii="宋体" w:hAnsi="宋体" w:cs="宋体"/>
                <w:szCs w:val="21"/>
              </w:rPr>
              <w:t>3.录制空间 ：140/分钟；8.4GB/小时</w:t>
            </w:r>
          </w:p>
          <w:p>
            <w:pPr>
              <w:widowControl/>
              <w:spacing w:line="360" w:lineRule="exact"/>
              <w:ind w:firstLine="420" w:firstLineChars="200"/>
              <w:rPr>
                <w:rFonts w:ascii="宋体" w:hAnsi="宋体" w:cs="宋体"/>
                <w:szCs w:val="21"/>
              </w:rPr>
            </w:pPr>
            <w:r>
              <w:rPr>
                <w:rFonts w:hint="eastAsia" w:ascii="宋体" w:hAnsi="宋体" w:cs="宋体"/>
                <w:szCs w:val="21"/>
              </w:rPr>
              <w:t>4.视频录制格式：AVI；</w:t>
            </w:r>
          </w:p>
          <w:p>
            <w:pPr>
              <w:widowControl/>
              <w:spacing w:line="360" w:lineRule="exact"/>
              <w:ind w:firstLine="420" w:firstLineChars="200"/>
              <w:rPr>
                <w:rFonts w:ascii="宋体" w:hAnsi="宋体" w:cs="宋体"/>
                <w:szCs w:val="21"/>
              </w:rPr>
            </w:pPr>
            <w:r>
              <w:rPr>
                <w:rFonts w:hint="eastAsia" w:ascii="宋体" w:hAnsi="宋体" w:cs="宋体"/>
                <w:szCs w:val="21"/>
              </w:rPr>
              <w:t>5.液晶类型：松下IPS高清屏</w:t>
            </w:r>
          </w:p>
          <w:p>
            <w:pPr>
              <w:widowControl/>
              <w:spacing w:line="360" w:lineRule="exact"/>
              <w:ind w:firstLine="420" w:firstLineChars="200"/>
              <w:rPr>
                <w:rFonts w:ascii="宋体" w:hAnsi="宋体" w:cs="宋体"/>
                <w:szCs w:val="21"/>
              </w:rPr>
            </w:pPr>
            <w:r>
              <w:rPr>
                <w:rFonts w:hint="eastAsia" w:ascii="宋体" w:hAnsi="宋体" w:cs="宋体"/>
                <w:szCs w:val="21"/>
              </w:rPr>
              <w:t xml:space="preserve">6.屏幕大小：10.1寸，23x15CM </w:t>
            </w:r>
          </w:p>
          <w:p>
            <w:pPr>
              <w:widowControl/>
              <w:spacing w:line="360" w:lineRule="exact"/>
              <w:ind w:firstLine="420" w:firstLineChars="200"/>
              <w:rPr>
                <w:rFonts w:ascii="宋体" w:hAnsi="宋体" w:cs="宋体"/>
                <w:szCs w:val="21"/>
              </w:rPr>
            </w:pPr>
            <w:r>
              <w:rPr>
                <w:rFonts w:hint="eastAsia" w:ascii="宋体" w:hAnsi="宋体" w:cs="宋体"/>
                <w:szCs w:val="21"/>
              </w:rPr>
              <w:t>7.分辨率:1920X1080</w:t>
            </w:r>
          </w:p>
          <w:p>
            <w:pPr>
              <w:widowControl/>
              <w:spacing w:line="360" w:lineRule="exact"/>
              <w:ind w:firstLine="420" w:firstLineChars="200"/>
              <w:rPr>
                <w:rFonts w:ascii="宋体" w:hAnsi="宋体" w:cs="宋体"/>
                <w:szCs w:val="21"/>
              </w:rPr>
            </w:pPr>
            <w:r>
              <w:rPr>
                <w:rFonts w:hint="eastAsia" w:ascii="宋体" w:hAnsi="宋体" w:cs="宋体"/>
                <w:szCs w:val="21"/>
              </w:rPr>
              <w:t>8.对比度1000:1</w:t>
            </w:r>
          </w:p>
          <w:p>
            <w:pPr>
              <w:widowControl/>
              <w:spacing w:line="360" w:lineRule="exact"/>
              <w:ind w:firstLine="420" w:firstLineChars="200"/>
              <w:rPr>
                <w:rFonts w:ascii="宋体" w:hAnsi="宋体" w:cs="宋体"/>
                <w:szCs w:val="21"/>
              </w:rPr>
            </w:pPr>
            <w:r>
              <w:rPr>
                <w:rFonts w:hint="eastAsia" w:ascii="宋体" w:hAnsi="宋体" w:cs="宋体"/>
                <w:szCs w:val="21"/>
              </w:rPr>
              <w:t>9.可视角度：全视角</w:t>
            </w:r>
          </w:p>
          <w:p>
            <w:pPr>
              <w:widowControl/>
              <w:spacing w:line="360" w:lineRule="exact"/>
              <w:ind w:firstLine="420" w:firstLineChars="200"/>
              <w:rPr>
                <w:rFonts w:ascii="宋体" w:hAnsi="宋体" w:cs="宋体"/>
                <w:szCs w:val="21"/>
              </w:rPr>
            </w:pPr>
            <w:r>
              <w:rPr>
                <w:rFonts w:hint="eastAsia" w:ascii="宋体" w:hAnsi="宋体" w:cs="宋体"/>
                <w:szCs w:val="21"/>
              </w:rPr>
              <w:t>10.工作电压：12V-2A</w:t>
            </w:r>
          </w:p>
          <w:p>
            <w:pPr>
              <w:widowControl/>
              <w:spacing w:line="360" w:lineRule="exact"/>
              <w:ind w:firstLine="420" w:firstLineChars="200"/>
              <w:rPr>
                <w:rFonts w:ascii="宋体" w:hAnsi="宋体" w:cs="宋体"/>
                <w:szCs w:val="21"/>
              </w:rPr>
            </w:pPr>
            <w:r>
              <w:rPr>
                <w:rFonts w:hint="eastAsia" w:ascii="宋体" w:hAnsi="宋体" w:cs="宋体"/>
                <w:szCs w:val="21"/>
              </w:rPr>
              <w:t>11.存储接口：USB</w:t>
            </w:r>
          </w:p>
          <w:p>
            <w:pPr>
              <w:widowControl/>
              <w:spacing w:line="360" w:lineRule="exact"/>
              <w:ind w:firstLine="420" w:firstLineChars="200"/>
              <w:rPr>
                <w:rFonts w:ascii="宋体" w:hAnsi="宋体" w:cs="宋体"/>
                <w:szCs w:val="21"/>
              </w:rPr>
            </w:pPr>
            <w:r>
              <w:rPr>
                <w:rFonts w:hint="eastAsia" w:ascii="宋体" w:hAnsi="宋体" w:cs="宋体"/>
                <w:szCs w:val="21"/>
              </w:rPr>
              <w:t>12.视频输入输出接口：HDMI</w:t>
            </w:r>
          </w:p>
          <w:p>
            <w:pPr>
              <w:widowControl/>
              <w:spacing w:line="360" w:lineRule="exact"/>
              <w:ind w:firstLine="420" w:firstLineChars="200"/>
              <w:rPr>
                <w:rFonts w:ascii="宋体" w:hAnsi="宋体" w:cs="宋体"/>
                <w:szCs w:val="21"/>
              </w:rPr>
            </w:pPr>
            <w:r>
              <w:rPr>
                <w:rFonts w:hint="eastAsia" w:ascii="宋体" w:hAnsi="宋体" w:cs="宋体"/>
                <w:szCs w:val="21"/>
              </w:rPr>
              <w:t>13.音频输入：AD 3.5（外置麦克风）</w:t>
            </w:r>
          </w:p>
          <w:p>
            <w:pPr>
              <w:widowControl/>
              <w:spacing w:line="360" w:lineRule="exact"/>
              <w:ind w:firstLine="420" w:firstLineChars="200"/>
              <w:rPr>
                <w:rFonts w:ascii="宋体" w:hAnsi="宋体" w:cs="宋体"/>
                <w:szCs w:val="21"/>
              </w:rPr>
            </w:pPr>
            <w:r>
              <w:rPr>
                <w:rFonts w:hint="eastAsia" w:ascii="宋体" w:hAnsi="宋体" w:cs="宋体"/>
                <w:szCs w:val="21"/>
              </w:rPr>
              <w:t>14.录制质量 ：18Mbps@1080P 30fps</w:t>
            </w:r>
          </w:p>
          <w:p>
            <w:pPr>
              <w:widowControl/>
              <w:spacing w:line="360" w:lineRule="exact"/>
              <w:ind w:firstLine="420" w:firstLineChars="200"/>
              <w:rPr>
                <w:rFonts w:ascii="宋体" w:hAnsi="宋体" w:cs="宋体"/>
                <w:szCs w:val="21"/>
              </w:rPr>
            </w:pPr>
            <w:r>
              <w:rPr>
                <w:rFonts w:hint="eastAsia" w:ascii="宋体" w:hAnsi="宋体" w:cs="宋体"/>
                <w:szCs w:val="21"/>
              </w:rPr>
              <w:t>15.录制文件 ：2GB/每个文件</w:t>
            </w:r>
          </w:p>
          <w:p>
            <w:pPr>
              <w:widowControl/>
              <w:spacing w:line="360" w:lineRule="exact"/>
              <w:ind w:firstLine="420" w:firstLineChars="200"/>
              <w:rPr>
                <w:rFonts w:ascii="宋体" w:hAnsi="宋体" w:cs="宋体"/>
                <w:szCs w:val="21"/>
              </w:rPr>
            </w:pPr>
            <w:r>
              <w:rPr>
                <w:rFonts w:hint="eastAsia" w:ascii="宋体" w:hAnsi="宋体" w:cs="宋体"/>
                <w:szCs w:val="21"/>
              </w:rPr>
              <w:t>16.录制空间 ：140/分钟；8.4GB/小时</w:t>
            </w:r>
          </w:p>
          <w:p>
            <w:pPr>
              <w:widowControl/>
              <w:spacing w:line="360" w:lineRule="exact"/>
              <w:ind w:firstLine="420" w:firstLineChars="200"/>
              <w:rPr>
                <w:rFonts w:ascii="宋体" w:hAnsi="宋体" w:cs="宋体"/>
                <w:szCs w:val="21"/>
              </w:rPr>
            </w:pPr>
            <w:r>
              <w:rPr>
                <w:rFonts w:hint="eastAsia" w:ascii="宋体" w:hAnsi="宋体" w:cs="宋体"/>
                <w:szCs w:val="21"/>
              </w:rPr>
              <w:t>17.视频录制格式：AVI</w:t>
            </w:r>
          </w:p>
          <w:p>
            <w:pPr>
              <w:widowControl/>
              <w:spacing w:line="360" w:lineRule="exact"/>
              <w:ind w:firstLine="420" w:firstLineChars="200"/>
              <w:rPr>
                <w:rFonts w:ascii="宋体" w:hAnsi="宋体" w:cs="宋体"/>
                <w:szCs w:val="21"/>
              </w:rPr>
            </w:pPr>
            <w:r>
              <w:rPr>
                <w:rFonts w:hint="eastAsia" w:ascii="宋体" w:hAnsi="宋体" w:cs="宋体"/>
                <w:szCs w:val="21"/>
              </w:rPr>
              <w:t>18.录像说明：插入U盘，在显示屏左侧红色按钮进行录像操作，状态灯正常显示为绿灯,录像开始后显示红灯，再次操作按钮，结束录像</w:t>
            </w:r>
          </w:p>
          <w:p>
            <w:pPr>
              <w:widowControl/>
              <w:spacing w:line="360" w:lineRule="exact"/>
              <w:rPr>
                <w:rFonts w:ascii="宋体" w:hAnsi="宋体" w:cs="宋体"/>
                <w:szCs w:val="21"/>
              </w:rPr>
            </w:pPr>
            <w:r>
              <w:rPr>
                <w:rFonts w:hint="eastAsia" w:ascii="宋体" w:hAnsi="宋体" w:cs="宋体"/>
                <w:szCs w:val="21"/>
              </w:rPr>
              <w:t>（四）移动电源+箱体</w:t>
            </w:r>
          </w:p>
          <w:p>
            <w:pPr>
              <w:widowControl/>
              <w:spacing w:line="360" w:lineRule="exact"/>
              <w:rPr>
                <w:rFonts w:ascii="宋体" w:hAnsi="宋体" w:cs="宋体"/>
                <w:szCs w:val="21"/>
              </w:rPr>
            </w:pPr>
            <w:r>
              <w:rPr>
                <w:rFonts w:hint="eastAsia" w:ascii="宋体" w:hAnsi="宋体" w:cs="宋体"/>
                <w:szCs w:val="21"/>
              </w:rPr>
              <w:t>1.电池容量：按需求配置---支持6-8小时持续工作容量</w:t>
            </w:r>
          </w:p>
          <w:p>
            <w:pPr>
              <w:widowControl/>
              <w:spacing w:line="360" w:lineRule="exact"/>
              <w:rPr>
                <w:rFonts w:ascii="宋体" w:hAnsi="宋体" w:cs="宋体"/>
                <w:szCs w:val="21"/>
              </w:rPr>
            </w:pPr>
            <w:r>
              <w:rPr>
                <w:rFonts w:hint="eastAsia" w:ascii="宋体" w:hAnsi="宋体" w:cs="宋体"/>
                <w:szCs w:val="21"/>
              </w:rPr>
              <w:t>2.电池输出：DC 12V</w:t>
            </w:r>
          </w:p>
          <w:p>
            <w:pPr>
              <w:widowControl/>
              <w:spacing w:line="360" w:lineRule="exact"/>
              <w:rPr>
                <w:rFonts w:ascii="宋体" w:hAnsi="宋体" w:cs="宋体"/>
                <w:szCs w:val="21"/>
              </w:rPr>
            </w:pPr>
            <w:r>
              <w:rPr>
                <w:rFonts w:hint="eastAsia" w:ascii="宋体" w:hAnsi="宋体" w:cs="宋体"/>
                <w:szCs w:val="21"/>
              </w:rPr>
              <w:t>3.充电输入：12V（外置适配器）</w:t>
            </w:r>
          </w:p>
          <w:p>
            <w:pPr>
              <w:widowControl/>
              <w:spacing w:line="360" w:lineRule="exact"/>
              <w:rPr>
                <w:rFonts w:ascii="宋体" w:hAnsi="宋体" w:cs="宋体"/>
                <w:szCs w:val="21"/>
              </w:rPr>
            </w:pPr>
            <w:r>
              <w:rPr>
                <w:rFonts w:hint="eastAsia" w:ascii="宋体" w:hAnsi="宋体" w:cs="宋体"/>
                <w:szCs w:val="21"/>
              </w:rPr>
              <w:t>4.箱体参数：</w:t>
            </w:r>
          </w:p>
          <w:p>
            <w:pPr>
              <w:widowControl/>
              <w:spacing w:line="360" w:lineRule="exact"/>
              <w:rPr>
                <w:rFonts w:ascii="宋体" w:hAnsi="宋体" w:cs="宋体"/>
                <w:szCs w:val="21"/>
              </w:rPr>
            </w:pPr>
            <w:r>
              <w:rPr>
                <w:rFonts w:hint="eastAsia" w:ascii="宋体" w:hAnsi="宋体" w:cs="宋体"/>
                <w:szCs w:val="21"/>
              </w:rPr>
              <w:t>4.1箱体尺寸：根据客户选用电源订制</w:t>
            </w:r>
          </w:p>
          <w:p>
            <w:pPr>
              <w:widowControl/>
              <w:spacing w:line="360" w:lineRule="exact"/>
              <w:rPr>
                <w:rFonts w:ascii="宋体" w:hAnsi="宋体" w:cs="宋体"/>
                <w:szCs w:val="21"/>
              </w:rPr>
            </w:pPr>
            <w:r>
              <w:rPr>
                <w:rFonts w:hint="eastAsia" w:ascii="宋体" w:hAnsi="宋体" w:cs="宋体"/>
                <w:szCs w:val="21"/>
              </w:rPr>
              <w:t>4.2箱体材质：塑胶外壳</w:t>
            </w:r>
          </w:p>
          <w:p>
            <w:pPr>
              <w:widowControl/>
              <w:spacing w:line="360" w:lineRule="exact"/>
              <w:rPr>
                <w:rFonts w:ascii="宋体" w:hAnsi="宋体" w:cs="宋体"/>
                <w:szCs w:val="21"/>
              </w:rPr>
            </w:pPr>
            <w:r>
              <w:rPr>
                <w:rFonts w:hint="eastAsia" w:ascii="宋体" w:hAnsi="宋体" w:cs="宋体"/>
                <w:szCs w:val="21"/>
              </w:rPr>
              <w:t>（五）无线实时传输器</w:t>
            </w:r>
          </w:p>
          <w:p>
            <w:pPr>
              <w:widowControl/>
              <w:spacing w:line="360" w:lineRule="exact"/>
              <w:rPr>
                <w:rFonts w:ascii="宋体" w:hAnsi="宋体" w:cs="宋体"/>
                <w:szCs w:val="21"/>
              </w:rPr>
            </w:pPr>
            <w:r>
              <w:rPr>
                <w:rFonts w:hint="eastAsia" w:ascii="宋体" w:hAnsi="宋体" w:cs="宋体"/>
                <w:szCs w:val="21"/>
              </w:rPr>
              <w:t xml:space="preserve">1.无线图像传输：支持高清1920X1080P50/60  25/30  720P50 50/60  25/30 </w:t>
            </w:r>
          </w:p>
          <w:p>
            <w:pPr>
              <w:widowControl/>
              <w:spacing w:line="360" w:lineRule="exact"/>
              <w:rPr>
                <w:rFonts w:ascii="宋体" w:hAnsi="宋体" w:cs="宋体"/>
                <w:szCs w:val="21"/>
              </w:rPr>
            </w:pPr>
            <w:r>
              <w:rPr>
                <w:rFonts w:hint="eastAsia" w:ascii="宋体" w:hAnsi="宋体" w:cs="宋体"/>
                <w:szCs w:val="21"/>
              </w:rPr>
              <w:t>2.图传接口: HDMI</w:t>
            </w:r>
          </w:p>
          <w:p>
            <w:pPr>
              <w:widowControl/>
              <w:spacing w:line="360" w:lineRule="exact"/>
              <w:rPr>
                <w:rFonts w:ascii="宋体" w:hAnsi="宋体" w:cs="宋体"/>
                <w:szCs w:val="21"/>
              </w:rPr>
            </w:pPr>
            <w:r>
              <w:rPr>
                <w:rFonts w:hint="eastAsia" w:ascii="宋体" w:hAnsi="宋体" w:cs="宋体"/>
                <w:szCs w:val="21"/>
              </w:rPr>
              <w:t>3.无线频率：5.8GHz</w:t>
            </w:r>
          </w:p>
          <w:p>
            <w:pPr>
              <w:widowControl/>
              <w:spacing w:line="360" w:lineRule="exact"/>
              <w:rPr>
                <w:rFonts w:ascii="宋体" w:hAnsi="宋体" w:cs="宋体"/>
                <w:szCs w:val="21"/>
              </w:rPr>
            </w:pPr>
            <w:r>
              <w:rPr>
                <w:rFonts w:hint="eastAsia" w:ascii="宋体" w:hAnsi="宋体" w:cs="宋体"/>
                <w:szCs w:val="21"/>
              </w:rPr>
              <w:t>4.工作电压：12V</w:t>
            </w:r>
          </w:p>
          <w:p>
            <w:pPr>
              <w:widowControl/>
              <w:spacing w:line="360" w:lineRule="exact"/>
            </w:pPr>
            <w:r>
              <w:rPr>
                <w:rFonts w:hint="eastAsia" w:ascii="宋体" w:hAnsi="宋体" w:cs="宋体"/>
                <w:szCs w:val="21"/>
              </w:rPr>
              <w:t>5.传输距离：100米内</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套</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36280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48</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真空包装机</w:t>
            </w:r>
          </w:p>
        </w:tc>
        <w:tc>
          <w:tcPr>
            <w:tcW w:w="6353" w:type="dxa"/>
            <w:shd w:val="clear" w:color="auto" w:fill="FFFFFF"/>
            <w:vAlign w:val="center"/>
          </w:tcPr>
          <w:p>
            <w:pPr>
              <w:widowControl/>
              <w:spacing w:line="360" w:lineRule="exact"/>
              <w:rPr>
                <w:rFonts w:ascii="宋体" w:hAnsi="宋体" w:cs="宋体"/>
                <w:szCs w:val="21"/>
              </w:rPr>
            </w:pPr>
            <w:r>
              <w:rPr>
                <w:rFonts w:hint="eastAsia" w:ascii="宋体" w:hAnsi="宋体" w:cs="宋体"/>
                <w:szCs w:val="21"/>
              </w:rPr>
              <w:t xml:space="preserve">抽气速率:20㎡/h   </w:t>
            </w:r>
          </w:p>
          <w:p>
            <w:pPr>
              <w:widowControl/>
              <w:spacing w:line="360" w:lineRule="exact"/>
              <w:rPr>
                <w:rFonts w:ascii="宋体" w:hAnsi="宋体" w:cs="宋体"/>
                <w:szCs w:val="21"/>
              </w:rPr>
            </w:pPr>
            <w:r>
              <w:rPr>
                <w:rFonts w:hint="eastAsia" w:ascii="宋体" w:hAnsi="宋体" w:cs="宋体"/>
                <w:szCs w:val="21"/>
              </w:rPr>
              <w:t>电源：110-220V/50-60Hz</w:t>
            </w:r>
          </w:p>
          <w:p>
            <w:pPr>
              <w:widowControl/>
              <w:spacing w:line="360" w:lineRule="exact"/>
              <w:rPr>
                <w:rFonts w:ascii="宋体" w:hAnsi="宋体" w:cs="宋体"/>
                <w:szCs w:val="21"/>
              </w:rPr>
            </w:pPr>
            <w:r>
              <w:rPr>
                <w:rFonts w:hint="eastAsia" w:ascii="宋体" w:hAnsi="宋体" w:cs="宋体"/>
                <w:szCs w:val="21"/>
              </w:rPr>
              <w:t>真空泵功率：0.75KW</w:t>
            </w:r>
          </w:p>
          <w:p>
            <w:pPr>
              <w:widowControl/>
              <w:spacing w:line="360" w:lineRule="exact"/>
              <w:rPr>
                <w:rFonts w:ascii="宋体" w:hAnsi="宋体" w:cs="宋体"/>
                <w:szCs w:val="21"/>
              </w:rPr>
            </w:pPr>
            <w:r>
              <w:rPr>
                <w:rFonts w:hint="eastAsia" w:ascii="宋体" w:hAnsi="宋体" w:cs="宋体"/>
                <w:szCs w:val="21"/>
              </w:rPr>
              <w:t>热封功率：0.5KW</w:t>
            </w:r>
          </w:p>
          <w:p>
            <w:pPr>
              <w:widowControl/>
              <w:spacing w:line="360" w:lineRule="exact"/>
              <w:rPr>
                <w:rFonts w:ascii="宋体" w:hAnsi="宋体" w:cs="宋体"/>
                <w:szCs w:val="21"/>
              </w:rPr>
            </w:pPr>
            <w:r>
              <w:rPr>
                <w:rFonts w:hint="eastAsia" w:ascii="宋体" w:hAnsi="宋体" w:cs="宋体"/>
                <w:szCs w:val="21"/>
              </w:rPr>
              <w:t>最低绝对压强：1.33Kpa</w:t>
            </w:r>
          </w:p>
          <w:p>
            <w:pPr>
              <w:widowControl/>
              <w:spacing w:line="360" w:lineRule="exact"/>
              <w:rPr>
                <w:rFonts w:ascii="宋体" w:hAnsi="宋体" w:cs="宋体"/>
                <w:szCs w:val="21"/>
              </w:rPr>
            </w:pPr>
            <w:r>
              <w:rPr>
                <w:rFonts w:hint="eastAsia" w:ascii="宋体" w:hAnsi="宋体" w:cs="宋体"/>
                <w:szCs w:val="21"/>
              </w:rPr>
              <w:t>真空室体积：440×420×75</w:t>
            </w:r>
          </w:p>
          <w:p>
            <w:pPr>
              <w:widowControl/>
              <w:spacing w:line="360" w:lineRule="exact"/>
              <w:rPr>
                <w:rFonts w:ascii="宋体" w:hAnsi="宋体" w:cs="宋体"/>
                <w:szCs w:val="21"/>
              </w:rPr>
            </w:pPr>
            <w:r>
              <w:rPr>
                <w:rFonts w:hint="eastAsia" w:ascii="宋体" w:hAnsi="宋体" w:cs="宋体"/>
                <w:szCs w:val="21"/>
              </w:rPr>
              <w:t>热封条尺寸：400×10mm</w:t>
            </w:r>
          </w:p>
          <w:p>
            <w:pPr>
              <w:widowControl/>
              <w:spacing w:line="360" w:lineRule="exact"/>
              <w:rPr>
                <w:rFonts w:ascii="宋体" w:hAnsi="宋体" w:cs="宋体"/>
                <w:szCs w:val="21"/>
              </w:rPr>
            </w:pPr>
            <w:r>
              <w:rPr>
                <w:rFonts w:hint="eastAsia" w:ascii="宋体" w:hAnsi="宋体" w:cs="宋体"/>
                <w:szCs w:val="21"/>
              </w:rPr>
              <w:t>热封条数量：1 or 2 pcs</w:t>
            </w:r>
          </w:p>
          <w:p>
            <w:pPr>
              <w:widowControl/>
              <w:spacing w:line="360" w:lineRule="exact"/>
              <w:rPr>
                <w:rFonts w:ascii="宋体" w:hAnsi="宋体" w:cs="宋体"/>
                <w:szCs w:val="21"/>
              </w:rPr>
            </w:pPr>
            <w:r>
              <w:rPr>
                <w:rFonts w:hint="eastAsia" w:ascii="宋体" w:hAnsi="宋体" w:cs="宋体"/>
                <w:szCs w:val="21"/>
              </w:rPr>
              <w:t>真空泵排气量：20m3/h</w:t>
            </w:r>
          </w:p>
          <w:p>
            <w:pPr>
              <w:widowControl/>
              <w:spacing w:line="360" w:lineRule="exact"/>
              <w:rPr>
                <w:rFonts w:ascii="宋体" w:hAnsi="宋体" w:cs="宋体"/>
                <w:szCs w:val="21"/>
              </w:rPr>
            </w:pPr>
            <w:r>
              <w:rPr>
                <w:rFonts w:hint="eastAsia" w:ascii="宋体" w:hAnsi="宋体" w:cs="宋体"/>
                <w:szCs w:val="21"/>
              </w:rPr>
              <w:t>真空室材质：不锈钢</w:t>
            </w:r>
          </w:p>
          <w:p>
            <w:pPr>
              <w:widowControl/>
              <w:spacing w:line="360" w:lineRule="exact"/>
              <w:rPr>
                <w:rFonts w:ascii="宋体" w:hAnsi="宋体" w:cs="宋体"/>
                <w:szCs w:val="21"/>
              </w:rPr>
            </w:pPr>
            <w:r>
              <w:rPr>
                <w:rFonts w:hint="eastAsia" w:ascii="宋体" w:hAnsi="宋体" w:cs="宋体"/>
                <w:szCs w:val="21"/>
              </w:rPr>
              <w:t>机器尺寸：550×485×880</w:t>
            </w:r>
          </w:p>
          <w:p>
            <w:pPr>
              <w:widowControl/>
              <w:spacing w:line="360" w:lineRule="exact"/>
              <w:rPr>
                <w:rFonts w:ascii="宋体" w:hAnsi="宋体"/>
                <w:bCs/>
              </w:rPr>
            </w:pPr>
            <w:r>
              <w:rPr>
                <w:rFonts w:hint="eastAsia" w:ascii="宋体" w:hAnsi="宋体" w:cs="宋体"/>
                <w:szCs w:val="21"/>
              </w:rPr>
              <w:t>机器重量：95kg</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bookmarkStart w:id="8" w:name="_Hlk45665104"/>
            <w:bookmarkStart w:id="9" w:name="_Hlk45665177"/>
            <w:r>
              <w:rPr>
                <w:rFonts w:hint="eastAsia" w:ascii="宋体" w:hAnsi="宋体" w:cs="宋体"/>
                <w:szCs w:val="21"/>
              </w:rPr>
              <w:t>49</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实验边台（实训室）</w:t>
            </w:r>
          </w:p>
        </w:tc>
        <w:tc>
          <w:tcPr>
            <w:tcW w:w="6353" w:type="dxa"/>
            <w:shd w:val="clear" w:color="auto" w:fill="FFFFFF"/>
            <w:vAlign w:val="center"/>
          </w:tcPr>
          <w:p>
            <w:pPr>
              <w:spacing w:line="360" w:lineRule="exact"/>
            </w:pPr>
            <w:r>
              <w:rPr>
                <w:rFonts w:hint="eastAsia"/>
              </w:rPr>
              <w:t xml:space="preserve">规格.8400*750*850 </w:t>
            </w:r>
          </w:p>
          <w:p>
            <w:pPr>
              <w:spacing w:line="360" w:lineRule="exact"/>
            </w:pPr>
            <w:r>
              <w:rPr>
                <w:rFonts w:hint="eastAsia"/>
              </w:rPr>
              <w:t>一、实验台柜台面板技术要求：</w:t>
            </w:r>
          </w:p>
          <w:p>
            <w:pPr>
              <w:spacing w:line="360" w:lineRule="exact"/>
            </w:pPr>
            <w:r>
              <w:rPr>
                <w:rFonts w:hint="eastAsia"/>
              </w:rPr>
              <w:t>1、采用12.7mm厚实芯双面理化膜优抗板台面，台面边缘用同质材料板双层加厚至25.4mm，铆钉加固处理，强力胶增固；操作面两头圆弧倒角处理，防止实验人员撞伤。</w:t>
            </w:r>
          </w:p>
          <w:p>
            <w:pPr>
              <w:spacing w:line="360" w:lineRule="exact"/>
            </w:pPr>
            <w:r>
              <w:rPr>
                <w:rFonts w:hint="eastAsia"/>
              </w:rPr>
              <w:t>二、实验台柜体要求：</w:t>
            </w:r>
          </w:p>
          <w:p>
            <w:pPr>
              <w:spacing w:line="360" w:lineRule="exact"/>
            </w:pPr>
            <w:r>
              <w:rPr>
                <w:rFonts w:hint="eastAsia"/>
              </w:rPr>
              <w:t>1、结构：D-FrameC型钢木结构采用40×60×1.5mm优质的冷轧方形钢管制成的C框架，钢材表面电镀彩锌作防锈预处理，经二氧化碳冷焊组合后再酸洗、磷化及高压静电喷涂环氧树脂粉末防护层作耐酸碱耐腐蚀表面处理，其保护层厚度为≥75微米，保护层附着力经落物撞击测试合格；所有组件经模具冲压折弯焊接而成，暴露焊接部分打磨；无论垂直方向及水平方向其交叉角平面均光滑过渡，焊点无毛刺、无脱焊、无虚焊、无假焊，且经打磨平整并防锈处理。静态承重＞250 公斤，使用寿命＞15 年；每个C型钢框架单元应配备2个镀锌钢螺杆调整脚，以支撑柜体及调节水平，离地板距离应不少于10mm以隔离地面潮气；</w:t>
            </w:r>
          </w:p>
          <w:p>
            <w:pPr>
              <w:spacing w:line="360" w:lineRule="exact"/>
            </w:pPr>
            <w:r>
              <w:rPr>
                <w:rFonts w:hint="eastAsia"/>
              </w:rPr>
              <w:t>2、柜体要求：1）柜体为独立的、可拆装结构，主要材料采用不小于18mm厚防水中纤板，双贴面三聚氰胺板，四周边缘部份使用1mm厚硬质塑料PVC防水封边条，采用热熔胶作防水封边处理。单元柜体含单门柜、双门柜和三抽屉柜等。2）柜体一般深度为：500mm（±5%）（内凹时350深），高度为600mm（±5%）。3）柜体间转角将根据产品的内部结构，采用三合一锁件结构连接。4）柜体背板为活动背板，若因特殊情况；</w:t>
            </w:r>
          </w:p>
          <w:p>
            <w:pPr>
              <w:spacing w:line="360" w:lineRule="exact"/>
            </w:pPr>
            <w:r>
              <w:rPr>
                <w:rFonts w:hint="eastAsia"/>
              </w:rPr>
              <w:t>3、柜门/抽屉面板：1）采用 18mm厚防水型中纤板，四周边缘部份使用2mm厚硬质塑料（PVC）防水封边条，采用热熔胶防水封边处理，封边条边缘部分须经锐角修饰处理；</w:t>
            </w:r>
          </w:p>
          <w:p>
            <w:pPr>
              <w:spacing w:line="360" w:lineRule="exact"/>
            </w:pPr>
            <w:r>
              <w:rPr>
                <w:rFonts w:hint="eastAsia"/>
              </w:rPr>
              <w:t>4、抽屉侧板：1）采用 18mm防水型中纤板。2）周边采用1mm厚PVC封边条封边,黏结牢固耐用。3）抽屉侧板高度不小于90mm；</w:t>
            </w:r>
          </w:p>
          <w:p>
            <w:pPr>
              <w:spacing w:line="360" w:lineRule="exact"/>
            </w:pPr>
            <w:r>
              <w:rPr>
                <w:rFonts w:hint="eastAsia"/>
              </w:rPr>
              <w:t>5、抽屉底板：1）采用 12mm厚防水型中纤板。2）周边不封边,采用直钉安装抽底板；</w:t>
            </w:r>
          </w:p>
          <w:p>
            <w:pPr>
              <w:spacing w:line="360" w:lineRule="exact"/>
            </w:pPr>
            <w:r>
              <w:rPr>
                <w:rFonts w:hint="eastAsia"/>
              </w:rPr>
              <w:t>6、拉手：采用35mmPVC一字型内嵌拉手配堵头，防腐易清洁；</w:t>
            </w:r>
          </w:p>
          <w:p>
            <w:pPr>
              <w:spacing w:line="360" w:lineRule="exact"/>
            </w:pPr>
            <w:r>
              <w:rPr>
                <w:rFonts w:hint="eastAsia"/>
              </w:rPr>
              <w:t>7、可调地脚：高强度可调地脚，采用M10螺丝压模成型，底衬防水黑色PVC六角套环，通过钢制镀锌制作的M10*60 螺杆连接组合，防震性能好，且具耐腐蚀、耐老化、减震及防滑的功能，在不水平的环境下可调节台的水平，调节高度为0-40mm。</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50</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实验边台（实训室）</w:t>
            </w:r>
          </w:p>
        </w:tc>
        <w:tc>
          <w:tcPr>
            <w:tcW w:w="6353" w:type="dxa"/>
            <w:shd w:val="clear" w:color="auto" w:fill="FFFFFF"/>
            <w:vAlign w:val="center"/>
          </w:tcPr>
          <w:p>
            <w:pPr>
              <w:spacing w:line="360" w:lineRule="exact"/>
            </w:pPr>
            <w:r>
              <w:rPr>
                <w:rFonts w:hint="eastAsia"/>
              </w:rPr>
              <w:t>规格.4500*750*850</w:t>
            </w:r>
          </w:p>
          <w:p>
            <w:pPr>
              <w:spacing w:line="360" w:lineRule="exact"/>
            </w:pPr>
            <w:r>
              <w:rPr>
                <w:rFonts w:hint="eastAsia"/>
              </w:rPr>
              <w:t>一、实验台柜台面板技术要求：</w:t>
            </w:r>
          </w:p>
          <w:p>
            <w:pPr>
              <w:spacing w:line="360" w:lineRule="exact"/>
            </w:pPr>
            <w:r>
              <w:rPr>
                <w:rFonts w:hint="eastAsia"/>
              </w:rPr>
              <w:t>1、采用12.7mm厚实芯双面理化膜优抗板台面，台面边缘用同质材料板双层加厚至25.4mm，铆钉加固处理，强力胶增固；操作面两头圆弧倒角处理，防止实验人员撞伤。</w:t>
            </w:r>
          </w:p>
          <w:p>
            <w:pPr>
              <w:spacing w:line="360" w:lineRule="exact"/>
            </w:pPr>
            <w:r>
              <w:rPr>
                <w:rFonts w:hint="eastAsia"/>
              </w:rPr>
              <w:t>二、实验台柜体要求：</w:t>
            </w:r>
          </w:p>
          <w:p>
            <w:pPr>
              <w:spacing w:line="360" w:lineRule="exact"/>
            </w:pPr>
            <w:r>
              <w:rPr>
                <w:rFonts w:hint="eastAsia"/>
              </w:rPr>
              <w:t>1、结构：D-FrameC型钢木结构采用40×60×1.5mm优质的冷轧方形钢管制成的C框架，钢材表面电镀彩锌作防锈预处理，经二氧化碳冷焊组合后再酸洗、磷化及高压静电喷涂环氧树脂粉末防护层作耐酸碱耐腐蚀表面处理，其保护层厚度为≥75微米，保护层附着力经落物撞击测试合格；所有组件经模具冲压折弯焊接而成，暴露焊接部分打磨；无论垂直方向及水平方向其交叉角平面均光滑过渡，焊点无毛刺、无脱焊、无虚焊、无假焊，且经打磨平整并防锈处理。静态承重＞250 公斤，使用寿命＞15 年；每个C型钢框架单元应配备2个镀锌钢螺杆调整脚，以支撑柜体及调节水平，离地板距离应不少于10mm以隔离地面潮气；</w:t>
            </w:r>
          </w:p>
          <w:p>
            <w:pPr>
              <w:spacing w:line="360" w:lineRule="exact"/>
            </w:pPr>
            <w:r>
              <w:rPr>
                <w:rFonts w:hint="eastAsia"/>
              </w:rPr>
              <w:t>2、柜体要求：1）柜体为独立的、可拆装结构，主要材料采用不小于18mm厚防水中纤板，双贴面三聚氰胺板，四周边缘部份使用1mm厚硬质塑料PVC防水封边条，采用热熔胶作防水封边处理。单元柜体含单门柜、双门柜和三抽屉柜等。2）柜体一般深度为：500mm（±5%）（内凹时350深），高度为600mm（±5%）。3）柜体间转角将根据产品的内部结构，采用三合一锁件结构连接。4）柜体背板为活动背板，若因特殊情况；</w:t>
            </w:r>
          </w:p>
          <w:p>
            <w:pPr>
              <w:spacing w:line="360" w:lineRule="exact"/>
            </w:pPr>
            <w:r>
              <w:rPr>
                <w:rFonts w:hint="eastAsia"/>
              </w:rPr>
              <w:t>3、柜门/抽屉面板：1）采用 18mm厚防水型中纤板，四周边缘部份使用2mm厚硬质塑料（PVC）防水封边条，采用热熔胶防水封边处理，封边条边缘部分须经锐角修饰处理；</w:t>
            </w:r>
          </w:p>
          <w:p>
            <w:pPr>
              <w:spacing w:line="360" w:lineRule="exact"/>
            </w:pPr>
            <w:r>
              <w:rPr>
                <w:rFonts w:hint="eastAsia"/>
              </w:rPr>
              <w:t>4、抽屉侧板：1）采用 18mm防水型中纤板。2）周边采用1mm厚PVC封边条封边,黏结牢固耐用。3）抽屉侧板高度不小于90mm；</w:t>
            </w:r>
          </w:p>
          <w:p>
            <w:pPr>
              <w:spacing w:line="360" w:lineRule="exact"/>
            </w:pPr>
            <w:r>
              <w:rPr>
                <w:rFonts w:hint="eastAsia"/>
              </w:rPr>
              <w:t>5、抽屉底板：1）采用 12mm厚防水型中纤板。2）周边不封边,采用直钉安装抽底板；</w:t>
            </w:r>
          </w:p>
          <w:p>
            <w:pPr>
              <w:spacing w:line="360" w:lineRule="exact"/>
            </w:pPr>
            <w:r>
              <w:rPr>
                <w:rFonts w:hint="eastAsia"/>
              </w:rPr>
              <w:t>6、拉手：采用35mmPVC一字型内嵌拉手配堵头，防腐易清洁；</w:t>
            </w:r>
          </w:p>
          <w:p>
            <w:pPr>
              <w:spacing w:line="360" w:lineRule="exact"/>
            </w:pPr>
            <w:r>
              <w:rPr>
                <w:rFonts w:hint="eastAsia"/>
              </w:rPr>
              <w:t>7、可调地脚：高强度可调地脚，采用M10螺丝压模成型，底衬防水黑色PVC六角套环，通过钢制镀锌制作的M10*60 螺杆连接组合，防震性能好，且具耐腐蚀、耐老化、减震及防滑的功能，在不水平的环境下可调节台的水平，调节高度为0-40mm。</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51</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实验边台（准备室）</w:t>
            </w:r>
          </w:p>
        </w:tc>
        <w:tc>
          <w:tcPr>
            <w:tcW w:w="6353" w:type="dxa"/>
            <w:shd w:val="clear" w:color="auto" w:fill="FFFFFF"/>
            <w:vAlign w:val="center"/>
          </w:tcPr>
          <w:p>
            <w:pPr>
              <w:spacing w:line="360" w:lineRule="exact"/>
            </w:pPr>
            <w:r>
              <w:rPr>
                <w:rFonts w:hint="eastAsia"/>
              </w:rPr>
              <w:t>规格.6700*750*850</w:t>
            </w:r>
          </w:p>
          <w:p>
            <w:pPr>
              <w:spacing w:line="360" w:lineRule="exact"/>
            </w:pPr>
            <w:r>
              <w:rPr>
                <w:rFonts w:hint="eastAsia"/>
              </w:rPr>
              <w:t>一、实验台柜台面板技术要求：</w:t>
            </w:r>
          </w:p>
          <w:p>
            <w:pPr>
              <w:spacing w:line="360" w:lineRule="exact"/>
            </w:pPr>
            <w:r>
              <w:rPr>
                <w:rFonts w:hint="eastAsia"/>
              </w:rPr>
              <w:t>1、采用12.7mm厚实芯双面理化膜优抗板台面，台面边缘用同质材料板双层加厚至25.4mm，铆钉加固处理，强力胶增固；操作面两头圆弧倒角处理，防止实验人员撞伤。</w:t>
            </w:r>
          </w:p>
          <w:p>
            <w:pPr>
              <w:spacing w:line="360" w:lineRule="exact"/>
            </w:pPr>
            <w:r>
              <w:rPr>
                <w:rFonts w:hint="eastAsia"/>
              </w:rPr>
              <w:t>二、实验台柜体要求：</w:t>
            </w:r>
          </w:p>
          <w:p>
            <w:pPr>
              <w:spacing w:line="360" w:lineRule="exact"/>
            </w:pPr>
            <w:r>
              <w:rPr>
                <w:rFonts w:hint="eastAsia"/>
              </w:rPr>
              <w:t>1、结构：D-FrameC型钢木结构采用40×60×1.5mm优质的冷轧方形钢管制成的C框架，钢材表面电镀彩锌作防锈预处理，经二氧化碳冷焊组合后再酸洗、磷化及高压静电喷涂环氧树脂粉末防护层作耐酸碱耐腐蚀表面处理，其保护层厚度为≥75微米，保护层附着力经落物撞击测试合格；所有组件经模具冲压折弯焊接而成，暴露焊接部分打磨；无论垂直方向及水平方向其交叉角平面均光滑过渡，焊点无毛刺、无脱焊、无虚焊、无假焊，且经打磨平整并防锈处理。静态承重＞250 公斤，使用寿命＞15 年；每个C型钢框架单元应配备2个镀锌钢螺杆调整脚，以支撑柜体及调节水平，离地板距离应不少于10mm以隔离地面潮气；</w:t>
            </w:r>
          </w:p>
          <w:p>
            <w:pPr>
              <w:spacing w:line="360" w:lineRule="exact"/>
            </w:pPr>
            <w:r>
              <w:rPr>
                <w:rFonts w:hint="eastAsia"/>
              </w:rPr>
              <w:t>2、柜体要求：1）柜体为独立的、可拆装结构，主要材料采用不小于18mm厚防水中纤板，双贴面三聚氰胺板，四周边缘部份使用1mm厚硬质塑料PVC防水封边条，采用热熔胶作防水封边处理。单元柜体含单门柜、双门柜和三抽屉柜等。2）柜体一般深度为：500mm（±5%）（内凹时350深），高度为600mm（±5%）。3）柜体间转角将根据产品的内部结构，采用三合一锁件结构连接。4）柜体背板为活动背板，若因特殊情况；</w:t>
            </w:r>
          </w:p>
          <w:p>
            <w:pPr>
              <w:spacing w:line="360" w:lineRule="exact"/>
            </w:pPr>
            <w:r>
              <w:rPr>
                <w:rFonts w:hint="eastAsia"/>
              </w:rPr>
              <w:t>3、柜门/抽屉面板：1）采用 18mm厚防水型中纤板，四周边缘部份使用2mm厚硬质塑料（PVC）防水封边条，采用热熔胶防水封边处理，封边条边缘部分须经锐角修饰处理；</w:t>
            </w:r>
          </w:p>
          <w:p>
            <w:pPr>
              <w:spacing w:line="360" w:lineRule="exact"/>
            </w:pPr>
            <w:r>
              <w:rPr>
                <w:rFonts w:hint="eastAsia"/>
              </w:rPr>
              <w:t>4、抽屉侧板：1）采用 18mm防水型中纤板。2）周边采用1mm厚PVC封边条封边,黏结牢固耐用。3）抽屉侧板高度不小于90mm；</w:t>
            </w:r>
          </w:p>
          <w:p>
            <w:pPr>
              <w:spacing w:line="360" w:lineRule="exact"/>
            </w:pPr>
            <w:r>
              <w:rPr>
                <w:rFonts w:hint="eastAsia"/>
              </w:rPr>
              <w:t>5、抽屉底板：1）采用 12mm厚防水型中纤板。2）周边不封边,采用直钉安装抽底板；</w:t>
            </w:r>
          </w:p>
          <w:p>
            <w:pPr>
              <w:spacing w:line="360" w:lineRule="exact"/>
            </w:pPr>
            <w:r>
              <w:rPr>
                <w:rFonts w:hint="eastAsia"/>
              </w:rPr>
              <w:t>6、拉手：采用35mmPVC一字型内嵌拉手配堵头，防腐易清洁；</w:t>
            </w:r>
          </w:p>
          <w:p>
            <w:pPr>
              <w:spacing w:line="360" w:lineRule="exact"/>
            </w:pPr>
            <w:r>
              <w:rPr>
                <w:rFonts w:hint="eastAsia"/>
              </w:rPr>
              <w:t>7、可调地脚：高强度可调地脚，采用M10螺丝压模成型，底衬防水黑色PVC六角套环，通过钢制镀锌制作的M10*60 螺杆连接组合，防震性能好，且具耐腐蚀、耐老化、减震及防滑的功能，在不水平的环境下可调节台的水平，调节高度为0-40mm。</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8542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52</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实验边台（准备室）</w:t>
            </w:r>
          </w:p>
        </w:tc>
        <w:tc>
          <w:tcPr>
            <w:tcW w:w="6353" w:type="dxa"/>
            <w:shd w:val="clear" w:color="auto" w:fill="FFFFFF"/>
            <w:vAlign w:val="center"/>
          </w:tcPr>
          <w:p>
            <w:pPr>
              <w:spacing w:line="360" w:lineRule="exact"/>
            </w:pPr>
            <w:r>
              <w:rPr>
                <w:rFonts w:hint="eastAsia"/>
              </w:rPr>
              <w:t xml:space="preserve">规格：1500*750*850 </w:t>
            </w:r>
          </w:p>
          <w:p>
            <w:pPr>
              <w:spacing w:line="360" w:lineRule="exact"/>
            </w:pPr>
            <w:r>
              <w:rPr>
                <w:rFonts w:hint="eastAsia"/>
              </w:rPr>
              <w:t>一、实验台柜台面板技术要求：</w:t>
            </w:r>
          </w:p>
          <w:p>
            <w:pPr>
              <w:spacing w:line="360" w:lineRule="exact"/>
            </w:pPr>
            <w:r>
              <w:rPr>
                <w:rFonts w:hint="eastAsia"/>
              </w:rPr>
              <w:t>1、采用12.7mm厚实芯双面理化膜优抗板台面，台面边缘用同质材料板双层加厚至25.4mm，铆钉加固处理，强力胶增固；操作面两头圆弧倒角处理，防止实验人员撞伤。</w:t>
            </w:r>
          </w:p>
          <w:p>
            <w:pPr>
              <w:spacing w:line="360" w:lineRule="exact"/>
            </w:pPr>
            <w:r>
              <w:rPr>
                <w:rFonts w:hint="eastAsia"/>
              </w:rPr>
              <w:t>二、实验台柜体要求：</w:t>
            </w:r>
          </w:p>
          <w:p>
            <w:pPr>
              <w:spacing w:line="360" w:lineRule="exact"/>
            </w:pPr>
            <w:r>
              <w:rPr>
                <w:rFonts w:hint="eastAsia"/>
              </w:rPr>
              <w:t>1、结构：D-FrameC型钢木结构采用40×60×1.5mm优质的冷轧方形钢管制成的C框架，钢材表面电镀彩锌作防锈预处理，经二氧化碳冷焊组合后再酸洗、磷化及高压静电喷涂环氧树脂粉末防护层作耐酸碱耐腐蚀表面处理，其保护层厚度为≥75微米，保护层附着力经落物撞击测试合格；所有组件经模具冲压折弯焊接而成，暴露焊接部分打磨；无论垂直方向及水平方向其交叉角平面均光滑过渡，焊点无毛刺、无脱焊、无虚焊、无假焊，且经打磨平整并防锈处理。静态承重＞250 公斤，使用寿命＞15 年；每个C型钢框架单元应配备2个镀锌钢螺杆调整脚，以支撑柜体及调节水平，离地板距离应不少于10mm以隔离地面潮气；</w:t>
            </w:r>
          </w:p>
          <w:p>
            <w:pPr>
              <w:spacing w:line="360" w:lineRule="exact"/>
            </w:pPr>
            <w:r>
              <w:rPr>
                <w:rFonts w:hint="eastAsia"/>
              </w:rPr>
              <w:t>2、柜体要求：1）柜体为独立的、可拆装结构，主要材料采用不小于18mm厚防水中纤板，双贴面三聚氰胺板，四周边缘部份使用1mm厚硬质塑料PVC防水封边条，采用热熔胶作防水封边处理。单元柜体含单门柜、双门柜和三抽屉柜等。2）柜体一般深度为：500mm（±5%）（内凹时350深），高度为600mm（±5%）。3）柜体间转角将根据产品的内部结构，采用三合一锁件结构连接。4）柜体背板为活动背板，若因特殊情况；</w:t>
            </w:r>
          </w:p>
          <w:p>
            <w:pPr>
              <w:spacing w:line="360" w:lineRule="exact"/>
            </w:pPr>
            <w:r>
              <w:rPr>
                <w:rFonts w:hint="eastAsia"/>
              </w:rPr>
              <w:t>3、柜门/抽屉面板：1）采用 18mm厚防水型中纤板，四周边缘部份使用2mm厚硬质塑料（PVC）防水封边条，采用热熔胶防水封边处理，封边条边缘部分须经锐角修饰处理；</w:t>
            </w:r>
          </w:p>
          <w:p>
            <w:pPr>
              <w:spacing w:line="360" w:lineRule="exact"/>
            </w:pPr>
            <w:r>
              <w:rPr>
                <w:rFonts w:hint="eastAsia"/>
              </w:rPr>
              <w:t>4、抽屉侧板：1）采用 18mm防水型中纤板。2）周边采用1mm厚PVC封边条封边,黏结牢固耐用。3）抽屉侧板高度不小于90mm；</w:t>
            </w:r>
          </w:p>
          <w:p>
            <w:pPr>
              <w:spacing w:line="360" w:lineRule="exact"/>
            </w:pPr>
            <w:r>
              <w:rPr>
                <w:rFonts w:hint="eastAsia"/>
              </w:rPr>
              <w:t>5、抽屉底板：1）采用 12mm厚防水型中纤板。2）周边不封边,采用直钉安装抽底板；</w:t>
            </w:r>
          </w:p>
          <w:p>
            <w:pPr>
              <w:spacing w:line="360" w:lineRule="exact"/>
            </w:pPr>
            <w:r>
              <w:rPr>
                <w:rFonts w:hint="eastAsia"/>
              </w:rPr>
              <w:t>6、拉手：采用35mmPVC一字型内嵌拉手配堵头，防腐易清洁；</w:t>
            </w:r>
          </w:p>
          <w:p>
            <w:pPr>
              <w:spacing w:line="360" w:lineRule="exact"/>
            </w:pPr>
            <w:r>
              <w:rPr>
                <w:rFonts w:hint="eastAsia"/>
              </w:rPr>
              <w:t>7、可调地脚：高强度可调地脚，采用M10螺丝压模成型，底衬防水黑色PVC六角套环，通过钢制镀锌制作的M10*60 螺杆连接组合，防震性能好，且具耐腐蚀、耐老化、减震及防滑的功能，在不水平的环境下可调节台的水平，调节高度为0-40mm。</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53</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实验边台转角柜（准备室/实训室）</w:t>
            </w:r>
          </w:p>
        </w:tc>
        <w:tc>
          <w:tcPr>
            <w:tcW w:w="6353" w:type="dxa"/>
            <w:shd w:val="clear" w:color="auto" w:fill="FFFFFF"/>
            <w:vAlign w:val="center"/>
          </w:tcPr>
          <w:p>
            <w:pPr>
              <w:spacing w:line="360" w:lineRule="exact"/>
            </w:pPr>
            <w:r>
              <w:rPr>
                <w:rFonts w:hint="eastAsia"/>
              </w:rPr>
              <w:t>规格：1000*1000*850</w:t>
            </w:r>
          </w:p>
          <w:p>
            <w:pPr>
              <w:spacing w:line="360" w:lineRule="exact"/>
            </w:pPr>
            <w:r>
              <w:rPr>
                <w:rFonts w:hint="eastAsia"/>
              </w:rPr>
              <w:t>一、实验台柜台面板技术要求：</w:t>
            </w:r>
          </w:p>
          <w:p>
            <w:pPr>
              <w:spacing w:line="360" w:lineRule="exact"/>
            </w:pPr>
            <w:r>
              <w:rPr>
                <w:rFonts w:hint="eastAsia"/>
              </w:rPr>
              <w:t>1、采用12.7mm厚实芯双面理化膜优抗板台面，台面边缘用同质材料板双层加厚至25.4mm，铆钉加固处理，强力胶增固；操作面两头圆弧倒角处理，防止实验人员撞伤。</w:t>
            </w:r>
          </w:p>
          <w:p>
            <w:pPr>
              <w:spacing w:line="360" w:lineRule="exact"/>
            </w:pPr>
            <w:r>
              <w:rPr>
                <w:rFonts w:hint="eastAsia"/>
              </w:rPr>
              <w:t>二、实验台柜体要求：</w:t>
            </w:r>
          </w:p>
          <w:p>
            <w:pPr>
              <w:spacing w:line="360" w:lineRule="exact"/>
            </w:pPr>
            <w:r>
              <w:rPr>
                <w:rFonts w:hint="eastAsia"/>
              </w:rPr>
              <w:t>1、结构：D-FrameC型钢木结构采用40×60×1.5mm优质的冷轧方形钢管制成的C框架，钢材表面电镀彩锌作防锈预处理，经二氧化碳冷焊组合后再酸洗、磷化及高压静电喷涂环氧树脂粉末防护层作耐酸碱耐腐蚀表面处理，其保护层厚度为≥75微米，保护层附着力经落物撞击测试合格；所有组件经模具冲压折弯焊接而成，暴露焊接部分打磨；无论垂直方向及水平方向其交叉角平面均光滑过渡，焊点无毛刺、无脱焊、无虚焊、无假焊，且经打磨平整并防锈处理。静态承重＞250 公斤，使用寿命＞15 年；每个C型钢框架单元应配备2个镀锌钢螺杆调整脚，以支撑柜体及调节水平，离地板距离应不少于10mm以隔离地面潮气；</w:t>
            </w:r>
          </w:p>
          <w:p>
            <w:pPr>
              <w:spacing w:line="360" w:lineRule="exact"/>
            </w:pPr>
            <w:r>
              <w:rPr>
                <w:rFonts w:hint="eastAsia"/>
              </w:rPr>
              <w:t>2、柜体要求：1）柜体为独立的、可拆装结构，主要材料采用不小于18mm厚防水中纤板，双贴面三聚氰胺板，四周边缘部份使用1mm厚硬质塑料PVC防水封边条，采用热熔胶作防水封边处理。单元柜体含单门柜、双门柜和三抽屉柜等。2）柜体一般深度为：500mm（±5%）（内凹时350深），高度为600mm（±5%）。3）柜体间转角将根据产品的内部结构，采用三合一锁件结构连接。4）柜体背板为活动背板，若因特殊情况；</w:t>
            </w:r>
          </w:p>
          <w:p>
            <w:pPr>
              <w:spacing w:line="360" w:lineRule="exact"/>
            </w:pPr>
            <w:r>
              <w:rPr>
                <w:rFonts w:hint="eastAsia"/>
              </w:rPr>
              <w:t>3、柜门/抽屉面板：1）采用 18mm厚防水型中纤板，四周边缘部份使用2mm厚硬质塑料（PVC）防水封边条，采用热熔胶防水封边处理，封边条边缘部分须经锐角修饰处理；</w:t>
            </w:r>
          </w:p>
          <w:p>
            <w:pPr>
              <w:spacing w:line="360" w:lineRule="exact"/>
            </w:pPr>
            <w:r>
              <w:rPr>
                <w:rFonts w:hint="eastAsia"/>
              </w:rPr>
              <w:t>4、抽屉侧板：1）采用 18mm防水型中纤板。2）周边采用1mm厚PVC封边条封边,黏结牢固耐用。3）抽屉侧板高度不小于90mm；</w:t>
            </w:r>
          </w:p>
          <w:p>
            <w:pPr>
              <w:spacing w:line="360" w:lineRule="exact"/>
            </w:pPr>
            <w:r>
              <w:rPr>
                <w:rFonts w:hint="eastAsia"/>
              </w:rPr>
              <w:t>5、抽屉底板：1）采用 12mm厚防水型中纤板。2）周边不封边,采用直钉安装抽底板；</w:t>
            </w:r>
          </w:p>
          <w:p>
            <w:pPr>
              <w:spacing w:line="360" w:lineRule="exact"/>
            </w:pPr>
            <w:r>
              <w:rPr>
                <w:rFonts w:hint="eastAsia"/>
              </w:rPr>
              <w:t>6、拉手：采用35mmPVC一字型内嵌拉手配堵头，防腐易清洁；</w:t>
            </w:r>
          </w:p>
          <w:p>
            <w:pPr>
              <w:spacing w:line="360" w:lineRule="exact"/>
            </w:pPr>
            <w:r>
              <w:rPr>
                <w:rFonts w:hint="eastAsia"/>
              </w:rPr>
              <w:t>7、可调地脚：高强度可调地脚，采用M10螺丝压模成型，底衬防水黑色PVC六角套环，通过钢制镀锌制作的M10*60 螺杆连接组合，防震性能好，且具耐腐蚀、耐老化、减震及防滑的功能，在不水平的环境下可调节台的水平，调节高度为0-40mm。</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1275</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54</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实验台台式插座盒</w:t>
            </w:r>
          </w:p>
        </w:tc>
        <w:tc>
          <w:tcPr>
            <w:tcW w:w="6353" w:type="dxa"/>
            <w:shd w:val="clear" w:color="auto" w:fill="FFFFFF"/>
            <w:vAlign w:val="center"/>
          </w:tcPr>
          <w:p>
            <w:pPr>
              <w:widowControl/>
              <w:numPr>
                <w:ilvl w:val="0"/>
                <w:numId w:val="10"/>
              </w:numPr>
              <w:spacing w:line="360" w:lineRule="exact"/>
              <w:rPr>
                <w:rFonts w:ascii="宋体" w:hAnsi="宋体" w:cs="宋体"/>
                <w:kern w:val="0"/>
                <w:szCs w:val="21"/>
              </w:rPr>
            </w:pPr>
            <w:r>
              <w:rPr>
                <w:rFonts w:hint="eastAsia" w:ascii="宋体" w:hAnsi="宋体" w:cs="宋体"/>
                <w:kern w:val="0"/>
                <w:szCs w:val="21"/>
              </w:rPr>
              <w:t xml:space="preserve">规格：约180*100*80                  </w:t>
            </w:r>
          </w:p>
          <w:p>
            <w:pPr>
              <w:widowControl/>
              <w:numPr>
                <w:ilvl w:val="0"/>
                <w:numId w:val="10"/>
              </w:numPr>
              <w:spacing w:line="360" w:lineRule="exact"/>
              <w:rPr>
                <w:rFonts w:ascii="宋体" w:hAnsi="宋体" w:cs="宋体"/>
                <w:kern w:val="0"/>
                <w:szCs w:val="21"/>
              </w:rPr>
            </w:pPr>
            <w:r>
              <w:rPr>
                <w:rFonts w:hint="eastAsia" w:ascii="宋体" w:hAnsi="宋体" w:cs="宋体"/>
                <w:kern w:val="0"/>
                <w:szCs w:val="21"/>
              </w:rPr>
              <w:t xml:space="preserve">底盒：梯形底盒，模具一体成型精致简练，不占用台面操作空间              </w:t>
            </w:r>
          </w:p>
          <w:p>
            <w:pPr>
              <w:widowControl/>
              <w:spacing w:line="360" w:lineRule="exact"/>
              <w:rPr>
                <w:rFonts w:ascii="宋体" w:hAnsi="宋体"/>
                <w:bCs/>
              </w:rPr>
            </w:pPr>
            <w:r>
              <w:rPr>
                <w:rFonts w:hint="eastAsia" w:ascii="宋体" w:hAnsi="宋体" w:cs="宋体"/>
                <w:kern w:val="0"/>
                <w:szCs w:val="21"/>
              </w:rPr>
              <w:t>3、插座：采用优质五孔插座，符合新国家标准，10A，220V，含台面电源布线。(含安装调试)</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20</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55</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PP中水槽+三联水龙头</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kern w:val="0"/>
                <w:szCs w:val="21"/>
              </w:rPr>
              <w:t>采用优质PP材料一体成型，台下托底式安装，其规格为500*400*300mm（内径）。耐强酸强碱耐＜80℃有机溶剂并耐150℃以下高温。下水采用直径70mm管，上水连接用ＰＰＲ管主体：加厚铜质；涂层：高亮度环氧树脂涂层耐腐蚀、耐热，防紫外线；陶瓷阀芯：90°旋转，使用寿命开关50万次，静态最大耐压20巴,开关旋钮:高密度PP,人体工学,手感舒适,鹅颈管:可360°旋转,含进水管。</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4</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56</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评价台</w:t>
            </w:r>
          </w:p>
        </w:tc>
        <w:tc>
          <w:tcPr>
            <w:tcW w:w="6353" w:type="dxa"/>
            <w:shd w:val="clear" w:color="auto" w:fill="FFFFFF"/>
            <w:vAlign w:val="center"/>
          </w:tcPr>
          <w:p>
            <w:pPr>
              <w:spacing w:line="360" w:lineRule="exact"/>
            </w:pPr>
            <w:r>
              <w:rPr>
                <w:rFonts w:hint="eastAsia"/>
              </w:rPr>
              <w:t xml:space="preserve">规格.5500*750*850 </w:t>
            </w:r>
          </w:p>
          <w:p>
            <w:pPr>
              <w:spacing w:line="360" w:lineRule="exact"/>
            </w:pPr>
            <w:r>
              <w:rPr>
                <w:rFonts w:hint="eastAsia"/>
              </w:rPr>
              <w:t>一、实验台柜台面板技术要求：</w:t>
            </w:r>
          </w:p>
          <w:p>
            <w:pPr>
              <w:spacing w:line="360" w:lineRule="exact"/>
            </w:pPr>
            <w:r>
              <w:rPr>
                <w:rFonts w:hint="eastAsia"/>
              </w:rPr>
              <w:t>1、采用12.7mm厚实芯双面理化膜优抗板台面，台面边缘用同质材料板双层加厚至25.4mm，铆钉加固处理，强力胶增固；操作面两头圆弧倒角处理，防止实验人员撞伤。</w:t>
            </w:r>
          </w:p>
          <w:p>
            <w:pPr>
              <w:spacing w:line="360" w:lineRule="exact"/>
            </w:pPr>
            <w:r>
              <w:rPr>
                <w:rFonts w:hint="eastAsia"/>
              </w:rPr>
              <w:t>二、实验台柜体要求：</w:t>
            </w:r>
          </w:p>
          <w:p>
            <w:pPr>
              <w:spacing w:line="360" w:lineRule="exact"/>
            </w:pPr>
            <w:r>
              <w:rPr>
                <w:rFonts w:hint="eastAsia"/>
              </w:rPr>
              <w:t>1、结构：D-FrameC型钢木结构采用40×60×1.5mm优质的冷轧方形钢管制成的C框架，钢材表面电镀彩锌作防锈预处理，经二氧化碳冷焊组合后再酸洗、磷化及高压静电喷涂环氧树脂粉末防护层作耐酸碱耐腐蚀表面处理，其保护层厚度为≥75微米，保护层附着力经落物撞击测试合格；所有组件经模具冲压折弯焊接而成，暴露焊接部分打磨；无论垂直方向及水平方向其交叉角平面均光滑过渡，焊点无毛刺、无脱焊、无虚焊、无假焊，且经打磨平整并防锈处理。静态承重＞250 公斤，使用寿命＞15 年；每个C型钢框架单元应配备2个镀锌钢螺杆调整脚，以支撑柜体及调节水平，离地板距离应不少于10mm以隔离地面潮气；</w:t>
            </w:r>
          </w:p>
          <w:p>
            <w:pPr>
              <w:spacing w:line="360" w:lineRule="exact"/>
            </w:pPr>
            <w:r>
              <w:rPr>
                <w:rFonts w:hint="eastAsia"/>
              </w:rPr>
              <w:t>2、柜体要求：1）柜体为独立的、可拆装结构，主要材料采用不小于18mm厚防水中纤板，双贴面三聚氰胺板，四周边缘部份使用1mm厚硬质塑料PVC防水封边条，采用热熔胶作防水封边处理。单元柜体含单门柜、双门柜和三抽屉柜等。2）柜体一般深度为：500mm（±5%）（内凹时350深），高度为600mm（±5%）。3）柜体间转角将根据产品的内部结构，采用三合一锁件结构连接。4）柜体背板为活动背板，若因特殊情况；</w:t>
            </w:r>
          </w:p>
          <w:p>
            <w:pPr>
              <w:spacing w:line="360" w:lineRule="exact"/>
            </w:pPr>
            <w:r>
              <w:rPr>
                <w:rFonts w:hint="eastAsia"/>
              </w:rPr>
              <w:t>3、柜门/抽屉面板：1）采用 18mm厚防水型中纤板，四周边缘部份使用2mm厚硬质塑料（PVC）防水封边条，采用热熔胶防水封边处理，封边条边缘部分须经锐角修饰处理；</w:t>
            </w:r>
          </w:p>
          <w:p>
            <w:pPr>
              <w:spacing w:line="360" w:lineRule="exact"/>
            </w:pPr>
            <w:r>
              <w:rPr>
                <w:rFonts w:hint="eastAsia"/>
              </w:rPr>
              <w:t>4、抽屉侧板：1）采用 18mm防水型中纤板。2）周边采用1mm厚PVC封边条封边,黏结牢固耐用。3）抽屉侧板高度不小于90mm；</w:t>
            </w:r>
          </w:p>
          <w:p>
            <w:pPr>
              <w:spacing w:line="360" w:lineRule="exact"/>
            </w:pPr>
            <w:r>
              <w:rPr>
                <w:rFonts w:hint="eastAsia"/>
              </w:rPr>
              <w:t>5、抽屉底板：1）采用 12mm厚防水型中纤板。2）周边不封边,采用直钉安装抽底板；</w:t>
            </w:r>
          </w:p>
          <w:p>
            <w:pPr>
              <w:spacing w:line="360" w:lineRule="exact"/>
            </w:pPr>
            <w:r>
              <w:rPr>
                <w:rFonts w:hint="eastAsia"/>
              </w:rPr>
              <w:t>6、拉手：采用35mmPVC一字型内嵌拉手配堵头，防腐易清洁；</w:t>
            </w:r>
          </w:p>
          <w:p>
            <w:pPr>
              <w:spacing w:line="360" w:lineRule="exact"/>
            </w:pPr>
            <w:r>
              <w:rPr>
                <w:rFonts w:hint="eastAsia"/>
              </w:rPr>
              <w:t>7、可调地脚：高强度可调地脚，采用M10螺丝压模成型，底衬防水黑色PVC六角套环，通过钢制镀锌制作的M10*60 螺杆连接组合，防震性能好，且具耐腐蚀、耐老化、减震及防滑的功能，在不水平的环境下可调节台的水平，调节高度为0-40mm。</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57</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评价台</w:t>
            </w:r>
          </w:p>
        </w:tc>
        <w:tc>
          <w:tcPr>
            <w:tcW w:w="6353" w:type="dxa"/>
            <w:shd w:val="clear" w:color="auto" w:fill="FFFFFF"/>
            <w:vAlign w:val="center"/>
          </w:tcPr>
          <w:p>
            <w:pPr>
              <w:spacing w:line="360" w:lineRule="exact"/>
            </w:pPr>
            <w:r>
              <w:rPr>
                <w:rFonts w:hint="eastAsia"/>
              </w:rPr>
              <w:t>规格.3680*750*850</w:t>
            </w:r>
          </w:p>
          <w:p>
            <w:pPr>
              <w:spacing w:line="360" w:lineRule="exact"/>
            </w:pPr>
            <w:r>
              <w:rPr>
                <w:rFonts w:hint="eastAsia"/>
              </w:rPr>
              <w:t>一、实验台柜台面板技术要求：</w:t>
            </w:r>
          </w:p>
          <w:p>
            <w:pPr>
              <w:spacing w:line="360" w:lineRule="exact"/>
            </w:pPr>
            <w:r>
              <w:rPr>
                <w:rFonts w:hint="eastAsia"/>
              </w:rPr>
              <w:t>1、采用12.7mm厚实芯双面理化膜优抗板台面，台面边缘用同质材料板双层加厚至25.4mm，铆钉加固处理，强力胶增固；操作面两头圆弧倒角处理，防止实验人员撞伤。</w:t>
            </w:r>
          </w:p>
          <w:p>
            <w:pPr>
              <w:spacing w:line="360" w:lineRule="exact"/>
            </w:pPr>
            <w:r>
              <w:rPr>
                <w:rFonts w:hint="eastAsia"/>
              </w:rPr>
              <w:t>二、实验台柜体要求：</w:t>
            </w:r>
          </w:p>
          <w:p>
            <w:pPr>
              <w:spacing w:line="360" w:lineRule="exact"/>
            </w:pPr>
            <w:r>
              <w:rPr>
                <w:rFonts w:hint="eastAsia"/>
              </w:rPr>
              <w:t>1、结构：D-FrameC型钢木结构采用40×60×1.5mm优质的冷轧方形钢管制成的C框架，钢材表面电镀彩锌作防锈预处理，经二氧化碳冷焊组合后再酸洗、磷化及高压静电喷涂环氧树脂粉末防护层作耐酸碱耐腐蚀表面处理，其保护层厚度为≥75微米，保护层附着力经落物撞击测试合格；所有组件经模具冲压折弯焊接而成，暴露焊接部分打磨；无论垂直方向及水平方向其交叉角平面均光滑过渡，焊点无毛刺、无脱焊、无虚焊、无假焊，且经打磨平整并防锈处理。静态承重＞250 公斤，使用寿命＞15 年；每个C型钢框架单元应配备2个镀锌钢螺杆调整脚，以支撑柜体及调节水平，离地板距离应不少于10mm以隔离地面潮气；</w:t>
            </w:r>
          </w:p>
          <w:p>
            <w:pPr>
              <w:spacing w:line="360" w:lineRule="exact"/>
            </w:pPr>
            <w:r>
              <w:rPr>
                <w:rFonts w:hint="eastAsia"/>
              </w:rPr>
              <w:t>2、柜体要求：1）柜体为独立的、可拆装结构，主要材料采用不小于18mm厚防水中纤板，双贴面三聚氰胺板，四周边缘部份使用1mm厚硬质塑料PVC防水封边条，采用热熔胶作防水封边处理。单元柜体含单门柜、双门柜和三抽屉柜等。2）柜体一般深度为：500mm（±5%）（内凹时350深），高度为600mm（±5%）。3）柜体间转角将根据产品的内部结构，采用三合一锁件结构连接。4）柜体背板为活动背板，若因特殊情况；</w:t>
            </w:r>
          </w:p>
          <w:p>
            <w:pPr>
              <w:spacing w:line="360" w:lineRule="exact"/>
            </w:pPr>
            <w:r>
              <w:rPr>
                <w:rFonts w:hint="eastAsia"/>
              </w:rPr>
              <w:t>3、柜门/抽屉面板：1）采用 18mm厚防水型中纤板，四周边缘部份使用2mm厚硬质塑料（PVC）防水封边条，采用热熔胶防水封边处理，封边条边缘部分须经锐角修饰处理；</w:t>
            </w:r>
          </w:p>
          <w:p>
            <w:pPr>
              <w:spacing w:line="360" w:lineRule="exact"/>
            </w:pPr>
            <w:r>
              <w:rPr>
                <w:rFonts w:hint="eastAsia"/>
              </w:rPr>
              <w:t>4、抽屉侧板：1）采用 18mm防水型中纤板。2）周边采用1mm厚PVC封边条封边,黏结牢固耐用。3）抽屉侧板高度不小于90mm；</w:t>
            </w:r>
          </w:p>
          <w:p>
            <w:pPr>
              <w:spacing w:line="360" w:lineRule="exact"/>
            </w:pPr>
            <w:r>
              <w:rPr>
                <w:rFonts w:hint="eastAsia"/>
              </w:rPr>
              <w:t>5、抽屉底板：1）采用 12mm厚防水型中纤板。2）周边不封边,采用直钉安装抽底板；</w:t>
            </w:r>
          </w:p>
          <w:p>
            <w:pPr>
              <w:spacing w:line="360" w:lineRule="exact"/>
            </w:pPr>
            <w:r>
              <w:rPr>
                <w:rFonts w:hint="eastAsia"/>
              </w:rPr>
              <w:t>6、拉手：采用35mmPVC一字型内嵌拉手配堵头，防腐易清洁；</w:t>
            </w:r>
          </w:p>
          <w:p>
            <w:pPr>
              <w:spacing w:line="360" w:lineRule="exact"/>
            </w:pPr>
            <w:r>
              <w:rPr>
                <w:rFonts w:hint="eastAsia"/>
              </w:rPr>
              <w:t>7、可调地脚：高强度可调地脚，采用M10螺丝压模成型，底衬防水黑色PVC六角套环，通过钢制镀锌制作的M10*60 螺杆连接组合，防震性能好，且具耐腐蚀、耐老化、减震及防滑的功能，在不水平的环境下可调节台的水平，调节高度为0-40mm。</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4692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58</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PP小水杯+单联水龙头</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kern w:val="0"/>
                <w:szCs w:val="21"/>
              </w:rPr>
              <w:t>主体：加厚铜质；涂层：高亮度环氧树脂涂层耐腐蚀、耐热，防紫外线；陶瓷阀芯：90°旋转，使用寿命开关50万次，静态最大耐压20巴,开关旋钮:高密度PP,人体工学,手感舒适,鹅颈管:可360°旋转,含进水管</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10</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59</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评价小间隔板及顶部灯箱盒、显示器搁板</w:t>
            </w:r>
          </w:p>
        </w:tc>
        <w:tc>
          <w:tcPr>
            <w:tcW w:w="6353" w:type="dxa"/>
            <w:shd w:val="clear" w:color="auto" w:fill="FFFFFF"/>
            <w:vAlign w:val="center"/>
          </w:tcPr>
          <w:p>
            <w:pPr>
              <w:widowControl/>
              <w:spacing w:line="360" w:lineRule="exact"/>
              <w:rPr>
                <w:rFonts w:ascii="宋体" w:hAnsi="宋体" w:cs="宋体"/>
                <w:kern w:val="0"/>
                <w:szCs w:val="21"/>
              </w:rPr>
            </w:pPr>
            <w:r>
              <w:rPr>
                <w:rFonts w:hint="eastAsia" w:ascii="宋体" w:hAnsi="宋体" w:cs="宋体"/>
                <w:kern w:val="0"/>
                <w:szCs w:val="21"/>
              </w:rPr>
              <w:t xml:space="preserve">1、900*2400*18、900*900*120         </w:t>
            </w:r>
          </w:p>
          <w:p>
            <w:pPr>
              <w:widowControl/>
              <w:spacing w:line="360" w:lineRule="exact"/>
              <w:rPr>
                <w:rFonts w:ascii="宋体" w:hAnsi="宋体"/>
                <w:bCs/>
              </w:rPr>
            </w:pPr>
            <w:r>
              <w:rPr>
                <w:rFonts w:hint="eastAsia" w:ascii="宋体" w:hAnsi="宋体" w:cs="宋体"/>
                <w:kern w:val="0"/>
                <w:szCs w:val="21"/>
              </w:rPr>
              <w:t>2、三聚氰胺板隔板，顶部三聚氰胺板制作灯箱盒子，两侧隔板相连，中间设120宽的一块层板以便放电脑显示器</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10</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60</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样品台</w:t>
            </w:r>
          </w:p>
        </w:tc>
        <w:tc>
          <w:tcPr>
            <w:tcW w:w="6353" w:type="dxa"/>
            <w:shd w:val="clear" w:color="auto" w:fill="FFFFFF"/>
            <w:vAlign w:val="center"/>
          </w:tcPr>
          <w:p>
            <w:pPr>
              <w:spacing w:line="360" w:lineRule="exact"/>
            </w:pPr>
            <w:r>
              <w:rPr>
                <w:rFonts w:hint="eastAsia"/>
              </w:rPr>
              <w:t xml:space="preserve">规格：5550*750*850 </w:t>
            </w:r>
          </w:p>
          <w:p>
            <w:pPr>
              <w:spacing w:line="360" w:lineRule="exact"/>
            </w:pPr>
            <w:r>
              <w:rPr>
                <w:rFonts w:hint="eastAsia"/>
              </w:rPr>
              <w:t>一、实验台柜台面板技术要求：</w:t>
            </w:r>
          </w:p>
          <w:p>
            <w:pPr>
              <w:spacing w:line="360" w:lineRule="exact"/>
            </w:pPr>
            <w:r>
              <w:rPr>
                <w:rFonts w:hint="eastAsia"/>
              </w:rPr>
              <w:t>1、采用12.7mm厚实芯双面理化膜优抗板台面，台面边缘用同质材料板双层加厚至25.4mm，铆钉加固处理，强力胶增固；操作面两头圆弧倒角处理，防止实验人员撞伤。</w:t>
            </w:r>
          </w:p>
          <w:p>
            <w:pPr>
              <w:spacing w:line="360" w:lineRule="exact"/>
            </w:pPr>
            <w:r>
              <w:rPr>
                <w:rFonts w:hint="eastAsia"/>
              </w:rPr>
              <w:t>二、实验台柜体要求：</w:t>
            </w:r>
          </w:p>
          <w:p>
            <w:pPr>
              <w:spacing w:line="360" w:lineRule="exact"/>
            </w:pPr>
            <w:r>
              <w:rPr>
                <w:rFonts w:hint="eastAsia"/>
              </w:rPr>
              <w:t>1、结构：D-FrameC型钢木结构采用40×60×1.5mm优质的冷轧方形钢管制成的C框架，钢材表面电镀彩锌作防锈预处理，经二氧化碳冷焊组合后再酸洗、磷化及高压静电喷涂环氧树脂粉末防护层作耐酸碱耐腐蚀表面处理，其保护层厚度为≥75微米，保护层附着力经落物撞击测试合格；所有组件经模具冲压折弯焊接而成，暴露焊接部分打磨；无论垂直方向及水平方向其交叉角平面均光滑过渡，焊点无毛刺、无脱焊、无虚焊、无假焊，且经打磨平整并防锈处理。静态承重＞250 公斤，使用寿命＞15 年；每个C型钢框架单元应配备2个镀锌钢螺杆调整脚，以支撑柜体及调节水平，离地板距离应不少于10mm以隔离地面潮气；</w:t>
            </w:r>
          </w:p>
          <w:p>
            <w:pPr>
              <w:spacing w:line="360" w:lineRule="exact"/>
            </w:pPr>
            <w:r>
              <w:rPr>
                <w:rFonts w:hint="eastAsia"/>
              </w:rPr>
              <w:t>2、柜体要求：1）柜体为独立的、可拆装结构，主要材料采用不小于18mm厚防水中纤板，双贴面三聚氰胺板，四周边缘部份使用1mm厚硬质塑料PVC防水封边条，采用热熔胶作防水封边处理。单元柜体含单门柜、双门柜和三抽屉柜等。2）柜体一般深度为：500mm（±5%）（内凹时350深），高度为600mm（±5%）。3）柜体间转角将根据产品的内部结构，采用三合一锁件结构连接。4）柜体背板为活动背板，若因特殊情况；</w:t>
            </w:r>
          </w:p>
          <w:p>
            <w:pPr>
              <w:spacing w:line="360" w:lineRule="exact"/>
            </w:pPr>
            <w:r>
              <w:rPr>
                <w:rFonts w:hint="eastAsia"/>
              </w:rPr>
              <w:t>3、柜门/抽屉面板：1）采用 18mm厚防水型中纤板，四周边缘部份使用2mm厚硬质塑料（PVC）防水封边条，采用热熔胶防水封边处理，封边条边缘部分须经锐角修饰处理；</w:t>
            </w:r>
          </w:p>
          <w:p>
            <w:pPr>
              <w:spacing w:line="360" w:lineRule="exact"/>
            </w:pPr>
            <w:r>
              <w:rPr>
                <w:rFonts w:hint="eastAsia"/>
              </w:rPr>
              <w:t>4、抽屉侧板：1）采用 18mm防水型中纤板。2）周边采用1mm厚PVC封边条封边,黏结牢固耐用。3）抽屉侧板高度不小于90mm；</w:t>
            </w:r>
          </w:p>
          <w:p>
            <w:pPr>
              <w:spacing w:line="360" w:lineRule="exact"/>
            </w:pPr>
            <w:r>
              <w:rPr>
                <w:rFonts w:hint="eastAsia"/>
              </w:rPr>
              <w:t>5、抽屉底板：1）采用 12mm厚防水型中纤板。2）周边不封边,采用直钉安装抽底板；</w:t>
            </w:r>
          </w:p>
          <w:p>
            <w:pPr>
              <w:spacing w:line="360" w:lineRule="exact"/>
            </w:pPr>
            <w:r>
              <w:rPr>
                <w:rFonts w:hint="eastAsia"/>
              </w:rPr>
              <w:t>6、拉手：采用35mmPVC一字型内嵌拉手配堵头，防腐易清洁；</w:t>
            </w:r>
          </w:p>
          <w:p>
            <w:pPr>
              <w:spacing w:line="360" w:lineRule="exact"/>
            </w:pPr>
            <w:r>
              <w:rPr>
                <w:rFonts w:hint="eastAsia"/>
              </w:rPr>
              <w:t>7、可调地脚：高强度可调地脚，采用M10螺丝压模成型，底衬防水黑色PVC六角套环，通过钢制镀锌制作的M10*60 螺杆连接组合，防震性能好，且具耐腐蚀、耐老化、减震及防滑的功能，在不水平的环境下可调节台的水平，调节高度为0-40mm。</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7076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61</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样品台</w:t>
            </w:r>
          </w:p>
        </w:tc>
        <w:tc>
          <w:tcPr>
            <w:tcW w:w="6353" w:type="dxa"/>
            <w:shd w:val="clear" w:color="auto" w:fill="FFFFFF"/>
            <w:vAlign w:val="center"/>
          </w:tcPr>
          <w:p>
            <w:pPr>
              <w:spacing w:line="360" w:lineRule="exact"/>
            </w:pPr>
            <w:r>
              <w:rPr>
                <w:rFonts w:hint="eastAsia"/>
              </w:rPr>
              <w:t xml:space="preserve">规格.3730*750*850 </w:t>
            </w:r>
          </w:p>
          <w:p>
            <w:pPr>
              <w:spacing w:line="360" w:lineRule="exact"/>
            </w:pPr>
            <w:r>
              <w:rPr>
                <w:rFonts w:hint="eastAsia"/>
              </w:rPr>
              <w:t>一、实验台柜台面板技术要求：</w:t>
            </w:r>
          </w:p>
          <w:p>
            <w:pPr>
              <w:spacing w:line="360" w:lineRule="exact"/>
            </w:pPr>
            <w:r>
              <w:rPr>
                <w:rFonts w:hint="eastAsia"/>
              </w:rPr>
              <w:t>1、采用12.7mm厚实芯双面理化膜优抗板台面，台面边缘用同质材料板双层加厚至25.4mm，铆钉加固处理，强力胶增固；操作面两头圆弧倒角处理，防止实验人员撞伤。</w:t>
            </w:r>
          </w:p>
          <w:p>
            <w:pPr>
              <w:spacing w:line="360" w:lineRule="exact"/>
            </w:pPr>
            <w:r>
              <w:rPr>
                <w:rFonts w:hint="eastAsia"/>
              </w:rPr>
              <w:t>二、实验台柜体要求：</w:t>
            </w:r>
          </w:p>
          <w:p>
            <w:pPr>
              <w:spacing w:line="360" w:lineRule="exact"/>
            </w:pPr>
            <w:r>
              <w:rPr>
                <w:rFonts w:hint="eastAsia"/>
              </w:rPr>
              <w:t>1、结构：D-FrameC型钢木结构采用40×60×1.5mm优质的冷轧方形钢管制成的C框架，钢材表面电镀彩锌作防锈预处理，经二氧化碳冷焊组合后再酸洗、磷化及高压静电喷涂环氧树脂粉末防护层作耐酸碱耐腐蚀表面处理，其保护层厚度为≥75微米，保护层附着力经落物撞击测试合格；所有组件经模具冲压折弯焊接而成，暴露焊接部分打磨；无论垂直方向及水平方向其交叉角平面均光滑过渡，焊点无毛刺、无脱焊、无虚焊、无假焊，且经打磨平整并防锈处理。静态承重＞250 公斤，使用寿命＞15 年；每个C型钢框架单元应配备2个镀锌钢螺杆调整脚，以支撑柜体及调节水平，离地板距离应不少于10mm以隔离地面潮气；</w:t>
            </w:r>
          </w:p>
          <w:p>
            <w:pPr>
              <w:spacing w:line="360" w:lineRule="exact"/>
            </w:pPr>
            <w:r>
              <w:rPr>
                <w:rFonts w:hint="eastAsia"/>
              </w:rPr>
              <w:t>2、柜体要求：1）柜体为独立的、可拆装结构，主要材料采用不小于18mm厚防水中纤板，双贴面三聚氰胺板，四周边缘部份使用1mm厚硬质塑料PVC防水封边条，采用热熔胶作防水封边处理。单元柜体含单门柜、双门柜和三抽屉柜等。2）柜体一般深度为：500mm（±5%）（内凹时350深），高度为600mm（±5%）。3）柜体间转角将根据产品的内部结构，采用三合一锁件结构连接。4）柜体背板为活动背板，若因特殊情况；</w:t>
            </w:r>
          </w:p>
          <w:p>
            <w:pPr>
              <w:spacing w:line="360" w:lineRule="exact"/>
            </w:pPr>
            <w:r>
              <w:rPr>
                <w:rFonts w:hint="eastAsia"/>
              </w:rPr>
              <w:t>3、柜门/抽屉面板：1）采用 18mm厚防水型中纤板，四周边缘部份使用2mm厚硬质塑料（PVC）防水封边条，采用热熔胶防水封边处理，封边条边缘部分须经锐角修饰处理；</w:t>
            </w:r>
          </w:p>
          <w:p>
            <w:pPr>
              <w:spacing w:line="360" w:lineRule="exact"/>
            </w:pPr>
            <w:r>
              <w:rPr>
                <w:rFonts w:hint="eastAsia"/>
              </w:rPr>
              <w:t>4、抽屉侧板：1）采用 18mm防水型中纤板。2）周边采用1mm厚PVC封边条封边,黏结牢固耐用。3）抽屉侧板高度不小于90mm；</w:t>
            </w:r>
          </w:p>
          <w:p>
            <w:pPr>
              <w:spacing w:line="360" w:lineRule="exact"/>
            </w:pPr>
            <w:r>
              <w:rPr>
                <w:rFonts w:hint="eastAsia"/>
              </w:rPr>
              <w:t>5、抽屉底板：1）采用 12mm厚防水型中纤板。2）周边不封边,采用直钉安装抽底板；</w:t>
            </w:r>
          </w:p>
          <w:p>
            <w:pPr>
              <w:spacing w:line="360" w:lineRule="exact"/>
            </w:pPr>
            <w:r>
              <w:rPr>
                <w:rFonts w:hint="eastAsia"/>
              </w:rPr>
              <w:t>6、拉手：采用35mmPVC一字型内嵌拉手配堵头，防腐易清洁；</w:t>
            </w:r>
          </w:p>
          <w:p>
            <w:pPr>
              <w:spacing w:line="360" w:lineRule="exact"/>
            </w:pPr>
            <w:r>
              <w:rPr>
                <w:rFonts w:hint="eastAsia"/>
              </w:rPr>
              <w:t>7、可调地脚：高强度可调地脚，采用M10螺丝压模成型，底衬防水黑色PVC六角套环，通过钢制镀锌制作的M10*60 螺杆连接组合，防震性能好，且具耐腐蚀、耐老化、减震及防滑的功能，在不水平的环境下可调节台的水平，调节高度为0-40mm。</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4755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62</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办公区办公桌</w:t>
            </w:r>
          </w:p>
        </w:tc>
        <w:tc>
          <w:tcPr>
            <w:tcW w:w="6353" w:type="dxa"/>
            <w:shd w:val="clear" w:color="auto" w:fill="FFFFFF"/>
            <w:vAlign w:val="center"/>
          </w:tcPr>
          <w:p>
            <w:pPr>
              <w:widowControl/>
              <w:spacing w:line="360" w:lineRule="exact"/>
              <w:rPr>
                <w:rFonts w:ascii="宋体" w:hAnsi="宋体" w:cs="宋体"/>
                <w:kern w:val="0"/>
                <w:szCs w:val="21"/>
              </w:rPr>
            </w:pPr>
            <w:r>
              <w:rPr>
                <w:rFonts w:hint="eastAsia" w:ascii="宋体" w:hAnsi="宋体" w:cs="宋体"/>
                <w:kern w:val="0"/>
                <w:szCs w:val="21"/>
              </w:rPr>
              <w:t xml:space="preserve">1.1200*600*800                    </w:t>
            </w:r>
          </w:p>
          <w:p>
            <w:pPr>
              <w:widowControl/>
              <w:spacing w:line="360" w:lineRule="exact"/>
              <w:rPr>
                <w:rFonts w:ascii="宋体" w:hAnsi="宋体" w:cs="宋体"/>
                <w:kern w:val="0"/>
                <w:szCs w:val="21"/>
              </w:rPr>
            </w:pPr>
            <w:r>
              <w:rPr>
                <w:rFonts w:hint="eastAsia" w:ascii="宋体" w:hAnsi="宋体" w:cs="宋体"/>
                <w:kern w:val="0"/>
                <w:szCs w:val="21"/>
              </w:rPr>
              <w:t xml:space="preserve">2.台面：12.7mm国产实芯理化板；框架采用 40*60方钢管焊接成C型钢架，表面经酸洗、磷化、表面环氧树脂粉末静电喷涂；                           </w:t>
            </w:r>
          </w:p>
          <w:p>
            <w:pPr>
              <w:widowControl/>
              <w:spacing w:line="360" w:lineRule="exact"/>
              <w:rPr>
                <w:rFonts w:ascii="宋体" w:hAnsi="宋体" w:cs="宋体"/>
                <w:kern w:val="0"/>
                <w:szCs w:val="21"/>
              </w:rPr>
            </w:pPr>
            <w:r>
              <w:rPr>
                <w:rFonts w:hint="eastAsia" w:ascii="宋体" w:hAnsi="宋体" w:cs="宋体"/>
                <w:kern w:val="0"/>
                <w:szCs w:val="21"/>
              </w:rPr>
              <w:t xml:space="preserve">3.柜体15mm厚优质三聚氰胺板；       </w:t>
            </w:r>
          </w:p>
          <w:p>
            <w:pPr>
              <w:widowControl/>
              <w:spacing w:line="360" w:lineRule="exact"/>
              <w:rPr>
                <w:rFonts w:ascii="宋体" w:hAnsi="宋体" w:cs="宋体"/>
                <w:kern w:val="0"/>
                <w:szCs w:val="21"/>
              </w:rPr>
            </w:pPr>
            <w:r>
              <w:rPr>
                <w:rFonts w:hint="eastAsia" w:ascii="宋体" w:hAnsi="宋体" w:cs="宋体"/>
                <w:kern w:val="0"/>
                <w:szCs w:val="21"/>
              </w:rPr>
              <w:t xml:space="preserve">4.柜门采用18mm厚优质中纤板；       </w:t>
            </w:r>
          </w:p>
          <w:p>
            <w:pPr>
              <w:widowControl/>
              <w:spacing w:line="360" w:lineRule="exact"/>
              <w:rPr>
                <w:rFonts w:ascii="宋体" w:hAnsi="宋体" w:cs="宋体"/>
                <w:kern w:val="0"/>
                <w:szCs w:val="21"/>
              </w:rPr>
            </w:pPr>
            <w:r>
              <w:rPr>
                <w:rFonts w:hint="eastAsia" w:ascii="宋体" w:hAnsi="宋体" w:cs="宋体"/>
                <w:kern w:val="0"/>
                <w:szCs w:val="21"/>
              </w:rPr>
              <w:t xml:space="preserve">5.断面经优质PVC封边                 </w:t>
            </w:r>
          </w:p>
          <w:p>
            <w:pPr>
              <w:widowControl/>
              <w:spacing w:line="360" w:lineRule="exact"/>
              <w:rPr>
                <w:rFonts w:ascii="宋体" w:hAnsi="宋体" w:cs="宋体"/>
                <w:kern w:val="0"/>
                <w:szCs w:val="21"/>
              </w:rPr>
            </w:pPr>
            <w:r>
              <w:rPr>
                <w:rFonts w:hint="eastAsia" w:ascii="宋体" w:hAnsi="宋体" w:cs="宋体"/>
                <w:kern w:val="0"/>
                <w:szCs w:val="21"/>
              </w:rPr>
              <w:t xml:space="preserve">6.拉手采用铝合金U型拉手；          </w:t>
            </w:r>
          </w:p>
          <w:p>
            <w:pPr>
              <w:widowControl/>
              <w:spacing w:line="360" w:lineRule="exact"/>
              <w:rPr>
                <w:rFonts w:ascii="宋体" w:hAnsi="宋体" w:cs="宋体"/>
                <w:kern w:val="0"/>
                <w:szCs w:val="21"/>
              </w:rPr>
            </w:pPr>
            <w:r>
              <w:rPr>
                <w:rFonts w:hint="eastAsia" w:ascii="宋体" w:hAnsi="宋体" w:cs="宋体"/>
                <w:kern w:val="0"/>
                <w:szCs w:val="21"/>
              </w:rPr>
              <w:t>7.三节导轨；</w:t>
            </w:r>
          </w:p>
          <w:p>
            <w:pPr>
              <w:widowControl/>
              <w:spacing w:line="360" w:lineRule="exact"/>
              <w:rPr>
                <w:rFonts w:ascii="宋体" w:hAnsi="宋体" w:cs="宋体"/>
                <w:kern w:val="0"/>
                <w:szCs w:val="21"/>
              </w:rPr>
            </w:pPr>
            <w:r>
              <w:rPr>
                <w:rFonts w:hint="eastAsia" w:ascii="宋体" w:hAnsi="宋体" w:cs="宋体"/>
                <w:kern w:val="0"/>
                <w:szCs w:val="21"/>
              </w:rPr>
              <w:t>8.105º合金；</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8</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张</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63</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滴水架</w:t>
            </w:r>
          </w:p>
        </w:tc>
        <w:tc>
          <w:tcPr>
            <w:tcW w:w="6353" w:type="dxa"/>
            <w:shd w:val="clear" w:color="auto" w:fill="FFFFFF"/>
            <w:vAlign w:val="center"/>
          </w:tcPr>
          <w:p>
            <w:pPr>
              <w:widowControl/>
              <w:spacing w:line="360" w:lineRule="exact"/>
              <w:rPr>
                <w:rFonts w:ascii="宋体" w:hAnsi="宋体" w:cs="宋体"/>
                <w:kern w:val="0"/>
                <w:szCs w:val="21"/>
              </w:rPr>
            </w:pPr>
            <w:r>
              <w:rPr>
                <w:rFonts w:hint="eastAsia" w:ascii="宋体" w:hAnsi="宋体" w:cs="宋体"/>
                <w:kern w:val="0"/>
                <w:szCs w:val="21"/>
              </w:rPr>
              <w:t>1.在水槽旁配置，强度高，耐酸碱、抗腐蚀注塑成型PP或304#不锈钢材质的滴水架主板。</w:t>
            </w:r>
            <w:r>
              <w:rPr>
                <w:rFonts w:hint="eastAsia" w:ascii="宋体" w:hAnsi="宋体" w:cs="宋体"/>
                <w:kern w:val="0"/>
                <w:szCs w:val="21"/>
              </w:rPr>
              <w:br w:type="textWrapping"/>
            </w:r>
            <w:r>
              <w:rPr>
                <w:rFonts w:hint="eastAsia" w:ascii="宋体" w:hAnsi="宋体" w:cs="宋体"/>
                <w:kern w:val="0"/>
                <w:szCs w:val="21"/>
              </w:rPr>
              <w:t>2.滴水架主板尺寸： 550*450mm。</w:t>
            </w:r>
            <w:r>
              <w:rPr>
                <w:rFonts w:hint="eastAsia" w:ascii="宋体" w:hAnsi="宋体" w:cs="宋体"/>
                <w:kern w:val="0"/>
                <w:szCs w:val="21"/>
              </w:rPr>
              <w:br w:type="textWrapping"/>
            </w:r>
            <w:r>
              <w:rPr>
                <w:rFonts w:hint="eastAsia" w:ascii="宋体" w:hAnsi="宋体" w:cs="宋体"/>
                <w:kern w:val="0"/>
                <w:szCs w:val="21"/>
              </w:rPr>
              <w:t>活动式PP材质滴水棒以卡榫与本体结合可由正面手动拆装。所有滴水棒均以35度～45度仰角安装，以方便器皿稳固吊放。</w:t>
            </w:r>
            <w:r>
              <w:rPr>
                <w:rFonts w:hint="eastAsia" w:ascii="宋体" w:hAnsi="宋体" w:cs="宋体"/>
                <w:kern w:val="0"/>
                <w:szCs w:val="21"/>
              </w:rPr>
              <w:br w:type="textWrapping"/>
            </w:r>
            <w:r>
              <w:rPr>
                <w:rFonts w:hint="eastAsia" w:ascii="宋体" w:hAnsi="宋体" w:cs="宋体"/>
                <w:kern w:val="0"/>
                <w:szCs w:val="21"/>
              </w:rPr>
              <w:t>3.滴水棒安装孔内应具止水设计，以防止水滴向后方渗漏。滴水架底部应有向排水孔倾斜的排水槽设计以方便集水，迅速排水。</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6</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248</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64</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抗指纹304不锈钢工作台</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kern w:val="0"/>
                <w:szCs w:val="21"/>
              </w:rPr>
              <w:t>规格：1500*800*850mm单通工作台</w:t>
            </w:r>
            <w:r>
              <w:rPr>
                <w:rFonts w:hint="eastAsia" w:ascii="宋体" w:hAnsi="宋体" w:cs="宋体"/>
                <w:kern w:val="0"/>
                <w:szCs w:val="21"/>
              </w:rPr>
              <w:br w:type="textWrapping"/>
            </w:r>
            <w:r>
              <w:rPr>
                <w:rFonts w:hint="eastAsia" w:ascii="宋体" w:hAnsi="宋体" w:cs="宋体"/>
                <w:kern w:val="0"/>
                <w:szCs w:val="21"/>
              </w:rPr>
              <w:t>全304拉丝不锈钢材质制作，按照原实验室工作台柜体形式制作。含安装调试</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3</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65</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抗指纹304不锈钢工作台</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kern w:val="0"/>
                <w:szCs w:val="21"/>
              </w:rPr>
              <w:t>规格：1500*1000*850mm单通工作台</w:t>
            </w:r>
            <w:r>
              <w:rPr>
                <w:rFonts w:hint="eastAsia" w:ascii="宋体" w:hAnsi="宋体" w:cs="宋体"/>
                <w:kern w:val="0"/>
                <w:szCs w:val="21"/>
              </w:rPr>
              <w:br w:type="textWrapping"/>
            </w:r>
            <w:r>
              <w:rPr>
                <w:rFonts w:hint="eastAsia" w:ascii="宋体" w:hAnsi="宋体" w:cs="宋体"/>
                <w:kern w:val="0"/>
                <w:szCs w:val="21"/>
              </w:rPr>
              <w:t>全304拉丝不锈钢材质制作。含安装调试</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9</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66</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保洁.灭火器.垃圾桶多功能柜(区）</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kern w:val="0"/>
                <w:szCs w:val="21"/>
              </w:rPr>
              <w:t>规格1250*450*1800，全304拉丝不锈钢材质制作。含安装调试。同时具有挂拖把的功能及安放干粉灭火器的功能、及能放置两个25升的垃圾桶，含垃圾桶，挂拖把处需预留有接50排水管的接口。</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3</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67</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办公区不锈钢文件柜</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kern w:val="0"/>
                <w:szCs w:val="21"/>
              </w:rPr>
              <w:t>规格850*400*1800，全304拉丝不锈钢材质制作。上柜门含玻璃。含安装调试。</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68</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bCs/>
                <w:szCs w:val="21"/>
              </w:rPr>
              <w:t>走廊书柜</w:t>
            </w:r>
          </w:p>
        </w:tc>
        <w:tc>
          <w:tcPr>
            <w:tcW w:w="6353" w:type="dxa"/>
            <w:shd w:val="clear" w:color="auto" w:fill="FFFFFF"/>
            <w:vAlign w:val="center"/>
          </w:tcPr>
          <w:p>
            <w:pPr>
              <w:widowControl/>
              <w:spacing w:line="360" w:lineRule="exact"/>
              <w:rPr>
                <w:rFonts w:ascii="宋体" w:hAnsi="宋体"/>
                <w:bCs/>
                <w:szCs w:val="21"/>
              </w:rPr>
            </w:pPr>
            <w:r>
              <w:rPr>
                <w:rFonts w:hint="eastAsia" w:ascii="宋体" w:hAnsi="宋体"/>
                <w:bCs/>
                <w:szCs w:val="21"/>
              </w:rPr>
              <w:t>规格800*350*1000，多层实木免漆板柜子</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2</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69</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实验凳</w:t>
            </w:r>
          </w:p>
        </w:tc>
        <w:tc>
          <w:tcPr>
            <w:tcW w:w="6353" w:type="dxa"/>
            <w:shd w:val="clear" w:color="auto" w:fill="FFFFFF"/>
            <w:vAlign w:val="center"/>
          </w:tcPr>
          <w:p>
            <w:pPr>
              <w:widowControl/>
              <w:spacing w:line="360" w:lineRule="exact"/>
              <w:rPr>
                <w:rFonts w:ascii="宋体" w:hAnsi="宋体"/>
                <w:bCs/>
              </w:rPr>
            </w:pPr>
            <w:r>
              <w:rPr>
                <w:rFonts w:hint="eastAsia" w:ascii="宋体" w:hAnsi="宋体" w:cs="宋体"/>
                <w:kern w:val="0"/>
                <w:szCs w:val="21"/>
              </w:rPr>
              <w:t>玻璃钢座面，气压升降杆，五星地脚，带脚踏圈.(含安装调试)。</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127</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个</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70</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感官评价室天花送风空气处理系统</w:t>
            </w:r>
          </w:p>
        </w:tc>
        <w:tc>
          <w:tcPr>
            <w:tcW w:w="6353" w:type="dxa"/>
            <w:shd w:val="clear" w:color="auto" w:fill="FFFFFF"/>
            <w:vAlign w:val="center"/>
          </w:tcPr>
          <w:p>
            <w:pPr>
              <w:widowControl/>
              <w:spacing w:line="360" w:lineRule="exact"/>
              <w:rPr>
                <w:rFonts w:ascii="宋体" w:hAnsi="宋体" w:cs="宋体"/>
                <w:kern w:val="0"/>
                <w:szCs w:val="21"/>
              </w:rPr>
            </w:pPr>
            <w:r>
              <w:rPr>
                <w:rFonts w:ascii="宋体" w:hAnsi="宋体" w:cs="宋体"/>
                <w:kern w:val="0"/>
                <w:szCs w:val="21"/>
              </w:rPr>
              <w:t>制冷量不低于3500W</w:t>
            </w:r>
          </w:p>
          <w:p>
            <w:pPr>
              <w:widowControl/>
              <w:spacing w:line="360" w:lineRule="exact"/>
              <w:rPr>
                <w:rFonts w:ascii="宋体" w:hAnsi="宋体" w:cs="宋体"/>
                <w:kern w:val="0"/>
                <w:szCs w:val="21"/>
              </w:rPr>
            </w:pPr>
            <w:r>
              <w:rPr>
                <w:rFonts w:ascii="宋体" w:hAnsi="宋体" w:cs="宋体"/>
                <w:kern w:val="0"/>
                <w:szCs w:val="21"/>
              </w:rPr>
              <w:t>制热量不低于3800W</w:t>
            </w:r>
          </w:p>
          <w:p>
            <w:pPr>
              <w:widowControl/>
              <w:spacing w:line="360" w:lineRule="exact"/>
              <w:rPr>
                <w:rFonts w:ascii="宋体" w:hAnsi="宋体" w:cs="宋体"/>
                <w:kern w:val="0"/>
                <w:szCs w:val="21"/>
              </w:rPr>
            </w:pPr>
            <w:r>
              <w:rPr>
                <w:rFonts w:ascii="宋体" w:hAnsi="宋体" w:cs="宋体"/>
                <w:kern w:val="0"/>
                <w:szCs w:val="21"/>
              </w:rPr>
              <w:t>辅助电加热功率不低于1000W</w:t>
            </w:r>
          </w:p>
          <w:p>
            <w:pPr>
              <w:widowControl/>
              <w:spacing w:line="360" w:lineRule="exact"/>
              <w:rPr>
                <w:rFonts w:ascii="宋体" w:hAnsi="宋体" w:cs="宋体"/>
                <w:kern w:val="0"/>
                <w:szCs w:val="21"/>
              </w:rPr>
            </w:pPr>
            <w:r>
              <w:rPr>
                <w:rFonts w:ascii="宋体" w:hAnsi="宋体" w:cs="宋体"/>
                <w:kern w:val="0"/>
                <w:szCs w:val="21"/>
              </w:rPr>
              <w:t>循环风量：不低于600m3/小时</w:t>
            </w:r>
          </w:p>
          <w:p>
            <w:pPr>
              <w:widowControl/>
              <w:spacing w:line="360" w:lineRule="exact"/>
              <w:rPr>
                <w:rFonts w:ascii="宋体" w:hAnsi="宋体"/>
                <w:bCs/>
              </w:rPr>
            </w:pPr>
            <w:r>
              <w:rPr>
                <w:rFonts w:ascii="宋体" w:hAnsi="宋体" w:cs="宋体"/>
                <w:kern w:val="0"/>
                <w:szCs w:val="21"/>
              </w:rPr>
              <w:t>机组能效等级不低于新三级</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rPr>
            </w:pPr>
            <w:r>
              <w:rPr>
                <w:rFonts w:hint="eastAsia" w:ascii="宋体" w:hAnsi="宋体" w:cs="宋体"/>
                <w:szCs w:val="21"/>
              </w:rPr>
              <w:t>71</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准备室天花送风空气处理系统</w:t>
            </w:r>
          </w:p>
        </w:tc>
        <w:tc>
          <w:tcPr>
            <w:tcW w:w="6353" w:type="dxa"/>
            <w:shd w:val="clear" w:color="auto" w:fill="FFFFFF"/>
            <w:vAlign w:val="center"/>
          </w:tcPr>
          <w:p>
            <w:pPr>
              <w:widowControl/>
              <w:spacing w:line="360" w:lineRule="exact"/>
              <w:rPr>
                <w:rFonts w:ascii="宋体" w:hAnsi="宋体" w:cs="宋体"/>
                <w:kern w:val="0"/>
                <w:szCs w:val="21"/>
              </w:rPr>
            </w:pPr>
            <w:r>
              <w:rPr>
                <w:rFonts w:ascii="宋体" w:hAnsi="宋体" w:cs="宋体"/>
                <w:kern w:val="0"/>
                <w:szCs w:val="21"/>
              </w:rPr>
              <w:t>制冷量不低于3500W</w:t>
            </w:r>
          </w:p>
          <w:p>
            <w:pPr>
              <w:widowControl/>
              <w:spacing w:line="360" w:lineRule="exact"/>
              <w:rPr>
                <w:rFonts w:ascii="宋体" w:hAnsi="宋体" w:cs="宋体"/>
                <w:kern w:val="0"/>
                <w:szCs w:val="21"/>
              </w:rPr>
            </w:pPr>
            <w:r>
              <w:rPr>
                <w:rFonts w:ascii="宋体" w:hAnsi="宋体" w:cs="宋体"/>
                <w:kern w:val="0"/>
                <w:szCs w:val="21"/>
              </w:rPr>
              <w:t>制热量不低于3800W</w:t>
            </w:r>
          </w:p>
          <w:p>
            <w:pPr>
              <w:widowControl/>
              <w:spacing w:line="360" w:lineRule="exact"/>
              <w:rPr>
                <w:rFonts w:ascii="宋体" w:hAnsi="宋体" w:cs="宋体"/>
                <w:kern w:val="0"/>
                <w:szCs w:val="21"/>
              </w:rPr>
            </w:pPr>
            <w:r>
              <w:rPr>
                <w:rFonts w:ascii="宋体" w:hAnsi="宋体" w:cs="宋体"/>
                <w:kern w:val="0"/>
                <w:szCs w:val="21"/>
              </w:rPr>
              <w:t>辅助电加热功率不低于1000W</w:t>
            </w:r>
          </w:p>
          <w:p>
            <w:pPr>
              <w:widowControl/>
              <w:spacing w:line="360" w:lineRule="exact"/>
              <w:rPr>
                <w:rFonts w:ascii="宋体" w:hAnsi="宋体" w:cs="宋体"/>
                <w:kern w:val="0"/>
                <w:szCs w:val="21"/>
              </w:rPr>
            </w:pPr>
            <w:r>
              <w:rPr>
                <w:rFonts w:ascii="宋体" w:hAnsi="宋体" w:cs="宋体"/>
                <w:kern w:val="0"/>
                <w:szCs w:val="21"/>
              </w:rPr>
              <w:t>循环风量：不低于600m3/小时</w:t>
            </w:r>
          </w:p>
          <w:p>
            <w:pPr>
              <w:widowControl/>
              <w:spacing w:line="360" w:lineRule="exact"/>
              <w:rPr>
                <w:rFonts w:ascii="宋体" w:hAnsi="宋体"/>
                <w:bCs/>
              </w:rPr>
            </w:pPr>
            <w:r>
              <w:rPr>
                <w:rFonts w:ascii="宋体" w:hAnsi="宋体" w:cs="宋体"/>
                <w:kern w:val="0"/>
                <w:szCs w:val="21"/>
              </w:rPr>
              <w:t>机组能效等级不低于新三级</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663" w:type="dxa"/>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72</w:t>
            </w:r>
          </w:p>
        </w:tc>
        <w:tc>
          <w:tcPr>
            <w:tcW w:w="1200" w:type="dxa"/>
            <w:gridSpan w:val="2"/>
            <w:shd w:val="clear" w:color="auto" w:fill="FFFFFF"/>
            <w:vAlign w:val="center"/>
          </w:tcPr>
          <w:p>
            <w:pPr>
              <w:widowControl/>
              <w:spacing w:line="240" w:lineRule="exact"/>
              <w:jc w:val="center"/>
              <w:rPr>
                <w:rFonts w:ascii="宋体" w:hAnsi="宋体"/>
                <w:bCs/>
                <w:szCs w:val="21"/>
              </w:rPr>
            </w:pPr>
            <w:r>
              <w:rPr>
                <w:rFonts w:hint="eastAsia" w:ascii="宋体" w:hAnsi="宋体" w:cs="宋体"/>
                <w:szCs w:val="21"/>
              </w:rPr>
              <w:t>实训室天花送风空气处理系统</w:t>
            </w:r>
          </w:p>
        </w:tc>
        <w:tc>
          <w:tcPr>
            <w:tcW w:w="6353" w:type="dxa"/>
            <w:shd w:val="clear" w:color="auto" w:fill="FFFFFF"/>
            <w:vAlign w:val="center"/>
          </w:tcPr>
          <w:p>
            <w:pPr>
              <w:widowControl/>
              <w:spacing w:line="360" w:lineRule="exact"/>
              <w:rPr>
                <w:rFonts w:ascii="宋体" w:hAnsi="宋体" w:cs="宋体"/>
                <w:kern w:val="0"/>
                <w:szCs w:val="21"/>
              </w:rPr>
            </w:pPr>
            <w:r>
              <w:rPr>
                <w:rFonts w:ascii="宋体" w:hAnsi="宋体" w:cs="宋体"/>
                <w:kern w:val="0"/>
                <w:szCs w:val="21"/>
              </w:rPr>
              <w:t>制冷量不低于12000W</w:t>
            </w:r>
          </w:p>
          <w:p>
            <w:pPr>
              <w:widowControl/>
              <w:spacing w:line="360" w:lineRule="exact"/>
              <w:rPr>
                <w:rFonts w:ascii="宋体" w:hAnsi="宋体" w:cs="宋体"/>
                <w:kern w:val="0"/>
                <w:szCs w:val="21"/>
              </w:rPr>
            </w:pPr>
            <w:r>
              <w:rPr>
                <w:rFonts w:ascii="宋体" w:hAnsi="宋体" w:cs="宋体"/>
                <w:kern w:val="0"/>
                <w:szCs w:val="21"/>
              </w:rPr>
              <w:t>制热量不低于13000W</w:t>
            </w:r>
          </w:p>
          <w:p>
            <w:pPr>
              <w:widowControl/>
              <w:spacing w:line="360" w:lineRule="exact"/>
              <w:rPr>
                <w:rFonts w:ascii="宋体" w:hAnsi="宋体" w:cs="宋体"/>
                <w:kern w:val="0"/>
                <w:szCs w:val="21"/>
              </w:rPr>
            </w:pPr>
            <w:r>
              <w:rPr>
                <w:rFonts w:ascii="宋体" w:hAnsi="宋体" w:cs="宋体"/>
                <w:kern w:val="0"/>
                <w:szCs w:val="21"/>
              </w:rPr>
              <w:t>辅助电加热功率不低于3000W</w:t>
            </w:r>
          </w:p>
          <w:p>
            <w:pPr>
              <w:widowControl/>
              <w:spacing w:line="360" w:lineRule="exact"/>
              <w:rPr>
                <w:rFonts w:ascii="宋体" w:hAnsi="宋体" w:cs="宋体"/>
                <w:kern w:val="0"/>
                <w:szCs w:val="21"/>
              </w:rPr>
            </w:pPr>
            <w:r>
              <w:rPr>
                <w:rFonts w:ascii="宋体" w:hAnsi="宋体" w:cs="宋体"/>
                <w:kern w:val="0"/>
                <w:szCs w:val="21"/>
              </w:rPr>
              <w:t>循环风量：不低于1500m3/小时</w:t>
            </w:r>
          </w:p>
          <w:p>
            <w:pPr>
              <w:widowControl/>
              <w:spacing w:line="360" w:lineRule="exact"/>
              <w:rPr>
                <w:rFonts w:ascii="宋体" w:hAnsi="宋体"/>
                <w:bCs/>
              </w:rPr>
            </w:pPr>
            <w:r>
              <w:rPr>
                <w:rFonts w:ascii="宋体" w:hAnsi="宋体" w:cs="宋体"/>
                <w:kern w:val="0"/>
                <w:szCs w:val="21"/>
              </w:rPr>
              <w:t>机组能效等级不低于新三级</w:t>
            </w:r>
          </w:p>
        </w:tc>
        <w:tc>
          <w:tcPr>
            <w:tcW w:w="630" w:type="dxa"/>
            <w:shd w:val="clear" w:color="auto" w:fill="FFFFFF"/>
            <w:vAlign w:val="center"/>
          </w:tcPr>
          <w:p>
            <w:pPr>
              <w:widowControl/>
              <w:spacing w:line="240" w:lineRule="exact"/>
              <w:jc w:val="center"/>
              <w:rPr>
                <w:rFonts w:ascii="宋体" w:hAnsi="宋体"/>
                <w:bCs/>
              </w:rPr>
            </w:pPr>
            <w:r>
              <w:rPr>
                <w:rFonts w:hint="eastAsia" w:ascii="宋体" w:hAnsi="宋体"/>
                <w:bCs/>
              </w:rPr>
              <w:t>1</w:t>
            </w:r>
          </w:p>
        </w:tc>
        <w:tc>
          <w:tcPr>
            <w:tcW w:w="495" w:type="dxa"/>
            <w:shd w:val="clear" w:color="auto" w:fill="FFFFFF"/>
            <w:vAlign w:val="center"/>
          </w:tcPr>
          <w:p>
            <w:pPr>
              <w:widowControl/>
              <w:spacing w:line="240" w:lineRule="exact"/>
              <w:jc w:val="center"/>
              <w:rPr>
                <w:rFonts w:ascii="宋体" w:hAnsi="宋体"/>
                <w:bCs/>
              </w:rPr>
            </w:pPr>
            <w:r>
              <w:rPr>
                <w:rFonts w:hint="eastAsia" w:ascii="宋体" w:hAnsi="宋体"/>
                <w:bCs/>
              </w:rPr>
              <w:t>台</w:t>
            </w:r>
          </w:p>
        </w:tc>
        <w:tc>
          <w:tcPr>
            <w:tcW w:w="775" w:type="dxa"/>
            <w:shd w:val="clear" w:color="auto" w:fill="FFFFFF"/>
            <w:vAlign w:val="center"/>
          </w:tcPr>
          <w:p>
            <w:pPr>
              <w:widowControl/>
              <w:spacing w:line="240" w:lineRule="exact"/>
              <w:jc w:val="center"/>
              <w:rPr>
                <w:rFonts w:ascii="宋体" w:hAnsi="宋体"/>
                <w:bCs/>
              </w:rPr>
            </w:pPr>
            <w:r>
              <w:rPr>
                <w:rFonts w:hint="eastAsia" w:ascii="宋体" w:hAnsi="宋体"/>
                <w:bCs/>
              </w:rPr>
              <w:t>13500</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605" w:hRule="atLeast"/>
          <w:jc w:val="center"/>
        </w:trPr>
        <w:tc>
          <w:tcPr>
            <w:tcW w:w="10116" w:type="dxa"/>
            <w:gridSpan w:val="7"/>
            <w:shd w:val="clear" w:color="auto" w:fill="FFFFFF"/>
            <w:vAlign w:val="center"/>
          </w:tcPr>
          <w:p>
            <w:pPr>
              <w:widowControl/>
              <w:spacing w:line="360" w:lineRule="exact"/>
              <w:jc w:val="left"/>
              <w:textAlignment w:val="bottom"/>
              <w:rPr>
                <w:rFonts w:ascii="宋体" w:hAnsi="宋体"/>
                <w:bCs/>
                <w:szCs w:val="21"/>
              </w:rPr>
            </w:pPr>
            <w:r>
              <w:rPr>
                <w:rFonts w:hint="eastAsia" w:ascii="宋体" w:hAnsi="宋体" w:cs="宋体"/>
                <w:b/>
                <w:kern w:val="0"/>
                <w:sz w:val="28"/>
                <w:szCs w:val="28"/>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619" w:hRule="atLeast"/>
          <w:jc w:val="center"/>
        </w:trPr>
        <w:tc>
          <w:tcPr>
            <w:tcW w:w="1271" w:type="dxa"/>
            <w:gridSpan w:val="2"/>
            <w:shd w:val="clear" w:color="auto" w:fill="FFFFFF"/>
            <w:vAlign w:val="center"/>
          </w:tcPr>
          <w:p>
            <w:pPr>
              <w:jc w:val="center"/>
              <w:rPr>
                <w:rFonts w:ascii="宋体" w:hAnsi="宋体" w:cs="宋体"/>
                <w:kern w:val="0"/>
                <w:szCs w:val="21"/>
              </w:rPr>
            </w:pPr>
            <w:r>
              <w:rPr>
                <w:rFonts w:hint="eastAsia" w:ascii="宋体" w:hAnsi="宋体" w:cs="宋体"/>
                <w:kern w:val="0"/>
                <w:szCs w:val="21"/>
              </w:rPr>
              <w:t>售后服务要求</w:t>
            </w:r>
          </w:p>
        </w:tc>
        <w:tc>
          <w:tcPr>
            <w:tcW w:w="8845" w:type="dxa"/>
            <w:gridSpan w:val="5"/>
            <w:shd w:val="clear" w:color="auto" w:fill="FFFFFF"/>
            <w:vAlign w:val="center"/>
          </w:tcPr>
          <w:p>
            <w:pPr>
              <w:spacing w:line="360" w:lineRule="auto"/>
              <w:jc w:val="left"/>
              <w:rPr>
                <w:rFonts w:ascii="宋体" w:hAnsi="宋体" w:cs="宋体"/>
                <w:kern w:val="0"/>
                <w:szCs w:val="21"/>
              </w:rPr>
            </w:pPr>
            <w:r>
              <w:rPr>
                <w:rFonts w:hint="eastAsia" w:ascii="宋体" w:hAnsi="宋体" w:cs="宋体"/>
                <w:kern w:val="0"/>
                <w:szCs w:val="21"/>
              </w:rPr>
              <w:t xml:space="preserve">1、中标供应商须承诺免费送货上门，免费安装调试合格，按国家有关规定实行产品“三包”，免费保修期不少于一年(“货物采购需求”中有特殊要求的，按其要求执行）。 </w:t>
            </w:r>
          </w:p>
          <w:p>
            <w:pPr>
              <w:spacing w:line="360" w:lineRule="auto"/>
              <w:jc w:val="left"/>
              <w:rPr>
                <w:rFonts w:ascii="宋体" w:hAnsi="宋体" w:cs="宋体"/>
                <w:kern w:val="0"/>
                <w:szCs w:val="21"/>
              </w:rPr>
            </w:pPr>
            <w:r>
              <w:rPr>
                <w:rFonts w:hint="eastAsia" w:ascii="宋体" w:hAnsi="宋体" w:cs="宋体"/>
                <w:kern w:val="0"/>
                <w:szCs w:val="21"/>
              </w:rPr>
              <w:t>2、到场时间：保修期内出现故障，在接到电话通知后，3小时内做出响应，6小时赶到现场。一般问题应在48小时内解决，重大问题或其它无法迅速解决的问题应在一周内解决。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724" w:hRule="atLeast"/>
          <w:jc w:val="center"/>
        </w:trPr>
        <w:tc>
          <w:tcPr>
            <w:tcW w:w="1271" w:type="dxa"/>
            <w:gridSpan w:val="2"/>
            <w:shd w:val="clear" w:color="auto" w:fill="FFFFFF"/>
            <w:vAlign w:val="center"/>
          </w:tcPr>
          <w:p>
            <w:pPr>
              <w:jc w:val="center"/>
              <w:rPr>
                <w:rFonts w:ascii="宋体" w:hAnsi="宋体" w:cs="宋体"/>
                <w:kern w:val="0"/>
                <w:szCs w:val="21"/>
              </w:rPr>
            </w:pPr>
            <w:r>
              <w:rPr>
                <w:rFonts w:hint="eastAsia" w:ascii="宋体" w:hAnsi="宋体" w:cs="宋体"/>
                <w:kern w:val="0"/>
                <w:szCs w:val="21"/>
              </w:rPr>
              <w:t>交货时间及地点</w:t>
            </w:r>
          </w:p>
        </w:tc>
        <w:tc>
          <w:tcPr>
            <w:tcW w:w="8845" w:type="dxa"/>
            <w:gridSpan w:val="5"/>
            <w:shd w:val="clear" w:color="auto" w:fill="FFFFFF"/>
            <w:vAlign w:val="center"/>
          </w:tcPr>
          <w:p>
            <w:pPr>
              <w:spacing w:line="360" w:lineRule="auto"/>
              <w:jc w:val="left"/>
              <w:rPr>
                <w:rFonts w:ascii="宋体" w:hAnsi="宋体" w:cs="宋体"/>
                <w:kern w:val="0"/>
                <w:szCs w:val="21"/>
              </w:rPr>
            </w:pPr>
            <w:r>
              <w:rPr>
                <w:rFonts w:hint="eastAsia" w:ascii="宋体" w:hAnsi="宋体" w:cs="宋体"/>
                <w:kern w:val="0"/>
                <w:szCs w:val="21"/>
              </w:rPr>
              <w:t>1、交付使用期：自签订合同之日起30天内全部到货，并安装调试完毕。</w:t>
            </w:r>
          </w:p>
          <w:p>
            <w:pPr>
              <w:spacing w:line="360" w:lineRule="auto"/>
              <w:jc w:val="left"/>
              <w:rPr>
                <w:rFonts w:ascii="宋体" w:hAnsi="宋体" w:cs="宋体"/>
                <w:kern w:val="0"/>
                <w:szCs w:val="21"/>
              </w:rPr>
            </w:pPr>
            <w:r>
              <w:rPr>
                <w:rFonts w:hint="eastAsia" w:ascii="宋体" w:hAnsi="宋体" w:cs="宋体"/>
                <w:kern w:val="0"/>
                <w:szCs w:val="21"/>
              </w:rPr>
              <w:t>2、交货地点：桂林师范高等专科学校临桂校区。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30" w:hRule="atLeast"/>
          <w:jc w:val="center"/>
        </w:trPr>
        <w:tc>
          <w:tcPr>
            <w:tcW w:w="1271" w:type="dxa"/>
            <w:gridSpan w:val="2"/>
            <w:shd w:val="clear" w:color="auto" w:fill="FFFFFF"/>
            <w:vAlign w:val="center"/>
          </w:tcPr>
          <w:p>
            <w:pPr>
              <w:jc w:val="center"/>
            </w:pPr>
            <w:r>
              <w:rPr>
                <w:rFonts w:hint="eastAsia"/>
              </w:rPr>
              <w:t>付款方式</w:t>
            </w:r>
          </w:p>
        </w:tc>
        <w:tc>
          <w:tcPr>
            <w:tcW w:w="8845" w:type="dxa"/>
            <w:gridSpan w:val="5"/>
            <w:shd w:val="clear" w:color="auto" w:fill="FFFFFF"/>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1、设备安装调试完毕并验收合格之后，采购人</w:t>
            </w:r>
            <w:r>
              <w:rPr>
                <w:rFonts w:hint="eastAsia" w:ascii="宋体" w:hAnsi="宋体"/>
                <w:color w:val="auto"/>
                <w:kern w:val="0"/>
                <w:szCs w:val="21"/>
              </w:rPr>
              <w:t>在15个工作日内</w:t>
            </w:r>
            <w:r>
              <w:rPr>
                <w:rFonts w:hint="eastAsia" w:ascii="宋体" w:hAnsi="宋体" w:cs="宋体"/>
                <w:color w:val="auto"/>
                <w:kern w:val="0"/>
                <w:szCs w:val="21"/>
              </w:rPr>
              <w:t xml:space="preserve">一次性付清合同金额。 </w:t>
            </w:r>
          </w:p>
          <w:p>
            <w:pPr>
              <w:spacing w:line="360" w:lineRule="auto"/>
              <w:jc w:val="left"/>
              <w:rPr>
                <w:rFonts w:ascii="宋体" w:hAnsi="宋体" w:cs="宋体"/>
                <w:kern w:val="0"/>
                <w:szCs w:val="21"/>
              </w:rPr>
            </w:pPr>
            <w:r>
              <w:rPr>
                <w:rFonts w:hint="eastAsia" w:ascii="宋体" w:hAnsi="宋体"/>
                <w:color w:val="auto"/>
                <w:szCs w:val="21"/>
              </w:rPr>
              <w:t>2、中标供应商</w:t>
            </w:r>
            <w:r>
              <w:rPr>
                <w:rFonts w:ascii="宋体" w:hAnsi="宋体"/>
                <w:color w:val="auto"/>
                <w:szCs w:val="21"/>
              </w:rPr>
              <w:t>在签订合同时按</w:t>
            </w:r>
            <w:r>
              <w:rPr>
                <w:rFonts w:hint="eastAsia" w:ascii="宋体" w:hAnsi="宋体"/>
                <w:color w:val="auto"/>
                <w:szCs w:val="21"/>
              </w:rPr>
              <w:t>中标价</w:t>
            </w:r>
            <w:r>
              <w:rPr>
                <w:rFonts w:ascii="宋体" w:hAnsi="宋体"/>
                <w:color w:val="auto"/>
                <w:szCs w:val="21"/>
              </w:rPr>
              <w:t>的5%（人民币，四舍五入到元）向采购人缴纳履约保证金，</w:t>
            </w:r>
            <w:r>
              <w:rPr>
                <w:rFonts w:hint="eastAsia" w:ascii="宋体" w:hAnsi="宋体"/>
                <w:color w:val="auto"/>
                <w:szCs w:val="21"/>
              </w:rPr>
              <w:t>中标供应商</w:t>
            </w:r>
            <w:r>
              <w:rPr>
                <w:rFonts w:ascii="宋体" w:hAnsi="宋体"/>
                <w:color w:val="auto"/>
                <w:szCs w:val="21"/>
              </w:rPr>
              <w:t>履行完合同约定权利义务事项</w:t>
            </w:r>
            <w:r>
              <w:rPr>
                <w:rFonts w:hint="eastAsia" w:ascii="宋体" w:hAnsi="宋体"/>
                <w:color w:val="auto"/>
                <w:szCs w:val="21"/>
              </w:rPr>
              <w:t>且承诺的设备保修期满后，若设备无质量问题，中标供应商</w:t>
            </w:r>
            <w:r>
              <w:rPr>
                <w:rFonts w:ascii="宋体" w:hAnsi="宋体"/>
                <w:color w:val="auto"/>
                <w:szCs w:val="21"/>
              </w:rPr>
              <w:t>凭《政府采购项目验收单》和履约保证金交纳凭证向采购人申请办理退还手续</w:t>
            </w:r>
            <w:r>
              <w:rPr>
                <w:rFonts w:hint="eastAsia" w:ascii="宋体" w:hAnsi="宋体"/>
                <w:color w:val="auto"/>
                <w:szCs w:val="21"/>
              </w:rPr>
              <w:t>（无息）。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46" w:hRule="atLeast"/>
          <w:jc w:val="center"/>
        </w:trPr>
        <w:tc>
          <w:tcPr>
            <w:tcW w:w="1271" w:type="dxa"/>
            <w:gridSpan w:val="2"/>
            <w:shd w:val="clear" w:color="auto" w:fill="FFFFFF"/>
            <w:vAlign w:val="center"/>
          </w:tcPr>
          <w:p>
            <w:pPr>
              <w:jc w:val="center"/>
              <w:rPr>
                <w:rFonts w:ascii="宋体" w:hAnsi="宋体" w:cs="宋体"/>
                <w:bCs/>
                <w:kern w:val="0"/>
                <w:szCs w:val="21"/>
              </w:rPr>
            </w:pPr>
            <w:r>
              <w:rPr>
                <w:rFonts w:hint="eastAsia" w:ascii="宋体" w:hAnsi="宋体" w:cs="宋体"/>
                <w:kern w:val="0"/>
                <w:szCs w:val="21"/>
              </w:rPr>
              <w:t>其他要求</w:t>
            </w:r>
          </w:p>
        </w:tc>
        <w:tc>
          <w:tcPr>
            <w:tcW w:w="8845" w:type="dxa"/>
            <w:gridSpan w:val="5"/>
            <w:shd w:val="clear" w:color="auto" w:fill="FFFFFF"/>
            <w:vAlign w:val="center"/>
          </w:tcPr>
          <w:p>
            <w:pPr>
              <w:spacing w:line="360" w:lineRule="auto"/>
              <w:jc w:val="left"/>
              <w:rPr>
                <w:rFonts w:ascii="宋体" w:hAnsi="宋体" w:cs="宋体"/>
                <w:b/>
                <w:bCs/>
                <w:kern w:val="0"/>
                <w:szCs w:val="21"/>
              </w:rPr>
            </w:pPr>
            <w:r>
              <w:rPr>
                <w:rFonts w:hint="eastAsia" w:ascii="宋体" w:hAnsi="宋体" w:cs="宋体"/>
                <w:b/>
                <w:bCs/>
                <w:kern w:val="0"/>
                <w:szCs w:val="21"/>
              </w:rPr>
              <w:t>1、本分标货物不接受进口产品（即通过中国海关报关验放进入中国境内且产自关境外的产品）参与投标，如有此类产品参与投标的作无效投标处理。</w:t>
            </w:r>
          </w:p>
          <w:p>
            <w:pPr>
              <w:spacing w:line="360" w:lineRule="auto"/>
              <w:jc w:val="left"/>
              <w:rPr>
                <w:rFonts w:ascii="宋体" w:hAnsi="宋体" w:cs="宋体"/>
                <w:b/>
                <w:bCs/>
                <w:kern w:val="0"/>
                <w:szCs w:val="21"/>
              </w:rPr>
            </w:pPr>
            <w:r>
              <w:rPr>
                <w:rFonts w:ascii="宋体" w:hAnsi="宋体" w:cs="宋体"/>
                <w:b/>
                <w:bCs/>
                <w:kern w:val="0"/>
                <w:szCs w:val="21"/>
              </w:rPr>
              <w:t>2</w:t>
            </w:r>
            <w:r>
              <w:rPr>
                <w:rFonts w:hint="eastAsia" w:ascii="宋体" w:hAnsi="宋体" w:cs="宋体"/>
                <w:b/>
                <w:bCs/>
                <w:kern w:val="0"/>
                <w:szCs w:val="21"/>
              </w:rPr>
              <w:t>、投标人在投标活动中提供任何虚假材料，其投标无效，并报监管部门查处；中标后发现的，中标人须依照《中华人民共和国消费者权益保护法》赔偿采购人，且民事赔偿并不免除违法投标人的行政与刑事责任。</w:t>
            </w:r>
          </w:p>
          <w:p>
            <w:pPr>
              <w:spacing w:line="360" w:lineRule="auto"/>
              <w:jc w:val="left"/>
              <w:rPr>
                <w:rFonts w:ascii="宋体" w:hAnsi="宋体" w:cs="宋体"/>
                <w:b/>
                <w:bCs/>
                <w:kern w:val="0"/>
                <w:szCs w:val="21"/>
              </w:rPr>
            </w:pPr>
            <w:r>
              <w:rPr>
                <w:rFonts w:hint="eastAsia" w:ascii="宋体" w:hAnsi="宋体" w:cs="宋体"/>
                <w:b/>
                <w:bCs/>
                <w:kern w:val="0"/>
                <w:szCs w:val="21"/>
              </w:rPr>
              <w:t>3、本分标的货物需求第21项产品“电教设备”为核心产品。（多家供应商提供的核心产品品牌相同的，视为提供同品牌产品。提供同品牌产品的不同供应商参加同一分标投标的，以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pPr>
              <w:spacing w:line="360" w:lineRule="auto"/>
              <w:jc w:val="left"/>
              <w:rPr>
                <w:rFonts w:ascii="宋体" w:hAnsi="宋体" w:cs="宋体"/>
                <w:kern w:val="0"/>
                <w:szCs w:val="21"/>
              </w:rPr>
            </w:pPr>
            <w:r>
              <w:rPr>
                <w:rFonts w:hint="eastAsia" w:ascii="宋体" w:hAnsi="宋体" w:cs="宋体"/>
                <w:b/>
                <w:bCs/>
                <w:kern w:val="0"/>
                <w:szCs w:val="21"/>
              </w:rPr>
              <w:t>4、本分标政府采购预算金额为人民币：</w:t>
            </w:r>
            <w:r>
              <w:rPr>
                <w:rFonts w:hint="eastAsia" w:ascii="宋体" w:hAnsi="宋体"/>
                <w:b/>
                <w:bCs/>
                <w:szCs w:val="21"/>
              </w:rPr>
              <w:t>陆拾柒万伍仟柒佰贰拾玖元整（￥675729.00元）人民币</w:t>
            </w:r>
            <w:r>
              <w:rPr>
                <w:rFonts w:hint="eastAsia" w:ascii="宋体" w:hAnsi="宋体" w:cs="宋体"/>
                <w:b/>
                <w:bCs/>
                <w:kern w:val="0"/>
                <w:szCs w:val="21"/>
              </w:rPr>
              <w:t>，投标报价超出采购预算金额的将被视为无效投标。</w:t>
            </w:r>
          </w:p>
        </w:tc>
      </w:tr>
      <w:bookmarkEnd w:id="3"/>
      <w:bookmarkEnd w:id="4"/>
      <w:bookmarkEnd w:id="5"/>
      <w:bookmarkEnd w:id="6"/>
    </w:tbl>
    <w:p>
      <w:pPr>
        <w:spacing w:line="360" w:lineRule="auto"/>
        <w:ind w:firstLine="280" w:firstLineChars="100"/>
        <w:jc w:val="left"/>
        <w:rPr>
          <w:rFonts w:ascii="宋体" w:hAnsi="宋体" w:cs="宋体"/>
          <w:sz w:val="28"/>
          <w:szCs w:val="28"/>
        </w:rPr>
      </w:pPr>
    </w:p>
    <w:p>
      <w:pPr>
        <w:widowControl/>
        <w:spacing w:line="400" w:lineRule="atLeast"/>
        <w:ind w:firstLine="565" w:firstLineChars="201"/>
        <w:jc w:val="left"/>
        <w:rPr>
          <w:rFonts w:ascii="宋体" w:hAnsi="宋体" w:cs="宋体"/>
          <w:b/>
          <w:bCs/>
          <w:kern w:val="0"/>
          <w:sz w:val="28"/>
          <w:szCs w:val="28"/>
          <w:u w:val="single"/>
        </w:rPr>
      </w:pPr>
      <w:r>
        <w:rPr>
          <w:rFonts w:hint="eastAsia" w:ascii="宋体" w:hAnsi="宋体" w:cs="宋体"/>
          <w:b/>
          <w:bCs/>
          <w:kern w:val="0"/>
          <w:sz w:val="28"/>
          <w:szCs w:val="28"/>
          <w:u w:val="single"/>
        </w:rPr>
        <w:t>B分标</w:t>
      </w:r>
    </w:p>
    <w:tbl>
      <w:tblPr>
        <w:tblStyle w:val="28"/>
        <w:tblW w:w="10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52"/>
        <w:gridCol w:w="719"/>
        <w:gridCol w:w="451"/>
        <w:gridCol w:w="6494"/>
        <w:gridCol w:w="630"/>
        <w:gridCol w:w="49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22" w:hRule="atLeast"/>
          <w:jc w:val="center"/>
        </w:trPr>
        <w:tc>
          <w:tcPr>
            <w:tcW w:w="552" w:type="dxa"/>
            <w:shd w:val="clear" w:color="auto" w:fill="FFFFFF"/>
            <w:vAlign w:val="center"/>
          </w:tcPr>
          <w:p>
            <w:pPr>
              <w:spacing w:line="360" w:lineRule="exact"/>
              <w:jc w:val="center"/>
              <w:textAlignment w:val="center"/>
              <w:rPr>
                <w:rFonts w:ascii="宋体" w:hAnsi="宋体" w:cs="宋体"/>
                <w:b/>
                <w:bCs/>
                <w:kern w:val="0"/>
                <w:szCs w:val="21"/>
              </w:rPr>
            </w:pPr>
            <w:r>
              <w:rPr>
                <w:rFonts w:hint="eastAsia" w:ascii="宋体" w:hAnsi="宋体" w:cs="宋体"/>
                <w:b/>
                <w:bCs/>
                <w:kern w:val="0"/>
                <w:szCs w:val="21"/>
              </w:rPr>
              <w:t>项号</w:t>
            </w:r>
          </w:p>
        </w:tc>
        <w:tc>
          <w:tcPr>
            <w:tcW w:w="1170" w:type="dxa"/>
            <w:gridSpan w:val="2"/>
            <w:shd w:val="clear" w:color="auto" w:fill="FFFFFF"/>
            <w:vAlign w:val="center"/>
          </w:tcPr>
          <w:p>
            <w:pPr>
              <w:spacing w:line="360" w:lineRule="exact"/>
              <w:jc w:val="center"/>
              <w:textAlignment w:val="center"/>
              <w:rPr>
                <w:rFonts w:ascii="宋体" w:hAnsi="宋体" w:cs="宋体"/>
                <w:b/>
                <w:bCs/>
                <w:szCs w:val="21"/>
              </w:rPr>
            </w:pPr>
            <w:r>
              <w:rPr>
                <w:rFonts w:hint="eastAsia" w:ascii="宋体" w:hAnsi="宋体" w:cs="宋体"/>
                <w:b/>
                <w:bCs/>
                <w:kern w:val="0"/>
                <w:szCs w:val="21"/>
              </w:rPr>
              <w:t>货物名称</w:t>
            </w:r>
          </w:p>
        </w:tc>
        <w:tc>
          <w:tcPr>
            <w:tcW w:w="6494" w:type="dxa"/>
            <w:shd w:val="clear" w:color="auto" w:fill="FFFFFF"/>
            <w:vAlign w:val="center"/>
          </w:tcPr>
          <w:p>
            <w:pPr>
              <w:spacing w:line="360" w:lineRule="exact"/>
              <w:jc w:val="center"/>
              <w:textAlignment w:val="bottom"/>
              <w:rPr>
                <w:rFonts w:ascii="宋体" w:hAnsi="宋体" w:cs="宋体"/>
                <w:b/>
                <w:bCs/>
                <w:szCs w:val="21"/>
              </w:rPr>
            </w:pPr>
            <w:r>
              <w:rPr>
                <w:rFonts w:hint="eastAsia" w:ascii="宋体" w:hAnsi="宋体" w:cs="宋体"/>
                <w:b/>
                <w:bCs/>
                <w:kern w:val="0"/>
                <w:szCs w:val="21"/>
              </w:rPr>
              <w:t>招标技术需求（技术参数、性能及配置）</w:t>
            </w:r>
          </w:p>
        </w:tc>
        <w:tc>
          <w:tcPr>
            <w:tcW w:w="630" w:type="dxa"/>
            <w:shd w:val="clear" w:color="auto" w:fill="FFFFFF"/>
            <w:vAlign w:val="center"/>
          </w:tcPr>
          <w:p>
            <w:pPr>
              <w:spacing w:line="360" w:lineRule="exact"/>
              <w:jc w:val="center"/>
              <w:textAlignment w:val="bottom"/>
              <w:rPr>
                <w:rFonts w:ascii="宋体" w:hAnsi="宋体" w:cs="宋体"/>
                <w:b/>
                <w:bCs/>
                <w:szCs w:val="21"/>
              </w:rPr>
            </w:pPr>
            <w:r>
              <w:rPr>
                <w:rFonts w:hint="eastAsia" w:ascii="宋体" w:hAnsi="宋体" w:cs="宋体"/>
                <w:b/>
                <w:bCs/>
                <w:szCs w:val="21"/>
              </w:rPr>
              <w:t>数量</w:t>
            </w:r>
          </w:p>
        </w:tc>
        <w:tc>
          <w:tcPr>
            <w:tcW w:w="495" w:type="dxa"/>
            <w:shd w:val="clear" w:color="auto" w:fill="FFFFFF"/>
            <w:vAlign w:val="center"/>
          </w:tcPr>
          <w:p>
            <w:pPr>
              <w:spacing w:line="360" w:lineRule="exact"/>
              <w:jc w:val="center"/>
              <w:textAlignment w:val="bottom"/>
              <w:rPr>
                <w:rFonts w:ascii="宋体" w:hAnsi="宋体" w:cs="宋体"/>
                <w:b/>
                <w:bCs/>
                <w:szCs w:val="21"/>
              </w:rPr>
            </w:pPr>
            <w:r>
              <w:rPr>
                <w:rFonts w:hint="eastAsia" w:ascii="宋体" w:hAnsi="宋体" w:cs="宋体"/>
                <w:b/>
                <w:bCs/>
                <w:szCs w:val="21"/>
              </w:rPr>
              <w:t>单位</w:t>
            </w:r>
          </w:p>
        </w:tc>
        <w:tc>
          <w:tcPr>
            <w:tcW w:w="775" w:type="dxa"/>
            <w:shd w:val="clear" w:color="auto" w:fill="FFFFFF"/>
            <w:vAlign w:val="center"/>
          </w:tcPr>
          <w:p>
            <w:pPr>
              <w:spacing w:line="360" w:lineRule="exact"/>
              <w:jc w:val="center"/>
              <w:textAlignment w:val="bottom"/>
              <w:rPr>
                <w:rFonts w:ascii="宋体" w:hAnsi="宋体" w:cs="宋体"/>
                <w:b/>
                <w:bCs/>
                <w:szCs w:val="21"/>
              </w:rPr>
            </w:pPr>
            <w:r>
              <w:rPr>
                <w:rFonts w:hint="eastAsia" w:ascii="宋体" w:hAnsi="宋体" w:cs="宋体"/>
                <w:b/>
                <w:bCs/>
                <w:szCs w:val="21"/>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552"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1</w:t>
            </w:r>
          </w:p>
        </w:tc>
        <w:tc>
          <w:tcPr>
            <w:tcW w:w="1170" w:type="dxa"/>
            <w:gridSpan w:val="2"/>
            <w:shd w:val="clear" w:color="auto" w:fill="FFFFFF"/>
            <w:vAlign w:val="center"/>
          </w:tcPr>
          <w:p>
            <w:pPr>
              <w:widowControl/>
              <w:jc w:val="center"/>
              <w:textAlignment w:val="bottom"/>
              <w:rPr>
                <w:rFonts w:ascii="宋体" w:hAnsi="宋体"/>
                <w:bCs/>
                <w:szCs w:val="21"/>
              </w:rPr>
            </w:pPr>
            <w:r>
              <w:rPr>
                <w:rFonts w:hint="eastAsia" w:ascii="宋体" w:hAnsi="宋体"/>
                <w:bCs/>
                <w:szCs w:val="21"/>
              </w:rPr>
              <w:t>3</w:t>
            </w:r>
            <w:r>
              <w:rPr>
                <w:rFonts w:ascii="宋体" w:hAnsi="宋体"/>
                <w:bCs/>
                <w:szCs w:val="21"/>
              </w:rPr>
              <w:t>*6超窄边</w:t>
            </w:r>
            <w:r>
              <w:rPr>
                <w:rFonts w:hint="eastAsia" w:ascii="宋体" w:hAnsi="宋体"/>
                <w:bCs/>
                <w:szCs w:val="21"/>
              </w:rPr>
              <w:t>液晶拼接显示屏</w:t>
            </w:r>
          </w:p>
        </w:tc>
        <w:tc>
          <w:tcPr>
            <w:tcW w:w="6494" w:type="dxa"/>
            <w:shd w:val="clear" w:color="auto" w:fill="FFFFFF"/>
            <w:vAlign w:val="center"/>
          </w:tcPr>
          <w:p>
            <w:pPr>
              <w:jc w:val="left"/>
              <w:rPr>
                <w:rFonts w:ascii="宋体" w:hAnsi="宋体" w:cs="宋体"/>
                <w:kern w:val="0"/>
                <w:szCs w:val="21"/>
              </w:rPr>
            </w:pPr>
            <w:r>
              <w:rPr>
                <w:rFonts w:hint="eastAsia" w:ascii="宋体" w:hAnsi="宋体" w:cs="宋体"/>
                <w:kern w:val="0"/>
                <w:szCs w:val="21"/>
              </w:rPr>
              <w:t>1、液晶面板</w:t>
            </w:r>
          </w:p>
          <w:p>
            <w:pPr>
              <w:ind w:firstLine="210" w:firstLineChars="100"/>
              <w:jc w:val="left"/>
              <w:rPr>
                <w:rFonts w:ascii="宋体" w:hAnsi="宋体" w:cs="宋体"/>
                <w:kern w:val="0"/>
                <w:szCs w:val="21"/>
              </w:rPr>
            </w:pPr>
            <w:r>
              <w:rPr>
                <w:rFonts w:hint="eastAsia" w:ascii="宋体" w:hAnsi="宋体" w:cs="宋体"/>
                <w:kern w:val="0"/>
                <w:szCs w:val="21"/>
              </w:rPr>
              <w:t>面板名称：超窄边DID液晶屏</w:t>
            </w:r>
          </w:p>
          <w:p>
            <w:pPr>
              <w:ind w:firstLine="210" w:firstLineChars="100"/>
              <w:jc w:val="left"/>
              <w:rPr>
                <w:rFonts w:ascii="宋体" w:hAnsi="宋体" w:cs="宋体"/>
                <w:kern w:val="0"/>
                <w:szCs w:val="21"/>
              </w:rPr>
            </w:pPr>
            <w:r>
              <w:rPr>
                <w:rFonts w:hint="eastAsia" w:ascii="宋体" w:hAnsi="宋体" w:cs="宋体"/>
                <w:kern w:val="0"/>
                <w:szCs w:val="21"/>
              </w:rPr>
              <w:t>屏幕尺寸：55寸</w:t>
            </w:r>
          </w:p>
          <w:p>
            <w:pPr>
              <w:ind w:firstLine="210" w:firstLineChars="100"/>
              <w:jc w:val="left"/>
              <w:rPr>
                <w:rFonts w:ascii="宋体" w:hAnsi="宋体" w:cs="宋体"/>
                <w:kern w:val="0"/>
                <w:szCs w:val="21"/>
              </w:rPr>
            </w:pPr>
            <w:r>
              <w:rPr>
                <w:rFonts w:hint="eastAsia" w:ascii="宋体" w:hAnsi="宋体" w:cs="宋体"/>
                <w:kern w:val="0"/>
                <w:szCs w:val="21"/>
              </w:rPr>
              <w:t>屏幕比例：16:9</w:t>
            </w:r>
          </w:p>
          <w:p>
            <w:pPr>
              <w:ind w:firstLine="210" w:firstLineChars="100"/>
              <w:jc w:val="left"/>
              <w:rPr>
                <w:rFonts w:ascii="宋体" w:hAnsi="宋体" w:cs="宋体"/>
                <w:kern w:val="0"/>
                <w:szCs w:val="21"/>
              </w:rPr>
            </w:pPr>
            <w:r>
              <w:rPr>
                <w:rFonts w:hint="eastAsia" w:ascii="宋体" w:hAnsi="宋体" w:cs="宋体"/>
                <w:kern w:val="0"/>
                <w:szCs w:val="21"/>
              </w:rPr>
              <w:t>亮度：500cd/m² </w:t>
            </w:r>
          </w:p>
          <w:p>
            <w:pPr>
              <w:ind w:firstLine="210" w:firstLineChars="100"/>
              <w:jc w:val="left"/>
              <w:rPr>
                <w:rFonts w:ascii="宋体" w:hAnsi="宋体" w:cs="宋体"/>
                <w:kern w:val="0"/>
                <w:szCs w:val="21"/>
              </w:rPr>
            </w:pPr>
            <w:r>
              <w:rPr>
                <w:rFonts w:hint="eastAsia" w:ascii="宋体" w:hAnsi="宋体" w:cs="宋体"/>
                <w:kern w:val="0"/>
                <w:szCs w:val="21"/>
              </w:rPr>
              <w:t>对比度：5000：1</w:t>
            </w:r>
          </w:p>
          <w:p>
            <w:pPr>
              <w:ind w:firstLine="210" w:firstLineChars="100"/>
              <w:jc w:val="left"/>
              <w:rPr>
                <w:rFonts w:ascii="宋体" w:hAnsi="宋体" w:cs="宋体"/>
                <w:kern w:val="0"/>
                <w:szCs w:val="21"/>
              </w:rPr>
            </w:pPr>
            <w:r>
              <w:rPr>
                <w:rFonts w:hint="eastAsia" w:ascii="宋体" w:hAnsi="宋体" w:cs="宋体"/>
                <w:kern w:val="0"/>
                <w:szCs w:val="21"/>
              </w:rPr>
              <w:t>响应时间：6s</w:t>
            </w:r>
          </w:p>
          <w:p>
            <w:pPr>
              <w:ind w:firstLine="210" w:firstLineChars="100"/>
              <w:jc w:val="left"/>
              <w:rPr>
                <w:rFonts w:ascii="宋体" w:hAnsi="宋体" w:cs="宋体"/>
                <w:kern w:val="0"/>
                <w:szCs w:val="21"/>
              </w:rPr>
            </w:pPr>
            <w:r>
              <w:rPr>
                <w:rFonts w:hint="eastAsia" w:ascii="宋体" w:hAnsi="宋体" w:cs="宋体"/>
                <w:kern w:val="0"/>
                <w:szCs w:val="21"/>
              </w:rPr>
              <w:t>色彩：16.7M</w:t>
            </w:r>
          </w:p>
          <w:p>
            <w:pPr>
              <w:ind w:firstLine="210" w:firstLineChars="100"/>
              <w:jc w:val="left"/>
              <w:rPr>
                <w:rFonts w:ascii="宋体" w:hAnsi="宋体" w:cs="宋体"/>
                <w:kern w:val="0"/>
                <w:szCs w:val="21"/>
              </w:rPr>
            </w:pPr>
            <w:r>
              <w:rPr>
                <w:rFonts w:hint="eastAsia" w:ascii="宋体" w:hAnsi="宋体" w:cs="宋体"/>
                <w:kern w:val="0"/>
                <w:szCs w:val="21"/>
              </w:rPr>
              <w:t>分 辨 率 ：1920*1080</w:t>
            </w:r>
          </w:p>
          <w:p>
            <w:pPr>
              <w:ind w:firstLine="210" w:firstLineChars="100"/>
              <w:jc w:val="left"/>
              <w:rPr>
                <w:rFonts w:ascii="宋体" w:hAnsi="宋体" w:cs="宋体"/>
                <w:kern w:val="0"/>
                <w:szCs w:val="21"/>
              </w:rPr>
            </w:pPr>
            <w:r>
              <w:rPr>
                <w:rFonts w:hint="eastAsia" w:ascii="宋体" w:hAnsi="宋体" w:cs="宋体"/>
                <w:kern w:val="0"/>
                <w:szCs w:val="21"/>
              </w:rPr>
              <w:t xml:space="preserve">外形尺寸：1211.6mm×682.4mm×115.7mm </w:t>
            </w:r>
          </w:p>
          <w:p>
            <w:pPr>
              <w:ind w:firstLine="210" w:firstLineChars="100"/>
              <w:jc w:val="left"/>
              <w:rPr>
                <w:rFonts w:ascii="宋体" w:hAnsi="宋体" w:cs="宋体"/>
                <w:kern w:val="0"/>
                <w:szCs w:val="21"/>
              </w:rPr>
            </w:pPr>
            <w:r>
              <w:rPr>
                <w:rFonts w:hint="eastAsia" w:ascii="宋体" w:hAnsi="宋体" w:cs="宋体"/>
                <w:kern w:val="0"/>
                <w:szCs w:val="21"/>
              </w:rPr>
              <w:t>重量：22kg</w:t>
            </w:r>
            <w:r>
              <w:rPr>
                <w:rFonts w:hint="eastAsia" w:ascii="宋体" w:hAnsi="宋体" w:cs="宋体"/>
                <w:kern w:val="0"/>
                <w:szCs w:val="21"/>
              </w:rPr>
              <w:br w:type="textWrapping"/>
            </w:r>
            <w:r>
              <w:rPr>
                <w:rFonts w:hint="eastAsia" w:ascii="宋体" w:hAnsi="宋体" w:cs="宋体"/>
                <w:kern w:val="0"/>
                <w:szCs w:val="21"/>
              </w:rPr>
              <w:t>2、信号和通讯接口</w:t>
            </w:r>
          </w:p>
          <w:p>
            <w:pPr>
              <w:ind w:firstLine="210" w:firstLineChars="100"/>
              <w:jc w:val="left"/>
              <w:rPr>
                <w:rFonts w:ascii="宋体" w:hAnsi="宋体" w:cs="宋体"/>
                <w:kern w:val="0"/>
                <w:szCs w:val="21"/>
              </w:rPr>
            </w:pPr>
            <w:r>
              <w:rPr>
                <w:rFonts w:hint="eastAsia" w:ascii="宋体" w:hAnsi="宋体" w:cs="宋体"/>
                <w:kern w:val="0"/>
                <w:szCs w:val="21"/>
              </w:rPr>
              <w:t>DVI输入：DVI-D×1</w:t>
            </w:r>
          </w:p>
          <w:p>
            <w:pPr>
              <w:ind w:firstLine="210" w:firstLineChars="100"/>
              <w:jc w:val="left"/>
              <w:rPr>
                <w:rFonts w:ascii="宋体" w:hAnsi="宋体" w:cs="宋体"/>
                <w:kern w:val="0"/>
                <w:szCs w:val="21"/>
              </w:rPr>
            </w:pPr>
            <w:r>
              <w:rPr>
                <w:rFonts w:hint="eastAsia" w:ascii="宋体" w:hAnsi="宋体" w:cs="宋体"/>
                <w:kern w:val="0"/>
                <w:szCs w:val="21"/>
              </w:rPr>
              <w:t>VGA输入：D-Sub×1</w:t>
            </w:r>
          </w:p>
          <w:p>
            <w:pPr>
              <w:ind w:firstLine="210" w:firstLineChars="100"/>
              <w:jc w:val="left"/>
              <w:rPr>
                <w:rFonts w:ascii="宋体" w:hAnsi="宋体" w:cs="宋体"/>
                <w:kern w:val="0"/>
                <w:szCs w:val="21"/>
              </w:rPr>
            </w:pPr>
            <w:r>
              <w:rPr>
                <w:rFonts w:hint="eastAsia" w:ascii="宋体" w:hAnsi="宋体" w:cs="宋体"/>
                <w:kern w:val="0"/>
                <w:szCs w:val="21"/>
              </w:rPr>
              <w:t>HDMI输入：HDMI×1</w:t>
            </w:r>
          </w:p>
          <w:p>
            <w:pPr>
              <w:ind w:firstLine="210" w:firstLineChars="100"/>
              <w:jc w:val="left"/>
              <w:rPr>
                <w:rFonts w:ascii="宋体" w:hAnsi="宋体" w:cs="宋体"/>
                <w:kern w:val="0"/>
                <w:szCs w:val="21"/>
              </w:rPr>
            </w:pPr>
            <w:r>
              <w:rPr>
                <w:rFonts w:hint="eastAsia" w:ascii="宋体" w:hAnsi="宋体" w:cs="宋体"/>
                <w:kern w:val="0"/>
                <w:szCs w:val="21"/>
              </w:rPr>
              <w:t>YPbPr输入：1组（BNC×2）</w:t>
            </w:r>
          </w:p>
          <w:p>
            <w:pPr>
              <w:ind w:firstLine="210" w:firstLineChars="100"/>
              <w:jc w:val="left"/>
              <w:rPr>
                <w:rFonts w:ascii="宋体" w:hAnsi="宋体" w:cs="宋体"/>
                <w:kern w:val="0"/>
                <w:szCs w:val="21"/>
              </w:rPr>
            </w:pPr>
            <w:r>
              <w:rPr>
                <w:rFonts w:hint="eastAsia" w:ascii="宋体" w:hAnsi="宋体" w:cs="宋体"/>
                <w:kern w:val="0"/>
                <w:szCs w:val="21"/>
              </w:rPr>
              <w:t>USB输入：1组</w:t>
            </w:r>
          </w:p>
          <w:p>
            <w:pPr>
              <w:ind w:firstLine="210" w:firstLineChars="100"/>
              <w:jc w:val="left"/>
              <w:rPr>
                <w:rFonts w:ascii="宋体" w:hAnsi="宋体" w:cs="宋体"/>
                <w:kern w:val="0"/>
                <w:szCs w:val="21"/>
              </w:rPr>
            </w:pPr>
            <w:r>
              <w:rPr>
                <w:rFonts w:hint="eastAsia" w:ascii="宋体" w:hAnsi="宋体" w:cs="宋体"/>
                <w:kern w:val="0"/>
                <w:szCs w:val="21"/>
              </w:rPr>
              <w:t>CVBS输入/出：BNC×2</w:t>
            </w:r>
          </w:p>
          <w:p>
            <w:pPr>
              <w:ind w:firstLine="210" w:firstLineChars="100"/>
              <w:jc w:val="left"/>
              <w:rPr>
                <w:rFonts w:ascii="宋体" w:hAnsi="宋体" w:cs="宋体"/>
                <w:kern w:val="0"/>
                <w:szCs w:val="21"/>
              </w:rPr>
            </w:pPr>
            <w:r>
              <w:rPr>
                <w:rFonts w:hint="eastAsia" w:ascii="宋体" w:hAnsi="宋体" w:cs="宋体"/>
                <w:kern w:val="0"/>
                <w:szCs w:val="21"/>
              </w:rPr>
              <w:t>通讯接口：RS232×2</w:t>
            </w:r>
          </w:p>
          <w:p>
            <w:pPr>
              <w:jc w:val="left"/>
              <w:rPr>
                <w:rFonts w:ascii="宋体" w:hAnsi="宋体" w:cs="宋体"/>
                <w:kern w:val="0"/>
                <w:szCs w:val="21"/>
              </w:rPr>
            </w:pPr>
            <w:r>
              <w:rPr>
                <w:rFonts w:hint="eastAsia" w:ascii="宋体" w:hAnsi="宋体" w:cs="宋体"/>
                <w:kern w:val="0"/>
                <w:szCs w:val="21"/>
              </w:rPr>
              <w:t>3、拼接墙参数</w:t>
            </w:r>
          </w:p>
          <w:p>
            <w:pPr>
              <w:ind w:firstLine="210" w:firstLineChars="100"/>
              <w:jc w:val="left"/>
              <w:rPr>
                <w:rFonts w:ascii="宋体" w:hAnsi="宋体" w:cs="宋体"/>
                <w:kern w:val="0"/>
                <w:szCs w:val="21"/>
              </w:rPr>
            </w:pPr>
            <w:r>
              <w:rPr>
                <w:rFonts w:hint="eastAsia" w:ascii="宋体" w:hAnsi="宋体" w:cs="宋体"/>
                <w:kern w:val="0"/>
                <w:szCs w:val="21"/>
              </w:rPr>
              <w:t>LCD屏数量：18块屏拼接</w:t>
            </w:r>
          </w:p>
          <w:p>
            <w:pPr>
              <w:ind w:firstLine="210" w:firstLineChars="100"/>
              <w:jc w:val="left"/>
              <w:rPr>
                <w:rFonts w:ascii="宋体" w:hAnsi="宋体" w:cs="宋体"/>
                <w:kern w:val="0"/>
                <w:szCs w:val="21"/>
              </w:rPr>
            </w:pPr>
            <w:r>
              <w:rPr>
                <w:rFonts w:hint="eastAsia" w:ascii="宋体" w:hAnsi="宋体" w:cs="宋体"/>
                <w:kern w:val="0"/>
                <w:szCs w:val="21"/>
              </w:rPr>
              <w:t>拼接边缝：1.7mm</w:t>
            </w:r>
          </w:p>
          <w:p>
            <w:pPr>
              <w:ind w:firstLine="210" w:firstLineChars="100"/>
              <w:jc w:val="left"/>
              <w:rPr>
                <w:rFonts w:ascii="宋体" w:hAnsi="宋体" w:cs="宋体"/>
                <w:kern w:val="0"/>
                <w:szCs w:val="21"/>
              </w:rPr>
            </w:pPr>
            <w:r>
              <w:rPr>
                <w:rFonts w:hint="eastAsia" w:ascii="宋体" w:hAnsi="宋体" w:cs="宋体"/>
                <w:kern w:val="0"/>
                <w:szCs w:val="21"/>
              </w:rPr>
              <w:t>拼接墙安装方式：落地钢架安装</w:t>
            </w:r>
          </w:p>
          <w:p>
            <w:pPr>
              <w:ind w:firstLine="210" w:firstLineChars="100"/>
              <w:jc w:val="left"/>
              <w:rPr>
                <w:rFonts w:ascii="宋体" w:hAnsi="宋体" w:cs="宋体"/>
                <w:kern w:val="0"/>
                <w:szCs w:val="21"/>
              </w:rPr>
            </w:pPr>
            <w:r>
              <w:rPr>
                <w:rFonts w:hint="eastAsia" w:ascii="宋体" w:hAnsi="宋体" w:cs="宋体"/>
                <w:kern w:val="0"/>
                <w:szCs w:val="21"/>
              </w:rPr>
              <w:t>分辨率（幕墙）：1920×1080向下兼容</w:t>
            </w:r>
          </w:p>
          <w:p>
            <w:pPr>
              <w:ind w:firstLine="210" w:firstLineChars="100"/>
              <w:jc w:val="left"/>
              <w:rPr>
                <w:rFonts w:ascii="宋体" w:hAnsi="宋体" w:cs="宋体"/>
                <w:kern w:val="0"/>
                <w:szCs w:val="21"/>
              </w:rPr>
            </w:pPr>
            <w:r>
              <w:rPr>
                <w:rFonts w:hint="eastAsia" w:ascii="宋体" w:hAnsi="宋体" w:cs="宋体"/>
                <w:kern w:val="0"/>
                <w:szCs w:val="21"/>
              </w:rPr>
              <w:t>电源输入：110-250V（50/60Hz）</w:t>
            </w:r>
          </w:p>
          <w:p>
            <w:pPr>
              <w:ind w:firstLine="210" w:firstLineChars="100"/>
              <w:jc w:val="left"/>
              <w:rPr>
                <w:rFonts w:ascii="宋体" w:hAnsi="宋体" w:cs="宋体"/>
                <w:kern w:val="0"/>
                <w:szCs w:val="21"/>
              </w:rPr>
            </w:pPr>
            <w:r>
              <w:rPr>
                <w:rFonts w:hint="eastAsia" w:ascii="宋体" w:hAnsi="宋体" w:cs="宋体"/>
                <w:kern w:val="0"/>
                <w:szCs w:val="21"/>
              </w:rPr>
              <w:t>功率（每单元）：220W</w:t>
            </w:r>
          </w:p>
          <w:p>
            <w:pPr>
              <w:ind w:firstLine="210" w:firstLineChars="100"/>
              <w:jc w:val="left"/>
              <w:rPr>
                <w:rFonts w:ascii="宋体" w:hAnsi="宋体" w:cs="宋体"/>
                <w:kern w:val="0"/>
                <w:szCs w:val="21"/>
              </w:rPr>
            </w:pPr>
            <w:r>
              <w:rPr>
                <w:rFonts w:hint="eastAsia" w:ascii="宋体" w:hAnsi="宋体" w:cs="宋体"/>
                <w:kern w:val="0"/>
                <w:szCs w:val="21"/>
              </w:rPr>
              <w:t>工作温度：0℃-40℃</w:t>
            </w:r>
          </w:p>
          <w:p>
            <w:pPr>
              <w:ind w:firstLine="210" w:firstLineChars="100"/>
              <w:jc w:val="left"/>
              <w:rPr>
                <w:rFonts w:ascii="宋体" w:hAnsi="宋体" w:cs="宋体"/>
                <w:kern w:val="0"/>
                <w:szCs w:val="21"/>
              </w:rPr>
            </w:pPr>
            <w:r>
              <w:rPr>
                <w:rFonts w:hint="eastAsia" w:ascii="宋体" w:hAnsi="宋体" w:cs="宋体"/>
                <w:kern w:val="0"/>
                <w:szCs w:val="21"/>
              </w:rPr>
              <w:t>工作湿度：10-90%</w:t>
            </w:r>
          </w:p>
          <w:p>
            <w:pPr>
              <w:ind w:firstLine="210" w:firstLineChars="100"/>
              <w:jc w:val="left"/>
              <w:rPr>
                <w:rFonts w:ascii="宋体" w:hAnsi="宋体" w:cs="宋体"/>
                <w:kern w:val="0"/>
                <w:szCs w:val="21"/>
              </w:rPr>
            </w:pPr>
            <w:r>
              <w:rPr>
                <w:rFonts w:hint="eastAsia" w:ascii="宋体" w:hAnsi="宋体" w:cs="宋体"/>
                <w:kern w:val="0"/>
                <w:szCs w:val="21"/>
              </w:rPr>
              <w:t>HDMI图像模式：自动聚焦调整功能</w:t>
            </w:r>
          </w:p>
          <w:p>
            <w:pPr>
              <w:ind w:firstLine="210" w:firstLineChars="100"/>
              <w:jc w:val="left"/>
              <w:rPr>
                <w:rFonts w:ascii="宋体" w:hAnsi="宋体" w:cs="宋体"/>
                <w:kern w:val="0"/>
                <w:szCs w:val="21"/>
              </w:rPr>
            </w:pPr>
            <w:r>
              <w:rPr>
                <w:rFonts w:hint="eastAsia" w:ascii="宋体" w:hAnsi="宋体" w:cs="宋体"/>
                <w:kern w:val="0"/>
                <w:szCs w:val="21"/>
              </w:rPr>
              <w:t>图像显示模式：比例转换自由选择</w:t>
            </w:r>
          </w:p>
          <w:p>
            <w:pPr>
              <w:ind w:firstLine="210" w:firstLineChars="100"/>
              <w:jc w:val="left"/>
              <w:rPr>
                <w:rFonts w:ascii="宋体" w:hAnsi="宋体" w:cs="宋体"/>
                <w:kern w:val="0"/>
                <w:szCs w:val="21"/>
              </w:rPr>
            </w:pPr>
            <w:r>
              <w:rPr>
                <w:rFonts w:hint="eastAsia" w:ascii="宋体" w:hAnsi="宋体" w:cs="宋体"/>
                <w:kern w:val="0"/>
                <w:szCs w:val="21"/>
              </w:rPr>
              <w:t>图像状态：记忆显示功能</w:t>
            </w:r>
          </w:p>
          <w:p>
            <w:pPr>
              <w:ind w:firstLine="210" w:firstLineChars="100"/>
              <w:jc w:val="left"/>
              <w:rPr>
                <w:rFonts w:ascii="宋体" w:hAnsi="宋体" w:cs="宋体"/>
                <w:kern w:val="0"/>
                <w:szCs w:val="21"/>
              </w:rPr>
            </w:pPr>
            <w:r>
              <w:rPr>
                <w:rFonts w:hint="eastAsia" w:ascii="宋体" w:hAnsi="宋体" w:cs="宋体"/>
                <w:kern w:val="0"/>
                <w:szCs w:val="21"/>
              </w:rPr>
              <w:t>定时功能：睡眠关机随意定时</w:t>
            </w:r>
          </w:p>
          <w:p>
            <w:pPr>
              <w:ind w:firstLine="210" w:firstLineChars="100"/>
              <w:jc w:val="left"/>
              <w:rPr>
                <w:rFonts w:ascii="宋体" w:hAnsi="宋体" w:cs="宋体"/>
                <w:kern w:val="0"/>
                <w:szCs w:val="21"/>
              </w:rPr>
            </w:pPr>
            <w:r>
              <w:rPr>
                <w:rFonts w:hint="eastAsia" w:ascii="宋体" w:hAnsi="宋体" w:cs="宋体"/>
                <w:kern w:val="0"/>
                <w:szCs w:val="21"/>
              </w:rPr>
              <w:t>屏幕保护功能：无信号屏幕自动保护</w:t>
            </w:r>
          </w:p>
          <w:p>
            <w:pPr>
              <w:jc w:val="left"/>
              <w:rPr>
                <w:rFonts w:ascii="宋体" w:hAnsi="宋体" w:cs="宋体"/>
                <w:kern w:val="0"/>
                <w:szCs w:val="21"/>
              </w:rPr>
            </w:pPr>
            <w:r>
              <w:rPr>
                <w:rFonts w:hint="eastAsia" w:ascii="宋体" w:hAnsi="宋体" w:cs="宋体"/>
                <w:kern w:val="0"/>
                <w:szCs w:val="21"/>
              </w:rPr>
              <w:t>4、多功能输入分配器</w:t>
            </w:r>
          </w:p>
          <w:p>
            <w:pPr>
              <w:ind w:firstLine="210" w:firstLineChars="100"/>
              <w:jc w:val="left"/>
              <w:rPr>
                <w:rFonts w:ascii="宋体" w:hAnsi="宋体" w:cs="宋体"/>
                <w:kern w:val="0"/>
                <w:szCs w:val="21"/>
              </w:rPr>
            </w:pPr>
            <w:r>
              <w:rPr>
                <w:rFonts w:hint="eastAsia" w:ascii="宋体" w:hAnsi="宋体" w:cs="宋体"/>
                <w:kern w:val="0"/>
                <w:szCs w:val="21"/>
              </w:rPr>
              <w:t>功能特点：</w:t>
            </w:r>
          </w:p>
          <w:p>
            <w:pPr>
              <w:ind w:firstLine="210" w:firstLineChars="100"/>
              <w:jc w:val="left"/>
              <w:rPr>
                <w:rFonts w:ascii="宋体" w:hAnsi="宋体" w:cs="宋体"/>
                <w:kern w:val="0"/>
                <w:szCs w:val="21"/>
              </w:rPr>
            </w:pPr>
            <w:r>
              <w:rPr>
                <w:rFonts w:hint="eastAsia" w:ascii="宋体" w:hAnsi="宋体" w:cs="宋体"/>
                <w:kern w:val="0"/>
                <w:szCs w:val="21"/>
              </w:rPr>
              <w:t xml:space="preserve">4路HDMI信号1.4b版本信号同时输入，分配成18路 HDMI1.4b版本信号输出，信号源之间可随意切换显示 </w:t>
            </w:r>
          </w:p>
          <w:p>
            <w:pPr>
              <w:ind w:firstLine="210" w:firstLineChars="100"/>
              <w:jc w:val="left"/>
              <w:rPr>
                <w:rFonts w:ascii="宋体" w:hAnsi="宋体" w:cs="宋体"/>
                <w:kern w:val="0"/>
                <w:szCs w:val="21"/>
              </w:rPr>
            </w:pPr>
            <w:r>
              <w:rPr>
                <w:rFonts w:hint="eastAsia" w:ascii="宋体" w:hAnsi="宋体" w:cs="宋体"/>
                <w:kern w:val="0"/>
                <w:szCs w:val="21"/>
              </w:rPr>
              <w:t>兼容HDCP1.4</w:t>
            </w:r>
          </w:p>
          <w:p>
            <w:pPr>
              <w:ind w:firstLine="210" w:firstLineChars="100"/>
              <w:jc w:val="left"/>
              <w:rPr>
                <w:rFonts w:ascii="宋体" w:hAnsi="宋体" w:cs="宋体"/>
                <w:kern w:val="0"/>
                <w:szCs w:val="21"/>
              </w:rPr>
            </w:pPr>
            <w:r>
              <w:rPr>
                <w:rFonts w:hint="eastAsia" w:ascii="宋体" w:hAnsi="宋体" w:cs="宋体"/>
                <w:kern w:val="0"/>
                <w:szCs w:val="21"/>
              </w:rPr>
              <w:t>支持的视频分辨率高达4Kx2K@30Hz</w:t>
            </w:r>
          </w:p>
          <w:p>
            <w:pPr>
              <w:ind w:firstLine="210" w:firstLineChars="100"/>
              <w:jc w:val="left"/>
              <w:rPr>
                <w:rFonts w:ascii="宋体" w:hAnsi="宋体" w:cs="宋体"/>
                <w:kern w:val="0"/>
                <w:szCs w:val="21"/>
              </w:rPr>
            </w:pPr>
            <w:r>
              <w:rPr>
                <w:rFonts w:hint="eastAsia" w:ascii="宋体" w:hAnsi="宋体" w:cs="宋体"/>
                <w:kern w:val="0"/>
                <w:szCs w:val="21"/>
              </w:rPr>
              <w:t>支持3D</w:t>
            </w:r>
          </w:p>
          <w:p>
            <w:pPr>
              <w:ind w:firstLine="210" w:firstLineChars="100"/>
              <w:jc w:val="left"/>
              <w:rPr>
                <w:rFonts w:ascii="宋体" w:hAnsi="宋体" w:cs="宋体"/>
                <w:kern w:val="0"/>
                <w:szCs w:val="21"/>
              </w:rPr>
            </w:pPr>
            <w:r>
              <w:rPr>
                <w:rFonts w:hint="eastAsia" w:ascii="宋体" w:hAnsi="宋体" w:cs="宋体"/>
                <w:kern w:val="0"/>
                <w:szCs w:val="21"/>
              </w:rPr>
              <w:t>支持24/30/36 bit色深</w:t>
            </w:r>
          </w:p>
          <w:p>
            <w:pPr>
              <w:ind w:firstLine="210" w:firstLineChars="100"/>
              <w:jc w:val="left"/>
              <w:rPr>
                <w:rFonts w:ascii="宋体" w:hAnsi="宋体" w:cs="宋体"/>
                <w:kern w:val="0"/>
                <w:szCs w:val="21"/>
              </w:rPr>
            </w:pPr>
            <w:r>
              <w:rPr>
                <w:rFonts w:hint="eastAsia" w:ascii="宋体" w:hAnsi="宋体" w:cs="宋体"/>
                <w:kern w:val="0"/>
                <w:szCs w:val="21"/>
              </w:rPr>
              <w:t>支持蓝光DVD24/50/60fs/HD-DVD/xvYCC</w:t>
            </w:r>
          </w:p>
          <w:p>
            <w:pPr>
              <w:ind w:firstLine="210" w:firstLineChars="100"/>
              <w:jc w:val="left"/>
              <w:rPr>
                <w:rFonts w:ascii="宋体" w:hAnsi="宋体" w:cs="宋体"/>
                <w:kern w:val="0"/>
                <w:szCs w:val="21"/>
              </w:rPr>
            </w:pPr>
            <w:r>
              <w:rPr>
                <w:rFonts w:hint="eastAsia" w:ascii="宋体" w:hAnsi="宋体" w:cs="宋体"/>
                <w:kern w:val="0"/>
                <w:szCs w:val="21"/>
              </w:rPr>
              <w:t>音频格式DTS-HD/Dolby-trueHD/LPCM7.1/DTS/DOLBY-AC3/DSD</w:t>
            </w:r>
          </w:p>
          <w:p>
            <w:pPr>
              <w:ind w:firstLine="210" w:firstLineChars="100"/>
              <w:jc w:val="left"/>
              <w:rPr>
                <w:rFonts w:ascii="宋体" w:hAnsi="宋体" w:cs="宋体"/>
                <w:kern w:val="0"/>
                <w:szCs w:val="21"/>
              </w:rPr>
            </w:pPr>
            <w:r>
              <w:rPr>
                <w:rFonts w:hint="eastAsia" w:ascii="宋体" w:hAnsi="宋体" w:cs="宋体"/>
                <w:kern w:val="0"/>
                <w:szCs w:val="21"/>
              </w:rPr>
              <w:t>支持多路高清输入信号源，比如DVD，播放器，A/V接收器，机顶盒</w:t>
            </w:r>
          </w:p>
          <w:p>
            <w:pPr>
              <w:ind w:firstLine="210" w:firstLineChars="100"/>
              <w:jc w:val="left"/>
              <w:rPr>
                <w:rFonts w:ascii="宋体" w:hAnsi="宋体" w:cs="宋体"/>
                <w:kern w:val="0"/>
                <w:szCs w:val="21"/>
              </w:rPr>
            </w:pPr>
            <w:r>
              <w:rPr>
                <w:rFonts w:hint="eastAsia" w:ascii="宋体" w:hAnsi="宋体" w:cs="宋体"/>
                <w:kern w:val="0"/>
                <w:szCs w:val="21"/>
              </w:rPr>
              <w:t>无需匹配适配器，直接AC110V～220V供电</w:t>
            </w:r>
          </w:p>
          <w:p>
            <w:pPr>
              <w:ind w:firstLine="210" w:firstLineChars="100"/>
              <w:jc w:val="left"/>
              <w:rPr>
                <w:rFonts w:ascii="宋体" w:hAnsi="宋体" w:cs="宋体"/>
                <w:kern w:val="0"/>
                <w:szCs w:val="21"/>
              </w:rPr>
            </w:pPr>
            <w:r>
              <w:rPr>
                <w:rFonts w:hint="eastAsia" w:ascii="宋体" w:hAnsi="宋体" w:cs="宋体"/>
                <w:kern w:val="0"/>
                <w:szCs w:val="21"/>
              </w:rPr>
              <w:t>无信号损失</w:t>
            </w:r>
          </w:p>
          <w:p>
            <w:pPr>
              <w:ind w:firstLine="210" w:firstLineChars="100"/>
              <w:jc w:val="left"/>
              <w:rPr>
                <w:rFonts w:ascii="宋体" w:hAnsi="宋体" w:cs="宋体"/>
                <w:kern w:val="0"/>
                <w:szCs w:val="21"/>
              </w:rPr>
            </w:pPr>
            <w:r>
              <w:rPr>
                <w:rFonts w:hint="eastAsia" w:ascii="宋体" w:hAnsi="宋体" w:cs="宋体"/>
                <w:kern w:val="0"/>
                <w:szCs w:val="21"/>
              </w:rPr>
              <w:t>输入输出TMDS信号：0.5-1.5Vp-p(TTL)</w:t>
            </w:r>
          </w:p>
          <w:p>
            <w:pPr>
              <w:ind w:firstLine="210" w:firstLineChars="100"/>
              <w:jc w:val="left"/>
              <w:rPr>
                <w:rFonts w:ascii="宋体" w:hAnsi="宋体" w:cs="宋体"/>
                <w:kern w:val="0"/>
                <w:szCs w:val="21"/>
              </w:rPr>
            </w:pPr>
            <w:r>
              <w:rPr>
                <w:rFonts w:hint="eastAsia" w:ascii="宋体" w:hAnsi="宋体" w:cs="宋体"/>
                <w:kern w:val="0"/>
                <w:szCs w:val="21"/>
              </w:rPr>
              <w:t>输入输出DDC信号：5Vp-p(TTL)</w:t>
            </w:r>
          </w:p>
          <w:p>
            <w:pPr>
              <w:ind w:firstLine="210" w:firstLineChars="100"/>
              <w:jc w:val="left"/>
              <w:rPr>
                <w:rFonts w:ascii="宋体" w:hAnsi="宋体" w:cs="宋体"/>
                <w:kern w:val="0"/>
                <w:szCs w:val="21"/>
              </w:rPr>
            </w:pPr>
            <w:r>
              <w:rPr>
                <w:rFonts w:hint="eastAsia" w:ascii="宋体" w:hAnsi="宋体" w:cs="宋体"/>
                <w:kern w:val="0"/>
                <w:szCs w:val="21"/>
              </w:rPr>
              <w:t>输入线缆长度：≤10m AWG26 HDMI 1.4 标准线缆</w:t>
            </w:r>
          </w:p>
          <w:p>
            <w:pPr>
              <w:ind w:firstLine="210" w:firstLineChars="100"/>
              <w:jc w:val="left"/>
              <w:rPr>
                <w:rFonts w:ascii="宋体" w:hAnsi="宋体" w:cs="宋体"/>
                <w:kern w:val="0"/>
                <w:szCs w:val="21"/>
              </w:rPr>
            </w:pPr>
            <w:r>
              <w:rPr>
                <w:rFonts w:hint="eastAsia" w:ascii="宋体" w:hAnsi="宋体" w:cs="宋体"/>
                <w:kern w:val="0"/>
                <w:szCs w:val="21"/>
              </w:rPr>
              <w:t>输出线缆长度：≤15m AWG26 HDMI 1.4标准线缆</w:t>
            </w:r>
          </w:p>
          <w:p>
            <w:pPr>
              <w:ind w:firstLine="210" w:firstLineChars="100"/>
              <w:jc w:val="left"/>
              <w:rPr>
                <w:rFonts w:ascii="宋体" w:hAnsi="宋体" w:cs="宋体"/>
                <w:kern w:val="0"/>
                <w:szCs w:val="21"/>
              </w:rPr>
            </w:pPr>
            <w:r>
              <w:rPr>
                <w:rFonts w:hint="eastAsia" w:ascii="宋体" w:hAnsi="宋体" w:cs="宋体"/>
                <w:kern w:val="0"/>
                <w:szCs w:val="21"/>
              </w:rPr>
              <w:t>最大工作电流：5.0A</w:t>
            </w:r>
          </w:p>
          <w:p>
            <w:pPr>
              <w:ind w:firstLine="210" w:firstLineChars="100"/>
              <w:jc w:val="left"/>
              <w:rPr>
                <w:rFonts w:ascii="宋体" w:hAnsi="宋体" w:cs="宋体"/>
                <w:kern w:val="0"/>
                <w:szCs w:val="21"/>
              </w:rPr>
            </w:pPr>
            <w:r>
              <w:rPr>
                <w:rFonts w:hint="eastAsia" w:ascii="宋体" w:hAnsi="宋体" w:cs="宋体"/>
                <w:kern w:val="0"/>
                <w:szCs w:val="21"/>
              </w:rPr>
              <w:t>工作温度：-15 to +55℃</w:t>
            </w:r>
          </w:p>
          <w:p>
            <w:pPr>
              <w:ind w:firstLine="210" w:firstLineChars="100"/>
              <w:jc w:val="left"/>
              <w:rPr>
                <w:rFonts w:ascii="宋体" w:hAnsi="宋体" w:cs="宋体"/>
                <w:kern w:val="0"/>
                <w:szCs w:val="21"/>
              </w:rPr>
            </w:pPr>
            <w:r>
              <w:rPr>
                <w:rFonts w:hint="eastAsia" w:ascii="宋体" w:hAnsi="宋体" w:cs="宋体"/>
                <w:kern w:val="0"/>
                <w:szCs w:val="21"/>
              </w:rPr>
              <w:t>工作湿度范围：5 to 90%RH（无冷凝）</w:t>
            </w:r>
            <w:r>
              <w:rPr>
                <w:rFonts w:hint="eastAsia" w:ascii="宋体" w:hAnsi="宋体" w:cs="宋体"/>
                <w:kern w:val="0"/>
                <w:szCs w:val="21"/>
              </w:rPr>
              <w:br w:type="textWrapping"/>
            </w:r>
            <w:r>
              <w:rPr>
                <w:rFonts w:hint="eastAsia" w:ascii="宋体" w:hAnsi="宋体" w:cs="宋体"/>
                <w:kern w:val="0"/>
                <w:szCs w:val="21"/>
              </w:rPr>
              <w:t>5、辅材</w:t>
            </w:r>
          </w:p>
          <w:p>
            <w:pPr>
              <w:ind w:firstLine="210" w:firstLineChars="100"/>
              <w:jc w:val="left"/>
              <w:rPr>
                <w:rFonts w:ascii="宋体" w:hAnsi="宋体" w:cs="宋体"/>
                <w:kern w:val="0"/>
                <w:szCs w:val="21"/>
              </w:rPr>
            </w:pPr>
            <w:r>
              <w:rPr>
                <w:rFonts w:hint="eastAsia" w:ascii="宋体" w:hAnsi="宋体" w:cs="宋体"/>
                <w:kern w:val="0"/>
                <w:szCs w:val="21"/>
              </w:rPr>
              <w:t>液晶拼接系统辅助材料，如安装所需螺丝，HDMI/WGA/DVI,电源线，网线等；</w:t>
            </w:r>
          </w:p>
        </w:tc>
        <w:tc>
          <w:tcPr>
            <w:tcW w:w="630"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1</w:t>
            </w:r>
          </w:p>
        </w:tc>
        <w:tc>
          <w:tcPr>
            <w:tcW w:w="49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套</w:t>
            </w:r>
          </w:p>
        </w:tc>
        <w:tc>
          <w:tcPr>
            <w:tcW w:w="77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160200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552"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2</w:t>
            </w:r>
          </w:p>
        </w:tc>
        <w:tc>
          <w:tcPr>
            <w:tcW w:w="1170" w:type="dxa"/>
            <w:gridSpan w:val="2"/>
            <w:shd w:val="clear" w:color="auto" w:fill="FFFFFF"/>
            <w:vAlign w:val="center"/>
          </w:tcPr>
          <w:p>
            <w:pPr>
              <w:widowControl/>
              <w:jc w:val="center"/>
              <w:textAlignment w:val="bottom"/>
              <w:rPr>
                <w:rFonts w:ascii="宋体" w:hAnsi="宋体"/>
                <w:bCs/>
                <w:szCs w:val="21"/>
              </w:rPr>
            </w:pPr>
            <w:r>
              <w:rPr>
                <w:rFonts w:ascii="宋体" w:hAnsi="宋体"/>
                <w:bCs/>
                <w:szCs w:val="21"/>
              </w:rPr>
              <w:t>专业音箱</w:t>
            </w:r>
          </w:p>
        </w:tc>
        <w:tc>
          <w:tcPr>
            <w:tcW w:w="6494" w:type="dxa"/>
            <w:shd w:val="clear" w:color="auto" w:fill="FFFFFF"/>
          </w:tcPr>
          <w:p>
            <w:pPr>
              <w:jc w:val="left"/>
              <w:rPr>
                <w:rFonts w:ascii="宋体" w:hAnsi="宋体" w:cs="宋体"/>
                <w:kern w:val="0"/>
                <w:szCs w:val="21"/>
              </w:rPr>
            </w:pPr>
            <w:r>
              <w:rPr>
                <w:rFonts w:hint="eastAsia" w:ascii="宋体" w:hAnsi="宋体" w:cs="宋体"/>
                <w:kern w:val="0"/>
                <w:szCs w:val="21"/>
              </w:rPr>
              <w:t>1、额定功率：40W；</w:t>
            </w:r>
          </w:p>
          <w:p>
            <w:pPr>
              <w:jc w:val="left"/>
              <w:rPr>
                <w:rFonts w:ascii="宋体" w:hAnsi="宋体" w:cs="宋体"/>
                <w:kern w:val="0"/>
                <w:szCs w:val="21"/>
              </w:rPr>
            </w:pPr>
            <w:r>
              <w:rPr>
                <w:rFonts w:hint="eastAsia" w:ascii="宋体" w:hAnsi="宋体" w:cs="宋体"/>
                <w:kern w:val="0"/>
                <w:szCs w:val="21"/>
              </w:rPr>
              <w:t>2、峰值功率：100W；</w:t>
            </w:r>
          </w:p>
          <w:p>
            <w:pPr>
              <w:jc w:val="left"/>
              <w:rPr>
                <w:rFonts w:ascii="宋体" w:hAnsi="宋体" w:cs="宋体"/>
                <w:kern w:val="0"/>
                <w:szCs w:val="21"/>
              </w:rPr>
            </w:pPr>
            <w:r>
              <w:rPr>
                <w:rFonts w:hint="eastAsia" w:ascii="宋体" w:hAnsi="宋体" w:cs="宋体"/>
                <w:kern w:val="0"/>
                <w:szCs w:val="21"/>
              </w:rPr>
              <w:t>3、灵敏度：92dB；</w:t>
            </w:r>
          </w:p>
          <w:p>
            <w:pPr>
              <w:jc w:val="left"/>
              <w:rPr>
                <w:rFonts w:ascii="宋体" w:hAnsi="宋体" w:cs="宋体"/>
                <w:kern w:val="0"/>
                <w:szCs w:val="21"/>
              </w:rPr>
            </w:pPr>
            <w:r>
              <w:rPr>
                <w:rFonts w:hint="eastAsia" w:ascii="宋体" w:hAnsi="宋体" w:cs="宋体"/>
                <w:kern w:val="0"/>
                <w:szCs w:val="21"/>
              </w:rPr>
              <w:t>4、频响：45Hz-20KHz，；</w:t>
            </w:r>
          </w:p>
          <w:p>
            <w:pPr>
              <w:jc w:val="left"/>
              <w:rPr>
                <w:rFonts w:ascii="宋体" w:hAnsi="宋体" w:cs="宋体"/>
                <w:kern w:val="0"/>
                <w:szCs w:val="21"/>
              </w:rPr>
            </w:pPr>
            <w:r>
              <w:rPr>
                <w:rFonts w:hint="eastAsia" w:ascii="宋体" w:hAnsi="宋体" w:cs="宋体"/>
                <w:kern w:val="0"/>
                <w:szCs w:val="21"/>
              </w:rPr>
              <w:t>5、输入抗阻： 8ohms；</w:t>
            </w:r>
          </w:p>
          <w:p>
            <w:pPr>
              <w:jc w:val="left"/>
              <w:rPr>
                <w:rFonts w:ascii="宋体" w:hAnsi="宋体" w:cs="宋体"/>
                <w:kern w:val="0"/>
                <w:szCs w:val="21"/>
              </w:rPr>
            </w:pPr>
            <w:r>
              <w:rPr>
                <w:rFonts w:hint="eastAsia" w:ascii="宋体" w:hAnsi="宋体" w:cs="宋体"/>
                <w:kern w:val="0"/>
                <w:szCs w:val="21"/>
              </w:rPr>
              <w:t>6、平均声压级：105dB；</w:t>
            </w:r>
          </w:p>
          <w:p>
            <w:pPr>
              <w:jc w:val="left"/>
              <w:rPr>
                <w:rFonts w:ascii="宋体" w:hAnsi="宋体" w:cs="宋体"/>
                <w:kern w:val="0"/>
                <w:szCs w:val="21"/>
              </w:rPr>
            </w:pPr>
            <w:r>
              <w:rPr>
                <w:rFonts w:hint="eastAsia" w:ascii="宋体" w:hAnsi="宋体" w:cs="宋体"/>
                <w:kern w:val="0"/>
                <w:szCs w:val="21"/>
              </w:rPr>
              <w:t>7、最大声压级：110dB；</w:t>
            </w:r>
          </w:p>
          <w:p>
            <w:pPr>
              <w:jc w:val="left"/>
              <w:rPr>
                <w:rFonts w:ascii="宋体" w:hAnsi="宋体" w:cs="宋体"/>
                <w:kern w:val="0"/>
                <w:szCs w:val="21"/>
              </w:rPr>
            </w:pPr>
            <w:r>
              <w:rPr>
                <w:rFonts w:hint="eastAsia" w:ascii="宋体" w:hAnsi="宋体" w:cs="宋体"/>
                <w:kern w:val="0"/>
                <w:szCs w:val="21"/>
              </w:rPr>
              <w:t>8、喇叭单元： 单80磁6.5寸25芯低音*1、高音3寸单50磁*1；</w:t>
            </w:r>
          </w:p>
          <w:p>
            <w:pPr>
              <w:jc w:val="left"/>
              <w:rPr>
                <w:rFonts w:ascii="宋体" w:hAnsi="宋体" w:cs="宋体"/>
                <w:kern w:val="0"/>
                <w:szCs w:val="21"/>
              </w:rPr>
            </w:pPr>
            <w:r>
              <w:rPr>
                <w:rFonts w:hint="eastAsia" w:ascii="宋体" w:hAnsi="宋体" w:cs="宋体"/>
                <w:kern w:val="0"/>
                <w:szCs w:val="21"/>
              </w:rPr>
              <w:t>9、毛重：6kg。</w:t>
            </w:r>
          </w:p>
        </w:tc>
        <w:tc>
          <w:tcPr>
            <w:tcW w:w="630"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4</w:t>
            </w:r>
          </w:p>
        </w:tc>
        <w:tc>
          <w:tcPr>
            <w:tcW w:w="49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只</w:t>
            </w:r>
          </w:p>
        </w:tc>
        <w:tc>
          <w:tcPr>
            <w:tcW w:w="77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552"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3</w:t>
            </w:r>
          </w:p>
        </w:tc>
        <w:tc>
          <w:tcPr>
            <w:tcW w:w="1170" w:type="dxa"/>
            <w:gridSpan w:val="2"/>
            <w:shd w:val="clear" w:color="auto" w:fill="FFFFFF"/>
            <w:vAlign w:val="center"/>
          </w:tcPr>
          <w:p>
            <w:pPr>
              <w:widowControl/>
              <w:jc w:val="center"/>
              <w:textAlignment w:val="bottom"/>
              <w:rPr>
                <w:rFonts w:ascii="宋体" w:hAnsi="宋体"/>
                <w:bCs/>
                <w:szCs w:val="21"/>
              </w:rPr>
            </w:pPr>
            <w:r>
              <w:rPr>
                <w:rFonts w:hint="eastAsia" w:ascii="宋体" w:hAnsi="宋体"/>
                <w:bCs/>
                <w:szCs w:val="21"/>
              </w:rPr>
              <w:t>功放</w:t>
            </w:r>
          </w:p>
        </w:tc>
        <w:tc>
          <w:tcPr>
            <w:tcW w:w="6494" w:type="dxa"/>
            <w:shd w:val="clear" w:color="auto" w:fill="FFFFFF"/>
          </w:tcPr>
          <w:p>
            <w:pPr>
              <w:jc w:val="left"/>
              <w:rPr>
                <w:rFonts w:ascii="宋体" w:hAnsi="宋体" w:cs="宋体"/>
                <w:kern w:val="0"/>
                <w:szCs w:val="21"/>
              </w:rPr>
            </w:pPr>
            <w:r>
              <w:rPr>
                <w:rFonts w:hint="eastAsia" w:ascii="宋体" w:hAnsi="宋体" w:cs="宋体"/>
                <w:kern w:val="0"/>
                <w:szCs w:val="21"/>
              </w:rPr>
              <w:t>1、带蓝牙，USB/SD(播放MP3)；</w:t>
            </w:r>
          </w:p>
          <w:p>
            <w:pPr>
              <w:jc w:val="left"/>
              <w:rPr>
                <w:rFonts w:ascii="宋体" w:hAnsi="宋体" w:cs="宋体"/>
                <w:kern w:val="0"/>
                <w:szCs w:val="21"/>
              </w:rPr>
            </w:pPr>
            <w:r>
              <w:rPr>
                <w:rFonts w:hint="eastAsia" w:ascii="宋体" w:hAnsi="宋体" w:cs="宋体"/>
                <w:kern w:val="0"/>
                <w:szCs w:val="21"/>
              </w:rPr>
              <w:t>2、四只进口日本东芝功率管，令整机频响平滑、阻尼适中，充分发挥东芝功率管强劲、音色甜美、温暖和细腻的特点；</w:t>
            </w:r>
          </w:p>
          <w:p>
            <w:pPr>
              <w:jc w:val="left"/>
              <w:rPr>
                <w:rFonts w:ascii="宋体" w:hAnsi="宋体" w:cs="宋体"/>
                <w:kern w:val="0"/>
                <w:szCs w:val="21"/>
              </w:rPr>
            </w:pPr>
            <w:r>
              <w:rPr>
                <w:rFonts w:hint="eastAsia" w:ascii="宋体" w:hAnsi="宋体" w:cs="宋体"/>
                <w:kern w:val="0"/>
                <w:szCs w:val="21"/>
              </w:rPr>
              <w:t>3、进口日本三菱数码卡拉OK混响芯片，独立数码处理效果，能满足不同音域的演唱，</w:t>
            </w:r>
          </w:p>
          <w:p>
            <w:pPr>
              <w:jc w:val="left"/>
              <w:rPr>
                <w:rFonts w:ascii="宋体" w:hAnsi="宋体" w:cs="宋体"/>
                <w:kern w:val="0"/>
                <w:szCs w:val="21"/>
              </w:rPr>
            </w:pPr>
            <w:r>
              <w:rPr>
                <w:rFonts w:hint="eastAsia" w:ascii="宋体" w:hAnsi="宋体" w:cs="宋体"/>
                <w:kern w:val="0"/>
                <w:szCs w:val="21"/>
              </w:rPr>
              <w:t>使之音响效果更加柔和，自然和协调，享受卡拉OK更出色；</w:t>
            </w:r>
          </w:p>
          <w:p>
            <w:pPr>
              <w:jc w:val="left"/>
              <w:rPr>
                <w:rFonts w:ascii="宋体" w:hAnsi="宋体" w:cs="宋体"/>
                <w:kern w:val="0"/>
                <w:szCs w:val="21"/>
              </w:rPr>
            </w:pPr>
            <w:r>
              <w:rPr>
                <w:rFonts w:hint="eastAsia" w:ascii="宋体" w:hAnsi="宋体" w:cs="宋体"/>
                <w:kern w:val="0"/>
                <w:szCs w:val="21"/>
              </w:rPr>
              <w:t>4、全新研发黑色铝合金拉丝面板，高贵亮丽；功率:100WX2, 8欧姆，150WX2, 4欧姆；</w:t>
            </w:r>
          </w:p>
          <w:p>
            <w:pPr>
              <w:jc w:val="left"/>
              <w:rPr>
                <w:rFonts w:ascii="宋体" w:hAnsi="宋体" w:cs="宋体"/>
                <w:kern w:val="0"/>
                <w:szCs w:val="21"/>
              </w:rPr>
            </w:pPr>
            <w:r>
              <w:rPr>
                <w:rFonts w:hint="eastAsia" w:ascii="宋体" w:hAnsi="宋体" w:cs="宋体"/>
                <w:kern w:val="0"/>
                <w:szCs w:val="21"/>
              </w:rPr>
              <w:t>5、可同时插入4支平衡话筒，先进的数码风扇既消除静态下的噪声又同时满足了大功</w:t>
            </w:r>
          </w:p>
          <w:p>
            <w:pPr>
              <w:jc w:val="left"/>
              <w:rPr>
                <w:rFonts w:ascii="宋体" w:hAnsi="宋体" w:cs="宋体"/>
                <w:kern w:val="0"/>
                <w:szCs w:val="21"/>
              </w:rPr>
            </w:pPr>
            <w:r>
              <w:rPr>
                <w:rFonts w:hint="eastAsia" w:ascii="宋体" w:hAnsi="宋体" w:cs="宋体"/>
                <w:kern w:val="0"/>
                <w:szCs w:val="21"/>
              </w:rPr>
              <w:t>率时的散热问题；</w:t>
            </w:r>
          </w:p>
          <w:p>
            <w:pPr>
              <w:jc w:val="left"/>
              <w:rPr>
                <w:rFonts w:ascii="宋体" w:hAnsi="宋体" w:cs="宋体"/>
                <w:kern w:val="0"/>
                <w:szCs w:val="21"/>
              </w:rPr>
            </w:pPr>
            <w:r>
              <w:rPr>
                <w:rFonts w:hint="eastAsia" w:ascii="宋体" w:hAnsi="宋体" w:cs="宋体"/>
                <w:kern w:val="0"/>
                <w:szCs w:val="21"/>
              </w:rPr>
              <w:t>6、俩组立体声信号输入选择，内置输出短路保护系统，完善的线路保护功能；</w:t>
            </w:r>
          </w:p>
          <w:p>
            <w:pPr>
              <w:jc w:val="left"/>
              <w:rPr>
                <w:rFonts w:ascii="宋体" w:hAnsi="宋体" w:cs="宋体"/>
                <w:kern w:val="0"/>
                <w:szCs w:val="21"/>
              </w:rPr>
            </w:pPr>
            <w:r>
              <w:rPr>
                <w:rFonts w:hint="eastAsia" w:ascii="宋体" w:hAnsi="宋体" w:cs="宋体"/>
                <w:kern w:val="0"/>
                <w:szCs w:val="21"/>
              </w:rPr>
              <w:t>7、线路输入可轻松捕捉到低至100mv信号，解决了盗版VOD输出信号偏低时断时续的现象。</w:t>
            </w:r>
          </w:p>
        </w:tc>
        <w:tc>
          <w:tcPr>
            <w:tcW w:w="630"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1</w:t>
            </w:r>
          </w:p>
        </w:tc>
        <w:tc>
          <w:tcPr>
            <w:tcW w:w="49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台</w:t>
            </w:r>
          </w:p>
        </w:tc>
        <w:tc>
          <w:tcPr>
            <w:tcW w:w="77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552"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4</w:t>
            </w:r>
          </w:p>
        </w:tc>
        <w:tc>
          <w:tcPr>
            <w:tcW w:w="1170" w:type="dxa"/>
            <w:gridSpan w:val="2"/>
            <w:shd w:val="clear" w:color="auto" w:fill="FFFFFF"/>
            <w:vAlign w:val="center"/>
          </w:tcPr>
          <w:p>
            <w:pPr>
              <w:widowControl/>
              <w:jc w:val="center"/>
              <w:textAlignment w:val="bottom"/>
              <w:rPr>
                <w:rFonts w:ascii="宋体" w:hAnsi="宋体"/>
                <w:bCs/>
                <w:szCs w:val="21"/>
              </w:rPr>
            </w:pPr>
            <w:r>
              <w:rPr>
                <w:rFonts w:hint="eastAsia" w:ascii="宋体" w:hAnsi="宋体"/>
                <w:bCs/>
                <w:szCs w:val="21"/>
              </w:rPr>
              <w:t>无线手持话筒</w:t>
            </w:r>
          </w:p>
        </w:tc>
        <w:tc>
          <w:tcPr>
            <w:tcW w:w="6494" w:type="dxa"/>
            <w:shd w:val="clear" w:color="auto" w:fill="FFFFFF"/>
            <w:vAlign w:val="center"/>
          </w:tcPr>
          <w:p>
            <w:pPr>
              <w:jc w:val="left"/>
              <w:rPr>
                <w:rFonts w:ascii="宋体" w:hAnsi="宋体" w:cs="宋体"/>
                <w:kern w:val="0"/>
                <w:szCs w:val="21"/>
              </w:rPr>
            </w:pPr>
            <w:r>
              <w:rPr>
                <w:rFonts w:hint="eastAsia" w:ascii="宋体" w:hAnsi="宋体" w:cs="宋体"/>
                <w:kern w:val="0"/>
                <w:szCs w:val="21"/>
              </w:rPr>
              <w:t>1、两只手持式无线话筒；</w:t>
            </w:r>
          </w:p>
          <w:p>
            <w:pPr>
              <w:jc w:val="left"/>
              <w:rPr>
                <w:rFonts w:ascii="宋体" w:hAnsi="宋体" w:cs="宋体"/>
                <w:kern w:val="0"/>
                <w:szCs w:val="21"/>
              </w:rPr>
            </w:pPr>
            <w:r>
              <w:rPr>
                <w:rFonts w:hint="eastAsia" w:ascii="宋体" w:hAnsi="宋体" w:cs="宋体"/>
                <w:kern w:val="0"/>
                <w:szCs w:val="21"/>
              </w:rPr>
              <w:t>2、金属管体，手感完美，舒适；</w:t>
            </w:r>
          </w:p>
          <w:p>
            <w:pPr>
              <w:jc w:val="left"/>
              <w:rPr>
                <w:rFonts w:ascii="宋体" w:hAnsi="宋体" w:cs="宋体"/>
                <w:kern w:val="0"/>
                <w:szCs w:val="21"/>
              </w:rPr>
            </w:pPr>
            <w:r>
              <w:rPr>
                <w:rFonts w:hint="eastAsia" w:ascii="宋体" w:hAnsi="宋体" w:cs="宋体"/>
                <w:kern w:val="0"/>
                <w:szCs w:val="21"/>
              </w:rPr>
              <w:t>3、灵敏度强，双通道接收；</w:t>
            </w:r>
          </w:p>
          <w:p>
            <w:pPr>
              <w:jc w:val="left"/>
              <w:rPr>
                <w:rFonts w:ascii="宋体" w:hAnsi="宋体" w:cs="宋体"/>
                <w:kern w:val="0"/>
                <w:szCs w:val="21"/>
              </w:rPr>
            </w:pPr>
            <w:r>
              <w:rPr>
                <w:rFonts w:hint="eastAsia" w:ascii="宋体" w:hAnsi="宋体" w:cs="宋体"/>
                <w:kern w:val="0"/>
                <w:szCs w:val="21"/>
              </w:rPr>
              <w:t>4、动态Led液晶显示；</w:t>
            </w:r>
          </w:p>
          <w:p>
            <w:pPr>
              <w:jc w:val="left"/>
              <w:rPr>
                <w:rFonts w:ascii="宋体" w:hAnsi="宋体" w:cs="宋体"/>
                <w:kern w:val="0"/>
                <w:szCs w:val="21"/>
              </w:rPr>
            </w:pPr>
            <w:r>
              <w:rPr>
                <w:rFonts w:hint="eastAsia" w:ascii="宋体" w:hAnsi="宋体" w:cs="宋体"/>
                <w:kern w:val="0"/>
                <w:szCs w:val="21"/>
              </w:rPr>
              <w:t>5、有效距离50-60米，音质清晰；</w:t>
            </w:r>
          </w:p>
          <w:p>
            <w:pPr>
              <w:jc w:val="left"/>
              <w:rPr>
                <w:rFonts w:ascii="宋体" w:hAnsi="宋体" w:cs="宋体"/>
                <w:kern w:val="0"/>
                <w:szCs w:val="21"/>
              </w:rPr>
            </w:pPr>
            <w:r>
              <w:rPr>
                <w:rFonts w:hint="eastAsia" w:ascii="宋体" w:hAnsi="宋体" w:cs="宋体"/>
                <w:kern w:val="0"/>
                <w:szCs w:val="21"/>
              </w:rPr>
              <w:t>6、内置进口咪芯；</w:t>
            </w:r>
          </w:p>
          <w:p>
            <w:pPr>
              <w:jc w:val="left"/>
              <w:rPr>
                <w:rFonts w:ascii="宋体" w:hAnsi="宋体" w:cs="宋体"/>
                <w:kern w:val="0"/>
                <w:szCs w:val="21"/>
              </w:rPr>
            </w:pPr>
            <w:r>
              <w:rPr>
                <w:rFonts w:hint="eastAsia" w:ascii="宋体" w:hAnsi="宋体" w:cs="宋体"/>
                <w:kern w:val="0"/>
                <w:szCs w:val="21"/>
              </w:rPr>
              <w:t xml:space="preserve">7、一台带高频信号发射器。 </w:t>
            </w:r>
          </w:p>
        </w:tc>
        <w:tc>
          <w:tcPr>
            <w:tcW w:w="630"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1</w:t>
            </w:r>
          </w:p>
        </w:tc>
        <w:tc>
          <w:tcPr>
            <w:tcW w:w="49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套</w:t>
            </w:r>
          </w:p>
        </w:tc>
        <w:tc>
          <w:tcPr>
            <w:tcW w:w="77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552"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5</w:t>
            </w:r>
          </w:p>
        </w:tc>
        <w:tc>
          <w:tcPr>
            <w:tcW w:w="1170" w:type="dxa"/>
            <w:gridSpan w:val="2"/>
            <w:shd w:val="clear" w:color="auto" w:fill="FFFFFF"/>
            <w:vAlign w:val="center"/>
          </w:tcPr>
          <w:p>
            <w:pPr>
              <w:widowControl/>
              <w:jc w:val="center"/>
              <w:textAlignment w:val="bottom"/>
              <w:rPr>
                <w:rFonts w:ascii="宋体" w:hAnsi="宋体"/>
                <w:bCs/>
                <w:szCs w:val="21"/>
              </w:rPr>
            </w:pPr>
            <w:r>
              <w:rPr>
                <w:rFonts w:hint="eastAsia" w:ascii="宋体" w:hAnsi="宋体"/>
                <w:bCs/>
                <w:szCs w:val="21"/>
              </w:rPr>
              <w:t>演讲台</w:t>
            </w:r>
          </w:p>
        </w:tc>
        <w:tc>
          <w:tcPr>
            <w:tcW w:w="6494" w:type="dxa"/>
            <w:shd w:val="clear" w:color="auto" w:fill="FFFFFF"/>
            <w:vAlign w:val="center"/>
          </w:tcPr>
          <w:p>
            <w:pPr>
              <w:jc w:val="left"/>
              <w:rPr>
                <w:rFonts w:ascii="宋体" w:hAnsi="宋体" w:cs="宋体"/>
                <w:kern w:val="0"/>
                <w:szCs w:val="21"/>
              </w:rPr>
            </w:pPr>
            <w:r>
              <w:rPr>
                <w:rFonts w:hint="eastAsia" w:ascii="宋体" w:hAnsi="宋体" w:cs="宋体"/>
                <w:kern w:val="0"/>
                <w:szCs w:val="21"/>
              </w:rPr>
              <w:t>1、面材：采用贴实木皮，美观耐用</w:t>
            </w:r>
          </w:p>
          <w:p>
            <w:pPr>
              <w:jc w:val="left"/>
              <w:rPr>
                <w:rFonts w:ascii="宋体" w:hAnsi="宋体" w:cs="宋体"/>
                <w:kern w:val="0"/>
                <w:szCs w:val="21"/>
              </w:rPr>
            </w:pPr>
            <w:r>
              <w:rPr>
                <w:rFonts w:hint="eastAsia" w:ascii="宋体" w:hAnsi="宋体" w:cs="宋体"/>
                <w:kern w:val="0"/>
                <w:szCs w:val="21"/>
              </w:rPr>
              <w:t>2、基材：采用优质高密度中纤板制作，甲醇释放量达E1级环保</w:t>
            </w:r>
          </w:p>
          <w:p>
            <w:pPr>
              <w:jc w:val="left"/>
              <w:rPr>
                <w:rFonts w:ascii="宋体" w:hAnsi="宋体" w:cs="宋体"/>
                <w:kern w:val="0"/>
                <w:szCs w:val="21"/>
              </w:rPr>
            </w:pPr>
            <w:r>
              <w:rPr>
                <w:rFonts w:hint="eastAsia" w:ascii="宋体" w:hAnsi="宋体" w:cs="宋体"/>
                <w:kern w:val="0"/>
                <w:szCs w:val="21"/>
              </w:rPr>
              <w:t>3、油漆：采用环保树脂漆，透明度高，耐压耐磨</w:t>
            </w:r>
          </w:p>
          <w:p>
            <w:pPr>
              <w:jc w:val="left"/>
              <w:rPr>
                <w:rFonts w:ascii="宋体" w:hAnsi="宋体" w:cs="宋体"/>
                <w:kern w:val="0"/>
                <w:szCs w:val="21"/>
              </w:rPr>
            </w:pPr>
            <w:r>
              <w:rPr>
                <w:rFonts w:hint="eastAsia" w:ascii="宋体" w:hAnsi="宋体" w:cs="宋体"/>
                <w:kern w:val="0"/>
                <w:szCs w:val="21"/>
              </w:rPr>
              <w:t>4、底座：加厚底座，使重心向下，保证演讲台的稳固性</w:t>
            </w:r>
          </w:p>
          <w:p>
            <w:pPr>
              <w:jc w:val="left"/>
              <w:rPr>
                <w:rFonts w:ascii="宋体" w:hAnsi="宋体" w:cs="宋体"/>
                <w:kern w:val="0"/>
                <w:szCs w:val="21"/>
              </w:rPr>
            </w:pPr>
            <w:r>
              <w:rPr>
                <w:rFonts w:hint="eastAsia" w:ascii="宋体" w:hAnsi="宋体" w:cs="宋体"/>
                <w:kern w:val="0"/>
                <w:szCs w:val="21"/>
              </w:rPr>
              <w:t>5、风格：古典简约</w:t>
            </w:r>
          </w:p>
          <w:p>
            <w:pPr>
              <w:jc w:val="left"/>
              <w:rPr>
                <w:rFonts w:ascii="宋体" w:hAnsi="宋体" w:cs="宋体"/>
                <w:kern w:val="0"/>
                <w:szCs w:val="21"/>
              </w:rPr>
            </w:pPr>
            <w:r>
              <w:rPr>
                <w:rFonts w:hint="eastAsia" w:ascii="宋体" w:hAnsi="宋体" w:cs="宋体"/>
                <w:kern w:val="0"/>
                <w:szCs w:val="21"/>
              </w:rPr>
              <w:t>6、颜色：胡桃色</w:t>
            </w:r>
          </w:p>
          <w:p>
            <w:pPr>
              <w:jc w:val="left"/>
              <w:rPr>
                <w:rFonts w:ascii="宋体" w:hAnsi="宋体" w:cs="宋体"/>
                <w:kern w:val="0"/>
                <w:szCs w:val="21"/>
              </w:rPr>
            </w:pPr>
            <w:r>
              <w:rPr>
                <w:rFonts w:hint="eastAsia" w:ascii="宋体" w:hAnsi="宋体" w:cs="宋体"/>
                <w:kern w:val="0"/>
                <w:szCs w:val="21"/>
              </w:rPr>
              <w:t>7、规格尺寸：680×420×1150MM</w:t>
            </w:r>
          </w:p>
          <w:p>
            <w:pPr>
              <w:jc w:val="left"/>
              <w:rPr>
                <w:rFonts w:ascii="宋体" w:hAnsi="宋体" w:cs="宋体"/>
                <w:kern w:val="0"/>
                <w:szCs w:val="21"/>
              </w:rPr>
            </w:pPr>
            <w:r>
              <w:rPr>
                <w:rFonts w:hint="eastAsia" w:ascii="宋体" w:hAnsi="宋体" w:cs="宋体"/>
                <w:kern w:val="0"/>
                <w:szCs w:val="21"/>
              </w:rPr>
              <w:t>8、重量：40kg</w:t>
            </w:r>
          </w:p>
        </w:tc>
        <w:tc>
          <w:tcPr>
            <w:tcW w:w="630"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1</w:t>
            </w:r>
          </w:p>
        </w:tc>
        <w:tc>
          <w:tcPr>
            <w:tcW w:w="49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台</w:t>
            </w:r>
          </w:p>
        </w:tc>
        <w:tc>
          <w:tcPr>
            <w:tcW w:w="77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552"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6</w:t>
            </w:r>
          </w:p>
        </w:tc>
        <w:tc>
          <w:tcPr>
            <w:tcW w:w="1170" w:type="dxa"/>
            <w:gridSpan w:val="2"/>
            <w:shd w:val="clear" w:color="auto" w:fill="FFFFFF"/>
            <w:vAlign w:val="center"/>
          </w:tcPr>
          <w:p>
            <w:pPr>
              <w:widowControl/>
              <w:jc w:val="center"/>
              <w:textAlignment w:val="bottom"/>
              <w:rPr>
                <w:rFonts w:ascii="宋体" w:hAnsi="宋体"/>
                <w:bCs/>
                <w:szCs w:val="21"/>
              </w:rPr>
            </w:pPr>
            <w:r>
              <w:rPr>
                <w:rFonts w:ascii="宋体" w:hAnsi="宋体"/>
                <w:bCs/>
                <w:szCs w:val="21"/>
              </w:rPr>
              <w:t>空调</w:t>
            </w:r>
          </w:p>
        </w:tc>
        <w:tc>
          <w:tcPr>
            <w:tcW w:w="6494" w:type="dxa"/>
            <w:shd w:val="clear" w:color="auto" w:fill="FFFFFF"/>
            <w:vAlign w:val="center"/>
          </w:tcPr>
          <w:p>
            <w:pPr>
              <w:jc w:val="left"/>
              <w:rPr>
                <w:rFonts w:ascii="宋体" w:hAnsi="宋体" w:cs="宋体"/>
                <w:kern w:val="0"/>
                <w:szCs w:val="21"/>
              </w:rPr>
            </w:pPr>
            <w:r>
              <w:rPr>
                <w:rFonts w:hint="eastAsia" w:ascii="宋体" w:hAnsi="宋体" w:cs="宋体"/>
                <w:kern w:val="0"/>
                <w:szCs w:val="21"/>
              </w:rPr>
              <w:t>1.立式 5P</w:t>
            </w:r>
          </w:p>
          <w:p>
            <w:pPr>
              <w:jc w:val="left"/>
              <w:rPr>
                <w:rFonts w:ascii="宋体" w:hAnsi="宋体" w:cs="宋体"/>
                <w:kern w:val="0"/>
                <w:szCs w:val="21"/>
              </w:rPr>
            </w:pPr>
            <w:r>
              <w:rPr>
                <w:rFonts w:hint="eastAsia" w:ascii="宋体" w:hAnsi="宋体" w:cs="宋体"/>
                <w:kern w:val="0"/>
                <w:szCs w:val="21"/>
              </w:rPr>
              <w:t>2.内机噪音(dB(A)：50/46/41</w:t>
            </w:r>
          </w:p>
          <w:p>
            <w:pPr>
              <w:jc w:val="left"/>
              <w:rPr>
                <w:rFonts w:ascii="宋体" w:hAnsi="宋体" w:cs="宋体"/>
                <w:kern w:val="0"/>
                <w:szCs w:val="21"/>
              </w:rPr>
            </w:pPr>
            <w:r>
              <w:rPr>
                <w:rFonts w:hint="eastAsia" w:ascii="宋体" w:hAnsi="宋体" w:cs="宋体"/>
                <w:kern w:val="0"/>
                <w:szCs w:val="21"/>
              </w:rPr>
              <w:t>3.电辅加热功率(W)：3500</w:t>
            </w:r>
          </w:p>
          <w:p>
            <w:pPr>
              <w:jc w:val="left"/>
              <w:rPr>
                <w:rFonts w:ascii="宋体" w:hAnsi="宋体" w:cs="宋体"/>
                <w:kern w:val="0"/>
                <w:szCs w:val="21"/>
              </w:rPr>
            </w:pPr>
            <w:r>
              <w:rPr>
                <w:rFonts w:hint="eastAsia" w:ascii="宋体" w:hAnsi="宋体" w:cs="宋体"/>
                <w:kern w:val="0"/>
                <w:szCs w:val="21"/>
              </w:rPr>
              <w:t>4.变频/定频：定频</w:t>
            </w:r>
          </w:p>
          <w:p>
            <w:pPr>
              <w:jc w:val="left"/>
              <w:rPr>
                <w:rFonts w:ascii="宋体" w:hAnsi="宋体" w:cs="宋体"/>
                <w:kern w:val="0"/>
                <w:szCs w:val="21"/>
              </w:rPr>
            </w:pPr>
            <w:r>
              <w:rPr>
                <w:rFonts w:hint="eastAsia" w:ascii="宋体" w:hAnsi="宋体" w:cs="宋体"/>
                <w:kern w:val="0"/>
                <w:szCs w:val="21"/>
              </w:rPr>
              <w:t>5.能效等级：三级能效</w:t>
            </w:r>
          </w:p>
          <w:p>
            <w:pPr>
              <w:jc w:val="left"/>
              <w:rPr>
                <w:rFonts w:ascii="宋体" w:hAnsi="宋体" w:cs="宋体"/>
                <w:kern w:val="0"/>
                <w:szCs w:val="21"/>
              </w:rPr>
            </w:pPr>
            <w:r>
              <w:rPr>
                <w:rFonts w:hint="eastAsia" w:ascii="宋体" w:hAnsi="宋体" w:cs="宋体"/>
                <w:kern w:val="0"/>
                <w:szCs w:val="21"/>
              </w:rPr>
              <w:t>6.制热量(W)：14000</w:t>
            </w:r>
          </w:p>
          <w:p>
            <w:pPr>
              <w:jc w:val="left"/>
              <w:rPr>
                <w:rFonts w:ascii="宋体" w:hAnsi="宋体" w:cs="宋体"/>
                <w:kern w:val="0"/>
                <w:szCs w:val="21"/>
              </w:rPr>
            </w:pPr>
            <w:r>
              <w:rPr>
                <w:rFonts w:hint="eastAsia" w:ascii="宋体" w:hAnsi="宋体" w:cs="宋体"/>
                <w:kern w:val="0"/>
                <w:szCs w:val="21"/>
              </w:rPr>
              <w:t>7.除湿量(L/h)：4kg/h</w:t>
            </w:r>
          </w:p>
          <w:p>
            <w:pPr>
              <w:jc w:val="left"/>
              <w:rPr>
                <w:rFonts w:ascii="宋体" w:hAnsi="宋体" w:cs="宋体"/>
                <w:kern w:val="0"/>
                <w:szCs w:val="21"/>
              </w:rPr>
            </w:pPr>
            <w:r>
              <w:rPr>
                <w:rFonts w:hint="eastAsia" w:ascii="宋体" w:hAnsi="宋体" w:cs="宋体"/>
                <w:kern w:val="0"/>
                <w:szCs w:val="21"/>
              </w:rPr>
              <w:t>8.外机噪音(dB(A)：58</w:t>
            </w:r>
          </w:p>
          <w:p>
            <w:pPr>
              <w:jc w:val="left"/>
              <w:rPr>
                <w:rFonts w:ascii="宋体" w:hAnsi="宋体" w:cs="宋体"/>
                <w:kern w:val="0"/>
                <w:szCs w:val="21"/>
              </w:rPr>
            </w:pPr>
            <w:r>
              <w:rPr>
                <w:rFonts w:hint="eastAsia" w:ascii="宋体" w:hAnsi="宋体" w:cs="宋体"/>
                <w:kern w:val="0"/>
                <w:szCs w:val="21"/>
              </w:rPr>
              <w:t>9.电辅加热：支持电辅加热</w:t>
            </w:r>
          </w:p>
          <w:p>
            <w:pPr>
              <w:jc w:val="left"/>
              <w:rPr>
                <w:rFonts w:ascii="宋体" w:hAnsi="宋体" w:cs="宋体"/>
                <w:kern w:val="0"/>
                <w:szCs w:val="21"/>
              </w:rPr>
            </w:pPr>
            <w:r>
              <w:rPr>
                <w:rFonts w:hint="eastAsia" w:ascii="宋体" w:hAnsi="宋体" w:cs="宋体"/>
                <w:kern w:val="0"/>
                <w:szCs w:val="21"/>
              </w:rPr>
              <w:t>10.制热功率(W)：4100</w:t>
            </w:r>
          </w:p>
          <w:p>
            <w:pPr>
              <w:jc w:val="left"/>
              <w:rPr>
                <w:rFonts w:ascii="宋体" w:hAnsi="宋体" w:cs="宋体"/>
                <w:kern w:val="0"/>
                <w:szCs w:val="21"/>
              </w:rPr>
            </w:pPr>
            <w:r>
              <w:rPr>
                <w:rFonts w:hint="eastAsia" w:ascii="宋体" w:hAnsi="宋体" w:cs="宋体"/>
                <w:kern w:val="0"/>
                <w:szCs w:val="21"/>
              </w:rPr>
              <w:t>11.制冷功率(W)：3760</w:t>
            </w:r>
          </w:p>
          <w:p>
            <w:pPr>
              <w:jc w:val="left"/>
              <w:rPr>
                <w:rFonts w:ascii="宋体" w:hAnsi="宋体" w:cs="宋体"/>
                <w:kern w:val="0"/>
                <w:szCs w:val="21"/>
              </w:rPr>
            </w:pPr>
            <w:r>
              <w:rPr>
                <w:rFonts w:hint="eastAsia" w:ascii="宋体" w:hAnsi="宋体" w:cs="宋体"/>
                <w:kern w:val="0"/>
                <w:szCs w:val="21"/>
              </w:rPr>
              <w:t>12.冷暖类型：冷暖</w:t>
            </w:r>
          </w:p>
          <w:p>
            <w:pPr>
              <w:jc w:val="left"/>
              <w:rPr>
                <w:rFonts w:ascii="宋体" w:hAnsi="宋体" w:cs="宋体"/>
                <w:kern w:val="0"/>
                <w:szCs w:val="21"/>
              </w:rPr>
            </w:pPr>
            <w:r>
              <w:rPr>
                <w:rFonts w:hint="eastAsia" w:ascii="宋体" w:hAnsi="宋体" w:cs="宋体"/>
                <w:kern w:val="0"/>
                <w:szCs w:val="21"/>
              </w:rPr>
              <w:t>13.定频机能效比：3.19</w:t>
            </w:r>
          </w:p>
          <w:p>
            <w:pPr>
              <w:jc w:val="left"/>
              <w:rPr>
                <w:rFonts w:ascii="宋体" w:hAnsi="宋体" w:cs="宋体"/>
                <w:kern w:val="0"/>
                <w:szCs w:val="21"/>
              </w:rPr>
            </w:pPr>
            <w:r>
              <w:rPr>
                <w:rFonts w:hint="eastAsia" w:ascii="宋体" w:hAnsi="宋体" w:cs="宋体"/>
                <w:kern w:val="0"/>
                <w:szCs w:val="21"/>
              </w:rPr>
              <w:t>14.制冷量(W)：12000</w:t>
            </w:r>
          </w:p>
        </w:tc>
        <w:tc>
          <w:tcPr>
            <w:tcW w:w="630"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1</w:t>
            </w:r>
          </w:p>
        </w:tc>
        <w:tc>
          <w:tcPr>
            <w:tcW w:w="49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台</w:t>
            </w:r>
          </w:p>
        </w:tc>
        <w:tc>
          <w:tcPr>
            <w:tcW w:w="77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552"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7</w:t>
            </w:r>
          </w:p>
        </w:tc>
        <w:tc>
          <w:tcPr>
            <w:tcW w:w="1170" w:type="dxa"/>
            <w:gridSpan w:val="2"/>
            <w:shd w:val="clear" w:color="auto" w:fill="FFFFFF"/>
            <w:vAlign w:val="center"/>
          </w:tcPr>
          <w:p>
            <w:pPr>
              <w:widowControl/>
              <w:jc w:val="center"/>
              <w:textAlignment w:val="bottom"/>
              <w:rPr>
                <w:rFonts w:ascii="宋体" w:hAnsi="宋体"/>
                <w:bCs/>
                <w:szCs w:val="21"/>
              </w:rPr>
            </w:pPr>
            <w:r>
              <w:rPr>
                <w:rFonts w:hint="eastAsia" w:ascii="宋体" w:hAnsi="宋体"/>
                <w:bCs/>
                <w:szCs w:val="21"/>
              </w:rPr>
              <w:t>实训工作站</w:t>
            </w:r>
          </w:p>
        </w:tc>
        <w:tc>
          <w:tcPr>
            <w:tcW w:w="6494" w:type="dxa"/>
            <w:shd w:val="clear" w:color="auto" w:fill="FFFFFF"/>
            <w:vAlign w:val="center"/>
          </w:tcPr>
          <w:p>
            <w:pPr>
              <w:jc w:val="left"/>
              <w:rPr>
                <w:rFonts w:ascii="宋体" w:hAnsi="宋体" w:cs="宋体"/>
                <w:kern w:val="0"/>
                <w:szCs w:val="21"/>
              </w:rPr>
            </w:pPr>
            <w:r>
              <w:rPr>
                <w:rFonts w:hint="eastAsia" w:ascii="宋体" w:hAnsi="宋体" w:cs="宋体"/>
                <w:kern w:val="0"/>
                <w:szCs w:val="21"/>
              </w:rPr>
              <w:t>1.处理器：至强4核4线程E3-2124 3.4GHz</w:t>
            </w:r>
          </w:p>
          <w:p>
            <w:pPr>
              <w:jc w:val="left"/>
              <w:rPr>
                <w:rFonts w:ascii="宋体" w:hAnsi="宋体" w:cs="宋体"/>
                <w:kern w:val="0"/>
                <w:szCs w:val="21"/>
              </w:rPr>
            </w:pPr>
            <w:r>
              <w:rPr>
                <w:rFonts w:hint="eastAsia" w:ascii="宋体" w:hAnsi="宋体" w:cs="宋体"/>
                <w:kern w:val="0"/>
                <w:szCs w:val="21"/>
              </w:rPr>
              <w:t>2.内存：8G ECC DDR4 2666MHz企业级内存</w:t>
            </w:r>
          </w:p>
          <w:p>
            <w:pPr>
              <w:jc w:val="left"/>
              <w:rPr>
                <w:rFonts w:ascii="宋体" w:hAnsi="宋体" w:cs="宋体"/>
                <w:kern w:val="0"/>
                <w:szCs w:val="21"/>
              </w:rPr>
            </w:pPr>
            <w:r>
              <w:rPr>
                <w:rFonts w:hint="eastAsia" w:ascii="宋体" w:hAnsi="宋体" w:cs="宋体"/>
                <w:kern w:val="0"/>
                <w:szCs w:val="21"/>
              </w:rPr>
              <w:t>3.内存插槽数：4个</w:t>
            </w:r>
          </w:p>
          <w:p>
            <w:pPr>
              <w:jc w:val="left"/>
              <w:rPr>
                <w:rFonts w:ascii="宋体" w:hAnsi="宋体" w:cs="宋体"/>
                <w:kern w:val="0"/>
                <w:szCs w:val="21"/>
              </w:rPr>
            </w:pPr>
            <w:r>
              <w:rPr>
                <w:rFonts w:hint="eastAsia" w:ascii="宋体" w:hAnsi="宋体" w:cs="宋体"/>
                <w:kern w:val="0"/>
                <w:szCs w:val="21"/>
              </w:rPr>
              <w:t>4.存储容量：1T企业级固态硬盘 易插拔SATA硬盘</w:t>
            </w:r>
          </w:p>
          <w:p>
            <w:pPr>
              <w:jc w:val="left"/>
              <w:rPr>
                <w:rFonts w:ascii="宋体" w:hAnsi="宋体" w:cs="宋体"/>
                <w:kern w:val="0"/>
                <w:szCs w:val="21"/>
              </w:rPr>
            </w:pPr>
            <w:r>
              <w:rPr>
                <w:rFonts w:hint="eastAsia" w:ascii="宋体" w:hAnsi="宋体" w:cs="宋体"/>
                <w:kern w:val="0"/>
                <w:szCs w:val="21"/>
              </w:rPr>
              <w:t>5.内部硬盘位数：4个3.5英寸</w:t>
            </w:r>
          </w:p>
          <w:p>
            <w:pPr>
              <w:jc w:val="left"/>
              <w:rPr>
                <w:rFonts w:ascii="宋体" w:hAnsi="宋体" w:cs="宋体"/>
                <w:kern w:val="0"/>
                <w:szCs w:val="21"/>
              </w:rPr>
            </w:pPr>
            <w:r>
              <w:rPr>
                <w:rFonts w:hint="eastAsia" w:ascii="宋体" w:hAnsi="宋体" w:cs="宋体"/>
                <w:kern w:val="0"/>
                <w:szCs w:val="21"/>
              </w:rPr>
              <w:t>6.磁盘阵列卡：支持RAID0.1.5.10</w:t>
            </w:r>
          </w:p>
          <w:p>
            <w:pPr>
              <w:jc w:val="left"/>
              <w:rPr>
                <w:rFonts w:ascii="宋体" w:hAnsi="宋体" w:cs="宋体"/>
                <w:kern w:val="0"/>
                <w:szCs w:val="21"/>
              </w:rPr>
            </w:pPr>
            <w:r>
              <w:rPr>
                <w:rFonts w:hint="eastAsia" w:ascii="宋体" w:hAnsi="宋体" w:cs="宋体"/>
                <w:kern w:val="0"/>
                <w:szCs w:val="21"/>
              </w:rPr>
              <w:t>7.图形卡：集成显卡</w:t>
            </w:r>
          </w:p>
          <w:p>
            <w:pPr>
              <w:jc w:val="left"/>
              <w:rPr>
                <w:rFonts w:ascii="宋体" w:hAnsi="宋体" w:cs="宋体"/>
                <w:kern w:val="0"/>
                <w:szCs w:val="21"/>
              </w:rPr>
            </w:pPr>
            <w:r>
              <w:rPr>
                <w:rFonts w:hint="eastAsia" w:ascii="宋体" w:hAnsi="宋体" w:cs="宋体"/>
                <w:kern w:val="0"/>
                <w:szCs w:val="21"/>
              </w:rPr>
              <w:t>8.端口要求：USB3.0接口1个、WAN口1个、LAN口≥10个、wifi接口支持2.4GHz频段无线访问</w:t>
            </w:r>
          </w:p>
          <w:p>
            <w:pPr>
              <w:jc w:val="left"/>
              <w:rPr>
                <w:rFonts w:ascii="宋体" w:hAnsi="宋体" w:cs="宋体"/>
                <w:kern w:val="0"/>
                <w:szCs w:val="21"/>
              </w:rPr>
            </w:pPr>
            <w:r>
              <w:rPr>
                <w:rFonts w:hint="eastAsia" w:ascii="宋体" w:hAnsi="宋体" w:cs="宋体"/>
                <w:kern w:val="0"/>
                <w:szCs w:val="21"/>
              </w:rPr>
              <w:t>9.显示器：21.5英寸触摸显示器</w:t>
            </w:r>
          </w:p>
          <w:p>
            <w:pPr>
              <w:jc w:val="left"/>
              <w:rPr>
                <w:rFonts w:ascii="宋体" w:hAnsi="宋体" w:cs="宋体"/>
                <w:kern w:val="0"/>
                <w:szCs w:val="21"/>
              </w:rPr>
            </w:pPr>
            <w:r>
              <w:rPr>
                <w:rFonts w:hint="eastAsia" w:ascii="宋体" w:hAnsi="宋体" w:cs="宋体"/>
                <w:kern w:val="0"/>
                <w:szCs w:val="21"/>
              </w:rPr>
              <w:t>10.支持10点多点触控</w:t>
            </w:r>
          </w:p>
          <w:p>
            <w:pPr>
              <w:jc w:val="left"/>
              <w:rPr>
                <w:rFonts w:ascii="宋体" w:hAnsi="宋体" w:cs="宋体"/>
                <w:kern w:val="0"/>
                <w:szCs w:val="21"/>
              </w:rPr>
            </w:pPr>
            <w:r>
              <w:rPr>
                <w:rFonts w:hint="eastAsia" w:ascii="宋体" w:hAnsi="宋体" w:cs="宋体"/>
                <w:kern w:val="0"/>
                <w:szCs w:val="21"/>
              </w:rPr>
              <w:t>11.机柜规格尺寸：600mm*400mm*1200mm</w:t>
            </w:r>
          </w:p>
        </w:tc>
        <w:tc>
          <w:tcPr>
            <w:tcW w:w="630"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1</w:t>
            </w:r>
          </w:p>
        </w:tc>
        <w:tc>
          <w:tcPr>
            <w:tcW w:w="49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台</w:t>
            </w:r>
          </w:p>
        </w:tc>
        <w:tc>
          <w:tcPr>
            <w:tcW w:w="77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552"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8</w:t>
            </w:r>
          </w:p>
        </w:tc>
        <w:tc>
          <w:tcPr>
            <w:tcW w:w="1170" w:type="dxa"/>
            <w:gridSpan w:val="2"/>
            <w:shd w:val="clear" w:color="auto" w:fill="FFFFFF"/>
            <w:vAlign w:val="center"/>
          </w:tcPr>
          <w:p>
            <w:pPr>
              <w:widowControl/>
              <w:jc w:val="center"/>
              <w:textAlignment w:val="bottom"/>
              <w:rPr>
                <w:rFonts w:ascii="宋体" w:hAnsi="宋体"/>
                <w:bCs/>
                <w:szCs w:val="21"/>
              </w:rPr>
            </w:pPr>
            <w:r>
              <w:rPr>
                <w:rFonts w:hint="eastAsia" w:ascii="宋体" w:hAnsi="宋体"/>
                <w:bCs/>
                <w:szCs w:val="21"/>
              </w:rPr>
              <w:t>思政VR体验平台</w:t>
            </w:r>
          </w:p>
        </w:tc>
        <w:tc>
          <w:tcPr>
            <w:tcW w:w="6494" w:type="dxa"/>
            <w:shd w:val="clear" w:color="auto" w:fill="FFFFFF"/>
            <w:vAlign w:val="center"/>
          </w:tcPr>
          <w:p>
            <w:pPr>
              <w:ind w:firstLine="420" w:firstLineChars="200"/>
              <w:jc w:val="left"/>
              <w:rPr>
                <w:rFonts w:ascii="宋体" w:hAnsi="宋体" w:cs="宋体"/>
                <w:kern w:val="0"/>
                <w:szCs w:val="21"/>
              </w:rPr>
            </w:pPr>
            <w:r>
              <w:rPr>
                <w:rFonts w:hint="eastAsia" w:ascii="宋体" w:hAnsi="宋体" w:cs="宋体"/>
                <w:kern w:val="0"/>
                <w:szCs w:val="21"/>
              </w:rPr>
              <w:t>思政VR体验平台要求以思政实践教学目标为基础，以实践参观教学模式和内容为核心，充分利用虚拟仿真VR实景体验技术，实现思政虚拟仿真实践教学活动的开展，为思政实践教学活动而服务。平台通过将全国各类型的思政参观资源分类整合，提炼出针对思政人才培养的中国精神、爱国主义、思想道德、中国近现代史等专题VR资源，同步借助虚拟仿真技术与“VR体验一体机+VR眼镜”设备的有效融合，从而满足了思政基础课程的在线体验参观实践学习。平台可满足教师思政实践教学以及学生自由参观实践两种模式。通过该平台的使用不仅可以实现不出校门即可身临其境的在线体验参观，最重要的是平台针对每个资源所提供的的专业讲解展示能够让学生更深入了解认识并感受各种类型的红色景点所代表的精神、信念等，提升目前参观实践活动效率的同时还可最大程度的实现参观实践的思政教育目标。</w:t>
            </w:r>
          </w:p>
          <w:p>
            <w:pPr>
              <w:jc w:val="left"/>
              <w:rPr>
                <w:rFonts w:ascii="宋体" w:hAnsi="宋体" w:cs="宋体"/>
                <w:b/>
                <w:bCs/>
                <w:kern w:val="0"/>
                <w:szCs w:val="21"/>
              </w:rPr>
            </w:pPr>
            <w:r>
              <w:rPr>
                <w:rFonts w:hint="eastAsia" w:ascii="宋体" w:hAnsi="宋体" w:cs="宋体"/>
                <w:b/>
                <w:bCs/>
                <w:kern w:val="0"/>
                <w:szCs w:val="21"/>
              </w:rPr>
              <w:t>平台具体要求如下：</w:t>
            </w:r>
          </w:p>
          <w:p>
            <w:pPr>
              <w:jc w:val="left"/>
              <w:rPr>
                <w:rFonts w:ascii="宋体" w:hAnsi="宋体" w:cs="宋体"/>
                <w:kern w:val="0"/>
                <w:szCs w:val="21"/>
              </w:rPr>
            </w:pPr>
            <w:r>
              <w:rPr>
                <w:rFonts w:hint="eastAsia" w:ascii="宋体" w:hAnsi="宋体" w:cs="宋体"/>
                <w:kern w:val="0"/>
                <w:szCs w:val="21"/>
              </w:rPr>
              <w:t>★1、要求平台必须支持按照学校实际需求自由设置展示端（学生体验端）的主推参观资源内容。</w:t>
            </w:r>
          </w:p>
          <w:p>
            <w:pPr>
              <w:jc w:val="left"/>
              <w:rPr>
                <w:rFonts w:ascii="宋体" w:hAnsi="宋体" w:cs="宋体"/>
                <w:kern w:val="0"/>
                <w:szCs w:val="21"/>
              </w:rPr>
            </w:pPr>
            <w:r>
              <w:rPr>
                <w:rFonts w:hint="eastAsia" w:ascii="宋体" w:hAnsi="宋体" w:cs="宋体"/>
                <w:kern w:val="0"/>
                <w:szCs w:val="21"/>
              </w:rPr>
              <w:t>★2、要求平展示端（学生体验端）必须支持按照全国省份地图快速导航参观VR资源。</w:t>
            </w:r>
          </w:p>
          <w:p>
            <w:pPr>
              <w:jc w:val="left"/>
              <w:rPr>
                <w:rFonts w:ascii="宋体" w:hAnsi="宋体" w:cs="宋体"/>
                <w:kern w:val="0"/>
                <w:szCs w:val="21"/>
              </w:rPr>
            </w:pPr>
            <w:r>
              <w:rPr>
                <w:rFonts w:hint="eastAsia" w:ascii="宋体" w:hAnsi="宋体" w:cs="宋体"/>
                <w:kern w:val="0"/>
                <w:szCs w:val="21"/>
              </w:rPr>
              <w:t>★3、要求平台必须支持用户在参观体验过程中对所参观的资源进行点赞评价，平台可即时统计各个景区的参观次数，从而支持教师即时发现问题，分析原因并作出调整。</w:t>
            </w:r>
          </w:p>
          <w:p>
            <w:pPr>
              <w:jc w:val="left"/>
              <w:rPr>
                <w:rFonts w:ascii="宋体" w:hAnsi="宋体" w:cs="宋体"/>
                <w:kern w:val="0"/>
                <w:szCs w:val="21"/>
              </w:rPr>
            </w:pPr>
            <w:r>
              <w:rPr>
                <w:rFonts w:hint="eastAsia" w:ascii="宋体" w:hAnsi="宋体" w:cs="宋体"/>
                <w:kern w:val="0"/>
                <w:szCs w:val="21"/>
              </w:rPr>
              <w:t>★4、要求平台所提供的的每个VR虚拟仿真参观景区资源必须支持自主漫游游览模式，每个VR景区必须提供基于思政教育的景区视频、文字介绍，景区内的每个参观游览体验点必须提供参观热点展示图片放大展示，讲解词以及专业讲解员的音频讲解词等素材和内容，让学生在漫游体验过程中聆听专业讲解，了解感受相关的时代背景以及教育价值和意义。</w:t>
            </w:r>
          </w:p>
          <w:p>
            <w:pPr>
              <w:jc w:val="left"/>
              <w:rPr>
                <w:rFonts w:ascii="宋体" w:hAnsi="宋体" w:cs="宋体"/>
                <w:kern w:val="0"/>
                <w:szCs w:val="21"/>
              </w:rPr>
            </w:pPr>
            <w:r>
              <w:rPr>
                <w:rFonts w:hint="eastAsia" w:ascii="宋体" w:hAnsi="宋体" w:cs="宋体"/>
                <w:kern w:val="0"/>
                <w:szCs w:val="21"/>
              </w:rPr>
              <w:t>5、要求平台所提供的每个参观资源的VR展示均可支持VR体验模式以及720°实景展示两种模式，具体验效果及模式可支持自由选择建筑视角、鱼眼视角、超广角镜头、小行星视角等不同操作模式。</w:t>
            </w:r>
          </w:p>
          <w:p>
            <w:pPr>
              <w:jc w:val="left"/>
              <w:rPr>
                <w:rFonts w:ascii="宋体" w:hAnsi="宋体" w:cs="宋体"/>
                <w:kern w:val="0"/>
                <w:szCs w:val="21"/>
              </w:rPr>
            </w:pPr>
            <w:r>
              <w:rPr>
                <w:rFonts w:hint="eastAsia" w:ascii="宋体" w:hAnsi="宋体" w:cs="宋体"/>
                <w:kern w:val="0"/>
                <w:szCs w:val="21"/>
              </w:rPr>
              <w:t>★6、要求平台必须支持开展爱国主义专题的VR实践参观教学活动。通过平台提供VR资源感受祖国壮美河山，借助革命旧址以及爱国主义教育基地开展爱国主义实践教育教学。</w:t>
            </w:r>
          </w:p>
          <w:p>
            <w:pPr>
              <w:jc w:val="left"/>
              <w:rPr>
                <w:rFonts w:ascii="宋体" w:hAnsi="宋体" w:cs="宋体"/>
                <w:kern w:val="0"/>
                <w:szCs w:val="21"/>
              </w:rPr>
            </w:pPr>
            <w:r>
              <w:rPr>
                <w:rFonts w:hint="eastAsia" w:ascii="宋体" w:hAnsi="宋体" w:cs="宋体"/>
                <w:kern w:val="0"/>
                <w:szCs w:val="21"/>
              </w:rPr>
              <w:t>★7、要求平台必须支持开展中国精神专题的VR实践参观教学活动。通过平台提供的相关VR虚拟仿真素材让学生深入体验到以爱国主义为核心的民族精神和以改革创新为核心的时代精神（如北京奥林匹克公园），增强大学生对中华民族自强不息、坚定信念、艰苦奋斗、开拓创新精神和民族凝聚力的深入理解，提高为实现中国特色社会主义和中国梦努力奋斗的精神动力。</w:t>
            </w:r>
          </w:p>
          <w:p>
            <w:pPr>
              <w:jc w:val="left"/>
              <w:rPr>
                <w:rFonts w:ascii="宋体" w:hAnsi="宋体" w:cs="宋体"/>
                <w:kern w:val="0"/>
                <w:szCs w:val="21"/>
              </w:rPr>
            </w:pPr>
            <w:r>
              <w:rPr>
                <w:rFonts w:hint="eastAsia" w:ascii="宋体" w:hAnsi="宋体" w:cs="宋体"/>
                <w:kern w:val="0"/>
                <w:szCs w:val="21"/>
              </w:rPr>
              <w:t>★8、要求平台必须支持开展理想信念专题的VR实践参观教学活动。通过平台提供的重大历史事件以及革命党人主题景区的VR体验，组织关于学生理想信念的专题教育教学。</w:t>
            </w:r>
          </w:p>
          <w:p>
            <w:pPr>
              <w:jc w:val="left"/>
              <w:rPr>
                <w:rFonts w:ascii="宋体" w:hAnsi="宋体" w:cs="宋体"/>
                <w:kern w:val="0"/>
                <w:szCs w:val="21"/>
              </w:rPr>
            </w:pPr>
            <w:r>
              <w:rPr>
                <w:rFonts w:hint="eastAsia" w:ascii="宋体" w:hAnsi="宋体" w:cs="宋体"/>
                <w:kern w:val="0"/>
                <w:szCs w:val="21"/>
              </w:rPr>
              <w:t>★9、要求平台必须支持开展思想道德专题的VR实践参观教学活动。通过平台提供的时代人物专题展馆VR景区资源（如雷锋纪念馆、海瑞纪念园）深刻体验感知时代人物的思想境界以及个人品德修养对整个社会发展的影响，实现将立德树人的教育进一步落实。</w:t>
            </w:r>
          </w:p>
          <w:p>
            <w:pPr>
              <w:jc w:val="left"/>
              <w:rPr>
                <w:rFonts w:ascii="宋体" w:hAnsi="宋体" w:cs="宋体"/>
                <w:kern w:val="0"/>
                <w:szCs w:val="21"/>
              </w:rPr>
            </w:pPr>
            <w:r>
              <w:rPr>
                <w:rFonts w:hint="eastAsia" w:ascii="宋体" w:hAnsi="宋体" w:cs="宋体"/>
                <w:kern w:val="0"/>
                <w:szCs w:val="21"/>
              </w:rPr>
              <w:t>★10、要求平台必须思政参观实践教学VR素材资源28个，素材详细要求如下：</w:t>
            </w:r>
          </w:p>
          <w:p>
            <w:pPr>
              <w:ind w:firstLine="210" w:firstLineChars="100"/>
              <w:jc w:val="left"/>
              <w:rPr>
                <w:rFonts w:ascii="宋体" w:hAnsi="宋体" w:cs="宋体"/>
                <w:kern w:val="0"/>
                <w:szCs w:val="21"/>
              </w:rPr>
            </w:pPr>
            <w:r>
              <w:rPr>
                <w:rFonts w:hint="eastAsia" w:ascii="宋体" w:hAnsi="宋体" w:cs="宋体"/>
                <w:kern w:val="0"/>
                <w:szCs w:val="21"/>
              </w:rPr>
              <w:t>1） 安顺场。参观内容必须包含：入口、大渡河纪念地、机枪阵地遗址、指挥所、大渡河纪念碑、纪念馆外、纪念馆内、红军渡石碑等游览参观点；</w:t>
            </w:r>
          </w:p>
          <w:p>
            <w:pPr>
              <w:ind w:firstLine="210" w:firstLineChars="100"/>
              <w:jc w:val="left"/>
              <w:rPr>
                <w:rFonts w:ascii="宋体" w:hAnsi="宋体" w:cs="宋体"/>
                <w:kern w:val="0"/>
                <w:szCs w:val="21"/>
              </w:rPr>
            </w:pPr>
            <w:r>
              <w:rPr>
                <w:rFonts w:hint="eastAsia" w:ascii="宋体" w:hAnsi="宋体" w:cs="宋体"/>
                <w:kern w:val="0"/>
                <w:szCs w:val="21"/>
              </w:rPr>
              <w:t>2） 北京奥林匹克公园。参观内容必须包含：奥林匹克广场、鸟巢建筑、鸟巢、结构、赛场、鸟巢观水立方、水立方、水立方赛场、玲珑塔等游览参观点；</w:t>
            </w:r>
          </w:p>
          <w:p>
            <w:pPr>
              <w:ind w:firstLine="210" w:firstLineChars="100"/>
              <w:jc w:val="left"/>
              <w:rPr>
                <w:rFonts w:ascii="宋体" w:hAnsi="宋体" w:cs="宋体"/>
                <w:kern w:val="0"/>
                <w:szCs w:val="21"/>
              </w:rPr>
            </w:pPr>
            <w:r>
              <w:rPr>
                <w:rFonts w:hint="eastAsia" w:ascii="宋体" w:hAnsi="宋体" w:cs="宋体"/>
                <w:kern w:val="0"/>
                <w:szCs w:val="21"/>
              </w:rPr>
              <w:t>3） 红岩革命纪念馆。参观内容必须包含：红岩广场、红岩村13号、红岩村13号外、红岩村13号内、曾家岩50号外、周公馆入口、戴笠公馆、桂园、桂园会客厅、草房、草房内、饶国模故居、红岩纪念馆、红岩纪念馆内、第一展厅、第二展厅、最后一展厅塔等游览参观点；</w:t>
            </w:r>
          </w:p>
          <w:p>
            <w:pPr>
              <w:ind w:firstLine="210" w:firstLineChars="100"/>
              <w:jc w:val="left"/>
              <w:rPr>
                <w:rFonts w:ascii="宋体" w:hAnsi="宋体" w:cs="宋体"/>
                <w:kern w:val="0"/>
                <w:szCs w:val="21"/>
              </w:rPr>
            </w:pPr>
            <w:r>
              <w:rPr>
                <w:rFonts w:hint="eastAsia" w:ascii="宋体" w:hAnsi="宋体" w:cs="宋体"/>
                <w:kern w:val="0"/>
                <w:szCs w:val="21"/>
              </w:rPr>
              <w:t>4） 井冈山革命根据。参观内容必须包含：景区广场、井冈山革命烈士陵园（纪念堂、大厅、陈列室、吊唁大厅、井冈山碑林、</w:t>
            </w:r>
            <w:r>
              <w:fldChar w:fldCharType="begin"/>
            </w:r>
            <w:r>
              <w:instrText xml:space="preserve"> HYPERLINK "http://192.168.1.99/dy360/360/javascript:" </w:instrText>
            </w:r>
            <w:r>
              <w:fldChar w:fldCharType="separate"/>
            </w:r>
            <w:r>
              <w:rPr>
                <w:rFonts w:hint="eastAsia" w:ascii="宋体" w:hAnsi="宋体" w:cs="宋体"/>
                <w:kern w:val="0"/>
                <w:szCs w:val="21"/>
              </w:rPr>
              <w:t>碑林第一部分、</w:t>
            </w:r>
            <w:r>
              <w:rPr>
                <w:rFonts w:hint="eastAsia" w:ascii="宋体" w:hAnsi="宋体" w:cs="宋体"/>
                <w:kern w:val="0"/>
                <w:szCs w:val="21"/>
              </w:rPr>
              <w:fldChar w:fldCharType="end"/>
            </w:r>
            <w:r>
              <w:rPr>
                <w:rFonts w:hint="eastAsia" w:ascii="宋体" w:hAnsi="宋体" w:cs="宋体"/>
                <w:kern w:val="0"/>
                <w:szCs w:val="21"/>
              </w:rPr>
              <w:t>碑林第二部分、碑林第三部分、井冈山革命烈士纪念碑、井冈山雕塑园、）、龙潭大门（碧玉潭、锁龙潭、珍珠潭、仙女潭、）、黄洋界（黄洋界哨口、营房旧址、纪念碑竖碑、纪念碑横碑、炮台）、主峰、水口、笔架山、领袖峰、风铃广场、王佐墓、大井（白屋、毛泽东旧居、营房、黄屋、一堵残墙、红豆杉、读书石、）、百竹园、红军造币厂旧址、荆竹山、烽火广场、雷打石等游览参观点；</w:t>
            </w:r>
          </w:p>
          <w:p>
            <w:pPr>
              <w:ind w:firstLine="210" w:firstLineChars="100"/>
              <w:jc w:val="left"/>
              <w:rPr>
                <w:rFonts w:ascii="宋体" w:hAnsi="宋体" w:cs="宋体"/>
                <w:kern w:val="0"/>
                <w:szCs w:val="21"/>
              </w:rPr>
            </w:pPr>
            <w:r>
              <w:rPr>
                <w:rFonts w:hint="eastAsia" w:ascii="宋体" w:hAnsi="宋体" w:cs="宋体"/>
                <w:kern w:val="0"/>
                <w:szCs w:val="21"/>
              </w:rPr>
              <w:t>5） 西柏坡纪念馆。参观内容必须包含：西柏坡入口、青少年文明园、西柏坡湖、廉政教育馆、国家安全教育馆、西柏坡纪念碑、中共中央旧址（刘少奇同志旧居、刘少奇办公室、军委作战室旧址、毛泽东同志旧居、毛泽东居室院内、毛泽东办公室、任弼时同志旧居办公室、任弼时旧居卧室、周恩来同志旧居、周恩来会客室、朱德同志旧居、朱德办公室、七届二中全会会址、九月会议旧址、和谈旧址、新华社旧址）、序厅（第一展室、第二展室、土地革命、保家保田、第三展室、第四展室、第五展室、九月会议、第六展室、辽沈战役、淮海战役、平津战役、半景画、第七展室、第八展室、出席人员、第九展室、赴京建国、第十展室、第十一展室）等游览参观点；</w:t>
            </w:r>
          </w:p>
          <w:p>
            <w:pPr>
              <w:ind w:firstLine="210" w:firstLineChars="100"/>
              <w:jc w:val="left"/>
              <w:rPr>
                <w:rFonts w:ascii="宋体" w:hAnsi="宋体" w:cs="宋体"/>
                <w:kern w:val="0"/>
                <w:szCs w:val="21"/>
              </w:rPr>
            </w:pPr>
            <w:r>
              <w:rPr>
                <w:rFonts w:hint="eastAsia" w:ascii="宋体" w:hAnsi="宋体" w:cs="宋体"/>
                <w:kern w:val="0"/>
                <w:szCs w:val="21"/>
              </w:rPr>
              <w:t>6） 杨家岭革命旧址。参观内容必须包含：中央大礼堂外、中央大礼堂内、中央办公厅、周恩来故居、朱德故居、毛主席旧居、刘少奇旧居等游览参观点；</w:t>
            </w:r>
          </w:p>
          <w:p>
            <w:pPr>
              <w:ind w:firstLine="210" w:firstLineChars="100"/>
              <w:jc w:val="left"/>
              <w:rPr>
                <w:rFonts w:ascii="宋体" w:hAnsi="宋体" w:cs="宋体"/>
                <w:kern w:val="0"/>
                <w:szCs w:val="21"/>
              </w:rPr>
            </w:pPr>
            <w:r>
              <w:rPr>
                <w:rFonts w:hint="eastAsia" w:ascii="宋体" w:hAnsi="宋体" w:cs="宋体"/>
                <w:kern w:val="0"/>
                <w:szCs w:val="21"/>
              </w:rPr>
              <w:t>7） 八路军西安办事处。参观内容必须包含：简介、进入介绍、一号院、三号院、四号院等游览参观点；</w:t>
            </w:r>
          </w:p>
          <w:p>
            <w:pPr>
              <w:ind w:firstLine="210" w:firstLineChars="100"/>
              <w:jc w:val="left"/>
              <w:rPr>
                <w:rFonts w:ascii="宋体" w:hAnsi="宋体" w:cs="宋体"/>
                <w:kern w:val="0"/>
                <w:szCs w:val="21"/>
              </w:rPr>
            </w:pPr>
            <w:r>
              <w:rPr>
                <w:rFonts w:hint="eastAsia" w:ascii="宋体" w:hAnsi="宋体" w:cs="宋体"/>
                <w:kern w:val="0"/>
                <w:szCs w:val="21"/>
              </w:rPr>
              <w:t>8） 八达岭长城。参观内容必须包含：售票大厅、望京石、关城入口、古炮、城墙、敌台、南五楼、烽火台、北四楼、北五楼、北八楼、东岔道城、西岔道城等游览参观点；</w:t>
            </w:r>
          </w:p>
          <w:p>
            <w:pPr>
              <w:ind w:firstLine="210" w:firstLineChars="100"/>
              <w:jc w:val="left"/>
              <w:rPr>
                <w:rFonts w:ascii="宋体" w:hAnsi="宋体" w:cs="宋体"/>
                <w:kern w:val="0"/>
                <w:szCs w:val="21"/>
              </w:rPr>
            </w:pPr>
            <w:r>
              <w:rPr>
                <w:rFonts w:hint="eastAsia" w:ascii="宋体" w:hAnsi="宋体" w:cs="宋体"/>
                <w:kern w:val="0"/>
                <w:szCs w:val="21"/>
              </w:rPr>
              <w:t>9）大别山。参观内容必须包含：天堂寨景区大门、游客中心、九影瀑、观瀑台、情人瀑、泻玉瀑、索道、皖鄂交界地、天屏峰、盆景园、白象戏水、金狮啸天、峡谷入口、白龙过江、刘邓大军</w:t>
            </w:r>
            <w:r>
              <w:fldChar w:fldCharType="begin"/>
            </w:r>
            <w:r>
              <w:instrText xml:space="preserve"> HYPERLINK "http://baike.baidu.com/view/698448.htm" \t "_blank" </w:instrText>
            </w:r>
            <w:r>
              <w:fldChar w:fldCharType="separate"/>
            </w:r>
            <w:r>
              <w:rPr>
                <w:rFonts w:hint="eastAsia" w:ascii="宋体" w:hAnsi="宋体" w:cs="宋体"/>
                <w:kern w:val="0"/>
                <w:szCs w:val="21"/>
              </w:rPr>
              <w:t>指挥部</w:t>
            </w:r>
            <w:r>
              <w:rPr>
                <w:rFonts w:hint="eastAsia" w:ascii="宋体" w:hAnsi="宋体" w:cs="宋体"/>
                <w:kern w:val="0"/>
                <w:szCs w:val="21"/>
              </w:rPr>
              <w:fldChar w:fldCharType="end"/>
            </w:r>
            <w:r>
              <w:rPr>
                <w:rFonts w:hint="eastAsia" w:ascii="宋体" w:hAnsi="宋体" w:cs="宋体"/>
                <w:kern w:val="0"/>
                <w:szCs w:val="21"/>
              </w:rPr>
              <w:t>、主峰景区大门、白马尖、白马尖观景台、龙井峡、别山湖、大别山庄度假村等游览参观点；</w:t>
            </w:r>
          </w:p>
          <w:p>
            <w:pPr>
              <w:ind w:firstLine="210" w:firstLineChars="100"/>
              <w:jc w:val="left"/>
              <w:rPr>
                <w:rFonts w:ascii="宋体" w:hAnsi="宋体" w:cs="宋体"/>
                <w:kern w:val="0"/>
                <w:szCs w:val="21"/>
              </w:rPr>
            </w:pPr>
            <w:r>
              <w:rPr>
                <w:rFonts w:hint="eastAsia" w:ascii="宋体" w:hAnsi="宋体" w:cs="宋体"/>
                <w:kern w:val="0"/>
                <w:szCs w:val="21"/>
              </w:rPr>
              <w:t>10） 福州马尾船政文化遗址。参观内容必须包含：船政文化主题公园、左沈共襄、船政成功塑像、严复晨读、马江海战纪念馆、中坡炮台、罗星塔、福建船政十三厂、船政文化博物馆、一楼展厅等游览参观点；</w:t>
            </w:r>
          </w:p>
          <w:p>
            <w:pPr>
              <w:ind w:firstLine="210" w:firstLineChars="100"/>
              <w:jc w:val="left"/>
              <w:rPr>
                <w:rFonts w:ascii="宋体" w:hAnsi="宋体" w:cs="宋体"/>
                <w:kern w:val="0"/>
                <w:szCs w:val="21"/>
              </w:rPr>
            </w:pPr>
            <w:r>
              <w:rPr>
                <w:rFonts w:hint="eastAsia" w:ascii="宋体" w:hAnsi="宋体" w:cs="宋体"/>
                <w:kern w:val="0"/>
                <w:szCs w:val="21"/>
              </w:rPr>
              <w:t>11） 天安门广场。参观内容必须包含：天安门广场、天安门、天安门城楼、外金水桥、石狮华表、国旗、旗杆、升旗仪式、人民英雄纪念碑、毛主席纪念堂、正阳门、中国国家博物馆、人民大会堂等游览参观点；</w:t>
            </w:r>
          </w:p>
          <w:p>
            <w:pPr>
              <w:ind w:firstLine="210" w:firstLineChars="100"/>
              <w:jc w:val="left"/>
              <w:rPr>
                <w:rFonts w:ascii="宋体" w:hAnsi="宋体" w:cs="宋体"/>
                <w:kern w:val="0"/>
                <w:szCs w:val="21"/>
              </w:rPr>
            </w:pPr>
            <w:r>
              <w:rPr>
                <w:rFonts w:hint="eastAsia" w:ascii="宋体" w:hAnsi="宋体" w:cs="宋体"/>
                <w:kern w:val="0"/>
                <w:szCs w:val="21"/>
              </w:rPr>
              <w:t>12） 古田会议旧址。参观内容必须包含：入口、古田会议会址、古田会议永放光芒、古田会议广场、红军阅兵台、饮水井、红漆木门、古田会议会场、会场纸标语、毛泽东办公室、朱德办公室、大厅、将军桥、红军哨所、主席园、古田会议纪念馆、纪念馆大厅等游览参观点；</w:t>
            </w:r>
          </w:p>
          <w:p>
            <w:pPr>
              <w:ind w:firstLine="210" w:firstLineChars="100"/>
              <w:jc w:val="left"/>
              <w:rPr>
                <w:rFonts w:ascii="宋体" w:hAnsi="宋体" w:cs="宋体"/>
                <w:kern w:val="0"/>
                <w:szCs w:val="21"/>
              </w:rPr>
            </w:pPr>
            <w:r>
              <w:rPr>
                <w:rFonts w:hint="eastAsia" w:ascii="宋体" w:hAnsi="宋体" w:cs="宋体"/>
                <w:kern w:val="0"/>
                <w:szCs w:val="21"/>
              </w:rPr>
              <w:t>13） 智取“华山”路。参观内容必须包含：华山简介、玉泉院、五里关、莎萝坪、青坷坪、千尺幢、百尺峡、苍龙岭、五云峰、北峰、智取华山路、纪念亭、金锁关、中峰、第一洞房、东峰、仙掌崖、鹞子翻身、下棋亭、南峰、长空栈道、南天门、西峰、斧劈石、华山索道等游览参观点；</w:t>
            </w:r>
          </w:p>
          <w:p>
            <w:pPr>
              <w:ind w:firstLine="210" w:firstLineChars="100"/>
              <w:jc w:val="left"/>
              <w:rPr>
                <w:rFonts w:ascii="宋体" w:hAnsi="宋体" w:cs="宋体"/>
                <w:kern w:val="0"/>
                <w:szCs w:val="21"/>
              </w:rPr>
            </w:pPr>
            <w:r>
              <w:rPr>
                <w:rFonts w:hint="eastAsia" w:ascii="宋体" w:hAnsi="宋体" w:cs="宋体"/>
                <w:kern w:val="0"/>
                <w:szCs w:val="21"/>
              </w:rPr>
              <w:t>14） 黄埔军校旧址。参观内容必须包含：校本部、孙总理纪念室、孙总理纪念碑等游览参观点；</w:t>
            </w:r>
          </w:p>
          <w:p>
            <w:pPr>
              <w:ind w:firstLine="210" w:firstLineChars="100"/>
              <w:jc w:val="left"/>
              <w:rPr>
                <w:rFonts w:ascii="宋体" w:hAnsi="宋体" w:cs="宋体"/>
                <w:kern w:val="0"/>
                <w:szCs w:val="21"/>
              </w:rPr>
            </w:pPr>
            <w:r>
              <w:rPr>
                <w:rFonts w:hint="eastAsia" w:ascii="宋体" w:hAnsi="宋体" w:cs="宋体"/>
                <w:kern w:val="0"/>
                <w:szCs w:val="21"/>
              </w:rPr>
              <w:t>15） 南京中山陵。参观内容必须包含：景区大门、孝经鼎、博爱坊、甬道、陵门、碑亭、大铜鼎、祭堂外景、光华厅、流徽榭等游览参观点；</w:t>
            </w:r>
          </w:p>
          <w:p>
            <w:pPr>
              <w:ind w:firstLine="210" w:firstLineChars="100"/>
              <w:jc w:val="left"/>
              <w:rPr>
                <w:rFonts w:ascii="宋体" w:hAnsi="宋体" w:cs="宋体"/>
                <w:kern w:val="0"/>
                <w:szCs w:val="21"/>
              </w:rPr>
            </w:pPr>
            <w:r>
              <w:rPr>
                <w:rFonts w:hint="eastAsia" w:ascii="宋体" w:hAnsi="宋体" w:cs="宋体"/>
                <w:kern w:val="0"/>
                <w:szCs w:val="21"/>
              </w:rPr>
              <w:t>16） 遵义会议会址。参观内容必须包含：遵义会议会址大门、毛泽东《长征》的草书碑刻、遵义会议会议室主楼、遵义会议遗址跨院机要室、会议陈列室大楼（战略转移、遵义会议、四渡赤水、胜利会师、永放光芒、红军烈士纪念碑）等游览参观点；</w:t>
            </w:r>
          </w:p>
          <w:p>
            <w:pPr>
              <w:ind w:firstLine="210" w:firstLineChars="100"/>
              <w:jc w:val="left"/>
              <w:rPr>
                <w:rFonts w:ascii="宋体" w:hAnsi="宋体" w:cs="宋体"/>
                <w:kern w:val="0"/>
                <w:szCs w:val="21"/>
              </w:rPr>
            </w:pPr>
            <w:r>
              <w:rPr>
                <w:rFonts w:hint="eastAsia" w:ascii="宋体" w:hAnsi="宋体" w:cs="宋体"/>
                <w:kern w:val="0"/>
                <w:szCs w:val="21"/>
              </w:rPr>
              <w:t>17） 新四军军部旧址纪念馆。参观内容必须包含：景区入口、军部旧址、烈士墓、司令部入口、司令部办公住处、司令部李一氓住室、大会堂大厅、大会堂陈列馆、叶挺桥、政治部、修械所、战地服务团俱乐部等游览参观点；</w:t>
            </w:r>
          </w:p>
          <w:p>
            <w:pPr>
              <w:ind w:firstLine="210" w:firstLineChars="100"/>
              <w:jc w:val="left"/>
              <w:rPr>
                <w:rFonts w:ascii="宋体" w:hAnsi="宋体" w:cs="宋体"/>
                <w:kern w:val="0"/>
                <w:szCs w:val="21"/>
              </w:rPr>
            </w:pPr>
            <w:r>
              <w:rPr>
                <w:rFonts w:hint="eastAsia" w:ascii="宋体" w:hAnsi="宋体" w:cs="宋体"/>
                <w:kern w:val="0"/>
                <w:szCs w:val="21"/>
              </w:rPr>
              <w:t>18） 枣园革命旧址。参观内容必须包含：景区大门、五大书记塑像、中央书记处礼堂内、中央书记处礼堂外、幸福渠、任弼时旧居外、任弼时旧居内、周恩来旧居外、周恩来旧居内、毛主席旧居、毛主席图片展、毛主席旧居画展、朱德旧居、刘少奇旧居等游览参观点；</w:t>
            </w:r>
          </w:p>
          <w:p>
            <w:pPr>
              <w:ind w:firstLine="210" w:firstLineChars="100"/>
              <w:jc w:val="left"/>
              <w:rPr>
                <w:rFonts w:ascii="宋体" w:hAnsi="宋体" w:cs="宋体"/>
                <w:kern w:val="0"/>
                <w:szCs w:val="21"/>
              </w:rPr>
            </w:pPr>
            <w:r>
              <w:rPr>
                <w:rFonts w:hint="eastAsia" w:ascii="宋体" w:hAnsi="宋体" w:cs="宋体"/>
                <w:kern w:val="0"/>
                <w:szCs w:val="21"/>
              </w:rPr>
              <w:t>19） 歌乐山革命烈士陵园。参观内容必须包含：红岩魂广场、红岩魂广场上、陈列总馆、邓小平题写石碑、烈士群雕、烈士墓、黄显声雕塑、叶挺雕塑、烈士诗文碑林、白公馆、白公馆内、松林坡、松林坡大尸坑、渣滓洞、内院、女牢、女牢房内、特务办公室、刑讯室等游览参观点；</w:t>
            </w:r>
          </w:p>
          <w:p>
            <w:pPr>
              <w:ind w:firstLine="210" w:firstLineChars="100"/>
              <w:jc w:val="left"/>
              <w:rPr>
                <w:rFonts w:ascii="宋体" w:hAnsi="宋体" w:cs="宋体"/>
                <w:kern w:val="0"/>
                <w:szCs w:val="21"/>
              </w:rPr>
            </w:pPr>
            <w:r>
              <w:rPr>
                <w:rFonts w:hint="eastAsia" w:ascii="宋体" w:hAnsi="宋体" w:cs="宋体"/>
                <w:kern w:val="0"/>
                <w:szCs w:val="21"/>
              </w:rPr>
              <w:t>20） 广州起义烈士陵园。参观内容必须包含：广州起义烈士陵园、广州起义纪念碑、叶剑英同志纪念碑、广州公社旧址、血迹轩辕亭、中苏人民血谊亭、中朝人民血谊亭、四烈士墓、广州革命历史博物馆、广州革命历史博物馆内等游览参观点；</w:t>
            </w:r>
          </w:p>
          <w:p>
            <w:pPr>
              <w:ind w:firstLine="210" w:firstLineChars="100"/>
              <w:jc w:val="left"/>
              <w:rPr>
                <w:rFonts w:ascii="宋体" w:hAnsi="宋体" w:cs="宋体"/>
                <w:kern w:val="0"/>
                <w:szCs w:val="21"/>
              </w:rPr>
            </w:pPr>
            <w:r>
              <w:rPr>
                <w:rFonts w:hint="eastAsia" w:ascii="宋体" w:hAnsi="宋体" w:cs="宋体"/>
                <w:kern w:val="0"/>
                <w:szCs w:val="21"/>
              </w:rPr>
              <w:t>21） 黄花岗七十二烈士墓园。参观内容必须包含：景区简介及浩气长存、默池、七十二烈士陵墓、纪功坊、孙中山手植树、潘达微墓、冯如墓、杨逸仙墓、邓仲元墓、黄花园风景区、四方池、黄花亭、龙柱、碑廊、红铁门石牌坊等游览参观点；</w:t>
            </w:r>
          </w:p>
          <w:p>
            <w:pPr>
              <w:ind w:firstLine="210" w:firstLineChars="100"/>
              <w:jc w:val="left"/>
              <w:rPr>
                <w:rFonts w:ascii="宋体" w:hAnsi="宋体" w:cs="宋体"/>
                <w:kern w:val="0"/>
                <w:szCs w:val="21"/>
              </w:rPr>
            </w:pPr>
            <w:r>
              <w:rPr>
                <w:rFonts w:hint="eastAsia" w:ascii="宋体" w:hAnsi="宋体" w:cs="宋体"/>
                <w:kern w:val="0"/>
                <w:szCs w:val="21"/>
              </w:rPr>
              <w:t>22） 靖宇陵园。参观内容必须包含：靖宇陵园、杨靖宇将军铜像、灵堂、墓室、第一陈列室、第二陈列室、第三陈列室、第四陈列室、东北抗联纪念馆（序厅、屈辱篇.民族苦难、义勇篇.还我河山、众志篇.烽火关东、喋血篇.配合抗战、艰苦篇.烈忾英魂、胜利篇.东北光复）等游览参观点；</w:t>
            </w:r>
          </w:p>
          <w:p>
            <w:pPr>
              <w:ind w:firstLine="210" w:firstLineChars="100"/>
              <w:jc w:val="left"/>
              <w:rPr>
                <w:rFonts w:ascii="宋体" w:hAnsi="宋体" w:cs="宋体"/>
                <w:kern w:val="0"/>
                <w:szCs w:val="21"/>
              </w:rPr>
            </w:pPr>
            <w:r>
              <w:rPr>
                <w:rFonts w:hint="eastAsia" w:ascii="宋体" w:hAnsi="宋体" w:cs="宋体"/>
                <w:kern w:val="0"/>
                <w:szCs w:val="21"/>
              </w:rPr>
              <w:t>23） 南昌八一起义纪念馆。参观内容必须包含：铜雕广场景点、领导人雕像、序厅、危难中奋起、伟大的决策、革命力量云集南昌、打响第一枪、八一起义歌、起义胜利、南征下广东、转战井冈山、会师路线图、井冈山会师、八一精神、总指挥部外景、指挥部大厅、指挥部后厅等游览参观点；</w:t>
            </w:r>
          </w:p>
          <w:p>
            <w:pPr>
              <w:ind w:firstLine="210" w:firstLineChars="100"/>
              <w:jc w:val="left"/>
              <w:rPr>
                <w:rFonts w:ascii="宋体" w:hAnsi="宋体" w:cs="宋体"/>
                <w:kern w:val="0"/>
                <w:szCs w:val="21"/>
              </w:rPr>
            </w:pPr>
            <w:r>
              <w:rPr>
                <w:rFonts w:hint="eastAsia" w:ascii="宋体" w:hAnsi="宋体" w:cs="宋体"/>
                <w:kern w:val="0"/>
                <w:szCs w:val="21"/>
              </w:rPr>
              <w:t>24） 孙中山故居纪念馆。参观内容必须包含：景区入口、故居入口、故居主体、酸子树、水井、故居内景、雕塑“根”、翠亨民居展示区、纪念馆序厅、第一展厅、第二展厅、第三展厅、第四展厅等游览参观点；</w:t>
            </w:r>
          </w:p>
          <w:p>
            <w:pPr>
              <w:ind w:firstLine="210" w:firstLineChars="100"/>
              <w:jc w:val="left"/>
              <w:rPr>
                <w:rFonts w:ascii="宋体" w:hAnsi="宋体" w:cs="宋体"/>
                <w:kern w:val="0"/>
                <w:szCs w:val="21"/>
              </w:rPr>
            </w:pPr>
            <w:r>
              <w:rPr>
                <w:rFonts w:hint="eastAsia" w:ascii="宋体" w:hAnsi="宋体" w:cs="宋体"/>
                <w:kern w:val="0"/>
                <w:szCs w:val="21"/>
              </w:rPr>
              <w:t>25） 焦裕禄纪念园。参观内容必须包含：纪念园入口、烈士纪念碑、墓前广场、焦裕禄烈士墓、焦裕禄同志雕像、焦裕禄纪念馆、纪念馆序厅、焦裕禄事迹展等游览参观点；</w:t>
            </w:r>
          </w:p>
          <w:p>
            <w:pPr>
              <w:ind w:firstLine="210" w:firstLineChars="100"/>
              <w:jc w:val="left"/>
              <w:rPr>
                <w:rFonts w:ascii="宋体" w:hAnsi="宋体" w:cs="宋体"/>
                <w:kern w:val="0"/>
                <w:szCs w:val="21"/>
              </w:rPr>
            </w:pPr>
            <w:r>
              <w:rPr>
                <w:rFonts w:hint="eastAsia" w:ascii="宋体" w:hAnsi="宋体" w:cs="宋体"/>
                <w:kern w:val="0"/>
                <w:szCs w:val="21"/>
              </w:rPr>
              <w:t>26） 雷锋纪念馆。参观内容必须包含：纪念馆入口、雷锋广场雕像、凭吊广场、雷锋像、雷锋墓、雷锋之路、浮雕墙、雷锋纪念碑、雷锋纪念馆、雷锋颂碑苑、飞机、涌泉湖、露天剧场等游览参观点；</w:t>
            </w:r>
          </w:p>
          <w:p>
            <w:pPr>
              <w:ind w:firstLine="210" w:firstLineChars="100"/>
              <w:jc w:val="left"/>
              <w:rPr>
                <w:rFonts w:ascii="宋体" w:hAnsi="宋体" w:cs="宋体"/>
                <w:kern w:val="0"/>
                <w:szCs w:val="21"/>
              </w:rPr>
            </w:pPr>
            <w:r>
              <w:rPr>
                <w:rFonts w:hint="eastAsia" w:ascii="宋体" w:hAnsi="宋体" w:cs="宋体"/>
                <w:kern w:val="0"/>
                <w:szCs w:val="21"/>
              </w:rPr>
              <w:t>27） 海瑞纪念园。参观内容必须包含：正门牌坊、墓道、海瑞墓、海瑞塑像、扬廉轩、不染池、清风阁、八方亭、碑廊等游览参观点；</w:t>
            </w:r>
          </w:p>
          <w:p>
            <w:pPr>
              <w:ind w:firstLine="210" w:firstLineChars="100"/>
              <w:jc w:val="left"/>
              <w:rPr>
                <w:rFonts w:ascii="宋体" w:hAnsi="宋体" w:cs="宋体"/>
                <w:kern w:val="0"/>
                <w:szCs w:val="21"/>
              </w:rPr>
            </w:pPr>
            <w:r>
              <w:rPr>
                <w:rFonts w:hint="eastAsia" w:ascii="宋体" w:hAnsi="宋体" w:cs="宋体"/>
                <w:kern w:val="0"/>
                <w:szCs w:val="21"/>
              </w:rPr>
              <w:t>28） 广州中山纪念堂。参观内容必须包含：中山纪念堂简介及大门楼、树景—游龙休憩、树景—树上树、云鹤华表、孙中山纪念铜像、白兰卫士、中山纪念堂主体、纪念堂大会厅、纪念堂陈列、数景—树抱树、木棉王等游览参观点。</w:t>
            </w:r>
          </w:p>
          <w:p>
            <w:pPr>
              <w:jc w:val="left"/>
              <w:rPr>
                <w:rFonts w:ascii="宋体" w:hAnsi="宋体" w:cs="宋体"/>
                <w:kern w:val="0"/>
                <w:szCs w:val="21"/>
              </w:rPr>
            </w:pPr>
            <w:r>
              <w:rPr>
                <w:rFonts w:hint="eastAsia" w:ascii="宋体" w:hAnsi="宋体" w:cs="宋体"/>
                <w:kern w:val="0"/>
                <w:szCs w:val="21"/>
              </w:rPr>
              <w:t>★11、要求平台必须支持开展湘江突围VR游戏（单机版，支持2台设备安装）。该游戏主要借助VR虚拟仿真技术将湘江突围战役核心情节合理改变后进行模拟再现。通过三维模型1:1等比虚拟了一个湘江边的战斗场景，开场通过一段多媒体视频让学员深入了解整个湘江战役的过程及结果。为了让学员深度融入当时的战斗氛围之中，我们利用一个仿真射击游戏，同时配合逼真的三维动画来还原红军某突击队12位勇士英勇阻击敌军围追堵截的故事情节，突击队虽然伤亡惨重但在学员的协作下最终成功完成了任务。通过游戏实践，让学生身临其境体验战争年代的艰辛与不易，深刻感受革命者的坚强勇敢，团结奋斗，勇于牺牲的革命斗争精神，反思现在幸福生活的来之不易。</w:t>
            </w:r>
          </w:p>
          <w:p>
            <w:pPr>
              <w:jc w:val="left"/>
              <w:rPr>
                <w:rFonts w:ascii="宋体" w:hAnsi="宋体" w:cs="宋体"/>
                <w:kern w:val="0"/>
                <w:szCs w:val="21"/>
              </w:rPr>
            </w:pPr>
            <w:r>
              <w:rPr>
                <w:rFonts w:hint="eastAsia" w:ascii="宋体" w:hAnsi="宋体" w:cs="宋体"/>
                <w:kern w:val="0"/>
                <w:szCs w:val="21"/>
              </w:rPr>
              <w:t>★12、要求平台必须支持开展永不消失的电波VR游戏（单机版，支持4台设备安装）。该游戏以革命烈士李白同志的革命事迹为原型进行改编，呈现了在情报战线上默默奉献的革命先烈与敌人斗智斗勇的过程，体现我共产党人的智慧！游戏通过VR技术再现上海滩场景，学生以第一人称（谍报工作者）进入游戏，按照游戏任务要求在规定时间内寻找线索成功获取情报，承担影响战局的重大使命，通过体验地下工作者面对危险环境时不畏生死，机智勇敢，坚定革命理想信念的伟大精神，从而触发并引起学生的情感共鸣与思考，达到思政实践教育目标。</w:t>
            </w:r>
          </w:p>
          <w:p>
            <w:pPr>
              <w:jc w:val="left"/>
              <w:rPr>
                <w:rFonts w:ascii="宋体" w:hAnsi="宋体" w:cs="宋体"/>
                <w:kern w:val="0"/>
                <w:szCs w:val="21"/>
              </w:rPr>
            </w:pPr>
            <w:r>
              <w:rPr>
                <w:rFonts w:hint="eastAsia" w:ascii="宋体" w:hAnsi="宋体" w:cs="宋体"/>
                <w:kern w:val="0"/>
                <w:szCs w:val="21"/>
              </w:rPr>
              <w:t>13、硬件环境要求：立式，43寸或以上液晶屏，红外多点触控；主机配置：双核CPU、8G内存、120G硬盘、独立显卡；接口及外设：标准RJ45网络接口，USB接口。</w:t>
            </w:r>
          </w:p>
          <w:p>
            <w:pPr>
              <w:ind w:left="210" w:hanging="210" w:hangingChars="100"/>
              <w:jc w:val="left"/>
              <w:rPr>
                <w:rFonts w:ascii="宋体" w:hAnsi="宋体" w:cs="宋体"/>
                <w:kern w:val="0"/>
                <w:szCs w:val="21"/>
              </w:rPr>
            </w:pPr>
            <w:r>
              <w:rPr>
                <w:rFonts w:hint="eastAsia" w:ascii="宋体" w:hAnsi="宋体" w:cs="宋体"/>
                <w:kern w:val="0"/>
                <w:szCs w:val="21"/>
              </w:rPr>
              <w:t>14、VR头盔：</w:t>
            </w:r>
            <w:r>
              <w:rPr>
                <w:rFonts w:hint="eastAsia" w:ascii="宋体" w:hAnsi="宋体" w:cs="宋体"/>
                <w:kern w:val="0"/>
                <w:szCs w:val="21"/>
              </w:rPr>
              <w:br w:type="textWrapping"/>
            </w:r>
            <w:r>
              <w:rPr>
                <w:rFonts w:hint="eastAsia" w:ascii="宋体" w:hAnsi="宋体" w:cs="宋体"/>
                <w:kern w:val="0"/>
                <w:szCs w:val="21"/>
              </w:rPr>
              <w:t>1）屏幕：2个3.4英寸屏幕；</w:t>
            </w:r>
            <w:r>
              <w:rPr>
                <w:rFonts w:hint="eastAsia" w:ascii="宋体" w:hAnsi="宋体" w:cs="宋体"/>
                <w:kern w:val="0"/>
                <w:szCs w:val="21"/>
              </w:rPr>
              <w:br w:type="textWrapping"/>
            </w:r>
            <w:r>
              <w:rPr>
                <w:rFonts w:hint="eastAsia" w:ascii="宋体" w:hAnsi="宋体" w:cs="宋体"/>
                <w:kern w:val="0"/>
                <w:szCs w:val="21"/>
              </w:rPr>
              <w:t>2）分辨率：单眼分辨率1440×1700（双眼分辨率2880×1700）；</w:t>
            </w:r>
            <w:r>
              <w:rPr>
                <w:rFonts w:hint="eastAsia" w:ascii="宋体" w:hAnsi="宋体" w:cs="宋体"/>
                <w:kern w:val="0"/>
                <w:szCs w:val="21"/>
              </w:rPr>
              <w:br w:type="textWrapping"/>
            </w:r>
            <w:r>
              <w:rPr>
                <w:rFonts w:hint="eastAsia" w:ascii="宋体" w:hAnsi="宋体" w:cs="宋体"/>
                <w:kern w:val="0"/>
                <w:szCs w:val="21"/>
              </w:rPr>
              <w:t>3）刷新率：90Hz；</w:t>
            </w:r>
            <w:r>
              <w:rPr>
                <w:rFonts w:hint="eastAsia" w:ascii="宋体" w:hAnsi="宋体" w:cs="宋体"/>
                <w:kern w:val="0"/>
                <w:szCs w:val="21"/>
              </w:rPr>
              <w:br w:type="textWrapping"/>
            </w:r>
            <w:r>
              <w:rPr>
                <w:rFonts w:hint="eastAsia" w:ascii="宋体" w:hAnsi="宋体" w:cs="宋体"/>
                <w:kern w:val="0"/>
                <w:szCs w:val="21"/>
              </w:rPr>
              <w:t>4）视场角：最大110度；</w:t>
            </w:r>
            <w:r>
              <w:rPr>
                <w:rFonts w:hint="eastAsia" w:ascii="宋体" w:hAnsi="宋体" w:cs="宋体"/>
                <w:kern w:val="0"/>
                <w:szCs w:val="21"/>
              </w:rPr>
              <w:br w:type="textWrapping"/>
            </w:r>
            <w:r>
              <w:rPr>
                <w:rFonts w:hint="eastAsia" w:ascii="宋体" w:hAnsi="宋体" w:cs="宋体"/>
                <w:kern w:val="0"/>
                <w:szCs w:val="21"/>
              </w:rPr>
              <w:t>5）音频：立体声耳机；</w:t>
            </w:r>
            <w:r>
              <w:rPr>
                <w:rFonts w:hint="eastAsia" w:ascii="宋体" w:hAnsi="宋体" w:cs="宋体"/>
                <w:kern w:val="0"/>
                <w:szCs w:val="21"/>
              </w:rPr>
              <w:br w:type="textWrapping"/>
            </w:r>
            <w:r>
              <w:rPr>
                <w:rFonts w:hint="eastAsia" w:ascii="宋体" w:hAnsi="宋体" w:cs="宋体"/>
                <w:kern w:val="0"/>
                <w:szCs w:val="21"/>
              </w:rPr>
              <w:t>6）输入：集成麦克风头戴式设备按钮；连接口：USB-C3.0，DP1.2；</w:t>
            </w:r>
            <w:r>
              <w:rPr>
                <w:rFonts w:hint="eastAsia" w:ascii="宋体" w:hAnsi="宋体" w:cs="宋体"/>
                <w:kern w:val="0"/>
                <w:szCs w:val="21"/>
              </w:rPr>
              <w:br w:type="textWrapping"/>
            </w:r>
            <w:r>
              <w:rPr>
                <w:rFonts w:hint="eastAsia" w:ascii="宋体" w:hAnsi="宋体" w:cs="宋体"/>
                <w:kern w:val="0"/>
                <w:szCs w:val="21"/>
              </w:rPr>
              <w:t>7）传感器：G-SENSOR校正，陀螺仪，瞳距矫正；</w:t>
            </w:r>
            <w:r>
              <w:rPr>
                <w:rFonts w:hint="eastAsia" w:ascii="宋体" w:hAnsi="宋体" w:cs="宋体"/>
                <w:kern w:val="0"/>
                <w:szCs w:val="21"/>
              </w:rPr>
              <w:br w:type="textWrapping"/>
            </w:r>
            <w:r>
              <w:rPr>
                <w:rFonts w:hint="eastAsia" w:ascii="宋体" w:hAnsi="宋体" w:cs="宋体"/>
                <w:kern w:val="0"/>
                <w:szCs w:val="21"/>
              </w:rPr>
              <w:t>8）人体工学设计：翻盖式面罩，可调整瞳距，可调式头戴；</w:t>
            </w:r>
            <w:r>
              <w:rPr>
                <w:rFonts w:hint="eastAsia" w:ascii="宋体" w:hAnsi="宋体" w:cs="宋体"/>
                <w:kern w:val="0"/>
                <w:szCs w:val="21"/>
              </w:rPr>
              <w:br w:type="textWrapping"/>
            </w:r>
            <w:r>
              <w:rPr>
                <w:rFonts w:hint="eastAsia" w:ascii="宋体" w:hAnsi="宋体" w:cs="宋体"/>
                <w:kern w:val="0"/>
                <w:szCs w:val="21"/>
              </w:rPr>
              <w:t>9）游戏手柄；</w:t>
            </w:r>
            <w:r>
              <w:rPr>
                <w:rFonts w:hint="eastAsia" w:ascii="宋体" w:hAnsi="宋体" w:cs="宋体"/>
                <w:kern w:val="0"/>
                <w:szCs w:val="21"/>
              </w:rPr>
              <w:br w:type="textWrapping"/>
            </w:r>
            <w:r>
              <w:rPr>
                <w:rFonts w:hint="eastAsia" w:ascii="宋体" w:hAnsi="宋体" w:cs="宋体"/>
                <w:kern w:val="0"/>
                <w:szCs w:val="21"/>
              </w:rPr>
              <w:t>10）内置传感器：陀螺仪和G-SENSOR校正，霍尔传感器，触摸传感器；</w:t>
            </w:r>
            <w:r>
              <w:rPr>
                <w:rFonts w:hint="eastAsia" w:ascii="宋体" w:hAnsi="宋体" w:cs="宋体"/>
                <w:kern w:val="0"/>
                <w:szCs w:val="21"/>
              </w:rPr>
              <w:br w:type="textWrapping"/>
            </w:r>
            <w:r>
              <w:rPr>
                <w:rFonts w:hint="eastAsia" w:ascii="宋体" w:hAnsi="宋体" w:cs="宋体"/>
                <w:kern w:val="0"/>
                <w:szCs w:val="21"/>
              </w:rPr>
              <w:t>11）输入：系统按钮，2个应用程序按钮，扳机，缓冲按钮，遥感，抓握按钮；</w:t>
            </w:r>
            <w:r>
              <w:rPr>
                <w:rFonts w:hint="eastAsia" w:ascii="宋体" w:hAnsi="宋体" w:cs="宋体"/>
                <w:kern w:val="0"/>
                <w:szCs w:val="21"/>
              </w:rPr>
              <w:br w:type="textWrapping"/>
            </w:r>
            <w:r>
              <w:rPr>
                <w:rFonts w:hint="eastAsia" w:ascii="宋体" w:hAnsi="宋体" w:cs="宋体"/>
                <w:kern w:val="0"/>
                <w:szCs w:val="21"/>
              </w:rPr>
              <w:t>12）电池：2节AA碱性电池。</w:t>
            </w:r>
          </w:p>
        </w:tc>
        <w:tc>
          <w:tcPr>
            <w:tcW w:w="630"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4</w:t>
            </w:r>
          </w:p>
        </w:tc>
        <w:tc>
          <w:tcPr>
            <w:tcW w:w="49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套</w:t>
            </w:r>
          </w:p>
        </w:tc>
        <w:tc>
          <w:tcPr>
            <w:tcW w:w="77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157700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6" w:hRule="atLeast"/>
          <w:jc w:val="center"/>
        </w:trPr>
        <w:tc>
          <w:tcPr>
            <w:tcW w:w="552"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9</w:t>
            </w:r>
          </w:p>
        </w:tc>
        <w:tc>
          <w:tcPr>
            <w:tcW w:w="1170" w:type="dxa"/>
            <w:gridSpan w:val="2"/>
            <w:shd w:val="clear" w:color="auto" w:fill="FFFFFF"/>
            <w:vAlign w:val="center"/>
          </w:tcPr>
          <w:p>
            <w:pPr>
              <w:widowControl/>
              <w:jc w:val="center"/>
              <w:textAlignment w:val="bottom"/>
              <w:rPr>
                <w:rFonts w:ascii="宋体" w:hAnsi="宋体"/>
                <w:bCs/>
                <w:szCs w:val="21"/>
              </w:rPr>
            </w:pPr>
            <w:r>
              <w:rPr>
                <w:rFonts w:hint="eastAsia" w:ascii="宋体" w:hAnsi="宋体"/>
                <w:bCs/>
                <w:szCs w:val="21"/>
              </w:rPr>
              <w:t>VR景点定制</w:t>
            </w:r>
          </w:p>
        </w:tc>
        <w:tc>
          <w:tcPr>
            <w:tcW w:w="6494" w:type="dxa"/>
            <w:shd w:val="clear" w:color="auto" w:fill="FFFFFF"/>
            <w:vAlign w:val="center"/>
          </w:tcPr>
          <w:p>
            <w:pPr>
              <w:jc w:val="left"/>
              <w:rPr>
                <w:rFonts w:ascii="宋体" w:hAnsi="宋体" w:cs="宋体"/>
                <w:kern w:val="0"/>
                <w:szCs w:val="21"/>
              </w:rPr>
            </w:pPr>
            <w:r>
              <w:rPr>
                <w:rFonts w:hint="eastAsia" w:ascii="宋体" w:hAnsi="宋体" w:cs="宋体"/>
                <w:kern w:val="0"/>
                <w:szCs w:val="21"/>
              </w:rPr>
              <w:t>根据校方具体要求，我方出具拍摄方案，方案内容包括本校两江校区旧址全景、信义校区、甲山校区、临桂校区全景、校史馆、湘江战役纪念馆烈士纪念碑园全景、纪念馆内景七个VR实景点和王河天烈士故事拍摄制作。</w:t>
            </w:r>
          </w:p>
        </w:tc>
        <w:tc>
          <w:tcPr>
            <w:tcW w:w="630"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8</w:t>
            </w:r>
          </w:p>
        </w:tc>
        <w:tc>
          <w:tcPr>
            <w:tcW w:w="49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个</w:t>
            </w:r>
          </w:p>
        </w:tc>
        <w:tc>
          <w:tcPr>
            <w:tcW w:w="775" w:type="dxa"/>
            <w:shd w:val="clear" w:color="auto" w:fill="FFFFFF"/>
            <w:vAlign w:val="center"/>
          </w:tcPr>
          <w:p>
            <w:pPr>
              <w:widowControl/>
              <w:jc w:val="center"/>
              <w:textAlignment w:val="bottom"/>
              <w:rPr>
                <w:rFonts w:ascii="宋体" w:hAnsi="宋体"/>
                <w:bCs/>
                <w:szCs w:val="21"/>
              </w:rPr>
            </w:pPr>
            <w:r>
              <w:rPr>
                <w:rFonts w:hint="eastAsia" w:ascii="宋体" w:hAnsi="宋体"/>
                <w:bCs/>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605" w:hRule="atLeast"/>
          <w:jc w:val="center"/>
        </w:trPr>
        <w:tc>
          <w:tcPr>
            <w:tcW w:w="10116" w:type="dxa"/>
            <w:gridSpan w:val="7"/>
            <w:shd w:val="clear" w:color="auto" w:fill="FFFFFF"/>
            <w:vAlign w:val="center"/>
          </w:tcPr>
          <w:p>
            <w:pPr>
              <w:widowControl/>
              <w:spacing w:line="360" w:lineRule="exact"/>
              <w:jc w:val="left"/>
              <w:textAlignment w:val="bottom"/>
              <w:rPr>
                <w:rFonts w:ascii="宋体" w:hAnsi="宋体"/>
                <w:bCs/>
                <w:szCs w:val="21"/>
              </w:rPr>
            </w:pPr>
            <w:r>
              <w:rPr>
                <w:rFonts w:hint="eastAsia" w:ascii="宋体" w:hAnsi="宋体" w:cs="宋体"/>
                <w:b/>
                <w:kern w:val="0"/>
                <w:sz w:val="28"/>
                <w:szCs w:val="28"/>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619" w:hRule="atLeast"/>
          <w:jc w:val="center"/>
        </w:trPr>
        <w:tc>
          <w:tcPr>
            <w:tcW w:w="1271" w:type="dxa"/>
            <w:gridSpan w:val="2"/>
            <w:shd w:val="clear" w:color="auto" w:fill="FFFFFF"/>
            <w:vAlign w:val="center"/>
          </w:tcPr>
          <w:p>
            <w:pPr>
              <w:jc w:val="center"/>
              <w:rPr>
                <w:rFonts w:ascii="宋体" w:hAnsi="宋体" w:cs="宋体"/>
                <w:kern w:val="0"/>
                <w:szCs w:val="21"/>
              </w:rPr>
            </w:pPr>
            <w:r>
              <w:rPr>
                <w:rFonts w:hint="eastAsia" w:ascii="宋体" w:hAnsi="宋体" w:cs="宋体"/>
                <w:kern w:val="0"/>
                <w:szCs w:val="21"/>
              </w:rPr>
              <w:t>售后服务要求</w:t>
            </w:r>
          </w:p>
        </w:tc>
        <w:tc>
          <w:tcPr>
            <w:tcW w:w="8845" w:type="dxa"/>
            <w:gridSpan w:val="5"/>
            <w:shd w:val="clear" w:color="auto" w:fill="FFFFFF"/>
            <w:vAlign w:val="center"/>
          </w:tcPr>
          <w:p>
            <w:pPr>
              <w:spacing w:line="360" w:lineRule="auto"/>
              <w:jc w:val="left"/>
              <w:rPr>
                <w:rFonts w:ascii="宋体" w:hAnsi="宋体" w:cs="宋体"/>
                <w:kern w:val="0"/>
                <w:szCs w:val="21"/>
              </w:rPr>
            </w:pPr>
            <w:r>
              <w:rPr>
                <w:rFonts w:hint="eastAsia" w:ascii="宋体" w:hAnsi="宋体" w:cs="宋体"/>
                <w:kern w:val="0"/>
                <w:szCs w:val="21"/>
              </w:rPr>
              <w:t xml:space="preserve">1、中标供应商须承诺免费送货上门，免费安装调试合格，按国家有关规定实行产品“三包”，免费保修期不少于一年(“货物采购需求”中有特殊要求的，按其要求执行）。 </w:t>
            </w:r>
          </w:p>
          <w:p>
            <w:pPr>
              <w:spacing w:line="360" w:lineRule="auto"/>
              <w:jc w:val="left"/>
              <w:rPr>
                <w:rFonts w:ascii="宋体" w:hAnsi="宋体" w:cs="宋体"/>
                <w:kern w:val="0"/>
                <w:szCs w:val="21"/>
              </w:rPr>
            </w:pPr>
            <w:r>
              <w:rPr>
                <w:rFonts w:hint="eastAsia" w:ascii="宋体" w:hAnsi="宋体" w:cs="宋体"/>
                <w:kern w:val="0"/>
                <w:szCs w:val="21"/>
              </w:rPr>
              <w:t>2、到场时间：保修期内出现故障，在接到电话通知后，3小时内做出响应，6小时赶到现场。一般问题应在48小时内解决，重大问题或其它无法迅速解决的问题应在一周内解决。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724" w:hRule="atLeast"/>
          <w:jc w:val="center"/>
        </w:trPr>
        <w:tc>
          <w:tcPr>
            <w:tcW w:w="1271" w:type="dxa"/>
            <w:gridSpan w:val="2"/>
            <w:shd w:val="clear" w:color="auto" w:fill="FFFFFF"/>
            <w:vAlign w:val="center"/>
          </w:tcPr>
          <w:p>
            <w:pPr>
              <w:jc w:val="center"/>
              <w:rPr>
                <w:rFonts w:ascii="宋体" w:hAnsi="宋体" w:cs="宋体"/>
                <w:kern w:val="0"/>
                <w:szCs w:val="21"/>
              </w:rPr>
            </w:pPr>
            <w:r>
              <w:rPr>
                <w:rFonts w:hint="eastAsia" w:ascii="宋体" w:hAnsi="宋体" w:cs="宋体"/>
                <w:kern w:val="0"/>
                <w:szCs w:val="21"/>
              </w:rPr>
              <w:t>交货时间及地点</w:t>
            </w:r>
          </w:p>
        </w:tc>
        <w:tc>
          <w:tcPr>
            <w:tcW w:w="8845" w:type="dxa"/>
            <w:gridSpan w:val="5"/>
            <w:shd w:val="clear" w:color="auto" w:fill="FFFFFF"/>
            <w:vAlign w:val="center"/>
          </w:tcPr>
          <w:p>
            <w:pPr>
              <w:spacing w:line="360" w:lineRule="auto"/>
              <w:jc w:val="left"/>
              <w:rPr>
                <w:rFonts w:ascii="宋体" w:hAnsi="宋体" w:cs="宋体"/>
                <w:kern w:val="0"/>
                <w:szCs w:val="21"/>
              </w:rPr>
            </w:pPr>
            <w:r>
              <w:rPr>
                <w:rFonts w:hint="eastAsia" w:ascii="宋体" w:hAnsi="宋体" w:cs="宋体"/>
                <w:kern w:val="0"/>
                <w:szCs w:val="21"/>
              </w:rPr>
              <w:t>1、交付使用期：自签订合同之日起30天内全部到货，并安装调试完毕。</w:t>
            </w:r>
          </w:p>
          <w:p>
            <w:pPr>
              <w:spacing w:line="360" w:lineRule="auto"/>
              <w:jc w:val="left"/>
              <w:rPr>
                <w:rFonts w:ascii="宋体" w:hAnsi="宋体" w:cs="宋体"/>
                <w:kern w:val="0"/>
                <w:szCs w:val="21"/>
              </w:rPr>
            </w:pPr>
            <w:r>
              <w:rPr>
                <w:rFonts w:hint="eastAsia" w:ascii="宋体" w:hAnsi="宋体" w:cs="宋体"/>
                <w:kern w:val="0"/>
                <w:szCs w:val="21"/>
              </w:rPr>
              <w:t>2、交货地点：桂林师范高等专科学校临桂校区。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30" w:hRule="atLeast"/>
          <w:jc w:val="center"/>
        </w:trPr>
        <w:tc>
          <w:tcPr>
            <w:tcW w:w="1271" w:type="dxa"/>
            <w:gridSpan w:val="2"/>
            <w:shd w:val="clear" w:color="auto" w:fill="FFFFFF"/>
            <w:vAlign w:val="center"/>
          </w:tcPr>
          <w:p>
            <w:pPr>
              <w:jc w:val="center"/>
            </w:pPr>
            <w:r>
              <w:rPr>
                <w:rFonts w:hint="eastAsia"/>
              </w:rPr>
              <w:t>付款方式</w:t>
            </w:r>
          </w:p>
        </w:tc>
        <w:tc>
          <w:tcPr>
            <w:tcW w:w="8845" w:type="dxa"/>
            <w:gridSpan w:val="5"/>
            <w:shd w:val="clear" w:color="auto" w:fill="FFFFFF"/>
            <w:vAlign w:val="center"/>
          </w:tcPr>
          <w:p>
            <w:pPr>
              <w:spacing w:line="360" w:lineRule="auto"/>
              <w:jc w:val="left"/>
              <w:rPr>
                <w:rFonts w:ascii="宋体" w:hAnsi="宋体" w:cs="宋体"/>
                <w:color w:val="auto"/>
                <w:kern w:val="0"/>
                <w:szCs w:val="21"/>
                <w:highlight w:val="red"/>
              </w:rPr>
            </w:pPr>
            <w:r>
              <w:rPr>
                <w:rFonts w:hint="eastAsia" w:ascii="宋体" w:hAnsi="宋体" w:cs="宋体"/>
                <w:kern w:val="0"/>
                <w:szCs w:val="21"/>
              </w:rPr>
              <w:t>1、设备安装调试完毕并验收合格</w:t>
            </w:r>
            <w:r>
              <w:rPr>
                <w:rFonts w:hint="eastAsia" w:ascii="宋体" w:hAnsi="宋体" w:cs="宋体"/>
                <w:color w:val="auto"/>
                <w:kern w:val="0"/>
                <w:szCs w:val="21"/>
              </w:rPr>
              <w:t>之后，采购人</w:t>
            </w:r>
            <w:r>
              <w:rPr>
                <w:rFonts w:hint="eastAsia" w:ascii="宋体" w:hAnsi="宋体"/>
                <w:color w:val="auto"/>
                <w:kern w:val="0"/>
                <w:szCs w:val="21"/>
              </w:rPr>
              <w:t>在15个工作日内</w:t>
            </w:r>
            <w:r>
              <w:rPr>
                <w:rFonts w:hint="eastAsia" w:ascii="宋体" w:hAnsi="宋体" w:cs="宋体"/>
                <w:color w:val="auto"/>
                <w:kern w:val="0"/>
                <w:szCs w:val="21"/>
              </w:rPr>
              <w:t xml:space="preserve">一次性付清合同金额。 </w:t>
            </w:r>
          </w:p>
          <w:p>
            <w:pPr>
              <w:spacing w:line="360" w:lineRule="auto"/>
              <w:rPr>
                <w:rFonts w:ascii="宋体" w:hAnsi="宋体" w:cs="宋体"/>
                <w:kern w:val="0"/>
                <w:szCs w:val="21"/>
              </w:rPr>
            </w:pPr>
            <w:r>
              <w:rPr>
                <w:rFonts w:hint="eastAsia" w:ascii="宋体" w:hAnsi="宋体"/>
                <w:color w:val="auto"/>
                <w:szCs w:val="21"/>
              </w:rPr>
              <w:t>2、中标供应商</w:t>
            </w:r>
            <w:r>
              <w:rPr>
                <w:rFonts w:ascii="宋体" w:hAnsi="宋体"/>
                <w:color w:val="auto"/>
                <w:szCs w:val="21"/>
              </w:rPr>
              <w:t>在签订合同时按</w:t>
            </w:r>
            <w:r>
              <w:rPr>
                <w:rFonts w:hint="eastAsia" w:ascii="宋体" w:hAnsi="宋体"/>
                <w:color w:val="auto"/>
                <w:szCs w:val="21"/>
              </w:rPr>
              <w:t>中标价</w:t>
            </w:r>
            <w:r>
              <w:rPr>
                <w:rFonts w:ascii="宋体" w:hAnsi="宋体"/>
                <w:color w:val="auto"/>
                <w:szCs w:val="21"/>
              </w:rPr>
              <w:t>的5%（人民币，四舍五入到元）向采购人缴纳履约保证金，</w:t>
            </w:r>
            <w:r>
              <w:rPr>
                <w:rFonts w:hint="eastAsia" w:ascii="宋体" w:hAnsi="宋体"/>
                <w:color w:val="auto"/>
                <w:szCs w:val="21"/>
              </w:rPr>
              <w:t>中标供应商</w:t>
            </w:r>
            <w:r>
              <w:rPr>
                <w:rFonts w:ascii="宋体" w:hAnsi="宋体"/>
                <w:color w:val="auto"/>
                <w:szCs w:val="21"/>
              </w:rPr>
              <w:t>履行完合同约定权利义务事项</w:t>
            </w:r>
            <w:r>
              <w:rPr>
                <w:rFonts w:hint="eastAsia" w:ascii="宋体" w:hAnsi="宋体"/>
                <w:color w:val="auto"/>
                <w:szCs w:val="21"/>
              </w:rPr>
              <w:t>且承诺的设备保修期满后，若设备无质量问题，中标供应商</w:t>
            </w:r>
            <w:r>
              <w:rPr>
                <w:rFonts w:ascii="宋体" w:hAnsi="宋体"/>
                <w:color w:val="auto"/>
                <w:szCs w:val="21"/>
              </w:rPr>
              <w:t>凭《政府采购项目验收单》和履约保证金交纳凭证向采购人申请办理退还手</w:t>
            </w:r>
            <w:r>
              <w:rPr>
                <w:rFonts w:ascii="宋体" w:hAnsi="宋体"/>
                <w:szCs w:val="21"/>
              </w:rPr>
              <w:t>续</w:t>
            </w:r>
            <w:r>
              <w:rPr>
                <w:rFonts w:hint="eastAsia" w:ascii="宋体" w:hAnsi="宋体"/>
                <w:szCs w:val="21"/>
              </w:rPr>
              <w:t>（无息）。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46" w:hRule="atLeast"/>
          <w:jc w:val="center"/>
        </w:trPr>
        <w:tc>
          <w:tcPr>
            <w:tcW w:w="1271" w:type="dxa"/>
            <w:gridSpan w:val="2"/>
            <w:shd w:val="clear" w:color="auto" w:fill="FFFFFF"/>
            <w:vAlign w:val="center"/>
          </w:tcPr>
          <w:p>
            <w:pPr>
              <w:jc w:val="center"/>
              <w:rPr>
                <w:rFonts w:ascii="宋体" w:hAnsi="宋体" w:cs="宋体"/>
                <w:bCs/>
                <w:kern w:val="0"/>
                <w:szCs w:val="21"/>
              </w:rPr>
            </w:pPr>
            <w:r>
              <w:rPr>
                <w:rFonts w:hint="eastAsia" w:ascii="宋体" w:hAnsi="宋体" w:cs="宋体"/>
                <w:kern w:val="0"/>
                <w:szCs w:val="21"/>
              </w:rPr>
              <w:t>其他要求</w:t>
            </w:r>
          </w:p>
        </w:tc>
        <w:tc>
          <w:tcPr>
            <w:tcW w:w="8845" w:type="dxa"/>
            <w:gridSpan w:val="5"/>
            <w:shd w:val="clear" w:color="auto" w:fill="FFFFFF"/>
            <w:vAlign w:val="center"/>
          </w:tcPr>
          <w:p>
            <w:pPr>
              <w:spacing w:line="360" w:lineRule="auto"/>
              <w:jc w:val="left"/>
              <w:rPr>
                <w:rFonts w:ascii="宋体" w:hAnsi="宋体" w:cs="宋体"/>
                <w:b/>
                <w:bCs/>
                <w:kern w:val="0"/>
                <w:szCs w:val="21"/>
              </w:rPr>
            </w:pPr>
            <w:r>
              <w:rPr>
                <w:rFonts w:hint="eastAsia" w:ascii="宋体" w:hAnsi="宋体" w:cs="宋体"/>
                <w:b/>
                <w:bCs/>
                <w:kern w:val="0"/>
                <w:szCs w:val="21"/>
              </w:rPr>
              <w:t>1、本分标货物不接受进口产品（即通过中国海关报关验放进入中国境内且产自关境外的产品）参与投标，如有此类产品参与投标的作无效投标处理。</w:t>
            </w:r>
          </w:p>
          <w:p>
            <w:pPr>
              <w:spacing w:line="360" w:lineRule="auto"/>
              <w:jc w:val="left"/>
              <w:rPr>
                <w:rFonts w:ascii="宋体" w:hAnsi="宋体" w:cs="宋体"/>
                <w:b/>
                <w:bCs/>
                <w:kern w:val="0"/>
                <w:szCs w:val="21"/>
              </w:rPr>
            </w:pPr>
            <w:r>
              <w:rPr>
                <w:rFonts w:ascii="宋体" w:hAnsi="宋体" w:cs="宋体"/>
                <w:b/>
                <w:bCs/>
                <w:kern w:val="0"/>
                <w:szCs w:val="21"/>
              </w:rPr>
              <w:t>2</w:t>
            </w:r>
            <w:r>
              <w:rPr>
                <w:rFonts w:hint="eastAsia" w:ascii="宋体" w:hAnsi="宋体" w:cs="宋体"/>
                <w:b/>
                <w:bCs/>
                <w:kern w:val="0"/>
                <w:szCs w:val="21"/>
              </w:rPr>
              <w:t>、投标人在投标活动中提供任何虚假材料，其投标无效，并报监管部门查处；中标后发现的，中标人须依照《中华人民共和国消费者权益保护法》赔偿采购人，且民事赔偿并不免除违法投标人的行政与刑事责任。</w:t>
            </w:r>
          </w:p>
          <w:p>
            <w:pPr>
              <w:spacing w:line="360" w:lineRule="auto"/>
              <w:jc w:val="left"/>
              <w:rPr>
                <w:rFonts w:ascii="宋体" w:hAnsi="宋体" w:cs="宋体"/>
                <w:kern w:val="0"/>
                <w:szCs w:val="21"/>
              </w:rPr>
            </w:pPr>
            <w:r>
              <w:rPr>
                <w:rFonts w:ascii="宋体" w:hAnsi="宋体" w:cs="宋体"/>
                <w:b/>
                <w:bCs/>
                <w:kern w:val="0"/>
                <w:szCs w:val="21"/>
              </w:rPr>
              <w:t>3</w:t>
            </w:r>
            <w:r>
              <w:rPr>
                <w:rFonts w:hint="eastAsia" w:ascii="宋体" w:hAnsi="宋体" w:cs="宋体"/>
                <w:b/>
                <w:bCs/>
                <w:kern w:val="0"/>
                <w:szCs w:val="21"/>
              </w:rPr>
              <w:t>、本分标货物需求</w:t>
            </w:r>
            <w:r>
              <w:rPr>
                <w:rFonts w:hint="eastAsia" w:ascii="宋体" w:hAnsi="宋体"/>
                <w:b/>
                <w:bCs/>
                <w:szCs w:val="21"/>
              </w:rPr>
              <w:t>第</w:t>
            </w:r>
            <w:r>
              <w:rPr>
                <w:rFonts w:hint="eastAsia" w:ascii="宋体" w:hAnsi="宋体"/>
                <w:b/>
                <w:bCs/>
                <w:szCs w:val="21"/>
                <w:u w:val="single"/>
              </w:rPr>
              <w:t xml:space="preserve"> 8</w:t>
            </w:r>
            <w:r>
              <w:rPr>
                <w:rFonts w:hint="eastAsia" w:ascii="宋体" w:hAnsi="宋体"/>
                <w:b/>
                <w:bCs/>
                <w:szCs w:val="21"/>
              </w:rPr>
              <w:t>项产品“</w:t>
            </w:r>
            <w:r>
              <w:rPr>
                <w:rFonts w:hint="eastAsia" w:ascii="宋体" w:hAnsi="宋体"/>
                <w:b/>
                <w:bCs/>
                <w:szCs w:val="21"/>
                <w:u w:val="single"/>
              </w:rPr>
              <w:t>思政VR体验平台</w:t>
            </w:r>
            <w:r>
              <w:rPr>
                <w:rFonts w:hint="eastAsia" w:ascii="宋体" w:hAnsi="宋体"/>
                <w:b/>
                <w:bCs/>
                <w:szCs w:val="21"/>
              </w:rPr>
              <w:t>”</w:t>
            </w:r>
            <w:r>
              <w:rPr>
                <w:rFonts w:hint="eastAsia" w:ascii="宋体" w:hAnsi="宋体" w:cs="宋体"/>
                <w:b/>
                <w:bCs/>
                <w:kern w:val="0"/>
                <w:szCs w:val="21"/>
              </w:rPr>
              <w:t>为核心产品。（多家供应商提供的核心产品品牌相同的，视为提供同品牌产品。提供同品牌产品的不同供应商参加同一分标投标的，以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r>
              <w:rPr>
                <w:rFonts w:hint="eastAsia" w:ascii="宋体" w:hAnsi="宋体" w:cs="宋体"/>
                <w:kern w:val="0"/>
                <w:szCs w:val="21"/>
              </w:rPr>
              <w:t>。</w:t>
            </w:r>
          </w:p>
          <w:p>
            <w:pPr>
              <w:widowControl/>
              <w:spacing w:line="360" w:lineRule="auto"/>
              <w:jc w:val="left"/>
              <w:textAlignment w:val="bottom"/>
              <w:rPr>
                <w:rFonts w:ascii="宋体" w:hAnsi="宋体" w:cs="宋体"/>
                <w:b/>
                <w:bCs/>
                <w:kern w:val="0"/>
                <w:szCs w:val="21"/>
              </w:rPr>
            </w:pPr>
            <w:r>
              <w:rPr>
                <w:rFonts w:hint="eastAsia" w:ascii="宋体" w:hAnsi="宋体"/>
                <w:bCs/>
              </w:rPr>
              <w:t>4、</w:t>
            </w:r>
            <w:r>
              <w:rPr>
                <w:rFonts w:hint="eastAsia" w:ascii="宋体" w:hAnsi="宋体" w:cs="宋体"/>
                <w:b/>
                <w:bCs/>
                <w:kern w:val="0"/>
                <w:szCs w:val="21"/>
              </w:rPr>
              <w:t>本分标政府采购预算金额为人民币：</w:t>
            </w:r>
            <w:r>
              <w:rPr>
                <w:rFonts w:hint="eastAsia" w:ascii="宋体" w:hAnsi="宋体"/>
                <w:b/>
                <w:bCs/>
                <w:szCs w:val="21"/>
              </w:rPr>
              <w:t>捌拾陆万零贰佰元整（￥860200.00元）</w:t>
            </w:r>
            <w:r>
              <w:rPr>
                <w:rFonts w:hint="eastAsia" w:ascii="宋体" w:hAnsi="宋体" w:cs="宋体"/>
                <w:b/>
                <w:bCs/>
                <w:kern w:val="0"/>
                <w:szCs w:val="21"/>
              </w:rPr>
              <w:t>，投标报价超出采购预算金额的将被视为无效投标。</w:t>
            </w:r>
          </w:p>
        </w:tc>
      </w:tr>
    </w:tbl>
    <w:p>
      <w:pPr>
        <w:spacing w:line="420" w:lineRule="exact"/>
        <w:ind w:firstLine="413" w:firstLineChars="196"/>
        <w:jc w:val="center"/>
      </w:pPr>
      <w:r>
        <w:rPr>
          <w:rFonts w:ascii="宋体" w:hAnsi="宋体"/>
          <w:b/>
          <w:szCs w:val="21"/>
        </w:rPr>
        <w:br w:type="page"/>
      </w:r>
      <w:r>
        <w:rPr>
          <w:rFonts w:hint="eastAsia" w:ascii="宋体" w:hAnsi="宋体"/>
          <w:b/>
          <w:sz w:val="32"/>
          <w:szCs w:val="32"/>
        </w:rPr>
        <w:t>第四章    （A分标）评标办法</w:t>
      </w:r>
    </w:p>
    <w:p>
      <w:pPr>
        <w:pStyle w:val="16"/>
        <w:spacing w:line="420" w:lineRule="exact"/>
        <w:ind w:firstLine="413" w:firstLineChars="196"/>
        <w:rPr>
          <w:rFonts w:hAnsi="宋体"/>
          <w:b/>
          <w:bCs/>
          <w:szCs w:val="21"/>
        </w:rPr>
      </w:pPr>
      <w:r>
        <w:rPr>
          <w:rFonts w:hint="eastAsia" w:hAnsi="宋体"/>
          <w:b/>
          <w:bCs/>
          <w:szCs w:val="21"/>
        </w:rPr>
        <w:t>一、评标依据及方式</w:t>
      </w:r>
    </w:p>
    <w:p>
      <w:pPr>
        <w:pStyle w:val="16"/>
        <w:spacing w:line="460" w:lineRule="exact"/>
        <w:ind w:firstLine="210" w:firstLineChars="100"/>
        <w:rPr>
          <w:rFonts w:hAnsi="宋体" w:cs="宋体"/>
          <w:bCs/>
          <w:szCs w:val="21"/>
        </w:rPr>
      </w:pPr>
      <w:r>
        <w:rPr>
          <w:rFonts w:hint="eastAsia" w:hAnsi="宋体" w:cs="宋体"/>
          <w:bCs/>
          <w:szCs w:val="21"/>
        </w:rPr>
        <w:t>1.评标依据：评标委员会以招标文件和投标文件为评标依据，对投标人的投标报价、技术、信誉、业绩、售后服务、政策功能分等方面内容按百分制打分。</w:t>
      </w:r>
    </w:p>
    <w:p>
      <w:pPr>
        <w:pStyle w:val="16"/>
        <w:spacing w:line="460" w:lineRule="exact"/>
        <w:ind w:firstLine="210" w:firstLineChars="100"/>
        <w:rPr>
          <w:rFonts w:hAnsi="宋体" w:cs="宋体"/>
          <w:bCs/>
          <w:szCs w:val="21"/>
        </w:rPr>
      </w:pPr>
      <w:r>
        <w:rPr>
          <w:rFonts w:hint="eastAsia" w:hAnsi="宋体" w:cs="宋体"/>
          <w:bCs/>
          <w:szCs w:val="21"/>
        </w:rPr>
        <w:t>2.评标方式：以封闭方式进行评标。</w:t>
      </w:r>
    </w:p>
    <w:p>
      <w:pPr>
        <w:pStyle w:val="16"/>
        <w:spacing w:line="460" w:lineRule="exact"/>
        <w:ind w:firstLine="210" w:firstLineChars="100"/>
        <w:rPr>
          <w:rFonts w:hAnsi="宋体"/>
          <w:szCs w:val="21"/>
        </w:rPr>
      </w:pPr>
      <w:r>
        <w:rPr>
          <w:rFonts w:hint="eastAsia" w:hAnsi="宋体" w:cs="宋体"/>
          <w:bCs/>
          <w:szCs w:val="21"/>
        </w:rPr>
        <w:t>3.根据财库〔2012〕69号文规定，采购人和采购代理机构、评标委员会成员要严格遵守政府采购相关法律制度</w:t>
      </w:r>
      <w:r>
        <w:rPr>
          <w:rFonts w:hint="eastAsia" w:hAnsi="宋体"/>
          <w:szCs w:val="21"/>
        </w:rPr>
        <w:t>，依法履行各自职责，公正、客观、审慎地组织和参与评审工作。</w:t>
      </w:r>
    </w:p>
    <w:p>
      <w:pPr>
        <w:pStyle w:val="16"/>
        <w:spacing w:line="460" w:lineRule="exact"/>
        <w:ind w:firstLine="413" w:firstLineChars="196"/>
        <w:rPr>
          <w:rFonts w:hAnsi="宋体"/>
          <w:b/>
          <w:bCs/>
          <w:szCs w:val="21"/>
        </w:rPr>
      </w:pPr>
      <w:r>
        <w:rPr>
          <w:rFonts w:hint="eastAsia" w:hAnsi="宋体"/>
          <w:b/>
          <w:bCs/>
          <w:szCs w:val="21"/>
        </w:rPr>
        <w:t>二、评标办法</w:t>
      </w:r>
    </w:p>
    <w:p>
      <w:pPr>
        <w:spacing w:line="460" w:lineRule="exact"/>
        <w:rPr>
          <w:b/>
        </w:rPr>
      </w:pPr>
      <w:r>
        <w:rPr>
          <w:b/>
        </w:rPr>
        <w:t>适用A分标</w:t>
      </w:r>
      <w:r>
        <w:rPr>
          <w:rFonts w:hint="eastAsia"/>
          <w:b/>
        </w:rPr>
        <w:t>：</w:t>
      </w:r>
    </w:p>
    <w:p>
      <w:pPr>
        <w:pStyle w:val="16"/>
        <w:spacing w:line="460" w:lineRule="exact"/>
        <w:ind w:firstLine="210" w:firstLineChars="100"/>
        <w:rPr>
          <w:rFonts w:hAnsi="宋体" w:cs="宋体"/>
          <w:bCs/>
          <w:szCs w:val="21"/>
        </w:rPr>
      </w:pPr>
      <w:r>
        <w:rPr>
          <w:rFonts w:hint="eastAsia" w:hAnsi="宋体"/>
          <w:szCs w:val="21"/>
        </w:rPr>
        <w:t>（</w:t>
      </w:r>
      <w:r>
        <w:rPr>
          <w:rFonts w:hint="eastAsia" w:hAnsi="宋体" w:cs="宋体"/>
          <w:bCs/>
          <w:szCs w:val="21"/>
        </w:rPr>
        <w:t>一）对进入详评的，采用综合评分法。</w:t>
      </w:r>
    </w:p>
    <w:p>
      <w:pPr>
        <w:pStyle w:val="16"/>
        <w:spacing w:line="460" w:lineRule="exact"/>
        <w:ind w:firstLine="210" w:firstLineChars="100"/>
        <w:rPr>
          <w:rFonts w:hAnsi="宋体"/>
          <w:szCs w:val="21"/>
        </w:rPr>
      </w:pPr>
      <w:r>
        <w:rPr>
          <w:rFonts w:hint="eastAsia" w:hAnsi="宋体" w:cs="宋体"/>
          <w:bCs/>
          <w:szCs w:val="21"/>
        </w:rPr>
        <w:t>（二</w:t>
      </w:r>
      <w:r>
        <w:rPr>
          <w:rFonts w:hint="eastAsia" w:hAnsi="宋体"/>
          <w:szCs w:val="21"/>
        </w:rPr>
        <w:t>）计分办法（按四舍五入取至小数点后二位）</w:t>
      </w:r>
    </w:p>
    <w:p>
      <w:pPr>
        <w:tabs>
          <w:tab w:val="left" w:pos="1020"/>
          <w:tab w:val="left" w:leader="dot" w:pos="9030"/>
        </w:tabs>
        <w:autoSpaceDE w:val="0"/>
        <w:autoSpaceDN w:val="0"/>
        <w:spacing w:before="144" w:line="460" w:lineRule="exact"/>
        <w:ind w:firstLine="211" w:firstLineChars="100"/>
        <w:jc w:val="left"/>
        <w:outlineLvl w:val="7"/>
        <w:rPr>
          <w:rFonts w:ascii="宋体" w:hAnsi="宋体" w:cs="宋体"/>
          <w:b/>
          <w:bCs/>
          <w:szCs w:val="21"/>
          <w:lang w:bidi="zh-CN"/>
        </w:rPr>
      </w:pPr>
      <w:r>
        <w:rPr>
          <w:rFonts w:hint="eastAsia" w:ascii="宋体" w:hAnsi="宋体" w:cs="宋体"/>
          <w:b/>
          <w:bCs/>
          <w:szCs w:val="21"/>
          <w:lang w:bidi="zh-CN"/>
        </w:rPr>
        <w:t>1.</w:t>
      </w:r>
      <w:r>
        <w:rPr>
          <w:rFonts w:hint="eastAsia" w:ascii="宋体" w:hAnsi="宋体" w:cs="宋体"/>
          <w:b/>
          <w:bCs/>
          <w:szCs w:val="21"/>
          <w:lang w:val="zh-CN" w:bidi="zh-CN"/>
        </w:rPr>
        <w:t>价格分</w:t>
      </w:r>
      <w:r>
        <w:rPr>
          <w:rFonts w:hint="eastAsia" w:hAnsi="宋体" w:cs="宋体"/>
          <w:b/>
          <w:szCs w:val="21"/>
        </w:rPr>
        <w:t xml:space="preserve">  ……………………………………………………………………………………………</w:t>
      </w:r>
      <w:r>
        <w:rPr>
          <w:rFonts w:hint="eastAsia" w:ascii="宋体" w:hAnsi="宋体" w:cs="宋体"/>
          <w:b/>
          <w:bCs/>
          <w:szCs w:val="21"/>
          <w:lang w:bidi="zh-CN"/>
        </w:rPr>
        <w:t>50</w:t>
      </w:r>
      <w:r>
        <w:rPr>
          <w:rFonts w:hint="eastAsia" w:ascii="宋体" w:hAnsi="宋体" w:cs="宋体"/>
          <w:b/>
          <w:bCs/>
          <w:szCs w:val="21"/>
          <w:lang w:val="zh-CN" w:bidi="zh-CN"/>
        </w:rPr>
        <w:t>分</w:t>
      </w:r>
    </w:p>
    <w:p>
      <w:pPr>
        <w:pStyle w:val="16"/>
        <w:spacing w:line="460" w:lineRule="exact"/>
        <w:ind w:firstLine="210" w:firstLineChars="100"/>
        <w:rPr>
          <w:rFonts w:hAnsi="宋体" w:cs="宋体"/>
          <w:bCs/>
          <w:szCs w:val="21"/>
        </w:rPr>
      </w:pPr>
      <w:r>
        <w:rPr>
          <w:rFonts w:hint="eastAsia" w:hAnsi="宋体" w:cs="宋体"/>
          <w:bCs/>
          <w:szCs w:val="21"/>
        </w:rPr>
        <w:t>（1）</w:t>
      </w:r>
      <w:r>
        <w:rPr>
          <w:rFonts w:hint="eastAsia" w:hAnsi="宋体" w:cs="宋体"/>
          <w:szCs w:val="21"/>
        </w:rPr>
        <w:t>按照《政府采购促进中小企业发展暂行办法》（财库[2011]181号）规定：</w:t>
      </w:r>
    </w:p>
    <w:p>
      <w:pPr>
        <w:pStyle w:val="16"/>
        <w:spacing w:line="460" w:lineRule="exact"/>
        <w:ind w:firstLine="420" w:firstLineChars="200"/>
        <w:rPr>
          <w:rFonts w:hAnsi="宋体" w:cs="宋体"/>
          <w:szCs w:val="21"/>
        </w:rPr>
      </w:pPr>
      <w:r>
        <w:rPr>
          <w:rFonts w:hint="eastAsia" w:hAnsi="宋体" w:cs="宋体"/>
          <w:bCs/>
          <w:szCs w:val="21"/>
        </w:rPr>
        <w:t>①</w:t>
      </w:r>
      <w:r>
        <w:rPr>
          <w:rFonts w:hint="eastAsia" w:hAnsi="宋体" w:cs="宋体"/>
          <w:szCs w:val="21"/>
        </w:rPr>
        <w:t>对投标人认定为小型和微型企业且所投产品均为小型、微型企业产品的（以投标文件提供的中小企业声明函为准），投标价给予6%的扣除，扣除后的价格为评标报价，即评标报价=投标报价×（1-6%）；</w:t>
      </w:r>
    </w:p>
    <w:p>
      <w:pPr>
        <w:pStyle w:val="16"/>
        <w:spacing w:line="460" w:lineRule="exact"/>
        <w:ind w:firstLine="420" w:firstLineChars="200"/>
        <w:rPr>
          <w:rFonts w:hAnsi="宋体" w:cs="宋体"/>
          <w:szCs w:val="21"/>
        </w:rPr>
      </w:pPr>
      <w:r>
        <w:rPr>
          <w:rFonts w:hint="eastAsia" w:hAnsi="宋体" w:cs="宋体"/>
          <w:szCs w:val="21"/>
        </w:rPr>
        <w:t>②除上述情况外，评标报价=投标报价。</w:t>
      </w:r>
    </w:p>
    <w:p>
      <w:pPr>
        <w:pStyle w:val="16"/>
        <w:spacing w:line="460" w:lineRule="exact"/>
        <w:ind w:firstLine="420"/>
        <w:rPr>
          <w:rFonts w:hAnsi="宋体" w:cs="宋体"/>
          <w:szCs w:val="21"/>
        </w:rPr>
      </w:pPr>
      <w:r>
        <w:rPr>
          <w:rFonts w:hint="eastAsia" w:hAnsi="宋体" w:cs="宋体"/>
          <w:b/>
          <w:szCs w:val="21"/>
        </w:rPr>
        <w:t>注：小型、微型企业提供中型企业制造的货物的，视同为中型企业。</w:t>
      </w:r>
    </w:p>
    <w:p>
      <w:pPr>
        <w:pStyle w:val="16"/>
        <w:spacing w:line="460" w:lineRule="exact"/>
        <w:ind w:firstLine="210" w:firstLineChars="100"/>
        <w:rPr>
          <w:rFonts w:hAnsi="宋体" w:cs="宋体"/>
          <w:szCs w:val="21"/>
        </w:rPr>
      </w:pPr>
      <w:r>
        <w:rPr>
          <w:rFonts w:hint="eastAsia" w:hAnsi="宋体" w:cs="宋体"/>
          <w:szCs w:val="21"/>
        </w:rPr>
        <w:t>（2）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6"/>
        <w:spacing w:line="460" w:lineRule="exact"/>
        <w:ind w:firstLine="210" w:firstLineChars="100"/>
        <w:rPr>
          <w:rFonts w:hAnsi="宋体" w:cs="宋体"/>
          <w:bCs/>
          <w:szCs w:val="21"/>
        </w:rPr>
      </w:pPr>
      <w:r>
        <w:rPr>
          <w:rFonts w:hint="eastAsia" w:hAnsi="宋体" w:cs="宋体"/>
          <w:szCs w:val="21"/>
        </w:rPr>
        <w:t>（3）以进入评标的最低的评标报价为50分。</w:t>
      </w:r>
    </w:p>
    <w:p>
      <w:pPr>
        <w:pStyle w:val="16"/>
        <w:spacing w:line="460" w:lineRule="exact"/>
        <w:ind w:firstLine="3507" w:firstLineChars="1670"/>
        <w:rPr>
          <w:rFonts w:hAnsi="宋体" w:cs="宋体"/>
          <w:bCs/>
          <w:szCs w:val="21"/>
        </w:rPr>
      </w:pPr>
      <w:r>
        <w:rPr>
          <w:rFonts w:hint="eastAsia" w:hAnsi="宋体" w:cs="宋体"/>
          <w:bCs/>
          <w:szCs w:val="21"/>
        </w:rPr>
        <w:t>最低投标人</w:t>
      </w:r>
      <w:r>
        <w:rPr>
          <w:rFonts w:hint="eastAsia" w:hAnsi="宋体" w:cs="宋体"/>
          <w:szCs w:val="21"/>
        </w:rPr>
        <w:t>评标报价</w:t>
      </w:r>
      <w:r>
        <w:rPr>
          <w:rFonts w:hint="eastAsia" w:hAnsi="宋体" w:cs="宋体"/>
          <w:bCs/>
          <w:szCs w:val="21"/>
        </w:rPr>
        <w:t xml:space="preserve">金额          </w:t>
      </w:r>
    </w:p>
    <w:p>
      <w:pPr>
        <w:pStyle w:val="16"/>
        <w:spacing w:line="460" w:lineRule="exact"/>
        <w:ind w:firstLine="210" w:firstLineChars="100"/>
        <w:rPr>
          <w:rFonts w:hAnsi="宋体" w:cs="宋体"/>
          <w:bCs/>
          <w:szCs w:val="21"/>
        </w:rPr>
      </w:pPr>
      <w:r>
        <w:rPr>
          <w:rFonts w:hAnsi="宋体" w:cs="宋体"/>
          <w:bCs/>
          <w:szCs w:val="21"/>
        </w:rPr>
        <w:pict>
          <v:line id="直接连接符 47" o:spid="_x0000_s1028" o:spt="20" style="position:absolute;left:0pt;margin-left:144pt;margin-top:15.5pt;height:0pt;width:173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">
            <v:path arrowok="t"/>
            <v:fill focussize="0,0"/>
            <v:stroke/>
            <v:imagedata o:title=""/>
            <o:lock v:ext="edit"/>
          </v:line>
        </w:pict>
      </w:r>
      <w:r>
        <w:rPr>
          <w:rFonts w:hint="eastAsia" w:hAnsi="宋体" w:cs="宋体"/>
          <w:bCs/>
          <w:szCs w:val="21"/>
        </w:rPr>
        <w:t>（4）投标人价格分 =                                    　　×50分</w:t>
      </w:r>
    </w:p>
    <w:p>
      <w:pPr>
        <w:pStyle w:val="16"/>
        <w:spacing w:line="460" w:lineRule="exact"/>
        <w:ind w:left="480" w:firstLine="420" w:firstLineChars="200"/>
        <w:rPr>
          <w:rFonts w:hAnsi="宋体" w:cs="宋体"/>
          <w:bCs/>
          <w:szCs w:val="21"/>
        </w:rPr>
      </w:pPr>
      <w:r>
        <w:rPr>
          <w:rFonts w:hint="eastAsia" w:hAnsi="宋体" w:cs="宋体"/>
          <w:bCs/>
          <w:szCs w:val="21"/>
        </w:rPr>
        <w:t xml:space="preserve">                           投标人</w:t>
      </w:r>
      <w:r>
        <w:rPr>
          <w:rFonts w:hint="eastAsia" w:hAnsi="宋体" w:cs="宋体"/>
          <w:szCs w:val="21"/>
        </w:rPr>
        <w:t>评标报价</w:t>
      </w:r>
      <w:r>
        <w:rPr>
          <w:rFonts w:hint="eastAsia" w:hAnsi="宋体" w:cs="宋体"/>
          <w:bCs/>
          <w:szCs w:val="21"/>
        </w:rPr>
        <w:t xml:space="preserve">金额  </w:t>
      </w:r>
    </w:p>
    <w:p>
      <w:pPr>
        <w:autoSpaceDE w:val="0"/>
        <w:autoSpaceDN w:val="0"/>
        <w:spacing w:before="10" w:line="460" w:lineRule="exact"/>
        <w:jc w:val="left"/>
        <w:rPr>
          <w:rFonts w:ascii="宋体" w:hAnsi="宋体" w:cs="宋体"/>
          <w:szCs w:val="21"/>
          <w:lang w:val="zh-CN" w:bidi="zh-CN"/>
        </w:rPr>
      </w:pPr>
    </w:p>
    <w:p>
      <w:pPr>
        <w:tabs>
          <w:tab w:val="left" w:pos="1132"/>
          <w:tab w:val="left" w:leader="dot" w:pos="9140"/>
        </w:tabs>
        <w:autoSpaceDE w:val="0"/>
        <w:autoSpaceDN w:val="0"/>
        <w:spacing w:line="460" w:lineRule="exact"/>
        <w:ind w:firstLine="211" w:firstLineChars="100"/>
        <w:jc w:val="left"/>
        <w:outlineLvl w:val="7"/>
        <w:rPr>
          <w:rFonts w:ascii="宋体" w:hAnsi="宋体" w:cs="宋体"/>
          <w:b/>
          <w:szCs w:val="21"/>
          <w:lang w:val="zh-CN" w:bidi="zh-CN"/>
        </w:rPr>
      </w:pPr>
      <w:r>
        <w:rPr>
          <w:rFonts w:hint="eastAsia" w:ascii="宋体" w:hAnsi="宋体" w:cs="宋体"/>
          <w:b/>
          <w:bCs/>
          <w:szCs w:val="21"/>
        </w:rPr>
        <w:t>2. 技术分</w:t>
      </w:r>
      <w:r>
        <w:rPr>
          <w:rFonts w:hint="eastAsia" w:hAnsi="宋体" w:cs="宋体"/>
          <w:b/>
          <w:szCs w:val="21"/>
        </w:rPr>
        <w:t xml:space="preserve">  ……………………………………………………………………………………………</w:t>
      </w:r>
      <w:r>
        <w:rPr>
          <w:rFonts w:hint="eastAsia" w:ascii="宋体" w:hAnsi="宋体" w:cs="宋体"/>
          <w:b/>
          <w:bCs/>
          <w:szCs w:val="21"/>
          <w:lang w:bidi="zh-CN"/>
        </w:rPr>
        <w:t>17</w:t>
      </w:r>
      <w:r>
        <w:rPr>
          <w:rFonts w:hint="eastAsia" w:ascii="宋体" w:hAnsi="宋体" w:cs="宋体"/>
          <w:b/>
          <w:bCs/>
          <w:szCs w:val="21"/>
          <w:lang w:val="zh-CN" w:bidi="zh-CN"/>
        </w:rPr>
        <w:t>分</w:t>
      </w:r>
    </w:p>
    <w:p>
      <w:pPr>
        <w:pStyle w:val="16"/>
        <w:spacing w:line="460" w:lineRule="exact"/>
        <w:ind w:firstLine="210" w:firstLineChars="100"/>
        <w:rPr>
          <w:rFonts w:hAnsi="宋体" w:cs="宋体"/>
          <w:bCs/>
          <w:szCs w:val="21"/>
        </w:rPr>
      </w:pPr>
      <w:r>
        <w:rPr>
          <w:rFonts w:hint="eastAsia" w:hAnsi="宋体" w:cs="宋体"/>
          <w:bCs/>
          <w:szCs w:val="21"/>
        </w:rPr>
        <w:t>（1）技术需求响应分 （满分10分）</w:t>
      </w:r>
    </w:p>
    <w:p>
      <w:pPr>
        <w:pStyle w:val="16"/>
        <w:spacing w:line="460" w:lineRule="exact"/>
        <w:ind w:firstLine="420" w:firstLineChars="200"/>
        <w:rPr>
          <w:rFonts w:hAnsi="宋体" w:cs="宋体"/>
          <w:bCs/>
          <w:szCs w:val="21"/>
        </w:rPr>
      </w:pPr>
      <w:r>
        <w:rPr>
          <w:rFonts w:hint="eastAsia" w:hAnsi="宋体" w:cs="宋体"/>
          <w:bCs/>
          <w:szCs w:val="21"/>
        </w:rPr>
        <w:t>基本分：完全满足招标文件要求的得10分；非“★”号技术参数出现负偏离的，每有一项负偏离扣 1 分，扣完基本分为止，不计负分。带★号条款为实质性条款，不满足的，将视为无效投标。</w:t>
      </w:r>
    </w:p>
    <w:p>
      <w:pPr>
        <w:pStyle w:val="16"/>
        <w:spacing w:line="460" w:lineRule="exact"/>
        <w:ind w:firstLine="210" w:firstLineChars="100"/>
        <w:rPr>
          <w:rFonts w:hAnsi="宋体" w:cs="宋体"/>
          <w:bCs/>
          <w:szCs w:val="21"/>
        </w:rPr>
      </w:pPr>
      <w:r>
        <w:rPr>
          <w:rFonts w:hint="eastAsia" w:hAnsi="宋体" w:cs="宋体"/>
          <w:bCs/>
          <w:szCs w:val="21"/>
        </w:rPr>
        <w:t>（2）技术性能分（满分4分）</w:t>
      </w:r>
    </w:p>
    <w:p>
      <w:pPr>
        <w:pStyle w:val="16"/>
        <w:spacing w:line="460" w:lineRule="exact"/>
        <w:ind w:firstLine="210" w:firstLineChars="100"/>
        <w:rPr>
          <w:rFonts w:hAnsi="宋体" w:cs="宋体"/>
          <w:bCs/>
          <w:szCs w:val="21"/>
        </w:rPr>
      </w:pPr>
      <w:r>
        <w:rPr>
          <w:rFonts w:hint="eastAsia" w:hAnsi="宋体" w:cs="宋体"/>
          <w:bCs/>
          <w:szCs w:val="21"/>
        </w:rPr>
        <w:t>①标注★号技术性能及功能：主要设备有明显优于（正偏离）招标文件要求且评标时被评标委员会接受的，每优于（正偏离）一项加1分。（满分2分）</w:t>
      </w:r>
    </w:p>
    <w:p>
      <w:pPr>
        <w:pStyle w:val="16"/>
        <w:spacing w:line="460" w:lineRule="exact"/>
        <w:ind w:firstLine="210" w:firstLineChars="100"/>
        <w:rPr>
          <w:rFonts w:hAnsi="宋体" w:cs="宋体"/>
          <w:bCs/>
          <w:szCs w:val="21"/>
        </w:rPr>
      </w:pPr>
      <w:r>
        <w:rPr>
          <w:rFonts w:hint="eastAsia" w:hAnsi="宋体" w:cs="宋体"/>
          <w:bCs/>
          <w:szCs w:val="21"/>
        </w:rPr>
        <w:t>标注★号技术性能及功能有明显优于的，投标人须在投标文件中提供投标产品的彩页或官网截图或第三方检测机构出具的检测报告复印件等证明材料作为佐证，并通过评标委员会的接受认可，否则评标委员会有权不接受其优于（正偏离）。</w:t>
      </w:r>
    </w:p>
    <w:p>
      <w:pPr>
        <w:pStyle w:val="16"/>
        <w:spacing w:line="460" w:lineRule="exact"/>
        <w:ind w:firstLine="210" w:firstLineChars="100"/>
        <w:rPr>
          <w:rFonts w:hAnsi="宋体" w:cs="宋体"/>
          <w:bCs/>
          <w:szCs w:val="21"/>
        </w:rPr>
      </w:pPr>
      <w:r>
        <w:rPr>
          <w:rFonts w:hint="eastAsia" w:hAnsi="宋体" w:cs="宋体"/>
          <w:bCs/>
          <w:szCs w:val="21"/>
        </w:rPr>
        <w:t>②一般参数及功能（未标注★号）：主要设备有明显优于（正偏离）招标文件要求且评标时被评标委员会接受认可的，每优于一项加0.5分。（满分2分）</w:t>
      </w:r>
    </w:p>
    <w:p>
      <w:pPr>
        <w:pStyle w:val="16"/>
        <w:spacing w:line="460" w:lineRule="exact"/>
        <w:ind w:firstLine="210" w:firstLineChars="100"/>
        <w:rPr>
          <w:rFonts w:hAnsi="宋体" w:cs="宋体"/>
          <w:bCs/>
          <w:szCs w:val="21"/>
        </w:rPr>
      </w:pPr>
      <w:r>
        <w:rPr>
          <w:rFonts w:hint="eastAsia" w:hAnsi="宋体" w:cs="宋体"/>
          <w:bCs/>
          <w:szCs w:val="21"/>
        </w:rPr>
        <w:t>注：一般参数及功能有明显优于的，投标人须在投标文件中提供投标产品的彩页或官网截图或第三方检测机构出具的检测报告复印件等证明材料作为佐证，并通过评标委员会的接受认可，否则评标委员会有权不接受其优于（正偏离）。</w:t>
      </w:r>
    </w:p>
    <w:p>
      <w:pPr>
        <w:pStyle w:val="16"/>
        <w:spacing w:line="460" w:lineRule="exact"/>
        <w:ind w:firstLine="210" w:firstLineChars="100"/>
        <w:rPr>
          <w:rFonts w:hAnsi="宋体" w:cs="宋体"/>
          <w:bCs/>
          <w:szCs w:val="21"/>
        </w:rPr>
      </w:pPr>
      <w:r>
        <w:rPr>
          <w:rFonts w:hint="eastAsia" w:hAnsi="宋体" w:cs="宋体"/>
          <w:bCs/>
          <w:szCs w:val="21"/>
        </w:rPr>
        <w:t>（3）对核心产品第21项货物“电教设备”中“六、配套校企合作web展示窗”提供针对性制作方案（满分3分）：</w:t>
      </w:r>
    </w:p>
    <w:p>
      <w:pPr>
        <w:pStyle w:val="16"/>
        <w:spacing w:line="460" w:lineRule="exact"/>
        <w:ind w:firstLine="210" w:firstLineChars="100"/>
        <w:rPr>
          <w:rFonts w:hAnsi="宋体" w:cs="宋体"/>
          <w:bCs/>
          <w:szCs w:val="21"/>
        </w:rPr>
      </w:pPr>
      <w:r>
        <w:rPr>
          <w:rFonts w:hint="eastAsia" w:hAnsi="宋体" w:cs="宋体"/>
          <w:bCs/>
          <w:szCs w:val="21"/>
        </w:rPr>
        <w:t>1）可完成度低、结构布局不合理、针对性、功能性差的得1分。</w:t>
      </w:r>
    </w:p>
    <w:p>
      <w:pPr>
        <w:pStyle w:val="16"/>
        <w:spacing w:line="460" w:lineRule="exact"/>
        <w:ind w:firstLine="210" w:firstLineChars="100"/>
        <w:rPr>
          <w:rFonts w:hAnsi="宋体" w:cs="宋体"/>
          <w:bCs/>
          <w:szCs w:val="21"/>
        </w:rPr>
      </w:pPr>
      <w:r>
        <w:rPr>
          <w:rFonts w:hint="eastAsia" w:hAnsi="宋体" w:cs="宋体"/>
          <w:bCs/>
          <w:szCs w:val="21"/>
        </w:rPr>
        <w:t>2）可完成度高、结构布局清晰美观、针对性强、功能性完善，且能提供网址预览的得3分。</w:t>
      </w:r>
    </w:p>
    <w:p>
      <w:pPr>
        <w:pStyle w:val="16"/>
        <w:spacing w:line="460" w:lineRule="exact"/>
        <w:ind w:firstLine="210" w:firstLineChars="100"/>
        <w:rPr>
          <w:rFonts w:hAnsi="宋体" w:cs="宋体"/>
          <w:bCs/>
          <w:szCs w:val="21"/>
        </w:rPr>
      </w:pPr>
      <w:r>
        <w:rPr>
          <w:rFonts w:hint="eastAsia" w:hAnsi="宋体" w:cs="宋体"/>
          <w:bCs/>
          <w:szCs w:val="21"/>
        </w:rPr>
        <w:t>未提供的不得分。</w:t>
      </w:r>
    </w:p>
    <w:p>
      <w:pPr>
        <w:tabs>
          <w:tab w:val="left" w:pos="1024"/>
          <w:tab w:val="left" w:leader="dot" w:pos="9035"/>
        </w:tabs>
        <w:autoSpaceDE w:val="0"/>
        <w:autoSpaceDN w:val="0"/>
        <w:spacing w:line="460" w:lineRule="exact"/>
        <w:ind w:firstLine="211" w:firstLineChars="100"/>
        <w:jc w:val="left"/>
        <w:outlineLvl w:val="7"/>
        <w:rPr>
          <w:rFonts w:ascii="宋体" w:hAnsi="宋体" w:cs="宋体"/>
          <w:b/>
          <w:bCs/>
          <w:szCs w:val="21"/>
          <w:lang w:val="zh-CN" w:bidi="zh-CN"/>
        </w:rPr>
      </w:pPr>
      <w:r>
        <w:rPr>
          <w:rFonts w:hint="eastAsia" w:ascii="宋体" w:hAnsi="宋体" w:cs="宋体"/>
          <w:b/>
          <w:bCs/>
          <w:szCs w:val="21"/>
          <w:lang w:val="zh-CN" w:bidi="zh-CN"/>
        </w:rPr>
        <w:t>3、项目实施方案分  ……………………………………………………………………</w:t>
      </w:r>
      <w:r>
        <w:rPr>
          <w:rFonts w:hint="eastAsia" w:hAnsi="宋体" w:cs="宋体"/>
          <w:b/>
          <w:szCs w:val="21"/>
        </w:rPr>
        <w:t>……………</w:t>
      </w:r>
      <w:r>
        <w:rPr>
          <w:rFonts w:hint="eastAsia" w:ascii="宋体" w:hAnsi="宋体" w:cs="宋体"/>
          <w:b/>
          <w:bCs/>
          <w:szCs w:val="21"/>
          <w:lang w:val="zh-CN" w:bidi="zh-CN"/>
        </w:rPr>
        <w:t>15分</w:t>
      </w:r>
    </w:p>
    <w:p>
      <w:pPr>
        <w:pStyle w:val="16"/>
        <w:spacing w:line="460" w:lineRule="exact"/>
        <w:ind w:firstLine="210" w:firstLineChars="100"/>
        <w:rPr>
          <w:rFonts w:hAnsi="宋体" w:cs="宋体"/>
          <w:bCs/>
          <w:szCs w:val="21"/>
        </w:rPr>
      </w:pPr>
      <w:r>
        <w:rPr>
          <w:rFonts w:hint="eastAsia" w:hAnsi="宋体" w:cs="宋体"/>
          <w:bCs/>
          <w:szCs w:val="21"/>
        </w:rPr>
        <w:t>由评委对投标人的投标文件中提供的项目实施方案（包括但不限于实施计划、质量保证措施等）内容独立打分。</w:t>
      </w:r>
    </w:p>
    <w:p>
      <w:pPr>
        <w:pStyle w:val="16"/>
        <w:spacing w:line="460" w:lineRule="exact"/>
        <w:ind w:firstLine="210" w:firstLineChars="100"/>
        <w:rPr>
          <w:rFonts w:hAnsi="宋体" w:cs="宋体"/>
          <w:bCs/>
          <w:szCs w:val="21"/>
        </w:rPr>
      </w:pPr>
      <w:r>
        <w:rPr>
          <w:rFonts w:hint="eastAsia" w:hAnsi="宋体" w:cs="宋体"/>
          <w:bCs/>
          <w:szCs w:val="21"/>
        </w:rPr>
        <w:t>（1）项目实施方案具有质量安全管理和保障措施的，没有不得分，简单、基本可行的得1分，详细具体、具有针对性的得3分。</w:t>
      </w:r>
    </w:p>
    <w:p>
      <w:pPr>
        <w:pStyle w:val="16"/>
        <w:spacing w:line="460" w:lineRule="exact"/>
        <w:ind w:firstLine="210" w:firstLineChars="100"/>
        <w:rPr>
          <w:rFonts w:hAnsi="宋体" w:cs="宋体"/>
          <w:bCs/>
          <w:szCs w:val="21"/>
        </w:rPr>
      </w:pPr>
      <w:r>
        <w:rPr>
          <w:rFonts w:hint="eastAsia" w:hAnsi="宋体" w:cs="宋体"/>
          <w:bCs/>
          <w:szCs w:val="21"/>
        </w:rPr>
        <w:t>（2）项目实施方案具有实施进度（包括：运输、安装、调试、验收、培训等所需时间）计划合理，保障措施切实可行的，没有不得分，简单、基本可行的得1分，详细具体、具有针对性的得3分。</w:t>
      </w:r>
    </w:p>
    <w:p>
      <w:pPr>
        <w:pStyle w:val="16"/>
        <w:spacing w:line="460" w:lineRule="exact"/>
        <w:ind w:firstLine="210" w:firstLineChars="100"/>
        <w:rPr>
          <w:rFonts w:hAnsi="宋体" w:cs="宋体"/>
          <w:bCs/>
          <w:szCs w:val="21"/>
        </w:rPr>
      </w:pPr>
      <w:r>
        <w:rPr>
          <w:rFonts w:hint="eastAsia" w:hAnsi="宋体" w:cs="宋体"/>
          <w:bCs/>
          <w:szCs w:val="21"/>
        </w:rPr>
        <w:t>（3）项目实施方案具有项目培训计划的，没有不得分，简单、基本可行的得1分，详细具体、具有针对性的得3分。</w:t>
      </w:r>
    </w:p>
    <w:p>
      <w:pPr>
        <w:pStyle w:val="16"/>
        <w:spacing w:line="460" w:lineRule="exact"/>
        <w:ind w:firstLine="210" w:firstLineChars="100"/>
        <w:rPr>
          <w:rFonts w:hAnsi="宋体" w:cs="宋体"/>
          <w:bCs/>
          <w:szCs w:val="21"/>
        </w:rPr>
      </w:pPr>
      <w:r>
        <w:rPr>
          <w:rFonts w:hint="eastAsia" w:hAnsi="宋体" w:cs="宋体"/>
          <w:bCs/>
          <w:szCs w:val="21"/>
        </w:rPr>
        <w:t>（4）项目实施方案包含有产品安装、调试、验收方案的，没有不得分，简单、基本可行的得1分，详细具体、具有针对性的得3分。</w:t>
      </w:r>
    </w:p>
    <w:p>
      <w:pPr>
        <w:pStyle w:val="16"/>
        <w:spacing w:line="460" w:lineRule="exact"/>
        <w:ind w:firstLine="210" w:firstLineChars="100"/>
        <w:rPr>
          <w:rFonts w:hAnsi="宋体" w:cs="宋体"/>
          <w:bCs/>
          <w:szCs w:val="21"/>
        </w:rPr>
      </w:pPr>
      <w:r>
        <w:rPr>
          <w:rFonts w:hint="eastAsia" w:hAnsi="宋体" w:cs="宋体"/>
          <w:bCs/>
          <w:szCs w:val="21"/>
        </w:rPr>
        <w:t>（5）项目实施方案包含实施过程中重难点、关键工作的预测及分析应对措施的，没有不得分，简单、基本可行的得1分，详细具体、具有针对性的得3分。</w:t>
      </w:r>
    </w:p>
    <w:p>
      <w:pPr>
        <w:pStyle w:val="16"/>
        <w:spacing w:line="460" w:lineRule="exact"/>
        <w:ind w:firstLine="211" w:firstLineChars="100"/>
        <w:rPr>
          <w:rFonts w:hAnsi="宋体" w:cs="宋体"/>
          <w:bCs/>
          <w:szCs w:val="21"/>
        </w:rPr>
      </w:pPr>
      <w:r>
        <w:rPr>
          <w:rFonts w:hint="eastAsia" w:hAnsi="宋体" w:cs="宋体"/>
          <w:b/>
          <w:szCs w:val="21"/>
        </w:rPr>
        <w:t>注：</w:t>
      </w:r>
      <w:r>
        <w:rPr>
          <w:rFonts w:hint="eastAsia" w:hAnsi="宋体" w:cs="宋体"/>
          <w:bCs/>
          <w:szCs w:val="21"/>
        </w:rPr>
        <w:t>未提供项目实施方案的，不得分。</w:t>
      </w:r>
    </w:p>
    <w:p>
      <w:pPr>
        <w:tabs>
          <w:tab w:val="left" w:pos="1024"/>
          <w:tab w:val="left" w:leader="dot" w:pos="9035"/>
        </w:tabs>
        <w:autoSpaceDE w:val="0"/>
        <w:autoSpaceDN w:val="0"/>
        <w:spacing w:line="460" w:lineRule="exact"/>
        <w:ind w:firstLine="211" w:firstLineChars="100"/>
        <w:jc w:val="left"/>
        <w:outlineLvl w:val="7"/>
        <w:rPr>
          <w:rFonts w:ascii="宋体" w:hAnsi="宋体" w:cs="宋体"/>
          <w:b/>
          <w:szCs w:val="21"/>
          <w:lang w:bidi="zh-CN"/>
        </w:rPr>
      </w:pPr>
      <w:r>
        <w:rPr>
          <w:rFonts w:hint="eastAsia" w:ascii="宋体" w:hAnsi="宋体" w:cs="宋体"/>
          <w:b/>
          <w:bCs/>
          <w:szCs w:val="21"/>
          <w:lang w:bidi="zh-CN"/>
        </w:rPr>
        <w:t>4.</w:t>
      </w:r>
      <w:r>
        <w:rPr>
          <w:rFonts w:hint="eastAsia" w:ascii="宋体" w:hAnsi="宋体" w:cs="宋体"/>
          <w:b/>
          <w:bCs/>
          <w:szCs w:val="21"/>
          <w:lang w:val="zh-CN" w:bidi="zh-CN"/>
        </w:rPr>
        <w:t>履约能力与信誉分</w:t>
      </w:r>
      <w:r>
        <w:rPr>
          <w:rFonts w:hint="eastAsia" w:hAnsi="宋体" w:cs="宋体"/>
          <w:b/>
          <w:szCs w:val="21"/>
        </w:rPr>
        <w:t xml:space="preserve">  …………………………………………………………………………………</w:t>
      </w:r>
      <w:r>
        <w:rPr>
          <w:rFonts w:hint="eastAsia" w:ascii="宋体" w:hAnsi="宋体" w:cs="宋体"/>
          <w:b/>
          <w:bCs/>
          <w:szCs w:val="21"/>
          <w:lang w:bidi="zh-CN"/>
        </w:rPr>
        <w:t>1</w:t>
      </w:r>
      <w:r>
        <w:rPr>
          <w:rFonts w:hint="eastAsia" w:ascii="宋体" w:hAnsi="宋体" w:cs="宋体"/>
          <w:b/>
          <w:bCs/>
          <w:szCs w:val="21"/>
          <w:lang w:val="zh-CN" w:bidi="zh-CN"/>
        </w:rPr>
        <w:t>分</w:t>
      </w:r>
    </w:p>
    <w:p>
      <w:pPr>
        <w:pStyle w:val="16"/>
        <w:spacing w:line="460" w:lineRule="exact"/>
        <w:ind w:firstLine="210" w:firstLineChars="100"/>
        <w:rPr>
          <w:rFonts w:hAnsi="宋体" w:cs="宋体"/>
          <w:bCs/>
          <w:szCs w:val="21"/>
        </w:rPr>
      </w:pPr>
      <w:r>
        <w:rPr>
          <w:rFonts w:hint="eastAsia" w:hAnsi="宋体" w:cs="宋体"/>
          <w:bCs/>
          <w:szCs w:val="21"/>
        </w:rPr>
        <w:t>（1）投标人通过质量管理体系ISO9001质量管理体系认证、ISO14001环境管理体系认证且有效的（</w:t>
      </w:r>
      <w:r>
        <w:rPr>
          <w:rFonts w:hint="eastAsia" w:hAnsi="宋体" w:cs="宋体"/>
          <w:bCs/>
          <w:szCs w:val="21"/>
          <w:lang w:val="zh-CN"/>
        </w:rPr>
        <w:t>须提供有效证书复印件并加盖投标人公章</w:t>
      </w:r>
      <w:r>
        <w:rPr>
          <w:rFonts w:hint="eastAsia" w:hAnsi="宋体" w:cs="宋体"/>
          <w:bCs/>
          <w:szCs w:val="21"/>
        </w:rPr>
        <w:t>）,每提供一项认证得0.5分，满分1分。</w:t>
      </w:r>
    </w:p>
    <w:p>
      <w:pPr>
        <w:tabs>
          <w:tab w:val="left" w:pos="1024"/>
          <w:tab w:val="left" w:leader="dot" w:pos="9035"/>
        </w:tabs>
        <w:autoSpaceDE w:val="0"/>
        <w:autoSpaceDN w:val="0"/>
        <w:spacing w:line="460" w:lineRule="exact"/>
        <w:ind w:firstLine="211" w:firstLineChars="100"/>
        <w:jc w:val="left"/>
        <w:outlineLvl w:val="7"/>
        <w:rPr>
          <w:rFonts w:ascii="宋体" w:hAnsi="宋体" w:cs="宋体"/>
          <w:bCs/>
          <w:szCs w:val="21"/>
          <w:lang w:val="zh-CN"/>
        </w:rPr>
      </w:pPr>
      <w:r>
        <w:rPr>
          <w:rFonts w:hint="eastAsia" w:ascii="宋体" w:hAnsi="宋体" w:cs="宋体"/>
          <w:b/>
          <w:szCs w:val="21"/>
        </w:rPr>
        <w:t>5.</w:t>
      </w:r>
      <w:r>
        <w:rPr>
          <w:rFonts w:hint="eastAsia" w:ascii="宋体" w:hAnsi="宋体" w:cs="宋体"/>
          <w:b/>
          <w:szCs w:val="21"/>
          <w:lang w:val="zh-CN"/>
        </w:rPr>
        <w:t>售后服务分</w:t>
      </w:r>
      <w:r>
        <w:rPr>
          <w:rFonts w:hint="eastAsia" w:hAnsi="宋体" w:cs="宋体"/>
          <w:b/>
          <w:szCs w:val="21"/>
        </w:rPr>
        <w:t xml:space="preserve">  ………………………………………………………………………………………… </w:t>
      </w:r>
      <w:r>
        <w:rPr>
          <w:rFonts w:hint="eastAsia" w:ascii="宋体" w:hAnsi="宋体" w:cs="宋体"/>
          <w:b/>
          <w:bCs/>
          <w:szCs w:val="21"/>
          <w:lang w:bidi="zh-CN"/>
        </w:rPr>
        <w:t>14</w:t>
      </w:r>
      <w:r>
        <w:rPr>
          <w:rFonts w:hint="eastAsia" w:ascii="宋体" w:hAnsi="宋体" w:cs="宋体"/>
          <w:b/>
          <w:bCs/>
          <w:szCs w:val="21"/>
          <w:lang w:val="zh-CN" w:bidi="zh-CN"/>
        </w:rPr>
        <w:t>分</w:t>
      </w:r>
    </w:p>
    <w:p>
      <w:pPr>
        <w:pStyle w:val="16"/>
        <w:spacing w:line="360" w:lineRule="auto"/>
        <w:ind w:firstLine="420" w:firstLineChars="200"/>
      </w:pPr>
      <w:r>
        <w:rPr>
          <w:rFonts w:hint="eastAsia" w:hAnsi="宋体"/>
          <w:szCs w:val="21"/>
        </w:rPr>
        <w:t>（</w:t>
      </w:r>
      <w:r>
        <w:rPr>
          <w:rFonts w:hAnsi="宋体"/>
          <w:szCs w:val="21"/>
        </w:rPr>
        <w:t>1</w:t>
      </w:r>
      <w:r>
        <w:rPr>
          <w:rFonts w:hint="eastAsia" w:hAnsi="宋体"/>
          <w:szCs w:val="21"/>
        </w:rPr>
        <w:t>）</w:t>
      </w:r>
      <w:r>
        <w:t>售后服务方案：</w:t>
      </w:r>
      <w:r>
        <w:rPr>
          <w:rFonts w:hint="eastAsia"/>
        </w:rPr>
        <w:t>评标委员会对各投标人所提供的服务方案（包含但不限于：售后服务保障方案；产品故障解决及维修方案；零配件供应方案；其他增值售后服务或其它实质性优惠措施等）内容的针对性、合理性两方面进行独立评审并独立打分（</w:t>
      </w:r>
      <w:r>
        <w:t>满分</w:t>
      </w:r>
      <w:r>
        <w:rPr>
          <w:rFonts w:hint="eastAsia"/>
        </w:rPr>
        <w:t>14</w:t>
      </w:r>
      <w:r>
        <w:t>分</w:t>
      </w:r>
      <w:r>
        <w:rPr>
          <w:rFonts w:hint="eastAsia"/>
        </w:rPr>
        <w:t>）</w:t>
      </w:r>
    </w:p>
    <w:p>
      <w:pPr>
        <w:pStyle w:val="16"/>
        <w:spacing w:line="360" w:lineRule="auto"/>
        <w:ind w:firstLine="420" w:firstLineChars="200"/>
      </w:pPr>
      <w:r>
        <w:t>一档（</w:t>
      </w:r>
      <w:r>
        <w:rPr>
          <w:rFonts w:hint="eastAsia"/>
        </w:rPr>
        <w:t>3</w:t>
      </w:r>
      <w:r>
        <w:t>分）</w:t>
      </w:r>
      <w:r>
        <w:rPr>
          <w:rFonts w:hint="eastAsia"/>
        </w:rPr>
        <w:t>：</w:t>
      </w:r>
      <w:r>
        <w:t>售后服务方案内容</w:t>
      </w:r>
      <w:r>
        <w:rPr>
          <w:rFonts w:hint="eastAsia"/>
        </w:rPr>
        <w:t>简单，针对性、合理性、可行性不高，仅可</w:t>
      </w:r>
      <w:r>
        <w:t>基本满足采购人的要求；</w:t>
      </w:r>
    </w:p>
    <w:p>
      <w:pPr>
        <w:pStyle w:val="16"/>
        <w:spacing w:line="360" w:lineRule="auto"/>
        <w:ind w:firstLine="420" w:firstLineChars="200"/>
      </w:pPr>
      <w:r>
        <w:t>二档（</w:t>
      </w:r>
      <w:r>
        <w:rPr>
          <w:rFonts w:hint="eastAsia"/>
        </w:rPr>
        <w:t>7</w:t>
      </w:r>
      <w:r>
        <w:t>分）</w:t>
      </w:r>
      <w:r>
        <w:rPr>
          <w:rFonts w:hint="eastAsia"/>
        </w:rPr>
        <w:t>：</w:t>
      </w:r>
      <w:r>
        <w:t>售后服务方案内容</w:t>
      </w:r>
      <w:r>
        <w:rPr>
          <w:rFonts w:hint="eastAsia"/>
        </w:rPr>
        <w:t>具备针对性、合理性、</w:t>
      </w:r>
      <w:r>
        <w:t>可以满足采购人的要求的；</w:t>
      </w:r>
    </w:p>
    <w:p>
      <w:pPr>
        <w:pStyle w:val="16"/>
        <w:spacing w:line="360" w:lineRule="auto"/>
        <w:ind w:firstLine="420" w:firstLineChars="200"/>
      </w:pPr>
      <w:r>
        <w:t>三档（</w:t>
      </w:r>
      <w:r>
        <w:rPr>
          <w:rFonts w:hint="eastAsia"/>
        </w:rPr>
        <w:t>14</w:t>
      </w:r>
      <w:r>
        <w:t>分）</w:t>
      </w:r>
      <w:r>
        <w:rPr>
          <w:rFonts w:hint="eastAsia"/>
        </w:rPr>
        <w:t>：</w:t>
      </w:r>
      <w:r>
        <w:t>售后服务方案内容</w:t>
      </w:r>
      <w:r>
        <w:rPr>
          <w:rFonts w:hint="eastAsia"/>
        </w:rPr>
        <w:t>全面、详细，针对性、合理性、可行性高，</w:t>
      </w:r>
      <w:r>
        <w:t>可以满足采购人的要求</w:t>
      </w:r>
      <w:r>
        <w:rPr>
          <w:rFonts w:hint="eastAsia"/>
        </w:rPr>
        <w:t>并有承诺</w:t>
      </w:r>
      <w:r>
        <w:t>优于采购人的要求的。</w:t>
      </w:r>
    </w:p>
    <w:p>
      <w:pPr>
        <w:tabs>
          <w:tab w:val="left" w:pos="1027"/>
          <w:tab w:val="left" w:leader="dot" w:pos="9035"/>
        </w:tabs>
        <w:autoSpaceDE w:val="0"/>
        <w:autoSpaceDN w:val="0"/>
        <w:spacing w:line="460" w:lineRule="exact"/>
        <w:ind w:firstLine="211" w:firstLineChars="100"/>
        <w:jc w:val="left"/>
        <w:outlineLvl w:val="7"/>
        <w:rPr>
          <w:rFonts w:ascii="宋体" w:hAnsi="宋体" w:cs="宋体"/>
          <w:b/>
          <w:szCs w:val="21"/>
          <w:lang w:val="zh-CN" w:bidi="zh-CN"/>
        </w:rPr>
      </w:pPr>
      <w:r>
        <w:rPr>
          <w:rFonts w:hint="eastAsia" w:ascii="宋体" w:hAnsi="宋体" w:cs="宋体"/>
          <w:b/>
          <w:bCs/>
          <w:szCs w:val="21"/>
          <w:lang w:bidi="zh-CN"/>
        </w:rPr>
        <w:t>6.</w:t>
      </w:r>
      <w:r>
        <w:rPr>
          <w:rFonts w:hint="eastAsia" w:ascii="宋体" w:hAnsi="宋体" w:cs="宋体"/>
          <w:b/>
          <w:bCs/>
          <w:szCs w:val="21"/>
          <w:lang w:val="zh-CN" w:bidi="zh-CN"/>
        </w:rPr>
        <w:t>政策功能分（节能、环保、广西区内产品等）</w:t>
      </w:r>
      <w:r>
        <w:rPr>
          <w:rFonts w:hint="eastAsia" w:hAnsi="宋体" w:cs="宋体"/>
          <w:b/>
          <w:szCs w:val="21"/>
        </w:rPr>
        <w:t xml:space="preserve">  ………………………………………………</w:t>
      </w:r>
      <w:r>
        <w:rPr>
          <w:rFonts w:hint="eastAsia" w:ascii="宋体" w:hAnsi="宋体" w:cs="宋体"/>
          <w:b/>
          <w:bCs/>
          <w:szCs w:val="21"/>
          <w:lang w:bidi="zh-CN"/>
        </w:rPr>
        <w:t>3</w:t>
      </w:r>
      <w:r>
        <w:rPr>
          <w:rFonts w:hint="eastAsia" w:ascii="宋体" w:hAnsi="宋体" w:cs="宋体"/>
          <w:b/>
          <w:bCs/>
          <w:szCs w:val="21"/>
          <w:lang w:val="zh-CN" w:bidi="zh-CN"/>
        </w:rPr>
        <w:t>分</w:t>
      </w:r>
    </w:p>
    <w:p>
      <w:pPr>
        <w:autoSpaceDE w:val="0"/>
        <w:autoSpaceDN w:val="0"/>
        <w:spacing w:line="460" w:lineRule="exact"/>
        <w:ind w:right="391" w:firstLine="204" w:firstLineChars="100"/>
        <w:jc w:val="left"/>
        <w:rPr>
          <w:rFonts w:ascii="宋体" w:hAnsi="宋体" w:cs="宋体"/>
          <w:szCs w:val="21"/>
          <w:lang w:val="zh-CN" w:bidi="zh-CN"/>
        </w:rPr>
      </w:pPr>
      <w:r>
        <w:rPr>
          <w:rFonts w:hint="eastAsia" w:ascii="宋体" w:hAnsi="宋体" w:cs="宋体"/>
          <w:spacing w:val="-3"/>
          <w:szCs w:val="21"/>
          <w:lang w:val="zh-CN" w:bidi="zh-CN"/>
        </w:rPr>
        <w:t>（</w:t>
      </w:r>
      <w:r>
        <w:rPr>
          <w:rFonts w:hint="eastAsia" w:ascii="宋体" w:hAnsi="宋体" w:cs="宋体"/>
          <w:spacing w:val="-3"/>
          <w:szCs w:val="21"/>
          <w:lang w:bidi="zh-CN"/>
        </w:rPr>
        <w:t>1</w:t>
      </w:r>
      <w:r>
        <w:rPr>
          <w:rFonts w:hint="eastAsia" w:ascii="宋体" w:hAnsi="宋体" w:cs="宋体"/>
          <w:spacing w:val="-3"/>
          <w:szCs w:val="21"/>
          <w:lang w:val="zh-CN" w:bidi="zh-CN"/>
        </w:rPr>
        <w:t>）</w:t>
      </w:r>
      <w:r>
        <w:rPr>
          <w:rFonts w:hint="eastAsia" w:ascii="宋体" w:hAnsi="宋体" w:cs="宋体"/>
          <w:szCs w:val="21"/>
          <w:lang w:val="zh-CN" w:bidi="zh-CN"/>
        </w:rPr>
        <w:t xml:space="preserve">属于财政部《节能产品政府采购品目清单》内优先采购（清单内未标注“★”的品目）的产品[投标文件中提供国家确定的认证机构出具的、处于有效期之内的认证证书复印件，并加盖投标人公章]，每提供一项得 </w:t>
      </w:r>
      <w:r>
        <w:rPr>
          <w:rFonts w:hint="eastAsia" w:ascii="宋体" w:hAnsi="宋体" w:cs="宋体"/>
          <w:szCs w:val="21"/>
          <w:lang w:bidi="zh-CN"/>
        </w:rPr>
        <w:t>0.5</w:t>
      </w:r>
      <w:r>
        <w:rPr>
          <w:rFonts w:hint="eastAsia" w:ascii="宋体" w:hAnsi="宋体" w:cs="宋体"/>
          <w:szCs w:val="21"/>
          <w:lang w:val="zh-CN" w:bidi="zh-CN"/>
        </w:rPr>
        <w:t>分，满分</w:t>
      </w:r>
      <w:r>
        <w:rPr>
          <w:rFonts w:hint="eastAsia" w:ascii="宋体" w:hAnsi="宋体" w:cs="宋体"/>
          <w:szCs w:val="21"/>
          <w:lang w:bidi="zh-CN"/>
        </w:rPr>
        <w:t>1分</w:t>
      </w:r>
      <w:r>
        <w:rPr>
          <w:rFonts w:hint="eastAsia" w:ascii="宋体" w:hAnsi="宋体" w:cs="宋体"/>
          <w:szCs w:val="21"/>
          <w:lang w:val="zh-CN" w:bidi="zh-CN"/>
        </w:rPr>
        <w:t>。</w:t>
      </w:r>
    </w:p>
    <w:p>
      <w:pPr>
        <w:autoSpaceDE w:val="0"/>
        <w:autoSpaceDN w:val="0"/>
        <w:spacing w:line="460" w:lineRule="exact"/>
        <w:ind w:right="391" w:firstLine="198" w:firstLineChars="100"/>
        <w:jc w:val="left"/>
        <w:rPr>
          <w:rFonts w:ascii="宋体" w:hAnsi="宋体" w:cs="宋体"/>
          <w:szCs w:val="21"/>
          <w:lang w:val="zh-CN" w:bidi="zh-CN"/>
        </w:rPr>
      </w:pPr>
      <w:r>
        <w:rPr>
          <w:rFonts w:hint="eastAsia" w:ascii="宋体" w:hAnsi="宋体" w:cs="宋体"/>
          <w:spacing w:val="-6"/>
          <w:szCs w:val="21"/>
          <w:lang w:val="zh-CN" w:bidi="zh-CN"/>
        </w:rPr>
        <w:t>（</w:t>
      </w:r>
      <w:r>
        <w:rPr>
          <w:rFonts w:hint="eastAsia" w:ascii="宋体" w:hAnsi="宋体" w:cs="宋体"/>
          <w:spacing w:val="-6"/>
          <w:szCs w:val="21"/>
          <w:lang w:bidi="zh-CN"/>
        </w:rPr>
        <w:t>2</w:t>
      </w:r>
      <w:r>
        <w:rPr>
          <w:rFonts w:hint="eastAsia" w:ascii="宋体" w:hAnsi="宋体" w:cs="宋体"/>
          <w:spacing w:val="-6"/>
          <w:szCs w:val="21"/>
          <w:lang w:val="zh-CN" w:bidi="zh-CN"/>
        </w:rPr>
        <w:t>）</w:t>
      </w:r>
      <w:r>
        <w:rPr>
          <w:rFonts w:hint="eastAsia" w:ascii="宋体" w:hAnsi="宋体" w:cs="宋体"/>
          <w:szCs w:val="21"/>
          <w:lang w:val="zh-CN" w:bidi="zh-CN"/>
        </w:rPr>
        <w:t xml:space="preserve">属于财政部《环境标志产品政府采购品目清单》内的产品[投标文件中提供国家确定的认证机构出具的、处于有效期之内的认证证书复印件，并加盖投标人公章]，每提供一项得 </w:t>
      </w:r>
      <w:r>
        <w:rPr>
          <w:rFonts w:hint="eastAsia" w:ascii="宋体" w:hAnsi="宋体" w:cs="宋体"/>
          <w:szCs w:val="21"/>
          <w:lang w:bidi="zh-CN"/>
        </w:rPr>
        <w:t>0.5</w:t>
      </w:r>
      <w:r>
        <w:rPr>
          <w:rFonts w:hint="eastAsia" w:ascii="宋体" w:hAnsi="宋体" w:cs="宋体"/>
          <w:szCs w:val="21"/>
          <w:lang w:val="zh-CN" w:bidi="zh-CN"/>
        </w:rPr>
        <w:t>分，满分</w:t>
      </w:r>
      <w:r>
        <w:rPr>
          <w:rFonts w:hint="eastAsia" w:ascii="宋体" w:hAnsi="宋体" w:cs="宋体"/>
          <w:szCs w:val="21"/>
          <w:lang w:bidi="zh-CN"/>
        </w:rPr>
        <w:t>1分</w:t>
      </w:r>
      <w:r>
        <w:rPr>
          <w:rFonts w:hint="eastAsia" w:ascii="宋体" w:hAnsi="宋体" w:cs="宋体"/>
          <w:szCs w:val="21"/>
          <w:lang w:val="zh-CN" w:bidi="zh-CN"/>
        </w:rPr>
        <w:t>。</w:t>
      </w:r>
    </w:p>
    <w:p>
      <w:pPr>
        <w:autoSpaceDE w:val="0"/>
        <w:autoSpaceDN w:val="0"/>
        <w:spacing w:line="460" w:lineRule="exact"/>
        <w:ind w:right="391" w:firstLine="210" w:firstLineChars="100"/>
        <w:jc w:val="left"/>
        <w:rPr>
          <w:rFonts w:ascii="宋体" w:hAnsi="宋体" w:cs="宋体"/>
          <w:szCs w:val="21"/>
        </w:rPr>
      </w:pPr>
      <w:r>
        <w:rPr>
          <w:rFonts w:hint="eastAsia" w:ascii="宋体" w:hAnsi="宋体" w:cs="宋体"/>
          <w:szCs w:val="21"/>
        </w:rPr>
        <w:t>（3）</w:t>
      </w:r>
      <w:r>
        <w:rPr>
          <w:rFonts w:hint="eastAsia" w:ascii="宋体" w:hAnsi="宋体" w:cs="宋体"/>
          <w:szCs w:val="21"/>
          <w:lang w:val="zh-CN" w:bidi="zh-CN"/>
        </w:rPr>
        <w:t>认定为使用广西工业产品 80%以上的得 1 分。</w:t>
      </w:r>
    </w:p>
    <w:p>
      <w:pPr>
        <w:autoSpaceDE w:val="0"/>
        <w:autoSpaceDN w:val="0"/>
        <w:spacing w:line="460" w:lineRule="exact"/>
        <w:ind w:right="391" w:firstLine="420" w:firstLineChars="200"/>
        <w:jc w:val="left"/>
        <w:rPr>
          <w:rFonts w:ascii="宋体" w:hAnsi="宋体" w:cs="宋体"/>
          <w:szCs w:val="21"/>
        </w:rPr>
      </w:pPr>
      <w:r>
        <w:rPr>
          <w:rFonts w:hint="eastAsia" w:ascii="宋体" w:hAnsi="宋体" w:cs="宋体"/>
          <w:szCs w:val="21"/>
          <w:lang w:val="zh-CN" w:bidi="zh-CN"/>
        </w:rPr>
        <w:t>备注：根据《广西壮族自治区人民政府办公厅关于印发招</w:t>
      </w:r>
      <w:r>
        <w:rPr>
          <w:rFonts w:hint="eastAsia" w:ascii="宋体" w:hAnsi="宋体" w:cs="宋体"/>
          <w:szCs w:val="21"/>
        </w:rPr>
        <w:t>标采购促进广西工业产品产销对接实施细则</w:t>
      </w:r>
      <w:r>
        <w:rPr>
          <w:rFonts w:hint="eastAsia" w:ascii="宋体" w:hAnsi="宋体" w:cs="宋体"/>
          <w:spacing w:val="-3"/>
          <w:szCs w:val="21"/>
        </w:rPr>
        <w:t>的通知》</w:t>
      </w:r>
      <w:r>
        <w:rPr>
          <w:rFonts w:hint="eastAsia" w:ascii="宋体" w:hAnsi="宋体" w:cs="宋体"/>
          <w:szCs w:val="21"/>
        </w:rPr>
        <w:t>（</w:t>
      </w:r>
      <w:r>
        <w:rPr>
          <w:rFonts w:hint="eastAsia" w:ascii="宋体" w:hAnsi="宋体" w:cs="宋体"/>
          <w:spacing w:val="-2"/>
          <w:szCs w:val="21"/>
        </w:rPr>
        <w:t>桂政办发【</w:t>
      </w:r>
      <w:r>
        <w:rPr>
          <w:rFonts w:hint="eastAsia" w:ascii="宋体" w:hAnsi="宋体" w:cs="宋体"/>
          <w:szCs w:val="21"/>
        </w:rPr>
        <w:t>2015</w:t>
      </w:r>
      <w:r>
        <w:rPr>
          <w:rFonts w:hint="eastAsia" w:ascii="宋体" w:hAnsi="宋体" w:cs="宋体"/>
          <w:spacing w:val="-5"/>
          <w:szCs w:val="21"/>
        </w:rPr>
        <w:t>】</w:t>
      </w:r>
      <w:r>
        <w:rPr>
          <w:rFonts w:hint="eastAsia" w:ascii="宋体" w:hAnsi="宋体" w:cs="宋体"/>
          <w:szCs w:val="21"/>
        </w:rPr>
        <w:t>78</w:t>
      </w:r>
      <w:r>
        <w:rPr>
          <w:rFonts w:hint="eastAsia" w:ascii="宋体" w:hAnsi="宋体" w:cs="宋体"/>
          <w:spacing w:val="-33"/>
          <w:szCs w:val="21"/>
        </w:rPr>
        <w:t xml:space="preserve"> 号</w:t>
      </w:r>
      <w:r>
        <w:rPr>
          <w:rFonts w:hint="eastAsia" w:ascii="宋体" w:hAnsi="宋体" w:cs="宋体"/>
          <w:spacing w:val="-5"/>
          <w:szCs w:val="21"/>
        </w:rPr>
        <w:t>）的规定，“广西工业产品”是指广西境内生产的工业产品，具体以生</w:t>
      </w:r>
      <w:r>
        <w:rPr>
          <w:rFonts w:hint="eastAsia" w:ascii="宋体" w:hAnsi="宋体" w:cs="宋体"/>
          <w:spacing w:val="-6"/>
          <w:szCs w:val="21"/>
        </w:rPr>
        <w:t xml:space="preserve">产企业的工商营业执照注册所在地为准。“使用广西工业产品 </w:t>
      </w:r>
      <w:r>
        <w:rPr>
          <w:rFonts w:hint="eastAsia" w:ascii="宋体" w:hAnsi="宋体" w:cs="宋体"/>
          <w:szCs w:val="21"/>
        </w:rPr>
        <w:t>80%以上”是指参加政府采购项目或招标项</w:t>
      </w:r>
      <w:r>
        <w:rPr>
          <w:rFonts w:hint="eastAsia" w:ascii="宋体" w:hAnsi="宋体" w:cs="宋体"/>
          <w:spacing w:val="-2"/>
          <w:szCs w:val="21"/>
        </w:rPr>
        <w:t xml:space="preserve">目时供货范围中采用广西工业产品的金额占项目招标总金额的 </w:t>
      </w:r>
      <w:r>
        <w:rPr>
          <w:rFonts w:hint="eastAsia" w:ascii="宋体" w:hAnsi="宋体" w:cs="宋体"/>
          <w:szCs w:val="21"/>
        </w:rPr>
        <w:t>80%以上（含）。</w:t>
      </w:r>
    </w:p>
    <w:p>
      <w:pPr>
        <w:tabs>
          <w:tab w:val="left" w:pos="1027"/>
          <w:tab w:val="left" w:leader="dot" w:pos="9035"/>
        </w:tabs>
        <w:autoSpaceDE w:val="0"/>
        <w:autoSpaceDN w:val="0"/>
        <w:spacing w:line="460" w:lineRule="exact"/>
        <w:ind w:firstLine="211" w:firstLineChars="100"/>
        <w:jc w:val="left"/>
        <w:outlineLvl w:val="7"/>
        <w:rPr>
          <w:rFonts w:ascii="宋体" w:hAnsi="宋体" w:cs="宋体"/>
          <w:b/>
          <w:bCs/>
          <w:szCs w:val="21"/>
          <w:lang w:val="zh-CN" w:bidi="zh-CN"/>
        </w:rPr>
      </w:pPr>
      <w:r>
        <w:rPr>
          <w:rFonts w:hint="eastAsia" w:ascii="宋体" w:hAnsi="宋体" w:cs="宋体"/>
          <w:b/>
          <w:bCs/>
          <w:szCs w:val="21"/>
          <w:lang w:val="zh-CN" w:bidi="zh-CN"/>
        </w:rPr>
        <w:t>8.综合得分＝1+2+3+4+5+6</w:t>
      </w:r>
    </w:p>
    <w:p>
      <w:pPr>
        <w:spacing w:line="460" w:lineRule="exact"/>
        <w:jc w:val="center"/>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spacing w:line="420" w:lineRule="exact"/>
        <w:ind w:firstLine="630" w:firstLineChars="196"/>
        <w:jc w:val="center"/>
      </w:pPr>
      <w:r>
        <w:rPr>
          <w:rFonts w:hint="eastAsia" w:ascii="宋体" w:hAnsi="宋体"/>
          <w:b/>
          <w:sz w:val="32"/>
          <w:szCs w:val="32"/>
        </w:rPr>
        <w:t>（B分标）评标办法</w:t>
      </w:r>
    </w:p>
    <w:p>
      <w:pPr>
        <w:pStyle w:val="16"/>
        <w:spacing w:line="420" w:lineRule="exact"/>
        <w:ind w:firstLine="413" w:firstLineChars="196"/>
        <w:rPr>
          <w:rFonts w:hAnsi="宋体"/>
          <w:b/>
          <w:bCs/>
          <w:szCs w:val="21"/>
        </w:rPr>
      </w:pPr>
      <w:r>
        <w:rPr>
          <w:rFonts w:hint="eastAsia" w:hAnsi="宋体"/>
          <w:b/>
          <w:bCs/>
          <w:szCs w:val="21"/>
        </w:rPr>
        <w:t>一、评标依据及方式</w:t>
      </w:r>
    </w:p>
    <w:p>
      <w:pPr>
        <w:pStyle w:val="16"/>
        <w:spacing w:line="460" w:lineRule="exact"/>
        <w:ind w:firstLine="210" w:firstLineChars="100"/>
        <w:rPr>
          <w:rFonts w:hAnsi="宋体" w:cs="宋体"/>
          <w:bCs/>
          <w:szCs w:val="21"/>
        </w:rPr>
      </w:pPr>
      <w:r>
        <w:rPr>
          <w:rFonts w:hint="eastAsia" w:hAnsi="宋体" w:cs="宋体"/>
          <w:bCs/>
          <w:szCs w:val="21"/>
        </w:rPr>
        <w:t>1.评标依据：评标委员会以招标文件和投标文件为评标依据，对投标人的投标报价、技术、信誉、业绩、售后服务、政策功能分等方面内容按百分制打分。</w:t>
      </w:r>
    </w:p>
    <w:p>
      <w:pPr>
        <w:pStyle w:val="16"/>
        <w:spacing w:line="460" w:lineRule="exact"/>
        <w:ind w:firstLine="210" w:firstLineChars="100"/>
        <w:rPr>
          <w:rFonts w:hAnsi="宋体" w:cs="宋体"/>
          <w:bCs/>
          <w:szCs w:val="21"/>
        </w:rPr>
      </w:pPr>
      <w:r>
        <w:rPr>
          <w:rFonts w:hint="eastAsia" w:hAnsi="宋体" w:cs="宋体"/>
          <w:bCs/>
          <w:szCs w:val="21"/>
        </w:rPr>
        <w:t>2.评标方式：以封闭方式进行评标。</w:t>
      </w:r>
    </w:p>
    <w:p>
      <w:pPr>
        <w:pStyle w:val="16"/>
        <w:spacing w:line="460" w:lineRule="exact"/>
        <w:ind w:firstLine="210" w:firstLineChars="100"/>
        <w:rPr>
          <w:rFonts w:hAnsi="宋体"/>
          <w:szCs w:val="21"/>
        </w:rPr>
      </w:pPr>
      <w:r>
        <w:rPr>
          <w:rFonts w:hint="eastAsia" w:hAnsi="宋体" w:cs="宋体"/>
          <w:bCs/>
          <w:szCs w:val="21"/>
        </w:rPr>
        <w:t>3.根据财库〔2012〕69号文规定，采购人和采购代理机构、评标委员会成员要严格遵守政府采购相关法律制度</w:t>
      </w:r>
      <w:r>
        <w:rPr>
          <w:rFonts w:hint="eastAsia" w:hAnsi="宋体"/>
          <w:szCs w:val="21"/>
        </w:rPr>
        <w:t>，依法履行各自职责，公正、客观、审慎地组织和参与评审工作。</w:t>
      </w:r>
    </w:p>
    <w:p>
      <w:pPr>
        <w:pStyle w:val="16"/>
        <w:spacing w:line="460" w:lineRule="exact"/>
        <w:ind w:firstLine="413" w:firstLineChars="196"/>
        <w:rPr>
          <w:rFonts w:hAnsi="宋体"/>
          <w:b/>
          <w:bCs/>
          <w:szCs w:val="21"/>
        </w:rPr>
      </w:pPr>
      <w:r>
        <w:rPr>
          <w:rFonts w:hint="eastAsia" w:hAnsi="宋体"/>
          <w:b/>
          <w:bCs/>
          <w:szCs w:val="21"/>
        </w:rPr>
        <w:t>二、评标办法</w:t>
      </w:r>
    </w:p>
    <w:p>
      <w:pPr>
        <w:spacing w:line="460" w:lineRule="exact"/>
        <w:rPr>
          <w:b/>
        </w:rPr>
      </w:pPr>
      <w:r>
        <w:rPr>
          <w:b/>
        </w:rPr>
        <w:t>适用</w:t>
      </w:r>
      <w:r>
        <w:rPr>
          <w:rFonts w:hint="eastAsia"/>
          <w:b/>
        </w:rPr>
        <w:t>B</w:t>
      </w:r>
      <w:r>
        <w:rPr>
          <w:b/>
        </w:rPr>
        <w:t>分标</w:t>
      </w:r>
      <w:r>
        <w:rPr>
          <w:rFonts w:hint="eastAsia"/>
          <w:b/>
        </w:rPr>
        <w:t>：</w:t>
      </w:r>
    </w:p>
    <w:p>
      <w:pPr>
        <w:pStyle w:val="16"/>
        <w:spacing w:line="460" w:lineRule="exact"/>
        <w:ind w:firstLine="210" w:firstLineChars="100"/>
        <w:rPr>
          <w:rFonts w:hAnsi="宋体" w:cs="宋体"/>
          <w:bCs/>
          <w:szCs w:val="21"/>
        </w:rPr>
      </w:pPr>
      <w:r>
        <w:rPr>
          <w:rFonts w:hint="eastAsia" w:hAnsi="宋体"/>
          <w:szCs w:val="21"/>
        </w:rPr>
        <w:t>（</w:t>
      </w:r>
      <w:r>
        <w:rPr>
          <w:rFonts w:hint="eastAsia" w:hAnsi="宋体" w:cs="宋体"/>
          <w:bCs/>
          <w:szCs w:val="21"/>
        </w:rPr>
        <w:t>一）对进入详评的，采用综合评分法。</w:t>
      </w:r>
    </w:p>
    <w:p>
      <w:pPr>
        <w:pStyle w:val="16"/>
        <w:spacing w:line="460" w:lineRule="exact"/>
        <w:ind w:firstLine="210" w:firstLineChars="100"/>
        <w:rPr>
          <w:rFonts w:hAnsi="宋体"/>
          <w:szCs w:val="21"/>
        </w:rPr>
      </w:pPr>
      <w:r>
        <w:rPr>
          <w:rFonts w:hint="eastAsia" w:hAnsi="宋体" w:cs="宋体"/>
          <w:bCs/>
          <w:szCs w:val="21"/>
        </w:rPr>
        <w:t>（二</w:t>
      </w:r>
      <w:r>
        <w:rPr>
          <w:rFonts w:hint="eastAsia" w:hAnsi="宋体"/>
          <w:szCs w:val="21"/>
        </w:rPr>
        <w:t>）计分办法（按四舍五入取至小数点后二位）</w:t>
      </w:r>
    </w:p>
    <w:p>
      <w:pPr>
        <w:tabs>
          <w:tab w:val="left" w:pos="1020"/>
          <w:tab w:val="left" w:leader="dot" w:pos="9030"/>
        </w:tabs>
        <w:autoSpaceDE w:val="0"/>
        <w:autoSpaceDN w:val="0"/>
        <w:spacing w:before="144" w:line="460" w:lineRule="exact"/>
        <w:ind w:firstLine="211" w:firstLineChars="100"/>
        <w:jc w:val="left"/>
        <w:outlineLvl w:val="7"/>
        <w:rPr>
          <w:rFonts w:ascii="宋体" w:hAnsi="宋体" w:cs="宋体"/>
          <w:b/>
          <w:bCs/>
          <w:szCs w:val="21"/>
          <w:lang w:bidi="zh-CN"/>
        </w:rPr>
      </w:pPr>
      <w:r>
        <w:rPr>
          <w:rFonts w:hint="eastAsia" w:ascii="宋体" w:hAnsi="宋体" w:cs="宋体"/>
          <w:b/>
          <w:bCs/>
          <w:szCs w:val="21"/>
          <w:lang w:bidi="zh-CN"/>
        </w:rPr>
        <w:t>1.</w:t>
      </w:r>
      <w:r>
        <w:rPr>
          <w:rFonts w:hint="eastAsia" w:ascii="宋体" w:hAnsi="宋体" w:cs="宋体"/>
          <w:b/>
          <w:bCs/>
          <w:szCs w:val="21"/>
          <w:lang w:val="zh-CN" w:bidi="zh-CN"/>
        </w:rPr>
        <w:t>价格分</w:t>
      </w:r>
      <w:r>
        <w:rPr>
          <w:rFonts w:hint="eastAsia" w:hAnsi="宋体" w:cs="宋体"/>
          <w:b/>
          <w:szCs w:val="21"/>
        </w:rPr>
        <w:t xml:space="preserve">  ……………………………………………………………………………………………</w:t>
      </w:r>
      <w:r>
        <w:rPr>
          <w:rFonts w:hint="eastAsia" w:ascii="宋体" w:hAnsi="宋体" w:cs="宋体"/>
          <w:b/>
          <w:bCs/>
          <w:szCs w:val="21"/>
          <w:lang w:bidi="zh-CN"/>
        </w:rPr>
        <w:t>50</w:t>
      </w:r>
      <w:r>
        <w:rPr>
          <w:rFonts w:hint="eastAsia" w:ascii="宋体" w:hAnsi="宋体" w:cs="宋体"/>
          <w:b/>
          <w:bCs/>
          <w:szCs w:val="21"/>
          <w:lang w:val="zh-CN" w:bidi="zh-CN"/>
        </w:rPr>
        <w:t>分</w:t>
      </w:r>
    </w:p>
    <w:p>
      <w:pPr>
        <w:pStyle w:val="16"/>
        <w:spacing w:line="460" w:lineRule="exact"/>
        <w:ind w:firstLine="210" w:firstLineChars="100"/>
        <w:rPr>
          <w:rFonts w:hAnsi="宋体" w:cs="宋体"/>
          <w:bCs/>
          <w:szCs w:val="21"/>
        </w:rPr>
      </w:pPr>
      <w:r>
        <w:rPr>
          <w:rFonts w:hint="eastAsia" w:hAnsi="宋体" w:cs="宋体"/>
          <w:bCs/>
          <w:szCs w:val="21"/>
        </w:rPr>
        <w:t>（1）</w:t>
      </w:r>
      <w:r>
        <w:rPr>
          <w:rFonts w:hint="eastAsia" w:hAnsi="宋体" w:cs="宋体"/>
          <w:szCs w:val="21"/>
        </w:rPr>
        <w:t>按照《政府采购促进中小企业发展暂行办法》（财库[2011]181号）规定：</w:t>
      </w:r>
    </w:p>
    <w:p>
      <w:pPr>
        <w:pStyle w:val="16"/>
        <w:spacing w:line="460" w:lineRule="exact"/>
        <w:ind w:firstLine="420" w:firstLineChars="200"/>
        <w:rPr>
          <w:rFonts w:hAnsi="宋体" w:cs="宋体"/>
          <w:szCs w:val="21"/>
        </w:rPr>
      </w:pPr>
      <w:r>
        <w:rPr>
          <w:rFonts w:hint="eastAsia" w:hAnsi="宋体" w:cs="宋体"/>
          <w:bCs/>
          <w:szCs w:val="21"/>
        </w:rPr>
        <w:t>①</w:t>
      </w:r>
      <w:r>
        <w:rPr>
          <w:rFonts w:hint="eastAsia" w:hAnsi="宋体" w:cs="宋体"/>
          <w:szCs w:val="21"/>
        </w:rPr>
        <w:t>对投标人认定为小型和微型企业且所投产品均为小型、微型企业产品的（以投标文件提供的中小企业声明函为准），投标价给予6%的扣除，扣除后的价格为评标报价，即评标报价=投标报价×（1-6%）；</w:t>
      </w:r>
    </w:p>
    <w:p>
      <w:pPr>
        <w:pStyle w:val="16"/>
        <w:spacing w:line="460" w:lineRule="exact"/>
        <w:ind w:firstLine="420" w:firstLineChars="200"/>
        <w:rPr>
          <w:rFonts w:hAnsi="宋体" w:cs="宋体"/>
          <w:szCs w:val="21"/>
        </w:rPr>
      </w:pPr>
      <w:r>
        <w:rPr>
          <w:rFonts w:hint="eastAsia" w:hAnsi="宋体" w:cs="宋体"/>
          <w:szCs w:val="21"/>
        </w:rPr>
        <w:t>②除上述情况外，评标报价=投标报价。</w:t>
      </w:r>
    </w:p>
    <w:p>
      <w:pPr>
        <w:pStyle w:val="16"/>
        <w:spacing w:line="460" w:lineRule="exact"/>
        <w:ind w:firstLine="420"/>
        <w:rPr>
          <w:rFonts w:hAnsi="宋体" w:cs="宋体"/>
          <w:szCs w:val="21"/>
        </w:rPr>
      </w:pPr>
      <w:r>
        <w:rPr>
          <w:rFonts w:hint="eastAsia" w:hAnsi="宋体" w:cs="宋体"/>
          <w:b/>
          <w:szCs w:val="21"/>
        </w:rPr>
        <w:t>注：小型、微型企业提供中型企业制造的货物的，视同为中型企业。</w:t>
      </w:r>
    </w:p>
    <w:p>
      <w:pPr>
        <w:pStyle w:val="16"/>
        <w:spacing w:line="460" w:lineRule="exact"/>
        <w:ind w:firstLine="210" w:firstLineChars="100"/>
        <w:rPr>
          <w:rFonts w:hAnsi="宋体" w:cs="宋体"/>
          <w:szCs w:val="21"/>
        </w:rPr>
      </w:pPr>
      <w:r>
        <w:rPr>
          <w:rFonts w:hint="eastAsia" w:hAnsi="宋体" w:cs="宋体"/>
          <w:szCs w:val="21"/>
        </w:rPr>
        <w:t>（2）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6"/>
        <w:spacing w:line="460" w:lineRule="exact"/>
        <w:ind w:firstLine="210" w:firstLineChars="100"/>
        <w:rPr>
          <w:rFonts w:hAnsi="宋体" w:cs="宋体"/>
          <w:bCs/>
          <w:szCs w:val="21"/>
        </w:rPr>
      </w:pPr>
      <w:r>
        <w:rPr>
          <w:rFonts w:hint="eastAsia" w:hAnsi="宋体" w:cs="宋体"/>
          <w:szCs w:val="21"/>
        </w:rPr>
        <w:t>（3）以进入评标的最低的评标报价为50分。</w:t>
      </w:r>
    </w:p>
    <w:p>
      <w:pPr>
        <w:pStyle w:val="16"/>
        <w:spacing w:line="460" w:lineRule="exact"/>
        <w:ind w:firstLine="3507" w:firstLineChars="1670"/>
        <w:rPr>
          <w:rFonts w:hAnsi="宋体" w:cs="宋体"/>
          <w:bCs/>
          <w:szCs w:val="21"/>
        </w:rPr>
      </w:pPr>
      <w:r>
        <w:rPr>
          <w:rFonts w:hint="eastAsia" w:hAnsi="宋体" w:cs="宋体"/>
          <w:bCs/>
          <w:szCs w:val="21"/>
        </w:rPr>
        <w:t>最低投标人</w:t>
      </w:r>
      <w:r>
        <w:rPr>
          <w:rFonts w:hint="eastAsia" w:hAnsi="宋体" w:cs="宋体"/>
          <w:szCs w:val="21"/>
        </w:rPr>
        <w:t>评标报价</w:t>
      </w:r>
      <w:r>
        <w:rPr>
          <w:rFonts w:hint="eastAsia" w:hAnsi="宋体" w:cs="宋体"/>
          <w:bCs/>
          <w:szCs w:val="21"/>
        </w:rPr>
        <w:t xml:space="preserve">金额          </w:t>
      </w:r>
    </w:p>
    <w:p>
      <w:pPr>
        <w:pStyle w:val="16"/>
        <w:spacing w:line="460" w:lineRule="exact"/>
        <w:ind w:firstLine="210" w:firstLineChars="100"/>
        <w:rPr>
          <w:rFonts w:hAnsi="宋体" w:cs="宋体"/>
          <w:bCs/>
          <w:szCs w:val="21"/>
        </w:rPr>
      </w:pPr>
      <w:r>
        <w:rPr>
          <w:rFonts w:hAnsi="宋体" w:cs="宋体"/>
          <w:bCs/>
          <w:szCs w:val="21"/>
        </w:rPr>
        <w:pict>
          <v:line id="_x0000_s1030" o:spid="_x0000_s1030" o:spt="20" style="position:absolute;left:0pt;margin-left:144pt;margin-top:15.5pt;height:0pt;width:1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">
            <v:path arrowok="t"/>
            <v:fill focussize="0,0"/>
            <v:stroke/>
            <v:imagedata o:title=""/>
            <o:lock v:ext="edit"/>
          </v:line>
        </w:pict>
      </w:r>
      <w:r>
        <w:rPr>
          <w:rFonts w:hint="eastAsia" w:hAnsi="宋体" w:cs="宋体"/>
          <w:bCs/>
          <w:szCs w:val="21"/>
        </w:rPr>
        <w:t>（4）投标人价格分 =                                    　　×50分</w:t>
      </w:r>
    </w:p>
    <w:p>
      <w:pPr>
        <w:pStyle w:val="16"/>
        <w:spacing w:line="460" w:lineRule="exact"/>
        <w:ind w:left="480" w:firstLine="420" w:firstLineChars="200"/>
        <w:rPr>
          <w:rFonts w:hAnsi="宋体" w:cs="宋体"/>
          <w:bCs/>
          <w:szCs w:val="21"/>
        </w:rPr>
      </w:pPr>
      <w:r>
        <w:rPr>
          <w:rFonts w:hint="eastAsia" w:hAnsi="宋体" w:cs="宋体"/>
          <w:bCs/>
          <w:szCs w:val="21"/>
        </w:rPr>
        <w:t xml:space="preserve">                           投标人</w:t>
      </w:r>
      <w:r>
        <w:rPr>
          <w:rFonts w:hint="eastAsia" w:hAnsi="宋体" w:cs="宋体"/>
          <w:szCs w:val="21"/>
        </w:rPr>
        <w:t>评标报价</w:t>
      </w:r>
      <w:r>
        <w:rPr>
          <w:rFonts w:hint="eastAsia" w:hAnsi="宋体" w:cs="宋体"/>
          <w:bCs/>
          <w:szCs w:val="21"/>
        </w:rPr>
        <w:t xml:space="preserve">金额  </w:t>
      </w:r>
    </w:p>
    <w:p>
      <w:pPr>
        <w:autoSpaceDE w:val="0"/>
        <w:autoSpaceDN w:val="0"/>
        <w:spacing w:before="10" w:line="460" w:lineRule="exact"/>
        <w:jc w:val="left"/>
        <w:rPr>
          <w:rFonts w:ascii="宋体" w:hAnsi="宋体" w:cs="宋体"/>
          <w:szCs w:val="21"/>
          <w:lang w:val="zh-CN" w:bidi="zh-CN"/>
        </w:rPr>
      </w:pPr>
    </w:p>
    <w:p>
      <w:pPr>
        <w:tabs>
          <w:tab w:val="left" w:pos="1132"/>
          <w:tab w:val="left" w:leader="dot" w:pos="9140"/>
        </w:tabs>
        <w:autoSpaceDE w:val="0"/>
        <w:autoSpaceDN w:val="0"/>
        <w:spacing w:line="460" w:lineRule="exact"/>
        <w:ind w:firstLine="211" w:firstLineChars="100"/>
        <w:jc w:val="left"/>
        <w:outlineLvl w:val="7"/>
        <w:rPr>
          <w:rFonts w:ascii="宋体" w:hAnsi="宋体" w:cs="宋体"/>
          <w:b/>
          <w:szCs w:val="21"/>
          <w:lang w:val="zh-CN" w:bidi="zh-CN"/>
        </w:rPr>
      </w:pPr>
      <w:r>
        <w:rPr>
          <w:rFonts w:hint="eastAsia" w:ascii="宋体" w:hAnsi="宋体" w:cs="宋体"/>
          <w:b/>
          <w:bCs/>
          <w:szCs w:val="21"/>
        </w:rPr>
        <w:t>2. 技术分</w:t>
      </w:r>
      <w:r>
        <w:rPr>
          <w:rFonts w:hint="eastAsia" w:hAnsi="宋体" w:cs="宋体"/>
          <w:b/>
          <w:szCs w:val="21"/>
        </w:rPr>
        <w:t xml:space="preserve">  ……………………………………………………………………………………………</w:t>
      </w:r>
      <w:r>
        <w:rPr>
          <w:rFonts w:hint="eastAsia" w:ascii="宋体" w:hAnsi="宋体" w:cs="宋体"/>
          <w:b/>
          <w:bCs/>
          <w:szCs w:val="21"/>
          <w:lang w:bidi="zh-CN"/>
        </w:rPr>
        <w:t>19</w:t>
      </w:r>
      <w:r>
        <w:rPr>
          <w:rFonts w:hint="eastAsia" w:ascii="宋体" w:hAnsi="宋体" w:cs="宋体"/>
          <w:b/>
          <w:bCs/>
          <w:szCs w:val="21"/>
          <w:lang w:val="zh-CN" w:bidi="zh-CN"/>
        </w:rPr>
        <w:t>分</w:t>
      </w:r>
    </w:p>
    <w:p>
      <w:pPr>
        <w:pStyle w:val="16"/>
        <w:spacing w:line="460" w:lineRule="exact"/>
        <w:ind w:firstLine="210" w:firstLineChars="100"/>
        <w:rPr>
          <w:rFonts w:hAnsi="宋体" w:cs="宋体"/>
          <w:bCs/>
          <w:szCs w:val="21"/>
        </w:rPr>
      </w:pPr>
      <w:r>
        <w:rPr>
          <w:rFonts w:hint="eastAsia" w:hAnsi="宋体" w:cs="宋体"/>
          <w:bCs/>
          <w:szCs w:val="21"/>
        </w:rPr>
        <w:t>（1）技术需求响应分 （满分12分）</w:t>
      </w:r>
    </w:p>
    <w:p>
      <w:pPr>
        <w:pStyle w:val="16"/>
        <w:spacing w:line="460" w:lineRule="exact"/>
        <w:ind w:firstLine="420" w:firstLineChars="200"/>
        <w:rPr>
          <w:rFonts w:hAnsi="宋体" w:cs="宋体"/>
          <w:bCs/>
          <w:szCs w:val="21"/>
        </w:rPr>
      </w:pPr>
      <w:r>
        <w:rPr>
          <w:rFonts w:hint="eastAsia" w:hAnsi="宋体" w:cs="宋体"/>
          <w:bCs/>
          <w:szCs w:val="21"/>
        </w:rPr>
        <w:t>基本分：完全满足招标文件要求的得12分；非“★”号技术参数出现负偏离的，每有一项负偏离扣 1 分，扣完基本分为止，不计负分。带★号条款为实质性条款，不满足的，将视为无效投标。</w:t>
      </w:r>
    </w:p>
    <w:p>
      <w:pPr>
        <w:pStyle w:val="16"/>
        <w:spacing w:line="460" w:lineRule="exact"/>
        <w:ind w:firstLine="210" w:firstLineChars="100"/>
        <w:rPr>
          <w:rFonts w:hAnsi="宋体" w:cs="宋体"/>
          <w:bCs/>
          <w:szCs w:val="21"/>
        </w:rPr>
      </w:pPr>
      <w:r>
        <w:rPr>
          <w:rFonts w:hint="eastAsia" w:hAnsi="宋体" w:cs="宋体"/>
          <w:bCs/>
          <w:szCs w:val="21"/>
        </w:rPr>
        <w:t>（2）技术性能分（满分5分）</w:t>
      </w:r>
    </w:p>
    <w:p>
      <w:pPr>
        <w:pStyle w:val="16"/>
        <w:spacing w:line="460" w:lineRule="exact"/>
        <w:ind w:firstLine="210" w:firstLineChars="100"/>
        <w:rPr>
          <w:rFonts w:hAnsi="宋体" w:cs="宋体"/>
          <w:bCs/>
          <w:szCs w:val="21"/>
        </w:rPr>
      </w:pPr>
      <w:r>
        <w:rPr>
          <w:rFonts w:hint="eastAsia" w:hAnsi="宋体" w:cs="宋体"/>
          <w:bCs/>
          <w:szCs w:val="21"/>
        </w:rPr>
        <w:t>①标注★号技术性能及功能：主要设备有明显优于（正偏离）招标文件要求且评标时被评标委员会接受的，每优于（正偏离）一项加1</w:t>
      </w:r>
      <w:r>
        <w:rPr>
          <w:rFonts w:hAnsi="宋体" w:cs="宋体"/>
          <w:bCs/>
          <w:szCs w:val="21"/>
        </w:rPr>
        <w:t>.5</w:t>
      </w:r>
      <w:r>
        <w:rPr>
          <w:rFonts w:hint="eastAsia" w:hAnsi="宋体" w:cs="宋体"/>
          <w:bCs/>
          <w:szCs w:val="21"/>
        </w:rPr>
        <w:t>分。（满分</w:t>
      </w:r>
      <w:r>
        <w:rPr>
          <w:rFonts w:hAnsi="宋体" w:cs="宋体"/>
          <w:bCs/>
          <w:szCs w:val="21"/>
        </w:rPr>
        <w:t>3</w:t>
      </w:r>
      <w:r>
        <w:rPr>
          <w:rFonts w:hint="eastAsia" w:hAnsi="宋体" w:cs="宋体"/>
          <w:bCs/>
          <w:szCs w:val="21"/>
        </w:rPr>
        <w:t>分）</w:t>
      </w:r>
    </w:p>
    <w:p>
      <w:pPr>
        <w:pStyle w:val="16"/>
        <w:spacing w:line="460" w:lineRule="exact"/>
        <w:ind w:firstLine="210" w:firstLineChars="100"/>
        <w:rPr>
          <w:rFonts w:hAnsi="宋体" w:cs="宋体"/>
          <w:bCs/>
          <w:szCs w:val="21"/>
        </w:rPr>
      </w:pPr>
      <w:r>
        <w:rPr>
          <w:rFonts w:hint="eastAsia" w:hAnsi="宋体" w:cs="宋体"/>
          <w:bCs/>
          <w:szCs w:val="21"/>
        </w:rPr>
        <w:t>标注★号技术性能及功能有明显优于的，投标人须在投标文件中提供投标产品的彩页或官网截图或第三方检测机构出具的检测报告复印件等证明材料作为佐证，并通过评标委员会的接受认可，否则评标委员会有权不接受其优于（正偏离）。</w:t>
      </w:r>
    </w:p>
    <w:p>
      <w:pPr>
        <w:pStyle w:val="16"/>
        <w:spacing w:line="460" w:lineRule="exact"/>
        <w:ind w:firstLine="210" w:firstLineChars="100"/>
        <w:rPr>
          <w:rFonts w:hAnsi="宋体" w:cs="宋体"/>
          <w:bCs/>
          <w:szCs w:val="21"/>
        </w:rPr>
      </w:pPr>
      <w:r>
        <w:rPr>
          <w:rFonts w:hint="eastAsia" w:hAnsi="宋体" w:cs="宋体"/>
          <w:bCs/>
          <w:szCs w:val="21"/>
        </w:rPr>
        <w:t>②一般参数及功能（未标注★号）：主要设备有明显优于（正偏离）招标文件要求且评标时被评标委员会接受认可的，每优于一项加1分。（满分2分）</w:t>
      </w:r>
    </w:p>
    <w:p>
      <w:pPr>
        <w:pStyle w:val="16"/>
        <w:spacing w:line="460" w:lineRule="exact"/>
        <w:ind w:firstLine="210" w:firstLineChars="100"/>
        <w:rPr>
          <w:rFonts w:hAnsi="宋体" w:cs="宋体"/>
          <w:bCs/>
          <w:szCs w:val="21"/>
        </w:rPr>
      </w:pPr>
      <w:r>
        <w:rPr>
          <w:rFonts w:hint="eastAsia" w:hAnsi="宋体" w:cs="宋体"/>
          <w:bCs/>
          <w:szCs w:val="21"/>
        </w:rPr>
        <w:t>注：一般参数及功能有明显优于的，投标人须在投标文件中提供投标产品的彩页或官网截图或第三方检测机构出具的检测报告复印件等证明材料作为佐证，并通过评标委员会的接受认可，否则评标委员会有权不接受其优于（正偏离）。</w:t>
      </w:r>
    </w:p>
    <w:p>
      <w:pPr>
        <w:pStyle w:val="16"/>
        <w:spacing w:line="460" w:lineRule="exact"/>
        <w:ind w:firstLine="210" w:firstLineChars="100"/>
        <w:rPr>
          <w:rFonts w:hAnsi="宋体" w:cs="宋体"/>
          <w:bCs/>
          <w:szCs w:val="21"/>
        </w:rPr>
      </w:pPr>
      <w:r>
        <w:rPr>
          <w:rFonts w:hint="eastAsia" w:hAnsi="宋体" w:cs="宋体"/>
          <w:bCs/>
          <w:szCs w:val="21"/>
        </w:rPr>
        <w:t>（3）对核心产品第8项货物“思政VR体验平台”提供针对性制作方案（满分2分）：</w:t>
      </w:r>
    </w:p>
    <w:p>
      <w:pPr>
        <w:pStyle w:val="16"/>
        <w:spacing w:line="460" w:lineRule="exact"/>
        <w:ind w:firstLine="210" w:firstLineChars="100"/>
        <w:rPr>
          <w:rFonts w:hAnsi="宋体" w:cs="宋体"/>
          <w:bCs/>
          <w:szCs w:val="21"/>
        </w:rPr>
      </w:pPr>
      <w:r>
        <w:rPr>
          <w:rFonts w:hint="eastAsia" w:hAnsi="宋体" w:cs="宋体"/>
          <w:bCs/>
          <w:szCs w:val="21"/>
        </w:rPr>
        <w:t>1）可完成度低、结构布局不合理、针对性、功能性差的得1分。</w:t>
      </w:r>
    </w:p>
    <w:p>
      <w:pPr>
        <w:pStyle w:val="16"/>
        <w:spacing w:line="460" w:lineRule="exact"/>
        <w:ind w:firstLine="210" w:firstLineChars="100"/>
        <w:rPr>
          <w:rFonts w:hAnsi="宋体" w:cs="宋体"/>
          <w:bCs/>
          <w:szCs w:val="21"/>
        </w:rPr>
      </w:pPr>
      <w:r>
        <w:rPr>
          <w:rFonts w:hint="eastAsia" w:hAnsi="宋体" w:cs="宋体"/>
          <w:bCs/>
          <w:szCs w:val="21"/>
        </w:rPr>
        <w:t>2）可完成度高、结构布局清晰美观、针对性强、功能性完善，且能提供网址预览的得2分。</w:t>
      </w:r>
    </w:p>
    <w:p>
      <w:pPr>
        <w:spacing w:line="460" w:lineRule="exact"/>
      </w:pPr>
      <w:r>
        <w:rPr>
          <w:rFonts w:hint="eastAsia"/>
        </w:rPr>
        <w:t>未提供的不得分。</w:t>
      </w:r>
    </w:p>
    <w:p>
      <w:pPr>
        <w:pStyle w:val="9"/>
        <w:keepNext w:val="0"/>
        <w:keepLines w:val="0"/>
        <w:tabs>
          <w:tab w:val="left" w:leader="dot" w:pos="8925"/>
        </w:tabs>
        <w:spacing w:before="198" w:line="460" w:lineRule="exact"/>
        <w:ind w:left="0" w:firstLine="211" w:firstLineChars="100"/>
        <w:rPr>
          <w:rFonts w:ascii="宋体" w:hAnsi="宋体" w:cs="宋体"/>
          <w:sz w:val="21"/>
          <w:szCs w:val="21"/>
        </w:rPr>
      </w:pPr>
      <w:r>
        <w:rPr>
          <w:rFonts w:hint="eastAsia" w:ascii="宋体" w:hAnsi="宋体" w:cs="宋体"/>
          <w:sz w:val="21"/>
          <w:szCs w:val="21"/>
        </w:rPr>
        <w:t>3、项目实施方案分</w:t>
      </w:r>
      <w:r>
        <w:rPr>
          <w:rFonts w:hint="eastAsia" w:hAnsi="宋体" w:cs="宋体"/>
          <w:b w:val="0"/>
          <w:szCs w:val="21"/>
        </w:rPr>
        <w:t xml:space="preserve">  ………………………………………………………………………</w:t>
      </w:r>
      <w:r>
        <w:rPr>
          <w:rFonts w:hint="eastAsia" w:cs="宋体"/>
          <w:sz w:val="21"/>
          <w:szCs w:val="21"/>
        </w:rPr>
        <w:t>12</w:t>
      </w:r>
      <w:r>
        <w:rPr>
          <w:rFonts w:hint="eastAsia" w:ascii="宋体" w:hAnsi="宋体" w:cs="宋体"/>
          <w:sz w:val="21"/>
          <w:szCs w:val="21"/>
        </w:rPr>
        <w:t>分</w:t>
      </w:r>
    </w:p>
    <w:p>
      <w:pPr>
        <w:pStyle w:val="16"/>
        <w:spacing w:line="460" w:lineRule="exact"/>
        <w:ind w:firstLine="210" w:firstLineChars="100"/>
        <w:rPr>
          <w:rFonts w:hAnsi="宋体" w:cs="宋体"/>
          <w:bCs/>
          <w:szCs w:val="21"/>
        </w:rPr>
      </w:pPr>
      <w:r>
        <w:rPr>
          <w:rFonts w:hint="eastAsia" w:hAnsi="宋体" w:cs="宋体"/>
          <w:bCs/>
          <w:szCs w:val="21"/>
        </w:rPr>
        <w:t>由评委对投标人的投标文件中提供的项目</w:t>
      </w:r>
      <w:r>
        <w:rPr>
          <w:rFonts w:hint="eastAsia" w:hAnsi="宋体" w:cs="宋体"/>
          <w:szCs w:val="21"/>
        </w:rPr>
        <w:t>实施</w:t>
      </w:r>
      <w:r>
        <w:rPr>
          <w:rFonts w:hint="eastAsia" w:hAnsi="宋体" w:cs="宋体"/>
          <w:bCs/>
          <w:szCs w:val="21"/>
        </w:rPr>
        <w:t>方案（包括但不限于实施计划、质量保证措施等）内容独立打分。</w:t>
      </w:r>
    </w:p>
    <w:p>
      <w:pPr>
        <w:pStyle w:val="16"/>
        <w:spacing w:line="460" w:lineRule="exact"/>
        <w:ind w:firstLine="210" w:firstLineChars="100"/>
        <w:rPr>
          <w:rFonts w:hAnsi="宋体" w:cs="宋体"/>
          <w:bCs/>
          <w:szCs w:val="21"/>
        </w:rPr>
      </w:pPr>
      <w:r>
        <w:rPr>
          <w:rFonts w:hint="eastAsia" w:hAnsi="宋体" w:cs="宋体"/>
          <w:bCs/>
          <w:szCs w:val="21"/>
        </w:rPr>
        <w:t>（1）项目实施方案具有质量安全管理和保障措施的，没有不得</w:t>
      </w:r>
      <w:r>
        <w:rPr>
          <w:rFonts w:hAnsi="宋体" w:cs="宋体"/>
          <w:bCs/>
          <w:szCs w:val="21"/>
        </w:rPr>
        <w:t>分</w:t>
      </w:r>
      <w:r>
        <w:rPr>
          <w:rFonts w:hint="eastAsia" w:hAnsi="宋体" w:cs="宋体"/>
          <w:bCs/>
          <w:szCs w:val="21"/>
        </w:rPr>
        <w:t>，简单、基本可行的得1分，详细具体、具有针对性的得</w:t>
      </w:r>
      <w:r>
        <w:rPr>
          <w:rFonts w:hAnsi="宋体" w:cs="宋体"/>
          <w:bCs/>
          <w:szCs w:val="21"/>
        </w:rPr>
        <w:t>2</w:t>
      </w:r>
      <w:r>
        <w:rPr>
          <w:rFonts w:hint="eastAsia" w:hAnsi="宋体" w:cs="宋体"/>
          <w:bCs/>
          <w:szCs w:val="21"/>
        </w:rPr>
        <w:t>分。</w:t>
      </w:r>
    </w:p>
    <w:p>
      <w:pPr>
        <w:pStyle w:val="16"/>
        <w:spacing w:line="460" w:lineRule="exact"/>
        <w:ind w:firstLine="210" w:firstLineChars="100"/>
        <w:rPr>
          <w:rFonts w:hAnsi="宋体" w:cs="宋体"/>
          <w:bCs/>
          <w:szCs w:val="21"/>
        </w:rPr>
      </w:pPr>
      <w:r>
        <w:rPr>
          <w:rFonts w:hint="eastAsia" w:hAnsi="宋体" w:cs="宋体"/>
          <w:bCs/>
          <w:szCs w:val="21"/>
        </w:rPr>
        <w:t>（2）项目实施方案具有实施进度（包括：运输、安装、调试、验收、培训等所需时间）计划合理，保障措施切实可行的，没有不得</w:t>
      </w:r>
      <w:r>
        <w:rPr>
          <w:rFonts w:hAnsi="宋体" w:cs="宋体"/>
          <w:bCs/>
          <w:szCs w:val="21"/>
        </w:rPr>
        <w:t>分</w:t>
      </w:r>
      <w:r>
        <w:rPr>
          <w:rFonts w:hint="eastAsia" w:hAnsi="宋体" w:cs="宋体"/>
          <w:bCs/>
          <w:szCs w:val="21"/>
        </w:rPr>
        <w:t>，简单、基本可行的得1分，详细具体、具有针对性的得</w:t>
      </w:r>
      <w:r>
        <w:rPr>
          <w:rFonts w:hAnsi="宋体" w:cs="宋体"/>
          <w:bCs/>
          <w:szCs w:val="21"/>
        </w:rPr>
        <w:t>2</w:t>
      </w:r>
      <w:r>
        <w:rPr>
          <w:rFonts w:hint="eastAsia" w:hAnsi="宋体" w:cs="宋体"/>
          <w:bCs/>
          <w:szCs w:val="21"/>
        </w:rPr>
        <w:t>分。</w:t>
      </w:r>
    </w:p>
    <w:p>
      <w:pPr>
        <w:pStyle w:val="16"/>
        <w:spacing w:line="460" w:lineRule="exact"/>
        <w:ind w:firstLine="210" w:firstLineChars="100"/>
        <w:rPr>
          <w:rFonts w:hAnsi="宋体" w:cs="宋体"/>
          <w:bCs/>
          <w:szCs w:val="21"/>
        </w:rPr>
      </w:pPr>
      <w:r>
        <w:rPr>
          <w:rFonts w:hint="eastAsia" w:hAnsi="宋体" w:cs="宋体"/>
          <w:bCs/>
          <w:szCs w:val="21"/>
        </w:rPr>
        <w:t>（</w:t>
      </w:r>
      <w:r>
        <w:rPr>
          <w:rFonts w:hAnsi="宋体" w:cs="宋体"/>
          <w:bCs/>
          <w:szCs w:val="21"/>
        </w:rPr>
        <w:t>3</w:t>
      </w:r>
      <w:r>
        <w:rPr>
          <w:rFonts w:hint="eastAsia" w:hAnsi="宋体" w:cs="宋体"/>
          <w:bCs/>
          <w:szCs w:val="21"/>
        </w:rPr>
        <w:t>）项目实施方案具有项目培训计划的，没有不得</w:t>
      </w:r>
      <w:r>
        <w:rPr>
          <w:rFonts w:hAnsi="宋体" w:cs="宋体"/>
          <w:bCs/>
          <w:szCs w:val="21"/>
        </w:rPr>
        <w:t>分</w:t>
      </w:r>
      <w:r>
        <w:rPr>
          <w:rFonts w:hint="eastAsia" w:hAnsi="宋体" w:cs="宋体"/>
          <w:bCs/>
          <w:szCs w:val="21"/>
        </w:rPr>
        <w:t>，简单、基本可行的得1分，详细具体、具有针对性的得</w:t>
      </w:r>
      <w:r>
        <w:rPr>
          <w:rFonts w:hAnsi="宋体" w:cs="宋体"/>
          <w:bCs/>
          <w:szCs w:val="21"/>
        </w:rPr>
        <w:t>2</w:t>
      </w:r>
      <w:r>
        <w:rPr>
          <w:rFonts w:hint="eastAsia" w:hAnsi="宋体" w:cs="宋体"/>
          <w:bCs/>
          <w:szCs w:val="21"/>
        </w:rPr>
        <w:t>分。</w:t>
      </w:r>
    </w:p>
    <w:p>
      <w:pPr>
        <w:spacing w:line="460" w:lineRule="exact"/>
        <w:ind w:firstLine="210" w:firstLineChars="100"/>
      </w:pPr>
      <w:r>
        <w:rPr>
          <w:rFonts w:hint="eastAsia" w:hAnsi="宋体" w:cs="宋体"/>
          <w:bCs/>
          <w:szCs w:val="21"/>
        </w:rPr>
        <w:t>（</w:t>
      </w:r>
      <w:r>
        <w:rPr>
          <w:rFonts w:hAnsi="宋体" w:cs="宋体"/>
          <w:bCs/>
          <w:szCs w:val="21"/>
        </w:rPr>
        <w:t>4</w:t>
      </w:r>
      <w:r>
        <w:rPr>
          <w:rFonts w:hint="eastAsia" w:hAnsi="宋体" w:cs="宋体"/>
          <w:bCs/>
          <w:szCs w:val="21"/>
        </w:rPr>
        <w:t>）项目实施方案包含有产品安装、调试、验收方案的，没有不得</w:t>
      </w:r>
      <w:r>
        <w:rPr>
          <w:rFonts w:hAnsi="宋体" w:cs="宋体"/>
          <w:bCs/>
          <w:szCs w:val="21"/>
        </w:rPr>
        <w:t>分</w:t>
      </w:r>
      <w:r>
        <w:rPr>
          <w:rFonts w:hint="eastAsia" w:hAnsi="宋体" w:cs="宋体"/>
          <w:bCs/>
          <w:szCs w:val="21"/>
        </w:rPr>
        <w:t>，简单、基本可行的得1分，详细具体、具有针对性的得</w:t>
      </w:r>
      <w:r>
        <w:rPr>
          <w:rFonts w:hAnsi="宋体" w:cs="宋体"/>
          <w:bCs/>
          <w:szCs w:val="21"/>
        </w:rPr>
        <w:t>2</w:t>
      </w:r>
      <w:r>
        <w:rPr>
          <w:rFonts w:hint="eastAsia" w:hAnsi="宋体" w:cs="宋体"/>
          <w:bCs/>
          <w:szCs w:val="21"/>
        </w:rPr>
        <w:t>分。</w:t>
      </w:r>
    </w:p>
    <w:p>
      <w:pPr>
        <w:spacing w:line="460" w:lineRule="exact"/>
        <w:ind w:firstLine="210" w:firstLineChars="100"/>
      </w:pPr>
      <w:r>
        <w:rPr>
          <w:rFonts w:hint="eastAsia" w:hAnsi="宋体" w:cs="宋体"/>
          <w:bCs/>
          <w:szCs w:val="21"/>
        </w:rPr>
        <w:t>（</w:t>
      </w:r>
      <w:r>
        <w:rPr>
          <w:rFonts w:hAnsi="宋体" w:cs="宋体"/>
          <w:bCs/>
          <w:szCs w:val="21"/>
        </w:rPr>
        <w:t>5</w:t>
      </w:r>
      <w:r>
        <w:rPr>
          <w:rFonts w:hint="eastAsia" w:hAnsi="宋体" w:cs="宋体"/>
          <w:bCs/>
          <w:szCs w:val="21"/>
        </w:rPr>
        <w:t>）项目实施方案具有实施人员安排计划的，没有不得</w:t>
      </w:r>
      <w:r>
        <w:rPr>
          <w:rFonts w:hAnsi="宋体" w:cs="宋体"/>
          <w:bCs/>
          <w:szCs w:val="21"/>
        </w:rPr>
        <w:t>分</w:t>
      </w:r>
      <w:r>
        <w:rPr>
          <w:rFonts w:hint="eastAsia" w:hAnsi="宋体" w:cs="宋体"/>
          <w:bCs/>
          <w:szCs w:val="21"/>
        </w:rPr>
        <w:t>，简单、基本可行的得1分，详细具体、具有针对性的得</w:t>
      </w:r>
      <w:r>
        <w:rPr>
          <w:rFonts w:hAnsi="宋体" w:cs="宋体"/>
          <w:bCs/>
          <w:szCs w:val="21"/>
        </w:rPr>
        <w:t>2</w:t>
      </w:r>
      <w:r>
        <w:rPr>
          <w:rFonts w:hint="eastAsia" w:hAnsi="宋体" w:cs="宋体"/>
          <w:bCs/>
          <w:szCs w:val="21"/>
        </w:rPr>
        <w:t>分。</w:t>
      </w:r>
    </w:p>
    <w:p>
      <w:pPr>
        <w:pStyle w:val="16"/>
        <w:spacing w:line="460" w:lineRule="exact"/>
        <w:ind w:firstLine="210" w:firstLineChars="100"/>
        <w:rPr>
          <w:rFonts w:hAnsi="宋体" w:cs="宋体"/>
          <w:bCs/>
          <w:szCs w:val="21"/>
        </w:rPr>
      </w:pPr>
      <w:r>
        <w:rPr>
          <w:rFonts w:hint="eastAsia" w:hAnsi="宋体" w:cs="宋体"/>
          <w:bCs/>
          <w:szCs w:val="21"/>
        </w:rPr>
        <w:t>（</w:t>
      </w:r>
      <w:r>
        <w:rPr>
          <w:rFonts w:hAnsi="宋体" w:cs="宋体"/>
          <w:bCs/>
          <w:szCs w:val="21"/>
        </w:rPr>
        <w:t>6</w:t>
      </w:r>
      <w:r>
        <w:rPr>
          <w:rFonts w:hint="eastAsia" w:hAnsi="宋体" w:cs="宋体"/>
          <w:bCs/>
          <w:szCs w:val="21"/>
        </w:rPr>
        <w:t>）项目实施方案包含实施过程中重难点、关键工作的预测及分析应对措施的，没有不得</w:t>
      </w:r>
      <w:r>
        <w:rPr>
          <w:rFonts w:hAnsi="宋体" w:cs="宋体"/>
          <w:bCs/>
          <w:szCs w:val="21"/>
        </w:rPr>
        <w:t>分</w:t>
      </w:r>
      <w:r>
        <w:rPr>
          <w:rFonts w:hint="eastAsia" w:hAnsi="宋体" w:cs="宋体"/>
          <w:bCs/>
          <w:szCs w:val="21"/>
        </w:rPr>
        <w:t>，简单、基本可行的得1分，详细具体、具有针对性的得</w:t>
      </w:r>
      <w:r>
        <w:rPr>
          <w:rFonts w:hAnsi="宋体" w:cs="宋体"/>
          <w:bCs/>
          <w:szCs w:val="21"/>
        </w:rPr>
        <w:t>2</w:t>
      </w:r>
      <w:r>
        <w:rPr>
          <w:rFonts w:hint="eastAsia" w:hAnsi="宋体" w:cs="宋体"/>
          <w:bCs/>
          <w:szCs w:val="21"/>
        </w:rPr>
        <w:t>分。</w:t>
      </w:r>
    </w:p>
    <w:p>
      <w:pPr>
        <w:pStyle w:val="16"/>
        <w:spacing w:line="460" w:lineRule="exact"/>
        <w:ind w:firstLine="211" w:firstLineChars="100"/>
        <w:rPr>
          <w:rFonts w:hAnsi="宋体" w:cs="宋体"/>
          <w:bCs/>
          <w:szCs w:val="21"/>
        </w:rPr>
      </w:pPr>
      <w:r>
        <w:rPr>
          <w:rFonts w:hint="eastAsia" w:hAnsi="宋体" w:cs="宋体"/>
          <w:b/>
          <w:szCs w:val="21"/>
        </w:rPr>
        <w:t>注：</w:t>
      </w:r>
      <w:r>
        <w:rPr>
          <w:rFonts w:hint="eastAsia" w:hAnsi="宋体" w:cs="宋体"/>
          <w:bCs/>
          <w:szCs w:val="21"/>
        </w:rPr>
        <w:t>未提供项目实施方案的，不得分。</w:t>
      </w:r>
    </w:p>
    <w:p>
      <w:pPr>
        <w:tabs>
          <w:tab w:val="left" w:pos="1024"/>
          <w:tab w:val="left" w:leader="dot" w:pos="9035"/>
        </w:tabs>
        <w:autoSpaceDE w:val="0"/>
        <w:autoSpaceDN w:val="0"/>
        <w:spacing w:line="460" w:lineRule="exact"/>
        <w:ind w:firstLine="211" w:firstLineChars="100"/>
        <w:jc w:val="left"/>
        <w:outlineLvl w:val="7"/>
        <w:rPr>
          <w:rFonts w:ascii="宋体" w:hAnsi="宋体" w:cs="宋体"/>
          <w:b/>
          <w:szCs w:val="21"/>
          <w:lang w:bidi="zh-CN"/>
        </w:rPr>
      </w:pPr>
      <w:r>
        <w:rPr>
          <w:rFonts w:hint="eastAsia" w:ascii="宋体" w:hAnsi="宋体" w:cs="宋体"/>
          <w:b/>
          <w:bCs/>
          <w:szCs w:val="21"/>
          <w:lang w:bidi="zh-CN"/>
        </w:rPr>
        <w:t>4.</w:t>
      </w:r>
      <w:r>
        <w:rPr>
          <w:rFonts w:hint="eastAsia" w:ascii="宋体" w:hAnsi="宋体" w:cs="宋体"/>
          <w:b/>
          <w:bCs/>
          <w:szCs w:val="21"/>
          <w:lang w:val="zh-CN" w:bidi="zh-CN"/>
        </w:rPr>
        <w:t>履约能力与信誉分</w:t>
      </w:r>
      <w:r>
        <w:rPr>
          <w:rFonts w:hint="eastAsia" w:hAnsi="宋体" w:cs="宋体"/>
          <w:b/>
          <w:szCs w:val="21"/>
        </w:rPr>
        <w:t xml:space="preserve">  …………………………………………………………………………………</w:t>
      </w:r>
      <w:r>
        <w:rPr>
          <w:rFonts w:hint="eastAsia" w:ascii="宋体" w:hAnsi="宋体" w:cs="宋体"/>
          <w:b/>
          <w:bCs/>
          <w:szCs w:val="21"/>
          <w:lang w:bidi="zh-CN"/>
        </w:rPr>
        <w:t>3</w:t>
      </w:r>
      <w:r>
        <w:rPr>
          <w:rFonts w:hint="eastAsia" w:ascii="宋体" w:hAnsi="宋体" w:cs="宋体"/>
          <w:b/>
          <w:bCs/>
          <w:szCs w:val="21"/>
          <w:lang w:val="zh-CN" w:bidi="zh-CN"/>
        </w:rPr>
        <w:t>分</w:t>
      </w:r>
    </w:p>
    <w:p>
      <w:pPr>
        <w:pStyle w:val="16"/>
        <w:spacing w:line="460" w:lineRule="exact"/>
        <w:ind w:firstLine="210" w:firstLineChars="100"/>
        <w:rPr>
          <w:rFonts w:hAnsi="宋体" w:cs="宋体"/>
          <w:bCs/>
          <w:szCs w:val="21"/>
        </w:rPr>
      </w:pPr>
      <w:r>
        <w:rPr>
          <w:rFonts w:hint="eastAsia" w:hAnsi="宋体" w:cs="宋体"/>
          <w:bCs/>
          <w:szCs w:val="21"/>
        </w:rPr>
        <w:t>（1）投标人通过质量管理体系ISO9001质量管理体系认证且有效的（须提供有效证书复印件并加盖投标人公章），得1.5分，不提供不得分。</w:t>
      </w:r>
    </w:p>
    <w:p>
      <w:pPr>
        <w:pStyle w:val="16"/>
        <w:spacing w:line="460" w:lineRule="exact"/>
        <w:ind w:firstLine="210" w:firstLineChars="100"/>
        <w:rPr>
          <w:rFonts w:hAnsi="宋体" w:cs="宋体"/>
          <w:bCs/>
          <w:szCs w:val="21"/>
        </w:rPr>
      </w:pPr>
      <w:r>
        <w:rPr>
          <w:rFonts w:hint="eastAsia" w:hAnsi="宋体" w:cs="宋体"/>
          <w:bCs/>
          <w:szCs w:val="21"/>
        </w:rPr>
        <w:t>（2）投标人提供3A企业信用认证证书，且有效期内的。得1.5分，不提供不得分。（须提供有效证书复印件并加盖投标人公章）。</w:t>
      </w:r>
    </w:p>
    <w:p>
      <w:pPr>
        <w:pStyle w:val="16"/>
        <w:spacing w:line="460" w:lineRule="exact"/>
        <w:ind w:firstLine="211" w:firstLineChars="100"/>
        <w:rPr>
          <w:rFonts w:hAnsi="宋体" w:cs="宋体"/>
          <w:b/>
          <w:szCs w:val="21"/>
        </w:rPr>
      </w:pPr>
      <w:r>
        <w:rPr>
          <w:rFonts w:hint="eastAsia" w:hAnsi="宋体" w:cs="宋体"/>
          <w:b/>
          <w:szCs w:val="21"/>
        </w:rPr>
        <w:t>5.业绩分   ………………………………………………………………………………………………3分</w:t>
      </w:r>
    </w:p>
    <w:p>
      <w:pPr>
        <w:pStyle w:val="16"/>
        <w:spacing w:line="460" w:lineRule="exact"/>
        <w:ind w:firstLine="210" w:firstLineChars="100"/>
        <w:rPr>
          <w:rFonts w:hAnsi="宋体" w:cs="宋体"/>
          <w:bCs/>
          <w:szCs w:val="21"/>
        </w:rPr>
      </w:pPr>
      <w:r>
        <w:rPr>
          <w:rFonts w:hint="eastAsia" w:hAnsi="宋体" w:cs="宋体"/>
          <w:bCs/>
          <w:szCs w:val="21"/>
        </w:rPr>
        <w:t>投标人自 2017年1月1日至今具有同类产品业绩 [以中标（成交）通知书或项目合同复印件为准（能清晰反映所项目的名称、种类)，否则将不予评审] ，每提供一份材料得1分，满分3分。</w:t>
      </w:r>
    </w:p>
    <w:p>
      <w:pPr>
        <w:tabs>
          <w:tab w:val="left" w:pos="1024"/>
          <w:tab w:val="left" w:leader="dot" w:pos="9035"/>
        </w:tabs>
        <w:autoSpaceDE w:val="0"/>
        <w:autoSpaceDN w:val="0"/>
        <w:spacing w:line="460" w:lineRule="exact"/>
        <w:ind w:firstLine="211" w:firstLineChars="100"/>
        <w:jc w:val="left"/>
        <w:outlineLvl w:val="7"/>
        <w:rPr>
          <w:rFonts w:ascii="宋体" w:hAnsi="宋体" w:cs="宋体"/>
          <w:bCs/>
          <w:szCs w:val="21"/>
          <w:lang w:val="zh-CN"/>
        </w:rPr>
      </w:pPr>
      <w:r>
        <w:rPr>
          <w:rFonts w:hint="eastAsia" w:ascii="宋体" w:hAnsi="宋体" w:cs="宋体"/>
          <w:b/>
          <w:szCs w:val="21"/>
        </w:rPr>
        <w:t>6.</w:t>
      </w:r>
      <w:r>
        <w:rPr>
          <w:rFonts w:hint="eastAsia" w:ascii="宋体" w:hAnsi="宋体" w:cs="宋体"/>
          <w:b/>
          <w:szCs w:val="21"/>
          <w:lang w:val="zh-CN"/>
        </w:rPr>
        <w:t>售后服务分</w:t>
      </w:r>
      <w:r>
        <w:rPr>
          <w:rFonts w:hint="eastAsia" w:hAnsi="宋体" w:cs="宋体"/>
          <w:b/>
          <w:szCs w:val="21"/>
        </w:rPr>
        <w:t xml:space="preserve">  ………………………………………………………………………………………… </w:t>
      </w:r>
      <w:r>
        <w:rPr>
          <w:rFonts w:hint="eastAsia" w:ascii="宋体" w:hAnsi="宋体" w:cs="宋体"/>
          <w:b/>
          <w:bCs/>
          <w:szCs w:val="21"/>
          <w:lang w:bidi="zh-CN"/>
        </w:rPr>
        <w:t>10</w:t>
      </w:r>
      <w:r>
        <w:rPr>
          <w:rFonts w:hint="eastAsia" w:ascii="宋体" w:hAnsi="宋体" w:cs="宋体"/>
          <w:b/>
          <w:bCs/>
          <w:szCs w:val="21"/>
          <w:lang w:val="zh-CN" w:bidi="zh-CN"/>
        </w:rPr>
        <w:t>分</w:t>
      </w:r>
    </w:p>
    <w:p>
      <w:pPr>
        <w:pStyle w:val="16"/>
        <w:spacing w:line="460" w:lineRule="exact"/>
        <w:ind w:firstLine="210" w:firstLineChars="100"/>
        <w:rPr>
          <w:rFonts w:hAnsi="宋体" w:cs="宋体"/>
          <w:bCs/>
          <w:szCs w:val="21"/>
          <w:lang w:val="zh-CN"/>
        </w:rPr>
      </w:pPr>
      <w:r>
        <w:rPr>
          <w:rFonts w:hint="eastAsia" w:hAnsi="宋体" w:cs="宋体"/>
          <w:bCs/>
          <w:szCs w:val="21"/>
          <w:lang w:val="zh-CN"/>
        </w:rPr>
        <w:t>（1）项目负责人（满分3分）：</w:t>
      </w:r>
    </w:p>
    <w:p>
      <w:pPr>
        <w:pStyle w:val="16"/>
        <w:spacing w:line="460" w:lineRule="exact"/>
        <w:ind w:firstLine="210" w:firstLineChars="100"/>
        <w:rPr>
          <w:rFonts w:hAnsi="宋体" w:cs="宋体"/>
          <w:bCs/>
          <w:szCs w:val="21"/>
          <w:lang w:val="zh-CN"/>
        </w:rPr>
      </w:pPr>
      <w:r>
        <w:rPr>
          <w:rFonts w:hint="eastAsia" w:hAnsi="宋体" w:cs="宋体"/>
          <w:bCs/>
          <w:szCs w:val="21"/>
          <w:lang w:val="zh-CN"/>
        </w:rPr>
        <w:t>1）能准确提供本项目实施总负责人及主要人员姓名、职务、详细的地址和联系方式得1分,否则不得分；</w:t>
      </w:r>
    </w:p>
    <w:p>
      <w:pPr>
        <w:pStyle w:val="16"/>
        <w:spacing w:line="460" w:lineRule="exact"/>
        <w:ind w:firstLine="210" w:firstLineChars="100"/>
        <w:rPr>
          <w:rFonts w:hAnsi="宋体" w:cs="宋体"/>
          <w:bCs/>
          <w:szCs w:val="21"/>
          <w:lang w:val="zh-CN"/>
        </w:rPr>
      </w:pPr>
      <w:r>
        <w:rPr>
          <w:rFonts w:hint="eastAsia" w:hAnsi="宋体" w:cs="宋体"/>
          <w:bCs/>
          <w:szCs w:val="21"/>
          <w:lang w:val="zh-CN"/>
        </w:rPr>
        <w:t>2）提供不少于2人项目实施总负责人，且提供社会保险的证明，每提供1份的得1分，最高可得2分，未提供任何一项材料不得分。</w:t>
      </w:r>
    </w:p>
    <w:p>
      <w:pPr>
        <w:pStyle w:val="16"/>
        <w:spacing w:line="460" w:lineRule="exact"/>
        <w:ind w:firstLine="210" w:firstLineChars="100"/>
        <w:rPr>
          <w:rFonts w:hAnsi="宋体" w:cs="宋体"/>
          <w:bCs/>
          <w:szCs w:val="21"/>
          <w:lang w:val="zh-CN"/>
        </w:rPr>
      </w:pPr>
      <w:r>
        <w:rPr>
          <w:rFonts w:hint="eastAsia" w:hAnsi="宋体" w:cs="宋体"/>
          <w:bCs/>
          <w:szCs w:val="21"/>
          <w:lang w:val="zh-CN"/>
        </w:rPr>
        <w:t>（2）售后服务人员（满分3分）：</w:t>
      </w:r>
    </w:p>
    <w:p>
      <w:pPr>
        <w:pStyle w:val="16"/>
        <w:spacing w:line="460" w:lineRule="exact"/>
        <w:ind w:firstLine="210" w:firstLineChars="100"/>
        <w:rPr>
          <w:rFonts w:hAnsi="宋体" w:cs="宋体"/>
          <w:bCs/>
          <w:szCs w:val="21"/>
          <w:lang w:val="zh-CN"/>
        </w:rPr>
      </w:pPr>
      <w:r>
        <w:rPr>
          <w:rFonts w:hint="eastAsia" w:hAnsi="宋体" w:cs="宋体"/>
          <w:bCs/>
          <w:szCs w:val="21"/>
          <w:lang w:val="zh-CN"/>
        </w:rPr>
        <w:t>1）能准确提供本项目售后服务负责人及主要人员的姓名、职务、详细的地址和联系方式得1分，否则不得分；</w:t>
      </w:r>
    </w:p>
    <w:p>
      <w:pPr>
        <w:pStyle w:val="16"/>
        <w:spacing w:line="460" w:lineRule="exact"/>
        <w:ind w:firstLine="210" w:firstLineChars="100"/>
        <w:rPr>
          <w:rFonts w:hAnsi="宋体" w:cs="宋体"/>
          <w:bCs/>
          <w:szCs w:val="21"/>
          <w:lang w:val="zh-CN"/>
        </w:rPr>
      </w:pPr>
      <w:r>
        <w:rPr>
          <w:rFonts w:hint="eastAsia" w:hAnsi="宋体" w:cs="宋体"/>
          <w:bCs/>
          <w:szCs w:val="21"/>
          <w:lang w:val="zh-CN"/>
        </w:rPr>
        <w:t>2）提供不少于2人项目售后服务总负责人，且提供社会保险的证明，每提供1份的得1分，最高可得2分，未提供任何一项材料不得分；</w:t>
      </w:r>
    </w:p>
    <w:p>
      <w:pPr>
        <w:pStyle w:val="16"/>
        <w:spacing w:line="460" w:lineRule="exact"/>
        <w:ind w:firstLine="210" w:firstLineChars="100"/>
        <w:rPr>
          <w:rFonts w:hAnsi="宋体" w:cs="宋体"/>
          <w:bCs/>
          <w:szCs w:val="21"/>
          <w:lang w:val="zh-CN"/>
        </w:rPr>
      </w:pPr>
      <w:r>
        <w:rPr>
          <w:rFonts w:hint="eastAsia" w:hAnsi="宋体" w:cs="宋体"/>
          <w:bCs/>
          <w:szCs w:val="21"/>
          <w:lang w:val="zh-CN"/>
        </w:rPr>
        <w:t>（3）质保期（满分2分）：</w:t>
      </w:r>
    </w:p>
    <w:p>
      <w:pPr>
        <w:pStyle w:val="16"/>
        <w:spacing w:line="460" w:lineRule="exact"/>
        <w:ind w:firstLine="210" w:firstLineChars="100"/>
        <w:rPr>
          <w:rFonts w:hAnsi="宋体" w:cs="宋体"/>
          <w:bCs/>
          <w:szCs w:val="21"/>
          <w:lang w:val="zh-CN"/>
        </w:rPr>
      </w:pPr>
      <w:r>
        <w:rPr>
          <w:rFonts w:hint="eastAsia" w:hAnsi="宋体" w:cs="宋体"/>
          <w:bCs/>
          <w:szCs w:val="21"/>
          <w:lang w:val="zh-CN"/>
        </w:rPr>
        <w:t>投标文件中软件部分质保期满足3年（含3年）或以下的得1分，满足3年以上的得2分。</w:t>
      </w:r>
    </w:p>
    <w:p>
      <w:pPr>
        <w:pStyle w:val="16"/>
        <w:spacing w:line="460" w:lineRule="exact"/>
        <w:ind w:firstLine="210" w:firstLineChars="100"/>
        <w:rPr>
          <w:rFonts w:hAnsi="宋体" w:cs="宋体"/>
          <w:bCs/>
          <w:szCs w:val="21"/>
          <w:lang w:val="zh-CN"/>
        </w:rPr>
      </w:pPr>
      <w:r>
        <w:rPr>
          <w:rFonts w:hint="eastAsia" w:hAnsi="宋体" w:cs="宋体"/>
          <w:bCs/>
          <w:szCs w:val="21"/>
          <w:lang w:val="zh-CN"/>
        </w:rPr>
        <w:t>（4）响应时间（满分2分）：</w:t>
      </w:r>
    </w:p>
    <w:p>
      <w:pPr>
        <w:pStyle w:val="16"/>
        <w:spacing w:line="460" w:lineRule="exact"/>
        <w:ind w:firstLine="210" w:firstLineChars="100"/>
        <w:rPr>
          <w:rFonts w:hAnsi="宋体" w:cs="宋体"/>
          <w:bCs/>
          <w:szCs w:val="21"/>
          <w:lang w:val="zh-CN"/>
        </w:rPr>
      </w:pPr>
      <w:r>
        <w:rPr>
          <w:rFonts w:hint="eastAsia" w:hAnsi="宋体" w:cs="宋体"/>
          <w:bCs/>
          <w:szCs w:val="21"/>
          <w:lang w:val="zh-CN"/>
        </w:rPr>
        <w:t>投标文件中承诺并能在合同条款中明确注明响应时间为需方提出问题4小时内由专业人员响应，如有需要，48小时内赶赴现场的得2分；72小时内赶赴现场的得1分。此项由评标委员会共同认定，不承诺或承诺与实际情况不符的不得分。</w:t>
      </w:r>
    </w:p>
    <w:p>
      <w:pPr>
        <w:tabs>
          <w:tab w:val="left" w:pos="1027"/>
          <w:tab w:val="left" w:leader="dot" w:pos="9035"/>
        </w:tabs>
        <w:autoSpaceDE w:val="0"/>
        <w:autoSpaceDN w:val="0"/>
        <w:spacing w:line="460" w:lineRule="exact"/>
        <w:ind w:firstLine="211" w:firstLineChars="100"/>
        <w:jc w:val="left"/>
        <w:outlineLvl w:val="7"/>
        <w:rPr>
          <w:rFonts w:ascii="宋体" w:hAnsi="宋体" w:cs="宋体"/>
          <w:b/>
          <w:szCs w:val="21"/>
          <w:lang w:val="zh-CN" w:bidi="zh-CN"/>
        </w:rPr>
      </w:pPr>
      <w:r>
        <w:rPr>
          <w:rFonts w:hint="eastAsia" w:ascii="宋体" w:hAnsi="宋体" w:cs="宋体"/>
          <w:b/>
          <w:bCs/>
          <w:szCs w:val="21"/>
          <w:lang w:bidi="zh-CN"/>
        </w:rPr>
        <w:t>7.</w:t>
      </w:r>
      <w:r>
        <w:rPr>
          <w:rFonts w:hint="eastAsia" w:ascii="宋体" w:hAnsi="宋体" w:cs="宋体"/>
          <w:b/>
          <w:bCs/>
          <w:szCs w:val="21"/>
          <w:lang w:val="zh-CN" w:bidi="zh-CN"/>
        </w:rPr>
        <w:t>政策功能分（节能、环保、广西区内产品等）</w:t>
      </w:r>
      <w:r>
        <w:rPr>
          <w:rFonts w:hint="eastAsia" w:hAnsi="宋体" w:cs="宋体"/>
          <w:b/>
          <w:szCs w:val="21"/>
        </w:rPr>
        <w:t xml:space="preserve">  ………………………………………………</w:t>
      </w:r>
      <w:r>
        <w:rPr>
          <w:rFonts w:hint="eastAsia" w:ascii="宋体" w:hAnsi="宋体" w:cs="宋体"/>
          <w:b/>
          <w:bCs/>
          <w:szCs w:val="21"/>
          <w:lang w:bidi="zh-CN"/>
        </w:rPr>
        <w:t>3</w:t>
      </w:r>
      <w:r>
        <w:rPr>
          <w:rFonts w:hint="eastAsia" w:ascii="宋体" w:hAnsi="宋体" w:cs="宋体"/>
          <w:b/>
          <w:bCs/>
          <w:szCs w:val="21"/>
          <w:lang w:val="zh-CN" w:bidi="zh-CN"/>
        </w:rPr>
        <w:t>分</w:t>
      </w:r>
    </w:p>
    <w:p>
      <w:pPr>
        <w:autoSpaceDE w:val="0"/>
        <w:autoSpaceDN w:val="0"/>
        <w:spacing w:line="460" w:lineRule="exact"/>
        <w:ind w:right="391" w:firstLine="204" w:firstLineChars="100"/>
        <w:jc w:val="left"/>
        <w:rPr>
          <w:rFonts w:ascii="宋体" w:hAnsi="宋体" w:cs="宋体"/>
          <w:szCs w:val="21"/>
          <w:lang w:val="zh-CN" w:bidi="zh-CN"/>
        </w:rPr>
      </w:pPr>
      <w:r>
        <w:rPr>
          <w:rFonts w:hint="eastAsia" w:ascii="宋体" w:hAnsi="宋体" w:cs="宋体"/>
          <w:spacing w:val="-3"/>
          <w:szCs w:val="21"/>
          <w:lang w:val="zh-CN" w:bidi="zh-CN"/>
        </w:rPr>
        <w:t>（</w:t>
      </w:r>
      <w:r>
        <w:rPr>
          <w:rFonts w:hint="eastAsia" w:ascii="宋体" w:hAnsi="宋体" w:cs="宋体"/>
          <w:spacing w:val="-3"/>
          <w:szCs w:val="21"/>
          <w:lang w:bidi="zh-CN"/>
        </w:rPr>
        <w:t>1</w:t>
      </w:r>
      <w:r>
        <w:rPr>
          <w:rFonts w:hint="eastAsia" w:ascii="宋体" w:hAnsi="宋体" w:cs="宋体"/>
          <w:spacing w:val="-3"/>
          <w:szCs w:val="21"/>
          <w:lang w:val="zh-CN" w:bidi="zh-CN"/>
        </w:rPr>
        <w:t>）</w:t>
      </w:r>
      <w:r>
        <w:rPr>
          <w:rFonts w:hint="eastAsia" w:ascii="宋体" w:hAnsi="宋体" w:cs="宋体"/>
          <w:szCs w:val="21"/>
          <w:lang w:val="zh-CN" w:bidi="zh-CN"/>
        </w:rPr>
        <w:t xml:space="preserve">属于财政部《节能产品政府采购品目清单》内优先采购（清单内未标注“★”的品目）的产品[投标文件中提供国家确定的认证机构出具的、处于有效期之内的认证证书复印件，并加盖投标人公章]，每提供一项得 </w:t>
      </w:r>
      <w:r>
        <w:rPr>
          <w:rFonts w:hint="eastAsia" w:ascii="宋体" w:hAnsi="宋体" w:cs="宋体"/>
          <w:szCs w:val="21"/>
          <w:lang w:bidi="zh-CN"/>
        </w:rPr>
        <w:t>0.5</w:t>
      </w:r>
      <w:r>
        <w:rPr>
          <w:rFonts w:hint="eastAsia" w:ascii="宋体" w:hAnsi="宋体" w:cs="宋体"/>
          <w:szCs w:val="21"/>
          <w:lang w:val="zh-CN" w:bidi="zh-CN"/>
        </w:rPr>
        <w:t>分，满分</w:t>
      </w:r>
      <w:r>
        <w:rPr>
          <w:rFonts w:hint="eastAsia" w:ascii="宋体" w:hAnsi="宋体" w:cs="宋体"/>
          <w:szCs w:val="21"/>
          <w:lang w:bidi="zh-CN"/>
        </w:rPr>
        <w:t>1分</w:t>
      </w:r>
      <w:r>
        <w:rPr>
          <w:rFonts w:hint="eastAsia" w:ascii="宋体" w:hAnsi="宋体" w:cs="宋体"/>
          <w:szCs w:val="21"/>
          <w:lang w:val="zh-CN" w:bidi="zh-CN"/>
        </w:rPr>
        <w:t>。</w:t>
      </w:r>
    </w:p>
    <w:p>
      <w:pPr>
        <w:autoSpaceDE w:val="0"/>
        <w:autoSpaceDN w:val="0"/>
        <w:spacing w:line="460" w:lineRule="exact"/>
        <w:ind w:right="391" w:firstLine="198" w:firstLineChars="100"/>
        <w:jc w:val="left"/>
        <w:rPr>
          <w:rFonts w:ascii="宋体" w:hAnsi="宋体" w:cs="宋体"/>
          <w:szCs w:val="21"/>
          <w:lang w:val="zh-CN" w:bidi="zh-CN"/>
        </w:rPr>
      </w:pPr>
      <w:r>
        <w:rPr>
          <w:rFonts w:hint="eastAsia" w:ascii="宋体" w:hAnsi="宋体" w:cs="宋体"/>
          <w:spacing w:val="-6"/>
          <w:szCs w:val="21"/>
          <w:lang w:val="zh-CN" w:bidi="zh-CN"/>
        </w:rPr>
        <w:t>（</w:t>
      </w:r>
      <w:r>
        <w:rPr>
          <w:rFonts w:hint="eastAsia" w:ascii="宋体" w:hAnsi="宋体" w:cs="宋体"/>
          <w:spacing w:val="-6"/>
          <w:szCs w:val="21"/>
          <w:lang w:bidi="zh-CN"/>
        </w:rPr>
        <w:t>2</w:t>
      </w:r>
      <w:r>
        <w:rPr>
          <w:rFonts w:hint="eastAsia" w:ascii="宋体" w:hAnsi="宋体" w:cs="宋体"/>
          <w:spacing w:val="-6"/>
          <w:szCs w:val="21"/>
          <w:lang w:val="zh-CN" w:bidi="zh-CN"/>
        </w:rPr>
        <w:t>）</w:t>
      </w:r>
      <w:r>
        <w:rPr>
          <w:rFonts w:hint="eastAsia" w:ascii="宋体" w:hAnsi="宋体" w:cs="宋体"/>
          <w:szCs w:val="21"/>
          <w:lang w:val="zh-CN" w:bidi="zh-CN"/>
        </w:rPr>
        <w:t xml:space="preserve">属于财政部《环境标志产品政府采购品目清单》内的产品[投标文件中提供国家确定的认证机构出具的、处于有效期之内的认证证书复印件，并加盖投标人公章]，每提供一项得 </w:t>
      </w:r>
      <w:r>
        <w:rPr>
          <w:rFonts w:hint="eastAsia" w:ascii="宋体" w:hAnsi="宋体" w:cs="宋体"/>
          <w:szCs w:val="21"/>
          <w:lang w:bidi="zh-CN"/>
        </w:rPr>
        <w:t>0.5</w:t>
      </w:r>
      <w:r>
        <w:rPr>
          <w:rFonts w:hint="eastAsia" w:ascii="宋体" w:hAnsi="宋体" w:cs="宋体"/>
          <w:szCs w:val="21"/>
          <w:lang w:val="zh-CN" w:bidi="zh-CN"/>
        </w:rPr>
        <w:t>分，满分</w:t>
      </w:r>
      <w:r>
        <w:rPr>
          <w:rFonts w:hint="eastAsia" w:ascii="宋体" w:hAnsi="宋体" w:cs="宋体"/>
          <w:szCs w:val="21"/>
          <w:lang w:bidi="zh-CN"/>
        </w:rPr>
        <w:t>1分</w:t>
      </w:r>
      <w:r>
        <w:rPr>
          <w:rFonts w:hint="eastAsia" w:ascii="宋体" w:hAnsi="宋体" w:cs="宋体"/>
          <w:szCs w:val="21"/>
          <w:lang w:val="zh-CN" w:bidi="zh-CN"/>
        </w:rPr>
        <w:t>。</w:t>
      </w:r>
    </w:p>
    <w:p>
      <w:pPr>
        <w:autoSpaceDE w:val="0"/>
        <w:autoSpaceDN w:val="0"/>
        <w:spacing w:line="460" w:lineRule="exact"/>
        <w:ind w:right="391" w:firstLine="210" w:firstLineChars="100"/>
        <w:jc w:val="left"/>
        <w:rPr>
          <w:rFonts w:ascii="宋体" w:hAnsi="宋体" w:cs="宋体"/>
          <w:szCs w:val="21"/>
        </w:rPr>
      </w:pPr>
      <w:r>
        <w:rPr>
          <w:rFonts w:hint="eastAsia" w:ascii="宋体" w:hAnsi="宋体" w:cs="宋体"/>
          <w:szCs w:val="21"/>
        </w:rPr>
        <w:t>（3）</w:t>
      </w:r>
      <w:r>
        <w:rPr>
          <w:rFonts w:hint="eastAsia" w:ascii="宋体" w:hAnsi="宋体" w:cs="宋体"/>
          <w:szCs w:val="21"/>
          <w:lang w:val="zh-CN" w:bidi="zh-CN"/>
        </w:rPr>
        <w:t>认定为使用广西工业产品 80%以上的得 1 分。</w:t>
      </w:r>
    </w:p>
    <w:p>
      <w:pPr>
        <w:autoSpaceDE w:val="0"/>
        <w:autoSpaceDN w:val="0"/>
        <w:spacing w:line="460" w:lineRule="exact"/>
        <w:ind w:right="391" w:firstLine="420" w:firstLineChars="200"/>
        <w:jc w:val="left"/>
        <w:rPr>
          <w:rFonts w:ascii="宋体" w:hAnsi="宋体" w:cs="宋体"/>
          <w:szCs w:val="21"/>
        </w:rPr>
      </w:pPr>
      <w:r>
        <w:rPr>
          <w:rFonts w:hint="eastAsia" w:ascii="宋体" w:hAnsi="宋体" w:cs="宋体"/>
          <w:szCs w:val="21"/>
          <w:lang w:val="zh-CN" w:bidi="zh-CN"/>
        </w:rPr>
        <w:t>备注：根据《广西壮族自治区人民政府办公厅关于印发招</w:t>
      </w:r>
      <w:r>
        <w:rPr>
          <w:rFonts w:hint="eastAsia" w:ascii="宋体" w:hAnsi="宋体" w:cs="宋体"/>
          <w:szCs w:val="21"/>
        </w:rPr>
        <w:t>标采购促进广西工业产品产销对接实施细则</w:t>
      </w:r>
      <w:r>
        <w:rPr>
          <w:rFonts w:hint="eastAsia" w:ascii="宋体" w:hAnsi="宋体" w:cs="宋体"/>
          <w:spacing w:val="-3"/>
          <w:szCs w:val="21"/>
        </w:rPr>
        <w:t>的通知》</w:t>
      </w:r>
      <w:r>
        <w:rPr>
          <w:rFonts w:hint="eastAsia" w:ascii="宋体" w:hAnsi="宋体" w:cs="宋体"/>
          <w:szCs w:val="21"/>
        </w:rPr>
        <w:t>（</w:t>
      </w:r>
      <w:r>
        <w:rPr>
          <w:rFonts w:hint="eastAsia" w:ascii="宋体" w:hAnsi="宋体" w:cs="宋体"/>
          <w:spacing w:val="-2"/>
          <w:szCs w:val="21"/>
        </w:rPr>
        <w:t>桂政办发【</w:t>
      </w:r>
      <w:r>
        <w:rPr>
          <w:rFonts w:hint="eastAsia" w:ascii="宋体" w:hAnsi="宋体" w:cs="宋体"/>
          <w:szCs w:val="21"/>
        </w:rPr>
        <w:t>2015</w:t>
      </w:r>
      <w:r>
        <w:rPr>
          <w:rFonts w:hint="eastAsia" w:ascii="宋体" w:hAnsi="宋体" w:cs="宋体"/>
          <w:spacing w:val="-5"/>
          <w:szCs w:val="21"/>
        </w:rPr>
        <w:t>】</w:t>
      </w:r>
      <w:r>
        <w:rPr>
          <w:rFonts w:hint="eastAsia" w:ascii="宋体" w:hAnsi="宋体" w:cs="宋体"/>
          <w:szCs w:val="21"/>
        </w:rPr>
        <w:t>78</w:t>
      </w:r>
      <w:r>
        <w:rPr>
          <w:rFonts w:hint="eastAsia" w:ascii="宋体" w:hAnsi="宋体" w:cs="宋体"/>
          <w:spacing w:val="-33"/>
          <w:szCs w:val="21"/>
        </w:rPr>
        <w:t xml:space="preserve"> 号</w:t>
      </w:r>
      <w:r>
        <w:rPr>
          <w:rFonts w:hint="eastAsia" w:ascii="宋体" w:hAnsi="宋体" w:cs="宋体"/>
          <w:spacing w:val="-5"/>
          <w:szCs w:val="21"/>
        </w:rPr>
        <w:t>）的规定，“广西工业产品”是指广西境内生产的工业产品，具体以生</w:t>
      </w:r>
      <w:r>
        <w:rPr>
          <w:rFonts w:hint="eastAsia" w:ascii="宋体" w:hAnsi="宋体" w:cs="宋体"/>
          <w:spacing w:val="-6"/>
          <w:szCs w:val="21"/>
        </w:rPr>
        <w:t xml:space="preserve">产企业的工商营业执照注册所在地为准。“使用广西工业产品 </w:t>
      </w:r>
      <w:r>
        <w:rPr>
          <w:rFonts w:hint="eastAsia" w:ascii="宋体" w:hAnsi="宋体" w:cs="宋体"/>
          <w:szCs w:val="21"/>
        </w:rPr>
        <w:t>80%以上”是指参加政府采购项目或招标项</w:t>
      </w:r>
      <w:r>
        <w:rPr>
          <w:rFonts w:hint="eastAsia" w:ascii="宋体" w:hAnsi="宋体" w:cs="宋体"/>
          <w:spacing w:val="-2"/>
          <w:szCs w:val="21"/>
        </w:rPr>
        <w:t xml:space="preserve">目时供货范围中采用广西工业产品的金额占项目招标总金额的 </w:t>
      </w:r>
      <w:r>
        <w:rPr>
          <w:rFonts w:hint="eastAsia" w:ascii="宋体" w:hAnsi="宋体" w:cs="宋体"/>
          <w:szCs w:val="21"/>
        </w:rPr>
        <w:t>80%以上（含）。</w:t>
      </w:r>
    </w:p>
    <w:p>
      <w:pPr>
        <w:tabs>
          <w:tab w:val="left" w:pos="1027"/>
          <w:tab w:val="left" w:leader="dot" w:pos="9035"/>
        </w:tabs>
        <w:autoSpaceDE w:val="0"/>
        <w:autoSpaceDN w:val="0"/>
        <w:spacing w:line="460" w:lineRule="exact"/>
        <w:ind w:firstLine="211" w:firstLineChars="100"/>
        <w:jc w:val="left"/>
        <w:outlineLvl w:val="7"/>
        <w:rPr>
          <w:rFonts w:ascii="宋体" w:hAnsi="宋体" w:cs="宋体"/>
          <w:b/>
          <w:bCs/>
          <w:szCs w:val="21"/>
          <w:lang w:val="zh-CN" w:bidi="zh-CN"/>
        </w:rPr>
      </w:pPr>
      <w:r>
        <w:rPr>
          <w:rFonts w:hint="eastAsia" w:ascii="宋体" w:hAnsi="宋体" w:cs="宋体"/>
          <w:b/>
          <w:bCs/>
          <w:szCs w:val="21"/>
          <w:lang w:val="zh-CN" w:bidi="zh-CN"/>
        </w:rPr>
        <w:t>8.综合得分＝1+2+3+4+5+6+7</w:t>
      </w:r>
    </w:p>
    <w:p>
      <w:pPr>
        <w:spacing w:line="460" w:lineRule="exact"/>
        <w:jc w:val="center"/>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16"/>
        <w:spacing w:line="380" w:lineRule="exact"/>
        <w:ind w:firstLine="420" w:firstLineChars="200"/>
        <w:jc w:val="center"/>
        <w:rPr>
          <w:rFonts w:hAnsi="宋体" w:cs="宋体"/>
          <w:bCs/>
        </w:rPr>
      </w:pPr>
    </w:p>
    <w:p>
      <w:pPr>
        <w:pStyle w:val="16"/>
        <w:spacing w:line="320" w:lineRule="exact"/>
        <w:jc w:val="center"/>
        <w:rPr>
          <w:rFonts w:hAnsi="宋体" w:cs="宋体"/>
          <w:b/>
          <w:sz w:val="32"/>
          <w:szCs w:val="32"/>
        </w:rPr>
      </w:pPr>
      <w:r>
        <w:rPr>
          <w:rFonts w:hint="eastAsia" w:hAnsi="宋体" w:cs="宋体"/>
          <w:bCs/>
        </w:rPr>
        <w:br w:type="column"/>
      </w:r>
      <w:r>
        <w:rPr>
          <w:rFonts w:hint="eastAsia" w:hAnsi="宋体" w:cs="宋体"/>
          <w:b/>
          <w:sz w:val="32"/>
          <w:szCs w:val="32"/>
        </w:rPr>
        <w:t>第五章  采购合同（合同主要条款及格式）</w:t>
      </w:r>
    </w:p>
    <w:p>
      <w:pPr>
        <w:spacing w:line="400" w:lineRule="exact"/>
        <w:rPr>
          <w:rFonts w:ascii="宋体" w:hAnsi="宋体" w:cs="宋体"/>
        </w:rPr>
      </w:pPr>
      <w:r>
        <w:rPr>
          <w:rFonts w:hint="eastAsia" w:ascii="宋体" w:hAnsi="宋体" w:cs="宋体"/>
        </w:rPr>
        <w:t>项目名称：</w:t>
      </w:r>
    </w:p>
    <w:p>
      <w:pPr>
        <w:spacing w:line="400" w:lineRule="exact"/>
        <w:rPr>
          <w:rFonts w:ascii="宋体" w:hAnsi="宋体" w:cs="宋体"/>
        </w:rPr>
      </w:pPr>
      <w:r>
        <w:rPr>
          <w:rFonts w:hint="eastAsia" w:ascii="宋体" w:hAnsi="宋体" w:cs="宋体"/>
        </w:rPr>
        <w:t>项目编号：</w:t>
      </w:r>
    </w:p>
    <w:p>
      <w:pPr>
        <w:spacing w:line="400" w:lineRule="exact"/>
        <w:rPr>
          <w:rFonts w:ascii="宋体" w:hAnsi="宋体" w:cs="宋体"/>
        </w:rPr>
      </w:pPr>
      <w:r>
        <w:rPr>
          <w:rFonts w:hint="eastAsia" w:ascii="宋体" w:hAnsi="宋体" w:cs="宋体"/>
        </w:rPr>
        <w:t>甲方：（采购人）</w:t>
      </w:r>
    </w:p>
    <w:p>
      <w:pPr>
        <w:spacing w:line="400" w:lineRule="exact"/>
        <w:rPr>
          <w:rFonts w:ascii="宋体" w:hAnsi="宋体" w:cs="宋体"/>
        </w:rPr>
      </w:pPr>
      <w:r>
        <w:rPr>
          <w:rFonts w:hint="eastAsia" w:ascii="宋体" w:hAnsi="宋体" w:cs="宋体"/>
        </w:rPr>
        <w:t>乙方：（中标供应商）</w:t>
      </w:r>
    </w:p>
    <w:p>
      <w:pPr>
        <w:spacing w:line="400" w:lineRule="exact"/>
        <w:ind w:firstLine="420" w:firstLineChars="200"/>
        <w:rPr>
          <w:rFonts w:ascii="宋体" w:hAnsi="宋体" w:cs="宋体"/>
        </w:rPr>
      </w:pPr>
      <w:r>
        <w:rPr>
          <w:rFonts w:hint="eastAsia" w:ascii="宋体" w:hAnsi="宋体" w:cs="宋体"/>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11"/>
        </w:numPr>
        <w:spacing w:line="400" w:lineRule="exact"/>
        <w:rPr>
          <w:rFonts w:ascii="宋体" w:hAnsi="宋体" w:cs="宋体"/>
          <w:b/>
          <w:szCs w:val="21"/>
        </w:rPr>
      </w:pPr>
      <w:r>
        <w:rPr>
          <w:rFonts w:hint="eastAsia" w:ascii="宋体" w:hAnsi="宋体" w:cs="宋体"/>
          <w:b/>
          <w:szCs w:val="21"/>
        </w:rPr>
        <w:t>合同标的及合同金额</w:t>
      </w:r>
    </w:p>
    <w:p>
      <w:pPr>
        <w:spacing w:line="400" w:lineRule="exact"/>
        <w:ind w:left="413"/>
        <w:rPr>
          <w:rFonts w:ascii="宋体" w:hAnsi="宋体" w:cs="宋体"/>
          <w:b/>
          <w:szCs w:val="21"/>
        </w:rPr>
      </w:pPr>
      <w:r>
        <w:rPr>
          <w:rFonts w:hint="eastAsia" w:ascii="宋体" w:hAnsi="宋体" w:cs="宋体"/>
          <w:szCs w:val="21"/>
          <w:u w:val="single"/>
        </w:rPr>
        <w:t xml:space="preserve"> 　　</w:t>
      </w:r>
      <w:r>
        <w:rPr>
          <w:rFonts w:hint="eastAsia" w:ascii="宋体" w:hAnsi="宋体" w:cs="宋体"/>
          <w:b/>
          <w:szCs w:val="21"/>
        </w:rPr>
        <w:t>分标</w:t>
      </w:r>
    </w:p>
    <w:tbl>
      <w:tblPr>
        <w:tblStyle w:val="28"/>
        <w:tblW w:w="103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57"/>
        <w:gridCol w:w="1875"/>
        <w:gridCol w:w="1191"/>
        <w:gridCol w:w="764"/>
        <w:gridCol w:w="868"/>
        <w:gridCol w:w="1398"/>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618" w:type="dxa"/>
            <w:vAlign w:val="center"/>
          </w:tcPr>
          <w:p>
            <w:pPr>
              <w:snapToGrid w:val="0"/>
              <w:spacing w:line="320" w:lineRule="exact"/>
              <w:jc w:val="center"/>
              <w:rPr>
                <w:rFonts w:ascii="宋体" w:hAnsi="宋体" w:cs="宋体"/>
                <w:szCs w:val="21"/>
              </w:rPr>
            </w:pPr>
            <w:r>
              <w:rPr>
                <w:rFonts w:hint="eastAsia" w:ascii="宋体" w:hAnsi="宋体" w:cs="宋体"/>
                <w:szCs w:val="21"/>
              </w:rPr>
              <w:t>项号</w:t>
            </w:r>
          </w:p>
        </w:tc>
        <w:tc>
          <w:tcPr>
            <w:tcW w:w="1657" w:type="dxa"/>
            <w:vAlign w:val="center"/>
          </w:tcPr>
          <w:p>
            <w:pPr>
              <w:snapToGrid w:val="0"/>
              <w:spacing w:line="320" w:lineRule="exact"/>
              <w:jc w:val="center"/>
              <w:rPr>
                <w:rFonts w:ascii="宋体" w:hAnsi="宋体" w:cs="宋体"/>
                <w:szCs w:val="21"/>
              </w:rPr>
            </w:pPr>
            <w:r>
              <w:rPr>
                <w:rFonts w:hint="eastAsia" w:ascii="宋体" w:hAnsi="宋体" w:cs="宋体"/>
                <w:szCs w:val="21"/>
              </w:rPr>
              <w:t>货物名称</w:t>
            </w:r>
          </w:p>
        </w:tc>
        <w:tc>
          <w:tcPr>
            <w:tcW w:w="1875" w:type="dxa"/>
            <w:vAlign w:val="center"/>
          </w:tcPr>
          <w:p>
            <w:pPr>
              <w:snapToGrid w:val="0"/>
              <w:spacing w:line="320" w:lineRule="exact"/>
              <w:jc w:val="center"/>
              <w:rPr>
                <w:rFonts w:ascii="宋体" w:hAnsi="宋体" w:cs="宋体"/>
                <w:szCs w:val="21"/>
              </w:rPr>
            </w:pPr>
            <w:r>
              <w:rPr>
                <w:rFonts w:hint="eastAsia" w:ascii="宋体" w:hAnsi="宋体" w:cs="宋体"/>
              </w:rPr>
              <w:t>厂家、品牌、规格型号</w:t>
            </w:r>
          </w:p>
        </w:tc>
        <w:tc>
          <w:tcPr>
            <w:tcW w:w="1191" w:type="dxa"/>
            <w:vAlign w:val="center"/>
          </w:tcPr>
          <w:p>
            <w:pPr>
              <w:snapToGrid w:val="0"/>
              <w:spacing w:line="320" w:lineRule="exact"/>
              <w:jc w:val="center"/>
              <w:rPr>
                <w:rFonts w:ascii="宋体" w:hAnsi="宋体" w:cs="宋体"/>
                <w:szCs w:val="21"/>
              </w:rPr>
            </w:pPr>
            <w:r>
              <w:rPr>
                <w:rFonts w:hint="eastAsia" w:ascii="宋体" w:hAnsi="宋体" w:cs="宋体"/>
              </w:rPr>
              <w:t>技术参数</w:t>
            </w:r>
          </w:p>
        </w:tc>
        <w:tc>
          <w:tcPr>
            <w:tcW w:w="764" w:type="dxa"/>
            <w:vAlign w:val="center"/>
          </w:tcPr>
          <w:p>
            <w:pPr>
              <w:snapToGrid w:val="0"/>
              <w:spacing w:line="320" w:lineRule="exact"/>
              <w:jc w:val="center"/>
              <w:rPr>
                <w:rFonts w:ascii="宋体" w:hAnsi="宋体" w:cs="宋体"/>
                <w:szCs w:val="21"/>
              </w:rPr>
            </w:pPr>
            <w:r>
              <w:rPr>
                <w:rFonts w:hint="eastAsia" w:ascii="宋体" w:hAnsi="宋体" w:cs="宋体"/>
                <w:szCs w:val="21"/>
              </w:rPr>
              <w:t>数量</w:t>
            </w:r>
          </w:p>
          <w:p>
            <w:pPr>
              <w:snapToGrid w:val="0"/>
              <w:spacing w:line="320" w:lineRule="exact"/>
              <w:jc w:val="center"/>
              <w:rPr>
                <w:rFonts w:ascii="宋体" w:hAnsi="宋体" w:cs="宋体"/>
                <w:szCs w:val="21"/>
              </w:rPr>
            </w:pPr>
            <w:r>
              <w:rPr>
                <w:rFonts w:hint="eastAsia" w:ascii="宋体" w:hAnsi="宋体" w:cs="宋体"/>
                <w:szCs w:val="21"/>
              </w:rPr>
              <w:t>①</w:t>
            </w:r>
          </w:p>
        </w:tc>
        <w:tc>
          <w:tcPr>
            <w:tcW w:w="868" w:type="dxa"/>
            <w:vAlign w:val="center"/>
          </w:tcPr>
          <w:p>
            <w:pPr>
              <w:snapToGrid w:val="0"/>
              <w:spacing w:line="320" w:lineRule="exact"/>
              <w:jc w:val="center"/>
              <w:rPr>
                <w:rFonts w:ascii="宋体" w:hAnsi="宋体" w:cs="宋体"/>
                <w:szCs w:val="21"/>
              </w:rPr>
            </w:pPr>
            <w:r>
              <w:rPr>
                <w:rFonts w:hint="eastAsia" w:ascii="宋体" w:hAnsi="宋体" w:cs="宋体"/>
                <w:szCs w:val="21"/>
              </w:rPr>
              <w:t>单位</w:t>
            </w:r>
          </w:p>
        </w:tc>
        <w:tc>
          <w:tcPr>
            <w:tcW w:w="1398" w:type="dxa"/>
            <w:vAlign w:val="center"/>
          </w:tcPr>
          <w:p>
            <w:pPr>
              <w:snapToGrid w:val="0"/>
              <w:spacing w:line="320" w:lineRule="exact"/>
              <w:jc w:val="center"/>
              <w:rPr>
                <w:rFonts w:ascii="宋体" w:hAnsi="宋体" w:cs="宋体"/>
                <w:szCs w:val="21"/>
              </w:rPr>
            </w:pPr>
            <w:r>
              <w:rPr>
                <w:rFonts w:hint="eastAsia" w:ascii="宋体" w:hAnsi="宋体" w:cs="宋体"/>
                <w:szCs w:val="21"/>
              </w:rPr>
              <w:t>单价（元）</w:t>
            </w:r>
          </w:p>
          <w:p>
            <w:pPr>
              <w:snapToGrid w:val="0"/>
              <w:spacing w:line="320" w:lineRule="exact"/>
              <w:jc w:val="center"/>
              <w:rPr>
                <w:rFonts w:ascii="宋体" w:hAnsi="宋体" w:cs="宋体"/>
                <w:szCs w:val="21"/>
              </w:rPr>
            </w:pPr>
            <w:r>
              <w:rPr>
                <w:rFonts w:hint="eastAsia" w:ascii="宋体" w:hAnsi="宋体" w:cs="宋体"/>
                <w:szCs w:val="21"/>
              </w:rPr>
              <w:t>②</w:t>
            </w:r>
          </w:p>
        </w:tc>
        <w:tc>
          <w:tcPr>
            <w:tcW w:w="2006" w:type="dxa"/>
            <w:vAlign w:val="center"/>
          </w:tcPr>
          <w:p>
            <w:pPr>
              <w:snapToGrid w:val="0"/>
              <w:spacing w:line="320" w:lineRule="exact"/>
              <w:jc w:val="center"/>
              <w:rPr>
                <w:rFonts w:ascii="宋体" w:hAnsi="宋体" w:cs="宋体"/>
                <w:szCs w:val="21"/>
              </w:rPr>
            </w:pPr>
            <w:r>
              <w:rPr>
                <w:rFonts w:hint="eastAsia" w:ascii="宋体" w:hAnsi="宋体" w:cs="宋体"/>
                <w:b/>
                <w:szCs w:val="21"/>
              </w:rPr>
              <w:t>单项合计金额</w:t>
            </w:r>
            <w:r>
              <w:rPr>
                <w:rFonts w:hint="eastAsia" w:ascii="宋体" w:hAnsi="宋体" w:cs="宋体"/>
                <w:szCs w:val="21"/>
              </w:rPr>
              <w:t>（元）</w:t>
            </w:r>
          </w:p>
          <w:p>
            <w:pPr>
              <w:snapToGrid w:val="0"/>
              <w:spacing w:line="320" w:lineRule="exact"/>
              <w:jc w:val="center"/>
              <w:rPr>
                <w:rFonts w:ascii="宋体" w:hAnsi="宋体" w:cs="宋体"/>
                <w:szCs w:val="21"/>
              </w:rPr>
            </w:pPr>
            <w:r>
              <w:rPr>
                <w:rFonts w:hint="eastAsia" w:ascii="宋体" w:hAnsi="宋体" w:cs="宋体"/>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618" w:type="dxa"/>
            <w:shd w:val="clear" w:color="000000" w:fill="FFFFFF"/>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657" w:type="dxa"/>
            <w:shd w:val="clear" w:color="000000" w:fill="FFFFFF"/>
            <w:vAlign w:val="center"/>
          </w:tcPr>
          <w:p>
            <w:pPr>
              <w:widowControl/>
              <w:jc w:val="center"/>
              <w:textAlignment w:val="center"/>
              <w:rPr>
                <w:rFonts w:ascii="宋体" w:hAnsi="宋体" w:cs="宋体"/>
                <w:szCs w:val="21"/>
              </w:rPr>
            </w:pPr>
          </w:p>
        </w:tc>
        <w:tc>
          <w:tcPr>
            <w:tcW w:w="1875" w:type="dxa"/>
            <w:shd w:val="clear" w:color="000000" w:fill="FFFFFF"/>
            <w:vAlign w:val="center"/>
          </w:tcPr>
          <w:p>
            <w:pPr>
              <w:widowControl/>
              <w:spacing w:line="320" w:lineRule="exact"/>
              <w:jc w:val="center"/>
              <w:rPr>
                <w:rFonts w:ascii="宋体" w:hAnsi="宋体" w:cs="宋体"/>
                <w:szCs w:val="21"/>
              </w:rPr>
            </w:pPr>
          </w:p>
        </w:tc>
        <w:tc>
          <w:tcPr>
            <w:tcW w:w="1191" w:type="dxa"/>
            <w:shd w:val="clear" w:color="000000" w:fill="FFFFFF"/>
            <w:vAlign w:val="center"/>
          </w:tcPr>
          <w:p>
            <w:pPr>
              <w:widowControl/>
              <w:spacing w:line="320" w:lineRule="exact"/>
              <w:jc w:val="center"/>
              <w:rPr>
                <w:rFonts w:ascii="宋体" w:hAnsi="宋体" w:cs="宋体"/>
                <w:szCs w:val="21"/>
              </w:rPr>
            </w:pPr>
          </w:p>
        </w:tc>
        <w:tc>
          <w:tcPr>
            <w:tcW w:w="764" w:type="dxa"/>
            <w:shd w:val="clear" w:color="000000" w:fill="FFFFFF"/>
            <w:vAlign w:val="center"/>
          </w:tcPr>
          <w:p>
            <w:pPr>
              <w:widowControl/>
              <w:spacing w:line="320" w:lineRule="exact"/>
              <w:jc w:val="center"/>
              <w:rPr>
                <w:rFonts w:ascii="宋体" w:hAnsi="宋体" w:cs="宋体"/>
                <w:szCs w:val="21"/>
              </w:rPr>
            </w:pPr>
          </w:p>
        </w:tc>
        <w:tc>
          <w:tcPr>
            <w:tcW w:w="868" w:type="dxa"/>
            <w:shd w:val="clear" w:color="000000" w:fill="FFFFFF"/>
            <w:vAlign w:val="center"/>
          </w:tcPr>
          <w:p>
            <w:pPr>
              <w:widowControl/>
              <w:spacing w:line="320" w:lineRule="exact"/>
              <w:jc w:val="center"/>
              <w:rPr>
                <w:rFonts w:ascii="宋体" w:hAnsi="宋体" w:cs="宋体"/>
                <w:szCs w:val="21"/>
              </w:rPr>
            </w:pPr>
            <w:r>
              <w:rPr>
                <w:rFonts w:hint="eastAsia" w:ascii="宋体" w:hAnsi="宋体" w:cs="宋体"/>
                <w:kern w:val="0"/>
                <w:szCs w:val="21"/>
              </w:rPr>
              <w:t>台</w:t>
            </w:r>
          </w:p>
        </w:tc>
        <w:tc>
          <w:tcPr>
            <w:tcW w:w="1398" w:type="dxa"/>
            <w:vAlign w:val="center"/>
          </w:tcPr>
          <w:p>
            <w:pPr>
              <w:snapToGrid w:val="0"/>
              <w:spacing w:line="320" w:lineRule="exact"/>
              <w:rPr>
                <w:rFonts w:ascii="宋体" w:hAnsi="宋体" w:cs="宋体"/>
                <w:szCs w:val="21"/>
              </w:rPr>
            </w:pPr>
          </w:p>
        </w:tc>
        <w:tc>
          <w:tcPr>
            <w:tcW w:w="2006" w:type="dxa"/>
            <w:vAlign w:val="center"/>
          </w:tcPr>
          <w:p>
            <w:pPr>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618" w:type="dxa"/>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1657" w:type="dxa"/>
            <w:shd w:val="clear" w:color="000000" w:fill="FFFFFF"/>
            <w:vAlign w:val="center"/>
          </w:tcPr>
          <w:p>
            <w:pPr>
              <w:widowControl/>
              <w:jc w:val="center"/>
              <w:textAlignment w:val="center"/>
              <w:rPr>
                <w:rFonts w:ascii="宋体" w:hAnsi="宋体" w:cs="宋体"/>
                <w:szCs w:val="21"/>
              </w:rPr>
            </w:pPr>
          </w:p>
        </w:tc>
        <w:tc>
          <w:tcPr>
            <w:tcW w:w="1875" w:type="dxa"/>
            <w:shd w:val="clear" w:color="000000" w:fill="FFFFFF"/>
            <w:vAlign w:val="center"/>
          </w:tcPr>
          <w:p>
            <w:pPr>
              <w:widowControl/>
              <w:jc w:val="center"/>
              <w:textAlignment w:val="center"/>
              <w:rPr>
                <w:rFonts w:ascii="宋体" w:hAnsi="宋体" w:cs="宋体"/>
                <w:szCs w:val="21"/>
              </w:rPr>
            </w:pPr>
          </w:p>
        </w:tc>
        <w:tc>
          <w:tcPr>
            <w:tcW w:w="1191" w:type="dxa"/>
            <w:shd w:val="clear" w:color="000000" w:fill="FFFFFF"/>
            <w:vAlign w:val="center"/>
          </w:tcPr>
          <w:p>
            <w:pPr>
              <w:widowControl/>
              <w:spacing w:line="320" w:lineRule="exact"/>
              <w:jc w:val="center"/>
              <w:rPr>
                <w:rFonts w:ascii="宋体" w:hAnsi="宋体" w:cs="宋体"/>
                <w:szCs w:val="21"/>
              </w:rPr>
            </w:pPr>
          </w:p>
        </w:tc>
        <w:tc>
          <w:tcPr>
            <w:tcW w:w="764" w:type="dxa"/>
            <w:shd w:val="clear" w:color="000000" w:fill="FFFFFF"/>
            <w:vAlign w:val="center"/>
          </w:tcPr>
          <w:p>
            <w:pPr>
              <w:jc w:val="center"/>
              <w:rPr>
                <w:rFonts w:ascii="宋体" w:hAnsi="宋体" w:cs="宋体"/>
                <w:szCs w:val="21"/>
              </w:rPr>
            </w:pPr>
          </w:p>
        </w:tc>
        <w:tc>
          <w:tcPr>
            <w:tcW w:w="868" w:type="dxa"/>
            <w:shd w:val="clear" w:color="000000" w:fill="FFFFFF"/>
            <w:vAlign w:val="center"/>
          </w:tcPr>
          <w:p>
            <w:pPr>
              <w:jc w:val="center"/>
              <w:rPr>
                <w:rFonts w:ascii="宋体" w:hAnsi="宋体" w:cs="宋体"/>
                <w:szCs w:val="21"/>
              </w:rPr>
            </w:pPr>
            <w:r>
              <w:rPr>
                <w:rFonts w:hint="eastAsia" w:ascii="宋体" w:hAnsi="宋体" w:cs="宋体"/>
                <w:szCs w:val="21"/>
              </w:rPr>
              <w:t>台</w:t>
            </w:r>
          </w:p>
        </w:tc>
        <w:tc>
          <w:tcPr>
            <w:tcW w:w="1398" w:type="dxa"/>
            <w:vAlign w:val="center"/>
          </w:tcPr>
          <w:p>
            <w:pPr>
              <w:snapToGrid w:val="0"/>
              <w:spacing w:line="320" w:lineRule="exact"/>
              <w:rPr>
                <w:rFonts w:ascii="宋体" w:hAnsi="宋体" w:cs="宋体"/>
                <w:szCs w:val="21"/>
              </w:rPr>
            </w:pPr>
          </w:p>
        </w:tc>
        <w:tc>
          <w:tcPr>
            <w:tcW w:w="2006" w:type="dxa"/>
            <w:vAlign w:val="center"/>
          </w:tcPr>
          <w:p>
            <w:pPr>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618" w:type="dxa"/>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3</w:t>
            </w:r>
          </w:p>
        </w:tc>
        <w:tc>
          <w:tcPr>
            <w:tcW w:w="1657" w:type="dxa"/>
            <w:shd w:val="clear" w:color="000000" w:fill="FFFFFF"/>
            <w:vAlign w:val="center"/>
          </w:tcPr>
          <w:p>
            <w:pPr>
              <w:widowControl/>
              <w:jc w:val="center"/>
              <w:textAlignment w:val="center"/>
              <w:rPr>
                <w:rFonts w:ascii="宋体" w:hAnsi="宋体" w:cs="宋体"/>
                <w:szCs w:val="21"/>
              </w:rPr>
            </w:pPr>
          </w:p>
        </w:tc>
        <w:tc>
          <w:tcPr>
            <w:tcW w:w="1875" w:type="dxa"/>
            <w:shd w:val="clear" w:color="000000" w:fill="FFFFFF"/>
            <w:vAlign w:val="center"/>
          </w:tcPr>
          <w:p>
            <w:pPr>
              <w:widowControl/>
              <w:spacing w:line="320" w:lineRule="exact"/>
              <w:jc w:val="center"/>
              <w:rPr>
                <w:rFonts w:ascii="宋体" w:hAnsi="宋体" w:cs="宋体"/>
                <w:szCs w:val="21"/>
              </w:rPr>
            </w:pPr>
          </w:p>
        </w:tc>
        <w:tc>
          <w:tcPr>
            <w:tcW w:w="1191" w:type="dxa"/>
            <w:shd w:val="clear" w:color="000000" w:fill="FFFFFF"/>
            <w:vAlign w:val="center"/>
          </w:tcPr>
          <w:p>
            <w:pPr>
              <w:widowControl/>
              <w:spacing w:line="320" w:lineRule="exact"/>
              <w:jc w:val="center"/>
              <w:rPr>
                <w:rFonts w:ascii="宋体" w:hAnsi="宋体" w:cs="宋体"/>
                <w:szCs w:val="21"/>
              </w:rPr>
            </w:pPr>
          </w:p>
        </w:tc>
        <w:tc>
          <w:tcPr>
            <w:tcW w:w="764" w:type="dxa"/>
            <w:shd w:val="clear" w:color="000000" w:fill="FFFFFF"/>
            <w:vAlign w:val="center"/>
          </w:tcPr>
          <w:p>
            <w:pPr>
              <w:jc w:val="center"/>
              <w:rPr>
                <w:rFonts w:ascii="宋体" w:hAnsi="宋体" w:cs="宋体"/>
                <w:szCs w:val="21"/>
              </w:rPr>
            </w:pPr>
          </w:p>
        </w:tc>
        <w:tc>
          <w:tcPr>
            <w:tcW w:w="868" w:type="dxa"/>
            <w:shd w:val="clear" w:color="000000" w:fill="FFFFFF"/>
            <w:vAlign w:val="center"/>
          </w:tcPr>
          <w:p>
            <w:pPr>
              <w:jc w:val="center"/>
              <w:rPr>
                <w:rFonts w:ascii="宋体" w:hAnsi="宋体" w:cs="宋体"/>
                <w:szCs w:val="21"/>
              </w:rPr>
            </w:pPr>
            <w:r>
              <w:rPr>
                <w:rFonts w:hint="eastAsia" w:ascii="宋体" w:hAnsi="宋体" w:cs="宋体"/>
                <w:szCs w:val="21"/>
              </w:rPr>
              <w:t>台</w:t>
            </w:r>
          </w:p>
        </w:tc>
        <w:tc>
          <w:tcPr>
            <w:tcW w:w="1398" w:type="dxa"/>
            <w:vAlign w:val="center"/>
          </w:tcPr>
          <w:p>
            <w:pPr>
              <w:snapToGrid w:val="0"/>
              <w:spacing w:line="320" w:lineRule="exact"/>
              <w:rPr>
                <w:rFonts w:ascii="宋体" w:hAnsi="宋体" w:cs="宋体"/>
                <w:szCs w:val="21"/>
              </w:rPr>
            </w:pPr>
          </w:p>
        </w:tc>
        <w:tc>
          <w:tcPr>
            <w:tcW w:w="2006" w:type="dxa"/>
            <w:vAlign w:val="center"/>
          </w:tcPr>
          <w:p>
            <w:pPr>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618" w:type="dxa"/>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4</w:t>
            </w:r>
          </w:p>
        </w:tc>
        <w:tc>
          <w:tcPr>
            <w:tcW w:w="1657" w:type="dxa"/>
            <w:shd w:val="clear" w:color="000000" w:fill="FFFFFF"/>
            <w:vAlign w:val="center"/>
          </w:tcPr>
          <w:p>
            <w:pPr>
              <w:widowControl/>
              <w:jc w:val="center"/>
              <w:textAlignment w:val="center"/>
              <w:rPr>
                <w:rFonts w:ascii="宋体" w:hAnsi="宋体" w:cs="宋体"/>
                <w:szCs w:val="21"/>
              </w:rPr>
            </w:pPr>
          </w:p>
        </w:tc>
        <w:tc>
          <w:tcPr>
            <w:tcW w:w="1875" w:type="dxa"/>
            <w:shd w:val="clear" w:color="000000" w:fill="FFFFFF"/>
            <w:vAlign w:val="center"/>
          </w:tcPr>
          <w:p>
            <w:pPr>
              <w:widowControl/>
              <w:spacing w:line="320" w:lineRule="exact"/>
              <w:jc w:val="center"/>
              <w:rPr>
                <w:rFonts w:ascii="宋体" w:hAnsi="宋体" w:cs="宋体"/>
                <w:szCs w:val="21"/>
              </w:rPr>
            </w:pPr>
          </w:p>
        </w:tc>
        <w:tc>
          <w:tcPr>
            <w:tcW w:w="1191" w:type="dxa"/>
            <w:shd w:val="clear" w:color="000000" w:fill="FFFFFF"/>
            <w:vAlign w:val="center"/>
          </w:tcPr>
          <w:p>
            <w:pPr>
              <w:widowControl/>
              <w:spacing w:line="320" w:lineRule="exact"/>
              <w:jc w:val="center"/>
              <w:rPr>
                <w:rFonts w:ascii="宋体" w:hAnsi="宋体" w:cs="宋体"/>
                <w:szCs w:val="21"/>
              </w:rPr>
            </w:pPr>
          </w:p>
        </w:tc>
        <w:tc>
          <w:tcPr>
            <w:tcW w:w="764" w:type="dxa"/>
            <w:shd w:val="clear" w:color="000000" w:fill="FFFFFF"/>
            <w:vAlign w:val="center"/>
          </w:tcPr>
          <w:p>
            <w:pPr>
              <w:jc w:val="center"/>
              <w:rPr>
                <w:rFonts w:ascii="宋体" w:hAnsi="宋体" w:cs="宋体"/>
                <w:szCs w:val="21"/>
              </w:rPr>
            </w:pPr>
          </w:p>
        </w:tc>
        <w:tc>
          <w:tcPr>
            <w:tcW w:w="868" w:type="dxa"/>
            <w:shd w:val="clear" w:color="000000" w:fill="FFFFFF"/>
            <w:vAlign w:val="center"/>
          </w:tcPr>
          <w:p>
            <w:pPr>
              <w:jc w:val="center"/>
              <w:rPr>
                <w:rFonts w:ascii="宋体" w:hAnsi="宋体" w:cs="宋体"/>
                <w:szCs w:val="21"/>
              </w:rPr>
            </w:pPr>
            <w:r>
              <w:rPr>
                <w:rFonts w:hint="eastAsia" w:ascii="宋体" w:hAnsi="宋体" w:cs="宋体"/>
                <w:szCs w:val="21"/>
              </w:rPr>
              <w:t>台</w:t>
            </w:r>
          </w:p>
        </w:tc>
        <w:tc>
          <w:tcPr>
            <w:tcW w:w="1398" w:type="dxa"/>
            <w:vAlign w:val="center"/>
          </w:tcPr>
          <w:p>
            <w:pPr>
              <w:snapToGrid w:val="0"/>
              <w:spacing w:line="320" w:lineRule="exact"/>
              <w:rPr>
                <w:rFonts w:ascii="宋体" w:hAnsi="宋体" w:cs="宋体"/>
                <w:szCs w:val="21"/>
              </w:rPr>
            </w:pPr>
          </w:p>
        </w:tc>
        <w:tc>
          <w:tcPr>
            <w:tcW w:w="2006" w:type="dxa"/>
            <w:vAlign w:val="center"/>
          </w:tcPr>
          <w:p>
            <w:pPr>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8371" w:type="dxa"/>
            <w:gridSpan w:val="7"/>
            <w:vAlign w:val="center"/>
          </w:tcPr>
          <w:p>
            <w:pPr>
              <w:snapToGrid w:val="0"/>
              <w:spacing w:line="320" w:lineRule="exact"/>
              <w:rPr>
                <w:rFonts w:ascii="宋体" w:hAnsi="宋体" w:cs="宋体"/>
                <w:szCs w:val="21"/>
              </w:rPr>
            </w:pPr>
            <w:r>
              <w:rPr>
                <w:rFonts w:hint="eastAsia" w:ascii="宋体" w:hAnsi="宋体" w:cs="宋体"/>
                <w:szCs w:val="21"/>
              </w:rPr>
              <w:t xml:space="preserve">                                                      合     计</w:t>
            </w:r>
          </w:p>
        </w:tc>
        <w:tc>
          <w:tcPr>
            <w:tcW w:w="2006" w:type="dxa"/>
            <w:vAlign w:val="center"/>
          </w:tcPr>
          <w:p>
            <w:pPr>
              <w:snapToGrid w:val="0"/>
              <w:spacing w:line="320" w:lineRule="exact"/>
              <w:rPr>
                <w:rFonts w:ascii="宋体" w:hAnsi="宋体" w:cs="宋体"/>
                <w:szCs w:val="21"/>
              </w:rPr>
            </w:pPr>
          </w:p>
        </w:tc>
      </w:tr>
    </w:tbl>
    <w:p>
      <w:pPr>
        <w:spacing w:line="420" w:lineRule="exact"/>
        <w:rPr>
          <w:rFonts w:ascii="宋体" w:hAnsi="宋体" w:cs="宋体"/>
          <w:szCs w:val="21"/>
        </w:rPr>
      </w:pPr>
    </w:p>
    <w:p>
      <w:pPr>
        <w:spacing w:line="420" w:lineRule="exact"/>
        <w:ind w:firstLine="420" w:firstLineChars="200"/>
        <w:rPr>
          <w:rFonts w:ascii="宋体" w:hAnsi="宋体" w:cs="宋体"/>
          <w:szCs w:val="21"/>
        </w:rPr>
      </w:pPr>
      <w:r>
        <w:rPr>
          <w:rFonts w:hint="eastAsia" w:ascii="宋体" w:hAnsi="宋体" w:cs="宋体"/>
          <w:szCs w:val="21"/>
        </w:rPr>
        <w:t>根据《中标通知书》的中标内容，合同的总金额为：（大写）</w:t>
      </w:r>
      <w:r>
        <w:rPr>
          <w:rFonts w:hint="eastAsia" w:ascii="宋体" w:hAnsi="宋体" w:cs="宋体"/>
          <w:szCs w:val="21"/>
          <w:u w:val="single"/>
        </w:rPr>
        <w:t>　　   　　　　</w:t>
      </w:r>
      <w:r>
        <w:rPr>
          <w:rFonts w:hint="eastAsia" w:ascii="宋体" w:hAnsi="宋体" w:cs="宋体"/>
          <w:szCs w:val="21"/>
        </w:rPr>
        <w:t>（￥</w:t>
      </w:r>
      <w:r>
        <w:rPr>
          <w:rFonts w:hint="eastAsia" w:ascii="宋体" w:hAnsi="宋体" w:cs="宋体"/>
          <w:szCs w:val="21"/>
          <w:u w:val="single"/>
        </w:rPr>
        <w:t>　　　　</w:t>
      </w:r>
      <w:r>
        <w:rPr>
          <w:rFonts w:hint="eastAsia" w:ascii="宋体" w:hAnsi="宋体" w:cs="宋体"/>
          <w:szCs w:val="21"/>
        </w:rPr>
        <w:t>元）人民币。</w:t>
      </w:r>
    </w:p>
    <w:p>
      <w:pPr>
        <w:spacing w:line="420" w:lineRule="exact"/>
        <w:ind w:firstLine="413" w:firstLineChars="196"/>
        <w:rPr>
          <w:rFonts w:ascii="宋体" w:hAnsi="宋体" w:cs="宋体"/>
          <w:b/>
          <w:szCs w:val="21"/>
        </w:rPr>
      </w:pPr>
      <w:r>
        <w:rPr>
          <w:rFonts w:hint="eastAsia" w:ascii="宋体" w:hAnsi="宋体" w:cs="宋体"/>
          <w:b/>
          <w:szCs w:val="21"/>
        </w:rPr>
        <w:t>第二条  质量保证</w:t>
      </w:r>
    </w:p>
    <w:p>
      <w:pPr>
        <w:spacing w:line="420" w:lineRule="exact"/>
        <w:ind w:firstLine="411" w:firstLineChars="196"/>
        <w:rPr>
          <w:rFonts w:ascii="宋体" w:hAnsi="宋体" w:cs="宋体"/>
          <w:szCs w:val="21"/>
        </w:rPr>
      </w:pPr>
      <w:r>
        <w:rPr>
          <w:rFonts w:hint="eastAsia" w:ascii="宋体" w:hAnsi="宋体" w:cs="宋体"/>
          <w:szCs w:val="21"/>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20" w:lineRule="exact"/>
        <w:ind w:firstLine="435"/>
        <w:rPr>
          <w:rFonts w:ascii="宋体" w:hAnsi="宋体" w:cs="宋体"/>
          <w:szCs w:val="21"/>
        </w:rPr>
      </w:pPr>
      <w:r>
        <w:rPr>
          <w:rFonts w:hint="eastAsia" w:ascii="宋体" w:hAnsi="宋体" w:cs="宋体"/>
          <w:szCs w:val="21"/>
        </w:rPr>
        <w:t>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spacing w:line="420" w:lineRule="exact"/>
        <w:ind w:firstLine="210" w:firstLineChars="100"/>
        <w:rPr>
          <w:rFonts w:ascii="宋体" w:hAnsi="宋体" w:cs="宋体"/>
          <w:szCs w:val="21"/>
        </w:rPr>
      </w:pPr>
      <w:r>
        <w:rPr>
          <w:rFonts w:hint="eastAsia" w:ascii="宋体" w:hAnsi="宋体" w:cs="宋体"/>
          <w:szCs w:val="21"/>
        </w:rPr>
        <w:t>（1）更换：由乙方承担所有发生的全部费用。</w:t>
      </w:r>
    </w:p>
    <w:p>
      <w:pPr>
        <w:spacing w:line="420" w:lineRule="exact"/>
        <w:ind w:firstLine="210" w:firstLineChars="100"/>
        <w:rPr>
          <w:rFonts w:ascii="宋体" w:hAnsi="宋体" w:cs="宋体"/>
          <w:szCs w:val="21"/>
        </w:rPr>
      </w:pPr>
      <w:r>
        <w:rPr>
          <w:rFonts w:hint="eastAsia" w:ascii="宋体" w:hAnsi="宋体" w:cs="宋体"/>
          <w:szCs w:val="21"/>
        </w:rPr>
        <w:t>（2）贬值处理：由甲乙双方合议定价。</w:t>
      </w:r>
    </w:p>
    <w:p>
      <w:pPr>
        <w:spacing w:line="420" w:lineRule="exact"/>
        <w:ind w:firstLine="210" w:firstLineChars="100"/>
        <w:rPr>
          <w:rFonts w:ascii="宋体" w:hAnsi="宋体" w:cs="宋体"/>
          <w:szCs w:val="21"/>
        </w:rPr>
      </w:pPr>
      <w:r>
        <w:rPr>
          <w:rFonts w:hint="eastAsia" w:ascii="宋体" w:hAnsi="宋体" w:cs="宋体"/>
          <w:szCs w:val="21"/>
        </w:rPr>
        <w:t>（3）退货处理：乙方应退还甲方支付的合同款，同时应承担该货物的直接费用（运输、保险、检验、贷款利息及银行手续费等）。</w:t>
      </w:r>
    </w:p>
    <w:p>
      <w:pPr>
        <w:spacing w:line="420" w:lineRule="exact"/>
        <w:ind w:firstLine="413" w:firstLineChars="196"/>
        <w:rPr>
          <w:rFonts w:ascii="宋体" w:hAnsi="宋体" w:cs="宋体"/>
          <w:b/>
          <w:szCs w:val="21"/>
        </w:rPr>
      </w:pPr>
      <w:r>
        <w:rPr>
          <w:rFonts w:hint="eastAsia" w:ascii="宋体" w:hAnsi="宋体" w:cs="宋体"/>
          <w:b/>
          <w:szCs w:val="21"/>
        </w:rPr>
        <w:t>第三条  权力保证</w:t>
      </w:r>
    </w:p>
    <w:p>
      <w:pPr>
        <w:spacing w:line="420" w:lineRule="exact"/>
        <w:ind w:firstLine="411" w:firstLineChars="196"/>
        <w:rPr>
          <w:rFonts w:ascii="宋体" w:hAnsi="宋体" w:cs="宋体"/>
          <w:szCs w:val="21"/>
        </w:rPr>
      </w:pPr>
      <w:r>
        <w:rPr>
          <w:rFonts w:hint="eastAsia" w:ascii="宋体" w:hAnsi="宋体" w:cs="宋体"/>
          <w:szCs w:val="21"/>
        </w:rPr>
        <w:t>1.乙方应保证所提供货物在使用时不会侵犯任何第三方的专利权、商标权、工业设计权或其他权利。</w:t>
      </w:r>
    </w:p>
    <w:p>
      <w:pPr>
        <w:spacing w:line="400" w:lineRule="exact"/>
        <w:ind w:firstLine="420" w:firstLineChars="200"/>
        <w:rPr>
          <w:rFonts w:ascii="宋体" w:hAnsi="宋体" w:cs="宋体"/>
          <w:szCs w:val="21"/>
        </w:rPr>
      </w:pPr>
      <w:r>
        <w:rPr>
          <w:rFonts w:hint="eastAsia" w:ascii="宋体" w:hAnsi="宋体" w:cs="宋体"/>
          <w:szCs w:val="21"/>
        </w:rPr>
        <w:t>2.乙方应按招标文件规定的时间向甲方提供使用货物的有关技术资料。</w:t>
      </w:r>
    </w:p>
    <w:p>
      <w:pPr>
        <w:spacing w:line="400" w:lineRule="exact"/>
        <w:rPr>
          <w:rFonts w:ascii="宋体" w:hAnsi="宋体" w:cs="宋体"/>
          <w:szCs w:val="21"/>
        </w:rPr>
      </w:pPr>
      <w:r>
        <w:rPr>
          <w:rFonts w:hint="eastAsia" w:ascii="宋体" w:hAnsi="宋体" w:cs="宋体"/>
          <w:szCs w:val="21"/>
        </w:rPr>
        <w:t xml:space="preserve">    3.乙方保证所交付的货物的所有权完全属于乙方且无任何抵押、质押、查封等产权瑕疵。</w:t>
      </w:r>
    </w:p>
    <w:p>
      <w:pPr>
        <w:spacing w:line="400" w:lineRule="exact"/>
        <w:ind w:firstLine="422" w:firstLineChars="200"/>
        <w:rPr>
          <w:rFonts w:ascii="宋体" w:hAnsi="宋体" w:cs="宋体"/>
          <w:b/>
          <w:szCs w:val="21"/>
        </w:rPr>
      </w:pPr>
      <w:r>
        <w:rPr>
          <w:rFonts w:hint="eastAsia" w:ascii="宋体" w:hAnsi="宋体" w:cs="宋体"/>
          <w:b/>
          <w:szCs w:val="21"/>
        </w:rPr>
        <w:t>第四条  货物包装、运输</w:t>
      </w:r>
    </w:p>
    <w:p>
      <w:pPr>
        <w:spacing w:line="400" w:lineRule="exact"/>
        <w:ind w:firstLine="420" w:firstLineChars="200"/>
        <w:rPr>
          <w:rFonts w:ascii="宋体" w:hAnsi="宋体" w:cs="宋体"/>
          <w:szCs w:val="21"/>
        </w:rPr>
      </w:pPr>
      <w:r>
        <w:rPr>
          <w:rFonts w:hint="eastAsia" w:ascii="宋体" w:hAnsi="宋体" w:cs="宋体"/>
          <w:szCs w:val="21"/>
        </w:rPr>
        <w:t>1.乙方应在货物发运前对其进行满足运输距离、防潮、防震、防锈和防破损装卸等要求包装，以保证货物安全运达甲方指定地点。</w:t>
      </w:r>
    </w:p>
    <w:p>
      <w:pPr>
        <w:spacing w:line="400" w:lineRule="exact"/>
        <w:ind w:left="420"/>
        <w:rPr>
          <w:rFonts w:ascii="宋体" w:hAnsi="宋体" w:cs="宋体"/>
          <w:szCs w:val="21"/>
        </w:rPr>
      </w:pPr>
      <w:r>
        <w:rPr>
          <w:rFonts w:hint="eastAsia" w:ascii="宋体" w:hAnsi="宋体" w:cs="宋体"/>
          <w:szCs w:val="21"/>
        </w:rPr>
        <w:t>2.使用中文说明书（货物属于进口产品的，供货时应同时附上中文使用说明书）、质量检验证明书、</w:t>
      </w:r>
    </w:p>
    <w:p>
      <w:pPr>
        <w:spacing w:line="400" w:lineRule="exact"/>
        <w:rPr>
          <w:rFonts w:ascii="宋体" w:hAnsi="宋体" w:cs="宋体"/>
          <w:szCs w:val="21"/>
        </w:rPr>
      </w:pPr>
      <w:r>
        <w:rPr>
          <w:rFonts w:hint="eastAsia" w:ascii="宋体" w:hAnsi="宋体" w:cs="宋体"/>
          <w:szCs w:val="21"/>
        </w:rPr>
        <w:t>随配附件和工具以及清单一并附于货物内。</w:t>
      </w:r>
    </w:p>
    <w:p>
      <w:pPr>
        <w:spacing w:line="400" w:lineRule="exact"/>
        <w:ind w:firstLine="420" w:firstLineChars="200"/>
        <w:rPr>
          <w:rFonts w:ascii="宋体" w:hAnsi="宋体" w:cs="宋体"/>
          <w:szCs w:val="21"/>
        </w:rPr>
      </w:pPr>
      <w:r>
        <w:rPr>
          <w:rFonts w:hint="eastAsia" w:ascii="宋体" w:hAnsi="宋体" w:cs="宋体"/>
          <w:szCs w:val="21"/>
        </w:rPr>
        <w:t>3.乙方在货物发运手续办理完毕后二十四小时内或货到甲方四十八小时前通知甲方，以准备接货。</w:t>
      </w:r>
    </w:p>
    <w:p>
      <w:pPr>
        <w:spacing w:line="400" w:lineRule="exact"/>
        <w:ind w:left="420"/>
        <w:rPr>
          <w:rFonts w:ascii="宋体" w:hAnsi="宋体" w:cs="宋体"/>
          <w:szCs w:val="21"/>
        </w:rPr>
      </w:pPr>
      <w:r>
        <w:rPr>
          <w:rFonts w:hint="eastAsia" w:ascii="宋体" w:hAnsi="宋体" w:cs="宋体"/>
          <w:szCs w:val="21"/>
        </w:rPr>
        <w:t>4.货物在交付甲方前发生的风险均由乙方负责。</w:t>
      </w:r>
    </w:p>
    <w:p>
      <w:pPr>
        <w:spacing w:line="400" w:lineRule="exact"/>
        <w:ind w:firstLine="413" w:firstLineChars="196"/>
        <w:rPr>
          <w:rFonts w:ascii="宋体" w:hAnsi="宋体" w:cs="宋体"/>
          <w:b/>
          <w:szCs w:val="21"/>
        </w:rPr>
      </w:pPr>
      <w:r>
        <w:rPr>
          <w:rFonts w:hint="eastAsia" w:ascii="宋体" w:hAnsi="宋体" w:cs="宋体"/>
          <w:b/>
          <w:szCs w:val="21"/>
        </w:rPr>
        <w:t>第五条  交付</w:t>
      </w:r>
    </w:p>
    <w:p>
      <w:pPr>
        <w:spacing w:line="400" w:lineRule="exact"/>
        <w:ind w:firstLine="420" w:firstLineChars="200"/>
        <w:rPr>
          <w:rFonts w:ascii="宋体" w:hAnsi="宋体" w:cs="宋体"/>
          <w:bCs/>
          <w:kern w:val="0"/>
          <w:szCs w:val="21"/>
        </w:rPr>
      </w:pPr>
      <w:r>
        <w:rPr>
          <w:rFonts w:hint="eastAsia" w:ascii="宋体" w:hAnsi="宋体" w:cs="宋体"/>
          <w:szCs w:val="21"/>
        </w:rPr>
        <w:t>1.交付使用期：</w:t>
      </w:r>
      <w:r>
        <w:rPr>
          <w:rFonts w:hint="eastAsia" w:ascii="宋体" w:hAnsi="宋体" w:cs="宋体"/>
          <w:bCs/>
          <w:kern w:val="0"/>
          <w:szCs w:val="21"/>
        </w:rPr>
        <w:t>自合同签订之日起</w:t>
      </w:r>
      <w:r>
        <w:rPr>
          <w:rFonts w:hint="eastAsia" w:ascii="宋体" w:hAnsi="宋体" w:cs="宋体"/>
          <w:bCs/>
          <w:kern w:val="0"/>
          <w:szCs w:val="21"/>
          <w:u w:val="single"/>
        </w:rPr>
        <w:t>25</w:t>
      </w:r>
      <w:r>
        <w:rPr>
          <w:rFonts w:hint="eastAsia" w:ascii="宋体" w:hAnsi="宋体" w:cs="宋体"/>
          <w:bCs/>
          <w:kern w:val="0"/>
          <w:szCs w:val="21"/>
        </w:rPr>
        <w:t>日内。</w:t>
      </w:r>
    </w:p>
    <w:p>
      <w:pPr>
        <w:spacing w:line="400" w:lineRule="exact"/>
        <w:ind w:firstLine="630" w:firstLineChars="300"/>
        <w:rPr>
          <w:rFonts w:ascii="宋体" w:hAnsi="宋体" w:cs="宋体"/>
          <w:szCs w:val="21"/>
        </w:rPr>
      </w:pPr>
      <w:r>
        <w:rPr>
          <w:rFonts w:hint="eastAsia" w:ascii="宋体" w:hAnsi="宋体" w:cs="宋体"/>
          <w:szCs w:val="21"/>
        </w:rPr>
        <w:t>地点：</w:t>
      </w:r>
      <w:r>
        <w:rPr>
          <w:rFonts w:hint="eastAsia" w:ascii="宋体" w:hAnsi="宋体" w:cs="宋体"/>
          <w:szCs w:val="21"/>
          <w:u w:val="single"/>
        </w:rPr>
        <w:t xml:space="preserve">  广西桂林市采购人指定地点  </w:t>
      </w:r>
      <w:r>
        <w:rPr>
          <w:rFonts w:hint="eastAsia" w:ascii="宋体" w:hAnsi="宋体" w:cs="宋体"/>
          <w:szCs w:val="21"/>
        </w:rPr>
        <w:t>。</w:t>
      </w:r>
    </w:p>
    <w:p>
      <w:pPr>
        <w:spacing w:line="400" w:lineRule="exact"/>
        <w:ind w:firstLine="630" w:firstLineChars="300"/>
        <w:rPr>
          <w:rFonts w:ascii="宋体" w:hAnsi="宋体" w:cs="宋体"/>
          <w:szCs w:val="21"/>
        </w:rPr>
      </w:pPr>
      <w:r>
        <w:rPr>
          <w:rFonts w:hint="eastAsia" w:ascii="宋体" w:hAnsi="宋体" w:cs="宋体"/>
          <w:szCs w:val="21"/>
        </w:rPr>
        <w:t>交付地点：广西桂林市采购人指定地点。</w:t>
      </w:r>
    </w:p>
    <w:p>
      <w:pPr>
        <w:spacing w:line="400" w:lineRule="exact"/>
        <w:rPr>
          <w:rFonts w:ascii="宋体" w:hAnsi="宋体" w:cs="宋体"/>
          <w:szCs w:val="21"/>
        </w:rPr>
      </w:pPr>
      <w:r>
        <w:rPr>
          <w:rFonts w:hint="eastAsia" w:ascii="宋体" w:hAnsi="宋体" w:cs="宋体"/>
          <w:szCs w:val="21"/>
        </w:rPr>
        <w:t xml:space="preserve">    2.乙方提供不符合招投标文件和本合同规定的货物，甲方有权拒绝接受。</w:t>
      </w:r>
    </w:p>
    <w:p>
      <w:pPr>
        <w:spacing w:line="400" w:lineRule="exact"/>
        <w:rPr>
          <w:rFonts w:ascii="宋体" w:hAnsi="宋体" w:cs="宋体"/>
          <w:szCs w:val="21"/>
        </w:rPr>
      </w:pPr>
      <w:r>
        <w:rPr>
          <w:rFonts w:hint="eastAsia" w:ascii="宋体" w:hAnsi="宋体" w:cs="宋体"/>
          <w:szCs w:val="21"/>
        </w:rPr>
        <w:t xml:space="preserve">    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left="413"/>
        <w:rPr>
          <w:rFonts w:ascii="宋体" w:hAnsi="宋体" w:cs="宋体"/>
          <w:b/>
          <w:szCs w:val="21"/>
        </w:rPr>
      </w:pPr>
      <w:r>
        <w:rPr>
          <w:rFonts w:hint="eastAsia" w:ascii="宋体" w:hAnsi="宋体" w:cs="宋体"/>
          <w:b/>
          <w:szCs w:val="21"/>
        </w:rPr>
        <w:t>第六条  调试和验收</w:t>
      </w:r>
    </w:p>
    <w:p>
      <w:pPr>
        <w:spacing w:line="400" w:lineRule="exact"/>
        <w:ind w:firstLine="420" w:firstLineChars="200"/>
        <w:rPr>
          <w:rFonts w:ascii="宋体" w:hAnsi="宋体" w:cs="宋体"/>
          <w:szCs w:val="21"/>
        </w:rPr>
      </w:pPr>
      <w:r>
        <w:rPr>
          <w:rFonts w:hint="eastAsia" w:ascii="宋体" w:hAnsi="宋体" w:cs="宋体"/>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cs="宋体"/>
          <w:szCs w:val="21"/>
        </w:rPr>
      </w:pPr>
      <w:r>
        <w:rPr>
          <w:rFonts w:hint="eastAsia" w:ascii="宋体" w:hAnsi="宋体" w:cs="宋体"/>
          <w:szCs w:val="21"/>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 </w:t>
      </w:r>
    </w:p>
    <w:p>
      <w:pPr>
        <w:spacing w:line="400" w:lineRule="exact"/>
        <w:ind w:firstLine="420" w:firstLineChars="200"/>
        <w:rPr>
          <w:rFonts w:ascii="宋体" w:hAnsi="宋体" w:cs="宋体"/>
          <w:szCs w:val="21"/>
        </w:rPr>
      </w:pPr>
      <w:r>
        <w:rPr>
          <w:rFonts w:hint="eastAsia" w:ascii="宋体" w:hAnsi="宋体" w:cs="宋体"/>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cs="宋体"/>
          <w:szCs w:val="21"/>
        </w:rPr>
      </w:pPr>
      <w:r>
        <w:rPr>
          <w:rFonts w:hint="eastAsia" w:ascii="宋体" w:hAnsi="宋体" w:cs="宋体"/>
          <w:szCs w:val="21"/>
        </w:rPr>
        <w:t>4.对技术复杂的货物，甲方应请国家认可的专业检测机构参与初步验收及最终验收，并由其出具质量检测报告。</w:t>
      </w:r>
    </w:p>
    <w:p>
      <w:pPr>
        <w:spacing w:line="400" w:lineRule="exact"/>
        <w:ind w:left="420"/>
        <w:rPr>
          <w:rFonts w:ascii="宋体" w:hAnsi="宋体" w:cs="宋体"/>
          <w:szCs w:val="21"/>
        </w:rPr>
      </w:pPr>
      <w:r>
        <w:rPr>
          <w:rFonts w:hint="eastAsia" w:ascii="宋体" w:hAnsi="宋体" w:cs="宋体"/>
          <w:szCs w:val="21"/>
        </w:rPr>
        <w:t>5.验收时乙方必须在现场，验收完毕后作出验收结果报告，验收费用由乙方负责。</w:t>
      </w:r>
    </w:p>
    <w:p>
      <w:pPr>
        <w:spacing w:line="400" w:lineRule="exact"/>
        <w:ind w:firstLine="420" w:firstLineChars="200"/>
        <w:rPr>
          <w:rFonts w:ascii="宋体" w:hAnsi="宋体" w:cs="宋体"/>
          <w:szCs w:val="21"/>
        </w:rPr>
      </w:pPr>
      <w:r>
        <w:rPr>
          <w:rFonts w:hint="eastAsia" w:ascii="宋体" w:hAnsi="宋体" w:cs="宋体"/>
          <w:szCs w:val="21"/>
        </w:rPr>
        <w:t>6.甲方对验收有异议的，在验收后五个工作日内以书面形式向乙方提出，乙方应自收到甲方书面异议后五个工作日内及时予以解决。</w:t>
      </w:r>
    </w:p>
    <w:p>
      <w:pPr>
        <w:spacing w:line="400" w:lineRule="exact"/>
        <w:ind w:firstLine="413" w:firstLineChars="196"/>
        <w:rPr>
          <w:rFonts w:ascii="宋体" w:hAnsi="宋体" w:cs="宋体"/>
          <w:b/>
          <w:szCs w:val="21"/>
        </w:rPr>
      </w:pPr>
      <w:r>
        <w:rPr>
          <w:rFonts w:hint="eastAsia" w:ascii="宋体" w:hAnsi="宋体" w:cs="宋体"/>
          <w:b/>
          <w:szCs w:val="21"/>
        </w:rPr>
        <w:t>第七条  安装和培训</w:t>
      </w:r>
    </w:p>
    <w:p>
      <w:pPr>
        <w:spacing w:line="400" w:lineRule="exact"/>
        <w:ind w:firstLine="315" w:firstLineChars="150"/>
        <w:rPr>
          <w:rFonts w:ascii="宋体" w:hAnsi="宋体" w:cs="宋体"/>
          <w:szCs w:val="21"/>
        </w:rPr>
      </w:pPr>
      <w:r>
        <w:rPr>
          <w:rFonts w:hint="eastAsia" w:ascii="宋体" w:hAnsi="宋体" w:cs="宋体"/>
          <w:szCs w:val="21"/>
        </w:rPr>
        <w:t xml:space="preserve"> 1.甲方应提供必要安装条件（如场地、电源、水源等）。</w:t>
      </w:r>
    </w:p>
    <w:p>
      <w:pPr>
        <w:spacing w:line="400" w:lineRule="exact"/>
        <w:ind w:firstLine="315" w:firstLineChars="150"/>
        <w:rPr>
          <w:rFonts w:ascii="宋体" w:hAnsi="宋体" w:cs="宋体"/>
          <w:szCs w:val="21"/>
        </w:rPr>
      </w:pPr>
      <w:r>
        <w:rPr>
          <w:rFonts w:hint="eastAsia" w:ascii="宋体" w:hAnsi="宋体" w:cs="宋体"/>
          <w:szCs w:val="21"/>
        </w:rPr>
        <w:t xml:space="preserve"> 2.乙方负责甲方有关人员的培训。培训时间：不少于五个工作日，地点：</w:t>
      </w:r>
      <w:r>
        <w:rPr>
          <w:rFonts w:hint="eastAsia" w:ascii="宋体" w:hAnsi="宋体" w:cs="宋体"/>
          <w:bCs/>
          <w:kern w:val="0"/>
          <w:szCs w:val="21"/>
        </w:rPr>
        <w:t>桂林市采购人指定地点</w:t>
      </w:r>
      <w:r>
        <w:rPr>
          <w:rFonts w:hint="eastAsia" w:ascii="宋体" w:hAnsi="宋体" w:cs="宋体"/>
          <w:szCs w:val="21"/>
        </w:rPr>
        <w:t>。</w:t>
      </w:r>
    </w:p>
    <w:p>
      <w:pPr>
        <w:spacing w:line="400" w:lineRule="exact"/>
        <w:ind w:firstLine="413" w:firstLineChars="196"/>
        <w:rPr>
          <w:rFonts w:ascii="宋体" w:hAnsi="宋体" w:cs="宋体"/>
          <w:b/>
          <w:szCs w:val="21"/>
        </w:rPr>
      </w:pPr>
      <w:r>
        <w:rPr>
          <w:rFonts w:hint="eastAsia" w:ascii="宋体" w:hAnsi="宋体" w:cs="宋体"/>
          <w:b/>
          <w:szCs w:val="21"/>
        </w:rPr>
        <w:t>第八条  售后服务、保修期</w:t>
      </w:r>
    </w:p>
    <w:p>
      <w:pPr>
        <w:tabs>
          <w:tab w:val="left" w:pos="0"/>
        </w:tabs>
        <w:spacing w:line="400" w:lineRule="exact"/>
        <w:ind w:firstLine="420" w:firstLineChars="200"/>
        <w:rPr>
          <w:rFonts w:ascii="宋体" w:hAnsi="宋体" w:cs="宋体"/>
          <w:szCs w:val="21"/>
        </w:rPr>
      </w:pPr>
      <w:r>
        <w:rPr>
          <w:rFonts w:hint="eastAsia" w:ascii="宋体" w:hAnsi="宋体" w:cs="宋体"/>
          <w:szCs w:val="21"/>
        </w:rPr>
        <w:t>1.乙方应按照国家有关法律规定和“三包”规定以及招投标文件和本合同所附《服务承诺》，为甲方提供售后服务。</w:t>
      </w:r>
    </w:p>
    <w:p>
      <w:pPr>
        <w:spacing w:line="400" w:lineRule="exact"/>
        <w:ind w:firstLine="420" w:firstLineChars="200"/>
        <w:rPr>
          <w:rFonts w:ascii="宋体" w:hAnsi="宋体" w:cs="宋体"/>
          <w:szCs w:val="21"/>
        </w:rPr>
      </w:pPr>
      <w:r>
        <w:rPr>
          <w:rFonts w:hint="eastAsia" w:ascii="宋体" w:hAnsi="宋体" w:cs="宋体"/>
          <w:szCs w:val="21"/>
        </w:rPr>
        <w:t>2.如在使用过程中发生质量问题，乙方在接到甲方通知后在</w:t>
      </w:r>
      <w:r>
        <w:rPr>
          <w:rFonts w:hint="eastAsia" w:ascii="宋体" w:hAnsi="宋体" w:cs="宋体"/>
          <w:szCs w:val="21"/>
          <w:u w:val="single"/>
        </w:rPr>
        <w:t>投标文件承诺的时间</w:t>
      </w:r>
      <w:r>
        <w:rPr>
          <w:rFonts w:hint="eastAsia" w:ascii="宋体" w:hAnsi="宋体" w:cs="宋体"/>
          <w:szCs w:val="21"/>
        </w:rPr>
        <w:t>内到达甲方现场处理。</w:t>
      </w:r>
    </w:p>
    <w:p>
      <w:pPr>
        <w:spacing w:line="400" w:lineRule="exact"/>
        <w:ind w:firstLine="420" w:firstLineChars="200"/>
        <w:rPr>
          <w:rFonts w:ascii="宋体" w:hAnsi="宋体" w:cs="宋体"/>
          <w:szCs w:val="21"/>
        </w:rPr>
      </w:pPr>
      <w:r>
        <w:rPr>
          <w:rFonts w:hint="eastAsia" w:ascii="宋体" w:hAnsi="宋体" w:cs="宋体"/>
          <w:szCs w:val="21"/>
        </w:rPr>
        <w:t>3.在质保期内，乙方应对货物出现的质量及安全问题负责处理解决并承担一切费用。</w:t>
      </w:r>
    </w:p>
    <w:p>
      <w:pPr>
        <w:spacing w:line="400" w:lineRule="exact"/>
        <w:ind w:firstLine="420" w:firstLineChars="200"/>
        <w:rPr>
          <w:rFonts w:ascii="宋体" w:hAnsi="宋体" w:cs="宋体"/>
          <w:szCs w:val="21"/>
        </w:rPr>
      </w:pPr>
      <w:r>
        <w:rPr>
          <w:rFonts w:hint="eastAsia" w:ascii="宋体" w:hAnsi="宋体" w:cs="宋体"/>
          <w:szCs w:val="21"/>
        </w:rPr>
        <w:t>4.货物免费保修期为</w:t>
      </w:r>
      <w:r>
        <w:rPr>
          <w:rFonts w:hint="eastAsia" w:ascii="宋体" w:hAnsi="宋体" w:cs="宋体"/>
          <w:szCs w:val="21"/>
          <w:u w:val="single"/>
        </w:rPr>
        <w:t>按乙方投标文件中承诺且不低于采购要求的时间</w:t>
      </w:r>
      <w:r>
        <w:rPr>
          <w:rFonts w:hint="eastAsia" w:ascii="宋体" w:hAnsi="宋体" w:cs="宋体"/>
          <w:szCs w:val="21"/>
        </w:rPr>
        <w:t>，因人为因素出现的故障不在免费保修范围内。超过保修期的货物，终生维修，维修时只收部件成本费。</w:t>
      </w:r>
    </w:p>
    <w:p>
      <w:pPr>
        <w:spacing w:line="400" w:lineRule="exact"/>
        <w:ind w:firstLine="413" w:firstLineChars="196"/>
        <w:rPr>
          <w:rFonts w:ascii="宋体" w:hAnsi="宋体" w:cs="宋体"/>
          <w:b/>
          <w:szCs w:val="21"/>
        </w:rPr>
      </w:pPr>
      <w:r>
        <w:rPr>
          <w:rFonts w:hint="eastAsia" w:ascii="宋体" w:hAnsi="宋体" w:cs="宋体"/>
          <w:b/>
          <w:szCs w:val="21"/>
        </w:rPr>
        <w:t>第九条  税费</w:t>
      </w:r>
    </w:p>
    <w:p>
      <w:pPr>
        <w:spacing w:line="400" w:lineRule="exact"/>
        <w:ind w:firstLine="411" w:firstLineChars="196"/>
        <w:rPr>
          <w:rFonts w:ascii="宋体" w:hAnsi="宋体" w:cs="宋体"/>
          <w:szCs w:val="21"/>
        </w:rPr>
      </w:pPr>
      <w:r>
        <w:rPr>
          <w:rFonts w:hint="eastAsia" w:ascii="宋体" w:hAnsi="宋体" w:cs="宋体"/>
          <w:szCs w:val="21"/>
        </w:rPr>
        <w:t>本合同执行中相关的一切税费均由乙方负担。</w:t>
      </w:r>
    </w:p>
    <w:p>
      <w:pPr>
        <w:spacing w:line="400" w:lineRule="exact"/>
        <w:ind w:firstLine="422" w:firstLineChars="200"/>
        <w:rPr>
          <w:rFonts w:ascii="宋体" w:hAnsi="宋体" w:cs="宋体"/>
          <w:b/>
          <w:szCs w:val="21"/>
        </w:rPr>
      </w:pPr>
      <w:r>
        <w:rPr>
          <w:rFonts w:hint="eastAsia" w:ascii="宋体" w:hAnsi="宋体" w:cs="宋体"/>
          <w:b/>
          <w:szCs w:val="21"/>
        </w:rPr>
        <w:t>第十条　付款方式</w:t>
      </w:r>
    </w:p>
    <w:p>
      <w:pPr>
        <w:ind w:firstLine="420" w:firstLineChars="200"/>
        <w:jc w:val="left"/>
        <w:rPr>
          <w:rFonts w:ascii="宋体" w:hAnsi="宋体" w:cs="宋体"/>
          <w:color w:val="auto"/>
          <w:kern w:val="0"/>
          <w:szCs w:val="21"/>
        </w:rPr>
      </w:pPr>
      <w:r>
        <w:rPr>
          <w:rFonts w:hint="eastAsia" w:ascii="宋体" w:hAnsi="宋体" w:cs="宋体"/>
          <w:kern w:val="0"/>
          <w:szCs w:val="21"/>
        </w:rPr>
        <w:t>1、设备安装调试完毕并验收合格之后，</w:t>
      </w:r>
      <w:r>
        <w:rPr>
          <w:rFonts w:hint="eastAsia" w:ascii="宋体" w:hAnsi="宋体" w:cs="宋体"/>
          <w:color w:val="auto"/>
          <w:kern w:val="0"/>
          <w:szCs w:val="21"/>
        </w:rPr>
        <w:t>采购人</w:t>
      </w:r>
      <w:r>
        <w:rPr>
          <w:rFonts w:hint="eastAsia" w:ascii="宋体" w:hAnsi="宋体"/>
          <w:color w:val="auto"/>
          <w:kern w:val="0"/>
          <w:szCs w:val="21"/>
        </w:rPr>
        <w:t>在15个工作日内</w:t>
      </w:r>
      <w:r>
        <w:rPr>
          <w:rFonts w:hint="eastAsia" w:ascii="宋体" w:hAnsi="宋体" w:cs="宋体"/>
          <w:color w:val="auto"/>
          <w:kern w:val="0"/>
          <w:szCs w:val="21"/>
        </w:rPr>
        <w:t xml:space="preserve">一次性付清合同金额。 </w:t>
      </w:r>
    </w:p>
    <w:p>
      <w:pPr>
        <w:spacing w:line="400" w:lineRule="exact"/>
        <w:ind w:firstLine="411" w:firstLineChars="196"/>
        <w:rPr>
          <w:rFonts w:ascii="宋体" w:hAnsi="宋体"/>
          <w:color w:val="auto"/>
          <w:szCs w:val="21"/>
        </w:rPr>
      </w:pPr>
      <w:r>
        <w:rPr>
          <w:rFonts w:hint="eastAsia" w:ascii="宋体" w:hAnsi="宋体"/>
          <w:color w:val="auto"/>
          <w:szCs w:val="21"/>
        </w:rPr>
        <w:t>2、中标供应商</w:t>
      </w:r>
      <w:r>
        <w:rPr>
          <w:rFonts w:ascii="宋体" w:hAnsi="宋体"/>
          <w:color w:val="auto"/>
          <w:szCs w:val="21"/>
        </w:rPr>
        <w:t>在签订合同时按</w:t>
      </w:r>
      <w:r>
        <w:rPr>
          <w:rFonts w:hint="eastAsia" w:ascii="宋体" w:hAnsi="宋体"/>
          <w:color w:val="auto"/>
          <w:szCs w:val="21"/>
        </w:rPr>
        <w:t>中标价</w:t>
      </w:r>
      <w:r>
        <w:rPr>
          <w:rFonts w:ascii="宋体" w:hAnsi="宋体"/>
          <w:color w:val="auto"/>
          <w:szCs w:val="21"/>
        </w:rPr>
        <w:t>的5%（人民币，四舍五入到元）向采购人缴纳履约保证金，</w:t>
      </w:r>
      <w:r>
        <w:rPr>
          <w:rFonts w:hint="eastAsia" w:ascii="宋体" w:hAnsi="宋体"/>
          <w:color w:val="auto"/>
          <w:szCs w:val="21"/>
        </w:rPr>
        <w:t>中标供应商</w:t>
      </w:r>
      <w:r>
        <w:rPr>
          <w:rFonts w:ascii="宋体" w:hAnsi="宋体"/>
          <w:color w:val="auto"/>
          <w:szCs w:val="21"/>
        </w:rPr>
        <w:t>履行完合同约定权利义务事项</w:t>
      </w:r>
      <w:r>
        <w:rPr>
          <w:rFonts w:hint="eastAsia" w:ascii="宋体" w:hAnsi="宋体"/>
          <w:color w:val="auto"/>
          <w:szCs w:val="21"/>
        </w:rPr>
        <w:t>且承诺的设备保修期满后，若设备无质量问题，中标供应商</w:t>
      </w:r>
      <w:r>
        <w:rPr>
          <w:rFonts w:ascii="宋体" w:hAnsi="宋体"/>
          <w:color w:val="auto"/>
          <w:szCs w:val="21"/>
        </w:rPr>
        <w:t>凭《政府采购项目验收单》和履约保证金交纳凭证向采购人申请办理退还手续</w:t>
      </w:r>
      <w:r>
        <w:rPr>
          <w:rFonts w:hint="eastAsia" w:ascii="宋体" w:hAnsi="宋体"/>
          <w:color w:val="auto"/>
          <w:szCs w:val="21"/>
        </w:rPr>
        <w:t>（无息）。</w:t>
      </w:r>
    </w:p>
    <w:p>
      <w:pPr>
        <w:spacing w:line="400" w:lineRule="exact"/>
        <w:ind w:firstLine="413" w:firstLineChars="196"/>
        <w:rPr>
          <w:rFonts w:ascii="宋体" w:hAnsi="宋体" w:cs="宋体"/>
          <w:b/>
          <w:szCs w:val="21"/>
        </w:rPr>
      </w:pPr>
      <w:r>
        <w:rPr>
          <w:rFonts w:hint="eastAsia" w:ascii="宋体" w:hAnsi="宋体" w:cs="宋体"/>
          <w:b/>
          <w:szCs w:val="21"/>
        </w:rPr>
        <w:t>第十一条  违约责任</w:t>
      </w:r>
    </w:p>
    <w:p>
      <w:pPr>
        <w:spacing w:line="400" w:lineRule="exact"/>
        <w:ind w:firstLine="420" w:firstLineChars="200"/>
        <w:rPr>
          <w:rFonts w:ascii="宋体" w:hAnsi="宋体" w:cs="宋体"/>
          <w:szCs w:val="21"/>
        </w:rPr>
      </w:pPr>
      <w:r>
        <w:rPr>
          <w:rFonts w:hint="eastAsia" w:ascii="宋体" w:hAnsi="宋体" w:cs="宋体"/>
          <w:szCs w:val="21"/>
        </w:rPr>
        <w:t>1. 乙方所提供的货物规格、技术标准、材料等质量不合格的，应及时更换，更换不及时的按逾期交货处罚，乙方应向甲方支付</w:t>
      </w:r>
      <w:bookmarkStart w:id="10" w:name="_Hlk515492260"/>
      <w:r>
        <w:rPr>
          <w:rFonts w:hint="eastAsia" w:ascii="宋体" w:hAnsi="宋体" w:cs="宋体"/>
          <w:szCs w:val="21"/>
        </w:rPr>
        <w:t>合同金额</w:t>
      </w:r>
      <w:bookmarkEnd w:id="10"/>
      <w:r>
        <w:rPr>
          <w:rFonts w:hint="eastAsia" w:ascii="宋体" w:hAnsi="宋体" w:cs="宋体"/>
          <w:szCs w:val="21"/>
          <w:u w:val="single"/>
        </w:rPr>
        <w:t>　5　</w:t>
      </w:r>
      <w:r>
        <w:rPr>
          <w:rFonts w:hint="eastAsia" w:ascii="宋体" w:hAnsi="宋体" w:cs="宋体"/>
          <w:szCs w:val="21"/>
        </w:rPr>
        <w:t>%违约金并赔偿甲方经济损失。</w:t>
      </w:r>
    </w:p>
    <w:p>
      <w:pPr>
        <w:spacing w:line="400" w:lineRule="exact"/>
        <w:ind w:firstLine="359" w:firstLineChars="171"/>
        <w:rPr>
          <w:rFonts w:ascii="宋体" w:hAnsi="宋体" w:cs="宋体"/>
          <w:szCs w:val="21"/>
        </w:rPr>
      </w:pPr>
      <w:r>
        <w:rPr>
          <w:rFonts w:hint="eastAsia" w:ascii="宋体" w:hAnsi="宋体" w:cs="宋体"/>
          <w:szCs w:val="21"/>
        </w:rPr>
        <w:t>2. 乙方提供的货物如果侵犯了第三方合法权益而引发的任何纠纷或诉讼，均由乙方负责交涉并承担全部责任。</w:t>
      </w:r>
    </w:p>
    <w:p>
      <w:pPr>
        <w:spacing w:line="400" w:lineRule="exact"/>
        <w:ind w:firstLine="420" w:firstLineChars="200"/>
        <w:rPr>
          <w:rFonts w:ascii="宋体" w:hAnsi="宋体" w:cs="宋体"/>
          <w:szCs w:val="21"/>
        </w:rPr>
      </w:pPr>
      <w:r>
        <w:rPr>
          <w:rFonts w:hint="eastAsia" w:ascii="宋体" w:hAnsi="宋体" w:cs="宋体"/>
          <w:szCs w:val="21"/>
        </w:rPr>
        <w:t>3. 因包装、运输引起的货物损坏，由乙方负责索赔并换货。</w:t>
      </w:r>
    </w:p>
    <w:p>
      <w:pPr>
        <w:spacing w:line="400" w:lineRule="exact"/>
        <w:ind w:firstLine="420" w:firstLineChars="200"/>
        <w:rPr>
          <w:rFonts w:ascii="宋体" w:hAnsi="宋体" w:cs="宋体"/>
          <w:szCs w:val="21"/>
        </w:rPr>
      </w:pPr>
      <w:r>
        <w:rPr>
          <w:rFonts w:hint="eastAsia" w:ascii="宋体" w:hAnsi="宋体" w:cs="宋体"/>
          <w:szCs w:val="21"/>
        </w:rPr>
        <w:t>4. 甲方无故延期接收货物、乙方无故逾期交货的，每天向对方偿付违约货款额</w:t>
      </w:r>
      <w:r>
        <w:rPr>
          <w:rFonts w:hint="eastAsia" w:ascii="宋体" w:hAnsi="宋体" w:cs="宋体"/>
          <w:szCs w:val="21"/>
          <w:u w:val="single"/>
        </w:rPr>
        <w:t>3‰</w:t>
      </w:r>
      <w:r>
        <w:rPr>
          <w:rFonts w:hint="eastAsia" w:ascii="宋体" w:hAnsi="宋体" w:cs="宋体"/>
          <w:szCs w:val="21"/>
        </w:rPr>
        <w:t>违约金，但违约金累计不得超过违约货款额</w:t>
      </w:r>
      <w:r>
        <w:rPr>
          <w:rFonts w:hint="eastAsia" w:ascii="宋体" w:hAnsi="宋体" w:cs="宋体"/>
          <w:szCs w:val="21"/>
          <w:u w:val="single"/>
        </w:rPr>
        <w:t>5 %</w:t>
      </w:r>
      <w:r>
        <w:rPr>
          <w:rFonts w:hint="eastAsia" w:ascii="宋体" w:hAnsi="宋体" w:cs="宋体"/>
          <w:szCs w:val="21"/>
        </w:rPr>
        <w:t>，超过</w:t>
      </w:r>
      <w:r>
        <w:rPr>
          <w:rFonts w:hint="eastAsia" w:ascii="宋体" w:hAnsi="宋体" w:cs="宋体"/>
          <w:szCs w:val="21"/>
          <w:u w:val="single"/>
        </w:rPr>
        <w:t xml:space="preserve"> 5  天</w:t>
      </w:r>
      <w:r>
        <w:rPr>
          <w:rFonts w:hint="eastAsia" w:ascii="宋体" w:hAnsi="宋体" w:cs="宋体"/>
          <w:szCs w:val="21"/>
        </w:rPr>
        <w:t>对方有权解除合同，违约方承担因此给对方造成经济损失；甲方延期付货款的，每天向乙方偿付延期货款额3‰滞纳金，但滞纳金累计不得超过延期货款额合同金额</w:t>
      </w:r>
      <w:r>
        <w:rPr>
          <w:rFonts w:hint="eastAsia" w:ascii="宋体" w:hAnsi="宋体" w:cs="宋体"/>
          <w:szCs w:val="21"/>
          <w:u w:val="single"/>
        </w:rPr>
        <w:t xml:space="preserve"> 5  %</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5. 乙方未按本合同和响应文件中规定的服务承诺提供售后服务的，乙方应按本合同合同金额</w:t>
      </w:r>
      <w:r>
        <w:rPr>
          <w:rFonts w:hint="eastAsia" w:ascii="宋体" w:hAnsi="宋体" w:cs="宋体"/>
          <w:szCs w:val="21"/>
          <w:u w:val="single"/>
        </w:rPr>
        <w:t>　5</w:t>
      </w:r>
      <w:r>
        <w:rPr>
          <w:rFonts w:hint="eastAsia" w:ascii="宋体" w:hAnsi="宋体" w:cs="宋体"/>
          <w:szCs w:val="21"/>
        </w:rPr>
        <w:t>%向甲方支付违约金。</w:t>
      </w:r>
    </w:p>
    <w:p>
      <w:pPr>
        <w:spacing w:line="400" w:lineRule="exact"/>
        <w:ind w:firstLine="420" w:firstLineChars="200"/>
        <w:rPr>
          <w:rFonts w:ascii="宋体" w:hAnsi="宋体" w:cs="宋体"/>
          <w:szCs w:val="21"/>
        </w:rPr>
      </w:pPr>
      <w:r>
        <w:rPr>
          <w:rFonts w:hint="eastAsia" w:ascii="宋体" w:hAnsi="宋体" w:cs="宋体"/>
          <w:szCs w:val="21"/>
        </w:rPr>
        <w:t>6. 乙方提供的货物在质保期内，因设计、工艺或材料的缺陷和其他质量原因造成的问题，由乙方负责。</w:t>
      </w:r>
    </w:p>
    <w:p>
      <w:pPr>
        <w:spacing w:line="400" w:lineRule="exact"/>
        <w:ind w:left="420"/>
        <w:rPr>
          <w:rFonts w:ascii="宋体" w:hAnsi="宋体" w:cs="宋体"/>
          <w:szCs w:val="21"/>
        </w:rPr>
      </w:pPr>
      <w:r>
        <w:rPr>
          <w:rFonts w:hint="eastAsia" w:ascii="宋体" w:hAnsi="宋体" w:cs="宋体"/>
          <w:szCs w:val="21"/>
        </w:rPr>
        <w:t>7. 其他违约行为违约方按违约货款额</w:t>
      </w:r>
      <w:r>
        <w:rPr>
          <w:rFonts w:hint="eastAsia" w:ascii="宋体" w:hAnsi="宋体" w:cs="宋体"/>
          <w:szCs w:val="21"/>
          <w:u w:val="single"/>
        </w:rPr>
        <w:t xml:space="preserve">　5 </w:t>
      </w:r>
      <w:r>
        <w:rPr>
          <w:rFonts w:hint="eastAsia" w:ascii="宋体" w:hAnsi="宋体" w:cs="宋体"/>
          <w:szCs w:val="21"/>
        </w:rPr>
        <w:t>%向对方支付违约金并赔偿经济损失。</w:t>
      </w:r>
    </w:p>
    <w:p>
      <w:pPr>
        <w:spacing w:line="420" w:lineRule="exact"/>
        <w:ind w:firstLine="413" w:firstLineChars="196"/>
        <w:rPr>
          <w:rFonts w:ascii="宋体" w:hAnsi="宋体" w:cs="宋体"/>
          <w:b/>
          <w:szCs w:val="21"/>
        </w:rPr>
      </w:pPr>
      <w:r>
        <w:rPr>
          <w:rFonts w:hint="eastAsia" w:ascii="宋体" w:hAnsi="宋体" w:cs="宋体"/>
          <w:b/>
          <w:szCs w:val="21"/>
        </w:rPr>
        <w:t>第十二条  不可抗力事件处理</w:t>
      </w:r>
    </w:p>
    <w:p>
      <w:pPr>
        <w:spacing w:line="420" w:lineRule="exact"/>
        <w:ind w:firstLine="420" w:firstLineChars="200"/>
        <w:rPr>
          <w:rFonts w:ascii="宋体" w:hAnsi="宋体" w:cs="宋体"/>
          <w:szCs w:val="21"/>
        </w:rPr>
      </w:pPr>
      <w:r>
        <w:rPr>
          <w:rFonts w:hint="eastAsia" w:ascii="宋体" w:hAnsi="宋体" w:cs="宋体"/>
          <w:szCs w:val="21"/>
        </w:rPr>
        <w:t>1.在合同有效期内，乙方因不可抗力事件导致不能履行合同，则合同履行期可延长，其延长期与不可抗力影响期相同。</w:t>
      </w:r>
    </w:p>
    <w:p>
      <w:pPr>
        <w:spacing w:line="420" w:lineRule="exact"/>
        <w:ind w:left="420"/>
        <w:rPr>
          <w:rFonts w:ascii="宋体" w:hAnsi="宋体" w:cs="宋体"/>
          <w:szCs w:val="21"/>
        </w:rPr>
      </w:pPr>
      <w:r>
        <w:rPr>
          <w:rFonts w:hint="eastAsia" w:ascii="宋体" w:hAnsi="宋体" w:cs="宋体"/>
          <w:szCs w:val="21"/>
        </w:rPr>
        <w:t>2.不可抗力事件发生后，应立即通知对方，并寄送有关权威机构出具的证明。</w:t>
      </w:r>
    </w:p>
    <w:p>
      <w:pPr>
        <w:spacing w:line="420" w:lineRule="exact"/>
        <w:ind w:left="420"/>
        <w:rPr>
          <w:rFonts w:ascii="宋体" w:hAnsi="宋体" w:cs="宋体"/>
          <w:szCs w:val="21"/>
        </w:rPr>
      </w:pPr>
      <w:r>
        <w:rPr>
          <w:rFonts w:hint="eastAsia" w:ascii="宋体" w:hAnsi="宋体" w:cs="宋体"/>
          <w:szCs w:val="21"/>
        </w:rPr>
        <w:t>3.不可抗力事件延续一百二十天以上，双方应通过友好协商，确定是否继续履行合同。</w:t>
      </w:r>
    </w:p>
    <w:p>
      <w:pPr>
        <w:spacing w:line="420" w:lineRule="exact"/>
        <w:ind w:firstLine="413" w:firstLineChars="196"/>
        <w:rPr>
          <w:rFonts w:ascii="宋体" w:hAnsi="宋体" w:cs="宋体"/>
          <w:b/>
          <w:szCs w:val="21"/>
        </w:rPr>
      </w:pPr>
      <w:r>
        <w:rPr>
          <w:rFonts w:hint="eastAsia" w:ascii="宋体" w:hAnsi="宋体" w:cs="宋体"/>
          <w:b/>
          <w:szCs w:val="21"/>
        </w:rPr>
        <w:t>第十三条  合同争议解决</w:t>
      </w:r>
    </w:p>
    <w:p>
      <w:pPr>
        <w:spacing w:line="420" w:lineRule="exact"/>
        <w:ind w:firstLine="420" w:firstLineChars="200"/>
        <w:rPr>
          <w:rFonts w:ascii="宋体" w:hAnsi="宋体" w:cs="宋体"/>
          <w:szCs w:val="21"/>
        </w:rPr>
      </w:pPr>
      <w:r>
        <w:rPr>
          <w:rFonts w:hint="eastAsia" w:ascii="宋体" w:hAnsi="宋体" w:cs="宋体"/>
          <w:szCs w:val="21"/>
        </w:rPr>
        <w:t>1.因货物质量问题发生争议的，应邀请国家认可的质量检测机构对货物质量进行鉴定。货物符合标准的，鉴定费由甲方承担；货物不符合标准的，鉴定费由乙方承担。</w:t>
      </w:r>
    </w:p>
    <w:p>
      <w:pPr>
        <w:spacing w:line="420" w:lineRule="exact"/>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2.因履行本合同引起的或与本合同有关的争议，甲乙双方应首先通过友好协商解决，如果协商不能解决，可向项目所在地辖区人民法院提起诉讼。</w:t>
      </w:r>
    </w:p>
    <w:p>
      <w:pPr>
        <w:spacing w:line="420" w:lineRule="exact"/>
        <w:ind w:left="435"/>
        <w:rPr>
          <w:rFonts w:ascii="宋体" w:hAnsi="宋体" w:cs="宋体"/>
          <w:szCs w:val="21"/>
        </w:rPr>
      </w:pPr>
      <w:r>
        <w:rPr>
          <w:rFonts w:hint="eastAsia" w:ascii="宋体" w:hAnsi="宋体" w:cs="宋体"/>
          <w:szCs w:val="21"/>
        </w:rPr>
        <w:t>3.诉讼期间，本合同继续履行。</w:t>
      </w:r>
    </w:p>
    <w:p>
      <w:pPr>
        <w:spacing w:line="420" w:lineRule="exact"/>
        <w:ind w:firstLine="413" w:firstLineChars="196"/>
        <w:rPr>
          <w:rFonts w:ascii="宋体" w:hAnsi="宋体" w:cs="宋体"/>
          <w:b/>
          <w:szCs w:val="21"/>
        </w:rPr>
      </w:pPr>
      <w:r>
        <w:rPr>
          <w:rFonts w:hint="eastAsia" w:ascii="宋体" w:hAnsi="宋体" w:cs="宋体"/>
          <w:b/>
          <w:szCs w:val="21"/>
        </w:rPr>
        <w:t>第十四条  合同生效及其它</w:t>
      </w:r>
    </w:p>
    <w:p>
      <w:pPr>
        <w:spacing w:line="420" w:lineRule="exact"/>
        <w:ind w:firstLine="420" w:firstLineChars="200"/>
        <w:rPr>
          <w:rFonts w:ascii="宋体" w:hAnsi="宋体" w:cs="宋体"/>
          <w:szCs w:val="21"/>
        </w:rPr>
      </w:pPr>
      <w:r>
        <w:rPr>
          <w:rFonts w:hint="eastAsia" w:ascii="宋体" w:hAnsi="宋体" w:cs="宋体"/>
          <w:szCs w:val="21"/>
        </w:rPr>
        <w:t>1.合同经甲乙双方法定代表人、负责人、自然人或相应的授权代表签字并加盖投标人公章后生效。</w:t>
      </w:r>
    </w:p>
    <w:p>
      <w:pPr>
        <w:spacing w:line="420" w:lineRule="exact"/>
        <w:ind w:firstLine="420" w:firstLineChars="200"/>
        <w:rPr>
          <w:rFonts w:ascii="宋体" w:hAnsi="宋体" w:cs="宋体"/>
          <w:szCs w:val="21"/>
        </w:rPr>
      </w:pPr>
      <w:r>
        <w:rPr>
          <w:rFonts w:hint="eastAsia" w:ascii="宋体" w:hAnsi="宋体" w:cs="宋体"/>
          <w:szCs w:val="21"/>
        </w:rPr>
        <w:t>2.合同执行中涉及采购资金和采购内容修改或补充的，需经桂林市财政部门审批，并签订书面补充协议报桂林市政府采购管理办公室备案，方可作为主合同不可分割的一部分。</w:t>
      </w:r>
    </w:p>
    <w:p>
      <w:pPr>
        <w:spacing w:line="420" w:lineRule="exact"/>
        <w:ind w:left="435"/>
        <w:rPr>
          <w:rFonts w:ascii="宋体" w:hAnsi="宋体" w:cs="宋体"/>
          <w:szCs w:val="21"/>
        </w:rPr>
      </w:pPr>
      <w:r>
        <w:rPr>
          <w:rFonts w:hint="eastAsia" w:ascii="宋体" w:hAnsi="宋体" w:cs="宋体"/>
          <w:szCs w:val="21"/>
        </w:rPr>
        <w:t>3.本合同未尽事宜，遵照《合同法》有关条文执行。</w:t>
      </w:r>
    </w:p>
    <w:p>
      <w:pPr>
        <w:spacing w:line="420" w:lineRule="exact"/>
        <w:ind w:firstLine="413" w:firstLineChars="196"/>
        <w:rPr>
          <w:rFonts w:ascii="宋体" w:hAnsi="宋体" w:cs="宋体"/>
          <w:b/>
          <w:szCs w:val="21"/>
        </w:rPr>
      </w:pPr>
      <w:r>
        <w:rPr>
          <w:rFonts w:hint="eastAsia" w:ascii="宋体" w:hAnsi="宋体" w:cs="宋体"/>
          <w:b/>
          <w:szCs w:val="21"/>
        </w:rPr>
        <w:t>第十五条  合同的变更、终止与转让</w:t>
      </w:r>
    </w:p>
    <w:p>
      <w:pPr>
        <w:spacing w:line="42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spacing w:line="420" w:lineRule="exact"/>
        <w:ind w:left="420"/>
        <w:rPr>
          <w:rFonts w:ascii="宋体" w:hAnsi="宋体" w:cs="宋体"/>
          <w:szCs w:val="21"/>
        </w:rPr>
      </w:pPr>
      <w:r>
        <w:rPr>
          <w:rFonts w:hint="eastAsia" w:ascii="宋体" w:hAnsi="宋体" w:cs="宋体"/>
          <w:szCs w:val="21"/>
        </w:rPr>
        <w:t>2.乙方不得擅自转让(无进口资格的供应商委托进口货物除外)其应履行的合同义务。</w:t>
      </w:r>
    </w:p>
    <w:p>
      <w:pPr>
        <w:spacing w:line="420" w:lineRule="exact"/>
        <w:ind w:firstLine="422" w:firstLineChars="200"/>
        <w:rPr>
          <w:rFonts w:ascii="宋体" w:hAnsi="宋体" w:cs="宋体"/>
          <w:b/>
          <w:szCs w:val="21"/>
        </w:rPr>
      </w:pPr>
      <w:r>
        <w:rPr>
          <w:rFonts w:hint="eastAsia" w:ascii="宋体" w:hAnsi="宋体" w:cs="宋体"/>
          <w:b/>
          <w:szCs w:val="21"/>
        </w:rPr>
        <w:t>第十六条  签订本合同依据：</w:t>
      </w:r>
    </w:p>
    <w:p>
      <w:pPr>
        <w:spacing w:line="420" w:lineRule="exact"/>
        <w:ind w:left="420"/>
        <w:rPr>
          <w:rFonts w:ascii="宋体" w:hAnsi="宋体" w:cs="宋体"/>
          <w:szCs w:val="21"/>
        </w:rPr>
      </w:pPr>
      <w:r>
        <w:rPr>
          <w:rFonts w:hint="eastAsia" w:ascii="宋体" w:hAnsi="宋体" w:cs="宋体"/>
          <w:szCs w:val="21"/>
        </w:rPr>
        <w:t>1.招标文件；</w:t>
      </w:r>
    </w:p>
    <w:p>
      <w:pPr>
        <w:spacing w:line="420" w:lineRule="exact"/>
        <w:ind w:left="420"/>
        <w:rPr>
          <w:rFonts w:ascii="宋体" w:hAnsi="宋体" w:cs="宋体"/>
          <w:szCs w:val="21"/>
        </w:rPr>
      </w:pPr>
      <w:r>
        <w:rPr>
          <w:rFonts w:hint="eastAsia" w:ascii="宋体" w:hAnsi="宋体" w:cs="宋体"/>
          <w:szCs w:val="21"/>
        </w:rPr>
        <w:t>2.乙方提供的投标（或应答）文件；</w:t>
      </w:r>
    </w:p>
    <w:p>
      <w:pPr>
        <w:spacing w:line="420" w:lineRule="exact"/>
        <w:ind w:left="420"/>
        <w:rPr>
          <w:rFonts w:ascii="宋体" w:hAnsi="宋体" w:cs="宋体"/>
          <w:szCs w:val="21"/>
        </w:rPr>
      </w:pPr>
      <w:r>
        <w:rPr>
          <w:rFonts w:hint="eastAsia" w:ascii="宋体" w:hAnsi="宋体" w:cs="宋体"/>
          <w:szCs w:val="21"/>
        </w:rPr>
        <w:t>3.售后服务承诺书；</w:t>
      </w:r>
    </w:p>
    <w:p>
      <w:pPr>
        <w:spacing w:line="420" w:lineRule="exact"/>
        <w:ind w:left="420"/>
        <w:rPr>
          <w:rFonts w:ascii="宋体" w:hAnsi="宋体" w:cs="宋体"/>
          <w:szCs w:val="21"/>
        </w:rPr>
      </w:pPr>
      <w:r>
        <w:rPr>
          <w:rFonts w:hint="eastAsia" w:ascii="宋体" w:hAnsi="宋体" w:cs="宋体"/>
          <w:szCs w:val="21"/>
        </w:rPr>
        <w:t>4.中标通知书。</w:t>
      </w:r>
    </w:p>
    <w:p>
      <w:pPr>
        <w:spacing w:line="420" w:lineRule="exact"/>
        <w:ind w:firstLine="420" w:firstLineChars="200"/>
        <w:rPr>
          <w:rFonts w:ascii="宋体" w:hAnsi="宋体" w:cs="宋体"/>
        </w:rPr>
      </w:pPr>
      <w:r>
        <w:rPr>
          <w:rFonts w:hint="eastAsia" w:ascii="宋体" w:hAnsi="宋体" w:cs="宋体"/>
          <w:szCs w:val="21"/>
        </w:rPr>
        <w:t>本合同甲乙双方签字盖章后生效，一式三份，具有同等法律效力，甲、乙双方各一份。</w:t>
      </w:r>
      <w:r>
        <w:rPr>
          <w:rFonts w:hint="eastAsia" w:ascii="宋体" w:hAnsi="宋体" w:cs="宋体"/>
        </w:rPr>
        <w:t>政府采购合同双方自签订之日起1个工作日内将合同原件两份交采购代理机构。采购代理机构将政府采购合同在省级以上人民政府财政部门指定媒体上公告并于合同签订之日起7个工作日内将一份合同原件送采购代理机构存档。</w:t>
      </w:r>
    </w:p>
    <w:p>
      <w:pPr>
        <w:spacing w:line="420" w:lineRule="exact"/>
        <w:ind w:firstLine="420" w:firstLineChars="200"/>
        <w:rPr>
          <w:rFonts w:ascii="宋体" w:hAnsi="宋体" w:cs="宋体"/>
          <w:szCs w:val="21"/>
        </w:rPr>
      </w:pPr>
    </w:p>
    <w:p>
      <w:pPr>
        <w:spacing w:line="320" w:lineRule="exact"/>
        <w:rPr>
          <w:rFonts w:ascii="宋体" w:hAnsi="宋体" w:cs="宋体"/>
          <w:szCs w:val="21"/>
          <w:u w:val="single"/>
        </w:rPr>
      </w:pPr>
      <w:r>
        <w:rPr>
          <w:rFonts w:hint="eastAsia" w:ascii="宋体" w:hAnsi="宋体" w:cs="宋体"/>
          <w:szCs w:val="21"/>
        </w:rPr>
        <w:t>甲方（公章）：     乙方（公章，自然人除外）：</w:t>
      </w:r>
    </w:p>
    <w:p>
      <w:pPr>
        <w:spacing w:line="320" w:lineRule="exact"/>
        <w:ind w:left="4620" w:hanging="4620" w:hangingChars="2200"/>
        <w:rPr>
          <w:rFonts w:ascii="宋体" w:hAnsi="宋体" w:cs="宋体"/>
          <w:szCs w:val="21"/>
          <w:u w:val="single"/>
        </w:rPr>
      </w:pPr>
      <w:r>
        <w:rPr>
          <w:rFonts w:hint="eastAsia" w:ascii="宋体" w:hAnsi="宋体" w:cs="宋体"/>
          <w:szCs w:val="21"/>
        </w:rPr>
        <w:t>法定代表人签字：</w:t>
      </w:r>
      <w:r>
        <w:rPr>
          <w:rFonts w:hint="eastAsia" w:ascii="宋体" w:hAnsi="宋体" w:cs="宋体"/>
        </w:rPr>
        <w:t>法定代表人（负责人、自然人）签字（属自然人的应在签名处加盖大拇指指印）</w:t>
      </w:r>
      <w:r>
        <w:rPr>
          <w:rFonts w:hint="eastAsia" w:ascii="宋体" w:hAnsi="宋体" w:cs="宋体"/>
          <w:szCs w:val="21"/>
        </w:rPr>
        <w:t>：</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tabs>
          <w:tab w:val="left" w:pos="4680"/>
        </w:tabs>
        <w:spacing w:line="320" w:lineRule="exact"/>
        <w:rPr>
          <w:rFonts w:ascii="宋体" w:hAnsi="宋体" w:cs="宋体"/>
          <w:szCs w:val="21"/>
          <w:u w:val="single"/>
        </w:rPr>
      </w:pPr>
      <w:r>
        <w:rPr>
          <w:rFonts w:hint="eastAsia" w:ascii="宋体" w:hAnsi="宋体" w:cs="宋体"/>
          <w:szCs w:val="21"/>
        </w:rPr>
        <w:t>委托代理人：     委托代理人：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tabs>
          <w:tab w:val="left" w:pos="5040"/>
        </w:tabs>
        <w:spacing w:line="320" w:lineRule="exact"/>
        <w:rPr>
          <w:rFonts w:ascii="宋体" w:hAnsi="宋体" w:cs="宋体"/>
          <w:szCs w:val="21"/>
          <w:u w:val="single"/>
        </w:rPr>
      </w:pPr>
      <w:r>
        <w:rPr>
          <w:rFonts w:hint="eastAsia" w:ascii="宋体" w:hAnsi="宋体" w:cs="宋体"/>
          <w:szCs w:val="21"/>
        </w:rPr>
        <w:t xml:space="preserve">电  话：     电   话： </w:t>
      </w:r>
      <w:r>
        <w:rPr>
          <w:rFonts w:hint="eastAsia" w:ascii="宋体" w:hAnsi="宋体" w:cs="宋体"/>
          <w:szCs w:val="21"/>
          <w:u w:val="single"/>
        </w:rPr>
        <w:tab/>
      </w:r>
      <w:r>
        <w:rPr>
          <w:rFonts w:hint="eastAsia" w:ascii="宋体" w:hAnsi="宋体" w:cs="宋体"/>
          <w:szCs w:val="21"/>
          <w:u w:val="single"/>
        </w:rPr>
        <w:tab/>
      </w:r>
    </w:p>
    <w:p>
      <w:pPr>
        <w:tabs>
          <w:tab w:val="left" w:pos="5040"/>
        </w:tabs>
        <w:spacing w:line="320" w:lineRule="exact"/>
        <w:rPr>
          <w:rFonts w:ascii="宋体" w:hAnsi="宋体" w:cs="宋体"/>
          <w:szCs w:val="21"/>
        </w:rPr>
      </w:pPr>
      <w:r>
        <w:rPr>
          <w:rFonts w:hint="eastAsia" w:ascii="宋体" w:hAnsi="宋体" w:cs="宋体"/>
          <w:szCs w:val="21"/>
        </w:rPr>
        <w:t>开户名称：     开户名称：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tabs>
          <w:tab w:val="left" w:pos="5040"/>
        </w:tabs>
        <w:spacing w:line="320" w:lineRule="exact"/>
        <w:rPr>
          <w:rFonts w:ascii="宋体" w:hAnsi="宋体" w:cs="宋体"/>
          <w:szCs w:val="21"/>
        </w:rPr>
      </w:pPr>
      <w:r>
        <w:rPr>
          <w:rFonts w:hint="eastAsia" w:ascii="宋体" w:hAnsi="宋体" w:cs="宋体"/>
          <w:szCs w:val="21"/>
        </w:rPr>
        <w:t>开户银行：     开户银行：</w:t>
      </w:r>
      <w:r>
        <w:rPr>
          <w:rFonts w:hint="eastAsia" w:ascii="宋体" w:hAnsi="宋体" w:cs="宋体"/>
          <w:szCs w:val="21"/>
          <w:u w:val="single"/>
        </w:rPr>
        <w:tab/>
      </w:r>
    </w:p>
    <w:p>
      <w:pPr>
        <w:tabs>
          <w:tab w:val="left" w:pos="5040"/>
        </w:tabs>
        <w:spacing w:line="320" w:lineRule="exact"/>
        <w:rPr>
          <w:rFonts w:ascii="宋体" w:hAnsi="宋体" w:cs="宋体"/>
          <w:szCs w:val="21"/>
        </w:rPr>
      </w:pPr>
      <w:r>
        <w:rPr>
          <w:rFonts w:hint="eastAsia" w:ascii="宋体" w:hAnsi="宋体" w:cs="宋体"/>
          <w:szCs w:val="21"/>
        </w:rPr>
        <w:t>银行账号：     银行账号：</w:t>
      </w:r>
      <w:r>
        <w:rPr>
          <w:rFonts w:hint="eastAsia" w:ascii="宋体" w:hAnsi="宋体" w:cs="宋体"/>
          <w:szCs w:val="21"/>
          <w:u w:val="single"/>
        </w:rPr>
        <w:tab/>
      </w:r>
    </w:p>
    <w:p>
      <w:pPr>
        <w:rPr>
          <w:rFonts w:ascii="宋体" w:hAnsi="宋体" w:cs="宋体"/>
        </w:rPr>
      </w:pPr>
      <w:r>
        <w:rPr>
          <w:rFonts w:hint="eastAsia" w:ascii="宋体" w:hAnsi="宋体" w:cs="宋体"/>
          <w:szCs w:val="21"/>
        </w:rPr>
        <w:t>日    期：      日    期：</w:t>
      </w:r>
      <w:r>
        <w:rPr>
          <w:rFonts w:hint="eastAsia" w:ascii="宋体" w:hAnsi="宋体" w:cs="宋体"/>
          <w:szCs w:val="21"/>
          <w:u w:val="single"/>
        </w:rPr>
        <w:tab/>
      </w:r>
    </w:p>
    <w:p>
      <w:pPr>
        <w:tabs>
          <w:tab w:val="left" w:pos="5040"/>
        </w:tabs>
        <w:spacing w:line="400" w:lineRule="exact"/>
        <w:rPr>
          <w:rFonts w:ascii="宋体" w:hAnsi="宋体" w:cs="宋体"/>
          <w:szCs w:val="21"/>
        </w:rPr>
      </w:pPr>
    </w:p>
    <w:p>
      <w:pPr>
        <w:tabs>
          <w:tab w:val="left" w:pos="5040"/>
        </w:tabs>
        <w:spacing w:line="400" w:lineRule="exact"/>
        <w:rPr>
          <w:rFonts w:ascii="宋体" w:hAnsi="宋体" w:cs="宋体"/>
          <w:szCs w:val="21"/>
        </w:rPr>
      </w:pPr>
    </w:p>
    <w:p>
      <w:pPr>
        <w:spacing w:line="360" w:lineRule="exact"/>
        <w:ind w:firstLine="422" w:firstLineChars="200"/>
        <w:rPr>
          <w:rFonts w:ascii="宋体" w:hAnsi="宋体"/>
          <w:b/>
        </w:rPr>
      </w:pPr>
    </w:p>
    <w:p>
      <w:pPr>
        <w:tabs>
          <w:tab w:val="left" w:pos="5040"/>
        </w:tabs>
        <w:spacing w:line="400" w:lineRule="exact"/>
        <w:rPr>
          <w:rFonts w:hAnsi="宋体"/>
        </w:rPr>
      </w:pPr>
    </w:p>
    <w:p>
      <w:pPr>
        <w:spacing w:line="440" w:lineRule="atLeast"/>
        <w:rPr>
          <w:rFonts w:ascii="宋体" w:hAnsi="宋体"/>
          <w:b/>
          <w:sz w:val="32"/>
          <w:szCs w:val="32"/>
        </w:rPr>
      </w:pPr>
      <w:r>
        <w:rPr>
          <w:rFonts w:ascii="宋体" w:hAnsi="宋体"/>
          <w:szCs w:val="21"/>
        </w:rPr>
        <w:br w:type="page"/>
      </w:r>
    </w:p>
    <w:p>
      <w:pPr>
        <w:spacing w:line="440" w:lineRule="atLeast"/>
        <w:jc w:val="center"/>
        <w:rPr>
          <w:rFonts w:ascii="宋体" w:hAnsi="宋体"/>
          <w:b/>
          <w:sz w:val="32"/>
          <w:szCs w:val="32"/>
        </w:rPr>
      </w:pPr>
    </w:p>
    <w:p>
      <w:pPr>
        <w:spacing w:line="440" w:lineRule="atLeast"/>
        <w:jc w:val="center"/>
        <w:rPr>
          <w:rFonts w:ascii="宋体" w:hAnsi="宋体"/>
          <w:b/>
          <w:sz w:val="32"/>
          <w:szCs w:val="32"/>
        </w:rPr>
      </w:pPr>
    </w:p>
    <w:p>
      <w:pPr>
        <w:spacing w:line="440" w:lineRule="atLeast"/>
        <w:jc w:val="center"/>
        <w:rPr>
          <w:rFonts w:ascii="宋体" w:hAnsi="宋体"/>
          <w:b/>
          <w:sz w:val="32"/>
          <w:szCs w:val="32"/>
        </w:rPr>
      </w:pPr>
    </w:p>
    <w:p>
      <w:pPr>
        <w:spacing w:line="440" w:lineRule="atLeast"/>
        <w:jc w:val="center"/>
        <w:rPr>
          <w:rFonts w:ascii="宋体" w:hAnsi="宋体"/>
          <w:b/>
          <w:sz w:val="32"/>
          <w:szCs w:val="32"/>
        </w:rPr>
      </w:pPr>
    </w:p>
    <w:p>
      <w:pPr>
        <w:spacing w:line="440" w:lineRule="atLeast"/>
        <w:jc w:val="center"/>
        <w:rPr>
          <w:rFonts w:ascii="宋体" w:hAnsi="宋体"/>
          <w:b/>
          <w:sz w:val="32"/>
          <w:szCs w:val="32"/>
        </w:rPr>
      </w:pPr>
    </w:p>
    <w:p>
      <w:pPr>
        <w:spacing w:line="440" w:lineRule="atLeast"/>
        <w:jc w:val="center"/>
        <w:rPr>
          <w:rFonts w:ascii="宋体" w:hAnsi="宋体"/>
          <w:b/>
          <w:sz w:val="32"/>
          <w:szCs w:val="32"/>
        </w:rPr>
      </w:pPr>
    </w:p>
    <w:p>
      <w:pPr>
        <w:spacing w:line="440" w:lineRule="atLeast"/>
        <w:jc w:val="center"/>
        <w:rPr>
          <w:rFonts w:ascii="宋体" w:hAnsi="宋体"/>
          <w:b/>
          <w:sz w:val="32"/>
          <w:szCs w:val="32"/>
        </w:rPr>
      </w:pPr>
    </w:p>
    <w:p>
      <w:pPr>
        <w:spacing w:line="440" w:lineRule="atLeast"/>
        <w:jc w:val="center"/>
        <w:rPr>
          <w:rFonts w:ascii="宋体" w:hAnsi="宋体"/>
          <w:b/>
          <w:sz w:val="32"/>
          <w:szCs w:val="32"/>
        </w:rPr>
      </w:pPr>
    </w:p>
    <w:p>
      <w:pPr>
        <w:spacing w:line="440" w:lineRule="atLeast"/>
        <w:jc w:val="center"/>
        <w:rPr>
          <w:rFonts w:ascii="宋体" w:hAnsi="宋体"/>
          <w:b/>
          <w:sz w:val="32"/>
          <w:szCs w:val="32"/>
        </w:rPr>
      </w:pPr>
      <w:r>
        <w:rPr>
          <w:rFonts w:hint="eastAsia" w:ascii="宋体" w:hAnsi="宋体"/>
          <w:b/>
          <w:sz w:val="32"/>
          <w:szCs w:val="32"/>
        </w:rPr>
        <w:t>第六章 投标文件（格式）</w:t>
      </w:r>
    </w:p>
    <w:p>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投标文件目录</w:t>
      </w:r>
    </w:p>
    <w:p>
      <w:pPr>
        <w:spacing w:line="400" w:lineRule="exact"/>
        <w:rPr>
          <w:rFonts w:ascii="宋体" w:hAnsi="宋体"/>
          <w:b/>
          <w:sz w:val="32"/>
          <w:szCs w:val="32"/>
        </w:rPr>
      </w:pPr>
    </w:p>
    <w:p>
      <w:pPr>
        <w:tabs>
          <w:tab w:val="left" w:pos="1305"/>
        </w:tabs>
        <w:spacing w:line="380" w:lineRule="exact"/>
        <w:ind w:firstLine="562" w:firstLineChars="200"/>
        <w:rPr>
          <w:rFonts w:ascii="宋体" w:hAnsi="宋体"/>
          <w:b/>
          <w:sz w:val="28"/>
          <w:szCs w:val="28"/>
        </w:rPr>
      </w:pPr>
      <w:r>
        <w:rPr>
          <w:rFonts w:hint="eastAsia" w:ascii="宋体" w:hAnsi="宋体"/>
          <w:b/>
          <w:sz w:val="28"/>
          <w:szCs w:val="28"/>
        </w:rPr>
        <w:t>一、投标报价表</w:t>
      </w:r>
    </w:p>
    <w:p>
      <w:pPr>
        <w:tabs>
          <w:tab w:val="left" w:pos="1305"/>
        </w:tabs>
        <w:spacing w:line="380" w:lineRule="exact"/>
        <w:ind w:firstLine="562" w:firstLineChars="200"/>
        <w:rPr>
          <w:rFonts w:ascii="宋体" w:hAnsi="宋体"/>
          <w:b/>
          <w:sz w:val="28"/>
          <w:szCs w:val="28"/>
        </w:rPr>
      </w:pPr>
      <w:r>
        <w:rPr>
          <w:rFonts w:hint="eastAsia" w:ascii="宋体" w:hAnsi="宋体"/>
          <w:b/>
          <w:sz w:val="28"/>
          <w:szCs w:val="28"/>
        </w:rPr>
        <w:t>二、资格性响应证明材料</w:t>
      </w:r>
    </w:p>
    <w:p>
      <w:pPr>
        <w:tabs>
          <w:tab w:val="left" w:pos="1305"/>
        </w:tabs>
        <w:spacing w:line="380" w:lineRule="exact"/>
        <w:ind w:firstLine="420" w:firstLineChars="200"/>
        <w:rPr>
          <w:rFonts w:ascii="宋体" w:hAnsi="宋体"/>
          <w:szCs w:val="21"/>
        </w:rPr>
      </w:pPr>
      <w:r>
        <w:rPr>
          <w:rFonts w:hint="eastAsia" w:ascii="宋体" w:hAnsi="宋体"/>
          <w:szCs w:val="21"/>
        </w:rPr>
        <w:t>1.投标人相应的法定代表人、负责人、自然人</w:t>
      </w:r>
      <w:r>
        <w:rPr>
          <w:rFonts w:hint="eastAsia" w:ascii="宋体" w:hAnsi="宋体"/>
        </w:rPr>
        <w:t>身份证正反面</w:t>
      </w:r>
      <w:r>
        <w:rPr>
          <w:rFonts w:hint="eastAsia" w:ascii="宋体" w:hAnsi="宋体"/>
          <w:szCs w:val="21"/>
        </w:rPr>
        <w:t>复印件</w:t>
      </w:r>
    </w:p>
    <w:p>
      <w:pPr>
        <w:tabs>
          <w:tab w:val="left" w:pos="1305"/>
        </w:tabs>
        <w:spacing w:line="380" w:lineRule="exact"/>
        <w:ind w:firstLine="420" w:firstLineChars="200"/>
        <w:rPr>
          <w:rFonts w:ascii="宋体" w:hAnsi="宋体"/>
          <w:szCs w:val="21"/>
        </w:rPr>
      </w:pPr>
      <w:r>
        <w:rPr>
          <w:rFonts w:hint="eastAsia" w:ascii="宋体" w:hAnsi="宋体"/>
          <w:szCs w:val="21"/>
        </w:rPr>
        <w:t>2.投标人的授权委托书原件、委托代理人</w:t>
      </w:r>
      <w:r>
        <w:rPr>
          <w:rFonts w:hint="eastAsia" w:ascii="宋体" w:hAnsi="宋体"/>
        </w:rPr>
        <w:t>身份证正反面</w:t>
      </w:r>
      <w:r>
        <w:rPr>
          <w:rFonts w:hint="eastAsia" w:ascii="宋体" w:hAnsi="宋体"/>
          <w:szCs w:val="21"/>
        </w:rPr>
        <w:t>复印件以及由县级以上（含县级）社会养老保险经办机构出具的投标人为委托代理人交纳的</w:t>
      </w:r>
      <w:r>
        <w:rPr>
          <w:rFonts w:hint="eastAsia" w:ascii="宋体" w:hAnsi="宋体"/>
          <w:szCs w:val="21"/>
          <w:lang w:eastAsia="zh-CN"/>
        </w:rPr>
        <w:t>2020年5-8月</w:t>
      </w:r>
      <w:r>
        <w:rPr>
          <w:rFonts w:hint="eastAsia" w:ascii="宋体" w:hAnsi="宋体"/>
          <w:szCs w:val="21"/>
        </w:rPr>
        <w:t>任意一个月社保证明复印件</w:t>
      </w:r>
    </w:p>
    <w:p>
      <w:pPr>
        <w:tabs>
          <w:tab w:val="left" w:pos="1305"/>
        </w:tabs>
        <w:spacing w:line="380" w:lineRule="exact"/>
        <w:ind w:firstLine="420" w:firstLineChars="200"/>
        <w:rPr>
          <w:rFonts w:ascii="宋体" w:hAnsi="宋体"/>
          <w:szCs w:val="21"/>
        </w:rPr>
      </w:pPr>
      <w:r>
        <w:rPr>
          <w:rFonts w:hint="eastAsia" w:ascii="宋体" w:hAnsi="宋体"/>
          <w:szCs w:val="21"/>
        </w:rPr>
        <w:t>3.投标人的法人或者其他组织营业执照等证明文件</w:t>
      </w:r>
    </w:p>
    <w:p>
      <w:pPr>
        <w:tabs>
          <w:tab w:val="left" w:pos="1305"/>
        </w:tabs>
        <w:spacing w:line="380" w:lineRule="exact"/>
        <w:ind w:firstLine="420" w:firstLineChars="200"/>
        <w:rPr>
          <w:rFonts w:ascii="宋体" w:hAnsi="宋体"/>
          <w:szCs w:val="21"/>
        </w:rPr>
      </w:pPr>
      <w:r>
        <w:rPr>
          <w:rFonts w:hint="eastAsia" w:ascii="宋体" w:hAnsi="宋体"/>
          <w:szCs w:val="21"/>
        </w:rPr>
        <w:t>4.投标人参加政府采购活动前3年内在经营活动中没有重大违法记录的书面声明</w:t>
      </w:r>
    </w:p>
    <w:p>
      <w:pPr>
        <w:tabs>
          <w:tab w:val="left" w:pos="1305"/>
        </w:tabs>
        <w:spacing w:line="380" w:lineRule="exact"/>
        <w:ind w:firstLine="562" w:firstLineChars="200"/>
        <w:rPr>
          <w:rFonts w:ascii="宋体" w:hAnsi="宋体"/>
          <w:sz w:val="28"/>
          <w:szCs w:val="28"/>
        </w:rPr>
      </w:pPr>
      <w:r>
        <w:rPr>
          <w:rFonts w:hint="eastAsia" w:ascii="宋体" w:hAnsi="宋体"/>
          <w:b/>
          <w:sz w:val="28"/>
          <w:szCs w:val="28"/>
        </w:rPr>
        <w:t>三、商务、技术性响应及其他证明材料：</w:t>
      </w:r>
    </w:p>
    <w:p>
      <w:pPr>
        <w:tabs>
          <w:tab w:val="left" w:pos="1305"/>
        </w:tabs>
        <w:spacing w:line="380" w:lineRule="exact"/>
        <w:ind w:firstLine="420" w:firstLineChars="200"/>
        <w:outlineLvl w:val="0"/>
        <w:rPr>
          <w:rFonts w:ascii="宋体" w:hAnsi="宋体"/>
          <w:szCs w:val="21"/>
        </w:rPr>
      </w:pPr>
      <w:r>
        <w:rPr>
          <w:rFonts w:hint="eastAsia" w:ascii="宋体" w:hAnsi="宋体"/>
          <w:szCs w:val="21"/>
        </w:rPr>
        <w:t>1.技术规格偏离表</w:t>
      </w:r>
      <w:r>
        <w:rPr>
          <w:rFonts w:hint="eastAsia" w:ascii="宋体" w:hAnsi="宋体"/>
          <w:b/>
          <w:szCs w:val="21"/>
        </w:rPr>
        <w:t>（必须提供）；</w:t>
      </w:r>
    </w:p>
    <w:p>
      <w:pPr>
        <w:pStyle w:val="16"/>
        <w:spacing w:line="380" w:lineRule="exact"/>
        <w:ind w:firstLine="420" w:firstLineChars="200"/>
        <w:rPr>
          <w:rFonts w:hAnsi="宋体"/>
          <w:szCs w:val="21"/>
        </w:rPr>
      </w:pPr>
      <w:r>
        <w:rPr>
          <w:rFonts w:hint="eastAsia" w:hAnsi="宋体"/>
          <w:szCs w:val="21"/>
        </w:rPr>
        <w:t>2.“</w:t>
      </w:r>
      <w:r>
        <w:rPr>
          <w:rFonts w:hint="eastAsia" w:hAnsi="宋体"/>
        </w:rPr>
        <w:t>货物采购需求”需提供的有效证明文件：按货物采购需求提供</w:t>
      </w:r>
      <w:r>
        <w:rPr>
          <w:rFonts w:hint="eastAsia" w:hAnsi="宋体"/>
          <w:b/>
          <w:szCs w:val="21"/>
        </w:rPr>
        <w:t>（如有，请提供）；</w:t>
      </w:r>
    </w:p>
    <w:p>
      <w:pPr>
        <w:tabs>
          <w:tab w:val="left" w:pos="1305"/>
        </w:tabs>
        <w:spacing w:line="380" w:lineRule="exact"/>
        <w:ind w:firstLine="420" w:firstLineChars="200"/>
        <w:rPr>
          <w:rFonts w:ascii="宋体" w:hAnsi="宋体"/>
          <w:b/>
          <w:szCs w:val="21"/>
        </w:rPr>
      </w:pPr>
      <w:r>
        <w:rPr>
          <w:rFonts w:hint="eastAsia" w:ascii="宋体" w:hAnsi="宋体"/>
          <w:szCs w:val="21"/>
        </w:rPr>
        <w:t>3.投标人的售后服务承诺书（含免费保修期、交付使用期、技术服务、技术培训、售后服务的内容和措施等）</w:t>
      </w:r>
      <w:r>
        <w:rPr>
          <w:rFonts w:hint="eastAsia" w:ascii="宋体" w:hAnsi="宋体"/>
          <w:b/>
          <w:szCs w:val="21"/>
        </w:rPr>
        <w:t>（必须提供）；</w:t>
      </w:r>
    </w:p>
    <w:p>
      <w:pPr>
        <w:pStyle w:val="16"/>
        <w:spacing w:line="380" w:lineRule="exact"/>
        <w:ind w:firstLine="420" w:firstLineChars="200"/>
        <w:rPr>
          <w:rFonts w:hAnsi="宋体"/>
          <w:szCs w:val="21"/>
        </w:rPr>
      </w:pPr>
      <w:r>
        <w:rPr>
          <w:rFonts w:hint="eastAsia" w:hAnsi="宋体"/>
          <w:szCs w:val="21"/>
        </w:rPr>
        <w:t>4.项目实施人员一览表</w:t>
      </w:r>
      <w:r>
        <w:rPr>
          <w:rFonts w:hint="eastAsia" w:hAnsi="宋体"/>
          <w:b/>
          <w:szCs w:val="21"/>
        </w:rPr>
        <w:t>（如有，请提供）；</w:t>
      </w:r>
    </w:p>
    <w:p>
      <w:pPr>
        <w:snapToGrid w:val="0"/>
        <w:spacing w:line="380" w:lineRule="exact"/>
        <w:ind w:firstLine="420" w:firstLineChars="200"/>
        <w:outlineLvl w:val="4"/>
        <w:rPr>
          <w:rFonts w:ascii="宋体" w:hAnsi="宋体"/>
          <w:szCs w:val="21"/>
        </w:rPr>
      </w:pPr>
      <w:r>
        <w:rPr>
          <w:rFonts w:hint="eastAsia" w:ascii="宋体" w:hAnsi="宋体"/>
          <w:szCs w:val="20"/>
        </w:rPr>
        <w:t>5.</w:t>
      </w:r>
      <w:r>
        <w:rPr>
          <w:rFonts w:hint="eastAsia" w:ascii="宋体" w:hAnsi="宋体"/>
          <w:szCs w:val="21"/>
        </w:rPr>
        <w:t>节能方面的证书复印件</w:t>
      </w:r>
      <w:r>
        <w:rPr>
          <w:rFonts w:hint="eastAsia" w:hAnsi="宋体"/>
          <w:b/>
          <w:szCs w:val="21"/>
        </w:rPr>
        <w:t>（如有，请提供）；</w:t>
      </w:r>
    </w:p>
    <w:p>
      <w:pPr>
        <w:snapToGrid w:val="0"/>
        <w:spacing w:line="380" w:lineRule="exact"/>
        <w:ind w:firstLine="420" w:firstLineChars="200"/>
        <w:outlineLvl w:val="4"/>
        <w:rPr>
          <w:rFonts w:ascii="宋体" w:hAnsi="宋体"/>
          <w:szCs w:val="20"/>
        </w:rPr>
      </w:pPr>
      <w:r>
        <w:rPr>
          <w:rFonts w:hint="eastAsia" w:ascii="宋体" w:hAnsi="宋体"/>
          <w:szCs w:val="20"/>
        </w:rPr>
        <w:t>6.</w:t>
      </w:r>
      <w:r>
        <w:rPr>
          <w:rFonts w:hint="eastAsia" w:ascii="宋体" w:hAnsi="宋体"/>
          <w:szCs w:val="21"/>
        </w:rPr>
        <w:t>环保方面的证书复印件</w:t>
      </w:r>
      <w:r>
        <w:rPr>
          <w:rFonts w:hint="eastAsia" w:hAnsi="宋体"/>
          <w:b/>
          <w:szCs w:val="21"/>
        </w:rPr>
        <w:t>（如有，请提供）；</w:t>
      </w:r>
    </w:p>
    <w:p>
      <w:pPr>
        <w:tabs>
          <w:tab w:val="left" w:pos="1305"/>
        </w:tabs>
        <w:spacing w:line="380" w:lineRule="exact"/>
        <w:ind w:firstLine="420" w:firstLineChars="200"/>
        <w:rPr>
          <w:rFonts w:ascii="宋体" w:hAnsi="宋体"/>
          <w:szCs w:val="21"/>
        </w:rPr>
      </w:pPr>
      <w:r>
        <w:rPr>
          <w:rFonts w:hint="eastAsia" w:ascii="宋体" w:hAnsi="宋体"/>
          <w:szCs w:val="21"/>
        </w:rPr>
        <w:t>7.投标人</w:t>
      </w:r>
      <w:r>
        <w:rPr>
          <w:rFonts w:hint="eastAsia" w:ascii="宋体" w:hAnsi="宋体"/>
          <w:szCs w:val="21"/>
          <w:u w:val="single"/>
        </w:rPr>
        <w:t>2019年度</w:t>
      </w:r>
      <w:r>
        <w:rPr>
          <w:rFonts w:hint="eastAsia" w:ascii="宋体" w:hAnsi="宋体"/>
          <w:szCs w:val="21"/>
        </w:rPr>
        <w:t>通过中介审计的有效完整的财务审计报告复印件</w:t>
      </w:r>
      <w:r>
        <w:rPr>
          <w:rFonts w:hint="eastAsia" w:hAnsi="宋体"/>
          <w:b/>
          <w:szCs w:val="21"/>
        </w:rPr>
        <w:t>（如有，请提供）；</w:t>
      </w:r>
    </w:p>
    <w:p>
      <w:pPr>
        <w:tabs>
          <w:tab w:val="left" w:pos="1305"/>
        </w:tabs>
        <w:spacing w:line="380" w:lineRule="exact"/>
        <w:ind w:firstLine="420" w:firstLineChars="200"/>
        <w:outlineLvl w:val="0"/>
        <w:rPr>
          <w:rFonts w:ascii="宋体" w:hAnsi="宋体"/>
          <w:szCs w:val="21"/>
        </w:rPr>
      </w:pPr>
      <w:r>
        <w:rPr>
          <w:rFonts w:hint="eastAsia" w:ascii="宋体" w:hAnsi="宋体"/>
          <w:szCs w:val="21"/>
        </w:rPr>
        <w:t>8.</w:t>
      </w:r>
      <w:r>
        <w:rPr>
          <w:rFonts w:hint="eastAsia" w:ascii="宋体" w:hAnsi="宋体"/>
        </w:rPr>
        <w:t>投标人</w:t>
      </w:r>
      <w:r>
        <w:rPr>
          <w:rFonts w:hint="eastAsia" w:ascii="宋体" w:hAnsi="宋体"/>
          <w:szCs w:val="21"/>
          <w:u w:val="single"/>
        </w:rPr>
        <w:t>2017</w:t>
      </w:r>
      <w:r>
        <w:rPr>
          <w:rFonts w:hint="eastAsia" w:ascii="宋体" w:hAnsi="宋体"/>
        </w:rPr>
        <w:t>年以来具有同类产品的销售业绩的相关证明材料</w:t>
      </w:r>
      <w:r>
        <w:rPr>
          <w:rFonts w:hint="eastAsia" w:hAnsi="宋体"/>
          <w:b/>
          <w:szCs w:val="21"/>
        </w:rPr>
        <w:t>（如有，请提供）；</w:t>
      </w:r>
    </w:p>
    <w:p>
      <w:pPr>
        <w:tabs>
          <w:tab w:val="left" w:pos="1305"/>
        </w:tabs>
        <w:spacing w:line="380" w:lineRule="exact"/>
        <w:ind w:firstLine="420" w:firstLineChars="200"/>
        <w:rPr>
          <w:rFonts w:ascii="宋体" w:hAnsi="宋体"/>
          <w:szCs w:val="21"/>
        </w:rPr>
      </w:pPr>
      <w:r>
        <w:rPr>
          <w:rFonts w:hint="eastAsia" w:ascii="宋体" w:hAnsi="宋体"/>
          <w:szCs w:val="21"/>
        </w:rPr>
        <w:t>9.投标人为生产厂家的，投标人的生产制造设备清单及专业技术能力说明</w:t>
      </w:r>
      <w:r>
        <w:rPr>
          <w:rFonts w:hint="eastAsia" w:hAnsi="宋体"/>
          <w:b/>
          <w:szCs w:val="21"/>
        </w:rPr>
        <w:t>（如有，请提供）；</w:t>
      </w:r>
    </w:p>
    <w:p>
      <w:pPr>
        <w:tabs>
          <w:tab w:val="left" w:pos="1305"/>
        </w:tabs>
        <w:spacing w:line="380" w:lineRule="exact"/>
        <w:ind w:firstLine="420" w:firstLineChars="200"/>
        <w:outlineLvl w:val="0"/>
        <w:rPr>
          <w:rFonts w:ascii="宋体" w:hAnsi="宋体"/>
          <w:szCs w:val="21"/>
        </w:rPr>
      </w:pPr>
      <w:r>
        <w:rPr>
          <w:rFonts w:hint="eastAsia" w:ascii="宋体" w:hAnsi="宋体"/>
        </w:rPr>
        <w:t>10.</w:t>
      </w:r>
      <w:r>
        <w:rPr>
          <w:rFonts w:hint="eastAsia" w:ascii="宋体" w:hAnsi="宋体"/>
          <w:szCs w:val="20"/>
        </w:rPr>
        <w:t>投标人相关获奖证书、认证证书等复印件</w:t>
      </w:r>
      <w:r>
        <w:rPr>
          <w:rFonts w:hint="eastAsia" w:hAnsi="宋体"/>
          <w:b/>
          <w:szCs w:val="21"/>
        </w:rPr>
        <w:t>（如有，请提供）；</w:t>
      </w:r>
    </w:p>
    <w:p>
      <w:pPr>
        <w:tabs>
          <w:tab w:val="left" w:pos="1305"/>
        </w:tabs>
        <w:spacing w:line="380" w:lineRule="exact"/>
        <w:ind w:firstLine="420" w:firstLineChars="200"/>
        <w:rPr>
          <w:rFonts w:ascii="宋体" w:hAnsi="宋体"/>
        </w:rPr>
      </w:pPr>
      <w:r>
        <w:rPr>
          <w:rFonts w:hint="eastAsia" w:ascii="宋体" w:hAnsi="宋体"/>
          <w:szCs w:val="21"/>
        </w:rPr>
        <w:t>11.</w:t>
      </w:r>
      <w:r>
        <w:rPr>
          <w:rFonts w:hint="eastAsia" w:ascii="宋体" w:hAnsi="宋体"/>
        </w:rPr>
        <w:t>投标人所投产品为广西工业产品的，如实提供《广西工业产品声明函》</w:t>
      </w:r>
      <w:r>
        <w:rPr>
          <w:rFonts w:hint="eastAsia" w:hAnsi="宋体"/>
          <w:b/>
          <w:szCs w:val="21"/>
        </w:rPr>
        <w:t>（如有，请提供）；</w:t>
      </w:r>
    </w:p>
    <w:p>
      <w:pPr>
        <w:tabs>
          <w:tab w:val="left" w:pos="1305"/>
        </w:tabs>
        <w:spacing w:line="380" w:lineRule="exact"/>
        <w:ind w:firstLine="420" w:firstLineChars="200"/>
        <w:rPr>
          <w:rFonts w:ascii="宋体" w:hAnsi="宋体"/>
          <w:szCs w:val="21"/>
        </w:rPr>
      </w:pPr>
      <w:r>
        <w:rPr>
          <w:rFonts w:hint="eastAsia" w:ascii="宋体" w:hAnsi="宋体"/>
        </w:rPr>
        <w:t>12.符合条件的中小型微型企业、残疾人福利性单位在参加政府采购活动时，应当提供《中小型企业（残疾人福利性单位）声明函》（见附件），并对声明的真实性负责</w:t>
      </w:r>
      <w:r>
        <w:rPr>
          <w:rFonts w:hint="eastAsia" w:hAnsi="宋体"/>
          <w:b/>
          <w:szCs w:val="21"/>
        </w:rPr>
        <w:t>（如有，请提供）；</w:t>
      </w:r>
    </w:p>
    <w:p>
      <w:pPr>
        <w:tabs>
          <w:tab w:val="left" w:pos="1305"/>
        </w:tabs>
        <w:spacing w:line="380" w:lineRule="exact"/>
        <w:ind w:firstLine="420" w:firstLineChars="200"/>
        <w:rPr>
          <w:rFonts w:ascii="宋体" w:hAnsi="宋体"/>
          <w:szCs w:val="21"/>
        </w:rPr>
      </w:pPr>
      <w:r>
        <w:rPr>
          <w:rFonts w:hint="eastAsia" w:ascii="宋体" w:hAnsi="宋体"/>
          <w:szCs w:val="21"/>
        </w:rPr>
        <w:t>13.</w:t>
      </w:r>
      <w:r>
        <w:rPr>
          <w:rFonts w:hint="eastAsia" w:ascii="宋体" w:hAnsi="宋体"/>
        </w:rPr>
        <w:t xml:space="preserve"> 符合条件的残疾人福利性单位在参加政府采购活动时，应当提供《残疾人福利性单位声明函》（见附件），并对声明的真实性负责。</w:t>
      </w:r>
    </w:p>
    <w:p>
      <w:pPr>
        <w:tabs>
          <w:tab w:val="left" w:pos="1305"/>
        </w:tabs>
        <w:spacing w:line="400" w:lineRule="exact"/>
        <w:ind w:firstLine="420" w:firstLineChars="200"/>
        <w:rPr>
          <w:rFonts w:ascii="宋体" w:hAnsi="宋体"/>
          <w:szCs w:val="21"/>
        </w:rPr>
      </w:pPr>
      <w:r>
        <w:rPr>
          <w:rFonts w:hint="eastAsia" w:ascii="宋体" w:hAnsi="宋体"/>
          <w:szCs w:val="21"/>
        </w:rPr>
        <w:t>14.投标人可结合本项目的评标办法视自身情况自行提交相关证明材料</w:t>
      </w:r>
      <w:r>
        <w:rPr>
          <w:rFonts w:hint="eastAsia" w:hAnsi="宋体"/>
          <w:b/>
          <w:szCs w:val="21"/>
        </w:rPr>
        <w:t>（如有，请提供）</w:t>
      </w:r>
      <w:r>
        <w:rPr>
          <w:rFonts w:hint="eastAsia" w:ascii="宋体" w:hAnsi="宋体"/>
          <w:szCs w:val="21"/>
        </w:rPr>
        <w:t>。</w:t>
      </w:r>
    </w:p>
    <w:p>
      <w:pPr>
        <w:spacing w:line="400" w:lineRule="exact"/>
        <w:rPr>
          <w:rFonts w:ascii="宋体" w:hAnsi="宋体"/>
          <w:b/>
          <w:sz w:val="32"/>
          <w:szCs w:val="32"/>
        </w:rPr>
      </w:pPr>
      <w:r>
        <w:rPr>
          <w:rFonts w:ascii="宋体" w:hAnsi="宋体"/>
          <w:b/>
          <w:sz w:val="32"/>
          <w:szCs w:val="32"/>
        </w:rPr>
        <w:br w:type="page"/>
      </w:r>
      <w:r>
        <w:rPr>
          <w:rFonts w:hint="eastAsia" w:ascii="宋体" w:hAnsi="宋体"/>
          <w:b/>
          <w:sz w:val="32"/>
          <w:szCs w:val="32"/>
        </w:rPr>
        <w:t>一、投标报价表</w:t>
      </w:r>
    </w:p>
    <w:p>
      <w:pPr>
        <w:spacing w:line="440" w:lineRule="atLeast"/>
        <w:jc w:val="center"/>
        <w:rPr>
          <w:rFonts w:ascii="宋体" w:hAnsi="宋体"/>
          <w:b/>
          <w:sz w:val="32"/>
          <w:szCs w:val="32"/>
        </w:rPr>
      </w:pPr>
      <w:r>
        <w:rPr>
          <w:rFonts w:hint="eastAsia" w:ascii="宋体" w:hAnsi="宋体"/>
          <w:b/>
          <w:sz w:val="32"/>
          <w:szCs w:val="32"/>
        </w:rPr>
        <w:t>投标报价表（格式）</w:t>
      </w:r>
    </w:p>
    <w:p>
      <w:pPr>
        <w:spacing w:line="240" w:lineRule="exact"/>
        <w:jc w:val="center"/>
        <w:rPr>
          <w:rFonts w:ascii="宋体" w:hAnsi="宋体"/>
          <w:sz w:val="32"/>
        </w:rPr>
      </w:pPr>
    </w:p>
    <w:p>
      <w:pPr>
        <w:spacing w:line="400" w:lineRule="exact"/>
        <w:rPr>
          <w:rFonts w:ascii="宋体" w:hAnsi="宋体"/>
        </w:rPr>
      </w:pPr>
      <w:r>
        <w:rPr>
          <w:rFonts w:hint="eastAsia" w:ascii="宋体" w:hAnsi="宋体"/>
          <w:szCs w:val="21"/>
        </w:rPr>
        <w:t>致：</w:t>
      </w:r>
      <w:r>
        <w:rPr>
          <w:rFonts w:hint="eastAsia" w:ascii="宋体" w:hAnsi="宋体"/>
          <w:u w:val="single"/>
        </w:rPr>
        <w:t>广西国泰招标咨询有限公司</w:t>
      </w:r>
    </w:p>
    <w:p>
      <w:pPr>
        <w:spacing w:line="400" w:lineRule="exact"/>
        <w:rPr>
          <w:rFonts w:ascii="宋体" w:hAnsi="宋体"/>
          <w:szCs w:val="21"/>
        </w:rPr>
      </w:pPr>
    </w:p>
    <w:p>
      <w:pPr>
        <w:pStyle w:val="16"/>
        <w:spacing w:line="360" w:lineRule="exact"/>
        <w:ind w:firstLine="420"/>
        <w:rPr>
          <w:rFonts w:hAnsi="宋体"/>
        </w:rPr>
      </w:pPr>
      <w:r>
        <w:rPr>
          <w:rFonts w:hint="eastAsia" w:hAnsi="宋体"/>
        </w:rPr>
        <w:t>根据贵方项目招标文件，项目编号</w:t>
      </w:r>
      <w:r>
        <w:rPr>
          <w:rFonts w:hint="eastAsia" w:hAnsi="宋体"/>
          <w:szCs w:val="21"/>
        </w:rPr>
        <w:t>，签字代表</w:t>
      </w:r>
      <w:r>
        <w:rPr>
          <w:rFonts w:hint="eastAsia" w:hAnsi="宋体"/>
        </w:rPr>
        <w:t xml:space="preserve">（姓名）经正式授权并代表投标人 </w:t>
      </w:r>
      <w:r>
        <w:rPr>
          <w:rFonts w:hint="eastAsia" w:hAnsi="宋体"/>
          <w:u w:val="single"/>
        </w:rPr>
        <w:t xml:space="preserve">                                   （</w:t>
      </w:r>
      <w:r>
        <w:rPr>
          <w:rFonts w:hint="eastAsia" w:hAnsi="宋体"/>
        </w:rPr>
        <w:t>投标单位名称），提交投标文件正本一份，副本</w:t>
      </w:r>
      <w:r>
        <w:rPr>
          <w:rFonts w:hint="eastAsia" w:hAnsi="宋体"/>
          <w:u w:val="single"/>
        </w:rPr>
        <w:t>肆</w:t>
      </w:r>
      <w:r>
        <w:rPr>
          <w:rFonts w:hint="eastAsia" w:hAnsi="宋体"/>
        </w:rPr>
        <w:t xml:space="preserve"> 份，并做出如下报价：</w:t>
      </w:r>
    </w:p>
    <w:p>
      <w:pPr>
        <w:spacing w:line="400" w:lineRule="exact"/>
        <w:ind w:left="413"/>
      </w:pPr>
      <w:r>
        <w:rPr>
          <w:rFonts w:hint="eastAsia" w:ascii="宋体" w:hAnsi="宋体" w:cs="宋体"/>
          <w:b/>
          <w:szCs w:val="21"/>
        </w:rPr>
        <w:t>分标</w:t>
      </w:r>
    </w:p>
    <w:tbl>
      <w:tblPr>
        <w:tblStyle w:val="28"/>
        <w:tblW w:w="9213" w:type="dxa"/>
        <w:tblInd w:w="534" w:type="dxa"/>
        <w:tblLayout w:type="fixed"/>
        <w:tblCellMar>
          <w:top w:w="0" w:type="dxa"/>
          <w:left w:w="108" w:type="dxa"/>
          <w:bottom w:w="0" w:type="dxa"/>
          <w:right w:w="108" w:type="dxa"/>
        </w:tblCellMar>
      </w:tblPr>
      <w:tblGrid>
        <w:gridCol w:w="666"/>
        <w:gridCol w:w="1460"/>
        <w:gridCol w:w="1559"/>
        <w:gridCol w:w="5528"/>
      </w:tblGrid>
      <w:tr>
        <w:tblPrEx>
          <w:tblLayout w:type="fixed"/>
          <w:tblCellMar>
            <w:top w:w="0" w:type="dxa"/>
            <w:left w:w="108" w:type="dxa"/>
            <w:bottom w:w="0" w:type="dxa"/>
            <w:right w:w="108" w:type="dxa"/>
          </w:tblCellMar>
        </w:tblPrEx>
        <w:trPr>
          <w:trHeight w:val="567" w:hRule="atLeast"/>
        </w:trPr>
        <w:tc>
          <w:tcPr>
            <w:tcW w:w="66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项号</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服 务 项 目</w:t>
            </w:r>
          </w:p>
        </w:tc>
        <w:tc>
          <w:tcPr>
            <w:tcW w:w="7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投标报价</w:t>
            </w:r>
          </w:p>
        </w:tc>
      </w:tr>
      <w:tr>
        <w:tblPrEx>
          <w:tblLayout w:type="fixed"/>
          <w:tblCellMar>
            <w:top w:w="0" w:type="dxa"/>
            <w:left w:w="108" w:type="dxa"/>
            <w:bottom w:w="0" w:type="dxa"/>
            <w:right w:w="108" w:type="dxa"/>
          </w:tblCellMar>
        </w:tblPrEx>
        <w:trPr>
          <w:trHeight w:val="1064" w:hRule="atLeast"/>
        </w:trPr>
        <w:tc>
          <w:tcPr>
            <w:tcW w:w="666" w:type="dxa"/>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ascii="宋体" w:hAnsi="宋体"/>
              </w:rPr>
              <w:t>1</w:t>
            </w:r>
          </w:p>
        </w:tc>
        <w:tc>
          <w:tcPr>
            <w:tcW w:w="1460"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实训室设备</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单价</w:t>
            </w:r>
          </w:p>
        </w:tc>
        <w:tc>
          <w:tcPr>
            <w:tcW w:w="5528" w:type="dxa"/>
            <w:tcBorders>
              <w:top w:val="single" w:color="auto" w:sz="4" w:space="0"/>
              <w:left w:val="single" w:color="auto" w:sz="4" w:space="0"/>
              <w:right w:val="single" w:color="auto" w:sz="4" w:space="0"/>
            </w:tcBorders>
            <w:vAlign w:val="center"/>
          </w:tcPr>
          <w:p>
            <w:pPr>
              <w:rPr>
                <w:rFonts w:ascii="宋体" w:hAnsi="宋体"/>
                <w:bCs/>
              </w:rPr>
            </w:pPr>
            <w:r>
              <w:rPr>
                <w:rFonts w:hint="eastAsia" w:ascii="宋体" w:hAnsi="宋体"/>
                <w:szCs w:val="21"/>
              </w:rPr>
              <w:t>人民币（大写）:元</w:t>
            </w:r>
            <w:r>
              <w:rPr>
                <w:rFonts w:hint="eastAsia" w:ascii="宋体" w:hAnsi="宋体"/>
                <w:bCs/>
              </w:rPr>
              <w:t>/月</w:t>
            </w:r>
          </w:p>
          <w:p>
            <w:pPr>
              <w:ind w:firstLine="630" w:firstLineChars="300"/>
              <w:rPr>
                <w:rFonts w:ascii="宋体" w:hAnsi="宋体"/>
                <w:szCs w:val="21"/>
              </w:rPr>
            </w:pPr>
            <w:r>
              <w:rPr>
                <w:rFonts w:hint="eastAsia" w:ascii="宋体" w:hAnsi="宋体"/>
                <w:szCs w:val="21"/>
              </w:rPr>
              <w:t>（小写) :</w:t>
            </w:r>
          </w:p>
        </w:tc>
      </w:tr>
      <w:tr>
        <w:tblPrEx>
          <w:tblLayout w:type="fixed"/>
          <w:tblCellMar>
            <w:top w:w="0" w:type="dxa"/>
            <w:left w:w="108" w:type="dxa"/>
            <w:bottom w:w="0" w:type="dxa"/>
            <w:right w:w="108" w:type="dxa"/>
          </w:tblCellMar>
        </w:tblPrEx>
        <w:trPr>
          <w:trHeight w:val="1292" w:hRule="atLeast"/>
        </w:trPr>
        <w:tc>
          <w:tcPr>
            <w:tcW w:w="666" w:type="dxa"/>
            <w:vMerge w:val="continue"/>
            <w:tcBorders>
              <w:left w:val="single" w:color="auto" w:sz="4" w:space="0"/>
              <w:bottom w:val="single" w:color="auto" w:sz="4" w:space="0"/>
              <w:right w:val="single" w:color="auto" w:sz="4" w:space="0"/>
            </w:tcBorders>
            <w:vAlign w:val="center"/>
          </w:tcPr>
          <w:p>
            <w:pPr>
              <w:jc w:val="center"/>
              <w:rPr>
                <w:rFonts w:ascii="宋体" w:hAnsi="宋体"/>
              </w:rPr>
            </w:pPr>
          </w:p>
        </w:tc>
        <w:tc>
          <w:tcPr>
            <w:tcW w:w="1460" w:type="dxa"/>
            <w:vMerge w:val="continue"/>
            <w:tcBorders>
              <w:left w:val="single" w:color="auto" w:sz="4" w:space="0"/>
              <w:bottom w:val="single" w:color="auto" w:sz="4" w:space="0"/>
              <w:right w:val="single" w:color="auto" w:sz="4" w:space="0"/>
            </w:tcBorders>
            <w:vAlign w:val="center"/>
          </w:tcPr>
          <w:p>
            <w:pPr>
              <w:jc w:val="center"/>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rPr>
            </w:pPr>
            <w:r>
              <w:rPr>
                <w:rFonts w:hint="eastAsia" w:ascii="宋体" w:hAnsi="宋体"/>
                <w:spacing w:val="-6"/>
              </w:rPr>
              <w:t>投标总</w:t>
            </w:r>
            <w:r>
              <w:rPr>
                <w:rFonts w:ascii="宋体" w:hAnsi="宋体"/>
                <w:spacing w:val="-6"/>
              </w:rPr>
              <w:t>报价</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bCs/>
              </w:rPr>
            </w:pPr>
            <w:r>
              <w:rPr>
                <w:rFonts w:hint="eastAsia" w:ascii="宋体" w:hAnsi="宋体"/>
                <w:szCs w:val="21"/>
              </w:rPr>
              <w:t>人民币（大写）:元</w:t>
            </w:r>
          </w:p>
          <w:p>
            <w:pPr>
              <w:ind w:firstLine="630" w:firstLineChars="300"/>
              <w:rPr>
                <w:rFonts w:ascii="宋体" w:hAnsi="宋体"/>
                <w:spacing w:val="-6"/>
              </w:rPr>
            </w:pPr>
            <w:r>
              <w:rPr>
                <w:rFonts w:hint="eastAsia" w:ascii="宋体" w:hAnsi="宋体"/>
                <w:szCs w:val="21"/>
              </w:rPr>
              <w:t>（小写) :</w:t>
            </w:r>
          </w:p>
        </w:tc>
      </w:tr>
      <w:tr>
        <w:tblPrEx>
          <w:tblLayout w:type="fixed"/>
          <w:tblCellMar>
            <w:top w:w="0" w:type="dxa"/>
            <w:left w:w="108" w:type="dxa"/>
            <w:bottom w:w="0" w:type="dxa"/>
            <w:right w:w="108" w:type="dxa"/>
          </w:tblCellMar>
        </w:tblPrEx>
        <w:trPr>
          <w:trHeight w:val="710" w:hRule="atLeast"/>
        </w:trPr>
        <w:tc>
          <w:tcPr>
            <w:tcW w:w="9213" w:type="dxa"/>
            <w:gridSpan w:val="4"/>
            <w:tcBorders>
              <w:left w:val="single" w:color="auto" w:sz="4" w:space="0"/>
              <w:bottom w:val="single" w:color="auto" w:sz="4" w:space="0"/>
              <w:right w:val="single" w:color="auto" w:sz="4" w:space="0"/>
            </w:tcBorders>
            <w:vAlign w:val="center"/>
          </w:tcPr>
          <w:p>
            <w:pPr>
              <w:spacing w:line="440" w:lineRule="exact"/>
              <w:rPr>
                <w:rFonts w:ascii="宋体" w:hAnsi="宋体"/>
                <w:spacing w:val="-6"/>
              </w:rPr>
            </w:pPr>
            <w:r>
              <w:rPr>
                <w:rFonts w:hint="eastAsia" w:ascii="宋体" w:hAnsi="宋体"/>
                <w:spacing w:val="-6"/>
              </w:rPr>
              <w:t>本项目投标有效期为投标截止时间之日起90天。</w:t>
            </w:r>
          </w:p>
        </w:tc>
      </w:tr>
      <w:tr>
        <w:tblPrEx>
          <w:tblLayout w:type="fixed"/>
          <w:tblCellMar>
            <w:top w:w="0" w:type="dxa"/>
            <w:left w:w="108" w:type="dxa"/>
            <w:bottom w:w="0" w:type="dxa"/>
            <w:right w:w="108" w:type="dxa"/>
          </w:tblCellMar>
        </w:tblPrEx>
        <w:trPr>
          <w:trHeight w:val="835" w:hRule="atLeast"/>
        </w:trPr>
        <w:tc>
          <w:tcPr>
            <w:tcW w:w="921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本项目服务期为：</w:t>
            </w:r>
            <w:r>
              <w:rPr>
                <w:rFonts w:hint="eastAsia" w:ascii="宋体" w:hAnsi="宋体"/>
                <w:bCs/>
              </w:rPr>
              <w:t>本次服务自签订合同之日起立即生效，服务期限为三年。</w:t>
            </w:r>
          </w:p>
        </w:tc>
      </w:tr>
    </w:tbl>
    <w:p>
      <w:pPr>
        <w:pStyle w:val="16"/>
        <w:spacing w:line="440" w:lineRule="exact"/>
        <w:ind w:firstLine="420"/>
        <w:rPr>
          <w:rFonts w:hAnsi="宋体"/>
        </w:rPr>
      </w:pPr>
      <w:r>
        <w:rPr>
          <w:rFonts w:hint="eastAsia" w:hAnsi="宋体"/>
        </w:rPr>
        <w:t>与本投标有关的正式通讯地址为：</w:t>
      </w:r>
    </w:p>
    <w:p>
      <w:pPr>
        <w:pStyle w:val="16"/>
        <w:spacing w:line="440" w:lineRule="exact"/>
        <w:ind w:firstLine="420"/>
        <w:rPr>
          <w:rFonts w:hAnsi="宋体"/>
          <w:u w:val="single"/>
        </w:rPr>
      </w:pPr>
      <w:r>
        <w:rPr>
          <w:rFonts w:hint="eastAsia" w:hAnsi="宋体"/>
        </w:rPr>
        <w:t>地址： 邮编：  电话、传真：</w:t>
      </w:r>
    </w:p>
    <w:p>
      <w:pPr>
        <w:pStyle w:val="16"/>
        <w:spacing w:line="440" w:lineRule="exact"/>
        <w:ind w:firstLine="420"/>
        <w:rPr>
          <w:rFonts w:hAnsi="宋体"/>
        </w:rPr>
      </w:pPr>
      <w:r>
        <w:rPr>
          <w:rFonts w:hint="eastAsia" w:hAnsi="宋体"/>
        </w:rPr>
        <w:t>开户名称：</w:t>
      </w:r>
    </w:p>
    <w:p>
      <w:pPr>
        <w:pStyle w:val="16"/>
        <w:spacing w:line="440" w:lineRule="exact"/>
        <w:ind w:firstLine="420"/>
        <w:rPr>
          <w:rFonts w:hAnsi="宋体"/>
        </w:rPr>
      </w:pPr>
      <w:r>
        <w:rPr>
          <w:rFonts w:hint="eastAsia" w:hAnsi="宋体"/>
        </w:rPr>
        <w:t>开户银行：</w:t>
      </w:r>
      <w:r>
        <w:rPr>
          <w:rFonts w:hint="eastAsia" w:hAnsi="宋体"/>
          <w:u w:val="single"/>
        </w:rPr>
        <w:t xml:space="preserve">                               　       </w:t>
      </w:r>
    </w:p>
    <w:p>
      <w:pPr>
        <w:pStyle w:val="16"/>
        <w:spacing w:line="440" w:lineRule="exact"/>
        <w:ind w:firstLine="420"/>
        <w:rPr>
          <w:rFonts w:hAnsi="宋体"/>
        </w:rPr>
      </w:pPr>
      <w:r>
        <w:rPr>
          <w:rFonts w:hint="eastAsia" w:hAnsi="宋体"/>
        </w:rPr>
        <w:t>账号：</w:t>
      </w:r>
      <w:r>
        <w:rPr>
          <w:rFonts w:hint="eastAsia" w:hAnsi="宋体"/>
          <w:u w:val="single"/>
        </w:rPr>
        <w:t xml:space="preserve">                                   　　　   </w:t>
      </w:r>
    </w:p>
    <w:p>
      <w:pPr>
        <w:pStyle w:val="16"/>
        <w:spacing w:line="440" w:lineRule="exact"/>
        <w:ind w:firstLine="420"/>
        <w:rPr>
          <w:rFonts w:hAnsi="宋体"/>
        </w:rPr>
      </w:pPr>
      <w:r>
        <w:rPr>
          <w:rFonts w:hint="eastAsia" w:hAnsi="宋体"/>
        </w:rPr>
        <w:t>投标人（公章，自然人除外）：</w:t>
      </w:r>
    </w:p>
    <w:p>
      <w:pPr>
        <w:pStyle w:val="16"/>
        <w:spacing w:line="440" w:lineRule="exact"/>
        <w:ind w:firstLine="420"/>
        <w:rPr>
          <w:rFonts w:hAnsi="宋体"/>
        </w:rPr>
      </w:pPr>
      <w:r>
        <w:rPr>
          <w:rFonts w:hint="eastAsia" w:hAnsi="宋体"/>
        </w:rPr>
        <w:t>法定代表人、负责人、自然人或相应的委托代理人签字（或盖章）</w:t>
      </w:r>
    </w:p>
    <w:p>
      <w:pPr>
        <w:pStyle w:val="16"/>
        <w:spacing w:line="440" w:lineRule="exact"/>
        <w:ind w:firstLine="420"/>
        <w:rPr>
          <w:rFonts w:hAnsi="宋体"/>
          <w:u w:val="single"/>
        </w:rPr>
      </w:pPr>
      <w:r>
        <w:rPr>
          <w:rFonts w:hint="eastAsia" w:hAnsi="宋体"/>
        </w:rPr>
        <w:t>（属自然人的应在签名处加盖大拇指指印）：</w:t>
      </w:r>
    </w:p>
    <w:p>
      <w:pPr>
        <w:pStyle w:val="16"/>
        <w:spacing w:line="440" w:lineRule="exact"/>
        <w:ind w:firstLine="420"/>
        <w:rPr>
          <w:rFonts w:hAnsi="宋体"/>
        </w:rPr>
      </w:pPr>
      <w:r>
        <w:rPr>
          <w:rFonts w:hint="eastAsia" w:hAnsi="宋体"/>
        </w:rPr>
        <w:t>投标日期：</w:t>
      </w:r>
    </w:p>
    <w:p>
      <w:pPr>
        <w:pStyle w:val="16"/>
        <w:spacing w:line="400" w:lineRule="exact"/>
        <w:ind w:left="982" w:leftChars="200" w:hanging="562" w:hangingChars="200"/>
        <w:rPr>
          <w:rFonts w:hAnsi="宋体"/>
          <w:b/>
          <w:bCs/>
          <w:sz w:val="28"/>
          <w:szCs w:val="28"/>
        </w:rPr>
      </w:pPr>
    </w:p>
    <w:p>
      <w:pPr>
        <w:pStyle w:val="16"/>
        <w:spacing w:line="400" w:lineRule="exact"/>
        <w:ind w:left="982" w:leftChars="200" w:hanging="562" w:hangingChars="200"/>
        <w:rPr>
          <w:rFonts w:hAnsi="宋体"/>
          <w:b/>
          <w:bCs/>
          <w:sz w:val="28"/>
          <w:szCs w:val="28"/>
        </w:rPr>
      </w:pPr>
      <w:r>
        <w:rPr>
          <w:rFonts w:hint="eastAsia" w:hAnsi="宋体"/>
          <w:b/>
          <w:bCs/>
          <w:sz w:val="28"/>
          <w:szCs w:val="28"/>
        </w:rPr>
        <w:t>注：当本表由多页构成时，需逐页加盖投标人公章（属自然人的须逐页签字）。</w:t>
      </w:r>
    </w:p>
    <w:p>
      <w:pPr>
        <w:pStyle w:val="16"/>
        <w:spacing w:line="400" w:lineRule="exact"/>
        <w:ind w:left="982" w:leftChars="200" w:hanging="562" w:hangingChars="200"/>
        <w:rPr>
          <w:rFonts w:hAnsi="宋体"/>
          <w:b/>
          <w:bCs/>
          <w:sz w:val="28"/>
          <w:szCs w:val="28"/>
        </w:rPr>
      </w:pPr>
      <w:r>
        <w:rPr>
          <w:rFonts w:hint="eastAsia" w:hAnsi="宋体"/>
          <w:b/>
          <w:bCs/>
          <w:sz w:val="28"/>
          <w:szCs w:val="28"/>
        </w:rPr>
        <w:t xml:space="preserve">    本表格请匆填写技术参数。</w:t>
      </w:r>
    </w:p>
    <w:p>
      <w:pPr>
        <w:pStyle w:val="16"/>
        <w:spacing w:line="400" w:lineRule="exact"/>
        <w:rPr>
          <w:rFonts w:hAnsi="宋体"/>
          <w:b/>
          <w:bCs/>
        </w:rPr>
      </w:pPr>
    </w:p>
    <w:p>
      <w:pPr>
        <w:tabs>
          <w:tab w:val="left" w:pos="1305"/>
        </w:tabs>
        <w:spacing w:line="520" w:lineRule="exact"/>
        <w:rPr>
          <w:rFonts w:ascii="宋体" w:hAnsi="宋体"/>
          <w:b/>
          <w:sz w:val="32"/>
          <w:szCs w:val="32"/>
        </w:rPr>
        <w:sectPr>
          <w:footerReference r:id="rId5" w:type="first"/>
          <w:footerReference r:id="rId3" w:type="default"/>
          <w:footerReference r:id="rId4" w:type="even"/>
          <w:pgSz w:w="11906" w:h="16838"/>
          <w:pgMar w:top="1134" w:right="1134" w:bottom="1134" w:left="1134" w:header="720" w:footer="720" w:gutter="0"/>
          <w:pgNumType w:start="0"/>
          <w:cols w:space="720" w:num="1"/>
          <w:titlePg/>
          <w:docGrid w:type="lines" w:linePitch="331" w:charSpace="0"/>
        </w:sectPr>
      </w:pPr>
    </w:p>
    <w:p>
      <w:pPr>
        <w:tabs>
          <w:tab w:val="left" w:pos="1305"/>
        </w:tabs>
        <w:spacing w:line="520" w:lineRule="exact"/>
        <w:rPr>
          <w:rFonts w:ascii="宋体" w:hAnsi="宋体"/>
          <w:sz w:val="24"/>
        </w:rPr>
      </w:pPr>
      <w:r>
        <w:rPr>
          <w:rFonts w:hint="eastAsia" w:ascii="宋体" w:hAnsi="宋体"/>
          <w:b/>
          <w:sz w:val="32"/>
          <w:szCs w:val="32"/>
        </w:rPr>
        <w:t>二、资格性响应证明材料（格式）</w:t>
      </w:r>
    </w:p>
    <w:p>
      <w:pPr>
        <w:pStyle w:val="16"/>
        <w:spacing w:line="400" w:lineRule="exact"/>
        <w:rPr>
          <w:rFonts w:hAnsi="宋体"/>
          <w:b/>
          <w:sz w:val="24"/>
        </w:rPr>
      </w:pPr>
    </w:p>
    <w:p>
      <w:pPr>
        <w:pStyle w:val="16"/>
        <w:spacing w:line="400" w:lineRule="exact"/>
        <w:ind w:left="840" w:leftChars="400"/>
        <w:rPr>
          <w:rFonts w:hAnsi="宋体"/>
          <w:bCs/>
          <w:szCs w:val="21"/>
        </w:rPr>
      </w:pPr>
    </w:p>
    <w:p>
      <w:pPr>
        <w:tabs>
          <w:tab w:val="left" w:pos="1305"/>
        </w:tabs>
        <w:spacing w:line="400" w:lineRule="exact"/>
        <w:rPr>
          <w:rFonts w:ascii="宋体" w:hAnsi="宋体"/>
          <w:szCs w:val="21"/>
        </w:rPr>
      </w:pPr>
      <w:r>
        <w:rPr>
          <w:rFonts w:hint="eastAsia" w:ascii="宋体" w:hAnsi="宋体"/>
          <w:b/>
          <w:sz w:val="32"/>
          <w:szCs w:val="32"/>
        </w:rPr>
        <w:t>1.投标人相应的法定代表人、负责人、自然人身份证正反面复印件（必须提供）</w:t>
      </w:r>
    </w:p>
    <w:p>
      <w:pPr>
        <w:tabs>
          <w:tab w:val="left" w:pos="1305"/>
        </w:tabs>
        <w:spacing w:line="400" w:lineRule="exact"/>
        <w:ind w:firstLine="643" w:firstLineChars="200"/>
        <w:rPr>
          <w:rFonts w:ascii="宋体" w:hAnsi="宋体"/>
          <w:b/>
          <w:sz w:val="32"/>
          <w:szCs w:val="32"/>
        </w:rPr>
      </w:pPr>
    </w:p>
    <w:p>
      <w:pPr>
        <w:tabs>
          <w:tab w:val="left" w:pos="1305"/>
        </w:tabs>
        <w:spacing w:line="400" w:lineRule="exact"/>
        <w:rPr>
          <w:rFonts w:ascii="宋体" w:hAnsi="宋体"/>
          <w:b/>
          <w:sz w:val="32"/>
          <w:szCs w:val="32"/>
        </w:rPr>
      </w:pPr>
      <w:r>
        <w:rPr>
          <w:rFonts w:hint="eastAsia" w:ascii="宋体" w:hAnsi="宋体"/>
          <w:b/>
          <w:sz w:val="32"/>
          <w:szCs w:val="32"/>
        </w:rPr>
        <w:t>2.投标人的授权委托书原件、委托代理人身份证正反面复印件以及由县级以上（含县级）社会养老保险经办机构出具的投标人为委托代理人交纳的</w:t>
      </w:r>
      <w:r>
        <w:rPr>
          <w:rFonts w:hint="eastAsia" w:ascii="宋体" w:hAnsi="宋体"/>
          <w:b/>
          <w:sz w:val="32"/>
          <w:szCs w:val="32"/>
          <w:lang w:eastAsia="zh-CN"/>
        </w:rPr>
        <w:t>2020年5-8月</w:t>
      </w:r>
      <w:r>
        <w:rPr>
          <w:rFonts w:hint="eastAsia" w:ascii="宋体" w:hAnsi="宋体"/>
          <w:b/>
          <w:sz w:val="32"/>
          <w:szCs w:val="32"/>
        </w:rPr>
        <w:t>任意一个月社保证明复印件【自然人投标的应提供由县级以上（含县级）社会养老保险经办机构出具的自然人本人及委托代理人所交纳的</w:t>
      </w:r>
      <w:r>
        <w:rPr>
          <w:rFonts w:hint="eastAsia" w:ascii="宋体" w:hAnsi="宋体"/>
          <w:b/>
          <w:sz w:val="32"/>
          <w:szCs w:val="32"/>
          <w:lang w:eastAsia="zh-CN"/>
        </w:rPr>
        <w:t>2020年5-8月</w:t>
      </w:r>
      <w:r>
        <w:rPr>
          <w:rFonts w:hint="eastAsia" w:ascii="宋体" w:hAnsi="宋体"/>
          <w:b/>
          <w:sz w:val="32"/>
          <w:szCs w:val="32"/>
        </w:rPr>
        <w:t>任意一个月社保证明复印件】（委托代理时必须提供）</w:t>
      </w:r>
    </w:p>
    <w:p>
      <w:pPr>
        <w:pStyle w:val="16"/>
        <w:spacing w:line="400" w:lineRule="exact"/>
        <w:ind w:left="420" w:leftChars="200" w:firstLine="157" w:firstLineChars="49"/>
        <w:rPr>
          <w:rFonts w:hAnsi="宋体"/>
          <w:b/>
          <w:sz w:val="32"/>
          <w:szCs w:val="32"/>
        </w:rPr>
      </w:pPr>
    </w:p>
    <w:p>
      <w:pPr>
        <w:pStyle w:val="16"/>
        <w:jc w:val="center"/>
        <w:rPr>
          <w:rFonts w:hAnsi="宋体"/>
          <w:b/>
          <w:sz w:val="32"/>
        </w:rPr>
      </w:pPr>
      <w:r>
        <w:rPr>
          <w:rFonts w:hint="eastAsia" w:hAnsi="宋体"/>
          <w:b/>
          <w:sz w:val="32"/>
        </w:rPr>
        <w:t xml:space="preserve">  授权委托书（格式一）</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广西国泰招标咨询有限公司</w:t>
      </w:r>
    </w:p>
    <w:p>
      <w:pPr>
        <w:snapToGrid w:val="0"/>
        <w:spacing w:line="400" w:lineRule="exact"/>
        <w:outlineLvl w:val="4"/>
        <w:rPr>
          <w:rFonts w:ascii="宋体" w:hAnsi="宋体"/>
          <w:szCs w:val="21"/>
          <w:u w:val="single"/>
        </w:rPr>
      </w:pPr>
    </w:p>
    <w:p>
      <w:pPr>
        <w:pStyle w:val="16"/>
        <w:spacing w:line="400" w:lineRule="exact"/>
        <w:ind w:firstLine="525" w:firstLineChars="250"/>
        <w:rPr>
          <w:rFonts w:hAnsi="宋体"/>
        </w:rPr>
      </w:pPr>
      <w:r>
        <w:rPr>
          <w:rFonts w:hint="eastAsia" w:hAnsi="宋体"/>
          <w:kern w:val="0"/>
        </w:rPr>
        <w:t>我（姓名）系（投标人名称）的法定代表人（负责人），现授权委托本单位在职职工（姓名）以我公司名义参加</w:t>
      </w:r>
      <w:r>
        <w:rPr>
          <w:rFonts w:hint="eastAsia" w:hAnsi="宋体"/>
          <w:u w:val="single"/>
        </w:rPr>
        <w:t xml:space="preserve">（项目名称及项目编号）        </w:t>
      </w:r>
      <w:r>
        <w:rPr>
          <w:rFonts w:hint="eastAsia" w:hAnsi="宋体"/>
        </w:rPr>
        <w:t>项目的投标活动，并代表我方全权办理针对上述项目的投标、开标、评标、签约等具体事务和签署相关文件。</w:t>
      </w:r>
    </w:p>
    <w:p>
      <w:pPr>
        <w:pStyle w:val="16"/>
        <w:spacing w:line="400" w:lineRule="exact"/>
        <w:ind w:firstLine="420" w:firstLineChars="200"/>
        <w:rPr>
          <w:rFonts w:hAnsi="宋体"/>
        </w:rPr>
      </w:pPr>
      <w:r>
        <w:rPr>
          <w:rFonts w:hint="eastAsia" w:hAnsi="宋体"/>
        </w:rPr>
        <w:t>我方对被授权人的签字事项负全部责任。</w:t>
      </w:r>
    </w:p>
    <w:p>
      <w:pPr>
        <w:pStyle w:val="16"/>
        <w:spacing w:line="400" w:lineRule="exact"/>
        <w:ind w:firstLine="420" w:firstLineChars="200"/>
        <w:rPr>
          <w:rFonts w:hAnsi="宋体"/>
          <w:u w:val="single"/>
        </w:rPr>
      </w:pPr>
      <w:r>
        <w:rPr>
          <w:rFonts w:hint="eastAsia" w:hAnsi="宋体"/>
        </w:rPr>
        <w:t>授权委托代理期限：自即日起至该项目政府采购活动结束。</w:t>
      </w:r>
    </w:p>
    <w:p>
      <w:pPr>
        <w:pStyle w:val="16"/>
        <w:spacing w:line="400" w:lineRule="exact"/>
        <w:rPr>
          <w:rFonts w:hAnsi="宋体"/>
          <w:u w:val="single"/>
        </w:rPr>
      </w:pPr>
    </w:p>
    <w:p>
      <w:pPr>
        <w:spacing w:line="400" w:lineRule="exact"/>
        <w:ind w:firstLine="420" w:firstLineChars="200"/>
        <w:rPr>
          <w:rFonts w:ascii="宋体" w:hAnsi="宋体"/>
          <w:kern w:val="0"/>
        </w:rPr>
      </w:pPr>
      <w:r>
        <w:rPr>
          <w:rFonts w:hint="eastAsia" w:ascii="宋体" w:hAnsi="宋体"/>
          <w:kern w:val="0"/>
        </w:rPr>
        <w:t>代理人无转委托权,特此委托。</w:t>
      </w:r>
    </w:p>
    <w:p>
      <w:pPr>
        <w:snapToGrid w:val="0"/>
        <w:spacing w:line="400" w:lineRule="exact"/>
        <w:ind w:firstLine="525"/>
        <w:outlineLvl w:val="4"/>
        <w:rPr>
          <w:rFonts w:ascii="宋体" w:hAnsi="宋体"/>
          <w:szCs w:val="21"/>
        </w:rPr>
      </w:pPr>
    </w:p>
    <w:p>
      <w:pPr>
        <w:snapToGrid w:val="0"/>
        <w:spacing w:line="400" w:lineRule="exact"/>
        <w:ind w:firstLine="420"/>
        <w:outlineLvl w:val="4"/>
        <w:rPr>
          <w:rFonts w:ascii="宋体" w:hAnsi="宋体"/>
          <w:szCs w:val="21"/>
        </w:rPr>
      </w:pPr>
      <w:r>
        <w:rPr>
          <w:rFonts w:hint="eastAsia" w:ascii="宋体" w:hAnsi="宋体"/>
          <w:szCs w:val="21"/>
        </w:rPr>
        <w:t>我已在下面签字，以资证明。</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u w:val="single"/>
        </w:rPr>
      </w:pPr>
      <w:r>
        <w:rPr>
          <w:rFonts w:hint="eastAsia" w:ascii="宋体" w:hAnsi="宋体"/>
          <w:szCs w:val="21"/>
        </w:rPr>
        <w:t>投标人（公章）：</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r>
        <w:rPr>
          <w:rFonts w:hint="eastAsia" w:ascii="宋体" w:hAnsi="宋体"/>
          <w:szCs w:val="21"/>
        </w:rPr>
        <w:t>法定代表人（负责人）签字（或盖章）：     　　 年月日</w:t>
      </w:r>
    </w:p>
    <w:p>
      <w:pPr>
        <w:pStyle w:val="16"/>
        <w:spacing w:line="400" w:lineRule="exact"/>
        <w:ind w:firstLine="602" w:firstLineChars="250"/>
        <w:rPr>
          <w:rFonts w:hAnsi="宋体"/>
          <w:b/>
          <w:sz w:val="24"/>
          <w:szCs w:val="24"/>
        </w:rPr>
      </w:pPr>
      <w:r>
        <w:rPr>
          <w:rFonts w:hint="eastAsia" w:hAnsi="宋体"/>
          <w:b/>
          <w:sz w:val="24"/>
          <w:szCs w:val="24"/>
        </w:rPr>
        <w:t>附：委托代理人身份证正反面复印件以及由县级以上（含县级）社会养老保险经办机构出具的投标人为委托代理人交纳</w:t>
      </w:r>
      <w:r>
        <w:rPr>
          <w:rFonts w:hint="eastAsia" w:hAnsi="宋体"/>
          <w:b/>
          <w:sz w:val="24"/>
          <w:szCs w:val="24"/>
          <w:lang w:eastAsia="zh-CN"/>
        </w:rPr>
        <w:t>2020年5-8月</w:t>
      </w:r>
      <w:r>
        <w:rPr>
          <w:rFonts w:hint="eastAsia" w:hAnsi="宋体"/>
          <w:b/>
          <w:sz w:val="24"/>
          <w:szCs w:val="24"/>
        </w:rPr>
        <w:t>任意一个月社保证明复印件（委托代理时必须提供）。</w:t>
      </w:r>
    </w:p>
    <w:p>
      <w:pPr>
        <w:pStyle w:val="16"/>
        <w:jc w:val="center"/>
        <w:rPr>
          <w:rFonts w:hAnsi="宋体"/>
          <w:b/>
          <w:sz w:val="32"/>
        </w:rPr>
      </w:pPr>
      <w:r>
        <w:rPr>
          <w:rFonts w:hAnsi="宋体"/>
          <w:b/>
          <w:sz w:val="32"/>
        </w:rPr>
        <w:br w:type="page"/>
      </w:r>
      <w:r>
        <w:rPr>
          <w:rFonts w:hint="eastAsia" w:hAnsi="宋体"/>
          <w:b/>
          <w:sz w:val="32"/>
        </w:rPr>
        <w:t>授权委托书（格式二）</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广西国泰招标咨询有限公司</w:t>
      </w:r>
    </w:p>
    <w:p>
      <w:pPr>
        <w:snapToGrid w:val="0"/>
        <w:spacing w:line="400" w:lineRule="exact"/>
        <w:outlineLvl w:val="4"/>
        <w:rPr>
          <w:rFonts w:ascii="宋体" w:hAnsi="宋体"/>
          <w:szCs w:val="21"/>
          <w:u w:val="single"/>
        </w:rPr>
      </w:pPr>
    </w:p>
    <w:p>
      <w:pPr>
        <w:pStyle w:val="16"/>
        <w:spacing w:line="340" w:lineRule="exact"/>
        <w:ind w:firstLine="420" w:firstLineChars="200"/>
        <w:rPr>
          <w:rFonts w:hAnsi="宋体"/>
        </w:rPr>
      </w:pPr>
      <w:r>
        <w:rPr>
          <w:rFonts w:hint="eastAsia" w:hAnsi="宋体"/>
          <w:kern w:val="0"/>
        </w:rPr>
        <w:t>我（姓名）系自然人，现授权委托（姓 名）以本人名义参加</w:t>
      </w:r>
      <w:r>
        <w:rPr>
          <w:rFonts w:hint="eastAsia" w:hAnsi="宋体"/>
          <w:u w:val="single"/>
        </w:rPr>
        <w:t xml:space="preserve">（项目名称及项目编号）        </w:t>
      </w:r>
      <w:r>
        <w:rPr>
          <w:rFonts w:hint="eastAsia" w:hAnsi="宋体"/>
        </w:rPr>
        <w:t>项目的投标活动，并代表本人全权办理针对上述项目的投标、开标、评标、签约等具体事务和签署相关文件。</w:t>
      </w:r>
    </w:p>
    <w:p>
      <w:pPr>
        <w:pStyle w:val="16"/>
        <w:spacing w:line="340" w:lineRule="exact"/>
        <w:ind w:firstLine="420" w:firstLineChars="200"/>
        <w:rPr>
          <w:rFonts w:hAnsi="宋体"/>
        </w:rPr>
      </w:pPr>
      <w:r>
        <w:rPr>
          <w:rFonts w:hint="eastAsia" w:hAnsi="宋体"/>
        </w:rPr>
        <w:t>本人对被授权人的签字事项负全部责任。</w:t>
      </w:r>
    </w:p>
    <w:p>
      <w:pPr>
        <w:pStyle w:val="16"/>
        <w:spacing w:line="400" w:lineRule="exact"/>
        <w:ind w:firstLine="420" w:firstLineChars="200"/>
        <w:rPr>
          <w:rFonts w:hAnsi="宋体"/>
          <w:u w:val="single"/>
        </w:rPr>
      </w:pPr>
      <w:r>
        <w:rPr>
          <w:rFonts w:hint="eastAsia" w:hAnsi="宋体"/>
        </w:rPr>
        <w:t>授权委托代理期限：自即日起至该项目政府采购活动结束。</w:t>
      </w:r>
    </w:p>
    <w:p>
      <w:pPr>
        <w:pStyle w:val="16"/>
        <w:spacing w:line="340" w:lineRule="exact"/>
        <w:ind w:firstLine="420" w:firstLineChars="200"/>
        <w:rPr>
          <w:rFonts w:hAnsi="宋体"/>
          <w:u w:val="single"/>
        </w:rPr>
      </w:pPr>
    </w:p>
    <w:p>
      <w:pPr>
        <w:pStyle w:val="16"/>
        <w:spacing w:line="340" w:lineRule="exact"/>
        <w:rPr>
          <w:rFonts w:hAnsi="宋体"/>
          <w:u w:val="single"/>
        </w:rPr>
      </w:pPr>
    </w:p>
    <w:p>
      <w:pPr>
        <w:spacing w:line="340" w:lineRule="exact"/>
        <w:ind w:firstLine="420" w:firstLineChars="200"/>
        <w:rPr>
          <w:rFonts w:ascii="宋体" w:hAnsi="宋体"/>
          <w:kern w:val="0"/>
        </w:rPr>
      </w:pPr>
      <w:r>
        <w:rPr>
          <w:rFonts w:hint="eastAsia" w:ascii="宋体" w:hAnsi="宋体"/>
          <w:kern w:val="0"/>
        </w:rPr>
        <w:t>代理人无转委托权,特此委托。</w:t>
      </w:r>
    </w:p>
    <w:p>
      <w:pPr>
        <w:snapToGrid w:val="0"/>
        <w:spacing w:line="340" w:lineRule="exact"/>
        <w:ind w:firstLine="525"/>
        <w:outlineLvl w:val="4"/>
        <w:rPr>
          <w:rFonts w:ascii="宋体" w:hAnsi="宋体"/>
          <w:szCs w:val="21"/>
        </w:rPr>
      </w:pPr>
    </w:p>
    <w:p>
      <w:pPr>
        <w:snapToGrid w:val="0"/>
        <w:spacing w:line="340" w:lineRule="exact"/>
        <w:ind w:firstLine="420"/>
        <w:outlineLvl w:val="4"/>
        <w:rPr>
          <w:rFonts w:ascii="宋体" w:hAnsi="宋体"/>
          <w:szCs w:val="21"/>
        </w:rPr>
      </w:pPr>
      <w:r>
        <w:rPr>
          <w:rFonts w:hint="eastAsia" w:ascii="宋体" w:hAnsi="宋体"/>
          <w:szCs w:val="21"/>
        </w:rPr>
        <w:t>我已在下面签字，以资证明。</w:t>
      </w:r>
    </w:p>
    <w:p>
      <w:pPr>
        <w:snapToGrid w:val="0"/>
        <w:spacing w:line="340" w:lineRule="exact"/>
        <w:ind w:firstLine="420"/>
        <w:outlineLvl w:val="4"/>
        <w:rPr>
          <w:rFonts w:ascii="宋体" w:hAnsi="宋体"/>
          <w:szCs w:val="21"/>
        </w:rPr>
      </w:pPr>
    </w:p>
    <w:p>
      <w:pPr>
        <w:snapToGrid w:val="0"/>
        <w:spacing w:line="340" w:lineRule="exact"/>
        <w:ind w:firstLine="420"/>
        <w:outlineLvl w:val="4"/>
        <w:rPr>
          <w:rFonts w:ascii="宋体" w:hAnsi="宋体"/>
          <w:szCs w:val="21"/>
        </w:rPr>
      </w:pPr>
      <w:r>
        <w:rPr>
          <w:rFonts w:hint="eastAsia" w:ascii="宋体" w:hAnsi="宋体"/>
          <w:szCs w:val="21"/>
        </w:rPr>
        <w:t>自然人签字并在签名处加盖大拇指指印：     　 年月日</w:t>
      </w:r>
    </w:p>
    <w:p>
      <w:pPr>
        <w:snapToGrid w:val="0"/>
        <w:spacing w:line="340" w:lineRule="exact"/>
        <w:ind w:firstLine="420"/>
        <w:outlineLvl w:val="4"/>
        <w:rPr>
          <w:rFonts w:ascii="宋体" w:hAnsi="宋体"/>
          <w:szCs w:val="21"/>
        </w:rPr>
      </w:pPr>
    </w:p>
    <w:p>
      <w:pPr>
        <w:pStyle w:val="16"/>
        <w:spacing w:line="400" w:lineRule="exact"/>
        <w:ind w:firstLine="602" w:firstLineChars="250"/>
        <w:rPr>
          <w:rFonts w:hAnsi="宋体"/>
          <w:b/>
          <w:sz w:val="24"/>
          <w:szCs w:val="24"/>
        </w:rPr>
      </w:pPr>
      <w:r>
        <w:rPr>
          <w:rFonts w:hint="eastAsia" w:hAnsi="宋体"/>
          <w:b/>
          <w:sz w:val="24"/>
          <w:szCs w:val="24"/>
        </w:rPr>
        <w:t>附：委托代理人身份证正反面复印件以及由县级以上（含县级）社会养老保险经办机构出具的自然人本人及委托代理人所交纳的</w:t>
      </w:r>
      <w:r>
        <w:rPr>
          <w:rFonts w:hint="eastAsia" w:hAnsi="宋体"/>
          <w:b/>
          <w:sz w:val="24"/>
          <w:szCs w:val="24"/>
          <w:lang w:eastAsia="zh-CN"/>
        </w:rPr>
        <w:t>2020年5-8月</w:t>
      </w:r>
      <w:r>
        <w:rPr>
          <w:rFonts w:hint="eastAsia" w:hAnsi="宋体"/>
          <w:b/>
          <w:sz w:val="24"/>
          <w:szCs w:val="24"/>
        </w:rPr>
        <w:t>任意一个月社保证明复印件（委托代理时必须提供）。</w:t>
      </w:r>
    </w:p>
    <w:p>
      <w:pPr>
        <w:pStyle w:val="16"/>
        <w:spacing w:line="400" w:lineRule="exact"/>
        <w:ind w:left="420" w:leftChars="200" w:firstLine="157" w:firstLineChars="49"/>
        <w:rPr>
          <w:rFonts w:hAnsi="宋体"/>
          <w:b/>
          <w:sz w:val="32"/>
          <w:szCs w:val="32"/>
        </w:rPr>
      </w:pPr>
    </w:p>
    <w:p>
      <w:pPr>
        <w:pStyle w:val="16"/>
        <w:spacing w:line="400" w:lineRule="exact"/>
        <w:ind w:left="420" w:leftChars="200" w:firstLine="157" w:firstLineChars="49"/>
        <w:rPr>
          <w:rFonts w:hAnsi="宋体"/>
          <w:b/>
          <w:sz w:val="32"/>
          <w:szCs w:val="32"/>
        </w:rPr>
      </w:pPr>
    </w:p>
    <w:p>
      <w:pPr>
        <w:pStyle w:val="16"/>
        <w:spacing w:line="400" w:lineRule="exact"/>
        <w:ind w:left="420" w:leftChars="200" w:firstLine="157" w:firstLineChars="49"/>
        <w:rPr>
          <w:rFonts w:hAnsi="宋体"/>
          <w:b/>
          <w:sz w:val="32"/>
          <w:szCs w:val="32"/>
        </w:rPr>
      </w:pPr>
    </w:p>
    <w:p>
      <w:pPr>
        <w:pStyle w:val="16"/>
        <w:spacing w:line="400" w:lineRule="exact"/>
        <w:rPr>
          <w:rFonts w:hAnsi="宋体"/>
          <w:b/>
          <w:sz w:val="32"/>
          <w:szCs w:val="32"/>
        </w:rPr>
      </w:pPr>
      <w:r>
        <w:rPr>
          <w:rFonts w:hint="eastAsia" w:hAnsi="宋体"/>
          <w:b/>
          <w:sz w:val="32"/>
          <w:szCs w:val="32"/>
        </w:rPr>
        <w:t>3.投标人的法人或者其他组织营业执照等证明文件（必须提供，自然人除外）</w:t>
      </w:r>
    </w:p>
    <w:p>
      <w:pPr>
        <w:tabs>
          <w:tab w:val="left" w:pos="1305"/>
        </w:tabs>
        <w:spacing w:line="400" w:lineRule="exact"/>
        <w:rPr>
          <w:rFonts w:ascii="宋体" w:hAnsi="宋体"/>
          <w:b/>
          <w:szCs w:val="21"/>
        </w:rPr>
      </w:pPr>
      <w:r>
        <w:rPr>
          <w:rFonts w:hint="eastAsia" w:ascii="宋体" w:hAnsi="宋体"/>
          <w:b/>
          <w:szCs w:val="21"/>
        </w:rPr>
        <w:t xml:space="preserve">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16"/>
        <w:spacing w:line="400" w:lineRule="exact"/>
        <w:ind w:left="420" w:leftChars="200" w:firstLine="157" w:firstLineChars="49"/>
        <w:rPr>
          <w:rFonts w:hAnsi="宋体"/>
          <w:b/>
          <w:sz w:val="32"/>
          <w:szCs w:val="32"/>
        </w:rPr>
      </w:pPr>
    </w:p>
    <w:p>
      <w:pPr>
        <w:pStyle w:val="16"/>
        <w:spacing w:line="400" w:lineRule="exact"/>
        <w:ind w:left="420" w:leftChars="200" w:firstLine="157" w:firstLineChars="49"/>
        <w:rPr>
          <w:rFonts w:hAnsi="宋体"/>
          <w:b/>
          <w:sz w:val="32"/>
          <w:szCs w:val="32"/>
        </w:rPr>
      </w:pPr>
    </w:p>
    <w:p>
      <w:pPr>
        <w:pStyle w:val="16"/>
        <w:spacing w:line="400" w:lineRule="exact"/>
        <w:rPr>
          <w:rFonts w:hAnsi="宋体"/>
          <w:b/>
          <w:sz w:val="32"/>
          <w:szCs w:val="32"/>
        </w:rPr>
      </w:pPr>
      <w:r>
        <w:rPr>
          <w:rFonts w:hAnsi="宋体"/>
          <w:b/>
          <w:sz w:val="32"/>
          <w:szCs w:val="32"/>
        </w:rPr>
        <w:br w:type="page"/>
      </w:r>
      <w:r>
        <w:rPr>
          <w:rFonts w:hint="eastAsia" w:hAnsi="宋体"/>
          <w:b/>
          <w:sz w:val="32"/>
          <w:szCs w:val="32"/>
        </w:rPr>
        <w:t>4.投标人参加政府采购活动前3年内在经营活动中没有重大违法记录的书面声明（必须提供）</w:t>
      </w:r>
    </w:p>
    <w:p>
      <w:pPr>
        <w:pStyle w:val="16"/>
        <w:spacing w:line="400" w:lineRule="exact"/>
        <w:ind w:left="420" w:leftChars="200" w:firstLine="157" w:firstLineChars="49"/>
        <w:rPr>
          <w:rFonts w:hAnsi="宋体"/>
          <w:b/>
          <w:sz w:val="32"/>
          <w:szCs w:val="32"/>
        </w:rPr>
      </w:pPr>
    </w:p>
    <w:p>
      <w:pPr>
        <w:pStyle w:val="16"/>
        <w:spacing w:line="400" w:lineRule="exact"/>
        <w:jc w:val="center"/>
        <w:rPr>
          <w:rFonts w:hAnsi="宋体"/>
          <w:b/>
          <w:sz w:val="32"/>
          <w:szCs w:val="32"/>
        </w:rPr>
      </w:pPr>
    </w:p>
    <w:p>
      <w:pPr>
        <w:pStyle w:val="16"/>
        <w:spacing w:line="400" w:lineRule="exact"/>
        <w:jc w:val="center"/>
        <w:rPr>
          <w:rFonts w:hAnsi="宋体"/>
          <w:b/>
          <w:sz w:val="32"/>
          <w:szCs w:val="32"/>
        </w:rPr>
      </w:pPr>
      <w:r>
        <w:rPr>
          <w:rFonts w:hint="eastAsia" w:hAnsi="宋体"/>
          <w:b/>
          <w:sz w:val="32"/>
          <w:szCs w:val="32"/>
        </w:rPr>
        <w:t>声   明</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广西国泰招标咨询有限公司</w:t>
      </w:r>
    </w:p>
    <w:p>
      <w:pPr>
        <w:snapToGrid w:val="0"/>
        <w:spacing w:line="400" w:lineRule="exact"/>
        <w:outlineLvl w:val="4"/>
        <w:rPr>
          <w:rFonts w:ascii="宋体" w:hAnsi="宋体"/>
          <w:szCs w:val="21"/>
          <w:u w:val="single"/>
        </w:rPr>
      </w:pPr>
    </w:p>
    <w:p>
      <w:pPr>
        <w:pStyle w:val="16"/>
        <w:spacing w:line="380" w:lineRule="exact"/>
        <w:ind w:firstLine="420" w:firstLineChars="200"/>
        <w:rPr>
          <w:rFonts w:hAnsi="宋体"/>
        </w:rPr>
      </w:pPr>
      <w:r>
        <w:rPr>
          <w:rFonts w:hint="eastAsia" w:hAnsi="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ascii="宋体" w:hAnsi="宋体"/>
          <w:szCs w:val="21"/>
        </w:rPr>
      </w:pPr>
    </w:p>
    <w:p>
      <w:pPr>
        <w:snapToGrid w:val="0"/>
        <w:spacing w:line="400" w:lineRule="exact"/>
        <w:ind w:firstLine="1890" w:firstLineChars="900"/>
        <w:outlineLvl w:val="4"/>
        <w:rPr>
          <w:rFonts w:ascii="宋体" w:hAnsi="宋体"/>
          <w:szCs w:val="21"/>
          <w:u w:val="single"/>
        </w:rPr>
      </w:pPr>
      <w:r>
        <w:rPr>
          <w:rFonts w:hint="eastAsia" w:ascii="宋体" w:hAnsi="宋体"/>
          <w:szCs w:val="21"/>
        </w:rPr>
        <w:t>投标人（公章，自然人除外）：</w:t>
      </w:r>
    </w:p>
    <w:p>
      <w:pPr>
        <w:spacing w:line="340" w:lineRule="exact"/>
        <w:ind w:firstLine="1890" w:firstLineChars="900"/>
        <w:rPr>
          <w:rFonts w:ascii="宋体" w:hAnsi="宋体"/>
        </w:rPr>
      </w:pPr>
      <w:r>
        <w:rPr>
          <w:rFonts w:hint="eastAsia" w:ascii="宋体" w:hAnsi="宋体"/>
        </w:rPr>
        <w:t>法定代表人、负责人、自然人或相应的委托代理人签字（或盖章）</w:t>
      </w:r>
    </w:p>
    <w:p>
      <w:pPr>
        <w:spacing w:line="340" w:lineRule="exact"/>
        <w:ind w:firstLine="1680" w:firstLineChars="800"/>
        <w:rPr>
          <w:rFonts w:ascii="宋体" w:hAnsi="宋体"/>
          <w:szCs w:val="21"/>
          <w:u w:val="single"/>
        </w:rPr>
      </w:pPr>
      <w:r>
        <w:rPr>
          <w:rFonts w:hint="eastAsia" w:ascii="宋体" w:hAnsi="宋体"/>
        </w:rPr>
        <w:t>（属自然人的应在签名处加盖大拇指指印）：</w:t>
      </w:r>
    </w:p>
    <w:p>
      <w:pPr>
        <w:spacing w:line="340" w:lineRule="exact"/>
        <w:ind w:firstLine="1680" w:firstLineChars="800"/>
        <w:rPr>
          <w:rFonts w:ascii="宋体" w:hAnsi="宋体"/>
        </w:rPr>
      </w:pPr>
    </w:p>
    <w:p>
      <w:pPr>
        <w:spacing w:line="340" w:lineRule="exact"/>
        <w:ind w:firstLine="1890" w:firstLineChars="900"/>
        <w:rPr>
          <w:rFonts w:ascii="宋体" w:hAnsi="宋体"/>
          <w:szCs w:val="21"/>
          <w:u w:val="single"/>
        </w:rPr>
      </w:pPr>
      <w:r>
        <w:rPr>
          <w:rFonts w:hint="eastAsia" w:ascii="宋体" w:hAnsi="宋体"/>
        </w:rPr>
        <w:t xml:space="preserve"> 日          期：</w:t>
      </w:r>
    </w:p>
    <w:p>
      <w:pPr>
        <w:pStyle w:val="16"/>
        <w:spacing w:line="440" w:lineRule="exact"/>
        <w:ind w:firstLine="420"/>
        <w:jc w:val="center"/>
        <w:rPr>
          <w:rFonts w:hAnsi="宋体"/>
          <w:u w:val="single"/>
        </w:rPr>
      </w:pPr>
    </w:p>
    <w:p>
      <w:pPr>
        <w:pStyle w:val="16"/>
        <w:spacing w:line="440" w:lineRule="exact"/>
        <w:ind w:firstLine="420"/>
        <w:jc w:val="center"/>
        <w:rPr>
          <w:rFonts w:hAnsi="宋体"/>
          <w:u w:val="single"/>
        </w:rPr>
      </w:pPr>
    </w:p>
    <w:p>
      <w:pPr>
        <w:spacing w:line="400" w:lineRule="exact"/>
        <w:rPr>
          <w:rFonts w:ascii="宋体" w:hAnsi="宋体"/>
          <w:b/>
          <w:sz w:val="32"/>
          <w:szCs w:val="32"/>
        </w:rPr>
      </w:pPr>
      <w:r>
        <w:rPr>
          <w:rFonts w:ascii="宋体" w:hAnsi="宋体"/>
          <w:b/>
          <w:sz w:val="32"/>
          <w:szCs w:val="32"/>
        </w:rPr>
        <w:br w:type="page"/>
      </w:r>
      <w:r>
        <w:rPr>
          <w:rFonts w:hint="eastAsia" w:ascii="宋体" w:hAnsi="宋体"/>
          <w:b/>
          <w:sz w:val="32"/>
          <w:szCs w:val="32"/>
        </w:rPr>
        <w:t>三、商务、技术性响应及其他有效证明材料（格式）</w:t>
      </w:r>
    </w:p>
    <w:p>
      <w:pPr>
        <w:pStyle w:val="16"/>
        <w:spacing w:line="400" w:lineRule="exact"/>
        <w:ind w:left="420"/>
        <w:rPr>
          <w:rFonts w:hAnsi="宋体"/>
          <w:b/>
          <w:sz w:val="32"/>
          <w:szCs w:val="32"/>
        </w:rPr>
      </w:pPr>
    </w:p>
    <w:p>
      <w:pPr>
        <w:pStyle w:val="16"/>
        <w:spacing w:line="400" w:lineRule="exact"/>
        <w:ind w:left="420"/>
        <w:rPr>
          <w:rFonts w:hAnsi="宋体"/>
          <w:b/>
          <w:sz w:val="32"/>
          <w:szCs w:val="32"/>
        </w:rPr>
      </w:pPr>
      <w:r>
        <w:rPr>
          <w:rFonts w:hint="eastAsia" w:hAnsi="宋体"/>
          <w:b/>
          <w:sz w:val="32"/>
          <w:szCs w:val="32"/>
        </w:rPr>
        <w:t>1.技术规格偏离表（必须提供）</w:t>
      </w:r>
    </w:p>
    <w:p>
      <w:pPr>
        <w:pStyle w:val="16"/>
        <w:rPr>
          <w:rFonts w:hAnsi="宋体"/>
          <w:b/>
          <w:sz w:val="24"/>
          <w:szCs w:val="24"/>
        </w:rPr>
      </w:pPr>
    </w:p>
    <w:p>
      <w:pPr>
        <w:pStyle w:val="16"/>
        <w:ind w:firstLine="472" w:firstLineChars="147"/>
        <w:rPr>
          <w:rFonts w:hAnsi="宋体"/>
          <w:b/>
          <w:sz w:val="32"/>
          <w:szCs w:val="32"/>
        </w:rPr>
      </w:pPr>
    </w:p>
    <w:p>
      <w:pPr>
        <w:pStyle w:val="16"/>
        <w:ind w:firstLine="472" w:firstLineChars="147"/>
        <w:jc w:val="center"/>
        <w:rPr>
          <w:rFonts w:hAnsi="宋体"/>
          <w:b/>
          <w:bCs/>
          <w:sz w:val="32"/>
        </w:rPr>
      </w:pPr>
      <w:r>
        <w:rPr>
          <w:rFonts w:hint="eastAsia" w:hAnsi="宋体"/>
          <w:b/>
          <w:sz w:val="32"/>
          <w:szCs w:val="32"/>
        </w:rPr>
        <w:t>技术规格偏离表</w:t>
      </w:r>
      <w:r>
        <w:rPr>
          <w:rFonts w:hint="eastAsia" w:hAnsi="宋体"/>
          <w:b/>
          <w:bCs/>
          <w:sz w:val="32"/>
        </w:rPr>
        <w:t>（格式）</w:t>
      </w:r>
    </w:p>
    <w:p>
      <w:pPr>
        <w:pStyle w:val="16"/>
        <w:ind w:firstLine="210" w:firstLineChars="100"/>
        <w:rPr>
          <w:rFonts w:hAnsi="宋体"/>
        </w:rPr>
      </w:pPr>
    </w:p>
    <w:p>
      <w:pPr>
        <w:pStyle w:val="16"/>
        <w:rPr>
          <w:rFonts w:hAnsi="宋体"/>
          <w:b/>
          <w:sz w:val="24"/>
          <w:szCs w:val="24"/>
        </w:rPr>
      </w:pPr>
      <w:r>
        <w:rPr>
          <w:rFonts w:hint="eastAsia" w:hAnsi="宋体"/>
          <w:b/>
          <w:bCs/>
          <w:sz w:val="24"/>
          <w:szCs w:val="24"/>
          <w:u w:val="single"/>
        </w:rPr>
        <w:t>　　</w:t>
      </w:r>
      <w:r>
        <w:rPr>
          <w:rFonts w:hint="eastAsia" w:hAnsi="宋体"/>
          <w:b/>
          <w:bCs/>
          <w:sz w:val="24"/>
          <w:szCs w:val="24"/>
        </w:rPr>
        <w:t>分标</w:t>
      </w:r>
    </w:p>
    <w:tbl>
      <w:tblPr>
        <w:tblStyle w:val="28"/>
        <w:tblW w:w="10368" w:type="dxa"/>
        <w:tblInd w:w="-10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1"/>
        <w:gridCol w:w="2489"/>
        <w:gridCol w:w="25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 w:type="dxa"/>
            <w:vAlign w:val="center"/>
          </w:tcPr>
          <w:p>
            <w:pPr>
              <w:pStyle w:val="16"/>
              <w:spacing w:line="400" w:lineRule="exact"/>
              <w:jc w:val="center"/>
              <w:rPr>
                <w:rFonts w:hAnsi="宋体"/>
              </w:rPr>
            </w:pPr>
            <w:r>
              <w:rPr>
                <w:rFonts w:hint="eastAsia" w:hAnsi="宋体"/>
              </w:rPr>
              <w:t>序号</w:t>
            </w:r>
          </w:p>
        </w:tc>
        <w:tc>
          <w:tcPr>
            <w:tcW w:w="1651" w:type="dxa"/>
            <w:vAlign w:val="center"/>
          </w:tcPr>
          <w:p>
            <w:pPr>
              <w:pStyle w:val="16"/>
              <w:spacing w:line="400" w:lineRule="exact"/>
              <w:jc w:val="center"/>
              <w:rPr>
                <w:rFonts w:hAnsi="宋体"/>
              </w:rPr>
            </w:pPr>
            <w:r>
              <w:rPr>
                <w:rFonts w:hint="eastAsia" w:hAnsi="宋体"/>
              </w:rPr>
              <w:t>货物名称</w:t>
            </w:r>
          </w:p>
        </w:tc>
        <w:tc>
          <w:tcPr>
            <w:tcW w:w="2489" w:type="dxa"/>
            <w:vAlign w:val="center"/>
          </w:tcPr>
          <w:p>
            <w:pPr>
              <w:pStyle w:val="16"/>
              <w:spacing w:line="300" w:lineRule="exact"/>
              <w:jc w:val="center"/>
              <w:rPr>
                <w:rFonts w:hAnsi="宋体"/>
              </w:rPr>
            </w:pPr>
            <w:r>
              <w:rPr>
                <w:rFonts w:hint="eastAsia" w:hAnsi="宋体"/>
                <w:b/>
                <w:szCs w:val="21"/>
              </w:rPr>
              <w:t>项目要求及技术需求</w:t>
            </w:r>
          </w:p>
        </w:tc>
        <w:tc>
          <w:tcPr>
            <w:tcW w:w="2520" w:type="dxa"/>
            <w:vAlign w:val="center"/>
          </w:tcPr>
          <w:p>
            <w:pPr>
              <w:pStyle w:val="16"/>
              <w:spacing w:line="300" w:lineRule="exact"/>
              <w:jc w:val="center"/>
              <w:rPr>
                <w:rFonts w:hAnsi="宋体"/>
                <w:b/>
                <w:szCs w:val="21"/>
              </w:rPr>
            </w:pPr>
            <w:r>
              <w:rPr>
                <w:rFonts w:hint="eastAsia" w:hAnsi="宋体"/>
                <w:b/>
                <w:szCs w:val="21"/>
              </w:rPr>
              <w:t>投标文件的响应情况</w:t>
            </w:r>
          </w:p>
        </w:tc>
        <w:tc>
          <w:tcPr>
            <w:tcW w:w="2700" w:type="dxa"/>
            <w:vAlign w:val="center"/>
          </w:tcPr>
          <w:p>
            <w:pPr>
              <w:pStyle w:val="16"/>
              <w:spacing w:line="400" w:lineRule="exact"/>
              <w:jc w:val="center"/>
              <w:rPr>
                <w:rFonts w:hAnsi="宋体"/>
              </w:rPr>
            </w:pPr>
            <w:bookmarkStart w:id="11" w:name="_Toc254970701"/>
            <w:bookmarkStart w:id="12" w:name="_Toc254970560"/>
            <w:r>
              <w:rPr>
                <w:rFonts w:hint="eastAsia" w:hAnsi="宋体"/>
              </w:rPr>
              <w:t>偏离情况</w:t>
            </w:r>
            <w:bookmarkEnd w:id="11"/>
            <w:bookmarkEnd w:id="12"/>
            <w:r>
              <w:rPr>
                <w:rFonts w:hint="eastAsia" w:hAnsi="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cs="宋体"/>
                <w:szCs w:val="21"/>
              </w:rPr>
            </w:pPr>
            <w:r>
              <w:rPr>
                <w:rFonts w:hint="eastAsia" w:ascii="宋体" w:hAnsi="宋体" w:cs="宋体"/>
                <w:szCs w:val="21"/>
              </w:rPr>
              <w:t>1</w:t>
            </w:r>
          </w:p>
        </w:tc>
        <w:tc>
          <w:tcPr>
            <w:tcW w:w="1651" w:type="dxa"/>
            <w:vAlign w:val="center"/>
          </w:tcPr>
          <w:p>
            <w:pPr>
              <w:jc w:val="center"/>
              <w:rPr>
                <w:rFonts w:ascii="宋体" w:hAnsi="宋体" w:cs="宋体"/>
                <w:szCs w:val="21"/>
              </w:rPr>
            </w:pPr>
          </w:p>
        </w:tc>
        <w:tc>
          <w:tcPr>
            <w:tcW w:w="2489" w:type="dxa"/>
            <w:vAlign w:val="center"/>
          </w:tcPr>
          <w:p>
            <w:pPr>
              <w:pStyle w:val="16"/>
              <w:spacing w:line="600" w:lineRule="exact"/>
              <w:jc w:val="center"/>
              <w:rPr>
                <w:rFonts w:hAnsi="宋体"/>
              </w:rPr>
            </w:pPr>
          </w:p>
        </w:tc>
        <w:tc>
          <w:tcPr>
            <w:tcW w:w="2520" w:type="dxa"/>
          </w:tcPr>
          <w:p>
            <w:pPr>
              <w:pStyle w:val="16"/>
              <w:spacing w:line="600" w:lineRule="exact"/>
              <w:jc w:val="center"/>
              <w:rPr>
                <w:rFonts w:hAnsi="宋体"/>
              </w:rPr>
            </w:pPr>
          </w:p>
        </w:tc>
        <w:tc>
          <w:tcPr>
            <w:tcW w:w="2700" w:type="dxa"/>
            <w:vAlign w:val="center"/>
          </w:tcPr>
          <w:p>
            <w:pPr>
              <w:pStyle w:val="16"/>
              <w:spacing w:line="6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cs="宋体"/>
                <w:szCs w:val="21"/>
              </w:rPr>
            </w:pPr>
            <w:r>
              <w:rPr>
                <w:rFonts w:hint="eastAsia" w:ascii="宋体" w:hAnsi="宋体" w:cs="宋体"/>
                <w:szCs w:val="21"/>
              </w:rPr>
              <w:t>2</w:t>
            </w:r>
          </w:p>
        </w:tc>
        <w:tc>
          <w:tcPr>
            <w:tcW w:w="1651" w:type="dxa"/>
            <w:vAlign w:val="center"/>
          </w:tcPr>
          <w:p>
            <w:pPr>
              <w:jc w:val="center"/>
              <w:rPr>
                <w:rFonts w:ascii="宋体" w:hAnsi="宋体" w:cs="宋体"/>
                <w:szCs w:val="21"/>
              </w:rPr>
            </w:pPr>
          </w:p>
        </w:tc>
        <w:tc>
          <w:tcPr>
            <w:tcW w:w="2489" w:type="dxa"/>
          </w:tcPr>
          <w:p>
            <w:pPr>
              <w:pStyle w:val="16"/>
              <w:spacing w:line="600" w:lineRule="exact"/>
              <w:rPr>
                <w:rFonts w:hAnsi="宋体"/>
              </w:rPr>
            </w:pPr>
          </w:p>
        </w:tc>
        <w:tc>
          <w:tcPr>
            <w:tcW w:w="2520" w:type="dxa"/>
          </w:tcPr>
          <w:p>
            <w:pPr>
              <w:pStyle w:val="16"/>
              <w:spacing w:line="600" w:lineRule="exact"/>
              <w:rPr>
                <w:rFonts w:hAnsi="宋体"/>
              </w:rPr>
            </w:pPr>
          </w:p>
        </w:tc>
        <w:tc>
          <w:tcPr>
            <w:tcW w:w="2700" w:type="dxa"/>
          </w:tcPr>
          <w:p>
            <w:pPr>
              <w:pStyle w:val="16"/>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cs="宋体"/>
                <w:szCs w:val="21"/>
              </w:rPr>
            </w:pPr>
            <w:r>
              <w:rPr>
                <w:rFonts w:hint="eastAsia" w:ascii="宋体" w:hAnsi="宋体" w:cs="宋体"/>
                <w:szCs w:val="21"/>
              </w:rPr>
              <w:t>…</w:t>
            </w:r>
          </w:p>
        </w:tc>
        <w:tc>
          <w:tcPr>
            <w:tcW w:w="1651" w:type="dxa"/>
            <w:vAlign w:val="center"/>
          </w:tcPr>
          <w:p>
            <w:pPr>
              <w:jc w:val="center"/>
              <w:rPr>
                <w:rFonts w:ascii="宋体" w:hAnsi="宋体" w:cs="宋体"/>
                <w:szCs w:val="21"/>
              </w:rPr>
            </w:pPr>
          </w:p>
        </w:tc>
        <w:tc>
          <w:tcPr>
            <w:tcW w:w="2489" w:type="dxa"/>
          </w:tcPr>
          <w:p>
            <w:pPr>
              <w:pStyle w:val="16"/>
              <w:spacing w:line="600" w:lineRule="exact"/>
              <w:rPr>
                <w:rFonts w:hAnsi="宋体"/>
              </w:rPr>
            </w:pPr>
          </w:p>
        </w:tc>
        <w:tc>
          <w:tcPr>
            <w:tcW w:w="2520" w:type="dxa"/>
          </w:tcPr>
          <w:p>
            <w:pPr>
              <w:pStyle w:val="16"/>
              <w:spacing w:line="600" w:lineRule="exact"/>
              <w:rPr>
                <w:rFonts w:hAnsi="宋体"/>
              </w:rPr>
            </w:pPr>
          </w:p>
        </w:tc>
        <w:tc>
          <w:tcPr>
            <w:tcW w:w="2700" w:type="dxa"/>
          </w:tcPr>
          <w:p>
            <w:pPr>
              <w:pStyle w:val="16"/>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cs="宋体"/>
                <w:szCs w:val="21"/>
              </w:rPr>
            </w:pPr>
            <w:r>
              <w:rPr>
                <w:rFonts w:hint="eastAsia" w:ascii="宋体" w:hAnsi="宋体" w:cs="宋体"/>
                <w:szCs w:val="21"/>
              </w:rPr>
              <w:t>N</w:t>
            </w:r>
          </w:p>
        </w:tc>
        <w:tc>
          <w:tcPr>
            <w:tcW w:w="1651" w:type="dxa"/>
            <w:vAlign w:val="center"/>
          </w:tcPr>
          <w:p>
            <w:pPr>
              <w:jc w:val="center"/>
              <w:rPr>
                <w:rFonts w:ascii="宋体" w:hAnsi="宋体" w:cs="宋体"/>
                <w:szCs w:val="21"/>
              </w:rPr>
            </w:pPr>
          </w:p>
        </w:tc>
        <w:tc>
          <w:tcPr>
            <w:tcW w:w="2489" w:type="dxa"/>
          </w:tcPr>
          <w:p>
            <w:pPr>
              <w:pStyle w:val="16"/>
              <w:spacing w:line="600" w:lineRule="exact"/>
              <w:rPr>
                <w:rFonts w:hAnsi="宋体"/>
              </w:rPr>
            </w:pPr>
          </w:p>
        </w:tc>
        <w:tc>
          <w:tcPr>
            <w:tcW w:w="2520" w:type="dxa"/>
          </w:tcPr>
          <w:p>
            <w:pPr>
              <w:pStyle w:val="16"/>
              <w:spacing w:line="600" w:lineRule="exact"/>
              <w:rPr>
                <w:rFonts w:hAnsi="宋体"/>
              </w:rPr>
            </w:pPr>
          </w:p>
        </w:tc>
        <w:tc>
          <w:tcPr>
            <w:tcW w:w="2700" w:type="dxa"/>
          </w:tcPr>
          <w:p>
            <w:pPr>
              <w:pStyle w:val="16"/>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ascii="宋体" w:hAnsi="宋体" w:cs="宋体"/>
                <w:szCs w:val="21"/>
              </w:rPr>
            </w:pPr>
            <w:r>
              <w:rPr>
                <w:rFonts w:hint="eastAsia" w:ascii="宋体" w:hAnsi="宋体" w:cs="宋体"/>
                <w:szCs w:val="21"/>
              </w:rPr>
              <w:t>50</w:t>
            </w:r>
          </w:p>
        </w:tc>
        <w:tc>
          <w:tcPr>
            <w:tcW w:w="1651" w:type="dxa"/>
            <w:vAlign w:val="center"/>
          </w:tcPr>
          <w:p>
            <w:pPr>
              <w:jc w:val="center"/>
              <w:rPr>
                <w:rFonts w:ascii="宋体" w:hAnsi="宋体" w:cs="宋体"/>
                <w:szCs w:val="21"/>
              </w:rPr>
            </w:pPr>
          </w:p>
        </w:tc>
        <w:tc>
          <w:tcPr>
            <w:tcW w:w="2489" w:type="dxa"/>
          </w:tcPr>
          <w:p>
            <w:pPr>
              <w:pStyle w:val="16"/>
              <w:spacing w:line="600" w:lineRule="exact"/>
              <w:rPr>
                <w:rFonts w:hAnsi="宋体"/>
              </w:rPr>
            </w:pPr>
          </w:p>
        </w:tc>
        <w:tc>
          <w:tcPr>
            <w:tcW w:w="2520" w:type="dxa"/>
          </w:tcPr>
          <w:p>
            <w:pPr>
              <w:pStyle w:val="16"/>
              <w:spacing w:line="600" w:lineRule="exact"/>
              <w:rPr>
                <w:rFonts w:hAnsi="宋体"/>
              </w:rPr>
            </w:pPr>
          </w:p>
        </w:tc>
        <w:tc>
          <w:tcPr>
            <w:tcW w:w="2700" w:type="dxa"/>
          </w:tcPr>
          <w:p>
            <w:pPr>
              <w:pStyle w:val="16"/>
              <w:spacing w:line="600" w:lineRule="exact"/>
              <w:rPr>
                <w:rFonts w:hAnsi="宋体"/>
              </w:rPr>
            </w:pPr>
          </w:p>
        </w:tc>
      </w:tr>
    </w:tbl>
    <w:p>
      <w:pPr>
        <w:snapToGrid w:val="0"/>
        <w:spacing w:line="400" w:lineRule="exact"/>
        <w:ind w:firstLine="3780" w:firstLineChars="1800"/>
        <w:outlineLvl w:val="4"/>
        <w:rPr>
          <w:rFonts w:ascii="宋体" w:hAnsi="宋体"/>
          <w:szCs w:val="20"/>
          <w:u w:val="single"/>
        </w:rPr>
      </w:pPr>
    </w:p>
    <w:p>
      <w:pPr>
        <w:snapToGrid w:val="0"/>
        <w:spacing w:line="400" w:lineRule="exact"/>
        <w:ind w:firstLine="3780" w:firstLineChars="1800"/>
        <w:outlineLvl w:val="4"/>
        <w:rPr>
          <w:rFonts w:ascii="宋体" w:hAnsi="宋体"/>
          <w:szCs w:val="20"/>
          <w:u w:val="single"/>
        </w:rPr>
      </w:pPr>
    </w:p>
    <w:p>
      <w:pPr>
        <w:snapToGrid w:val="0"/>
        <w:spacing w:line="400" w:lineRule="exact"/>
        <w:ind w:firstLine="1890" w:firstLineChars="900"/>
        <w:outlineLvl w:val="4"/>
        <w:rPr>
          <w:rFonts w:ascii="宋体" w:hAnsi="宋体"/>
          <w:szCs w:val="21"/>
          <w:u w:val="single"/>
        </w:rPr>
      </w:pPr>
      <w:r>
        <w:rPr>
          <w:rFonts w:hint="eastAsia" w:ascii="宋体" w:hAnsi="宋体"/>
          <w:szCs w:val="21"/>
        </w:rPr>
        <w:t>投标人（公章，自然人除外）：</w:t>
      </w:r>
    </w:p>
    <w:p>
      <w:pPr>
        <w:pStyle w:val="16"/>
        <w:rPr>
          <w:rFonts w:hAnsi="宋体"/>
        </w:rPr>
      </w:pPr>
    </w:p>
    <w:p>
      <w:pPr>
        <w:pStyle w:val="16"/>
        <w:ind w:firstLine="1890" w:firstLineChars="900"/>
        <w:rPr>
          <w:rFonts w:hAnsi="宋体"/>
        </w:rPr>
      </w:pPr>
      <w:r>
        <w:rPr>
          <w:rFonts w:hint="eastAsia" w:hAnsi="宋体"/>
        </w:rPr>
        <w:t>法定代表人、负责人、自然人或相应的委托代理人签字（或盖章）</w:t>
      </w:r>
    </w:p>
    <w:p>
      <w:pPr>
        <w:pStyle w:val="16"/>
        <w:ind w:firstLine="1680" w:firstLineChars="800"/>
        <w:rPr>
          <w:rFonts w:hAnsi="宋体"/>
          <w:szCs w:val="21"/>
          <w:u w:val="single"/>
        </w:rPr>
      </w:pPr>
      <w:r>
        <w:rPr>
          <w:rFonts w:hint="eastAsia" w:hAnsi="宋体"/>
        </w:rPr>
        <w:t>（属自然人的应在签名处加盖大拇指指印）：</w:t>
      </w:r>
    </w:p>
    <w:p>
      <w:pPr>
        <w:pStyle w:val="16"/>
        <w:ind w:firstLine="1890" w:firstLineChars="900"/>
        <w:rPr>
          <w:rFonts w:hAnsi="宋体"/>
        </w:rPr>
      </w:pPr>
    </w:p>
    <w:p>
      <w:pPr>
        <w:pStyle w:val="16"/>
        <w:ind w:firstLine="1890" w:firstLineChars="900"/>
        <w:rPr>
          <w:rFonts w:hAnsi="宋体"/>
          <w:u w:val="single"/>
        </w:rPr>
      </w:pPr>
      <w:r>
        <w:rPr>
          <w:rFonts w:hint="eastAsia" w:hAnsi="宋体"/>
        </w:rPr>
        <w:t>日          期：</w:t>
      </w:r>
    </w:p>
    <w:p>
      <w:pPr>
        <w:pStyle w:val="16"/>
        <w:spacing w:line="360" w:lineRule="exact"/>
        <w:rPr>
          <w:rFonts w:hAnsi="宋体"/>
        </w:rPr>
      </w:pPr>
    </w:p>
    <w:p>
      <w:pPr>
        <w:pStyle w:val="16"/>
        <w:spacing w:line="400" w:lineRule="exact"/>
        <w:ind w:left="982" w:leftChars="200" w:hanging="562" w:hangingChars="200"/>
        <w:rPr>
          <w:rFonts w:hAnsi="宋体"/>
          <w:b/>
          <w:bCs/>
          <w:sz w:val="28"/>
          <w:szCs w:val="28"/>
        </w:rPr>
      </w:pPr>
      <w:r>
        <w:rPr>
          <w:rFonts w:hint="eastAsia" w:hAnsi="宋体"/>
          <w:b/>
          <w:bCs/>
          <w:sz w:val="28"/>
          <w:szCs w:val="28"/>
        </w:rPr>
        <w:t>注：</w:t>
      </w:r>
      <w:r>
        <w:rPr>
          <w:rFonts w:hint="eastAsia"/>
          <w:b/>
          <w:sz w:val="24"/>
          <w:szCs w:val="24"/>
        </w:rPr>
        <w:t>当本表由多页构成时，需逐页加盖投标人公章（属自然人的须逐页签字）。</w:t>
      </w:r>
    </w:p>
    <w:p>
      <w:pPr>
        <w:pStyle w:val="16"/>
        <w:spacing w:line="360" w:lineRule="exact"/>
        <w:rPr>
          <w:rFonts w:hAnsi="宋体"/>
        </w:rPr>
      </w:pPr>
    </w:p>
    <w:p>
      <w:pPr>
        <w:pStyle w:val="16"/>
        <w:spacing w:line="400" w:lineRule="exact"/>
        <w:rPr>
          <w:rFonts w:hAnsi="宋体"/>
          <w:b/>
          <w:bCs/>
          <w:sz w:val="32"/>
          <w:szCs w:val="32"/>
        </w:rPr>
      </w:pPr>
      <w:r>
        <w:rPr>
          <w:rFonts w:hAnsi="宋体"/>
        </w:rPr>
        <w:br w:type="page"/>
      </w:r>
      <w:r>
        <w:rPr>
          <w:rFonts w:hint="eastAsia" w:hAnsi="宋体"/>
          <w:b/>
          <w:bCs/>
          <w:sz w:val="32"/>
          <w:szCs w:val="32"/>
        </w:rPr>
        <w:t>2.“货物采购需求”需提供的有效证明文件：按货物采购需求提供（如有，请提供）；</w:t>
      </w:r>
    </w:p>
    <w:p>
      <w:pPr>
        <w:pStyle w:val="16"/>
        <w:spacing w:line="400" w:lineRule="exact"/>
        <w:rPr>
          <w:rFonts w:hAnsi="宋体"/>
          <w:b/>
          <w:bCs/>
          <w:sz w:val="32"/>
          <w:szCs w:val="32"/>
        </w:rPr>
      </w:pPr>
    </w:p>
    <w:p>
      <w:pPr>
        <w:pStyle w:val="16"/>
        <w:spacing w:line="400" w:lineRule="exact"/>
        <w:rPr>
          <w:rFonts w:hAnsi="宋体"/>
        </w:rPr>
      </w:pPr>
    </w:p>
    <w:p>
      <w:pPr>
        <w:pStyle w:val="16"/>
        <w:spacing w:line="400" w:lineRule="exact"/>
        <w:rPr>
          <w:rFonts w:hAnsi="宋体"/>
        </w:rPr>
      </w:pPr>
    </w:p>
    <w:p>
      <w:pPr>
        <w:pStyle w:val="16"/>
        <w:spacing w:line="400" w:lineRule="exact"/>
        <w:rPr>
          <w:rFonts w:hAnsi="宋体"/>
          <w:b/>
          <w:bCs/>
          <w:sz w:val="32"/>
          <w:szCs w:val="32"/>
        </w:rPr>
      </w:pPr>
      <w:r>
        <w:rPr>
          <w:rFonts w:hint="eastAsia" w:hAnsi="宋体"/>
          <w:b/>
          <w:bCs/>
          <w:sz w:val="32"/>
          <w:szCs w:val="32"/>
        </w:rPr>
        <w:t>3.养护管理实施方案（必须提供）</w:t>
      </w:r>
    </w:p>
    <w:p>
      <w:pPr>
        <w:pStyle w:val="16"/>
        <w:ind w:firstLine="472" w:firstLineChars="147"/>
        <w:jc w:val="center"/>
        <w:rPr>
          <w:rFonts w:hAnsi="宋体"/>
          <w:b/>
          <w:bCs/>
          <w:sz w:val="32"/>
        </w:rPr>
      </w:pPr>
      <w:r>
        <w:rPr>
          <w:rFonts w:hint="eastAsia" w:hAnsi="宋体"/>
          <w:b/>
          <w:bCs/>
          <w:sz w:val="32"/>
          <w:szCs w:val="32"/>
        </w:rPr>
        <w:t>服务承诺书</w:t>
      </w:r>
      <w:r>
        <w:rPr>
          <w:rFonts w:hint="eastAsia" w:hAnsi="宋体"/>
          <w:b/>
          <w:bCs/>
          <w:sz w:val="32"/>
        </w:rPr>
        <w:t>（格式）</w:t>
      </w:r>
    </w:p>
    <w:p>
      <w:pPr>
        <w:pStyle w:val="16"/>
        <w:ind w:firstLine="472" w:firstLineChars="147"/>
        <w:jc w:val="center"/>
        <w:rPr>
          <w:rFonts w:hAnsi="宋体"/>
          <w:b/>
          <w:bCs/>
          <w:sz w:val="32"/>
          <w:szCs w:val="32"/>
        </w:rPr>
      </w:pPr>
      <w:r>
        <w:rPr>
          <w:rFonts w:hint="eastAsia" w:hAnsi="宋体"/>
          <w:b/>
          <w:bCs/>
          <w:sz w:val="32"/>
          <w:szCs w:val="32"/>
        </w:rPr>
        <w:t>（由投标人根据招标文件要求及自身特点自行编制）</w:t>
      </w:r>
    </w:p>
    <w:p>
      <w:pPr>
        <w:pStyle w:val="13"/>
        <w:ind w:left="2940"/>
      </w:pPr>
    </w:p>
    <w:p>
      <w:pPr>
        <w:snapToGrid w:val="0"/>
        <w:spacing w:line="400" w:lineRule="exact"/>
        <w:ind w:firstLine="1680" w:firstLineChars="800"/>
        <w:outlineLvl w:val="4"/>
        <w:rPr>
          <w:rFonts w:ascii="宋体" w:hAnsi="宋体"/>
          <w:szCs w:val="21"/>
          <w:u w:val="single"/>
        </w:rPr>
      </w:pPr>
      <w:r>
        <w:rPr>
          <w:rFonts w:hint="eastAsia" w:ascii="宋体" w:hAnsi="宋体"/>
          <w:szCs w:val="21"/>
        </w:rPr>
        <w:t>投标人（公章，自然人除外）：</w:t>
      </w:r>
    </w:p>
    <w:p>
      <w:pPr>
        <w:snapToGrid w:val="0"/>
        <w:spacing w:line="400" w:lineRule="exact"/>
        <w:ind w:firstLine="420"/>
        <w:outlineLvl w:val="4"/>
        <w:rPr>
          <w:rFonts w:ascii="宋体" w:hAnsi="宋体"/>
          <w:szCs w:val="21"/>
        </w:rPr>
      </w:pPr>
    </w:p>
    <w:p>
      <w:pPr>
        <w:pStyle w:val="16"/>
        <w:spacing w:line="400" w:lineRule="exact"/>
        <w:ind w:firstLine="1680" w:firstLineChars="800"/>
        <w:rPr>
          <w:rFonts w:hAnsi="宋体"/>
        </w:rPr>
      </w:pPr>
      <w:r>
        <w:rPr>
          <w:rFonts w:hint="eastAsia" w:hAnsi="宋体"/>
        </w:rPr>
        <w:t>法定代表人、负责人、自然人或相应的委托代理人签字（或盖章）</w:t>
      </w:r>
    </w:p>
    <w:p>
      <w:pPr>
        <w:pStyle w:val="16"/>
        <w:spacing w:line="400" w:lineRule="exact"/>
        <w:ind w:firstLine="1680" w:firstLineChars="800"/>
        <w:rPr>
          <w:rFonts w:hAnsi="宋体"/>
          <w:szCs w:val="21"/>
          <w:u w:val="single"/>
        </w:rPr>
      </w:pPr>
      <w:r>
        <w:rPr>
          <w:rFonts w:hint="eastAsia" w:hAnsi="宋体"/>
        </w:rPr>
        <w:t>（属自然人的应在签名处加盖大拇指指印）：</w:t>
      </w:r>
    </w:p>
    <w:p>
      <w:pPr>
        <w:pStyle w:val="16"/>
        <w:spacing w:line="400" w:lineRule="exact"/>
        <w:ind w:left="3570" w:leftChars="1700"/>
        <w:rPr>
          <w:rFonts w:hAnsi="宋体"/>
          <w:u w:val="single"/>
        </w:rPr>
      </w:pPr>
    </w:p>
    <w:p>
      <w:pPr>
        <w:pStyle w:val="16"/>
        <w:ind w:firstLine="1890" w:firstLineChars="900"/>
        <w:rPr>
          <w:rFonts w:hAnsi="宋体"/>
        </w:rPr>
      </w:pPr>
      <w:r>
        <w:rPr>
          <w:rFonts w:hint="eastAsia" w:hAnsi="宋体"/>
        </w:rPr>
        <w:t>日          期：</w:t>
      </w:r>
    </w:p>
    <w:p>
      <w:pPr>
        <w:pStyle w:val="16"/>
        <w:rPr>
          <w:rFonts w:hAnsi="宋体"/>
        </w:rPr>
      </w:pPr>
    </w:p>
    <w:p>
      <w:pPr>
        <w:spacing w:line="380" w:lineRule="exact"/>
        <w:rPr>
          <w:rFonts w:ascii="宋体" w:hAnsi="宋体"/>
          <w:b/>
          <w:sz w:val="32"/>
          <w:szCs w:val="32"/>
        </w:rPr>
      </w:pPr>
    </w:p>
    <w:p>
      <w:pPr>
        <w:spacing w:line="380" w:lineRule="exact"/>
        <w:rPr>
          <w:rFonts w:ascii="宋体" w:hAnsi="宋体"/>
          <w:b/>
          <w:bCs/>
          <w:sz w:val="32"/>
          <w:szCs w:val="32"/>
        </w:rPr>
      </w:pPr>
      <w:r>
        <w:rPr>
          <w:rFonts w:hint="eastAsia" w:ascii="宋体" w:hAnsi="宋体"/>
          <w:b/>
          <w:sz w:val="32"/>
          <w:szCs w:val="32"/>
        </w:rPr>
        <w:t>4.项目实施人员一览表</w:t>
      </w:r>
      <w:r>
        <w:rPr>
          <w:rFonts w:hint="eastAsia" w:ascii="宋体" w:hAnsi="宋体"/>
          <w:b/>
          <w:bCs/>
          <w:sz w:val="32"/>
          <w:szCs w:val="32"/>
        </w:rPr>
        <w:t>（如有，请提供）</w:t>
      </w:r>
    </w:p>
    <w:p>
      <w:pPr>
        <w:pStyle w:val="16"/>
        <w:rPr>
          <w:rFonts w:hAnsi="宋体"/>
          <w:b/>
          <w:bCs/>
          <w:sz w:val="32"/>
          <w:szCs w:val="32"/>
        </w:rPr>
      </w:pPr>
      <w:r>
        <w:rPr>
          <w:rFonts w:hint="eastAsia" w:hAnsi="宋体"/>
          <w:b/>
          <w:bCs/>
          <w:sz w:val="32"/>
          <w:szCs w:val="32"/>
        </w:rPr>
        <w:t>项目实施人员一览表（格式）</w:t>
      </w:r>
    </w:p>
    <w:p>
      <w:pPr>
        <w:ind w:firstLine="435"/>
      </w:pPr>
      <w:r>
        <w:rPr>
          <w:rFonts w:hint="eastAsia" w:ascii="宋体" w:hAnsi="宋体"/>
          <w:szCs w:val="21"/>
        </w:rPr>
        <w:t>分标</w:t>
      </w:r>
    </w:p>
    <w:tbl>
      <w:tblPr>
        <w:tblStyle w:val="28"/>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vAlign w:val="center"/>
          </w:tcPr>
          <w:p>
            <w:pPr>
              <w:spacing w:line="400" w:lineRule="exact"/>
              <w:jc w:val="center"/>
              <w:rPr>
                <w:rFonts w:ascii="宋体" w:hAnsi="宋体"/>
                <w:szCs w:val="21"/>
              </w:rPr>
            </w:pPr>
            <w:r>
              <w:rPr>
                <w:rFonts w:hint="eastAsia" w:ascii="宋体" w:hAnsi="宋体"/>
                <w:szCs w:val="21"/>
              </w:rPr>
              <w:t>姓 名</w:t>
            </w:r>
          </w:p>
        </w:tc>
        <w:tc>
          <w:tcPr>
            <w:tcW w:w="806" w:type="dxa"/>
            <w:vAlign w:val="center"/>
          </w:tcPr>
          <w:p>
            <w:pPr>
              <w:spacing w:line="400" w:lineRule="exact"/>
              <w:jc w:val="center"/>
              <w:rPr>
                <w:rFonts w:ascii="宋体" w:hAnsi="宋体"/>
                <w:szCs w:val="21"/>
              </w:rPr>
            </w:pPr>
            <w:r>
              <w:rPr>
                <w:rFonts w:hint="eastAsia" w:ascii="宋体" w:hAnsi="宋体"/>
                <w:szCs w:val="21"/>
              </w:rPr>
              <w:t>职务</w:t>
            </w:r>
          </w:p>
        </w:tc>
        <w:tc>
          <w:tcPr>
            <w:tcW w:w="1537" w:type="dxa"/>
            <w:vAlign w:val="center"/>
          </w:tcPr>
          <w:p>
            <w:pPr>
              <w:spacing w:line="400" w:lineRule="exact"/>
              <w:jc w:val="center"/>
              <w:rPr>
                <w:rFonts w:ascii="宋体" w:hAnsi="宋体"/>
                <w:szCs w:val="21"/>
              </w:rPr>
            </w:pPr>
            <w:r>
              <w:rPr>
                <w:rFonts w:hint="eastAsia" w:ascii="宋体" w:hAnsi="宋体"/>
                <w:szCs w:val="21"/>
              </w:rPr>
              <w:t>专业技术资格</w:t>
            </w:r>
          </w:p>
        </w:tc>
        <w:tc>
          <w:tcPr>
            <w:tcW w:w="1371" w:type="dxa"/>
            <w:vAlign w:val="center"/>
          </w:tcPr>
          <w:p>
            <w:pPr>
              <w:spacing w:line="400" w:lineRule="exact"/>
              <w:jc w:val="center"/>
              <w:rPr>
                <w:rFonts w:ascii="宋体" w:hAnsi="宋体"/>
                <w:szCs w:val="21"/>
              </w:rPr>
            </w:pPr>
            <w:r>
              <w:rPr>
                <w:rFonts w:hint="eastAsia" w:ascii="宋体" w:hAnsi="宋体"/>
                <w:szCs w:val="21"/>
              </w:rPr>
              <w:t>证书编号</w:t>
            </w:r>
          </w:p>
        </w:tc>
        <w:tc>
          <w:tcPr>
            <w:tcW w:w="2163" w:type="dxa"/>
            <w:vAlign w:val="center"/>
          </w:tcPr>
          <w:p>
            <w:pPr>
              <w:spacing w:line="400" w:lineRule="exact"/>
              <w:jc w:val="center"/>
              <w:rPr>
                <w:rFonts w:ascii="宋体" w:hAnsi="宋体"/>
                <w:szCs w:val="21"/>
              </w:rPr>
            </w:pPr>
            <w:r>
              <w:rPr>
                <w:rFonts w:hint="eastAsia" w:ascii="宋体" w:hAnsi="宋体"/>
                <w:szCs w:val="21"/>
              </w:rPr>
              <w:t>参加工作时间</w:t>
            </w:r>
          </w:p>
        </w:tc>
        <w:tc>
          <w:tcPr>
            <w:tcW w:w="2000" w:type="dxa"/>
            <w:vAlign w:val="center"/>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spacing w:line="400" w:lineRule="exact"/>
              <w:rPr>
                <w:rFonts w:ascii="宋体" w:hAnsi="宋体"/>
                <w:szCs w:val="21"/>
              </w:rPr>
            </w:pPr>
          </w:p>
        </w:tc>
        <w:tc>
          <w:tcPr>
            <w:tcW w:w="806" w:type="dxa"/>
          </w:tcPr>
          <w:p>
            <w:pPr>
              <w:spacing w:line="400" w:lineRule="exact"/>
              <w:rPr>
                <w:rFonts w:ascii="宋体" w:hAnsi="宋体"/>
                <w:szCs w:val="21"/>
              </w:rPr>
            </w:pPr>
          </w:p>
        </w:tc>
        <w:tc>
          <w:tcPr>
            <w:tcW w:w="1537" w:type="dxa"/>
          </w:tcPr>
          <w:p>
            <w:pPr>
              <w:spacing w:line="400" w:lineRule="exact"/>
              <w:rPr>
                <w:rFonts w:ascii="宋体" w:hAnsi="宋体"/>
                <w:szCs w:val="21"/>
              </w:rPr>
            </w:pPr>
          </w:p>
        </w:tc>
        <w:tc>
          <w:tcPr>
            <w:tcW w:w="1371" w:type="dxa"/>
          </w:tcPr>
          <w:p>
            <w:pPr>
              <w:spacing w:line="400" w:lineRule="exact"/>
              <w:rPr>
                <w:rFonts w:ascii="宋体" w:hAnsi="宋体"/>
                <w:szCs w:val="21"/>
              </w:rPr>
            </w:pPr>
          </w:p>
        </w:tc>
        <w:tc>
          <w:tcPr>
            <w:tcW w:w="2163" w:type="dxa"/>
          </w:tcPr>
          <w:p>
            <w:pPr>
              <w:spacing w:line="400" w:lineRule="exact"/>
              <w:rPr>
                <w:rFonts w:ascii="宋体" w:hAnsi="宋体"/>
                <w:szCs w:val="21"/>
              </w:rPr>
            </w:pPr>
          </w:p>
        </w:tc>
        <w:tc>
          <w:tcPr>
            <w:tcW w:w="2000" w:type="dxa"/>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spacing w:line="400" w:lineRule="exact"/>
              <w:rPr>
                <w:rFonts w:ascii="宋体" w:hAnsi="宋体"/>
                <w:szCs w:val="21"/>
              </w:rPr>
            </w:pPr>
          </w:p>
        </w:tc>
        <w:tc>
          <w:tcPr>
            <w:tcW w:w="806" w:type="dxa"/>
          </w:tcPr>
          <w:p>
            <w:pPr>
              <w:spacing w:line="400" w:lineRule="exact"/>
              <w:rPr>
                <w:rFonts w:ascii="宋体" w:hAnsi="宋体"/>
                <w:szCs w:val="21"/>
              </w:rPr>
            </w:pPr>
          </w:p>
        </w:tc>
        <w:tc>
          <w:tcPr>
            <w:tcW w:w="1537" w:type="dxa"/>
          </w:tcPr>
          <w:p>
            <w:pPr>
              <w:spacing w:line="400" w:lineRule="exact"/>
              <w:rPr>
                <w:rFonts w:ascii="宋体" w:hAnsi="宋体"/>
                <w:szCs w:val="21"/>
              </w:rPr>
            </w:pPr>
          </w:p>
        </w:tc>
        <w:tc>
          <w:tcPr>
            <w:tcW w:w="1371" w:type="dxa"/>
          </w:tcPr>
          <w:p>
            <w:pPr>
              <w:spacing w:line="400" w:lineRule="exact"/>
              <w:rPr>
                <w:rFonts w:ascii="宋体" w:hAnsi="宋体"/>
                <w:szCs w:val="21"/>
              </w:rPr>
            </w:pPr>
          </w:p>
        </w:tc>
        <w:tc>
          <w:tcPr>
            <w:tcW w:w="2163" w:type="dxa"/>
          </w:tcPr>
          <w:p>
            <w:pPr>
              <w:spacing w:line="400" w:lineRule="exact"/>
              <w:rPr>
                <w:rFonts w:ascii="宋体" w:hAnsi="宋体"/>
                <w:szCs w:val="21"/>
              </w:rPr>
            </w:pPr>
          </w:p>
        </w:tc>
        <w:tc>
          <w:tcPr>
            <w:tcW w:w="2000" w:type="dxa"/>
          </w:tcPr>
          <w:p>
            <w:pPr>
              <w:spacing w:line="400" w:lineRule="exact"/>
              <w:rPr>
                <w:rFonts w:ascii="宋体" w:hAnsi="宋体"/>
                <w:szCs w:val="21"/>
              </w:rPr>
            </w:pPr>
          </w:p>
        </w:tc>
      </w:tr>
    </w:tbl>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注：1.在填写时，如本表格不适合投标单位的实际情况，可根据本表格式自行制表填写。</w:t>
      </w:r>
    </w:p>
    <w:p>
      <w:pPr>
        <w:pStyle w:val="16"/>
        <w:spacing w:line="400" w:lineRule="exact"/>
        <w:ind w:firstLine="3255" w:firstLineChars="1550"/>
        <w:rPr>
          <w:rFonts w:hAnsi="宋体"/>
        </w:rPr>
      </w:pPr>
    </w:p>
    <w:p>
      <w:pPr>
        <w:pStyle w:val="16"/>
        <w:spacing w:line="400" w:lineRule="exact"/>
        <w:ind w:firstLine="3255" w:firstLineChars="1550"/>
        <w:rPr>
          <w:rFonts w:hAnsi="宋体"/>
        </w:rPr>
      </w:pPr>
    </w:p>
    <w:p>
      <w:pPr>
        <w:snapToGrid w:val="0"/>
        <w:spacing w:line="400" w:lineRule="exact"/>
        <w:ind w:firstLine="2730" w:firstLineChars="1300"/>
        <w:outlineLvl w:val="4"/>
        <w:rPr>
          <w:rFonts w:ascii="宋体" w:hAnsi="宋体"/>
          <w:szCs w:val="21"/>
          <w:u w:val="single"/>
        </w:rPr>
      </w:pPr>
      <w:r>
        <w:rPr>
          <w:rFonts w:hint="eastAsia" w:ascii="宋体" w:hAnsi="宋体"/>
          <w:szCs w:val="21"/>
        </w:rPr>
        <w:t>投标人（公章，自然人除外）：</w:t>
      </w:r>
    </w:p>
    <w:p>
      <w:pPr>
        <w:snapToGrid w:val="0"/>
        <w:spacing w:line="400" w:lineRule="exact"/>
        <w:ind w:firstLine="420"/>
        <w:outlineLvl w:val="4"/>
        <w:rPr>
          <w:rFonts w:ascii="宋体" w:hAnsi="宋体"/>
          <w:szCs w:val="21"/>
        </w:rPr>
      </w:pPr>
    </w:p>
    <w:p>
      <w:pPr>
        <w:pStyle w:val="16"/>
        <w:spacing w:line="400" w:lineRule="exact"/>
        <w:ind w:firstLine="2730" w:firstLineChars="1300"/>
        <w:rPr>
          <w:rFonts w:hAnsi="宋体"/>
        </w:rPr>
      </w:pPr>
      <w:r>
        <w:rPr>
          <w:rFonts w:hint="eastAsia" w:hAnsi="宋体"/>
        </w:rPr>
        <w:t>法定代表人、负责人、自然人或相应的委托代理人签字（或盖章）</w:t>
      </w:r>
    </w:p>
    <w:p>
      <w:pPr>
        <w:pStyle w:val="16"/>
        <w:spacing w:line="400" w:lineRule="exact"/>
        <w:ind w:firstLine="2730" w:firstLineChars="1300"/>
        <w:rPr>
          <w:rFonts w:hAnsi="宋体"/>
          <w:u w:val="single"/>
        </w:rPr>
      </w:pPr>
      <w:r>
        <w:rPr>
          <w:rFonts w:hint="eastAsia" w:hAnsi="宋体"/>
        </w:rPr>
        <w:t>（属自然人的应在签名处加盖大拇指指印）：</w:t>
      </w:r>
    </w:p>
    <w:p>
      <w:pPr>
        <w:pStyle w:val="16"/>
        <w:ind w:firstLine="3570" w:firstLineChars="1700"/>
        <w:rPr>
          <w:rFonts w:hAnsi="宋体"/>
        </w:rPr>
      </w:pPr>
    </w:p>
    <w:p>
      <w:pPr>
        <w:pStyle w:val="16"/>
        <w:ind w:firstLine="2730" w:firstLineChars="1300"/>
        <w:rPr>
          <w:rFonts w:hAnsi="宋体"/>
        </w:rPr>
      </w:pPr>
      <w:r>
        <w:rPr>
          <w:rFonts w:hint="eastAsia" w:hAnsi="宋体"/>
        </w:rPr>
        <w:t>日          期：</w:t>
      </w:r>
    </w:p>
    <w:p>
      <w:pPr>
        <w:spacing w:line="380" w:lineRule="exact"/>
        <w:rPr>
          <w:rFonts w:ascii="宋体" w:hAnsi="宋体"/>
          <w:b/>
          <w:bCs/>
          <w:sz w:val="32"/>
          <w:szCs w:val="32"/>
        </w:rPr>
      </w:pPr>
      <w:r>
        <w:rPr>
          <w:rFonts w:ascii="宋体" w:hAnsi="宋体"/>
          <w:b/>
          <w:sz w:val="32"/>
          <w:szCs w:val="32"/>
        </w:rPr>
        <w:br w:type="page"/>
      </w:r>
      <w:r>
        <w:rPr>
          <w:rFonts w:hint="eastAsia" w:ascii="宋体" w:hAnsi="宋体"/>
          <w:b/>
          <w:bCs/>
          <w:sz w:val="32"/>
          <w:szCs w:val="32"/>
        </w:rPr>
        <w:t>5.投标人2019年度通过中介审计的有效完整的财务审计报告复印件（如有，请提供）</w:t>
      </w:r>
    </w:p>
    <w:p>
      <w:pPr>
        <w:spacing w:line="500" w:lineRule="exact"/>
        <w:rPr>
          <w:rFonts w:ascii="宋体" w:hAnsi="宋体"/>
          <w:b/>
          <w:bCs/>
          <w:sz w:val="32"/>
          <w:szCs w:val="32"/>
        </w:rPr>
      </w:pPr>
    </w:p>
    <w:p>
      <w:pPr>
        <w:spacing w:line="500" w:lineRule="exact"/>
        <w:rPr>
          <w:rFonts w:ascii="宋体" w:hAnsi="宋体"/>
          <w:b/>
          <w:bCs/>
          <w:sz w:val="32"/>
          <w:szCs w:val="32"/>
        </w:rPr>
      </w:pPr>
      <w:r>
        <w:rPr>
          <w:rFonts w:hint="eastAsia" w:ascii="宋体" w:hAnsi="宋体"/>
          <w:b/>
          <w:bCs/>
          <w:sz w:val="32"/>
          <w:szCs w:val="32"/>
        </w:rPr>
        <w:t>6.投标人2017年以来同类项目业绩的相关证明材料(以中标、成交通知书和签订的销售合同为准，并能清晰反映该项目的项目名称、种类)（如有，请提供）</w:t>
      </w:r>
    </w:p>
    <w:p>
      <w:pPr>
        <w:spacing w:line="500" w:lineRule="exact"/>
        <w:rPr>
          <w:rFonts w:ascii="宋体" w:hAnsi="宋体"/>
          <w:b/>
          <w:bCs/>
          <w:sz w:val="32"/>
          <w:szCs w:val="32"/>
        </w:rPr>
      </w:pPr>
    </w:p>
    <w:p>
      <w:pPr>
        <w:spacing w:line="500" w:lineRule="exact"/>
        <w:rPr>
          <w:rFonts w:ascii="宋体" w:hAnsi="宋体"/>
          <w:b/>
          <w:bCs/>
          <w:sz w:val="32"/>
          <w:szCs w:val="32"/>
        </w:rPr>
      </w:pPr>
      <w:r>
        <w:rPr>
          <w:rFonts w:hint="eastAsia" w:ascii="宋体" w:hAnsi="宋体"/>
          <w:b/>
          <w:bCs/>
          <w:sz w:val="32"/>
          <w:szCs w:val="32"/>
        </w:rPr>
        <w:t>7. 投标人相关获奖证书、认证证书等复印件（如有，请提供）</w:t>
      </w:r>
    </w:p>
    <w:p>
      <w:pPr>
        <w:spacing w:line="500" w:lineRule="exact"/>
        <w:rPr>
          <w:rFonts w:ascii="宋体" w:hAnsi="宋体"/>
          <w:b/>
          <w:bCs/>
          <w:sz w:val="32"/>
          <w:szCs w:val="32"/>
        </w:rPr>
      </w:pPr>
    </w:p>
    <w:p>
      <w:pPr>
        <w:spacing w:line="500" w:lineRule="exact"/>
        <w:rPr>
          <w:rFonts w:ascii="宋体" w:hAnsi="宋体"/>
          <w:b/>
          <w:bCs/>
          <w:sz w:val="32"/>
          <w:szCs w:val="32"/>
        </w:rPr>
      </w:pPr>
      <w:r>
        <w:rPr>
          <w:rFonts w:hint="eastAsia" w:ascii="宋体" w:hAnsi="宋体"/>
          <w:b/>
          <w:bCs/>
          <w:sz w:val="32"/>
          <w:szCs w:val="32"/>
        </w:rPr>
        <w:t>8.符合条件的中小型微型企业、残疾人福利性单位在参加政府采购活动时，应当提供《中小型企业（残疾人福利性单位）声明函》（见附件），并对声明的真实性负责（如有，请提供）；</w:t>
      </w:r>
    </w:p>
    <w:p>
      <w:pPr>
        <w:spacing w:line="588" w:lineRule="exact"/>
        <w:jc w:val="center"/>
        <w:rPr>
          <w:rFonts w:ascii="宋体" w:hAnsi="宋体"/>
          <w:b/>
          <w:spacing w:val="6"/>
          <w:sz w:val="32"/>
          <w:szCs w:val="32"/>
        </w:rPr>
      </w:pPr>
      <w:bookmarkStart w:id="13" w:name="OLE_LINK14"/>
      <w:bookmarkStart w:id="14" w:name="OLE_LINK13"/>
      <w:r>
        <w:rPr>
          <w:rFonts w:hint="eastAsia" w:ascii="宋体" w:hAnsi="宋体"/>
          <w:b/>
          <w:bCs/>
          <w:sz w:val="32"/>
          <w:szCs w:val="32"/>
        </w:rPr>
        <w:t>中小型企业（</w:t>
      </w:r>
      <w:r>
        <w:rPr>
          <w:rFonts w:hint="eastAsia" w:ascii="宋体" w:hAnsi="宋体"/>
          <w:b/>
          <w:spacing w:val="6"/>
          <w:sz w:val="32"/>
          <w:szCs w:val="32"/>
        </w:rPr>
        <w:t>残疾人福利性单位）声明函</w:t>
      </w:r>
    </w:p>
    <w:bookmarkEnd w:id="13"/>
    <w:bookmarkEnd w:id="14"/>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本单位郑重声明，根据《政府采购促进中小企业发展暂行办法》（财库[2011]181号）及《财政部 民政部 中国残疾人联合会关于促进残疾人就业政府采购政策的通知》（财库</w:t>
      </w:r>
      <w:r>
        <w:rPr>
          <w:rFonts w:hint="eastAsia" w:ascii="仿宋_GB2312" w:eastAsia="仿宋_GB2312"/>
          <w:sz w:val="32"/>
          <w:szCs w:val="32"/>
        </w:rPr>
        <w:t>〔2017〕 141</w:t>
      </w:r>
      <w:r>
        <w:rPr>
          <w:rFonts w:hint="eastAsia" w:ascii="仿宋_GB2312" w:eastAsia="仿宋_GB2312"/>
          <w:spacing w:val="6"/>
          <w:sz w:val="30"/>
          <w:szCs w:val="30"/>
        </w:rPr>
        <w:t>号）的规定，本单位为符合条件的单位，且本单位参加______单位的______项目采购活动提供本单位制造的货物（由本单位承担工程/提供服务），或者提供其他单位制造的货物（不包括使用单位注册商标的货物）均属于中小企业货物。</w:t>
      </w: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本单位对上述声明的真实性负责。如有虚假，将依法承担相应责任。</w:t>
      </w:r>
    </w:p>
    <w:p>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单位名称（盖章）：</w:t>
      </w:r>
    </w:p>
    <w:p>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日  期：</w:t>
      </w:r>
    </w:p>
    <w:p>
      <w:pPr>
        <w:spacing w:line="500" w:lineRule="exact"/>
        <w:rPr>
          <w:rFonts w:ascii="宋体" w:hAnsi="宋体"/>
          <w:b/>
          <w:bCs/>
          <w:sz w:val="32"/>
          <w:szCs w:val="32"/>
        </w:rPr>
      </w:pPr>
    </w:p>
    <w:p>
      <w:pPr>
        <w:spacing w:line="500" w:lineRule="exact"/>
        <w:rPr>
          <w:rFonts w:ascii="宋体" w:hAnsi="宋体"/>
          <w:b/>
          <w:bCs/>
          <w:sz w:val="32"/>
          <w:szCs w:val="32"/>
        </w:rPr>
      </w:pPr>
      <w:r>
        <w:rPr>
          <w:rFonts w:hint="eastAsia" w:ascii="宋体" w:hAnsi="宋体"/>
          <w:b/>
          <w:bCs/>
          <w:sz w:val="32"/>
          <w:szCs w:val="32"/>
        </w:rPr>
        <w:t>9. 投标人可结合本项目的评标办法视自身情况自行提交相关证明材料（如有，请提供）</w:t>
      </w:r>
    </w:p>
    <w:sectPr>
      <w:footerReference r:id="rId6" w:type="default"/>
      <w:pgSz w:w="11906" w:h="16838"/>
      <w:pgMar w:top="1304" w:right="1106"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E+H Serif Asia_ME">
    <w:altName w:val="宋体"/>
    <w:panose1 w:val="00000000000000000000"/>
    <w:charset w:val="86"/>
    <w:family w:val="auto"/>
    <w:pitch w:val="default"/>
    <w:sig w:usb0="00000000" w:usb1="00000000" w:usb2="0000001E" w:usb3="00000000" w:csb0="003F00FF" w:csb1="00000000"/>
  </w:font>
  <w:font w:name="仿宋_GB2312">
    <w:altName w:val="仿宋"/>
    <w:panose1 w:val="00000000000000000000"/>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69</w:t>
    </w:r>
    <w:r>
      <w:fldChar w:fldCharType="end"/>
    </w:r>
  </w:p>
  <w:p>
    <w:pPr>
      <w:pStyle w:val="19"/>
      <w:framePr w:wrap="around" w:vAnchor="text" w:hAnchor="margin" w:xAlign="center" w:y="1"/>
      <w:rPr>
        <w:rStyle w:val="24"/>
      </w:rPr>
    </w:pPr>
  </w:p>
  <w:p>
    <w:pPr>
      <w:pStyle w:val="19"/>
      <w:framePr w:wrap="around" w:vAnchor="text" w:hAnchor="margin" w:xAlign="right" w:y="1"/>
      <w:rPr>
        <w:rStyle w:val="24"/>
      </w:rPr>
    </w:pP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rPr>
        <w:rStyle w:val="24"/>
      </w:rPr>
      <w:instrText xml:space="preserve"> PAGE </w:instrText>
    </w:r>
    <w:r>
      <w:fldChar w:fldCharType="separate"/>
    </w:r>
    <w:r>
      <w:rPr>
        <w:rStyle w:val="24"/>
      </w:rPr>
      <w:t>77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699C3"/>
    <w:multiLevelType w:val="singleLevel"/>
    <w:tmpl w:val="900699C3"/>
    <w:lvl w:ilvl="0" w:tentative="0">
      <w:start w:val="1"/>
      <w:numFmt w:val="decimal"/>
      <w:suff w:val="nothing"/>
      <w:lvlText w:val="%1、"/>
      <w:lvlJc w:val="left"/>
      <w:pPr>
        <w:ind w:left="172" w:firstLine="0"/>
      </w:pPr>
    </w:lvl>
  </w:abstractNum>
  <w:abstractNum w:abstractNumId="1">
    <w:nsid w:val="ED9A18AC"/>
    <w:multiLevelType w:val="singleLevel"/>
    <w:tmpl w:val="ED9A18AC"/>
    <w:lvl w:ilvl="0" w:tentative="0">
      <w:start w:val="4"/>
      <w:numFmt w:val="chineseCounting"/>
      <w:suff w:val="nothing"/>
      <w:lvlText w:val="%1、"/>
      <w:lvlJc w:val="left"/>
      <w:rPr>
        <w:rFonts w:hint="eastAsia"/>
      </w:rPr>
    </w:lvl>
  </w:abstractNum>
  <w:abstractNum w:abstractNumId="2">
    <w:nsid w:val="F5D18E12"/>
    <w:multiLevelType w:val="singleLevel"/>
    <w:tmpl w:val="F5D18E12"/>
    <w:lvl w:ilvl="0" w:tentative="0">
      <w:start w:val="2"/>
      <w:numFmt w:val="decimal"/>
      <w:suff w:val="nothing"/>
      <w:lvlText w:val="%1、"/>
      <w:lvlJc w:val="left"/>
      <w:pPr>
        <w:ind w:left="420" w:firstLine="0"/>
      </w:pPr>
    </w:lvl>
  </w:abstractNum>
  <w:abstractNum w:abstractNumId="3">
    <w:nsid w:val="F7130C2A"/>
    <w:multiLevelType w:val="singleLevel"/>
    <w:tmpl w:val="F7130C2A"/>
    <w:lvl w:ilvl="0" w:tentative="0">
      <w:start w:val="1"/>
      <w:numFmt w:val="chineseCounting"/>
      <w:suff w:val="nothing"/>
      <w:lvlText w:val="（%1）"/>
      <w:lvlJc w:val="left"/>
      <w:rPr>
        <w:rFonts w:hint="eastAsia"/>
      </w:rPr>
    </w:lvl>
  </w:abstractNum>
  <w:abstractNum w:abstractNumId="4">
    <w:nsid w:val="FDF5730C"/>
    <w:multiLevelType w:val="singleLevel"/>
    <w:tmpl w:val="FDF5730C"/>
    <w:lvl w:ilvl="0" w:tentative="0">
      <w:start w:val="1"/>
      <w:numFmt w:val="decimal"/>
      <w:suff w:val="nothing"/>
      <w:lvlText w:val="%1、"/>
      <w:lvlJc w:val="left"/>
    </w:lvl>
  </w:abstractNum>
  <w:abstractNum w:abstractNumId="5">
    <w:nsid w:val="055D7BD0"/>
    <w:multiLevelType w:val="multilevel"/>
    <w:tmpl w:val="055D7B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E9257A"/>
    <w:multiLevelType w:val="multilevel"/>
    <w:tmpl w:val="07E9257A"/>
    <w:lvl w:ilvl="0" w:tentative="0">
      <w:start w:val="1"/>
      <w:numFmt w:val="chineseCountingThousand"/>
      <w:pStyle w:val="85"/>
      <w:lvlText w:val="%1、"/>
      <w:lvlJc w:val="left"/>
      <w:pPr>
        <w:tabs>
          <w:tab w:val="left" w:pos="1134"/>
        </w:tabs>
        <w:ind w:left="1077" w:hanging="567"/>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1C9A863B"/>
    <w:multiLevelType w:val="singleLevel"/>
    <w:tmpl w:val="1C9A863B"/>
    <w:lvl w:ilvl="0" w:tentative="0">
      <w:start w:val="1"/>
      <w:numFmt w:val="chineseCounting"/>
      <w:suff w:val="nothing"/>
      <w:lvlText w:val="%1、"/>
      <w:lvlJc w:val="left"/>
      <w:rPr>
        <w:rFonts w:hint="eastAsia"/>
      </w:rPr>
    </w:lvl>
  </w:abstractNum>
  <w:abstractNum w:abstractNumId="8">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9">
    <w:nsid w:val="75AC210B"/>
    <w:multiLevelType w:val="multilevel"/>
    <w:tmpl w:val="75AC210B"/>
    <w:lvl w:ilvl="0" w:tentative="0">
      <w:start w:val="1"/>
      <w:numFmt w:val="decimal"/>
      <w:suff w:val="space"/>
      <w:lvlText w:val="%1、"/>
      <w:lvlJc w:val="left"/>
      <w:pPr>
        <w:ind w:left="113" w:firstLine="454"/>
      </w:pPr>
      <w:rPr>
        <w:b/>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7AAC7BDC"/>
    <w:multiLevelType w:val="multilevel"/>
    <w:tmpl w:val="7AAC7BDC"/>
    <w:lvl w:ilvl="0" w:tentative="0">
      <w:start w:val="1"/>
      <w:numFmt w:val="decimal"/>
      <w:pStyle w:val="52"/>
      <w:suff w:val="space"/>
      <w:lvlText w:val="%1）"/>
      <w:lvlJc w:val="left"/>
      <w:pPr>
        <w:ind w:left="737" w:hanging="57"/>
      </w:pPr>
      <w:rPr>
        <w:rFonts w:hint="default"/>
        <w:b/>
        <w:lang w:val="en-US" w:eastAsia="zh-CN"/>
      </w:rPr>
    </w:lvl>
    <w:lvl w:ilvl="1" w:tentative="0">
      <w:start w:val="1"/>
      <w:numFmt w:val="decimal"/>
      <w:lvlText w:val="%2、"/>
      <w:lvlJc w:val="left"/>
      <w:pPr>
        <w:ind w:left="1347" w:hanging="360"/>
      </w:pPr>
      <w:rPr>
        <w:rFonts w:hint="default"/>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9"/>
    <w:lvlOverride w:ilvl="0">
      <w:startOverride w:val="1"/>
      <w:lvl w:ilvl="0" w:tentative="1">
        <w:start w:val="1"/>
        <w:numFmt w:val="decimal"/>
        <w:pStyle w:val="33"/>
        <w:suff w:val="space"/>
        <w:lvlText w:val="%1、"/>
        <w:lvlJc w:val="left"/>
        <w:pPr>
          <w:ind w:left="454" w:firstLine="113"/>
        </w:pPr>
        <w:rPr>
          <w:rFonts w:hint="eastAsia" w:cs="Times New Roman"/>
          <w:b/>
          <w:bCs w:val="0"/>
          <w:i w:val="0"/>
          <w:iCs w:val="0"/>
          <w:caps w:val="0"/>
          <w:smallCaps w:val="0"/>
          <w:strike w:val="0"/>
          <w:dstrike w:val="0"/>
          <w:outline w:val="0"/>
          <w:shadow w:val="0"/>
          <w:emboss w:val="0"/>
          <w:imprint w:val="0"/>
          <w:vanish w:val="0"/>
          <w:spacing w:val="0"/>
          <w:position w:val="0"/>
          <w:u w:val="none"/>
          <w:vertAlign w:val="baseline"/>
        </w:rPr>
      </w:lvl>
    </w:lvlOverride>
  </w:num>
  <w:num w:numId="2">
    <w:abstractNumId w:val="10"/>
  </w:num>
  <w:num w:numId="3">
    <w:abstractNumId w:val="6"/>
  </w:num>
  <w:num w:numId="4">
    <w:abstractNumId w:val="7"/>
  </w:num>
  <w:num w:numId="5">
    <w:abstractNumId w:val="1"/>
  </w:num>
  <w:num w:numId="6">
    <w:abstractNumId w:val="2"/>
  </w:num>
  <w:num w:numId="7">
    <w:abstractNumId w:val="5"/>
  </w:num>
  <w:num w:numId="8">
    <w:abstractNumId w:val="3"/>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2138"/>
    <w:rsid w:val="0000012A"/>
    <w:rsid w:val="00000243"/>
    <w:rsid w:val="000004C3"/>
    <w:rsid w:val="000007B3"/>
    <w:rsid w:val="000013C5"/>
    <w:rsid w:val="0000245C"/>
    <w:rsid w:val="00002511"/>
    <w:rsid w:val="00002604"/>
    <w:rsid w:val="00002682"/>
    <w:rsid w:val="00002789"/>
    <w:rsid w:val="00004D43"/>
    <w:rsid w:val="00004D70"/>
    <w:rsid w:val="00005339"/>
    <w:rsid w:val="00005777"/>
    <w:rsid w:val="000064D3"/>
    <w:rsid w:val="00006572"/>
    <w:rsid w:val="000066AE"/>
    <w:rsid w:val="00007562"/>
    <w:rsid w:val="00007A12"/>
    <w:rsid w:val="00007F96"/>
    <w:rsid w:val="00010630"/>
    <w:rsid w:val="0001073E"/>
    <w:rsid w:val="00010A38"/>
    <w:rsid w:val="00010EAD"/>
    <w:rsid w:val="00011006"/>
    <w:rsid w:val="00011968"/>
    <w:rsid w:val="0001285C"/>
    <w:rsid w:val="00012CDC"/>
    <w:rsid w:val="0001389F"/>
    <w:rsid w:val="000139C8"/>
    <w:rsid w:val="000139E0"/>
    <w:rsid w:val="000139F0"/>
    <w:rsid w:val="00013C53"/>
    <w:rsid w:val="00014897"/>
    <w:rsid w:val="0001495F"/>
    <w:rsid w:val="00014A89"/>
    <w:rsid w:val="000154C2"/>
    <w:rsid w:val="00015616"/>
    <w:rsid w:val="00016164"/>
    <w:rsid w:val="000161E6"/>
    <w:rsid w:val="000168D8"/>
    <w:rsid w:val="00016CCE"/>
    <w:rsid w:val="00016E25"/>
    <w:rsid w:val="00016F9A"/>
    <w:rsid w:val="000171D6"/>
    <w:rsid w:val="00020282"/>
    <w:rsid w:val="000204F7"/>
    <w:rsid w:val="00020654"/>
    <w:rsid w:val="000206E4"/>
    <w:rsid w:val="00020A3D"/>
    <w:rsid w:val="00020C2E"/>
    <w:rsid w:val="0002133B"/>
    <w:rsid w:val="000215C6"/>
    <w:rsid w:val="00021DAE"/>
    <w:rsid w:val="00021DF7"/>
    <w:rsid w:val="0002239D"/>
    <w:rsid w:val="000226EF"/>
    <w:rsid w:val="000228EF"/>
    <w:rsid w:val="00022A04"/>
    <w:rsid w:val="00022F6B"/>
    <w:rsid w:val="0002300B"/>
    <w:rsid w:val="0002310C"/>
    <w:rsid w:val="00023496"/>
    <w:rsid w:val="00023CCC"/>
    <w:rsid w:val="00024D1C"/>
    <w:rsid w:val="000250DF"/>
    <w:rsid w:val="000253B5"/>
    <w:rsid w:val="000255CC"/>
    <w:rsid w:val="00026487"/>
    <w:rsid w:val="00026761"/>
    <w:rsid w:val="00026A9C"/>
    <w:rsid w:val="00026BD0"/>
    <w:rsid w:val="00026E89"/>
    <w:rsid w:val="00027279"/>
    <w:rsid w:val="00027726"/>
    <w:rsid w:val="00027F50"/>
    <w:rsid w:val="00030259"/>
    <w:rsid w:val="000306A2"/>
    <w:rsid w:val="00031D23"/>
    <w:rsid w:val="000320DB"/>
    <w:rsid w:val="00032419"/>
    <w:rsid w:val="0003258D"/>
    <w:rsid w:val="00032A30"/>
    <w:rsid w:val="00033233"/>
    <w:rsid w:val="00033A28"/>
    <w:rsid w:val="00033C62"/>
    <w:rsid w:val="00034267"/>
    <w:rsid w:val="00034581"/>
    <w:rsid w:val="00034D30"/>
    <w:rsid w:val="00034E5F"/>
    <w:rsid w:val="000353B8"/>
    <w:rsid w:val="000357BE"/>
    <w:rsid w:val="00035820"/>
    <w:rsid w:val="00035C6F"/>
    <w:rsid w:val="0003608C"/>
    <w:rsid w:val="00036348"/>
    <w:rsid w:val="00036425"/>
    <w:rsid w:val="00036594"/>
    <w:rsid w:val="00036880"/>
    <w:rsid w:val="00037242"/>
    <w:rsid w:val="000373A3"/>
    <w:rsid w:val="00037991"/>
    <w:rsid w:val="00040678"/>
    <w:rsid w:val="00041C82"/>
    <w:rsid w:val="00041CD2"/>
    <w:rsid w:val="000425C4"/>
    <w:rsid w:val="00042F69"/>
    <w:rsid w:val="000433E9"/>
    <w:rsid w:val="00043717"/>
    <w:rsid w:val="00043BC9"/>
    <w:rsid w:val="00044162"/>
    <w:rsid w:val="00044210"/>
    <w:rsid w:val="0004422A"/>
    <w:rsid w:val="00044409"/>
    <w:rsid w:val="000447E7"/>
    <w:rsid w:val="00044C3F"/>
    <w:rsid w:val="00044E5F"/>
    <w:rsid w:val="000457ED"/>
    <w:rsid w:val="00045A4C"/>
    <w:rsid w:val="00045FA3"/>
    <w:rsid w:val="00047190"/>
    <w:rsid w:val="000473C1"/>
    <w:rsid w:val="00047877"/>
    <w:rsid w:val="000479BB"/>
    <w:rsid w:val="000479E2"/>
    <w:rsid w:val="000500EE"/>
    <w:rsid w:val="0005043F"/>
    <w:rsid w:val="000517CE"/>
    <w:rsid w:val="00052295"/>
    <w:rsid w:val="00052409"/>
    <w:rsid w:val="00052635"/>
    <w:rsid w:val="00053E02"/>
    <w:rsid w:val="0005424F"/>
    <w:rsid w:val="00054CFF"/>
    <w:rsid w:val="00055A2B"/>
    <w:rsid w:val="00055E0D"/>
    <w:rsid w:val="000561BD"/>
    <w:rsid w:val="00056276"/>
    <w:rsid w:val="0005641F"/>
    <w:rsid w:val="00056832"/>
    <w:rsid w:val="00057D96"/>
    <w:rsid w:val="000606D6"/>
    <w:rsid w:val="00060976"/>
    <w:rsid w:val="00061342"/>
    <w:rsid w:val="000617D3"/>
    <w:rsid w:val="0006269C"/>
    <w:rsid w:val="000629C0"/>
    <w:rsid w:val="00062EB9"/>
    <w:rsid w:val="0006313B"/>
    <w:rsid w:val="00063580"/>
    <w:rsid w:val="00063621"/>
    <w:rsid w:val="0006377B"/>
    <w:rsid w:val="00063C67"/>
    <w:rsid w:val="000645BF"/>
    <w:rsid w:val="00064792"/>
    <w:rsid w:val="00064E88"/>
    <w:rsid w:val="00064E8B"/>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D3"/>
    <w:rsid w:val="00074AAC"/>
    <w:rsid w:val="00075405"/>
    <w:rsid w:val="000759B4"/>
    <w:rsid w:val="00075AC6"/>
    <w:rsid w:val="000763B8"/>
    <w:rsid w:val="00080266"/>
    <w:rsid w:val="00080A97"/>
    <w:rsid w:val="00080CE7"/>
    <w:rsid w:val="00080FD4"/>
    <w:rsid w:val="00081197"/>
    <w:rsid w:val="000815D9"/>
    <w:rsid w:val="0008190E"/>
    <w:rsid w:val="0008283C"/>
    <w:rsid w:val="0008286E"/>
    <w:rsid w:val="00082B33"/>
    <w:rsid w:val="00082F26"/>
    <w:rsid w:val="000834F3"/>
    <w:rsid w:val="00083AFC"/>
    <w:rsid w:val="000844B3"/>
    <w:rsid w:val="00085194"/>
    <w:rsid w:val="00085993"/>
    <w:rsid w:val="00085EE0"/>
    <w:rsid w:val="00086806"/>
    <w:rsid w:val="000870A4"/>
    <w:rsid w:val="00087492"/>
    <w:rsid w:val="00087C2E"/>
    <w:rsid w:val="00087C30"/>
    <w:rsid w:val="00087D46"/>
    <w:rsid w:val="000900BE"/>
    <w:rsid w:val="00090FE7"/>
    <w:rsid w:val="0009120F"/>
    <w:rsid w:val="0009129B"/>
    <w:rsid w:val="0009192D"/>
    <w:rsid w:val="00091993"/>
    <w:rsid w:val="00091A92"/>
    <w:rsid w:val="00091ADC"/>
    <w:rsid w:val="000921D6"/>
    <w:rsid w:val="00093502"/>
    <w:rsid w:val="0009423E"/>
    <w:rsid w:val="0009439C"/>
    <w:rsid w:val="0009450E"/>
    <w:rsid w:val="0009583E"/>
    <w:rsid w:val="00095D3B"/>
    <w:rsid w:val="0009609B"/>
    <w:rsid w:val="00096254"/>
    <w:rsid w:val="0009629E"/>
    <w:rsid w:val="0009657E"/>
    <w:rsid w:val="0009666E"/>
    <w:rsid w:val="00096B3D"/>
    <w:rsid w:val="0009733E"/>
    <w:rsid w:val="00097B00"/>
    <w:rsid w:val="000A09A6"/>
    <w:rsid w:val="000A0B5A"/>
    <w:rsid w:val="000A1985"/>
    <w:rsid w:val="000A1B2D"/>
    <w:rsid w:val="000A1C5C"/>
    <w:rsid w:val="000A22E4"/>
    <w:rsid w:val="000A2348"/>
    <w:rsid w:val="000A2A07"/>
    <w:rsid w:val="000A3AFF"/>
    <w:rsid w:val="000A482E"/>
    <w:rsid w:val="000A6BCA"/>
    <w:rsid w:val="000A6E55"/>
    <w:rsid w:val="000A7020"/>
    <w:rsid w:val="000A715A"/>
    <w:rsid w:val="000B005F"/>
    <w:rsid w:val="000B0082"/>
    <w:rsid w:val="000B02FF"/>
    <w:rsid w:val="000B0948"/>
    <w:rsid w:val="000B0C34"/>
    <w:rsid w:val="000B147E"/>
    <w:rsid w:val="000B14E2"/>
    <w:rsid w:val="000B1865"/>
    <w:rsid w:val="000B1DB3"/>
    <w:rsid w:val="000B2053"/>
    <w:rsid w:val="000B27B0"/>
    <w:rsid w:val="000B2E07"/>
    <w:rsid w:val="000B3350"/>
    <w:rsid w:val="000B3403"/>
    <w:rsid w:val="000B414E"/>
    <w:rsid w:val="000B420E"/>
    <w:rsid w:val="000B517B"/>
    <w:rsid w:val="000B5956"/>
    <w:rsid w:val="000B599B"/>
    <w:rsid w:val="000B5E53"/>
    <w:rsid w:val="000B6149"/>
    <w:rsid w:val="000B6464"/>
    <w:rsid w:val="000B6616"/>
    <w:rsid w:val="000B67FF"/>
    <w:rsid w:val="000B68EF"/>
    <w:rsid w:val="000B6D4B"/>
    <w:rsid w:val="000B7280"/>
    <w:rsid w:val="000B7B41"/>
    <w:rsid w:val="000B7B6B"/>
    <w:rsid w:val="000C042D"/>
    <w:rsid w:val="000C16C7"/>
    <w:rsid w:val="000C17B3"/>
    <w:rsid w:val="000C18B9"/>
    <w:rsid w:val="000C1C14"/>
    <w:rsid w:val="000C1C47"/>
    <w:rsid w:val="000C1E87"/>
    <w:rsid w:val="000C1FFE"/>
    <w:rsid w:val="000C215E"/>
    <w:rsid w:val="000C23F4"/>
    <w:rsid w:val="000C3182"/>
    <w:rsid w:val="000C3627"/>
    <w:rsid w:val="000C3D7C"/>
    <w:rsid w:val="000C3EBF"/>
    <w:rsid w:val="000C3EF9"/>
    <w:rsid w:val="000C4226"/>
    <w:rsid w:val="000C46A7"/>
    <w:rsid w:val="000C4B4A"/>
    <w:rsid w:val="000C4CF0"/>
    <w:rsid w:val="000C53B6"/>
    <w:rsid w:val="000C577C"/>
    <w:rsid w:val="000C5EBC"/>
    <w:rsid w:val="000C6007"/>
    <w:rsid w:val="000C63C1"/>
    <w:rsid w:val="000C6487"/>
    <w:rsid w:val="000C66D5"/>
    <w:rsid w:val="000C6905"/>
    <w:rsid w:val="000C726B"/>
    <w:rsid w:val="000C72A2"/>
    <w:rsid w:val="000C7DC0"/>
    <w:rsid w:val="000C7E03"/>
    <w:rsid w:val="000D04B5"/>
    <w:rsid w:val="000D07D7"/>
    <w:rsid w:val="000D0A2A"/>
    <w:rsid w:val="000D197F"/>
    <w:rsid w:val="000D1F8E"/>
    <w:rsid w:val="000D2C99"/>
    <w:rsid w:val="000D3131"/>
    <w:rsid w:val="000D317E"/>
    <w:rsid w:val="000D3499"/>
    <w:rsid w:val="000D3ADD"/>
    <w:rsid w:val="000D416D"/>
    <w:rsid w:val="000D4271"/>
    <w:rsid w:val="000D4A56"/>
    <w:rsid w:val="000D565B"/>
    <w:rsid w:val="000D5A69"/>
    <w:rsid w:val="000D6183"/>
    <w:rsid w:val="000D6249"/>
    <w:rsid w:val="000D713C"/>
    <w:rsid w:val="000D7241"/>
    <w:rsid w:val="000D7491"/>
    <w:rsid w:val="000D761D"/>
    <w:rsid w:val="000D7811"/>
    <w:rsid w:val="000E05D0"/>
    <w:rsid w:val="000E07EE"/>
    <w:rsid w:val="000E1051"/>
    <w:rsid w:val="000E125D"/>
    <w:rsid w:val="000E17A5"/>
    <w:rsid w:val="000E1EA9"/>
    <w:rsid w:val="000E20CC"/>
    <w:rsid w:val="000E221C"/>
    <w:rsid w:val="000E2C59"/>
    <w:rsid w:val="000E2D2A"/>
    <w:rsid w:val="000E2D3C"/>
    <w:rsid w:val="000E3086"/>
    <w:rsid w:val="000E31AF"/>
    <w:rsid w:val="000E3A00"/>
    <w:rsid w:val="000E42D1"/>
    <w:rsid w:val="000E4714"/>
    <w:rsid w:val="000E477C"/>
    <w:rsid w:val="000E4A2E"/>
    <w:rsid w:val="000E4AA0"/>
    <w:rsid w:val="000E5032"/>
    <w:rsid w:val="000E551D"/>
    <w:rsid w:val="000E6BBF"/>
    <w:rsid w:val="000E7078"/>
    <w:rsid w:val="000E75B1"/>
    <w:rsid w:val="000E791F"/>
    <w:rsid w:val="000F07E0"/>
    <w:rsid w:val="000F0927"/>
    <w:rsid w:val="000F09EA"/>
    <w:rsid w:val="000F0AEC"/>
    <w:rsid w:val="000F0DF2"/>
    <w:rsid w:val="000F1BF2"/>
    <w:rsid w:val="000F1C7B"/>
    <w:rsid w:val="000F1EF0"/>
    <w:rsid w:val="000F2448"/>
    <w:rsid w:val="000F25B0"/>
    <w:rsid w:val="000F2B3A"/>
    <w:rsid w:val="000F3291"/>
    <w:rsid w:val="000F33D3"/>
    <w:rsid w:val="000F3E81"/>
    <w:rsid w:val="000F4D92"/>
    <w:rsid w:val="000F557A"/>
    <w:rsid w:val="000F5A14"/>
    <w:rsid w:val="000F6137"/>
    <w:rsid w:val="000F6477"/>
    <w:rsid w:val="000F660D"/>
    <w:rsid w:val="000F72C5"/>
    <w:rsid w:val="000F7404"/>
    <w:rsid w:val="000F7D5B"/>
    <w:rsid w:val="001002A5"/>
    <w:rsid w:val="0010113E"/>
    <w:rsid w:val="00101C2F"/>
    <w:rsid w:val="001023DA"/>
    <w:rsid w:val="00103B1E"/>
    <w:rsid w:val="00103D34"/>
    <w:rsid w:val="001043E8"/>
    <w:rsid w:val="001051FB"/>
    <w:rsid w:val="00105265"/>
    <w:rsid w:val="00105E7C"/>
    <w:rsid w:val="00106635"/>
    <w:rsid w:val="00107AAB"/>
    <w:rsid w:val="00107DBE"/>
    <w:rsid w:val="001100AC"/>
    <w:rsid w:val="00110BD9"/>
    <w:rsid w:val="0011171E"/>
    <w:rsid w:val="00111884"/>
    <w:rsid w:val="00111A1E"/>
    <w:rsid w:val="00111A2D"/>
    <w:rsid w:val="00111CA9"/>
    <w:rsid w:val="00111EE0"/>
    <w:rsid w:val="00112548"/>
    <w:rsid w:val="00112720"/>
    <w:rsid w:val="00112F5B"/>
    <w:rsid w:val="00113A0E"/>
    <w:rsid w:val="00113A99"/>
    <w:rsid w:val="00113AF4"/>
    <w:rsid w:val="00114B86"/>
    <w:rsid w:val="00115442"/>
    <w:rsid w:val="00115FBC"/>
    <w:rsid w:val="00116AB0"/>
    <w:rsid w:val="00116CBB"/>
    <w:rsid w:val="0011747F"/>
    <w:rsid w:val="001174AE"/>
    <w:rsid w:val="00117D20"/>
    <w:rsid w:val="00117E74"/>
    <w:rsid w:val="00120547"/>
    <w:rsid w:val="00120802"/>
    <w:rsid w:val="001218B2"/>
    <w:rsid w:val="0012191A"/>
    <w:rsid w:val="001234BD"/>
    <w:rsid w:val="001235F0"/>
    <w:rsid w:val="001236EF"/>
    <w:rsid w:val="001239B2"/>
    <w:rsid w:val="00123B65"/>
    <w:rsid w:val="00123BA2"/>
    <w:rsid w:val="00123F1A"/>
    <w:rsid w:val="001240C4"/>
    <w:rsid w:val="00124323"/>
    <w:rsid w:val="00124ACB"/>
    <w:rsid w:val="001255C6"/>
    <w:rsid w:val="0012638B"/>
    <w:rsid w:val="00126556"/>
    <w:rsid w:val="001272B9"/>
    <w:rsid w:val="00130193"/>
    <w:rsid w:val="0013024C"/>
    <w:rsid w:val="00130345"/>
    <w:rsid w:val="001303EA"/>
    <w:rsid w:val="0013041D"/>
    <w:rsid w:val="00130436"/>
    <w:rsid w:val="00130EFA"/>
    <w:rsid w:val="00131BB7"/>
    <w:rsid w:val="00131C08"/>
    <w:rsid w:val="00131D21"/>
    <w:rsid w:val="0013248D"/>
    <w:rsid w:val="00132F97"/>
    <w:rsid w:val="00133180"/>
    <w:rsid w:val="001333DB"/>
    <w:rsid w:val="00133450"/>
    <w:rsid w:val="001335B1"/>
    <w:rsid w:val="00133C3B"/>
    <w:rsid w:val="00133F22"/>
    <w:rsid w:val="0013422C"/>
    <w:rsid w:val="001344C7"/>
    <w:rsid w:val="001346D2"/>
    <w:rsid w:val="00134BCF"/>
    <w:rsid w:val="00134BD1"/>
    <w:rsid w:val="00136517"/>
    <w:rsid w:val="0014115B"/>
    <w:rsid w:val="00141AE7"/>
    <w:rsid w:val="00141E3C"/>
    <w:rsid w:val="00142280"/>
    <w:rsid w:val="00143102"/>
    <w:rsid w:val="0014329A"/>
    <w:rsid w:val="00143861"/>
    <w:rsid w:val="001440A4"/>
    <w:rsid w:val="00144815"/>
    <w:rsid w:val="00144F89"/>
    <w:rsid w:val="00145537"/>
    <w:rsid w:val="00145D1C"/>
    <w:rsid w:val="00145E08"/>
    <w:rsid w:val="00146F2F"/>
    <w:rsid w:val="001472E1"/>
    <w:rsid w:val="00150049"/>
    <w:rsid w:val="00150055"/>
    <w:rsid w:val="001502A2"/>
    <w:rsid w:val="00150AE6"/>
    <w:rsid w:val="00150C40"/>
    <w:rsid w:val="00150D03"/>
    <w:rsid w:val="00151F67"/>
    <w:rsid w:val="001520D7"/>
    <w:rsid w:val="0015285A"/>
    <w:rsid w:val="0015299C"/>
    <w:rsid w:val="0015313E"/>
    <w:rsid w:val="001531B4"/>
    <w:rsid w:val="001533BA"/>
    <w:rsid w:val="00153787"/>
    <w:rsid w:val="00153BBF"/>
    <w:rsid w:val="001543DB"/>
    <w:rsid w:val="0015440E"/>
    <w:rsid w:val="001552FB"/>
    <w:rsid w:val="00155B83"/>
    <w:rsid w:val="00155E4D"/>
    <w:rsid w:val="00156262"/>
    <w:rsid w:val="001563CA"/>
    <w:rsid w:val="00156979"/>
    <w:rsid w:val="00157320"/>
    <w:rsid w:val="00157814"/>
    <w:rsid w:val="00157C06"/>
    <w:rsid w:val="00157CF4"/>
    <w:rsid w:val="001600D7"/>
    <w:rsid w:val="001608AE"/>
    <w:rsid w:val="00160D3E"/>
    <w:rsid w:val="00161375"/>
    <w:rsid w:val="001613B7"/>
    <w:rsid w:val="00161BD6"/>
    <w:rsid w:val="00162D4C"/>
    <w:rsid w:val="00163584"/>
    <w:rsid w:val="001635A4"/>
    <w:rsid w:val="00163709"/>
    <w:rsid w:val="001638BE"/>
    <w:rsid w:val="00163AF5"/>
    <w:rsid w:val="00163BF8"/>
    <w:rsid w:val="00163FCD"/>
    <w:rsid w:val="00164003"/>
    <w:rsid w:val="00164249"/>
    <w:rsid w:val="00164902"/>
    <w:rsid w:val="00164B7B"/>
    <w:rsid w:val="00165240"/>
    <w:rsid w:val="00165385"/>
    <w:rsid w:val="00165735"/>
    <w:rsid w:val="00165F67"/>
    <w:rsid w:val="001661B2"/>
    <w:rsid w:val="00166390"/>
    <w:rsid w:val="001666A4"/>
    <w:rsid w:val="00166B91"/>
    <w:rsid w:val="00166CED"/>
    <w:rsid w:val="00167F1C"/>
    <w:rsid w:val="00170553"/>
    <w:rsid w:val="00170706"/>
    <w:rsid w:val="00170B25"/>
    <w:rsid w:val="00170BD1"/>
    <w:rsid w:val="001718C5"/>
    <w:rsid w:val="00171A3B"/>
    <w:rsid w:val="00171CE9"/>
    <w:rsid w:val="00171F84"/>
    <w:rsid w:val="001723F0"/>
    <w:rsid w:val="0017246C"/>
    <w:rsid w:val="0017275E"/>
    <w:rsid w:val="00173282"/>
    <w:rsid w:val="001734B9"/>
    <w:rsid w:val="00173F97"/>
    <w:rsid w:val="00173FCF"/>
    <w:rsid w:val="00174754"/>
    <w:rsid w:val="00175739"/>
    <w:rsid w:val="00175FAB"/>
    <w:rsid w:val="001760DA"/>
    <w:rsid w:val="001769B1"/>
    <w:rsid w:val="00176F82"/>
    <w:rsid w:val="00177096"/>
    <w:rsid w:val="001771F7"/>
    <w:rsid w:val="00180926"/>
    <w:rsid w:val="0018107F"/>
    <w:rsid w:val="00181452"/>
    <w:rsid w:val="00181BB9"/>
    <w:rsid w:val="00181CCB"/>
    <w:rsid w:val="00181D44"/>
    <w:rsid w:val="00181DE6"/>
    <w:rsid w:val="001821F4"/>
    <w:rsid w:val="00182629"/>
    <w:rsid w:val="00183DF4"/>
    <w:rsid w:val="001841FA"/>
    <w:rsid w:val="00185480"/>
    <w:rsid w:val="001857E0"/>
    <w:rsid w:val="00186068"/>
    <w:rsid w:val="0018632C"/>
    <w:rsid w:val="001863AB"/>
    <w:rsid w:val="001866AB"/>
    <w:rsid w:val="00186A0B"/>
    <w:rsid w:val="00186B2C"/>
    <w:rsid w:val="00186DB1"/>
    <w:rsid w:val="001872B9"/>
    <w:rsid w:val="0018738A"/>
    <w:rsid w:val="00187BD2"/>
    <w:rsid w:val="00187CB1"/>
    <w:rsid w:val="00187CDD"/>
    <w:rsid w:val="00190215"/>
    <w:rsid w:val="001902E5"/>
    <w:rsid w:val="001904B0"/>
    <w:rsid w:val="00190ED8"/>
    <w:rsid w:val="001914DA"/>
    <w:rsid w:val="00191807"/>
    <w:rsid w:val="00191864"/>
    <w:rsid w:val="001919E8"/>
    <w:rsid w:val="00191DC4"/>
    <w:rsid w:val="0019308B"/>
    <w:rsid w:val="001934E3"/>
    <w:rsid w:val="00194200"/>
    <w:rsid w:val="001942EB"/>
    <w:rsid w:val="00194589"/>
    <w:rsid w:val="001948C3"/>
    <w:rsid w:val="00194924"/>
    <w:rsid w:val="0019500A"/>
    <w:rsid w:val="001958CA"/>
    <w:rsid w:val="00195D31"/>
    <w:rsid w:val="00195E63"/>
    <w:rsid w:val="00196835"/>
    <w:rsid w:val="00197957"/>
    <w:rsid w:val="00197DF4"/>
    <w:rsid w:val="001A0C57"/>
    <w:rsid w:val="001A0E8A"/>
    <w:rsid w:val="001A16A9"/>
    <w:rsid w:val="001A1A33"/>
    <w:rsid w:val="001A1AEE"/>
    <w:rsid w:val="001A1C41"/>
    <w:rsid w:val="001A2E4E"/>
    <w:rsid w:val="001A2F2D"/>
    <w:rsid w:val="001A3D9F"/>
    <w:rsid w:val="001A415B"/>
    <w:rsid w:val="001A43DB"/>
    <w:rsid w:val="001A4436"/>
    <w:rsid w:val="001A4BAE"/>
    <w:rsid w:val="001A5641"/>
    <w:rsid w:val="001A58E7"/>
    <w:rsid w:val="001A5C92"/>
    <w:rsid w:val="001A5EEF"/>
    <w:rsid w:val="001A62A0"/>
    <w:rsid w:val="001A68C1"/>
    <w:rsid w:val="001A6B02"/>
    <w:rsid w:val="001A6F5F"/>
    <w:rsid w:val="001A714B"/>
    <w:rsid w:val="001A71C3"/>
    <w:rsid w:val="001A74B6"/>
    <w:rsid w:val="001B02BF"/>
    <w:rsid w:val="001B0531"/>
    <w:rsid w:val="001B0DD6"/>
    <w:rsid w:val="001B0E49"/>
    <w:rsid w:val="001B16EB"/>
    <w:rsid w:val="001B1A2F"/>
    <w:rsid w:val="001B1ACB"/>
    <w:rsid w:val="001B213D"/>
    <w:rsid w:val="001B2294"/>
    <w:rsid w:val="001B230A"/>
    <w:rsid w:val="001B3238"/>
    <w:rsid w:val="001B3D57"/>
    <w:rsid w:val="001B3D61"/>
    <w:rsid w:val="001B4A8B"/>
    <w:rsid w:val="001B5976"/>
    <w:rsid w:val="001B5ACC"/>
    <w:rsid w:val="001B5C67"/>
    <w:rsid w:val="001B7730"/>
    <w:rsid w:val="001C0AF7"/>
    <w:rsid w:val="001C0E3E"/>
    <w:rsid w:val="001C0E71"/>
    <w:rsid w:val="001C1687"/>
    <w:rsid w:val="001C27CF"/>
    <w:rsid w:val="001C27DF"/>
    <w:rsid w:val="001C34BA"/>
    <w:rsid w:val="001C3AF1"/>
    <w:rsid w:val="001C4E4F"/>
    <w:rsid w:val="001C5126"/>
    <w:rsid w:val="001C51B8"/>
    <w:rsid w:val="001C58F2"/>
    <w:rsid w:val="001C6458"/>
    <w:rsid w:val="001C6B56"/>
    <w:rsid w:val="001C701F"/>
    <w:rsid w:val="001C71B5"/>
    <w:rsid w:val="001D05DA"/>
    <w:rsid w:val="001D0B2B"/>
    <w:rsid w:val="001D0D38"/>
    <w:rsid w:val="001D0F2A"/>
    <w:rsid w:val="001D120F"/>
    <w:rsid w:val="001D1E46"/>
    <w:rsid w:val="001D20A4"/>
    <w:rsid w:val="001D23BC"/>
    <w:rsid w:val="001D23F2"/>
    <w:rsid w:val="001D2E28"/>
    <w:rsid w:val="001D355E"/>
    <w:rsid w:val="001D3AB6"/>
    <w:rsid w:val="001D3AC0"/>
    <w:rsid w:val="001D4377"/>
    <w:rsid w:val="001D465D"/>
    <w:rsid w:val="001D4C8D"/>
    <w:rsid w:val="001D55BB"/>
    <w:rsid w:val="001D5D94"/>
    <w:rsid w:val="001D5E08"/>
    <w:rsid w:val="001D5E18"/>
    <w:rsid w:val="001D5FED"/>
    <w:rsid w:val="001D6030"/>
    <w:rsid w:val="001D60FE"/>
    <w:rsid w:val="001D684F"/>
    <w:rsid w:val="001D777B"/>
    <w:rsid w:val="001E02D1"/>
    <w:rsid w:val="001E0C63"/>
    <w:rsid w:val="001E10B5"/>
    <w:rsid w:val="001E148F"/>
    <w:rsid w:val="001E1CC1"/>
    <w:rsid w:val="001E20D1"/>
    <w:rsid w:val="001E2128"/>
    <w:rsid w:val="001E267B"/>
    <w:rsid w:val="001E2BF6"/>
    <w:rsid w:val="001E3014"/>
    <w:rsid w:val="001E3645"/>
    <w:rsid w:val="001E3AEC"/>
    <w:rsid w:val="001E40F0"/>
    <w:rsid w:val="001E4584"/>
    <w:rsid w:val="001E539D"/>
    <w:rsid w:val="001E5790"/>
    <w:rsid w:val="001E5A19"/>
    <w:rsid w:val="001E696A"/>
    <w:rsid w:val="001E6A68"/>
    <w:rsid w:val="001E6C70"/>
    <w:rsid w:val="001E75C5"/>
    <w:rsid w:val="001E784D"/>
    <w:rsid w:val="001E7DDA"/>
    <w:rsid w:val="001F02D9"/>
    <w:rsid w:val="001F0617"/>
    <w:rsid w:val="001F0875"/>
    <w:rsid w:val="001F0D48"/>
    <w:rsid w:val="001F0D4F"/>
    <w:rsid w:val="001F10E4"/>
    <w:rsid w:val="001F14D8"/>
    <w:rsid w:val="001F1853"/>
    <w:rsid w:val="001F1982"/>
    <w:rsid w:val="001F2B87"/>
    <w:rsid w:val="001F2D6E"/>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732C"/>
    <w:rsid w:val="001F75C1"/>
    <w:rsid w:val="001F7A84"/>
    <w:rsid w:val="001F7D93"/>
    <w:rsid w:val="001F7EC3"/>
    <w:rsid w:val="0020050E"/>
    <w:rsid w:val="0020052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A9"/>
    <w:rsid w:val="0021128A"/>
    <w:rsid w:val="00211891"/>
    <w:rsid w:val="00212153"/>
    <w:rsid w:val="00212499"/>
    <w:rsid w:val="002125D6"/>
    <w:rsid w:val="00212626"/>
    <w:rsid w:val="0021325E"/>
    <w:rsid w:val="002133B5"/>
    <w:rsid w:val="002135A1"/>
    <w:rsid w:val="00214CC2"/>
    <w:rsid w:val="00216381"/>
    <w:rsid w:val="00216D6C"/>
    <w:rsid w:val="00217EDD"/>
    <w:rsid w:val="00220601"/>
    <w:rsid w:val="0022092C"/>
    <w:rsid w:val="00220BB9"/>
    <w:rsid w:val="002210A3"/>
    <w:rsid w:val="00221163"/>
    <w:rsid w:val="00221704"/>
    <w:rsid w:val="00222008"/>
    <w:rsid w:val="002221C4"/>
    <w:rsid w:val="0022348B"/>
    <w:rsid w:val="002239A4"/>
    <w:rsid w:val="00223DBA"/>
    <w:rsid w:val="002248DF"/>
    <w:rsid w:val="00224E71"/>
    <w:rsid w:val="002253D1"/>
    <w:rsid w:val="002255F8"/>
    <w:rsid w:val="00225858"/>
    <w:rsid w:val="00225AE7"/>
    <w:rsid w:val="0022635C"/>
    <w:rsid w:val="00226632"/>
    <w:rsid w:val="00226858"/>
    <w:rsid w:val="00226B69"/>
    <w:rsid w:val="00226F25"/>
    <w:rsid w:val="002277F1"/>
    <w:rsid w:val="0023032D"/>
    <w:rsid w:val="00230D05"/>
    <w:rsid w:val="00230DF5"/>
    <w:rsid w:val="00230EDB"/>
    <w:rsid w:val="002312B3"/>
    <w:rsid w:val="00231C91"/>
    <w:rsid w:val="002323B1"/>
    <w:rsid w:val="00233414"/>
    <w:rsid w:val="0023387A"/>
    <w:rsid w:val="002339C1"/>
    <w:rsid w:val="00233BD9"/>
    <w:rsid w:val="0023410C"/>
    <w:rsid w:val="002346BF"/>
    <w:rsid w:val="00234B7A"/>
    <w:rsid w:val="00234C7A"/>
    <w:rsid w:val="00234DC8"/>
    <w:rsid w:val="002358FF"/>
    <w:rsid w:val="0023591C"/>
    <w:rsid w:val="00235AD7"/>
    <w:rsid w:val="00235C84"/>
    <w:rsid w:val="00236898"/>
    <w:rsid w:val="00236CAF"/>
    <w:rsid w:val="00237617"/>
    <w:rsid w:val="00237D7B"/>
    <w:rsid w:val="00237DD4"/>
    <w:rsid w:val="002403AB"/>
    <w:rsid w:val="00240CCC"/>
    <w:rsid w:val="00241A5C"/>
    <w:rsid w:val="00241F12"/>
    <w:rsid w:val="00242092"/>
    <w:rsid w:val="00242709"/>
    <w:rsid w:val="0024302E"/>
    <w:rsid w:val="002433E8"/>
    <w:rsid w:val="0024369D"/>
    <w:rsid w:val="00243F0E"/>
    <w:rsid w:val="002441BE"/>
    <w:rsid w:val="002447C1"/>
    <w:rsid w:val="002453BE"/>
    <w:rsid w:val="0024558C"/>
    <w:rsid w:val="002456DE"/>
    <w:rsid w:val="002458C2"/>
    <w:rsid w:val="00245F50"/>
    <w:rsid w:val="0024622C"/>
    <w:rsid w:val="0024656D"/>
    <w:rsid w:val="002468E5"/>
    <w:rsid w:val="00246B28"/>
    <w:rsid w:val="00246BC2"/>
    <w:rsid w:val="00246CF3"/>
    <w:rsid w:val="002472C7"/>
    <w:rsid w:val="00247494"/>
    <w:rsid w:val="002501A4"/>
    <w:rsid w:val="002502A8"/>
    <w:rsid w:val="0025120C"/>
    <w:rsid w:val="00251283"/>
    <w:rsid w:val="002513DE"/>
    <w:rsid w:val="00251A14"/>
    <w:rsid w:val="00251C4A"/>
    <w:rsid w:val="00251E7B"/>
    <w:rsid w:val="002522E4"/>
    <w:rsid w:val="002528CC"/>
    <w:rsid w:val="00252CBD"/>
    <w:rsid w:val="00252D16"/>
    <w:rsid w:val="00252F49"/>
    <w:rsid w:val="00253376"/>
    <w:rsid w:val="00253443"/>
    <w:rsid w:val="002535DC"/>
    <w:rsid w:val="00253667"/>
    <w:rsid w:val="00253715"/>
    <w:rsid w:val="0025374C"/>
    <w:rsid w:val="00253ADA"/>
    <w:rsid w:val="00253C52"/>
    <w:rsid w:val="002544BE"/>
    <w:rsid w:val="00254BEC"/>
    <w:rsid w:val="00254D0A"/>
    <w:rsid w:val="0025555E"/>
    <w:rsid w:val="0025597E"/>
    <w:rsid w:val="00255BF6"/>
    <w:rsid w:val="00255DC5"/>
    <w:rsid w:val="00255E37"/>
    <w:rsid w:val="00256A19"/>
    <w:rsid w:val="00256D6E"/>
    <w:rsid w:val="00257272"/>
    <w:rsid w:val="00257557"/>
    <w:rsid w:val="00257747"/>
    <w:rsid w:val="002600ED"/>
    <w:rsid w:val="0026041B"/>
    <w:rsid w:val="00260586"/>
    <w:rsid w:val="00260593"/>
    <w:rsid w:val="002609CA"/>
    <w:rsid w:val="00261726"/>
    <w:rsid w:val="00261A24"/>
    <w:rsid w:val="00262050"/>
    <w:rsid w:val="00262145"/>
    <w:rsid w:val="00262313"/>
    <w:rsid w:val="00262804"/>
    <w:rsid w:val="00262F55"/>
    <w:rsid w:val="002630F3"/>
    <w:rsid w:val="0026318C"/>
    <w:rsid w:val="002634B7"/>
    <w:rsid w:val="002637C6"/>
    <w:rsid w:val="00263CDC"/>
    <w:rsid w:val="002645AA"/>
    <w:rsid w:val="002647D1"/>
    <w:rsid w:val="00264E2B"/>
    <w:rsid w:val="00264FFE"/>
    <w:rsid w:val="00265563"/>
    <w:rsid w:val="0026598F"/>
    <w:rsid w:val="0026658D"/>
    <w:rsid w:val="00266CA2"/>
    <w:rsid w:val="002674B7"/>
    <w:rsid w:val="0026774F"/>
    <w:rsid w:val="0026776F"/>
    <w:rsid w:val="00267B04"/>
    <w:rsid w:val="002704A0"/>
    <w:rsid w:val="0027076D"/>
    <w:rsid w:val="002709A1"/>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77FD1"/>
    <w:rsid w:val="0028022A"/>
    <w:rsid w:val="0028059E"/>
    <w:rsid w:val="00280E4B"/>
    <w:rsid w:val="00280E9D"/>
    <w:rsid w:val="00280EB0"/>
    <w:rsid w:val="00281541"/>
    <w:rsid w:val="00281F87"/>
    <w:rsid w:val="002824CA"/>
    <w:rsid w:val="00282762"/>
    <w:rsid w:val="0028343A"/>
    <w:rsid w:val="00283845"/>
    <w:rsid w:val="002839D5"/>
    <w:rsid w:val="00283A86"/>
    <w:rsid w:val="00284250"/>
    <w:rsid w:val="002846FC"/>
    <w:rsid w:val="00284FD0"/>
    <w:rsid w:val="0028552C"/>
    <w:rsid w:val="002874EA"/>
    <w:rsid w:val="00287CD3"/>
    <w:rsid w:val="00287E74"/>
    <w:rsid w:val="002901A5"/>
    <w:rsid w:val="00290204"/>
    <w:rsid w:val="002903D6"/>
    <w:rsid w:val="00290D12"/>
    <w:rsid w:val="00291B76"/>
    <w:rsid w:val="00291DB8"/>
    <w:rsid w:val="002922EE"/>
    <w:rsid w:val="002923E8"/>
    <w:rsid w:val="002926ED"/>
    <w:rsid w:val="00292897"/>
    <w:rsid w:val="002928D7"/>
    <w:rsid w:val="00293F65"/>
    <w:rsid w:val="00293FD7"/>
    <w:rsid w:val="002940BC"/>
    <w:rsid w:val="00295200"/>
    <w:rsid w:val="00295B4E"/>
    <w:rsid w:val="00295C5D"/>
    <w:rsid w:val="00296A4D"/>
    <w:rsid w:val="00296F7D"/>
    <w:rsid w:val="002973ED"/>
    <w:rsid w:val="002A0B91"/>
    <w:rsid w:val="002A0F71"/>
    <w:rsid w:val="002A18F5"/>
    <w:rsid w:val="002A1EF2"/>
    <w:rsid w:val="002A22AA"/>
    <w:rsid w:val="002A39A3"/>
    <w:rsid w:val="002A3BA3"/>
    <w:rsid w:val="002A3CB1"/>
    <w:rsid w:val="002A425F"/>
    <w:rsid w:val="002A44C2"/>
    <w:rsid w:val="002A46B7"/>
    <w:rsid w:val="002A4A83"/>
    <w:rsid w:val="002A4ADF"/>
    <w:rsid w:val="002A503D"/>
    <w:rsid w:val="002A6A6B"/>
    <w:rsid w:val="002A6E19"/>
    <w:rsid w:val="002A6EBA"/>
    <w:rsid w:val="002A72EE"/>
    <w:rsid w:val="002A75A1"/>
    <w:rsid w:val="002A79A9"/>
    <w:rsid w:val="002A7A32"/>
    <w:rsid w:val="002A7DC3"/>
    <w:rsid w:val="002B0292"/>
    <w:rsid w:val="002B02BA"/>
    <w:rsid w:val="002B055D"/>
    <w:rsid w:val="002B07CD"/>
    <w:rsid w:val="002B0D7C"/>
    <w:rsid w:val="002B1057"/>
    <w:rsid w:val="002B1B61"/>
    <w:rsid w:val="002B1C8D"/>
    <w:rsid w:val="002B1F6E"/>
    <w:rsid w:val="002B2466"/>
    <w:rsid w:val="002B2491"/>
    <w:rsid w:val="002B270F"/>
    <w:rsid w:val="002B27BC"/>
    <w:rsid w:val="002B330D"/>
    <w:rsid w:val="002B3F99"/>
    <w:rsid w:val="002B42FF"/>
    <w:rsid w:val="002B45E2"/>
    <w:rsid w:val="002B4AD8"/>
    <w:rsid w:val="002B519B"/>
    <w:rsid w:val="002B59CC"/>
    <w:rsid w:val="002B5D68"/>
    <w:rsid w:val="002B5F9F"/>
    <w:rsid w:val="002B673E"/>
    <w:rsid w:val="002B6870"/>
    <w:rsid w:val="002B6B4B"/>
    <w:rsid w:val="002B7E97"/>
    <w:rsid w:val="002C0149"/>
    <w:rsid w:val="002C0295"/>
    <w:rsid w:val="002C1004"/>
    <w:rsid w:val="002C11BA"/>
    <w:rsid w:val="002C1375"/>
    <w:rsid w:val="002C1E19"/>
    <w:rsid w:val="002C209E"/>
    <w:rsid w:val="002C2153"/>
    <w:rsid w:val="002C2224"/>
    <w:rsid w:val="002C2536"/>
    <w:rsid w:val="002C2B29"/>
    <w:rsid w:val="002C2B67"/>
    <w:rsid w:val="002C2DF7"/>
    <w:rsid w:val="002C4099"/>
    <w:rsid w:val="002C424A"/>
    <w:rsid w:val="002C4580"/>
    <w:rsid w:val="002C4D0A"/>
    <w:rsid w:val="002C5383"/>
    <w:rsid w:val="002C6B47"/>
    <w:rsid w:val="002C6D53"/>
    <w:rsid w:val="002C6E0E"/>
    <w:rsid w:val="002C6E3A"/>
    <w:rsid w:val="002C6F79"/>
    <w:rsid w:val="002C6F7C"/>
    <w:rsid w:val="002C73F6"/>
    <w:rsid w:val="002C7C68"/>
    <w:rsid w:val="002D0323"/>
    <w:rsid w:val="002D063F"/>
    <w:rsid w:val="002D08A9"/>
    <w:rsid w:val="002D0CC4"/>
    <w:rsid w:val="002D0F2A"/>
    <w:rsid w:val="002D12C2"/>
    <w:rsid w:val="002D15A4"/>
    <w:rsid w:val="002D1988"/>
    <w:rsid w:val="002D19C1"/>
    <w:rsid w:val="002D232A"/>
    <w:rsid w:val="002D27C9"/>
    <w:rsid w:val="002D2CAE"/>
    <w:rsid w:val="002D2E7E"/>
    <w:rsid w:val="002D2F11"/>
    <w:rsid w:val="002D35BD"/>
    <w:rsid w:val="002D3645"/>
    <w:rsid w:val="002D36C7"/>
    <w:rsid w:val="002D370A"/>
    <w:rsid w:val="002D3821"/>
    <w:rsid w:val="002D3DCC"/>
    <w:rsid w:val="002D3F19"/>
    <w:rsid w:val="002D42A0"/>
    <w:rsid w:val="002D52F6"/>
    <w:rsid w:val="002D55DE"/>
    <w:rsid w:val="002D5F03"/>
    <w:rsid w:val="002D695F"/>
    <w:rsid w:val="002D6981"/>
    <w:rsid w:val="002D6CAE"/>
    <w:rsid w:val="002D713F"/>
    <w:rsid w:val="002D78F5"/>
    <w:rsid w:val="002E0209"/>
    <w:rsid w:val="002E045E"/>
    <w:rsid w:val="002E04F8"/>
    <w:rsid w:val="002E0AA5"/>
    <w:rsid w:val="002E120D"/>
    <w:rsid w:val="002E1416"/>
    <w:rsid w:val="002E1500"/>
    <w:rsid w:val="002E1DDD"/>
    <w:rsid w:val="002E29AC"/>
    <w:rsid w:val="002E2C4C"/>
    <w:rsid w:val="002E32B8"/>
    <w:rsid w:val="002E3507"/>
    <w:rsid w:val="002E39C5"/>
    <w:rsid w:val="002E3FE4"/>
    <w:rsid w:val="002E430C"/>
    <w:rsid w:val="002E4645"/>
    <w:rsid w:val="002E46BB"/>
    <w:rsid w:val="002E4723"/>
    <w:rsid w:val="002E4DFF"/>
    <w:rsid w:val="002E5B4C"/>
    <w:rsid w:val="002E5DE0"/>
    <w:rsid w:val="002E77B5"/>
    <w:rsid w:val="002E7F0A"/>
    <w:rsid w:val="002F066C"/>
    <w:rsid w:val="002F0B8A"/>
    <w:rsid w:val="002F0E87"/>
    <w:rsid w:val="002F13E6"/>
    <w:rsid w:val="002F148C"/>
    <w:rsid w:val="002F1590"/>
    <w:rsid w:val="002F1BB3"/>
    <w:rsid w:val="002F1E2E"/>
    <w:rsid w:val="002F1FB4"/>
    <w:rsid w:val="002F2042"/>
    <w:rsid w:val="002F25EC"/>
    <w:rsid w:val="002F2C27"/>
    <w:rsid w:val="002F2D4B"/>
    <w:rsid w:val="002F31BA"/>
    <w:rsid w:val="002F33FE"/>
    <w:rsid w:val="002F375C"/>
    <w:rsid w:val="002F3C9C"/>
    <w:rsid w:val="002F3E7D"/>
    <w:rsid w:val="002F43A6"/>
    <w:rsid w:val="002F4F60"/>
    <w:rsid w:val="002F51D4"/>
    <w:rsid w:val="002F5420"/>
    <w:rsid w:val="002F5A67"/>
    <w:rsid w:val="002F5FBD"/>
    <w:rsid w:val="002F6352"/>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DAD"/>
    <w:rsid w:val="00304DF1"/>
    <w:rsid w:val="0030566A"/>
    <w:rsid w:val="003056F9"/>
    <w:rsid w:val="003058F5"/>
    <w:rsid w:val="00305979"/>
    <w:rsid w:val="00305B81"/>
    <w:rsid w:val="00305DE0"/>
    <w:rsid w:val="0030646F"/>
    <w:rsid w:val="00306CE9"/>
    <w:rsid w:val="00306FE1"/>
    <w:rsid w:val="003071FE"/>
    <w:rsid w:val="00307420"/>
    <w:rsid w:val="003074F7"/>
    <w:rsid w:val="00307855"/>
    <w:rsid w:val="0031074F"/>
    <w:rsid w:val="00310792"/>
    <w:rsid w:val="00310AB1"/>
    <w:rsid w:val="00310F5E"/>
    <w:rsid w:val="00310FED"/>
    <w:rsid w:val="00311611"/>
    <w:rsid w:val="00311666"/>
    <w:rsid w:val="00311690"/>
    <w:rsid w:val="00313FF8"/>
    <w:rsid w:val="003146F7"/>
    <w:rsid w:val="00314B45"/>
    <w:rsid w:val="00315142"/>
    <w:rsid w:val="0031579F"/>
    <w:rsid w:val="0031603C"/>
    <w:rsid w:val="00316256"/>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4B95"/>
    <w:rsid w:val="00325256"/>
    <w:rsid w:val="00325C7F"/>
    <w:rsid w:val="0032622F"/>
    <w:rsid w:val="0032654A"/>
    <w:rsid w:val="00326855"/>
    <w:rsid w:val="00326936"/>
    <w:rsid w:val="00326FA8"/>
    <w:rsid w:val="003272AE"/>
    <w:rsid w:val="003301C6"/>
    <w:rsid w:val="00330618"/>
    <w:rsid w:val="00330821"/>
    <w:rsid w:val="00330A9D"/>
    <w:rsid w:val="00330B7D"/>
    <w:rsid w:val="00331A3D"/>
    <w:rsid w:val="0033238F"/>
    <w:rsid w:val="00333A93"/>
    <w:rsid w:val="00334507"/>
    <w:rsid w:val="00335404"/>
    <w:rsid w:val="00335B9D"/>
    <w:rsid w:val="00335C87"/>
    <w:rsid w:val="003360CD"/>
    <w:rsid w:val="0033692A"/>
    <w:rsid w:val="00336D41"/>
    <w:rsid w:val="0033701B"/>
    <w:rsid w:val="00337123"/>
    <w:rsid w:val="00337F00"/>
    <w:rsid w:val="003405CA"/>
    <w:rsid w:val="003408D2"/>
    <w:rsid w:val="00340A08"/>
    <w:rsid w:val="00340B21"/>
    <w:rsid w:val="00340DAB"/>
    <w:rsid w:val="00341BF9"/>
    <w:rsid w:val="003421BD"/>
    <w:rsid w:val="00342823"/>
    <w:rsid w:val="00343144"/>
    <w:rsid w:val="00343C25"/>
    <w:rsid w:val="00344D1A"/>
    <w:rsid w:val="00344DD0"/>
    <w:rsid w:val="00344F5E"/>
    <w:rsid w:val="00344FAF"/>
    <w:rsid w:val="003452DA"/>
    <w:rsid w:val="00345F66"/>
    <w:rsid w:val="003462DC"/>
    <w:rsid w:val="003467A1"/>
    <w:rsid w:val="00347096"/>
    <w:rsid w:val="0034752B"/>
    <w:rsid w:val="003476A1"/>
    <w:rsid w:val="003477FA"/>
    <w:rsid w:val="003501E5"/>
    <w:rsid w:val="0035045F"/>
    <w:rsid w:val="00350EBD"/>
    <w:rsid w:val="003513E3"/>
    <w:rsid w:val="003514CF"/>
    <w:rsid w:val="00351506"/>
    <w:rsid w:val="003516E4"/>
    <w:rsid w:val="00351731"/>
    <w:rsid w:val="00351A7E"/>
    <w:rsid w:val="00351BD6"/>
    <w:rsid w:val="00351DDE"/>
    <w:rsid w:val="003524B0"/>
    <w:rsid w:val="003527E7"/>
    <w:rsid w:val="00352D65"/>
    <w:rsid w:val="00352D90"/>
    <w:rsid w:val="00353588"/>
    <w:rsid w:val="0035368D"/>
    <w:rsid w:val="003537F1"/>
    <w:rsid w:val="00353F78"/>
    <w:rsid w:val="003557B7"/>
    <w:rsid w:val="0035744C"/>
    <w:rsid w:val="00361164"/>
    <w:rsid w:val="00362045"/>
    <w:rsid w:val="003621AD"/>
    <w:rsid w:val="0036262E"/>
    <w:rsid w:val="00362EF5"/>
    <w:rsid w:val="0036300A"/>
    <w:rsid w:val="00363A57"/>
    <w:rsid w:val="00363F68"/>
    <w:rsid w:val="003649E9"/>
    <w:rsid w:val="00365079"/>
    <w:rsid w:val="00365530"/>
    <w:rsid w:val="0036576D"/>
    <w:rsid w:val="00366A02"/>
    <w:rsid w:val="0036768B"/>
    <w:rsid w:val="00367948"/>
    <w:rsid w:val="00367B1F"/>
    <w:rsid w:val="003705F2"/>
    <w:rsid w:val="0037078C"/>
    <w:rsid w:val="00370E22"/>
    <w:rsid w:val="00370F3D"/>
    <w:rsid w:val="0037132A"/>
    <w:rsid w:val="00371991"/>
    <w:rsid w:val="00371B38"/>
    <w:rsid w:val="00371BB4"/>
    <w:rsid w:val="00372AE6"/>
    <w:rsid w:val="00373063"/>
    <w:rsid w:val="00373080"/>
    <w:rsid w:val="00373200"/>
    <w:rsid w:val="003736CA"/>
    <w:rsid w:val="00373911"/>
    <w:rsid w:val="00373A66"/>
    <w:rsid w:val="00373ABC"/>
    <w:rsid w:val="00373E25"/>
    <w:rsid w:val="00373FCA"/>
    <w:rsid w:val="003746AC"/>
    <w:rsid w:val="003747C9"/>
    <w:rsid w:val="00375873"/>
    <w:rsid w:val="0037610F"/>
    <w:rsid w:val="00376A71"/>
    <w:rsid w:val="003770CE"/>
    <w:rsid w:val="00377A7C"/>
    <w:rsid w:val="00380471"/>
    <w:rsid w:val="00380D09"/>
    <w:rsid w:val="00380F81"/>
    <w:rsid w:val="0038170D"/>
    <w:rsid w:val="00381D7C"/>
    <w:rsid w:val="0038203B"/>
    <w:rsid w:val="0038255D"/>
    <w:rsid w:val="003828BA"/>
    <w:rsid w:val="00384008"/>
    <w:rsid w:val="00384555"/>
    <w:rsid w:val="003845EF"/>
    <w:rsid w:val="0038495F"/>
    <w:rsid w:val="00384BF3"/>
    <w:rsid w:val="00384D6A"/>
    <w:rsid w:val="0038519E"/>
    <w:rsid w:val="003853FB"/>
    <w:rsid w:val="0038615B"/>
    <w:rsid w:val="00386CBF"/>
    <w:rsid w:val="00387038"/>
    <w:rsid w:val="003870D7"/>
    <w:rsid w:val="00387253"/>
    <w:rsid w:val="003873DE"/>
    <w:rsid w:val="003875DF"/>
    <w:rsid w:val="00387853"/>
    <w:rsid w:val="00390459"/>
    <w:rsid w:val="003906D3"/>
    <w:rsid w:val="00391BBA"/>
    <w:rsid w:val="0039272A"/>
    <w:rsid w:val="00392D7B"/>
    <w:rsid w:val="00392F64"/>
    <w:rsid w:val="00392FAA"/>
    <w:rsid w:val="003934E6"/>
    <w:rsid w:val="003936FE"/>
    <w:rsid w:val="0039391E"/>
    <w:rsid w:val="00393A8D"/>
    <w:rsid w:val="00393D55"/>
    <w:rsid w:val="00393EA4"/>
    <w:rsid w:val="00394061"/>
    <w:rsid w:val="00394CA6"/>
    <w:rsid w:val="00394F18"/>
    <w:rsid w:val="003956A2"/>
    <w:rsid w:val="00395754"/>
    <w:rsid w:val="00396890"/>
    <w:rsid w:val="00397264"/>
    <w:rsid w:val="0039736F"/>
    <w:rsid w:val="00397F46"/>
    <w:rsid w:val="003A0AA5"/>
    <w:rsid w:val="003A1464"/>
    <w:rsid w:val="003A1734"/>
    <w:rsid w:val="003A1E87"/>
    <w:rsid w:val="003A20AA"/>
    <w:rsid w:val="003A2162"/>
    <w:rsid w:val="003A2EF8"/>
    <w:rsid w:val="003A3447"/>
    <w:rsid w:val="003A3513"/>
    <w:rsid w:val="003A3C7F"/>
    <w:rsid w:val="003A3D3F"/>
    <w:rsid w:val="003A3D9F"/>
    <w:rsid w:val="003A3DC3"/>
    <w:rsid w:val="003A440C"/>
    <w:rsid w:val="003A44F5"/>
    <w:rsid w:val="003A51C6"/>
    <w:rsid w:val="003A5CF4"/>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39F0"/>
    <w:rsid w:val="003B3A2A"/>
    <w:rsid w:val="003B3E70"/>
    <w:rsid w:val="003B4714"/>
    <w:rsid w:val="003B4980"/>
    <w:rsid w:val="003B4F2D"/>
    <w:rsid w:val="003B558E"/>
    <w:rsid w:val="003B5799"/>
    <w:rsid w:val="003B5EB7"/>
    <w:rsid w:val="003B67E6"/>
    <w:rsid w:val="003B7721"/>
    <w:rsid w:val="003B773D"/>
    <w:rsid w:val="003B77DA"/>
    <w:rsid w:val="003C09A2"/>
    <w:rsid w:val="003C0A80"/>
    <w:rsid w:val="003C1032"/>
    <w:rsid w:val="003C1C19"/>
    <w:rsid w:val="003C1CFC"/>
    <w:rsid w:val="003C23CA"/>
    <w:rsid w:val="003C27A2"/>
    <w:rsid w:val="003C2C05"/>
    <w:rsid w:val="003C35B8"/>
    <w:rsid w:val="003C380A"/>
    <w:rsid w:val="003C3850"/>
    <w:rsid w:val="003C3963"/>
    <w:rsid w:val="003C3B73"/>
    <w:rsid w:val="003C3E20"/>
    <w:rsid w:val="003C4323"/>
    <w:rsid w:val="003C4FD0"/>
    <w:rsid w:val="003C554A"/>
    <w:rsid w:val="003C5635"/>
    <w:rsid w:val="003C5C5B"/>
    <w:rsid w:val="003C6664"/>
    <w:rsid w:val="003C66C2"/>
    <w:rsid w:val="003C681E"/>
    <w:rsid w:val="003C7323"/>
    <w:rsid w:val="003C76A1"/>
    <w:rsid w:val="003C7BBC"/>
    <w:rsid w:val="003C7E0E"/>
    <w:rsid w:val="003D06F5"/>
    <w:rsid w:val="003D0EDD"/>
    <w:rsid w:val="003D12E0"/>
    <w:rsid w:val="003D1341"/>
    <w:rsid w:val="003D173E"/>
    <w:rsid w:val="003D1E17"/>
    <w:rsid w:val="003D22D5"/>
    <w:rsid w:val="003D24D7"/>
    <w:rsid w:val="003D2B4B"/>
    <w:rsid w:val="003D2BAD"/>
    <w:rsid w:val="003D2DA4"/>
    <w:rsid w:val="003D2E71"/>
    <w:rsid w:val="003D39BC"/>
    <w:rsid w:val="003D3CC2"/>
    <w:rsid w:val="003D3D3A"/>
    <w:rsid w:val="003D3DF6"/>
    <w:rsid w:val="003D3E02"/>
    <w:rsid w:val="003D3F4C"/>
    <w:rsid w:val="003D3FE8"/>
    <w:rsid w:val="003D4218"/>
    <w:rsid w:val="003D42CA"/>
    <w:rsid w:val="003D43DA"/>
    <w:rsid w:val="003D5083"/>
    <w:rsid w:val="003D5264"/>
    <w:rsid w:val="003D5ABE"/>
    <w:rsid w:val="003D6201"/>
    <w:rsid w:val="003D6DFF"/>
    <w:rsid w:val="003D7979"/>
    <w:rsid w:val="003D797A"/>
    <w:rsid w:val="003D7E78"/>
    <w:rsid w:val="003E03FF"/>
    <w:rsid w:val="003E0B58"/>
    <w:rsid w:val="003E15FC"/>
    <w:rsid w:val="003E1B37"/>
    <w:rsid w:val="003E1E28"/>
    <w:rsid w:val="003E2124"/>
    <w:rsid w:val="003E2189"/>
    <w:rsid w:val="003E2231"/>
    <w:rsid w:val="003E2734"/>
    <w:rsid w:val="003E2D16"/>
    <w:rsid w:val="003E3495"/>
    <w:rsid w:val="003E37ED"/>
    <w:rsid w:val="003E37F4"/>
    <w:rsid w:val="003E386F"/>
    <w:rsid w:val="003E465D"/>
    <w:rsid w:val="003E4D0E"/>
    <w:rsid w:val="003E522B"/>
    <w:rsid w:val="003E5530"/>
    <w:rsid w:val="003E55A9"/>
    <w:rsid w:val="003E5938"/>
    <w:rsid w:val="003E61DA"/>
    <w:rsid w:val="003E6558"/>
    <w:rsid w:val="003E6756"/>
    <w:rsid w:val="003E6CA0"/>
    <w:rsid w:val="003E6F05"/>
    <w:rsid w:val="003E6F32"/>
    <w:rsid w:val="003E7809"/>
    <w:rsid w:val="003E7A46"/>
    <w:rsid w:val="003E7C5C"/>
    <w:rsid w:val="003F0C9D"/>
    <w:rsid w:val="003F0D84"/>
    <w:rsid w:val="003F1A29"/>
    <w:rsid w:val="003F2356"/>
    <w:rsid w:val="003F2424"/>
    <w:rsid w:val="003F2A5C"/>
    <w:rsid w:val="003F30A5"/>
    <w:rsid w:val="003F33C6"/>
    <w:rsid w:val="003F3855"/>
    <w:rsid w:val="003F3900"/>
    <w:rsid w:val="003F3BD0"/>
    <w:rsid w:val="003F3C25"/>
    <w:rsid w:val="003F3DE2"/>
    <w:rsid w:val="003F4366"/>
    <w:rsid w:val="003F4884"/>
    <w:rsid w:val="003F52AD"/>
    <w:rsid w:val="003F5562"/>
    <w:rsid w:val="003F6983"/>
    <w:rsid w:val="003F6DFE"/>
    <w:rsid w:val="003F6F6E"/>
    <w:rsid w:val="003F7ABB"/>
    <w:rsid w:val="003F7AE7"/>
    <w:rsid w:val="003F7D3A"/>
    <w:rsid w:val="0040015F"/>
    <w:rsid w:val="00400720"/>
    <w:rsid w:val="0040077A"/>
    <w:rsid w:val="00401210"/>
    <w:rsid w:val="00401ABB"/>
    <w:rsid w:val="00401EFC"/>
    <w:rsid w:val="00402317"/>
    <w:rsid w:val="004024B0"/>
    <w:rsid w:val="0040258E"/>
    <w:rsid w:val="00402DE3"/>
    <w:rsid w:val="00403474"/>
    <w:rsid w:val="0040357F"/>
    <w:rsid w:val="004037D1"/>
    <w:rsid w:val="0040385D"/>
    <w:rsid w:val="00403F22"/>
    <w:rsid w:val="0040446F"/>
    <w:rsid w:val="004050A6"/>
    <w:rsid w:val="00405529"/>
    <w:rsid w:val="00405958"/>
    <w:rsid w:val="00405E9A"/>
    <w:rsid w:val="004067A3"/>
    <w:rsid w:val="0040696A"/>
    <w:rsid w:val="00406EB0"/>
    <w:rsid w:val="0040721A"/>
    <w:rsid w:val="0040790E"/>
    <w:rsid w:val="00410F1F"/>
    <w:rsid w:val="00410F7D"/>
    <w:rsid w:val="00411200"/>
    <w:rsid w:val="004112AA"/>
    <w:rsid w:val="0041155F"/>
    <w:rsid w:val="0041191B"/>
    <w:rsid w:val="00411B47"/>
    <w:rsid w:val="00411B8A"/>
    <w:rsid w:val="00411BE7"/>
    <w:rsid w:val="00411C4A"/>
    <w:rsid w:val="0041220C"/>
    <w:rsid w:val="004124FE"/>
    <w:rsid w:val="00412D71"/>
    <w:rsid w:val="00412DF4"/>
    <w:rsid w:val="0041354D"/>
    <w:rsid w:val="00414152"/>
    <w:rsid w:val="004143A8"/>
    <w:rsid w:val="00414990"/>
    <w:rsid w:val="00414E56"/>
    <w:rsid w:val="004155C6"/>
    <w:rsid w:val="00416B07"/>
    <w:rsid w:val="00416C5B"/>
    <w:rsid w:val="00416E6C"/>
    <w:rsid w:val="00416F0A"/>
    <w:rsid w:val="004175EE"/>
    <w:rsid w:val="00417DA3"/>
    <w:rsid w:val="00417FF2"/>
    <w:rsid w:val="00420294"/>
    <w:rsid w:val="004205B3"/>
    <w:rsid w:val="00421037"/>
    <w:rsid w:val="004212E8"/>
    <w:rsid w:val="00421A4C"/>
    <w:rsid w:val="00421C9C"/>
    <w:rsid w:val="00421CEE"/>
    <w:rsid w:val="00422A2D"/>
    <w:rsid w:val="004233B7"/>
    <w:rsid w:val="00423497"/>
    <w:rsid w:val="00423650"/>
    <w:rsid w:val="004238F2"/>
    <w:rsid w:val="00423A79"/>
    <w:rsid w:val="00424545"/>
    <w:rsid w:val="0042472C"/>
    <w:rsid w:val="00424A37"/>
    <w:rsid w:val="00425056"/>
    <w:rsid w:val="0042506C"/>
    <w:rsid w:val="00425533"/>
    <w:rsid w:val="00425B44"/>
    <w:rsid w:val="00425B55"/>
    <w:rsid w:val="00425E95"/>
    <w:rsid w:val="00425F38"/>
    <w:rsid w:val="00425FCD"/>
    <w:rsid w:val="00426D48"/>
    <w:rsid w:val="004272E1"/>
    <w:rsid w:val="00427606"/>
    <w:rsid w:val="00427B53"/>
    <w:rsid w:val="0043080A"/>
    <w:rsid w:val="00431B0D"/>
    <w:rsid w:val="00431CEB"/>
    <w:rsid w:val="00432C69"/>
    <w:rsid w:val="00432DD6"/>
    <w:rsid w:val="00433017"/>
    <w:rsid w:val="0043340C"/>
    <w:rsid w:val="00433727"/>
    <w:rsid w:val="0043374C"/>
    <w:rsid w:val="00433ECD"/>
    <w:rsid w:val="0043411B"/>
    <w:rsid w:val="00434D61"/>
    <w:rsid w:val="00435054"/>
    <w:rsid w:val="004354D5"/>
    <w:rsid w:val="00435E77"/>
    <w:rsid w:val="00436E4B"/>
    <w:rsid w:val="004374CD"/>
    <w:rsid w:val="004376E7"/>
    <w:rsid w:val="00437C14"/>
    <w:rsid w:val="00437E34"/>
    <w:rsid w:val="004417ED"/>
    <w:rsid w:val="00442FC0"/>
    <w:rsid w:val="0044391B"/>
    <w:rsid w:val="00443F66"/>
    <w:rsid w:val="0044435C"/>
    <w:rsid w:val="004443F4"/>
    <w:rsid w:val="004448C6"/>
    <w:rsid w:val="00444917"/>
    <w:rsid w:val="0044491E"/>
    <w:rsid w:val="00444D0E"/>
    <w:rsid w:val="004451B5"/>
    <w:rsid w:val="00445DFA"/>
    <w:rsid w:val="004466E0"/>
    <w:rsid w:val="00447F91"/>
    <w:rsid w:val="0045013F"/>
    <w:rsid w:val="00450651"/>
    <w:rsid w:val="0045158A"/>
    <w:rsid w:val="00452259"/>
    <w:rsid w:val="004529FD"/>
    <w:rsid w:val="00452DCC"/>
    <w:rsid w:val="00453477"/>
    <w:rsid w:val="00453B89"/>
    <w:rsid w:val="00454507"/>
    <w:rsid w:val="00454640"/>
    <w:rsid w:val="00454F85"/>
    <w:rsid w:val="0045554E"/>
    <w:rsid w:val="004564DE"/>
    <w:rsid w:val="004575E6"/>
    <w:rsid w:val="004575F0"/>
    <w:rsid w:val="00457E27"/>
    <w:rsid w:val="004601EB"/>
    <w:rsid w:val="00461079"/>
    <w:rsid w:val="004611DD"/>
    <w:rsid w:val="00462585"/>
    <w:rsid w:val="00462981"/>
    <w:rsid w:val="0046298E"/>
    <w:rsid w:val="004629AB"/>
    <w:rsid w:val="0046326D"/>
    <w:rsid w:val="004634A3"/>
    <w:rsid w:val="00463DD3"/>
    <w:rsid w:val="0046410B"/>
    <w:rsid w:val="00464D5E"/>
    <w:rsid w:val="004657C4"/>
    <w:rsid w:val="0046650C"/>
    <w:rsid w:val="00467115"/>
    <w:rsid w:val="00467315"/>
    <w:rsid w:val="00467468"/>
    <w:rsid w:val="0046760E"/>
    <w:rsid w:val="00467E36"/>
    <w:rsid w:val="004701AA"/>
    <w:rsid w:val="0047031F"/>
    <w:rsid w:val="00470AB7"/>
    <w:rsid w:val="004710B8"/>
    <w:rsid w:val="0047123D"/>
    <w:rsid w:val="004719E8"/>
    <w:rsid w:val="00472A4E"/>
    <w:rsid w:val="00472B8D"/>
    <w:rsid w:val="00473868"/>
    <w:rsid w:val="004740B1"/>
    <w:rsid w:val="004745D6"/>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D3F"/>
    <w:rsid w:val="00481E5B"/>
    <w:rsid w:val="00482561"/>
    <w:rsid w:val="00483199"/>
    <w:rsid w:val="0048449E"/>
    <w:rsid w:val="004847DC"/>
    <w:rsid w:val="00484E4D"/>
    <w:rsid w:val="00484FB0"/>
    <w:rsid w:val="004855BF"/>
    <w:rsid w:val="00485613"/>
    <w:rsid w:val="00486272"/>
    <w:rsid w:val="00486433"/>
    <w:rsid w:val="00486DC2"/>
    <w:rsid w:val="004873D3"/>
    <w:rsid w:val="00487681"/>
    <w:rsid w:val="004876F8"/>
    <w:rsid w:val="0048793E"/>
    <w:rsid w:val="00487B07"/>
    <w:rsid w:val="004917DE"/>
    <w:rsid w:val="00491835"/>
    <w:rsid w:val="00491AD2"/>
    <w:rsid w:val="004928B0"/>
    <w:rsid w:val="004930CC"/>
    <w:rsid w:val="00493C82"/>
    <w:rsid w:val="00493EEF"/>
    <w:rsid w:val="00493F3B"/>
    <w:rsid w:val="00494185"/>
    <w:rsid w:val="00494A95"/>
    <w:rsid w:val="00495870"/>
    <w:rsid w:val="00495A89"/>
    <w:rsid w:val="00496597"/>
    <w:rsid w:val="00496795"/>
    <w:rsid w:val="00496ACA"/>
    <w:rsid w:val="004970AD"/>
    <w:rsid w:val="004974CF"/>
    <w:rsid w:val="004974FF"/>
    <w:rsid w:val="0049779A"/>
    <w:rsid w:val="004978C1"/>
    <w:rsid w:val="00497D84"/>
    <w:rsid w:val="004A01CF"/>
    <w:rsid w:val="004A03AD"/>
    <w:rsid w:val="004A06D9"/>
    <w:rsid w:val="004A0BFD"/>
    <w:rsid w:val="004A0C68"/>
    <w:rsid w:val="004A146A"/>
    <w:rsid w:val="004A14E9"/>
    <w:rsid w:val="004A1CF1"/>
    <w:rsid w:val="004A2CBD"/>
    <w:rsid w:val="004A312D"/>
    <w:rsid w:val="004A3329"/>
    <w:rsid w:val="004A3E75"/>
    <w:rsid w:val="004A4188"/>
    <w:rsid w:val="004A4921"/>
    <w:rsid w:val="004A4D99"/>
    <w:rsid w:val="004A4E60"/>
    <w:rsid w:val="004A4EC7"/>
    <w:rsid w:val="004A51D4"/>
    <w:rsid w:val="004A5483"/>
    <w:rsid w:val="004A5C74"/>
    <w:rsid w:val="004A6327"/>
    <w:rsid w:val="004A7053"/>
    <w:rsid w:val="004A7602"/>
    <w:rsid w:val="004A76DC"/>
    <w:rsid w:val="004B058F"/>
    <w:rsid w:val="004B08B2"/>
    <w:rsid w:val="004B0E35"/>
    <w:rsid w:val="004B1166"/>
    <w:rsid w:val="004B1267"/>
    <w:rsid w:val="004B19B1"/>
    <w:rsid w:val="004B1E9E"/>
    <w:rsid w:val="004B20D1"/>
    <w:rsid w:val="004B2642"/>
    <w:rsid w:val="004B2CFD"/>
    <w:rsid w:val="004B3181"/>
    <w:rsid w:val="004B382E"/>
    <w:rsid w:val="004B39AD"/>
    <w:rsid w:val="004B459B"/>
    <w:rsid w:val="004B4A0D"/>
    <w:rsid w:val="004B4DBB"/>
    <w:rsid w:val="004B56F9"/>
    <w:rsid w:val="004B5D69"/>
    <w:rsid w:val="004B5E42"/>
    <w:rsid w:val="004B5ED6"/>
    <w:rsid w:val="004B5F11"/>
    <w:rsid w:val="004B605A"/>
    <w:rsid w:val="004B6742"/>
    <w:rsid w:val="004B67EA"/>
    <w:rsid w:val="004B7849"/>
    <w:rsid w:val="004B7AD8"/>
    <w:rsid w:val="004B7BDF"/>
    <w:rsid w:val="004B7DDC"/>
    <w:rsid w:val="004C0BFB"/>
    <w:rsid w:val="004C1309"/>
    <w:rsid w:val="004C287D"/>
    <w:rsid w:val="004C30F0"/>
    <w:rsid w:val="004C39E7"/>
    <w:rsid w:val="004C3F22"/>
    <w:rsid w:val="004C3FDD"/>
    <w:rsid w:val="004C42C7"/>
    <w:rsid w:val="004C436E"/>
    <w:rsid w:val="004C4446"/>
    <w:rsid w:val="004C50AB"/>
    <w:rsid w:val="004C518F"/>
    <w:rsid w:val="004C5C54"/>
    <w:rsid w:val="004C615B"/>
    <w:rsid w:val="004C6341"/>
    <w:rsid w:val="004C6857"/>
    <w:rsid w:val="004C6BA0"/>
    <w:rsid w:val="004C7106"/>
    <w:rsid w:val="004C7810"/>
    <w:rsid w:val="004C7AD9"/>
    <w:rsid w:val="004D0221"/>
    <w:rsid w:val="004D0354"/>
    <w:rsid w:val="004D08AF"/>
    <w:rsid w:val="004D0E53"/>
    <w:rsid w:val="004D12E8"/>
    <w:rsid w:val="004D1770"/>
    <w:rsid w:val="004D1965"/>
    <w:rsid w:val="004D1A88"/>
    <w:rsid w:val="004D1AB4"/>
    <w:rsid w:val="004D26B2"/>
    <w:rsid w:val="004D2DED"/>
    <w:rsid w:val="004D2E45"/>
    <w:rsid w:val="004D37A1"/>
    <w:rsid w:val="004D3A05"/>
    <w:rsid w:val="004D439C"/>
    <w:rsid w:val="004D497D"/>
    <w:rsid w:val="004D4A02"/>
    <w:rsid w:val="004D4C48"/>
    <w:rsid w:val="004D53AC"/>
    <w:rsid w:val="004D5A88"/>
    <w:rsid w:val="004D5C94"/>
    <w:rsid w:val="004D640C"/>
    <w:rsid w:val="004D67F9"/>
    <w:rsid w:val="004D69B4"/>
    <w:rsid w:val="004D77A4"/>
    <w:rsid w:val="004D7989"/>
    <w:rsid w:val="004D7B8D"/>
    <w:rsid w:val="004D7C30"/>
    <w:rsid w:val="004D7CD2"/>
    <w:rsid w:val="004D7E87"/>
    <w:rsid w:val="004E00A3"/>
    <w:rsid w:val="004E04BE"/>
    <w:rsid w:val="004E0623"/>
    <w:rsid w:val="004E1230"/>
    <w:rsid w:val="004E170E"/>
    <w:rsid w:val="004E2F97"/>
    <w:rsid w:val="004E3A1A"/>
    <w:rsid w:val="004E3AD6"/>
    <w:rsid w:val="004E4111"/>
    <w:rsid w:val="004E4285"/>
    <w:rsid w:val="004E4AFF"/>
    <w:rsid w:val="004E4BDE"/>
    <w:rsid w:val="004E4C1C"/>
    <w:rsid w:val="004E5069"/>
    <w:rsid w:val="004E5735"/>
    <w:rsid w:val="004E573E"/>
    <w:rsid w:val="004E57B0"/>
    <w:rsid w:val="004E6542"/>
    <w:rsid w:val="004E678D"/>
    <w:rsid w:val="004E7F54"/>
    <w:rsid w:val="004F01B1"/>
    <w:rsid w:val="004F0534"/>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B45"/>
    <w:rsid w:val="004F6E93"/>
    <w:rsid w:val="004F760C"/>
    <w:rsid w:val="004F79BB"/>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585D"/>
    <w:rsid w:val="00505880"/>
    <w:rsid w:val="00505AED"/>
    <w:rsid w:val="005069FB"/>
    <w:rsid w:val="005070CD"/>
    <w:rsid w:val="0050727D"/>
    <w:rsid w:val="00507462"/>
    <w:rsid w:val="00507530"/>
    <w:rsid w:val="00507D4E"/>
    <w:rsid w:val="005107EB"/>
    <w:rsid w:val="00510ACD"/>
    <w:rsid w:val="00510BC5"/>
    <w:rsid w:val="00511C78"/>
    <w:rsid w:val="00512227"/>
    <w:rsid w:val="00512C8A"/>
    <w:rsid w:val="005130AB"/>
    <w:rsid w:val="005137F0"/>
    <w:rsid w:val="00513B89"/>
    <w:rsid w:val="00514815"/>
    <w:rsid w:val="005148ED"/>
    <w:rsid w:val="00514C92"/>
    <w:rsid w:val="0051574E"/>
    <w:rsid w:val="0051588A"/>
    <w:rsid w:val="00515C1C"/>
    <w:rsid w:val="00516056"/>
    <w:rsid w:val="00516680"/>
    <w:rsid w:val="0051694B"/>
    <w:rsid w:val="00517089"/>
    <w:rsid w:val="005178D5"/>
    <w:rsid w:val="00517A1E"/>
    <w:rsid w:val="00517AAB"/>
    <w:rsid w:val="005204F3"/>
    <w:rsid w:val="00520692"/>
    <w:rsid w:val="00520E32"/>
    <w:rsid w:val="00521117"/>
    <w:rsid w:val="005211F9"/>
    <w:rsid w:val="00521419"/>
    <w:rsid w:val="005217C0"/>
    <w:rsid w:val="00521861"/>
    <w:rsid w:val="0052273E"/>
    <w:rsid w:val="005230C3"/>
    <w:rsid w:val="0052340C"/>
    <w:rsid w:val="00523956"/>
    <w:rsid w:val="00523CAB"/>
    <w:rsid w:val="00523FAC"/>
    <w:rsid w:val="0052423E"/>
    <w:rsid w:val="005245A2"/>
    <w:rsid w:val="005246D4"/>
    <w:rsid w:val="005252CC"/>
    <w:rsid w:val="0052555D"/>
    <w:rsid w:val="005255F2"/>
    <w:rsid w:val="00525636"/>
    <w:rsid w:val="005256DD"/>
    <w:rsid w:val="00525E45"/>
    <w:rsid w:val="00526021"/>
    <w:rsid w:val="00527A07"/>
    <w:rsid w:val="00527E60"/>
    <w:rsid w:val="0053000B"/>
    <w:rsid w:val="00530AC7"/>
    <w:rsid w:val="00530CE0"/>
    <w:rsid w:val="00530DE8"/>
    <w:rsid w:val="00530F9F"/>
    <w:rsid w:val="00531101"/>
    <w:rsid w:val="00531919"/>
    <w:rsid w:val="00532187"/>
    <w:rsid w:val="005331A5"/>
    <w:rsid w:val="005339B1"/>
    <w:rsid w:val="0053435F"/>
    <w:rsid w:val="0053477E"/>
    <w:rsid w:val="00534FEC"/>
    <w:rsid w:val="00535170"/>
    <w:rsid w:val="00535513"/>
    <w:rsid w:val="005358B2"/>
    <w:rsid w:val="00535A8C"/>
    <w:rsid w:val="00536365"/>
    <w:rsid w:val="0053649C"/>
    <w:rsid w:val="005369C1"/>
    <w:rsid w:val="00537015"/>
    <w:rsid w:val="00537138"/>
    <w:rsid w:val="005372C9"/>
    <w:rsid w:val="00537577"/>
    <w:rsid w:val="005378B4"/>
    <w:rsid w:val="0053796A"/>
    <w:rsid w:val="00540509"/>
    <w:rsid w:val="0054053A"/>
    <w:rsid w:val="00541674"/>
    <w:rsid w:val="00541894"/>
    <w:rsid w:val="005418EE"/>
    <w:rsid w:val="00541C50"/>
    <w:rsid w:val="00541E39"/>
    <w:rsid w:val="0054236F"/>
    <w:rsid w:val="005425E3"/>
    <w:rsid w:val="00542C2C"/>
    <w:rsid w:val="00542E32"/>
    <w:rsid w:val="00542ECA"/>
    <w:rsid w:val="00542F5F"/>
    <w:rsid w:val="0054322B"/>
    <w:rsid w:val="0054363C"/>
    <w:rsid w:val="00543A3F"/>
    <w:rsid w:val="00543BDB"/>
    <w:rsid w:val="00543C87"/>
    <w:rsid w:val="0054450E"/>
    <w:rsid w:val="00544685"/>
    <w:rsid w:val="005447B3"/>
    <w:rsid w:val="0054495C"/>
    <w:rsid w:val="00544AC1"/>
    <w:rsid w:val="00544D90"/>
    <w:rsid w:val="00544F17"/>
    <w:rsid w:val="00544F86"/>
    <w:rsid w:val="00545093"/>
    <w:rsid w:val="00545A48"/>
    <w:rsid w:val="00546369"/>
    <w:rsid w:val="0054659E"/>
    <w:rsid w:val="005467ED"/>
    <w:rsid w:val="00546813"/>
    <w:rsid w:val="005468BC"/>
    <w:rsid w:val="0054690F"/>
    <w:rsid w:val="00550E1C"/>
    <w:rsid w:val="00551CC8"/>
    <w:rsid w:val="00552075"/>
    <w:rsid w:val="00553377"/>
    <w:rsid w:val="00553943"/>
    <w:rsid w:val="00553A8E"/>
    <w:rsid w:val="0055406E"/>
    <w:rsid w:val="00554341"/>
    <w:rsid w:val="00554617"/>
    <w:rsid w:val="00554C0C"/>
    <w:rsid w:val="00554C29"/>
    <w:rsid w:val="00555137"/>
    <w:rsid w:val="0055516F"/>
    <w:rsid w:val="005558C8"/>
    <w:rsid w:val="00555A02"/>
    <w:rsid w:val="00555C37"/>
    <w:rsid w:val="00556140"/>
    <w:rsid w:val="00556315"/>
    <w:rsid w:val="00556555"/>
    <w:rsid w:val="005566CC"/>
    <w:rsid w:val="0055672C"/>
    <w:rsid w:val="00556B24"/>
    <w:rsid w:val="005571C1"/>
    <w:rsid w:val="005571DC"/>
    <w:rsid w:val="005574F9"/>
    <w:rsid w:val="00557553"/>
    <w:rsid w:val="005575C1"/>
    <w:rsid w:val="00557718"/>
    <w:rsid w:val="005578A4"/>
    <w:rsid w:val="00557EB5"/>
    <w:rsid w:val="00557FD7"/>
    <w:rsid w:val="00561F1D"/>
    <w:rsid w:val="005621CD"/>
    <w:rsid w:val="00562453"/>
    <w:rsid w:val="005625D1"/>
    <w:rsid w:val="00562DAB"/>
    <w:rsid w:val="00562E2C"/>
    <w:rsid w:val="005631DE"/>
    <w:rsid w:val="0056320E"/>
    <w:rsid w:val="00563FF5"/>
    <w:rsid w:val="0056425D"/>
    <w:rsid w:val="0056478C"/>
    <w:rsid w:val="0056483D"/>
    <w:rsid w:val="00564E7A"/>
    <w:rsid w:val="00565215"/>
    <w:rsid w:val="00565970"/>
    <w:rsid w:val="00566020"/>
    <w:rsid w:val="00566713"/>
    <w:rsid w:val="00566852"/>
    <w:rsid w:val="00566DE1"/>
    <w:rsid w:val="0056766B"/>
    <w:rsid w:val="00567C8C"/>
    <w:rsid w:val="00570365"/>
    <w:rsid w:val="0057112A"/>
    <w:rsid w:val="005712CD"/>
    <w:rsid w:val="0057236A"/>
    <w:rsid w:val="005725D7"/>
    <w:rsid w:val="005733B0"/>
    <w:rsid w:val="005735C7"/>
    <w:rsid w:val="005735F4"/>
    <w:rsid w:val="0057372A"/>
    <w:rsid w:val="00573EE5"/>
    <w:rsid w:val="00574139"/>
    <w:rsid w:val="00574524"/>
    <w:rsid w:val="00574930"/>
    <w:rsid w:val="0057566E"/>
    <w:rsid w:val="005758EA"/>
    <w:rsid w:val="005760F0"/>
    <w:rsid w:val="005765F3"/>
    <w:rsid w:val="00576B47"/>
    <w:rsid w:val="00576BB6"/>
    <w:rsid w:val="00577179"/>
    <w:rsid w:val="00577202"/>
    <w:rsid w:val="005773A7"/>
    <w:rsid w:val="00577497"/>
    <w:rsid w:val="00577D54"/>
    <w:rsid w:val="005801A4"/>
    <w:rsid w:val="00580971"/>
    <w:rsid w:val="0058099B"/>
    <w:rsid w:val="005809BA"/>
    <w:rsid w:val="0058108C"/>
    <w:rsid w:val="005813A0"/>
    <w:rsid w:val="00581798"/>
    <w:rsid w:val="00581A18"/>
    <w:rsid w:val="00581A30"/>
    <w:rsid w:val="00582C21"/>
    <w:rsid w:val="00582E32"/>
    <w:rsid w:val="005837D7"/>
    <w:rsid w:val="0058404F"/>
    <w:rsid w:val="00584D94"/>
    <w:rsid w:val="00584F6E"/>
    <w:rsid w:val="005858D7"/>
    <w:rsid w:val="00585EFC"/>
    <w:rsid w:val="005861F5"/>
    <w:rsid w:val="00586448"/>
    <w:rsid w:val="00586936"/>
    <w:rsid w:val="00586E3F"/>
    <w:rsid w:val="005874D2"/>
    <w:rsid w:val="00587590"/>
    <w:rsid w:val="0058760A"/>
    <w:rsid w:val="00587971"/>
    <w:rsid w:val="00587A53"/>
    <w:rsid w:val="00587DB7"/>
    <w:rsid w:val="00590C13"/>
    <w:rsid w:val="00591771"/>
    <w:rsid w:val="005918CE"/>
    <w:rsid w:val="0059190C"/>
    <w:rsid w:val="00591C40"/>
    <w:rsid w:val="0059296C"/>
    <w:rsid w:val="0059345C"/>
    <w:rsid w:val="00593A00"/>
    <w:rsid w:val="005940EB"/>
    <w:rsid w:val="005941F9"/>
    <w:rsid w:val="00595308"/>
    <w:rsid w:val="005954A7"/>
    <w:rsid w:val="00595902"/>
    <w:rsid w:val="0059591C"/>
    <w:rsid w:val="005959AF"/>
    <w:rsid w:val="00595B9C"/>
    <w:rsid w:val="00596858"/>
    <w:rsid w:val="00596D1C"/>
    <w:rsid w:val="00596D54"/>
    <w:rsid w:val="00597674"/>
    <w:rsid w:val="00597884"/>
    <w:rsid w:val="00597CCF"/>
    <w:rsid w:val="00597EC7"/>
    <w:rsid w:val="005A01B1"/>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FEE"/>
    <w:rsid w:val="005B1267"/>
    <w:rsid w:val="005B1379"/>
    <w:rsid w:val="005B160A"/>
    <w:rsid w:val="005B1935"/>
    <w:rsid w:val="005B1BB2"/>
    <w:rsid w:val="005B1C83"/>
    <w:rsid w:val="005B1E7A"/>
    <w:rsid w:val="005B2238"/>
    <w:rsid w:val="005B2242"/>
    <w:rsid w:val="005B2569"/>
    <w:rsid w:val="005B2E8F"/>
    <w:rsid w:val="005B312A"/>
    <w:rsid w:val="005B341B"/>
    <w:rsid w:val="005B398E"/>
    <w:rsid w:val="005B3E44"/>
    <w:rsid w:val="005B3F2A"/>
    <w:rsid w:val="005B3F3B"/>
    <w:rsid w:val="005B4128"/>
    <w:rsid w:val="005B4208"/>
    <w:rsid w:val="005B434C"/>
    <w:rsid w:val="005B467E"/>
    <w:rsid w:val="005B46BC"/>
    <w:rsid w:val="005B5018"/>
    <w:rsid w:val="005B5808"/>
    <w:rsid w:val="005B5B6C"/>
    <w:rsid w:val="005B5C58"/>
    <w:rsid w:val="005B5E35"/>
    <w:rsid w:val="005B668C"/>
    <w:rsid w:val="005B68BA"/>
    <w:rsid w:val="005B6E9D"/>
    <w:rsid w:val="005B70C6"/>
    <w:rsid w:val="005B7314"/>
    <w:rsid w:val="005C06B8"/>
    <w:rsid w:val="005C123A"/>
    <w:rsid w:val="005C2CC2"/>
    <w:rsid w:val="005C33E6"/>
    <w:rsid w:val="005C4558"/>
    <w:rsid w:val="005C46DF"/>
    <w:rsid w:val="005C4C15"/>
    <w:rsid w:val="005C4C84"/>
    <w:rsid w:val="005C4D77"/>
    <w:rsid w:val="005C5726"/>
    <w:rsid w:val="005C5D23"/>
    <w:rsid w:val="005C6579"/>
    <w:rsid w:val="005C6EEB"/>
    <w:rsid w:val="005C709F"/>
    <w:rsid w:val="005C76DF"/>
    <w:rsid w:val="005C7843"/>
    <w:rsid w:val="005C7A73"/>
    <w:rsid w:val="005C7F8F"/>
    <w:rsid w:val="005D0F72"/>
    <w:rsid w:val="005D14EA"/>
    <w:rsid w:val="005D15CD"/>
    <w:rsid w:val="005D1830"/>
    <w:rsid w:val="005D1876"/>
    <w:rsid w:val="005D2515"/>
    <w:rsid w:val="005D2653"/>
    <w:rsid w:val="005D2C7C"/>
    <w:rsid w:val="005D2E4B"/>
    <w:rsid w:val="005D2FFB"/>
    <w:rsid w:val="005D3056"/>
    <w:rsid w:val="005D3AC8"/>
    <w:rsid w:val="005D3C5B"/>
    <w:rsid w:val="005D41D6"/>
    <w:rsid w:val="005D4A70"/>
    <w:rsid w:val="005D4A98"/>
    <w:rsid w:val="005D4FBC"/>
    <w:rsid w:val="005D508A"/>
    <w:rsid w:val="005D551F"/>
    <w:rsid w:val="005D583D"/>
    <w:rsid w:val="005D589F"/>
    <w:rsid w:val="005D5E97"/>
    <w:rsid w:val="005D6D72"/>
    <w:rsid w:val="005D6E8E"/>
    <w:rsid w:val="005D6EC0"/>
    <w:rsid w:val="005E00BF"/>
    <w:rsid w:val="005E04E8"/>
    <w:rsid w:val="005E0538"/>
    <w:rsid w:val="005E079D"/>
    <w:rsid w:val="005E1231"/>
    <w:rsid w:val="005E13A7"/>
    <w:rsid w:val="005E1409"/>
    <w:rsid w:val="005E17D9"/>
    <w:rsid w:val="005E1BD3"/>
    <w:rsid w:val="005E250F"/>
    <w:rsid w:val="005E308D"/>
    <w:rsid w:val="005E3AF0"/>
    <w:rsid w:val="005E43F2"/>
    <w:rsid w:val="005E4FBB"/>
    <w:rsid w:val="005E5412"/>
    <w:rsid w:val="005E595D"/>
    <w:rsid w:val="005E5A3A"/>
    <w:rsid w:val="005E5A74"/>
    <w:rsid w:val="005E5CC2"/>
    <w:rsid w:val="005E62B7"/>
    <w:rsid w:val="005E6B1F"/>
    <w:rsid w:val="005E7F3F"/>
    <w:rsid w:val="005F088D"/>
    <w:rsid w:val="005F2018"/>
    <w:rsid w:val="005F2164"/>
    <w:rsid w:val="005F22FA"/>
    <w:rsid w:val="005F3150"/>
    <w:rsid w:val="005F4069"/>
    <w:rsid w:val="005F44A2"/>
    <w:rsid w:val="005F46FC"/>
    <w:rsid w:val="005F49EC"/>
    <w:rsid w:val="005F4AD7"/>
    <w:rsid w:val="005F4C7B"/>
    <w:rsid w:val="005F504A"/>
    <w:rsid w:val="005F520F"/>
    <w:rsid w:val="005F5AFE"/>
    <w:rsid w:val="005F5F8C"/>
    <w:rsid w:val="005F62EB"/>
    <w:rsid w:val="005F697D"/>
    <w:rsid w:val="005F6ED6"/>
    <w:rsid w:val="005F7102"/>
    <w:rsid w:val="005F757C"/>
    <w:rsid w:val="005F7952"/>
    <w:rsid w:val="005F7B74"/>
    <w:rsid w:val="00600D04"/>
    <w:rsid w:val="0060162F"/>
    <w:rsid w:val="006023B9"/>
    <w:rsid w:val="006023E9"/>
    <w:rsid w:val="00602441"/>
    <w:rsid w:val="00602AB6"/>
    <w:rsid w:val="00603BE1"/>
    <w:rsid w:val="00603CD7"/>
    <w:rsid w:val="00603CEE"/>
    <w:rsid w:val="006044D5"/>
    <w:rsid w:val="00604532"/>
    <w:rsid w:val="00604756"/>
    <w:rsid w:val="00604AA1"/>
    <w:rsid w:val="00605D73"/>
    <w:rsid w:val="00606724"/>
    <w:rsid w:val="00607018"/>
    <w:rsid w:val="006074A5"/>
    <w:rsid w:val="00607E6C"/>
    <w:rsid w:val="00607F27"/>
    <w:rsid w:val="0061027F"/>
    <w:rsid w:val="00610D73"/>
    <w:rsid w:val="0061134F"/>
    <w:rsid w:val="0061187E"/>
    <w:rsid w:val="00611E3B"/>
    <w:rsid w:val="006121FC"/>
    <w:rsid w:val="006122A8"/>
    <w:rsid w:val="0061230C"/>
    <w:rsid w:val="00613E17"/>
    <w:rsid w:val="006140ED"/>
    <w:rsid w:val="006144AF"/>
    <w:rsid w:val="006145E8"/>
    <w:rsid w:val="00614EC9"/>
    <w:rsid w:val="00615839"/>
    <w:rsid w:val="006159D1"/>
    <w:rsid w:val="0061740D"/>
    <w:rsid w:val="00617C09"/>
    <w:rsid w:val="00620181"/>
    <w:rsid w:val="006203C0"/>
    <w:rsid w:val="00620E0D"/>
    <w:rsid w:val="0062148A"/>
    <w:rsid w:val="00621628"/>
    <w:rsid w:val="00621AB5"/>
    <w:rsid w:val="00622769"/>
    <w:rsid w:val="00622AFF"/>
    <w:rsid w:val="00622E50"/>
    <w:rsid w:val="00623033"/>
    <w:rsid w:val="00623254"/>
    <w:rsid w:val="006235AB"/>
    <w:rsid w:val="00623683"/>
    <w:rsid w:val="00623D92"/>
    <w:rsid w:val="00624E95"/>
    <w:rsid w:val="006255FD"/>
    <w:rsid w:val="00625F5B"/>
    <w:rsid w:val="006262FF"/>
    <w:rsid w:val="006263A1"/>
    <w:rsid w:val="0062658D"/>
    <w:rsid w:val="00626B4D"/>
    <w:rsid w:val="00626EF5"/>
    <w:rsid w:val="00627084"/>
    <w:rsid w:val="00627836"/>
    <w:rsid w:val="00627838"/>
    <w:rsid w:val="00627A52"/>
    <w:rsid w:val="00627F99"/>
    <w:rsid w:val="006308E3"/>
    <w:rsid w:val="006309FC"/>
    <w:rsid w:val="00630FFF"/>
    <w:rsid w:val="0063110F"/>
    <w:rsid w:val="00631864"/>
    <w:rsid w:val="00631BC3"/>
    <w:rsid w:val="00632639"/>
    <w:rsid w:val="00632C15"/>
    <w:rsid w:val="00632D60"/>
    <w:rsid w:val="00633057"/>
    <w:rsid w:val="0063374D"/>
    <w:rsid w:val="00635063"/>
    <w:rsid w:val="00635268"/>
    <w:rsid w:val="006356A1"/>
    <w:rsid w:val="006359FD"/>
    <w:rsid w:val="00635A8A"/>
    <w:rsid w:val="00636579"/>
    <w:rsid w:val="006370CE"/>
    <w:rsid w:val="00637F05"/>
    <w:rsid w:val="00640460"/>
    <w:rsid w:val="0064060A"/>
    <w:rsid w:val="006409AE"/>
    <w:rsid w:val="00641694"/>
    <w:rsid w:val="00641C8B"/>
    <w:rsid w:val="00642866"/>
    <w:rsid w:val="00642F2D"/>
    <w:rsid w:val="0064311E"/>
    <w:rsid w:val="00643D31"/>
    <w:rsid w:val="00643DFF"/>
    <w:rsid w:val="00643E73"/>
    <w:rsid w:val="00644870"/>
    <w:rsid w:val="00644ADD"/>
    <w:rsid w:val="00644B86"/>
    <w:rsid w:val="00644C59"/>
    <w:rsid w:val="00645087"/>
    <w:rsid w:val="0064534A"/>
    <w:rsid w:val="00645869"/>
    <w:rsid w:val="00646166"/>
    <w:rsid w:val="0064666C"/>
    <w:rsid w:val="006466E3"/>
    <w:rsid w:val="0064683D"/>
    <w:rsid w:val="00646AD0"/>
    <w:rsid w:val="00647317"/>
    <w:rsid w:val="00647539"/>
    <w:rsid w:val="00647A91"/>
    <w:rsid w:val="00650060"/>
    <w:rsid w:val="00650154"/>
    <w:rsid w:val="006502F5"/>
    <w:rsid w:val="006508C5"/>
    <w:rsid w:val="00650AFF"/>
    <w:rsid w:val="00651095"/>
    <w:rsid w:val="006511B5"/>
    <w:rsid w:val="006513F2"/>
    <w:rsid w:val="00651E10"/>
    <w:rsid w:val="006523D5"/>
    <w:rsid w:val="00652470"/>
    <w:rsid w:val="00652DF9"/>
    <w:rsid w:val="00652E0D"/>
    <w:rsid w:val="006530DA"/>
    <w:rsid w:val="00654B7B"/>
    <w:rsid w:val="00654F79"/>
    <w:rsid w:val="0065539D"/>
    <w:rsid w:val="00655818"/>
    <w:rsid w:val="006558B6"/>
    <w:rsid w:val="00655DE1"/>
    <w:rsid w:val="00655E5D"/>
    <w:rsid w:val="006562E6"/>
    <w:rsid w:val="0065654D"/>
    <w:rsid w:val="00656BFC"/>
    <w:rsid w:val="00656DFD"/>
    <w:rsid w:val="00656FD7"/>
    <w:rsid w:val="00656FD9"/>
    <w:rsid w:val="006576CE"/>
    <w:rsid w:val="00657E88"/>
    <w:rsid w:val="00657FBA"/>
    <w:rsid w:val="00663203"/>
    <w:rsid w:val="00663220"/>
    <w:rsid w:val="0066327F"/>
    <w:rsid w:val="006635F1"/>
    <w:rsid w:val="0066402C"/>
    <w:rsid w:val="0066410F"/>
    <w:rsid w:val="006641AF"/>
    <w:rsid w:val="006644DD"/>
    <w:rsid w:val="00664998"/>
    <w:rsid w:val="00664C26"/>
    <w:rsid w:val="00664C37"/>
    <w:rsid w:val="0066533E"/>
    <w:rsid w:val="00665472"/>
    <w:rsid w:val="006654BC"/>
    <w:rsid w:val="00665802"/>
    <w:rsid w:val="00665C41"/>
    <w:rsid w:val="00665DEB"/>
    <w:rsid w:val="00665E30"/>
    <w:rsid w:val="00666C39"/>
    <w:rsid w:val="00667A4B"/>
    <w:rsid w:val="00667BEF"/>
    <w:rsid w:val="006705BF"/>
    <w:rsid w:val="00670987"/>
    <w:rsid w:val="00670ACB"/>
    <w:rsid w:val="00671190"/>
    <w:rsid w:val="006716A2"/>
    <w:rsid w:val="0067176F"/>
    <w:rsid w:val="00671A3F"/>
    <w:rsid w:val="00671D00"/>
    <w:rsid w:val="006720F0"/>
    <w:rsid w:val="006722E8"/>
    <w:rsid w:val="00672918"/>
    <w:rsid w:val="00672A6F"/>
    <w:rsid w:val="0067394F"/>
    <w:rsid w:val="00673F46"/>
    <w:rsid w:val="00674A91"/>
    <w:rsid w:val="00674F17"/>
    <w:rsid w:val="006753C7"/>
    <w:rsid w:val="0067560C"/>
    <w:rsid w:val="00675FAE"/>
    <w:rsid w:val="00676ABE"/>
    <w:rsid w:val="006778DF"/>
    <w:rsid w:val="00677BD3"/>
    <w:rsid w:val="00680435"/>
    <w:rsid w:val="006807EF"/>
    <w:rsid w:val="00680B69"/>
    <w:rsid w:val="00680C9D"/>
    <w:rsid w:val="006810DF"/>
    <w:rsid w:val="00681407"/>
    <w:rsid w:val="006818FD"/>
    <w:rsid w:val="00681DF3"/>
    <w:rsid w:val="0068211F"/>
    <w:rsid w:val="006824F3"/>
    <w:rsid w:val="00682C98"/>
    <w:rsid w:val="00682CAF"/>
    <w:rsid w:val="00683C1B"/>
    <w:rsid w:val="00684689"/>
    <w:rsid w:val="00684829"/>
    <w:rsid w:val="00685218"/>
    <w:rsid w:val="00686142"/>
    <w:rsid w:val="00686573"/>
    <w:rsid w:val="00686A2E"/>
    <w:rsid w:val="006872CE"/>
    <w:rsid w:val="00687C63"/>
    <w:rsid w:val="00687EFE"/>
    <w:rsid w:val="00687FDD"/>
    <w:rsid w:val="0069015E"/>
    <w:rsid w:val="0069096E"/>
    <w:rsid w:val="00691709"/>
    <w:rsid w:val="00692AD5"/>
    <w:rsid w:val="00692D80"/>
    <w:rsid w:val="006931DF"/>
    <w:rsid w:val="006933AA"/>
    <w:rsid w:val="006936F8"/>
    <w:rsid w:val="0069393C"/>
    <w:rsid w:val="00693F24"/>
    <w:rsid w:val="00694A83"/>
    <w:rsid w:val="00694BF3"/>
    <w:rsid w:val="00694F10"/>
    <w:rsid w:val="00694FFD"/>
    <w:rsid w:val="00695177"/>
    <w:rsid w:val="00695563"/>
    <w:rsid w:val="006956E6"/>
    <w:rsid w:val="00695B53"/>
    <w:rsid w:val="00695FF9"/>
    <w:rsid w:val="00696977"/>
    <w:rsid w:val="00696B9B"/>
    <w:rsid w:val="00696C44"/>
    <w:rsid w:val="00696F55"/>
    <w:rsid w:val="00697721"/>
    <w:rsid w:val="00697754"/>
    <w:rsid w:val="00697832"/>
    <w:rsid w:val="006A09DF"/>
    <w:rsid w:val="006A0B64"/>
    <w:rsid w:val="006A11CB"/>
    <w:rsid w:val="006A1AE7"/>
    <w:rsid w:val="006A1C6C"/>
    <w:rsid w:val="006A1DF3"/>
    <w:rsid w:val="006A20A8"/>
    <w:rsid w:val="006A22A5"/>
    <w:rsid w:val="006A242B"/>
    <w:rsid w:val="006A260F"/>
    <w:rsid w:val="006A30F5"/>
    <w:rsid w:val="006A3C70"/>
    <w:rsid w:val="006A3C99"/>
    <w:rsid w:val="006A3FF8"/>
    <w:rsid w:val="006A4B98"/>
    <w:rsid w:val="006A4F55"/>
    <w:rsid w:val="006A50D7"/>
    <w:rsid w:val="006A538A"/>
    <w:rsid w:val="006A5B14"/>
    <w:rsid w:val="006A5D73"/>
    <w:rsid w:val="006A6C81"/>
    <w:rsid w:val="006A736C"/>
    <w:rsid w:val="006A7BB0"/>
    <w:rsid w:val="006B1255"/>
    <w:rsid w:val="006B289A"/>
    <w:rsid w:val="006B3007"/>
    <w:rsid w:val="006B346D"/>
    <w:rsid w:val="006B3B7F"/>
    <w:rsid w:val="006B4328"/>
    <w:rsid w:val="006B4612"/>
    <w:rsid w:val="006B483E"/>
    <w:rsid w:val="006B4898"/>
    <w:rsid w:val="006B4E0D"/>
    <w:rsid w:val="006B4E91"/>
    <w:rsid w:val="006B5041"/>
    <w:rsid w:val="006B5720"/>
    <w:rsid w:val="006B5C3C"/>
    <w:rsid w:val="006B6027"/>
    <w:rsid w:val="006B6119"/>
    <w:rsid w:val="006B656A"/>
    <w:rsid w:val="006B6A85"/>
    <w:rsid w:val="006B7203"/>
    <w:rsid w:val="006B773E"/>
    <w:rsid w:val="006B7D01"/>
    <w:rsid w:val="006B7F1F"/>
    <w:rsid w:val="006C02F2"/>
    <w:rsid w:val="006C069D"/>
    <w:rsid w:val="006C06BB"/>
    <w:rsid w:val="006C098D"/>
    <w:rsid w:val="006C0BB6"/>
    <w:rsid w:val="006C0D1B"/>
    <w:rsid w:val="006C1A3C"/>
    <w:rsid w:val="006C1A99"/>
    <w:rsid w:val="006C2CA0"/>
    <w:rsid w:val="006C2D85"/>
    <w:rsid w:val="006C33AA"/>
    <w:rsid w:val="006C3563"/>
    <w:rsid w:val="006C3813"/>
    <w:rsid w:val="006C3862"/>
    <w:rsid w:val="006C3B01"/>
    <w:rsid w:val="006C3D0F"/>
    <w:rsid w:val="006C3F83"/>
    <w:rsid w:val="006C411C"/>
    <w:rsid w:val="006C4893"/>
    <w:rsid w:val="006C499B"/>
    <w:rsid w:val="006C4AB4"/>
    <w:rsid w:val="006C4D46"/>
    <w:rsid w:val="006C5312"/>
    <w:rsid w:val="006C607D"/>
    <w:rsid w:val="006C67AE"/>
    <w:rsid w:val="006C6D52"/>
    <w:rsid w:val="006C7184"/>
    <w:rsid w:val="006C7D8E"/>
    <w:rsid w:val="006D0EE7"/>
    <w:rsid w:val="006D10F8"/>
    <w:rsid w:val="006D128B"/>
    <w:rsid w:val="006D14E7"/>
    <w:rsid w:val="006D150B"/>
    <w:rsid w:val="006D1641"/>
    <w:rsid w:val="006D18B7"/>
    <w:rsid w:val="006D1A2E"/>
    <w:rsid w:val="006D1A62"/>
    <w:rsid w:val="006D292A"/>
    <w:rsid w:val="006D29F5"/>
    <w:rsid w:val="006D37BB"/>
    <w:rsid w:val="006D43AB"/>
    <w:rsid w:val="006D443F"/>
    <w:rsid w:val="006D52CB"/>
    <w:rsid w:val="006D67EE"/>
    <w:rsid w:val="006D714F"/>
    <w:rsid w:val="006D71A1"/>
    <w:rsid w:val="006D7F2D"/>
    <w:rsid w:val="006D7F93"/>
    <w:rsid w:val="006E0298"/>
    <w:rsid w:val="006E15CD"/>
    <w:rsid w:val="006E1726"/>
    <w:rsid w:val="006E1754"/>
    <w:rsid w:val="006E1767"/>
    <w:rsid w:val="006E1BE1"/>
    <w:rsid w:val="006E1E53"/>
    <w:rsid w:val="006E25B1"/>
    <w:rsid w:val="006E284A"/>
    <w:rsid w:val="006E2BA8"/>
    <w:rsid w:val="006E30B7"/>
    <w:rsid w:val="006E36A7"/>
    <w:rsid w:val="006E36FB"/>
    <w:rsid w:val="006E3923"/>
    <w:rsid w:val="006E439C"/>
    <w:rsid w:val="006E45E5"/>
    <w:rsid w:val="006E4977"/>
    <w:rsid w:val="006E4C6A"/>
    <w:rsid w:val="006E4EDC"/>
    <w:rsid w:val="006E50AB"/>
    <w:rsid w:val="006E5343"/>
    <w:rsid w:val="006E5AC1"/>
    <w:rsid w:val="006E5D8E"/>
    <w:rsid w:val="006E5EAB"/>
    <w:rsid w:val="006E5F68"/>
    <w:rsid w:val="006E66EE"/>
    <w:rsid w:val="006E6B71"/>
    <w:rsid w:val="006E738A"/>
    <w:rsid w:val="006E757B"/>
    <w:rsid w:val="006F006A"/>
    <w:rsid w:val="006F039F"/>
    <w:rsid w:val="006F08F4"/>
    <w:rsid w:val="006F1804"/>
    <w:rsid w:val="006F1BC5"/>
    <w:rsid w:val="006F1F90"/>
    <w:rsid w:val="006F2453"/>
    <w:rsid w:val="006F2891"/>
    <w:rsid w:val="006F2CF2"/>
    <w:rsid w:val="006F2E8D"/>
    <w:rsid w:val="006F31EC"/>
    <w:rsid w:val="006F3831"/>
    <w:rsid w:val="006F3B36"/>
    <w:rsid w:val="006F3D82"/>
    <w:rsid w:val="006F3E78"/>
    <w:rsid w:val="006F454C"/>
    <w:rsid w:val="006F49D8"/>
    <w:rsid w:val="006F4E68"/>
    <w:rsid w:val="006F4ED1"/>
    <w:rsid w:val="006F57A3"/>
    <w:rsid w:val="006F5A64"/>
    <w:rsid w:val="006F5E90"/>
    <w:rsid w:val="006F646B"/>
    <w:rsid w:val="006F6472"/>
    <w:rsid w:val="006F69EC"/>
    <w:rsid w:val="006F705E"/>
    <w:rsid w:val="006F7597"/>
    <w:rsid w:val="006F7F39"/>
    <w:rsid w:val="00700997"/>
    <w:rsid w:val="00700D85"/>
    <w:rsid w:val="007010EB"/>
    <w:rsid w:val="0070139F"/>
    <w:rsid w:val="00701AFE"/>
    <w:rsid w:val="00701C5B"/>
    <w:rsid w:val="0070223D"/>
    <w:rsid w:val="0070260F"/>
    <w:rsid w:val="00702B67"/>
    <w:rsid w:val="00702C36"/>
    <w:rsid w:val="00702E9A"/>
    <w:rsid w:val="007036D4"/>
    <w:rsid w:val="0070371F"/>
    <w:rsid w:val="00703BBA"/>
    <w:rsid w:val="00704603"/>
    <w:rsid w:val="00704877"/>
    <w:rsid w:val="00705B67"/>
    <w:rsid w:val="00705DE6"/>
    <w:rsid w:val="00706119"/>
    <w:rsid w:val="00706623"/>
    <w:rsid w:val="00706C7B"/>
    <w:rsid w:val="00706D2F"/>
    <w:rsid w:val="007072DE"/>
    <w:rsid w:val="00707ADB"/>
    <w:rsid w:val="00707C99"/>
    <w:rsid w:val="00707EB4"/>
    <w:rsid w:val="00710566"/>
    <w:rsid w:val="00710933"/>
    <w:rsid w:val="00710E5A"/>
    <w:rsid w:val="00710F4D"/>
    <w:rsid w:val="00711521"/>
    <w:rsid w:val="00711A3A"/>
    <w:rsid w:val="00711C7A"/>
    <w:rsid w:val="00711DB8"/>
    <w:rsid w:val="0071272D"/>
    <w:rsid w:val="0071325D"/>
    <w:rsid w:val="007135FD"/>
    <w:rsid w:val="00713E27"/>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0F68"/>
    <w:rsid w:val="007214AD"/>
    <w:rsid w:val="007219A3"/>
    <w:rsid w:val="007219A6"/>
    <w:rsid w:val="007219FC"/>
    <w:rsid w:val="00721DE0"/>
    <w:rsid w:val="00721E46"/>
    <w:rsid w:val="00722130"/>
    <w:rsid w:val="0072278A"/>
    <w:rsid w:val="00722CA2"/>
    <w:rsid w:val="00722CE1"/>
    <w:rsid w:val="00723A2C"/>
    <w:rsid w:val="007241BB"/>
    <w:rsid w:val="00724687"/>
    <w:rsid w:val="00724A2F"/>
    <w:rsid w:val="00725001"/>
    <w:rsid w:val="00725B83"/>
    <w:rsid w:val="00725E63"/>
    <w:rsid w:val="007267B8"/>
    <w:rsid w:val="00726B61"/>
    <w:rsid w:val="007270C9"/>
    <w:rsid w:val="007276E6"/>
    <w:rsid w:val="0073018B"/>
    <w:rsid w:val="0073055A"/>
    <w:rsid w:val="00730836"/>
    <w:rsid w:val="00730FC2"/>
    <w:rsid w:val="0073104F"/>
    <w:rsid w:val="007314DA"/>
    <w:rsid w:val="0073176A"/>
    <w:rsid w:val="00731D2F"/>
    <w:rsid w:val="0073220A"/>
    <w:rsid w:val="00732453"/>
    <w:rsid w:val="00732EDE"/>
    <w:rsid w:val="00732F5E"/>
    <w:rsid w:val="007332CA"/>
    <w:rsid w:val="007336B7"/>
    <w:rsid w:val="00733CC2"/>
    <w:rsid w:val="00733F5A"/>
    <w:rsid w:val="00734ACE"/>
    <w:rsid w:val="00734D59"/>
    <w:rsid w:val="007352D8"/>
    <w:rsid w:val="00735CBF"/>
    <w:rsid w:val="00736281"/>
    <w:rsid w:val="0073679E"/>
    <w:rsid w:val="007367B2"/>
    <w:rsid w:val="00736891"/>
    <w:rsid w:val="007368C6"/>
    <w:rsid w:val="007368FB"/>
    <w:rsid w:val="00736BD8"/>
    <w:rsid w:val="00736CC4"/>
    <w:rsid w:val="007374C3"/>
    <w:rsid w:val="007379C2"/>
    <w:rsid w:val="007379C4"/>
    <w:rsid w:val="007403A0"/>
    <w:rsid w:val="00741112"/>
    <w:rsid w:val="00741679"/>
    <w:rsid w:val="00741887"/>
    <w:rsid w:val="00741E08"/>
    <w:rsid w:val="007425A6"/>
    <w:rsid w:val="0074296C"/>
    <w:rsid w:val="00742974"/>
    <w:rsid w:val="00742CA6"/>
    <w:rsid w:val="007431DC"/>
    <w:rsid w:val="00743388"/>
    <w:rsid w:val="007434B9"/>
    <w:rsid w:val="00743846"/>
    <w:rsid w:val="00743966"/>
    <w:rsid w:val="00743B89"/>
    <w:rsid w:val="00744423"/>
    <w:rsid w:val="0074457E"/>
    <w:rsid w:val="007449E4"/>
    <w:rsid w:val="00744E8D"/>
    <w:rsid w:val="00745422"/>
    <w:rsid w:val="00745E97"/>
    <w:rsid w:val="00746595"/>
    <w:rsid w:val="00746D08"/>
    <w:rsid w:val="00746E8E"/>
    <w:rsid w:val="0074711F"/>
    <w:rsid w:val="00747531"/>
    <w:rsid w:val="00747705"/>
    <w:rsid w:val="0074799E"/>
    <w:rsid w:val="00747DBC"/>
    <w:rsid w:val="00747F55"/>
    <w:rsid w:val="00750C86"/>
    <w:rsid w:val="00750F87"/>
    <w:rsid w:val="00751111"/>
    <w:rsid w:val="007511CE"/>
    <w:rsid w:val="00751E3B"/>
    <w:rsid w:val="00752155"/>
    <w:rsid w:val="007521A1"/>
    <w:rsid w:val="00752361"/>
    <w:rsid w:val="007525CC"/>
    <w:rsid w:val="00752702"/>
    <w:rsid w:val="00752864"/>
    <w:rsid w:val="0075291C"/>
    <w:rsid w:val="0075301F"/>
    <w:rsid w:val="0075362B"/>
    <w:rsid w:val="00753D75"/>
    <w:rsid w:val="007551C6"/>
    <w:rsid w:val="00755CA9"/>
    <w:rsid w:val="00756225"/>
    <w:rsid w:val="00756549"/>
    <w:rsid w:val="0075674A"/>
    <w:rsid w:val="00756B64"/>
    <w:rsid w:val="00756CC6"/>
    <w:rsid w:val="00756F61"/>
    <w:rsid w:val="00756FDD"/>
    <w:rsid w:val="007571FA"/>
    <w:rsid w:val="0075794B"/>
    <w:rsid w:val="00757D41"/>
    <w:rsid w:val="0076060F"/>
    <w:rsid w:val="00760761"/>
    <w:rsid w:val="00760EEE"/>
    <w:rsid w:val="00760F0D"/>
    <w:rsid w:val="00761CF1"/>
    <w:rsid w:val="00762301"/>
    <w:rsid w:val="00762324"/>
    <w:rsid w:val="00762842"/>
    <w:rsid w:val="00762A25"/>
    <w:rsid w:val="00762C7F"/>
    <w:rsid w:val="00762F9F"/>
    <w:rsid w:val="0076325C"/>
    <w:rsid w:val="00763D08"/>
    <w:rsid w:val="00763DCB"/>
    <w:rsid w:val="00763F22"/>
    <w:rsid w:val="0076469B"/>
    <w:rsid w:val="00764ADF"/>
    <w:rsid w:val="00765074"/>
    <w:rsid w:val="00765A63"/>
    <w:rsid w:val="00765CCC"/>
    <w:rsid w:val="00765E44"/>
    <w:rsid w:val="007662F6"/>
    <w:rsid w:val="00766737"/>
    <w:rsid w:val="0076691D"/>
    <w:rsid w:val="00766DA3"/>
    <w:rsid w:val="00767507"/>
    <w:rsid w:val="00767509"/>
    <w:rsid w:val="00767BF9"/>
    <w:rsid w:val="00770A5D"/>
    <w:rsid w:val="00770C3B"/>
    <w:rsid w:val="00770DFE"/>
    <w:rsid w:val="00770F75"/>
    <w:rsid w:val="0077130F"/>
    <w:rsid w:val="00771B30"/>
    <w:rsid w:val="00771F9B"/>
    <w:rsid w:val="00772248"/>
    <w:rsid w:val="0077260A"/>
    <w:rsid w:val="00772D3F"/>
    <w:rsid w:val="00772D64"/>
    <w:rsid w:val="00774078"/>
    <w:rsid w:val="007742FA"/>
    <w:rsid w:val="0077490F"/>
    <w:rsid w:val="0077502F"/>
    <w:rsid w:val="00775F70"/>
    <w:rsid w:val="007766A3"/>
    <w:rsid w:val="0077770F"/>
    <w:rsid w:val="00777B93"/>
    <w:rsid w:val="00777C40"/>
    <w:rsid w:val="007800DA"/>
    <w:rsid w:val="007801DD"/>
    <w:rsid w:val="007808B1"/>
    <w:rsid w:val="00780988"/>
    <w:rsid w:val="00780DBF"/>
    <w:rsid w:val="00780E39"/>
    <w:rsid w:val="00780F4A"/>
    <w:rsid w:val="00781092"/>
    <w:rsid w:val="00781095"/>
    <w:rsid w:val="00781CCB"/>
    <w:rsid w:val="00781FA8"/>
    <w:rsid w:val="007822BA"/>
    <w:rsid w:val="00782EC7"/>
    <w:rsid w:val="0078334B"/>
    <w:rsid w:val="00783818"/>
    <w:rsid w:val="0078396A"/>
    <w:rsid w:val="00783A40"/>
    <w:rsid w:val="007846AF"/>
    <w:rsid w:val="00784C39"/>
    <w:rsid w:val="007856F5"/>
    <w:rsid w:val="00785A21"/>
    <w:rsid w:val="00785FBD"/>
    <w:rsid w:val="00786515"/>
    <w:rsid w:val="0078660B"/>
    <w:rsid w:val="00786798"/>
    <w:rsid w:val="00786F5E"/>
    <w:rsid w:val="007874B0"/>
    <w:rsid w:val="007876AF"/>
    <w:rsid w:val="00787AC1"/>
    <w:rsid w:val="00787F9E"/>
    <w:rsid w:val="00790C67"/>
    <w:rsid w:val="007910A5"/>
    <w:rsid w:val="00791CBB"/>
    <w:rsid w:val="00792046"/>
    <w:rsid w:val="00792302"/>
    <w:rsid w:val="007927D6"/>
    <w:rsid w:val="00792AEC"/>
    <w:rsid w:val="00792B27"/>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5016"/>
    <w:rsid w:val="007A66AA"/>
    <w:rsid w:val="007A6B2B"/>
    <w:rsid w:val="007A6B6C"/>
    <w:rsid w:val="007A7262"/>
    <w:rsid w:val="007A7ACE"/>
    <w:rsid w:val="007A7FA7"/>
    <w:rsid w:val="007B0B46"/>
    <w:rsid w:val="007B0BF1"/>
    <w:rsid w:val="007B14F1"/>
    <w:rsid w:val="007B1F92"/>
    <w:rsid w:val="007B1FAC"/>
    <w:rsid w:val="007B1FAD"/>
    <w:rsid w:val="007B20FF"/>
    <w:rsid w:val="007B2321"/>
    <w:rsid w:val="007B2CC5"/>
    <w:rsid w:val="007B2F07"/>
    <w:rsid w:val="007B31BE"/>
    <w:rsid w:val="007B516F"/>
    <w:rsid w:val="007B5B51"/>
    <w:rsid w:val="007B5ECE"/>
    <w:rsid w:val="007B62BF"/>
    <w:rsid w:val="007B6ECC"/>
    <w:rsid w:val="007B745D"/>
    <w:rsid w:val="007B7664"/>
    <w:rsid w:val="007B79EF"/>
    <w:rsid w:val="007B7CCC"/>
    <w:rsid w:val="007B7CE2"/>
    <w:rsid w:val="007B7F9C"/>
    <w:rsid w:val="007C00F9"/>
    <w:rsid w:val="007C0AA1"/>
    <w:rsid w:val="007C0C9E"/>
    <w:rsid w:val="007C20C2"/>
    <w:rsid w:val="007C2288"/>
    <w:rsid w:val="007C2432"/>
    <w:rsid w:val="007C2984"/>
    <w:rsid w:val="007C2A61"/>
    <w:rsid w:val="007C371C"/>
    <w:rsid w:val="007C3C43"/>
    <w:rsid w:val="007C3F58"/>
    <w:rsid w:val="007C440F"/>
    <w:rsid w:val="007C4577"/>
    <w:rsid w:val="007C4DE2"/>
    <w:rsid w:val="007C541C"/>
    <w:rsid w:val="007C55E0"/>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772"/>
    <w:rsid w:val="007D6579"/>
    <w:rsid w:val="007D682F"/>
    <w:rsid w:val="007D688E"/>
    <w:rsid w:val="007D6E20"/>
    <w:rsid w:val="007D7557"/>
    <w:rsid w:val="007D77FD"/>
    <w:rsid w:val="007D79ED"/>
    <w:rsid w:val="007E17F4"/>
    <w:rsid w:val="007E1F10"/>
    <w:rsid w:val="007E1FCE"/>
    <w:rsid w:val="007E24C5"/>
    <w:rsid w:val="007E2AFC"/>
    <w:rsid w:val="007E2FDE"/>
    <w:rsid w:val="007E3E65"/>
    <w:rsid w:val="007E3FD4"/>
    <w:rsid w:val="007E46E8"/>
    <w:rsid w:val="007E4A5B"/>
    <w:rsid w:val="007E4B91"/>
    <w:rsid w:val="007E4BDB"/>
    <w:rsid w:val="007E5796"/>
    <w:rsid w:val="007E621F"/>
    <w:rsid w:val="007E6444"/>
    <w:rsid w:val="007E676C"/>
    <w:rsid w:val="007E6FA4"/>
    <w:rsid w:val="007E7C24"/>
    <w:rsid w:val="007F0004"/>
    <w:rsid w:val="007F097E"/>
    <w:rsid w:val="007F107C"/>
    <w:rsid w:val="007F275D"/>
    <w:rsid w:val="007F2801"/>
    <w:rsid w:val="007F2DFC"/>
    <w:rsid w:val="007F330E"/>
    <w:rsid w:val="007F34D4"/>
    <w:rsid w:val="007F355F"/>
    <w:rsid w:val="007F35EC"/>
    <w:rsid w:val="007F39FD"/>
    <w:rsid w:val="007F496A"/>
    <w:rsid w:val="007F5CE9"/>
    <w:rsid w:val="007F67E1"/>
    <w:rsid w:val="007F6A45"/>
    <w:rsid w:val="007F6A50"/>
    <w:rsid w:val="007F6F21"/>
    <w:rsid w:val="007F7655"/>
    <w:rsid w:val="007F7ED5"/>
    <w:rsid w:val="0080033E"/>
    <w:rsid w:val="0080072A"/>
    <w:rsid w:val="008009D0"/>
    <w:rsid w:val="00800AA6"/>
    <w:rsid w:val="008012A6"/>
    <w:rsid w:val="00801ACC"/>
    <w:rsid w:val="00801DD0"/>
    <w:rsid w:val="00802352"/>
    <w:rsid w:val="008023E1"/>
    <w:rsid w:val="00802513"/>
    <w:rsid w:val="008029E0"/>
    <w:rsid w:val="00802AD7"/>
    <w:rsid w:val="0080335D"/>
    <w:rsid w:val="0080381C"/>
    <w:rsid w:val="00803C64"/>
    <w:rsid w:val="008044BE"/>
    <w:rsid w:val="008048D4"/>
    <w:rsid w:val="008049CB"/>
    <w:rsid w:val="008049D5"/>
    <w:rsid w:val="00804B01"/>
    <w:rsid w:val="0080507A"/>
    <w:rsid w:val="0080560F"/>
    <w:rsid w:val="00805E7E"/>
    <w:rsid w:val="0080624F"/>
    <w:rsid w:val="008063CA"/>
    <w:rsid w:val="00806805"/>
    <w:rsid w:val="00806953"/>
    <w:rsid w:val="00806B2A"/>
    <w:rsid w:val="00806B77"/>
    <w:rsid w:val="008072AA"/>
    <w:rsid w:val="0080742F"/>
    <w:rsid w:val="0080769F"/>
    <w:rsid w:val="00810012"/>
    <w:rsid w:val="008115A1"/>
    <w:rsid w:val="00811B37"/>
    <w:rsid w:val="0081214A"/>
    <w:rsid w:val="008128CE"/>
    <w:rsid w:val="00812F3E"/>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A97"/>
    <w:rsid w:val="00817CB6"/>
    <w:rsid w:val="00817FA3"/>
    <w:rsid w:val="00820138"/>
    <w:rsid w:val="008208E5"/>
    <w:rsid w:val="008208F6"/>
    <w:rsid w:val="0082095E"/>
    <w:rsid w:val="008209E6"/>
    <w:rsid w:val="00821402"/>
    <w:rsid w:val="00822A24"/>
    <w:rsid w:val="008233CE"/>
    <w:rsid w:val="00823635"/>
    <w:rsid w:val="008237A2"/>
    <w:rsid w:val="00823D3C"/>
    <w:rsid w:val="00824497"/>
    <w:rsid w:val="0082596E"/>
    <w:rsid w:val="00825A65"/>
    <w:rsid w:val="00825CAA"/>
    <w:rsid w:val="0082644D"/>
    <w:rsid w:val="00827148"/>
    <w:rsid w:val="0082728A"/>
    <w:rsid w:val="0082745B"/>
    <w:rsid w:val="00827A5F"/>
    <w:rsid w:val="00830421"/>
    <w:rsid w:val="00830495"/>
    <w:rsid w:val="00830F04"/>
    <w:rsid w:val="00830FAC"/>
    <w:rsid w:val="008314FE"/>
    <w:rsid w:val="00831695"/>
    <w:rsid w:val="00831DE2"/>
    <w:rsid w:val="0083201D"/>
    <w:rsid w:val="00832403"/>
    <w:rsid w:val="00832546"/>
    <w:rsid w:val="00832F24"/>
    <w:rsid w:val="00833083"/>
    <w:rsid w:val="00833CE3"/>
    <w:rsid w:val="00833CFD"/>
    <w:rsid w:val="00833DB2"/>
    <w:rsid w:val="00836130"/>
    <w:rsid w:val="00836316"/>
    <w:rsid w:val="00836B30"/>
    <w:rsid w:val="00837442"/>
    <w:rsid w:val="008374EB"/>
    <w:rsid w:val="00837935"/>
    <w:rsid w:val="00837E15"/>
    <w:rsid w:val="008400F6"/>
    <w:rsid w:val="008418D2"/>
    <w:rsid w:val="00842769"/>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5"/>
    <w:rsid w:val="008516BD"/>
    <w:rsid w:val="00851A9A"/>
    <w:rsid w:val="00852604"/>
    <w:rsid w:val="00852DC6"/>
    <w:rsid w:val="00853FE6"/>
    <w:rsid w:val="00854212"/>
    <w:rsid w:val="00854CFA"/>
    <w:rsid w:val="00854DE5"/>
    <w:rsid w:val="00854EBF"/>
    <w:rsid w:val="0085514D"/>
    <w:rsid w:val="00855433"/>
    <w:rsid w:val="008558A5"/>
    <w:rsid w:val="00855F60"/>
    <w:rsid w:val="008572B6"/>
    <w:rsid w:val="00860414"/>
    <w:rsid w:val="00860490"/>
    <w:rsid w:val="008606E5"/>
    <w:rsid w:val="00861575"/>
    <w:rsid w:val="008615AE"/>
    <w:rsid w:val="008623ED"/>
    <w:rsid w:val="00862F26"/>
    <w:rsid w:val="008632DB"/>
    <w:rsid w:val="008634FC"/>
    <w:rsid w:val="008635AF"/>
    <w:rsid w:val="008638F1"/>
    <w:rsid w:val="008643DE"/>
    <w:rsid w:val="00864B0B"/>
    <w:rsid w:val="00864FF9"/>
    <w:rsid w:val="00865653"/>
    <w:rsid w:val="00865735"/>
    <w:rsid w:val="0086595F"/>
    <w:rsid w:val="00865F1B"/>
    <w:rsid w:val="00865FEB"/>
    <w:rsid w:val="00866A88"/>
    <w:rsid w:val="0086702A"/>
    <w:rsid w:val="008673E0"/>
    <w:rsid w:val="00867D97"/>
    <w:rsid w:val="008703FE"/>
    <w:rsid w:val="008706EE"/>
    <w:rsid w:val="008708A7"/>
    <w:rsid w:val="00871000"/>
    <w:rsid w:val="0087221D"/>
    <w:rsid w:val="00872AD4"/>
    <w:rsid w:val="00872E7E"/>
    <w:rsid w:val="0087359C"/>
    <w:rsid w:val="008742DD"/>
    <w:rsid w:val="00874966"/>
    <w:rsid w:val="008750C2"/>
    <w:rsid w:val="00875D37"/>
    <w:rsid w:val="00876168"/>
    <w:rsid w:val="00876B2A"/>
    <w:rsid w:val="00877020"/>
    <w:rsid w:val="0087761B"/>
    <w:rsid w:val="00877AF4"/>
    <w:rsid w:val="00877D2D"/>
    <w:rsid w:val="008816BA"/>
    <w:rsid w:val="00882301"/>
    <w:rsid w:val="008827C0"/>
    <w:rsid w:val="00882C0B"/>
    <w:rsid w:val="00884A55"/>
    <w:rsid w:val="00884E7C"/>
    <w:rsid w:val="0088562B"/>
    <w:rsid w:val="008856DB"/>
    <w:rsid w:val="008857EF"/>
    <w:rsid w:val="00885BA3"/>
    <w:rsid w:val="00885D8F"/>
    <w:rsid w:val="008861E0"/>
    <w:rsid w:val="00886762"/>
    <w:rsid w:val="00886CCF"/>
    <w:rsid w:val="00886E72"/>
    <w:rsid w:val="00886F2D"/>
    <w:rsid w:val="0088758A"/>
    <w:rsid w:val="00887D59"/>
    <w:rsid w:val="008906EC"/>
    <w:rsid w:val="0089088B"/>
    <w:rsid w:val="00890F9F"/>
    <w:rsid w:val="008910B1"/>
    <w:rsid w:val="008917B2"/>
    <w:rsid w:val="00891896"/>
    <w:rsid w:val="00891E6E"/>
    <w:rsid w:val="00891FBC"/>
    <w:rsid w:val="008922EE"/>
    <w:rsid w:val="00892561"/>
    <w:rsid w:val="00892A88"/>
    <w:rsid w:val="008937F2"/>
    <w:rsid w:val="00893F42"/>
    <w:rsid w:val="008941B1"/>
    <w:rsid w:val="008941FD"/>
    <w:rsid w:val="0089472A"/>
    <w:rsid w:val="008947EA"/>
    <w:rsid w:val="00895C54"/>
    <w:rsid w:val="00895E37"/>
    <w:rsid w:val="0089606C"/>
    <w:rsid w:val="00896323"/>
    <w:rsid w:val="008963EB"/>
    <w:rsid w:val="00896590"/>
    <w:rsid w:val="0089665B"/>
    <w:rsid w:val="00896B83"/>
    <w:rsid w:val="00896C23"/>
    <w:rsid w:val="008975DD"/>
    <w:rsid w:val="008976DB"/>
    <w:rsid w:val="00897FEF"/>
    <w:rsid w:val="008A0267"/>
    <w:rsid w:val="008A05F3"/>
    <w:rsid w:val="008A0C86"/>
    <w:rsid w:val="008A125E"/>
    <w:rsid w:val="008A125F"/>
    <w:rsid w:val="008A12C9"/>
    <w:rsid w:val="008A209D"/>
    <w:rsid w:val="008A29D2"/>
    <w:rsid w:val="008A33A0"/>
    <w:rsid w:val="008A3C73"/>
    <w:rsid w:val="008A4368"/>
    <w:rsid w:val="008A4668"/>
    <w:rsid w:val="008A5933"/>
    <w:rsid w:val="008A5BE5"/>
    <w:rsid w:val="008A6085"/>
    <w:rsid w:val="008A60BE"/>
    <w:rsid w:val="008A6542"/>
    <w:rsid w:val="008A66C1"/>
    <w:rsid w:val="008A756A"/>
    <w:rsid w:val="008B07EB"/>
    <w:rsid w:val="008B0EC5"/>
    <w:rsid w:val="008B1176"/>
    <w:rsid w:val="008B1234"/>
    <w:rsid w:val="008B12E9"/>
    <w:rsid w:val="008B17C8"/>
    <w:rsid w:val="008B2400"/>
    <w:rsid w:val="008B3317"/>
    <w:rsid w:val="008B3678"/>
    <w:rsid w:val="008B3A3C"/>
    <w:rsid w:val="008B43F0"/>
    <w:rsid w:val="008B51D8"/>
    <w:rsid w:val="008B5674"/>
    <w:rsid w:val="008B6568"/>
    <w:rsid w:val="008B6979"/>
    <w:rsid w:val="008B6D1A"/>
    <w:rsid w:val="008B7023"/>
    <w:rsid w:val="008B713C"/>
    <w:rsid w:val="008B7890"/>
    <w:rsid w:val="008B7C67"/>
    <w:rsid w:val="008C01C5"/>
    <w:rsid w:val="008C0784"/>
    <w:rsid w:val="008C0BF8"/>
    <w:rsid w:val="008C0DAE"/>
    <w:rsid w:val="008C0FD7"/>
    <w:rsid w:val="008C1B85"/>
    <w:rsid w:val="008C22D6"/>
    <w:rsid w:val="008C26CE"/>
    <w:rsid w:val="008C2827"/>
    <w:rsid w:val="008C31B1"/>
    <w:rsid w:val="008C37BB"/>
    <w:rsid w:val="008C389C"/>
    <w:rsid w:val="008C3AC2"/>
    <w:rsid w:val="008C3BD2"/>
    <w:rsid w:val="008C4C2D"/>
    <w:rsid w:val="008C50AB"/>
    <w:rsid w:val="008C52E6"/>
    <w:rsid w:val="008C5429"/>
    <w:rsid w:val="008C57D7"/>
    <w:rsid w:val="008C597D"/>
    <w:rsid w:val="008C5F8F"/>
    <w:rsid w:val="008C626E"/>
    <w:rsid w:val="008C6476"/>
    <w:rsid w:val="008C671C"/>
    <w:rsid w:val="008C673F"/>
    <w:rsid w:val="008C6B7C"/>
    <w:rsid w:val="008C6BD1"/>
    <w:rsid w:val="008C729D"/>
    <w:rsid w:val="008C78E2"/>
    <w:rsid w:val="008C7AA2"/>
    <w:rsid w:val="008C7DEF"/>
    <w:rsid w:val="008C7E0E"/>
    <w:rsid w:val="008D1D42"/>
    <w:rsid w:val="008D1D87"/>
    <w:rsid w:val="008D2120"/>
    <w:rsid w:val="008D266F"/>
    <w:rsid w:val="008D275B"/>
    <w:rsid w:val="008D2BE3"/>
    <w:rsid w:val="008D2E4D"/>
    <w:rsid w:val="008D4905"/>
    <w:rsid w:val="008D497C"/>
    <w:rsid w:val="008D555A"/>
    <w:rsid w:val="008D5D70"/>
    <w:rsid w:val="008D6298"/>
    <w:rsid w:val="008D66E1"/>
    <w:rsid w:val="008D6DFA"/>
    <w:rsid w:val="008D7090"/>
    <w:rsid w:val="008D71A2"/>
    <w:rsid w:val="008D7350"/>
    <w:rsid w:val="008D7A58"/>
    <w:rsid w:val="008E10AA"/>
    <w:rsid w:val="008E1388"/>
    <w:rsid w:val="008E1704"/>
    <w:rsid w:val="008E1D39"/>
    <w:rsid w:val="008E1DAC"/>
    <w:rsid w:val="008E233E"/>
    <w:rsid w:val="008E233F"/>
    <w:rsid w:val="008E236F"/>
    <w:rsid w:val="008E23BD"/>
    <w:rsid w:val="008E28E3"/>
    <w:rsid w:val="008E3055"/>
    <w:rsid w:val="008E3210"/>
    <w:rsid w:val="008E392A"/>
    <w:rsid w:val="008E4176"/>
    <w:rsid w:val="008E4489"/>
    <w:rsid w:val="008E454D"/>
    <w:rsid w:val="008E4FE5"/>
    <w:rsid w:val="008E5728"/>
    <w:rsid w:val="008E6291"/>
    <w:rsid w:val="008E753B"/>
    <w:rsid w:val="008E75E0"/>
    <w:rsid w:val="008F0C29"/>
    <w:rsid w:val="008F0EC9"/>
    <w:rsid w:val="008F12C2"/>
    <w:rsid w:val="008F14F2"/>
    <w:rsid w:val="008F1870"/>
    <w:rsid w:val="008F1A74"/>
    <w:rsid w:val="008F2426"/>
    <w:rsid w:val="008F260B"/>
    <w:rsid w:val="008F2754"/>
    <w:rsid w:val="008F30A8"/>
    <w:rsid w:val="008F38BC"/>
    <w:rsid w:val="008F3F8D"/>
    <w:rsid w:val="008F4222"/>
    <w:rsid w:val="008F4406"/>
    <w:rsid w:val="008F4614"/>
    <w:rsid w:val="008F4729"/>
    <w:rsid w:val="008F4BC0"/>
    <w:rsid w:val="008F4EB9"/>
    <w:rsid w:val="008F4FEC"/>
    <w:rsid w:val="008F5334"/>
    <w:rsid w:val="008F5A86"/>
    <w:rsid w:val="008F6BA0"/>
    <w:rsid w:val="008F6CED"/>
    <w:rsid w:val="008F6EED"/>
    <w:rsid w:val="008F7027"/>
    <w:rsid w:val="008F71D6"/>
    <w:rsid w:val="008F7351"/>
    <w:rsid w:val="008F762E"/>
    <w:rsid w:val="008F770B"/>
    <w:rsid w:val="008F7C1D"/>
    <w:rsid w:val="009007F0"/>
    <w:rsid w:val="0090102C"/>
    <w:rsid w:val="00901433"/>
    <w:rsid w:val="0090224A"/>
    <w:rsid w:val="009023F8"/>
    <w:rsid w:val="00902655"/>
    <w:rsid w:val="009030CD"/>
    <w:rsid w:val="00903798"/>
    <w:rsid w:val="00903A82"/>
    <w:rsid w:val="00903CF7"/>
    <w:rsid w:val="00903DFE"/>
    <w:rsid w:val="009040F1"/>
    <w:rsid w:val="00904C10"/>
    <w:rsid w:val="00904EE1"/>
    <w:rsid w:val="009052E3"/>
    <w:rsid w:val="009056E2"/>
    <w:rsid w:val="009068F7"/>
    <w:rsid w:val="009075C4"/>
    <w:rsid w:val="009079DE"/>
    <w:rsid w:val="00907BA0"/>
    <w:rsid w:val="009104A4"/>
    <w:rsid w:val="00912AC1"/>
    <w:rsid w:val="009130C6"/>
    <w:rsid w:val="0091355F"/>
    <w:rsid w:val="00913766"/>
    <w:rsid w:val="009142DA"/>
    <w:rsid w:val="00914501"/>
    <w:rsid w:val="00914F85"/>
    <w:rsid w:val="009150AC"/>
    <w:rsid w:val="009158CE"/>
    <w:rsid w:val="00915B45"/>
    <w:rsid w:val="00916130"/>
    <w:rsid w:val="009170D0"/>
    <w:rsid w:val="009174F5"/>
    <w:rsid w:val="00920D3B"/>
    <w:rsid w:val="00921137"/>
    <w:rsid w:val="0092128E"/>
    <w:rsid w:val="00921696"/>
    <w:rsid w:val="00921A86"/>
    <w:rsid w:val="00921DEE"/>
    <w:rsid w:val="00921F51"/>
    <w:rsid w:val="009226B3"/>
    <w:rsid w:val="00923B82"/>
    <w:rsid w:val="00923CFC"/>
    <w:rsid w:val="0092425A"/>
    <w:rsid w:val="009249EA"/>
    <w:rsid w:val="00925711"/>
    <w:rsid w:val="00925918"/>
    <w:rsid w:val="00925C18"/>
    <w:rsid w:val="0092603B"/>
    <w:rsid w:val="009260F8"/>
    <w:rsid w:val="0092693B"/>
    <w:rsid w:val="00927619"/>
    <w:rsid w:val="00927BAC"/>
    <w:rsid w:val="0093032D"/>
    <w:rsid w:val="00930CB7"/>
    <w:rsid w:val="009312C6"/>
    <w:rsid w:val="009313A1"/>
    <w:rsid w:val="00931CA4"/>
    <w:rsid w:val="00931F56"/>
    <w:rsid w:val="009325FF"/>
    <w:rsid w:val="00932649"/>
    <w:rsid w:val="0093285E"/>
    <w:rsid w:val="0093286F"/>
    <w:rsid w:val="00932CCE"/>
    <w:rsid w:val="009330F9"/>
    <w:rsid w:val="009336FA"/>
    <w:rsid w:val="00933A6F"/>
    <w:rsid w:val="00933BE3"/>
    <w:rsid w:val="00934419"/>
    <w:rsid w:val="009348D7"/>
    <w:rsid w:val="00935912"/>
    <w:rsid w:val="0093660E"/>
    <w:rsid w:val="009366BF"/>
    <w:rsid w:val="009366F5"/>
    <w:rsid w:val="00936838"/>
    <w:rsid w:val="00936A8A"/>
    <w:rsid w:val="00937482"/>
    <w:rsid w:val="009405C8"/>
    <w:rsid w:val="009411B9"/>
    <w:rsid w:val="0094122F"/>
    <w:rsid w:val="0094129C"/>
    <w:rsid w:val="00941B71"/>
    <w:rsid w:val="00941C8B"/>
    <w:rsid w:val="0094264B"/>
    <w:rsid w:val="009427E5"/>
    <w:rsid w:val="009432DD"/>
    <w:rsid w:val="009434F1"/>
    <w:rsid w:val="009439A2"/>
    <w:rsid w:val="009445BB"/>
    <w:rsid w:val="009456D4"/>
    <w:rsid w:val="009461DC"/>
    <w:rsid w:val="0094686C"/>
    <w:rsid w:val="009473FE"/>
    <w:rsid w:val="00947B90"/>
    <w:rsid w:val="00947EBC"/>
    <w:rsid w:val="00950063"/>
    <w:rsid w:val="00950379"/>
    <w:rsid w:val="00950551"/>
    <w:rsid w:val="00950A77"/>
    <w:rsid w:val="0095104E"/>
    <w:rsid w:val="00951B39"/>
    <w:rsid w:val="00952098"/>
    <w:rsid w:val="0095374C"/>
    <w:rsid w:val="0095387D"/>
    <w:rsid w:val="00953B1D"/>
    <w:rsid w:val="009544BE"/>
    <w:rsid w:val="0095469E"/>
    <w:rsid w:val="009548C4"/>
    <w:rsid w:val="009548CA"/>
    <w:rsid w:val="00954C28"/>
    <w:rsid w:val="0095515C"/>
    <w:rsid w:val="009551A9"/>
    <w:rsid w:val="00955C70"/>
    <w:rsid w:val="009566C7"/>
    <w:rsid w:val="009578F0"/>
    <w:rsid w:val="00957999"/>
    <w:rsid w:val="00957AAC"/>
    <w:rsid w:val="00957E9B"/>
    <w:rsid w:val="00957FF7"/>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5F20"/>
    <w:rsid w:val="0096610A"/>
    <w:rsid w:val="0096644E"/>
    <w:rsid w:val="00966645"/>
    <w:rsid w:val="009668EB"/>
    <w:rsid w:val="009671B0"/>
    <w:rsid w:val="0096754D"/>
    <w:rsid w:val="00970195"/>
    <w:rsid w:val="009702B3"/>
    <w:rsid w:val="009704BB"/>
    <w:rsid w:val="009705E4"/>
    <w:rsid w:val="00970997"/>
    <w:rsid w:val="00970A2A"/>
    <w:rsid w:val="00970ADE"/>
    <w:rsid w:val="00970E76"/>
    <w:rsid w:val="00971B5C"/>
    <w:rsid w:val="00971E4A"/>
    <w:rsid w:val="0097223A"/>
    <w:rsid w:val="0097268F"/>
    <w:rsid w:val="0097287C"/>
    <w:rsid w:val="0097378B"/>
    <w:rsid w:val="009743A0"/>
    <w:rsid w:val="009746ED"/>
    <w:rsid w:val="00974B1E"/>
    <w:rsid w:val="00976376"/>
    <w:rsid w:val="009764A0"/>
    <w:rsid w:val="0097664A"/>
    <w:rsid w:val="00976669"/>
    <w:rsid w:val="00977579"/>
    <w:rsid w:val="00977875"/>
    <w:rsid w:val="00977C30"/>
    <w:rsid w:val="00977D01"/>
    <w:rsid w:val="00977DEB"/>
    <w:rsid w:val="0098002B"/>
    <w:rsid w:val="00980CC9"/>
    <w:rsid w:val="00980E62"/>
    <w:rsid w:val="009818B5"/>
    <w:rsid w:val="00982BDE"/>
    <w:rsid w:val="00982EBB"/>
    <w:rsid w:val="00982F44"/>
    <w:rsid w:val="00983903"/>
    <w:rsid w:val="009843C9"/>
    <w:rsid w:val="0098505F"/>
    <w:rsid w:val="00985485"/>
    <w:rsid w:val="00985554"/>
    <w:rsid w:val="009857EB"/>
    <w:rsid w:val="009859AE"/>
    <w:rsid w:val="00985F9B"/>
    <w:rsid w:val="00986319"/>
    <w:rsid w:val="009867A3"/>
    <w:rsid w:val="00986AAA"/>
    <w:rsid w:val="0098752F"/>
    <w:rsid w:val="00987933"/>
    <w:rsid w:val="00987987"/>
    <w:rsid w:val="009879D2"/>
    <w:rsid w:val="00987F1A"/>
    <w:rsid w:val="00987FDE"/>
    <w:rsid w:val="00990577"/>
    <w:rsid w:val="009908AE"/>
    <w:rsid w:val="00990B19"/>
    <w:rsid w:val="00990B38"/>
    <w:rsid w:val="00990B6B"/>
    <w:rsid w:val="009925C9"/>
    <w:rsid w:val="009928DB"/>
    <w:rsid w:val="00992A29"/>
    <w:rsid w:val="0099375D"/>
    <w:rsid w:val="009941F6"/>
    <w:rsid w:val="009942E0"/>
    <w:rsid w:val="00994698"/>
    <w:rsid w:val="00994832"/>
    <w:rsid w:val="0099496D"/>
    <w:rsid w:val="00994AB3"/>
    <w:rsid w:val="009951FC"/>
    <w:rsid w:val="009958CF"/>
    <w:rsid w:val="009961EC"/>
    <w:rsid w:val="0099625A"/>
    <w:rsid w:val="00996D1D"/>
    <w:rsid w:val="00996E07"/>
    <w:rsid w:val="009972B9"/>
    <w:rsid w:val="00997475"/>
    <w:rsid w:val="00997F99"/>
    <w:rsid w:val="009A01B9"/>
    <w:rsid w:val="009A0233"/>
    <w:rsid w:val="009A0920"/>
    <w:rsid w:val="009A0BA4"/>
    <w:rsid w:val="009A1054"/>
    <w:rsid w:val="009A17EA"/>
    <w:rsid w:val="009A1821"/>
    <w:rsid w:val="009A2ADB"/>
    <w:rsid w:val="009A3D7C"/>
    <w:rsid w:val="009A3F33"/>
    <w:rsid w:val="009A3FE1"/>
    <w:rsid w:val="009A45D8"/>
    <w:rsid w:val="009A4923"/>
    <w:rsid w:val="009A4DDF"/>
    <w:rsid w:val="009A4EC6"/>
    <w:rsid w:val="009A54AB"/>
    <w:rsid w:val="009A5917"/>
    <w:rsid w:val="009A60AD"/>
    <w:rsid w:val="009A61BD"/>
    <w:rsid w:val="009A6466"/>
    <w:rsid w:val="009A6958"/>
    <w:rsid w:val="009A6EDA"/>
    <w:rsid w:val="009A6F73"/>
    <w:rsid w:val="009A72B7"/>
    <w:rsid w:val="009A75DD"/>
    <w:rsid w:val="009A7FA3"/>
    <w:rsid w:val="009B0433"/>
    <w:rsid w:val="009B0665"/>
    <w:rsid w:val="009B095C"/>
    <w:rsid w:val="009B0A5A"/>
    <w:rsid w:val="009B0B23"/>
    <w:rsid w:val="009B17E1"/>
    <w:rsid w:val="009B1CAB"/>
    <w:rsid w:val="009B1CCC"/>
    <w:rsid w:val="009B286D"/>
    <w:rsid w:val="009B2B93"/>
    <w:rsid w:val="009B2C2A"/>
    <w:rsid w:val="009B352A"/>
    <w:rsid w:val="009B3917"/>
    <w:rsid w:val="009B3A05"/>
    <w:rsid w:val="009B4316"/>
    <w:rsid w:val="009B46DE"/>
    <w:rsid w:val="009B49A9"/>
    <w:rsid w:val="009B4F9E"/>
    <w:rsid w:val="009B5047"/>
    <w:rsid w:val="009B578F"/>
    <w:rsid w:val="009B6287"/>
    <w:rsid w:val="009B6333"/>
    <w:rsid w:val="009B793A"/>
    <w:rsid w:val="009B7B18"/>
    <w:rsid w:val="009C1004"/>
    <w:rsid w:val="009C12FE"/>
    <w:rsid w:val="009C25E9"/>
    <w:rsid w:val="009C279E"/>
    <w:rsid w:val="009C3F0D"/>
    <w:rsid w:val="009C4015"/>
    <w:rsid w:val="009C4048"/>
    <w:rsid w:val="009C43FF"/>
    <w:rsid w:val="009C4AD0"/>
    <w:rsid w:val="009C5017"/>
    <w:rsid w:val="009C51B3"/>
    <w:rsid w:val="009C652D"/>
    <w:rsid w:val="009C67AC"/>
    <w:rsid w:val="009C6C69"/>
    <w:rsid w:val="009C7B74"/>
    <w:rsid w:val="009C7DB9"/>
    <w:rsid w:val="009C7E15"/>
    <w:rsid w:val="009D0308"/>
    <w:rsid w:val="009D03C3"/>
    <w:rsid w:val="009D0414"/>
    <w:rsid w:val="009D079B"/>
    <w:rsid w:val="009D0A37"/>
    <w:rsid w:val="009D0C9C"/>
    <w:rsid w:val="009D0D14"/>
    <w:rsid w:val="009D1A63"/>
    <w:rsid w:val="009D2493"/>
    <w:rsid w:val="009D338F"/>
    <w:rsid w:val="009D33E7"/>
    <w:rsid w:val="009D36B1"/>
    <w:rsid w:val="009D44D1"/>
    <w:rsid w:val="009D4DD5"/>
    <w:rsid w:val="009D506C"/>
    <w:rsid w:val="009D6FA9"/>
    <w:rsid w:val="009D7BA6"/>
    <w:rsid w:val="009E0024"/>
    <w:rsid w:val="009E037D"/>
    <w:rsid w:val="009E1C60"/>
    <w:rsid w:val="009E2590"/>
    <w:rsid w:val="009E2D94"/>
    <w:rsid w:val="009E31DC"/>
    <w:rsid w:val="009E364A"/>
    <w:rsid w:val="009E3745"/>
    <w:rsid w:val="009E4360"/>
    <w:rsid w:val="009E468D"/>
    <w:rsid w:val="009E493F"/>
    <w:rsid w:val="009E5184"/>
    <w:rsid w:val="009E547B"/>
    <w:rsid w:val="009E5F69"/>
    <w:rsid w:val="009E6070"/>
    <w:rsid w:val="009E6A4B"/>
    <w:rsid w:val="009E6BA6"/>
    <w:rsid w:val="009E6D16"/>
    <w:rsid w:val="009E71E1"/>
    <w:rsid w:val="009F02B3"/>
    <w:rsid w:val="009F0967"/>
    <w:rsid w:val="009F0A2E"/>
    <w:rsid w:val="009F0BD2"/>
    <w:rsid w:val="009F1176"/>
    <w:rsid w:val="009F2EB3"/>
    <w:rsid w:val="009F2FDF"/>
    <w:rsid w:val="009F3440"/>
    <w:rsid w:val="009F3474"/>
    <w:rsid w:val="009F463E"/>
    <w:rsid w:val="009F4BBA"/>
    <w:rsid w:val="009F4CFF"/>
    <w:rsid w:val="009F4D49"/>
    <w:rsid w:val="009F4D6C"/>
    <w:rsid w:val="009F4D71"/>
    <w:rsid w:val="009F5D43"/>
    <w:rsid w:val="009F6027"/>
    <w:rsid w:val="009F60CD"/>
    <w:rsid w:val="009F6B6B"/>
    <w:rsid w:val="009F6EBE"/>
    <w:rsid w:val="00A0011C"/>
    <w:rsid w:val="00A00988"/>
    <w:rsid w:val="00A00E35"/>
    <w:rsid w:val="00A01528"/>
    <w:rsid w:val="00A01BBC"/>
    <w:rsid w:val="00A01F61"/>
    <w:rsid w:val="00A021F7"/>
    <w:rsid w:val="00A0243C"/>
    <w:rsid w:val="00A0248E"/>
    <w:rsid w:val="00A02837"/>
    <w:rsid w:val="00A048E2"/>
    <w:rsid w:val="00A04B65"/>
    <w:rsid w:val="00A04FAB"/>
    <w:rsid w:val="00A0503F"/>
    <w:rsid w:val="00A05089"/>
    <w:rsid w:val="00A05141"/>
    <w:rsid w:val="00A0542F"/>
    <w:rsid w:val="00A055B2"/>
    <w:rsid w:val="00A05E90"/>
    <w:rsid w:val="00A0631C"/>
    <w:rsid w:val="00A0635C"/>
    <w:rsid w:val="00A0637F"/>
    <w:rsid w:val="00A06509"/>
    <w:rsid w:val="00A06848"/>
    <w:rsid w:val="00A069B4"/>
    <w:rsid w:val="00A07514"/>
    <w:rsid w:val="00A07A4E"/>
    <w:rsid w:val="00A07D41"/>
    <w:rsid w:val="00A07FBD"/>
    <w:rsid w:val="00A1040F"/>
    <w:rsid w:val="00A114E3"/>
    <w:rsid w:val="00A114F1"/>
    <w:rsid w:val="00A11B60"/>
    <w:rsid w:val="00A11D0D"/>
    <w:rsid w:val="00A124EC"/>
    <w:rsid w:val="00A12694"/>
    <w:rsid w:val="00A128B0"/>
    <w:rsid w:val="00A12ED5"/>
    <w:rsid w:val="00A13083"/>
    <w:rsid w:val="00A13136"/>
    <w:rsid w:val="00A136F6"/>
    <w:rsid w:val="00A13A77"/>
    <w:rsid w:val="00A13F04"/>
    <w:rsid w:val="00A14E6F"/>
    <w:rsid w:val="00A14F11"/>
    <w:rsid w:val="00A153FB"/>
    <w:rsid w:val="00A15543"/>
    <w:rsid w:val="00A15B04"/>
    <w:rsid w:val="00A16C3E"/>
    <w:rsid w:val="00A17558"/>
    <w:rsid w:val="00A17B0D"/>
    <w:rsid w:val="00A2000D"/>
    <w:rsid w:val="00A20926"/>
    <w:rsid w:val="00A21C0B"/>
    <w:rsid w:val="00A21CDB"/>
    <w:rsid w:val="00A21D9F"/>
    <w:rsid w:val="00A223A5"/>
    <w:rsid w:val="00A22965"/>
    <w:rsid w:val="00A230C4"/>
    <w:rsid w:val="00A231CC"/>
    <w:rsid w:val="00A23698"/>
    <w:rsid w:val="00A244EE"/>
    <w:rsid w:val="00A24799"/>
    <w:rsid w:val="00A24CE3"/>
    <w:rsid w:val="00A252B8"/>
    <w:rsid w:val="00A25C70"/>
    <w:rsid w:val="00A26556"/>
    <w:rsid w:val="00A275FA"/>
    <w:rsid w:val="00A30415"/>
    <w:rsid w:val="00A30FAE"/>
    <w:rsid w:val="00A311F3"/>
    <w:rsid w:val="00A31748"/>
    <w:rsid w:val="00A3257A"/>
    <w:rsid w:val="00A328B9"/>
    <w:rsid w:val="00A328CA"/>
    <w:rsid w:val="00A32C54"/>
    <w:rsid w:val="00A32D66"/>
    <w:rsid w:val="00A32F32"/>
    <w:rsid w:val="00A338D5"/>
    <w:rsid w:val="00A33D95"/>
    <w:rsid w:val="00A340AF"/>
    <w:rsid w:val="00A34B8F"/>
    <w:rsid w:val="00A35133"/>
    <w:rsid w:val="00A353B0"/>
    <w:rsid w:val="00A354DA"/>
    <w:rsid w:val="00A35738"/>
    <w:rsid w:val="00A35817"/>
    <w:rsid w:val="00A35824"/>
    <w:rsid w:val="00A366AA"/>
    <w:rsid w:val="00A37078"/>
    <w:rsid w:val="00A37375"/>
    <w:rsid w:val="00A37B2B"/>
    <w:rsid w:val="00A40047"/>
    <w:rsid w:val="00A40098"/>
    <w:rsid w:val="00A42716"/>
    <w:rsid w:val="00A42A30"/>
    <w:rsid w:val="00A42CEC"/>
    <w:rsid w:val="00A42E1E"/>
    <w:rsid w:val="00A4416D"/>
    <w:rsid w:val="00A4448F"/>
    <w:rsid w:val="00A4455F"/>
    <w:rsid w:val="00A44841"/>
    <w:rsid w:val="00A44F21"/>
    <w:rsid w:val="00A45117"/>
    <w:rsid w:val="00A45399"/>
    <w:rsid w:val="00A45C55"/>
    <w:rsid w:val="00A45FB0"/>
    <w:rsid w:val="00A4632A"/>
    <w:rsid w:val="00A46611"/>
    <w:rsid w:val="00A46810"/>
    <w:rsid w:val="00A46E8F"/>
    <w:rsid w:val="00A4714A"/>
    <w:rsid w:val="00A474A1"/>
    <w:rsid w:val="00A50081"/>
    <w:rsid w:val="00A503A0"/>
    <w:rsid w:val="00A50CD3"/>
    <w:rsid w:val="00A5201D"/>
    <w:rsid w:val="00A52525"/>
    <w:rsid w:val="00A525B8"/>
    <w:rsid w:val="00A5293B"/>
    <w:rsid w:val="00A52C3C"/>
    <w:rsid w:val="00A5391C"/>
    <w:rsid w:val="00A54237"/>
    <w:rsid w:val="00A542AB"/>
    <w:rsid w:val="00A543B5"/>
    <w:rsid w:val="00A543D9"/>
    <w:rsid w:val="00A5453F"/>
    <w:rsid w:val="00A54912"/>
    <w:rsid w:val="00A550B7"/>
    <w:rsid w:val="00A55109"/>
    <w:rsid w:val="00A55A71"/>
    <w:rsid w:val="00A55BE8"/>
    <w:rsid w:val="00A560AF"/>
    <w:rsid w:val="00A5696A"/>
    <w:rsid w:val="00A56C25"/>
    <w:rsid w:val="00A57157"/>
    <w:rsid w:val="00A57430"/>
    <w:rsid w:val="00A57559"/>
    <w:rsid w:val="00A57B80"/>
    <w:rsid w:val="00A6003C"/>
    <w:rsid w:val="00A6061E"/>
    <w:rsid w:val="00A60CD0"/>
    <w:rsid w:val="00A60EAC"/>
    <w:rsid w:val="00A60EED"/>
    <w:rsid w:val="00A610C5"/>
    <w:rsid w:val="00A61885"/>
    <w:rsid w:val="00A62724"/>
    <w:rsid w:val="00A62BA8"/>
    <w:rsid w:val="00A62CEB"/>
    <w:rsid w:val="00A63B25"/>
    <w:rsid w:val="00A63CDA"/>
    <w:rsid w:val="00A63EB2"/>
    <w:rsid w:val="00A641E3"/>
    <w:rsid w:val="00A64691"/>
    <w:rsid w:val="00A64E3A"/>
    <w:rsid w:val="00A652E5"/>
    <w:rsid w:val="00A658AD"/>
    <w:rsid w:val="00A659EF"/>
    <w:rsid w:val="00A65DB0"/>
    <w:rsid w:val="00A66483"/>
    <w:rsid w:val="00A66721"/>
    <w:rsid w:val="00A6781F"/>
    <w:rsid w:val="00A70A78"/>
    <w:rsid w:val="00A70CAB"/>
    <w:rsid w:val="00A710F5"/>
    <w:rsid w:val="00A71199"/>
    <w:rsid w:val="00A71C01"/>
    <w:rsid w:val="00A71EB1"/>
    <w:rsid w:val="00A72324"/>
    <w:rsid w:val="00A7254A"/>
    <w:rsid w:val="00A726ED"/>
    <w:rsid w:val="00A738B1"/>
    <w:rsid w:val="00A73F0A"/>
    <w:rsid w:val="00A7410D"/>
    <w:rsid w:val="00A7435B"/>
    <w:rsid w:val="00A749FD"/>
    <w:rsid w:val="00A74B13"/>
    <w:rsid w:val="00A74B5C"/>
    <w:rsid w:val="00A755AD"/>
    <w:rsid w:val="00A7666B"/>
    <w:rsid w:val="00A766F2"/>
    <w:rsid w:val="00A770BB"/>
    <w:rsid w:val="00A778D7"/>
    <w:rsid w:val="00A779DB"/>
    <w:rsid w:val="00A801C4"/>
    <w:rsid w:val="00A80710"/>
    <w:rsid w:val="00A809C0"/>
    <w:rsid w:val="00A80F86"/>
    <w:rsid w:val="00A812E7"/>
    <w:rsid w:val="00A81D32"/>
    <w:rsid w:val="00A82378"/>
    <w:rsid w:val="00A829FF"/>
    <w:rsid w:val="00A83C4D"/>
    <w:rsid w:val="00A83F31"/>
    <w:rsid w:val="00A8422D"/>
    <w:rsid w:val="00A84644"/>
    <w:rsid w:val="00A846BB"/>
    <w:rsid w:val="00A84B77"/>
    <w:rsid w:val="00A854BF"/>
    <w:rsid w:val="00A859CD"/>
    <w:rsid w:val="00A864FD"/>
    <w:rsid w:val="00A866BC"/>
    <w:rsid w:val="00A8739B"/>
    <w:rsid w:val="00A87B27"/>
    <w:rsid w:val="00A87FFA"/>
    <w:rsid w:val="00A903C8"/>
    <w:rsid w:val="00A90409"/>
    <w:rsid w:val="00A9045D"/>
    <w:rsid w:val="00A904AD"/>
    <w:rsid w:val="00A90972"/>
    <w:rsid w:val="00A90F1E"/>
    <w:rsid w:val="00A90FE2"/>
    <w:rsid w:val="00A91038"/>
    <w:rsid w:val="00A91BAD"/>
    <w:rsid w:val="00A91D2D"/>
    <w:rsid w:val="00A9290F"/>
    <w:rsid w:val="00A9310F"/>
    <w:rsid w:val="00A93B61"/>
    <w:rsid w:val="00A93F15"/>
    <w:rsid w:val="00A94327"/>
    <w:rsid w:val="00A94905"/>
    <w:rsid w:val="00A94E7A"/>
    <w:rsid w:val="00A94EBE"/>
    <w:rsid w:val="00A95A66"/>
    <w:rsid w:val="00A95BA1"/>
    <w:rsid w:val="00A95E4B"/>
    <w:rsid w:val="00A9616C"/>
    <w:rsid w:val="00A96508"/>
    <w:rsid w:val="00A96DF1"/>
    <w:rsid w:val="00A9748A"/>
    <w:rsid w:val="00A977AC"/>
    <w:rsid w:val="00A97CAF"/>
    <w:rsid w:val="00AA0FBC"/>
    <w:rsid w:val="00AA1174"/>
    <w:rsid w:val="00AA17F8"/>
    <w:rsid w:val="00AA1D3E"/>
    <w:rsid w:val="00AA1F2A"/>
    <w:rsid w:val="00AA1F6B"/>
    <w:rsid w:val="00AA262C"/>
    <w:rsid w:val="00AA2D5A"/>
    <w:rsid w:val="00AA2E88"/>
    <w:rsid w:val="00AA397B"/>
    <w:rsid w:val="00AA39C8"/>
    <w:rsid w:val="00AA3EFD"/>
    <w:rsid w:val="00AA5D08"/>
    <w:rsid w:val="00AA6902"/>
    <w:rsid w:val="00AA6922"/>
    <w:rsid w:val="00AA78B5"/>
    <w:rsid w:val="00AB05BD"/>
    <w:rsid w:val="00AB0724"/>
    <w:rsid w:val="00AB19C8"/>
    <w:rsid w:val="00AB1B6F"/>
    <w:rsid w:val="00AB22E6"/>
    <w:rsid w:val="00AB23D7"/>
    <w:rsid w:val="00AB2843"/>
    <w:rsid w:val="00AB351B"/>
    <w:rsid w:val="00AB39DA"/>
    <w:rsid w:val="00AB3AF5"/>
    <w:rsid w:val="00AB41D3"/>
    <w:rsid w:val="00AB4B6C"/>
    <w:rsid w:val="00AB50D0"/>
    <w:rsid w:val="00AB536C"/>
    <w:rsid w:val="00AB5D62"/>
    <w:rsid w:val="00AB6781"/>
    <w:rsid w:val="00AB6A3B"/>
    <w:rsid w:val="00AB7587"/>
    <w:rsid w:val="00AC0BF5"/>
    <w:rsid w:val="00AC0C3B"/>
    <w:rsid w:val="00AC14A0"/>
    <w:rsid w:val="00AC1508"/>
    <w:rsid w:val="00AC154C"/>
    <w:rsid w:val="00AC165D"/>
    <w:rsid w:val="00AC23A8"/>
    <w:rsid w:val="00AC2440"/>
    <w:rsid w:val="00AC25F2"/>
    <w:rsid w:val="00AC2CA7"/>
    <w:rsid w:val="00AC2DFC"/>
    <w:rsid w:val="00AC3009"/>
    <w:rsid w:val="00AC3035"/>
    <w:rsid w:val="00AC3245"/>
    <w:rsid w:val="00AC3401"/>
    <w:rsid w:val="00AC36A0"/>
    <w:rsid w:val="00AC3E40"/>
    <w:rsid w:val="00AC45DA"/>
    <w:rsid w:val="00AC53B7"/>
    <w:rsid w:val="00AC54A4"/>
    <w:rsid w:val="00AC5CE9"/>
    <w:rsid w:val="00AC5D93"/>
    <w:rsid w:val="00AC5DC6"/>
    <w:rsid w:val="00AC6326"/>
    <w:rsid w:val="00AC6554"/>
    <w:rsid w:val="00AC65C3"/>
    <w:rsid w:val="00AC6667"/>
    <w:rsid w:val="00AC6BAB"/>
    <w:rsid w:val="00AC7190"/>
    <w:rsid w:val="00AC76A0"/>
    <w:rsid w:val="00AC784C"/>
    <w:rsid w:val="00AC7BB3"/>
    <w:rsid w:val="00AC7D5B"/>
    <w:rsid w:val="00AD06E8"/>
    <w:rsid w:val="00AD0800"/>
    <w:rsid w:val="00AD12F8"/>
    <w:rsid w:val="00AD1BF6"/>
    <w:rsid w:val="00AD269E"/>
    <w:rsid w:val="00AD2DB6"/>
    <w:rsid w:val="00AD373B"/>
    <w:rsid w:val="00AD5329"/>
    <w:rsid w:val="00AD5FB6"/>
    <w:rsid w:val="00AD632C"/>
    <w:rsid w:val="00AD632F"/>
    <w:rsid w:val="00AD6477"/>
    <w:rsid w:val="00AD6B94"/>
    <w:rsid w:val="00AD6D99"/>
    <w:rsid w:val="00AD6F66"/>
    <w:rsid w:val="00AD7F6E"/>
    <w:rsid w:val="00AE004A"/>
    <w:rsid w:val="00AE086E"/>
    <w:rsid w:val="00AE1F65"/>
    <w:rsid w:val="00AE2812"/>
    <w:rsid w:val="00AE2DE0"/>
    <w:rsid w:val="00AE329C"/>
    <w:rsid w:val="00AE38B2"/>
    <w:rsid w:val="00AE3E59"/>
    <w:rsid w:val="00AE3F8C"/>
    <w:rsid w:val="00AE46BC"/>
    <w:rsid w:val="00AE4838"/>
    <w:rsid w:val="00AE5179"/>
    <w:rsid w:val="00AE5CD8"/>
    <w:rsid w:val="00AE6F6A"/>
    <w:rsid w:val="00AE72A1"/>
    <w:rsid w:val="00AE73B8"/>
    <w:rsid w:val="00AE7455"/>
    <w:rsid w:val="00AE7CA1"/>
    <w:rsid w:val="00AF1303"/>
    <w:rsid w:val="00AF1886"/>
    <w:rsid w:val="00AF190F"/>
    <w:rsid w:val="00AF2927"/>
    <w:rsid w:val="00AF2C5B"/>
    <w:rsid w:val="00AF316C"/>
    <w:rsid w:val="00AF3BE2"/>
    <w:rsid w:val="00AF3D44"/>
    <w:rsid w:val="00AF40D8"/>
    <w:rsid w:val="00AF41DA"/>
    <w:rsid w:val="00AF47BC"/>
    <w:rsid w:val="00AF4D8D"/>
    <w:rsid w:val="00AF5163"/>
    <w:rsid w:val="00AF52A9"/>
    <w:rsid w:val="00AF538B"/>
    <w:rsid w:val="00AF5599"/>
    <w:rsid w:val="00AF59AE"/>
    <w:rsid w:val="00AF5C3B"/>
    <w:rsid w:val="00AF625A"/>
    <w:rsid w:val="00B00AD6"/>
    <w:rsid w:val="00B0109E"/>
    <w:rsid w:val="00B019F6"/>
    <w:rsid w:val="00B01C4B"/>
    <w:rsid w:val="00B020A8"/>
    <w:rsid w:val="00B02525"/>
    <w:rsid w:val="00B028CC"/>
    <w:rsid w:val="00B02FD2"/>
    <w:rsid w:val="00B030E2"/>
    <w:rsid w:val="00B032A5"/>
    <w:rsid w:val="00B03341"/>
    <w:rsid w:val="00B03C17"/>
    <w:rsid w:val="00B03F8F"/>
    <w:rsid w:val="00B03FAC"/>
    <w:rsid w:val="00B046D0"/>
    <w:rsid w:val="00B04B6B"/>
    <w:rsid w:val="00B04BAF"/>
    <w:rsid w:val="00B04F1E"/>
    <w:rsid w:val="00B0506C"/>
    <w:rsid w:val="00B0517A"/>
    <w:rsid w:val="00B05994"/>
    <w:rsid w:val="00B062F6"/>
    <w:rsid w:val="00B0652F"/>
    <w:rsid w:val="00B067F5"/>
    <w:rsid w:val="00B07556"/>
    <w:rsid w:val="00B076BD"/>
    <w:rsid w:val="00B104B0"/>
    <w:rsid w:val="00B106EB"/>
    <w:rsid w:val="00B10B2B"/>
    <w:rsid w:val="00B113BE"/>
    <w:rsid w:val="00B114C5"/>
    <w:rsid w:val="00B12688"/>
    <w:rsid w:val="00B1277A"/>
    <w:rsid w:val="00B12B7F"/>
    <w:rsid w:val="00B12C4F"/>
    <w:rsid w:val="00B12C80"/>
    <w:rsid w:val="00B12FA7"/>
    <w:rsid w:val="00B1399D"/>
    <w:rsid w:val="00B13CA3"/>
    <w:rsid w:val="00B14402"/>
    <w:rsid w:val="00B14C65"/>
    <w:rsid w:val="00B15C30"/>
    <w:rsid w:val="00B15EAF"/>
    <w:rsid w:val="00B16A34"/>
    <w:rsid w:val="00B16AAD"/>
    <w:rsid w:val="00B1736C"/>
    <w:rsid w:val="00B1778B"/>
    <w:rsid w:val="00B178F1"/>
    <w:rsid w:val="00B17BD2"/>
    <w:rsid w:val="00B20536"/>
    <w:rsid w:val="00B20A46"/>
    <w:rsid w:val="00B218FC"/>
    <w:rsid w:val="00B22473"/>
    <w:rsid w:val="00B22EBE"/>
    <w:rsid w:val="00B23062"/>
    <w:rsid w:val="00B238F8"/>
    <w:rsid w:val="00B23EB4"/>
    <w:rsid w:val="00B241D3"/>
    <w:rsid w:val="00B24F1D"/>
    <w:rsid w:val="00B254DE"/>
    <w:rsid w:val="00B2578A"/>
    <w:rsid w:val="00B25813"/>
    <w:rsid w:val="00B265CF"/>
    <w:rsid w:val="00B272C7"/>
    <w:rsid w:val="00B27711"/>
    <w:rsid w:val="00B30327"/>
    <w:rsid w:val="00B304BA"/>
    <w:rsid w:val="00B31932"/>
    <w:rsid w:val="00B31DAC"/>
    <w:rsid w:val="00B325BE"/>
    <w:rsid w:val="00B33018"/>
    <w:rsid w:val="00B34257"/>
    <w:rsid w:val="00B34925"/>
    <w:rsid w:val="00B3495C"/>
    <w:rsid w:val="00B34A76"/>
    <w:rsid w:val="00B34ADB"/>
    <w:rsid w:val="00B34B9B"/>
    <w:rsid w:val="00B34BA7"/>
    <w:rsid w:val="00B3544D"/>
    <w:rsid w:val="00B355C7"/>
    <w:rsid w:val="00B35A03"/>
    <w:rsid w:val="00B360F8"/>
    <w:rsid w:val="00B3683C"/>
    <w:rsid w:val="00B371B9"/>
    <w:rsid w:val="00B4024C"/>
    <w:rsid w:val="00B40E65"/>
    <w:rsid w:val="00B414A9"/>
    <w:rsid w:val="00B41D60"/>
    <w:rsid w:val="00B4343C"/>
    <w:rsid w:val="00B439F5"/>
    <w:rsid w:val="00B44181"/>
    <w:rsid w:val="00B44DF0"/>
    <w:rsid w:val="00B4542B"/>
    <w:rsid w:val="00B461F3"/>
    <w:rsid w:val="00B46298"/>
    <w:rsid w:val="00B46331"/>
    <w:rsid w:val="00B47005"/>
    <w:rsid w:val="00B4714D"/>
    <w:rsid w:val="00B472D3"/>
    <w:rsid w:val="00B47A93"/>
    <w:rsid w:val="00B47D65"/>
    <w:rsid w:val="00B5024A"/>
    <w:rsid w:val="00B50397"/>
    <w:rsid w:val="00B50762"/>
    <w:rsid w:val="00B510B0"/>
    <w:rsid w:val="00B517CC"/>
    <w:rsid w:val="00B51DAE"/>
    <w:rsid w:val="00B52177"/>
    <w:rsid w:val="00B52252"/>
    <w:rsid w:val="00B52561"/>
    <w:rsid w:val="00B5290D"/>
    <w:rsid w:val="00B52931"/>
    <w:rsid w:val="00B530FD"/>
    <w:rsid w:val="00B5330C"/>
    <w:rsid w:val="00B53423"/>
    <w:rsid w:val="00B53927"/>
    <w:rsid w:val="00B539C5"/>
    <w:rsid w:val="00B54370"/>
    <w:rsid w:val="00B5448C"/>
    <w:rsid w:val="00B547EC"/>
    <w:rsid w:val="00B55108"/>
    <w:rsid w:val="00B560A8"/>
    <w:rsid w:val="00B5643A"/>
    <w:rsid w:val="00B56515"/>
    <w:rsid w:val="00B56A90"/>
    <w:rsid w:val="00B57307"/>
    <w:rsid w:val="00B5759C"/>
    <w:rsid w:val="00B60309"/>
    <w:rsid w:val="00B606AA"/>
    <w:rsid w:val="00B616B9"/>
    <w:rsid w:val="00B618F6"/>
    <w:rsid w:val="00B61DC7"/>
    <w:rsid w:val="00B62106"/>
    <w:rsid w:val="00B62177"/>
    <w:rsid w:val="00B623A2"/>
    <w:rsid w:val="00B6323C"/>
    <w:rsid w:val="00B6339D"/>
    <w:rsid w:val="00B639DE"/>
    <w:rsid w:val="00B63BB0"/>
    <w:rsid w:val="00B6497C"/>
    <w:rsid w:val="00B64BD1"/>
    <w:rsid w:val="00B65517"/>
    <w:rsid w:val="00B65D15"/>
    <w:rsid w:val="00B65E18"/>
    <w:rsid w:val="00B6641D"/>
    <w:rsid w:val="00B6685A"/>
    <w:rsid w:val="00B66B54"/>
    <w:rsid w:val="00B66F0C"/>
    <w:rsid w:val="00B6717E"/>
    <w:rsid w:val="00B678B1"/>
    <w:rsid w:val="00B70AA7"/>
    <w:rsid w:val="00B70FD2"/>
    <w:rsid w:val="00B71039"/>
    <w:rsid w:val="00B71860"/>
    <w:rsid w:val="00B71892"/>
    <w:rsid w:val="00B71936"/>
    <w:rsid w:val="00B71B2B"/>
    <w:rsid w:val="00B7270E"/>
    <w:rsid w:val="00B7336D"/>
    <w:rsid w:val="00B73933"/>
    <w:rsid w:val="00B73C86"/>
    <w:rsid w:val="00B73EB7"/>
    <w:rsid w:val="00B75B5D"/>
    <w:rsid w:val="00B75C1C"/>
    <w:rsid w:val="00B75FBB"/>
    <w:rsid w:val="00B761B3"/>
    <w:rsid w:val="00B76306"/>
    <w:rsid w:val="00B763D7"/>
    <w:rsid w:val="00B76CFD"/>
    <w:rsid w:val="00B7753A"/>
    <w:rsid w:val="00B778AF"/>
    <w:rsid w:val="00B77904"/>
    <w:rsid w:val="00B77F88"/>
    <w:rsid w:val="00B80144"/>
    <w:rsid w:val="00B805DF"/>
    <w:rsid w:val="00B80705"/>
    <w:rsid w:val="00B80803"/>
    <w:rsid w:val="00B80B25"/>
    <w:rsid w:val="00B80BD7"/>
    <w:rsid w:val="00B80C80"/>
    <w:rsid w:val="00B80E32"/>
    <w:rsid w:val="00B80F19"/>
    <w:rsid w:val="00B81004"/>
    <w:rsid w:val="00B815F5"/>
    <w:rsid w:val="00B81D66"/>
    <w:rsid w:val="00B825FC"/>
    <w:rsid w:val="00B83011"/>
    <w:rsid w:val="00B8301C"/>
    <w:rsid w:val="00B840DC"/>
    <w:rsid w:val="00B84667"/>
    <w:rsid w:val="00B84980"/>
    <w:rsid w:val="00B8533F"/>
    <w:rsid w:val="00B853B4"/>
    <w:rsid w:val="00B861E2"/>
    <w:rsid w:val="00B86670"/>
    <w:rsid w:val="00B877B3"/>
    <w:rsid w:val="00B878EA"/>
    <w:rsid w:val="00B900BD"/>
    <w:rsid w:val="00B90146"/>
    <w:rsid w:val="00B901F8"/>
    <w:rsid w:val="00B90998"/>
    <w:rsid w:val="00B90F45"/>
    <w:rsid w:val="00B911D4"/>
    <w:rsid w:val="00B9172E"/>
    <w:rsid w:val="00B91D7F"/>
    <w:rsid w:val="00B91E87"/>
    <w:rsid w:val="00B920BE"/>
    <w:rsid w:val="00B92F3E"/>
    <w:rsid w:val="00B93F9A"/>
    <w:rsid w:val="00B94D4A"/>
    <w:rsid w:val="00B9512A"/>
    <w:rsid w:val="00B95131"/>
    <w:rsid w:val="00B95175"/>
    <w:rsid w:val="00B957D6"/>
    <w:rsid w:val="00B95BA7"/>
    <w:rsid w:val="00B95E3A"/>
    <w:rsid w:val="00B960DB"/>
    <w:rsid w:val="00B96381"/>
    <w:rsid w:val="00B96586"/>
    <w:rsid w:val="00B96744"/>
    <w:rsid w:val="00B97016"/>
    <w:rsid w:val="00B97492"/>
    <w:rsid w:val="00B97864"/>
    <w:rsid w:val="00B9786A"/>
    <w:rsid w:val="00B9790D"/>
    <w:rsid w:val="00B97B23"/>
    <w:rsid w:val="00BA01F5"/>
    <w:rsid w:val="00BA0C41"/>
    <w:rsid w:val="00BA0FA6"/>
    <w:rsid w:val="00BA13CD"/>
    <w:rsid w:val="00BA1440"/>
    <w:rsid w:val="00BA1876"/>
    <w:rsid w:val="00BA2B8A"/>
    <w:rsid w:val="00BA3053"/>
    <w:rsid w:val="00BA3295"/>
    <w:rsid w:val="00BA383A"/>
    <w:rsid w:val="00BA3B53"/>
    <w:rsid w:val="00BA40BB"/>
    <w:rsid w:val="00BA505D"/>
    <w:rsid w:val="00BA52FA"/>
    <w:rsid w:val="00BA5573"/>
    <w:rsid w:val="00BA5C2D"/>
    <w:rsid w:val="00BA61ED"/>
    <w:rsid w:val="00BA7426"/>
    <w:rsid w:val="00BA7481"/>
    <w:rsid w:val="00BA754A"/>
    <w:rsid w:val="00BA7790"/>
    <w:rsid w:val="00BA7A07"/>
    <w:rsid w:val="00BA7E73"/>
    <w:rsid w:val="00BA7F13"/>
    <w:rsid w:val="00BB0126"/>
    <w:rsid w:val="00BB0523"/>
    <w:rsid w:val="00BB1E8D"/>
    <w:rsid w:val="00BB1F86"/>
    <w:rsid w:val="00BB2257"/>
    <w:rsid w:val="00BB2AD3"/>
    <w:rsid w:val="00BB2CCA"/>
    <w:rsid w:val="00BB2E0D"/>
    <w:rsid w:val="00BB331E"/>
    <w:rsid w:val="00BB33D4"/>
    <w:rsid w:val="00BB3706"/>
    <w:rsid w:val="00BB38DF"/>
    <w:rsid w:val="00BB3965"/>
    <w:rsid w:val="00BB3A53"/>
    <w:rsid w:val="00BB3D1B"/>
    <w:rsid w:val="00BB3F38"/>
    <w:rsid w:val="00BB43F1"/>
    <w:rsid w:val="00BB4441"/>
    <w:rsid w:val="00BB4634"/>
    <w:rsid w:val="00BB4680"/>
    <w:rsid w:val="00BB490D"/>
    <w:rsid w:val="00BB4EB8"/>
    <w:rsid w:val="00BB4EC4"/>
    <w:rsid w:val="00BB527B"/>
    <w:rsid w:val="00BB5486"/>
    <w:rsid w:val="00BB551F"/>
    <w:rsid w:val="00BB613A"/>
    <w:rsid w:val="00BB61C8"/>
    <w:rsid w:val="00BB6BA3"/>
    <w:rsid w:val="00BB6EA6"/>
    <w:rsid w:val="00BB739E"/>
    <w:rsid w:val="00BB7FB9"/>
    <w:rsid w:val="00BC006C"/>
    <w:rsid w:val="00BC097D"/>
    <w:rsid w:val="00BC0B4E"/>
    <w:rsid w:val="00BC0BDE"/>
    <w:rsid w:val="00BC154D"/>
    <w:rsid w:val="00BC1FB9"/>
    <w:rsid w:val="00BC210E"/>
    <w:rsid w:val="00BC3107"/>
    <w:rsid w:val="00BC3948"/>
    <w:rsid w:val="00BC45AD"/>
    <w:rsid w:val="00BC4744"/>
    <w:rsid w:val="00BC4E67"/>
    <w:rsid w:val="00BC51FA"/>
    <w:rsid w:val="00BC549D"/>
    <w:rsid w:val="00BC567F"/>
    <w:rsid w:val="00BC570E"/>
    <w:rsid w:val="00BC66CE"/>
    <w:rsid w:val="00BC6ADD"/>
    <w:rsid w:val="00BC6E15"/>
    <w:rsid w:val="00BC71F8"/>
    <w:rsid w:val="00BC796E"/>
    <w:rsid w:val="00BC7DF5"/>
    <w:rsid w:val="00BC7E41"/>
    <w:rsid w:val="00BC7FED"/>
    <w:rsid w:val="00BD053E"/>
    <w:rsid w:val="00BD061B"/>
    <w:rsid w:val="00BD07D4"/>
    <w:rsid w:val="00BD0F61"/>
    <w:rsid w:val="00BD1B03"/>
    <w:rsid w:val="00BD23DF"/>
    <w:rsid w:val="00BD291B"/>
    <w:rsid w:val="00BD2CBE"/>
    <w:rsid w:val="00BD4748"/>
    <w:rsid w:val="00BD4CCA"/>
    <w:rsid w:val="00BD4E00"/>
    <w:rsid w:val="00BD5FA9"/>
    <w:rsid w:val="00BD6406"/>
    <w:rsid w:val="00BD73FE"/>
    <w:rsid w:val="00BD7538"/>
    <w:rsid w:val="00BD76F4"/>
    <w:rsid w:val="00BD7EAC"/>
    <w:rsid w:val="00BE0648"/>
    <w:rsid w:val="00BE0E42"/>
    <w:rsid w:val="00BE1513"/>
    <w:rsid w:val="00BE226A"/>
    <w:rsid w:val="00BE2BA6"/>
    <w:rsid w:val="00BE2FF6"/>
    <w:rsid w:val="00BE32BD"/>
    <w:rsid w:val="00BE3671"/>
    <w:rsid w:val="00BE3D17"/>
    <w:rsid w:val="00BE41B2"/>
    <w:rsid w:val="00BE56F4"/>
    <w:rsid w:val="00BE57A8"/>
    <w:rsid w:val="00BE5AF8"/>
    <w:rsid w:val="00BE5CFA"/>
    <w:rsid w:val="00BE60DF"/>
    <w:rsid w:val="00BE6123"/>
    <w:rsid w:val="00BE6202"/>
    <w:rsid w:val="00BE6F06"/>
    <w:rsid w:val="00BE6F4C"/>
    <w:rsid w:val="00BE7A5E"/>
    <w:rsid w:val="00BE7D9E"/>
    <w:rsid w:val="00BF0756"/>
    <w:rsid w:val="00BF0E89"/>
    <w:rsid w:val="00BF1352"/>
    <w:rsid w:val="00BF18D0"/>
    <w:rsid w:val="00BF28F4"/>
    <w:rsid w:val="00BF3340"/>
    <w:rsid w:val="00BF359E"/>
    <w:rsid w:val="00BF3C66"/>
    <w:rsid w:val="00BF3FB4"/>
    <w:rsid w:val="00BF40E4"/>
    <w:rsid w:val="00BF63BF"/>
    <w:rsid w:val="00BF6B71"/>
    <w:rsid w:val="00BF71C1"/>
    <w:rsid w:val="00BF72E6"/>
    <w:rsid w:val="00BF74F9"/>
    <w:rsid w:val="00BF765A"/>
    <w:rsid w:val="00BF7DB7"/>
    <w:rsid w:val="00C005D3"/>
    <w:rsid w:val="00C0083D"/>
    <w:rsid w:val="00C00BEC"/>
    <w:rsid w:val="00C00FF7"/>
    <w:rsid w:val="00C010E8"/>
    <w:rsid w:val="00C0127C"/>
    <w:rsid w:val="00C016AA"/>
    <w:rsid w:val="00C01AE0"/>
    <w:rsid w:val="00C01B4F"/>
    <w:rsid w:val="00C01F12"/>
    <w:rsid w:val="00C01F75"/>
    <w:rsid w:val="00C02BE6"/>
    <w:rsid w:val="00C03733"/>
    <w:rsid w:val="00C03753"/>
    <w:rsid w:val="00C03869"/>
    <w:rsid w:val="00C04A1F"/>
    <w:rsid w:val="00C05032"/>
    <w:rsid w:val="00C0549D"/>
    <w:rsid w:val="00C06197"/>
    <w:rsid w:val="00C06738"/>
    <w:rsid w:val="00C07F97"/>
    <w:rsid w:val="00C101FB"/>
    <w:rsid w:val="00C1036A"/>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49E9"/>
    <w:rsid w:val="00C151D3"/>
    <w:rsid w:val="00C1550F"/>
    <w:rsid w:val="00C15CF2"/>
    <w:rsid w:val="00C15FEB"/>
    <w:rsid w:val="00C16358"/>
    <w:rsid w:val="00C16550"/>
    <w:rsid w:val="00C174D3"/>
    <w:rsid w:val="00C179F5"/>
    <w:rsid w:val="00C17C0F"/>
    <w:rsid w:val="00C2024C"/>
    <w:rsid w:val="00C20E42"/>
    <w:rsid w:val="00C2121B"/>
    <w:rsid w:val="00C21605"/>
    <w:rsid w:val="00C223B7"/>
    <w:rsid w:val="00C23A48"/>
    <w:rsid w:val="00C23A66"/>
    <w:rsid w:val="00C23B11"/>
    <w:rsid w:val="00C23CAC"/>
    <w:rsid w:val="00C23FE5"/>
    <w:rsid w:val="00C2448C"/>
    <w:rsid w:val="00C248E1"/>
    <w:rsid w:val="00C24904"/>
    <w:rsid w:val="00C252FE"/>
    <w:rsid w:val="00C25DC2"/>
    <w:rsid w:val="00C25FB5"/>
    <w:rsid w:val="00C26192"/>
    <w:rsid w:val="00C26206"/>
    <w:rsid w:val="00C2754F"/>
    <w:rsid w:val="00C27556"/>
    <w:rsid w:val="00C27D76"/>
    <w:rsid w:val="00C30171"/>
    <w:rsid w:val="00C301C1"/>
    <w:rsid w:val="00C30D91"/>
    <w:rsid w:val="00C31A1F"/>
    <w:rsid w:val="00C31C89"/>
    <w:rsid w:val="00C3278E"/>
    <w:rsid w:val="00C32CC1"/>
    <w:rsid w:val="00C32FFE"/>
    <w:rsid w:val="00C33167"/>
    <w:rsid w:val="00C33E2C"/>
    <w:rsid w:val="00C33E9F"/>
    <w:rsid w:val="00C33FF6"/>
    <w:rsid w:val="00C34119"/>
    <w:rsid w:val="00C34222"/>
    <w:rsid w:val="00C342C7"/>
    <w:rsid w:val="00C3467A"/>
    <w:rsid w:val="00C34739"/>
    <w:rsid w:val="00C3473E"/>
    <w:rsid w:val="00C347B3"/>
    <w:rsid w:val="00C34910"/>
    <w:rsid w:val="00C355B0"/>
    <w:rsid w:val="00C355DD"/>
    <w:rsid w:val="00C35640"/>
    <w:rsid w:val="00C35659"/>
    <w:rsid w:val="00C3628B"/>
    <w:rsid w:val="00C3693D"/>
    <w:rsid w:val="00C36B14"/>
    <w:rsid w:val="00C3766B"/>
    <w:rsid w:val="00C37CDE"/>
    <w:rsid w:val="00C37CF7"/>
    <w:rsid w:val="00C37D9E"/>
    <w:rsid w:val="00C40331"/>
    <w:rsid w:val="00C409FD"/>
    <w:rsid w:val="00C427A9"/>
    <w:rsid w:val="00C42B40"/>
    <w:rsid w:val="00C432AE"/>
    <w:rsid w:val="00C43662"/>
    <w:rsid w:val="00C4379F"/>
    <w:rsid w:val="00C444F6"/>
    <w:rsid w:val="00C4478A"/>
    <w:rsid w:val="00C4485B"/>
    <w:rsid w:val="00C44911"/>
    <w:rsid w:val="00C452CB"/>
    <w:rsid w:val="00C45331"/>
    <w:rsid w:val="00C4555F"/>
    <w:rsid w:val="00C455A3"/>
    <w:rsid w:val="00C456AC"/>
    <w:rsid w:val="00C456C5"/>
    <w:rsid w:val="00C45BF3"/>
    <w:rsid w:val="00C466C6"/>
    <w:rsid w:val="00C46879"/>
    <w:rsid w:val="00C47726"/>
    <w:rsid w:val="00C47C39"/>
    <w:rsid w:val="00C50570"/>
    <w:rsid w:val="00C50574"/>
    <w:rsid w:val="00C50D7F"/>
    <w:rsid w:val="00C51471"/>
    <w:rsid w:val="00C51BD2"/>
    <w:rsid w:val="00C528CD"/>
    <w:rsid w:val="00C52C49"/>
    <w:rsid w:val="00C52F66"/>
    <w:rsid w:val="00C538F3"/>
    <w:rsid w:val="00C54366"/>
    <w:rsid w:val="00C547CA"/>
    <w:rsid w:val="00C549CE"/>
    <w:rsid w:val="00C54F38"/>
    <w:rsid w:val="00C55DD1"/>
    <w:rsid w:val="00C56736"/>
    <w:rsid w:val="00C56A45"/>
    <w:rsid w:val="00C56D72"/>
    <w:rsid w:val="00C57214"/>
    <w:rsid w:val="00C57E44"/>
    <w:rsid w:val="00C60709"/>
    <w:rsid w:val="00C607A5"/>
    <w:rsid w:val="00C613B6"/>
    <w:rsid w:val="00C614A2"/>
    <w:rsid w:val="00C61B18"/>
    <w:rsid w:val="00C61B67"/>
    <w:rsid w:val="00C61EEC"/>
    <w:rsid w:val="00C620A4"/>
    <w:rsid w:val="00C62287"/>
    <w:rsid w:val="00C626E5"/>
    <w:rsid w:val="00C627E0"/>
    <w:rsid w:val="00C63292"/>
    <w:rsid w:val="00C633E3"/>
    <w:rsid w:val="00C63443"/>
    <w:rsid w:val="00C634FE"/>
    <w:rsid w:val="00C63803"/>
    <w:rsid w:val="00C63E68"/>
    <w:rsid w:val="00C64240"/>
    <w:rsid w:val="00C6447A"/>
    <w:rsid w:val="00C64D3A"/>
    <w:rsid w:val="00C65C59"/>
    <w:rsid w:val="00C65CCB"/>
    <w:rsid w:val="00C65DFC"/>
    <w:rsid w:val="00C66763"/>
    <w:rsid w:val="00C66822"/>
    <w:rsid w:val="00C6718D"/>
    <w:rsid w:val="00C677F5"/>
    <w:rsid w:val="00C70450"/>
    <w:rsid w:val="00C70C4D"/>
    <w:rsid w:val="00C71239"/>
    <w:rsid w:val="00C712FD"/>
    <w:rsid w:val="00C714CB"/>
    <w:rsid w:val="00C71566"/>
    <w:rsid w:val="00C717D0"/>
    <w:rsid w:val="00C71EF4"/>
    <w:rsid w:val="00C73057"/>
    <w:rsid w:val="00C732ED"/>
    <w:rsid w:val="00C73370"/>
    <w:rsid w:val="00C7357C"/>
    <w:rsid w:val="00C73A49"/>
    <w:rsid w:val="00C7464F"/>
    <w:rsid w:val="00C748E3"/>
    <w:rsid w:val="00C74BA5"/>
    <w:rsid w:val="00C74BED"/>
    <w:rsid w:val="00C74C61"/>
    <w:rsid w:val="00C7554E"/>
    <w:rsid w:val="00C75683"/>
    <w:rsid w:val="00C7651D"/>
    <w:rsid w:val="00C767F8"/>
    <w:rsid w:val="00C76CA8"/>
    <w:rsid w:val="00C76CF8"/>
    <w:rsid w:val="00C76E8D"/>
    <w:rsid w:val="00C771B0"/>
    <w:rsid w:val="00C772AE"/>
    <w:rsid w:val="00C77F3F"/>
    <w:rsid w:val="00C800B3"/>
    <w:rsid w:val="00C80165"/>
    <w:rsid w:val="00C80393"/>
    <w:rsid w:val="00C80C46"/>
    <w:rsid w:val="00C813AC"/>
    <w:rsid w:val="00C81709"/>
    <w:rsid w:val="00C81730"/>
    <w:rsid w:val="00C81A8D"/>
    <w:rsid w:val="00C823E3"/>
    <w:rsid w:val="00C8241D"/>
    <w:rsid w:val="00C8258D"/>
    <w:rsid w:val="00C825B3"/>
    <w:rsid w:val="00C82A06"/>
    <w:rsid w:val="00C82DF4"/>
    <w:rsid w:val="00C8329C"/>
    <w:rsid w:val="00C8453A"/>
    <w:rsid w:val="00C84716"/>
    <w:rsid w:val="00C85355"/>
    <w:rsid w:val="00C8558C"/>
    <w:rsid w:val="00C8592A"/>
    <w:rsid w:val="00C8603F"/>
    <w:rsid w:val="00C86281"/>
    <w:rsid w:val="00C866B2"/>
    <w:rsid w:val="00C869FA"/>
    <w:rsid w:val="00C87F42"/>
    <w:rsid w:val="00C90416"/>
    <w:rsid w:val="00C90CEA"/>
    <w:rsid w:val="00C9123D"/>
    <w:rsid w:val="00C9134C"/>
    <w:rsid w:val="00C9184E"/>
    <w:rsid w:val="00C91926"/>
    <w:rsid w:val="00C92125"/>
    <w:rsid w:val="00C9310F"/>
    <w:rsid w:val="00C93141"/>
    <w:rsid w:val="00C93D32"/>
    <w:rsid w:val="00C95136"/>
    <w:rsid w:val="00C95324"/>
    <w:rsid w:val="00C95519"/>
    <w:rsid w:val="00C9570A"/>
    <w:rsid w:val="00C95E23"/>
    <w:rsid w:val="00C96715"/>
    <w:rsid w:val="00C969E9"/>
    <w:rsid w:val="00C96FC2"/>
    <w:rsid w:val="00C97882"/>
    <w:rsid w:val="00C97A31"/>
    <w:rsid w:val="00CA059D"/>
    <w:rsid w:val="00CA0CB0"/>
    <w:rsid w:val="00CA0DC5"/>
    <w:rsid w:val="00CA0EC8"/>
    <w:rsid w:val="00CA1A46"/>
    <w:rsid w:val="00CA26D6"/>
    <w:rsid w:val="00CA3BAE"/>
    <w:rsid w:val="00CA3EC7"/>
    <w:rsid w:val="00CA420D"/>
    <w:rsid w:val="00CA49E1"/>
    <w:rsid w:val="00CA4CF1"/>
    <w:rsid w:val="00CA4CF2"/>
    <w:rsid w:val="00CA5043"/>
    <w:rsid w:val="00CA59BB"/>
    <w:rsid w:val="00CA68B5"/>
    <w:rsid w:val="00CA6FE6"/>
    <w:rsid w:val="00CA745D"/>
    <w:rsid w:val="00CB054B"/>
    <w:rsid w:val="00CB0C30"/>
    <w:rsid w:val="00CB0D8F"/>
    <w:rsid w:val="00CB1571"/>
    <w:rsid w:val="00CB1A9F"/>
    <w:rsid w:val="00CB1DE9"/>
    <w:rsid w:val="00CB26DA"/>
    <w:rsid w:val="00CB30DC"/>
    <w:rsid w:val="00CB3307"/>
    <w:rsid w:val="00CB39DC"/>
    <w:rsid w:val="00CB3AF4"/>
    <w:rsid w:val="00CB42C0"/>
    <w:rsid w:val="00CB45B7"/>
    <w:rsid w:val="00CB4B70"/>
    <w:rsid w:val="00CB5217"/>
    <w:rsid w:val="00CB56B7"/>
    <w:rsid w:val="00CB5DF7"/>
    <w:rsid w:val="00CB5F5D"/>
    <w:rsid w:val="00CB6122"/>
    <w:rsid w:val="00CB6DD8"/>
    <w:rsid w:val="00CB76B9"/>
    <w:rsid w:val="00CC008A"/>
    <w:rsid w:val="00CC053E"/>
    <w:rsid w:val="00CC07EC"/>
    <w:rsid w:val="00CC13A6"/>
    <w:rsid w:val="00CC1C10"/>
    <w:rsid w:val="00CC1D26"/>
    <w:rsid w:val="00CC22AD"/>
    <w:rsid w:val="00CC2598"/>
    <w:rsid w:val="00CC2CF3"/>
    <w:rsid w:val="00CC2D3A"/>
    <w:rsid w:val="00CC3001"/>
    <w:rsid w:val="00CC3032"/>
    <w:rsid w:val="00CC308F"/>
    <w:rsid w:val="00CC47DD"/>
    <w:rsid w:val="00CC66C1"/>
    <w:rsid w:val="00CC73A7"/>
    <w:rsid w:val="00CC7972"/>
    <w:rsid w:val="00CC79A2"/>
    <w:rsid w:val="00CC7B22"/>
    <w:rsid w:val="00CC7D01"/>
    <w:rsid w:val="00CC7E01"/>
    <w:rsid w:val="00CD0029"/>
    <w:rsid w:val="00CD094A"/>
    <w:rsid w:val="00CD0974"/>
    <w:rsid w:val="00CD0B23"/>
    <w:rsid w:val="00CD0E2B"/>
    <w:rsid w:val="00CD0ECA"/>
    <w:rsid w:val="00CD1280"/>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A25"/>
    <w:rsid w:val="00CE3B93"/>
    <w:rsid w:val="00CE452F"/>
    <w:rsid w:val="00CE49B5"/>
    <w:rsid w:val="00CE4BB8"/>
    <w:rsid w:val="00CE4D9A"/>
    <w:rsid w:val="00CE5171"/>
    <w:rsid w:val="00CE543D"/>
    <w:rsid w:val="00CE54FD"/>
    <w:rsid w:val="00CE6269"/>
    <w:rsid w:val="00CE640A"/>
    <w:rsid w:val="00CE7277"/>
    <w:rsid w:val="00CE7AF8"/>
    <w:rsid w:val="00CF0032"/>
    <w:rsid w:val="00CF00F1"/>
    <w:rsid w:val="00CF0141"/>
    <w:rsid w:val="00CF03CA"/>
    <w:rsid w:val="00CF07BF"/>
    <w:rsid w:val="00CF087E"/>
    <w:rsid w:val="00CF0C13"/>
    <w:rsid w:val="00CF14F3"/>
    <w:rsid w:val="00CF2511"/>
    <w:rsid w:val="00CF2692"/>
    <w:rsid w:val="00CF31A5"/>
    <w:rsid w:val="00CF3562"/>
    <w:rsid w:val="00CF3CB2"/>
    <w:rsid w:val="00CF425A"/>
    <w:rsid w:val="00CF43F4"/>
    <w:rsid w:val="00CF4FB5"/>
    <w:rsid w:val="00CF6749"/>
    <w:rsid w:val="00CF7D8A"/>
    <w:rsid w:val="00CF7D94"/>
    <w:rsid w:val="00CF7EA2"/>
    <w:rsid w:val="00CF7F79"/>
    <w:rsid w:val="00D00C88"/>
    <w:rsid w:val="00D01159"/>
    <w:rsid w:val="00D01248"/>
    <w:rsid w:val="00D013FB"/>
    <w:rsid w:val="00D0169B"/>
    <w:rsid w:val="00D01B8F"/>
    <w:rsid w:val="00D021F0"/>
    <w:rsid w:val="00D02686"/>
    <w:rsid w:val="00D027D9"/>
    <w:rsid w:val="00D02EA1"/>
    <w:rsid w:val="00D034FE"/>
    <w:rsid w:val="00D03654"/>
    <w:rsid w:val="00D0498A"/>
    <w:rsid w:val="00D05257"/>
    <w:rsid w:val="00D0561D"/>
    <w:rsid w:val="00D05AC6"/>
    <w:rsid w:val="00D06351"/>
    <w:rsid w:val="00D06C0D"/>
    <w:rsid w:val="00D0754B"/>
    <w:rsid w:val="00D0755B"/>
    <w:rsid w:val="00D07573"/>
    <w:rsid w:val="00D10113"/>
    <w:rsid w:val="00D10422"/>
    <w:rsid w:val="00D1054C"/>
    <w:rsid w:val="00D122ED"/>
    <w:rsid w:val="00D1286E"/>
    <w:rsid w:val="00D128E7"/>
    <w:rsid w:val="00D12A92"/>
    <w:rsid w:val="00D12AA5"/>
    <w:rsid w:val="00D136B6"/>
    <w:rsid w:val="00D1406E"/>
    <w:rsid w:val="00D14759"/>
    <w:rsid w:val="00D14762"/>
    <w:rsid w:val="00D1550E"/>
    <w:rsid w:val="00D1563C"/>
    <w:rsid w:val="00D158D0"/>
    <w:rsid w:val="00D15B33"/>
    <w:rsid w:val="00D15C89"/>
    <w:rsid w:val="00D16B8F"/>
    <w:rsid w:val="00D17429"/>
    <w:rsid w:val="00D17517"/>
    <w:rsid w:val="00D1796B"/>
    <w:rsid w:val="00D20001"/>
    <w:rsid w:val="00D202BD"/>
    <w:rsid w:val="00D20342"/>
    <w:rsid w:val="00D20A32"/>
    <w:rsid w:val="00D212B6"/>
    <w:rsid w:val="00D21A88"/>
    <w:rsid w:val="00D22CFF"/>
    <w:rsid w:val="00D23CA0"/>
    <w:rsid w:val="00D24192"/>
    <w:rsid w:val="00D24372"/>
    <w:rsid w:val="00D244F0"/>
    <w:rsid w:val="00D24911"/>
    <w:rsid w:val="00D25620"/>
    <w:rsid w:val="00D25BAA"/>
    <w:rsid w:val="00D26897"/>
    <w:rsid w:val="00D26C86"/>
    <w:rsid w:val="00D2725E"/>
    <w:rsid w:val="00D27CDB"/>
    <w:rsid w:val="00D27D7E"/>
    <w:rsid w:val="00D30678"/>
    <w:rsid w:val="00D30B00"/>
    <w:rsid w:val="00D30BC8"/>
    <w:rsid w:val="00D315F4"/>
    <w:rsid w:val="00D31605"/>
    <w:rsid w:val="00D316A3"/>
    <w:rsid w:val="00D31705"/>
    <w:rsid w:val="00D31AA0"/>
    <w:rsid w:val="00D31B7E"/>
    <w:rsid w:val="00D33490"/>
    <w:rsid w:val="00D33916"/>
    <w:rsid w:val="00D33DFA"/>
    <w:rsid w:val="00D33EC3"/>
    <w:rsid w:val="00D34FA3"/>
    <w:rsid w:val="00D356DE"/>
    <w:rsid w:val="00D3628C"/>
    <w:rsid w:val="00D36364"/>
    <w:rsid w:val="00D36410"/>
    <w:rsid w:val="00D36518"/>
    <w:rsid w:val="00D3683E"/>
    <w:rsid w:val="00D369CB"/>
    <w:rsid w:val="00D374CA"/>
    <w:rsid w:val="00D407F3"/>
    <w:rsid w:val="00D4084B"/>
    <w:rsid w:val="00D408A3"/>
    <w:rsid w:val="00D40FB7"/>
    <w:rsid w:val="00D41086"/>
    <w:rsid w:val="00D41636"/>
    <w:rsid w:val="00D41BE7"/>
    <w:rsid w:val="00D420F1"/>
    <w:rsid w:val="00D429D7"/>
    <w:rsid w:val="00D42F55"/>
    <w:rsid w:val="00D42FCA"/>
    <w:rsid w:val="00D4353F"/>
    <w:rsid w:val="00D435E4"/>
    <w:rsid w:val="00D4372B"/>
    <w:rsid w:val="00D43B4D"/>
    <w:rsid w:val="00D43D58"/>
    <w:rsid w:val="00D44070"/>
    <w:rsid w:val="00D441BC"/>
    <w:rsid w:val="00D441D8"/>
    <w:rsid w:val="00D44582"/>
    <w:rsid w:val="00D46080"/>
    <w:rsid w:val="00D4622E"/>
    <w:rsid w:val="00D466B5"/>
    <w:rsid w:val="00D4731E"/>
    <w:rsid w:val="00D47D08"/>
    <w:rsid w:val="00D47D47"/>
    <w:rsid w:val="00D501AE"/>
    <w:rsid w:val="00D50AEC"/>
    <w:rsid w:val="00D50B7A"/>
    <w:rsid w:val="00D50BAB"/>
    <w:rsid w:val="00D5224A"/>
    <w:rsid w:val="00D52391"/>
    <w:rsid w:val="00D524B0"/>
    <w:rsid w:val="00D52CC7"/>
    <w:rsid w:val="00D52D40"/>
    <w:rsid w:val="00D5385E"/>
    <w:rsid w:val="00D53CC7"/>
    <w:rsid w:val="00D548EA"/>
    <w:rsid w:val="00D54928"/>
    <w:rsid w:val="00D556FE"/>
    <w:rsid w:val="00D5576D"/>
    <w:rsid w:val="00D56219"/>
    <w:rsid w:val="00D56385"/>
    <w:rsid w:val="00D563E5"/>
    <w:rsid w:val="00D56E50"/>
    <w:rsid w:val="00D571DB"/>
    <w:rsid w:val="00D57CF9"/>
    <w:rsid w:val="00D60D6F"/>
    <w:rsid w:val="00D61240"/>
    <w:rsid w:val="00D617A6"/>
    <w:rsid w:val="00D61D52"/>
    <w:rsid w:val="00D625E7"/>
    <w:rsid w:val="00D62762"/>
    <w:rsid w:val="00D631A3"/>
    <w:rsid w:val="00D63323"/>
    <w:rsid w:val="00D63363"/>
    <w:rsid w:val="00D63848"/>
    <w:rsid w:val="00D63B84"/>
    <w:rsid w:val="00D64451"/>
    <w:rsid w:val="00D644A3"/>
    <w:rsid w:val="00D6461B"/>
    <w:rsid w:val="00D6544C"/>
    <w:rsid w:val="00D65C1A"/>
    <w:rsid w:val="00D65C3B"/>
    <w:rsid w:val="00D65C61"/>
    <w:rsid w:val="00D65EF7"/>
    <w:rsid w:val="00D66088"/>
    <w:rsid w:val="00D6762D"/>
    <w:rsid w:val="00D676F4"/>
    <w:rsid w:val="00D679CC"/>
    <w:rsid w:val="00D70358"/>
    <w:rsid w:val="00D703C1"/>
    <w:rsid w:val="00D70FAD"/>
    <w:rsid w:val="00D716E2"/>
    <w:rsid w:val="00D7266D"/>
    <w:rsid w:val="00D7276D"/>
    <w:rsid w:val="00D7335C"/>
    <w:rsid w:val="00D73C43"/>
    <w:rsid w:val="00D740D8"/>
    <w:rsid w:val="00D742DB"/>
    <w:rsid w:val="00D7476A"/>
    <w:rsid w:val="00D748B7"/>
    <w:rsid w:val="00D77325"/>
    <w:rsid w:val="00D804AA"/>
    <w:rsid w:val="00D809FF"/>
    <w:rsid w:val="00D80D88"/>
    <w:rsid w:val="00D81560"/>
    <w:rsid w:val="00D821A2"/>
    <w:rsid w:val="00D8261B"/>
    <w:rsid w:val="00D8272B"/>
    <w:rsid w:val="00D83B96"/>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56A"/>
    <w:rsid w:val="00D95A34"/>
    <w:rsid w:val="00D95D96"/>
    <w:rsid w:val="00D96951"/>
    <w:rsid w:val="00D96FDB"/>
    <w:rsid w:val="00D974DC"/>
    <w:rsid w:val="00D97FB7"/>
    <w:rsid w:val="00DA0113"/>
    <w:rsid w:val="00DA063D"/>
    <w:rsid w:val="00DA1180"/>
    <w:rsid w:val="00DA1B28"/>
    <w:rsid w:val="00DA1B5C"/>
    <w:rsid w:val="00DA1E9E"/>
    <w:rsid w:val="00DA24C0"/>
    <w:rsid w:val="00DA25F0"/>
    <w:rsid w:val="00DA28AB"/>
    <w:rsid w:val="00DA2CC4"/>
    <w:rsid w:val="00DA2E4A"/>
    <w:rsid w:val="00DA3596"/>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4B0D"/>
    <w:rsid w:val="00DB4DA1"/>
    <w:rsid w:val="00DB6ABE"/>
    <w:rsid w:val="00DB6E8F"/>
    <w:rsid w:val="00DB6F52"/>
    <w:rsid w:val="00DC07BF"/>
    <w:rsid w:val="00DC0AD3"/>
    <w:rsid w:val="00DC0BFE"/>
    <w:rsid w:val="00DC1083"/>
    <w:rsid w:val="00DC1118"/>
    <w:rsid w:val="00DC1272"/>
    <w:rsid w:val="00DC18DB"/>
    <w:rsid w:val="00DC1B1B"/>
    <w:rsid w:val="00DC249D"/>
    <w:rsid w:val="00DC24E5"/>
    <w:rsid w:val="00DC24FD"/>
    <w:rsid w:val="00DC28AF"/>
    <w:rsid w:val="00DC2961"/>
    <w:rsid w:val="00DC330F"/>
    <w:rsid w:val="00DC3485"/>
    <w:rsid w:val="00DC3716"/>
    <w:rsid w:val="00DC3812"/>
    <w:rsid w:val="00DC3E3A"/>
    <w:rsid w:val="00DC40D7"/>
    <w:rsid w:val="00DC454B"/>
    <w:rsid w:val="00DC5198"/>
    <w:rsid w:val="00DC5AB1"/>
    <w:rsid w:val="00DC5F39"/>
    <w:rsid w:val="00DC62C7"/>
    <w:rsid w:val="00DC68EB"/>
    <w:rsid w:val="00DC7960"/>
    <w:rsid w:val="00DD087F"/>
    <w:rsid w:val="00DD0914"/>
    <w:rsid w:val="00DD0B9F"/>
    <w:rsid w:val="00DD0D93"/>
    <w:rsid w:val="00DD15AE"/>
    <w:rsid w:val="00DD2245"/>
    <w:rsid w:val="00DD26C8"/>
    <w:rsid w:val="00DD2918"/>
    <w:rsid w:val="00DD2985"/>
    <w:rsid w:val="00DD3139"/>
    <w:rsid w:val="00DD31C8"/>
    <w:rsid w:val="00DD4828"/>
    <w:rsid w:val="00DD4FBE"/>
    <w:rsid w:val="00DD555F"/>
    <w:rsid w:val="00DD5A67"/>
    <w:rsid w:val="00DD5E5E"/>
    <w:rsid w:val="00DD5ED0"/>
    <w:rsid w:val="00DD60DB"/>
    <w:rsid w:val="00DD6254"/>
    <w:rsid w:val="00DD6782"/>
    <w:rsid w:val="00DD6F9F"/>
    <w:rsid w:val="00DD7573"/>
    <w:rsid w:val="00DD7EF8"/>
    <w:rsid w:val="00DE026E"/>
    <w:rsid w:val="00DE0475"/>
    <w:rsid w:val="00DE05AF"/>
    <w:rsid w:val="00DE0731"/>
    <w:rsid w:val="00DE0870"/>
    <w:rsid w:val="00DE09E2"/>
    <w:rsid w:val="00DE1B72"/>
    <w:rsid w:val="00DE1E75"/>
    <w:rsid w:val="00DE2B15"/>
    <w:rsid w:val="00DE2C5A"/>
    <w:rsid w:val="00DE3EFA"/>
    <w:rsid w:val="00DE4A5C"/>
    <w:rsid w:val="00DE520E"/>
    <w:rsid w:val="00DE5872"/>
    <w:rsid w:val="00DE6201"/>
    <w:rsid w:val="00DE625D"/>
    <w:rsid w:val="00DE6D39"/>
    <w:rsid w:val="00DE6E8F"/>
    <w:rsid w:val="00DE77E9"/>
    <w:rsid w:val="00DF112A"/>
    <w:rsid w:val="00DF1167"/>
    <w:rsid w:val="00DF164E"/>
    <w:rsid w:val="00DF1B65"/>
    <w:rsid w:val="00DF1DF0"/>
    <w:rsid w:val="00DF248A"/>
    <w:rsid w:val="00DF2A17"/>
    <w:rsid w:val="00DF2C91"/>
    <w:rsid w:val="00DF3230"/>
    <w:rsid w:val="00DF37C8"/>
    <w:rsid w:val="00DF3871"/>
    <w:rsid w:val="00DF39D1"/>
    <w:rsid w:val="00DF3C7A"/>
    <w:rsid w:val="00DF412D"/>
    <w:rsid w:val="00DF4693"/>
    <w:rsid w:val="00DF4CAE"/>
    <w:rsid w:val="00DF57FB"/>
    <w:rsid w:val="00DF5AB2"/>
    <w:rsid w:val="00DF65EC"/>
    <w:rsid w:val="00DF69EE"/>
    <w:rsid w:val="00DF6B7D"/>
    <w:rsid w:val="00DF73F3"/>
    <w:rsid w:val="00DF76BA"/>
    <w:rsid w:val="00DF7E4E"/>
    <w:rsid w:val="00E007D4"/>
    <w:rsid w:val="00E00ADB"/>
    <w:rsid w:val="00E016DC"/>
    <w:rsid w:val="00E0188D"/>
    <w:rsid w:val="00E01A54"/>
    <w:rsid w:val="00E022ED"/>
    <w:rsid w:val="00E024DB"/>
    <w:rsid w:val="00E026D1"/>
    <w:rsid w:val="00E03430"/>
    <w:rsid w:val="00E03497"/>
    <w:rsid w:val="00E03B77"/>
    <w:rsid w:val="00E048E7"/>
    <w:rsid w:val="00E050AB"/>
    <w:rsid w:val="00E05443"/>
    <w:rsid w:val="00E05DAC"/>
    <w:rsid w:val="00E05E4E"/>
    <w:rsid w:val="00E06B09"/>
    <w:rsid w:val="00E06C0A"/>
    <w:rsid w:val="00E076EE"/>
    <w:rsid w:val="00E0774C"/>
    <w:rsid w:val="00E07AB7"/>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7666"/>
    <w:rsid w:val="00E17AF9"/>
    <w:rsid w:val="00E17E0F"/>
    <w:rsid w:val="00E2077E"/>
    <w:rsid w:val="00E20986"/>
    <w:rsid w:val="00E20C6A"/>
    <w:rsid w:val="00E20E4C"/>
    <w:rsid w:val="00E21489"/>
    <w:rsid w:val="00E214F0"/>
    <w:rsid w:val="00E2167E"/>
    <w:rsid w:val="00E21890"/>
    <w:rsid w:val="00E2196D"/>
    <w:rsid w:val="00E21E89"/>
    <w:rsid w:val="00E22617"/>
    <w:rsid w:val="00E22A2E"/>
    <w:rsid w:val="00E22ADF"/>
    <w:rsid w:val="00E22C8F"/>
    <w:rsid w:val="00E23072"/>
    <w:rsid w:val="00E23659"/>
    <w:rsid w:val="00E23A18"/>
    <w:rsid w:val="00E23ACD"/>
    <w:rsid w:val="00E24D18"/>
    <w:rsid w:val="00E25040"/>
    <w:rsid w:val="00E2542A"/>
    <w:rsid w:val="00E2549B"/>
    <w:rsid w:val="00E25823"/>
    <w:rsid w:val="00E267C6"/>
    <w:rsid w:val="00E26C32"/>
    <w:rsid w:val="00E26C3D"/>
    <w:rsid w:val="00E26E59"/>
    <w:rsid w:val="00E27241"/>
    <w:rsid w:val="00E27B7D"/>
    <w:rsid w:val="00E27C1A"/>
    <w:rsid w:val="00E27FE8"/>
    <w:rsid w:val="00E304F4"/>
    <w:rsid w:val="00E306A0"/>
    <w:rsid w:val="00E30B0D"/>
    <w:rsid w:val="00E3141B"/>
    <w:rsid w:val="00E31A80"/>
    <w:rsid w:val="00E31AF5"/>
    <w:rsid w:val="00E31D6D"/>
    <w:rsid w:val="00E31DA0"/>
    <w:rsid w:val="00E32394"/>
    <w:rsid w:val="00E33795"/>
    <w:rsid w:val="00E341F7"/>
    <w:rsid w:val="00E3445C"/>
    <w:rsid w:val="00E345C9"/>
    <w:rsid w:val="00E3495F"/>
    <w:rsid w:val="00E34A62"/>
    <w:rsid w:val="00E35F62"/>
    <w:rsid w:val="00E35FC5"/>
    <w:rsid w:val="00E36269"/>
    <w:rsid w:val="00E3642D"/>
    <w:rsid w:val="00E369D1"/>
    <w:rsid w:val="00E37370"/>
    <w:rsid w:val="00E373B3"/>
    <w:rsid w:val="00E37632"/>
    <w:rsid w:val="00E4086E"/>
    <w:rsid w:val="00E416E8"/>
    <w:rsid w:val="00E41BDA"/>
    <w:rsid w:val="00E41D5A"/>
    <w:rsid w:val="00E42698"/>
    <w:rsid w:val="00E429B1"/>
    <w:rsid w:val="00E43240"/>
    <w:rsid w:val="00E4333F"/>
    <w:rsid w:val="00E436FC"/>
    <w:rsid w:val="00E43CE9"/>
    <w:rsid w:val="00E43F39"/>
    <w:rsid w:val="00E44678"/>
    <w:rsid w:val="00E45451"/>
    <w:rsid w:val="00E45472"/>
    <w:rsid w:val="00E4564F"/>
    <w:rsid w:val="00E4566E"/>
    <w:rsid w:val="00E45931"/>
    <w:rsid w:val="00E4648E"/>
    <w:rsid w:val="00E4651E"/>
    <w:rsid w:val="00E465BE"/>
    <w:rsid w:val="00E4690D"/>
    <w:rsid w:val="00E46C1F"/>
    <w:rsid w:val="00E46E51"/>
    <w:rsid w:val="00E472E5"/>
    <w:rsid w:val="00E47AD0"/>
    <w:rsid w:val="00E47D0A"/>
    <w:rsid w:val="00E50DF7"/>
    <w:rsid w:val="00E51243"/>
    <w:rsid w:val="00E51263"/>
    <w:rsid w:val="00E51F16"/>
    <w:rsid w:val="00E521A6"/>
    <w:rsid w:val="00E52BBC"/>
    <w:rsid w:val="00E52D47"/>
    <w:rsid w:val="00E5383C"/>
    <w:rsid w:val="00E54178"/>
    <w:rsid w:val="00E549CA"/>
    <w:rsid w:val="00E54E09"/>
    <w:rsid w:val="00E55638"/>
    <w:rsid w:val="00E55B6B"/>
    <w:rsid w:val="00E56792"/>
    <w:rsid w:val="00E57167"/>
    <w:rsid w:val="00E57602"/>
    <w:rsid w:val="00E5763F"/>
    <w:rsid w:val="00E6138D"/>
    <w:rsid w:val="00E61A30"/>
    <w:rsid w:val="00E62436"/>
    <w:rsid w:val="00E62681"/>
    <w:rsid w:val="00E63402"/>
    <w:rsid w:val="00E63915"/>
    <w:rsid w:val="00E639FB"/>
    <w:rsid w:val="00E63BED"/>
    <w:rsid w:val="00E63CEF"/>
    <w:rsid w:val="00E64785"/>
    <w:rsid w:val="00E64896"/>
    <w:rsid w:val="00E64DAD"/>
    <w:rsid w:val="00E65700"/>
    <w:rsid w:val="00E65BB8"/>
    <w:rsid w:val="00E660C9"/>
    <w:rsid w:val="00E66581"/>
    <w:rsid w:val="00E66908"/>
    <w:rsid w:val="00E66F41"/>
    <w:rsid w:val="00E673E1"/>
    <w:rsid w:val="00E67972"/>
    <w:rsid w:val="00E701D8"/>
    <w:rsid w:val="00E7042E"/>
    <w:rsid w:val="00E70499"/>
    <w:rsid w:val="00E704C4"/>
    <w:rsid w:val="00E70719"/>
    <w:rsid w:val="00E70914"/>
    <w:rsid w:val="00E713E8"/>
    <w:rsid w:val="00E713F5"/>
    <w:rsid w:val="00E719C1"/>
    <w:rsid w:val="00E71A82"/>
    <w:rsid w:val="00E72E67"/>
    <w:rsid w:val="00E7314C"/>
    <w:rsid w:val="00E73377"/>
    <w:rsid w:val="00E7358D"/>
    <w:rsid w:val="00E73A82"/>
    <w:rsid w:val="00E74541"/>
    <w:rsid w:val="00E749B6"/>
    <w:rsid w:val="00E74A01"/>
    <w:rsid w:val="00E753E2"/>
    <w:rsid w:val="00E75895"/>
    <w:rsid w:val="00E76A62"/>
    <w:rsid w:val="00E7710B"/>
    <w:rsid w:val="00E7739B"/>
    <w:rsid w:val="00E776BF"/>
    <w:rsid w:val="00E77EF0"/>
    <w:rsid w:val="00E80201"/>
    <w:rsid w:val="00E80EA6"/>
    <w:rsid w:val="00E81206"/>
    <w:rsid w:val="00E81649"/>
    <w:rsid w:val="00E816F3"/>
    <w:rsid w:val="00E8180A"/>
    <w:rsid w:val="00E81B07"/>
    <w:rsid w:val="00E81CC0"/>
    <w:rsid w:val="00E827AC"/>
    <w:rsid w:val="00E82B13"/>
    <w:rsid w:val="00E82F0B"/>
    <w:rsid w:val="00E8402D"/>
    <w:rsid w:val="00E8484A"/>
    <w:rsid w:val="00E84BDF"/>
    <w:rsid w:val="00E85E95"/>
    <w:rsid w:val="00E86927"/>
    <w:rsid w:val="00E86D38"/>
    <w:rsid w:val="00E876D3"/>
    <w:rsid w:val="00E87970"/>
    <w:rsid w:val="00E87E45"/>
    <w:rsid w:val="00E87EAF"/>
    <w:rsid w:val="00E901AC"/>
    <w:rsid w:val="00E9092B"/>
    <w:rsid w:val="00E90B62"/>
    <w:rsid w:val="00E90C0C"/>
    <w:rsid w:val="00E90CEA"/>
    <w:rsid w:val="00E9186A"/>
    <w:rsid w:val="00E919AB"/>
    <w:rsid w:val="00E9208C"/>
    <w:rsid w:val="00E9291F"/>
    <w:rsid w:val="00E9367A"/>
    <w:rsid w:val="00E93A18"/>
    <w:rsid w:val="00E93C2B"/>
    <w:rsid w:val="00E944F1"/>
    <w:rsid w:val="00E94A19"/>
    <w:rsid w:val="00E94B0C"/>
    <w:rsid w:val="00E94F86"/>
    <w:rsid w:val="00E9517F"/>
    <w:rsid w:val="00E9599D"/>
    <w:rsid w:val="00E95A50"/>
    <w:rsid w:val="00E961A5"/>
    <w:rsid w:val="00E9628D"/>
    <w:rsid w:val="00E96567"/>
    <w:rsid w:val="00E968C1"/>
    <w:rsid w:val="00E969A7"/>
    <w:rsid w:val="00E96D2B"/>
    <w:rsid w:val="00E97339"/>
    <w:rsid w:val="00EA01F5"/>
    <w:rsid w:val="00EA0324"/>
    <w:rsid w:val="00EA1152"/>
    <w:rsid w:val="00EA1173"/>
    <w:rsid w:val="00EA16C4"/>
    <w:rsid w:val="00EA1829"/>
    <w:rsid w:val="00EA1A5B"/>
    <w:rsid w:val="00EA1C32"/>
    <w:rsid w:val="00EA245B"/>
    <w:rsid w:val="00EA38FF"/>
    <w:rsid w:val="00EA3916"/>
    <w:rsid w:val="00EA3966"/>
    <w:rsid w:val="00EA3B34"/>
    <w:rsid w:val="00EA3C09"/>
    <w:rsid w:val="00EA3C14"/>
    <w:rsid w:val="00EA40D8"/>
    <w:rsid w:val="00EA44CA"/>
    <w:rsid w:val="00EA5931"/>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50B3"/>
    <w:rsid w:val="00EB5A35"/>
    <w:rsid w:val="00EB5FFF"/>
    <w:rsid w:val="00EB619F"/>
    <w:rsid w:val="00EB6340"/>
    <w:rsid w:val="00EB64C1"/>
    <w:rsid w:val="00EB65E3"/>
    <w:rsid w:val="00EB7C5C"/>
    <w:rsid w:val="00EC04F2"/>
    <w:rsid w:val="00EC0BDE"/>
    <w:rsid w:val="00EC0F40"/>
    <w:rsid w:val="00EC190A"/>
    <w:rsid w:val="00EC1C1D"/>
    <w:rsid w:val="00EC1C34"/>
    <w:rsid w:val="00EC218C"/>
    <w:rsid w:val="00EC2415"/>
    <w:rsid w:val="00EC2D36"/>
    <w:rsid w:val="00EC3A04"/>
    <w:rsid w:val="00EC3A15"/>
    <w:rsid w:val="00EC3DAB"/>
    <w:rsid w:val="00EC3DCE"/>
    <w:rsid w:val="00EC3EB2"/>
    <w:rsid w:val="00EC3FA4"/>
    <w:rsid w:val="00EC40C8"/>
    <w:rsid w:val="00EC4B6E"/>
    <w:rsid w:val="00EC53C8"/>
    <w:rsid w:val="00EC5404"/>
    <w:rsid w:val="00EC6BED"/>
    <w:rsid w:val="00EC6DB9"/>
    <w:rsid w:val="00EC6EFB"/>
    <w:rsid w:val="00EC71F1"/>
    <w:rsid w:val="00ED07FB"/>
    <w:rsid w:val="00ED08F7"/>
    <w:rsid w:val="00ED1761"/>
    <w:rsid w:val="00ED1946"/>
    <w:rsid w:val="00ED1C26"/>
    <w:rsid w:val="00ED1C96"/>
    <w:rsid w:val="00ED1E9C"/>
    <w:rsid w:val="00ED2874"/>
    <w:rsid w:val="00ED29C7"/>
    <w:rsid w:val="00ED2B36"/>
    <w:rsid w:val="00ED4146"/>
    <w:rsid w:val="00ED4A08"/>
    <w:rsid w:val="00ED5222"/>
    <w:rsid w:val="00ED5961"/>
    <w:rsid w:val="00ED631C"/>
    <w:rsid w:val="00ED6F48"/>
    <w:rsid w:val="00ED70D4"/>
    <w:rsid w:val="00ED758E"/>
    <w:rsid w:val="00EE0266"/>
    <w:rsid w:val="00EE0747"/>
    <w:rsid w:val="00EE11F6"/>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F"/>
    <w:rsid w:val="00EE3FE7"/>
    <w:rsid w:val="00EE43CE"/>
    <w:rsid w:val="00EE464B"/>
    <w:rsid w:val="00EE480A"/>
    <w:rsid w:val="00EE4EA1"/>
    <w:rsid w:val="00EE62D9"/>
    <w:rsid w:val="00EF03EB"/>
    <w:rsid w:val="00EF07E6"/>
    <w:rsid w:val="00EF08DB"/>
    <w:rsid w:val="00EF0F65"/>
    <w:rsid w:val="00EF10FF"/>
    <w:rsid w:val="00EF11D3"/>
    <w:rsid w:val="00EF291E"/>
    <w:rsid w:val="00EF29BE"/>
    <w:rsid w:val="00EF2BB6"/>
    <w:rsid w:val="00EF340A"/>
    <w:rsid w:val="00EF3498"/>
    <w:rsid w:val="00EF35EE"/>
    <w:rsid w:val="00EF40D1"/>
    <w:rsid w:val="00EF491D"/>
    <w:rsid w:val="00EF4C12"/>
    <w:rsid w:val="00EF52BD"/>
    <w:rsid w:val="00EF5D9B"/>
    <w:rsid w:val="00EF6256"/>
    <w:rsid w:val="00EF6794"/>
    <w:rsid w:val="00EF69EC"/>
    <w:rsid w:val="00EF6E6E"/>
    <w:rsid w:val="00EF6FF1"/>
    <w:rsid w:val="00EF7CC3"/>
    <w:rsid w:val="00EF7F66"/>
    <w:rsid w:val="00F007BD"/>
    <w:rsid w:val="00F00A48"/>
    <w:rsid w:val="00F015E1"/>
    <w:rsid w:val="00F019B0"/>
    <w:rsid w:val="00F01F9C"/>
    <w:rsid w:val="00F02542"/>
    <w:rsid w:val="00F02CFD"/>
    <w:rsid w:val="00F037F5"/>
    <w:rsid w:val="00F03982"/>
    <w:rsid w:val="00F039AD"/>
    <w:rsid w:val="00F03A95"/>
    <w:rsid w:val="00F03DBE"/>
    <w:rsid w:val="00F0447D"/>
    <w:rsid w:val="00F04589"/>
    <w:rsid w:val="00F0463A"/>
    <w:rsid w:val="00F048E0"/>
    <w:rsid w:val="00F05311"/>
    <w:rsid w:val="00F053D5"/>
    <w:rsid w:val="00F05513"/>
    <w:rsid w:val="00F059C5"/>
    <w:rsid w:val="00F05CA4"/>
    <w:rsid w:val="00F065BF"/>
    <w:rsid w:val="00F06733"/>
    <w:rsid w:val="00F06826"/>
    <w:rsid w:val="00F06E1B"/>
    <w:rsid w:val="00F07965"/>
    <w:rsid w:val="00F10989"/>
    <w:rsid w:val="00F10F9F"/>
    <w:rsid w:val="00F114D8"/>
    <w:rsid w:val="00F11B0D"/>
    <w:rsid w:val="00F11C22"/>
    <w:rsid w:val="00F120F3"/>
    <w:rsid w:val="00F122A7"/>
    <w:rsid w:val="00F12435"/>
    <w:rsid w:val="00F1284E"/>
    <w:rsid w:val="00F12DC1"/>
    <w:rsid w:val="00F130E0"/>
    <w:rsid w:val="00F13112"/>
    <w:rsid w:val="00F13145"/>
    <w:rsid w:val="00F13300"/>
    <w:rsid w:val="00F1332E"/>
    <w:rsid w:val="00F13523"/>
    <w:rsid w:val="00F138B2"/>
    <w:rsid w:val="00F14335"/>
    <w:rsid w:val="00F14F06"/>
    <w:rsid w:val="00F15076"/>
    <w:rsid w:val="00F15412"/>
    <w:rsid w:val="00F159C6"/>
    <w:rsid w:val="00F15CA8"/>
    <w:rsid w:val="00F15DBF"/>
    <w:rsid w:val="00F16A94"/>
    <w:rsid w:val="00F17013"/>
    <w:rsid w:val="00F173EB"/>
    <w:rsid w:val="00F17595"/>
    <w:rsid w:val="00F17A85"/>
    <w:rsid w:val="00F20170"/>
    <w:rsid w:val="00F2096F"/>
    <w:rsid w:val="00F20F44"/>
    <w:rsid w:val="00F21677"/>
    <w:rsid w:val="00F216E3"/>
    <w:rsid w:val="00F218DF"/>
    <w:rsid w:val="00F21A12"/>
    <w:rsid w:val="00F21A33"/>
    <w:rsid w:val="00F22577"/>
    <w:rsid w:val="00F2293D"/>
    <w:rsid w:val="00F22D00"/>
    <w:rsid w:val="00F23316"/>
    <w:rsid w:val="00F23700"/>
    <w:rsid w:val="00F23AB2"/>
    <w:rsid w:val="00F23E51"/>
    <w:rsid w:val="00F24121"/>
    <w:rsid w:val="00F2497A"/>
    <w:rsid w:val="00F25718"/>
    <w:rsid w:val="00F25885"/>
    <w:rsid w:val="00F25DB7"/>
    <w:rsid w:val="00F25E9D"/>
    <w:rsid w:val="00F264DD"/>
    <w:rsid w:val="00F265DA"/>
    <w:rsid w:val="00F2669E"/>
    <w:rsid w:val="00F266AB"/>
    <w:rsid w:val="00F268C7"/>
    <w:rsid w:val="00F271BD"/>
    <w:rsid w:val="00F27410"/>
    <w:rsid w:val="00F2776B"/>
    <w:rsid w:val="00F27E27"/>
    <w:rsid w:val="00F300BA"/>
    <w:rsid w:val="00F31A0D"/>
    <w:rsid w:val="00F32148"/>
    <w:rsid w:val="00F324FD"/>
    <w:rsid w:val="00F33218"/>
    <w:rsid w:val="00F338A4"/>
    <w:rsid w:val="00F33F2F"/>
    <w:rsid w:val="00F3507D"/>
    <w:rsid w:val="00F35498"/>
    <w:rsid w:val="00F35E9E"/>
    <w:rsid w:val="00F35FD8"/>
    <w:rsid w:val="00F36145"/>
    <w:rsid w:val="00F366AD"/>
    <w:rsid w:val="00F366D5"/>
    <w:rsid w:val="00F36914"/>
    <w:rsid w:val="00F36BBA"/>
    <w:rsid w:val="00F3741E"/>
    <w:rsid w:val="00F37902"/>
    <w:rsid w:val="00F37905"/>
    <w:rsid w:val="00F37947"/>
    <w:rsid w:val="00F37997"/>
    <w:rsid w:val="00F4017A"/>
    <w:rsid w:val="00F40C39"/>
    <w:rsid w:val="00F4129D"/>
    <w:rsid w:val="00F414C5"/>
    <w:rsid w:val="00F41F40"/>
    <w:rsid w:val="00F420E5"/>
    <w:rsid w:val="00F42A4E"/>
    <w:rsid w:val="00F43445"/>
    <w:rsid w:val="00F43DA5"/>
    <w:rsid w:val="00F43E5E"/>
    <w:rsid w:val="00F448D2"/>
    <w:rsid w:val="00F44BB6"/>
    <w:rsid w:val="00F45073"/>
    <w:rsid w:val="00F46513"/>
    <w:rsid w:val="00F46662"/>
    <w:rsid w:val="00F47044"/>
    <w:rsid w:val="00F4720D"/>
    <w:rsid w:val="00F47216"/>
    <w:rsid w:val="00F47376"/>
    <w:rsid w:val="00F474E9"/>
    <w:rsid w:val="00F479DD"/>
    <w:rsid w:val="00F47CE3"/>
    <w:rsid w:val="00F5024E"/>
    <w:rsid w:val="00F50E6F"/>
    <w:rsid w:val="00F5169F"/>
    <w:rsid w:val="00F519DC"/>
    <w:rsid w:val="00F52232"/>
    <w:rsid w:val="00F527B4"/>
    <w:rsid w:val="00F52990"/>
    <w:rsid w:val="00F52A7D"/>
    <w:rsid w:val="00F52C56"/>
    <w:rsid w:val="00F53E5C"/>
    <w:rsid w:val="00F54A53"/>
    <w:rsid w:val="00F5518C"/>
    <w:rsid w:val="00F552FA"/>
    <w:rsid w:val="00F55F24"/>
    <w:rsid w:val="00F56196"/>
    <w:rsid w:val="00F56606"/>
    <w:rsid w:val="00F568F1"/>
    <w:rsid w:val="00F572A9"/>
    <w:rsid w:val="00F57615"/>
    <w:rsid w:val="00F57650"/>
    <w:rsid w:val="00F5791F"/>
    <w:rsid w:val="00F57D3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564B"/>
    <w:rsid w:val="00F6564D"/>
    <w:rsid w:val="00F6575D"/>
    <w:rsid w:val="00F66367"/>
    <w:rsid w:val="00F670C0"/>
    <w:rsid w:val="00F70252"/>
    <w:rsid w:val="00F709BA"/>
    <w:rsid w:val="00F70A3A"/>
    <w:rsid w:val="00F70D8C"/>
    <w:rsid w:val="00F70DF1"/>
    <w:rsid w:val="00F71183"/>
    <w:rsid w:val="00F711D3"/>
    <w:rsid w:val="00F71B86"/>
    <w:rsid w:val="00F725F3"/>
    <w:rsid w:val="00F72C0B"/>
    <w:rsid w:val="00F72F2A"/>
    <w:rsid w:val="00F73829"/>
    <w:rsid w:val="00F73A12"/>
    <w:rsid w:val="00F73F99"/>
    <w:rsid w:val="00F73FC6"/>
    <w:rsid w:val="00F74B04"/>
    <w:rsid w:val="00F74DE1"/>
    <w:rsid w:val="00F74DEB"/>
    <w:rsid w:val="00F75405"/>
    <w:rsid w:val="00F7548A"/>
    <w:rsid w:val="00F75B48"/>
    <w:rsid w:val="00F75E70"/>
    <w:rsid w:val="00F76012"/>
    <w:rsid w:val="00F76895"/>
    <w:rsid w:val="00F76A13"/>
    <w:rsid w:val="00F76AD3"/>
    <w:rsid w:val="00F76D7C"/>
    <w:rsid w:val="00F7766C"/>
    <w:rsid w:val="00F77900"/>
    <w:rsid w:val="00F7795E"/>
    <w:rsid w:val="00F80532"/>
    <w:rsid w:val="00F806DA"/>
    <w:rsid w:val="00F80895"/>
    <w:rsid w:val="00F80ED3"/>
    <w:rsid w:val="00F819D1"/>
    <w:rsid w:val="00F824CA"/>
    <w:rsid w:val="00F82A6B"/>
    <w:rsid w:val="00F835D4"/>
    <w:rsid w:val="00F83EB2"/>
    <w:rsid w:val="00F84D0B"/>
    <w:rsid w:val="00F84DFF"/>
    <w:rsid w:val="00F84FED"/>
    <w:rsid w:val="00F866B4"/>
    <w:rsid w:val="00F86726"/>
    <w:rsid w:val="00F86B22"/>
    <w:rsid w:val="00F87247"/>
    <w:rsid w:val="00F87AF6"/>
    <w:rsid w:val="00F9072C"/>
    <w:rsid w:val="00F907A1"/>
    <w:rsid w:val="00F90B14"/>
    <w:rsid w:val="00F92138"/>
    <w:rsid w:val="00F9242F"/>
    <w:rsid w:val="00F92596"/>
    <w:rsid w:val="00F92C5F"/>
    <w:rsid w:val="00F935D9"/>
    <w:rsid w:val="00F935DA"/>
    <w:rsid w:val="00F93A6A"/>
    <w:rsid w:val="00F93B47"/>
    <w:rsid w:val="00F9439F"/>
    <w:rsid w:val="00F94805"/>
    <w:rsid w:val="00F9516F"/>
    <w:rsid w:val="00F95C4E"/>
    <w:rsid w:val="00F960B0"/>
    <w:rsid w:val="00F96871"/>
    <w:rsid w:val="00F96D5B"/>
    <w:rsid w:val="00F97278"/>
    <w:rsid w:val="00F975D7"/>
    <w:rsid w:val="00FA1458"/>
    <w:rsid w:val="00FA1A3E"/>
    <w:rsid w:val="00FA1B66"/>
    <w:rsid w:val="00FA1BCE"/>
    <w:rsid w:val="00FA2168"/>
    <w:rsid w:val="00FA21D2"/>
    <w:rsid w:val="00FA22B7"/>
    <w:rsid w:val="00FA2C2F"/>
    <w:rsid w:val="00FA2E13"/>
    <w:rsid w:val="00FA3669"/>
    <w:rsid w:val="00FA3746"/>
    <w:rsid w:val="00FA37B7"/>
    <w:rsid w:val="00FA3C37"/>
    <w:rsid w:val="00FA3C6C"/>
    <w:rsid w:val="00FA4999"/>
    <w:rsid w:val="00FA49A7"/>
    <w:rsid w:val="00FA4AA0"/>
    <w:rsid w:val="00FA54DE"/>
    <w:rsid w:val="00FA587B"/>
    <w:rsid w:val="00FA6579"/>
    <w:rsid w:val="00FA6892"/>
    <w:rsid w:val="00FA7DF2"/>
    <w:rsid w:val="00FB0199"/>
    <w:rsid w:val="00FB0708"/>
    <w:rsid w:val="00FB1624"/>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B54"/>
    <w:rsid w:val="00FB5E4B"/>
    <w:rsid w:val="00FB63CF"/>
    <w:rsid w:val="00FC093A"/>
    <w:rsid w:val="00FC17B1"/>
    <w:rsid w:val="00FC1FE5"/>
    <w:rsid w:val="00FC21BC"/>
    <w:rsid w:val="00FC2469"/>
    <w:rsid w:val="00FC3079"/>
    <w:rsid w:val="00FC343C"/>
    <w:rsid w:val="00FC3540"/>
    <w:rsid w:val="00FC42A3"/>
    <w:rsid w:val="00FC4464"/>
    <w:rsid w:val="00FC5480"/>
    <w:rsid w:val="00FC5489"/>
    <w:rsid w:val="00FC5563"/>
    <w:rsid w:val="00FC691A"/>
    <w:rsid w:val="00FC70D5"/>
    <w:rsid w:val="00FD0237"/>
    <w:rsid w:val="00FD0577"/>
    <w:rsid w:val="00FD0DDD"/>
    <w:rsid w:val="00FD0EA3"/>
    <w:rsid w:val="00FD0FE8"/>
    <w:rsid w:val="00FD14EA"/>
    <w:rsid w:val="00FD169E"/>
    <w:rsid w:val="00FD2D52"/>
    <w:rsid w:val="00FD2D65"/>
    <w:rsid w:val="00FD3038"/>
    <w:rsid w:val="00FD3587"/>
    <w:rsid w:val="00FD415E"/>
    <w:rsid w:val="00FD44EA"/>
    <w:rsid w:val="00FD4775"/>
    <w:rsid w:val="00FD477B"/>
    <w:rsid w:val="00FD4872"/>
    <w:rsid w:val="00FD496D"/>
    <w:rsid w:val="00FD4D32"/>
    <w:rsid w:val="00FD5128"/>
    <w:rsid w:val="00FD57D0"/>
    <w:rsid w:val="00FD5974"/>
    <w:rsid w:val="00FD5D0B"/>
    <w:rsid w:val="00FD5F79"/>
    <w:rsid w:val="00FD6303"/>
    <w:rsid w:val="00FD63F3"/>
    <w:rsid w:val="00FD675A"/>
    <w:rsid w:val="00FD694D"/>
    <w:rsid w:val="00FD71F9"/>
    <w:rsid w:val="00FD78B1"/>
    <w:rsid w:val="00FD7C18"/>
    <w:rsid w:val="00FD7E9C"/>
    <w:rsid w:val="00FD7F39"/>
    <w:rsid w:val="00FE0530"/>
    <w:rsid w:val="00FE054D"/>
    <w:rsid w:val="00FE0B8F"/>
    <w:rsid w:val="00FE0DB1"/>
    <w:rsid w:val="00FE123B"/>
    <w:rsid w:val="00FE1E66"/>
    <w:rsid w:val="00FE3263"/>
    <w:rsid w:val="00FE32D5"/>
    <w:rsid w:val="00FE406D"/>
    <w:rsid w:val="00FE465D"/>
    <w:rsid w:val="00FE48DE"/>
    <w:rsid w:val="00FE4CAB"/>
    <w:rsid w:val="00FE4D29"/>
    <w:rsid w:val="00FE533E"/>
    <w:rsid w:val="00FE5516"/>
    <w:rsid w:val="00FE625F"/>
    <w:rsid w:val="00FE6566"/>
    <w:rsid w:val="00FE7163"/>
    <w:rsid w:val="00FE72BE"/>
    <w:rsid w:val="00FE7A44"/>
    <w:rsid w:val="00FE7DB4"/>
    <w:rsid w:val="00FF004B"/>
    <w:rsid w:val="00FF052D"/>
    <w:rsid w:val="00FF0A4D"/>
    <w:rsid w:val="00FF0BDD"/>
    <w:rsid w:val="00FF2133"/>
    <w:rsid w:val="00FF25A4"/>
    <w:rsid w:val="00FF2625"/>
    <w:rsid w:val="00FF2960"/>
    <w:rsid w:val="00FF29B1"/>
    <w:rsid w:val="00FF2DE3"/>
    <w:rsid w:val="00FF358A"/>
    <w:rsid w:val="00FF40F5"/>
    <w:rsid w:val="00FF43D8"/>
    <w:rsid w:val="00FF4EEB"/>
    <w:rsid w:val="00FF54A0"/>
    <w:rsid w:val="00FF5B6A"/>
    <w:rsid w:val="00FF5C30"/>
    <w:rsid w:val="00FF5F39"/>
    <w:rsid w:val="00FF5FEF"/>
    <w:rsid w:val="00FF6162"/>
    <w:rsid w:val="00FF6AD6"/>
    <w:rsid w:val="00FF6ADB"/>
    <w:rsid w:val="00FF6D13"/>
    <w:rsid w:val="00FF6E04"/>
    <w:rsid w:val="00FF6F4B"/>
    <w:rsid w:val="00FF7F16"/>
    <w:rsid w:val="012A197A"/>
    <w:rsid w:val="016347BD"/>
    <w:rsid w:val="01C20450"/>
    <w:rsid w:val="029928AF"/>
    <w:rsid w:val="02AF74FD"/>
    <w:rsid w:val="02BB26D3"/>
    <w:rsid w:val="02D95F1C"/>
    <w:rsid w:val="03043884"/>
    <w:rsid w:val="035E215C"/>
    <w:rsid w:val="03CD5C18"/>
    <w:rsid w:val="03DE34CB"/>
    <w:rsid w:val="04572339"/>
    <w:rsid w:val="045E4072"/>
    <w:rsid w:val="046C40CE"/>
    <w:rsid w:val="047C7C31"/>
    <w:rsid w:val="048531DB"/>
    <w:rsid w:val="04CD34D6"/>
    <w:rsid w:val="04DE5907"/>
    <w:rsid w:val="04F11C2B"/>
    <w:rsid w:val="05046587"/>
    <w:rsid w:val="05274155"/>
    <w:rsid w:val="05597842"/>
    <w:rsid w:val="059E47D8"/>
    <w:rsid w:val="05CC2453"/>
    <w:rsid w:val="0625780A"/>
    <w:rsid w:val="062606A5"/>
    <w:rsid w:val="063C0615"/>
    <w:rsid w:val="06487503"/>
    <w:rsid w:val="064D4B08"/>
    <w:rsid w:val="06692B11"/>
    <w:rsid w:val="068F0137"/>
    <w:rsid w:val="06DE5DEE"/>
    <w:rsid w:val="07431368"/>
    <w:rsid w:val="076A44BB"/>
    <w:rsid w:val="0783341C"/>
    <w:rsid w:val="08653E5A"/>
    <w:rsid w:val="096B0A15"/>
    <w:rsid w:val="09D03075"/>
    <w:rsid w:val="0A7C5C94"/>
    <w:rsid w:val="0A926EF7"/>
    <w:rsid w:val="0AD025ED"/>
    <w:rsid w:val="0B4D5A11"/>
    <w:rsid w:val="0B8C1363"/>
    <w:rsid w:val="0B8E2232"/>
    <w:rsid w:val="0B94495E"/>
    <w:rsid w:val="0C121762"/>
    <w:rsid w:val="0C5956D6"/>
    <w:rsid w:val="0C6741E3"/>
    <w:rsid w:val="0C684676"/>
    <w:rsid w:val="0D1E0F20"/>
    <w:rsid w:val="0D423582"/>
    <w:rsid w:val="0E3341C2"/>
    <w:rsid w:val="0E9E21D5"/>
    <w:rsid w:val="0EA86F2B"/>
    <w:rsid w:val="0EBE2487"/>
    <w:rsid w:val="0EF24B5E"/>
    <w:rsid w:val="0FF33055"/>
    <w:rsid w:val="101D6FF1"/>
    <w:rsid w:val="10521984"/>
    <w:rsid w:val="1055257D"/>
    <w:rsid w:val="10C02C08"/>
    <w:rsid w:val="10CE7CFC"/>
    <w:rsid w:val="11077543"/>
    <w:rsid w:val="114C1937"/>
    <w:rsid w:val="11517024"/>
    <w:rsid w:val="11625B9F"/>
    <w:rsid w:val="11BC279C"/>
    <w:rsid w:val="11DB7F6B"/>
    <w:rsid w:val="120056AC"/>
    <w:rsid w:val="121606FF"/>
    <w:rsid w:val="124D491A"/>
    <w:rsid w:val="12570098"/>
    <w:rsid w:val="12706CD5"/>
    <w:rsid w:val="128128F2"/>
    <w:rsid w:val="1284190B"/>
    <w:rsid w:val="128513C5"/>
    <w:rsid w:val="12B53934"/>
    <w:rsid w:val="13904D86"/>
    <w:rsid w:val="13B46752"/>
    <w:rsid w:val="13D47CF8"/>
    <w:rsid w:val="13ED3E3A"/>
    <w:rsid w:val="141F6C80"/>
    <w:rsid w:val="1462426E"/>
    <w:rsid w:val="14844D01"/>
    <w:rsid w:val="14A611A8"/>
    <w:rsid w:val="14AE7EB7"/>
    <w:rsid w:val="157A5FC9"/>
    <w:rsid w:val="15851362"/>
    <w:rsid w:val="16360A78"/>
    <w:rsid w:val="165D2247"/>
    <w:rsid w:val="165E71B5"/>
    <w:rsid w:val="16720E52"/>
    <w:rsid w:val="16A52F4F"/>
    <w:rsid w:val="16B1071D"/>
    <w:rsid w:val="16C42FA6"/>
    <w:rsid w:val="16E50012"/>
    <w:rsid w:val="16F11DF6"/>
    <w:rsid w:val="17110EAA"/>
    <w:rsid w:val="17136168"/>
    <w:rsid w:val="175E154E"/>
    <w:rsid w:val="175E419F"/>
    <w:rsid w:val="1793541F"/>
    <w:rsid w:val="17E211B9"/>
    <w:rsid w:val="18265B84"/>
    <w:rsid w:val="18C55E62"/>
    <w:rsid w:val="18EF7E29"/>
    <w:rsid w:val="194D7D13"/>
    <w:rsid w:val="197A7D22"/>
    <w:rsid w:val="197E7F8D"/>
    <w:rsid w:val="1A157DFA"/>
    <w:rsid w:val="1A20752A"/>
    <w:rsid w:val="1A632C6D"/>
    <w:rsid w:val="1A691790"/>
    <w:rsid w:val="1A7C6E20"/>
    <w:rsid w:val="1A976DA7"/>
    <w:rsid w:val="1AA55D97"/>
    <w:rsid w:val="1AD46180"/>
    <w:rsid w:val="1B2A518B"/>
    <w:rsid w:val="1B3A62F6"/>
    <w:rsid w:val="1B422E64"/>
    <w:rsid w:val="1B455C5E"/>
    <w:rsid w:val="1BA54190"/>
    <w:rsid w:val="1BFB2846"/>
    <w:rsid w:val="1C750812"/>
    <w:rsid w:val="1C8B1ED6"/>
    <w:rsid w:val="1CBC148D"/>
    <w:rsid w:val="1CE63428"/>
    <w:rsid w:val="1CFB4DC5"/>
    <w:rsid w:val="1D0D1CDA"/>
    <w:rsid w:val="1D224F7A"/>
    <w:rsid w:val="1D230613"/>
    <w:rsid w:val="1D2E1B56"/>
    <w:rsid w:val="1DA90AEB"/>
    <w:rsid w:val="1DD335D5"/>
    <w:rsid w:val="1E182673"/>
    <w:rsid w:val="1E21501B"/>
    <w:rsid w:val="1E2C6353"/>
    <w:rsid w:val="1E2F2572"/>
    <w:rsid w:val="1E7C6138"/>
    <w:rsid w:val="1EDD59C4"/>
    <w:rsid w:val="1EF62002"/>
    <w:rsid w:val="1F5871A6"/>
    <w:rsid w:val="1F5E4AFE"/>
    <w:rsid w:val="1F70674A"/>
    <w:rsid w:val="1F8A3B87"/>
    <w:rsid w:val="1FAF405D"/>
    <w:rsid w:val="1FD11EA7"/>
    <w:rsid w:val="1FDB11CF"/>
    <w:rsid w:val="201E603F"/>
    <w:rsid w:val="202A55AE"/>
    <w:rsid w:val="2041189B"/>
    <w:rsid w:val="204E0465"/>
    <w:rsid w:val="205C5828"/>
    <w:rsid w:val="205D57D7"/>
    <w:rsid w:val="206426C2"/>
    <w:rsid w:val="207D5775"/>
    <w:rsid w:val="208C08D2"/>
    <w:rsid w:val="20B9163F"/>
    <w:rsid w:val="20C7665F"/>
    <w:rsid w:val="20DD6A93"/>
    <w:rsid w:val="20EC6B04"/>
    <w:rsid w:val="20FA5DBD"/>
    <w:rsid w:val="20FC469D"/>
    <w:rsid w:val="21120582"/>
    <w:rsid w:val="21815595"/>
    <w:rsid w:val="21873B5D"/>
    <w:rsid w:val="21BD270F"/>
    <w:rsid w:val="22082CBC"/>
    <w:rsid w:val="22790487"/>
    <w:rsid w:val="22D77B5E"/>
    <w:rsid w:val="22EB52F7"/>
    <w:rsid w:val="22F92220"/>
    <w:rsid w:val="230C2920"/>
    <w:rsid w:val="23227601"/>
    <w:rsid w:val="234D500E"/>
    <w:rsid w:val="23536655"/>
    <w:rsid w:val="237B0EE3"/>
    <w:rsid w:val="242B2F9D"/>
    <w:rsid w:val="24647792"/>
    <w:rsid w:val="24A3315A"/>
    <w:rsid w:val="24FA4A7C"/>
    <w:rsid w:val="24FF5C7B"/>
    <w:rsid w:val="250673F9"/>
    <w:rsid w:val="25542FE5"/>
    <w:rsid w:val="25664644"/>
    <w:rsid w:val="25A048BD"/>
    <w:rsid w:val="25B729EE"/>
    <w:rsid w:val="260A6D13"/>
    <w:rsid w:val="261A0D99"/>
    <w:rsid w:val="269E1DE5"/>
    <w:rsid w:val="26B65885"/>
    <w:rsid w:val="26FF125C"/>
    <w:rsid w:val="275A3335"/>
    <w:rsid w:val="27607376"/>
    <w:rsid w:val="2788748B"/>
    <w:rsid w:val="279F5947"/>
    <w:rsid w:val="27DC33D5"/>
    <w:rsid w:val="280166A0"/>
    <w:rsid w:val="28167602"/>
    <w:rsid w:val="28597F43"/>
    <w:rsid w:val="286C6D1B"/>
    <w:rsid w:val="28D002B6"/>
    <w:rsid w:val="28D30748"/>
    <w:rsid w:val="291F7D49"/>
    <w:rsid w:val="29583C39"/>
    <w:rsid w:val="29695775"/>
    <w:rsid w:val="298408D7"/>
    <w:rsid w:val="29AB164B"/>
    <w:rsid w:val="29B04771"/>
    <w:rsid w:val="2A1028FB"/>
    <w:rsid w:val="2A397355"/>
    <w:rsid w:val="2A6C1168"/>
    <w:rsid w:val="2A71724C"/>
    <w:rsid w:val="2A9638F6"/>
    <w:rsid w:val="2A964186"/>
    <w:rsid w:val="2AB20D92"/>
    <w:rsid w:val="2B097DFD"/>
    <w:rsid w:val="2B4535CC"/>
    <w:rsid w:val="2B6C3508"/>
    <w:rsid w:val="2C2D0EBD"/>
    <w:rsid w:val="2C33333C"/>
    <w:rsid w:val="2C630A08"/>
    <w:rsid w:val="2CC67219"/>
    <w:rsid w:val="2CED7874"/>
    <w:rsid w:val="2D22103E"/>
    <w:rsid w:val="2D241EF9"/>
    <w:rsid w:val="2D5070A2"/>
    <w:rsid w:val="2D735032"/>
    <w:rsid w:val="2DF252C3"/>
    <w:rsid w:val="2E00304D"/>
    <w:rsid w:val="2E170EA7"/>
    <w:rsid w:val="2E1F29E3"/>
    <w:rsid w:val="2E2A52C3"/>
    <w:rsid w:val="2E392825"/>
    <w:rsid w:val="2EAE1023"/>
    <w:rsid w:val="2EAF6EB3"/>
    <w:rsid w:val="2EB83A5F"/>
    <w:rsid w:val="2F046F23"/>
    <w:rsid w:val="2F210750"/>
    <w:rsid w:val="2F2F06E4"/>
    <w:rsid w:val="2F310911"/>
    <w:rsid w:val="2F9179EA"/>
    <w:rsid w:val="2FD5007E"/>
    <w:rsid w:val="303515BB"/>
    <w:rsid w:val="3053416C"/>
    <w:rsid w:val="305E6512"/>
    <w:rsid w:val="30886D19"/>
    <w:rsid w:val="30910E69"/>
    <w:rsid w:val="313936EE"/>
    <w:rsid w:val="31870846"/>
    <w:rsid w:val="318A0530"/>
    <w:rsid w:val="31A66440"/>
    <w:rsid w:val="31A8189B"/>
    <w:rsid w:val="31C649F8"/>
    <w:rsid w:val="31E657FF"/>
    <w:rsid w:val="31E95DA0"/>
    <w:rsid w:val="31F76B14"/>
    <w:rsid w:val="320108E1"/>
    <w:rsid w:val="32111B36"/>
    <w:rsid w:val="32175F1F"/>
    <w:rsid w:val="323B45E3"/>
    <w:rsid w:val="32A8016C"/>
    <w:rsid w:val="32C319CE"/>
    <w:rsid w:val="32C54A8F"/>
    <w:rsid w:val="32D73E5B"/>
    <w:rsid w:val="32F7340E"/>
    <w:rsid w:val="32FF62B4"/>
    <w:rsid w:val="33126E4E"/>
    <w:rsid w:val="335B45FC"/>
    <w:rsid w:val="33663F4F"/>
    <w:rsid w:val="33776D89"/>
    <w:rsid w:val="3393782A"/>
    <w:rsid w:val="3399650C"/>
    <w:rsid w:val="34486FB9"/>
    <w:rsid w:val="34A2490D"/>
    <w:rsid w:val="34BD4A04"/>
    <w:rsid w:val="34D034F6"/>
    <w:rsid w:val="3516550F"/>
    <w:rsid w:val="353706C2"/>
    <w:rsid w:val="360561D4"/>
    <w:rsid w:val="367E21D3"/>
    <w:rsid w:val="36842090"/>
    <w:rsid w:val="37683C0B"/>
    <w:rsid w:val="3784212D"/>
    <w:rsid w:val="37A46B3B"/>
    <w:rsid w:val="37E671F7"/>
    <w:rsid w:val="37E7492C"/>
    <w:rsid w:val="37EB6FE0"/>
    <w:rsid w:val="37FB48CC"/>
    <w:rsid w:val="381E6412"/>
    <w:rsid w:val="384E7C67"/>
    <w:rsid w:val="385F265F"/>
    <w:rsid w:val="38BB723D"/>
    <w:rsid w:val="38DB7882"/>
    <w:rsid w:val="38F6690C"/>
    <w:rsid w:val="39286EF9"/>
    <w:rsid w:val="393B1882"/>
    <w:rsid w:val="39B87D6A"/>
    <w:rsid w:val="39C15A61"/>
    <w:rsid w:val="39C2618E"/>
    <w:rsid w:val="3A0961CF"/>
    <w:rsid w:val="3A641244"/>
    <w:rsid w:val="3A9A32F9"/>
    <w:rsid w:val="3AA66FC0"/>
    <w:rsid w:val="3AAC4BF3"/>
    <w:rsid w:val="3B1422DF"/>
    <w:rsid w:val="3B144FD2"/>
    <w:rsid w:val="3B561FF6"/>
    <w:rsid w:val="3B7A371B"/>
    <w:rsid w:val="3B823B00"/>
    <w:rsid w:val="3B9506B0"/>
    <w:rsid w:val="3BEA13B3"/>
    <w:rsid w:val="3C7C7B3B"/>
    <w:rsid w:val="3C942C68"/>
    <w:rsid w:val="3C987036"/>
    <w:rsid w:val="3CC112EE"/>
    <w:rsid w:val="3CF7051B"/>
    <w:rsid w:val="3D4111C1"/>
    <w:rsid w:val="3D9206F0"/>
    <w:rsid w:val="3DAD1EDA"/>
    <w:rsid w:val="3E3572E1"/>
    <w:rsid w:val="3E75018F"/>
    <w:rsid w:val="3E855C6F"/>
    <w:rsid w:val="3E961078"/>
    <w:rsid w:val="3E9966B1"/>
    <w:rsid w:val="3E9D05BF"/>
    <w:rsid w:val="3EB77EBD"/>
    <w:rsid w:val="3FBE118E"/>
    <w:rsid w:val="3FC952AC"/>
    <w:rsid w:val="40103A08"/>
    <w:rsid w:val="403F4612"/>
    <w:rsid w:val="40973424"/>
    <w:rsid w:val="40CE478C"/>
    <w:rsid w:val="40E164A1"/>
    <w:rsid w:val="40E21059"/>
    <w:rsid w:val="41487338"/>
    <w:rsid w:val="415D2F96"/>
    <w:rsid w:val="41832DE2"/>
    <w:rsid w:val="41DE5CE1"/>
    <w:rsid w:val="41EC0AAB"/>
    <w:rsid w:val="41F21FE8"/>
    <w:rsid w:val="42073AE8"/>
    <w:rsid w:val="421852EC"/>
    <w:rsid w:val="42383467"/>
    <w:rsid w:val="42556F14"/>
    <w:rsid w:val="42A76A7A"/>
    <w:rsid w:val="42B83C47"/>
    <w:rsid w:val="42D1611F"/>
    <w:rsid w:val="43280608"/>
    <w:rsid w:val="434E358B"/>
    <w:rsid w:val="435C5428"/>
    <w:rsid w:val="43B07670"/>
    <w:rsid w:val="43B6221A"/>
    <w:rsid w:val="43E77E7F"/>
    <w:rsid w:val="43F9160F"/>
    <w:rsid w:val="442C37E7"/>
    <w:rsid w:val="445B4D9D"/>
    <w:rsid w:val="44E74D81"/>
    <w:rsid w:val="453C0E4E"/>
    <w:rsid w:val="453C2272"/>
    <w:rsid w:val="453C7C74"/>
    <w:rsid w:val="45407FE2"/>
    <w:rsid w:val="45AF12FD"/>
    <w:rsid w:val="460B3D9D"/>
    <w:rsid w:val="46582618"/>
    <w:rsid w:val="466F5150"/>
    <w:rsid w:val="46CA18DF"/>
    <w:rsid w:val="46CC5ED6"/>
    <w:rsid w:val="47603A50"/>
    <w:rsid w:val="478235EA"/>
    <w:rsid w:val="47A23EDC"/>
    <w:rsid w:val="47C25D67"/>
    <w:rsid w:val="47CE22B6"/>
    <w:rsid w:val="48204B75"/>
    <w:rsid w:val="485C669D"/>
    <w:rsid w:val="48AE53CC"/>
    <w:rsid w:val="48B74E60"/>
    <w:rsid w:val="48CA1CFE"/>
    <w:rsid w:val="48D87151"/>
    <w:rsid w:val="48F73A4F"/>
    <w:rsid w:val="491F52E1"/>
    <w:rsid w:val="496C1614"/>
    <w:rsid w:val="49970F1F"/>
    <w:rsid w:val="49995DAB"/>
    <w:rsid w:val="499B776C"/>
    <w:rsid w:val="49C3603D"/>
    <w:rsid w:val="4A475BBF"/>
    <w:rsid w:val="4A826905"/>
    <w:rsid w:val="4B052832"/>
    <w:rsid w:val="4B974171"/>
    <w:rsid w:val="4C465D48"/>
    <w:rsid w:val="4C4B6345"/>
    <w:rsid w:val="4C8B2BA3"/>
    <w:rsid w:val="4C9D7459"/>
    <w:rsid w:val="4CDF5DDC"/>
    <w:rsid w:val="4D291CF6"/>
    <w:rsid w:val="4D4921DB"/>
    <w:rsid w:val="4D712D60"/>
    <w:rsid w:val="4DA81CCC"/>
    <w:rsid w:val="4DC265B5"/>
    <w:rsid w:val="4DED43DB"/>
    <w:rsid w:val="4DEE7E45"/>
    <w:rsid w:val="4E2F2559"/>
    <w:rsid w:val="4E4503FF"/>
    <w:rsid w:val="4E9719C0"/>
    <w:rsid w:val="4EE618C3"/>
    <w:rsid w:val="4EFD2DFF"/>
    <w:rsid w:val="4F093DB9"/>
    <w:rsid w:val="4F756FEF"/>
    <w:rsid w:val="4FA01D3E"/>
    <w:rsid w:val="50030A04"/>
    <w:rsid w:val="5031595B"/>
    <w:rsid w:val="505569DA"/>
    <w:rsid w:val="50B16B04"/>
    <w:rsid w:val="50C851AC"/>
    <w:rsid w:val="50D51EDF"/>
    <w:rsid w:val="50D8352F"/>
    <w:rsid w:val="51167E51"/>
    <w:rsid w:val="5122137D"/>
    <w:rsid w:val="513B5638"/>
    <w:rsid w:val="51673773"/>
    <w:rsid w:val="518E7EED"/>
    <w:rsid w:val="51C839E8"/>
    <w:rsid w:val="51DB292E"/>
    <w:rsid w:val="51EA73F4"/>
    <w:rsid w:val="522B0652"/>
    <w:rsid w:val="524B0E9D"/>
    <w:rsid w:val="524F0EC0"/>
    <w:rsid w:val="52E0612B"/>
    <w:rsid w:val="530E29F1"/>
    <w:rsid w:val="5317403D"/>
    <w:rsid w:val="5365272F"/>
    <w:rsid w:val="536E3025"/>
    <w:rsid w:val="54471E83"/>
    <w:rsid w:val="546B0A2E"/>
    <w:rsid w:val="54737A24"/>
    <w:rsid w:val="549C5786"/>
    <w:rsid w:val="54B41D30"/>
    <w:rsid w:val="54F46BE1"/>
    <w:rsid w:val="54F9391B"/>
    <w:rsid w:val="5581543A"/>
    <w:rsid w:val="559D2619"/>
    <w:rsid w:val="55F942F8"/>
    <w:rsid w:val="56514270"/>
    <w:rsid w:val="56AA4E0F"/>
    <w:rsid w:val="56AC2D48"/>
    <w:rsid w:val="56C818D5"/>
    <w:rsid w:val="57600A7D"/>
    <w:rsid w:val="57925DBF"/>
    <w:rsid w:val="579E3A0D"/>
    <w:rsid w:val="57BB0EE9"/>
    <w:rsid w:val="57F7274D"/>
    <w:rsid w:val="581E6F4D"/>
    <w:rsid w:val="583D40F8"/>
    <w:rsid w:val="58B27021"/>
    <w:rsid w:val="58D6187A"/>
    <w:rsid w:val="597235C6"/>
    <w:rsid w:val="59C234AC"/>
    <w:rsid w:val="59C45645"/>
    <w:rsid w:val="59EB4EF0"/>
    <w:rsid w:val="5A224BE1"/>
    <w:rsid w:val="5AF37812"/>
    <w:rsid w:val="5B00026A"/>
    <w:rsid w:val="5B114190"/>
    <w:rsid w:val="5B2F6D59"/>
    <w:rsid w:val="5B474AEA"/>
    <w:rsid w:val="5B4A138A"/>
    <w:rsid w:val="5B5041A6"/>
    <w:rsid w:val="5BA23D11"/>
    <w:rsid w:val="5BD8342F"/>
    <w:rsid w:val="5BDA266B"/>
    <w:rsid w:val="5BE434FC"/>
    <w:rsid w:val="5C0C06E7"/>
    <w:rsid w:val="5C246B47"/>
    <w:rsid w:val="5C63367D"/>
    <w:rsid w:val="5C8F4436"/>
    <w:rsid w:val="5CB675C7"/>
    <w:rsid w:val="5D0A3BFF"/>
    <w:rsid w:val="5D6E7103"/>
    <w:rsid w:val="5DC628EE"/>
    <w:rsid w:val="5DD75AC7"/>
    <w:rsid w:val="5DE1469B"/>
    <w:rsid w:val="5DE97AE8"/>
    <w:rsid w:val="5E4907DA"/>
    <w:rsid w:val="5E693FFF"/>
    <w:rsid w:val="5E6E5C95"/>
    <w:rsid w:val="5F09666E"/>
    <w:rsid w:val="5F5730E7"/>
    <w:rsid w:val="5F7C443B"/>
    <w:rsid w:val="5F8A52D4"/>
    <w:rsid w:val="5FD84115"/>
    <w:rsid w:val="601032A2"/>
    <w:rsid w:val="601D3C10"/>
    <w:rsid w:val="60234501"/>
    <w:rsid w:val="60287F1C"/>
    <w:rsid w:val="607B6690"/>
    <w:rsid w:val="608522B3"/>
    <w:rsid w:val="608E36C9"/>
    <w:rsid w:val="60B17E3E"/>
    <w:rsid w:val="60BE3FF8"/>
    <w:rsid w:val="60C42F02"/>
    <w:rsid w:val="60E41D93"/>
    <w:rsid w:val="60F326DC"/>
    <w:rsid w:val="60FC60A3"/>
    <w:rsid w:val="61621008"/>
    <w:rsid w:val="61B47F8E"/>
    <w:rsid w:val="61E42792"/>
    <w:rsid w:val="62225DFD"/>
    <w:rsid w:val="62661690"/>
    <w:rsid w:val="629B2774"/>
    <w:rsid w:val="62F84132"/>
    <w:rsid w:val="63251766"/>
    <w:rsid w:val="634B574B"/>
    <w:rsid w:val="63875E8E"/>
    <w:rsid w:val="638D3A56"/>
    <w:rsid w:val="639709C1"/>
    <w:rsid w:val="63CD1453"/>
    <w:rsid w:val="64067430"/>
    <w:rsid w:val="6434551A"/>
    <w:rsid w:val="64AA104A"/>
    <w:rsid w:val="65182006"/>
    <w:rsid w:val="65245B13"/>
    <w:rsid w:val="65485CD5"/>
    <w:rsid w:val="654F0D29"/>
    <w:rsid w:val="656F1825"/>
    <w:rsid w:val="65936F8A"/>
    <w:rsid w:val="65D856EF"/>
    <w:rsid w:val="661642B6"/>
    <w:rsid w:val="661B0A61"/>
    <w:rsid w:val="66551D71"/>
    <w:rsid w:val="668E3D8F"/>
    <w:rsid w:val="67264958"/>
    <w:rsid w:val="67530051"/>
    <w:rsid w:val="676A1985"/>
    <w:rsid w:val="67985984"/>
    <w:rsid w:val="67CA181D"/>
    <w:rsid w:val="67FA3CFC"/>
    <w:rsid w:val="680945E3"/>
    <w:rsid w:val="680D7FD0"/>
    <w:rsid w:val="682549E1"/>
    <w:rsid w:val="682A095B"/>
    <w:rsid w:val="688764D1"/>
    <w:rsid w:val="68C06768"/>
    <w:rsid w:val="68EE2B43"/>
    <w:rsid w:val="68F711A6"/>
    <w:rsid w:val="69604758"/>
    <w:rsid w:val="697719FD"/>
    <w:rsid w:val="697C572C"/>
    <w:rsid w:val="69C523F2"/>
    <w:rsid w:val="69FB7E60"/>
    <w:rsid w:val="6A1A1A86"/>
    <w:rsid w:val="6A3B325C"/>
    <w:rsid w:val="6A3F48CB"/>
    <w:rsid w:val="6A84631A"/>
    <w:rsid w:val="6A9A6D7D"/>
    <w:rsid w:val="6A9C78AE"/>
    <w:rsid w:val="6AD967DA"/>
    <w:rsid w:val="6B253B65"/>
    <w:rsid w:val="6B767638"/>
    <w:rsid w:val="6B9C2F19"/>
    <w:rsid w:val="6BA03558"/>
    <w:rsid w:val="6BAD2B24"/>
    <w:rsid w:val="6BB04024"/>
    <w:rsid w:val="6BEC1C78"/>
    <w:rsid w:val="6C18020E"/>
    <w:rsid w:val="6C432B86"/>
    <w:rsid w:val="6C9614EB"/>
    <w:rsid w:val="6CC778E1"/>
    <w:rsid w:val="6CF35D5F"/>
    <w:rsid w:val="6D270DAF"/>
    <w:rsid w:val="6D3976D8"/>
    <w:rsid w:val="6D6A290B"/>
    <w:rsid w:val="6D6B6D00"/>
    <w:rsid w:val="6D796615"/>
    <w:rsid w:val="6DC5375C"/>
    <w:rsid w:val="6DCF2ADF"/>
    <w:rsid w:val="6E3A0B00"/>
    <w:rsid w:val="6E4C1686"/>
    <w:rsid w:val="6E5A1C11"/>
    <w:rsid w:val="6E6B0F94"/>
    <w:rsid w:val="6E9B06D1"/>
    <w:rsid w:val="6ED432F1"/>
    <w:rsid w:val="6ED6219A"/>
    <w:rsid w:val="6EE011F2"/>
    <w:rsid w:val="6EFD592D"/>
    <w:rsid w:val="6F3A4A3A"/>
    <w:rsid w:val="6F4D29A5"/>
    <w:rsid w:val="6F7D59AE"/>
    <w:rsid w:val="6FBB1BC8"/>
    <w:rsid w:val="6FEA5916"/>
    <w:rsid w:val="6FFA4A98"/>
    <w:rsid w:val="703321BB"/>
    <w:rsid w:val="705047E2"/>
    <w:rsid w:val="706A09FC"/>
    <w:rsid w:val="706F1DFC"/>
    <w:rsid w:val="707C5C84"/>
    <w:rsid w:val="70862649"/>
    <w:rsid w:val="70C714D1"/>
    <w:rsid w:val="71335532"/>
    <w:rsid w:val="71403CFE"/>
    <w:rsid w:val="71576094"/>
    <w:rsid w:val="71782A68"/>
    <w:rsid w:val="71B70CA9"/>
    <w:rsid w:val="71E03750"/>
    <w:rsid w:val="72196B0A"/>
    <w:rsid w:val="7251343F"/>
    <w:rsid w:val="725C744B"/>
    <w:rsid w:val="727869A0"/>
    <w:rsid w:val="7279430F"/>
    <w:rsid w:val="72795AA7"/>
    <w:rsid w:val="72AD59DD"/>
    <w:rsid w:val="72EF1119"/>
    <w:rsid w:val="72F62978"/>
    <w:rsid w:val="73200BF7"/>
    <w:rsid w:val="733E5CCC"/>
    <w:rsid w:val="73792FC1"/>
    <w:rsid w:val="73FC0838"/>
    <w:rsid w:val="747322CA"/>
    <w:rsid w:val="747B6D69"/>
    <w:rsid w:val="74B9581D"/>
    <w:rsid w:val="74D6612A"/>
    <w:rsid w:val="751C5E91"/>
    <w:rsid w:val="758B4D6A"/>
    <w:rsid w:val="75AE0A37"/>
    <w:rsid w:val="75B56C50"/>
    <w:rsid w:val="763505A9"/>
    <w:rsid w:val="76606445"/>
    <w:rsid w:val="774F6D72"/>
    <w:rsid w:val="776D5BB1"/>
    <w:rsid w:val="77726307"/>
    <w:rsid w:val="7794443B"/>
    <w:rsid w:val="77EC3E0E"/>
    <w:rsid w:val="78311418"/>
    <w:rsid w:val="783A21A9"/>
    <w:rsid w:val="7853472E"/>
    <w:rsid w:val="785E44CD"/>
    <w:rsid w:val="787433C4"/>
    <w:rsid w:val="787D58B1"/>
    <w:rsid w:val="78DA24BB"/>
    <w:rsid w:val="792706E3"/>
    <w:rsid w:val="792C0021"/>
    <w:rsid w:val="794B19BC"/>
    <w:rsid w:val="796C2874"/>
    <w:rsid w:val="79A64FEF"/>
    <w:rsid w:val="79D13F79"/>
    <w:rsid w:val="79DA5E1A"/>
    <w:rsid w:val="79E977A7"/>
    <w:rsid w:val="7A201B26"/>
    <w:rsid w:val="7A566752"/>
    <w:rsid w:val="7AC50A1A"/>
    <w:rsid w:val="7AF74623"/>
    <w:rsid w:val="7B276C62"/>
    <w:rsid w:val="7B605154"/>
    <w:rsid w:val="7C1F5295"/>
    <w:rsid w:val="7C8F137A"/>
    <w:rsid w:val="7C914621"/>
    <w:rsid w:val="7CB80F11"/>
    <w:rsid w:val="7CD64AFD"/>
    <w:rsid w:val="7D106863"/>
    <w:rsid w:val="7D97001F"/>
    <w:rsid w:val="7DC92BD8"/>
    <w:rsid w:val="7DDA7F62"/>
    <w:rsid w:val="7E2D5AFA"/>
    <w:rsid w:val="7E474C6D"/>
    <w:rsid w:val="7E4C5EED"/>
    <w:rsid w:val="7E692507"/>
    <w:rsid w:val="7E790948"/>
    <w:rsid w:val="7E9E5F0D"/>
    <w:rsid w:val="7EF65CBA"/>
    <w:rsid w:val="7EF776B9"/>
    <w:rsid w:val="7F32497A"/>
    <w:rsid w:val="7FF2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9"/>
    <w:pPr>
      <w:keepNext/>
      <w:keepLines/>
      <w:spacing w:line="360" w:lineRule="auto"/>
      <w:outlineLvl w:val="0"/>
    </w:pPr>
    <w:rPr>
      <w:rFonts w:ascii="Calibri" w:hAnsi="Calibri"/>
      <w:b/>
      <w:bCs/>
      <w:kern w:val="44"/>
      <w:sz w:val="44"/>
      <w:szCs w:val="44"/>
    </w:rPr>
  </w:style>
  <w:style w:type="paragraph" w:styleId="4">
    <w:name w:val="heading 2"/>
    <w:basedOn w:val="1"/>
    <w:next w:val="1"/>
    <w:link w:val="39"/>
    <w:qFormat/>
    <w:uiPriority w:val="0"/>
    <w:pPr>
      <w:keepNext/>
      <w:keepLines/>
      <w:spacing w:line="360" w:lineRule="auto"/>
      <w:ind w:left="567"/>
      <w:outlineLvl w:val="1"/>
    </w:pPr>
    <w:rPr>
      <w:rFonts w:ascii="Cambria" w:hAnsi="Cambria"/>
      <w:b/>
      <w:bCs/>
      <w:sz w:val="32"/>
      <w:szCs w:val="32"/>
    </w:rPr>
  </w:style>
  <w:style w:type="paragraph" w:styleId="5">
    <w:name w:val="heading 3"/>
    <w:basedOn w:val="1"/>
    <w:next w:val="1"/>
    <w:link w:val="65"/>
    <w:qFormat/>
    <w:uiPriority w:val="0"/>
    <w:pPr>
      <w:keepNext/>
      <w:keepLines/>
      <w:spacing w:before="260" w:after="260" w:line="416" w:lineRule="auto"/>
      <w:outlineLvl w:val="2"/>
    </w:pPr>
    <w:rPr>
      <w:b/>
      <w:bCs/>
      <w:sz w:val="32"/>
      <w:szCs w:val="32"/>
    </w:rPr>
  </w:style>
  <w:style w:type="paragraph" w:styleId="6">
    <w:name w:val="heading 4"/>
    <w:basedOn w:val="1"/>
    <w:next w:val="1"/>
    <w:link w:val="31"/>
    <w:qFormat/>
    <w:uiPriority w:val="0"/>
    <w:pPr>
      <w:keepNext/>
      <w:keepLines/>
      <w:spacing w:before="280" w:after="290" w:line="376" w:lineRule="atLeast"/>
      <w:ind w:firstLine="200" w:firstLineChars="200"/>
      <w:outlineLvl w:val="3"/>
    </w:pPr>
    <w:rPr>
      <w:rFonts w:ascii="Cambria" w:hAnsi="Cambria"/>
      <w:b/>
      <w:bCs/>
      <w:sz w:val="28"/>
      <w:szCs w:val="28"/>
    </w:rPr>
  </w:style>
  <w:style w:type="paragraph" w:styleId="7">
    <w:name w:val="heading 5"/>
    <w:basedOn w:val="1"/>
    <w:next w:val="1"/>
    <w:link w:val="35"/>
    <w:qFormat/>
    <w:uiPriority w:val="0"/>
    <w:pPr>
      <w:keepNext/>
      <w:keepLines/>
      <w:spacing w:before="280" w:after="290" w:line="376" w:lineRule="atLeast"/>
      <w:ind w:firstLine="200" w:firstLineChars="200"/>
      <w:outlineLvl w:val="4"/>
    </w:pPr>
    <w:rPr>
      <w:rFonts w:ascii="Calibri" w:hAnsi="Calibri"/>
      <w:b/>
      <w:bCs/>
      <w:sz w:val="28"/>
      <w:szCs w:val="28"/>
    </w:rPr>
  </w:style>
  <w:style w:type="paragraph" w:styleId="8">
    <w:name w:val="heading 6"/>
    <w:basedOn w:val="1"/>
    <w:next w:val="1"/>
    <w:link w:val="64"/>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0"/>
    <w:qFormat/>
    <w:uiPriority w:val="0"/>
    <w:pPr>
      <w:keepNext/>
      <w:keepLines/>
      <w:spacing w:beforeLines="60" w:after="96" w:line="319" w:lineRule="auto"/>
      <w:ind w:left="3827" w:hanging="3685"/>
      <w:outlineLvl w:val="6"/>
    </w:pPr>
    <w:rPr>
      <w:b/>
      <w:bCs/>
      <w:sz w:val="24"/>
    </w:rPr>
  </w:style>
  <w:style w:type="paragraph" w:styleId="10">
    <w:name w:val="heading 8"/>
    <w:basedOn w:val="9"/>
    <w:next w:val="1"/>
    <w:link w:val="67"/>
    <w:qFormat/>
    <w:uiPriority w:val="0"/>
    <w:pPr>
      <w:ind w:left="5500" w:hanging="5330"/>
      <w:outlineLvl w:val="7"/>
    </w:pPr>
  </w:style>
  <w:style w:type="character" w:default="1" w:styleId="22">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7"/>
    <w:qFormat/>
    <w:uiPriority w:val="0"/>
    <w:pPr>
      <w:ind w:firstLine="420"/>
    </w:pPr>
    <w:rPr>
      <w:szCs w:val="20"/>
    </w:rPr>
  </w:style>
  <w:style w:type="paragraph" w:styleId="11">
    <w:name w:val="annotation subject"/>
    <w:basedOn w:val="12"/>
    <w:next w:val="12"/>
    <w:link w:val="36"/>
    <w:qFormat/>
    <w:uiPriority w:val="0"/>
    <w:rPr>
      <w:b/>
      <w:bCs/>
    </w:rPr>
  </w:style>
  <w:style w:type="paragraph" w:styleId="12">
    <w:name w:val="annotation text"/>
    <w:basedOn w:val="1"/>
    <w:link w:val="69"/>
    <w:qFormat/>
    <w:uiPriority w:val="0"/>
    <w:pPr>
      <w:jc w:val="left"/>
    </w:pPr>
  </w:style>
  <w:style w:type="paragraph" w:styleId="13">
    <w:name w:val="index 8"/>
    <w:basedOn w:val="1"/>
    <w:next w:val="1"/>
    <w:unhideWhenUsed/>
    <w:qFormat/>
    <w:uiPriority w:val="99"/>
    <w:pPr>
      <w:ind w:left="1400" w:leftChars="1400"/>
    </w:pPr>
  </w:style>
  <w:style w:type="paragraph" w:styleId="14">
    <w:name w:val="Body Text 3"/>
    <w:basedOn w:val="1"/>
    <w:qFormat/>
    <w:uiPriority w:val="0"/>
    <w:pPr>
      <w:spacing w:line="240" w:lineRule="exact"/>
    </w:pPr>
    <w:rPr>
      <w:rFonts w:ascii="宋体" w:hAnsi="宋体"/>
      <w:color w:val="000000"/>
      <w:szCs w:val="21"/>
    </w:rPr>
  </w:style>
  <w:style w:type="paragraph" w:styleId="15">
    <w:name w:val="Body Text"/>
    <w:basedOn w:val="1"/>
    <w:link w:val="92"/>
    <w:qFormat/>
    <w:uiPriority w:val="1"/>
    <w:pPr>
      <w:spacing w:after="120"/>
    </w:pPr>
  </w:style>
  <w:style w:type="paragraph" w:styleId="16">
    <w:name w:val="Plain Text"/>
    <w:basedOn w:val="1"/>
    <w:next w:val="1"/>
    <w:link w:val="42"/>
    <w:qFormat/>
    <w:uiPriority w:val="0"/>
    <w:rPr>
      <w:rFonts w:ascii="宋体" w:hAnsi="Courier New"/>
      <w:szCs w:val="20"/>
    </w:rPr>
  </w:style>
  <w:style w:type="paragraph" w:styleId="17">
    <w:name w:val="Date"/>
    <w:basedOn w:val="1"/>
    <w:next w:val="1"/>
    <w:link w:val="53"/>
    <w:qFormat/>
    <w:uiPriority w:val="99"/>
    <w:pPr>
      <w:ind w:left="100" w:leftChars="2500"/>
    </w:pPr>
  </w:style>
  <w:style w:type="paragraph" w:styleId="18">
    <w:name w:val="Balloon Text"/>
    <w:basedOn w:val="1"/>
    <w:link w:val="48"/>
    <w:qFormat/>
    <w:uiPriority w:val="0"/>
    <w:rPr>
      <w:sz w:val="18"/>
      <w:szCs w:val="18"/>
    </w:rPr>
  </w:style>
  <w:style w:type="paragraph" w:styleId="19">
    <w:name w:val="footer"/>
    <w:basedOn w:val="1"/>
    <w:link w:val="66"/>
    <w:qFormat/>
    <w:uiPriority w:val="99"/>
    <w:pPr>
      <w:tabs>
        <w:tab w:val="center" w:pos="4153"/>
        <w:tab w:val="right" w:pos="8306"/>
      </w:tabs>
      <w:snapToGrid w:val="0"/>
      <w:jc w:val="left"/>
    </w:pPr>
    <w:rPr>
      <w:sz w:val="18"/>
      <w:szCs w:val="18"/>
    </w:rPr>
  </w:style>
  <w:style w:type="paragraph" w:styleId="20">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800080"/>
      <w:u w:val="single"/>
    </w:rPr>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font51"/>
    <w:qFormat/>
    <w:uiPriority w:val="0"/>
    <w:rPr>
      <w:rFonts w:hint="eastAsia" w:ascii="仿宋" w:hAnsi="仿宋" w:eastAsia="仿宋" w:cs="仿宋"/>
      <w:b/>
      <w:color w:val="000000"/>
      <w:sz w:val="24"/>
      <w:szCs w:val="24"/>
      <w:u w:val="none"/>
    </w:rPr>
  </w:style>
  <w:style w:type="character" w:customStyle="1" w:styleId="31">
    <w:name w:val="标题 4 Char"/>
    <w:link w:val="6"/>
    <w:qFormat/>
    <w:uiPriority w:val="0"/>
    <w:rPr>
      <w:rFonts w:ascii="Cambria" w:hAnsi="Cambria" w:eastAsia="宋体"/>
      <w:b/>
      <w:bCs/>
      <w:kern w:val="2"/>
      <w:sz w:val="28"/>
      <w:szCs w:val="28"/>
      <w:lang w:val="en-US" w:eastAsia="zh-CN" w:bidi="ar-SA"/>
    </w:rPr>
  </w:style>
  <w:style w:type="character" w:customStyle="1" w:styleId="32">
    <w:name w:val="编号1 Char"/>
    <w:link w:val="33"/>
    <w:qFormat/>
    <w:uiPriority w:val="0"/>
    <w:rPr>
      <w:rFonts w:ascii="宋体" w:hAnsi="宋体"/>
      <w:b/>
      <w:sz w:val="24"/>
      <w:szCs w:val="24"/>
    </w:rPr>
  </w:style>
  <w:style w:type="paragraph" w:customStyle="1" w:styleId="33">
    <w:name w:val="编号1"/>
    <w:basedOn w:val="1"/>
    <w:link w:val="32"/>
    <w:qFormat/>
    <w:uiPriority w:val="0"/>
    <w:pPr>
      <w:numPr>
        <w:ilvl w:val="0"/>
        <w:numId w:val="1"/>
      </w:numPr>
      <w:spacing w:line="360" w:lineRule="auto"/>
      <w:ind w:left="113" w:firstLine="454"/>
    </w:pPr>
    <w:rPr>
      <w:rFonts w:ascii="宋体" w:hAnsi="宋体"/>
      <w:b/>
      <w:kern w:val="0"/>
      <w:sz w:val="24"/>
    </w:rPr>
  </w:style>
  <w:style w:type="character" w:customStyle="1" w:styleId="34">
    <w:name w:val="页眉 Char"/>
    <w:link w:val="20"/>
    <w:qFormat/>
    <w:uiPriority w:val="99"/>
    <w:rPr>
      <w:rFonts w:eastAsia="宋体"/>
      <w:kern w:val="2"/>
      <w:sz w:val="18"/>
      <w:szCs w:val="18"/>
      <w:lang w:val="en-US" w:eastAsia="zh-CN" w:bidi="ar-SA"/>
    </w:rPr>
  </w:style>
  <w:style w:type="character" w:customStyle="1" w:styleId="35">
    <w:name w:val="标题 5 Char"/>
    <w:link w:val="7"/>
    <w:qFormat/>
    <w:uiPriority w:val="0"/>
    <w:rPr>
      <w:rFonts w:ascii="Calibri" w:hAnsi="Calibri" w:eastAsia="宋体"/>
      <w:b/>
      <w:bCs/>
      <w:kern w:val="2"/>
      <w:sz w:val="28"/>
      <w:szCs w:val="28"/>
      <w:lang w:val="en-US" w:eastAsia="zh-CN" w:bidi="ar-SA"/>
    </w:rPr>
  </w:style>
  <w:style w:type="character" w:customStyle="1" w:styleId="36">
    <w:name w:val="批注主题 Char"/>
    <w:link w:val="11"/>
    <w:qFormat/>
    <w:locked/>
    <w:uiPriority w:val="0"/>
    <w:rPr>
      <w:b/>
      <w:bCs/>
      <w:kern w:val="2"/>
      <w:sz w:val="21"/>
      <w:szCs w:val="24"/>
    </w:rPr>
  </w:style>
  <w:style w:type="character" w:customStyle="1" w:styleId="37">
    <w:name w:val="正文缩进 Char"/>
    <w:link w:val="2"/>
    <w:qFormat/>
    <w:locked/>
    <w:uiPriority w:val="0"/>
    <w:rPr>
      <w:rFonts w:eastAsia="宋体"/>
      <w:kern w:val="2"/>
      <w:sz w:val="21"/>
      <w:lang w:val="en-US" w:eastAsia="zh-CN" w:bidi="ar-SA"/>
    </w:rPr>
  </w:style>
  <w:style w:type="character" w:customStyle="1" w:styleId="38">
    <w:name w:val="font11"/>
    <w:qFormat/>
    <w:uiPriority w:val="0"/>
    <w:rPr>
      <w:rFonts w:hint="eastAsia" w:ascii="宋体" w:hAnsi="宋体" w:eastAsia="宋体" w:cs="宋体"/>
      <w:color w:val="FF0000"/>
      <w:sz w:val="20"/>
      <w:szCs w:val="20"/>
      <w:u w:val="none"/>
    </w:rPr>
  </w:style>
  <w:style w:type="character" w:customStyle="1" w:styleId="39">
    <w:name w:val="标题 2 Char"/>
    <w:link w:val="4"/>
    <w:qFormat/>
    <w:uiPriority w:val="0"/>
    <w:rPr>
      <w:rFonts w:ascii="Cambria" w:hAnsi="Cambria" w:eastAsia="宋体"/>
      <w:b/>
      <w:bCs/>
      <w:kern w:val="2"/>
      <w:sz w:val="32"/>
      <w:szCs w:val="32"/>
      <w:lang w:val="en-US" w:eastAsia="zh-CN" w:bidi="ar-SA"/>
    </w:rPr>
  </w:style>
  <w:style w:type="character" w:customStyle="1" w:styleId="40">
    <w:name w:val="普通文字 Char Char5"/>
    <w:qFormat/>
    <w:uiPriority w:val="0"/>
    <w:rPr>
      <w:rFonts w:ascii="宋体" w:hAnsi="Courier New" w:eastAsia="宋体"/>
      <w:szCs w:val="21"/>
      <w:lang w:bidi="ar-SA"/>
    </w:rPr>
  </w:style>
  <w:style w:type="character" w:customStyle="1" w:styleId="41">
    <w:name w:val="PIM 6 Char1"/>
    <w:qFormat/>
    <w:uiPriority w:val="0"/>
    <w:rPr>
      <w:rFonts w:ascii="Arial" w:hAnsi="Arial" w:eastAsia="黑体"/>
      <w:b/>
      <w:bCs/>
      <w:kern w:val="2"/>
      <w:sz w:val="24"/>
      <w:szCs w:val="24"/>
      <w:lang w:val="en-US" w:eastAsia="zh-CN" w:bidi="ar-SA"/>
    </w:rPr>
  </w:style>
  <w:style w:type="character" w:customStyle="1" w:styleId="42">
    <w:name w:val="纯文本 Char"/>
    <w:link w:val="16"/>
    <w:qFormat/>
    <w:uiPriority w:val="0"/>
    <w:rPr>
      <w:rFonts w:ascii="宋体" w:hAnsi="Courier New" w:eastAsia="宋体"/>
      <w:kern w:val="2"/>
      <w:sz w:val="21"/>
      <w:lang w:val="en-US" w:eastAsia="zh-CN" w:bidi="ar-SA"/>
    </w:rPr>
  </w:style>
  <w:style w:type="character" w:customStyle="1" w:styleId="43">
    <w:name w:val="Heading 1 Char"/>
    <w:qFormat/>
    <w:locked/>
    <w:uiPriority w:val="0"/>
    <w:rPr>
      <w:rFonts w:ascii="宋体" w:hAnsi="Times New Roman" w:eastAsia="宋体" w:cs="Times New Roman"/>
      <w:sz w:val="24"/>
      <w:szCs w:val="24"/>
    </w:rPr>
  </w:style>
  <w:style w:type="character" w:customStyle="1" w:styleId="44">
    <w:name w:val="font91"/>
    <w:qFormat/>
    <w:uiPriority w:val="0"/>
    <w:rPr>
      <w:rFonts w:hint="eastAsia" w:ascii="仿宋" w:hAnsi="仿宋" w:eastAsia="仿宋" w:cs="仿宋"/>
      <w:color w:val="000000"/>
      <w:sz w:val="24"/>
      <w:szCs w:val="24"/>
      <w:u w:val="none"/>
    </w:rPr>
  </w:style>
  <w:style w:type="character" w:customStyle="1" w:styleId="45">
    <w:name w:val="文章正文 Char"/>
    <w:link w:val="46"/>
    <w:qFormat/>
    <w:uiPriority w:val="0"/>
    <w:rPr>
      <w:rFonts w:ascii="宋体" w:hAnsi="宋体" w:eastAsia="宋体"/>
      <w:sz w:val="24"/>
      <w:szCs w:val="21"/>
      <w:lang w:val="en-US" w:eastAsia="en-US" w:bidi="en-US"/>
    </w:rPr>
  </w:style>
  <w:style w:type="paragraph" w:customStyle="1" w:styleId="46">
    <w:name w:val="文章正文"/>
    <w:basedOn w:val="1"/>
    <w:link w:val="45"/>
    <w:qFormat/>
    <w:locked/>
    <w:uiPriority w:val="0"/>
    <w:pPr>
      <w:widowControl/>
      <w:adjustRightInd w:val="0"/>
      <w:snapToGrid w:val="0"/>
      <w:spacing w:line="360" w:lineRule="auto"/>
      <w:ind w:left="359" w:leftChars="171" w:firstLine="480" w:firstLineChars="200"/>
      <w:jc w:val="left"/>
    </w:pPr>
    <w:rPr>
      <w:rFonts w:ascii="宋体" w:hAnsi="宋体"/>
      <w:kern w:val="0"/>
      <w:sz w:val="24"/>
      <w:szCs w:val="21"/>
      <w:lang w:eastAsia="en-US" w:bidi="en-US"/>
    </w:rPr>
  </w:style>
  <w:style w:type="character" w:customStyle="1" w:styleId="47">
    <w:name w:val="Char Char10"/>
    <w:qFormat/>
    <w:locked/>
    <w:uiPriority w:val="0"/>
    <w:rPr>
      <w:rFonts w:ascii="宋体" w:hAnsi="宋体" w:eastAsia="宋体"/>
      <w:kern w:val="2"/>
      <w:sz w:val="21"/>
      <w:szCs w:val="24"/>
      <w:lang w:val="en-US" w:eastAsia="zh-CN" w:bidi="ar-SA"/>
    </w:rPr>
  </w:style>
  <w:style w:type="character" w:customStyle="1" w:styleId="48">
    <w:name w:val="批注框文本 Char"/>
    <w:link w:val="18"/>
    <w:qFormat/>
    <w:locked/>
    <w:uiPriority w:val="0"/>
    <w:rPr>
      <w:kern w:val="2"/>
      <w:sz w:val="18"/>
      <w:szCs w:val="18"/>
    </w:rPr>
  </w:style>
  <w:style w:type="character" w:customStyle="1" w:styleId="49">
    <w:name w:val="标题 1 Char"/>
    <w:link w:val="3"/>
    <w:qFormat/>
    <w:uiPriority w:val="9"/>
    <w:rPr>
      <w:rFonts w:ascii="Calibri" w:hAnsi="Calibri" w:eastAsia="宋体"/>
      <w:b/>
      <w:bCs/>
      <w:kern w:val="44"/>
      <w:sz w:val="44"/>
      <w:szCs w:val="44"/>
      <w:lang w:val="en-US" w:eastAsia="zh-CN" w:bidi="ar-SA"/>
    </w:rPr>
  </w:style>
  <w:style w:type="character" w:customStyle="1" w:styleId="50">
    <w:name w:val="font81"/>
    <w:qFormat/>
    <w:uiPriority w:val="0"/>
    <w:rPr>
      <w:rFonts w:hint="eastAsia" w:ascii="宋体" w:hAnsi="宋体" w:eastAsia="宋体" w:cs="宋体"/>
      <w:b/>
      <w:color w:val="000000"/>
      <w:sz w:val="28"/>
      <w:szCs w:val="28"/>
      <w:u w:val="none"/>
    </w:rPr>
  </w:style>
  <w:style w:type="character" w:customStyle="1" w:styleId="51">
    <w:name w:val="编号2 Char"/>
    <w:link w:val="52"/>
    <w:qFormat/>
    <w:uiPriority w:val="0"/>
    <w:rPr>
      <w:rFonts w:ascii="宋体" w:hAnsi="宋体"/>
      <w:sz w:val="24"/>
      <w:szCs w:val="24"/>
      <w:lang w:val="zh-CN"/>
    </w:rPr>
  </w:style>
  <w:style w:type="paragraph" w:customStyle="1" w:styleId="52">
    <w:name w:val="编号2"/>
    <w:basedOn w:val="1"/>
    <w:link w:val="51"/>
    <w:qFormat/>
    <w:uiPriority w:val="0"/>
    <w:pPr>
      <w:numPr>
        <w:ilvl w:val="0"/>
        <w:numId w:val="2"/>
      </w:numPr>
      <w:spacing w:line="360" w:lineRule="auto"/>
      <w:ind w:firstLine="0"/>
    </w:pPr>
    <w:rPr>
      <w:rFonts w:ascii="宋体" w:hAnsi="宋体"/>
      <w:kern w:val="0"/>
      <w:sz w:val="24"/>
      <w:lang w:val="zh-CN"/>
    </w:rPr>
  </w:style>
  <w:style w:type="character" w:customStyle="1" w:styleId="53">
    <w:name w:val="日期 Char"/>
    <w:link w:val="17"/>
    <w:qFormat/>
    <w:uiPriority w:val="99"/>
    <w:rPr>
      <w:kern w:val="2"/>
      <w:sz w:val="21"/>
      <w:szCs w:val="24"/>
    </w:rPr>
  </w:style>
  <w:style w:type="character" w:customStyle="1" w:styleId="54">
    <w:name w:val="Char Char1"/>
    <w:qFormat/>
    <w:uiPriority w:val="0"/>
    <w:rPr>
      <w:rFonts w:eastAsia="宋体"/>
      <w:kern w:val="2"/>
      <w:sz w:val="21"/>
      <w:szCs w:val="24"/>
      <w:lang w:val="en-US" w:eastAsia="zh-CN" w:bidi="ar-SA"/>
    </w:rPr>
  </w:style>
  <w:style w:type="character" w:customStyle="1" w:styleId="55">
    <w:name w:val="font21"/>
    <w:qFormat/>
    <w:uiPriority w:val="0"/>
    <w:rPr>
      <w:rFonts w:ascii="楷体_GB2312" w:eastAsia="楷体_GB2312" w:cs="楷体_GB2312"/>
      <w:b/>
      <w:color w:val="000000"/>
      <w:sz w:val="28"/>
      <w:szCs w:val="28"/>
      <w:u w:val="none"/>
    </w:rPr>
  </w:style>
  <w:style w:type="character" w:customStyle="1" w:styleId="56">
    <w:name w:val="apple-converted-space"/>
    <w:basedOn w:val="22"/>
    <w:qFormat/>
    <w:uiPriority w:val="0"/>
  </w:style>
  <w:style w:type="character" w:customStyle="1" w:styleId="57">
    <w:name w:val="Comment Text Char"/>
    <w:semiHidden/>
    <w:qFormat/>
    <w:locked/>
    <w:uiPriority w:val="0"/>
    <w:rPr>
      <w:rFonts w:ascii="宋体" w:hAnsi="Courier New" w:eastAsia="宋体" w:cs="Times New Roman"/>
      <w:sz w:val="20"/>
      <w:szCs w:val="20"/>
    </w:rPr>
  </w:style>
  <w:style w:type="character" w:customStyle="1" w:styleId="58">
    <w:name w:val="无间隔 Char"/>
    <w:link w:val="59"/>
    <w:qFormat/>
    <w:uiPriority w:val="0"/>
    <w:rPr>
      <w:rFonts w:ascii="Calibri" w:hAnsi="Calibri"/>
      <w:kern w:val="2"/>
      <w:sz w:val="21"/>
      <w:szCs w:val="22"/>
      <w:lang w:val="en-US" w:eastAsia="zh-CN" w:bidi="ar-SA"/>
    </w:rPr>
  </w:style>
  <w:style w:type="paragraph" w:styleId="59">
    <w:name w:val="No Spacing"/>
    <w:link w:val="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标题 7 Char"/>
    <w:link w:val="9"/>
    <w:qFormat/>
    <w:uiPriority w:val="0"/>
    <w:rPr>
      <w:b/>
      <w:bCs/>
      <w:kern w:val="2"/>
      <w:sz w:val="24"/>
      <w:szCs w:val="24"/>
      <w:lang w:val="en-US" w:eastAsia="zh-CN" w:bidi="ar-SA"/>
    </w:rPr>
  </w:style>
  <w:style w:type="character" w:customStyle="1" w:styleId="61">
    <w:name w:val="Char Char11"/>
    <w:qFormat/>
    <w:uiPriority w:val="0"/>
    <w:rPr>
      <w:rFonts w:eastAsia="宋体"/>
      <w:kern w:val="2"/>
      <w:sz w:val="21"/>
      <w:szCs w:val="24"/>
      <w:lang w:val="en-US" w:eastAsia="zh-CN" w:bidi="ar-SA"/>
    </w:rPr>
  </w:style>
  <w:style w:type="character" w:customStyle="1" w:styleId="62">
    <w:name w:val="日期 Char1"/>
    <w:qFormat/>
    <w:uiPriority w:val="0"/>
    <w:rPr>
      <w:kern w:val="2"/>
      <w:sz w:val="21"/>
      <w:szCs w:val="24"/>
    </w:rPr>
  </w:style>
  <w:style w:type="character" w:customStyle="1" w:styleId="63">
    <w:name w:val="PIM 6 Char"/>
    <w:qFormat/>
    <w:uiPriority w:val="0"/>
    <w:rPr>
      <w:rFonts w:ascii="Times New Roman" w:hAnsi="Times New Roman" w:eastAsia="宋体" w:cs="Times New Roman"/>
      <w:b/>
      <w:bCs/>
      <w:kern w:val="2"/>
      <w:sz w:val="24"/>
      <w:szCs w:val="24"/>
      <w:lang w:val="en-US" w:eastAsia="zh-CN" w:bidi="ar-SA"/>
    </w:rPr>
  </w:style>
  <w:style w:type="character" w:customStyle="1" w:styleId="64">
    <w:name w:val="标题 6 Char"/>
    <w:link w:val="8"/>
    <w:qFormat/>
    <w:uiPriority w:val="0"/>
    <w:rPr>
      <w:rFonts w:ascii="Arial" w:hAnsi="Arial" w:eastAsia="黑体"/>
      <w:b/>
      <w:bCs/>
      <w:kern w:val="2"/>
      <w:sz w:val="24"/>
      <w:szCs w:val="24"/>
      <w:lang w:val="en-US" w:eastAsia="zh-CN" w:bidi="ar-SA"/>
    </w:rPr>
  </w:style>
  <w:style w:type="character" w:customStyle="1" w:styleId="65">
    <w:name w:val="标题 3 Char"/>
    <w:link w:val="5"/>
    <w:qFormat/>
    <w:uiPriority w:val="0"/>
    <w:rPr>
      <w:rFonts w:eastAsia="宋体"/>
      <w:b/>
      <w:bCs/>
      <w:kern w:val="2"/>
      <w:sz w:val="32"/>
      <w:szCs w:val="32"/>
      <w:lang w:val="en-US" w:eastAsia="zh-CN" w:bidi="ar-SA"/>
    </w:rPr>
  </w:style>
  <w:style w:type="character" w:customStyle="1" w:styleId="66">
    <w:name w:val="页脚 Char"/>
    <w:link w:val="19"/>
    <w:qFormat/>
    <w:uiPriority w:val="99"/>
    <w:rPr>
      <w:rFonts w:eastAsia="宋体"/>
      <w:kern w:val="2"/>
      <w:sz w:val="18"/>
      <w:szCs w:val="18"/>
      <w:lang w:val="en-US" w:eastAsia="zh-CN" w:bidi="ar-SA"/>
    </w:rPr>
  </w:style>
  <w:style w:type="character" w:customStyle="1" w:styleId="67">
    <w:name w:val="标题 8 Char"/>
    <w:link w:val="10"/>
    <w:qFormat/>
    <w:uiPriority w:val="0"/>
    <w:rPr>
      <w:rFonts w:eastAsia="宋体"/>
      <w:b/>
      <w:bCs/>
      <w:kern w:val="2"/>
      <w:sz w:val="24"/>
      <w:szCs w:val="24"/>
      <w:lang w:val="en-US" w:eastAsia="zh-CN" w:bidi="ar-SA"/>
    </w:rPr>
  </w:style>
  <w:style w:type="character" w:customStyle="1" w:styleId="68">
    <w:name w:val="Plain Text Char"/>
    <w:semiHidden/>
    <w:qFormat/>
    <w:locked/>
    <w:uiPriority w:val="0"/>
    <w:rPr>
      <w:rFonts w:ascii="宋体" w:hAnsi="Courier New" w:eastAsia="宋体" w:cs="Courier New"/>
      <w:sz w:val="21"/>
      <w:szCs w:val="21"/>
    </w:rPr>
  </w:style>
  <w:style w:type="character" w:customStyle="1" w:styleId="69">
    <w:name w:val="批注文字 Char"/>
    <w:link w:val="12"/>
    <w:qFormat/>
    <w:uiPriority w:val="0"/>
    <w:rPr>
      <w:rFonts w:eastAsia="宋体"/>
      <w:kern w:val="2"/>
      <w:sz w:val="21"/>
      <w:szCs w:val="24"/>
      <w:lang w:val="en-US" w:eastAsia="zh-CN" w:bidi="ar-SA"/>
    </w:rPr>
  </w:style>
  <w:style w:type="paragraph" w:customStyle="1" w:styleId="70">
    <w:name w:val="_Style 29"/>
    <w:basedOn w:val="1"/>
    <w:qFormat/>
    <w:uiPriority w:val="0"/>
    <w:rPr>
      <w:rFonts w:ascii="Tahoma" w:hAnsi="Tahoma"/>
      <w:sz w:val="24"/>
      <w:szCs w:val="20"/>
    </w:rPr>
  </w:style>
  <w:style w:type="paragraph" w:customStyle="1" w:styleId="71">
    <w:name w:val="_Style 2"/>
    <w:basedOn w:val="1"/>
    <w:qFormat/>
    <w:uiPriority w:val="0"/>
    <w:pPr>
      <w:ind w:firstLine="420" w:firstLineChars="200"/>
    </w:pPr>
    <w:rPr>
      <w:rFonts w:ascii="Calibri" w:hAnsi="Calibri"/>
      <w:szCs w:val="21"/>
    </w:rPr>
  </w:style>
  <w:style w:type="paragraph" w:customStyle="1" w:styleId="72">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表格文字"/>
    <w:basedOn w:val="1"/>
    <w:qFormat/>
    <w:uiPriority w:val="0"/>
    <w:pPr>
      <w:spacing w:before="25" w:after="25"/>
      <w:jc w:val="left"/>
    </w:pPr>
    <w:rPr>
      <w:bCs/>
      <w:spacing w:val="10"/>
      <w:kern w:val="0"/>
      <w:sz w:val="24"/>
      <w:szCs w:val="20"/>
    </w:rPr>
  </w:style>
  <w:style w:type="paragraph" w:customStyle="1" w:styleId="74">
    <w:name w:val="纯文本1"/>
    <w:basedOn w:val="1"/>
    <w:qFormat/>
    <w:uiPriority w:val="0"/>
    <w:pPr>
      <w:suppressAutoHyphens/>
    </w:pPr>
    <w:rPr>
      <w:rFonts w:ascii="宋体" w:hAnsi="宋体" w:cs="Courier New"/>
      <w:kern w:val="1"/>
      <w:szCs w:val="21"/>
      <w:lang w:eastAsia="ar-SA"/>
    </w:rPr>
  </w:style>
  <w:style w:type="paragraph" w:customStyle="1" w:styleId="75">
    <w:name w:val="Char1 Char Char Char Char Char Char"/>
    <w:basedOn w:val="1"/>
    <w:qFormat/>
    <w:uiPriority w:val="0"/>
    <w:rPr>
      <w:sz w:val="28"/>
      <w:szCs w:val="20"/>
    </w:rPr>
  </w:style>
  <w:style w:type="paragraph" w:customStyle="1" w:styleId="7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1"/>
    <w:basedOn w:val="1"/>
    <w:next w:val="16"/>
    <w:qFormat/>
    <w:uiPriority w:val="0"/>
    <w:rPr>
      <w:rFonts w:ascii="宋体" w:hAnsi="Courier New"/>
      <w:szCs w:val="20"/>
    </w:rPr>
  </w:style>
  <w:style w:type="paragraph" w:customStyle="1" w:styleId="78">
    <w:name w:val="Char Char Char Char1"/>
    <w:basedOn w:val="1"/>
    <w:qFormat/>
    <w:uiPriority w:val="0"/>
    <w:rPr>
      <w:rFonts w:ascii="宋体" w:hAnsi="Courier New"/>
      <w:szCs w:val="20"/>
    </w:rPr>
  </w:style>
  <w:style w:type="paragraph" w:customStyle="1" w:styleId="79">
    <w:name w:val="p16"/>
    <w:basedOn w:val="1"/>
    <w:qFormat/>
    <w:uiPriority w:val="0"/>
    <w:pPr>
      <w:widowControl/>
      <w:ind w:firstLine="420"/>
    </w:pPr>
    <w:rPr>
      <w:kern w:val="0"/>
      <w:sz w:val="20"/>
      <w:szCs w:val="20"/>
    </w:rPr>
  </w:style>
  <w:style w:type="paragraph" w:customStyle="1" w:styleId="80">
    <w:name w:val="_"/>
    <w:basedOn w:val="1"/>
    <w:qFormat/>
    <w:uiPriority w:val="0"/>
    <w:pPr>
      <w:adjustRightInd w:val="0"/>
      <w:spacing w:line="360" w:lineRule="auto"/>
      <w:ind w:left="480"/>
      <w:textAlignment w:val="baseline"/>
    </w:pPr>
    <w:rPr>
      <w:kern w:val="0"/>
      <w:sz w:val="24"/>
      <w:szCs w:val="20"/>
    </w:rPr>
  </w:style>
  <w:style w:type="paragraph" w:customStyle="1" w:styleId="81">
    <w:name w:val="列出段落1"/>
    <w:basedOn w:val="1"/>
    <w:qFormat/>
    <w:uiPriority w:val="34"/>
    <w:pPr>
      <w:ind w:firstLine="420" w:firstLineChars="200"/>
    </w:pPr>
    <w:rPr>
      <w:rFonts w:ascii="Calibri" w:hAnsi="Calibri"/>
      <w:sz w:val="24"/>
      <w:szCs w:val="22"/>
    </w:rPr>
  </w:style>
  <w:style w:type="paragraph" w:customStyle="1" w:styleId="82">
    <w:name w:val="[基本段落]"/>
    <w:basedOn w:val="1"/>
    <w:qFormat/>
    <w:uiPriority w:val="99"/>
    <w:pPr>
      <w:autoSpaceDE w:val="0"/>
      <w:autoSpaceDN w:val="0"/>
      <w:adjustRightInd w:val="0"/>
      <w:spacing w:line="288" w:lineRule="auto"/>
      <w:textAlignment w:val="center"/>
    </w:pPr>
    <w:rPr>
      <w:rFonts w:ascii="宋体" w:cs="宋体"/>
      <w:color w:val="000000"/>
      <w:kern w:val="0"/>
      <w:sz w:val="24"/>
      <w:lang w:val="zh-CN"/>
    </w:rPr>
  </w:style>
  <w:style w:type="paragraph" w:customStyle="1" w:styleId="83">
    <w:name w:val="Char Char8"/>
    <w:basedOn w:val="1"/>
    <w:qFormat/>
    <w:uiPriority w:val="0"/>
    <w:rPr>
      <w:rFonts w:ascii="Tahoma" w:hAnsi="Tahoma" w:eastAsia="Times New Roman"/>
      <w:kern w:val="0"/>
      <w:sz w:val="24"/>
      <w:szCs w:val="20"/>
    </w:rPr>
  </w:style>
  <w:style w:type="paragraph" w:customStyle="1" w:styleId="84">
    <w:name w:val="列表段落1"/>
    <w:basedOn w:val="1"/>
    <w:qFormat/>
    <w:uiPriority w:val="0"/>
    <w:pPr>
      <w:ind w:firstLine="420" w:firstLineChars="200"/>
    </w:pPr>
    <w:rPr>
      <w:rFonts w:ascii="Calibri" w:hAnsi="Calibri"/>
      <w:szCs w:val="22"/>
    </w:rPr>
  </w:style>
  <w:style w:type="paragraph" w:customStyle="1" w:styleId="85">
    <w:name w:val="样式1"/>
    <w:qFormat/>
    <w:uiPriority w:val="0"/>
    <w:pPr>
      <w:numPr>
        <w:ilvl w:val="0"/>
        <w:numId w:val="3"/>
      </w:numPr>
      <w:spacing w:line="360" w:lineRule="auto"/>
    </w:pPr>
    <w:rPr>
      <w:rFonts w:ascii="Times New Roman" w:hAnsi="Times New Roman" w:eastAsia="宋体" w:cs="宋体"/>
      <w:b/>
      <w:kern w:val="2"/>
      <w:sz w:val="24"/>
      <w:lang w:val="en-US" w:eastAsia="zh-CN" w:bidi="ar-SA"/>
    </w:rPr>
  </w:style>
  <w:style w:type="paragraph" w:customStyle="1" w:styleId="86">
    <w:name w:val="_Style 1"/>
    <w:basedOn w:val="1"/>
    <w:qFormat/>
    <w:uiPriority w:val="34"/>
    <w:pPr>
      <w:ind w:firstLine="420" w:firstLineChars="200"/>
    </w:pPr>
    <w:rPr>
      <w:rFonts w:ascii="Calibri" w:hAnsi="Calibri"/>
    </w:rPr>
  </w:style>
  <w:style w:type="paragraph" w:customStyle="1" w:styleId="87">
    <w:name w:val="Default"/>
    <w:qFormat/>
    <w:uiPriority w:val="0"/>
    <w:pPr>
      <w:widowControl w:val="0"/>
      <w:autoSpaceDE w:val="0"/>
      <w:autoSpaceDN w:val="0"/>
      <w:adjustRightInd w:val="0"/>
    </w:pPr>
    <w:rPr>
      <w:rFonts w:ascii="E+H Serif Asia_ME" w:hAnsi="Times New Roman" w:eastAsia="E+H Serif Asia_ME" w:cs="E+H Serif Asia_ME"/>
      <w:color w:val="000000"/>
      <w:sz w:val="24"/>
      <w:szCs w:val="24"/>
      <w:lang w:val="en-US" w:eastAsia="zh-CN" w:bidi="ar-SA"/>
    </w:rPr>
  </w:style>
  <w:style w:type="paragraph" w:customStyle="1" w:styleId="88">
    <w:name w:val="Char Char Char Char"/>
    <w:basedOn w:val="1"/>
    <w:qFormat/>
    <w:uiPriority w:val="0"/>
    <w:rPr>
      <w:rFonts w:ascii="宋体" w:hAnsi="Courier New"/>
      <w:szCs w:val="20"/>
    </w:rPr>
  </w:style>
  <w:style w:type="paragraph" w:styleId="89">
    <w:name w:val="List Paragraph"/>
    <w:basedOn w:val="1"/>
    <w:qFormat/>
    <w:uiPriority w:val="99"/>
    <w:pPr>
      <w:spacing w:line="440" w:lineRule="exact"/>
      <w:ind w:firstLine="420" w:firstLineChars="200"/>
    </w:pPr>
    <w:rPr>
      <w:rFonts w:ascii="Calibri" w:hAnsi="Calibri"/>
      <w:szCs w:val="22"/>
    </w:rPr>
  </w:style>
  <w:style w:type="paragraph" w:customStyle="1" w:styleId="90">
    <w:name w:val="_Style 36"/>
    <w:basedOn w:val="1"/>
    <w:qFormat/>
    <w:uiPriority w:val="0"/>
    <w:rPr>
      <w:rFonts w:ascii="Tahoma" w:hAnsi="Tahoma"/>
      <w:sz w:val="24"/>
      <w:szCs w:val="20"/>
    </w:rPr>
  </w:style>
  <w:style w:type="paragraph" w:customStyle="1" w:styleId="91">
    <w:name w:val="p0"/>
    <w:basedOn w:val="1"/>
    <w:qFormat/>
    <w:uiPriority w:val="0"/>
    <w:pPr>
      <w:widowControl/>
    </w:pPr>
    <w:rPr>
      <w:kern w:val="0"/>
      <w:szCs w:val="21"/>
    </w:rPr>
  </w:style>
  <w:style w:type="character" w:customStyle="1" w:styleId="92">
    <w:name w:val="正文文本 Char"/>
    <w:link w:val="15"/>
    <w:qFormat/>
    <w:uiPriority w:val="1"/>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A2F0D-B7A4-49D1-9686-3BF6AD92D25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10574</Words>
  <Characters>60274</Characters>
  <Lines>502</Lines>
  <Paragraphs>141</Paragraphs>
  <TotalTime>1</TotalTime>
  <ScaleCrop>false</ScaleCrop>
  <LinksUpToDate>false</LinksUpToDate>
  <CharactersWithSpaces>70707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2020-08-12T05:36:00Z</dcterms:created>
  <dc:creator>微软用户</dc:creator>
  <cp:lastModifiedBy>Administrator</cp:lastModifiedBy>
  <cp:lastPrinted>2020-04-08T06:02:00Z</cp:lastPrinted>
  <dcterms:modified xsi:type="dcterms:W3CDTF">2020-08-21T07:09:06Z</dcterms:modified>
  <dc:title>医疗设备采购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