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0"/>
        <w:kinsoku w:val="0"/>
        <w:overflowPunct w:val="0"/>
        <w:rPr>
          <w:rFonts w:ascii="Arial" w:hAnsi="Arial" w:cs="Arial"/>
        </w:rPr>
      </w:pPr>
      <w:bookmarkStart w:id="0" w:name="_Toc217446030"/>
      <w:bookmarkStart w:id="1" w:name="_Toc183682338"/>
    </w:p>
    <w:p>
      <w:pPr>
        <w:tabs>
          <w:tab w:val="left" w:pos="1710"/>
        </w:tabs>
        <w:rPr>
          <w:rFonts w:ascii="Arial" w:hAnsi="Arial" w:cs="Arial"/>
        </w:rPr>
      </w:pPr>
    </w:p>
    <w:p>
      <w:pPr>
        <w:tabs>
          <w:tab w:val="left" w:pos="1710"/>
        </w:tabs>
        <w:rPr>
          <w:rFonts w:ascii="Arial" w:hAnsi="Arial" w:cs="Arial"/>
        </w:rPr>
      </w:pPr>
    </w:p>
    <w:p>
      <w:pPr>
        <w:tabs>
          <w:tab w:val="left" w:pos="1710"/>
        </w:tabs>
        <w:rPr>
          <w:rFonts w:ascii="Arial" w:hAnsi="Arial" w:cs="Arial"/>
        </w:rPr>
      </w:pPr>
    </w:p>
    <w:p>
      <w:pPr>
        <w:tabs>
          <w:tab w:val="left" w:pos="1710"/>
        </w:tabs>
        <w:rPr>
          <w:rFonts w:ascii="Arial" w:hAnsi="Arial" w:cs="Arial"/>
        </w:rPr>
      </w:pPr>
    </w:p>
    <w:p>
      <w:pPr>
        <w:tabs>
          <w:tab w:val="left" w:pos="1710"/>
        </w:tabs>
        <w:rPr>
          <w:rFonts w:ascii="Arial" w:hAnsi="Arial" w:cs="Arial"/>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4819"/>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9" w:hRule="atLeast"/>
          <w:jc w:val="center"/>
        </w:trPr>
        <w:tc>
          <w:tcPr>
            <w:tcW w:w="6671" w:type="dxa"/>
            <w:gridSpan w:val="3"/>
            <w:tcBorders>
              <w:top w:val="nil"/>
              <w:left w:val="nil"/>
              <w:right w:val="nil"/>
            </w:tcBorders>
          </w:tcPr>
          <w:p>
            <w:pPr>
              <w:snapToGrid w:val="0"/>
              <w:spacing w:line="240" w:lineRule="atLeast"/>
              <w:jc w:val="center"/>
              <w:rPr>
                <w:rFonts w:ascii="Arial" w:hAnsi="Arial" w:cs="Arial"/>
                <w:b/>
                <w:sz w:val="60"/>
                <w:szCs w:val="60"/>
              </w:rPr>
            </w:pPr>
            <w:r>
              <w:rPr>
                <w:rFonts w:ascii="Arial" w:hAnsi="Arial" w:cs="Arial"/>
                <w:b/>
                <w:sz w:val="60"/>
                <w:szCs w:val="60"/>
              </w:rPr>
              <w:t>招 标 文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51" w:hRule="exact"/>
          <w:jc w:val="center"/>
        </w:trPr>
        <w:tc>
          <w:tcPr>
            <w:tcW w:w="1843" w:type="dxa"/>
            <w:vAlign w:val="center"/>
          </w:tcPr>
          <w:p>
            <w:pPr>
              <w:rPr>
                <w:rFonts w:ascii="Arial" w:hAnsi="Arial" w:cs="Arial"/>
                <w:b/>
                <w:sz w:val="32"/>
                <w:szCs w:val="32"/>
              </w:rPr>
            </w:pPr>
            <w:r>
              <w:rPr>
                <w:rFonts w:ascii="Arial" w:hAnsi="Arial" w:cs="Arial"/>
                <w:b/>
                <w:sz w:val="32"/>
                <w:szCs w:val="32"/>
              </w:rPr>
              <w:t>项目名称：</w:t>
            </w:r>
          </w:p>
        </w:tc>
        <w:tc>
          <w:tcPr>
            <w:tcW w:w="4819" w:type="dxa"/>
            <w:vAlign w:val="center"/>
          </w:tcPr>
          <w:p>
            <w:pPr>
              <w:rPr>
                <w:rFonts w:ascii="Arial" w:hAnsi="Arial" w:cs="Arial"/>
                <w:b/>
                <w:sz w:val="32"/>
                <w:szCs w:val="32"/>
              </w:rPr>
            </w:pPr>
            <w:r>
              <w:rPr>
                <w:rFonts w:ascii="Arial" w:hAnsi="Arial" w:cs="Arial"/>
                <w:b/>
                <w:sz w:val="32"/>
                <w:szCs w:val="32"/>
              </w:rPr>
              <w:t>消化内镜等设备一批采购项目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51" w:hRule="exact"/>
          <w:jc w:val="center"/>
        </w:trPr>
        <w:tc>
          <w:tcPr>
            <w:tcW w:w="1843" w:type="dxa"/>
            <w:vAlign w:val="center"/>
          </w:tcPr>
          <w:p>
            <w:pPr>
              <w:rPr>
                <w:rFonts w:ascii="Arial" w:hAnsi="Arial" w:cs="Arial"/>
                <w:b/>
                <w:sz w:val="32"/>
                <w:szCs w:val="32"/>
              </w:rPr>
            </w:pPr>
            <w:r>
              <w:rPr>
                <w:rFonts w:ascii="Arial" w:hAnsi="Arial" w:cs="Arial"/>
                <w:b/>
                <w:sz w:val="32"/>
                <w:szCs w:val="32"/>
              </w:rPr>
              <w:t>项目编号：</w:t>
            </w:r>
          </w:p>
        </w:tc>
        <w:tc>
          <w:tcPr>
            <w:tcW w:w="4819" w:type="dxa"/>
            <w:vAlign w:val="center"/>
          </w:tcPr>
          <w:p>
            <w:pPr>
              <w:rPr>
                <w:rFonts w:ascii="Arial" w:hAnsi="Arial" w:cs="Arial"/>
                <w:b/>
                <w:sz w:val="32"/>
                <w:szCs w:val="32"/>
              </w:rPr>
            </w:pPr>
            <w:r>
              <w:rPr>
                <w:rFonts w:ascii="Arial" w:hAnsi="Arial" w:cs="Arial"/>
                <w:b/>
                <w:sz w:val="32"/>
                <w:szCs w:val="32"/>
              </w:rPr>
              <w:t>GGZC2022-G1-01755-JDZB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51" w:hRule="exact"/>
          <w:jc w:val="center"/>
        </w:trPr>
        <w:tc>
          <w:tcPr>
            <w:tcW w:w="1843" w:type="dxa"/>
            <w:vAlign w:val="center"/>
          </w:tcPr>
          <w:p>
            <w:pPr>
              <w:rPr>
                <w:rFonts w:ascii="Arial" w:hAnsi="Arial" w:cs="Arial"/>
                <w:b/>
                <w:sz w:val="32"/>
                <w:szCs w:val="32"/>
              </w:rPr>
            </w:pPr>
            <w:r>
              <w:rPr>
                <w:rFonts w:ascii="Arial" w:hAnsi="Arial" w:cs="Arial"/>
                <w:b/>
                <w:sz w:val="32"/>
                <w:szCs w:val="32"/>
              </w:rPr>
              <w:t>联系电话：</w:t>
            </w:r>
          </w:p>
        </w:tc>
        <w:tc>
          <w:tcPr>
            <w:tcW w:w="4819" w:type="dxa"/>
            <w:vAlign w:val="center"/>
          </w:tcPr>
          <w:p>
            <w:pPr>
              <w:rPr>
                <w:rFonts w:ascii="Arial" w:hAnsi="Arial" w:cs="Arial"/>
                <w:b/>
                <w:sz w:val="32"/>
                <w:szCs w:val="32"/>
              </w:rPr>
            </w:pPr>
            <w:r>
              <w:rPr>
                <w:rFonts w:hint="eastAsia" w:ascii="Arial" w:hAnsi="Arial" w:cs="Arial"/>
                <w:b/>
                <w:sz w:val="32"/>
                <w:szCs w:val="32"/>
              </w:rPr>
              <w:t xml:space="preserve">0775-4551220 </w:t>
            </w:r>
          </w:p>
        </w:tc>
      </w:tr>
    </w:tbl>
    <w:p>
      <w:pPr>
        <w:tabs>
          <w:tab w:val="left" w:pos="1710"/>
        </w:tabs>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widowControl/>
        <w:jc w:val="left"/>
        <w:rPr>
          <w:rFonts w:ascii="Arial" w:hAnsi="Arial" w:cs="Arial"/>
          <w:kern w:val="0"/>
          <w:sz w:val="24"/>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tbl>
      <w:tblPr>
        <w:tblStyle w:val="52"/>
        <w:tblW w:w="0" w:type="auto"/>
        <w:jc w:val="center"/>
        <w:tblLayout w:type="fixed"/>
        <w:tblCellMar>
          <w:top w:w="0" w:type="dxa"/>
          <w:left w:w="108" w:type="dxa"/>
          <w:bottom w:w="0" w:type="dxa"/>
          <w:right w:w="108" w:type="dxa"/>
        </w:tblCellMar>
      </w:tblPr>
      <w:tblGrid>
        <w:gridCol w:w="2707"/>
        <w:gridCol w:w="6"/>
        <w:gridCol w:w="4658"/>
      </w:tblGrid>
      <w:tr>
        <w:tblPrEx>
          <w:tblCellMar>
            <w:top w:w="0" w:type="dxa"/>
            <w:left w:w="108" w:type="dxa"/>
            <w:bottom w:w="0" w:type="dxa"/>
            <w:right w:w="108" w:type="dxa"/>
          </w:tblCellMar>
        </w:tblPrEx>
        <w:trPr>
          <w:trHeight w:val="703" w:hRule="atLeast"/>
          <w:jc w:val="center"/>
        </w:trPr>
        <w:tc>
          <w:tcPr>
            <w:tcW w:w="2707" w:type="dxa"/>
            <w:vAlign w:val="center"/>
          </w:tcPr>
          <w:p>
            <w:pPr>
              <w:autoSpaceDE w:val="0"/>
              <w:autoSpaceDN w:val="0"/>
              <w:adjustRightInd w:val="0"/>
              <w:jc w:val="right"/>
              <w:rPr>
                <w:rFonts w:ascii="Arial" w:hAnsi="Arial" w:cs="Arial"/>
                <w:b/>
                <w:sz w:val="32"/>
                <w:szCs w:val="32"/>
              </w:rPr>
            </w:pPr>
            <w:r>
              <w:rPr>
                <w:rFonts w:ascii="Arial" w:hAnsi="Arial" w:cs="Arial"/>
                <w:b/>
                <w:sz w:val="32"/>
                <w:szCs w:val="32"/>
              </w:rPr>
              <w:t>采购人：</w:t>
            </w:r>
          </w:p>
        </w:tc>
        <w:tc>
          <w:tcPr>
            <w:tcW w:w="4664" w:type="dxa"/>
            <w:gridSpan w:val="2"/>
            <w:vAlign w:val="center"/>
          </w:tcPr>
          <w:p>
            <w:pPr>
              <w:autoSpaceDE w:val="0"/>
              <w:autoSpaceDN w:val="0"/>
              <w:adjustRightInd w:val="0"/>
              <w:jc w:val="left"/>
              <w:rPr>
                <w:rFonts w:ascii="Arial" w:hAnsi="Arial" w:cs="Arial"/>
                <w:b/>
                <w:sz w:val="32"/>
                <w:szCs w:val="32"/>
              </w:rPr>
            </w:pPr>
            <w:r>
              <w:rPr>
                <w:rFonts w:ascii="Arial" w:hAnsi="Arial" w:cs="Arial"/>
                <w:b/>
                <w:sz w:val="32"/>
                <w:szCs w:val="32"/>
              </w:rPr>
              <w:t>贵港市人民医院</w:t>
            </w:r>
          </w:p>
        </w:tc>
      </w:tr>
      <w:tr>
        <w:tblPrEx>
          <w:tblCellMar>
            <w:top w:w="0" w:type="dxa"/>
            <w:left w:w="108" w:type="dxa"/>
            <w:bottom w:w="0" w:type="dxa"/>
            <w:right w:w="108" w:type="dxa"/>
          </w:tblCellMar>
        </w:tblPrEx>
        <w:trPr>
          <w:trHeight w:val="703" w:hRule="atLeast"/>
          <w:jc w:val="center"/>
        </w:trPr>
        <w:tc>
          <w:tcPr>
            <w:tcW w:w="2713" w:type="dxa"/>
            <w:gridSpan w:val="2"/>
          </w:tcPr>
          <w:p>
            <w:pPr>
              <w:autoSpaceDE w:val="0"/>
              <w:autoSpaceDN w:val="0"/>
              <w:adjustRightInd w:val="0"/>
              <w:jc w:val="right"/>
              <w:rPr>
                <w:rFonts w:ascii="Arial" w:hAnsi="Arial" w:cs="Arial"/>
                <w:b/>
                <w:sz w:val="32"/>
                <w:szCs w:val="32"/>
              </w:rPr>
            </w:pPr>
            <w:r>
              <w:rPr>
                <w:rFonts w:ascii="Arial" w:hAnsi="Arial" w:cs="Arial"/>
                <w:b/>
                <w:sz w:val="32"/>
                <w:szCs w:val="32"/>
              </w:rPr>
              <w:t>采购代理机构：</w:t>
            </w:r>
          </w:p>
        </w:tc>
        <w:tc>
          <w:tcPr>
            <w:tcW w:w="4658" w:type="dxa"/>
          </w:tcPr>
          <w:p>
            <w:pPr>
              <w:autoSpaceDE w:val="0"/>
              <w:autoSpaceDN w:val="0"/>
              <w:adjustRightInd w:val="0"/>
              <w:rPr>
                <w:rFonts w:ascii="Arial" w:hAnsi="Arial" w:cs="Arial"/>
                <w:b/>
                <w:sz w:val="32"/>
                <w:szCs w:val="32"/>
                <w:u w:val="single"/>
              </w:rPr>
            </w:pPr>
            <w:r>
              <w:rPr>
                <w:rFonts w:ascii="Arial" w:hAnsi="Arial" w:cs="Arial"/>
                <w:b/>
                <w:sz w:val="32"/>
                <w:szCs w:val="32"/>
              </w:rPr>
              <w:t>广西机电设备招标有限公司</w:t>
            </w:r>
          </w:p>
        </w:tc>
      </w:tr>
    </w:tbl>
    <w:p>
      <w:pPr>
        <w:rPr>
          <w:rFonts w:ascii="Arial" w:hAnsi="Arial" w:cs="Arial"/>
        </w:rPr>
      </w:pPr>
    </w:p>
    <w:p>
      <w:pPr>
        <w:ind w:firstLine="321" w:firstLineChars="100"/>
        <w:jc w:val="center"/>
        <w:rPr>
          <w:rFonts w:ascii="Arial" w:hAnsi="Arial" w:cs="Arial"/>
          <w:b/>
          <w:sz w:val="32"/>
          <w:szCs w:val="32"/>
        </w:rPr>
        <w:sectPr>
          <w:headerReference r:id="rId5" w:type="first"/>
          <w:footerReference r:id="rId8" w:type="first"/>
          <w:headerReference r:id="rId3" w:type="default"/>
          <w:footerReference r:id="rId6" w:type="default"/>
          <w:headerReference r:id="rId4" w:type="even"/>
          <w:footerReference r:id="rId7" w:type="even"/>
          <w:type w:val="nextColumn"/>
          <w:pgSz w:w="11906" w:h="16838"/>
          <w:pgMar w:top="1418" w:right="1418" w:bottom="1246" w:left="1418" w:header="851" w:footer="992" w:gutter="0"/>
          <w:pgNumType w:start="0"/>
          <w:cols w:space="720" w:num="1"/>
          <w:titlePg/>
          <w:docGrid w:linePitch="312" w:charSpace="0"/>
        </w:sectPr>
      </w:pPr>
      <w:r>
        <w:rPr>
          <w:rFonts w:ascii="Arial" w:hAnsi="Arial" w:cs="Arial"/>
          <w:b/>
          <w:sz w:val="32"/>
          <w:szCs w:val="32"/>
        </w:rPr>
        <w:t>2022年7月</w:t>
      </w:r>
    </w:p>
    <w:p>
      <w:pPr>
        <w:spacing w:line="360" w:lineRule="auto"/>
        <w:rPr>
          <w:rFonts w:ascii="Arial" w:hAnsi="Arial" w:cs="Arial"/>
          <w:b/>
          <w:sz w:val="24"/>
        </w:rPr>
      </w:pPr>
    </w:p>
    <w:p>
      <w:pPr>
        <w:pStyle w:val="27"/>
        <w:snapToGrid w:val="0"/>
        <w:spacing w:before="120" w:after="120" w:line="320" w:lineRule="exact"/>
        <w:jc w:val="center"/>
        <w:outlineLvl w:val="0"/>
        <w:rPr>
          <w:rFonts w:ascii="Arial" w:hAnsi="Arial" w:cs="Arial"/>
          <w:sz w:val="32"/>
          <w:szCs w:val="32"/>
        </w:rPr>
      </w:pPr>
      <w:bookmarkStart w:id="2" w:name="_Toc6931"/>
      <w:bookmarkStart w:id="3" w:name="_Toc89702114"/>
      <w:r>
        <w:rPr>
          <w:rFonts w:ascii="Arial" w:hAnsi="Arial" w:cs="Arial"/>
          <w:sz w:val="32"/>
          <w:szCs w:val="32"/>
        </w:rPr>
        <w:t>目录</w:t>
      </w:r>
      <w:bookmarkEnd w:id="2"/>
      <w:bookmarkEnd w:id="3"/>
    </w:p>
    <w:p>
      <w:pPr>
        <w:pStyle w:val="34"/>
        <w:ind w:firstLine="241"/>
        <w:rPr>
          <w:rFonts w:ascii="Arial" w:hAnsi="Arial" w:cs="Arial" w:eastAsiaTheme="minorEastAsia"/>
          <w:b w:val="0"/>
          <w:bCs w:val="0"/>
          <w:caps w:val="0"/>
          <w:sz w:val="21"/>
          <w:szCs w:val="22"/>
        </w:rPr>
      </w:pPr>
      <w:r>
        <w:rPr>
          <w:rFonts w:ascii="Arial" w:hAnsi="Arial" w:cs="Arial"/>
        </w:rPr>
        <w:fldChar w:fldCharType="begin"/>
      </w:r>
      <w:r>
        <w:rPr>
          <w:rStyle w:val="58"/>
          <w:rFonts w:ascii="Arial" w:hAnsi="Arial" w:cs="Arial"/>
          <w:color w:val="auto"/>
        </w:rPr>
        <w:instrText xml:space="preserve"> TOC \o "1-1" \h \z \u </w:instrText>
      </w:r>
      <w:r>
        <w:rPr>
          <w:rFonts w:ascii="Arial" w:hAnsi="Arial" w:cs="Arial"/>
        </w:rPr>
        <w:fldChar w:fldCharType="separate"/>
      </w:r>
    </w:p>
    <w:p>
      <w:pPr>
        <w:pStyle w:val="34"/>
        <w:ind w:firstLine="241"/>
        <w:rPr>
          <w:rFonts w:ascii="Arial" w:hAnsi="Arial" w:cs="Arial" w:eastAsiaTheme="minorEastAsia"/>
          <w:b w:val="0"/>
          <w:bCs w:val="0"/>
          <w:caps w:val="0"/>
          <w:sz w:val="21"/>
          <w:szCs w:val="22"/>
        </w:rPr>
      </w:pPr>
      <w:r>
        <w:fldChar w:fldCharType="begin"/>
      </w:r>
      <w:r>
        <w:instrText xml:space="preserve"> HYPERLINK \l "_Toc89702115" </w:instrText>
      </w:r>
      <w:r>
        <w:fldChar w:fldCharType="separate"/>
      </w:r>
      <w:r>
        <w:rPr>
          <w:rStyle w:val="58"/>
          <w:rFonts w:ascii="Arial" w:hAnsi="Arial" w:cs="Arial"/>
          <w:color w:val="auto"/>
        </w:rPr>
        <w:t>第一章招标公告</w:t>
      </w:r>
      <w:r>
        <w:rPr>
          <w:rFonts w:ascii="Arial" w:hAnsi="Arial" w:cs="Arial"/>
        </w:rPr>
        <w:tab/>
      </w:r>
      <w:r>
        <w:rPr>
          <w:rFonts w:ascii="Arial" w:hAnsi="Arial" w:cs="Arial"/>
        </w:rPr>
        <w:fldChar w:fldCharType="begin"/>
      </w:r>
      <w:r>
        <w:rPr>
          <w:rFonts w:ascii="Arial" w:hAnsi="Arial" w:cs="Arial"/>
        </w:rPr>
        <w:instrText xml:space="preserve"> PAGEREF _Toc89702115 \h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fldChar w:fldCharType="end"/>
      </w:r>
    </w:p>
    <w:p>
      <w:pPr>
        <w:pStyle w:val="34"/>
        <w:ind w:firstLine="241"/>
        <w:rPr>
          <w:rFonts w:ascii="Arial" w:hAnsi="Arial" w:cs="Arial" w:eastAsiaTheme="minorEastAsia"/>
          <w:b w:val="0"/>
          <w:bCs w:val="0"/>
          <w:caps w:val="0"/>
          <w:sz w:val="21"/>
          <w:szCs w:val="22"/>
        </w:rPr>
      </w:pPr>
      <w:r>
        <w:fldChar w:fldCharType="begin"/>
      </w:r>
      <w:r>
        <w:instrText xml:space="preserve"> HYPERLINK \l "_Toc89702116" </w:instrText>
      </w:r>
      <w:r>
        <w:fldChar w:fldCharType="separate"/>
      </w:r>
      <w:r>
        <w:rPr>
          <w:rStyle w:val="58"/>
          <w:rFonts w:ascii="Arial" w:hAnsi="Arial" w:cs="Arial"/>
          <w:color w:val="auto"/>
        </w:rPr>
        <w:t>第二章采购需求</w:t>
      </w:r>
      <w:r>
        <w:rPr>
          <w:rFonts w:ascii="Arial" w:hAnsi="Arial" w:cs="Arial"/>
        </w:rPr>
        <w:tab/>
      </w:r>
      <w:r>
        <w:rPr>
          <w:rFonts w:ascii="Arial" w:hAnsi="Arial" w:cs="Arial"/>
        </w:rPr>
        <w:fldChar w:fldCharType="begin"/>
      </w:r>
      <w:r>
        <w:rPr>
          <w:rFonts w:ascii="Arial" w:hAnsi="Arial" w:cs="Arial"/>
        </w:rPr>
        <w:instrText xml:space="preserve"> PAGEREF _Toc89702116 \h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fldChar w:fldCharType="end"/>
      </w:r>
    </w:p>
    <w:p>
      <w:pPr>
        <w:pStyle w:val="34"/>
        <w:ind w:firstLine="241"/>
        <w:rPr>
          <w:rFonts w:ascii="Arial" w:hAnsi="Arial" w:cs="Arial" w:eastAsiaTheme="minorEastAsia"/>
          <w:b w:val="0"/>
          <w:bCs w:val="0"/>
          <w:caps w:val="0"/>
          <w:sz w:val="21"/>
          <w:szCs w:val="22"/>
        </w:rPr>
      </w:pPr>
      <w:r>
        <w:fldChar w:fldCharType="begin"/>
      </w:r>
      <w:r>
        <w:instrText xml:space="preserve"> HYPERLINK \l "_Toc89702117" </w:instrText>
      </w:r>
      <w:r>
        <w:fldChar w:fldCharType="separate"/>
      </w:r>
      <w:r>
        <w:rPr>
          <w:rStyle w:val="58"/>
          <w:rFonts w:ascii="Arial" w:hAnsi="Arial" w:cs="Arial"/>
          <w:color w:val="auto"/>
        </w:rPr>
        <w:t>第三章供应商须知</w:t>
      </w:r>
      <w:r>
        <w:rPr>
          <w:rFonts w:ascii="Arial" w:hAnsi="Arial" w:cs="Arial"/>
        </w:rPr>
        <w:tab/>
      </w:r>
      <w:r>
        <w:rPr>
          <w:rFonts w:ascii="Arial" w:hAnsi="Arial" w:cs="Arial"/>
        </w:rPr>
        <w:fldChar w:fldCharType="begin"/>
      </w:r>
      <w:r>
        <w:rPr>
          <w:rFonts w:ascii="Arial" w:hAnsi="Arial" w:cs="Arial"/>
        </w:rPr>
        <w:instrText xml:space="preserve"> PAGEREF _Toc89702117 \h </w:instrText>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fldChar w:fldCharType="end"/>
      </w:r>
    </w:p>
    <w:p>
      <w:pPr>
        <w:pStyle w:val="34"/>
        <w:ind w:firstLine="241"/>
        <w:rPr>
          <w:rFonts w:ascii="Arial" w:hAnsi="Arial" w:cs="Arial" w:eastAsiaTheme="minorEastAsia"/>
          <w:b w:val="0"/>
          <w:bCs w:val="0"/>
          <w:caps w:val="0"/>
          <w:sz w:val="21"/>
          <w:szCs w:val="22"/>
        </w:rPr>
      </w:pPr>
      <w:r>
        <w:fldChar w:fldCharType="begin"/>
      </w:r>
      <w:r>
        <w:instrText xml:space="preserve"> HYPERLINK \l "_Toc89702118" </w:instrText>
      </w:r>
      <w:r>
        <w:fldChar w:fldCharType="separate"/>
      </w:r>
      <w:r>
        <w:rPr>
          <w:rStyle w:val="58"/>
          <w:rFonts w:ascii="Arial" w:hAnsi="Arial" w:cs="Arial"/>
          <w:color w:val="auto"/>
        </w:rPr>
        <w:t>第四章评审方法及评审标准</w:t>
      </w:r>
      <w:r>
        <w:rPr>
          <w:rFonts w:ascii="Arial" w:hAnsi="Arial" w:cs="Arial"/>
        </w:rPr>
        <w:tab/>
      </w:r>
      <w:r>
        <w:rPr>
          <w:rFonts w:ascii="Arial" w:hAnsi="Arial" w:cs="Arial"/>
        </w:rPr>
        <w:fldChar w:fldCharType="begin"/>
      </w:r>
      <w:r>
        <w:rPr>
          <w:rFonts w:ascii="Arial" w:hAnsi="Arial" w:cs="Arial"/>
        </w:rPr>
        <w:instrText xml:space="preserve"> PAGEREF _Toc89702118 \h </w:instrText>
      </w:r>
      <w:r>
        <w:rPr>
          <w:rFonts w:ascii="Arial" w:hAnsi="Arial" w:cs="Arial"/>
        </w:rPr>
        <w:fldChar w:fldCharType="separate"/>
      </w:r>
      <w:r>
        <w:rPr>
          <w:rFonts w:ascii="Arial" w:hAnsi="Arial" w:cs="Arial"/>
        </w:rPr>
        <w:t>33</w:t>
      </w:r>
      <w:r>
        <w:rPr>
          <w:rFonts w:ascii="Arial" w:hAnsi="Arial" w:cs="Arial"/>
        </w:rPr>
        <w:fldChar w:fldCharType="end"/>
      </w:r>
      <w:r>
        <w:rPr>
          <w:rFonts w:ascii="Arial" w:hAnsi="Arial" w:cs="Arial"/>
        </w:rPr>
        <w:fldChar w:fldCharType="end"/>
      </w:r>
    </w:p>
    <w:p>
      <w:pPr>
        <w:pStyle w:val="34"/>
        <w:ind w:firstLine="241"/>
        <w:rPr>
          <w:rFonts w:ascii="Arial" w:hAnsi="Arial" w:cs="Arial" w:eastAsiaTheme="minorEastAsia"/>
          <w:b w:val="0"/>
          <w:bCs w:val="0"/>
          <w:caps w:val="0"/>
          <w:sz w:val="21"/>
          <w:szCs w:val="22"/>
        </w:rPr>
      </w:pPr>
      <w:r>
        <w:fldChar w:fldCharType="begin"/>
      </w:r>
      <w:r>
        <w:instrText xml:space="preserve"> HYPERLINK \l "_Toc89702119" </w:instrText>
      </w:r>
      <w:r>
        <w:fldChar w:fldCharType="separate"/>
      </w:r>
      <w:r>
        <w:rPr>
          <w:rStyle w:val="58"/>
          <w:rFonts w:ascii="Arial" w:hAnsi="Arial" w:cs="Arial"/>
          <w:color w:val="auto"/>
        </w:rPr>
        <w:t>第五章合同主要条款格式</w:t>
      </w:r>
      <w:r>
        <w:rPr>
          <w:rFonts w:ascii="Arial" w:hAnsi="Arial" w:cs="Arial"/>
        </w:rPr>
        <w:tab/>
      </w:r>
      <w:r>
        <w:rPr>
          <w:rFonts w:ascii="Arial" w:hAnsi="Arial" w:cs="Arial"/>
        </w:rPr>
        <w:fldChar w:fldCharType="begin"/>
      </w:r>
      <w:r>
        <w:rPr>
          <w:rFonts w:ascii="Arial" w:hAnsi="Arial" w:cs="Arial"/>
        </w:rPr>
        <w:instrText xml:space="preserve"> PAGEREF _Toc89702119 \h </w:instrText>
      </w:r>
      <w:r>
        <w:rPr>
          <w:rFonts w:ascii="Arial" w:hAnsi="Arial" w:cs="Arial"/>
        </w:rPr>
        <w:fldChar w:fldCharType="separate"/>
      </w:r>
      <w:r>
        <w:rPr>
          <w:rFonts w:ascii="Arial" w:hAnsi="Arial" w:cs="Arial"/>
        </w:rPr>
        <w:t>38</w:t>
      </w:r>
      <w:r>
        <w:rPr>
          <w:rFonts w:ascii="Arial" w:hAnsi="Arial" w:cs="Arial"/>
        </w:rPr>
        <w:fldChar w:fldCharType="end"/>
      </w:r>
      <w:r>
        <w:rPr>
          <w:rFonts w:ascii="Arial" w:hAnsi="Arial" w:cs="Arial"/>
        </w:rPr>
        <w:fldChar w:fldCharType="end"/>
      </w:r>
    </w:p>
    <w:p>
      <w:pPr>
        <w:pStyle w:val="34"/>
        <w:ind w:firstLine="241"/>
        <w:rPr>
          <w:rFonts w:ascii="Arial" w:hAnsi="Arial" w:cs="Arial" w:eastAsiaTheme="minorEastAsia"/>
          <w:b w:val="0"/>
          <w:bCs w:val="0"/>
          <w:caps w:val="0"/>
          <w:sz w:val="21"/>
          <w:szCs w:val="22"/>
        </w:rPr>
      </w:pPr>
      <w:r>
        <w:fldChar w:fldCharType="begin"/>
      </w:r>
      <w:r>
        <w:instrText xml:space="preserve"> HYPERLINK \l "_Toc89702120" </w:instrText>
      </w:r>
      <w:r>
        <w:fldChar w:fldCharType="separate"/>
      </w:r>
      <w:r>
        <w:rPr>
          <w:rStyle w:val="58"/>
          <w:rFonts w:ascii="Arial" w:hAnsi="Arial" w:cs="Arial"/>
          <w:color w:val="auto"/>
        </w:rPr>
        <w:t>第六章投标文件格式</w:t>
      </w:r>
      <w:r>
        <w:rPr>
          <w:rFonts w:ascii="Arial" w:hAnsi="Arial" w:cs="Arial"/>
        </w:rPr>
        <w:tab/>
      </w:r>
      <w:r>
        <w:rPr>
          <w:rFonts w:ascii="Arial" w:hAnsi="Arial" w:cs="Arial"/>
        </w:rPr>
        <w:fldChar w:fldCharType="begin"/>
      </w:r>
      <w:r>
        <w:rPr>
          <w:rFonts w:ascii="Arial" w:hAnsi="Arial" w:cs="Arial"/>
        </w:rPr>
        <w:instrText xml:space="preserve"> PAGEREF _Toc89702120 \h </w:instrText>
      </w:r>
      <w:r>
        <w:rPr>
          <w:rFonts w:ascii="Arial" w:hAnsi="Arial" w:cs="Arial"/>
        </w:rPr>
        <w:fldChar w:fldCharType="separate"/>
      </w:r>
      <w:r>
        <w:rPr>
          <w:rFonts w:ascii="Arial" w:hAnsi="Arial" w:cs="Arial"/>
        </w:rPr>
        <w:t>47</w:t>
      </w:r>
      <w:r>
        <w:rPr>
          <w:rFonts w:ascii="Arial" w:hAnsi="Arial" w:cs="Arial"/>
        </w:rPr>
        <w:fldChar w:fldCharType="end"/>
      </w:r>
      <w:r>
        <w:rPr>
          <w:rFonts w:ascii="Arial" w:hAnsi="Arial" w:cs="Arial"/>
        </w:rPr>
        <w:fldChar w:fldCharType="end"/>
      </w:r>
    </w:p>
    <w:p>
      <w:pPr>
        <w:pStyle w:val="34"/>
        <w:ind w:firstLine="241"/>
        <w:rPr>
          <w:rFonts w:ascii="Arial" w:hAnsi="Arial" w:cs="Arial"/>
        </w:rPr>
      </w:pPr>
      <w:r>
        <w:rPr>
          <w:rFonts w:ascii="Arial" w:hAnsi="Arial" w:cs="Arial"/>
        </w:rPr>
        <w:fldChar w:fldCharType="end"/>
      </w:r>
    </w:p>
    <w:p>
      <w:pPr>
        <w:spacing w:before="120" w:beforeLines="50" w:line="480" w:lineRule="exact"/>
        <w:rPr>
          <w:rFonts w:ascii="Arial" w:hAnsi="Arial" w:cs="Arial"/>
          <w:sz w:val="28"/>
          <w:szCs w:val="28"/>
        </w:rPr>
      </w:pPr>
    </w:p>
    <w:p>
      <w:pPr>
        <w:spacing w:before="120" w:beforeLines="50" w:line="480" w:lineRule="exact"/>
        <w:rPr>
          <w:rFonts w:ascii="Arial" w:hAnsi="Arial" w:cs="Arial"/>
          <w:sz w:val="30"/>
        </w:rPr>
        <w:sectPr>
          <w:headerReference r:id="rId9" w:type="first"/>
          <w:footerReference r:id="rId10" w:type="first"/>
          <w:pgSz w:w="11906" w:h="16838"/>
          <w:pgMar w:top="1418" w:right="1134" w:bottom="1247" w:left="1418" w:header="851" w:footer="992" w:gutter="0"/>
          <w:pgNumType w:start="0"/>
          <w:cols w:space="720" w:num="1"/>
          <w:titlePg/>
          <w:docGrid w:linePitch="312" w:charSpace="0"/>
        </w:sectPr>
      </w:pPr>
    </w:p>
    <w:p>
      <w:pPr>
        <w:pStyle w:val="27"/>
        <w:snapToGrid w:val="0"/>
        <w:spacing w:before="120" w:after="120" w:line="320" w:lineRule="exact"/>
        <w:jc w:val="center"/>
        <w:outlineLvl w:val="0"/>
        <w:rPr>
          <w:rFonts w:ascii="Arial" w:hAnsi="Arial" w:cs="Arial"/>
          <w:sz w:val="32"/>
          <w:szCs w:val="32"/>
        </w:rPr>
      </w:pPr>
      <w:bookmarkStart w:id="4" w:name="_Toc89702115"/>
      <w:bookmarkStart w:id="5" w:name="_Toc254970489"/>
      <w:bookmarkStart w:id="6" w:name="_Toc254970630"/>
      <w:r>
        <w:rPr>
          <w:rFonts w:ascii="Arial" w:hAnsi="Arial" w:cs="Arial"/>
          <w:sz w:val="32"/>
          <w:szCs w:val="32"/>
        </w:rPr>
        <w:t>第一章招标公告</w:t>
      </w:r>
      <w:bookmarkEnd w:id="4"/>
    </w:p>
    <w:p>
      <w:pPr>
        <w:spacing w:line="400" w:lineRule="exact"/>
        <w:jc w:val="center"/>
        <w:rPr>
          <w:rFonts w:ascii="Arial" w:hAnsi="Arial" w:cs="Arial"/>
          <w:kern w:val="0"/>
          <w:sz w:val="24"/>
        </w:rPr>
      </w:pPr>
      <w:bookmarkStart w:id="7" w:name="_Hlk92723188"/>
      <w:r>
        <w:rPr>
          <w:rFonts w:ascii="Arial" w:hAnsi="Arial" w:cs="Arial"/>
          <w:kern w:val="0"/>
          <w:sz w:val="24"/>
        </w:rPr>
        <w:t>广西机电设备招标有限公司关于</w:t>
      </w:r>
      <w:bookmarkStart w:id="8" w:name="_Hlk36541082"/>
      <w:r>
        <w:rPr>
          <w:rFonts w:ascii="Arial" w:hAnsi="Arial" w:cs="Arial"/>
          <w:kern w:val="0"/>
          <w:sz w:val="24"/>
        </w:rPr>
        <w:t>消化内镜等设备一批采购项目</w:t>
      </w:r>
    </w:p>
    <w:p>
      <w:pPr>
        <w:spacing w:line="400" w:lineRule="exact"/>
        <w:jc w:val="center"/>
        <w:rPr>
          <w:rFonts w:ascii="Arial" w:hAnsi="Arial" w:cs="Arial"/>
          <w:kern w:val="0"/>
          <w:sz w:val="24"/>
        </w:rPr>
      </w:pPr>
      <w:r>
        <w:rPr>
          <w:rFonts w:ascii="Arial" w:hAnsi="Arial" w:cs="Arial"/>
          <w:sz w:val="24"/>
        </w:rPr>
        <w:t>( GGZC2022-G1-01755-JDZB)</w:t>
      </w:r>
      <w:bookmarkEnd w:id="8"/>
      <w:r>
        <w:rPr>
          <w:rFonts w:ascii="Arial" w:hAnsi="Arial" w:cs="Arial"/>
          <w:kern w:val="0"/>
          <w:sz w:val="24"/>
        </w:rPr>
        <w:t>公开招标公告</w:t>
      </w:r>
    </w:p>
    <w:p>
      <w:pPr>
        <w:spacing w:line="312" w:lineRule="auto"/>
        <w:jc w:val="left"/>
        <w:rPr>
          <w:rFonts w:ascii="Arial" w:hAnsi="Arial" w:cs="Arial"/>
          <w:kern w:val="0"/>
          <w:szCs w:val="21"/>
        </w:rPr>
      </w:pPr>
    </w:p>
    <w:bookmarkEnd w:id="5"/>
    <w:bookmarkEnd w:id="6"/>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bookmarkStart w:id="9" w:name="_Hlk19048373"/>
      <w:bookmarkStart w:id="10" w:name="OLE_LINK1"/>
      <w:r>
        <w:rPr>
          <w:rFonts w:hint="eastAsia" w:ascii="宋体" w:hAnsi="宋体" w:eastAsia="宋体" w:cs="宋体"/>
          <w:i w:val="0"/>
          <w:iCs w:val="0"/>
          <w:caps w:val="0"/>
          <w:color w:val="000000"/>
          <w:spacing w:val="0"/>
          <w:sz w:val="21"/>
          <w:szCs w:val="21"/>
        </w:rPr>
        <w:t>  项目概况</w:t>
      </w:r>
      <w:r>
        <w:rPr>
          <w:rFonts w:hint="eastAsia"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消化内镜等设备一批采购项目招标项目的潜在投标人应在</w:t>
      </w:r>
      <w:r>
        <w:rPr>
          <w:rFonts w:hint="eastAsia" w:ascii="宋体" w:hAnsi="宋体" w:eastAsia="宋体" w:cs="宋体"/>
          <w:i w:val="0"/>
          <w:iCs w:val="0"/>
          <w:caps w:val="0"/>
          <w:color w:val="000000"/>
          <w:spacing w:val="0"/>
          <w:sz w:val="21"/>
          <w:szCs w:val="21"/>
          <w:u w:val="none"/>
        </w:rPr>
        <w:t>登录政采云平台（http：//www.zcygov.cn）在线申请获取招标文件</w:t>
      </w:r>
      <w:r>
        <w:rPr>
          <w:rFonts w:hint="eastAsia" w:ascii="宋体" w:hAnsi="宋体" w:eastAsia="宋体" w:cs="宋体"/>
          <w:i w:val="0"/>
          <w:iCs w:val="0"/>
          <w:caps w:val="0"/>
          <w:color w:val="000000"/>
          <w:spacing w:val="0"/>
          <w:sz w:val="21"/>
          <w:szCs w:val="21"/>
        </w:rPr>
        <w:t>获取招标文件，并于</w:t>
      </w:r>
      <w:bookmarkStart w:id="124" w:name="_GoBack"/>
      <w:bookmarkEnd w:id="124"/>
      <w:r>
        <w:rPr>
          <w:rFonts w:hint="eastAsia" w:ascii="宋体" w:hAnsi="宋体" w:eastAsia="宋体" w:cs="宋体"/>
          <w:i w:val="0"/>
          <w:iCs w:val="0"/>
          <w:caps w:val="0"/>
          <w:color w:val="000000"/>
          <w:spacing w:val="0"/>
          <w:sz w:val="21"/>
          <w:szCs w:val="21"/>
        </w:rPr>
        <w:t>2022年08月16日 09:00（北京时间）前递交投标文件。</w:t>
      </w:r>
    </w:p>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000000"/>
          <w:spacing w:val="0"/>
          <w:sz w:val="21"/>
          <w:szCs w:val="21"/>
        </w:rPr>
      </w:pPr>
      <w:r>
        <w:rPr>
          <w:rStyle w:val="55"/>
          <w:rFonts w:hint="eastAsia" w:ascii="宋体" w:hAnsi="宋体" w:eastAsia="宋体" w:cs="宋体"/>
          <w:i w:val="0"/>
          <w:iCs w:val="0"/>
          <w:caps w:val="0"/>
          <w:color w:val="000000"/>
          <w:spacing w:val="0"/>
          <w:sz w:val="21"/>
          <w:szCs w:val="21"/>
        </w:rPr>
        <w:t>一、项目基本情况</w:t>
      </w:r>
    </w:p>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项目编号：GGZC2022-G1-01755-JDZB </w:t>
      </w:r>
    </w:p>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项目名称：消化内镜等设备一批采购项目</w:t>
      </w:r>
    </w:p>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预算总金额（元）：11490000  </w:t>
      </w:r>
    </w:p>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采购需求：</w:t>
      </w:r>
    </w:p>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标项名称:消化内镜等设备一批采购</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数量:1</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预算金额（元）:11490000</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简要规格描述或项目基本概况介绍、用途：全高清电子内窥镜系统2套、电子胃肠镜系统1套、氩气高频电刀1套</w:t>
      </w:r>
    </w:p>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最高限价（如有）：</w:t>
      </w:r>
      <w:r>
        <w:rPr>
          <w:rStyle w:val="60"/>
          <w:rFonts w:hint="eastAsia" w:ascii="宋体" w:hAnsi="宋体" w:eastAsia="宋体" w:cs="宋体"/>
          <w:i w:val="0"/>
          <w:iCs w:val="0"/>
          <w:caps w:val="0"/>
          <w:color w:val="000000"/>
          <w:spacing w:val="0"/>
          <w:sz w:val="21"/>
          <w:szCs w:val="21"/>
        </w:rPr>
        <w:t>11490000</w:t>
      </w:r>
    </w:p>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合同履约期限：</w:t>
      </w:r>
      <w:r>
        <w:rPr>
          <w:rStyle w:val="60"/>
          <w:rFonts w:hint="eastAsia" w:ascii="宋体" w:hAnsi="宋体" w:eastAsia="宋体" w:cs="宋体"/>
          <w:i w:val="0"/>
          <w:iCs w:val="0"/>
          <w:caps w:val="0"/>
          <w:color w:val="000000"/>
          <w:spacing w:val="0"/>
          <w:sz w:val="21"/>
          <w:szCs w:val="21"/>
        </w:rPr>
        <w:t>自合同签订之日起60个日历天内安装且调试完成并验收合格。</w:t>
      </w:r>
    </w:p>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本标项（</w:t>
      </w:r>
      <w:r>
        <w:rPr>
          <w:rStyle w:val="60"/>
          <w:rFonts w:hint="eastAsia" w:ascii="宋体" w:hAnsi="宋体" w:eastAsia="宋体" w:cs="宋体"/>
          <w:i w:val="0"/>
          <w:iCs w:val="0"/>
          <w:caps w:val="0"/>
          <w:color w:val="000000"/>
          <w:spacing w:val="0"/>
          <w:sz w:val="21"/>
          <w:szCs w:val="21"/>
        </w:rPr>
        <w:t>否</w:t>
      </w:r>
      <w:r>
        <w:rPr>
          <w:rFonts w:hint="eastAsia" w:ascii="宋体" w:hAnsi="宋体" w:eastAsia="宋体" w:cs="宋体"/>
          <w:i w:val="0"/>
          <w:iCs w:val="0"/>
          <w:caps w:val="0"/>
          <w:color w:val="000000"/>
          <w:spacing w:val="0"/>
          <w:sz w:val="21"/>
          <w:szCs w:val="21"/>
        </w:rPr>
        <w:t>）接受联合体投标</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备注：</w:t>
      </w:r>
    </w:p>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Style w:val="55"/>
          <w:rFonts w:hint="eastAsia" w:ascii="宋体" w:hAnsi="宋体" w:eastAsia="宋体" w:cs="宋体"/>
          <w:i w:val="0"/>
          <w:iCs w:val="0"/>
          <w:caps w:val="0"/>
          <w:color w:val="000000"/>
          <w:spacing w:val="0"/>
          <w:sz w:val="21"/>
          <w:szCs w:val="21"/>
        </w:rPr>
        <w:t>二、申请人的资格要求：</w:t>
      </w:r>
    </w:p>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1.满足《中华人民共和国政府采购法》第二十二条规定；</w:t>
      </w:r>
    </w:p>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2.落实政府采购政策需满足的资格要求：无 </w:t>
      </w:r>
    </w:p>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3.本项目的特定资格要求：分标1：（1）资质要求：具有药品监督管理的部门颁发有效的医疗器械经营许可证（按《医疗器械监督管理条例》无需办理医疗器械经营许可证的情形除外）。</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（2）业绩要求：无。</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（3）其他要求：无。</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4）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（5）未被列入失信被执行人、重大税收违法案件当事人名单、政府采购严重违法失信行为记录名单。</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（6）按照招标公告的规定获得招标文件。 </w:t>
      </w:r>
    </w:p>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000000"/>
          <w:spacing w:val="0"/>
          <w:sz w:val="21"/>
          <w:szCs w:val="21"/>
        </w:rPr>
      </w:pPr>
      <w:r>
        <w:rPr>
          <w:rStyle w:val="55"/>
          <w:rFonts w:hint="eastAsia" w:ascii="宋体" w:hAnsi="宋体" w:eastAsia="宋体" w:cs="宋体"/>
          <w:i w:val="0"/>
          <w:iCs w:val="0"/>
          <w:caps w:val="0"/>
          <w:color w:val="000000"/>
          <w:spacing w:val="0"/>
          <w:sz w:val="21"/>
          <w:szCs w:val="21"/>
        </w:rPr>
        <w:t>三、获取招标文件</w:t>
      </w:r>
      <w:r>
        <w:rPr>
          <w:rFonts w:hint="eastAsia" w:ascii="宋体" w:hAnsi="宋体" w:eastAsia="宋体" w:cs="宋体"/>
          <w:i w:val="0"/>
          <w:iCs w:val="0"/>
          <w:caps w:val="0"/>
          <w:color w:val="000000"/>
          <w:spacing w:val="0"/>
          <w:sz w:val="21"/>
          <w:szCs w:val="21"/>
        </w:rPr>
        <w:t> </w:t>
      </w:r>
    </w:p>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u w:val="none"/>
        </w:rPr>
        <w:t>时间：2022年07月26日至2022年08月16日，每天上午00:00至12:00，下午12:00至23:59（北京时间，法定节假日除外）</w:t>
      </w:r>
    </w:p>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地点（网址）：登录政采云平台（http：//www.zcygov.cn）在线申请获取招标文件 </w:t>
      </w:r>
    </w:p>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方式：供应商登录政采云平台https：//www.zcygov.cn/在线申请获取采购文件（进入“项目采购”应用，在获取采购文件菜单中选择项目，申请获取采购文件） </w:t>
      </w:r>
    </w:p>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售价（元）：0 </w:t>
      </w:r>
    </w:p>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000000"/>
          <w:spacing w:val="0"/>
          <w:sz w:val="21"/>
          <w:szCs w:val="21"/>
        </w:rPr>
      </w:pPr>
      <w:r>
        <w:rPr>
          <w:rStyle w:val="55"/>
          <w:rFonts w:hint="eastAsia" w:ascii="宋体" w:hAnsi="宋体" w:eastAsia="宋体" w:cs="宋体"/>
          <w:i w:val="0"/>
          <w:iCs w:val="0"/>
          <w:caps w:val="0"/>
          <w:color w:val="000000"/>
          <w:spacing w:val="0"/>
          <w:sz w:val="21"/>
          <w:szCs w:val="21"/>
        </w:rPr>
        <w:t>四、提交投标文件截止时间、开标时间和地点</w:t>
      </w:r>
    </w:p>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u w:val="none"/>
        </w:rPr>
        <w:t>提交投标文件截止时间：2022年08月16日 09:00（北京时间）</w:t>
      </w:r>
    </w:p>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u w:val="none"/>
        </w:rPr>
        <w:t>投标地点（网址）：供应商登录“政采云”平台电子开标大厅开标。</w:t>
      </w:r>
      <w:r>
        <w:rPr>
          <w:rFonts w:hint="eastAsia" w:ascii="宋体" w:hAnsi="宋体" w:eastAsia="宋体" w:cs="宋体"/>
          <w:i w:val="0"/>
          <w:iCs w:val="0"/>
          <w:caps w:val="0"/>
          <w:color w:val="000000"/>
          <w:spacing w:val="0"/>
          <w:sz w:val="21"/>
          <w:szCs w:val="21"/>
        </w:rPr>
        <w:t> </w:t>
      </w:r>
    </w:p>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u w:val="none"/>
        </w:rPr>
        <w:t>开标时间：2022年08月16日 09:00</w:t>
      </w:r>
      <w:r>
        <w:rPr>
          <w:rFonts w:hint="eastAsia" w:ascii="宋体" w:hAnsi="宋体" w:eastAsia="宋体" w:cs="宋体"/>
          <w:i w:val="0"/>
          <w:iCs w:val="0"/>
          <w:caps w:val="0"/>
          <w:color w:val="000000"/>
          <w:spacing w:val="0"/>
          <w:sz w:val="21"/>
          <w:szCs w:val="21"/>
        </w:rPr>
        <w:t> </w:t>
      </w:r>
    </w:p>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u w:val="none"/>
        </w:rPr>
        <w:t>开标地点：供应商登录“政采云”平台电子开标大厅开标。</w:t>
      </w:r>
      <w:r>
        <w:rPr>
          <w:rFonts w:hint="eastAsia" w:ascii="宋体" w:hAnsi="宋体" w:eastAsia="宋体" w:cs="宋体"/>
          <w:i w:val="0"/>
          <w:iCs w:val="0"/>
          <w:caps w:val="0"/>
          <w:color w:val="000000"/>
          <w:spacing w:val="0"/>
          <w:sz w:val="21"/>
          <w:szCs w:val="21"/>
        </w:rPr>
        <w:t>  </w:t>
      </w:r>
    </w:p>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000000"/>
          <w:spacing w:val="0"/>
          <w:sz w:val="21"/>
          <w:szCs w:val="21"/>
        </w:rPr>
      </w:pPr>
      <w:r>
        <w:rPr>
          <w:rStyle w:val="55"/>
          <w:rFonts w:hint="eastAsia" w:ascii="宋体" w:hAnsi="宋体" w:eastAsia="宋体" w:cs="宋体"/>
          <w:i w:val="0"/>
          <w:iCs w:val="0"/>
          <w:caps w:val="0"/>
          <w:color w:val="000000"/>
          <w:spacing w:val="0"/>
          <w:sz w:val="21"/>
          <w:szCs w:val="21"/>
        </w:rPr>
        <w:t>五、公告期限</w:t>
      </w:r>
      <w:r>
        <w:rPr>
          <w:rFonts w:hint="eastAsia" w:ascii="宋体" w:hAnsi="宋体" w:eastAsia="宋体" w:cs="宋体"/>
          <w:i w:val="0"/>
          <w:iCs w:val="0"/>
          <w:caps w:val="0"/>
          <w:color w:val="000000"/>
          <w:spacing w:val="0"/>
          <w:sz w:val="21"/>
          <w:szCs w:val="21"/>
        </w:rPr>
        <w:t> </w:t>
      </w:r>
    </w:p>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自本公告发布之日起5个工作日。</w:t>
      </w:r>
    </w:p>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000000"/>
          <w:spacing w:val="0"/>
          <w:sz w:val="21"/>
          <w:szCs w:val="21"/>
        </w:rPr>
      </w:pPr>
      <w:r>
        <w:rPr>
          <w:rStyle w:val="55"/>
          <w:rFonts w:hint="eastAsia" w:ascii="宋体" w:hAnsi="宋体" w:eastAsia="宋体" w:cs="宋体"/>
          <w:i w:val="0"/>
          <w:iCs w:val="0"/>
          <w:caps w:val="0"/>
          <w:color w:val="000000"/>
          <w:spacing w:val="0"/>
          <w:sz w:val="21"/>
          <w:szCs w:val="21"/>
        </w:rPr>
        <w:t>六、其他补充事宜</w:t>
      </w:r>
    </w:p>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公告发布媒体：http：//www.ccgp.gov.cn（中国政府采购网）、http：//www.ccgp-guangxi.gov.cn/（广西壮族自治区政府采购网）、http：//zfcg.czj.gxgg.gov.cn/（贵港市政府采购网）、全国公共资源交易平台(广西.贵港)http：//ggzy.jgswj.gxzf.gov.cn/ggggzy/。</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2.需落实的政府采购政策：本项目适用政府采购促进中小企业、监狱企业发展、促进残疾人就业、节能环保、信息安全产品等有关政策，具体详见招标文件。</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3. 落实政府采购政策需满足的资格要求：本项目非专门面向中小企业采购。</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4.注意事项：在线投标响应（电子投标）说明</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1）本项目通过政采云平台实行在线投标响应（电子投标），供应商需要先安装“政采云电子交易客户端”，并按照本采购文件和政采云平台的要求，通过“政采云电子交易客户端”编制并加密投标文件。供应商未按规定编制并加密的投标文件，政采云平台将予以拒收。</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政采云电子交易客户端”请自行前往广西政府采购网下载并安装（http：//www.ccgp-guangxi.gov.cn/OfficeService/DownloadArea/2455918.html?utm=sites_group_front.b8b6c91.0.0.c51f9820a48111eabb9bcbdf01af125e）；电子投标具体操作流程参考《政府采购项目电子交易管理操作指南-供应商》；在使用政采云投标客户端时，建议使用WIN7及以上操作系统,通过政采云平台参与在线投标时如遇平台技术问题详询400-881-7190。</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为确保网上操作合法、有效和安全，供应商应当在投标文件递交截止时间前完成在“政府采购云平台”的身份认证，确保在电子投标过程中能够对相关数据电文进行加密和使用电子签章。使用“政采云电子交易客户端”需要提前申领CA数字证书，申领流程请自行前往相关网站进行查阅。（各供应商应在截标前应确保成为政采云平台正式注册入库供应商，并完成CA数字证书申领。如因未注册入库、未办理CA数字证书等原因造成无法投标或投标失败等后果由供应商自行承担。）</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3）供应商应当在投标文件递交截止时间前，将生成的“电子投标文件”上传递交至政采云平台。投标文件递交截止时间前可以补充、修改或者撤回电子投标文件。补充或者修改电子投标文件的，应当先行撤回原文件，补充、修改后重新传输递交，投标文件递交截止时间前未完成传输的，视为撤回投标文件。</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4）投标文件网上提交截止后，政采云（电子交易平台）自动提取所有投标文件，各供应商须在提交投标文件截止后30分钟内对上传政采云的投标文件进行解密，所有供应商在规定的解密时限内解密完成或解密时限到后，采购代理机构开启投标文件；供应商超过解密时限的且无法通过政采云“异常处理”端口处理的，系统默认自动放弃。</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5）通过政采云（电子交易平台）上传递交的“电子加密投标文件”无法按时解密，供应商递交了备份投标文件的，以备份投标文件为依据，否则视为投标文件撤回。通过政采云（电子交易平台）上传递交的“电子加密投标文件”已按时解密的，“备份投标文件”自动失效。供应商仅递交备份投标文件的，响应无效。</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（6）政府采购监管管理部门：贵港市财政局采购监督管理科 电话：0775-4555290，0775-4564649。</w:t>
      </w:r>
    </w:p>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000000"/>
          <w:spacing w:val="0"/>
          <w:sz w:val="21"/>
          <w:szCs w:val="21"/>
        </w:rPr>
      </w:pPr>
      <w:r>
        <w:rPr>
          <w:rStyle w:val="55"/>
          <w:rFonts w:hint="eastAsia" w:ascii="宋体" w:hAnsi="宋体" w:eastAsia="宋体" w:cs="宋体"/>
          <w:i w:val="0"/>
          <w:iCs w:val="0"/>
          <w:caps w:val="0"/>
          <w:color w:val="000000"/>
          <w:spacing w:val="0"/>
          <w:sz w:val="21"/>
          <w:szCs w:val="21"/>
        </w:rPr>
        <w:t>七、对本次采购提出询问，请按以下方式联系</w:t>
      </w:r>
    </w:p>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1.采购人信息</w:t>
      </w:r>
    </w:p>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名    称：贵港市人民医院 </w:t>
      </w:r>
    </w:p>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    址：贵港市港北区中山中路1号院 </w:t>
      </w:r>
    </w:p>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项目联系人：温先生  </w:t>
      </w:r>
    </w:p>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项目联系方式：0775-4200292 </w:t>
      </w:r>
    </w:p>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2.采购代理机构信息            </w:t>
      </w:r>
    </w:p>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名    称：广西机电设备招标有限公司             </w:t>
      </w:r>
    </w:p>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xml:space="preserve">地    址：贵港市解放北路龙圣新村四小区217号（贵港分公司地址）    </w:t>
      </w:r>
    </w:p>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项目联系人：韦姗凤、鲁恒达              </w:t>
      </w:r>
    </w:p>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项目联系方式：0775-4551220 </w:t>
      </w:r>
    </w:p>
    <w:p>
      <w:pPr>
        <w:spacing w:line="312" w:lineRule="auto"/>
        <w:ind w:firstLine="420" w:firstLineChars="200"/>
        <w:jc w:val="left"/>
        <w:rPr>
          <w:rFonts w:ascii="Arial" w:hAnsi="Arial" w:cs="Arial"/>
          <w:kern w:val="0"/>
          <w:szCs w:val="21"/>
          <w:u w:val="single"/>
        </w:rPr>
      </w:pPr>
    </w:p>
    <w:bookmarkEnd w:id="9"/>
    <w:p>
      <w:pPr>
        <w:spacing w:line="312" w:lineRule="auto"/>
        <w:ind w:firstLine="420" w:firstLineChars="200"/>
        <w:jc w:val="right"/>
        <w:rPr>
          <w:rFonts w:ascii="Arial" w:hAnsi="Arial" w:cs="Arial"/>
          <w:kern w:val="0"/>
          <w:szCs w:val="21"/>
        </w:rPr>
      </w:pPr>
    </w:p>
    <w:bookmarkEnd w:id="7"/>
    <w:bookmarkEnd w:id="10"/>
    <w:p>
      <w:pPr>
        <w:spacing w:line="312" w:lineRule="auto"/>
        <w:ind w:firstLine="360" w:firstLineChars="200"/>
        <w:jc w:val="right"/>
        <w:rPr>
          <w:rFonts w:ascii="Arial" w:hAnsi="Arial" w:cs="Arial"/>
          <w:kern w:val="0"/>
          <w:sz w:val="18"/>
          <w:szCs w:val="18"/>
        </w:rPr>
      </w:pPr>
    </w:p>
    <w:p>
      <w:pPr>
        <w:widowControl/>
        <w:jc w:val="left"/>
        <w:rPr>
          <w:rFonts w:ascii="Arial" w:hAnsi="Arial" w:cs="Arial"/>
          <w:sz w:val="32"/>
          <w:szCs w:val="32"/>
        </w:rPr>
      </w:pPr>
      <w:r>
        <w:rPr>
          <w:rFonts w:ascii="Arial" w:hAnsi="Arial" w:cs="Arial"/>
          <w:sz w:val="32"/>
          <w:szCs w:val="32"/>
        </w:rPr>
        <w:br w:type="page"/>
      </w:r>
    </w:p>
    <w:p>
      <w:pPr>
        <w:pStyle w:val="27"/>
        <w:snapToGrid w:val="0"/>
        <w:spacing w:before="120" w:after="120" w:line="320" w:lineRule="exact"/>
        <w:ind w:firstLine="420"/>
        <w:jc w:val="center"/>
        <w:outlineLvl w:val="0"/>
        <w:rPr>
          <w:rFonts w:ascii="Arial" w:hAnsi="Arial" w:cs="Arial"/>
          <w:sz w:val="32"/>
          <w:szCs w:val="32"/>
        </w:rPr>
      </w:pPr>
      <w:bookmarkStart w:id="11" w:name="_Toc89702116"/>
      <w:r>
        <w:rPr>
          <w:rFonts w:ascii="Arial" w:hAnsi="Arial" w:cs="Arial"/>
          <w:sz w:val="32"/>
          <w:szCs w:val="32"/>
        </w:rPr>
        <w:t>第二章采购需求</w:t>
      </w:r>
      <w:bookmarkEnd w:id="11"/>
    </w:p>
    <w:p>
      <w:pPr>
        <w:spacing w:line="360" w:lineRule="auto"/>
        <w:rPr>
          <w:rFonts w:ascii="Arial" w:hAnsi="Arial" w:eastAsia="黑体" w:cs="Arial"/>
          <w:b/>
          <w:kern w:val="0"/>
          <w:sz w:val="28"/>
          <w:szCs w:val="28"/>
        </w:rPr>
      </w:pPr>
      <w:bookmarkStart w:id="12" w:name="_Hlk77608362"/>
      <w:r>
        <w:rPr>
          <w:rFonts w:ascii="Arial" w:hAnsi="Arial" w:eastAsia="黑体" w:cs="Arial"/>
          <w:b/>
          <w:kern w:val="0"/>
          <w:sz w:val="28"/>
          <w:szCs w:val="28"/>
        </w:rPr>
        <w:t>一、总体要求</w:t>
      </w:r>
    </w:p>
    <w:p>
      <w:pPr>
        <w:spacing w:line="360" w:lineRule="auto"/>
        <w:rPr>
          <w:rFonts w:ascii="Arial" w:hAnsi="Arial" w:cs="Arial"/>
          <w:szCs w:val="21"/>
        </w:rPr>
      </w:pPr>
      <w:r>
        <w:rPr>
          <w:rFonts w:ascii="Arial" w:hAnsi="Arial" w:cs="Arial"/>
          <w:szCs w:val="21"/>
        </w:rPr>
        <w:t>1.政府采购政策的应用</w:t>
      </w:r>
    </w:p>
    <w:p>
      <w:pPr>
        <w:spacing w:line="360" w:lineRule="auto"/>
        <w:rPr>
          <w:rFonts w:ascii="Arial" w:hAnsi="Arial" w:cs="Arial"/>
          <w:szCs w:val="21"/>
        </w:rPr>
      </w:pPr>
      <w:r>
        <w:rPr>
          <w:rFonts w:ascii="Arial" w:hAnsi="Arial" w:cs="Arial"/>
          <w:szCs w:val="21"/>
        </w:rPr>
        <w:t>详见招标文件“评审方法及评审标准/政府采购政策应用说明”。</w:t>
      </w:r>
    </w:p>
    <w:p>
      <w:pPr>
        <w:spacing w:line="360" w:lineRule="auto"/>
        <w:rPr>
          <w:rFonts w:ascii="Arial" w:hAnsi="Arial" w:cs="Arial"/>
          <w:szCs w:val="21"/>
        </w:rPr>
      </w:pPr>
      <w:r>
        <w:rPr>
          <w:rFonts w:ascii="Arial" w:hAnsi="Arial" w:cs="Arial"/>
          <w:szCs w:val="21"/>
        </w:rPr>
        <w:t>2.采购需求要求未尽事宜由采购人与中标供应商在采购合同中约定。</w:t>
      </w:r>
    </w:p>
    <w:p>
      <w:pPr>
        <w:spacing w:line="360" w:lineRule="auto"/>
        <w:rPr>
          <w:rFonts w:ascii="Arial" w:hAnsi="Arial" w:cs="Arial"/>
          <w:szCs w:val="21"/>
        </w:rPr>
      </w:pPr>
      <w:r>
        <w:rPr>
          <w:rFonts w:ascii="Arial" w:hAnsi="Arial" w:cs="Arial"/>
          <w:szCs w:val="21"/>
        </w:rPr>
        <w:t>3.标注“▲”的条款或要求系指实质性条款或实质性要求，必须满足，如存在负偏离将导致投标被否决；未标注“▲”的条款系一般指标。</w:t>
      </w:r>
    </w:p>
    <w:p>
      <w:pPr>
        <w:spacing w:line="360" w:lineRule="auto"/>
        <w:rPr>
          <w:rFonts w:ascii="Arial" w:hAnsi="Arial" w:cs="Arial"/>
          <w:szCs w:val="21"/>
        </w:rPr>
      </w:pPr>
      <w:r>
        <w:rPr>
          <w:rFonts w:ascii="Arial" w:hAnsi="Arial" w:cs="Arial"/>
          <w:szCs w:val="21"/>
        </w:rPr>
        <w:t>4.</w:t>
      </w:r>
      <w:bookmarkStart w:id="13" w:name="_Hlk77607533"/>
      <w:r>
        <w:rPr>
          <w:rFonts w:ascii="Arial" w:hAnsi="Arial" w:cs="Arial"/>
          <w:szCs w:val="21"/>
        </w:rPr>
        <w:t>客观且未量化的指标视为实质性。</w:t>
      </w:r>
      <w:bookmarkEnd w:id="13"/>
    </w:p>
    <w:p>
      <w:pPr>
        <w:spacing w:line="360" w:lineRule="auto"/>
        <w:rPr>
          <w:rFonts w:ascii="Arial" w:hAnsi="Arial" w:eastAsia="黑体" w:cs="Arial"/>
          <w:b/>
          <w:kern w:val="0"/>
          <w:sz w:val="28"/>
          <w:szCs w:val="28"/>
        </w:rPr>
      </w:pPr>
      <w:r>
        <w:rPr>
          <w:rFonts w:ascii="Arial" w:hAnsi="Arial" w:eastAsia="黑体" w:cs="Arial"/>
          <w:b/>
          <w:kern w:val="0"/>
          <w:sz w:val="28"/>
          <w:szCs w:val="28"/>
        </w:rPr>
        <w:t>二、技术要求</w:t>
      </w:r>
    </w:p>
    <w:p>
      <w:pPr>
        <w:spacing w:line="360" w:lineRule="auto"/>
        <w:rPr>
          <w:rFonts w:ascii="Arial" w:hAnsi="Arial" w:cs="Arial"/>
          <w:szCs w:val="21"/>
        </w:rPr>
      </w:pPr>
      <w:r>
        <w:rPr>
          <w:rFonts w:ascii="Arial" w:hAnsi="Arial" w:cs="Arial"/>
          <w:szCs w:val="21"/>
        </w:rPr>
        <w:t>1.需实现的功能、目标及应用场景</w:t>
      </w:r>
    </w:p>
    <w:p>
      <w:pPr>
        <w:spacing w:line="360" w:lineRule="auto"/>
        <w:rPr>
          <w:rFonts w:ascii="Arial" w:hAnsi="Arial" w:cs="Arial"/>
          <w:szCs w:val="21"/>
          <w:u w:val="single"/>
        </w:rPr>
      </w:pPr>
      <w:r>
        <w:rPr>
          <w:rFonts w:ascii="Arial" w:hAnsi="Arial" w:cs="Arial"/>
          <w:szCs w:val="21"/>
          <w:u w:val="single"/>
        </w:rPr>
        <w:t>满足招标文件要求，验收达到合格标准。</w:t>
      </w:r>
    </w:p>
    <w:p>
      <w:pPr>
        <w:spacing w:line="360" w:lineRule="auto"/>
        <w:rPr>
          <w:rFonts w:ascii="Arial" w:hAnsi="Arial" w:cs="Arial"/>
          <w:szCs w:val="21"/>
        </w:rPr>
      </w:pPr>
      <w:r>
        <w:rPr>
          <w:rFonts w:ascii="Arial" w:hAnsi="Arial" w:cs="Arial"/>
          <w:szCs w:val="21"/>
        </w:rPr>
        <w:t>2.是否接受进口产品：</w:t>
      </w:r>
    </w:p>
    <w:p>
      <w:pPr>
        <w:spacing w:line="360" w:lineRule="auto"/>
        <w:rPr>
          <w:rFonts w:ascii="Arial" w:hAnsi="Arial" w:cs="Arial"/>
          <w:szCs w:val="21"/>
        </w:rPr>
      </w:pPr>
      <w:r>
        <w:rPr>
          <w:rFonts w:ascii="Arial" w:hAnsi="Arial" w:cs="Arial"/>
          <w:b/>
          <w:bCs/>
          <w:szCs w:val="21"/>
        </w:rPr>
        <w:t>□</w:t>
      </w:r>
      <w:r>
        <w:rPr>
          <w:rFonts w:ascii="Arial" w:hAnsi="Arial" w:cs="Arial"/>
          <w:szCs w:val="21"/>
        </w:rPr>
        <w:t>否，本项目所有产品均不接受进口产品。</w:t>
      </w:r>
    </w:p>
    <w:p>
      <w:pPr>
        <w:spacing w:line="360" w:lineRule="auto"/>
        <w:rPr>
          <w:rFonts w:ascii="Arial" w:hAnsi="Arial" w:cs="Arial"/>
          <w:szCs w:val="21"/>
        </w:rPr>
      </w:pPr>
      <w:r>
        <w:rPr>
          <w:rFonts w:ascii="Arial" w:hAnsi="Arial" w:cs="Arial"/>
          <w:b/>
          <w:bCs/>
          <w:szCs w:val="21"/>
          <w:u w:val="single"/>
        </w:rPr>
        <w:sym w:font="Wingdings 2" w:char="F052"/>
      </w:r>
      <w:r>
        <w:rPr>
          <w:rFonts w:ascii="Arial" w:hAnsi="Arial" w:cs="Arial"/>
          <w:b/>
          <w:bCs/>
          <w:szCs w:val="21"/>
          <w:u w:val="single"/>
        </w:rPr>
        <w:t>是，本项目第2项</w:t>
      </w:r>
      <w:r>
        <w:rPr>
          <w:rFonts w:hint="eastAsia" w:ascii="Arial" w:hAnsi="Arial" w:cs="Arial"/>
          <w:b/>
          <w:bCs/>
          <w:szCs w:val="21"/>
          <w:u w:val="single"/>
        </w:rPr>
        <w:t>电子胃肠镜系统</w:t>
      </w:r>
      <w:r>
        <w:rPr>
          <w:rFonts w:ascii="Arial" w:hAnsi="Arial" w:cs="Arial"/>
          <w:b/>
          <w:bCs/>
          <w:szCs w:val="21"/>
          <w:u w:val="single"/>
        </w:rPr>
        <w:t>接受进口产品，其余产品不接受进口产品投标</w:t>
      </w:r>
      <w:r>
        <w:rPr>
          <w:rFonts w:ascii="Arial" w:hAnsi="Arial" w:cs="Arial"/>
          <w:szCs w:val="21"/>
          <w:u w:val="single"/>
        </w:rPr>
        <w:t>。</w:t>
      </w:r>
    </w:p>
    <w:p>
      <w:pPr>
        <w:spacing w:line="360" w:lineRule="auto"/>
        <w:rPr>
          <w:rFonts w:ascii="Arial" w:hAnsi="Arial" w:cs="Arial"/>
          <w:szCs w:val="21"/>
        </w:rPr>
      </w:pPr>
      <w:r>
        <w:rPr>
          <w:rFonts w:ascii="Arial" w:hAnsi="Arial" w:cs="Arial"/>
          <w:szCs w:val="21"/>
        </w:rPr>
        <w:t>注：（1）以上所述不接受进口产品的，供应商不得选用进口产品参与投标，否则投标按无效投标处理；列明接受进口产品的分项，供应商可以选用进口产品参与投标，也可以选用国产产品参与投标。</w:t>
      </w:r>
    </w:p>
    <w:p>
      <w:pPr>
        <w:spacing w:line="360" w:lineRule="auto"/>
        <w:rPr>
          <w:rFonts w:ascii="Arial" w:hAnsi="Arial" w:cs="Arial"/>
          <w:szCs w:val="21"/>
        </w:rPr>
      </w:pPr>
      <w:r>
        <w:rPr>
          <w:rFonts w:ascii="Arial" w:hAnsi="Arial" w:cs="Arial"/>
          <w:szCs w:val="21"/>
        </w:rPr>
        <w:t>（2）如本项目接受进口产品，供应商选择提供进口产品，则提供的必须为全套全新原装进口产品，报价中应包括关税等所有进口环节费用并由中标供应商办理进口相关手续，供应商报价中应自行考虑海关关税政策变化带来的风险，采购人不承担该政策变化所造成的费用增加。</w:t>
      </w:r>
    </w:p>
    <w:p>
      <w:pPr>
        <w:spacing w:line="360" w:lineRule="auto"/>
        <w:rPr>
          <w:rFonts w:ascii="Arial" w:hAnsi="Arial" w:cs="Arial"/>
          <w:szCs w:val="21"/>
        </w:rPr>
      </w:pPr>
      <w:r>
        <w:rPr>
          <w:rFonts w:ascii="Arial" w:hAnsi="Arial" w:cs="Arial"/>
          <w:szCs w:val="21"/>
        </w:rPr>
        <w:t>（3）进口产品是指通过中国海关报关验放进入中国境内且产自关境外的产品。</w:t>
      </w:r>
    </w:p>
    <w:p>
      <w:pPr>
        <w:spacing w:line="360" w:lineRule="auto"/>
        <w:rPr>
          <w:rFonts w:ascii="Arial" w:hAnsi="Arial" w:cs="Arial"/>
          <w:szCs w:val="21"/>
        </w:rPr>
      </w:pPr>
      <w:r>
        <w:rPr>
          <w:rFonts w:ascii="Arial" w:hAnsi="Arial" w:cs="Arial"/>
          <w:szCs w:val="21"/>
        </w:rPr>
        <w:t>（4）其余内容以《政府采购进口产品管理办法》（财库〔2007〕119号）和《关于政府采购进口产品管理有关问题的通知财办库》（财库[2008]248号）的相关规定为准。</w:t>
      </w:r>
    </w:p>
    <w:p>
      <w:pPr>
        <w:spacing w:line="360" w:lineRule="auto"/>
        <w:rPr>
          <w:rFonts w:ascii="Arial" w:hAnsi="Arial" w:cs="Arial"/>
          <w:szCs w:val="21"/>
        </w:rPr>
      </w:pPr>
      <w:r>
        <w:rPr>
          <w:rFonts w:ascii="Arial" w:hAnsi="Arial" w:cs="Arial"/>
          <w:szCs w:val="21"/>
        </w:rPr>
        <w:t>3.需执行的国家相关标准、行业标准、地方标准或者其他标准、规范</w:t>
      </w:r>
    </w:p>
    <w:p>
      <w:pPr>
        <w:spacing w:line="360" w:lineRule="auto"/>
        <w:rPr>
          <w:rFonts w:ascii="Arial" w:hAnsi="Arial" w:cs="Arial"/>
          <w:i/>
          <w:szCs w:val="21"/>
          <w:u w:val="single"/>
        </w:rPr>
      </w:pPr>
      <w:r>
        <w:rPr>
          <w:rFonts w:ascii="Arial" w:hAnsi="Arial" w:cs="Arial"/>
          <w:szCs w:val="21"/>
        </w:rPr>
        <w:t>本项目应执行的国家相关标准、行业标准、地方标准或者其他标准、规范为：</w:t>
      </w:r>
      <w:bookmarkStart w:id="14" w:name="_Hlk88997327"/>
      <w:r>
        <w:rPr>
          <w:rFonts w:ascii="Arial" w:hAnsi="Arial" w:cs="Arial"/>
          <w:i/>
          <w:szCs w:val="21"/>
          <w:u w:val="single"/>
        </w:rPr>
        <w:t>详见技术指标要求</w:t>
      </w:r>
      <w:bookmarkEnd w:id="14"/>
    </w:p>
    <w:p>
      <w:pPr>
        <w:spacing w:line="360" w:lineRule="auto"/>
        <w:rPr>
          <w:rFonts w:ascii="Arial" w:hAnsi="Arial" w:cs="Arial"/>
          <w:szCs w:val="21"/>
        </w:rPr>
      </w:pPr>
      <w:r>
        <w:rPr>
          <w:rFonts w:ascii="Arial" w:hAnsi="Arial" w:cs="Arial"/>
          <w:szCs w:val="21"/>
        </w:rPr>
        <w:t>4.一般说明</w:t>
      </w:r>
    </w:p>
    <w:p>
      <w:pPr>
        <w:spacing w:line="360" w:lineRule="auto"/>
        <w:rPr>
          <w:rFonts w:ascii="Arial" w:hAnsi="Arial" w:cs="Arial"/>
          <w:szCs w:val="21"/>
        </w:rPr>
      </w:pPr>
      <w:r>
        <w:rPr>
          <w:rFonts w:ascii="Arial" w:hAnsi="Arial" w:cs="Arial"/>
          <w:szCs w:val="21"/>
        </w:rPr>
        <w:t>（1）本章中如提及品牌型号，仅起参考作用。供应商可选用其他品牌型号替代，但这些替代的品牌型号要实质上参照或相当于或优于参考品牌型号及其技术参数性能（配置）要求。</w:t>
      </w:r>
    </w:p>
    <w:p>
      <w:pPr>
        <w:spacing w:line="360" w:lineRule="auto"/>
        <w:rPr>
          <w:rFonts w:ascii="Arial" w:hAnsi="Arial" w:cs="Arial"/>
          <w:szCs w:val="21"/>
        </w:rPr>
      </w:pPr>
      <w:r>
        <w:rPr>
          <w:rFonts w:ascii="Arial" w:hAnsi="Arial" w:cs="Arial"/>
          <w:szCs w:val="21"/>
        </w:rPr>
        <w:t>（2）如要求提供检测报告的，检测报告或认证报告内容中若涉及外文说明，必须同时提供对应中文翻译说明，评审依据以中文翻译内容为准，外文说明仅供参考；产品检测报告应为报告正面、背面和附件标注的全部具体内容；产品检验报告的内容应该能够被阅读、识别和判断。</w:t>
      </w:r>
    </w:p>
    <w:p>
      <w:pPr>
        <w:spacing w:line="360" w:lineRule="auto"/>
        <w:rPr>
          <w:rFonts w:ascii="Arial" w:hAnsi="Arial" w:cs="Arial"/>
          <w:szCs w:val="21"/>
        </w:rPr>
      </w:pPr>
      <w:r>
        <w:rPr>
          <w:rFonts w:ascii="Arial" w:hAnsi="Arial" w:cs="Arial"/>
          <w:szCs w:val="21"/>
        </w:rPr>
        <w:t>5.核心产品</w:t>
      </w:r>
    </w:p>
    <w:p>
      <w:pPr>
        <w:spacing w:line="360" w:lineRule="auto"/>
        <w:rPr>
          <w:rFonts w:ascii="Arial" w:hAnsi="Arial" w:cs="Arial"/>
          <w:szCs w:val="21"/>
          <w:u w:val="single"/>
        </w:rPr>
      </w:pPr>
      <w:r>
        <w:rPr>
          <w:rFonts w:ascii="Arial" w:hAnsi="Arial" w:cs="Arial"/>
          <w:b/>
          <w:bCs/>
          <w:szCs w:val="21"/>
          <w:u w:val="single"/>
        </w:rPr>
        <w:t>本项目核心产品为</w:t>
      </w:r>
      <w:r>
        <w:rPr>
          <w:rFonts w:hint="eastAsia" w:ascii="Arial" w:hAnsi="Arial" w:cs="Arial"/>
          <w:b/>
          <w:bCs/>
          <w:szCs w:val="21"/>
          <w:u w:val="single"/>
        </w:rPr>
        <w:t>第2项电子胃肠镜系统</w:t>
      </w:r>
      <w:r>
        <w:rPr>
          <w:rFonts w:ascii="Arial" w:hAnsi="Arial" w:cs="Arial"/>
          <w:szCs w:val="21"/>
          <w:u w:val="single"/>
        </w:rPr>
        <w:t>。</w:t>
      </w:r>
    </w:p>
    <w:p>
      <w:pPr>
        <w:spacing w:line="360" w:lineRule="auto"/>
        <w:rPr>
          <w:rFonts w:ascii="Arial" w:hAnsi="Arial" w:cs="Arial"/>
          <w:szCs w:val="21"/>
        </w:rPr>
      </w:pPr>
      <w:r>
        <w:rPr>
          <w:rFonts w:ascii="Arial" w:hAnsi="Arial" w:cs="Arial"/>
          <w:szCs w:val="21"/>
        </w:rPr>
        <w:t>6.标的名称、数量、需满足的质量、技术规格、物理特性、性能、材料、结构、外观、安全，或者服务内容和标准一览表</w:t>
      </w:r>
    </w:p>
    <w:p>
      <w:pPr>
        <w:spacing w:line="360" w:lineRule="auto"/>
        <w:jc w:val="center"/>
        <w:rPr>
          <w:rFonts w:ascii="Arial" w:hAnsi="Arial" w:cs="Arial"/>
          <w:szCs w:val="21"/>
        </w:rPr>
      </w:pPr>
    </w:p>
    <w:tbl>
      <w:tblPr>
        <w:tblStyle w:val="52"/>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134"/>
        <w:gridCol w:w="811"/>
        <w:gridCol w:w="748"/>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pacing w:line="360" w:lineRule="exact"/>
              <w:jc w:val="center"/>
              <w:rPr>
                <w:rFonts w:ascii="Arial" w:hAnsi="Arial" w:cs="Arial"/>
                <w:szCs w:val="21"/>
              </w:rPr>
            </w:pPr>
            <w:r>
              <w:rPr>
                <w:rFonts w:ascii="Arial" w:hAnsi="Arial" w:cs="Arial"/>
                <w:szCs w:val="21"/>
              </w:rPr>
              <w:t>序号</w:t>
            </w:r>
          </w:p>
        </w:tc>
        <w:tc>
          <w:tcPr>
            <w:tcW w:w="1134" w:type="dxa"/>
            <w:vAlign w:val="center"/>
          </w:tcPr>
          <w:p>
            <w:pPr>
              <w:spacing w:line="360" w:lineRule="exact"/>
              <w:jc w:val="center"/>
              <w:rPr>
                <w:rFonts w:ascii="Arial" w:hAnsi="Arial" w:cs="Arial"/>
                <w:szCs w:val="21"/>
              </w:rPr>
            </w:pPr>
            <w:r>
              <w:rPr>
                <w:rFonts w:ascii="Arial" w:hAnsi="Arial" w:cs="Arial"/>
                <w:szCs w:val="21"/>
              </w:rPr>
              <w:t>货物名称</w:t>
            </w:r>
          </w:p>
        </w:tc>
        <w:tc>
          <w:tcPr>
            <w:tcW w:w="811" w:type="dxa"/>
            <w:vAlign w:val="center"/>
          </w:tcPr>
          <w:p>
            <w:pPr>
              <w:spacing w:line="360" w:lineRule="exact"/>
              <w:jc w:val="center"/>
              <w:rPr>
                <w:rFonts w:ascii="Arial" w:hAnsi="Arial" w:cs="Arial"/>
                <w:szCs w:val="21"/>
              </w:rPr>
            </w:pPr>
            <w:r>
              <w:rPr>
                <w:rFonts w:ascii="Arial" w:hAnsi="Arial" w:cs="Arial"/>
                <w:szCs w:val="21"/>
              </w:rPr>
              <w:t>数量</w:t>
            </w:r>
          </w:p>
        </w:tc>
        <w:tc>
          <w:tcPr>
            <w:tcW w:w="748" w:type="dxa"/>
            <w:tcBorders>
              <w:right w:val="single" w:color="auto" w:sz="4" w:space="0"/>
            </w:tcBorders>
            <w:vAlign w:val="center"/>
          </w:tcPr>
          <w:p>
            <w:pPr>
              <w:spacing w:line="360" w:lineRule="exact"/>
              <w:jc w:val="center"/>
              <w:rPr>
                <w:rFonts w:ascii="Arial" w:hAnsi="Arial" w:cs="Arial"/>
                <w:szCs w:val="21"/>
              </w:rPr>
            </w:pPr>
            <w:r>
              <w:rPr>
                <w:rFonts w:ascii="Arial" w:hAnsi="Arial" w:cs="Arial"/>
                <w:szCs w:val="21"/>
              </w:rPr>
              <w:t>所属行业</w:t>
            </w:r>
          </w:p>
        </w:tc>
        <w:tc>
          <w:tcPr>
            <w:tcW w:w="5812" w:type="dxa"/>
            <w:tcBorders>
              <w:right w:val="single" w:color="auto" w:sz="4" w:space="0"/>
            </w:tcBorders>
            <w:vAlign w:val="center"/>
          </w:tcPr>
          <w:p>
            <w:pPr>
              <w:spacing w:line="360" w:lineRule="exact"/>
              <w:jc w:val="center"/>
              <w:rPr>
                <w:rFonts w:ascii="Arial" w:hAnsi="Arial" w:cs="Arial"/>
                <w:szCs w:val="21"/>
              </w:rPr>
            </w:pPr>
            <w:r>
              <w:rPr>
                <w:rFonts w:ascii="Arial" w:hAnsi="Arial" w:cs="Arial"/>
                <w:szCs w:val="21"/>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trPr>
        <w:tc>
          <w:tcPr>
            <w:tcW w:w="704" w:type="dxa"/>
            <w:vAlign w:val="center"/>
          </w:tcPr>
          <w:p>
            <w:pPr>
              <w:spacing w:line="360" w:lineRule="exact"/>
              <w:jc w:val="center"/>
              <w:rPr>
                <w:rFonts w:ascii="Arial" w:hAnsi="Arial" w:cs="Arial"/>
                <w:szCs w:val="21"/>
              </w:rPr>
            </w:pPr>
            <w:r>
              <w:rPr>
                <w:rFonts w:ascii="Arial" w:hAnsi="Arial" w:cs="Arial"/>
                <w:szCs w:val="21"/>
              </w:rPr>
              <w:t>1</w:t>
            </w:r>
          </w:p>
        </w:tc>
        <w:tc>
          <w:tcPr>
            <w:tcW w:w="1134" w:type="dxa"/>
            <w:vAlign w:val="center"/>
          </w:tcPr>
          <w:p>
            <w:pPr>
              <w:spacing w:line="360" w:lineRule="exact"/>
              <w:jc w:val="center"/>
              <w:rPr>
                <w:rFonts w:ascii="Arial" w:hAnsi="Arial" w:cs="Arial"/>
                <w:szCs w:val="21"/>
              </w:rPr>
            </w:pPr>
            <w:r>
              <w:rPr>
                <w:rFonts w:hint="eastAsia" w:ascii="宋体" w:hAnsi="宋体" w:cs="宋体"/>
                <w:kern w:val="0"/>
                <w:szCs w:val="21"/>
              </w:rPr>
              <w:t>全高清电子内窥镜系统</w:t>
            </w:r>
          </w:p>
        </w:tc>
        <w:tc>
          <w:tcPr>
            <w:tcW w:w="811" w:type="dxa"/>
            <w:vAlign w:val="center"/>
          </w:tcPr>
          <w:p>
            <w:pPr>
              <w:spacing w:line="360" w:lineRule="exact"/>
              <w:jc w:val="center"/>
              <w:rPr>
                <w:rFonts w:ascii="Arial" w:hAnsi="Arial" w:cs="Arial"/>
                <w:szCs w:val="21"/>
              </w:rPr>
            </w:pPr>
            <w:r>
              <w:rPr>
                <w:rFonts w:hint="eastAsia" w:ascii="宋体" w:hAnsi="宋体" w:cs="宋体"/>
                <w:szCs w:val="21"/>
              </w:rPr>
              <w:t>2套</w:t>
            </w:r>
          </w:p>
        </w:tc>
        <w:tc>
          <w:tcPr>
            <w:tcW w:w="748" w:type="dxa"/>
            <w:tcBorders>
              <w:right w:val="single" w:color="auto" w:sz="4" w:space="0"/>
            </w:tcBorders>
            <w:vAlign w:val="center"/>
          </w:tcPr>
          <w:p>
            <w:pPr>
              <w:spacing w:line="360" w:lineRule="exact"/>
              <w:jc w:val="center"/>
              <w:rPr>
                <w:rFonts w:ascii="Arial" w:hAnsi="Arial" w:cs="Arial"/>
                <w:szCs w:val="21"/>
              </w:rPr>
            </w:pPr>
            <w:r>
              <w:rPr>
                <w:rFonts w:ascii="Arial" w:hAnsi="Arial" w:cs="Arial"/>
                <w:szCs w:val="21"/>
              </w:rPr>
              <w:t>工业</w:t>
            </w:r>
          </w:p>
        </w:tc>
        <w:tc>
          <w:tcPr>
            <w:tcW w:w="5812" w:type="dxa"/>
            <w:tcBorders>
              <w:right w:val="single" w:color="auto" w:sz="4" w:space="0"/>
            </w:tcBorders>
            <w:vAlign w:val="center"/>
          </w:tcPr>
          <w:p>
            <w:pPr>
              <w:pStyle w:val="150"/>
              <w:tabs>
                <w:tab w:val="left" w:pos="0"/>
              </w:tabs>
              <w:spacing w:line="360" w:lineRule="exact"/>
              <w:ind w:firstLine="0" w:firstLineChars="0"/>
              <w:rPr>
                <w:rFonts w:ascii="Arial" w:hAnsi="Arial" w:cs="Arial"/>
                <w:szCs w:val="21"/>
              </w:rPr>
            </w:pPr>
            <w:r>
              <w:rPr>
                <w:rFonts w:hint="eastAsia" w:ascii="Arial" w:hAnsi="Arial" w:cs="Arial"/>
                <w:szCs w:val="21"/>
              </w:rPr>
              <w:t>一、设备适用范围：</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设备适用于消化道疾病的检查和治疗，能诊断、发现消化道疾病的病变，能显示病灶部位、边界和范围，内镜处理器具有拍摄和录制病变影像资料的功能，能保存原始高清影像，能为进一步完善后续筛查和制定诊疗方案提供依据。</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二、设备总体配置性能参数：</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1、设备为全高清内镜达到1080</w:t>
            </w:r>
            <w:r>
              <w:rPr>
                <w:rFonts w:ascii="Arial" w:hAnsi="Arial" w:cs="Arial"/>
                <w:szCs w:val="21"/>
              </w:rPr>
              <w:t>P</w:t>
            </w:r>
            <w:r>
              <w:rPr>
                <w:rFonts w:hint="eastAsia" w:ascii="Arial" w:hAnsi="Arial" w:cs="Arial"/>
                <w:szCs w:val="21"/>
              </w:rPr>
              <w:t>；</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2、设备面板按钮为触控按键，且前面板能防止液体泼溅；</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3、图像处理器主机具有内置工作站功能，能直接在床旁编辑和打印检查报告。</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三、图像处理器参数：</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1.主机视频信号为光纤传输，速度快，抗干扰强；</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2.测光模式调节功能：平均测光、峰值测光、全自动测光、测光级别范围﹣9～9级；</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3.具有电子放大功能：1.4、1.6、1.8倍，三档可调；</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4、图像处理器主机具有500G的内置存储容量，具备离线诊断功能，能够保存录制患者病变影像资料，能在病人离开后进一步对录像视频进行回放和诊断。</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四、冷光源技术参数：</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▲1.主机为高亮度四波长LED光源，由白光LED、蓝紫光LED、红光LED、蓝光LED组合，形成多光谱复合光源；</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2.冷光源的连续使用寿命：≥10000小时；</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3.支持白光和两种特殊光照明模式，共有三种照明模式，能实现多光谱成像、窄带染色成像，凸显血管和粘膜病变，提高早期癌筛查检出率；</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4.长寿命静音气泵，最大气泵压力范围应为45KPa～65KPa，气泵的送气流量范围：2.0—5.5L/min，送气量等级：四级（OFF、L、M、H）；</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5.具有透光模式，方便双镜联合手术的开展。</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五、专用台车技术参数：</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1.配带有隔离电源的内镜专用台车，具有一键开关功能；具有绝缘性、防水性和耐腐蚀性，安全方便可靠；</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2.监视器承载臂可360°旋转调节。</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六、专业医用显示器技术参数：</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1.26英寸高清医用液晶显示器；</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2.分辨率≥1920x1080；</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3.信号输入：DVI/SDI//CVBS/Video/S-Video。</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七、电子上消化道内窥镜（治疗镜）技术参数：</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1.导光部一键式拔插设计，全密封设计，无需防水帽，可直接浸泡消毒，避免误操作内镜进水损坏的风险；</w:t>
            </w:r>
          </w:p>
          <w:p>
            <w:pPr>
              <w:pStyle w:val="150"/>
              <w:tabs>
                <w:tab w:val="left" w:pos="0"/>
              </w:tabs>
              <w:spacing w:line="360" w:lineRule="exact"/>
              <w:ind w:firstLine="0" w:firstLineChars="0"/>
              <w:rPr>
                <w:rFonts w:ascii="Arial" w:hAnsi="Arial" w:cs="Arial"/>
                <w:szCs w:val="21"/>
              </w:rPr>
            </w:pPr>
            <w:r>
              <w:rPr>
                <w:rFonts w:ascii="Arial" w:hAnsi="Arial" w:cs="Arial"/>
                <w:szCs w:val="21"/>
              </w:rPr>
              <w:t>▲</w:t>
            </w:r>
            <w:r>
              <w:rPr>
                <w:rFonts w:hint="eastAsia" w:ascii="Arial" w:hAnsi="Arial" w:cs="Arial"/>
                <w:szCs w:val="21"/>
              </w:rPr>
              <w:t>2.钳道孔内径≥3.2mm；</w:t>
            </w:r>
            <w:r>
              <w:rPr>
                <w:rFonts w:ascii="Arial" w:hAnsi="Arial" w:cs="Arial"/>
                <w:szCs w:val="21"/>
              </w:rPr>
              <w:t xml:space="preserve"> </w:t>
            </w:r>
          </w:p>
          <w:p>
            <w:pPr>
              <w:pStyle w:val="150"/>
              <w:tabs>
                <w:tab w:val="left" w:pos="0"/>
              </w:tabs>
              <w:spacing w:line="360" w:lineRule="exact"/>
              <w:ind w:firstLine="0" w:firstLineChars="0"/>
              <w:rPr>
                <w:rFonts w:ascii="Arial" w:hAnsi="Arial" w:cs="Arial"/>
                <w:szCs w:val="21"/>
              </w:rPr>
            </w:pPr>
            <w:r>
              <w:rPr>
                <w:rFonts w:ascii="Arial" w:hAnsi="Arial" w:cs="Arial"/>
                <w:szCs w:val="21"/>
              </w:rPr>
              <w:t>▲</w:t>
            </w:r>
            <w:r>
              <w:rPr>
                <w:rFonts w:hint="eastAsia" w:ascii="Arial" w:hAnsi="Arial" w:cs="Arial"/>
                <w:szCs w:val="21"/>
              </w:rPr>
              <w:t>3.插入部外径≤9.9mm；头端部外径≤9.9mm；</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4.景深：3—100mm；有效工作长度1050mm；弯曲角度：上≥210°，下≥90°，左≥100°，右≥100°；</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5.具备副送水功能，在检查和治疗时保持高清视野；</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6.镜体操作部具有4个遥控按钮，可按医生操作习惯进行自我设定快捷键。</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八、电子上消化道内窥镜（检查镜）技术参数：</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1.视野角≥140°；钳道孔内径≥2.8mm；景深：3—100mm；</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2．插入部外径≤9.3mm；头端部外径≤9.3mm；</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3.有效工作长度1050mm；,弯曲角度：上≥210°，下≥90°，左≥100°，右≥100°；</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4.具备副送水功能，在检查和治疗时保持高清视野；；</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5.镜体操作部具有4个遥控按钮，可按医生操作习惯进行自我设定快捷键。</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九、电子下消化道内窥镜技术参数：</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1.视野角≥140°；钳道孔内径≥3.8mm；；弯曲角度：上≥180°，下≥180°，左≥160°，右≥160°；</w:t>
            </w:r>
          </w:p>
          <w:p>
            <w:pPr>
              <w:pStyle w:val="150"/>
              <w:tabs>
                <w:tab w:val="left" w:pos="0"/>
              </w:tabs>
              <w:spacing w:line="360" w:lineRule="exact"/>
              <w:ind w:firstLine="0" w:firstLineChars="0"/>
              <w:rPr>
                <w:rFonts w:ascii="Arial" w:hAnsi="Arial" w:cs="Arial"/>
                <w:szCs w:val="21"/>
              </w:rPr>
            </w:pPr>
            <w:r>
              <w:rPr>
                <w:rFonts w:ascii="Arial" w:hAnsi="Arial" w:cs="Arial"/>
                <w:szCs w:val="21"/>
              </w:rPr>
              <w:t>▲</w:t>
            </w:r>
            <w:r>
              <w:rPr>
                <w:rFonts w:hint="eastAsia" w:ascii="Arial" w:hAnsi="Arial" w:cs="Arial"/>
                <w:szCs w:val="21"/>
              </w:rPr>
              <w:t>2.头端部外径≤12mm；插入部外径≤12.5mm；</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3.有效工作长度1350mm；景深：3—100mm；</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4.具备副送水功能，在检查和治疗时保持高清视野。</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十、配置清单</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1.图像处理器2台</w:t>
            </w:r>
          </w:p>
          <w:p>
            <w:pPr>
              <w:pStyle w:val="150"/>
              <w:tabs>
                <w:tab w:val="left" w:pos="0"/>
              </w:tabs>
              <w:spacing w:line="360" w:lineRule="exact"/>
              <w:ind w:firstLine="0" w:firstLineChars="0"/>
              <w:rPr>
                <w:rFonts w:ascii="Arial" w:hAnsi="Arial" w:cs="Arial"/>
                <w:szCs w:val="21"/>
              </w:rPr>
            </w:pPr>
            <w:r>
              <w:rPr>
                <w:rFonts w:ascii="Arial" w:hAnsi="Arial" w:cs="Arial"/>
                <w:szCs w:val="21"/>
              </w:rPr>
              <w:t>2</w:t>
            </w:r>
            <w:r>
              <w:rPr>
                <w:rFonts w:hint="eastAsia" w:ascii="Arial" w:hAnsi="Arial" w:cs="Arial"/>
                <w:szCs w:val="21"/>
              </w:rPr>
              <w:t>.冷光源2台</w:t>
            </w:r>
          </w:p>
          <w:p>
            <w:pPr>
              <w:pStyle w:val="150"/>
              <w:tabs>
                <w:tab w:val="left" w:pos="0"/>
              </w:tabs>
              <w:spacing w:line="360" w:lineRule="exact"/>
              <w:ind w:firstLine="0" w:firstLineChars="0"/>
              <w:rPr>
                <w:rFonts w:ascii="Arial" w:hAnsi="Arial" w:cs="Arial"/>
                <w:szCs w:val="21"/>
              </w:rPr>
            </w:pPr>
            <w:r>
              <w:rPr>
                <w:rFonts w:ascii="Arial" w:hAnsi="Arial" w:cs="Arial"/>
                <w:szCs w:val="21"/>
              </w:rPr>
              <w:t>3</w:t>
            </w:r>
            <w:r>
              <w:rPr>
                <w:rFonts w:hint="eastAsia" w:ascii="Arial" w:hAnsi="Arial" w:cs="Arial"/>
                <w:szCs w:val="21"/>
              </w:rPr>
              <w:t>.电子上消化道内窥镜（治疗型）2根</w:t>
            </w:r>
          </w:p>
          <w:p>
            <w:pPr>
              <w:pStyle w:val="150"/>
              <w:tabs>
                <w:tab w:val="left" w:pos="0"/>
              </w:tabs>
              <w:spacing w:line="360" w:lineRule="exact"/>
              <w:ind w:firstLine="0" w:firstLineChars="0"/>
              <w:rPr>
                <w:rFonts w:ascii="Arial" w:hAnsi="Arial" w:cs="Arial"/>
                <w:szCs w:val="21"/>
              </w:rPr>
            </w:pPr>
            <w:r>
              <w:rPr>
                <w:rFonts w:ascii="Arial" w:hAnsi="Arial" w:cs="Arial"/>
                <w:szCs w:val="21"/>
              </w:rPr>
              <w:t>4</w:t>
            </w:r>
            <w:r>
              <w:rPr>
                <w:rFonts w:hint="eastAsia" w:ascii="Arial" w:hAnsi="Arial" w:cs="Arial"/>
                <w:szCs w:val="21"/>
              </w:rPr>
              <w:t>.电子上消化道内窥镜（检查型）2根</w:t>
            </w:r>
          </w:p>
          <w:p>
            <w:pPr>
              <w:pStyle w:val="150"/>
              <w:tabs>
                <w:tab w:val="left" w:pos="0"/>
              </w:tabs>
              <w:spacing w:line="360" w:lineRule="exact"/>
              <w:ind w:firstLine="0" w:firstLineChars="0"/>
              <w:rPr>
                <w:rFonts w:ascii="Arial" w:hAnsi="Arial" w:cs="Arial"/>
                <w:szCs w:val="21"/>
              </w:rPr>
            </w:pPr>
            <w:r>
              <w:rPr>
                <w:rFonts w:ascii="Arial" w:hAnsi="Arial" w:cs="Arial"/>
                <w:szCs w:val="21"/>
              </w:rPr>
              <w:t>5</w:t>
            </w:r>
            <w:r>
              <w:rPr>
                <w:rFonts w:hint="eastAsia" w:ascii="Arial" w:hAnsi="Arial" w:cs="Arial"/>
                <w:szCs w:val="21"/>
              </w:rPr>
              <w:t>.电子下消化道内窥镜4根</w:t>
            </w:r>
          </w:p>
          <w:p>
            <w:pPr>
              <w:pStyle w:val="150"/>
              <w:tabs>
                <w:tab w:val="left" w:pos="0"/>
              </w:tabs>
              <w:spacing w:line="360" w:lineRule="exact"/>
              <w:ind w:firstLine="0" w:firstLineChars="0"/>
              <w:rPr>
                <w:rFonts w:ascii="Arial" w:hAnsi="Arial" w:cs="Arial"/>
                <w:szCs w:val="21"/>
              </w:rPr>
            </w:pPr>
            <w:r>
              <w:rPr>
                <w:rFonts w:ascii="Arial" w:hAnsi="Arial" w:cs="Arial"/>
                <w:szCs w:val="21"/>
              </w:rPr>
              <w:t>6</w:t>
            </w:r>
            <w:r>
              <w:rPr>
                <w:rFonts w:hint="eastAsia" w:ascii="Arial" w:hAnsi="Arial" w:cs="Arial"/>
                <w:szCs w:val="21"/>
              </w:rPr>
              <w:t>.26英寸医用液晶显示器2台</w:t>
            </w:r>
          </w:p>
          <w:p>
            <w:pPr>
              <w:pStyle w:val="150"/>
              <w:tabs>
                <w:tab w:val="left" w:pos="0"/>
              </w:tabs>
              <w:spacing w:line="360" w:lineRule="exact"/>
              <w:ind w:firstLine="0" w:firstLineChars="0"/>
              <w:rPr>
                <w:rFonts w:ascii="Arial" w:hAnsi="Arial" w:cs="Arial"/>
                <w:szCs w:val="21"/>
              </w:rPr>
            </w:pPr>
            <w:r>
              <w:rPr>
                <w:rFonts w:ascii="Arial" w:hAnsi="Arial" w:cs="Arial"/>
                <w:szCs w:val="21"/>
              </w:rPr>
              <w:t>7</w:t>
            </w:r>
            <w:r>
              <w:rPr>
                <w:rFonts w:hint="eastAsia" w:ascii="Arial" w:hAnsi="Arial" w:cs="Arial"/>
                <w:szCs w:val="21"/>
              </w:rPr>
              <w:t>.台车2个</w:t>
            </w:r>
          </w:p>
          <w:p>
            <w:pPr>
              <w:pStyle w:val="150"/>
              <w:tabs>
                <w:tab w:val="left" w:pos="0"/>
              </w:tabs>
              <w:spacing w:line="360" w:lineRule="exact"/>
              <w:ind w:firstLine="0" w:firstLineChars="0"/>
              <w:rPr>
                <w:rFonts w:ascii="Arial" w:hAnsi="Arial" w:cs="Arial"/>
                <w:szCs w:val="21"/>
              </w:rPr>
            </w:pPr>
            <w:r>
              <w:rPr>
                <w:rFonts w:ascii="Arial" w:hAnsi="Arial" w:cs="Arial"/>
                <w:szCs w:val="21"/>
              </w:rPr>
              <w:t>8</w:t>
            </w:r>
            <w:r>
              <w:rPr>
                <w:rFonts w:hint="eastAsia" w:ascii="Arial" w:hAnsi="Arial" w:cs="Arial"/>
                <w:szCs w:val="21"/>
              </w:rPr>
              <w:t>.水泵2台</w:t>
            </w:r>
          </w:p>
          <w:p>
            <w:pPr>
              <w:pStyle w:val="150"/>
              <w:tabs>
                <w:tab w:val="left" w:pos="0"/>
              </w:tabs>
              <w:spacing w:line="360" w:lineRule="exact"/>
              <w:ind w:firstLine="0" w:firstLineChars="0"/>
              <w:rPr>
                <w:rFonts w:ascii="Arial" w:hAnsi="Arial" w:cs="Arial"/>
                <w:szCs w:val="21"/>
              </w:rPr>
            </w:pPr>
            <w:r>
              <w:rPr>
                <w:rFonts w:ascii="Arial" w:hAnsi="Arial" w:cs="Arial"/>
                <w:szCs w:val="21"/>
              </w:rPr>
              <w:t>9</w:t>
            </w:r>
            <w:r>
              <w:rPr>
                <w:rFonts w:hint="eastAsia" w:ascii="Arial" w:hAnsi="Arial" w:cs="Arial"/>
                <w:szCs w:val="21"/>
              </w:rPr>
              <w:t>.气泵2台</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10</w:t>
            </w:r>
            <w:r>
              <w:rPr>
                <w:rFonts w:ascii="Arial" w:hAnsi="Arial" w:cs="Arial"/>
                <w:szCs w:val="21"/>
              </w:rPr>
              <w:t>.</w:t>
            </w:r>
            <w:r>
              <w:rPr>
                <w:rFonts w:hint="eastAsia" w:ascii="Arial" w:hAnsi="Arial" w:cs="Arial"/>
                <w:szCs w:val="21"/>
              </w:rPr>
              <w:t>图文工作站2套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pacing w:line="360" w:lineRule="exact"/>
              <w:jc w:val="center"/>
              <w:rPr>
                <w:rFonts w:ascii="Arial" w:hAnsi="Arial" w:cs="Arial"/>
                <w:szCs w:val="21"/>
              </w:rPr>
            </w:pPr>
            <w:r>
              <w:rPr>
                <w:rFonts w:ascii="Arial" w:hAnsi="Arial" w:cs="Arial"/>
                <w:szCs w:val="21"/>
              </w:rPr>
              <w:t>2</w:t>
            </w:r>
          </w:p>
        </w:tc>
        <w:tc>
          <w:tcPr>
            <w:tcW w:w="1134" w:type="dxa"/>
            <w:vAlign w:val="center"/>
          </w:tcPr>
          <w:p>
            <w:pPr>
              <w:spacing w:line="360" w:lineRule="exact"/>
              <w:jc w:val="center"/>
              <w:rPr>
                <w:rFonts w:ascii="Arial" w:hAnsi="Arial" w:cs="Arial"/>
                <w:szCs w:val="21"/>
              </w:rPr>
            </w:pPr>
            <w:r>
              <w:rPr>
                <w:rFonts w:hint="eastAsia" w:ascii="宋体" w:hAnsi="宋体" w:cs="宋体"/>
                <w:kern w:val="0"/>
                <w:szCs w:val="21"/>
              </w:rPr>
              <w:t>电子胃肠镜系统</w:t>
            </w:r>
          </w:p>
        </w:tc>
        <w:tc>
          <w:tcPr>
            <w:tcW w:w="811" w:type="dxa"/>
            <w:vAlign w:val="center"/>
          </w:tcPr>
          <w:p>
            <w:pPr>
              <w:spacing w:line="360" w:lineRule="exact"/>
              <w:jc w:val="center"/>
              <w:rPr>
                <w:rFonts w:ascii="Arial" w:hAnsi="Arial" w:cs="Arial"/>
                <w:szCs w:val="21"/>
              </w:rPr>
            </w:pPr>
            <w:r>
              <w:rPr>
                <w:rFonts w:hint="eastAsia" w:ascii="宋体" w:hAnsi="宋体" w:cs="宋体"/>
                <w:kern w:val="0"/>
                <w:szCs w:val="21"/>
              </w:rPr>
              <w:t>1套</w:t>
            </w:r>
          </w:p>
        </w:tc>
        <w:tc>
          <w:tcPr>
            <w:tcW w:w="748" w:type="dxa"/>
            <w:tcBorders>
              <w:right w:val="single" w:color="auto" w:sz="4" w:space="0"/>
            </w:tcBorders>
            <w:vAlign w:val="center"/>
          </w:tcPr>
          <w:p>
            <w:pPr>
              <w:spacing w:line="360" w:lineRule="exact"/>
              <w:jc w:val="center"/>
              <w:rPr>
                <w:rFonts w:ascii="Arial" w:hAnsi="Arial" w:cs="Arial"/>
                <w:szCs w:val="21"/>
              </w:rPr>
            </w:pPr>
            <w:r>
              <w:rPr>
                <w:rFonts w:ascii="Arial" w:hAnsi="Arial" w:cs="Arial"/>
                <w:szCs w:val="21"/>
              </w:rPr>
              <w:t>工业</w:t>
            </w:r>
          </w:p>
        </w:tc>
        <w:tc>
          <w:tcPr>
            <w:tcW w:w="5812" w:type="dxa"/>
            <w:tcBorders>
              <w:right w:val="single" w:color="auto" w:sz="4" w:space="0"/>
            </w:tcBorders>
            <w:vAlign w:val="center"/>
          </w:tcPr>
          <w:p>
            <w:pPr>
              <w:pStyle w:val="150"/>
              <w:tabs>
                <w:tab w:val="left" w:pos="0"/>
              </w:tabs>
              <w:spacing w:line="360" w:lineRule="exact"/>
              <w:ind w:firstLine="0" w:firstLineChars="0"/>
              <w:rPr>
                <w:rFonts w:ascii="Arial" w:hAnsi="Arial" w:cs="Arial"/>
                <w:szCs w:val="21"/>
              </w:rPr>
            </w:pPr>
            <w:r>
              <w:rPr>
                <w:rFonts w:hint="eastAsia" w:ascii="Arial" w:hAnsi="Arial" w:cs="Arial"/>
                <w:szCs w:val="21"/>
              </w:rPr>
              <w:t>一、图像处理装置：</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1、图像采集设备：黑白CCD，专业的RGB顺次成像方式，为内镜提供真实的色彩还原和高清晰的图像。</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2、高清图像输出：最高达1080P线的超高清晰数字电视图像输出；可选择SDI(HD-SDI或SD-SDI)、DV、DVI以及RGB、YPBPR、Y/C、VBS合成同步输出。HDTV显示，图像锐化、清晰可将毛细血管和细微的黏膜结构准确清晰的显示出来。</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3、具备窄波成像技术，可处理两种窄波光得到的图象。两种特殊光可穿透黏膜表层，显示表浅血管和粘膜下层内血管，得到白光下无法发现的细微病变。</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4、具备自体荧光图像处理技术：可将采集自发荧光影像进行处理并形成特殊的荧光图像。正常的部位呈绿色，炎症癌变等病变部位呈桔红色，其高敏感性可以帮助操作者第一时间发现病变。</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5、血红蛋白指数色图：可以计算内镜图像中每个象素的血红蛋白数值，并用模拟的颜色在图像中相应的位置显示血红蛋白值，方便医生做诊断参考。</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6、具有三种测光模式：自动测光功能：根据中央部分最亮处和外围部分的平均亮度处进行调节；峰值测光：根据内镜图像的最亮处调节；平均测光：根据内镜图像的平均亮度处进行调节；</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7、内镜图像大小可选择；</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8、16:9和16:10的输出模式可兼容HDTV监视器。可支持模拟HD-SDI和DVI信号输出。</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9、可以远程遥控控制监视器、录像机、打印机和图文系统</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10、储存记忆功能：图像处理装置关闭后，部分设定功能仍可被储存</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11、用户设定，可以录入≥20个用户；</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12、患者数据预录入：可在术前输入4</w:t>
            </w:r>
            <w:r>
              <w:rPr>
                <w:rFonts w:ascii="Arial" w:hAnsi="Arial" w:cs="Arial"/>
                <w:szCs w:val="21"/>
              </w:rPr>
              <w:t>0</w:t>
            </w:r>
            <w:r>
              <w:rPr>
                <w:rFonts w:hint="eastAsia" w:ascii="Arial" w:hAnsi="Arial" w:cs="Arial"/>
                <w:szCs w:val="21"/>
              </w:rPr>
              <w:t>名以上患者的数据。</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13、可兼容便携式存储器，并可连接及上传数据。可以直接记录高清格式的内镜图片。</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14、对于可兼容的文件设备支持DV传输。</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15、在图像处理过程中校正噪点，具有降噪功能，同时图像由暗到明的转换速度更加迅速。</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16、色调调节可以进行红色、蓝色、色度三种调节，各有正负8挡可选择。</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17、自动增益功能：因内镜先端部距离目标较远而使光线不足时，图像信号可以自动增强。</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18、可实现画中画功能，有效辅助观察。</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19、可以远程遥控：视频监视器，视频录像机，视频打印机和图文系统等。</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20、内镜信息记忆功能：配置的内镜记忆芯片可将内镜的相关信息数据显示的监视器上；</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二、冷光源:</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1、300W氙灯短弧灯。</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2、带12V，35W应急灯；</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3、灯泡寿命≥500小时。</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4、具备窄波成像技术，显示表浅血管和粘膜下层内血管。</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5、具备自体荧光成像处理技术：生成可激发荧光的特殊光，将其照射到观察部位，从而观察胶原蛋白等荧光物质发出的自体荧光，最终看到炎症病变部位显橘红色正常部位显绿色，从而轻松的区分正常和异常组织。高敏感性应不同于窄波成像或激光成像对细微病变血管结构分析的功能。</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6、自动亮度控制；采用伺服光圈模式，拥有1</w:t>
            </w:r>
            <w:r>
              <w:rPr>
                <w:rFonts w:ascii="Arial" w:hAnsi="Arial" w:cs="Arial"/>
                <w:szCs w:val="21"/>
              </w:rPr>
              <w:t>5</w:t>
            </w:r>
            <w:r>
              <w:rPr>
                <w:rFonts w:hint="eastAsia" w:ascii="Arial" w:hAnsi="Arial" w:cs="Arial"/>
                <w:szCs w:val="21"/>
              </w:rPr>
              <w:t>档自动曝光。</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7、气泵带4级压力开关，采用横隔膜式气泵。</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8、最新的背面板排风散热口。</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9、可兼容同品牌所有系列的经鼻胃镜、十二指肠镜、小肠镜、超声内镜等，方便采购方整合设备资源，拓展诊疗平台；</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三、电子上消化道内窥镜：</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1、采用黑白CCD，RGB顺次成像技术。具有光学染色功能。</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2、视野角:≥140度（广角）；≥90度（长焦）</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3、景深：7-100mm（广角），1.5-3mm(长焦)，焦距范围可转换。</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4、弯曲角度：上210度，下90度，左右各100度</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5、先端部外径:≤10.0mm</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6、插入部外径：≤9.8mm</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7、钳子管道内径：≥2.8mm</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8、有效长度：≥1030mm</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9、全长：≤1360mm</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10、操作部带4个可选择功能遥控按钮（水汽、吸引按钮除外），可将多种功能设置到遥控按钮上，便于使用。</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11、带内镜信息记忆功能：内镜有记忆芯片，可将所连接内镜重要参数显示于显示器上。可以用图示的方式提示治疗附件伸出的方向。</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12、带有副送水功能，能够及时发现出血点，迅速进行止血，时刻保持视野清晰。</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13、防水的一触式接头，无需防水帽，接头完全防水，无须担心意外浸泡的进水现象。</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四、电子上消化道内窥镜：</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1、采用黑白CCD，RGB顺次成像技术。</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2、常规焦距模式视野角:≥140度；</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3、近焦距模式视野角:≥140度；</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4、景深：常规焦距模式7－100mm；近焦模式3-7mm。</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5、先端部外径:≤10.3mm</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6、插入部外径：≤10mm</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7、钳子管道内径：≥2.8mm</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8、有效长度：≥1030mm</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9、全长：≥1350mm</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10、操作部带5个可选择功能遥控按钮（水汽、吸引按钮除外）</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11、带内镜信息记忆功能：内镜有记忆芯片，可将所连接内镜重要参数显示于显示器上。可以用图示的方式提示治疗附件伸出的方向。</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12、带副送水功能，能够有效冲洗粘膜表层粘液和血块，有利于微小病变的发现，避免漏诊。同时及时发现出血点，进行迅速止血。</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13、防水的一触式接头，无需防水帽，接头完全防水，无须担心意外浸泡的进水现象。</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14、具有双焦距功能，通过一个按键即可进行从常规焦距模式到近焦模式的景深观察。</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五、电子结肠内窥镜：</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1、数字化彩色CMOS或者黑白CCD成像方式，为内镜提供真实的色彩还原和高清晰的图像，可提供高清静态图像及流畅动态视频。</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2、辅助送水功能：具有前射水功能，有利于诊疗过程视野保障。</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3、光学放大：最大光学放大倍数≥125倍，可清晰地呈现黏膜表面微小结构和微小血管形态，并搭载多段变焦功能，具有多档不同焦距模式，可实现不同焦距的切换。</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4、具有一键式无线插拔功能，减少由于清洗/消毒液而导致的电气接触点腐蚀。</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5、硬度可调功能：操作医生可根据</w:t>
            </w:r>
            <w:r>
              <w:rPr>
                <w:rFonts w:hint="eastAsia"/>
              </w:rPr>
              <w:t>使用习惯</w:t>
            </w:r>
            <w:r>
              <w:rPr>
                <w:rFonts w:hint="eastAsia" w:ascii="Arial" w:hAnsi="Arial" w:cs="Arial"/>
                <w:szCs w:val="21"/>
              </w:rPr>
              <w:t>调整插入部的硬度，根据临床中的情况可调整必要的硬度等，应对不同术者、患者、检查场景进行插入。</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6、操作性能：搭载人性化新型手柄，并具有顺应弯曲功能，可达到精准传导。</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7、视野角度：广角：≥140°/放大：≥56°。</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8、观察距离：广角：3-100mm/放大：1.5-2.5mm。</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9、头端直径：≤11.7mm。</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10、弯曲部直径：≤11.8mm。</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11、钳道内径：≥3.2mm。</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12、弯曲角度：上下≥180°、左右≥160°。</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13、有效长度：≥1330mm。</w:t>
            </w:r>
          </w:p>
          <w:p>
            <w:pPr>
              <w:pStyle w:val="150"/>
              <w:tabs>
                <w:tab w:val="left" w:pos="0"/>
              </w:tabs>
              <w:spacing w:line="360" w:lineRule="exact"/>
              <w:ind w:firstLine="0" w:firstLineChars="0"/>
              <w:rPr>
                <w:rFonts w:ascii="Arial" w:hAnsi="Arial" w:cs="Arial"/>
                <w:color w:val="FF0000"/>
                <w:szCs w:val="21"/>
              </w:rPr>
            </w:pPr>
            <w:r>
              <w:rPr>
                <w:rFonts w:hint="eastAsia" w:ascii="Arial" w:hAnsi="Arial" w:cs="Arial"/>
                <w:szCs w:val="21"/>
              </w:rPr>
              <w:t>六、电子结肠内窥镜：</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1、采用黑白CCD，RGB顺次成像技术，为内镜提供真实的色彩还原和高清晰的图像。</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2、软性插入部4档可变硬度设计：插入部有4档可以人为控制调节的软硬度。不同的结肠部位需要不同的内镜软硬度；</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3、具备智能弯曲技术：当内镜插入遇到阻力时，可利用压力使插入管自动弯曲以调节适应结肠的轮廓，降低了病人的不适和穿孔的危险。</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4、具备强力传导技术：可以让操作者更有效的控制插入、拉出和扭转动作。</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5、视野角≥140度。</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6、景深：常规焦距9－100mm；近焦模式4-9mm。</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7、先端部外径：≤13.3mm。</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8、插入部外径：≤12.8mm。</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9、钳子管道内径：≥3.7mm。</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10、有效长度：≥1330mm。</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11、全长：≥1655mm。</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12、操作部带5个可选择功能遥控按钮（水汽、吸引按钮除外）。</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13、带内镜信息记忆功能：内镜有记忆芯片，可将所连接内镜重要参数显示于显示器上。可以用图示的方式提示治疗附件伸出的方向。</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14、带副送水功能，能够有效冲洗粘膜表层粘液和血块，有利于微小病变的发现，避免漏诊。同时及时发现出血点，进行迅速止血。</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15、防水的一触式接头，无需防水帽，接头完全防水，无须担心意外浸泡的进水现象。</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17、具有双焦距功能，通过一个按键即可进行从常规焦距模式到近焦模式的景深观察。</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七、专业医用监视器：</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1、显示器与内窥镜为同一品牌，机器衔接、信号传导好；</w:t>
            </w:r>
          </w:p>
          <w:p>
            <w:pPr>
              <w:pStyle w:val="150"/>
              <w:tabs>
                <w:tab w:val="left" w:pos="0"/>
              </w:tabs>
              <w:spacing w:line="360" w:lineRule="exact"/>
              <w:ind w:firstLine="0" w:firstLineChars="0"/>
              <w:rPr>
                <w:rFonts w:ascii="Arial" w:hAnsi="Arial" w:cs="Arial"/>
                <w:szCs w:val="21"/>
              </w:rPr>
            </w:pPr>
            <w:r>
              <w:rPr>
                <w:rFonts w:ascii="Arial" w:hAnsi="Arial" w:cs="Arial"/>
                <w:szCs w:val="21"/>
              </w:rPr>
              <w:t>2</w:t>
            </w:r>
            <w:r>
              <w:rPr>
                <w:rFonts w:hint="eastAsia" w:ascii="Arial" w:hAnsi="Arial" w:cs="Arial"/>
                <w:szCs w:val="21"/>
              </w:rPr>
              <w:t>、专业医用液晶显示器≥26寸；</w:t>
            </w:r>
          </w:p>
          <w:p>
            <w:pPr>
              <w:pStyle w:val="150"/>
              <w:tabs>
                <w:tab w:val="left" w:pos="0"/>
              </w:tabs>
              <w:spacing w:line="360" w:lineRule="exact"/>
              <w:ind w:firstLine="0" w:firstLineChars="0"/>
              <w:rPr>
                <w:rFonts w:ascii="Arial" w:hAnsi="Arial" w:cs="Arial"/>
                <w:szCs w:val="21"/>
              </w:rPr>
            </w:pPr>
            <w:r>
              <w:rPr>
                <w:rFonts w:ascii="Arial" w:hAnsi="Arial" w:cs="Arial"/>
                <w:szCs w:val="21"/>
              </w:rPr>
              <w:t>3</w:t>
            </w:r>
            <w:r>
              <w:rPr>
                <w:rFonts w:hint="eastAsia" w:ascii="Arial" w:hAnsi="Arial" w:cs="Arial"/>
                <w:szCs w:val="21"/>
              </w:rPr>
              <w:t>、支持16:9和16:10的全高清信号；</w:t>
            </w:r>
          </w:p>
          <w:p>
            <w:pPr>
              <w:pStyle w:val="150"/>
              <w:tabs>
                <w:tab w:val="left" w:pos="0"/>
              </w:tabs>
              <w:spacing w:line="360" w:lineRule="exact"/>
              <w:ind w:firstLine="0" w:firstLineChars="0"/>
              <w:rPr>
                <w:rFonts w:ascii="Arial" w:hAnsi="Arial" w:cs="Arial"/>
                <w:szCs w:val="21"/>
              </w:rPr>
            </w:pPr>
            <w:r>
              <w:rPr>
                <w:rFonts w:ascii="Arial" w:hAnsi="Arial" w:cs="Arial"/>
                <w:szCs w:val="21"/>
              </w:rPr>
              <w:t>4</w:t>
            </w:r>
            <w:r>
              <w:rPr>
                <w:rFonts w:hint="eastAsia" w:ascii="Arial" w:hAnsi="Arial" w:cs="Arial"/>
                <w:szCs w:val="21"/>
              </w:rPr>
              <w:t>、可以水平翻转和180度旋转功能，为诊疗过程提供合适的图像显示和监视器布局；</w:t>
            </w:r>
          </w:p>
          <w:p>
            <w:pPr>
              <w:pStyle w:val="150"/>
              <w:tabs>
                <w:tab w:val="left" w:pos="0"/>
              </w:tabs>
              <w:spacing w:line="360" w:lineRule="exact"/>
              <w:ind w:firstLine="0" w:firstLineChars="0"/>
              <w:rPr>
                <w:rFonts w:ascii="Arial" w:hAnsi="Arial" w:cs="Arial"/>
                <w:szCs w:val="21"/>
              </w:rPr>
            </w:pPr>
            <w:r>
              <w:rPr>
                <w:rFonts w:ascii="Arial" w:hAnsi="Arial" w:cs="Arial"/>
                <w:szCs w:val="21"/>
              </w:rPr>
              <w:t>5</w:t>
            </w:r>
            <w:r>
              <w:rPr>
                <w:rFonts w:hint="eastAsia" w:ascii="Arial" w:hAnsi="Arial" w:cs="Arial"/>
                <w:szCs w:val="21"/>
              </w:rPr>
              <w:t>、多种显示模式，可以画中画显示、画外画显示和克隆输出，能够同时查看不同的实时图像；</w:t>
            </w:r>
          </w:p>
          <w:p>
            <w:pPr>
              <w:pStyle w:val="150"/>
              <w:tabs>
                <w:tab w:val="left" w:pos="0"/>
              </w:tabs>
              <w:spacing w:line="360" w:lineRule="exact"/>
              <w:ind w:firstLine="0" w:firstLineChars="0"/>
              <w:rPr>
                <w:rFonts w:ascii="Arial" w:hAnsi="Arial" w:cs="Arial"/>
                <w:szCs w:val="21"/>
              </w:rPr>
            </w:pPr>
            <w:r>
              <w:rPr>
                <w:rFonts w:ascii="Arial" w:hAnsi="Arial" w:cs="Arial"/>
                <w:szCs w:val="21"/>
              </w:rPr>
              <w:t>6</w:t>
            </w:r>
            <w:r>
              <w:rPr>
                <w:rFonts w:hint="eastAsia" w:ascii="Arial" w:hAnsi="Arial" w:cs="Arial"/>
                <w:szCs w:val="21"/>
              </w:rPr>
              <w:t>、多种输入/输出端口，有3G/HD/SDSDI（x2）、DVI-I（x2）、HD15、Y/C和VIDEO。</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八、专用台车:</w:t>
            </w:r>
          </w:p>
          <w:p>
            <w:pPr>
              <w:pStyle w:val="150"/>
              <w:tabs>
                <w:tab w:val="left" w:pos="0"/>
              </w:tabs>
              <w:spacing w:line="360" w:lineRule="exact"/>
              <w:ind w:firstLine="0" w:firstLineChars="0"/>
              <w:rPr>
                <w:rFonts w:ascii="Arial" w:hAnsi="Arial" w:cs="Arial"/>
                <w:szCs w:val="21"/>
              </w:rPr>
            </w:pPr>
            <w:r>
              <w:rPr>
                <w:rFonts w:ascii="Arial" w:hAnsi="Arial" w:cs="Arial"/>
                <w:szCs w:val="21"/>
              </w:rPr>
              <w:t>1</w:t>
            </w:r>
            <w:r>
              <w:rPr>
                <w:rFonts w:hint="eastAsia" w:ascii="Arial" w:hAnsi="Arial" w:cs="Arial"/>
                <w:szCs w:val="21"/>
              </w:rPr>
              <w:t>、采用气压弹簧的监视器支架</w:t>
            </w:r>
          </w:p>
          <w:p>
            <w:pPr>
              <w:pStyle w:val="150"/>
              <w:tabs>
                <w:tab w:val="left" w:pos="0"/>
              </w:tabs>
              <w:spacing w:line="360" w:lineRule="exact"/>
              <w:ind w:firstLine="0" w:firstLineChars="0"/>
              <w:rPr>
                <w:rFonts w:ascii="Arial" w:hAnsi="Arial" w:cs="Arial"/>
                <w:szCs w:val="21"/>
              </w:rPr>
            </w:pPr>
            <w:r>
              <w:rPr>
                <w:rFonts w:ascii="Arial" w:hAnsi="Arial" w:cs="Arial"/>
                <w:szCs w:val="21"/>
              </w:rPr>
              <w:t>2</w:t>
            </w:r>
            <w:r>
              <w:rPr>
                <w:rFonts w:hint="eastAsia" w:ascii="Arial" w:hAnsi="Arial" w:cs="Arial"/>
                <w:szCs w:val="21"/>
              </w:rPr>
              <w:t>、可转动液晶显示器，方便操作者不同角度观察图像。</w:t>
            </w:r>
          </w:p>
          <w:p>
            <w:pPr>
              <w:pStyle w:val="150"/>
              <w:tabs>
                <w:tab w:val="left" w:pos="0"/>
              </w:tabs>
              <w:spacing w:line="360" w:lineRule="exact"/>
              <w:ind w:firstLine="0" w:firstLineChars="0"/>
              <w:rPr>
                <w:rFonts w:ascii="Arial" w:hAnsi="Arial" w:cs="Arial"/>
                <w:szCs w:val="21"/>
              </w:rPr>
            </w:pPr>
            <w:r>
              <w:rPr>
                <w:rFonts w:ascii="Arial" w:hAnsi="Arial" w:cs="Arial"/>
                <w:szCs w:val="21"/>
              </w:rPr>
              <w:t>3</w:t>
            </w:r>
            <w:r>
              <w:rPr>
                <w:rFonts w:hint="eastAsia" w:ascii="Arial" w:hAnsi="Arial" w:cs="Arial"/>
                <w:szCs w:val="21"/>
              </w:rPr>
              <w:t>、可升降支架，可同时悬挂两根镜子。</w:t>
            </w:r>
          </w:p>
          <w:p>
            <w:pPr>
              <w:pStyle w:val="150"/>
              <w:tabs>
                <w:tab w:val="left" w:pos="0"/>
              </w:tabs>
              <w:spacing w:line="360" w:lineRule="exact"/>
              <w:ind w:firstLine="0" w:firstLineChars="0"/>
              <w:rPr>
                <w:rFonts w:ascii="Arial" w:hAnsi="Arial" w:cs="Arial"/>
                <w:szCs w:val="21"/>
              </w:rPr>
            </w:pPr>
            <w:r>
              <w:rPr>
                <w:rFonts w:ascii="Arial" w:hAnsi="Arial" w:cs="Arial"/>
                <w:szCs w:val="21"/>
              </w:rPr>
              <w:t>4</w:t>
            </w:r>
            <w:r>
              <w:rPr>
                <w:rFonts w:hint="eastAsia" w:ascii="Arial" w:hAnsi="Arial" w:cs="Arial"/>
                <w:szCs w:val="21"/>
              </w:rPr>
              <w:t>、可拉伸键盘托盘，方便医生不同角度操作。</w:t>
            </w:r>
          </w:p>
          <w:p>
            <w:pPr>
              <w:pStyle w:val="150"/>
              <w:tabs>
                <w:tab w:val="left" w:pos="0"/>
              </w:tabs>
              <w:spacing w:line="360" w:lineRule="exact"/>
              <w:ind w:firstLine="0" w:firstLineChars="0"/>
              <w:rPr>
                <w:rFonts w:ascii="Arial" w:hAnsi="Arial" w:cs="Arial"/>
                <w:szCs w:val="21"/>
              </w:rPr>
            </w:pPr>
            <w:r>
              <w:rPr>
                <w:rFonts w:ascii="Arial" w:hAnsi="Arial" w:cs="Arial"/>
                <w:szCs w:val="21"/>
              </w:rPr>
              <w:t>5</w:t>
            </w:r>
            <w:r>
              <w:rPr>
                <w:rFonts w:hint="eastAsia" w:ascii="Arial" w:hAnsi="Arial" w:cs="Arial"/>
                <w:szCs w:val="21"/>
              </w:rPr>
              <w:t>、带锁定装置，保障设备稳定。</w:t>
            </w:r>
          </w:p>
          <w:p>
            <w:pPr>
              <w:pStyle w:val="150"/>
              <w:tabs>
                <w:tab w:val="left" w:pos="0"/>
              </w:tabs>
              <w:spacing w:line="360" w:lineRule="exact"/>
              <w:ind w:firstLine="0" w:firstLineChars="0"/>
              <w:rPr>
                <w:rFonts w:ascii="Arial" w:hAnsi="Arial" w:cs="Arial"/>
                <w:szCs w:val="21"/>
              </w:rPr>
            </w:pPr>
            <w:r>
              <w:rPr>
                <w:rFonts w:hint="eastAsia" w:ascii="Arial" w:hAnsi="Arial" w:cs="Arial"/>
                <w:szCs w:val="21"/>
              </w:rPr>
              <w:t>九、配置清单</w:t>
            </w:r>
          </w:p>
          <w:p>
            <w:pPr>
              <w:pStyle w:val="150"/>
              <w:numPr>
                <w:ilvl w:val="0"/>
                <w:numId w:val="1"/>
              </w:numPr>
              <w:tabs>
                <w:tab w:val="left" w:pos="0"/>
              </w:tabs>
              <w:spacing w:line="360" w:lineRule="exact"/>
              <w:ind w:firstLineChars="0"/>
              <w:rPr>
                <w:rFonts w:ascii="Arial" w:hAnsi="Arial" w:cs="Arial"/>
                <w:szCs w:val="21"/>
              </w:rPr>
            </w:pPr>
            <w:r>
              <w:rPr>
                <w:rFonts w:hint="eastAsia" w:ascii="Arial" w:hAnsi="Arial" w:cs="Arial"/>
                <w:szCs w:val="21"/>
              </w:rPr>
              <w:t>图像处理装置1 台</w:t>
            </w:r>
          </w:p>
          <w:p>
            <w:pPr>
              <w:pStyle w:val="150"/>
              <w:numPr>
                <w:ilvl w:val="0"/>
                <w:numId w:val="1"/>
              </w:numPr>
              <w:tabs>
                <w:tab w:val="left" w:pos="0"/>
              </w:tabs>
              <w:spacing w:line="360" w:lineRule="exact"/>
              <w:ind w:firstLineChars="0"/>
              <w:rPr>
                <w:rFonts w:ascii="Arial" w:hAnsi="Arial" w:cs="Arial"/>
                <w:szCs w:val="21"/>
              </w:rPr>
            </w:pPr>
            <w:r>
              <w:rPr>
                <w:rFonts w:hint="eastAsia" w:ascii="Arial" w:hAnsi="Arial" w:cs="Arial"/>
                <w:szCs w:val="21"/>
              </w:rPr>
              <w:t>冷光源1 台</w:t>
            </w:r>
          </w:p>
          <w:p>
            <w:pPr>
              <w:pStyle w:val="150"/>
              <w:numPr>
                <w:ilvl w:val="0"/>
                <w:numId w:val="1"/>
              </w:numPr>
              <w:tabs>
                <w:tab w:val="left" w:pos="0"/>
              </w:tabs>
              <w:spacing w:line="360" w:lineRule="exact"/>
              <w:ind w:firstLineChars="0"/>
              <w:rPr>
                <w:rFonts w:ascii="Arial" w:hAnsi="Arial" w:cs="Arial"/>
                <w:szCs w:val="21"/>
              </w:rPr>
            </w:pPr>
            <w:r>
              <w:rPr>
                <w:rFonts w:hint="eastAsia" w:ascii="Arial" w:hAnsi="Arial" w:cs="Arial"/>
                <w:szCs w:val="21"/>
              </w:rPr>
              <w:t>电子上消化道内窥镜1根</w:t>
            </w:r>
          </w:p>
          <w:p>
            <w:pPr>
              <w:pStyle w:val="150"/>
              <w:numPr>
                <w:ilvl w:val="0"/>
                <w:numId w:val="1"/>
              </w:numPr>
              <w:tabs>
                <w:tab w:val="left" w:pos="0"/>
              </w:tabs>
              <w:spacing w:line="360" w:lineRule="exact"/>
              <w:ind w:firstLineChars="0"/>
              <w:rPr>
                <w:rFonts w:ascii="Arial" w:hAnsi="Arial" w:cs="Arial"/>
                <w:szCs w:val="21"/>
              </w:rPr>
            </w:pPr>
            <w:r>
              <w:rPr>
                <w:rFonts w:hint="eastAsia" w:ascii="Arial" w:hAnsi="Arial" w:cs="Arial"/>
                <w:szCs w:val="21"/>
              </w:rPr>
              <w:t>电子上消化道内窥镜1根</w:t>
            </w:r>
          </w:p>
          <w:p>
            <w:pPr>
              <w:pStyle w:val="150"/>
              <w:numPr>
                <w:ilvl w:val="0"/>
                <w:numId w:val="1"/>
              </w:numPr>
              <w:tabs>
                <w:tab w:val="left" w:pos="0"/>
              </w:tabs>
              <w:spacing w:line="360" w:lineRule="exact"/>
              <w:ind w:firstLineChars="0"/>
              <w:rPr>
                <w:rFonts w:ascii="Arial" w:hAnsi="Arial" w:cs="Arial"/>
                <w:szCs w:val="21"/>
              </w:rPr>
            </w:pPr>
            <w:r>
              <w:rPr>
                <w:rFonts w:hint="eastAsia" w:ascii="Arial" w:hAnsi="Arial" w:cs="Arial"/>
                <w:szCs w:val="21"/>
              </w:rPr>
              <w:t>电子结肠内窥镜1根</w:t>
            </w:r>
          </w:p>
          <w:p>
            <w:pPr>
              <w:pStyle w:val="150"/>
              <w:numPr>
                <w:ilvl w:val="0"/>
                <w:numId w:val="1"/>
              </w:numPr>
              <w:tabs>
                <w:tab w:val="left" w:pos="0"/>
              </w:tabs>
              <w:spacing w:line="360" w:lineRule="exact"/>
              <w:ind w:firstLineChars="0"/>
              <w:rPr>
                <w:rFonts w:ascii="Arial" w:hAnsi="Arial" w:cs="Arial"/>
                <w:szCs w:val="21"/>
              </w:rPr>
            </w:pPr>
            <w:r>
              <w:rPr>
                <w:rFonts w:hint="eastAsia" w:ascii="Arial" w:hAnsi="Arial" w:cs="Arial"/>
                <w:szCs w:val="21"/>
              </w:rPr>
              <w:t>电子结肠内窥镜1根</w:t>
            </w:r>
          </w:p>
          <w:p>
            <w:pPr>
              <w:pStyle w:val="150"/>
              <w:numPr>
                <w:ilvl w:val="0"/>
                <w:numId w:val="1"/>
              </w:numPr>
              <w:tabs>
                <w:tab w:val="left" w:pos="0"/>
              </w:tabs>
              <w:spacing w:line="360" w:lineRule="exact"/>
              <w:ind w:firstLineChars="0"/>
              <w:rPr>
                <w:rFonts w:ascii="Arial" w:hAnsi="Arial" w:cs="Arial"/>
                <w:szCs w:val="21"/>
              </w:rPr>
            </w:pPr>
            <w:r>
              <w:rPr>
                <w:rFonts w:hint="eastAsia" w:ascii="Arial" w:hAnsi="Arial" w:cs="Arial"/>
                <w:szCs w:val="21"/>
              </w:rPr>
              <w:t>监视器1台</w:t>
            </w:r>
          </w:p>
          <w:p>
            <w:pPr>
              <w:pStyle w:val="150"/>
              <w:numPr>
                <w:ilvl w:val="0"/>
                <w:numId w:val="1"/>
              </w:numPr>
              <w:tabs>
                <w:tab w:val="left" w:pos="0"/>
              </w:tabs>
              <w:spacing w:line="360" w:lineRule="exact"/>
              <w:ind w:firstLineChars="0"/>
              <w:rPr>
                <w:rFonts w:ascii="Arial" w:hAnsi="Arial" w:cs="Arial"/>
                <w:szCs w:val="21"/>
              </w:rPr>
            </w:pPr>
            <w:r>
              <w:rPr>
                <w:rFonts w:hint="eastAsia" w:ascii="Arial" w:hAnsi="Arial" w:cs="Arial"/>
                <w:szCs w:val="21"/>
              </w:rPr>
              <w:t>台车1台</w:t>
            </w:r>
          </w:p>
          <w:p>
            <w:pPr>
              <w:pStyle w:val="150"/>
              <w:numPr>
                <w:ilvl w:val="0"/>
                <w:numId w:val="1"/>
              </w:numPr>
              <w:tabs>
                <w:tab w:val="left" w:pos="0"/>
              </w:tabs>
              <w:spacing w:line="360" w:lineRule="exact"/>
              <w:ind w:firstLineChars="0"/>
              <w:rPr>
                <w:rFonts w:ascii="Arial" w:hAnsi="Arial" w:cs="Arial"/>
                <w:szCs w:val="21"/>
              </w:rPr>
            </w:pPr>
            <w:r>
              <w:rPr>
                <w:rFonts w:hint="eastAsia" w:ascii="Arial" w:hAnsi="Arial" w:cs="Arial"/>
                <w:szCs w:val="21"/>
              </w:rPr>
              <w:t>测漏器1个</w:t>
            </w:r>
          </w:p>
          <w:p>
            <w:pPr>
              <w:pStyle w:val="150"/>
              <w:numPr>
                <w:ilvl w:val="0"/>
                <w:numId w:val="1"/>
              </w:numPr>
              <w:tabs>
                <w:tab w:val="left" w:pos="0"/>
              </w:tabs>
              <w:spacing w:line="360" w:lineRule="exact"/>
              <w:ind w:firstLineChars="0"/>
              <w:rPr>
                <w:rFonts w:ascii="Arial" w:hAnsi="Arial" w:cs="Arial"/>
                <w:szCs w:val="21"/>
              </w:rPr>
            </w:pPr>
            <w:r>
              <w:rPr>
                <w:rFonts w:hint="eastAsia" w:ascii="Arial" w:hAnsi="Arial" w:cs="Arial"/>
                <w:szCs w:val="21"/>
              </w:rPr>
              <w:t>维护保养装置1个</w:t>
            </w:r>
          </w:p>
          <w:p>
            <w:pPr>
              <w:pStyle w:val="150"/>
              <w:numPr>
                <w:ilvl w:val="0"/>
                <w:numId w:val="1"/>
              </w:numPr>
              <w:tabs>
                <w:tab w:val="left" w:pos="0"/>
              </w:tabs>
              <w:spacing w:line="360" w:lineRule="exact"/>
              <w:ind w:firstLineChars="0"/>
              <w:rPr>
                <w:rFonts w:ascii="Arial" w:hAnsi="Arial" w:cs="Arial"/>
                <w:szCs w:val="21"/>
              </w:rPr>
            </w:pPr>
            <w:r>
              <w:rPr>
                <w:rFonts w:hint="eastAsia" w:ascii="Arial" w:hAnsi="Arial" w:cs="Arial"/>
                <w:szCs w:val="21"/>
              </w:rPr>
              <w:t>送水装置1个</w:t>
            </w:r>
          </w:p>
          <w:p>
            <w:pPr>
              <w:pStyle w:val="150"/>
              <w:numPr>
                <w:ilvl w:val="0"/>
                <w:numId w:val="1"/>
              </w:numPr>
              <w:tabs>
                <w:tab w:val="left" w:pos="0"/>
              </w:tabs>
              <w:spacing w:line="360" w:lineRule="exact"/>
              <w:ind w:firstLineChars="0"/>
              <w:rPr>
                <w:rFonts w:ascii="Arial" w:hAnsi="Arial" w:cs="Arial"/>
                <w:szCs w:val="21"/>
              </w:rPr>
            </w:pPr>
            <w:r>
              <w:rPr>
                <w:rFonts w:hint="eastAsia" w:ascii="Arial" w:hAnsi="Arial" w:cs="Arial"/>
                <w:szCs w:val="21"/>
              </w:rPr>
              <w:t>送气装置1个</w:t>
            </w:r>
          </w:p>
          <w:p>
            <w:pPr>
              <w:pStyle w:val="150"/>
              <w:numPr>
                <w:ilvl w:val="0"/>
                <w:numId w:val="1"/>
              </w:numPr>
              <w:tabs>
                <w:tab w:val="left" w:pos="0"/>
              </w:tabs>
              <w:spacing w:line="360" w:lineRule="exact"/>
              <w:ind w:firstLineChars="0"/>
              <w:rPr>
                <w:rFonts w:ascii="Arial" w:hAnsi="Arial" w:cs="Arial"/>
                <w:szCs w:val="21"/>
              </w:rPr>
            </w:pPr>
            <w:r>
              <w:rPr>
                <w:rFonts w:hint="eastAsia" w:ascii="Arial" w:hAnsi="Arial" w:cs="Arial"/>
                <w:szCs w:val="21"/>
              </w:rPr>
              <w:t>图文工作站1套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trPr>
        <w:tc>
          <w:tcPr>
            <w:tcW w:w="704" w:type="dxa"/>
            <w:vAlign w:val="center"/>
          </w:tcPr>
          <w:p>
            <w:pPr>
              <w:spacing w:line="360" w:lineRule="exact"/>
              <w:jc w:val="center"/>
              <w:rPr>
                <w:rFonts w:ascii="Arial" w:hAnsi="Arial" w:cs="Arial"/>
                <w:szCs w:val="21"/>
              </w:rPr>
            </w:pPr>
            <w:r>
              <w:rPr>
                <w:rFonts w:ascii="Arial" w:hAnsi="Arial" w:cs="Arial"/>
                <w:szCs w:val="21"/>
              </w:rPr>
              <w:t>3</w:t>
            </w:r>
          </w:p>
        </w:tc>
        <w:tc>
          <w:tcPr>
            <w:tcW w:w="1134" w:type="dxa"/>
            <w:vAlign w:val="center"/>
          </w:tcPr>
          <w:p>
            <w:pPr>
              <w:spacing w:line="360" w:lineRule="exact"/>
              <w:jc w:val="center"/>
              <w:rPr>
                <w:rFonts w:ascii="Arial" w:hAnsi="Arial" w:cs="Arial"/>
                <w:szCs w:val="21"/>
              </w:rPr>
            </w:pPr>
            <w:r>
              <w:rPr>
                <w:rFonts w:hint="eastAsia" w:ascii="宋体" w:hAnsi="宋体" w:cs="宋体"/>
                <w:kern w:val="0"/>
                <w:szCs w:val="21"/>
              </w:rPr>
              <w:t>氩气高频电刀</w:t>
            </w:r>
          </w:p>
        </w:tc>
        <w:tc>
          <w:tcPr>
            <w:tcW w:w="811" w:type="dxa"/>
            <w:vAlign w:val="center"/>
          </w:tcPr>
          <w:p>
            <w:pPr>
              <w:spacing w:line="360" w:lineRule="exact"/>
              <w:jc w:val="center"/>
              <w:rPr>
                <w:rFonts w:ascii="Arial" w:hAnsi="Arial" w:cs="Arial"/>
                <w:szCs w:val="21"/>
              </w:rPr>
            </w:pPr>
            <w:r>
              <w:rPr>
                <w:rFonts w:hint="eastAsia" w:ascii="宋体" w:hAnsi="宋体" w:cs="宋体"/>
                <w:szCs w:val="21"/>
              </w:rPr>
              <w:t>1套</w:t>
            </w:r>
          </w:p>
        </w:tc>
        <w:tc>
          <w:tcPr>
            <w:tcW w:w="748" w:type="dxa"/>
            <w:tcBorders>
              <w:right w:val="single" w:color="auto" w:sz="4" w:space="0"/>
            </w:tcBorders>
            <w:vAlign w:val="center"/>
          </w:tcPr>
          <w:p>
            <w:pPr>
              <w:spacing w:line="360" w:lineRule="exact"/>
              <w:jc w:val="center"/>
              <w:rPr>
                <w:rFonts w:ascii="Arial" w:hAnsi="Arial" w:cs="Arial"/>
                <w:szCs w:val="21"/>
              </w:rPr>
            </w:pPr>
            <w:r>
              <w:rPr>
                <w:rFonts w:ascii="Arial" w:hAnsi="Arial" w:cs="Arial"/>
                <w:szCs w:val="21"/>
              </w:rPr>
              <w:t>工业</w:t>
            </w:r>
          </w:p>
        </w:tc>
        <w:tc>
          <w:tcPr>
            <w:tcW w:w="5812" w:type="dxa"/>
            <w:tcBorders>
              <w:right w:val="single" w:color="auto" w:sz="4" w:space="0"/>
            </w:tcBorders>
            <w:vAlign w:val="center"/>
          </w:tcPr>
          <w:p>
            <w:pPr>
              <w:pStyle w:val="150"/>
              <w:tabs>
                <w:tab w:val="left" w:pos="0"/>
              </w:tabs>
              <w:spacing w:line="360" w:lineRule="exact"/>
              <w:ind w:firstLine="0" w:firstLineChars="0"/>
              <w:rPr>
                <w:rFonts w:ascii="Arial" w:hAnsi="Arial" w:cs="Arial"/>
                <w:bCs/>
                <w:szCs w:val="21"/>
              </w:rPr>
            </w:pPr>
            <w:r>
              <w:rPr>
                <w:rFonts w:hint="eastAsia" w:ascii="Arial" w:hAnsi="Arial" w:cs="Arial"/>
                <w:bCs/>
                <w:szCs w:val="21"/>
              </w:rPr>
              <w:t>1、设备要求整机一体机设计。</w:t>
            </w:r>
          </w:p>
          <w:p>
            <w:pPr>
              <w:pStyle w:val="150"/>
              <w:tabs>
                <w:tab w:val="left" w:pos="0"/>
              </w:tabs>
              <w:spacing w:line="360" w:lineRule="exact"/>
              <w:ind w:firstLine="0" w:firstLineChars="0"/>
              <w:rPr>
                <w:rFonts w:ascii="Arial" w:hAnsi="Arial" w:cs="Arial"/>
                <w:bCs/>
                <w:szCs w:val="21"/>
              </w:rPr>
            </w:pPr>
            <w:r>
              <w:rPr>
                <w:rFonts w:hint="eastAsia" w:ascii="Arial" w:hAnsi="Arial" w:cs="Arial"/>
                <w:bCs/>
                <w:szCs w:val="21"/>
              </w:rPr>
              <w:t>2、要求采用模块化设计，并具备软硬件可持续升级功能</w:t>
            </w:r>
          </w:p>
          <w:p>
            <w:pPr>
              <w:pStyle w:val="150"/>
              <w:tabs>
                <w:tab w:val="left" w:pos="0"/>
              </w:tabs>
              <w:spacing w:line="360" w:lineRule="exact"/>
              <w:ind w:firstLine="0" w:firstLineChars="0"/>
              <w:rPr>
                <w:rFonts w:ascii="Arial" w:hAnsi="Arial" w:cs="Arial"/>
                <w:bCs/>
                <w:szCs w:val="21"/>
              </w:rPr>
            </w:pPr>
            <w:r>
              <w:rPr>
                <w:rFonts w:hint="eastAsia" w:ascii="Arial" w:hAnsi="Arial" w:cs="Arial"/>
                <w:bCs/>
                <w:szCs w:val="21"/>
              </w:rPr>
              <w:t>▲3、采用7寸大屏幕液晶彩色显示、集中显示功能，灵活的操作界面，产品功率和参数可通过按键方便调节。可存储≥10组临床经验设置。</w:t>
            </w:r>
          </w:p>
          <w:p>
            <w:pPr>
              <w:pStyle w:val="150"/>
              <w:tabs>
                <w:tab w:val="left" w:pos="0"/>
              </w:tabs>
              <w:spacing w:line="360" w:lineRule="exact"/>
              <w:ind w:firstLine="0" w:firstLineChars="0"/>
              <w:rPr>
                <w:rFonts w:ascii="Arial" w:hAnsi="Arial" w:cs="Arial"/>
                <w:bCs/>
                <w:szCs w:val="21"/>
              </w:rPr>
            </w:pPr>
            <w:r>
              <w:rPr>
                <w:rFonts w:hint="eastAsia" w:ascii="Arial" w:hAnsi="Arial" w:cs="Arial"/>
                <w:bCs/>
                <w:szCs w:val="21"/>
              </w:rPr>
              <w:t>4、具有器械自动识别功能，即插即用，可屏幕显示。</w:t>
            </w:r>
          </w:p>
          <w:p>
            <w:pPr>
              <w:pStyle w:val="150"/>
              <w:tabs>
                <w:tab w:val="left" w:pos="0"/>
              </w:tabs>
              <w:spacing w:line="360" w:lineRule="exact"/>
              <w:ind w:firstLine="0" w:firstLineChars="0"/>
              <w:rPr>
                <w:rFonts w:ascii="Arial" w:hAnsi="Arial" w:cs="Arial"/>
                <w:bCs/>
                <w:szCs w:val="21"/>
              </w:rPr>
            </w:pPr>
            <w:r>
              <w:rPr>
                <w:rFonts w:hint="eastAsia" w:ascii="Arial" w:hAnsi="Arial" w:cs="Arial"/>
                <w:bCs/>
                <w:szCs w:val="21"/>
              </w:rPr>
              <w:t>5、具有PPS功率峰值系统、自动功率调节输出系统、智能电压和电弧调节系统，能根据术中组织的需要动态输出所需功率、APC氩气补充系统，首次使用APC，氩气快速到达喷管前端，无操作延迟。</w:t>
            </w:r>
          </w:p>
          <w:p>
            <w:pPr>
              <w:pStyle w:val="150"/>
              <w:tabs>
                <w:tab w:val="left" w:pos="0"/>
              </w:tabs>
              <w:spacing w:line="360" w:lineRule="exact"/>
              <w:ind w:firstLine="0" w:firstLineChars="0"/>
              <w:rPr>
                <w:rFonts w:ascii="Arial" w:hAnsi="Arial" w:cs="Arial"/>
                <w:bCs/>
                <w:szCs w:val="21"/>
              </w:rPr>
            </w:pPr>
            <w:r>
              <w:rPr>
                <w:rFonts w:hint="eastAsia" w:ascii="Arial" w:hAnsi="Arial" w:cs="Arial"/>
                <w:bCs/>
                <w:szCs w:val="21"/>
              </w:rPr>
              <w:t>▲6、单极模块电切功率≤300W，电凝功能≤120W。</w:t>
            </w:r>
          </w:p>
          <w:p>
            <w:pPr>
              <w:pStyle w:val="150"/>
              <w:tabs>
                <w:tab w:val="left" w:pos="0"/>
              </w:tabs>
              <w:spacing w:line="360" w:lineRule="exact"/>
              <w:ind w:firstLine="0" w:firstLineChars="0"/>
              <w:rPr>
                <w:rFonts w:ascii="Arial" w:hAnsi="Arial" w:cs="Arial"/>
                <w:bCs/>
                <w:szCs w:val="21"/>
              </w:rPr>
            </w:pPr>
            <w:r>
              <w:rPr>
                <w:rFonts w:hint="eastAsia" w:ascii="Arial" w:hAnsi="Arial" w:cs="Arial"/>
                <w:bCs/>
                <w:szCs w:val="21"/>
              </w:rPr>
              <w:t>7、具有≥4种电切方式：内镜电切I、内镜电切Q、混切、纯切。</w:t>
            </w:r>
          </w:p>
          <w:p>
            <w:pPr>
              <w:pStyle w:val="150"/>
              <w:tabs>
                <w:tab w:val="left" w:pos="0"/>
              </w:tabs>
              <w:spacing w:line="360" w:lineRule="exact"/>
              <w:ind w:firstLine="0" w:firstLineChars="0"/>
              <w:rPr>
                <w:rFonts w:ascii="Arial" w:hAnsi="Arial" w:cs="Arial"/>
                <w:bCs/>
                <w:szCs w:val="21"/>
              </w:rPr>
            </w:pPr>
            <w:r>
              <w:rPr>
                <w:rFonts w:hint="eastAsia" w:ascii="Arial" w:hAnsi="Arial" w:cs="Arial"/>
                <w:bCs/>
                <w:szCs w:val="21"/>
              </w:rPr>
              <w:t>8、具有≥4种电凝方式：柔和电凝、强力电凝、喷射电凝、脉冲喷凝。</w:t>
            </w:r>
          </w:p>
          <w:p>
            <w:pPr>
              <w:pStyle w:val="150"/>
              <w:tabs>
                <w:tab w:val="left" w:pos="0"/>
              </w:tabs>
              <w:spacing w:line="360" w:lineRule="exact"/>
              <w:ind w:firstLine="0" w:firstLineChars="0"/>
              <w:rPr>
                <w:rFonts w:ascii="Arial" w:hAnsi="Arial" w:cs="Arial"/>
                <w:bCs/>
                <w:szCs w:val="21"/>
              </w:rPr>
            </w:pPr>
            <w:r>
              <w:rPr>
                <w:rFonts w:hint="eastAsia" w:ascii="Arial" w:hAnsi="Arial" w:cs="Arial"/>
                <w:bCs/>
                <w:szCs w:val="21"/>
              </w:rPr>
              <w:t>▲9、具有组织密度即时反馈技术，可根据人体不同组织的阻抗变化，恒定功率输出，响应速度达到毫秒级。保证电切/电凝的质量不受切割电极的形状、大小、被切割组织类型、切割速度的影响</w:t>
            </w:r>
          </w:p>
          <w:p>
            <w:pPr>
              <w:pStyle w:val="150"/>
              <w:tabs>
                <w:tab w:val="left" w:pos="0"/>
              </w:tabs>
              <w:spacing w:line="360" w:lineRule="exact"/>
              <w:ind w:firstLine="0" w:firstLineChars="0"/>
              <w:rPr>
                <w:rFonts w:ascii="Arial" w:hAnsi="Arial" w:cs="Arial"/>
                <w:bCs/>
                <w:szCs w:val="21"/>
              </w:rPr>
            </w:pPr>
            <w:r>
              <w:rPr>
                <w:rFonts w:hint="eastAsia" w:ascii="Arial" w:hAnsi="Arial" w:cs="Arial"/>
                <w:bCs/>
                <w:szCs w:val="21"/>
              </w:rPr>
              <w:t>10、内镜电切功率≤300W，效果调节≥6档。</w:t>
            </w:r>
          </w:p>
          <w:p>
            <w:pPr>
              <w:pStyle w:val="150"/>
              <w:tabs>
                <w:tab w:val="left" w:pos="0"/>
              </w:tabs>
              <w:spacing w:line="360" w:lineRule="exact"/>
              <w:ind w:firstLine="0" w:firstLineChars="0"/>
              <w:rPr>
                <w:rFonts w:ascii="Arial" w:hAnsi="Arial" w:cs="Arial"/>
                <w:bCs/>
                <w:szCs w:val="21"/>
              </w:rPr>
            </w:pPr>
            <w:r>
              <w:rPr>
                <w:rFonts w:hint="eastAsia" w:ascii="Arial" w:hAnsi="Arial" w:cs="Arial"/>
                <w:bCs/>
                <w:szCs w:val="21"/>
              </w:rPr>
              <w:t>11、电切、电凝智能地自动交替进行，最大限度地避免出现出血或穿孔等并发症。</w:t>
            </w:r>
          </w:p>
          <w:p>
            <w:pPr>
              <w:pStyle w:val="150"/>
              <w:tabs>
                <w:tab w:val="left" w:pos="0"/>
              </w:tabs>
              <w:spacing w:line="360" w:lineRule="exact"/>
              <w:ind w:firstLine="0" w:firstLineChars="0"/>
              <w:rPr>
                <w:rFonts w:ascii="Arial" w:hAnsi="Arial" w:cs="Arial"/>
                <w:bCs/>
                <w:szCs w:val="21"/>
              </w:rPr>
            </w:pPr>
            <w:r>
              <w:rPr>
                <w:rFonts w:hint="eastAsia" w:ascii="Arial" w:hAnsi="Arial" w:cs="Arial"/>
                <w:bCs/>
                <w:szCs w:val="21"/>
              </w:rPr>
              <w:t>▲12、具有氩离子电凝止血术（氩气刀）：用于术中止血和组织的失活，氩气控制器与高频电刀一体式设计。</w:t>
            </w:r>
          </w:p>
          <w:p>
            <w:pPr>
              <w:pStyle w:val="150"/>
              <w:tabs>
                <w:tab w:val="left" w:pos="0"/>
              </w:tabs>
              <w:spacing w:line="360" w:lineRule="exact"/>
              <w:ind w:firstLine="0" w:firstLineChars="0"/>
              <w:rPr>
                <w:rFonts w:ascii="Arial" w:hAnsi="Arial" w:cs="Arial"/>
                <w:bCs/>
                <w:szCs w:val="21"/>
              </w:rPr>
            </w:pPr>
            <w:r>
              <w:rPr>
                <w:rFonts w:hint="eastAsia" w:ascii="Arial" w:hAnsi="Arial" w:cs="Arial"/>
                <w:bCs/>
                <w:szCs w:val="21"/>
              </w:rPr>
              <w:t>13、氩等离子喷射电凝模式,功率调节范围：1-120W，凝血深度≤3mm。</w:t>
            </w:r>
          </w:p>
          <w:p>
            <w:pPr>
              <w:pStyle w:val="150"/>
              <w:tabs>
                <w:tab w:val="left" w:pos="0"/>
              </w:tabs>
              <w:spacing w:line="360" w:lineRule="exact"/>
              <w:ind w:firstLine="0" w:firstLineChars="0"/>
              <w:rPr>
                <w:rFonts w:ascii="Arial" w:hAnsi="Arial" w:cs="Arial"/>
                <w:bCs/>
                <w:szCs w:val="21"/>
              </w:rPr>
            </w:pPr>
            <w:r>
              <w:rPr>
                <w:rFonts w:hint="eastAsia" w:ascii="Arial" w:hAnsi="Arial" w:cs="Arial"/>
                <w:bCs/>
                <w:szCs w:val="21"/>
              </w:rPr>
              <w:t>14、具有氩气流量恒定输出监测系统及电极末端压力自动恒定系统。</w:t>
            </w:r>
          </w:p>
          <w:p>
            <w:pPr>
              <w:pStyle w:val="150"/>
              <w:tabs>
                <w:tab w:val="left" w:pos="0"/>
              </w:tabs>
              <w:spacing w:line="360" w:lineRule="exact"/>
              <w:ind w:firstLine="0" w:firstLineChars="0"/>
              <w:rPr>
                <w:rFonts w:ascii="Arial" w:hAnsi="Arial" w:cs="Arial"/>
                <w:bCs/>
                <w:szCs w:val="21"/>
              </w:rPr>
            </w:pPr>
            <w:r>
              <w:rPr>
                <w:rFonts w:hint="eastAsia" w:ascii="Arial" w:hAnsi="Arial" w:cs="Arial"/>
                <w:bCs/>
                <w:szCs w:val="21"/>
              </w:rPr>
              <w:t>15、氩气电极具有色环标记，并有多种喷口方向的软管可供选择。</w:t>
            </w:r>
          </w:p>
          <w:p>
            <w:pPr>
              <w:pStyle w:val="150"/>
              <w:tabs>
                <w:tab w:val="left" w:pos="0"/>
              </w:tabs>
              <w:spacing w:line="360" w:lineRule="exact"/>
              <w:ind w:firstLine="0" w:firstLineChars="0"/>
              <w:rPr>
                <w:rFonts w:ascii="Arial" w:hAnsi="Arial" w:cs="Arial"/>
                <w:bCs/>
                <w:szCs w:val="21"/>
              </w:rPr>
            </w:pPr>
            <w:r>
              <w:rPr>
                <w:rFonts w:hint="eastAsia" w:ascii="Arial" w:hAnsi="Arial" w:cs="Arial"/>
                <w:bCs/>
                <w:szCs w:val="21"/>
              </w:rPr>
              <w:t>▲16、采用电极板接触质量数字化显示监测系统。</w:t>
            </w:r>
          </w:p>
        </w:tc>
      </w:tr>
    </w:tbl>
    <w:p>
      <w:pPr>
        <w:spacing w:line="300" w:lineRule="exact"/>
        <w:jc w:val="left"/>
        <w:rPr>
          <w:rFonts w:ascii="Arial" w:hAnsi="Arial" w:cs="Arial"/>
          <w:szCs w:val="21"/>
        </w:rPr>
      </w:pPr>
      <w:bookmarkStart w:id="15" w:name="_Hlk80351578"/>
      <w:r>
        <w:rPr>
          <w:rFonts w:ascii="Arial" w:hAnsi="Arial" w:cs="Arial"/>
          <w:szCs w:val="21"/>
        </w:rPr>
        <w:t>7. 标注“▲”的条款：</w:t>
      </w:r>
    </w:p>
    <w:p>
      <w:pPr>
        <w:spacing w:line="360" w:lineRule="exact"/>
        <w:ind w:firstLine="211" w:firstLineChars="100"/>
        <w:jc w:val="left"/>
        <w:rPr>
          <w:rFonts w:ascii="Arial" w:hAnsi="Arial" w:cs="Arial"/>
          <w:szCs w:val="21"/>
        </w:rPr>
      </w:pPr>
      <w:r>
        <w:rPr>
          <w:rFonts w:ascii="Arial" w:hAnsi="Arial" w:cs="Arial"/>
          <w:b/>
          <w:bCs/>
          <w:szCs w:val="21"/>
          <w:u w:val="single"/>
        </w:rPr>
        <w:sym w:font="Wingdings 2" w:char="0052"/>
      </w:r>
      <w:r>
        <w:rPr>
          <w:rFonts w:ascii="Arial" w:hAnsi="Arial" w:cs="Arial"/>
          <w:b/>
          <w:bCs/>
          <w:szCs w:val="21"/>
          <w:u w:val="single"/>
        </w:rPr>
        <w:t>否，不需要提供技术支持资料</w:t>
      </w:r>
      <w:r>
        <w:rPr>
          <w:rFonts w:ascii="Arial" w:hAnsi="Arial" w:cs="Arial"/>
          <w:szCs w:val="21"/>
        </w:rPr>
        <w:t>。</w:t>
      </w:r>
    </w:p>
    <w:p>
      <w:pPr>
        <w:spacing w:line="360" w:lineRule="exact"/>
        <w:ind w:firstLine="210" w:firstLineChars="100"/>
        <w:rPr>
          <w:rFonts w:ascii="Arial" w:hAnsi="Arial" w:cs="Arial"/>
          <w:szCs w:val="21"/>
        </w:rPr>
      </w:pPr>
      <w:r>
        <w:rPr>
          <w:rFonts w:ascii="Arial" w:hAnsi="Arial" w:cs="Arial"/>
          <w:szCs w:val="21"/>
        </w:rPr>
        <w:t>□是，需要提供技术支持资料，应按如下方式</w:t>
      </w:r>
      <w:r>
        <w:rPr>
          <w:rFonts w:ascii="Arial" w:hAnsi="Arial" w:cs="Arial"/>
          <w:szCs w:val="21"/>
          <w:u w:val="single"/>
        </w:rPr>
        <w:t xml:space="preserve">    \    </w:t>
      </w:r>
      <w:r>
        <w:rPr>
          <w:rFonts w:ascii="Arial" w:hAnsi="Arial" w:cs="Arial"/>
          <w:szCs w:val="21"/>
        </w:rPr>
        <w:t>提供。</w:t>
      </w:r>
    </w:p>
    <w:p>
      <w:pPr>
        <w:spacing w:line="360" w:lineRule="auto"/>
        <w:rPr>
          <w:rFonts w:ascii="Arial" w:hAnsi="Arial" w:cs="Arial"/>
          <w:szCs w:val="21"/>
        </w:rPr>
      </w:pPr>
      <w:r>
        <w:rPr>
          <w:rFonts w:ascii="Arial" w:hAnsi="Arial" w:cs="Arial"/>
          <w:szCs w:val="21"/>
        </w:rPr>
        <w:t>（1）生产厂家的宣传彩页或官网截图或配置清单，提供复印件加盖供应商电子签章。</w:t>
      </w:r>
    </w:p>
    <w:p>
      <w:pPr>
        <w:spacing w:line="360" w:lineRule="auto"/>
        <w:rPr>
          <w:rFonts w:ascii="Arial" w:hAnsi="Arial" w:cs="Arial"/>
          <w:szCs w:val="21"/>
        </w:rPr>
      </w:pPr>
      <w:r>
        <w:rPr>
          <w:rFonts w:ascii="Arial" w:hAnsi="Arial" w:cs="Arial"/>
          <w:szCs w:val="21"/>
        </w:rPr>
        <w:t>（2）国家认定的第三方认证（检测）机构出具认证证书（检测报告）或国际机构第三方认证报告，提供复印件加盖供应商电子签章。</w:t>
      </w:r>
    </w:p>
    <w:p>
      <w:pPr>
        <w:spacing w:line="360" w:lineRule="auto"/>
        <w:rPr>
          <w:rFonts w:ascii="Arial" w:hAnsi="Arial" w:cs="Arial"/>
          <w:szCs w:val="21"/>
        </w:rPr>
      </w:pPr>
      <w:r>
        <w:rPr>
          <w:rFonts w:ascii="Arial" w:hAnsi="Arial" w:cs="Arial"/>
          <w:szCs w:val="21"/>
        </w:rPr>
        <w:t>（3）其他：</w:t>
      </w:r>
      <w:r>
        <w:rPr>
          <w:rFonts w:ascii="Arial" w:hAnsi="Arial" w:cs="Arial"/>
          <w:szCs w:val="21"/>
          <w:u w:val="single"/>
        </w:rPr>
        <w:t>\</w:t>
      </w:r>
    </w:p>
    <w:p>
      <w:pPr>
        <w:spacing w:line="360" w:lineRule="auto"/>
        <w:rPr>
          <w:rFonts w:ascii="Arial" w:hAnsi="Arial" w:cs="Arial"/>
          <w:szCs w:val="21"/>
        </w:rPr>
      </w:pPr>
      <w:r>
        <w:rPr>
          <w:rFonts w:ascii="Arial" w:hAnsi="Arial" w:cs="Arial"/>
          <w:szCs w:val="21"/>
        </w:rPr>
        <w:t>注：除以上规定的形式或按照上文“条款6具体要求”中所规定的要求提交资料之外，提交其他证明材料视为未提供证明材料。</w:t>
      </w:r>
    </w:p>
    <w:bookmarkEnd w:id="15"/>
    <w:p>
      <w:pPr>
        <w:spacing w:line="360" w:lineRule="auto"/>
        <w:rPr>
          <w:rFonts w:ascii="Arial" w:hAnsi="Arial" w:eastAsia="黑体" w:cs="Arial"/>
          <w:b/>
          <w:kern w:val="0"/>
          <w:sz w:val="28"/>
          <w:szCs w:val="28"/>
        </w:rPr>
      </w:pPr>
      <w:r>
        <w:rPr>
          <w:rFonts w:ascii="Arial" w:hAnsi="Arial" w:eastAsia="黑体" w:cs="Arial"/>
          <w:b/>
          <w:kern w:val="0"/>
          <w:sz w:val="28"/>
          <w:szCs w:val="28"/>
        </w:rPr>
        <w:t>三、商务要求</w:t>
      </w:r>
    </w:p>
    <w:p>
      <w:pPr>
        <w:spacing w:line="360" w:lineRule="auto"/>
        <w:rPr>
          <w:rFonts w:ascii="Arial" w:hAnsi="Arial" w:cs="Arial"/>
          <w:szCs w:val="21"/>
        </w:rPr>
      </w:pPr>
      <w:r>
        <w:rPr>
          <w:rFonts w:ascii="Arial" w:hAnsi="Arial" w:cs="Arial"/>
          <w:szCs w:val="21"/>
        </w:rPr>
        <w:t>1．报价要求</w:t>
      </w:r>
    </w:p>
    <w:p>
      <w:pPr>
        <w:spacing w:line="360" w:lineRule="auto"/>
        <w:rPr>
          <w:rFonts w:ascii="Arial" w:hAnsi="Arial" w:cs="Arial"/>
          <w:szCs w:val="21"/>
        </w:rPr>
      </w:pPr>
      <w:r>
        <w:rPr>
          <w:rFonts w:ascii="Arial" w:hAnsi="Arial" w:cs="Arial"/>
          <w:szCs w:val="21"/>
        </w:rPr>
        <w:t>本次报价须为人民币报价，包含产品价、运输费（含装卸费）、保险费、安装调试费、税费、培训费、产品检测费、产品质保期内维护费</w:t>
      </w:r>
      <w:r>
        <w:rPr>
          <w:rFonts w:hint="eastAsia" w:ascii="Arial" w:hAnsi="Arial" w:cs="Arial"/>
          <w:szCs w:val="21"/>
        </w:rPr>
        <w:t>，所有采购的设备与采购人现有的P</w:t>
      </w:r>
      <w:r>
        <w:rPr>
          <w:rFonts w:ascii="Arial" w:hAnsi="Arial" w:cs="Arial"/>
          <w:szCs w:val="21"/>
        </w:rPr>
        <w:t>ACS</w:t>
      </w:r>
      <w:r>
        <w:rPr>
          <w:rFonts w:hint="eastAsia" w:ascii="Arial" w:hAnsi="Arial" w:cs="Arial"/>
          <w:szCs w:val="21"/>
        </w:rPr>
        <w:t>系统接口连接服务费</w:t>
      </w:r>
      <w:r>
        <w:rPr>
          <w:rFonts w:ascii="Arial" w:hAnsi="Arial" w:cs="Arial"/>
          <w:szCs w:val="21"/>
        </w:rPr>
        <w:t>等费用。对于本文件中明确列明必须报价的货物或服务，供应商应分别报价。对于本文件中未列明，而供应商认为必需的费用也需列入总报价。在合同实施时，采购人将不予支付中标供应商没有列入的项目费用，并认为此项目的费用已包括在投标总报价中。</w:t>
      </w:r>
    </w:p>
    <w:p>
      <w:pPr>
        <w:spacing w:line="360" w:lineRule="auto"/>
        <w:rPr>
          <w:rFonts w:ascii="Arial" w:hAnsi="Arial" w:cs="Arial"/>
          <w:szCs w:val="21"/>
        </w:rPr>
      </w:pPr>
      <w:r>
        <w:rPr>
          <w:rFonts w:ascii="Arial" w:hAnsi="Arial" w:cs="Arial"/>
          <w:szCs w:val="21"/>
        </w:rPr>
        <w:t>2.合同签订日期</w:t>
      </w:r>
    </w:p>
    <w:p>
      <w:pPr>
        <w:spacing w:line="360" w:lineRule="auto"/>
        <w:rPr>
          <w:rFonts w:ascii="Arial" w:hAnsi="Arial" w:cs="Arial"/>
          <w:i/>
          <w:sz w:val="28"/>
          <w:szCs w:val="28"/>
        </w:rPr>
      </w:pPr>
      <w:r>
        <w:rPr>
          <w:rFonts w:ascii="Arial" w:hAnsi="Arial" w:cs="Arial"/>
          <w:szCs w:val="21"/>
          <w:u w:val="single"/>
        </w:rPr>
        <w:t>中标通知书发出后7个工作日内</w:t>
      </w:r>
      <w:r>
        <w:rPr>
          <w:rFonts w:ascii="Arial" w:hAnsi="Arial" w:cs="Arial"/>
          <w:szCs w:val="21"/>
        </w:rPr>
        <w:t>。</w:t>
      </w:r>
    </w:p>
    <w:p>
      <w:pPr>
        <w:spacing w:line="360" w:lineRule="auto"/>
        <w:rPr>
          <w:rFonts w:ascii="Arial" w:hAnsi="Arial" w:cs="Arial"/>
          <w:szCs w:val="21"/>
        </w:rPr>
      </w:pPr>
      <w:r>
        <w:rPr>
          <w:rFonts w:ascii="Arial" w:hAnsi="Arial" w:cs="Arial"/>
          <w:szCs w:val="21"/>
        </w:rPr>
        <w:t>▲3.交货（实施）时间</w:t>
      </w:r>
    </w:p>
    <w:p>
      <w:pPr>
        <w:spacing w:line="360" w:lineRule="auto"/>
        <w:rPr>
          <w:rFonts w:ascii="Arial" w:hAnsi="Arial" w:cs="Arial"/>
          <w:szCs w:val="21"/>
          <w:u w:val="single"/>
        </w:rPr>
      </w:pPr>
      <w:r>
        <w:rPr>
          <w:rFonts w:ascii="Arial" w:hAnsi="Arial" w:cs="Arial"/>
          <w:szCs w:val="21"/>
          <w:u w:val="single"/>
        </w:rPr>
        <w:t>自合同签订之日起60个日历天内安装且调试完成并验收合格。中标人逾期交付，且采购人要求中标人进行整改，中标人拒不整改的，采购人可取消采购合同，由此所造成的一切损失由中标人负责。</w:t>
      </w:r>
    </w:p>
    <w:p>
      <w:pPr>
        <w:spacing w:line="360" w:lineRule="auto"/>
        <w:rPr>
          <w:rFonts w:ascii="Arial" w:hAnsi="Arial" w:cs="Arial"/>
          <w:szCs w:val="21"/>
        </w:rPr>
      </w:pPr>
      <w:r>
        <w:rPr>
          <w:rFonts w:ascii="Arial" w:hAnsi="Arial" w:cs="Arial"/>
          <w:szCs w:val="21"/>
        </w:rPr>
        <w:t>▲4.交货地点或服务地点</w:t>
      </w:r>
    </w:p>
    <w:p>
      <w:pPr>
        <w:spacing w:line="360" w:lineRule="auto"/>
        <w:rPr>
          <w:rFonts w:ascii="Arial" w:hAnsi="Arial" w:cs="Arial"/>
          <w:szCs w:val="21"/>
          <w:u w:val="single"/>
        </w:rPr>
      </w:pPr>
      <w:r>
        <w:rPr>
          <w:rFonts w:ascii="Arial" w:hAnsi="Arial" w:cs="Arial"/>
          <w:szCs w:val="21"/>
          <w:u w:val="single"/>
        </w:rPr>
        <w:t>贵港市人民医院指定地点，贵港市内。</w:t>
      </w:r>
    </w:p>
    <w:p>
      <w:pPr>
        <w:spacing w:line="360" w:lineRule="auto"/>
        <w:rPr>
          <w:rFonts w:ascii="Arial" w:hAnsi="Arial" w:cs="Arial"/>
          <w:szCs w:val="21"/>
        </w:rPr>
      </w:pPr>
      <w:r>
        <w:rPr>
          <w:rFonts w:ascii="Arial" w:hAnsi="Arial" w:cs="Arial"/>
          <w:szCs w:val="21"/>
        </w:rPr>
        <w:t>5.验收标准</w:t>
      </w:r>
    </w:p>
    <w:p>
      <w:pPr>
        <w:spacing w:line="360" w:lineRule="auto"/>
        <w:rPr>
          <w:rFonts w:ascii="Arial" w:hAnsi="Arial" w:cs="Arial"/>
          <w:szCs w:val="21"/>
        </w:rPr>
      </w:pPr>
      <w:bookmarkStart w:id="16" w:name="_Hlk77607553"/>
      <w:r>
        <w:rPr>
          <w:rFonts w:ascii="Arial" w:hAnsi="Arial" w:cs="Arial"/>
          <w:szCs w:val="21"/>
        </w:rPr>
        <w:t>详见招标文件合同主要条款格式部分。</w:t>
      </w:r>
    </w:p>
    <w:bookmarkEnd w:id="16"/>
    <w:p>
      <w:pPr>
        <w:spacing w:line="360" w:lineRule="auto"/>
        <w:rPr>
          <w:rFonts w:ascii="Arial" w:hAnsi="Arial" w:cs="Arial"/>
          <w:szCs w:val="21"/>
        </w:rPr>
      </w:pPr>
      <w:r>
        <w:rPr>
          <w:rFonts w:ascii="Arial" w:hAnsi="Arial" w:cs="Arial"/>
          <w:szCs w:val="21"/>
        </w:rPr>
        <w:t>6.服务标准、期限、效率、售后服务</w:t>
      </w:r>
    </w:p>
    <w:p>
      <w:pPr>
        <w:spacing w:line="360" w:lineRule="auto"/>
        <w:rPr>
          <w:rFonts w:ascii="Arial" w:hAnsi="Arial" w:cs="Arial"/>
          <w:szCs w:val="21"/>
        </w:rPr>
      </w:pPr>
      <w:r>
        <w:rPr>
          <w:rFonts w:ascii="Arial" w:hAnsi="Arial" w:cs="Arial"/>
          <w:szCs w:val="21"/>
        </w:rPr>
        <w:t>下述服务内容的费用要求已包含在本次项目报价中，不得另行收费。</w:t>
      </w:r>
    </w:p>
    <w:p>
      <w:pPr>
        <w:spacing w:line="360" w:lineRule="auto"/>
        <w:rPr>
          <w:rFonts w:ascii="Arial" w:hAnsi="Arial" w:cs="Arial"/>
          <w:szCs w:val="21"/>
        </w:rPr>
      </w:pPr>
      <w:r>
        <w:rPr>
          <w:rFonts w:ascii="Arial" w:hAnsi="Arial" w:cs="Arial"/>
          <w:szCs w:val="21"/>
        </w:rPr>
        <w:t>▲6.1质量保证：保证95%以上的开机率。未达到的天数，按1：2比例顺延质保期时间，质保期内停机故障超过15%（停机故障工作日/法定工作日×100%≥15%）中标人应无条件为用户换货，并承担因换货产生的相关费用和所造成招标人的直接经济损失</w:t>
      </w:r>
      <w:r>
        <w:rPr>
          <w:rFonts w:hint="eastAsia" w:ascii="Arial" w:hAnsi="Arial" w:cs="Arial"/>
          <w:szCs w:val="21"/>
        </w:rPr>
        <w:t>，中标方提供的所有产品和服务必须来源于合法的途径，否则一切后果由中标方承担。</w:t>
      </w:r>
    </w:p>
    <w:p>
      <w:pPr>
        <w:spacing w:line="360" w:lineRule="auto"/>
        <w:rPr>
          <w:rFonts w:ascii="Arial" w:hAnsi="Arial" w:cs="Arial"/>
          <w:szCs w:val="21"/>
        </w:rPr>
      </w:pPr>
      <w:r>
        <w:rPr>
          <w:rFonts w:ascii="Arial" w:hAnsi="Arial" w:cs="Arial"/>
          <w:szCs w:val="21"/>
        </w:rPr>
        <w:t>6.2提供全套技术资料，按厂家承诺进行。</w:t>
      </w:r>
    </w:p>
    <w:p>
      <w:pPr>
        <w:spacing w:line="360" w:lineRule="auto"/>
        <w:rPr>
          <w:rFonts w:ascii="Arial" w:hAnsi="Arial" w:cs="Arial"/>
          <w:szCs w:val="21"/>
        </w:rPr>
      </w:pPr>
      <w:r>
        <w:rPr>
          <w:rFonts w:ascii="Arial" w:hAnsi="Arial" w:cs="Arial"/>
          <w:szCs w:val="21"/>
        </w:rPr>
        <w:t>6.3免费送货上门。</w:t>
      </w:r>
    </w:p>
    <w:p>
      <w:pPr>
        <w:spacing w:line="360" w:lineRule="auto"/>
        <w:rPr>
          <w:rFonts w:ascii="Arial" w:hAnsi="Arial" w:cs="Arial"/>
          <w:szCs w:val="21"/>
        </w:rPr>
      </w:pPr>
      <w:r>
        <w:rPr>
          <w:rFonts w:ascii="Arial" w:hAnsi="Arial" w:cs="Arial"/>
          <w:szCs w:val="21"/>
        </w:rPr>
        <w:t>6.4具有良好的售后维修保障体系，广西区内有固定的维修工程师。接故障通知后2小时内作出有效回应，一般问题在2小时内通过远程方式解决，如果设备宕机且需要现场服务的，维修人员应在24小时内到达现场提供服务，须尽量在48小时内解决问题（不可控情况除外）。质保期内中标人负责对设备免费定期维护保养并提供保养报告单，每年至少四次，免费提供系统软件升级，质保期后厂家要提供设备终身维护，国内具有大规模零配件库存，以保证及时的零配件供应，并提供优惠价格的配件和服务。</w:t>
      </w:r>
    </w:p>
    <w:p>
      <w:pPr>
        <w:spacing w:line="360" w:lineRule="auto"/>
        <w:rPr>
          <w:rFonts w:ascii="Arial" w:hAnsi="Arial" w:cs="Arial"/>
          <w:szCs w:val="21"/>
        </w:rPr>
      </w:pPr>
      <w:r>
        <w:rPr>
          <w:rFonts w:ascii="Arial" w:hAnsi="Arial" w:cs="Arial"/>
          <w:szCs w:val="21"/>
        </w:rPr>
        <w:t>6.5安装调试及技术服务：</w:t>
      </w:r>
    </w:p>
    <w:p>
      <w:pPr>
        <w:spacing w:line="360" w:lineRule="auto"/>
        <w:rPr>
          <w:rFonts w:ascii="Arial" w:hAnsi="Arial" w:cs="Arial"/>
          <w:szCs w:val="21"/>
        </w:rPr>
      </w:pPr>
      <w:r>
        <w:rPr>
          <w:rFonts w:ascii="Arial" w:hAnsi="Arial" w:cs="Arial"/>
          <w:szCs w:val="21"/>
        </w:rPr>
        <w:t>（1）免费安装调试：中标人货物运输到指定地点后，中标人应在7天内派出有相应资质的工程技术人员到达现场，在买方技术人员在场的情况下开箱清点货物，负责对设备进行安装、调试合格，招标人不需要添加额外设备直至正常使用。如此期间发生的货物损毁或影响使用的情况，由中标人负责更换同型号同规格的产品，产生的一切费用由中标人承担。</w:t>
      </w:r>
    </w:p>
    <w:p>
      <w:pPr>
        <w:spacing w:line="360" w:lineRule="auto"/>
        <w:rPr>
          <w:rFonts w:ascii="Arial" w:hAnsi="Arial" w:cs="Arial"/>
          <w:szCs w:val="21"/>
        </w:rPr>
      </w:pPr>
      <w:r>
        <w:rPr>
          <w:rFonts w:ascii="Arial" w:hAnsi="Arial" w:cs="Arial"/>
          <w:szCs w:val="21"/>
        </w:rPr>
        <w:t>（2）伴随服务：中标人应提供设备的随机附件、技术资料/包括相应的安装配件、图纸、操作手册、质量保证文件、服务指南等，这些文件应随设备起发运至招标人指定地点。</w:t>
      </w:r>
    </w:p>
    <w:p>
      <w:pPr>
        <w:spacing w:line="360" w:lineRule="auto"/>
        <w:rPr>
          <w:rFonts w:ascii="Arial" w:hAnsi="Arial" w:cs="Arial"/>
          <w:szCs w:val="21"/>
        </w:rPr>
      </w:pPr>
      <w:r>
        <w:rPr>
          <w:rFonts w:ascii="Arial" w:hAnsi="Arial" w:cs="Arial"/>
          <w:szCs w:val="21"/>
        </w:rPr>
        <w:t>7.培训</w:t>
      </w:r>
    </w:p>
    <w:p>
      <w:pPr>
        <w:spacing w:line="360" w:lineRule="auto"/>
        <w:rPr>
          <w:rFonts w:ascii="Arial" w:hAnsi="Arial" w:cs="Arial"/>
          <w:szCs w:val="21"/>
        </w:rPr>
      </w:pPr>
      <w:r>
        <w:rPr>
          <w:rFonts w:ascii="Arial" w:hAnsi="Arial" w:cs="Arial"/>
          <w:szCs w:val="21"/>
        </w:rPr>
        <w:t>供应商对其提供产品或服务的使用和操作应尽培训义务。设备安装完成后。中标人需免费培训医师及维修人员熟练掌握使用及基本维护技术设备为止。时间、地点由招标人安排，培训的相关费用包括在投标报价中，采购人不再另行支付。</w:t>
      </w:r>
    </w:p>
    <w:p>
      <w:pPr>
        <w:spacing w:line="360" w:lineRule="auto"/>
        <w:rPr>
          <w:rFonts w:ascii="Arial" w:hAnsi="Arial" w:cs="Arial"/>
          <w:szCs w:val="21"/>
        </w:rPr>
      </w:pPr>
      <w:r>
        <w:rPr>
          <w:rFonts w:ascii="Arial" w:hAnsi="Arial" w:cs="Arial"/>
          <w:szCs w:val="21"/>
        </w:rPr>
        <w:t>▲8.付款方式、时间及条件</w:t>
      </w:r>
    </w:p>
    <w:p>
      <w:pPr>
        <w:spacing w:line="360" w:lineRule="auto"/>
        <w:rPr>
          <w:rFonts w:ascii="Arial" w:hAnsi="Arial" w:cs="Arial"/>
          <w:szCs w:val="21"/>
        </w:rPr>
      </w:pPr>
      <w:r>
        <w:rPr>
          <w:rFonts w:ascii="Arial" w:hAnsi="Arial" w:cs="Arial"/>
          <w:szCs w:val="21"/>
        </w:rPr>
        <w:t>全部设备到货安装验收合格正常使用（以验收报告落款时间为准）后30日内，招标人支付合同金额30%作为第一期货款</w:t>
      </w:r>
      <w:r>
        <w:rPr>
          <w:rFonts w:hint="eastAsia" w:ascii="Arial" w:hAnsi="Arial" w:cs="Arial"/>
          <w:szCs w:val="21"/>
        </w:rPr>
        <w:t>，</w:t>
      </w:r>
      <w:r>
        <w:rPr>
          <w:rFonts w:ascii="Arial" w:hAnsi="Arial" w:cs="Arial"/>
          <w:szCs w:val="21"/>
        </w:rPr>
        <w:t>付款前中标人应提前15日开具</w:t>
      </w:r>
      <w:r>
        <w:rPr>
          <w:rFonts w:hint="eastAsia" w:ascii="Arial" w:hAnsi="Arial" w:cs="Arial"/>
          <w:szCs w:val="21"/>
        </w:rPr>
        <w:t>全额</w:t>
      </w:r>
      <w:r>
        <w:rPr>
          <w:rFonts w:ascii="Arial" w:hAnsi="Arial" w:cs="Arial"/>
          <w:szCs w:val="21"/>
        </w:rPr>
        <w:t>发票给招标人，剩余70%货款分三年支付，从第二个月开始计算，即分12</w:t>
      </w:r>
      <w:r>
        <w:rPr>
          <w:rFonts w:hint="eastAsia" w:ascii="Arial" w:hAnsi="Arial" w:cs="Arial"/>
          <w:szCs w:val="21"/>
        </w:rPr>
        <w:t>个季度</w:t>
      </w:r>
      <w:r>
        <w:rPr>
          <w:rFonts w:ascii="Arial" w:hAnsi="Arial" w:cs="Arial"/>
          <w:szCs w:val="21"/>
        </w:rPr>
        <w:t>支付，每</w:t>
      </w:r>
      <w:r>
        <w:rPr>
          <w:rFonts w:hint="eastAsia" w:ascii="Arial" w:hAnsi="Arial" w:cs="Arial"/>
          <w:szCs w:val="21"/>
        </w:rPr>
        <w:t>季度</w:t>
      </w:r>
      <w:r>
        <w:rPr>
          <w:rFonts w:ascii="Arial" w:hAnsi="Arial" w:cs="Arial"/>
          <w:szCs w:val="21"/>
        </w:rPr>
        <w:t>支付70%货款/12，招标人</w:t>
      </w:r>
      <w:r>
        <w:rPr>
          <w:rFonts w:hint="eastAsia" w:ascii="Arial" w:hAnsi="Arial" w:cs="Arial"/>
          <w:szCs w:val="21"/>
        </w:rPr>
        <w:t>应当于每季度结束后</w:t>
      </w:r>
      <w:r>
        <w:rPr>
          <w:rFonts w:ascii="Arial" w:hAnsi="Arial" w:cs="Arial"/>
          <w:szCs w:val="21"/>
        </w:rPr>
        <w:t>15日内支付上</w:t>
      </w:r>
      <w:r>
        <w:rPr>
          <w:rFonts w:hint="eastAsia" w:ascii="Arial" w:hAnsi="Arial" w:cs="Arial"/>
          <w:szCs w:val="21"/>
        </w:rPr>
        <w:t>季度</w:t>
      </w:r>
      <w:r>
        <w:rPr>
          <w:rFonts w:ascii="Arial" w:hAnsi="Arial" w:cs="Arial"/>
          <w:szCs w:val="21"/>
        </w:rPr>
        <w:t>货款，所有款项均不计利息。质保期内如未能按售后服务承诺履约的，付款延后一个月，累计不限。</w:t>
      </w:r>
    </w:p>
    <w:p>
      <w:pPr>
        <w:spacing w:line="360" w:lineRule="auto"/>
        <w:rPr>
          <w:rFonts w:ascii="Arial" w:hAnsi="Arial" w:cs="Arial"/>
          <w:szCs w:val="21"/>
        </w:rPr>
      </w:pPr>
      <w:r>
        <w:rPr>
          <w:rFonts w:ascii="Arial" w:hAnsi="Arial" w:cs="Arial"/>
          <w:szCs w:val="21"/>
        </w:rPr>
        <w:t>9.履约保证金</w:t>
      </w:r>
    </w:p>
    <w:p>
      <w:pPr>
        <w:spacing w:line="360" w:lineRule="auto"/>
        <w:rPr>
          <w:rFonts w:ascii="Arial" w:hAnsi="Arial" w:cs="Arial"/>
          <w:szCs w:val="21"/>
        </w:rPr>
      </w:pPr>
      <w:r>
        <w:rPr>
          <w:rFonts w:ascii="Arial" w:hAnsi="Arial" w:cs="Arial"/>
          <w:szCs w:val="21"/>
        </w:rPr>
        <w:t>详见招标文件合同主要条款格式部分</w:t>
      </w:r>
    </w:p>
    <w:p>
      <w:pPr>
        <w:spacing w:line="360" w:lineRule="auto"/>
        <w:rPr>
          <w:rFonts w:ascii="Arial" w:hAnsi="Arial" w:cs="Arial"/>
          <w:szCs w:val="21"/>
        </w:rPr>
      </w:pPr>
      <w:r>
        <w:rPr>
          <w:rFonts w:ascii="Arial" w:hAnsi="Arial" w:cs="Arial"/>
          <w:szCs w:val="21"/>
        </w:rPr>
        <w:t>10.包装和运输要求</w:t>
      </w:r>
    </w:p>
    <w:p>
      <w:pPr>
        <w:spacing w:line="360" w:lineRule="auto"/>
        <w:rPr>
          <w:rFonts w:ascii="Arial" w:hAnsi="Arial" w:cs="Arial"/>
          <w:szCs w:val="21"/>
        </w:rPr>
      </w:pPr>
      <w:r>
        <w:rPr>
          <w:rFonts w:ascii="Arial" w:hAnsi="Arial" w:cs="Arial"/>
          <w:szCs w:val="21"/>
        </w:rPr>
        <w:t>根据《财政部等三部门联合印发商品包装和快递包装政府采购需求标准（试行）》财办库【2020】123号文规定，若投标产品使用塑料、纸质、木质等包装材料时应满足《商品包装政府采购需求标准（试行）》要求，若投标产品需要快递包装，快递封装材料应满足《快递包装政府采购需求标准（试行）》要求。</w:t>
      </w:r>
    </w:p>
    <w:p>
      <w:pPr>
        <w:spacing w:line="360" w:lineRule="auto"/>
        <w:rPr>
          <w:rFonts w:ascii="Arial" w:hAnsi="Arial" w:cs="Arial"/>
          <w:szCs w:val="21"/>
        </w:rPr>
      </w:pPr>
      <w:r>
        <w:rPr>
          <w:rFonts w:ascii="Arial" w:hAnsi="Arial" w:cs="Arial"/>
          <w:szCs w:val="21"/>
        </w:rPr>
        <w:t>运输要求详见招标文件合同主要条款格式部分。</w:t>
      </w:r>
    </w:p>
    <w:p>
      <w:pPr>
        <w:spacing w:line="360" w:lineRule="auto"/>
        <w:rPr>
          <w:rFonts w:ascii="Arial" w:hAnsi="Arial" w:cs="Arial"/>
          <w:szCs w:val="21"/>
        </w:rPr>
      </w:pPr>
      <w:r>
        <w:rPr>
          <w:rFonts w:ascii="Arial" w:hAnsi="Arial" w:cs="Arial"/>
          <w:szCs w:val="21"/>
        </w:rPr>
        <w:t>▲11.质保期</w:t>
      </w:r>
    </w:p>
    <w:p>
      <w:pPr>
        <w:spacing w:line="360" w:lineRule="auto"/>
        <w:rPr>
          <w:rFonts w:ascii="Arial" w:hAnsi="Arial" w:cs="Arial"/>
          <w:szCs w:val="21"/>
          <w:u w:val="single"/>
        </w:rPr>
      </w:pPr>
      <w:r>
        <w:rPr>
          <w:rFonts w:ascii="Arial" w:hAnsi="Arial" w:cs="Arial"/>
          <w:szCs w:val="21"/>
          <w:u w:val="single"/>
        </w:rPr>
        <w:t>11.1自所有设备验收合格（以验收报告落款时间为准）正常使用之日</w:t>
      </w:r>
      <w:r>
        <w:rPr>
          <w:rFonts w:hint="eastAsia" w:ascii="Arial" w:hAnsi="Arial" w:cs="Arial"/>
          <w:szCs w:val="21"/>
          <w:u w:val="single"/>
        </w:rPr>
        <w:t>起不少于</w:t>
      </w:r>
      <w:r>
        <w:rPr>
          <w:rFonts w:ascii="Arial" w:hAnsi="Arial" w:cs="Arial"/>
          <w:szCs w:val="21"/>
          <w:u w:val="single"/>
        </w:rPr>
        <w:t>36</w:t>
      </w:r>
      <w:r>
        <w:rPr>
          <w:rFonts w:hint="eastAsia" w:ascii="Arial" w:hAnsi="Arial" w:cs="Arial"/>
          <w:szCs w:val="21"/>
          <w:u w:val="single"/>
        </w:rPr>
        <w:t>个月</w:t>
      </w:r>
      <w:r>
        <w:rPr>
          <w:rFonts w:ascii="Arial" w:hAnsi="Arial" w:cs="Arial"/>
          <w:szCs w:val="21"/>
          <w:u w:val="single"/>
        </w:rPr>
        <w:t>。</w:t>
      </w:r>
    </w:p>
    <w:p>
      <w:pPr>
        <w:spacing w:line="360" w:lineRule="auto"/>
        <w:rPr>
          <w:rFonts w:ascii="Arial" w:hAnsi="Arial" w:cs="Arial"/>
          <w:szCs w:val="21"/>
          <w:u w:val="single"/>
        </w:rPr>
      </w:pPr>
      <w:r>
        <w:rPr>
          <w:rFonts w:ascii="Arial" w:hAnsi="Arial" w:cs="Arial"/>
          <w:szCs w:val="21"/>
          <w:u w:val="single"/>
        </w:rPr>
        <w:t>11.2中标人应按照国家有关法律法规和“三包”规定以及招投标文件和本合同所附的《服务承诺》为招标人提供售后服务，设备整机保修质保期不少于</w:t>
      </w:r>
      <w:r>
        <w:rPr>
          <w:rFonts w:hint="eastAsia" w:ascii="Arial" w:hAnsi="Arial" w:cs="Arial"/>
          <w:szCs w:val="21"/>
          <w:u w:val="single"/>
        </w:rPr>
        <w:t>3</w:t>
      </w:r>
      <w:r>
        <w:rPr>
          <w:rFonts w:ascii="Arial" w:hAnsi="Arial" w:cs="Arial"/>
          <w:szCs w:val="21"/>
          <w:u w:val="single"/>
        </w:rPr>
        <w:t>6</w:t>
      </w:r>
      <w:r>
        <w:rPr>
          <w:rFonts w:hint="eastAsia" w:ascii="Arial" w:hAnsi="Arial" w:cs="Arial"/>
          <w:szCs w:val="21"/>
          <w:u w:val="single"/>
        </w:rPr>
        <w:t>个月</w:t>
      </w:r>
      <w:r>
        <w:rPr>
          <w:rFonts w:ascii="Arial" w:hAnsi="Arial" w:cs="Arial"/>
          <w:szCs w:val="21"/>
          <w:u w:val="single"/>
        </w:rPr>
        <w:t>（自安装完毕并验收合格之日起计）。质保期内，设备发生一般故障时，中标人应负责免费修理、更换零配件；如设备发生大故障（指主要部件出现质量问题）时，中标人应负责免费更换相同品牌、型号的新机器。设备维修或更换后其保质期相应顺延。所有非故意性损坏以及在要求质量标准范围内的正常使用造成的损坏均要免费维修。因对招标人的不正当使用所造成的设备损坏不归中标人负责保修，但中标人也要积极帮助招标人修理设备，并保证提供优惠价格的配件和服务。</w:t>
      </w:r>
    </w:p>
    <w:p>
      <w:pPr>
        <w:spacing w:line="360" w:lineRule="auto"/>
        <w:rPr>
          <w:rFonts w:ascii="Arial" w:hAnsi="Arial" w:cs="Arial"/>
          <w:szCs w:val="21"/>
        </w:rPr>
      </w:pPr>
      <w:r>
        <w:rPr>
          <w:rFonts w:ascii="Arial" w:hAnsi="Arial" w:cs="Arial"/>
          <w:szCs w:val="21"/>
        </w:rPr>
        <w:t>12.保险</w:t>
      </w:r>
    </w:p>
    <w:p>
      <w:pPr>
        <w:spacing w:line="360" w:lineRule="auto"/>
        <w:rPr>
          <w:rFonts w:ascii="Arial" w:hAnsi="Arial" w:cs="Arial"/>
          <w:szCs w:val="21"/>
        </w:rPr>
      </w:pPr>
      <w:r>
        <w:rPr>
          <w:rFonts w:ascii="Arial" w:hAnsi="Arial" w:cs="Arial"/>
          <w:szCs w:val="21"/>
        </w:rPr>
        <w:t>供应商负责办理运输和保险，将货物运抵交货地点。与运输、保险相关的费用由供应商承担。</w:t>
      </w:r>
    </w:p>
    <w:p>
      <w:pPr>
        <w:spacing w:line="360" w:lineRule="auto"/>
        <w:rPr>
          <w:rFonts w:ascii="Arial" w:hAnsi="Arial" w:eastAsia="黑体" w:cs="Arial"/>
          <w:b/>
          <w:kern w:val="0"/>
          <w:sz w:val="28"/>
          <w:szCs w:val="28"/>
        </w:rPr>
      </w:pPr>
      <w:r>
        <w:rPr>
          <w:rFonts w:ascii="Arial" w:hAnsi="Arial" w:eastAsia="黑体" w:cs="Arial"/>
          <w:b/>
          <w:kern w:val="0"/>
          <w:sz w:val="28"/>
          <w:szCs w:val="28"/>
        </w:rPr>
        <w:t>四、</w:t>
      </w:r>
      <w:r>
        <w:rPr>
          <w:rFonts w:ascii="Arial" w:hAnsi="Arial" w:cs="Arial"/>
          <w:szCs w:val="21"/>
        </w:rPr>
        <w:t>▲</w:t>
      </w:r>
      <w:r>
        <w:rPr>
          <w:rFonts w:ascii="Arial" w:hAnsi="Arial" w:eastAsia="黑体" w:cs="Arial"/>
          <w:b/>
          <w:kern w:val="0"/>
          <w:sz w:val="28"/>
          <w:szCs w:val="28"/>
        </w:rPr>
        <w:t>其他要求</w:t>
      </w:r>
    </w:p>
    <w:p>
      <w:pPr>
        <w:spacing w:line="360" w:lineRule="auto"/>
        <w:rPr>
          <w:rFonts w:ascii="Arial" w:hAnsi="Arial" w:cs="Arial"/>
          <w:szCs w:val="21"/>
        </w:rPr>
      </w:pPr>
      <w:r>
        <w:rPr>
          <w:rFonts w:ascii="Arial" w:hAnsi="Arial" w:cs="Arial"/>
          <w:szCs w:val="21"/>
        </w:rPr>
        <w:t>1. 投标产品属第二、三类医疗器械产品的提供该设备有效的医疗器械注册证。</w:t>
      </w:r>
    </w:p>
    <w:p>
      <w:pPr>
        <w:spacing w:line="360" w:lineRule="auto"/>
        <w:rPr>
          <w:rFonts w:ascii="Arial" w:hAnsi="Arial" w:cs="Arial"/>
          <w:szCs w:val="21"/>
        </w:rPr>
      </w:pPr>
      <w:r>
        <w:rPr>
          <w:rFonts w:ascii="Arial" w:hAnsi="Arial" w:cs="Arial"/>
          <w:szCs w:val="21"/>
        </w:rPr>
        <w:t>2. 为有效防止虚假投标，项目中标结果发布后，如有质疑，采购人有权要求中标供应商提供所投产品或其检测报告原件进行核验；若核验发现有达不到投标指标情形的，以虚假投标处理。</w:t>
      </w:r>
    </w:p>
    <w:p>
      <w:pPr>
        <w:spacing w:line="360" w:lineRule="auto"/>
        <w:rPr>
          <w:rFonts w:ascii="Arial" w:hAnsi="Arial" w:cs="Arial"/>
          <w:szCs w:val="21"/>
        </w:rPr>
      </w:pPr>
      <w:r>
        <w:rPr>
          <w:rFonts w:ascii="Arial" w:hAnsi="Arial" w:cs="Arial"/>
          <w:szCs w:val="21"/>
        </w:rPr>
        <w:t>3.中标人提交的投标产品必须是全新且没有使用过的用，品种、型号、规格、技术参数、质量不符合合同规定及采购文件规定标准的，招标人有权拒收该货物，中标人愿意更换货物但逾期交货的，按逾期交货处理。中标人拒绝更换货物的，招标人可单方面解除合同，并有权要求中标人赔偿经济损失。</w:t>
      </w:r>
    </w:p>
    <w:p>
      <w:pPr>
        <w:spacing w:line="360" w:lineRule="auto"/>
        <w:rPr>
          <w:rFonts w:ascii="Arial" w:hAnsi="Arial" w:cs="Arial"/>
          <w:szCs w:val="21"/>
        </w:rPr>
      </w:pPr>
      <w:r>
        <w:rPr>
          <w:rFonts w:ascii="Arial" w:hAnsi="Arial" w:cs="Arial"/>
          <w:szCs w:val="21"/>
        </w:rPr>
        <w:t>4.投标人应保证针对本项目的货物涉及到的知识产权和所提供的相关技术资料是合法取得，并享有完整的知识产权，不会因为招标人的使用而被责令停止使用、追偿或要求赔偿损失，如出现此情况，一切经济和法律责任均由投标人承担。投标人需书面承诺招标人免受第三方提出侵犯其著作权、专利权、商标权或设计权等的纠纷。</w:t>
      </w:r>
    </w:p>
    <w:p>
      <w:pPr>
        <w:spacing w:line="360" w:lineRule="auto"/>
        <w:rPr>
          <w:rFonts w:ascii="Arial" w:hAnsi="Arial" w:cs="Arial"/>
          <w:szCs w:val="21"/>
        </w:rPr>
      </w:pPr>
      <w:r>
        <w:rPr>
          <w:rFonts w:ascii="Arial" w:hAnsi="Arial" w:cs="Arial"/>
          <w:szCs w:val="21"/>
        </w:rPr>
        <w:t>5. 本项目所采购货物如需执行国家相关标准、行业标准、地方标准要求时，应执行</w:t>
      </w:r>
    </w:p>
    <w:p>
      <w:pPr>
        <w:spacing w:line="360" w:lineRule="auto"/>
        <w:rPr>
          <w:rFonts w:ascii="Arial" w:hAnsi="Arial" w:cs="Arial"/>
          <w:szCs w:val="21"/>
        </w:rPr>
      </w:pPr>
      <w:r>
        <w:rPr>
          <w:rFonts w:hint="eastAsia" w:ascii="Arial" w:hAnsi="Arial" w:cs="Arial"/>
          <w:szCs w:val="21"/>
        </w:rPr>
        <w:t>6</w:t>
      </w:r>
      <w:r>
        <w:rPr>
          <w:rFonts w:ascii="Arial" w:hAnsi="Arial" w:cs="Arial"/>
          <w:szCs w:val="21"/>
        </w:rPr>
        <w:t>.</w:t>
      </w:r>
      <w:r>
        <w:rPr>
          <w:rFonts w:hint="eastAsia"/>
        </w:rPr>
        <w:t xml:space="preserve"> </w:t>
      </w:r>
      <w:r>
        <w:rPr>
          <w:rFonts w:hint="eastAsia" w:ascii="Arial" w:hAnsi="Arial" w:cs="Arial"/>
          <w:szCs w:val="21"/>
        </w:rPr>
        <w:t>第2项电子胃肠镜系统采用进口产品投标的，要求提供制造厂家或国内代理商出具的授权书或售后服务承诺书，如虚假响应，按无效响应处理。</w:t>
      </w:r>
      <w:r>
        <w:rPr>
          <w:rFonts w:ascii="Arial" w:hAnsi="Arial" w:cs="Arial"/>
          <w:szCs w:val="21"/>
        </w:rPr>
        <w:br w:type="page"/>
      </w:r>
    </w:p>
    <w:bookmarkEnd w:id="12"/>
    <w:p>
      <w:pPr>
        <w:rPr>
          <w:rFonts w:ascii="Arial" w:hAnsi="Arial" w:eastAsia="黑体" w:cs="Arial"/>
          <w:b/>
          <w:kern w:val="0"/>
          <w:sz w:val="28"/>
          <w:szCs w:val="28"/>
        </w:rPr>
      </w:pPr>
    </w:p>
    <w:p>
      <w:pPr>
        <w:pStyle w:val="27"/>
        <w:snapToGrid w:val="0"/>
        <w:spacing w:before="120" w:after="120" w:line="320" w:lineRule="exact"/>
        <w:jc w:val="center"/>
        <w:outlineLvl w:val="0"/>
        <w:rPr>
          <w:rFonts w:ascii="Arial" w:hAnsi="Arial" w:cs="Arial"/>
          <w:sz w:val="32"/>
          <w:szCs w:val="32"/>
        </w:rPr>
      </w:pPr>
      <w:bookmarkStart w:id="17" w:name="_Toc89702117"/>
      <w:r>
        <w:rPr>
          <w:rFonts w:ascii="Arial" w:hAnsi="Arial" w:cs="Arial"/>
          <w:sz w:val="32"/>
          <w:szCs w:val="32"/>
        </w:rPr>
        <w:t>第三章供应商须知</w:t>
      </w:r>
      <w:bookmarkEnd w:id="17"/>
      <w:bookmarkStart w:id="18" w:name="_Toc254970526"/>
      <w:bookmarkStart w:id="19" w:name="_Toc254970667"/>
    </w:p>
    <w:p>
      <w:pPr>
        <w:pStyle w:val="4"/>
        <w:spacing w:before="40" w:after="40"/>
        <w:jc w:val="center"/>
        <w:rPr>
          <w:rFonts w:eastAsia="宋体" w:cs="Arial"/>
          <w:sz w:val="24"/>
          <w:szCs w:val="24"/>
        </w:rPr>
      </w:pPr>
      <w:r>
        <w:rPr>
          <w:rFonts w:eastAsia="宋体" w:cs="Arial"/>
          <w:sz w:val="24"/>
          <w:szCs w:val="24"/>
        </w:rPr>
        <w:t>供应商须知前附表</w:t>
      </w:r>
      <w:bookmarkEnd w:id="18"/>
      <w:bookmarkEnd w:id="19"/>
      <w:bookmarkStart w:id="20" w:name="_投标人须知前附表"/>
      <w:bookmarkEnd w:id="20"/>
      <w:bookmarkStart w:id="21" w:name="_Hlk19048934"/>
    </w:p>
    <w:tbl>
      <w:tblPr>
        <w:tblStyle w:val="52"/>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5"/>
        <w:gridCol w:w="1230"/>
        <w:gridCol w:w="72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9" w:hRule="atLeast"/>
        </w:trPr>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
                <w:szCs w:val="21"/>
              </w:rPr>
            </w:pPr>
            <w:r>
              <w:rPr>
                <w:rFonts w:ascii="Arial" w:hAnsi="Arial" w:cs="Arial"/>
                <w:b/>
                <w:szCs w:val="21"/>
              </w:rPr>
              <w:t>条款号</w:t>
            </w: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
                <w:szCs w:val="21"/>
              </w:rPr>
            </w:pPr>
            <w:r>
              <w:rPr>
                <w:rFonts w:ascii="Arial" w:hAnsi="Arial" w:cs="Arial"/>
                <w:b/>
                <w:szCs w:val="21"/>
              </w:rPr>
              <w:t>要点</w:t>
            </w:r>
          </w:p>
        </w:tc>
        <w:tc>
          <w:tcPr>
            <w:tcW w:w="722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
                <w:szCs w:val="21"/>
              </w:rPr>
            </w:pPr>
            <w:r>
              <w:rPr>
                <w:rFonts w:ascii="Arial" w:hAnsi="Arial" w:cs="Arial"/>
                <w:b/>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1.3.1</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项目基本信息</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rPr>
            </w:pPr>
            <w:r>
              <w:rPr>
                <w:rFonts w:ascii="Arial" w:hAnsi="Arial" w:cs="Arial"/>
                <w:szCs w:val="21"/>
              </w:rPr>
              <w:t>项目名称：消化内镜等设备一批采购项目</w:t>
            </w:r>
          </w:p>
          <w:p>
            <w:pPr>
              <w:spacing w:line="300" w:lineRule="exact"/>
              <w:jc w:val="left"/>
              <w:rPr>
                <w:rFonts w:ascii="Arial" w:hAnsi="Arial" w:cs="Arial"/>
                <w:szCs w:val="21"/>
              </w:rPr>
            </w:pPr>
            <w:r>
              <w:rPr>
                <w:rFonts w:ascii="Arial" w:hAnsi="Arial" w:cs="Arial"/>
                <w:szCs w:val="21"/>
              </w:rPr>
              <w:t>项目编号： GGZC2022-G1-01755-JDZB</w:t>
            </w:r>
          </w:p>
          <w:p>
            <w:pPr>
              <w:spacing w:line="300" w:lineRule="exact"/>
              <w:jc w:val="left"/>
              <w:rPr>
                <w:rFonts w:ascii="Arial" w:hAnsi="Arial" w:cs="Arial"/>
                <w:szCs w:val="21"/>
                <w:u w:val="single"/>
              </w:rPr>
            </w:pPr>
            <w:r>
              <w:rPr>
                <w:rFonts w:ascii="Arial" w:hAnsi="Arial" w:cs="Arial"/>
                <w:szCs w:val="21"/>
              </w:rPr>
              <w:t>采购计划号：</w:t>
            </w:r>
            <w:r>
              <w:rPr>
                <w:rFonts w:hint="eastAsia" w:ascii="Arial" w:hAnsi="Arial" w:cs="Arial"/>
                <w:szCs w:val="21"/>
              </w:rPr>
              <w:t>GGZC[2022]1755号</w:t>
            </w:r>
            <w:r>
              <w:rPr>
                <w:rFonts w:ascii="Arial" w:hAnsi="Arial" w:cs="Arial"/>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1.3.2</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lang w:val="zh-CN"/>
              </w:rPr>
            </w:pPr>
            <w:r>
              <w:rPr>
                <w:rFonts w:ascii="Arial" w:hAnsi="Arial" w:cs="Arial"/>
                <w:szCs w:val="21"/>
                <w:lang w:val="zh-CN"/>
              </w:rPr>
              <w:t>采购方式</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rPr>
            </w:pPr>
            <w:r>
              <w:rPr>
                <w:rFonts w:ascii="Arial" w:hAnsi="Arial" w:cs="Arial"/>
                <w:szCs w:val="21"/>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1.4.1</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lang w:val="zh-CN"/>
              </w:rPr>
              <w:t>供应商资格条件</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rPr>
            </w:pPr>
            <w:r>
              <w:rPr>
                <w:rFonts w:ascii="Arial" w:hAnsi="Arial" w:cs="Arial"/>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55" w:type="dxa"/>
            <w:tcBorders>
              <w:top w:val="single" w:color="auto" w:sz="4" w:space="0"/>
              <w:left w:val="single" w:color="auto" w:sz="4" w:space="0"/>
              <w:right w:val="single" w:color="auto" w:sz="4" w:space="0"/>
            </w:tcBorders>
            <w:vAlign w:val="center"/>
          </w:tcPr>
          <w:p>
            <w:pPr>
              <w:spacing w:line="300" w:lineRule="exact"/>
              <w:jc w:val="center"/>
              <w:rPr>
                <w:rFonts w:ascii="Arial" w:hAnsi="Arial" w:cs="Arial"/>
                <w:b/>
                <w:szCs w:val="21"/>
              </w:rPr>
            </w:pPr>
            <w:bookmarkStart w:id="22" w:name="_Hlk85555568"/>
            <w:r>
              <w:rPr>
                <w:rFonts w:ascii="Arial" w:hAnsi="Arial" w:cs="Arial"/>
                <w:b/>
                <w:szCs w:val="21"/>
              </w:rPr>
              <w:t>1.4.3</w:t>
            </w:r>
          </w:p>
        </w:tc>
        <w:tc>
          <w:tcPr>
            <w:tcW w:w="1230" w:type="dxa"/>
            <w:tcBorders>
              <w:top w:val="single" w:color="auto" w:sz="4" w:space="0"/>
              <w:left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联合体</w:t>
            </w:r>
          </w:p>
        </w:tc>
        <w:tc>
          <w:tcPr>
            <w:tcW w:w="7229" w:type="dxa"/>
            <w:tcBorders>
              <w:top w:val="single" w:color="auto" w:sz="4" w:space="0"/>
              <w:left w:val="single" w:color="auto" w:sz="4" w:space="0"/>
              <w:right w:val="single" w:color="auto" w:sz="4" w:space="0"/>
            </w:tcBorders>
            <w:vAlign w:val="center"/>
          </w:tcPr>
          <w:p>
            <w:pPr>
              <w:spacing w:line="300" w:lineRule="exact"/>
              <w:jc w:val="left"/>
              <w:rPr>
                <w:rFonts w:ascii="Arial" w:hAnsi="Arial" w:cs="Arial"/>
                <w:szCs w:val="21"/>
                <w:u w:val="single"/>
              </w:rPr>
            </w:pPr>
            <w:r>
              <w:rPr>
                <w:rFonts w:ascii="Arial" w:hAnsi="Arial" w:cs="Arial"/>
                <w:szCs w:val="21"/>
              </w:rPr>
              <w:t>详见招标公告</w:t>
            </w:r>
          </w:p>
        </w:tc>
      </w:tr>
      <w:bookmarkEnd w:id="22"/>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1.5</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踏勘</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rPr>
            </w:pPr>
            <w:r>
              <w:rPr>
                <w:rFonts w:ascii="Arial" w:hAnsi="Arial" w:cs="Arial"/>
                <w:szCs w:val="21"/>
              </w:rPr>
              <w:sym w:font="Wingdings 2" w:char="F052"/>
            </w:r>
            <w:r>
              <w:rPr>
                <w:rFonts w:ascii="Arial" w:hAnsi="Arial" w:cs="Arial"/>
                <w:szCs w:val="21"/>
              </w:rPr>
              <w:t>否，</w:t>
            </w:r>
            <w:r>
              <w:rPr>
                <w:rFonts w:ascii="Arial" w:hAnsi="Arial" w:cs="Arial"/>
                <w:szCs w:val="21"/>
              </w:rPr>
              <w:sym w:font="Wingdings 2" w:char="F0A3"/>
            </w:r>
            <w:r>
              <w:rPr>
                <w:rFonts w:ascii="Arial" w:hAnsi="Arial" w:cs="Arial"/>
                <w:szCs w:val="21"/>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1.6.1</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转包</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rPr>
            </w:pPr>
            <w:r>
              <w:rPr>
                <w:rFonts w:ascii="Arial" w:hAnsi="Arial" w:cs="Arial"/>
                <w:szCs w:val="21"/>
              </w:rPr>
              <w:t>本项目不允许转包。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1.6.2</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分包</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kern w:val="0"/>
                <w:szCs w:val="21"/>
              </w:rPr>
            </w:pPr>
            <w:r>
              <w:rPr>
                <w:rFonts w:ascii="Arial" w:hAnsi="Arial" w:cs="Arial"/>
                <w:szCs w:val="21"/>
              </w:rPr>
              <w:sym w:font="Wingdings 2" w:char="F052"/>
            </w:r>
            <w:r>
              <w:rPr>
                <w:rFonts w:ascii="Arial" w:hAnsi="Arial" w:cs="Arial"/>
                <w:kern w:val="0"/>
                <w:szCs w:val="21"/>
              </w:rPr>
              <w:t>不允许分包。</w:t>
            </w:r>
          </w:p>
          <w:p>
            <w:pPr>
              <w:spacing w:line="300" w:lineRule="exact"/>
              <w:jc w:val="left"/>
              <w:rPr>
                <w:rFonts w:ascii="Arial" w:hAnsi="Arial" w:cs="Arial"/>
                <w:szCs w:val="21"/>
              </w:rPr>
            </w:pPr>
            <w:r>
              <w:rPr>
                <w:rFonts w:ascii="Arial" w:hAnsi="Arial" w:cs="Arial"/>
                <w:szCs w:val="21"/>
              </w:rPr>
              <w:sym w:font="Wingdings 2" w:char="F0A3"/>
            </w:r>
            <w:r>
              <w:rPr>
                <w:rFonts w:ascii="Arial" w:hAnsi="Arial" w:cs="Arial"/>
                <w:szCs w:val="21"/>
              </w:rPr>
              <w:t>允许分包，允许非小微企业供应商将采购项目中非主体、非关键性工作分包给一家或者多家小微企业，可以分包的内容；</w:t>
            </w:r>
          </w:p>
          <w:p>
            <w:pPr>
              <w:spacing w:line="300" w:lineRule="exact"/>
              <w:jc w:val="left"/>
              <w:rPr>
                <w:rFonts w:ascii="Arial" w:hAnsi="Arial" w:cs="Arial"/>
                <w:szCs w:val="21"/>
              </w:rPr>
            </w:pPr>
            <w:r>
              <w:rPr>
                <w:rFonts w:ascii="Arial" w:hAnsi="Arial" w:cs="Arial"/>
                <w:szCs w:val="21"/>
              </w:rPr>
              <w:t>可以分包的比例：\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2.3</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招标文件澄清、修改</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rPr>
            </w:pPr>
            <w:r>
              <w:rPr>
                <w:rFonts w:ascii="Arial" w:hAnsi="Arial" w:cs="Arial"/>
                <w:szCs w:val="21"/>
              </w:rPr>
              <w:t>在招标公告发布媒介发布。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2.3</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rPr>
            </w:pPr>
            <w:r>
              <w:rPr>
                <w:rFonts w:ascii="Arial" w:hAnsi="Arial" w:cs="Arial"/>
                <w:szCs w:val="21"/>
              </w:rPr>
              <w:t>澄清、修改文件自招标公告发布媒体发布之日起，视为供应商已收到该澄清、修改。供应商未及时关注招标公告发布媒体造成的损失，由供应商自行负责。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3.4.1</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投标有效期</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rPr>
            </w:pPr>
            <w:r>
              <w:rPr>
                <w:rFonts w:ascii="Arial" w:hAnsi="Arial" w:cs="Arial"/>
                <w:szCs w:val="21"/>
              </w:rPr>
              <w:t>投标截止之日起90天。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3.5</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投标保证金</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b/>
                <w:bCs/>
                <w:szCs w:val="21"/>
              </w:rPr>
            </w:pPr>
            <w:r>
              <w:rPr>
                <w:rFonts w:ascii="Arial" w:hAnsi="Arial" w:cs="Arial"/>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55" w:type="dxa"/>
            <w:tcBorders>
              <w:left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3.6</w:t>
            </w:r>
          </w:p>
        </w:tc>
        <w:tc>
          <w:tcPr>
            <w:tcW w:w="1230" w:type="dxa"/>
            <w:tcBorders>
              <w:top w:val="single" w:color="auto" w:sz="4" w:space="0"/>
              <w:left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投标文件的编制</w:t>
            </w:r>
          </w:p>
        </w:tc>
        <w:tc>
          <w:tcPr>
            <w:tcW w:w="7229" w:type="dxa"/>
            <w:tcBorders>
              <w:top w:val="single" w:color="auto" w:sz="4" w:space="0"/>
              <w:left w:val="single" w:color="auto" w:sz="4" w:space="0"/>
              <w:right w:val="single" w:color="auto" w:sz="4" w:space="0"/>
            </w:tcBorders>
            <w:vAlign w:val="center"/>
          </w:tcPr>
          <w:p>
            <w:pPr>
              <w:spacing w:line="300" w:lineRule="exact"/>
              <w:jc w:val="left"/>
              <w:rPr>
                <w:rFonts w:ascii="Arial" w:hAnsi="Arial" w:cs="Arial"/>
                <w:szCs w:val="21"/>
              </w:rPr>
            </w:pPr>
            <w:r>
              <w:rPr>
                <w:rFonts w:ascii="Arial" w:hAnsi="Arial" w:cs="Arial"/>
                <w:szCs w:val="21"/>
              </w:rPr>
              <w:t>投标文件应按第六章投标文件格式分别编制并使用下载的政采云投标客户端制作并上传。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3.7</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投标文件递交截止时间及开标时间</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rPr>
            </w:pPr>
            <w:r>
              <w:rPr>
                <w:rFonts w:ascii="Arial" w:hAnsi="Arial" w:cs="Arial"/>
                <w:kern w:val="0"/>
                <w:szCs w:val="21"/>
              </w:rPr>
              <w:t>见招标公告要求</w:t>
            </w:r>
            <w:r>
              <w:rPr>
                <w:rFonts w:ascii="Arial" w:hAnsi="Arial" w:cs="Arial"/>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4.2</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0"/>
              </w:rPr>
            </w:pPr>
            <w:r>
              <w:rPr>
                <w:rFonts w:ascii="Arial" w:hAnsi="Arial" w:cs="Arial"/>
                <w:szCs w:val="21"/>
              </w:rPr>
              <w:t>备份投标文件</w:t>
            </w:r>
          </w:p>
        </w:tc>
        <w:tc>
          <w:tcPr>
            <w:tcW w:w="72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Cs w:val="21"/>
              </w:rPr>
            </w:pPr>
            <w:r>
              <w:rPr>
                <w:rFonts w:ascii="Arial" w:hAnsi="Arial" w:cs="Arial"/>
                <w:szCs w:val="21"/>
              </w:rPr>
              <w:t>本项目是否接收备份投标文件：</w:t>
            </w:r>
          </w:p>
          <w:p>
            <w:pPr>
              <w:spacing w:line="276" w:lineRule="auto"/>
              <w:rPr>
                <w:rFonts w:ascii="Arial" w:hAnsi="Arial" w:cs="Arial"/>
                <w:szCs w:val="21"/>
              </w:rPr>
            </w:pPr>
            <w:r>
              <w:rPr>
                <w:rFonts w:ascii="Arial" w:hAnsi="Arial" w:cs="Arial"/>
                <w:sz w:val="22"/>
                <w:szCs w:val="22"/>
              </w:rPr>
              <w:sym w:font="Wingdings 2" w:char="F052"/>
            </w:r>
            <w:r>
              <w:rPr>
                <w:rFonts w:ascii="Arial" w:hAnsi="Arial" w:cs="Arial"/>
                <w:szCs w:val="21"/>
              </w:rPr>
              <w:t>接受，需要递交备份投标文件的供应商应按招标公告中的采购代理机构联系方式，联系代理机构递交。如因供应商未及时联系代理机构导致无法按时递交备份响应文件或递交的备份响应文件解密失败等情形，由供应商自行承担后果。</w:t>
            </w:r>
          </w:p>
          <w:p>
            <w:pPr>
              <w:spacing w:line="276" w:lineRule="auto"/>
              <w:rPr>
                <w:rFonts w:ascii="Arial" w:hAnsi="Arial" w:cs="Arial"/>
                <w:sz w:val="22"/>
                <w:szCs w:val="22"/>
              </w:rPr>
            </w:pPr>
            <w:r>
              <w:rPr>
                <w:rFonts w:ascii="Arial" w:hAnsi="Arial" w:cs="Arial"/>
                <w:szCs w:val="21"/>
              </w:rPr>
              <w:sym w:font="Wingdings 2" w:char="F0A3"/>
            </w:r>
            <w:r>
              <w:rPr>
                <w:rFonts w:ascii="Arial" w:hAnsi="Arial" w:cs="Arial"/>
                <w:szCs w:val="21"/>
              </w:rPr>
              <w:t>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4.3</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0"/>
              </w:rPr>
              <w:t>演示</w:t>
            </w:r>
          </w:p>
        </w:tc>
        <w:tc>
          <w:tcPr>
            <w:tcW w:w="72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Cs w:val="21"/>
              </w:rPr>
            </w:pPr>
            <w:r>
              <w:rPr>
                <w:rFonts w:ascii="Arial" w:hAnsi="Arial" w:cs="Arial"/>
                <w:sz w:val="22"/>
                <w:szCs w:val="22"/>
              </w:rPr>
              <w:sym w:font="Wingdings 2" w:char="F052"/>
            </w:r>
            <w:r>
              <w:rPr>
                <w:rFonts w:ascii="Arial" w:hAnsi="Arial" w:cs="Arial"/>
                <w:szCs w:val="21"/>
              </w:rPr>
              <w:t>否</w:t>
            </w:r>
            <w:r>
              <w:rPr>
                <w:rFonts w:ascii="Arial" w:hAnsi="Arial" w:cs="Arial"/>
                <w:szCs w:val="21"/>
              </w:rPr>
              <w:sym w:font="Wingdings 2" w:char="F0A3"/>
            </w:r>
            <w:r>
              <w:rPr>
                <w:rFonts w:ascii="Arial" w:hAnsi="Arial" w:cs="Arial"/>
                <w:szCs w:val="21"/>
              </w:rPr>
              <w:t>是</w:t>
            </w:r>
          </w:p>
          <w:p>
            <w:pPr>
              <w:spacing w:line="276" w:lineRule="auto"/>
              <w:rPr>
                <w:rFonts w:ascii="Arial" w:hAnsi="Arial" w:cs="Arial"/>
                <w:szCs w:val="21"/>
                <w:u w:val="single"/>
              </w:rPr>
            </w:pPr>
            <w:r>
              <w:rPr>
                <w:rFonts w:ascii="Arial" w:hAnsi="Arial" w:cs="Arial"/>
                <w:szCs w:val="21"/>
              </w:rPr>
              <w:t>演示内容：\</w:t>
            </w:r>
          </w:p>
          <w:p>
            <w:pPr>
              <w:spacing w:line="276" w:lineRule="auto"/>
              <w:rPr>
                <w:rFonts w:ascii="Arial" w:hAnsi="Arial" w:cs="Arial"/>
                <w:szCs w:val="21"/>
              </w:rPr>
            </w:pPr>
            <w:r>
              <w:rPr>
                <w:rFonts w:ascii="Arial" w:hAnsi="Arial" w:cs="Arial"/>
                <w:szCs w:val="21"/>
              </w:rPr>
              <w:t>演示形式：\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4.4</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0"/>
              </w:rPr>
              <w:t>样品</w:t>
            </w:r>
          </w:p>
        </w:tc>
        <w:tc>
          <w:tcPr>
            <w:tcW w:w="72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Cs w:val="21"/>
              </w:rPr>
            </w:pPr>
            <w:r>
              <w:rPr>
                <w:rFonts w:ascii="Arial" w:hAnsi="Arial" w:cs="Arial"/>
                <w:sz w:val="24"/>
              </w:rPr>
              <w:sym w:font="Wingdings 2" w:char="F052"/>
            </w:r>
            <w:r>
              <w:rPr>
                <w:rFonts w:ascii="Arial" w:hAnsi="Arial" w:cs="Arial"/>
                <w:szCs w:val="21"/>
              </w:rPr>
              <w:t>否</w:t>
            </w:r>
            <w:r>
              <w:rPr>
                <w:rFonts w:ascii="Arial" w:hAnsi="Arial" w:cs="Arial"/>
                <w:szCs w:val="21"/>
              </w:rPr>
              <w:sym w:font="Wingdings 2" w:char="F0A3"/>
            </w:r>
            <w:r>
              <w:rPr>
                <w:rFonts w:ascii="Arial" w:hAnsi="Arial" w:cs="Arial"/>
                <w:szCs w:val="21"/>
              </w:rPr>
              <w:t>是</w:t>
            </w:r>
          </w:p>
          <w:p>
            <w:pPr>
              <w:spacing w:line="276" w:lineRule="auto"/>
              <w:rPr>
                <w:rFonts w:ascii="Arial" w:hAnsi="Arial" w:cs="Arial"/>
                <w:szCs w:val="21"/>
                <w:u w:val="single"/>
              </w:rPr>
            </w:pPr>
            <w:r>
              <w:rPr>
                <w:rFonts w:ascii="Arial" w:hAnsi="Arial" w:cs="Arial"/>
                <w:szCs w:val="21"/>
              </w:rPr>
              <w:t>样品制作的标准和要求：\</w:t>
            </w:r>
          </w:p>
          <w:p>
            <w:pPr>
              <w:spacing w:line="276" w:lineRule="auto"/>
              <w:rPr>
                <w:rFonts w:ascii="Arial" w:hAnsi="Arial" w:cs="Arial"/>
                <w:szCs w:val="21"/>
                <w:u w:val="single"/>
              </w:rPr>
            </w:pPr>
            <w:r>
              <w:rPr>
                <w:rFonts w:ascii="Arial" w:hAnsi="Arial" w:cs="Arial"/>
                <w:szCs w:val="21"/>
              </w:rPr>
              <w:t>样品检测机构的要求：\</w:t>
            </w:r>
          </w:p>
          <w:p>
            <w:pPr>
              <w:spacing w:line="276" w:lineRule="auto"/>
              <w:rPr>
                <w:rFonts w:ascii="Arial" w:hAnsi="Arial" w:cs="Arial"/>
                <w:szCs w:val="21"/>
                <w:u w:val="single"/>
              </w:rPr>
            </w:pPr>
            <w:r>
              <w:rPr>
                <w:rFonts w:ascii="Arial" w:hAnsi="Arial" w:cs="Arial"/>
                <w:szCs w:val="21"/>
              </w:rPr>
              <w:t>检测内容：\</w:t>
            </w:r>
          </w:p>
          <w:p>
            <w:pPr>
              <w:spacing w:line="276" w:lineRule="auto"/>
              <w:rPr>
                <w:rFonts w:ascii="Arial" w:hAnsi="Arial" w:cs="Arial"/>
                <w:szCs w:val="21"/>
              </w:rPr>
            </w:pPr>
            <w:r>
              <w:rPr>
                <w:rFonts w:ascii="Arial" w:hAnsi="Arial" w:cs="Arial"/>
                <w:szCs w:val="21"/>
              </w:rPr>
              <w:t>样品递交方式：\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6.3.5</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相同品牌推荐方式</w:t>
            </w:r>
          </w:p>
        </w:tc>
        <w:tc>
          <w:tcPr>
            <w:tcW w:w="72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Cs w:val="21"/>
              </w:rPr>
            </w:pPr>
            <w:r>
              <w:rPr>
                <w:rFonts w:ascii="Arial" w:hAnsi="Arial" w:cs="Arial"/>
                <w:sz w:val="22"/>
                <w:szCs w:val="22"/>
              </w:rPr>
              <w:sym w:font="Wingdings 2" w:char="F052"/>
            </w:r>
            <w:r>
              <w:rPr>
                <w:rFonts w:ascii="Arial" w:hAnsi="Arial" w:cs="Arial"/>
                <w:szCs w:val="21"/>
              </w:rPr>
              <w:t>采购人委托评审委员会确定</w:t>
            </w:r>
            <w:r>
              <w:rPr>
                <w:rFonts w:ascii="Arial" w:hAnsi="Arial" w:cs="Arial"/>
                <w:szCs w:val="21"/>
              </w:rPr>
              <w:sym w:font="Wingdings 2" w:char="F0A3"/>
            </w:r>
            <w:r>
              <w:rPr>
                <w:rFonts w:ascii="Arial" w:hAnsi="Arial" w:cs="Arial"/>
                <w:szCs w:val="21"/>
              </w:rPr>
              <w:t>采购人确定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6.5.1</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结果公告</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rPr>
            </w:pPr>
            <w:r>
              <w:rPr>
                <w:rFonts w:ascii="Arial" w:hAnsi="Arial" w:cs="Arial"/>
                <w:szCs w:val="21"/>
              </w:rPr>
              <w:t>采购代理机构在采购人依法确认中标人后2个工作日内在招标公告发布的媒体上发布结果公告。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6.5.2</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中标通知书</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rPr>
            </w:pPr>
            <w:r>
              <w:rPr>
                <w:rFonts w:ascii="Arial" w:hAnsi="Arial" w:cs="Arial"/>
                <w:szCs w:val="21"/>
              </w:rPr>
              <w:t>采购代理机构通过“政采云”平台发出中标通知书。</w:t>
            </w:r>
          </w:p>
          <w:p>
            <w:pPr>
              <w:spacing w:line="300" w:lineRule="exact"/>
              <w:jc w:val="left"/>
              <w:rPr>
                <w:rFonts w:ascii="Arial" w:hAnsi="Arial" w:cs="Arial"/>
                <w:szCs w:val="21"/>
              </w:rPr>
            </w:pPr>
            <w:r>
              <w:rPr>
                <w:rFonts w:ascii="Arial" w:hAnsi="Arial" w:cs="Arial"/>
                <w:szCs w:val="21"/>
              </w:rPr>
              <w:t>中标通知书在“政采云”平台推送之日起，视为中标人已收到，中标人自行承担未及时查收的后果。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6.5.3</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招标结果通知书</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rPr>
            </w:pPr>
            <w:r>
              <w:rPr>
                <w:rFonts w:ascii="Arial" w:hAnsi="Arial" w:cs="Arial"/>
                <w:szCs w:val="21"/>
              </w:rPr>
              <w:t>采购代理机构通过电子邮件或书面方式发出招标结果通知书，供应商自行承担未及时查收的后果。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8.1</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1"/>
              </w:rPr>
              <w:t>质疑</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rPr>
            </w:pPr>
            <w:r>
              <w:rPr>
                <w:rFonts w:ascii="Arial" w:hAnsi="Arial" w:cs="Arial"/>
                <w:szCs w:val="21"/>
              </w:rPr>
              <w:t>（1）供应商认为招标文件、采购过程、中标或者成交结果使自己的权益受到损害的，可以在知道或者应知其权益受到损害之日起7个工作日内，通过以下方式向采购人、采购代理机构提出质疑。提出质疑的供应商必须是参与本项目采购活动的供应商，并须在法定质疑期内一次性提出针对同一采购程序环节的质疑。质疑函应使用财政部发布的政府采购供应商质疑函范本，并应按照“质疑函制作说明”进行制作。</w:t>
            </w:r>
          </w:p>
          <w:p>
            <w:pPr>
              <w:spacing w:line="300" w:lineRule="exact"/>
              <w:jc w:val="left"/>
              <w:rPr>
                <w:rFonts w:ascii="Arial" w:hAnsi="Arial" w:cs="Arial"/>
                <w:szCs w:val="21"/>
              </w:rPr>
            </w:pPr>
            <w:r>
              <w:rPr>
                <w:rFonts w:ascii="Arial" w:hAnsi="Arial" w:cs="Arial"/>
                <w:szCs w:val="21"/>
              </w:rPr>
              <w:t>（2）本项目不接受传真、移动通信、政采云平台等方式送达的质疑材料，供应商可通过现场方式递交书面质疑材料。供应商应于质疑有效期内将质疑函原件递交至招标公告中采购代理机构信息中的联系人。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9.1</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0"/>
              </w:rPr>
            </w:pPr>
            <w:r>
              <w:rPr>
                <w:rFonts w:ascii="Arial" w:hAnsi="Arial" w:cs="Arial"/>
                <w:szCs w:val="20"/>
              </w:rPr>
              <w:t>中小企业政策措施</w:t>
            </w:r>
          </w:p>
        </w:tc>
        <w:tc>
          <w:tcPr>
            <w:tcW w:w="72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Cs w:val="21"/>
              </w:rPr>
            </w:pPr>
            <w:r>
              <w:rPr>
                <w:rFonts w:ascii="Arial" w:hAnsi="Arial" w:cs="Arial"/>
                <w:sz w:val="24"/>
              </w:rPr>
              <w:sym w:font="Wingdings 2" w:char="F052"/>
            </w:r>
            <w:r>
              <w:rPr>
                <w:rFonts w:ascii="Arial" w:hAnsi="Arial" w:cs="Arial"/>
                <w:szCs w:val="21"/>
              </w:rPr>
              <w:t>本项目为非专门面向中小企业预留采购份额采购项目。</w:t>
            </w:r>
          </w:p>
          <w:p>
            <w:pPr>
              <w:rPr>
                <w:rFonts w:ascii="Arial" w:hAnsi="Arial" w:cs="Arial"/>
                <w:szCs w:val="21"/>
              </w:rPr>
            </w:pPr>
            <w:r>
              <w:rPr>
                <w:rFonts w:ascii="Arial" w:hAnsi="Arial" w:cs="Arial"/>
                <w:szCs w:val="21"/>
              </w:rPr>
              <w:t>□本项目为专门面向中小企业预留采购份额采购项目。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10.1</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rPr>
            </w:pPr>
            <w:r>
              <w:rPr>
                <w:rFonts w:ascii="Arial" w:hAnsi="Arial" w:cs="Arial"/>
                <w:szCs w:val="20"/>
              </w:rPr>
              <w:t>代理服务费</w:t>
            </w:r>
          </w:p>
        </w:tc>
        <w:tc>
          <w:tcPr>
            <w:tcW w:w="7229" w:type="dxa"/>
            <w:tcBorders>
              <w:top w:val="single" w:color="auto" w:sz="4" w:space="0"/>
              <w:left w:val="single" w:color="auto" w:sz="4" w:space="0"/>
              <w:bottom w:val="single" w:color="auto" w:sz="4" w:space="0"/>
              <w:right w:val="single" w:color="auto" w:sz="4" w:space="0"/>
            </w:tcBorders>
            <w:vAlign w:val="center"/>
          </w:tcPr>
          <w:p>
            <w:pPr>
              <w:rPr>
                <w:rFonts w:ascii="Arial" w:hAnsi="Arial" w:cs="Arial"/>
                <w:szCs w:val="21"/>
              </w:rPr>
            </w:pPr>
            <w:r>
              <w:rPr>
                <w:rFonts w:ascii="Arial" w:hAnsi="Arial" w:cs="Arial"/>
                <w:szCs w:val="21"/>
              </w:rPr>
              <w:t>（1）</w:t>
            </w:r>
            <w:r>
              <w:rPr>
                <w:rFonts w:ascii="Arial" w:hAnsi="Arial" w:cs="Arial"/>
                <w:szCs w:val="20"/>
              </w:rPr>
              <w:t>代理服务费</w:t>
            </w:r>
          </w:p>
          <w:p>
            <w:pPr>
              <w:spacing w:line="300" w:lineRule="exact"/>
              <w:jc w:val="left"/>
              <w:rPr>
                <w:rFonts w:ascii="Arial" w:hAnsi="Arial" w:cs="Arial"/>
                <w:szCs w:val="21"/>
              </w:rPr>
            </w:pPr>
            <w:r>
              <w:rPr>
                <w:rFonts w:ascii="Arial" w:hAnsi="Arial" w:cs="Arial"/>
                <w:szCs w:val="21"/>
              </w:rPr>
              <w:sym w:font="Wingdings 2" w:char="F052"/>
            </w:r>
            <w:r>
              <w:rPr>
                <w:rFonts w:ascii="Arial" w:hAnsi="Arial" w:cs="Arial"/>
                <w:szCs w:val="21"/>
              </w:rPr>
              <w:t>采购代理机构向中标人收取代理服务费。本项目代理服务费按照《招标代理服务费管理暂行办法》 (计价格﹝2002﹞1980号)、《国家发展改革委关于降低部分建设项目收费标准规范收费行为等有关问题的通知》(发改价格﹝2011﹞534号)的规定采用差额定率累进法计算。具体费率如下：</w:t>
            </w:r>
          </w:p>
          <w:p>
            <w:pPr>
              <w:spacing w:line="300" w:lineRule="exact"/>
              <w:jc w:val="left"/>
              <w:rPr>
                <w:rFonts w:ascii="Arial" w:hAnsi="Arial" w:cs="Arial"/>
                <w:szCs w:val="21"/>
              </w:rPr>
            </w:pPr>
            <w:r>
              <w:rPr>
                <w:rFonts w:hint="eastAsia" w:ascii="宋体" w:hAnsi="宋体" w:cs="宋体"/>
                <w:szCs w:val="21"/>
              </w:rPr>
              <w:t>①</w:t>
            </w:r>
            <w:r>
              <w:rPr>
                <w:rFonts w:ascii="Arial" w:hAnsi="Arial" w:cs="Arial"/>
                <w:szCs w:val="21"/>
              </w:rPr>
              <w:t>招标金额在100万元以下的：</w:t>
            </w:r>
          </w:p>
          <w:p>
            <w:pPr>
              <w:spacing w:line="300" w:lineRule="exact"/>
              <w:jc w:val="left"/>
              <w:rPr>
                <w:rFonts w:ascii="Arial" w:hAnsi="Arial" w:cs="Arial"/>
                <w:szCs w:val="21"/>
              </w:rPr>
            </w:pPr>
            <w:r>
              <w:rPr>
                <w:rFonts w:ascii="Arial" w:hAnsi="Arial" w:cs="Arial"/>
                <w:szCs w:val="21"/>
              </w:rPr>
              <w:t>货物1.5％；服务招标1.5％；工程招标1.0％；</w:t>
            </w:r>
          </w:p>
          <w:p>
            <w:pPr>
              <w:spacing w:line="300" w:lineRule="exact"/>
              <w:jc w:val="left"/>
              <w:rPr>
                <w:rFonts w:ascii="Arial" w:hAnsi="Arial" w:cs="Arial"/>
                <w:szCs w:val="21"/>
              </w:rPr>
            </w:pPr>
            <w:r>
              <w:rPr>
                <w:rFonts w:hint="eastAsia" w:ascii="宋体" w:hAnsi="宋体" w:cs="宋体"/>
                <w:szCs w:val="21"/>
              </w:rPr>
              <w:t>②</w:t>
            </w:r>
            <w:r>
              <w:rPr>
                <w:rFonts w:ascii="Arial" w:hAnsi="Arial" w:cs="Arial"/>
                <w:szCs w:val="21"/>
              </w:rPr>
              <w:t>招标金额在100-500万元之间：</w:t>
            </w:r>
          </w:p>
          <w:p>
            <w:pPr>
              <w:spacing w:line="300" w:lineRule="exact"/>
              <w:jc w:val="left"/>
              <w:rPr>
                <w:rFonts w:ascii="Arial" w:hAnsi="Arial" w:cs="Arial"/>
                <w:szCs w:val="21"/>
              </w:rPr>
            </w:pPr>
            <w:r>
              <w:rPr>
                <w:rFonts w:ascii="Arial" w:hAnsi="Arial" w:cs="Arial"/>
                <w:szCs w:val="21"/>
              </w:rPr>
              <w:t>货物1.1％；服务招标0.8％；工程招标0.7％；</w:t>
            </w:r>
          </w:p>
          <w:p>
            <w:pPr>
              <w:spacing w:line="300" w:lineRule="exact"/>
              <w:jc w:val="left"/>
              <w:rPr>
                <w:rFonts w:ascii="Arial" w:hAnsi="Arial" w:cs="Arial"/>
                <w:szCs w:val="21"/>
              </w:rPr>
            </w:pPr>
            <w:r>
              <w:rPr>
                <w:rFonts w:hint="eastAsia" w:ascii="宋体" w:hAnsi="宋体" w:cs="宋体"/>
                <w:szCs w:val="21"/>
              </w:rPr>
              <w:t>③</w:t>
            </w:r>
            <w:r>
              <w:rPr>
                <w:rFonts w:ascii="Arial" w:hAnsi="Arial" w:cs="Arial"/>
                <w:szCs w:val="21"/>
              </w:rPr>
              <w:t>招标金额在500-1000万元之间：</w:t>
            </w:r>
          </w:p>
          <w:p>
            <w:pPr>
              <w:spacing w:line="300" w:lineRule="exact"/>
              <w:jc w:val="left"/>
              <w:rPr>
                <w:rFonts w:ascii="Arial" w:hAnsi="Arial" w:cs="Arial"/>
                <w:szCs w:val="21"/>
              </w:rPr>
            </w:pPr>
            <w:r>
              <w:rPr>
                <w:rFonts w:ascii="Arial" w:hAnsi="Arial" w:cs="Arial"/>
                <w:szCs w:val="21"/>
              </w:rPr>
              <w:t>货物0.8％；服务招标0.45％；工程招标0.55％；</w:t>
            </w:r>
          </w:p>
          <w:p>
            <w:pPr>
              <w:spacing w:line="300" w:lineRule="exact"/>
              <w:jc w:val="left"/>
              <w:rPr>
                <w:rFonts w:ascii="Arial" w:hAnsi="Arial" w:cs="Arial"/>
                <w:szCs w:val="21"/>
              </w:rPr>
            </w:pPr>
            <w:r>
              <w:rPr>
                <w:rFonts w:hint="eastAsia" w:ascii="宋体" w:hAnsi="宋体" w:cs="宋体"/>
                <w:szCs w:val="21"/>
              </w:rPr>
              <w:t>④</w:t>
            </w:r>
            <w:r>
              <w:rPr>
                <w:rFonts w:ascii="Arial" w:hAnsi="Arial" w:cs="Arial"/>
                <w:szCs w:val="21"/>
              </w:rPr>
              <w:t>招标金额在1000-5000万元之间：</w:t>
            </w:r>
          </w:p>
          <w:p>
            <w:pPr>
              <w:spacing w:line="300" w:lineRule="exact"/>
              <w:jc w:val="left"/>
              <w:rPr>
                <w:rFonts w:ascii="Arial" w:hAnsi="Arial" w:cs="Arial"/>
                <w:szCs w:val="21"/>
              </w:rPr>
            </w:pPr>
            <w:r>
              <w:rPr>
                <w:rFonts w:ascii="Arial" w:hAnsi="Arial" w:cs="Arial"/>
                <w:szCs w:val="21"/>
              </w:rPr>
              <w:t>货物0.5％；服务招标0.25％；工程招标0.35％；</w:t>
            </w:r>
          </w:p>
          <w:p>
            <w:pPr>
              <w:spacing w:line="300" w:lineRule="exact"/>
              <w:jc w:val="left"/>
              <w:rPr>
                <w:rFonts w:ascii="Arial" w:hAnsi="Arial" w:cs="Arial"/>
                <w:szCs w:val="21"/>
              </w:rPr>
            </w:pPr>
            <w:r>
              <w:rPr>
                <w:rFonts w:ascii="Arial" w:hAnsi="Arial" w:cs="Arial"/>
                <w:szCs w:val="21"/>
              </w:rPr>
              <w:t>……</w:t>
            </w:r>
          </w:p>
          <w:p>
            <w:pPr>
              <w:spacing w:line="300" w:lineRule="exact"/>
              <w:jc w:val="left"/>
              <w:rPr>
                <w:rFonts w:ascii="Arial" w:hAnsi="Arial" w:cs="Arial"/>
                <w:szCs w:val="21"/>
              </w:rPr>
            </w:pPr>
            <w:r>
              <w:rPr>
                <w:rFonts w:ascii="Arial" w:hAnsi="Arial" w:cs="Arial"/>
                <w:szCs w:val="21"/>
              </w:rPr>
              <w:t>差额定率累进法计算过程示例：</w:t>
            </w:r>
          </w:p>
          <w:p>
            <w:pPr>
              <w:spacing w:line="300" w:lineRule="exact"/>
              <w:jc w:val="left"/>
              <w:rPr>
                <w:rFonts w:ascii="Arial" w:hAnsi="Arial" w:cs="Arial"/>
                <w:szCs w:val="21"/>
              </w:rPr>
            </w:pPr>
            <w:r>
              <w:rPr>
                <w:rFonts w:ascii="Arial" w:hAnsi="Arial" w:cs="Arial"/>
                <w:szCs w:val="21"/>
              </w:rPr>
              <w:t>例如：某货物招标代理业务成交金额为300万元，招标代理服务费金额按如下计算：</w:t>
            </w:r>
          </w:p>
          <w:p>
            <w:pPr>
              <w:spacing w:line="300" w:lineRule="exact"/>
              <w:jc w:val="left"/>
              <w:rPr>
                <w:rFonts w:ascii="Arial" w:hAnsi="Arial" w:cs="Arial"/>
                <w:szCs w:val="21"/>
              </w:rPr>
            </w:pPr>
            <w:r>
              <w:rPr>
                <w:rFonts w:ascii="Arial" w:hAnsi="Arial" w:cs="Arial"/>
                <w:szCs w:val="21"/>
              </w:rPr>
              <w:t>100万元×1.5%＝1.5万元</w:t>
            </w:r>
          </w:p>
          <w:p>
            <w:pPr>
              <w:spacing w:line="300" w:lineRule="exact"/>
              <w:jc w:val="left"/>
              <w:rPr>
                <w:rFonts w:ascii="Arial" w:hAnsi="Arial" w:cs="Arial"/>
                <w:szCs w:val="21"/>
              </w:rPr>
            </w:pPr>
            <w:r>
              <w:rPr>
                <w:rFonts w:ascii="Arial" w:hAnsi="Arial" w:cs="Arial"/>
                <w:szCs w:val="21"/>
              </w:rPr>
              <w:t>（300－100）万元×1.1%＝2.2万元</w:t>
            </w:r>
          </w:p>
          <w:p>
            <w:pPr>
              <w:spacing w:line="300" w:lineRule="exact"/>
              <w:jc w:val="left"/>
              <w:rPr>
                <w:rFonts w:ascii="Arial" w:hAnsi="Arial" w:cs="Arial"/>
                <w:szCs w:val="21"/>
              </w:rPr>
            </w:pPr>
            <w:r>
              <w:rPr>
                <w:rFonts w:ascii="Arial" w:hAnsi="Arial" w:cs="Arial"/>
                <w:szCs w:val="21"/>
              </w:rPr>
              <w:t>合计收费＝1.5＋2.2=3.7万元</w:t>
            </w:r>
          </w:p>
          <w:p>
            <w:pPr>
              <w:spacing w:line="300" w:lineRule="exact"/>
              <w:jc w:val="left"/>
              <w:rPr>
                <w:rFonts w:ascii="Arial" w:hAnsi="Arial" w:cs="Arial"/>
                <w:szCs w:val="21"/>
                <w:u w:val="single"/>
              </w:rPr>
            </w:pPr>
            <w:r>
              <w:rPr>
                <w:rFonts w:ascii="Arial" w:hAnsi="Arial" w:cs="Arial"/>
                <w:szCs w:val="21"/>
              </w:rPr>
              <w:sym w:font="Wingdings 2" w:char="F0A3"/>
            </w:r>
            <w:r>
              <w:rPr>
                <w:rFonts w:ascii="Arial" w:hAnsi="Arial" w:cs="Arial"/>
                <w:szCs w:val="21"/>
              </w:rPr>
              <w:t>采购代理机构</w:t>
            </w:r>
            <w:r>
              <w:rPr>
                <w:rFonts w:ascii="Arial" w:hAnsi="Arial" w:cs="Arial"/>
                <w:szCs w:val="20"/>
              </w:rPr>
              <w:t>向中标人收取代理服务费，具体金额为</w:t>
            </w:r>
            <w:r>
              <w:rPr>
                <w:rFonts w:ascii="Arial" w:hAnsi="Arial" w:cs="Arial"/>
                <w:szCs w:val="20"/>
                <w:u w:val="single"/>
              </w:rPr>
              <w:t>\</w:t>
            </w:r>
            <w:r>
              <w:rPr>
                <w:rFonts w:ascii="Arial" w:hAnsi="Arial" w:cs="Arial"/>
                <w:szCs w:val="20"/>
              </w:rPr>
              <w:t>。</w:t>
            </w:r>
          </w:p>
          <w:p>
            <w:pPr>
              <w:spacing w:line="300" w:lineRule="exact"/>
              <w:jc w:val="left"/>
              <w:rPr>
                <w:rFonts w:ascii="Arial" w:hAnsi="Arial" w:cs="Arial"/>
                <w:kern w:val="0"/>
                <w:szCs w:val="21"/>
              </w:rPr>
            </w:pPr>
            <w:r>
              <w:rPr>
                <w:rFonts w:ascii="Arial" w:hAnsi="Arial" w:cs="Arial"/>
                <w:szCs w:val="21"/>
              </w:rPr>
              <w:t>（2）中标人在中标通知书发出前以银行转账或现金形式支付代理服务费。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10.3</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0"/>
              </w:rPr>
            </w:pPr>
            <w:r>
              <w:rPr>
                <w:rFonts w:ascii="Arial" w:hAnsi="Arial" w:cs="Arial"/>
                <w:szCs w:val="20"/>
              </w:rPr>
              <w:t>附件</w:t>
            </w:r>
          </w:p>
        </w:tc>
        <w:tc>
          <w:tcPr>
            <w:tcW w:w="72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Cs w:val="21"/>
              </w:rPr>
            </w:pPr>
            <w:r>
              <w:rPr>
                <w:rFonts w:ascii="Arial" w:hAnsi="Arial" w:cs="Arial"/>
                <w:sz w:val="22"/>
                <w:szCs w:val="22"/>
              </w:rPr>
              <w:sym w:font="Wingdings 2" w:char="F052"/>
            </w:r>
            <w:r>
              <w:rPr>
                <w:rFonts w:ascii="Arial" w:hAnsi="Arial" w:cs="Arial"/>
                <w:szCs w:val="21"/>
              </w:rPr>
              <w:t>无</w:t>
            </w:r>
          </w:p>
          <w:p>
            <w:pPr>
              <w:spacing w:line="276" w:lineRule="auto"/>
              <w:rPr>
                <w:rFonts w:ascii="Arial" w:hAnsi="Arial" w:cs="Arial"/>
                <w:szCs w:val="21"/>
                <w:u w:val="single"/>
              </w:rPr>
            </w:pPr>
            <w:r>
              <w:rPr>
                <w:rFonts w:ascii="Arial" w:hAnsi="Arial" w:cs="Arial"/>
                <w:szCs w:val="21"/>
              </w:rPr>
              <w:sym w:font="Wingdings 2" w:char="F0A3"/>
            </w:r>
            <w:r>
              <w:rPr>
                <w:rFonts w:ascii="Arial" w:hAnsi="Arial" w:cs="Arial"/>
                <w:szCs w:val="21"/>
              </w:rPr>
              <w:t>有，详见：\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10.3</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0"/>
              </w:rPr>
            </w:pPr>
            <w:r>
              <w:rPr>
                <w:rFonts w:ascii="Arial" w:hAnsi="Arial" w:cs="Arial"/>
                <w:szCs w:val="20"/>
              </w:rPr>
              <w:t>图纸</w:t>
            </w:r>
          </w:p>
        </w:tc>
        <w:tc>
          <w:tcPr>
            <w:tcW w:w="72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Cs w:val="21"/>
              </w:rPr>
            </w:pPr>
            <w:r>
              <w:rPr>
                <w:rFonts w:ascii="Arial" w:hAnsi="Arial" w:cs="Arial"/>
                <w:sz w:val="22"/>
                <w:szCs w:val="22"/>
              </w:rPr>
              <w:sym w:font="Wingdings 2" w:char="F052"/>
            </w:r>
            <w:r>
              <w:rPr>
                <w:rFonts w:ascii="Arial" w:hAnsi="Arial" w:cs="Arial"/>
                <w:szCs w:val="21"/>
              </w:rPr>
              <w:t>无</w:t>
            </w:r>
          </w:p>
          <w:p>
            <w:pPr>
              <w:spacing w:line="276" w:lineRule="auto"/>
              <w:rPr>
                <w:rFonts w:ascii="Arial" w:hAnsi="Arial" w:cs="Arial"/>
                <w:szCs w:val="21"/>
                <w:u w:val="single"/>
              </w:rPr>
            </w:pPr>
            <w:r>
              <w:rPr>
                <w:rFonts w:ascii="Arial" w:hAnsi="Arial" w:cs="Arial"/>
                <w:szCs w:val="21"/>
              </w:rPr>
              <w:sym w:font="Wingdings 2" w:char="F0A3"/>
            </w:r>
            <w:r>
              <w:rPr>
                <w:rFonts w:ascii="Arial" w:hAnsi="Arial" w:cs="Arial"/>
                <w:szCs w:val="21"/>
              </w:rPr>
              <w:t>有，详见：\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rPr>
            </w:pPr>
            <w:r>
              <w:rPr>
                <w:rFonts w:ascii="Arial" w:hAnsi="Arial" w:cs="Arial"/>
                <w:b/>
                <w:szCs w:val="21"/>
              </w:rPr>
              <w:t>10.4</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0"/>
              </w:rPr>
            </w:pPr>
            <w:r>
              <w:rPr>
                <w:rFonts w:ascii="Arial" w:hAnsi="Arial" w:cs="Arial"/>
                <w:szCs w:val="20"/>
              </w:rPr>
              <w:t>其他事项</w:t>
            </w:r>
          </w:p>
        </w:tc>
        <w:tc>
          <w:tcPr>
            <w:tcW w:w="72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 w:val="24"/>
              </w:rPr>
            </w:pPr>
            <w:r>
              <w:rPr>
                <w:rFonts w:ascii="Arial" w:hAnsi="Arial" w:cs="Arial"/>
                <w:szCs w:val="21"/>
              </w:rPr>
              <w:t>本文件中内容如有前后不一致，以在招标文件先出现的为准。</w:t>
            </w:r>
          </w:p>
        </w:tc>
      </w:tr>
    </w:tbl>
    <w:p>
      <w:pPr>
        <w:rPr>
          <w:rFonts w:ascii="Arial" w:hAnsi="Arial" w:cs="Arial"/>
        </w:rPr>
      </w:pPr>
    </w:p>
    <w:bookmarkEnd w:id="21"/>
    <w:p>
      <w:pPr>
        <w:spacing w:before="120" w:line="320" w:lineRule="atLeast"/>
        <w:outlineLvl w:val="1"/>
        <w:rPr>
          <w:rFonts w:ascii="Arial" w:hAnsi="Arial" w:cs="Arial"/>
          <w:bCs/>
          <w:kern w:val="0"/>
          <w:sz w:val="28"/>
          <w:szCs w:val="28"/>
        </w:rPr>
        <w:sectPr>
          <w:headerReference r:id="rId12" w:type="first"/>
          <w:headerReference r:id="rId11" w:type="default"/>
          <w:pgSz w:w="11906" w:h="16838"/>
          <w:pgMar w:top="993" w:right="1133" w:bottom="1246" w:left="1418" w:header="851" w:footer="992" w:gutter="0"/>
          <w:cols w:space="720" w:num="1"/>
          <w:titlePg/>
          <w:docGrid w:linePitch="312" w:charSpace="0"/>
        </w:sectPr>
      </w:pPr>
    </w:p>
    <w:p>
      <w:pPr>
        <w:spacing w:before="120" w:line="320" w:lineRule="atLeast"/>
        <w:outlineLvl w:val="1"/>
        <w:rPr>
          <w:rFonts w:ascii="Arial" w:hAnsi="Arial" w:cs="Arial"/>
          <w:b/>
          <w:bCs/>
          <w:kern w:val="0"/>
          <w:szCs w:val="21"/>
        </w:rPr>
      </w:pPr>
      <w:bookmarkStart w:id="23" w:name="_Hlk88949215"/>
      <w:bookmarkStart w:id="24" w:name="_Toc254970690"/>
      <w:bookmarkStart w:id="25" w:name="_Toc254970549"/>
      <w:r>
        <w:rPr>
          <w:rFonts w:ascii="Arial" w:hAnsi="Arial" w:cs="Arial"/>
          <w:b/>
          <w:bCs/>
          <w:kern w:val="0"/>
          <w:szCs w:val="21"/>
        </w:rPr>
        <w:t>1．总则</w:t>
      </w:r>
    </w:p>
    <w:p>
      <w:pPr>
        <w:spacing w:before="120" w:line="320" w:lineRule="atLeast"/>
        <w:ind w:firstLine="422" w:firstLineChars="200"/>
        <w:outlineLvl w:val="2"/>
        <w:rPr>
          <w:rFonts w:ascii="Arial" w:hAnsi="Arial" w:cs="Arial"/>
          <w:b/>
          <w:bCs/>
          <w:kern w:val="0"/>
          <w:szCs w:val="21"/>
        </w:rPr>
      </w:pPr>
      <w:bookmarkStart w:id="26" w:name="_Toc254970668"/>
      <w:bookmarkStart w:id="27" w:name="_Toc254970527"/>
      <w:r>
        <w:rPr>
          <w:rFonts w:ascii="Arial" w:hAnsi="Arial" w:cs="Arial"/>
          <w:b/>
          <w:bCs/>
          <w:kern w:val="0"/>
          <w:szCs w:val="21"/>
        </w:rPr>
        <w:t>1.1适用范围</w:t>
      </w:r>
      <w:bookmarkEnd w:id="26"/>
      <w:bookmarkEnd w:id="27"/>
    </w:p>
    <w:p>
      <w:pPr>
        <w:spacing w:before="120" w:line="320" w:lineRule="atLeast"/>
        <w:ind w:firstLine="420" w:firstLineChars="200"/>
        <w:rPr>
          <w:rFonts w:ascii="Arial" w:hAnsi="Arial" w:cs="Arial"/>
          <w:szCs w:val="21"/>
        </w:rPr>
      </w:pPr>
      <w:r>
        <w:rPr>
          <w:rFonts w:ascii="Arial" w:hAnsi="Arial" w:cs="Arial"/>
          <w:szCs w:val="21"/>
        </w:rPr>
        <w:t>本招标文件适用于供应商须知前附表所述项目的政府采购活动。</w:t>
      </w:r>
    </w:p>
    <w:p>
      <w:pPr>
        <w:spacing w:before="120" w:line="320" w:lineRule="atLeast"/>
        <w:ind w:firstLine="422" w:firstLineChars="200"/>
        <w:outlineLvl w:val="2"/>
        <w:rPr>
          <w:rFonts w:ascii="Arial" w:hAnsi="Arial" w:cs="Arial"/>
          <w:b/>
          <w:bCs/>
          <w:kern w:val="0"/>
          <w:szCs w:val="21"/>
        </w:rPr>
      </w:pPr>
      <w:bookmarkStart w:id="28" w:name="_Toc254970669"/>
      <w:bookmarkStart w:id="29" w:name="_Toc254970528"/>
      <w:r>
        <w:rPr>
          <w:rFonts w:ascii="Arial" w:hAnsi="Arial" w:cs="Arial"/>
          <w:b/>
          <w:bCs/>
          <w:kern w:val="0"/>
          <w:szCs w:val="21"/>
        </w:rPr>
        <w:t>1.2定义</w:t>
      </w:r>
      <w:bookmarkEnd w:id="28"/>
      <w:bookmarkEnd w:id="29"/>
    </w:p>
    <w:p>
      <w:pPr>
        <w:spacing w:before="120" w:line="320" w:lineRule="atLeast"/>
        <w:ind w:firstLine="420" w:firstLineChars="200"/>
        <w:rPr>
          <w:rFonts w:ascii="Arial" w:hAnsi="Arial" w:cs="Arial"/>
          <w:szCs w:val="21"/>
        </w:rPr>
      </w:pPr>
      <w:r>
        <w:rPr>
          <w:rFonts w:ascii="Arial" w:hAnsi="Arial" w:cs="Arial"/>
          <w:szCs w:val="21"/>
        </w:rPr>
        <w:t>1.2.1“采购人”系指依法进行政府采购的国家机关、事业单位、团体组织。</w:t>
      </w:r>
    </w:p>
    <w:p>
      <w:pPr>
        <w:spacing w:before="120" w:line="320" w:lineRule="atLeast"/>
        <w:ind w:firstLine="420" w:firstLineChars="200"/>
        <w:rPr>
          <w:rFonts w:ascii="Arial" w:hAnsi="Arial" w:cs="Arial"/>
          <w:szCs w:val="21"/>
        </w:rPr>
      </w:pPr>
      <w:r>
        <w:rPr>
          <w:rFonts w:ascii="Arial" w:hAnsi="Arial" w:cs="Arial"/>
          <w:szCs w:val="21"/>
        </w:rPr>
        <w:t>1.2.2“供应商”系</w:t>
      </w:r>
      <w:r>
        <w:rPr>
          <w:rFonts w:ascii="Arial" w:hAnsi="Arial" w:cs="Arial"/>
        </w:rPr>
        <w:t>指响应招标、参加投标竞争的法人、其他组织或者自然人</w:t>
      </w:r>
      <w:r>
        <w:rPr>
          <w:rFonts w:ascii="Arial" w:hAnsi="Arial" w:cs="Arial"/>
          <w:szCs w:val="21"/>
        </w:rPr>
        <w:t>。</w:t>
      </w:r>
    </w:p>
    <w:p>
      <w:pPr>
        <w:spacing w:before="120" w:line="360" w:lineRule="auto"/>
        <w:ind w:firstLine="420" w:firstLineChars="200"/>
        <w:rPr>
          <w:rFonts w:ascii="Arial" w:hAnsi="Arial" w:cs="Arial"/>
        </w:rPr>
      </w:pPr>
      <w:r>
        <w:rPr>
          <w:rFonts w:ascii="Arial" w:hAnsi="Arial" w:cs="Arial"/>
        </w:rPr>
        <w:t>1.2.3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pPr>
        <w:spacing w:before="120" w:line="360" w:lineRule="auto"/>
        <w:ind w:firstLine="420" w:firstLineChars="200"/>
        <w:rPr>
          <w:rFonts w:ascii="Arial" w:hAnsi="Arial" w:cs="Arial"/>
        </w:rPr>
      </w:pPr>
      <w:r>
        <w:rPr>
          <w:rFonts w:ascii="Arial" w:hAnsi="Arial" w:cs="Arial"/>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pPr>
        <w:widowControl/>
        <w:spacing w:line="360" w:lineRule="auto"/>
        <w:ind w:firstLine="420" w:firstLineChars="200"/>
        <w:jc w:val="left"/>
        <w:rPr>
          <w:rFonts w:ascii="Arial" w:hAnsi="Arial" w:cs="Arial"/>
          <w:szCs w:val="21"/>
        </w:rPr>
      </w:pPr>
      <w:r>
        <w:rPr>
          <w:rFonts w:ascii="Arial" w:hAnsi="Arial" w:cs="Arial"/>
          <w:szCs w:val="21"/>
        </w:rPr>
        <w:t>1.2.5“书面形式”如无特殊规定，书面形式是合同书、信件、电报、电传等可以有形地表现所载内容的形式。以电子数据交换、电子邮件等方式能够有形地表现所载内容，并可以随时调取查用的数据电文，视为书面形式。招标文件如有特殊规定，以招标文件规定为准。</w:t>
      </w:r>
    </w:p>
    <w:p>
      <w:pPr>
        <w:spacing w:before="120" w:line="320" w:lineRule="atLeast"/>
        <w:ind w:firstLine="420" w:firstLineChars="200"/>
        <w:rPr>
          <w:rFonts w:ascii="Arial" w:hAnsi="Arial" w:cs="Arial"/>
          <w:szCs w:val="21"/>
        </w:rPr>
      </w:pPr>
      <w:r>
        <w:rPr>
          <w:rFonts w:ascii="Arial" w:hAnsi="Arial" w:cs="Arial"/>
          <w:szCs w:val="21"/>
        </w:rPr>
        <w:t>1.2.6本项目的技术商务要求重要性分为 “▲”（如有）和一般无标识指标。▲代表实质性要求指标，</w:t>
      </w:r>
      <w:r>
        <w:rPr>
          <w:rFonts w:ascii="Arial" w:hAnsi="Arial" w:cs="Arial"/>
          <w:b/>
          <w:bCs/>
          <w:szCs w:val="21"/>
        </w:rPr>
        <w:t>不满足该指标项将导致投标被否决</w:t>
      </w:r>
      <w:r>
        <w:rPr>
          <w:rFonts w:ascii="Arial" w:hAnsi="Arial" w:cs="Arial"/>
          <w:szCs w:val="21"/>
        </w:rPr>
        <w:t>；无标识则表示一般指标项。</w:t>
      </w:r>
    </w:p>
    <w:p>
      <w:pPr>
        <w:spacing w:before="120" w:line="320" w:lineRule="atLeast"/>
        <w:ind w:firstLine="420" w:firstLineChars="200"/>
        <w:rPr>
          <w:rFonts w:ascii="Arial" w:hAnsi="Arial" w:cs="Arial"/>
          <w:szCs w:val="21"/>
        </w:rPr>
      </w:pPr>
      <w:r>
        <w:rPr>
          <w:rFonts w:ascii="Arial" w:hAnsi="Arial" w:cs="Arial"/>
          <w:szCs w:val="21"/>
        </w:rPr>
        <w:t>1.2.7 本招标文件出现多种选项的条款，以“</w:t>
      </w:r>
      <w:r>
        <w:rPr>
          <w:rFonts w:ascii="Arial" w:hAnsi="Arial" w:cs="Arial"/>
        </w:rPr>
        <w:sym w:font="Wingdings 2" w:char="F052"/>
      </w:r>
      <w:r>
        <w:rPr>
          <w:rFonts w:ascii="Arial" w:hAnsi="Arial" w:cs="Arial"/>
          <w:szCs w:val="21"/>
        </w:rPr>
        <w:t>”表示本条款所选择的方式。</w:t>
      </w:r>
    </w:p>
    <w:p>
      <w:pPr>
        <w:spacing w:before="120" w:line="320" w:lineRule="atLeast"/>
        <w:ind w:firstLine="420" w:firstLineChars="200"/>
        <w:rPr>
          <w:rFonts w:ascii="Arial" w:hAnsi="Arial" w:cs="Arial"/>
          <w:szCs w:val="21"/>
        </w:rPr>
      </w:pPr>
      <w:r>
        <w:rPr>
          <w:rFonts w:ascii="Arial" w:hAnsi="Arial" w:cs="Arial"/>
          <w:szCs w:val="21"/>
        </w:rPr>
        <w:t>1.2.8 “电子交易平台”是指以数据电文形式在线完成采购活动的信息平台，本招标文件中也称“政采云平台”。</w:t>
      </w:r>
    </w:p>
    <w:p>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1.3项目信息</w:t>
      </w:r>
    </w:p>
    <w:p>
      <w:pPr>
        <w:spacing w:before="120" w:line="320" w:lineRule="atLeast"/>
        <w:ind w:firstLine="420" w:firstLineChars="200"/>
        <w:rPr>
          <w:rFonts w:ascii="Arial" w:hAnsi="Arial" w:cs="Arial"/>
          <w:szCs w:val="21"/>
        </w:rPr>
      </w:pPr>
      <w:r>
        <w:rPr>
          <w:rFonts w:ascii="Arial" w:hAnsi="Arial" w:cs="Arial"/>
          <w:szCs w:val="21"/>
        </w:rPr>
        <w:t>1.3.1项目名称及编号：详见供应商须知前附表</w:t>
      </w:r>
    </w:p>
    <w:p>
      <w:pPr>
        <w:spacing w:before="120" w:line="320" w:lineRule="atLeast"/>
        <w:ind w:firstLine="420" w:firstLineChars="200"/>
        <w:rPr>
          <w:rFonts w:ascii="Arial" w:hAnsi="Arial" w:cs="Arial"/>
          <w:szCs w:val="21"/>
        </w:rPr>
      </w:pPr>
      <w:r>
        <w:rPr>
          <w:rFonts w:ascii="Arial" w:hAnsi="Arial" w:cs="Arial"/>
          <w:szCs w:val="21"/>
        </w:rPr>
        <w:t>1.3.2采购方式：详见供应商须知前附表</w:t>
      </w:r>
    </w:p>
    <w:p>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1.4供应商资格要求</w:t>
      </w:r>
    </w:p>
    <w:p>
      <w:pPr>
        <w:spacing w:before="120" w:line="320" w:lineRule="atLeast"/>
        <w:ind w:firstLine="420" w:firstLineChars="200"/>
        <w:rPr>
          <w:rFonts w:ascii="Arial" w:hAnsi="Arial" w:cs="Arial"/>
          <w:szCs w:val="21"/>
        </w:rPr>
      </w:pPr>
      <w:r>
        <w:rPr>
          <w:rFonts w:ascii="Arial" w:hAnsi="Arial" w:cs="Arial"/>
          <w:szCs w:val="21"/>
        </w:rPr>
        <w:t>1.4.1供应商资格要求：详见供应商须知前附表</w:t>
      </w:r>
    </w:p>
    <w:p>
      <w:pPr>
        <w:spacing w:before="120" w:line="320" w:lineRule="atLeast"/>
        <w:ind w:firstLine="420" w:firstLineChars="200"/>
        <w:rPr>
          <w:rFonts w:ascii="Arial" w:hAnsi="Arial" w:cs="Arial"/>
          <w:szCs w:val="21"/>
        </w:rPr>
      </w:pPr>
      <w:r>
        <w:rPr>
          <w:rFonts w:ascii="Arial" w:hAnsi="Arial" w:cs="Arial"/>
          <w:szCs w:val="21"/>
        </w:rPr>
        <w:t>1.4.2按照招标公告的规定获得招标文件。</w:t>
      </w:r>
    </w:p>
    <w:p>
      <w:pPr>
        <w:spacing w:before="120" w:line="320" w:lineRule="atLeast"/>
        <w:ind w:firstLine="420" w:firstLineChars="200"/>
        <w:rPr>
          <w:rFonts w:ascii="Arial" w:hAnsi="Arial" w:cs="Arial"/>
          <w:szCs w:val="21"/>
        </w:rPr>
      </w:pPr>
      <w:r>
        <w:rPr>
          <w:rFonts w:ascii="Arial" w:hAnsi="Arial" w:cs="Arial"/>
          <w:szCs w:val="21"/>
        </w:rPr>
        <w:t>1.4.3本项目是否接受联合体投标，见“供应商须知前附表”规定。</w:t>
      </w:r>
    </w:p>
    <w:p>
      <w:pPr>
        <w:spacing w:before="120" w:line="320" w:lineRule="atLeast"/>
        <w:ind w:firstLine="420" w:firstLineChars="200"/>
        <w:rPr>
          <w:rFonts w:ascii="Arial" w:hAnsi="Arial" w:cs="Arial"/>
          <w:szCs w:val="21"/>
        </w:rPr>
      </w:pPr>
      <w:r>
        <w:rPr>
          <w:rFonts w:ascii="Arial" w:hAnsi="Arial" w:cs="Arial"/>
          <w:szCs w:val="21"/>
        </w:rPr>
        <w:t>如接受联合体投标，联合体投标要求如下：</w:t>
      </w:r>
    </w:p>
    <w:p>
      <w:pPr>
        <w:spacing w:before="120" w:line="320" w:lineRule="atLeast"/>
        <w:ind w:firstLine="420" w:firstLineChars="200"/>
        <w:rPr>
          <w:rFonts w:ascii="Arial" w:hAnsi="Arial" w:cs="Arial"/>
          <w:szCs w:val="21"/>
        </w:rPr>
      </w:pPr>
      <w:r>
        <w:rPr>
          <w:rFonts w:ascii="Arial" w:hAnsi="Arial" w:cs="Arial"/>
          <w:szCs w:val="21"/>
        </w:rPr>
        <w:t>（1）供应商可以组成一个投标联合体，以一个供应商的身份共同参加投标。联合体投标的，须提供《联合体协议书》（格式后附）</w:t>
      </w:r>
    </w:p>
    <w:p>
      <w:pPr>
        <w:spacing w:before="120" w:line="320" w:lineRule="atLeast"/>
        <w:ind w:firstLine="420" w:firstLineChars="200"/>
        <w:rPr>
          <w:rFonts w:ascii="Arial" w:hAnsi="Arial" w:cs="Arial"/>
          <w:szCs w:val="21"/>
        </w:rPr>
      </w:pPr>
      <w:r>
        <w:rPr>
          <w:rFonts w:ascii="Arial" w:hAnsi="Arial" w:cs="Arial"/>
          <w:szCs w:val="21"/>
        </w:rPr>
        <w:t>（2）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pPr>
        <w:spacing w:before="120" w:line="320" w:lineRule="atLeast"/>
        <w:ind w:firstLine="420" w:firstLineChars="200"/>
        <w:rPr>
          <w:rFonts w:ascii="Arial" w:hAnsi="Arial" w:cs="Arial"/>
          <w:szCs w:val="21"/>
        </w:rPr>
      </w:pPr>
      <w:r>
        <w:rPr>
          <w:rFonts w:ascii="Arial" w:hAnsi="Arial" w:cs="Arial"/>
          <w:szCs w:val="21"/>
        </w:rPr>
        <w:t>（3）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pPr>
        <w:spacing w:before="120" w:line="320" w:lineRule="atLeast"/>
        <w:ind w:firstLine="420" w:firstLineChars="200"/>
        <w:rPr>
          <w:rFonts w:ascii="Arial" w:hAnsi="Arial" w:cs="Arial"/>
          <w:szCs w:val="21"/>
        </w:rPr>
      </w:pPr>
      <w:r>
        <w:rPr>
          <w:rFonts w:ascii="Arial" w:hAnsi="Arial" w:cs="Arial"/>
          <w:szCs w:val="21"/>
        </w:rPr>
        <w:t>（4）以联合体形式参加政府采购活动的，联合体各方不得再单独参加或者与其他供应商另外组成联合体参加同一合同项下的政府采购活动。</w:t>
      </w:r>
    </w:p>
    <w:p>
      <w:pPr>
        <w:spacing w:before="120" w:line="320" w:lineRule="atLeast"/>
        <w:ind w:firstLine="420" w:firstLineChars="200"/>
        <w:rPr>
          <w:rFonts w:ascii="Arial" w:hAnsi="Arial" w:cs="Arial"/>
          <w:szCs w:val="21"/>
        </w:rPr>
      </w:pPr>
      <w:r>
        <w:rPr>
          <w:rFonts w:ascii="Arial" w:hAnsi="Arial" w:cs="Arial"/>
          <w:szCs w:val="21"/>
        </w:rPr>
        <w:t>（5）联合体中有同类资质的供应商按照联合体分工承担相同工作的，应当按照资质等级较低的供应商确定资质等级。</w:t>
      </w:r>
    </w:p>
    <w:p>
      <w:pPr>
        <w:spacing w:before="120" w:line="320" w:lineRule="atLeast"/>
        <w:ind w:firstLine="420" w:firstLineChars="200"/>
        <w:rPr>
          <w:rFonts w:ascii="Arial" w:hAnsi="Arial" w:cs="Arial"/>
          <w:szCs w:val="21"/>
        </w:rPr>
      </w:pPr>
      <w:r>
        <w:rPr>
          <w:rFonts w:ascii="Arial" w:hAnsi="Arial" w:cs="Arial"/>
          <w:szCs w:val="21"/>
        </w:rPr>
        <w:t>（6）联合体投标业绩、履约能力按照联合体各方其中较高的一方认定并计算（招标文件其他章节另有规定的除外）。</w:t>
      </w:r>
    </w:p>
    <w:p>
      <w:pPr>
        <w:spacing w:before="120" w:line="320" w:lineRule="atLeast"/>
        <w:ind w:firstLine="420" w:firstLineChars="200"/>
        <w:rPr>
          <w:rFonts w:ascii="Arial" w:hAnsi="Arial" w:cs="Arial"/>
          <w:szCs w:val="21"/>
        </w:rPr>
      </w:pPr>
      <w:r>
        <w:rPr>
          <w:rFonts w:ascii="Arial" w:hAnsi="Arial" w:cs="Arial"/>
          <w:szCs w:val="21"/>
        </w:rPr>
        <w:t>（7）供应商为联合体的，可以由联合体中的一方或者多方共同交纳投标保证金，其交纳的保证金对联合体各方均具有约束力。</w:t>
      </w:r>
    </w:p>
    <w:p>
      <w:pPr>
        <w:spacing w:before="120" w:line="320" w:lineRule="atLeast"/>
        <w:ind w:firstLine="420" w:firstLineChars="200"/>
        <w:rPr>
          <w:rFonts w:ascii="Arial" w:hAnsi="Arial" w:cs="Arial"/>
          <w:szCs w:val="21"/>
        </w:rPr>
      </w:pPr>
      <w:r>
        <w:rPr>
          <w:rFonts w:ascii="Arial" w:hAnsi="Arial" w:cs="Arial"/>
          <w:szCs w:val="21"/>
        </w:rPr>
        <w:t>（8）联合体各方均应按照招标文件的规定提交资格证明文件。</w:t>
      </w:r>
    </w:p>
    <w:p>
      <w:pPr>
        <w:spacing w:before="120" w:line="320" w:lineRule="atLeast"/>
        <w:ind w:firstLine="422" w:firstLineChars="200"/>
        <w:outlineLvl w:val="2"/>
        <w:rPr>
          <w:rFonts w:ascii="Arial" w:hAnsi="Arial" w:cs="Arial"/>
          <w:b/>
          <w:bCs/>
          <w:kern w:val="0"/>
          <w:szCs w:val="21"/>
        </w:rPr>
      </w:pPr>
      <w:bookmarkStart w:id="30" w:name="_Toc254970531"/>
      <w:bookmarkStart w:id="31" w:name="_Toc254970672"/>
      <w:r>
        <w:rPr>
          <w:rFonts w:ascii="Arial" w:hAnsi="Arial" w:cs="Arial"/>
          <w:b/>
          <w:bCs/>
          <w:kern w:val="0"/>
          <w:szCs w:val="21"/>
        </w:rPr>
        <w:t>1.5现场踏勘及投标费用</w:t>
      </w:r>
      <w:bookmarkEnd w:id="30"/>
      <w:bookmarkEnd w:id="31"/>
    </w:p>
    <w:p>
      <w:pPr>
        <w:spacing w:before="120" w:line="320" w:lineRule="atLeast"/>
        <w:ind w:firstLine="420" w:firstLineChars="200"/>
        <w:rPr>
          <w:rFonts w:ascii="Arial" w:hAnsi="Arial" w:cs="Arial"/>
          <w:szCs w:val="21"/>
        </w:rPr>
      </w:pPr>
      <w:r>
        <w:rPr>
          <w:rFonts w:ascii="Arial" w:hAnsi="Arial" w:cs="Arial"/>
          <w:szCs w:val="21"/>
        </w:rPr>
        <w:t>1.5.1前附表如规定现场踏勘的，供应商应按规定时间地点参加踏勘。</w:t>
      </w:r>
    </w:p>
    <w:p>
      <w:pPr>
        <w:spacing w:before="120" w:line="320" w:lineRule="atLeast"/>
        <w:ind w:firstLine="420" w:firstLineChars="200"/>
        <w:rPr>
          <w:rFonts w:ascii="Arial" w:hAnsi="Arial" w:cs="Arial"/>
          <w:szCs w:val="21"/>
        </w:rPr>
      </w:pPr>
      <w:r>
        <w:rPr>
          <w:rFonts w:ascii="Arial" w:hAnsi="Arial" w:cs="Arial"/>
          <w:szCs w:val="21"/>
        </w:rPr>
        <w:t>1.5.2供应商均应自行承担所有与投标有关的全部费用（招标文件有相关的规定除外）。</w:t>
      </w:r>
    </w:p>
    <w:p>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1.6转包与分包</w:t>
      </w:r>
    </w:p>
    <w:p>
      <w:pPr>
        <w:spacing w:before="120" w:line="320" w:lineRule="atLeast"/>
        <w:ind w:firstLine="420" w:firstLineChars="200"/>
        <w:rPr>
          <w:rFonts w:ascii="Arial" w:hAnsi="Arial" w:cs="Arial"/>
          <w:szCs w:val="21"/>
        </w:rPr>
      </w:pPr>
      <w:r>
        <w:rPr>
          <w:rFonts w:ascii="Arial" w:hAnsi="Arial" w:cs="Arial"/>
          <w:szCs w:val="21"/>
        </w:rPr>
        <w:t>1.6.1如招标文件其他地方无特别规定，本项目不允许转包。</w:t>
      </w:r>
    </w:p>
    <w:p>
      <w:pPr>
        <w:spacing w:before="120" w:line="320" w:lineRule="atLeast"/>
        <w:ind w:firstLine="420" w:firstLineChars="200"/>
        <w:rPr>
          <w:rFonts w:ascii="Arial" w:hAnsi="Arial" w:cs="Arial"/>
          <w:szCs w:val="21"/>
        </w:rPr>
      </w:pPr>
      <w:r>
        <w:rPr>
          <w:rFonts w:ascii="Arial" w:hAnsi="Arial" w:cs="Arial"/>
          <w:szCs w:val="21"/>
        </w:rPr>
        <w:t>1.6.2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pPr>
        <w:spacing w:before="120" w:line="276" w:lineRule="auto"/>
        <w:ind w:firstLine="422" w:firstLineChars="200"/>
        <w:outlineLvl w:val="2"/>
        <w:rPr>
          <w:rFonts w:ascii="Arial" w:hAnsi="Arial" w:cs="Arial"/>
          <w:b/>
          <w:bCs/>
          <w:kern w:val="0"/>
          <w:szCs w:val="21"/>
        </w:rPr>
      </w:pPr>
      <w:bookmarkStart w:id="32" w:name="_Toc254970673"/>
      <w:bookmarkStart w:id="33" w:name="_Toc254970532"/>
      <w:r>
        <w:rPr>
          <w:rFonts w:ascii="Arial" w:hAnsi="Arial" w:cs="Arial"/>
          <w:b/>
          <w:bCs/>
          <w:kern w:val="0"/>
          <w:szCs w:val="21"/>
        </w:rPr>
        <w:t>1.7特别说明</w:t>
      </w:r>
      <w:bookmarkEnd w:id="32"/>
      <w:bookmarkEnd w:id="33"/>
    </w:p>
    <w:p>
      <w:pPr>
        <w:spacing w:line="276" w:lineRule="auto"/>
        <w:ind w:firstLine="420" w:firstLineChars="200"/>
        <w:rPr>
          <w:rFonts w:ascii="Arial" w:hAnsi="Arial" w:cs="Arial"/>
          <w:szCs w:val="21"/>
        </w:rPr>
      </w:pPr>
      <w:r>
        <w:rPr>
          <w:rFonts w:ascii="Arial" w:hAnsi="Arial" w:cs="Arial"/>
          <w:szCs w:val="21"/>
        </w:rPr>
        <w:t>1.7.1 供应商应保证其提供的联系方式（电话、传真、电子邮件）有效，以保证往来函件（澄清、修改等）能及时通知供应商，并能及时反馈，否则采购人及代理机构不承担由此引起的一切后果。</w:t>
      </w:r>
    </w:p>
    <w:p>
      <w:pPr>
        <w:spacing w:before="120" w:line="320" w:lineRule="atLeast"/>
        <w:ind w:firstLine="420" w:firstLineChars="200"/>
        <w:rPr>
          <w:rFonts w:ascii="Arial" w:hAnsi="Arial" w:cs="Arial"/>
          <w:szCs w:val="21"/>
        </w:rPr>
      </w:pPr>
      <w:r>
        <w:rPr>
          <w:rFonts w:ascii="Arial" w:hAnsi="Arial" w:cs="Arial"/>
          <w:szCs w:val="21"/>
        </w:rPr>
        <w:t>1.7.2供应商应仔细阅读招标文件的所有内容，按照招标文件的要求提交投标文件，并对所提供的全部资料的真实性承担法律责任。</w:t>
      </w:r>
    </w:p>
    <w:p>
      <w:pPr>
        <w:spacing w:before="120" w:line="360" w:lineRule="auto"/>
        <w:ind w:firstLine="420" w:firstLineChars="200"/>
        <w:rPr>
          <w:rFonts w:ascii="Arial" w:hAnsi="Arial" w:cs="Arial"/>
          <w:szCs w:val="21"/>
        </w:rPr>
      </w:pPr>
      <w:r>
        <w:rPr>
          <w:rFonts w:ascii="Arial" w:hAnsi="Arial" w:cs="Arial"/>
          <w:szCs w:val="21"/>
        </w:rPr>
        <w:t>1.7.3供应商在投标活动中提供任何虚假材料，将报监管部门查处；</w:t>
      </w:r>
    </w:p>
    <w:p>
      <w:pPr>
        <w:spacing w:before="120" w:line="320" w:lineRule="atLeast"/>
        <w:ind w:left="2" w:leftChars="1" w:firstLine="422" w:firstLineChars="200"/>
        <w:outlineLvl w:val="1"/>
        <w:rPr>
          <w:rFonts w:ascii="Arial" w:hAnsi="Arial" w:cs="Arial"/>
          <w:b/>
          <w:bCs/>
          <w:kern w:val="0"/>
          <w:szCs w:val="21"/>
        </w:rPr>
      </w:pPr>
      <w:bookmarkStart w:id="34" w:name="_Toc254970534"/>
      <w:bookmarkStart w:id="35" w:name="_Toc254970675"/>
      <w:r>
        <w:rPr>
          <w:rFonts w:ascii="Arial" w:hAnsi="Arial" w:cs="Arial"/>
          <w:b/>
          <w:bCs/>
          <w:kern w:val="0"/>
          <w:szCs w:val="21"/>
        </w:rPr>
        <w:t>2．招标文件</w:t>
      </w:r>
      <w:bookmarkEnd w:id="34"/>
      <w:bookmarkEnd w:id="35"/>
    </w:p>
    <w:p>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2.1招标文件的构成</w:t>
      </w:r>
    </w:p>
    <w:p>
      <w:pPr>
        <w:spacing w:before="120" w:line="320" w:lineRule="atLeast"/>
        <w:ind w:firstLine="420" w:firstLineChars="200"/>
        <w:rPr>
          <w:rFonts w:ascii="Arial" w:hAnsi="Arial" w:cs="Arial"/>
          <w:szCs w:val="21"/>
        </w:rPr>
      </w:pPr>
      <w:r>
        <w:rPr>
          <w:rFonts w:ascii="Arial" w:hAnsi="Arial" w:cs="Arial"/>
          <w:szCs w:val="21"/>
        </w:rPr>
        <w:t>第一章招标公告</w:t>
      </w:r>
    </w:p>
    <w:p>
      <w:pPr>
        <w:spacing w:before="120" w:line="320" w:lineRule="atLeast"/>
        <w:ind w:firstLine="420" w:firstLineChars="200"/>
        <w:rPr>
          <w:rFonts w:ascii="Arial" w:hAnsi="Arial" w:cs="Arial"/>
          <w:szCs w:val="21"/>
        </w:rPr>
      </w:pPr>
      <w:r>
        <w:rPr>
          <w:rFonts w:ascii="Arial" w:hAnsi="Arial" w:cs="Arial"/>
          <w:szCs w:val="21"/>
        </w:rPr>
        <w:t>第二章采购需求</w:t>
      </w:r>
    </w:p>
    <w:p>
      <w:pPr>
        <w:spacing w:before="120" w:line="320" w:lineRule="atLeast"/>
        <w:ind w:firstLine="420" w:firstLineChars="200"/>
        <w:rPr>
          <w:rFonts w:ascii="Arial" w:hAnsi="Arial" w:cs="Arial"/>
          <w:szCs w:val="21"/>
        </w:rPr>
      </w:pPr>
      <w:r>
        <w:rPr>
          <w:rFonts w:ascii="Arial" w:hAnsi="Arial" w:cs="Arial"/>
          <w:szCs w:val="21"/>
        </w:rPr>
        <w:t>第三章供应商须知</w:t>
      </w:r>
    </w:p>
    <w:p>
      <w:pPr>
        <w:spacing w:before="120" w:line="320" w:lineRule="atLeast"/>
        <w:ind w:firstLine="420" w:firstLineChars="200"/>
        <w:rPr>
          <w:rFonts w:ascii="Arial" w:hAnsi="Arial" w:cs="Arial"/>
          <w:szCs w:val="21"/>
        </w:rPr>
      </w:pPr>
      <w:r>
        <w:rPr>
          <w:rFonts w:ascii="Arial" w:hAnsi="Arial" w:cs="Arial"/>
          <w:szCs w:val="21"/>
        </w:rPr>
        <w:t>第四章评审方法及标准</w:t>
      </w:r>
    </w:p>
    <w:p>
      <w:pPr>
        <w:spacing w:before="120" w:line="320" w:lineRule="atLeast"/>
        <w:ind w:firstLine="420" w:firstLineChars="200"/>
        <w:rPr>
          <w:rFonts w:ascii="Arial" w:hAnsi="Arial" w:cs="Arial"/>
          <w:szCs w:val="21"/>
        </w:rPr>
      </w:pPr>
      <w:r>
        <w:rPr>
          <w:rFonts w:ascii="Arial" w:hAnsi="Arial" w:cs="Arial"/>
          <w:szCs w:val="21"/>
        </w:rPr>
        <w:t>第五章合同主要条款格式</w:t>
      </w:r>
    </w:p>
    <w:p>
      <w:pPr>
        <w:spacing w:before="120" w:line="320" w:lineRule="atLeast"/>
        <w:ind w:firstLine="420" w:firstLineChars="200"/>
        <w:rPr>
          <w:rFonts w:ascii="Arial" w:hAnsi="Arial" w:cs="Arial"/>
          <w:szCs w:val="21"/>
        </w:rPr>
      </w:pPr>
      <w:r>
        <w:rPr>
          <w:rFonts w:ascii="Arial" w:hAnsi="Arial" w:cs="Arial"/>
          <w:szCs w:val="21"/>
        </w:rPr>
        <w:t>第六章投标文件格式</w:t>
      </w:r>
    </w:p>
    <w:p>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2.2供应商的风险</w:t>
      </w:r>
    </w:p>
    <w:p>
      <w:pPr>
        <w:spacing w:before="120" w:line="320" w:lineRule="atLeast"/>
        <w:ind w:firstLine="420" w:firstLineChars="200"/>
        <w:rPr>
          <w:rFonts w:ascii="Arial" w:hAnsi="Arial" w:cs="Arial"/>
          <w:szCs w:val="21"/>
        </w:rPr>
      </w:pPr>
      <w:r>
        <w:rPr>
          <w:rFonts w:ascii="Arial" w:hAnsi="Arial" w:cs="Arial"/>
          <w:szCs w:val="21"/>
        </w:rPr>
        <w:t>供应商没有按照招标文件要求提供全部资料，或者供应商没有对招标文件在各方面作出实质性响应是供应商的风险，并可能导致其投标被否决。</w:t>
      </w:r>
    </w:p>
    <w:p>
      <w:pPr>
        <w:spacing w:before="120" w:line="320" w:lineRule="atLeast"/>
        <w:ind w:firstLine="422" w:firstLineChars="200"/>
        <w:outlineLvl w:val="2"/>
        <w:rPr>
          <w:rFonts w:ascii="Arial" w:hAnsi="Arial" w:cs="Arial"/>
          <w:b/>
          <w:szCs w:val="21"/>
        </w:rPr>
      </w:pPr>
      <w:r>
        <w:rPr>
          <w:rFonts w:ascii="Arial" w:hAnsi="Arial" w:cs="Arial"/>
          <w:b/>
          <w:bCs/>
          <w:kern w:val="0"/>
          <w:szCs w:val="21"/>
        </w:rPr>
        <w:t>2.3招标文件的澄清与修改</w:t>
      </w:r>
    </w:p>
    <w:p>
      <w:pPr>
        <w:spacing w:before="120" w:line="320" w:lineRule="atLeast"/>
        <w:ind w:firstLine="420" w:firstLineChars="200"/>
        <w:rPr>
          <w:rFonts w:ascii="Arial" w:hAnsi="Arial" w:cs="Arial"/>
          <w:szCs w:val="21"/>
        </w:rPr>
      </w:pPr>
      <w:r>
        <w:rPr>
          <w:rFonts w:ascii="Arial" w:hAnsi="Arial" w:cs="Arial"/>
          <w:szCs w:val="21"/>
        </w:rPr>
        <w:t>2.3.1任何已获得招标文件的潜在供应商，均可以书面形式要求采购代理机构作出书面解释、澄清。</w:t>
      </w:r>
    </w:p>
    <w:p>
      <w:pPr>
        <w:spacing w:before="120" w:line="320" w:lineRule="atLeast"/>
        <w:ind w:firstLine="420" w:firstLineChars="200"/>
        <w:rPr>
          <w:rFonts w:ascii="Arial" w:hAnsi="Arial" w:cs="Arial"/>
          <w:szCs w:val="21"/>
        </w:rPr>
      </w:pPr>
      <w:r>
        <w:rPr>
          <w:rFonts w:ascii="Arial" w:hAnsi="Arial" w:cs="Arial"/>
          <w:szCs w:val="21"/>
        </w:rPr>
        <w:t>2.3.2采购人、采购代理机构对已发出的招标文件进行必要澄清或者修改的，按供应商须知前附表规定发布。</w:t>
      </w:r>
    </w:p>
    <w:p>
      <w:pPr>
        <w:spacing w:before="120" w:line="320" w:lineRule="atLeast"/>
        <w:ind w:firstLine="420" w:firstLineChars="200"/>
        <w:rPr>
          <w:rFonts w:ascii="Arial" w:hAnsi="Arial" w:cs="Arial"/>
          <w:szCs w:val="21"/>
        </w:rPr>
      </w:pPr>
      <w:r>
        <w:rPr>
          <w:rFonts w:ascii="Arial" w:hAnsi="Arial" w:cs="Arial"/>
          <w:szCs w:val="21"/>
        </w:rPr>
        <w:t>2.3.3招标文件澄清、答复、修改、补充的内容为招标文件的组成部分。当招标文件与招标文件的答复、澄清、修改、补充通知就同一内容的表述不一致时，以最后发出的公告或书面文件为准。</w:t>
      </w:r>
    </w:p>
    <w:p>
      <w:pPr>
        <w:spacing w:before="120" w:line="320" w:lineRule="atLeast"/>
        <w:ind w:left="2" w:leftChars="1" w:firstLine="422" w:firstLineChars="200"/>
        <w:outlineLvl w:val="1"/>
        <w:rPr>
          <w:rFonts w:ascii="Arial" w:hAnsi="Arial" w:cs="Arial"/>
          <w:b/>
          <w:bCs/>
          <w:kern w:val="0"/>
          <w:szCs w:val="21"/>
        </w:rPr>
      </w:pPr>
      <w:bookmarkStart w:id="36" w:name="_Toc254970676"/>
      <w:bookmarkStart w:id="37" w:name="_Toc254970535"/>
      <w:r>
        <w:rPr>
          <w:rFonts w:ascii="Arial" w:hAnsi="Arial" w:cs="Arial"/>
          <w:b/>
          <w:bCs/>
          <w:kern w:val="0"/>
          <w:szCs w:val="21"/>
        </w:rPr>
        <w:t>3．投标文件</w:t>
      </w:r>
      <w:bookmarkEnd w:id="36"/>
      <w:bookmarkEnd w:id="37"/>
    </w:p>
    <w:p>
      <w:pPr>
        <w:spacing w:before="120" w:line="320" w:lineRule="atLeast"/>
        <w:ind w:firstLine="422" w:firstLineChars="200"/>
        <w:outlineLvl w:val="2"/>
        <w:rPr>
          <w:rFonts w:ascii="Arial" w:hAnsi="Arial" w:cs="Arial"/>
          <w:b/>
          <w:bCs/>
          <w:kern w:val="0"/>
          <w:szCs w:val="21"/>
        </w:rPr>
      </w:pPr>
      <w:bookmarkStart w:id="38" w:name="_Toc254970536"/>
      <w:bookmarkStart w:id="39" w:name="_Toc254970677"/>
      <w:r>
        <w:rPr>
          <w:rFonts w:ascii="Arial" w:hAnsi="Arial" w:cs="Arial"/>
          <w:b/>
          <w:bCs/>
          <w:kern w:val="0"/>
          <w:szCs w:val="21"/>
        </w:rPr>
        <w:t>3.1投标文件的组成</w:t>
      </w:r>
      <w:bookmarkEnd w:id="38"/>
      <w:bookmarkEnd w:id="39"/>
    </w:p>
    <w:p>
      <w:pPr>
        <w:spacing w:before="120" w:line="320" w:lineRule="atLeast"/>
        <w:ind w:firstLine="420" w:firstLineChars="200"/>
        <w:rPr>
          <w:rFonts w:ascii="Arial" w:hAnsi="Arial" w:cs="Arial"/>
          <w:szCs w:val="21"/>
        </w:rPr>
      </w:pPr>
      <w:r>
        <w:rPr>
          <w:rFonts w:ascii="Arial" w:hAnsi="Arial" w:cs="Arial"/>
          <w:szCs w:val="21"/>
        </w:rPr>
        <w:t>投标文件由第六章“投标文件格式”规定的内容和供应商所作的一切有效补充、修改和承诺等文件组成。</w:t>
      </w:r>
    </w:p>
    <w:p>
      <w:pPr>
        <w:spacing w:before="120" w:line="320" w:lineRule="atLeast"/>
        <w:ind w:firstLine="422" w:firstLineChars="200"/>
        <w:outlineLvl w:val="2"/>
        <w:rPr>
          <w:rFonts w:ascii="Arial" w:hAnsi="Arial" w:cs="Arial"/>
          <w:b/>
          <w:bCs/>
          <w:kern w:val="0"/>
          <w:szCs w:val="21"/>
        </w:rPr>
      </w:pPr>
      <w:bookmarkStart w:id="40" w:name="_Toc254970537"/>
      <w:bookmarkStart w:id="41" w:name="_Toc254970678"/>
      <w:r>
        <w:rPr>
          <w:rFonts w:ascii="Arial" w:hAnsi="Arial" w:cs="Arial"/>
          <w:b/>
          <w:szCs w:val="21"/>
        </w:rPr>
        <w:t>3.2</w:t>
      </w:r>
      <w:r>
        <w:rPr>
          <w:rFonts w:ascii="Arial" w:hAnsi="Arial" w:cs="Arial"/>
          <w:b/>
          <w:bCs/>
          <w:kern w:val="0"/>
          <w:szCs w:val="21"/>
        </w:rPr>
        <w:t>投标文件的语言及计量</w:t>
      </w:r>
      <w:bookmarkEnd w:id="40"/>
      <w:bookmarkEnd w:id="41"/>
    </w:p>
    <w:p>
      <w:pPr>
        <w:spacing w:before="120" w:line="320" w:lineRule="atLeast"/>
        <w:ind w:firstLine="420" w:firstLineChars="200"/>
        <w:rPr>
          <w:rFonts w:ascii="Arial" w:hAnsi="Arial" w:cs="Arial"/>
          <w:szCs w:val="21"/>
        </w:rPr>
      </w:pPr>
      <w:r>
        <w:rPr>
          <w:rFonts w:ascii="Arial" w:hAnsi="Arial" w:cs="Arial"/>
          <w:szCs w:val="21"/>
        </w:rPr>
        <w:t>3.2.1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pPr>
        <w:spacing w:before="120" w:line="320" w:lineRule="atLeast"/>
        <w:ind w:firstLine="420" w:firstLineChars="200"/>
        <w:rPr>
          <w:rFonts w:ascii="Arial" w:hAnsi="Arial" w:cs="Arial"/>
          <w:szCs w:val="21"/>
        </w:rPr>
      </w:pPr>
      <w:r>
        <w:rPr>
          <w:rFonts w:ascii="Arial" w:hAnsi="Arial" w:cs="Arial"/>
          <w:szCs w:val="21"/>
        </w:rPr>
        <w:t>3.2.2计量单位招标文件已有明确规定的，投标使用招标文件规定的计量单位；招标文件没有规定的，应采用中华人民共和国法定计量单位。</w:t>
      </w:r>
    </w:p>
    <w:p>
      <w:pPr>
        <w:spacing w:before="120" w:line="320" w:lineRule="atLeast"/>
        <w:ind w:firstLine="422" w:firstLineChars="200"/>
        <w:outlineLvl w:val="2"/>
        <w:rPr>
          <w:rFonts w:ascii="Arial" w:hAnsi="Arial" w:cs="Arial"/>
          <w:b/>
          <w:bCs/>
          <w:kern w:val="0"/>
          <w:szCs w:val="21"/>
        </w:rPr>
      </w:pPr>
      <w:bookmarkStart w:id="42" w:name="_Toc254970679"/>
      <w:bookmarkStart w:id="43" w:name="_Toc254970538"/>
      <w:r>
        <w:rPr>
          <w:rFonts w:ascii="Arial" w:hAnsi="Arial" w:cs="Arial"/>
          <w:b/>
          <w:bCs/>
          <w:kern w:val="0"/>
          <w:szCs w:val="21"/>
        </w:rPr>
        <w:t>3.3投标报价</w:t>
      </w:r>
      <w:bookmarkEnd w:id="42"/>
      <w:bookmarkEnd w:id="43"/>
    </w:p>
    <w:p>
      <w:pPr>
        <w:spacing w:before="120" w:line="320" w:lineRule="atLeast"/>
        <w:ind w:firstLine="420" w:firstLineChars="200"/>
        <w:rPr>
          <w:rFonts w:ascii="Arial" w:hAnsi="Arial" w:cs="Arial"/>
          <w:szCs w:val="21"/>
        </w:rPr>
      </w:pPr>
      <w:r>
        <w:rPr>
          <w:rFonts w:ascii="Arial" w:hAnsi="Arial" w:cs="Arial"/>
          <w:szCs w:val="21"/>
        </w:rPr>
        <w:t>3.3.1投标报价应按招标文件中相关附表格式填写。</w:t>
      </w:r>
    </w:p>
    <w:p>
      <w:pPr>
        <w:spacing w:before="120" w:line="320" w:lineRule="atLeast"/>
        <w:ind w:firstLine="420" w:firstLineChars="200"/>
        <w:rPr>
          <w:rFonts w:ascii="Arial" w:hAnsi="Arial" w:cs="Arial"/>
          <w:szCs w:val="21"/>
        </w:rPr>
      </w:pPr>
      <w:r>
        <w:rPr>
          <w:rFonts w:ascii="Arial" w:hAnsi="Arial" w:cs="Arial"/>
          <w:szCs w:val="21"/>
        </w:rPr>
        <w:t>3.3.2投标文件只允许有一个报价，有选择的或有条件的报价将不予接受。</w:t>
      </w:r>
    </w:p>
    <w:p>
      <w:pPr>
        <w:suppressAutoHyphens/>
        <w:spacing w:before="120" w:line="320" w:lineRule="atLeast"/>
        <w:ind w:firstLine="420" w:firstLineChars="200"/>
        <w:rPr>
          <w:rFonts w:ascii="Arial" w:hAnsi="Arial" w:cs="Arial"/>
          <w:kern w:val="1"/>
          <w:szCs w:val="21"/>
        </w:rPr>
      </w:pPr>
      <w:r>
        <w:rPr>
          <w:rFonts w:ascii="Arial" w:hAnsi="Arial" w:cs="Arial"/>
          <w:kern w:val="1"/>
          <w:szCs w:val="21"/>
        </w:rPr>
        <w:t>3.3.3对于本文件中未列明，而供应商认为必需的费用也需列入投标报价。在合同实施时，采购人将不予支付中标人没有列入的项目费用，并认为此项目的费用已包括在投标报价中。</w:t>
      </w:r>
    </w:p>
    <w:p>
      <w:pPr>
        <w:suppressAutoHyphens/>
        <w:spacing w:before="120" w:line="320" w:lineRule="atLeast"/>
        <w:ind w:firstLine="420" w:firstLineChars="200"/>
        <w:rPr>
          <w:rFonts w:ascii="Arial" w:hAnsi="Arial" w:cs="Arial"/>
          <w:b/>
          <w:bCs/>
          <w:kern w:val="1"/>
          <w:szCs w:val="21"/>
        </w:rPr>
      </w:pPr>
      <w:r>
        <w:rPr>
          <w:rFonts w:ascii="Arial" w:hAnsi="Arial" w:cs="Arial"/>
          <w:kern w:val="1"/>
          <w:szCs w:val="21"/>
        </w:rPr>
        <w:t>3.3.4采购人不接受供应商给予的赠品、回扣或者与采购无关的其他商品、服务。</w:t>
      </w:r>
    </w:p>
    <w:p>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3.4投标有效期</w:t>
      </w:r>
    </w:p>
    <w:p>
      <w:pPr>
        <w:spacing w:before="120" w:line="320" w:lineRule="atLeast"/>
        <w:ind w:firstLine="420" w:firstLineChars="200"/>
        <w:rPr>
          <w:rFonts w:ascii="Arial" w:hAnsi="Arial" w:cs="Arial"/>
          <w:szCs w:val="21"/>
        </w:rPr>
      </w:pPr>
      <w:r>
        <w:rPr>
          <w:rFonts w:ascii="Arial" w:hAnsi="Arial" w:cs="Arial"/>
          <w:szCs w:val="21"/>
        </w:rPr>
        <w:t>3.4.1如招标文件其他地方无特别规定，投标有效期则为投标截止之日起90天。在投标有效期内投标文件应保持有效。</w:t>
      </w:r>
      <w:r>
        <w:rPr>
          <w:rFonts w:ascii="Arial" w:hAnsi="Arial" w:cs="Arial"/>
          <w:b/>
          <w:bCs/>
          <w:szCs w:val="21"/>
        </w:rPr>
        <w:t>有效期不足的投标文件将被否决</w:t>
      </w:r>
      <w:r>
        <w:rPr>
          <w:rFonts w:ascii="Arial" w:hAnsi="Arial" w:cs="Arial"/>
          <w:szCs w:val="21"/>
        </w:rPr>
        <w:t>。</w:t>
      </w:r>
    </w:p>
    <w:p>
      <w:pPr>
        <w:spacing w:before="120" w:line="320" w:lineRule="atLeast"/>
        <w:ind w:firstLine="420" w:firstLineChars="200"/>
        <w:rPr>
          <w:rFonts w:ascii="Arial" w:hAnsi="Arial" w:cs="Arial"/>
          <w:szCs w:val="21"/>
        </w:rPr>
      </w:pPr>
      <w:r>
        <w:rPr>
          <w:rFonts w:ascii="Arial" w:hAnsi="Arial" w:cs="Arial"/>
          <w:szCs w:val="21"/>
        </w:rPr>
        <w:t>3.4.2在特殊情况下，采购人可与供应商协商延长投标文件的有效期，这种要求和答复均以书面形式进行。</w:t>
      </w:r>
    </w:p>
    <w:p>
      <w:pPr>
        <w:spacing w:before="120" w:line="320" w:lineRule="atLeast"/>
        <w:ind w:firstLine="420" w:firstLineChars="200"/>
        <w:rPr>
          <w:rFonts w:ascii="Arial" w:hAnsi="Arial" w:cs="Arial"/>
          <w:szCs w:val="21"/>
        </w:rPr>
      </w:pPr>
      <w:r>
        <w:rPr>
          <w:rFonts w:ascii="Arial" w:hAnsi="Arial" w:cs="Arial"/>
          <w:szCs w:val="21"/>
        </w:rPr>
        <w:t>3.4.3供应商同意延长的投标有效期的，如本项目要求提交保证金则应相应延长其投标保证金的有效期，但不得要求或被允许修改或撤销其投标文件；供应商拒绝延长的，其投标无效，但供应商有权收回其投标保证金。</w:t>
      </w:r>
    </w:p>
    <w:p>
      <w:pPr>
        <w:spacing w:before="120" w:line="320" w:lineRule="atLeast"/>
        <w:ind w:firstLine="422" w:firstLineChars="200"/>
        <w:outlineLvl w:val="2"/>
        <w:rPr>
          <w:rFonts w:ascii="Arial" w:hAnsi="Arial" w:cs="Arial"/>
          <w:b/>
          <w:bCs/>
          <w:kern w:val="0"/>
          <w:szCs w:val="21"/>
        </w:rPr>
      </w:pPr>
      <w:bookmarkStart w:id="44" w:name="_Toc254970682"/>
      <w:bookmarkStart w:id="45" w:name="_Toc254970541"/>
      <w:r>
        <w:rPr>
          <w:rFonts w:ascii="Arial" w:hAnsi="Arial" w:cs="Arial"/>
          <w:b/>
          <w:bCs/>
          <w:kern w:val="0"/>
          <w:szCs w:val="21"/>
        </w:rPr>
        <w:t>3.5投标保证金</w:t>
      </w:r>
      <w:bookmarkEnd w:id="44"/>
      <w:bookmarkEnd w:id="45"/>
    </w:p>
    <w:p>
      <w:pPr>
        <w:spacing w:before="120" w:line="320" w:lineRule="atLeast"/>
        <w:ind w:firstLine="420" w:firstLineChars="200"/>
        <w:rPr>
          <w:rFonts w:ascii="Arial" w:hAnsi="Arial" w:cs="Arial"/>
          <w:szCs w:val="21"/>
        </w:rPr>
      </w:pPr>
      <w:r>
        <w:rPr>
          <w:rFonts w:ascii="Arial" w:hAnsi="Arial" w:cs="Arial"/>
          <w:szCs w:val="21"/>
        </w:rPr>
        <w:t>3.5.1供应商须按须知前附表规定提交投标保证金，</w:t>
      </w:r>
      <w:r>
        <w:rPr>
          <w:rFonts w:ascii="Arial" w:hAnsi="Arial" w:cs="Arial"/>
          <w:b/>
          <w:bCs/>
          <w:szCs w:val="21"/>
        </w:rPr>
        <w:t>否则其投标将被否决</w:t>
      </w:r>
      <w:r>
        <w:rPr>
          <w:rFonts w:ascii="Arial" w:hAnsi="Arial" w:cs="Arial"/>
          <w:szCs w:val="21"/>
        </w:rPr>
        <w:t>。除招标文件规定不予退还保证金的情形外，代理机构在规定时间内退回供应商的投标保证金（供应商自行承担因未按供应商须知前附表要求交纳导致投标保证金无法及时退还的责任）。</w:t>
      </w:r>
    </w:p>
    <w:p>
      <w:pPr>
        <w:spacing w:before="120" w:line="320" w:lineRule="atLeast"/>
        <w:ind w:firstLine="420" w:firstLineChars="200"/>
        <w:rPr>
          <w:rFonts w:ascii="Arial" w:hAnsi="Arial" w:cs="Arial"/>
          <w:szCs w:val="21"/>
        </w:rPr>
      </w:pPr>
      <w:r>
        <w:rPr>
          <w:rFonts w:ascii="Arial" w:hAnsi="Arial" w:cs="Arial"/>
          <w:szCs w:val="21"/>
        </w:rPr>
        <w:t>3.5.2投标保证金币种应与投标报价币种相同。</w:t>
      </w:r>
    </w:p>
    <w:p>
      <w:pPr>
        <w:spacing w:before="120" w:line="320" w:lineRule="atLeast"/>
        <w:ind w:firstLine="420" w:firstLineChars="200"/>
        <w:rPr>
          <w:rFonts w:ascii="Arial" w:hAnsi="Arial" w:cs="Arial"/>
          <w:szCs w:val="21"/>
        </w:rPr>
      </w:pPr>
      <w:r>
        <w:rPr>
          <w:rFonts w:ascii="Arial" w:hAnsi="Arial" w:cs="Arial"/>
          <w:szCs w:val="21"/>
        </w:rPr>
        <w:t>3.5.3未中标人的投标保证金在中标通知书发出后4个工作日内退还。中标人的投标保证金在合同签订后4个工作日内退还（办理退还手续时需要向采购代理机构提供两份合同复印件）。</w:t>
      </w:r>
    </w:p>
    <w:p>
      <w:pPr>
        <w:spacing w:before="120" w:line="320" w:lineRule="atLeast"/>
        <w:ind w:firstLine="420" w:firstLineChars="200"/>
        <w:rPr>
          <w:rFonts w:ascii="Arial" w:hAnsi="Arial" w:cs="Arial"/>
          <w:szCs w:val="21"/>
        </w:rPr>
      </w:pPr>
      <w:r>
        <w:rPr>
          <w:rFonts w:ascii="Arial" w:hAnsi="Arial" w:cs="Arial"/>
          <w:szCs w:val="21"/>
        </w:rPr>
        <w:t>3.5.4供应商有下列情形之一的，投标保证金将不予退还：</w:t>
      </w:r>
    </w:p>
    <w:p>
      <w:pPr>
        <w:numPr>
          <w:ilvl w:val="0"/>
          <w:numId w:val="2"/>
        </w:numPr>
        <w:spacing w:before="120" w:line="320" w:lineRule="atLeast"/>
        <w:rPr>
          <w:rFonts w:ascii="Arial" w:hAnsi="Arial" w:cs="Arial"/>
          <w:szCs w:val="21"/>
        </w:rPr>
      </w:pPr>
      <w:r>
        <w:rPr>
          <w:rFonts w:ascii="Arial" w:hAnsi="Arial" w:cs="Arial"/>
          <w:szCs w:val="21"/>
        </w:rPr>
        <w:t>供应商在投标有效期内撤销投标文件的；</w:t>
      </w:r>
    </w:p>
    <w:p>
      <w:pPr>
        <w:numPr>
          <w:ilvl w:val="0"/>
          <w:numId w:val="2"/>
        </w:numPr>
        <w:spacing w:before="120" w:line="320" w:lineRule="atLeast"/>
        <w:rPr>
          <w:rFonts w:ascii="Arial" w:hAnsi="Arial" w:cs="Arial"/>
          <w:szCs w:val="21"/>
        </w:rPr>
      </w:pPr>
      <w:r>
        <w:rPr>
          <w:rFonts w:ascii="Arial" w:hAnsi="Arial" w:cs="Arial"/>
          <w:szCs w:val="21"/>
        </w:rPr>
        <w:t>供应商在投标过程中弄虚作假，提供虚假材料的；</w:t>
      </w:r>
    </w:p>
    <w:p>
      <w:pPr>
        <w:numPr>
          <w:ilvl w:val="0"/>
          <w:numId w:val="2"/>
        </w:numPr>
        <w:spacing w:before="120" w:line="320" w:lineRule="atLeast"/>
        <w:rPr>
          <w:rFonts w:ascii="Arial" w:hAnsi="Arial" w:cs="Arial"/>
          <w:szCs w:val="21"/>
        </w:rPr>
      </w:pPr>
      <w:r>
        <w:rPr>
          <w:rFonts w:ascii="Arial" w:hAnsi="Arial" w:cs="Arial"/>
          <w:szCs w:val="21"/>
        </w:rPr>
        <w:t>中标人无正当理由不与采购人签订合同的；</w:t>
      </w:r>
    </w:p>
    <w:p>
      <w:pPr>
        <w:numPr>
          <w:ilvl w:val="0"/>
          <w:numId w:val="2"/>
        </w:numPr>
        <w:spacing w:before="120" w:line="320" w:lineRule="atLeast"/>
        <w:rPr>
          <w:rFonts w:ascii="Arial" w:hAnsi="Arial" w:cs="Arial"/>
          <w:szCs w:val="21"/>
        </w:rPr>
      </w:pPr>
      <w:r>
        <w:rPr>
          <w:rFonts w:ascii="Arial" w:hAnsi="Arial" w:cs="Arial"/>
          <w:szCs w:val="21"/>
        </w:rPr>
        <w:t>将中标项目转让给他人或者在投标文件中未说明且未经采购人同意，将中标项目分包给他人的；</w:t>
      </w:r>
    </w:p>
    <w:p>
      <w:pPr>
        <w:numPr>
          <w:ilvl w:val="0"/>
          <w:numId w:val="2"/>
        </w:numPr>
        <w:spacing w:before="120" w:line="320" w:lineRule="atLeast"/>
        <w:rPr>
          <w:rFonts w:ascii="Arial" w:hAnsi="Arial" w:cs="Arial"/>
          <w:szCs w:val="21"/>
        </w:rPr>
      </w:pPr>
      <w:r>
        <w:rPr>
          <w:rFonts w:ascii="Arial" w:hAnsi="Arial" w:cs="Arial"/>
          <w:szCs w:val="21"/>
        </w:rPr>
        <w:t>拒绝履行合同义务的；</w:t>
      </w:r>
    </w:p>
    <w:p>
      <w:pPr>
        <w:numPr>
          <w:ilvl w:val="0"/>
          <w:numId w:val="2"/>
        </w:numPr>
        <w:spacing w:before="120" w:line="320" w:lineRule="atLeast"/>
        <w:rPr>
          <w:rFonts w:ascii="Arial" w:hAnsi="Arial" w:cs="Arial"/>
          <w:szCs w:val="21"/>
        </w:rPr>
      </w:pPr>
      <w:r>
        <w:rPr>
          <w:rFonts w:ascii="Arial" w:hAnsi="Arial" w:cs="Arial"/>
          <w:szCs w:val="21"/>
        </w:rPr>
        <w:t>其他严重扰乱招投标程序的。</w:t>
      </w:r>
    </w:p>
    <w:p>
      <w:pPr>
        <w:spacing w:before="120" w:line="320" w:lineRule="atLeast"/>
        <w:ind w:firstLine="422" w:firstLineChars="200"/>
        <w:outlineLvl w:val="2"/>
        <w:rPr>
          <w:rFonts w:ascii="Arial" w:hAnsi="Arial" w:cs="Arial"/>
          <w:b/>
          <w:bCs/>
          <w:kern w:val="0"/>
          <w:szCs w:val="21"/>
        </w:rPr>
      </w:pPr>
      <w:bookmarkStart w:id="46" w:name="_Toc254970542"/>
      <w:bookmarkStart w:id="47" w:name="_Toc254970683"/>
      <w:r>
        <w:rPr>
          <w:rFonts w:ascii="Arial" w:hAnsi="Arial" w:cs="Arial"/>
          <w:b/>
          <w:bCs/>
          <w:kern w:val="0"/>
          <w:szCs w:val="21"/>
        </w:rPr>
        <w:t>3.6投标文件的</w:t>
      </w:r>
      <w:bookmarkEnd w:id="46"/>
      <w:bookmarkEnd w:id="47"/>
      <w:r>
        <w:rPr>
          <w:rFonts w:ascii="Arial" w:hAnsi="Arial" w:cs="Arial"/>
          <w:b/>
          <w:bCs/>
          <w:kern w:val="0"/>
          <w:szCs w:val="21"/>
        </w:rPr>
        <w:t>编制要求</w:t>
      </w:r>
    </w:p>
    <w:p>
      <w:pPr>
        <w:spacing w:before="120" w:line="320" w:lineRule="atLeast"/>
        <w:ind w:firstLine="420" w:firstLineChars="200"/>
        <w:rPr>
          <w:rFonts w:ascii="Arial" w:hAnsi="Arial" w:cs="Arial"/>
          <w:b/>
          <w:bCs/>
          <w:kern w:val="0"/>
          <w:szCs w:val="21"/>
        </w:rPr>
      </w:pPr>
      <w:r>
        <w:rPr>
          <w:rFonts w:ascii="Arial" w:hAnsi="Arial" w:cs="Arial"/>
          <w:kern w:val="0"/>
          <w:szCs w:val="21"/>
        </w:rPr>
        <w:t>3.6.1</w:t>
      </w:r>
      <w:r>
        <w:rPr>
          <w:rFonts w:ascii="Arial" w:hAnsi="Arial" w:cs="Arial"/>
          <w:szCs w:val="21"/>
        </w:rPr>
        <w:t>供应商应先安装“政采云投标客户端”（请自行前往“政采云”平台进行下载），通过账号密码或CA登录客户端制作投标文件。</w:t>
      </w:r>
    </w:p>
    <w:p>
      <w:pPr>
        <w:spacing w:before="120" w:line="320" w:lineRule="atLeast"/>
        <w:ind w:firstLine="420" w:firstLineChars="200"/>
        <w:rPr>
          <w:rFonts w:ascii="Arial" w:hAnsi="Arial" w:cs="Arial"/>
          <w:szCs w:val="21"/>
        </w:rPr>
      </w:pPr>
      <w:r>
        <w:rPr>
          <w:rFonts w:ascii="Arial" w:hAnsi="Arial" w:cs="Arial"/>
          <w:szCs w:val="21"/>
        </w:rPr>
        <w:t>3.6.2供应商应按本招标文件规定的格式和顺序编制、装订投标文件并编制完整的页码、目录，投标文件内容不完整、编排混乱导致投标文件被误读、漏读或者查找不到相关内容的，由供应商自行负责。</w:t>
      </w:r>
    </w:p>
    <w:p>
      <w:pPr>
        <w:spacing w:before="120" w:line="320" w:lineRule="atLeast"/>
        <w:ind w:firstLine="420" w:firstLineChars="200"/>
        <w:rPr>
          <w:rFonts w:ascii="Arial" w:hAnsi="Arial" w:cs="Arial"/>
          <w:szCs w:val="21"/>
        </w:rPr>
      </w:pPr>
      <w:bookmarkStart w:id="48" w:name="_Hlk93046800"/>
      <w:r>
        <w:rPr>
          <w:rFonts w:ascii="Arial" w:hAnsi="Arial" w:cs="Arial"/>
          <w:szCs w:val="21"/>
        </w:rPr>
        <w:t>3.6.3投标文件按照招标文件第六章格式要求在规定位置进行签署、盖章。投标人的投标文件未按照招标文件要求签署、盖章的，</w:t>
      </w:r>
      <w:r>
        <w:rPr>
          <w:rFonts w:ascii="Arial" w:hAnsi="Arial" w:cs="Arial"/>
          <w:b/>
          <w:bCs/>
          <w:szCs w:val="21"/>
        </w:rPr>
        <w:t>其投标无效</w:t>
      </w:r>
      <w:r>
        <w:rPr>
          <w:rFonts w:ascii="Arial" w:hAnsi="Arial" w:cs="Arial"/>
          <w:szCs w:val="21"/>
        </w:rPr>
        <w:t>。骑缝盖公章不视为在规定位置盖章。</w:t>
      </w:r>
    </w:p>
    <w:bookmarkEnd w:id="48"/>
    <w:p>
      <w:pPr>
        <w:spacing w:before="120" w:line="320" w:lineRule="atLeast"/>
        <w:ind w:firstLine="420" w:firstLineChars="200"/>
        <w:rPr>
          <w:rFonts w:ascii="Arial" w:hAnsi="Arial" w:cs="Arial"/>
          <w:szCs w:val="21"/>
        </w:rPr>
      </w:pPr>
      <w:r>
        <w:rPr>
          <w:rFonts w:ascii="Arial" w:hAnsi="Arial" w:cs="Arial"/>
          <w:szCs w:val="21"/>
        </w:rPr>
        <w:t>3.6.4为确保网上操作合法、有效和安全，供应商应当在投标截止时间前完成在“政采云”平台的身份认证，确保在电子投标过程中能够对相关数据电文进行加密和使用电子签名。</w:t>
      </w:r>
    </w:p>
    <w:p>
      <w:pPr>
        <w:spacing w:before="120" w:line="320" w:lineRule="atLeast"/>
        <w:ind w:firstLine="420" w:firstLineChars="200"/>
        <w:rPr>
          <w:rFonts w:ascii="Arial" w:hAnsi="Arial" w:cs="Arial"/>
          <w:szCs w:val="21"/>
        </w:rPr>
      </w:pPr>
      <w:r>
        <w:rPr>
          <w:rFonts w:ascii="Arial" w:hAnsi="Arial" w:cs="Arial"/>
          <w:szCs w:val="21"/>
        </w:rPr>
        <w:t>3.6.5投标文件中标注的供应商名称应与主体资格证明（如营业执照、事业单位法人证书、执业许可证、个体工商户营业执照、自然人身份证等）和公章/电子签章一致，</w:t>
      </w:r>
      <w:r>
        <w:rPr>
          <w:rFonts w:ascii="Arial" w:hAnsi="Arial" w:cs="Arial"/>
          <w:b/>
          <w:bCs/>
          <w:szCs w:val="21"/>
        </w:rPr>
        <w:t>否则作无效投标处理。</w:t>
      </w:r>
    </w:p>
    <w:p>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3.7投标文件的递交、修改和撤回</w:t>
      </w:r>
    </w:p>
    <w:p>
      <w:pPr>
        <w:spacing w:before="120" w:line="320" w:lineRule="atLeast"/>
        <w:ind w:firstLine="420" w:firstLineChars="200"/>
        <w:rPr>
          <w:rFonts w:ascii="Arial" w:hAnsi="Arial" w:cs="Arial"/>
          <w:szCs w:val="21"/>
        </w:rPr>
      </w:pPr>
      <w:r>
        <w:rPr>
          <w:rFonts w:ascii="Arial" w:hAnsi="Arial" w:cs="Arial"/>
          <w:szCs w:val="21"/>
        </w:rPr>
        <w:t>3.7.1供应商必须在“供应商须知前附表”规定的投标文件开标时间和投标地点提交电子版投标文件。电子投标文件应在制作完成后，在投标截止时间前通过有效数字证书（CA认证锁）进行电子签章、加密，然后通过网络将加密的电子投标文件递交至“政采云平台”。</w:t>
      </w:r>
    </w:p>
    <w:p>
      <w:pPr>
        <w:spacing w:before="120" w:line="320" w:lineRule="atLeast"/>
        <w:ind w:firstLine="420" w:firstLineChars="200"/>
        <w:rPr>
          <w:rFonts w:ascii="Arial" w:hAnsi="Arial" w:cs="Arial"/>
          <w:szCs w:val="21"/>
        </w:rPr>
      </w:pPr>
      <w:r>
        <w:rPr>
          <w:rFonts w:ascii="Arial" w:hAnsi="Arial" w:cs="Arial"/>
          <w:szCs w:val="21"/>
        </w:rPr>
        <w:t>3.7.2未在规定时间内提交或者未按照招标文件要求签章、加密的电子投标文件，“政采云”平台将拒收。</w:t>
      </w:r>
    </w:p>
    <w:p>
      <w:pPr>
        <w:spacing w:before="120" w:line="320" w:lineRule="atLeast"/>
        <w:ind w:left="2" w:leftChars="1" w:firstLine="420" w:firstLineChars="200"/>
        <w:rPr>
          <w:rFonts w:ascii="Arial" w:hAnsi="Arial" w:cs="Arial"/>
          <w:szCs w:val="21"/>
        </w:rPr>
      </w:pPr>
      <w:bookmarkStart w:id="49" w:name="_Toc254970685"/>
      <w:bookmarkStart w:id="50" w:name="_Toc254970544"/>
      <w:r>
        <w:rPr>
          <w:rFonts w:ascii="Arial" w:hAnsi="Arial" w:cs="Arial"/>
          <w:szCs w:val="21"/>
        </w:rPr>
        <w:t>3.7.3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w:t>
      </w:r>
    </w:p>
    <w:p>
      <w:pPr>
        <w:spacing w:before="120" w:line="320" w:lineRule="atLeast"/>
        <w:ind w:left="2" w:leftChars="1" w:firstLine="420" w:firstLineChars="200"/>
        <w:rPr>
          <w:rFonts w:ascii="Arial" w:hAnsi="Arial" w:cs="Arial"/>
          <w:szCs w:val="21"/>
        </w:rPr>
      </w:pPr>
      <w:r>
        <w:rPr>
          <w:rFonts w:ascii="Arial" w:hAnsi="Arial" w:cs="Arial"/>
          <w:szCs w:val="21"/>
        </w:rPr>
        <w:t>3.7.4在投标截止时间前，除供应商补充、修改或者撤回投标文件外，任何单位和个人不得解密或提取投标文件。</w:t>
      </w:r>
    </w:p>
    <w:p>
      <w:pPr>
        <w:spacing w:before="120" w:line="320" w:lineRule="atLeast"/>
        <w:ind w:left="2" w:leftChars="1" w:firstLine="420" w:firstLineChars="200"/>
        <w:rPr>
          <w:rFonts w:ascii="Arial" w:hAnsi="Arial" w:cs="Arial"/>
          <w:szCs w:val="21"/>
        </w:rPr>
      </w:pPr>
      <w:r>
        <w:rPr>
          <w:rFonts w:ascii="Arial" w:hAnsi="Arial" w:cs="Arial"/>
          <w:szCs w:val="21"/>
        </w:rPr>
        <w:t>3.7.5在投标截止时间止提交电子版投标文件的供应商不足3家时，电子版投标文件由代理机构在“政采云”平台操作退回，除此之外采购人和采购代理机构对已提交的投标文件概不退回。</w:t>
      </w:r>
    </w:p>
    <w:p>
      <w:pPr>
        <w:spacing w:before="120" w:line="320" w:lineRule="atLeast"/>
        <w:ind w:left="2" w:leftChars="1" w:firstLine="420" w:firstLineChars="200"/>
        <w:rPr>
          <w:rFonts w:ascii="Arial" w:hAnsi="Arial" w:cs="Arial"/>
          <w:szCs w:val="21"/>
        </w:rPr>
      </w:pPr>
      <w:bookmarkStart w:id="51" w:name="_Hlk93046827"/>
      <w:r>
        <w:rPr>
          <w:rFonts w:ascii="Arial" w:hAnsi="Arial" w:cs="Arial"/>
          <w:szCs w:val="21"/>
        </w:rPr>
        <w:t>3.7.6招标文件未允许提供备选文件，但存在</w:t>
      </w:r>
      <w:r>
        <w:rPr>
          <w:rFonts w:ascii="Arial" w:hAnsi="Arial" w:cs="Arial"/>
        </w:rPr>
        <w:t>同</w:t>
      </w:r>
      <w:r>
        <w:rPr>
          <w:rFonts w:ascii="Arial" w:hAnsi="Arial" w:cs="Arial"/>
          <w:szCs w:val="21"/>
        </w:rPr>
        <w:t>一供应商提交两个或以上不同的投标文件，</w:t>
      </w:r>
      <w:r>
        <w:rPr>
          <w:rFonts w:ascii="Arial" w:hAnsi="Arial" w:cs="Arial"/>
          <w:b/>
          <w:bCs/>
          <w:szCs w:val="21"/>
        </w:rPr>
        <w:t>其投标无效。</w:t>
      </w:r>
    </w:p>
    <w:bookmarkEnd w:id="51"/>
    <w:p>
      <w:pPr>
        <w:spacing w:before="120" w:line="320" w:lineRule="atLeast"/>
        <w:ind w:left="2" w:leftChars="1" w:firstLine="422" w:firstLineChars="200"/>
        <w:outlineLvl w:val="1"/>
        <w:rPr>
          <w:rFonts w:ascii="Arial" w:hAnsi="Arial" w:cs="Arial"/>
          <w:b/>
          <w:bCs/>
          <w:kern w:val="0"/>
          <w:szCs w:val="21"/>
        </w:rPr>
      </w:pPr>
      <w:r>
        <w:rPr>
          <w:rFonts w:ascii="Arial" w:hAnsi="Arial" w:cs="Arial"/>
          <w:b/>
          <w:bCs/>
          <w:kern w:val="0"/>
          <w:szCs w:val="21"/>
        </w:rPr>
        <w:t>4．开标</w:t>
      </w:r>
      <w:bookmarkEnd w:id="49"/>
      <w:bookmarkEnd w:id="50"/>
    </w:p>
    <w:p>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4.1开标准备</w:t>
      </w:r>
    </w:p>
    <w:p>
      <w:pPr>
        <w:spacing w:before="120" w:line="276" w:lineRule="auto"/>
        <w:ind w:firstLine="420" w:firstLineChars="200"/>
        <w:rPr>
          <w:rFonts w:ascii="Arial" w:hAnsi="Arial" w:cs="Arial"/>
          <w:szCs w:val="21"/>
        </w:rPr>
      </w:pPr>
      <w:r>
        <w:rPr>
          <w:rFonts w:ascii="Arial" w:hAnsi="Arial" w:cs="Arial"/>
          <w:szCs w:val="21"/>
        </w:rPr>
        <w:t>本项目投标截止时间及地点见“供应商须知前附表”规定。</w:t>
      </w:r>
    </w:p>
    <w:p>
      <w:pPr>
        <w:autoSpaceDE w:val="0"/>
        <w:autoSpaceDN w:val="0"/>
        <w:adjustRightInd w:val="0"/>
        <w:spacing w:line="276" w:lineRule="auto"/>
        <w:ind w:firstLine="420" w:firstLineChars="200"/>
        <w:rPr>
          <w:rFonts w:ascii="Arial" w:hAnsi="Arial" w:cs="Arial"/>
          <w:szCs w:val="21"/>
        </w:rPr>
      </w:pPr>
      <w:r>
        <w:rPr>
          <w:rFonts w:ascii="Arial" w:hAnsi="Arial" w:cs="Arial"/>
          <w:szCs w:val="21"/>
        </w:rPr>
        <w:t>全流程电子化项目没有现场递交投标文件及现场开标环节。采购代理机构将按照招标文件规定的时间通过“政采云”平台组织线上开标活动、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pPr>
        <w:spacing w:before="120" w:line="276" w:lineRule="auto"/>
        <w:ind w:firstLine="420" w:firstLineChars="200"/>
        <w:rPr>
          <w:rFonts w:ascii="Arial" w:hAnsi="Arial" w:cs="Arial"/>
          <w:szCs w:val="21"/>
        </w:rPr>
      </w:pPr>
      <w:r>
        <w:rPr>
          <w:rFonts w:ascii="Arial" w:hAnsi="Arial" w:cs="Arial"/>
          <w:szCs w:val="21"/>
        </w:rPr>
        <w:t>如供应商成功解密投标文件，但未在“政采云”电子开标大厅参加开标的，视同认可开标过程和结果，由此产生的后果由供应商自行负责。</w:t>
      </w:r>
    </w:p>
    <w:p>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4.2开标程序</w:t>
      </w:r>
    </w:p>
    <w:p>
      <w:pPr>
        <w:spacing w:before="120" w:line="320" w:lineRule="atLeast"/>
        <w:ind w:firstLine="420" w:firstLineChars="200"/>
        <w:rPr>
          <w:rFonts w:ascii="Arial" w:hAnsi="Arial" w:cs="Arial"/>
          <w:szCs w:val="21"/>
        </w:rPr>
      </w:pPr>
      <w:r>
        <w:rPr>
          <w:rFonts w:ascii="Arial" w:hAnsi="Arial" w:cs="Arial"/>
          <w:szCs w:val="21"/>
        </w:rPr>
        <w:t>4.2.1供应商登录政采云平台进入开标大厅签到。</w:t>
      </w:r>
    </w:p>
    <w:p>
      <w:pPr>
        <w:spacing w:before="120" w:line="320" w:lineRule="atLeast"/>
        <w:ind w:firstLine="420" w:firstLineChars="200"/>
        <w:rPr>
          <w:rFonts w:ascii="Arial" w:hAnsi="Arial" w:cs="Arial"/>
          <w:szCs w:val="21"/>
        </w:rPr>
      </w:pPr>
      <w:r>
        <w:rPr>
          <w:rFonts w:ascii="Arial" w:hAnsi="Arial" w:cs="Arial"/>
          <w:szCs w:val="21"/>
        </w:rPr>
        <w:t>4.2.2解密电子投标文件。“政采云”平台按开标时间自动提取所有投标文件。采购代理机构在“政采云”平台向各供应商发出电子加密投标文件开始解密通知，由供应商平台设置时间内自行进行投标文件解密。供应商须使用加密时所用的CA锁准时登录到“政采云”平台电子开标大厅签到并对电子投标文件解密。开标后供应商未及时进行解密的，代理机构可通知供应商。通知后，投标文件仍未在上述规定时间内解密，或者供应商没预留联系方式或预留联系方式无效导致代理机构无法联系到供应商进行解密的，均视为无效投标。</w:t>
      </w:r>
    </w:p>
    <w:p>
      <w:pPr>
        <w:spacing w:before="120" w:line="320" w:lineRule="atLeast"/>
        <w:ind w:firstLine="420" w:firstLineChars="200"/>
        <w:rPr>
          <w:rFonts w:ascii="Arial" w:hAnsi="Arial" w:cs="Arial"/>
          <w:szCs w:val="21"/>
        </w:rPr>
      </w:pPr>
      <w:r>
        <w:rPr>
          <w:rFonts w:ascii="Arial" w:hAnsi="Arial" w:cs="Arial"/>
          <w:szCs w:val="21"/>
        </w:rPr>
        <w:t>4.2.3是否接受备份投标文件详见供应商须知前附表，如接受备份文件，出现供应商自身原因引起的解密异常时，供应商须在规定时间内将备份投标文件通过邮箱发送至代理机构，由代理机构上传备份投标文件后将自动解密。</w:t>
      </w:r>
    </w:p>
    <w:p>
      <w:pPr>
        <w:spacing w:before="120" w:line="320" w:lineRule="atLeast"/>
        <w:ind w:firstLine="420" w:firstLineChars="200"/>
        <w:rPr>
          <w:rFonts w:ascii="Arial" w:hAnsi="Arial" w:cs="Arial"/>
          <w:szCs w:val="21"/>
        </w:rPr>
      </w:pPr>
      <w:r>
        <w:rPr>
          <w:rFonts w:ascii="Arial" w:hAnsi="Arial" w:cs="Arial"/>
          <w:szCs w:val="21"/>
        </w:rPr>
        <w:t>（解密异常情况处理：详见本章9.2电子交易活动的中止。）</w:t>
      </w:r>
    </w:p>
    <w:p>
      <w:pPr>
        <w:spacing w:before="120" w:line="320" w:lineRule="atLeast"/>
        <w:ind w:firstLine="420" w:firstLineChars="200"/>
        <w:rPr>
          <w:rFonts w:ascii="Arial" w:hAnsi="Arial" w:cs="Arial"/>
          <w:szCs w:val="21"/>
        </w:rPr>
      </w:pPr>
      <w:r>
        <w:rPr>
          <w:rFonts w:ascii="Arial" w:hAnsi="Arial" w:cs="Arial"/>
          <w:szCs w:val="21"/>
        </w:rPr>
        <w:t>4.2.4供应商对报价进行确认。</w:t>
      </w:r>
    </w:p>
    <w:p>
      <w:pPr>
        <w:spacing w:before="120" w:line="320" w:lineRule="atLeast"/>
        <w:ind w:firstLine="420" w:firstLineChars="200"/>
        <w:rPr>
          <w:rFonts w:ascii="Arial" w:hAnsi="Arial" w:cs="Arial"/>
          <w:szCs w:val="21"/>
        </w:rPr>
      </w:pPr>
      <w:r>
        <w:rPr>
          <w:rFonts w:ascii="Arial" w:hAnsi="Arial" w:cs="Arial"/>
          <w:szCs w:val="21"/>
        </w:rPr>
        <w:t>4.2.5开标结束。</w:t>
      </w:r>
    </w:p>
    <w:p>
      <w:pPr>
        <w:pStyle w:val="27"/>
        <w:snapToGrid w:val="0"/>
        <w:spacing w:line="440" w:lineRule="exact"/>
        <w:ind w:firstLine="422" w:firstLineChars="200"/>
        <w:rPr>
          <w:rFonts w:ascii="Arial" w:hAnsi="Arial" w:cs="Arial"/>
        </w:rPr>
      </w:pPr>
      <w:r>
        <w:rPr>
          <w:rFonts w:ascii="Arial" w:hAnsi="Arial" w:cs="Arial"/>
          <w:b/>
          <w:bCs/>
        </w:rPr>
        <w:t>特别说明：</w:t>
      </w:r>
      <w:r>
        <w:rPr>
          <w:rFonts w:ascii="Arial" w:hAnsi="Arial" w:cs="Arial"/>
        </w:rPr>
        <w:t>如遇“政采云”平台电子化开标或评审程序调整的，按调整后的程序执行。</w:t>
      </w:r>
    </w:p>
    <w:p>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4.3演示</w:t>
      </w:r>
    </w:p>
    <w:p>
      <w:pPr>
        <w:spacing w:before="120" w:line="320" w:lineRule="atLeast"/>
        <w:ind w:firstLine="420" w:firstLineChars="200"/>
        <w:rPr>
          <w:rFonts w:ascii="Arial" w:hAnsi="Arial" w:cs="Arial"/>
          <w:szCs w:val="21"/>
        </w:rPr>
      </w:pPr>
      <w:r>
        <w:rPr>
          <w:rFonts w:ascii="Arial" w:hAnsi="Arial" w:cs="Arial"/>
          <w:szCs w:val="21"/>
        </w:rPr>
        <w:t>4.3.1“供应商须知前附表”规定在开标会议结束后进行演示的，供应商应按规定进行演示。</w:t>
      </w:r>
    </w:p>
    <w:p>
      <w:pPr>
        <w:spacing w:before="120" w:line="320" w:lineRule="atLeast"/>
        <w:ind w:firstLine="420" w:firstLineChars="200"/>
        <w:rPr>
          <w:rFonts w:ascii="Arial" w:hAnsi="Arial" w:cs="Arial"/>
          <w:szCs w:val="21"/>
        </w:rPr>
      </w:pPr>
      <w:r>
        <w:rPr>
          <w:rFonts w:ascii="Arial" w:hAnsi="Arial" w:cs="Arial"/>
          <w:szCs w:val="21"/>
        </w:rPr>
        <w:t>4.3.2未按规定时间进行演示可能引起的演示分数被计为0分或投标无效等后果由供应商自行承担。</w:t>
      </w:r>
    </w:p>
    <w:p>
      <w:pPr>
        <w:spacing w:before="120" w:line="320" w:lineRule="atLeast"/>
        <w:ind w:firstLine="422" w:firstLineChars="200"/>
        <w:outlineLvl w:val="2"/>
        <w:rPr>
          <w:rFonts w:ascii="Arial" w:hAnsi="Arial" w:cs="Arial"/>
          <w:szCs w:val="21"/>
        </w:rPr>
      </w:pPr>
      <w:r>
        <w:rPr>
          <w:rFonts w:ascii="Arial" w:hAnsi="Arial" w:cs="Arial"/>
          <w:b/>
          <w:bCs/>
          <w:kern w:val="0"/>
          <w:szCs w:val="21"/>
        </w:rPr>
        <w:t>4.4样品</w:t>
      </w:r>
    </w:p>
    <w:p>
      <w:pPr>
        <w:spacing w:before="120" w:line="320" w:lineRule="atLeast"/>
        <w:ind w:firstLine="420" w:firstLineChars="200"/>
        <w:rPr>
          <w:rFonts w:ascii="Arial" w:hAnsi="Arial" w:cs="Arial"/>
          <w:szCs w:val="21"/>
        </w:rPr>
      </w:pPr>
      <w:r>
        <w:rPr>
          <w:rFonts w:ascii="Arial" w:hAnsi="Arial" w:cs="Arial"/>
          <w:szCs w:val="21"/>
        </w:rPr>
        <w:t>4.4.1“供应商须知前附表”规定递交样品的，供应商应按前附表规定递交样品，递交样品时应附样品递交表（格式见第六章）。</w:t>
      </w:r>
    </w:p>
    <w:p>
      <w:pPr>
        <w:spacing w:before="120" w:line="320" w:lineRule="atLeast"/>
        <w:ind w:firstLine="420" w:firstLineChars="200"/>
        <w:rPr>
          <w:rFonts w:ascii="Arial" w:hAnsi="Arial" w:cs="Arial"/>
          <w:szCs w:val="21"/>
        </w:rPr>
      </w:pPr>
      <w:r>
        <w:rPr>
          <w:rFonts w:ascii="Arial" w:hAnsi="Arial" w:cs="Arial"/>
          <w:szCs w:val="21"/>
        </w:rPr>
        <w:t>4.4.2未按规定时间递交样品可能引起的样品分数被计为0分或投标无效等后果由供应商自行承担。</w:t>
      </w:r>
    </w:p>
    <w:p>
      <w:pPr>
        <w:spacing w:before="120" w:line="320" w:lineRule="atLeast"/>
        <w:ind w:firstLine="420" w:firstLineChars="200"/>
        <w:rPr>
          <w:rFonts w:ascii="Arial" w:hAnsi="Arial" w:cs="Arial"/>
          <w:szCs w:val="21"/>
        </w:rPr>
      </w:pPr>
      <w:bookmarkStart w:id="52" w:name="_Toc254970545"/>
      <w:bookmarkStart w:id="53" w:name="_Toc254970686"/>
      <w:r>
        <w:rPr>
          <w:rFonts w:ascii="Arial" w:hAnsi="Arial" w:cs="Arial"/>
          <w:szCs w:val="21"/>
        </w:rPr>
        <w:t>4.4.3样品封存或退还的说明请见第六章投标文件格式所附样品递交表。</w:t>
      </w:r>
    </w:p>
    <w:p>
      <w:pPr>
        <w:spacing w:before="120" w:line="320" w:lineRule="atLeast"/>
        <w:ind w:left="2" w:leftChars="1" w:firstLine="422" w:firstLineChars="200"/>
        <w:outlineLvl w:val="1"/>
        <w:rPr>
          <w:rFonts w:ascii="Arial" w:hAnsi="Arial" w:cs="Arial"/>
          <w:b/>
          <w:bCs/>
          <w:kern w:val="0"/>
          <w:szCs w:val="21"/>
        </w:rPr>
      </w:pPr>
      <w:r>
        <w:rPr>
          <w:rFonts w:ascii="Arial" w:hAnsi="Arial" w:cs="Arial"/>
          <w:b/>
          <w:bCs/>
          <w:kern w:val="0"/>
          <w:szCs w:val="21"/>
        </w:rPr>
        <w:t>5．资格审查</w:t>
      </w:r>
    </w:p>
    <w:p>
      <w:pPr>
        <w:spacing w:before="120" w:line="320" w:lineRule="atLeast"/>
        <w:ind w:left="2" w:leftChars="1" w:firstLine="420" w:firstLineChars="200"/>
        <w:outlineLvl w:val="1"/>
        <w:rPr>
          <w:rFonts w:ascii="Arial" w:hAnsi="Arial" w:cs="Arial"/>
          <w:bCs/>
          <w:kern w:val="0"/>
          <w:szCs w:val="21"/>
        </w:rPr>
      </w:pPr>
      <w:r>
        <w:rPr>
          <w:rFonts w:ascii="Arial" w:hAnsi="Arial" w:cs="Arial"/>
          <w:bCs/>
          <w:kern w:val="0"/>
          <w:szCs w:val="21"/>
        </w:rPr>
        <w:t>5.1</w:t>
      </w:r>
      <w:r>
        <w:rPr>
          <w:rFonts w:ascii="Arial" w:hAnsi="Arial" w:cs="Arial"/>
          <w:bCs/>
          <w:szCs w:val="21"/>
        </w:rPr>
        <w:t>开标结束后，采购人或者采购代理机构通过电子交易平台对供应商的资格进行线上审查。资格审查</w:t>
      </w:r>
      <w:r>
        <w:rPr>
          <w:rFonts w:ascii="Arial" w:hAnsi="Arial" w:cs="Arial"/>
          <w:bCs/>
          <w:kern w:val="0"/>
          <w:szCs w:val="21"/>
        </w:rPr>
        <w:t>是根据法律法规和招标文件的规定，对供应商的基本资格条件、特定资格条件进行审查。</w:t>
      </w:r>
    </w:p>
    <w:p>
      <w:pPr>
        <w:spacing w:before="120" w:line="320" w:lineRule="atLeast"/>
        <w:ind w:left="2" w:leftChars="1" w:firstLine="420" w:firstLineChars="200"/>
        <w:outlineLvl w:val="1"/>
        <w:rPr>
          <w:rFonts w:ascii="Arial" w:hAnsi="Arial" w:cs="Arial"/>
          <w:bCs/>
          <w:kern w:val="0"/>
          <w:szCs w:val="21"/>
        </w:rPr>
      </w:pPr>
      <w:r>
        <w:rPr>
          <w:rFonts w:ascii="Arial" w:hAnsi="Arial" w:cs="Arial"/>
          <w:bCs/>
          <w:kern w:val="0"/>
          <w:szCs w:val="21"/>
        </w:rPr>
        <w:t>5.2资格审查标准在第四章评审方法及标准中规定，符合资格审查标准要求的供应商即为资格审查合格。</w:t>
      </w:r>
    </w:p>
    <w:p>
      <w:pPr>
        <w:spacing w:before="120" w:line="276" w:lineRule="auto"/>
        <w:ind w:left="2" w:leftChars="1" w:firstLine="420" w:firstLineChars="200"/>
        <w:outlineLvl w:val="1"/>
        <w:rPr>
          <w:rFonts w:ascii="Arial" w:hAnsi="Arial" w:cs="Arial"/>
          <w:bCs/>
          <w:kern w:val="0"/>
          <w:szCs w:val="21"/>
        </w:rPr>
      </w:pPr>
      <w:r>
        <w:rPr>
          <w:rFonts w:ascii="Arial" w:hAnsi="Arial" w:cs="Arial"/>
          <w:bCs/>
          <w:kern w:val="0"/>
          <w:szCs w:val="21"/>
        </w:rPr>
        <w:t>5.3供应商有下列情形之一的，资格审查不合格，作无效投标处理：</w:t>
      </w:r>
    </w:p>
    <w:p>
      <w:pPr>
        <w:spacing w:line="276" w:lineRule="auto"/>
        <w:ind w:firstLine="420" w:firstLineChars="200"/>
        <w:rPr>
          <w:rFonts w:ascii="Arial" w:hAnsi="Arial" w:cs="Arial"/>
        </w:rPr>
      </w:pPr>
      <w:r>
        <w:rPr>
          <w:rFonts w:ascii="Arial" w:hAnsi="Arial" w:cs="Arial"/>
          <w:szCs w:val="21"/>
        </w:rPr>
        <w:t>5.3.1不具备招标文件中规定的资格要求或资格条件的；</w:t>
      </w:r>
      <w:r>
        <w:rPr>
          <w:rFonts w:ascii="Arial" w:hAnsi="Arial" w:cs="Arial"/>
        </w:rPr>
        <w:t>（注：其中信用查询规则见“投标人须知前附表”，“政采云”平台已与“信用中国”平台做接口，可直接在线查询）</w:t>
      </w:r>
    </w:p>
    <w:p>
      <w:pPr>
        <w:spacing w:before="120" w:line="276" w:lineRule="auto"/>
        <w:ind w:firstLine="420" w:firstLineChars="200"/>
        <w:rPr>
          <w:rFonts w:ascii="Arial" w:hAnsi="Arial" w:cs="Arial"/>
          <w:szCs w:val="21"/>
        </w:rPr>
      </w:pPr>
      <w:r>
        <w:rPr>
          <w:rFonts w:ascii="Arial" w:hAnsi="Arial" w:cs="Arial"/>
          <w:szCs w:val="21"/>
        </w:rPr>
        <w:t>5.3.2投标文件缺少任何一项资格证明文件或不符合第四章评审方法及标准中资格审查标准规定的评审内容的；</w:t>
      </w:r>
    </w:p>
    <w:p>
      <w:pPr>
        <w:spacing w:before="120" w:line="276" w:lineRule="auto"/>
        <w:ind w:left="2" w:leftChars="1" w:firstLine="420" w:firstLineChars="200"/>
        <w:outlineLvl w:val="1"/>
        <w:rPr>
          <w:rFonts w:ascii="Arial" w:hAnsi="Arial" w:cs="Arial"/>
          <w:bCs/>
          <w:kern w:val="0"/>
          <w:szCs w:val="21"/>
        </w:rPr>
      </w:pPr>
      <w:r>
        <w:rPr>
          <w:rFonts w:ascii="Arial" w:hAnsi="Arial" w:cs="Arial"/>
          <w:bCs/>
          <w:kern w:val="0"/>
          <w:szCs w:val="21"/>
        </w:rPr>
        <w:t>5.4资格审查合格的供应商不足3家的，不得评审。</w:t>
      </w:r>
    </w:p>
    <w:p>
      <w:pPr>
        <w:spacing w:before="120" w:line="320" w:lineRule="atLeast"/>
        <w:ind w:left="2" w:leftChars="1" w:firstLine="422" w:firstLineChars="200"/>
        <w:outlineLvl w:val="1"/>
        <w:rPr>
          <w:rFonts w:ascii="Arial" w:hAnsi="Arial" w:cs="Arial"/>
          <w:b/>
          <w:bCs/>
          <w:kern w:val="0"/>
          <w:szCs w:val="21"/>
        </w:rPr>
      </w:pPr>
      <w:r>
        <w:rPr>
          <w:rFonts w:ascii="Arial" w:hAnsi="Arial" w:cs="Arial"/>
          <w:b/>
          <w:bCs/>
          <w:kern w:val="0"/>
          <w:szCs w:val="21"/>
        </w:rPr>
        <w:t>6．评审</w:t>
      </w:r>
      <w:bookmarkEnd w:id="52"/>
      <w:bookmarkEnd w:id="53"/>
    </w:p>
    <w:p>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6.1评审委员会及评审原则</w:t>
      </w:r>
    </w:p>
    <w:p>
      <w:pPr>
        <w:spacing w:before="120" w:line="320" w:lineRule="atLeast"/>
        <w:ind w:firstLine="420" w:firstLineChars="200"/>
        <w:rPr>
          <w:rFonts w:ascii="Arial" w:hAnsi="Arial" w:cs="Arial"/>
          <w:szCs w:val="21"/>
        </w:rPr>
      </w:pPr>
      <w:bookmarkStart w:id="54" w:name="_Hlk91249317"/>
      <w:r>
        <w:rPr>
          <w:rFonts w:ascii="Arial" w:hAnsi="Arial" w:cs="Arial"/>
          <w:szCs w:val="21"/>
        </w:rPr>
        <w:t>6.1.1本项目评审工作由评审委员会负责，评审委员会由评审专家和采购人代表（如有）组成。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评审专家发现本人与参加采购活动的供应商有利害关系的，应当主动提出回避。</w:t>
      </w:r>
    </w:p>
    <w:p>
      <w:pPr>
        <w:spacing w:before="120" w:line="320" w:lineRule="atLeast"/>
        <w:ind w:firstLine="420" w:firstLineChars="200"/>
        <w:rPr>
          <w:rFonts w:ascii="Arial" w:hAnsi="Arial" w:cs="Arial"/>
          <w:szCs w:val="21"/>
        </w:rPr>
      </w:pPr>
      <w:r>
        <w:rPr>
          <w:rFonts w:ascii="Arial" w:hAnsi="Arial" w:cs="Arial"/>
          <w:szCs w:val="21"/>
        </w:rPr>
        <w:t>6.1.2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记录在评审报告中。</w:t>
      </w:r>
    </w:p>
    <w:p>
      <w:pPr>
        <w:spacing w:before="120" w:line="320" w:lineRule="atLeast"/>
        <w:ind w:firstLine="420" w:firstLineChars="200"/>
        <w:rPr>
          <w:rFonts w:ascii="Arial" w:hAnsi="Arial" w:cs="Arial"/>
          <w:szCs w:val="21"/>
        </w:rPr>
      </w:pPr>
      <w:r>
        <w:rPr>
          <w:rFonts w:ascii="Arial" w:hAnsi="Arial" w:cs="Arial"/>
          <w:szCs w:val="21"/>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pPr>
        <w:spacing w:before="120" w:line="320" w:lineRule="atLeast"/>
        <w:ind w:firstLine="420" w:firstLineChars="200"/>
        <w:rPr>
          <w:rFonts w:ascii="Arial" w:hAnsi="Arial" w:cs="Arial"/>
          <w:szCs w:val="21"/>
        </w:rPr>
      </w:pPr>
      <w:r>
        <w:rPr>
          <w:rFonts w:ascii="Arial" w:hAnsi="Arial" w:cs="Arial"/>
          <w:szCs w:val="21"/>
        </w:rPr>
        <w:t>6.1.4本项目评审过程实行全程网上留痕及录音、录像监控，供应商在评审过程中所进行的试图影响评审结果的不公正活动，可能导致其投标按无效处理。</w:t>
      </w:r>
    </w:p>
    <w:bookmarkEnd w:id="54"/>
    <w:p>
      <w:pPr>
        <w:spacing w:before="120" w:line="320" w:lineRule="atLeast"/>
        <w:ind w:firstLine="422" w:firstLineChars="200"/>
        <w:outlineLvl w:val="2"/>
        <w:rPr>
          <w:rFonts w:ascii="Arial" w:hAnsi="Arial" w:cs="Arial"/>
          <w:b/>
          <w:bCs/>
          <w:kern w:val="0"/>
          <w:szCs w:val="21"/>
        </w:rPr>
      </w:pPr>
      <w:bookmarkStart w:id="55" w:name="_Hlk91324148"/>
      <w:r>
        <w:rPr>
          <w:rFonts w:ascii="Arial" w:hAnsi="Arial" w:cs="Arial"/>
          <w:b/>
          <w:bCs/>
          <w:kern w:val="0"/>
          <w:szCs w:val="21"/>
        </w:rPr>
        <w:t>6.2评审方法及依据</w:t>
      </w:r>
    </w:p>
    <w:p>
      <w:pPr>
        <w:spacing w:before="120" w:line="320" w:lineRule="atLeast"/>
        <w:ind w:firstLine="420" w:firstLineChars="200"/>
        <w:rPr>
          <w:rFonts w:ascii="Arial" w:hAnsi="Arial" w:cs="Arial"/>
          <w:bCs/>
          <w:kern w:val="0"/>
          <w:szCs w:val="21"/>
        </w:rPr>
      </w:pPr>
      <w:r>
        <w:rPr>
          <w:rFonts w:ascii="Arial" w:hAnsi="Arial" w:cs="Arial"/>
          <w:bCs/>
          <w:kern w:val="0"/>
          <w:szCs w:val="21"/>
        </w:rPr>
        <w:t>6.2.1本项目采用第四章评审方法及标准规定的方法进行评审。</w:t>
      </w:r>
    </w:p>
    <w:p>
      <w:pPr>
        <w:suppressAutoHyphens/>
        <w:spacing w:before="120" w:line="320" w:lineRule="atLeast"/>
        <w:ind w:firstLine="420" w:firstLineChars="200"/>
        <w:rPr>
          <w:rFonts w:ascii="Arial" w:hAnsi="Arial" w:cs="Arial"/>
          <w:bCs/>
          <w:kern w:val="0"/>
          <w:szCs w:val="21"/>
        </w:rPr>
      </w:pPr>
      <w:r>
        <w:rPr>
          <w:rFonts w:ascii="Arial" w:hAnsi="Arial" w:cs="Arial"/>
          <w:bCs/>
          <w:kern w:val="0"/>
          <w:szCs w:val="21"/>
        </w:rPr>
        <w:t>6.2.2</w:t>
      </w:r>
      <w:r>
        <w:rPr>
          <w:rFonts w:ascii="Arial" w:hAnsi="Arial" w:cs="Arial"/>
        </w:rPr>
        <w:t>评标委员会以招标文件、补充文件、投标文件、澄清及答复为评审依据，</w:t>
      </w:r>
      <w:r>
        <w:rPr>
          <w:rFonts w:ascii="Arial" w:hAnsi="Arial" w:cs="Arial"/>
          <w:bCs/>
          <w:kern w:val="0"/>
          <w:szCs w:val="21"/>
        </w:rPr>
        <w:t>第四章评审方法及标准没有规定的评审方法、标准及因素，不得作为评审依据。</w:t>
      </w:r>
    </w:p>
    <w:bookmarkEnd w:id="55"/>
    <w:p>
      <w:pPr>
        <w:spacing w:before="120" w:line="320" w:lineRule="atLeast"/>
        <w:ind w:firstLine="422" w:firstLineChars="200"/>
        <w:outlineLvl w:val="2"/>
        <w:rPr>
          <w:rFonts w:ascii="Arial" w:hAnsi="Arial" w:cs="Arial"/>
          <w:b/>
          <w:bCs/>
          <w:kern w:val="0"/>
          <w:szCs w:val="21"/>
        </w:rPr>
      </w:pPr>
      <w:bookmarkStart w:id="56" w:name="_Hlk91324322"/>
      <w:r>
        <w:rPr>
          <w:rFonts w:ascii="Arial" w:hAnsi="Arial" w:cs="Arial"/>
          <w:b/>
          <w:bCs/>
          <w:kern w:val="0"/>
          <w:szCs w:val="21"/>
        </w:rPr>
        <w:t>6.3评审程序</w:t>
      </w:r>
    </w:p>
    <w:p>
      <w:pPr>
        <w:spacing w:before="120" w:line="320" w:lineRule="atLeast"/>
        <w:ind w:firstLine="420" w:firstLineChars="200"/>
        <w:rPr>
          <w:rFonts w:ascii="Arial" w:hAnsi="Arial" w:cs="Arial"/>
        </w:rPr>
      </w:pPr>
      <w:r>
        <w:rPr>
          <w:rFonts w:ascii="Arial" w:hAnsi="Arial" w:cs="Arial"/>
        </w:rPr>
        <w:t>6.3.1符合性审查</w:t>
      </w:r>
    </w:p>
    <w:p>
      <w:pPr>
        <w:spacing w:before="120" w:line="320" w:lineRule="atLeast"/>
        <w:ind w:firstLine="420" w:firstLineChars="200"/>
        <w:rPr>
          <w:rFonts w:ascii="Arial" w:hAnsi="Arial" w:cs="Arial"/>
          <w:szCs w:val="21"/>
        </w:rPr>
      </w:pPr>
      <w:r>
        <w:rPr>
          <w:rFonts w:ascii="Arial" w:hAnsi="Arial" w:cs="Arial"/>
          <w:bCs/>
          <w:kern w:val="1"/>
          <w:szCs w:val="21"/>
        </w:rPr>
        <w:t>资格审查结束后，</w:t>
      </w:r>
      <w:r>
        <w:rPr>
          <w:rFonts w:ascii="Arial" w:hAnsi="Arial" w:cs="Arial"/>
        </w:rPr>
        <w:t>评审委员会对通过资格审查的供应商的投标文件报价、商务资信、技术等方面实质性内容进行符合性审查，</w:t>
      </w:r>
      <w:r>
        <w:rPr>
          <w:rFonts w:ascii="Arial" w:hAnsi="Arial" w:cs="Arial"/>
          <w:szCs w:val="21"/>
        </w:rPr>
        <w:t>符合性审查标准详见第四章评审方法及标准。</w:t>
      </w:r>
    </w:p>
    <w:p>
      <w:pPr>
        <w:spacing w:before="120" w:line="320" w:lineRule="atLeast"/>
        <w:ind w:firstLine="420" w:firstLineChars="200"/>
        <w:rPr>
          <w:rFonts w:ascii="Arial" w:hAnsi="Arial" w:cs="Arial"/>
          <w:szCs w:val="21"/>
        </w:rPr>
      </w:pPr>
      <w:r>
        <w:rPr>
          <w:rFonts w:ascii="Arial" w:hAnsi="Arial" w:cs="Arial"/>
          <w:szCs w:val="21"/>
        </w:rPr>
        <w:t>6.3.2</w:t>
      </w:r>
      <w:r>
        <w:rPr>
          <w:rFonts w:ascii="Arial" w:hAnsi="Arial" w:cs="Arial"/>
        </w:rPr>
        <w:t>强制性</w:t>
      </w:r>
      <w:r>
        <w:rPr>
          <w:rFonts w:ascii="Arial" w:hAnsi="Arial" w:cs="Arial"/>
          <w:szCs w:val="21"/>
        </w:rPr>
        <w:t>采购要求（仅适用于货物采购项目）</w:t>
      </w:r>
    </w:p>
    <w:p>
      <w:pPr>
        <w:suppressAutoHyphens/>
        <w:spacing w:before="120" w:line="320" w:lineRule="atLeast"/>
        <w:ind w:firstLine="422" w:firstLineChars="201"/>
        <w:rPr>
          <w:rFonts w:ascii="Arial" w:hAnsi="Arial" w:cs="Arial"/>
          <w:szCs w:val="21"/>
        </w:rPr>
      </w:pPr>
      <w:r>
        <w:rPr>
          <w:rFonts w:ascii="Arial" w:hAnsi="Arial" w:cs="Arial"/>
          <w:szCs w:val="21"/>
        </w:rPr>
        <w:t>（1）根据《财政部发展改革委生态环境部市场监管总局关于调整优化节能产品、环境标志产品政府采购执行机制的通知》（财库〔2019〕9号）和《关于印发节能产品政府采购品目清单的通知》（财库〔2019〕19号）规定，本项目采购需求中的产品属于节能产品政府采购品目清单内标注“</w:t>
      </w:r>
      <w:r>
        <w:rPr>
          <w:rFonts w:ascii="Segoe UI Symbol" w:hAnsi="Segoe UI Symbol" w:cs="Segoe UI Symbol"/>
          <w:szCs w:val="21"/>
        </w:rPr>
        <w:t>★</w:t>
      </w:r>
      <w:r>
        <w:rPr>
          <w:rFonts w:ascii="Arial" w:hAnsi="Arial" w:cs="Arial"/>
          <w:szCs w:val="21"/>
        </w:rPr>
        <w:t>”的，供应商的投标货物必须使用政府强制采购的节能产品，否则投标文件作无效处理；属于品目清单内非标注“</w:t>
      </w:r>
      <w:r>
        <w:rPr>
          <w:rFonts w:ascii="Segoe UI Symbol" w:hAnsi="Segoe UI Symbol" w:cs="Segoe UI Symbol"/>
          <w:szCs w:val="21"/>
        </w:rPr>
        <w:t>★</w:t>
      </w:r>
      <w:r>
        <w:rPr>
          <w:rFonts w:ascii="Arial" w:hAnsi="Arial" w:cs="Arial"/>
          <w:szCs w:val="21"/>
        </w:rPr>
        <w:t>”的产品时，应优先采购。</w:t>
      </w:r>
    </w:p>
    <w:p>
      <w:pPr>
        <w:spacing w:before="120" w:line="276" w:lineRule="auto"/>
        <w:ind w:firstLine="420" w:firstLineChars="200"/>
        <w:rPr>
          <w:rFonts w:ascii="Arial" w:hAnsi="Arial" w:cs="Arial"/>
          <w:szCs w:val="21"/>
        </w:rPr>
      </w:pPr>
      <w:r>
        <w:rPr>
          <w:rFonts w:ascii="Arial" w:hAnsi="Arial" w:cs="Arial"/>
          <w:szCs w:val="21"/>
        </w:rPr>
        <w:t>（2）根据《关于信息安全产品实施政府采购的通知》（财库【2010】48号）规定，本项目采购需求中的产品如果包括信息安全产品，应当采购经国家认证的信息安全产品。供应商在投标文件中应主动列明供货范围中属于信息安全产品的投标产品。</w:t>
      </w:r>
      <w:r>
        <w:rPr>
          <w:rFonts w:ascii="Arial" w:hAnsi="Arial" w:cs="Arial"/>
        </w:rPr>
        <w:t>采购人或采购代理机构通过“中国网络安全审查技术与认证中心”进行查询其认证证书有效性，无证书或证书无效的，投标无效。</w:t>
      </w:r>
    </w:p>
    <w:p>
      <w:pPr>
        <w:spacing w:before="120" w:line="276" w:lineRule="auto"/>
        <w:ind w:firstLine="420" w:firstLineChars="200"/>
        <w:rPr>
          <w:rFonts w:ascii="Arial" w:hAnsi="Arial" w:cs="Arial"/>
          <w:szCs w:val="21"/>
        </w:rPr>
      </w:pPr>
      <w:r>
        <w:rPr>
          <w:rFonts w:ascii="Arial" w:hAnsi="Arial" w:cs="Arial"/>
          <w:szCs w:val="21"/>
        </w:rPr>
        <w:t>注：信息安全产品在中国网络安全审查技术与认证中心网站查询，目前共13类，包括：</w:t>
      </w:r>
      <w:r>
        <w:fldChar w:fldCharType="begin"/>
      </w:r>
      <w:r>
        <w:instrText xml:space="preserve"> HYPERLINK "http://www.isccc.gov.cn/zxyw/cprz/gjxxaqcprz/rzfw/11/341644.shtml" \t "_blank" </w:instrText>
      </w:r>
      <w:r>
        <w:fldChar w:fldCharType="separate"/>
      </w:r>
      <w:r>
        <w:rPr>
          <w:rFonts w:ascii="Arial" w:hAnsi="Arial" w:cs="Arial"/>
          <w:szCs w:val="21"/>
        </w:rPr>
        <w:t>防火墙</w:t>
      </w:r>
      <w:r>
        <w:rPr>
          <w:rFonts w:ascii="Arial" w:hAnsi="Arial" w:cs="Arial"/>
          <w:szCs w:val="21"/>
        </w:rPr>
        <w:fldChar w:fldCharType="end"/>
      </w:r>
      <w:r>
        <w:rPr>
          <w:rFonts w:ascii="Arial" w:hAnsi="Arial" w:cs="Arial"/>
          <w:szCs w:val="21"/>
        </w:rPr>
        <w:t>、网络安全隔离卡与线路选择器、</w:t>
      </w:r>
      <w:r>
        <w:fldChar w:fldCharType="begin"/>
      </w:r>
      <w:r>
        <w:instrText xml:space="preserve"> HYPERLINK "http://www.isccc.gov.cn/zxyw/cprz/gjxxaqcprz/rzfw/11/341642.shtml" \t "_blank" </w:instrText>
      </w:r>
      <w:r>
        <w:fldChar w:fldCharType="separate"/>
      </w:r>
      <w:r>
        <w:rPr>
          <w:rFonts w:ascii="Arial" w:hAnsi="Arial" w:cs="Arial"/>
          <w:szCs w:val="21"/>
        </w:rPr>
        <w:t>安全隔离与信息交换产品</w:t>
      </w:r>
      <w:r>
        <w:rPr>
          <w:rFonts w:ascii="Arial" w:hAnsi="Arial" w:cs="Arial"/>
          <w:szCs w:val="21"/>
        </w:rPr>
        <w:fldChar w:fldCharType="end"/>
      </w:r>
      <w:r>
        <w:rPr>
          <w:rFonts w:ascii="Arial" w:hAnsi="Arial" w:cs="Arial"/>
          <w:szCs w:val="21"/>
        </w:rPr>
        <w:t>、安全路由器、智能卡COS、数据备份与恢复产品、安全操作系统、安全数据库系统、反垃圾邮件产品、入侵检测系统（IDS）、网络脆弱扫描产品、安全审计产品、网站恢复产品。</w:t>
      </w:r>
    </w:p>
    <w:p>
      <w:pPr>
        <w:spacing w:before="120" w:line="320" w:lineRule="atLeast"/>
        <w:ind w:firstLine="420" w:firstLineChars="200"/>
        <w:rPr>
          <w:rFonts w:ascii="Arial" w:hAnsi="Arial" w:cs="Arial"/>
        </w:rPr>
      </w:pPr>
      <w:r>
        <w:rPr>
          <w:rFonts w:ascii="Arial" w:hAnsi="Arial" w:cs="Arial"/>
        </w:rPr>
        <w:t>6.3.3澄清、说明或补正</w:t>
      </w:r>
    </w:p>
    <w:p>
      <w:pPr>
        <w:spacing w:before="120" w:line="320" w:lineRule="atLeast"/>
        <w:ind w:firstLine="420" w:firstLineChars="200"/>
        <w:rPr>
          <w:rFonts w:ascii="Arial" w:hAnsi="Arial" w:cs="Arial"/>
        </w:rPr>
      </w:pPr>
      <w:r>
        <w:rPr>
          <w:rFonts w:ascii="Arial" w:hAnsi="Arial" w:cs="Arial"/>
        </w:rPr>
        <w:t>（1）对投标文件中含义不明确、同类问题表述不一致或者有明显文字和计算错误的内容，评审委员会应在“政采云”平台发布电子澄清函，要求供应商在平台设置的时间内作出必要的澄清、说明或者补正。供应商在“政采云”平台接收到电子澄清函后根据澄清函内容直接在线编辑或上传PDF格式回函，电子澄清答复函使用CA证书加盖单位电子签章后提交至评审委员会。供应商的澄清、说明或者补正不得超出投标文件的范围或者改变投标文件的实质性内容。供应商未在规定时间内进行澄清、说明或者补正的，按无效投标处理。</w:t>
      </w:r>
    </w:p>
    <w:p>
      <w:pPr>
        <w:spacing w:before="120" w:line="320" w:lineRule="atLeast"/>
        <w:ind w:firstLine="420" w:firstLineChars="200"/>
        <w:rPr>
          <w:rFonts w:ascii="Arial" w:hAnsi="Arial" w:cs="Arial"/>
        </w:rPr>
      </w:pPr>
      <w:r>
        <w:rPr>
          <w:rFonts w:ascii="Arial" w:hAnsi="Arial" w:cs="Arial"/>
        </w:rPr>
        <w:t>（2）异常情况处理：如遇无法正常使用线上发送澄清函的情况，将以书面形式执行。以书面形式执行的情况下，评审委员会以书面形式要求供应商在规定时间内作出必要的澄清、说明或者补正。供应商的澄清、说明或者补正必须采用书面形式，并加盖公章或者由法定代表人或者其授权的代表签字。</w:t>
      </w:r>
    </w:p>
    <w:p>
      <w:pPr>
        <w:spacing w:before="120" w:line="320" w:lineRule="atLeast"/>
        <w:ind w:firstLine="420" w:firstLineChars="200"/>
        <w:rPr>
          <w:rFonts w:ascii="Arial" w:hAnsi="Arial" w:cs="Arial"/>
        </w:rPr>
      </w:pPr>
      <w:r>
        <w:rPr>
          <w:rFonts w:ascii="Arial" w:hAnsi="Arial" w:cs="Arial"/>
        </w:rPr>
        <w:t>6.3.4报价修正</w:t>
      </w:r>
    </w:p>
    <w:p>
      <w:pPr>
        <w:spacing w:before="120" w:line="320" w:lineRule="atLeast"/>
        <w:ind w:firstLine="420" w:firstLineChars="200"/>
        <w:rPr>
          <w:rFonts w:ascii="Arial" w:hAnsi="Arial" w:cs="Arial"/>
        </w:rPr>
      </w:pPr>
      <w:r>
        <w:rPr>
          <w:rFonts w:ascii="Arial" w:hAnsi="Arial" w:cs="Arial"/>
        </w:rPr>
        <w:t>（1）报价出现前后不一致的，按照下列规定修正：</w:t>
      </w:r>
    </w:p>
    <w:p>
      <w:pPr>
        <w:spacing w:before="120" w:line="320" w:lineRule="atLeast"/>
        <w:ind w:firstLine="420" w:firstLineChars="200"/>
        <w:rPr>
          <w:rFonts w:ascii="Arial" w:hAnsi="Arial" w:cs="Arial"/>
          <w:szCs w:val="21"/>
        </w:rPr>
      </w:pPr>
      <w:r>
        <w:rPr>
          <w:rFonts w:hint="eastAsia" w:ascii="宋体" w:hAnsi="宋体" w:cs="宋体"/>
          <w:szCs w:val="21"/>
        </w:rPr>
        <w:t>①</w:t>
      </w:r>
      <w:r>
        <w:rPr>
          <w:rFonts w:ascii="Arial" w:hAnsi="Arial" w:cs="Arial"/>
          <w:szCs w:val="21"/>
        </w:rPr>
        <w:t>投标文件中开标一览表（报价表）内容与投标文件中相应内容不一致的，以开标一览表（报价表）为准；</w:t>
      </w:r>
    </w:p>
    <w:p>
      <w:pPr>
        <w:spacing w:before="120" w:line="320" w:lineRule="atLeast"/>
        <w:ind w:firstLine="420" w:firstLineChars="200"/>
        <w:rPr>
          <w:rFonts w:ascii="Arial" w:hAnsi="Arial" w:cs="Arial"/>
          <w:szCs w:val="21"/>
        </w:rPr>
      </w:pPr>
      <w:r>
        <w:rPr>
          <w:rFonts w:hint="eastAsia" w:ascii="宋体" w:hAnsi="宋体" w:cs="宋体"/>
          <w:szCs w:val="21"/>
        </w:rPr>
        <w:t>②</w:t>
      </w:r>
      <w:r>
        <w:rPr>
          <w:rFonts w:ascii="Arial" w:hAnsi="Arial" w:cs="Arial"/>
          <w:szCs w:val="21"/>
        </w:rPr>
        <w:t>大写金额和小写金额不一致的，以大写金额为准；</w:t>
      </w:r>
    </w:p>
    <w:p>
      <w:pPr>
        <w:spacing w:before="120" w:line="320" w:lineRule="atLeast"/>
        <w:ind w:firstLine="420" w:firstLineChars="200"/>
        <w:rPr>
          <w:rFonts w:ascii="Arial" w:hAnsi="Arial" w:cs="Arial"/>
          <w:szCs w:val="21"/>
        </w:rPr>
      </w:pPr>
      <w:r>
        <w:rPr>
          <w:rFonts w:hint="eastAsia" w:ascii="宋体" w:hAnsi="宋体" w:cs="宋体"/>
          <w:szCs w:val="21"/>
        </w:rPr>
        <w:t>③</w:t>
      </w:r>
      <w:r>
        <w:rPr>
          <w:rFonts w:ascii="Arial" w:hAnsi="Arial" w:cs="Arial"/>
          <w:szCs w:val="21"/>
        </w:rPr>
        <w:t>单价金额小数点或者百分比有明显错位的，以开标一览表的总价为准，并修改单价；</w:t>
      </w:r>
    </w:p>
    <w:p>
      <w:pPr>
        <w:spacing w:before="120" w:line="320" w:lineRule="atLeast"/>
        <w:ind w:firstLine="420" w:firstLineChars="200"/>
        <w:rPr>
          <w:rFonts w:ascii="Arial" w:hAnsi="Arial" w:cs="Arial"/>
          <w:szCs w:val="21"/>
        </w:rPr>
      </w:pPr>
      <w:r>
        <w:rPr>
          <w:rFonts w:hint="eastAsia" w:ascii="宋体" w:hAnsi="宋体" w:cs="宋体"/>
          <w:szCs w:val="21"/>
        </w:rPr>
        <w:t>④</w:t>
      </w:r>
      <w:r>
        <w:rPr>
          <w:rFonts w:ascii="Arial" w:hAnsi="Arial" w:cs="Arial"/>
          <w:szCs w:val="21"/>
        </w:rPr>
        <w:t>总价金额与按单价汇总金额不一致的，以单价金额计算结果为准。</w:t>
      </w:r>
    </w:p>
    <w:p>
      <w:pPr>
        <w:spacing w:before="120" w:line="320" w:lineRule="atLeast"/>
        <w:ind w:firstLine="420" w:firstLineChars="200"/>
        <w:rPr>
          <w:rFonts w:ascii="Arial" w:hAnsi="Arial" w:cs="Arial"/>
          <w:szCs w:val="21"/>
        </w:rPr>
      </w:pPr>
      <w:r>
        <w:rPr>
          <w:rFonts w:ascii="Arial" w:hAnsi="Arial" w:cs="Arial"/>
          <w:szCs w:val="21"/>
        </w:rPr>
        <w:t>同时出现两种以上不一致的，按照上述</w:t>
      </w:r>
      <w:r>
        <w:rPr>
          <w:rFonts w:hint="eastAsia" w:ascii="宋体" w:hAnsi="宋体" w:cs="宋体"/>
          <w:szCs w:val="21"/>
        </w:rPr>
        <w:t>①</w:t>
      </w:r>
      <w:r>
        <w:rPr>
          <w:rFonts w:ascii="Arial" w:hAnsi="Arial" w:cs="Arial"/>
          <w:szCs w:val="21"/>
        </w:rPr>
        <w:t>-</w:t>
      </w:r>
      <w:r>
        <w:rPr>
          <w:rFonts w:hint="eastAsia" w:ascii="宋体" w:hAnsi="宋体" w:cs="宋体"/>
          <w:szCs w:val="21"/>
        </w:rPr>
        <w:t>④</w:t>
      </w:r>
      <w:r>
        <w:rPr>
          <w:rFonts w:ascii="Arial" w:hAnsi="Arial" w:cs="Arial"/>
          <w:szCs w:val="21"/>
        </w:rPr>
        <w:t>顺序修正。修正后的报价按照上述“6.3.3澄清、说明或补正”的规定经供应商确认后产生约束力，供应商不确认的，其投标无效。</w:t>
      </w:r>
    </w:p>
    <w:p>
      <w:pPr>
        <w:spacing w:before="120" w:line="320" w:lineRule="atLeast"/>
        <w:ind w:firstLine="420" w:firstLineChars="200"/>
        <w:rPr>
          <w:rFonts w:ascii="Arial" w:hAnsi="Arial" w:cs="Arial"/>
          <w:szCs w:val="21"/>
        </w:rPr>
      </w:pPr>
      <w:r>
        <w:rPr>
          <w:rFonts w:ascii="Arial" w:hAnsi="Arial" w:cs="Arial"/>
          <w:szCs w:val="21"/>
        </w:rPr>
        <w:t>（2）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6.3.3澄清、说明或补正”的规定提交。供应商未按规定提交或不能证明其报价合理性的，评审委员会应当将其作为无效投标处理。</w:t>
      </w:r>
    </w:p>
    <w:p>
      <w:pPr>
        <w:spacing w:before="120" w:line="320" w:lineRule="atLeast"/>
        <w:ind w:firstLine="420" w:firstLineChars="200"/>
        <w:rPr>
          <w:rFonts w:ascii="Arial" w:hAnsi="Arial" w:cs="Arial"/>
          <w:szCs w:val="21"/>
        </w:rPr>
      </w:pPr>
      <w:r>
        <w:rPr>
          <w:rFonts w:ascii="Arial" w:hAnsi="Arial" w:cs="Arial"/>
          <w:szCs w:val="21"/>
        </w:rPr>
        <w:t>（3）经供应商确认修正后的报价若超过采购预算金额或者最高限价，其投标文件作无效投标处理。</w:t>
      </w:r>
    </w:p>
    <w:p>
      <w:pPr>
        <w:spacing w:before="120" w:line="320" w:lineRule="atLeast"/>
        <w:ind w:firstLine="420" w:firstLineChars="200"/>
        <w:rPr>
          <w:rFonts w:ascii="Arial" w:hAnsi="Arial" w:cs="Arial"/>
          <w:szCs w:val="21"/>
        </w:rPr>
      </w:pPr>
      <w:r>
        <w:rPr>
          <w:rFonts w:ascii="Arial" w:hAnsi="Arial" w:cs="Arial"/>
          <w:szCs w:val="21"/>
        </w:rPr>
        <w:t>（4）经供应产确认修正后的报价作为签订合同的依据，并以此报价计算价格分。</w:t>
      </w:r>
    </w:p>
    <w:p>
      <w:pPr>
        <w:spacing w:before="120" w:line="320" w:lineRule="atLeast"/>
        <w:ind w:firstLine="420" w:firstLineChars="200"/>
        <w:rPr>
          <w:rFonts w:ascii="Arial" w:hAnsi="Arial" w:cs="Arial"/>
          <w:szCs w:val="21"/>
        </w:rPr>
      </w:pPr>
      <w:r>
        <w:rPr>
          <w:rFonts w:ascii="Arial" w:hAnsi="Arial" w:cs="Arial"/>
          <w:szCs w:val="21"/>
        </w:rPr>
        <w:t>6.3.5相同品牌认定（仅适用于货物采购项目）</w:t>
      </w:r>
    </w:p>
    <w:p>
      <w:pPr>
        <w:spacing w:before="120" w:line="320" w:lineRule="atLeast"/>
        <w:ind w:firstLine="420" w:firstLineChars="200"/>
        <w:rPr>
          <w:rFonts w:ascii="Arial" w:hAnsi="Arial" w:cs="Arial"/>
          <w:szCs w:val="21"/>
        </w:rPr>
      </w:pPr>
      <w:r>
        <w:rPr>
          <w:rFonts w:ascii="Arial" w:hAnsi="Arial" w:cs="Arial"/>
          <w:szCs w:val="21"/>
        </w:rPr>
        <w:t>（1）单一产品采购项目，</w:t>
      </w:r>
      <w:r>
        <w:rPr>
          <w:rFonts w:ascii="Arial" w:hAnsi="Arial" w:cs="Arial"/>
        </w:rPr>
        <w:t>不同供应商提供的产品品牌相同时，按以下规定确定</w:t>
      </w:r>
      <w:r>
        <w:rPr>
          <w:rFonts w:ascii="Arial" w:hAnsi="Arial" w:cs="Arial"/>
          <w:bCs/>
          <w:kern w:val="0"/>
          <w:szCs w:val="21"/>
        </w:rPr>
        <w:t>相同品牌的投标有效性</w:t>
      </w:r>
      <w:r>
        <w:rPr>
          <w:rFonts w:ascii="Arial" w:hAnsi="Arial" w:cs="Arial"/>
        </w:rPr>
        <w:t>。</w:t>
      </w:r>
    </w:p>
    <w:p>
      <w:pPr>
        <w:spacing w:before="120" w:line="320" w:lineRule="atLeast"/>
        <w:ind w:firstLine="420" w:firstLineChars="200"/>
        <w:rPr>
          <w:rFonts w:ascii="Arial" w:hAnsi="Arial" w:cs="Arial"/>
          <w:szCs w:val="21"/>
        </w:rPr>
      </w:pPr>
      <w:r>
        <w:rPr>
          <w:rFonts w:hint="eastAsia" w:ascii="宋体" w:hAnsi="宋体" w:cs="宋体"/>
          <w:szCs w:val="21"/>
        </w:rPr>
        <w:t>①</w:t>
      </w:r>
      <w:r>
        <w:rPr>
          <w:rFonts w:ascii="Arial" w:hAnsi="Arial" w:cs="Arial"/>
          <w:szCs w:val="21"/>
        </w:rPr>
        <w:t>采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pPr>
        <w:spacing w:before="120" w:line="320" w:lineRule="atLeast"/>
        <w:ind w:firstLine="420" w:firstLineChars="200"/>
        <w:rPr>
          <w:rFonts w:ascii="Arial" w:hAnsi="Arial" w:cs="Arial"/>
          <w:szCs w:val="21"/>
        </w:rPr>
      </w:pPr>
      <w:r>
        <w:rPr>
          <w:rFonts w:hint="eastAsia" w:ascii="宋体" w:hAnsi="宋体" w:cs="宋体"/>
          <w:szCs w:val="21"/>
        </w:rPr>
        <w:t>②</w:t>
      </w:r>
      <w:r>
        <w:rPr>
          <w:rFonts w:ascii="Arial" w:hAnsi="Arial" w:cs="Arial"/>
          <w:szCs w:val="21"/>
        </w:rPr>
        <w:t>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pPr>
        <w:spacing w:before="120" w:line="320" w:lineRule="atLeast"/>
        <w:ind w:firstLine="420" w:firstLineChars="200"/>
        <w:rPr>
          <w:rFonts w:ascii="Arial" w:hAnsi="Arial" w:cs="Arial"/>
        </w:rPr>
      </w:pPr>
      <w:r>
        <w:rPr>
          <w:rFonts w:ascii="Arial" w:hAnsi="Arial" w:cs="Arial"/>
          <w:szCs w:val="21"/>
        </w:rPr>
        <w:t>（2）非单一产品采购项目，采购人应当确定核心产品，并在招标文件中载明。不同供应商提供的核心产品品牌相同的，按上述规定处理。核心产品在第二章采购需求规定。</w:t>
      </w:r>
    </w:p>
    <w:p>
      <w:pPr>
        <w:spacing w:before="120" w:line="320" w:lineRule="atLeast"/>
        <w:ind w:firstLine="420" w:firstLineChars="200"/>
        <w:rPr>
          <w:rFonts w:ascii="Arial" w:hAnsi="Arial" w:cs="Arial"/>
          <w:szCs w:val="21"/>
        </w:rPr>
      </w:pPr>
      <w:r>
        <w:rPr>
          <w:rFonts w:ascii="Arial" w:hAnsi="Arial" w:cs="Arial"/>
          <w:szCs w:val="21"/>
        </w:rPr>
        <w:t>6.3.6串通投标认定</w:t>
      </w:r>
    </w:p>
    <w:p>
      <w:pPr>
        <w:spacing w:before="120" w:line="320" w:lineRule="atLeast"/>
        <w:ind w:firstLine="420" w:firstLineChars="200"/>
        <w:rPr>
          <w:rFonts w:ascii="Arial" w:hAnsi="Arial" w:cs="Arial"/>
        </w:rPr>
      </w:pPr>
      <w:r>
        <w:rPr>
          <w:rFonts w:ascii="Arial" w:hAnsi="Arial" w:cs="Arial"/>
          <w:szCs w:val="21"/>
        </w:rPr>
        <w:t>评审委员会须根据以下规定认定供应商是否有</w:t>
      </w:r>
      <w:r>
        <w:rPr>
          <w:rFonts w:ascii="Arial" w:hAnsi="Arial" w:cs="Arial"/>
          <w:bCs/>
          <w:kern w:val="0"/>
          <w:szCs w:val="21"/>
        </w:rPr>
        <w:t>串通投标的行为</w:t>
      </w:r>
      <w:r>
        <w:rPr>
          <w:rFonts w:ascii="Arial" w:hAnsi="Arial" w:cs="Arial"/>
        </w:rPr>
        <w:t>。</w:t>
      </w:r>
    </w:p>
    <w:p>
      <w:pPr>
        <w:spacing w:before="120" w:line="320" w:lineRule="atLeast"/>
        <w:ind w:firstLine="420" w:firstLineChars="200"/>
        <w:rPr>
          <w:rFonts w:ascii="Arial" w:hAnsi="Arial" w:cs="Arial"/>
          <w:szCs w:val="21"/>
        </w:rPr>
      </w:pPr>
      <w:r>
        <w:rPr>
          <w:rFonts w:ascii="Arial" w:hAnsi="Arial" w:cs="Arial"/>
          <w:szCs w:val="21"/>
        </w:rPr>
        <w:t>（1）根据《关于防治政府采购招标中串通投标行为的通知》（桂财采[2016]42号）规定，出现下述情况的，相关供应商的投标作无效投标处理。</w:t>
      </w:r>
    </w:p>
    <w:p>
      <w:pPr>
        <w:spacing w:before="120" w:line="320" w:lineRule="atLeast"/>
        <w:ind w:firstLine="420" w:firstLineChars="200"/>
        <w:rPr>
          <w:rFonts w:ascii="Arial" w:hAnsi="Arial" w:cs="Arial"/>
          <w:szCs w:val="21"/>
        </w:rPr>
      </w:pPr>
      <w:r>
        <w:rPr>
          <w:rFonts w:hint="eastAsia" w:ascii="宋体" w:hAnsi="宋体" w:cs="宋体"/>
          <w:szCs w:val="21"/>
        </w:rPr>
        <w:t>①</w:t>
      </w:r>
      <w:r>
        <w:rPr>
          <w:rFonts w:ascii="Arial" w:hAnsi="Arial" w:cs="Arial"/>
          <w:szCs w:val="21"/>
        </w:rPr>
        <w:t>单位负责人为同一人或者存在直接控股、管理关系，参加同一合同项下政府采购活动的不同供应商。</w:t>
      </w:r>
    </w:p>
    <w:p>
      <w:pPr>
        <w:spacing w:before="120" w:line="320" w:lineRule="atLeast"/>
        <w:ind w:firstLine="420" w:firstLineChars="200"/>
        <w:rPr>
          <w:rFonts w:ascii="Arial" w:hAnsi="Arial" w:cs="Arial"/>
          <w:szCs w:val="21"/>
        </w:rPr>
      </w:pPr>
      <w:r>
        <w:rPr>
          <w:rFonts w:hint="eastAsia" w:ascii="宋体" w:hAnsi="宋体" w:cs="宋体"/>
          <w:szCs w:val="21"/>
        </w:rPr>
        <w:t>②</w:t>
      </w:r>
      <w:r>
        <w:rPr>
          <w:rFonts w:ascii="Arial" w:hAnsi="Arial" w:cs="Arial"/>
          <w:szCs w:val="21"/>
        </w:rPr>
        <w:t>授权给供应商后参加同一合同项（分标、分包）投标的生产厂商。</w:t>
      </w:r>
    </w:p>
    <w:p>
      <w:pPr>
        <w:spacing w:before="120" w:line="320" w:lineRule="atLeast"/>
        <w:ind w:firstLine="420" w:firstLineChars="200"/>
        <w:rPr>
          <w:rFonts w:ascii="Arial" w:hAnsi="Arial" w:cs="Arial"/>
          <w:szCs w:val="21"/>
        </w:rPr>
      </w:pPr>
      <w:r>
        <w:rPr>
          <w:rFonts w:hint="eastAsia" w:ascii="宋体" w:hAnsi="宋体" w:cs="宋体"/>
          <w:szCs w:val="21"/>
        </w:rPr>
        <w:t>③</w:t>
      </w:r>
      <w:r>
        <w:rPr>
          <w:rFonts w:ascii="Arial" w:hAnsi="Arial" w:cs="Arial"/>
          <w:szCs w:val="21"/>
        </w:rPr>
        <w:t>视为或被认定为串通投标的相关供应商。</w:t>
      </w:r>
    </w:p>
    <w:p>
      <w:pPr>
        <w:spacing w:before="120" w:line="320" w:lineRule="atLeast"/>
        <w:ind w:firstLine="420" w:firstLineChars="200"/>
        <w:rPr>
          <w:rFonts w:ascii="Arial" w:hAnsi="Arial" w:cs="Arial"/>
          <w:szCs w:val="21"/>
        </w:rPr>
      </w:pPr>
      <w:r>
        <w:rPr>
          <w:rFonts w:ascii="Arial" w:hAnsi="Arial" w:cs="Arial"/>
          <w:szCs w:val="21"/>
        </w:rPr>
        <w:t>（2）根据《关于防治政府采购招标中串通投标行为的通知》（桂财采[2016]42号）规定，有下列情形之一的视为供应商相互串通投标，投标文件将被视为无效。</w:t>
      </w:r>
    </w:p>
    <w:p>
      <w:pPr>
        <w:spacing w:before="120" w:line="320" w:lineRule="atLeast"/>
        <w:ind w:firstLine="420" w:firstLineChars="200"/>
        <w:rPr>
          <w:rFonts w:ascii="Arial" w:hAnsi="Arial" w:cs="Arial"/>
          <w:szCs w:val="21"/>
        </w:rPr>
      </w:pPr>
      <w:r>
        <w:rPr>
          <w:rFonts w:hint="eastAsia" w:ascii="宋体" w:hAnsi="宋体" w:cs="宋体"/>
          <w:szCs w:val="21"/>
        </w:rPr>
        <w:t>①</w:t>
      </w:r>
      <w:r>
        <w:rPr>
          <w:rFonts w:ascii="Arial" w:hAnsi="Arial" w:cs="Arial"/>
          <w:szCs w:val="21"/>
        </w:rPr>
        <w:t>不同供应商的投标文件由同一单位或者个人编制；或不同供应商报名的IP地址一致的；</w:t>
      </w:r>
    </w:p>
    <w:p>
      <w:pPr>
        <w:spacing w:before="120" w:line="320" w:lineRule="atLeast"/>
        <w:ind w:firstLine="420" w:firstLineChars="200"/>
        <w:rPr>
          <w:rFonts w:ascii="Arial" w:hAnsi="Arial" w:cs="Arial"/>
          <w:szCs w:val="21"/>
        </w:rPr>
      </w:pPr>
      <w:r>
        <w:rPr>
          <w:rFonts w:hint="eastAsia" w:ascii="宋体" w:hAnsi="宋体" w:cs="宋体"/>
          <w:szCs w:val="21"/>
        </w:rPr>
        <w:t>②</w:t>
      </w:r>
      <w:r>
        <w:rPr>
          <w:rFonts w:ascii="Arial" w:hAnsi="Arial" w:cs="Arial"/>
          <w:szCs w:val="21"/>
        </w:rPr>
        <w:t>不同供应商委托同一单位或者个人办理投标事宜；</w:t>
      </w:r>
    </w:p>
    <w:p>
      <w:pPr>
        <w:spacing w:before="120" w:line="320" w:lineRule="atLeast"/>
        <w:ind w:firstLine="420" w:firstLineChars="200"/>
        <w:rPr>
          <w:rFonts w:ascii="Arial" w:hAnsi="Arial" w:cs="Arial"/>
          <w:szCs w:val="21"/>
        </w:rPr>
      </w:pPr>
      <w:r>
        <w:rPr>
          <w:rFonts w:hint="eastAsia" w:ascii="宋体" w:hAnsi="宋体" w:cs="宋体"/>
          <w:szCs w:val="21"/>
        </w:rPr>
        <w:t>③</w:t>
      </w:r>
      <w:r>
        <w:rPr>
          <w:rFonts w:ascii="Arial" w:hAnsi="Arial" w:cs="Arial"/>
          <w:szCs w:val="21"/>
        </w:rPr>
        <w:t>不同的供应商的投标文件载明的项目管理员为同一个人；</w:t>
      </w:r>
    </w:p>
    <w:p>
      <w:pPr>
        <w:spacing w:before="120" w:line="320" w:lineRule="atLeast"/>
        <w:ind w:firstLine="420" w:firstLineChars="200"/>
        <w:rPr>
          <w:rFonts w:ascii="Arial" w:hAnsi="Arial" w:cs="Arial"/>
          <w:szCs w:val="21"/>
        </w:rPr>
      </w:pPr>
      <w:r>
        <w:rPr>
          <w:rFonts w:hint="eastAsia" w:ascii="宋体" w:hAnsi="宋体" w:cs="宋体"/>
          <w:szCs w:val="21"/>
        </w:rPr>
        <w:t>④</w:t>
      </w:r>
      <w:r>
        <w:rPr>
          <w:rFonts w:ascii="Arial" w:hAnsi="Arial" w:cs="Arial"/>
          <w:szCs w:val="21"/>
        </w:rPr>
        <w:t>不同供应商的投标文件异常一致或投标报价呈规律性差异；</w:t>
      </w:r>
    </w:p>
    <w:p>
      <w:pPr>
        <w:spacing w:before="120" w:line="320" w:lineRule="atLeast"/>
        <w:ind w:firstLine="420" w:firstLineChars="200"/>
        <w:rPr>
          <w:rFonts w:ascii="Arial" w:hAnsi="Arial" w:cs="Arial"/>
          <w:szCs w:val="21"/>
        </w:rPr>
      </w:pPr>
      <w:r>
        <w:rPr>
          <w:rFonts w:hint="eastAsia" w:ascii="宋体" w:hAnsi="宋体" w:cs="宋体"/>
          <w:szCs w:val="21"/>
        </w:rPr>
        <w:t>⑤</w:t>
      </w:r>
      <w:r>
        <w:rPr>
          <w:rFonts w:ascii="Arial" w:hAnsi="Arial" w:cs="Arial"/>
          <w:szCs w:val="21"/>
        </w:rPr>
        <w:t>不同供应商的投标文件相互混装；</w:t>
      </w:r>
    </w:p>
    <w:p>
      <w:pPr>
        <w:spacing w:before="120" w:line="320" w:lineRule="atLeast"/>
        <w:ind w:firstLine="420" w:firstLineChars="200"/>
        <w:rPr>
          <w:rFonts w:ascii="Arial" w:hAnsi="Arial" w:cs="Arial"/>
          <w:szCs w:val="21"/>
        </w:rPr>
      </w:pPr>
      <w:r>
        <w:rPr>
          <w:rFonts w:hint="eastAsia" w:ascii="宋体" w:hAnsi="宋体" w:cs="宋体"/>
          <w:szCs w:val="21"/>
        </w:rPr>
        <w:t>⑥</w:t>
      </w:r>
      <w:r>
        <w:rPr>
          <w:rFonts w:ascii="Arial" w:hAnsi="Arial" w:cs="Arial"/>
          <w:szCs w:val="21"/>
        </w:rPr>
        <w:t>不同供应商的保证金从同一单位或者个人账户转出。</w:t>
      </w:r>
    </w:p>
    <w:p>
      <w:pPr>
        <w:spacing w:before="120" w:line="320" w:lineRule="atLeast"/>
        <w:ind w:firstLine="420" w:firstLineChars="200"/>
        <w:rPr>
          <w:rFonts w:ascii="Arial" w:hAnsi="Arial" w:cs="Arial"/>
          <w:szCs w:val="21"/>
        </w:rPr>
      </w:pPr>
      <w:r>
        <w:rPr>
          <w:rFonts w:ascii="Arial" w:hAnsi="Arial" w:cs="Arial"/>
          <w:szCs w:val="21"/>
        </w:rPr>
        <w:t>（3）根据《关于防治政府采购招标中串通投标行为的通知》（桂财采[2016]42号）规定，供应商有下列情形之一的，属于恶意串通行为，投标文件将被视为无效。</w:t>
      </w:r>
    </w:p>
    <w:p>
      <w:pPr>
        <w:spacing w:before="120" w:line="320" w:lineRule="atLeast"/>
        <w:ind w:firstLine="420" w:firstLineChars="200"/>
        <w:rPr>
          <w:rFonts w:ascii="Arial" w:hAnsi="Arial" w:cs="Arial"/>
          <w:szCs w:val="21"/>
        </w:rPr>
      </w:pPr>
      <w:r>
        <w:rPr>
          <w:rFonts w:hint="eastAsia" w:ascii="宋体" w:hAnsi="宋体" w:cs="宋体"/>
          <w:szCs w:val="21"/>
        </w:rPr>
        <w:t>①</w:t>
      </w:r>
      <w:r>
        <w:rPr>
          <w:rFonts w:ascii="Arial" w:hAnsi="Arial" w:cs="Arial"/>
          <w:szCs w:val="21"/>
        </w:rPr>
        <w:t>供应商直接或者间接从采购人或者采购代理机构处获得其他供应商的相关信息并修改其投标文件或者响应文件；</w:t>
      </w:r>
    </w:p>
    <w:p>
      <w:pPr>
        <w:spacing w:before="120" w:line="320" w:lineRule="atLeast"/>
        <w:ind w:firstLine="420" w:firstLineChars="200"/>
        <w:rPr>
          <w:rFonts w:ascii="Arial" w:hAnsi="Arial" w:cs="Arial"/>
          <w:szCs w:val="21"/>
        </w:rPr>
      </w:pPr>
      <w:r>
        <w:rPr>
          <w:rFonts w:hint="eastAsia" w:ascii="宋体" w:hAnsi="宋体" w:cs="宋体"/>
          <w:szCs w:val="21"/>
        </w:rPr>
        <w:t>②</w:t>
      </w:r>
      <w:r>
        <w:rPr>
          <w:rFonts w:ascii="Arial" w:hAnsi="Arial" w:cs="Arial"/>
          <w:szCs w:val="21"/>
        </w:rPr>
        <w:t>供应商按照采购人或者采购代理机构的授意撤换、修改投标文件或者响应文件;；</w:t>
      </w:r>
    </w:p>
    <w:p>
      <w:pPr>
        <w:spacing w:before="120" w:line="320" w:lineRule="atLeast"/>
        <w:ind w:firstLine="420" w:firstLineChars="200"/>
        <w:rPr>
          <w:rFonts w:ascii="Arial" w:hAnsi="Arial" w:cs="Arial"/>
          <w:szCs w:val="21"/>
        </w:rPr>
      </w:pPr>
      <w:r>
        <w:rPr>
          <w:rFonts w:hint="eastAsia" w:ascii="宋体" w:hAnsi="宋体" w:cs="宋体"/>
          <w:szCs w:val="21"/>
        </w:rPr>
        <w:t>③</w:t>
      </w:r>
      <w:r>
        <w:rPr>
          <w:rFonts w:ascii="Arial" w:hAnsi="Arial" w:cs="Arial"/>
          <w:szCs w:val="21"/>
        </w:rPr>
        <w:t>供应商之间协商报价、技术方案等投标文件或者响应文件的实质性内容；</w:t>
      </w:r>
    </w:p>
    <w:p>
      <w:pPr>
        <w:spacing w:before="120" w:line="320" w:lineRule="atLeast"/>
        <w:ind w:firstLine="420" w:firstLineChars="200"/>
        <w:rPr>
          <w:rFonts w:ascii="Arial" w:hAnsi="Arial" w:cs="Arial"/>
          <w:szCs w:val="21"/>
        </w:rPr>
      </w:pPr>
      <w:r>
        <w:rPr>
          <w:rFonts w:hint="eastAsia" w:ascii="宋体" w:hAnsi="宋体" w:cs="宋体"/>
          <w:szCs w:val="21"/>
        </w:rPr>
        <w:t>④</w:t>
      </w:r>
      <w:r>
        <w:rPr>
          <w:rFonts w:ascii="Arial" w:hAnsi="Arial" w:cs="Arial"/>
          <w:szCs w:val="21"/>
        </w:rPr>
        <w:t>属于同一集团、协会、商会等组织成员的供应商按照该组织要求协同参加政府采购活动；</w:t>
      </w:r>
    </w:p>
    <w:p>
      <w:pPr>
        <w:spacing w:before="120" w:line="320" w:lineRule="atLeast"/>
        <w:ind w:firstLine="420" w:firstLineChars="200"/>
        <w:rPr>
          <w:rFonts w:ascii="Arial" w:hAnsi="Arial" w:cs="Arial"/>
          <w:szCs w:val="21"/>
        </w:rPr>
      </w:pPr>
      <w:r>
        <w:rPr>
          <w:rFonts w:hint="eastAsia" w:ascii="宋体" w:hAnsi="宋体" w:cs="宋体"/>
          <w:szCs w:val="21"/>
        </w:rPr>
        <w:t>⑤</w:t>
      </w:r>
      <w:r>
        <w:rPr>
          <w:rFonts w:ascii="Arial" w:hAnsi="Arial" w:cs="Arial"/>
          <w:szCs w:val="21"/>
        </w:rPr>
        <w:t>供应商之间事先约定一致抬高或者压低投标报价，或者在招标项目中事先约定轮流以高价位或者低价位中标，或者事先约定由某一特定供应商中标，然后再参加投标；</w:t>
      </w:r>
    </w:p>
    <w:p>
      <w:pPr>
        <w:spacing w:before="120" w:line="320" w:lineRule="atLeast"/>
        <w:ind w:firstLine="420" w:firstLineChars="200"/>
        <w:rPr>
          <w:rFonts w:ascii="Arial" w:hAnsi="Arial" w:cs="Arial"/>
          <w:szCs w:val="21"/>
        </w:rPr>
      </w:pPr>
      <w:r>
        <w:rPr>
          <w:rFonts w:hint="eastAsia" w:ascii="宋体" w:hAnsi="宋体" w:cs="宋体"/>
          <w:szCs w:val="21"/>
        </w:rPr>
        <w:t>⑥</w:t>
      </w:r>
      <w:r>
        <w:rPr>
          <w:rFonts w:ascii="Arial" w:hAnsi="Arial" w:cs="Arial"/>
          <w:szCs w:val="21"/>
        </w:rPr>
        <w:t>供应商之间商定部分供应商放弃参加政府采购活动或者放弃中标；</w:t>
      </w:r>
    </w:p>
    <w:p>
      <w:pPr>
        <w:spacing w:before="120" w:line="320" w:lineRule="atLeast"/>
        <w:ind w:firstLine="420" w:firstLineChars="200"/>
        <w:rPr>
          <w:rFonts w:ascii="Arial" w:hAnsi="Arial" w:cs="Arial"/>
          <w:szCs w:val="21"/>
        </w:rPr>
      </w:pPr>
      <w:r>
        <w:rPr>
          <w:rFonts w:hint="eastAsia" w:ascii="宋体" w:hAnsi="宋体" w:cs="宋体"/>
          <w:szCs w:val="21"/>
        </w:rPr>
        <w:t>⑦</w:t>
      </w:r>
      <w:r>
        <w:rPr>
          <w:rFonts w:ascii="Arial" w:hAnsi="Arial" w:cs="Arial"/>
          <w:szCs w:val="21"/>
        </w:rPr>
        <w:t>供应商与采购人或者采购代理机构之间、供应商相互之间，为谋求特定供应商中标或者排斥其他供应商的其他串通行为。</w:t>
      </w:r>
    </w:p>
    <w:p>
      <w:pPr>
        <w:spacing w:before="120" w:line="320" w:lineRule="atLeast"/>
        <w:ind w:firstLine="420" w:firstLineChars="200"/>
        <w:rPr>
          <w:rFonts w:ascii="Arial" w:hAnsi="Arial" w:cs="Arial"/>
          <w:szCs w:val="21"/>
        </w:rPr>
      </w:pPr>
      <w:r>
        <w:rPr>
          <w:rFonts w:ascii="Arial" w:hAnsi="Arial" w:cs="Arial"/>
          <w:szCs w:val="21"/>
        </w:rPr>
        <w:t>6.3.7投标无效认定</w:t>
      </w:r>
    </w:p>
    <w:p>
      <w:pPr>
        <w:spacing w:before="120" w:line="320" w:lineRule="atLeast"/>
        <w:ind w:firstLine="420" w:firstLineChars="200"/>
        <w:rPr>
          <w:rFonts w:ascii="Arial" w:hAnsi="Arial" w:cs="Arial"/>
          <w:szCs w:val="21"/>
        </w:rPr>
      </w:pPr>
      <w:r>
        <w:rPr>
          <w:rFonts w:ascii="Arial" w:hAnsi="Arial" w:cs="Arial"/>
          <w:szCs w:val="21"/>
        </w:rPr>
        <w:t>（1）在评审过程中如发现下列情形之一的，投标文件将被视为无效：</w:t>
      </w:r>
    </w:p>
    <w:p>
      <w:pPr>
        <w:spacing w:before="120" w:line="320" w:lineRule="atLeast"/>
        <w:ind w:firstLine="420" w:firstLineChars="200"/>
        <w:rPr>
          <w:rFonts w:ascii="Arial" w:hAnsi="Arial" w:cs="Arial"/>
        </w:rPr>
      </w:pPr>
      <w:r>
        <w:rPr>
          <w:rFonts w:hint="eastAsia" w:ascii="宋体" w:hAnsi="宋体" w:cs="宋体"/>
          <w:szCs w:val="21"/>
        </w:rPr>
        <w:t>①</w:t>
      </w:r>
      <w:r>
        <w:rPr>
          <w:rFonts w:ascii="Arial" w:hAnsi="Arial" w:cs="Arial"/>
          <w:szCs w:val="21"/>
        </w:rPr>
        <w:t>投标文件存在法律、法规及监督部门有关文件规定的无效情形。</w:t>
      </w:r>
    </w:p>
    <w:p>
      <w:pPr>
        <w:spacing w:before="120" w:line="320" w:lineRule="atLeast"/>
        <w:ind w:firstLine="420" w:firstLineChars="200"/>
        <w:rPr>
          <w:rFonts w:ascii="Arial" w:hAnsi="Arial" w:cs="Arial"/>
          <w:szCs w:val="21"/>
        </w:rPr>
      </w:pPr>
      <w:r>
        <w:rPr>
          <w:rFonts w:hint="eastAsia" w:ascii="宋体" w:hAnsi="宋体" w:cs="宋体"/>
          <w:szCs w:val="21"/>
        </w:rPr>
        <w:t>②</w:t>
      </w:r>
      <w:r>
        <w:rPr>
          <w:rFonts w:ascii="Arial" w:hAnsi="Arial" w:cs="Arial"/>
          <w:szCs w:val="21"/>
        </w:rPr>
        <w:t>投标文件存在招标文件规定的无效情形。</w:t>
      </w:r>
    </w:p>
    <w:p>
      <w:pPr>
        <w:spacing w:before="120" w:line="320" w:lineRule="atLeast"/>
        <w:ind w:firstLine="420" w:firstLineChars="200"/>
        <w:rPr>
          <w:rFonts w:ascii="Arial" w:hAnsi="Arial" w:cs="Arial"/>
          <w:szCs w:val="21"/>
        </w:rPr>
      </w:pPr>
      <w:r>
        <w:rPr>
          <w:rFonts w:ascii="Arial" w:hAnsi="Arial" w:cs="Arial"/>
          <w:szCs w:val="21"/>
        </w:rPr>
        <w:t>（2）根据财库《关于促进政府采购公平竞争优化营商环境的通知》（〔2019〕38号）以及《广西壮族自治区财政厅转发财政部关于促进政府采购公平竞争优化营商环境的通知》（桂财采〔2019〕41号）规定，评审委员会不得因装订、纸张、文件排序等非实质性的格式、形式问题认定投标无效或否决投标，从而限制和影响供应商投标（响应）。</w:t>
      </w:r>
    </w:p>
    <w:p>
      <w:pPr>
        <w:spacing w:before="120" w:line="320" w:lineRule="atLeast"/>
        <w:ind w:firstLine="420" w:firstLineChars="200"/>
        <w:rPr>
          <w:rFonts w:ascii="Arial" w:hAnsi="Arial" w:cs="Arial"/>
          <w:szCs w:val="21"/>
        </w:rPr>
      </w:pPr>
      <w:r>
        <w:rPr>
          <w:rFonts w:ascii="Arial" w:hAnsi="Arial" w:cs="Arial"/>
          <w:szCs w:val="21"/>
        </w:rPr>
        <w:t>6.3.8比较与评价</w:t>
      </w:r>
    </w:p>
    <w:p>
      <w:pPr>
        <w:spacing w:before="120" w:line="320" w:lineRule="atLeast"/>
        <w:ind w:firstLine="420" w:firstLineChars="200"/>
        <w:rPr>
          <w:rFonts w:ascii="Arial" w:hAnsi="Arial" w:cs="Arial"/>
          <w:szCs w:val="21"/>
        </w:rPr>
      </w:pPr>
      <w:r>
        <w:rPr>
          <w:rFonts w:ascii="Arial" w:hAnsi="Arial" w:cs="Arial"/>
          <w:szCs w:val="21"/>
        </w:rPr>
        <w:t>（1）评审委员会按招标文件中规定的评审方法和标准，对符合性审查合格的投标文件进行综合比较与评价。</w:t>
      </w:r>
    </w:p>
    <w:p>
      <w:pPr>
        <w:spacing w:before="120" w:line="320" w:lineRule="atLeast"/>
        <w:ind w:firstLine="420" w:firstLineChars="200"/>
        <w:rPr>
          <w:rFonts w:ascii="Arial" w:hAnsi="Arial" w:cs="Arial"/>
          <w:szCs w:val="21"/>
        </w:rPr>
      </w:pPr>
      <w:r>
        <w:rPr>
          <w:rFonts w:ascii="Arial" w:hAnsi="Arial" w:cs="Arial"/>
          <w:szCs w:val="21"/>
        </w:rPr>
        <w:t>（2）评审委员会各成员独立对每个有效供应商的投标文件进行评价。评价有误的应及时进行修正。评分标准如有客观分定义，评审委员会所有成员的客观分评分分值应当一致。</w:t>
      </w:r>
    </w:p>
    <w:p>
      <w:pPr>
        <w:spacing w:before="120" w:line="320" w:lineRule="atLeast"/>
        <w:ind w:firstLine="420" w:firstLineChars="200"/>
        <w:rPr>
          <w:rFonts w:ascii="Arial" w:hAnsi="Arial" w:cs="Arial"/>
          <w:szCs w:val="21"/>
        </w:rPr>
      </w:pPr>
      <w:r>
        <w:rPr>
          <w:rFonts w:ascii="Arial" w:hAnsi="Arial" w:cs="Arial"/>
          <w:szCs w:val="21"/>
        </w:rPr>
        <w:t>（3）评审委员会按综合评分由高到低的排列顺序推荐综合评分排名第一的为第一中标候选人。若中标候选人综合评分相同的，按投标报价由低到高顺序排列；综合评分且投标报价相同的</w:t>
      </w:r>
      <w:r>
        <w:rPr>
          <w:rFonts w:ascii="Arial" w:hAnsi="Arial" w:cs="Arial"/>
        </w:rPr>
        <w:t>并列</w:t>
      </w:r>
      <w:r>
        <w:rPr>
          <w:rFonts w:ascii="Arial" w:hAnsi="Arial" w:cs="Arial"/>
          <w:szCs w:val="21"/>
        </w:rPr>
        <w:t>；中标候选人并列的，按技术部分得分由高到低顺序排列，若综合评分、投标报价、技术部分均相同的，按商务部分得分由高到低顺序排列。</w:t>
      </w:r>
    </w:p>
    <w:p>
      <w:pPr>
        <w:spacing w:before="120" w:line="320" w:lineRule="atLeast"/>
        <w:ind w:firstLine="420" w:firstLineChars="200"/>
        <w:rPr>
          <w:rFonts w:ascii="Arial" w:hAnsi="Arial" w:cs="Arial"/>
        </w:rPr>
      </w:pPr>
      <w:r>
        <w:rPr>
          <w:rFonts w:ascii="Arial" w:hAnsi="Arial" w:cs="Arial"/>
          <w:szCs w:val="21"/>
        </w:rPr>
        <w:t>（4）评审委员会根据评审记录及评审结果编写评审报告，评审委员会成员均应当在评审报告上签字，对自己的评审意见承担法律责任。</w:t>
      </w:r>
      <w:r>
        <w:rPr>
          <w:rFonts w:ascii="Arial" w:hAnsi="Arial" w:cs="Arial"/>
        </w:rPr>
        <w:t>评审报告签署前，经复核发现存在以下情形之一的，评审委员会应当当场修改评审结果，并在评审报告中记载；评审报告签署后，采购人或者采购代理机构发现存在以下情形之一的，应当组织原评审委员会进行重新评审。</w:t>
      </w:r>
    </w:p>
    <w:p>
      <w:pPr>
        <w:spacing w:before="120" w:line="320" w:lineRule="atLeast"/>
        <w:ind w:firstLine="420" w:firstLineChars="200"/>
        <w:rPr>
          <w:rFonts w:ascii="Arial" w:hAnsi="Arial" w:cs="Arial"/>
        </w:rPr>
      </w:pPr>
      <w:r>
        <w:rPr>
          <w:rFonts w:ascii="Arial" w:hAnsi="Arial" w:cs="Arial"/>
        </w:rPr>
        <w:t>分值汇总计算错误的；分项评分超出评分标准范围的；评审委员会成员对客观评审因素评分不一致的；经评审委员会认定评分畸高、畸低的。</w:t>
      </w:r>
    </w:p>
    <w:p>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6.4确定中标人</w:t>
      </w:r>
    </w:p>
    <w:p>
      <w:pPr>
        <w:spacing w:before="120" w:line="276" w:lineRule="auto"/>
        <w:ind w:firstLine="420" w:firstLineChars="200"/>
        <w:rPr>
          <w:rFonts w:ascii="Arial" w:hAnsi="Arial" w:cs="Arial"/>
          <w:szCs w:val="21"/>
        </w:rPr>
      </w:pPr>
      <w:r>
        <w:rPr>
          <w:rFonts w:ascii="Arial" w:hAnsi="Arial" w:cs="Arial"/>
          <w:szCs w:val="21"/>
        </w:rPr>
        <w:t>6.4.1采购代理机构在评审结束后2个工作日内将评审报告送采购人，采购人在5个工作日内按照评审报告中推荐的中标候选供应商顺序确定中标人。</w:t>
      </w:r>
    </w:p>
    <w:p>
      <w:pPr>
        <w:spacing w:before="120" w:line="276" w:lineRule="auto"/>
        <w:ind w:firstLine="420" w:firstLineChars="200"/>
        <w:rPr>
          <w:rFonts w:ascii="Arial" w:hAnsi="Arial" w:cs="Arial"/>
          <w:szCs w:val="21"/>
        </w:rPr>
      </w:pPr>
      <w:r>
        <w:rPr>
          <w:rFonts w:ascii="Arial" w:hAnsi="Arial" w:cs="Arial"/>
          <w:szCs w:val="21"/>
        </w:rPr>
        <w:t>6.4.2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6.5结果公告</w:t>
      </w:r>
    </w:p>
    <w:p>
      <w:pPr>
        <w:spacing w:before="120" w:line="320" w:lineRule="atLeast"/>
        <w:ind w:firstLine="420" w:firstLineChars="200"/>
        <w:rPr>
          <w:rFonts w:ascii="Arial" w:hAnsi="Arial" w:cs="Arial"/>
          <w:szCs w:val="21"/>
        </w:rPr>
      </w:pPr>
      <w:r>
        <w:rPr>
          <w:rFonts w:ascii="Arial" w:hAnsi="Arial" w:cs="Arial"/>
          <w:szCs w:val="21"/>
        </w:rPr>
        <w:t>6.5.1自中标人确定后2个工作日内，采购代理机构按照供应商须知</w:t>
      </w:r>
      <w:r>
        <w:rPr>
          <w:rFonts w:ascii="Arial" w:hAnsi="Arial" w:cs="Arial"/>
          <w:kern w:val="0"/>
          <w:szCs w:val="21"/>
        </w:rPr>
        <w:t>前附表的规定公告</w:t>
      </w:r>
      <w:r>
        <w:rPr>
          <w:rFonts w:ascii="Arial" w:hAnsi="Arial" w:cs="Arial"/>
          <w:szCs w:val="21"/>
        </w:rPr>
        <w:t>中标结果。</w:t>
      </w:r>
    </w:p>
    <w:p>
      <w:pPr>
        <w:spacing w:before="120" w:line="320" w:lineRule="atLeast"/>
        <w:ind w:firstLine="420" w:firstLineChars="200"/>
        <w:rPr>
          <w:rFonts w:ascii="Arial" w:hAnsi="Arial" w:cs="Arial"/>
          <w:szCs w:val="21"/>
        </w:rPr>
      </w:pPr>
      <w:r>
        <w:rPr>
          <w:rFonts w:ascii="Arial" w:hAnsi="Arial" w:cs="Arial"/>
          <w:szCs w:val="21"/>
        </w:rPr>
        <w:t>6.5.2在发布结果公告的同时，采购代理机构以供应商须知前附表规定的形式向中标人发出中标通知书。中标通知书发出后，采购人改变中标结果，或者中标人放弃中标，应当承担相应的法律责任。</w:t>
      </w:r>
    </w:p>
    <w:p>
      <w:pPr>
        <w:spacing w:before="120" w:line="320" w:lineRule="atLeast"/>
        <w:ind w:firstLine="420" w:firstLineChars="200"/>
        <w:rPr>
          <w:rFonts w:ascii="Arial" w:hAnsi="Arial" w:cs="Arial"/>
          <w:b/>
          <w:bCs/>
          <w:kern w:val="0"/>
          <w:szCs w:val="21"/>
        </w:rPr>
      </w:pPr>
      <w:r>
        <w:rPr>
          <w:rFonts w:ascii="Arial" w:hAnsi="Arial" w:cs="Arial"/>
          <w:szCs w:val="21"/>
        </w:rPr>
        <w:t>6.5.3在发布结果公告的同时，采购代理机构以供应商须知前附表规定的形式向未中标人发出招标结果通知书，供应商自行承担未及时查收的后果。</w:t>
      </w:r>
    </w:p>
    <w:p>
      <w:pPr>
        <w:suppressAutoHyphens/>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6.6废标</w:t>
      </w:r>
    </w:p>
    <w:p>
      <w:pPr>
        <w:spacing w:before="120" w:line="320" w:lineRule="atLeast"/>
        <w:ind w:firstLine="420" w:firstLineChars="200"/>
        <w:rPr>
          <w:rFonts w:ascii="Arial" w:hAnsi="Arial" w:cs="Arial"/>
          <w:kern w:val="1"/>
          <w:szCs w:val="21"/>
        </w:rPr>
      </w:pPr>
      <w:r>
        <w:rPr>
          <w:rFonts w:ascii="Arial" w:hAnsi="Arial" w:cs="Arial"/>
          <w:kern w:val="1"/>
          <w:szCs w:val="21"/>
        </w:rPr>
        <w:t>6.6.1出现下列情形之一，将导致项目废标：</w:t>
      </w:r>
    </w:p>
    <w:p>
      <w:pPr>
        <w:spacing w:before="120" w:line="320" w:lineRule="atLeast"/>
        <w:ind w:firstLine="420" w:firstLineChars="200"/>
        <w:rPr>
          <w:rFonts w:ascii="Arial" w:hAnsi="Arial" w:cs="Arial"/>
          <w:szCs w:val="21"/>
        </w:rPr>
      </w:pPr>
      <w:r>
        <w:rPr>
          <w:rFonts w:ascii="Arial" w:hAnsi="Arial" w:cs="Arial"/>
          <w:kern w:val="1"/>
          <w:szCs w:val="21"/>
        </w:rPr>
        <w:t>（1</w:t>
      </w:r>
      <w:r>
        <w:rPr>
          <w:rFonts w:ascii="Arial" w:hAnsi="Arial" w:cs="Arial"/>
          <w:szCs w:val="21"/>
        </w:rPr>
        <w:t>）符合专业条件的供应商或者对招标文件做实质性响应的供应商不足三家；</w:t>
      </w:r>
    </w:p>
    <w:p>
      <w:pPr>
        <w:spacing w:before="120" w:line="320" w:lineRule="atLeast"/>
        <w:ind w:firstLine="420" w:firstLineChars="200"/>
        <w:rPr>
          <w:rFonts w:ascii="Arial" w:hAnsi="Arial" w:cs="Arial"/>
          <w:szCs w:val="21"/>
        </w:rPr>
      </w:pPr>
      <w:r>
        <w:rPr>
          <w:rFonts w:ascii="Arial" w:hAnsi="Arial" w:cs="Arial"/>
          <w:szCs w:val="21"/>
        </w:rPr>
        <w:t>（2）出现影响采购公正的违法、违规行为的；</w:t>
      </w:r>
    </w:p>
    <w:p>
      <w:pPr>
        <w:spacing w:before="120" w:line="320" w:lineRule="atLeast"/>
        <w:ind w:firstLine="420" w:firstLineChars="200"/>
        <w:rPr>
          <w:rFonts w:ascii="Arial" w:hAnsi="Arial" w:cs="Arial"/>
          <w:szCs w:val="21"/>
        </w:rPr>
      </w:pPr>
      <w:r>
        <w:rPr>
          <w:rFonts w:ascii="Arial" w:hAnsi="Arial" w:cs="Arial"/>
          <w:szCs w:val="21"/>
        </w:rPr>
        <w:t>（3）供应商的报价均超过了采购预算，采购人不能支付的；</w:t>
      </w:r>
    </w:p>
    <w:p>
      <w:pPr>
        <w:spacing w:before="120" w:line="320" w:lineRule="atLeast"/>
        <w:ind w:firstLine="420" w:firstLineChars="200"/>
        <w:rPr>
          <w:rFonts w:ascii="Arial" w:hAnsi="Arial" w:cs="Arial"/>
        </w:rPr>
      </w:pPr>
      <w:r>
        <w:rPr>
          <w:rFonts w:ascii="Arial" w:hAnsi="Arial" w:cs="Arial"/>
          <w:szCs w:val="21"/>
        </w:rPr>
        <w:t>（4）</w:t>
      </w:r>
      <w:r>
        <w:rPr>
          <w:rFonts w:ascii="Arial" w:hAnsi="Arial" w:cs="Arial"/>
        </w:rPr>
        <w:t>因发生重大变故或采购任务取消的。</w:t>
      </w:r>
    </w:p>
    <w:p>
      <w:pPr>
        <w:spacing w:before="120" w:line="320" w:lineRule="atLeast"/>
        <w:ind w:firstLine="420" w:firstLineChars="200"/>
        <w:rPr>
          <w:rFonts w:ascii="Arial" w:hAnsi="Arial" w:cs="Arial"/>
          <w:szCs w:val="21"/>
        </w:rPr>
      </w:pPr>
      <w:r>
        <w:rPr>
          <w:rFonts w:ascii="Arial" w:hAnsi="Arial" w:cs="Arial"/>
          <w:kern w:val="1"/>
          <w:szCs w:val="21"/>
        </w:rPr>
        <w:t>6.6.2废标后</w:t>
      </w:r>
      <w:r>
        <w:rPr>
          <w:rFonts w:ascii="Arial" w:hAnsi="Arial" w:cs="Arial"/>
          <w:szCs w:val="21"/>
        </w:rPr>
        <w:t>采购</w:t>
      </w:r>
      <w:r>
        <w:rPr>
          <w:rFonts w:ascii="Arial" w:hAnsi="Arial" w:cs="Arial"/>
          <w:kern w:val="1"/>
          <w:szCs w:val="21"/>
        </w:rPr>
        <w:t>代理机构将发布废标公告通知供应商。</w:t>
      </w:r>
      <w:bookmarkEnd w:id="56"/>
    </w:p>
    <w:p>
      <w:pPr>
        <w:spacing w:before="120" w:line="320" w:lineRule="atLeast"/>
        <w:ind w:left="2" w:leftChars="1" w:firstLine="422" w:firstLineChars="200"/>
        <w:outlineLvl w:val="1"/>
        <w:rPr>
          <w:rFonts w:ascii="Arial" w:hAnsi="Arial" w:cs="Arial"/>
          <w:b/>
          <w:bCs/>
          <w:kern w:val="0"/>
          <w:szCs w:val="21"/>
        </w:rPr>
      </w:pPr>
      <w:r>
        <w:rPr>
          <w:rFonts w:ascii="Arial" w:hAnsi="Arial" w:cs="Arial"/>
          <w:b/>
          <w:bCs/>
          <w:kern w:val="0"/>
          <w:szCs w:val="21"/>
        </w:rPr>
        <w:t>7．合同</w:t>
      </w:r>
    </w:p>
    <w:p>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7.1合同授予标准</w:t>
      </w:r>
    </w:p>
    <w:p>
      <w:pPr>
        <w:spacing w:before="120" w:line="320" w:lineRule="atLeast"/>
        <w:ind w:firstLine="420" w:firstLineChars="200"/>
        <w:rPr>
          <w:rFonts w:ascii="Arial" w:hAnsi="Arial" w:cs="Arial"/>
          <w:szCs w:val="21"/>
        </w:rPr>
      </w:pPr>
      <w:r>
        <w:rPr>
          <w:rFonts w:ascii="Arial" w:hAnsi="Arial" w:cs="Arial"/>
          <w:szCs w:val="21"/>
        </w:rPr>
        <w:t>合同将授予被确定实质上响应招标文件要求，具备履行合同能力，综合评分排名第一的供应商。在中标通知书发出前或签订合同前，如果中标人的组织机构、经营、财务状况发生较大变化，可能造成不能履行合同、无法按照招标文件要求提交履约保证金等情形，不符合中标条件或不满足供应商资格条件要求，应在中标通知书发出前或签订合同前及时书面告知采购人，未主动告知，给采购人造成损失的，采购人有权取消其中标资格并没收投标保证金。</w:t>
      </w:r>
    </w:p>
    <w:p>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7.2签订合同</w:t>
      </w:r>
    </w:p>
    <w:p>
      <w:pPr>
        <w:spacing w:before="120" w:line="320" w:lineRule="atLeast"/>
        <w:ind w:firstLine="420" w:firstLineChars="200"/>
        <w:rPr>
          <w:rFonts w:ascii="Arial" w:hAnsi="Arial" w:cs="Arial"/>
          <w:szCs w:val="21"/>
        </w:rPr>
      </w:pPr>
      <w:r>
        <w:rPr>
          <w:rFonts w:ascii="Arial" w:hAnsi="Arial" w:cs="Arial"/>
          <w:szCs w:val="21"/>
        </w:rPr>
        <w:t>7.2.1如招标文件无特别规定，中标人按招标文件确定的事项签订政府采购合同。</w:t>
      </w:r>
    </w:p>
    <w:p>
      <w:pPr>
        <w:spacing w:before="120" w:line="320" w:lineRule="atLeast"/>
        <w:ind w:firstLine="420" w:firstLineChars="200"/>
        <w:rPr>
          <w:rFonts w:ascii="Arial" w:hAnsi="Arial" w:cs="Arial"/>
          <w:szCs w:val="21"/>
        </w:rPr>
      </w:pPr>
      <w:r>
        <w:rPr>
          <w:rFonts w:ascii="Arial" w:hAnsi="Arial" w:cs="Arial"/>
          <w:szCs w:val="21"/>
        </w:rPr>
        <w:t>7.2.2政府采购合同应当包括采购人与中标人的名称和住所、标的、数量、质量、价款或者报酬、履行期限及地点和方式、验收要求、违约责任、解决争议的方法等内容。招标文件、中标人的投标文件及澄清文件等，均为签订政府采购合同的依据。</w:t>
      </w:r>
    </w:p>
    <w:p>
      <w:pPr>
        <w:spacing w:before="120" w:line="320" w:lineRule="atLeast"/>
        <w:ind w:firstLine="420" w:firstLineChars="200"/>
        <w:rPr>
          <w:rFonts w:ascii="Arial" w:hAnsi="Arial" w:cs="Arial"/>
          <w:szCs w:val="21"/>
        </w:rPr>
      </w:pPr>
      <w:r>
        <w:rPr>
          <w:rFonts w:ascii="Arial" w:hAnsi="Arial" w:cs="Arial"/>
          <w:szCs w:val="21"/>
        </w:rPr>
        <w:t>7.2.3如中标人不按中标通知书的规定签订合同，其投标保证金将不予退还，并报由同级政府采购监督管理部门处理。</w:t>
      </w:r>
    </w:p>
    <w:p>
      <w:pPr>
        <w:spacing w:before="120" w:line="320" w:lineRule="atLeast"/>
        <w:ind w:firstLine="420" w:firstLineChars="200"/>
        <w:rPr>
          <w:rFonts w:ascii="Arial" w:hAnsi="Arial" w:cs="Arial"/>
          <w:szCs w:val="21"/>
        </w:rPr>
      </w:pPr>
      <w:r>
        <w:rPr>
          <w:rFonts w:ascii="Arial" w:hAnsi="Arial" w:cs="Arial"/>
          <w:szCs w:val="21"/>
        </w:rPr>
        <w:t>7.2.4中标人拒绝与采购人签订合同的，采购人可以按照评审报告推荐的中标候选人名单排序，确定下一候选人为中标人，也可以重新开展政府采购活动。</w:t>
      </w:r>
    </w:p>
    <w:p>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7.3合同公告</w:t>
      </w:r>
    </w:p>
    <w:p>
      <w:pPr>
        <w:spacing w:before="120" w:line="320" w:lineRule="atLeast"/>
        <w:ind w:firstLine="420" w:firstLineChars="200"/>
        <w:rPr>
          <w:rFonts w:ascii="Arial" w:hAnsi="Arial" w:cs="Arial"/>
          <w:szCs w:val="21"/>
        </w:rPr>
      </w:pPr>
      <w:r>
        <w:rPr>
          <w:rFonts w:ascii="Arial" w:hAnsi="Arial" w:cs="Arial"/>
          <w:szCs w:val="21"/>
        </w:rPr>
        <w:t>7.3.1如招标文件无特殊规定，中标人应在签订合同后1个工作日内，将政府采购合同副本送采购代理机构存档。</w:t>
      </w:r>
    </w:p>
    <w:p>
      <w:pPr>
        <w:spacing w:before="120" w:line="320" w:lineRule="atLeast"/>
        <w:ind w:firstLine="420" w:firstLineChars="200"/>
        <w:rPr>
          <w:rFonts w:ascii="Arial" w:hAnsi="Arial" w:cs="Arial"/>
          <w:szCs w:val="21"/>
        </w:rPr>
      </w:pPr>
      <w:r>
        <w:rPr>
          <w:rFonts w:ascii="Arial" w:hAnsi="Arial" w:cs="Arial"/>
          <w:szCs w:val="21"/>
        </w:rPr>
        <w:t>7.3.2采购人应当自政府采购合同签订之日起2个工作日内，将政府采购合同在省级以上人民政府财政部门指定的媒体上公告，但政府采购合同中涉及国家秘密、商业秘密的内容除外。</w:t>
      </w:r>
    </w:p>
    <w:p>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7.4 履行合同</w:t>
      </w:r>
    </w:p>
    <w:p>
      <w:pPr>
        <w:spacing w:before="120" w:line="320" w:lineRule="atLeast"/>
        <w:ind w:firstLine="420" w:firstLineChars="200"/>
        <w:rPr>
          <w:rFonts w:ascii="Arial" w:hAnsi="Arial" w:cs="Arial"/>
          <w:szCs w:val="21"/>
        </w:rPr>
      </w:pPr>
      <w:r>
        <w:rPr>
          <w:rFonts w:ascii="Arial" w:hAnsi="Arial" w:cs="Arial"/>
          <w:szCs w:val="21"/>
        </w:rPr>
        <w:t>7.4.1</w:t>
      </w:r>
      <w:bookmarkStart w:id="57" w:name="_Toc217446070"/>
      <w:bookmarkStart w:id="58" w:name="_Toc308164814"/>
      <w:r>
        <w:rPr>
          <w:rFonts w:ascii="Arial" w:hAnsi="Arial" w:cs="Arial"/>
          <w:szCs w:val="21"/>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pPr>
        <w:spacing w:before="120" w:line="320" w:lineRule="atLeast"/>
        <w:ind w:firstLine="420" w:firstLineChars="200"/>
        <w:rPr>
          <w:rFonts w:ascii="Arial" w:hAnsi="Arial" w:cs="Arial"/>
          <w:szCs w:val="21"/>
        </w:rPr>
      </w:pPr>
      <w:r>
        <w:rPr>
          <w:rFonts w:ascii="Arial" w:hAnsi="Arial" w:cs="Arial"/>
          <w:szCs w:val="21"/>
        </w:rPr>
        <w:t>7.4.2对于双方解除合同的情况，</w:t>
      </w:r>
      <w:bookmarkStart w:id="59" w:name="_Hlk92189915"/>
      <w:r>
        <w:rPr>
          <w:rFonts w:ascii="Arial" w:hAnsi="Arial" w:cs="Arial"/>
          <w:szCs w:val="21"/>
        </w:rPr>
        <w:t>应当按照民法典合同编有关规定或者合同约定执行。需要重新选定供应商的，应当重新开展采购活动。</w:t>
      </w:r>
      <w:bookmarkEnd w:id="59"/>
    </w:p>
    <w:p>
      <w:pPr>
        <w:spacing w:before="120" w:line="320" w:lineRule="atLeast"/>
        <w:ind w:firstLine="422" w:firstLineChars="200"/>
        <w:rPr>
          <w:rFonts w:ascii="Arial" w:hAnsi="Arial" w:cs="Arial"/>
          <w:b/>
          <w:bCs/>
          <w:kern w:val="0"/>
          <w:szCs w:val="21"/>
        </w:rPr>
      </w:pPr>
      <w:r>
        <w:rPr>
          <w:rFonts w:ascii="Arial" w:hAnsi="Arial" w:cs="Arial"/>
          <w:b/>
          <w:bCs/>
          <w:kern w:val="0"/>
          <w:szCs w:val="21"/>
        </w:rPr>
        <w:t>7.5履约验收</w:t>
      </w:r>
      <w:bookmarkEnd w:id="57"/>
      <w:bookmarkEnd w:id="58"/>
    </w:p>
    <w:p>
      <w:pPr>
        <w:spacing w:before="120" w:line="320" w:lineRule="atLeast"/>
        <w:ind w:firstLine="420" w:firstLineChars="200"/>
        <w:rPr>
          <w:rFonts w:ascii="Arial" w:hAnsi="Arial" w:cs="Arial"/>
          <w:szCs w:val="21"/>
        </w:rPr>
      </w:pPr>
      <w:r>
        <w:rPr>
          <w:rFonts w:ascii="Arial" w:hAnsi="Arial" w:cs="Arial"/>
          <w:szCs w:val="21"/>
        </w:rPr>
        <w:t>7.5.1采购人可以根据政府采购项目具体情况自行组织验收，或者委托政府采购代理机构、国家认可的质量检测机构开展采购项目履约验收工作。</w:t>
      </w:r>
    </w:p>
    <w:p>
      <w:pPr>
        <w:spacing w:before="120" w:line="320" w:lineRule="atLeast"/>
        <w:ind w:firstLine="420" w:firstLineChars="200"/>
        <w:rPr>
          <w:rFonts w:ascii="Arial" w:hAnsi="Arial" w:cs="Arial"/>
          <w:szCs w:val="21"/>
        </w:rPr>
      </w:pPr>
      <w:r>
        <w:rPr>
          <w:rFonts w:ascii="Arial" w:hAnsi="Arial" w:cs="Arial"/>
          <w:szCs w:val="21"/>
        </w:rPr>
        <w:t>7.5.2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pPr>
        <w:spacing w:before="120" w:line="320" w:lineRule="atLeast"/>
        <w:ind w:firstLine="420" w:firstLineChars="200"/>
        <w:rPr>
          <w:rFonts w:ascii="Arial" w:hAnsi="Arial" w:cs="Arial"/>
          <w:szCs w:val="21"/>
        </w:rPr>
      </w:pPr>
      <w:r>
        <w:rPr>
          <w:rFonts w:ascii="Arial" w:hAnsi="Arial" w:cs="Arial"/>
          <w:szCs w:val="21"/>
        </w:rPr>
        <w:t>7.5.3采购合同项目完成验收后，采购人应当将验收原始记录、验收书等资料作为该采购项目档案妥善保管，不得伪造、变造、隐匿或者销毁，验收资料保存期为采购结束之日起至少保存15年。</w:t>
      </w:r>
    </w:p>
    <w:p>
      <w:pPr>
        <w:spacing w:before="120" w:line="320" w:lineRule="atLeast"/>
        <w:ind w:firstLine="420" w:firstLineChars="200"/>
        <w:rPr>
          <w:rFonts w:ascii="Arial" w:hAnsi="Arial" w:cs="Arial"/>
          <w:szCs w:val="21"/>
        </w:rPr>
      </w:pPr>
      <w:r>
        <w:rPr>
          <w:rFonts w:ascii="Arial" w:hAnsi="Arial" w:cs="Arial"/>
          <w:szCs w:val="21"/>
        </w:rPr>
        <w:t>7.5.4本项目将严格按照本招标文件及合同有关规定进行合同履约验收。招标文件或合同未规定的按财政部关于进一步加强政府采购需求和履约验收管理的指导意见（财库〔2016〕205号）以及《广西壮族自治区政府采购项目履约验收管理办法》（桂财采〔2015〕22号）的规定执行。</w:t>
      </w:r>
    </w:p>
    <w:p>
      <w:pPr>
        <w:spacing w:before="120" w:line="320" w:lineRule="atLeast"/>
        <w:ind w:left="2" w:leftChars="1" w:firstLine="422" w:firstLineChars="200"/>
        <w:outlineLvl w:val="1"/>
        <w:rPr>
          <w:rFonts w:ascii="Arial" w:hAnsi="Arial" w:cs="Arial"/>
          <w:b/>
          <w:bCs/>
          <w:kern w:val="0"/>
          <w:szCs w:val="21"/>
        </w:rPr>
      </w:pPr>
      <w:bookmarkStart w:id="60" w:name="_Toc254970674"/>
      <w:bookmarkStart w:id="61" w:name="_Toc254970533"/>
      <w:r>
        <w:rPr>
          <w:rFonts w:ascii="Arial" w:hAnsi="Arial" w:cs="Arial"/>
          <w:b/>
          <w:bCs/>
          <w:kern w:val="0"/>
          <w:szCs w:val="21"/>
        </w:rPr>
        <w:t>8．质疑和投诉</w:t>
      </w:r>
      <w:bookmarkEnd w:id="60"/>
      <w:bookmarkEnd w:id="61"/>
    </w:p>
    <w:p>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8.1质疑</w:t>
      </w:r>
    </w:p>
    <w:p>
      <w:pPr>
        <w:spacing w:before="120" w:line="320" w:lineRule="atLeast"/>
        <w:ind w:firstLine="420" w:firstLineChars="200"/>
        <w:rPr>
          <w:rFonts w:ascii="Arial" w:hAnsi="Arial" w:cs="Arial"/>
          <w:szCs w:val="21"/>
        </w:rPr>
      </w:pPr>
      <w:r>
        <w:rPr>
          <w:rFonts w:ascii="Arial" w:hAnsi="Arial" w:cs="Arial"/>
          <w:szCs w:val="21"/>
        </w:rPr>
        <w:t>8.1.1质疑内容、时限</w:t>
      </w:r>
    </w:p>
    <w:p>
      <w:pPr>
        <w:spacing w:before="120" w:line="320" w:lineRule="atLeast"/>
        <w:ind w:firstLine="420" w:firstLineChars="200"/>
        <w:rPr>
          <w:rFonts w:ascii="Arial" w:hAnsi="Arial" w:cs="Arial"/>
          <w:szCs w:val="21"/>
        </w:rPr>
      </w:pPr>
      <w:r>
        <w:rPr>
          <w:rFonts w:ascii="Arial" w:hAnsi="Arial" w:cs="Arial"/>
          <w:szCs w:val="21"/>
        </w:rPr>
        <w:t>（1）供应商对政府采购活动有疑问的，可以向采购人或采购代理机构提出询问。采购人或者采购代理机构应当在3个工作日内对供应商依法提出的询问作出答复。</w:t>
      </w:r>
    </w:p>
    <w:p>
      <w:pPr>
        <w:spacing w:before="120" w:line="320" w:lineRule="atLeast"/>
        <w:ind w:firstLine="420" w:firstLineChars="200"/>
        <w:rPr>
          <w:rFonts w:ascii="Arial" w:hAnsi="Arial" w:cs="Arial"/>
          <w:szCs w:val="21"/>
        </w:rPr>
      </w:pPr>
      <w:r>
        <w:rPr>
          <w:rFonts w:ascii="Arial" w:hAnsi="Arial" w:cs="Arial"/>
          <w:szCs w:val="21"/>
        </w:rPr>
        <w:t>（2）供应商为认为招标文件、采购过程、中标或者成交结果使自己的权益受到损害的，可以在知道或者应知其权益受到损害之日起7个工作日内向采购人或采购代理机构提出质疑。采购人或采购代理机构在收到供应商书面质疑后7个工作日内，对质疑内容作出答复。</w:t>
      </w:r>
    </w:p>
    <w:p>
      <w:pPr>
        <w:spacing w:before="120" w:line="320" w:lineRule="atLeast"/>
        <w:ind w:firstLine="420" w:firstLineChars="200"/>
        <w:rPr>
          <w:rFonts w:ascii="Arial" w:hAnsi="Arial" w:cs="Arial"/>
          <w:szCs w:val="21"/>
        </w:rPr>
      </w:pPr>
      <w:r>
        <w:rPr>
          <w:rFonts w:ascii="Arial" w:hAnsi="Arial" w:cs="Arial"/>
          <w:szCs w:val="21"/>
        </w:rPr>
        <w:t>8.1.2质疑形式</w:t>
      </w:r>
    </w:p>
    <w:p>
      <w:pPr>
        <w:spacing w:before="120" w:line="320" w:lineRule="atLeast"/>
        <w:ind w:firstLine="420" w:firstLineChars="200"/>
        <w:rPr>
          <w:rFonts w:ascii="Arial" w:hAnsi="Arial" w:cs="Arial"/>
          <w:szCs w:val="21"/>
        </w:rPr>
      </w:pPr>
      <w:r>
        <w:rPr>
          <w:rFonts w:ascii="Arial" w:hAnsi="Arial" w:cs="Arial"/>
          <w:szCs w:val="21"/>
        </w:rPr>
        <w:t>质疑应当采用供应商须知前附表所规定的形式，质疑书应明确阐述招标文件、采购过程或中标结果中使自己合法权益受到损害的实质性内容，提供相关事实、依据和证据及其来源或线索，便于有关单位调查、答复和处理。</w:t>
      </w:r>
    </w:p>
    <w:p>
      <w:pPr>
        <w:spacing w:before="120" w:line="320" w:lineRule="atLeast"/>
        <w:ind w:firstLine="420" w:firstLineChars="200"/>
        <w:rPr>
          <w:rFonts w:ascii="Arial" w:hAnsi="Arial" w:cs="Arial"/>
          <w:szCs w:val="21"/>
        </w:rPr>
      </w:pPr>
      <w:r>
        <w:rPr>
          <w:rFonts w:ascii="Arial" w:hAnsi="Arial" w:cs="Arial"/>
          <w:szCs w:val="21"/>
        </w:rPr>
        <w:t>8.1.3供应商提出质疑应当提交质疑函和必要的证明材料。质疑函应当包括下列内容：</w:t>
      </w:r>
    </w:p>
    <w:p>
      <w:pPr>
        <w:spacing w:before="120" w:line="320" w:lineRule="atLeast"/>
        <w:ind w:firstLine="420" w:firstLineChars="200"/>
        <w:rPr>
          <w:rFonts w:ascii="Arial" w:hAnsi="Arial" w:cs="Arial"/>
          <w:szCs w:val="21"/>
        </w:rPr>
      </w:pPr>
      <w:r>
        <w:rPr>
          <w:rFonts w:ascii="Arial" w:hAnsi="Arial" w:cs="Arial"/>
          <w:szCs w:val="21"/>
        </w:rPr>
        <w:t>（1）</w:t>
      </w:r>
      <w:r>
        <w:rPr>
          <w:rFonts w:ascii="Arial" w:hAnsi="Arial" w:cs="Arial"/>
          <w:szCs w:val="21"/>
        </w:rPr>
        <w:tab/>
      </w:r>
      <w:r>
        <w:rPr>
          <w:rFonts w:ascii="Arial" w:hAnsi="Arial" w:cs="Arial"/>
          <w:szCs w:val="21"/>
        </w:rPr>
        <w:t>供应商的姓名或者名称、地址、邮编、联系人及联系电话；</w:t>
      </w:r>
    </w:p>
    <w:p>
      <w:pPr>
        <w:spacing w:before="120" w:line="320" w:lineRule="atLeast"/>
        <w:ind w:firstLine="420" w:firstLineChars="200"/>
        <w:rPr>
          <w:rFonts w:ascii="Arial" w:hAnsi="Arial" w:cs="Arial"/>
          <w:szCs w:val="21"/>
        </w:rPr>
      </w:pPr>
      <w:r>
        <w:rPr>
          <w:rFonts w:ascii="Arial" w:hAnsi="Arial" w:cs="Arial"/>
          <w:szCs w:val="21"/>
        </w:rPr>
        <w:t>（2）</w:t>
      </w:r>
      <w:r>
        <w:rPr>
          <w:rFonts w:ascii="Arial" w:hAnsi="Arial" w:cs="Arial"/>
          <w:szCs w:val="21"/>
        </w:rPr>
        <w:tab/>
      </w:r>
      <w:r>
        <w:rPr>
          <w:rFonts w:ascii="Arial" w:hAnsi="Arial" w:cs="Arial"/>
          <w:szCs w:val="21"/>
        </w:rPr>
        <w:t>质疑项目的名称、编号；</w:t>
      </w:r>
    </w:p>
    <w:p>
      <w:pPr>
        <w:spacing w:before="120" w:line="320" w:lineRule="atLeast"/>
        <w:ind w:firstLine="420" w:firstLineChars="200"/>
        <w:rPr>
          <w:rFonts w:ascii="Arial" w:hAnsi="Arial" w:cs="Arial"/>
          <w:szCs w:val="21"/>
        </w:rPr>
      </w:pPr>
      <w:r>
        <w:rPr>
          <w:rFonts w:ascii="Arial" w:hAnsi="Arial" w:cs="Arial"/>
          <w:szCs w:val="21"/>
        </w:rPr>
        <w:t>（3）</w:t>
      </w:r>
      <w:r>
        <w:rPr>
          <w:rFonts w:ascii="Arial" w:hAnsi="Arial" w:cs="Arial"/>
          <w:szCs w:val="21"/>
        </w:rPr>
        <w:tab/>
      </w:r>
      <w:r>
        <w:rPr>
          <w:rFonts w:ascii="Arial" w:hAnsi="Arial" w:cs="Arial"/>
          <w:szCs w:val="21"/>
        </w:rPr>
        <w:t>具体、明确的质疑事项和与质疑事项相关的请求；</w:t>
      </w:r>
    </w:p>
    <w:p>
      <w:pPr>
        <w:spacing w:before="120" w:line="320" w:lineRule="atLeast"/>
        <w:ind w:firstLine="420" w:firstLineChars="200"/>
        <w:rPr>
          <w:rFonts w:ascii="Arial" w:hAnsi="Arial" w:cs="Arial"/>
          <w:szCs w:val="21"/>
        </w:rPr>
      </w:pPr>
      <w:r>
        <w:rPr>
          <w:rFonts w:ascii="Arial" w:hAnsi="Arial" w:cs="Arial"/>
          <w:szCs w:val="21"/>
        </w:rPr>
        <w:t>（4）</w:t>
      </w:r>
      <w:r>
        <w:rPr>
          <w:rFonts w:ascii="Arial" w:hAnsi="Arial" w:cs="Arial"/>
          <w:szCs w:val="21"/>
        </w:rPr>
        <w:tab/>
      </w:r>
      <w:r>
        <w:rPr>
          <w:rFonts w:ascii="Arial" w:hAnsi="Arial" w:cs="Arial"/>
          <w:szCs w:val="21"/>
        </w:rPr>
        <w:t>事实依据；</w:t>
      </w:r>
    </w:p>
    <w:p>
      <w:pPr>
        <w:spacing w:before="120" w:line="320" w:lineRule="atLeast"/>
        <w:ind w:firstLine="420" w:firstLineChars="200"/>
        <w:rPr>
          <w:rFonts w:ascii="Arial" w:hAnsi="Arial" w:cs="Arial"/>
          <w:szCs w:val="21"/>
        </w:rPr>
      </w:pPr>
      <w:r>
        <w:rPr>
          <w:rFonts w:ascii="Arial" w:hAnsi="Arial" w:cs="Arial"/>
          <w:szCs w:val="21"/>
        </w:rPr>
        <w:t>（5）</w:t>
      </w:r>
      <w:r>
        <w:rPr>
          <w:rFonts w:ascii="Arial" w:hAnsi="Arial" w:cs="Arial"/>
          <w:szCs w:val="21"/>
        </w:rPr>
        <w:tab/>
      </w:r>
      <w:r>
        <w:rPr>
          <w:rFonts w:ascii="Arial" w:hAnsi="Arial" w:cs="Arial"/>
          <w:szCs w:val="21"/>
        </w:rPr>
        <w:t>必要的法律依据；</w:t>
      </w:r>
    </w:p>
    <w:p>
      <w:pPr>
        <w:spacing w:before="120" w:line="320" w:lineRule="atLeast"/>
        <w:ind w:firstLine="420" w:firstLineChars="200"/>
        <w:rPr>
          <w:rFonts w:ascii="Arial" w:hAnsi="Arial" w:cs="Arial"/>
          <w:szCs w:val="21"/>
        </w:rPr>
      </w:pPr>
      <w:r>
        <w:rPr>
          <w:rFonts w:ascii="Arial" w:hAnsi="Arial" w:cs="Arial"/>
          <w:szCs w:val="21"/>
        </w:rPr>
        <w:t>（6）</w:t>
      </w:r>
      <w:r>
        <w:rPr>
          <w:rFonts w:ascii="Arial" w:hAnsi="Arial" w:cs="Arial"/>
          <w:szCs w:val="21"/>
        </w:rPr>
        <w:tab/>
      </w:r>
      <w:r>
        <w:rPr>
          <w:rFonts w:ascii="Arial" w:hAnsi="Arial" w:cs="Arial"/>
          <w:szCs w:val="21"/>
        </w:rPr>
        <w:t>提出质疑的日期。</w:t>
      </w:r>
    </w:p>
    <w:p>
      <w:pPr>
        <w:spacing w:before="120" w:line="320" w:lineRule="atLeast"/>
        <w:ind w:firstLine="420" w:firstLineChars="200"/>
        <w:rPr>
          <w:rFonts w:ascii="Arial" w:hAnsi="Arial" w:cs="Arial"/>
          <w:szCs w:val="21"/>
        </w:rPr>
      </w:pPr>
      <w:r>
        <w:rPr>
          <w:rFonts w:ascii="Arial" w:hAnsi="Arial" w:cs="Arial"/>
          <w:szCs w:val="21"/>
        </w:rPr>
        <w:t>供应商为自然人的，应当由本人签字；供应商为法人或者其他组织的，应当由法定代表人、主要负责人，或者其授权代表签字或者盖章，并加盖公章。</w:t>
      </w:r>
    </w:p>
    <w:p>
      <w:pPr>
        <w:spacing w:before="120" w:line="320" w:lineRule="atLeast"/>
        <w:ind w:firstLine="422" w:firstLineChars="200"/>
        <w:outlineLvl w:val="2"/>
        <w:rPr>
          <w:rFonts w:ascii="Arial" w:hAnsi="Arial" w:cs="Arial"/>
          <w:b/>
          <w:bCs/>
          <w:kern w:val="0"/>
          <w:szCs w:val="21"/>
        </w:rPr>
      </w:pPr>
      <w:r>
        <w:rPr>
          <w:rFonts w:ascii="Arial" w:hAnsi="Arial" w:cs="Arial"/>
          <w:b/>
          <w:bCs/>
          <w:kern w:val="0"/>
          <w:szCs w:val="21"/>
        </w:rPr>
        <w:t>8.2投诉</w:t>
      </w:r>
    </w:p>
    <w:p>
      <w:pPr>
        <w:spacing w:before="120" w:line="320" w:lineRule="atLeast"/>
        <w:ind w:firstLine="420" w:firstLineChars="200"/>
        <w:rPr>
          <w:rFonts w:ascii="Arial" w:hAnsi="Arial" w:cs="Arial"/>
          <w:szCs w:val="21"/>
        </w:rPr>
      </w:pPr>
      <w:r>
        <w:rPr>
          <w:rFonts w:ascii="Arial" w:hAnsi="Arial" w:cs="Arial"/>
          <w:szCs w:val="21"/>
        </w:rPr>
        <w:t>8.2.1供应商对采购人、采购代理机构的答复不满意，或者采购人、采购代理机构未在规定时间内答复的，可在答复期满后15个工作日内按有关规定，向同级财政部门投诉。</w:t>
      </w:r>
    </w:p>
    <w:p>
      <w:pPr>
        <w:spacing w:before="120" w:line="320" w:lineRule="atLeast"/>
        <w:ind w:firstLine="420" w:firstLineChars="200"/>
        <w:rPr>
          <w:rFonts w:ascii="Arial" w:hAnsi="Arial" w:cs="Arial"/>
          <w:szCs w:val="21"/>
        </w:rPr>
      </w:pPr>
      <w:r>
        <w:rPr>
          <w:rFonts w:ascii="Arial" w:hAnsi="Arial" w:cs="Arial"/>
          <w:szCs w:val="21"/>
        </w:rPr>
        <w:t>8.2.2投诉书应使用财政部发布的政府采购供应投诉书范本，并应按照“投诉书制作说明”进行编写。</w:t>
      </w:r>
    </w:p>
    <w:p>
      <w:pPr>
        <w:spacing w:before="120" w:line="320" w:lineRule="atLeast"/>
        <w:ind w:left="2" w:leftChars="1" w:firstLine="422" w:firstLineChars="200"/>
        <w:outlineLvl w:val="1"/>
        <w:rPr>
          <w:rFonts w:ascii="Arial" w:hAnsi="Arial" w:cs="Arial"/>
          <w:b/>
          <w:bCs/>
          <w:kern w:val="0"/>
          <w:szCs w:val="21"/>
        </w:rPr>
      </w:pPr>
      <w:r>
        <w:rPr>
          <w:rFonts w:ascii="Arial" w:hAnsi="Arial" w:cs="Arial"/>
          <w:b/>
          <w:bCs/>
          <w:kern w:val="0"/>
          <w:szCs w:val="21"/>
        </w:rPr>
        <w:t>9．促进中小企业发展政策</w:t>
      </w:r>
    </w:p>
    <w:p>
      <w:pPr>
        <w:spacing w:before="120" w:line="320" w:lineRule="atLeast"/>
        <w:ind w:left="2" w:leftChars="1" w:firstLine="420" w:firstLineChars="200"/>
        <w:rPr>
          <w:rFonts w:ascii="Arial" w:hAnsi="Arial" w:cs="Arial"/>
          <w:szCs w:val="21"/>
        </w:rPr>
      </w:pPr>
      <w:r>
        <w:rPr>
          <w:rFonts w:ascii="Arial" w:hAnsi="Arial" w:cs="Arial"/>
          <w:szCs w:val="21"/>
        </w:rPr>
        <w:t>9.1本项目落实促进中小企业发展政策措施在前附表规定。依据促进中小企业发展政策获得政府采购合同的，小微企业不得将合同分包给大中型企业，中型企业不得将合同分包给大型企业。</w:t>
      </w:r>
    </w:p>
    <w:p>
      <w:pPr>
        <w:spacing w:before="120" w:line="320" w:lineRule="atLeast"/>
        <w:ind w:left="2" w:leftChars="1" w:firstLine="420" w:firstLineChars="200"/>
        <w:rPr>
          <w:rFonts w:ascii="Arial" w:hAnsi="Arial" w:cs="Arial"/>
          <w:szCs w:val="21"/>
        </w:rPr>
      </w:pPr>
      <w:r>
        <w:rPr>
          <w:rFonts w:ascii="Arial" w:hAnsi="Arial" w:cs="Arial"/>
          <w:szCs w:val="21"/>
        </w:rPr>
        <w:t>9.2本项目如为专门面向中小企业预留采购份额采购项目，供应商必须满足招标文件资格要求中的落实政府采购政策需满足的资格要求。</w:t>
      </w:r>
    </w:p>
    <w:p>
      <w:pPr>
        <w:spacing w:before="120" w:line="320" w:lineRule="atLeast"/>
        <w:ind w:left="2" w:leftChars="1" w:firstLine="420" w:firstLineChars="200"/>
        <w:rPr>
          <w:rFonts w:ascii="Arial" w:hAnsi="Arial" w:cs="Arial"/>
          <w:szCs w:val="21"/>
        </w:rPr>
      </w:pPr>
      <w:r>
        <w:rPr>
          <w:rFonts w:ascii="Arial" w:hAnsi="Arial" w:cs="Arial"/>
          <w:szCs w:val="21"/>
        </w:rPr>
        <w:t>招标文件中如接受联合体，供应商以联合体形式参加采购活动，联合体中中小企业承担的部分达到30%以上，其中预留给小微企业的比例不低于60%。</w:t>
      </w:r>
    </w:p>
    <w:p>
      <w:pPr>
        <w:spacing w:before="120" w:line="320" w:lineRule="atLeast"/>
        <w:ind w:left="2" w:leftChars="1" w:firstLine="420" w:firstLineChars="200"/>
        <w:rPr>
          <w:rFonts w:ascii="Arial" w:hAnsi="Arial" w:cs="Arial"/>
          <w:szCs w:val="21"/>
        </w:rPr>
      </w:pPr>
      <w:r>
        <w:rPr>
          <w:rFonts w:ascii="Arial" w:hAnsi="Arial" w:cs="Arial"/>
          <w:szCs w:val="21"/>
        </w:rPr>
        <w:t>招标文件中如接受分包，供应商将采购项目分包给一家或者多家中小企业的比例达到30%以上，其中预留给小微企业的比例不低于60%。</w:t>
      </w:r>
    </w:p>
    <w:p>
      <w:pPr>
        <w:spacing w:before="120" w:line="320" w:lineRule="atLeast"/>
        <w:ind w:left="2" w:leftChars="1" w:firstLine="420" w:firstLineChars="200"/>
        <w:rPr>
          <w:rFonts w:ascii="Arial" w:hAnsi="Arial" w:cs="Arial"/>
          <w:szCs w:val="21"/>
        </w:rPr>
      </w:pPr>
      <w:r>
        <w:rPr>
          <w:rFonts w:ascii="Arial" w:hAnsi="Arial" w:cs="Arial"/>
          <w:szCs w:val="21"/>
        </w:rPr>
        <w:t>注：专门面向中小企业预留采购份额采购项目不享受价格扣除政策。</w:t>
      </w:r>
    </w:p>
    <w:p>
      <w:pPr>
        <w:spacing w:before="120" w:line="320" w:lineRule="atLeast"/>
        <w:ind w:left="2" w:leftChars="1" w:firstLine="420" w:firstLineChars="200"/>
        <w:rPr>
          <w:rFonts w:ascii="Arial" w:hAnsi="Arial" w:cs="Arial"/>
          <w:szCs w:val="21"/>
        </w:rPr>
      </w:pPr>
      <w:bookmarkStart w:id="62" w:name="_Hlk92205820"/>
      <w:r>
        <w:rPr>
          <w:rFonts w:ascii="Arial" w:hAnsi="Arial" w:cs="Arial"/>
          <w:szCs w:val="21"/>
        </w:rPr>
        <w:t>9.3本项目如为非专门面向中小企业预留采购份额采购项目，评审委员会应当对小微企业报价给予价格扣除，用扣除后的价格参加评审。</w:t>
      </w:r>
    </w:p>
    <w:p>
      <w:pPr>
        <w:spacing w:before="120" w:line="320" w:lineRule="atLeast"/>
        <w:ind w:left="2" w:leftChars="1" w:firstLine="420" w:firstLineChars="200"/>
        <w:rPr>
          <w:rFonts w:ascii="Arial" w:hAnsi="Arial" w:cs="Arial"/>
          <w:szCs w:val="21"/>
        </w:rPr>
      </w:pPr>
      <w:r>
        <w:rPr>
          <w:rFonts w:ascii="Arial" w:hAnsi="Arial" w:cs="Arial"/>
          <w:szCs w:val="21"/>
        </w:rPr>
        <w:t>招标文件接受大中型企业与小微企业组成联合体或者允许大中型企业向一家或者多家小微企业分包时，对于联合协议或者分包意向协议约定小微企业的合同份额占合同总金额比例达到30%以上的，评审委员会员应当对联合体或者大中型企业的报价给予价格扣除，用扣除后的价格参加评审。</w:t>
      </w:r>
    </w:p>
    <w:p>
      <w:pPr>
        <w:spacing w:before="120" w:line="320" w:lineRule="atLeast"/>
        <w:ind w:left="2" w:leftChars="1" w:firstLine="420" w:firstLineChars="200"/>
        <w:rPr>
          <w:rFonts w:ascii="Arial" w:hAnsi="Arial" w:cs="Arial"/>
          <w:szCs w:val="21"/>
        </w:rPr>
      </w:pPr>
      <w:r>
        <w:rPr>
          <w:rFonts w:ascii="Arial" w:hAnsi="Arial" w:cs="Arial"/>
          <w:szCs w:val="21"/>
        </w:rPr>
        <w:t>组成联合体或者接受分包的小微企业与联合体内其他企业、分包企业之间存在直接控股、管理关系的，不享受价格扣除优惠政策。</w:t>
      </w:r>
    </w:p>
    <w:p>
      <w:pPr>
        <w:spacing w:before="120" w:line="320" w:lineRule="atLeast"/>
        <w:ind w:left="2" w:leftChars="1" w:firstLine="420" w:firstLineChars="200"/>
        <w:rPr>
          <w:rFonts w:ascii="Arial" w:hAnsi="Arial" w:cs="Arial"/>
          <w:szCs w:val="21"/>
        </w:rPr>
      </w:pPr>
      <w:r>
        <w:rPr>
          <w:rFonts w:ascii="Arial" w:hAnsi="Arial" w:cs="Arial"/>
          <w:szCs w:val="21"/>
        </w:rPr>
        <w:t>价格扣除比例在第四章评审方法及标准中规定，对小型企业和微型企业同等对待，不作区分。</w:t>
      </w:r>
    </w:p>
    <w:p>
      <w:pPr>
        <w:spacing w:before="120" w:line="320" w:lineRule="atLeast"/>
        <w:ind w:left="2" w:leftChars="1" w:firstLine="420" w:firstLineChars="200"/>
        <w:rPr>
          <w:rFonts w:ascii="Arial" w:hAnsi="Arial" w:cs="Arial"/>
          <w:szCs w:val="21"/>
        </w:rPr>
      </w:pPr>
      <w:r>
        <w:rPr>
          <w:rFonts w:ascii="Arial" w:hAnsi="Arial" w:cs="Arial"/>
          <w:szCs w:val="21"/>
        </w:rPr>
        <w:t>9.4中小企业定义</w:t>
      </w:r>
    </w:p>
    <w:p>
      <w:pPr>
        <w:spacing w:before="120" w:line="320" w:lineRule="atLeast"/>
        <w:ind w:firstLine="420" w:firstLineChars="200"/>
        <w:rPr>
          <w:rFonts w:ascii="Arial" w:hAnsi="Arial" w:cs="Arial"/>
          <w:szCs w:val="21"/>
        </w:rPr>
      </w:pPr>
      <w:r>
        <w:rPr>
          <w:rFonts w:ascii="Arial" w:hAnsi="Arial" w:cs="Arial"/>
          <w:szCs w:val="21"/>
        </w:rPr>
        <w:t>9.4.1中小企业是指在中华人民共和国境内依法设立，依据国务院批准的中小企业划分标准确定的中型企业、小型企业和微型企业，但与大企业的负责人为同一人，或者与大企业存在直接控股、管理关系的除外。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before="120" w:line="320" w:lineRule="atLeast"/>
        <w:ind w:left="2" w:leftChars="1" w:firstLine="420" w:firstLineChars="200"/>
        <w:rPr>
          <w:rFonts w:ascii="Arial" w:hAnsi="Arial" w:cs="Arial"/>
          <w:szCs w:val="21"/>
        </w:rPr>
      </w:pPr>
      <w:r>
        <w:rPr>
          <w:rFonts w:ascii="Arial" w:hAnsi="Arial" w:cs="Arial"/>
          <w:szCs w:val="21"/>
        </w:rPr>
        <w:t>9.4.2供应商提供的货物、工程或者服务符合下列情形的，享受本款规定的促进中小企业发展政策：</w:t>
      </w:r>
    </w:p>
    <w:p>
      <w:pPr>
        <w:spacing w:before="120" w:line="320" w:lineRule="atLeast"/>
        <w:ind w:left="2" w:leftChars="1" w:firstLine="420" w:firstLineChars="200"/>
        <w:rPr>
          <w:rFonts w:ascii="Arial" w:hAnsi="Arial" w:cs="Arial"/>
          <w:szCs w:val="21"/>
        </w:rPr>
      </w:pPr>
      <w:r>
        <w:rPr>
          <w:rFonts w:ascii="Arial" w:hAnsi="Arial" w:cs="Arial"/>
          <w:szCs w:val="21"/>
        </w:rPr>
        <w:t>在货物采购项目中，货物由中小企业制造，即货物由中小企业生产且使用该中小企业商号或者注册商标；</w:t>
      </w:r>
    </w:p>
    <w:p>
      <w:pPr>
        <w:spacing w:before="120" w:line="320" w:lineRule="atLeast"/>
        <w:ind w:left="2" w:leftChars="1" w:firstLine="420" w:firstLineChars="200"/>
        <w:rPr>
          <w:rFonts w:ascii="Arial" w:hAnsi="Arial" w:cs="Arial"/>
          <w:szCs w:val="21"/>
        </w:rPr>
      </w:pPr>
      <w:r>
        <w:rPr>
          <w:rFonts w:ascii="Arial" w:hAnsi="Arial" w:cs="Arial"/>
          <w:szCs w:val="21"/>
        </w:rPr>
        <w:t>在工程采购项目中，工程由中小企业承建，即工程施工单位为中小企业；</w:t>
      </w:r>
    </w:p>
    <w:p>
      <w:pPr>
        <w:spacing w:before="120" w:line="320" w:lineRule="atLeast"/>
        <w:ind w:left="2" w:leftChars="1" w:firstLine="420" w:firstLineChars="200"/>
        <w:rPr>
          <w:rFonts w:ascii="Arial" w:hAnsi="Arial" w:cs="Arial"/>
          <w:szCs w:val="21"/>
        </w:rPr>
      </w:pPr>
      <w:r>
        <w:rPr>
          <w:rFonts w:ascii="Arial" w:hAnsi="Arial" w:cs="Arial"/>
          <w:szCs w:val="21"/>
        </w:rPr>
        <w:t>在服务采购项目中，服务由中小企业承接，即提供服务的人员为中小企业依照《中华人民共和国劳动合同法》订立劳动合同的从业人员。</w:t>
      </w:r>
    </w:p>
    <w:p>
      <w:pPr>
        <w:spacing w:before="120" w:line="320" w:lineRule="atLeast"/>
        <w:ind w:left="2" w:leftChars="1" w:firstLine="420" w:firstLineChars="200"/>
        <w:rPr>
          <w:rFonts w:ascii="Arial" w:hAnsi="Arial" w:cs="Arial"/>
          <w:szCs w:val="21"/>
        </w:rPr>
      </w:pPr>
      <w:r>
        <w:rPr>
          <w:rFonts w:ascii="Arial" w:hAnsi="Arial" w:cs="Arial"/>
          <w:szCs w:val="21"/>
        </w:rPr>
        <w:t>在货物采购项目中，供应商提供的货物既有中小企业制造货物，也有大型企业制造货物的，不享受本款规定的促进中小企业发展政策。</w:t>
      </w:r>
    </w:p>
    <w:p>
      <w:pPr>
        <w:spacing w:before="120" w:line="320" w:lineRule="atLeast"/>
        <w:ind w:left="2" w:leftChars="1" w:firstLine="420" w:firstLineChars="200"/>
        <w:rPr>
          <w:rFonts w:ascii="Arial" w:hAnsi="Arial" w:cs="Arial"/>
          <w:szCs w:val="21"/>
        </w:rPr>
      </w:pPr>
      <w:r>
        <w:rPr>
          <w:rFonts w:ascii="Arial" w:hAnsi="Arial" w:cs="Arial"/>
          <w:szCs w:val="21"/>
        </w:rPr>
        <w:t>以联合体形式参加政府采购活动，联合体各方均为中小企业的，联合体视同中小企业。其中，联合体各方均为小微企业的，联合体视同小微企业。</w:t>
      </w:r>
    </w:p>
    <w:p>
      <w:pPr>
        <w:spacing w:before="120" w:line="320" w:lineRule="atLeast"/>
        <w:ind w:firstLine="420" w:firstLineChars="200"/>
        <w:rPr>
          <w:rFonts w:ascii="Arial" w:hAnsi="Arial" w:cs="Arial"/>
          <w:szCs w:val="21"/>
        </w:rPr>
      </w:pPr>
      <w:r>
        <w:rPr>
          <w:rFonts w:ascii="Arial" w:hAnsi="Arial" w:cs="Arial"/>
          <w:szCs w:val="21"/>
        </w:rPr>
        <w:t>9.4.3本项目标的所属行业在第二章采购需求中规定。供应商根据中小企业划分标准（《关于印发中小企业划型标准规定的通知》（工信部联企业〔2011〕300号）判断是否为中小企业。</w:t>
      </w:r>
    </w:p>
    <w:p>
      <w:pPr>
        <w:spacing w:before="120" w:line="320" w:lineRule="atLeast"/>
        <w:ind w:firstLine="420" w:firstLineChars="200"/>
        <w:rPr>
          <w:rFonts w:ascii="Arial" w:hAnsi="Arial" w:cs="Arial"/>
          <w:szCs w:val="21"/>
        </w:rPr>
      </w:pPr>
      <w:r>
        <w:rPr>
          <w:rFonts w:ascii="Arial" w:hAnsi="Arial" w:cs="Arial"/>
          <w:szCs w:val="21"/>
        </w:rPr>
        <w:t>符合条件的货物制造商、工程施工单位、服务承接单位为中小企业的，应按招标文件规定在投标文件中提供声明函。</w:t>
      </w:r>
    </w:p>
    <w:p>
      <w:pPr>
        <w:spacing w:before="120" w:line="320" w:lineRule="atLeast"/>
        <w:ind w:firstLine="420" w:firstLineChars="200"/>
        <w:rPr>
          <w:rFonts w:ascii="Arial" w:hAnsi="Arial" w:cs="Arial"/>
          <w:szCs w:val="21"/>
        </w:rPr>
      </w:pPr>
      <w:r>
        <w:rPr>
          <w:rFonts w:ascii="Arial" w:hAnsi="Arial" w:cs="Arial"/>
          <w:szCs w:val="21"/>
        </w:rPr>
        <w:t>9.4.4视同中小企业情形</w:t>
      </w:r>
    </w:p>
    <w:p>
      <w:pPr>
        <w:spacing w:before="120" w:line="320" w:lineRule="atLeast"/>
        <w:ind w:firstLine="420" w:firstLineChars="200"/>
        <w:rPr>
          <w:rFonts w:ascii="Arial" w:hAnsi="Arial" w:cs="Arial"/>
          <w:szCs w:val="21"/>
        </w:rPr>
      </w:pPr>
      <w:r>
        <w:rPr>
          <w:rFonts w:ascii="Arial" w:hAnsi="Arial" w:cs="Arial"/>
          <w:szCs w:val="21"/>
        </w:rPr>
        <w:t>（1）符合中小企业划分标准的个体工商户，视同中小企业。</w:t>
      </w:r>
    </w:p>
    <w:p>
      <w:pPr>
        <w:spacing w:before="120" w:line="320" w:lineRule="atLeast"/>
        <w:ind w:firstLine="420" w:firstLineChars="200"/>
        <w:rPr>
          <w:rFonts w:ascii="Arial" w:hAnsi="Arial" w:cs="Arial"/>
          <w:szCs w:val="21"/>
        </w:rPr>
      </w:pPr>
      <w:r>
        <w:rPr>
          <w:rFonts w:ascii="Arial" w:hAnsi="Arial" w:cs="Arial"/>
          <w:szCs w:val="21"/>
        </w:rPr>
        <w:t>（2）以联合体形式参加政府采购活动，联合体各方均为中小企业的，联合体视同中小企业。其中，联合体各方均为小微企业的，联合体视同小微企业。</w:t>
      </w:r>
    </w:p>
    <w:p>
      <w:pPr>
        <w:spacing w:before="120" w:line="320" w:lineRule="atLeast"/>
        <w:ind w:firstLine="420" w:firstLineChars="200"/>
        <w:rPr>
          <w:rFonts w:ascii="Arial" w:hAnsi="Arial" w:cs="Arial"/>
          <w:szCs w:val="21"/>
        </w:rPr>
      </w:pPr>
      <w:r>
        <w:rPr>
          <w:rFonts w:ascii="Arial" w:hAnsi="Arial" w:cs="Arial"/>
          <w:szCs w:val="21"/>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pPr>
        <w:spacing w:before="120" w:line="320" w:lineRule="atLeast"/>
        <w:ind w:left="2" w:leftChars="1" w:firstLine="420" w:firstLineChars="200"/>
        <w:rPr>
          <w:rFonts w:ascii="Arial" w:hAnsi="Arial" w:cs="Arial"/>
          <w:szCs w:val="21"/>
        </w:rPr>
      </w:pPr>
      <w:r>
        <w:rPr>
          <w:rFonts w:ascii="Arial" w:hAnsi="Arial" w:cs="Arial"/>
          <w:szCs w:val="21"/>
        </w:rPr>
        <w:t>符合条件的货物制造商、工程施工单位、服务承接单位为监狱企业或残疾人福利性单位的，应按招标文件规定在投标文件中提供相关证明文件。</w:t>
      </w:r>
    </w:p>
    <w:bookmarkEnd w:id="62"/>
    <w:p>
      <w:pPr>
        <w:spacing w:before="120" w:line="320" w:lineRule="atLeast"/>
        <w:ind w:left="2" w:leftChars="1" w:firstLine="422" w:firstLineChars="200"/>
        <w:outlineLvl w:val="1"/>
        <w:rPr>
          <w:rFonts w:ascii="Arial" w:hAnsi="Arial" w:cs="Arial"/>
          <w:b/>
          <w:bCs/>
          <w:kern w:val="0"/>
          <w:szCs w:val="21"/>
        </w:rPr>
      </w:pPr>
      <w:r>
        <w:rPr>
          <w:rFonts w:ascii="Arial" w:hAnsi="Arial" w:cs="Arial"/>
          <w:b/>
          <w:bCs/>
          <w:kern w:val="0"/>
          <w:szCs w:val="21"/>
        </w:rPr>
        <w:t>10．其他事项</w:t>
      </w:r>
    </w:p>
    <w:p>
      <w:pPr>
        <w:spacing w:before="120" w:line="320" w:lineRule="atLeast"/>
        <w:ind w:left="2" w:leftChars="1" w:firstLine="420" w:firstLineChars="200"/>
        <w:rPr>
          <w:rFonts w:ascii="Arial" w:hAnsi="Arial" w:cs="Arial"/>
          <w:szCs w:val="21"/>
        </w:rPr>
      </w:pPr>
      <w:r>
        <w:rPr>
          <w:rFonts w:ascii="Arial" w:hAnsi="Arial" w:cs="Arial"/>
          <w:szCs w:val="21"/>
        </w:rPr>
        <w:t>10.1代理服务收费由采购代理机构向中标人收取。签订合同前，中标人应向采购代理机构一次付清代理服务费。</w:t>
      </w:r>
    </w:p>
    <w:p>
      <w:pPr>
        <w:spacing w:before="120" w:line="320" w:lineRule="atLeast"/>
        <w:ind w:left="2" w:leftChars="1" w:firstLine="420" w:firstLineChars="200"/>
        <w:rPr>
          <w:rFonts w:ascii="Arial" w:hAnsi="Arial" w:cs="Arial"/>
          <w:szCs w:val="21"/>
        </w:rPr>
      </w:pPr>
      <w:r>
        <w:rPr>
          <w:rFonts w:ascii="Arial" w:hAnsi="Arial" w:cs="Arial"/>
          <w:szCs w:val="21"/>
        </w:rPr>
        <w:t>10.2电子交易活动的中止。采购过程中出现以下情形，导致电子交易平台无法正常运行，或者无法保证电子交易的公平、公正和安全时，采购机构可中止电子交易活动：</w:t>
      </w:r>
    </w:p>
    <w:p>
      <w:pPr>
        <w:spacing w:before="120" w:line="276" w:lineRule="auto"/>
        <w:ind w:firstLine="420" w:firstLineChars="200"/>
        <w:rPr>
          <w:rFonts w:ascii="Arial" w:hAnsi="Arial" w:cs="Arial"/>
          <w:szCs w:val="21"/>
        </w:rPr>
      </w:pPr>
      <w:r>
        <w:rPr>
          <w:rFonts w:ascii="Arial" w:hAnsi="Arial" w:cs="Arial"/>
          <w:szCs w:val="21"/>
        </w:rPr>
        <w:t>（1）电子交易平台发生故障而无法登录访问的；</w:t>
      </w:r>
    </w:p>
    <w:p>
      <w:pPr>
        <w:spacing w:before="120" w:line="276" w:lineRule="auto"/>
        <w:ind w:firstLine="420" w:firstLineChars="200"/>
        <w:rPr>
          <w:rFonts w:ascii="Arial" w:hAnsi="Arial" w:cs="Arial"/>
          <w:szCs w:val="21"/>
        </w:rPr>
      </w:pPr>
      <w:r>
        <w:rPr>
          <w:rFonts w:ascii="Arial" w:hAnsi="Arial" w:cs="Arial"/>
          <w:szCs w:val="21"/>
        </w:rPr>
        <w:t>（2）电子交易平台应用或数据库出现错误，不能进行正常操作的；</w:t>
      </w:r>
    </w:p>
    <w:p>
      <w:pPr>
        <w:spacing w:before="120" w:line="276" w:lineRule="auto"/>
        <w:ind w:firstLine="420" w:firstLineChars="200"/>
        <w:rPr>
          <w:rFonts w:ascii="Arial" w:hAnsi="Arial" w:cs="Arial"/>
          <w:szCs w:val="21"/>
        </w:rPr>
      </w:pPr>
      <w:r>
        <w:rPr>
          <w:rFonts w:ascii="Arial" w:hAnsi="Arial" w:cs="Arial"/>
          <w:szCs w:val="21"/>
        </w:rPr>
        <w:t>（3）电子交易平台发现严重安全漏洞，有潜在泄密危险的；</w:t>
      </w:r>
    </w:p>
    <w:p>
      <w:pPr>
        <w:spacing w:before="120" w:line="276" w:lineRule="auto"/>
        <w:ind w:firstLine="420" w:firstLineChars="200"/>
        <w:rPr>
          <w:rFonts w:ascii="Arial" w:hAnsi="Arial" w:cs="Arial"/>
          <w:szCs w:val="21"/>
        </w:rPr>
      </w:pPr>
      <w:r>
        <w:rPr>
          <w:rFonts w:ascii="Arial" w:hAnsi="Arial" w:cs="Arial"/>
          <w:szCs w:val="21"/>
        </w:rPr>
        <w:t>（4）病毒发作导致不能进行正常操作的；</w:t>
      </w:r>
    </w:p>
    <w:p>
      <w:pPr>
        <w:spacing w:before="120" w:line="276" w:lineRule="auto"/>
        <w:ind w:firstLine="420" w:firstLineChars="200"/>
        <w:rPr>
          <w:rFonts w:ascii="Arial" w:hAnsi="Arial" w:cs="Arial"/>
          <w:szCs w:val="21"/>
        </w:rPr>
      </w:pPr>
      <w:r>
        <w:rPr>
          <w:rFonts w:ascii="Arial" w:hAnsi="Arial" w:cs="Arial"/>
          <w:szCs w:val="21"/>
        </w:rPr>
        <w:t>（4）其他无法保证电子交易的公平、公正和安全的情况。</w:t>
      </w:r>
    </w:p>
    <w:p>
      <w:pPr>
        <w:tabs>
          <w:tab w:val="left" w:pos="4820"/>
        </w:tabs>
        <w:spacing w:before="120" w:line="360" w:lineRule="auto"/>
        <w:ind w:firstLine="420" w:firstLineChars="200"/>
        <w:rPr>
          <w:rFonts w:ascii="Arial" w:hAnsi="Arial" w:cs="Arial"/>
          <w:szCs w:val="21"/>
        </w:rPr>
      </w:pPr>
      <w:r>
        <w:rPr>
          <w:rFonts w:ascii="Arial" w:hAnsi="Arial" w:cs="Arial"/>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spacing w:before="120" w:line="320" w:lineRule="atLeast"/>
        <w:ind w:left="2" w:leftChars="1" w:firstLine="420" w:firstLineChars="200"/>
        <w:rPr>
          <w:rFonts w:ascii="Arial" w:hAnsi="Arial" w:cs="Arial"/>
          <w:szCs w:val="21"/>
        </w:rPr>
      </w:pPr>
      <w:r>
        <w:rPr>
          <w:rFonts w:ascii="Arial" w:hAnsi="Arial" w:cs="Arial"/>
          <w:szCs w:val="21"/>
        </w:rPr>
        <w:t>10.3本项目的附件及图纸详见供应商须知前附表。</w:t>
      </w:r>
    </w:p>
    <w:p>
      <w:pPr>
        <w:spacing w:before="120" w:line="320" w:lineRule="atLeast"/>
        <w:ind w:left="2" w:leftChars="1" w:firstLine="420" w:firstLineChars="200"/>
        <w:rPr>
          <w:rFonts w:ascii="Arial" w:hAnsi="Arial" w:cs="Arial"/>
          <w:szCs w:val="21"/>
        </w:rPr>
      </w:pPr>
      <w:r>
        <w:rPr>
          <w:rFonts w:ascii="Arial" w:hAnsi="Arial" w:cs="Arial"/>
          <w:szCs w:val="21"/>
        </w:rPr>
        <w:t>10.4本项目的其他事项详见供应商须知前附表。</w:t>
      </w:r>
    </w:p>
    <w:p>
      <w:pPr>
        <w:spacing w:before="120" w:line="320" w:lineRule="atLeast"/>
        <w:ind w:left="2" w:leftChars="1" w:firstLine="422" w:firstLineChars="200"/>
        <w:outlineLvl w:val="1"/>
        <w:rPr>
          <w:rFonts w:ascii="Arial" w:hAnsi="Arial" w:cs="Arial"/>
          <w:b/>
          <w:bCs/>
          <w:kern w:val="0"/>
          <w:szCs w:val="21"/>
        </w:rPr>
      </w:pPr>
      <w:r>
        <w:rPr>
          <w:rFonts w:ascii="Arial" w:hAnsi="Arial" w:cs="Arial"/>
          <w:b/>
          <w:bCs/>
          <w:kern w:val="0"/>
          <w:szCs w:val="21"/>
        </w:rPr>
        <w:t>11．其他说明</w:t>
      </w:r>
    </w:p>
    <w:p>
      <w:pPr>
        <w:spacing w:before="120" w:line="320" w:lineRule="atLeast"/>
        <w:ind w:left="2" w:leftChars="1" w:firstLine="420" w:firstLineChars="200"/>
        <w:rPr>
          <w:rFonts w:ascii="Arial" w:hAnsi="Arial" w:cs="Arial"/>
          <w:kern w:val="0"/>
          <w:szCs w:val="21"/>
        </w:rPr>
      </w:pPr>
      <w:r>
        <w:rPr>
          <w:rFonts w:ascii="Arial" w:hAnsi="Arial" w:cs="Arial"/>
          <w:kern w:val="0"/>
          <w:szCs w:val="21"/>
        </w:rPr>
        <w:t>11.1其余未尽事宜按《中华人民共和国政府采购法》、《中华人民共和国政府采购法实施条例》的相关规定执行。</w:t>
      </w:r>
    </w:p>
    <w:p>
      <w:pPr>
        <w:spacing w:before="120" w:line="320" w:lineRule="atLeast"/>
        <w:ind w:left="2" w:leftChars="1" w:firstLine="420" w:firstLineChars="200"/>
        <w:outlineLvl w:val="1"/>
        <w:rPr>
          <w:rFonts w:ascii="Arial" w:hAnsi="Arial" w:cs="Arial"/>
          <w:sz w:val="32"/>
          <w:szCs w:val="32"/>
        </w:rPr>
      </w:pPr>
      <w:r>
        <w:rPr>
          <w:rFonts w:ascii="Arial" w:hAnsi="Arial" w:cs="Arial"/>
          <w:kern w:val="0"/>
          <w:szCs w:val="21"/>
        </w:rPr>
        <w:t>11.2</w:t>
      </w:r>
      <w:r>
        <w:rPr>
          <w:rFonts w:ascii="Arial" w:hAnsi="Arial" w:cs="Arial"/>
        </w:rPr>
        <w:t>本招标文件是根据国家有关法律及有关政策、法规和参照国际惯例编制，解释权属采购代理机构。</w:t>
      </w:r>
      <w:r>
        <w:rPr>
          <w:rFonts w:ascii="Arial" w:hAnsi="Arial" w:cs="Arial"/>
          <w:sz w:val="32"/>
          <w:szCs w:val="32"/>
        </w:rPr>
        <w:br w:type="page"/>
      </w:r>
    </w:p>
    <w:bookmarkEnd w:id="23"/>
    <w:p>
      <w:pPr>
        <w:pStyle w:val="27"/>
        <w:snapToGrid w:val="0"/>
        <w:spacing w:before="120" w:after="120" w:line="320" w:lineRule="exact"/>
        <w:jc w:val="center"/>
        <w:outlineLvl w:val="0"/>
        <w:rPr>
          <w:rFonts w:ascii="Arial" w:hAnsi="Arial" w:cs="Arial"/>
          <w:sz w:val="32"/>
          <w:szCs w:val="32"/>
        </w:rPr>
      </w:pPr>
      <w:bookmarkStart w:id="63" w:name="_Toc89702118"/>
      <w:r>
        <w:rPr>
          <w:rFonts w:ascii="Arial" w:hAnsi="Arial" w:cs="Arial"/>
          <w:sz w:val="32"/>
          <w:szCs w:val="32"/>
        </w:rPr>
        <w:t>第四章评审方法及评审标准</w:t>
      </w:r>
      <w:bookmarkEnd w:id="63"/>
    </w:p>
    <w:bookmarkEnd w:id="24"/>
    <w:bookmarkEnd w:id="25"/>
    <w:p>
      <w:pPr>
        <w:spacing w:before="120" w:line="320" w:lineRule="atLeast"/>
        <w:ind w:firstLine="413" w:firstLineChars="196"/>
        <w:outlineLvl w:val="1"/>
        <w:rPr>
          <w:rFonts w:ascii="Arial" w:hAnsi="Arial" w:cs="Arial"/>
          <w:b/>
          <w:bCs/>
          <w:kern w:val="0"/>
          <w:szCs w:val="21"/>
        </w:rPr>
      </w:pPr>
      <w:bookmarkStart w:id="64" w:name="_Hlk80957087"/>
      <w:r>
        <w:rPr>
          <w:rFonts w:ascii="Arial" w:hAnsi="Arial" w:cs="Arial"/>
          <w:b/>
          <w:bCs/>
          <w:kern w:val="0"/>
          <w:szCs w:val="21"/>
        </w:rPr>
        <w:t>1.评审方法</w:t>
      </w:r>
    </w:p>
    <w:p>
      <w:pPr>
        <w:suppressAutoHyphens/>
        <w:spacing w:before="120" w:line="320" w:lineRule="atLeast"/>
        <w:ind w:firstLine="420" w:firstLineChars="200"/>
        <w:rPr>
          <w:rFonts w:ascii="Arial" w:hAnsi="Arial" w:cs="Arial"/>
        </w:rPr>
      </w:pPr>
      <w:r>
        <w:rPr>
          <w:rFonts w:ascii="Arial" w:hAnsi="Arial" w:cs="Arial"/>
        </w:rPr>
        <w:t>本项目采用综合评分法进行评审。</w:t>
      </w:r>
    </w:p>
    <w:p>
      <w:pPr>
        <w:suppressAutoHyphens/>
        <w:spacing w:before="120" w:line="320" w:lineRule="atLeast"/>
        <w:ind w:firstLine="420" w:firstLineChars="200"/>
        <w:rPr>
          <w:rFonts w:ascii="Arial" w:hAnsi="Arial" w:cs="Arial"/>
        </w:rPr>
      </w:pPr>
      <w:r>
        <w:rPr>
          <w:rFonts w:ascii="Arial" w:hAnsi="Arial" w:cs="Arial"/>
        </w:rPr>
        <w:t>综合评分法，是指投标文件满足招标文件全部实质性要求且按照评审因素的量化指标评审得分最高的供应商为中标候选人的评审方法。</w:t>
      </w:r>
    </w:p>
    <w:p>
      <w:pPr>
        <w:suppressAutoHyphens/>
        <w:spacing w:before="120" w:line="320" w:lineRule="atLeast"/>
        <w:ind w:firstLine="420" w:firstLineChars="200"/>
        <w:rPr>
          <w:rFonts w:ascii="Arial" w:hAnsi="Arial" w:cs="Arial"/>
        </w:rPr>
      </w:pPr>
      <w:bookmarkStart w:id="65" w:name="_Hlk92206009"/>
      <w:r>
        <w:rPr>
          <w:rFonts w:ascii="Arial" w:hAnsi="Arial" w:cs="Arial"/>
        </w:rPr>
        <w:t>本项目评审的其他详细规定在第三章投标人须知中规定。</w:t>
      </w:r>
      <w:bookmarkEnd w:id="65"/>
    </w:p>
    <w:p>
      <w:pPr>
        <w:spacing w:before="120" w:line="320" w:lineRule="atLeast"/>
        <w:ind w:firstLine="413" w:firstLineChars="196"/>
        <w:outlineLvl w:val="1"/>
        <w:rPr>
          <w:rFonts w:ascii="Arial" w:hAnsi="Arial" w:cs="Arial"/>
          <w:b/>
          <w:kern w:val="0"/>
          <w:szCs w:val="21"/>
        </w:rPr>
      </w:pPr>
      <w:r>
        <w:rPr>
          <w:rFonts w:ascii="Arial" w:hAnsi="Arial" w:cs="Arial"/>
          <w:b/>
          <w:kern w:val="0"/>
          <w:szCs w:val="21"/>
        </w:rPr>
        <w:t>2.资格审查标准</w:t>
      </w:r>
      <w:r>
        <w:rPr>
          <w:rFonts w:ascii="Arial" w:hAnsi="Arial" w:cs="Arial"/>
          <w:b/>
          <w:bCs/>
          <w:kern w:val="0"/>
          <w:szCs w:val="21"/>
        </w:rPr>
        <w:t>（不满足任何一项审查内容要求，资格审查即为不合格）</w:t>
      </w:r>
    </w:p>
    <w:p>
      <w:pPr>
        <w:spacing w:line="240" w:lineRule="exact"/>
        <w:jc w:val="left"/>
        <w:rPr>
          <w:rFonts w:ascii="Arial" w:hAnsi="Arial" w:cs="Arial"/>
          <w:szCs w:val="21"/>
        </w:rPr>
      </w:pPr>
    </w:p>
    <w:tbl>
      <w:tblPr>
        <w:tblStyle w:val="52"/>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6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dxa"/>
            <w:vAlign w:val="center"/>
          </w:tcPr>
          <w:p>
            <w:pPr>
              <w:spacing w:line="240" w:lineRule="exact"/>
              <w:jc w:val="center"/>
              <w:rPr>
                <w:rFonts w:ascii="Arial" w:hAnsi="Arial" w:cs="Arial"/>
                <w:b/>
                <w:kern w:val="0"/>
                <w:szCs w:val="21"/>
              </w:rPr>
            </w:pPr>
            <w:r>
              <w:rPr>
                <w:rFonts w:ascii="Arial" w:hAnsi="Arial" w:cs="Arial"/>
                <w:b/>
                <w:kern w:val="0"/>
                <w:szCs w:val="21"/>
              </w:rPr>
              <w:t>审查因素</w:t>
            </w:r>
          </w:p>
        </w:tc>
        <w:tc>
          <w:tcPr>
            <w:tcW w:w="1843" w:type="dxa"/>
            <w:vAlign w:val="center"/>
          </w:tcPr>
          <w:p>
            <w:pPr>
              <w:spacing w:line="240" w:lineRule="exact"/>
              <w:jc w:val="center"/>
              <w:rPr>
                <w:rFonts w:ascii="Arial" w:hAnsi="Arial" w:cs="Arial"/>
                <w:b/>
                <w:kern w:val="0"/>
                <w:szCs w:val="21"/>
              </w:rPr>
            </w:pPr>
            <w:r>
              <w:rPr>
                <w:rFonts w:ascii="Arial" w:hAnsi="Arial" w:cs="Arial"/>
                <w:b/>
                <w:kern w:val="0"/>
                <w:szCs w:val="21"/>
              </w:rPr>
              <w:t>审查内容</w:t>
            </w:r>
          </w:p>
        </w:tc>
        <w:tc>
          <w:tcPr>
            <w:tcW w:w="6242" w:type="dxa"/>
            <w:vAlign w:val="center"/>
          </w:tcPr>
          <w:p>
            <w:pPr>
              <w:spacing w:line="240" w:lineRule="exact"/>
              <w:jc w:val="center"/>
              <w:rPr>
                <w:rFonts w:ascii="Arial" w:hAnsi="Arial" w:cs="Arial"/>
                <w:b/>
                <w:kern w:val="0"/>
                <w:szCs w:val="21"/>
              </w:rPr>
            </w:pPr>
            <w:r>
              <w:rPr>
                <w:rFonts w:ascii="Arial" w:hAnsi="Arial" w:cs="Arial"/>
                <w:b/>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trPr>
        <w:tc>
          <w:tcPr>
            <w:tcW w:w="846" w:type="dxa"/>
            <w:vMerge w:val="restart"/>
            <w:vAlign w:val="center"/>
          </w:tcPr>
          <w:p>
            <w:pPr>
              <w:spacing w:line="240" w:lineRule="exact"/>
              <w:rPr>
                <w:rFonts w:ascii="Arial" w:hAnsi="Arial" w:cs="Arial"/>
                <w:szCs w:val="21"/>
                <w:lang w:val="zh-CN"/>
              </w:rPr>
            </w:pPr>
            <w:r>
              <w:rPr>
                <w:rFonts w:ascii="Arial" w:hAnsi="Arial" w:cs="Arial"/>
                <w:szCs w:val="21"/>
                <w:lang w:val="zh-CN"/>
              </w:rPr>
              <w:t>供应商应符合的基本</w:t>
            </w:r>
            <w:r>
              <w:rPr>
                <w:rFonts w:ascii="Arial" w:hAnsi="Arial" w:cs="Arial"/>
                <w:szCs w:val="21"/>
              </w:rPr>
              <w:t>资格要求</w:t>
            </w:r>
          </w:p>
        </w:tc>
        <w:tc>
          <w:tcPr>
            <w:tcW w:w="1843" w:type="dxa"/>
            <w:vAlign w:val="center"/>
          </w:tcPr>
          <w:p>
            <w:pPr>
              <w:spacing w:line="240" w:lineRule="exact"/>
              <w:jc w:val="left"/>
              <w:rPr>
                <w:rFonts w:ascii="Arial" w:hAnsi="Arial" w:cs="Arial"/>
                <w:szCs w:val="21"/>
              </w:rPr>
            </w:pPr>
            <w:r>
              <w:rPr>
                <w:rFonts w:ascii="Arial" w:hAnsi="Arial" w:cs="Arial"/>
                <w:szCs w:val="21"/>
              </w:rPr>
              <w:t>（1）具有独立承担民事责任的能力</w:t>
            </w:r>
          </w:p>
        </w:tc>
        <w:tc>
          <w:tcPr>
            <w:tcW w:w="6242" w:type="dxa"/>
          </w:tcPr>
          <w:p>
            <w:pPr>
              <w:spacing w:line="320" w:lineRule="exact"/>
              <w:jc w:val="left"/>
              <w:rPr>
                <w:rFonts w:ascii="Arial" w:hAnsi="Arial" w:cs="Arial"/>
                <w:szCs w:val="21"/>
              </w:rPr>
            </w:pPr>
            <w:r>
              <w:rPr>
                <w:rFonts w:ascii="Arial" w:hAnsi="Arial" w:cs="Arial"/>
                <w:szCs w:val="21"/>
              </w:rPr>
              <w:t>审查供应商为法人或者其他组织的，提供营业执照等证明文件（如营业执照或者事业单位法人证书或者执业许可证等），供应商为自然人的，提供身份证复印件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6" w:type="dxa"/>
            <w:vMerge w:val="continue"/>
            <w:vAlign w:val="center"/>
          </w:tcPr>
          <w:p>
            <w:pPr>
              <w:spacing w:line="240" w:lineRule="exact"/>
              <w:rPr>
                <w:rFonts w:ascii="Arial" w:hAnsi="Arial" w:cs="Arial"/>
                <w:szCs w:val="21"/>
                <w:lang w:val="zh-CN"/>
              </w:rPr>
            </w:pPr>
          </w:p>
        </w:tc>
        <w:tc>
          <w:tcPr>
            <w:tcW w:w="1843" w:type="dxa"/>
            <w:vAlign w:val="center"/>
          </w:tcPr>
          <w:p>
            <w:pPr>
              <w:spacing w:line="240" w:lineRule="exact"/>
              <w:jc w:val="left"/>
              <w:rPr>
                <w:rFonts w:ascii="Arial" w:hAnsi="Arial" w:cs="Arial"/>
                <w:szCs w:val="21"/>
              </w:rPr>
            </w:pPr>
            <w:r>
              <w:rPr>
                <w:rFonts w:ascii="Arial" w:hAnsi="Arial" w:cs="Arial"/>
                <w:szCs w:val="21"/>
                <w:lang w:val="zh-CN"/>
              </w:rPr>
              <w:t>（2）</w:t>
            </w:r>
            <w:r>
              <w:rPr>
                <w:rFonts w:ascii="Arial" w:hAnsi="Arial" w:cs="Arial"/>
                <w:szCs w:val="21"/>
              </w:rPr>
              <w:t>具有良好的商业信誉和健全的财务会计制度</w:t>
            </w:r>
          </w:p>
        </w:tc>
        <w:tc>
          <w:tcPr>
            <w:tcW w:w="6242" w:type="dxa"/>
            <w:vAlign w:val="center"/>
          </w:tcPr>
          <w:p>
            <w:pPr>
              <w:spacing w:line="240" w:lineRule="exact"/>
              <w:rPr>
                <w:rFonts w:ascii="Arial" w:hAnsi="Arial" w:cs="Arial"/>
                <w:szCs w:val="21"/>
              </w:rPr>
            </w:pPr>
            <w:r>
              <w:rPr>
                <w:rFonts w:ascii="Arial" w:hAnsi="Arial" w:cs="Arial"/>
                <w:szCs w:val="21"/>
              </w:rPr>
              <w:t>审查供应商提供的《贵港市政府采购项目投标资格承诺函》，经供应商签字盖章后有效。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pacing w:line="240" w:lineRule="exact"/>
              <w:rPr>
                <w:rFonts w:ascii="Arial" w:hAnsi="Arial" w:cs="Arial"/>
                <w:szCs w:val="21"/>
                <w:lang w:val="zh-CN"/>
              </w:rPr>
            </w:pPr>
          </w:p>
        </w:tc>
        <w:tc>
          <w:tcPr>
            <w:tcW w:w="1843" w:type="dxa"/>
            <w:vAlign w:val="center"/>
          </w:tcPr>
          <w:p>
            <w:pPr>
              <w:spacing w:line="240" w:lineRule="exact"/>
              <w:jc w:val="left"/>
              <w:rPr>
                <w:rFonts w:ascii="Arial" w:hAnsi="Arial" w:cs="Arial"/>
                <w:szCs w:val="21"/>
              </w:rPr>
            </w:pPr>
            <w:r>
              <w:rPr>
                <w:rFonts w:ascii="Arial" w:hAnsi="Arial" w:cs="Arial"/>
                <w:szCs w:val="21"/>
                <w:lang w:val="zh-CN"/>
              </w:rPr>
              <w:t>（3）具有履行合同所必需的设备和专业技术能力</w:t>
            </w:r>
          </w:p>
        </w:tc>
        <w:tc>
          <w:tcPr>
            <w:tcW w:w="6242" w:type="dxa"/>
            <w:vAlign w:val="center"/>
          </w:tcPr>
          <w:p>
            <w:pPr>
              <w:spacing w:line="240" w:lineRule="exact"/>
              <w:rPr>
                <w:rFonts w:ascii="Arial" w:hAnsi="Arial" w:cs="Arial"/>
                <w:szCs w:val="21"/>
              </w:rPr>
            </w:pPr>
            <w:r>
              <w:rPr>
                <w:rFonts w:ascii="Arial" w:hAnsi="Arial" w:cs="Arial"/>
                <w:szCs w:val="21"/>
              </w:rPr>
              <w:t>审查供应商提供的《贵港市政府采购项目投标资格承诺函》，经供应商签字盖章后有效。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pacing w:line="240" w:lineRule="exact"/>
              <w:rPr>
                <w:rFonts w:ascii="Arial" w:hAnsi="Arial" w:cs="Arial"/>
                <w:szCs w:val="21"/>
                <w:lang w:val="zh-CN"/>
              </w:rPr>
            </w:pPr>
          </w:p>
        </w:tc>
        <w:tc>
          <w:tcPr>
            <w:tcW w:w="1843" w:type="dxa"/>
            <w:vAlign w:val="center"/>
          </w:tcPr>
          <w:p>
            <w:pPr>
              <w:spacing w:line="240" w:lineRule="exact"/>
              <w:jc w:val="left"/>
              <w:rPr>
                <w:rFonts w:ascii="Arial" w:hAnsi="Arial" w:cs="Arial"/>
                <w:szCs w:val="21"/>
              </w:rPr>
            </w:pPr>
            <w:r>
              <w:rPr>
                <w:rFonts w:ascii="Arial" w:hAnsi="Arial" w:cs="Arial"/>
                <w:szCs w:val="21"/>
                <w:lang w:val="zh-CN"/>
              </w:rPr>
              <w:t>（4）有依法缴纳税收和社会保障金的良好记录</w:t>
            </w:r>
          </w:p>
        </w:tc>
        <w:tc>
          <w:tcPr>
            <w:tcW w:w="6242" w:type="dxa"/>
            <w:vAlign w:val="center"/>
          </w:tcPr>
          <w:p>
            <w:pPr>
              <w:spacing w:line="240" w:lineRule="exact"/>
              <w:rPr>
                <w:rFonts w:ascii="Arial" w:hAnsi="Arial" w:cs="Arial"/>
                <w:szCs w:val="21"/>
              </w:rPr>
            </w:pPr>
            <w:r>
              <w:rPr>
                <w:rFonts w:ascii="Arial" w:hAnsi="Arial" w:cs="Arial"/>
                <w:szCs w:val="21"/>
              </w:rPr>
              <w:t>审查供应商提供的《贵港市政府采购项目投标资格承诺函》，经供应商签字盖章后有效。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pacing w:line="240" w:lineRule="exact"/>
              <w:rPr>
                <w:rFonts w:ascii="Arial" w:hAnsi="Arial" w:cs="Arial"/>
                <w:szCs w:val="21"/>
                <w:lang w:val="zh-CN"/>
              </w:rPr>
            </w:pPr>
          </w:p>
        </w:tc>
        <w:tc>
          <w:tcPr>
            <w:tcW w:w="1843" w:type="dxa"/>
            <w:vAlign w:val="center"/>
          </w:tcPr>
          <w:p>
            <w:pPr>
              <w:spacing w:line="240" w:lineRule="exact"/>
              <w:jc w:val="left"/>
              <w:rPr>
                <w:rFonts w:ascii="Arial" w:hAnsi="Arial" w:cs="Arial"/>
                <w:szCs w:val="21"/>
              </w:rPr>
            </w:pPr>
            <w:r>
              <w:rPr>
                <w:rFonts w:ascii="Arial" w:hAnsi="Arial" w:cs="Arial"/>
                <w:szCs w:val="21"/>
              </w:rPr>
              <w:t>（5）参加政府采购活动前三年内，在经营活动中没有重大违法记录及不良信用记录</w:t>
            </w:r>
          </w:p>
        </w:tc>
        <w:tc>
          <w:tcPr>
            <w:tcW w:w="6242" w:type="dxa"/>
            <w:vAlign w:val="center"/>
          </w:tcPr>
          <w:p>
            <w:pPr>
              <w:spacing w:line="240" w:lineRule="exact"/>
              <w:rPr>
                <w:rFonts w:ascii="Arial" w:hAnsi="Arial" w:cs="Arial"/>
                <w:szCs w:val="21"/>
              </w:rPr>
            </w:pPr>
            <w:r>
              <w:rPr>
                <w:rFonts w:ascii="Arial" w:hAnsi="Arial" w:cs="Arial"/>
                <w:szCs w:val="21"/>
              </w:rPr>
              <w:t>审查无重大违法记录声明。须提供，格式见第六章投标文件格式“投标声明书”。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pacing w:line="240" w:lineRule="exact"/>
              <w:rPr>
                <w:rFonts w:ascii="Arial" w:hAnsi="Arial" w:cs="Arial"/>
                <w:szCs w:val="21"/>
                <w:lang w:val="zh-CN"/>
              </w:rPr>
            </w:pPr>
          </w:p>
        </w:tc>
        <w:tc>
          <w:tcPr>
            <w:tcW w:w="1843" w:type="dxa"/>
            <w:vAlign w:val="center"/>
          </w:tcPr>
          <w:p>
            <w:pPr>
              <w:spacing w:line="240" w:lineRule="exact"/>
              <w:jc w:val="left"/>
              <w:rPr>
                <w:rFonts w:ascii="Arial" w:hAnsi="Arial" w:cs="Arial"/>
                <w:szCs w:val="21"/>
              </w:rPr>
            </w:pPr>
            <w:r>
              <w:rPr>
                <w:rFonts w:ascii="Arial" w:hAnsi="Arial" w:cs="Arial"/>
                <w:szCs w:val="21"/>
              </w:rPr>
              <w:t>（6）具备法律、行政法规规定的其他要求</w:t>
            </w:r>
          </w:p>
        </w:tc>
        <w:tc>
          <w:tcPr>
            <w:tcW w:w="6242" w:type="dxa"/>
            <w:vAlign w:val="center"/>
          </w:tcPr>
          <w:p>
            <w:pPr>
              <w:spacing w:line="240" w:lineRule="exact"/>
              <w:jc w:val="left"/>
              <w:rPr>
                <w:rFonts w:ascii="Arial" w:hAnsi="Arial" w:cs="Arial"/>
                <w:szCs w:val="21"/>
              </w:rPr>
            </w:pPr>
            <w:r>
              <w:rPr>
                <w:rFonts w:ascii="Arial" w:hAnsi="Arial" w:cs="Arial"/>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46" w:type="dxa"/>
            <w:vMerge w:val="restart"/>
            <w:vAlign w:val="center"/>
          </w:tcPr>
          <w:p>
            <w:pPr>
              <w:spacing w:line="240" w:lineRule="exact"/>
              <w:rPr>
                <w:rFonts w:ascii="Arial" w:hAnsi="Arial" w:cs="Arial"/>
                <w:szCs w:val="21"/>
              </w:rPr>
            </w:pPr>
            <w:r>
              <w:rPr>
                <w:rFonts w:ascii="Arial" w:hAnsi="Arial" w:cs="Arial"/>
                <w:szCs w:val="21"/>
                <w:lang w:val="zh-CN"/>
              </w:rPr>
              <w:t>供应商应符合的</w:t>
            </w:r>
            <w:r>
              <w:rPr>
                <w:rFonts w:ascii="Arial" w:hAnsi="Arial" w:cs="Arial"/>
                <w:szCs w:val="21"/>
              </w:rPr>
              <w:t>特定资格要求</w:t>
            </w:r>
          </w:p>
        </w:tc>
        <w:tc>
          <w:tcPr>
            <w:tcW w:w="1843" w:type="dxa"/>
            <w:vAlign w:val="center"/>
          </w:tcPr>
          <w:p>
            <w:pPr>
              <w:spacing w:line="240" w:lineRule="exact"/>
              <w:jc w:val="left"/>
              <w:rPr>
                <w:rFonts w:ascii="Arial" w:hAnsi="Arial" w:cs="Arial"/>
                <w:szCs w:val="21"/>
              </w:rPr>
            </w:pPr>
            <w:r>
              <w:rPr>
                <w:rFonts w:ascii="Arial" w:hAnsi="Arial" w:cs="Arial"/>
                <w:szCs w:val="21"/>
              </w:rPr>
              <w:t>（1）资质要求</w:t>
            </w:r>
          </w:p>
        </w:tc>
        <w:tc>
          <w:tcPr>
            <w:tcW w:w="6242" w:type="dxa"/>
            <w:vAlign w:val="center"/>
          </w:tcPr>
          <w:p>
            <w:pPr>
              <w:spacing w:line="240" w:lineRule="exact"/>
              <w:jc w:val="left"/>
              <w:rPr>
                <w:rFonts w:ascii="Arial" w:hAnsi="Arial" w:cs="Arial"/>
                <w:szCs w:val="21"/>
              </w:rPr>
            </w:pPr>
            <w:r>
              <w:rPr>
                <w:rFonts w:ascii="Arial" w:hAnsi="Arial" w:cs="Arial"/>
                <w:szCs w:val="21"/>
              </w:rPr>
              <w:t>须符合“招标公告”的要求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pacing w:line="240" w:lineRule="exact"/>
              <w:rPr>
                <w:rFonts w:ascii="Arial" w:hAnsi="Arial" w:cs="Arial"/>
                <w:szCs w:val="21"/>
              </w:rPr>
            </w:pPr>
          </w:p>
        </w:tc>
        <w:tc>
          <w:tcPr>
            <w:tcW w:w="1843" w:type="dxa"/>
            <w:vAlign w:val="center"/>
          </w:tcPr>
          <w:p>
            <w:pPr>
              <w:spacing w:line="240" w:lineRule="exact"/>
              <w:jc w:val="left"/>
              <w:rPr>
                <w:rFonts w:ascii="Arial" w:hAnsi="Arial" w:cs="Arial"/>
                <w:szCs w:val="21"/>
              </w:rPr>
            </w:pPr>
            <w:r>
              <w:rPr>
                <w:rFonts w:ascii="Arial" w:hAnsi="Arial" w:cs="Arial"/>
                <w:szCs w:val="21"/>
              </w:rPr>
              <w:t>（2）业绩要求</w:t>
            </w:r>
          </w:p>
        </w:tc>
        <w:tc>
          <w:tcPr>
            <w:tcW w:w="6242" w:type="dxa"/>
            <w:vAlign w:val="center"/>
          </w:tcPr>
          <w:p>
            <w:pPr>
              <w:spacing w:line="240" w:lineRule="exact"/>
              <w:jc w:val="left"/>
              <w:rPr>
                <w:rFonts w:ascii="Arial" w:hAnsi="Arial" w:cs="Arial"/>
                <w:szCs w:val="21"/>
              </w:rPr>
            </w:pPr>
            <w:r>
              <w:rPr>
                <w:rFonts w:ascii="Arial" w:hAnsi="Arial" w:cs="Arial"/>
                <w:szCs w:val="21"/>
              </w:rPr>
              <w:t>须符合“招标公告”的要求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846" w:type="dxa"/>
            <w:vMerge w:val="continue"/>
            <w:vAlign w:val="center"/>
          </w:tcPr>
          <w:p>
            <w:pPr>
              <w:spacing w:line="240" w:lineRule="exact"/>
              <w:jc w:val="left"/>
              <w:rPr>
                <w:rFonts w:ascii="Arial" w:hAnsi="Arial" w:cs="Arial"/>
                <w:szCs w:val="21"/>
              </w:rPr>
            </w:pPr>
          </w:p>
        </w:tc>
        <w:tc>
          <w:tcPr>
            <w:tcW w:w="1843" w:type="dxa"/>
            <w:vAlign w:val="center"/>
          </w:tcPr>
          <w:p>
            <w:pPr>
              <w:spacing w:line="240" w:lineRule="exact"/>
              <w:jc w:val="left"/>
              <w:rPr>
                <w:rFonts w:ascii="Arial" w:hAnsi="Arial" w:cs="Arial"/>
                <w:szCs w:val="21"/>
              </w:rPr>
            </w:pPr>
            <w:r>
              <w:rPr>
                <w:rFonts w:ascii="Arial" w:hAnsi="Arial" w:cs="Arial"/>
                <w:szCs w:val="21"/>
              </w:rPr>
              <w:t>（3）供应商不得参加投标的情形</w:t>
            </w:r>
          </w:p>
        </w:tc>
        <w:tc>
          <w:tcPr>
            <w:tcW w:w="6242" w:type="dxa"/>
            <w:vAlign w:val="center"/>
          </w:tcPr>
          <w:p>
            <w:pPr>
              <w:spacing w:line="240" w:lineRule="exact"/>
              <w:jc w:val="left"/>
              <w:rPr>
                <w:rFonts w:ascii="Arial" w:hAnsi="Arial" w:cs="Arial"/>
                <w:kern w:val="0"/>
                <w:szCs w:val="21"/>
              </w:rPr>
            </w:pPr>
            <w:r>
              <w:rPr>
                <w:rFonts w:ascii="Arial" w:hAnsi="Arial" w:cs="Arial"/>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pPr>
              <w:spacing w:line="240" w:lineRule="exact"/>
              <w:jc w:val="left"/>
              <w:rPr>
                <w:rFonts w:ascii="Arial" w:hAnsi="Arial" w:cs="Arial"/>
                <w:szCs w:val="21"/>
              </w:rPr>
            </w:pPr>
            <w:r>
              <w:rPr>
                <w:rFonts w:ascii="Arial" w:hAnsi="Arial" w:cs="Arial"/>
                <w:szCs w:val="21"/>
              </w:rPr>
              <w:t>须提供，格式见第六章投标文件格式“投标人直接控股股东、管理关系信息表”。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vAlign w:val="center"/>
          </w:tcPr>
          <w:p>
            <w:pPr>
              <w:spacing w:line="240" w:lineRule="exact"/>
              <w:jc w:val="left"/>
              <w:rPr>
                <w:rFonts w:ascii="Arial" w:hAnsi="Arial" w:cs="Arial"/>
                <w:kern w:val="0"/>
                <w:szCs w:val="21"/>
              </w:rPr>
            </w:pPr>
          </w:p>
        </w:tc>
        <w:tc>
          <w:tcPr>
            <w:tcW w:w="1843" w:type="dxa"/>
            <w:vAlign w:val="center"/>
          </w:tcPr>
          <w:p>
            <w:pPr>
              <w:spacing w:line="240" w:lineRule="exact"/>
              <w:jc w:val="left"/>
              <w:rPr>
                <w:rFonts w:ascii="Arial" w:hAnsi="Arial" w:cs="Arial"/>
                <w:kern w:val="0"/>
                <w:szCs w:val="21"/>
              </w:rPr>
            </w:pPr>
            <w:r>
              <w:rPr>
                <w:rFonts w:ascii="Arial" w:hAnsi="Arial" w:cs="Arial"/>
                <w:szCs w:val="21"/>
              </w:rPr>
              <w:t>（4）诚信要求</w:t>
            </w:r>
          </w:p>
        </w:tc>
        <w:tc>
          <w:tcPr>
            <w:tcW w:w="6242" w:type="dxa"/>
            <w:vAlign w:val="center"/>
          </w:tcPr>
          <w:p>
            <w:pPr>
              <w:spacing w:line="240" w:lineRule="exact"/>
              <w:rPr>
                <w:rFonts w:ascii="Arial" w:hAnsi="Arial" w:cs="Arial"/>
                <w:kern w:val="0"/>
                <w:szCs w:val="21"/>
              </w:rPr>
            </w:pPr>
            <w:r>
              <w:rPr>
                <w:rFonts w:ascii="Arial" w:hAnsi="Arial" w:cs="Arial"/>
                <w:szCs w:val="21"/>
              </w:rPr>
              <w:t>未被列入失信被执行人、重大税收违法失信主体、政府采购严重违法失信行为记录名单。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vAlign w:val="center"/>
          </w:tcPr>
          <w:p>
            <w:pPr>
              <w:spacing w:line="240" w:lineRule="exact"/>
              <w:jc w:val="left"/>
              <w:rPr>
                <w:rFonts w:ascii="Arial" w:hAnsi="Arial" w:cs="Arial"/>
                <w:kern w:val="0"/>
                <w:szCs w:val="21"/>
              </w:rPr>
            </w:pPr>
          </w:p>
        </w:tc>
        <w:tc>
          <w:tcPr>
            <w:tcW w:w="1843" w:type="dxa"/>
            <w:vAlign w:val="center"/>
          </w:tcPr>
          <w:p>
            <w:pPr>
              <w:spacing w:line="240" w:lineRule="exact"/>
              <w:jc w:val="left"/>
              <w:rPr>
                <w:rFonts w:ascii="Arial" w:hAnsi="Arial" w:cs="Arial"/>
                <w:szCs w:val="21"/>
              </w:rPr>
            </w:pPr>
            <w:r>
              <w:rPr>
                <w:rFonts w:ascii="Arial" w:hAnsi="Arial" w:cs="Arial"/>
                <w:szCs w:val="21"/>
              </w:rPr>
              <w:t>（5）其他要求</w:t>
            </w:r>
          </w:p>
        </w:tc>
        <w:tc>
          <w:tcPr>
            <w:tcW w:w="6242" w:type="dxa"/>
            <w:vAlign w:val="center"/>
          </w:tcPr>
          <w:p>
            <w:pPr>
              <w:spacing w:line="312" w:lineRule="auto"/>
              <w:jc w:val="left"/>
              <w:rPr>
                <w:rFonts w:ascii="Arial" w:hAnsi="Arial" w:cs="Arial"/>
                <w:kern w:val="0"/>
                <w:szCs w:val="21"/>
              </w:rPr>
            </w:pPr>
            <w:r>
              <w:rPr>
                <w:rFonts w:ascii="Arial" w:hAnsi="Arial" w:cs="Arial"/>
                <w:kern w:val="0"/>
                <w:szCs w:val="21"/>
              </w:rPr>
              <w:t>按照招标公告规定获得招标文件。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846" w:type="dxa"/>
            <w:vAlign w:val="center"/>
          </w:tcPr>
          <w:p>
            <w:pPr>
              <w:spacing w:line="240" w:lineRule="exact"/>
              <w:jc w:val="left"/>
              <w:rPr>
                <w:rFonts w:ascii="Arial" w:hAnsi="Arial" w:cs="Arial"/>
                <w:kern w:val="0"/>
                <w:szCs w:val="21"/>
              </w:rPr>
            </w:pPr>
            <w:r>
              <w:rPr>
                <w:rFonts w:ascii="Arial" w:hAnsi="Arial" w:cs="Arial"/>
                <w:kern w:val="0"/>
                <w:szCs w:val="21"/>
              </w:rPr>
              <w:t>采购政策</w:t>
            </w:r>
          </w:p>
        </w:tc>
        <w:tc>
          <w:tcPr>
            <w:tcW w:w="1843" w:type="dxa"/>
            <w:vAlign w:val="center"/>
          </w:tcPr>
          <w:p>
            <w:pPr>
              <w:spacing w:line="240" w:lineRule="exact"/>
              <w:jc w:val="left"/>
              <w:rPr>
                <w:rFonts w:ascii="Arial" w:hAnsi="Arial" w:cs="Arial"/>
                <w:szCs w:val="21"/>
              </w:rPr>
            </w:pPr>
            <w:r>
              <w:rPr>
                <w:rFonts w:ascii="Arial" w:hAnsi="Arial" w:cs="Arial"/>
                <w:szCs w:val="21"/>
              </w:rPr>
              <w:t>落实政府采购政策需满足的资格要求</w:t>
            </w:r>
          </w:p>
        </w:tc>
        <w:tc>
          <w:tcPr>
            <w:tcW w:w="6242" w:type="dxa"/>
            <w:vAlign w:val="center"/>
          </w:tcPr>
          <w:p>
            <w:pPr>
              <w:spacing w:line="240" w:lineRule="exact"/>
              <w:rPr>
                <w:rFonts w:ascii="Arial" w:hAnsi="Arial" w:cs="Arial"/>
                <w:szCs w:val="21"/>
              </w:rPr>
            </w:pPr>
            <w:r>
              <w:rPr>
                <w:rFonts w:ascii="Arial" w:hAnsi="Arial" w:cs="Arial"/>
                <w:szCs w:val="21"/>
              </w:rPr>
              <w:t>无</w:t>
            </w:r>
          </w:p>
        </w:tc>
      </w:tr>
    </w:tbl>
    <w:p>
      <w:pPr>
        <w:suppressAutoHyphens/>
        <w:spacing w:before="120" w:line="320" w:lineRule="atLeast"/>
        <w:ind w:firstLine="422" w:firstLineChars="200"/>
        <w:rPr>
          <w:rFonts w:ascii="Arial" w:hAnsi="Arial" w:cs="Arial"/>
          <w:b/>
          <w:bCs/>
          <w:kern w:val="0"/>
          <w:szCs w:val="21"/>
        </w:rPr>
      </w:pPr>
    </w:p>
    <w:p>
      <w:pPr>
        <w:spacing w:before="120" w:line="320" w:lineRule="atLeast"/>
        <w:ind w:firstLine="413" w:firstLineChars="196"/>
        <w:outlineLvl w:val="1"/>
        <w:rPr>
          <w:rFonts w:ascii="Arial" w:hAnsi="Arial" w:cs="Arial"/>
          <w:szCs w:val="21"/>
        </w:rPr>
      </w:pPr>
      <w:r>
        <w:rPr>
          <w:rFonts w:ascii="Arial" w:hAnsi="Arial" w:cs="Arial"/>
          <w:b/>
          <w:bCs/>
          <w:kern w:val="0"/>
          <w:szCs w:val="21"/>
        </w:rPr>
        <w:t>3.符合性审查标准（不满足任何一项审查内容要求，符合性审查即为不合格）</w:t>
      </w:r>
    </w:p>
    <w:tbl>
      <w:tblPr>
        <w:tblStyle w:val="52"/>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405"/>
        <w:gridCol w:w="5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59" w:type="dxa"/>
            <w:vAlign w:val="center"/>
          </w:tcPr>
          <w:p>
            <w:pPr>
              <w:spacing w:line="240" w:lineRule="exact"/>
              <w:jc w:val="center"/>
              <w:rPr>
                <w:rFonts w:ascii="Arial" w:hAnsi="Arial" w:cs="Arial"/>
                <w:b/>
                <w:kern w:val="0"/>
                <w:szCs w:val="21"/>
              </w:rPr>
            </w:pPr>
            <w:bookmarkStart w:id="66" w:name="_Hlk92966680"/>
            <w:r>
              <w:rPr>
                <w:rFonts w:ascii="Arial" w:hAnsi="Arial" w:cs="Arial"/>
                <w:b/>
                <w:kern w:val="0"/>
                <w:szCs w:val="21"/>
              </w:rPr>
              <w:t>审查因素</w:t>
            </w:r>
          </w:p>
        </w:tc>
        <w:tc>
          <w:tcPr>
            <w:tcW w:w="2405" w:type="dxa"/>
            <w:vAlign w:val="center"/>
          </w:tcPr>
          <w:p>
            <w:pPr>
              <w:spacing w:line="240" w:lineRule="exact"/>
              <w:jc w:val="center"/>
              <w:rPr>
                <w:rFonts w:ascii="Arial" w:hAnsi="Arial" w:cs="Arial"/>
                <w:b/>
                <w:kern w:val="0"/>
                <w:szCs w:val="21"/>
              </w:rPr>
            </w:pPr>
            <w:r>
              <w:rPr>
                <w:rFonts w:ascii="Arial" w:hAnsi="Arial" w:cs="Arial"/>
                <w:b/>
                <w:kern w:val="0"/>
                <w:szCs w:val="21"/>
              </w:rPr>
              <w:t>审查内容</w:t>
            </w:r>
          </w:p>
        </w:tc>
        <w:tc>
          <w:tcPr>
            <w:tcW w:w="5241" w:type="dxa"/>
            <w:vAlign w:val="center"/>
          </w:tcPr>
          <w:p>
            <w:pPr>
              <w:spacing w:line="240" w:lineRule="exact"/>
              <w:jc w:val="center"/>
              <w:rPr>
                <w:rFonts w:ascii="Arial" w:hAnsi="Arial" w:cs="Arial"/>
                <w:b/>
                <w:kern w:val="0"/>
                <w:szCs w:val="21"/>
              </w:rPr>
            </w:pPr>
            <w:r>
              <w:rPr>
                <w:rFonts w:ascii="Arial" w:hAnsi="Arial" w:cs="Arial"/>
                <w:b/>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559" w:type="dxa"/>
            <w:vMerge w:val="restart"/>
            <w:vAlign w:val="center"/>
          </w:tcPr>
          <w:p>
            <w:pPr>
              <w:spacing w:line="240" w:lineRule="exact"/>
              <w:jc w:val="center"/>
              <w:rPr>
                <w:rFonts w:ascii="Arial" w:hAnsi="Arial" w:cs="Arial"/>
                <w:kern w:val="0"/>
                <w:szCs w:val="21"/>
              </w:rPr>
            </w:pPr>
            <w:r>
              <w:rPr>
                <w:rFonts w:ascii="Arial" w:hAnsi="Arial" w:cs="Arial"/>
                <w:kern w:val="0"/>
                <w:szCs w:val="21"/>
              </w:rPr>
              <w:t>商务资信</w:t>
            </w:r>
          </w:p>
        </w:tc>
        <w:tc>
          <w:tcPr>
            <w:tcW w:w="2405" w:type="dxa"/>
            <w:vAlign w:val="center"/>
          </w:tcPr>
          <w:p>
            <w:pPr>
              <w:spacing w:line="240" w:lineRule="exact"/>
              <w:rPr>
                <w:rFonts w:ascii="Arial" w:hAnsi="Arial" w:cs="Arial"/>
              </w:rPr>
            </w:pPr>
            <w:r>
              <w:rPr>
                <w:rFonts w:ascii="Arial" w:hAnsi="Arial" w:cs="Arial"/>
              </w:rPr>
              <w:t>法定代表人身份证明及授权委托书</w:t>
            </w:r>
          </w:p>
        </w:tc>
        <w:tc>
          <w:tcPr>
            <w:tcW w:w="5241" w:type="dxa"/>
            <w:vAlign w:val="center"/>
          </w:tcPr>
          <w:p>
            <w:pPr>
              <w:spacing w:line="240" w:lineRule="exact"/>
              <w:rPr>
                <w:rFonts w:ascii="Arial" w:hAnsi="Arial" w:cs="Arial"/>
                <w:szCs w:val="21"/>
              </w:rPr>
            </w:pPr>
            <w:r>
              <w:rPr>
                <w:rFonts w:ascii="Arial" w:hAnsi="Arial" w:cs="Arial"/>
                <w:szCs w:val="21"/>
              </w:rPr>
              <w:t>授权代表参加投标的，审查</w:t>
            </w:r>
            <w:r>
              <w:rPr>
                <w:rFonts w:ascii="Arial" w:hAnsi="Arial" w:cs="Arial"/>
              </w:rPr>
              <w:t>：</w:t>
            </w:r>
            <w:r>
              <w:rPr>
                <w:rFonts w:ascii="Arial" w:hAnsi="Arial" w:cs="Arial"/>
                <w:szCs w:val="21"/>
              </w:rPr>
              <w:t>法定代表人授权委托书及附件</w:t>
            </w:r>
          </w:p>
          <w:p>
            <w:pPr>
              <w:spacing w:line="240" w:lineRule="exact"/>
              <w:rPr>
                <w:rFonts w:ascii="Arial" w:hAnsi="Arial" w:cs="Arial"/>
                <w:szCs w:val="21"/>
              </w:rPr>
            </w:pPr>
            <w:r>
              <w:rPr>
                <w:rFonts w:ascii="Arial" w:hAnsi="Arial" w:cs="Arial"/>
                <w:szCs w:val="21"/>
              </w:rPr>
              <w:t>法定代表人直接参加投标的，审查</w:t>
            </w:r>
            <w:r>
              <w:rPr>
                <w:rFonts w:ascii="Arial" w:hAnsi="Arial" w:cs="Arial"/>
              </w:rPr>
              <w:t>：</w:t>
            </w:r>
            <w:r>
              <w:rPr>
                <w:rFonts w:ascii="Arial" w:hAnsi="Arial" w:cs="Arial"/>
                <w:szCs w:val="21"/>
              </w:rPr>
              <w:t>法定代表人身份证明及附件</w:t>
            </w:r>
          </w:p>
          <w:p>
            <w:pPr>
              <w:spacing w:line="240" w:lineRule="exact"/>
              <w:rPr>
                <w:rFonts w:ascii="Arial" w:hAnsi="Arial" w:cs="Arial"/>
              </w:rPr>
            </w:pPr>
            <w:r>
              <w:rPr>
                <w:rFonts w:ascii="Arial" w:hAnsi="Arial" w:cs="Arial"/>
                <w:szCs w:val="21"/>
              </w:rPr>
              <w:t>（格式及附件见第六章投标文件格式要求）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59" w:type="dxa"/>
            <w:vMerge w:val="continue"/>
            <w:vAlign w:val="center"/>
          </w:tcPr>
          <w:p>
            <w:pPr>
              <w:spacing w:line="240" w:lineRule="exact"/>
              <w:jc w:val="center"/>
              <w:rPr>
                <w:rFonts w:ascii="Arial" w:hAnsi="Arial" w:cs="Arial"/>
                <w:kern w:val="0"/>
                <w:szCs w:val="21"/>
              </w:rPr>
            </w:pPr>
          </w:p>
        </w:tc>
        <w:tc>
          <w:tcPr>
            <w:tcW w:w="2405" w:type="dxa"/>
            <w:vAlign w:val="center"/>
          </w:tcPr>
          <w:p>
            <w:pPr>
              <w:spacing w:line="240" w:lineRule="exact"/>
              <w:rPr>
                <w:rFonts w:ascii="Arial" w:hAnsi="Arial" w:cs="Arial"/>
                <w:szCs w:val="21"/>
              </w:rPr>
            </w:pPr>
            <w:r>
              <w:rPr>
                <w:rFonts w:ascii="Arial" w:hAnsi="Arial" w:cs="Arial"/>
                <w:szCs w:val="21"/>
              </w:rPr>
              <w:t>串通投标</w:t>
            </w:r>
          </w:p>
        </w:tc>
        <w:tc>
          <w:tcPr>
            <w:tcW w:w="5241" w:type="dxa"/>
            <w:vAlign w:val="center"/>
          </w:tcPr>
          <w:p>
            <w:pPr>
              <w:spacing w:line="240" w:lineRule="exact"/>
              <w:rPr>
                <w:rFonts w:ascii="Arial" w:hAnsi="Arial" w:cs="Arial"/>
                <w:szCs w:val="21"/>
              </w:rPr>
            </w:pPr>
            <w:r>
              <w:rPr>
                <w:rFonts w:ascii="Arial" w:hAnsi="Arial" w:cs="Arial"/>
                <w:szCs w:val="21"/>
              </w:rPr>
              <w:t>无串通投标的行为，供应商须提供“无串标行为承诺函”（格式见第六章投标文件格式要求）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559" w:type="dxa"/>
            <w:vMerge w:val="continue"/>
            <w:vAlign w:val="center"/>
          </w:tcPr>
          <w:p>
            <w:pPr>
              <w:spacing w:line="240" w:lineRule="exact"/>
              <w:jc w:val="center"/>
              <w:rPr>
                <w:rFonts w:ascii="Arial" w:hAnsi="Arial" w:cs="Arial"/>
                <w:kern w:val="0"/>
                <w:szCs w:val="21"/>
              </w:rPr>
            </w:pPr>
          </w:p>
        </w:tc>
        <w:tc>
          <w:tcPr>
            <w:tcW w:w="2405" w:type="dxa"/>
            <w:vAlign w:val="center"/>
          </w:tcPr>
          <w:p>
            <w:pPr>
              <w:spacing w:line="240" w:lineRule="exact"/>
              <w:rPr>
                <w:rFonts w:ascii="Arial" w:hAnsi="Arial" w:cs="Arial"/>
                <w:szCs w:val="21"/>
              </w:rPr>
            </w:pPr>
            <w:r>
              <w:rPr>
                <w:rFonts w:ascii="Arial" w:hAnsi="Arial" w:cs="Arial"/>
                <w:szCs w:val="21"/>
              </w:rPr>
              <w:t>投标有效期</w:t>
            </w:r>
          </w:p>
        </w:tc>
        <w:tc>
          <w:tcPr>
            <w:tcW w:w="5241" w:type="dxa"/>
            <w:vAlign w:val="center"/>
          </w:tcPr>
          <w:p>
            <w:pPr>
              <w:spacing w:line="240" w:lineRule="exact"/>
              <w:rPr>
                <w:rFonts w:ascii="Arial" w:hAnsi="Arial" w:cs="Arial"/>
                <w:szCs w:val="21"/>
              </w:rPr>
            </w:pPr>
            <w:r>
              <w:rPr>
                <w:rFonts w:ascii="Arial" w:hAnsi="Arial" w:cs="Arial"/>
                <w:szCs w:val="21"/>
              </w:rPr>
              <w:t>满足招标文件规定，审查：供应商提供的“投标函”（格式见第六章投标文件格式要求）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559" w:type="dxa"/>
            <w:vMerge w:val="restart"/>
            <w:vAlign w:val="center"/>
          </w:tcPr>
          <w:p>
            <w:pPr>
              <w:spacing w:line="240" w:lineRule="exact"/>
              <w:jc w:val="center"/>
              <w:rPr>
                <w:rFonts w:ascii="Arial" w:hAnsi="Arial" w:cs="Arial"/>
                <w:szCs w:val="21"/>
              </w:rPr>
            </w:pPr>
            <w:r>
              <w:rPr>
                <w:rFonts w:ascii="Arial" w:hAnsi="Arial" w:cs="Arial"/>
                <w:kern w:val="0"/>
                <w:szCs w:val="21"/>
              </w:rPr>
              <w:t>技术</w:t>
            </w:r>
          </w:p>
        </w:tc>
        <w:tc>
          <w:tcPr>
            <w:tcW w:w="2405" w:type="dxa"/>
            <w:vAlign w:val="center"/>
          </w:tcPr>
          <w:p>
            <w:pPr>
              <w:spacing w:line="240" w:lineRule="exact"/>
              <w:rPr>
                <w:rFonts w:ascii="Arial" w:hAnsi="Arial" w:cs="Arial"/>
                <w:szCs w:val="21"/>
              </w:rPr>
            </w:pPr>
            <w:r>
              <w:rPr>
                <w:rFonts w:ascii="Arial" w:hAnsi="Arial" w:cs="Arial"/>
                <w:szCs w:val="21"/>
              </w:rPr>
              <w:t>相同品牌有效性认定</w:t>
            </w:r>
          </w:p>
        </w:tc>
        <w:tc>
          <w:tcPr>
            <w:tcW w:w="5241" w:type="dxa"/>
            <w:vAlign w:val="center"/>
          </w:tcPr>
          <w:p>
            <w:pPr>
              <w:spacing w:line="240" w:lineRule="exact"/>
              <w:rPr>
                <w:rFonts w:ascii="Arial" w:hAnsi="Arial" w:cs="Arial"/>
                <w:szCs w:val="21"/>
              </w:rPr>
            </w:pPr>
            <w:r>
              <w:rPr>
                <w:rFonts w:ascii="Arial" w:hAnsi="Arial" w:cs="Arial"/>
                <w:bCs/>
                <w:kern w:val="0"/>
                <w:szCs w:val="21"/>
              </w:rPr>
              <w:t>审查：</w:t>
            </w:r>
            <w:r>
              <w:rPr>
                <w:rFonts w:ascii="Arial" w:hAnsi="Arial" w:cs="Arial"/>
                <w:szCs w:val="21"/>
              </w:rPr>
              <w:t>供应商提供的“相同品牌有效性说明” （格式见第六章投标文件格式要求）。</w:t>
            </w:r>
          </w:p>
          <w:p>
            <w:pPr>
              <w:pStyle w:val="2"/>
              <w:rPr>
                <w:rFonts w:ascii="Arial" w:hAnsi="Arial" w:cs="Arial"/>
              </w:rPr>
            </w:pPr>
            <w:r>
              <w:rPr>
                <w:rFonts w:ascii="Arial" w:hAnsi="Arial" w:cs="Arial"/>
                <w:bCs w:val="0"/>
                <w:spacing w:val="0"/>
                <w:kern w:val="2"/>
                <w:sz w:val="21"/>
                <w:szCs w:val="21"/>
              </w:rPr>
              <w:t>如存在相同品牌情况的，按照第二章投标人须知“6.3.5相同品牌认定”进行认定。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559" w:type="dxa"/>
            <w:vMerge w:val="continue"/>
            <w:vAlign w:val="center"/>
          </w:tcPr>
          <w:p>
            <w:pPr>
              <w:spacing w:line="240" w:lineRule="exact"/>
              <w:jc w:val="center"/>
              <w:rPr>
                <w:rFonts w:ascii="Arial" w:hAnsi="Arial" w:cs="Arial"/>
                <w:kern w:val="0"/>
                <w:szCs w:val="21"/>
              </w:rPr>
            </w:pPr>
          </w:p>
        </w:tc>
        <w:tc>
          <w:tcPr>
            <w:tcW w:w="2405" w:type="dxa"/>
            <w:vAlign w:val="center"/>
          </w:tcPr>
          <w:p>
            <w:pPr>
              <w:spacing w:line="240" w:lineRule="exact"/>
              <w:rPr>
                <w:rFonts w:ascii="Arial" w:hAnsi="Arial" w:cs="Arial"/>
                <w:szCs w:val="21"/>
              </w:rPr>
            </w:pPr>
            <w:r>
              <w:rPr>
                <w:rFonts w:ascii="Arial" w:hAnsi="Arial" w:cs="Arial"/>
                <w:szCs w:val="21"/>
              </w:rPr>
              <w:t>实质性条款响应</w:t>
            </w:r>
          </w:p>
        </w:tc>
        <w:tc>
          <w:tcPr>
            <w:tcW w:w="5241" w:type="dxa"/>
            <w:vAlign w:val="center"/>
          </w:tcPr>
          <w:p>
            <w:pPr>
              <w:spacing w:line="240" w:lineRule="exact"/>
              <w:rPr>
                <w:rFonts w:ascii="Arial" w:hAnsi="Arial" w:cs="Arial"/>
                <w:szCs w:val="21"/>
              </w:rPr>
            </w:pPr>
            <w:r>
              <w:rPr>
                <w:rFonts w:ascii="Arial" w:hAnsi="Arial" w:cs="Arial"/>
                <w:szCs w:val="21"/>
              </w:rPr>
              <w:t>第二章采购需求中，实质性要求响应均无负偏离。</w:t>
            </w:r>
          </w:p>
          <w:p>
            <w:pPr>
              <w:spacing w:line="240" w:lineRule="exact"/>
              <w:rPr>
                <w:rFonts w:ascii="Arial" w:hAnsi="Arial" w:cs="Arial"/>
                <w:bCs/>
                <w:kern w:val="0"/>
                <w:szCs w:val="21"/>
              </w:rPr>
            </w:pPr>
            <w:r>
              <w:rPr>
                <w:rFonts w:ascii="Arial" w:hAnsi="Arial" w:cs="Arial"/>
                <w:szCs w:val="21"/>
              </w:rPr>
              <w:t>审查：供应商提供的“技术要求响应表”及“商务要求响应表”（格式见第六章投标文件格式要求）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restart"/>
            <w:vAlign w:val="center"/>
          </w:tcPr>
          <w:p>
            <w:pPr>
              <w:spacing w:line="240" w:lineRule="exact"/>
              <w:jc w:val="center"/>
              <w:rPr>
                <w:rFonts w:ascii="Arial" w:hAnsi="Arial" w:cs="Arial"/>
                <w:kern w:val="0"/>
                <w:szCs w:val="21"/>
              </w:rPr>
            </w:pPr>
            <w:r>
              <w:rPr>
                <w:rFonts w:ascii="Arial" w:hAnsi="Arial" w:cs="Arial"/>
                <w:kern w:val="0"/>
                <w:szCs w:val="21"/>
              </w:rPr>
              <w:t>报价</w:t>
            </w:r>
          </w:p>
        </w:tc>
        <w:tc>
          <w:tcPr>
            <w:tcW w:w="2405" w:type="dxa"/>
            <w:vAlign w:val="center"/>
          </w:tcPr>
          <w:p>
            <w:pPr>
              <w:spacing w:line="240" w:lineRule="exact"/>
              <w:rPr>
                <w:rFonts w:ascii="Arial" w:hAnsi="Arial" w:cs="Arial"/>
                <w:szCs w:val="21"/>
              </w:rPr>
            </w:pPr>
            <w:r>
              <w:rPr>
                <w:rFonts w:ascii="Arial" w:hAnsi="Arial" w:cs="Arial"/>
                <w:szCs w:val="21"/>
              </w:rPr>
              <w:t>有效报价</w:t>
            </w:r>
          </w:p>
        </w:tc>
        <w:tc>
          <w:tcPr>
            <w:tcW w:w="5241" w:type="dxa"/>
            <w:vAlign w:val="center"/>
          </w:tcPr>
          <w:p>
            <w:pPr>
              <w:spacing w:line="240" w:lineRule="exact"/>
              <w:rPr>
                <w:rFonts w:ascii="Arial" w:hAnsi="Arial" w:cs="Arial"/>
                <w:bCs/>
                <w:kern w:val="0"/>
                <w:szCs w:val="21"/>
              </w:rPr>
            </w:pPr>
            <w:r>
              <w:rPr>
                <w:rFonts w:ascii="Arial" w:hAnsi="Arial" w:cs="Arial"/>
              </w:rPr>
              <w:t>报价未超出采购预算金额及最高限价。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59" w:type="dxa"/>
            <w:vMerge w:val="continue"/>
            <w:vAlign w:val="center"/>
          </w:tcPr>
          <w:p>
            <w:pPr>
              <w:spacing w:line="240" w:lineRule="exact"/>
              <w:jc w:val="center"/>
              <w:rPr>
                <w:rFonts w:ascii="Arial" w:hAnsi="Arial" w:cs="Arial"/>
                <w:kern w:val="0"/>
                <w:szCs w:val="21"/>
              </w:rPr>
            </w:pPr>
          </w:p>
        </w:tc>
        <w:tc>
          <w:tcPr>
            <w:tcW w:w="2405" w:type="dxa"/>
            <w:vAlign w:val="center"/>
          </w:tcPr>
          <w:p>
            <w:pPr>
              <w:spacing w:line="240" w:lineRule="exact"/>
              <w:rPr>
                <w:rFonts w:ascii="Arial" w:hAnsi="Arial" w:cs="Arial"/>
                <w:szCs w:val="21"/>
              </w:rPr>
            </w:pPr>
            <w:r>
              <w:rPr>
                <w:rFonts w:ascii="Arial" w:hAnsi="Arial" w:cs="Arial"/>
                <w:szCs w:val="21"/>
              </w:rPr>
              <w:t>投标报价唯一性</w:t>
            </w:r>
          </w:p>
        </w:tc>
        <w:tc>
          <w:tcPr>
            <w:tcW w:w="5241" w:type="dxa"/>
            <w:vAlign w:val="center"/>
          </w:tcPr>
          <w:p>
            <w:pPr>
              <w:spacing w:line="240" w:lineRule="exact"/>
              <w:rPr>
                <w:rFonts w:ascii="Arial" w:hAnsi="Arial" w:cs="Arial"/>
                <w:szCs w:val="21"/>
              </w:rPr>
            </w:pPr>
            <w:r>
              <w:rPr>
                <w:rFonts w:ascii="Arial" w:hAnsi="Arial" w:cs="Arial"/>
                <w:szCs w:val="21"/>
              </w:rPr>
              <w:t>不存在有选择、有条件报价。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559" w:type="dxa"/>
            <w:vMerge w:val="continue"/>
            <w:vAlign w:val="center"/>
          </w:tcPr>
          <w:p>
            <w:pPr>
              <w:spacing w:line="240" w:lineRule="exact"/>
              <w:jc w:val="center"/>
              <w:rPr>
                <w:rFonts w:ascii="Arial" w:hAnsi="Arial" w:cs="Arial"/>
                <w:kern w:val="0"/>
                <w:szCs w:val="21"/>
              </w:rPr>
            </w:pPr>
          </w:p>
        </w:tc>
        <w:tc>
          <w:tcPr>
            <w:tcW w:w="2405" w:type="dxa"/>
            <w:vAlign w:val="center"/>
          </w:tcPr>
          <w:p>
            <w:pPr>
              <w:spacing w:line="240" w:lineRule="exact"/>
              <w:rPr>
                <w:rFonts w:ascii="Arial" w:hAnsi="Arial" w:cs="Arial"/>
                <w:szCs w:val="21"/>
                <w:lang w:val="zh-CN"/>
              </w:rPr>
            </w:pPr>
            <w:r>
              <w:rPr>
                <w:rFonts w:ascii="Arial" w:hAnsi="Arial" w:cs="Arial"/>
                <w:szCs w:val="21"/>
                <w:lang w:val="zh-CN"/>
              </w:rPr>
              <w:t>过低报价合理性</w:t>
            </w:r>
          </w:p>
        </w:tc>
        <w:tc>
          <w:tcPr>
            <w:tcW w:w="5241" w:type="dxa"/>
            <w:vAlign w:val="center"/>
          </w:tcPr>
          <w:p>
            <w:pPr>
              <w:spacing w:line="240" w:lineRule="exact"/>
              <w:rPr>
                <w:rFonts w:ascii="Arial" w:hAnsi="Arial" w:cs="Arial"/>
                <w:szCs w:val="21"/>
              </w:rPr>
            </w:pPr>
            <w:r>
              <w:rPr>
                <w:rFonts w:ascii="Arial" w:hAnsi="Arial" w:cs="Arial"/>
              </w:rPr>
              <w:t>供应商的报价不存在明显低于其他通过符合性审查供应商报价，并可能影响产品质量或者不能诚信履约的情况。</w:t>
            </w:r>
            <w:r>
              <w:rPr>
                <w:rFonts w:ascii="Arial" w:hAnsi="Arial" w:cs="Arial"/>
                <w:szCs w:val="21"/>
              </w:rPr>
              <w:t>如存在应提供书面说明（必要时提交相关证明材料）。</w:t>
            </w:r>
          </w:p>
        </w:tc>
      </w:tr>
      <w:bookmarkEnd w:id="66"/>
    </w:tbl>
    <w:p>
      <w:pPr>
        <w:suppressAutoHyphens/>
        <w:spacing w:before="120" w:line="320" w:lineRule="atLeast"/>
        <w:ind w:firstLine="422" w:firstLineChars="200"/>
        <w:rPr>
          <w:rFonts w:ascii="Arial" w:hAnsi="Arial" w:cs="Arial"/>
          <w:b/>
          <w:bCs/>
          <w:kern w:val="0"/>
          <w:szCs w:val="21"/>
        </w:rPr>
        <w:sectPr>
          <w:headerReference r:id="rId13" w:type="default"/>
          <w:pgSz w:w="11906" w:h="16838"/>
          <w:pgMar w:top="1418" w:right="1133" w:bottom="1246" w:left="1418" w:header="851" w:footer="992" w:gutter="0"/>
          <w:cols w:space="720" w:num="1"/>
          <w:docGrid w:linePitch="312" w:charSpace="0"/>
        </w:sectPr>
      </w:pPr>
      <w:bookmarkStart w:id="67" w:name="_Hlk19113393"/>
    </w:p>
    <w:bookmarkEnd w:id="64"/>
    <w:bookmarkEnd w:id="67"/>
    <w:p>
      <w:pPr>
        <w:spacing w:before="120" w:line="320" w:lineRule="atLeast"/>
        <w:ind w:firstLine="413" w:firstLineChars="196"/>
        <w:outlineLvl w:val="1"/>
        <w:rPr>
          <w:rFonts w:ascii="Arial" w:hAnsi="Arial" w:cs="Arial"/>
          <w:b/>
          <w:bCs/>
          <w:color w:val="FF0000"/>
          <w:kern w:val="0"/>
          <w:szCs w:val="21"/>
        </w:rPr>
      </w:pPr>
      <w:r>
        <w:rPr>
          <w:rFonts w:ascii="Arial" w:hAnsi="Arial" w:cs="Arial"/>
          <w:b/>
          <w:bCs/>
          <w:kern w:val="0"/>
          <w:szCs w:val="21"/>
        </w:rPr>
        <w:t>评分标准</w:t>
      </w:r>
    </w:p>
    <w:p>
      <w:pPr>
        <w:ind w:firstLine="420" w:firstLineChars="200"/>
        <w:rPr>
          <w:rFonts w:ascii="Arial" w:hAnsi="Arial" w:cs="Arial"/>
        </w:rPr>
      </w:pPr>
      <w:bookmarkStart w:id="68" w:name="_Hlk77609326"/>
      <w:r>
        <w:rPr>
          <w:rFonts w:ascii="Arial" w:hAnsi="Arial" w:cs="Arial"/>
        </w:rPr>
        <w:t>（1）技术及商务资信分</w:t>
      </w:r>
    </w:p>
    <w:tbl>
      <w:tblPr>
        <w:tblStyle w:val="52"/>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988"/>
        <w:gridCol w:w="1100"/>
        <w:gridCol w:w="4396"/>
        <w:gridCol w:w="817"/>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Arial" w:hAnsi="Arial" w:cs="Arial"/>
                <w:b/>
                <w:szCs w:val="21"/>
              </w:rPr>
            </w:pPr>
            <w:r>
              <w:rPr>
                <w:rFonts w:ascii="Arial" w:hAnsi="Arial" w:cs="Arial"/>
                <w:b/>
                <w:szCs w:val="21"/>
              </w:rPr>
              <w:t>序号</w:t>
            </w:r>
          </w:p>
        </w:tc>
        <w:tc>
          <w:tcPr>
            <w:tcW w:w="988" w:type="dxa"/>
            <w:vAlign w:val="center"/>
          </w:tcPr>
          <w:p>
            <w:pPr>
              <w:jc w:val="center"/>
              <w:rPr>
                <w:rFonts w:ascii="Arial" w:hAnsi="Arial" w:cs="Arial"/>
                <w:b/>
                <w:szCs w:val="21"/>
              </w:rPr>
            </w:pPr>
            <w:r>
              <w:rPr>
                <w:rFonts w:ascii="Arial" w:hAnsi="Arial" w:cs="Arial"/>
                <w:b/>
                <w:szCs w:val="21"/>
              </w:rPr>
              <w:t>类型</w:t>
            </w:r>
          </w:p>
        </w:tc>
        <w:tc>
          <w:tcPr>
            <w:tcW w:w="1100" w:type="dxa"/>
            <w:vAlign w:val="center"/>
          </w:tcPr>
          <w:p>
            <w:pPr>
              <w:jc w:val="center"/>
              <w:rPr>
                <w:rFonts w:ascii="Arial" w:hAnsi="Arial" w:cs="Arial"/>
                <w:b/>
                <w:szCs w:val="21"/>
              </w:rPr>
            </w:pPr>
            <w:r>
              <w:rPr>
                <w:rFonts w:ascii="Arial" w:hAnsi="Arial" w:cs="Arial"/>
                <w:b/>
                <w:szCs w:val="21"/>
              </w:rPr>
              <w:t>评标因素</w:t>
            </w:r>
          </w:p>
        </w:tc>
        <w:tc>
          <w:tcPr>
            <w:tcW w:w="4396" w:type="dxa"/>
            <w:vAlign w:val="center"/>
          </w:tcPr>
          <w:p>
            <w:pPr>
              <w:jc w:val="center"/>
              <w:rPr>
                <w:rFonts w:ascii="Arial" w:hAnsi="Arial" w:cs="Arial"/>
                <w:b/>
                <w:szCs w:val="21"/>
              </w:rPr>
            </w:pPr>
            <w:r>
              <w:rPr>
                <w:rFonts w:ascii="Arial" w:hAnsi="Arial" w:cs="Arial"/>
                <w:b/>
                <w:szCs w:val="21"/>
              </w:rPr>
              <w:t>评分标准</w:t>
            </w:r>
          </w:p>
        </w:tc>
        <w:tc>
          <w:tcPr>
            <w:tcW w:w="817" w:type="dxa"/>
            <w:vAlign w:val="center"/>
          </w:tcPr>
          <w:p>
            <w:pPr>
              <w:jc w:val="center"/>
              <w:rPr>
                <w:rFonts w:ascii="Arial" w:hAnsi="Arial" w:cs="Arial"/>
                <w:b/>
                <w:szCs w:val="21"/>
              </w:rPr>
            </w:pPr>
            <w:r>
              <w:rPr>
                <w:rFonts w:ascii="Arial" w:hAnsi="Arial" w:cs="Arial"/>
                <w:b/>
                <w:szCs w:val="21"/>
              </w:rPr>
              <w:t>分值权重</w:t>
            </w:r>
          </w:p>
        </w:tc>
        <w:tc>
          <w:tcPr>
            <w:tcW w:w="1909" w:type="dxa"/>
            <w:vAlign w:val="center"/>
          </w:tcPr>
          <w:p>
            <w:pPr>
              <w:jc w:val="center"/>
              <w:rPr>
                <w:rFonts w:ascii="Arial" w:hAnsi="Arial" w:cs="Arial"/>
                <w:b/>
                <w:szCs w:val="21"/>
              </w:rPr>
            </w:pPr>
            <w:r>
              <w:rPr>
                <w:rFonts w:ascii="Arial" w:hAnsi="Arial" w:cs="Arial"/>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8" w:type="dxa"/>
            <w:vAlign w:val="center"/>
          </w:tcPr>
          <w:p>
            <w:pPr>
              <w:jc w:val="center"/>
              <w:rPr>
                <w:rFonts w:ascii="Arial" w:hAnsi="Arial" w:cs="Arial"/>
                <w:b/>
                <w:szCs w:val="21"/>
              </w:rPr>
            </w:pPr>
            <w:r>
              <w:rPr>
                <w:rFonts w:ascii="Arial" w:hAnsi="Arial" w:cs="Arial"/>
                <w:b/>
                <w:szCs w:val="21"/>
              </w:rPr>
              <w:t>1</w:t>
            </w:r>
          </w:p>
        </w:tc>
        <w:tc>
          <w:tcPr>
            <w:tcW w:w="988" w:type="dxa"/>
            <w:vAlign w:val="center"/>
          </w:tcPr>
          <w:p>
            <w:pPr>
              <w:jc w:val="center"/>
              <w:rPr>
                <w:rFonts w:ascii="Arial" w:hAnsi="Arial" w:cs="Arial"/>
                <w:szCs w:val="21"/>
              </w:rPr>
            </w:pPr>
            <w:r>
              <w:rPr>
                <w:rFonts w:ascii="Arial" w:hAnsi="Arial" w:cs="Arial"/>
                <w:szCs w:val="21"/>
              </w:rPr>
              <w:t>技术</w:t>
            </w:r>
          </w:p>
        </w:tc>
        <w:tc>
          <w:tcPr>
            <w:tcW w:w="1100" w:type="dxa"/>
            <w:vAlign w:val="center"/>
          </w:tcPr>
          <w:p>
            <w:pPr>
              <w:jc w:val="center"/>
              <w:rPr>
                <w:rFonts w:ascii="Arial" w:hAnsi="Arial" w:cs="Arial"/>
                <w:szCs w:val="21"/>
              </w:rPr>
            </w:pPr>
            <w:r>
              <w:rPr>
                <w:rFonts w:ascii="Arial" w:hAnsi="Arial" w:cs="Arial"/>
                <w:szCs w:val="21"/>
              </w:rPr>
              <w:t>技术响应（客观）</w:t>
            </w:r>
          </w:p>
        </w:tc>
        <w:tc>
          <w:tcPr>
            <w:tcW w:w="4396" w:type="dxa"/>
            <w:vAlign w:val="center"/>
          </w:tcPr>
          <w:p>
            <w:pPr>
              <w:rPr>
                <w:rFonts w:ascii="Arial" w:hAnsi="Arial" w:cs="Arial"/>
                <w:szCs w:val="21"/>
              </w:rPr>
            </w:pPr>
            <w:r>
              <w:rPr>
                <w:rFonts w:ascii="Arial" w:hAnsi="Arial" w:cs="Arial"/>
                <w:szCs w:val="21"/>
              </w:rPr>
              <w:t>一档（4分）：经评审认定的一般指标有≥4项负偏离项；</w:t>
            </w:r>
          </w:p>
          <w:p>
            <w:pPr>
              <w:rPr>
                <w:rFonts w:ascii="Arial" w:hAnsi="Arial" w:cs="Arial"/>
                <w:szCs w:val="21"/>
              </w:rPr>
            </w:pPr>
            <w:r>
              <w:rPr>
                <w:rFonts w:ascii="Arial" w:hAnsi="Arial" w:cs="Arial"/>
                <w:szCs w:val="21"/>
              </w:rPr>
              <w:t>二档（8分）：经评审认定的一般指标有3项负偏离项；</w:t>
            </w:r>
          </w:p>
          <w:p>
            <w:pPr>
              <w:rPr>
                <w:rFonts w:ascii="Arial" w:hAnsi="Arial" w:cs="Arial"/>
                <w:szCs w:val="21"/>
              </w:rPr>
            </w:pPr>
            <w:r>
              <w:rPr>
                <w:rFonts w:ascii="Arial" w:hAnsi="Arial" w:cs="Arial"/>
                <w:szCs w:val="21"/>
              </w:rPr>
              <w:t xml:space="preserve">三档（12分）：经评审认定的一般指标有2项负偏离项； </w:t>
            </w:r>
          </w:p>
          <w:p>
            <w:pPr>
              <w:rPr>
                <w:rFonts w:ascii="Arial" w:hAnsi="Arial" w:cs="Arial"/>
                <w:szCs w:val="21"/>
              </w:rPr>
            </w:pPr>
            <w:r>
              <w:rPr>
                <w:rFonts w:ascii="Arial" w:hAnsi="Arial" w:cs="Arial"/>
                <w:szCs w:val="21"/>
              </w:rPr>
              <w:t>四档（16分）：经评审认定的一般指标有1项负偏离项；</w:t>
            </w:r>
          </w:p>
          <w:p>
            <w:pPr>
              <w:rPr>
                <w:rFonts w:ascii="Arial" w:hAnsi="Arial" w:cs="Arial"/>
                <w:szCs w:val="21"/>
              </w:rPr>
            </w:pPr>
            <w:r>
              <w:rPr>
                <w:rFonts w:ascii="Arial" w:hAnsi="Arial" w:cs="Arial"/>
                <w:szCs w:val="21"/>
              </w:rPr>
              <w:t xml:space="preserve">五档（20分）：经评审认定的全部指标无负偏离。 </w:t>
            </w:r>
          </w:p>
          <w:p>
            <w:pPr>
              <w:rPr>
                <w:rFonts w:ascii="Arial" w:hAnsi="Arial" w:cs="Arial"/>
                <w:szCs w:val="21"/>
              </w:rPr>
            </w:pPr>
            <w:r>
              <w:rPr>
                <w:rFonts w:ascii="Arial" w:hAnsi="Arial" w:cs="Arial"/>
                <w:szCs w:val="21"/>
              </w:rPr>
              <w:t>六档（24分）：满足第五档的基础上，实质性技术指标有经评审认定的正偏离项，并在投标文件中提供指标证明文件进行佐证。</w:t>
            </w:r>
          </w:p>
        </w:tc>
        <w:tc>
          <w:tcPr>
            <w:tcW w:w="817" w:type="dxa"/>
            <w:vAlign w:val="center"/>
          </w:tcPr>
          <w:p>
            <w:pPr>
              <w:rPr>
                <w:rFonts w:ascii="Arial" w:hAnsi="Arial" w:cs="Arial"/>
                <w:szCs w:val="21"/>
              </w:rPr>
            </w:pPr>
            <w:r>
              <w:rPr>
                <w:rFonts w:ascii="Arial" w:hAnsi="Arial" w:cs="Arial"/>
                <w:szCs w:val="21"/>
              </w:rPr>
              <w:t>4-24分</w:t>
            </w:r>
          </w:p>
        </w:tc>
        <w:tc>
          <w:tcPr>
            <w:tcW w:w="1909" w:type="dxa"/>
            <w:vAlign w:val="center"/>
          </w:tcPr>
          <w:p>
            <w:pPr>
              <w:rPr>
                <w:rFonts w:ascii="Arial" w:hAnsi="Arial" w:cs="Arial"/>
                <w:szCs w:val="21"/>
              </w:rPr>
            </w:pPr>
          </w:p>
          <w:p>
            <w:pPr>
              <w:pStyle w:val="2"/>
              <w:rPr>
                <w:rFonts w:ascii="Arial" w:hAnsi="Arial" w:cs="Arial"/>
                <w:sz w:val="21"/>
                <w:szCs w:val="21"/>
              </w:rPr>
            </w:pPr>
            <w:r>
              <w:rPr>
                <w:rFonts w:ascii="Arial" w:hAnsi="Arial" w:cs="Arial"/>
                <w:sz w:val="21"/>
                <w:szCs w:val="21"/>
              </w:rPr>
              <w:t>1、一般指标指未标注“▲”的技术要求</w:t>
            </w:r>
          </w:p>
          <w:p>
            <w:pPr>
              <w:pStyle w:val="2"/>
              <w:rPr>
                <w:rFonts w:ascii="Arial" w:hAnsi="Arial" w:cs="Arial"/>
              </w:rPr>
            </w:pPr>
            <w:r>
              <w:rPr>
                <w:rFonts w:ascii="Arial" w:hAnsi="Arial" w:cs="Arial"/>
                <w:sz w:val="21"/>
                <w:szCs w:val="21"/>
              </w:rPr>
              <w:t>2、证明文件指生产厂家的宣传彩页或官网截图或配置清单（提供复印件加盖供应商公章）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Arial" w:hAnsi="Arial" w:cs="Arial"/>
                <w:b/>
                <w:szCs w:val="21"/>
              </w:rPr>
            </w:pPr>
            <w:r>
              <w:rPr>
                <w:rFonts w:hint="eastAsia" w:ascii="Arial" w:hAnsi="Arial" w:cs="Arial"/>
                <w:b/>
                <w:szCs w:val="21"/>
              </w:rPr>
              <w:t>2</w:t>
            </w:r>
          </w:p>
        </w:tc>
        <w:tc>
          <w:tcPr>
            <w:tcW w:w="988" w:type="dxa"/>
            <w:vAlign w:val="center"/>
          </w:tcPr>
          <w:p>
            <w:pPr>
              <w:jc w:val="center"/>
              <w:rPr>
                <w:rFonts w:ascii="Arial" w:hAnsi="Arial" w:cs="Arial"/>
                <w:szCs w:val="21"/>
              </w:rPr>
            </w:pPr>
            <w:r>
              <w:rPr>
                <w:rFonts w:ascii="Arial" w:hAnsi="Arial" w:cs="Arial"/>
                <w:szCs w:val="21"/>
              </w:rPr>
              <w:t>技术</w:t>
            </w:r>
          </w:p>
        </w:tc>
        <w:tc>
          <w:tcPr>
            <w:tcW w:w="1100" w:type="dxa"/>
            <w:vAlign w:val="center"/>
          </w:tcPr>
          <w:p>
            <w:pPr>
              <w:jc w:val="center"/>
              <w:rPr>
                <w:rFonts w:ascii="Arial" w:hAnsi="Arial" w:cs="Arial"/>
                <w:szCs w:val="21"/>
              </w:rPr>
            </w:pPr>
            <w:r>
              <w:rPr>
                <w:rFonts w:ascii="Arial" w:hAnsi="Arial" w:cs="Arial"/>
                <w:szCs w:val="21"/>
              </w:rPr>
              <w:t>产品性能分</w:t>
            </w:r>
          </w:p>
          <w:p>
            <w:pPr>
              <w:jc w:val="center"/>
              <w:rPr>
                <w:rFonts w:ascii="Arial" w:hAnsi="Arial" w:cs="Arial"/>
                <w:szCs w:val="21"/>
              </w:rPr>
            </w:pPr>
            <w:r>
              <w:rPr>
                <w:rFonts w:hint="eastAsia" w:ascii="Arial" w:hAnsi="Arial" w:cs="Arial"/>
                <w:szCs w:val="21"/>
              </w:rPr>
              <w:t>（主观）</w:t>
            </w:r>
          </w:p>
        </w:tc>
        <w:tc>
          <w:tcPr>
            <w:tcW w:w="4396" w:type="dxa"/>
            <w:vAlign w:val="center"/>
          </w:tcPr>
          <w:p>
            <w:pPr>
              <w:rPr>
                <w:rFonts w:ascii="Arial" w:hAnsi="Arial" w:cs="Arial"/>
                <w:szCs w:val="21"/>
              </w:rPr>
            </w:pPr>
            <w:r>
              <w:rPr>
                <w:rFonts w:ascii="Arial" w:hAnsi="Arial" w:cs="Arial"/>
                <w:szCs w:val="21"/>
              </w:rPr>
              <w:t>一档（4分）：投标产品功能不完整，安全性低，维护成本高。</w:t>
            </w:r>
          </w:p>
          <w:p>
            <w:pPr>
              <w:rPr>
                <w:rFonts w:ascii="Arial" w:hAnsi="Arial" w:cs="Arial"/>
                <w:szCs w:val="21"/>
              </w:rPr>
            </w:pPr>
            <w:r>
              <w:rPr>
                <w:rFonts w:ascii="Arial" w:hAnsi="Arial" w:cs="Arial"/>
                <w:szCs w:val="21"/>
              </w:rPr>
              <w:t>二档（7分）：投标产品功能满足需求，易维护，安全</w:t>
            </w:r>
            <w:r>
              <w:rPr>
                <w:rFonts w:hint="eastAsia" w:ascii="Arial" w:hAnsi="Arial" w:cs="Arial"/>
                <w:szCs w:val="21"/>
                <w:lang w:eastAsia="zh-CN"/>
              </w:rPr>
              <w:t>及</w:t>
            </w:r>
            <w:r>
              <w:rPr>
                <w:rFonts w:ascii="Arial" w:hAnsi="Arial" w:cs="Arial"/>
                <w:szCs w:val="21"/>
              </w:rPr>
              <w:t>兼容性高。</w:t>
            </w:r>
          </w:p>
          <w:p>
            <w:pPr>
              <w:rPr>
                <w:rFonts w:ascii="Arial" w:hAnsi="Arial" w:cs="Arial"/>
                <w:szCs w:val="21"/>
              </w:rPr>
            </w:pPr>
            <w:r>
              <w:rPr>
                <w:rFonts w:ascii="Arial" w:hAnsi="Arial" w:cs="Arial"/>
                <w:szCs w:val="21"/>
              </w:rPr>
              <w:t>三档（10分）：满足二档的基础上，投标产品升级扩展性强，功能强大，维护便捷。</w:t>
            </w:r>
          </w:p>
        </w:tc>
        <w:tc>
          <w:tcPr>
            <w:tcW w:w="817" w:type="dxa"/>
            <w:vAlign w:val="center"/>
          </w:tcPr>
          <w:p>
            <w:pPr>
              <w:rPr>
                <w:rFonts w:ascii="Arial" w:hAnsi="Arial" w:cs="Arial"/>
                <w:szCs w:val="21"/>
              </w:rPr>
            </w:pPr>
            <w:r>
              <w:rPr>
                <w:rFonts w:ascii="Arial" w:hAnsi="Arial" w:cs="Arial"/>
                <w:szCs w:val="21"/>
              </w:rPr>
              <w:t>4</w:t>
            </w:r>
            <w:r>
              <w:rPr>
                <w:rFonts w:hint="eastAsia" w:ascii="Arial" w:hAnsi="Arial" w:cs="Arial"/>
                <w:szCs w:val="21"/>
              </w:rPr>
              <w:t>-1</w:t>
            </w:r>
            <w:r>
              <w:rPr>
                <w:rFonts w:ascii="Arial" w:hAnsi="Arial" w:cs="Arial"/>
                <w:szCs w:val="21"/>
              </w:rPr>
              <w:t>0</w:t>
            </w:r>
            <w:r>
              <w:rPr>
                <w:rFonts w:hint="eastAsia" w:ascii="Arial" w:hAnsi="Arial" w:cs="Arial"/>
                <w:szCs w:val="21"/>
              </w:rPr>
              <w:t>分</w:t>
            </w:r>
          </w:p>
        </w:tc>
        <w:tc>
          <w:tcPr>
            <w:tcW w:w="1909" w:type="dxa"/>
            <w:vAlign w:val="center"/>
          </w:tcPr>
          <w:p>
            <w:pP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8" w:type="dxa"/>
            <w:vAlign w:val="center"/>
          </w:tcPr>
          <w:p>
            <w:pPr>
              <w:jc w:val="center"/>
              <w:rPr>
                <w:rFonts w:ascii="Arial" w:hAnsi="Arial" w:cs="Arial"/>
                <w:b/>
                <w:szCs w:val="21"/>
              </w:rPr>
            </w:pPr>
            <w:r>
              <w:rPr>
                <w:rFonts w:ascii="Arial" w:hAnsi="Arial" w:cs="Arial"/>
                <w:b/>
                <w:szCs w:val="21"/>
              </w:rPr>
              <w:t>2</w:t>
            </w:r>
          </w:p>
        </w:tc>
        <w:tc>
          <w:tcPr>
            <w:tcW w:w="988" w:type="dxa"/>
            <w:vAlign w:val="center"/>
          </w:tcPr>
          <w:p>
            <w:pPr>
              <w:jc w:val="center"/>
              <w:rPr>
                <w:rFonts w:ascii="Arial" w:hAnsi="Arial" w:cs="Arial"/>
                <w:szCs w:val="21"/>
              </w:rPr>
            </w:pPr>
            <w:r>
              <w:rPr>
                <w:rFonts w:ascii="Arial" w:hAnsi="Arial" w:cs="Arial"/>
                <w:szCs w:val="21"/>
              </w:rPr>
              <w:t>技术</w:t>
            </w:r>
          </w:p>
        </w:tc>
        <w:tc>
          <w:tcPr>
            <w:tcW w:w="1100" w:type="dxa"/>
            <w:vAlign w:val="center"/>
          </w:tcPr>
          <w:p>
            <w:pPr>
              <w:pStyle w:val="2"/>
              <w:jc w:val="center"/>
              <w:rPr>
                <w:rFonts w:ascii="Arial" w:hAnsi="Arial" w:cs="Arial"/>
                <w:bCs w:val="0"/>
                <w:spacing w:val="0"/>
                <w:kern w:val="2"/>
                <w:sz w:val="21"/>
                <w:szCs w:val="21"/>
              </w:rPr>
            </w:pPr>
            <w:r>
              <w:rPr>
                <w:rFonts w:ascii="Arial" w:hAnsi="Arial" w:cs="Arial"/>
                <w:bCs w:val="0"/>
                <w:spacing w:val="0"/>
                <w:kern w:val="2"/>
                <w:sz w:val="21"/>
                <w:szCs w:val="21"/>
              </w:rPr>
              <w:t>项目实施方案</w:t>
            </w:r>
          </w:p>
          <w:p>
            <w:pPr>
              <w:pStyle w:val="2"/>
              <w:jc w:val="center"/>
              <w:rPr>
                <w:rFonts w:ascii="Arial" w:hAnsi="Arial" w:cs="Arial"/>
              </w:rPr>
            </w:pPr>
            <w:r>
              <w:rPr>
                <w:rFonts w:ascii="Arial" w:hAnsi="Arial" w:cs="Arial"/>
                <w:sz w:val="21"/>
                <w:szCs w:val="21"/>
              </w:rPr>
              <w:t>（主观）</w:t>
            </w:r>
          </w:p>
        </w:tc>
        <w:tc>
          <w:tcPr>
            <w:tcW w:w="4396" w:type="dxa"/>
            <w:vAlign w:val="center"/>
          </w:tcPr>
          <w:p>
            <w:pPr>
              <w:rPr>
                <w:rFonts w:ascii="Arial" w:hAnsi="Arial" w:cs="Arial"/>
                <w:szCs w:val="21"/>
              </w:rPr>
            </w:pPr>
            <w:r>
              <w:rPr>
                <w:rFonts w:ascii="Arial" w:hAnsi="Arial" w:cs="Arial"/>
                <w:szCs w:val="21"/>
              </w:rPr>
              <w:t>根据项目实施方案科学性、针对性、前瞻性、保障措施得力，对于实施中难点的理解和实施重点的把握，是否制定了切实可行的应急方案，考虑交货、安装、调试、安装环境准备、项目验收等对招标人的有利性，以及能否保证项目顺利实施等情况进行综合评定。</w:t>
            </w:r>
          </w:p>
          <w:p>
            <w:pPr>
              <w:rPr>
                <w:rFonts w:ascii="Arial" w:hAnsi="Arial" w:cs="Arial"/>
                <w:szCs w:val="21"/>
              </w:rPr>
            </w:pPr>
            <w:r>
              <w:rPr>
                <w:rFonts w:ascii="Arial" w:hAnsi="Arial" w:cs="Arial"/>
                <w:szCs w:val="21"/>
              </w:rPr>
              <w:t>一档 (4分)：实施方案存在较大缺陷，无法满足项目的实施。</w:t>
            </w:r>
          </w:p>
          <w:p>
            <w:pPr>
              <w:rPr>
                <w:rFonts w:ascii="Arial" w:hAnsi="Arial" w:cs="Arial"/>
                <w:szCs w:val="21"/>
              </w:rPr>
            </w:pPr>
            <w:r>
              <w:rPr>
                <w:rFonts w:ascii="Arial" w:hAnsi="Arial" w:cs="Arial"/>
                <w:szCs w:val="21"/>
              </w:rPr>
              <w:t>二档 (8分)：实施方案较为简单，对项目实施目标、实施过程、实现思路有基本描述。</w:t>
            </w:r>
          </w:p>
          <w:p>
            <w:pPr>
              <w:rPr>
                <w:rFonts w:ascii="Arial" w:hAnsi="Arial" w:cs="Arial"/>
                <w:szCs w:val="21"/>
              </w:rPr>
            </w:pPr>
            <w:r>
              <w:rPr>
                <w:rFonts w:ascii="Arial" w:hAnsi="Arial" w:cs="Arial"/>
                <w:szCs w:val="21"/>
              </w:rPr>
              <w:t>三档 (12分)：实施方案基本满足项目实施要求，对项目实施目标、实施过程、实现思路设计基本可行。</w:t>
            </w:r>
          </w:p>
          <w:p>
            <w:pPr>
              <w:rPr>
                <w:rFonts w:ascii="Arial" w:hAnsi="Arial" w:cs="Arial"/>
                <w:szCs w:val="21"/>
              </w:rPr>
            </w:pPr>
            <w:r>
              <w:rPr>
                <w:rFonts w:ascii="Arial" w:hAnsi="Arial" w:cs="Arial"/>
                <w:szCs w:val="21"/>
              </w:rPr>
              <w:t>四档 (15分)：实施方案详细，对项目实施目标、实施过程、实现思路有详细的阐述。能够提供科学合理的项目实施流程，符合本项目切实可行的项目实施计划，以及项目的分工安排计划。整体方案能够体现出投标人对本项目有专业的理解和对同类项目有丰富实施经验。</w:t>
            </w:r>
          </w:p>
        </w:tc>
        <w:tc>
          <w:tcPr>
            <w:tcW w:w="817" w:type="dxa"/>
            <w:vAlign w:val="center"/>
          </w:tcPr>
          <w:p>
            <w:pPr>
              <w:rPr>
                <w:rFonts w:ascii="Arial" w:hAnsi="Arial" w:cs="Arial"/>
                <w:szCs w:val="21"/>
              </w:rPr>
            </w:pPr>
            <w:r>
              <w:rPr>
                <w:rFonts w:ascii="Arial" w:hAnsi="Arial" w:cs="Arial"/>
                <w:szCs w:val="21"/>
              </w:rPr>
              <w:t>4-15分</w:t>
            </w:r>
          </w:p>
        </w:tc>
        <w:tc>
          <w:tcPr>
            <w:tcW w:w="1909" w:type="dxa"/>
            <w:vAlign w:val="center"/>
          </w:tcPr>
          <w:p>
            <w:pP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Arial" w:hAnsi="Arial" w:cs="Arial"/>
                <w:b/>
                <w:szCs w:val="21"/>
              </w:rPr>
            </w:pPr>
            <w:r>
              <w:rPr>
                <w:rFonts w:ascii="Arial" w:hAnsi="Arial" w:cs="Arial"/>
                <w:b/>
                <w:szCs w:val="21"/>
              </w:rPr>
              <w:t>3</w:t>
            </w:r>
          </w:p>
        </w:tc>
        <w:tc>
          <w:tcPr>
            <w:tcW w:w="988" w:type="dxa"/>
            <w:vAlign w:val="center"/>
          </w:tcPr>
          <w:p>
            <w:pPr>
              <w:jc w:val="center"/>
              <w:rPr>
                <w:rFonts w:ascii="Arial" w:hAnsi="Arial" w:cs="Arial"/>
                <w:szCs w:val="21"/>
              </w:rPr>
            </w:pPr>
            <w:r>
              <w:rPr>
                <w:rFonts w:ascii="Arial" w:hAnsi="Arial" w:cs="Arial"/>
                <w:szCs w:val="21"/>
              </w:rPr>
              <w:t>商务资信分</w:t>
            </w:r>
          </w:p>
        </w:tc>
        <w:tc>
          <w:tcPr>
            <w:tcW w:w="1100" w:type="dxa"/>
            <w:vAlign w:val="center"/>
          </w:tcPr>
          <w:p>
            <w:pPr>
              <w:jc w:val="center"/>
              <w:rPr>
                <w:rFonts w:ascii="Arial" w:hAnsi="Arial" w:cs="Arial"/>
                <w:szCs w:val="21"/>
              </w:rPr>
            </w:pPr>
            <w:r>
              <w:rPr>
                <w:rFonts w:ascii="Arial" w:hAnsi="Arial" w:cs="Arial"/>
                <w:szCs w:val="21"/>
              </w:rPr>
              <w:t>业绩</w:t>
            </w:r>
          </w:p>
          <w:p>
            <w:pPr>
              <w:jc w:val="center"/>
              <w:rPr>
                <w:rFonts w:ascii="Arial" w:hAnsi="Arial" w:cs="Arial"/>
              </w:rPr>
            </w:pPr>
            <w:r>
              <w:rPr>
                <w:rFonts w:ascii="Arial" w:hAnsi="Arial" w:cs="Arial"/>
                <w:szCs w:val="21"/>
              </w:rPr>
              <w:t>（客观）</w:t>
            </w:r>
          </w:p>
        </w:tc>
        <w:tc>
          <w:tcPr>
            <w:tcW w:w="4396" w:type="dxa"/>
            <w:vAlign w:val="center"/>
          </w:tcPr>
          <w:p>
            <w:pPr>
              <w:rPr>
                <w:rFonts w:ascii="Arial" w:hAnsi="Arial" w:cs="Arial"/>
              </w:rPr>
            </w:pPr>
            <w:r>
              <w:rPr>
                <w:rFonts w:ascii="Arial" w:hAnsi="Arial" w:cs="Arial"/>
              </w:rPr>
              <w:t>2019年1月1日至投标截止时间止，可提供核心产品销售业绩的，每个业绩得1分，</w:t>
            </w:r>
            <w:bookmarkStart w:id="69" w:name="_Hlk47876234"/>
            <w:r>
              <w:rPr>
                <w:rFonts w:ascii="Arial" w:hAnsi="Arial" w:cs="Arial"/>
              </w:rPr>
              <w:t>共计</w:t>
            </w:r>
            <w:bookmarkEnd w:id="69"/>
            <w:r>
              <w:rPr>
                <w:rFonts w:ascii="Arial" w:hAnsi="Arial" w:cs="Arial"/>
              </w:rPr>
              <w:t>6分。</w:t>
            </w:r>
          </w:p>
        </w:tc>
        <w:tc>
          <w:tcPr>
            <w:tcW w:w="817" w:type="dxa"/>
            <w:vAlign w:val="center"/>
          </w:tcPr>
          <w:p>
            <w:pPr>
              <w:rPr>
                <w:rFonts w:ascii="Arial" w:hAnsi="Arial" w:cs="Arial"/>
                <w:szCs w:val="21"/>
              </w:rPr>
            </w:pPr>
            <w:r>
              <w:rPr>
                <w:rFonts w:ascii="Arial" w:hAnsi="Arial" w:cs="Arial"/>
                <w:szCs w:val="21"/>
              </w:rPr>
              <w:t>0-6分</w:t>
            </w:r>
          </w:p>
        </w:tc>
        <w:tc>
          <w:tcPr>
            <w:tcW w:w="1909" w:type="dxa"/>
            <w:vAlign w:val="center"/>
          </w:tcPr>
          <w:p>
            <w:pPr>
              <w:rPr>
                <w:rFonts w:ascii="Arial" w:hAnsi="Arial" w:cs="Arial"/>
              </w:rPr>
            </w:pPr>
            <w:r>
              <w:rPr>
                <w:rFonts w:ascii="Arial" w:hAnsi="Arial" w:cs="Arial"/>
              </w:rPr>
              <w:t>提供合同或中标通知书或验收报告的复印件。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8" w:type="dxa"/>
            <w:vAlign w:val="center"/>
          </w:tcPr>
          <w:p>
            <w:pPr>
              <w:jc w:val="center"/>
              <w:rPr>
                <w:rFonts w:ascii="Arial" w:hAnsi="Arial" w:cs="Arial"/>
                <w:b/>
                <w:szCs w:val="21"/>
              </w:rPr>
            </w:pPr>
            <w:r>
              <w:rPr>
                <w:rFonts w:ascii="Arial" w:hAnsi="Arial" w:cs="Arial"/>
                <w:b/>
                <w:szCs w:val="21"/>
              </w:rPr>
              <w:t>4</w:t>
            </w:r>
          </w:p>
        </w:tc>
        <w:tc>
          <w:tcPr>
            <w:tcW w:w="988" w:type="dxa"/>
            <w:vAlign w:val="center"/>
          </w:tcPr>
          <w:p>
            <w:pPr>
              <w:jc w:val="center"/>
              <w:rPr>
                <w:rFonts w:ascii="Arial" w:hAnsi="Arial" w:cs="Arial"/>
                <w:szCs w:val="21"/>
              </w:rPr>
            </w:pPr>
            <w:r>
              <w:rPr>
                <w:rFonts w:ascii="Arial" w:hAnsi="Arial" w:cs="Arial"/>
                <w:szCs w:val="21"/>
              </w:rPr>
              <w:t>商务资信分</w:t>
            </w:r>
          </w:p>
        </w:tc>
        <w:tc>
          <w:tcPr>
            <w:tcW w:w="1100" w:type="dxa"/>
            <w:vAlign w:val="center"/>
          </w:tcPr>
          <w:p>
            <w:pPr>
              <w:jc w:val="center"/>
              <w:rPr>
                <w:rFonts w:ascii="Arial" w:hAnsi="Arial" w:cs="Arial"/>
              </w:rPr>
            </w:pPr>
            <w:r>
              <w:rPr>
                <w:rFonts w:ascii="Arial" w:hAnsi="Arial" w:cs="Arial"/>
              </w:rPr>
              <w:t>本地化服务</w:t>
            </w:r>
          </w:p>
          <w:p>
            <w:pPr>
              <w:pStyle w:val="2"/>
              <w:rPr>
                <w:rFonts w:ascii="Arial" w:hAnsi="Arial" w:cs="Arial"/>
              </w:rPr>
            </w:pPr>
            <w:r>
              <w:rPr>
                <w:rFonts w:ascii="Arial" w:hAnsi="Arial" w:cs="Arial"/>
                <w:sz w:val="21"/>
                <w:szCs w:val="21"/>
              </w:rPr>
              <w:t>（客观）</w:t>
            </w:r>
          </w:p>
        </w:tc>
        <w:tc>
          <w:tcPr>
            <w:tcW w:w="4396" w:type="dxa"/>
            <w:vAlign w:val="center"/>
          </w:tcPr>
          <w:p>
            <w:pPr>
              <w:rPr>
                <w:rFonts w:ascii="Arial" w:hAnsi="Arial" w:cs="Arial"/>
                <w:szCs w:val="21"/>
              </w:rPr>
            </w:pPr>
            <w:r>
              <w:rPr>
                <w:rFonts w:ascii="Arial" w:hAnsi="Arial" w:cs="Arial"/>
              </w:rPr>
              <w:t>供应商或制造商已在广西区内建立售后服务机构的，得3分；可承诺中标后在广西区内建立售后服务机构的，得2分。</w:t>
            </w:r>
          </w:p>
        </w:tc>
        <w:tc>
          <w:tcPr>
            <w:tcW w:w="817" w:type="dxa"/>
            <w:vAlign w:val="center"/>
          </w:tcPr>
          <w:p>
            <w:pPr>
              <w:rPr>
                <w:rFonts w:ascii="Arial" w:hAnsi="Arial" w:cs="Arial"/>
                <w:szCs w:val="21"/>
              </w:rPr>
            </w:pPr>
            <w:r>
              <w:rPr>
                <w:rFonts w:ascii="Arial" w:hAnsi="Arial" w:cs="Arial"/>
                <w:szCs w:val="21"/>
              </w:rPr>
              <w:t>0-3分</w:t>
            </w:r>
          </w:p>
        </w:tc>
        <w:tc>
          <w:tcPr>
            <w:tcW w:w="1909" w:type="dxa"/>
            <w:vAlign w:val="center"/>
          </w:tcPr>
          <w:p>
            <w:pPr>
              <w:rPr>
                <w:rFonts w:ascii="Arial" w:hAnsi="Arial" w:cs="Arial"/>
                <w:szCs w:val="21"/>
              </w:rPr>
            </w:pPr>
            <w:r>
              <w:rPr>
                <w:rFonts w:ascii="Arial" w:hAnsi="Arial" w:cs="Arial"/>
                <w:szCs w:val="21"/>
              </w:rPr>
              <w:t>提供售后服务机构相关证明材料（房屋产权材料或租赁合同或授权服务证明等）或中标后建立售后服务机构的承诺函。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Arial" w:hAnsi="Arial" w:cs="Arial"/>
                <w:b/>
                <w:szCs w:val="21"/>
              </w:rPr>
            </w:pPr>
            <w:r>
              <w:rPr>
                <w:rFonts w:ascii="Arial" w:hAnsi="Arial" w:cs="Arial"/>
                <w:b/>
                <w:szCs w:val="21"/>
              </w:rPr>
              <w:t>6</w:t>
            </w:r>
          </w:p>
        </w:tc>
        <w:tc>
          <w:tcPr>
            <w:tcW w:w="988" w:type="dxa"/>
            <w:vAlign w:val="center"/>
          </w:tcPr>
          <w:p>
            <w:pPr>
              <w:jc w:val="center"/>
              <w:rPr>
                <w:rFonts w:ascii="Arial" w:hAnsi="Arial" w:cs="Arial"/>
                <w:szCs w:val="21"/>
              </w:rPr>
            </w:pPr>
            <w:r>
              <w:rPr>
                <w:rFonts w:ascii="Arial" w:hAnsi="Arial" w:cs="Arial"/>
                <w:szCs w:val="21"/>
              </w:rPr>
              <w:t>商务资信分</w:t>
            </w:r>
          </w:p>
        </w:tc>
        <w:tc>
          <w:tcPr>
            <w:tcW w:w="1100" w:type="dxa"/>
            <w:vAlign w:val="center"/>
          </w:tcPr>
          <w:p>
            <w:pPr>
              <w:jc w:val="center"/>
              <w:rPr>
                <w:rFonts w:ascii="Arial" w:hAnsi="Arial" w:cs="Arial"/>
                <w:szCs w:val="21"/>
              </w:rPr>
            </w:pPr>
            <w:r>
              <w:rPr>
                <w:rFonts w:ascii="Arial" w:hAnsi="Arial" w:cs="Arial"/>
                <w:szCs w:val="21"/>
              </w:rPr>
              <w:t>售后服务</w:t>
            </w:r>
          </w:p>
          <w:p>
            <w:pPr>
              <w:pStyle w:val="2"/>
              <w:rPr>
                <w:rFonts w:ascii="Arial" w:hAnsi="Arial" w:cs="Arial"/>
              </w:rPr>
            </w:pPr>
            <w:r>
              <w:rPr>
                <w:rFonts w:ascii="Arial" w:hAnsi="Arial" w:cs="Arial"/>
                <w:sz w:val="21"/>
                <w:szCs w:val="21"/>
              </w:rPr>
              <w:t>（主观）</w:t>
            </w:r>
          </w:p>
        </w:tc>
        <w:tc>
          <w:tcPr>
            <w:tcW w:w="4396" w:type="dxa"/>
            <w:vAlign w:val="center"/>
          </w:tcPr>
          <w:p>
            <w:pPr>
              <w:rPr>
                <w:rFonts w:ascii="Arial" w:hAnsi="Arial" w:cs="Arial"/>
                <w:szCs w:val="21"/>
              </w:rPr>
            </w:pPr>
            <w:r>
              <w:rPr>
                <w:rFonts w:ascii="Arial" w:hAnsi="Arial" w:cs="Arial"/>
                <w:szCs w:val="21"/>
              </w:rPr>
              <w:t>一档（3分）：不完全响应招标文件的售后服务要求。</w:t>
            </w:r>
          </w:p>
          <w:p>
            <w:pPr>
              <w:rPr>
                <w:rFonts w:ascii="Arial" w:hAnsi="Arial" w:cs="Arial"/>
                <w:szCs w:val="21"/>
              </w:rPr>
            </w:pPr>
            <w:r>
              <w:rPr>
                <w:rFonts w:ascii="Arial" w:hAnsi="Arial" w:cs="Arial"/>
                <w:szCs w:val="21"/>
              </w:rPr>
              <w:t>二档（6分）：完全响应招标文件的售后服务要求。</w:t>
            </w:r>
          </w:p>
          <w:p>
            <w:pPr>
              <w:rPr>
                <w:rFonts w:ascii="Arial" w:hAnsi="Arial" w:cs="Arial"/>
                <w:szCs w:val="21"/>
              </w:rPr>
            </w:pPr>
            <w:r>
              <w:rPr>
                <w:rFonts w:ascii="Arial" w:hAnsi="Arial" w:cs="Arial"/>
                <w:szCs w:val="21"/>
              </w:rPr>
              <w:t>三档（9分）：满足二档的基础上，有较详细的应急保障措施、维保方案和培训方案。</w:t>
            </w:r>
          </w:p>
          <w:p>
            <w:pPr>
              <w:rPr>
                <w:rFonts w:ascii="Arial" w:hAnsi="Arial" w:cs="Arial"/>
                <w:szCs w:val="21"/>
              </w:rPr>
            </w:pPr>
            <w:r>
              <w:rPr>
                <w:rFonts w:ascii="Arial" w:hAnsi="Arial" w:cs="Arial"/>
                <w:szCs w:val="21"/>
              </w:rPr>
              <w:t>四档（12分）：满足三档的基础上，提供经评审认定的质保期过后实质性优惠服务条件。</w:t>
            </w:r>
          </w:p>
        </w:tc>
        <w:tc>
          <w:tcPr>
            <w:tcW w:w="817" w:type="dxa"/>
            <w:vAlign w:val="center"/>
          </w:tcPr>
          <w:p>
            <w:pPr>
              <w:rPr>
                <w:rFonts w:ascii="Arial" w:hAnsi="Arial" w:cs="Arial"/>
                <w:szCs w:val="21"/>
              </w:rPr>
            </w:pPr>
            <w:r>
              <w:rPr>
                <w:rFonts w:ascii="Arial" w:hAnsi="Arial" w:cs="Arial"/>
                <w:szCs w:val="21"/>
              </w:rPr>
              <w:t>3-12分</w:t>
            </w:r>
          </w:p>
        </w:tc>
        <w:tc>
          <w:tcPr>
            <w:tcW w:w="1909" w:type="dxa"/>
            <w:vAlign w:val="center"/>
          </w:tcPr>
          <w:p>
            <w:pPr>
              <w:rPr>
                <w:rFonts w:ascii="Arial" w:hAnsi="Arial" w:cs="Arial"/>
                <w:szCs w:val="21"/>
              </w:rPr>
            </w:pPr>
          </w:p>
        </w:tc>
      </w:tr>
    </w:tbl>
    <w:p>
      <w:pPr>
        <w:ind w:firstLine="315" w:firstLineChars="150"/>
        <w:rPr>
          <w:rFonts w:ascii="Arial" w:hAnsi="Arial" w:cs="Arial"/>
          <w:lang w:val="zh-CN"/>
        </w:rPr>
      </w:pPr>
      <w:r>
        <w:rPr>
          <w:rFonts w:ascii="Arial" w:hAnsi="Arial" w:cs="Arial"/>
          <w:lang w:val="zh-CN"/>
        </w:rPr>
        <w:t>（2）投标报价分</w:t>
      </w:r>
    </w:p>
    <w:tbl>
      <w:tblPr>
        <w:tblStyle w:val="52"/>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913"/>
        <w:gridCol w:w="3784"/>
        <w:gridCol w:w="736"/>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36" w:type="dxa"/>
            <w:vAlign w:val="center"/>
          </w:tcPr>
          <w:p>
            <w:pPr>
              <w:jc w:val="center"/>
              <w:rPr>
                <w:rFonts w:ascii="Arial" w:hAnsi="Arial" w:cs="Arial"/>
                <w:b/>
                <w:szCs w:val="21"/>
              </w:rPr>
            </w:pPr>
            <w:r>
              <w:rPr>
                <w:rFonts w:ascii="Arial" w:hAnsi="Arial" w:cs="Arial"/>
                <w:b/>
                <w:szCs w:val="21"/>
              </w:rPr>
              <w:t>序号</w:t>
            </w:r>
          </w:p>
        </w:tc>
        <w:tc>
          <w:tcPr>
            <w:tcW w:w="1913" w:type="dxa"/>
            <w:vAlign w:val="center"/>
          </w:tcPr>
          <w:p>
            <w:pPr>
              <w:jc w:val="center"/>
              <w:rPr>
                <w:rFonts w:ascii="Arial" w:hAnsi="Arial" w:cs="Arial"/>
                <w:b/>
                <w:szCs w:val="21"/>
              </w:rPr>
            </w:pPr>
            <w:r>
              <w:rPr>
                <w:rFonts w:ascii="Arial" w:hAnsi="Arial" w:cs="Arial"/>
                <w:b/>
                <w:szCs w:val="21"/>
              </w:rPr>
              <w:t>类型</w:t>
            </w:r>
          </w:p>
        </w:tc>
        <w:tc>
          <w:tcPr>
            <w:tcW w:w="3784" w:type="dxa"/>
            <w:vAlign w:val="center"/>
          </w:tcPr>
          <w:p>
            <w:pPr>
              <w:jc w:val="center"/>
              <w:rPr>
                <w:rFonts w:ascii="Arial" w:hAnsi="Arial" w:cs="Arial"/>
                <w:b/>
                <w:szCs w:val="21"/>
              </w:rPr>
            </w:pPr>
            <w:r>
              <w:rPr>
                <w:rFonts w:ascii="Arial" w:hAnsi="Arial" w:cs="Arial"/>
                <w:b/>
                <w:szCs w:val="21"/>
              </w:rPr>
              <w:t>评分标准</w:t>
            </w:r>
          </w:p>
        </w:tc>
        <w:tc>
          <w:tcPr>
            <w:tcW w:w="736" w:type="dxa"/>
            <w:vAlign w:val="center"/>
          </w:tcPr>
          <w:p>
            <w:pPr>
              <w:jc w:val="center"/>
              <w:rPr>
                <w:rFonts w:ascii="Arial" w:hAnsi="Arial" w:cs="Arial"/>
                <w:b/>
                <w:szCs w:val="21"/>
              </w:rPr>
            </w:pPr>
            <w:r>
              <w:rPr>
                <w:rFonts w:ascii="Arial" w:hAnsi="Arial" w:cs="Arial"/>
                <w:b/>
                <w:szCs w:val="21"/>
              </w:rPr>
              <w:t>分值权重</w:t>
            </w:r>
          </w:p>
        </w:tc>
        <w:tc>
          <w:tcPr>
            <w:tcW w:w="2653" w:type="dxa"/>
            <w:vAlign w:val="center"/>
          </w:tcPr>
          <w:p>
            <w:pPr>
              <w:jc w:val="center"/>
              <w:rPr>
                <w:rFonts w:ascii="Arial" w:hAnsi="Arial" w:cs="Arial"/>
                <w:b/>
                <w:szCs w:val="21"/>
              </w:rPr>
            </w:pPr>
            <w:r>
              <w:rPr>
                <w:rFonts w:ascii="Arial" w:hAnsi="Arial" w:cs="Arial"/>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36" w:type="dxa"/>
            <w:vAlign w:val="center"/>
          </w:tcPr>
          <w:p>
            <w:pPr>
              <w:jc w:val="center"/>
              <w:rPr>
                <w:rFonts w:ascii="Arial" w:hAnsi="Arial" w:cs="Arial"/>
                <w:b/>
                <w:szCs w:val="21"/>
              </w:rPr>
            </w:pPr>
            <w:r>
              <w:rPr>
                <w:rFonts w:ascii="Arial" w:hAnsi="Arial" w:cs="Arial"/>
                <w:b/>
                <w:szCs w:val="21"/>
              </w:rPr>
              <w:t>1</w:t>
            </w:r>
          </w:p>
        </w:tc>
        <w:tc>
          <w:tcPr>
            <w:tcW w:w="1913" w:type="dxa"/>
            <w:vAlign w:val="center"/>
          </w:tcPr>
          <w:p>
            <w:pPr>
              <w:jc w:val="center"/>
              <w:rPr>
                <w:rFonts w:ascii="Arial" w:hAnsi="Arial" w:cs="Arial"/>
                <w:szCs w:val="21"/>
              </w:rPr>
            </w:pPr>
            <w:r>
              <w:rPr>
                <w:rFonts w:ascii="Arial" w:hAnsi="Arial" w:cs="Arial"/>
                <w:szCs w:val="21"/>
              </w:rPr>
              <w:t>投标报价分</w:t>
            </w:r>
          </w:p>
        </w:tc>
        <w:tc>
          <w:tcPr>
            <w:tcW w:w="3784" w:type="dxa"/>
            <w:vAlign w:val="center"/>
          </w:tcPr>
          <w:p>
            <w:pPr>
              <w:rPr>
                <w:rFonts w:ascii="Arial" w:hAnsi="Arial" w:cs="Arial"/>
                <w:szCs w:val="21"/>
              </w:rPr>
            </w:pPr>
            <w:r>
              <w:rPr>
                <w:rFonts w:ascii="Arial" w:hAnsi="Arial" w:cs="Arial"/>
                <w:szCs w:val="21"/>
              </w:rPr>
              <w:t>以满足招标文件要求且投标价格最低的投标报价为评审基准价，其价格分为满分。其他供应商的价格分统一按照下列公式计算：投标报价得分=（评审基准价/投标报价）×投标报价分满分分值。</w:t>
            </w:r>
          </w:p>
        </w:tc>
        <w:tc>
          <w:tcPr>
            <w:tcW w:w="736" w:type="dxa"/>
            <w:vAlign w:val="center"/>
          </w:tcPr>
          <w:p>
            <w:pPr>
              <w:jc w:val="center"/>
              <w:rPr>
                <w:rFonts w:ascii="Arial" w:hAnsi="Arial" w:cs="Arial"/>
                <w:szCs w:val="21"/>
              </w:rPr>
            </w:pPr>
            <w:r>
              <w:rPr>
                <w:rFonts w:ascii="Arial" w:hAnsi="Arial" w:cs="Arial"/>
                <w:szCs w:val="21"/>
              </w:rPr>
              <w:t>30分</w:t>
            </w:r>
          </w:p>
        </w:tc>
        <w:tc>
          <w:tcPr>
            <w:tcW w:w="2653" w:type="dxa"/>
            <w:vAlign w:val="center"/>
          </w:tcPr>
          <w:p>
            <w:pPr>
              <w:rPr>
                <w:rFonts w:ascii="Arial" w:hAnsi="Arial" w:cs="Arial"/>
                <w:szCs w:val="21"/>
              </w:rPr>
            </w:pPr>
            <w:r>
              <w:rPr>
                <w:rFonts w:ascii="Arial" w:hAnsi="Arial" w:cs="Arial"/>
                <w:szCs w:val="21"/>
              </w:rPr>
              <w:t>如有价格扣除时，投标报价分均按供应商实际投标报价进行价格扣除后的价格进行计算，最终中标金额＝投标报价。价格扣除计算方法见后。</w:t>
            </w:r>
          </w:p>
        </w:tc>
      </w:tr>
    </w:tbl>
    <w:p>
      <w:pPr>
        <w:rPr>
          <w:rFonts w:ascii="Arial" w:hAnsi="Arial" w:cs="Arial"/>
        </w:rPr>
      </w:pPr>
    </w:p>
    <w:p>
      <w:pPr>
        <w:spacing w:before="120" w:line="320" w:lineRule="atLeast"/>
        <w:ind w:firstLine="422" w:firstLineChars="200"/>
        <w:rPr>
          <w:rFonts w:ascii="Arial" w:hAnsi="Arial" w:cs="Arial"/>
          <w:b/>
          <w:bCs/>
          <w:kern w:val="0"/>
          <w:szCs w:val="21"/>
        </w:rPr>
      </w:pPr>
      <w:r>
        <w:rPr>
          <w:rFonts w:ascii="Arial" w:hAnsi="Arial" w:cs="Arial"/>
          <w:b/>
          <w:bCs/>
          <w:kern w:val="0"/>
          <w:szCs w:val="21"/>
        </w:rPr>
        <w:t>注：政策性扣除计算方法</w:t>
      </w:r>
    </w:p>
    <w:p>
      <w:pPr>
        <w:spacing w:before="120" w:line="320" w:lineRule="atLeast"/>
        <w:ind w:firstLine="420" w:firstLineChars="200"/>
        <w:rPr>
          <w:rFonts w:ascii="Arial" w:hAnsi="Arial" w:cs="Arial"/>
          <w:szCs w:val="21"/>
        </w:rPr>
      </w:pPr>
      <w:r>
        <w:rPr>
          <w:rFonts w:ascii="Arial" w:hAnsi="Arial" w:cs="Arial"/>
          <w:szCs w:val="21"/>
        </w:rPr>
        <w:t>本项目为非专门面向预留份额专门面向中小企业采购时，供应商投标报价将按相应比例进行扣除，用扣除后的价格参与评审（计算价格分），价格扣除比例分别如下：</w:t>
      </w:r>
    </w:p>
    <w:p>
      <w:pPr>
        <w:spacing w:before="120" w:line="320" w:lineRule="atLeast"/>
        <w:ind w:firstLine="420" w:firstLineChars="200"/>
        <w:rPr>
          <w:rFonts w:ascii="Arial" w:hAnsi="Arial" w:cs="Arial"/>
          <w:szCs w:val="21"/>
        </w:rPr>
      </w:pPr>
      <w:r>
        <w:rPr>
          <w:rFonts w:ascii="Arial" w:hAnsi="Arial" w:cs="Arial"/>
          <w:szCs w:val="21"/>
        </w:rPr>
        <w:t>（1）供应商符合小型、微型企业、监狱企业或残疾人福利性单位条件的，其扣除比例为投标报价的20%。</w:t>
      </w:r>
    </w:p>
    <w:p>
      <w:pPr>
        <w:ind w:firstLine="420" w:firstLineChars="200"/>
        <w:rPr>
          <w:rFonts w:ascii="Arial" w:hAnsi="Arial" w:cs="Arial"/>
        </w:rPr>
      </w:pPr>
      <w:bookmarkStart w:id="70" w:name="_Hlk60654227"/>
      <w:r>
        <w:rPr>
          <w:rFonts w:ascii="Arial" w:hAnsi="Arial" w:cs="Arial"/>
          <w:szCs w:val="21"/>
        </w:rPr>
        <w:t>（2）</w:t>
      </w:r>
      <w:bookmarkStart w:id="71" w:name="_Hlk65851683"/>
      <w:r>
        <w:rPr>
          <w:rFonts w:ascii="Arial" w:hAnsi="Arial" w:cs="Arial"/>
          <w:szCs w:val="21"/>
        </w:rPr>
        <w:t>招标文件接受大中型企业与小微企业组成联合体或者允许大中型企业向一家或者多家小微企业分包时，对于联合协议或者分包意向协议约定小微企业的合同份额占合同总金额比例达到30%以上的，其扣除比例为投标报价的4%。</w:t>
      </w:r>
      <w:bookmarkEnd w:id="70"/>
      <w:bookmarkEnd w:id="71"/>
    </w:p>
    <w:p>
      <w:pPr>
        <w:rPr>
          <w:rFonts w:ascii="Arial" w:hAnsi="Arial" w:cs="Arial"/>
        </w:rPr>
      </w:pPr>
    </w:p>
    <w:p>
      <w:pPr>
        <w:rPr>
          <w:rFonts w:ascii="Arial" w:hAnsi="Arial" w:cs="Arial"/>
        </w:rPr>
      </w:pPr>
    </w:p>
    <w:p>
      <w:pPr>
        <w:ind w:firstLine="315" w:firstLineChars="150"/>
        <w:rPr>
          <w:rFonts w:ascii="Arial" w:hAnsi="Arial" w:cs="Arial"/>
        </w:rPr>
      </w:pPr>
      <w:r>
        <w:rPr>
          <w:rFonts w:ascii="Arial" w:hAnsi="Arial" w:cs="Arial"/>
        </w:rPr>
        <w:t>（3）综合评分</w:t>
      </w:r>
    </w:p>
    <w:tbl>
      <w:tblPr>
        <w:tblStyle w:val="52"/>
        <w:tblW w:w="7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2192"/>
        <w:gridCol w:w="1777"/>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352" w:type="dxa"/>
            <w:vAlign w:val="center"/>
          </w:tcPr>
          <w:p>
            <w:pPr>
              <w:jc w:val="center"/>
              <w:rPr>
                <w:rFonts w:ascii="Arial" w:hAnsi="Arial" w:cs="Arial"/>
                <w:b/>
                <w:szCs w:val="21"/>
              </w:rPr>
            </w:pPr>
            <w:r>
              <w:rPr>
                <w:rFonts w:ascii="Arial" w:hAnsi="Arial" w:cs="Arial"/>
                <w:b/>
                <w:szCs w:val="21"/>
              </w:rPr>
              <w:t>分项</w:t>
            </w:r>
          </w:p>
        </w:tc>
        <w:tc>
          <w:tcPr>
            <w:tcW w:w="2192" w:type="dxa"/>
            <w:vAlign w:val="center"/>
          </w:tcPr>
          <w:p>
            <w:pPr>
              <w:jc w:val="center"/>
              <w:rPr>
                <w:rFonts w:ascii="Arial" w:hAnsi="Arial" w:cs="Arial"/>
                <w:b/>
                <w:szCs w:val="21"/>
              </w:rPr>
            </w:pPr>
            <w:r>
              <w:rPr>
                <w:rFonts w:ascii="Arial" w:hAnsi="Arial" w:cs="Arial"/>
                <w:b/>
                <w:szCs w:val="21"/>
              </w:rPr>
              <w:t>技术及商务资信分</w:t>
            </w:r>
          </w:p>
        </w:tc>
        <w:tc>
          <w:tcPr>
            <w:tcW w:w="1777" w:type="dxa"/>
            <w:vAlign w:val="center"/>
          </w:tcPr>
          <w:p>
            <w:pPr>
              <w:jc w:val="center"/>
              <w:rPr>
                <w:rFonts w:ascii="Arial" w:hAnsi="Arial" w:cs="Arial"/>
                <w:b/>
                <w:szCs w:val="21"/>
              </w:rPr>
            </w:pPr>
            <w:r>
              <w:rPr>
                <w:rFonts w:ascii="Arial" w:hAnsi="Arial" w:cs="Arial"/>
                <w:b/>
                <w:szCs w:val="21"/>
              </w:rPr>
              <w:t>投标报价得分</w:t>
            </w:r>
          </w:p>
        </w:tc>
        <w:tc>
          <w:tcPr>
            <w:tcW w:w="2045" w:type="dxa"/>
            <w:vAlign w:val="center"/>
          </w:tcPr>
          <w:p>
            <w:pPr>
              <w:jc w:val="center"/>
              <w:rPr>
                <w:rFonts w:ascii="Arial" w:hAnsi="Arial" w:cs="Arial"/>
                <w:b/>
                <w:szCs w:val="21"/>
              </w:rPr>
            </w:pPr>
            <w:r>
              <w:rPr>
                <w:rFonts w:ascii="Arial" w:hAnsi="Arial" w:cs="Arial"/>
                <w:b/>
                <w:szCs w:val="21"/>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352" w:type="dxa"/>
            <w:vAlign w:val="center"/>
          </w:tcPr>
          <w:p>
            <w:pPr>
              <w:jc w:val="center"/>
              <w:rPr>
                <w:rFonts w:ascii="Arial" w:hAnsi="Arial" w:cs="Arial"/>
                <w:b/>
                <w:szCs w:val="21"/>
              </w:rPr>
            </w:pPr>
            <w:r>
              <w:rPr>
                <w:rFonts w:ascii="Arial" w:hAnsi="Arial" w:cs="Arial"/>
                <w:b/>
                <w:szCs w:val="21"/>
              </w:rPr>
              <w:t>分值</w:t>
            </w:r>
          </w:p>
        </w:tc>
        <w:tc>
          <w:tcPr>
            <w:tcW w:w="2192" w:type="dxa"/>
            <w:vAlign w:val="center"/>
          </w:tcPr>
          <w:p>
            <w:pPr>
              <w:jc w:val="center"/>
              <w:rPr>
                <w:rFonts w:ascii="Arial" w:hAnsi="Arial" w:cs="Arial"/>
                <w:szCs w:val="21"/>
              </w:rPr>
            </w:pPr>
            <w:r>
              <w:rPr>
                <w:rFonts w:ascii="Arial" w:hAnsi="Arial" w:cs="Arial"/>
                <w:szCs w:val="21"/>
              </w:rPr>
              <w:t>70</w:t>
            </w:r>
          </w:p>
        </w:tc>
        <w:tc>
          <w:tcPr>
            <w:tcW w:w="1777" w:type="dxa"/>
            <w:vAlign w:val="center"/>
          </w:tcPr>
          <w:p>
            <w:pPr>
              <w:jc w:val="center"/>
              <w:rPr>
                <w:rFonts w:ascii="Arial" w:hAnsi="Arial" w:cs="Arial"/>
                <w:szCs w:val="21"/>
              </w:rPr>
            </w:pPr>
            <w:r>
              <w:rPr>
                <w:rFonts w:ascii="Arial" w:hAnsi="Arial" w:cs="Arial"/>
                <w:szCs w:val="21"/>
              </w:rPr>
              <w:t>30</w:t>
            </w:r>
          </w:p>
        </w:tc>
        <w:tc>
          <w:tcPr>
            <w:tcW w:w="2045" w:type="dxa"/>
            <w:vAlign w:val="center"/>
          </w:tcPr>
          <w:p>
            <w:pPr>
              <w:jc w:val="center"/>
              <w:rPr>
                <w:rFonts w:ascii="Arial" w:hAnsi="Arial" w:cs="Arial"/>
                <w:szCs w:val="21"/>
              </w:rPr>
            </w:pPr>
            <w:r>
              <w:rPr>
                <w:rFonts w:ascii="Arial" w:hAnsi="Arial" w:cs="Arial"/>
                <w:szCs w:val="21"/>
              </w:rPr>
              <w:t>100</w:t>
            </w:r>
          </w:p>
        </w:tc>
      </w:tr>
      <w:bookmarkEnd w:id="68"/>
    </w:tbl>
    <w:p>
      <w:pPr>
        <w:rPr>
          <w:rFonts w:ascii="Arial" w:hAnsi="Arial" w:cs="Arial"/>
          <w:bCs/>
          <w:kern w:val="0"/>
          <w:szCs w:val="21"/>
        </w:rPr>
      </w:pPr>
    </w:p>
    <w:p>
      <w:pPr>
        <w:spacing w:before="120" w:line="320" w:lineRule="atLeast"/>
        <w:ind w:firstLine="420" w:firstLineChars="200"/>
        <w:rPr>
          <w:rFonts w:ascii="Arial" w:hAnsi="Arial" w:cs="Arial"/>
        </w:rPr>
      </w:pPr>
      <w:r>
        <w:rPr>
          <w:rFonts w:ascii="Arial" w:hAnsi="Arial" w:cs="Arial"/>
        </w:rPr>
        <w:t>4.1偏离认定说明</w:t>
      </w:r>
    </w:p>
    <w:p>
      <w:pPr>
        <w:spacing w:before="120" w:line="320" w:lineRule="atLeast"/>
        <w:ind w:firstLine="420" w:firstLineChars="200"/>
        <w:rPr>
          <w:rFonts w:ascii="Arial" w:hAnsi="Arial" w:cs="Arial"/>
          <w:szCs w:val="21"/>
        </w:rPr>
      </w:pPr>
      <w:r>
        <w:rPr>
          <w:rFonts w:ascii="Arial" w:hAnsi="Arial" w:cs="Arial"/>
          <w:szCs w:val="21"/>
        </w:rPr>
        <w:t>供应商根据采购需求中技术参数为基准，填写响应表，对于响应表或证明材料与技术参数不符的，按如下规定：</w:t>
      </w:r>
    </w:p>
    <w:p>
      <w:pPr>
        <w:spacing w:before="120" w:line="320" w:lineRule="atLeast"/>
        <w:ind w:firstLine="420" w:firstLineChars="200"/>
        <w:rPr>
          <w:rFonts w:ascii="Arial" w:hAnsi="Arial" w:cs="Arial"/>
          <w:szCs w:val="21"/>
        </w:rPr>
      </w:pPr>
      <w:r>
        <w:rPr>
          <w:rFonts w:ascii="Arial" w:hAnsi="Arial" w:cs="Arial"/>
          <w:szCs w:val="21"/>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pPr>
        <w:spacing w:before="120" w:line="320" w:lineRule="atLeast"/>
        <w:ind w:firstLine="420" w:firstLineChars="200"/>
        <w:rPr>
          <w:rFonts w:ascii="Arial" w:hAnsi="Arial" w:cs="Arial"/>
          <w:szCs w:val="21"/>
        </w:rPr>
      </w:pPr>
      <w:r>
        <w:rPr>
          <w:rFonts w:ascii="Arial" w:hAnsi="Arial" w:cs="Arial"/>
          <w:szCs w:val="21"/>
        </w:rPr>
        <w:t>（2）响应表中响应的内容与证明材料不一致的，以证明材料为准作为评审依据。</w:t>
      </w:r>
    </w:p>
    <w:p>
      <w:pPr>
        <w:spacing w:before="120" w:line="320" w:lineRule="atLeast"/>
        <w:ind w:firstLine="420" w:firstLineChars="200"/>
        <w:rPr>
          <w:rFonts w:ascii="Arial" w:hAnsi="Arial" w:cs="Arial"/>
          <w:szCs w:val="21"/>
        </w:rPr>
      </w:pPr>
      <w:r>
        <w:rPr>
          <w:rFonts w:ascii="Arial" w:hAnsi="Arial" w:cs="Arial"/>
          <w:szCs w:val="21"/>
        </w:rPr>
        <w:t>（3）同时出现以上两种情况的，按照（1）-（2）顺序认定。</w:t>
      </w:r>
    </w:p>
    <w:p>
      <w:pPr>
        <w:spacing w:before="120" w:line="320" w:lineRule="atLeast"/>
        <w:ind w:firstLine="420" w:firstLineChars="200"/>
        <w:rPr>
          <w:rFonts w:ascii="Arial" w:hAnsi="Arial" w:cs="Arial"/>
          <w:szCs w:val="21"/>
        </w:rPr>
      </w:pPr>
      <w:r>
        <w:rPr>
          <w:rFonts w:ascii="Arial" w:hAnsi="Arial" w:cs="Arial"/>
          <w:szCs w:val="21"/>
        </w:rPr>
        <w:t>（4）响应表与采购需求中技术参数比较有漏项的，如为实质性参数漏项，视为未响应；如为非实质性参数漏项，视为负偏离。</w:t>
      </w:r>
    </w:p>
    <w:p>
      <w:pPr>
        <w:spacing w:before="120" w:line="320" w:lineRule="atLeast"/>
        <w:ind w:firstLine="420" w:firstLineChars="200"/>
        <w:rPr>
          <w:rFonts w:ascii="Arial" w:hAnsi="Arial" w:cs="Arial"/>
          <w:szCs w:val="21"/>
        </w:rPr>
      </w:pPr>
      <w:r>
        <w:rPr>
          <w:rFonts w:ascii="Arial" w:hAnsi="Arial" w:cs="Arial"/>
          <w:szCs w:val="21"/>
        </w:rPr>
        <w:t>（5）一项技术参数有多条小项要求的，必须全部响应。如只响应部分参数，视为漏项。评审时以每一条技术参数为评审依据。</w:t>
      </w:r>
    </w:p>
    <w:p>
      <w:pPr>
        <w:spacing w:before="120" w:line="320" w:lineRule="atLeast"/>
        <w:ind w:firstLine="420" w:firstLineChars="200"/>
        <w:rPr>
          <w:rFonts w:ascii="Arial" w:hAnsi="Arial" w:cs="Arial"/>
          <w:szCs w:val="21"/>
        </w:rPr>
      </w:pPr>
      <w:r>
        <w:rPr>
          <w:rFonts w:ascii="Arial" w:hAnsi="Arial" w:cs="Arial"/>
          <w:szCs w:val="21"/>
        </w:rPr>
        <w:t>（6）对于区间涵盖值参数，例：电压“测量范围3V-5V”，同时满足下限值更低及上限值更高才视为正偏离，例：响应为“测量范围2V-6V”。如有一端负偏离，不管另一端如何，均视为负偏离，例：响应为“测量范围4V-6V”。</w:t>
      </w:r>
    </w:p>
    <w:p>
      <w:pPr>
        <w:spacing w:before="120" w:line="320" w:lineRule="atLeast"/>
        <w:ind w:firstLine="420" w:firstLineChars="200"/>
        <w:rPr>
          <w:rFonts w:ascii="Arial" w:hAnsi="Arial" w:cs="Arial"/>
          <w:szCs w:val="21"/>
        </w:rPr>
      </w:pPr>
      <w:r>
        <w:rPr>
          <w:rFonts w:ascii="Arial" w:hAnsi="Arial" w:cs="Arial"/>
          <w:szCs w:val="21"/>
        </w:rPr>
        <w:t>（7）对于区间任意值参数，例“5mm≤间距≤10mm”，若间距响应值为5mm-10mm中任意一个数值（含本数）时为无偏离；超过区间范围视为负偏离；此类参数不存在正偏离。</w:t>
      </w:r>
    </w:p>
    <w:p>
      <w:pPr>
        <w:spacing w:before="120" w:line="320" w:lineRule="atLeast"/>
        <w:ind w:firstLine="420" w:firstLineChars="200"/>
        <w:rPr>
          <w:rFonts w:ascii="Arial" w:hAnsi="Arial" w:cs="Arial"/>
          <w:szCs w:val="21"/>
        </w:rPr>
      </w:pPr>
      <w:r>
        <w:rPr>
          <w:rFonts w:ascii="Arial" w:hAnsi="Arial" w:cs="Arial"/>
          <w:szCs w:val="21"/>
        </w:rPr>
        <w:t>（8）对于单边任意参数的要求，例“长度≥50cm”，若响应为50 cm及50cm以上任意一个数值，一般视为无偏离，如经评标委员会一致认定，响应为50cm以上某个数值后，投标产品实质上是优于招标文件要求的，则视为正偏离；若响应小于50cm，视为负偏离。</w:t>
      </w:r>
    </w:p>
    <w:p>
      <w:pPr>
        <w:spacing w:before="120" w:line="320" w:lineRule="atLeast"/>
        <w:ind w:firstLine="420" w:firstLineChars="200"/>
        <w:rPr>
          <w:rFonts w:ascii="Arial" w:hAnsi="Arial" w:cs="Arial"/>
          <w:szCs w:val="21"/>
        </w:rPr>
      </w:pPr>
      <w:r>
        <w:rPr>
          <w:rFonts w:ascii="Arial" w:hAnsi="Arial" w:cs="Arial"/>
          <w:szCs w:val="21"/>
        </w:rPr>
        <w:t>（9）对于固定参数，响应与采购需求中技术参数一致，视为无偏离，其他均视为负偏离，此类参数无正偏离。</w:t>
      </w:r>
    </w:p>
    <w:p>
      <w:pPr>
        <w:spacing w:before="120" w:line="320" w:lineRule="atLeast"/>
        <w:ind w:firstLine="420" w:firstLineChars="200"/>
        <w:rPr>
          <w:rFonts w:ascii="Arial" w:hAnsi="Arial" w:cs="Arial"/>
          <w:szCs w:val="21"/>
        </w:rPr>
      </w:pPr>
      <w:r>
        <w:rPr>
          <w:rFonts w:ascii="Arial" w:hAnsi="Arial" w:cs="Arial"/>
          <w:szCs w:val="21"/>
        </w:rPr>
        <w:t>（10）如采购需求中技术参数有特殊要求与上述说明不一致的，以特殊要求为准。</w:t>
      </w:r>
    </w:p>
    <w:p>
      <w:pPr>
        <w:pStyle w:val="27"/>
        <w:snapToGrid w:val="0"/>
        <w:spacing w:before="120" w:after="120"/>
        <w:outlineLvl w:val="0"/>
        <w:rPr>
          <w:rFonts w:ascii="Arial" w:hAnsi="Arial" w:cs="Arial"/>
          <w:b/>
          <w:sz w:val="32"/>
          <w:szCs w:val="32"/>
        </w:rPr>
        <w:sectPr>
          <w:pgSz w:w="11906" w:h="16838"/>
          <w:pgMar w:top="1418" w:right="1133" w:bottom="1246" w:left="1418" w:header="851" w:footer="992" w:gutter="0"/>
          <w:cols w:space="720" w:num="1"/>
          <w:docGrid w:linePitch="312" w:charSpace="0"/>
        </w:sectPr>
      </w:pPr>
    </w:p>
    <w:p>
      <w:pPr>
        <w:pStyle w:val="27"/>
        <w:snapToGrid w:val="0"/>
        <w:spacing w:before="120" w:after="120" w:line="320" w:lineRule="exact"/>
        <w:jc w:val="center"/>
        <w:outlineLvl w:val="0"/>
        <w:rPr>
          <w:rFonts w:ascii="Arial" w:hAnsi="Arial" w:cs="Arial"/>
          <w:sz w:val="32"/>
          <w:szCs w:val="32"/>
        </w:rPr>
      </w:pPr>
      <w:bookmarkStart w:id="72" w:name="_Toc89702119"/>
      <w:r>
        <w:rPr>
          <w:rFonts w:ascii="Arial" w:hAnsi="Arial" w:cs="Arial"/>
          <w:sz w:val="32"/>
          <w:szCs w:val="32"/>
        </w:rPr>
        <w:t>第五章合同主要条款格式</w:t>
      </w:r>
      <w:bookmarkEnd w:id="72"/>
    </w:p>
    <w:p>
      <w:pPr>
        <w:pStyle w:val="27"/>
        <w:snapToGrid w:val="0"/>
        <w:jc w:val="center"/>
        <w:rPr>
          <w:rFonts w:ascii="Arial" w:hAnsi="Arial" w:cs="Arial"/>
          <w:b/>
          <w:sz w:val="24"/>
          <w:szCs w:val="24"/>
        </w:rPr>
      </w:pPr>
      <w:bookmarkStart w:id="73" w:name="_Hlk77609480"/>
    </w:p>
    <w:p>
      <w:pPr>
        <w:spacing w:before="120" w:line="320" w:lineRule="atLeast"/>
        <w:ind w:firstLine="422" w:firstLineChars="200"/>
        <w:jc w:val="center"/>
        <w:outlineLvl w:val="1"/>
        <w:rPr>
          <w:rFonts w:ascii="Arial" w:hAnsi="Arial" w:cs="Arial"/>
          <w:b/>
          <w:bCs/>
          <w:kern w:val="0"/>
          <w:szCs w:val="21"/>
        </w:rPr>
      </w:pPr>
      <w:r>
        <w:rPr>
          <w:rFonts w:ascii="Arial" w:hAnsi="Arial" w:cs="Arial"/>
          <w:b/>
          <w:bCs/>
          <w:kern w:val="0"/>
          <w:szCs w:val="21"/>
        </w:rPr>
        <w:t>广西壮族自治区政府采购合同</w:t>
      </w:r>
    </w:p>
    <w:bookmarkEnd w:id="73"/>
    <w:p>
      <w:pPr>
        <w:snapToGrid w:val="0"/>
        <w:spacing w:line="360" w:lineRule="exact"/>
        <w:rPr>
          <w:rFonts w:ascii="Arial" w:hAnsi="Arial" w:cs="Arial"/>
          <w:szCs w:val="21"/>
          <w:u w:val="single"/>
        </w:rPr>
      </w:pPr>
      <w:r>
        <w:rPr>
          <w:rFonts w:ascii="Arial" w:hAnsi="Arial" w:cs="Arial"/>
          <w:szCs w:val="21"/>
        </w:rPr>
        <w:t>采购单位（甲方）</w:t>
      </w:r>
      <w:r>
        <w:rPr>
          <w:rFonts w:ascii="Arial" w:hAnsi="Arial" w:cs="Arial"/>
          <w:szCs w:val="21"/>
          <w:u w:val="single"/>
        </w:rPr>
        <w:t xml:space="preserve">                          </w:t>
      </w:r>
      <w:r>
        <w:rPr>
          <w:rFonts w:ascii="Arial" w:hAnsi="Arial" w:cs="Arial"/>
          <w:szCs w:val="21"/>
        </w:rPr>
        <w:t xml:space="preserve">  </w:t>
      </w:r>
      <w:r>
        <w:rPr>
          <w:rFonts w:ascii="Arial" w:hAnsi="Arial" w:cs="Arial"/>
          <w:spacing w:val="-20"/>
          <w:szCs w:val="21"/>
        </w:rPr>
        <w:t>采 购 计 划 号</w:t>
      </w:r>
      <w:r>
        <w:rPr>
          <w:rFonts w:ascii="Arial" w:hAnsi="Arial" w:cs="Arial"/>
          <w:szCs w:val="21"/>
          <w:u w:val="single"/>
        </w:rPr>
        <w:t xml:space="preserve">                        </w:t>
      </w:r>
    </w:p>
    <w:p>
      <w:pPr>
        <w:snapToGrid w:val="0"/>
        <w:spacing w:line="360" w:lineRule="exact"/>
        <w:rPr>
          <w:rFonts w:ascii="Arial" w:hAnsi="Arial" w:cs="Arial"/>
          <w:szCs w:val="21"/>
          <w:u w:val="single"/>
        </w:rPr>
      </w:pPr>
      <w:r>
        <w:rPr>
          <w:rFonts w:ascii="Arial" w:hAnsi="Arial" w:cs="Arial"/>
          <w:szCs w:val="21"/>
        </w:rPr>
        <w:t>供 应 商（乙方）</w:t>
      </w:r>
      <w:r>
        <w:rPr>
          <w:rFonts w:ascii="Arial" w:hAnsi="Arial" w:cs="Arial"/>
          <w:szCs w:val="21"/>
          <w:u w:val="single"/>
        </w:rPr>
        <w:t xml:space="preserve">                          </w:t>
      </w:r>
      <w:r>
        <w:rPr>
          <w:rFonts w:ascii="Arial" w:hAnsi="Arial" w:cs="Arial"/>
          <w:szCs w:val="21"/>
        </w:rPr>
        <w:t xml:space="preserve">  项目名称</w:t>
      </w:r>
      <w:r>
        <w:rPr>
          <w:rFonts w:ascii="Arial" w:hAnsi="Arial" w:cs="Arial"/>
          <w:spacing w:val="-20"/>
          <w:szCs w:val="21"/>
        </w:rPr>
        <w:t>编号</w:t>
      </w:r>
      <w:r>
        <w:rPr>
          <w:rFonts w:ascii="Arial" w:hAnsi="Arial" w:cs="Arial"/>
          <w:szCs w:val="21"/>
          <w:u w:val="single"/>
        </w:rPr>
        <w:t xml:space="preserve">                       </w:t>
      </w:r>
    </w:p>
    <w:p>
      <w:pPr>
        <w:snapToGrid w:val="0"/>
        <w:spacing w:line="360" w:lineRule="exact"/>
        <w:rPr>
          <w:rFonts w:ascii="Arial" w:hAnsi="Arial" w:cs="Arial"/>
          <w:szCs w:val="21"/>
          <w:u w:val="single"/>
        </w:rPr>
      </w:pPr>
      <w:r>
        <w:rPr>
          <w:rFonts w:ascii="Arial" w:hAnsi="Arial" w:cs="Arial"/>
          <w:szCs w:val="21"/>
        </w:rPr>
        <w:t xml:space="preserve">签  订  地  点  </w:t>
      </w:r>
      <w:r>
        <w:rPr>
          <w:rFonts w:ascii="Arial" w:hAnsi="Arial" w:cs="Arial"/>
          <w:szCs w:val="21"/>
          <w:u w:val="single"/>
        </w:rPr>
        <w:t xml:space="preserve">                          </w:t>
      </w:r>
      <w:r>
        <w:rPr>
          <w:rFonts w:ascii="Arial" w:hAnsi="Arial" w:cs="Arial"/>
          <w:szCs w:val="21"/>
        </w:rPr>
        <w:t xml:space="preserve">  签 订 时 间</w:t>
      </w:r>
      <w:r>
        <w:rPr>
          <w:rFonts w:ascii="Arial" w:hAnsi="Arial" w:cs="Arial"/>
          <w:szCs w:val="21"/>
          <w:u w:val="single"/>
        </w:rPr>
        <w:t xml:space="preserve">                       </w:t>
      </w:r>
    </w:p>
    <w:p>
      <w:pPr>
        <w:snapToGrid w:val="0"/>
        <w:spacing w:line="360" w:lineRule="exact"/>
        <w:ind w:firstLine="420" w:firstLineChars="200"/>
        <w:rPr>
          <w:rFonts w:ascii="Arial" w:hAnsi="Arial" w:cs="Arial"/>
          <w:szCs w:val="21"/>
        </w:rPr>
      </w:pPr>
    </w:p>
    <w:p>
      <w:pPr>
        <w:pStyle w:val="27"/>
        <w:spacing w:line="360" w:lineRule="exact"/>
        <w:ind w:firstLine="420" w:firstLineChars="200"/>
        <w:rPr>
          <w:rFonts w:ascii="Arial" w:hAnsi="Arial" w:cs="Arial"/>
        </w:rPr>
      </w:pPr>
      <w:r>
        <w:rPr>
          <w:rFonts w:ascii="Arial" w:hAnsi="Arial" w:cs="Arial"/>
        </w:rPr>
        <w:t>根据《中华人民共和国政府采购法》</w:t>
      </w:r>
      <w:r>
        <w:rPr>
          <w:rFonts w:ascii="Arial" w:hAnsi="Arial" w:cs="Arial"/>
          <w:kern w:val="0"/>
        </w:rPr>
        <w:t>、《政府采购货物和服务招标投标管理办法》、</w:t>
      </w:r>
      <w:r>
        <w:rPr>
          <w:rFonts w:ascii="Arial" w:hAnsi="Arial" w:cs="Arial"/>
        </w:rPr>
        <w:t>《中华人民共和国民法典》等法律、法规规定，按照招标文件规定条款和乙方投标文件及其承诺，甲乙双方签订本合同。</w:t>
      </w:r>
    </w:p>
    <w:p>
      <w:pPr>
        <w:snapToGrid w:val="0"/>
        <w:spacing w:line="360" w:lineRule="exact"/>
        <w:ind w:firstLine="422" w:firstLineChars="200"/>
        <w:rPr>
          <w:rFonts w:ascii="Arial" w:hAnsi="Arial" w:cs="Arial"/>
          <w:b/>
          <w:szCs w:val="21"/>
        </w:rPr>
      </w:pPr>
      <w:r>
        <w:rPr>
          <w:rFonts w:ascii="Arial" w:hAnsi="Arial" w:cs="Arial"/>
          <w:b/>
          <w:szCs w:val="21"/>
        </w:rPr>
        <w:t>第一条　合同标的</w:t>
      </w:r>
    </w:p>
    <w:p>
      <w:pPr>
        <w:snapToGrid w:val="0"/>
        <w:spacing w:line="300" w:lineRule="exact"/>
        <w:ind w:firstLine="420" w:firstLineChars="200"/>
        <w:rPr>
          <w:rFonts w:ascii="Arial" w:hAnsi="Arial" w:cs="Arial"/>
          <w:szCs w:val="21"/>
        </w:rPr>
      </w:pPr>
      <w:r>
        <w:rPr>
          <w:rFonts w:ascii="Arial" w:hAnsi="Arial" w:cs="Arial"/>
          <w:szCs w:val="21"/>
        </w:rPr>
        <w:t>1.供货一览表</w:t>
      </w:r>
    </w:p>
    <w:tbl>
      <w:tblPr>
        <w:tblStyle w:val="52"/>
        <w:tblW w:w="9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387"/>
        <w:gridCol w:w="1339"/>
        <w:gridCol w:w="639"/>
        <w:gridCol w:w="1595"/>
        <w:gridCol w:w="675"/>
        <w:gridCol w:w="1565"/>
        <w:gridCol w:w="722"/>
        <w:gridCol w:w="1450"/>
        <w:gridCol w:w="1431"/>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2" w:type="dxa"/>
          <w:trHeight w:val="326" w:hRule="atLeast"/>
          <w:tblHeader/>
          <w:jc w:val="center"/>
        </w:trPr>
        <w:tc>
          <w:tcPr>
            <w:tcW w:w="38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序号</w:t>
            </w:r>
          </w:p>
        </w:tc>
        <w:tc>
          <w:tcPr>
            <w:tcW w:w="13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物品名称</w:t>
            </w:r>
          </w:p>
        </w:tc>
        <w:tc>
          <w:tcPr>
            <w:tcW w:w="63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国别</w:t>
            </w: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生产厂家</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品牌</w:t>
            </w:r>
          </w:p>
        </w:tc>
        <w:tc>
          <w:tcPr>
            <w:tcW w:w="156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规格型号</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数量</w:t>
            </w:r>
          </w:p>
          <w:p>
            <w:pPr>
              <w:jc w:val="center"/>
              <w:rPr>
                <w:rFonts w:ascii="Arial" w:hAnsi="Arial" w:cs="Arial"/>
                <w:szCs w:val="21"/>
              </w:rPr>
            </w:pPr>
            <w:r>
              <w:rPr>
                <w:rFonts w:ascii="Arial" w:hAnsi="Arial" w:cs="Arial"/>
                <w:szCs w:val="21"/>
              </w:rPr>
              <w:t>/单位</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单价(元)</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gridAfter w:val="1"/>
          <w:wAfter w:w="22" w:type="dxa"/>
          <w:trHeight w:val="372" w:hRule="atLeast"/>
          <w:jc w:val="center"/>
        </w:trPr>
        <w:tc>
          <w:tcPr>
            <w:tcW w:w="3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kern w:val="0"/>
                <w:szCs w:val="21"/>
              </w:rPr>
            </w:pPr>
            <w:r>
              <w:rPr>
                <w:rFonts w:ascii="Arial" w:hAnsi="Arial" w:cs="Arial"/>
                <w:kern w:val="0"/>
                <w:szCs w:val="21"/>
                <w:lang w:bidi="ar"/>
              </w:rPr>
              <w:t>1</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kern w:val="0"/>
                <w:szCs w:val="21"/>
                <w:lang w:bidi="ar"/>
              </w:rPr>
            </w:pPr>
          </w:p>
        </w:tc>
        <w:tc>
          <w:tcPr>
            <w:tcW w:w="6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center"/>
              <w:rPr>
                <w:rFonts w:ascii="Arial" w:hAnsi="Arial" w:cs="Arial"/>
                <w:kern w:val="0"/>
                <w:szCs w:val="21"/>
                <w:lang w:bidi="ar"/>
              </w:rPr>
            </w:pPr>
          </w:p>
        </w:tc>
        <w:tc>
          <w:tcPr>
            <w:tcW w:w="15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kern w:val="0"/>
                <w:szCs w:val="21"/>
                <w:lang w:bidi="ar"/>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kern w:val="0"/>
                <w:szCs w:val="21"/>
                <w:lang w:bidi="ar"/>
              </w:rPr>
            </w:pPr>
          </w:p>
        </w:tc>
        <w:tc>
          <w:tcPr>
            <w:tcW w:w="15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kern w:val="0"/>
                <w:szCs w:val="21"/>
                <w:lang w:bidi="ar"/>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kern w:val="0"/>
                <w:szCs w:val="21"/>
                <w:lang w:bidi="ar"/>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kern w:val="0"/>
                <w:szCs w:val="21"/>
                <w:lang w:bidi="ar"/>
              </w:rPr>
            </w:pPr>
          </w:p>
        </w:tc>
        <w:tc>
          <w:tcPr>
            <w:tcW w:w="143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gridAfter w:val="1"/>
          <w:wAfter w:w="22" w:type="dxa"/>
          <w:trHeight w:val="215" w:hRule="atLeast"/>
          <w:jc w:val="center"/>
        </w:trPr>
        <w:tc>
          <w:tcPr>
            <w:tcW w:w="3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kern w:val="0"/>
                <w:szCs w:val="21"/>
              </w:rPr>
            </w:pPr>
            <w:r>
              <w:rPr>
                <w:rFonts w:ascii="Arial" w:hAnsi="Arial" w:cs="Arial"/>
                <w:kern w:val="0"/>
                <w:szCs w:val="21"/>
                <w:lang w:bidi="ar"/>
              </w:rPr>
              <w:t>2</w:t>
            </w:r>
          </w:p>
        </w:tc>
        <w:tc>
          <w:tcPr>
            <w:tcW w:w="13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kern w:val="0"/>
                <w:szCs w:val="21"/>
                <w:lang w:bidi="ar"/>
              </w:rPr>
            </w:pPr>
          </w:p>
        </w:tc>
        <w:tc>
          <w:tcPr>
            <w:tcW w:w="6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center"/>
              <w:rPr>
                <w:rFonts w:ascii="Arial" w:hAnsi="Arial" w:cs="Arial"/>
                <w:kern w:val="0"/>
                <w:szCs w:val="21"/>
                <w:lang w:bidi="ar"/>
              </w:rPr>
            </w:pPr>
          </w:p>
        </w:tc>
        <w:tc>
          <w:tcPr>
            <w:tcW w:w="15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kern w:val="0"/>
                <w:szCs w:val="21"/>
                <w:lang w:bidi="ar"/>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kern w:val="0"/>
                <w:szCs w:val="21"/>
                <w:lang w:bidi="ar"/>
              </w:rPr>
            </w:pPr>
          </w:p>
        </w:tc>
        <w:tc>
          <w:tcPr>
            <w:tcW w:w="15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kern w:val="0"/>
                <w:szCs w:val="21"/>
                <w:lang w:bidi="ar"/>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kern w:val="0"/>
                <w:szCs w:val="21"/>
                <w:lang w:bidi="ar"/>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kern w:val="0"/>
                <w:szCs w:val="21"/>
                <w:lang w:bidi="ar"/>
              </w:rPr>
            </w:pPr>
          </w:p>
        </w:tc>
        <w:tc>
          <w:tcPr>
            <w:tcW w:w="143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9" w:hRule="atLeast"/>
          <w:jc w:val="center"/>
        </w:trPr>
        <w:tc>
          <w:tcPr>
            <w:tcW w:w="9827" w:type="dxa"/>
            <w:gridSpan w:val="10"/>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Arial" w:hAnsi="Arial" w:cs="Arial"/>
                <w:kern w:val="0"/>
                <w:szCs w:val="21"/>
                <w:lang w:bidi="ar"/>
              </w:rPr>
            </w:pPr>
            <w:r>
              <w:rPr>
                <w:rFonts w:ascii="Arial" w:hAnsi="Arial" w:cs="Arial"/>
                <w:szCs w:val="21"/>
              </w:rPr>
              <w:t>总价：(大写)</w:t>
            </w:r>
            <w:r>
              <w:rPr>
                <w:rFonts w:ascii="Arial" w:hAnsi="Arial" w:cs="Arial"/>
                <w:szCs w:val="21"/>
                <w:u w:val="single"/>
              </w:rPr>
              <w:t xml:space="preserve">                      </w:t>
            </w:r>
            <w:r>
              <w:rPr>
                <w:rFonts w:ascii="Arial" w:hAnsi="Arial" w:cs="Arial"/>
                <w:szCs w:val="21"/>
              </w:rPr>
              <w:t>（￥                      ）</w:t>
            </w:r>
          </w:p>
        </w:tc>
      </w:tr>
    </w:tbl>
    <w:p>
      <w:pPr>
        <w:pStyle w:val="27"/>
        <w:spacing w:line="360" w:lineRule="exact"/>
        <w:ind w:firstLine="420" w:firstLineChars="200"/>
        <w:rPr>
          <w:rFonts w:ascii="Arial" w:hAnsi="Arial" w:cs="Arial"/>
        </w:rPr>
      </w:pPr>
      <w:r>
        <w:rPr>
          <w:rFonts w:ascii="Arial" w:hAnsi="Arial" w:cs="Arial"/>
        </w:rPr>
        <w:t>2. 合同价格形式：</w:t>
      </w:r>
      <w:r>
        <w:rPr>
          <w:rFonts w:ascii="Arial" w:hAnsi="Arial" w:cs="Arial"/>
        </w:rPr>
        <w:sym w:font="Wingdings 2" w:char="F052"/>
      </w:r>
      <w:r>
        <w:rPr>
          <w:rFonts w:ascii="Arial" w:hAnsi="Arial" w:cs="Arial"/>
        </w:rPr>
        <w:t>固定总价 □固定单价 □成本补偿 □绩效激励</w:t>
      </w:r>
    </w:p>
    <w:p>
      <w:pPr>
        <w:pStyle w:val="27"/>
        <w:spacing w:line="360" w:lineRule="exact"/>
        <w:ind w:firstLine="420" w:firstLineChars="200"/>
        <w:rPr>
          <w:rFonts w:ascii="Arial" w:hAnsi="Arial" w:cs="Arial"/>
        </w:rPr>
      </w:pPr>
      <w:r>
        <w:rPr>
          <w:rFonts w:ascii="Arial" w:hAnsi="Arial" w:cs="Arial"/>
        </w:rPr>
        <w:t>3.合同合计金额包括产品价、运输费（含装卸费）、保险费、安装调试费、税费、培训费、产品检测费、产品质保期内维护</w:t>
      </w:r>
      <w:r>
        <w:rPr>
          <w:rFonts w:hint="eastAsia" w:ascii="Arial" w:hAnsi="Arial" w:cs="Arial"/>
        </w:rPr>
        <w:t>、所有采购的设备与采购人现有的P</w:t>
      </w:r>
      <w:r>
        <w:rPr>
          <w:rFonts w:ascii="Arial" w:hAnsi="Arial" w:cs="Arial"/>
        </w:rPr>
        <w:t>ACS</w:t>
      </w:r>
      <w:r>
        <w:rPr>
          <w:rFonts w:hint="eastAsia" w:ascii="Arial" w:hAnsi="Arial" w:cs="Arial"/>
        </w:rPr>
        <w:t>系统接口连接服务费</w:t>
      </w:r>
      <w:r>
        <w:rPr>
          <w:rFonts w:ascii="Arial" w:hAnsi="Arial" w:cs="Arial"/>
        </w:rPr>
        <w:t>等费用。如招标文件对其另有规定的，从其规定。</w:t>
      </w:r>
    </w:p>
    <w:p>
      <w:pPr>
        <w:pStyle w:val="27"/>
        <w:spacing w:line="360" w:lineRule="exact"/>
        <w:ind w:firstLine="420" w:firstLineChars="200"/>
        <w:rPr>
          <w:rFonts w:ascii="Arial" w:hAnsi="Arial" w:cs="Arial"/>
        </w:rPr>
      </w:pPr>
      <w:r>
        <w:rPr>
          <w:rFonts w:hint="eastAsia" w:ascii="Arial" w:hAnsi="Arial" w:cs="Arial"/>
        </w:rPr>
        <w:t>4.设备主要配置：（详见附件：配置清单）。</w:t>
      </w:r>
    </w:p>
    <w:p>
      <w:pPr>
        <w:snapToGrid w:val="0"/>
        <w:spacing w:line="360" w:lineRule="exact"/>
        <w:ind w:firstLine="422" w:firstLineChars="200"/>
        <w:rPr>
          <w:rFonts w:ascii="Arial" w:hAnsi="Arial" w:cs="Arial"/>
          <w:szCs w:val="21"/>
        </w:rPr>
      </w:pPr>
      <w:r>
        <w:rPr>
          <w:rFonts w:ascii="Arial" w:hAnsi="Arial" w:cs="Arial"/>
          <w:b/>
          <w:szCs w:val="21"/>
        </w:rPr>
        <w:t>第二条　质量保证</w:t>
      </w:r>
    </w:p>
    <w:p>
      <w:pPr>
        <w:spacing w:after="96" w:afterLines="40" w:line="360" w:lineRule="exact"/>
        <w:ind w:firstLine="420" w:firstLineChars="200"/>
        <w:rPr>
          <w:rFonts w:ascii="Arial" w:hAnsi="Arial" w:cs="Arial"/>
          <w:szCs w:val="21"/>
        </w:rPr>
      </w:pPr>
      <w:r>
        <w:rPr>
          <w:rFonts w:ascii="Arial" w:hAnsi="Arial" w:cs="Arial"/>
          <w:szCs w:val="21"/>
        </w:rPr>
        <w:t>1．乙方所提供的货物型号、技术规格、技术参数等质量必须与招标、投标文件和承诺相一致。</w:t>
      </w:r>
    </w:p>
    <w:p>
      <w:pPr>
        <w:spacing w:after="96" w:afterLines="40" w:line="360" w:lineRule="exact"/>
        <w:ind w:firstLine="420" w:firstLineChars="200"/>
        <w:rPr>
          <w:rFonts w:ascii="Arial" w:hAnsi="Arial" w:cs="Arial"/>
          <w:szCs w:val="21"/>
        </w:rPr>
      </w:pPr>
      <w:r>
        <w:rPr>
          <w:rFonts w:ascii="Arial" w:hAnsi="Arial" w:cs="Arial"/>
          <w:szCs w:val="21"/>
        </w:rPr>
        <w:t>2．乙方所提供的货物必须是全新、未使用过的且符合国家安全质量标准的原装的合格产品，且在正常安装、使用和保养条件下，其使用寿命期内各项指标均达到质量要求。</w:t>
      </w:r>
    </w:p>
    <w:p>
      <w:pPr>
        <w:snapToGrid w:val="0"/>
        <w:spacing w:line="360" w:lineRule="exact"/>
        <w:ind w:firstLine="422" w:firstLineChars="200"/>
        <w:rPr>
          <w:rFonts w:ascii="Arial" w:hAnsi="Arial" w:cs="Arial"/>
          <w:szCs w:val="21"/>
        </w:rPr>
      </w:pPr>
      <w:r>
        <w:rPr>
          <w:rFonts w:ascii="Arial" w:hAnsi="Arial" w:cs="Arial"/>
          <w:b/>
          <w:szCs w:val="21"/>
        </w:rPr>
        <w:t>第三条  权利保证</w:t>
      </w:r>
    </w:p>
    <w:p>
      <w:pPr>
        <w:spacing w:after="96" w:afterLines="40" w:line="360" w:lineRule="exact"/>
        <w:ind w:firstLine="420" w:firstLineChars="200"/>
        <w:rPr>
          <w:rFonts w:ascii="Arial" w:hAnsi="Arial" w:cs="Arial"/>
          <w:szCs w:val="21"/>
        </w:rPr>
      </w:pPr>
      <w:r>
        <w:rPr>
          <w:rFonts w:ascii="Arial" w:hAnsi="Arial" w:cs="Arial"/>
          <w:szCs w:val="21"/>
        </w:rPr>
        <w:t>乙方应保证所提供货物在使用时不会侵犯任何第三方的专利权、商标权、工业设计权或其他权利。</w:t>
      </w:r>
    </w:p>
    <w:p>
      <w:pPr>
        <w:spacing w:after="96" w:afterLines="40" w:line="360" w:lineRule="exact"/>
        <w:ind w:firstLine="420" w:firstLineChars="200"/>
        <w:rPr>
          <w:rFonts w:ascii="Arial" w:hAnsi="Arial" w:cs="Arial"/>
          <w:szCs w:val="21"/>
        </w:rPr>
      </w:pPr>
      <w:r>
        <w:rPr>
          <w:rFonts w:ascii="Arial" w:hAnsi="Arial" w:cs="Arial"/>
          <w:szCs w:val="21"/>
        </w:rPr>
        <w:t>乙方应按招标文件规定的时间向甲方提供使用货物的有关技术资料。</w:t>
      </w:r>
    </w:p>
    <w:p>
      <w:pPr>
        <w:spacing w:after="96" w:afterLines="40" w:line="360" w:lineRule="exact"/>
        <w:ind w:firstLine="420" w:firstLineChars="200"/>
        <w:rPr>
          <w:rFonts w:ascii="Arial" w:hAnsi="Arial" w:cs="Arial"/>
          <w:szCs w:val="21"/>
        </w:rPr>
      </w:pPr>
      <w:r>
        <w:rPr>
          <w:rFonts w:ascii="Arial" w:hAnsi="Arial" w:cs="Arial"/>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after="96" w:afterLines="40" w:line="360" w:lineRule="exact"/>
        <w:ind w:firstLine="420" w:firstLineChars="200"/>
        <w:rPr>
          <w:rFonts w:ascii="Arial" w:hAnsi="Arial" w:cs="Arial"/>
          <w:szCs w:val="21"/>
        </w:rPr>
      </w:pPr>
      <w:r>
        <w:rPr>
          <w:rFonts w:ascii="Arial" w:hAnsi="Arial" w:cs="Arial"/>
          <w:szCs w:val="21"/>
        </w:rPr>
        <w:t>乙方保证所交付的货物的所有权完全属于乙方且无任何抵押、质押、查封等产权瑕疵。</w:t>
      </w:r>
    </w:p>
    <w:p>
      <w:pPr>
        <w:pStyle w:val="27"/>
        <w:spacing w:line="360" w:lineRule="exact"/>
        <w:ind w:firstLine="420" w:firstLineChars="200"/>
        <w:rPr>
          <w:rFonts w:ascii="Arial" w:hAnsi="Arial" w:cs="Arial"/>
        </w:rPr>
      </w:pPr>
      <w:r>
        <w:rPr>
          <w:rFonts w:ascii="Arial" w:hAnsi="Arial" w:cs="Arial"/>
        </w:rPr>
        <w:t>乙方就交付给甲方的货物，负有保证第三人不得向甲方主张任何权利的义务。</w:t>
      </w:r>
    </w:p>
    <w:p>
      <w:pPr>
        <w:pStyle w:val="27"/>
        <w:spacing w:line="300" w:lineRule="exact"/>
        <w:ind w:firstLine="420" w:firstLineChars="200"/>
        <w:rPr>
          <w:rFonts w:ascii="Arial" w:hAnsi="Arial" w:cs="Arial"/>
        </w:rPr>
      </w:pPr>
      <w:bookmarkStart w:id="74" w:name="_Hlk77610067"/>
      <w:r>
        <w:rPr>
          <w:rFonts w:ascii="Arial" w:hAnsi="Arial" w:cs="Arial"/>
        </w:rPr>
        <w:t>如采购项目涉及采购标的的知识产权归属的，产权归属为：</w:t>
      </w:r>
      <w:r>
        <w:rPr>
          <w:rFonts w:ascii="Arial" w:hAnsi="Arial" w:cs="Arial"/>
          <w:u w:val="single"/>
        </w:rPr>
        <w:t xml:space="preserve">    甲方     </w:t>
      </w:r>
      <w:r>
        <w:rPr>
          <w:rFonts w:ascii="Arial" w:hAnsi="Arial" w:cs="Arial"/>
        </w:rPr>
        <w:t xml:space="preserve">   </w:t>
      </w:r>
    </w:p>
    <w:p>
      <w:pPr>
        <w:spacing w:line="276" w:lineRule="auto"/>
        <w:ind w:firstLine="420" w:firstLineChars="200"/>
        <w:rPr>
          <w:rFonts w:ascii="Arial" w:hAnsi="Arial" w:cs="Arial"/>
          <w:szCs w:val="21"/>
          <w:u w:val="single"/>
        </w:rPr>
      </w:pPr>
      <w:r>
        <w:rPr>
          <w:rFonts w:ascii="Arial" w:hAnsi="Arial" w:cs="Arial"/>
        </w:rPr>
        <w:t>处理方式</w:t>
      </w:r>
      <w:r>
        <w:rPr>
          <w:rFonts w:ascii="Arial" w:hAnsi="Arial" w:cs="Arial"/>
          <w:u w:val="single"/>
        </w:rPr>
        <w:t>：</w:t>
      </w:r>
      <w:r>
        <w:rPr>
          <w:rFonts w:ascii="Arial" w:hAnsi="Arial" w:cs="Arial"/>
          <w:szCs w:val="21"/>
          <w:u w:val="single"/>
        </w:rPr>
        <w:t>甲方在中华人民共和国境内使用乙方提供的产品及服务时免受第三方提出的侵犯其专利权或其它知识产权的起诉。如果第三方提出侵权指控，乙方应承担由此而引起的一切法律责任和费用。</w:t>
      </w:r>
      <w:bookmarkEnd w:id="74"/>
      <w:r>
        <w:rPr>
          <w:rFonts w:hint="eastAsia" w:ascii="宋体" w:hAnsi="宋体" w:cs="Arial"/>
          <w:u w:val="single"/>
        </w:rPr>
        <w:t>如甲方因第三方提出的侵权指控承担赔偿责任，甲方有权向乙方追偿（追偿的范围包括但不限于赔偿款项、执行费、律师费、保全费、鉴定费等费用以及甲方因解决与第三方纠纷支出的所有费用（律师费、保全费、鉴定费等））。</w:t>
      </w:r>
    </w:p>
    <w:p>
      <w:pPr>
        <w:pStyle w:val="27"/>
        <w:spacing w:line="360" w:lineRule="exact"/>
        <w:ind w:firstLine="420" w:firstLineChars="200"/>
        <w:rPr>
          <w:rFonts w:ascii="Arial" w:hAnsi="Arial" w:cs="Arial"/>
        </w:rPr>
      </w:pPr>
    </w:p>
    <w:p>
      <w:pPr>
        <w:snapToGrid w:val="0"/>
        <w:spacing w:line="360" w:lineRule="exact"/>
        <w:ind w:firstLine="422" w:firstLineChars="200"/>
        <w:rPr>
          <w:rFonts w:ascii="Arial" w:hAnsi="Arial" w:cs="Arial"/>
          <w:b/>
          <w:szCs w:val="21"/>
        </w:rPr>
      </w:pPr>
      <w:r>
        <w:rPr>
          <w:rFonts w:ascii="Arial" w:hAnsi="Arial" w:cs="Arial"/>
          <w:b/>
          <w:szCs w:val="21"/>
        </w:rPr>
        <w:t>第四条  包装、运输及交付</w:t>
      </w:r>
    </w:p>
    <w:p>
      <w:pPr>
        <w:spacing w:after="96" w:afterLines="40" w:line="360" w:lineRule="exact"/>
        <w:ind w:firstLine="420" w:firstLineChars="200"/>
        <w:rPr>
          <w:rFonts w:ascii="Arial" w:hAnsi="Arial" w:cs="Arial"/>
          <w:szCs w:val="21"/>
        </w:rPr>
      </w:pPr>
      <w:bookmarkStart w:id="75" w:name="_Hlk60651149"/>
      <w:bookmarkStart w:id="76" w:name="_Hlk60654270"/>
      <w:r>
        <w:rPr>
          <w:rFonts w:ascii="Arial" w:hAnsi="Arial" w:cs="Arial"/>
          <w:szCs w:val="21"/>
        </w:rPr>
        <w:t>1．乙方负责货物运输，货物运输合理损耗及计算方法：</w:t>
      </w:r>
      <w:r>
        <w:rPr>
          <w:rFonts w:ascii="Arial" w:hAnsi="Arial" w:cs="Arial"/>
          <w:szCs w:val="21"/>
          <w:u w:val="single"/>
        </w:rPr>
        <w:t>货物运输保险费已包含在合同总价中，乙方须确保货物安全无损地运抵安装地点。本项目合同不接受损耗</w:t>
      </w:r>
      <w:r>
        <w:rPr>
          <w:rFonts w:ascii="Arial" w:hAnsi="Arial" w:cs="Arial"/>
          <w:szCs w:val="21"/>
        </w:rPr>
        <w:t>。</w:t>
      </w:r>
    </w:p>
    <w:p>
      <w:pPr>
        <w:spacing w:after="96" w:afterLines="40" w:line="360" w:lineRule="exact"/>
        <w:ind w:firstLine="420" w:firstLineChars="200"/>
        <w:rPr>
          <w:rFonts w:ascii="Arial" w:hAnsi="Arial" w:cs="Arial"/>
          <w:szCs w:val="21"/>
        </w:rPr>
      </w:pPr>
      <w:r>
        <w:rPr>
          <w:rFonts w:ascii="Arial" w:hAnsi="Arial" w:cs="Arial"/>
          <w:szCs w:val="21"/>
        </w:rPr>
        <w:t>2．货物的运输方式：</w:t>
      </w:r>
      <w:r>
        <w:rPr>
          <w:rFonts w:ascii="Arial" w:hAnsi="Arial" w:cs="Arial"/>
          <w:szCs w:val="21"/>
          <w:u w:val="single"/>
        </w:rPr>
        <w:t>不限</w:t>
      </w:r>
      <w:r>
        <w:rPr>
          <w:rFonts w:ascii="Arial" w:hAnsi="Arial" w:cs="Arial"/>
          <w:szCs w:val="21"/>
        </w:rPr>
        <w:t>。</w:t>
      </w:r>
    </w:p>
    <w:p>
      <w:pPr>
        <w:spacing w:after="96" w:afterLines="40" w:line="360" w:lineRule="exact"/>
        <w:ind w:firstLine="420" w:firstLineChars="200"/>
        <w:rPr>
          <w:rFonts w:ascii="Arial" w:hAnsi="Arial" w:cs="Arial"/>
          <w:szCs w:val="21"/>
        </w:rPr>
      </w:pPr>
      <w:r>
        <w:rPr>
          <w:rFonts w:ascii="Arial" w:hAnsi="Arial" w:cs="Arial"/>
          <w:szCs w:val="21"/>
        </w:rPr>
        <w:t>3．乙方应在货物发运前对其进行满足运输距离、防潮、防震、防锈和防破损装卸等要求包装，以保证货物安全运达甲方地点</w:t>
      </w:r>
      <w:r>
        <w:rPr>
          <w:rFonts w:ascii="Arial" w:hAnsi="Arial" w:cs="Arial"/>
          <w:szCs w:val="21"/>
          <w:u w:val="single"/>
        </w:rPr>
        <w:t>（甲方指定贵港市内的地点）</w:t>
      </w:r>
      <w:r>
        <w:rPr>
          <w:rFonts w:ascii="Arial" w:hAnsi="Arial" w:cs="Arial"/>
          <w:szCs w:val="21"/>
        </w:rPr>
        <w:t>。</w:t>
      </w:r>
    </w:p>
    <w:p>
      <w:pPr>
        <w:spacing w:after="96" w:afterLines="40" w:line="360" w:lineRule="exact"/>
        <w:ind w:firstLine="420" w:firstLineChars="200"/>
        <w:rPr>
          <w:rFonts w:ascii="Arial" w:hAnsi="Arial" w:cs="Arial"/>
          <w:szCs w:val="21"/>
        </w:rPr>
      </w:pPr>
      <w:r>
        <w:rPr>
          <w:rFonts w:ascii="Arial" w:hAnsi="Arial" w:cs="Arial"/>
          <w:szCs w:val="21"/>
        </w:rPr>
        <w:t>4．交货时间：</w:t>
      </w:r>
      <w:r>
        <w:rPr>
          <w:rFonts w:ascii="Arial" w:hAnsi="Arial" w:cs="Arial"/>
          <w:szCs w:val="21"/>
          <w:u w:val="single"/>
        </w:rPr>
        <w:t>自合同签订之日起60个日历天内安装且调试完成并验收合格。</w:t>
      </w:r>
      <w:r>
        <w:rPr>
          <w:rFonts w:hint="eastAsia" w:ascii="Arial" w:hAnsi="Arial" w:cs="Arial"/>
          <w:szCs w:val="21"/>
          <w:u w:val="single"/>
        </w:rPr>
        <w:t>中标人逾期交付，且采购人要求中标人进行整改，中标人拒不整改的，采购人可取消采购合同，由此所造成的一切损失由中标人负责。</w:t>
      </w:r>
    </w:p>
    <w:p>
      <w:pPr>
        <w:spacing w:after="96" w:afterLines="40" w:line="360" w:lineRule="exact"/>
        <w:ind w:firstLine="420" w:firstLineChars="200"/>
        <w:rPr>
          <w:rFonts w:ascii="Arial" w:hAnsi="Arial" w:cs="Arial"/>
          <w:szCs w:val="21"/>
        </w:rPr>
      </w:pPr>
      <w:r>
        <w:rPr>
          <w:rFonts w:ascii="Arial" w:hAnsi="Arial" w:cs="Arial"/>
          <w:szCs w:val="21"/>
        </w:rPr>
        <w:t>5．乙方应将所提供货物的装箱清单、质量检验证明书、用户手册、原厂保修卡、随机资料、工具和备品、备件等附于货物内交付给甲方，如有缺失应及时补齐，否则视为逾期交货。</w:t>
      </w:r>
    </w:p>
    <w:p>
      <w:pPr>
        <w:spacing w:after="96" w:afterLines="40" w:line="360" w:lineRule="exact"/>
        <w:ind w:firstLine="420" w:firstLineChars="200"/>
        <w:rPr>
          <w:rFonts w:ascii="Arial" w:hAnsi="Arial" w:cs="Arial"/>
          <w:szCs w:val="21"/>
        </w:rPr>
      </w:pPr>
      <w:r>
        <w:rPr>
          <w:rFonts w:ascii="Arial" w:hAnsi="Arial" w:cs="Arial"/>
          <w:szCs w:val="21"/>
        </w:rPr>
        <w:t>6．乙方在货物发运手续办理完毕后二十四小时内或货到甲方四十八小时前通知甲方，以准备接货。</w:t>
      </w:r>
    </w:p>
    <w:p>
      <w:pPr>
        <w:spacing w:after="96" w:afterLines="40" w:line="360" w:lineRule="exact"/>
        <w:ind w:firstLine="420" w:firstLineChars="200"/>
        <w:rPr>
          <w:rFonts w:ascii="Arial" w:hAnsi="Arial" w:cs="Arial"/>
          <w:szCs w:val="21"/>
        </w:rPr>
      </w:pPr>
      <w:r>
        <w:rPr>
          <w:rFonts w:ascii="Arial" w:hAnsi="Arial" w:cs="Arial"/>
          <w:szCs w:val="21"/>
        </w:rPr>
        <w:t>7．货物在交付甲方前发生的风险均由乙方负责。</w:t>
      </w:r>
    </w:p>
    <w:p>
      <w:pPr>
        <w:spacing w:after="96" w:afterLines="40" w:line="360" w:lineRule="exact"/>
        <w:ind w:firstLine="420" w:firstLineChars="200"/>
        <w:rPr>
          <w:rFonts w:ascii="Arial" w:hAnsi="Arial" w:cs="Arial"/>
          <w:szCs w:val="21"/>
        </w:rPr>
      </w:pPr>
      <w:r>
        <w:rPr>
          <w:rFonts w:ascii="Arial" w:hAnsi="Arial" w:cs="Arial"/>
          <w:szCs w:val="21"/>
        </w:rPr>
        <w:t>8．货物在规定的交付期限内由乙方送达甲方指定的地点视为交付，乙方同时需通知甲方货物已送达。</w:t>
      </w:r>
    </w:p>
    <w:p>
      <w:pPr>
        <w:spacing w:after="96" w:afterLines="40" w:line="360" w:lineRule="exact"/>
        <w:ind w:firstLine="420" w:firstLineChars="200"/>
        <w:rPr>
          <w:rFonts w:ascii="Arial" w:hAnsi="Arial" w:cs="Arial"/>
          <w:szCs w:val="21"/>
        </w:rPr>
      </w:pPr>
      <w:r>
        <w:rPr>
          <w:rFonts w:ascii="Arial" w:hAnsi="Arial" w:cs="Arial"/>
          <w:szCs w:val="21"/>
        </w:rPr>
        <w:t>9．甲方对乙方提交的货物依据招标文件上的技术规格要求和国家有关质量标准进行现场初步验收。外观、说明书符合招标文件技术要求的，给予签收，初步验收不合格的不予签收。</w:t>
      </w:r>
    </w:p>
    <w:p>
      <w:pPr>
        <w:spacing w:after="96" w:afterLines="40" w:line="360" w:lineRule="exact"/>
        <w:ind w:firstLine="420" w:firstLineChars="200"/>
        <w:rPr>
          <w:rFonts w:ascii="Arial" w:hAnsi="Arial" w:cs="Arial"/>
          <w:szCs w:val="21"/>
        </w:rPr>
      </w:pPr>
      <w:r>
        <w:rPr>
          <w:rFonts w:ascii="Arial" w:hAnsi="Arial" w:cs="Arial"/>
          <w:szCs w:val="21"/>
        </w:rPr>
        <w:t>10.乙方提供的货物包装及快递包装应满足《财政部等三部门联合印发商品包装和快递包装政府采购需求标准（试行）》财办库【2020】123号文要求。</w:t>
      </w:r>
    </w:p>
    <w:bookmarkEnd w:id="75"/>
    <w:bookmarkEnd w:id="76"/>
    <w:p>
      <w:pPr>
        <w:snapToGrid w:val="0"/>
        <w:spacing w:line="360" w:lineRule="exact"/>
        <w:ind w:firstLine="422" w:firstLineChars="200"/>
        <w:rPr>
          <w:rFonts w:ascii="Arial" w:hAnsi="Arial" w:cs="Arial"/>
          <w:b/>
          <w:szCs w:val="21"/>
        </w:rPr>
      </w:pPr>
      <w:r>
        <w:rPr>
          <w:rFonts w:ascii="Arial" w:hAnsi="Arial" w:cs="Arial"/>
          <w:b/>
          <w:szCs w:val="21"/>
        </w:rPr>
        <w:t>第五条  安装和培训</w:t>
      </w:r>
    </w:p>
    <w:p>
      <w:pPr>
        <w:snapToGrid w:val="0"/>
        <w:spacing w:line="360" w:lineRule="exact"/>
        <w:ind w:firstLine="420" w:firstLineChars="200"/>
        <w:rPr>
          <w:rFonts w:ascii="Arial" w:hAnsi="Arial" w:cs="Arial"/>
          <w:szCs w:val="21"/>
        </w:rPr>
      </w:pPr>
      <w:r>
        <w:rPr>
          <w:rFonts w:ascii="Arial" w:hAnsi="Arial" w:cs="Arial"/>
          <w:szCs w:val="21"/>
        </w:rPr>
        <w:t>1.甲方应提供必要安装条件（如场地、电源、水源等）。</w:t>
      </w:r>
    </w:p>
    <w:p>
      <w:pPr>
        <w:snapToGrid w:val="0"/>
        <w:spacing w:line="360" w:lineRule="exact"/>
        <w:ind w:firstLine="420" w:firstLineChars="200"/>
        <w:rPr>
          <w:rFonts w:ascii="Arial" w:hAnsi="Arial" w:cs="Arial"/>
          <w:szCs w:val="21"/>
          <w:u w:val="single"/>
        </w:rPr>
      </w:pPr>
      <w:r>
        <w:rPr>
          <w:rFonts w:ascii="Arial" w:hAnsi="Arial" w:cs="Arial"/>
          <w:szCs w:val="21"/>
        </w:rPr>
        <w:t>2.乙方负责甲方有关人员的培训。培训时间、地点：</w:t>
      </w:r>
      <w:r>
        <w:rPr>
          <w:rFonts w:ascii="Arial" w:hAnsi="Arial" w:cs="Arial"/>
          <w:szCs w:val="21"/>
          <w:u w:val="single"/>
        </w:rPr>
        <w:t xml:space="preserve"> 由甲方决定。</w:t>
      </w:r>
    </w:p>
    <w:p>
      <w:pPr>
        <w:snapToGrid w:val="0"/>
        <w:spacing w:line="360" w:lineRule="exact"/>
        <w:ind w:firstLine="422" w:firstLineChars="200"/>
        <w:rPr>
          <w:rFonts w:ascii="Arial" w:hAnsi="Arial" w:cs="Arial"/>
          <w:b/>
          <w:szCs w:val="21"/>
        </w:rPr>
      </w:pPr>
      <w:r>
        <w:rPr>
          <w:rFonts w:ascii="Arial" w:hAnsi="Arial" w:cs="Arial"/>
          <w:b/>
          <w:szCs w:val="21"/>
        </w:rPr>
        <w:t>第六条 调试和验收</w:t>
      </w:r>
    </w:p>
    <w:p>
      <w:pPr>
        <w:spacing w:after="96" w:afterLines="40" w:line="360" w:lineRule="exact"/>
        <w:ind w:firstLine="420" w:firstLineChars="200"/>
        <w:rPr>
          <w:rFonts w:ascii="Arial" w:hAnsi="Arial" w:cs="Arial"/>
          <w:szCs w:val="21"/>
        </w:rPr>
      </w:pPr>
      <w:r>
        <w:rPr>
          <w:rFonts w:ascii="Arial" w:hAnsi="Arial" w:cs="Arial"/>
          <w:szCs w:val="21"/>
        </w:rPr>
        <w:t>1.</w:t>
      </w:r>
      <w:r>
        <w:rPr>
          <w:rFonts w:ascii="Arial" w:hAnsi="Arial" w:cs="Arial"/>
        </w:rPr>
        <w:t xml:space="preserve"> </w:t>
      </w:r>
      <w:r>
        <w:rPr>
          <w:rFonts w:ascii="Arial" w:hAnsi="Arial" w:cs="Arial"/>
          <w:szCs w:val="21"/>
        </w:rPr>
        <w:t>交货时，所有产品均严格按签订的采购合同、投标人响应和承诺的技术参数及性能和国家有关标准进行验收，达不到要求的不予验收。</w:t>
      </w:r>
    </w:p>
    <w:p>
      <w:pPr>
        <w:spacing w:after="96" w:afterLines="40" w:line="360" w:lineRule="exact"/>
        <w:ind w:firstLine="420" w:firstLineChars="200"/>
        <w:rPr>
          <w:rFonts w:ascii="Arial" w:hAnsi="Arial" w:cs="Arial"/>
          <w:szCs w:val="21"/>
        </w:rPr>
      </w:pPr>
      <w:r>
        <w:rPr>
          <w:rFonts w:ascii="Arial" w:hAnsi="Arial" w:cs="Arial"/>
          <w:szCs w:val="21"/>
        </w:rPr>
        <w:t>2．中标人应提供完备的技术或服务资料、装箱单和合格证等，并派遣专业人员进行现场安装调试。验收合格条件如下：</w:t>
      </w:r>
    </w:p>
    <w:p>
      <w:pPr>
        <w:spacing w:after="96" w:afterLines="40" w:line="360" w:lineRule="exact"/>
        <w:ind w:firstLine="420" w:firstLineChars="200"/>
        <w:rPr>
          <w:rFonts w:ascii="Arial" w:hAnsi="Arial" w:cs="Arial"/>
          <w:szCs w:val="21"/>
        </w:rPr>
      </w:pPr>
      <w:r>
        <w:rPr>
          <w:rFonts w:ascii="Arial" w:hAnsi="Arial" w:cs="Arial"/>
          <w:szCs w:val="21"/>
        </w:rPr>
        <w:t>（1）中标人需承担供货时产品质量抽样检测的相关费用以及项目验收时发生的一切费用；验收标准应符合中国有关的国家、地方、行业标准。</w:t>
      </w:r>
    </w:p>
    <w:p>
      <w:pPr>
        <w:spacing w:after="96" w:afterLines="40" w:line="360" w:lineRule="exact"/>
        <w:ind w:firstLine="420" w:firstLineChars="200"/>
        <w:rPr>
          <w:rFonts w:ascii="Arial" w:hAnsi="Arial" w:cs="Arial"/>
          <w:szCs w:val="21"/>
        </w:rPr>
      </w:pPr>
      <w:r>
        <w:rPr>
          <w:rFonts w:ascii="Arial" w:hAnsi="Arial" w:cs="Arial"/>
          <w:szCs w:val="21"/>
        </w:rPr>
        <w:t>（2）当项目完成供货和集成调试后，由中标人向采购人提出项目竣工测试申请，并于验收前向采购人提供一切有关技术文件、资料、图纸和相关记录等竣工材料，并在竣工前7个工作日通知采购人及有关部门准备验收。拟竣工项目的实施总体功能、性能符合采购人认可的技术设计方案及合同规定的，予以验收，并作出验收结果报告。供需双方签署项目终验验收证书，并自正式交付使用之日起，整体项目才视为接受，并开始计算质保期。</w:t>
      </w:r>
    </w:p>
    <w:p>
      <w:pPr>
        <w:pStyle w:val="2"/>
        <w:ind w:firstLine="420" w:firstLineChars="200"/>
        <w:rPr>
          <w:rFonts w:ascii="Arial" w:hAnsi="Arial" w:cs="Arial"/>
          <w:bCs w:val="0"/>
          <w:spacing w:val="0"/>
          <w:kern w:val="2"/>
          <w:sz w:val="21"/>
          <w:szCs w:val="21"/>
        </w:rPr>
      </w:pPr>
      <w:r>
        <w:rPr>
          <w:rFonts w:hint="eastAsia" w:ascii="Arial" w:hAnsi="Arial" w:cs="Arial"/>
          <w:bCs w:val="0"/>
          <w:spacing w:val="0"/>
          <w:kern w:val="2"/>
          <w:sz w:val="21"/>
          <w:szCs w:val="21"/>
        </w:rPr>
        <w:t>3</w:t>
      </w:r>
      <w:r>
        <w:rPr>
          <w:rFonts w:ascii="Arial" w:hAnsi="Arial" w:cs="Arial"/>
          <w:bCs w:val="0"/>
          <w:spacing w:val="0"/>
          <w:kern w:val="2"/>
          <w:sz w:val="21"/>
          <w:szCs w:val="21"/>
        </w:rPr>
        <w:t>.</w:t>
      </w:r>
      <w:r>
        <w:rPr>
          <w:rFonts w:hint="eastAsia" w:ascii="Arial" w:hAnsi="Arial" w:cs="Arial"/>
          <w:bCs w:val="0"/>
          <w:spacing w:val="0"/>
          <w:kern w:val="2"/>
          <w:sz w:val="21"/>
          <w:szCs w:val="21"/>
        </w:rPr>
        <w:t xml:space="preserve"> 乙方在安装、调试、试用、使用等全过程所产生的经济、法律和安全责任均由乙方自行负责，与甲方无关；乙方在安装、调试、试用、使用等全过程中，必须按照甲方的要求进行，不能影响甲方正常的生产经营活动。</w:t>
      </w:r>
    </w:p>
    <w:p>
      <w:pPr>
        <w:snapToGrid w:val="0"/>
        <w:spacing w:line="360" w:lineRule="exact"/>
        <w:ind w:firstLine="422" w:firstLineChars="200"/>
        <w:rPr>
          <w:rFonts w:ascii="Arial" w:hAnsi="Arial" w:cs="Arial"/>
          <w:szCs w:val="21"/>
        </w:rPr>
      </w:pPr>
      <w:r>
        <w:rPr>
          <w:rFonts w:ascii="Arial" w:hAnsi="Arial" w:cs="Arial"/>
          <w:b/>
          <w:szCs w:val="21"/>
        </w:rPr>
        <w:t>第七条　付款方式</w:t>
      </w:r>
    </w:p>
    <w:p>
      <w:pPr>
        <w:snapToGrid w:val="0"/>
        <w:spacing w:line="360" w:lineRule="exact"/>
        <w:ind w:firstLine="420" w:firstLineChars="200"/>
        <w:rPr>
          <w:rFonts w:ascii="Arial" w:hAnsi="Arial" w:cs="Arial"/>
          <w:szCs w:val="21"/>
        </w:rPr>
      </w:pPr>
      <w:r>
        <w:rPr>
          <w:rFonts w:ascii="Arial" w:hAnsi="Arial" w:cs="Arial"/>
          <w:szCs w:val="21"/>
        </w:rPr>
        <w:t>1.资金性质：</w:t>
      </w:r>
      <w:r>
        <w:rPr>
          <w:rFonts w:hint="eastAsia" w:ascii="Arial" w:hAnsi="Arial" w:cs="Arial"/>
          <w:szCs w:val="21"/>
          <w:u w:val="single"/>
        </w:rPr>
        <w:t>事业收入</w:t>
      </w:r>
      <w:r>
        <w:rPr>
          <w:rFonts w:ascii="Arial" w:hAnsi="Arial" w:cs="Arial"/>
          <w:szCs w:val="21"/>
          <w:u w:val="single"/>
        </w:rPr>
        <w:t>资金</w:t>
      </w:r>
      <w:r>
        <w:rPr>
          <w:rFonts w:ascii="Arial" w:hAnsi="Arial" w:cs="Arial"/>
          <w:szCs w:val="21"/>
        </w:rPr>
        <w:t>。</w:t>
      </w:r>
    </w:p>
    <w:p>
      <w:pPr>
        <w:snapToGrid w:val="0"/>
        <w:spacing w:line="360" w:lineRule="exact"/>
        <w:ind w:firstLine="420" w:firstLineChars="200"/>
        <w:rPr>
          <w:rFonts w:ascii="Arial" w:hAnsi="Arial" w:cs="Arial"/>
          <w:szCs w:val="21"/>
        </w:rPr>
      </w:pPr>
      <w:r>
        <w:rPr>
          <w:rFonts w:ascii="Arial" w:hAnsi="Arial" w:cs="Arial"/>
          <w:szCs w:val="21"/>
        </w:rPr>
        <w:t>2.付款方式：</w:t>
      </w:r>
      <w:r>
        <w:rPr>
          <w:rFonts w:hint="eastAsia" w:ascii="Arial" w:hAnsi="Arial" w:cs="Arial"/>
          <w:szCs w:val="21"/>
          <w:u w:val="single"/>
        </w:rPr>
        <w:t>全部设备到货安装验收合格正常使用（以验收报告落款时间为准）后30日内，招标人支付合同金额30%作为第一期货款，付款前中标人应提前15日开具全额发票给招标人，剩余70%货款分三年支付，从第二个月开始计算，即分12个季度支付，每季度支付70%货款/12，招标人应当于每季度结束后15日内支付上季度货款，所有款项均不计利息。质保期内如未能按售后服务承诺履约的，付款延后一个月，累计不限。</w:t>
      </w:r>
    </w:p>
    <w:p>
      <w:pPr>
        <w:snapToGrid w:val="0"/>
        <w:spacing w:line="360" w:lineRule="exact"/>
        <w:ind w:firstLine="422" w:firstLineChars="200"/>
        <w:rPr>
          <w:rFonts w:ascii="Arial" w:hAnsi="Arial" w:cs="Arial"/>
          <w:b/>
          <w:szCs w:val="21"/>
        </w:rPr>
      </w:pPr>
      <w:r>
        <w:rPr>
          <w:rFonts w:ascii="Arial" w:hAnsi="Arial" w:cs="Arial"/>
          <w:b/>
          <w:szCs w:val="21"/>
        </w:rPr>
        <w:t xml:space="preserve">第八条 </w:t>
      </w:r>
      <w:bookmarkStart w:id="77" w:name="_Hlk48144402"/>
      <w:r>
        <w:rPr>
          <w:rFonts w:ascii="Arial" w:hAnsi="Arial" w:cs="Arial"/>
          <w:b/>
          <w:szCs w:val="21"/>
        </w:rPr>
        <w:t xml:space="preserve">履约保证金  </w:t>
      </w:r>
    </w:p>
    <w:p>
      <w:pPr>
        <w:spacing w:line="360" w:lineRule="exact"/>
        <w:ind w:firstLine="420" w:firstLineChars="200"/>
        <w:jc w:val="left"/>
        <w:rPr>
          <w:rFonts w:ascii="Arial" w:hAnsi="Arial" w:cs="Arial"/>
          <w:szCs w:val="21"/>
        </w:rPr>
      </w:pPr>
      <w:r>
        <w:rPr>
          <w:rFonts w:ascii="Arial" w:hAnsi="Arial" w:cs="Arial"/>
          <w:szCs w:val="21"/>
        </w:rPr>
        <w:t>履约保证金金额：</w:t>
      </w:r>
      <w:bookmarkEnd w:id="77"/>
      <w:bookmarkStart w:id="78" w:name="_Hlk47715739"/>
      <w:r>
        <w:rPr>
          <w:rFonts w:ascii="Arial" w:hAnsi="Arial" w:cs="Arial"/>
          <w:szCs w:val="21"/>
        </w:rPr>
        <w:t>无</w:t>
      </w:r>
    </w:p>
    <w:bookmarkEnd w:id="78"/>
    <w:p>
      <w:pPr>
        <w:snapToGrid w:val="0"/>
        <w:spacing w:line="360" w:lineRule="exact"/>
        <w:ind w:firstLine="422" w:firstLineChars="200"/>
        <w:rPr>
          <w:rFonts w:ascii="Arial" w:hAnsi="Arial" w:cs="Arial"/>
          <w:b/>
          <w:szCs w:val="21"/>
        </w:rPr>
      </w:pPr>
      <w:r>
        <w:rPr>
          <w:rFonts w:ascii="Arial" w:hAnsi="Arial" w:cs="Arial"/>
          <w:b/>
          <w:szCs w:val="21"/>
        </w:rPr>
        <w:t>第九条 税费及发票开具</w:t>
      </w:r>
    </w:p>
    <w:p>
      <w:pPr>
        <w:snapToGrid w:val="0"/>
        <w:spacing w:line="360" w:lineRule="exact"/>
        <w:ind w:firstLine="420" w:firstLineChars="200"/>
        <w:rPr>
          <w:rFonts w:ascii="Arial" w:hAnsi="Arial" w:cs="Arial"/>
          <w:szCs w:val="21"/>
        </w:rPr>
      </w:pPr>
      <w:r>
        <w:rPr>
          <w:rFonts w:ascii="Arial" w:hAnsi="Arial" w:cs="Arial"/>
          <w:szCs w:val="21"/>
        </w:rPr>
        <w:t>本合同执行中相关的一切税费均由乙方负担。</w:t>
      </w:r>
    </w:p>
    <w:p>
      <w:pPr>
        <w:snapToGrid w:val="0"/>
        <w:spacing w:line="360" w:lineRule="exact"/>
        <w:ind w:firstLine="422" w:firstLineChars="200"/>
        <w:rPr>
          <w:rFonts w:ascii="Arial" w:hAnsi="Arial" w:cs="Arial"/>
          <w:b/>
          <w:szCs w:val="21"/>
        </w:rPr>
      </w:pPr>
      <w:r>
        <w:rPr>
          <w:rFonts w:ascii="Arial" w:hAnsi="Arial" w:cs="Arial"/>
          <w:b/>
          <w:szCs w:val="21"/>
        </w:rPr>
        <w:t>第十条 质量保证及售后服务</w:t>
      </w:r>
    </w:p>
    <w:p>
      <w:pPr>
        <w:snapToGrid w:val="0"/>
        <w:spacing w:line="360" w:lineRule="exact"/>
        <w:ind w:firstLine="420" w:firstLineChars="200"/>
        <w:rPr>
          <w:rFonts w:ascii="Arial" w:hAnsi="Arial" w:cs="Arial"/>
          <w:szCs w:val="21"/>
        </w:rPr>
      </w:pPr>
      <w:r>
        <w:rPr>
          <w:rFonts w:ascii="Arial" w:hAnsi="Arial" w:cs="Arial"/>
          <w:szCs w:val="21"/>
        </w:rPr>
        <w:t>1. 乙方应按招标文件规定的货物性能、技术要求、质量标准向甲方提供未经使用的全新产品。乙方提供货物的质量保证期按交货验收合格之日起计（期限见《项目采购需求》中各分标的要求）。在保证期内因货物本身的质量问题发生故障，乙方应负责免费修理和更换零部件。对达不到技术要求者，根据实际情况，经双方协商，可按以下办法处理：</w:t>
      </w:r>
    </w:p>
    <w:p>
      <w:pPr>
        <w:snapToGrid w:val="0"/>
        <w:spacing w:line="360" w:lineRule="exact"/>
        <w:ind w:firstLine="420" w:firstLineChars="200"/>
        <w:rPr>
          <w:rFonts w:ascii="Arial" w:hAnsi="Arial" w:cs="Arial"/>
          <w:szCs w:val="21"/>
        </w:rPr>
      </w:pPr>
      <w:r>
        <w:rPr>
          <w:rFonts w:ascii="Arial" w:hAnsi="Arial" w:cs="Arial"/>
          <w:szCs w:val="21"/>
        </w:rPr>
        <w:t>（1）更换：由乙方承担所发生的全部费用。</w:t>
      </w:r>
    </w:p>
    <w:p>
      <w:pPr>
        <w:snapToGrid w:val="0"/>
        <w:spacing w:line="360" w:lineRule="exact"/>
        <w:ind w:firstLine="420" w:firstLineChars="200"/>
        <w:rPr>
          <w:rFonts w:ascii="Arial" w:hAnsi="Arial" w:cs="Arial"/>
          <w:szCs w:val="21"/>
        </w:rPr>
      </w:pPr>
      <w:r>
        <w:rPr>
          <w:rFonts w:ascii="Arial" w:hAnsi="Arial" w:cs="Arial"/>
          <w:szCs w:val="21"/>
        </w:rPr>
        <w:t>（2）贬值处理：由甲乙双方合议定价。</w:t>
      </w:r>
    </w:p>
    <w:p>
      <w:pPr>
        <w:snapToGrid w:val="0"/>
        <w:spacing w:line="360" w:lineRule="exact"/>
        <w:ind w:firstLine="420" w:firstLineChars="200"/>
        <w:rPr>
          <w:rFonts w:ascii="Arial" w:hAnsi="Arial" w:cs="Arial"/>
          <w:szCs w:val="21"/>
        </w:rPr>
      </w:pPr>
      <w:r>
        <w:rPr>
          <w:rFonts w:ascii="Arial" w:hAnsi="Arial" w:cs="Arial"/>
          <w:szCs w:val="21"/>
        </w:rPr>
        <w:t>（3）退货处理：乙方应退还甲方支付的合同款，同时应承担该货物的直接费用（运输、保险、检验、货款利息及银行手续费等）。</w:t>
      </w:r>
    </w:p>
    <w:p>
      <w:pPr>
        <w:snapToGrid w:val="0"/>
        <w:spacing w:line="360" w:lineRule="exact"/>
        <w:ind w:firstLine="420" w:firstLineChars="200"/>
        <w:rPr>
          <w:rFonts w:ascii="Arial" w:hAnsi="Arial" w:cs="Arial"/>
        </w:rPr>
      </w:pPr>
      <w:r>
        <w:rPr>
          <w:rFonts w:ascii="Arial" w:hAnsi="Arial" w:cs="Arial"/>
          <w:szCs w:val="21"/>
        </w:rPr>
        <w:t>2.</w:t>
      </w:r>
      <w:r>
        <w:rPr>
          <w:rFonts w:ascii="Arial" w:hAnsi="Arial" w:cs="Arial"/>
        </w:rPr>
        <w:t xml:space="preserve"> 质保期：</w:t>
      </w:r>
    </w:p>
    <w:p>
      <w:pPr>
        <w:spacing w:line="360" w:lineRule="auto"/>
        <w:ind w:firstLine="420" w:firstLineChars="200"/>
        <w:rPr>
          <w:rFonts w:ascii="Arial" w:hAnsi="Arial" w:cs="Arial"/>
          <w:szCs w:val="21"/>
          <w:u w:val="single"/>
        </w:rPr>
      </w:pPr>
      <w:r>
        <w:rPr>
          <w:rFonts w:ascii="Arial" w:hAnsi="Arial" w:cs="Arial"/>
          <w:szCs w:val="21"/>
          <w:u w:val="single"/>
        </w:rPr>
        <w:t>2</w:t>
      </w:r>
      <w:r>
        <w:rPr>
          <w:rFonts w:hint="eastAsia" w:ascii="Arial" w:hAnsi="Arial" w:cs="Arial"/>
          <w:szCs w:val="21"/>
          <w:u w:val="single"/>
        </w:rPr>
        <w:t>.1</w:t>
      </w:r>
      <w:r>
        <w:rPr>
          <w:rFonts w:ascii="Arial" w:hAnsi="Arial" w:cs="Arial"/>
          <w:szCs w:val="21"/>
          <w:u w:val="single"/>
        </w:rPr>
        <w:t>自所有设备验收合格（以验收报告落款时间为准）正常使用之日</w:t>
      </w:r>
      <w:r>
        <w:rPr>
          <w:rFonts w:hint="eastAsia" w:ascii="Arial" w:hAnsi="Arial" w:cs="Arial"/>
          <w:szCs w:val="21"/>
          <w:u w:val="single"/>
        </w:rPr>
        <w:t>起不少于</w:t>
      </w:r>
      <w:r>
        <w:rPr>
          <w:rFonts w:ascii="Arial" w:hAnsi="Arial" w:cs="Arial"/>
          <w:szCs w:val="21"/>
          <w:u w:val="single"/>
        </w:rPr>
        <w:t>36</w:t>
      </w:r>
      <w:r>
        <w:rPr>
          <w:rFonts w:hint="eastAsia" w:ascii="Arial" w:hAnsi="Arial" w:cs="Arial"/>
          <w:szCs w:val="21"/>
          <w:u w:val="single"/>
        </w:rPr>
        <w:t>个月</w:t>
      </w:r>
      <w:r>
        <w:rPr>
          <w:rFonts w:ascii="Arial" w:hAnsi="Arial" w:cs="Arial"/>
          <w:szCs w:val="21"/>
          <w:u w:val="single"/>
        </w:rPr>
        <w:t>。</w:t>
      </w:r>
    </w:p>
    <w:p>
      <w:pPr>
        <w:spacing w:line="360" w:lineRule="auto"/>
        <w:ind w:firstLine="420" w:firstLineChars="200"/>
        <w:rPr>
          <w:rFonts w:ascii="Arial" w:hAnsi="Arial" w:cs="Arial"/>
          <w:szCs w:val="21"/>
          <w:u w:val="single"/>
        </w:rPr>
      </w:pPr>
      <w:r>
        <w:rPr>
          <w:rFonts w:ascii="Arial" w:hAnsi="Arial" w:cs="Arial"/>
          <w:szCs w:val="21"/>
          <w:u w:val="single"/>
        </w:rPr>
        <w:t>2</w:t>
      </w:r>
      <w:r>
        <w:rPr>
          <w:rFonts w:hint="eastAsia" w:ascii="Arial" w:hAnsi="Arial" w:cs="Arial"/>
          <w:szCs w:val="21"/>
          <w:u w:val="single"/>
        </w:rPr>
        <w:t>.2</w:t>
      </w:r>
      <w:r>
        <w:rPr>
          <w:rFonts w:ascii="Arial" w:hAnsi="Arial" w:cs="Arial"/>
          <w:szCs w:val="21"/>
          <w:u w:val="single"/>
        </w:rPr>
        <w:t>中标人应按照国家有关法律法规和“三包”规定以及招投标文件和本合同所附的《服务承诺》为招标人提供售后服务，设备整机保修质保期不少于36</w:t>
      </w:r>
      <w:r>
        <w:rPr>
          <w:rFonts w:hint="eastAsia" w:ascii="Arial" w:hAnsi="Arial" w:cs="Arial"/>
          <w:szCs w:val="21"/>
          <w:u w:val="single"/>
        </w:rPr>
        <w:t>个月</w:t>
      </w:r>
      <w:r>
        <w:rPr>
          <w:rFonts w:ascii="Arial" w:hAnsi="Arial" w:cs="Arial"/>
          <w:szCs w:val="21"/>
          <w:u w:val="single"/>
        </w:rPr>
        <w:t>（自安装完毕并验收合格之日起计）。质保期内，设备发生一般故障时，中标人应负责免费修理、更换零配件；如设备发生大故障（指主要部件出现质量问题）时，中标人应负责免费更换相同品牌、型号的新机器。设备维修或更换后其保质期相应顺延。所有非故意性损坏以及在要求质量标准范围内的正常使用造成的损坏均要免费维修。因对招标人的不正当使用所造成的设备损坏不归中标人负责保修，但中标人也要积极帮助招标人修理设备，并保证提供优惠价格的配件和服务。</w:t>
      </w:r>
    </w:p>
    <w:p>
      <w:pPr>
        <w:pStyle w:val="27"/>
        <w:snapToGrid w:val="0"/>
        <w:spacing w:before="120" w:after="120" w:line="360" w:lineRule="exact"/>
        <w:ind w:firstLine="420" w:firstLineChars="200"/>
        <w:rPr>
          <w:rFonts w:ascii="Arial" w:hAnsi="Arial" w:cs="Arial"/>
        </w:rPr>
      </w:pPr>
      <w:r>
        <w:rPr>
          <w:rFonts w:ascii="Arial" w:hAnsi="Arial" w:cs="Arial"/>
        </w:rPr>
        <w:t>3. 售后服务：</w:t>
      </w:r>
    </w:p>
    <w:p>
      <w:pPr>
        <w:pStyle w:val="27"/>
        <w:snapToGrid w:val="0"/>
        <w:spacing w:before="120" w:after="120" w:line="360" w:lineRule="exact"/>
        <w:ind w:firstLine="420" w:firstLineChars="200"/>
        <w:rPr>
          <w:rFonts w:ascii="Arial" w:hAnsi="Arial" w:cs="Arial"/>
        </w:rPr>
      </w:pPr>
      <w:r>
        <w:rPr>
          <w:rFonts w:ascii="Arial" w:hAnsi="Arial" w:cs="Arial"/>
        </w:rPr>
        <w:t>3</w:t>
      </w:r>
      <w:r>
        <w:rPr>
          <w:rFonts w:hint="eastAsia" w:ascii="Arial" w:hAnsi="Arial" w:cs="Arial"/>
        </w:rPr>
        <w:t>.1质量保证：保证95%以上的开机率。未达到的天数，按1：2比例顺延质保期时间，质保期内停机故障超过15%（停机故障工作日/法定工作日×100%≥15%）中标人应无条件为用户换货，并承担因换货产生的相关费用和所造成招标人的直接经济损失。中标方提供的所有产品和服务必须来源于合法的途径，否则一切后果由中标方承担。</w:t>
      </w:r>
    </w:p>
    <w:p>
      <w:pPr>
        <w:pStyle w:val="27"/>
        <w:snapToGrid w:val="0"/>
        <w:spacing w:before="120" w:after="120" w:line="360" w:lineRule="exact"/>
        <w:ind w:firstLine="420" w:firstLineChars="200"/>
        <w:rPr>
          <w:rFonts w:ascii="Arial" w:hAnsi="Arial" w:cs="Arial"/>
        </w:rPr>
      </w:pPr>
      <w:r>
        <w:rPr>
          <w:rFonts w:ascii="Arial" w:hAnsi="Arial" w:cs="Arial"/>
        </w:rPr>
        <w:t>3</w:t>
      </w:r>
      <w:r>
        <w:rPr>
          <w:rFonts w:hint="eastAsia" w:ascii="Arial" w:hAnsi="Arial" w:cs="Arial"/>
        </w:rPr>
        <w:t>.2提供全套技术资料，按厂家承诺进行。</w:t>
      </w:r>
    </w:p>
    <w:p>
      <w:pPr>
        <w:pStyle w:val="27"/>
        <w:snapToGrid w:val="0"/>
        <w:spacing w:before="120" w:after="120" w:line="360" w:lineRule="exact"/>
        <w:ind w:firstLine="420" w:firstLineChars="200"/>
        <w:rPr>
          <w:rFonts w:ascii="Arial" w:hAnsi="Arial" w:cs="Arial"/>
        </w:rPr>
      </w:pPr>
      <w:r>
        <w:rPr>
          <w:rFonts w:ascii="Arial" w:hAnsi="Arial" w:cs="Arial"/>
        </w:rPr>
        <w:t>3</w:t>
      </w:r>
      <w:r>
        <w:rPr>
          <w:rFonts w:hint="eastAsia" w:ascii="Arial" w:hAnsi="Arial" w:cs="Arial"/>
        </w:rPr>
        <w:t>.3免费送货上门。</w:t>
      </w:r>
    </w:p>
    <w:p>
      <w:pPr>
        <w:pStyle w:val="27"/>
        <w:snapToGrid w:val="0"/>
        <w:spacing w:before="120" w:after="120" w:line="360" w:lineRule="exact"/>
        <w:ind w:firstLine="420" w:firstLineChars="200"/>
        <w:rPr>
          <w:rFonts w:ascii="Arial" w:hAnsi="Arial" w:cs="Arial"/>
        </w:rPr>
      </w:pPr>
      <w:r>
        <w:rPr>
          <w:rFonts w:ascii="Arial" w:hAnsi="Arial" w:cs="Arial"/>
        </w:rPr>
        <w:t>3</w:t>
      </w:r>
      <w:r>
        <w:rPr>
          <w:rFonts w:hint="eastAsia" w:ascii="Arial" w:hAnsi="Arial" w:cs="Arial"/>
        </w:rPr>
        <w:t>.4具有良好的售后维修保障体系，广西区内有固定的维修工程师。接故障通知后2小时内作出有效回应，一般问题在2小时内通过远程方式解决，如果设备宕机且需要现场服务的，维修人员应在24小时内到达现场提供服务，须尽量在48小时内解决问题（不可控情况除外）。质保期内中标人负责对设备免费定期维护保养并提供保养报告单，每年至少四次，免费提供系统软件升级，质保期后厂家要提供设备终身维护，国内具有大规模零配件库存，以保证及时的零配件供应，并提供优惠价格的配件和服务。</w:t>
      </w:r>
    </w:p>
    <w:p>
      <w:pPr>
        <w:pStyle w:val="27"/>
        <w:snapToGrid w:val="0"/>
        <w:spacing w:before="120" w:after="120" w:line="360" w:lineRule="exact"/>
        <w:ind w:firstLine="420" w:firstLineChars="200"/>
        <w:rPr>
          <w:rFonts w:ascii="Arial" w:hAnsi="Arial" w:cs="Arial"/>
        </w:rPr>
      </w:pPr>
      <w:r>
        <w:rPr>
          <w:rFonts w:ascii="Arial" w:hAnsi="Arial" w:cs="Arial"/>
        </w:rPr>
        <w:t>3</w:t>
      </w:r>
      <w:r>
        <w:rPr>
          <w:rFonts w:hint="eastAsia" w:ascii="Arial" w:hAnsi="Arial" w:cs="Arial"/>
        </w:rPr>
        <w:t>.5安装调试及技术服务：</w:t>
      </w:r>
    </w:p>
    <w:p>
      <w:pPr>
        <w:pStyle w:val="27"/>
        <w:snapToGrid w:val="0"/>
        <w:spacing w:before="120" w:after="120" w:line="360" w:lineRule="exact"/>
        <w:ind w:firstLine="420" w:firstLineChars="200"/>
        <w:rPr>
          <w:rFonts w:ascii="Arial" w:hAnsi="Arial" w:cs="Arial"/>
        </w:rPr>
      </w:pPr>
      <w:r>
        <w:rPr>
          <w:rFonts w:hint="eastAsia" w:ascii="Arial" w:hAnsi="Arial" w:cs="Arial"/>
        </w:rPr>
        <w:t>（1）免费安装调试：中标人货物运输到指定地点后，中标人应在7天内派出有相应资质的工程技术人员到达现场，在买方技术人员在场的情况下开箱清点货物，负责对设备进行安装、调试合格，招标人不需要添加额外设备直至正常使用。如此期间发生的货物损毁或影响使用的情况，由中标人负责更换同型号同规格的产品，产生的一切费用由中标人承担。</w:t>
      </w:r>
    </w:p>
    <w:p>
      <w:pPr>
        <w:pStyle w:val="27"/>
        <w:snapToGrid w:val="0"/>
        <w:spacing w:before="120" w:after="120" w:line="360" w:lineRule="exact"/>
        <w:ind w:firstLine="420" w:firstLineChars="200"/>
        <w:rPr>
          <w:rFonts w:ascii="Arial" w:hAnsi="Arial" w:cs="Arial"/>
        </w:rPr>
      </w:pPr>
      <w:r>
        <w:rPr>
          <w:rFonts w:hint="eastAsia" w:ascii="Arial" w:hAnsi="Arial" w:cs="Arial"/>
        </w:rPr>
        <w:t>（2）伴随服务：中标人应提供设备的随机附件、技术资料/包括相应的安装配件、图纸、操作手册、质量保证文件、服务指南等，这些文件应随设备起发运至招标人指定地点</w:t>
      </w:r>
      <w:r>
        <w:rPr>
          <w:rFonts w:ascii="Arial" w:hAnsi="Arial" w:cs="Arial"/>
        </w:rPr>
        <w:t>。</w:t>
      </w:r>
    </w:p>
    <w:p>
      <w:pPr>
        <w:snapToGrid w:val="0"/>
        <w:spacing w:line="360" w:lineRule="exact"/>
        <w:ind w:firstLine="422" w:firstLineChars="200"/>
        <w:rPr>
          <w:rFonts w:ascii="Arial" w:hAnsi="Arial" w:cs="Arial"/>
          <w:b/>
          <w:szCs w:val="21"/>
        </w:rPr>
      </w:pPr>
      <w:r>
        <w:rPr>
          <w:rFonts w:ascii="Arial" w:hAnsi="Arial" w:cs="Arial"/>
          <w:b/>
          <w:szCs w:val="21"/>
        </w:rPr>
        <w:t>第十一条　违约责任</w:t>
      </w:r>
    </w:p>
    <w:p>
      <w:pPr>
        <w:spacing w:after="96" w:afterLines="40" w:line="360" w:lineRule="exact"/>
        <w:ind w:firstLine="420" w:firstLineChars="200"/>
        <w:rPr>
          <w:rFonts w:ascii="Arial" w:hAnsi="Arial" w:cs="Arial"/>
          <w:szCs w:val="21"/>
        </w:rPr>
      </w:pPr>
      <w:bookmarkStart w:id="79" w:name="_Hlk19114097"/>
      <w:r>
        <w:rPr>
          <w:rFonts w:ascii="Arial" w:hAnsi="Arial" w:cs="Arial"/>
          <w:szCs w:val="21"/>
        </w:rPr>
        <w:t>1．乙方所提供的货物规格、技术标准、材料等质量不合格的，应及时更换，更换不及时的按逾期交货处罚；因质量问题甲方不同意接收的或特殊情况甲方同意接收的，乙方应向甲方支付违约货款额5%违约金并赔偿甲方经济损失。</w:t>
      </w:r>
    </w:p>
    <w:p>
      <w:pPr>
        <w:spacing w:after="96" w:afterLines="40" w:line="360" w:lineRule="exact"/>
        <w:ind w:firstLine="420" w:firstLineChars="200"/>
        <w:rPr>
          <w:rFonts w:ascii="Arial" w:hAnsi="Arial" w:cs="Arial"/>
          <w:szCs w:val="21"/>
        </w:rPr>
      </w:pPr>
      <w:r>
        <w:rPr>
          <w:rFonts w:ascii="Arial" w:hAnsi="Arial" w:cs="Arial"/>
          <w:szCs w:val="21"/>
        </w:rPr>
        <w:t>2．乙方提供的货物如侵犯了第三方合法权益而引发的任何纠纷或诉讼，均由乙方负责交涉并承担全部责任。</w:t>
      </w:r>
    </w:p>
    <w:p>
      <w:pPr>
        <w:spacing w:after="96" w:afterLines="40" w:line="360" w:lineRule="exact"/>
        <w:ind w:firstLine="420" w:firstLineChars="200"/>
        <w:rPr>
          <w:rFonts w:ascii="Arial" w:hAnsi="Arial" w:cs="Arial"/>
          <w:szCs w:val="21"/>
        </w:rPr>
      </w:pPr>
      <w:r>
        <w:rPr>
          <w:rFonts w:ascii="Arial" w:hAnsi="Arial" w:cs="Arial"/>
          <w:szCs w:val="21"/>
        </w:rPr>
        <w:t>3．因包装、运输引起的货物损坏，按质量不合格处理。</w:t>
      </w:r>
    </w:p>
    <w:p>
      <w:pPr>
        <w:spacing w:after="96" w:afterLines="40" w:line="360" w:lineRule="exact"/>
        <w:ind w:firstLine="420" w:firstLineChars="200"/>
        <w:rPr>
          <w:rFonts w:ascii="Arial" w:hAnsi="Arial" w:cs="Arial"/>
          <w:szCs w:val="21"/>
        </w:rPr>
      </w:pPr>
      <w:r>
        <w:rPr>
          <w:rFonts w:ascii="Arial" w:hAnsi="Arial" w:cs="Arial"/>
          <w:szCs w:val="21"/>
        </w:rPr>
        <w:t>4．甲方无故延期接收货物、乙方逾期交货的，每天向对方偿付违约货款额3‰违约金，但违约金累计不得超过违约货款额</w:t>
      </w:r>
      <w:r>
        <w:rPr>
          <w:rFonts w:ascii="Arial" w:hAnsi="Arial" w:cs="Arial"/>
          <w:szCs w:val="21"/>
          <w:u w:val="single"/>
        </w:rPr>
        <w:t xml:space="preserve"> 5% </w:t>
      </w:r>
      <w:r>
        <w:rPr>
          <w:rFonts w:ascii="Arial" w:hAnsi="Arial" w:cs="Arial"/>
          <w:szCs w:val="21"/>
        </w:rPr>
        <w:t>，超过</w:t>
      </w:r>
      <w:r>
        <w:rPr>
          <w:rFonts w:ascii="Arial" w:hAnsi="Arial" w:cs="Arial"/>
          <w:szCs w:val="21"/>
          <w:u w:val="single"/>
        </w:rPr>
        <w:t>30</w:t>
      </w:r>
      <w:r>
        <w:rPr>
          <w:rFonts w:ascii="Arial" w:hAnsi="Arial" w:cs="Arial"/>
          <w:szCs w:val="21"/>
        </w:rPr>
        <w:t>天对方有权解除合同，违约方承担因此给对方造成的经济损失，甲方延期付货款的，每天向乙方偿付延期货款额</w:t>
      </w:r>
      <w:r>
        <w:rPr>
          <w:rFonts w:ascii="Arial" w:hAnsi="Arial" w:cs="Arial"/>
          <w:szCs w:val="21"/>
          <w:u w:val="single"/>
        </w:rPr>
        <w:t xml:space="preserve"> 3‰ </w:t>
      </w:r>
      <w:r>
        <w:rPr>
          <w:rFonts w:ascii="Arial" w:hAnsi="Arial" w:cs="Arial"/>
          <w:szCs w:val="21"/>
        </w:rPr>
        <w:t>滞纳金，但滞纳金累计不得超过延期货款额</w:t>
      </w:r>
      <w:r>
        <w:rPr>
          <w:rFonts w:ascii="Arial" w:hAnsi="Arial" w:cs="Arial"/>
          <w:szCs w:val="21"/>
          <w:u w:val="single"/>
        </w:rPr>
        <w:t xml:space="preserve"> 5% </w:t>
      </w:r>
      <w:r>
        <w:rPr>
          <w:rFonts w:ascii="Arial" w:hAnsi="Arial" w:cs="Arial"/>
          <w:szCs w:val="21"/>
        </w:rPr>
        <w:t>。</w:t>
      </w:r>
    </w:p>
    <w:p>
      <w:pPr>
        <w:spacing w:after="96" w:afterLines="40" w:line="360" w:lineRule="exact"/>
        <w:ind w:firstLine="420" w:firstLineChars="200"/>
        <w:rPr>
          <w:rFonts w:ascii="Arial" w:hAnsi="Arial" w:cs="Arial"/>
          <w:szCs w:val="21"/>
        </w:rPr>
      </w:pPr>
      <w:r>
        <w:rPr>
          <w:rFonts w:ascii="Arial" w:hAnsi="Arial" w:cs="Arial"/>
          <w:szCs w:val="21"/>
        </w:rPr>
        <w:t xml:space="preserve"> 5．乙方未按本合同和投标文件中规定的服务承诺提供售后服务的，乙方应每次向甲方支付违约金壹万元。</w:t>
      </w:r>
    </w:p>
    <w:p>
      <w:pPr>
        <w:spacing w:after="96" w:afterLines="40" w:line="360" w:lineRule="exact"/>
        <w:ind w:firstLine="420" w:firstLineChars="200"/>
        <w:rPr>
          <w:rFonts w:ascii="Arial" w:hAnsi="Arial" w:cs="Arial"/>
          <w:szCs w:val="21"/>
        </w:rPr>
      </w:pPr>
      <w:r>
        <w:rPr>
          <w:rFonts w:ascii="Arial" w:hAnsi="Arial" w:cs="Arial"/>
          <w:szCs w:val="21"/>
        </w:rPr>
        <w:t>6．乙方提供的货物在质量保证期内，因设计、工艺或材料的缺陷和其它质量原因造成的问题，由乙方负责，费用从</w:t>
      </w:r>
      <w:r>
        <w:rPr>
          <w:rFonts w:hint="eastAsia" w:ascii="Arial" w:hAnsi="Arial" w:cs="Arial"/>
          <w:szCs w:val="21"/>
        </w:rPr>
        <w:t>合同余款</w:t>
      </w:r>
      <w:r>
        <w:rPr>
          <w:rFonts w:ascii="Arial" w:hAnsi="Arial" w:cs="Arial"/>
          <w:szCs w:val="21"/>
        </w:rPr>
        <w:t>中扣除，不足另补。</w:t>
      </w:r>
    </w:p>
    <w:p>
      <w:pPr>
        <w:spacing w:after="96" w:afterLines="40" w:line="360" w:lineRule="exact"/>
        <w:ind w:firstLine="420" w:firstLineChars="200"/>
        <w:rPr>
          <w:rFonts w:ascii="Arial" w:hAnsi="Arial" w:cs="Arial"/>
          <w:szCs w:val="21"/>
        </w:rPr>
      </w:pPr>
      <w:r>
        <w:rPr>
          <w:rFonts w:ascii="Arial" w:hAnsi="Arial" w:cs="Arial"/>
          <w:szCs w:val="21"/>
        </w:rPr>
        <w:t>7．其它违约行为按违约货款额5%收取违约金并赔偿经济损失。</w:t>
      </w:r>
    </w:p>
    <w:bookmarkEnd w:id="79"/>
    <w:p>
      <w:pPr>
        <w:pStyle w:val="27"/>
        <w:snapToGrid w:val="0"/>
        <w:spacing w:before="120" w:after="120" w:line="360" w:lineRule="exact"/>
        <w:ind w:firstLine="413" w:firstLineChars="196"/>
        <w:rPr>
          <w:rFonts w:ascii="Arial" w:hAnsi="Arial" w:cs="Arial"/>
          <w:b/>
        </w:rPr>
      </w:pPr>
      <w:r>
        <w:rPr>
          <w:rFonts w:ascii="Arial" w:hAnsi="Arial" w:cs="Arial"/>
          <w:b/>
        </w:rPr>
        <w:t>第十二条 不可抗力事件处理</w:t>
      </w:r>
    </w:p>
    <w:p>
      <w:pPr>
        <w:snapToGrid w:val="0"/>
        <w:spacing w:line="360" w:lineRule="exact"/>
        <w:ind w:firstLine="420" w:firstLineChars="200"/>
        <w:rPr>
          <w:rFonts w:ascii="Arial" w:hAnsi="Arial" w:cs="Arial"/>
          <w:szCs w:val="21"/>
        </w:rPr>
      </w:pPr>
      <w:r>
        <w:rPr>
          <w:rFonts w:ascii="Arial" w:hAnsi="Arial" w:cs="Arial"/>
          <w:szCs w:val="21"/>
        </w:rPr>
        <w:t>1. 在合同有效期内，任何一方因不可抗力事件导致不能履行合同，则合同履行期可延长，其延长期与不可抗力影响期相同。</w:t>
      </w:r>
    </w:p>
    <w:p>
      <w:pPr>
        <w:snapToGrid w:val="0"/>
        <w:spacing w:line="360" w:lineRule="exact"/>
        <w:ind w:firstLine="420" w:firstLineChars="200"/>
        <w:rPr>
          <w:rFonts w:ascii="Arial" w:hAnsi="Arial" w:cs="Arial"/>
          <w:szCs w:val="21"/>
        </w:rPr>
      </w:pPr>
      <w:r>
        <w:rPr>
          <w:rFonts w:ascii="Arial" w:hAnsi="Arial" w:cs="Arial"/>
          <w:szCs w:val="21"/>
        </w:rPr>
        <w:t>2. 不可抗力事件发生后，应立即通知对方，并寄送有关权威机构出具的证明。</w:t>
      </w:r>
    </w:p>
    <w:p>
      <w:pPr>
        <w:snapToGrid w:val="0"/>
        <w:spacing w:line="360" w:lineRule="exact"/>
        <w:ind w:firstLine="420" w:firstLineChars="200"/>
        <w:rPr>
          <w:rFonts w:ascii="Arial" w:hAnsi="Arial" w:cs="Arial"/>
          <w:szCs w:val="21"/>
        </w:rPr>
      </w:pPr>
      <w:r>
        <w:rPr>
          <w:rFonts w:ascii="Arial" w:hAnsi="Arial" w:cs="Arial"/>
          <w:szCs w:val="21"/>
        </w:rPr>
        <w:t>3. 不可抗力事件延续一百二十天以上，双方应通过友好协商，确定是否继续履行合同。</w:t>
      </w:r>
    </w:p>
    <w:p>
      <w:pPr>
        <w:snapToGrid w:val="0"/>
        <w:spacing w:line="360" w:lineRule="exact"/>
        <w:ind w:firstLine="422" w:firstLineChars="200"/>
        <w:rPr>
          <w:rFonts w:ascii="Arial" w:hAnsi="Arial" w:cs="Arial"/>
          <w:szCs w:val="21"/>
        </w:rPr>
      </w:pPr>
      <w:r>
        <w:rPr>
          <w:rFonts w:ascii="Arial" w:hAnsi="Arial" w:cs="Arial"/>
          <w:b/>
          <w:szCs w:val="21"/>
        </w:rPr>
        <w:t>第十三条  合同争议解决</w:t>
      </w:r>
    </w:p>
    <w:p>
      <w:pPr>
        <w:snapToGrid w:val="0"/>
        <w:spacing w:line="360" w:lineRule="exact"/>
        <w:ind w:firstLine="420" w:firstLineChars="200"/>
        <w:rPr>
          <w:rFonts w:ascii="Arial" w:hAnsi="Arial" w:cs="Arial"/>
          <w:szCs w:val="21"/>
        </w:rPr>
      </w:pPr>
      <w:r>
        <w:rPr>
          <w:rFonts w:ascii="Arial" w:hAnsi="Arial" w:cs="Arial"/>
          <w:szCs w:val="21"/>
        </w:rPr>
        <w:t>1 因货物质量问题发生争议的，应邀请国家认定的质量检测机构按照国家标准对货物质量进行验收。货物符合国家标准的，鉴定费由甲方承担；货物不符合国家标准的，鉴定费由乙方承担。</w:t>
      </w:r>
    </w:p>
    <w:p>
      <w:pPr>
        <w:snapToGrid w:val="0"/>
        <w:spacing w:line="360" w:lineRule="exact"/>
        <w:ind w:firstLine="420" w:firstLineChars="200"/>
        <w:rPr>
          <w:rFonts w:ascii="Arial" w:hAnsi="Arial" w:cs="Arial"/>
          <w:szCs w:val="21"/>
        </w:rPr>
      </w:pPr>
      <w:r>
        <w:rPr>
          <w:rFonts w:ascii="Arial" w:hAnsi="Arial" w:cs="Arial"/>
          <w:szCs w:val="21"/>
        </w:rPr>
        <w:t>2 因履行本合同引起的或与本合同有关的争议，甲乙双方应首先通过友好协商解决，如果协商不能解决，可向甲方所在地人民法院提起诉讼。</w:t>
      </w:r>
    </w:p>
    <w:p>
      <w:pPr>
        <w:snapToGrid w:val="0"/>
        <w:spacing w:line="360" w:lineRule="exact"/>
        <w:ind w:firstLine="420" w:firstLineChars="200"/>
        <w:rPr>
          <w:rFonts w:ascii="Arial" w:hAnsi="Arial" w:cs="Arial"/>
          <w:szCs w:val="21"/>
        </w:rPr>
      </w:pPr>
      <w:r>
        <w:rPr>
          <w:rFonts w:ascii="Arial" w:hAnsi="Arial" w:cs="Arial"/>
          <w:szCs w:val="21"/>
        </w:rPr>
        <w:t>3 诉讼期间，本合同继续履行。</w:t>
      </w:r>
    </w:p>
    <w:p>
      <w:pPr>
        <w:pStyle w:val="27"/>
        <w:snapToGrid w:val="0"/>
        <w:spacing w:before="120" w:after="120" w:line="360" w:lineRule="exact"/>
        <w:ind w:firstLine="422" w:firstLineChars="200"/>
        <w:rPr>
          <w:rFonts w:ascii="Arial" w:hAnsi="Arial" w:cs="Arial"/>
          <w:b/>
        </w:rPr>
      </w:pPr>
      <w:r>
        <w:rPr>
          <w:rFonts w:ascii="Arial" w:hAnsi="Arial" w:cs="Arial"/>
          <w:b/>
        </w:rPr>
        <w:t>第十四条 合同生效及其它</w:t>
      </w:r>
    </w:p>
    <w:p>
      <w:pPr>
        <w:snapToGrid w:val="0"/>
        <w:spacing w:line="360" w:lineRule="exact"/>
        <w:ind w:firstLine="420" w:firstLineChars="200"/>
        <w:rPr>
          <w:rFonts w:ascii="Arial" w:hAnsi="Arial" w:cs="Arial"/>
          <w:szCs w:val="21"/>
        </w:rPr>
      </w:pPr>
      <w:r>
        <w:rPr>
          <w:rFonts w:ascii="Arial" w:hAnsi="Arial" w:cs="Arial"/>
          <w:szCs w:val="21"/>
        </w:rPr>
        <w:t>1．合同履行地点为：</w:t>
      </w:r>
      <w:r>
        <w:rPr>
          <w:rFonts w:ascii="Arial" w:hAnsi="Arial" w:cs="Arial"/>
          <w:szCs w:val="21"/>
          <w:u w:val="single"/>
        </w:rPr>
        <w:t xml:space="preserve">甲方指定贵港市内的地点 </w:t>
      </w:r>
      <w:r>
        <w:rPr>
          <w:rFonts w:ascii="Arial" w:hAnsi="Arial" w:cs="Arial"/>
          <w:szCs w:val="21"/>
        </w:rPr>
        <w:t>；合同履行的方式：</w:t>
      </w:r>
      <w:r>
        <w:rPr>
          <w:rFonts w:ascii="Arial" w:hAnsi="Arial" w:cs="Arial"/>
          <w:szCs w:val="21"/>
          <w:u w:val="single"/>
        </w:rPr>
        <w:t xml:space="preserve"> 按照本合同约定  </w:t>
      </w:r>
      <w:r>
        <w:rPr>
          <w:rFonts w:ascii="Arial" w:hAnsi="Arial" w:cs="Arial"/>
          <w:szCs w:val="21"/>
        </w:rPr>
        <w:t>。</w:t>
      </w:r>
    </w:p>
    <w:p>
      <w:pPr>
        <w:snapToGrid w:val="0"/>
        <w:spacing w:line="360" w:lineRule="exact"/>
        <w:ind w:firstLine="420" w:firstLineChars="200"/>
        <w:rPr>
          <w:rFonts w:ascii="Arial" w:hAnsi="Arial" w:cs="Arial"/>
          <w:szCs w:val="21"/>
        </w:rPr>
      </w:pPr>
      <w:r>
        <w:rPr>
          <w:rFonts w:ascii="Arial" w:hAnsi="Arial" w:cs="Arial"/>
          <w:szCs w:val="21"/>
        </w:rPr>
        <w:t>2．合同经双方法定代表人或授权代表签字并加盖单位公章后生效。</w:t>
      </w:r>
    </w:p>
    <w:p>
      <w:pPr>
        <w:snapToGrid w:val="0"/>
        <w:spacing w:line="360" w:lineRule="exact"/>
        <w:ind w:firstLine="420" w:firstLineChars="200"/>
        <w:rPr>
          <w:rFonts w:ascii="Arial" w:hAnsi="Arial" w:cs="Arial"/>
          <w:szCs w:val="21"/>
        </w:rPr>
      </w:pPr>
      <w:r>
        <w:rPr>
          <w:rFonts w:ascii="Arial" w:hAnsi="Arial" w:cs="Arial"/>
          <w:szCs w:val="21"/>
        </w:rPr>
        <w:t>3．合同执行中涉及采购资金和采购内容修改或补充的，须经财政部门审批，并签书面补充协议报财政部门备案，方可作为主合同不可分割的一部分。</w:t>
      </w:r>
    </w:p>
    <w:p>
      <w:pPr>
        <w:snapToGrid w:val="0"/>
        <w:spacing w:line="360" w:lineRule="exact"/>
        <w:ind w:firstLine="420" w:firstLineChars="200"/>
        <w:rPr>
          <w:rFonts w:ascii="Arial" w:hAnsi="Arial" w:cs="Arial"/>
          <w:szCs w:val="21"/>
        </w:rPr>
      </w:pPr>
      <w:r>
        <w:rPr>
          <w:rFonts w:ascii="Arial" w:hAnsi="Arial" w:cs="Arial"/>
          <w:szCs w:val="21"/>
        </w:rPr>
        <w:t>4．本合同未尽事宜，遵照《</w:t>
      </w:r>
      <w:r>
        <w:rPr>
          <w:rFonts w:hint="eastAsia" w:ascii="Arial" w:hAnsi="Arial" w:cs="Arial"/>
          <w:szCs w:val="21"/>
        </w:rPr>
        <w:t>中华人民共和国</w:t>
      </w:r>
      <w:r>
        <w:rPr>
          <w:rFonts w:ascii="Arial" w:hAnsi="Arial" w:cs="Arial"/>
          <w:szCs w:val="21"/>
        </w:rPr>
        <w:t>民法典》有关条文执行。</w:t>
      </w:r>
    </w:p>
    <w:p>
      <w:pPr>
        <w:snapToGrid w:val="0"/>
        <w:spacing w:line="360" w:lineRule="exact"/>
        <w:ind w:firstLine="422" w:firstLineChars="200"/>
        <w:rPr>
          <w:rFonts w:ascii="Arial" w:hAnsi="Arial" w:cs="Arial"/>
        </w:rPr>
      </w:pPr>
      <w:r>
        <w:rPr>
          <w:rFonts w:ascii="宋体" w:hAnsi="宋体" w:cs="Arial"/>
          <w:b/>
        </w:rPr>
        <w:t>第十五条 合同的</w:t>
      </w:r>
      <w:r>
        <w:rPr>
          <w:rFonts w:hint="eastAsia" w:ascii="宋体" w:hAnsi="宋体" w:cs="Arial"/>
          <w:b/>
        </w:rPr>
        <w:t>廉洁条款</w:t>
      </w:r>
    </w:p>
    <w:p>
      <w:pPr>
        <w:snapToGrid w:val="0"/>
        <w:spacing w:line="360" w:lineRule="exact"/>
        <w:ind w:firstLine="420"/>
        <w:rPr>
          <w:rFonts w:ascii="Arial" w:hAnsi="Arial" w:cs="Arial"/>
        </w:rPr>
      </w:pPr>
      <w:r>
        <w:rPr>
          <w:rFonts w:hint="eastAsia" w:ascii="Arial" w:hAnsi="Arial" w:cs="Arial"/>
        </w:rPr>
        <w:t>1</w:t>
      </w:r>
      <w:r>
        <w:rPr>
          <w:rFonts w:ascii="Arial" w:hAnsi="Arial" w:cs="Arial"/>
        </w:rPr>
        <w:t>.</w:t>
      </w:r>
      <w:r>
        <w:rPr>
          <w:rFonts w:ascii="宋体" w:hAnsi="宋体" w:cs="Arial"/>
        </w:rPr>
        <w:t>甲方购进</w:t>
      </w:r>
      <w:r>
        <w:rPr>
          <w:rFonts w:hint="eastAsia" w:ascii="宋体" w:hAnsi="宋体" w:cs="Arial"/>
        </w:rPr>
        <w:t>设备、器械等</w:t>
      </w:r>
      <w:r>
        <w:rPr>
          <w:rFonts w:ascii="宋体" w:hAnsi="宋体" w:cs="Arial"/>
        </w:rPr>
        <w:t>，不得以任何方式向乙方索取回扣，不得要求乙方代支任何费用开支。</w:t>
      </w:r>
    </w:p>
    <w:p>
      <w:pPr>
        <w:snapToGrid w:val="0"/>
        <w:spacing w:line="360" w:lineRule="exact"/>
        <w:ind w:firstLine="420"/>
        <w:rPr>
          <w:rFonts w:ascii="Arial" w:hAnsi="Arial" w:cs="Arial"/>
        </w:rPr>
      </w:pPr>
      <w:r>
        <w:rPr>
          <w:rFonts w:ascii="Arial" w:hAnsi="Arial" w:cs="Arial"/>
        </w:rPr>
        <w:t>2.</w:t>
      </w:r>
      <w:r>
        <w:rPr>
          <w:rFonts w:ascii="宋体" w:hAnsi="宋体" w:cs="Arial"/>
        </w:rPr>
        <w:t>甲方工作人员不得以暗示或任何形式索要回扣、提成、有价证券、现金、信用卡、购物卡等，乙方应予拒绝，并有责任如实向甲方纪检监察部门反映情况。</w:t>
      </w:r>
    </w:p>
    <w:p>
      <w:pPr>
        <w:snapToGrid w:val="0"/>
        <w:spacing w:line="360" w:lineRule="exact"/>
        <w:ind w:firstLine="420"/>
        <w:rPr>
          <w:rFonts w:ascii="Arial" w:hAnsi="Arial" w:cs="Arial"/>
        </w:rPr>
      </w:pPr>
      <w:r>
        <w:rPr>
          <w:rFonts w:ascii="Arial" w:hAnsi="Arial" w:cs="Arial"/>
        </w:rPr>
        <w:t>3.</w:t>
      </w:r>
      <w:r>
        <w:rPr>
          <w:rFonts w:ascii="宋体" w:hAnsi="宋体" w:cs="Arial"/>
        </w:rPr>
        <w:t>乙方不得暗中给予甲方回扣，不得以提成和赠送有价证券、现金、信誉卡、购物卡、宴请、娱乐及提供国内或境外学术活动等手段影响甲方购进</w:t>
      </w:r>
      <w:r>
        <w:rPr>
          <w:rFonts w:hint="eastAsia" w:ascii="宋体" w:hAnsi="宋体" w:cs="Arial"/>
        </w:rPr>
        <w:t>设备、器械等</w:t>
      </w:r>
      <w:r>
        <w:rPr>
          <w:rFonts w:ascii="宋体" w:hAnsi="宋体" w:cs="Arial"/>
        </w:rPr>
        <w:t>。</w:t>
      </w:r>
    </w:p>
    <w:p>
      <w:pPr>
        <w:snapToGrid w:val="0"/>
        <w:spacing w:line="360" w:lineRule="exact"/>
        <w:ind w:firstLine="420"/>
        <w:rPr>
          <w:rFonts w:ascii="Arial" w:hAnsi="Arial" w:cs="Arial"/>
        </w:rPr>
      </w:pPr>
      <w:r>
        <w:rPr>
          <w:rFonts w:hint="eastAsia" w:ascii="Arial" w:hAnsi="Arial" w:cs="Arial"/>
        </w:rPr>
        <w:t>4</w:t>
      </w:r>
      <w:r>
        <w:rPr>
          <w:rFonts w:ascii="Arial" w:hAnsi="Arial" w:cs="Arial"/>
        </w:rPr>
        <w:t>.</w:t>
      </w:r>
      <w:r>
        <w:rPr>
          <w:rFonts w:ascii="宋体" w:hAnsi="宋体" w:cs="Arial"/>
        </w:rPr>
        <w:t>乙方洽谈业务，必须在工作时间到甲方指定科室或者办公室联系商洽，不得借故到甲方主管领导、部门负责人及相关工作人员家中访谈或向介绍人提供任何好处费。</w:t>
      </w:r>
    </w:p>
    <w:p>
      <w:pPr>
        <w:snapToGrid w:val="0"/>
        <w:spacing w:line="360" w:lineRule="exact"/>
        <w:ind w:firstLine="420"/>
        <w:rPr>
          <w:rFonts w:ascii="Arial" w:hAnsi="Arial" w:cs="Arial"/>
        </w:rPr>
      </w:pPr>
      <w:r>
        <w:rPr>
          <w:rFonts w:ascii="宋体" w:hAnsi="宋体" w:cs="Arial"/>
        </w:rPr>
        <w:t>乙方如违反以上条款，经核实后，甲方有权终止购销合同，并将乙方列入</w:t>
      </w:r>
      <w:r>
        <w:rPr>
          <w:rFonts w:ascii="Arial" w:hAnsi="Arial" w:cs="Arial"/>
        </w:rPr>
        <w:t>“</w:t>
      </w:r>
      <w:r>
        <w:rPr>
          <w:rFonts w:ascii="宋体" w:hAnsi="宋体" w:cs="Arial"/>
        </w:rPr>
        <w:t>非诚信交易黑名单</w:t>
      </w:r>
      <w:r>
        <w:rPr>
          <w:rFonts w:ascii="Arial" w:hAnsi="Arial" w:cs="Arial"/>
        </w:rPr>
        <w:t>”</w:t>
      </w:r>
      <w:r>
        <w:rPr>
          <w:rFonts w:ascii="宋体" w:hAnsi="宋体" w:cs="Arial"/>
        </w:rPr>
        <w:t>，在单位内进行通报。情节严重的，涉嫌违法的，由执法部门予以处理。</w:t>
      </w:r>
    </w:p>
    <w:p>
      <w:pPr>
        <w:snapToGrid w:val="0"/>
        <w:spacing w:line="360" w:lineRule="exact"/>
        <w:ind w:firstLine="420"/>
        <w:rPr>
          <w:rFonts w:ascii="宋体" w:hAnsi="宋体" w:cs="Arial"/>
        </w:rPr>
      </w:pPr>
      <w:r>
        <w:rPr>
          <w:rFonts w:ascii="宋体" w:hAnsi="宋体" w:cs="Arial"/>
        </w:rPr>
        <w:t>甲方工作人员如违反以上条款的，甲方将按国家有关法律、法规规定和有关廉政制度规定给予处理，涉嫌违法的，由执法部门予以处理。</w:t>
      </w:r>
    </w:p>
    <w:p>
      <w:pPr>
        <w:snapToGrid w:val="0"/>
        <w:spacing w:line="360" w:lineRule="exact"/>
        <w:ind w:firstLine="422" w:firstLineChars="200"/>
        <w:rPr>
          <w:rFonts w:ascii="Arial" w:hAnsi="Arial" w:cs="Arial"/>
          <w:b/>
          <w:szCs w:val="21"/>
        </w:rPr>
      </w:pPr>
      <w:r>
        <w:rPr>
          <w:rFonts w:ascii="Arial" w:hAnsi="Arial" w:cs="Arial"/>
          <w:b/>
          <w:szCs w:val="21"/>
        </w:rPr>
        <w:t>第十</w:t>
      </w:r>
      <w:r>
        <w:rPr>
          <w:rFonts w:hint="eastAsia" w:ascii="Arial" w:hAnsi="Arial" w:cs="Arial"/>
          <w:b/>
          <w:szCs w:val="21"/>
        </w:rPr>
        <w:t>六</w:t>
      </w:r>
      <w:r>
        <w:rPr>
          <w:rFonts w:ascii="Arial" w:hAnsi="Arial" w:cs="Arial"/>
          <w:b/>
          <w:szCs w:val="21"/>
        </w:rPr>
        <w:t>条　合同的变更、终止与转让</w:t>
      </w:r>
    </w:p>
    <w:p>
      <w:pPr>
        <w:spacing w:line="360" w:lineRule="auto"/>
        <w:ind w:firstLine="315" w:firstLineChars="150"/>
      </w:pPr>
      <w:r>
        <w:rPr>
          <w:rFonts w:hint="eastAsia"/>
        </w:rPr>
        <w:t>发生以下情形之一，双方有权终止本协议：</w:t>
      </w:r>
    </w:p>
    <w:p>
      <w:pPr>
        <w:spacing w:line="360" w:lineRule="auto"/>
        <w:ind w:firstLine="315" w:firstLineChars="150"/>
      </w:pPr>
      <w:r>
        <w:rPr>
          <w:rFonts w:hint="eastAsia"/>
        </w:rPr>
        <w:t>1、甲乙双方违反</w:t>
      </w:r>
      <w:r>
        <w:rPr>
          <w:rFonts w:ascii="宋体" w:hAnsi="宋体" w:cs="Arial"/>
        </w:rPr>
        <w:t>《中华人民共和国政府采购法》第五十条规定的情形</w:t>
      </w:r>
      <w:r>
        <w:rPr>
          <w:rFonts w:hint="eastAsia"/>
        </w:rPr>
        <w:t>；</w:t>
      </w:r>
    </w:p>
    <w:p>
      <w:pPr>
        <w:spacing w:line="360" w:lineRule="auto"/>
        <w:ind w:firstLine="315" w:firstLineChars="150"/>
      </w:pPr>
      <w:r>
        <w:rPr>
          <w:rFonts w:hint="eastAsia"/>
        </w:rPr>
        <w:t>2、违反本协议廉洁条款约定。</w:t>
      </w:r>
    </w:p>
    <w:p>
      <w:pPr>
        <w:spacing w:line="360" w:lineRule="auto"/>
        <w:ind w:firstLine="315" w:firstLineChars="150"/>
      </w:pPr>
      <w:r>
        <w:rPr>
          <w:rFonts w:hint="eastAsia"/>
        </w:rPr>
        <w:t>3、乙方因国家政策或其他原因不能提供相应的服务。</w:t>
      </w:r>
    </w:p>
    <w:p>
      <w:pPr>
        <w:snapToGrid w:val="0"/>
        <w:spacing w:line="360" w:lineRule="exact"/>
        <w:ind w:firstLine="420" w:firstLineChars="200"/>
      </w:pPr>
      <w:r>
        <w:rPr>
          <w:rFonts w:hint="eastAsia"/>
        </w:rPr>
        <w:t>因上述原因造成协议终止的，守约方有权要求违约方按合同总额的1‰支付违约金，并赔偿一切损失，包括但不限于经济损失及因维权支出的合理的诉讼费（仲裁费）、律师费、保全费、担保费、鉴定费、差旅费、调查取证费等费用。</w:t>
      </w:r>
    </w:p>
    <w:p>
      <w:pPr>
        <w:snapToGrid w:val="0"/>
        <w:spacing w:line="360" w:lineRule="exact"/>
        <w:ind w:firstLine="422" w:firstLineChars="200"/>
        <w:rPr>
          <w:rFonts w:ascii="Arial" w:hAnsi="Arial" w:cs="Arial"/>
          <w:b/>
          <w:szCs w:val="21"/>
        </w:rPr>
      </w:pPr>
      <w:r>
        <w:rPr>
          <w:rFonts w:ascii="Arial" w:hAnsi="Arial" w:cs="Arial"/>
          <w:b/>
          <w:szCs w:val="21"/>
        </w:rPr>
        <w:t>第十</w:t>
      </w:r>
      <w:r>
        <w:rPr>
          <w:rFonts w:hint="eastAsia" w:ascii="Arial" w:hAnsi="Arial" w:cs="Arial"/>
          <w:b/>
          <w:szCs w:val="21"/>
        </w:rPr>
        <w:t>七</w:t>
      </w:r>
      <w:r>
        <w:rPr>
          <w:rFonts w:ascii="Arial" w:hAnsi="Arial" w:cs="Arial"/>
          <w:b/>
          <w:szCs w:val="21"/>
        </w:rPr>
        <w:t>条　签订本合同依据</w:t>
      </w:r>
    </w:p>
    <w:p>
      <w:pPr>
        <w:snapToGrid w:val="0"/>
        <w:spacing w:line="360" w:lineRule="exact"/>
        <w:ind w:firstLine="420" w:firstLineChars="200"/>
        <w:rPr>
          <w:rFonts w:ascii="Arial" w:hAnsi="Arial" w:cs="Arial"/>
          <w:szCs w:val="21"/>
        </w:rPr>
      </w:pPr>
      <w:r>
        <w:rPr>
          <w:rFonts w:ascii="Arial" w:hAnsi="Arial" w:cs="Arial"/>
          <w:szCs w:val="21"/>
        </w:rPr>
        <w:t>1.政府采购招标文件；</w:t>
      </w:r>
    </w:p>
    <w:p>
      <w:pPr>
        <w:snapToGrid w:val="0"/>
        <w:spacing w:line="360" w:lineRule="exact"/>
        <w:ind w:firstLine="420" w:firstLineChars="200"/>
        <w:rPr>
          <w:rFonts w:ascii="Arial" w:hAnsi="Arial" w:cs="Arial"/>
          <w:szCs w:val="21"/>
        </w:rPr>
      </w:pPr>
      <w:r>
        <w:rPr>
          <w:rFonts w:ascii="Arial" w:hAnsi="Arial" w:cs="Arial"/>
          <w:szCs w:val="21"/>
        </w:rPr>
        <w:t>2.乙方提供的投标文件；</w:t>
      </w:r>
    </w:p>
    <w:p>
      <w:pPr>
        <w:snapToGrid w:val="0"/>
        <w:spacing w:line="360" w:lineRule="exact"/>
        <w:ind w:firstLine="420" w:firstLineChars="200"/>
        <w:rPr>
          <w:rFonts w:ascii="Arial" w:hAnsi="Arial" w:cs="Arial"/>
          <w:szCs w:val="21"/>
        </w:rPr>
      </w:pPr>
      <w:r>
        <w:rPr>
          <w:rFonts w:ascii="Arial" w:hAnsi="Arial" w:cs="Arial"/>
          <w:szCs w:val="21"/>
        </w:rPr>
        <w:t>3.投标承诺书；</w:t>
      </w:r>
    </w:p>
    <w:p>
      <w:pPr>
        <w:snapToGrid w:val="0"/>
        <w:spacing w:line="360" w:lineRule="exact"/>
        <w:ind w:firstLine="420" w:firstLineChars="200"/>
        <w:rPr>
          <w:rFonts w:ascii="Arial" w:hAnsi="Arial" w:cs="Arial"/>
          <w:szCs w:val="21"/>
          <w:u w:val="single"/>
        </w:rPr>
      </w:pPr>
      <w:r>
        <w:rPr>
          <w:rFonts w:ascii="Arial" w:hAnsi="Arial" w:cs="Arial"/>
          <w:szCs w:val="21"/>
        </w:rPr>
        <w:t>4.中标通知书。</w:t>
      </w:r>
    </w:p>
    <w:p>
      <w:pPr>
        <w:snapToGrid w:val="0"/>
        <w:spacing w:line="360" w:lineRule="exact"/>
        <w:ind w:firstLine="422" w:firstLineChars="200"/>
        <w:rPr>
          <w:rFonts w:ascii="Arial" w:hAnsi="Arial" w:cs="Arial"/>
          <w:szCs w:val="21"/>
        </w:rPr>
      </w:pPr>
      <w:r>
        <w:rPr>
          <w:rFonts w:ascii="Arial" w:hAnsi="Arial" w:cs="Arial"/>
          <w:b/>
          <w:szCs w:val="21"/>
        </w:rPr>
        <w:t>第十</w:t>
      </w:r>
      <w:r>
        <w:rPr>
          <w:rFonts w:hint="eastAsia" w:ascii="Arial" w:hAnsi="Arial" w:cs="Arial"/>
          <w:b/>
          <w:szCs w:val="21"/>
        </w:rPr>
        <w:t>八</w:t>
      </w:r>
      <w:r>
        <w:rPr>
          <w:rFonts w:ascii="Arial" w:hAnsi="Arial" w:cs="Arial"/>
          <w:b/>
          <w:szCs w:val="21"/>
        </w:rPr>
        <w:t>条　</w:t>
      </w:r>
      <w:r>
        <w:rPr>
          <w:rFonts w:ascii="Arial" w:hAnsi="Arial" w:cs="Arial"/>
          <w:szCs w:val="21"/>
        </w:rPr>
        <w:t>本合同一式七份，具有同等法律效力。甲方四份，乙方两份，</w:t>
      </w:r>
      <w:r>
        <w:rPr>
          <w:rFonts w:ascii="Arial" w:hAnsi="Arial" w:cs="Arial"/>
          <w:spacing w:val="4"/>
          <w:szCs w:val="21"/>
        </w:rPr>
        <w:t>采购代理机构</w:t>
      </w:r>
      <w:r>
        <w:rPr>
          <w:rFonts w:ascii="Arial" w:hAnsi="Arial" w:cs="Arial"/>
          <w:szCs w:val="21"/>
        </w:rPr>
        <w:t>一份。</w:t>
      </w:r>
    </w:p>
    <w:p>
      <w:pPr>
        <w:snapToGrid w:val="0"/>
        <w:spacing w:line="360" w:lineRule="exact"/>
        <w:ind w:firstLine="420" w:firstLineChars="200"/>
        <w:rPr>
          <w:rFonts w:ascii="Arial" w:hAnsi="Arial" w:cs="Arial"/>
          <w:szCs w:val="21"/>
        </w:rPr>
      </w:pPr>
      <w:r>
        <w:rPr>
          <w:rFonts w:ascii="Arial" w:hAnsi="Arial" w:cs="Arial"/>
          <w:szCs w:val="21"/>
        </w:rPr>
        <w:t>本合同经甲乙双方法定代表人或授权代表签字并加盖单位公章后生效。</w:t>
      </w:r>
    </w:p>
    <w:p>
      <w:pPr>
        <w:snapToGrid w:val="0"/>
        <w:spacing w:line="300" w:lineRule="exact"/>
        <w:ind w:firstLine="420" w:firstLineChars="200"/>
        <w:rPr>
          <w:rFonts w:ascii="Arial" w:hAnsi="Arial" w:cs="Arial"/>
          <w:szCs w:val="21"/>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4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4437" w:type="dxa"/>
            <w:vAlign w:val="center"/>
          </w:tcPr>
          <w:p>
            <w:pPr>
              <w:snapToGrid w:val="0"/>
              <w:spacing w:line="360" w:lineRule="exact"/>
              <w:rPr>
                <w:rFonts w:ascii="Arial" w:hAnsi="Arial" w:cs="Arial"/>
                <w:szCs w:val="21"/>
              </w:rPr>
            </w:pPr>
            <w:r>
              <w:rPr>
                <w:rFonts w:ascii="Arial" w:hAnsi="Arial" w:cs="Arial"/>
                <w:szCs w:val="21"/>
              </w:rPr>
              <w:t>甲方（章）</w:t>
            </w:r>
          </w:p>
          <w:p>
            <w:pPr>
              <w:snapToGrid w:val="0"/>
              <w:spacing w:line="360" w:lineRule="exact"/>
              <w:ind w:right="105" w:firstLine="945" w:firstLineChars="450"/>
              <w:jc w:val="right"/>
              <w:rPr>
                <w:rFonts w:ascii="Arial" w:hAnsi="Arial" w:cs="Arial"/>
                <w:szCs w:val="21"/>
              </w:rPr>
            </w:pPr>
          </w:p>
        </w:tc>
        <w:tc>
          <w:tcPr>
            <w:tcW w:w="4688" w:type="dxa"/>
            <w:vAlign w:val="center"/>
          </w:tcPr>
          <w:p>
            <w:pPr>
              <w:snapToGrid w:val="0"/>
              <w:spacing w:line="360" w:lineRule="exact"/>
              <w:rPr>
                <w:rFonts w:ascii="Arial" w:hAnsi="Arial" w:cs="Arial"/>
                <w:szCs w:val="21"/>
              </w:rPr>
            </w:pPr>
            <w:r>
              <w:rPr>
                <w:rFonts w:ascii="Arial" w:hAnsi="Arial" w:cs="Arial"/>
                <w:szCs w:val="21"/>
              </w:rPr>
              <w:t>乙方（章）</w:t>
            </w:r>
          </w:p>
          <w:p>
            <w:pPr>
              <w:snapToGrid w:val="0"/>
              <w:spacing w:line="360" w:lineRule="exact"/>
              <w:jc w:val="righ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437" w:type="dxa"/>
            <w:vAlign w:val="center"/>
          </w:tcPr>
          <w:p>
            <w:pPr>
              <w:snapToGrid w:val="0"/>
              <w:spacing w:line="360" w:lineRule="exact"/>
              <w:rPr>
                <w:rFonts w:ascii="Arial" w:hAnsi="Arial" w:cs="Arial"/>
                <w:szCs w:val="21"/>
              </w:rPr>
            </w:pPr>
            <w:r>
              <w:rPr>
                <w:rFonts w:ascii="Arial" w:hAnsi="Arial" w:cs="Arial"/>
                <w:szCs w:val="21"/>
              </w:rPr>
              <w:t>单位地址：</w:t>
            </w:r>
          </w:p>
        </w:tc>
        <w:tc>
          <w:tcPr>
            <w:tcW w:w="4688" w:type="dxa"/>
            <w:vAlign w:val="center"/>
          </w:tcPr>
          <w:p>
            <w:pPr>
              <w:snapToGrid w:val="0"/>
              <w:spacing w:line="360" w:lineRule="exact"/>
              <w:rPr>
                <w:rFonts w:ascii="Arial" w:hAnsi="Arial" w:cs="Arial"/>
                <w:szCs w:val="21"/>
              </w:rPr>
            </w:pPr>
            <w:r>
              <w:rPr>
                <w:rFonts w:ascii="Arial" w:hAnsi="Arial" w:cs="Arial"/>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437" w:type="dxa"/>
            <w:vAlign w:val="center"/>
          </w:tcPr>
          <w:p>
            <w:pPr>
              <w:snapToGrid w:val="0"/>
              <w:spacing w:line="360" w:lineRule="exact"/>
              <w:rPr>
                <w:rFonts w:ascii="Arial" w:hAnsi="Arial" w:cs="Arial"/>
                <w:szCs w:val="21"/>
              </w:rPr>
            </w:pPr>
            <w:r>
              <w:rPr>
                <w:rFonts w:ascii="Arial" w:hAnsi="Arial" w:cs="Arial"/>
                <w:szCs w:val="21"/>
              </w:rPr>
              <w:t>法定代表人：</w:t>
            </w:r>
          </w:p>
        </w:tc>
        <w:tc>
          <w:tcPr>
            <w:tcW w:w="4688" w:type="dxa"/>
            <w:vAlign w:val="center"/>
          </w:tcPr>
          <w:p>
            <w:pPr>
              <w:snapToGrid w:val="0"/>
              <w:spacing w:line="360" w:lineRule="exact"/>
              <w:rPr>
                <w:rFonts w:ascii="Arial" w:hAnsi="Arial" w:cs="Arial"/>
                <w:szCs w:val="21"/>
              </w:rPr>
            </w:pPr>
            <w:r>
              <w:rPr>
                <w:rFonts w:ascii="Arial" w:hAnsi="Arial" w:cs="Arial"/>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437" w:type="dxa"/>
            <w:vAlign w:val="center"/>
          </w:tcPr>
          <w:p>
            <w:pPr>
              <w:snapToGrid w:val="0"/>
              <w:spacing w:line="360" w:lineRule="exact"/>
              <w:rPr>
                <w:rFonts w:ascii="Arial" w:hAnsi="Arial" w:cs="Arial"/>
                <w:szCs w:val="21"/>
              </w:rPr>
            </w:pPr>
            <w:r>
              <w:rPr>
                <w:rFonts w:ascii="Arial" w:hAnsi="Arial" w:cs="Arial"/>
                <w:szCs w:val="21"/>
              </w:rPr>
              <w:t>委托代理人：</w:t>
            </w:r>
          </w:p>
        </w:tc>
        <w:tc>
          <w:tcPr>
            <w:tcW w:w="4688" w:type="dxa"/>
            <w:vAlign w:val="center"/>
          </w:tcPr>
          <w:p>
            <w:pPr>
              <w:snapToGrid w:val="0"/>
              <w:spacing w:line="360" w:lineRule="exact"/>
              <w:rPr>
                <w:rFonts w:ascii="Arial" w:hAnsi="Arial" w:cs="Arial"/>
                <w:szCs w:val="21"/>
              </w:rPr>
            </w:pPr>
            <w:r>
              <w:rPr>
                <w:rFonts w:ascii="Arial" w:hAnsi="Arial" w:cs="Arial"/>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437" w:type="dxa"/>
            <w:vAlign w:val="center"/>
          </w:tcPr>
          <w:p>
            <w:pPr>
              <w:snapToGrid w:val="0"/>
              <w:spacing w:line="360" w:lineRule="exact"/>
              <w:rPr>
                <w:rFonts w:ascii="Arial" w:hAnsi="Arial" w:cs="Arial"/>
                <w:szCs w:val="21"/>
              </w:rPr>
            </w:pPr>
            <w:r>
              <w:rPr>
                <w:rFonts w:ascii="Arial" w:hAnsi="Arial" w:cs="Arial"/>
                <w:szCs w:val="21"/>
              </w:rPr>
              <w:t>电话：</w:t>
            </w:r>
          </w:p>
        </w:tc>
        <w:tc>
          <w:tcPr>
            <w:tcW w:w="4688" w:type="dxa"/>
            <w:vAlign w:val="center"/>
          </w:tcPr>
          <w:p>
            <w:pPr>
              <w:snapToGrid w:val="0"/>
              <w:spacing w:line="360" w:lineRule="exact"/>
              <w:rPr>
                <w:rFonts w:ascii="Arial" w:hAnsi="Arial" w:cs="Arial"/>
                <w:szCs w:val="21"/>
              </w:rPr>
            </w:pPr>
            <w:r>
              <w:rPr>
                <w:rFonts w:ascii="Arial" w:hAnsi="Arial" w:cs="Arial"/>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vAlign w:val="center"/>
          </w:tcPr>
          <w:p>
            <w:pPr>
              <w:snapToGrid w:val="0"/>
              <w:spacing w:line="360" w:lineRule="exact"/>
              <w:rPr>
                <w:rFonts w:ascii="Arial" w:hAnsi="Arial" w:cs="Arial"/>
                <w:szCs w:val="21"/>
              </w:rPr>
            </w:pPr>
            <w:r>
              <w:rPr>
                <w:rFonts w:ascii="Arial" w:hAnsi="Arial" w:cs="Arial"/>
                <w:szCs w:val="21"/>
              </w:rPr>
              <w:t>电子邮箱：</w:t>
            </w:r>
          </w:p>
        </w:tc>
        <w:tc>
          <w:tcPr>
            <w:tcW w:w="4688" w:type="dxa"/>
            <w:vAlign w:val="center"/>
          </w:tcPr>
          <w:p>
            <w:pPr>
              <w:snapToGrid w:val="0"/>
              <w:spacing w:line="360" w:lineRule="exact"/>
              <w:rPr>
                <w:rFonts w:ascii="Arial" w:hAnsi="Arial" w:cs="Arial"/>
                <w:szCs w:val="21"/>
              </w:rPr>
            </w:pPr>
            <w:r>
              <w:rPr>
                <w:rFonts w:ascii="Arial" w:hAnsi="Arial" w:cs="Arial"/>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vAlign w:val="center"/>
          </w:tcPr>
          <w:p>
            <w:pPr>
              <w:snapToGrid w:val="0"/>
              <w:spacing w:line="360" w:lineRule="exact"/>
              <w:rPr>
                <w:rFonts w:ascii="Arial" w:hAnsi="Arial" w:cs="Arial"/>
                <w:szCs w:val="21"/>
              </w:rPr>
            </w:pPr>
            <w:r>
              <w:rPr>
                <w:rFonts w:ascii="Arial" w:hAnsi="Arial" w:cs="Arial"/>
                <w:szCs w:val="21"/>
              </w:rPr>
              <w:t>开户银行：</w:t>
            </w:r>
          </w:p>
        </w:tc>
        <w:tc>
          <w:tcPr>
            <w:tcW w:w="4688" w:type="dxa"/>
            <w:vAlign w:val="center"/>
          </w:tcPr>
          <w:p>
            <w:pPr>
              <w:snapToGrid w:val="0"/>
              <w:spacing w:line="360" w:lineRule="exact"/>
              <w:rPr>
                <w:rFonts w:ascii="Arial" w:hAnsi="Arial" w:cs="Arial"/>
                <w:szCs w:val="21"/>
              </w:rPr>
            </w:pPr>
            <w:r>
              <w:rPr>
                <w:rFonts w:ascii="Arial" w:hAnsi="Arial" w:cs="Arial"/>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437" w:type="dxa"/>
            <w:vAlign w:val="center"/>
          </w:tcPr>
          <w:p>
            <w:pPr>
              <w:snapToGrid w:val="0"/>
              <w:spacing w:line="360" w:lineRule="exact"/>
              <w:rPr>
                <w:rFonts w:ascii="Arial" w:hAnsi="Arial" w:cs="Arial"/>
                <w:szCs w:val="21"/>
              </w:rPr>
            </w:pPr>
            <w:r>
              <w:rPr>
                <w:rFonts w:ascii="Arial" w:hAnsi="Arial" w:cs="Arial"/>
                <w:szCs w:val="21"/>
              </w:rPr>
              <w:t>账号：</w:t>
            </w:r>
          </w:p>
        </w:tc>
        <w:tc>
          <w:tcPr>
            <w:tcW w:w="4688" w:type="dxa"/>
            <w:vAlign w:val="center"/>
          </w:tcPr>
          <w:p>
            <w:pPr>
              <w:snapToGrid w:val="0"/>
              <w:spacing w:line="360" w:lineRule="exact"/>
              <w:rPr>
                <w:rFonts w:ascii="Arial" w:hAnsi="Arial" w:cs="Arial"/>
                <w:szCs w:val="21"/>
              </w:rPr>
            </w:pPr>
            <w:r>
              <w:rPr>
                <w:rFonts w:ascii="Arial" w:hAnsi="Arial" w:cs="Arial"/>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437" w:type="dxa"/>
            <w:vAlign w:val="center"/>
          </w:tcPr>
          <w:p>
            <w:pPr>
              <w:snapToGrid w:val="0"/>
              <w:spacing w:line="360" w:lineRule="exact"/>
              <w:rPr>
                <w:rFonts w:ascii="Arial" w:hAnsi="Arial" w:cs="Arial"/>
                <w:szCs w:val="21"/>
              </w:rPr>
            </w:pPr>
            <w:r>
              <w:rPr>
                <w:rFonts w:ascii="Arial" w:hAnsi="Arial" w:cs="Arial"/>
                <w:szCs w:val="21"/>
              </w:rPr>
              <w:t>邮政编码：</w:t>
            </w:r>
          </w:p>
        </w:tc>
        <w:tc>
          <w:tcPr>
            <w:tcW w:w="4688" w:type="dxa"/>
            <w:vAlign w:val="center"/>
          </w:tcPr>
          <w:p>
            <w:pPr>
              <w:snapToGrid w:val="0"/>
              <w:spacing w:line="360" w:lineRule="exact"/>
              <w:rPr>
                <w:rFonts w:ascii="Arial" w:hAnsi="Arial" w:cs="Arial"/>
                <w:szCs w:val="21"/>
              </w:rPr>
            </w:pPr>
            <w:r>
              <w:rPr>
                <w:rFonts w:ascii="Arial" w:hAnsi="Arial" w:cs="Arial"/>
                <w:szCs w:val="21"/>
              </w:rPr>
              <w:t>邮政编码：</w:t>
            </w:r>
          </w:p>
        </w:tc>
      </w:tr>
    </w:tbl>
    <w:p>
      <w:pPr>
        <w:pStyle w:val="27"/>
        <w:snapToGrid w:val="0"/>
        <w:rPr>
          <w:rFonts w:ascii="Arial" w:hAnsi="Arial" w:cs="Arial"/>
        </w:rPr>
      </w:pPr>
    </w:p>
    <w:p>
      <w:pPr>
        <w:widowControl/>
        <w:jc w:val="left"/>
        <w:rPr>
          <w:rFonts w:ascii="Arial" w:hAnsi="Arial" w:cs="Arial"/>
          <w:szCs w:val="21"/>
        </w:rPr>
      </w:pPr>
      <w:r>
        <w:rPr>
          <w:rFonts w:ascii="Arial" w:hAnsi="Arial" w:cs="Arial"/>
        </w:rPr>
        <w:br w:type="page"/>
      </w:r>
    </w:p>
    <w:p>
      <w:pPr>
        <w:spacing w:before="120" w:line="320" w:lineRule="atLeast"/>
        <w:jc w:val="left"/>
        <w:outlineLvl w:val="1"/>
        <w:rPr>
          <w:rFonts w:ascii="Arial" w:hAnsi="Arial" w:cs="Arial"/>
          <w:b/>
          <w:bCs/>
          <w:kern w:val="0"/>
          <w:szCs w:val="21"/>
        </w:rPr>
      </w:pPr>
      <w:r>
        <w:rPr>
          <w:rFonts w:ascii="Arial" w:hAnsi="Arial" w:cs="Arial"/>
          <w:b/>
          <w:bCs/>
          <w:kern w:val="0"/>
          <w:szCs w:val="21"/>
        </w:rPr>
        <w:t>合同附件1</w:t>
      </w:r>
    </w:p>
    <w:p>
      <w:pPr>
        <w:snapToGrid w:val="0"/>
        <w:spacing w:line="360" w:lineRule="exact"/>
        <w:jc w:val="center"/>
        <w:rPr>
          <w:rFonts w:ascii="Arial" w:hAnsi="Arial" w:cs="Arial"/>
          <w:b/>
          <w:bCs/>
          <w:szCs w:val="21"/>
        </w:rPr>
      </w:pPr>
      <w:bookmarkStart w:id="80" w:name="_Hlk80978015"/>
    </w:p>
    <w:p>
      <w:pPr>
        <w:snapToGrid w:val="0"/>
        <w:spacing w:line="360" w:lineRule="exact"/>
        <w:jc w:val="center"/>
        <w:rPr>
          <w:rFonts w:ascii="Arial" w:hAnsi="Arial" w:cs="Arial"/>
          <w:b/>
          <w:bCs/>
          <w:szCs w:val="21"/>
        </w:rPr>
      </w:pPr>
      <w:bookmarkStart w:id="81" w:name="_Hlk77607667"/>
      <w:r>
        <w:rPr>
          <w:rFonts w:ascii="Arial" w:hAnsi="Arial" w:cs="Arial"/>
          <w:b/>
          <w:bCs/>
          <w:szCs w:val="21"/>
        </w:rPr>
        <w:t>履约验收方案</w:t>
      </w:r>
    </w:p>
    <w:p>
      <w:pPr>
        <w:widowControl/>
        <w:jc w:val="left"/>
        <w:rPr>
          <w:rFonts w:ascii="Arial" w:hAnsi="Arial" w:cs="Arial"/>
          <w:szCs w:val="21"/>
        </w:rPr>
      </w:pPr>
    </w:p>
    <w:p>
      <w:pPr>
        <w:pStyle w:val="202"/>
        <w:ind w:firstLineChars="0"/>
        <w:rPr>
          <w:rFonts w:ascii="Arial" w:hAnsi="Arial" w:eastAsia="宋体" w:cs="Arial"/>
          <w:kern w:val="2"/>
          <w:sz w:val="21"/>
          <w:szCs w:val="21"/>
        </w:rPr>
      </w:pPr>
    </w:p>
    <w:p>
      <w:pPr>
        <w:spacing w:before="120" w:line="320" w:lineRule="exact"/>
        <w:jc w:val="left"/>
        <w:rPr>
          <w:rFonts w:ascii="Arial" w:hAnsi="Arial" w:cs="Arial"/>
          <w:b/>
          <w:bCs/>
          <w:szCs w:val="21"/>
        </w:rPr>
      </w:pPr>
      <w:r>
        <w:rPr>
          <w:rFonts w:ascii="Arial" w:hAnsi="Arial" w:cs="Arial"/>
          <w:b/>
          <w:bCs/>
          <w:szCs w:val="21"/>
        </w:rPr>
        <w:t>1.履约验收工作参加人员</w:t>
      </w:r>
    </w:p>
    <w:p>
      <w:pPr>
        <w:spacing w:before="120" w:line="320" w:lineRule="exact"/>
        <w:jc w:val="left"/>
        <w:rPr>
          <w:rFonts w:ascii="Arial" w:hAnsi="Arial" w:cs="Arial"/>
          <w:szCs w:val="21"/>
        </w:rPr>
      </w:pPr>
      <w:r>
        <w:rPr>
          <w:rFonts w:ascii="Arial" w:hAnsi="Arial" w:cs="Arial"/>
          <w:b/>
          <w:bCs/>
          <w:szCs w:val="21"/>
        </w:rPr>
        <w:t>1.1履约验收主体单位</w:t>
      </w:r>
    </w:p>
    <w:p>
      <w:pPr>
        <w:spacing w:before="120" w:line="320" w:lineRule="exact"/>
        <w:ind w:firstLine="420" w:firstLineChars="200"/>
        <w:jc w:val="left"/>
        <w:rPr>
          <w:rFonts w:ascii="Arial" w:hAnsi="Arial" w:cs="Arial"/>
          <w:szCs w:val="21"/>
          <w:u w:val="single"/>
        </w:rPr>
      </w:pPr>
      <w:r>
        <w:rPr>
          <w:rStyle w:val="59"/>
          <w:rFonts w:ascii="Arial" w:hAnsi="Arial" w:cs="Arial"/>
        </w:rPr>
        <w:t>采购人或采购人委托的机构</w:t>
      </w:r>
    </w:p>
    <w:p>
      <w:pPr>
        <w:spacing w:before="120" w:line="320" w:lineRule="exact"/>
        <w:jc w:val="left"/>
        <w:rPr>
          <w:rFonts w:ascii="Arial" w:hAnsi="Arial" w:cs="Arial"/>
          <w:szCs w:val="21"/>
        </w:rPr>
      </w:pPr>
      <w:r>
        <w:rPr>
          <w:rFonts w:ascii="Arial" w:hAnsi="Arial" w:cs="Arial"/>
          <w:b/>
          <w:bCs/>
          <w:szCs w:val="21"/>
        </w:rPr>
        <w:t>1.2履约验收参加人员</w:t>
      </w:r>
    </w:p>
    <w:p>
      <w:pPr>
        <w:spacing w:before="120" w:line="320" w:lineRule="exact"/>
        <w:ind w:firstLine="420" w:firstLineChars="200"/>
        <w:jc w:val="left"/>
        <w:rPr>
          <w:rFonts w:ascii="Arial" w:hAnsi="Arial" w:cs="Arial"/>
          <w:szCs w:val="21"/>
          <w:u w:val="single"/>
        </w:rPr>
      </w:pPr>
      <w:r>
        <w:rPr>
          <w:rFonts w:ascii="Arial" w:hAnsi="Arial" w:cs="Arial"/>
        </w:rPr>
        <w:t>采购人代表、委托机构代表、成交供应商代表及采购人邀请的其他人员</w:t>
      </w:r>
    </w:p>
    <w:p>
      <w:pPr>
        <w:spacing w:before="120" w:line="320" w:lineRule="exact"/>
        <w:jc w:val="left"/>
        <w:rPr>
          <w:rFonts w:ascii="Arial" w:hAnsi="Arial" w:cs="Arial"/>
          <w:b/>
          <w:bCs/>
          <w:szCs w:val="21"/>
        </w:rPr>
      </w:pPr>
      <w:r>
        <w:rPr>
          <w:rFonts w:ascii="Arial" w:hAnsi="Arial" w:cs="Arial"/>
          <w:b/>
          <w:bCs/>
          <w:szCs w:val="21"/>
        </w:rPr>
        <w:t>2.履约验收时间</w:t>
      </w:r>
    </w:p>
    <w:p>
      <w:pPr>
        <w:spacing w:before="120" w:line="320" w:lineRule="exact"/>
        <w:ind w:firstLine="630" w:firstLineChars="300"/>
        <w:jc w:val="left"/>
        <w:rPr>
          <w:rFonts w:ascii="Arial" w:hAnsi="Arial" w:cs="Arial"/>
          <w:szCs w:val="21"/>
        </w:rPr>
      </w:pPr>
      <w:r>
        <w:rPr>
          <w:rFonts w:ascii="Arial" w:hAnsi="Arial" w:cs="Arial"/>
          <w:szCs w:val="21"/>
        </w:rPr>
        <w:t xml:space="preserve">   年   月   日</w:t>
      </w:r>
    </w:p>
    <w:p>
      <w:pPr>
        <w:spacing w:before="120" w:line="320" w:lineRule="exact"/>
        <w:jc w:val="left"/>
        <w:rPr>
          <w:rFonts w:ascii="Arial" w:hAnsi="Arial" w:cs="Arial"/>
          <w:b/>
          <w:bCs/>
          <w:szCs w:val="21"/>
        </w:rPr>
      </w:pPr>
      <w:r>
        <w:rPr>
          <w:rFonts w:ascii="Arial" w:hAnsi="Arial" w:cs="Arial"/>
          <w:b/>
          <w:bCs/>
          <w:szCs w:val="21"/>
        </w:rPr>
        <w:t>3.履约验收地点</w:t>
      </w:r>
    </w:p>
    <w:p>
      <w:pPr>
        <w:spacing w:before="120" w:line="320" w:lineRule="exact"/>
        <w:jc w:val="left"/>
        <w:rPr>
          <w:rFonts w:ascii="Arial" w:hAnsi="Arial" w:cs="Arial"/>
          <w:szCs w:val="21"/>
        </w:rPr>
      </w:pPr>
      <w:r>
        <w:rPr>
          <w:rFonts w:ascii="Arial" w:hAnsi="Arial" w:cs="Arial"/>
          <w:szCs w:val="21"/>
        </w:rPr>
        <w:t>贵港市中山中路1号</w:t>
      </w:r>
    </w:p>
    <w:p>
      <w:pPr>
        <w:spacing w:before="120" w:line="320" w:lineRule="exact"/>
        <w:jc w:val="left"/>
        <w:rPr>
          <w:rFonts w:ascii="Arial" w:hAnsi="Arial" w:cs="Arial"/>
          <w:b/>
          <w:bCs/>
          <w:szCs w:val="21"/>
        </w:rPr>
      </w:pPr>
      <w:r>
        <w:rPr>
          <w:rFonts w:ascii="Arial" w:hAnsi="Arial" w:cs="Arial"/>
          <w:b/>
          <w:bCs/>
          <w:szCs w:val="21"/>
        </w:rPr>
        <w:t>4.履约验收方式</w:t>
      </w:r>
    </w:p>
    <w:p>
      <w:pPr>
        <w:spacing w:before="120" w:line="320" w:lineRule="exact"/>
        <w:jc w:val="left"/>
        <w:rPr>
          <w:rFonts w:ascii="Arial" w:hAnsi="Arial" w:cs="Arial"/>
          <w:b/>
          <w:bCs/>
          <w:szCs w:val="21"/>
        </w:rPr>
      </w:pPr>
      <w:r>
        <w:rPr>
          <w:rFonts w:ascii="Arial" w:hAnsi="Arial" w:cs="Arial"/>
          <w:szCs w:val="21"/>
        </w:rPr>
        <w:t>采购人自行验收</w:t>
      </w:r>
    </w:p>
    <w:p>
      <w:pPr>
        <w:spacing w:before="120" w:line="320" w:lineRule="exact"/>
        <w:jc w:val="left"/>
        <w:rPr>
          <w:rFonts w:ascii="Arial" w:hAnsi="Arial" w:cs="Arial"/>
          <w:b/>
          <w:bCs/>
          <w:szCs w:val="21"/>
        </w:rPr>
      </w:pPr>
      <w:r>
        <w:rPr>
          <w:rFonts w:ascii="Arial" w:hAnsi="Arial" w:cs="Arial"/>
          <w:b/>
          <w:bCs/>
          <w:szCs w:val="21"/>
        </w:rPr>
        <w:t>5.履约验收程序</w:t>
      </w:r>
    </w:p>
    <w:p>
      <w:pPr>
        <w:spacing w:before="120" w:line="320" w:lineRule="exact"/>
        <w:jc w:val="left"/>
        <w:rPr>
          <w:rFonts w:ascii="Arial" w:hAnsi="Arial" w:cs="Arial"/>
          <w:b/>
          <w:bCs/>
          <w:szCs w:val="21"/>
        </w:rPr>
      </w:pPr>
      <w:r>
        <w:rPr>
          <w:rFonts w:ascii="Arial" w:hAnsi="Arial" w:cs="Arial"/>
          <w:b/>
          <w:bCs/>
          <w:szCs w:val="21"/>
        </w:rPr>
        <w:t>5.1成立验收小组</w:t>
      </w:r>
    </w:p>
    <w:p>
      <w:pPr>
        <w:spacing w:before="120" w:line="320" w:lineRule="exact"/>
        <w:jc w:val="left"/>
        <w:rPr>
          <w:rFonts w:ascii="Arial" w:hAnsi="Arial" w:cs="Arial"/>
          <w:b/>
          <w:bCs/>
          <w:szCs w:val="21"/>
        </w:rPr>
      </w:pPr>
      <w:r>
        <w:rPr>
          <w:rFonts w:ascii="Arial" w:hAnsi="Arial" w:cs="Arial"/>
          <w:b/>
          <w:bCs/>
          <w:szCs w:val="21"/>
        </w:rPr>
        <w:t>5.2量化验收标准</w:t>
      </w:r>
    </w:p>
    <w:p>
      <w:pPr>
        <w:spacing w:before="120" w:line="320" w:lineRule="exact"/>
        <w:jc w:val="left"/>
        <w:rPr>
          <w:rFonts w:ascii="Arial" w:hAnsi="Arial" w:cs="Arial"/>
          <w:b/>
          <w:bCs/>
          <w:szCs w:val="21"/>
        </w:rPr>
      </w:pPr>
      <w:r>
        <w:rPr>
          <w:rFonts w:ascii="Arial" w:hAnsi="Arial" w:cs="Arial"/>
          <w:b/>
          <w:bCs/>
          <w:szCs w:val="21"/>
        </w:rPr>
        <w:t>5.3组织验收</w:t>
      </w:r>
    </w:p>
    <w:p>
      <w:pPr>
        <w:spacing w:before="120" w:line="320" w:lineRule="exact"/>
        <w:jc w:val="left"/>
        <w:rPr>
          <w:rFonts w:ascii="Arial" w:hAnsi="Arial" w:cs="Arial"/>
          <w:b/>
          <w:bCs/>
          <w:szCs w:val="21"/>
        </w:rPr>
      </w:pPr>
      <w:r>
        <w:rPr>
          <w:rFonts w:ascii="Arial" w:hAnsi="Arial" w:cs="Arial"/>
          <w:b/>
          <w:bCs/>
          <w:szCs w:val="21"/>
        </w:rPr>
        <w:t>5.4出具验收报告</w:t>
      </w:r>
    </w:p>
    <w:p>
      <w:pPr>
        <w:spacing w:before="120" w:line="320" w:lineRule="exact"/>
        <w:jc w:val="left"/>
        <w:rPr>
          <w:rFonts w:ascii="Arial" w:hAnsi="Arial" w:cs="Arial"/>
          <w:b/>
          <w:bCs/>
          <w:szCs w:val="21"/>
        </w:rPr>
      </w:pPr>
      <w:r>
        <w:rPr>
          <w:rFonts w:ascii="Arial" w:hAnsi="Arial" w:cs="Arial"/>
          <w:b/>
          <w:bCs/>
          <w:szCs w:val="21"/>
        </w:rPr>
        <w:t>5.5验收结果公告</w:t>
      </w:r>
    </w:p>
    <w:p>
      <w:pPr>
        <w:spacing w:before="120" w:line="320" w:lineRule="exact"/>
        <w:jc w:val="left"/>
        <w:rPr>
          <w:rFonts w:ascii="Arial" w:hAnsi="Arial" w:cs="Arial"/>
          <w:b/>
          <w:bCs/>
          <w:szCs w:val="21"/>
        </w:rPr>
      </w:pPr>
      <w:r>
        <w:rPr>
          <w:rFonts w:ascii="Arial" w:hAnsi="Arial" w:cs="Arial"/>
          <w:b/>
          <w:bCs/>
          <w:szCs w:val="21"/>
        </w:rPr>
        <w:t>5.6验收资料归档</w:t>
      </w:r>
    </w:p>
    <w:p>
      <w:pPr>
        <w:spacing w:before="120" w:line="320" w:lineRule="exact"/>
        <w:ind w:firstLine="420" w:firstLineChars="200"/>
        <w:jc w:val="left"/>
        <w:rPr>
          <w:rFonts w:ascii="Arial" w:hAnsi="Arial" w:cs="Arial"/>
          <w:szCs w:val="21"/>
        </w:rPr>
      </w:pPr>
      <w:r>
        <w:rPr>
          <w:rFonts w:ascii="Arial" w:hAnsi="Arial" w:cs="Arial"/>
          <w:szCs w:val="21"/>
        </w:rPr>
        <w:t>采购合同项目完成验收后，采购人整理好验收原始记录、验收书等资料后妥善保管，不得变造、隐匿或者销毁，验收资料保存期为采购结束之日起至少保存15年。</w:t>
      </w:r>
    </w:p>
    <w:p>
      <w:pPr>
        <w:spacing w:before="120" w:line="320" w:lineRule="exact"/>
        <w:jc w:val="left"/>
        <w:rPr>
          <w:rFonts w:ascii="Arial" w:hAnsi="Arial" w:cs="Arial"/>
          <w:b/>
          <w:bCs/>
          <w:iCs/>
          <w:szCs w:val="21"/>
        </w:rPr>
      </w:pPr>
      <w:r>
        <w:rPr>
          <w:rFonts w:ascii="Arial" w:hAnsi="Arial" w:cs="Arial"/>
          <w:b/>
          <w:bCs/>
          <w:szCs w:val="21"/>
        </w:rPr>
        <w:t>6.履约验收内容</w:t>
      </w:r>
    </w:p>
    <w:p>
      <w:pPr>
        <w:spacing w:before="120" w:line="320" w:lineRule="exact"/>
        <w:jc w:val="left"/>
        <w:rPr>
          <w:rFonts w:ascii="Arial" w:hAnsi="Arial" w:cs="Arial"/>
          <w:iCs/>
          <w:szCs w:val="21"/>
        </w:rPr>
      </w:pPr>
      <w:r>
        <w:rPr>
          <w:rFonts w:ascii="Arial" w:hAnsi="Arial" w:cs="Arial"/>
          <w:b/>
          <w:bCs/>
          <w:szCs w:val="21"/>
        </w:rPr>
        <w:t>6.1商务验收内容</w:t>
      </w:r>
    </w:p>
    <w:p>
      <w:pPr>
        <w:spacing w:before="120" w:line="320" w:lineRule="exact"/>
        <w:ind w:firstLine="420" w:firstLineChars="200"/>
        <w:jc w:val="left"/>
        <w:rPr>
          <w:rFonts w:ascii="Arial" w:hAnsi="Arial" w:eastAsia="Microsoft YaHei UI" w:cs="Arial"/>
          <w:szCs w:val="21"/>
          <w:u w:val="single"/>
        </w:rPr>
      </w:pPr>
      <w:r>
        <w:rPr>
          <w:rFonts w:ascii="Arial" w:hAnsi="Arial" w:cs="Arial"/>
          <w:szCs w:val="21"/>
        </w:rPr>
        <w:t>对采购标的交付的情况、财务和服务要求，包括交付（实施）的时间（期限）和地点（范围），付款条件（进度和方式），包装和运输，售后服务，保险等进行验收。</w:t>
      </w:r>
    </w:p>
    <w:p>
      <w:pPr>
        <w:spacing w:before="120" w:line="320" w:lineRule="exact"/>
        <w:jc w:val="left"/>
        <w:rPr>
          <w:rFonts w:ascii="Arial" w:hAnsi="Arial" w:cs="Arial"/>
          <w:iCs/>
          <w:szCs w:val="21"/>
        </w:rPr>
      </w:pPr>
      <w:r>
        <w:rPr>
          <w:rFonts w:ascii="Arial" w:hAnsi="Arial" w:cs="Arial"/>
          <w:b/>
          <w:bCs/>
          <w:szCs w:val="21"/>
        </w:rPr>
        <w:t>6.2技术验收内容</w:t>
      </w:r>
    </w:p>
    <w:p>
      <w:pPr>
        <w:spacing w:before="120" w:line="320" w:lineRule="exact"/>
        <w:ind w:firstLine="420" w:firstLineChars="200"/>
        <w:jc w:val="left"/>
        <w:rPr>
          <w:rFonts w:ascii="Arial" w:hAnsi="Arial" w:cs="Arial"/>
          <w:szCs w:val="21"/>
          <w:u w:val="single"/>
        </w:rPr>
      </w:pPr>
      <w:r>
        <w:rPr>
          <w:rFonts w:ascii="Arial" w:hAnsi="Arial" w:cs="Arial"/>
          <w:szCs w:val="21"/>
        </w:rPr>
        <w:t>对采购标的的功能和质量要求，包括性能、材料、结构、外观、安全，或者服务内容和标准等进行验收。</w:t>
      </w:r>
    </w:p>
    <w:p>
      <w:pPr>
        <w:spacing w:before="120" w:line="320" w:lineRule="exact"/>
        <w:jc w:val="left"/>
        <w:rPr>
          <w:rFonts w:ascii="Arial" w:hAnsi="Arial" w:cs="Arial"/>
          <w:b/>
          <w:bCs/>
          <w:szCs w:val="21"/>
        </w:rPr>
      </w:pPr>
      <w:r>
        <w:rPr>
          <w:rFonts w:ascii="Arial" w:hAnsi="Arial" w:cs="Arial"/>
          <w:b/>
          <w:bCs/>
          <w:szCs w:val="21"/>
        </w:rPr>
        <w:t>7.履约验收标准</w:t>
      </w:r>
    </w:p>
    <w:p>
      <w:pPr>
        <w:pStyle w:val="202"/>
        <w:spacing w:before="120" w:line="320" w:lineRule="exact"/>
        <w:ind w:firstLine="420"/>
        <w:rPr>
          <w:rFonts w:ascii="Arial" w:hAnsi="Arial" w:eastAsia="宋体" w:cs="Arial"/>
          <w:sz w:val="21"/>
          <w:szCs w:val="21"/>
        </w:rPr>
      </w:pPr>
      <w:r>
        <w:rPr>
          <w:rFonts w:ascii="Arial" w:hAnsi="Arial" w:eastAsia="宋体" w:cs="Arial"/>
          <w:sz w:val="21"/>
          <w:szCs w:val="21"/>
        </w:rPr>
        <w:t>货物（服务）类验收标准：</w:t>
      </w:r>
    </w:p>
    <w:p>
      <w:pPr>
        <w:pStyle w:val="202"/>
        <w:spacing w:before="120" w:line="320" w:lineRule="exact"/>
        <w:ind w:firstLine="420"/>
        <w:rPr>
          <w:rFonts w:ascii="Arial" w:hAnsi="Arial" w:cs="Arial"/>
          <w:sz w:val="21"/>
          <w:szCs w:val="21"/>
        </w:rPr>
      </w:pPr>
      <w:r>
        <w:rPr>
          <w:rFonts w:ascii="Arial" w:hAnsi="Arial" w:cs="Arial" w:eastAsiaTheme="minorEastAsia"/>
          <w:sz w:val="21"/>
          <w:szCs w:val="21"/>
        </w:rPr>
        <w:t>（1）中标（成交）供应商应提供完备的技术或服务资料、装箱单和合格证等，并派遣专业人员进行现场安装调试。验收合格条件如下：</w:t>
      </w:r>
    </w:p>
    <w:p>
      <w:pPr>
        <w:spacing w:before="120" w:line="320" w:lineRule="exact"/>
        <w:rPr>
          <w:rFonts w:ascii="Arial" w:hAnsi="Arial" w:cs="Arial"/>
          <w:szCs w:val="21"/>
        </w:rPr>
      </w:pPr>
      <w:r>
        <w:rPr>
          <w:rFonts w:ascii="Arial" w:hAnsi="Arial" w:cs="Arial"/>
          <w:szCs w:val="21"/>
        </w:rPr>
        <w:t>货物或服务技术参数与响应文件中响应表或证明材料一致，性能或指标达到规定的标准。否则，以实际货物或服务技术参数与响应文件响应表参数或证明材料比较，按如下情况处理：</w:t>
      </w:r>
    </w:p>
    <w:p>
      <w:pPr>
        <w:spacing w:before="120" w:line="320" w:lineRule="exact"/>
        <w:rPr>
          <w:rFonts w:ascii="Arial" w:hAnsi="Arial" w:cs="Arial"/>
          <w:szCs w:val="21"/>
        </w:rPr>
      </w:pPr>
      <w:r>
        <w:rPr>
          <w:rFonts w:hint="eastAsia" w:ascii="宋体" w:hAnsi="宋体" w:cs="宋体"/>
          <w:szCs w:val="21"/>
        </w:rPr>
        <w:t>①</w:t>
      </w:r>
      <w:r>
        <w:rPr>
          <w:rFonts w:ascii="Arial" w:hAnsi="Arial" w:cs="Arial"/>
          <w:szCs w:val="21"/>
        </w:rPr>
        <w:t>供应商响应文件响应表或证明材料中满足或优于的技术参数，在验收时实际不满足技术参数要求的，视为供货商违约，采购人有权终止合同拒收货物，并追究供应商责任，同时报财政部门备案。</w:t>
      </w:r>
    </w:p>
    <w:p>
      <w:pPr>
        <w:spacing w:before="120" w:line="320" w:lineRule="exact"/>
        <w:rPr>
          <w:rFonts w:ascii="Arial" w:hAnsi="Arial" w:cs="Arial"/>
          <w:szCs w:val="21"/>
        </w:rPr>
      </w:pPr>
      <w:r>
        <w:rPr>
          <w:rFonts w:hint="eastAsia" w:ascii="宋体" w:hAnsi="宋体" w:cs="宋体"/>
          <w:szCs w:val="21"/>
        </w:rPr>
        <w:t>②</w:t>
      </w:r>
      <w:r>
        <w:rPr>
          <w:rFonts w:ascii="Arial" w:hAnsi="Arial" w:cs="Arial"/>
          <w:szCs w:val="21"/>
        </w:rPr>
        <w:t>供应商响应文件响应表或证明材料中优于的技术参数，在验收时实际仅满足并未优于技术参数要求的，视为供货商违约，采购人有权终止合同拒收货物，并追究供应商责任，同时报财政部门备案。</w:t>
      </w:r>
    </w:p>
    <w:p>
      <w:pPr>
        <w:spacing w:before="120" w:line="320" w:lineRule="exact"/>
        <w:rPr>
          <w:rFonts w:ascii="Arial" w:hAnsi="Arial" w:cs="Arial"/>
          <w:szCs w:val="21"/>
        </w:rPr>
      </w:pPr>
      <w:r>
        <w:rPr>
          <w:rFonts w:hint="eastAsia" w:ascii="宋体" w:hAnsi="宋体" w:cs="宋体"/>
          <w:szCs w:val="21"/>
        </w:rPr>
        <w:t>③</w:t>
      </w:r>
      <w:r>
        <w:rPr>
          <w:rFonts w:ascii="Arial" w:hAnsi="Arial" w:cs="Arial"/>
          <w:szCs w:val="21"/>
        </w:rPr>
        <w:t xml:space="preserve">供应商响应文件响应表或证明材料中不满足的技术参数，在验收时实际满足技术参数的要求，以满足技术参数的要求验收。 </w:t>
      </w:r>
    </w:p>
    <w:p>
      <w:pPr>
        <w:spacing w:before="120" w:line="320" w:lineRule="exact"/>
        <w:rPr>
          <w:rFonts w:ascii="Arial" w:hAnsi="Arial" w:cs="Arial"/>
          <w:szCs w:val="21"/>
        </w:rPr>
      </w:pPr>
      <w:r>
        <w:rPr>
          <w:rFonts w:hint="eastAsia" w:ascii="宋体" w:hAnsi="宋体" w:cs="宋体"/>
          <w:szCs w:val="21"/>
        </w:rPr>
        <w:t>④</w:t>
      </w:r>
      <w:r>
        <w:rPr>
          <w:rFonts w:ascii="Arial" w:hAnsi="Arial" w:cs="Arial"/>
          <w:szCs w:val="21"/>
        </w:rPr>
        <w:t>供应商响应文件响应表或证明材料中满足的技术参数，在验收时实际优于技术参数的要求，以满足技术参数的要求验收。</w:t>
      </w:r>
    </w:p>
    <w:p>
      <w:pPr>
        <w:spacing w:before="120" w:line="320" w:lineRule="exact"/>
        <w:rPr>
          <w:rFonts w:ascii="Arial" w:hAnsi="Arial" w:cs="Arial"/>
          <w:szCs w:val="21"/>
        </w:rPr>
      </w:pPr>
      <w:r>
        <w:rPr>
          <w:rFonts w:hint="eastAsia" w:ascii="宋体" w:hAnsi="宋体" w:cs="宋体"/>
          <w:szCs w:val="21"/>
        </w:rPr>
        <w:t>⑤</w:t>
      </w:r>
      <w:r>
        <w:rPr>
          <w:rFonts w:ascii="Arial" w:hAnsi="Arial" w:cs="Arial"/>
          <w:szCs w:val="21"/>
        </w:rPr>
        <w:t>供应商响应文件响应表或证明材料中优于的技术参数，在验收时实际也优于技术参数的要求，但没有达到响应表或证明材料中优于的程度，由采购人与供应商协商按是否满足要求验收。</w:t>
      </w:r>
    </w:p>
    <w:p>
      <w:pPr>
        <w:spacing w:before="120" w:line="320" w:lineRule="exact"/>
        <w:rPr>
          <w:rFonts w:ascii="Arial" w:hAnsi="Arial" w:cs="Arial"/>
          <w:szCs w:val="21"/>
        </w:rPr>
      </w:pPr>
      <w:r>
        <w:rPr>
          <w:rFonts w:hint="eastAsia" w:ascii="宋体" w:hAnsi="宋体" w:cs="宋体"/>
          <w:szCs w:val="21"/>
        </w:rPr>
        <w:t>⑥</w:t>
      </w:r>
      <w:r>
        <w:rPr>
          <w:rFonts w:ascii="Arial" w:hAnsi="Arial" w:cs="Arial"/>
          <w:szCs w:val="21"/>
        </w:rPr>
        <w:t>实际货物与响应货物型号不一致的，验收时不论实际是优于还是满足技术参数的要求，采购人均有权终止合同拒收货物。如影响货物或服务的使用、质量、档次及采购人需求的，还可视为供货商违约，追究供应商责任，同时报财政部门备案。</w:t>
      </w:r>
    </w:p>
    <w:p>
      <w:pPr>
        <w:spacing w:before="120" w:line="320" w:lineRule="exact"/>
        <w:ind w:firstLine="420" w:firstLineChars="200"/>
        <w:jc w:val="left"/>
        <w:rPr>
          <w:rFonts w:ascii="Arial" w:hAnsi="Arial" w:cs="Arial"/>
          <w:szCs w:val="21"/>
        </w:rPr>
      </w:pPr>
      <w:r>
        <w:rPr>
          <w:rFonts w:ascii="Arial" w:hAnsi="Arial" w:cs="Arial"/>
          <w:szCs w:val="21"/>
        </w:rPr>
        <w:t>（2）技术资料、装箱单、合格证等资料齐全。</w:t>
      </w:r>
    </w:p>
    <w:p>
      <w:pPr>
        <w:spacing w:before="120" w:line="320" w:lineRule="exact"/>
        <w:ind w:firstLine="420" w:firstLineChars="200"/>
        <w:jc w:val="left"/>
        <w:rPr>
          <w:rFonts w:ascii="Arial" w:hAnsi="Arial" w:cs="Arial"/>
          <w:szCs w:val="21"/>
        </w:rPr>
      </w:pPr>
      <w:r>
        <w:rPr>
          <w:rFonts w:ascii="Arial" w:hAnsi="Arial" w:cs="Arial"/>
          <w:szCs w:val="21"/>
        </w:rPr>
        <w:t>（3）在测试或试运行期间所出现的问题得到解决，并运行或工作正常。</w:t>
      </w:r>
    </w:p>
    <w:p>
      <w:pPr>
        <w:spacing w:before="120" w:line="320" w:lineRule="exact"/>
        <w:ind w:firstLine="420" w:firstLineChars="200"/>
        <w:jc w:val="left"/>
        <w:rPr>
          <w:rFonts w:ascii="Arial" w:hAnsi="Arial" w:cs="Arial"/>
          <w:szCs w:val="21"/>
        </w:rPr>
      </w:pPr>
      <w:r>
        <w:rPr>
          <w:rFonts w:ascii="Arial" w:hAnsi="Arial" w:cs="Arial"/>
          <w:szCs w:val="21"/>
        </w:rPr>
        <w:t>（4）在规定时间内完成交货及验收，并经采购人确认。</w:t>
      </w:r>
    </w:p>
    <w:p>
      <w:pPr>
        <w:spacing w:before="120" w:line="320" w:lineRule="exact"/>
        <w:ind w:firstLine="420" w:firstLineChars="200"/>
        <w:jc w:val="left"/>
        <w:rPr>
          <w:rFonts w:ascii="Arial" w:hAnsi="Arial" w:cs="Arial"/>
          <w:szCs w:val="21"/>
        </w:rPr>
      </w:pPr>
      <w:r>
        <w:rPr>
          <w:rFonts w:ascii="Arial" w:hAnsi="Arial" w:cs="Arial"/>
          <w:szCs w:val="21"/>
        </w:rPr>
        <w:t>（5）货物或服务在安装调试并试运行符合要求后，才作为最终验收。</w:t>
      </w:r>
    </w:p>
    <w:p>
      <w:pPr>
        <w:spacing w:before="120" w:line="320" w:lineRule="exact"/>
        <w:ind w:firstLine="420" w:firstLineChars="200"/>
        <w:jc w:val="left"/>
        <w:rPr>
          <w:rFonts w:ascii="Arial" w:hAnsi="Arial" w:cs="Arial"/>
          <w:szCs w:val="21"/>
        </w:rPr>
      </w:pPr>
      <w:r>
        <w:rPr>
          <w:rFonts w:ascii="Arial" w:hAnsi="Arial" w:cs="Arial"/>
          <w:szCs w:val="21"/>
        </w:rPr>
        <w:t>（6）成交供应商提供的货物或服务未达到招标文件规定要求，且对采购人造成损失的，由成交供应商承担一切责任，并赔偿所造成的损失。</w:t>
      </w:r>
    </w:p>
    <w:p>
      <w:pPr>
        <w:spacing w:before="120" w:line="320" w:lineRule="exact"/>
        <w:ind w:firstLine="420" w:firstLineChars="200"/>
        <w:jc w:val="left"/>
        <w:rPr>
          <w:rFonts w:ascii="Arial" w:hAnsi="Arial" w:cs="Arial"/>
          <w:szCs w:val="21"/>
        </w:rPr>
      </w:pPr>
      <w:r>
        <w:rPr>
          <w:rFonts w:ascii="Arial" w:hAnsi="Arial" w:cs="Arial"/>
          <w:szCs w:val="21"/>
        </w:rPr>
        <w:t>（7）采购人需要制造商对成交供应商交付的产品或服务（包括质量、参数等）进行确认的，制造商应予以配合并出具书面意见，相关配合事项由成交供应商与制造商协调。</w:t>
      </w:r>
    </w:p>
    <w:p>
      <w:pPr>
        <w:spacing w:before="120" w:line="320" w:lineRule="exact"/>
        <w:ind w:firstLine="420" w:firstLineChars="200"/>
        <w:jc w:val="left"/>
        <w:rPr>
          <w:rFonts w:ascii="Arial" w:hAnsi="Arial" w:cs="Arial"/>
          <w:szCs w:val="21"/>
        </w:rPr>
      </w:pPr>
      <w:r>
        <w:rPr>
          <w:rFonts w:ascii="Arial" w:hAnsi="Arial" w:cs="Arial"/>
          <w:szCs w:val="21"/>
        </w:rPr>
        <w:t>（8）产品包装材料归采购人所有。</w:t>
      </w:r>
    </w:p>
    <w:p>
      <w:pPr>
        <w:spacing w:before="120" w:line="320" w:lineRule="exact"/>
        <w:ind w:firstLine="420" w:firstLineChars="200"/>
        <w:jc w:val="left"/>
        <w:rPr>
          <w:rFonts w:ascii="Arial" w:hAnsi="Arial" w:cs="Arial"/>
          <w:szCs w:val="21"/>
        </w:rPr>
      </w:pPr>
      <w:r>
        <w:rPr>
          <w:rFonts w:ascii="Arial" w:hAnsi="Arial" w:cs="Arial"/>
          <w:szCs w:val="21"/>
        </w:rPr>
        <w:t>（9）政府采购合同约定的其他要求及投标文件响应的其他标准。</w:t>
      </w:r>
    </w:p>
    <w:p>
      <w:pPr>
        <w:spacing w:before="120" w:line="320" w:lineRule="exact"/>
        <w:ind w:firstLine="420" w:firstLineChars="200"/>
        <w:jc w:val="left"/>
        <w:rPr>
          <w:rFonts w:ascii="Arial" w:hAnsi="Arial" w:cs="Arial"/>
          <w:szCs w:val="21"/>
        </w:rPr>
      </w:pPr>
      <w:r>
        <w:rPr>
          <w:rFonts w:ascii="Arial" w:hAnsi="Arial" w:cs="Arial"/>
          <w:szCs w:val="21"/>
        </w:rPr>
        <w:t>工程类验收标准：</w:t>
      </w:r>
    </w:p>
    <w:p>
      <w:pPr>
        <w:spacing w:before="120" w:line="320" w:lineRule="exact"/>
        <w:ind w:firstLine="420" w:firstLineChars="200"/>
        <w:jc w:val="left"/>
        <w:rPr>
          <w:rFonts w:ascii="Arial" w:hAnsi="Arial" w:cs="Arial"/>
          <w:b/>
          <w:bCs/>
          <w:szCs w:val="21"/>
        </w:rPr>
      </w:pPr>
      <w:r>
        <w:rPr>
          <w:rFonts w:ascii="Arial" w:hAnsi="Arial" w:cs="Arial"/>
          <w:szCs w:val="21"/>
        </w:rPr>
        <w:t>符合行业管理部门规定的标准及规范，达到工程项目设计的要求并通过项目最终竣工验收。</w:t>
      </w:r>
    </w:p>
    <w:p>
      <w:pPr>
        <w:spacing w:before="120" w:line="320" w:lineRule="exact"/>
        <w:jc w:val="left"/>
        <w:rPr>
          <w:rFonts w:ascii="Arial" w:hAnsi="Arial" w:cs="Arial"/>
          <w:b/>
          <w:bCs/>
          <w:szCs w:val="21"/>
        </w:rPr>
      </w:pPr>
      <w:r>
        <w:rPr>
          <w:rFonts w:ascii="Arial" w:hAnsi="Arial" w:cs="Arial"/>
          <w:b/>
          <w:bCs/>
          <w:szCs w:val="21"/>
        </w:rPr>
        <w:t>8.履约验收其他事项</w:t>
      </w:r>
    </w:p>
    <w:p>
      <w:pPr>
        <w:spacing w:before="120" w:line="320" w:lineRule="exact"/>
        <w:rPr>
          <w:rFonts w:ascii="Arial" w:hAnsi="Arial" w:eastAsia="仿宋" w:cs="Arial"/>
          <w:szCs w:val="21"/>
          <w:u w:val="single"/>
        </w:rPr>
      </w:pPr>
      <w:r>
        <w:rPr>
          <w:rFonts w:ascii="Arial" w:hAnsi="Arial" w:eastAsia="仿宋" w:cs="Arial"/>
          <w:szCs w:val="21"/>
          <w:u w:val="single"/>
        </w:rPr>
        <w:br w:type="page"/>
      </w:r>
    </w:p>
    <w:bookmarkEnd w:id="80"/>
    <w:bookmarkEnd w:id="81"/>
    <w:p>
      <w:pPr>
        <w:snapToGrid w:val="0"/>
        <w:spacing w:line="360" w:lineRule="exact"/>
        <w:jc w:val="center"/>
        <w:rPr>
          <w:rFonts w:ascii="Arial" w:hAnsi="Arial" w:cs="Arial"/>
          <w:b/>
          <w:bCs/>
          <w:szCs w:val="21"/>
        </w:rPr>
      </w:pPr>
      <w:r>
        <w:rPr>
          <w:rFonts w:ascii="Arial" w:hAnsi="Arial" w:cs="Arial"/>
          <w:b/>
          <w:bCs/>
          <w:szCs w:val="21"/>
        </w:rPr>
        <w:t>广西壮族自治区政府采购项目合同验收书</w:t>
      </w:r>
    </w:p>
    <w:p>
      <w:pPr>
        <w:widowControl/>
        <w:snapToGrid w:val="0"/>
        <w:spacing w:before="100" w:beforeAutospacing="1" w:after="100" w:afterAutospacing="1" w:line="320" w:lineRule="exact"/>
        <w:ind w:left="-359" w:leftChars="-171" w:firstLine="420" w:firstLineChars="200"/>
        <w:jc w:val="left"/>
        <w:rPr>
          <w:rFonts w:ascii="Arial" w:hAnsi="Arial" w:cs="Arial"/>
          <w:kern w:val="0"/>
          <w:szCs w:val="21"/>
        </w:rPr>
      </w:pPr>
      <w:r>
        <w:rPr>
          <w:rFonts w:ascii="Arial" w:hAnsi="Arial" w:cs="Arial"/>
          <w:kern w:val="0"/>
          <w:szCs w:val="21"/>
        </w:rPr>
        <w:t>根据政府采购项目（</w:t>
      </w:r>
      <w:r>
        <w:rPr>
          <w:rFonts w:ascii="Arial" w:hAnsi="Arial" w:cs="Arial"/>
          <w:kern w:val="0"/>
          <w:szCs w:val="21"/>
          <w:u w:val="single"/>
        </w:rPr>
        <w:t>采购合同编号：</w:t>
      </w:r>
      <w:r>
        <w:rPr>
          <w:rFonts w:ascii="Arial" w:hAnsi="Arial" w:cs="Arial"/>
          <w:szCs w:val="21"/>
          <w:u w:val="single"/>
        </w:rPr>
        <w:t>GXZC20XX-XX-XXXXX-JDZB</w:t>
      </w:r>
      <w:r>
        <w:rPr>
          <w:rFonts w:ascii="Arial" w:hAnsi="Arial" w:cs="Arial"/>
          <w:kern w:val="0"/>
          <w:szCs w:val="21"/>
        </w:rPr>
        <w:t>）的约定，我单位对（</w:t>
      </w:r>
      <w:r>
        <w:rPr>
          <w:rFonts w:ascii="Arial" w:hAnsi="Arial" w:cs="Arial"/>
          <w:szCs w:val="21"/>
          <w:u w:val="single"/>
        </w:rPr>
        <w:t>XXXX采购项目</w:t>
      </w:r>
      <w:r>
        <w:rPr>
          <w:rFonts w:ascii="Arial" w:hAnsi="Arial" w:cs="Arial"/>
          <w:kern w:val="0"/>
          <w:szCs w:val="21"/>
        </w:rPr>
        <w:t>）政府采购项目中标（或成交）供应商</w:t>
      </w:r>
      <w:r>
        <w:rPr>
          <w:rFonts w:ascii="Arial" w:hAnsi="Arial" w:cs="Arial"/>
          <w:kern w:val="0"/>
          <w:szCs w:val="21"/>
          <w:u w:val="single"/>
        </w:rPr>
        <w:t>XX公司（填写供应商名称）</w:t>
      </w:r>
      <w:r>
        <w:rPr>
          <w:rFonts w:ascii="Arial" w:hAnsi="Arial" w:cs="Arial"/>
          <w:kern w:val="0"/>
          <w:szCs w:val="21"/>
        </w:rPr>
        <w:t>提供的货物（或工程、服务）进行了验收，验收情况如下：</w:t>
      </w:r>
    </w:p>
    <w:tbl>
      <w:tblPr>
        <w:tblStyle w:val="52"/>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61"/>
        <w:gridCol w:w="866"/>
        <w:gridCol w:w="977"/>
        <w:gridCol w:w="2263"/>
        <w:gridCol w:w="1608"/>
        <w:gridCol w:w="850"/>
        <w:gridCol w:w="242"/>
        <w:gridCol w:w="21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1" w:hRule="atLeast"/>
          <w:jc w:val="center"/>
        </w:trPr>
        <w:tc>
          <w:tcPr>
            <w:tcW w:w="2504" w:type="dxa"/>
            <w:gridSpan w:val="3"/>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center"/>
              <w:rPr>
                <w:rFonts w:ascii="Arial" w:hAnsi="Arial" w:cs="Arial"/>
                <w:kern w:val="0"/>
                <w:szCs w:val="21"/>
              </w:rPr>
            </w:pPr>
            <w:r>
              <w:rPr>
                <w:rFonts w:ascii="Arial" w:hAnsi="Arial" w:cs="Arial"/>
                <w:kern w:val="0"/>
                <w:szCs w:val="21"/>
              </w:rPr>
              <w:t>验收方式：</w:t>
            </w:r>
          </w:p>
        </w:tc>
        <w:tc>
          <w:tcPr>
            <w:tcW w:w="7123" w:type="dxa"/>
            <w:gridSpan w:val="5"/>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center"/>
              <w:rPr>
                <w:rFonts w:ascii="Arial" w:hAnsi="Arial" w:cs="Arial"/>
                <w:kern w:val="0"/>
                <w:szCs w:val="21"/>
              </w:rPr>
            </w:pPr>
            <w:r>
              <w:rPr>
                <w:rFonts w:ascii="Arial" w:hAnsi="Arial" w:cs="Arial"/>
                <w:szCs w:val="21"/>
              </w:rPr>
              <w:t>□</w:t>
            </w:r>
            <w:r>
              <w:rPr>
                <w:rFonts w:ascii="Arial" w:hAnsi="Arial" w:cs="Arial"/>
                <w:kern w:val="0"/>
                <w:szCs w:val="21"/>
              </w:rPr>
              <w:t>自行验收        </w:t>
            </w:r>
            <w:r>
              <w:rPr>
                <w:rFonts w:ascii="Arial" w:hAnsi="Arial" w:cs="Arial"/>
                <w:szCs w:val="21"/>
              </w:rPr>
              <w:sym w:font="Wingdings 2" w:char="00A3"/>
            </w:r>
            <w:r>
              <w:rPr>
                <w:rFonts w:ascii="Arial" w:hAnsi="Arial" w:cs="Arial"/>
                <w:kern w:val="0"/>
                <w:szCs w:val="21"/>
              </w:rPr>
              <w:t>委托验收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center"/>
              <w:rPr>
                <w:rFonts w:ascii="Arial" w:hAnsi="Arial" w:cs="Arial"/>
                <w:kern w:val="0"/>
                <w:szCs w:val="21"/>
              </w:rPr>
            </w:pPr>
            <w:r>
              <w:rPr>
                <w:rFonts w:ascii="Arial" w:hAnsi="Arial" w:cs="Arial"/>
                <w:kern w:val="0"/>
                <w:szCs w:val="21"/>
              </w:rPr>
              <w:t>序号</w:t>
            </w:r>
          </w:p>
        </w:tc>
        <w:tc>
          <w:tcPr>
            <w:tcW w:w="1843"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rFonts w:ascii="Arial" w:hAnsi="Arial" w:cs="Arial"/>
                <w:kern w:val="0"/>
                <w:szCs w:val="21"/>
              </w:rPr>
            </w:pPr>
            <w:r>
              <w:rPr>
                <w:rFonts w:ascii="Arial" w:hAnsi="Arial" w:cs="Arial"/>
                <w:kern w:val="0"/>
                <w:szCs w:val="21"/>
              </w:rPr>
              <w:t>名  称</w:t>
            </w:r>
          </w:p>
        </w:tc>
        <w:tc>
          <w:tcPr>
            <w:tcW w:w="387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rFonts w:ascii="Arial" w:hAnsi="Arial" w:cs="Arial"/>
                <w:kern w:val="0"/>
                <w:szCs w:val="21"/>
              </w:rPr>
            </w:pPr>
            <w:r>
              <w:rPr>
                <w:rFonts w:ascii="Arial" w:hAnsi="Arial" w:cs="Arial"/>
                <w:kern w:val="0"/>
                <w:szCs w:val="21"/>
              </w:rPr>
              <w:t>货物型号规格、标准及配置等（或服务内容、标准）</w:t>
            </w:r>
          </w:p>
        </w:tc>
        <w:tc>
          <w:tcPr>
            <w:tcW w:w="850"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jc w:val="center"/>
              <w:rPr>
                <w:rFonts w:ascii="Arial" w:hAnsi="Arial" w:cs="Arial"/>
                <w:kern w:val="0"/>
                <w:szCs w:val="21"/>
              </w:rPr>
            </w:pPr>
            <w:r>
              <w:rPr>
                <w:rFonts w:ascii="Arial" w:hAnsi="Arial" w:cs="Arial"/>
                <w:kern w:val="0"/>
                <w:szCs w:val="21"/>
              </w:rPr>
              <w:t>数量</w:t>
            </w:r>
          </w:p>
        </w:tc>
        <w:tc>
          <w:tcPr>
            <w:tcW w:w="2402"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rFonts w:ascii="Arial" w:hAnsi="Arial" w:cs="Arial"/>
                <w:kern w:val="0"/>
                <w:szCs w:val="21"/>
              </w:rPr>
            </w:pPr>
            <w:r>
              <w:rPr>
                <w:rFonts w:ascii="Arial" w:hAnsi="Arial" w:cs="Arial"/>
                <w:kern w:val="0"/>
                <w:szCs w:val="21"/>
              </w:rPr>
              <w:t>金  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center"/>
              <w:rPr>
                <w:rFonts w:ascii="Arial" w:hAnsi="Arial" w:cs="Arial"/>
                <w:kern w:val="0"/>
                <w:szCs w:val="21"/>
              </w:rPr>
            </w:pPr>
            <w:r>
              <w:rPr>
                <w:rFonts w:ascii="Arial" w:hAnsi="Arial" w:cs="Arial"/>
                <w:kern w:val="0"/>
                <w:szCs w:val="21"/>
              </w:rPr>
              <w:t>1</w:t>
            </w:r>
          </w:p>
        </w:tc>
        <w:tc>
          <w:tcPr>
            <w:tcW w:w="1843"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Arial" w:hAnsi="Arial" w:cs="Arial"/>
                <w:kern w:val="0"/>
                <w:szCs w:val="21"/>
              </w:rPr>
            </w:pPr>
          </w:p>
        </w:tc>
        <w:tc>
          <w:tcPr>
            <w:tcW w:w="3871" w:type="dxa"/>
            <w:gridSpan w:val="2"/>
            <w:tcBorders>
              <w:top w:val="single" w:color="auto" w:sz="8" w:space="0"/>
              <w:left w:val="single" w:color="auto" w:sz="8" w:space="0"/>
              <w:bottom w:val="single" w:color="auto" w:sz="8" w:space="0"/>
              <w:right w:val="single" w:color="auto" w:sz="8" w:space="0"/>
            </w:tcBorders>
            <w:vAlign w:val="center"/>
          </w:tcPr>
          <w:p>
            <w:pPr>
              <w:pStyle w:val="204"/>
              <w:ind w:firstLine="0" w:firstLineChars="0"/>
              <w:rPr>
                <w:rFonts w:ascii="Arial" w:hAnsi="Arial" w:cs="Arial"/>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jc w:val="center"/>
              <w:rPr>
                <w:rFonts w:ascii="Arial" w:hAnsi="Arial" w:cs="Arial"/>
                <w:kern w:val="0"/>
                <w:szCs w:val="21"/>
              </w:rPr>
            </w:pPr>
            <w:r>
              <w:rPr>
                <w:rFonts w:ascii="Arial" w:hAnsi="Arial" w:cs="Arial"/>
                <w:kern w:val="0"/>
                <w:szCs w:val="21"/>
              </w:rPr>
              <w:t>1套</w:t>
            </w:r>
          </w:p>
        </w:tc>
        <w:tc>
          <w:tcPr>
            <w:tcW w:w="2402" w:type="dxa"/>
            <w:gridSpan w:val="2"/>
            <w:tcBorders>
              <w:top w:val="single" w:color="auto" w:sz="8" w:space="0"/>
              <w:left w:val="single" w:color="auto" w:sz="8" w:space="0"/>
              <w:bottom w:val="single" w:color="auto" w:sz="8" w:space="0"/>
              <w:right w:val="single" w:color="auto" w:sz="8" w:space="0"/>
            </w:tcBorders>
            <w:vAlign w:val="center"/>
          </w:tcPr>
          <w:p>
            <w:pPr>
              <w:pStyle w:val="204"/>
              <w:ind w:firstLine="0" w:firstLineChars="0"/>
              <w:jc w:val="center"/>
              <w:rPr>
                <w:rFonts w:ascii="Arial" w:hAnsi="Arial" w:cs="Arial"/>
                <w:kern w:val="0"/>
                <w:szCs w:val="21"/>
              </w:rPr>
            </w:pPr>
            <w:r>
              <w:rPr>
                <w:rFonts w:ascii="Arial" w:hAnsi="Arial" w:cs="Arial"/>
                <w:kern w:val="0"/>
                <w:szCs w:val="21"/>
              </w:rPr>
              <w:t>¥0.00元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375" w:type="dxa"/>
            <w:gridSpan w:val="5"/>
            <w:tcBorders>
              <w:top w:val="single" w:color="auto" w:sz="8" w:space="0"/>
              <w:left w:val="single" w:color="auto" w:sz="8" w:space="0"/>
              <w:bottom w:val="single" w:color="auto" w:sz="8" w:space="0"/>
              <w:right w:val="single" w:color="auto" w:sz="8" w:space="0"/>
            </w:tcBorders>
            <w:vAlign w:val="center"/>
          </w:tcPr>
          <w:p>
            <w:pPr>
              <w:pStyle w:val="204"/>
              <w:ind w:firstLine="0" w:firstLineChars="0"/>
              <w:jc w:val="center"/>
              <w:rPr>
                <w:rFonts w:ascii="Arial" w:hAnsi="Arial" w:cs="Arial"/>
                <w:kern w:val="0"/>
                <w:szCs w:val="21"/>
              </w:rPr>
            </w:pPr>
            <w:r>
              <w:rPr>
                <w:rFonts w:ascii="Arial" w:hAnsi="Arial" w:cs="Arial"/>
                <w:kern w:val="0"/>
                <w:szCs w:val="21"/>
              </w:rPr>
              <w:t>合 计</w:t>
            </w:r>
          </w:p>
        </w:tc>
        <w:tc>
          <w:tcPr>
            <w:tcW w:w="850"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jc w:val="center"/>
              <w:rPr>
                <w:rFonts w:ascii="Arial" w:hAnsi="Arial" w:cs="Arial"/>
                <w:kern w:val="0"/>
                <w:szCs w:val="21"/>
              </w:rPr>
            </w:pPr>
          </w:p>
        </w:tc>
        <w:tc>
          <w:tcPr>
            <w:tcW w:w="2402" w:type="dxa"/>
            <w:gridSpan w:val="2"/>
            <w:tcBorders>
              <w:top w:val="single" w:color="auto" w:sz="8" w:space="0"/>
              <w:left w:val="single" w:color="auto" w:sz="8" w:space="0"/>
              <w:bottom w:val="single" w:color="auto" w:sz="8" w:space="0"/>
              <w:right w:val="single" w:color="auto" w:sz="8" w:space="0"/>
            </w:tcBorders>
            <w:vAlign w:val="center"/>
          </w:tcPr>
          <w:p>
            <w:pPr>
              <w:pStyle w:val="204"/>
              <w:ind w:firstLine="0" w:firstLineChars="0"/>
              <w:jc w:val="center"/>
              <w:rPr>
                <w:rFonts w:ascii="Arial" w:hAnsi="Arial" w:cs="Arial"/>
                <w:kern w:val="0"/>
                <w:szCs w:val="21"/>
              </w:rPr>
            </w:pPr>
            <w:r>
              <w:rPr>
                <w:rFonts w:ascii="Arial" w:hAnsi="Arial" w:cs="Arial"/>
                <w:kern w:val="0"/>
                <w:szCs w:val="21"/>
              </w:rPr>
              <w:t>¥0.00元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9627" w:type="dxa"/>
            <w:gridSpan w:val="8"/>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left"/>
              <w:rPr>
                <w:rFonts w:ascii="Arial" w:hAnsi="Arial" w:cs="Arial"/>
                <w:kern w:val="0"/>
                <w:szCs w:val="21"/>
              </w:rPr>
            </w:pPr>
            <w:r>
              <w:rPr>
                <w:rFonts w:ascii="Arial" w:hAnsi="Arial" w:cs="Arial"/>
                <w:kern w:val="0"/>
                <w:szCs w:val="21"/>
              </w:rPr>
              <w:t>合计大写金额：人民币元整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9" w:hRule="atLeast"/>
          <w:jc w:val="center"/>
        </w:trPr>
        <w:tc>
          <w:tcPr>
            <w:tcW w:w="1527"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left"/>
              <w:rPr>
                <w:rFonts w:ascii="Arial" w:hAnsi="Arial" w:cs="Arial"/>
                <w:kern w:val="0"/>
                <w:szCs w:val="21"/>
              </w:rPr>
            </w:pPr>
            <w:r>
              <w:rPr>
                <w:rFonts w:ascii="Arial" w:hAnsi="Arial" w:cs="Arial"/>
                <w:kern w:val="0"/>
                <w:szCs w:val="21"/>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rFonts w:ascii="Arial" w:hAnsi="Arial" w:cs="Arial"/>
                <w:kern w:val="0"/>
                <w:szCs w:val="21"/>
              </w:rPr>
            </w:pPr>
            <w:r>
              <w:rPr>
                <w:rFonts w:ascii="Arial" w:hAnsi="Arial" w:cs="Arial"/>
                <w:kern w:val="0"/>
                <w:szCs w:val="21"/>
              </w:rPr>
              <w:t>20  年  月  日</w:t>
            </w:r>
          </w:p>
        </w:tc>
        <w:tc>
          <w:tcPr>
            <w:tcW w:w="2700" w:type="dxa"/>
            <w:gridSpan w:val="3"/>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39" w:firstLineChars="19"/>
              <w:jc w:val="center"/>
              <w:rPr>
                <w:rFonts w:ascii="Arial" w:hAnsi="Arial" w:cs="Arial"/>
                <w:kern w:val="0"/>
                <w:szCs w:val="21"/>
              </w:rPr>
            </w:pPr>
            <w:r>
              <w:rPr>
                <w:rFonts w:ascii="Arial" w:hAnsi="Arial" w:cs="Arial"/>
                <w:kern w:val="0"/>
                <w:szCs w:val="21"/>
              </w:rPr>
              <w:t>合同交货验收日期</w:t>
            </w:r>
          </w:p>
        </w:tc>
        <w:tc>
          <w:tcPr>
            <w:tcW w:w="2160"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rFonts w:ascii="Arial" w:hAnsi="Arial" w:cs="Arial"/>
                <w:kern w:val="0"/>
                <w:szCs w:val="21"/>
              </w:rPr>
            </w:pPr>
            <w:r>
              <w:rPr>
                <w:rFonts w:ascii="Arial" w:hAnsi="Arial" w:cs="Arial"/>
                <w:kern w:val="0"/>
                <w:szCs w:val="21"/>
              </w:rPr>
              <w:t>20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exact"/>
              <w:jc w:val="left"/>
              <w:rPr>
                <w:rFonts w:ascii="Arial" w:hAnsi="Arial" w:cs="Arial"/>
                <w:kern w:val="0"/>
                <w:szCs w:val="21"/>
              </w:rPr>
            </w:pPr>
            <w:r>
              <w:rPr>
                <w:rFonts w:ascii="Arial" w:hAnsi="Arial" w:cs="Arial"/>
                <w:kern w:val="0"/>
                <w:szCs w:val="21"/>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04"/>
              <w:ind w:firstLine="0" w:firstLineChars="0"/>
              <w:jc w:val="left"/>
              <w:rPr>
                <w:rFonts w:ascii="Arial" w:hAnsi="Arial" w:eastAsia="宋体" w:cs="Arial"/>
                <w:kern w:val="0"/>
                <w:szCs w:val="21"/>
              </w:rPr>
            </w:pPr>
            <w:r>
              <w:rPr>
                <w:rFonts w:ascii="Arial" w:hAnsi="Arial" w:eastAsia="宋体" w:cs="Arial"/>
                <w:kern w:val="0"/>
                <w:szCs w:val="21"/>
              </w:rPr>
              <w:t>1.中标人所供货的1套设备的技术性能能满足采购合同约定的技术标准。</w:t>
            </w:r>
          </w:p>
          <w:p>
            <w:pPr>
              <w:pStyle w:val="204"/>
              <w:ind w:firstLine="0" w:firstLineChars="0"/>
              <w:jc w:val="left"/>
              <w:rPr>
                <w:rFonts w:ascii="Arial" w:hAnsi="Arial" w:eastAsia="宋体" w:cs="Arial"/>
                <w:kern w:val="0"/>
                <w:szCs w:val="21"/>
              </w:rPr>
            </w:pPr>
            <w:r>
              <w:rPr>
                <w:rFonts w:ascii="Arial" w:hAnsi="Arial" w:eastAsia="宋体" w:cs="Arial"/>
                <w:kern w:val="0"/>
                <w:szCs w:val="21"/>
              </w:rPr>
              <w:t>2.中标人对设备的安装调试符合合同约定或服务规范的要求。</w:t>
            </w:r>
          </w:p>
          <w:p>
            <w:pPr>
              <w:pStyle w:val="204"/>
              <w:ind w:firstLine="0" w:firstLineChars="0"/>
              <w:rPr>
                <w:rFonts w:ascii="Arial" w:hAnsi="Arial" w:eastAsia="宋体" w:cs="Arial"/>
                <w:kern w:val="0"/>
                <w:szCs w:val="21"/>
              </w:rPr>
            </w:pPr>
            <w:r>
              <w:rPr>
                <w:rFonts w:ascii="Arial" w:hAnsi="Arial" w:eastAsia="宋体" w:cs="Arial"/>
                <w:kern w:val="0"/>
                <w:szCs w:val="21"/>
              </w:rPr>
              <w:t>3.中标人提供的质量保证证明材料齐全。</w:t>
            </w:r>
          </w:p>
          <w:p>
            <w:pPr>
              <w:pStyle w:val="204"/>
              <w:ind w:firstLine="0" w:firstLineChars="0"/>
              <w:rPr>
                <w:rFonts w:ascii="Arial" w:hAnsi="Arial" w:eastAsia="宋体" w:cs="Arial"/>
                <w:kern w:val="0"/>
                <w:szCs w:val="21"/>
              </w:rPr>
            </w:pPr>
            <w:r>
              <w:rPr>
                <w:rFonts w:ascii="Arial" w:hAnsi="Arial" w:eastAsia="宋体" w:cs="Arial"/>
                <w:kern w:val="0"/>
                <w:szCs w:val="21"/>
              </w:rPr>
              <w:t>验收过程材料详见验收书附件《验收书附表——商务（服务）验收》以及《验收书附表——技术验收、安全验收》。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6" w:hRule="atLeast"/>
          <w:jc w:val="center"/>
        </w:trPr>
        <w:tc>
          <w:tcPr>
            <w:tcW w:w="1527"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验收结论性意见：同意（不同意）通过项目验收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527"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320" w:lineRule="exact"/>
              <w:jc w:val="left"/>
              <w:rPr>
                <w:rFonts w:ascii="Arial" w:hAnsi="Arial" w:cs="Arial"/>
                <w:kern w:val="0"/>
                <w:szCs w:val="21"/>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pPr>
              <w:pStyle w:val="204"/>
              <w:ind w:firstLine="0" w:firstLineChars="0"/>
              <w:rPr>
                <w:rFonts w:ascii="Arial" w:hAnsi="Arial" w:eastAsia="宋体" w:cs="Arial"/>
                <w:kern w:val="0"/>
                <w:szCs w:val="21"/>
              </w:rPr>
            </w:pPr>
            <w:r>
              <w:rPr>
                <w:rFonts w:ascii="Arial" w:hAnsi="Arial" w:eastAsia="宋体" w:cs="Arial"/>
                <w:kern w:val="0"/>
                <w:szCs w:val="21"/>
              </w:rPr>
              <w:t>有异议的意见和说明理由：</w:t>
            </w:r>
          </w:p>
          <w:p>
            <w:pPr>
              <w:pStyle w:val="204"/>
              <w:ind w:firstLine="5880" w:firstLineChars="2800"/>
              <w:rPr>
                <w:rFonts w:ascii="Arial" w:hAnsi="Arial" w:eastAsia="宋体" w:cs="Arial"/>
                <w:kern w:val="0"/>
                <w:szCs w:val="21"/>
              </w:rPr>
            </w:pPr>
            <w:r>
              <w:rPr>
                <w:rFonts w:ascii="Arial" w:hAnsi="Arial" w:eastAsia="宋体" w:cs="Arial"/>
                <w:kern w:val="0"/>
                <w:szCs w:val="21"/>
              </w:rPr>
              <w:t>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31"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验收小组成员签字：</w:t>
            </w:r>
          </w:p>
          <w:p>
            <w:pPr>
              <w:widowControl/>
              <w:spacing w:before="100" w:beforeAutospacing="1" w:after="100" w:afterAutospacing="1" w:line="320" w:lineRule="exact"/>
              <w:jc w:val="left"/>
              <w:rPr>
                <w:rFonts w:ascii="Arial" w:hAnsi="Arial" w:cs="Arial"/>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0"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监督人员或其他相关人员签字：</w:t>
            </w:r>
          </w:p>
          <w:p>
            <w:pPr>
              <w:widowControl/>
              <w:spacing w:before="100" w:beforeAutospacing="1" w:after="100" w:afterAutospacing="1" w:line="320" w:lineRule="exact"/>
              <w:ind w:firstLine="65" w:firstLineChars="31"/>
              <w:jc w:val="left"/>
              <w:rPr>
                <w:rFonts w:ascii="Arial" w:hAnsi="Arial" w:cs="Arial"/>
                <w:kern w:val="0"/>
                <w:szCs w:val="21"/>
              </w:rPr>
            </w:pPr>
            <w:r>
              <w:rPr>
                <w:rFonts w:ascii="Arial" w:hAnsi="Arial" w:cs="Arial"/>
                <w:kern w:val="0"/>
                <w:szCs w:val="21"/>
              </w:rPr>
              <w:t>或受邀机构的意见（盖章）：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4767" w:type="dxa"/>
            <w:gridSpan w:val="4"/>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exact"/>
              <w:ind w:firstLine="65" w:firstLineChars="31"/>
              <w:jc w:val="left"/>
              <w:rPr>
                <w:rFonts w:ascii="Arial" w:hAnsi="Arial" w:cs="Arial"/>
                <w:kern w:val="0"/>
                <w:szCs w:val="21"/>
              </w:rPr>
            </w:pPr>
            <w:r>
              <w:rPr>
                <w:rFonts w:ascii="Arial" w:hAnsi="Arial" w:cs="Arial"/>
                <w:kern w:val="0"/>
                <w:szCs w:val="21"/>
              </w:rPr>
              <w:t>中标或者成交供应商负责人签字或盖章：</w:t>
            </w:r>
          </w:p>
          <w:p>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联系电话：       年 月 日</w:t>
            </w:r>
          </w:p>
          <w:p>
            <w:pPr>
              <w:widowControl/>
              <w:spacing w:before="100" w:beforeAutospacing="1" w:after="100" w:afterAutospacing="1" w:line="320" w:lineRule="exact"/>
              <w:jc w:val="left"/>
              <w:rPr>
                <w:rFonts w:ascii="Arial" w:hAnsi="Arial" w:cs="Arial"/>
                <w:kern w:val="0"/>
                <w:szCs w:val="21"/>
              </w:rPr>
            </w:pPr>
          </w:p>
          <w:p>
            <w:pPr>
              <w:widowControl/>
              <w:spacing w:before="100" w:beforeAutospacing="1" w:after="100" w:afterAutospacing="1" w:line="320" w:lineRule="exact"/>
              <w:ind w:firstLine="65" w:firstLineChars="31"/>
              <w:jc w:val="left"/>
              <w:rPr>
                <w:rFonts w:ascii="Arial" w:hAnsi="Arial" w:cs="Arial"/>
                <w:kern w:val="0"/>
                <w:szCs w:val="21"/>
              </w:rPr>
            </w:pPr>
            <w:r>
              <w:rPr>
                <w:rFonts w:ascii="Arial" w:hAnsi="Arial" w:cs="Arial"/>
                <w:kern w:val="0"/>
                <w:szCs w:val="21"/>
              </w:rPr>
              <w:t>采购人签字或盖章：</w:t>
            </w:r>
          </w:p>
          <w:p>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联系电话：        年 月 日</w:t>
            </w:r>
          </w:p>
        </w:tc>
        <w:tc>
          <w:tcPr>
            <w:tcW w:w="4860" w:type="dxa"/>
            <w:gridSpan w:val="4"/>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 受托机构的意见（盖章）：</w:t>
            </w:r>
          </w:p>
          <w:p>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联系电话：   年   月   日</w:t>
            </w:r>
          </w:p>
          <w:p>
            <w:pPr>
              <w:widowControl/>
              <w:spacing w:before="100" w:beforeAutospacing="1" w:after="100" w:afterAutospacing="1" w:line="320" w:lineRule="exact"/>
              <w:jc w:val="left"/>
              <w:rPr>
                <w:rFonts w:ascii="Arial" w:hAnsi="Arial" w:cs="Arial"/>
                <w:kern w:val="0"/>
                <w:szCs w:val="21"/>
              </w:rPr>
            </w:pPr>
          </w:p>
          <w:p>
            <w:pPr>
              <w:widowControl/>
              <w:spacing w:before="100" w:beforeAutospacing="1" w:after="100" w:afterAutospacing="1" w:line="320" w:lineRule="exact"/>
              <w:jc w:val="left"/>
              <w:rPr>
                <w:rFonts w:ascii="Arial" w:hAnsi="Arial" w:cs="Arial"/>
                <w:kern w:val="0"/>
                <w:szCs w:val="21"/>
              </w:rPr>
            </w:pPr>
          </w:p>
          <w:p>
            <w:pPr>
              <w:widowControl/>
              <w:spacing w:before="100" w:beforeAutospacing="1" w:after="100" w:afterAutospacing="1" w:line="320" w:lineRule="exact"/>
              <w:jc w:val="left"/>
              <w:rPr>
                <w:rFonts w:ascii="Arial" w:hAnsi="Arial" w:cs="Arial"/>
                <w:kern w:val="0"/>
                <w:szCs w:val="21"/>
              </w:rPr>
            </w:pPr>
          </w:p>
        </w:tc>
      </w:tr>
    </w:tbl>
    <w:p>
      <w:pPr>
        <w:widowControl/>
        <w:jc w:val="left"/>
        <w:rPr>
          <w:rFonts w:ascii="Arial" w:hAnsi="Arial" w:eastAsia="仿宋" w:cs="Arial"/>
          <w:szCs w:val="21"/>
          <w:u w:val="single"/>
        </w:rPr>
      </w:pPr>
      <w:r>
        <w:rPr>
          <w:rFonts w:ascii="Arial" w:hAnsi="Arial" w:cs="Arial"/>
          <w:spacing w:val="-10"/>
          <w:kern w:val="0"/>
          <w:szCs w:val="21"/>
        </w:rPr>
        <w:t>备注：本报告单一式4份（采购单位1份、供应商1份、采购监督部门备案1份、采购代理机构1份）</w:t>
      </w:r>
    </w:p>
    <w:p>
      <w:pPr>
        <w:widowControl/>
        <w:jc w:val="left"/>
        <w:rPr>
          <w:rFonts w:ascii="Arial" w:hAnsi="Arial" w:cs="Arial"/>
          <w:sz w:val="32"/>
          <w:szCs w:val="32"/>
        </w:rPr>
      </w:pPr>
      <w:r>
        <w:rPr>
          <w:rFonts w:ascii="Arial" w:hAnsi="Arial" w:cs="Arial"/>
          <w:sz w:val="32"/>
          <w:szCs w:val="32"/>
        </w:rPr>
        <w:br w:type="page"/>
      </w:r>
    </w:p>
    <w:p>
      <w:pPr>
        <w:pStyle w:val="27"/>
        <w:snapToGrid w:val="0"/>
        <w:spacing w:before="120" w:after="120" w:line="320" w:lineRule="exact"/>
        <w:jc w:val="center"/>
        <w:outlineLvl w:val="0"/>
        <w:rPr>
          <w:rFonts w:ascii="Arial" w:hAnsi="Arial" w:cs="Arial"/>
          <w:sz w:val="32"/>
          <w:szCs w:val="32"/>
        </w:rPr>
      </w:pPr>
      <w:bookmarkStart w:id="82" w:name="_Toc89702120"/>
      <w:r>
        <w:rPr>
          <w:rFonts w:ascii="Arial" w:hAnsi="Arial" w:cs="Arial"/>
          <w:sz w:val="32"/>
          <w:szCs w:val="32"/>
        </w:rPr>
        <w:t>第六章投标文件格式</w:t>
      </w:r>
      <w:bookmarkEnd w:id="82"/>
    </w:p>
    <w:p>
      <w:pPr>
        <w:rPr>
          <w:rFonts w:ascii="Arial" w:hAnsi="Arial" w:cs="Arial"/>
          <w:sz w:val="28"/>
          <w:szCs w:val="28"/>
        </w:rPr>
      </w:pPr>
    </w:p>
    <w:p>
      <w:pPr>
        <w:rPr>
          <w:rFonts w:ascii="Arial" w:hAnsi="Arial" w:cs="Arial"/>
          <w:sz w:val="28"/>
          <w:szCs w:val="28"/>
        </w:rPr>
      </w:pPr>
    </w:p>
    <w:p>
      <w:pPr>
        <w:spacing w:line="500" w:lineRule="exact"/>
        <w:ind w:firstLine="560" w:firstLineChars="200"/>
        <w:rPr>
          <w:rFonts w:ascii="Arial" w:hAnsi="Arial" w:cs="Arial"/>
          <w:sz w:val="28"/>
          <w:szCs w:val="28"/>
        </w:rPr>
      </w:pPr>
      <w:bookmarkStart w:id="83" w:name="_Hlk19114175"/>
      <w:r>
        <w:rPr>
          <w:rFonts w:ascii="Arial" w:hAnsi="Arial" w:cs="Arial"/>
          <w:sz w:val="28"/>
          <w:szCs w:val="28"/>
        </w:rPr>
        <w:t>注：有签字、盖章要求的应按要求</w:t>
      </w:r>
      <w:bookmarkStart w:id="84" w:name="_Hlk89032274"/>
      <w:r>
        <w:rPr>
          <w:rFonts w:ascii="Arial" w:hAnsi="Arial" w:cs="Arial"/>
          <w:sz w:val="28"/>
          <w:szCs w:val="28"/>
        </w:rPr>
        <w:t>签字（签章）、盖章（签章）</w:t>
      </w:r>
      <w:bookmarkEnd w:id="84"/>
      <w:r>
        <w:rPr>
          <w:rFonts w:ascii="Arial" w:hAnsi="Arial" w:cs="Arial"/>
          <w:sz w:val="28"/>
          <w:szCs w:val="28"/>
        </w:rPr>
        <w:t>。</w:t>
      </w:r>
    </w:p>
    <w:bookmarkEnd w:id="83"/>
    <w:p>
      <w:pPr>
        <w:spacing w:line="500" w:lineRule="exact"/>
        <w:ind w:firstLine="480" w:firstLineChars="200"/>
        <w:rPr>
          <w:rFonts w:ascii="Arial" w:hAnsi="Arial" w:cs="Arial"/>
          <w:sz w:val="24"/>
        </w:rPr>
      </w:pPr>
    </w:p>
    <w:p>
      <w:pPr>
        <w:spacing w:line="500" w:lineRule="exact"/>
        <w:rPr>
          <w:rFonts w:ascii="Arial" w:hAnsi="Arial" w:cs="Arial"/>
          <w:bCs/>
          <w:sz w:val="24"/>
        </w:rPr>
      </w:pPr>
      <w:r>
        <w:rPr>
          <w:rFonts w:ascii="Arial" w:hAnsi="Arial" w:cs="Arial"/>
          <w:sz w:val="24"/>
        </w:rPr>
        <w:br w:type="page"/>
      </w:r>
      <w:bookmarkEnd w:id="0"/>
      <w:bookmarkEnd w:id="1"/>
    </w:p>
    <w:p>
      <w:pPr>
        <w:snapToGrid w:val="0"/>
        <w:spacing w:before="120" w:beforeLines="50" w:after="50" w:line="440" w:lineRule="exact"/>
        <w:jc w:val="left"/>
        <w:outlineLvl w:val="1"/>
        <w:rPr>
          <w:rFonts w:ascii="Arial" w:hAnsi="Arial" w:cs="Arial"/>
          <w:bCs/>
          <w:sz w:val="24"/>
        </w:rPr>
      </w:pPr>
      <w:r>
        <w:rPr>
          <w:rFonts w:ascii="Arial" w:hAnsi="Arial" w:cs="Arial"/>
          <w:bCs/>
          <w:sz w:val="24"/>
        </w:rPr>
        <w:t>1．投标文件封面参考格式：</w:t>
      </w:r>
    </w:p>
    <w:p>
      <w:pPr>
        <w:snapToGrid w:val="0"/>
        <w:spacing w:before="120" w:beforeLines="50" w:after="50" w:line="440" w:lineRule="exact"/>
        <w:jc w:val="left"/>
        <w:outlineLvl w:val="1"/>
        <w:rPr>
          <w:rFonts w:ascii="Arial" w:hAnsi="Arial" w:cs="Arial"/>
          <w:bCs/>
          <w:sz w:val="24"/>
        </w:rPr>
      </w:pPr>
    </w:p>
    <w:p>
      <w:pPr>
        <w:snapToGrid w:val="0"/>
        <w:spacing w:before="120" w:beforeLines="50" w:after="50" w:line="360" w:lineRule="exact"/>
        <w:rPr>
          <w:rFonts w:ascii="Arial" w:hAnsi="Arial" w:cs="Arial"/>
          <w:sz w:val="24"/>
        </w:rPr>
      </w:pPr>
    </w:p>
    <w:p>
      <w:pPr>
        <w:snapToGrid w:val="0"/>
        <w:spacing w:before="120" w:beforeLines="50" w:after="50" w:line="360" w:lineRule="exact"/>
        <w:jc w:val="center"/>
        <w:rPr>
          <w:rFonts w:ascii="Arial" w:hAnsi="Arial" w:cs="Arial"/>
          <w:bCs/>
          <w:sz w:val="24"/>
        </w:rPr>
      </w:pPr>
    </w:p>
    <w:p>
      <w:pPr>
        <w:snapToGrid w:val="0"/>
        <w:spacing w:before="120" w:beforeLines="50" w:after="50" w:line="360" w:lineRule="exact"/>
        <w:jc w:val="center"/>
        <w:rPr>
          <w:rFonts w:ascii="Arial" w:hAnsi="Arial" w:cs="Arial"/>
          <w:b/>
          <w:bCs/>
          <w:sz w:val="44"/>
          <w:szCs w:val="44"/>
        </w:rPr>
      </w:pPr>
      <w:r>
        <w:rPr>
          <w:rFonts w:ascii="Arial" w:hAnsi="Arial" w:cs="Arial"/>
          <w:b/>
          <w:bCs/>
          <w:sz w:val="44"/>
          <w:szCs w:val="44"/>
        </w:rPr>
        <w:t>电子投标文件</w:t>
      </w:r>
    </w:p>
    <w:p>
      <w:pPr>
        <w:snapToGrid w:val="0"/>
        <w:spacing w:before="120" w:beforeLines="50" w:after="50" w:line="360" w:lineRule="exact"/>
        <w:jc w:val="center"/>
        <w:rPr>
          <w:rFonts w:ascii="Arial" w:hAnsi="Arial" w:cs="Arial"/>
          <w:b/>
          <w:bCs/>
          <w:sz w:val="44"/>
          <w:szCs w:val="44"/>
        </w:rPr>
      </w:pPr>
    </w:p>
    <w:p>
      <w:pPr>
        <w:snapToGrid w:val="0"/>
        <w:spacing w:before="120" w:beforeLines="50" w:after="50" w:line="360" w:lineRule="exact"/>
        <w:jc w:val="center"/>
        <w:rPr>
          <w:rFonts w:ascii="Arial" w:hAnsi="Arial" w:cs="Arial"/>
          <w:b/>
          <w:bCs/>
          <w:sz w:val="44"/>
          <w:szCs w:val="44"/>
        </w:rPr>
      </w:pPr>
    </w:p>
    <w:p>
      <w:pPr>
        <w:snapToGrid w:val="0"/>
        <w:spacing w:before="120" w:beforeLines="50" w:after="50" w:line="360" w:lineRule="exact"/>
        <w:jc w:val="center"/>
        <w:rPr>
          <w:rFonts w:ascii="Arial" w:hAnsi="Arial" w:cs="Arial"/>
          <w:b/>
          <w:bCs/>
          <w:sz w:val="44"/>
          <w:szCs w:val="44"/>
        </w:rPr>
      </w:pPr>
      <w:r>
        <w:rPr>
          <w:rFonts w:ascii="Arial" w:hAnsi="Arial" w:cs="Arial"/>
          <w:b/>
          <w:bCs/>
          <w:sz w:val="44"/>
          <w:szCs w:val="44"/>
        </w:rPr>
        <w:t>资格证明文件</w:t>
      </w:r>
    </w:p>
    <w:p>
      <w:pPr>
        <w:snapToGrid w:val="0"/>
        <w:spacing w:before="120" w:beforeLines="50" w:after="50" w:line="360" w:lineRule="exact"/>
        <w:rPr>
          <w:rFonts w:ascii="Arial" w:hAnsi="Arial" w:cs="Arial"/>
          <w:bCs/>
          <w:sz w:val="24"/>
        </w:rPr>
      </w:pPr>
    </w:p>
    <w:p>
      <w:pPr>
        <w:snapToGrid w:val="0"/>
        <w:spacing w:before="120" w:beforeLines="50" w:after="50" w:line="360" w:lineRule="exact"/>
        <w:rPr>
          <w:rFonts w:ascii="Arial" w:hAnsi="Arial" w:cs="Arial"/>
          <w:bCs/>
          <w:sz w:val="24"/>
        </w:rPr>
      </w:pPr>
    </w:p>
    <w:p>
      <w:pPr>
        <w:snapToGrid w:val="0"/>
        <w:spacing w:before="120" w:beforeLines="50" w:after="50" w:line="360" w:lineRule="exact"/>
        <w:rPr>
          <w:rFonts w:ascii="Arial" w:hAnsi="Arial" w:cs="Arial"/>
          <w:bCs/>
          <w:sz w:val="24"/>
        </w:rPr>
      </w:pPr>
    </w:p>
    <w:p>
      <w:pPr>
        <w:snapToGrid w:val="0"/>
        <w:spacing w:before="120" w:beforeLines="50" w:after="50" w:line="360" w:lineRule="exact"/>
        <w:ind w:firstLine="720" w:firstLineChars="300"/>
        <w:rPr>
          <w:rFonts w:ascii="Arial" w:hAnsi="Arial" w:cs="Arial"/>
          <w:bCs/>
          <w:sz w:val="24"/>
        </w:rPr>
      </w:pPr>
      <w:r>
        <w:rPr>
          <w:rFonts w:ascii="Arial" w:hAnsi="Arial" w:cs="Arial"/>
          <w:bCs/>
          <w:sz w:val="24"/>
        </w:rPr>
        <w:t>项目名称：</w:t>
      </w:r>
    </w:p>
    <w:p>
      <w:pPr>
        <w:snapToGrid w:val="0"/>
        <w:spacing w:before="120" w:beforeLines="50" w:after="50" w:line="360" w:lineRule="exact"/>
        <w:ind w:firstLine="720" w:firstLineChars="300"/>
        <w:rPr>
          <w:rFonts w:ascii="Arial" w:hAnsi="Arial" w:cs="Arial"/>
          <w:bCs/>
          <w:sz w:val="24"/>
        </w:rPr>
      </w:pPr>
      <w:r>
        <w:rPr>
          <w:rFonts w:ascii="Arial" w:hAnsi="Arial" w:cs="Arial"/>
          <w:bCs/>
          <w:sz w:val="24"/>
        </w:rPr>
        <w:t>项目编号：</w:t>
      </w:r>
    </w:p>
    <w:p>
      <w:pPr>
        <w:snapToGrid w:val="0"/>
        <w:spacing w:before="120" w:beforeLines="50" w:after="50" w:line="360" w:lineRule="exact"/>
        <w:ind w:firstLine="720" w:firstLineChars="300"/>
        <w:rPr>
          <w:rFonts w:ascii="Arial" w:hAnsi="Arial" w:cs="Arial"/>
          <w:bCs/>
          <w:sz w:val="24"/>
        </w:rPr>
      </w:pPr>
      <w:r>
        <w:rPr>
          <w:rFonts w:ascii="Arial" w:hAnsi="Arial" w:cs="Arial"/>
          <w:bCs/>
          <w:sz w:val="24"/>
        </w:rPr>
        <w:t>分标号：（若无留空或写“/”）</w:t>
      </w:r>
    </w:p>
    <w:p>
      <w:pPr>
        <w:snapToGrid w:val="0"/>
        <w:spacing w:before="120" w:beforeLines="50" w:after="50" w:line="360" w:lineRule="exact"/>
        <w:ind w:firstLine="720" w:firstLineChars="300"/>
        <w:rPr>
          <w:rFonts w:ascii="Arial" w:hAnsi="Arial" w:cs="Arial"/>
          <w:bCs/>
          <w:sz w:val="24"/>
        </w:rPr>
      </w:pPr>
      <w:r>
        <w:rPr>
          <w:rFonts w:ascii="Arial" w:hAnsi="Arial" w:cs="Arial"/>
          <w:bCs/>
          <w:sz w:val="24"/>
        </w:rPr>
        <w:t>供应商名称：</w:t>
      </w:r>
    </w:p>
    <w:p>
      <w:pPr>
        <w:snapToGrid w:val="0"/>
        <w:spacing w:before="120" w:beforeLines="50" w:after="50" w:line="360" w:lineRule="exact"/>
        <w:ind w:firstLine="720" w:firstLineChars="300"/>
        <w:rPr>
          <w:rFonts w:ascii="Arial" w:hAnsi="Arial" w:cs="Arial"/>
          <w:bCs/>
          <w:sz w:val="24"/>
        </w:rPr>
      </w:pPr>
      <w:r>
        <w:rPr>
          <w:rFonts w:ascii="Arial" w:hAnsi="Arial" w:cs="Arial"/>
          <w:bCs/>
          <w:sz w:val="24"/>
        </w:rPr>
        <w:t>供应商地址：</w:t>
      </w:r>
    </w:p>
    <w:p>
      <w:pPr>
        <w:pStyle w:val="8"/>
        <w:snapToGrid w:val="0"/>
        <w:spacing w:before="50" w:after="50" w:line="360" w:lineRule="exact"/>
        <w:ind w:firstLine="960" w:firstLineChars="400"/>
        <w:rPr>
          <w:rFonts w:ascii="Arial" w:hAnsi="Arial" w:cs="Arial"/>
          <w:bCs/>
          <w:sz w:val="24"/>
          <w:szCs w:val="24"/>
        </w:rPr>
      </w:pPr>
    </w:p>
    <w:p>
      <w:pPr>
        <w:snapToGrid w:val="0"/>
        <w:spacing w:before="120" w:beforeLines="50" w:after="50" w:line="360" w:lineRule="exact"/>
        <w:jc w:val="center"/>
        <w:rPr>
          <w:rFonts w:ascii="Arial" w:hAnsi="Arial" w:cs="Arial"/>
          <w:sz w:val="24"/>
        </w:rPr>
      </w:pPr>
      <w:r>
        <w:rPr>
          <w:rFonts w:ascii="Arial" w:hAnsi="Arial" w:cs="Arial"/>
          <w:sz w:val="24"/>
        </w:rPr>
        <w:t xml:space="preserve">   年   月   日</w:t>
      </w:r>
    </w:p>
    <w:p>
      <w:pPr>
        <w:rPr>
          <w:rFonts w:ascii="Arial" w:hAnsi="Arial" w:cs="Arial"/>
        </w:rPr>
      </w:pPr>
      <w:bookmarkStart w:id="85" w:name="_Toc254970698"/>
      <w:bookmarkStart w:id="86" w:name="_Toc254970557"/>
      <w:r>
        <w:rPr>
          <w:rFonts w:ascii="Arial" w:hAnsi="Arial" w:cs="Arial"/>
        </w:rPr>
        <w:br w:type="page"/>
      </w:r>
      <w:bookmarkEnd w:id="85"/>
      <w:bookmarkEnd w:id="86"/>
    </w:p>
    <w:p>
      <w:pPr>
        <w:snapToGrid w:val="0"/>
        <w:spacing w:before="50" w:after="50" w:line="440" w:lineRule="exact"/>
        <w:ind w:firstLine="138" w:firstLineChars="49"/>
        <w:jc w:val="center"/>
        <w:rPr>
          <w:rFonts w:ascii="Arial" w:hAnsi="Arial" w:cs="Arial"/>
          <w:b/>
          <w:sz w:val="28"/>
          <w:szCs w:val="28"/>
        </w:rPr>
      </w:pPr>
      <w:r>
        <w:rPr>
          <w:rFonts w:ascii="Arial" w:hAnsi="Arial" w:cs="Arial"/>
          <w:b/>
          <w:sz w:val="28"/>
          <w:szCs w:val="28"/>
        </w:rPr>
        <w:t>目录</w:t>
      </w:r>
    </w:p>
    <w:p>
      <w:pPr>
        <w:snapToGrid w:val="0"/>
        <w:spacing w:before="50" w:after="50" w:line="440" w:lineRule="exact"/>
        <w:ind w:firstLine="118" w:firstLineChars="49"/>
        <w:jc w:val="center"/>
        <w:rPr>
          <w:rFonts w:ascii="Arial" w:hAnsi="Arial" w:cs="Arial"/>
          <w:b/>
          <w:sz w:val="24"/>
        </w:rPr>
      </w:pPr>
      <w:r>
        <w:rPr>
          <w:rFonts w:ascii="Arial" w:hAnsi="Arial" w:cs="Arial"/>
          <w:b/>
          <w:sz w:val="24"/>
        </w:rPr>
        <w:t>（应有页码）</w:t>
      </w:r>
    </w:p>
    <w:p>
      <w:pPr>
        <w:snapToGrid w:val="0"/>
        <w:spacing w:before="50" w:after="50" w:line="440" w:lineRule="exact"/>
        <w:ind w:firstLine="118" w:firstLineChars="49"/>
        <w:jc w:val="center"/>
        <w:rPr>
          <w:rFonts w:ascii="Arial" w:hAnsi="Arial" w:cs="Arial"/>
          <w:b/>
          <w:sz w:val="24"/>
        </w:rPr>
      </w:pPr>
      <w:r>
        <w:rPr>
          <w:rFonts w:ascii="Arial" w:hAnsi="Arial" w:cs="Arial"/>
          <w:b/>
          <w:sz w:val="24"/>
        </w:rPr>
        <w:br w:type="page"/>
      </w:r>
    </w:p>
    <w:p>
      <w:pPr>
        <w:snapToGrid w:val="0"/>
        <w:spacing w:before="50" w:after="50" w:line="440" w:lineRule="exact"/>
        <w:jc w:val="left"/>
        <w:rPr>
          <w:rFonts w:ascii="Arial" w:hAnsi="Arial" w:cs="Arial"/>
          <w:b/>
          <w:szCs w:val="21"/>
        </w:rPr>
      </w:pPr>
      <w:bookmarkStart w:id="87" w:name="_Hlk19114217"/>
      <w:r>
        <w:rPr>
          <w:rFonts w:ascii="Arial" w:hAnsi="Arial" w:cs="Arial"/>
          <w:b/>
          <w:szCs w:val="21"/>
        </w:rPr>
        <w:t>1．投标声明书格式：</w:t>
      </w:r>
    </w:p>
    <w:p>
      <w:pPr>
        <w:snapToGrid w:val="0"/>
        <w:spacing w:before="120" w:beforeLines="50" w:after="50" w:line="360" w:lineRule="exact"/>
        <w:jc w:val="center"/>
        <w:rPr>
          <w:rFonts w:ascii="Arial" w:hAnsi="Arial" w:cs="Arial"/>
          <w:b/>
          <w:szCs w:val="21"/>
        </w:rPr>
      </w:pPr>
    </w:p>
    <w:p>
      <w:pPr>
        <w:snapToGrid w:val="0"/>
        <w:spacing w:before="120" w:beforeLines="50" w:after="50" w:line="360" w:lineRule="exact"/>
        <w:jc w:val="center"/>
        <w:rPr>
          <w:rFonts w:ascii="Arial" w:hAnsi="Arial" w:cs="Arial"/>
          <w:b/>
          <w:szCs w:val="21"/>
        </w:rPr>
      </w:pPr>
      <w:r>
        <w:rPr>
          <w:rFonts w:ascii="Arial" w:hAnsi="Arial" w:cs="Arial"/>
          <w:b/>
          <w:szCs w:val="21"/>
        </w:rPr>
        <w:t>投标声明书</w:t>
      </w:r>
    </w:p>
    <w:p>
      <w:pPr>
        <w:snapToGrid w:val="0"/>
        <w:spacing w:before="120" w:beforeLines="50" w:after="50" w:line="360" w:lineRule="exact"/>
        <w:jc w:val="center"/>
        <w:rPr>
          <w:rFonts w:ascii="Arial" w:hAnsi="Arial" w:cs="Arial"/>
          <w:szCs w:val="21"/>
        </w:rPr>
      </w:pPr>
    </w:p>
    <w:p>
      <w:pPr>
        <w:snapToGrid w:val="0"/>
        <w:spacing w:before="120" w:beforeLines="50" w:after="50" w:line="360" w:lineRule="exact"/>
        <w:rPr>
          <w:rFonts w:ascii="Arial" w:hAnsi="Arial" w:cs="Arial"/>
          <w:szCs w:val="21"/>
        </w:rPr>
      </w:pPr>
      <w:r>
        <w:rPr>
          <w:rFonts w:ascii="Arial" w:hAnsi="Arial" w:cs="Arial"/>
          <w:szCs w:val="21"/>
        </w:rPr>
        <w:t>致：</w:t>
      </w:r>
      <w:r>
        <w:rPr>
          <w:rFonts w:ascii="Arial" w:hAnsi="Arial" w:cs="Arial"/>
          <w:i/>
          <w:iCs/>
          <w:szCs w:val="21"/>
          <w:u w:val="single"/>
        </w:rPr>
        <w:t>（采购人名称）</w:t>
      </w:r>
      <w:r>
        <w:rPr>
          <w:rFonts w:ascii="Arial" w:hAnsi="Arial" w:cs="Arial"/>
          <w:szCs w:val="21"/>
        </w:rPr>
        <w:t>：</w:t>
      </w:r>
    </w:p>
    <w:p>
      <w:pPr>
        <w:snapToGrid w:val="0"/>
        <w:spacing w:before="120" w:beforeLines="50" w:after="50" w:line="360" w:lineRule="exact"/>
        <w:ind w:firstLine="630" w:firstLineChars="300"/>
        <w:rPr>
          <w:rFonts w:ascii="Arial" w:hAnsi="Arial" w:cs="Arial"/>
          <w:szCs w:val="21"/>
        </w:rPr>
      </w:pPr>
      <w:r>
        <w:rPr>
          <w:rFonts w:ascii="Arial" w:hAnsi="Arial" w:cs="Arial"/>
          <w:i/>
          <w:iCs/>
          <w:szCs w:val="21"/>
          <w:u w:val="single"/>
        </w:rPr>
        <w:t>（供应商名称）</w:t>
      </w:r>
      <w:r>
        <w:rPr>
          <w:rFonts w:ascii="Arial" w:hAnsi="Arial" w:cs="Arial"/>
          <w:szCs w:val="21"/>
        </w:rPr>
        <w:t>系中华人民共和国合法企业，</w:t>
      </w:r>
      <w:r>
        <w:rPr>
          <w:rFonts w:ascii="Arial" w:hAnsi="Arial" w:cs="Arial"/>
          <w:i/>
          <w:iCs/>
          <w:szCs w:val="21"/>
          <w:u w:val="single"/>
        </w:rPr>
        <w:t>（经营地址）</w:t>
      </w:r>
      <w:r>
        <w:rPr>
          <w:rFonts w:ascii="Arial" w:hAnsi="Arial" w:cs="Arial"/>
          <w:szCs w:val="21"/>
        </w:rPr>
        <w:t>。</w:t>
      </w:r>
    </w:p>
    <w:p>
      <w:pPr>
        <w:snapToGrid w:val="0"/>
        <w:spacing w:before="120" w:beforeLines="50" w:after="50" w:line="360" w:lineRule="exact"/>
        <w:ind w:firstLine="645"/>
        <w:rPr>
          <w:rFonts w:ascii="Arial" w:hAnsi="Arial" w:cs="Arial"/>
          <w:szCs w:val="21"/>
        </w:rPr>
      </w:pPr>
      <w:r>
        <w:rPr>
          <w:rFonts w:ascii="Arial" w:hAnsi="Arial" w:cs="Arial"/>
          <w:szCs w:val="21"/>
        </w:rPr>
        <w:t>我</w:t>
      </w:r>
      <w:r>
        <w:rPr>
          <w:rFonts w:ascii="Arial" w:hAnsi="Arial" w:cs="Arial"/>
          <w:i/>
          <w:iCs/>
          <w:szCs w:val="21"/>
          <w:u w:val="single"/>
        </w:rPr>
        <w:t>（姓名）</w:t>
      </w:r>
      <w:r>
        <w:rPr>
          <w:rFonts w:ascii="Arial" w:hAnsi="Arial" w:cs="Arial"/>
          <w:szCs w:val="21"/>
        </w:rPr>
        <w:t>系</w:t>
      </w:r>
      <w:r>
        <w:rPr>
          <w:rFonts w:ascii="Arial" w:hAnsi="Arial" w:cs="Arial"/>
          <w:i/>
          <w:iCs/>
          <w:szCs w:val="21"/>
          <w:u w:val="single"/>
        </w:rPr>
        <w:t>（供应商名称）</w:t>
      </w:r>
      <w:r>
        <w:rPr>
          <w:rFonts w:ascii="Arial" w:hAnsi="Arial" w:cs="Arial"/>
          <w:szCs w:val="21"/>
        </w:rPr>
        <w:t>的法定代表人，我方愿意参加贵方组织的</w:t>
      </w:r>
      <w:r>
        <w:rPr>
          <w:rFonts w:ascii="Arial" w:hAnsi="Arial" w:cs="Arial"/>
          <w:i/>
          <w:iCs/>
          <w:szCs w:val="21"/>
          <w:u w:val="single"/>
        </w:rPr>
        <w:t>（项目名称）</w:t>
      </w:r>
      <w:r>
        <w:rPr>
          <w:rFonts w:ascii="Arial" w:hAnsi="Arial" w:cs="Arial"/>
          <w:szCs w:val="21"/>
        </w:rPr>
        <w:t>项目的投标，为便于贵方公正、择优地确定中标人及其投标产品和服务，我方就本次投标有关事项郑重声明如下：</w:t>
      </w:r>
    </w:p>
    <w:p>
      <w:pPr>
        <w:snapToGrid w:val="0"/>
        <w:spacing w:before="120" w:beforeLines="50" w:line="360" w:lineRule="exact"/>
        <w:ind w:firstLine="420" w:firstLineChars="200"/>
        <w:rPr>
          <w:rFonts w:ascii="Arial" w:hAnsi="Arial" w:cs="Arial"/>
          <w:szCs w:val="21"/>
        </w:rPr>
      </w:pPr>
      <w:r>
        <w:rPr>
          <w:rFonts w:ascii="Arial" w:hAnsi="Arial" w:cs="Arial"/>
          <w:szCs w:val="21"/>
        </w:rPr>
        <w:t>（1）我方向贵方提交的所有投标文件、资料都是准确的和真实的。</w:t>
      </w:r>
    </w:p>
    <w:p>
      <w:pPr>
        <w:snapToGrid w:val="0"/>
        <w:spacing w:before="120" w:beforeLines="50" w:line="360" w:lineRule="exact"/>
        <w:ind w:firstLine="420" w:firstLineChars="200"/>
        <w:rPr>
          <w:rFonts w:ascii="Arial" w:hAnsi="Arial" w:cs="Arial"/>
          <w:szCs w:val="21"/>
        </w:rPr>
      </w:pPr>
      <w:r>
        <w:rPr>
          <w:rFonts w:ascii="Arial" w:hAnsi="Arial" w:cs="Arial"/>
          <w:szCs w:val="21"/>
        </w:rPr>
        <w:t>（2）我方不是采购人的附属机构；也不是为本项目提供整体设计、规范编制或者项目管理、监理、检测等服务的供应商或其附属机构。</w:t>
      </w:r>
    </w:p>
    <w:p>
      <w:pPr>
        <w:snapToGrid w:val="0"/>
        <w:spacing w:before="120" w:beforeLines="50" w:line="360" w:lineRule="exact"/>
        <w:ind w:firstLine="420" w:firstLineChars="200"/>
        <w:rPr>
          <w:rFonts w:ascii="Arial" w:hAnsi="Arial" w:cs="Arial"/>
          <w:szCs w:val="21"/>
        </w:rPr>
      </w:pPr>
      <w:r>
        <w:rPr>
          <w:rFonts w:ascii="Arial" w:hAnsi="Arial" w:cs="Arial"/>
          <w:szCs w:val="21"/>
        </w:rPr>
        <w:t>（3）我方承诺在参加本政府采购项目活动前，没有被纳入政府部门或银行认定的失信名单，我方具有良好的商业信誉。</w:t>
      </w:r>
    </w:p>
    <w:p>
      <w:pPr>
        <w:snapToGrid w:val="0"/>
        <w:spacing w:before="120" w:beforeLines="50" w:line="360" w:lineRule="exact"/>
        <w:ind w:firstLine="420" w:firstLineChars="200"/>
        <w:rPr>
          <w:rFonts w:ascii="Arial" w:hAnsi="Arial" w:cs="Arial"/>
          <w:szCs w:val="21"/>
        </w:rPr>
      </w:pPr>
      <w:r>
        <w:rPr>
          <w:rFonts w:ascii="Arial" w:hAnsi="Arial" w:cs="Arial"/>
          <w:szCs w:val="21"/>
        </w:rPr>
        <w:t>（4）我方及本人承诺在参加本政府采购项目活动前三年内，在经营活动中没有重大违法记录及不良信用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pPr>
        <w:snapToGrid w:val="0"/>
        <w:spacing w:before="120" w:beforeLines="50" w:line="360" w:lineRule="exact"/>
        <w:ind w:firstLine="420" w:firstLineChars="200"/>
        <w:rPr>
          <w:rFonts w:ascii="Arial" w:hAnsi="Arial" w:cs="Arial"/>
          <w:szCs w:val="21"/>
        </w:rPr>
      </w:pPr>
      <w:r>
        <w:rPr>
          <w:rFonts w:ascii="Arial" w:hAnsi="Arial" w:cs="Arial"/>
          <w:szCs w:val="21"/>
        </w:rPr>
        <w:t>（5）我方承诺具有履行本项目合同所必需的设备和专业技术能力。</w:t>
      </w:r>
    </w:p>
    <w:p>
      <w:pPr>
        <w:snapToGrid w:val="0"/>
        <w:spacing w:before="120" w:beforeLines="50" w:line="360" w:lineRule="exact"/>
        <w:ind w:firstLine="420" w:firstLineChars="200"/>
        <w:rPr>
          <w:rFonts w:ascii="Arial" w:hAnsi="Arial" w:cs="Arial"/>
          <w:szCs w:val="21"/>
        </w:rPr>
      </w:pPr>
      <w:r>
        <w:rPr>
          <w:rFonts w:ascii="Arial" w:hAnsi="Arial" w:cs="Arial"/>
          <w:szCs w:val="21"/>
        </w:rPr>
        <w:t>（6）我方承诺未被列入失信被执行人、重大税收违法失信主体、政府采购严重违法失信行为记录名单，如我方提供的声明不实，则接受本次投标作为否决投标的处理，并根据财库〔2016〕125号《财政部关于在政府采购活动中查询及使用信用记录有关问题的通知》规定接受失信联合惩戒。</w:t>
      </w:r>
    </w:p>
    <w:p>
      <w:pPr>
        <w:snapToGrid w:val="0"/>
        <w:spacing w:before="120" w:beforeLines="50" w:line="360" w:lineRule="exact"/>
        <w:ind w:firstLine="420" w:firstLineChars="200"/>
        <w:rPr>
          <w:rFonts w:ascii="Arial" w:hAnsi="Arial" w:cs="Arial"/>
          <w:szCs w:val="21"/>
        </w:rPr>
      </w:pPr>
      <w:r>
        <w:rPr>
          <w:rFonts w:ascii="Arial" w:hAnsi="Arial" w:cs="Arial"/>
          <w:szCs w:val="21"/>
        </w:rPr>
        <w:t>我方对以上声明负全部法律责任。如有虚假或隐瞒，我方愿意承担一切后果，并不再寻求任何旨在减轻或免除法律责任的辩解。</w:t>
      </w:r>
    </w:p>
    <w:bookmarkEnd w:id="87"/>
    <w:p>
      <w:pPr>
        <w:snapToGrid w:val="0"/>
        <w:spacing w:before="120" w:beforeLines="50" w:line="360" w:lineRule="exact"/>
        <w:ind w:firstLine="420" w:firstLineChars="200"/>
        <w:rPr>
          <w:rFonts w:ascii="Arial" w:hAnsi="Arial" w:cs="Arial"/>
          <w:szCs w:val="21"/>
        </w:rPr>
      </w:pPr>
    </w:p>
    <w:p>
      <w:pPr>
        <w:snapToGrid w:val="0"/>
        <w:spacing w:before="120" w:beforeLines="50" w:line="360" w:lineRule="exact"/>
        <w:rPr>
          <w:rFonts w:ascii="Arial" w:hAnsi="Arial" w:cs="Arial"/>
          <w:szCs w:val="21"/>
          <w:u w:val="single"/>
        </w:rPr>
      </w:pPr>
    </w:p>
    <w:p>
      <w:pPr>
        <w:snapToGrid w:val="0"/>
        <w:spacing w:before="120" w:beforeLines="50" w:after="50" w:line="360" w:lineRule="exact"/>
        <w:ind w:firstLine="3570" w:firstLineChars="1700"/>
        <w:rPr>
          <w:rFonts w:ascii="Arial" w:hAnsi="Arial" w:cs="Arial"/>
          <w:szCs w:val="21"/>
        </w:rPr>
      </w:pPr>
      <w:bookmarkStart w:id="88" w:name="_Hlk88990289"/>
      <w:r>
        <w:rPr>
          <w:rFonts w:ascii="Arial" w:hAnsi="Arial" w:cs="Arial"/>
          <w:szCs w:val="21"/>
        </w:rPr>
        <w:t>供应商名称（电子签章）</w:t>
      </w:r>
      <w:bookmarkEnd w:id="88"/>
      <w:r>
        <w:rPr>
          <w:rFonts w:ascii="Arial" w:hAnsi="Arial" w:cs="Arial"/>
          <w:szCs w:val="21"/>
        </w:rPr>
        <w:t>：</w:t>
      </w:r>
    </w:p>
    <w:p>
      <w:pPr>
        <w:snapToGrid w:val="0"/>
        <w:spacing w:before="120" w:beforeLines="50" w:after="50" w:line="360" w:lineRule="exact"/>
        <w:ind w:firstLine="210" w:firstLineChars="100"/>
        <w:jc w:val="right"/>
        <w:rPr>
          <w:rFonts w:ascii="Arial" w:hAnsi="Arial" w:cs="Arial"/>
          <w:szCs w:val="21"/>
        </w:rPr>
      </w:pPr>
      <w:r>
        <w:rPr>
          <w:rFonts w:ascii="Arial" w:hAnsi="Arial" w:cs="Arial"/>
          <w:szCs w:val="21"/>
        </w:rPr>
        <w:t xml:space="preserve">   年   月   日</w:t>
      </w:r>
    </w:p>
    <w:p>
      <w:pPr>
        <w:snapToGrid w:val="0"/>
        <w:spacing w:before="120" w:beforeLines="50" w:after="50" w:line="360" w:lineRule="exact"/>
        <w:rPr>
          <w:rFonts w:ascii="Arial" w:hAnsi="Arial" w:cs="Arial"/>
          <w:szCs w:val="21"/>
        </w:rPr>
      </w:pPr>
      <w:r>
        <w:rPr>
          <w:rFonts w:ascii="Arial" w:hAnsi="Arial" w:cs="Arial"/>
          <w:szCs w:val="21"/>
        </w:rPr>
        <w:br w:type="page"/>
      </w:r>
      <w:r>
        <w:rPr>
          <w:rFonts w:ascii="Arial" w:hAnsi="Arial" w:cs="Arial"/>
          <w:szCs w:val="21"/>
        </w:rPr>
        <w:t>2．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电子签章）。</w:t>
      </w:r>
    </w:p>
    <w:p>
      <w:pPr>
        <w:snapToGrid w:val="0"/>
        <w:spacing w:before="120" w:beforeLines="50" w:after="50" w:line="440" w:lineRule="exact"/>
        <w:rPr>
          <w:rFonts w:ascii="Arial" w:hAnsi="Arial" w:cs="Arial"/>
          <w:sz w:val="18"/>
          <w:szCs w:val="18"/>
        </w:rPr>
      </w:pPr>
    </w:p>
    <w:p>
      <w:pPr>
        <w:snapToGrid w:val="0"/>
        <w:spacing w:before="50" w:after="50" w:line="440" w:lineRule="exact"/>
        <w:jc w:val="left"/>
        <w:rPr>
          <w:rFonts w:ascii="Arial" w:hAnsi="Arial" w:cs="Arial"/>
          <w:b/>
          <w:bCs/>
          <w:sz w:val="28"/>
          <w:szCs w:val="28"/>
        </w:rPr>
      </w:pPr>
      <w:bookmarkStart w:id="89" w:name="_Hlk19114283"/>
      <w:r>
        <w:rPr>
          <w:rFonts w:ascii="Arial" w:hAnsi="Arial" w:cs="Arial"/>
          <w:b/>
          <w:szCs w:val="21"/>
        </w:rPr>
        <w:t>3.《贵港市政府采购项目投标资格承诺函》格式</w:t>
      </w:r>
    </w:p>
    <w:p>
      <w:pPr>
        <w:spacing w:line="500" w:lineRule="exact"/>
        <w:jc w:val="left"/>
        <w:outlineLvl w:val="2"/>
        <w:rPr>
          <w:rFonts w:ascii="Arial" w:hAnsi="Arial" w:cs="Arial"/>
          <w:szCs w:val="28"/>
        </w:rPr>
      </w:pPr>
      <w:r>
        <w:rPr>
          <w:rFonts w:ascii="Arial" w:hAnsi="Arial" w:cs="Arial"/>
          <w:szCs w:val="28"/>
        </w:rPr>
        <w:t>注：</w:t>
      </w:r>
      <w:r>
        <w:rPr>
          <w:rFonts w:ascii="Arial" w:hAnsi="Arial" w:cs="Arial"/>
        </w:rPr>
        <w:t>根据《贵港市财政局关于深化政府采购制度改革优化营商环境工作有关事项的通知》（贵财采[2020] 16号）要求</w:t>
      </w:r>
      <w:r>
        <w:rPr>
          <w:rFonts w:ascii="Arial" w:hAnsi="Arial" w:cs="Arial"/>
          <w:szCs w:val="28"/>
        </w:rPr>
        <w:t>，政府采购供应商参与政府采购活动实施“承诺+信用管理”的准入制度，不再要求供应商提供相关财务、缴纳税收和社会保障资金等证明材料，供应商提供《贵港市政府采购项目投标资格承诺函》（详见投标文件格式）承诺符合参与政府采购活动的资格条件且没有税收缴纳、社会保障方面的失信记录）。</w:t>
      </w:r>
    </w:p>
    <w:p>
      <w:pPr>
        <w:spacing w:line="500" w:lineRule="exact"/>
        <w:jc w:val="left"/>
        <w:outlineLvl w:val="2"/>
        <w:rPr>
          <w:rFonts w:ascii="Arial" w:hAnsi="Arial" w:cs="Arial"/>
          <w:szCs w:val="28"/>
        </w:rPr>
      </w:pPr>
    </w:p>
    <w:p>
      <w:pPr>
        <w:snapToGrid w:val="0"/>
        <w:spacing w:before="50" w:after="120" w:afterLines="50" w:line="440" w:lineRule="exact"/>
        <w:jc w:val="center"/>
        <w:rPr>
          <w:rFonts w:ascii="Arial" w:hAnsi="Arial" w:cs="Arial"/>
          <w:sz w:val="18"/>
          <w:szCs w:val="22"/>
        </w:rPr>
      </w:pPr>
      <w:r>
        <w:rPr>
          <w:rFonts w:ascii="Arial" w:hAnsi="Arial" w:cs="Arial"/>
          <w:b/>
          <w:bCs/>
          <w:sz w:val="28"/>
          <w:szCs w:val="28"/>
        </w:rPr>
        <w:t>贵港市政府采购项目投标资格承诺函</w:t>
      </w:r>
    </w:p>
    <w:p>
      <w:pPr>
        <w:snapToGrid w:val="0"/>
        <w:spacing w:before="50" w:after="120" w:afterLines="50" w:line="440" w:lineRule="exact"/>
        <w:ind w:firstLine="420" w:firstLineChars="200"/>
        <w:jc w:val="left"/>
        <w:rPr>
          <w:rFonts w:ascii="Arial" w:hAnsi="Arial" w:cs="Arial"/>
          <w:szCs w:val="21"/>
        </w:rPr>
      </w:pPr>
      <w:r>
        <w:rPr>
          <w:rFonts w:ascii="Arial" w:hAnsi="Arial" w:cs="Arial"/>
        </w:rPr>
        <w:t>本公司郑重承诺，根据《中华人民共和国政府采购法》第二十二条的规定，本公司为参加政府采购活动的合格供应商。即本公司同时满足以下条件：</w:t>
      </w:r>
    </w:p>
    <w:p>
      <w:pPr>
        <w:snapToGrid w:val="0"/>
        <w:spacing w:before="50" w:after="120" w:afterLines="50" w:line="440" w:lineRule="exact"/>
        <w:ind w:firstLine="420" w:firstLineChars="200"/>
        <w:jc w:val="left"/>
        <w:rPr>
          <w:rFonts w:ascii="Arial" w:hAnsi="Arial" w:cs="Arial"/>
        </w:rPr>
      </w:pPr>
      <w:r>
        <w:rPr>
          <w:rFonts w:ascii="Arial" w:hAnsi="Arial" w:cs="Arial"/>
        </w:rPr>
        <w:t>1.具有独立承担民事责任的能力。</w:t>
      </w:r>
    </w:p>
    <w:p>
      <w:pPr>
        <w:snapToGrid w:val="0"/>
        <w:spacing w:before="50" w:after="120" w:afterLines="50" w:line="440" w:lineRule="exact"/>
        <w:ind w:firstLine="420" w:firstLineChars="200"/>
        <w:jc w:val="left"/>
        <w:rPr>
          <w:rFonts w:ascii="Arial" w:hAnsi="Arial" w:cs="Arial"/>
        </w:rPr>
      </w:pPr>
      <w:r>
        <w:rPr>
          <w:rFonts w:ascii="Arial" w:hAnsi="Arial" w:cs="Arial"/>
        </w:rPr>
        <w:t>2.具有良好的商业信誉和健全的财务会计制度。</w:t>
      </w:r>
    </w:p>
    <w:p>
      <w:pPr>
        <w:snapToGrid w:val="0"/>
        <w:spacing w:before="50" w:after="120" w:afterLines="50" w:line="440" w:lineRule="exact"/>
        <w:ind w:firstLine="420" w:firstLineChars="200"/>
        <w:jc w:val="left"/>
        <w:rPr>
          <w:rFonts w:ascii="Arial" w:hAnsi="Arial" w:cs="Arial"/>
        </w:rPr>
      </w:pPr>
      <w:r>
        <w:rPr>
          <w:rFonts w:ascii="Arial" w:hAnsi="Arial" w:cs="Arial"/>
        </w:rPr>
        <w:t>3.具有履行合同所必需的设备和专业技术能力。</w:t>
      </w:r>
    </w:p>
    <w:p>
      <w:pPr>
        <w:snapToGrid w:val="0"/>
        <w:spacing w:before="50" w:after="120" w:afterLines="50" w:line="440" w:lineRule="exact"/>
        <w:ind w:firstLine="420" w:firstLineChars="200"/>
        <w:jc w:val="left"/>
        <w:rPr>
          <w:rFonts w:ascii="Arial" w:hAnsi="Arial" w:cs="Arial"/>
        </w:rPr>
      </w:pPr>
      <w:r>
        <w:rPr>
          <w:rFonts w:ascii="Arial" w:hAnsi="Arial" w:cs="Arial"/>
        </w:rPr>
        <w:t>4.有依法缴纳税收和社会保障资金的良好记录。</w:t>
      </w:r>
    </w:p>
    <w:p>
      <w:pPr>
        <w:snapToGrid w:val="0"/>
        <w:spacing w:before="50" w:after="120" w:afterLines="50" w:line="440" w:lineRule="exact"/>
        <w:ind w:firstLine="420" w:firstLineChars="200"/>
        <w:jc w:val="left"/>
        <w:rPr>
          <w:rFonts w:ascii="Arial" w:hAnsi="Arial" w:cs="Arial"/>
        </w:rPr>
      </w:pPr>
      <w:r>
        <w:rPr>
          <w:rFonts w:ascii="Arial" w:hAnsi="Arial" w:cs="Arial"/>
        </w:rPr>
        <w:t>5. 提交投标文件截止日期前三年内，在经营活动中没有重大违法记录。本公司对上述承诺的真实性负责，并接受政府采购、税务、社会保障等监督管理部门、采购文件规定的资格审查机构、社会公众的监督和检查。如有虚假，将依法承担相应责任。</w:t>
      </w:r>
    </w:p>
    <w:p>
      <w:pPr>
        <w:snapToGrid w:val="0"/>
        <w:spacing w:before="50" w:after="120" w:afterLines="50" w:line="440" w:lineRule="exact"/>
        <w:jc w:val="center"/>
        <w:rPr>
          <w:rFonts w:ascii="Arial" w:hAnsi="Arial" w:cs="Arial"/>
        </w:rPr>
      </w:pPr>
      <w:r>
        <w:rPr>
          <w:rFonts w:ascii="Arial" w:hAnsi="Arial" w:cs="Arial"/>
        </w:rPr>
        <w:t>企业名称（盖章）：</w:t>
      </w:r>
    </w:p>
    <w:p>
      <w:pPr>
        <w:snapToGrid w:val="0"/>
        <w:spacing w:before="50" w:after="120" w:afterLines="50" w:line="440" w:lineRule="exact"/>
        <w:jc w:val="center"/>
        <w:rPr>
          <w:rFonts w:ascii="Arial" w:hAnsi="Arial" w:cs="Arial"/>
        </w:rPr>
      </w:pPr>
      <w:r>
        <w:rPr>
          <w:rFonts w:ascii="Arial" w:hAnsi="Arial" w:cs="Arial"/>
        </w:rPr>
        <w:t>法定代表人（签名或盖章）：</w:t>
      </w:r>
    </w:p>
    <w:p>
      <w:pPr>
        <w:jc w:val="center"/>
        <w:rPr>
          <w:rFonts w:ascii="Arial" w:hAnsi="Arial" w:cs="Arial"/>
          <w:szCs w:val="28"/>
        </w:rPr>
      </w:pPr>
      <w:r>
        <w:rPr>
          <w:rFonts w:ascii="Arial" w:hAnsi="Arial" w:cs="Arial"/>
        </w:rPr>
        <w:t>日期： 年 月 日</w:t>
      </w:r>
    </w:p>
    <w:p>
      <w:pPr>
        <w:spacing w:line="540" w:lineRule="exact"/>
        <w:ind w:firstLine="360" w:firstLineChars="150"/>
        <w:rPr>
          <w:rFonts w:ascii="Arial" w:hAnsi="Arial" w:cs="Arial"/>
          <w:sz w:val="24"/>
          <w:u w:val="single"/>
        </w:rPr>
      </w:pPr>
    </w:p>
    <w:p>
      <w:pPr>
        <w:snapToGrid w:val="0"/>
        <w:spacing w:before="50" w:after="120" w:afterLines="50" w:line="440" w:lineRule="exact"/>
        <w:jc w:val="left"/>
        <w:rPr>
          <w:rFonts w:ascii="Arial" w:hAnsi="Arial" w:cs="Arial"/>
          <w:b/>
          <w:szCs w:val="21"/>
        </w:rPr>
      </w:pPr>
    </w:p>
    <w:p>
      <w:pPr>
        <w:snapToGrid w:val="0"/>
        <w:spacing w:before="50" w:after="120" w:afterLines="50" w:line="440" w:lineRule="exact"/>
        <w:jc w:val="left"/>
        <w:rPr>
          <w:rFonts w:ascii="Arial" w:hAnsi="Arial" w:cs="Arial"/>
        </w:rPr>
        <w:sectPr>
          <w:headerReference r:id="rId15" w:type="first"/>
          <w:headerReference r:id="rId14" w:type="default"/>
          <w:pgSz w:w="11906" w:h="16838"/>
          <w:pgMar w:top="1418" w:right="1133" w:bottom="1246" w:left="1418" w:header="851" w:footer="992" w:gutter="0"/>
          <w:cols w:space="720" w:num="1"/>
          <w:docGrid w:linePitch="312" w:charSpace="0"/>
        </w:sectPr>
      </w:pPr>
    </w:p>
    <w:p>
      <w:pPr>
        <w:snapToGrid w:val="0"/>
        <w:spacing w:before="50" w:after="120" w:afterLines="50" w:line="360" w:lineRule="auto"/>
        <w:jc w:val="left"/>
        <w:rPr>
          <w:rFonts w:ascii="Arial" w:hAnsi="Arial" w:cs="Arial"/>
          <w:szCs w:val="21"/>
        </w:rPr>
      </w:pPr>
      <w:r>
        <w:rPr>
          <w:rFonts w:ascii="Arial" w:hAnsi="Arial" w:cs="Arial"/>
          <w:szCs w:val="21"/>
        </w:rPr>
        <w:t>4.1投标人直接控股股东信息表</w:t>
      </w:r>
    </w:p>
    <w:tbl>
      <w:tblPr>
        <w:tblStyle w:val="52"/>
        <w:tblW w:w="0" w:type="auto"/>
        <w:tblInd w:w="0" w:type="dxa"/>
        <w:tblLayout w:type="fixed"/>
        <w:tblCellMar>
          <w:top w:w="0" w:type="dxa"/>
          <w:left w:w="0" w:type="dxa"/>
          <w:bottom w:w="0" w:type="dxa"/>
          <w:right w:w="0" w:type="dxa"/>
        </w:tblCellMar>
      </w:tblPr>
      <w:tblGrid>
        <w:gridCol w:w="828"/>
        <w:gridCol w:w="2269"/>
        <w:gridCol w:w="1239"/>
        <w:gridCol w:w="3722"/>
        <w:gridCol w:w="1418"/>
      </w:tblGrid>
      <w:tr>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序号</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1</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2</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3</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r>
    </w:tbl>
    <w:p>
      <w:pPr>
        <w:snapToGrid w:val="0"/>
        <w:spacing w:line="360" w:lineRule="auto"/>
        <w:jc w:val="left"/>
        <w:rPr>
          <w:rFonts w:ascii="Arial" w:hAnsi="Arial" w:cs="Arial"/>
          <w:szCs w:val="21"/>
        </w:rPr>
      </w:pPr>
      <w:r>
        <w:rPr>
          <w:rFonts w:ascii="Arial" w:hAnsi="Arial" w:cs="Arial"/>
          <w:szCs w:val="21"/>
        </w:rPr>
        <w:t>注：</w:t>
      </w:r>
    </w:p>
    <w:p>
      <w:pPr>
        <w:snapToGrid w:val="0"/>
        <w:spacing w:line="360" w:lineRule="auto"/>
        <w:jc w:val="left"/>
        <w:rPr>
          <w:rFonts w:ascii="Arial" w:hAnsi="Arial" w:cs="Arial"/>
          <w:szCs w:val="21"/>
        </w:rPr>
      </w:pPr>
      <w:r>
        <w:rPr>
          <w:rFonts w:ascii="Arial" w:hAnsi="Arial" w:cs="Arial"/>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Arial" w:hAnsi="Arial" w:cs="Arial"/>
          <w:szCs w:val="21"/>
        </w:rPr>
      </w:pPr>
      <w:r>
        <w:rPr>
          <w:rFonts w:ascii="Arial" w:hAnsi="Arial" w:cs="Arial"/>
          <w:szCs w:val="21"/>
        </w:rPr>
        <w:t>2.本表所指的控股关系仅限于直接控股关系，不包括间接的控股关系。公司实际控制人与公司之间的关系不属于本表所指的直接控股关系。</w:t>
      </w:r>
    </w:p>
    <w:p>
      <w:pPr>
        <w:snapToGrid w:val="0"/>
        <w:spacing w:line="360" w:lineRule="auto"/>
        <w:jc w:val="left"/>
        <w:rPr>
          <w:rFonts w:ascii="Arial" w:hAnsi="Arial" w:cs="Arial"/>
          <w:szCs w:val="21"/>
        </w:rPr>
      </w:pPr>
      <w:r>
        <w:rPr>
          <w:rFonts w:ascii="Arial" w:hAnsi="Arial" w:cs="Arial"/>
          <w:szCs w:val="21"/>
        </w:rPr>
        <w:t>3.供应商不存在直接控股股东的，则填“无”。</w:t>
      </w:r>
    </w:p>
    <w:p>
      <w:pPr>
        <w:snapToGrid w:val="0"/>
        <w:spacing w:line="360" w:lineRule="auto"/>
        <w:jc w:val="left"/>
        <w:rPr>
          <w:rFonts w:ascii="Arial" w:hAnsi="Arial" w:cs="Arial"/>
          <w:szCs w:val="21"/>
        </w:rPr>
      </w:pPr>
    </w:p>
    <w:p>
      <w:pPr>
        <w:snapToGrid w:val="0"/>
        <w:spacing w:line="360" w:lineRule="auto"/>
        <w:jc w:val="left"/>
        <w:rPr>
          <w:rFonts w:ascii="Arial" w:hAnsi="Arial" w:cs="Arial"/>
          <w:szCs w:val="21"/>
        </w:rPr>
      </w:pPr>
    </w:p>
    <w:p>
      <w:pPr>
        <w:snapToGrid w:val="0"/>
        <w:spacing w:line="360" w:lineRule="auto"/>
        <w:jc w:val="left"/>
        <w:rPr>
          <w:rFonts w:ascii="Arial" w:hAnsi="Arial" w:cs="Arial"/>
          <w:szCs w:val="21"/>
        </w:rPr>
      </w:pPr>
    </w:p>
    <w:p>
      <w:pPr>
        <w:snapToGrid w:val="0"/>
        <w:spacing w:line="360" w:lineRule="auto"/>
        <w:jc w:val="left"/>
        <w:rPr>
          <w:rFonts w:ascii="Arial" w:hAnsi="Arial" w:cs="Arial"/>
          <w:szCs w:val="21"/>
        </w:rPr>
      </w:pPr>
    </w:p>
    <w:p>
      <w:pPr>
        <w:snapToGrid w:val="0"/>
        <w:spacing w:line="360" w:lineRule="auto"/>
        <w:jc w:val="left"/>
        <w:rPr>
          <w:rFonts w:ascii="Arial" w:hAnsi="Arial" w:cs="Arial"/>
          <w:szCs w:val="21"/>
        </w:rPr>
      </w:pPr>
    </w:p>
    <w:p>
      <w:pPr>
        <w:snapToGrid w:val="0"/>
        <w:spacing w:line="360" w:lineRule="auto"/>
        <w:ind w:firstLine="4410" w:firstLineChars="2100"/>
        <w:rPr>
          <w:rFonts w:ascii="Arial" w:hAnsi="Arial" w:cs="Arial"/>
          <w:szCs w:val="21"/>
        </w:rPr>
      </w:pPr>
      <w:r>
        <w:rPr>
          <w:rFonts w:ascii="Arial" w:hAnsi="Arial" w:cs="Arial"/>
          <w:szCs w:val="21"/>
        </w:rPr>
        <w:t>供应商名称(电子签章)：</w:t>
      </w:r>
    </w:p>
    <w:p>
      <w:pPr>
        <w:snapToGrid w:val="0"/>
        <w:spacing w:line="360" w:lineRule="auto"/>
        <w:ind w:firstLine="4515" w:firstLineChars="2150"/>
        <w:rPr>
          <w:rFonts w:ascii="Arial" w:hAnsi="Arial" w:cs="Arial"/>
          <w:szCs w:val="21"/>
        </w:rPr>
      </w:pPr>
      <w:r>
        <w:rPr>
          <w:rFonts w:ascii="Arial" w:hAnsi="Arial" w:cs="Arial"/>
          <w:szCs w:val="21"/>
        </w:rPr>
        <w:t>日期：   年   月   日</w:t>
      </w:r>
    </w:p>
    <w:p>
      <w:pPr>
        <w:snapToGrid w:val="0"/>
        <w:jc w:val="center"/>
        <w:rPr>
          <w:rFonts w:ascii="Arial" w:hAnsi="Arial" w:cs="Arial"/>
          <w:b/>
          <w:sz w:val="28"/>
          <w:szCs w:val="28"/>
        </w:rPr>
      </w:pPr>
      <w:r>
        <w:rPr>
          <w:rFonts w:ascii="Arial" w:hAnsi="Arial" w:cs="Arial"/>
          <w:b/>
          <w:sz w:val="28"/>
          <w:szCs w:val="28"/>
        </w:rPr>
        <w:br w:type="page"/>
      </w:r>
    </w:p>
    <w:p>
      <w:pPr>
        <w:snapToGrid w:val="0"/>
        <w:spacing w:line="360" w:lineRule="auto"/>
        <w:jc w:val="left"/>
        <w:rPr>
          <w:rFonts w:ascii="Arial" w:hAnsi="Arial" w:cs="Arial"/>
          <w:szCs w:val="21"/>
        </w:rPr>
      </w:pPr>
      <w:r>
        <w:rPr>
          <w:rFonts w:ascii="Arial" w:hAnsi="Arial" w:cs="Arial"/>
          <w:szCs w:val="21"/>
        </w:rPr>
        <w:t>4.2投标人直接管理关系信息表</w:t>
      </w:r>
    </w:p>
    <w:tbl>
      <w:tblPr>
        <w:tblStyle w:val="52"/>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1</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2</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3</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r>
              <w:rPr>
                <w:rFonts w:ascii="Arial" w:hAnsi="Arial" w:cs="Arial"/>
                <w:szCs w:val="21"/>
              </w:rPr>
              <w:t>……</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szCs w:val="21"/>
              </w:rPr>
            </w:pPr>
          </w:p>
        </w:tc>
      </w:tr>
    </w:tbl>
    <w:p>
      <w:pPr>
        <w:snapToGrid w:val="0"/>
        <w:spacing w:line="360" w:lineRule="auto"/>
        <w:jc w:val="left"/>
        <w:rPr>
          <w:rFonts w:ascii="Arial" w:hAnsi="Arial" w:cs="Arial"/>
          <w:szCs w:val="21"/>
        </w:rPr>
      </w:pPr>
      <w:r>
        <w:rPr>
          <w:rFonts w:ascii="Arial" w:hAnsi="Arial" w:cs="Arial"/>
          <w:szCs w:val="21"/>
        </w:rPr>
        <w:t>注：</w:t>
      </w:r>
    </w:p>
    <w:p>
      <w:pPr>
        <w:snapToGrid w:val="0"/>
        <w:spacing w:line="360" w:lineRule="auto"/>
        <w:ind w:firstLine="420" w:firstLineChars="200"/>
        <w:jc w:val="left"/>
        <w:rPr>
          <w:rFonts w:ascii="Arial" w:hAnsi="Arial" w:cs="Arial"/>
          <w:szCs w:val="21"/>
        </w:rPr>
      </w:pPr>
      <w:r>
        <w:rPr>
          <w:rFonts w:ascii="Arial" w:hAnsi="Arial" w:cs="Arial"/>
          <w:szCs w:val="21"/>
        </w:rPr>
        <w:t>1.管理关系：是指不具有出资持股关系的其他单位之间存在的管理与被管理关系，如一些上下级关系的事业单位和团体组织。</w:t>
      </w:r>
    </w:p>
    <w:p>
      <w:pPr>
        <w:snapToGrid w:val="0"/>
        <w:spacing w:line="360" w:lineRule="auto"/>
        <w:ind w:firstLine="420" w:firstLineChars="200"/>
        <w:jc w:val="left"/>
        <w:rPr>
          <w:rFonts w:ascii="Arial" w:hAnsi="Arial" w:cs="Arial"/>
          <w:szCs w:val="21"/>
        </w:rPr>
      </w:pPr>
      <w:r>
        <w:rPr>
          <w:rFonts w:ascii="Arial" w:hAnsi="Arial" w:cs="Arial"/>
          <w:szCs w:val="21"/>
        </w:rPr>
        <w:t>2.本表所指的管理关系仅限于直接管理关系，不包括间接的管理关系。</w:t>
      </w:r>
    </w:p>
    <w:p>
      <w:pPr>
        <w:snapToGrid w:val="0"/>
        <w:spacing w:before="50" w:after="120" w:afterLines="50" w:line="440" w:lineRule="exact"/>
        <w:ind w:firstLine="420" w:firstLineChars="200"/>
        <w:jc w:val="left"/>
        <w:rPr>
          <w:rFonts w:ascii="Arial" w:hAnsi="Arial" w:cs="Arial"/>
          <w:szCs w:val="21"/>
        </w:rPr>
      </w:pPr>
      <w:r>
        <w:rPr>
          <w:rFonts w:ascii="Arial" w:hAnsi="Arial" w:cs="Arial"/>
          <w:szCs w:val="21"/>
        </w:rPr>
        <w:t>3.供应商不存在直接管理关系的，则填“无”。</w:t>
      </w:r>
    </w:p>
    <w:p>
      <w:pPr>
        <w:pStyle w:val="2"/>
        <w:rPr>
          <w:rFonts w:ascii="Arial" w:hAnsi="Arial" w:cs="Arial"/>
        </w:rPr>
      </w:pPr>
    </w:p>
    <w:p>
      <w:pPr>
        <w:snapToGrid w:val="0"/>
        <w:spacing w:line="360" w:lineRule="auto"/>
        <w:ind w:firstLine="4410" w:firstLineChars="2100"/>
        <w:rPr>
          <w:rFonts w:ascii="Arial" w:hAnsi="Arial" w:cs="Arial"/>
          <w:szCs w:val="21"/>
        </w:rPr>
      </w:pPr>
    </w:p>
    <w:p>
      <w:pPr>
        <w:snapToGrid w:val="0"/>
        <w:spacing w:line="360" w:lineRule="auto"/>
        <w:ind w:firstLine="4410" w:firstLineChars="2100"/>
        <w:rPr>
          <w:rFonts w:ascii="Arial" w:hAnsi="Arial" w:cs="Arial"/>
          <w:szCs w:val="21"/>
        </w:rPr>
      </w:pPr>
      <w:r>
        <w:rPr>
          <w:rFonts w:ascii="Arial" w:hAnsi="Arial" w:cs="Arial"/>
          <w:szCs w:val="21"/>
        </w:rPr>
        <w:t>供应商名称(电子签章)：</w:t>
      </w:r>
    </w:p>
    <w:p>
      <w:pPr>
        <w:snapToGrid w:val="0"/>
        <w:spacing w:line="360" w:lineRule="auto"/>
        <w:ind w:firstLine="4515" w:firstLineChars="2150"/>
        <w:rPr>
          <w:rFonts w:ascii="Arial" w:hAnsi="Arial" w:cs="Arial"/>
          <w:sz w:val="24"/>
        </w:rPr>
      </w:pPr>
      <w:r>
        <w:rPr>
          <w:rFonts w:ascii="Arial" w:hAnsi="Arial" w:cs="Arial"/>
          <w:szCs w:val="21"/>
        </w:rPr>
        <w:t>日期：   年   月   日</w:t>
      </w:r>
      <w:bookmarkEnd w:id="89"/>
      <w:r>
        <w:rPr>
          <w:rFonts w:ascii="Arial" w:hAnsi="Arial" w:cs="Arial"/>
          <w:bCs/>
          <w:sz w:val="24"/>
        </w:rPr>
        <w:br w:type="page"/>
      </w:r>
      <w:bookmarkStart w:id="90" w:name="_Hlk60649396"/>
    </w:p>
    <w:bookmarkEnd w:id="90"/>
    <w:p>
      <w:pPr>
        <w:snapToGrid w:val="0"/>
        <w:spacing w:before="120" w:beforeLines="50" w:after="50" w:line="440" w:lineRule="exact"/>
        <w:jc w:val="left"/>
        <w:outlineLvl w:val="1"/>
        <w:rPr>
          <w:rFonts w:ascii="Arial" w:hAnsi="Arial" w:cs="Arial"/>
          <w:bCs/>
          <w:sz w:val="24"/>
        </w:rPr>
      </w:pPr>
      <w:r>
        <w:rPr>
          <w:rFonts w:ascii="Arial" w:hAnsi="Arial" w:cs="Arial"/>
          <w:bCs/>
          <w:sz w:val="24"/>
        </w:rPr>
        <w:t>2．投标文件封面参考格式：</w:t>
      </w:r>
    </w:p>
    <w:p>
      <w:pPr>
        <w:snapToGrid w:val="0"/>
        <w:spacing w:before="50" w:after="120" w:afterLines="50" w:line="400" w:lineRule="exact"/>
        <w:jc w:val="left"/>
        <w:rPr>
          <w:rFonts w:ascii="Arial" w:hAnsi="Arial" w:cs="Arial"/>
          <w:bCs/>
          <w:sz w:val="24"/>
        </w:rPr>
      </w:pPr>
    </w:p>
    <w:p>
      <w:pPr>
        <w:snapToGrid w:val="0"/>
        <w:spacing w:before="120" w:beforeLines="50" w:after="50" w:line="360" w:lineRule="exact"/>
        <w:rPr>
          <w:rFonts w:ascii="Arial" w:hAnsi="Arial" w:cs="Arial"/>
          <w:sz w:val="24"/>
        </w:rPr>
      </w:pPr>
    </w:p>
    <w:p>
      <w:pPr>
        <w:snapToGrid w:val="0"/>
        <w:spacing w:before="120" w:beforeLines="50" w:after="50" w:line="360" w:lineRule="exact"/>
        <w:jc w:val="center"/>
        <w:rPr>
          <w:rFonts w:ascii="Arial" w:hAnsi="Arial" w:cs="Arial"/>
          <w:bCs/>
          <w:sz w:val="24"/>
        </w:rPr>
      </w:pPr>
    </w:p>
    <w:p>
      <w:pPr>
        <w:snapToGrid w:val="0"/>
        <w:spacing w:before="120" w:beforeLines="50" w:after="50" w:line="360" w:lineRule="exact"/>
        <w:jc w:val="center"/>
        <w:rPr>
          <w:rFonts w:ascii="Arial" w:hAnsi="Arial" w:cs="Arial"/>
          <w:b/>
          <w:bCs/>
          <w:sz w:val="44"/>
          <w:szCs w:val="44"/>
        </w:rPr>
      </w:pPr>
      <w:r>
        <w:rPr>
          <w:rFonts w:ascii="Arial" w:hAnsi="Arial" w:cs="Arial"/>
          <w:b/>
          <w:bCs/>
          <w:sz w:val="44"/>
          <w:szCs w:val="44"/>
        </w:rPr>
        <w:t>电子投标文件</w:t>
      </w:r>
    </w:p>
    <w:p>
      <w:pPr>
        <w:snapToGrid w:val="0"/>
        <w:spacing w:before="120" w:beforeLines="50" w:after="50" w:line="360" w:lineRule="exact"/>
        <w:jc w:val="center"/>
        <w:rPr>
          <w:rFonts w:ascii="Arial" w:hAnsi="Arial" w:cs="Arial"/>
          <w:b/>
          <w:bCs/>
          <w:sz w:val="44"/>
          <w:szCs w:val="44"/>
        </w:rPr>
      </w:pPr>
    </w:p>
    <w:p>
      <w:pPr>
        <w:snapToGrid w:val="0"/>
        <w:spacing w:before="120" w:beforeLines="50" w:after="50" w:line="360" w:lineRule="exact"/>
        <w:jc w:val="center"/>
        <w:rPr>
          <w:rFonts w:ascii="Arial" w:hAnsi="Arial" w:cs="Arial"/>
          <w:b/>
          <w:bCs/>
          <w:sz w:val="44"/>
          <w:szCs w:val="44"/>
        </w:rPr>
      </w:pPr>
    </w:p>
    <w:p>
      <w:pPr>
        <w:snapToGrid w:val="0"/>
        <w:spacing w:before="120" w:beforeLines="50" w:after="50" w:line="360" w:lineRule="exact"/>
        <w:jc w:val="center"/>
        <w:rPr>
          <w:rFonts w:ascii="Arial" w:hAnsi="Arial" w:cs="Arial"/>
          <w:b/>
          <w:bCs/>
          <w:sz w:val="44"/>
          <w:szCs w:val="44"/>
        </w:rPr>
      </w:pPr>
      <w:r>
        <w:rPr>
          <w:rFonts w:ascii="Arial" w:hAnsi="Arial" w:cs="Arial"/>
          <w:b/>
          <w:bCs/>
          <w:sz w:val="44"/>
          <w:szCs w:val="44"/>
        </w:rPr>
        <w:t>商务技术文件</w:t>
      </w:r>
    </w:p>
    <w:p>
      <w:pPr>
        <w:snapToGrid w:val="0"/>
        <w:spacing w:before="120" w:beforeLines="50" w:after="50" w:line="360" w:lineRule="exact"/>
        <w:rPr>
          <w:rFonts w:ascii="Arial" w:hAnsi="Arial" w:cs="Arial"/>
          <w:bCs/>
          <w:sz w:val="24"/>
        </w:rPr>
      </w:pPr>
    </w:p>
    <w:p>
      <w:pPr>
        <w:snapToGrid w:val="0"/>
        <w:spacing w:before="120" w:beforeLines="50" w:after="50" w:line="360" w:lineRule="exact"/>
        <w:rPr>
          <w:rFonts w:ascii="Arial" w:hAnsi="Arial" w:cs="Arial"/>
          <w:bCs/>
          <w:sz w:val="24"/>
        </w:rPr>
      </w:pPr>
    </w:p>
    <w:p>
      <w:pPr>
        <w:snapToGrid w:val="0"/>
        <w:spacing w:before="120" w:beforeLines="50" w:after="50" w:line="360" w:lineRule="exact"/>
        <w:rPr>
          <w:rFonts w:ascii="Arial" w:hAnsi="Arial" w:cs="Arial"/>
          <w:bCs/>
          <w:sz w:val="24"/>
        </w:rPr>
      </w:pPr>
    </w:p>
    <w:p>
      <w:pPr>
        <w:snapToGrid w:val="0"/>
        <w:spacing w:before="120" w:beforeLines="50" w:after="50" w:line="360" w:lineRule="exact"/>
        <w:ind w:firstLine="720" w:firstLineChars="300"/>
        <w:rPr>
          <w:rFonts w:ascii="Arial" w:hAnsi="Arial" w:cs="Arial"/>
          <w:bCs/>
          <w:sz w:val="24"/>
        </w:rPr>
      </w:pPr>
      <w:r>
        <w:rPr>
          <w:rFonts w:ascii="Arial" w:hAnsi="Arial" w:cs="Arial"/>
          <w:bCs/>
          <w:sz w:val="24"/>
        </w:rPr>
        <w:t>项目名称：</w:t>
      </w:r>
    </w:p>
    <w:p>
      <w:pPr>
        <w:snapToGrid w:val="0"/>
        <w:spacing w:before="120" w:beforeLines="50" w:after="50" w:line="360" w:lineRule="exact"/>
        <w:ind w:firstLine="720" w:firstLineChars="300"/>
        <w:rPr>
          <w:rFonts w:ascii="Arial" w:hAnsi="Arial" w:cs="Arial"/>
          <w:bCs/>
          <w:sz w:val="24"/>
        </w:rPr>
      </w:pPr>
      <w:r>
        <w:rPr>
          <w:rFonts w:ascii="Arial" w:hAnsi="Arial" w:cs="Arial"/>
          <w:bCs/>
          <w:sz w:val="24"/>
        </w:rPr>
        <w:t>项目编号：</w:t>
      </w:r>
    </w:p>
    <w:p>
      <w:pPr>
        <w:snapToGrid w:val="0"/>
        <w:spacing w:before="120" w:beforeLines="50" w:after="50" w:line="360" w:lineRule="exact"/>
        <w:ind w:firstLine="720" w:firstLineChars="300"/>
        <w:rPr>
          <w:rFonts w:ascii="Arial" w:hAnsi="Arial" w:cs="Arial"/>
          <w:bCs/>
          <w:sz w:val="24"/>
        </w:rPr>
      </w:pPr>
      <w:r>
        <w:rPr>
          <w:rFonts w:ascii="Arial" w:hAnsi="Arial" w:cs="Arial"/>
          <w:bCs/>
          <w:sz w:val="24"/>
        </w:rPr>
        <w:t>分标号：（若无留空或写“/”）</w:t>
      </w:r>
    </w:p>
    <w:p>
      <w:pPr>
        <w:snapToGrid w:val="0"/>
        <w:spacing w:before="120" w:beforeLines="50" w:after="50" w:line="360" w:lineRule="exact"/>
        <w:ind w:firstLine="720" w:firstLineChars="300"/>
        <w:rPr>
          <w:rFonts w:ascii="Arial" w:hAnsi="Arial" w:cs="Arial"/>
          <w:bCs/>
          <w:sz w:val="24"/>
        </w:rPr>
      </w:pPr>
      <w:r>
        <w:rPr>
          <w:rFonts w:ascii="Arial" w:hAnsi="Arial" w:cs="Arial"/>
          <w:bCs/>
          <w:sz w:val="24"/>
        </w:rPr>
        <w:t>供应商名称：</w:t>
      </w:r>
    </w:p>
    <w:p>
      <w:pPr>
        <w:snapToGrid w:val="0"/>
        <w:spacing w:before="120" w:beforeLines="50" w:after="50" w:line="360" w:lineRule="exact"/>
        <w:ind w:firstLine="720" w:firstLineChars="300"/>
        <w:rPr>
          <w:rFonts w:ascii="Arial" w:hAnsi="Arial" w:cs="Arial"/>
          <w:bCs/>
          <w:sz w:val="24"/>
        </w:rPr>
      </w:pPr>
      <w:r>
        <w:rPr>
          <w:rFonts w:ascii="Arial" w:hAnsi="Arial" w:cs="Arial"/>
          <w:bCs/>
          <w:sz w:val="24"/>
        </w:rPr>
        <w:t>供应商地址：</w:t>
      </w:r>
    </w:p>
    <w:p>
      <w:pPr>
        <w:snapToGrid w:val="0"/>
        <w:spacing w:before="120" w:beforeLines="50" w:after="50" w:line="360" w:lineRule="exact"/>
        <w:ind w:firstLine="720" w:firstLineChars="300"/>
        <w:rPr>
          <w:rFonts w:ascii="Arial" w:hAnsi="Arial" w:cs="Arial"/>
          <w:bCs/>
          <w:sz w:val="24"/>
        </w:rPr>
      </w:pPr>
    </w:p>
    <w:p>
      <w:pPr>
        <w:pStyle w:val="8"/>
        <w:snapToGrid w:val="0"/>
        <w:spacing w:before="50" w:after="50" w:line="360" w:lineRule="exact"/>
        <w:ind w:firstLine="960" w:firstLineChars="400"/>
        <w:rPr>
          <w:rFonts w:ascii="Arial" w:hAnsi="Arial" w:cs="Arial"/>
          <w:bCs/>
          <w:sz w:val="24"/>
          <w:szCs w:val="24"/>
        </w:rPr>
      </w:pPr>
    </w:p>
    <w:p>
      <w:pPr>
        <w:snapToGrid w:val="0"/>
        <w:spacing w:before="120" w:beforeLines="50" w:after="50" w:line="360" w:lineRule="exact"/>
        <w:jc w:val="center"/>
        <w:rPr>
          <w:rFonts w:ascii="Arial" w:hAnsi="Arial" w:cs="Arial"/>
          <w:sz w:val="24"/>
        </w:rPr>
      </w:pPr>
      <w:r>
        <w:rPr>
          <w:rFonts w:ascii="Arial" w:hAnsi="Arial" w:cs="Arial"/>
          <w:sz w:val="24"/>
        </w:rPr>
        <w:t xml:space="preserve">   年   月   日</w:t>
      </w:r>
    </w:p>
    <w:p>
      <w:pPr>
        <w:rPr>
          <w:rFonts w:ascii="Arial" w:hAnsi="Arial" w:cs="Arial"/>
        </w:rPr>
      </w:pPr>
      <w:r>
        <w:rPr>
          <w:rFonts w:ascii="Arial" w:hAnsi="Arial" w:cs="Arial"/>
        </w:rPr>
        <w:br w:type="page"/>
      </w:r>
    </w:p>
    <w:p>
      <w:pPr>
        <w:snapToGrid w:val="0"/>
        <w:spacing w:before="50" w:after="50" w:line="440" w:lineRule="exact"/>
        <w:ind w:firstLine="138" w:firstLineChars="49"/>
        <w:jc w:val="center"/>
        <w:rPr>
          <w:rFonts w:ascii="Arial" w:hAnsi="Arial" w:cs="Arial"/>
          <w:b/>
          <w:sz w:val="28"/>
          <w:szCs w:val="28"/>
        </w:rPr>
      </w:pPr>
      <w:r>
        <w:rPr>
          <w:rFonts w:ascii="Arial" w:hAnsi="Arial" w:cs="Arial"/>
          <w:b/>
          <w:sz w:val="28"/>
          <w:szCs w:val="28"/>
        </w:rPr>
        <w:t>目录</w:t>
      </w:r>
    </w:p>
    <w:p>
      <w:pPr>
        <w:snapToGrid w:val="0"/>
        <w:spacing w:before="50" w:after="50" w:line="440" w:lineRule="exact"/>
        <w:ind w:firstLine="118" w:firstLineChars="49"/>
        <w:jc w:val="center"/>
        <w:rPr>
          <w:rFonts w:ascii="Arial" w:hAnsi="Arial" w:cs="Arial"/>
          <w:b/>
          <w:sz w:val="24"/>
        </w:rPr>
      </w:pPr>
      <w:r>
        <w:rPr>
          <w:rFonts w:ascii="Arial" w:hAnsi="Arial" w:cs="Arial"/>
          <w:b/>
          <w:sz w:val="24"/>
        </w:rPr>
        <w:t>（应有页码）</w:t>
      </w:r>
    </w:p>
    <w:p>
      <w:pPr>
        <w:rPr>
          <w:rFonts w:ascii="Arial" w:hAnsi="Arial" w:cs="Arial"/>
          <w:b/>
          <w:szCs w:val="21"/>
        </w:rPr>
      </w:pPr>
      <w:r>
        <w:rPr>
          <w:rFonts w:ascii="Arial" w:hAnsi="Arial" w:cs="Arial"/>
        </w:rPr>
        <w:br w:type="page"/>
      </w:r>
      <w:bookmarkStart w:id="91" w:name="_Toc462320613"/>
      <w:bookmarkStart w:id="92" w:name="_Toc462223472"/>
      <w:bookmarkStart w:id="93" w:name="_Toc455309222"/>
      <w:bookmarkStart w:id="94" w:name="_Hlk19114325"/>
      <w:r>
        <w:rPr>
          <w:rFonts w:ascii="Arial" w:hAnsi="Arial" w:cs="Arial"/>
          <w:szCs w:val="21"/>
        </w:rPr>
        <w:t>1．法定代表人身份证明</w:t>
      </w:r>
      <w:r>
        <w:rPr>
          <w:rFonts w:ascii="Arial" w:hAnsi="Arial" w:cs="Arial"/>
          <w:b/>
          <w:szCs w:val="21"/>
        </w:rPr>
        <w:t>（无授权代表时提供）：</w:t>
      </w:r>
    </w:p>
    <w:p>
      <w:pPr>
        <w:snapToGrid w:val="0"/>
        <w:spacing w:before="120" w:beforeLines="50" w:after="50" w:line="440" w:lineRule="exact"/>
        <w:jc w:val="center"/>
        <w:rPr>
          <w:rFonts w:ascii="Arial" w:hAnsi="Arial" w:cs="Arial"/>
          <w:szCs w:val="21"/>
        </w:rPr>
      </w:pPr>
    </w:p>
    <w:p>
      <w:pPr>
        <w:snapToGrid w:val="0"/>
        <w:spacing w:before="120" w:beforeLines="50" w:after="50" w:line="440" w:lineRule="exact"/>
        <w:jc w:val="center"/>
        <w:rPr>
          <w:rFonts w:ascii="Arial" w:hAnsi="Arial" w:cs="Arial"/>
          <w:b/>
          <w:szCs w:val="21"/>
        </w:rPr>
      </w:pPr>
      <w:r>
        <w:rPr>
          <w:rFonts w:ascii="Arial" w:hAnsi="Arial" w:cs="Arial"/>
          <w:b/>
          <w:szCs w:val="21"/>
        </w:rPr>
        <w:t>法定代表人身份证明</w:t>
      </w:r>
      <w:bookmarkEnd w:id="91"/>
      <w:bookmarkEnd w:id="92"/>
      <w:bookmarkEnd w:id="93"/>
    </w:p>
    <w:p>
      <w:pPr>
        <w:spacing w:line="360" w:lineRule="auto"/>
        <w:rPr>
          <w:rFonts w:ascii="Arial" w:hAnsi="Arial" w:cs="Arial"/>
        </w:rPr>
      </w:pPr>
    </w:p>
    <w:p>
      <w:pPr>
        <w:spacing w:line="540" w:lineRule="exact"/>
        <w:rPr>
          <w:rFonts w:ascii="Arial" w:hAnsi="Arial" w:cs="Arial"/>
          <w:szCs w:val="21"/>
        </w:rPr>
      </w:pPr>
      <w:r>
        <w:rPr>
          <w:rFonts w:ascii="Arial" w:hAnsi="Arial" w:cs="Arial"/>
          <w:szCs w:val="21"/>
        </w:rPr>
        <w:t>供应商名称：</w:t>
      </w:r>
    </w:p>
    <w:p>
      <w:pPr>
        <w:spacing w:line="540" w:lineRule="exact"/>
        <w:rPr>
          <w:rFonts w:ascii="Arial" w:hAnsi="Arial" w:cs="Arial"/>
          <w:szCs w:val="21"/>
        </w:rPr>
      </w:pPr>
      <w:r>
        <w:rPr>
          <w:rFonts w:ascii="Arial" w:hAnsi="Arial" w:cs="Arial"/>
          <w:szCs w:val="21"/>
        </w:rPr>
        <w:t>单位性质：</w:t>
      </w:r>
    </w:p>
    <w:p>
      <w:pPr>
        <w:spacing w:line="540" w:lineRule="exact"/>
        <w:rPr>
          <w:rFonts w:ascii="Arial" w:hAnsi="Arial" w:cs="Arial"/>
          <w:szCs w:val="21"/>
        </w:rPr>
      </w:pPr>
      <w:r>
        <w:rPr>
          <w:rFonts w:ascii="Arial" w:hAnsi="Arial" w:cs="Arial"/>
          <w:szCs w:val="21"/>
        </w:rPr>
        <w:t>地址：</w:t>
      </w:r>
    </w:p>
    <w:p>
      <w:pPr>
        <w:spacing w:line="540" w:lineRule="exact"/>
        <w:rPr>
          <w:rFonts w:ascii="Arial" w:hAnsi="Arial" w:cs="Arial"/>
          <w:szCs w:val="21"/>
          <w:u w:val="single"/>
        </w:rPr>
      </w:pPr>
      <w:r>
        <w:rPr>
          <w:rFonts w:ascii="Arial" w:hAnsi="Arial" w:cs="Arial"/>
          <w:szCs w:val="21"/>
        </w:rPr>
        <w:t>成立时间：</w:t>
      </w:r>
      <w:r>
        <w:rPr>
          <w:rFonts w:ascii="Arial" w:hAnsi="Arial" w:cs="Arial"/>
          <w:szCs w:val="21"/>
          <w:u w:val="single"/>
        </w:rPr>
        <w:t xml:space="preserve">   年   月   日</w:t>
      </w:r>
    </w:p>
    <w:p>
      <w:pPr>
        <w:spacing w:line="540" w:lineRule="exact"/>
        <w:rPr>
          <w:rFonts w:ascii="Arial" w:hAnsi="Arial" w:cs="Arial"/>
          <w:szCs w:val="21"/>
        </w:rPr>
      </w:pPr>
      <w:r>
        <w:rPr>
          <w:rFonts w:ascii="Arial" w:hAnsi="Arial" w:cs="Arial"/>
          <w:szCs w:val="21"/>
        </w:rPr>
        <w:t>经营期限：</w:t>
      </w:r>
    </w:p>
    <w:p>
      <w:pPr>
        <w:spacing w:line="540" w:lineRule="exact"/>
        <w:rPr>
          <w:rFonts w:ascii="Arial" w:hAnsi="Arial" w:cs="Arial"/>
          <w:szCs w:val="21"/>
        </w:rPr>
      </w:pPr>
      <w:r>
        <w:rPr>
          <w:rFonts w:ascii="Arial" w:hAnsi="Arial" w:cs="Arial"/>
          <w:szCs w:val="21"/>
        </w:rPr>
        <w:t>姓名：；性别：</w:t>
      </w:r>
    </w:p>
    <w:p>
      <w:pPr>
        <w:spacing w:line="540" w:lineRule="exact"/>
        <w:rPr>
          <w:rFonts w:ascii="Arial" w:hAnsi="Arial" w:cs="Arial"/>
          <w:szCs w:val="21"/>
        </w:rPr>
      </w:pPr>
      <w:r>
        <w:rPr>
          <w:rFonts w:ascii="Arial" w:hAnsi="Arial" w:cs="Arial"/>
          <w:szCs w:val="21"/>
        </w:rPr>
        <w:t>年龄：；职务：；身份证：</w:t>
      </w:r>
    </w:p>
    <w:p>
      <w:pPr>
        <w:spacing w:line="540" w:lineRule="exact"/>
        <w:rPr>
          <w:rFonts w:ascii="Arial" w:hAnsi="Arial" w:cs="Arial"/>
          <w:szCs w:val="21"/>
        </w:rPr>
      </w:pPr>
      <w:r>
        <w:rPr>
          <w:rFonts w:ascii="Arial" w:hAnsi="Arial" w:cs="Arial"/>
          <w:szCs w:val="21"/>
        </w:rPr>
        <w:t>系</w:t>
      </w:r>
      <w:r>
        <w:rPr>
          <w:rFonts w:ascii="Arial" w:hAnsi="Arial" w:cs="Arial"/>
          <w:szCs w:val="21"/>
          <w:u w:val="single"/>
        </w:rPr>
        <w:t>（供应商名称）</w:t>
      </w:r>
      <w:r>
        <w:rPr>
          <w:rFonts w:ascii="Arial" w:hAnsi="Arial" w:cs="Arial"/>
          <w:szCs w:val="21"/>
        </w:rPr>
        <w:t>的法定代表人。</w:t>
      </w:r>
    </w:p>
    <w:p>
      <w:pPr>
        <w:spacing w:line="540" w:lineRule="exact"/>
        <w:rPr>
          <w:rFonts w:ascii="Arial" w:hAnsi="Arial" w:cs="Arial"/>
          <w:szCs w:val="21"/>
        </w:rPr>
      </w:pPr>
    </w:p>
    <w:p>
      <w:pPr>
        <w:spacing w:line="540" w:lineRule="exact"/>
        <w:ind w:firstLine="420" w:firstLineChars="200"/>
        <w:rPr>
          <w:rFonts w:ascii="Arial" w:hAnsi="Arial" w:cs="Arial"/>
          <w:szCs w:val="21"/>
        </w:rPr>
      </w:pPr>
      <w:r>
        <w:rPr>
          <w:rFonts w:ascii="Arial" w:hAnsi="Arial" w:cs="Arial"/>
          <w:szCs w:val="21"/>
        </w:rPr>
        <w:t>特此证明。</w:t>
      </w:r>
    </w:p>
    <w:p>
      <w:pPr>
        <w:spacing w:line="360" w:lineRule="auto"/>
        <w:ind w:firstLine="4830" w:firstLineChars="2300"/>
        <w:rPr>
          <w:rFonts w:ascii="Arial" w:hAnsi="Arial" w:cs="Arial"/>
          <w:szCs w:val="21"/>
        </w:rPr>
      </w:pPr>
      <w:r>
        <w:rPr>
          <w:rFonts w:ascii="Arial" w:hAnsi="Arial" w:cs="Arial"/>
          <w:szCs w:val="21"/>
        </w:rPr>
        <w:t>供应商名称(电子签章)：</w:t>
      </w:r>
    </w:p>
    <w:p>
      <w:pPr>
        <w:spacing w:line="360" w:lineRule="auto"/>
        <w:rPr>
          <w:rFonts w:ascii="Arial" w:hAnsi="Arial" w:cs="Arial"/>
          <w:szCs w:val="21"/>
        </w:rPr>
      </w:pPr>
      <w:r>
        <w:rPr>
          <w:rFonts w:ascii="Arial" w:hAnsi="Arial" w:cs="Arial"/>
          <w:szCs w:val="21"/>
        </w:rPr>
        <w:t xml:space="preserve">   年   月   日</w:t>
      </w:r>
    </w:p>
    <w:p>
      <w:pPr>
        <w:spacing w:line="360" w:lineRule="auto"/>
        <w:ind w:firstLine="420" w:firstLineChars="200"/>
        <w:rPr>
          <w:rFonts w:ascii="Arial" w:hAnsi="Arial" w:cs="Arial"/>
          <w:szCs w:val="21"/>
        </w:rPr>
      </w:pPr>
    </w:p>
    <w:p>
      <w:pPr>
        <w:spacing w:line="360" w:lineRule="auto"/>
        <w:rPr>
          <w:rFonts w:ascii="Arial" w:hAnsi="Arial" w:cs="Arial"/>
          <w:szCs w:val="21"/>
        </w:rPr>
      </w:pPr>
      <w:r>
        <w:rPr>
          <w:rFonts w:ascii="Arial" w:hAnsi="Arial" w:cs="Arial"/>
          <w:szCs w:val="21"/>
        </w:rPr>
        <w:t>附件：法定代表人身份证复印件</w:t>
      </w:r>
    </w:p>
    <w:p>
      <w:pPr>
        <w:spacing w:line="360" w:lineRule="auto"/>
        <w:rPr>
          <w:rFonts w:ascii="Arial" w:hAnsi="Arial" w:cs="Arial"/>
          <w:szCs w:val="21"/>
        </w:rPr>
      </w:pPr>
    </w:p>
    <w:bookmarkEnd w:id="94"/>
    <w:p>
      <w:pPr>
        <w:snapToGrid w:val="0"/>
        <w:spacing w:before="120" w:beforeLines="50" w:after="50" w:line="360" w:lineRule="exact"/>
        <w:rPr>
          <w:rFonts w:ascii="Arial" w:hAnsi="Arial" w:cs="Arial"/>
          <w:b/>
          <w:szCs w:val="21"/>
        </w:rPr>
      </w:pPr>
      <w:r>
        <w:rPr>
          <w:rFonts w:ascii="Arial" w:hAnsi="Arial" w:cs="Arial"/>
          <w:b/>
          <w:szCs w:val="21"/>
        </w:rPr>
        <w:br w:type="page"/>
      </w:r>
      <w:r>
        <w:rPr>
          <w:rFonts w:ascii="Arial" w:hAnsi="Arial" w:cs="Arial"/>
          <w:b/>
          <w:szCs w:val="21"/>
        </w:rPr>
        <w:t>1．授权委托书（有授权代表时提供）：</w:t>
      </w:r>
    </w:p>
    <w:p>
      <w:pPr>
        <w:snapToGrid w:val="0"/>
        <w:spacing w:before="120" w:beforeLines="50" w:after="50" w:line="440" w:lineRule="exact"/>
        <w:jc w:val="center"/>
        <w:rPr>
          <w:rFonts w:ascii="Arial" w:hAnsi="Arial" w:cs="Arial"/>
          <w:b/>
          <w:szCs w:val="21"/>
        </w:rPr>
      </w:pPr>
    </w:p>
    <w:p>
      <w:pPr>
        <w:snapToGrid w:val="0"/>
        <w:spacing w:before="120" w:beforeLines="50" w:after="50" w:line="440" w:lineRule="exact"/>
        <w:jc w:val="center"/>
        <w:rPr>
          <w:rFonts w:ascii="Arial" w:hAnsi="Arial" w:cs="Arial"/>
          <w:b/>
          <w:szCs w:val="21"/>
        </w:rPr>
      </w:pPr>
      <w:r>
        <w:rPr>
          <w:rFonts w:ascii="Arial" w:hAnsi="Arial" w:cs="Arial"/>
          <w:b/>
          <w:szCs w:val="21"/>
        </w:rPr>
        <w:t>法定代表人授权委托书</w:t>
      </w:r>
    </w:p>
    <w:p>
      <w:pPr>
        <w:snapToGrid w:val="0"/>
        <w:spacing w:before="120" w:beforeLines="50" w:after="50" w:line="440" w:lineRule="exact"/>
        <w:rPr>
          <w:rFonts w:ascii="Arial" w:hAnsi="Arial" w:cs="Arial"/>
          <w:b/>
          <w:bCs/>
          <w:szCs w:val="21"/>
        </w:rPr>
      </w:pPr>
      <w:r>
        <w:rPr>
          <w:rFonts w:ascii="Arial" w:hAnsi="Arial" w:cs="Arial"/>
          <w:bCs/>
          <w:szCs w:val="21"/>
        </w:rPr>
        <w:t>致：</w:t>
      </w:r>
      <w:r>
        <w:rPr>
          <w:rFonts w:ascii="Arial" w:hAnsi="Arial" w:cs="Arial"/>
          <w:i/>
          <w:iCs/>
          <w:szCs w:val="21"/>
          <w:u w:val="single"/>
        </w:rPr>
        <w:t>（采购人名称）</w:t>
      </w:r>
      <w:r>
        <w:rPr>
          <w:rFonts w:ascii="Arial" w:hAnsi="Arial" w:cs="Arial"/>
          <w:szCs w:val="21"/>
        </w:rPr>
        <w:t>：</w:t>
      </w:r>
    </w:p>
    <w:p>
      <w:pPr>
        <w:snapToGrid w:val="0"/>
        <w:spacing w:before="120" w:beforeLines="50" w:after="50" w:line="440" w:lineRule="exact"/>
        <w:ind w:firstLine="420" w:firstLineChars="200"/>
        <w:rPr>
          <w:rFonts w:ascii="Arial" w:hAnsi="Arial" w:cs="Arial"/>
          <w:szCs w:val="21"/>
        </w:rPr>
      </w:pPr>
      <w:r>
        <w:rPr>
          <w:rFonts w:ascii="Arial" w:hAnsi="Arial" w:cs="Arial"/>
          <w:szCs w:val="21"/>
        </w:rPr>
        <w:t>我</w:t>
      </w:r>
      <w:r>
        <w:rPr>
          <w:rFonts w:ascii="Arial" w:hAnsi="Arial" w:cs="Arial"/>
          <w:i/>
          <w:iCs/>
          <w:szCs w:val="21"/>
          <w:u w:val="single"/>
        </w:rPr>
        <w:t>（法定代表人姓名）</w:t>
      </w:r>
      <w:r>
        <w:rPr>
          <w:rFonts w:ascii="Arial" w:hAnsi="Arial" w:cs="Arial"/>
          <w:szCs w:val="21"/>
        </w:rPr>
        <w:t>系</w:t>
      </w:r>
      <w:r>
        <w:rPr>
          <w:rFonts w:ascii="Arial" w:hAnsi="Arial" w:cs="Arial"/>
          <w:i/>
          <w:iCs/>
          <w:szCs w:val="21"/>
          <w:u w:val="single"/>
        </w:rPr>
        <w:t>（供应商名称）</w:t>
      </w:r>
      <w:r>
        <w:rPr>
          <w:rFonts w:ascii="Arial" w:hAnsi="Arial" w:cs="Arial"/>
          <w:szCs w:val="21"/>
        </w:rPr>
        <w:t>的法定代表人，现授权委托本单位在职职工（姓名）以我方的名义参加</w:t>
      </w:r>
      <w:r>
        <w:rPr>
          <w:rFonts w:ascii="Arial" w:hAnsi="Arial" w:cs="Arial"/>
          <w:i/>
          <w:iCs/>
          <w:szCs w:val="21"/>
          <w:u w:val="single"/>
        </w:rPr>
        <w:t>（项目名称）</w:t>
      </w:r>
      <w:r>
        <w:rPr>
          <w:rFonts w:ascii="Arial" w:hAnsi="Arial" w:cs="Arial"/>
          <w:szCs w:val="21"/>
        </w:rPr>
        <w:t>项目的投标活动，并代表我方全权办理针对上述项目的投标、开标、评审、签约等具体事务和签署相关文件。</w:t>
      </w:r>
    </w:p>
    <w:p>
      <w:pPr>
        <w:snapToGrid w:val="0"/>
        <w:spacing w:before="120" w:beforeLines="50" w:after="50" w:line="440" w:lineRule="exact"/>
        <w:rPr>
          <w:rFonts w:ascii="Arial" w:hAnsi="Arial" w:cs="Arial"/>
          <w:szCs w:val="21"/>
        </w:rPr>
      </w:pPr>
      <w:r>
        <w:rPr>
          <w:rFonts w:ascii="Arial" w:hAnsi="Arial" w:cs="Arial"/>
          <w:szCs w:val="21"/>
        </w:rPr>
        <w:t>我方对被授权人的签名事项负全部责任。</w:t>
      </w:r>
    </w:p>
    <w:p>
      <w:pPr>
        <w:snapToGrid w:val="0"/>
        <w:spacing w:before="120" w:beforeLines="50" w:after="50" w:line="440" w:lineRule="exact"/>
        <w:ind w:firstLine="480"/>
        <w:rPr>
          <w:rFonts w:ascii="Arial" w:hAnsi="Arial" w:cs="Arial"/>
          <w:szCs w:val="21"/>
        </w:rPr>
      </w:pPr>
      <w:r>
        <w:rPr>
          <w:rFonts w:ascii="Arial" w:hAnsi="Arial" w:cs="Arial"/>
          <w:szCs w:val="21"/>
        </w:rPr>
        <w:t>在撤销授权的书面通知以前，本授权书一直有效。被授权人在授权书有效期内签署的所有文件不因授权的撤销而失效。</w:t>
      </w:r>
    </w:p>
    <w:p>
      <w:pPr>
        <w:snapToGrid w:val="0"/>
        <w:spacing w:before="120" w:beforeLines="50" w:after="50" w:line="440" w:lineRule="exact"/>
        <w:ind w:firstLine="480"/>
        <w:rPr>
          <w:rFonts w:ascii="Arial" w:hAnsi="Arial" w:cs="Arial"/>
          <w:szCs w:val="21"/>
        </w:rPr>
      </w:pPr>
      <w:r>
        <w:rPr>
          <w:rFonts w:ascii="Arial" w:hAnsi="Arial" w:cs="Arial"/>
          <w:szCs w:val="21"/>
        </w:rPr>
        <w:t>被授权人无转委托权，特此委托。</w:t>
      </w:r>
    </w:p>
    <w:p>
      <w:pPr>
        <w:snapToGrid w:val="0"/>
        <w:spacing w:before="120" w:beforeLines="50" w:after="50" w:line="440" w:lineRule="exact"/>
        <w:rPr>
          <w:rFonts w:ascii="Arial" w:hAnsi="Arial" w:cs="Arial"/>
          <w:szCs w:val="21"/>
          <w:u w:val="single"/>
        </w:rPr>
      </w:pPr>
      <w:r>
        <w:rPr>
          <w:rFonts w:ascii="Arial" w:hAnsi="Arial" w:cs="Arial"/>
          <w:szCs w:val="21"/>
        </w:rPr>
        <w:t>被授权人签字或签章：法定代表人签字或签章：</w:t>
      </w:r>
    </w:p>
    <w:p>
      <w:pPr>
        <w:snapToGrid w:val="0"/>
        <w:spacing w:before="120" w:beforeLines="50" w:after="50" w:line="440" w:lineRule="exact"/>
        <w:rPr>
          <w:rFonts w:ascii="Arial" w:hAnsi="Arial" w:cs="Arial"/>
          <w:szCs w:val="21"/>
        </w:rPr>
      </w:pPr>
      <w:r>
        <w:rPr>
          <w:rFonts w:ascii="Arial" w:hAnsi="Arial" w:cs="Arial"/>
          <w:szCs w:val="21"/>
        </w:rPr>
        <w:t>职务：职务：</w:t>
      </w:r>
    </w:p>
    <w:p>
      <w:pPr>
        <w:snapToGrid w:val="0"/>
        <w:spacing w:before="120" w:beforeLines="50" w:after="50" w:line="440" w:lineRule="exact"/>
        <w:rPr>
          <w:rFonts w:ascii="Arial" w:hAnsi="Arial" w:cs="Arial"/>
          <w:szCs w:val="21"/>
          <w:u w:val="single"/>
        </w:rPr>
      </w:pPr>
      <w:r>
        <w:rPr>
          <w:rFonts w:ascii="Arial" w:hAnsi="Arial" w:cs="Arial"/>
          <w:szCs w:val="21"/>
        </w:rPr>
        <w:t>被授权人身份证号码：授权人身份证号码：</w:t>
      </w:r>
    </w:p>
    <w:p>
      <w:pPr>
        <w:snapToGrid w:val="0"/>
        <w:spacing w:before="120" w:beforeLines="50" w:after="50" w:line="440" w:lineRule="exact"/>
        <w:rPr>
          <w:rFonts w:ascii="Arial" w:hAnsi="Arial" w:cs="Arial"/>
          <w:szCs w:val="21"/>
        </w:rPr>
      </w:pPr>
      <w:r>
        <w:rPr>
          <w:rFonts w:ascii="Arial" w:hAnsi="Arial" w:cs="Arial"/>
          <w:szCs w:val="21"/>
        </w:rPr>
        <w:t>被授权人邮箱：</w:t>
      </w:r>
    </w:p>
    <w:p>
      <w:pPr>
        <w:snapToGrid w:val="0"/>
        <w:spacing w:before="120" w:beforeLines="50" w:after="50" w:line="440" w:lineRule="exact"/>
        <w:rPr>
          <w:rFonts w:ascii="Arial" w:hAnsi="Arial" w:cs="Arial"/>
          <w:szCs w:val="21"/>
        </w:rPr>
      </w:pPr>
    </w:p>
    <w:p>
      <w:pPr>
        <w:snapToGrid w:val="0"/>
        <w:spacing w:before="120" w:beforeLines="50" w:after="50" w:line="440" w:lineRule="exact"/>
        <w:ind w:firstLine="5250" w:firstLineChars="2500"/>
        <w:rPr>
          <w:rFonts w:ascii="Arial" w:hAnsi="Arial" w:cs="Arial"/>
          <w:szCs w:val="21"/>
        </w:rPr>
      </w:pPr>
      <w:r>
        <w:rPr>
          <w:rFonts w:ascii="Arial" w:hAnsi="Arial" w:cs="Arial"/>
          <w:szCs w:val="21"/>
        </w:rPr>
        <w:t>供应商名称(电子签章)：</w:t>
      </w:r>
    </w:p>
    <w:p>
      <w:pPr>
        <w:snapToGrid w:val="0"/>
        <w:spacing w:before="120" w:beforeLines="50" w:after="50" w:line="440" w:lineRule="exact"/>
        <w:jc w:val="center"/>
        <w:rPr>
          <w:rFonts w:ascii="Arial" w:hAnsi="Arial" w:cs="Arial"/>
          <w:szCs w:val="21"/>
        </w:rPr>
      </w:pPr>
      <w:r>
        <w:rPr>
          <w:rFonts w:ascii="Arial" w:hAnsi="Arial" w:cs="Arial"/>
          <w:szCs w:val="21"/>
        </w:rPr>
        <w:t xml:space="preserve">   年   月   日</w:t>
      </w: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r>
        <w:rPr>
          <w:rFonts w:ascii="Arial" w:hAnsi="Arial" w:cs="Arial"/>
          <w:szCs w:val="21"/>
        </w:rPr>
        <w:t>附件：法定代表人身份证复印件及授权代表身份证复印件</w:t>
      </w:r>
    </w:p>
    <w:p>
      <w:pPr>
        <w:pStyle w:val="2"/>
        <w:rPr>
          <w:rFonts w:ascii="Arial" w:hAnsi="Arial" w:cs="Arial"/>
        </w:rPr>
        <w:sectPr>
          <w:pgSz w:w="11906" w:h="16838"/>
          <w:pgMar w:top="1418" w:right="1133" w:bottom="1246" w:left="1418" w:header="851" w:footer="992" w:gutter="0"/>
          <w:cols w:space="720" w:num="1"/>
          <w:docGrid w:linePitch="312" w:charSpace="0"/>
        </w:sectPr>
      </w:pPr>
    </w:p>
    <w:p>
      <w:pPr>
        <w:pStyle w:val="27"/>
        <w:tabs>
          <w:tab w:val="left" w:pos="2127"/>
        </w:tabs>
        <w:spacing w:line="340" w:lineRule="exact"/>
        <w:rPr>
          <w:rFonts w:ascii="Arial" w:hAnsi="Arial" w:cs="Arial"/>
        </w:rPr>
      </w:pPr>
      <w:r>
        <w:rPr>
          <w:rFonts w:ascii="Arial" w:hAnsi="Arial" w:cs="Arial"/>
        </w:rPr>
        <w:t>2. 相同品牌有效性说明</w:t>
      </w:r>
    </w:p>
    <w:p>
      <w:pPr>
        <w:pStyle w:val="27"/>
        <w:tabs>
          <w:tab w:val="left" w:pos="2127"/>
        </w:tabs>
        <w:spacing w:line="340" w:lineRule="exact"/>
        <w:jc w:val="center"/>
        <w:rPr>
          <w:rFonts w:ascii="Arial" w:hAnsi="Arial" w:cs="Arial"/>
        </w:rPr>
      </w:pPr>
      <w:r>
        <w:rPr>
          <w:rFonts w:ascii="Arial" w:hAnsi="Arial" w:cs="Arial"/>
        </w:rPr>
        <w:t>相同品牌有效性说明</w:t>
      </w:r>
    </w:p>
    <w:p>
      <w:pPr>
        <w:pStyle w:val="27"/>
        <w:tabs>
          <w:tab w:val="left" w:pos="2127"/>
        </w:tabs>
        <w:spacing w:line="340" w:lineRule="exact"/>
        <w:jc w:val="left"/>
        <w:rPr>
          <w:rFonts w:ascii="Arial" w:hAnsi="Arial" w:cs="Arial"/>
        </w:rPr>
      </w:pPr>
    </w:p>
    <w:p>
      <w:pPr>
        <w:snapToGrid w:val="0"/>
        <w:spacing w:before="50" w:after="120" w:afterLines="50" w:line="440" w:lineRule="exact"/>
        <w:ind w:firstLine="420" w:firstLineChars="200"/>
        <w:jc w:val="left"/>
        <w:rPr>
          <w:rFonts w:ascii="Arial" w:hAnsi="Arial" w:cs="Arial"/>
        </w:rPr>
      </w:pPr>
      <w:r>
        <w:rPr>
          <w:rFonts w:ascii="Arial" w:hAnsi="Arial" w:cs="Arial"/>
        </w:rPr>
        <w:t>我公司此次投标的产品（核心产品）制造商为：</w:t>
      </w:r>
      <w:r>
        <w:rPr>
          <w:rFonts w:ascii="Arial" w:hAnsi="Arial" w:cs="Arial"/>
          <w:u w:val="single"/>
        </w:rPr>
        <w:t xml:space="preserve">                            </w:t>
      </w:r>
      <w:r>
        <w:rPr>
          <w:rFonts w:ascii="Arial" w:hAnsi="Arial" w:cs="Arial"/>
        </w:rPr>
        <w:t>，品牌为：</w:t>
      </w:r>
      <w:r>
        <w:rPr>
          <w:rFonts w:ascii="Arial" w:hAnsi="Arial" w:cs="Arial"/>
          <w:u w:val="single"/>
        </w:rPr>
        <w:t xml:space="preserve">              </w:t>
      </w:r>
      <w:r>
        <w:rPr>
          <w:rFonts w:ascii="Arial" w:hAnsi="Arial" w:cs="Arial"/>
        </w:rPr>
        <w:t>。如我公司投标产品（核心产品）品牌与本次投标的其它供应商的投标产品（核心产品）品牌相同时，我公司愿意接受评审委员会按照评审办法的规定进行相同品牌的响应有效性认定。</w:t>
      </w:r>
    </w:p>
    <w:p>
      <w:pPr>
        <w:snapToGrid w:val="0"/>
        <w:spacing w:before="50" w:after="120" w:afterLines="50" w:line="440" w:lineRule="exact"/>
        <w:jc w:val="center"/>
        <w:rPr>
          <w:rFonts w:ascii="Arial" w:hAnsi="Arial" w:cs="Arial"/>
        </w:rPr>
      </w:pPr>
      <w:r>
        <w:rPr>
          <w:rFonts w:ascii="Arial" w:hAnsi="Arial" w:cs="Arial"/>
        </w:rPr>
        <w:t>企业名称（盖章）：</w:t>
      </w:r>
    </w:p>
    <w:p>
      <w:pPr>
        <w:jc w:val="center"/>
        <w:rPr>
          <w:rFonts w:ascii="Arial" w:hAnsi="Arial" w:cs="Arial"/>
          <w:szCs w:val="28"/>
        </w:rPr>
      </w:pPr>
      <w:r>
        <w:rPr>
          <w:rFonts w:ascii="Arial" w:hAnsi="Arial" w:cs="Arial"/>
        </w:rPr>
        <w:t>日期：  年  月  日</w:t>
      </w:r>
    </w:p>
    <w:p>
      <w:pPr>
        <w:pStyle w:val="2"/>
        <w:rPr>
          <w:rFonts w:ascii="Arial" w:hAnsi="Arial" w:cs="Arial"/>
        </w:rPr>
      </w:pPr>
    </w:p>
    <w:p>
      <w:pPr>
        <w:snapToGrid w:val="0"/>
        <w:spacing w:before="120" w:beforeLines="50" w:after="50" w:line="440" w:lineRule="exact"/>
        <w:jc w:val="center"/>
        <w:outlineLvl w:val="1"/>
        <w:rPr>
          <w:rFonts w:ascii="Arial" w:hAnsi="Arial" w:cs="Arial"/>
          <w:bCs/>
          <w:sz w:val="24"/>
        </w:rPr>
      </w:pPr>
      <w:r>
        <w:rPr>
          <w:rFonts w:ascii="Arial" w:hAnsi="Arial" w:cs="Arial"/>
          <w:bCs/>
          <w:sz w:val="24"/>
        </w:rPr>
        <w:br w:type="page"/>
      </w:r>
      <w:r>
        <w:rPr>
          <w:rFonts w:ascii="Arial" w:hAnsi="Arial" w:cs="Arial"/>
          <w:bCs/>
          <w:sz w:val="24"/>
        </w:rPr>
        <w:t>第一部分商务文件</w:t>
      </w:r>
    </w:p>
    <w:p>
      <w:pPr>
        <w:jc w:val="center"/>
        <w:rPr>
          <w:rFonts w:ascii="Arial" w:hAnsi="Arial" w:cs="Arial"/>
          <w:bCs/>
          <w:sz w:val="24"/>
        </w:rPr>
      </w:pPr>
      <w:r>
        <w:rPr>
          <w:rFonts w:ascii="Arial" w:hAnsi="Arial" w:cs="Arial"/>
        </w:rPr>
        <w:t>（本商务文件供应商可自行编写，也可参照下述提纲编写）</w:t>
      </w:r>
    </w:p>
    <w:p>
      <w:pPr>
        <w:snapToGrid w:val="0"/>
        <w:spacing w:before="50" w:after="120" w:afterLines="50" w:line="440" w:lineRule="exact"/>
        <w:jc w:val="left"/>
        <w:rPr>
          <w:rFonts w:ascii="Arial" w:hAnsi="Arial" w:cs="Arial"/>
          <w:szCs w:val="21"/>
        </w:rPr>
      </w:pPr>
    </w:p>
    <w:p>
      <w:pPr>
        <w:snapToGrid w:val="0"/>
        <w:spacing w:before="50" w:after="120" w:afterLines="50" w:line="440" w:lineRule="exact"/>
        <w:jc w:val="left"/>
        <w:rPr>
          <w:rFonts w:ascii="Arial" w:hAnsi="Arial" w:cs="Arial"/>
          <w:szCs w:val="21"/>
        </w:rPr>
      </w:pPr>
      <w:r>
        <w:rPr>
          <w:rFonts w:ascii="Arial" w:hAnsi="Arial" w:cs="Arial"/>
          <w:szCs w:val="21"/>
        </w:rPr>
        <w:t>1．对本项目第二章《采购需求》“商务要求”的响应表</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2110"/>
        <w:gridCol w:w="4890"/>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r>
              <w:rPr>
                <w:rFonts w:ascii="Arial" w:hAnsi="Arial" w:cs="Arial"/>
                <w:szCs w:val="21"/>
              </w:rPr>
              <w:t>序号</w:t>
            </w:r>
          </w:p>
        </w:tc>
        <w:tc>
          <w:tcPr>
            <w:tcW w:w="211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r>
              <w:rPr>
                <w:rFonts w:ascii="Arial" w:hAnsi="Arial" w:cs="Arial"/>
                <w:szCs w:val="21"/>
              </w:rPr>
              <w:t>招标文件的商务要求</w:t>
            </w:r>
          </w:p>
        </w:tc>
        <w:tc>
          <w:tcPr>
            <w:tcW w:w="48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r>
              <w:rPr>
                <w:rFonts w:ascii="Arial" w:hAnsi="Arial" w:cs="Arial"/>
                <w:szCs w:val="21"/>
              </w:rPr>
              <w:t>投标文件响应内容（可注明所在页码）</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r>
              <w:rPr>
                <w:rFonts w:ascii="Arial" w:hAnsi="Arial" w:cs="Arial"/>
              </w:rPr>
              <w:t>偏离</w:t>
            </w:r>
            <w:r>
              <w:rPr>
                <w:rFonts w:ascii="Arial" w:hAnsi="Arial" w:cs="Arial"/>
                <w:szCs w:val="21"/>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211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48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211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48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211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r>
              <w:rPr>
                <w:rFonts w:ascii="Arial" w:hAnsi="Arial" w:cs="Arial"/>
                <w:szCs w:val="21"/>
              </w:rPr>
              <w:t>……</w:t>
            </w:r>
          </w:p>
        </w:tc>
        <w:tc>
          <w:tcPr>
            <w:tcW w:w="48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r>
    </w:tbl>
    <w:p>
      <w:pPr>
        <w:pStyle w:val="27"/>
        <w:tabs>
          <w:tab w:val="left" w:pos="2127"/>
        </w:tabs>
        <w:spacing w:line="340" w:lineRule="exact"/>
        <w:ind w:firstLine="420" w:firstLineChars="200"/>
        <w:jc w:val="left"/>
        <w:rPr>
          <w:rFonts w:ascii="Arial" w:hAnsi="Arial" w:cs="Arial"/>
        </w:rPr>
      </w:pPr>
      <w:bookmarkStart w:id="95" w:name="_Hlk48144603"/>
      <w:bookmarkStart w:id="96" w:name="_Hlk88990584"/>
      <w:r>
        <w:rPr>
          <w:rFonts w:ascii="Arial" w:hAnsi="Arial" w:cs="Arial"/>
        </w:rPr>
        <w:t>注：</w:t>
      </w:r>
      <w:bookmarkStart w:id="97" w:name="_Hlk19049081"/>
      <w:r>
        <w:rPr>
          <w:rFonts w:ascii="Arial" w:hAnsi="Arial" w:cs="Arial"/>
        </w:rPr>
        <w:t>（1）本表应对招标文件第二章《采购需求》中所列商务要求进行响应，并根据响应情况在“偏离说明”栏填写正偏离或负偏离及原因，完全符合的填写“无偏离”。</w:t>
      </w:r>
    </w:p>
    <w:p>
      <w:pPr>
        <w:pStyle w:val="27"/>
        <w:tabs>
          <w:tab w:val="left" w:pos="2127"/>
        </w:tabs>
        <w:spacing w:line="340" w:lineRule="exact"/>
        <w:ind w:firstLine="420" w:firstLineChars="200"/>
        <w:jc w:val="left"/>
        <w:rPr>
          <w:rFonts w:ascii="Arial" w:hAnsi="Arial" w:cs="Arial"/>
        </w:rPr>
      </w:pPr>
      <w:r>
        <w:rPr>
          <w:rFonts w:ascii="Arial" w:hAnsi="Arial" w:cs="Arial"/>
        </w:rPr>
        <w:t>（2）第二章《采购需求》中的“一、总体要求”无需响应。</w:t>
      </w:r>
    </w:p>
    <w:p>
      <w:pPr>
        <w:ind w:firstLine="420" w:firstLineChars="200"/>
        <w:rPr>
          <w:rFonts w:ascii="Arial" w:hAnsi="Arial" w:cs="Arial"/>
        </w:rPr>
      </w:pPr>
      <w:r>
        <w:rPr>
          <w:rFonts w:ascii="Arial" w:hAnsi="Arial" w:cs="Arial"/>
        </w:rPr>
        <w:t>（3）偏离认定说明详见评审方法及评审标准。</w:t>
      </w:r>
    </w:p>
    <w:bookmarkEnd w:id="97"/>
    <w:p>
      <w:pPr>
        <w:pStyle w:val="27"/>
        <w:tabs>
          <w:tab w:val="left" w:pos="2127"/>
        </w:tabs>
        <w:spacing w:line="340" w:lineRule="exact"/>
        <w:ind w:firstLine="420" w:firstLineChars="200"/>
        <w:jc w:val="left"/>
        <w:rPr>
          <w:rFonts w:ascii="Arial" w:hAnsi="Arial" w:cs="Arial"/>
        </w:rPr>
      </w:pPr>
      <w:r>
        <w:rPr>
          <w:rFonts w:ascii="Arial" w:hAnsi="Arial" w:cs="Arial"/>
        </w:rPr>
        <w:t>（4）本表可扩展。</w:t>
      </w:r>
    </w:p>
    <w:bookmarkEnd w:id="95"/>
    <w:p>
      <w:pPr>
        <w:snapToGrid w:val="0"/>
        <w:spacing w:before="50" w:after="120" w:afterLines="50" w:line="440" w:lineRule="exact"/>
        <w:jc w:val="left"/>
        <w:rPr>
          <w:rFonts w:ascii="Arial" w:hAnsi="Arial" w:cs="Arial"/>
          <w:spacing w:val="20"/>
          <w:szCs w:val="21"/>
          <w:u w:val="single"/>
        </w:rPr>
      </w:pPr>
      <w:r>
        <w:rPr>
          <w:rFonts w:ascii="Arial" w:hAnsi="Arial" w:cs="Arial"/>
          <w:szCs w:val="21"/>
        </w:rPr>
        <w:t>供应商名称(电子签章)</w:t>
      </w:r>
      <w:r>
        <w:rPr>
          <w:rFonts w:ascii="Arial" w:hAnsi="Arial" w:cs="Arial"/>
          <w:spacing w:val="20"/>
          <w:szCs w:val="21"/>
        </w:rPr>
        <w:t>：日期：</w:t>
      </w:r>
    </w:p>
    <w:bookmarkEnd w:id="96"/>
    <w:p>
      <w:pPr>
        <w:snapToGrid w:val="0"/>
        <w:spacing w:before="50" w:after="120" w:afterLines="50" w:line="440" w:lineRule="exact"/>
        <w:jc w:val="left"/>
        <w:rPr>
          <w:rFonts w:ascii="Arial" w:hAnsi="Arial" w:cs="Arial"/>
          <w:strike/>
          <w:szCs w:val="21"/>
        </w:rPr>
      </w:pPr>
    </w:p>
    <w:p>
      <w:pPr>
        <w:snapToGrid w:val="0"/>
        <w:spacing w:before="50" w:after="120" w:afterLines="50" w:line="440" w:lineRule="exact"/>
        <w:jc w:val="left"/>
        <w:rPr>
          <w:rFonts w:ascii="Arial" w:hAnsi="Arial" w:cs="Arial"/>
          <w:strike/>
          <w:szCs w:val="21"/>
        </w:rPr>
      </w:pPr>
      <w:r>
        <w:rPr>
          <w:rFonts w:ascii="Arial" w:hAnsi="Arial" w:cs="Arial"/>
          <w:szCs w:val="21"/>
        </w:rPr>
        <w:t>2．售后服务机构概况</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0"/>
        <w:gridCol w:w="1422"/>
        <w:gridCol w:w="191"/>
        <w:gridCol w:w="1440"/>
        <w:gridCol w:w="889"/>
        <w:gridCol w:w="14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r>
              <w:rPr>
                <w:rFonts w:ascii="Arial" w:hAnsi="Arial" w:cs="Arial"/>
                <w:szCs w:val="21"/>
              </w:rPr>
              <w:t>售后服务机构名称</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r>
              <w:rPr>
                <w:rFonts w:ascii="Arial" w:hAnsi="Arial" w:cs="Arial"/>
                <w:szCs w:val="21"/>
              </w:rPr>
              <w:t>地址</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r>
              <w:rPr>
                <w:rFonts w:ascii="Arial" w:hAnsi="Arial" w:cs="Arial"/>
                <w:szCs w:val="21"/>
              </w:rPr>
              <w:t>注册资本金</w:t>
            </w:r>
          </w:p>
        </w:tc>
        <w:tc>
          <w:tcPr>
            <w:tcW w:w="142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2520"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r>
              <w:rPr>
                <w:rFonts w:ascii="Arial" w:hAnsi="Arial" w:cs="Arial"/>
                <w:szCs w:val="21"/>
              </w:rPr>
              <w:t>其中：供应商出资比例</w:t>
            </w:r>
          </w:p>
        </w:tc>
        <w:tc>
          <w:tcPr>
            <w:tcW w:w="143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r>
              <w:rPr>
                <w:rFonts w:ascii="Arial" w:hAnsi="Arial" w:cs="Arial"/>
                <w:szCs w:val="21"/>
              </w:rPr>
              <w:t>员工总人数</w:t>
            </w:r>
          </w:p>
        </w:tc>
        <w:tc>
          <w:tcPr>
            <w:tcW w:w="142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2520"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ind w:left="60"/>
              <w:jc w:val="left"/>
              <w:rPr>
                <w:rFonts w:ascii="Arial" w:hAnsi="Arial" w:cs="Arial"/>
                <w:szCs w:val="21"/>
              </w:rPr>
            </w:pPr>
            <w:r>
              <w:rPr>
                <w:rFonts w:ascii="Arial" w:hAnsi="Arial" w:cs="Arial"/>
                <w:szCs w:val="21"/>
              </w:rPr>
              <w:t>其中：技术人员数</w:t>
            </w:r>
          </w:p>
        </w:tc>
        <w:tc>
          <w:tcPr>
            <w:tcW w:w="143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r>
              <w:rPr>
                <w:rFonts w:ascii="Arial" w:hAnsi="Arial" w:cs="Arial"/>
                <w:szCs w:val="21"/>
              </w:rPr>
              <w:t>经营期限</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r>
              <w:rPr>
                <w:rFonts w:ascii="Arial" w:hAnsi="Arial" w:cs="Arial"/>
                <w:szCs w:val="21"/>
              </w:rPr>
              <w:t>售后服务协议</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r>
              <w:rPr>
                <w:rFonts w:ascii="Arial" w:hAnsi="Arial" w:cs="Arial"/>
                <w:szCs w:val="21"/>
              </w:rPr>
              <w:t>售后服务内容</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r>
              <w:rPr>
                <w:rFonts w:ascii="Arial" w:hAnsi="Arial" w:cs="Arial"/>
                <w:szCs w:val="21"/>
              </w:rPr>
              <w:t>工作业绩</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r>
              <w:rPr>
                <w:rFonts w:ascii="Arial" w:hAnsi="Arial" w:cs="Arial"/>
                <w:szCs w:val="21"/>
              </w:rPr>
              <w:t>服务承诺</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r>
              <w:rPr>
                <w:rFonts w:ascii="Arial" w:hAnsi="Arial" w:cs="Arial"/>
                <w:szCs w:val="21"/>
              </w:rPr>
              <w:t>业务咨询电话</w:t>
            </w:r>
          </w:p>
        </w:tc>
        <w:tc>
          <w:tcPr>
            <w:tcW w:w="1613"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400" w:lineRule="exact"/>
              <w:jc w:val="left"/>
              <w:rPr>
                <w:rFonts w:ascii="Arial" w:hAnsi="Arial" w:cs="Arial"/>
                <w:szCs w:val="21"/>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120" w:afterLines="50" w:line="400" w:lineRule="exact"/>
              <w:ind w:firstLine="210" w:firstLineChars="100"/>
              <w:jc w:val="left"/>
              <w:rPr>
                <w:rFonts w:ascii="Arial" w:hAnsi="Arial" w:cs="Arial"/>
                <w:szCs w:val="21"/>
              </w:rPr>
            </w:pPr>
            <w:r>
              <w:rPr>
                <w:rFonts w:ascii="Arial" w:hAnsi="Arial" w:cs="Arial"/>
                <w:szCs w:val="21"/>
              </w:rPr>
              <w:t>传真</w:t>
            </w:r>
          </w:p>
        </w:tc>
        <w:tc>
          <w:tcPr>
            <w:tcW w:w="2325" w:type="dxa"/>
            <w:gridSpan w:val="2"/>
            <w:tcBorders>
              <w:top w:val="single" w:color="auto" w:sz="4" w:space="0"/>
              <w:left w:val="single" w:color="auto" w:sz="2" w:space="0"/>
              <w:bottom w:val="single" w:color="auto" w:sz="4" w:space="0"/>
              <w:right w:val="single" w:color="auto" w:sz="2" w:space="0"/>
            </w:tcBorders>
          </w:tcPr>
          <w:p>
            <w:pPr>
              <w:snapToGrid w:val="0"/>
              <w:spacing w:before="50" w:after="120" w:afterLines="50" w:line="400" w:lineRule="exact"/>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r>
              <w:rPr>
                <w:rFonts w:ascii="Arial" w:hAnsi="Arial" w:cs="Arial"/>
                <w:szCs w:val="21"/>
              </w:rPr>
              <w:t>负责人</w:t>
            </w:r>
          </w:p>
        </w:tc>
        <w:tc>
          <w:tcPr>
            <w:tcW w:w="1613"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400" w:lineRule="exact"/>
              <w:jc w:val="left"/>
              <w:rPr>
                <w:rFonts w:ascii="Arial" w:hAnsi="Arial" w:cs="Arial"/>
                <w:szCs w:val="21"/>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120" w:afterLines="50" w:line="400" w:lineRule="exact"/>
              <w:jc w:val="left"/>
              <w:rPr>
                <w:rFonts w:ascii="Arial" w:hAnsi="Arial" w:cs="Arial"/>
                <w:szCs w:val="21"/>
              </w:rPr>
            </w:pPr>
            <w:r>
              <w:rPr>
                <w:rFonts w:ascii="Arial" w:hAnsi="Arial" w:cs="Arial"/>
                <w:szCs w:val="21"/>
              </w:rPr>
              <w:t>联系电话</w:t>
            </w:r>
          </w:p>
        </w:tc>
        <w:tc>
          <w:tcPr>
            <w:tcW w:w="2325" w:type="dxa"/>
            <w:gridSpan w:val="2"/>
            <w:tcBorders>
              <w:top w:val="single" w:color="auto" w:sz="4" w:space="0"/>
              <w:left w:val="single" w:color="auto" w:sz="2"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r>
    </w:tbl>
    <w:p>
      <w:pPr>
        <w:pStyle w:val="20"/>
        <w:snapToGrid w:val="0"/>
        <w:rPr>
          <w:rFonts w:ascii="Arial" w:hAnsi="Arial" w:cs="Arial"/>
          <w:sz w:val="22"/>
          <w:szCs w:val="20"/>
        </w:rPr>
      </w:pPr>
    </w:p>
    <w:p>
      <w:pPr>
        <w:pStyle w:val="20"/>
        <w:snapToGrid w:val="0"/>
        <w:rPr>
          <w:rFonts w:ascii="Arial" w:hAnsi="Arial" w:cs="Arial"/>
          <w:sz w:val="21"/>
          <w:szCs w:val="21"/>
        </w:rPr>
      </w:pPr>
      <w:r>
        <w:rPr>
          <w:rFonts w:ascii="Arial" w:hAnsi="Arial" w:cs="Arial"/>
          <w:sz w:val="22"/>
          <w:szCs w:val="20"/>
        </w:rPr>
        <w:t>供应商名称(电子签章)</w:t>
      </w:r>
      <w:r>
        <w:rPr>
          <w:rFonts w:ascii="Arial" w:hAnsi="Arial" w:cs="Arial"/>
          <w:sz w:val="20"/>
          <w:szCs w:val="20"/>
        </w:rPr>
        <w:t>：</w:t>
      </w:r>
      <w:r>
        <w:rPr>
          <w:rFonts w:ascii="Arial" w:hAnsi="Arial" w:cs="Arial"/>
          <w:sz w:val="21"/>
          <w:szCs w:val="21"/>
        </w:rPr>
        <w:t>　年月　日</w:t>
      </w:r>
    </w:p>
    <w:p>
      <w:pPr>
        <w:pStyle w:val="16"/>
        <w:snapToGrid w:val="0"/>
        <w:rPr>
          <w:rFonts w:eastAsia="宋体"/>
          <w:sz w:val="21"/>
          <w:szCs w:val="21"/>
        </w:rPr>
      </w:pPr>
      <w:r>
        <w:rPr>
          <w:rFonts w:eastAsia="宋体"/>
          <w:sz w:val="21"/>
          <w:szCs w:val="21"/>
        </w:rPr>
        <w:t>注：（1）应提供供应商或其分支机构或其售后服务机构的营业执照复印件；</w:t>
      </w:r>
    </w:p>
    <w:p>
      <w:pPr>
        <w:pStyle w:val="16"/>
        <w:snapToGrid w:val="0"/>
        <w:rPr>
          <w:rFonts w:eastAsia="宋体"/>
          <w:sz w:val="21"/>
          <w:szCs w:val="21"/>
        </w:rPr>
      </w:pPr>
      <w:r>
        <w:rPr>
          <w:rFonts w:eastAsia="宋体"/>
          <w:sz w:val="21"/>
          <w:szCs w:val="21"/>
        </w:rPr>
        <w:t>（2）供应商授权本地服务机构的，须提供授权书或服务协议复印件。</w:t>
      </w:r>
    </w:p>
    <w:p>
      <w:pPr>
        <w:pStyle w:val="16"/>
        <w:snapToGrid w:val="0"/>
        <w:rPr>
          <w:rFonts w:eastAsia="宋体"/>
          <w:sz w:val="21"/>
          <w:szCs w:val="21"/>
        </w:rPr>
      </w:pPr>
      <w:r>
        <w:rPr>
          <w:rFonts w:eastAsia="宋体"/>
          <w:sz w:val="21"/>
          <w:szCs w:val="21"/>
        </w:rPr>
        <w:t>（3）售后服务机构人员应提供名单及社保等证明。</w:t>
      </w:r>
    </w:p>
    <w:p>
      <w:pPr>
        <w:snapToGrid w:val="0"/>
        <w:spacing w:before="50" w:after="120" w:afterLines="50" w:line="440" w:lineRule="exact"/>
        <w:jc w:val="left"/>
        <w:rPr>
          <w:rFonts w:ascii="Arial" w:hAnsi="Arial" w:cs="Arial"/>
          <w:szCs w:val="21"/>
        </w:rPr>
      </w:pPr>
    </w:p>
    <w:p>
      <w:pPr>
        <w:snapToGrid w:val="0"/>
        <w:spacing w:before="50" w:after="120" w:afterLines="50" w:line="440" w:lineRule="exact"/>
        <w:jc w:val="left"/>
        <w:rPr>
          <w:rFonts w:ascii="Arial" w:hAnsi="Arial" w:cs="Arial"/>
          <w:szCs w:val="21"/>
        </w:rPr>
      </w:pPr>
      <w:r>
        <w:rPr>
          <w:rFonts w:ascii="Arial" w:hAnsi="Arial" w:cs="Arial"/>
          <w:szCs w:val="21"/>
        </w:rPr>
        <w:t>3．售后服务方案（如有，供应商自行编写）</w:t>
      </w:r>
    </w:p>
    <w:p>
      <w:pPr>
        <w:snapToGrid w:val="0"/>
        <w:spacing w:before="50" w:after="120" w:afterLines="50" w:line="440" w:lineRule="exact"/>
        <w:jc w:val="left"/>
        <w:rPr>
          <w:rFonts w:ascii="Arial" w:hAnsi="Arial" w:cs="Arial"/>
          <w:szCs w:val="21"/>
        </w:rPr>
      </w:pPr>
    </w:p>
    <w:p>
      <w:pPr>
        <w:snapToGrid w:val="0"/>
        <w:spacing w:before="50" w:after="120" w:afterLines="50" w:line="440" w:lineRule="exact"/>
        <w:jc w:val="left"/>
        <w:rPr>
          <w:rFonts w:ascii="Arial" w:hAnsi="Arial" w:cs="Arial"/>
          <w:spacing w:val="20"/>
          <w:szCs w:val="21"/>
          <w:u w:val="single"/>
        </w:rPr>
      </w:pPr>
    </w:p>
    <w:p>
      <w:pPr>
        <w:snapToGrid w:val="0"/>
        <w:spacing w:before="50" w:after="120" w:afterLines="50" w:line="440" w:lineRule="exact"/>
        <w:jc w:val="left"/>
        <w:rPr>
          <w:rFonts w:ascii="Arial" w:hAnsi="Arial" w:cs="Arial"/>
          <w:spacing w:val="20"/>
          <w:szCs w:val="21"/>
          <w:u w:val="single"/>
        </w:rPr>
        <w:sectPr>
          <w:pgSz w:w="11906" w:h="16838"/>
          <w:pgMar w:top="1418" w:right="1133" w:bottom="1246" w:left="1418" w:header="851" w:footer="992" w:gutter="0"/>
          <w:cols w:space="720" w:num="1"/>
          <w:docGrid w:linePitch="312" w:charSpace="0"/>
        </w:sectPr>
      </w:pPr>
    </w:p>
    <w:p>
      <w:pPr>
        <w:snapToGrid w:val="0"/>
        <w:spacing w:before="50" w:after="120" w:afterLines="50"/>
        <w:jc w:val="left"/>
        <w:rPr>
          <w:rFonts w:ascii="Arial" w:hAnsi="Arial" w:cs="Arial"/>
          <w:b/>
          <w:szCs w:val="21"/>
        </w:rPr>
      </w:pPr>
      <w:r>
        <w:rPr>
          <w:rFonts w:ascii="Arial" w:hAnsi="Arial" w:cs="Arial"/>
          <w:szCs w:val="21"/>
        </w:rPr>
        <w:t>4．近年供应商类似成功案例的业绩证明。</w:t>
      </w:r>
    </w:p>
    <w:p>
      <w:pPr>
        <w:snapToGrid w:val="0"/>
        <w:spacing w:before="50" w:after="120" w:afterLines="50"/>
        <w:jc w:val="center"/>
        <w:rPr>
          <w:rFonts w:ascii="Arial" w:hAnsi="Arial" w:cs="Arial"/>
          <w:szCs w:val="21"/>
        </w:rPr>
      </w:pPr>
      <w:r>
        <w:rPr>
          <w:rFonts w:ascii="Arial" w:hAnsi="Arial" w:cs="Arial"/>
          <w:b/>
          <w:szCs w:val="21"/>
        </w:rPr>
        <w:t>类似成功案例业绩一览表</w:t>
      </w:r>
    </w:p>
    <w:tbl>
      <w:tblPr>
        <w:tblStyle w:val="52"/>
        <w:tblW w:w="141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93"/>
        <w:gridCol w:w="3895"/>
        <w:gridCol w:w="1230"/>
        <w:gridCol w:w="1230"/>
        <w:gridCol w:w="1640"/>
        <w:gridCol w:w="31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trPr>
        <w:tc>
          <w:tcPr>
            <w:tcW w:w="299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Arial" w:hAnsi="Arial" w:cs="Arial"/>
                <w:szCs w:val="21"/>
              </w:rPr>
            </w:pPr>
            <w:r>
              <w:rPr>
                <w:rFonts w:ascii="Arial" w:hAnsi="Arial" w:cs="Arial"/>
                <w:szCs w:val="21"/>
              </w:rPr>
              <w:t>采购单位名称</w:t>
            </w:r>
          </w:p>
        </w:tc>
        <w:tc>
          <w:tcPr>
            <w:tcW w:w="389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Arial" w:hAnsi="Arial" w:cs="Arial"/>
                <w:szCs w:val="21"/>
              </w:rPr>
            </w:pPr>
            <w:r>
              <w:rPr>
                <w:rFonts w:ascii="Arial" w:hAnsi="Arial" w:cs="Arial"/>
                <w:szCs w:val="21"/>
              </w:rPr>
              <w:t>产品或项目名称</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Arial" w:hAnsi="Arial" w:cs="Arial"/>
                <w:szCs w:val="21"/>
              </w:rPr>
            </w:pPr>
            <w:r>
              <w:rPr>
                <w:rFonts w:ascii="Arial" w:hAnsi="Arial" w:cs="Arial"/>
                <w:szCs w:val="21"/>
              </w:rPr>
              <w:t>采购</w:t>
            </w:r>
          </w:p>
          <w:p>
            <w:pPr>
              <w:snapToGrid w:val="0"/>
              <w:spacing w:line="240" w:lineRule="exact"/>
              <w:jc w:val="center"/>
              <w:rPr>
                <w:rFonts w:ascii="Arial" w:hAnsi="Arial" w:cs="Arial"/>
                <w:szCs w:val="21"/>
              </w:rPr>
            </w:pPr>
            <w:r>
              <w:rPr>
                <w:rFonts w:ascii="Arial" w:hAnsi="Arial" w:cs="Arial"/>
                <w:szCs w:val="21"/>
              </w:rPr>
              <w:t>数量</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Arial" w:hAnsi="Arial" w:cs="Arial"/>
                <w:szCs w:val="21"/>
              </w:rPr>
            </w:pPr>
            <w:r>
              <w:rPr>
                <w:rFonts w:ascii="Arial" w:hAnsi="Arial" w:cs="Arial"/>
                <w:szCs w:val="21"/>
              </w:rPr>
              <w:t>单价（元）</w:t>
            </w:r>
          </w:p>
        </w:tc>
        <w:tc>
          <w:tcPr>
            <w:tcW w:w="16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Arial" w:hAnsi="Arial" w:cs="Arial"/>
                <w:szCs w:val="21"/>
              </w:rPr>
            </w:pPr>
            <w:r>
              <w:rPr>
                <w:rFonts w:ascii="Arial" w:hAnsi="Arial" w:cs="Arial"/>
                <w:szCs w:val="21"/>
              </w:rPr>
              <w:t>合同总价（元）</w:t>
            </w:r>
          </w:p>
        </w:tc>
        <w:tc>
          <w:tcPr>
            <w:tcW w:w="3181" w:type="dxa"/>
            <w:vMerge w:val="restart"/>
            <w:tcBorders>
              <w:top w:val="single" w:color="auto" w:sz="4" w:space="0"/>
              <w:left w:val="single" w:color="auto" w:sz="4" w:space="0"/>
              <w:right w:val="single" w:color="auto" w:sz="4" w:space="0"/>
            </w:tcBorders>
            <w:vAlign w:val="center"/>
          </w:tcPr>
          <w:p>
            <w:pPr>
              <w:jc w:val="center"/>
              <w:rPr>
                <w:rFonts w:ascii="Arial" w:hAnsi="Arial" w:cs="Arial"/>
                <w:szCs w:val="21"/>
              </w:rPr>
            </w:pPr>
            <w:r>
              <w:rPr>
                <w:rFonts w:ascii="Arial" w:hAnsi="Arial" w:cs="Arial"/>
                <w:szCs w:val="21"/>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3" w:hRule="atLeast"/>
        </w:trPr>
        <w:tc>
          <w:tcPr>
            <w:tcW w:w="2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3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3181" w:type="dxa"/>
            <w:vMerge w:val="continue"/>
            <w:tcBorders>
              <w:left w:val="single" w:color="auto" w:sz="4" w:space="0"/>
              <w:bottom w:val="single" w:color="auto" w:sz="4" w:space="0"/>
              <w:right w:val="single" w:color="auto" w:sz="4" w:space="0"/>
            </w:tcBorders>
          </w:tcPr>
          <w:p>
            <w:pPr>
              <w:snapToGrid w:val="0"/>
              <w:spacing w:line="240" w:lineRule="exact"/>
              <w:jc w:val="center"/>
              <w:rPr>
                <w:rFonts w:ascii="Arial" w:hAnsi="Arial" w:cs="Arial"/>
                <w:strike/>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99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Arial" w:hAnsi="Arial" w:cs="Arial"/>
                <w:szCs w:val="21"/>
              </w:rPr>
            </w:pPr>
          </w:p>
        </w:tc>
        <w:tc>
          <w:tcPr>
            <w:tcW w:w="389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Arial" w:hAnsi="Arial" w:cs="Arial"/>
                <w:szCs w:val="21"/>
              </w:rPr>
            </w:pPr>
          </w:p>
        </w:tc>
        <w:tc>
          <w:tcPr>
            <w:tcW w:w="164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Arial" w:hAnsi="Arial" w:cs="Arial"/>
                <w:szCs w:val="21"/>
              </w:rPr>
            </w:pPr>
          </w:p>
        </w:tc>
        <w:tc>
          <w:tcPr>
            <w:tcW w:w="318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99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389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16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318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99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389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16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318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99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389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16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318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99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389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16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c>
          <w:tcPr>
            <w:tcW w:w="318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szCs w:val="21"/>
              </w:rPr>
            </w:pPr>
          </w:p>
        </w:tc>
      </w:tr>
    </w:tbl>
    <w:p>
      <w:pPr>
        <w:pStyle w:val="16"/>
        <w:snapToGrid w:val="0"/>
        <w:rPr>
          <w:rFonts w:eastAsia="宋体"/>
          <w:sz w:val="21"/>
          <w:szCs w:val="21"/>
        </w:rPr>
      </w:pPr>
      <w:r>
        <w:rPr>
          <w:rFonts w:eastAsia="宋体"/>
          <w:sz w:val="21"/>
          <w:szCs w:val="21"/>
        </w:rPr>
        <w:t>注：</w:t>
      </w:r>
    </w:p>
    <w:p>
      <w:pPr>
        <w:pStyle w:val="16"/>
        <w:snapToGrid w:val="0"/>
        <w:rPr>
          <w:rFonts w:eastAsia="宋体"/>
          <w:sz w:val="21"/>
          <w:szCs w:val="21"/>
        </w:rPr>
      </w:pPr>
      <w:r>
        <w:rPr>
          <w:rFonts w:eastAsia="宋体"/>
          <w:szCs w:val="21"/>
        </w:rPr>
        <w:t>（1）</w:t>
      </w:r>
      <w:r>
        <w:rPr>
          <w:rFonts w:eastAsia="宋体"/>
          <w:sz w:val="21"/>
          <w:szCs w:val="21"/>
        </w:rPr>
        <w:t>未附证明材料的业绩无效，证明材料见第四章《评审方法及评审标准》规定</w:t>
      </w:r>
    </w:p>
    <w:p>
      <w:pPr>
        <w:pStyle w:val="16"/>
        <w:snapToGrid w:val="0"/>
        <w:rPr>
          <w:rFonts w:eastAsia="宋体"/>
          <w:sz w:val="21"/>
          <w:szCs w:val="21"/>
        </w:rPr>
      </w:pPr>
      <w:r>
        <w:rPr>
          <w:rFonts w:eastAsia="宋体"/>
          <w:szCs w:val="21"/>
        </w:rPr>
        <w:t>（2）</w:t>
      </w:r>
      <w:r>
        <w:rPr>
          <w:rFonts w:eastAsia="宋体"/>
          <w:sz w:val="21"/>
          <w:szCs w:val="21"/>
        </w:rPr>
        <w:t>类似项目的定义见第四章《评审方法及评审标准》规定。</w:t>
      </w:r>
    </w:p>
    <w:p>
      <w:pPr>
        <w:rPr>
          <w:rFonts w:ascii="Arial" w:hAnsi="Arial" w:cs="Arial"/>
        </w:rPr>
      </w:pPr>
      <w:r>
        <w:rPr>
          <w:rFonts w:ascii="Arial" w:hAnsi="Arial" w:cs="Arial"/>
          <w:szCs w:val="21"/>
        </w:rPr>
        <w:t>（3）</w:t>
      </w:r>
      <w:bookmarkStart w:id="98" w:name="_Hlk19049505"/>
      <w:r>
        <w:rPr>
          <w:rFonts w:ascii="Arial" w:hAnsi="Arial" w:cs="Arial"/>
        </w:rPr>
        <w:t>本表可拓展。</w:t>
      </w:r>
      <w:bookmarkEnd w:id="98"/>
    </w:p>
    <w:p>
      <w:pPr>
        <w:snapToGrid w:val="0"/>
        <w:spacing w:before="50"/>
        <w:jc w:val="left"/>
        <w:rPr>
          <w:rFonts w:ascii="Arial" w:hAnsi="Arial" w:cs="Arial"/>
          <w:szCs w:val="21"/>
        </w:rPr>
      </w:pPr>
    </w:p>
    <w:p>
      <w:pPr>
        <w:snapToGrid w:val="0"/>
        <w:spacing w:before="50"/>
        <w:jc w:val="left"/>
        <w:rPr>
          <w:rFonts w:ascii="Arial" w:hAnsi="Arial" w:cs="Arial"/>
          <w:szCs w:val="21"/>
        </w:rPr>
      </w:pPr>
      <w:bookmarkStart w:id="99" w:name="_Hlk88990617"/>
      <w:r>
        <w:rPr>
          <w:rFonts w:ascii="Arial" w:hAnsi="Arial" w:cs="Arial"/>
          <w:szCs w:val="21"/>
        </w:rPr>
        <w:t>供应商名称(电子签章)：</w:t>
      </w:r>
      <w:bookmarkEnd w:id="99"/>
      <w:r>
        <w:rPr>
          <w:rFonts w:ascii="Arial" w:hAnsi="Arial" w:cs="Arial"/>
          <w:szCs w:val="21"/>
        </w:rPr>
        <w:t xml:space="preserve">   年   月   日</w:t>
      </w:r>
    </w:p>
    <w:p>
      <w:pPr>
        <w:snapToGrid w:val="0"/>
        <w:spacing w:before="50"/>
        <w:jc w:val="left"/>
        <w:rPr>
          <w:rFonts w:ascii="Arial" w:hAnsi="Arial" w:cs="Arial"/>
          <w:szCs w:val="21"/>
        </w:rPr>
      </w:pPr>
    </w:p>
    <w:p>
      <w:pPr>
        <w:snapToGrid w:val="0"/>
        <w:spacing w:before="50"/>
        <w:jc w:val="left"/>
        <w:rPr>
          <w:rFonts w:ascii="Arial" w:hAnsi="Arial" w:cs="Arial"/>
          <w:szCs w:val="21"/>
        </w:rPr>
        <w:sectPr>
          <w:pgSz w:w="16838" w:h="11906" w:orient="landscape"/>
          <w:pgMar w:top="1418" w:right="1418" w:bottom="1133" w:left="1246" w:header="851" w:footer="992" w:gutter="0"/>
          <w:cols w:space="720" w:num="1"/>
          <w:docGrid w:linePitch="312" w:charSpace="0"/>
        </w:sectPr>
      </w:pPr>
    </w:p>
    <w:p>
      <w:pPr>
        <w:snapToGrid w:val="0"/>
        <w:spacing w:before="50" w:after="120" w:afterLines="50"/>
        <w:jc w:val="left"/>
        <w:rPr>
          <w:rFonts w:ascii="Arial" w:hAnsi="Arial" w:cs="Arial"/>
          <w:szCs w:val="21"/>
        </w:rPr>
      </w:pPr>
      <w:r>
        <w:rPr>
          <w:rFonts w:ascii="Arial" w:hAnsi="Arial" w:cs="Arial"/>
          <w:szCs w:val="21"/>
        </w:rPr>
        <w:t>5．符合政府采购政策加分条件证明材料。</w:t>
      </w:r>
    </w:p>
    <w:p>
      <w:pPr>
        <w:snapToGrid w:val="0"/>
        <w:spacing w:before="50" w:after="120" w:afterLines="50"/>
        <w:jc w:val="left"/>
        <w:rPr>
          <w:rFonts w:ascii="Arial" w:hAnsi="Arial" w:cs="Arial"/>
          <w:szCs w:val="21"/>
        </w:rPr>
      </w:pPr>
      <w:r>
        <w:rPr>
          <w:rFonts w:ascii="Arial" w:hAnsi="Arial" w:cs="Arial"/>
          <w:szCs w:val="21"/>
        </w:rPr>
        <w:t>5.1列入节能产品政府采购品目清单及环境标志产品政府采购品目清单的货物清单。</w:t>
      </w:r>
      <w:r>
        <w:rPr>
          <w:rFonts w:ascii="Arial" w:hAnsi="Arial" w:cs="Arial"/>
          <w:b/>
          <w:szCs w:val="21"/>
        </w:rPr>
        <w:t>（如有，须提供）</w:t>
      </w:r>
    </w:p>
    <w:p>
      <w:pPr>
        <w:snapToGrid w:val="0"/>
        <w:spacing w:before="50" w:after="120" w:afterLines="50"/>
        <w:jc w:val="left"/>
        <w:rPr>
          <w:rFonts w:ascii="Arial" w:hAnsi="Arial" w:cs="Arial"/>
          <w:szCs w:val="21"/>
        </w:rPr>
      </w:pPr>
      <w:r>
        <w:rPr>
          <w:rFonts w:ascii="Arial" w:hAnsi="Arial" w:cs="Arial"/>
          <w:szCs w:val="21"/>
        </w:rPr>
        <w:t>投标产品中如有列入节能产品政府采购品目清单及环境标志产品政府采购品目清单的货物，应按下表提供清单。</w:t>
      </w:r>
    </w:p>
    <w:p>
      <w:pPr>
        <w:spacing w:line="360" w:lineRule="auto"/>
        <w:jc w:val="center"/>
        <w:rPr>
          <w:rFonts w:ascii="Arial" w:hAnsi="Arial" w:cs="Arial"/>
          <w:szCs w:val="21"/>
        </w:rPr>
      </w:pPr>
      <w:r>
        <w:rPr>
          <w:rFonts w:ascii="Arial" w:hAnsi="Arial" w:cs="Arial"/>
          <w:b/>
          <w:szCs w:val="21"/>
        </w:rPr>
        <w:t>节能产品及环境标志产品清单</w:t>
      </w:r>
    </w:p>
    <w:tbl>
      <w:tblPr>
        <w:tblStyle w:val="52"/>
        <w:tblW w:w="932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序号</w:t>
            </w:r>
          </w:p>
        </w:tc>
        <w:tc>
          <w:tcPr>
            <w:tcW w:w="1134"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类别</w:t>
            </w:r>
          </w:p>
        </w:tc>
        <w:tc>
          <w:tcPr>
            <w:tcW w:w="897" w:type="dxa"/>
            <w:tcBorders>
              <w:top w:val="single" w:color="auto" w:sz="12" w:space="0"/>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品目</w:t>
            </w:r>
          </w:p>
        </w:tc>
        <w:tc>
          <w:tcPr>
            <w:tcW w:w="1088"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品牌</w:t>
            </w:r>
          </w:p>
        </w:tc>
        <w:tc>
          <w:tcPr>
            <w:tcW w:w="1409" w:type="dxa"/>
            <w:tcBorders>
              <w:top w:val="single" w:color="auto" w:sz="12" w:space="0"/>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规格型号</w:t>
            </w:r>
          </w:p>
        </w:tc>
        <w:tc>
          <w:tcPr>
            <w:tcW w:w="1851"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szCs w:val="21"/>
                <w:shd w:val="clear" w:color="auto" w:fill="FFFFFF"/>
              </w:rPr>
              <w:t>生产者（制造商）</w:t>
            </w:r>
          </w:p>
        </w:tc>
        <w:tc>
          <w:tcPr>
            <w:tcW w:w="1412"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证书编号及证书到期日期</w:t>
            </w:r>
          </w:p>
        </w:tc>
        <w:tc>
          <w:tcPr>
            <w:tcW w:w="770"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1</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897"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1409"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81"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2</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897"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1409"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00"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897"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1409"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r>
    </w:tbl>
    <w:p>
      <w:pPr>
        <w:snapToGrid w:val="0"/>
        <w:spacing w:before="50" w:after="120" w:afterLines="50"/>
        <w:jc w:val="left"/>
        <w:rPr>
          <w:rFonts w:ascii="Arial" w:hAnsi="Arial" w:cs="Arial"/>
          <w:szCs w:val="21"/>
        </w:rPr>
      </w:pPr>
      <w:r>
        <w:rPr>
          <w:rFonts w:ascii="Arial" w:hAnsi="Arial" w:cs="Arial"/>
          <w:szCs w:val="21"/>
        </w:rPr>
        <w:t>注：类别填写节能或环境标志，品目填写编号及产品名称如A02010104台式计算机。</w:t>
      </w:r>
    </w:p>
    <w:p>
      <w:pPr>
        <w:snapToGrid w:val="0"/>
        <w:spacing w:before="50" w:after="120" w:afterLines="50"/>
        <w:jc w:val="left"/>
        <w:rPr>
          <w:rFonts w:ascii="Arial" w:hAnsi="Arial" w:cs="Arial"/>
          <w:szCs w:val="21"/>
        </w:rPr>
      </w:pPr>
    </w:p>
    <w:p>
      <w:pPr>
        <w:snapToGrid w:val="0"/>
        <w:spacing w:before="50" w:after="120" w:afterLines="50"/>
        <w:jc w:val="left"/>
        <w:rPr>
          <w:rFonts w:ascii="Arial" w:hAnsi="Arial" w:cs="Arial"/>
          <w:szCs w:val="21"/>
        </w:rPr>
      </w:pPr>
      <w:bookmarkStart w:id="100" w:name="_Hlk19050322"/>
      <w:r>
        <w:rPr>
          <w:rFonts w:ascii="Arial" w:hAnsi="Arial" w:cs="Arial"/>
          <w:szCs w:val="21"/>
        </w:rPr>
        <w:t>6．供应商认为需提供的其他材料（根据招标文件编写）</w:t>
      </w:r>
    </w:p>
    <w:p>
      <w:pPr>
        <w:pStyle w:val="2"/>
        <w:rPr>
          <w:rFonts w:ascii="Arial" w:hAnsi="Arial" w:cs="Arial"/>
        </w:rPr>
        <w:sectPr>
          <w:headerReference r:id="rId16" w:type="default"/>
          <w:pgSz w:w="11906" w:h="16838"/>
          <w:pgMar w:top="1418" w:right="1133" w:bottom="1246" w:left="1418" w:header="851" w:footer="992" w:gutter="0"/>
          <w:cols w:space="720" w:num="1"/>
          <w:docGrid w:linePitch="312" w:charSpace="0"/>
        </w:sectPr>
      </w:pPr>
    </w:p>
    <w:p>
      <w:pPr>
        <w:pStyle w:val="2"/>
        <w:rPr>
          <w:rFonts w:ascii="Arial" w:hAnsi="Arial" w:cs="Arial"/>
        </w:rPr>
      </w:pPr>
    </w:p>
    <w:p>
      <w:pPr>
        <w:snapToGrid w:val="0"/>
        <w:spacing w:before="50" w:after="120" w:afterLines="50"/>
        <w:jc w:val="left"/>
        <w:rPr>
          <w:rFonts w:ascii="Arial" w:hAnsi="Arial" w:cs="Arial"/>
          <w:szCs w:val="21"/>
        </w:rPr>
      </w:pPr>
      <w:r>
        <w:rPr>
          <w:rFonts w:ascii="Arial" w:hAnsi="Arial" w:cs="Arial"/>
          <w:szCs w:val="21"/>
        </w:rPr>
        <w:t>7.无串标行为承诺函</w:t>
      </w:r>
    </w:p>
    <w:p>
      <w:pPr>
        <w:snapToGrid w:val="0"/>
        <w:spacing w:before="50" w:after="120" w:afterLines="50"/>
        <w:jc w:val="center"/>
        <w:rPr>
          <w:rFonts w:ascii="Arial" w:hAnsi="Arial" w:cs="Arial"/>
          <w:szCs w:val="21"/>
        </w:rPr>
      </w:pPr>
    </w:p>
    <w:p>
      <w:pPr>
        <w:snapToGrid w:val="0"/>
        <w:spacing w:before="50" w:after="120" w:afterLines="50"/>
        <w:jc w:val="center"/>
        <w:rPr>
          <w:rFonts w:ascii="Arial" w:hAnsi="Arial" w:cs="Arial"/>
          <w:szCs w:val="21"/>
        </w:rPr>
      </w:pPr>
      <w:r>
        <w:rPr>
          <w:rFonts w:ascii="Arial" w:hAnsi="Arial" w:cs="Arial"/>
          <w:szCs w:val="21"/>
        </w:rPr>
        <w:t>投标人参加本项目无围标串标行为的承诺函</w:t>
      </w:r>
    </w:p>
    <w:p>
      <w:pPr>
        <w:snapToGrid w:val="0"/>
        <w:spacing w:before="50" w:after="120" w:afterLines="50"/>
        <w:jc w:val="left"/>
        <w:rPr>
          <w:rFonts w:ascii="Arial" w:hAnsi="Arial" w:cs="Arial"/>
          <w:szCs w:val="21"/>
        </w:rPr>
      </w:pPr>
    </w:p>
    <w:p>
      <w:pPr>
        <w:snapToGrid w:val="0"/>
        <w:spacing w:before="50" w:after="120" w:afterLines="50"/>
        <w:jc w:val="left"/>
        <w:rPr>
          <w:rFonts w:ascii="Arial" w:hAnsi="Arial" w:cs="Arial"/>
          <w:szCs w:val="21"/>
        </w:rPr>
      </w:pPr>
      <w:r>
        <w:rPr>
          <w:rFonts w:ascii="Arial" w:hAnsi="Arial" w:cs="Arial"/>
          <w:szCs w:val="21"/>
        </w:rPr>
        <w:t>一、我方承诺无下列相互串通投标的情形：</w:t>
      </w:r>
    </w:p>
    <w:p>
      <w:pPr>
        <w:snapToGrid w:val="0"/>
        <w:spacing w:before="50" w:after="120" w:afterLines="50"/>
        <w:jc w:val="left"/>
        <w:rPr>
          <w:rFonts w:ascii="Arial" w:hAnsi="Arial" w:cs="Arial"/>
          <w:szCs w:val="21"/>
        </w:rPr>
      </w:pPr>
      <w:r>
        <w:rPr>
          <w:rFonts w:ascii="Arial" w:hAnsi="Arial" w:cs="Arial"/>
          <w:szCs w:val="21"/>
        </w:rPr>
        <w:t>1.不同投标人的投标文件由同一单位或者个人编制；或者不同投标人报名的IP地址一致的；</w:t>
      </w:r>
    </w:p>
    <w:p>
      <w:pPr>
        <w:snapToGrid w:val="0"/>
        <w:spacing w:before="50" w:after="120" w:afterLines="50"/>
        <w:jc w:val="left"/>
        <w:rPr>
          <w:rFonts w:ascii="Arial" w:hAnsi="Arial" w:cs="Arial"/>
          <w:szCs w:val="21"/>
        </w:rPr>
      </w:pPr>
      <w:r>
        <w:rPr>
          <w:rFonts w:ascii="Arial" w:hAnsi="Arial" w:cs="Arial"/>
          <w:szCs w:val="21"/>
        </w:rPr>
        <w:t>2.不同投标人委托同一单位或者个人办理投标事宜；</w:t>
      </w:r>
    </w:p>
    <w:p>
      <w:pPr>
        <w:snapToGrid w:val="0"/>
        <w:spacing w:before="50" w:after="120" w:afterLines="50"/>
        <w:jc w:val="left"/>
        <w:rPr>
          <w:rFonts w:ascii="Arial" w:hAnsi="Arial" w:cs="Arial"/>
          <w:szCs w:val="21"/>
        </w:rPr>
      </w:pPr>
      <w:r>
        <w:rPr>
          <w:rFonts w:ascii="Arial" w:hAnsi="Arial" w:cs="Arial"/>
          <w:szCs w:val="21"/>
        </w:rPr>
        <w:t>3.不同的投标人的投标文件载明的项目管理员为同一个人；</w:t>
      </w:r>
    </w:p>
    <w:p>
      <w:pPr>
        <w:snapToGrid w:val="0"/>
        <w:spacing w:before="50" w:after="120" w:afterLines="50"/>
        <w:jc w:val="left"/>
        <w:rPr>
          <w:rFonts w:ascii="Arial" w:hAnsi="Arial" w:cs="Arial"/>
          <w:szCs w:val="21"/>
        </w:rPr>
      </w:pPr>
      <w:r>
        <w:rPr>
          <w:rFonts w:ascii="Arial" w:hAnsi="Arial" w:cs="Arial"/>
          <w:szCs w:val="21"/>
        </w:rPr>
        <w:t>4.不同投标人的投标文件异常一致或者投标报价呈规律性差异；</w:t>
      </w:r>
    </w:p>
    <w:p>
      <w:pPr>
        <w:snapToGrid w:val="0"/>
        <w:spacing w:before="50" w:after="120" w:afterLines="50"/>
        <w:jc w:val="left"/>
        <w:rPr>
          <w:rFonts w:ascii="Arial" w:hAnsi="Arial" w:cs="Arial"/>
          <w:szCs w:val="21"/>
        </w:rPr>
      </w:pPr>
      <w:r>
        <w:rPr>
          <w:rFonts w:ascii="Arial" w:hAnsi="Arial" w:cs="Arial"/>
          <w:szCs w:val="21"/>
        </w:rPr>
        <w:t>5.不同投标人的投标文件相互混装；</w:t>
      </w:r>
    </w:p>
    <w:p>
      <w:pPr>
        <w:snapToGrid w:val="0"/>
        <w:spacing w:before="50" w:after="120" w:afterLines="50"/>
        <w:jc w:val="left"/>
        <w:rPr>
          <w:rFonts w:ascii="Arial" w:hAnsi="Arial" w:cs="Arial"/>
          <w:szCs w:val="21"/>
        </w:rPr>
      </w:pPr>
      <w:r>
        <w:rPr>
          <w:rFonts w:ascii="Arial" w:hAnsi="Arial" w:cs="Arial"/>
          <w:szCs w:val="21"/>
        </w:rPr>
        <w:t>6.不同投标人的投标保证金从同一单位或者个人账户转出。</w:t>
      </w:r>
    </w:p>
    <w:p>
      <w:pPr>
        <w:snapToGrid w:val="0"/>
        <w:spacing w:before="50" w:after="120" w:afterLines="50"/>
        <w:jc w:val="left"/>
        <w:rPr>
          <w:rFonts w:ascii="Arial" w:hAnsi="Arial" w:cs="Arial"/>
          <w:szCs w:val="21"/>
        </w:rPr>
      </w:pPr>
      <w:r>
        <w:rPr>
          <w:rFonts w:ascii="Arial" w:hAnsi="Arial" w:cs="Arial"/>
          <w:szCs w:val="21"/>
        </w:rPr>
        <w:t>二、我方承诺无下列恶意串通的情形：</w:t>
      </w:r>
    </w:p>
    <w:p>
      <w:pPr>
        <w:snapToGrid w:val="0"/>
        <w:spacing w:before="50" w:after="120" w:afterLines="50"/>
        <w:jc w:val="left"/>
        <w:rPr>
          <w:rFonts w:ascii="Arial" w:hAnsi="Arial" w:cs="Arial"/>
          <w:szCs w:val="21"/>
        </w:rPr>
      </w:pPr>
      <w:r>
        <w:rPr>
          <w:rFonts w:ascii="Arial" w:hAnsi="Arial" w:cs="Arial"/>
          <w:szCs w:val="21"/>
        </w:rPr>
        <w:t>1.投标人直接或者间接从采购人或者采购代理机构处获得其他投标人的相关信息并修改其投标文件或者投标文件；</w:t>
      </w:r>
    </w:p>
    <w:p>
      <w:pPr>
        <w:snapToGrid w:val="0"/>
        <w:spacing w:before="50" w:after="120" w:afterLines="50"/>
        <w:jc w:val="left"/>
        <w:rPr>
          <w:rFonts w:ascii="Arial" w:hAnsi="Arial" w:cs="Arial"/>
          <w:szCs w:val="21"/>
        </w:rPr>
      </w:pPr>
      <w:r>
        <w:rPr>
          <w:rFonts w:ascii="Arial" w:hAnsi="Arial" w:cs="Arial"/>
          <w:szCs w:val="21"/>
        </w:rPr>
        <w:t>2.投标人按照采购人或者采购代理机构的授意撤换、修改投标文件或者投标文件；</w:t>
      </w:r>
    </w:p>
    <w:p>
      <w:pPr>
        <w:snapToGrid w:val="0"/>
        <w:spacing w:before="50" w:after="120" w:afterLines="50"/>
        <w:jc w:val="left"/>
        <w:rPr>
          <w:rFonts w:ascii="Arial" w:hAnsi="Arial" w:cs="Arial"/>
          <w:szCs w:val="21"/>
        </w:rPr>
      </w:pPr>
      <w:r>
        <w:rPr>
          <w:rFonts w:ascii="Arial" w:hAnsi="Arial" w:cs="Arial"/>
          <w:szCs w:val="21"/>
        </w:rPr>
        <w:t>3.投标人之间协商报价、技术方案等投标文件或者投标文件的实质性内容；</w:t>
      </w:r>
    </w:p>
    <w:p>
      <w:pPr>
        <w:snapToGrid w:val="0"/>
        <w:spacing w:before="50" w:after="120" w:afterLines="50"/>
        <w:jc w:val="left"/>
        <w:rPr>
          <w:rFonts w:ascii="Arial" w:hAnsi="Arial" w:cs="Arial"/>
          <w:szCs w:val="21"/>
        </w:rPr>
      </w:pPr>
      <w:r>
        <w:rPr>
          <w:rFonts w:ascii="Arial" w:hAnsi="Arial" w:cs="Arial"/>
          <w:szCs w:val="21"/>
        </w:rPr>
        <w:t>4.属于同一集团、协会、商会等组织成员的投标人按照该组织要求协同参加政府采购活动；</w:t>
      </w:r>
    </w:p>
    <w:p>
      <w:pPr>
        <w:snapToGrid w:val="0"/>
        <w:spacing w:before="50" w:after="120" w:afterLines="50"/>
        <w:jc w:val="left"/>
        <w:rPr>
          <w:rFonts w:ascii="Arial" w:hAnsi="Arial" w:cs="Arial"/>
          <w:szCs w:val="21"/>
        </w:rPr>
      </w:pPr>
      <w:r>
        <w:rPr>
          <w:rFonts w:ascii="Arial" w:hAnsi="Arial" w:cs="Arial"/>
          <w:szCs w:val="21"/>
        </w:rPr>
        <w:t>5.投标人之间事先约定一致抬高或者压低投标报价，或者在招标项目中事先约定轮流以高价位或者低价位中标，或者事先约定由某一特定投标人中标，然后再参加投标；</w:t>
      </w:r>
    </w:p>
    <w:p>
      <w:pPr>
        <w:snapToGrid w:val="0"/>
        <w:spacing w:before="50" w:after="120" w:afterLines="50"/>
        <w:jc w:val="left"/>
        <w:rPr>
          <w:rFonts w:ascii="Arial" w:hAnsi="Arial" w:cs="Arial"/>
          <w:szCs w:val="21"/>
        </w:rPr>
      </w:pPr>
      <w:r>
        <w:rPr>
          <w:rFonts w:ascii="Arial" w:hAnsi="Arial" w:cs="Arial"/>
          <w:szCs w:val="21"/>
        </w:rPr>
        <w:t>6.投标人之间商定部分投标人放弃参加政府采购活动或者放弃中标；</w:t>
      </w:r>
    </w:p>
    <w:p>
      <w:pPr>
        <w:snapToGrid w:val="0"/>
        <w:spacing w:before="50" w:after="120" w:afterLines="50"/>
        <w:jc w:val="left"/>
        <w:rPr>
          <w:rFonts w:ascii="Arial" w:hAnsi="Arial" w:cs="Arial"/>
          <w:szCs w:val="21"/>
        </w:rPr>
      </w:pPr>
      <w:r>
        <w:rPr>
          <w:rFonts w:ascii="Arial" w:hAnsi="Arial" w:cs="Arial"/>
          <w:szCs w:val="21"/>
        </w:rPr>
        <w:t>7.投标人与采购人或者采购代理机构之间、投标人相互之间，为谋求特定投标人中标或者排斥其他投标人的其他串通行为。</w:t>
      </w:r>
    </w:p>
    <w:p>
      <w:pPr>
        <w:snapToGrid w:val="0"/>
        <w:spacing w:before="50" w:after="120" w:afterLines="50"/>
        <w:jc w:val="left"/>
        <w:rPr>
          <w:rFonts w:ascii="Arial" w:hAnsi="Arial" w:cs="Arial"/>
          <w:szCs w:val="21"/>
        </w:rPr>
      </w:pPr>
      <w:r>
        <w:rPr>
          <w:rFonts w:ascii="Arial" w:hAnsi="Arial" w:cs="Arial"/>
          <w:szCs w:val="21"/>
        </w:rPr>
        <w:t>以上情形一经核查属实，我方愿意承担一切后果，并不再寻求任何旨在减轻或者免除法律责任的辩解。</w:t>
      </w:r>
    </w:p>
    <w:p>
      <w:pPr>
        <w:snapToGrid w:val="0"/>
        <w:spacing w:before="50" w:after="120" w:afterLines="50"/>
        <w:jc w:val="center"/>
        <w:rPr>
          <w:rFonts w:ascii="Arial" w:hAnsi="Arial" w:cs="Arial"/>
          <w:szCs w:val="21"/>
        </w:rPr>
      </w:pPr>
    </w:p>
    <w:p>
      <w:pPr>
        <w:snapToGrid w:val="0"/>
        <w:spacing w:before="50" w:after="120" w:afterLines="50"/>
        <w:jc w:val="center"/>
        <w:rPr>
          <w:rFonts w:ascii="Arial" w:hAnsi="Arial" w:cs="Arial"/>
          <w:szCs w:val="21"/>
        </w:rPr>
      </w:pPr>
    </w:p>
    <w:p>
      <w:pPr>
        <w:snapToGrid w:val="0"/>
        <w:spacing w:before="50" w:after="120" w:afterLines="50"/>
        <w:jc w:val="center"/>
        <w:rPr>
          <w:rFonts w:ascii="Arial" w:hAnsi="Arial" w:cs="Arial"/>
          <w:szCs w:val="21"/>
        </w:rPr>
      </w:pPr>
    </w:p>
    <w:p>
      <w:pPr>
        <w:snapToGrid w:val="0"/>
        <w:spacing w:before="50" w:after="120" w:afterLines="50"/>
        <w:jc w:val="center"/>
        <w:rPr>
          <w:rFonts w:ascii="Arial" w:hAnsi="Arial" w:cs="Arial"/>
          <w:szCs w:val="21"/>
        </w:rPr>
      </w:pPr>
      <w:r>
        <w:rPr>
          <w:rFonts w:ascii="Arial" w:hAnsi="Arial" w:cs="Arial"/>
          <w:szCs w:val="21"/>
        </w:rPr>
        <w:t>供应商名称(电子签章)：</w:t>
      </w:r>
    </w:p>
    <w:p>
      <w:pPr>
        <w:snapToGrid w:val="0"/>
        <w:spacing w:before="50" w:after="120" w:afterLines="50"/>
        <w:jc w:val="center"/>
        <w:rPr>
          <w:rFonts w:ascii="Arial" w:hAnsi="Arial" w:cs="Arial"/>
          <w:szCs w:val="21"/>
        </w:rPr>
      </w:pPr>
      <w:r>
        <w:rPr>
          <w:rFonts w:ascii="Arial" w:hAnsi="Arial" w:cs="Arial"/>
          <w:szCs w:val="21"/>
        </w:rPr>
        <w:t>日期：   年   月    日</w:t>
      </w:r>
    </w:p>
    <w:p>
      <w:pPr>
        <w:pStyle w:val="2"/>
        <w:rPr>
          <w:rFonts w:ascii="Arial" w:hAnsi="Arial" w:cs="Arial"/>
        </w:rPr>
      </w:pPr>
    </w:p>
    <w:bookmarkEnd w:id="100"/>
    <w:p>
      <w:pPr>
        <w:snapToGrid w:val="0"/>
        <w:spacing w:before="50" w:after="120" w:afterLines="50"/>
        <w:jc w:val="left"/>
        <w:rPr>
          <w:rFonts w:ascii="Arial" w:hAnsi="Arial" w:cs="Arial"/>
        </w:rPr>
      </w:pPr>
    </w:p>
    <w:p>
      <w:pPr>
        <w:jc w:val="center"/>
        <w:rPr>
          <w:rFonts w:ascii="Arial" w:hAnsi="Arial" w:cs="Arial"/>
          <w:b/>
          <w:bCs/>
          <w:szCs w:val="21"/>
        </w:rPr>
      </w:pPr>
      <w:r>
        <w:rPr>
          <w:rFonts w:ascii="Arial" w:hAnsi="Arial" w:cs="Arial"/>
        </w:rPr>
        <w:br w:type="page"/>
      </w:r>
    </w:p>
    <w:p>
      <w:pPr>
        <w:snapToGrid w:val="0"/>
        <w:spacing w:before="120" w:beforeLines="50" w:after="50" w:line="440" w:lineRule="exact"/>
        <w:jc w:val="center"/>
        <w:outlineLvl w:val="1"/>
        <w:rPr>
          <w:rFonts w:ascii="Arial" w:hAnsi="Arial" w:cs="Arial"/>
          <w:bCs/>
          <w:sz w:val="24"/>
        </w:rPr>
      </w:pPr>
      <w:r>
        <w:rPr>
          <w:rFonts w:ascii="Arial" w:hAnsi="Arial" w:cs="Arial"/>
          <w:bCs/>
          <w:sz w:val="24"/>
        </w:rPr>
        <w:t>第二部分技术文件</w:t>
      </w:r>
    </w:p>
    <w:p>
      <w:pPr>
        <w:jc w:val="center"/>
        <w:rPr>
          <w:rFonts w:ascii="Arial" w:hAnsi="Arial" w:cs="Arial"/>
        </w:rPr>
      </w:pPr>
      <w:r>
        <w:rPr>
          <w:rFonts w:ascii="Arial" w:hAnsi="Arial" w:cs="Arial"/>
        </w:rPr>
        <w:t>（本技术文件供应商可自行编写，也可参照下述提纲编写）</w:t>
      </w:r>
    </w:p>
    <w:p>
      <w:pPr>
        <w:snapToGrid w:val="0"/>
        <w:spacing w:before="50" w:after="120" w:afterLines="50"/>
        <w:jc w:val="left"/>
        <w:rPr>
          <w:rFonts w:ascii="Arial" w:hAnsi="Arial" w:cs="Arial"/>
          <w:szCs w:val="21"/>
        </w:rPr>
      </w:pPr>
    </w:p>
    <w:p>
      <w:pPr>
        <w:rPr>
          <w:rFonts w:ascii="Arial" w:hAnsi="Arial" w:cs="Arial"/>
          <w:szCs w:val="21"/>
        </w:rPr>
      </w:pPr>
      <w:r>
        <w:rPr>
          <w:rFonts w:ascii="Arial" w:hAnsi="Arial" w:cs="Arial"/>
          <w:szCs w:val="21"/>
        </w:rPr>
        <w:t>1．对本项目第二章《采购需求》技术要求的响应表</w:t>
      </w:r>
    </w:p>
    <w:p>
      <w:pPr>
        <w:rPr>
          <w:rFonts w:ascii="Arial" w:hAnsi="Arial" w:cs="Arial"/>
          <w:szCs w:val="21"/>
        </w:rPr>
      </w:pPr>
    </w:p>
    <w:p>
      <w:pPr>
        <w:ind w:firstLine="420" w:firstLineChars="200"/>
        <w:rPr>
          <w:rFonts w:ascii="Arial" w:hAnsi="Arial" w:cs="Arial"/>
          <w:szCs w:val="21"/>
        </w:rPr>
      </w:pP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r>
              <w:rPr>
                <w:rFonts w:ascii="Arial" w:hAnsi="Arial" w:cs="Arial"/>
                <w:szCs w:val="21"/>
              </w:rPr>
              <w:t>序号</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r>
              <w:rPr>
                <w:rFonts w:ascii="Arial" w:hAnsi="Arial" w:cs="Arial"/>
                <w:szCs w:val="21"/>
              </w:rPr>
              <w:t>招标文件要求</w:t>
            </w:r>
          </w:p>
          <w:p>
            <w:pPr>
              <w:snapToGrid w:val="0"/>
              <w:spacing w:before="120" w:beforeLines="50"/>
              <w:jc w:val="center"/>
              <w:rPr>
                <w:rFonts w:ascii="Arial" w:hAnsi="Arial" w:cs="Arial"/>
                <w:szCs w:val="21"/>
              </w:rPr>
            </w:pPr>
            <w:r>
              <w:rPr>
                <w:rFonts w:ascii="Arial" w:hAnsi="Arial" w:cs="Arial"/>
                <w:szCs w:val="21"/>
              </w:rPr>
              <w:t>（注明章节及条款号）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r>
              <w:rPr>
                <w:rFonts w:ascii="Arial" w:hAnsi="Arial" w:cs="Arial"/>
                <w:szCs w:val="21"/>
              </w:rPr>
              <w:t>投标文件响应内容</w:t>
            </w:r>
          </w:p>
          <w:p>
            <w:pPr>
              <w:snapToGrid w:val="0"/>
              <w:spacing w:before="120" w:beforeLines="50"/>
              <w:jc w:val="center"/>
              <w:rPr>
                <w:rFonts w:ascii="Arial" w:hAnsi="Arial" w:cs="Arial"/>
                <w:szCs w:val="21"/>
              </w:rPr>
            </w:pPr>
            <w:r>
              <w:rPr>
                <w:rFonts w:ascii="Arial" w:hAnsi="Arial" w:cs="Arial"/>
                <w:szCs w:val="21"/>
              </w:rPr>
              <w:t>（可注明证明材料所在页码）</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r>
              <w:rPr>
                <w:rFonts w:ascii="Arial" w:hAnsi="Arial" w:cs="Arial"/>
              </w:rPr>
              <w:t>偏离</w:t>
            </w:r>
            <w:r>
              <w:rPr>
                <w:rFonts w:ascii="Arial" w:hAnsi="Arial" w:cs="Arial"/>
                <w:szCs w:val="21"/>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r>
              <w:rPr>
                <w:rFonts w:ascii="Arial" w:hAnsi="Arial" w:cs="Arial"/>
                <w:szCs w:val="21"/>
              </w:rPr>
              <w:t>……</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r>
              <w:rPr>
                <w:rFonts w:ascii="Arial" w:hAnsi="Arial" w:cs="Arial"/>
                <w:szCs w:val="21"/>
              </w:rPr>
              <w:t>……</w:t>
            </w: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r>
              <w:rPr>
                <w:rFonts w:ascii="Arial" w:hAnsi="Arial" w:cs="Arial"/>
                <w:szCs w:val="21"/>
              </w:rPr>
              <w:t>……</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szCs w:val="21"/>
              </w:rPr>
            </w:pPr>
            <w:r>
              <w:rPr>
                <w:rFonts w:ascii="Arial" w:hAnsi="Arial" w:cs="Arial"/>
                <w:szCs w:val="21"/>
              </w:rPr>
              <w:t>……</w:t>
            </w:r>
          </w:p>
        </w:tc>
      </w:tr>
    </w:tbl>
    <w:p>
      <w:pPr>
        <w:rPr>
          <w:rFonts w:ascii="Arial" w:hAnsi="Arial" w:cs="Arial"/>
          <w:szCs w:val="21"/>
        </w:rPr>
      </w:pPr>
    </w:p>
    <w:p>
      <w:pPr>
        <w:pStyle w:val="27"/>
        <w:tabs>
          <w:tab w:val="left" w:pos="2127"/>
        </w:tabs>
        <w:spacing w:line="340" w:lineRule="exact"/>
        <w:ind w:firstLine="420" w:firstLineChars="200"/>
        <w:jc w:val="left"/>
        <w:rPr>
          <w:rFonts w:ascii="Arial" w:hAnsi="Arial" w:cs="Arial"/>
        </w:rPr>
      </w:pPr>
      <w:bookmarkStart w:id="101" w:name="_Hlk88990482"/>
      <w:r>
        <w:rPr>
          <w:rFonts w:ascii="Arial" w:hAnsi="Arial" w:cs="Arial"/>
        </w:rPr>
        <w:t>注：（1）本表应对招标文件第二章《采购需求》中所列技术要求进行响应，并根据响应情况在“偏离说明”栏填写正偏离或负偏离及原因，完全符合的填写“无偏离”。</w:t>
      </w:r>
    </w:p>
    <w:p>
      <w:pPr>
        <w:rPr>
          <w:rFonts w:ascii="Arial" w:hAnsi="Arial" w:cs="Arial"/>
        </w:rPr>
      </w:pPr>
      <w:r>
        <w:rPr>
          <w:rFonts w:ascii="Arial" w:hAnsi="Arial" w:cs="Arial"/>
        </w:rPr>
        <w:t>（2）第二章《采购需求》中的“一、总体要求”无需响应。</w:t>
      </w:r>
    </w:p>
    <w:p>
      <w:pPr>
        <w:rPr>
          <w:rFonts w:ascii="Arial" w:hAnsi="Arial" w:cs="Arial"/>
        </w:rPr>
      </w:pPr>
      <w:r>
        <w:rPr>
          <w:rFonts w:ascii="Arial" w:hAnsi="Arial" w:cs="Arial"/>
        </w:rPr>
        <w:t>（3）偏离认定说明详见评审方法及评审标准。</w:t>
      </w:r>
    </w:p>
    <w:p>
      <w:pPr>
        <w:rPr>
          <w:rFonts w:ascii="Arial" w:hAnsi="Arial" w:cs="Arial"/>
        </w:rPr>
      </w:pPr>
      <w:r>
        <w:rPr>
          <w:rFonts w:ascii="Arial" w:hAnsi="Arial" w:cs="Arial"/>
        </w:rPr>
        <w:t>（4）本表可扩展。</w:t>
      </w:r>
    </w:p>
    <w:bookmarkEnd w:id="101"/>
    <w:p>
      <w:pPr>
        <w:rPr>
          <w:rFonts w:ascii="Arial" w:hAnsi="Arial" w:cs="Arial"/>
          <w:szCs w:val="21"/>
        </w:rPr>
      </w:pPr>
    </w:p>
    <w:p>
      <w:pPr>
        <w:rPr>
          <w:rFonts w:ascii="Arial" w:hAnsi="Arial" w:cs="Arial"/>
          <w:spacing w:val="20"/>
          <w:szCs w:val="21"/>
          <w:u w:val="single"/>
        </w:rPr>
      </w:pPr>
      <w:bookmarkStart w:id="102" w:name="_Hlk88990507"/>
    </w:p>
    <w:p>
      <w:pPr>
        <w:rPr>
          <w:rFonts w:ascii="Arial" w:hAnsi="Arial" w:cs="Arial"/>
          <w:szCs w:val="21"/>
        </w:rPr>
      </w:pPr>
      <w:r>
        <w:rPr>
          <w:rFonts w:ascii="Arial" w:hAnsi="Arial" w:cs="Arial"/>
          <w:szCs w:val="21"/>
        </w:rPr>
        <w:t>供应商名称(电子签章)</w:t>
      </w:r>
      <w:bookmarkEnd w:id="102"/>
      <w:r>
        <w:rPr>
          <w:rFonts w:ascii="Arial" w:hAnsi="Arial" w:cs="Arial"/>
          <w:spacing w:val="20"/>
          <w:szCs w:val="21"/>
        </w:rPr>
        <w:t>：日期：</w:t>
      </w:r>
    </w:p>
    <w:p>
      <w:pPr>
        <w:rPr>
          <w:rFonts w:ascii="Arial" w:hAnsi="Arial" w:cs="Arial"/>
          <w:szCs w:val="21"/>
        </w:rPr>
      </w:pPr>
    </w:p>
    <w:p>
      <w:pPr>
        <w:snapToGrid w:val="0"/>
        <w:spacing w:before="50" w:after="120" w:afterLines="50"/>
        <w:jc w:val="left"/>
        <w:rPr>
          <w:rFonts w:ascii="Arial" w:hAnsi="Arial" w:cs="Arial"/>
          <w:szCs w:val="21"/>
        </w:rPr>
      </w:pPr>
      <w:r>
        <w:rPr>
          <w:rFonts w:ascii="Arial" w:hAnsi="Arial" w:cs="Arial"/>
          <w:szCs w:val="21"/>
        </w:rPr>
        <w:t>2．货物或产品配置清单格式：</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1174"/>
        <w:gridCol w:w="1163"/>
        <w:gridCol w:w="1596"/>
        <w:gridCol w:w="1695"/>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r>
              <w:rPr>
                <w:rFonts w:ascii="Arial" w:hAnsi="Arial" w:cs="Arial"/>
                <w:szCs w:val="21"/>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r>
              <w:rPr>
                <w:rFonts w:ascii="Arial" w:hAnsi="Arial" w:cs="Arial"/>
                <w:szCs w:val="21"/>
              </w:rPr>
              <w:t>货物或产品</w:t>
            </w:r>
          </w:p>
          <w:p>
            <w:pPr>
              <w:snapToGrid w:val="0"/>
              <w:spacing w:before="50" w:after="50" w:line="440" w:lineRule="exact"/>
              <w:jc w:val="center"/>
              <w:rPr>
                <w:rFonts w:ascii="Arial" w:hAnsi="Arial" w:cs="Arial"/>
                <w:szCs w:val="21"/>
              </w:rPr>
            </w:pPr>
            <w:r>
              <w:rPr>
                <w:rFonts w:ascii="Arial" w:hAnsi="Arial" w:cs="Arial"/>
                <w:szCs w:val="21"/>
              </w:rPr>
              <w:t>名称</w:t>
            </w: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r>
              <w:rPr>
                <w:rFonts w:ascii="Arial" w:hAnsi="Arial" w:cs="Arial"/>
                <w:szCs w:val="21"/>
              </w:rPr>
              <w:t>品牌或制造商</w:t>
            </w: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r>
              <w:rPr>
                <w:rFonts w:ascii="Arial" w:hAnsi="Arial" w:cs="Arial"/>
                <w:szCs w:val="21"/>
              </w:rPr>
              <w:t>规格型号</w:t>
            </w: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r>
              <w:rPr>
                <w:rFonts w:ascii="Arial" w:hAnsi="Arial" w:cs="Arial"/>
                <w:szCs w:val="21"/>
              </w:rPr>
              <w:t>单位及数量</w:t>
            </w: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r>
              <w:rPr>
                <w:rFonts w:ascii="Arial" w:hAnsi="Arial" w:cs="Arial"/>
                <w:szCs w:val="21"/>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r>
              <w:rPr>
                <w:rFonts w:ascii="Arial" w:hAnsi="Arial" w:cs="Arial"/>
                <w:szCs w:val="21"/>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rPr>
                <w:rFonts w:ascii="Arial" w:hAnsi="Arial" w:cs="Arial"/>
                <w:szCs w:val="21"/>
              </w:rPr>
            </w:pP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szCs w:val="21"/>
              </w:rPr>
            </w:pPr>
          </w:p>
        </w:tc>
      </w:tr>
    </w:tbl>
    <w:p>
      <w:pPr>
        <w:snapToGrid w:val="0"/>
        <w:spacing w:before="50" w:after="50" w:line="440" w:lineRule="exact"/>
        <w:rPr>
          <w:rFonts w:ascii="Arial" w:hAnsi="Arial" w:cs="Arial"/>
          <w:szCs w:val="21"/>
        </w:rPr>
      </w:pPr>
      <w:r>
        <w:rPr>
          <w:rFonts w:ascii="Arial" w:hAnsi="Arial" w:cs="Arial"/>
          <w:szCs w:val="21"/>
        </w:rPr>
        <w:t>供应商名称(电子签章)</w:t>
      </w:r>
      <w:r>
        <w:rPr>
          <w:rFonts w:ascii="Arial" w:hAnsi="Arial" w:cs="Arial"/>
          <w:spacing w:val="20"/>
          <w:szCs w:val="21"/>
        </w:rPr>
        <w:t>：日期：</w:t>
      </w:r>
    </w:p>
    <w:p>
      <w:pPr>
        <w:rPr>
          <w:rFonts w:ascii="Arial" w:hAnsi="Arial" w:cs="Arial"/>
          <w:szCs w:val="21"/>
        </w:rPr>
      </w:pPr>
    </w:p>
    <w:p>
      <w:pPr>
        <w:rPr>
          <w:rFonts w:ascii="Arial" w:hAnsi="Arial" w:cs="Arial"/>
          <w:szCs w:val="21"/>
        </w:rPr>
      </w:pPr>
      <w:bookmarkStart w:id="103" w:name="_Hlk19115689"/>
      <w:r>
        <w:rPr>
          <w:rFonts w:ascii="Arial" w:hAnsi="Arial" w:cs="Arial"/>
          <w:szCs w:val="21"/>
        </w:rPr>
        <w:t>3．投标货物或产品的质量保证说明</w:t>
      </w:r>
    </w:p>
    <w:p>
      <w:pPr>
        <w:rPr>
          <w:rFonts w:ascii="Arial" w:hAnsi="Arial" w:cs="Arial"/>
          <w:szCs w:val="21"/>
        </w:rPr>
      </w:pPr>
    </w:p>
    <w:p>
      <w:pPr>
        <w:rPr>
          <w:rFonts w:ascii="Arial" w:hAnsi="Arial" w:cs="Arial"/>
          <w:szCs w:val="21"/>
        </w:rPr>
      </w:pPr>
    </w:p>
    <w:p>
      <w:pPr>
        <w:jc w:val="left"/>
        <w:rPr>
          <w:rFonts w:ascii="Arial" w:hAnsi="Arial" w:cs="Arial"/>
          <w:szCs w:val="21"/>
        </w:rPr>
      </w:pPr>
      <w:r>
        <w:rPr>
          <w:rFonts w:ascii="Arial" w:hAnsi="Arial" w:cs="Arial"/>
          <w:szCs w:val="21"/>
        </w:rPr>
        <w:t>4．质量保证期过后的优惠条件：供应商承诺给予采购人的各种优惠条件，包括货物或产品的售后服务、备品备件、专用耗材等方面的优惠条件。</w:t>
      </w:r>
    </w:p>
    <w:p>
      <w:pPr>
        <w:jc w:val="center"/>
        <w:rPr>
          <w:rFonts w:ascii="Arial" w:hAnsi="Arial" w:cs="Arial"/>
          <w:szCs w:val="21"/>
        </w:rPr>
      </w:pPr>
      <w:r>
        <w:rPr>
          <w:rFonts w:ascii="Arial" w:hAnsi="Arial" w:cs="Arial"/>
          <w:szCs w:val="21"/>
        </w:rPr>
        <w:t>常用的、容易损坏的备品备件及易损件的优惠价格清单</w:t>
      </w:r>
    </w:p>
    <w:tbl>
      <w:tblPr>
        <w:tblStyle w:val="52"/>
        <w:tblW w:w="89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0"/>
        <w:gridCol w:w="3124"/>
        <w:gridCol w:w="2276"/>
        <w:gridCol w:w="1639"/>
        <w:gridCol w:w="10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2" w:hRule="atLeast"/>
        </w:trPr>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Arial" w:hAnsi="Arial" w:cs="Arial"/>
                <w:szCs w:val="21"/>
              </w:rPr>
            </w:pPr>
            <w:r>
              <w:rPr>
                <w:rFonts w:ascii="Arial" w:hAnsi="Arial" w:cs="Arial"/>
                <w:szCs w:val="21"/>
              </w:rPr>
              <w:t>序号</w:t>
            </w:r>
          </w:p>
        </w:tc>
        <w:tc>
          <w:tcPr>
            <w:tcW w:w="3124" w:type="dxa"/>
            <w:tcBorders>
              <w:top w:val="single" w:color="auto" w:sz="4" w:space="0"/>
              <w:left w:val="single" w:color="auto" w:sz="4" w:space="0"/>
              <w:bottom w:val="single" w:color="auto" w:sz="2" w:space="0"/>
              <w:right w:val="single" w:color="auto" w:sz="4" w:space="0"/>
            </w:tcBorders>
            <w:vAlign w:val="center"/>
          </w:tcPr>
          <w:p>
            <w:pPr>
              <w:snapToGrid w:val="0"/>
              <w:spacing w:before="50" w:after="50" w:line="440" w:lineRule="exact"/>
              <w:jc w:val="center"/>
              <w:rPr>
                <w:rFonts w:ascii="Arial" w:hAnsi="Arial" w:cs="Arial"/>
                <w:szCs w:val="21"/>
              </w:rPr>
            </w:pPr>
            <w:r>
              <w:rPr>
                <w:rFonts w:ascii="Arial" w:hAnsi="Arial" w:cs="Arial"/>
                <w:szCs w:val="21"/>
              </w:rPr>
              <w:t>备品备件、专用耗材名称</w:t>
            </w:r>
          </w:p>
        </w:tc>
        <w:tc>
          <w:tcPr>
            <w:tcW w:w="2276" w:type="dxa"/>
            <w:tcBorders>
              <w:top w:val="single" w:color="auto" w:sz="4" w:space="0"/>
              <w:left w:val="single" w:color="auto" w:sz="4" w:space="0"/>
              <w:bottom w:val="single" w:color="auto" w:sz="2" w:space="0"/>
              <w:right w:val="single" w:color="auto" w:sz="4" w:space="0"/>
            </w:tcBorders>
            <w:vAlign w:val="center"/>
          </w:tcPr>
          <w:p>
            <w:pPr>
              <w:jc w:val="center"/>
              <w:rPr>
                <w:rFonts w:ascii="Arial" w:hAnsi="Arial" w:cs="Arial"/>
                <w:szCs w:val="21"/>
              </w:rPr>
            </w:pPr>
            <w:r>
              <w:rPr>
                <w:rFonts w:ascii="Arial" w:hAnsi="Arial" w:cs="Arial"/>
                <w:szCs w:val="21"/>
              </w:rPr>
              <w:t>适用于何种投标货物（产品）名称及规格型号</w:t>
            </w:r>
          </w:p>
        </w:tc>
        <w:tc>
          <w:tcPr>
            <w:tcW w:w="1639" w:type="dxa"/>
            <w:tcBorders>
              <w:top w:val="single" w:color="auto" w:sz="4" w:space="0"/>
              <w:left w:val="single" w:color="auto" w:sz="4" w:space="0"/>
              <w:bottom w:val="single" w:color="auto" w:sz="2" w:space="0"/>
              <w:right w:val="single" w:color="auto" w:sz="4" w:space="0"/>
            </w:tcBorders>
            <w:vAlign w:val="center"/>
          </w:tcPr>
          <w:p>
            <w:pPr>
              <w:jc w:val="center"/>
              <w:rPr>
                <w:rFonts w:ascii="Arial" w:hAnsi="Arial" w:cs="Arial"/>
                <w:szCs w:val="21"/>
              </w:rPr>
            </w:pPr>
            <w:r>
              <w:rPr>
                <w:rFonts w:ascii="Arial" w:hAnsi="Arial" w:cs="Arial"/>
                <w:szCs w:val="21"/>
              </w:rPr>
              <w:t>优惠内容</w:t>
            </w:r>
          </w:p>
        </w:tc>
        <w:tc>
          <w:tcPr>
            <w:tcW w:w="1083"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jc w:val="center"/>
              <w:rPr>
                <w:rFonts w:ascii="Arial" w:hAnsi="Arial" w:cs="Arial"/>
                <w:szCs w:val="21"/>
              </w:rPr>
            </w:pPr>
            <w:r>
              <w:rPr>
                <w:rFonts w:ascii="Arial" w:hAnsi="Arial" w:cs="Arial"/>
                <w:szCs w:val="21"/>
              </w:rPr>
              <w:t>优惠单价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jc w:val="center"/>
              <w:rPr>
                <w:rFonts w:ascii="Arial" w:hAnsi="Arial" w:cs="Arial"/>
                <w:szCs w:val="21"/>
              </w:rPr>
            </w:pPr>
            <w:r>
              <w:rPr>
                <w:rFonts w:ascii="Arial" w:hAnsi="Arial" w:cs="Arial"/>
                <w:szCs w:val="21"/>
              </w:rPr>
              <w:t>1</w:t>
            </w:r>
          </w:p>
        </w:tc>
        <w:tc>
          <w:tcPr>
            <w:tcW w:w="3124" w:type="dxa"/>
            <w:tcBorders>
              <w:top w:val="single" w:color="auto" w:sz="2" w:space="0"/>
              <w:left w:val="single" w:color="auto" w:sz="2" w:space="0"/>
              <w:bottom w:val="single" w:color="auto" w:sz="6" w:space="0"/>
              <w:right w:val="single" w:color="auto" w:sz="4" w:space="0"/>
            </w:tcBorders>
            <w:vAlign w:val="center"/>
          </w:tcPr>
          <w:p>
            <w:pPr>
              <w:rPr>
                <w:rFonts w:ascii="Arial" w:hAnsi="Arial" w:cs="Arial"/>
                <w:szCs w:val="21"/>
              </w:rPr>
            </w:pPr>
          </w:p>
        </w:tc>
        <w:tc>
          <w:tcPr>
            <w:tcW w:w="2276" w:type="dxa"/>
            <w:tcBorders>
              <w:top w:val="single" w:color="auto" w:sz="2" w:space="0"/>
              <w:left w:val="single" w:color="auto" w:sz="4" w:space="0"/>
              <w:bottom w:val="single" w:color="auto" w:sz="6" w:space="0"/>
              <w:right w:val="single" w:color="auto" w:sz="6" w:space="0"/>
            </w:tcBorders>
            <w:vAlign w:val="center"/>
          </w:tcPr>
          <w:p>
            <w:pPr>
              <w:rPr>
                <w:rFonts w:ascii="Arial" w:hAnsi="Arial" w:cs="Arial"/>
                <w:szCs w:val="21"/>
              </w:rPr>
            </w:pPr>
          </w:p>
        </w:tc>
        <w:tc>
          <w:tcPr>
            <w:tcW w:w="1639" w:type="dxa"/>
            <w:tcBorders>
              <w:top w:val="single" w:color="auto" w:sz="2" w:space="0"/>
              <w:left w:val="single" w:color="auto" w:sz="6" w:space="0"/>
              <w:bottom w:val="single" w:color="auto" w:sz="6" w:space="0"/>
              <w:right w:val="single" w:color="auto" w:sz="6" w:space="0"/>
            </w:tcBorders>
          </w:tcPr>
          <w:p>
            <w:pPr>
              <w:rPr>
                <w:rFonts w:ascii="Arial" w:hAnsi="Arial" w:cs="Arial"/>
                <w:szCs w:val="21"/>
              </w:rPr>
            </w:pPr>
          </w:p>
        </w:tc>
        <w:tc>
          <w:tcPr>
            <w:tcW w:w="1083"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jc w:val="center"/>
              <w:rPr>
                <w:rFonts w:ascii="Arial" w:hAnsi="Arial" w:cs="Arial"/>
                <w:szCs w:val="21"/>
              </w:rPr>
            </w:pPr>
            <w:r>
              <w:rPr>
                <w:rFonts w:ascii="Arial" w:hAnsi="Arial" w:cs="Arial"/>
                <w:szCs w:val="21"/>
              </w:rPr>
              <w:t>2</w:t>
            </w:r>
          </w:p>
        </w:tc>
        <w:tc>
          <w:tcPr>
            <w:tcW w:w="3124" w:type="dxa"/>
            <w:tcBorders>
              <w:top w:val="single" w:color="auto" w:sz="6" w:space="0"/>
              <w:left w:val="single" w:color="auto" w:sz="2" w:space="0"/>
              <w:bottom w:val="single" w:color="auto" w:sz="6" w:space="0"/>
              <w:right w:val="single" w:color="auto" w:sz="4" w:space="0"/>
            </w:tcBorders>
            <w:vAlign w:val="center"/>
          </w:tcPr>
          <w:p>
            <w:pPr>
              <w:rPr>
                <w:rFonts w:ascii="Arial" w:hAnsi="Arial" w:cs="Arial"/>
                <w:szCs w:val="21"/>
              </w:rPr>
            </w:pPr>
          </w:p>
        </w:tc>
        <w:tc>
          <w:tcPr>
            <w:tcW w:w="2276" w:type="dxa"/>
            <w:tcBorders>
              <w:top w:val="single" w:color="auto" w:sz="6" w:space="0"/>
              <w:left w:val="single" w:color="auto" w:sz="4" w:space="0"/>
              <w:bottom w:val="single" w:color="auto" w:sz="6" w:space="0"/>
              <w:right w:val="single" w:color="auto" w:sz="6" w:space="0"/>
            </w:tcBorders>
            <w:vAlign w:val="center"/>
          </w:tcPr>
          <w:p>
            <w:pPr>
              <w:rPr>
                <w:rFonts w:ascii="Arial" w:hAnsi="Arial" w:cs="Arial"/>
                <w:szCs w:val="21"/>
              </w:rPr>
            </w:pPr>
          </w:p>
        </w:tc>
        <w:tc>
          <w:tcPr>
            <w:tcW w:w="1639" w:type="dxa"/>
            <w:tcBorders>
              <w:top w:val="single" w:color="auto" w:sz="6" w:space="0"/>
              <w:left w:val="single" w:color="auto" w:sz="6" w:space="0"/>
              <w:bottom w:val="single" w:color="auto" w:sz="6" w:space="0"/>
              <w:right w:val="single" w:color="auto" w:sz="6" w:space="0"/>
            </w:tcBorders>
          </w:tcPr>
          <w:p>
            <w:pPr>
              <w:rPr>
                <w:rFonts w:ascii="Arial" w:hAnsi="Arial" w:cs="Arial"/>
                <w:szCs w:val="21"/>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jc w:val="center"/>
              <w:rPr>
                <w:rFonts w:ascii="Arial" w:hAnsi="Arial" w:cs="Arial"/>
                <w:szCs w:val="21"/>
              </w:rPr>
            </w:pPr>
            <w:r>
              <w:rPr>
                <w:rFonts w:ascii="Arial" w:hAnsi="Arial" w:cs="Arial"/>
                <w:szCs w:val="21"/>
              </w:rPr>
              <w:t>3</w:t>
            </w:r>
          </w:p>
        </w:tc>
        <w:tc>
          <w:tcPr>
            <w:tcW w:w="3124" w:type="dxa"/>
            <w:tcBorders>
              <w:top w:val="single" w:color="auto" w:sz="6" w:space="0"/>
              <w:left w:val="single" w:color="auto" w:sz="2" w:space="0"/>
              <w:bottom w:val="single" w:color="auto" w:sz="6" w:space="0"/>
              <w:right w:val="single" w:color="auto" w:sz="4" w:space="0"/>
            </w:tcBorders>
            <w:vAlign w:val="center"/>
          </w:tcPr>
          <w:p>
            <w:pPr>
              <w:rPr>
                <w:rFonts w:ascii="Arial" w:hAnsi="Arial" w:cs="Arial"/>
                <w:szCs w:val="21"/>
              </w:rPr>
            </w:pPr>
          </w:p>
        </w:tc>
        <w:tc>
          <w:tcPr>
            <w:tcW w:w="2276" w:type="dxa"/>
            <w:tcBorders>
              <w:top w:val="single" w:color="auto" w:sz="6" w:space="0"/>
              <w:left w:val="single" w:color="auto" w:sz="4" w:space="0"/>
              <w:bottom w:val="single" w:color="auto" w:sz="6" w:space="0"/>
              <w:right w:val="single" w:color="auto" w:sz="6" w:space="0"/>
            </w:tcBorders>
            <w:vAlign w:val="center"/>
          </w:tcPr>
          <w:p>
            <w:pPr>
              <w:rPr>
                <w:rFonts w:ascii="Arial" w:hAnsi="Arial" w:cs="Arial"/>
                <w:szCs w:val="21"/>
              </w:rPr>
            </w:pPr>
          </w:p>
        </w:tc>
        <w:tc>
          <w:tcPr>
            <w:tcW w:w="1639" w:type="dxa"/>
            <w:tcBorders>
              <w:top w:val="single" w:color="auto" w:sz="6" w:space="0"/>
              <w:left w:val="single" w:color="auto" w:sz="6" w:space="0"/>
              <w:bottom w:val="single" w:color="auto" w:sz="6" w:space="0"/>
              <w:right w:val="single" w:color="auto" w:sz="6" w:space="0"/>
            </w:tcBorders>
          </w:tcPr>
          <w:p>
            <w:pPr>
              <w:rPr>
                <w:rFonts w:ascii="Arial" w:hAnsi="Arial" w:cs="Arial"/>
                <w:szCs w:val="21"/>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rPr>
                <w:rFonts w:ascii="Arial" w:hAnsi="Arial" w:cs="Arial"/>
                <w:szCs w:val="21"/>
              </w:rPr>
            </w:pPr>
          </w:p>
        </w:tc>
      </w:tr>
    </w:tbl>
    <w:p>
      <w:pPr>
        <w:rPr>
          <w:rFonts w:ascii="Arial" w:hAnsi="Arial" w:cs="Arial"/>
          <w:szCs w:val="21"/>
        </w:rPr>
      </w:pPr>
    </w:p>
    <w:p>
      <w:pPr>
        <w:rPr>
          <w:rFonts w:ascii="Arial" w:hAnsi="Arial" w:cs="Arial"/>
          <w:szCs w:val="21"/>
        </w:rPr>
      </w:pPr>
      <w:r>
        <w:rPr>
          <w:rFonts w:ascii="Arial" w:hAnsi="Arial" w:cs="Arial"/>
          <w:szCs w:val="21"/>
        </w:rPr>
        <w:t>供应商名称(电子签章)</w:t>
      </w:r>
      <w:r>
        <w:rPr>
          <w:rFonts w:ascii="Arial" w:hAnsi="Arial" w:cs="Arial"/>
          <w:spacing w:val="20"/>
          <w:szCs w:val="21"/>
        </w:rPr>
        <w:t>：日期：</w:t>
      </w:r>
    </w:p>
    <w:bookmarkEnd w:id="103"/>
    <w:p>
      <w:pPr>
        <w:rPr>
          <w:rFonts w:ascii="Arial" w:hAnsi="Arial" w:cs="Arial"/>
          <w:szCs w:val="21"/>
        </w:rPr>
      </w:pPr>
    </w:p>
    <w:p>
      <w:pPr>
        <w:rPr>
          <w:rFonts w:ascii="Arial" w:hAnsi="Arial" w:cs="Arial"/>
          <w:szCs w:val="21"/>
        </w:rPr>
      </w:pPr>
    </w:p>
    <w:p>
      <w:pPr>
        <w:rPr>
          <w:rFonts w:ascii="Arial" w:hAnsi="Arial" w:cs="Arial"/>
          <w:szCs w:val="21"/>
        </w:rPr>
      </w:pPr>
    </w:p>
    <w:p>
      <w:pPr>
        <w:snapToGrid w:val="0"/>
        <w:spacing w:before="50" w:after="120" w:afterLines="50"/>
        <w:jc w:val="left"/>
        <w:rPr>
          <w:rFonts w:ascii="Arial" w:hAnsi="Arial" w:cs="Arial"/>
          <w:szCs w:val="21"/>
        </w:rPr>
      </w:pPr>
      <w:r>
        <w:rPr>
          <w:rFonts w:ascii="Arial" w:hAnsi="Arial" w:cs="Arial"/>
          <w:szCs w:val="21"/>
        </w:rPr>
        <w:t>5．产品出厂标准、质量检测报告。</w:t>
      </w:r>
    </w:p>
    <w:p>
      <w:pPr>
        <w:rPr>
          <w:rFonts w:ascii="Arial" w:hAnsi="Arial" w:cs="Arial"/>
          <w:szCs w:val="21"/>
        </w:rPr>
      </w:pPr>
    </w:p>
    <w:p>
      <w:pPr>
        <w:rPr>
          <w:rFonts w:ascii="Arial" w:hAnsi="Arial" w:cs="Arial"/>
          <w:szCs w:val="21"/>
        </w:rPr>
      </w:pPr>
    </w:p>
    <w:p>
      <w:pPr>
        <w:rPr>
          <w:rFonts w:ascii="Arial" w:hAnsi="Arial" w:cs="Arial"/>
          <w:szCs w:val="21"/>
        </w:rPr>
      </w:pPr>
    </w:p>
    <w:p>
      <w:pPr>
        <w:snapToGrid w:val="0"/>
        <w:spacing w:before="50" w:after="120" w:afterLines="50"/>
        <w:jc w:val="left"/>
        <w:rPr>
          <w:rFonts w:ascii="Arial" w:hAnsi="Arial" w:cs="Arial"/>
          <w:szCs w:val="21"/>
        </w:rPr>
      </w:pPr>
      <w:r>
        <w:rPr>
          <w:rFonts w:ascii="Arial" w:hAnsi="Arial" w:cs="Arial"/>
          <w:szCs w:val="21"/>
        </w:rPr>
        <w:t>6．原厂出厂配置表及原厂中文使用说明书。</w:t>
      </w:r>
    </w:p>
    <w:p>
      <w:pPr>
        <w:rPr>
          <w:rFonts w:ascii="Arial" w:hAnsi="Arial" w:cs="Arial"/>
          <w:szCs w:val="21"/>
        </w:rPr>
      </w:pPr>
    </w:p>
    <w:p>
      <w:pPr>
        <w:rPr>
          <w:rFonts w:ascii="Arial" w:hAnsi="Arial" w:cs="Arial"/>
          <w:szCs w:val="21"/>
        </w:rPr>
      </w:pPr>
    </w:p>
    <w:p>
      <w:pPr>
        <w:rPr>
          <w:rFonts w:ascii="Arial" w:hAnsi="Arial" w:cs="Arial"/>
          <w:szCs w:val="21"/>
        </w:rPr>
      </w:pPr>
    </w:p>
    <w:p>
      <w:pPr>
        <w:rPr>
          <w:rFonts w:ascii="Arial" w:hAnsi="Arial" w:cs="Arial"/>
          <w:szCs w:val="21"/>
        </w:rPr>
      </w:pPr>
      <w:r>
        <w:rPr>
          <w:rFonts w:ascii="Arial" w:hAnsi="Arial" w:cs="Arial"/>
          <w:szCs w:val="21"/>
        </w:rPr>
        <w:t>7．实施方案。</w:t>
      </w:r>
    </w:p>
    <w:p>
      <w:pPr>
        <w:rPr>
          <w:rFonts w:ascii="Arial" w:hAnsi="Arial" w:cs="Arial"/>
          <w:szCs w:val="21"/>
        </w:rPr>
      </w:pPr>
    </w:p>
    <w:p>
      <w:pPr>
        <w:rPr>
          <w:rFonts w:ascii="Arial" w:hAnsi="Arial" w:cs="Arial"/>
          <w:szCs w:val="21"/>
        </w:rPr>
      </w:pPr>
    </w:p>
    <w:p>
      <w:pPr>
        <w:rPr>
          <w:rFonts w:ascii="Arial" w:hAnsi="Arial" w:cs="Arial"/>
          <w:szCs w:val="21"/>
        </w:rPr>
      </w:pPr>
    </w:p>
    <w:p>
      <w:pPr>
        <w:rPr>
          <w:rFonts w:ascii="Arial" w:hAnsi="Arial" w:cs="Arial"/>
          <w:szCs w:val="21"/>
        </w:rPr>
      </w:pPr>
      <w:r>
        <w:rPr>
          <w:rFonts w:ascii="Arial" w:hAnsi="Arial" w:cs="Arial"/>
          <w:szCs w:val="21"/>
        </w:rPr>
        <w:t>8．项目实施人员一览表。</w:t>
      </w:r>
    </w:p>
    <w:p>
      <w:pPr>
        <w:rPr>
          <w:rFonts w:ascii="Arial" w:hAnsi="Arial" w:cs="Arial"/>
          <w:szCs w:val="21"/>
        </w:rPr>
      </w:pPr>
    </w:p>
    <w:p>
      <w:pPr>
        <w:snapToGrid w:val="0"/>
        <w:spacing w:before="120" w:beforeLines="50" w:after="50" w:line="400" w:lineRule="exact"/>
        <w:jc w:val="center"/>
        <w:rPr>
          <w:rFonts w:ascii="Arial" w:hAnsi="Arial" w:cs="Arial"/>
          <w:b/>
          <w:szCs w:val="21"/>
        </w:rPr>
      </w:pPr>
      <w:r>
        <w:rPr>
          <w:rFonts w:ascii="Arial" w:hAnsi="Arial" w:cs="Arial"/>
          <w:b/>
          <w:szCs w:val="21"/>
        </w:rPr>
        <w:t>项目实施人员（主要从业人员及其技术资格）一览表</w:t>
      </w:r>
    </w:p>
    <w:p>
      <w:pPr>
        <w:snapToGrid w:val="0"/>
        <w:spacing w:before="120" w:beforeLines="50" w:after="50" w:line="400" w:lineRule="exact"/>
        <w:rPr>
          <w:rFonts w:ascii="Arial" w:hAnsi="Arial" w:cs="Arial"/>
          <w:szCs w:val="21"/>
        </w:rPr>
      </w:pP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Arial" w:hAnsi="Arial" w:cs="Arial"/>
                <w:szCs w:val="21"/>
              </w:rPr>
            </w:pPr>
            <w:r>
              <w:rPr>
                <w:rFonts w:ascii="Arial" w:hAnsi="Arial" w:cs="Arial"/>
                <w:szCs w:val="21"/>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Arial" w:hAnsi="Arial" w:cs="Arial"/>
                <w:szCs w:val="21"/>
              </w:rPr>
            </w:pPr>
            <w:r>
              <w:rPr>
                <w:rFonts w:ascii="Arial" w:hAnsi="Arial" w:cs="Arial"/>
                <w:szCs w:val="21"/>
              </w:rPr>
              <w:t>职务</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Arial" w:hAnsi="Arial" w:cs="Arial"/>
                <w:szCs w:val="21"/>
              </w:rPr>
            </w:pPr>
            <w:r>
              <w:rPr>
                <w:rFonts w:ascii="Arial" w:hAnsi="Arial" w:cs="Arial"/>
                <w:szCs w:val="21"/>
              </w:rPr>
              <w:t>专业技术资格</w:t>
            </w:r>
          </w:p>
        </w:tc>
        <w:tc>
          <w:tcPr>
            <w:tcW w:w="151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Arial" w:hAnsi="Arial" w:cs="Arial"/>
                <w:szCs w:val="21"/>
              </w:rPr>
            </w:pPr>
            <w:r>
              <w:rPr>
                <w:rFonts w:ascii="Arial" w:hAnsi="Arial" w:cs="Arial"/>
                <w:szCs w:val="21"/>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Arial" w:hAnsi="Arial" w:cs="Arial"/>
                <w:bCs/>
                <w:szCs w:val="21"/>
              </w:rPr>
            </w:pPr>
            <w:r>
              <w:rPr>
                <w:rFonts w:ascii="Arial" w:hAnsi="Arial" w:cs="Arial"/>
                <w:bCs/>
                <w:szCs w:val="21"/>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Arial" w:hAnsi="Arial" w:cs="Arial"/>
                <w:bCs/>
                <w:szCs w:val="21"/>
              </w:rPr>
            </w:pPr>
            <w:r>
              <w:rPr>
                <w:rFonts w:ascii="Arial" w:hAnsi="Arial" w:cs="Arial"/>
                <w:bCs/>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szCs w:val="21"/>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szCs w:val="21"/>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szCs w:val="21"/>
              </w:rPr>
            </w:pPr>
          </w:p>
        </w:tc>
        <w:tc>
          <w:tcPr>
            <w:tcW w:w="1440" w:type="dxa"/>
            <w:tcBorders>
              <w:top w:val="single" w:color="auto" w:sz="4" w:space="0"/>
              <w:left w:val="single" w:color="auto" w:sz="4" w:space="0"/>
              <w:bottom w:val="single" w:color="auto" w:sz="4" w:space="0"/>
              <w:right w:val="single" w:color="auto" w:sz="4" w:space="0"/>
            </w:tcBorders>
          </w:tcPr>
          <w:p>
            <w:pPr>
              <w:pStyle w:val="29"/>
              <w:snapToGrid w:val="0"/>
              <w:spacing w:before="120" w:beforeLines="50" w:after="50"/>
              <w:ind w:left="5670" w:hanging="420"/>
              <w:rPr>
                <w:rFonts w:ascii="Arial" w:hAnsi="Arial" w:cs="Arial"/>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szCs w:val="21"/>
              </w:rPr>
            </w:pPr>
          </w:p>
        </w:tc>
      </w:tr>
    </w:tbl>
    <w:p>
      <w:pPr>
        <w:snapToGrid w:val="0"/>
        <w:spacing w:before="50" w:after="120" w:afterLines="50" w:line="440" w:lineRule="exact"/>
        <w:jc w:val="left"/>
        <w:rPr>
          <w:rFonts w:ascii="Arial" w:hAnsi="Arial" w:cs="Arial"/>
          <w:szCs w:val="21"/>
        </w:rPr>
      </w:pPr>
      <w:r>
        <w:rPr>
          <w:rFonts w:ascii="Arial" w:hAnsi="Arial" w:cs="Arial"/>
          <w:szCs w:val="21"/>
        </w:rPr>
        <w:t>注：在填写时，如本表格不适合投标单位的实际情况，可根据本表格式自行填写。</w:t>
      </w:r>
    </w:p>
    <w:p>
      <w:pPr>
        <w:rPr>
          <w:rFonts w:ascii="Arial" w:hAnsi="Arial" w:cs="Arial"/>
          <w:spacing w:val="20"/>
          <w:szCs w:val="21"/>
          <w:u w:val="single"/>
        </w:rPr>
      </w:pPr>
      <w:r>
        <w:rPr>
          <w:rFonts w:ascii="Arial" w:hAnsi="Arial" w:cs="Arial"/>
          <w:szCs w:val="21"/>
        </w:rPr>
        <w:t>供应商名称(电子签章)</w:t>
      </w:r>
      <w:r>
        <w:rPr>
          <w:rFonts w:ascii="Arial" w:hAnsi="Arial" w:cs="Arial"/>
          <w:spacing w:val="20"/>
          <w:szCs w:val="21"/>
        </w:rPr>
        <w:t>：日期：</w:t>
      </w:r>
    </w:p>
    <w:p>
      <w:pPr>
        <w:rPr>
          <w:rFonts w:ascii="Arial" w:hAnsi="Arial" w:cs="Arial"/>
          <w:szCs w:val="21"/>
        </w:rPr>
      </w:pPr>
    </w:p>
    <w:p>
      <w:pPr>
        <w:rPr>
          <w:rFonts w:ascii="Arial" w:hAnsi="Arial" w:cs="Arial"/>
          <w:szCs w:val="21"/>
        </w:rPr>
      </w:pPr>
    </w:p>
    <w:p>
      <w:pPr>
        <w:rPr>
          <w:rFonts w:ascii="Arial" w:hAnsi="Arial" w:cs="Arial"/>
          <w:szCs w:val="21"/>
        </w:rPr>
      </w:pPr>
      <w:r>
        <w:rPr>
          <w:rFonts w:ascii="Arial" w:hAnsi="Arial" w:cs="Arial"/>
          <w:szCs w:val="21"/>
        </w:rPr>
        <w:t>9．技术服务、技术培训、售后服务的内容和措施。</w:t>
      </w:r>
    </w:p>
    <w:p>
      <w:pPr>
        <w:rPr>
          <w:rFonts w:ascii="Arial" w:hAnsi="Arial" w:cs="Arial"/>
          <w:szCs w:val="21"/>
        </w:rPr>
      </w:pPr>
    </w:p>
    <w:p>
      <w:pPr>
        <w:rPr>
          <w:rFonts w:ascii="Arial" w:hAnsi="Arial" w:cs="Arial"/>
          <w:szCs w:val="21"/>
        </w:rPr>
      </w:pPr>
    </w:p>
    <w:p>
      <w:pPr>
        <w:rPr>
          <w:rFonts w:ascii="Arial" w:hAnsi="Arial" w:cs="Arial"/>
          <w:szCs w:val="21"/>
        </w:rPr>
      </w:pPr>
      <w:r>
        <w:rPr>
          <w:rFonts w:ascii="Arial" w:hAnsi="Arial" w:cs="Arial"/>
          <w:szCs w:val="21"/>
        </w:rPr>
        <w:t>10．供应商对本项目的合理化建议和改进措施。</w:t>
      </w:r>
    </w:p>
    <w:p>
      <w:pPr>
        <w:rPr>
          <w:rFonts w:ascii="Arial" w:hAnsi="Arial" w:cs="Arial"/>
          <w:szCs w:val="21"/>
        </w:rPr>
      </w:pPr>
    </w:p>
    <w:p>
      <w:pPr>
        <w:rPr>
          <w:rFonts w:ascii="Arial" w:hAnsi="Arial" w:cs="Arial"/>
          <w:szCs w:val="21"/>
        </w:rPr>
      </w:pPr>
    </w:p>
    <w:p>
      <w:pPr>
        <w:rPr>
          <w:rFonts w:ascii="Arial" w:hAnsi="Arial" w:cs="Arial"/>
          <w:szCs w:val="21"/>
        </w:rPr>
      </w:pPr>
      <w:r>
        <w:rPr>
          <w:rFonts w:ascii="Arial" w:hAnsi="Arial" w:cs="Arial"/>
          <w:szCs w:val="21"/>
        </w:rPr>
        <w:t>11．供应商需要说明的其他文件和说明。</w:t>
      </w:r>
    </w:p>
    <w:p>
      <w:pPr>
        <w:jc w:val="center"/>
        <w:rPr>
          <w:rFonts w:ascii="Arial" w:hAnsi="Arial" w:cs="Arial"/>
          <w:b/>
          <w:bCs/>
          <w:szCs w:val="21"/>
        </w:rPr>
      </w:pPr>
      <w:r>
        <w:rPr>
          <w:rFonts w:ascii="Arial" w:hAnsi="Arial" w:cs="Arial"/>
          <w:b/>
          <w:szCs w:val="21"/>
        </w:rPr>
        <w:br w:type="page"/>
      </w:r>
    </w:p>
    <w:p>
      <w:pPr>
        <w:snapToGrid w:val="0"/>
        <w:spacing w:before="120" w:beforeLines="50" w:after="50" w:line="440" w:lineRule="exact"/>
        <w:jc w:val="left"/>
        <w:outlineLvl w:val="1"/>
        <w:rPr>
          <w:rFonts w:ascii="Arial" w:hAnsi="Arial" w:cs="Arial"/>
          <w:bCs/>
          <w:sz w:val="24"/>
        </w:rPr>
      </w:pPr>
      <w:r>
        <w:rPr>
          <w:rFonts w:ascii="Arial" w:hAnsi="Arial" w:cs="Arial"/>
          <w:bCs/>
          <w:sz w:val="24"/>
        </w:rPr>
        <w:t>3．投标文件封面参考格式：</w:t>
      </w:r>
    </w:p>
    <w:p>
      <w:pPr>
        <w:snapToGrid w:val="0"/>
        <w:spacing w:before="50" w:after="120" w:afterLines="50" w:line="400" w:lineRule="exact"/>
        <w:jc w:val="left"/>
        <w:rPr>
          <w:rFonts w:ascii="Arial" w:hAnsi="Arial" w:cs="Arial"/>
          <w:bCs/>
          <w:sz w:val="24"/>
        </w:rPr>
      </w:pPr>
    </w:p>
    <w:p>
      <w:pPr>
        <w:snapToGrid w:val="0"/>
        <w:spacing w:before="120" w:beforeLines="50" w:after="50" w:line="360" w:lineRule="exact"/>
        <w:rPr>
          <w:rFonts w:ascii="Arial" w:hAnsi="Arial" w:cs="Arial"/>
          <w:sz w:val="24"/>
        </w:rPr>
      </w:pPr>
    </w:p>
    <w:p>
      <w:pPr>
        <w:snapToGrid w:val="0"/>
        <w:spacing w:before="120" w:beforeLines="50" w:after="50" w:line="360" w:lineRule="exact"/>
        <w:jc w:val="center"/>
        <w:rPr>
          <w:rFonts w:ascii="Arial" w:hAnsi="Arial" w:cs="Arial"/>
          <w:bCs/>
          <w:sz w:val="24"/>
        </w:rPr>
      </w:pPr>
    </w:p>
    <w:p>
      <w:pPr>
        <w:snapToGrid w:val="0"/>
        <w:spacing w:before="120" w:beforeLines="50" w:after="50" w:line="360" w:lineRule="exact"/>
        <w:jc w:val="center"/>
        <w:rPr>
          <w:rFonts w:ascii="Arial" w:hAnsi="Arial" w:cs="Arial"/>
          <w:b/>
          <w:bCs/>
          <w:sz w:val="44"/>
          <w:szCs w:val="44"/>
        </w:rPr>
      </w:pPr>
      <w:r>
        <w:rPr>
          <w:rFonts w:ascii="Arial" w:hAnsi="Arial" w:cs="Arial"/>
          <w:b/>
          <w:bCs/>
          <w:sz w:val="44"/>
          <w:szCs w:val="44"/>
        </w:rPr>
        <w:t>电子投标文件</w:t>
      </w:r>
    </w:p>
    <w:p>
      <w:pPr>
        <w:snapToGrid w:val="0"/>
        <w:spacing w:before="120" w:beforeLines="50" w:after="50" w:line="360" w:lineRule="exact"/>
        <w:jc w:val="center"/>
        <w:rPr>
          <w:rFonts w:ascii="Arial" w:hAnsi="Arial" w:cs="Arial"/>
          <w:b/>
          <w:bCs/>
          <w:sz w:val="44"/>
          <w:szCs w:val="44"/>
        </w:rPr>
      </w:pPr>
    </w:p>
    <w:p>
      <w:pPr>
        <w:snapToGrid w:val="0"/>
        <w:spacing w:before="120" w:beforeLines="50" w:after="50" w:line="360" w:lineRule="exact"/>
        <w:jc w:val="center"/>
        <w:rPr>
          <w:rFonts w:ascii="Arial" w:hAnsi="Arial" w:cs="Arial"/>
          <w:b/>
          <w:bCs/>
          <w:sz w:val="44"/>
          <w:szCs w:val="44"/>
        </w:rPr>
      </w:pPr>
    </w:p>
    <w:p>
      <w:pPr>
        <w:snapToGrid w:val="0"/>
        <w:spacing w:before="120" w:beforeLines="50" w:after="50" w:line="360" w:lineRule="exact"/>
        <w:jc w:val="center"/>
        <w:rPr>
          <w:rFonts w:ascii="Arial" w:hAnsi="Arial" w:cs="Arial"/>
          <w:b/>
          <w:bCs/>
          <w:sz w:val="44"/>
          <w:szCs w:val="44"/>
        </w:rPr>
      </w:pPr>
      <w:r>
        <w:rPr>
          <w:rFonts w:ascii="Arial" w:hAnsi="Arial" w:cs="Arial"/>
          <w:b/>
          <w:bCs/>
          <w:sz w:val="44"/>
          <w:szCs w:val="44"/>
        </w:rPr>
        <w:t>报价文件</w:t>
      </w:r>
    </w:p>
    <w:p>
      <w:pPr>
        <w:snapToGrid w:val="0"/>
        <w:spacing w:before="120" w:beforeLines="50" w:after="50" w:line="360" w:lineRule="exact"/>
        <w:rPr>
          <w:rFonts w:ascii="Arial" w:hAnsi="Arial" w:cs="Arial"/>
          <w:bCs/>
          <w:sz w:val="24"/>
        </w:rPr>
      </w:pPr>
    </w:p>
    <w:p>
      <w:pPr>
        <w:snapToGrid w:val="0"/>
        <w:spacing w:before="120" w:beforeLines="50" w:after="50" w:line="360" w:lineRule="exact"/>
        <w:rPr>
          <w:rFonts w:ascii="Arial" w:hAnsi="Arial" w:cs="Arial"/>
          <w:bCs/>
          <w:sz w:val="24"/>
        </w:rPr>
      </w:pPr>
    </w:p>
    <w:p>
      <w:pPr>
        <w:snapToGrid w:val="0"/>
        <w:spacing w:before="120" w:beforeLines="50" w:after="50" w:line="360" w:lineRule="exact"/>
        <w:rPr>
          <w:rFonts w:ascii="Arial" w:hAnsi="Arial" w:cs="Arial"/>
          <w:bCs/>
          <w:sz w:val="24"/>
        </w:rPr>
      </w:pPr>
    </w:p>
    <w:p>
      <w:pPr>
        <w:snapToGrid w:val="0"/>
        <w:spacing w:before="120" w:beforeLines="50" w:after="50" w:line="360" w:lineRule="exact"/>
        <w:ind w:firstLine="720" w:firstLineChars="300"/>
        <w:rPr>
          <w:rFonts w:ascii="Arial" w:hAnsi="Arial" w:cs="Arial"/>
          <w:bCs/>
          <w:sz w:val="24"/>
        </w:rPr>
      </w:pPr>
      <w:r>
        <w:rPr>
          <w:rFonts w:ascii="Arial" w:hAnsi="Arial" w:cs="Arial"/>
          <w:bCs/>
          <w:sz w:val="24"/>
        </w:rPr>
        <w:t>项目名称：</w:t>
      </w:r>
    </w:p>
    <w:p>
      <w:pPr>
        <w:snapToGrid w:val="0"/>
        <w:spacing w:before="120" w:beforeLines="50" w:after="50" w:line="360" w:lineRule="exact"/>
        <w:ind w:firstLine="720" w:firstLineChars="300"/>
        <w:rPr>
          <w:rFonts w:ascii="Arial" w:hAnsi="Arial" w:cs="Arial"/>
          <w:bCs/>
          <w:sz w:val="24"/>
        </w:rPr>
      </w:pPr>
      <w:r>
        <w:rPr>
          <w:rFonts w:ascii="Arial" w:hAnsi="Arial" w:cs="Arial"/>
          <w:bCs/>
          <w:sz w:val="24"/>
        </w:rPr>
        <w:t>项目编号：</w:t>
      </w:r>
    </w:p>
    <w:p>
      <w:pPr>
        <w:snapToGrid w:val="0"/>
        <w:spacing w:before="120" w:beforeLines="50" w:after="50" w:line="360" w:lineRule="exact"/>
        <w:ind w:firstLine="720" w:firstLineChars="300"/>
        <w:rPr>
          <w:rFonts w:ascii="Arial" w:hAnsi="Arial" w:cs="Arial"/>
          <w:bCs/>
          <w:sz w:val="24"/>
        </w:rPr>
      </w:pPr>
      <w:r>
        <w:rPr>
          <w:rFonts w:ascii="Arial" w:hAnsi="Arial" w:cs="Arial"/>
          <w:bCs/>
          <w:sz w:val="24"/>
        </w:rPr>
        <w:t>分标号：（若无留空或写“/”）</w:t>
      </w:r>
    </w:p>
    <w:p>
      <w:pPr>
        <w:snapToGrid w:val="0"/>
        <w:spacing w:before="120" w:beforeLines="50" w:after="50" w:line="360" w:lineRule="exact"/>
        <w:ind w:firstLine="720" w:firstLineChars="300"/>
        <w:rPr>
          <w:rFonts w:ascii="Arial" w:hAnsi="Arial" w:cs="Arial"/>
          <w:bCs/>
          <w:sz w:val="24"/>
        </w:rPr>
      </w:pPr>
      <w:r>
        <w:rPr>
          <w:rFonts w:ascii="Arial" w:hAnsi="Arial" w:cs="Arial"/>
          <w:bCs/>
          <w:sz w:val="24"/>
        </w:rPr>
        <w:t>供应商名称：</w:t>
      </w:r>
    </w:p>
    <w:p>
      <w:pPr>
        <w:snapToGrid w:val="0"/>
        <w:spacing w:before="120" w:beforeLines="50" w:after="50" w:line="360" w:lineRule="exact"/>
        <w:ind w:firstLine="720" w:firstLineChars="300"/>
        <w:rPr>
          <w:rFonts w:ascii="Arial" w:hAnsi="Arial" w:cs="Arial"/>
          <w:bCs/>
          <w:sz w:val="24"/>
        </w:rPr>
      </w:pPr>
      <w:r>
        <w:rPr>
          <w:rFonts w:ascii="Arial" w:hAnsi="Arial" w:cs="Arial"/>
          <w:bCs/>
          <w:sz w:val="24"/>
        </w:rPr>
        <w:t>供应商地址：</w:t>
      </w:r>
    </w:p>
    <w:p>
      <w:pPr>
        <w:snapToGrid w:val="0"/>
        <w:spacing w:before="120" w:beforeLines="50" w:after="50" w:line="360" w:lineRule="exact"/>
        <w:ind w:firstLine="720" w:firstLineChars="300"/>
        <w:rPr>
          <w:rFonts w:ascii="Arial" w:hAnsi="Arial" w:cs="Arial"/>
          <w:bCs/>
          <w:sz w:val="24"/>
        </w:rPr>
      </w:pPr>
    </w:p>
    <w:p>
      <w:pPr>
        <w:pStyle w:val="8"/>
        <w:snapToGrid w:val="0"/>
        <w:spacing w:before="50" w:after="50" w:line="360" w:lineRule="exact"/>
        <w:ind w:firstLine="960" w:firstLineChars="400"/>
        <w:rPr>
          <w:rFonts w:ascii="Arial" w:hAnsi="Arial" w:cs="Arial"/>
          <w:bCs/>
          <w:sz w:val="24"/>
          <w:szCs w:val="24"/>
        </w:rPr>
      </w:pPr>
    </w:p>
    <w:p>
      <w:pPr>
        <w:snapToGrid w:val="0"/>
        <w:spacing w:before="120" w:beforeLines="50" w:after="50" w:line="360" w:lineRule="exact"/>
        <w:jc w:val="center"/>
        <w:rPr>
          <w:rFonts w:ascii="Arial" w:hAnsi="Arial" w:cs="Arial"/>
          <w:sz w:val="24"/>
        </w:rPr>
      </w:pPr>
      <w:r>
        <w:rPr>
          <w:rFonts w:ascii="Arial" w:hAnsi="Arial" w:cs="Arial"/>
          <w:sz w:val="24"/>
        </w:rPr>
        <w:t xml:space="preserve">   年   月   日</w:t>
      </w:r>
    </w:p>
    <w:p>
      <w:pPr>
        <w:rPr>
          <w:rFonts w:ascii="Arial" w:hAnsi="Arial" w:cs="Arial"/>
        </w:rPr>
      </w:pPr>
      <w:r>
        <w:rPr>
          <w:rFonts w:ascii="Arial" w:hAnsi="Arial" w:cs="Arial"/>
        </w:rPr>
        <w:br w:type="page"/>
      </w:r>
    </w:p>
    <w:p>
      <w:pPr>
        <w:widowControl/>
        <w:jc w:val="left"/>
        <w:rPr>
          <w:rFonts w:ascii="Arial" w:hAnsi="Arial" w:cs="Arial"/>
          <w:b/>
          <w:bCs/>
          <w:szCs w:val="21"/>
        </w:rPr>
      </w:pPr>
    </w:p>
    <w:p>
      <w:pPr>
        <w:jc w:val="center"/>
        <w:rPr>
          <w:rFonts w:ascii="Arial" w:hAnsi="Arial" w:cs="Arial"/>
          <w:b/>
          <w:bCs/>
          <w:szCs w:val="21"/>
        </w:rPr>
      </w:pPr>
    </w:p>
    <w:p>
      <w:pPr>
        <w:snapToGrid w:val="0"/>
        <w:spacing w:before="120" w:beforeLines="50" w:after="50" w:line="440" w:lineRule="exact"/>
        <w:jc w:val="center"/>
        <w:outlineLvl w:val="1"/>
        <w:rPr>
          <w:rFonts w:ascii="Arial" w:hAnsi="Arial" w:cs="Arial"/>
          <w:bCs/>
          <w:sz w:val="24"/>
        </w:rPr>
      </w:pPr>
      <w:r>
        <w:rPr>
          <w:rFonts w:ascii="Arial" w:hAnsi="Arial" w:cs="Arial"/>
          <w:bCs/>
          <w:sz w:val="24"/>
        </w:rPr>
        <w:t>第三部分报价文件</w:t>
      </w:r>
    </w:p>
    <w:p>
      <w:pPr>
        <w:jc w:val="center"/>
        <w:rPr>
          <w:rFonts w:ascii="Arial" w:hAnsi="Arial" w:cs="Arial"/>
          <w:b/>
          <w:bCs/>
          <w:szCs w:val="21"/>
        </w:rPr>
      </w:pPr>
    </w:p>
    <w:p>
      <w:pPr>
        <w:rPr>
          <w:rFonts w:ascii="Arial" w:hAnsi="Arial" w:cs="Arial"/>
        </w:rPr>
      </w:pPr>
      <w:bookmarkStart w:id="104" w:name="_Hlk19115777"/>
      <w:r>
        <w:rPr>
          <w:rFonts w:ascii="Arial" w:hAnsi="Arial" w:cs="Arial"/>
        </w:rPr>
        <w:t>1．投标函格式：</w:t>
      </w:r>
    </w:p>
    <w:p>
      <w:pPr>
        <w:jc w:val="center"/>
        <w:rPr>
          <w:rFonts w:ascii="Arial" w:hAnsi="Arial" w:cs="Arial"/>
          <w:b/>
          <w:szCs w:val="21"/>
        </w:rPr>
      </w:pPr>
    </w:p>
    <w:p>
      <w:pPr>
        <w:jc w:val="center"/>
        <w:rPr>
          <w:rFonts w:ascii="Arial" w:hAnsi="Arial" w:cs="Arial"/>
          <w:b/>
          <w:szCs w:val="21"/>
        </w:rPr>
      </w:pPr>
      <w:r>
        <w:rPr>
          <w:rFonts w:ascii="Arial" w:hAnsi="Arial" w:cs="Arial"/>
          <w:b/>
          <w:szCs w:val="21"/>
        </w:rPr>
        <w:t>投标函</w:t>
      </w:r>
    </w:p>
    <w:p>
      <w:pPr>
        <w:rPr>
          <w:rFonts w:ascii="Arial" w:hAnsi="Arial" w:cs="Arial"/>
          <w:b/>
          <w:szCs w:val="21"/>
        </w:rPr>
      </w:pPr>
    </w:p>
    <w:p>
      <w:pPr>
        <w:spacing w:line="360" w:lineRule="auto"/>
        <w:rPr>
          <w:rFonts w:ascii="Arial" w:hAnsi="Arial" w:cs="Arial"/>
          <w:szCs w:val="21"/>
        </w:rPr>
      </w:pPr>
      <w:r>
        <w:rPr>
          <w:rFonts w:ascii="Arial" w:hAnsi="Arial" w:cs="Arial"/>
          <w:szCs w:val="21"/>
        </w:rPr>
        <w:t>致：</w:t>
      </w:r>
      <w:bookmarkStart w:id="105" w:name="_Hlk19051378"/>
      <w:r>
        <w:rPr>
          <w:rFonts w:ascii="Arial" w:hAnsi="Arial" w:cs="Arial"/>
          <w:szCs w:val="21"/>
        </w:rPr>
        <w:t>_</w:t>
      </w:r>
      <w:r>
        <w:rPr>
          <w:rFonts w:ascii="Arial" w:hAnsi="Arial" w:cs="Arial"/>
          <w:i/>
          <w:iCs/>
          <w:szCs w:val="21"/>
          <w:u w:val="single"/>
        </w:rPr>
        <w:t>（采购人名称）</w:t>
      </w:r>
      <w:r>
        <w:rPr>
          <w:rFonts w:ascii="Arial" w:hAnsi="Arial" w:cs="Arial"/>
          <w:i/>
          <w:iCs/>
          <w:szCs w:val="21"/>
        </w:rPr>
        <w:t>_</w:t>
      </w:r>
      <w:bookmarkEnd w:id="105"/>
      <w:r>
        <w:rPr>
          <w:rFonts w:ascii="Arial" w:hAnsi="Arial" w:cs="Arial"/>
          <w:szCs w:val="21"/>
        </w:rPr>
        <w:t>：</w:t>
      </w:r>
    </w:p>
    <w:p>
      <w:pPr>
        <w:spacing w:line="360" w:lineRule="auto"/>
        <w:ind w:firstLine="420" w:firstLineChars="200"/>
        <w:rPr>
          <w:rFonts w:ascii="Arial" w:hAnsi="Arial" w:cs="Arial"/>
          <w:szCs w:val="21"/>
        </w:rPr>
      </w:pPr>
      <w:r>
        <w:rPr>
          <w:rFonts w:ascii="Arial" w:hAnsi="Arial" w:cs="Arial"/>
          <w:szCs w:val="21"/>
        </w:rPr>
        <w:t>我方已仔细研究了</w:t>
      </w:r>
      <w:bookmarkStart w:id="106" w:name="_Hlk19051388"/>
      <w:r>
        <w:rPr>
          <w:rFonts w:ascii="Arial" w:hAnsi="Arial" w:cs="Arial"/>
          <w:i/>
          <w:iCs/>
          <w:szCs w:val="21"/>
          <w:u w:val="single"/>
        </w:rPr>
        <w:t>（项目名称）</w:t>
      </w:r>
      <w:bookmarkEnd w:id="106"/>
      <w:r>
        <w:rPr>
          <w:rFonts w:ascii="Arial" w:hAnsi="Arial" w:cs="Arial"/>
          <w:szCs w:val="21"/>
        </w:rPr>
        <w:t>的招标文件的全部内容。签字代表</w:t>
      </w:r>
      <w:bookmarkStart w:id="107" w:name="_Hlk19051393"/>
      <w:r>
        <w:rPr>
          <w:rFonts w:ascii="Arial" w:hAnsi="Arial" w:cs="Arial"/>
          <w:i/>
          <w:iCs/>
          <w:szCs w:val="21"/>
          <w:u w:val="single"/>
        </w:rPr>
        <w:t>（授权代表姓名）</w:t>
      </w:r>
      <w:bookmarkEnd w:id="107"/>
      <w:r>
        <w:rPr>
          <w:rFonts w:ascii="Arial" w:hAnsi="Arial" w:cs="Arial"/>
          <w:szCs w:val="21"/>
        </w:rPr>
        <w:t>经正式授权并代表供应商_</w:t>
      </w:r>
      <w:bookmarkStart w:id="108" w:name="_Hlk19051402"/>
      <w:r>
        <w:rPr>
          <w:rFonts w:ascii="Arial" w:hAnsi="Arial" w:cs="Arial"/>
          <w:i/>
          <w:iCs/>
          <w:szCs w:val="21"/>
          <w:u w:val="single"/>
        </w:rPr>
        <w:t>（供应商名称）</w:t>
      </w:r>
      <w:bookmarkEnd w:id="108"/>
      <w:r>
        <w:rPr>
          <w:rFonts w:ascii="Arial" w:hAnsi="Arial" w:cs="Arial"/>
          <w:szCs w:val="21"/>
        </w:rPr>
        <w:t>提交投标文件。</w:t>
      </w:r>
    </w:p>
    <w:p>
      <w:pPr>
        <w:spacing w:line="360" w:lineRule="auto"/>
        <w:ind w:firstLine="420" w:firstLineChars="200"/>
        <w:rPr>
          <w:rFonts w:ascii="Arial" w:hAnsi="Arial" w:cs="Arial"/>
          <w:szCs w:val="21"/>
        </w:rPr>
      </w:pPr>
      <w:r>
        <w:rPr>
          <w:rFonts w:ascii="Arial" w:hAnsi="Arial" w:cs="Arial"/>
          <w:szCs w:val="21"/>
        </w:rPr>
        <w:t>据此函，签字代表宣布同意如下：</w:t>
      </w:r>
    </w:p>
    <w:p>
      <w:pPr>
        <w:spacing w:line="360" w:lineRule="auto"/>
        <w:rPr>
          <w:rFonts w:ascii="Arial" w:hAnsi="Arial" w:cs="Arial"/>
          <w:szCs w:val="21"/>
        </w:rPr>
      </w:pPr>
      <w:r>
        <w:rPr>
          <w:rFonts w:ascii="Arial" w:hAnsi="Arial" w:cs="Arial"/>
          <w:szCs w:val="21"/>
        </w:rPr>
        <w:t>（1）我方已详细审查全部“招标文件”，包括修改文件（如有的话）以及全部参考资料和有关附件，已经了解我方对于招标文件、采购过程、采购结果有依法进行询问、质疑、投诉的权利及相关渠道和要求。</w:t>
      </w:r>
    </w:p>
    <w:p>
      <w:pPr>
        <w:spacing w:line="360" w:lineRule="auto"/>
        <w:rPr>
          <w:rFonts w:ascii="Arial" w:hAnsi="Arial" w:cs="Arial"/>
          <w:szCs w:val="21"/>
        </w:rPr>
      </w:pPr>
      <w:r>
        <w:rPr>
          <w:rFonts w:ascii="Arial" w:hAnsi="Arial" w:cs="Arial"/>
          <w:szCs w:val="21"/>
        </w:rPr>
        <w:t>（2）我方在投标之前已经与贵方进行了充分的沟通，完全理解并接受招标文件的各项规定和要求，对招标文件的合理性、合法性不再有异议。</w:t>
      </w:r>
    </w:p>
    <w:p>
      <w:pPr>
        <w:spacing w:line="360" w:lineRule="auto"/>
        <w:rPr>
          <w:rFonts w:ascii="Arial" w:hAnsi="Arial" w:cs="Arial"/>
          <w:szCs w:val="21"/>
        </w:rPr>
      </w:pPr>
      <w:r>
        <w:rPr>
          <w:rFonts w:ascii="Arial" w:hAnsi="Arial" w:cs="Arial"/>
          <w:szCs w:val="21"/>
        </w:rPr>
        <w:t>（3）本投标有效期自投标截止之日起</w:t>
      </w:r>
      <w:r>
        <w:rPr>
          <w:rFonts w:ascii="Arial" w:hAnsi="Arial" w:cs="Arial"/>
          <w:szCs w:val="21"/>
          <w:u w:val="single"/>
        </w:rPr>
        <w:t xml:space="preserve">    </w:t>
      </w:r>
      <w:r>
        <w:rPr>
          <w:rFonts w:ascii="Arial" w:hAnsi="Arial" w:cs="Arial"/>
          <w:szCs w:val="21"/>
        </w:rPr>
        <w:t>天。</w:t>
      </w:r>
    </w:p>
    <w:p>
      <w:pPr>
        <w:spacing w:line="360" w:lineRule="auto"/>
        <w:rPr>
          <w:rFonts w:ascii="Arial" w:hAnsi="Arial" w:cs="Arial"/>
          <w:szCs w:val="21"/>
        </w:rPr>
      </w:pPr>
      <w:r>
        <w:rPr>
          <w:rFonts w:ascii="Arial" w:hAnsi="Arial" w:cs="Arial"/>
          <w:szCs w:val="21"/>
        </w:rPr>
        <w:t>（4）如中标，本投标文件至本项目合同履行完毕止均保持有效，我方将按“招标文件”及政府采购法律、法规的规定履行合同责任和义务，并承诺不分包及转包他人。</w:t>
      </w:r>
    </w:p>
    <w:p>
      <w:pPr>
        <w:spacing w:line="360" w:lineRule="auto"/>
        <w:rPr>
          <w:rFonts w:ascii="Arial" w:hAnsi="Arial" w:cs="Arial"/>
          <w:szCs w:val="21"/>
        </w:rPr>
      </w:pPr>
      <w:r>
        <w:rPr>
          <w:rFonts w:ascii="Arial" w:hAnsi="Arial" w:cs="Arial"/>
          <w:szCs w:val="21"/>
        </w:rPr>
        <w:t>（5）我方同意按照贵方要求提供与投标有关的一切数据或资料。</w:t>
      </w:r>
    </w:p>
    <w:p>
      <w:pPr>
        <w:spacing w:line="360" w:lineRule="auto"/>
        <w:rPr>
          <w:rFonts w:ascii="Arial" w:hAnsi="Arial" w:cs="Arial"/>
          <w:szCs w:val="21"/>
        </w:rPr>
      </w:pPr>
      <w:r>
        <w:rPr>
          <w:rFonts w:ascii="Arial" w:hAnsi="Arial" w:cs="Arial"/>
          <w:szCs w:val="21"/>
        </w:rPr>
        <w:t>（6）与本项目有关的一切正式往来信函请寄：</w:t>
      </w:r>
    </w:p>
    <w:p>
      <w:pPr>
        <w:spacing w:line="360" w:lineRule="auto"/>
        <w:rPr>
          <w:rFonts w:ascii="Arial" w:hAnsi="Arial" w:cs="Arial"/>
          <w:szCs w:val="21"/>
        </w:rPr>
      </w:pPr>
      <w:r>
        <w:rPr>
          <w:rFonts w:ascii="Arial" w:hAnsi="Arial" w:cs="Arial"/>
          <w:szCs w:val="21"/>
        </w:rPr>
        <w:t>地址：邮编：电话：</w:t>
      </w:r>
    </w:p>
    <w:p>
      <w:pPr>
        <w:spacing w:line="360" w:lineRule="auto"/>
        <w:rPr>
          <w:rFonts w:ascii="Arial" w:hAnsi="Arial" w:cs="Arial"/>
          <w:szCs w:val="21"/>
        </w:rPr>
      </w:pPr>
      <w:r>
        <w:rPr>
          <w:rFonts w:ascii="Arial" w:hAnsi="Arial" w:cs="Arial"/>
          <w:szCs w:val="21"/>
        </w:rPr>
        <w:t>传真：</w:t>
      </w:r>
    </w:p>
    <w:p>
      <w:pPr>
        <w:spacing w:line="360" w:lineRule="auto"/>
        <w:rPr>
          <w:rFonts w:ascii="Arial" w:hAnsi="Arial" w:cs="Arial"/>
          <w:szCs w:val="21"/>
        </w:rPr>
      </w:pPr>
      <w:r>
        <w:rPr>
          <w:rFonts w:ascii="Arial" w:hAnsi="Arial" w:cs="Arial"/>
          <w:szCs w:val="21"/>
        </w:rPr>
        <w:t>供应商代表姓名职务：邮箱：</w:t>
      </w:r>
    </w:p>
    <w:bookmarkEnd w:id="104"/>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u w:val="single"/>
        </w:rPr>
      </w:pPr>
      <w:r>
        <w:rPr>
          <w:rFonts w:ascii="Arial" w:hAnsi="Arial" w:cs="Arial"/>
          <w:szCs w:val="21"/>
        </w:rPr>
        <w:t>供应商名称(电子签章)：</w:t>
      </w:r>
    </w:p>
    <w:p>
      <w:pPr>
        <w:spacing w:line="360" w:lineRule="auto"/>
        <w:rPr>
          <w:rFonts w:ascii="Arial" w:hAnsi="Arial" w:cs="Arial"/>
          <w:szCs w:val="21"/>
        </w:rPr>
      </w:pPr>
    </w:p>
    <w:p>
      <w:pPr>
        <w:spacing w:line="360" w:lineRule="auto"/>
        <w:rPr>
          <w:rFonts w:ascii="Arial" w:hAnsi="Arial" w:cs="Arial"/>
          <w:szCs w:val="21"/>
        </w:rPr>
      </w:pPr>
      <w:r>
        <w:rPr>
          <w:rFonts w:ascii="Arial" w:hAnsi="Arial" w:cs="Arial"/>
          <w:szCs w:val="21"/>
        </w:rPr>
        <w:t>日期：   年   月   日</w:t>
      </w:r>
    </w:p>
    <w:p>
      <w:pPr>
        <w:rPr>
          <w:rFonts w:ascii="Arial" w:hAnsi="Arial" w:cs="Arial"/>
        </w:rPr>
      </w:pPr>
      <w:r>
        <w:rPr>
          <w:rFonts w:ascii="Arial" w:hAnsi="Arial" w:cs="Arial"/>
          <w:b/>
          <w:szCs w:val="21"/>
        </w:rPr>
        <w:br w:type="page"/>
      </w:r>
      <w:r>
        <w:rPr>
          <w:rFonts w:ascii="Arial" w:hAnsi="Arial" w:cs="Arial"/>
        </w:rPr>
        <w:t>2．投标报价明细表格式：</w:t>
      </w:r>
    </w:p>
    <w:p>
      <w:pPr>
        <w:jc w:val="center"/>
        <w:rPr>
          <w:rFonts w:ascii="Arial" w:hAnsi="Arial" w:cs="Arial"/>
          <w:b/>
          <w:szCs w:val="21"/>
        </w:rPr>
      </w:pPr>
      <w:r>
        <w:rPr>
          <w:rFonts w:ascii="Arial" w:hAnsi="Arial" w:cs="Arial"/>
          <w:b/>
          <w:szCs w:val="21"/>
        </w:rPr>
        <w:t>投标报价明细表</w:t>
      </w:r>
    </w:p>
    <w:p>
      <w:pPr>
        <w:ind w:firstLine="2415" w:firstLineChars="1150"/>
        <w:rPr>
          <w:rFonts w:ascii="Arial" w:hAnsi="Arial" w:cs="Arial"/>
          <w:szCs w:val="21"/>
        </w:rPr>
      </w:pPr>
      <w:r>
        <w:rPr>
          <w:rFonts w:ascii="Arial" w:hAnsi="Arial" w:cs="Arial"/>
          <w:szCs w:val="21"/>
        </w:rPr>
        <w:t>金额单位：人民币（元）</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r>
              <w:rPr>
                <w:rFonts w:ascii="Arial" w:hAnsi="Arial" w:cs="Arial"/>
                <w:szCs w:val="21"/>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产品或服务名称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制造商或服务商</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合计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r>
              <w:rPr>
                <w:rFonts w:ascii="Arial" w:hAnsi="Arial" w:cs="Arial"/>
                <w:szCs w:val="21"/>
              </w:rPr>
              <w:t>1</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r>
              <w:rPr>
                <w:rFonts w:ascii="Arial" w:hAnsi="Arial" w:cs="Arial"/>
                <w:szCs w:val="21"/>
              </w:rPr>
              <w:t>2</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r>
              <w:rPr>
                <w:rFonts w:ascii="Arial" w:hAnsi="Arial" w:cs="Arial"/>
                <w:szCs w:val="21"/>
              </w:rPr>
              <w:t>3</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r>
              <w:rPr>
                <w:rFonts w:ascii="Arial" w:hAnsi="Arial" w:cs="Arial"/>
                <w:spacing w:val="20"/>
                <w:szCs w:val="21"/>
              </w:rPr>
              <w:t>……</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合计金额</w:t>
            </w:r>
          </w:p>
        </w:tc>
        <w:tc>
          <w:tcPr>
            <w:tcW w:w="6840" w:type="dxa"/>
            <w:gridSpan w:val="5"/>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pacing w:val="20"/>
                <w:szCs w:val="21"/>
              </w:rPr>
            </w:pPr>
            <w:r>
              <w:rPr>
                <w:rFonts w:ascii="Arial" w:hAnsi="Arial" w:cs="Arial"/>
                <w:spacing w:val="20"/>
                <w:szCs w:val="21"/>
              </w:rPr>
              <w:t xml:space="preserve">大写：                                 小写：  </w:t>
            </w:r>
          </w:p>
        </w:tc>
      </w:tr>
    </w:tbl>
    <w:p>
      <w:pPr>
        <w:pStyle w:val="18"/>
        <w:rPr>
          <w:rFonts w:ascii="Arial" w:hAnsi="Arial" w:cs="Arial"/>
          <w:szCs w:val="21"/>
        </w:rPr>
      </w:pPr>
      <w:bookmarkStart w:id="109" w:name="_Hlk88990717"/>
    </w:p>
    <w:p>
      <w:pPr>
        <w:pStyle w:val="18"/>
        <w:rPr>
          <w:rFonts w:ascii="Arial" w:hAnsi="Arial" w:cs="Arial"/>
        </w:rPr>
      </w:pPr>
      <w:r>
        <w:rPr>
          <w:rFonts w:ascii="Arial" w:hAnsi="Arial" w:cs="Arial"/>
          <w:szCs w:val="21"/>
        </w:rPr>
        <w:t>注：本表如</w:t>
      </w:r>
      <w:r>
        <w:rPr>
          <w:rFonts w:ascii="Arial" w:hAnsi="Arial" w:cs="Arial"/>
        </w:rPr>
        <w:t>与政采云平台不一致的，以政采云平台上录入报价明细以政采云平台为准（同时在投标文件中提供本投标报价明细表）</w:t>
      </w:r>
    </w:p>
    <w:p>
      <w:pPr>
        <w:spacing w:line="360" w:lineRule="auto"/>
        <w:rPr>
          <w:rFonts w:ascii="Arial" w:hAnsi="Arial" w:cs="Arial"/>
          <w:spacing w:val="20"/>
          <w:szCs w:val="21"/>
        </w:rPr>
      </w:pPr>
    </w:p>
    <w:p>
      <w:pPr>
        <w:spacing w:line="360" w:lineRule="auto"/>
        <w:rPr>
          <w:rFonts w:ascii="Arial" w:hAnsi="Arial" w:cs="Arial"/>
          <w:szCs w:val="21"/>
        </w:rPr>
      </w:pPr>
      <w:r>
        <w:rPr>
          <w:rFonts w:ascii="Arial" w:hAnsi="Arial" w:cs="Arial"/>
          <w:szCs w:val="21"/>
        </w:rPr>
        <w:t>供应商名称（电子签章）：</w:t>
      </w:r>
    </w:p>
    <w:p>
      <w:pPr>
        <w:spacing w:line="360" w:lineRule="auto"/>
        <w:rPr>
          <w:rFonts w:ascii="Arial" w:hAnsi="Arial" w:cs="Arial"/>
          <w:spacing w:val="20"/>
          <w:szCs w:val="21"/>
          <w:u w:val="single"/>
        </w:rPr>
      </w:pPr>
      <w:r>
        <w:rPr>
          <w:rFonts w:ascii="Arial" w:hAnsi="Arial" w:cs="Arial"/>
          <w:szCs w:val="21"/>
        </w:rPr>
        <w:t>日期：年  月  日</w:t>
      </w:r>
    </w:p>
    <w:bookmarkEnd w:id="109"/>
    <w:p>
      <w:pPr>
        <w:snapToGrid w:val="0"/>
        <w:spacing w:before="50" w:after="120" w:afterLines="50"/>
        <w:jc w:val="left"/>
        <w:rPr>
          <w:rFonts w:ascii="Arial" w:hAnsi="Arial" w:cs="Arial"/>
          <w:szCs w:val="21"/>
        </w:rPr>
      </w:pPr>
      <w:r>
        <w:rPr>
          <w:rFonts w:ascii="Arial" w:hAnsi="Arial" w:cs="Arial"/>
          <w:szCs w:val="21"/>
        </w:rPr>
        <w:br w:type="page"/>
      </w:r>
      <w:bookmarkStart w:id="110" w:name="_Hlk19115862"/>
      <w:r>
        <w:rPr>
          <w:rFonts w:ascii="Arial" w:hAnsi="Arial" w:cs="Arial"/>
          <w:szCs w:val="21"/>
        </w:rPr>
        <w:t>3．过低报价合理性的说明。（如有）</w:t>
      </w:r>
    </w:p>
    <w:p>
      <w:pPr>
        <w:spacing w:line="360" w:lineRule="auto"/>
        <w:ind w:firstLine="420" w:firstLineChars="200"/>
        <w:rPr>
          <w:rFonts w:ascii="Arial" w:hAnsi="Arial" w:cs="Arial"/>
          <w:szCs w:val="21"/>
        </w:rPr>
      </w:pPr>
      <w:r>
        <w:rPr>
          <w:rFonts w:ascii="Arial" w:hAnsi="Arial" w:cs="Arial"/>
          <w:szCs w:val="21"/>
        </w:rPr>
        <w:t>评审委员会认为供应商的报价明显低于其他通过符合性审查供应商报价的，供应商将被要求以书面方式提供说明。为避免在评审现场因未能及时提供说明而导致被评审委员会作为无效投标，供应商</w:t>
      </w:r>
      <w:r>
        <w:rPr>
          <w:rFonts w:ascii="Arial" w:hAnsi="Arial" w:cs="Arial"/>
        </w:rPr>
        <w:t>自行决定是否</w:t>
      </w:r>
      <w:r>
        <w:rPr>
          <w:rFonts w:ascii="Arial" w:hAnsi="Arial" w:cs="Arial"/>
          <w:kern w:val="1"/>
          <w:szCs w:val="21"/>
        </w:rPr>
        <w:t>直接在</w:t>
      </w:r>
      <w:r>
        <w:rPr>
          <w:rFonts w:ascii="Arial" w:hAnsi="Arial" w:cs="Arial"/>
          <w:szCs w:val="21"/>
        </w:rPr>
        <w:t>此处进行陈述。格式自拟。（</w:t>
      </w:r>
      <w:r>
        <w:rPr>
          <w:rFonts w:ascii="Arial" w:hAnsi="Arial" w:cs="Arial"/>
          <w:kern w:val="1"/>
          <w:szCs w:val="21"/>
        </w:rPr>
        <w:t>具体要求详见第四章评审方法及评审标准“过低报价合理性的审查”</w:t>
      </w:r>
      <w:r>
        <w:rPr>
          <w:rFonts w:ascii="Arial" w:hAnsi="Arial" w:cs="Arial"/>
          <w:szCs w:val="21"/>
        </w:rPr>
        <w:t>）</w:t>
      </w:r>
    </w:p>
    <w:bookmarkEnd w:id="110"/>
    <w:p>
      <w:pPr>
        <w:snapToGrid w:val="0"/>
        <w:spacing w:before="50" w:after="120" w:afterLines="50"/>
        <w:jc w:val="left"/>
        <w:rPr>
          <w:rFonts w:ascii="Arial" w:hAnsi="Arial" w:cs="Arial"/>
          <w:szCs w:val="21"/>
        </w:rPr>
      </w:pPr>
    </w:p>
    <w:p>
      <w:pPr>
        <w:snapToGrid w:val="0"/>
        <w:spacing w:before="50" w:after="120" w:afterLines="50"/>
        <w:jc w:val="left"/>
        <w:rPr>
          <w:rFonts w:ascii="Arial" w:hAnsi="Arial" w:cs="Arial"/>
          <w:szCs w:val="21"/>
        </w:rPr>
      </w:pPr>
      <w:bookmarkStart w:id="111" w:name="_Hlk19115874"/>
      <w:r>
        <w:rPr>
          <w:rFonts w:ascii="Arial" w:hAnsi="Arial" w:cs="Arial"/>
          <w:szCs w:val="21"/>
        </w:rPr>
        <w:t>4．符合政府采购政策价格扣除证明材料。</w:t>
      </w:r>
    </w:p>
    <w:p>
      <w:pPr>
        <w:rPr>
          <w:rFonts w:ascii="Arial" w:hAnsi="Arial" w:cs="Arial"/>
          <w:szCs w:val="21"/>
        </w:rPr>
      </w:pPr>
      <w:r>
        <w:rPr>
          <w:rFonts w:ascii="Arial" w:hAnsi="Arial" w:cs="Arial"/>
          <w:szCs w:val="21"/>
        </w:rPr>
        <w:t>4.1</w:t>
      </w:r>
      <w:r>
        <w:rPr>
          <w:rFonts w:ascii="Arial" w:hAnsi="Arial" w:cs="Arial"/>
          <w:bCs/>
          <w:szCs w:val="21"/>
        </w:rPr>
        <w:t>符合小型、微型企业</w:t>
      </w:r>
      <w:r>
        <w:rPr>
          <w:rFonts w:ascii="Arial" w:hAnsi="Arial" w:cs="Arial"/>
          <w:szCs w:val="21"/>
        </w:rPr>
        <w:t>政府采购政策证明材料。（非小微企业无需提供）。</w:t>
      </w:r>
    </w:p>
    <w:bookmarkEnd w:id="111"/>
    <w:p>
      <w:pPr>
        <w:spacing w:line="360" w:lineRule="auto"/>
        <w:ind w:firstLine="3584" w:firstLineChars="1700"/>
        <w:rPr>
          <w:rFonts w:ascii="Arial" w:hAnsi="Arial" w:cs="Arial"/>
          <w:b/>
          <w:szCs w:val="21"/>
        </w:rPr>
      </w:pPr>
      <w:bookmarkStart w:id="112" w:name="_Hlk60651253"/>
    </w:p>
    <w:p>
      <w:pPr>
        <w:spacing w:line="360" w:lineRule="auto"/>
        <w:ind w:firstLine="3584" w:firstLineChars="1700"/>
        <w:rPr>
          <w:rFonts w:ascii="Arial" w:hAnsi="Arial" w:cs="Arial"/>
          <w:b/>
          <w:szCs w:val="21"/>
        </w:rPr>
      </w:pPr>
      <w:bookmarkStart w:id="113" w:name="_Hlk60649458"/>
      <w:bookmarkStart w:id="114" w:name="_Hlk60653683"/>
      <w:r>
        <w:rPr>
          <w:rFonts w:ascii="Arial" w:hAnsi="Arial" w:cs="Arial"/>
          <w:b/>
          <w:szCs w:val="21"/>
        </w:rPr>
        <w:t>中小企业声明函（货物）</w:t>
      </w:r>
    </w:p>
    <w:p>
      <w:pPr>
        <w:spacing w:line="360" w:lineRule="auto"/>
        <w:ind w:firstLine="420"/>
        <w:rPr>
          <w:rFonts w:ascii="Arial" w:hAnsi="Arial" w:cs="Arial"/>
          <w:bCs/>
          <w:szCs w:val="21"/>
        </w:rPr>
      </w:pPr>
      <w:r>
        <w:rPr>
          <w:rFonts w:ascii="Arial" w:hAnsi="Arial" w:cs="Arial"/>
          <w:bCs/>
          <w:szCs w:val="21"/>
        </w:rPr>
        <w:t>本公司（联合体）郑重声明，根据《政府采购促进中小企业发展管理办法》（财库﹝2020﹞46 号）的规定，本公司（联合体）参加</w:t>
      </w:r>
      <w:r>
        <w:rPr>
          <w:rFonts w:ascii="Arial" w:hAnsi="Arial" w:cs="Arial"/>
          <w:bCs/>
          <w:szCs w:val="21"/>
          <w:u w:val="single"/>
        </w:rPr>
        <w:t>（单位名称）</w:t>
      </w:r>
      <w:r>
        <w:rPr>
          <w:rFonts w:ascii="Arial" w:hAnsi="Arial" w:cs="Arial"/>
          <w:bCs/>
          <w:szCs w:val="21"/>
        </w:rPr>
        <w:t>的</w:t>
      </w:r>
      <w:r>
        <w:rPr>
          <w:rFonts w:ascii="Arial" w:hAnsi="Arial" w:cs="Arial"/>
          <w:bCs/>
          <w:szCs w:val="21"/>
          <w:u w:val="single"/>
        </w:rPr>
        <w:t>（项目名称）</w:t>
      </w:r>
      <w:r>
        <w:rPr>
          <w:rFonts w:ascii="Arial" w:hAnsi="Arial" w:cs="Arial"/>
          <w:bCs/>
          <w:szCs w:val="21"/>
        </w:rPr>
        <w:t>采购活动，提供的货物全部由符合政策要求的中小企业制造。相关企业（含联合体中的中小企业、签订分包意向协议的中小企业）的具体情况如下：</w:t>
      </w:r>
    </w:p>
    <w:p>
      <w:pPr>
        <w:spacing w:line="360" w:lineRule="auto"/>
        <w:ind w:firstLine="420"/>
        <w:rPr>
          <w:rFonts w:ascii="Arial" w:hAnsi="Arial" w:cs="Arial"/>
          <w:bCs/>
          <w:szCs w:val="21"/>
        </w:rPr>
      </w:pPr>
      <w:r>
        <w:rPr>
          <w:rFonts w:ascii="Arial" w:hAnsi="Arial" w:cs="Arial"/>
          <w:bCs/>
          <w:szCs w:val="21"/>
        </w:rPr>
        <w:t>1.</w:t>
      </w:r>
      <w:r>
        <w:rPr>
          <w:rFonts w:ascii="Arial" w:hAnsi="Arial" w:cs="Arial"/>
          <w:bCs/>
          <w:szCs w:val="21"/>
          <w:u w:val="single"/>
        </w:rPr>
        <w:t>（标的名称）</w:t>
      </w:r>
      <w:r>
        <w:rPr>
          <w:rFonts w:ascii="Arial" w:hAnsi="Arial" w:cs="Arial"/>
          <w:bCs/>
          <w:szCs w:val="21"/>
        </w:rPr>
        <w:t>，属于</w:t>
      </w:r>
      <w:r>
        <w:rPr>
          <w:rFonts w:ascii="Arial" w:hAnsi="Arial" w:cs="Arial"/>
          <w:bCs/>
          <w:szCs w:val="21"/>
          <w:u w:val="single"/>
        </w:rPr>
        <w:t>（招标文件中明确的所属行业）</w:t>
      </w:r>
      <w:r>
        <w:rPr>
          <w:rFonts w:ascii="Arial" w:hAnsi="Arial" w:cs="Arial"/>
          <w:bCs/>
          <w:szCs w:val="21"/>
        </w:rPr>
        <w:t>行业；制造商为</w:t>
      </w:r>
      <w:r>
        <w:rPr>
          <w:rFonts w:ascii="Arial" w:hAnsi="Arial" w:cs="Arial"/>
          <w:bCs/>
          <w:szCs w:val="21"/>
          <w:u w:val="single"/>
        </w:rPr>
        <w:t>（企业名称）</w:t>
      </w:r>
      <w:r>
        <w:rPr>
          <w:rFonts w:ascii="Arial" w:hAnsi="Arial" w:cs="Arial"/>
          <w:bCs/>
          <w:szCs w:val="21"/>
        </w:rPr>
        <w:t>，从业人员人，营业收入为万元，资产总额为万元，属于</w:t>
      </w:r>
      <w:r>
        <w:rPr>
          <w:rFonts w:ascii="Arial" w:hAnsi="Arial" w:cs="Arial"/>
          <w:bCs/>
          <w:szCs w:val="21"/>
          <w:u w:val="single"/>
        </w:rPr>
        <w:t>（中型企业、小型企业、微型企业）</w:t>
      </w:r>
      <w:r>
        <w:rPr>
          <w:rFonts w:ascii="Arial" w:hAnsi="Arial" w:cs="Arial"/>
          <w:bCs/>
          <w:szCs w:val="21"/>
        </w:rPr>
        <w:t>；</w:t>
      </w:r>
    </w:p>
    <w:p>
      <w:pPr>
        <w:spacing w:line="360" w:lineRule="auto"/>
        <w:ind w:firstLine="420"/>
        <w:rPr>
          <w:rFonts w:ascii="Arial" w:hAnsi="Arial" w:cs="Arial"/>
          <w:bCs/>
          <w:szCs w:val="21"/>
        </w:rPr>
      </w:pPr>
      <w:r>
        <w:rPr>
          <w:rFonts w:ascii="Arial" w:hAnsi="Arial" w:cs="Arial"/>
          <w:bCs/>
          <w:szCs w:val="21"/>
        </w:rPr>
        <w:t>2.</w:t>
      </w:r>
      <w:r>
        <w:rPr>
          <w:rFonts w:ascii="Arial" w:hAnsi="Arial" w:cs="Arial"/>
          <w:bCs/>
          <w:szCs w:val="21"/>
          <w:u w:val="single"/>
        </w:rPr>
        <w:t>（标的名称）</w:t>
      </w:r>
      <w:r>
        <w:rPr>
          <w:rFonts w:ascii="Arial" w:hAnsi="Arial" w:cs="Arial"/>
          <w:bCs/>
          <w:szCs w:val="21"/>
        </w:rPr>
        <w:t>，属于</w:t>
      </w:r>
      <w:r>
        <w:rPr>
          <w:rFonts w:ascii="Arial" w:hAnsi="Arial" w:cs="Arial"/>
          <w:bCs/>
          <w:szCs w:val="21"/>
          <w:u w:val="single"/>
        </w:rPr>
        <w:t>（招标文件中明确的所属行业）</w:t>
      </w:r>
      <w:r>
        <w:rPr>
          <w:rFonts w:ascii="Arial" w:hAnsi="Arial" w:cs="Arial"/>
          <w:bCs/>
          <w:szCs w:val="21"/>
        </w:rPr>
        <w:t>行业；制造商为</w:t>
      </w:r>
      <w:r>
        <w:rPr>
          <w:rFonts w:ascii="Arial" w:hAnsi="Arial" w:cs="Arial"/>
          <w:bCs/>
          <w:szCs w:val="21"/>
          <w:u w:val="single"/>
        </w:rPr>
        <w:t>（企业名称）</w:t>
      </w:r>
      <w:r>
        <w:rPr>
          <w:rFonts w:ascii="Arial" w:hAnsi="Arial" w:cs="Arial"/>
          <w:bCs/>
          <w:szCs w:val="21"/>
        </w:rPr>
        <w:t>，从业人员人，营业收入为万元，资产总额为万元，属于</w:t>
      </w:r>
      <w:r>
        <w:rPr>
          <w:rFonts w:ascii="Arial" w:hAnsi="Arial" w:cs="Arial"/>
          <w:bCs/>
          <w:szCs w:val="21"/>
          <w:u w:val="single"/>
        </w:rPr>
        <w:t>（中型企业、小型企业、微型企业）</w:t>
      </w:r>
      <w:r>
        <w:rPr>
          <w:rFonts w:ascii="Arial" w:hAnsi="Arial" w:cs="Arial"/>
          <w:bCs/>
          <w:szCs w:val="21"/>
        </w:rPr>
        <w:t>；</w:t>
      </w:r>
    </w:p>
    <w:p>
      <w:pPr>
        <w:spacing w:line="360" w:lineRule="auto"/>
        <w:ind w:firstLine="420"/>
        <w:rPr>
          <w:rFonts w:ascii="Arial" w:hAnsi="Arial" w:cs="Arial"/>
          <w:bCs/>
          <w:szCs w:val="21"/>
        </w:rPr>
      </w:pPr>
      <w:r>
        <w:rPr>
          <w:rFonts w:ascii="Arial" w:hAnsi="Arial" w:cs="Arial"/>
          <w:bCs/>
          <w:szCs w:val="21"/>
        </w:rPr>
        <w:t>……</w:t>
      </w:r>
    </w:p>
    <w:p>
      <w:pPr>
        <w:spacing w:line="360" w:lineRule="auto"/>
        <w:ind w:firstLine="420"/>
        <w:rPr>
          <w:rFonts w:ascii="Arial" w:hAnsi="Arial" w:cs="Arial"/>
          <w:bCs/>
          <w:szCs w:val="21"/>
        </w:rPr>
      </w:pPr>
      <w:r>
        <w:rPr>
          <w:rFonts w:ascii="Arial" w:hAnsi="Arial" w:cs="Arial"/>
          <w:bCs/>
          <w:szCs w:val="21"/>
        </w:rPr>
        <w:t>以上企业，不属于大企业的分支机构，不存在控股股东为大企业的情形，也不存在与大企业的负责人为同一人的情形。</w:t>
      </w:r>
    </w:p>
    <w:p>
      <w:pPr>
        <w:spacing w:line="360" w:lineRule="auto"/>
        <w:ind w:firstLine="420"/>
        <w:rPr>
          <w:rFonts w:ascii="Arial" w:hAnsi="Arial" w:cs="Arial"/>
          <w:bCs/>
          <w:szCs w:val="21"/>
        </w:rPr>
      </w:pPr>
      <w:r>
        <w:rPr>
          <w:rFonts w:ascii="Arial" w:hAnsi="Arial" w:cs="Arial"/>
          <w:bCs/>
          <w:szCs w:val="21"/>
        </w:rPr>
        <w:t>本企业对上述声明内容的真实性负责。如有虚假，将依法承担相应责任。</w:t>
      </w:r>
    </w:p>
    <w:p>
      <w:pPr>
        <w:spacing w:line="360" w:lineRule="auto"/>
        <w:ind w:firstLine="3150" w:firstLineChars="1500"/>
        <w:rPr>
          <w:rFonts w:ascii="Arial" w:hAnsi="Arial" w:cs="Arial"/>
          <w:bCs/>
          <w:szCs w:val="21"/>
        </w:rPr>
      </w:pPr>
      <w:r>
        <w:rPr>
          <w:rFonts w:ascii="Arial" w:hAnsi="Arial" w:cs="Arial"/>
          <w:bCs/>
          <w:szCs w:val="21"/>
        </w:rPr>
        <w:t>企业名称</w:t>
      </w:r>
      <w:r>
        <w:rPr>
          <w:rFonts w:ascii="Arial" w:hAnsi="Arial" w:cs="Arial"/>
          <w:szCs w:val="21"/>
        </w:rPr>
        <w:t xml:space="preserve"> (电子签章)</w:t>
      </w:r>
      <w:r>
        <w:rPr>
          <w:rFonts w:ascii="Arial" w:hAnsi="Arial" w:cs="Arial"/>
          <w:bCs/>
          <w:szCs w:val="21"/>
        </w:rPr>
        <w:t>：日期：</w:t>
      </w:r>
    </w:p>
    <w:p>
      <w:pPr>
        <w:spacing w:line="360" w:lineRule="auto"/>
        <w:jc w:val="left"/>
        <w:rPr>
          <w:rFonts w:ascii="Arial" w:hAnsi="Arial" w:cs="Arial"/>
          <w:bCs/>
          <w:szCs w:val="21"/>
        </w:rPr>
      </w:pPr>
      <w:bookmarkStart w:id="115" w:name="_Hlk65852026"/>
      <w:r>
        <w:rPr>
          <w:rFonts w:ascii="Arial" w:hAnsi="Arial" w:cs="Arial"/>
          <w:bCs/>
          <w:szCs w:val="21"/>
        </w:rPr>
        <w:t>注：（1）如供应商为联合体或分包的，声明函中“项目名称”应填写联合体中小微企业承担的具体内容或者小微企业具体分包内容。</w:t>
      </w:r>
    </w:p>
    <w:p>
      <w:pPr>
        <w:spacing w:line="360" w:lineRule="auto"/>
        <w:jc w:val="left"/>
        <w:rPr>
          <w:rFonts w:ascii="Arial" w:hAnsi="Arial" w:cs="Arial"/>
          <w:bCs/>
          <w:szCs w:val="21"/>
        </w:rPr>
      </w:pPr>
      <w:r>
        <w:rPr>
          <w:rFonts w:ascii="Arial" w:hAnsi="Arial" w:cs="Arial"/>
          <w:bCs/>
          <w:szCs w:val="21"/>
        </w:rPr>
        <w:t>（2）请根据真实情况出具《中小企业声明函》。依法享受中小企业优惠政策的，采购人或采购代理机构在公告成交结果时，同时公告其《中小企业声明函》，接受社会监督。</w:t>
      </w:r>
    </w:p>
    <w:p>
      <w:pPr>
        <w:spacing w:line="360" w:lineRule="auto"/>
        <w:jc w:val="left"/>
        <w:rPr>
          <w:rFonts w:ascii="Arial" w:hAnsi="Arial" w:cs="Arial"/>
          <w:bCs/>
          <w:szCs w:val="21"/>
        </w:rPr>
      </w:pPr>
      <w:r>
        <w:rPr>
          <w:rFonts w:ascii="Arial" w:hAnsi="Arial" w:cs="Arial"/>
          <w:bCs/>
          <w:szCs w:val="21"/>
        </w:rPr>
        <w:t>（3）从业人员、营业收入、资产总额填报上一年度数据，无上一年度数据的新成立企业参照国务院批准的中小企业划分标准，根据企业自身情况如实判断。</w:t>
      </w:r>
    </w:p>
    <w:bookmarkEnd w:id="115"/>
    <w:p>
      <w:pPr>
        <w:spacing w:line="360" w:lineRule="auto"/>
        <w:ind w:firstLine="3150" w:firstLineChars="1500"/>
        <w:rPr>
          <w:rFonts w:ascii="Arial" w:hAnsi="Arial" w:cs="Arial"/>
          <w:bCs/>
          <w:szCs w:val="21"/>
        </w:rPr>
      </w:pPr>
    </w:p>
    <w:bookmarkEnd w:id="112"/>
    <w:bookmarkEnd w:id="113"/>
    <w:p>
      <w:pPr>
        <w:snapToGrid w:val="0"/>
        <w:spacing w:before="50" w:after="120" w:afterLines="50"/>
        <w:jc w:val="left"/>
        <w:rPr>
          <w:rFonts w:ascii="Arial" w:hAnsi="Arial" w:cs="Arial"/>
          <w:szCs w:val="21"/>
        </w:rPr>
      </w:pPr>
    </w:p>
    <w:bookmarkEnd w:id="114"/>
    <w:p>
      <w:pPr>
        <w:snapToGrid w:val="0"/>
        <w:spacing w:before="50" w:after="120" w:afterLines="50"/>
        <w:jc w:val="left"/>
        <w:rPr>
          <w:rFonts w:ascii="Arial" w:hAnsi="Arial" w:cs="Arial"/>
          <w:szCs w:val="21"/>
        </w:rPr>
      </w:pPr>
      <w:bookmarkStart w:id="116" w:name="_Hlk19115884"/>
      <w:r>
        <w:rPr>
          <w:rFonts w:ascii="Arial" w:hAnsi="Arial" w:cs="Arial"/>
          <w:szCs w:val="21"/>
        </w:rPr>
        <w:t>4.2监狱企业须提供最新一期《XX省监狱企业产品目录》或其他监狱企业证明材料。（非监狱企业无需提供）</w:t>
      </w:r>
    </w:p>
    <w:p>
      <w:pPr>
        <w:snapToGrid w:val="0"/>
        <w:spacing w:before="50" w:after="120" w:afterLines="50"/>
        <w:jc w:val="left"/>
        <w:rPr>
          <w:rFonts w:ascii="Arial" w:hAnsi="Arial" w:cs="Arial"/>
          <w:szCs w:val="21"/>
        </w:rPr>
      </w:pPr>
    </w:p>
    <w:p>
      <w:pPr>
        <w:widowControl/>
        <w:jc w:val="left"/>
        <w:rPr>
          <w:rFonts w:ascii="Arial" w:hAnsi="Arial" w:cs="Arial"/>
          <w:szCs w:val="21"/>
        </w:rPr>
      </w:pPr>
      <w:r>
        <w:rPr>
          <w:rFonts w:ascii="Arial" w:hAnsi="Arial" w:cs="Arial"/>
          <w:szCs w:val="21"/>
        </w:rPr>
        <w:br w:type="page"/>
      </w:r>
    </w:p>
    <w:p>
      <w:pPr>
        <w:snapToGrid w:val="0"/>
        <w:spacing w:before="50" w:after="120" w:afterLines="50"/>
        <w:jc w:val="left"/>
        <w:rPr>
          <w:rFonts w:ascii="Arial" w:hAnsi="Arial" w:cs="Arial"/>
        </w:rPr>
      </w:pPr>
      <w:r>
        <w:rPr>
          <w:rFonts w:ascii="Arial" w:hAnsi="Arial" w:cs="Arial"/>
          <w:szCs w:val="21"/>
        </w:rPr>
        <w:t>4.3</w:t>
      </w:r>
      <w:bookmarkStart w:id="117" w:name="_Hlk19051624"/>
      <w:r>
        <w:rPr>
          <w:rFonts w:ascii="Arial" w:hAnsi="Arial" w:cs="Arial"/>
        </w:rPr>
        <w:t>残疾人福利性单位须提供《残疾人福利性单位声明函》，格式如下。</w:t>
      </w:r>
      <w:r>
        <w:rPr>
          <w:rFonts w:ascii="Arial" w:hAnsi="Arial" w:cs="Arial"/>
          <w:szCs w:val="21"/>
        </w:rPr>
        <w:t>（非残疾人福利性单位无需提供）</w:t>
      </w:r>
    </w:p>
    <w:bookmarkEnd w:id="117"/>
    <w:p>
      <w:pPr>
        <w:spacing w:line="360" w:lineRule="auto"/>
        <w:jc w:val="center"/>
        <w:rPr>
          <w:rFonts w:ascii="Arial" w:hAnsi="Arial" w:cs="Arial"/>
          <w:b/>
          <w:szCs w:val="21"/>
        </w:rPr>
      </w:pPr>
      <w:bookmarkStart w:id="118" w:name="OLE_LINK14"/>
      <w:bookmarkStart w:id="119" w:name="OLE_LINK13"/>
      <w:r>
        <w:rPr>
          <w:rFonts w:ascii="Arial" w:hAnsi="Arial" w:cs="Arial"/>
          <w:b/>
          <w:szCs w:val="21"/>
        </w:rPr>
        <w:t>残疾人福利性单位声明函</w:t>
      </w:r>
      <w:bookmarkEnd w:id="118"/>
      <w:bookmarkEnd w:id="119"/>
    </w:p>
    <w:p>
      <w:pPr>
        <w:spacing w:line="360" w:lineRule="auto"/>
        <w:ind w:firstLine="420"/>
        <w:jc w:val="left"/>
        <w:rPr>
          <w:rFonts w:ascii="Arial" w:hAnsi="Arial" w:cs="Arial"/>
          <w:szCs w:val="21"/>
        </w:rPr>
      </w:pPr>
      <w:r>
        <w:rPr>
          <w:rFonts w:ascii="Arial" w:hAnsi="Arial" w:cs="Arial"/>
          <w:szCs w:val="21"/>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rPr>
          <w:rFonts w:ascii="Arial" w:hAnsi="Arial" w:cs="Arial"/>
          <w:szCs w:val="21"/>
        </w:rPr>
      </w:pPr>
      <w:r>
        <w:rPr>
          <w:rFonts w:ascii="Arial" w:hAnsi="Arial" w:cs="Arial"/>
          <w:szCs w:val="21"/>
        </w:rPr>
        <w:t>本单位对上述声明的真实性负责。如有虚假，将依法承担相应责任。</w:t>
      </w:r>
    </w:p>
    <w:p>
      <w:pPr>
        <w:spacing w:line="360" w:lineRule="auto"/>
        <w:ind w:firstLine="420"/>
        <w:rPr>
          <w:rFonts w:ascii="Arial" w:hAnsi="Arial" w:cs="Arial"/>
          <w:spacing w:val="6"/>
          <w:szCs w:val="21"/>
        </w:rPr>
      </w:pPr>
      <w:r>
        <w:rPr>
          <w:rFonts w:ascii="Arial" w:hAnsi="Arial" w:cs="Arial"/>
          <w:spacing w:val="6"/>
          <w:szCs w:val="21"/>
        </w:rPr>
        <w:t>单位名称</w:t>
      </w:r>
      <w:r>
        <w:rPr>
          <w:rFonts w:ascii="Arial" w:hAnsi="Arial" w:cs="Arial"/>
          <w:szCs w:val="21"/>
        </w:rPr>
        <w:t>(电子签章)</w:t>
      </w:r>
      <w:r>
        <w:rPr>
          <w:rFonts w:ascii="Arial" w:hAnsi="Arial" w:cs="Arial"/>
          <w:spacing w:val="6"/>
          <w:szCs w:val="21"/>
        </w:rPr>
        <w:t>：</w:t>
      </w:r>
    </w:p>
    <w:p>
      <w:pPr>
        <w:spacing w:line="360" w:lineRule="auto"/>
        <w:ind w:firstLine="420"/>
        <w:rPr>
          <w:rFonts w:ascii="Arial" w:hAnsi="Arial" w:cs="Arial"/>
          <w:spacing w:val="6"/>
          <w:szCs w:val="21"/>
        </w:rPr>
      </w:pPr>
      <w:r>
        <w:rPr>
          <w:rFonts w:ascii="Arial" w:hAnsi="Arial" w:cs="Arial"/>
          <w:spacing w:val="6"/>
          <w:szCs w:val="21"/>
        </w:rPr>
        <w:t>日期：</w:t>
      </w:r>
    </w:p>
    <w:p>
      <w:pPr>
        <w:spacing w:line="360" w:lineRule="auto"/>
        <w:rPr>
          <w:rFonts w:ascii="Arial" w:hAnsi="Arial" w:cs="Arial"/>
          <w:spacing w:val="6"/>
          <w:szCs w:val="21"/>
        </w:rPr>
      </w:pPr>
    </w:p>
    <w:p>
      <w:pPr>
        <w:spacing w:line="360" w:lineRule="auto"/>
        <w:rPr>
          <w:rFonts w:ascii="Arial" w:hAnsi="Arial" w:cs="Arial"/>
          <w:spacing w:val="6"/>
          <w:szCs w:val="21"/>
        </w:rPr>
      </w:pPr>
      <w:bookmarkStart w:id="120" w:name="_Hlk60653195"/>
    </w:p>
    <w:p>
      <w:pPr>
        <w:snapToGrid w:val="0"/>
        <w:spacing w:before="50" w:after="120" w:afterLines="50"/>
        <w:jc w:val="left"/>
        <w:rPr>
          <w:rFonts w:ascii="Arial" w:hAnsi="Arial" w:cs="Arial"/>
          <w:szCs w:val="21"/>
        </w:rPr>
      </w:pPr>
      <w:bookmarkStart w:id="121" w:name="_Hlk60649496"/>
      <w:bookmarkStart w:id="122" w:name="_Hlk65852042"/>
      <w:r>
        <w:rPr>
          <w:rFonts w:ascii="Arial" w:hAnsi="Arial" w:cs="Arial"/>
          <w:szCs w:val="21"/>
        </w:rPr>
        <w:t>4.4如本项目允许分包，非小微企业供应商应提供分包意向协议书，分包意向协议书应明确约定小微企业分包商的合同份额占到合同总金额的比例。分包意向协议书格式自拟。</w:t>
      </w:r>
    </w:p>
    <w:bookmarkEnd w:id="120"/>
    <w:bookmarkEnd w:id="121"/>
    <w:p>
      <w:pPr>
        <w:spacing w:line="360" w:lineRule="auto"/>
        <w:rPr>
          <w:rFonts w:ascii="Arial" w:hAnsi="Arial" w:cs="Arial"/>
          <w:szCs w:val="21"/>
        </w:rPr>
      </w:pPr>
    </w:p>
    <w:p>
      <w:pPr>
        <w:spacing w:line="276" w:lineRule="auto"/>
        <w:rPr>
          <w:rFonts w:ascii="Arial" w:hAnsi="Arial" w:cs="Arial"/>
          <w:szCs w:val="21"/>
        </w:rPr>
      </w:pPr>
      <w:r>
        <w:rPr>
          <w:rFonts w:ascii="Arial" w:hAnsi="Arial" w:cs="Arial"/>
          <w:szCs w:val="21"/>
        </w:rPr>
        <w:t>4.5如本项目接受联合体，供应商应提交联合体协议书。联合体协议书应明确</w:t>
      </w:r>
      <w:bookmarkEnd w:id="116"/>
      <w:r>
        <w:rPr>
          <w:rFonts w:ascii="Arial" w:hAnsi="Arial" w:cs="Arial"/>
          <w:szCs w:val="21"/>
        </w:rPr>
        <w:t>约定小微企业分包商的合同份额占到合同总金额的比例。格式如下：</w:t>
      </w:r>
    </w:p>
    <w:p>
      <w:pPr>
        <w:widowControl/>
        <w:jc w:val="left"/>
        <w:rPr>
          <w:rFonts w:ascii="Arial" w:hAnsi="Arial" w:cs="Arial"/>
          <w:szCs w:val="21"/>
        </w:rPr>
      </w:pPr>
      <w:r>
        <w:rPr>
          <w:rFonts w:ascii="Arial" w:hAnsi="Arial" w:cs="Arial"/>
          <w:szCs w:val="21"/>
        </w:rPr>
        <w:br w:type="page"/>
      </w:r>
    </w:p>
    <w:bookmarkEnd w:id="122"/>
    <w:p>
      <w:pPr>
        <w:widowControl/>
        <w:jc w:val="left"/>
        <w:outlineLvl w:val="1"/>
        <w:rPr>
          <w:rFonts w:ascii="Arial" w:hAnsi="Arial" w:cs="Arial"/>
          <w:szCs w:val="21"/>
        </w:rPr>
      </w:pPr>
      <w:bookmarkStart w:id="123" w:name="_Hlk88990880"/>
      <w:r>
        <w:rPr>
          <w:rFonts w:ascii="Arial" w:hAnsi="Arial" w:cs="Arial"/>
          <w:szCs w:val="21"/>
        </w:rPr>
        <w:t>5．开标一览表</w:t>
      </w:r>
    </w:p>
    <w:p>
      <w:pPr>
        <w:widowControl/>
        <w:jc w:val="left"/>
        <w:rPr>
          <w:rFonts w:ascii="Arial" w:hAnsi="Arial" w:cs="Arial"/>
          <w:szCs w:val="21"/>
        </w:rPr>
      </w:pPr>
    </w:p>
    <w:p>
      <w:pPr>
        <w:widowControl/>
        <w:jc w:val="left"/>
        <w:rPr>
          <w:rFonts w:ascii="Arial" w:hAnsi="Arial" w:cs="Arial"/>
          <w:szCs w:val="21"/>
        </w:rPr>
      </w:pPr>
    </w:p>
    <w:p>
      <w:pPr>
        <w:widowControl/>
        <w:jc w:val="left"/>
        <w:rPr>
          <w:rFonts w:ascii="Arial" w:hAnsi="Arial" w:cs="Arial"/>
          <w:szCs w:val="21"/>
        </w:rPr>
      </w:pPr>
    </w:p>
    <w:p>
      <w:pPr>
        <w:rPr>
          <w:rFonts w:ascii="Arial" w:hAnsi="Arial" w:cs="Arial"/>
          <w:b/>
          <w:szCs w:val="21"/>
        </w:rPr>
      </w:pPr>
    </w:p>
    <w:p>
      <w:pPr>
        <w:rPr>
          <w:rFonts w:ascii="Arial" w:hAnsi="Arial" w:cs="Arial"/>
          <w:b/>
          <w:szCs w:val="21"/>
        </w:rPr>
      </w:pPr>
    </w:p>
    <w:p>
      <w:pPr>
        <w:rPr>
          <w:rFonts w:ascii="Arial" w:hAnsi="Arial" w:cs="Arial"/>
          <w:b/>
          <w:szCs w:val="21"/>
        </w:rPr>
      </w:pPr>
      <w:r>
        <w:rPr>
          <w:rFonts w:ascii="Arial" w:hAnsi="Arial" w:cs="Arial"/>
          <w:b/>
          <w:szCs w:val="21"/>
        </w:rPr>
        <w:t>格式详见政采云平台，且仅在政采云平台填写即可。</w:t>
      </w:r>
    </w:p>
    <w:bookmarkEnd w:id="123"/>
    <w:p>
      <w:pPr>
        <w:widowControl/>
        <w:jc w:val="left"/>
        <w:rPr>
          <w:rFonts w:ascii="Arial" w:hAnsi="Arial" w:cs="Arial"/>
          <w:szCs w:val="21"/>
        </w:rPr>
      </w:pPr>
    </w:p>
    <w:sectPr>
      <w:pgSz w:w="11906" w:h="16838"/>
      <w:pgMar w:top="1418" w:right="1133" w:bottom="1246"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Microsoft YaHei UI">
    <w:panose1 w:val="020B0503020204020204"/>
    <w:charset w:val="86"/>
    <w:family w:val="swiss"/>
    <w:pitch w:val="default"/>
    <w:sig w:usb0="80000287" w:usb1="28CF3C52"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5802289"/>
    </w:sdtPr>
    <w:sdtContent>
      <w:p>
        <w:pPr>
          <w:pStyle w:val="32"/>
          <w:jc w:val="center"/>
        </w:pPr>
        <w:r>
          <w:fldChar w:fldCharType="begin"/>
        </w:r>
        <w:r>
          <w:instrText xml:space="preserve">PAGE   \* MERGEFORMAT</w:instrText>
        </w:r>
        <w:r>
          <w:fldChar w:fldCharType="separate"/>
        </w:r>
        <w:r>
          <w:rPr>
            <w:lang w:val="zh-CN"/>
          </w:rPr>
          <w:t>11</w:t>
        </w:r>
        <w:r>
          <w:rPr>
            <w:lang w:val="zh-CN"/>
          </w:rPr>
          <w:fldChar w:fldCharType="end"/>
        </w:r>
      </w:p>
    </w:sdtContent>
  </w:sdt>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6"/>
      </w:rPr>
    </w:pPr>
    <w:r>
      <w:fldChar w:fldCharType="begin"/>
    </w:r>
    <w:r>
      <w:rPr>
        <w:rStyle w:val="56"/>
      </w:rPr>
      <w:instrText xml:space="preserve">PAGE  </w:instrText>
    </w:r>
    <w:r>
      <w:fldChar w:fldCharType="end"/>
    </w:r>
  </w:p>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u w:val="single"/>
      </w:rPr>
    </w:pPr>
    <w:r>
      <w:rPr>
        <w:rFonts w:hint="eastAsia"/>
        <w:sz w:val="18"/>
        <w:szCs w:val="18"/>
        <w:u w:val="single"/>
      </w:rPr>
      <w:t>广西机电设备招标有限公司招标文件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rPr>
        <w:rFonts w:hint="eastAsia"/>
      </w:rPr>
      <w:t>广西机电设备招标有限公司招标文件</w:t>
    </w:r>
  </w:p>
  <w:p>
    <w:pPr>
      <w:pStyle w:val="3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rPr>
        <w:rFonts w:hint="eastAsia"/>
      </w:rPr>
      <w:t>广西机电设备招标有限公司招标文件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rPr>
        <w:rFonts w:hint="eastAsia"/>
      </w:rPr>
      <w:t>广西机电设备招标有限公司招标文件</w:t>
    </w:r>
  </w:p>
  <w:p>
    <w:pPr>
      <w:pStyle w:val="33"/>
      <w:pBdr>
        <w:bottom w:val="none" w:color="auto" w:sz="0" w:space="0"/>
      </w:pBdr>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rPr>
        <w:rFonts w:hint="eastAsia"/>
      </w:rPr>
      <w:t>广西机电设备招标有限公司招标文件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rPr>
        <w:rFonts w:hint="eastAsia"/>
      </w:rPr>
      <w:t>广西机电设备招标有限公司招标文件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rPr>
        <w:rFonts w:hint="eastAsia"/>
      </w:rPr>
      <w:t>广西机电设备招标有限公司招标文件评标方法及评标标准</w:t>
    </w:r>
  </w:p>
  <w:p>
    <w:pPr>
      <w:pStyle w:val="33"/>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1654060"/>
    <w:multiLevelType w:val="multilevel"/>
    <w:tmpl w:val="01654060"/>
    <w:lvl w:ilvl="0" w:tentative="0">
      <w:start w:val="1"/>
      <w:numFmt w:val="decimal"/>
      <w:suff w:val="space"/>
      <w:lvlText w:val="%1、"/>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1NDNkYmM0ODVhMDcwZmY2ZjAyMjdiZTU4YTc5MGIifQ=="/>
  </w:docVars>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E6F"/>
    <w:rsid w:val="00001FB8"/>
    <w:rsid w:val="000020DA"/>
    <w:rsid w:val="00002AC8"/>
    <w:rsid w:val="00002DDA"/>
    <w:rsid w:val="00002F41"/>
    <w:rsid w:val="00003255"/>
    <w:rsid w:val="00003428"/>
    <w:rsid w:val="00003C81"/>
    <w:rsid w:val="00003D02"/>
    <w:rsid w:val="00003DAE"/>
    <w:rsid w:val="0000436E"/>
    <w:rsid w:val="000058D7"/>
    <w:rsid w:val="00005E55"/>
    <w:rsid w:val="0000641D"/>
    <w:rsid w:val="0000644D"/>
    <w:rsid w:val="00006E2C"/>
    <w:rsid w:val="00007315"/>
    <w:rsid w:val="000079FF"/>
    <w:rsid w:val="00007B0D"/>
    <w:rsid w:val="00007F38"/>
    <w:rsid w:val="000102A9"/>
    <w:rsid w:val="00010339"/>
    <w:rsid w:val="000105C3"/>
    <w:rsid w:val="0001092F"/>
    <w:rsid w:val="00011B70"/>
    <w:rsid w:val="00011D72"/>
    <w:rsid w:val="00012078"/>
    <w:rsid w:val="00012218"/>
    <w:rsid w:val="00012320"/>
    <w:rsid w:val="0001242C"/>
    <w:rsid w:val="00012447"/>
    <w:rsid w:val="000128AC"/>
    <w:rsid w:val="000129EA"/>
    <w:rsid w:val="00013034"/>
    <w:rsid w:val="00013350"/>
    <w:rsid w:val="00013391"/>
    <w:rsid w:val="000136AF"/>
    <w:rsid w:val="00013748"/>
    <w:rsid w:val="00013AE8"/>
    <w:rsid w:val="00013D41"/>
    <w:rsid w:val="00013D8B"/>
    <w:rsid w:val="000143A3"/>
    <w:rsid w:val="000144F2"/>
    <w:rsid w:val="000145E3"/>
    <w:rsid w:val="00014CA6"/>
    <w:rsid w:val="00014DD6"/>
    <w:rsid w:val="0001532B"/>
    <w:rsid w:val="0001598C"/>
    <w:rsid w:val="00016007"/>
    <w:rsid w:val="0001681F"/>
    <w:rsid w:val="000169F3"/>
    <w:rsid w:val="00016C31"/>
    <w:rsid w:val="00016CE3"/>
    <w:rsid w:val="0001710D"/>
    <w:rsid w:val="00017504"/>
    <w:rsid w:val="00017758"/>
    <w:rsid w:val="000178D7"/>
    <w:rsid w:val="00017900"/>
    <w:rsid w:val="00017C14"/>
    <w:rsid w:val="00017E50"/>
    <w:rsid w:val="00017EE2"/>
    <w:rsid w:val="00017F40"/>
    <w:rsid w:val="000204C7"/>
    <w:rsid w:val="0002053C"/>
    <w:rsid w:val="00020670"/>
    <w:rsid w:val="00020861"/>
    <w:rsid w:val="00020BB1"/>
    <w:rsid w:val="00020BF0"/>
    <w:rsid w:val="00020C0B"/>
    <w:rsid w:val="00020F60"/>
    <w:rsid w:val="000215B7"/>
    <w:rsid w:val="000217BF"/>
    <w:rsid w:val="00021C98"/>
    <w:rsid w:val="00021CCD"/>
    <w:rsid w:val="00021EE3"/>
    <w:rsid w:val="00022395"/>
    <w:rsid w:val="000228AB"/>
    <w:rsid w:val="00022C7D"/>
    <w:rsid w:val="00022E58"/>
    <w:rsid w:val="00022F2A"/>
    <w:rsid w:val="00022F8B"/>
    <w:rsid w:val="00022FB8"/>
    <w:rsid w:val="00023187"/>
    <w:rsid w:val="000233CA"/>
    <w:rsid w:val="00023436"/>
    <w:rsid w:val="0002351E"/>
    <w:rsid w:val="00023652"/>
    <w:rsid w:val="000236EE"/>
    <w:rsid w:val="00023883"/>
    <w:rsid w:val="00024633"/>
    <w:rsid w:val="0002560A"/>
    <w:rsid w:val="00025B64"/>
    <w:rsid w:val="00025DA0"/>
    <w:rsid w:val="00026003"/>
    <w:rsid w:val="000262BC"/>
    <w:rsid w:val="0002696D"/>
    <w:rsid w:val="0002754D"/>
    <w:rsid w:val="00027666"/>
    <w:rsid w:val="000276B2"/>
    <w:rsid w:val="00027833"/>
    <w:rsid w:val="00027A1D"/>
    <w:rsid w:val="00027A46"/>
    <w:rsid w:val="00027AF3"/>
    <w:rsid w:val="00030024"/>
    <w:rsid w:val="00030124"/>
    <w:rsid w:val="000302F0"/>
    <w:rsid w:val="000305FD"/>
    <w:rsid w:val="0003084F"/>
    <w:rsid w:val="00030C2F"/>
    <w:rsid w:val="00031169"/>
    <w:rsid w:val="0003129D"/>
    <w:rsid w:val="00031692"/>
    <w:rsid w:val="00031757"/>
    <w:rsid w:val="00031B37"/>
    <w:rsid w:val="00031DDD"/>
    <w:rsid w:val="00031E69"/>
    <w:rsid w:val="000322E3"/>
    <w:rsid w:val="00032686"/>
    <w:rsid w:val="0003274B"/>
    <w:rsid w:val="00032AD8"/>
    <w:rsid w:val="00032ADF"/>
    <w:rsid w:val="00032D8D"/>
    <w:rsid w:val="000331CC"/>
    <w:rsid w:val="0003322E"/>
    <w:rsid w:val="00033927"/>
    <w:rsid w:val="00033955"/>
    <w:rsid w:val="00034833"/>
    <w:rsid w:val="00034947"/>
    <w:rsid w:val="00034A89"/>
    <w:rsid w:val="000352BA"/>
    <w:rsid w:val="00035840"/>
    <w:rsid w:val="00035844"/>
    <w:rsid w:val="00035A8D"/>
    <w:rsid w:val="00035BDE"/>
    <w:rsid w:val="00035C94"/>
    <w:rsid w:val="00035F2C"/>
    <w:rsid w:val="000360DB"/>
    <w:rsid w:val="0003613D"/>
    <w:rsid w:val="00036383"/>
    <w:rsid w:val="00036BAA"/>
    <w:rsid w:val="00036E33"/>
    <w:rsid w:val="00037101"/>
    <w:rsid w:val="00037C2D"/>
    <w:rsid w:val="00037C63"/>
    <w:rsid w:val="00037CE4"/>
    <w:rsid w:val="00037DB6"/>
    <w:rsid w:val="00037DD8"/>
    <w:rsid w:val="00037FD7"/>
    <w:rsid w:val="00040187"/>
    <w:rsid w:val="000401FD"/>
    <w:rsid w:val="00040AC1"/>
    <w:rsid w:val="00040ED3"/>
    <w:rsid w:val="0004139C"/>
    <w:rsid w:val="000415E3"/>
    <w:rsid w:val="000418B1"/>
    <w:rsid w:val="00041C02"/>
    <w:rsid w:val="00042280"/>
    <w:rsid w:val="0004231D"/>
    <w:rsid w:val="000424AB"/>
    <w:rsid w:val="00042BF9"/>
    <w:rsid w:val="00042ED7"/>
    <w:rsid w:val="000431D3"/>
    <w:rsid w:val="00043295"/>
    <w:rsid w:val="00043C71"/>
    <w:rsid w:val="00043F34"/>
    <w:rsid w:val="00043FFA"/>
    <w:rsid w:val="00044236"/>
    <w:rsid w:val="00044578"/>
    <w:rsid w:val="00044990"/>
    <w:rsid w:val="00044A8C"/>
    <w:rsid w:val="00044D55"/>
    <w:rsid w:val="00045069"/>
    <w:rsid w:val="00045070"/>
    <w:rsid w:val="000453FC"/>
    <w:rsid w:val="00045947"/>
    <w:rsid w:val="000459FB"/>
    <w:rsid w:val="00045AF7"/>
    <w:rsid w:val="000462A8"/>
    <w:rsid w:val="00046360"/>
    <w:rsid w:val="0004653D"/>
    <w:rsid w:val="000465AB"/>
    <w:rsid w:val="00046E59"/>
    <w:rsid w:val="000472E6"/>
    <w:rsid w:val="000479CD"/>
    <w:rsid w:val="000479FF"/>
    <w:rsid w:val="00047CF5"/>
    <w:rsid w:val="00047FDF"/>
    <w:rsid w:val="00050007"/>
    <w:rsid w:val="000500E6"/>
    <w:rsid w:val="000504FE"/>
    <w:rsid w:val="0005104D"/>
    <w:rsid w:val="000513E2"/>
    <w:rsid w:val="00051C80"/>
    <w:rsid w:val="00052326"/>
    <w:rsid w:val="000529E7"/>
    <w:rsid w:val="00052DBE"/>
    <w:rsid w:val="00053175"/>
    <w:rsid w:val="000534EE"/>
    <w:rsid w:val="0005359C"/>
    <w:rsid w:val="0005387F"/>
    <w:rsid w:val="000539AF"/>
    <w:rsid w:val="00053BFC"/>
    <w:rsid w:val="0005428F"/>
    <w:rsid w:val="000544F4"/>
    <w:rsid w:val="000545D3"/>
    <w:rsid w:val="00054676"/>
    <w:rsid w:val="00054870"/>
    <w:rsid w:val="00054AB0"/>
    <w:rsid w:val="00054ABD"/>
    <w:rsid w:val="00054CCC"/>
    <w:rsid w:val="00054F7D"/>
    <w:rsid w:val="00055230"/>
    <w:rsid w:val="00055557"/>
    <w:rsid w:val="000555EA"/>
    <w:rsid w:val="00055945"/>
    <w:rsid w:val="00055A8A"/>
    <w:rsid w:val="00055AF4"/>
    <w:rsid w:val="00055E6D"/>
    <w:rsid w:val="00055FB0"/>
    <w:rsid w:val="000560CB"/>
    <w:rsid w:val="0005625F"/>
    <w:rsid w:val="0005649E"/>
    <w:rsid w:val="0005682D"/>
    <w:rsid w:val="00056945"/>
    <w:rsid w:val="0005700C"/>
    <w:rsid w:val="00057393"/>
    <w:rsid w:val="00057E45"/>
    <w:rsid w:val="0006027F"/>
    <w:rsid w:val="00060523"/>
    <w:rsid w:val="000606B6"/>
    <w:rsid w:val="000609AC"/>
    <w:rsid w:val="0006148A"/>
    <w:rsid w:val="000618AE"/>
    <w:rsid w:val="00062637"/>
    <w:rsid w:val="0006263C"/>
    <w:rsid w:val="00062653"/>
    <w:rsid w:val="00062949"/>
    <w:rsid w:val="000631AC"/>
    <w:rsid w:val="000631B7"/>
    <w:rsid w:val="000633DD"/>
    <w:rsid w:val="00063420"/>
    <w:rsid w:val="00063894"/>
    <w:rsid w:val="000639D4"/>
    <w:rsid w:val="00063B14"/>
    <w:rsid w:val="00063B29"/>
    <w:rsid w:val="0006408F"/>
    <w:rsid w:val="00064189"/>
    <w:rsid w:val="000642D1"/>
    <w:rsid w:val="000646CC"/>
    <w:rsid w:val="00064840"/>
    <w:rsid w:val="000648B7"/>
    <w:rsid w:val="00064A48"/>
    <w:rsid w:val="00064C80"/>
    <w:rsid w:val="00065429"/>
    <w:rsid w:val="00065587"/>
    <w:rsid w:val="00065AB7"/>
    <w:rsid w:val="00065BFE"/>
    <w:rsid w:val="00065C40"/>
    <w:rsid w:val="00065D71"/>
    <w:rsid w:val="000673D8"/>
    <w:rsid w:val="00067DE7"/>
    <w:rsid w:val="00070106"/>
    <w:rsid w:val="0007014F"/>
    <w:rsid w:val="000706AC"/>
    <w:rsid w:val="00070950"/>
    <w:rsid w:val="000709D3"/>
    <w:rsid w:val="00070A7D"/>
    <w:rsid w:val="00070AAB"/>
    <w:rsid w:val="00070B86"/>
    <w:rsid w:val="000712F8"/>
    <w:rsid w:val="00071A68"/>
    <w:rsid w:val="00071A6A"/>
    <w:rsid w:val="00071A8B"/>
    <w:rsid w:val="00071C95"/>
    <w:rsid w:val="0007240C"/>
    <w:rsid w:val="0007275C"/>
    <w:rsid w:val="00072A95"/>
    <w:rsid w:val="00072CEC"/>
    <w:rsid w:val="0007368B"/>
    <w:rsid w:val="00073C3B"/>
    <w:rsid w:val="00074144"/>
    <w:rsid w:val="00074674"/>
    <w:rsid w:val="000747B7"/>
    <w:rsid w:val="00074923"/>
    <w:rsid w:val="00074EE8"/>
    <w:rsid w:val="000750EA"/>
    <w:rsid w:val="000750F3"/>
    <w:rsid w:val="0007539D"/>
    <w:rsid w:val="00075562"/>
    <w:rsid w:val="00075A8D"/>
    <w:rsid w:val="00076542"/>
    <w:rsid w:val="000770BC"/>
    <w:rsid w:val="00077359"/>
    <w:rsid w:val="000774F1"/>
    <w:rsid w:val="00077698"/>
    <w:rsid w:val="000777B1"/>
    <w:rsid w:val="00077891"/>
    <w:rsid w:val="0007797E"/>
    <w:rsid w:val="00077C1B"/>
    <w:rsid w:val="0008017C"/>
    <w:rsid w:val="00080321"/>
    <w:rsid w:val="00080AA6"/>
    <w:rsid w:val="00080BE2"/>
    <w:rsid w:val="00080DA9"/>
    <w:rsid w:val="00080DF6"/>
    <w:rsid w:val="00081BF9"/>
    <w:rsid w:val="00081C1C"/>
    <w:rsid w:val="00081ECB"/>
    <w:rsid w:val="0008224F"/>
    <w:rsid w:val="000822F0"/>
    <w:rsid w:val="000824BD"/>
    <w:rsid w:val="00082611"/>
    <w:rsid w:val="00082617"/>
    <w:rsid w:val="0008264F"/>
    <w:rsid w:val="0008304A"/>
    <w:rsid w:val="0008372E"/>
    <w:rsid w:val="00083A64"/>
    <w:rsid w:val="00083AC4"/>
    <w:rsid w:val="00083B97"/>
    <w:rsid w:val="0008412E"/>
    <w:rsid w:val="000842B5"/>
    <w:rsid w:val="00085560"/>
    <w:rsid w:val="00085E63"/>
    <w:rsid w:val="00086067"/>
    <w:rsid w:val="00086523"/>
    <w:rsid w:val="000866A9"/>
    <w:rsid w:val="00086EC2"/>
    <w:rsid w:val="000870C0"/>
    <w:rsid w:val="00087346"/>
    <w:rsid w:val="00087358"/>
    <w:rsid w:val="000873F5"/>
    <w:rsid w:val="00087B15"/>
    <w:rsid w:val="00087E2E"/>
    <w:rsid w:val="000900DF"/>
    <w:rsid w:val="00090193"/>
    <w:rsid w:val="0009021F"/>
    <w:rsid w:val="00090524"/>
    <w:rsid w:val="00090794"/>
    <w:rsid w:val="00090C2A"/>
    <w:rsid w:val="0009134B"/>
    <w:rsid w:val="000916EE"/>
    <w:rsid w:val="000919E1"/>
    <w:rsid w:val="00091D8D"/>
    <w:rsid w:val="00092EFB"/>
    <w:rsid w:val="00092F17"/>
    <w:rsid w:val="00093869"/>
    <w:rsid w:val="00093BC0"/>
    <w:rsid w:val="00093DF8"/>
    <w:rsid w:val="00094084"/>
    <w:rsid w:val="000941F6"/>
    <w:rsid w:val="000942AF"/>
    <w:rsid w:val="0009454A"/>
    <w:rsid w:val="000945C5"/>
    <w:rsid w:val="00094ECF"/>
    <w:rsid w:val="000950D7"/>
    <w:rsid w:val="00095164"/>
    <w:rsid w:val="0009592E"/>
    <w:rsid w:val="00095AAF"/>
    <w:rsid w:val="00095B76"/>
    <w:rsid w:val="00095ECB"/>
    <w:rsid w:val="00096D28"/>
    <w:rsid w:val="0009715C"/>
    <w:rsid w:val="00097406"/>
    <w:rsid w:val="000975D5"/>
    <w:rsid w:val="00097D9D"/>
    <w:rsid w:val="00097F98"/>
    <w:rsid w:val="00097FE0"/>
    <w:rsid w:val="000A062D"/>
    <w:rsid w:val="000A07F9"/>
    <w:rsid w:val="000A0A59"/>
    <w:rsid w:val="000A10DB"/>
    <w:rsid w:val="000A111D"/>
    <w:rsid w:val="000A117F"/>
    <w:rsid w:val="000A128A"/>
    <w:rsid w:val="000A147E"/>
    <w:rsid w:val="000A165F"/>
    <w:rsid w:val="000A27A2"/>
    <w:rsid w:val="000A2960"/>
    <w:rsid w:val="000A2968"/>
    <w:rsid w:val="000A299E"/>
    <w:rsid w:val="000A2AE9"/>
    <w:rsid w:val="000A2C66"/>
    <w:rsid w:val="000A2D6D"/>
    <w:rsid w:val="000A2E12"/>
    <w:rsid w:val="000A2E97"/>
    <w:rsid w:val="000A3515"/>
    <w:rsid w:val="000A3518"/>
    <w:rsid w:val="000A3B53"/>
    <w:rsid w:val="000A4852"/>
    <w:rsid w:val="000A4ACE"/>
    <w:rsid w:val="000A4C12"/>
    <w:rsid w:val="000A509A"/>
    <w:rsid w:val="000A61F8"/>
    <w:rsid w:val="000A6C4D"/>
    <w:rsid w:val="000A6C54"/>
    <w:rsid w:val="000A6F1D"/>
    <w:rsid w:val="000A707B"/>
    <w:rsid w:val="000A70C7"/>
    <w:rsid w:val="000A7238"/>
    <w:rsid w:val="000A745D"/>
    <w:rsid w:val="000A78BB"/>
    <w:rsid w:val="000A791D"/>
    <w:rsid w:val="000A7931"/>
    <w:rsid w:val="000B034B"/>
    <w:rsid w:val="000B0720"/>
    <w:rsid w:val="000B09FE"/>
    <w:rsid w:val="000B0BB1"/>
    <w:rsid w:val="000B15EF"/>
    <w:rsid w:val="000B1F65"/>
    <w:rsid w:val="000B23BA"/>
    <w:rsid w:val="000B26D6"/>
    <w:rsid w:val="000B2D1E"/>
    <w:rsid w:val="000B2F6D"/>
    <w:rsid w:val="000B316D"/>
    <w:rsid w:val="000B3194"/>
    <w:rsid w:val="000B3892"/>
    <w:rsid w:val="000B3CFE"/>
    <w:rsid w:val="000B3D6C"/>
    <w:rsid w:val="000B45B1"/>
    <w:rsid w:val="000B49F7"/>
    <w:rsid w:val="000B4EF3"/>
    <w:rsid w:val="000B51CB"/>
    <w:rsid w:val="000B554C"/>
    <w:rsid w:val="000B5D87"/>
    <w:rsid w:val="000B60C6"/>
    <w:rsid w:val="000B6115"/>
    <w:rsid w:val="000B68A5"/>
    <w:rsid w:val="000B6F18"/>
    <w:rsid w:val="000B70DB"/>
    <w:rsid w:val="000B71FC"/>
    <w:rsid w:val="000B76E7"/>
    <w:rsid w:val="000B797D"/>
    <w:rsid w:val="000B7AC2"/>
    <w:rsid w:val="000B7E6D"/>
    <w:rsid w:val="000C0869"/>
    <w:rsid w:val="000C099A"/>
    <w:rsid w:val="000C1825"/>
    <w:rsid w:val="000C1979"/>
    <w:rsid w:val="000C20B5"/>
    <w:rsid w:val="000C2508"/>
    <w:rsid w:val="000C270D"/>
    <w:rsid w:val="000C2AE8"/>
    <w:rsid w:val="000C2B1E"/>
    <w:rsid w:val="000C350A"/>
    <w:rsid w:val="000C3518"/>
    <w:rsid w:val="000C3762"/>
    <w:rsid w:val="000C41CD"/>
    <w:rsid w:val="000C4988"/>
    <w:rsid w:val="000C5167"/>
    <w:rsid w:val="000C57DD"/>
    <w:rsid w:val="000C59D1"/>
    <w:rsid w:val="000C5C88"/>
    <w:rsid w:val="000C61B8"/>
    <w:rsid w:val="000C620D"/>
    <w:rsid w:val="000C64D1"/>
    <w:rsid w:val="000C655F"/>
    <w:rsid w:val="000C669B"/>
    <w:rsid w:val="000C66AB"/>
    <w:rsid w:val="000C6872"/>
    <w:rsid w:val="000C6DEA"/>
    <w:rsid w:val="000C7045"/>
    <w:rsid w:val="000C718C"/>
    <w:rsid w:val="000C71D4"/>
    <w:rsid w:val="000C7563"/>
    <w:rsid w:val="000C757A"/>
    <w:rsid w:val="000C77C4"/>
    <w:rsid w:val="000C7D9F"/>
    <w:rsid w:val="000D074C"/>
    <w:rsid w:val="000D0C28"/>
    <w:rsid w:val="000D0E7B"/>
    <w:rsid w:val="000D0F0F"/>
    <w:rsid w:val="000D0F2E"/>
    <w:rsid w:val="000D1788"/>
    <w:rsid w:val="000D17CF"/>
    <w:rsid w:val="000D1ACF"/>
    <w:rsid w:val="000D1C4F"/>
    <w:rsid w:val="000D2D0F"/>
    <w:rsid w:val="000D31CB"/>
    <w:rsid w:val="000D3DCE"/>
    <w:rsid w:val="000D3E1B"/>
    <w:rsid w:val="000D4061"/>
    <w:rsid w:val="000D44A4"/>
    <w:rsid w:val="000D47EF"/>
    <w:rsid w:val="000D4860"/>
    <w:rsid w:val="000D48FB"/>
    <w:rsid w:val="000D4933"/>
    <w:rsid w:val="000D4B4F"/>
    <w:rsid w:val="000D4E0B"/>
    <w:rsid w:val="000D4EC1"/>
    <w:rsid w:val="000D55FD"/>
    <w:rsid w:val="000D562F"/>
    <w:rsid w:val="000D56C7"/>
    <w:rsid w:val="000D672C"/>
    <w:rsid w:val="000D68F4"/>
    <w:rsid w:val="000D6A04"/>
    <w:rsid w:val="000D6A61"/>
    <w:rsid w:val="000D6B49"/>
    <w:rsid w:val="000D6C78"/>
    <w:rsid w:val="000D74B9"/>
    <w:rsid w:val="000D77A9"/>
    <w:rsid w:val="000D7CAD"/>
    <w:rsid w:val="000E01DF"/>
    <w:rsid w:val="000E071A"/>
    <w:rsid w:val="000E0C76"/>
    <w:rsid w:val="000E1094"/>
    <w:rsid w:val="000E1838"/>
    <w:rsid w:val="000E18A1"/>
    <w:rsid w:val="000E19D1"/>
    <w:rsid w:val="000E1AC3"/>
    <w:rsid w:val="000E1C04"/>
    <w:rsid w:val="000E20DA"/>
    <w:rsid w:val="000E29CF"/>
    <w:rsid w:val="000E2AD1"/>
    <w:rsid w:val="000E2C47"/>
    <w:rsid w:val="000E2F86"/>
    <w:rsid w:val="000E3D2F"/>
    <w:rsid w:val="000E42EF"/>
    <w:rsid w:val="000E4712"/>
    <w:rsid w:val="000E4723"/>
    <w:rsid w:val="000E4757"/>
    <w:rsid w:val="000E4A4B"/>
    <w:rsid w:val="000E565C"/>
    <w:rsid w:val="000E575A"/>
    <w:rsid w:val="000E612C"/>
    <w:rsid w:val="000E6372"/>
    <w:rsid w:val="000E6D38"/>
    <w:rsid w:val="000E6D94"/>
    <w:rsid w:val="000E72E7"/>
    <w:rsid w:val="000E72F6"/>
    <w:rsid w:val="000E7533"/>
    <w:rsid w:val="000E75B3"/>
    <w:rsid w:val="000E75D1"/>
    <w:rsid w:val="000E78BA"/>
    <w:rsid w:val="000E7C51"/>
    <w:rsid w:val="000E7CC8"/>
    <w:rsid w:val="000F0D10"/>
    <w:rsid w:val="000F0DEF"/>
    <w:rsid w:val="000F0E1D"/>
    <w:rsid w:val="000F12E7"/>
    <w:rsid w:val="000F1617"/>
    <w:rsid w:val="000F18D8"/>
    <w:rsid w:val="000F1AF3"/>
    <w:rsid w:val="000F1B78"/>
    <w:rsid w:val="000F1F51"/>
    <w:rsid w:val="000F1FB0"/>
    <w:rsid w:val="000F2181"/>
    <w:rsid w:val="000F238F"/>
    <w:rsid w:val="000F24AC"/>
    <w:rsid w:val="000F253C"/>
    <w:rsid w:val="000F28A5"/>
    <w:rsid w:val="000F2943"/>
    <w:rsid w:val="000F2E97"/>
    <w:rsid w:val="000F2F22"/>
    <w:rsid w:val="000F2F60"/>
    <w:rsid w:val="000F3461"/>
    <w:rsid w:val="000F4486"/>
    <w:rsid w:val="000F4535"/>
    <w:rsid w:val="000F4B3A"/>
    <w:rsid w:val="000F4B82"/>
    <w:rsid w:val="000F4EAD"/>
    <w:rsid w:val="000F506D"/>
    <w:rsid w:val="000F5331"/>
    <w:rsid w:val="000F55C9"/>
    <w:rsid w:val="000F60C1"/>
    <w:rsid w:val="000F6242"/>
    <w:rsid w:val="000F666F"/>
    <w:rsid w:val="000F6CFE"/>
    <w:rsid w:val="000F6F32"/>
    <w:rsid w:val="000F70DA"/>
    <w:rsid w:val="000F75A8"/>
    <w:rsid w:val="000F76E0"/>
    <w:rsid w:val="000F77B5"/>
    <w:rsid w:val="000F79FD"/>
    <w:rsid w:val="00100331"/>
    <w:rsid w:val="00101255"/>
    <w:rsid w:val="001014D2"/>
    <w:rsid w:val="001014F7"/>
    <w:rsid w:val="001016BB"/>
    <w:rsid w:val="001018E0"/>
    <w:rsid w:val="00101989"/>
    <w:rsid w:val="00101A37"/>
    <w:rsid w:val="0010251A"/>
    <w:rsid w:val="00102768"/>
    <w:rsid w:val="00102BC3"/>
    <w:rsid w:val="00102EF2"/>
    <w:rsid w:val="00103458"/>
    <w:rsid w:val="001037BD"/>
    <w:rsid w:val="00103BA3"/>
    <w:rsid w:val="0010425A"/>
    <w:rsid w:val="001047CB"/>
    <w:rsid w:val="00104AFF"/>
    <w:rsid w:val="00104E14"/>
    <w:rsid w:val="0010520D"/>
    <w:rsid w:val="001053EE"/>
    <w:rsid w:val="00105629"/>
    <w:rsid w:val="0010574F"/>
    <w:rsid w:val="00105863"/>
    <w:rsid w:val="00105996"/>
    <w:rsid w:val="001059FC"/>
    <w:rsid w:val="00105A06"/>
    <w:rsid w:val="00105CCB"/>
    <w:rsid w:val="00105F3E"/>
    <w:rsid w:val="00106050"/>
    <w:rsid w:val="001061C3"/>
    <w:rsid w:val="0010624A"/>
    <w:rsid w:val="001066F6"/>
    <w:rsid w:val="00106DC3"/>
    <w:rsid w:val="00107889"/>
    <w:rsid w:val="001078F4"/>
    <w:rsid w:val="001105FF"/>
    <w:rsid w:val="00110638"/>
    <w:rsid w:val="00110744"/>
    <w:rsid w:val="00110797"/>
    <w:rsid w:val="00110BFA"/>
    <w:rsid w:val="00110E04"/>
    <w:rsid w:val="00110FC1"/>
    <w:rsid w:val="00111062"/>
    <w:rsid w:val="0011170E"/>
    <w:rsid w:val="00111849"/>
    <w:rsid w:val="00111A34"/>
    <w:rsid w:val="00111ECD"/>
    <w:rsid w:val="001121DD"/>
    <w:rsid w:val="001124DD"/>
    <w:rsid w:val="00112D31"/>
    <w:rsid w:val="00112DBF"/>
    <w:rsid w:val="00113646"/>
    <w:rsid w:val="001137BE"/>
    <w:rsid w:val="00113CD1"/>
    <w:rsid w:val="00113FAA"/>
    <w:rsid w:val="00114359"/>
    <w:rsid w:val="0011487E"/>
    <w:rsid w:val="0011492A"/>
    <w:rsid w:val="00115093"/>
    <w:rsid w:val="00115417"/>
    <w:rsid w:val="00115960"/>
    <w:rsid w:val="00115A5C"/>
    <w:rsid w:val="001161CA"/>
    <w:rsid w:val="00116258"/>
    <w:rsid w:val="00116494"/>
    <w:rsid w:val="00116529"/>
    <w:rsid w:val="001166D3"/>
    <w:rsid w:val="001167AE"/>
    <w:rsid w:val="001167C6"/>
    <w:rsid w:val="00116BE3"/>
    <w:rsid w:val="001170F8"/>
    <w:rsid w:val="001202C5"/>
    <w:rsid w:val="00120412"/>
    <w:rsid w:val="0012077F"/>
    <w:rsid w:val="00120813"/>
    <w:rsid w:val="0012099E"/>
    <w:rsid w:val="001209B7"/>
    <w:rsid w:val="00120CE3"/>
    <w:rsid w:val="00120E60"/>
    <w:rsid w:val="0012130E"/>
    <w:rsid w:val="001213B0"/>
    <w:rsid w:val="00121741"/>
    <w:rsid w:val="001217BA"/>
    <w:rsid w:val="00121832"/>
    <w:rsid w:val="00122050"/>
    <w:rsid w:val="00122232"/>
    <w:rsid w:val="0012235C"/>
    <w:rsid w:val="001225BF"/>
    <w:rsid w:val="00122857"/>
    <w:rsid w:val="00122A75"/>
    <w:rsid w:val="00123529"/>
    <w:rsid w:val="0012388E"/>
    <w:rsid w:val="00123F70"/>
    <w:rsid w:val="001241D1"/>
    <w:rsid w:val="00124271"/>
    <w:rsid w:val="00124457"/>
    <w:rsid w:val="00124669"/>
    <w:rsid w:val="0012466D"/>
    <w:rsid w:val="00124985"/>
    <w:rsid w:val="00124DA6"/>
    <w:rsid w:val="00125609"/>
    <w:rsid w:val="001257A9"/>
    <w:rsid w:val="00125B04"/>
    <w:rsid w:val="00125CB3"/>
    <w:rsid w:val="00126655"/>
    <w:rsid w:val="00126707"/>
    <w:rsid w:val="0012679D"/>
    <w:rsid w:val="001269E0"/>
    <w:rsid w:val="00126A92"/>
    <w:rsid w:val="00126F2B"/>
    <w:rsid w:val="001270F4"/>
    <w:rsid w:val="001274D7"/>
    <w:rsid w:val="00127514"/>
    <w:rsid w:val="001279A3"/>
    <w:rsid w:val="00127B28"/>
    <w:rsid w:val="00130992"/>
    <w:rsid w:val="00130D0F"/>
    <w:rsid w:val="00130D23"/>
    <w:rsid w:val="001311C9"/>
    <w:rsid w:val="00131335"/>
    <w:rsid w:val="00131627"/>
    <w:rsid w:val="001318CD"/>
    <w:rsid w:val="0013190A"/>
    <w:rsid w:val="00131955"/>
    <w:rsid w:val="00131C94"/>
    <w:rsid w:val="00131DE6"/>
    <w:rsid w:val="0013208D"/>
    <w:rsid w:val="001321CA"/>
    <w:rsid w:val="001323E6"/>
    <w:rsid w:val="001326D3"/>
    <w:rsid w:val="001326DF"/>
    <w:rsid w:val="00132848"/>
    <w:rsid w:val="001329EC"/>
    <w:rsid w:val="00132A53"/>
    <w:rsid w:val="00132A5F"/>
    <w:rsid w:val="00132AD8"/>
    <w:rsid w:val="00132CCE"/>
    <w:rsid w:val="00133BBE"/>
    <w:rsid w:val="00133D01"/>
    <w:rsid w:val="001342A2"/>
    <w:rsid w:val="00134510"/>
    <w:rsid w:val="0013530C"/>
    <w:rsid w:val="001358D6"/>
    <w:rsid w:val="00135FDA"/>
    <w:rsid w:val="00136073"/>
    <w:rsid w:val="00136198"/>
    <w:rsid w:val="001361F7"/>
    <w:rsid w:val="001364AF"/>
    <w:rsid w:val="00136606"/>
    <w:rsid w:val="0013663C"/>
    <w:rsid w:val="001367B8"/>
    <w:rsid w:val="001367BA"/>
    <w:rsid w:val="00136806"/>
    <w:rsid w:val="001369A6"/>
    <w:rsid w:val="00136A05"/>
    <w:rsid w:val="00136BD6"/>
    <w:rsid w:val="00136BF1"/>
    <w:rsid w:val="00136DBC"/>
    <w:rsid w:val="00136F77"/>
    <w:rsid w:val="001370A8"/>
    <w:rsid w:val="00137507"/>
    <w:rsid w:val="00137856"/>
    <w:rsid w:val="00137B4E"/>
    <w:rsid w:val="00137BD8"/>
    <w:rsid w:val="00140291"/>
    <w:rsid w:val="00140866"/>
    <w:rsid w:val="00140D22"/>
    <w:rsid w:val="0014226B"/>
    <w:rsid w:val="0014229D"/>
    <w:rsid w:val="001422D4"/>
    <w:rsid w:val="00142353"/>
    <w:rsid w:val="0014235F"/>
    <w:rsid w:val="0014236F"/>
    <w:rsid w:val="00142705"/>
    <w:rsid w:val="00142853"/>
    <w:rsid w:val="001428FA"/>
    <w:rsid w:val="00142A87"/>
    <w:rsid w:val="001433C6"/>
    <w:rsid w:val="00143B9F"/>
    <w:rsid w:val="0014427F"/>
    <w:rsid w:val="001442C2"/>
    <w:rsid w:val="001448AC"/>
    <w:rsid w:val="001449E1"/>
    <w:rsid w:val="00144D5F"/>
    <w:rsid w:val="00144DD9"/>
    <w:rsid w:val="001455BA"/>
    <w:rsid w:val="00145DDE"/>
    <w:rsid w:val="00145F78"/>
    <w:rsid w:val="0014621F"/>
    <w:rsid w:val="0014647C"/>
    <w:rsid w:val="00146907"/>
    <w:rsid w:val="00146E85"/>
    <w:rsid w:val="00147916"/>
    <w:rsid w:val="0014795D"/>
    <w:rsid w:val="001479AA"/>
    <w:rsid w:val="00147F00"/>
    <w:rsid w:val="00150146"/>
    <w:rsid w:val="001502D6"/>
    <w:rsid w:val="001502FF"/>
    <w:rsid w:val="00150536"/>
    <w:rsid w:val="00150564"/>
    <w:rsid w:val="001506A7"/>
    <w:rsid w:val="0015087C"/>
    <w:rsid w:val="00150882"/>
    <w:rsid w:val="00150A4A"/>
    <w:rsid w:val="00150D1D"/>
    <w:rsid w:val="00150FCC"/>
    <w:rsid w:val="00150FFB"/>
    <w:rsid w:val="001518B5"/>
    <w:rsid w:val="00151BBA"/>
    <w:rsid w:val="00151BDE"/>
    <w:rsid w:val="0015252D"/>
    <w:rsid w:val="00152656"/>
    <w:rsid w:val="00152C00"/>
    <w:rsid w:val="00152C2B"/>
    <w:rsid w:val="00152C95"/>
    <w:rsid w:val="00152E98"/>
    <w:rsid w:val="00153084"/>
    <w:rsid w:val="00153A54"/>
    <w:rsid w:val="00153B4B"/>
    <w:rsid w:val="00154072"/>
    <w:rsid w:val="00154264"/>
    <w:rsid w:val="00154304"/>
    <w:rsid w:val="001544EE"/>
    <w:rsid w:val="001546EA"/>
    <w:rsid w:val="0015477A"/>
    <w:rsid w:val="00154902"/>
    <w:rsid w:val="00154951"/>
    <w:rsid w:val="001549E4"/>
    <w:rsid w:val="00154BA6"/>
    <w:rsid w:val="00154F0A"/>
    <w:rsid w:val="001551DA"/>
    <w:rsid w:val="001552AE"/>
    <w:rsid w:val="001559DA"/>
    <w:rsid w:val="00156172"/>
    <w:rsid w:val="00156891"/>
    <w:rsid w:val="00156BA3"/>
    <w:rsid w:val="00157320"/>
    <w:rsid w:val="001579B9"/>
    <w:rsid w:val="001602EB"/>
    <w:rsid w:val="0016080B"/>
    <w:rsid w:val="00160853"/>
    <w:rsid w:val="00160F65"/>
    <w:rsid w:val="001610EB"/>
    <w:rsid w:val="00161216"/>
    <w:rsid w:val="001614D4"/>
    <w:rsid w:val="00161BB8"/>
    <w:rsid w:val="00161C1F"/>
    <w:rsid w:val="00161C2F"/>
    <w:rsid w:val="00161F11"/>
    <w:rsid w:val="001620B6"/>
    <w:rsid w:val="001622BA"/>
    <w:rsid w:val="00162664"/>
    <w:rsid w:val="00162C60"/>
    <w:rsid w:val="00163194"/>
    <w:rsid w:val="001634CD"/>
    <w:rsid w:val="001635BC"/>
    <w:rsid w:val="001638DF"/>
    <w:rsid w:val="001639B6"/>
    <w:rsid w:val="00163DB9"/>
    <w:rsid w:val="00163DD8"/>
    <w:rsid w:val="00164F8F"/>
    <w:rsid w:val="00165130"/>
    <w:rsid w:val="0016529F"/>
    <w:rsid w:val="001655D1"/>
    <w:rsid w:val="00165645"/>
    <w:rsid w:val="001658F5"/>
    <w:rsid w:val="00165E14"/>
    <w:rsid w:val="00165F38"/>
    <w:rsid w:val="001661B8"/>
    <w:rsid w:val="00166237"/>
    <w:rsid w:val="00166385"/>
    <w:rsid w:val="0016644D"/>
    <w:rsid w:val="0016655F"/>
    <w:rsid w:val="001666AA"/>
    <w:rsid w:val="00166EE6"/>
    <w:rsid w:val="001672AF"/>
    <w:rsid w:val="00167454"/>
    <w:rsid w:val="00167460"/>
    <w:rsid w:val="00167517"/>
    <w:rsid w:val="0016764C"/>
    <w:rsid w:val="00170377"/>
    <w:rsid w:val="001706B2"/>
    <w:rsid w:val="00170855"/>
    <w:rsid w:val="00170A14"/>
    <w:rsid w:val="00170B4C"/>
    <w:rsid w:val="00170F8B"/>
    <w:rsid w:val="0017112B"/>
    <w:rsid w:val="0017113C"/>
    <w:rsid w:val="00171185"/>
    <w:rsid w:val="00171C71"/>
    <w:rsid w:val="001726CF"/>
    <w:rsid w:val="00172A27"/>
    <w:rsid w:val="00172A39"/>
    <w:rsid w:val="00172BAF"/>
    <w:rsid w:val="00172D05"/>
    <w:rsid w:val="00172EC0"/>
    <w:rsid w:val="00173191"/>
    <w:rsid w:val="0017339D"/>
    <w:rsid w:val="00173686"/>
    <w:rsid w:val="001737FE"/>
    <w:rsid w:val="00173CF1"/>
    <w:rsid w:val="00173E1F"/>
    <w:rsid w:val="00173F0C"/>
    <w:rsid w:val="00174100"/>
    <w:rsid w:val="0017426E"/>
    <w:rsid w:val="0017427F"/>
    <w:rsid w:val="00175014"/>
    <w:rsid w:val="001751EE"/>
    <w:rsid w:val="001753D1"/>
    <w:rsid w:val="00175B11"/>
    <w:rsid w:val="00175B5B"/>
    <w:rsid w:val="00176AFA"/>
    <w:rsid w:val="00176B0A"/>
    <w:rsid w:val="00176C25"/>
    <w:rsid w:val="00176D27"/>
    <w:rsid w:val="00176E50"/>
    <w:rsid w:val="0017723E"/>
    <w:rsid w:val="001775DA"/>
    <w:rsid w:val="00177935"/>
    <w:rsid w:val="00177AD0"/>
    <w:rsid w:val="00177B95"/>
    <w:rsid w:val="00180510"/>
    <w:rsid w:val="001807EF"/>
    <w:rsid w:val="00180952"/>
    <w:rsid w:val="00181019"/>
    <w:rsid w:val="001810ED"/>
    <w:rsid w:val="00181135"/>
    <w:rsid w:val="00181394"/>
    <w:rsid w:val="001813A3"/>
    <w:rsid w:val="001816A8"/>
    <w:rsid w:val="00181C0B"/>
    <w:rsid w:val="00181EF7"/>
    <w:rsid w:val="00181F74"/>
    <w:rsid w:val="001820BF"/>
    <w:rsid w:val="00182382"/>
    <w:rsid w:val="0018274C"/>
    <w:rsid w:val="00182DEB"/>
    <w:rsid w:val="00182DF8"/>
    <w:rsid w:val="00182F66"/>
    <w:rsid w:val="0018315F"/>
    <w:rsid w:val="00183672"/>
    <w:rsid w:val="001839D3"/>
    <w:rsid w:val="00183DA3"/>
    <w:rsid w:val="0018495A"/>
    <w:rsid w:val="00184F6B"/>
    <w:rsid w:val="0018502B"/>
    <w:rsid w:val="0018578E"/>
    <w:rsid w:val="00185A4C"/>
    <w:rsid w:val="00185DC9"/>
    <w:rsid w:val="00186403"/>
    <w:rsid w:val="00186455"/>
    <w:rsid w:val="00186C91"/>
    <w:rsid w:val="00186DC9"/>
    <w:rsid w:val="0018707E"/>
    <w:rsid w:val="001872C9"/>
    <w:rsid w:val="0018776D"/>
    <w:rsid w:val="00187892"/>
    <w:rsid w:val="00187DFB"/>
    <w:rsid w:val="00190463"/>
    <w:rsid w:val="00191435"/>
    <w:rsid w:val="00191C69"/>
    <w:rsid w:val="00192213"/>
    <w:rsid w:val="001927A2"/>
    <w:rsid w:val="00192BD1"/>
    <w:rsid w:val="00192FED"/>
    <w:rsid w:val="00192FF5"/>
    <w:rsid w:val="0019302D"/>
    <w:rsid w:val="0019335B"/>
    <w:rsid w:val="001938DB"/>
    <w:rsid w:val="00193A58"/>
    <w:rsid w:val="00193DB1"/>
    <w:rsid w:val="00193EBE"/>
    <w:rsid w:val="001940F4"/>
    <w:rsid w:val="0019423A"/>
    <w:rsid w:val="00194277"/>
    <w:rsid w:val="001945BB"/>
    <w:rsid w:val="0019473A"/>
    <w:rsid w:val="00194FA4"/>
    <w:rsid w:val="00195203"/>
    <w:rsid w:val="00195234"/>
    <w:rsid w:val="00195384"/>
    <w:rsid w:val="0019557A"/>
    <w:rsid w:val="00195648"/>
    <w:rsid w:val="001959DC"/>
    <w:rsid w:val="00195A29"/>
    <w:rsid w:val="00195F44"/>
    <w:rsid w:val="00195FB5"/>
    <w:rsid w:val="00195FC6"/>
    <w:rsid w:val="00196019"/>
    <w:rsid w:val="001963F9"/>
    <w:rsid w:val="00196B1D"/>
    <w:rsid w:val="00196C83"/>
    <w:rsid w:val="00196E92"/>
    <w:rsid w:val="001972D7"/>
    <w:rsid w:val="00197C3A"/>
    <w:rsid w:val="00197FDE"/>
    <w:rsid w:val="001A03EA"/>
    <w:rsid w:val="001A0896"/>
    <w:rsid w:val="001A0F97"/>
    <w:rsid w:val="001A0FF1"/>
    <w:rsid w:val="001A11A2"/>
    <w:rsid w:val="001A2185"/>
    <w:rsid w:val="001A2679"/>
    <w:rsid w:val="001A315B"/>
    <w:rsid w:val="001A334F"/>
    <w:rsid w:val="001A3811"/>
    <w:rsid w:val="001A3856"/>
    <w:rsid w:val="001A3954"/>
    <w:rsid w:val="001A3F6D"/>
    <w:rsid w:val="001A4C94"/>
    <w:rsid w:val="001A4D77"/>
    <w:rsid w:val="001A4F40"/>
    <w:rsid w:val="001A51A9"/>
    <w:rsid w:val="001A564C"/>
    <w:rsid w:val="001A56FD"/>
    <w:rsid w:val="001A5923"/>
    <w:rsid w:val="001A5DA1"/>
    <w:rsid w:val="001A6A4C"/>
    <w:rsid w:val="001A7328"/>
    <w:rsid w:val="001A7571"/>
    <w:rsid w:val="001A775C"/>
    <w:rsid w:val="001A7CA4"/>
    <w:rsid w:val="001A7CBA"/>
    <w:rsid w:val="001B0DF5"/>
    <w:rsid w:val="001B16E6"/>
    <w:rsid w:val="001B1736"/>
    <w:rsid w:val="001B1AE6"/>
    <w:rsid w:val="001B1CC8"/>
    <w:rsid w:val="001B1F0B"/>
    <w:rsid w:val="001B2576"/>
    <w:rsid w:val="001B25CF"/>
    <w:rsid w:val="001B2E4E"/>
    <w:rsid w:val="001B32D3"/>
    <w:rsid w:val="001B32E4"/>
    <w:rsid w:val="001B3778"/>
    <w:rsid w:val="001B3CB6"/>
    <w:rsid w:val="001B3E30"/>
    <w:rsid w:val="001B43A2"/>
    <w:rsid w:val="001B4634"/>
    <w:rsid w:val="001B4D03"/>
    <w:rsid w:val="001B4ED3"/>
    <w:rsid w:val="001B5091"/>
    <w:rsid w:val="001B50CC"/>
    <w:rsid w:val="001B5355"/>
    <w:rsid w:val="001B5426"/>
    <w:rsid w:val="001B593D"/>
    <w:rsid w:val="001B5D57"/>
    <w:rsid w:val="001B6049"/>
    <w:rsid w:val="001B60D4"/>
    <w:rsid w:val="001B618E"/>
    <w:rsid w:val="001B6482"/>
    <w:rsid w:val="001B6B01"/>
    <w:rsid w:val="001B6F4A"/>
    <w:rsid w:val="001B7014"/>
    <w:rsid w:val="001B739D"/>
    <w:rsid w:val="001B7432"/>
    <w:rsid w:val="001B7474"/>
    <w:rsid w:val="001B7C32"/>
    <w:rsid w:val="001B7CBF"/>
    <w:rsid w:val="001B7E06"/>
    <w:rsid w:val="001C0476"/>
    <w:rsid w:val="001C0846"/>
    <w:rsid w:val="001C148A"/>
    <w:rsid w:val="001C15DB"/>
    <w:rsid w:val="001C16C8"/>
    <w:rsid w:val="001C17AC"/>
    <w:rsid w:val="001C1814"/>
    <w:rsid w:val="001C1B36"/>
    <w:rsid w:val="001C1F01"/>
    <w:rsid w:val="001C2831"/>
    <w:rsid w:val="001C32D4"/>
    <w:rsid w:val="001C3BCE"/>
    <w:rsid w:val="001C3D5E"/>
    <w:rsid w:val="001C3D80"/>
    <w:rsid w:val="001C4222"/>
    <w:rsid w:val="001C4361"/>
    <w:rsid w:val="001C4AA8"/>
    <w:rsid w:val="001C51A3"/>
    <w:rsid w:val="001C5358"/>
    <w:rsid w:val="001C56D1"/>
    <w:rsid w:val="001C5A59"/>
    <w:rsid w:val="001C606C"/>
    <w:rsid w:val="001C61E9"/>
    <w:rsid w:val="001C67E7"/>
    <w:rsid w:val="001C6F0D"/>
    <w:rsid w:val="001C7325"/>
    <w:rsid w:val="001C7702"/>
    <w:rsid w:val="001C7A8C"/>
    <w:rsid w:val="001D0774"/>
    <w:rsid w:val="001D0AF1"/>
    <w:rsid w:val="001D0B07"/>
    <w:rsid w:val="001D0D82"/>
    <w:rsid w:val="001D0F05"/>
    <w:rsid w:val="001D1136"/>
    <w:rsid w:val="001D151F"/>
    <w:rsid w:val="001D15D9"/>
    <w:rsid w:val="001D1912"/>
    <w:rsid w:val="001D1DD7"/>
    <w:rsid w:val="001D215D"/>
    <w:rsid w:val="001D23EF"/>
    <w:rsid w:val="001D2608"/>
    <w:rsid w:val="001D273D"/>
    <w:rsid w:val="001D285A"/>
    <w:rsid w:val="001D3534"/>
    <w:rsid w:val="001D3652"/>
    <w:rsid w:val="001D3E2C"/>
    <w:rsid w:val="001D49FD"/>
    <w:rsid w:val="001D4D37"/>
    <w:rsid w:val="001D4EB1"/>
    <w:rsid w:val="001D5354"/>
    <w:rsid w:val="001D537F"/>
    <w:rsid w:val="001D565B"/>
    <w:rsid w:val="001D6B8D"/>
    <w:rsid w:val="001D6D80"/>
    <w:rsid w:val="001D723E"/>
    <w:rsid w:val="001D735E"/>
    <w:rsid w:val="001D7681"/>
    <w:rsid w:val="001E0531"/>
    <w:rsid w:val="001E05E1"/>
    <w:rsid w:val="001E0B85"/>
    <w:rsid w:val="001E131D"/>
    <w:rsid w:val="001E15B4"/>
    <w:rsid w:val="001E1FA3"/>
    <w:rsid w:val="001E21AC"/>
    <w:rsid w:val="001E24A4"/>
    <w:rsid w:val="001E2756"/>
    <w:rsid w:val="001E28CC"/>
    <w:rsid w:val="001E28E4"/>
    <w:rsid w:val="001E290A"/>
    <w:rsid w:val="001E2DA9"/>
    <w:rsid w:val="001E317A"/>
    <w:rsid w:val="001E321D"/>
    <w:rsid w:val="001E327A"/>
    <w:rsid w:val="001E3315"/>
    <w:rsid w:val="001E38B1"/>
    <w:rsid w:val="001E3A2B"/>
    <w:rsid w:val="001E3D8F"/>
    <w:rsid w:val="001E3ED3"/>
    <w:rsid w:val="001E4004"/>
    <w:rsid w:val="001E4100"/>
    <w:rsid w:val="001E46F3"/>
    <w:rsid w:val="001E478C"/>
    <w:rsid w:val="001E4C00"/>
    <w:rsid w:val="001E4D12"/>
    <w:rsid w:val="001E4D56"/>
    <w:rsid w:val="001E4DB4"/>
    <w:rsid w:val="001E5559"/>
    <w:rsid w:val="001E5BBC"/>
    <w:rsid w:val="001E5F00"/>
    <w:rsid w:val="001E62C7"/>
    <w:rsid w:val="001E6542"/>
    <w:rsid w:val="001E6685"/>
    <w:rsid w:val="001E66CC"/>
    <w:rsid w:val="001E6976"/>
    <w:rsid w:val="001E69FA"/>
    <w:rsid w:val="001E72E0"/>
    <w:rsid w:val="001E7739"/>
    <w:rsid w:val="001E7AB5"/>
    <w:rsid w:val="001E7B04"/>
    <w:rsid w:val="001F0064"/>
    <w:rsid w:val="001F03DE"/>
    <w:rsid w:val="001F04F7"/>
    <w:rsid w:val="001F0D9E"/>
    <w:rsid w:val="001F16DF"/>
    <w:rsid w:val="001F193B"/>
    <w:rsid w:val="001F1960"/>
    <w:rsid w:val="001F1FBA"/>
    <w:rsid w:val="001F2022"/>
    <w:rsid w:val="001F2202"/>
    <w:rsid w:val="001F2C58"/>
    <w:rsid w:val="001F3066"/>
    <w:rsid w:val="001F327B"/>
    <w:rsid w:val="001F32DA"/>
    <w:rsid w:val="001F3DAE"/>
    <w:rsid w:val="001F4A98"/>
    <w:rsid w:val="001F4C8F"/>
    <w:rsid w:val="001F4F82"/>
    <w:rsid w:val="001F6159"/>
    <w:rsid w:val="001F6680"/>
    <w:rsid w:val="001F6947"/>
    <w:rsid w:val="001F6C51"/>
    <w:rsid w:val="001F6DC6"/>
    <w:rsid w:val="001F6FB6"/>
    <w:rsid w:val="001F736C"/>
    <w:rsid w:val="001F740D"/>
    <w:rsid w:val="001F792F"/>
    <w:rsid w:val="001F7AC9"/>
    <w:rsid w:val="001F7B9E"/>
    <w:rsid w:val="001F7BE1"/>
    <w:rsid w:val="001F7C97"/>
    <w:rsid w:val="00200A84"/>
    <w:rsid w:val="00200BB0"/>
    <w:rsid w:val="00200C40"/>
    <w:rsid w:val="00200D7D"/>
    <w:rsid w:val="00201213"/>
    <w:rsid w:val="00201229"/>
    <w:rsid w:val="002013AF"/>
    <w:rsid w:val="002014F7"/>
    <w:rsid w:val="00202359"/>
    <w:rsid w:val="002023BE"/>
    <w:rsid w:val="0020248C"/>
    <w:rsid w:val="00202576"/>
    <w:rsid w:val="00202583"/>
    <w:rsid w:val="0020269C"/>
    <w:rsid w:val="00202B50"/>
    <w:rsid w:val="00202EF9"/>
    <w:rsid w:val="00203204"/>
    <w:rsid w:val="00203236"/>
    <w:rsid w:val="00203395"/>
    <w:rsid w:val="002036E8"/>
    <w:rsid w:val="00203939"/>
    <w:rsid w:val="00203B3F"/>
    <w:rsid w:val="002048AD"/>
    <w:rsid w:val="00204967"/>
    <w:rsid w:val="00204BB7"/>
    <w:rsid w:val="002051F7"/>
    <w:rsid w:val="0020531C"/>
    <w:rsid w:val="00205693"/>
    <w:rsid w:val="002056B0"/>
    <w:rsid w:val="00205AD3"/>
    <w:rsid w:val="00205B53"/>
    <w:rsid w:val="00205E98"/>
    <w:rsid w:val="002066C1"/>
    <w:rsid w:val="002067D2"/>
    <w:rsid w:val="00206D59"/>
    <w:rsid w:val="00206DC8"/>
    <w:rsid w:val="00206EF3"/>
    <w:rsid w:val="00207026"/>
    <w:rsid w:val="0020708A"/>
    <w:rsid w:val="00207402"/>
    <w:rsid w:val="00207435"/>
    <w:rsid w:val="00207642"/>
    <w:rsid w:val="00207877"/>
    <w:rsid w:val="00207A53"/>
    <w:rsid w:val="00207AAC"/>
    <w:rsid w:val="00207F6A"/>
    <w:rsid w:val="00210191"/>
    <w:rsid w:val="00210256"/>
    <w:rsid w:val="00210394"/>
    <w:rsid w:val="0021051F"/>
    <w:rsid w:val="002105C8"/>
    <w:rsid w:val="0021076E"/>
    <w:rsid w:val="00211511"/>
    <w:rsid w:val="00211EC9"/>
    <w:rsid w:val="0021206E"/>
    <w:rsid w:val="00212266"/>
    <w:rsid w:val="00212451"/>
    <w:rsid w:val="002127B9"/>
    <w:rsid w:val="00212B08"/>
    <w:rsid w:val="00212B38"/>
    <w:rsid w:val="00213289"/>
    <w:rsid w:val="00213825"/>
    <w:rsid w:val="00213CEF"/>
    <w:rsid w:val="00214189"/>
    <w:rsid w:val="0021432D"/>
    <w:rsid w:val="00214532"/>
    <w:rsid w:val="00214ADD"/>
    <w:rsid w:val="0021525B"/>
    <w:rsid w:val="00215EE8"/>
    <w:rsid w:val="002160AD"/>
    <w:rsid w:val="00216356"/>
    <w:rsid w:val="002164F1"/>
    <w:rsid w:val="00216A00"/>
    <w:rsid w:val="00216B19"/>
    <w:rsid w:val="00216CCC"/>
    <w:rsid w:val="00216E16"/>
    <w:rsid w:val="002172B5"/>
    <w:rsid w:val="0021738B"/>
    <w:rsid w:val="00217EE6"/>
    <w:rsid w:val="00220082"/>
    <w:rsid w:val="002203BD"/>
    <w:rsid w:val="00220517"/>
    <w:rsid w:val="00220776"/>
    <w:rsid w:val="0022116D"/>
    <w:rsid w:val="002216CC"/>
    <w:rsid w:val="00221ED0"/>
    <w:rsid w:val="002221C3"/>
    <w:rsid w:val="002222FA"/>
    <w:rsid w:val="002227F8"/>
    <w:rsid w:val="0022299A"/>
    <w:rsid w:val="00222A0B"/>
    <w:rsid w:val="00222B91"/>
    <w:rsid w:val="00222D7D"/>
    <w:rsid w:val="00222DE4"/>
    <w:rsid w:val="002230FD"/>
    <w:rsid w:val="002232B3"/>
    <w:rsid w:val="00223664"/>
    <w:rsid w:val="0022401E"/>
    <w:rsid w:val="00224756"/>
    <w:rsid w:val="002247AB"/>
    <w:rsid w:val="00224878"/>
    <w:rsid w:val="0022514D"/>
    <w:rsid w:val="00225CEE"/>
    <w:rsid w:val="00225E3F"/>
    <w:rsid w:val="00226447"/>
    <w:rsid w:val="002266DB"/>
    <w:rsid w:val="00226894"/>
    <w:rsid w:val="002268B0"/>
    <w:rsid w:val="00226C0B"/>
    <w:rsid w:val="002272F5"/>
    <w:rsid w:val="00227577"/>
    <w:rsid w:val="002277E9"/>
    <w:rsid w:val="00230153"/>
    <w:rsid w:val="002302AF"/>
    <w:rsid w:val="002303A6"/>
    <w:rsid w:val="00230894"/>
    <w:rsid w:val="002308E9"/>
    <w:rsid w:val="00230974"/>
    <w:rsid w:val="00231B36"/>
    <w:rsid w:val="00231F9E"/>
    <w:rsid w:val="00232498"/>
    <w:rsid w:val="002324E2"/>
    <w:rsid w:val="0023254E"/>
    <w:rsid w:val="00232918"/>
    <w:rsid w:val="00232955"/>
    <w:rsid w:val="0023350C"/>
    <w:rsid w:val="00233698"/>
    <w:rsid w:val="00233E70"/>
    <w:rsid w:val="00234281"/>
    <w:rsid w:val="00234BBE"/>
    <w:rsid w:val="00234DD6"/>
    <w:rsid w:val="00234FD3"/>
    <w:rsid w:val="0023568A"/>
    <w:rsid w:val="00235B0E"/>
    <w:rsid w:val="00236382"/>
    <w:rsid w:val="00236B90"/>
    <w:rsid w:val="00236C21"/>
    <w:rsid w:val="00236FF2"/>
    <w:rsid w:val="002371BF"/>
    <w:rsid w:val="002371E1"/>
    <w:rsid w:val="00237A87"/>
    <w:rsid w:val="00237F71"/>
    <w:rsid w:val="00240262"/>
    <w:rsid w:val="002404C3"/>
    <w:rsid w:val="002410C4"/>
    <w:rsid w:val="00241129"/>
    <w:rsid w:val="002411AE"/>
    <w:rsid w:val="00241205"/>
    <w:rsid w:val="00241388"/>
    <w:rsid w:val="00241731"/>
    <w:rsid w:val="00241840"/>
    <w:rsid w:val="00241C36"/>
    <w:rsid w:val="002423E5"/>
    <w:rsid w:val="0024262D"/>
    <w:rsid w:val="002427EB"/>
    <w:rsid w:val="002427F0"/>
    <w:rsid w:val="002428BD"/>
    <w:rsid w:val="00242D15"/>
    <w:rsid w:val="00242E09"/>
    <w:rsid w:val="002432B7"/>
    <w:rsid w:val="002432E9"/>
    <w:rsid w:val="00243F72"/>
    <w:rsid w:val="002440B2"/>
    <w:rsid w:val="002445FE"/>
    <w:rsid w:val="002451B3"/>
    <w:rsid w:val="002458CE"/>
    <w:rsid w:val="002459C5"/>
    <w:rsid w:val="00245A3D"/>
    <w:rsid w:val="00245DE9"/>
    <w:rsid w:val="00245E81"/>
    <w:rsid w:val="00245F09"/>
    <w:rsid w:val="00246513"/>
    <w:rsid w:val="00246851"/>
    <w:rsid w:val="00246B1D"/>
    <w:rsid w:val="00246E71"/>
    <w:rsid w:val="00246F16"/>
    <w:rsid w:val="0024705A"/>
    <w:rsid w:val="002477AE"/>
    <w:rsid w:val="00247BDE"/>
    <w:rsid w:val="00247D10"/>
    <w:rsid w:val="00247D4D"/>
    <w:rsid w:val="002504FC"/>
    <w:rsid w:val="00250682"/>
    <w:rsid w:val="00250B11"/>
    <w:rsid w:val="00250D82"/>
    <w:rsid w:val="00250F7C"/>
    <w:rsid w:val="002519E8"/>
    <w:rsid w:val="00251CC2"/>
    <w:rsid w:val="00251EB3"/>
    <w:rsid w:val="00251EE5"/>
    <w:rsid w:val="00252136"/>
    <w:rsid w:val="00252D18"/>
    <w:rsid w:val="0025329B"/>
    <w:rsid w:val="00253582"/>
    <w:rsid w:val="0025362C"/>
    <w:rsid w:val="002538BA"/>
    <w:rsid w:val="00253AE3"/>
    <w:rsid w:val="00253C3E"/>
    <w:rsid w:val="00253EC4"/>
    <w:rsid w:val="0025418A"/>
    <w:rsid w:val="00254240"/>
    <w:rsid w:val="0025425A"/>
    <w:rsid w:val="002547EA"/>
    <w:rsid w:val="0025531B"/>
    <w:rsid w:val="00255536"/>
    <w:rsid w:val="002557BB"/>
    <w:rsid w:val="002558AC"/>
    <w:rsid w:val="00255BC2"/>
    <w:rsid w:val="00255EFE"/>
    <w:rsid w:val="00256298"/>
    <w:rsid w:val="002564CF"/>
    <w:rsid w:val="00256539"/>
    <w:rsid w:val="00256DEA"/>
    <w:rsid w:val="00257117"/>
    <w:rsid w:val="00257337"/>
    <w:rsid w:val="002577B5"/>
    <w:rsid w:val="00257923"/>
    <w:rsid w:val="002579BB"/>
    <w:rsid w:val="00257AB4"/>
    <w:rsid w:val="00257ABE"/>
    <w:rsid w:val="00257C49"/>
    <w:rsid w:val="002603B3"/>
    <w:rsid w:val="0026072F"/>
    <w:rsid w:val="00260952"/>
    <w:rsid w:val="00260B2B"/>
    <w:rsid w:val="00260C11"/>
    <w:rsid w:val="00260F7B"/>
    <w:rsid w:val="002610D7"/>
    <w:rsid w:val="00261192"/>
    <w:rsid w:val="0026176E"/>
    <w:rsid w:val="00261A11"/>
    <w:rsid w:val="00261CB5"/>
    <w:rsid w:val="00261D8A"/>
    <w:rsid w:val="00261ED2"/>
    <w:rsid w:val="002625F2"/>
    <w:rsid w:val="00262CA3"/>
    <w:rsid w:val="00262D43"/>
    <w:rsid w:val="00263413"/>
    <w:rsid w:val="00263AEC"/>
    <w:rsid w:val="00263E3B"/>
    <w:rsid w:val="0026408F"/>
    <w:rsid w:val="0026431A"/>
    <w:rsid w:val="002644A4"/>
    <w:rsid w:val="00264634"/>
    <w:rsid w:val="0026485B"/>
    <w:rsid w:val="00264A11"/>
    <w:rsid w:val="00264C8F"/>
    <w:rsid w:val="00265066"/>
    <w:rsid w:val="002650EA"/>
    <w:rsid w:val="00265548"/>
    <w:rsid w:val="00265C93"/>
    <w:rsid w:val="00265CE9"/>
    <w:rsid w:val="00266300"/>
    <w:rsid w:val="002663F1"/>
    <w:rsid w:val="0026641E"/>
    <w:rsid w:val="00266678"/>
    <w:rsid w:val="002669B2"/>
    <w:rsid w:val="00266EE2"/>
    <w:rsid w:val="002678CA"/>
    <w:rsid w:val="00267BBD"/>
    <w:rsid w:val="00267EC5"/>
    <w:rsid w:val="00267F3E"/>
    <w:rsid w:val="0027038F"/>
    <w:rsid w:val="00270DFB"/>
    <w:rsid w:val="00270EAC"/>
    <w:rsid w:val="00271150"/>
    <w:rsid w:val="0027297F"/>
    <w:rsid w:val="00272EB3"/>
    <w:rsid w:val="00273328"/>
    <w:rsid w:val="00273743"/>
    <w:rsid w:val="0027393F"/>
    <w:rsid w:val="002741D4"/>
    <w:rsid w:val="0027438E"/>
    <w:rsid w:val="0027447A"/>
    <w:rsid w:val="002747CC"/>
    <w:rsid w:val="00274830"/>
    <w:rsid w:val="00274AAB"/>
    <w:rsid w:val="00274DF9"/>
    <w:rsid w:val="00275150"/>
    <w:rsid w:val="00275170"/>
    <w:rsid w:val="00275D77"/>
    <w:rsid w:val="0027602C"/>
    <w:rsid w:val="002760F9"/>
    <w:rsid w:val="00276A43"/>
    <w:rsid w:val="00276D2F"/>
    <w:rsid w:val="00276D5E"/>
    <w:rsid w:val="00276FBF"/>
    <w:rsid w:val="002775C7"/>
    <w:rsid w:val="002778F2"/>
    <w:rsid w:val="00277AB9"/>
    <w:rsid w:val="00277F52"/>
    <w:rsid w:val="00277F90"/>
    <w:rsid w:val="002809A3"/>
    <w:rsid w:val="00280AED"/>
    <w:rsid w:val="00280E91"/>
    <w:rsid w:val="00281979"/>
    <w:rsid w:val="00281E85"/>
    <w:rsid w:val="0028200C"/>
    <w:rsid w:val="00282011"/>
    <w:rsid w:val="00282533"/>
    <w:rsid w:val="00282622"/>
    <w:rsid w:val="00282E41"/>
    <w:rsid w:val="002837F8"/>
    <w:rsid w:val="00283A81"/>
    <w:rsid w:val="00283ACF"/>
    <w:rsid w:val="00283C99"/>
    <w:rsid w:val="00283D11"/>
    <w:rsid w:val="00283DD3"/>
    <w:rsid w:val="002845EA"/>
    <w:rsid w:val="0028473D"/>
    <w:rsid w:val="00284850"/>
    <w:rsid w:val="00284CEE"/>
    <w:rsid w:val="00284D22"/>
    <w:rsid w:val="00284DB4"/>
    <w:rsid w:val="00284F33"/>
    <w:rsid w:val="002851E8"/>
    <w:rsid w:val="0028529C"/>
    <w:rsid w:val="00285326"/>
    <w:rsid w:val="0028572F"/>
    <w:rsid w:val="00285DE8"/>
    <w:rsid w:val="00287067"/>
    <w:rsid w:val="00290337"/>
    <w:rsid w:val="002904A9"/>
    <w:rsid w:val="0029054D"/>
    <w:rsid w:val="00290891"/>
    <w:rsid w:val="00291395"/>
    <w:rsid w:val="00291691"/>
    <w:rsid w:val="00291DA9"/>
    <w:rsid w:val="00291E40"/>
    <w:rsid w:val="00292552"/>
    <w:rsid w:val="00292661"/>
    <w:rsid w:val="00292773"/>
    <w:rsid w:val="002927AC"/>
    <w:rsid w:val="002928D1"/>
    <w:rsid w:val="00292D88"/>
    <w:rsid w:val="00293689"/>
    <w:rsid w:val="00294241"/>
    <w:rsid w:val="002943E7"/>
    <w:rsid w:val="002944F6"/>
    <w:rsid w:val="00294519"/>
    <w:rsid w:val="0029469F"/>
    <w:rsid w:val="0029476B"/>
    <w:rsid w:val="0029515F"/>
    <w:rsid w:val="00295405"/>
    <w:rsid w:val="002954FB"/>
    <w:rsid w:val="00295E06"/>
    <w:rsid w:val="00295F15"/>
    <w:rsid w:val="0029618D"/>
    <w:rsid w:val="0029658F"/>
    <w:rsid w:val="002965BA"/>
    <w:rsid w:val="00296814"/>
    <w:rsid w:val="00296D48"/>
    <w:rsid w:val="00296EB8"/>
    <w:rsid w:val="00296F5F"/>
    <w:rsid w:val="0029716C"/>
    <w:rsid w:val="002976F2"/>
    <w:rsid w:val="00297A95"/>
    <w:rsid w:val="002A0070"/>
    <w:rsid w:val="002A02A0"/>
    <w:rsid w:val="002A068A"/>
    <w:rsid w:val="002A071D"/>
    <w:rsid w:val="002A07C4"/>
    <w:rsid w:val="002A0D1C"/>
    <w:rsid w:val="002A0DD4"/>
    <w:rsid w:val="002A1CE0"/>
    <w:rsid w:val="002A2381"/>
    <w:rsid w:val="002A24CF"/>
    <w:rsid w:val="002A2537"/>
    <w:rsid w:val="002A2AB8"/>
    <w:rsid w:val="002A2B8E"/>
    <w:rsid w:val="002A3123"/>
    <w:rsid w:val="002A3195"/>
    <w:rsid w:val="002A3789"/>
    <w:rsid w:val="002A399D"/>
    <w:rsid w:val="002A4C17"/>
    <w:rsid w:val="002A4E3F"/>
    <w:rsid w:val="002A5126"/>
    <w:rsid w:val="002A51EB"/>
    <w:rsid w:val="002A529E"/>
    <w:rsid w:val="002A5948"/>
    <w:rsid w:val="002A5BCC"/>
    <w:rsid w:val="002A5C4F"/>
    <w:rsid w:val="002A6115"/>
    <w:rsid w:val="002A639F"/>
    <w:rsid w:val="002A64F2"/>
    <w:rsid w:val="002A6590"/>
    <w:rsid w:val="002A7058"/>
    <w:rsid w:val="002A7478"/>
    <w:rsid w:val="002A7648"/>
    <w:rsid w:val="002A7678"/>
    <w:rsid w:val="002A7B26"/>
    <w:rsid w:val="002B01AD"/>
    <w:rsid w:val="002B037F"/>
    <w:rsid w:val="002B047F"/>
    <w:rsid w:val="002B0A48"/>
    <w:rsid w:val="002B1824"/>
    <w:rsid w:val="002B182C"/>
    <w:rsid w:val="002B1845"/>
    <w:rsid w:val="002B1A9F"/>
    <w:rsid w:val="002B210C"/>
    <w:rsid w:val="002B2402"/>
    <w:rsid w:val="002B2847"/>
    <w:rsid w:val="002B2C8F"/>
    <w:rsid w:val="002B2D78"/>
    <w:rsid w:val="002B32B6"/>
    <w:rsid w:val="002B32C9"/>
    <w:rsid w:val="002B335B"/>
    <w:rsid w:val="002B35D8"/>
    <w:rsid w:val="002B3736"/>
    <w:rsid w:val="002B4054"/>
    <w:rsid w:val="002B41A8"/>
    <w:rsid w:val="002B427C"/>
    <w:rsid w:val="002B435D"/>
    <w:rsid w:val="002B46A0"/>
    <w:rsid w:val="002B46FF"/>
    <w:rsid w:val="002B497D"/>
    <w:rsid w:val="002B4BBC"/>
    <w:rsid w:val="002B4CB6"/>
    <w:rsid w:val="002B4D0E"/>
    <w:rsid w:val="002B4D3C"/>
    <w:rsid w:val="002B4F54"/>
    <w:rsid w:val="002B542A"/>
    <w:rsid w:val="002B5495"/>
    <w:rsid w:val="002B54C5"/>
    <w:rsid w:val="002B55DD"/>
    <w:rsid w:val="002B55E5"/>
    <w:rsid w:val="002B61C9"/>
    <w:rsid w:val="002B653E"/>
    <w:rsid w:val="002B6703"/>
    <w:rsid w:val="002B6D69"/>
    <w:rsid w:val="002B6E4E"/>
    <w:rsid w:val="002B6E5B"/>
    <w:rsid w:val="002B6F67"/>
    <w:rsid w:val="002B7411"/>
    <w:rsid w:val="002B7E62"/>
    <w:rsid w:val="002B7F1B"/>
    <w:rsid w:val="002C0083"/>
    <w:rsid w:val="002C0186"/>
    <w:rsid w:val="002C0303"/>
    <w:rsid w:val="002C032E"/>
    <w:rsid w:val="002C081A"/>
    <w:rsid w:val="002C087B"/>
    <w:rsid w:val="002C0BA9"/>
    <w:rsid w:val="002C108A"/>
    <w:rsid w:val="002C1553"/>
    <w:rsid w:val="002C1B74"/>
    <w:rsid w:val="002C2035"/>
    <w:rsid w:val="002C23E0"/>
    <w:rsid w:val="002C24C4"/>
    <w:rsid w:val="002C25D4"/>
    <w:rsid w:val="002C2AB5"/>
    <w:rsid w:val="002C2CCD"/>
    <w:rsid w:val="002C2F7F"/>
    <w:rsid w:val="002C2FB4"/>
    <w:rsid w:val="002C2FD3"/>
    <w:rsid w:val="002C3027"/>
    <w:rsid w:val="002C3683"/>
    <w:rsid w:val="002C3C31"/>
    <w:rsid w:val="002C4401"/>
    <w:rsid w:val="002C4417"/>
    <w:rsid w:val="002C4AFD"/>
    <w:rsid w:val="002C5516"/>
    <w:rsid w:val="002C5A3A"/>
    <w:rsid w:val="002C5BC6"/>
    <w:rsid w:val="002C5D7E"/>
    <w:rsid w:val="002C6DC2"/>
    <w:rsid w:val="002C6DDA"/>
    <w:rsid w:val="002C713E"/>
    <w:rsid w:val="002C72FB"/>
    <w:rsid w:val="002C7792"/>
    <w:rsid w:val="002C77B0"/>
    <w:rsid w:val="002D0068"/>
    <w:rsid w:val="002D0466"/>
    <w:rsid w:val="002D053D"/>
    <w:rsid w:val="002D071B"/>
    <w:rsid w:val="002D0829"/>
    <w:rsid w:val="002D0B99"/>
    <w:rsid w:val="002D0BD0"/>
    <w:rsid w:val="002D1600"/>
    <w:rsid w:val="002D1936"/>
    <w:rsid w:val="002D1C7E"/>
    <w:rsid w:val="002D1CE8"/>
    <w:rsid w:val="002D1F76"/>
    <w:rsid w:val="002D21F0"/>
    <w:rsid w:val="002D22E4"/>
    <w:rsid w:val="002D2403"/>
    <w:rsid w:val="002D2D0D"/>
    <w:rsid w:val="002D2FB2"/>
    <w:rsid w:val="002D3066"/>
    <w:rsid w:val="002D32C1"/>
    <w:rsid w:val="002D34FE"/>
    <w:rsid w:val="002D35EA"/>
    <w:rsid w:val="002D3782"/>
    <w:rsid w:val="002D3B24"/>
    <w:rsid w:val="002D3D02"/>
    <w:rsid w:val="002D3D77"/>
    <w:rsid w:val="002D4837"/>
    <w:rsid w:val="002D48AD"/>
    <w:rsid w:val="002D48E6"/>
    <w:rsid w:val="002D5331"/>
    <w:rsid w:val="002D55BB"/>
    <w:rsid w:val="002D5B16"/>
    <w:rsid w:val="002D5BC9"/>
    <w:rsid w:val="002D5DDC"/>
    <w:rsid w:val="002D64D5"/>
    <w:rsid w:val="002D67F7"/>
    <w:rsid w:val="002D6DE0"/>
    <w:rsid w:val="002D71F2"/>
    <w:rsid w:val="002D757F"/>
    <w:rsid w:val="002D7621"/>
    <w:rsid w:val="002D769A"/>
    <w:rsid w:val="002D7789"/>
    <w:rsid w:val="002D77B7"/>
    <w:rsid w:val="002D79D9"/>
    <w:rsid w:val="002D7CC4"/>
    <w:rsid w:val="002D7DBC"/>
    <w:rsid w:val="002E00DB"/>
    <w:rsid w:val="002E06C1"/>
    <w:rsid w:val="002E0A65"/>
    <w:rsid w:val="002E0C21"/>
    <w:rsid w:val="002E101F"/>
    <w:rsid w:val="002E192A"/>
    <w:rsid w:val="002E2048"/>
    <w:rsid w:val="002E2471"/>
    <w:rsid w:val="002E2497"/>
    <w:rsid w:val="002E286E"/>
    <w:rsid w:val="002E2A52"/>
    <w:rsid w:val="002E2B84"/>
    <w:rsid w:val="002E300A"/>
    <w:rsid w:val="002E3543"/>
    <w:rsid w:val="002E3B82"/>
    <w:rsid w:val="002E3C95"/>
    <w:rsid w:val="002E40D7"/>
    <w:rsid w:val="002E4D81"/>
    <w:rsid w:val="002E4E88"/>
    <w:rsid w:val="002E5BC7"/>
    <w:rsid w:val="002E5CA3"/>
    <w:rsid w:val="002E5F0D"/>
    <w:rsid w:val="002E69D9"/>
    <w:rsid w:val="002E6EE7"/>
    <w:rsid w:val="002E7655"/>
    <w:rsid w:val="002E7750"/>
    <w:rsid w:val="002E7964"/>
    <w:rsid w:val="002E79AB"/>
    <w:rsid w:val="002E7D40"/>
    <w:rsid w:val="002F01E3"/>
    <w:rsid w:val="002F0A52"/>
    <w:rsid w:val="002F0C6B"/>
    <w:rsid w:val="002F0CF2"/>
    <w:rsid w:val="002F1686"/>
    <w:rsid w:val="002F1771"/>
    <w:rsid w:val="002F1BD2"/>
    <w:rsid w:val="002F1CD0"/>
    <w:rsid w:val="002F1D5C"/>
    <w:rsid w:val="002F1D92"/>
    <w:rsid w:val="002F207F"/>
    <w:rsid w:val="002F23FA"/>
    <w:rsid w:val="002F249E"/>
    <w:rsid w:val="002F24AF"/>
    <w:rsid w:val="002F32ED"/>
    <w:rsid w:val="002F3799"/>
    <w:rsid w:val="002F41D5"/>
    <w:rsid w:val="002F43B6"/>
    <w:rsid w:val="002F49F9"/>
    <w:rsid w:val="002F4D5A"/>
    <w:rsid w:val="002F5148"/>
    <w:rsid w:val="002F515D"/>
    <w:rsid w:val="002F59D7"/>
    <w:rsid w:val="002F5F68"/>
    <w:rsid w:val="002F6028"/>
    <w:rsid w:val="002F633D"/>
    <w:rsid w:val="002F6673"/>
    <w:rsid w:val="002F66C9"/>
    <w:rsid w:val="002F66DB"/>
    <w:rsid w:val="002F6D55"/>
    <w:rsid w:val="002F7155"/>
    <w:rsid w:val="002F7700"/>
    <w:rsid w:val="002F778A"/>
    <w:rsid w:val="002F7954"/>
    <w:rsid w:val="002F7CCB"/>
    <w:rsid w:val="002F7EB8"/>
    <w:rsid w:val="0030086D"/>
    <w:rsid w:val="00300C25"/>
    <w:rsid w:val="00300D86"/>
    <w:rsid w:val="00300E82"/>
    <w:rsid w:val="00301655"/>
    <w:rsid w:val="003017E1"/>
    <w:rsid w:val="003021BB"/>
    <w:rsid w:val="00302588"/>
    <w:rsid w:val="00302643"/>
    <w:rsid w:val="00302D5B"/>
    <w:rsid w:val="00302F6A"/>
    <w:rsid w:val="00303061"/>
    <w:rsid w:val="0030359B"/>
    <w:rsid w:val="00303A66"/>
    <w:rsid w:val="00303D62"/>
    <w:rsid w:val="00303FEF"/>
    <w:rsid w:val="00303FFA"/>
    <w:rsid w:val="00304041"/>
    <w:rsid w:val="003040C0"/>
    <w:rsid w:val="003044AD"/>
    <w:rsid w:val="00304501"/>
    <w:rsid w:val="00304917"/>
    <w:rsid w:val="00304DC8"/>
    <w:rsid w:val="00305040"/>
    <w:rsid w:val="003051FF"/>
    <w:rsid w:val="00305679"/>
    <w:rsid w:val="00305BB3"/>
    <w:rsid w:val="00305CC7"/>
    <w:rsid w:val="00305F62"/>
    <w:rsid w:val="003067B8"/>
    <w:rsid w:val="003067DB"/>
    <w:rsid w:val="0030688B"/>
    <w:rsid w:val="00306AAF"/>
    <w:rsid w:val="00306E35"/>
    <w:rsid w:val="003074FD"/>
    <w:rsid w:val="00307728"/>
    <w:rsid w:val="00307A2D"/>
    <w:rsid w:val="003100AB"/>
    <w:rsid w:val="00310204"/>
    <w:rsid w:val="00310272"/>
    <w:rsid w:val="003107D8"/>
    <w:rsid w:val="00310D86"/>
    <w:rsid w:val="00310EC5"/>
    <w:rsid w:val="00310F34"/>
    <w:rsid w:val="0031157E"/>
    <w:rsid w:val="00311ED9"/>
    <w:rsid w:val="00312134"/>
    <w:rsid w:val="0031233D"/>
    <w:rsid w:val="003126B1"/>
    <w:rsid w:val="00312AF6"/>
    <w:rsid w:val="00312CB7"/>
    <w:rsid w:val="00312E68"/>
    <w:rsid w:val="00312F97"/>
    <w:rsid w:val="00313103"/>
    <w:rsid w:val="0031351A"/>
    <w:rsid w:val="003138EC"/>
    <w:rsid w:val="00313F34"/>
    <w:rsid w:val="00314039"/>
    <w:rsid w:val="0031460F"/>
    <w:rsid w:val="00314863"/>
    <w:rsid w:val="00314C8A"/>
    <w:rsid w:val="00314E33"/>
    <w:rsid w:val="00315595"/>
    <w:rsid w:val="003156CF"/>
    <w:rsid w:val="003159C5"/>
    <w:rsid w:val="00315F66"/>
    <w:rsid w:val="00315FB7"/>
    <w:rsid w:val="003161E5"/>
    <w:rsid w:val="00316520"/>
    <w:rsid w:val="00316884"/>
    <w:rsid w:val="00316C18"/>
    <w:rsid w:val="00317071"/>
    <w:rsid w:val="003170F2"/>
    <w:rsid w:val="003171A9"/>
    <w:rsid w:val="00317767"/>
    <w:rsid w:val="00317F95"/>
    <w:rsid w:val="0032043F"/>
    <w:rsid w:val="003204DA"/>
    <w:rsid w:val="00320582"/>
    <w:rsid w:val="00321269"/>
    <w:rsid w:val="00321282"/>
    <w:rsid w:val="0032130E"/>
    <w:rsid w:val="0032187E"/>
    <w:rsid w:val="003218EA"/>
    <w:rsid w:val="00321A24"/>
    <w:rsid w:val="00321C80"/>
    <w:rsid w:val="00321F93"/>
    <w:rsid w:val="0032278A"/>
    <w:rsid w:val="0032279E"/>
    <w:rsid w:val="003229D2"/>
    <w:rsid w:val="00322A25"/>
    <w:rsid w:val="00322E8B"/>
    <w:rsid w:val="0032318E"/>
    <w:rsid w:val="00323389"/>
    <w:rsid w:val="003233D1"/>
    <w:rsid w:val="0032399E"/>
    <w:rsid w:val="00324067"/>
    <w:rsid w:val="003246F7"/>
    <w:rsid w:val="003248E7"/>
    <w:rsid w:val="00324925"/>
    <w:rsid w:val="00324A14"/>
    <w:rsid w:val="00324FF1"/>
    <w:rsid w:val="00325668"/>
    <w:rsid w:val="00325F1E"/>
    <w:rsid w:val="003260AB"/>
    <w:rsid w:val="003260D7"/>
    <w:rsid w:val="003262AB"/>
    <w:rsid w:val="0032659C"/>
    <w:rsid w:val="0032699B"/>
    <w:rsid w:val="00326D01"/>
    <w:rsid w:val="00326D28"/>
    <w:rsid w:val="00327292"/>
    <w:rsid w:val="003272FD"/>
    <w:rsid w:val="0032744E"/>
    <w:rsid w:val="00327480"/>
    <w:rsid w:val="00327A30"/>
    <w:rsid w:val="003300E1"/>
    <w:rsid w:val="00330380"/>
    <w:rsid w:val="003303B7"/>
    <w:rsid w:val="003304A1"/>
    <w:rsid w:val="00330A37"/>
    <w:rsid w:val="00330A59"/>
    <w:rsid w:val="00330B81"/>
    <w:rsid w:val="003311FC"/>
    <w:rsid w:val="00331300"/>
    <w:rsid w:val="00331820"/>
    <w:rsid w:val="00331AB2"/>
    <w:rsid w:val="00331F6C"/>
    <w:rsid w:val="00332637"/>
    <w:rsid w:val="00332F69"/>
    <w:rsid w:val="00333A15"/>
    <w:rsid w:val="00333A6D"/>
    <w:rsid w:val="00333D8E"/>
    <w:rsid w:val="00333DF6"/>
    <w:rsid w:val="00333F1D"/>
    <w:rsid w:val="003341BB"/>
    <w:rsid w:val="003347E1"/>
    <w:rsid w:val="00334DA1"/>
    <w:rsid w:val="00335021"/>
    <w:rsid w:val="00335387"/>
    <w:rsid w:val="00335776"/>
    <w:rsid w:val="003357FF"/>
    <w:rsid w:val="00336075"/>
    <w:rsid w:val="0033623B"/>
    <w:rsid w:val="00336787"/>
    <w:rsid w:val="00337120"/>
    <w:rsid w:val="003371DD"/>
    <w:rsid w:val="003373C1"/>
    <w:rsid w:val="003374B9"/>
    <w:rsid w:val="003375AB"/>
    <w:rsid w:val="003375FE"/>
    <w:rsid w:val="00337717"/>
    <w:rsid w:val="003377A8"/>
    <w:rsid w:val="003378B1"/>
    <w:rsid w:val="003408E2"/>
    <w:rsid w:val="00340A5B"/>
    <w:rsid w:val="00340A83"/>
    <w:rsid w:val="00340CB6"/>
    <w:rsid w:val="00340D35"/>
    <w:rsid w:val="00340EE4"/>
    <w:rsid w:val="0034123C"/>
    <w:rsid w:val="003412BF"/>
    <w:rsid w:val="003415A2"/>
    <w:rsid w:val="0034168B"/>
    <w:rsid w:val="003416C0"/>
    <w:rsid w:val="00341CF7"/>
    <w:rsid w:val="00341DFD"/>
    <w:rsid w:val="00341E95"/>
    <w:rsid w:val="0034295D"/>
    <w:rsid w:val="00342C62"/>
    <w:rsid w:val="0034312D"/>
    <w:rsid w:val="0034330F"/>
    <w:rsid w:val="00343669"/>
    <w:rsid w:val="00343773"/>
    <w:rsid w:val="00343C67"/>
    <w:rsid w:val="003440AE"/>
    <w:rsid w:val="0034413A"/>
    <w:rsid w:val="00344716"/>
    <w:rsid w:val="00344BA3"/>
    <w:rsid w:val="00344BDC"/>
    <w:rsid w:val="00344D5E"/>
    <w:rsid w:val="00344E8E"/>
    <w:rsid w:val="00345475"/>
    <w:rsid w:val="0034578E"/>
    <w:rsid w:val="003457A1"/>
    <w:rsid w:val="00346AE5"/>
    <w:rsid w:val="00346C56"/>
    <w:rsid w:val="00347712"/>
    <w:rsid w:val="00347782"/>
    <w:rsid w:val="00347D51"/>
    <w:rsid w:val="00347E11"/>
    <w:rsid w:val="003500DB"/>
    <w:rsid w:val="00350268"/>
    <w:rsid w:val="00350594"/>
    <w:rsid w:val="00350B46"/>
    <w:rsid w:val="003518DC"/>
    <w:rsid w:val="00351EEA"/>
    <w:rsid w:val="00352012"/>
    <w:rsid w:val="00352542"/>
    <w:rsid w:val="00352668"/>
    <w:rsid w:val="00352677"/>
    <w:rsid w:val="00352780"/>
    <w:rsid w:val="0035326A"/>
    <w:rsid w:val="0035327A"/>
    <w:rsid w:val="003534CB"/>
    <w:rsid w:val="00353803"/>
    <w:rsid w:val="00353832"/>
    <w:rsid w:val="00353C27"/>
    <w:rsid w:val="00353C29"/>
    <w:rsid w:val="00353C8B"/>
    <w:rsid w:val="00353D69"/>
    <w:rsid w:val="00353FC5"/>
    <w:rsid w:val="003541B5"/>
    <w:rsid w:val="003542FC"/>
    <w:rsid w:val="00354407"/>
    <w:rsid w:val="00354730"/>
    <w:rsid w:val="00354C88"/>
    <w:rsid w:val="0035537B"/>
    <w:rsid w:val="003555CF"/>
    <w:rsid w:val="00355B59"/>
    <w:rsid w:val="003561BD"/>
    <w:rsid w:val="003561F7"/>
    <w:rsid w:val="0035620E"/>
    <w:rsid w:val="003562FE"/>
    <w:rsid w:val="003564B6"/>
    <w:rsid w:val="0035669E"/>
    <w:rsid w:val="003574FA"/>
    <w:rsid w:val="0035799B"/>
    <w:rsid w:val="00357C05"/>
    <w:rsid w:val="00357DE5"/>
    <w:rsid w:val="00360354"/>
    <w:rsid w:val="0036071E"/>
    <w:rsid w:val="00360720"/>
    <w:rsid w:val="00360FEF"/>
    <w:rsid w:val="0036119E"/>
    <w:rsid w:val="00361D18"/>
    <w:rsid w:val="00362D66"/>
    <w:rsid w:val="00362E07"/>
    <w:rsid w:val="00363198"/>
    <w:rsid w:val="003631E0"/>
    <w:rsid w:val="00363B12"/>
    <w:rsid w:val="00363E69"/>
    <w:rsid w:val="003640DD"/>
    <w:rsid w:val="0036423C"/>
    <w:rsid w:val="003648BB"/>
    <w:rsid w:val="00364AB5"/>
    <w:rsid w:val="00364C43"/>
    <w:rsid w:val="00364D2C"/>
    <w:rsid w:val="00364D59"/>
    <w:rsid w:val="00365433"/>
    <w:rsid w:val="003654BE"/>
    <w:rsid w:val="003654DD"/>
    <w:rsid w:val="003657EE"/>
    <w:rsid w:val="00365B9B"/>
    <w:rsid w:val="00365D2E"/>
    <w:rsid w:val="00365DBB"/>
    <w:rsid w:val="00365DF5"/>
    <w:rsid w:val="003668A0"/>
    <w:rsid w:val="0036695E"/>
    <w:rsid w:val="00366A1A"/>
    <w:rsid w:val="00366EE1"/>
    <w:rsid w:val="003673E6"/>
    <w:rsid w:val="003674C3"/>
    <w:rsid w:val="003675F0"/>
    <w:rsid w:val="003678EA"/>
    <w:rsid w:val="00367A90"/>
    <w:rsid w:val="00370372"/>
    <w:rsid w:val="003703EC"/>
    <w:rsid w:val="003706D5"/>
    <w:rsid w:val="00370769"/>
    <w:rsid w:val="00370963"/>
    <w:rsid w:val="00371009"/>
    <w:rsid w:val="00371252"/>
    <w:rsid w:val="0037191D"/>
    <w:rsid w:val="00371AED"/>
    <w:rsid w:val="00371BC4"/>
    <w:rsid w:val="00371EEB"/>
    <w:rsid w:val="00372161"/>
    <w:rsid w:val="003722E8"/>
    <w:rsid w:val="00372733"/>
    <w:rsid w:val="0037280D"/>
    <w:rsid w:val="003728E1"/>
    <w:rsid w:val="00372C4C"/>
    <w:rsid w:val="00372F15"/>
    <w:rsid w:val="0037300F"/>
    <w:rsid w:val="00373198"/>
    <w:rsid w:val="00373B9D"/>
    <w:rsid w:val="00373E06"/>
    <w:rsid w:val="0037445B"/>
    <w:rsid w:val="00374561"/>
    <w:rsid w:val="003745D0"/>
    <w:rsid w:val="0037468A"/>
    <w:rsid w:val="003746A3"/>
    <w:rsid w:val="0037492D"/>
    <w:rsid w:val="00374D3E"/>
    <w:rsid w:val="003755E3"/>
    <w:rsid w:val="00375613"/>
    <w:rsid w:val="00375B8A"/>
    <w:rsid w:val="00375D5B"/>
    <w:rsid w:val="00375E04"/>
    <w:rsid w:val="0037642E"/>
    <w:rsid w:val="00376AF3"/>
    <w:rsid w:val="00376CFA"/>
    <w:rsid w:val="00377D45"/>
    <w:rsid w:val="003801DC"/>
    <w:rsid w:val="00380E15"/>
    <w:rsid w:val="00380F51"/>
    <w:rsid w:val="003811BA"/>
    <w:rsid w:val="00381993"/>
    <w:rsid w:val="00381AC4"/>
    <w:rsid w:val="00381B3A"/>
    <w:rsid w:val="00381F75"/>
    <w:rsid w:val="00381FAE"/>
    <w:rsid w:val="0038248C"/>
    <w:rsid w:val="00382980"/>
    <w:rsid w:val="00382ABA"/>
    <w:rsid w:val="00382D1F"/>
    <w:rsid w:val="003830EF"/>
    <w:rsid w:val="00383177"/>
    <w:rsid w:val="003832B6"/>
    <w:rsid w:val="003839BF"/>
    <w:rsid w:val="00383A46"/>
    <w:rsid w:val="00383E24"/>
    <w:rsid w:val="00383F72"/>
    <w:rsid w:val="003840B7"/>
    <w:rsid w:val="003844E0"/>
    <w:rsid w:val="00384837"/>
    <w:rsid w:val="003848C0"/>
    <w:rsid w:val="00384D6C"/>
    <w:rsid w:val="003851A1"/>
    <w:rsid w:val="00385367"/>
    <w:rsid w:val="0038549F"/>
    <w:rsid w:val="003856C6"/>
    <w:rsid w:val="0038576D"/>
    <w:rsid w:val="00385BDE"/>
    <w:rsid w:val="00385DD1"/>
    <w:rsid w:val="00385E50"/>
    <w:rsid w:val="0038685F"/>
    <w:rsid w:val="00386B43"/>
    <w:rsid w:val="00386CBA"/>
    <w:rsid w:val="00386E82"/>
    <w:rsid w:val="00386FC4"/>
    <w:rsid w:val="0038728C"/>
    <w:rsid w:val="00387677"/>
    <w:rsid w:val="00387F7C"/>
    <w:rsid w:val="00391901"/>
    <w:rsid w:val="00391AC1"/>
    <w:rsid w:val="00391B2B"/>
    <w:rsid w:val="00391B84"/>
    <w:rsid w:val="00391E1C"/>
    <w:rsid w:val="003920C7"/>
    <w:rsid w:val="003923E6"/>
    <w:rsid w:val="003929A4"/>
    <w:rsid w:val="00392BBB"/>
    <w:rsid w:val="00392FAF"/>
    <w:rsid w:val="00393FE9"/>
    <w:rsid w:val="0039447D"/>
    <w:rsid w:val="0039476B"/>
    <w:rsid w:val="003949BE"/>
    <w:rsid w:val="00394B29"/>
    <w:rsid w:val="00394E45"/>
    <w:rsid w:val="00395146"/>
    <w:rsid w:val="00395205"/>
    <w:rsid w:val="00396113"/>
    <w:rsid w:val="0039627D"/>
    <w:rsid w:val="00396980"/>
    <w:rsid w:val="003969C2"/>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1342"/>
    <w:rsid w:val="003A1719"/>
    <w:rsid w:val="003A18B8"/>
    <w:rsid w:val="003A19D6"/>
    <w:rsid w:val="003A1AA1"/>
    <w:rsid w:val="003A2CEE"/>
    <w:rsid w:val="003A2D4E"/>
    <w:rsid w:val="003A2EF2"/>
    <w:rsid w:val="003A314E"/>
    <w:rsid w:val="003A36DC"/>
    <w:rsid w:val="003A3717"/>
    <w:rsid w:val="003A393F"/>
    <w:rsid w:val="003A3999"/>
    <w:rsid w:val="003A42AC"/>
    <w:rsid w:val="003A436A"/>
    <w:rsid w:val="003A43B8"/>
    <w:rsid w:val="003A4462"/>
    <w:rsid w:val="003A4497"/>
    <w:rsid w:val="003A4663"/>
    <w:rsid w:val="003A4BFF"/>
    <w:rsid w:val="003A4D9F"/>
    <w:rsid w:val="003A4F4E"/>
    <w:rsid w:val="003A5400"/>
    <w:rsid w:val="003A5581"/>
    <w:rsid w:val="003A59CD"/>
    <w:rsid w:val="003A5A0A"/>
    <w:rsid w:val="003A5CFA"/>
    <w:rsid w:val="003A5D90"/>
    <w:rsid w:val="003A5FA4"/>
    <w:rsid w:val="003A6084"/>
    <w:rsid w:val="003A62DA"/>
    <w:rsid w:val="003A6366"/>
    <w:rsid w:val="003A6CC9"/>
    <w:rsid w:val="003A713A"/>
    <w:rsid w:val="003A71E5"/>
    <w:rsid w:val="003A77D8"/>
    <w:rsid w:val="003A7A69"/>
    <w:rsid w:val="003A7B14"/>
    <w:rsid w:val="003A7B7B"/>
    <w:rsid w:val="003A7D2A"/>
    <w:rsid w:val="003A7D38"/>
    <w:rsid w:val="003A7ED5"/>
    <w:rsid w:val="003B08CD"/>
    <w:rsid w:val="003B0C92"/>
    <w:rsid w:val="003B0D86"/>
    <w:rsid w:val="003B0E1D"/>
    <w:rsid w:val="003B0F13"/>
    <w:rsid w:val="003B0F7B"/>
    <w:rsid w:val="003B13E9"/>
    <w:rsid w:val="003B14FD"/>
    <w:rsid w:val="003B1539"/>
    <w:rsid w:val="003B16D4"/>
    <w:rsid w:val="003B1BB7"/>
    <w:rsid w:val="003B1E0D"/>
    <w:rsid w:val="003B2427"/>
    <w:rsid w:val="003B28A8"/>
    <w:rsid w:val="003B2904"/>
    <w:rsid w:val="003B2D2B"/>
    <w:rsid w:val="003B2D5D"/>
    <w:rsid w:val="003B2D7D"/>
    <w:rsid w:val="003B2D8C"/>
    <w:rsid w:val="003B2F6C"/>
    <w:rsid w:val="003B3324"/>
    <w:rsid w:val="003B35B4"/>
    <w:rsid w:val="003B3CC4"/>
    <w:rsid w:val="003B3E12"/>
    <w:rsid w:val="003B4696"/>
    <w:rsid w:val="003B4859"/>
    <w:rsid w:val="003B4D81"/>
    <w:rsid w:val="003B4DBD"/>
    <w:rsid w:val="003B4E65"/>
    <w:rsid w:val="003B4EB6"/>
    <w:rsid w:val="003B5177"/>
    <w:rsid w:val="003B5200"/>
    <w:rsid w:val="003B53E7"/>
    <w:rsid w:val="003B5482"/>
    <w:rsid w:val="003B5663"/>
    <w:rsid w:val="003B59DC"/>
    <w:rsid w:val="003B6031"/>
    <w:rsid w:val="003B6178"/>
    <w:rsid w:val="003B6223"/>
    <w:rsid w:val="003B638E"/>
    <w:rsid w:val="003B6BF1"/>
    <w:rsid w:val="003B6C19"/>
    <w:rsid w:val="003B6E81"/>
    <w:rsid w:val="003B7661"/>
    <w:rsid w:val="003B76F3"/>
    <w:rsid w:val="003B7E05"/>
    <w:rsid w:val="003C029F"/>
    <w:rsid w:val="003C0456"/>
    <w:rsid w:val="003C052A"/>
    <w:rsid w:val="003C0634"/>
    <w:rsid w:val="003C0AE9"/>
    <w:rsid w:val="003C131E"/>
    <w:rsid w:val="003C166B"/>
    <w:rsid w:val="003C19A5"/>
    <w:rsid w:val="003C1C85"/>
    <w:rsid w:val="003C1F69"/>
    <w:rsid w:val="003C2010"/>
    <w:rsid w:val="003C2323"/>
    <w:rsid w:val="003C2BA9"/>
    <w:rsid w:val="003C2C59"/>
    <w:rsid w:val="003C3495"/>
    <w:rsid w:val="003C3895"/>
    <w:rsid w:val="003C3A2A"/>
    <w:rsid w:val="003C3CC7"/>
    <w:rsid w:val="003C3E7F"/>
    <w:rsid w:val="003C4482"/>
    <w:rsid w:val="003C504B"/>
    <w:rsid w:val="003C50B5"/>
    <w:rsid w:val="003C5260"/>
    <w:rsid w:val="003C5936"/>
    <w:rsid w:val="003C607D"/>
    <w:rsid w:val="003C612F"/>
    <w:rsid w:val="003C619A"/>
    <w:rsid w:val="003C6468"/>
    <w:rsid w:val="003C64AF"/>
    <w:rsid w:val="003C676E"/>
    <w:rsid w:val="003C7B28"/>
    <w:rsid w:val="003D0AF6"/>
    <w:rsid w:val="003D0BFD"/>
    <w:rsid w:val="003D1119"/>
    <w:rsid w:val="003D115F"/>
    <w:rsid w:val="003D11D9"/>
    <w:rsid w:val="003D1E5A"/>
    <w:rsid w:val="003D228C"/>
    <w:rsid w:val="003D2939"/>
    <w:rsid w:val="003D2B3F"/>
    <w:rsid w:val="003D2F40"/>
    <w:rsid w:val="003D32AA"/>
    <w:rsid w:val="003D33AE"/>
    <w:rsid w:val="003D3429"/>
    <w:rsid w:val="003D3574"/>
    <w:rsid w:val="003D3990"/>
    <w:rsid w:val="003D3C6E"/>
    <w:rsid w:val="003D3FA7"/>
    <w:rsid w:val="003D42CB"/>
    <w:rsid w:val="003D43E2"/>
    <w:rsid w:val="003D4572"/>
    <w:rsid w:val="003D4B62"/>
    <w:rsid w:val="003D4E9A"/>
    <w:rsid w:val="003D51F4"/>
    <w:rsid w:val="003D5231"/>
    <w:rsid w:val="003D5345"/>
    <w:rsid w:val="003D5811"/>
    <w:rsid w:val="003D58C5"/>
    <w:rsid w:val="003D5A13"/>
    <w:rsid w:val="003D6316"/>
    <w:rsid w:val="003D6638"/>
    <w:rsid w:val="003D6A51"/>
    <w:rsid w:val="003D7786"/>
    <w:rsid w:val="003D7FC4"/>
    <w:rsid w:val="003E0354"/>
    <w:rsid w:val="003E0437"/>
    <w:rsid w:val="003E08DC"/>
    <w:rsid w:val="003E10A8"/>
    <w:rsid w:val="003E127A"/>
    <w:rsid w:val="003E184A"/>
    <w:rsid w:val="003E1887"/>
    <w:rsid w:val="003E18C9"/>
    <w:rsid w:val="003E19E2"/>
    <w:rsid w:val="003E1B3B"/>
    <w:rsid w:val="003E1EF3"/>
    <w:rsid w:val="003E2538"/>
    <w:rsid w:val="003E2784"/>
    <w:rsid w:val="003E278F"/>
    <w:rsid w:val="003E2E55"/>
    <w:rsid w:val="003E2F58"/>
    <w:rsid w:val="003E311C"/>
    <w:rsid w:val="003E3A5D"/>
    <w:rsid w:val="003E3D4A"/>
    <w:rsid w:val="003E4296"/>
    <w:rsid w:val="003E43C8"/>
    <w:rsid w:val="003E4B5F"/>
    <w:rsid w:val="003E50BB"/>
    <w:rsid w:val="003E530F"/>
    <w:rsid w:val="003E5A33"/>
    <w:rsid w:val="003E5E27"/>
    <w:rsid w:val="003E5E65"/>
    <w:rsid w:val="003E65FD"/>
    <w:rsid w:val="003E69CF"/>
    <w:rsid w:val="003E6C56"/>
    <w:rsid w:val="003E6DA0"/>
    <w:rsid w:val="003E72DA"/>
    <w:rsid w:val="003E7963"/>
    <w:rsid w:val="003E7C3C"/>
    <w:rsid w:val="003E7C99"/>
    <w:rsid w:val="003F00B9"/>
    <w:rsid w:val="003F031C"/>
    <w:rsid w:val="003F0E59"/>
    <w:rsid w:val="003F0EED"/>
    <w:rsid w:val="003F0FBA"/>
    <w:rsid w:val="003F15FC"/>
    <w:rsid w:val="003F1622"/>
    <w:rsid w:val="003F1AA3"/>
    <w:rsid w:val="003F1F94"/>
    <w:rsid w:val="003F2533"/>
    <w:rsid w:val="003F25EF"/>
    <w:rsid w:val="003F28CD"/>
    <w:rsid w:val="003F2A3E"/>
    <w:rsid w:val="003F2D59"/>
    <w:rsid w:val="003F3277"/>
    <w:rsid w:val="003F33C5"/>
    <w:rsid w:val="003F3B6D"/>
    <w:rsid w:val="003F3BE5"/>
    <w:rsid w:val="003F3EC5"/>
    <w:rsid w:val="003F49D2"/>
    <w:rsid w:val="003F4C79"/>
    <w:rsid w:val="003F4E06"/>
    <w:rsid w:val="003F4FD7"/>
    <w:rsid w:val="003F58E5"/>
    <w:rsid w:val="003F58F4"/>
    <w:rsid w:val="003F5990"/>
    <w:rsid w:val="003F5E3F"/>
    <w:rsid w:val="003F6152"/>
    <w:rsid w:val="003F67CB"/>
    <w:rsid w:val="003F6D1A"/>
    <w:rsid w:val="003F759C"/>
    <w:rsid w:val="00400688"/>
    <w:rsid w:val="004018B0"/>
    <w:rsid w:val="00401CD0"/>
    <w:rsid w:val="00402608"/>
    <w:rsid w:val="00403542"/>
    <w:rsid w:val="004036AC"/>
    <w:rsid w:val="00403A15"/>
    <w:rsid w:val="00403AD6"/>
    <w:rsid w:val="00403C5D"/>
    <w:rsid w:val="00404088"/>
    <w:rsid w:val="004042E5"/>
    <w:rsid w:val="00405461"/>
    <w:rsid w:val="00405477"/>
    <w:rsid w:val="0040566B"/>
    <w:rsid w:val="004058B9"/>
    <w:rsid w:val="00405AB5"/>
    <w:rsid w:val="0040654A"/>
    <w:rsid w:val="004066E7"/>
    <w:rsid w:val="004067F1"/>
    <w:rsid w:val="0040689D"/>
    <w:rsid w:val="00406A50"/>
    <w:rsid w:val="00406C91"/>
    <w:rsid w:val="00407363"/>
    <w:rsid w:val="0040798D"/>
    <w:rsid w:val="00410179"/>
    <w:rsid w:val="00410441"/>
    <w:rsid w:val="0041074C"/>
    <w:rsid w:val="0041078F"/>
    <w:rsid w:val="00410B78"/>
    <w:rsid w:val="00410BB3"/>
    <w:rsid w:val="0041102C"/>
    <w:rsid w:val="00411154"/>
    <w:rsid w:val="004114A9"/>
    <w:rsid w:val="004114C9"/>
    <w:rsid w:val="00411645"/>
    <w:rsid w:val="00411863"/>
    <w:rsid w:val="00411D31"/>
    <w:rsid w:val="00412B52"/>
    <w:rsid w:val="00412BDE"/>
    <w:rsid w:val="00413022"/>
    <w:rsid w:val="00413860"/>
    <w:rsid w:val="0041398B"/>
    <w:rsid w:val="00413F0B"/>
    <w:rsid w:val="00414601"/>
    <w:rsid w:val="004146E5"/>
    <w:rsid w:val="00414828"/>
    <w:rsid w:val="00414C5A"/>
    <w:rsid w:val="00414D14"/>
    <w:rsid w:val="00414DE0"/>
    <w:rsid w:val="00415052"/>
    <w:rsid w:val="004150FE"/>
    <w:rsid w:val="004158A0"/>
    <w:rsid w:val="00415D69"/>
    <w:rsid w:val="00415DEC"/>
    <w:rsid w:val="00415FAD"/>
    <w:rsid w:val="0041600F"/>
    <w:rsid w:val="0041619C"/>
    <w:rsid w:val="0041747C"/>
    <w:rsid w:val="00417701"/>
    <w:rsid w:val="00417C68"/>
    <w:rsid w:val="00417D7A"/>
    <w:rsid w:val="004203AA"/>
    <w:rsid w:val="00420901"/>
    <w:rsid w:val="00420948"/>
    <w:rsid w:val="00420BA6"/>
    <w:rsid w:val="00420E13"/>
    <w:rsid w:val="00421063"/>
    <w:rsid w:val="004210D7"/>
    <w:rsid w:val="0042121D"/>
    <w:rsid w:val="0042181C"/>
    <w:rsid w:val="004219E8"/>
    <w:rsid w:val="00421FAA"/>
    <w:rsid w:val="00422508"/>
    <w:rsid w:val="0042267A"/>
    <w:rsid w:val="0042282D"/>
    <w:rsid w:val="00422BE1"/>
    <w:rsid w:val="00422C59"/>
    <w:rsid w:val="00422CFC"/>
    <w:rsid w:val="00423DF7"/>
    <w:rsid w:val="00423E35"/>
    <w:rsid w:val="0042412E"/>
    <w:rsid w:val="0042472D"/>
    <w:rsid w:val="0042505E"/>
    <w:rsid w:val="00425115"/>
    <w:rsid w:val="004257A7"/>
    <w:rsid w:val="00425A22"/>
    <w:rsid w:val="00425A94"/>
    <w:rsid w:val="00425E7D"/>
    <w:rsid w:val="00425EF9"/>
    <w:rsid w:val="00426396"/>
    <w:rsid w:val="0042663A"/>
    <w:rsid w:val="004270B5"/>
    <w:rsid w:val="00427843"/>
    <w:rsid w:val="00427B37"/>
    <w:rsid w:val="0043009A"/>
    <w:rsid w:val="004303BB"/>
    <w:rsid w:val="004305C5"/>
    <w:rsid w:val="00430C05"/>
    <w:rsid w:val="0043115F"/>
    <w:rsid w:val="00431287"/>
    <w:rsid w:val="004318F9"/>
    <w:rsid w:val="00431BB8"/>
    <w:rsid w:val="004327A9"/>
    <w:rsid w:val="004329E5"/>
    <w:rsid w:val="00432B9E"/>
    <w:rsid w:val="00432E66"/>
    <w:rsid w:val="00432F84"/>
    <w:rsid w:val="0043362A"/>
    <w:rsid w:val="0043436F"/>
    <w:rsid w:val="00434374"/>
    <w:rsid w:val="00434476"/>
    <w:rsid w:val="00434A4A"/>
    <w:rsid w:val="00434E4F"/>
    <w:rsid w:val="00435197"/>
    <w:rsid w:val="0043557B"/>
    <w:rsid w:val="0043561C"/>
    <w:rsid w:val="00435DF5"/>
    <w:rsid w:val="0043678E"/>
    <w:rsid w:val="0043699B"/>
    <w:rsid w:val="00436DF9"/>
    <w:rsid w:val="00437005"/>
    <w:rsid w:val="00437255"/>
    <w:rsid w:val="00437876"/>
    <w:rsid w:val="00437B4B"/>
    <w:rsid w:val="00437B57"/>
    <w:rsid w:val="00440068"/>
    <w:rsid w:val="004410BC"/>
    <w:rsid w:val="00441164"/>
    <w:rsid w:val="004414D3"/>
    <w:rsid w:val="00441A6C"/>
    <w:rsid w:val="004420F9"/>
    <w:rsid w:val="004422EC"/>
    <w:rsid w:val="0044249D"/>
    <w:rsid w:val="004425B4"/>
    <w:rsid w:val="004426AD"/>
    <w:rsid w:val="00443250"/>
    <w:rsid w:val="004435D7"/>
    <w:rsid w:val="004436C4"/>
    <w:rsid w:val="00443CFE"/>
    <w:rsid w:val="0044410A"/>
    <w:rsid w:val="00444188"/>
    <w:rsid w:val="00444473"/>
    <w:rsid w:val="0044482D"/>
    <w:rsid w:val="00444927"/>
    <w:rsid w:val="004449A6"/>
    <w:rsid w:val="00444FEA"/>
    <w:rsid w:val="0044530D"/>
    <w:rsid w:val="0044536C"/>
    <w:rsid w:val="004458AB"/>
    <w:rsid w:val="00445C9F"/>
    <w:rsid w:val="00445F4E"/>
    <w:rsid w:val="004463E7"/>
    <w:rsid w:val="0044672C"/>
    <w:rsid w:val="00446D64"/>
    <w:rsid w:val="00446FB0"/>
    <w:rsid w:val="004501E9"/>
    <w:rsid w:val="004503A1"/>
    <w:rsid w:val="00450674"/>
    <w:rsid w:val="00450CAE"/>
    <w:rsid w:val="004511C7"/>
    <w:rsid w:val="0045197A"/>
    <w:rsid w:val="00451C64"/>
    <w:rsid w:val="0045201A"/>
    <w:rsid w:val="0045251E"/>
    <w:rsid w:val="00452687"/>
    <w:rsid w:val="00453D2C"/>
    <w:rsid w:val="00453DB3"/>
    <w:rsid w:val="00453DC1"/>
    <w:rsid w:val="00453FCD"/>
    <w:rsid w:val="00454A21"/>
    <w:rsid w:val="00454B8F"/>
    <w:rsid w:val="00454C05"/>
    <w:rsid w:val="00454C20"/>
    <w:rsid w:val="00454C37"/>
    <w:rsid w:val="0045546F"/>
    <w:rsid w:val="004558FA"/>
    <w:rsid w:val="00455CAE"/>
    <w:rsid w:val="00455E9B"/>
    <w:rsid w:val="00456437"/>
    <w:rsid w:val="00456438"/>
    <w:rsid w:val="00456A0A"/>
    <w:rsid w:val="00456D15"/>
    <w:rsid w:val="00456DC0"/>
    <w:rsid w:val="0045725B"/>
    <w:rsid w:val="004578E3"/>
    <w:rsid w:val="00457CF5"/>
    <w:rsid w:val="004602D4"/>
    <w:rsid w:val="0046031D"/>
    <w:rsid w:val="00460657"/>
    <w:rsid w:val="004608BA"/>
    <w:rsid w:val="00460A4B"/>
    <w:rsid w:val="00460AA8"/>
    <w:rsid w:val="00460D11"/>
    <w:rsid w:val="00461252"/>
    <w:rsid w:val="0046159B"/>
    <w:rsid w:val="00461A7C"/>
    <w:rsid w:val="00461A84"/>
    <w:rsid w:val="00461ABF"/>
    <w:rsid w:val="00461E66"/>
    <w:rsid w:val="00461EBB"/>
    <w:rsid w:val="00461FFA"/>
    <w:rsid w:val="00462286"/>
    <w:rsid w:val="00462AAB"/>
    <w:rsid w:val="00462C80"/>
    <w:rsid w:val="00462D87"/>
    <w:rsid w:val="00462D95"/>
    <w:rsid w:val="00462F25"/>
    <w:rsid w:val="004631A1"/>
    <w:rsid w:val="0046330C"/>
    <w:rsid w:val="00463393"/>
    <w:rsid w:val="00463717"/>
    <w:rsid w:val="00463754"/>
    <w:rsid w:val="004637CD"/>
    <w:rsid w:val="00463EC9"/>
    <w:rsid w:val="004646B4"/>
    <w:rsid w:val="004653AD"/>
    <w:rsid w:val="00465498"/>
    <w:rsid w:val="00465582"/>
    <w:rsid w:val="00465A3C"/>
    <w:rsid w:val="00465A7C"/>
    <w:rsid w:val="00465F55"/>
    <w:rsid w:val="00466093"/>
    <w:rsid w:val="0046615C"/>
    <w:rsid w:val="0046635D"/>
    <w:rsid w:val="00466668"/>
    <w:rsid w:val="004666B2"/>
    <w:rsid w:val="00466742"/>
    <w:rsid w:val="00466A2E"/>
    <w:rsid w:val="00466AE4"/>
    <w:rsid w:val="00467370"/>
    <w:rsid w:val="0046756D"/>
    <w:rsid w:val="0046774B"/>
    <w:rsid w:val="004677E1"/>
    <w:rsid w:val="00467B68"/>
    <w:rsid w:val="00467D8B"/>
    <w:rsid w:val="00467EDD"/>
    <w:rsid w:val="00470006"/>
    <w:rsid w:val="00470D4C"/>
    <w:rsid w:val="0047122D"/>
    <w:rsid w:val="00471361"/>
    <w:rsid w:val="00471A12"/>
    <w:rsid w:val="00471C14"/>
    <w:rsid w:val="004724CE"/>
    <w:rsid w:val="00472834"/>
    <w:rsid w:val="00472ADA"/>
    <w:rsid w:val="00472AF9"/>
    <w:rsid w:val="00472CA4"/>
    <w:rsid w:val="00472E87"/>
    <w:rsid w:val="004738BC"/>
    <w:rsid w:val="004738E8"/>
    <w:rsid w:val="00473C51"/>
    <w:rsid w:val="00473E89"/>
    <w:rsid w:val="00474322"/>
    <w:rsid w:val="0047443D"/>
    <w:rsid w:val="00474620"/>
    <w:rsid w:val="004746A9"/>
    <w:rsid w:val="004746DA"/>
    <w:rsid w:val="00474A03"/>
    <w:rsid w:val="004751FE"/>
    <w:rsid w:val="00475371"/>
    <w:rsid w:val="0047548C"/>
    <w:rsid w:val="004754C9"/>
    <w:rsid w:val="0047562C"/>
    <w:rsid w:val="00475FB6"/>
    <w:rsid w:val="00476446"/>
    <w:rsid w:val="00476D81"/>
    <w:rsid w:val="0047762B"/>
    <w:rsid w:val="004778B8"/>
    <w:rsid w:val="004779AB"/>
    <w:rsid w:val="00477B96"/>
    <w:rsid w:val="00477C52"/>
    <w:rsid w:val="00477CA1"/>
    <w:rsid w:val="00477FA2"/>
    <w:rsid w:val="004801BA"/>
    <w:rsid w:val="0048028B"/>
    <w:rsid w:val="00480316"/>
    <w:rsid w:val="00481382"/>
    <w:rsid w:val="00481A19"/>
    <w:rsid w:val="00481BAB"/>
    <w:rsid w:val="00481C87"/>
    <w:rsid w:val="004828B4"/>
    <w:rsid w:val="004829E4"/>
    <w:rsid w:val="00482F94"/>
    <w:rsid w:val="00483314"/>
    <w:rsid w:val="004836CB"/>
    <w:rsid w:val="004840B7"/>
    <w:rsid w:val="00484D3F"/>
    <w:rsid w:val="00485352"/>
    <w:rsid w:val="00485B74"/>
    <w:rsid w:val="00485FBD"/>
    <w:rsid w:val="00486122"/>
    <w:rsid w:val="0048639E"/>
    <w:rsid w:val="004867DA"/>
    <w:rsid w:val="00486EA4"/>
    <w:rsid w:val="00486FCB"/>
    <w:rsid w:val="004876C2"/>
    <w:rsid w:val="004878B6"/>
    <w:rsid w:val="00487B62"/>
    <w:rsid w:val="00487C76"/>
    <w:rsid w:val="00487E61"/>
    <w:rsid w:val="00487F1E"/>
    <w:rsid w:val="00490130"/>
    <w:rsid w:val="004902C0"/>
    <w:rsid w:val="0049062D"/>
    <w:rsid w:val="00490831"/>
    <w:rsid w:val="00491095"/>
    <w:rsid w:val="004913A0"/>
    <w:rsid w:val="00491630"/>
    <w:rsid w:val="004918B1"/>
    <w:rsid w:val="00491C5E"/>
    <w:rsid w:val="0049269C"/>
    <w:rsid w:val="004928A8"/>
    <w:rsid w:val="00492B8D"/>
    <w:rsid w:val="00492C56"/>
    <w:rsid w:val="00492F1A"/>
    <w:rsid w:val="0049304E"/>
    <w:rsid w:val="00493211"/>
    <w:rsid w:val="00493782"/>
    <w:rsid w:val="004938E0"/>
    <w:rsid w:val="004939A6"/>
    <w:rsid w:val="00493CF5"/>
    <w:rsid w:val="00493E2D"/>
    <w:rsid w:val="0049429D"/>
    <w:rsid w:val="00494B2E"/>
    <w:rsid w:val="004952A2"/>
    <w:rsid w:val="00495415"/>
    <w:rsid w:val="00495654"/>
    <w:rsid w:val="00495804"/>
    <w:rsid w:val="0049590C"/>
    <w:rsid w:val="00495CBB"/>
    <w:rsid w:val="00495D9A"/>
    <w:rsid w:val="004966E0"/>
    <w:rsid w:val="00496FD6"/>
    <w:rsid w:val="0049793F"/>
    <w:rsid w:val="004979FF"/>
    <w:rsid w:val="00497B91"/>
    <w:rsid w:val="00497D1D"/>
    <w:rsid w:val="004A05C8"/>
    <w:rsid w:val="004A0697"/>
    <w:rsid w:val="004A0ECC"/>
    <w:rsid w:val="004A1163"/>
    <w:rsid w:val="004A1246"/>
    <w:rsid w:val="004A17FA"/>
    <w:rsid w:val="004A1932"/>
    <w:rsid w:val="004A1DAD"/>
    <w:rsid w:val="004A215B"/>
    <w:rsid w:val="004A22E9"/>
    <w:rsid w:val="004A23E5"/>
    <w:rsid w:val="004A25D9"/>
    <w:rsid w:val="004A270B"/>
    <w:rsid w:val="004A27BA"/>
    <w:rsid w:val="004A29C7"/>
    <w:rsid w:val="004A2B71"/>
    <w:rsid w:val="004A2CD5"/>
    <w:rsid w:val="004A321F"/>
    <w:rsid w:val="004A3429"/>
    <w:rsid w:val="004A3644"/>
    <w:rsid w:val="004A38A5"/>
    <w:rsid w:val="004A3A41"/>
    <w:rsid w:val="004A3A47"/>
    <w:rsid w:val="004A3F18"/>
    <w:rsid w:val="004A43DF"/>
    <w:rsid w:val="004A45FD"/>
    <w:rsid w:val="004A471D"/>
    <w:rsid w:val="004A493E"/>
    <w:rsid w:val="004A4B48"/>
    <w:rsid w:val="004A4D06"/>
    <w:rsid w:val="004A4FC8"/>
    <w:rsid w:val="004A5232"/>
    <w:rsid w:val="004A55BE"/>
    <w:rsid w:val="004A6276"/>
    <w:rsid w:val="004A657D"/>
    <w:rsid w:val="004A664D"/>
    <w:rsid w:val="004A6825"/>
    <w:rsid w:val="004A6D5C"/>
    <w:rsid w:val="004A723F"/>
    <w:rsid w:val="004A76F0"/>
    <w:rsid w:val="004A7922"/>
    <w:rsid w:val="004B0033"/>
    <w:rsid w:val="004B06D0"/>
    <w:rsid w:val="004B0A5F"/>
    <w:rsid w:val="004B0B6E"/>
    <w:rsid w:val="004B11AD"/>
    <w:rsid w:val="004B140D"/>
    <w:rsid w:val="004B15CE"/>
    <w:rsid w:val="004B1687"/>
    <w:rsid w:val="004B20E2"/>
    <w:rsid w:val="004B2575"/>
    <w:rsid w:val="004B2630"/>
    <w:rsid w:val="004B27E3"/>
    <w:rsid w:val="004B2918"/>
    <w:rsid w:val="004B358D"/>
    <w:rsid w:val="004B40A7"/>
    <w:rsid w:val="004B4A60"/>
    <w:rsid w:val="004B50E3"/>
    <w:rsid w:val="004B51A3"/>
    <w:rsid w:val="004B534E"/>
    <w:rsid w:val="004B5551"/>
    <w:rsid w:val="004B59CB"/>
    <w:rsid w:val="004B64D4"/>
    <w:rsid w:val="004B6901"/>
    <w:rsid w:val="004B6A4B"/>
    <w:rsid w:val="004B6F05"/>
    <w:rsid w:val="004B702B"/>
    <w:rsid w:val="004B768B"/>
    <w:rsid w:val="004B774C"/>
    <w:rsid w:val="004B7AD9"/>
    <w:rsid w:val="004C0244"/>
    <w:rsid w:val="004C0712"/>
    <w:rsid w:val="004C0962"/>
    <w:rsid w:val="004C0EC9"/>
    <w:rsid w:val="004C0F0D"/>
    <w:rsid w:val="004C0FBF"/>
    <w:rsid w:val="004C142D"/>
    <w:rsid w:val="004C175A"/>
    <w:rsid w:val="004C1838"/>
    <w:rsid w:val="004C19D2"/>
    <w:rsid w:val="004C1AA7"/>
    <w:rsid w:val="004C1CE3"/>
    <w:rsid w:val="004C2B40"/>
    <w:rsid w:val="004C2C95"/>
    <w:rsid w:val="004C2CAC"/>
    <w:rsid w:val="004C3539"/>
    <w:rsid w:val="004C381C"/>
    <w:rsid w:val="004C3F0D"/>
    <w:rsid w:val="004C3FD7"/>
    <w:rsid w:val="004C4648"/>
    <w:rsid w:val="004C48E5"/>
    <w:rsid w:val="004C4971"/>
    <w:rsid w:val="004C50C0"/>
    <w:rsid w:val="004C545F"/>
    <w:rsid w:val="004C55E8"/>
    <w:rsid w:val="004C5AA1"/>
    <w:rsid w:val="004C5BBD"/>
    <w:rsid w:val="004C5D10"/>
    <w:rsid w:val="004C600D"/>
    <w:rsid w:val="004C6374"/>
    <w:rsid w:val="004C64D0"/>
    <w:rsid w:val="004C6641"/>
    <w:rsid w:val="004C683A"/>
    <w:rsid w:val="004C6B4F"/>
    <w:rsid w:val="004C6D63"/>
    <w:rsid w:val="004C6DF5"/>
    <w:rsid w:val="004C7754"/>
    <w:rsid w:val="004C79D9"/>
    <w:rsid w:val="004D059B"/>
    <w:rsid w:val="004D0705"/>
    <w:rsid w:val="004D0EBA"/>
    <w:rsid w:val="004D105A"/>
    <w:rsid w:val="004D1443"/>
    <w:rsid w:val="004D14E1"/>
    <w:rsid w:val="004D199D"/>
    <w:rsid w:val="004D1E35"/>
    <w:rsid w:val="004D21E5"/>
    <w:rsid w:val="004D2237"/>
    <w:rsid w:val="004D259F"/>
    <w:rsid w:val="004D25E2"/>
    <w:rsid w:val="004D26A0"/>
    <w:rsid w:val="004D3A17"/>
    <w:rsid w:val="004D3E36"/>
    <w:rsid w:val="004D4588"/>
    <w:rsid w:val="004D4AC2"/>
    <w:rsid w:val="004D4B5B"/>
    <w:rsid w:val="004D4CAE"/>
    <w:rsid w:val="004D5038"/>
    <w:rsid w:val="004D50DC"/>
    <w:rsid w:val="004D51D4"/>
    <w:rsid w:val="004D5251"/>
    <w:rsid w:val="004D55FE"/>
    <w:rsid w:val="004D5D9E"/>
    <w:rsid w:val="004D5EBD"/>
    <w:rsid w:val="004D6314"/>
    <w:rsid w:val="004D64A9"/>
    <w:rsid w:val="004D68BE"/>
    <w:rsid w:val="004D68ED"/>
    <w:rsid w:val="004D6A67"/>
    <w:rsid w:val="004D6D7B"/>
    <w:rsid w:val="004D7312"/>
    <w:rsid w:val="004D7420"/>
    <w:rsid w:val="004D7576"/>
    <w:rsid w:val="004D7A00"/>
    <w:rsid w:val="004E00E6"/>
    <w:rsid w:val="004E01C0"/>
    <w:rsid w:val="004E054D"/>
    <w:rsid w:val="004E06B0"/>
    <w:rsid w:val="004E07DA"/>
    <w:rsid w:val="004E08E7"/>
    <w:rsid w:val="004E111B"/>
    <w:rsid w:val="004E1454"/>
    <w:rsid w:val="004E1EA8"/>
    <w:rsid w:val="004E2459"/>
    <w:rsid w:val="004E26C8"/>
    <w:rsid w:val="004E2822"/>
    <w:rsid w:val="004E2921"/>
    <w:rsid w:val="004E2BC5"/>
    <w:rsid w:val="004E2FD4"/>
    <w:rsid w:val="004E305F"/>
    <w:rsid w:val="004E368E"/>
    <w:rsid w:val="004E3834"/>
    <w:rsid w:val="004E3C85"/>
    <w:rsid w:val="004E3FB6"/>
    <w:rsid w:val="004E41AF"/>
    <w:rsid w:val="004E4277"/>
    <w:rsid w:val="004E46EE"/>
    <w:rsid w:val="004E49BD"/>
    <w:rsid w:val="004E4E85"/>
    <w:rsid w:val="004E4F95"/>
    <w:rsid w:val="004E53FC"/>
    <w:rsid w:val="004E578F"/>
    <w:rsid w:val="004E5CB9"/>
    <w:rsid w:val="004E5CF5"/>
    <w:rsid w:val="004E650B"/>
    <w:rsid w:val="004E6510"/>
    <w:rsid w:val="004E6BC9"/>
    <w:rsid w:val="004E6CBA"/>
    <w:rsid w:val="004E6D73"/>
    <w:rsid w:val="004E73E8"/>
    <w:rsid w:val="004E7540"/>
    <w:rsid w:val="004E7FC0"/>
    <w:rsid w:val="004F0148"/>
    <w:rsid w:val="004F02CE"/>
    <w:rsid w:val="004F02D0"/>
    <w:rsid w:val="004F04C9"/>
    <w:rsid w:val="004F055B"/>
    <w:rsid w:val="004F0564"/>
    <w:rsid w:val="004F056A"/>
    <w:rsid w:val="004F05B8"/>
    <w:rsid w:val="004F06B9"/>
    <w:rsid w:val="004F083D"/>
    <w:rsid w:val="004F0C3F"/>
    <w:rsid w:val="004F0DF9"/>
    <w:rsid w:val="004F1A7E"/>
    <w:rsid w:val="004F1B17"/>
    <w:rsid w:val="004F2715"/>
    <w:rsid w:val="004F2A1D"/>
    <w:rsid w:val="004F2C78"/>
    <w:rsid w:val="004F2F35"/>
    <w:rsid w:val="004F304A"/>
    <w:rsid w:val="004F34AC"/>
    <w:rsid w:val="004F37EE"/>
    <w:rsid w:val="004F3BE6"/>
    <w:rsid w:val="004F3BF4"/>
    <w:rsid w:val="004F3D20"/>
    <w:rsid w:val="004F3FD2"/>
    <w:rsid w:val="004F40AD"/>
    <w:rsid w:val="004F41C8"/>
    <w:rsid w:val="004F4978"/>
    <w:rsid w:val="004F4F47"/>
    <w:rsid w:val="004F56ED"/>
    <w:rsid w:val="004F588D"/>
    <w:rsid w:val="004F5C58"/>
    <w:rsid w:val="004F5D56"/>
    <w:rsid w:val="004F5EDD"/>
    <w:rsid w:val="004F5F23"/>
    <w:rsid w:val="004F5FA0"/>
    <w:rsid w:val="004F6045"/>
    <w:rsid w:val="004F6147"/>
    <w:rsid w:val="004F614F"/>
    <w:rsid w:val="004F6677"/>
    <w:rsid w:val="004F6782"/>
    <w:rsid w:val="004F69FE"/>
    <w:rsid w:val="004F6ED6"/>
    <w:rsid w:val="004F6EE4"/>
    <w:rsid w:val="004F752A"/>
    <w:rsid w:val="004F781C"/>
    <w:rsid w:val="004F7918"/>
    <w:rsid w:val="004F7F31"/>
    <w:rsid w:val="0050098F"/>
    <w:rsid w:val="00500CC6"/>
    <w:rsid w:val="005017AF"/>
    <w:rsid w:val="00501A5D"/>
    <w:rsid w:val="00501C1C"/>
    <w:rsid w:val="00501E6F"/>
    <w:rsid w:val="00502044"/>
    <w:rsid w:val="00502190"/>
    <w:rsid w:val="005022AE"/>
    <w:rsid w:val="005034E2"/>
    <w:rsid w:val="00503738"/>
    <w:rsid w:val="00503797"/>
    <w:rsid w:val="005037DB"/>
    <w:rsid w:val="005038CB"/>
    <w:rsid w:val="0050398F"/>
    <w:rsid w:val="005039EE"/>
    <w:rsid w:val="00503F6D"/>
    <w:rsid w:val="00504CF2"/>
    <w:rsid w:val="005051C5"/>
    <w:rsid w:val="00505714"/>
    <w:rsid w:val="00505B35"/>
    <w:rsid w:val="0050634D"/>
    <w:rsid w:val="00506441"/>
    <w:rsid w:val="005067EB"/>
    <w:rsid w:val="00506A1E"/>
    <w:rsid w:val="00506B64"/>
    <w:rsid w:val="00506C00"/>
    <w:rsid w:val="00507749"/>
    <w:rsid w:val="00507A41"/>
    <w:rsid w:val="00510162"/>
    <w:rsid w:val="005106A0"/>
    <w:rsid w:val="00510A77"/>
    <w:rsid w:val="00510B78"/>
    <w:rsid w:val="005111E1"/>
    <w:rsid w:val="00511586"/>
    <w:rsid w:val="0051180D"/>
    <w:rsid w:val="00511B90"/>
    <w:rsid w:val="00511E10"/>
    <w:rsid w:val="0051227C"/>
    <w:rsid w:val="0051254F"/>
    <w:rsid w:val="005125B3"/>
    <w:rsid w:val="005125B6"/>
    <w:rsid w:val="005129F7"/>
    <w:rsid w:val="00512AF0"/>
    <w:rsid w:val="00512E59"/>
    <w:rsid w:val="005130A1"/>
    <w:rsid w:val="005133C9"/>
    <w:rsid w:val="0051367A"/>
    <w:rsid w:val="00513E25"/>
    <w:rsid w:val="0051430B"/>
    <w:rsid w:val="005144B5"/>
    <w:rsid w:val="00514710"/>
    <w:rsid w:val="00514E75"/>
    <w:rsid w:val="00515186"/>
    <w:rsid w:val="0051524A"/>
    <w:rsid w:val="005158FB"/>
    <w:rsid w:val="00515A03"/>
    <w:rsid w:val="0051601C"/>
    <w:rsid w:val="005162F1"/>
    <w:rsid w:val="005162FB"/>
    <w:rsid w:val="00516603"/>
    <w:rsid w:val="005172F0"/>
    <w:rsid w:val="0051788F"/>
    <w:rsid w:val="00517E75"/>
    <w:rsid w:val="0052095A"/>
    <w:rsid w:val="00520E0A"/>
    <w:rsid w:val="0052125B"/>
    <w:rsid w:val="00521565"/>
    <w:rsid w:val="00521745"/>
    <w:rsid w:val="005219BF"/>
    <w:rsid w:val="005221B4"/>
    <w:rsid w:val="005224A4"/>
    <w:rsid w:val="00522B66"/>
    <w:rsid w:val="00523055"/>
    <w:rsid w:val="005232C3"/>
    <w:rsid w:val="005234BC"/>
    <w:rsid w:val="00523D53"/>
    <w:rsid w:val="00523D66"/>
    <w:rsid w:val="00523F12"/>
    <w:rsid w:val="00523FCF"/>
    <w:rsid w:val="0052446A"/>
    <w:rsid w:val="00524490"/>
    <w:rsid w:val="005244CA"/>
    <w:rsid w:val="00524A48"/>
    <w:rsid w:val="005251FB"/>
    <w:rsid w:val="00525285"/>
    <w:rsid w:val="0052543F"/>
    <w:rsid w:val="0052553B"/>
    <w:rsid w:val="00525A58"/>
    <w:rsid w:val="00525A6A"/>
    <w:rsid w:val="00525B70"/>
    <w:rsid w:val="00525BBB"/>
    <w:rsid w:val="00525DF6"/>
    <w:rsid w:val="00526118"/>
    <w:rsid w:val="005262CB"/>
    <w:rsid w:val="005263EB"/>
    <w:rsid w:val="00526534"/>
    <w:rsid w:val="0052699C"/>
    <w:rsid w:val="00526CF2"/>
    <w:rsid w:val="0052700A"/>
    <w:rsid w:val="005275E5"/>
    <w:rsid w:val="00527868"/>
    <w:rsid w:val="00527A5E"/>
    <w:rsid w:val="00527B27"/>
    <w:rsid w:val="00527BA9"/>
    <w:rsid w:val="00527FBE"/>
    <w:rsid w:val="00530166"/>
    <w:rsid w:val="00530771"/>
    <w:rsid w:val="00530783"/>
    <w:rsid w:val="00530833"/>
    <w:rsid w:val="00530DE9"/>
    <w:rsid w:val="00530EBF"/>
    <w:rsid w:val="00531469"/>
    <w:rsid w:val="005314FB"/>
    <w:rsid w:val="005320EA"/>
    <w:rsid w:val="00533561"/>
    <w:rsid w:val="00533C9D"/>
    <w:rsid w:val="005348CE"/>
    <w:rsid w:val="00534A7C"/>
    <w:rsid w:val="00534FA1"/>
    <w:rsid w:val="0053567B"/>
    <w:rsid w:val="0053578C"/>
    <w:rsid w:val="00535955"/>
    <w:rsid w:val="00535DC9"/>
    <w:rsid w:val="0053625D"/>
    <w:rsid w:val="00536816"/>
    <w:rsid w:val="00536F59"/>
    <w:rsid w:val="00537507"/>
    <w:rsid w:val="00537A32"/>
    <w:rsid w:val="00537F17"/>
    <w:rsid w:val="00540376"/>
    <w:rsid w:val="0054077E"/>
    <w:rsid w:val="00540889"/>
    <w:rsid w:val="00540997"/>
    <w:rsid w:val="005412F3"/>
    <w:rsid w:val="00541413"/>
    <w:rsid w:val="005414EF"/>
    <w:rsid w:val="005420CD"/>
    <w:rsid w:val="00542366"/>
    <w:rsid w:val="005424AA"/>
    <w:rsid w:val="005425AD"/>
    <w:rsid w:val="00542A02"/>
    <w:rsid w:val="00542B65"/>
    <w:rsid w:val="005431F0"/>
    <w:rsid w:val="005431FC"/>
    <w:rsid w:val="00544329"/>
    <w:rsid w:val="00544453"/>
    <w:rsid w:val="005446AA"/>
    <w:rsid w:val="0054481C"/>
    <w:rsid w:val="005448CD"/>
    <w:rsid w:val="00545158"/>
    <w:rsid w:val="00545440"/>
    <w:rsid w:val="005454E8"/>
    <w:rsid w:val="00546132"/>
    <w:rsid w:val="00546319"/>
    <w:rsid w:val="00546FEB"/>
    <w:rsid w:val="0054766B"/>
    <w:rsid w:val="005501CE"/>
    <w:rsid w:val="00550733"/>
    <w:rsid w:val="00550AA6"/>
    <w:rsid w:val="00550BAA"/>
    <w:rsid w:val="00550D0E"/>
    <w:rsid w:val="005516BD"/>
    <w:rsid w:val="0055172A"/>
    <w:rsid w:val="005520B1"/>
    <w:rsid w:val="00552833"/>
    <w:rsid w:val="00552F06"/>
    <w:rsid w:val="005530E3"/>
    <w:rsid w:val="00553198"/>
    <w:rsid w:val="00553457"/>
    <w:rsid w:val="0055347B"/>
    <w:rsid w:val="00553797"/>
    <w:rsid w:val="005539EC"/>
    <w:rsid w:val="00553A0B"/>
    <w:rsid w:val="00553FFB"/>
    <w:rsid w:val="005542EE"/>
    <w:rsid w:val="00554329"/>
    <w:rsid w:val="00554607"/>
    <w:rsid w:val="00554627"/>
    <w:rsid w:val="0055475C"/>
    <w:rsid w:val="005547FF"/>
    <w:rsid w:val="00554D86"/>
    <w:rsid w:val="00554E74"/>
    <w:rsid w:val="00554F04"/>
    <w:rsid w:val="00555E12"/>
    <w:rsid w:val="00556136"/>
    <w:rsid w:val="005563C9"/>
    <w:rsid w:val="005566AA"/>
    <w:rsid w:val="00556B93"/>
    <w:rsid w:val="00556D00"/>
    <w:rsid w:val="0055711B"/>
    <w:rsid w:val="0055738E"/>
    <w:rsid w:val="005574F9"/>
    <w:rsid w:val="0055758F"/>
    <w:rsid w:val="00557DAC"/>
    <w:rsid w:val="00560031"/>
    <w:rsid w:val="005600D7"/>
    <w:rsid w:val="005602EA"/>
    <w:rsid w:val="00560404"/>
    <w:rsid w:val="00560624"/>
    <w:rsid w:val="00560881"/>
    <w:rsid w:val="00560978"/>
    <w:rsid w:val="00560A37"/>
    <w:rsid w:val="00560C38"/>
    <w:rsid w:val="00560D2B"/>
    <w:rsid w:val="00560DE2"/>
    <w:rsid w:val="00560FA3"/>
    <w:rsid w:val="00560FAC"/>
    <w:rsid w:val="005611B9"/>
    <w:rsid w:val="005612D4"/>
    <w:rsid w:val="005613A3"/>
    <w:rsid w:val="005613A7"/>
    <w:rsid w:val="00561710"/>
    <w:rsid w:val="00561975"/>
    <w:rsid w:val="005619B7"/>
    <w:rsid w:val="00561AEE"/>
    <w:rsid w:val="00561C1C"/>
    <w:rsid w:val="00561CCE"/>
    <w:rsid w:val="00561D3C"/>
    <w:rsid w:val="00562A5F"/>
    <w:rsid w:val="00562B38"/>
    <w:rsid w:val="00562E3D"/>
    <w:rsid w:val="005634BA"/>
    <w:rsid w:val="00563ADB"/>
    <w:rsid w:val="00563EC3"/>
    <w:rsid w:val="00563F75"/>
    <w:rsid w:val="005640EB"/>
    <w:rsid w:val="00564600"/>
    <w:rsid w:val="0056495D"/>
    <w:rsid w:val="00564DA3"/>
    <w:rsid w:val="00564EB4"/>
    <w:rsid w:val="005651DE"/>
    <w:rsid w:val="00565514"/>
    <w:rsid w:val="0056557A"/>
    <w:rsid w:val="00565FCB"/>
    <w:rsid w:val="00566076"/>
    <w:rsid w:val="00566282"/>
    <w:rsid w:val="005666B9"/>
    <w:rsid w:val="00566766"/>
    <w:rsid w:val="00566845"/>
    <w:rsid w:val="00566A6C"/>
    <w:rsid w:val="00566F82"/>
    <w:rsid w:val="00567218"/>
    <w:rsid w:val="00567646"/>
    <w:rsid w:val="00567B69"/>
    <w:rsid w:val="0057013D"/>
    <w:rsid w:val="00570584"/>
    <w:rsid w:val="005705C8"/>
    <w:rsid w:val="0057094E"/>
    <w:rsid w:val="00570A00"/>
    <w:rsid w:val="00570E16"/>
    <w:rsid w:val="005712D6"/>
    <w:rsid w:val="00571812"/>
    <w:rsid w:val="00571DCD"/>
    <w:rsid w:val="0057218C"/>
    <w:rsid w:val="005723F9"/>
    <w:rsid w:val="00572C81"/>
    <w:rsid w:val="00572E70"/>
    <w:rsid w:val="00572EB6"/>
    <w:rsid w:val="00573348"/>
    <w:rsid w:val="00573369"/>
    <w:rsid w:val="005737C9"/>
    <w:rsid w:val="00573C20"/>
    <w:rsid w:val="00574098"/>
    <w:rsid w:val="0057418A"/>
    <w:rsid w:val="005746B9"/>
    <w:rsid w:val="00574923"/>
    <w:rsid w:val="005749F3"/>
    <w:rsid w:val="00574D59"/>
    <w:rsid w:val="0057512E"/>
    <w:rsid w:val="0057535A"/>
    <w:rsid w:val="00575C24"/>
    <w:rsid w:val="00576226"/>
    <w:rsid w:val="005762EA"/>
    <w:rsid w:val="005767AE"/>
    <w:rsid w:val="00576933"/>
    <w:rsid w:val="005773EC"/>
    <w:rsid w:val="005774E1"/>
    <w:rsid w:val="00577AD2"/>
    <w:rsid w:val="00580390"/>
    <w:rsid w:val="00580491"/>
    <w:rsid w:val="00580F52"/>
    <w:rsid w:val="005816EE"/>
    <w:rsid w:val="005817B2"/>
    <w:rsid w:val="005819CB"/>
    <w:rsid w:val="005819F7"/>
    <w:rsid w:val="00581A20"/>
    <w:rsid w:val="00581C35"/>
    <w:rsid w:val="00581C62"/>
    <w:rsid w:val="0058204A"/>
    <w:rsid w:val="0058220C"/>
    <w:rsid w:val="00582265"/>
    <w:rsid w:val="005823A5"/>
    <w:rsid w:val="005824C6"/>
    <w:rsid w:val="00582629"/>
    <w:rsid w:val="00582674"/>
    <w:rsid w:val="005826EE"/>
    <w:rsid w:val="0058271E"/>
    <w:rsid w:val="0058283F"/>
    <w:rsid w:val="00582ECE"/>
    <w:rsid w:val="00583198"/>
    <w:rsid w:val="005831BF"/>
    <w:rsid w:val="005834BC"/>
    <w:rsid w:val="00583930"/>
    <w:rsid w:val="00583BFE"/>
    <w:rsid w:val="00583D8A"/>
    <w:rsid w:val="00583DBE"/>
    <w:rsid w:val="005840EB"/>
    <w:rsid w:val="005840EF"/>
    <w:rsid w:val="005843BE"/>
    <w:rsid w:val="005845A3"/>
    <w:rsid w:val="005845E4"/>
    <w:rsid w:val="005848F8"/>
    <w:rsid w:val="00584E2F"/>
    <w:rsid w:val="005850F8"/>
    <w:rsid w:val="00585151"/>
    <w:rsid w:val="0058523B"/>
    <w:rsid w:val="0058525B"/>
    <w:rsid w:val="00585AAE"/>
    <w:rsid w:val="00585C03"/>
    <w:rsid w:val="00585F1C"/>
    <w:rsid w:val="005863B2"/>
    <w:rsid w:val="005863F7"/>
    <w:rsid w:val="00586637"/>
    <w:rsid w:val="005868AB"/>
    <w:rsid w:val="00586FEE"/>
    <w:rsid w:val="00587229"/>
    <w:rsid w:val="0058754B"/>
    <w:rsid w:val="00587C46"/>
    <w:rsid w:val="00587F56"/>
    <w:rsid w:val="00587FD9"/>
    <w:rsid w:val="0059001E"/>
    <w:rsid w:val="005900B9"/>
    <w:rsid w:val="005902C9"/>
    <w:rsid w:val="005908B9"/>
    <w:rsid w:val="00591265"/>
    <w:rsid w:val="00591283"/>
    <w:rsid w:val="005915A4"/>
    <w:rsid w:val="005924D3"/>
    <w:rsid w:val="005924F1"/>
    <w:rsid w:val="005925E3"/>
    <w:rsid w:val="00592CF0"/>
    <w:rsid w:val="0059304D"/>
    <w:rsid w:val="00593058"/>
    <w:rsid w:val="005933AE"/>
    <w:rsid w:val="005934A8"/>
    <w:rsid w:val="0059382B"/>
    <w:rsid w:val="00593CBE"/>
    <w:rsid w:val="00593F5D"/>
    <w:rsid w:val="0059404E"/>
    <w:rsid w:val="0059406A"/>
    <w:rsid w:val="005944F1"/>
    <w:rsid w:val="005948E1"/>
    <w:rsid w:val="00594B14"/>
    <w:rsid w:val="00595156"/>
    <w:rsid w:val="005962ED"/>
    <w:rsid w:val="005965C9"/>
    <w:rsid w:val="005966C9"/>
    <w:rsid w:val="005967C0"/>
    <w:rsid w:val="00596832"/>
    <w:rsid w:val="00596CCB"/>
    <w:rsid w:val="00596DB6"/>
    <w:rsid w:val="005970CD"/>
    <w:rsid w:val="00597459"/>
    <w:rsid w:val="00597753"/>
    <w:rsid w:val="005979C3"/>
    <w:rsid w:val="00597E6F"/>
    <w:rsid w:val="005A0203"/>
    <w:rsid w:val="005A052F"/>
    <w:rsid w:val="005A05DF"/>
    <w:rsid w:val="005A0C7F"/>
    <w:rsid w:val="005A0DC5"/>
    <w:rsid w:val="005A0ECA"/>
    <w:rsid w:val="005A0EFC"/>
    <w:rsid w:val="005A1018"/>
    <w:rsid w:val="005A1099"/>
    <w:rsid w:val="005A10AE"/>
    <w:rsid w:val="005A12B6"/>
    <w:rsid w:val="005A12EF"/>
    <w:rsid w:val="005A1396"/>
    <w:rsid w:val="005A13B0"/>
    <w:rsid w:val="005A1586"/>
    <w:rsid w:val="005A15BB"/>
    <w:rsid w:val="005A15D8"/>
    <w:rsid w:val="005A1980"/>
    <w:rsid w:val="005A1A26"/>
    <w:rsid w:val="005A1BC8"/>
    <w:rsid w:val="005A1C64"/>
    <w:rsid w:val="005A1E92"/>
    <w:rsid w:val="005A1F74"/>
    <w:rsid w:val="005A207E"/>
    <w:rsid w:val="005A2293"/>
    <w:rsid w:val="005A2593"/>
    <w:rsid w:val="005A2FFB"/>
    <w:rsid w:val="005A3196"/>
    <w:rsid w:val="005A339E"/>
    <w:rsid w:val="005A35CE"/>
    <w:rsid w:val="005A3858"/>
    <w:rsid w:val="005A3993"/>
    <w:rsid w:val="005A3CF7"/>
    <w:rsid w:val="005A3E4B"/>
    <w:rsid w:val="005A408B"/>
    <w:rsid w:val="005A414B"/>
    <w:rsid w:val="005A48B4"/>
    <w:rsid w:val="005A48BD"/>
    <w:rsid w:val="005A581C"/>
    <w:rsid w:val="005A5A88"/>
    <w:rsid w:val="005A6A64"/>
    <w:rsid w:val="005A6E32"/>
    <w:rsid w:val="005A6F80"/>
    <w:rsid w:val="005A7215"/>
    <w:rsid w:val="005A726F"/>
    <w:rsid w:val="005A7550"/>
    <w:rsid w:val="005A782E"/>
    <w:rsid w:val="005A793B"/>
    <w:rsid w:val="005A79AE"/>
    <w:rsid w:val="005A7A5C"/>
    <w:rsid w:val="005A7EBC"/>
    <w:rsid w:val="005B00B5"/>
    <w:rsid w:val="005B0168"/>
    <w:rsid w:val="005B01B7"/>
    <w:rsid w:val="005B0575"/>
    <w:rsid w:val="005B05E7"/>
    <w:rsid w:val="005B0774"/>
    <w:rsid w:val="005B080D"/>
    <w:rsid w:val="005B0E02"/>
    <w:rsid w:val="005B1731"/>
    <w:rsid w:val="005B1878"/>
    <w:rsid w:val="005B1CF5"/>
    <w:rsid w:val="005B203F"/>
    <w:rsid w:val="005B2054"/>
    <w:rsid w:val="005B246E"/>
    <w:rsid w:val="005B247D"/>
    <w:rsid w:val="005B2561"/>
    <w:rsid w:val="005B25AA"/>
    <w:rsid w:val="005B2607"/>
    <w:rsid w:val="005B26FD"/>
    <w:rsid w:val="005B2E63"/>
    <w:rsid w:val="005B3EF1"/>
    <w:rsid w:val="005B3F34"/>
    <w:rsid w:val="005B429E"/>
    <w:rsid w:val="005B42A7"/>
    <w:rsid w:val="005B44D0"/>
    <w:rsid w:val="005B4CD8"/>
    <w:rsid w:val="005B55D6"/>
    <w:rsid w:val="005B5B11"/>
    <w:rsid w:val="005B5C27"/>
    <w:rsid w:val="005B5C4A"/>
    <w:rsid w:val="005B5CAA"/>
    <w:rsid w:val="005B5FC3"/>
    <w:rsid w:val="005B60BD"/>
    <w:rsid w:val="005B61BF"/>
    <w:rsid w:val="005B668D"/>
    <w:rsid w:val="005B6717"/>
    <w:rsid w:val="005B67FE"/>
    <w:rsid w:val="005B6837"/>
    <w:rsid w:val="005B6913"/>
    <w:rsid w:val="005B705F"/>
    <w:rsid w:val="005B799E"/>
    <w:rsid w:val="005B7A53"/>
    <w:rsid w:val="005B7C8C"/>
    <w:rsid w:val="005C0178"/>
    <w:rsid w:val="005C02BC"/>
    <w:rsid w:val="005C0423"/>
    <w:rsid w:val="005C0607"/>
    <w:rsid w:val="005C0947"/>
    <w:rsid w:val="005C0A76"/>
    <w:rsid w:val="005C0F3A"/>
    <w:rsid w:val="005C0F51"/>
    <w:rsid w:val="005C0FA9"/>
    <w:rsid w:val="005C0FE5"/>
    <w:rsid w:val="005C11E6"/>
    <w:rsid w:val="005C147A"/>
    <w:rsid w:val="005C1490"/>
    <w:rsid w:val="005C19D6"/>
    <w:rsid w:val="005C1F3B"/>
    <w:rsid w:val="005C208C"/>
    <w:rsid w:val="005C20F7"/>
    <w:rsid w:val="005C2469"/>
    <w:rsid w:val="005C28E4"/>
    <w:rsid w:val="005C2A7E"/>
    <w:rsid w:val="005C2E67"/>
    <w:rsid w:val="005C35ED"/>
    <w:rsid w:val="005C35FA"/>
    <w:rsid w:val="005C37F2"/>
    <w:rsid w:val="005C414B"/>
    <w:rsid w:val="005C42EA"/>
    <w:rsid w:val="005C4457"/>
    <w:rsid w:val="005C4616"/>
    <w:rsid w:val="005C4AF0"/>
    <w:rsid w:val="005C4D24"/>
    <w:rsid w:val="005C4DD7"/>
    <w:rsid w:val="005C5284"/>
    <w:rsid w:val="005C539A"/>
    <w:rsid w:val="005C5693"/>
    <w:rsid w:val="005C5A2A"/>
    <w:rsid w:val="005C5BA0"/>
    <w:rsid w:val="005C5C9E"/>
    <w:rsid w:val="005C5D0A"/>
    <w:rsid w:val="005C60B1"/>
    <w:rsid w:val="005C6C12"/>
    <w:rsid w:val="005C6F04"/>
    <w:rsid w:val="005C74F8"/>
    <w:rsid w:val="005C75B9"/>
    <w:rsid w:val="005C778A"/>
    <w:rsid w:val="005C794A"/>
    <w:rsid w:val="005C7B1F"/>
    <w:rsid w:val="005C7E97"/>
    <w:rsid w:val="005D065D"/>
    <w:rsid w:val="005D070B"/>
    <w:rsid w:val="005D0C8D"/>
    <w:rsid w:val="005D0F55"/>
    <w:rsid w:val="005D12BF"/>
    <w:rsid w:val="005D14E9"/>
    <w:rsid w:val="005D1B75"/>
    <w:rsid w:val="005D1C71"/>
    <w:rsid w:val="005D1E86"/>
    <w:rsid w:val="005D21A6"/>
    <w:rsid w:val="005D29D5"/>
    <w:rsid w:val="005D29F6"/>
    <w:rsid w:val="005D383D"/>
    <w:rsid w:val="005D3947"/>
    <w:rsid w:val="005D3D18"/>
    <w:rsid w:val="005D3E4A"/>
    <w:rsid w:val="005D3E97"/>
    <w:rsid w:val="005D3F76"/>
    <w:rsid w:val="005D4095"/>
    <w:rsid w:val="005D4641"/>
    <w:rsid w:val="005D49A2"/>
    <w:rsid w:val="005D49FF"/>
    <w:rsid w:val="005D4ACD"/>
    <w:rsid w:val="005D4C36"/>
    <w:rsid w:val="005D4D0A"/>
    <w:rsid w:val="005D5073"/>
    <w:rsid w:val="005D526E"/>
    <w:rsid w:val="005D5625"/>
    <w:rsid w:val="005D5672"/>
    <w:rsid w:val="005D5695"/>
    <w:rsid w:val="005D5A82"/>
    <w:rsid w:val="005D5D34"/>
    <w:rsid w:val="005D6151"/>
    <w:rsid w:val="005D6156"/>
    <w:rsid w:val="005D6309"/>
    <w:rsid w:val="005D63D6"/>
    <w:rsid w:val="005D64BF"/>
    <w:rsid w:val="005D6BF4"/>
    <w:rsid w:val="005D6CA0"/>
    <w:rsid w:val="005D6D98"/>
    <w:rsid w:val="005D72C3"/>
    <w:rsid w:val="005D7ED3"/>
    <w:rsid w:val="005D7FFC"/>
    <w:rsid w:val="005E06C9"/>
    <w:rsid w:val="005E0862"/>
    <w:rsid w:val="005E08CF"/>
    <w:rsid w:val="005E129D"/>
    <w:rsid w:val="005E1375"/>
    <w:rsid w:val="005E147F"/>
    <w:rsid w:val="005E14D8"/>
    <w:rsid w:val="005E178A"/>
    <w:rsid w:val="005E19FF"/>
    <w:rsid w:val="005E1CEB"/>
    <w:rsid w:val="005E2576"/>
    <w:rsid w:val="005E27F6"/>
    <w:rsid w:val="005E2A30"/>
    <w:rsid w:val="005E2BDE"/>
    <w:rsid w:val="005E2FF1"/>
    <w:rsid w:val="005E3850"/>
    <w:rsid w:val="005E3B4D"/>
    <w:rsid w:val="005E3B5B"/>
    <w:rsid w:val="005E3DEF"/>
    <w:rsid w:val="005E41A6"/>
    <w:rsid w:val="005E4266"/>
    <w:rsid w:val="005E427F"/>
    <w:rsid w:val="005E4E97"/>
    <w:rsid w:val="005E54F0"/>
    <w:rsid w:val="005E57F7"/>
    <w:rsid w:val="005E5C65"/>
    <w:rsid w:val="005E5DFA"/>
    <w:rsid w:val="005E609A"/>
    <w:rsid w:val="005E682E"/>
    <w:rsid w:val="005E68F3"/>
    <w:rsid w:val="005E6A57"/>
    <w:rsid w:val="005E6BB3"/>
    <w:rsid w:val="005E6F86"/>
    <w:rsid w:val="005E70D9"/>
    <w:rsid w:val="005E71E1"/>
    <w:rsid w:val="005E7479"/>
    <w:rsid w:val="005E756A"/>
    <w:rsid w:val="005E7892"/>
    <w:rsid w:val="005E78BB"/>
    <w:rsid w:val="005E7CCA"/>
    <w:rsid w:val="005F0245"/>
    <w:rsid w:val="005F0652"/>
    <w:rsid w:val="005F07BE"/>
    <w:rsid w:val="005F09DE"/>
    <w:rsid w:val="005F0AE1"/>
    <w:rsid w:val="005F0DE4"/>
    <w:rsid w:val="005F1146"/>
    <w:rsid w:val="005F191F"/>
    <w:rsid w:val="005F1D63"/>
    <w:rsid w:val="005F1D68"/>
    <w:rsid w:val="005F2BC2"/>
    <w:rsid w:val="005F340D"/>
    <w:rsid w:val="005F3C0A"/>
    <w:rsid w:val="005F3CEA"/>
    <w:rsid w:val="005F44DE"/>
    <w:rsid w:val="005F4587"/>
    <w:rsid w:val="005F4A97"/>
    <w:rsid w:val="005F4E85"/>
    <w:rsid w:val="005F4EB2"/>
    <w:rsid w:val="005F5255"/>
    <w:rsid w:val="005F546F"/>
    <w:rsid w:val="005F5479"/>
    <w:rsid w:val="005F567B"/>
    <w:rsid w:val="005F5B32"/>
    <w:rsid w:val="005F66AA"/>
    <w:rsid w:val="005F66DC"/>
    <w:rsid w:val="005F68EF"/>
    <w:rsid w:val="005F70A7"/>
    <w:rsid w:val="005F731B"/>
    <w:rsid w:val="005F783A"/>
    <w:rsid w:val="005F786A"/>
    <w:rsid w:val="005F79F6"/>
    <w:rsid w:val="005F7AC1"/>
    <w:rsid w:val="005F7EA3"/>
    <w:rsid w:val="00600DA1"/>
    <w:rsid w:val="006013FB"/>
    <w:rsid w:val="00601583"/>
    <w:rsid w:val="00601CE8"/>
    <w:rsid w:val="00601DFB"/>
    <w:rsid w:val="00601F1A"/>
    <w:rsid w:val="00601F8B"/>
    <w:rsid w:val="0060259D"/>
    <w:rsid w:val="00602746"/>
    <w:rsid w:val="00602911"/>
    <w:rsid w:val="0060294C"/>
    <w:rsid w:val="00602FB1"/>
    <w:rsid w:val="00603073"/>
    <w:rsid w:val="00603105"/>
    <w:rsid w:val="00603128"/>
    <w:rsid w:val="006036E2"/>
    <w:rsid w:val="006037C5"/>
    <w:rsid w:val="00603976"/>
    <w:rsid w:val="00603A7A"/>
    <w:rsid w:val="00604319"/>
    <w:rsid w:val="00604485"/>
    <w:rsid w:val="00604C19"/>
    <w:rsid w:val="00604C5D"/>
    <w:rsid w:val="00604D76"/>
    <w:rsid w:val="00604F87"/>
    <w:rsid w:val="0060508A"/>
    <w:rsid w:val="006052B9"/>
    <w:rsid w:val="00605607"/>
    <w:rsid w:val="006059A8"/>
    <w:rsid w:val="00605E4D"/>
    <w:rsid w:val="00606002"/>
    <w:rsid w:val="00606458"/>
    <w:rsid w:val="00606720"/>
    <w:rsid w:val="00606841"/>
    <w:rsid w:val="00606CC5"/>
    <w:rsid w:val="00606E65"/>
    <w:rsid w:val="00607141"/>
    <w:rsid w:val="00607385"/>
    <w:rsid w:val="0060754F"/>
    <w:rsid w:val="00607B23"/>
    <w:rsid w:val="00610057"/>
    <w:rsid w:val="00610C20"/>
    <w:rsid w:val="00611189"/>
    <w:rsid w:val="00611765"/>
    <w:rsid w:val="0061233F"/>
    <w:rsid w:val="006125C5"/>
    <w:rsid w:val="006126E2"/>
    <w:rsid w:val="00612766"/>
    <w:rsid w:val="0061278B"/>
    <w:rsid w:val="00612B0D"/>
    <w:rsid w:val="00612EE9"/>
    <w:rsid w:val="0061385B"/>
    <w:rsid w:val="00613AB5"/>
    <w:rsid w:val="00614153"/>
    <w:rsid w:val="006144BB"/>
    <w:rsid w:val="00614667"/>
    <w:rsid w:val="0061489F"/>
    <w:rsid w:val="006149AD"/>
    <w:rsid w:val="00614BC4"/>
    <w:rsid w:val="00614CAC"/>
    <w:rsid w:val="00615189"/>
    <w:rsid w:val="0061549B"/>
    <w:rsid w:val="00616089"/>
    <w:rsid w:val="00616900"/>
    <w:rsid w:val="00616A41"/>
    <w:rsid w:val="00616ACC"/>
    <w:rsid w:val="00616B2A"/>
    <w:rsid w:val="0061744E"/>
    <w:rsid w:val="0061746A"/>
    <w:rsid w:val="0061747F"/>
    <w:rsid w:val="0061799E"/>
    <w:rsid w:val="00617B9D"/>
    <w:rsid w:val="00617CDA"/>
    <w:rsid w:val="00620102"/>
    <w:rsid w:val="0062032D"/>
    <w:rsid w:val="006204D9"/>
    <w:rsid w:val="0062057F"/>
    <w:rsid w:val="006205AD"/>
    <w:rsid w:val="00620CA8"/>
    <w:rsid w:val="0062165E"/>
    <w:rsid w:val="00621934"/>
    <w:rsid w:val="00621C89"/>
    <w:rsid w:val="00621FA9"/>
    <w:rsid w:val="00622007"/>
    <w:rsid w:val="00622079"/>
    <w:rsid w:val="00622782"/>
    <w:rsid w:val="00622874"/>
    <w:rsid w:val="00622A90"/>
    <w:rsid w:val="00622BCC"/>
    <w:rsid w:val="006239A3"/>
    <w:rsid w:val="00623D94"/>
    <w:rsid w:val="00623F1D"/>
    <w:rsid w:val="00624529"/>
    <w:rsid w:val="00624544"/>
    <w:rsid w:val="00624CA0"/>
    <w:rsid w:val="00624D93"/>
    <w:rsid w:val="006254B1"/>
    <w:rsid w:val="00625671"/>
    <w:rsid w:val="006261D9"/>
    <w:rsid w:val="006261E6"/>
    <w:rsid w:val="006265AF"/>
    <w:rsid w:val="006265BD"/>
    <w:rsid w:val="006265D8"/>
    <w:rsid w:val="00626AAB"/>
    <w:rsid w:val="00626BD8"/>
    <w:rsid w:val="00627483"/>
    <w:rsid w:val="00630007"/>
    <w:rsid w:val="006304D1"/>
    <w:rsid w:val="006305AE"/>
    <w:rsid w:val="00630940"/>
    <w:rsid w:val="00630B6A"/>
    <w:rsid w:val="006312F7"/>
    <w:rsid w:val="00631B50"/>
    <w:rsid w:val="006320CB"/>
    <w:rsid w:val="006321A5"/>
    <w:rsid w:val="00632209"/>
    <w:rsid w:val="00632656"/>
    <w:rsid w:val="00632991"/>
    <w:rsid w:val="00632CC5"/>
    <w:rsid w:val="00632F67"/>
    <w:rsid w:val="006331E5"/>
    <w:rsid w:val="006333DD"/>
    <w:rsid w:val="006335DE"/>
    <w:rsid w:val="006339B8"/>
    <w:rsid w:val="00633FD6"/>
    <w:rsid w:val="0063450F"/>
    <w:rsid w:val="006345ED"/>
    <w:rsid w:val="006345EE"/>
    <w:rsid w:val="00634734"/>
    <w:rsid w:val="00634C72"/>
    <w:rsid w:val="00634E95"/>
    <w:rsid w:val="0063515E"/>
    <w:rsid w:val="00635D61"/>
    <w:rsid w:val="00635E30"/>
    <w:rsid w:val="006361DC"/>
    <w:rsid w:val="00636330"/>
    <w:rsid w:val="006370E7"/>
    <w:rsid w:val="0063731C"/>
    <w:rsid w:val="00637C31"/>
    <w:rsid w:val="00640005"/>
    <w:rsid w:val="0064034B"/>
    <w:rsid w:val="0064043A"/>
    <w:rsid w:val="006407E9"/>
    <w:rsid w:val="0064099A"/>
    <w:rsid w:val="006409D0"/>
    <w:rsid w:val="00640DEE"/>
    <w:rsid w:val="00640EE9"/>
    <w:rsid w:val="00640FBA"/>
    <w:rsid w:val="006411F9"/>
    <w:rsid w:val="0064166A"/>
    <w:rsid w:val="00641758"/>
    <w:rsid w:val="00641B57"/>
    <w:rsid w:val="00641CD9"/>
    <w:rsid w:val="00641DF1"/>
    <w:rsid w:val="00641E4F"/>
    <w:rsid w:val="006420AB"/>
    <w:rsid w:val="006427D1"/>
    <w:rsid w:val="006428DF"/>
    <w:rsid w:val="00642978"/>
    <w:rsid w:val="00642B83"/>
    <w:rsid w:val="0064341D"/>
    <w:rsid w:val="00644089"/>
    <w:rsid w:val="00644462"/>
    <w:rsid w:val="00645164"/>
    <w:rsid w:val="006455FE"/>
    <w:rsid w:val="00645C8C"/>
    <w:rsid w:val="00646291"/>
    <w:rsid w:val="00646441"/>
    <w:rsid w:val="006469A2"/>
    <w:rsid w:val="00646AB8"/>
    <w:rsid w:val="00646D0D"/>
    <w:rsid w:val="006470E5"/>
    <w:rsid w:val="006471F9"/>
    <w:rsid w:val="0064776F"/>
    <w:rsid w:val="0064782E"/>
    <w:rsid w:val="006479EC"/>
    <w:rsid w:val="00647A3C"/>
    <w:rsid w:val="0065045B"/>
    <w:rsid w:val="00650635"/>
    <w:rsid w:val="00650760"/>
    <w:rsid w:val="006507E9"/>
    <w:rsid w:val="00650822"/>
    <w:rsid w:val="00650A98"/>
    <w:rsid w:val="00650E05"/>
    <w:rsid w:val="00650E20"/>
    <w:rsid w:val="00651095"/>
    <w:rsid w:val="00651DE4"/>
    <w:rsid w:val="006521E6"/>
    <w:rsid w:val="006525F9"/>
    <w:rsid w:val="00652863"/>
    <w:rsid w:val="0065290E"/>
    <w:rsid w:val="00652921"/>
    <w:rsid w:val="00652950"/>
    <w:rsid w:val="00652E02"/>
    <w:rsid w:val="006532FB"/>
    <w:rsid w:val="006533A9"/>
    <w:rsid w:val="00653530"/>
    <w:rsid w:val="00653A1A"/>
    <w:rsid w:val="00653C4B"/>
    <w:rsid w:val="00653D6D"/>
    <w:rsid w:val="006548AD"/>
    <w:rsid w:val="00654978"/>
    <w:rsid w:val="0065544C"/>
    <w:rsid w:val="00655962"/>
    <w:rsid w:val="006559C6"/>
    <w:rsid w:val="00655E4B"/>
    <w:rsid w:val="006560A2"/>
    <w:rsid w:val="00656401"/>
    <w:rsid w:val="00656989"/>
    <w:rsid w:val="006572C7"/>
    <w:rsid w:val="0065734B"/>
    <w:rsid w:val="00657372"/>
    <w:rsid w:val="00657575"/>
    <w:rsid w:val="00657674"/>
    <w:rsid w:val="006578FA"/>
    <w:rsid w:val="0066025F"/>
    <w:rsid w:val="0066041F"/>
    <w:rsid w:val="00660473"/>
    <w:rsid w:val="0066047B"/>
    <w:rsid w:val="00660D04"/>
    <w:rsid w:val="00660E13"/>
    <w:rsid w:val="0066141F"/>
    <w:rsid w:val="006614D8"/>
    <w:rsid w:val="006615CE"/>
    <w:rsid w:val="00661B9D"/>
    <w:rsid w:val="006624EE"/>
    <w:rsid w:val="006628C1"/>
    <w:rsid w:val="00662C39"/>
    <w:rsid w:val="00662E8A"/>
    <w:rsid w:val="00662F64"/>
    <w:rsid w:val="00663136"/>
    <w:rsid w:val="00663BB8"/>
    <w:rsid w:val="00663CD7"/>
    <w:rsid w:val="00663E10"/>
    <w:rsid w:val="00663EBA"/>
    <w:rsid w:val="00663F2E"/>
    <w:rsid w:val="0066419D"/>
    <w:rsid w:val="0066434A"/>
    <w:rsid w:val="00664404"/>
    <w:rsid w:val="00664716"/>
    <w:rsid w:val="00664879"/>
    <w:rsid w:val="006655C3"/>
    <w:rsid w:val="00665E1E"/>
    <w:rsid w:val="006661AE"/>
    <w:rsid w:val="006661E7"/>
    <w:rsid w:val="00666219"/>
    <w:rsid w:val="00666763"/>
    <w:rsid w:val="0066694C"/>
    <w:rsid w:val="00666EAA"/>
    <w:rsid w:val="0066711D"/>
    <w:rsid w:val="006671D6"/>
    <w:rsid w:val="00667451"/>
    <w:rsid w:val="006674AF"/>
    <w:rsid w:val="00667861"/>
    <w:rsid w:val="00667CE2"/>
    <w:rsid w:val="00667EBF"/>
    <w:rsid w:val="00667EF3"/>
    <w:rsid w:val="00667FEE"/>
    <w:rsid w:val="00670175"/>
    <w:rsid w:val="006701A1"/>
    <w:rsid w:val="006707CC"/>
    <w:rsid w:val="006708F6"/>
    <w:rsid w:val="00670DF0"/>
    <w:rsid w:val="00670E7B"/>
    <w:rsid w:val="00670ECD"/>
    <w:rsid w:val="0067128A"/>
    <w:rsid w:val="0067129F"/>
    <w:rsid w:val="006714BB"/>
    <w:rsid w:val="00671629"/>
    <w:rsid w:val="00671766"/>
    <w:rsid w:val="00671A26"/>
    <w:rsid w:val="00671B17"/>
    <w:rsid w:val="00671D87"/>
    <w:rsid w:val="00671D8A"/>
    <w:rsid w:val="00671E40"/>
    <w:rsid w:val="00672050"/>
    <w:rsid w:val="00672427"/>
    <w:rsid w:val="00672F7D"/>
    <w:rsid w:val="0067356B"/>
    <w:rsid w:val="00673669"/>
    <w:rsid w:val="00673BEE"/>
    <w:rsid w:val="00673D65"/>
    <w:rsid w:val="00673DCA"/>
    <w:rsid w:val="00673E42"/>
    <w:rsid w:val="006740EF"/>
    <w:rsid w:val="006741B8"/>
    <w:rsid w:val="0067422F"/>
    <w:rsid w:val="006746D0"/>
    <w:rsid w:val="00674DAC"/>
    <w:rsid w:val="00675115"/>
    <w:rsid w:val="00675502"/>
    <w:rsid w:val="00675847"/>
    <w:rsid w:val="00675FA0"/>
    <w:rsid w:val="006765DF"/>
    <w:rsid w:val="006770C5"/>
    <w:rsid w:val="006775D3"/>
    <w:rsid w:val="00677B79"/>
    <w:rsid w:val="00677FAC"/>
    <w:rsid w:val="00680190"/>
    <w:rsid w:val="006805AC"/>
    <w:rsid w:val="00680B1F"/>
    <w:rsid w:val="00680E20"/>
    <w:rsid w:val="00680E4A"/>
    <w:rsid w:val="00681209"/>
    <w:rsid w:val="00681436"/>
    <w:rsid w:val="006815F6"/>
    <w:rsid w:val="00681A6F"/>
    <w:rsid w:val="00681C2D"/>
    <w:rsid w:val="00681D97"/>
    <w:rsid w:val="00681E9C"/>
    <w:rsid w:val="00681F24"/>
    <w:rsid w:val="006820A6"/>
    <w:rsid w:val="006821AB"/>
    <w:rsid w:val="00682324"/>
    <w:rsid w:val="006826D6"/>
    <w:rsid w:val="00682924"/>
    <w:rsid w:val="00682B55"/>
    <w:rsid w:val="00682D13"/>
    <w:rsid w:val="00682DEB"/>
    <w:rsid w:val="00682E6A"/>
    <w:rsid w:val="00682F49"/>
    <w:rsid w:val="006838FF"/>
    <w:rsid w:val="00683A08"/>
    <w:rsid w:val="00683C33"/>
    <w:rsid w:val="0068401C"/>
    <w:rsid w:val="006840C7"/>
    <w:rsid w:val="0068441B"/>
    <w:rsid w:val="0068476F"/>
    <w:rsid w:val="00684C89"/>
    <w:rsid w:val="00685196"/>
    <w:rsid w:val="0068553C"/>
    <w:rsid w:val="006856C2"/>
    <w:rsid w:val="006857F9"/>
    <w:rsid w:val="006866BE"/>
    <w:rsid w:val="00686F72"/>
    <w:rsid w:val="0068744E"/>
    <w:rsid w:val="006875BF"/>
    <w:rsid w:val="00687644"/>
    <w:rsid w:val="00687A58"/>
    <w:rsid w:val="00687C95"/>
    <w:rsid w:val="00687CF6"/>
    <w:rsid w:val="00687D00"/>
    <w:rsid w:val="00687EA8"/>
    <w:rsid w:val="00687EE8"/>
    <w:rsid w:val="006900B3"/>
    <w:rsid w:val="0069098B"/>
    <w:rsid w:val="00691115"/>
    <w:rsid w:val="006914F0"/>
    <w:rsid w:val="006915DB"/>
    <w:rsid w:val="00691734"/>
    <w:rsid w:val="006923EA"/>
    <w:rsid w:val="006926D4"/>
    <w:rsid w:val="00692D1A"/>
    <w:rsid w:val="00692DC6"/>
    <w:rsid w:val="006930F8"/>
    <w:rsid w:val="00693310"/>
    <w:rsid w:val="00693359"/>
    <w:rsid w:val="00693912"/>
    <w:rsid w:val="00693BDB"/>
    <w:rsid w:val="00693D13"/>
    <w:rsid w:val="006940D3"/>
    <w:rsid w:val="006940F0"/>
    <w:rsid w:val="00694113"/>
    <w:rsid w:val="006942FC"/>
    <w:rsid w:val="0069465F"/>
    <w:rsid w:val="006947F6"/>
    <w:rsid w:val="006949CD"/>
    <w:rsid w:val="00694A2C"/>
    <w:rsid w:val="00694D72"/>
    <w:rsid w:val="00694FE0"/>
    <w:rsid w:val="006957DE"/>
    <w:rsid w:val="00695C9D"/>
    <w:rsid w:val="006962AA"/>
    <w:rsid w:val="006966DF"/>
    <w:rsid w:val="00696FF1"/>
    <w:rsid w:val="006972F7"/>
    <w:rsid w:val="00697918"/>
    <w:rsid w:val="00697AC1"/>
    <w:rsid w:val="00697F3F"/>
    <w:rsid w:val="006A030E"/>
    <w:rsid w:val="006A0405"/>
    <w:rsid w:val="006A0534"/>
    <w:rsid w:val="006A0747"/>
    <w:rsid w:val="006A0942"/>
    <w:rsid w:val="006A0D24"/>
    <w:rsid w:val="006A120D"/>
    <w:rsid w:val="006A14AC"/>
    <w:rsid w:val="006A14EC"/>
    <w:rsid w:val="006A1546"/>
    <w:rsid w:val="006A1640"/>
    <w:rsid w:val="006A1679"/>
    <w:rsid w:val="006A16A8"/>
    <w:rsid w:val="006A18E6"/>
    <w:rsid w:val="006A1DBF"/>
    <w:rsid w:val="006A273B"/>
    <w:rsid w:val="006A28CF"/>
    <w:rsid w:val="006A29F8"/>
    <w:rsid w:val="006A3734"/>
    <w:rsid w:val="006A3786"/>
    <w:rsid w:val="006A39FB"/>
    <w:rsid w:val="006A3E95"/>
    <w:rsid w:val="006A4344"/>
    <w:rsid w:val="006A43FD"/>
    <w:rsid w:val="006A48EB"/>
    <w:rsid w:val="006A4982"/>
    <w:rsid w:val="006A4E28"/>
    <w:rsid w:val="006A50E1"/>
    <w:rsid w:val="006A55B0"/>
    <w:rsid w:val="006A5946"/>
    <w:rsid w:val="006A5BE3"/>
    <w:rsid w:val="006A5C43"/>
    <w:rsid w:val="006A683D"/>
    <w:rsid w:val="006A6C1F"/>
    <w:rsid w:val="006A6CA6"/>
    <w:rsid w:val="006A6FA7"/>
    <w:rsid w:val="006A77AB"/>
    <w:rsid w:val="006A77B3"/>
    <w:rsid w:val="006A78B9"/>
    <w:rsid w:val="006A7D09"/>
    <w:rsid w:val="006B00FD"/>
    <w:rsid w:val="006B0723"/>
    <w:rsid w:val="006B0794"/>
    <w:rsid w:val="006B0EF2"/>
    <w:rsid w:val="006B1213"/>
    <w:rsid w:val="006B14B4"/>
    <w:rsid w:val="006B1692"/>
    <w:rsid w:val="006B1A4C"/>
    <w:rsid w:val="006B2257"/>
    <w:rsid w:val="006B249D"/>
    <w:rsid w:val="006B253D"/>
    <w:rsid w:val="006B25B8"/>
    <w:rsid w:val="006B26C9"/>
    <w:rsid w:val="006B2CF1"/>
    <w:rsid w:val="006B31D8"/>
    <w:rsid w:val="006B3642"/>
    <w:rsid w:val="006B36CE"/>
    <w:rsid w:val="006B38F2"/>
    <w:rsid w:val="006B3E0F"/>
    <w:rsid w:val="006B3E1A"/>
    <w:rsid w:val="006B3F37"/>
    <w:rsid w:val="006B490F"/>
    <w:rsid w:val="006B4968"/>
    <w:rsid w:val="006B49F5"/>
    <w:rsid w:val="006B4DB0"/>
    <w:rsid w:val="006B51B9"/>
    <w:rsid w:val="006B54D8"/>
    <w:rsid w:val="006B6130"/>
    <w:rsid w:val="006B632A"/>
    <w:rsid w:val="006B657B"/>
    <w:rsid w:val="006B6E38"/>
    <w:rsid w:val="006B7123"/>
    <w:rsid w:val="006B75B6"/>
    <w:rsid w:val="006B7772"/>
    <w:rsid w:val="006B7983"/>
    <w:rsid w:val="006B7A80"/>
    <w:rsid w:val="006C0484"/>
    <w:rsid w:val="006C05A9"/>
    <w:rsid w:val="006C0F83"/>
    <w:rsid w:val="006C0F9C"/>
    <w:rsid w:val="006C179E"/>
    <w:rsid w:val="006C1850"/>
    <w:rsid w:val="006C1A5F"/>
    <w:rsid w:val="006C1D4C"/>
    <w:rsid w:val="006C1F6C"/>
    <w:rsid w:val="006C2157"/>
    <w:rsid w:val="006C25DD"/>
    <w:rsid w:val="006C2910"/>
    <w:rsid w:val="006C2CB1"/>
    <w:rsid w:val="006C2D53"/>
    <w:rsid w:val="006C2DAE"/>
    <w:rsid w:val="006C3AB5"/>
    <w:rsid w:val="006C3C49"/>
    <w:rsid w:val="006C4075"/>
    <w:rsid w:val="006C476E"/>
    <w:rsid w:val="006C495F"/>
    <w:rsid w:val="006C562C"/>
    <w:rsid w:val="006C5775"/>
    <w:rsid w:val="006C580C"/>
    <w:rsid w:val="006C61A8"/>
    <w:rsid w:val="006C65A0"/>
    <w:rsid w:val="006C66A6"/>
    <w:rsid w:val="006C6782"/>
    <w:rsid w:val="006C6E7A"/>
    <w:rsid w:val="006C7394"/>
    <w:rsid w:val="006C76C7"/>
    <w:rsid w:val="006C7EC3"/>
    <w:rsid w:val="006D036D"/>
    <w:rsid w:val="006D0760"/>
    <w:rsid w:val="006D0793"/>
    <w:rsid w:val="006D0B8E"/>
    <w:rsid w:val="006D0E1D"/>
    <w:rsid w:val="006D0F97"/>
    <w:rsid w:val="006D101E"/>
    <w:rsid w:val="006D130E"/>
    <w:rsid w:val="006D1A28"/>
    <w:rsid w:val="006D1ABC"/>
    <w:rsid w:val="006D1B1C"/>
    <w:rsid w:val="006D1B4E"/>
    <w:rsid w:val="006D21C1"/>
    <w:rsid w:val="006D2699"/>
    <w:rsid w:val="006D2BDA"/>
    <w:rsid w:val="006D2DBC"/>
    <w:rsid w:val="006D348B"/>
    <w:rsid w:val="006D3522"/>
    <w:rsid w:val="006D3530"/>
    <w:rsid w:val="006D3751"/>
    <w:rsid w:val="006D4415"/>
    <w:rsid w:val="006D47F4"/>
    <w:rsid w:val="006D48BD"/>
    <w:rsid w:val="006D4C5C"/>
    <w:rsid w:val="006D4DAD"/>
    <w:rsid w:val="006D5683"/>
    <w:rsid w:val="006D60C9"/>
    <w:rsid w:val="006D6F11"/>
    <w:rsid w:val="006D72A3"/>
    <w:rsid w:val="006D7E02"/>
    <w:rsid w:val="006D7EAC"/>
    <w:rsid w:val="006E03A8"/>
    <w:rsid w:val="006E0520"/>
    <w:rsid w:val="006E0708"/>
    <w:rsid w:val="006E0CFF"/>
    <w:rsid w:val="006E0F5E"/>
    <w:rsid w:val="006E17E8"/>
    <w:rsid w:val="006E1A47"/>
    <w:rsid w:val="006E21F4"/>
    <w:rsid w:val="006E23AB"/>
    <w:rsid w:val="006E255D"/>
    <w:rsid w:val="006E2E6A"/>
    <w:rsid w:val="006E3379"/>
    <w:rsid w:val="006E3648"/>
    <w:rsid w:val="006E38CF"/>
    <w:rsid w:val="006E3B32"/>
    <w:rsid w:val="006E3F7F"/>
    <w:rsid w:val="006E40E4"/>
    <w:rsid w:val="006E4494"/>
    <w:rsid w:val="006E4844"/>
    <w:rsid w:val="006E48CC"/>
    <w:rsid w:val="006E551D"/>
    <w:rsid w:val="006E566A"/>
    <w:rsid w:val="006E566E"/>
    <w:rsid w:val="006E56AC"/>
    <w:rsid w:val="006E5CD9"/>
    <w:rsid w:val="006E6B3F"/>
    <w:rsid w:val="006E737E"/>
    <w:rsid w:val="006E74B5"/>
    <w:rsid w:val="006E783E"/>
    <w:rsid w:val="006E7889"/>
    <w:rsid w:val="006E7CBD"/>
    <w:rsid w:val="006E7E39"/>
    <w:rsid w:val="006E7FC2"/>
    <w:rsid w:val="006F000F"/>
    <w:rsid w:val="006F003B"/>
    <w:rsid w:val="006F0608"/>
    <w:rsid w:val="006F090F"/>
    <w:rsid w:val="006F0ED3"/>
    <w:rsid w:val="006F0F4F"/>
    <w:rsid w:val="006F1238"/>
    <w:rsid w:val="006F1358"/>
    <w:rsid w:val="006F1F39"/>
    <w:rsid w:val="006F26CE"/>
    <w:rsid w:val="006F27E3"/>
    <w:rsid w:val="006F28FB"/>
    <w:rsid w:val="006F2EE7"/>
    <w:rsid w:val="006F310C"/>
    <w:rsid w:val="006F316D"/>
    <w:rsid w:val="006F3298"/>
    <w:rsid w:val="006F337A"/>
    <w:rsid w:val="006F349F"/>
    <w:rsid w:val="006F3593"/>
    <w:rsid w:val="006F3918"/>
    <w:rsid w:val="006F39CD"/>
    <w:rsid w:val="006F3A0F"/>
    <w:rsid w:val="006F3A12"/>
    <w:rsid w:val="006F3D44"/>
    <w:rsid w:val="006F3DAA"/>
    <w:rsid w:val="006F491F"/>
    <w:rsid w:val="006F4F72"/>
    <w:rsid w:val="006F529F"/>
    <w:rsid w:val="006F5FB6"/>
    <w:rsid w:val="006F7DDF"/>
    <w:rsid w:val="00700123"/>
    <w:rsid w:val="007004A0"/>
    <w:rsid w:val="00700E5B"/>
    <w:rsid w:val="0070109F"/>
    <w:rsid w:val="00701447"/>
    <w:rsid w:val="007016A8"/>
    <w:rsid w:val="007016D3"/>
    <w:rsid w:val="00701979"/>
    <w:rsid w:val="00701F65"/>
    <w:rsid w:val="007021FC"/>
    <w:rsid w:val="007023A5"/>
    <w:rsid w:val="00702672"/>
    <w:rsid w:val="0070281F"/>
    <w:rsid w:val="00702F78"/>
    <w:rsid w:val="00702F7F"/>
    <w:rsid w:val="00703156"/>
    <w:rsid w:val="0070326E"/>
    <w:rsid w:val="00703425"/>
    <w:rsid w:val="0070369A"/>
    <w:rsid w:val="00703706"/>
    <w:rsid w:val="00703C9A"/>
    <w:rsid w:val="00703CFD"/>
    <w:rsid w:val="00703E2E"/>
    <w:rsid w:val="00703FAC"/>
    <w:rsid w:val="00704A0E"/>
    <w:rsid w:val="00704A76"/>
    <w:rsid w:val="00704B01"/>
    <w:rsid w:val="00704E72"/>
    <w:rsid w:val="00705320"/>
    <w:rsid w:val="0070538E"/>
    <w:rsid w:val="00705495"/>
    <w:rsid w:val="007055DE"/>
    <w:rsid w:val="007056E8"/>
    <w:rsid w:val="00705718"/>
    <w:rsid w:val="0070661B"/>
    <w:rsid w:val="0070698D"/>
    <w:rsid w:val="00706F45"/>
    <w:rsid w:val="00706FCE"/>
    <w:rsid w:val="00707282"/>
    <w:rsid w:val="00707892"/>
    <w:rsid w:val="00707992"/>
    <w:rsid w:val="00707ACC"/>
    <w:rsid w:val="007102CB"/>
    <w:rsid w:val="00710376"/>
    <w:rsid w:val="007104DD"/>
    <w:rsid w:val="00710809"/>
    <w:rsid w:val="007108D9"/>
    <w:rsid w:val="00711196"/>
    <w:rsid w:val="00711564"/>
    <w:rsid w:val="00711B3F"/>
    <w:rsid w:val="00711D8C"/>
    <w:rsid w:val="00712024"/>
    <w:rsid w:val="007121B4"/>
    <w:rsid w:val="00712886"/>
    <w:rsid w:val="00713423"/>
    <w:rsid w:val="00713D1E"/>
    <w:rsid w:val="00713DE8"/>
    <w:rsid w:val="00714306"/>
    <w:rsid w:val="00714870"/>
    <w:rsid w:val="00714B7E"/>
    <w:rsid w:val="007150D4"/>
    <w:rsid w:val="0071544C"/>
    <w:rsid w:val="00715664"/>
    <w:rsid w:val="00715A72"/>
    <w:rsid w:val="00715BF6"/>
    <w:rsid w:val="00715EA4"/>
    <w:rsid w:val="00716220"/>
    <w:rsid w:val="00716994"/>
    <w:rsid w:val="007177FC"/>
    <w:rsid w:val="00717B75"/>
    <w:rsid w:val="00717C6C"/>
    <w:rsid w:val="00717E7F"/>
    <w:rsid w:val="00717ECB"/>
    <w:rsid w:val="00717FE8"/>
    <w:rsid w:val="00720025"/>
    <w:rsid w:val="007203E3"/>
    <w:rsid w:val="0072064C"/>
    <w:rsid w:val="00720710"/>
    <w:rsid w:val="00720941"/>
    <w:rsid w:val="00720C72"/>
    <w:rsid w:val="00720FE8"/>
    <w:rsid w:val="007213E4"/>
    <w:rsid w:val="007213ED"/>
    <w:rsid w:val="0072154F"/>
    <w:rsid w:val="0072161F"/>
    <w:rsid w:val="0072163E"/>
    <w:rsid w:val="007218C4"/>
    <w:rsid w:val="007219FB"/>
    <w:rsid w:val="00721B66"/>
    <w:rsid w:val="00721D3E"/>
    <w:rsid w:val="00722F64"/>
    <w:rsid w:val="00723F70"/>
    <w:rsid w:val="00723F81"/>
    <w:rsid w:val="007241E9"/>
    <w:rsid w:val="007245DB"/>
    <w:rsid w:val="00724A61"/>
    <w:rsid w:val="00724F8A"/>
    <w:rsid w:val="00725385"/>
    <w:rsid w:val="0072578A"/>
    <w:rsid w:val="00725A61"/>
    <w:rsid w:val="00725EFB"/>
    <w:rsid w:val="00725F9F"/>
    <w:rsid w:val="007261CA"/>
    <w:rsid w:val="0072662E"/>
    <w:rsid w:val="00726C8F"/>
    <w:rsid w:val="00726CB3"/>
    <w:rsid w:val="00726DAC"/>
    <w:rsid w:val="0072715C"/>
    <w:rsid w:val="00727C11"/>
    <w:rsid w:val="00730355"/>
    <w:rsid w:val="00730825"/>
    <w:rsid w:val="00730894"/>
    <w:rsid w:val="00730D1A"/>
    <w:rsid w:val="00730E75"/>
    <w:rsid w:val="007311BA"/>
    <w:rsid w:val="007311D1"/>
    <w:rsid w:val="00731544"/>
    <w:rsid w:val="0073158E"/>
    <w:rsid w:val="007315F4"/>
    <w:rsid w:val="00731679"/>
    <w:rsid w:val="0073172A"/>
    <w:rsid w:val="00731769"/>
    <w:rsid w:val="00732773"/>
    <w:rsid w:val="00732905"/>
    <w:rsid w:val="0073299D"/>
    <w:rsid w:val="00732EBC"/>
    <w:rsid w:val="00733672"/>
    <w:rsid w:val="0073379C"/>
    <w:rsid w:val="007339DE"/>
    <w:rsid w:val="00733B01"/>
    <w:rsid w:val="00733C84"/>
    <w:rsid w:val="00733E91"/>
    <w:rsid w:val="00733FAF"/>
    <w:rsid w:val="00733FFC"/>
    <w:rsid w:val="0073414D"/>
    <w:rsid w:val="00734191"/>
    <w:rsid w:val="00734289"/>
    <w:rsid w:val="007345C7"/>
    <w:rsid w:val="00734DB4"/>
    <w:rsid w:val="00734EF6"/>
    <w:rsid w:val="00734F10"/>
    <w:rsid w:val="00735263"/>
    <w:rsid w:val="00735626"/>
    <w:rsid w:val="007358CC"/>
    <w:rsid w:val="007359D7"/>
    <w:rsid w:val="00735B47"/>
    <w:rsid w:val="00735C2D"/>
    <w:rsid w:val="00735E32"/>
    <w:rsid w:val="0073630A"/>
    <w:rsid w:val="00736733"/>
    <w:rsid w:val="00736A2F"/>
    <w:rsid w:val="007371A6"/>
    <w:rsid w:val="00737264"/>
    <w:rsid w:val="00737513"/>
    <w:rsid w:val="00737699"/>
    <w:rsid w:val="00737758"/>
    <w:rsid w:val="0073799F"/>
    <w:rsid w:val="007379E4"/>
    <w:rsid w:val="00737B6E"/>
    <w:rsid w:val="00737BA6"/>
    <w:rsid w:val="00737C8A"/>
    <w:rsid w:val="00737D50"/>
    <w:rsid w:val="00740267"/>
    <w:rsid w:val="007409B2"/>
    <w:rsid w:val="007409C1"/>
    <w:rsid w:val="00740BA0"/>
    <w:rsid w:val="00740DBC"/>
    <w:rsid w:val="00741015"/>
    <w:rsid w:val="00741510"/>
    <w:rsid w:val="0074157A"/>
    <w:rsid w:val="00742506"/>
    <w:rsid w:val="00742D9E"/>
    <w:rsid w:val="00742DC6"/>
    <w:rsid w:val="007433F0"/>
    <w:rsid w:val="00743A40"/>
    <w:rsid w:val="00743AB9"/>
    <w:rsid w:val="00743ADC"/>
    <w:rsid w:val="00743CE3"/>
    <w:rsid w:val="00743E67"/>
    <w:rsid w:val="0074404B"/>
    <w:rsid w:val="00744416"/>
    <w:rsid w:val="00744493"/>
    <w:rsid w:val="00744649"/>
    <w:rsid w:val="007446F8"/>
    <w:rsid w:val="0074484C"/>
    <w:rsid w:val="00744C97"/>
    <w:rsid w:val="007455FE"/>
    <w:rsid w:val="00745C69"/>
    <w:rsid w:val="007461FF"/>
    <w:rsid w:val="007462EC"/>
    <w:rsid w:val="00746589"/>
    <w:rsid w:val="0074663B"/>
    <w:rsid w:val="007472AA"/>
    <w:rsid w:val="00747A23"/>
    <w:rsid w:val="00747C62"/>
    <w:rsid w:val="00747DCF"/>
    <w:rsid w:val="0075090A"/>
    <w:rsid w:val="00750B94"/>
    <w:rsid w:val="00750BEE"/>
    <w:rsid w:val="00751195"/>
    <w:rsid w:val="007514A9"/>
    <w:rsid w:val="00751720"/>
    <w:rsid w:val="0075215B"/>
    <w:rsid w:val="007522AF"/>
    <w:rsid w:val="007533C9"/>
    <w:rsid w:val="007539BF"/>
    <w:rsid w:val="007539CB"/>
    <w:rsid w:val="00753F62"/>
    <w:rsid w:val="00754198"/>
    <w:rsid w:val="007544A9"/>
    <w:rsid w:val="00754C49"/>
    <w:rsid w:val="00755096"/>
    <w:rsid w:val="007550EE"/>
    <w:rsid w:val="00755901"/>
    <w:rsid w:val="00755D9A"/>
    <w:rsid w:val="0075689B"/>
    <w:rsid w:val="00756B31"/>
    <w:rsid w:val="00757425"/>
    <w:rsid w:val="0075771E"/>
    <w:rsid w:val="00757887"/>
    <w:rsid w:val="0075790F"/>
    <w:rsid w:val="00757DB6"/>
    <w:rsid w:val="0076009B"/>
    <w:rsid w:val="007613CB"/>
    <w:rsid w:val="00761795"/>
    <w:rsid w:val="00761AC8"/>
    <w:rsid w:val="00761DB1"/>
    <w:rsid w:val="0076206F"/>
    <w:rsid w:val="00762226"/>
    <w:rsid w:val="00762400"/>
    <w:rsid w:val="00762CF0"/>
    <w:rsid w:val="00762D38"/>
    <w:rsid w:val="007632E0"/>
    <w:rsid w:val="007634AC"/>
    <w:rsid w:val="00763566"/>
    <w:rsid w:val="00764453"/>
    <w:rsid w:val="0076449D"/>
    <w:rsid w:val="00764801"/>
    <w:rsid w:val="00764C4A"/>
    <w:rsid w:val="0076515D"/>
    <w:rsid w:val="007655FA"/>
    <w:rsid w:val="007658E5"/>
    <w:rsid w:val="00765AA7"/>
    <w:rsid w:val="00765B1B"/>
    <w:rsid w:val="00765C16"/>
    <w:rsid w:val="00765C3D"/>
    <w:rsid w:val="00765EC0"/>
    <w:rsid w:val="00766003"/>
    <w:rsid w:val="007662C5"/>
    <w:rsid w:val="00766523"/>
    <w:rsid w:val="007669D7"/>
    <w:rsid w:val="00766FEB"/>
    <w:rsid w:val="007679EB"/>
    <w:rsid w:val="007704CA"/>
    <w:rsid w:val="00770C8A"/>
    <w:rsid w:val="00770D94"/>
    <w:rsid w:val="007715F2"/>
    <w:rsid w:val="0077160D"/>
    <w:rsid w:val="00771631"/>
    <w:rsid w:val="00771F9B"/>
    <w:rsid w:val="0077230E"/>
    <w:rsid w:val="007723F1"/>
    <w:rsid w:val="00772559"/>
    <w:rsid w:val="0077261D"/>
    <w:rsid w:val="00772656"/>
    <w:rsid w:val="0077271B"/>
    <w:rsid w:val="00772852"/>
    <w:rsid w:val="00772ADE"/>
    <w:rsid w:val="00772D6E"/>
    <w:rsid w:val="00772F01"/>
    <w:rsid w:val="0077306D"/>
    <w:rsid w:val="007732F1"/>
    <w:rsid w:val="00773758"/>
    <w:rsid w:val="007738EC"/>
    <w:rsid w:val="00773CF5"/>
    <w:rsid w:val="00773F7A"/>
    <w:rsid w:val="00774114"/>
    <w:rsid w:val="007741FF"/>
    <w:rsid w:val="00774D35"/>
    <w:rsid w:val="0077546B"/>
    <w:rsid w:val="007756C3"/>
    <w:rsid w:val="007759FC"/>
    <w:rsid w:val="00775A2C"/>
    <w:rsid w:val="00775ACF"/>
    <w:rsid w:val="00776033"/>
    <w:rsid w:val="0077621D"/>
    <w:rsid w:val="007762CD"/>
    <w:rsid w:val="0077643C"/>
    <w:rsid w:val="0077684B"/>
    <w:rsid w:val="00777020"/>
    <w:rsid w:val="0077726D"/>
    <w:rsid w:val="00777290"/>
    <w:rsid w:val="007772E8"/>
    <w:rsid w:val="00777721"/>
    <w:rsid w:val="00780273"/>
    <w:rsid w:val="00780355"/>
    <w:rsid w:val="00780956"/>
    <w:rsid w:val="00780981"/>
    <w:rsid w:val="0078148C"/>
    <w:rsid w:val="00781619"/>
    <w:rsid w:val="00781725"/>
    <w:rsid w:val="007818C2"/>
    <w:rsid w:val="00781AC2"/>
    <w:rsid w:val="00781C82"/>
    <w:rsid w:val="0078233F"/>
    <w:rsid w:val="007828D5"/>
    <w:rsid w:val="00782A08"/>
    <w:rsid w:val="00782D8F"/>
    <w:rsid w:val="00782F00"/>
    <w:rsid w:val="00782FC5"/>
    <w:rsid w:val="00783263"/>
    <w:rsid w:val="00783345"/>
    <w:rsid w:val="0078357E"/>
    <w:rsid w:val="00783633"/>
    <w:rsid w:val="0078385A"/>
    <w:rsid w:val="007839E7"/>
    <w:rsid w:val="007841FF"/>
    <w:rsid w:val="00785009"/>
    <w:rsid w:val="0078599A"/>
    <w:rsid w:val="00785A63"/>
    <w:rsid w:val="00785D99"/>
    <w:rsid w:val="00785E26"/>
    <w:rsid w:val="00785EFF"/>
    <w:rsid w:val="00786824"/>
    <w:rsid w:val="00786C1E"/>
    <w:rsid w:val="0078724C"/>
    <w:rsid w:val="0078751E"/>
    <w:rsid w:val="00787C9D"/>
    <w:rsid w:val="007906CA"/>
    <w:rsid w:val="00790D49"/>
    <w:rsid w:val="00791503"/>
    <w:rsid w:val="0079168F"/>
    <w:rsid w:val="00791816"/>
    <w:rsid w:val="00791C4B"/>
    <w:rsid w:val="00791E96"/>
    <w:rsid w:val="0079215A"/>
    <w:rsid w:val="00792460"/>
    <w:rsid w:val="007934D4"/>
    <w:rsid w:val="00793538"/>
    <w:rsid w:val="0079377C"/>
    <w:rsid w:val="0079394A"/>
    <w:rsid w:val="0079399A"/>
    <w:rsid w:val="007939BD"/>
    <w:rsid w:val="00793A05"/>
    <w:rsid w:val="00793A0E"/>
    <w:rsid w:val="00793C16"/>
    <w:rsid w:val="00793FBD"/>
    <w:rsid w:val="00794725"/>
    <w:rsid w:val="00794AEE"/>
    <w:rsid w:val="00795610"/>
    <w:rsid w:val="0079574C"/>
    <w:rsid w:val="00795792"/>
    <w:rsid w:val="00795B10"/>
    <w:rsid w:val="00795D98"/>
    <w:rsid w:val="00795F56"/>
    <w:rsid w:val="0079663A"/>
    <w:rsid w:val="00796AC3"/>
    <w:rsid w:val="00796C5E"/>
    <w:rsid w:val="00796F84"/>
    <w:rsid w:val="00796F8B"/>
    <w:rsid w:val="007970F4"/>
    <w:rsid w:val="007974EC"/>
    <w:rsid w:val="0079775B"/>
    <w:rsid w:val="00797C38"/>
    <w:rsid w:val="00797E54"/>
    <w:rsid w:val="007A0692"/>
    <w:rsid w:val="007A0B62"/>
    <w:rsid w:val="007A11B0"/>
    <w:rsid w:val="007A1236"/>
    <w:rsid w:val="007A13DF"/>
    <w:rsid w:val="007A1760"/>
    <w:rsid w:val="007A1A76"/>
    <w:rsid w:val="007A1B02"/>
    <w:rsid w:val="007A1D32"/>
    <w:rsid w:val="007A21A0"/>
    <w:rsid w:val="007A2818"/>
    <w:rsid w:val="007A28A4"/>
    <w:rsid w:val="007A2A69"/>
    <w:rsid w:val="007A2A6F"/>
    <w:rsid w:val="007A3386"/>
    <w:rsid w:val="007A39D3"/>
    <w:rsid w:val="007A3BDD"/>
    <w:rsid w:val="007A3D3F"/>
    <w:rsid w:val="007A3E4D"/>
    <w:rsid w:val="007A4506"/>
    <w:rsid w:val="007A4BE7"/>
    <w:rsid w:val="007A4C59"/>
    <w:rsid w:val="007A518D"/>
    <w:rsid w:val="007A519E"/>
    <w:rsid w:val="007A57AE"/>
    <w:rsid w:val="007A6B70"/>
    <w:rsid w:val="007A6E20"/>
    <w:rsid w:val="007A6FD8"/>
    <w:rsid w:val="007A7136"/>
    <w:rsid w:val="007A73DA"/>
    <w:rsid w:val="007A7498"/>
    <w:rsid w:val="007A74B2"/>
    <w:rsid w:val="007A771E"/>
    <w:rsid w:val="007A7C64"/>
    <w:rsid w:val="007B0037"/>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2926"/>
    <w:rsid w:val="007B3057"/>
    <w:rsid w:val="007B41B5"/>
    <w:rsid w:val="007B4597"/>
    <w:rsid w:val="007B47A0"/>
    <w:rsid w:val="007B5174"/>
    <w:rsid w:val="007B5255"/>
    <w:rsid w:val="007B5336"/>
    <w:rsid w:val="007B55C5"/>
    <w:rsid w:val="007B561D"/>
    <w:rsid w:val="007B57D2"/>
    <w:rsid w:val="007B5E43"/>
    <w:rsid w:val="007B5F3C"/>
    <w:rsid w:val="007B62C0"/>
    <w:rsid w:val="007B6B9D"/>
    <w:rsid w:val="007B6CC6"/>
    <w:rsid w:val="007B6F4D"/>
    <w:rsid w:val="007B70FB"/>
    <w:rsid w:val="007B72CD"/>
    <w:rsid w:val="007B74DB"/>
    <w:rsid w:val="007B7566"/>
    <w:rsid w:val="007B7A47"/>
    <w:rsid w:val="007B7A6C"/>
    <w:rsid w:val="007B7B3D"/>
    <w:rsid w:val="007C0482"/>
    <w:rsid w:val="007C0E18"/>
    <w:rsid w:val="007C0E80"/>
    <w:rsid w:val="007C123C"/>
    <w:rsid w:val="007C1637"/>
    <w:rsid w:val="007C1DC9"/>
    <w:rsid w:val="007C1E1A"/>
    <w:rsid w:val="007C20FE"/>
    <w:rsid w:val="007C2343"/>
    <w:rsid w:val="007C24BB"/>
    <w:rsid w:val="007C2678"/>
    <w:rsid w:val="007C3435"/>
    <w:rsid w:val="007C351D"/>
    <w:rsid w:val="007C35A9"/>
    <w:rsid w:val="007C35F6"/>
    <w:rsid w:val="007C360B"/>
    <w:rsid w:val="007C376A"/>
    <w:rsid w:val="007C3888"/>
    <w:rsid w:val="007C4526"/>
    <w:rsid w:val="007C4A77"/>
    <w:rsid w:val="007C4AC1"/>
    <w:rsid w:val="007C4ACA"/>
    <w:rsid w:val="007C4B99"/>
    <w:rsid w:val="007C5577"/>
    <w:rsid w:val="007C55A5"/>
    <w:rsid w:val="007C55BE"/>
    <w:rsid w:val="007C5686"/>
    <w:rsid w:val="007C5AB5"/>
    <w:rsid w:val="007C5DB4"/>
    <w:rsid w:val="007C62D0"/>
    <w:rsid w:val="007C6E2F"/>
    <w:rsid w:val="007C7506"/>
    <w:rsid w:val="007C7663"/>
    <w:rsid w:val="007C766F"/>
    <w:rsid w:val="007C7AD6"/>
    <w:rsid w:val="007C7C59"/>
    <w:rsid w:val="007C7D51"/>
    <w:rsid w:val="007C7DC7"/>
    <w:rsid w:val="007D033A"/>
    <w:rsid w:val="007D03B3"/>
    <w:rsid w:val="007D0816"/>
    <w:rsid w:val="007D0F64"/>
    <w:rsid w:val="007D132F"/>
    <w:rsid w:val="007D15F0"/>
    <w:rsid w:val="007D178B"/>
    <w:rsid w:val="007D1AAA"/>
    <w:rsid w:val="007D1B64"/>
    <w:rsid w:val="007D1F73"/>
    <w:rsid w:val="007D226F"/>
    <w:rsid w:val="007D22CE"/>
    <w:rsid w:val="007D2C50"/>
    <w:rsid w:val="007D2FE3"/>
    <w:rsid w:val="007D3398"/>
    <w:rsid w:val="007D33FA"/>
    <w:rsid w:val="007D363F"/>
    <w:rsid w:val="007D3902"/>
    <w:rsid w:val="007D3A86"/>
    <w:rsid w:val="007D3B12"/>
    <w:rsid w:val="007D3BC5"/>
    <w:rsid w:val="007D3CE9"/>
    <w:rsid w:val="007D3DF7"/>
    <w:rsid w:val="007D3F75"/>
    <w:rsid w:val="007D40F5"/>
    <w:rsid w:val="007D440A"/>
    <w:rsid w:val="007D457B"/>
    <w:rsid w:val="007D46D8"/>
    <w:rsid w:val="007D4832"/>
    <w:rsid w:val="007D4892"/>
    <w:rsid w:val="007D48E9"/>
    <w:rsid w:val="007D4A1A"/>
    <w:rsid w:val="007D4D44"/>
    <w:rsid w:val="007D4DC5"/>
    <w:rsid w:val="007D53CB"/>
    <w:rsid w:val="007D561F"/>
    <w:rsid w:val="007D5857"/>
    <w:rsid w:val="007D5BB4"/>
    <w:rsid w:val="007D6246"/>
    <w:rsid w:val="007D68DB"/>
    <w:rsid w:val="007D6CE6"/>
    <w:rsid w:val="007D6E43"/>
    <w:rsid w:val="007D6F86"/>
    <w:rsid w:val="007D72CB"/>
    <w:rsid w:val="007D72EB"/>
    <w:rsid w:val="007D735A"/>
    <w:rsid w:val="007D7CDD"/>
    <w:rsid w:val="007D7F37"/>
    <w:rsid w:val="007E016B"/>
    <w:rsid w:val="007E08C9"/>
    <w:rsid w:val="007E0A12"/>
    <w:rsid w:val="007E0F8F"/>
    <w:rsid w:val="007E13A8"/>
    <w:rsid w:val="007E1A71"/>
    <w:rsid w:val="007E2236"/>
    <w:rsid w:val="007E296A"/>
    <w:rsid w:val="007E2A9F"/>
    <w:rsid w:val="007E317C"/>
    <w:rsid w:val="007E3456"/>
    <w:rsid w:val="007E35D0"/>
    <w:rsid w:val="007E3A03"/>
    <w:rsid w:val="007E3E82"/>
    <w:rsid w:val="007E44F9"/>
    <w:rsid w:val="007E4701"/>
    <w:rsid w:val="007E47D5"/>
    <w:rsid w:val="007E4C3C"/>
    <w:rsid w:val="007E4DA6"/>
    <w:rsid w:val="007E4F53"/>
    <w:rsid w:val="007E502A"/>
    <w:rsid w:val="007E5268"/>
    <w:rsid w:val="007E53AF"/>
    <w:rsid w:val="007E5597"/>
    <w:rsid w:val="007E5725"/>
    <w:rsid w:val="007E5937"/>
    <w:rsid w:val="007E5E82"/>
    <w:rsid w:val="007E5ED9"/>
    <w:rsid w:val="007E5EDC"/>
    <w:rsid w:val="007E6646"/>
    <w:rsid w:val="007E67D9"/>
    <w:rsid w:val="007E691D"/>
    <w:rsid w:val="007E6A96"/>
    <w:rsid w:val="007E6C51"/>
    <w:rsid w:val="007E6D20"/>
    <w:rsid w:val="007E7232"/>
    <w:rsid w:val="007E72AB"/>
    <w:rsid w:val="007E7D5D"/>
    <w:rsid w:val="007E7E0F"/>
    <w:rsid w:val="007E7EC0"/>
    <w:rsid w:val="007F0378"/>
    <w:rsid w:val="007F0684"/>
    <w:rsid w:val="007F06B6"/>
    <w:rsid w:val="007F06E8"/>
    <w:rsid w:val="007F0AF8"/>
    <w:rsid w:val="007F0E4C"/>
    <w:rsid w:val="007F1933"/>
    <w:rsid w:val="007F1B94"/>
    <w:rsid w:val="007F1F1C"/>
    <w:rsid w:val="007F219A"/>
    <w:rsid w:val="007F2444"/>
    <w:rsid w:val="007F3130"/>
    <w:rsid w:val="007F35B8"/>
    <w:rsid w:val="007F3D80"/>
    <w:rsid w:val="007F3F16"/>
    <w:rsid w:val="007F42F0"/>
    <w:rsid w:val="007F4748"/>
    <w:rsid w:val="007F4906"/>
    <w:rsid w:val="007F4981"/>
    <w:rsid w:val="007F4D34"/>
    <w:rsid w:val="007F62FD"/>
    <w:rsid w:val="007F6340"/>
    <w:rsid w:val="007F65DB"/>
    <w:rsid w:val="007F6761"/>
    <w:rsid w:val="007F6BC4"/>
    <w:rsid w:val="007F6C0E"/>
    <w:rsid w:val="007F6DA9"/>
    <w:rsid w:val="007F70D4"/>
    <w:rsid w:val="007F752E"/>
    <w:rsid w:val="007F76B6"/>
    <w:rsid w:val="007F7ABF"/>
    <w:rsid w:val="007F7CA1"/>
    <w:rsid w:val="0080059B"/>
    <w:rsid w:val="0080073F"/>
    <w:rsid w:val="00800917"/>
    <w:rsid w:val="00800DBB"/>
    <w:rsid w:val="0080149C"/>
    <w:rsid w:val="00801607"/>
    <w:rsid w:val="00801713"/>
    <w:rsid w:val="0080176E"/>
    <w:rsid w:val="00801B94"/>
    <w:rsid w:val="00801CB1"/>
    <w:rsid w:val="0080238B"/>
    <w:rsid w:val="00802758"/>
    <w:rsid w:val="00802A50"/>
    <w:rsid w:val="00802A7A"/>
    <w:rsid w:val="00802AA7"/>
    <w:rsid w:val="00802B6F"/>
    <w:rsid w:val="008038AE"/>
    <w:rsid w:val="00803AAC"/>
    <w:rsid w:val="00803ACE"/>
    <w:rsid w:val="00803F4E"/>
    <w:rsid w:val="008057B1"/>
    <w:rsid w:val="00805834"/>
    <w:rsid w:val="00805B99"/>
    <w:rsid w:val="00805D3E"/>
    <w:rsid w:val="00805EEC"/>
    <w:rsid w:val="008061C2"/>
    <w:rsid w:val="00806AAC"/>
    <w:rsid w:val="00806E9B"/>
    <w:rsid w:val="00807090"/>
    <w:rsid w:val="008070D9"/>
    <w:rsid w:val="00807926"/>
    <w:rsid w:val="0080796B"/>
    <w:rsid w:val="00807A15"/>
    <w:rsid w:val="00807AB5"/>
    <w:rsid w:val="008100A2"/>
    <w:rsid w:val="008104A0"/>
    <w:rsid w:val="008107F5"/>
    <w:rsid w:val="00810A75"/>
    <w:rsid w:val="00810D27"/>
    <w:rsid w:val="00810E30"/>
    <w:rsid w:val="00810ED7"/>
    <w:rsid w:val="00810F56"/>
    <w:rsid w:val="00811057"/>
    <w:rsid w:val="0081169E"/>
    <w:rsid w:val="00811914"/>
    <w:rsid w:val="00811A86"/>
    <w:rsid w:val="008123D4"/>
    <w:rsid w:val="00812B2D"/>
    <w:rsid w:val="00812C4E"/>
    <w:rsid w:val="0081378B"/>
    <w:rsid w:val="00813AEB"/>
    <w:rsid w:val="00814049"/>
    <w:rsid w:val="00814CAD"/>
    <w:rsid w:val="00814E29"/>
    <w:rsid w:val="0081580E"/>
    <w:rsid w:val="00815914"/>
    <w:rsid w:val="00815A49"/>
    <w:rsid w:val="00815BB1"/>
    <w:rsid w:val="00815BFA"/>
    <w:rsid w:val="00815CE0"/>
    <w:rsid w:val="0081623E"/>
    <w:rsid w:val="00816340"/>
    <w:rsid w:val="00816684"/>
    <w:rsid w:val="0081776F"/>
    <w:rsid w:val="008177AE"/>
    <w:rsid w:val="00817C6C"/>
    <w:rsid w:val="00817D96"/>
    <w:rsid w:val="00817E6F"/>
    <w:rsid w:val="00817F9A"/>
    <w:rsid w:val="00820896"/>
    <w:rsid w:val="00820A62"/>
    <w:rsid w:val="008211B5"/>
    <w:rsid w:val="00821912"/>
    <w:rsid w:val="0082194F"/>
    <w:rsid w:val="00821A07"/>
    <w:rsid w:val="0082242F"/>
    <w:rsid w:val="008227FA"/>
    <w:rsid w:val="008229A2"/>
    <w:rsid w:val="008235B7"/>
    <w:rsid w:val="008236A9"/>
    <w:rsid w:val="00823AA9"/>
    <w:rsid w:val="008240FA"/>
    <w:rsid w:val="008242B3"/>
    <w:rsid w:val="0082443D"/>
    <w:rsid w:val="00824A9E"/>
    <w:rsid w:val="00824E44"/>
    <w:rsid w:val="00825966"/>
    <w:rsid w:val="00825ED1"/>
    <w:rsid w:val="00825EDB"/>
    <w:rsid w:val="00825F1F"/>
    <w:rsid w:val="00825F58"/>
    <w:rsid w:val="008264EB"/>
    <w:rsid w:val="008267E6"/>
    <w:rsid w:val="008268CF"/>
    <w:rsid w:val="008269CA"/>
    <w:rsid w:val="00826DEF"/>
    <w:rsid w:val="008270EE"/>
    <w:rsid w:val="008273A3"/>
    <w:rsid w:val="0082744A"/>
    <w:rsid w:val="00827497"/>
    <w:rsid w:val="008275A9"/>
    <w:rsid w:val="0083026B"/>
    <w:rsid w:val="008307F9"/>
    <w:rsid w:val="00830845"/>
    <w:rsid w:val="0083098F"/>
    <w:rsid w:val="008309E1"/>
    <w:rsid w:val="00830DA4"/>
    <w:rsid w:val="00831196"/>
    <w:rsid w:val="00831472"/>
    <w:rsid w:val="00831ABE"/>
    <w:rsid w:val="008322DF"/>
    <w:rsid w:val="008327F0"/>
    <w:rsid w:val="00832922"/>
    <w:rsid w:val="008329FF"/>
    <w:rsid w:val="00832ECB"/>
    <w:rsid w:val="0083302B"/>
    <w:rsid w:val="00833526"/>
    <w:rsid w:val="008336EE"/>
    <w:rsid w:val="008340EC"/>
    <w:rsid w:val="00834B47"/>
    <w:rsid w:val="00835195"/>
    <w:rsid w:val="00835459"/>
    <w:rsid w:val="00835764"/>
    <w:rsid w:val="00835A74"/>
    <w:rsid w:val="00836259"/>
    <w:rsid w:val="008366C8"/>
    <w:rsid w:val="00836AC7"/>
    <w:rsid w:val="00836C77"/>
    <w:rsid w:val="00836E1B"/>
    <w:rsid w:val="008376CD"/>
    <w:rsid w:val="0083793C"/>
    <w:rsid w:val="00837BB6"/>
    <w:rsid w:val="00837C13"/>
    <w:rsid w:val="00837C92"/>
    <w:rsid w:val="00837F0F"/>
    <w:rsid w:val="00837FEE"/>
    <w:rsid w:val="008404E0"/>
    <w:rsid w:val="008411B6"/>
    <w:rsid w:val="008416E5"/>
    <w:rsid w:val="00841A00"/>
    <w:rsid w:val="00841ED7"/>
    <w:rsid w:val="0084210C"/>
    <w:rsid w:val="00842BBA"/>
    <w:rsid w:val="00842D41"/>
    <w:rsid w:val="00842E56"/>
    <w:rsid w:val="00843029"/>
    <w:rsid w:val="00843420"/>
    <w:rsid w:val="00843B5D"/>
    <w:rsid w:val="00843BE2"/>
    <w:rsid w:val="00843C5D"/>
    <w:rsid w:val="00843F87"/>
    <w:rsid w:val="00844448"/>
    <w:rsid w:val="008447D4"/>
    <w:rsid w:val="00844EB7"/>
    <w:rsid w:val="0084506C"/>
    <w:rsid w:val="008454BD"/>
    <w:rsid w:val="00845B66"/>
    <w:rsid w:val="00846126"/>
    <w:rsid w:val="008463F3"/>
    <w:rsid w:val="00846509"/>
    <w:rsid w:val="008467CB"/>
    <w:rsid w:val="008467D3"/>
    <w:rsid w:val="00846845"/>
    <w:rsid w:val="00846D76"/>
    <w:rsid w:val="00846EB4"/>
    <w:rsid w:val="008474B5"/>
    <w:rsid w:val="00847650"/>
    <w:rsid w:val="008476DC"/>
    <w:rsid w:val="00847829"/>
    <w:rsid w:val="008479B1"/>
    <w:rsid w:val="00847FDA"/>
    <w:rsid w:val="0085005F"/>
    <w:rsid w:val="008500F5"/>
    <w:rsid w:val="0085030C"/>
    <w:rsid w:val="0085062F"/>
    <w:rsid w:val="00850CBE"/>
    <w:rsid w:val="00851307"/>
    <w:rsid w:val="008515B1"/>
    <w:rsid w:val="008518F3"/>
    <w:rsid w:val="00851B0E"/>
    <w:rsid w:val="00851C40"/>
    <w:rsid w:val="00851F2D"/>
    <w:rsid w:val="00852239"/>
    <w:rsid w:val="00852508"/>
    <w:rsid w:val="00852578"/>
    <w:rsid w:val="008525B6"/>
    <w:rsid w:val="00852E5B"/>
    <w:rsid w:val="0085323E"/>
    <w:rsid w:val="008535EB"/>
    <w:rsid w:val="00853677"/>
    <w:rsid w:val="00853943"/>
    <w:rsid w:val="00853A88"/>
    <w:rsid w:val="00853ACD"/>
    <w:rsid w:val="00853ACF"/>
    <w:rsid w:val="00853F1F"/>
    <w:rsid w:val="008544D3"/>
    <w:rsid w:val="00854AD2"/>
    <w:rsid w:val="00855089"/>
    <w:rsid w:val="0085525C"/>
    <w:rsid w:val="008558A1"/>
    <w:rsid w:val="00855A1E"/>
    <w:rsid w:val="00855D46"/>
    <w:rsid w:val="00855DEB"/>
    <w:rsid w:val="0085642F"/>
    <w:rsid w:val="00856554"/>
    <w:rsid w:val="0085717F"/>
    <w:rsid w:val="008573AF"/>
    <w:rsid w:val="008573F8"/>
    <w:rsid w:val="00857645"/>
    <w:rsid w:val="00857798"/>
    <w:rsid w:val="008577D9"/>
    <w:rsid w:val="00857BEA"/>
    <w:rsid w:val="00857D80"/>
    <w:rsid w:val="0086005E"/>
    <w:rsid w:val="008602FC"/>
    <w:rsid w:val="0086045C"/>
    <w:rsid w:val="00860989"/>
    <w:rsid w:val="00860CF9"/>
    <w:rsid w:val="008614A8"/>
    <w:rsid w:val="00861DEF"/>
    <w:rsid w:val="008622D3"/>
    <w:rsid w:val="0086268A"/>
    <w:rsid w:val="00862BD4"/>
    <w:rsid w:val="00862BFA"/>
    <w:rsid w:val="00862D35"/>
    <w:rsid w:val="00862DC6"/>
    <w:rsid w:val="00862EE5"/>
    <w:rsid w:val="008639A2"/>
    <w:rsid w:val="00863BBB"/>
    <w:rsid w:val="008640FD"/>
    <w:rsid w:val="0086426C"/>
    <w:rsid w:val="00864321"/>
    <w:rsid w:val="008644D5"/>
    <w:rsid w:val="00864A96"/>
    <w:rsid w:val="00864E19"/>
    <w:rsid w:val="00865020"/>
    <w:rsid w:val="00865385"/>
    <w:rsid w:val="0086564F"/>
    <w:rsid w:val="00865676"/>
    <w:rsid w:val="00865681"/>
    <w:rsid w:val="00865AFE"/>
    <w:rsid w:val="00865C9A"/>
    <w:rsid w:val="00866618"/>
    <w:rsid w:val="00866770"/>
    <w:rsid w:val="00867578"/>
    <w:rsid w:val="008678FC"/>
    <w:rsid w:val="00867B6B"/>
    <w:rsid w:val="00867CC8"/>
    <w:rsid w:val="00867FDD"/>
    <w:rsid w:val="0087000F"/>
    <w:rsid w:val="008706D6"/>
    <w:rsid w:val="00870788"/>
    <w:rsid w:val="00870923"/>
    <w:rsid w:val="00870A8A"/>
    <w:rsid w:val="00870AFC"/>
    <w:rsid w:val="00870F67"/>
    <w:rsid w:val="00870F6E"/>
    <w:rsid w:val="00871028"/>
    <w:rsid w:val="008713D0"/>
    <w:rsid w:val="008715CC"/>
    <w:rsid w:val="00872589"/>
    <w:rsid w:val="00872770"/>
    <w:rsid w:val="00872A89"/>
    <w:rsid w:val="00872C07"/>
    <w:rsid w:val="00873125"/>
    <w:rsid w:val="008731F2"/>
    <w:rsid w:val="00873754"/>
    <w:rsid w:val="00873CF3"/>
    <w:rsid w:val="008743BD"/>
    <w:rsid w:val="008746D7"/>
    <w:rsid w:val="00874D5D"/>
    <w:rsid w:val="008752FC"/>
    <w:rsid w:val="00875FA4"/>
    <w:rsid w:val="008763C8"/>
    <w:rsid w:val="0087656D"/>
    <w:rsid w:val="0087672D"/>
    <w:rsid w:val="00876902"/>
    <w:rsid w:val="00877745"/>
    <w:rsid w:val="008779E9"/>
    <w:rsid w:val="00877D2C"/>
    <w:rsid w:val="00877D6E"/>
    <w:rsid w:val="00877E35"/>
    <w:rsid w:val="0088014E"/>
    <w:rsid w:val="00880AA4"/>
    <w:rsid w:val="00880B6B"/>
    <w:rsid w:val="00880BAB"/>
    <w:rsid w:val="008812A7"/>
    <w:rsid w:val="00881646"/>
    <w:rsid w:val="008817FF"/>
    <w:rsid w:val="0088239C"/>
    <w:rsid w:val="00882745"/>
    <w:rsid w:val="008828F7"/>
    <w:rsid w:val="00882946"/>
    <w:rsid w:val="00882A65"/>
    <w:rsid w:val="00882C4D"/>
    <w:rsid w:val="00882D67"/>
    <w:rsid w:val="00882E58"/>
    <w:rsid w:val="0088318D"/>
    <w:rsid w:val="008835B1"/>
    <w:rsid w:val="00883B3F"/>
    <w:rsid w:val="008840AD"/>
    <w:rsid w:val="00884468"/>
    <w:rsid w:val="008846E2"/>
    <w:rsid w:val="00884A91"/>
    <w:rsid w:val="00884E92"/>
    <w:rsid w:val="008851BE"/>
    <w:rsid w:val="00885538"/>
    <w:rsid w:val="00885960"/>
    <w:rsid w:val="00885ADA"/>
    <w:rsid w:val="00885B81"/>
    <w:rsid w:val="00886188"/>
    <w:rsid w:val="00886342"/>
    <w:rsid w:val="0088651F"/>
    <w:rsid w:val="00886632"/>
    <w:rsid w:val="00887063"/>
    <w:rsid w:val="008876D5"/>
    <w:rsid w:val="00887798"/>
    <w:rsid w:val="008878EF"/>
    <w:rsid w:val="0088796B"/>
    <w:rsid w:val="00887D83"/>
    <w:rsid w:val="00887F1B"/>
    <w:rsid w:val="008900CF"/>
    <w:rsid w:val="008903F8"/>
    <w:rsid w:val="008905B9"/>
    <w:rsid w:val="00890709"/>
    <w:rsid w:val="00890F94"/>
    <w:rsid w:val="00891AE3"/>
    <w:rsid w:val="00891D67"/>
    <w:rsid w:val="00892165"/>
    <w:rsid w:val="008922CF"/>
    <w:rsid w:val="008923D1"/>
    <w:rsid w:val="008925B9"/>
    <w:rsid w:val="00892827"/>
    <w:rsid w:val="00892AEE"/>
    <w:rsid w:val="008937AC"/>
    <w:rsid w:val="008937CB"/>
    <w:rsid w:val="00893EA3"/>
    <w:rsid w:val="00893FF7"/>
    <w:rsid w:val="0089427B"/>
    <w:rsid w:val="008942A5"/>
    <w:rsid w:val="008943FD"/>
    <w:rsid w:val="0089483C"/>
    <w:rsid w:val="00894A6B"/>
    <w:rsid w:val="00894A7F"/>
    <w:rsid w:val="00895214"/>
    <w:rsid w:val="00895670"/>
    <w:rsid w:val="00895DCC"/>
    <w:rsid w:val="00895E5A"/>
    <w:rsid w:val="008962BC"/>
    <w:rsid w:val="008973BA"/>
    <w:rsid w:val="00897502"/>
    <w:rsid w:val="00897602"/>
    <w:rsid w:val="0089773D"/>
    <w:rsid w:val="00897855"/>
    <w:rsid w:val="00897A17"/>
    <w:rsid w:val="00897BAC"/>
    <w:rsid w:val="008A03C3"/>
    <w:rsid w:val="008A045F"/>
    <w:rsid w:val="008A0555"/>
    <w:rsid w:val="008A0978"/>
    <w:rsid w:val="008A097F"/>
    <w:rsid w:val="008A0994"/>
    <w:rsid w:val="008A0B6D"/>
    <w:rsid w:val="008A0E02"/>
    <w:rsid w:val="008A0E63"/>
    <w:rsid w:val="008A0F85"/>
    <w:rsid w:val="008A14BA"/>
    <w:rsid w:val="008A14F8"/>
    <w:rsid w:val="008A173F"/>
    <w:rsid w:val="008A1D81"/>
    <w:rsid w:val="008A1EFD"/>
    <w:rsid w:val="008A1F90"/>
    <w:rsid w:val="008A210B"/>
    <w:rsid w:val="008A211F"/>
    <w:rsid w:val="008A2269"/>
    <w:rsid w:val="008A22E5"/>
    <w:rsid w:val="008A2385"/>
    <w:rsid w:val="008A2790"/>
    <w:rsid w:val="008A279B"/>
    <w:rsid w:val="008A2830"/>
    <w:rsid w:val="008A2987"/>
    <w:rsid w:val="008A2ACB"/>
    <w:rsid w:val="008A2C5D"/>
    <w:rsid w:val="008A30BD"/>
    <w:rsid w:val="008A338D"/>
    <w:rsid w:val="008A33D3"/>
    <w:rsid w:val="008A34B6"/>
    <w:rsid w:val="008A3C32"/>
    <w:rsid w:val="008A3FC6"/>
    <w:rsid w:val="008A444A"/>
    <w:rsid w:val="008A46CB"/>
    <w:rsid w:val="008A4876"/>
    <w:rsid w:val="008A4B83"/>
    <w:rsid w:val="008A4CFD"/>
    <w:rsid w:val="008A4F57"/>
    <w:rsid w:val="008A519C"/>
    <w:rsid w:val="008A52CE"/>
    <w:rsid w:val="008A5432"/>
    <w:rsid w:val="008A544C"/>
    <w:rsid w:val="008A574C"/>
    <w:rsid w:val="008A5800"/>
    <w:rsid w:val="008A5BC7"/>
    <w:rsid w:val="008A5E2C"/>
    <w:rsid w:val="008A5FC2"/>
    <w:rsid w:val="008A67A1"/>
    <w:rsid w:val="008A6A25"/>
    <w:rsid w:val="008A6ED8"/>
    <w:rsid w:val="008A720F"/>
    <w:rsid w:val="008A77BD"/>
    <w:rsid w:val="008A7949"/>
    <w:rsid w:val="008A7A03"/>
    <w:rsid w:val="008A7B45"/>
    <w:rsid w:val="008B0BA7"/>
    <w:rsid w:val="008B0E9B"/>
    <w:rsid w:val="008B103F"/>
    <w:rsid w:val="008B12FC"/>
    <w:rsid w:val="008B1C8C"/>
    <w:rsid w:val="008B1DFA"/>
    <w:rsid w:val="008B1E06"/>
    <w:rsid w:val="008B200F"/>
    <w:rsid w:val="008B20A4"/>
    <w:rsid w:val="008B2520"/>
    <w:rsid w:val="008B2582"/>
    <w:rsid w:val="008B2720"/>
    <w:rsid w:val="008B2F1A"/>
    <w:rsid w:val="008B31AD"/>
    <w:rsid w:val="008B329A"/>
    <w:rsid w:val="008B331F"/>
    <w:rsid w:val="008B3960"/>
    <w:rsid w:val="008B3A87"/>
    <w:rsid w:val="008B3C1B"/>
    <w:rsid w:val="008B3C1F"/>
    <w:rsid w:val="008B3D7A"/>
    <w:rsid w:val="008B4243"/>
    <w:rsid w:val="008B47F4"/>
    <w:rsid w:val="008B4953"/>
    <w:rsid w:val="008B4C60"/>
    <w:rsid w:val="008B4E19"/>
    <w:rsid w:val="008B4F72"/>
    <w:rsid w:val="008B58E4"/>
    <w:rsid w:val="008B5A61"/>
    <w:rsid w:val="008B5F19"/>
    <w:rsid w:val="008B5F58"/>
    <w:rsid w:val="008B6190"/>
    <w:rsid w:val="008B6231"/>
    <w:rsid w:val="008B6367"/>
    <w:rsid w:val="008B63AD"/>
    <w:rsid w:val="008B6939"/>
    <w:rsid w:val="008B6A05"/>
    <w:rsid w:val="008B6ADB"/>
    <w:rsid w:val="008B7546"/>
    <w:rsid w:val="008B757C"/>
    <w:rsid w:val="008B76E8"/>
    <w:rsid w:val="008B7ECB"/>
    <w:rsid w:val="008C048E"/>
    <w:rsid w:val="008C052D"/>
    <w:rsid w:val="008C0557"/>
    <w:rsid w:val="008C0771"/>
    <w:rsid w:val="008C0845"/>
    <w:rsid w:val="008C0D3F"/>
    <w:rsid w:val="008C1779"/>
    <w:rsid w:val="008C1DC1"/>
    <w:rsid w:val="008C287C"/>
    <w:rsid w:val="008C28B3"/>
    <w:rsid w:val="008C292B"/>
    <w:rsid w:val="008C34C1"/>
    <w:rsid w:val="008C3591"/>
    <w:rsid w:val="008C3853"/>
    <w:rsid w:val="008C3982"/>
    <w:rsid w:val="008C3A88"/>
    <w:rsid w:val="008C3AC1"/>
    <w:rsid w:val="008C3D73"/>
    <w:rsid w:val="008C41CD"/>
    <w:rsid w:val="008C4270"/>
    <w:rsid w:val="008C44FA"/>
    <w:rsid w:val="008C482E"/>
    <w:rsid w:val="008C4BB0"/>
    <w:rsid w:val="008C4E96"/>
    <w:rsid w:val="008C4EB8"/>
    <w:rsid w:val="008C4F08"/>
    <w:rsid w:val="008C4FFE"/>
    <w:rsid w:val="008C51AD"/>
    <w:rsid w:val="008C5A8B"/>
    <w:rsid w:val="008C5E9C"/>
    <w:rsid w:val="008C5EAC"/>
    <w:rsid w:val="008C61B0"/>
    <w:rsid w:val="008C6BA6"/>
    <w:rsid w:val="008C6E3D"/>
    <w:rsid w:val="008C6FD3"/>
    <w:rsid w:val="008C70EB"/>
    <w:rsid w:val="008C71DE"/>
    <w:rsid w:val="008C7C23"/>
    <w:rsid w:val="008C7FA7"/>
    <w:rsid w:val="008D0E8E"/>
    <w:rsid w:val="008D155D"/>
    <w:rsid w:val="008D15E6"/>
    <w:rsid w:val="008D229E"/>
    <w:rsid w:val="008D24C5"/>
    <w:rsid w:val="008D24FA"/>
    <w:rsid w:val="008D24FF"/>
    <w:rsid w:val="008D2F91"/>
    <w:rsid w:val="008D34B0"/>
    <w:rsid w:val="008D36D2"/>
    <w:rsid w:val="008D3E05"/>
    <w:rsid w:val="008D3FE4"/>
    <w:rsid w:val="008D415F"/>
    <w:rsid w:val="008D44D2"/>
    <w:rsid w:val="008D463D"/>
    <w:rsid w:val="008D5099"/>
    <w:rsid w:val="008D536E"/>
    <w:rsid w:val="008D5506"/>
    <w:rsid w:val="008D5659"/>
    <w:rsid w:val="008D57A3"/>
    <w:rsid w:val="008D5C9A"/>
    <w:rsid w:val="008D5D6F"/>
    <w:rsid w:val="008D5DAB"/>
    <w:rsid w:val="008D6641"/>
    <w:rsid w:val="008D6847"/>
    <w:rsid w:val="008D6968"/>
    <w:rsid w:val="008D6C68"/>
    <w:rsid w:val="008D71F3"/>
    <w:rsid w:val="008D746A"/>
    <w:rsid w:val="008D75FA"/>
    <w:rsid w:val="008D7AFD"/>
    <w:rsid w:val="008D7DEB"/>
    <w:rsid w:val="008D7E3E"/>
    <w:rsid w:val="008D7EA6"/>
    <w:rsid w:val="008E0029"/>
    <w:rsid w:val="008E01BA"/>
    <w:rsid w:val="008E0219"/>
    <w:rsid w:val="008E03B3"/>
    <w:rsid w:val="008E054A"/>
    <w:rsid w:val="008E08F2"/>
    <w:rsid w:val="008E0ABF"/>
    <w:rsid w:val="008E0DE2"/>
    <w:rsid w:val="008E0EF1"/>
    <w:rsid w:val="008E19E9"/>
    <w:rsid w:val="008E1A0B"/>
    <w:rsid w:val="008E1A8C"/>
    <w:rsid w:val="008E1CA4"/>
    <w:rsid w:val="008E22E0"/>
    <w:rsid w:val="008E2338"/>
    <w:rsid w:val="008E260B"/>
    <w:rsid w:val="008E2BCC"/>
    <w:rsid w:val="008E2EE9"/>
    <w:rsid w:val="008E3A18"/>
    <w:rsid w:val="008E3F67"/>
    <w:rsid w:val="008E4E17"/>
    <w:rsid w:val="008E52E7"/>
    <w:rsid w:val="008E53DB"/>
    <w:rsid w:val="008E55C1"/>
    <w:rsid w:val="008E5A4E"/>
    <w:rsid w:val="008E5C8F"/>
    <w:rsid w:val="008E5F66"/>
    <w:rsid w:val="008E646A"/>
    <w:rsid w:val="008E68B9"/>
    <w:rsid w:val="008E6D37"/>
    <w:rsid w:val="008E6E86"/>
    <w:rsid w:val="008E6F44"/>
    <w:rsid w:val="008E6F52"/>
    <w:rsid w:val="008E6F6B"/>
    <w:rsid w:val="008E702F"/>
    <w:rsid w:val="008E712B"/>
    <w:rsid w:val="008E7155"/>
    <w:rsid w:val="008E71FB"/>
    <w:rsid w:val="008E7365"/>
    <w:rsid w:val="008E78ED"/>
    <w:rsid w:val="008F0248"/>
    <w:rsid w:val="008F0288"/>
    <w:rsid w:val="008F0671"/>
    <w:rsid w:val="008F07B8"/>
    <w:rsid w:val="008F080D"/>
    <w:rsid w:val="008F0932"/>
    <w:rsid w:val="008F0945"/>
    <w:rsid w:val="008F0A86"/>
    <w:rsid w:val="008F0AB8"/>
    <w:rsid w:val="008F0BD8"/>
    <w:rsid w:val="008F0EF5"/>
    <w:rsid w:val="008F0F0D"/>
    <w:rsid w:val="008F1238"/>
    <w:rsid w:val="008F14CA"/>
    <w:rsid w:val="008F14E8"/>
    <w:rsid w:val="008F20E0"/>
    <w:rsid w:val="008F24BD"/>
    <w:rsid w:val="008F257A"/>
    <w:rsid w:val="008F2A47"/>
    <w:rsid w:val="008F35D9"/>
    <w:rsid w:val="008F3793"/>
    <w:rsid w:val="008F3F41"/>
    <w:rsid w:val="008F438C"/>
    <w:rsid w:val="008F43D6"/>
    <w:rsid w:val="008F45BC"/>
    <w:rsid w:val="008F48C6"/>
    <w:rsid w:val="008F49F3"/>
    <w:rsid w:val="008F525C"/>
    <w:rsid w:val="008F5309"/>
    <w:rsid w:val="008F540C"/>
    <w:rsid w:val="008F58A7"/>
    <w:rsid w:val="008F6060"/>
    <w:rsid w:val="008F6426"/>
    <w:rsid w:val="008F6AB0"/>
    <w:rsid w:val="008F6B8B"/>
    <w:rsid w:val="008F6BEC"/>
    <w:rsid w:val="00900077"/>
    <w:rsid w:val="0090097F"/>
    <w:rsid w:val="00900D92"/>
    <w:rsid w:val="0090146E"/>
    <w:rsid w:val="009015F4"/>
    <w:rsid w:val="00901E4D"/>
    <w:rsid w:val="0090296B"/>
    <w:rsid w:val="00902972"/>
    <w:rsid w:val="00903424"/>
    <w:rsid w:val="0090375D"/>
    <w:rsid w:val="00904206"/>
    <w:rsid w:val="0090441B"/>
    <w:rsid w:val="00904551"/>
    <w:rsid w:val="0090516B"/>
    <w:rsid w:val="00905456"/>
    <w:rsid w:val="00905BE3"/>
    <w:rsid w:val="0090621C"/>
    <w:rsid w:val="00906618"/>
    <w:rsid w:val="0090662F"/>
    <w:rsid w:val="00906BB6"/>
    <w:rsid w:val="00906C4A"/>
    <w:rsid w:val="00907397"/>
    <w:rsid w:val="00907986"/>
    <w:rsid w:val="00907D90"/>
    <w:rsid w:val="00910078"/>
    <w:rsid w:val="009104AB"/>
    <w:rsid w:val="00910866"/>
    <w:rsid w:val="0091095D"/>
    <w:rsid w:val="00910D99"/>
    <w:rsid w:val="00910E2C"/>
    <w:rsid w:val="009110AD"/>
    <w:rsid w:val="009111CC"/>
    <w:rsid w:val="009114FF"/>
    <w:rsid w:val="00911A79"/>
    <w:rsid w:val="00911D8B"/>
    <w:rsid w:val="00911DAD"/>
    <w:rsid w:val="0091244E"/>
    <w:rsid w:val="00912464"/>
    <w:rsid w:val="009127CC"/>
    <w:rsid w:val="00912D42"/>
    <w:rsid w:val="009133DD"/>
    <w:rsid w:val="00913BE6"/>
    <w:rsid w:val="009141D1"/>
    <w:rsid w:val="00914234"/>
    <w:rsid w:val="00914525"/>
    <w:rsid w:val="00914722"/>
    <w:rsid w:val="00914B73"/>
    <w:rsid w:val="009151EB"/>
    <w:rsid w:val="0091536D"/>
    <w:rsid w:val="00915465"/>
    <w:rsid w:val="0091574D"/>
    <w:rsid w:val="009158B9"/>
    <w:rsid w:val="00915A71"/>
    <w:rsid w:val="009160F5"/>
    <w:rsid w:val="0091620A"/>
    <w:rsid w:val="00916242"/>
    <w:rsid w:val="00916301"/>
    <w:rsid w:val="00916863"/>
    <w:rsid w:val="0091688E"/>
    <w:rsid w:val="00916F1E"/>
    <w:rsid w:val="00917458"/>
    <w:rsid w:val="00917CA8"/>
    <w:rsid w:val="0092096D"/>
    <w:rsid w:val="00920975"/>
    <w:rsid w:val="009217B9"/>
    <w:rsid w:val="00921D9C"/>
    <w:rsid w:val="00921E56"/>
    <w:rsid w:val="009221ED"/>
    <w:rsid w:val="0092259C"/>
    <w:rsid w:val="009228A9"/>
    <w:rsid w:val="00922E42"/>
    <w:rsid w:val="00923385"/>
    <w:rsid w:val="009234E2"/>
    <w:rsid w:val="00923EDA"/>
    <w:rsid w:val="009243BC"/>
    <w:rsid w:val="009245A5"/>
    <w:rsid w:val="00926855"/>
    <w:rsid w:val="00926AD0"/>
    <w:rsid w:val="00926F12"/>
    <w:rsid w:val="0092771A"/>
    <w:rsid w:val="009278EB"/>
    <w:rsid w:val="00927984"/>
    <w:rsid w:val="00927C90"/>
    <w:rsid w:val="00927DE3"/>
    <w:rsid w:val="00930591"/>
    <w:rsid w:val="00930609"/>
    <w:rsid w:val="00930B72"/>
    <w:rsid w:val="0093110E"/>
    <w:rsid w:val="0093122C"/>
    <w:rsid w:val="009315FC"/>
    <w:rsid w:val="009316A9"/>
    <w:rsid w:val="009316C7"/>
    <w:rsid w:val="0093196E"/>
    <w:rsid w:val="00931A58"/>
    <w:rsid w:val="00932113"/>
    <w:rsid w:val="009323BC"/>
    <w:rsid w:val="00932670"/>
    <w:rsid w:val="00932AD7"/>
    <w:rsid w:val="00932AFD"/>
    <w:rsid w:val="00932DAC"/>
    <w:rsid w:val="00932E71"/>
    <w:rsid w:val="009332E0"/>
    <w:rsid w:val="00933669"/>
    <w:rsid w:val="00933AC3"/>
    <w:rsid w:val="0093423C"/>
    <w:rsid w:val="00934DE7"/>
    <w:rsid w:val="00935130"/>
    <w:rsid w:val="00935153"/>
    <w:rsid w:val="009352C5"/>
    <w:rsid w:val="00935534"/>
    <w:rsid w:val="0093562F"/>
    <w:rsid w:val="00935727"/>
    <w:rsid w:val="0093573A"/>
    <w:rsid w:val="00935929"/>
    <w:rsid w:val="009359EE"/>
    <w:rsid w:val="00935F61"/>
    <w:rsid w:val="009360BB"/>
    <w:rsid w:val="00936493"/>
    <w:rsid w:val="00936981"/>
    <w:rsid w:val="00936B1F"/>
    <w:rsid w:val="0093775C"/>
    <w:rsid w:val="00937887"/>
    <w:rsid w:val="009379F0"/>
    <w:rsid w:val="00937A54"/>
    <w:rsid w:val="00937A67"/>
    <w:rsid w:val="00937BEC"/>
    <w:rsid w:val="00937DEC"/>
    <w:rsid w:val="00940463"/>
    <w:rsid w:val="0094055F"/>
    <w:rsid w:val="009405FA"/>
    <w:rsid w:val="00940757"/>
    <w:rsid w:val="009407D4"/>
    <w:rsid w:val="00940DC6"/>
    <w:rsid w:val="00941A0C"/>
    <w:rsid w:val="00941A8A"/>
    <w:rsid w:val="00941B4B"/>
    <w:rsid w:val="00941FF5"/>
    <w:rsid w:val="009424D8"/>
    <w:rsid w:val="00942B2E"/>
    <w:rsid w:val="00942DF0"/>
    <w:rsid w:val="00943238"/>
    <w:rsid w:val="00943429"/>
    <w:rsid w:val="00943464"/>
    <w:rsid w:val="009434EB"/>
    <w:rsid w:val="00943572"/>
    <w:rsid w:val="00943811"/>
    <w:rsid w:val="00943CFE"/>
    <w:rsid w:val="00943D56"/>
    <w:rsid w:val="00943F96"/>
    <w:rsid w:val="00943FA2"/>
    <w:rsid w:val="00944467"/>
    <w:rsid w:val="0094494D"/>
    <w:rsid w:val="00944BA5"/>
    <w:rsid w:val="00944E59"/>
    <w:rsid w:val="00944FD3"/>
    <w:rsid w:val="00945401"/>
    <w:rsid w:val="009456F4"/>
    <w:rsid w:val="009459F4"/>
    <w:rsid w:val="00945ABE"/>
    <w:rsid w:val="00945D0F"/>
    <w:rsid w:val="00945E58"/>
    <w:rsid w:val="00945F58"/>
    <w:rsid w:val="00946127"/>
    <w:rsid w:val="009465FE"/>
    <w:rsid w:val="0094689D"/>
    <w:rsid w:val="00946907"/>
    <w:rsid w:val="00947607"/>
    <w:rsid w:val="009477F9"/>
    <w:rsid w:val="00947F6B"/>
    <w:rsid w:val="009505EB"/>
    <w:rsid w:val="00950CAE"/>
    <w:rsid w:val="00951164"/>
    <w:rsid w:val="009512EC"/>
    <w:rsid w:val="00951807"/>
    <w:rsid w:val="00952E7D"/>
    <w:rsid w:val="0095315A"/>
    <w:rsid w:val="009534DD"/>
    <w:rsid w:val="009535C2"/>
    <w:rsid w:val="00953A73"/>
    <w:rsid w:val="0095432C"/>
    <w:rsid w:val="00954BB2"/>
    <w:rsid w:val="00954D5A"/>
    <w:rsid w:val="009551A8"/>
    <w:rsid w:val="00955540"/>
    <w:rsid w:val="00955665"/>
    <w:rsid w:val="00955A76"/>
    <w:rsid w:val="00955BFB"/>
    <w:rsid w:val="00955C1A"/>
    <w:rsid w:val="00956116"/>
    <w:rsid w:val="00956984"/>
    <w:rsid w:val="009569BE"/>
    <w:rsid w:val="009569E3"/>
    <w:rsid w:val="00956B6C"/>
    <w:rsid w:val="00957031"/>
    <w:rsid w:val="009574AE"/>
    <w:rsid w:val="00957932"/>
    <w:rsid w:val="00957A06"/>
    <w:rsid w:val="00957B5B"/>
    <w:rsid w:val="009601CB"/>
    <w:rsid w:val="00960349"/>
    <w:rsid w:val="0096059A"/>
    <w:rsid w:val="0096081E"/>
    <w:rsid w:val="00960C64"/>
    <w:rsid w:val="00960D39"/>
    <w:rsid w:val="00960F7E"/>
    <w:rsid w:val="009611A5"/>
    <w:rsid w:val="00961279"/>
    <w:rsid w:val="0096193B"/>
    <w:rsid w:val="00961B25"/>
    <w:rsid w:val="00961BB2"/>
    <w:rsid w:val="009622A5"/>
    <w:rsid w:val="0096267A"/>
    <w:rsid w:val="009629FE"/>
    <w:rsid w:val="00963188"/>
    <w:rsid w:val="00963240"/>
    <w:rsid w:val="00963957"/>
    <w:rsid w:val="00963B82"/>
    <w:rsid w:val="00964475"/>
    <w:rsid w:val="00964A6E"/>
    <w:rsid w:val="00964FB4"/>
    <w:rsid w:val="00965713"/>
    <w:rsid w:val="0096582E"/>
    <w:rsid w:val="00965DAE"/>
    <w:rsid w:val="00966514"/>
    <w:rsid w:val="009666BD"/>
    <w:rsid w:val="00966B91"/>
    <w:rsid w:val="00966BFB"/>
    <w:rsid w:val="00966CC2"/>
    <w:rsid w:val="00966E16"/>
    <w:rsid w:val="00966FF8"/>
    <w:rsid w:val="0096744A"/>
    <w:rsid w:val="0096749A"/>
    <w:rsid w:val="00967CDA"/>
    <w:rsid w:val="00970048"/>
    <w:rsid w:val="00970549"/>
    <w:rsid w:val="00971831"/>
    <w:rsid w:val="00971CAF"/>
    <w:rsid w:val="00971F8D"/>
    <w:rsid w:val="0097216D"/>
    <w:rsid w:val="0097218A"/>
    <w:rsid w:val="00972982"/>
    <w:rsid w:val="00972ADE"/>
    <w:rsid w:val="00972D8F"/>
    <w:rsid w:val="009738C7"/>
    <w:rsid w:val="00973C2B"/>
    <w:rsid w:val="00974255"/>
    <w:rsid w:val="0097437B"/>
    <w:rsid w:val="0097441E"/>
    <w:rsid w:val="00975466"/>
    <w:rsid w:val="00975740"/>
    <w:rsid w:val="009758AA"/>
    <w:rsid w:val="00975990"/>
    <w:rsid w:val="00975A7B"/>
    <w:rsid w:val="00975FB0"/>
    <w:rsid w:val="009762C7"/>
    <w:rsid w:val="0097670F"/>
    <w:rsid w:val="00976BD6"/>
    <w:rsid w:val="00976C61"/>
    <w:rsid w:val="00977057"/>
    <w:rsid w:val="0097710C"/>
    <w:rsid w:val="009801B1"/>
    <w:rsid w:val="009803EC"/>
    <w:rsid w:val="00980BC3"/>
    <w:rsid w:val="00980DC7"/>
    <w:rsid w:val="00981215"/>
    <w:rsid w:val="009812AC"/>
    <w:rsid w:val="009812FC"/>
    <w:rsid w:val="009813BF"/>
    <w:rsid w:val="009816E3"/>
    <w:rsid w:val="009819CD"/>
    <w:rsid w:val="00981AC2"/>
    <w:rsid w:val="00982032"/>
    <w:rsid w:val="009824DD"/>
    <w:rsid w:val="00982C0D"/>
    <w:rsid w:val="009834C9"/>
    <w:rsid w:val="009834ED"/>
    <w:rsid w:val="00983D98"/>
    <w:rsid w:val="009844B4"/>
    <w:rsid w:val="0098453B"/>
    <w:rsid w:val="0098461D"/>
    <w:rsid w:val="009849BE"/>
    <w:rsid w:val="00984BB9"/>
    <w:rsid w:val="00984D82"/>
    <w:rsid w:val="00985587"/>
    <w:rsid w:val="0098568D"/>
    <w:rsid w:val="0098572B"/>
    <w:rsid w:val="00985CB0"/>
    <w:rsid w:val="00985CDA"/>
    <w:rsid w:val="0098603A"/>
    <w:rsid w:val="00986137"/>
    <w:rsid w:val="00986B96"/>
    <w:rsid w:val="0098740B"/>
    <w:rsid w:val="00987506"/>
    <w:rsid w:val="00987512"/>
    <w:rsid w:val="00987985"/>
    <w:rsid w:val="00987C6F"/>
    <w:rsid w:val="00990117"/>
    <w:rsid w:val="0099018C"/>
    <w:rsid w:val="00990708"/>
    <w:rsid w:val="00990718"/>
    <w:rsid w:val="00990C3D"/>
    <w:rsid w:val="00991200"/>
    <w:rsid w:val="009914A3"/>
    <w:rsid w:val="00991507"/>
    <w:rsid w:val="0099199D"/>
    <w:rsid w:val="00991AE9"/>
    <w:rsid w:val="00991B9A"/>
    <w:rsid w:val="00992110"/>
    <w:rsid w:val="0099238D"/>
    <w:rsid w:val="0099242C"/>
    <w:rsid w:val="009927D8"/>
    <w:rsid w:val="00992837"/>
    <w:rsid w:val="00992A01"/>
    <w:rsid w:val="00993499"/>
    <w:rsid w:val="009934DB"/>
    <w:rsid w:val="009939CB"/>
    <w:rsid w:val="00993B07"/>
    <w:rsid w:val="00993D95"/>
    <w:rsid w:val="00994409"/>
    <w:rsid w:val="009945C0"/>
    <w:rsid w:val="009948FE"/>
    <w:rsid w:val="009949AE"/>
    <w:rsid w:val="00994D20"/>
    <w:rsid w:val="00994D3D"/>
    <w:rsid w:val="00994E2F"/>
    <w:rsid w:val="00995267"/>
    <w:rsid w:val="009952F4"/>
    <w:rsid w:val="00995756"/>
    <w:rsid w:val="00995B58"/>
    <w:rsid w:val="00995B8C"/>
    <w:rsid w:val="00995C53"/>
    <w:rsid w:val="00995E08"/>
    <w:rsid w:val="00995E5A"/>
    <w:rsid w:val="00996468"/>
    <w:rsid w:val="00996518"/>
    <w:rsid w:val="009966AD"/>
    <w:rsid w:val="009967AF"/>
    <w:rsid w:val="00996BE1"/>
    <w:rsid w:val="00996D27"/>
    <w:rsid w:val="00997125"/>
    <w:rsid w:val="00997F39"/>
    <w:rsid w:val="009A0208"/>
    <w:rsid w:val="009A03AC"/>
    <w:rsid w:val="009A0574"/>
    <w:rsid w:val="009A0B05"/>
    <w:rsid w:val="009A0BE4"/>
    <w:rsid w:val="009A0C34"/>
    <w:rsid w:val="009A0DCD"/>
    <w:rsid w:val="009A1089"/>
    <w:rsid w:val="009A15C0"/>
    <w:rsid w:val="009A19DF"/>
    <w:rsid w:val="009A1B80"/>
    <w:rsid w:val="009A1D3F"/>
    <w:rsid w:val="009A1DCF"/>
    <w:rsid w:val="009A1F44"/>
    <w:rsid w:val="009A21EE"/>
    <w:rsid w:val="009A24A0"/>
    <w:rsid w:val="009A253B"/>
    <w:rsid w:val="009A3205"/>
    <w:rsid w:val="009A346F"/>
    <w:rsid w:val="009A3C6E"/>
    <w:rsid w:val="009A3CC7"/>
    <w:rsid w:val="009A3DA2"/>
    <w:rsid w:val="009A49BD"/>
    <w:rsid w:val="009A4B92"/>
    <w:rsid w:val="009A4E70"/>
    <w:rsid w:val="009A54A0"/>
    <w:rsid w:val="009A5F39"/>
    <w:rsid w:val="009A640C"/>
    <w:rsid w:val="009A671A"/>
    <w:rsid w:val="009A6A04"/>
    <w:rsid w:val="009A6A34"/>
    <w:rsid w:val="009A707C"/>
    <w:rsid w:val="009A78A6"/>
    <w:rsid w:val="009A7BB0"/>
    <w:rsid w:val="009B01AE"/>
    <w:rsid w:val="009B04F2"/>
    <w:rsid w:val="009B0A43"/>
    <w:rsid w:val="009B0EAE"/>
    <w:rsid w:val="009B123D"/>
    <w:rsid w:val="009B12D4"/>
    <w:rsid w:val="009B19AB"/>
    <w:rsid w:val="009B1C1B"/>
    <w:rsid w:val="009B1DC8"/>
    <w:rsid w:val="009B1E55"/>
    <w:rsid w:val="009B1FF8"/>
    <w:rsid w:val="009B22AC"/>
    <w:rsid w:val="009B23BE"/>
    <w:rsid w:val="009B35B9"/>
    <w:rsid w:val="009B35BF"/>
    <w:rsid w:val="009B4530"/>
    <w:rsid w:val="009B4C28"/>
    <w:rsid w:val="009B4C3E"/>
    <w:rsid w:val="009B4D2F"/>
    <w:rsid w:val="009B5038"/>
    <w:rsid w:val="009B5320"/>
    <w:rsid w:val="009B56BE"/>
    <w:rsid w:val="009B573C"/>
    <w:rsid w:val="009B5C8F"/>
    <w:rsid w:val="009B6071"/>
    <w:rsid w:val="009B6563"/>
    <w:rsid w:val="009B65D5"/>
    <w:rsid w:val="009B6E0F"/>
    <w:rsid w:val="009B6EF9"/>
    <w:rsid w:val="009B7356"/>
    <w:rsid w:val="009B75BD"/>
    <w:rsid w:val="009B78A7"/>
    <w:rsid w:val="009B7A8A"/>
    <w:rsid w:val="009B7CFD"/>
    <w:rsid w:val="009C03A2"/>
    <w:rsid w:val="009C0439"/>
    <w:rsid w:val="009C099B"/>
    <w:rsid w:val="009C0B86"/>
    <w:rsid w:val="009C113F"/>
    <w:rsid w:val="009C1832"/>
    <w:rsid w:val="009C1937"/>
    <w:rsid w:val="009C1978"/>
    <w:rsid w:val="009C1ADB"/>
    <w:rsid w:val="009C21E3"/>
    <w:rsid w:val="009C353A"/>
    <w:rsid w:val="009C36D1"/>
    <w:rsid w:val="009C37BF"/>
    <w:rsid w:val="009C3803"/>
    <w:rsid w:val="009C38AD"/>
    <w:rsid w:val="009C398A"/>
    <w:rsid w:val="009C39D9"/>
    <w:rsid w:val="009C407C"/>
    <w:rsid w:val="009C4676"/>
    <w:rsid w:val="009C4ADF"/>
    <w:rsid w:val="009C5220"/>
    <w:rsid w:val="009C5263"/>
    <w:rsid w:val="009C576C"/>
    <w:rsid w:val="009C58DE"/>
    <w:rsid w:val="009C5BB9"/>
    <w:rsid w:val="009C5CD0"/>
    <w:rsid w:val="009C5FC3"/>
    <w:rsid w:val="009C60E9"/>
    <w:rsid w:val="009C6629"/>
    <w:rsid w:val="009C671C"/>
    <w:rsid w:val="009C77CA"/>
    <w:rsid w:val="009C7896"/>
    <w:rsid w:val="009C79FD"/>
    <w:rsid w:val="009C7E85"/>
    <w:rsid w:val="009D014A"/>
    <w:rsid w:val="009D0530"/>
    <w:rsid w:val="009D0843"/>
    <w:rsid w:val="009D0C23"/>
    <w:rsid w:val="009D0CF4"/>
    <w:rsid w:val="009D0D52"/>
    <w:rsid w:val="009D140A"/>
    <w:rsid w:val="009D1447"/>
    <w:rsid w:val="009D16C5"/>
    <w:rsid w:val="009D1A74"/>
    <w:rsid w:val="009D1C65"/>
    <w:rsid w:val="009D1E9D"/>
    <w:rsid w:val="009D228D"/>
    <w:rsid w:val="009D2B87"/>
    <w:rsid w:val="009D2C76"/>
    <w:rsid w:val="009D2CDC"/>
    <w:rsid w:val="009D2FFE"/>
    <w:rsid w:val="009D3079"/>
    <w:rsid w:val="009D313C"/>
    <w:rsid w:val="009D39E1"/>
    <w:rsid w:val="009D3CBF"/>
    <w:rsid w:val="009D3D90"/>
    <w:rsid w:val="009D4060"/>
    <w:rsid w:val="009D43C4"/>
    <w:rsid w:val="009D4549"/>
    <w:rsid w:val="009D47C3"/>
    <w:rsid w:val="009D4831"/>
    <w:rsid w:val="009D4AF8"/>
    <w:rsid w:val="009D4C5D"/>
    <w:rsid w:val="009D5B6B"/>
    <w:rsid w:val="009D5C28"/>
    <w:rsid w:val="009D6095"/>
    <w:rsid w:val="009D60AC"/>
    <w:rsid w:val="009D645F"/>
    <w:rsid w:val="009D6D3F"/>
    <w:rsid w:val="009D7410"/>
    <w:rsid w:val="009D7601"/>
    <w:rsid w:val="009D7622"/>
    <w:rsid w:val="009E055D"/>
    <w:rsid w:val="009E060E"/>
    <w:rsid w:val="009E09DF"/>
    <w:rsid w:val="009E0AA4"/>
    <w:rsid w:val="009E0BE2"/>
    <w:rsid w:val="009E0BF9"/>
    <w:rsid w:val="009E0D0F"/>
    <w:rsid w:val="009E137C"/>
    <w:rsid w:val="009E188B"/>
    <w:rsid w:val="009E1908"/>
    <w:rsid w:val="009E1A9B"/>
    <w:rsid w:val="009E2463"/>
    <w:rsid w:val="009E2611"/>
    <w:rsid w:val="009E262E"/>
    <w:rsid w:val="009E2A52"/>
    <w:rsid w:val="009E2A77"/>
    <w:rsid w:val="009E2B4C"/>
    <w:rsid w:val="009E2C55"/>
    <w:rsid w:val="009E2E3F"/>
    <w:rsid w:val="009E2FAC"/>
    <w:rsid w:val="009E3E24"/>
    <w:rsid w:val="009E44A4"/>
    <w:rsid w:val="009E4A34"/>
    <w:rsid w:val="009E4DC4"/>
    <w:rsid w:val="009E4E3B"/>
    <w:rsid w:val="009E59F4"/>
    <w:rsid w:val="009E5C70"/>
    <w:rsid w:val="009E5DD3"/>
    <w:rsid w:val="009E5EDA"/>
    <w:rsid w:val="009E610A"/>
    <w:rsid w:val="009E61B0"/>
    <w:rsid w:val="009E622E"/>
    <w:rsid w:val="009E62A8"/>
    <w:rsid w:val="009E6387"/>
    <w:rsid w:val="009E63F0"/>
    <w:rsid w:val="009E6971"/>
    <w:rsid w:val="009E7209"/>
    <w:rsid w:val="009E75F6"/>
    <w:rsid w:val="009E760A"/>
    <w:rsid w:val="009E7BB1"/>
    <w:rsid w:val="009E7BCD"/>
    <w:rsid w:val="009E7BFC"/>
    <w:rsid w:val="009E7CC4"/>
    <w:rsid w:val="009F012F"/>
    <w:rsid w:val="009F0217"/>
    <w:rsid w:val="009F05AC"/>
    <w:rsid w:val="009F0707"/>
    <w:rsid w:val="009F086C"/>
    <w:rsid w:val="009F09BE"/>
    <w:rsid w:val="009F1191"/>
    <w:rsid w:val="009F11E5"/>
    <w:rsid w:val="009F1443"/>
    <w:rsid w:val="009F1448"/>
    <w:rsid w:val="009F1778"/>
    <w:rsid w:val="009F1949"/>
    <w:rsid w:val="009F1EB0"/>
    <w:rsid w:val="009F1EEE"/>
    <w:rsid w:val="009F1F3F"/>
    <w:rsid w:val="009F2131"/>
    <w:rsid w:val="009F239C"/>
    <w:rsid w:val="009F274F"/>
    <w:rsid w:val="009F2E88"/>
    <w:rsid w:val="009F39A1"/>
    <w:rsid w:val="009F3EDA"/>
    <w:rsid w:val="009F3FE4"/>
    <w:rsid w:val="009F43DD"/>
    <w:rsid w:val="009F4740"/>
    <w:rsid w:val="009F4825"/>
    <w:rsid w:val="009F49FF"/>
    <w:rsid w:val="009F4D11"/>
    <w:rsid w:val="009F4F54"/>
    <w:rsid w:val="009F583E"/>
    <w:rsid w:val="009F58DD"/>
    <w:rsid w:val="009F5AC4"/>
    <w:rsid w:val="009F5CE6"/>
    <w:rsid w:val="009F60DF"/>
    <w:rsid w:val="009F60E0"/>
    <w:rsid w:val="009F68A3"/>
    <w:rsid w:val="009F6B75"/>
    <w:rsid w:val="009F6F03"/>
    <w:rsid w:val="009F6F3D"/>
    <w:rsid w:val="009F7178"/>
    <w:rsid w:val="009F71FD"/>
    <w:rsid w:val="009F74DB"/>
    <w:rsid w:val="009F77DF"/>
    <w:rsid w:val="009F7813"/>
    <w:rsid w:val="009F7930"/>
    <w:rsid w:val="009F7F8E"/>
    <w:rsid w:val="00A0013C"/>
    <w:rsid w:val="00A00140"/>
    <w:rsid w:val="00A00221"/>
    <w:rsid w:val="00A00437"/>
    <w:rsid w:val="00A00792"/>
    <w:rsid w:val="00A00BCB"/>
    <w:rsid w:val="00A00DDA"/>
    <w:rsid w:val="00A01385"/>
    <w:rsid w:val="00A016A9"/>
    <w:rsid w:val="00A01A18"/>
    <w:rsid w:val="00A01B9D"/>
    <w:rsid w:val="00A01E84"/>
    <w:rsid w:val="00A0201C"/>
    <w:rsid w:val="00A0231A"/>
    <w:rsid w:val="00A02C0A"/>
    <w:rsid w:val="00A03068"/>
    <w:rsid w:val="00A03652"/>
    <w:rsid w:val="00A03A2A"/>
    <w:rsid w:val="00A03E4B"/>
    <w:rsid w:val="00A047DA"/>
    <w:rsid w:val="00A0480E"/>
    <w:rsid w:val="00A04844"/>
    <w:rsid w:val="00A04982"/>
    <w:rsid w:val="00A04AA0"/>
    <w:rsid w:val="00A051EA"/>
    <w:rsid w:val="00A0588A"/>
    <w:rsid w:val="00A05CA6"/>
    <w:rsid w:val="00A05CF4"/>
    <w:rsid w:val="00A063F5"/>
    <w:rsid w:val="00A06990"/>
    <w:rsid w:val="00A06A19"/>
    <w:rsid w:val="00A06ED8"/>
    <w:rsid w:val="00A06F9D"/>
    <w:rsid w:val="00A070D9"/>
    <w:rsid w:val="00A07301"/>
    <w:rsid w:val="00A0738D"/>
    <w:rsid w:val="00A07570"/>
    <w:rsid w:val="00A10103"/>
    <w:rsid w:val="00A1054B"/>
    <w:rsid w:val="00A10BC9"/>
    <w:rsid w:val="00A11137"/>
    <w:rsid w:val="00A111EA"/>
    <w:rsid w:val="00A1135E"/>
    <w:rsid w:val="00A11447"/>
    <w:rsid w:val="00A11555"/>
    <w:rsid w:val="00A1193E"/>
    <w:rsid w:val="00A11993"/>
    <w:rsid w:val="00A11A81"/>
    <w:rsid w:val="00A11B67"/>
    <w:rsid w:val="00A11D49"/>
    <w:rsid w:val="00A11DEE"/>
    <w:rsid w:val="00A120EE"/>
    <w:rsid w:val="00A12A38"/>
    <w:rsid w:val="00A12A97"/>
    <w:rsid w:val="00A12B28"/>
    <w:rsid w:val="00A1374B"/>
    <w:rsid w:val="00A13EAB"/>
    <w:rsid w:val="00A14E33"/>
    <w:rsid w:val="00A1520C"/>
    <w:rsid w:val="00A15545"/>
    <w:rsid w:val="00A15A8A"/>
    <w:rsid w:val="00A1602B"/>
    <w:rsid w:val="00A162DF"/>
    <w:rsid w:val="00A16324"/>
    <w:rsid w:val="00A17013"/>
    <w:rsid w:val="00A17140"/>
    <w:rsid w:val="00A17AF1"/>
    <w:rsid w:val="00A17B4D"/>
    <w:rsid w:val="00A17B91"/>
    <w:rsid w:val="00A20220"/>
    <w:rsid w:val="00A2055E"/>
    <w:rsid w:val="00A20CAE"/>
    <w:rsid w:val="00A21676"/>
    <w:rsid w:val="00A21C7C"/>
    <w:rsid w:val="00A21F4D"/>
    <w:rsid w:val="00A225DB"/>
    <w:rsid w:val="00A23269"/>
    <w:rsid w:val="00A23DCC"/>
    <w:rsid w:val="00A23F95"/>
    <w:rsid w:val="00A24090"/>
    <w:rsid w:val="00A24C51"/>
    <w:rsid w:val="00A252DC"/>
    <w:rsid w:val="00A253BE"/>
    <w:rsid w:val="00A256A9"/>
    <w:rsid w:val="00A25A23"/>
    <w:rsid w:val="00A25DBE"/>
    <w:rsid w:val="00A25E6E"/>
    <w:rsid w:val="00A26159"/>
    <w:rsid w:val="00A26462"/>
    <w:rsid w:val="00A26700"/>
    <w:rsid w:val="00A267BB"/>
    <w:rsid w:val="00A26B21"/>
    <w:rsid w:val="00A26E73"/>
    <w:rsid w:val="00A274D4"/>
    <w:rsid w:val="00A274E2"/>
    <w:rsid w:val="00A27A34"/>
    <w:rsid w:val="00A27A8A"/>
    <w:rsid w:val="00A27BE4"/>
    <w:rsid w:val="00A303FB"/>
    <w:rsid w:val="00A30527"/>
    <w:rsid w:val="00A30B97"/>
    <w:rsid w:val="00A30DFC"/>
    <w:rsid w:val="00A31193"/>
    <w:rsid w:val="00A312FC"/>
    <w:rsid w:val="00A31361"/>
    <w:rsid w:val="00A3170B"/>
    <w:rsid w:val="00A31F9A"/>
    <w:rsid w:val="00A31FF1"/>
    <w:rsid w:val="00A31FF4"/>
    <w:rsid w:val="00A32429"/>
    <w:rsid w:val="00A3288D"/>
    <w:rsid w:val="00A3300A"/>
    <w:rsid w:val="00A3307A"/>
    <w:rsid w:val="00A33111"/>
    <w:rsid w:val="00A331A7"/>
    <w:rsid w:val="00A33A21"/>
    <w:rsid w:val="00A33B8A"/>
    <w:rsid w:val="00A344D2"/>
    <w:rsid w:val="00A34BDA"/>
    <w:rsid w:val="00A35896"/>
    <w:rsid w:val="00A358DC"/>
    <w:rsid w:val="00A35A91"/>
    <w:rsid w:val="00A35C57"/>
    <w:rsid w:val="00A35DEC"/>
    <w:rsid w:val="00A362FE"/>
    <w:rsid w:val="00A36EC0"/>
    <w:rsid w:val="00A37357"/>
    <w:rsid w:val="00A374BC"/>
    <w:rsid w:val="00A375B5"/>
    <w:rsid w:val="00A37704"/>
    <w:rsid w:val="00A37719"/>
    <w:rsid w:val="00A37D1B"/>
    <w:rsid w:val="00A37DD6"/>
    <w:rsid w:val="00A40089"/>
    <w:rsid w:val="00A4044F"/>
    <w:rsid w:val="00A40459"/>
    <w:rsid w:val="00A4088D"/>
    <w:rsid w:val="00A408A1"/>
    <w:rsid w:val="00A40E5F"/>
    <w:rsid w:val="00A411CC"/>
    <w:rsid w:val="00A4164A"/>
    <w:rsid w:val="00A4172F"/>
    <w:rsid w:val="00A41C3D"/>
    <w:rsid w:val="00A41F2E"/>
    <w:rsid w:val="00A42055"/>
    <w:rsid w:val="00A42883"/>
    <w:rsid w:val="00A42D3F"/>
    <w:rsid w:val="00A432A0"/>
    <w:rsid w:val="00A4354B"/>
    <w:rsid w:val="00A43A5C"/>
    <w:rsid w:val="00A43F0A"/>
    <w:rsid w:val="00A43FF9"/>
    <w:rsid w:val="00A44220"/>
    <w:rsid w:val="00A45207"/>
    <w:rsid w:val="00A454DA"/>
    <w:rsid w:val="00A457C1"/>
    <w:rsid w:val="00A45944"/>
    <w:rsid w:val="00A46084"/>
    <w:rsid w:val="00A46305"/>
    <w:rsid w:val="00A465E9"/>
    <w:rsid w:val="00A468F2"/>
    <w:rsid w:val="00A46A4B"/>
    <w:rsid w:val="00A46AD0"/>
    <w:rsid w:val="00A470C6"/>
    <w:rsid w:val="00A473AF"/>
    <w:rsid w:val="00A47757"/>
    <w:rsid w:val="00A47774"/>
    <w:rsid w:val="00A4784D"/>
    <w:rsid w:val="00A47BC1"/>
    <w:rsid w:val="00A50702"/>
    <w:rsid w:val="00A5077D"/>
    <w:rsid w:val="00A50899"/>
    <w:rsid w:val="00A50C78"/>
    <w:rsid w:val="00A50D1E"/>
    <w:rsid w:val="00A51049"/>
    <w:rsid w:val="00A51084"/>
    <w:rsid w:val="00A51124"/>
    <w:rsid w:val="00A512A2"/>
    <w:rsid w:val="00A51551"/>
    <w:rsid w:val="00A5175F"/>
    <w:rsid w:val="00A51875"/>
    <w:rsid w:val="00A518F7"/>
    <w:rsid w:val="00A51996"/>
    <w:rsid w:val="00A51A4B"/>
    <w:rsid w:val="00A5216F"/>
    <w:rsid w:val="00A52254"/>
    <w:rsid w:val="00A52401"/>
    <w:rsid w:val="00A5287D"/>
    <w:rsid w:val="00A529D4"/>
    <w:rsid w:val="00A52C1C"/>
    <w:rsid w:val="00A52D7C"/>
    <w:rsid w:val="00A52E0E"/>
    <w:rsid w:val="00A53131"/>
    <w:rsid w:val="00A5419C"/>
    <w:rsid w:val="00A54370"/>
    <w:rsid w:val="00A54C42"/>
    <w:rsid w:val="00A550F7"/>
    <w:rsid w:val="00A5567D"/>
    <w:rsid w:val="00A55BF7"/>
    <w:rsid w:val="00A562BE"/>
    <w:rsid w:val="00A568ED"/>
    <w:rsid w:val="00A56A4F"/>
    <w:rsid w:val="00A56DDE"/>
    <w:rsid w:val="00A570A6"/>
    <w:rsid w:val="00A5746C"/>
    <w:rsid w:val="00A5773B"/>
    <w:rsid w:val="00A5787F"/>
    <w:rsid w:val="00A57C06"/>
    <w:rsid w:val="00A57E73"/>
    <w:rsid w:val="00A600F7"/>
    <w:rsid w:val="00A601FA"/>
    <w:rsid w:val="00A603C5"/>
    <w:rsid w:val="00A60436"/>
    <w:rsid w:val="00A6052E"/>
    <w:rsid w:val="00A60601"/>
    <w:rsid w:val="00A606DF"/>
    <w:rsid w:val="00A607D9"/>
    <w:rsid w:val="00A6080A"/>
    <w:rsid w:val="00A60A03"/>
    <w:rsid w:val="00A60C3A"/>
    <w:rsid w:val="00A6104C"/>
    <w:rsid w:val="00A61C35"/>
    <w:rsid w:val="00A621B7"/>
    <w:rsid w:val="00A62DC7"/>
    <w:rsid w:val="00A63037"/>
    <w:rsid w:val="00A6323E"/>
    <w:rsid w:val="00A63277"/>
    <w:rsid w:val="00A638B4"/>
    <w:rsid w:val="00A63914"/>
    <w:rsid w:val="00A63ADC"/>
    <w:rsid w:val="00A63AF3"/>
    <w:rsid w:val="00A63C03"/>
    <w:rsid w:val="00A64173"/>
    <w:rsid w:val="00A6419E"/>
    <w:rsid w:val="00A64BA5"/>
    <w:rsid w:val="00A64E32"/>
    <w:rsid w:val="00A64E8C"/>
    <w:rsid w:val="00A64EF8"/>
    <w:rsid w:val="00A65CE4"/>
    <w:rsid w:val="00A65E01"/>
    <w:rsid w:val="00A6619D"/>
    <w:rsid w:val="00A66203"/>
    <w:rsid w:val="00A664B6"/>
    <w:rsid w:val="00A6677B"/>
    <w:rsid w:val="00A66B3F"/>
    <w:rsid w:val="00A66CE9"/>
    <w:rsid w:val="00A67D1C"/>
    <w:rsid w:val="00A67F0E"/>
    <w:rsid w:val="00A702BB"/>
    <w:rsid w:val="00A703DF"/>
    <w:rsid w:val="00A70BB5"/>
    <w:rsid w:val="00A70F1D"/>
    <w:rsid w:val="00A70FB9"/>
    <w:rsid w:val="00A70FE6"/>
    <w:rsid w:val="00A710AC"/>
    <w:rsid w:val="00A71316"/>
    <w:rsid w:val="00A7177F"/>
    <w:rsid w:val="00A717AD"/>
    <w:rsid w:val="00A7186E"/>
    <w:rsid w:val="00A71CBF"/>
    <w:rsid w:val="00A71E09"/>
    <w:rsid w:val="00A71FC9"/>
    <w:rsid w:val="00A72499"/>
    <w:rsid w:val="00A725DB"/>
    <w:rsid w:val="00A72980"/>
    <w:rsid w:val="00A729FA"/>
    <w:rsid w:val="00A72C03"/>
    <w:rsid w:val="00A733FB"/>
    <w:rsid w:val="00A73738"/>
    <w:rsid w:val="00A73D7C"/>
    <w:rsid w:val="00A73E8F"/>
    <w:rsid w:val="00A73EF0"/>
    <w:rsid w:val="00A747DC"/>
    <w:rsid w:val="00A74A82"/>
    <w:rsid w:val="00A74D4E"/>
    <w:rsid w:val="00A74DFA"/>
    <w:rsid w:val="00A752A2"/>
    <w:rsid w:val="00A75301"/>
    <w:rsid w:val="00A753BD"/>
    <w:rsid w:val="00A761EE"/>
    <w:rsid w:val="00A766DD"/>
    <w:rsid w:val="00A76A99"/>
    <w:rsid w:val="00A76B33"/>
    <w:rsid w:val="00A76FA4"/>
    <w:rsid w:val="00A777C4"/>
    <w:rsid w:val="00A7783C"/>
    <w:rsid w:val="00A77840"/>
    <w:rsid w:val="00A77933"/>
    <w:rsid w:val="00A77F98"/>
    <w:rsid w:val="00A77FCB"/>
    <w:rsid w:val="00A80559"/>
    <w:rsid w:val="00A80813"/>
    <w:rsid w:val="00A80EA4"/>
    <w:rsid w:val="00A8115F"/>
    <w:rsid w:val="00A812B0"/>
    <w:rsid w:val="00A819DD"/>
    <w:rsid w:val="00A81C95"/>
    <w:rsid w:val="00A81DE0"/>
    <w:rsid w:val="00A81F01"/>
    <w:rsid w:val="00A825B8"/>
    <w:rsid w:val="00A8297E"/>
    <w:rsid w:val="00A82D4D"/>
    <w:rsid w:val="00A8367F"/>
    <w:rsid w:val="00A83A16"/>
    <w:rsid w:val="00A83CA5"/>
    <w:rsid w:val="00A83DCF"/>
    <w:rsid w:val="00A83ECA"/>
    <w:rsid w:val="00A84336"/>
    <w:rsid w:val="00A846D6"/>
    <w:rsid w:val="00A84863"/>
    <w:rsid w:val="00A84EAD"/>
    <w:rsid w:val="00A84EBD"/>
    <w:rsid w:val="00A84EDD"/>
    <w:rsid w:val="00A84F34"/>
    <w:rsid w:val="00A856EE"/>
    <w:rsid w:val="00A8620E"/>
    <w:rsid w:val="00A86499"/>
    <w:rsid w:val="00A864E9"/>
    <w:rsid w:val="00A86521"/>
    <w:rsid w:val="00A86627"/>
    <w:rsid w:val="00A86827"/>
    <w:rsid w:val="00A86CC9"/>
    <w:rsid w:val="00A8730E"/>
    <w:rsid w:val="00A8749C"/>
    <w:rsid w:val="00A87673"/>
    <w:rsid w:val="00A87906"/>
    <w:rsid w:val="00A87958"/>
    <w:rsid w:val="00A87E75"/>
    <w:rsid w:val="00A87E9E"/>
    <w:rsid w:val="00A901BE"/>
    <w:rsid w:val="00A904E2"/>
    <w:rsid w:val="00A90D2E"/>
    <w:rsid w:val="00A912E7"/>
    <w:rsid w:val="00A91600"/>
    <w:rsid w:val="00A91B6C"/>
    <w:rsid w:val="00A91E97"/>
    <w:rsid w:val="00A92BCF"/>
    <w:rsid w:val="00A92E80"/>
    <w:rsid w:val="00A93095"/>
    <w:rsid w:val="00A93309"/>
    <w:rsid w:val="00A933C8"/>
    <w:rsid w:val="00A934AA"/>
    <w:rsid w:val="00A9350C"/>
    <w:rsid w:val="00A938A8"/>
    <w:rsid w:val="00A939EB"/>
    <w:rsid w:val="00A93C28"/>
    <w:rsid w:val="00A9448F"/>
    <w:rsid w:val="00A94F32"/>
    <w:rsid w:val="00A95326"/>
    <w:rsid w:val="00A9542D"/>
    <w:rsid w:val="00A954FD"/>
    <w:rsid w:val="00A95612"/>
    <w:rsid w:val="00A957DD"/>
    <w:rsid w:val="00A95C73"/>
    <w:rsid w:val="00A95E2B"/>
    <w:rsid w:val="00A96085"/>
    <w:rsid w:val="00A96151"/>
    <w:rsid w:val="00A96424"/>
    <w:rsid w:val="00A965A2"/>
    <w:rsid w:val="00A96A1C"/>
    <w:rsid w:val="00A97616"/>
    <w:rsid w:val="00A9797D"/>
    <w:rsid w:val="00A97AC3"/>
    <w:rsid w:val="00A97F12"/>
    <w:rsid w:val="00AA0125"/>
    <w:rsid w:val="00AA0297"/>
    <w:rsid w:val="00AA0C9E"/>
    <w:rsid w:val="00AA0D18"/>
    <w:rsid w:val="00AA12FE"/>
    <w:rsid w:val="00AA139E"/>
    <w:rsid w:val="00AA170D"/>
    <w:rsid w:val="00AA19A6"/>
    <w:rsid w:val="00AA1AED"/>
    <w:rsid w:val="00AA1DA2"/>
    <w:rsid w:val="00AA1EE1"/>
    <w:rsid w:val="00AA20B1"/>
    <w:rsid w:val="00AA25BA"/>
    <w:rsid w:val="00AA262E"/>
    <w:rsid w:val="00AA29BA"/>
    <w:rsid w:val="00AA2BA2"/>
    <w:rsid w:val="00AA2C89"/>
    <w:rsid w:val="00AA3451"/>
    <w:rsid w:val="00AA3C1A"/>
    <w:rsid w:val="00AA43BD"/>
    <w:rsid w:val="00AA46E6"/>
    <w:rsid w:val="00AA48B6"/>
    <w:rsid w:val="00AA48C1"/>
    <w:rsid w:val="00AA58C2"/>
    <w:rsid w:val="00AA5EC1"/>
    <w:rsid w:val="00AA60A4"/>
    <w:rsid w:val="00AA63B1"/>
    <w:rsid w:val="00AA66D2"/>
    <w:rsid w:val="00AA67C3"/>
    <w:rsid w:val="00AA6AB5"/>
    <w:rsid w:val="00AA714D"/>
    <w:rsid w:val="00AA73A8"/>
    <w:rsid w:val="00AA771D"/>
    <w:rsid w:val="00AA7ADF"/>
    <w:rsid w:val="00AA7C13"/>
    <w:rsid w:val="00AA7D1E"/>
    <w:rsid w:val="00AA7E0A"/>
    <w:rsid w:val="00AB006F"/>
    <w:rsid w:val="00AB0317"/>
    <w:rsid w:val="00AB0BEA"/>
    <w:rsid w:val="00AB12F3"/>
    <w:rsid w:val="00AB171C"/>
    <w:rsid w:val="00AB1A9F"/>
    <w:rsid w:val="00AB200F"/>
    <w:rsid w:val="00AB3037"/>
    <w:rsid w:val="00AB3184"/>
    <w:rsid w:val="00AB33CF"/>
    <w:rsid w:val="00AB33F5"/>
    <w:rsid w:val="00AB33F9"/>
    <w:rsid w:val="00AB3435"/>
    <w:rsid w:val="00AB35B0"/>
    <w:rsid w:val="00AB3B50"/>
    <w:rsid w:val="00AB3CEC"/>
    <w:rsid w:val="00AB3E8B"/>
    <w:rsid w:val="00AB415A"/>
    <w:rsid w:val="00AB4A5A"/>
    <w:rsid w:val="00AB4AFF"/>
    <w:rsid w:val="00AB537C"/>
    <w:rsid w:val="00AB5487"/>
    <w:rsid w:val="00AB5887"/>
    <w:rsid w:val="00AB5B81"/>
    <w:rsid w:val="00AB5C13"/>
    <w:rsid w:val="00AB5D24"/>
    <w:rsid w:val="00AB617F"/>
    <w:rsid w:val="00AB6276"/>
    <w:rsid w:val="00AB64E5"/>
    <w:rsid w:val="00AB65F3"/>
    <w:rsid w:val="00AB6C31"/>
    <w:rsid w:val="00AB7213"/>
    <w:rsid w:val="00AB721D"/>
    <w:rsid w:val="00AB7442"/>
    <w:rsid w:val="00AB74CF"/>
    <w:rsid w:val="00AC0717"/>
    <w:rsid w:val="00AC11ED"/>
    <w:rsid w:val="00AC1226"/>
    <w:rsid w:val="00AC146B"/>
    <w:rsid w:val="00AC1481"/>
    <w:rsid w:val="00AC1598"/>
    <w:rsid w:val="00AC1686"/>
    <w:rsid w:val="00AC179A"/>
    <w:rsid w:val="00AC18EF"/>
    <w:rsid w:val="00AC1DC3"/>
    <w:rsid w:val="00AC24F6"/>
    <w:rsid w:val="00AC2888"/>
    <w:rsid w:val="00AC299E"/>
    <w:rsid w:val="00AC2A25"/>
    <w:rsid w:val="00AC2A54"/>
    <w:rsid w:val="00AC2CAF"/>
    <w:rsid w:val="00AC3B0B"/>
    <w:rsid w:val="00AC3BC8"/>
    <w:rsid w:val="00AC44AF"/>
    <w:rsid w:val="00AC44E6"/>
    <w:rsid w:val="00AC4838"/>
    <w:rsid w:val="00AC550D"/>
    <w:rsid w:val="00AC585F"/>
    <w:rsid w:val="00AC598F"/>
    <w:rsid w:val="00AC5C6A"/>
    <w:rsid w:val="00AC5CC5"/>
    <w:rsid w:val="00AC635D"/>
    <w:rsid w:val="00AC6484"/>
    <w:rsid w:val="00AC65AF"/>
    <w:rsid w:val="00AC679E"/>
    <w:rsid w:val="00AC6D38"/>
    <w:rsid w:val="00AC7052"/>
    <w:rsid w:val="00AC7703"/>
    <w:rsid w:val="00AC7E57"/>
    <w:rsid w:val="00AC7F32"/>
    <w:rsid w:val="00AD00CD"/>
    <w:rsid w:val="00AD0558"/>
    <w:rsid w:val="00AD0C5C"/>
    <w:rsid w:val="00AD0FEB"/>
    <w:rsid w:val="00AD10E5"/>
    <w:rsid w:val="00AD1383"/>
    <w:rsid w:val="00AD13A8"/>
    <w:rsid w:val="00AD1A75"/>
    <w:rsid w:val="00AD1D97"/>
    <w:rsid w:val="00AD1FF4"/>
    <w:rsid w:val="00AD21D6"/>
    <w:rsid w:val="00AD23CC"/>
    <w:rsid w:val="00AD242F"/>
    <w:rsid w:val="00AD2479"/>
    <w:rsid w:val="00AD248F"/>
    <w:rsid w:val="00AD31EC"/>
    <w:rsid w:val="00AD32BE"/>
    <w:rsid w:val="00AD35A4"/>
    <w:rsid w:val="00AD37F0"/>
    <w:rsid w:val="00AD3C2A"/>
    <w:rsid w:val="00AD3E6B"/>
    <w:rsid w:val="00AD4028"/>
    <w:rsid w:val="00AD4379"/>
    <w:rsid w:val="00AD43A0"/>
    <w:rsid w:val="00AD4652"/>
    <w:rsid w:val="00AD4A21"/>
    <w:rsid w:val="00AD4DAE"/>
    <w:rsid w:val="00AD4FB3"/>
    <w:rsid w:val="00AD580F"/>
    <w:rsid w:val="00AD59D8"/>
    <w:rsid w:val="00AD5D1F"/>
    <w:rsid w:val="00AD5D67"/>
    <w:rsid w:val="00AD5D9A"/>
    <w:rsid w:val="00AD5E26"/>
    <w:rsid w:val="00AD6676"/>
    <w:rsid w:val="00AD6833"/>
    <w:rsid w:val="00AD6D41"/>
    <w:rsid w:val="00AD715B"/>
    <w:rsid w:val="00AD7356"/>
    <w:rsid w:val="00AD76B1"/>
    <w:rsid w:val="00AD7763"/>
    <w:rsid w:val="00AD77FA"/>
    <w:rsid w:val="00AE06F7"/>
    <w:rsid w:val="00AE0914"/>
    <w:rsid w:val="00AE0E20"/>
    <w:rsid w:val="00AE1220"/>
    <w:rsid w:val="00AE14B9"/>
    <w:rsid w:val="00AE1923"/>
    <w:rsid w:val="00AE1B62"/>
    <w:rsid w:val="00AE1CFC"/>
    <w:rsid w:val="00AE1D4C"/>
    <w:rsid w:val="00AE23AB"/>
    <w:rsid w:val="00AE252A"/>
    <w:rsid w:val="00AE29AA"/>
    <w:rsid w:val="00AE2CFF"/>
    <w:rsid w:val="00AE30A1"/>
    <w:rsid w:val="00AE31A5"/>
    <w:rsid w:val="00AE31C3"/>
    <w:rsid w:val="00AE329C"/>
    <w:rsid w:val="00AE3D0F"/>
    <w:rsid w:val="00AE3E1D"/>
    <w:rsid w:val="00AE3EC3"/>
    <w:rsid w:val="00AE41C8"/>
    <w:rsid w:val="00AE4513"/>
    <w:rsid w:val="00AE48A4"/>
    <w:rsid w:val="00AE4D24"/>
    <w:rsid w:val="00AE4F38"/>
    <w:rsid w:val="00AE507F"/>
    <w:rsid w:val="00AE5095"/>
    <w:rsid w:val="00AE521A"/>
    <w:rsid w:val="00AE5380"/>
    <w:rsid w:val="00AE5AEC"/>
    <w:rsid w:val="00AE600B"/>
    <w:rsid w:val="00AE6602"/>
    <w:rsid w:val="00AE6873"/>
    <w:rsid w:val="00AE6D21"/>
    <w:rsid w:val="00AE6D50"/>
    <w:rsid w:val="00AE7F9B"/>
    <w:rsid w:val="00AF03AA"/>
    <w:rsid w:val="00AF0D9E"/>
    <w:rsid w:val="00AF106D"/>
    <w:rsid w:val="00AF1099"/>
    <w:rsid w:val="00AF1220"/>
    <w:rsid w:val="00AF1DE2"/>
    <w:rsid w:val="00AF2266"/>
    <w:rsid w:val="00AF278C"/>
    <w:rsid w:val="00AF2806"/>
    <w:rsid w:val="00AF34EA"/>
    <w:rsid w:val="00AF362D"/>
    <w:rsid w:val="00AF406C"/>
    <w:rsid w:val="00AF428A"/>
    <w:rsid w:val="00AF430F"/>
    <w:rsid w:val="00AF498E"/>
    <w:rsid w:val="00AF49D2"/>
    <w:rsid w:val="00AF4AF0"/>
    <w:rsid w:val="00AF4E90"/>
    <w:rsid w:val="00AF4FDE"/>
    <w:rsid w:val="00AF5391"/>
    <w:rsid w:val="00AF560F"/>
    <w:rsid w:val="00AF5912"/>
    <w:rsid w:val="00AF5D43"/>
    <w:rsid w:val="00AF5D8B"/>
    <w:rsid w:val="00AF62E0"/>
    <w:rsid w:val="00AF698E"/>
    <w:rsid w:val="00AF6A75"/>
    <w:rsid w:val="00AF6EE6"/>
    <w:rsid w:val="00AF7341"/>
    <w:rsid w:val="00AF7555"/>
    <w:rsid w:val="00AF7CBE"/>
    <w:rsid w:val="00B0063B"/>
    <w:rsid w:val="00B007F3"/>
    <w:rsid w:val="00B00A76"/>
    <w:rsid w:val="00B00C2F"/>
    <w:rsid w:val="00B00EA1"/>
    <w:rsid w:val="00B00F17"/>
    <w:rsid w:val="00B00FB6"/>
    <w:rsid w:val="00B0133A"/>
    <w:rsid w:val="00B01ABC"/>
    <w:rsid w:val="00B01DB9"/>
    <w:rsid w:val="00B01E36"/>
    <w:rsid w:val="00B025A1"/>
    <w:rsid w:val="00B0264A"/>
    <w:rsid w:val="00B03DEE"/>
    <w:rsid w:val="00B04053"/>
    <w:rsid w:val="00B04C10"/>
    <w:rsid w:val="00B04D6B"/>
    <w:rsid w:val="00B04F0F"/>
    <w:rsid w:val="00B05330"/>
    <w:rsid w:val="00B0575B"/>
    <w:rsid w:val="00B068E4"/>
    <w:rsid w:val="00B068FF"/>
    <w:rsid w:val="00B069DE"/>
    <w:rsid w:val="00B06A46"/>
    <w:rsid w:val="00B078AE"/>
    <w:rsid w:val="00B10560"/>
    <w:rsid w:val="00B1063A"/>
    <w:rsid w:val="00B10802"/>
    <w:rsid w:val="00B10D68"/>
    <w:rsid w:val="00B10E88"/>
    <w:rsid w:val="00B11083"/>
    <w:rsid w:val="00B1147E"/>
    <w:rsid w:val="00B115ED"/>
    <w:rsid w:val="00B117CB"/>
    <w:rsid w:val="00B117D7"/>
    <w:rsid w:val="00B11E1F"/>
    <w:rsid w:val="00B11E44"/>
    <w:rsid w:val="00B12047"/>
    <w:rsid w:val="00B1236B"/>
    <w:rsid w:val="00B1268A"/>
    <w:rsid w:val="00B12732"/>
    <w:rsid w:val="00B12859"/>
    <w:rsid w:val="00B12E82"/>
    <w:rsid w:val="00B12FD8"/>
    <w:rsid w:val="00B13785"/>
    <w:rsid w:val="00B13B16"/>
    <w:rsid w:val="00B13B75"/>
    <w:rsid w:val="00B13B8E"/>
    <w:rsid w:val="00B13BC6"/>
    <w:rsid w:val="00B142E0"/>
    <w:rsid w:val="00B14429"/>
    <w:rsid w:val="00B15237"/>
    <w:rsid w:val="00B156A9"/>
    <w:rsid w:val="00B1598D"/>
    <w:rsid w:val="00B15E04"/>
    <w:rsid w:val="00B1616E"/>
    <w:rsid w:val="00B16360"/>
    <w:rsid w:val="00B166F6"/>
    <w:rsid w:val="00B17A6F"/>
    <w:rsid w:val="00B17CE7"/>
    <w:rsid w:val="00B202F8"/>
    <w:rsid w:val="00B2074F"/>
    <w:rsid w:val="00B210CC"/>
    <w:rsid w:val="00B21E4C"/>
    <w:rsid w:val="00B22475"/>
    <w:rsid w:val="00B22831"/>
    <w:rsid w:val="00B22BC5"/>
    <w:rsid w:val="00B230D8"/>
    <w:rsid w:val="00B231BC"/>
    <w:rsid w:val="00B232FF"/>
    <w:rsid w:val="00B23573"/>
    <w:rsid w:val="00B23ABE"/>
    <w:rsid w:val="00B23B67"/>
    <w:rsid w:val="00B23F43"/>
    <w:rsid w:val="00B23F6D"/>
    <w:rsid w:val="00B24B78"/>
    <w:rsid w:val="00B24C8D"/>
    <w:rsid w:val="00B24F9A"/>
    <w:rsid w:val="00B2547B"/>
    <w:rsid w:val="00B26797"/>
    <w:rsid w:val="00B269E0"/>
    <w:rsid w:val="00B26C98"/>
    <w:rsid w:val="00B26E4F"/>
    <w:rsid w:val="00B27027"/>
    <w:rsid w:val="00B271E8"/>
    <w:rsid w:val="00B275D8"/>
    <w:rsid w:val="00B27981"/>
    <w:rsid w:val="00B27B3E"/>
    <w:rsid w:val="00B3007E"/>
    <w:rsid w:val="00B300C3"/>
    <w:rsid w:val="00B3067A"/>
    <w:rsid w:val="00B3135E"/>
    <w:rsid w:val="00B313F6"/>
    <w:rsid w:val="00B314BB"/>
    <w:rsid w:val="00B31DC7"/>
    <w:rsid w:val="00B31E63"/>
    <w:rsid w:val="00B32506"/>
    <w:rsid w:val="00B32920"/>
    <w:rsid w:val="00B32CCD"/>
    <w:rsid w:val="00B32F66"/>
    <w:rsid w:val="00B33678"/>
    <w:rsid w:val="00B33B9B"/>
    <w:rsid w:val="00B33E58"/>
    <w:rsid w:val="00B33FD6"/>
    <w:rsid w:val="00B3407B"/>
    <w:rsid w:val="00B340B5"/>
    <w:rsid w:val="00B348D2"/>
    <w:rsid w:val="00B34AFD"/>
    <w:rsid w:val="00B34CAA"/>
    <w:rsid w:val="00B3512D"/>
    <w:rsid w:val="00B354E2"/>
    <w:rsid w:val="00B358C1"/>
    <w:rsid w:val="00B35C85"/>
    <w:rsid w:val="00B35F60"/>
    <w:rsid w:val="00B361AC"/>
    <w:rsid w:val="00B36224"/>
    <w:rsid w:val="00B36705"/>
    <w:rsid w:val="00B36B2F"/>
    <w:rsid w:val="00B36F8C"/>
    <w:rsid w:val="00B37073"/>
    <w:rsid w:val="00B371B2"/>
    <w:rsid w:val="00B3721F"/>
    <w:rsid w:val="00B37391"/>
    <w:rsid w:val="00B3757C"/>
    <w:rsid w:val="00B37D98"/>
    <w:rsid w:val="00B40037"/>
    <w:rsid w:val="00B4141C"/>
    <w:rsid w:val="00B414E0"/>
    <w:rsid w:val="00B41861"/>
    <w:rsid w:val="00B41A1A"/>
    <w:rsid w:val="00B41D7E"/>
    <w:rsid w:val="00B42107"/>
    <w:rsid w:val="00B42704"/>
    <w:rsid w:val="00B427F8"/>
    <w:rsid w:val="00B439E2"/>
    <w:rsid w:val="00B43A1C"/>
    <w:rsid w:val="00B43F14"/>
    <w:rsid w:val="00B440D1"/>
    <w:rsid w:val="00B442CD"/>
    <w:rsid w:val="00B443DF"/>
    <w:rsid w:val="00B4492B"/>
    <w:rsid w:val="00B44A28"/>
    <w:rsid w:val="00B45047"/>
    <w:rsid w:val="00B453BC"/>
    <w:rsid w:val="00B45538"/>
    <w:rsid w:val="00B457F9"/>
    <w:rsid w:val="00B45B91"/>
    <w:rsid w:val="00B45BBA"/>
    <w:rsid w:val="00B462D8"/>
    <w:rsid w:val="00B46347"/>
    <w:rsid w:val="00B46444"/>
    <w:rsid w:val="00B46775"/>
    <w:rsid w:val="00B4690C"/>
    <w:rsid w:val="00B46C8E"/>
    <w:rsid w:val="00B47117"/>
    <w:rsid w:val="00B47236"/>
    <w:rsid w:val="00B475E1"/>
    <w:rsid w:val="00B4762E"/>
    <w:rsid w:val="00B47D1C"/>
    <w:rsid w:val="00B47D23"/>
    <w:rsid w:val="00B507E3"/>
    <w:rsid w:val="00B509ED"/>
    <w:rsid w:val="00B5155A"/>
    <w:rsid w:val="00B51800"/>
    <w:rsid w:val="00B51E22"/>
    <w:rsid w:val="00B51E5E"/>
    <w:rsid w:val="00B51F70"/>
    <w:rsid w:val="00B521AD"/>
    <w:rsid w:val="00B52425"/>
    <w:rsid w:val="00B52B7A"/>
    <w:rsid w:val="00B52E89"/>
    <w:rsid w:val="00B52EAD"/>
    <w:rsid w:val="00B52F36"/>
    <w:rsid w:val="00B542AE"/>
    <w:rsid w:val="00B5436B"/>
    <w:rsid w:val="00B543F1"/>
    <w:rsid w:val="00B546AB"/>
    <w:rsid w:val="00B5474A"/>
    <w:rsid w:val="00B54772"/>
    <w:rsid w:val="00B547C5"/>
    <w:rsid w:val="00B54851"/>
    <w:rsid w:val="00B54B97"/>
    <w:rsid w:val="00B54B9C"/>
    <w:rsid w:val="00B54C7E"/>
    <w:rsid w:val="00B554B1"/>
    <w:rsid w:val="00B554EB"/>
    <w:rsid w:val="00B55825"/>
    <w:rsid w:val="00B55C56"/>
    <w:rsid w:val="00B55E02"/>
    <w:rsid w:val="00B55E9E"/>
    <w:rsid w:val="00B566ED"/>
    <w:rsid w:val="00B56AD4"/>
    <w:rsid w:val="00B56B70"/>
    <w:rsid w:val="00B56CFF"/>
    <w:rsid w:val="00B56EB0"/>
    <w:rsid w:val="00B57205"/>
    <w:rsid w:val="00B57320"/>
    <w:rsid w:val="00B574FC"/>
    <w:rsid w:val="00B603D4"/>
    <w:rsid w:val="00B604C7"/>
    <w:rsid w:val="00B60CC4"/>
    <w:rsid w:val="00B60D02"/>
    <w:rsid w:val="00B60E24"/>
    <w:rsid w:val="00B61068"/>
    <w:rsid w:val="00B6118D"/>
    <w:rsid w:val="00B61F6B"/>
    <w:rsid w:val="00B62104"/>
    <w:rsid w:val="00B6233A"/>
    <w:rsid w:val="00B62AFD"/>
    <w:rsid w:val="00B6312A"/>
    <w:rsid w:val="00B63270"/>
    <w:rsid w:val="00B63594"/>
    <w:rsid w:val="00B6385C"/>
    <w:rsid w:val="00B63CE9"/>
    <w:rsid w:val="00B6435F"/>
    <w:rsid w:val="00B64FF2"/>
    <w:rsid w:val="00B650FB"/>
    <w:rsid w:val="00B651B7"/>
    <w:rsid w:val="00B65553"/>
    <w:rsid w:val="00B65643"/>
    <w:rsid w:val="00B658B7"/>
    <w:rsid w:val="00B65A6A"/>
    <w:rsid w:val="00B65B2F"/>
    <w:rsid w:val="00B66381"/>
    <w:rsid w:val="00B66D46"/>
    <w:rsid w:val="00B66D63"/>
    <w:rsid w:val="00B66E77"/>
    <w:rsid w:val="00B6719B"/>
    <w:rsid w:val="00B674BE"/>
    <w:rsid w:val="00B6777E"/>
    <w:rsid w:val="00B677C5"/>
    <w:rsid w:val="00B67953"/>
    <w:rsid w:val="00B6799D"/>
    <w:rsid w:val="00B67A5D"/>
    <w:rsid w:val="00B67BF5"/>
    <w:rsid w:val="00B67FDE"/>
    <w:rsid w:val="00B70240"/>
    <w:rsid w:val="00B7038A"/>
    <w:rsid w:val="00B706E0"/>
    <w:rsid w:val="00B70E68"/>
    <w:rsid w:val="00B716B8"/>
    <w:rsid w:val="00B71721"/>
    <w:rsid w:val="00B71BEA"/>
    <w:rsid w:val="00B71C5E"/>
    <w:rsid w:val="00B71D0E"/>
    <w:rsid w:val="00B71D57"/>
    <w:rsid w:val="00B7212F"/>
    <w:rsid w:val="00B7222F"/>
    <w:rsid w:val="00B72616"/>
    <w:rsid w:val="00B72695"/>
    <w:rsid w:val="00B726B9"/>
    <w:rsid w:val="00B72C21"/>
    <w:rsid w:val="00B730B7"/>
    <w:rsid w:val="00B7316F"/>
    <w:rsid w:val="00B73287"/>
    <w:rsid w:val="00B7338B"/>
    <w:rsid w:val="00B7351F"/>
    <w:rsid w:val="00B73814"/>
    <w:rsid w:val="00B7397F"/>
    <w:rsid w:val="00B73D20"/>
    <w:rsid w:val="00B73F56"/>
    <w:rsid w:val="00B74371"/>
    <w:rsid w:val="00B743DE"/>
    <w:rsid w:val="00B743DF"/>
    <w:rsid w:val="00B74B6F"/>
    <w:rsid w:val="00B752A3"/>
    <w:rsid w:val="00B752B1"/>
    <w:rsid w:val="00B75640"/>
    <w:rsid w:val="00B75690"/>
    <w:rsid w:val="00B756B8"/>
    <w:rsid w:val="00B759E3"/>
    <w:rsid w:val="00B75F97"/>
    <w:rsid w:val="00B76B9D"/>
    <w:rsid w:val="00B7730E"/>
    <w:rsid w:val="00B77355"/>
    <w:rsid w:val="00B776A8"/>
    <w:rsid w:val="00B77A84"/>
    <w:rsid w:val="00B77E94"/>
    <w:rsid w:val="00B80321"/>
    <w:rsid w:val="00B8116E"/>
    <w:rsid w:val="00B8139C"/>
    <w:rsid w:val="00B815EB"/>
    <w:rsid w:val="00B81BCF"/>
    <w:rsid w:val="00B81C69"/>
    <w:rsid w:val="00B81ECB"/>
    <w:rsid w:val="00B821B7"/>
    <w:rsid w:val="00B82451"/>
    <w:rsid w:val="00B8298F"/>
    <w:rsid w:val="00B8299B"/>
    <w:rsid w:val="00B82B9A"/>
    <w:rsid w:val="00B82F98"/>
    <w:rsid w:val="00B831B6"/>
    <w:rsid w:val="00B83503"/>
    <w:rsid w:val="00B84095"/>
    <w:rsid w:val="00B84D02"/>
    <w:rsid w:val="00B84ED5"/>
    <w:rsid w:val="00B85018"/>
    <w:rsid w:val="00B858B4"/>
    <w:rsid w:val="00B8590E"/>
    <w:rsid w:val="00B8596D"/>
    <w:rsid w:val="00B85F27"/>
    <w:rsid w:val="00B85F80"/>
    <w:rsid w:val="00B8601B"/>
    <w:rsid w:val="00B863E7"/>
    <w:rsid w:val="00B868C4"/>
    <w:rsid w:val="00B86CD2"/>
    <w:rsid w:val="00B8778B"/>
    <w:rsid w:val="00B9031C"/>
    <w:rsid w:val="00B90348"/>
    <w:rsid w:val="00B903D1"/>
    <w:rsid w:val="00B90653"/>
    <w:rsid w:val="00B90FAF"/>
    <w:rsid w:val="00B912EE"/>
    <w:rsid w:val="00B91A75"/>
    <w:rsid w:val="00B9219A"/>
    <w:rsid w:val="00B925DB"/>
    <w:rsid w:val="00B928E5"/>
    <w:rsid w:val="00B93299"/>
    <w:rsid w:val="00B9333B"/>
    <w:rsid w:val="00B935C7"/>
    <w:rsid w:val="00B938E4"/>
    <w:rsid w:val="00B93D40"/>
    <w:rsid w:val="00B947BF"/>
    <w:rsid w:val="00B94811"/>
    <w:rsid w:val="00B94BC2"/>
    <w:rsid w:val="00B94E55"/>
    <w:rsid w:val="00B94F87"/>
    <w:rsid w:val="00B951C1"/>
    <w:rsid w:val="00B95414"/>
    <w:rsid w:val="00B9544A"/>
    <w:rsid w:val="00B9556E"/>
    <w:rsid w:val="00B95619"/>
    <w:rsid w:val="00B95DA7"/>
    <w:rsid w:val="00B95DC7"/>
    <w:rsid w:val="00B9621B"/>
    <w:rsid w:val="00B96335"/>
    <w:rsid w:val="00B96844"/>
    <w:rsid w:val="00B96C53"/>
    <w:rsid w:val="00B975CF"/>
    <w:rsid w:val="00B97784"/>
    <w:rsid w:val="00B97EBA"/>
    <w:rsid w:val="00BA0103"/>
    <w:rsid w:val="00BA0587"/>
    <w:rsid w:val="00BA0DF2"/>
    <w:rsid w:val="00BA0E5B"/>
    <w:rsid w:val="00BA0F89"/>
    <w:rsid w:val="00BA1049"/>
    <w:rsid w:val="00BA108A"/>
    <w:rsid w:val="00BA179D"/>
    <w:rsid w:val="00BA181F"/>
    <w:rsid w:val="00BA1AFD"/>
    <w:rsid w:val="00BA217B"/>
    <w:rsid w:val="00BA2A85"/>
    <w:rsid w:val="00BA3012"/>
    <w:rsid w:val="00BA3074"/>
    <w:rsid w:val="00BA3094"/>
    <w:rsid w:val="00BA37F0"/>
    <w:rsid w:val="00BA3CC9"/>
    <w:rsid w:val="00BA4214"/>
    <w:rsid w:val="00BA42EA"/>
    <w:rsid w:val="00BA4418"/>
    <w:rsid w:val="00BA4525"/>
    <w:rsid w:val="00BA4AAE"/>
    <w:rsid w:val="00BA4BFB"/>
    <w:rsid w:val="00BA4D60"/>
    <w:rsid w:val="00BA4E2C"/>
    <w:rsid w:val="00BA509D"/>
    <w:rsid w:val="00BA51F6"/>
    <w:rsid w:val="00BA5B47"/>
    <w:rsid w:val="00BA5BF2"/>
    <w:rsid w:val="00BA5E43"/>
    <w:rsid w:val="00BA5ED6"/>
    <w:rsid w:val="00BA5F90"/>
    <w:rsid w:val="00BA63D5"/>
    <w:rsid w:val="00BA648B"/>
    <w:rsid w:val="00BA6818"/>
    <w:rsid w:val="00BA6E28"/>
    <w:rsid w:val="00BA74ED"/>
    <w:rsid w:val="00BA771E"/>
    <w:rsid w:val="00BA77DE"/>
    <w:rsid w:val="00BA782E"/>
    <w:rsid w:val="00BA7A25"/>
    <w:rsid w:val="00BA7C2F"/>
    <w:rsid w:val="00BB0599"/>
    <w:rsid w:val="00BB05F4"/>
    <w:rsid w:val="00BB0630"/>
    <w:rsid w:val="00BB064E"/>
    <w:rsid w:val="00BB12F6"/>
    <w:rsid w:val="00BB13AC"/>
    <w:rsid w:val="00BB14C3"/>
    <w:rsid w:val="00BB1CAB"/>
    <w:rsid w:val="00BB1DBF"/>
    <w:rsid w:val="00BB2322"/>
    <w:rsid w:val="00BB2333"/>
    <w:rsid w:val="00BB2405"/>
    <w:rsid w:val="00BB25E1"/>
    <w:rsid w:val="00BB2DFE"/>
    <w:rsid w:val="00BB3436"/>
    <w:rsid w:val="00BB3828"/>
    <w:rsid w:val="00BB3A7C"/>
    <w:rsid w:val="00BB3D9E"/>
    <w:rsid w:val="00BB4199"/>
    <w:rsid w:val="00BB48F9"/>
    <w:rsid w:val="00BB4CE0"/>
    <w:rsid w:val="00BB4D2D"/>
    <w:rsid w:val="00BB4D97"/>
    <w:rsid w:val="00BB51DC"/>
    <w:rsid w:val="00BB53DF"/>
    <w:rsid w:val="00BB56C4"/>
    <w:rsid w:val="00BB5776"/>
    <w:rsid w:val="00BB5B56"/>
    <w:rsid w:val="00BB6030"/>
    <w:rsid w:val="00BB6067"/>
    <w:rsid w:val="00BB6172"/>
    <w:rsid w:val="00BB6853"/>
    <w:rsid w:val="00BB6B0B"/>
    <w:rsid w:val="00BB6C0B"/>
    <w:rsid w:val="00BB6DEB"/>
    <w:rsid w:val="00BB6E7F"/>
    <w:rsid w:val="00BB6F1C"/>
    <w:rsid w:val="00BB716B"/>
    <w:rsid w:val="00BB772D"/>
    <w:rsid w:val="00BB7826"/>
    <w:rsid w:val="00BB78B8"/>
    <w:rsid w:val="00BB7E75"/>
    <w:rsid w:val="00BC04A5"/>
    <w:rsid w:val="00BC0725"/>
    <w:rsid w:val="00BC091B"/>
    <w:rsid w:val="00BC0967"/>
    <w:rsid w:val="00BC0EB7"/>
    <w:rsid w:val="00BC13E1"/>
    <w:rsid w:val="00BC1A7C"/>
    <w:rsid w:val="00BC1BF9"/>
    <w:rsid w:val="00BC22CB"/>
    <w:rsid w:val="00BC23C0"/>
    <w:rsid w:val="00BC25A3"/>
    <w:rsid w:val="00BC265E"/>
    <w:rsid w:val="00BC2932"/>
    <w:rsid w:val="00BC2978"/>
    <w:rsid w:val="00BC2E1D"/>
    <w:rsid w:val="00BC3140"/>
    <w:rsid w:val="00BC315E"/>
    <w:rsid w:val="00BC3563"/>
    <w:rsid w:val="00BC3677"/>
    <w:rsid w:val="00BC38CC"/>
    <w:rsid w:val="00BC3CF5"/>
    <w:rsid w:val="00BC4118"/>
    <w:rsid w:val="00BC466E"/>
    <w:rsid w:val="00BC4D34"/>
    <w:rsid w:val="00BC4E08"/>
    <w:rsid w:val="00BC5FB4"/>
    <w:rsid w:val="00BC6335"/>
    <w:rsid w:val="00BC6794"/>
    <w:rsid w:val="00BC6862"/>
    <w:rsid w:val="00BC71C9"/>
    <w:rsid w:val="00BC730B"/>
    <w:rsid w:val="00BC7530"/>
    <w:rsid w:val="00BC77EA"/>
    <w:rsid w:val="00BC7C23"/>
    <w:rsid w:val="00BC7C7D"/>
    <w:rsid w:val="00BD0264"/>
    <w:rsid w:val="00BD0297"/>
    <w:rsid w:val="00BD039C"/>
    <w:rsid w:val="00BD070A"/>
    <w:rsid w:val="00BD0750"/>
    <w:rsid w:val="00BD08AA"/>
    <w:rsid w:val="00BD0B7D"/>
    <w:rsid w:val="00BD0E33"/>
    <w:rsid w:val="00BD0F89"/>
    <w:rsid w:val="00BD14A8"/>
    <w:rsid w:val="00BD1D83"/>
    <w:rsid w:val="00BD2208"/>
    <w:rsid w:val="00BD26A7"/>
    <w:rsid w:val="00BD302E"/>
    <w:rsid w:val="00BD35F1"/>
    <w:rsid w:val="00BD369A"/>
    <w:rsid w:val="00BD37BA"/>
    <w:rsid w:val="00BD383C"/>
    <w:rsid w:val="00BD3A57"/>
    <w:rsid w:val="00BD4CCC"/>
    <w:rsid w:val="00BD4D27"/>
    <w:rsid w:val="00BD51DF"/>
    <w:rsid w:val="00BD577E"/>
    <w:rsid w:val="00BD58C0"/>
    <w:rsid w:val="00BD58CD"/>
    <w:rsid w:val="00BD59F6"/>
    <w:rsid w:val="00BD5FD1"/>
    <w:rsid w:val="00BD601C"/>
    <w:rsid w:val="00BD6B3A"/>
    <w:rsid w:val="00BD6E31"/>
    <w:rsid w:val="00BD70AE"/>
    <w:rsid w:val="00BD7A78"/>
    <w:rsid w:val="00BE024B"/>
    <w:rsid w:val="00BE0254"/>
    <w:rsid w:val="00BE05AF"/>
    <w:rsid w:val="00BE0693"/>
    <w:rsid w:val="00BE0CB7"/>
    <w:rsid w:val="00BE0DCB"/>
    <w:rsid w:val="00BE14AB"/>
    <w:rsid w:val="00BE172B"/>
    <w:rsid w:val="00BE1859"/>
    <w:rsid w:val="00BE1C87"/>
    <w:rsid w:val="00BE2257"/>
    <w:rsid w:val="00BE24E9"/>
    <w:rsid w:val="00BE259F"/>
    <w:rsid w:val="00BE2BD5"/>
    <w:rsid w:val="00BE2D0C"/>
    <w:rsid w:val="00BE2E40"/>
    <w:rsid w:val="00BE2EA5"/>
    <w:rsid w:val="00BE2EBD"/>
    <w:rsid w:val="00BE2F37"/>
    <w:rsid w:val="00BE322A"/>
    <w:rsid w:val="00BE32A6"/>
    <w:rsid w:val="00BE3535"/>
    <w:rsid w:val="00BE39BD"/>
    <w:rsid w:val="00BE3F30"/>
    <w:rsid w:val="00BE3FB5"/>
    <w:rsid w:val="00BE4090"/>
    <w:rsid w:val="00BE40B0"/>
    <w:rsid w:val="00BE428C"/>
    <w:rsid w:val="00BE4398"/>
    <w:rsid w:val="00BE4A81"/>
    <w:rsid w:val="00BE4CE9"/>
    <w:rsid w:val="00BE538C"/>
    <w:rsid w:val="00BE55E1"/>
    <w:rsid w:val="00BE5711"/>
    <w:rsid w:val="00BE5B2D"/>
    <w:rsid w:val="00BE6556"/>
    <w:rsid w:val="00BE65FA"/>
    <w:rsid w:val="00BE6738"/>
    <w:rsid w:val="00BE6DD4"/>
    <w:rsid w:val="00BE6EA0"/>
    <w:rsid w:val="00BE72B2"/>
    <w:rsid w:val="00BE756C"/>
    <w:rsid w:val="00BE7822"/>
    <w:rsid w:val="00BE7888"/>
    <w:rsid w:val="00BE7934"/>
    <w:rsid w:val="00BE79B8"/>
    <w:rsid w:val="00BE7AC2"/>
    <w:rsid w:val="00BE7C43"/>
    <w:rsid w:val="00BF003B"/>
    <w:rsid w:val="00BF00B4"/>
    <w:rsid w:val="00BF01F1"/>
    <w:rsid w:val="00BF04AD"/>
    <w:rsid w:val="00BF05A0"/>
    <w:rsid w:val="00BF07D6"/>
    <w:rsid w:val="00BF0BDC"/>
    <w:rsid w:val="00BF10ED"/>
    <w:rsid w:val="00BF12DD"/>
    <w:rsid w:val="00BF1740"/>
    <w:rsid w:val="00BF19B3"/>
    <w:rsid w:val="00BF2146"/>
    <w:rsid w:val="00BF2184"/>
    <w:rsid w:val="00BF2BBE"/>
    <w:rsid w:val="00BF2E19"/>
    <w:rsid w:val="00BF3334"/>
    <w:rsid w:val="00BF36F1"/>
    <w:rsid w:val="00BF381C"/>
    <w:rsid w:val="00BF3A74"/>
    <w:rsid w:val="00BF3C80"/>
    <w:rsid w:val="00BF3F81"/>
    <w:rsid w:val="00BF4606"/>
    <w:rsid w:val="00BF4733"/>
    <w:rsid w:val="00BF498B"/>
    <w:rsid w:val="00BF4ADB"/>
    <w:rsid w:val="00BF4E4A"/>
    <w:rsid w:val="00BF4EB8"/>
    <w:rsid w:val="00BF579B"/>
    <w:rsid w:val="00BF5D42"/>
    <w:rsid w:val="00BF6690"/>
    <w:rsid w:val="00BF6A28"/>
    <w:rsid w:val="00BF7E99"/>
    <w:rsid w:val="00C0021D"/>
    <w:rsid w:val="00C00469"/>
    <w:rsid w:val="00C0047B"/>
    <w:rsid w:val="00C00B5E"/>
    <w:rsid w:val="00C010FA"/>
    <w:rsid w:val="00C015EB"/>
    <w:rsid w:val="00C01A05"/>
    <w:rsid w:val="00C01AF6"/>
    <w:rsid w:val="00C01BB0"/>
    <w:rsid w:val="00C01C75"/>
    <w:rsid w:val="00C01E29"/>
    <w:rsid w:val="00C02121"/>
    <w:rsid w:val="00C02210"/>
    <w:rsid w:val="00C02714"/>
    <w:rsid w:val="00C037AE"/>
    <w:rsid w:val="00C037FC"/>
    <w:rsid w:val="00C03B7A"/>
    <w:rsid w:val="00C03BCA"/>
    <w:rsid w:val="00C03FC3"/>
    <w:rsid w:val="00C042FB"/>
    <w:rsid w:val="00C0440C"/>
    <w:rsid w:val="00C04568"/>
    <w:rsid w:val="00C04A9A"/>
    <w:rsid w:val="00C04B40"/>
    <w:rsid w:val="00C05057"/>
    <w:rsid w:val="00C05098"/>
    <w:rsid w:val="00C05267"/>
    <w:rsid w:val="00C05422"/>
    <w:rsid w:val="00C0546D"/>
    <w:rsid w:val="00C05541"/>
    <w:rsid w:val="00C05611"/>
    <w:rsid w:val="00C0591B"/>
    <w:rsid w:val="00C0643E"/>
    <w:rsid w:val="00C06508"/>
    <w:rsid w:val="00C066F3"/>
    <w:rsid w:val="00C06A28"/>
    <w:rsid w:val="00C06FD8"/>
    <w:rsid w:val="00C0728B"/>
    <w:rsid w:val="00C07889"/>
    <w:rsid w:val="00C07AE4"/>
    <w:rsid w:val="00C07DAF"/>
    <w:rsid w:val="00C07EE8"/>
    <w:rsid w:val="00C07FCA"/>
    <w:rsid w:val="00C1019C"/>
    <w:rsid w:val="00C1029D"/>
    <w:rsid w:val="00C10716"/>
    <w:rsid w:val="00C108DE"/>
    <w:rsid w:val="00C10E4A"/>
    <w:rsid w:val="00C10F84"/>
    <w:rsid w:val="00C111C4"/>
    <w:rsid w:val="00C115D3"/>
    <w:rsid w:val="00C11958"/>
    <w:rsid w:val="00C11E2F"/>
    <w:rsid w:val="00C11E76"/>
    <w:rsid w:val="00C121C4"/>
    <w:rsid w:val="00C1230A"/>
    <w:rsid w:val="00C12383"/>
    <w:rsid w:val="00C1238B"/>
    <w:rsid w:val="00C125A7"/>
    <w:rsid w:val="00C129C1"/>
    <w:rsid w:val="00C13CCA"/>
    <w:rsid w:val="00C13E3A"/>
    <w:rsid w:val="00C13EC6"/>
    <w:rsid w:val="00C13FF1"/>
    <w:rsid w:val="00C14145"/>
    <w:rsid w:val="00C14D49"/>
    <w:rsid w:val="00C15220"/>
    <w:rsid w:val="00C15346"/>
    <w:rsid w:val="00C15E18"/>
    <w:rsid w:val="00C161A7"/>
    <w:rsid w:val="00C163E9"/>
    <w:rsid w:val="00C168AC"/>
    <w:rsid w:val="00C16DA8"/>
    <w:rsid w:val="00C1783A"/>
    <w:rsid w:val="00C178CD"/>
    <w:rsid w:val="00C17D16"/>
    <w:rsid w:val="00C202DC"/>
    <w:rsid w:val="00C20364"/>
    <w:rsid w:val="00C203F0"/>
    <w:rsid w:val="00C20431"/>
    <w:rsid w:val="00C20959"/>
    <w:rsid w:val="00C20C2D"/>
    <w:rsid w:val="00C20D32"/>
    <w:rsid w:val="00C20DA8"/>
    <w:rsid w:val="00C20DF3"/>
    <w:rsid w:val="00C21022"/>
    <w:rsid w:val="00C21563"/>
    <w:rsid w:val="00C215CB"/>
    <w:rsid w:val="00C21792"/>
    <w:rsid w:val="00C21910"/>
    <w:rsid w:val="00C21FED"/>
    <w:rsid w:val="00C2200C"/>
    <w:rsid w:val="00C221A6"/>
    <w:rsid w:val="00C2248A"/>
    <w:rsid w:val="00C224D0"/>
    <w:rsid w:val="00C22655"/>
    <w:rsid w:val="00C2285B"/>
    <w:rsid w:val="00C22E4B"/>
    <w:rsid w:val="00C22FD7"/>
    <w:rsid w:val="00C23397"/>
    <w:rsid w:val="00C233C0"/>
    <w:rsid w:val="00C23610"/>
    <w:rsid w:val="00C238FD"/>
    <w:rsid w:val="00C23CB8"/>
    <w:rsid w:val="00C23E65"/>
    <w:rsid w:val="00C240D2"/>
    <w:rsid w:val="00C241C5"/>
    <w:rsid w:val="00C24368"/>
    <w:rsid w:val="00C2442D"/>
    <w:rsid w:val="00C24886"/>
    <w:rsid w:val="00C24A19"/>
    <w:rsid w:val="00C24A20"/>
    <w:rsid w:val="00C24D83"/>
    <w:rsid w:val="00C25361"/>
    <w:rsid w:val="00C25770"/>
    <w:rsid w:val="00C25931"/>
    <w:rsid w:val="00C25C60"/>
    <w:rsid w:val="00C2636E"/>
    <w:rsid w:val="00C268C6"/>
    <w:rsid w:val="00C26A2F"/>
    <w:rsid w:val="00C270A5"/>
    <w:rsid w:val="00C274F3"/>
    <w:rsid w:val="00C276CA"/>
    <w:rsid w:val="00C27EAE"/>
    <w:rsid w:val="00C27F83"/>
    <w:rsid w:val="00C3074B"/>
    <w:rsid w:val="00C30904"/>
    <w:rsid w:val="00C30957"/>
    <w:rsid w:val="00C3188D"/>
    <w:rsid w:val="00C318A2"/>
    <w:rsid w:val="00C318AF"/>
    <w:rsid w:val="00C31A94"/>
    <w:rsid w:val="00C321FC"/>
    <w:rsid w:val="00C324F0"/>
    <w:rsid w:val="00C3267E"/>
    <w:rsid w:val="00C327BC"/>
    <w:rsid w:val="00C32D84"/>
    <w:rsid w:val="00C32E23"/>
    <w:rsid w:val="00C3327C"/>
    <w:rsid w:val="00C33498"/>
    <w:rsid w:val="00C336EC"/>
    <w:rsid w:val="00C3385B"/>
    <w:rsid w:val="00C33BE1"/>
    <w:rsid w:val="00C33E1A"/>
    <w:rsid w:val="00C34193"/>
    <w:rsid w:val="00C342E8"/>
    <w:rsid w:val="00C34B20"/>
    <w:rsid w:val="00C35323"/>
    <w:rsid w:val="00C354FC"/>
    <w:rsid w:val="00C35747"/>
    <w:rsid w:val="00C35780"/>
    <w:rsid w:val="00C35A2D"/>
    <w:rsid w:val="00C3607D"/>
    <w:rsid w:val="00C36157"/>
    <w:rsid w:val="00C36394"/>
    <w:rsid w:val="00C3671C"/>
    <w:rsid w:val="00C368B2"/>
    <w:rsid w:val="00C369C5"/>
    <w:rsid w:val="00C36C40"/>
    <w:rsid w:val="00C36E59"/>
    <w:rsid w:val="00C36FB7"/>
    <w:rsid w:val="00C37102"/>
    <w:rsid w:val="00C37758"/>
    <w:rsid w:val="00C378BB"/>
    <w:rsid w:val="00C37A49"/>
    <w:rsid w:val="00C37C66"/>
    <w:rsid w:val="00C4004B"/>
    <w:rsid w:val="00C40584"/>
    <w:rsid w:val="00C40C65"/>
    <w:rsid w:val="00C40D7A"/>
    <w:rsid w:val="00C411C6"/>
    <w:rsid w:val="00C411E8"/>
    <w:rsid w:val="00C41B47"/>
    <w:rsid w:val="00C42009"/>
    <w:rsid w:val="00C42089"/>
    <w:rsid w:val="00C42278"/>
    <w:rsid w:val="00C4227F"/>
    <w:rsid w:val="00C425B1"/>
    <w:rsid w:val="00C435A8"/>
    <w:rsid w:val="00C43733"/>
    <w:rsid w:val="00C43770"/>
    <w:rsid w:val="00C43996"/>
    <w:rsid w:val="00C43D1B"/>
    <w:rsid w:val="00C43DB2"/>
    <w:rsid w:val="00C43F3C"/>
    <w:rsid w:val="00C448AE"/>
    <w:rsid w:val="00C44997"/>
    <w:rsid w:val="00C44AD1"/>
    <w:rsid w:val="00C44B2F"/>
    <w:rsid w:val="00C44B92"/>
    <w:rsid w:val="00C44D9B"/>
    <w:rsid w:val="00C44E74"/>
    <w:rsid w:val="00C4508E"/>
    <w:rsid w:val="00C45CAE"/>
    <w:rsid w:val="00C45F1A"/>
    <w:rsid w:val="00C45FCA"/>
    <w:rsid w:val="00C4632E"/>
    <w:rsid w:val="00C46358"/>
    <w:rsid w:val="00C46905"/>
    <w:rsid w:val="00C46E0F"/>
    <w:rsid w:val="00C46FC4"/>
    <w:rsid w:val="00C47598"/>
    <w:rsid w:val="00C4786D"/>
    <w:rsid w:val="00C47A35"/>
    <w:rsid w:val="00C47CB1"/>
    <w:rsid w:val="00C47DE2"/>
    <w:rsid w:val="00C50543"/>
    <w:rsid w:val="00C505BA"/>
    <w:rsid w:val="00C508DA"/>
    <w:rsid w:val="00C50ADB"/>
    <w:rsid w:val="00C50B3A"/>
    <w:rsid w:val="00C51470"/>
    <w:rsid w:val="00C5157D"/>
    <w:rsid w:val="00C519DA"/>
    <w:rsid w:val="00C51A3B"/>
    <w:rsid w:val="00C51BEA"/>
    <w:rsid w:val="00C51C54"/>
    <w:rsid w:val="00C522FC"/>
    <w:rsid w:val="00C5257B"/>
    <w:rsid w:val="00C52CEE"/>
    <w:rsid w:val="00C530B7"/>
    <w:rsid w:val="00C5356A"/>
    <w:rsid w:val="00C53C97"/>
    <w:rsid w:val="00C54D41"/>
    <w:rsid w:val="00C5514C"/>
    <w:rsid w:val="00C56154"/>
    <w:rsid w:val="00C56443"/>
    <w:rsid w:val="00C56A5C"/>
    <w:rsid w:val="00C56DA3"/>
    <w:rsid w:val="00C56DA7"/>
    <w:rsid w:val="00C56EA1"/>
    <w:rsid w:val="00C56FB6"/>
    <w:rsid w:val="00C5733B"/>
    <w:rsid w:val="00C57721"/>
    <w:rsid w:val="00C57A60"/>
    <w:rsid w:val="00C57C31"/>
    <w:rsid w:val="00C57D85"/>
    <w:rsid w:val="00C603F9"/>
    <w:rsid w:val="00C608DB"/>
    <w:rsid w:val="00C60AE1"/>
    <w:rsid w:val="00C61102"/>
    <w:rsid w:val="00C620C3"/>
    <w:rsid w:val="00C6241B"/>
    <w:rsid w:val="00C624A9"/>
    <w:rsid w:val="00C62B22"/>
    <w:rsid w:val="00C62C3F"/>
    <w:rsid w:val="00C63304"/>
    <w:rsid w:val="00C63305"/>
    <w:rsid w:val="00C635F9"/>
    <w:rsid w:val="00C63926"/>
    <w:rsid w:val="00C63BC0"/>
    <w:rsid w:val="00C63D7F"/>
    <w:rsid w:val="00C63FCC"/>
    <w:rsid w:val="00C63FEC"/>
    <w:rsid w:val="00C6410E"/>
    <w:rsid w:val="00C644DE"/>
    <w:rsid w:val="00C64AEF"/>
    <w:rsid w:val="00C64C69"/>
    <w:rsid w:val="00C64D09"/>
    <w:rsid w:val="00C64FBD"/>
    <w:rsid w:val="00C6597D"/>
    <w:rsid w:val="00C659D5"/>
    <w:rsid w:val="00C65A73"/>
    <w:rsid w:val="00C65AE0"/>
    <w:rsid w:val="00C65E33"/>
    <w:rsid w:val="00C661CD"/>
    <w:rsid w:val="00C66409"/>
    <w:rsid w:val="00C66523"/>
    <w:rsid w:val="00C66925"/>
    <w:rsid w:val="00C66FFA"/>
    <w:rsid w:val="00C671E2"/>
    <w:rsid w:val="00C6779C"/>
    <w:rsid w:val="00C67ADB"/>
    <w:rsid w:val="00C67BA4"/>
    <w:rsid w:val="00C67C07"/>
    <w:rsid w:val="00C67EC4"/>
    <w:rsid w:val="00C70045"/>
    <w:rsid w:val="00C700B4"/>
    <w:rsid w:val="00C703AA"/>
    <w:rsid w:val="00C7112E"/>
    <w:rsid w:val="00C71A7E"/>
    <w:rsid w:val="00C71C06"/>
    <w:rsid w:val="00C7254D"/>
    <w:rsid w:val="00C72A44"/>
    <w:rsid w:val="00C72A72"/>
    <w:rsid w:val="00C72B54"/>
    <w:rsid w:val="00C72CA9"/>
    <w:rsid w:val="00C72CCE"/>
    <w:rsid w:val="00C72F5F"/>
    <w:rsid w:val="00C73115"/>
    <w:rsid w:val="00C73184"/>
    <w:rsid w:val="00C7332A"/>
    <w:rsid w:val="00C733D9"/>
    <w:rsid w:val="00C73401"/>
    <w:rsid w:val="00C7346A"/>
    <w:rsid w:val="00C736A6"/>
    <w:rsid w:val="00C73906"/>
    <w:rsid w:val="00C73BEB"/>
    <w:rsid w:val="00C73DFE"/>
    <w:rsid w:val="00C73F09"/>
    <w:rsid w:val="00C73FD6"/>
    <w:rsid w:val="00C74432"/>
    <w:rsid w:val="00C744F3"/>
    <w:rsid w:val="00C74825"/>
    <w:rsid w:val="00C74AA4"/>
    <w:rsid w:val="00C7524C"/>
    <w:rsid w:val="00C76508"/>
    <w:rsid w:val="00C765DF"/>
    <w:rsid w:val="00C766FC"/>
    <w:rsid w:val="00C76735"/>
    <w:rsid w:val="00C76B4B"/>
    <w:rsid w:val="00C76BCA"/>
    <w:rsid w:val="00C76D6D"/>
    <w:rsid w:val="00C77281"/>
    <w:rsid w:val="00C773AF"/>
    <w:rsid w:val="00C775F6"/>
    <w:rsid w:val="00C775FD"/>
    <w:rsid w:val="00C776FD"/>
    <w:rsid w:val="00C8020F"/>
    <w:rsid w:val="00C804E2"/>
    <w:rsid w:val="00C808E2"/>
    <w:rsid w:val="00C80B8B"/>
    <w:rsid w:val="00C81705"/>
    <w:rsid w:val="00C81842"/>
    <w:rsid w:val="00C81CF0"/>
    <w:rsid w:val="00C82240"/>
    <w:rsid w:val="00C8225E"/>
    <w:rsid w:val="00C82B49"/>
    <w:rsid w:val="00C82BD2"/>
    <w:rsid w:val="00C82D8D"/>
    <w:rsid w:val="00C836FC"/>
    <w:rsid w:val="00C8376C"/>
    <w:rsid w:val="00C83948"/>
    <w:rsid w:val="00C83AF5"/>
    <w:rsid w:val="00C83C4A"/>
    <w:rsid w:val="00C83E7A"/>
    <w:rsid w:val="00C83FC0"/>
    <w:rsid w:val="00C84351"/>
    <w:rsid w:val="00C844D7"/>
    <w:rsid w:val="00C848BA"/>
    <w:rsid w:val="00C84F98"/>
    <w:rsid w:val="00C852CD"/>
    <w:rsid w:val="00C856EC"/>
    <w:rsid w:val="00C85810"/>
    <w:rsid w:val="00C85969"/>
    <w:rsid w:val="00C85CA7"/>
    <w:rsid w:val="00C85DE7"/>
    <w:rsid w:val="00C85E14"/>
    <w:rsid w:val="00C8627D"/>
    <w:rsid w:val="00C86643"/>
    <w:rsid w:val="00C86A07"/>
    <w:rsid w:val="00C8799A"/>
    <w:rsid w:val="00C879F1"/>
    <w:rsid w:val="00C900E3"/>
    <w:rsid w:val="00C9029B"/>
    <w:rsid w:val="00C903B9"/>
    <w:rsid w:val="00C909E3"/>
    <w:rsid w:val="00C90CD8"/>
    <w:rsid w:val="00C90DD2"/>
    <w:rsid w:val="00C91C46"/>
    <w:rsid w:val="00C92418"/>
    <w:rsid w:val="00C9269F"/>
    <w:rsid w:val="00C93087"/>
    <w:rsid w:val="00C93512"/>
    <w:rsid w:val="00C935FF"/>
    <w:rsid w:val="00C93944"/>
    <w:rsid w:val="00C93964"/>
    <w:rsid w:val="00C93BBF"/>
    <w:rsid w:val="00C94149"/>
    <w:rsid w:val="00C9424C"/>
    <w:rsid w:val="00C94660"/>
    <w:rsid w:val="00C94796"/>
    <w:rsid w:val="00C94C8D"/>
    <w:rsid w:val="00C9516A"/>
    <w:rsid w:val="00C95204"/>
    <w:rsid w:val="00C9545B"/>
    <w:rsid w:val="00C955D7"/>
    <w:rsid w:val="00C95D0E"/>
    <w:rsid w:val="00C95F4E"/>
    <w:rsid w:val="00C961B0"/>
    <w:rsid w:val="00C964A6"/>
    <w:rsid w:val="00C96502"/>
    <w:rsid w:val="00C9653A"/>
    <w:rsid w:val="00C965F0"/>
    <w:rsid w:val="00C9681F"/>
    <w:rsid w:val="00C969BD"/>
    <w:rsid w:val="00C96C61"/>
    <w:rsid w:val="00C96D5B"/>
    <w:rsid w:val="00C9718E"/>
    <w:rsid w:val="00C971AB"/>
    <w:rsid w:val="00C9755E"/>
    <w:rsid w:val="00C97617"/>
    <w:rsid w:val="00C97D7C"/>
    <w:rsid w:val="00C97DCE"/>
    <w:rsid w:val="00C97E18"/>
    <w:rsid w:val="00CA00A8"/>
    <w:rsid w:val="00CA043B"/>
    <w:rsid w:val="00CA0503"/>
    <w:rsid w:val="00CA062B"/>
    <w:rsid w:val="00CA0CAC"/>
    <w:rsid w:val="00CA0CF1"/>
    <w:rsid w:val="00CA0CFC"/>
    <w:rsid w:val="00CA121B"/>
    <w:rsid w:val="00CA1283"/>
    <w:rsid w:val="00CA19A4"/>
    <w:rsid w:val="00CA1D40"/>
    <w:rsid w:val="00CA1E6F"/>
    <w:rsid w:val="00CA1EDA"/>
    <w:rsid w:val="00CA2076"/>
    <w:rsid w:val="00CA2D77"/>
    <w:rsid w:val="00CA2E6A"/>
    <w:rsid w:val="00CA301A"/>
    <w:rsid w:val="00CA3771"/>
    <w:rsid w:val="00CA3981"/>
    <w:rsid w:val="00CA3BE4"/>
    <w:rsid w:val="00CA461D"/>
    <w:rsid w:val="00CA46A4"/>
    <w:rsid w:val="00CA487F"/>
    <w:rsid w:val="00CA4B8E"/>
    <w:rsid w:val="00CA4CB1"/>
    <w:rsid w:val="00CA4F6F"/>
    <w:rsid w:val="00CA5A78"/>
    <w:rsid w:val="00CA5F9E"/>
    <w:rsid w:val="00CA5FEC"/>
    <w:rsid w:val="00CA62AE"/>
    <w:rsid w:val="00CA6830"/>
    <w:rsid w:val="00CA68D4"/>
    <w:rsid w:val="00CA698A"/>
    <w:rsid w:val="00CA698E"/>
    <w:rsid w:val="00CA75EB"/>
    <w:rsid w:val="00CA7645"/>
    <w:rsid w:val="00CA776F"/>
    <w:rsid w:val="00CA7775"/>
    <w:rsid w:val="00CA7CF2"/>
    <w:rsid w:val="00CB0479"/>
    <w:rsid w:val="00CB0A16"/>
    <w:rsid w:val="00CB0A84"/>
    <w:rsid w:val="00CB0F0C"/>
    <w:rsid w:val="00CB10F5"/>
    <w:rsid w:val="00CB1696"/>
    <w:rsid w:val="00CB186C"/>
    <w:rsid w:val="00CB1C09"/>
    <w:rsid w:val="00CB1DCD"/>
    <w:rsid w:val="00CB1E3C"/>
    <w:rsid w:val="00CB2363"/>
    <w:rsid w:val="00CB2434"/>
    <w:rsid w:val="00CB261D"/>
    <w:rsid w:val="00CB2774"/>
    <w:rsid w:val="00CB2A32"/>
    <w:rsid w:val="00CB2A50"/>
    <w:rsid w:val="00CB2F05"/>
    <w:rsid w:val="00CB2FC2"/>
    <w:rsid w:val="00CB30CA"/>
    <w:rsid w:val="00CB3118"/>
    <w:rsid w:val="00CB3172"/>
    <w:rsid w:val="00CB3F72"/>
    <w:rsid w:val="00CB4022"/>
    <w:rsid w:val="00CB4562"/>
    <w:rsid w:val="00CB471F"/>
    <w:rsid w:val="00CB47F9"/>
    <w:rsid w:val="00CB4FA0"/>
    <w:rsid w:val="00CB5516"/>
    <w:rsid w:val="00CB5679"/>
    <w:rsid w:val="00CB5713"/>
    <w:rsid w:val="00CB5AAB"/>
    <w:rsid w:val="00CB6792"/>
    <w:rsid w:val="00CB68A2"/>
    <w:rsid w:val="00CB7040"/>
    <w:rsid w:val="00CB70E1"/>
    <w:rsid w:val="00CB72B4"/>
    <w:rsid w:val="00CB731B"/>
    <w:rsid w:val="00CB73E5"/>
    <w:rsid w:val="00CB7F3B"/>
    <w:rsid w:val="00CC01EB"/>
    <w:rsid w:val="00CC0A4F"/>
    <w:rsid w:val="00CC0A7F"/>
    <w:rsid w:val="00CC0FCF"/>
    <w:rsid w:val="00CC10DE"/>
    <w:rsid w:val="00CC1147"/>
    <w:rsid w:val="00CC150E"/>
    <w:rsid w:val="00CC1768"/>
    <w:rsid w:val="00CC18AD"/>
    <w:rsid w:val="00CC1F89"/>
    <w:rsid w:val="00CC2314"/>
    <w:rsid w:val="00CC23A6"/>
    <w:rsid w:val="00CC2408"/>
    <w:rsid w:val="00CC258C"/>
    <w:rsid w:val="00CC25FD"/>
    <w:rsid w:val="00CC2CA2"/>
    <w:rsid w:val="00CC327F"/>
    <w:rsid w:val="00CC333C"/>
    <w:rsid w:val="00CC34CB"/>
    <w:rsid w:val="00CC385A"/>
    <w:rsid w:val="00CC3EF1"/>
    <w:rsid w:val="00CC474A"/>
    <w:rsid w:val="00CC47D7"/>
    <w:rsid w:val="00CC49B9"/>
    <w:rsid w:val="00CC4B61"/>
    <w:rsid w:val="00CC4C03"/>
    <w:rsid w:val="00CC60F5"/>
    <w:rsid w:val="00CC6145"/>
    <w:rsid w:val="00CC61AA"/>
    <w:rsid w:val="00CC6515"/>
    <w:rsid w:val="00CC6E85"/>
    <w:rsid w:val="00CC71A0"/>
    <w:rsid w:val="00CC7238"/>
    <w:rsid w:val="00CC75C2"/>
    <w:rsid w:val="00CC778A"/>
    <w:rsid w:val="00CC7E8F"/>
    <w:rsid w:val="00CC7F04"/>
    <w:rsid w:val="00CC7F41"/>
    <w:rsid w:val="00CD000D"/>
    <w:rsid w:val="00CD016C"/>
    <w:rsid w:val="00CD0246"/>
    <w:rsid w:val="00CD0253"/>
    <w:rsid w:val="00CD0842"/>
    <w:rsid w:val="00CD1074"/>
    <w:rsid w:val="00CD157B"/>
    <w:rsid w:val="00CD16F2"/>
    <w:rsid w:val="00CD173D"/>
    <w:rsid w:val="00CD19D2"/>
    <w:rsid w:val="00CD1A0D"/>
    <w:rsid w:val="00CD23D6"/>
    <w:rsid w:val="00CD2656"/>
    <w:rsid w:val="00CD31F5"/>
    <w:rsid w:val="00CD3318"/>
    <w:rsid w:val="00CD365A"/>
    <w:rsid w:val="00CD3A18"/>
    <w:rsid w:val="00CD3B31"/>
    <w:rsid w:val="00CD3F18"/>
    <w:rsid w:val="00CD3FFB"/>
    <w:rsid w:val="00CD45E3"/>
    <w:rsid w:val="00CD483F"/>
    <w:rsid w:val="00CD48E4"/>
    <w:rsid w:val="00CD49CC"/>
    <w:rsid w:val="00CD4A1D"/>
    <w:rsid w:val="00CD4B8D"/>
    <w:rsid w:val="00CD4FBF"/>
    <w:rsid w:val="00CD55A2"/>
    <w:rsid w:val="00CD55AF"/>
    <w:rsid w:val="00CD5857"/>
    <w:rsid w:val="00CD58E5"/>
    <w:rsid w:val="00CD5B2D"/>
    <w:rsid w:val="00CD5E1F"/>
    <w:rsid w:val="00CD5F3D"/>
    <w:rsid w:val="00CD5FFD"/>
    <w:rsid w:val="00CD6874"/>
    <w:rsid w:val="00CD688F"/>
    <w:rsid w:val="00CD7002"/>
    <w:rsid w:val="00CD7104"/>
    <w:rsid w:val="00CD72EA"/>
    <w:rsid w:val="00CD73A3"/>
    <w:rsid w:val="00CD7FB3"/>
    <w:rsid w:val="00CE0055"/>
    <w:rsid w:val="00CE00EB"/>
    <w:rsid w:val="00CE02A8"/>
    <w:rsid w:val="00CE02E6"/>
    <w:rsid w:val="00CE088E"/>
    <w:rsid w:val="00CE0912"/>
    <w:rsid w:val="00CE0B32"/>
    <w:rsid w:val="00CE0C8D"/>
    <w:rsid w:val="00CE1043"/>
    <w:rsid w:val="00CE1570"/>
    <w:rsid w:val="00CE1B40"/>
    <w:rsid w:val="00CE1CE6"/>
    <w:rsid w:val="00CE1DEC"/>
    <w:rsid w:val="00CE1F54"/>
    <w:rsid w:val="00CE22BC"/>
    <w:rsid w:val="00CE25E7"/>
    <w:rsid w:val="00CE270A"/>
    <w:rsid w:val="00CE29BD"/>
    <w:rsid w:val="00CE2BED"/>
    <w:rsid w:val="00CE2E1B"/>
    <w:rsid w:val="00CE301A"/>
    <w:rsid w:val="00CE31E5"/>
    <w:rsid w:val="00CE3234"/>
    <w:rsid w:val="00CE3428"/>
    <w:rsid w:val="00CE3564"/>
    <w:rsid w:val="00CE37F8"/>
    <w:rsid w:val="00CE39A7"/>
    <w:rsid w:val="00CE4204"/>
    <w:rsid w:val="00CE48FB"/>
    <w:rsid w:val="00CE4E97"/>
    <w:rsid w:val="00CE5085"/>
    <w:rsid w:val="00CE5A59"/>
    <w:rsid w:val="00CE60F0"/>
    <w:rsid w:val="00CE629E"/>
    <w:rsid w:val="00CE62B8"/>
    <w:rsid w:val="00CE63A8"/>
    <w:rsid w:val="00CE6528"/>
    <w:rsid w:val="00CE6B16"/>
    <w:rsid w:val="00CE6BB0"/>
    <w:rsid w:val="00CE6F27"/>
    <w:rsid w:val="00CE6F96"/>
    <w:rsid w:val="00CE7672"/>
    <w:rsid w:val="00CE76B5"/>
    <w:rsid w:val="00CE79FE"/>
    <w:rsid w:val="00CE7A31"/>
    <w:rsid w:val="00CE7DD6"/>
    <w:rsid w:val="00CE7E16"/>
    <w:rsid w:val="00CF010F"/>
    <w:rsid w:val="00CF0423"/>
    <w:rsid w:val="00CF072B"/>
    <w:rsid w:val="00CF0ADD"/>
    <w:rsid w:val="00CF0AFE"/>
    <w:rsid w:val="00CF0D20"/>
    <w:rsid w:val="00CF19EB"/>
    <w:rsid w:val="00CF19EE"/>
    <w:rsid w:val="00CF2753"/>
    <w:rsid w:val="00CF28EE"/>
    <w:rsid w:val="00CF2FA8"/>
    <w:rsid w:val="00CF3159"/>
    <w:rsid w:val="00CF3885"/>
    <w:rsid w:val="00CF402D"/>
    <w:rsid w:val="00CF431B"/>
    <w:rsid w:val="00CF5577"/>
    <w:rsid w:val="00CF5BE3"/>
    <w:rsid w:val="00CF620E"/>
    <w:rsid w:val="00CF62A8"/>
    <w:rsid w:val="00CF6CD1"/>
    <w:rsid w:val="00CF6DDA"/>
    <w:rsid w:val="00CF6DF4"/>
    <w:rsid w:val="00CF6EA7"/>
    <w:rsid w:val="00CF7684"/>
    <w:rsid w:val="00CF7A07"/>
    <w:rsid w:val="00CF7AF7"/>
    <w:rsid w:val="00D0063E"/>
    <w:rsid w:val="00D00680"/>
    <w:rsid w:val="00D00A23"/>
    <w:rsid w:val="00D00AB2"/>
    <w:rsid w:val="00D011FE"/>
    <w:rsid w:val="00D01CCF"/>
    <w:rsid w:val="00D0212E"/>
    <w:rsid w:val="00D0214A"/>
    <w:rsid w:val="00D026CD"/>
    <w:rsid w:val="00D02A25"/>
    <w:rsid w:val="00D0442E"/>
    <w:rsid w:val="00D04C15"/>
    <w:rsid w:val="00D04F7B"/>
    <w:rsid w:val="00D0512C"/>
    <w:rsid w:val="00D053C2"/>
    <w:rsid w:val="00D05FA5"/>
    <w:rsid w:val="00D06211"/>
    <w:rsid w:val="00D069A9"/>
    <w:rsid w:val="00D06E9F"/>
    <w:rsid w:val="00D06FFF"/>
    <w:rsid w:val="00D07871"/>
    <w:rsid w:val="00D07B7D"/>
    <w:rsid w:val="00D07D7B"/>
    <w:rsid w:val="00D07F74"/>
    <w:rsid w:val="00D10C5E"/>
    <w:rsid w:val="00D113E7"/>
    <w:rsid w:val="00D116BB"/>
    <w:rsid w:val="00D116F0"/>
    <w:rsid w:val="00D11724"/>
    <w:rsid w:val="00D119B8"/>
    <w:rsid w:val="00D11A72"/>
    <w:rsid w:val="00D11B26"/>
    <w:rsid w:val="00D11B66"/>
    <w:rsid w:val="00D122BD"/>
    <w:rsid w:val="00D123EA"/>
    <w:rsid w:val="00D124C5"/>
    <w:rsid w:val="00D126F2"/>
    <w:rsid w:val="00D12A77"/>
    <w:rsid w:val="00D12BA5"/>
    <w:rsid w:val="00D12C8C"/>
    <w:rsid w:val="00D12D68"/>
    <w:rsid w:val="00D12E24"/>
    <w:rsid w:val="00D134C5"/>
    <w:rsid w:val="00D13CD4"/>
    <w:rsid w:val="00D14332"/>
    <w:rsid w:val="00D144C6"/>
    <w:rsid w:val="00D147BA"/>
    <w:rsid w:val="00D14C3A"/>
    <w:rsid w:val="00D14C82"/>
    <w:rsid w:val="00D14D0D"/>
    <w:rsid w:val="00D15178"/>
    <w:rsid w:val="00D151AE"/>
    <w:rsid w:val="00D15979"/>
    <w:rsid w:val="00D15B0C"/>
    <w:rsid w:val="00D15F88"/>
    <w:rsid w:val="00D167E6"/>
    <w:rsid w:val="00D16C97"/>
    <w:rsid w:val="00D16F9B"/>
    <w:rsid w:val="00D1731C"/>
    <w:rsid w:val="00D174D0"/>
    <w:rsid w:val="00D17611"/>
    <w:rsid w:val="00D17A0C"/>
    <w:rsid w:val="00D17E0F"/>
    <w:rsid w:val="00D17E1D"/>
    <w:rsid w:val="00D17E36"/>
    <w:rsid w:val="00D17F3D"/>
    <w:rsid w:val="00D203EE"/>
    <w:rsid w:val="00D211A0"/>
    <w:rsid w:val="00D21366"/>
    <w:rsid w:val="00D21A5A"/>
    <w:rsid w:val="00D21ADF"/>
    <w:rsid w:val="00D21E2C"/>
    <w:rsid w:val="00D21F33"/>
    <w:rsid w:val="00D22039"/>
    <w:rsid w:val="00D2224F"/>
    <w:rsid w:val="00D22381"/>
    <w:rsid w:val="00D22863"/>
    <w:rsid w:val="00D22A36"/>
    <w:rsid w:val="00D22D74"/>
    <w:rsid w:val="00D231EA"/>
    <w:rsid w:val="00D23502"/>
    <w:rsid w:val="00D23769"/>
    <w:rsid w:val="00D239B8"/>
    <w:rsid w:val="00D23D32"/>
    <w:rsid w:val="00D23D51"/>
    <w:rsid w:val="00D24778"/>
    <w:rsid w:val="00D259F3"/>
    <w:rsid w:val="00D25ADF"/>
    <w:rsid w:val="00D25BE6"/>
    <w:rsid w:val="00D25C2E"/>
    <w:rsid w:val="00D25FFA"/>
    <w:rsid w:val="00D264A4"/>
    <w:rsid w:val="00D268E0"/>
    <w:rsid w:val="00D26CEC"/>
    <w:rsid w:val="00D26E87"/>
    <w:rsid w:val="00D27086"/>
    <w:rsid w:val="00D274D5"/>
    <w:rsid w:val="00D274E2"/>
    <w:rsid w:val="00D279F9"/>
    <w:rsid w:val="00D27BB8"/>
    <w:rsid w:val="00D27CDB"/>
    <w:rsid w:val="00D27D1C"/>
    <w:rsid w:val="00D27E92"/>
    <w:rsid w:val="00D30112"/>
    <w:rsid w:val="00D3018C"/>
    <w:rsid w:val="00D30458"/>
    <w:rsid w:val="00D30B67"/>
    <w:rsid w:val="00D30D2F"/>
    <w:rsid w:val="00D30E04"/>
    <w:rsid w:val="00D31529"/>
    <w:rsid w:val="00D3190D"/>
    <w:rsid w:val="00D31C33"/>
    <w:rsid w:val="00D32B9F"/>
    <w:rsid w:val="00D3345B"/>
    <w:rsid w:val="00D33974"/>
    <w:rsid w:val="00D33BA6"/>
    <w:rsid w:val="00D345F0"/>
    <w:rsid w:val="00D34629"/>
    <w:rsid w:val="00D346EB"/>
    <w:rsid w:val="00D34B45"/>
    <w:rsid w:val="00D35190"/>
    <w:rsid w:val="00D35A16"/>
    <w:rsid w:val="00D35A6C"/>
    <w:rsid w:val="00D35DEF"/>
    <w:rsid w:val="00D362D1"/>
    <w:rsid w:val="00D3648B"/>
    <w:rsid w:val="00D36D7D"/>
    <w:rsid w:val="00D36FEC"/>
    <w:rsid w:val="00D3723B"/>
    <w:rsid w:val="00D377B1"/>
    <w:rsid w:val="00D37996"/>
    <w:rsid w:val="00D37C81"/>
    <w:rsid w:val="00D37DF7"/>
    <w:rsid w:val="00D405B2"/>
    <w:rsid w:val="00D40BBB"/>
    <w:rsid w:val="00D4101C"/>
    <w:rsid w:val="00D411AB"/>
    <w:rsid w:val="00D41B32"/>
    <w:rsid w:val="00D41BD7"/>
    <w:rsid w:val="00D41E32"/>
    <w:rsid w:val="00D42078"/>
    <w:rsid w:val="00D42CC1"/>
    <w:rsid w:val="00D42D59"/>
    <w:rsid w:val="00D42F6C"/>
    <w:rsid w:val="00D43663"/>
    <w:rsid w:val="00D43A1F"/>
    <w:rsid w:val="00D4458E"/>
    <w:rsid w:val="00D44755"/>
    <w:rsid w:val="00D4477C"/>
    <w:rsid w:val="00D44AA2"/>
    <w:rsid w:val="00D45524"/>
    <w:rsid w:val="00D45EDA"/>
    <w:rsid w:val="00D46126"/>
    <w:rsid w:val="00D464DF"/>
    <w:rsid w:val="00D465C6"/>
    <w:rsid w:val="00D46750"/>
    <w:rsid w:val="00D47CB3"/>
    <w:rsid w:val="00D47F43"/>
    <w:rsid w:val="00D47FC6"/>
    <w:rsid w:val="00D5004E"/>
    <w:rsid w:val="00D50581"/>
    <w:rsid w:val="00D506A4"/>
    <w:rsid w:val="00D50D8F"/>
    <w:rsid w:val="00D50DFF"/>
    <w:rsid w:val="00D50F88"/>
    <w:rsid w:val="00D512A4"/>
    <w:rsid w:val="00D5135C"/>
    <w:rsid w:val="00D5138A"/>
    <w:rsid w:val="00D51A5D"/>
    <w:rsid w:val="00D51A7A"/>
    <w:rsid w:val="00D51B6D"/>
    <w:rsid w:val="00D521C2"/>
    <w:rsid w:val="00D52785"/>
    <w:rsid w:val="00D52B04"/>
    <w:rsid w:val="00D53401"/>
    <w:rsid w:val="00D5370C"/>
    <w:rsid w:val="00D537D1"/>
    <w:rsid w:val="00D539EF"/>
    <w:rsid w:val="00D53A72"/>
    <w:rsid w:val="00D54038"/>
    <w:rsid w:val="00D54213"/>
    <w:rsid w:val="00D542E7"/>
    <w:rsid w:val="00D544E4"/>
    <w:rsid w:val="00D54F96"/>
    <w:rsid w:val="00D54FF3"/>
    <w:rsid w:val="00D5509A"/>
    <w:rsid w:val="00D550A4"/>
    <w:rsid w:val="00D550E9"/>
    <w:rsid w:val="00D5556F"/>
    <w:rsid w:val="00D55656"/>
    <w:rsid w:val="00D55A61"/>
    <w:rsid w:val="00D55E3C"/>
    <w:rsid w:val="00D55E63"/>
    <w:rsid w:val="00D5610F"/>
    <w:rsid w:val="00D5676F"/>
    <w:rsid w:val="00D567D7"/>
    <w:rsid w:val="00D56AE7"/>
    <w:rsid w:val="00D57027"/>
    <w:rsid w:val="00D573B0"/>
    <w:rsid w:val="00D57521"/>
    <w:rsid w:val="00D576B6"/>
    <w:rsid w:val="00D578DF"/>
    <w:rsid w:val="00D5792F"/>
    <w:rsid w:val="00D579E1"/>
    <w:rsid w:val="00D600EC"/>
    <w:rsid w:val="00D60147"/>
    <w:rsid w:val="00D60CB8"/>
    <w:rsid w:val="00D60DEF"/>
    <w:rsid w:val="00D6110E"/>
    <w:rsid w:val="00D61D9D"/>
    <w:rsid w:val="00D61E8B"/>
    <w:rsid w:val="00D6217D"/>
    <w:rsid w:val="00D6231B"/>
    <w:rsid w:val="00D62439"/>
    <w:rsid w:val="00D62C17"/>
    <w:rsid w:val="00D62DFA"/>
    <w:rsid w:val="00D63ACC"/>
    <w:rsid w:val="00D63D29"/>
    <w:rsid w:val="00D63EDB"/>
    <w:rsid w:val="00D64AE1"/>
    <w:rsid w:val="00D65C79"/>
    <w:rsid w:val="00D65EA0"/>
    <w:rsid w:val="00D66421"/>
    <w:rsid w:val="00D66949"/>
    <w:rsid w:val="00D674AD"/>
    <w:rsid w:val="00D67A60"/>
    <w:rsid w:val="00D67A77"/>
    <w:rsid w:val="00D67E77"/>
    <w:rsid w:val="00D70016"/>
    <w:rsid w:val="00D70178"/>
    <w:rsid w:val="00D701CE"/>
    <w:rsid w:val="00D701D4"/>
    <w:rsid w:val="00D701D7"/>
    <w:rsid w:val="00D704D7"/>
    <w:rsid w:val="00D7069F"/>
    <w:rsid w:val="00D7083D"/>
    <w:rsid w:val="00D7100B"/>
    <w:rsid w:val="00D71188"/>
    <w:rsid w:val="00D7121B"/>
    <w:rsid w:val="00D71336"/>
    <w:rsid w:val="00D71461"/>
    <w:rsid w:val="00D71471"/>
    <w:rsid w:val="00D71B67"/>
    <w:rsid w:val="00D71BF6"/>
    <w:rsid w:val="00D71C56"/>
    <w:rsid w:val="00D71F09"/>
    <w:rsid w:val="00D72368"/>
    <w:rsid w:val="00D72BE6"/>
    <w:rsid w:val="00D72F25"/>
    <w:rsid w:val="00D73AEB"/>
    <w:rsid w:val="00D73B2C"/>
    <w:rsid w:val="00D73C72"/>
    <w:rsid w:val="00D73DDB"/>
    <w:rsid w:val="00D7429D"/>
    <w:rsid w:val="00D745D7"/>
    <w:rsid w:val="00D7519D"/>
    <w:rsid w:val="00D75281"/>
    <w:rsid w:val="00D75378"/>
    <w:rsid w:val="00D75A53"/>
    <w:rsid w:val="00D75B25"/>
    <w:rsid w:val="00D75B32"/>
    <w:rsid w:val="00D75B80"/>
    <w:rsid w:val="00D76004"/>
    <w:rsid w:val="00D760B7"/>
    <w:rsid w:val="00D763AA"/>
    <w:rsid w:val="00D7657C"/>
    <w:rsid w:val="00D765FD"/>
    <w:rsid w:val="00D76BAD"/>
    <w:rsid w:val="00D76C97"/>
    <w:rsid w:val="00D76D95"/>
    <w:rsid w:val="00D76E8B"/>
    <w:rsid w:val="00D7706C"/>
    <w:rsid w:val="00D77433"/>
    <w:rsid w:val="00D779A5"/>
    <w:rsid w:val="00D77DAD"/>
    <w:rsid w:val="00D80377"/>
    <w:rsid w:val="00D80C6B"/>
    <w:rsid w:val="00D80CCC"/>
    <w:rsid w:val="00D80F0E"/>
    <w:rsid w:val="00D810BB"/>
    <w:rsid w:val="00D81524"/>
    <w:rsid w:val="00D81801"/>
    <w:rsid w:val="00D81807"/>
    <w:rsid w:val="00D81ADA"/>
    <w:rsid w:val="00D81D74"/>
    <w:rsid w:val="00D81FBB"/>
    <w:rsid w:val="00D8205D"/>
    <w:rsid w:val="00D8222E"/>
    <w:rsid w:val="00D82A69"/>
    <w:rsid w:val="00D8352F"/>
    <w:rsid w:val="00D836E9"/>
    <w:rsid w:val="00D83760"/>
    <w:rsid w:val="00D8395B"/>
    <w:rsid w:val="00D83D93"/>
    <w:rsid w:val="00D83FBF"/>
    <w:rsid w:val="00D844C1"/>
    <w:rsid w:val="00D8456E"/>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14F"/>
    <w:rsid w:val="00D8715C"/>
    <w:rsid w:val="00D8744F"/>
    <w:rsid w:val="00D879C1"/>
    <w:rsid w:val="00D87B29"/>
    <w:rsid w:val="00D87D0E"/>
    <w:rsid w:val="00D87D72"/>
    <w:rsid w:val="00D9035B"/>
    <w:rsid w:val="00D90444"/>
    <w:rsid w:val="00D90A77"/>
    <w:rsid w:val="00D90BA1"/>
    <w:rsid w:val="00D91492"/>
    <w:rsid w:val="00D9177C"/>
    <w:rsid w:val="00D917C8"/>
    <w:rsid w:val="00D91911"/>
    <w:rsid w:val="00D91A0A"/>
    <w:rsid w:val="00D91A82"/>
    <w:rsid w:val="00D91B5D"/>
    <w:rsid w:val="00D91B8A"/>
    <w:rsid w:val="00D91CB8"/>
    <w:rsid w:val="00D92EED"/>
    <w:rsid w:val="00D92F25"/>
    <w:rsid w:val="00D932E6"/>
    <w:rsid w:val="00D9376B"/>
    <w:rsid w:val="00D93E53"/>
    <w:rsid w:val="00D9434A"/>
    <w:rsid w:val="00D9449B"/>
    <w:rsid w:val="00D94A33"/>
    <w:rsid w:val="00D94AD1"/>
    <w:rsid w:val="00D94B35"/>
    <w:rsid w:val="00D95A14"/>
    <w:rsid w:val="00D96232"/>
    <w:rsid w:val="00D96787"/>
    <w:rsid w:val="00D967A5"/>
    <w:rsid w:val="00D96B99"/>
    <w:rsid w:val="00D96D89"/>
    <w:rsid w:val="00D9732F"/>
    <w:rsid w:val="00D97CB3"/>
    <w:rsid w:val="00D97F7F"/>
    <w:rsid w:val="00DA00C4"/>
    <w:rsid w:val="00DA00E5"/>
    <w:rsid w:val="00DA032B"/>
    <w:rsid w:val="00DA037D"/>
    <w:rsid w:val="00DA114E"/>
    <w:rsid w:val="00DA1306"/>
    <w:rsid w:val="00DA182E"/>
    <w:rsid w:val="00DA1E23"/>
    <w:rsid w:val="00DA2DC7"/>
    <w:rsid w:val="00DA31BB"/>
    <w:rsid w:val="00DA32AF"/>
    <w:rsid w:val="00DA33EF"/>
    <w:rsid w:val="00DA35AD"/>
    <w:rsid w:val="00DA374B"/>
    <w:rsid w:val="00DA3EAD"/>
    <w:rsid w:val="00DA3EC2"/>
    <w:rsid w:val="00DA4370"/>
    <w:rsid w:val="00DA4479"/>
    <w:rsid w:val="00DA4694"/>
    <w:rsid w:val="00DA477A"/>
    <w:rsid w:val="00DA4820"/>
    <w:rsid w:val="00DA4973"/>
    <w:rsid w:val="00DA4F32"/>
    <w:rsid w:val="00DA5172"/>
    <w:rsid w:val="00DA5259"/>
    <w:rsid w:val="00DA545B"/>
    <w:rsid w:val="00DA585B"/>
    <w:rsid w:val="00DA5A3E"/>
    <w:rsid w:val="00DA5E69"/>
    <w:rsid w:val="00DA67B4"/>
    <w:rsid w:val="00DA68A5"/>
    <w:rsid w:val="00DA6B61"/>
    <w:rsid w:val="00DA6CF4"/>
    <w:rsid w:val="00DA70E8"/>
    <w:rsid w:val="00DA71A6"/>
    <w:rsid w:val="00DA73AF"/>
    <w:rsid w:val="00DA7CFE"/>
    <w:rsid w:val="00DB0056"/>
    <w:rsid w:val="00DB016D"/>
    <w:rsid w:val="00DB0236"/>
    <w:rsid w:val="00DB09C0"/>
    <w:rsid w:val="00DB0DD9"/>
    <w:rsid w:val="00DB10A8"/>
    <w:rsid w:val="00DB111B"/>
    <w:rsid w:val="00DB11DF"/>
    <w:rsid w:val="00DB1431"/>
    <w:rsid w:val="00DB19CC"/>
    <w:rsid w:val="00DB25E3"/>
    <w:rsid w:val="00DB2C19"/>
    <w:rsid w:val="00DB30F4"/>
    <w:rsid w:val="00DB31E4"/>
    <w:rsid w:val="00DB3A12"/>
    <w:rsid w:val="00DB3C55"/>
    <w:rsid w:val="00DB3D95"/>
    <w:rsid w:val="00DB3D9F"/>
    <w:rsid w:val="00DB3F70"/>
    <w:rsid w:val="00DB436C"/>
    <w:rsid w:val="00DB49CD"/>
    <w:rsid w:val="00DB4D84"/>
    <w:rsid w:val="00DB4EF9"/>
    <w:rsid w:val="00DB5435"/>
    <w:rsid w:val="00DB5698"/>
    <w:rsid w:val="00DB575F"/>
    <w:rsid w:val="00DB59FC"/>
    <w:rsid w:val="00DB5F7B"/>
    <w:rsid w:val="00DB63F0"/>
    <w:rsid w:val="00DB66AC"/>
    <w:rsid w:val="00DB6947"/>
    <w:rsid w:val="00DB6B48"/>
    <w:rsid w:val="00DB6D8A"/>
    <w:rsid w:val="00DB6E07"/>
    <w:rsid w:val="00DB7005"/>
    <w:rsid w:val="00DB7038"/>
    <w:rsid w:val="00DB7131"/>
    <w:rsid w:val="00DB7344"/>
    <w:rsid w:val="00DB73D7"/>
    <w:rsid w:val="00DB768C"/>
    <w:rsid w:val="00DB77CD"/>
    <w:rsid w:val="00DB7E20"/>
    <w:rsid w:val="00DB7E8D"/>
    <w:rsid w:val="00DB7ED2"/>
    <w:rsid w:val="00DB7FA2"/>
    <w:rsid w:val="00DC0050"/>
    <w:rsid w:val="00DC04B5"/>
    <w:rsid w:val="00DC08BF"/>
    <w:rsid w:val="00DC0D2B"/>
    <w:rsid w:val="00DC0EA9"/>
    <w:rsid w:val="00DC1061"/>
    <w:rsid w:val="00DC10F2"/>
    <w:rsid w:val="00DC1326"/>
    <w:rsid w:val="00DC143B"/>
    <w:rsid w:val="00DC1926"/>
    <w:rsid w:val="00DC1C01"/>
    <w:rsid w:val="00DC1E36"/>
    <w:rsid w:val="00DC2036"/>
    <w:rsid w:val="00DC2244"/>
    <w:rsid w:val="00DC22A2"/>
    <w:rsid w:val="00DC2860"/>
    <w:rsid w:val="00DC2886"/>
    <w:rsid w:val="00DC28B0"/>
    <w:rsid w:val="00DC2B13"/>
    <w:rsid w:val="00DC2C91"/>
    <w:rsid w:val="00DC390F"/>
    <w:rsid w:val="00DC3A85"/>
    <w:rsid w:val="00DC3E4A"/>
    <w:rsid w:val="00DC4CD9"/>
    <w:rsid w:val="00DC56E3"/>
    <w:rsid w:val="00DC5DB6"/>
    <w:rsid w:val="00DC5EC0"/>
    <w:rsid w:val="00DC6192"/>
    <w:rsid w:val="00DC6EC3"/>
    <w:rsid w:val="00DC77BD"/>
    <w:rsid w:val="00DC7ADB"/>
    <w:rsid w:val="00DC7B45"/>
    <w:rsid w:val="00DC7B88"/>
    <w:rsid w:val="00DC7C54"/>
    <w:rsid w:val="00DC7F49"/>
    <w:rsid w:val="00DD0179"/>
    <w:rsid w:val="00DD05D4"/>
    <w:rsid w:val="00DD09EB"/>
    <w:rsid w:val="00DD0BEA"/>
    <w:rsid w:val="00DD0C04"/>
    <w:rsid w:val="00DD0CED"/>
    <w:rsid w:val="00DD15F1"/>
    <w:rsid w:val="00DD1A9E"/>
    <w:rsid w:val="00DD2301"/>
    <w:rsid w:val="00DD2520"/>
    <w:rsid w:val="00DD28FB"/>
    <w:rsid w:val="00DD30CB"/>
    <w:rsid w:val="00DD323E"/>
    <w:rsid w:val="00DD357B"/>
    <w:rsid w:val="00DD3598"/>
    <w:rsid w:val="00DD3791"/>
    <w:rsid w:val="00DD3A1E"/>
    <w:rsid w:val="00DD3AFE"/>
    <w:rsid w:val="00DD3D22"/>
    <w:rsid w:val="00DD3E41"/>
    <w:rsid w:val="00DD417C"/>
    <w:rsid w:val="00DD426D"/>
    <w:rsid w:val="00DD436B"/>
    <w:rsid w:val="00DD4752"/>
    <w:rsid w:val="00DD47E4"/>
    <w:rsid w:val="00DD488F"/>
    <w:rsid w:val="00DD4AFB"/>
    <w:rsid w:val="00DD4D46"/>
    <w:rsid w:val="00DD4DAF"/>
    <w:rsid w:val="00DD50A3"/>
    <w:rsid w:val="00DD5130"/>
    <w:rsid w:val="00DD5349"/>
    <w:rsid w:val="00DD5420"/>
    <w:rsid w:val="00DD5595"/>
    <w:rsid w:val="00DD56DD"/>
    <w:rsid w:val="00DD584B"/>
    <w:rsid w:val="00DD5948"/>
    <w:rsid w:val="00DD616C"/>
    <w:rsid w:val="00DD6294"/>
    <w:rsid w:val="00DD67E5"/>
    <w:rsid w:val="00DD68C5"/>
    <w:rsid w:val="00DD6A57"/>
    <w:rsid w:val="00DD6DAA"/>
    <w:rsid w:val="00DD6DE4"/>
    <w:rsid w:val="00DD7848"/>
    <w:rsid w:val="00DD7854"/>
    <w:rsid w:val="00DD7EAF"/>
    <w:rsid w:val="00DE01F6"/>
    <w:rsid w:val="00DE0520"/>
    <w:rsid w:val="00DE0CD5"/>
    <w:rsid w:val="00DE0FBE"/>
    <w:rsid w:val="00DE1031"/>
    <w:rsid w:val="00DE13A3"/>
    <w:rsid w:val="00DE1B18"/>
    <w:rsid w:val="00DE1BF6"/>
    <w:rsid w:val="00DE1D5F"/>
    <w:rsid w:val="00DE1E8F"/>
    <w:rsid w:val="00DE1FD6"/>
    <w:rsid w:val="00DE1FDE"/>
    <w:rsid w:val="00DE20F1"/>
    <w:rsid w:val="00DE21F5"/>
    <w:rsid w:val="00DE2411"/>
    <w:rsid w:val="00DE2445"/>
    <w:rsid w:val="00DE2792"/>
    <w:rsid w:val="00DE2C16"/>
    <w:rsid w:val="00DE2EB4"/>
    <w:rsid w:val="00DE34E7"/>
    <w:rsid w:val="00DE357C"/>
    <w:rsid w:val="00DE375E"/>
    <w:rsid w:val="00DE38E9"/>
    <w:rsid w:val="00DE390B"/>
    <w:rsid w:val="00DE3A21"/>
    <w:rsid w:val="00DE3A6C"/>
    <w:rsid w:val="00DE3CE5"/>
    <w:rsid w:val="00DE3DDD"/>
    <w:rsid w:val="00DE4063"/>
    <w:rsid w:val="00DE4144"/>
    <w:rsid w:val="00DE472C"/>
    <w:rsid w:val="00DE4B1A"/>
    <w:rsid w:val="00DE56AD"/>
    <w:rsid w:val="00DE5A62"/>
    <w:rsid w:val="00DE6788"/>
    <w:rsid w:val="00DE686E"/>
    <w:rsid w:val="00DE6EB9"/>
    <w:rsid w:val="00DE76A7"/>
    <w:rsid w:val="00DE78CE"/>
    <w:rsid w:val="00DE7B6E"/>
    <w:rsid w:val="00DE7CCD"/>
    <w:rsid w:val="00DF021A"/>
    <w:rsid w:val="00DF027A"/>
    <w:rsid w:val="00DF074F"/>
    <w:rsid w:val="00DF0B23"/>
    <w:rsid w:val="00DF0BD6"/>
    <w:rsid w:val="00DF0D67"/>
    <w:rsid w:val="00DF0ED5"/>
    <w:rsid w:val="00DF0ED7"/>
    <w:rsid w:val="00DF1194"/>
    <w:rsid w:val="00DF123F"/>
    <w:rsid w:val="00DF12B3"/>
    <w:rsid w:val="00DF17D8"/>
    <w:rsid w:val="00DF1948"/>
    <w:rsid w:val="00DF1A16"/>
    <w:rsid w:val="00DF1C08"/>
    <w:rsid w:val="00DF1CF9"/>
    <w:rsid w:val="00DF21F4"/>
    <w:rsid w:val="00DF2409"/>
    <w:rsid w:val="00DF2583"/>
    <w:rsid w:val="00DF26B1"/>
    <w:rsid w:val="00DF2865"/>
    <w:rsid w:val="00DF2CE5"/>
    <w:rsid w:val="00DF2E7F"/>
    <w:rsid w:val="00DF3158"/>
    <w:rsid w:val="00DF3219"/>
    <w:rsid w:val="00DF3814"/>
    <w:rsid w:val="00DF3BF6"/>
    <w:rsid w:val="00DF3DA5"/>
    <w:rsid w:val="00DF43D4"/>
    <w:rsid w:val="00DF4400"/>
    <w:rsid w:val="00DF480A"/>
    <w:rsid w:val="00DF4CAF"/>
    <w:rsid w:val="00DF4FB9"/>
    <w:rsid w:val="00DF5297"/>
    <w:rsid w:val="00DF52AB"/>
    <w:rsid w:val="00DF52D1"/>
    <w:rsid w:val="00DF56A1"/>
    <w:rsid w:val="00DF5789"/>
    <w:rsid w:val="00DF5984"/>
    <w:rsid w:val="00DF5A45"/>
    <w:rsid w:val="00DF6037"/>
    <w:rsid w:val="00DF630F"/>
    <w:rsid w:val="00DF663B"/>
    <w:rsid w:val="00DF6AC9"/>
    <w:rsid w:val="00DF6BBE"/>
    <w:rsid w:val="00DF6E21"/>
    <w:rsid w:val="00DF6FC4"/>
    <w:rsid w:val="00DF71D8"/>
    <w:rsid w:val="00DF7366"/>
    <w:rsid w:val="00E006FB"/>
    <w:rsid w:val="00E00719"/>
    <w:rsid w:val="00E0085F"/>
    <w:rsid w:val="00E00B43"/>
    <w:rsid w:val="00E0188B"/>
    <w:rsid w:val="00E01CA7"/>
    <w:rsid w:val="00E020CB"/>
    <w:rsid w:val="00E02D07"/>
    <w:rsid w:val="00E02E95"/>
    <w:rsid w:val="00E03326"/>
    <w:rsid w:val="00E033BA"/>
    <w:rsid w:val="00E03504"/>
    <w:rsid w:val="00E03692"/>
    <w:rsid w:val="00E037C1"/>
    <w:rsid w:val="00E0382F"/>
    <w:rsid w:val="00E03980"/>
    <w:rsid w:val="00E03D40"/>
    <w:rsid w:val="00E03DA9"/>
    <w:rsid w:val="00E041EC"/>
    <w:rsid w:val="00E047AD"/>
    <w:rsid w:val="00E0489F"/>
    <w:rsid w:val="00E058EE"/>
    <w:rsid w:val="00E05B72"/>
    <w:rsid w:val="00E05C35"/>
    <w:rsid w:val="00E05F83"/>
    <w:rsid w:val="00E06676"/>
    <w:rsid w:val="00E0669F"/>
    <w:rsid w:val="00E066F5"/>
    <w:rsid w:val="00E06A0D"/>
    <w:rsid w:val="00E0716E"/>
    <w:rsid w:val="00E073BA"/>
    <w:rsid w:val="00E075DE"/>
    <w:rsid w:val="00E0775F"/>
    <w:rsid w:val="00E07AA3"/>
    <w:rsid w:val="00E07AB5"/>
    <w:rsid w:val="00E07ABA"/>
    <w:rsid w:val="00E07DB3"/>
    <w:rsid w:val="00E07DCD"/>
    <w:rsid w:val="00E10124"/>
    <w:rsid w:val="00E10A5A"/>
    <w:rsid w:val="00E10E1B"/>
    <w:rsid w:val="00E10EC8"/>
    <w:rsid w:val="00E1147F"/>
    <w:rsid w:val="00E11D68"/>
    <w:rsid w:val="00E11DB0"/>
    <w:rsid w:val="00E120FC"/>
    <w:rsid w:val="00E1213E"/>
    <w:rsid w:val="00E1219F"/>
    <w:rsid w:val="00E1228B"/>
    <w:rsid w:val="00E12742"/>
    <w:rsid w:val="00E12A7B"/>
    <w:rsid w:val="00E12CBB"/>
    <w:rsid w:val="00E12D6C"/>
    <w:rsid w:val="00E12EDF"/>
    <w:rsid w:val="00E13408"/>
    <w:rsid w:val="00E1448C"/>
    <w:rsid w:val="00E14B7B"/>
    <w:rsid w:val="00E14C8C"/>
    <w:rsid w:val="00E14D04"/>
    <w:rsid w:val="00E15B76"/>
    <w:rsid w:val="00E16431"/>
    <w:rsid w:val="00E16805"/>
    <w:rsid w:val="00E1695A"/>
    <w:rsid w:val="00E16B28"/>
    <w:rsid w:val="00E16CA5"/>
    <w:rsid w:val="00E16D2F"/>
    <w:rsid w:val="00E171C1"/>
    <w:rsid w:val="00E17961"/>
    <w:rsid w:val="00E17B40"/>
    <w:rsid w:val="00E17D6E"/>
    <w:rsid w:val="00E17F71"/>
    <w:rsid w:val="00E20DD3"/>
    <w:rsid w:val="00E2102D"/>
    <w:rsid w:val="00E21224"/>
    <w:rsid w:val="00E2148C"/>
    <w:rsid w:val="00E21C86"/>
    <w:rsid w:val="00E21CE8"/>
    <w:rsid w:val="00E21EAD"/>
    <w:rsid w:val="00E21F8A"/>
    <w:rsid w:val="00E223B3"/>
    <w:rsid w:val="00E22541"/>
    <w:rsid w:val="00E22D6F"/>
    <w:rsid w:val="00E22E87"/>
    <w:rsid w:val="00E2360B"/>
    <w:rsid w:val="00E23C52"/>
    <w:rsid w:val="00E23C67"/>
    <w:rsid w:val="00E23CEF"/>
    <w:rsid w:val="00E23D0D"/>
    <w:rsid w:val="00E23D43"/>
    <w:rsid w:val="00E23FAE"/>
    <w:rsid w:val="00E24064"/>
    <w:rsid w:val="00E245C3"/>
    <w:rsid w:val="00E246BA"/>
    <w:rsid w:val="00E247DE"/>
    <w:rsid w:val="00E24BC4"/>
    <w:rsid w:val="00E24F76"/>
    <w:rsid w:val="00E2631F"/>
    <w:rsid w:val="00E263EE"/>
    <w:rsid w:val="00E2648C"/>
    <w:rsid w:val="00E2675C"/>
    <w:rsid w:val="00E26A6B"/>
    <w:rsid w:val="00E26D12"/>
    <w:rsid w:val="00E26F6B"/>
    <w:rsid w:val="00E273C1"/>
    <w:rsid w:val="00E27665"/>
    <w:rsid w:val="00E278AC"/>
    <w:rsid w:val="00E27BEE"/>
    <w:rsid w:val="00E301CA"/>
    <w:rsid w:val="00E301F3"/>
    <w:rsid w:val="00E3052B"/>
    <w:rsid w:val="00E30EEA"/>
    <w:rsid w:val="00E31471"/>
    <w:rsid w:val="00E316BA"/>
    <w:rsid w:val="00E31710"/>
    <w:rsid w:val="00E32188"/>
    <w:rsid w:val="00E328AB"/>
    <w:rsid w:val="00E328D8"/>
    <w:rsid w:val="00E32CE2"/>
    <w:rsid w:val="00E32D37"/>
    <w:rsid w:val="00E32F10"/>
    <w:rsid w:val="00E33B59"/>
    <w:rsid w:val="00E33C12"/>
    <w:rsid w:val="00E33F65"/>
    <w:rsid w:val="00E34142"/>
    <w:rsid w:val="00E3441A"/>
    <w:rsid w:val="00E34583"/>
    <w:rsid w:val="00E34607"/>
    <w:rsid w:val="00E3460C"/>
    <w:rsid w:val="00E3489A"/>
    <w:rsid w:val="00E3495E"/>
    <w:rsid w:val="00E34C62"/>
    <w:rsid w:val="00E35CB7"/>
    <w:rsid w:val="00E35F92"/>
    <w:rsid w:val="00E3617F"/>
    <w:rsid w:val="00E3638F"/>
    <w:rsid w:val="00E368F9"/>
    <w:rsid w:val="00E36CE6"/>
    <w:rsid w:val="00E37094"/>
    <w:rsid w:val="00E37451"/>
    <w:rsid w:val="00E37667"/>
    <w:rsid w:val="00E37DF4"/>
    <w:rsid w:val="00E4024F"/>
    <w:rsid w:val="00E406DA"/>
    <w:rsid w:val="00E40ADA"/>
    <w:rsid w:val="00E40B1E"/>
    <w:rsid w:val="00E415FC"/>
    <w:rsid w:val="00E4170E"/>
    <w:rsid w:val="00E41CB6"/>
    <w:rsid w:val="00E4246E"/>
    <w:rsid w:val="00E43398"/>
    <w:rsid w:val="00E43AA3"/>
    <w:rsid w:val="00E43EB0"/>
    <w:rsid w:val="00E43FB8"/>
    <w:rsid w:val="00E44214"/>
    <w:rsid w:val="00E44A83"/>
    <w:rsid w:val="00E44BFF"/>
    <w:rsid w:val="00E44C59"/>
    <w:rsid w:val="00E453AF"/>
    <w:rsid w:val="00E4549D"/>
    <w:rsid w:val="00E45BF2"/>
    <w:rsid w:val="00E45DEA"/>
    <w:rsid w:val="00E4677E"/>
    <w:rsid w:val="00E46935"/>
    <w:rsid w:val="00E471FF"/>
    <w:rsid w:val="00E47684"/>
    <w:rsid w:val="00E477B9"/>
    <w:rsid w:val="00E47A76"/>
    <w:rsid w:val="00E500ED"/>
    <w:rsid w:val="00E50366"/>
    <w:rsid w:val="00E50C4C"/>
    <w:rsid w:val="00E51829"/>
    <w:rsid w:val="00E51A57"/>
    <w:rsid w:val="00E52AAD"/>
    <w:rsid w:val="00E52D7D"/>
    <w:rsid w:val="00E52E0B"/>
    <w:rsid w:val="00E53651"/>
    <w:rsid w:val="00E53DCD"/>
    <w:rsid w:val="00E54066"/>
    <w:rsid w:val="00E540C1"/>
    <w:rsid w:val="00E54291"/>
    <w:rsid w:val="00E54585"/>
    <w:rsid w:val="00E5459C"/>
    <w:rsid w:val="00E545DA"/>
    <w:rsid w:val="00E5475E"/>
    <w:rsid w:val="00E549C2"/>
    <w:rsid w:val="00E54AB5"/>
    <w:rsid w:val="00E55266"/>
    <w:rsid w:val="00E55537"/>
    <w:rsid w:val="00E557B5"/>
    <w:rsid w:val="00E55814"/>
    <w:rsid w:val="00E55E1B"/>
    <w:rsid w:val="00E55FB3"/>
    <w:rsid w:val="00E56BD8"/>
    <w:rsid w:val="00E56F3C"/>
    <w:rsid w:val="00E574B1"/>
    <w:rsid w:val="00E57B6A"/>
    <w:rsid w:val="00E57D28"/>
    <w:rsid w:val="00E600B9"/>
    <w:rsid w:val="00E60952"/>
    <w:rsid w:val="00E614A2"/>
    <w:rsid w:val="00E61819"/>
    <w:rsid w:val="00E61E23"/>
    <w:rsid w:val="00E61EA3"/>
    <w:rsid w:val="00E620A6"/>
    <w:rsid w:val="00E6210D"/>
    <w:rsid w:val="00E62171"/>
    <w:rsid w:val="00E62656"/>
    <w:rsid w:val="00E62768"/>
    <w:rsid w:val="00E62781"/>
    <w:rsid w:val="00E62E62"/>
    <w:rsid w:val="00E62F0B"/>
    <w:rsid w:val="00E63C10"/>
    <w:rsid w:val="00E6448D"/>
    <w:rsid w:val="00E644E9"/>
    <w:rsid w:val="00E6462C"/>
    <w:rsid w:val="00E64745"/>
    <w:rsid w:val="00E64781"/>
    <w:rsid w:val="00E64A14"/>
    <w:rsid w:val="00E6593A"/>
    <w:rsid w:val="00E65BCA"/>
    <w:rsid w:val="00E65F73"/>
    <w:rsid w:val="00E65F80"/>
    <w:rsid w:val="00E66309"/>
    <w:rsid w:val="00E66365"/>
    <w:rsid w:val="00E664B9"/>
    <w:rsid w:val="00E66A92"/>
    <w:rsid w:val="00E66D5B"/>
    <w:rsid w:val="00E66FF1"/>
    <w:rsid w:val="00E672A9"/>
    <w:rsid w:val="00E672DE"/>
    <w:rsid w:val="00E67380"/>
    <w:rsid w:val="00E70029"/>
    <w:rsid w:val="00E700B0"/>
    <w:rsid w:val="00E700C2"/>
    <w:rsid w:val="00E71702"/>
    <w:rsid w:val="00E7174F"/>
    <w:rsid w:val="00E718FA"/>
    <w:rsid w:val="00E719D3"/>
    <w:rsid w:val="00E71AE3"/>
    <w:rsid w:val="00E720E1"/>
    <w:rsid w:val="00E720FE"/>
    <w:rsid w:val="00E7210E"/>
    <w:rsid w:val="00E721CE"/>
    <w:rsid w:val="00E72339"/>
    <w:rsid w:val="00E72A3A"/>
    <w:rsid w:val="00E72A86"/>
    <w:rsid w:val="00E72C29"/>
    <w:rsid w:val="00E72D83"/>
    <w:rsid w:val="00E72DAB"/>
    <w:rsid w:val="00E73270"/>
    <w:rsid w:val="00E73583"/>
    <w:rsid w:val="00E73A50"/>
    <w:rsid w:val="00E73E05"/>
    <w:rsid w:val="00E740F1"/>
    <w:rsid w:val="00E7442B"/>
    <w:rsid w:val="00E7488C"/>
    <w:rsid w:val="00E748F5"/>
    <w:rsid w:val="00E74DB2"/>
    <w:rsid w:val="00E74EE7"/>
    <w:rsid w:val="00E75023"/>
    <w:rsid w:val="00E75236"/>
    <w:rsid w:val="00E757D1"/>
    <w:rsid w:val="00E75D1A"/>
    <w:rsid w:val="00E764CF"/>
    <w:rsid w:val="00E76782"/>
    <w:rsid w:val="00E76956"/>
    <w:rsid w:val="00E76AE4"/>
    <w:rsid w:val="00E76B6E"/>
    <w:rsid w:val="00E76DB9"/>
    <w:rsid w:val="00E77030"/>
    <w:rsid w:val="00E773C5"/>
    <w:rsid w:val="00E77744"/>
    <w:rsid w:val="00E777AD"/>
    <w:rsid w:val="00E777D8"/>
    <w:rsid w:val="00E779CB"/>
    <w:rsid w:val="00E80036"/>
    <w:rsid w:val="00E808CB"/>
    <w:rsid w:val="00E80B04"/>
    <w:rsid w:val="00E80B80"/>
    <w:rsid w:val="00E814BC"/>
    <w:rsid w:val="00E81603"/>
    <w:rsid w:val="00E81756"/>
    <w:rsid w:val="00E818D6"/>
    <w:rsid w:val="00E81A4E"/>
    <w:rsid w:val="00E81A79"/>
    <w:rsid w:val="00E81FF0"/>
    <w:rsid w:val="00E82C70"/>
    <w:rsid w:val="00E82DC8"/>
    <w:rsid w:val="00E8320F"/>
    <w:rsid w:val="00E8398D"/>
    <w:rsid w:val="00E83D1B"/>
    <w:rsid w:val="00E84AB4"/>
    <w:rsid w:val="00E84B48"/>
    <w:rsid w:val="00E84CC9"/>
    <w:rsid w:val="00E84EBF"/>
    <w:rsid w:val="00E8590A"/>
    <w:rsid w:val="00E85931"/>
    <w:rsid w:val="00E85F38"/>
    <w:rsid w:val="00E86062"/>
    <w:rsid w:val="00E861A8"/>
    <w:rsid w:val="00E8664F"/>
    <w:rsid w:val="00E86835"/>
    <w:rsid w:val="00E86E71"/>
    <w:rsid w:val="00E86ED2"/>
    <w:rsid w:val="00E87080"/>
    <w:rsid w:val="00E871DB"/>
    <w:rsid w:val="00E874B3"/>
    <w:rsid w:val="00E87629"/>
    <w:rsid w:val="00E87846"/>
    <w:rsid w:val="00E87853"/>
    <w:rsid w:val="00E90075"/>
    <w:rsid w:val="00E90423"/>
    <w:rsid w:val="00E9047F"/>
    <w:rsid w:val="00E90630"/>
    <w:rsid w:val="00E90C12"/>
    <w:rsid w:val="00E90F1F"/>
    <w:rsid w:val="00E91621"/>
    <w:rsid w:val="00E9187D"/>
    <w:rsid w:val="00E91C47"/>
    <w:rsid w:val="00E91D47"/>
    <w:rsid w:val="00E91FEE"/>
    <w:rsid w:val="00E92935"/>
    <w:rsid w:val="00E93810"/>
    <w:rsid w:val="00E94121"/>
    <w:rsid w:val="00E9426C"/>
    <w:rsid w:val="00E94784"/>
    <w:rsid w:val="00E949D3"/>
    <w:rsid w:val="00E94A10"/>
    <w:rsid w:val="00E9586B"/>
    <w:rsid w:val="00E95D01"/>
    <w:rsid w:val="00E95F11"/>
    <w:rsid w:val="00E95F82"/>
    <w:rsid w:val="00E96141"/>
    <w:rsid w:val="00E96473"/>
    <w:rsid w:val="00E96829"/>
    <w:rsid w:val="00E9686D"/>
    <w:rsid w:val="00E96A85"/>
    <w:rsid w:val="00E96D0C"/>
    <w:rsid w:val="00E9718B"/>
    <w:rsid w:val="00E9720F"/>
    <w:rsid w:val="00E9757C"/>
    <w:rsid w:val="00E9760E"/>
    <w:rsid w:val="00E97928"/>
    <w:rsid w:val="00E979A4"/>
    <w:rsid w:val="00E97A5E"/>
    <w:rsid w:val="00EA0071"/>
    <w:rsid w:val="00EA0D57"/>
    <w:rsid w:val="00EA0E45"/>
    <w:rsid w:val="00EA1EAD"/>
    <w:rsid w:val="00EA205B"/>
    <w:rsid w:val="00EA2279"/>
    <w:rsid w:val="00EA28BA"/>
    <w:rsid w:val="00EA2E86"/>
    <w:rsid w:val="00EA3628"/>
    <w:rsid w:val="00EA36D3"/>
    <w:rsid w:val="00EA3702"/>
    <w:rsid w:val="00EA38FA"/>
    <w:rsid w:val="00EA3A96"/>
    <w:rsid w:val="00EA3C89"/>
    <w:rsid w:val="00EA446D"/>
    <w:rsid w:val="00EA460C"/>
    <w:rsid w:val="00EA46E4"/>
    <w:rsid w:val="00EA4907"/>
    <w:rsid w:val="00EA4974"/>
    <w:rsid w:val="00EA4A2E"/>
    <w:rsid w:val="00EA4BCD"/>
    <w:rsid w:val="00EA4CE0"/>
    <w:rsid w:val="00EA4EE3"/>
    <w:rsid w:val="00EA52B7"/>
    <w:rsid w:val="00EA5367"/>
    <w:rsid w:val="00EA5618"/>
    <w:rsid w:val="00EA5AC7"/>
    <w:rsid w:val="00EA6303"/>
    <w:rsid w:val="00EA63E7"/>
    <w:rsid w:val="00EA66CA"/>
    <w:rsid w:val="00EA6795"/>
    <w:rsid w:val="00EA67FD"/>
    <w:rsid w:val="00EA6872"/>
    <w:rsid w:val="00EA69A8"/>
    <w:rsid w:val="00EA6B29"/>
    <w:rsid w:val="00EA6B90"/>
    <w:rsid w:val="00EA6DE9"/>
    <w:rsid w:val="00EA6EA1"/>
    <w:rsid w:val="00EA740F"/>
    <w:rsid w:val="00EA7587"/>
    <w:rsid w:val="00EA7A0F"/>
    <w:rsid w:val="00EA7E39"/>
    <w:rsid w:val="00EB04B5"/>
    <w:rsid w:val="00EB06AF"/>
    <w:rsid w:val="00EB1023"/>
    <w:rsid w:val="00EB1073"/>
    <w:rsid w:val="00EB118A"/>
    <w:rsid w:val="00EB14B2"/>
    <w:rsid w:val="00EB199B"/>
    <w:rsid w:val="00EB1BC0"/>
    <w:rsid w:val="00EB1FE1"/>
    <w:rsid w:val="00EB210B"/>
    <w:rsid w:val="00EB2248"/>
    <w:rsid w:val="00EB2453"/>
    <w:rsid w:val="00EB269D"/>
    <w:rsid w:val="00EB26A0"/>
    <w:rsid w:val="00EB2979"/>
    <w:rsid w:val="00EB2A4D"/>
    <w:rsid w:val="00EB3434"/>
    <w:rsid w:val="00EB36CB"/>
    <w:rsid w:val="00EB37B0"/>
    <w:rsid w:val="00EB39B4"/>
    <w:rsid w:val="00EB39F9"/>
    <w:rsid w:val="00EB3BCE"/>
    <w:rsid w:val="00EB3FD7"/>
    <w:rsid w:val="00EB47E5"/>
    <w:rsid w:val="00EB5877"/>
    <w:rsid w:val="00EB5A86"/>
    <w:rsid w:val="00EB5CAD"/>
    <w:rsid w:val="00EB61ED"/>
    <w:rsid w:val="00EB621E"/>
    <w:rsid w:val="00EB65A1"/>
    <w:rsid w:val="00EB6633"/>
    <w:rsid w:val="00EB684B"/>
    <w:rsid w:val="00EB6F79"/>
    <w:rsid w:val="00EB71EB"/>
    <w:rsid w:val="00EB730C"/>
    <w:rsid w:val="00EB7561"/>
    <w:rsid w:val="00EB7939"/>
    <w:rsid w:val="00EB7B45"/>
    <w:rsid w:val="00EB7C89"/>
    <w:rsid w:val="00EC01B1"/>
    <w:rsid w:val="00EC02CC"/>
    <w:rsid w:val="00EC0324"/>
    <w:rsid w:val="00EC0DD2"/>
    <w:rsid w:val="00EC0E73"/>
    <w:rsid w:val="00EC13B2"/>
    <w:rsid w:val="00EC1543"/>
    <w:rsid w:val="00EC23B5"/>
    <w:rsid w:val="00EC2ADB"/>
    <w:rsid w:val="00EC2BC2"/>
    <w:rsid w:val="00EC2C2F"/>
    <w:rsid w:val="00EC2CF2"/>
    <w:rsid w:val="00EC2D72"/>
    <w:rsid w:val="00EC2DE4"/>
    <w:rsid w:val="00EC3159"/>
    <w:rsid w:val="00EC323A"/>
    <w:rsid w:val="00EC34E3"/>
    <w:rsid w:val="00EC3700"/>
    <w:rsid w:val="00EC37CE"/>
    <w:rsid w:val="00EC3C14"/>
    <w:rsid w:val="00EC3D4A"/>
    <w:rsid w:val="00EC3FFF"/>
    <w:rsid w:val="00EC445B"/>
    <w:rsid w:val="00EC4820"/>
    <w:rsid w:val="00EC4F05"/>
    <w:rsid w:val="00EC5062"/>
    <w:rsid w:val="00EC53F0"/>
    <w:rsid w:val="00EC581C"/>
    <w:rsid w:val="00EC5DD1"/>
    <w:rsid w:val="00EC6927"/>
    <w:rsid w:val="00EC70F7"/>
    <w:rsid w:val="00EC7EB7"/>
    <w:rsid w:val="00EC7F4A"/>
    <w:rsid w:val="00ED0291"/>
    <w:rsid w:val="00ED04D6"/>
    <w:rsid w:val="00ED0516"/>
    <w:rsid w:val="00ED053F"/>
    <w:rsid w:val="00ED0BC4"/>
    <w:rsid w:val="00ED163A"/>
    <w:rsid w:val="00ED198F"/>
    <w:rsid w:val="00ED1A2D"/>
    <w:rsid w:val="00ED1A3D"/>
    <w:rsid w:val="00ED1BFF"/>
    <w:rsid w:val="00ED241C"/>
    <w:rsid w:val="00ED26AE"/>
    <w:rsid w:val="00ED28D4"/>
    <w:rsid w:val="00ED296D"/>
    <w:rsid w:val="00ED2B38"/>
    <w:rsid w:val="00ED2F2E"/>
    <w:rsid w:val="00ED3A50"/>
    <w:rsid w:val="00ED4090"/>
    <w:rsid w:val="00ED4348"/>
    <w:rsid w:val="00ED43DA"/>
    <w:rsid w:val="00ED44E1"/>
    <w:rsid w:val="00ED46D7"/>
    <w:rsid w:val="00ED4C1B"/>
    <w:rsid w:val="00ED4FAC"/>
    <w:rsid w:val="00ED529E"/>
    <w:rsid w:val="00ED542F"/>
    <w:rsid w:val="00ED60BB"/>
    <w:rsid w:val="00ED66C5"/>
    <w:rsid w:val="00ED68AC"/>
    <w:rsid w:val="00ED6A8D"/>
    <w:rsid w:val="00ED6B2E"/>
    <w:rsid w:val="00ED6EBD"/>
    <w:rsid w:val="00ED710B"/>
    <w:rsid w:val="00ED7133"/>
    <w:rsid w:val="00ED746B"/>
    <w:rsid w:val="00ED7788"/>
    <w:rsid w:val="00ED7BF0"/>
    <w:rsid w:val="00ED7ED0"/>
    <w:rsid w:val="00EE0007"/>
    <w:rsid w:val="00EE11F8"/>
    <w:rsid w:val="00EE14A7"/>
    <w:rsid w:val="00EE190E"/>
    <w:rsid w:val="00EE19C7"/>
    <w:rsid w:val="00EE1BEB"/>
    <w:rsid w:val="00EE1E35"/>
    <w:rsid w:val="00EE2033"/>
    <w:rsid w:val="00EE27E2"/>
    <w:rsid w:val="00EE2819"/>
    <w:rsid w:val="00EE2EC4"/>
    <w:rsid w:val="00EE38B4"/>
    <w:rsid w:val="00EE392A"/>
    <w:rsid w:val="00EE3A60"/>
    <w:rsid w:val="00EE3B06"/>
    <w:rsid w:val="00EE3B46"/>
    <w:rsid w:val="00EE3EC6"/>
    <w:rsid w:val="00EE3F23"/>
    <w:rsid w:val="00EE59ED"/>
    <w:rsid w:val="00EE60A1"/>
    <w:rsid w:val="00EE6168"/>
    <w:rsid w:val="00EE6853"/>
    <w:rsid w:val="00EE6C9F"/>
    <w:rsid w:val="00EE7E5F"/>
    <w:rsid w:val="00EF01F1"/>
    <w:rsid w:val="00EF0345"/>
    <w:rsid w:val="00EF04B9"/>
    <w:rsid w:val="00EF0572"/>
    <w:rsid w:val="00EF067D"/>
    <w:rsid w:val="00EF0CF9"/>
    <w:rsid w:val="00EF0FFB"/>
    <w:rsid w:val="00EF105D"/>
    <w:rsid w:val="00EF1537"/>
    <w:rsid w:val="00EF16C6"/>
    <w:rsid w:val="00EF19FD"/>
    <w:rsid w:val="00EF1A9B"/>
    <w:rsid w:val="00EF1CF5"/>
    <w:rsid w:val="00EF2262"/>
    <w:rsid w:val="00EF2380"/>
    <w:rsid w:val="00EF24AA"/>
    <w:rsid w:val="00EF24F5"/>
    <w:rsid w:val="00EF2565"/>
    <w:rsid w:val="00EF270D"/>
    <w:rsid w:val="00EF2765"/>
    <w:rsid w:val="00EF2787"/>
    <w:rsid w:val="00EF27D0"/>
    <w:rsid w:val="00EF28B1"/>
    <w:rsid w:val="00EF2DE8"/>
    <w:rsid w:val="00EF32CD"/>
    <w:rsid w:val="00EF32F6"/>
    <w:rsid w:val="00EF35A3"/>
    <w:rsid w:val="00EF36E2"/>
    <w:rsid w:val="00EF4226"/>
    <w:rsid w:val="00EF4580"/>
    <w:rsid w:val="00EF4A0D"/>
    <w:rsid w:val="00EF4D4A"/>
    <w:rsid w:val="00EF4E98"/>
    <w:rsid w:val="00EF4EF1"/>
    <w:rsid w:val="00EF539F"/>
    <w:rsid w:val="00EF5925"/>
    <w:rsid w:val="00EF5D71"/>
    <w:rsid w:val="00EF662C"/>
    <w:rsid w:val="00EF6861"/>
    <w:rsid w:val="00EF6928"/>
    <w:rsid w:val="00EF69CD"/>
    <w:rsid w:val="00EF6DB5"/>
    <w:rsid w:val="00EF6FA9"/>
    <w:rsid w:val="00EF7405"/>
    <w:rsid w:val="00EF78EA"/>
    <w:rsid w:val="00EF7ED5"/>
    <w:rsid w:val="00F00519"/>
    <w:rsid w:val="00F00782"/>
    <w:rsid w:val="00F016E4"/>
    <w:rsid w:val="00F017DC"/>
    <w:rsid w:val="00F01CB5"/>
    <w:rsid w:val="00F01E6C"/>
    <w:rsid w:val="00F02075"/>
    <w:rsid w:val="00F02522"/>
    <w:rsid w:val="00F031B6"/>
    <w:rsid w:val="00F03219"/>
    <w:rsid w:val="00F03702"/>
    <w:rsid w:val="00F03A67"/>
    <w:rsid w:val="00F03C06"/>
    <w:rsid w:val="00F03CE6"/>
    <w:rsid w:val="00F04033"/>
    <w:rsid w:val="00F04097"/>
    <w:rsid w:val="00F045E2"/>
    <w:rsid w:val="00F04CAD"/>
    <w:rsid w:val="00F04EA7"/>
    <w:rsid w:val="00F051B0"/>
    <w:rsid w:val="00F05409"/>
    <w:rsid w:val="00F06034"/>
    <w:rsid w:val="00F06448"/>
    <w:rsid w:val="00F0689B"/>
    <w:rsid w:val="00F068FE"/>
    <w:rsid w:val="00F06E52"/>
    <w:rsid w:val="00F06F62"/>
    <w:rsid w:val="00F077E9"/>
    <w:rsid w:val="00F078AE"/>
    <w:rsid w:val="00F07EC3"/>
    <w:rsid w:val="00F07FE8"/>
    <w:rsid w:val="00F100E0"/>
    <w:rsid w:val="00F1043C"/>
    <w:rsid w:val="00F10625"/>
    <w:rsid w:val="00F1079D"/>
    <w:rsid w:val="00F11081"/>
    <w:rsid w:val="00F11209"/>
    <w:rsid w:val="00F11547"/>
    <w:rsid w:val="00F11A95"/>
    <w:rsid w:val="00F11C39"/>
    <w:rsid w:val="00F11CEB"/>
    <w:rsid w:val="00F1248F"/>
    <w:rsid w:val="00F125F6"/>
    <w:rsid w:val="00F1264C"/>
    <w:rsid w:val="00F126D2"/>
    <w:rsid w:val="00F12C6A"/>
    <w:rsid w:val="00F12EF2"/>
    <w:rsid w:val="00F130A4"/>
    <w:rsid w:val="00F13573"/>
    <w:rsid w:val="00F1398B"/>
    <w:rsid w:val="00F139E1"/>
    <w:rsid w:val="00F13A4A"/>
    <w:rsid w:val="00F13EA0"/>
    <w:rsid w:val="00F140E4"/>
    <w:rsid w:val="00F14107"/>
    <w:rsid w:val="00F14388"/>
    <w:rsid w:val="00F1457D"/>
    <w:rsid w:val="00F14673"/>
    <w:rsid w:val="00F1469A"/>
    <w:rsid w:val="00F1480E"/>
    <w:rsid w:val="00F149A3"/>
    <w:rsid w:val="00F1501B"/>
    <w:rsid w:val="00F15443"/>
    <w:rsid w:val="00F1550B"/>
    <w:rsid w:val="00F15BD1"/>
    <w:rsid w:val="00F1643A"/>
    <w:rsid w:val="00F16440"/>
    <w:rsid w:val="00F16469"/>
    <w:rsid w:val="00F16554"/>
    <w:rsid w:val="00F1677E"/>
    <w:rsid w:val="00F16AC1"/>
    <w:rsid w:val="00F16ED0"/>
    <w:rsid w:val="00F172BD"/>
    <w:rsid w:val="00F174DB"/>
    <w:rsid w:val="00F1767B"/>
    <w:rsid w:val="00F17B2F"/>
    <w:rsid w:val="00F17DEB"/>
    <w:rsid w:val="00F20583"/>
    <w:rsid w:val="00F20797"/>
    <w:rsid w:val="00F20976"/>
    <w:rsid w:val="00F20E6E"/>
    <w:rsid w:val="00F21185"/>
    <w:rsid w:val="00F211C1"/>
    <w:rsid w:val="00F21539"/>
    <w:rsid w:val="00F217CB"/>
    <w:rsid w:val="00F21874"/>
    <w:rsid w:val="00F2199E"/>
    <w:rsid w:val="00F21B43"/>
    <w:rsid w:val="00F21D1A"/>
    <w:rsid w:val="00F21E65"/>
    <w:rsid w:val="00F21EEB"/>
    <w:rsid w:val="00F22268"/>
    <w:rsid w:val="00F2231E"/>
    <w:rsid w:val="00F2259E"/>
    <w:rsid w:val="00F22877"/>
    <w:rsid w:val="00F23077"/>
    <w:rsid w:val="00F234F2"/>
    <w:rsid w:val="00F236E1"/>
    <w:rsid w:val="00F23A3F"/>
    <w:rsid w:val="00F23BD9"/>
    <w:rsid w:val="00F23CB6"/>
    <w:rsid w:val="00F240F6"/>
    <w:rsid w:val="00F24486"/>
    <w:rsid w:val="00F24755"/>
    <w:rsid w:val="00F25660"/>
    <w:rsid w:val="00F25875"/>
    <w:rsid w:val="00F25DBB"/>
    <w:rsid w:val="00F25E7A"/>
    <w:rsid w:val="00F25F15"/>
    <w:rsid w:val="00F25FDD"/>
    <w:rsid w:val="00F266D9"/>
    <w:rsid w:val="00F26877"/>
    <w:rsid w:val="00F268BA"/>
    <w:rsid w:val="00F26E93"/>
    <w:rsid w:val="00F26F42"/>
    <w:rsid w:val="00F272E0"/>
    <w:rsid w:val="00F273BB"/>
    <w:rsid w:val="00F275D4"/>
    <w:rsid w:val="00F30302"/>
    <w:rsid w:val="00F30562"/>
    <w:rsid w:val="00F30952"/>
    <w:rsid w:val="00F30CB3"/>
    <w:rsid w:val="00F30CBE"/>
    <w:rsid w:val="00F3163A"/>
    <w:rsid w:val="00F317C9"/>
    <w:rsid w:val="00F31A97"/>
    <w:rsid w:val="00F31BB5"/>
    <w:rsid w:val="00F31DDB"/>
    <w:rsid w:val="00F3200C"/>
    <w:rsid w:val="00F3204F"/>
    <w:rsid w:val="00F320EB"/>
    <w:rsid w:val="00F32125"/>
    <w:rsid w:val="00F321E3"/>
    <w:rsid w:val="00F323D2"/>
    <w:rsid w:val="00F32665"/>
    <w:rsid w:val="00F32E30"/>
    <w:rsid w:val="00F32EE7"/>
    <w:rsid w:val="00F330A5"/>
    <w:rsid w:val="00F3344A"/>
    <w:rsid w:val="00F3372C"/>
    <w:rsid w:val="00F33CFF"/>
    <w:rsid w:val="00F33FEC"/>
    <w:rsid w:val="00F3411B"/>
    <w:rsid w:val="00F34636"/>
    <w:rsid w:val="00F35842"/>
    <w:rsid w:val="00F359EB"/>
    <w:rsid w:val="00F36501"/>
    <w:rsid w:val="00F36694"/>
    <w:rsid w:val="00F36B97"/>
    <w:rsid w:val="00F36CD4"/>
    <w:rsid w:val="00F3703F"/>
    <w:rsid w:val="00F3767D"/>
    <w:rsid w:val="00F37743"/>
    <w:rsid w:val="00F4012C"/>
    <w:rsid w:val="00F4063A"/>
    <w:rsid w:val="00F4093E"/>
    <w:rsid w:val="00F40A54"/>
    <w:rsid w:val="00F40C72"/>
    <w:rsid w:val="00F4170C"/>
    <w:rsid w:val="00F41879"/>
    <w:rsid w:val="00F41AD5"/>
    <w:rsid w:val="00F41CFF"/>
    <w:rsid w:val="00F41F8F"/>
    <w:rsid w:val="00F4209C"/>
    <w:rsid w:val="00F42280"/>
    <w:rsid w:val="00F422EB"/>
    <w:rsid w:val="00F4243B"/>
    <w:rsid w:val="00F42646"/>
    <w:rsid w:val="00F42AC1"/>
    <w:rsid w:val="00F42D7D"/>
    <w:rsid w:val="00F42EA6"/>
    <w:rsid w:val="00F42FD1"/>
    <w:rsid w:val="00F43598"/>
    <w:rsid w:val="00F43626"/>
    <w:rsid w:val="00F436D2"/>
    <w:rsid w:val="00F43A0D"/>
    <w:rsid w:val="00F43BF4"/>
    <w:rsid w:val="00F43C6F"/>
    <w:rsid w:val="00F43DAD"/>
    <w:rsid w:val="00F44001"/>
    <w:rsid w:val="00F4413B"/>
    <w:rsid w:val="00F44464"/>
    <w:rsid w:val="00F44E67"/>
    <w:rsid w:val="00F45032"/>
    <w:rsid w:val="00F45722"/>
    <w:rsid w:val="00F4606E"/>
    <w:rsid w:val="00F461EB"/>
    <w:rsid w:val="00F4667C"/>
    <w:rsid w:val="00F46963"/>
    <w:rsid w:val="00F47047"/>
    <w:rsid w:val="00F4761B"/>
    <w:rsid w:val="00F4786F"/>
    <w:rsid w:val="00F4792C"/>
    <w:rsid w:val="00F47C30"/>
    <w:rsid w:val="00F50392"/>
    <w:rsid w:val="00F50828"/>
    <w:rsid w:val="00F50906"/>
    <w:rsid w:val="00F50AA7"/>
    <w:rsid w:val="00F50C49"/>
    <w:rsid w:val="00F515AB"/>
    <w:rsid w:val="00F517D6"/>
    <w:rsid w:val="00F51F1A"/>
    <w:rsid w:val="00F5211D"/>
    <w:rsid w:val="00F521F2"/>
    <w:rsid w:val="00F5288F"/>
    <w:rsid w:val="00F52C19"/>
    <w:rsid w:val="00F52CC2"/>
    <w:rsid w:val="00F53002"/>
    <w:rsid w:val="00F5365A"/>
    <w:rsid w:val="00F53743"/>
    <w:rsid w:val="00F53A09"/>
    <w:rsid w:val="00F53A33"/>
    <w:rsid w:val="00F53B8B"/>
    <w:rsid w:val="00F53C98"/>
    <w:rsid w:val="00F54714"/>
    <w:rsid w:val="00F54BA2"/>
    <w:rsid w:val="00F54C9C"/>
    <w:rsid w:val="00F54F6E"/>
    <w:rsid w:val="00F554CF"/>
    <w:rsid w:val="00F558D4"/>
    <w:rsid w:val="00F55FFC"/>
    <w:rsid w:val="00F56108"/>
    <w:rsid w:val="00F569DE"/>
    <w:rsid w:val="00F56BF3"/>
    <w:rsid w:val="00F56F60"/>
    <w:rsid w:val="00F571C3"/>
    <w:rsid w:val="00F576B5"/>
    <w:rsid w:val="00F577C6"/>
    <w:rsid w:val="00F57800"/>
    <w:rsid w:val="00F57D8E"/>
    <w:rsid w:val="00F57D96"/>
    <w:rsid w:val="00F57F76"/>
    <w:rsid w:val="00F603F5"/>
    <w:rsid w:val="00F6083E"/>
    <w:rsid w:val="00F60B6C"/>
    <w:rsid w:val="00F60B70"/>
    <w:rsid w:val="00F61372"/>
    <w:rsid w:val="00F6185D"/>
    <w:rsid w:val="00F61D18"/>
    <w:rsid w:val="00F61FC9"/>
    <w:rsid w:val="00F62238"/>
    <w:rsid w:val="00F6223E"/>
    <w:rsid w:val="00F622FD"/>
    <w:rsid w:val="00F62391"/>
    <w:rsid w:val="00F62A2D"/>
    <w:rsid w:val="00F62AC7"/>
    <w:rsid w:val="00F62CE5"/>
    <w:rsid w:val="00F6300B"/>
    <w:rsid w:val="00F63929"/>
    <w:rsid w:val="00F63A0E"/>
    <w:rsid w:val="00F63B07"/>
    <w:rsid w:val="00F63CED"/>
    <w:rsid w:val="00F6416D"/>
    <w:rsid w:val="00F641E6"/>
    <w:rsid w:val="00F642AC"/>
    <w:rsid w:val="00F642E8"/>
    <w:rsid w:val="00F64AD0"/>
    <w:rsid w:val="00F64B72"/>
    <w:rsid w:val="00F64FC3"/>
    <w:rsid w:val="00F64FE7"/>
    <w:rsid w:val="00F655DB"/>
    <w:rsid w:val="00F658DA"/>
    <w:rsid w:val="00F6592F"/>
    <w:rsid w:val="00F65A96"/>
    <w:rsid w:val="00F65B4B"/>
    <w:rsid w:val="00F65B8A"/>
    <w:rsid w:val="00F65E8C"/>
    <w:rsid w:val="00F663A0"/>
    <w:rsid w:val="00F664AF"/>
    <w:rsid w:val="00F66F43"/>
    <w:rsid w:val="00F6756A"/>
    <w:rsid w:val="00F678E8"/>
    <w:rsid w:val="00F6792F"/>
    <w:rsid w:val="00F706DC"/>
    <w:rsid w:val="00F70D4F"/>
    <w:rsid w:val="00F70FD0"/>
    <w:rsid w:val="00F7113A"/>
    <w:rsid w:val="00F71278"/>
    <w:rsid w:val="00F712F4"/>
    <w:rsid w:val="00F7132A"/>
    <w:rsid w:val="00F721EA"/>
    <w:rsid w:val="00F723C0"/>
    <w:rsid w:val="00F7257B"/>
    <w:rsid w:val="00F72B0E"/>
    <w:rsid w:val="00F72BF8"/>
    <w:rsid w:val="00F72C5E"/>
    <w:rsid w:val="00F72D40"/>
    <w:rsid w:val="00F72D4F"/>
    <w:rsid w:val="00F72F42"/>
    <w:rsid w:val="00F731D2"/>
    <w:rsid w:val="00F735B5"/>
    <w:rsid w:val="00F73A5D"/>
    <w:rsid w:val="00F73AC5"/>
    <w:rsid w:val="00F73C9D"/>
    <w:rsid w:val="00F73E94"/>
    <w:rsid w:val="00F73F5D"/>
    <w:rsid w:val="00F747F7"/>
    <w:rsid w:val="00F74FA0"/>
    <w:rsid w:val="00F75181"/>
    <w:rsid w:val="00F75320"/>
    <w:rsid w:val="00F753CF"/>
    <w:rsid w:val="00F75913"/>
    <w:rsid w:val="00F75E1F"/>
    <w:rsid w:val="00F76222"/>
    <w:rsid w:val="00F767F2"/>
    <w:rsid w:val="00F76D63"/>
    <w:rsid w:val="00F76EF1"/>
    <w:rsid w:val="00F77075"/>
    <w:rsid w:val="00F772BD"/>
    <w:rsid w:val="00F77566"/>
    <w:rsid w:val="00F77748"/>
    <w:rsid w:val="00F77E2A"/>
    <w:rsid w:val="00F804B2"/>
    <w:rsid w:val="00F8050A"/>
    <w:rsid w:val="00F80C8A"/>
    <w:rsid w:val="00F81169"/>
    <w:rsid w:val="00F8119C"/>
    <w:rsid w:val="00F813AF"/>
    <w:rsid w:val="00F813E5"/>
    <w:rsid w:val="00F81CFA"/>
    <w:rsid w:val="00F82251"/>
    <w:rsid w:val="00F82403"/>
    <w:rsid w:val="00F82B0C"/>
    <w:rsid w:val="00F83339"/>
    <w:rsid w:val="00F83651"/>
    <w:rsid w:val="00F839FE"/>
    <w:rsid w:val="00F83D4F"/>
    <w:rsid w:val="00F8427A"/>
    <w:rsid w:val="00F84674"/>
    <w:rsid w:val="00F847FF"/>
    <w:rsid w:val="00F84A99"/>
    <w:rsid w:val="00F84CA9"/>
    <w:rsid w:val="00F84CDD"/>
    <w:rsid w:val="00F84E5D"/>
    <w:rsid w:val="00F85338"/>
    <w:rsid w:val="00F855E0"/>
    <w:rsid w:val="00F85A8A"/>
    <w:rsid w:val="00F85E5F"/>
    <w:rsid w:val="00F85FD0"/>
    <w:rsid w:val="00F866D0"/>
    <w:rsid w:val="00F8681C"/>
    <w:rsid w:val="00F86C07"/>
    <w:rsid w:val="00F87A7C"/>
    <w:rsid w:val="00F87D2B"/>
    <w:rsid w:val="00F87D58"/>
    <w:rsid w:val="00F90500"/>
    <w:rsid w:val="00F909B8"/>
    <w:rsid w:val="00F90ACA"/>
    <w:rsid w:val="00F912FF"/>
    <w:rsid w:val="00F913F4"/>
    <w:rsid w:val="00F91578"/>
    <w:rsid w:val="00F919A5"/>
    <w:rsid w:val="00F91C99"/>
    <w:rsid w:val="00F920DF"/>
    <w:rsid w:val="00F92166"/>
    <w:rsid w:val="00F9266C"/>
    <w:rsid w:val="00F92C5C"/>
    <w:rsid w:val="00F937BA"/>
    <w:rsid w:val="00F94078"/>
    <w:rsid w:val="00F9431A"/>
    <w:rsid w:val="00F94493"/>
    <w:rsid w:val="00F94CF3"/>
    <w:rsid w:val="00F9509D"/>
    <w:rsid w:val="00F952DE"/>
    <w:rsid w:val="00F95747"/>
    <w:rsid w:val="00F957C9"/>
    <w:rsid w:val="00F95A85"/>
    <w:rsid w:val="00F95F8D"/>
    <w:rsid w:val="00F96182"/>
    <w:rsid w:val="00F9639F"/>
    <w:rsid w:val="00F963DA"/>
    <w:rsid w:val="00F96403"/>
    <w:rsid w:val="00F9643D"/>
    <w:rsid w:val="00F967F7"/>
    <w:rsid w:val="00F96ACB"/>
    <w:rsid w:val="00F96C9A"/>
    <w:rsid w:val="00F972F3"/>
    <w:rsid w:val="00F9735E"/>
    <w:rsid w:val="00F973AF"/>
    <w:rsid w:val="00F973C6"/>
    <w:rsid w:val="00F97919"/>
    <w:rsid w:val="00F97C27"/>
    <w:rsid w:val="00FA09B0"/>
    <w:rsid w:val="00FA09B4"/>
    <w:rsid w:val="00FA0C7A"/>
    <w:rsid w:val="00FA106A"/>
    <w:rsid w:val="00FA1166"/>
    <w:rsid w:val="00FA2240"/>
    <w:rsid w:val="00FA27B3"/>
    <w:rsid w:val="00FA2A5E"/>
    <w:rsid w:val="00FA2FF6"/>
    <w:rsid w:val="00FA3120"/>
    <w:rsid w:val="00FA3396"/>
    <w:rsid w:val="00FA343C"/>
    <w:rsid w:val="00FA350E"/>
    <w:rsid w:val="00FA4023"/>
    <w:rsid w:val="00FA43A7"/>
    <w:rsid w:val="00FA44D9"/>
    <w:rsid w:val="00FA46C1"/>
    <w:rsid w:val="00FA49C3"/>
    <w:rsid w:val="00FA5B44"/>
    <w:rsid w:val="00FA623C"/>
    <w:rsid w:val="00FA68B5"/>
    <w:rsid w:val="00FA6CF1"/>
    <w:rsid w:val="00FA7753"/>
    <w:rsid w:val="00FA77BD"/>
    <w:rsid w:val="00FA7FCA"/>
    <w:rsid w:val="00FB01EC"/>
    <w:rsid w:val="00FB0985"/>
    <w:rsid w:val="00FB0A4C"/>
    <w:rsid w:val="00FB0AE6"/>
    <w:rsid w:val="00FB0CC7"/>
    <w:rsid w:val="00FB0CCE"/>
    <w:rsid w:val="00FB117B"/>
    <w:rsid w:val="00FB12A8"/>
    <w:rsid w:val="00FB14D4"/>
    <w:rsid w:val="00FB188E"/>
    <w:rsid w:val="00FB192B"/>
    <w:rsid w:val="00FB1935"/>
    <w:rsid w:val="00FB1A6B"/>
    <w:rsid w:val="00FB1D70"/>
    <w:rsid w:val="00FB20FB"/>
    <w:rsid w:val="00FB21C9"/>
    <w:rsid w:val="00FB240E"/>
    <w:rsid w:val="00FB246A"/>
    <w:rsid w:val="00FB280F"/>
    <w:rsid w:val="00FB2A0D"/>
    <w:rsid w:val="00FB2BE6"/>
    <w:rsid w:val="00FB2CA5"/>
    <w:rsid w:val="00FB3318"/>
    <w:rsid w:val="00FB3415"/>
    <w:rsid w:val="00FB35FD"/>
    <w:rsid w:val="00FB3A0C"/>
    <w:rsid w:val="00FB44B4"/>
    <w:rsid w:val="00FB463B"/>
    <w:rsid w:val="00FB4EAA"/>
    <w:rsid w:val="00FB5A06"/>
    <w:rsid w:val="00FB5E75"/>
    <w:rsid w:val="00FB791F"/>
    <w:rsid w:val="00FB7943"/>
    <w:rsid w:val="00FB7C6D"/>
    <w:rsid w:val="00FB7F47"/>
    <w:rsid w:val="00FC04E5"/>
    <w:rsid w:val="00FC0734"/>
    <w:rsid w:val="00FC0957"/>
    <w:rsid w:val="00FC0FE0"/>
    <w:rsid w:val="00FC118B"/>
    <w:rsid w:val="00FC1B2C"/>
    <w:rsid w:val="00FC1CB7"/>
    <w:rsid w:val="00FC2034"/>
    <w:rsid w:val="00FC247E"/>
    <w:rsid w:val="00FC26AD"/>
    <w:rsid w:val="00FC2DF9"/>
    <w:rsid w:val="00FC317E"/>
    <w:rsid w:val="00FC328B"/>
    <w:rsid w:val="00FC3BF1"/>
    <w:rsid w:val="00FC3FA0"/>
    <w:rsid w:val="00FC4717"/>
    <w:rsid w:val="00FC49E2"/>
    <w:rsid w:val="00FC503A"/>
    <w:rsid w:val="00FC5254"/>
    <w:rsid w:val="00FC56FB"/>
    <w:rsid w:val="00FC58F4"/>
    <w:rsid w:val="00FC5A8E"/>
    <w:rsid w:val="00FC625A"/>
    <w:rsid w:val="00FC6949"/>
    <w:rsid w:val="00FC6D9B"/>
    <w:rsid w:val="00FC72FD"/>
    <w:rsid w:val="00FC7517"/>
    <w:rsid w:val="00FC799F"/>
    <w:rsid w:val="00FC7DDE"/>
    <w:rsid w:val="00FD0020"/>
    <w:rsid w:val="00FD005B"/>
    <w:rsid w:val="00FD04EE"/>
    <w:rsid w:val="00FD0DC4"/>
    <w:rsid w:val="00FD11D9"/>
    <w:rsid w:val="00FD11F8"/>
    <w:rsid w:val="00FD1613"/>
    <w:rsid w:val="00FD1638"/>
    <w:rsid w:val="00FD1ECC"/>
    <w:rsid w:val="00FD1F92"/>
    <w:rsid w:val="00FD219A"/>
    <w:rsid w:val="00FD2291"/>
    <w:rsid w:val="00FD251B"/>
    <w:rsid w:val="00FD2722"/>
    <w:rsid w:val="00FD272A"/>
    <w:rsid w:val="00FD36F8"/>
    <w:rsid w:val="00FD3A2A"/>
    <w:rsid w:val="00FD3C05"/>
    <w:rsid w:val="00FD4326"/>
    <w:rsid w:val="00FD4BC6"/>
    <w:rsid w:val="00FD5061"/>
    <w:rsid w:val="00FD5135"/>
    <w:rsid w:val="00FD568D"/>
    <w:rsid w:val="00FD59E3"/>
    <w:rsid w:val="00FD5C7D"/>
    <w:rsid w:val="00FD5FF7"/>
    <w:rsid w:val="00FD61CF"/>
    <w:rsid w:val="00FD63C4"/>
    <w:rsid w:val="00FD6A99"/>
    <w:rsid w:val="00FD6AEA"/>
    <w:rsid w:val="00FD6FB2"/>
    <w:rsid w:val="00FD7C2E"/>
    <w:rsid w:val="00FD7DB4"/>
    <w:rsid w:val="00FD7EB6"/>
    <w:rsid w:val="00FE05AE"/>
    <w:rsid w:val="00FE0963"/>
    <w:rsid w:val="00FE098C"/>
    <w:rsid w:val="00FE0AF5"/>
    <w:rsid w:val="00FE0CB9"/>
    <w:rsid w:val="00FE0D21"/>
    <w:rsid w:val="00FE10A9"/>
    <w:rsid w:val="00FE1199"/>
    <w:rsid w:val="00FE1425"/>
    <w:rsid w:val="00FE14ED"/>
    <w:rsid w:val="00FE162B"/>
    <w:rsid w:val="00FE18D8"/>
    <w:rsid w:val="00FE1E72"/>
    <w:rsid w:val="00FE21E9"/>
    <w:rsid w:val="00FE2D16"/>
    <w:rsid w:val="00FE31B2"/>
    <w:rsid w:val="00FE3716"/>
    <w:rsid w:val="00FE3D19"/>
    <w:rsid w:val="00FE3DAA"/>
    <w:rsid w:val="00FE3E0F"/>
    <w:rsid w:val="00FE40EE"/>
    <w:rsid w:val="00FE4192"/>
    <w:rsid w:val="00FE4D74"/>
    <w:rsid w:val="00FE4EBE"/>
    <w:rsid w:val="00FE5338"/>
    <w:rsid w:val="00FE559F"/>
    <w:rsid w:val="00FE5675"/>
    <w:rsid w:val="00FE5DDE"/>
    <w:rsid w:val="00FE6127"/>
    <w:rsid w:val="00FE6281"/>
    <w:rsid w:val="00FE667E"/>
    <w:rsid w:val="00FE6865"/>
    <w:rsid w:val="00FE6BDE"/>
    <w:rsid w:val="00FE6F3C"/>
    <w:rsid w:val="00FE7473"/>
    <w:rsid w:val="00FE74AB"/>
    <w:rsid w:val="00FE766E"/>
    <w:rsid w:val="00FE7783"/>
    <w:rsid w:val="00FE790B"/>
    <w:rsid w:val="00FE7AF1"/>
    <w:rsid w:val="00FF0007"/>
    <w:rsid w:val="00FF03A2"/>
    <w:rsid w:val="00FF08AB"/>
    <w:rsid w:val="00FF0A01"/>
    <w:rsid w:val="00FF0CD1"/>
    <w:rsid w:val="00FF1653"/>
    <w:rsid w:val="00FF231D"/>
    <w:rsid w:val="00FF28FE"/>
    <w:rsid w:val="00FF2BC0"/>
    <w:rsid w:val="00FF2F39"/>
    <w:rsid w:val="00FF32A9"/>
    <w:rsid w:val="00FF33A2"/>
    <w:rsid w:val="00FF33A9"/>
    <w:rsid w:val="00FF3582"/>
    <w:rsid w:val="00FF3907"/>
    <w:rsid w:val="00FF3BC9"/>
    <w:rsid w:val="00FF3DA5"/>
    <w:rsid w:val="00FF3FAC"/>
    <w:rsid w:val="00FF4016"/>
    <w:rsid w:val="00FF421B"/>
    <w:rsid w:val="00FF4F68"/>
    <w:rsid w:val="00FF503C"/>
    <w:rsid w:val="00FF5044"/>
    <w:rsid w:val="00FF52DE"/>
    <w:rsid w:val="00FF55D8"/>
    <w:rsid w:val="00FF565C"/>
    <w:rsid w:val="00FF5A1D"/>
    <w:rsid w:val="00FF5F0C"/>
    <w:rsid w:val="00FF6002"/>
    <w:rsid w:val="00FF601C"/>
    <w:rsid w:val="00FF6341"/>
    <w:rsid w:val="00FF64BE"/>
    <w:rsid w:val="00FF66D1"/>
    <w:rsid w:val="00FF70B5"/>
    <w:rsid w:val="00FF7189"/>
    <w:rsid w:val="00FF7721"/>
    <w:rsid w:val="00FF7E98"/>
    <w:rsid w:val="00FF7F30"/>
    <w:rsid w:val="011A11A4"/>
    <w:rsid w:val="01405559"/>
    <w:rsid w:val="014B5B44"/>
    <w:rsid w:val="0182219D"/>
    <w:rsid w:val="018C5F7F"/>
    <w:rsid w:val="01BE4069"/>
    <w:rsid w:val="01BE5800"/>
    <w:rsid w:val="01E46F65"/>
    <w:rsid w:val="02E536DD"/>
    <w:rsid w:val="035E737B"/>
    <w:rsid w:val="037D3DF5"/>
    <w:rsid w:val="03F06C42"/>
    <w:rsid w:val="041B3357"/>
    <w:rsid w:val="04C34346"/>
    <w:rsid w:val="04DA1FFC"/>
    <w:rsid w:val="04E30437"/>
    <w:rsid w:val="05465FD3"/>
    <w:rsid w:val="05CD7E76"/>
    <w:rsid w:val="05D640FE"/>
    <w:rsid w:val="05F41FAA"/>
    <w:rsid w:val="05F45E3B"/>
    <w:rsid w:val="063B78DC"/>
    <w:rsid w:val="06971FEE"/>
    <w:rsid w:val="06C123D8"/>
    <w:rsid w:val="076E0F6D"/>
    <w:rsid w:val="07E84F31"/>
    <w:rsid w:val="083772CA"/>
    <w:rsid w:val="0839529D"/>
    <w:rsid w:val="08CA13FE"/>
    <w:rsid w:val="09737646"/>
    <w:rsid w:val="09974C33"/>
    <w:rsid w:val="09B82947"/>
    <w:rsid w:val="09C535EA"/>
    <w:rsid w:val="0A8C5FC6"/>
    <w:rsid w:val="0B823BE9"/>
    <w:rsid w:val="0BF958C7"/>
    <w:rsid w:val="0C2561A2"/>
    <w:rsid w:val="0C3F3332"/>
    <w:rsid w:val="0C5A09A9"/>
    <w:rsid w:val="0CDB719E"/>
    <w:rsid w:val="0D56019D"/>
    <w:rsid w:val="0E0812B7"/>
    <w:rsid w:val="0E407559"/>
    <w:rsid w:val="0EAB6A73"/>
    <w:rsid w:val="0F4D0707"/>
    <w:rsid w:val="0FBA2A45"/>
    <w:rsid w:val="0FC41654"/>
    <w:rsid w:val="0FDE7285"/>
    <w:rsid w:val="1042721E"/>
    <w:rsid w:val="104C05B8"/>
    <w:rsid w:val="1147532F"/>
    <w:rsid w:val="116A13A6"/>
    <w:rsid w:val="118C2ED5"/>
    <w:rsid w:val="11B83D31"/>
    <w:rsid w:val="126F5DEF"/>
    <w:rsid w:val="12795B29"/>
    <w:rsid w:val="12F62B63"/>
    <w:rsid w:val="13696837"/>
    <w:rsid w:val="13AA30FE"/>
    <w:rsid w:val="13B31AEC"/>
    <w:rsid w:val="13FE3FBA"/>
    <w:rsid w:val="140E1568"/>
    <w:rsid w:val="14404369"/>
    <w:rsid w:val="144646C4"/>
    <w:rsid w:val="14905544"/>
    <w:rsid w:val="14A06C6C"/>
    <w:rsid w:val="175D674F"/>
    <w:rsid w:val="179055A0"/>
    <w:rsid w:val="17B53534"/>
    <w:rsid w:val="17CD2550"/>
    <w:rsid w:val="18114189"/>
    <w:rsid w:val="18A06AAF"/>
    <w:rsid w:val="18F06F2D"/>
    <w:rsid w:val="19117739"/>
    <w:rsid w:val="19403824"/>
    <w:rsid w:val="19AD7F51"/>
    <w:rsid w:val="1A0D3C49"/>
    <w:rsid w:val="1A403F17"/>
    <w:rsid w:val="1A8E1517"/>
    <w:rsid w:val="1A9E3747"/>
    <w:rsid w:val="1B765A82"/>
    <w:rsid w:val="1BA50D14"/>
    <w:rsid w:val="1BA677E7"/>
    <w:rsid w:val="1C157D87"/>
    <w:rsid w:val="1C352CA3"/>
    <w:rsid w:val="1C625D30"/>
    <w:rsid w:val="1C7671E3"/>
    <w:rsid w:val="1C777601"/>
    <w:rsid w:val="1C7B6556"/>
    <w:rsid w:val="1C8A493E"/>
    <w:rsid w:val="1CAB1461"/>
    <w:rsid w:val="1CCB6998"/>
    <w:rsid w:val="1CD6623F"/>
    <w:rsid w:val="1CF90898"/>
    <w:rsid w:val="1CFA0FE7"/>
    <w:rsid w:val="1D4824C2"/>
    <w:rsid w:val="1D8C69C4"/>
    <w:rsid w:val="1E1C7C6C"/>
    <w:rsid w:val="1E786F00"/>
    <w:rsid w:val="1E7C1E81"/>
    <w:rsid w:val="1EDA2483"/>
    <w:rsid w:val="1EE26B01"/>
    <w:rsid w:val="1EF4313E"/>
    <w:rsid w:val="1F147CCD"/>
    <w:rsid w:val="1F1F65F5"/>
    <w:rsid w:val="1F227F17"/>
    <w:rsid w:val="1F343C02"/>
    <w:rsid w:val="1FAC7E53"/>
    <w:rsid w:val="200008B3"/>
    <w:rsid w:val="20517FE3"/>
    <w:rsid w:val="20597707"/>
    <w:rsid w:val="20CE2C18"/>
    <w:rsid w:val="21577705"/>
    <w:rsid w:val="217C1DAF"/>
    <w:rsid w:val="218220DE"/>
    <w:rsid w:val="21AE77DA"/>
    <w:rsid w:val="21FE096D"/>
    <w:rsid w:val="222C76C6"/>
    <w:rsid w:val="22466CF3"/>
    <w:rsid w:val="2253067F"/>
    <w:rsid w:val="22A344E7"/>
    <w:rsid w:val="22C9107A"/>
    <w:rsid w:val="22DE3197"/>
    <w:rsid w:val="230E0741"/>
    <w:rsid w:val="23B459CF"/>
    <w:rsid w:val="23F63E16"/>
    <w:rsid w:val="243A32C2"/>
    <w:rsid w:val="243F71F1"/>
    <w:rsid w:val="25093A3B"/>
    <w:rsid w:val="25236D0D"/>
    <w:rsid w:val="252F645D"/>
    <w:rsid w:val="255E2F6B"/>
    <w:rsid w:val="258858A9"/>
    <w:rsid w:val="25E21C3F"/>
    <w:rsid w:val="25F64D5E"/>
    <w:rsid w:val="26757E2C"/>
    <w:rsid w:val="26790701"/>
    <w:rsid w:val="273508EE"/>
    <w:rsid w:val="27483692"/>
    <w:rsid w:val="276F6E45"/>
    <w:rsid w:val="278066D7"/>
    <w:rsid w:val="27827B0F"/>
    <w:rsid w:val="27886287"/>
    <w:rsid w:val="27F53526"/>
    <w:rsid w:val="27FA5E76"/>
    <w:rsid w:val="282D5012"/>
    <w:rsid w:val="28510862"/>
    <w:rsid w:val="28690FE5"/>
    <w:rsid w:val="288E2BD2"/>
    <w:rsid w:val="28DB3088"/>
    <w:rsid w:val="28DC50AB"/>
    <w:rsid w:val="28E55271"/>
    <w:rsid w:val="28E7739E"/>
    <w:rsid w:val="2923374B"/>
    <w:rsid w:val="29BD796F"/>
    <w:rsid w:val="2AAC3644"/>
    <w:rsid w:val="2B271DA4"/>
    <w:rsid w:val="2B8946FF"/>
    <w:rsid w:val="2C0A4741"/>
    <w:rsid w:val="2CF86E08"/>
    <w:rsid w:val="2D196198"/>
    <w:rsid w:val="2D3018D3"/>
    <w:rsid w:val="2D9B15EF"/>
    <w:rsid w:val="2DFA555D"/>
    <w:rsid w:val="2E007386"/>
    <w:rsid w:val="2E304308"/>
    <w:rsid w:val="2E336D9D"/>
    <w:rsid w:val="2E7F1560"/>
    <w:rsid w:val="2EB26D79"/>
    <w:rsid w:val="2F16026E"/>
    <w:rsid w:val="2F7145F4"/>
    <w:rsid w:val="301C1F55"/>
    <w:rsid w:val="30580298"/>
    <w:rsid w:val="30646F90"/>
    <w:rsid w:val="30CB0402"/>
    <w:rsid w:val="310955F2"/>
    <w:rsid w:val="31197E88"/>
    <w:rsid w:val="321E42BD"/>
    <w:rsid w:val="322C3CB1"/>
    <w:rsid w:val="324D2681"/>
    <w:rsid w:val="339668EB"/>
    <w:rsid w:val="33A81F62"/>
    <w:rsid w:val="33FD60A7"/>
    <w:rsid w:val="34457450"/>
    <w:rsid w:val="34BC749F"/>
    <w:rsid w:val="350E185E"/>
    <w:rsid w:val="35373F98"/>
    <w:rsid w:val="35871ED9"/>
    <w:rsid w:val="36246068"/>
    <w:rsid w:val="363B7932"/>
    <w:rsid w:val="36D10DDA"/>
    <w:rsid w:val="36D15C2A"/>
    <w:rsid w:val="36FA4BBC"/>
    <w:rsid w:val="371D61FE"/>
    <w:rsid w:val="374B5AC3"/>
    <w:rsid w:val="38187E4F"/>
    <w:rsid w:val="3820445B"/>
    <w:rsid w:val="38210467"/>
    <w:rsid w:val="38401B73"/>
    <w:rsid w:val="384B1D2A"/>
    <w:rsid w:val="38F24247"/>
    <w:rsid w:val="39780BBB"/>
    <w:rsid w:val="398966C8"/>
    <w:rsid w:val="399267A7"/>
    <w:rsid w:val="39D617F2"/>
    <w:rsid w:val="3A9974DB"/>
    <w:rsid w:val="3B4E6F37"/>
    <w:rsid w:val="3B731AB5"/>
    <w:rsid w:val="3B833738"/>
    <w:rsid w:val="3B874762"/>
    <w:rsid w:val="3C18541A"/>
    <w:rsid w:val="3C2527C5"/>
    <w:rsid w:val="3C84642E"/>
    <w:rsid w:val="3D6F75C9"/>
    <w:rsid w:val="3DE90F01"/>
    <w:rsid w:val="3E266E35"/>
    <w:rsid w:val="3E677BED"/>
    <w:rsid w:val="3F4829A1"/>
    <w:rsid w:val="3F7F04D5"/>
    <w:rsid w:val="40A005F0"/>
    <w:rsid w:val="40A315E2"/>
    <w:rsid w:val="41232D78"/>
    <w:rsid w:val="417D76A0"/>
    <w:rsid w:val="417E1386"/>
    <w:rsid w:val="422B6BF4"/>
    <w:rsid w:val="42347713"/>
    <w:rsid w:val="42C52838"/>
    <w:rsid w:val="435636B8"/>
    <w:rsid w:val="43776F03"/>
    <w:rsid w:val="43B00A8F"/>
    <w:rsid w:val="452545FE"/>
    <w:rsid w:val="454B391C"/>
    <w:rsid w:val="45511B47"/>
    <w:rsid w:val="459557D9"/>
    <w:rsid w:val="45A15DDB"/>
    <w:rsid w:val="45A3513D"/>
    <w:rsid w:val="45B22926"/>
    <w:rsid w:val="4681712C"/>
    <w:rsid w:val="468B6718"/>
    <w:rsid w:val="46EA2FDC"/>
    <w:rsid w:val="473B23EB"/>
    <w:rsid w:val="476250CF"/>
    <w:rsid w:val="47882B1E"/>
    <w:rsid w:val="47B32EAB"/>
    <w:rsid w:val="47C40E8C"/>
    <w:rsid w:val="48B1218F"/>
    <w:rsid w:val="48B14AB0"/>
    <w:rsid w:val="48BB286C"/>
    <w:rsid w:val="48D6123C"/>
    <w:rsid w:val="49150F51"/>
    <w:rsid w:val="49480BD4"/>
    <w:rsid w:val="496E11C3"/>
    <w:rsid w:val="496E230A"/>
    <w:rsid w:val="499F04DF"/>
    <w:rsid w:val="49CB3BFF"/>
    <w:rsid w:val="4AA27D8E"/>
    <w:rsid w:val="4AA4619B"/>
    <w:rsid w:val="4AAE7A16"/>
    <w:rsid w:val="4ABA35B4"/>
    <w:rsid w:val="4AC62161"/>
    <w:rsid w:val="4B284D77"/>
    <w:rsid w:val="4B7D05B1"/>
    <w:rsid w:val="4BEC1507"/>
    <w:rsid w:val="4CD363C9"/>
    <w:rsid w:val="4D631B7B"/>
    <w:rsid w:val="4D7F6702"/>
    <w:rsid w:val="4DD27ACF"/>
    <w:rsid w:val="4E1A7ECD"/>
    <w:rsid w:val="4F08489B"/>
    <w:rsid w:val="4F123950"/>
    <w:rsid w:val="4F134C73"/>
    <w:rsid w:val="4FB6502F"/>
    <w:rsid w:val="507519D9"/>
    <w:rsid w:val="50EC442B"/>
    <w:rsid w:val="516F72BF"/>
    <w:rsid w:val="517C422B"/>
    <w:rsid w:val="51824CF6"/>
    <w:rsid w:val="51FD70FB"/>
    <w:rsid w:val="52127D7D"/>
    <w:rsid w:val="52412A63"/>
    <w:rsid w:val="525672F6"/>
    <w:rsid w:val="534179D1"/>
    <w:rsid w:val="53763D4D"/>
    <w:rsid w:val="54135280"/>
    <w:rsid w:val="54736BDE"/>
    <w:rsid w:val="54C7505B"/>
    <w:rsid w:val="54F503EE"/>
    <w:rsid w:val="550D12C8"/>
    <w:rsid w:val="5526139C"/>
    <w:rsid w:val="552B2D26"/>
    <w:rsid w:val="554967A4"/>
    <w:rsid w:val="554E1470"/>
    <w:rsid w:val="55986D51"/>
    <w:rsid w:val="55D42624"/>
    <w:rsid w:val="56133CA0"/>
    <w:rsid w:val="56DD4ABD"/>
    <w:rsid w:val="5703231E"/>
    <w:rsid w:val="57116442"/>
    <w:rsid w:val="573A6DAA"/>
    <w:rsid w:val="578D3493"/>
    <w:rsid w:val="57BC341B"/>
    <w:rsid w:val="58552A49"/>
    <w:rsid w:val="586A7A45"/>
    <w:rsid w:val="58914C8B"/>
    <w:rsid w:val="58E3423E"/>
    <w:rsid w:val="58F23ED5"/>
    <w:rsid w:val="5956205C"/>
    <w:rsid w:val="599E6CB8"/>
    <w:rsid w:val="59E031E2"/>
    <w:rsid w:val="5A5B5FB9"/>
    <w:rsid w:val="5AA974E8"/>
    <w:rsid w:val="5AC25F93"/>
    <w:rsid w:val="5AD0387F"/>
    <w:rsid w:val="5B8340E7"/>
    <w:rsid w:val="5B8D0599"/>
    <w:rsid w:val="5B937814"/>
    <w:rsid w:val="5BA627EA"/>
    <w:rsid w:val="5BAA125C"/>
    <w:rsid w:val="5BF62AB6"/>
    <w:rsid w:val="5C240A56"/>
    <w:rsid w:val="5C254E10"/>
    <w:rsid w:val="5C6E79F1"/>
    <w:rsid w:val="5C8657B1"/>
    <w:rsid w:val="5CA73484"/>
    <w:rsid w:val="5CB66DDB"/>
    <w:rsid w:val="5CE5499C"/>
    <w:rsid w:val="5D77243C"/>
    <w:rsid w:val="5DD60CDA"/>
    <w:rsid w:val="5DF55165"/>
    <w:rsid w:val="5E2F13E4"/>
    <w:rsid w:val="5EC546B7"/>
    <w:rsid w:val="5EE01513"/>
    <w:rsid w:val="5F515511"/>
    <w:rsid w:val="5FA9036D"/>
    <w:rsid w:val="5FB20CF3"/>
    <w:rsid w:val="5FE20A6A"/>
    <w:rsid w:val="5FE80DF1"/>
    <w:rsid w:val="5FED079B"/>
    <w:rsid w:val="60394F33"/>
    <w:rsid w:val="607A028C"/>
    <w:rsid w:val="60E72DBA"/>
    <w:rsid w:val="611A4B4B"/>
    <w:rsid w:val="61904268"/>
    <w:rsid w:val="61922827"/>
    <w:rsid w:val="61985AAE"/>
    <w:rsid w:val="619B21A0"/>
    <w:rsid w:val="61A24375"/>
    <w:rsid w:val="61C95215"/>
    <w:rsid w:val="61CF4043"/>
    <w:rsid w:val="620863D2"/>
    <w:rsid w:val="62197E84"/>
    <w:rsid w:val="62514EEA"/>
    <w:rsid w:val="626058BD"/>
    <w:rsid w:val="62BC5EDF"/>
    <w:rsid w:val="62D70238"/>
    <w:rsid w:val="630014F2"/>
    <w:rsid w:val="634E5810"/>
    <w:rsid w:val="636310DD"/>
    <w:rsid w:val="63A81226"/>
    <w:rsid w:val="64346872"/>
    <w:rsid w:val="644D4313"/>
    <w:rsid w:val="650A079C"/>
    <w:rsid w:val="651027C6"/>
    <w:rsid w:val="65A6554D"/>
    <w:rsid w:val="65E5355A"/>
    <w:rsid w:val="661D62C6"/>
    <w:rsid w:val="673C65F0"/>
    <w:rsid w:val="674A3D4F"/>
    <w:rsid w:val="6768082F"/>
    <w:rsid w:val="679006E0"/>
    <w:rsid w:val="6864772D"/>
    <w:rsid w:val="68B277C5"/>
    <w:rsid w:val="68BC6A3B"/>
    <w:rsid w:val="69290CE5"/>
    <w:rsid w:val="6A121AD7"/>
    <w:rsid w:val="6A3C248C"/>
    <w:rsid w:val="6AA333C9"/>
    <w:rsid w:val="6ABA024E"/>
    <w:rsid w:val="6AD23B35"/>
    <w:rsid w:val="6B874DDC"/>
    <w:rsid w:val="6C3226C6"/>
    <w:rsid w:val="6C545FF5"/>
    <w:rsid w:val="6C591BE2"/>
    <w:rsid w:val="6C97063E"/>
    <w:rsid w:val="6D554232"/>
    <w:rsid w:val="6D9C15C5"/>
    <w:rsid w:val="6E0A4A26"/>
    <w:rsid w:val="6E5A4385"/>
    <w:rsid w:val="6E5E1B6C"/>
    <w:rsid w:val="6EEF71D1"/>
    <w:rsid w:val="6EF04F82"/>
    <w:rsid w:val="6F021A16"/>
    <w:rsid w:val="6F1D40CE"/>
    <w:rsid w:val="6F583990"/>
    <w:rsid w:val="7051517A"/>
    <w:rsid w:val="70A647A4"/>
    <w:rsid w:val="70B825D8"/>
    <w:rsid w:val="70D85BD1"/>
    <w:rsid w:val="71215515"/>
    <w:rsid w:val="715B338A"/>
    <w:rsid w:val="71695F18"/>
    <w:rsid w:val="716A7ADC"/>
    <w:rsid w:val="71DE2E53"/>
    <w:rsid w:val="721F39FF"/>
    <w:rsid w:val="72715AE6"/>
    <w:rsid w:val="729E121E"/>
    <w:rsid w:val="72E23A7A"/>
    <w:rsid w:val="72F6179B"/>
    <w:rsid w:val="733252F0"/>
    <w:rsid w:val="735B2E64"/>
    <w:rsid w:val="738003CA"/>
    <w:rsid w:val="73C56EED"/>
    <w:rsid w:val="74180D50"/>
    <w:rsid w:val="741E3A74"/>
    <w:rsid w:val="74CC56DC"/>
    <w:rsid w:val="758D4AB4"/>
    <w:rsid w:val="75D12961"/>
    <w:rsid w:val="765941C5"/>
    <w:rsid w:val="773B6CD4"/>
    <w:rsid w:val="77E30949"/>
    <w:rsid w:val="77F16A53"/>
    <w:rsid w:val="783525A0"/>
    <w:rsid w:val="783A3A04"/>
    <w:rsid w:val="783B2D6E"/>
    <w:rsid w:val="786F12BD"/>
    <w:rsid w:val="786F1AA9"/>
    <w:rsid w:val="7872551D"/>
    <w:rsid w:val="78B86EE8"/>
    <w:rsid w:val="7920071D"/>
    <w:rsid w:val="79B56BC5"/>
    <w:rsid w:val="79C52BC7"/>
    <w:rsid w:val="79C747F6"/>
    <w:rsid w:val="7A2861E8"/>
    <w:rsid w:val="7A36659D"/>
    <w:rsid w:val="7A6027C1"/>
    <w:rsid w:val="7A854A12"/>
    <w:rsid w:val="7B237820"/>
    <w:rsid w:val="7B974622"/>
    <w:rsid w:val="7C3C1587"/>
    <w:rsid w:val="7C6B3F7A"/>
    <w:rsid w:val="7CA52AE4"/>
    <w:rsid w:val="7D4E72F0"/>
    <w:rsid w:val="7D860B69"/>
    <w:rsid w:val="7DD15417"/>
    <w:rsid w:val="7DED1691"/>
    <w:rsid w:val="7E2B07D4"/>
    <w:rsid w:val="7E662EAD"/>
    <w:rsid w:val="7E8F2609"/>
    <w:rsid w:val="7E9219F9"/>
    <w:rsid w:val="7EC14C30"/>
    <w:rsid w:val="7EF87B3E"/>
    <w:rsid w:val="7F474277"/>
    <w:rsid w:val="7F52348C"/>
    <w:rsid w:val="7F7B72FB"/>
    <w:rsid w:val="7F8B7726"/>
    <w:rsid w:val="7F924D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3"/>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114"/>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61"/>
    <w:qFormat/>
    <w:uiPriority w:val="0"/>
    <w:pPr>
      <w:keepNext/>
      <w:keepLines/>
      <w:spacing w:before="260" w:after="260" w:line="413" w:lineRule="auto"/>
      <w:outlineLvl w:val="2"/>
    </w:pPr>
    <w:rPr>
      <w:b/>
      <w:bCs/>
      <w:sz w:val="32"/>
      <w:szCs w:val="32"/>
    </w:rPr>
  </w:style>
  <w:style w:type="paragraph" w:styleId="6">
    <w:name w:val="heading 4"/>
    <w:basedOn w:val="1"/>
    <w:next w:val="1"/>
    <w:link w:val="77"/>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8"/>
    <w:link w:val="113"/>
    <w:qFormat/>
    <w:uiPriority w:val="0"/>
    <w:pPr>
      <w:keepNext/>
      <w:keepLines/>
      <w:spacing w:before="280" w:after="290" w:line="372" w:lineRule="auto"/>
      <w:outlineLvl w:val="4"/>
    </w:pPr>
    <w:rPr>
      <w:b/>
      <w:sz w:val="28"/>
    </w:rPr>
  </w:style>
  <w:style w:type="paragraph" w:styleId="9">
    <w:name w:val="heading 6"/>
    <w:basedOn w:val="1"/>
    <w:next w:val="8"/>
    <w:link w:val="117"/>
    <w:qFormat/>
    <w:uiPriority w:val="0"/>
    <w:pPr>
      <w:keepNext/>
      <w:keepLines/>
      <w:spacing w:before="240" w:after="64" w:line="317" w:lineRule="auto"/>
      <w:outlineLvl w:val="5"/>
    </w:pPr>
    <w:rPr>
      <w:rFonts w:ascii="Arial" w:hAnsi="Arial" w:eastAsia="黑体"/>
      <w:b/>
      <w:sz w:val="24"/>
    </w:rPr>
  </w:style>
  <w:style w:type="paragraph" w:styleId="10">
    <w:name w:val="heading 7"/>
    <w:basedOn w:val="1"/>
    <w:next w:val="8"/>
    <w:link w:val="73"/>
    <w:qFormat/>
    <w:uiPriority w:val="0"/>
    <w:pPr>
      <w:keepNext/>
      <w:keepLines/>
      <w:spacing w:before="240" w:after="64" w:line="317" w:lineRule="auto"/>
      <w:outlineLvl w:val="6"/>
    </w:pPr>
    <w:rPr>
      <w:b/>
      <w:sz w:val="24"/>
    </w:rPr>
  </w:style>
  <w:style w:type="paragraph" w:styleId="11">
    <w:name w:val="heading 8"/>
    <w:basedOn w:val="1"/>
    <w:next w:val="8"/>
    <w:link w:val="68"/>
    <w:qFormat/>
    <w:uiPriority w:val="0"/>
    <w:pPr>
      <w:keepNext/>
      <w:keepLines/>
      <w:spacing w:before="240" w:after="64" w:line="317" w:lineRule="auto"/>
      <w:outlineLvl w:val="7"/>
    </w:pPr>
    <w:rPr>
      <w:rFonts w:ascii="Arial" w:hAnsi="Arial" w:eastAsia="黑体"/>
      <w:sz w:val="24"/>
    </w:rPr>
  </w:style>
  <w:style w:type="paragraph" w:styleId="12">
    <w:name w:val="heading 9"/>
    <w:basedOn w:val="1"/>
    <w:next w:val="8"/>
    <w:link w:val="136"/>
    <w:qFormat/>
    <w:uiPriority w:val="0"/>
    <w:pPr>
      <w:keepNext/>
      <w:keepLines/>
      <w:spacing w:before="240" w:after="64" w:line="317" w:lineRule="auto"/>
      <w:outlineLvl w:val="8"/>
    </w:pPr>
    <w:rPr>
      <w:rFonts w:ascii="Arial" w:hAnsi="Arial" w:eastAsia="黑体"/>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styleId="8">
    <w:name w:val="Normal Indent"/>
    <w:basedOn w:val="1"/>
    <w:qFormat/>
    <w:uiPriority w:val="0"/>
    <w:pPr>
      <w:ind w:firstLine="420"/>
    </w:pPr>
    <w:rPr>
      <w:szCs w:val="20"/>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127"/>
    <w:qFormat/>
    <w:uiPriority w:val="0"/>
    <w:pPr>
      <w:shd w:val="clear" w:color="auto" w:fill="000080"/>
      <w:adjustRightInd w:val="0"/>
      <w:spacing w:line="312" w:lineRule="atLeast"/>
      <w:textAlignment w:val="baseline"/>
    </w:pPr>
    <w:rPr>
      <w:kern w:val="0"/>
      <w:szCs w:val="20"/>
    </w:rPr>
  </w:style>
  <w:style w:type="paragraph" w:styleId="18">
    <w:name w:val="annotation text"/>
    <w:basedOn w:val="1"/>
    <w:link w:val="130"/>
    <w:qFormat/>
    <w:uiPriority w:val="0"/>
    <w:pPr>
      <w:jc w:val="left"/>
    </w:pPr>
  </w:style>
  <w:style w:type="paragraph" w:styleId="19">
    <w:name w:val="Body Text 3"/>
    <w:basedOn w:val="1"/>
    <w:link w:val="62"/>
    <w:qFormat/>
    <w:uiPriority w:val="0"/>
    <w:pPr>
      <w:spacing w:line="500" w:lineRule="exact"/>
    </w:pPr>
    <w:rPr>
      <w:b/>
      <w:bCs/>
      <w:sz w:val="24"/>
    </w:rPr>
  </w:style>
  <w:style w:type="paragraph" w:styleId="20">
    <w:name w:val="Body Text"/>
    <w:basedOn w:val="1"/>
    <w:link w:val="132"/>
    <w:qFormat/>
    <w:uiPriority w:val="99"/>
    <w:pPr>
      <w:spacing w:line="380" w:lineRule="exact"/>
    </w:pPr>
    <w:rPr>
      <w:sz w:val="24"/>
    </w:rPr>
  </w:style>
  <w:style w:type="paragraph" w:styleId="21">
    <w:name w:val="Body Text Indent"/>
    <w:basedOn w:val="1"/>
    <w:link w:val="63"/>
    <w:qFormat/>
    <w:uiPriority w:val="99"/>
    <w:pPr>
      <w:ind w:firstLine="830" w:firstLineChars="352"/>
    </w:pPr>
    <w:rPr>
      <w:rFonts w:ascii="仿宋_GB2312" w:eastAsia="仿宋_GB2312"/>
      <w:sz w:val="32"/>
      <w:szCs w:val="20"/>
    </w:rPr>
  </w:style>
  <w:style w:type="paragraph" w:styleId="22">
    <w:name w:val="List Number 3"/>
    <w:basedOn w:val="1"/>
    <w:qFormat/>
    <w:uiPriority w:val="0"/>
    <w:pPr>
      <w:tabs>
        <w:tab w:val="left" w:pos="1200"/>
      </w:tabs>
      <w:ind w:left="1200" w:leftChars="400" w:hanging="360" w:hangingChars="20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6">
    <w:name w:val="toc 3"/>
    <w:basedOn w:val="1"/>
    <w:next w:val="1"/>
    <w:qFormat/>
    <w:uiPriority w:val="39"/>
    <w:pPr>
      <w:ind w:left="840" w:leftChars="400"/>
    </w:pPr>
  </w:style>
  <w:style w:type="paragraph" w:styleId="27">
    <w:name w:val="Plain Text"/>
    <w:basedOn w:val="1"/>
    <w:link w:val="131"/>
    <w:qFormat/>
    <w:uiPriority w:val="99"/>
    <w:rPr>
      <w:rFonts w:ascii="宋体" w:hAnsi="Courier New" w:cs="Courier New"/>
      <w:szCs w:val="21"/>
    </w:rPr>
  </w:style>
  <w:style w:type="paragraph" w:styleId="28">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9">
    <w:name w:val="Date"/>
    <w:basedOn w:val="1"/>
    <w:next w:val="1"/>
    <w:link w:val="67"/>
    <w:qFormat/>
    <w:uiPriority w:val="0"/>
    <w:pPr>
      <w:ind w:left="100" w:leftChars="2500"/>
    </w:pPr>
    <w:rPr>
      <w:rFonts w:ascii="宋体" w:hAnsi="Courier New"/>
      <w:szCs w:val="21"/>
    </w:rPr>
  </w:style>
  <w:style w:type="paragraph" w:styleId="30">
    <w:name w:val="Body Text Indent 2"/>
    <w:basedOn w:val="1"/>
    <w:link w:val="135"/>
    <w:qFormat/>
    <w:uiPriority w:val="0"/>
    <w:pPr>
      <w:ind w:firstLine="630"/>
    </w:pPr>
    <w:rPr>
      <w:sz w:val="32"/>
      <w:szCs w:val="20"/>
    </w:rPr>
  </w:style>
  <w:style w:type="paragraph" w:styleId="31">
    <w:name w:val="Balloon Text"/>
    <w:basedOn w:val="1"/>
    <w:link w:val="94"/>
    <w:qFormat/>
    <w:uiPriority w:val="0"/>
    <w:rPr>
      <w:sz w:val="18"/>
      <w:szCs w:val="18"/>
    </w:rPr>
  </w:style>
  <w:style w:type="paragraph" w:styleId="32">
    <w:name w:val="footer"/>
    <w:basedOn w:val="1"/>
    <w:link w:val="95"/>
    <w:qFormat/>
    <w:uiPriority w:val="99"/>
    <w:pPr>
      <w:tabs>
        <w:tab w:val="center" w:pos="4153"/>
        <w:tab w:val="right" w:pos="8306"/>
      </w:tabs>
      <w:snapToGrid w:val="0"/>
      <w:jc w:val="left"/>
    </w:pPr>
    <w:rPr>
      <w:sz w:val="18"/>
      <w:szCs w:val="18"/>
    </w:rPr>
  </w:style>
  <w:style w:type="paragraph" w:styleId="33">
    <w:name w:val="header"/>
    <w:basedOn w:val="1"/>
    <w:link w:val="138"/>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8">
    <w:name w:val="List 5"/>
    <w:basedOn w:val="1"/>
    <w:qFormat/>
    <w:uiPriority w:val="0"/>
    <w:pPr>
      <w:ind w:left="2100" w:hanging="420"/>
    </w:pPr>
    <w:rPr>
      <w:szCs w:val="20"/>
    </w:rPr>
  </w:style>
  <w:style w:type="paragraph" w:styleId="39">
    <w:name w:val="Body Text Indent 3"/>
    <w:basedOn w:val="1"/>
    <w:link w:val="109"/>
    <w:qFormat/>
    <w:uiPriority w:val="0"/>
    <w:pPr>
      <w:spacing w:after="120"/>
      <w:ind w:left="420" w:leftChars="200"/>
    </w:pPr>
    <w:rPr>
      <w:sz w:val="16"/>
      <w:szCs w:val="16"/>
    </w:rPr>
  </w:style>
  <w:style w:type="paragraph" w:styleId="40">
    <w:name w:val="toc 2"/>
    <w:basedOn w:val="1"/>
    <w:next w:val="1"/>
    <w:qFormat/>
    <w:uiPriority w:val="39"/>
    <w:pPr>
      <w:ind w:left="420" w:leftChars="200"/>
    </w:pPr>
  </w:style>
  <w:style w:type="paragraph" w:styleId="41">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2">
    <w:name w:val="Body Text 2"/>
    <w:basedOn w:val="1"/>
    <w:link w:val="121"/>
    <w:qFormat/>
    <w:uiPriority w:val="0"/>
    <w:pPr>
      <w:spacing w:after="120" w:line="480" w:lineRule="auto"/>
    </w:pPr>
  </w:style>
  <w:style w:type="paragraph" w:styleId="43">
    <w:name w:val="List 4"/>
    <w:basedOn w:val="1"/>
    <w:qFormat/>
    <w:uiPriority w:val="0"/>
    <w:pPr>
      <w:ind w:left="100" w:leftChars="600" w:hanging="200" w:hangingChars="200"/>
    </w:pPr>
  </w:style>
  <w:style w:type="paragraph" w:styleId="44">
    <w:name w:val="List Continue 2"/>
    <w:basedOn w:val="1"/>
    <w:qFormat/>
    <w:uiPriority w:val="0"/>
    <w:pPr>
      <w:spacing w:after="120"/>
      <w:ind w:left="840" w:leftChars="400"/>
    </w:pPr>
  </w:style>
  <w:style w:type="paragraph" w:styleId="45">
    <w:name w:val="HTML Preformatted"/>
    <w:basedOn w:val="1"/>
    <w:link w:val="1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qFormat/>
    <w:uiPriority w:val="99"/>
    <w:pPr>
      <w:widowControl/>
      <w:spacing w:before="100" w:beforeAutospacing="1" w:after="100" w:afterAutospacing="1"/>
      <w:jc w:val="left"/>
    </w:pPr>
    <w:rPr>
      <w:rFonts w:ascii="宋体" w:hAnsi="宋体"/>
      <w:kern w:val="0"/>
      <w:sz w:val="24"/>
    </w:rPr>
  </w:style>
  <w:style w:type="paragraph" w:styleId="47">
    <w:name w:val="index 1"/>
    <w:basedOn w:val="1"/>
    <w:next w:val="1"/>
    <w:qFormat/>
    <w:uiPriority w:val="0"/>
    <w:pPr>
      <w:spacing w:line="400" w:lineRule="exact"/>
      <w:ind w:firstLine="420" w:firstLineChars="200"/>
    </w:pPr>
    <w:rPr>
      <w:rFonts w:ascii="宋体" w:hAnsi="Courier New"/>
      <w:b/>
      <w:szCs w:val="20"/>
    </w:rPr>
  </w:style>
  <w:style w:type="paragraph" w:styleId="48">
    <w:name w:val="Title"/>
    <w:basedOn w:val="1"/>
    <w:link w:val="102"/>
    <w:qFormat/>
    <w:uiPriority w:val="0"/>
    <w:pPr>
      <w:jc w:val="center"/>
    </w:pPr>
    <w:rPr>
      <w:sz w:val="30"/>
    </w:rPr>
  </w:style>
  <w:style w:type="paragraph" w:styleId="49">
    <w:name w:val="annotation subject"/>
    <w:basedOn w:val="18"/>
    <w:next w:val="18"/>
    <w:link w:val="84"/>
    <w:qFormat/>
    <w:uiPriority w:val="0"/>
    <w:rPr>
      <w:b/>
      <w:bCs/>
    </w:rPr>
  </w:style>
  <w:style w:type="paragraph" w:styleId="50">
    <w:name w:val="Body Text First Indent"/>
    <w:basedOn w:val="20"/>
    <w:link w:val="128"/>
    <w:qFormat/>
    <w:uiPriority w:val="0"/>
    <w:pPr>
      <w:spacing w:after="120" w:line="240" w:lineRule="auto"/>
      <w:ind w:firstLine="420" w:firstLineChars="100"/>
    </w:pPr>
    <w:rPr>
      <w:sz w:val="21"/>
    </w:rPr>
  </w:style>
  <w:style w:type="paragraph" w:styleId="51">
    <w:name w:val="Body Text First Indent 2"/>
    <w:basedOn w:val="21"/>
    <w:link w:val="79"/>
    <w:qFormat/>
    <w:uiPriority w:val="0"/>
    <w:pPr>
      <w:spacing w:after="120"/>
      <w:ind w:left="420" w:leftChars="200" w:firstLine="420" w:firstLineChars="200"/>
    </w:pPr>
    <w:rPr>
      <w:rFonts w:ascii="Times New Roman" w:eastAsia="宋体"/>
      <w:sz w:val="21"/>
      <w:szCs w:val="24"/>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qFormat/>
    <w:uiPriority w:val="99"/>
    <w:rPr>
      <w:color w:val="800080"/>
      <w:u w:val="single"/>
    </w:rPr>
  </w:style>
  <w:style w:type="character" w:styleId="58">
    <w:name w:val="Hyperlink"/>
    <w:qFormat/>
    <w:uiPriority w:val="99"/>
    <w:rPr>
      <w:color w:val="0000FF"/>
      <w:u w:val="single"/>
    </w:rPr>
  </w:style>
  <w:style w:type="character" w:styleId="59">
    <w:name w:val="annotation reference"/>
    <w:qFormat/>
    <w:uiPriority w:val="99"/>
    <w:rPr>
      <w:sz w:val="21"/>
      <w:szCs w:val="21"/>
    </w:rPr>
  </w:style>
  <w:style w:type="character" w:styleId="60">
    <w:name w:val="HTML Sample"/>
    <w:basedOn w:val="54"/>
    <w:semiHidden/>
    <w:unhideWhenUsed/>
    <w:uiPriority w:val="0"/>
    <w:rPr>
      <w:rFonts w:ascii="Courier New" w:hAnsi="Courier New"/>
    </w:rPr>
  </w:style>
  <w:style w:type="character" w:customStyle="1" w:styleId="61">
    <w:name w:val="标题 3 字符1"/>
    <w:link w:val="5"/>
    <w:qFormat/>
    <w:uiPriority w:val="0"/>
    <w:rPr>
      <w:b/>
      <w:bCs/>
      <w:kern w:val="2"/>
      <w:sz w:val="32"/>
      <w:szCs w:val="32"/>
    </w:rPr>
  </w:style>
  <w:style w:type="character" w:customStyle="1" w:styleId="62">
    <w:name w:val="正文文本 3 字符1"/>
    <w:link w:val="19"/>
    <w:qFormat/>
    <w:uiPriority w:val="0"/>
    <w:rPr>
      <w:b/>
      <w:bCs/>
      <w:kern w:val="2"/>
      <w:sz w:val="24"/>
      <w:szCs w:val="24"/>
    </w:rPr>
  </w:style>
  <w:style w:type="character" w:customStyle="1" w:styleId="63">
    <w:name w:val="正文文本缩进 字符1"/>
    <w:link w:val="21"/>
    <w:qFormat/>
    <w:uiPriority w:val="99"/>
    <w:rPr>
      <w:rFonts w:ascii="仿宋_GB2312" w:eastAsia="仿宋_GB2312"/>
      <w:kern w:val="2"/>
      <w:sz w:val="32"/>
    </w:rPr>
  </w:style>
  <w:style w:type="character" w:customStyle="1" w:styleId="64">
    <w:name w:val="标题 4 字符"/>
    <w:semiHidden/>
    <w:qFormat/>
    <w:uiPriority w:val="9"/>
    <w:rPr>
      <w:rFonts w:ascii="等线 Light" w:hAnsi="等线 Light" w:eastAsia="等线 Light" w:cs="Times New Roman"/>
      <w:b/>
      <w:bCs/>
      <w:kern w:val="2"/>
      <w:sz w:val="28"/>
      <w:szCs w:val="28"/>
    </w:rPr>
  </w:style>
  <w:style w:type="character" w:customStyle="1" w:styleId="65">
    <w:name w:val="HTML 预设格式 字符"/>
    <w:semiHidden/>
    <w:qFormat/>
    <w:uiPriority w:val="99"/>
    <w:rPr>
      <w:rFonts w:ascii="Courier New" w:hAnsi="Courier New" w:cs="Courier New"/>
      <w:kern w:val="2"/>
    </w:rPr>
  </w:style>
  <w:style w:type="character" w:customStyle="1" w:styleId="66">
    <w:name w:val="graytext1"/>
    <w:qFormat/>
    <w:uiPriority w:val="0"/>
    <w:rPr>
      <w:color w:val="666666"/>
    </w:rPr>
  </w:style>
  <w:style w:type="character" w:customStyle="1" w:styleId="67">
    <w:name w:val="日期 字符1"/>
    <w:link w:val="29"/>
    <w:qFormat/>
    <w:uiPriority w:val="0"/>
    <w:rPr>
      <w:rFonts w:ascii="宋体" w:hAnsi="Courier New" w:cs="Courier New"/>
      <w:kern w:val="2"/>
      <w:sz w:val="21"/>
      <w:szCs w:val="21"/>
    </w:rPr>
  </w:style>
  <w:style w:type="character" w:customStyle="1" w:styleId="68">
    <w:name w:val="标题 8 字符1"/>
    <w:link w:val="11"/>
    <w:qFormat/>
    <w:uiPriority w:val="0"/>
    <w:rPr>
      <w:rFonts w:ascii="Arial" w:hAnsi="Arial" w:eastAsia="黑体"/>
      <w:kern w:val="2"/>
      <w:sz w:val="24"/>
      <w:szCs w:val="24"/>
    </w:rPr>
  </w:style>
  <w:style w:type="character" w:customStyle="1" w:styleId="69">
    <w:name w:val="标题 6 字符"/>
    <w:semiHidden/>
    <w:qFormat/>
    <w:uiPriority w:val="9"/>
    <w:rPr>
      <w:rFonts w:ascii="等线 Light" w:hAnsi="等线 Light" w:eastAsia="等线 Light" w:cs="Times New Roman"/>
      <w:b/>
      <w:bCs/>
      <w:kern w:val="2"/>
      <w:sz w:val="24"/>
      <w:szCs w:val="24"/>
    </w:rPr>
  </w:style>
  <w:style w:type="character" w:customStyle="1" w:styleId="70">
    <w:name w:val="white"/>
    <w:basedOn w:val="54"/>
    <w:qFormat/>
    <w:uiPriority w:val="0"/>
  </w:style>
  <w:style w:type="character" w:customStyle="1" w:styleId="71">
    <w:name w:val="text11"/>
    <w:qFormat/>
    <w:uiPriority w:val="0"/>
    <w:rPr>
      <w:rFonts w:hint="default" w:ascii="Verdana" w:hAnsi="Verdana"/>
      <w:color w:val="4E4E4E"/>
      <w:sz w:val="18"/>
      <w:szCs w:val="18"/>
    </w:rPr>
  </w:style>
  <w:style w:type="character" w:customStyle="1" w:styleId="72">
    <w:name w:val="gray12"/>
    <w:basedOn w:val="54"/>
    <w:qFormat/>
    <w:uiPriority w:val="0"/>
  </w:style>
  <w:style w:type="character" w:customStyle="1" w:styleId="73">
    <w:name w:val="标题 7 字符1"/>
    <w:link w:val="10"/>
    <w:qFormat/>
    <w:uiPriority w:val="0"/>
    <w:rPr>
      <w:b/>
      <w:kern w:val="2"/>
      <w:sz w:val="24"/>
      <w:szCs w:val="24"/>
    </w:rPr>
  </w:style>
  <w:style w:type="character" w:customStyle="1" w:styleId="74">
    <w:name w:val="font01"/>
    <w:qFormat/>
    <w:uiPriority w:val="0"/>
    <w:rPr>
      <w:rFonts w:hint="eastAsia" w:ascii="宋体" w:hAnsi="宋体" w:eastAsia="宋体"/>
      <w:color w:val="000000"/>
      <w:sz w:val="22"/>
      <w:szCs w:val="22"/>
      <w:u w:val="none"/>
    </w:rPr>
  </w:style>
  <w:style w:type="character" w:customStyle="1" w:styleId="75">
    <w:name w:val="mark8"/>
    <w:qFormat/>
    <w:uiPriority w:val="0"/>
    <w:rPr>
      <w:b/>
      <w:bCs/>
      <w:sz w:val="21"/>
      <w:szCs w:val="21"/>
    </w:rPr>
  </w:style>
  <w:style w:type="character" w:customStyle="1" w:styleId="76">
    <w:name w:val="纯文本 Char1"/>
    <w:qFormat/>
    <w:uiPriority w:val="0"/>
    <w:rPr>
      <w:rFonts w:ascii="宋体" w:hAnsi="Courier New" w:eastAsia="宋体" w:cs="Courier New"/>
      <w:kern w:val="2"/>
      <w:sz w:val="21"/>
      <w:szCs w:val="21"/>
      <w:lang w:val="en-US" w:eastAsia="zh-CN" w:bidi="ar-SA"/>
    </w:rPr>
  </w:style>
  <w:style w:type="character" w:customStyle="1" w:styleId="77">
    <w:name w:val="标题 4 字符1"/>
    <w:link w:val="6"/>
    <w:qFormat/>
    <w:uiPriority w:val="0"/>
    <w:rPr>
      <w:rFonts w:ascii="Arial" w:hAnsi="Arial" w:eastAsia="黑体"/>
      <w:sz w:val="28"/>
    </w:rPr>
  </w:style>
  <w:style w:type="character" w:customStyle="1" w:styleId="78">
    <w:name w:val="short_text1"/>
    <w:qFormat/>
    <w:uiPriority w:val="0"/>
    <w:rPr>
      <w:sz w:val="26"/>
    </w:rPr>
  </w:style>
  <w:style w:type="character" w:customStyle="1" w:styleId="79">
    <w:name w:val="正文文本首行缩进 2 字符1"/>
    <w:link w:val="51"/>
    <w:qFormat/>
    <w:uiPriority w:val="0"/>
    <w:rPr>
      <w:kern w:val="2"/>
      <w:sz w:val="21"/>
      <w:szCs w:val="24"/>
    </w:rPr>
  </w:style>
  <w:style w:type="character" w:customStyle="1" w:styleId="80">
    <w:name w:val="1ji Char"/>
    <w:link w:val="81"/>
    <w:qFormat/>
    <w:uiPriority w:val="0"/>
    <w:rPr>
      <w:rFonts w:ascii="宋体" w:hAnsi="宋体" w:eastAsia="宋体"/>
      <w:b/>
      <w:bCs/>
      <w:kern w:val="44"/>
      <w:sz w:val="36"/>
      <w:szCs w:val="44"/>
      <w:lang w:val="en-US" w:eastAsia="zh-CN" w:bidi="ar-SA"/>
    </w:rPr>
  </w:style>
  <w:style w:type="paragraph" w:customStyle="1" w:styleId="81">
    <w:name w:val="1ji"/>
    <w:basedOn w:val="3"/>
    <w:link w:val="80"/>
    <w:qFormat/>
    <w:uiPriority w:val="0"/>
    <w:pPr>
      <w:keepLines w:val="0"/>
      <w:widowControl/>
      <w:spacing w:before="0" w:after="0" w:line="240" w:lineRule="auto"/>
      <w:jc w:val="center"/>
    </w:pPr>
    <w:rPr>
      <w:rFonts w:ascii="宋体" w:hAnsi="宋体"/>
      <w:sz w:val="36"/>
    </w:rPr>
  </w:style>
  <w:style w:type="character" w:customStyle="1" w:styleId="82">
    <w:name w:val="标题 7 字符"/>
    <w:semiHidden/>
    <w:qFormat/>
    <w:uiPriority w:val="9"/>
    <w:rPr>
      <w:b/>
      <w:bCs/>
      <w:kern w:val="2"/>
      <w:sz w:val="24"/>
      <w:szCs w:val="24"/>
    </w:rPr>
  </w:style>
  <w:style w:type="character" w:customStyle="1" w:styleId="83">
    <w:name w:val="批注主题 字符"/>
    <w:semiHidden/>
    <w:qFormat/>
    <w:uiPriority w:val="99"/>
    <w:rPr>
      <w:b/>
      <w:bCs/>
      <w:kern w:val="2"/>
      <w:sz w:val="21"/>
      <w:szCs w:val="24"/>
    </w:rPr>
  </w:style>
  <w:style w:type="character" w:customStyle="1" w:styleId="84">
    <w:name w:val="批注主题 字符1"/>
    <w:link w:val="49"/>
    <w:qFormat/>
    <w:uiPriority w:val="0"/>
    <w:rPr>
      <w:b/>
      <w:bCs/>
      <w:kern w:val="2"/>
      <w:sz w:val="21"/>
      <w:szCs w:val="24"/>
    </w:rPr>
  </w:style>
  <w:style w:type="character" w:customStyle="1" w:styleId="85">
    <w:name w:val="正文文本首行缩进 字符"/>
    <w:semiHidden/>
    <w:qFormat/>
    <w:uiPriority w:val="99"/>
  </w:style>
  <w:style w:type="character" w:customStyle="1" w:styleId="86">
    <w:name w:val="f151"/>
    <w:qFormat/>
    <w:uiPriority w:val="0"/>
    <w:rPr>
      <w:sz w:val="23"/>
      <w:szCs w:val="23"/>
    </w:rPr>
  </w:style>
  <w:style w:type="character" w:customStyle="1" w:styleId="87">
    <w:name w:val="标题 5 字符"/>
    <w:semiHidden/>
    <w:qFormat/>
    <w:uiPriority w:val="9"/>
    <w:rPr>
      <w:b/>
      <w:bCs/>
      <w:kern w:val="2"/>
      <w:sz w:val="28"/>
      <w:szCs w:val="28"/>
    </w:rPr>
  </w:style>
  <w:style w:type="character" w:customStyle="1" w:styleId="88">
    <w:name w:val="content2"/>
    <w:basedOn w:val="54"/>
    <w:qFormat/>
    <w:uiPriority w:val="0"/>
  </w:style>
  <w:style w:type="character" w:customStyle="1" w:styleId="89">
    <w:name w:val="062"/>
    <w:qFormat/>
    <w:uiPriority w:val="0"/>
    <w:rPr>
      <w:rFonts w:ascii="宋体" w:hAnsi="宋体"/>
      <w:b/>
      <w:bCs/>
      <w:sz w:val="32"/>
    </w:rPr>
  </w:style>
  <w:style w:type="character" w:customStyle="1" w:styleId="90">
    <w:name w:val="正文文本缩进 字符"/>
    <w:semiHidden/>
    <w:qFormat/>
    <w:uiPriority w:val="99"/>
    <w:rPr>
      <w:kern w:val="2"/>
      <w:sz w:val="21"/>
      <w:szCs w:val="24"/>
    </w:rPr>
  </w:style>
  <w:style w:type="character" w:customStyle="1" w:styleId="91">
    <w:name w:val="small"/>
    <w:basedOn w:val="54"/>
    <w:qFormat/>
    <w:uiPriority w:val="0"/>
  </w:style>
  <w:style w:type="character" w:customStyle="1" w:styleId="92">
    <w:name w:val="页眉 字符"/>
    <w:qFormat/>
    <w:uiPriority w:val="99"/>
    <w:rPr>
      <w:kern w:val="2"/>
      <w:sz w:val="18"/>
      <w:szCs w:val="18"/>
    </w:rPr>
  </w:style>
  <w:style w:type="character" w:customStyle="1" w:styleId="93">
    <w:name w:val="标题 字符"/>
    <w:qFormat/>
    <w:uiPriority w:val="10"/>
    <w:rPr>
      <w:rFonts w:ascii="等线 Light" w:hAnsi="等线 Light" w:eastAsia="等线 Light" w:cs="Times New Roman"/>
      <w:b/>
      <w:bCs/>
      <w:kern w:val="2"/>
      <w:sz w:val="32"/>
      <w:szCs w:val="32"/>
    </w:rPr>
  </w:style>
  <w:style w:type="character" w:customStyle="1" w:styleId="94">
    <w:name w:val="批注框文本 字符1"/>
    <w:link w:val="31"/>
    <w:qFormat/>
    <w:uiPriority w:val="0"/>
    <w:rPr>
      <w:kern w:val="2"/>
      <w:sz w:val="18"/>
      <w:szCs w:val="18"/>
    </w:rPr>
  </w:style>
  <w:style w:type="character" w:customStyle="1" w:styleId="95">
    <w:name w:val="页脚 字符1"/>
    <w:link w:val="32"/>
    <w:qFormat/>
    <w:uiPriority w:val="0"/>
    <w:rPr>
      <w:kern w:val="2"/>
      <w:sz w:val="18"/>
      <w:szCs w:val="18"/>
    </w:rPr>
  </w:style>
  <w:style w:type="character" w:customStyle="1" w:styleId="96">
    <w:name w:val="批注文字 字符"/>
    <w:qFormat/>
    <w:uiPriority w:val="0"/>
    <w:rPr>
      <w:kern w:val="2"/>
      <w:sz w:val="21"/>
      <w:szCs w:val="24"/>
    </w:rPr>
  </w:style>
  <w:style w:type="character" w:customStyle="1" w:styleId="97">
    <w:name w:val="标题 2 字符"/>
    <w:semiHidden/>
    <w:qFormat/>
    <w:uiPriority w:val="9"/>
    <w:rPr>
      <w:rFonts w:ascii="等线 Light" w:hAnsi="等线 Light" w:eastAsia="等线 Light" w:cs="Times New Roman"/>
      <w:b/>
      <w:bCs/>
      <w:kern w:val="2"/>
      <w:sz w:val="32"/>
      <w:szCs w:val="32"/>
    </w:rPr>
  </w:style>
  <w:style w:type="character" w:customStyle="1" w:styleId="98">
    <w:name w:val="文档结构图 字符"/>
    <w:semiHidden/>
    <w:qFormat/>
    <w:uiPriority w:val="99"/>
    <w:rPr>
      <w:rFonts w:ascii="Microsoft YaHei UI" w:eastAsia="Microsoft YaHei UI"/>
      <w:kern w:val="2"/>
      <w:sz w:val="18"/>
      <w:szCs w:val="18"/>
    </w:rPr>
  </w:style>
  <w:style w:type="character" w:customStyle="1" w:styleId="99">
    <w:name w:val="z-窗体顶端 字符1"/>
    <w:link w:val="100"/>
    <w:qFormat/>
    <w:uiPriority w:val="0"/>
    <w:rPr>
      <w:rFonts w:ascii="Arial"/>
      <w:vanish/>
      <w:kern w:val="2"/>
      <w:sz w:val="16"/>
      <w:szCs w:val="24"/>
    </w:rPr>
  </w:style>
  <w:style w:type="paragraph" w:customStyle="1" w:styleId="100">
    <w:name w:val="z-窗体顶端1"/>
    <w:basedOn w:val="1"/>
    <w:next w:val="1"/>
    <w:link w:val="99"/>
    <w:qFormat/>
    <w:uiPriority w:val="0"/>
    <w:pPr>
      <w:pBdr>
        <w:bottom w:val="single" w:color="auto" w:sz="6" w:space="1"/>
      </w:pBdr>
      <w:jc w:val="center"/>
    </w:pPr>
    <w:rPr>
      <w:rFonts w:ascii="Arial"/>
      <w:vanish/>
      <w:sz w:val="16"/>
    </w:rPr>
  </w:style>
  <w:style w:type="character" w:customStyle="1" w:styleId="101">
    <w:name w:val="highlight"/>
    <w:qFormat/>
    <w:uiPriority w:val="0"/>
  </w:style>
  <w:style w:type="character" w:customStyle="1" w:styleId="102">
    <w:name w:val="标题 字符1"/>
    <w:link w:val="48"/>
    <w:qFormat/>
    <w:uiPriority w:val="0"/>
    <w:rPr>
      <w:kern w:val="2"/>
      <w:sz w:val="30"/>
      <w:szCs w:val="24"/>
    </w:rPr>
  </w:style>
  <w:style w:type="character" w:customStyle="1" w:styleId="103">
    <w:name w:val="标题 1 字符1"/>
    <w:link w:val="3"/>
    <w:qFormat/>
    <w:uiPriority w:val="9"/>
    <w:rPr>
      <w:rFonts w:eastAsia="宋体"/>
      <w:b/>
      <w:bCs/>
      <w:kern w:val="44"/>
      <w:sz w:val="44"/>
      <w:szCs w:val="44"/>
      <w:lang w:val="en-US" w:eastAsia="zh-CN" w:bidi="ar-SA"/>
    </w:rPr>
  </w:style>
  <w:style w:type="character" w:customStyle="1" w:styleId="104">
    <w:name w:val="1051"/>
    <w:qFormat/>
    <w:uiPriority w:val="0"/>
    <w:rPr>
      <w:sz w:val="21"/>
      <w:szCs w:val="21"/>
    </w:rPr>
  </w:style>
  <w:style w:type="character" w:customStyle="1" w:styleId="105">
    <w:name w:val="HTML 预设格式 字符1"/>
    <w:link w:val="45"/>
    <w:qFormat/>
    <w:uiPriority w:val="0"/>
    <w:rPr>
      <w:rFonts w:ascii="黑体" w:hAnsi="Courier New" w:eastAsia="黑体" w:cs="Courier New"/>
    </w:rPr>
  </w:style>
  <w:style w:type="character" w:customStyle="1" w:styleId="106">
    <w:name w:val="批注框文本 字符"/>
    <w:semiHidden/>
    <w:qFormat/>
    <w:uiPriority w:val="99"/>
    <w:rPr>
      <w:kern w:val="2"/>
      <w:sz w:val="18"/>
      <w:szCs w:val="18"/>
    </w:rPr>
  </w:style>
  <w:style w:type="character" w:customStyle="1" w:styleId="107">
    <w:name w:val="style21"/>
    <w:qFormat/>
    <w:uiPriority w:val="0"/>
    <w:rPr>
      <w:sz w:val="17"/>
      <w:szCs w:val="17"/>
    </w:rPr>
  </w:style>
  <w:style w:type="character" w:customStyle="1" w:styleId="108">
    <w:name w:val="正文文本 3 字符"/>
    <w:semiHidden/>
    <w:qFormat/>
    <w:uiPriority w:val="99"/>
    <w:rPr>
      <w:kern w:val="2"/>
      <w:sz w:val="16"/>
      <w:szCs w:val="16"/>
    </w:rPr>
  </w:style>
  <w:style w:type="character" w:customStyle="1" w:styleId="109">
    <w:name w:val="正文文本缩进 3 字符1"/>
    <w:link w:val="39"/>
    <w:qFormat/>
    <w:uiPriority w:val="0"/>
    <w:rPr>
      <w:kern w:val="2"/>
      <w:sz w:val="16"/>
      <w:szCs w:val="16"/>
    </w:rPr>
  </w:style>
  <w:style w:type="character" w:customStyle="1" w:styleId="110">
    <w:name w:val="unnamed3"/>
    <w:basedOn w:val="54"/>
    <w:qFormat/>
    <w:uiPriority w:val="0"/>
  </w:style>
  <w:style w:type="character" w:customStyle="1" w:styleId="111">
    <w:name w:val="fd"/>
    <w:qFormat/>
    <w:uiPriority w:val="0"/>
  </w:style>
  <w:style w:type="character" w:customStyle="1" w:styleId="112">
    <w:name w:val="标题 9 字符"/>
    <w:semiHidden/>
    <w:qFormat/>
    <w:uiPriority w:val="9"/>
    <w:rPr>
      <w:rFonts w:ascii="等线 Light" w:hAnsi="等线 Light" w:eastAsia="等线 Light" w:cs="Times New Roman"/>
      <w:kern w:val="2"/>
      <w:sz w:val="21"/>
      <w:szCs w:val="21"/>
    </w:rPr>
  </w:style>
  <w:style w:type="character" w:customStyle="1" w:styleId="113">
    <w:name w:val="标题 5 字符1"/>
    <w:link w:val="7"/>
    <w:qFormat/>
    <w:uiPriority w:val="0"/>
    <w:rPr>
      <w:b/>
      <w:kern w:val="2"/>
      <w:sz w:val="28"/>
      <w:szCs w:val="24"/>
    </w:rPr>
  </w:style>
  <w:style w:type="character" w:customStyle="1" w:styleId="114">
    <w:name w:val="标题 2 字符1"/>
    <w:link w:val="4"/>
    <w:qFormat/>
    <w:uiPriority w:val="0"/>
    <w:rPr>
      <w:rFonts w:ascii="Arial" w:hAnsi="Arial" w:eastAsia="黑体"/>
      <w:b/>
      <w:bCs/>
      <w:kern w:val="2"/>
      <w:sz w:val="32"/>
      <w:szCs w:val="32"/>
    </w:rPr>
  </w:style>
  <w:style w:type="character" w:customStyle="1" w:styleId="115">
    <w:name w:val="正文文本缩进 2 字符"/>
    <w:semiHidden/>
    <w:qFormat/>
    <w:uiPriority w:val="99"/>
    <w:rPr>
      <w:kern w:val="2"/>
      <w:sz w:val="21"/>
      <w:szCs w:val="24"/>
    </w:rPr>
  </w:style>
  <w:style w:type="character" w:customStyle="1" w:styleId="116">
    <w:name w:val="z-窗体顶端 字符"/>
    <w:semiHidden/>
    <w:qFormat/>
    <w:uiPriority w:val="99"/>
    <w:rPr>
      <w:rFonts w:ascii="Arial" w:hAnsi="Arial" w:cs="Arial"/>
      <w:vanish/>
      <w:kern w:val="2"/>
      <w:sz w:val="16"/>
      <w:szCs w:val="16"/>
    </w:rPr>
  </w:style>
  <w:style w:type="character" w:customStyle="1" w:styleId="117">
    <w:name w:val="标题 6 字符1"/>
    <w:link w:val="9"/>
    <w:qFormat/>
    <w:uiPriority w:val="0"/>
    <w:rPr>
      <w:rFonts w:ascii="Arial" w:hAnsi="Arial" w:eastAsia="黑体"/>
      <w:b/>
      <w:kern w:val="2"/>
      <w:sz w:val="24"/>
      <w:szCs w:val="24"/>
    </w:rPr>
  </w:style>
  <w:style w:type="character" w:customStyle="1" w:styleId="118">
    <w:name w:val="case31"/>
    <w:qFormat/>
    <w:uiPriority w:val="0"/>
    <w:rPr>
      <w:rFonts w:hint="default"/>
      <w:sz w:val="21"/>
      <w:szCs w:val="21"/>
    </w:rPr>
  </w:style>
  <w:style w:type="character" w:customStyle="1" w:styleId="119">
    <w:name w:val="标题3 Char"/>
    <w:link w:val="120"/>
    <w:qFormat/>
    <w:uiPriority w:val="0"/>
    <w:rPr>
      <w:rFonts w:ascii="宋体" w:hAnsi="宋体"/>
      <w:b/>
      <w:bCs/>
      <w:kern w:val="44"/>
      <w:sz w:val="24"/>
      <w:szCs w:val="24"/>
    </w:rPr>
  </w:style>
  <w:style w:type="paragraph" w:customStyle="1" w:styleId="120">
    <w:name w:val="标题3"/>
    <w:basedOn w:val="3"/>
    <w:link w:val="119"/>
    <w:qFormat/>
    <w:uiPriority w:val="0"/>
    <w:pPr>
      <w:spacing w:beforeLines="50" w:afterLines="50" w:line="400" w:lineRule="exact"/>
    </w:pPr>
    <w:rPr>
      <w:rFonts w:ascii="宋体" w:hAnsi="宋体"/>
      <w:sz w:val="24"/>
      <w:szCs w:val="24"/>
    </w:rPr>
  </w:style>
  <w:style w:type="character" w:customStyle="1" w:styleId="121">
    <w:name w:val="正文文本 2 字符1"/>
    <w:link w:val="42"/>
    <w:qFormat/>
    <w:uiPriority w:val="0"/>
    <w:rPr>
      <w:kern w:val="2"/>
      <w:sz w:val="21"/>
      <w:szCs w:val="24"/>
    </w:rPr>
  </w:style>
  <w:style w:type="character" w:customStyle="1" w:styleId="122">
    <w:name w:val="标题 3 字符"/>
    <w:semiHidden/>
    <w:qFormat/>
    <w:uiPriority w:val="9"/>
    <w:rPr>
      <w:b/>
      <w:bCs/>
      <w:kern w:val="2"/>
      <w:sz w:val="32"/>
      <w:szCs w:val="32"/>
    </w:rPr>
  </w:style>
  <w:style w:type="character" w:customStyle="1" w:styleId="123">
    <w:name w:val="正文文本 2 字符"/>
    <w:semiHidden/>
    <w:qFormat/>
    <w:uiPriority w:val="99"/>
    <w:rPr>
      <w:kern w:val="2"/>
      <w:sz w:val="21"/>
      <w:szCs w:val="24"/>
    </w:rPr>
  </w:style>
  <w:style w:type="character" w:customStyle="1" w:styleId="124">
    <w:name w:val="标题 1 字符"/>
    <w:qFormat/>
    <w:uiPriority w:val="9"/>
    <w:rPr>
      <w:b/>
      <w:bCs/>
      <w:kern w:val="44"/>
      <w:sz w:val="44"/>
      <w:szCs w:val="44"/>
    </w:rPr>
  </w:style>
  <w:style w:type="character" w:customStyle="1" w:styleId="125">
    <w:name w:val="页脚 字符"/>
    <w:qFormat/>
    <w:uiPriority w:val="99"/>
    <w:rPr>
      <w:kern w:val="2"/>
      <w:sz w:val="18"/>
      <w:szCs w:val="18"/>
    </w:rPr>
  </w:style>
  <w:style w:type="character" w:customStyle="1" w:styleId="126">
    <w:name w:val="正文文本首行缩进 2 字符"/>
    <w:semiHidden/>
    <w:qFormat/>
    <w:uiPriority w:val="99"/>
  </w:style>
  <w:style w:type="character" w:customStyle="1" w:styleId="127">
    <w:name w:val="文档结构图 字符1"/>
    <w:link w:val="17"/>
    <w:qFormat/>
    <w:uiPriority w:val="0"/>
    <w:rPr>
      <w:sz w:val="21"/>
      <w:shd w:val="clear" w:color="auto" w:fill="000080"/>
    </w:rPr>
  </w:style>
  <w:style w:type="character" w:customStyle="1" w:styleId="128">
    <w:name w:val="正文文本首行缩进 字符1"/>
    <w:link w:val="50"/>
    <w:qFormat/>
    <w:uiPriority w:val="0"/>
    <w:rPr>
      <w:kern w:val="2"/>
      <w:sz w:val="21"/>
      <w:szCs w:val="24"/>
    </w:rPr>
  </w:style>
  <w:style w:type="character" w:customStyle="1" w:styleId="129">
    <w:name w:val="apple-converted-space"/>
    <w:qFormat/>
    <w:uiPriority w:val="0"/>
  </w:style>
  <w:style w:type="character" w:customStyle="1" w:styleId="130">
    <w:name w:val="批注文字 字符1"/>
    <w:link w:val="18"/>
    <w:qFormat/>
    <w:uiPriority w:val="0"/>
    <w:rPr>
      <w:kern w:val="2"/>
      <w:sz w:val="21"/>
      <w:szCs w:val="24"/>
    </w:rPr>
  </w:style>
  <w:style w:type="character" w:customStyle="1" w:styleId="131">
    <w:name w:val="纯文本 字符1"/>
    <w:link w:val="27"/>
    <w:qFormat/>
    <w:uiPriority w:val="99"/>
    <w:rPr>
      <w:rFonts w:ascii="宋体" w:hAnsi="Courier New" w:eastAsia="宋体" w:cs="Courier New"/>
      <w:kern w:val="2"/>
      <w:sz w:val="21"/>
      <w:szCs w:val="21"/>
      <w:lang w:val="en-US" w:eastAsia="zh-CN" w:bidi="ar-SA"/>
    </w:rPr>
  </w:style>
  <w:style w:type="character" w:customStyle="1" w:styleId="132">
    <w:name w:val="正文文本 字符1"/>
    <w:link w:val="20"/>
    <w:qFormat/>
    <w:uiPriority w:val="99"/>
    <w:rPr>
      <w:kern w:val="2"/>
      <w:sz w:val="24"/>
      <w:szCs w:val="24"/>
    </w:rPr>
  </w:style>
  <w:style w:type="character" w:customStyle="1" w:styleId="133">
    <w:name w:val="日期 字符"/>
    <w:semiHidden/>
    <w:qFormat/>
    <w:uiPriority w:val="99"/>
    <w:rPr>
      <w:kern w:val="2"/>
      <w:sz w:val="21"/>
      <w:szCs w:val="24"/>
    </w:rPr>
  </w:style>
  <w:style w:type="character" w:customStyle="1" w:styleId="134">
    <w:name w:val="纯文本 字符"/>
    <w:qFormat/>
    <w:uiPriority w:val="99"/>
    <w:rPr>
      <w:rFonts w:ascii="等线" w:hAnsi="Courier New" w:eastAsia="等线" w:cs="Courier New"/>
      <w:kern w:val="2"/>
      <w:sz w:val="21"/>
      <w:szCs w:val="24"/>
    </w:rPr>
  </w:style>
  <w:style w:type="character" w:customStyle="1" w:styleId="135">
    <w:name w:val="正文文本缩进 2 字符1"/>
    <w:link w:val="30"/>
    <w:qFormat/>
    <w:uiPriority w:val="0"/>
    <w:rPr>
      <w:kern w:val="2"/>
      <w:sz w:val="32"/>
    </w:rPr>
  </w:style>
  <w:style w:type="character" w:customStyle="1" w:styleId="136">
    <w:name w:val="标题 9 字符1"/>
    <w:link w:val="12"/>
    <w:qFormat/>
    <w:uiPriority w:val="0"/>
    <w:rPr>
      <w:rFonts w:ascii="Arial" w:hAnsi="Arial" w:eastAsia="黑体"/>
      <w:kern w:val="2"/>
      <w:sz w:val="21"/>
      <w:szCs w:val="24"/>
    </w:rPr>
  </w:style>
  <w:style w:type="character" w:customStyle="1" w:styleId="137">
    <w:name w:val="style11"/>
    <w:qFormat/>
    <w:uiPriority w:val="0"/>
    <w:rPr>
      <w:rFonts w:hint="default" w:ascii="Arial" w:hAnsi="Arial" w:cs="Arial"/>
    </w:rPr>
  </w:style>
  <w:style w:type="character" w:customStyle="1" w:styleId="138">
    <w:name w:val="页眉 字符1"/>
    <w:link w:val="33"/>
    <w:qFormat/>
    <w:uiPriority w:val="99"/>
    <w:rPr>
      <w:kern w:val="2"/>
      <w:sz w:val="18"/>
      <w:szCs w:val="18"/>
    </w:rPr>
  </w:style>
  <w:style w:type="character" w:customStyle="1" w:styleId="139">
    <w:name w:val="标题 8 字符"/>
    <w:semiHidden/>
    <w:qFormat/>
    <w:uiPriority w:val="9"/>
    <w:rPr>
      <w:rFonts w:ascii="等线 Light" w:hAnsi="等线 Light" w:eastAsia="等线 Light" w:cs="Times New Roman"/>
      <w:kern w:val="2"/>
      <w:sz w:val="24"/>
      <w:szCs w:val="24"/>
    </w:rPr>
  </w:style>
  <w:style w:type="character" w:customStyle="1" w:styleId="140">
    <w:name w:val="正文文本缩进 3 字符"/>
    <w:semiHidden/>
    <w:qFormat/>
    <w:uiPriority w:val="99"/>
    <w:rPr>
      <w:kern w:val="2"/>
      <w:sz w:val="16"/>
      <w:szCs w:val="16"/>
    </w:rPr>
  </w:style>
  <w:style w:type="character" w:customStyle="1" w:styleId="141">
    <w:name w:val="正文文本 字符"/>
    <w:semiHidden/>
    <w:qFormat/>
    <w:uiPriority w:val="99"/>
    <w:rPr>
      <w:kern w:val="2"/>
      <w:sz w:val="21"/>
      <w:szCs w:val="24"/>
    </w:rPr>
  </w:style>
  <w:style w:type="paragraph" w:customStyle="1" w:styleId="142">
    <w:name w:val="Char Char Char Char Char Char Char"/>
    <w:basedOn w:val="1"/>
    <w:qFormat/>
    <w:uiPriority w:val="0"/>
  </w:style>
  <w:style w:type="paragraph" w:customStyle="1" w:styleId="143">
    <w:name w:val="缺省文本"/>
    <w:basedOn w:val="1"/>
    <w:qFormat/>
    <w:uiPriority w:val="0"/>
    <w:pPr>
      <w:autoSpaceDE w:val="0"/>
      <w:autoSpaceDN w:val="0"/>
      <w:adjustRightInd w:val="0"/>
      <w:spacing w:line="360" w:lineRule="auto"/>
      <w:jc w:val="left"/>
    </w:pPr>
    <w:rPr>
      <w:kern w:val="0"/>
      <w:sz w:val="24"/>
      <w:szCs w:val="20"/>
    </w:rPr>
  </w:style>
  <w:style w:type="paragraph" w:customStyle="1" w:styleId="144">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45">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6">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47">
    <w:name w:val="Char Char Char"/>
    <w:basedOn w:val="17"/>
    <w:qFormat/>
    <w:uiPriority w:val="0"/>
    <w:pPr>
      <w:adjustRightInd/>
      <w:spacing w:line="240" w:lineRule="auto"/>
      <w:textAlignment w:val="auto"/>
    </w:pPr>
    <w:rPr>
      <w:rFonts w:ascii="Tahoma" w:hAnsi="Tahoma"/>
      <w:kern w:val="2"/>
      <w:sz w:val="24"/>
      <w:szCs w:val="24"/>
    </w:rPr>
  </w:style>
  <w:style w:type="paragraph" w:customStyle="1" w:styleId="148">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49">
    <w:name w:val="_Style 109"/>
    <w:basedOn w:val="1"/>
    <w:next w:val="150"/>
    <w:qFormat/>
    <w:uiPriority w:val="34"/>
    <w:pPr>
      <w:ind w:firstLine="420" w:firstLineChars="200"/>
    </w:pPr>
    <w:rPr>
      <w:rFonts w:ascii="Calibri" w:hAnsi="Calibri"/>
      <w:szCs w:val="22"/>
    </w:rPr>
  </w:style>
  <w:style w:type="paragraph" w:styleId="150">
    <w:name w:val="List Paragraph"/>
    <w:basedOn w:val="1"/>
    <w:qFormat/>
    <w:uiPriority w:val="34"/>
    <w:pPr>
      <w:ind w:firstLine="420" w:firstLineChars="200"/>
    </w:pPr>
    <w:rPr>
      <w:rFonts w:ascii="Calibri" w:hAnsi="Calibri"/>
      <w:szCs w:val="22"/>
    </w:rPr>
  </w:style>
  <w:style w:type="paragraph" w:customStyle="1" w:styleId="151">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2">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53">
    <w:name w:val="2-2ji"/>
    <w:basedOn w:val="4"/>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54">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55">
    <w:name w:val="Char Char Char Char Char Char Char1"/>
    <w:basedOn w:val="1"/>
    <w:qFormat/>
    <w:uiPriority w:val="0"/>
  </w:style>
  <w:style w:type="paragraph" w:customStyle="1" w:styleId="156">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57">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58">
    <w:name w:val="tgt1"/>
    <w:basedOn w:val="1"/>
    <w:qFormat/>
    <w:uiPriority w:val="0"/>
    <w:pPr>
      <w:widowControl/>
      <w:spacing w:after="150"/>
      <w:jc w:val="left"/>
    </w:pPr>
    <w:rPr>
      <w:rFonts w:ascii="宋体" w:hAnsi="宋体" w:cs="宋体"/>
      <w:kern w:val="0"/>
      <w:sz w:val="24"/>
    </w:rPr>
  </w:style>
  <w:style w:type="paragraph" w:customStyle="1" w:styleId="159">
    <w:name w:val="444"/>
    <w:basedOn w:val="1"/>
    <w:qFormat/>
    <w:uiPriority w:val="0"/>
    <w:pPr>
      <w:adjustRightInd w:val="0"/>
      <w:spacing w:line="312" w:lineRule="atLeast"/>
      <w:jc w:val="center"/>
      <w:textAlignment w:val="baseline"/>
    </w:pPr>
    <w:rPr>
      <w:b/>
      <w:kern w:val="0"/>
      <w:sz w:val="36"/>
      <w:szCs w:val="36"/>
    </w:rPr>
  </w:style>
  <w:style w:type="paragraph" w:customStyle="1" w:styleId="160">
    <w:name w:val="表格"/>
    <w:basedOn w:val="1"/>
    <w:qFormat/>
    <w:uiPriority w:val="0"/>
    <w:pPr>
      <w:spacing w:line="400" w:lineRule="exact"/>
    </w:pPr>
    <w:rPr>
      <w:sz w:val="24"/>
    </w:rPr>
  </w:style>
  <w:style w:type="paragraph" w:customStyle="1" w:styleId="161">
    <w:name w:val="F2"/>
    <w:basedOn w:val="1"/>
    <w:qFormat/>
    <w:uiPriority w:val="0"/>
    <w:pPr>
      <w:autoSpaceDE w:val="0"/>
      <w:autoSpaceDN w:val="0"/>
      <w:adjustRightInd w:val="0"/>
      <w:ind w:firstLine="601"/>
      <w:textAlignment w:val="baseline"/>
    </w:pPr>
    <w:rPr>
      <w:kern w:val="0"/>
      <w:sz w:val="24"/>
      <w:szCs w:val="20"/>
    </w:rPr>
  </w:style>
  <w:style w:type="paragraph" w:customStyle="1" w:styleId="162">
    <w:name w:val="2ji"/>
    <w:basedOn w:val="4"/>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63">
    <w:name w:val="Char Char Char1"/>
    <w:basedOn w:val="17"/>
    <w:qFormat/>
    <w:uiPriority w:val="0"/>
    <w:pPr>
      <w:adjustRightInd/>
      <w:spacing w:line="240" w:lineRule="auto"/>
      <w:textAlignment w:val="auto"/>
    </w:pPr>
    <w:rPr>
      <w:rFonts w:ascii="Tahoma" w:hAnsi="Tahoma"/>
      <w:kern w:val="2"/>
      <w:sz w:val="24"/>
      <w:szCs w:val="24"/>
    </w:rPr>
  </w:style>
  <w:style w:type="paragraph" w:customStyle="1" w:styleId="164">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65">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166">
    <w:name w:val="次小点说明 Char"/>
    <w:basedOn w:val="8"/>
    <w:qFormat/>
    <w:uiPriority w:val="0"/>
    <w:pPr>
      <w:ind w:firstLine="0"/>
    </w:pPr>
    <w:rPr>
      <w:sz w:val="24"/>
      <w:szCs w:val="24"/>
    </w:rPr>
  </w:style>
  <w:style w:type="paragraph" w:customStyle="1" w:styleId="167">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6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69">
    <w:name w:val="Char Char Char Char Char Char Char Char Char Char Char Char Char"/>
    <w:basedOn w:val="17"/>
    <w:qFormat/>
    <w:uiPriority w:val="0"/>
    <w:pPr>
      <w:adjustRightInd/>
      <w:spacing w:line="240" w:lineRule="auto"/>
      <w:textAlignment w:val="auto"/>
    </w:pPr>
    <w:rPr>
      <w:rFonts w:ascii="Tahoma" w:hAnsi="Tahoma"/>
      <w:kern w:val="2"/>
      <w:sz w:val="24"/>
      <w:szCs w:val="24"/>
    </w:rPr>
  </w:style>
  <w:style w:type="paragraph" w:customStyle="1" w:styleId="170">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71">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72">
    <w:name w:val="样式1"/>
    <w:basedOn w:val="1"/>
    <w:qFormat/>
    <w:uiPriority w:val="0"/>
    <w:pPr>
      <w:spacing w:before="120" w:after="120" w:line="300" w:lineRule="auto"/>
    </w:pPr>
    <w:rPr>
      <w:rFonts w:ascii="宋体" w:hAnsi="宋体"/>
      <w:b/>
      <w:sz w:val="24"/>
      <w:szCs w:val="20"/>
    </w:rPr>
  </w:style>
  <w:style w:type="paragraph" w:customStyle="1" w:styleId="173">
    <w:name w:val="Char Char Char Char Char Char Char Char Char Char Char Char Char1"/>
    <w:basedOn w:val="17"/>
    <w:qFormat/>
    <w:uiPriority w:val="0"/>
    <w:pPr>
      <w:adjustRightInd/>
      <w:spacing w:line="240" w:lineRule="auto"/>
      <w:textAlignment w:val="auto"/>
    </w:pPr>
    <w:rPr>
      <w:rFonts w:ascii="Tahoma" w:hAnsi="Tahoma"/>
      <w:kern w:val="2"/>
      <w:sz w:val="24"/>
      <w:szCs w:val="24"/>
    </w:rPr>
  </w:style>
  <w:style w:type="paragraph" w:customStyle="1" w:styleId="174">
    <w:name w:val="默认段落字体 Para Char"/>
    <w:basedOn w:val="1"/>
    <w:qFormat/>
    <w:uiPriority w:val="0"/>
    <w:pPr>
      <w:adjustRightInd w:val="0"/>
      <w:spacing w:line="360" w:lineRule="auto"/>
    </w:pPr>
    <w:rPr>
      <w:kern w:val="0"/>
      <w:sz w:val="24"/>
      <w:szCs w:val="20"/>
    </w:rPr>
  </w:style>
  <w:style w:type="paragraph" w:customStyle="1" w:styleId="175">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77">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78">
    <w:name w:val="Char4"/>
    <w:basedOn w:val="1"/>
    <w:qFormat/>
    <w:uiPriority w:val="0"/>
    <w:pPr>
      <w:tabs>
        <w:tab w:val="left" w:pos="360"/>
      </w:tabs>
      <w:ind w:left="252" w:hanging="252" w:hangingChars="140"/>
    </w:pPr>
    <w:rPr>
      <w:rFonts w:ascii="宋体"/>
      <w:sz w:val="18"/>
      <w:szCs w:val="18"/>
    </w:rPr>
  </w:style>
  <w:style w:type="paragraph" w:customStyle="1" w:styleId="179">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8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8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3">
    <w:name w:val="正文首行缩进两字符"/>
    <w:basedOn w:val="1"/>
    <w:qFormat/>
    <w:uiPriority w:val="0"/>
    <w:pPr>
      <w:spacing w:line="360" w:lineRule="auto"/>
      <w:ind w:firstLine="200" w:firstLineChars="200"/>
    </w:pPr>
  </w:style>
  <w:style w:type="paragraph" w:customStyle="1" w:styleId="184">
    <w:name w:val="正文段"/>
    <w:basedOn w:val="1"/>
    <w:qFormat/>
    <w:uiPriority w:val="0"/>
    <w:pPr>
      <w:widowControl/>
      <w:snapToGrid w:val="0"/>
      <w:spacing w:afterLines="50"/>
      <w:ind w:firstLine="200" w:firstLineChars="200"/>
    </w:pPr>
    <w:rPr>
      <w:kern w:val="0"/>
      <w:sz w:val="24"/>
      <w:szCs w:val="20"/>
    </w:rPr>
  </w:style>
  <w:style w:type="paragraph" w:customStyle="1" w:styleId="185">
    <w:name w:val="默认段落字体 Para Char Char Char Char Char Char Char Char Char1 Char Char Char Char"/>
    <w:basedOn w:val="1"/>
    <w:qFormat/>
    <w:uiPriority w:val="0"/>
    <w:rPr>
      <w:rFonts w:ascii="Tahoma" w:hAnsi="Tahoma"/>
      <w:sz w:val="24"/>
      <w:szCs w:val="20"/>
    </w:rPr>
  </w:style>
  <w:style w:type="paragraph" w:customStyle="1" w:styleId="18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87">
    <w:name w:val="1"/>
    <w:basedOn w:val="1"/>
    <w:next w:val="27"/>
    <w:qFormat/>
    <w:uiPriority w:val="0"/>
    <w:rPr>
      <w:rFonts w:ascii="宋体" w:hAnsi="Courier New"/>
      <w:szCs w:val="20"/>
    </w:rPr>
  </w:style>
  <w:style w:type="paragraph" w:customStyle="1" w:styleId="188">
    <w:name w:val="Char1"/>
    <w:basedOn w:val="1"/>
    <w:qFormat/>
    <w:uiPriority w:val="0"/>
    <w:rPr>
      <w:szCs w:val="21"/>
    </w:rPr>
  </w:style>
  <w:style w:type="paragraph" w:customStyle="1" w:styleId="189">
    <w:name w:val="五号正文（标准）"/>
    <w:basedOn w:val="1"/>
    <w:qFormat/>
    <w:uiPriority w:val="0"/>
    <w:pPr>
      <w:spacing w:line="360" w:lineRule="auto"/>
      <w:ind w:right="55" w:firstLine="560" w:firstLineChars="200"/>
    </w:pPr>
    <w:rPr>
      <w:rFonts w:eastAsia="仿宋_GB2312"/>
      <w:sz w:val="28"/>
      <w:szCs w:val="20"/>
    </w:rPr>
  </w:style>
  <w:style w:type="paragraph" w:customStyle="1" w:styleId="19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1">
    <w:name w:val="Char Char Char2"/>
    <w:basedOn w:val="1"/>
    <w:qFormat/>
    <w:uiPriority w:val="0"/>
    <w:rPr>
      <w:rFonts w:ascii="Tahoma" w:hAnsi="Tahoma"/>
      <w:sz w:val="24"/>
      <w:szCs w:val="20"/>
    </w:rPr>
  </w:style>
  <w:style w:type="paragraph" w:customStyle="1" w:styleId="192">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3">
    <w:name w:val="List Paragraph1"/>
    <w:basedOn w:val="1"/>
    <w:qFormat/>
    <w:uiPriority w:val="0"/>
    <w:pPr>
      <w:ind w:firstLine="420" w:firstLineChars="200"/>
    </w:pPr>
    <w:rPr>
      <w:rFonts w:ascii="Calibri" w:hAnsi="Calibri"/>
      <w:szCs w:val="22"/>
    </w:rPr>
  </w:style>
  <w:style w:type="paragraph" w:customStyle="1" w:styleId="194">
    <w:name w:val="样式 首行缩进:  2 字符"/>
    <w:basedOn w:val="1"/>
    <w:qFormat/>
    <w:uiPriority w:val="0"/>
    <w:pPr>
      <w:spacing w:line="400" w:lineRule="exact"/>
      <w:ind w:firstLine="200" w:firstLineChars="200"/>
    </w:pPr>
    <w:rPr>
      <w:rFonts w:cs="宋体"/>
      <w:sz w:val="24"/>
    </w:rPr>
  </w:style>
  <w:style w:type="paragraph" w:customStyle="1" w:styleId="19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6">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7">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98">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199">
    <w:name w:val="未处理的提及1"/>
    <w:semiHidden/>
    <w:unhideWhenUsed/>
    <w:qFormat/>
    <w:uiPriority w:val="99"/>
    <w:rPr>
      <w:color w:val="605E5C"/>
      <w:shd w:val="clear" w:color="auto" w:fill="E1DFDD"/>
    </w:rPr>
  </w:style>
  <w:style w:type="character" w:customStyle="1" w:styleId="200">
    <w:name w:val="批注文字 Char"/>
    <w:qFormat/>
    <w:uiPriority w:val="0"/>
    <w:rPr>
      <w:kern w:val="2"/>
      <w:sz w:val="21"/>
      <w:szCs w:val="24"/>
    </w:rPr>
  </w:style>
  <w:style w:type="character" w:styleId="201">
    <w:name w:val="Placeholder Text"/>
    <w:basedOn w:val="54"/>
    <w:unhideWhenUsed/>
    <w:qFormat/>
    <w:uiPriority w:val="99"/>
    <w:rPr>
      <w:color w:val="808080"/>
    </w:rPr>
  </w:style>
  <w:style w:type="paragraph" w:customStyle="1" w:styleId="202">
    <w:name w:val="正文-2字符首行缩进"/>
    <w:basedOn w:val="1"/>
    <w:link w:val="203"/>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203">
    <w:name w:val="正文-2字符首行缩进 Char"/>
    <w:link w:val="202"/>
    <w:qFormat/>
    <w:uiPriority w:val="0"/>
    <w:rPr>
      <w:rFonts w:ascii="仿宋_GB2312" w:hAnsi="Calibri" w:eastAsia="仿宋_GB2312"/>
      <w:sz w:val="28"/>
      <w:szCs w:val="22"/>
    </w:rPr>
  </w:style>
  <w:style w:type="paragraph" w:customStyle="1" w:styleId="204">
    <w:name w:val="列出段落1"/>
    <w:basedOn w:val="1"/>
    <w:qFormat/>
    <w:uiPriority w:val="99"/>
    <w:pPr>
      <w:ind w:firstLine="420" w:firstLineChars="200"/>
    </w:pPr>
    <w:rPr>
      <w:rFonts w:asciiTheme="minorHAnsi" w:hAnsiTheme="minorHAnsi" w:eastAsiaTheme="minorEastAsia" w:cstheme="minorBidi"/>
    </w:rPr>
  </w:style>
  <w:style w:type="character" w:customStyle="1" w:styleId="205">
    <w:name w:val="未处理的提及2"/>
    <w:basedOn w:val="54"/>
    <w:semiHidden/>
    <w:unhideWhenUsed/>
    <w:qFormat/>
    <w:uiPriority w:val="99"/>
    <w:rPr>
      <w:color w:val="605E5C"/>
      <w:shd w:val="clear" w:color="auto" w:fill="E1DFDD"/>
    </w:rPr>
  </w:style>
  <w:style w:type="character" w:customStyle="1" w:styleId="206">
    <w:name w:val="标题 2 Char"/>
    <w:qFormat/>
    <w:uiPriority w:val="0"/>
    <w:rPr>
      <w:rFonts w:ascii="Arial" w:hAnsi="Arial" w:eastAsia="黑体"/>
      <w:b/>
      <w:bCs/>
      <w:kern w:val="2"/>
      <w:sz w:val="32"/>
      <w:szCs w:val="32"/>
    </w:rPr>
  </w:style>
  <w:style w:type="character" w:customStyle="1" w:styleId="207">
    <w:name w:val="未处理的提及3"/>
    <w:basedOn w:val="54"/>
    <w:semiHidden/>
    <w:unhideWhenUsed/>
    <w:qFormat/>
    <w:uiPriority w:val="99"/>
    <w:rPr>
      <w:color w:val="605E5C"/>
      <w:shd w:val="clear" w:color="auto" w:fill="E1DFDD"/>
    </w:rPr>
  </w:style>
  <w:style w:type="paragraph" w:customStyle="1" w:styleId="208">
    <w:name w:val="列出段落2"/>
    <w:basedOn w:val="1"/>
    <w:qFormat/>
    <w:uiPriority w:val="0"/>
    <w:pPr>
      <w:ind w:firstLine="420" w:firstLineChars="200"/>
    </w:pPr>
    <w:rPr>
      <w:rFonts w:ascii="Calibri" w:hAnsi="Calibri" w:cs="宋体"/>
    </w:rPr>
  </w:style>
  <w:style w:type="character" w:customStyle="1" w:styleId="209">
    <w:name w:val="未处理的提及4"/>
    <w:basedOn w:val="54"/>
    <w:semiHidden/>
    <w:unhideWhenUsed/>
    <w:qFormat/>
    <w:uiPriority w:val="99"/>
    <w:rPr>
      <w:color w:val="605E5C"/>
      <w:shd w:val="clear" w:color="auto" w:fill="E1DFDD"/>
    </w:rPr>
  </w:style>
  <w:style w:type="character" w:customStyle="1" w:styleId="210">
    <w:name w:val="未处理的提及5"/>
    <w:basedOn w:val="54"/>
    <w:semiHidden/>
    <w:unhideWhenUsed/>
    <w:qFormat/>
    <w:uiPriority w:val="99"/>
    <w:rPr>
      <w:color w:val="605E5C"/>
      <w:shd w:val="clear" w:color="auto" w:fill="E1DFDD"/>
    </w:rPr>
  </w:style>
  <w:style w:type="character" w:customStyle="1" w:styleId="211">
    <w:name w:val="批注文字 Char1"/>
    <w:qFormat/>
    <w:uiPriority w:val="0"/>
    <w:rPr>
      <w:rFonts w:ascii="Times New Roman" w:hAnsi="Times New Roman"/>
      <w:kern w:val="2"/>
      <w:sz w:val="21"/>
      <w:szCs w:val="24"/>
    </w:rPr>
  </w:style>
  <w:style w:type="character" w:customStyle="1" w:styleId="212">
    <w:name w:val="未处理的提及6"/>
    <w:basedOn w:val="5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39AD5-F9FA-4983-AA94-6C0ED56673C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73</Pages>
  <Words>43428</Words>
  <Characters>45785</Characters>
  <Lines>349</Lines>
  <Paragraphs>98</Paragraphs>
  <TotalTime>21</TotalTime>
  <ScaleCrop>false</ScaleCrop>
  <LinksUpToDate>false</LinksUpToDate>
  <CharactersWithSpaces>46503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2022-07-05T11:06:00Z</dcterms:created>
  <dc:creator>微软用户</dc:creator>
  <cp:lastModifiedBy>小河</cp:lastModifiedBy>
  <cp:lastPrinted>2022-04-12T03:18:00Z</cp:lastPrinted>
  <dcterms:modified xsi:type="dcterms:W3CDTF">2022-07-26T06:47:08Z</dcterms:modified>
  <dc:title>桂财采〔2009〕 号</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82CB723D89C24D5AA0AA082D95A021FB</vt:lpwstr>
  </property>
  <property fmtid="{D5CDD505-2E9C-101B-9397-08002B2CF9AE}" pid="14" name="_2015_ms_pID_725343">
    <vt:lpwstr>(2)KWrbs+cIUZclZQDZPVQF57xArslh0n+IxAgTEZ2KmRwIRexja0UaaygRBViTMj9EfiJW4fyk
jmBSnJwjkVDAaXkk228VovOoX8JiG2EwZzS+T0dc3Frq+3hF4YbGVRHP3R2nwrXFH71MpI0N
YIe2zG6Tm9m4nCR0uZXlF1l6KbXBxiOaaqbSxpkyOebpu6/egex/MdQRsl0rJKO3ujBsOAgS
ax5jxESh2VLiQwKc8Q</vt:lpwstr>
  </property>
  <property fmtid="{D5CDD505-2E9C-101B-9397-08002B2CF9AE}" pid="15" name="_2015_ms_pID_7253431">
    <vt:lpwstr>OJN6oklFA+GSUv9f/7OCsSAlS9fc40K53n9fvBPL9JcenavnZzqBrz
9Noyg0jH6EjV2eay17PvayIMbTgSjkXXXaX6wgnPm95fePuhqkTNf3yJf+txvNSZWtjAF3fo
lNeNAkqIg1yjeqJNq8ZG9IKpNXn59H11+ib0TkKQ7bT/WyjlNh1ssPqn71KILhSYjmiMlHf2
H0/4YpC/eCextCVP</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1644568297</vt:lpwstr>
  </property>
  <property fmtid="{D5CDD505-2E9C-101B-9397-08002B2CF9AE}" pid="20" name="MSIP_Label_a8de25a8-ef47-40a7-b7ec-c38f3edc2acf_Enabled">
    <vt:lpwstr>true</vt:lpwstr>
  </property>
  <property fmtid="{D5CDD505-2E9C-101B-9397-08002B2CF9AE}" pid="21" name="MSIP_Label_a8de25a8-ef47-40a7-b7ec-c38f3edc2acf_SetDate">
    <vt:lpwstr>2022-05-15T09:13:01Z</vt:lpwstr>
  </property>
  <property fmtid="{D5CDD505-2E9C-101B-9397-08002B2CF9AE}" pid="22" name="MSIP_Label_a8de25a8-ef47-40a7-b7ec-c38f3edc2acf_Method">
    <vt:lpwstr>Standard</vt:lpwstr>
  </property>
  <property fmtid="{D5CDD505-2E9C-101B-9397-08002B2CF9AE}" pid="23" name="MSIP_Label_a8de25a8-ef47-40a7-b7ec-c38f3edc2acf_Name">
    <vt:lpwstr>a8de25a8-ef47-40a7-b7ec-c38f3edc2acf</vt:lpwstr>
  </property>
  <property fmtid="{D5CDD505-2E9C-101B-9397-08002B2CF9AE}" pid="24" name="MSIP_Label_a8de25a8-ef47-40a7-b7ec-c38f3edc2acf_SiteId">
    <vt:lpwstr>15d1bef2-0a6a-46f9-be4c-023279325e51</vt:lpwstr>
  </property>
  <property fmtid="{D5CDD505-2E9C-101B-9397-08002B2CF9AE}" pid="25" name="MSIP_Label_a8de25a8-ef47-40a7-b7ec-c38f3edc2acf_ActionId">
    <vt:lpwstr>eccb9536-c3ab-4dee-8cb3-b5d0cf194d6d</vt:lpwstr>
  </property>
  <property fmtid="{D5CDD505-2E9C-101B-9397-08002B2CF9AE}" pid="26" name="MSIP_Label_a8de25a8-ef47-40a7-b7ec-c38f3edc2acf_ContentBits">
    <vt:lpwstr>0</vt:lpwstr>
  </property>
</Properties>
</file>