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9"/>
        <w:kinsoku w:val="0"/>
        <w:overflowPunct w:val="0"/>
        <w:rPr>
          <w:rFonts w:hint="default" w:ascii="Arial" w:hAnsi="Arial" w:cs="Arial"/>
          <w:i w:val="0"/>
          <w:iCs w:val="0"/>
          <w:color w:val="auto"/>
          <w:highlight w:val="none"/>
        </w:rPr>
      </w:pPr>
      <w:bookmarkStart w:id="0" w:name="_Toc217446030"/>
      <w:bookmarkStart w:id="1" w:name="_Toc183682338"/>
    </w:p>
    <w:p>
      <w:pPr>
        <w:rPr>
          <w:rFonts w:hint="default" w:ascii="Arial" w:hAnsi="Arial" w:cs="Arial"/>
          <w:i w:val="0"/>
          <w:iCs w:val="0"/>
          <w:color w:val="auto"/>
          <w:highlight w:val="none"/>
        </w:rPr>
      </w:pPr>
    </w:p>
    <w:p>
      <w:pPr>
        <w:rPr>
          <w:rFonts w:hint="default" w:ascii="Arial" w:hAnsi="Arial" w:cs="Arial"/>
          <w:i w:val="0"/>
          <w:iCs w:val="0"/>
          <w:color w:val="auto"/>
          <w:highlight w:val="none"/>
        </w:rPr>
      </w:pPr>
    </w:p>
    <w:p>
      <w:pPr>
        <w:rPr>
          <w:rFonts w:hint="default" w:ascii="Arial" w:hAnsi="Arial" w:cs="Arial"/>
          <w:i w:val="0"/>
          <w:iCs w:val="0"/>
          <w:color w:val="auto"/>
          <w:highlight w:val="none"/>
        </w:rPr>
      </w:pPr>
    </w:p>
    <w:p>
      <w:pPr>
        <w:rPr>
          <w:rFonts w:hint="default" w:ascii="Arial" w:hAnsi="Arial" w:cs="Arial"/>
          <w:i w:val="0"/>
          <w:iCs w:val="0"/>
          <w:color w:val="auto"/>
          <w:highlight w:val="none"/>
        </w:rPr>
      </w:pPr>
    </w:p>
    <w:p>
      <w:pPr>
        <w:rPr>
          <w:rFonts w:hint="default" w:ascii="Arial" w:hAnsi="Arial" w:cs="Arial"/>
          <w:i w:val="0"/>
          <w:iCs w:val="0"/>
          <w:color w:val="auto"/>
          <w:highlight w:val="none"/>
        </w:rPr>
      </w:pPr>
    </w:p>
    <w:p>
      <w:pPr>
        <w:spacing w:before="120" w:beforeLines="50"/>
        <w:jc w:val="center"/>
        <w:rPr>
          <w:rFonts w:hint="eastAsia" w:ascii="宋体" w:hAnsi="宋体"/>
          <w:b/>
          <w:sz w:val="84"/>
          <w:szCs w:val="84"/>
        </w:rPr>
      </w:pPr>
      <w:r>
        <w:rPr>
          <w:rFonts w:hint="eastAsia" w:ascii="宋体" w:hAnsi="宋体"/>
          <w:b/>
          <w:sz w:val="84"/>
          <w:szCs w:val="84"/>
        </w:rPr>
        <w:t>公开招标文件</w:t>
      </w:r>
    </w:p>
    <w:p>
      <w:pPr>
        <w:snapToGrid w:val="0"/>
        <w:spacing w:before="120" w:beforeLines="50" w:line="360" w:lineRule="auto"/>
        <w:rPr>
          <w:rFonts w:hint="eastAsia" w:ascii="宋体" w:hAnsi="宋体"/>
          <w:szCs w:val="21"/>
        </w:rPr>
      </w:pPr>
    </w:p>
    <w:p>
      <w:pPr>
        <w:snapToGrid w:val="0"/>
        <w:spacing w:before="120" w:beforeLines="50" w:line="360" w:lineRule="auto"/>
        <w:rPr>
          <w:rFonts w:hint="eastAsia" w:ascii="宋体" w:hAnsi="宋体"/>
          <w:szCs w:val="21"/>
        </w:rPr>
      </w:pPr>
    </w:p>
    <w:p>
      <w:pPr>
        <w:snapToGrid w:val="0"/>
        <w:spacing w:before="120" w:beforeLines="50" w:line="360" w:lineRule="auto"/>
        <w:rPr>
          <w:rFonts w:hint="eastAsia" w:ascii="宋体" w:hAnsi="宋体"/>
          <w:szCs w:val="21"/>
        </w:rPr>
      </w:pPr>
    </w:p>
    <w:p>
      <w:pPr>
        <w:snapToGrid w:val="0"/>
        <w:spacing w:before="120" w:beforeLines="50" w:line="360" w:lineRule="auto"/>
        <w:rPr>
          <w:rFonts w:hint="eastAsia" w:ascii="宋体" w:hAnsi="宋体"/>
          <w:szCs w:val="21"/>
        </w:rPr>
      </w:pPr>
    </w:p>
    <w:p>
      <w:pPr>
        <w:pStyle w:val="26"/>
        <w:snapToGrid w:val="0"/>
        <w:spacing w:before="120" w:after="120" w:line="360" w:lineRule="auto"/>
        <w:ind w:firstLine="964" w:firstLineChars="300"/>
        <w:rPr>
          <w:rFonts w:hint="eastAsia" w:hAnsi="宋体"/>
          <w:b/>
          <w:sz w:val="32"/>
          <w:szCs w:val="32"/>
        </w:rPr>
      </w:pPr>
      <w:r>
        <w:rPr>
          <w:rFonts w:hint="eastAsia" w:hAnsi="宋体"/>
          <w:b/>
          <w:sz w:val="32"/>
          <w:szCs w:val="32"/>
        </w:rPr>
        <w:t>项目名称：凭祥市中医院检验科设备采购及安装</w:t>
      </w:r>
    </w:p>
    <w:p>
      <w:pPr>
        <w:pStyle w:val="26"/>
        <w:snapToGrid w:val="0"/>
        <w:spacing w:before="120" w:after="120" w:line="360" w:lineRule="auto"/>
        <w:ind w:firstLine="964" w:firstLineChars="300"/>
        <w:rPr>
          <w:rFonts w:hint="eastAsia" w:hAnsi="宋体" w:cs="Times New Roman"/>
          <w:b/>
          <w:sz w:val="32"/>
          <w:szCs w:val="32"/>
        </w:rPr>
      </w:pPr>
      <w:r>
        <w:rPr>
          <w:rFonts w:hint="eastAsia" w:hAnsi="宋体" w:cs="Times New Roman"/>
          <w:b/>
          <w:sz w:val="32"/>
          <w:szCs w:val="32"/>
        </w:rPr>
        <w:t>项目编号:</w:t>
      </w:r>
      <w:r>
        <w:rPr>
          <w:rFonts w:hint="eastAsia" w:hAnsi="宋体" w:cs="Times New Roman"/>
          <w:b/>
          <w:sz w:val="32"/>
          <w:szCs w:val="32"/>
          <w:lang w:val="en-US" w:eastAsia="zh-CN"/>
        </w:rPr>
        <w:t xml:space="preserve"> </w:t>
      </w:r>
      <w:r>
        <w:rPr>
          <w:rFonts w:hint="eastAsia" w:hAnsi="宋体" w:cs="Times New Roman"/>
          <w:b/>
          <w:sz w:val="32"/>
          <w:szCs w:val="32"/>
        </w:rPr>
        <w:t>CZZC2020-G1-810094-BRZB</w:t>
      </w:r>
    </w:p>
    <w:p>
      <w:pPr>
        <w:pStyle w:val="26"/>
        <w:snapToGrid w:val="0"/>
        <w:spacing w:before="120" w:after="120" w:line="360" w:lineRule="auto"/>
        <w:ind w:firstLine="2075" w:firstLineChars="689"/>
        <w:rPr>
          <w:rFonts w:hint="eastAsia" w:hAnsi="宋体" w:cs="Times New Roman"/>
          <w:b/>
          <w:sz w:val="30"/>
          <w:szCs w:val="30"/>
        </w:rPr>
      </w:pPr>
    </w:p>
    <w:p>
      <w:pPr>
        <w:pStyle w:val="26"/>
        <w:snapToGrid w:val="0"/>
        <w:spacing w:before="120" w:after="120" w:line="360" w:lineRule="auto"/>
        <w:ind w:firstLine="2075" w:firstLineChars="689"/>
        <w:rPr>
          <w:rFonts w:hint="eastAsia" w:hAnsi="宋体" w:cs="Times New Roman"/>
          <w:b/>
          <w:sz w:val="30"/>
          <w:szCs w:val="30"/>
        </w:rPr>
      </w:pPr>
    </w:p>
    <w:p>
      <w:pPr>
        <w:pStyle w:val="26"/>
        <w:snapToGrid w:val="0"/>
        <w:spacing w:before="120" w:after="120" w:line="360" w:lineRule="auto"/>
        <w:ind w:firstLine="2075" w:firstLineChars="689"/>
        <w:rPr>
          <w:rFonts w:hint="eastAsia" w:hAnsi="宋体" w:cs="Times New Roman"/>
          <w:b/>
          <w:sz w:val="30"/>
          <w:szCs w:val="30"/>
        </w:rPr>
      </w:pPr>
    </w:p>
    <w:p>
      <w:pPr>
        <w:pStyle w:val="26"/>
        <w:snapToGrid w:val="0"/>
        <w:spacing w:before="120" w:after="120" w:line="360" w:lineRule="auto"/>
        <w:ind w:firstLine="2075" w:firstLineChars="689"/>
        <w:rPr>
          <w:rFonts w:hint="eastAsia" w:hAnsi="宋体"/>
          <w:b/>
          <w:sz w:val="30"/>
          <w:szCs w:val="30"/>
        </w:rPr>
      </w:pPr>
    </w:p>
    <w:p>
      <w:pPr>
        <w:snapToGrid w:val="0"/>
        <w:spacing w:before="120" w:beforeLines="50" w:line="360" w:lineRule="auto"/>
        <w:ind w:firstLine="2409" w:firstLineChars="800"/>
        <w:rPr>
          <w:rFonts w:hint="eastAsia" w:ascii="宋体" w:hAnsi="宋体"/>
          <w:b/>
          <w:sz w:val="30"/>
          <w:szCs w:val="30"/>
        </w:rPr>
      </w:pPr>
      <w:r>
        <w:rPr>
          <w:rFonts w:hint="eastAsia" w:ascii="宋体" w:hAnsi="宋体"/>
          <w:b/>
          <w:sz w:val="30"/>
          <w:szCs w:val="30"/>
        </w:rPr>
        <w:t>采购单位：凭祥市中医院</w:t>
      </w:r>
    </w:p>
    <w:p>
      <w:pPr>
        <w:snapToGrid w:val="0"/>
        <w:spacing w:before="120" w:beforeLines="50" w:line="360" w:lineRule="auto"/>
        <w:ind w:firstLine="1506" w:firstLineChars="500"/>
        <w:rPr>
          <w:rFonts w:hint="eastAsia" w:ascii="宋体" w:hAnsi="宋体" w:eastAsia="宋体"/>
          <w:b/>
          <w:sz w:val="30"/>
          <w:szCs w:val="30"/>
          <w:lang w:eastAsia="zh-CN"/>
        </w:rPr>
      </w:pPr>
      <w:r>
        <w:rPr>
          <w:rFonts w:hint="eastAsia" w:ascii="宋体" w:hAnsi="宋体"/>
          <w:b/>
          <w:sz w:val="30"/>
          <w:szCs w:val="30"/>
        </w:rPr>
        <w:t>采购代理机构：</w:t>
      </w:r>
      <w:r>
        <w:rPr>
          <w:rFonts w:hint="eastAsia" w:ascii="宋体" w:hAnsi="宋体"/>
          <w:b/>
          <w:sz w:val="30"/>
          <w:szCs w:val="30"/>
          <w:lang w:eastAsia="zh-CN"/>
        </w:rPr>
        <w:t>广西佰锐招标代理有限公司</w:t>
      </w:r>
    </w:p>
    <w:p>
      <w:pPr>
        <w:snapToGrid w:val="0"/>
        <w:spacing w:before="120" w:beforeLines="50" w:line="360" w:lineRule="auto"/>
        <w:ind w:firstLine="3313" w:firstLineChars="1100"/>
        <w:rPr>
          <w:rFonts w:hint="default" w:ascii="Arial" w:hAnsi="Arial" w:cs="Arial"/>
          <w:color w:val="auto"/>
          <w:highlight w:val="none"/>
        </w:rPr>
        <w:sectPr>
          <w:headerReference r:id="rId3" w:type="first"/>
          <w:footerReference r:id="rId4" w:type="first"/>
          <w:pgSz w:w="11906" w:h="16838"/>
          <w:pgMar w:top="1418" w:right="1418" w:bottom="1246" w:left="1418" w:header="851" w:footer="992" w:gutter="0"/>
          <w:pgNumType w:start="0"/>
          <w:cols w:space="720" w:num="1"/>
          <w:titlePg/>
          <w:docGrid w:linePitch="312" w:charSpace="0"/>
        </w:sectPr>
      </w:pPr>
      <w:r>
        <w:rPr>
          <w:rFonts w:hint="eastAsia" w:ascii="宋体" w:hAnsi="宋体"/>
          <w:b/>
          <w:sz w:val="30"/>
          <w:szCs w:val="30"/>
        </w:rPr>
        <w:t>20</w:t>
      </w:r>
      <w:r>
        <w:rPr>
          <w:rFonts w:hint="eastAsia" w:ascii="宋体" w:hAnsi="宋体"/>
          <w:b/>
          <w:sz w:val="30"/>
          <w:szCs w:val="30"/>
          <w:lang w:val="en-US" w:eastAsia="zh-CN"/>
        </w:rPr>
        <w:t>20</w:t>
      </w:r>
      <w:r>
        <w:rPr>
          <w:rFonts w:hint="eastAsia" w:ascii="宋体" w:hAnsi="宋体"/>
          <w:b/>
          <w:sz w:val="30"/>
          <w:szCs w:val="30"/>
        </w:rPr>
        <w:t>年</w:t>
      </w:r>
      <w:r>
        <w:rPr>
          <w:rFonts w:hint="eastAsia" w:ascii="宋体" w:hAnsi="宋体"/>
          <w:b/>
          <w:sz w:val="30"/>
          <w:szCs w:val="30"/>
          <w:lang w:val="en-US" w:eastAsia="zh-CN"/>
        </w:rPr>
        <w:t>11</w:t>
      </w:r>
      <w:r>
        <w:rPr>
          <w:rFonts w:hint="eastAsia" w:ascii="宋体" w:hAnsi="宋体"/>
          <w:b/>
          <w:sz w:val="30"/>
          <w:szCs w:val="30"/>
        </w:rPr>
        <w:t xml:space="preserve">月 </w:t>
      </w:r>
    </w:p>
    <w:p>
      <w:pPr>
        <w:spacing w:line="360" w:lineRule="auto"/>
        <w:rPr>
          <w:rFonts w:hint="default" w:ascii="Arial" w:hAnsi="Arial" w:cs="Arial"/>
          <w:b/>
          <w:i w:val="0"/>
          <w:iCs w:val="0"/>
          <w:color w:val="auto"/>
          <w:sz w:val="24"/>
          <w:highlight w:val="none"/>
        </w:rPr>
      </w:pPr>
    </w:p>
    <w:p>
      <w:pPr>
        <w:pStyle w:val="2"/>
        <w:rPr>
          <w:rFonts w:hint="default" w:ascii="Arial" w:hAnsi="Arial" w:cs="Arial"/>
          <w:b/>
          <w:i w:val="0"/>
          <w:iCs w:val="0"/>
          <w:color w:val="auto"/>
          <w:sz w:val="24"/>
          <w:highlight w:val="none"/>
        </w:rPr>
      </w:pPr>
    </w:p>
    <w:p>
      <w:pPr>
        <w:pStyle w:val="2"/>
        <w:rPr>
          <w:rFonts w:hint="default" w:ascii="Arial" w:hAnsi="Arial" w:cs="Arial"/>
          <w:b/>
          <w:i w:val="0"/>
          <w:iCs w:val="0"/>
          <w:color w:val="auto"/>
          <w:sz w:val="24"/>
          <w:highlight w:val="none"/>
        </w:rPr>
      </w:pPr>
    </w:p>
    <w:p>
      <w:pPr>
        <w:pStyle w:val="2"/>
        <w:rPr>
          <w:rFonts w:hint="default" w:ascii="Arial" w:hAnsi="Arial" w:cs="Arial"/>
          <w:b/>
          <w:i w:val="0"/>
          <w:iCs w:val="0"/>
          <w:color w:val="auto"/>
          <w:sz w:val="24"/>
          <w:highlight w:val="none"/>
        </w:rPr>
      </w:pPr>
    </w:p>
    <w:p>
      <w:pPr>
        <w:pStyle w:val="2"/>
        <w:rPr>
          <w:rFonts w:hint="default" w:ascii="Arial" w:hAnsi="Arial" w:cs="Arial"/>
          <w:b/>
          <w:i w:val="0"/>
          <w:iCs w:val="0"/>
          <w:color w:val="auto"/>
          <w:sz w:val="24"/>
          <w:highlight w:val="none"/>
        </w:rPr>
      </w:pPr>
    </w:p>
    <w:p>
      <w:pPr>
        <w:pStyle w:val="2"/>
        <w:rPr>
          <w:rFonts w:hint="default" w:ascii="Arial" w:hAnsi="Arial" w:cs="Arial"/>
          <w:b/>
          <w:i w:val="0"/>
          <w:iCs w:val="0"/>
          <w:color w:val="auto"/>
          <w:sz w:val="24"/>
          <w:highlight w:val="none"/>
        </w:rPr>
      </w:pPr>
    </w:p>
    <w:p>
      <w:pPr>
        <w:pStyle w:val="2"/>
        <w:rPr>
          <w:rFonts w:hint="default" w:ascii="Arial" w:hAnsi="Arial" w:cs="Arial"/>
          <w:b/>
          <w:i w:val="0"/>
          <w:iCs w:val="0"/>
          <w:color w:val="auto"/>
          <w:sz w:val="24"/>
          <w:highlight w:val="none"/>
        </w:rPr>
      </w:pPr>
    </w:p>
    <w:p>
      <w:pPr>
        <w:pStyle w:val="2"/>
        <w:rPr>
          <w:rFonts w:hint="default" w:ascii="Arial" w:hAnsi="Arial" w:cs="Arial"/>
          <w:b/>
          <w:i w:val="0"/>
          <w:iCs w:val="0"/>
          <w:color w:val="auto"/>
          <w:sz w:val="24"/>
          <w:highlight w:val="none"/>
        </w:rPr>
      </w:pPr>
    </w:p>
    <w:p>
      <w:pPr>
        <w:pStyle w:val="2"/>
        <w:rPr>
          <w:rFonts w:hint="default" w:ascii="Arial" w:hAnsi="Arial" w:cs="Arial"/>
          <w:b/>
          <w:i w:val="0"/>
          <w:iCs w:val="0"/>
          <w:color w:val="auto"/>
          <w:sz w:val="24"/>
          <w:highlight w:val="none"/>
        </w:rPr>
      </w:pPr>
    </w:p>
    <w:p>
      <w:pPr>
        <w:pStyle w:val="2"/>
        <w:rPr>
          <w:rFonts w:hint="default" w:ascii="Arial" w:hAnsi="Arial" w:cs="Arial"/>
          <w:b/>
          <w:i w:val="0"/>
          <w:iCs w:val="0"/>
          <w:color w:val="auto"/>
          <w:sz w:val="24"/>
          <w:highlight w:val="none"/>
        </w:rPr>
      </w:pPr>
    </w:p>
    <w:p>
      <w:pPr>
        <w:pStyle w:val="2"/>
        <w:rPr>
          <w:rFonts w:hint="default" w:ascii="Arial" w:hAnsi="Arial" w:cs="Arial"/>
          <w:b/>
          <w:i w:val="0"/>
          <w:iCs w:val="0"/>
          <w:color w:val="auto"/>
          <w:sz w:val="24"/>
          <w:highlight w:val="none"/>
        </w:rPr>
      </w:pPr>
    </w:p>
    <w:p>
      <w:pPr>
        <w:pStyle w:val="2"/>
        <w:rPr>
          <w:rFonts w:hint="default" w:ascii="Arial" w:hAnsi="Arial" w:cs="Arial"/>
          <w:b/>
          <w:i w:val="0"/>
          <w:iCs w:val="0"/>
          <w:color w:val="auto"/>
          <w:sz w:val="24"/>
          <w:highlight w:val="none"/>
        </w:rPr>
      </w:pPr>
    </w:p>
    <w:p>
      <w:pPr>
        <w:pStyle w:val="2"/>
        <w:rPr>
          <w:rFonts w:hint="default" w:ascii="Arial" w:hAnsi="Arial" w:cs="Arial"/>
          <w:b/>
          <w:i w:val="0"/>
          <w:iCs w:val="0"/>
          <w:color w:val="auto"/>
          <w:sz w:val="24"/>
          <w:highlight w:val="none"/>
        </w:rPr>
      </w:pPr>
    </w:p>
    <w:p>
      <w:pPr>
        <w:pStyle w:val="2"/>
        <w:rPr>
          <w:rFonts w:hint="default" w:ascii="Arial" w:hAnsi="Arial" w:cs="Arial"/>
          <w:b/>
          <w:i w:val="0"/>
          <w:iCs w:val="0"/>
          <w:color w:val="auto"/>
          <w:sz w:val="24"/>
          <w:highlight w:val="none"/>
        </w:rPr>
      </w:pPr>
    </w:p>
    <w:p>
      <w:pPr>
        <w:pStyle w:val="2"/>
        <w:rPr>
          <w:rFonts w:hint="default" w:ascii="Arial" w:hAnsi="Arial" w:cs="Arial"/>
          <w:b/>
          <w:i w:val="0"/>
          <w:iCs w:val="0"/>
          <w:color w:val="auto"/>
          <w:sz w:val="24"/>
          <w:highlight w:val="none"/>
        </w:rPr>
      </w:pPr>
    </w:p>
    <w:p>
      <w:pPr>
        <w:pStyle w:val="2"/>
        <w:rPr>
          <w:rFonts w:hint="default" w:ascii="Arial" w:hAnsi="Arial" w:cs="Arial"/>
          <w:b/>
          <w:i w:val="0"/>
          <w:iCs w:val="0"/>
          <w:color w:val="auto"/>
          <w:sz w:val="24"/>
          <w:highlight w:val="none"/>
        </w:rPr>
      </w:pPr>
    </w:p>
    <w:p>
      <w:pPr>
        <w:pStyle w:val="2"/>
        <w:rPr>
          <w:rFonts w:hint="default" w:ascii="Arial" w:hAnsi="Arial" w:cs="Arial"/>
          <w:b/>
          <w:i w:val="0"/>
          <w:iCs w:val="0"/>
          <w:color w:val="auto"/>
          <w:sz w:val="24"/>
          <w:highlight w:val="none"/>
        </w:rPr>
      </w:pPr>
    </w:p>
    <w:p>
      <w:pPr>
        <w:pStyle w:val="2"/>
        <w:rPr>
          <w:rFonts w:hint="default" w:ascii="Arial" w:hAnsi="Arial" w:cs="Arial"/>
          <w:b/>
          <w:i w:val="0"/>
          <w:iCs w:val="0"/>
          <w:color w:val="auto"/>
          <w:sz w:val="24"/>
          <w:highlight w:val="none"/>
        </w:rPr>
      </w:pPr>
    </w:p>
    <w:p>
      <w:pPr>
        <w:pStyle w:val="2"/>
        <w:rPr>
          <w:rFonts w:hint="default" w:ascii="Arial" w:hAnsi="Arial" w:cs="Arial"/>
          <w:b/>
          <w:i w:val="0"/>
          <w:iCs w:val="0"/>
          <w:color w:val="auto"/>
          <w:sz w:val="24"/>
          <w:highlight w:val="none"/>
        </w:rPr>
      </w:pPr>
    </w:p>
    <w:p>
      <w:pPr>
        <w:pStyle w:val="2"/>
        <w:rPr>
          <w:rFonts w:hint="default" w:ascii="Arial" w:hAnsi="Arial" w:cs="Arial"/>
          <w:b/>
          <w:i w:val="0"/>
          <w:iCs w:val="0"/>
          <w:color w:val="auto"/>
          <w:sz w:val="24"/>
          <w:highlight w:val="none"/>
        </w:rPr>
      </w:pPr>
    </w:p>
    <w:p>
      <w:pPr>
        <w:pStyle w:val="2"/>
        <w:rPr>
          <w:rFonts w:hint="default" w:ascii="Arial" w:hAnsi="Arial" w:cs="Arial"/>
          <w:b/>
          <w:i w:val="0"/>
          <w:iCs w:val="0"/>
          <w:color w:val="auto"/>
          <w:sz w:val="24"/>
          <w:highlight w:val="none"/>
        </w:rPr>
      </w:pPr>
    </w:p>
    <w:p>
      <w:pPr>
        <w:pStyle w:val="2"/>
        <w:rPr>
          <w:rFonts w:hint="default" w:ascii="Arial" w:hAnsi="Arial" w:cs="Arial"/>
          <w:b/>
          <w:i w:val="0"/>
          <w:iCs w:val="0"/>
          <w:color w:val="auto"/>
          <w:sz w:val="24"/>
          <w:highlight w:val="none"/>
        </w:rPr>
      </w:pPr>
    </w:p>
    <w:p>
      <w:pPr>
        <w:pStyle w:val="2"/>
        <w:rPr>
          <w:rFonts w:hint="default" w:ascii="Arial" w:hAnsi="Arial" w:cs="Arial"/>
          <w:b/>
          <w:i w:val="0"/>
          <w:iCs w:val="0"/>
          <w:color w:val="auto"/>
          <w:sz w:val="24"/>
          <w:highlight w:val="none"/>
        </w:rPr>
      </w:pPr>
    </w:p>
    <w:p>
      <w:pPr>
        <w:pStyle w:val="2"/>
        <w:rPr>
          <w:rFonts w:hint="default" w:ascii="Arial" w:hAnsi="Arial" w:cs="Arial"/>
          <w:b/>
          <w:i w:val="0"/>
          <w:iCs w:val="0"/>
          <w:color w:val="auto"/>
          <w:sz w:val="24"/>
          <w:highlight w:val="none"/>
        </w:rPr>
      </w:pPr>
    </w:p>
    <w:p>
      <w:pPr>
        <w:pStyle w:val="2"/>
        <w:rPr>
          <w:rFonts w:hint="default" w:ascii="Arial" w:hAnsi="Arial" w:cs="Arial"/>
          <w:b/>
          <w:i w:val="0"/>
          <w:iCs w:val="0"/>
          <w:color w:val="auto"/>
          <w:sz w:val="24"/>
          <w:highlight w:val="none"/>
        </w:rPr>
      </w:pPr>
    </w:p>
    <w:p>
      <w:pPr>
        <w:pStyle w:val="2"/>
        <w:rPr>
          <w:rFonts w:hint="default" w:ascii="Arial" w:hAnsi="Arial" w:cs="Arial"/>
          <w:b/>
          <w:i w:val="0"/>
          <w:iCs w:val="0"/>
          <w:color w:val="auto"/>
          <w:sz w:val="24"/>
          <w:highlight w:val="none"/>
        </w:rPr>
      </w:pPr>
    </w:p>
    <w:p>
      <w:pPr>
        <w:pStyle w:val="2"/>
        <w:rPr>
          <w:rFonts w:hint="default" w:ascii="Arial" w:hAnsi="Arial" w:cs="Arial"/>
          <w:b/>
          <w:i w:val="0"/>
          <w:iCs w:val="0"/>
          <w:color w:val="auto"/>
          <w:sz w:val="24"/>
          <w:highlight w:val="none"/>
        </w:rPr>
      </w:pPr>
    </w:p>
    <w:p>
      <w:pPr>
        <w:pStyle w:val="2"/>
        <w:rPr>
          <w:rFonts w:hint="default" w:ascii="Arial" w:hAnsi="Arial" w:cs="Arial"/>
          <w:b/>
          <w:i w:val="0"/>
          <w:iCs w:val="0"/>
          <w:color w:val="auto"/>
          <w:sz w:val="24"/>
          <w:highlight w:val="none"/>
        </w:rPr>
      </w:pPr>
    </w:p>
    <w:p>
      <w:pPr>
        <w:pStyle w:val="2"/>
        <w:rPr>
          <w:rFonts w:hint="default" w:ascii="Arial" w:hAnsi="Arial" w:cs="Arial"/>
          <w:b/>
          <w:i w:val="0"/>
          <w:iCs w:val="0"/>
          <w:color w:val="auto"/>
          <w:sz w:val="24"/>
          <w:highlight w:val="none"/>
        </w:rPr>
      </w:pPr>
    </w:p>
    <w:p>
      <w:pPr>
        <w:pStyle w:val="2"/>
        <w:rPr>
          <w:rFonts w:hint="default" w:ascii="Arial" w:hAnsi="Arial" w:cs="Arial"/>
          <w:b/>
          <w:i w:val="0"/>
          <w:iCs w:val="0"/>
          <w:color w:val="auto"/>
          <w:sz w:val="24"/>
          <w:highlight w:val="none"/>
        </w:rPr>
      </w:pPr>
    </w:p>
    <w:p>
      <w:pPr>
        <w:pStyle w:val="2"/>
        <w:rPr>
          <w:rFonts w:hint="default" w:ascii="Arial" w:hAnsi="Arial" w:cs="Arial"/>
          <w:b/>
          <w:i w:val="0"/>
          <w:iCs w:val="0"/>
          <w:color w:val="auto"/>
          <w:sz w:val="24"/>
          <w:highlight w:val="none"/>
        </w:rPr>
      </w:pPr>
    </w:p>
    <w:p>
      <w:pPr>
        <w:pStyle w:val="2"/>
        <w:rPr>
          <w:rFonts w:hint="default" w:ascii="Arial" w:hAnsi="Arial" w:cs="Arial"/>
          <w:b/>
          <w:i w:val="0"/>
          <w:iCs w:val="0"/>
          <w:color w:val="auto"/>
          <w:sz w:val="24"/>
          <w:highlight w:val="none"/>
        </w:rPr>
      </w:pPr>
    </w:p>
    <w:p>
      <w:pPr>
        <w:pStyle w:val="2"/>
        <w:rPr>
          <w:rFonts w:hint="default" w:ascii="Arial" w:hAnsi="Arial" w:cs="Arial"/>
          <w:b/>
          <w:i w:val="0"/>
          <w:iCs w:val="0"/>
          <w:color w:val="auto"/>
          <w:sz w:val="24"/>
          <w:highlight w:val="none"/>
        </w:rPr>
      </w:pPr>
    </w:p>
    <w:p>
      <w:pPr>
        <w:pStyle w:val="2"/>
        <w:rPr>
          <w:rFonts w:hint="default" w:ascii="Arial" w:hAnsi="Arial" w:cs="Arial"/>
          <w:b/>
          <w:i w:val="0"/>
          <w:iCs w:val="0"/>
          <w:color w:val="auto"/>
          <w:sz w:val="24"/>
          <w:highlight w:val="none"/>
        </w:rPr>
      </w:pPr>
    </w:p>
    <w:p>
      <w:pPr>
        <w:pStyle w:val="2"/>
        <w:rPr>
          <w:rFonts w:hint="default" w:ascii="Arial" w:hAnsi="Arial" w:cs="Arial"/>
          <w:b/>
          <w:i w:val="0"/>
          <w:iCs w:val="0"/>
          <w:color w:val="auto"/>
          <w:sz w:val="24"/>
          <w:highlight w:val="none"/>
        </w:rPr>
      </w:pPr>
    </w:p>
    <w:p>
      <w:pPr>
        <w:pStyle w:val="2"/>
        <w:rPr>
          <w:rFonts w:hint="default" w:ascii="Arial" w:hAnsi="Arial" w:cs="Arial"/>
          <w:b/>
          <w:i w:val="0"/>
          <w:iCs w:val="0"/>
          <w:color w:val="auto"/>
          <w:sz w:val="24"/>
          <w:highlight w:val="none"/>
        </w:rPr>
      </w:pPr>
    </w:p>
    <w:p>
      <w:pPr>
        <w:pStyle w:val="26"/>
        <w:snapToGrid w:val="0"/>
        <w:spacing w:before="120" w:after="120" w:line="320" w:lineRule="exact"/>
        <w:jc w:val="center"/>
        <w:outlineLvl w:val="0"/>
        <w:rPr>
          <w:rFonts w:hint="default" w:ascii="Arial" w:hAnsi="Arial" w:cs="Arial"/>
          <w:b/>
          <w:bCs/>
          <w:i w:val="0"/>
          <w:iCs w:val="0"/>
          <w:color w:val="auto"/>
          <w:sz w:val="32"/>
          <w:szCs w:val="32"/>
          <w:highlight w:val="none"/>
        </w:rPr>
      </w:pPr>
      <w:bookmarkStart w:id="2" w:name="_Toc6931"/>
    </w:p>
    <w:p>
      <w:pPr>
        <w:pStyle w:val="26"/>
        <w:snapToGrid w:val="0"/>
        <w:spacing w:before="120" w:after="120" w:line="320" w:lineRule="exact"/>
        <w:jc w:val="center"/>
        <w:outlineLvl w:val="0"/>
        <w:rPr>
          <w:rFonts w:hint="default" w:ascii="Arial" w:hAnsi="Arial" w:cs="Arial"/>
          <w:b/>
          <w:bCs/>
          <w:i w:val="0"/>
          <w:iCs w:val="0"/>
          <w:color w:val="auto"/>
          <w:sz w:val="32"/>
          <w:szCs w:val="32"/>
          <w:highlight w:val="none"/>
        </w:rPr>
      </w:pPr>
      <w:r>
        <w:rPr>
          <w:rFonts w:hint="default" w:ascii="Arial" w:hAnsi="Arial" w:cs="Arial"/>
          <w:b/>
          <w:bCs/>
          <w:i w:val="0"/>
          <w:iCs w:val="0"/>
          <w:color w:val="auto"/>
          <w:sz w:val="32"/>
          <w:szCs w:val="32"/>
          <w:highlight w:val="none"/>
        </w:rPr>
        <w:t>目 录</w:t>
      </w:r>
      <w:bookmarkEnd w:id="2"/>
    </w:p>
    <w:p>
      <w:pPr>
        <w:pStyle w:val="26"/>
        <w:snapToGrid w:val="0"/>
        <w:spacing w:before="120" w:after="120" w:line="320" w:lineRule="exact"/>
        <w:jc w:val="center"/>
        <w:outlineLvl w:val="0"/>
        <w:rPr>
          <w:rFonts w:hint="default" w:ascii="Arial" w:hAnsi="Arial" w:cs="Arial"/>
          <w:i w:val="0"/>
          <w:iCs w:val="0"/>
          <w:color w:val="auto"/>
          <w:sz w:val="32"/>
          <w:szCs w:val="32"/>
          <w:highlight w:val="none"/>
        </w:rPr>
      </w:pPr>
    </w:p>
    <w:p>
      <w:pPr>
        <w:pStyle w:val="33"/>
        <w:keepNext w:val="0"/>
        <w:keepLines w:val="0"/>
        <w:pageBreakBefore w:val="0"/>
        <w:widowControl w:val="0"/>
        <w:tabs>
          <w:tab w:val="right" w:leader="dot" w:pos="9354"/>
          <w:tab w:val="clear" w:pos="8398"/>
        </w:tabs>
        <w:kinsoku/>
        <w:wordWrap/>
        <w:overflowPunct/>
        <w:topLinePunct w:val="0"/>
        <w:autoSpaceDE/>
        <w:autoSpaceDN/>
        <w:bidi w:val="0"/>
        <w:adjustRightInd/>
        <w:snapToGrid/>
        <w:spacing w:line="400" w:lineRule="exact"/>
        <w:ind w:firstLine="241"/>
        <w:textAlignment w:val="auto"/>
        <w:rPr>
          <w:rFonts w:hint="default" w:ascii="Arial" w:hAnsi="Arial" w:cs="Arial"/>
          <w:b w:val="0"/>
          <w:bCs w:val="0"/>
          <w:i w:val="0"/>
          <w:iCs w:val="0"/>
          <w:color w:val="auto"/>
          <w:highlight w:val="none"/>
        </w:rPr>
      </w:pPr>
      <w:r>
        <w:rPr>
          <w:rFonts w:hint="default" w:ascii="Arial" w:hAnsi="Arial" w:cs="Arial"/>
          <w:b w:val="0"/>
          <w:bCs w:val="0"/>
          <w:i w:val="0"/>
          <w:iCs w:val="0"/>
          <w:color w:val="auto"/>
          <w:highlight w:val="none"/>
        </w:rPr>
        <w:fldChar w:fldCharType="begin"/>
      </w:r>
      <w:r>
        <w:rPr>
          <w:rStyle w:val="58"/>
          <w:rFonts w:hint="default" w:ascii="Arial" w:hAnsi="Arial" w:cs="Arial"/>
          <w:b w:val="0"/>
          <w:bCs w:val="0"/>
          <w:i w:val="0"/>
          <w:iCs w:val="0"/>
          <w:color w:val="auto"/>
          <w:highlight w:val="none"/>
        </w:rPr>
        <w:instrText xml:space="preserve"> TOC \o "1-1" \h \z \u </w:instrText>
      </w:r>
      <w:r>
        <w:rPr>
          <w:rFonts w:hint="default" w:ascii="Arial" w:hAnsi="Arial" w:cs="Arial"/>
          <w:b w:val="0"/>
          <w:bCs w:val="0"/>
          <w:i w:val="0"/>
          <w:iCs w:val="0"/>
          <w:color w:val="auto"/>
          <w:highlight w:val="none"/>
        </w:rPr>
        <w:fldChar w:fldCharType="separate"/>
      </w:r>
      <w:r>
        <w:rPr>
          <w:rFonts w:hint="default" w:ascii="Arial" w:hAnsi="Arial" w:cs="Arial"/>
          <w:b w:val="0"/>
          <w:bCs w:val="0"/>
          <w:i w:val="0"/>
          <w:iCs w:val="0"/>
          <w:color w:val="auto"/>
          <w:highlight w:val="none"/>
        </w:rPr>
        <w:fldChar w:fldCharType="begin"/>
      </w:r>
      <w:r>
        <w:rPr>
          <w:rFonts w:hint="default" w:ascii="Arial" w:hAnsi="Arial" w:cs="Arial"/>
          <w:b w:val="0"/>
          <w:bCs w:val="0"/>
          <w:i w:val="0"/>
          <w:iCs w:val="0"/>
          <w:color w:val="auto"/>
          <w:highlight w:val="none"/>
        </w:rPr>
        <w:instrText xml:space="preserve"> HYPERLINK \l "_Toc2923" </w:instrText>
      </w:r>
      <w:r>
        <w:rPr>
          <w:rFonts w:hint="default" w:ascii="Arial" w:hAnsi="Arial" w:cs="Arial"/>
          <w:b w:val="0"/>
          <w:bCs w:val="0"/>
          <w:i w:val="0"/>
          <w:iCs w:val="0"/>
          <w:color w:val="auto"/>
          <w:highlight w:val="none"/>
        </w:rPr>
        <w:fldChar w:fldCharType="separate"/>
      </w:r>
      <w:r>
        <w:rPr>
          <w:rFonts w:hint="default" w:ascii="Arial" w:hAnsi="Arial" w:cs="Arial"/>
          <w:b w:val="0"/>
          <w:bCs w:val="0"/>
          <w:i w:val="0"/>
          <w:iCs w:val="0"/>
          <w:color w:val="auto"/>
          <w:highlight w:val="none"/>
        </w:rPr>
        <w:t>第一章  招标公告</w:t>
      </w:r>
      <w:r>
        <w:rPr>
          <w:rFonts w:hint="default" w:ascii="Arial" w:hAnsi="Arial" w:cs="Arial"/>
          <w:b w:val="0"/>
          <w:bCs w:val="0"/>
          <w:i w:val="0"/>
          <w:iCs w:val="0"/>
          <w:color w:val="auto"/>
          <w:highlight w:val="none"/>
        </w:rPr>
        <w:tab/>
      </w:r>
      <w:r>
        <w:rPr>
          <w:rFonts w:hint="default" w:ascii="Arial" w:hAnsi="Arial" w:cs="Arial"/>
          <w:b w:val="0"/>
          <w:bCs w:val="0"/>
          <w:i w:val="0"/>
          <w:iCs w:val="0"/>
          <w:color w:val="auto"/>
          <w:highlight w:val="none"/>
        </w:rPr>
        <w:fldChar w:fldCharType="begin"/>
      </w:r>
      <w:r>
        <w:rPr>
          <w:rFonts w:hint="default" w:ascii="Arial" w:hAnsi="Arial" w:cs="Arial"/>
          <w:b w:val="0"/>
          <w:bCs w:val="0"/>
          <w:i w:val="0"/>
          <w:iCs w:val="0"/>
          <w:color w:val="auto"/>
          <w:highlight w:val="none"/>
        </w:rPr>
        <w:instrText xml:space="preserve"> PAGEREF _Toc2923 </w:instrText>
      </w:r>
      <w:r>
        <w:rPr>
          <w:rFonts w:hint="default" w:ascii="Arial" w:hAnsi="Arial" w:cs="Arial"/>
          <w:b w:val="0"/>
          <w:bCs w:val="0"/>
          <w:i w:val="0"/>
          <w:iCs w:val="0"/>
          <w:color w:val="auto"/>
          <w:highlight w:val="none"/>
        </w:rPr>
        <w:fldChar w:fldCharType="separate"/>
      </w:r>
      <w:r>
        <w:rPr>
          <w:rFonts w:hint="default" w:ascii="Arial" w:hAnsi="Arial" w:cs="Arial"/>
          <w:b w:val="0"/>
          <w:bCs w:val="0"/>
          <w:i w:val="0"/>
          <w:iCs w:val="0"/>
          <w:color w:val="auto"/>
          <w:highlight w:val="none"/>
        </w:rPr>
        <w:t>1</w:t>
      </w:r>
      <w:r>
        <w:rPr>
          <w:rFonts w:hint="default" w:ascii="Arial" w:hAnsi="Arial" w:cs="Arial"/>
          <w:b w:val="0"/>
          <w:bCs w:val="0"/>
          <w:i w:val="0"/>
          <w:iCs w:val="0"/>
          <w:color w:val="auto"/>
          <w:highlight w:val="none"/>
        </w:rPr>
        <w:fldChar w:fldCharType="end"/>
      </w:r>
      <w:r>
        <w:rPr>
          <w:rFonts w:hint="default" w:ascii="Arial" w:hAnsi="Arial" w:cs="Arial"/>
          <w:b w:val="0"/>
          <w:bCs w:val="0"/>
          <w:i w:val="0"/>
          <w:iCs w:val="0"/>
          <w:color w:val="auto"/>
          <w:highlight w:val="none"/>
        </w:rPr>
        <w:fldChar w:fldCharType="end"/>
      </w:r>
    </w:p>
    <w:p>
      <w:pPr>
        <w:pStyle w:val="33"/>
        <w:keepNext w:val="0"/>
        <w:keepLines w:val="0"/>
        <w:pageBreakBefore w:val="0"/>
        <w:widowControl w:val="0"/>
        <w:tabs>
          <w:tab w:val="right" w:leader="dot" w:pos="9354"/>
          <w:tab w:val="clear" w:pos="8398"/>
        </w:tabs>
        <w:kinsoku/>
        <w:wordWrap/>
        <w:overflowPunct/>
        <w:topLinePunct w:val="0"/>
        <w:autoSpaceDE/>
        <w:autoSpaceDN/>
        <w:bidi w:val="0"/>
        <w:adjustRightInd/>
        <w:snapToGrid/>
        <w:spacing w:line="400" w:lineRule="exact"/>
        <w:ind w:firstLine="241"/>
        <w:textAlignment w:val="auto"/>
        <w:rPr>
          <w:rFonts w:hint="default" w:ascii="Arial" w:hAnsi="Arial" w:cs="Arial"/>
          <w:b w:val="0"/>
          <w:bCs w:val="0"/>
          <w:i w:val="0"/>
          <w:iCs w:val="0"/>
          <w:color w:val="auto"/>
          <w:highlight w:val="none"/>
        </w:rPr>
      </w:pPr>
      <w:r>
        <w:rPr>
          <w:rFonts w:hint="default" w:ascii="Arial" w:hAnsi="Arial" w:cs="Arial"/>
          <w:b w:val="0"/>
          <w:bCs w:val="0"/>
          <w:i w:val="0"/>
          <w:iCs w:val="0"/>
          <w:color w:val="auto"/>
          <w:highlight w:val="none"/>
        </w:rPr>
        <w:fldChar w:fldCharType="begin"/>
      </w:r>
      <w:r>
        <w:rPr>
          <w:rFonts w:hint="default" w:ascii="Arial" w:hAnsi="Arial" w:cs="Arial"/>
          <w:b w:val="0"/>
          <w:bCs w:val="0"/>
          <w:i w:val="0"/>
          <w:iCs w:val="0"/>
          <w:color w:val="auto"/>
          <w:highlight w:val="none"/>
        </w:rPr>
        <w:instrText xml:space="preserve"> HYPERLINK \l "_Toc19628" </w:instrText>
      </w:r>
      <w:r>
        <w:rPr>
          <w:rFonts w:hint="default" w:ascii="Arial" w:hAnsi="Arial" w:cs="Arial"/>
          <w:b w:val="0"/>
          <w:bCs w:val="0"/>
          <w:i w:val="0"/>
          <w:iCs w:val="0"/>
          <w:color w:val="auto"/>
          <w:highlight w:val="none"/>
        </w:rPr>
        <w:fldChar w:fldCharType="separate"/>
      </w:r>
      <w:r>
        <w:rPr>
          <w:rFonts w:hint="default" w:ascii="Arial" w:hAnsi="Arial" w:cs="Arial"/>
          <w:b w:val="0"/>
          <w:bCs w:val="0"/>
          <w:i w:val="0"/>
          <w:iCs w:val="0"/>
          <w:color w:val="auto"/>
          <w:highlight w:val="none"/>
        </w:rPr>
        <w:t>第二章  项目采购需求</w:t>
      </w:r>
      <w:r>
        <w:rPr>
          <w:rFonts w:hint="default" w:ascii="Arial" w:hAnsi="Arial" w:cs="Arial"/>
          <w:b w:val="0"/>
          <w:bCs w:val="0"/>
          <w:i w:val="0"/>
          <w:iCs w:val="0"/>
          <w:color w:val="auto"/>
          <w:highlight w:val="none"/>
        </w:rPr>
        <w:tab/>
      </w:r>
      <w:r>
        <w:rPr>
          <w:rFonts w:hint="eastAsia" w:ascii="Arial" w:hAnsi="Arial" w:cs="Arial"/>
          <w:b w:val="0"/>
          <w:bCs w:val="0"/>
          <w:i w:val="0"/>
          <w:iCs w:val="0"/>
          <w:color w:val="auto"/>
          <w:highlight w:val="none"/>
          <w:lang w:val="en-US" w:eastAsia="zh-CN"/>
        </w:rPr>
        <w:t>4</w:t>
      </w:r>
      <w:r>
        <w:rPr>
          <w:rFonts w:hint="default" w:ascii="Arial" w:hAnsi="Arial" w:cs="Arial"/>
          <w:b w:val="0"/>
          <w:bCs w:val="0"/>
          <w:i w:val="0"/>
          <w:iCs w:val="0"/>
          <w:color w:val="auto"/>
          <w:highlight w:val="none"/>
        </w:rPr>
        <w:fldChar w:fldCharType="end"/>
      </w:r>
    </w:p>
    <w:p>
      <w:pPr>
        <w:pStyle w:val="33"/>
        <w:keepNext w:val="0"/>
        <w:keepLines w:val="0"/>
        <w:pageBreakBefore w:val="0"/>
        <w:widowControl w:val="0"/>
        <w:tabs>
          <w:tab w:val="right" w:leader="dot" w:pos="9354"/>
          <w:tab w:val="clear" w:pos="8398"/>
        </w:tabs>
        <w:kinsoku/>
        <w:wordWrap/>
        <w:overflowPunct/>
        <w:topLinePunct w:val="0"/>
        <w:autoSpaceDE/>
        <w:autoSpaceDN/>
        <w:bidi w:val="0"/>
        <w:adjustRightInd/>
        <w:snapToGrid/>
        <w:spacing w:line="400" w:lineRule="exact"/>
        <w:ind w:firstLine="241"/>
        <w:textAlignment w:val="auto"/>
        <w:rPr>
          <w:rFonts w:hint="eastAsia" w:ascii="Arial" w:hAnsi="Arial" w:eastAsia="宋体" w:cs="Arial"/>
          <w:b w:val="0"/>
          <w:bCs w:val="0"/>
          <w:i w:val="0"/>
          <w:iCs w:val="0"/>
          <w:color w:val="auto"/>
          <w:highlight w:val="none"/>
          <w:lang w:val="en-US" w:eastAsia="zh-CN"/>
        </w:rPr>
      </w:pPr>
      <w:r>
        <w:rPr>
          <w:rFonts w:hint="default" w:ascii="Arial" w:hAnsi="Arial" w:cs="Arial"/>
          <w:b w:val="0"/>
          <w:bCs w:val="0"/>
          <w:i w:val="0"/>
          <w:iCs w:val="0"/>
          <w:color w:val="auto"/>
          <w:highlight w:val="none"/>
        </w:rPr>
        <w:fldChar w:fldCharType="begin"/>
      </w:r>
      <w:r>
        <w:rPr>
          <w:rFonts w:hint="default" w:ascii="Arial" w:hAnsi="Arial" w:cs="Arial"/>
          <w:b w:val="0"/>
          <w:bCs w:val="0"/>
          <w:i w:val="0"/>
          <w:iCs w:val="0"/>
          <w:color w:val="auto"/>
          <w:highlight w:val="none"/>
        </w:rPr>
        <w:instrText xml:space="preserve"> HYPERLINK \l "_Toc25856" </w:instrText>
      </w:r>
      <w:r>
        <w:rPr>
          <w:rFonts w:hint="default" w:ascii="Arial" w:hAnsi="Arial" w:cs="Arial"/>
          <w:b w:val="0"/>
          <w:bCs w:val="0"/>
          <w:i w:val="0"/>
          <w:iCs w:val="0"/>
          <w:color w:val="auto"/>
          <w:highlight w:val="none"/>
        </w:rPr>
        <w:fldChar w:fldCharType="separate"/>
      </w:r>
      <w:r>
        <w:rPr>
          <w:rFonts w:hint="default" w:ascii="Arial" w:hAnsi="Arial" w:cs="Arial"/>
          <w:b w:val="0"/>
          <w:bCs w:val="0"/>
          <w:i w:val="0"/>
          <w:iCs w:val="0"/>
          <w:color w:val="auto"/>
          <w:highlight w:val="none"/>
        </w:rPr>
        <w:t>第三章  供应商须知</w:t>
      </w:r>
      <w:r>
        <w:rPr>
          <w:rFonts w:hint="default" w:ascii="Arial" w:hAnsi="Arial" w:cs="Arial"/>
          <w:b w:val="0"/>
          <w:bCs w:val="0"/>
          <w:i w:val="0"/>
          <w:iCs w:val="0"/>
          <w:color w:val="auto"/>
          <w:highlight w:val="none"/>
        </w:rPr>
        <w:tab/>
      </w:r>
      <w:r>
        <w:rPr>
          <w:rFonts w:hint="eastAsia" w:ascii="Arial" w:hAnsi="Arial" w:cs="Arial"/>
          <w:b w:val="0"/>
          <w:bCs w:val="0"/>
          <w:i w:val="0"/>
          <w:iCs w:val="0"/>
          <w:color w:val="auto"/>
          <w:highlight w:val="none"/>
          <w:lang w:val="en-US" w:eastAsia="zh-CN"/>
        </w:rPr>
        <w:t>2</w:t>
      </w:r>
      <w:r>
        <w:rPr>
          <w:rFonts w:hint="default" w:ascii="Arial" w:hAnsi="Arial" w:cs="Arial"/>
          <w:b w:val="0"/>
          <w:bCs w:val="0"/>
          <w:i w:val="0"/>
          <w:iCs w:val="0"/>
          <w:color w:val="auto"/>
          <w:highlight w:val="none"/>
        </w:rPr>
        <w:fldChar w:fldCharType="end"/>
      </w:r>
      <w:r>
        <w:rPr>
          <w:rFonts w:hint="eastAsia" w:ascii="Arial" w:hAnsi="Arial" w:cs="Arial"/>
          <w:b w:val="0"/>
          <w:bCs w:val="0"/>
          <w:i w:val="0"/>
          <w:iCs w:val="0"/>
          <w:color w:val="auto"/>
          <w:highlight w:val="none"/>
          <w:lang w:val="en-US" w:eastAsia="zh-CN"/>
        </w:rPr>
        <w:t>0</w:t>
      </w:r>
    </w:p>
    <w:p>
      <w:pPr>
        <w:pStyle w:val="33"/>
        <w:keepNext w:val="0"/>
        <w:keepLines w:val="0"/>
        <w:pageBreakBefore w:val="0"/>
        <w:widowControl w:val="0"/>
        <w:tabs>
          <w:tab w:val="right" w:leader="dot" w:pos="9354"/>
          <w:tab w:val="clear" w:pos="8398"/>
        </w:tabs>
        <w:kinsoku/>
        <w:wordWrap/>
        <w:overflowPunct/>
        <w:topLinePunct w:val="0"/>
        <w:autoSpaceDE/>
        <w:autoSpaceDN/>
        <w:bidi w:val="0"/>
        <w:adjustRightInd/>
        <w:snapToGrid/>
        <w:spacing w:line="400" w:lineRule="exact"/>
        <w:ind w:firstLine="241"/>
        <w:textAlignment w:val="auto"/>
        <w:rPr>
          <w:rFonts w:hint="eastAsia" w:ascii="Arial" w:hAnsi="Arial" w:eastAsia="宋体" w:cs="Arial"/>
          <w:b w:val="0"/>
          <w:bCs w:val="0"/>
          <w:i w:val="0"/>
          <w:iCs w:val="0"/>
          <w:color w:val="auto"/>
          <w:highlight w:val="none"/>
          <w:lang w:val="en-US" w:eastAsia="zh-CN"/>
        </w:rPr>
      </w:pPr>
      <w:r>
        <w:rPr>
          <w:rFonts w:hint="default" w:ascii="Arial" w:hAnsi="Arial" w:cs="Arial"/>
          <w:b w:val="0"/>
          <w:bCs w:val="0"/>
          <w:i w:val="0"/>
          <w:iCs w:val="0"/>
          <w:color w:val="auto"/>
          <w:highlight w:val="none"/>
        </w:rPr>
        <w:fldChar w:fldCharType="begin"/>
      </w:r>
      <w:r>
        <w:rPr>
          <w:rFonts w:hint="default" w:ascii="Arial" w:hAnsi="Arial" w:cs="Arial"/>
          <w:b w:val="0"/>
          <w:bCs w:val="0"/>
          <w:i w:val="0"/>
          <w:iCs w:val="0"/>
          <w:color w:val="auto"/>
          <w:highlight w:val="none"/>
        </w:rPr>
        <w:instrText xml:space="preserve"> HYPERLINK \l "_Toc3819" </w:instrText>
      </w:r>
      <w:r>
        <w:rPr>
          <w:rFonts w:hint="default" w:ascii="Arial" w:hAnsi="Arial" w:cs="Arial"/>
          <w:b w:val="0"/>
          <w:bCs w:val="0"/>
          <w:i w:val="0"/>
          <w:iCs w:val="0"/>
          <w:color w:val="auto"/>
          <w:highlight w:val="none"/>
        </w:rPr>
        <w:fldChar w:fldCharType="separate"/>
      </w:r>
      <w:r>
        <w:rPr>
          <w:rFonts w:hint="default" w:ascii="Arial" w:hAnsi="Arial" w:cs="Arial"/>
          <w:b w:val="0"/>
          <w:bCs w:val="0"/>
          <w:i w:val="0"/>
          <w:iCs w:val="0"/>
          <w:color w:val="auto"/>
          <w:highlight w:val="none"/>
        </w:rPr>
        <w:t>第四章  评标方法及评标标准</w:t>
      </w:r>
      <w:r>
        <w:rPr>
          <w:rFonts w:hint="default" w:ascii="Arial" w:hAnsi="Arial" w:cs="Arial"/>
          <w:b w:val="0"/>
          <w:bCs w:val="0"/>
          <w:i w:val="0"/>
          <w:iCs w:val="0"/>
          <w:color w:val="auto"/>
          <w:highlight w:val="none"/>
        </w:rPr>
        <w:tab/>
      </w:r>
      <w:r>
        <w:rPr>
          <w:rFonts w:hint="eastAsia" w:ascii="Arial" w:hAnsi="Arial" w:cs="Arial"/>
          <w:b w:val="0"/>
          <w:bCs w:val="0"/>
          <w:i w:val="0"/>
          <w:iCs w:val="0"/>
          <w:color w:val="auto"/>
          <w:highlight w:val="none"/>
          <w:lang w:val="en-US" w:eastAsia="zh-CN"/>
        </w:rPr>
        <w:t>2</w:t>
      </w:r>
      <w:r>
        <w:rPr>
          <w:rFonts w:hint="default" w:ascii="Arial" w:hAnsi="Arial" w:cs="Arial"/>
          <w:b w:val="0"/>
          <w:bCs w:val="0"/>
          <w:i w:val="0"/>
          <w:iCs w:val="0"/>
          <w:color w:val="auto"/>
          <w:highlight w:val="none"/>
        </w:rPr>
        <w:fldChar w:fldCharType="end"/>
      </w:r>
      <w:r>
        <w:rPr>
          <w:rFonts w:hint="eastAsia" w:ascii="Arial" w:hAnsi="Arial" w:cs="Arial"/>
          <w:b w:val="0"/>
          <w:bCs w:val="0"/>
          <w:i w:val="0"/>
          <w:iCs w:val="0"/>
          <w:color w:val="auto"/>
          <w:highlight w:val="none"/>
          <w:lang w:val="en-US" w:eastAsia="zh-CN"/>
        </w:rPr>
        <w:t>9</w:t>
      </w:r>
    </w:p>
    <w:p>
      <w:pPr>
        <w:pStyle w:val="33"/>
        <w:keepNext w:val="0"/>
        <w:keepLines w:val="0"/>
        <w:pageBreakBefore w:val="0"/>
        <w:widowControl w:val="0"/>
        <w:tabs>
          <w:tab w:val="right" w:leader="dot" w:pos="9354"/>
          <w:tab w:val="clear" w:pos="8398"/>
        </w:tabs>
        <w:kinsoku/>
        <w:wordWrap/>
        <w:overflowPunct/>
        <w:topLinePunct w:val="0"/>
        <w:autoSpaceDE/>
        <w:autoSpaceDN/>
        <w:bidi w:val="0"/>
        <w:adjustRightInd/>
        <w:snapToGrid/>
        <w:spacing w:line="400" w:lineRule="exact"/>
        <w:ind w:firstLine="241"/>
        <w:textAlignment w:val="auto"/>
        <w:rPr>
          <w:rFonts w:hint="eastAsia" w:ascii="Arial" w:hAnsi="Arial" w:eastAsia="宋体" w:cs="Arial"/>
          <w:b w:val="0"/>
          <w:bCs w:val="0"/>
          <w:i w:val="0"/>
          <w:iCs w:val="0"/>
          <w:color w:val="auto"/>
          <w:highlight w:val="none"/>
          <w:lang w:val="en-US" w:eastAsia="zh-CN"/>
        </w:rPr>
      </w:pPr>
      <w:r>
        <w:rPr>
          <w:rFonts w:hint="default" w:ascii="Arial" w:hAnsi="Arial" w:cs="Arial"/>
          <w:b w:val="0"/>
          <w:bCs w:val="0"/>
          <w:i w:val="0"/>
          <w:iCs w:val="0"/>
          <w:color w:val="auto"/>
          <w:highlight w:val="none"/>
        </w:rPr>
        <w:fldChar w:fldCharType="begin"/>
      </w:r>
      <w:r>
        <w:rPr>
          <w:rFonts w:hint="default" w:ascii="Arial" w:hAnsi="Arial" w:cs="Arial"/>
          <w:b w:val="0"/>
          <w:bCs w:val="0"/>
          <w:i w:val="0"/>
          <w:iCs w:val="0"/>
          <w:color w:val="auto"/>
          <w:highlight w:val="none"/>
        </w:rPr>
        <w:instrText xml:space="preserve"> HYPERLINK \l "_Toc25316" </w:instrText>
      </w:r>
      <w:r>
        <w:rPr>
          <w:rFonts w:hint="default" w:ascii="Arial" w:hAnsi="Arial" w:cs="Arial"/>
          <w:b w:val="0"/>
          <w:bCs w:val="0"/>
          <w:i w:val="0"/>
          <w:iCs w:val="0"/>
          <w:color w:val="auto"/>
          <w:highlight w:val="none"/>
        </w:rPr>
        <w:fldChar w:fldCharType="separate"/>
      </w:r>
      <w:r>
        <w:rPr>
          <w:rFonts w:hint="default" w:ascii="Arial" w:hAnsi="Arial" w:cs="Arial"/>
          <w:b w:val="0"/>
          <w:bCs w:val="0"/>
          <w:i w:val="0"/>
          <w:iCs w:val="0"/>
          <w:color w:val="auto"/>
          <w:highlight w:val="none"/>
        </w:rPr>
        <w:t>第五章  合同主要条款格式</w:t>
      </w:r>
      <w:r>
        <w:rPr>
          <w:rFonts w:hint="default" w:ascii="Arial" w:hAnsi="Arial" w:cs="Arial"/>
          <w:b w:val="0"/>
          <w:bCs w:val="0"/>
          <w:i w:val="0"/>
          <w:iCs w:val="0"/>
          <w:color w:val="auto"/>
          <w:highlight w:val="none"/>
        </w:rPr>
        <w:tab/>
      </w:r>
      <w:r>
        <w:rPr>
          <w:rFonts w:hint="eastAsia" w:ascii="Arial" w:hAnsi="Arial" w:cs="Arial"/>
          <w:b w:val="0"/>
          <w:bCs w:val="0"/>
          <w:i w:val="0"/>
          <w:iCs w:val="0"/>
          <w:color w:val="auto"/>
          <w:highlight w:val="none"/>
          <w:lang w:val="en-US" w:eastAsia="zh-CN"/>
        </w:rPr>
        <w:t>3</w:t>
      </w:r>
      <w:r>
        <w:rPr>
          <w:rFonts w:hint="default" w:ascii="Arial" w:hAnsi="Arial" w:cs="Arial"/>
          <w:b w:val="0"/>
          <w:bCs w:val="0"/>
          <w:i w:val="0"/>
          <w:iCs w:val="0"/>
          <w:color w:val="auto"/>
          <w:highlight w:val="none"/>
        </w:rPr>
        <w:fldChar w:fldCharType="end"/>
      </w:r>
      <w:r>
        <w:rPr>
          <w:rFonts w:hint="eastAsia" w:ascii="Arial" w:hAnsi="Arial" w:cs="Arial"/>
          <w:b w:val="0"/>
          <w:bCs w:val="0"/>
          <w:i w:val="0"/>
          <w:iCs w:val="0"/>
          <w:color w:val="auto"/>
          <w:highlight w:val="none"/>
          <w:lang w:val="en-US" w:eastAsia="zh-CN"/>
        </w:rPr>
        <w:t>4</w:t>
      </w:r>
    </w:p>
    <w:p>
      <w:pPr>
        <w:pStyle w:val="33"/>
        <w:bidi w:val="0"/>
        <w:rPr>
          <w:rFonts w:hint="default" w:ascii="Arial" w:hAnsi="Arial" w:eastAsia="宋体" w:cs="Arial"/>
          <w:b w:val="0"/>
          <w:bCs w:val="0"/>
          <w:i w:val="0"/>
          <w:iCs w:val="0"/>
          <w:color w:val="auto"/>
          <w:highlight w:val="none"/>
          <w:lang w:val="en-US" w:eastAsia="zh-CN"/>
        </w:rPr>
      </w:pPr>
      <w:r>
        <w:rPr>
          <w:rFonts w:hint="default" w:ascii="Arial" w:hAnsi="Arial" w:cs="Arial"/>
          <w:b w:val="0"/>
          <w:bCs w:val="0"/>
          <w:i w:val="0"/>
          <w:iCs w:val="0"/>
          <w:color w:val="auto"/>
          <w:highlight w:val="none"/>
        </w:rPr>
        <w:fldChar w:fldCharType="begin"/>
      </w:r>
      <w:r>
        <w:rPr>
          <w:rFonts w:hint="default" w:ascii="Arial" w:hAnsi="Arial" w:cs="Arial"/>
          <w:b w:val="0"/>
          <w:bCs w:val="0"/>
          <w:i w:val="0"/>
          <w:iCs w:val="0"/>
          <w:color w:val="auto"/>
          <w:highlight w:val="none"/>
        </w:rPr>
        <w:instrText xml:space="preserve"> HYPERLINK \l "_Toc12927" </w:instrText>
      </w:r>
      <w:r>
        <w:rPr>
          <w:rFonts w:hint="default" w:ascii="Arial" w:hAnsi="Arial" w:cs="Arial"/>
          <w:b w:val="0"/>
          <w:bCs w:val="0"/>
          <w:i w:val="0"/>
          <w:iCs w:val="0"/>
          <w:color w:val="auto"/>
          <w:highlight w:val="none"/>
        </w:rPr>
        <w:fldChar w:fldCharType="separate"/>
      </w:r>
      <w:r>
        <w:rPr>
          <w:rFonts w:hint="default" w:ascii="Arial" w:hAnsi="Arial" w:cs="Arial"/>
          <w:b w:val="0"/>
          <w:bCs w:val="0"/>
          <w:i w:val="0"/>
          <w:iCs w:val="0"/>
          <w:color w:val="auto"/>
          <w:highlight w:val="none"/>
        </w:rPr>
        <w:t>第六章  投标文件格式</w:t>
      </w:r>
      <w:r>
        <w:rPr>
          <w:rFonts w:hint="default" w:ascii="Arial" w:hAnsi="Arial" w:cs="Arial"/>
          <w:b w:val="0"/>
          <w:bCs w:val="0"/>
          <w:i w:val="0"/>
          <w:iCs w:val="0"/>
          <w:color w:val="auto"/>
          <w:highlight w:val="none"/>
        </w:rPr>
        <w:tab/>
      </w:r>
      <w:r>
        <w:rPr>
          <w:rFonts w:hint="eastAsia" w:ascii="Arial" w:hAnsi="Arial" w:cs="Arial"/>
          <w:b w:val="0"/>
          <w:bCs w:val="0"/>
          <w:i w:val="0"/>
          <w:iCs w:val="0"/>
          <w:color w:val="auto"/>
          <w:highlight w:val="none"/>
          <w:lang w:val="en-US" w:eastAsia="zh-CN"/>
        </w:rPr>
        <w:t>4</w:t>
      </w:r>
      <w:r>
        <w:rPr>
          <w:rFonts w:hint="default" w:ascii="Arial" w:hAnsi="Arial" w:cs="Arial"/>
          <w:b w:val="0"/>
          <w:bCs w:val="0"/>
          <w:i w:val="0"/>
          <w:iCs w:val="0"/>
          <w:color w:val="auto"/>
          <w:highlight w:val="none"/>
        </w:rPr>
        <w:fldChar w:fldCharType="end"/>
      </w:r>
      <w:r>
        <w:rPr>
          <w:rFonts w:hint="eastAsia" w:ascii="Arial" w:hAnsi="Arial" w:cs="Arial"/>
          <w:b w:val="0"/>
          <w:bCs w:val="0"/>
          <w:i w:val="0"/>
          <w:iCs w:val="0"/>
          <w:color w:val="auto"/>
          <w:highlight w:val="none"/>
          <w:lang w:val="en-US" w:eastAsia="zh-CN"/>
        </w:rPr>
        <w:t xml:space="preserve">5   </w:t>
      </w:r>
    </w:p>
    <w:p>
      <w:pPr>
        <w:pStyle w:val="33"/>
        <w:keepNext w:val="0"/>
        <w:keepLines w:val="0"/>
        <w:pageBreakBefore w:val="0"/>
        <w:widowControl w:val="0"/>
        <w:kinsoku/>
        <w:wordWrap/>
        <w:overflowPunct/>
        <w:topLinePunct w:val="0"/>
        <w:autoSpaceDE/>
        <w:autoSpaceDN/>
        <w:bidi w:val="0"/>
        <w:adjustRightInd/>
        <w:snapToGrid/>
        <w:spacing w:line="400" w:lineRule="exact"/>
        <w:ind w:firstLine="241"/>
        <w:textAlignment w:val="auto"/>
        <w:rPr>
          <w:rFonts w:hint="default" w:ascii="Arial" w:hAnsi="Arial" w:cs="Arial"/>
          <w:b w:val="0"/>
          <w:bCs w:val="0"/>
          <w:i w:val="0"/>
          <w:iCs w:val="0"/>
          <w:color w:val="auto"/>
          <w:highlight w:val="none"/>
        </w:rPr>
      </w:pPr>
      <w:r>
        <w:rPr>
          <w:rFonts w:hint="default" w:ascii="Arial" w:hAnsi="Arial" w:cs="Arial"/>
          <w:b w:val="0"/>
          <w:bCs w:val="0"/>
          <w:i w:val="0"/>
          <w:iCs w:val="0"/>
          <w:color w:val="auto"/>
          <w:highlight w:val="none"/>
        </w:rPr>
        <w:fldChar w:fldCharType="end"/>
      </w:r>
    </w:p>
    <w:p>
      <w:pPr>
        <w:spacing w:before="120" w:beforeLines="50" w:line="480" w:lineRule="exact"/>
        <w:rPr>
          <w:rFonts w:hint="default" w:ascii="Arial" w:hAnsi="Arial" w:cs="Arial"/>
          <w:i w:val="0"/>
          <w:iCs w:val="0"/>
          <w:color w:val="auto"/>
          <w:sz w:val="28"/>
          <w:szCs w:val="28"/>
          <w:highlight w:val="none"/>
        </w:rPr>
      </w:pPr>
    </w:p>
    <w:p>
      <w:pPr>
        <w:spacing w:before="120" w:beforeLines="50" w:line="480" w:lineRule="exact"/>
        <w:rPr>
          <w:rFonts w:hint="default" w:ascii="Arial" w:hAnsi="Arial" w:cs="Arial"/>
          <w:i w:val="0"/>
          <w:iCs w:val="0"/>
          <w:color w:val="auto"/>
          <w:sz w:val="30"/>
          <w:highlight w:val="none"/>
        </w:rPr>
      </w:pPr>
    </w:p>
    <w:p>
      <w:pPr>
        <w:pStyle w:val="2"/>
        <w:rPr>
          <w:rFonts w:hint="default" w:ascii="Arial" w:hAnsi="Arial" w:cs="Arial"/>
          <w:i w:val="0"/>
          <w:iCs w:val="0"/>
          <w:color w:val="auto"/>
          <w:sz w:val="30"/>
          <w:highlight w:val="none"/>
        </w:rPr>
      </w:pPr>
    </w:p>
    <w:p>
      <w:pPr>
        <w:pStyle w:val="2"/>
        <w:rPr>
          <w:rFonts w:hint="default" w:ascii="Arial" w:hAnsi="Arial" w:cs="Arial"/>
          <w:i w:val="0"/>
          <w:iCs w:val="0"/>
          <w:color w:val="auto"/>
          <w:sz w:val="30"/>
          <w:highlight w:val="none"/>
        </w:rPr>
      </w:pPr>
    </w:p>
    <w:p>
      <w:pPr>
        <w:pStyle w:val="2"/>
        <w:rPr>
          <w:rFonts w:hint="default" w:ascii="Arial" w:hAnsi="Arial" w:cs="Arial"/>
          <w:i w:val="0"/>
          <w:iCs w:val="0"/>
          <w:color w:val="auto"/>
          <w:sz w:val="30"/>
          <w:highlight w:val="none"/>
        </w:rPr>
      </w:pPr>
    </w:p>
    <w:p>
      <w:pPr>
        <w:pStyle w:val="2"/>
        <w:rPr>
          <w:rFonts w:hint="default" w:ascii="Arial" w:hAnsi="Arial" w:cs="Arial"/>
          <w:i w:val="0"/>
          <w:iCs w:val="0"/>
          <w:color w:val="auto"/>
          <w:sz w:val="30"/>
          <w:highlight w:val="none"/>
        </w:rPr>
      </w:pPr>
    </w:p>
    <w:p>
      <w:pPr>
        <w:pStyle w:val="2"/>
        <w:rPr>
          <w:rFonts w:hint="default" w:ascii="Arial" w:hAnsi="Arial" w:cs="Arial"/>
          <w:i w:val="0"/>
          <w:iCs w:val="0"/>
          <w:color w:val="auto"/>
          <w:sz w:val="30"/>
          <w:highlight w:val="none"/>
        </w:rPr>
      </w:pPr>
    </w:p>
    <w:p>
      <w:pPr>
        <w:pStyle w:val="2"/>
        <w:rPr>
          <w:rFonts w:hint="default" w:ascii="Arial" w:hAnsi="Arial" w:cs="Arial"/>
          <w:i w:val="0"/>
          <w:iCs w:val="0"/>
          <w:color w:val="auto"/>
          <w:sz w:val="30"/>
          <w:highlight w:val="none"/>
        </w:rPr>
      </w:pPr>
    </w:p>
    <w:p>
      <w:pPr>
        <w:pStyle w:val="2"/>
        <w:rPr>
          <w:rFonts w:hint="default" w:ascii="Arial" w:hAnsi="Arial" w:cs="Arial"/>
          <w:i w:val="0"/>
          <w:iCs w:val="0"/>
          <w:color w:val="auto"/>
          <w:sz w:val="30"/>
          <w:highlight w:val="none"/>
        </w:rPr>
      </w:pPr>
    </w:p>
    <w:p>
      <w:pPr>
        <w:pStyle w:val="2"/>
        <w:rPr>
          <w:rFonts w:hint="default" w:ascii="Arial" w:hAnsi="Arial" w:cs="Arial"/>
          <w:i w:val="0"/>
          <w:iCs w:val="0"/>
          <w:color w:val="auto"/>
          <w:sz w:val="30"/>
          <w:highlight w:val="none"/>
        </w:rPr>
      </w:pPr>
    </w:p>
    <w:p>
      <w:pPr>
        <w:pStyle w:val="2"/>
        <w:rPr>
          <w:rFonts w:hint="default" w:ascii="Arial" w:hAnsi="Arial" w:cs="Arial"/>
          <w:i w:val="0"/>
          <w:iCs w:val="0"/>
          <w:color w:val="auto"/>
          <w:sz w:val="30"/>
          <w:highlight w:val="none"/>
        </w:rPr>
      </w:pPr>
    </w:p>
    <w:p>
      <w:pPr>
        <w:pStyle w:val="2"/>
        <w:rPr>
          <w:rFonts w:hint="default" w:ascii="Arial" w:hAnsi="Arial" w:cs="Arial"/>
          <w:i w:val="0"/>
          <w:iCs w:val="0"/>
          <w:color w:val="auto"/>
          <w:sz w:val="30"/>
          <w:highlight w:val="none"/>
        </w:rPr>
      </w:pPr>
    </w:p>
    <w:p>
      <w:pPr>
        <w:pStyle w:val="2"/>
        <w:rPr>
          <w:rFonts w:hint="default" w:ascii="Arial" w:hAnsi="Arial" w:cs="Arial"/>
          <w:i w:val="0"/>
          <w:iCs w:val="0"/>
          <w:color w:val="auto"/>
          <w:sz w:val="30"/>
          <w:highlight w:val="none"/>
        </w:rPr>
      </w:pPr>
    </w:p>
    <w:p>
      <w:pPr>
        <w:pStyle w:val="2"/>
        <w:rPr>
          <w:rFonts w:hint="default" w:ascii="Arial" w:hAnsi="Arial" w:cs="Arial"/>
          <w:i w:val="0"/>
          <w:iCs w:val="0"/>
          <w:color w:val="auto"/>
          <w:sz w:val="30"/>
          <w:highlight w:val="none"/>
        </w:rPr>
      </w:pPr>
    </w:p>
    <w:p>
      <w:pPr>
        <w:pStyle w:val="2"/>
        <w:rPr>
          <w:rFonts w:hint="default" w:ascii="Arial" w:hAnsi="Arial" w:cs="Arial"/>
          <w:i w:val="0"/>
          <w:iCs w:val="0"/>
          <w:color w:val="auto"/>
          <w:sz w:val="30"/>
          <w:highlight w:val="none"/>
        </w:rPr>
      </w:pPr>
    </w:p>
    <w:p>
      <w:pPr>
        <w:pStyle w:val="2"/>
        <w:rPr>
          <w:rFonts w:hint="default" w:ascii="Arial" w:hAnsi="Arial" w:cs="Arial"/>
          <w:i w:val="0"/>
          <w:iCs w:val="0"/>
          <w:color w:val="auto"/>
          <w:sz w:val="30"/>
          <w:highlight w:val="none"/>
        </w:rPr>
      </w:pPr>
    </w:p>
    <w:p>
      <w:pPr>
        <w:pStyle w:val="2"/>
        <w:rPr>
          <w:rFonts w:hint="default" w:ascii="Arial" w:hAnsi="Arial" w:cs="Arial"/>
          <w:i w:val="0"/>
          <w:iCs w:val="0"/>
          <w:color w:val="auto"/>
          <w:sz w:val="30"/>
          <w:highlight w:val="none"/>
        </w:rPr>
      </w:pPr>
    </w:p>
    <w:p>
      <w:pPr>
        <w:pStyle w:val="2"/>
        <w:rPr>
          <w:rFonts w:hint="default" w:ascii="Arial" w:hAnsi="Arial" w:cs="Arial"/>
          <w:i w:val="0"/>
          <w:iCs w:val="0"/>
          <w:color w:val="auto"/>
          <w:sz w:val="30"/>
          <w:highlight w:val="none"/>
        </w:rPr>
      </w:pPr>
    </w:p>
    <w:p>
      <w:pPr>
        <w:pStyle w:val="2"/>
        <w:rPr>
          <w:rFonts w:hint="default" w:ascii="Arial" w:hAnsi="Arial" w:cs="Arial"/>
          <w:i w:val="0"/>
          <w:iCs w:val="0"/>
          <w:color w:val="auto"/>
          <w:sz w:val="30"/>
          <w:highlight w:val="none"/>
        </w:rPr>
      </w:pPr>
    </w:p>
    <w:p>
      <w:pPr>
        <w:pStyle w:val="2"/>
        <w:rPr>
          <w:rFonts w:hint="default" w:ascii="Arial" w:hAnsi="Arial" w:cs="Arial"/>
          <w:i w:val="0"/>
          <w:iCs w:val="0"/>
          <w:color w:val="auto"/>
          <w:sz w:val="30"/>
          <w:highlight w:val="none"/>
        </w:rPr>
        <w:sectPr>
          <w:headerReference r:id="rId5" w:type="first"/>
          <w:footerReference r:id="rId6" w:type="first"/>
          <w:pgSz w:w="11906" w:h="16838"/>
          <w:pgMar w:top="1418" w:right="1134" w:bottom="1247" w:left="1418" w:header="794" w:footer="992" w:gutter="0"/>
          <w:pgNumType w:start="0"/>
          <w:cols w:space="720" w:num="1"/>
          <w:titlePg/>
          <w:docGrid w:linePitch="312" w:charSpace="0"/>
        </w:sectPr>
      </w:pPr>
    </w:p>
    <w:p>
      <w:pPr>
        <w:pStyle w:val="26"/>
        <w:snapToGrid w:val="0"/>
        <w:spacing w:before="120" w:after="120" w:line="320" w:lineRule="exact"/>
        <w:jc w:val="center"/>
        <w:outlineLvl w:val="0"/>
        <w:rPr>
          <w:rFonts w:hint="default" w:ascii="Arial" w:hAnsi="Arial" w:cs="Arial"/>
          <w:i w:val="0"/>
          <w:iCs w:val="0"/>
          <w:color w:val="auto"/>
          <w:sz w:val="32"/>
          <w:szCs w:val="32"/>
          <w:highlight w:val="none"/>
        </w:rPr>
      </w:pPr>
      <w:bookmarkStart w:id="3" w:name="_Toc254970489"/>
      <w:bookmarkStart w:id="4" w:name="_Toc2923"/>
      <w:bookmarkStart w:id="5" w:name="_Toc254970630"/>
    </w:p>
    <w:p>
      <w:pPr>
        <w:pStyle w:val="26"/>
        <w:snapToGrid w:val="0"/>
        <w:spacing w:before="120" w:after="120" w:line="320" w:lineRule="exact"/>
        <w:jc w:val="center"/>
        <w:outlineLvl w:val="0"/>
        <w:rPr>
          <w:rFonts w:hint="default" w:ascii="Arial" w:hAnsi="Arial" w:cs="Arial"/>
          <w:i w:val="0"/>
          <w:iCs w:val="0"/>
          <w:color w:val="auto"/>
          <w:sz w:val="32"/>
          <w:szCs w:val="32"/>
          <w:highlight w:val="none"/>
        </w:rPr>
      </w:pPr>
    </w:p>
    <w:p>
      <w:pPr>
        <w:pStyle w:val="26"/>
        <w:snapToGrid w:val="0"/>
        <w:spacing w:before="120" w:after="120" w:line="320" w:lineRule="exact"/>
        <w:jc w:val="center"/>
        <w:outlineLvl w:val="0"/>
        <w:rPr>
          <w:rFonts w:hint="default" w:ascii="Arial" w:hAnsi="Arial" w:cs="Arial"/>
          <w:i w:val="0"/>
          <w:iCs w:val="0"/>
          <w:color w:val="auto"/>
          <w:sz w:val="32"/>
          <w:szCs w:val="32"/>
          <w:highlight w:val="none"/>
        </w:rPr>
      </w:pPr>
    </w:p>
    <w:p>
      <w:pPr>
        <w:pStyle w:val="26"/>
        <w:snapToGrid w:val="0"/>
        <w:spacing w:before="120" w:after="120" w:line="320" w:lineRule="exact"/>
        <w:jc w:val="center"/>
        <w:outlineLvl w:val="0"/>
        <w:rPr>
          <w:rFonts w:hint="default" w:ascii="Arial" w:hAnsi="Arial" w:cs="Arial"/>
          <w:i w:val="0"/>
          <w:iCs w:val="0"/>
          <w:color w:val="auto"/>
          <w:sz w:val="32"/>
          <w:szCs w:val="32"/>
          <w:highlight w:val="none"/>
        </w:rPr>
      </w:pPr>
    </w:p>
    <w:p>
      <w:pPr>
        <w:pStyle w:val="26"/>
        <w:snapToGrid w:val="0"/>
        <w:spacing w:before="120" w:after="120" w:line="320" w:lineRule="exact"/>
        <w:jc w:val="center"/>
        <w:outlineLvl w:val="0"/>
        <w:rPr>
          <w:rFonts w:hint="default" w:ascii="Arial" w:hAnsi="Arial" w:cs="Arial"/>
          <w:i w:val="0"/>
          <w:iCs w:val="0"/>
          <w:color w:val="auto"/>
          <w:sz w:val="32"/>
          <w:szCs w:val="32"/>
          <w:highlight w:val="none"/>
        </w:rPr>
      </w:pPr>
    </w:p>
    <w:p>
      <w:pPr>
        <w:pStyle w:val="26"/>
        <w:snapToGrid w:val="0"/>
        <w:spacing w:before="120" w:after="120" w:line="320" w:lineRule="exact"/>
        <w:jc w:val="center"/>
        <w:outlineLvl w:val="0"/>
        <w:rPr>
          <w:rFonts w:hint="default" w:ascii="Arial" w:hAnsi="Arial" w:cs="Arial"/>
          <w:i w:val="0"/>
          <w:iCs w:val="0"/>
          <w:color w:val="auto"/>
          <w:sz w:val="32"/>
          <w:szCs w:val="32"/>
          <w:highlight w:val="none"/>
        </w:rPr>
      </w:pPr>
    </w:p>
    <w:p>
      <w:pPr>
        <w:pStyle w:val="26"/>
        <w:snapToGrid w:val="0"/>
        <w:spacing w:before="120" w:after="120" w:line="320" w:lineRule="exact"/>
        <w:jc w:val="center"/>
        <w:outlineLvl w:val="0"/>
        <w:rPr>
          <w:rFonts w:hint="default" w:ascii="Arial" w:hAnsi="Arial" w:cs="Arial"/>
          <w:i w:val="0"/>
          <w:iCs w:val="0"/>
          <w:color w:val="auto"/>
          <w:sz w:val="32"/>
          <w:szCs w:val="32"/>
          <w:highlight w:val="none"/>
        </w:rPr>
      </w:pPr>
    </w:p>
    <w:p>
      <w:pPr>
        <w:pStyle w:val="26"/>
        <w:snapToGrid w:val="0"/>
        <w:spacing w:before="120" w:after="120" w:line="320" w:lineRule="exact"/>
        <w:jc w:val="center"/>
        <w:outlineLvl w:val="0"/>
        <w:rPr>
          <w:rFonts w:hint="default" w:ascii="Arial" w:hAnsi="Arial" w:cs="Arial"/>
          <w:i w:val="0"/>
          <w:iCs w:val="0"/>
          <w:color w:val="auto"/>
          <w:sz w:val="32"/>
          <w:szCs w:val="32"/>
          <w:highlight w:val="none"/>
        </w:rPr>
      </w:pPr>
    </w:p>
    <w:p>
      <w:pPr>
        <w:pStyle w:val="26"/>
        <w:snapToGrid w:val="0"/>
        <w:spacing w:before="120" w:after="120" w:line="320" w:lineRule="exact"/>
        <w:jc w:val="center"/>
        <w:outlineLvl w:val="0"/>
        <w:rPr>
          <w:rFonts w:hint="default" w:ascii="Arial" w:hAnsi="Arial" w:cs="Arial"/>
          <w:i w:val="0"/>
          <w:iCs w:val="0"/>
          <w:color w:val="auto"/>
          <w:sz w:val="32"/>
          <w:szCs w:val="32"/>
          <w:highlight w:val="none"/>
        </w:rPr>
      </w:pPr>
    </w:p>
    <w:p>
      <w:pPr>
        <w:pStyle w:val="26"/>
        <w:snapToGrid w:val="0"/>
        <w:spacing w:before="120" w:after="120" w:line="320" w:lineRule="exact"/>
        <w:jc w:val="center"/>
        <w:outlineLvl w:val="0"/>
        <w:rPr>
          <w:rFonts w:hint="default" w:ascii="Arial" w:hAnsi="Arial" w:cs="Arial"/>
          <w:i w:val="0"/>
          <w:iCs w:val="0"/>
          <w:color w:val="auto"/>
          <w:sz w:val="32"/>
          <w:szCs w:val="32"/>
          <w:highlight w:val="none"/>
        </w:rPr>
      </w:pPr>
    </w:p>
    <w:p>
      <w:pPr>
        <w:pStyle w:val="26"/>
        <w:snapToGrid w:val="0"/>
        <w:spacing w:before="120" w:after="120" w:line="320" w:lineRule="exact"/>
        <w:jc w:val="center"/>
        <w:outlineLvl w:val="0"/>
        <w:rPr>
          <w:rFonts w:hint="default" w:ascii="Arial" w:hAnsi="Arial" w:cs="Arial"/>
          <w:i w:val="0"/>
          <w:iCs w:val="0"/>
          <w:color w:val="auto"/>
          <w:sz w:val="32"/>
          <w:szCs w:val="32"/>
          <w:highlight w:val="none"/>
        </w:rPr>
      </w:pPr>
    </w:p>
    <w:p>
      <w:pPr>
        <w:pStyle w:val="26"/>
        <w:snapToGrid w:val="0"/>
        <w:spacing w:before="120" w:after="120" w:line="320" w:lineRule="exact"/>
        <w:jc w:val="center"/>
        <w:outlineLvl w:val="0"/>
        <w:rPr>
          <w:rFonts w:hint="default" w:ascii="Arial" w:hAnsi="Arial" w:cs="Arial"/>
          <w:i w:val="0"/>
          <w:iCs w:val="0"/>
          <w:color w:val="auto"/>
          <w:sz w:val="32"/>
          <w:szCs w:val="32"/>
          <w:highlight w:val="none"/>
        </w:rPr>
      </w:pPr>
    </w:p>
    <w:p>
      <w:pPr>
        <w:pStyle w:val="26"/>
        <w:snapToGrid w:val="0"/>
        <w:spacing w:before="120" w:after="120" w:line="320" w:lineRule="exact"/>
        <w:jc w:val="center"/>
        <w:outlineLvl w:val="0"/>
        <w:rPr>
          <w:rFonts w:hint="default" w:ascii="Arial" w:hAnsi="Arial" w:cs="Arial"/>
          <w:i w:val="0"/>
          <w:iCs w:val="0"/>
          <w:color w:val="auto"/>
          <w:sz w:val="32"/>
          <w:szCs w:val="32"/>
          <w:highlight w:val="none"/>
        </w:rPr>
      </w:pPr>
    </w:p>
    <w:p>
      <w:pPr>
        <w:pStyle w:val="26"/>
        <w:snapToGrid w:val="0"/>
        <w:spacing w:before="120" w:after="120" w:line="320" w:lineRule="exact"/>
        <w:jc w:val="center"/>
        <w:outlineLvl w:val="0"/>
        <w:rPr>
          <w:rFonts w:hint="default" w:ascii="Arial" w:hAnsi="Arial" w:cs="Arial"/>
          <w:i w:val="0"/>
          <w:iCs w:val="0"/>
          <w:color w:val="auto"/>
          <w:sz w:val="32"/>
          <w:szCs w:val="32"/>
          <w:highlight w:val="none"/>
        </w:rPr>
      </w:pPr>
    </w:p>
    <w:p>
      <w:pPr>
        <w:pStyle w:val="26"/>
        <w:snapToGrid w:val="0"/>
        <w:spacing w:before="120" w:after="120" w:line="320" w:lineRule="exact"/>
        <w:jc w:val="center"/>
        <w:outlineLvl w:val="0"/>
        <w:rPr>
          <w:rFonts w:hint="default" w:ascii="Arial" w:hAnsi="Arial" w:cs="Arial"/>
          <w:i w:val="0"/>
          <w:iCs w:val="0"/>
          <w:color w:val="auto"/>
          <w:sz w:val="32"/>
          <w:szCs w:val="32"/>
          <w:highlight w:val="none"/>
        </w:rPr>
      </w:pPr>
    </w:p>
    <w:p>
      <w:pPr>
        <w:pStyle w:val="26"/>
        <w:snapToGrid w:val="0"/>
        <w:spacing w:before="120" w:after="120" w:line="320" w:lineRule="exact"/>
        <w:jc w:val="center"/>
        <w:outlineLvl w:val="0"/>
        <w:rPr>
          <w:rFonts w:hint="default" w:ascii="Arial" w:hAnsi="Arial" w:cs="Arial"/>
          <w:i w:val="0"/>
          <w:iCs w:val="0"/>
          <w:color w:val="auto"/>
          <w:sz w:val="32"/>
          <w:szCs w:val="32"/>
          <w:highlight w:val="none"/>
        </w:rPr>
      </w:pPr>
    </w:p>
    <w:p>
      <w:pPr>
        <w:pStyle w:val="26"/>
        <w:snapToGrid w:val="0"/>
        <w:spacing w:before="120" w:after="120" w:line="320" w:lineRule="exact"/>
        <w:jc w:val="center"/>
        <w:outlineLvl w:val="0"/>
        <w:rPr>
          <w:rFonts w:hint="default" w:ascii="Arial" w:hAnsi="Arial" w:cs="Arial"/>
          <w:i w:val="0"/>
          <w:iCs w:val="0"/>
          <w:color w:val="auto"/>
          <w:sz w:val="32"/>
          <w:szCs w:val="32"/>
          <w:highlight w:val="none"/>
        </w:rPr>
      </w:pPr>
    </w:p>
    <w:p>
      <w:pPr>
        <w:pStyle w:val="26"/>
        <w:snapToGrid w:val="0"/>
        <w:spacing w:before="120" w:after="120" w:line="320" w:lineRule="exact"/>
        <w:jc w:val="center"/>
        <w:outlineLvl w:val="0"/>
        <w:rPr>
          <w:rFonts w:hint="default" w:ascii="Arial" w:hAnsi="Arial" w:cs="Arial"/>
          <w:i w:val="0"/>
          <w:iCs w:val="0"/>
          <w:color w:val="auto"/>
          <w:sz w:val="32"/>
          <w:szCs w:val="32"/>
          <w:highlight w:val="none"/>
        </w:rPr>
      </w:pPr>
    </w:p>
    <w:p>
      <w:pPr>
        <w:pStyle w:val="26"/>
        <w:snapToGrid w:val="0"/>
        <w:spacing w:before="120" w:after="120" w:line="320" w:lineRule="exact"/>
        <w:jc w:val="center"/>
        <w:outlineLvl w:val="0"/>
        <w:rPr>
          <w:rFonts w:hint="default" w:ascii="Arial" w:hAnsi="Arial" w:cs="Arial"/>
          <w:i w:val="0"/>
          <w:iCs w:val="0"/>
          <w:color w:val="auto"/>
          <w:sz w:val="32"/>
          <w:szCs w:val="32"/>
          <w:highlight w:val="none"/>
        </w:rPr>
      </w:pPr>
    </w:p>
    <w:p>
      <w:pPr>
        <w:pStyle w:val="26"/>
        <w:snapToGrid w:val="0"/>
        <w:spacing w:before="120" w:after="120" w:line="320" w:lineRule="exact"/>
        <w:jc w:val="center"/>
        <w:outlineLvl w:val="0"/>
        <w:rPr>
          <w:rFonts w:hint="default" w:ascii="Arial" w:hAnsi="Arial" w:cs="Arial"/>
          <w:i w:val="0"/>
          <w:iCs w:val="0"/>
          <w:color w:val="auto"/>
          <w:sz w:val="32"/>
          <w:szCs w:val="32"/>
          <w:highlight w:val="none"/>
        </w:rPr>
      </w:pPr>
    </w:p>
    <w:p>
      <w:pPr>
        <w:pStyle w:val="26"/>
        <w:snapToGrid w:val="0"/>
        <w:spacing w:before="120" w:after="120" w:line="320" w:lineRule="exact"/>
        <w:jc w:val="center"/>
        <w:outlineLvl w:val="0"/>
        <w:rPr>
          <w:rFonts w:hint="default" w:ascii="Arial" w:hAnsi="Arial" w:cs="Arial"/>
          <w:i w:val="0"/>
          <w:iCs w:val="0"/>
          <w:color w:val="auto"/>
          <w:sz w:val="32"/>
          <w:szCs w:val="32"/>
          <w:highlight w:val="none"/>
        </w:rPr>
      </w:pPr>
    </w:p>
    <w:p>
      <w:pPr>
        <w:pStyle w:val="26"/>
        <w:snapToGrid w:val="0"/>
        <w:spacing w:before="120" w:after="120" w:line="320" w:lineRule="exact"/>
        <w:jc w:val="center"/>
        <w:outlineLvl w:val="0"/>
        <w:rPr>
          <w:rFonts w:hint="default" w:ascii="Arial" w:hAnsi="Arial" w:cs="Arial"/>
          <w:i w:val="0"/>
          <w:iCs w:val="0"/>
          <w:color w:val="auto"/>
          <w:sz w:val="32"/>
          <w:szCs w:val="32"/>
          <w:highlight w:val="none"/>
        </w:rPr>
      </w:pPr>
    </w:p>
    <w:p>
      <w:pPr>
        <w:pStyle w:val="26"/>
        <w:snapToGrid w:val="0"/>
        <w:spacing w:before="120" w:after="120" w:line="320" w:lineRule="exact"/>
        <w:jc w:val="center"/>
        <w:outlineLvl w:val="0"/>
        <w:rPr>
          <w:rFonts w:hint="default" w:ascii="Arial" w:hAnsi="Arial" w:cs="Arial"/>
          <w:i w:val="0"/>
          <w:iCs w:val="0"/>
          <w:color w:val="auto"/>
          <w:sz w:val="32"/>
          <w:szCs w:val="32"/>
          <w:highlight w:val="none"/>
        </w:rPr>
      </w:pPr>
    </w:p>
    <w:p>
      <w:pPr>
        <w:pStyle w:val="26"/>
        <w:snapToGrid w:val="0"/>
        <w:spacing w:before="120" w:after="120" w:line="320" w:lineRule="exact"/>
        <w:jc w:val="center"/>
        <w:outlineLvl w:val="0"/>
        <w:rPr>
          <w:rFonts w:hint="default" w:ascii="Arial" w:hAnsi="Arial" w:cs="Arial"/>
          <w:i w:val="0"/>
          <w:iCs w:val="0"/>
          <w:color w:val="auto"/>
          <w:sz w:val="32"/>
          <w:szCs w:val="32"/>
          <w:highlight w:val="none"/>
        </w:rPr>
      </w:pPr>
    </w:p>
    <w:p>
      <w:pPr>
        <w:pStyle w:val="26"/>
        <w:snapToGrid w:val="0"/>
        <w:spacing w:before="120" w:after="120" w:line="320" w:lineRule="exact"/>
        <w:jc w:val="center"/>
        <w:outlineLvl w:val="0"/>
        <w:rPr>
          <w:rFonts w:hint="default" w:ascii="Arial" w:hAnsi="Arial" w:cs="Arial"/>
          <w:i w:val="0"/>
          <w:iCs w:val="0"/>
          <w:color w:val="auto"/>
          <w:sz w:val="32"/>
          <w:szCs w:val="32"/>
          <w:highlight w:val="none"/>
        </w:rPr>
      </w:pPr>
    </w:p>
    <w:p>
      <w:pPr>
        <w:pStyle w:val="26"/>
        <w:snapToGrid w:val="0"/>
        <w:spacing w:before="120" w:after="120" w:line="320" w:lineRule="exact"/>
        <w:jc w:val="center"/>
        <w:outlineLvl w:val="0"/>
        <w:rPr>
          <w:rFonts w:hint="default" w:ascii="Arial" w:hAnsi="Arial" w:cs="Arial"/>
          <w:i w:val="0"/>
          <w:iCs w:val="0"/>
          <w:color w:val="auto"/>
          <w:sz w:val="32"/>
          <w:szCs w:val="32"/>
          <w:highlight w:val="none"/>
        </w:rPr>
      </w:pPr>
    </w:p>
    <w:p>
      <w:pPr>
        <w:pStyle w:val="26"/>
        <w:snapToGrid w:val="0"/>
        <w:spacing w:before="120" w:after="120" w:line="320" w:lineRule="exact"/>
        <w:jc w:val="center"/>
        <w:outlineLvl w:val="0"/>
        <w:rPr>
          <w:rFonts w:hint="default" w:ascii="Arial" w:hAnsi="Arial" w:cs="Arial"/>
          <w:i w:val="0"/>
          <w:iCs w:val="0"/>
          <w:color w:val="auto"/>
          <w:sz w:val="32"/>
          <w:szCs w:val="32"/>
          <w:highlight w:val="none"/>
        </w:rPr>
      </w:pPr>
    </w:p>
    <w:p>
      <w:pPr>
        <w:pStyle w:val="26"/>
        <w:snapToGrid w:val="0"/>
        <w:spacing w:before="120" w:after="120" w:line="320" w:lineRule="exact"/>
        <w:jc w:val="center"/>
        <w:outlineLvl w:val="0"/>
        <w:rPr>
          <w:rFonts w:hint="default" w:ascii="Arial" w:hAnsi="Arial" w:cs="Arial"/>
          <w:i w:val="0"/>
          <w:iCs w:val="0"/>
          <w:color w:val="auto"/>
          <w:sz w:val="32"/>
          <w:szCs w:val="32"/>
          <w:highlight w:val="none"/>
        </w:rPr>
      </w:pPr>
    </w:p>
    <w:p>
      <w:pPr>
        <w:pStyle w:val="26"/>
        <w:snapToGrid w:val="0"/>
        <w:spacing w:before="120" w:after="120" w:line="320" w:lineRule="exact"/>
        <w:jc w:val="center"/>
        <w:outlineLvl w:val="0"/>
        <w:rPr>
          <w:rFonts w:hint="default" w:ascii="Arial" w:hAnsi="Arial" w:cs="Arial"/>
          <w:i w:val="0"/>
          <w:iCs w:val="0"/>
          <w:color w:val="auto"/>
          <w:sz w:val="32"/>
          <w:szCs w:val="32"/>
          <w:highlight w:val="none"/>
        </w:rPr>
      </w:pPr>
    </w:p>
    <w:p>
      <w:pPr>
        <w:pStyle w:val="26"/>
        <w:snapToGrid w:val="0"/>
        <w:spacing w:before="120" w:after="120" w:line="320" w:lineRule="exact"/>
        <w:jc w:val="center"/>
        <w:outlineLvl w:val="0"/>
        <w:rPr>
          <w:rFonts w:hint="default" w:ascii="Arial" w:hAnsi="Arial" w:cs="Arial"/>
          <w:i w:val="0"/>
          <w:iCs w:val="0"/>
          <w:color w:val="auto"/>
          <w:sz w:val="32"/>
          <w:szCs w:val="32"/>
          <w:highlight w:val="none"/>
        </w:rPr>
      </w:pPr>
    </w:p>
    <w:p>
      <w:pPr>
        <w:pStyle w:val="26"/>
        <w:snapToGrid w:val="0"/>
        <w:spacing w:before="120" w:after="120" w:line="320" w:lineRule="exact"/>
        <w:jc w:val="center"/>
        <w:outlineLvl w:val="0"/>
        <w:rPr>
          <w:rFonts w:hint="default" w:ascii="Arial" w:hAnsi="Arial" w:cs="Arial"/>
          <w:i w:val="0"/>
          <w:iCs w:val="0"/>
          <w:color w:val="auto"/>
          <w:sz w:val="32"/>
          <w:szCs w:val="32"/>
          <w:highlight w:val="none"/>
        </w:rPr>
      </w:pPr>
    </w:p>
    <w:p>
      <w:pPr>
        <w:pStyle w:val="26"/>
        <w:snapToGrid w:val="0"/>
        <w:spacing w:before="120" w:after="120" w:line="320" w:lineRule="exact"/>
        <w:jc w:val="center"/>
        <w:outlineLvl w:val="0"/>
        <w:rPr>
          <w:rFonts w:hint="default" w:ascii="Arial" w:hAnsi="Arial" w:cs="Arial"/>
          <w:i w:val="0"/>
          <w:iCs w:val="0"/>
          <w:color w:val="auto"/>
          <w:sz w:val="32"/>
          <w:szCs w:val="32"/>
          <w:highlight w:val="none"/>
        </w:rPr>
      </w:pPr>
    </w:p>
    <w:p>
      <w:pPr>
        <w:pStyle w:val="26"/>
        <w:snapToGrid w:val="0"/>
        <w:spacing w:before="120" w:after="120" w:line="320" w:lineRule="exact"/>
        <w:jc w:val="center"/>
        <w:outlineLvl w:val="0"/>
        <w:rPr>
          <w:rFonts w:hint="default" w:ascii="Arial" w:hAnsi="Arial" w:cs="Arial"/>
          <w:i w:val="0"/>
          <w:iCs w:val="0"/>
          <w:color w:val="auto"/>
          <w:sz w:val="32"/>
          <w:szCs w:val="32"/>
          <w:highlight w:val="none"/>
        </w:rPr>
        <w:sectPr>
          <w:footerReference r:id="rId7" w:type="default"/>
          <w:pgSz w:w="11906" w:h="16840"/>
          <w:pgMar w:top="1340" w:right="1260" w:bottom="1160" w:left="1300" w:header="0" w:footer="958" w:gutter="0"/>
          <w:lnNumType w:countBy="0" w:distance="360"/>
          <w:pgNumType w:fmt="decimal" w:start="1"/>
          <w:cols w:equalWidth="0" w:num="1">
            <w:col w:w="9346"/>
          </w:cols>
        </w:sectPr>
      </w:pPr>
    </w:p>
    <w:p>
      <w:pPr>
        <w:pStyle w:val="26"/>
        <w:snapToGrid w:val="0"/>
        <w:spacing w:before="120" w:after="120" w:line="320" w:lineRule="exact"/>
        <w:jc w:val="center"/>
        <w:outlineLvl w:val="0"/>
        <w:rPr>
          <w:rFonts w:hint="default" w:ascii="Arial" w:hAnsi="Arial" w:cs="Arial"/>
          <w:i w:val="0"/>
          <w:iCs w:val="0"/>
          <w:color w:val="auto"/>
          <w:sz w:val="32"/>
          <w:szCs w:val="32"/>
          <w:highlight w:val="none"/>
        </w:rPr>
      </w:pPr>
      <w:r>
        <w:rPr>
          <w:rFonts w:hint="default" w:ascii="Arial" w:hAnsi="Arial" w:cs="Arial"/>
          <w:i w:val="0"/>
          <w:iCs w:val="0"/>
          <w:color w:val="auto"/>
          <w:sz w:val="32"/>
          <w:szCs w:val="32"/>
          <w:highlight w:val="none"/>
        </w:rPr>
        <w:tab/>
      </w:r>
      <w:r>
        <w:rPr>
          <w:rFonts w:hint="default" w:ascii="Arial" w:hAnsi="Arial" w:cs="Arial"/>
          <w:i w:val="0"/>
          <w:iCs w:val="0"/>
          <w:color w:val="auto"/>
          <w:sz w:val="32"/>
          <w:szCs w:val="32"/>
          <w:highlight w:val="none"/>
        </w:rPr>
        <w:t>第一章 招标公告</w:t>
      </w:r>
    </w:p>
    <w:p>
      <w:pPr>
        <w:spacing w:line="400" w:lineRule="exact"/>
        <w:jc w:val="center"/>
        <w:rPr>
          <w:rFonts w:hint="default" w:ascii="Arial" w:hAnsi="Arial" w:cs="Arial"/>
          <w:i w:val="0"/>
          <w:iCs w:val="0"/>
          <w:color w:val="auto"/>
          <w:kern w:val="0"/>
          <w:sz w:val="24"/>
          <w:highlight w:val="none"/>
        </w:rPr>
      </w:pPr>
      <w:r>
        <w:rPr>
          <w:rFonts w:hint="eastAsia" w:ascii="Arial" w:hAnsi="Arial" w:cs="Arial"/>
          <w:i w:val="0"/>
          <w:iCs w:val="0"/>
          <w:color w:val="auto"/>
          <w:kern w:val="0"/>
          <w:sz w:val="24"/>
          <w:highlight w:val="none"/>
          <w:lang w:eastAsia="zh-CN"/>
        </w:rPr>
        <w:t>广西佰锐招标代理有限公司</w:t>
      </w:r>
      <w:bookmarkStart w:id="6" w:name="_Hlk36541082"/>
      <w:r>
        <w:rPr>
          <w:rFonts w:hint="eastAsia" w:ascii="Arial" w:hAnsi="Arial" w:cs="Arial"/>
          <w:i w:val="0"/>
          <w:iCs w:val="0"/>
          <w:color w:val="auto"/>
          <w:kern w:val="0"/>
          <w:sz w:val="24"/>
          <w:highlight w:val="none"/>
          <w:lang w:eastAsia="zh-CN"/>
        </w:rPr>
        <w:t>凭祥市中医院检验科设备采购及安装</w:t>
      </w:r>
      <w:r>
        <w:rPr>
          <w:rFonts w:hint="default" w:ascii="Arial" w:hAnsi="Arial" w:cs="Arial"/>
          <w:i w:val="0"/>
          <w:iCs w:val="0"/>
          <w:color w:val="auto"/>
          <w:sz w:val="24"/>
          <w:highlight w:val="none"/>
        </w:rPr>
        <w:t>(</w:t>
      </w:r>
      <w:r>
        <w:rPr>
          <w:rFonts w:hint="eastAsia" w:ascii="Arial" w:hAnsi="Arial" w:cs="Arial"/>
          <w:i w:val="0"/>
          <w:iCs w:val="0"/>
          <w:color w:val="auto"/>
          <w:sz w:val="24"/>
          <w:highlight w:val="none"/>
          <w:lang w:eastAsia="zh-CN"/>
        </w:rPr>
        <w:t>CZZC2020-G1-810094-BRZB</w:t>
      </w:r>
      <w:r>
        <w:rPr>
          <w:rFonts w:hint="default" w:ascii="Arial" w:hAnsi="Arial" w:cs="Arial"/>
          <w:i w:val="0"/>
          <w:iCs w:val="0"/>
          <w:color w:val="auto"/>
          <w:sz w:val="24"/>
          <w:highlight w:val="none"/>
        </w:rPr>
        <w:t>)</w:t>
      </w:r>
      <w:bookmarkEnd w:id="6"/>
      <w:r>
        <w:rPr>
          <w:rFonts w:hint="default" w:ascii="Arial" w:hAnsi="Arial" w:cs="Arial"/>
          <w:i w:val="0"/>
          <w:iCs w:val="0"/>
          <w:color w:val="auto"/>
          <w:kern w:val="0"/>
          <w:sz w:val="24"/>
          <w:highlight w:val="none"/>
        </w:rPr>
        <w:t>公开招标公告</w:t>
      </w:r>
    </w:p>
    <w:p>
      <w:pPr>
        <w:pStyle w:val="2"/>
        <w:rPr>
          <w:rFonts w:hint="default"/>
        </w:rPr>
      </w:pPr>
    </w:p>
    <w:bookmarkEnd w:id="3"/>
    <w:bookmarkEnd w:id="4"/>
    <w:bookmarkEnd w:id="5"/>
    <w:p>
      <w:pPr>
        <w:pBdr>
          <w:top w:val="single" w:color="auto" w:sz="4" w:space="1"/>
          <w:left w:val="single" w:color="auto" w:sz="4" w:space="4"/>
          <w:bottom w:val="single" w:color="auto" w:sz="4" w:space="1"/>
          <w:right w:val="single" w:color="auto" w:sz="4" w:space="4"/>
        </w:pBdr>
        <w:spacing w:line="360" w:lineRule="auto"/>
        <w:ind w:firstLine="420" w:firstLineChars="200"/>
        <w:rPr>
          <w:rFonts w:hint="eastAsia" w:ascii="宋体" w:hAnsi="宋体" w:eastAsia="宋体" w:cs="宋体"/>
          <w:sz w:val="21"/>
          <w:szCs w:val="21"/>
        </w:rPr>
      </w:pPr>
      <w:bookmarkStart w:id="7" w:name="_Toc19628"/>
      <w:r>
        <w:rPr>
          <w:rFonts w:hint="eastAsia" w:ascii="宋体" w:hAnsi="宋体" w:eastAsia="宋体" w:cs="宋体"/>
          <w:sz w:val="21"/>
          <w:szCs w:val="21"/>
        </w:rPr>
        <w:t>项目概况</w:t>
      </w:r>
    </w:p>
    <w:p>
      <w:pPr>
        <w:pBdr>
          <w:top w:val="single" w:color="auto" w:sz="4" w:space="1"/>
          <w:left w:val="single" w:color="auto" w:sz="4" w:space="4"/>
          <w:bottom w:val="single" w:color="auto" w:sz="4" w:space="1"/>
          <w:right w:val="single" w:color="auto" w:sz="4" w:space="4"/>
        </w:pBd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eastAsia="zh-CN"/>
        </w:rPr>
        <w:t>凭祥市中医院检验科设备采购及安装</w:t>
      </w:r>
      <w:r>
        <w:rPr>
          <w:rFonts w:hint="eastAsia" w:ascii="宋体" w:hAnsi="宋体" w:eastAsia="宋体" w:cs="宋体"/>
          <w:sz w:val="21"/>
          <w:szCs w:val="21"/>
          <w:u w:val="single"/>
        </w:rPr>
        <w:t xml:space="preserve"> </w:t>
      </w:r>
      <w:r>
        <w:rPr>
          <w:rFonts w:hint="eastAsia" w:ascii="宋体" w:hAnsi="宋体" w:eastAsia="宋体" w:cs="宋体"/>
          <w:sz w:val="21"/>
          <w:szCs w:val="21"/>
        </w:rPr>
        <w:t>招标项目的潜在投标人应在</w:t>
      </w:r>
      <w:r>
        <w:rPr>
          <w:rFonts w:hint="eastAsia" w:ascii="宋体" w:hAnsi="宋体" w:cs="宋体"/>
          <w:szCs w:val="21"/>
          <w:u w:val="single"/>
        </w:rPr>
        <w:t>政采云平台（https://www.zcygov.cn/）</w:t>
      </w:r>
      <w:r>
        <w:rPr>
          <w:rFonts w:hint="eastAsia" w:ascii="宋体" w:hAnsi="宋体" w:eastAsia="宋体" w:cs="宋体"/>
          <w:sz w:val="21"/>
          <w:szCs w:val="21"/>
        </w:rPr>
        <w:t>获取招标文件，并于</w:t>
      </w:r>
      <w:r>
        <w:rPr>
          <w:rFonts w:hint="eastAsia" w:ascii="宋体" w:hAnsi="宋体" w:cs="宋体"/>
          <w:sz w:val="21"/>
          <w:szCs w:val="21"/>
          <w:u w:val="single"/>
          <w:lang w:val="en-US" w:eastAsia="zh-CN"/>
        </w:rPr>
        <w:t>2020</w:t>
      </w:r>
      <w:r>
        <w:rPr>
          <w:rFonts w:hint="eastAsia" w:ascii="宋体" w:hAnsi="宋体" w:eastAsia="宋体" w:cs="宋体"/>
          <w:sz w:val="21"/>
          <w:szCs w:val="21"/>
          <w:u w:val="single"/>
        </w:rPr>
        <w:t>年</w:t>
      </w:r>
      <w:r>
        <w:rPr>
          <w:rFonts w:hint="eastAsia" w:ascii="宋体" w:hAnsi="宋体" w:cs="宋体"/>
          <w:sz w:val="21"/>
          <w:szCs w:val="21"/>
          <w:u w:val="single"/>
          <w:lang w:val="en-US" w:eastAsia="zh-CN"/>
        </w:rPr>
        <w:t>12</w:t>
      </w:r>
      <w:r>
        <w:rPr>
          <w:rFonts w:hint="eastAsia" w:ascii="宋体" w:hAnsi="宋体" w:eastAsia="宋体" w:cs="宋体"/>
          <w:sz w:val="21"/>
          <w:szCs w:val="21"/>
          <w:u w:val="single"/>
        </w:rPr>
        <w:t>月</w:t>
      </w:r>
      <w:r>
        <w:rPr>
          <w:rFonts w:hint="eastAsia" w:ascii="宋体" w:hAnsi="宋体" w:cs="宋体"/>
          <w:sz w:val="21"/>
          <w:szCs w:val="21"/>
          <w:u w:val="single"/>
          <w:lang w:val="en-US" w:eastAsia="zh-CN"/>
        </w:rPr>
        <w:t>11</w:t>
      </w:r>
      <w:r>
        <w:rPr>
          <w:rFonts w:hint="eastAsia" w:ascii="宋体" w:hAnsi="宋体" w:eastAsia="宋体" w:cs="宋体"/>
          <w:sz w:val="21"/>
          <w:szCs w:val="21"/>
          <w:u w:val="single"/>
        </w:rPr>
        <w:t>日</w:t>
      </w:r>
      <w:r>
        <w:rPr>
          <w:rFonts w:hint="eastAsia" w:ascii="宋体" w:hAnsi="宋体" w:cs="宋体"/>
          <w:sz w:val="21"/>
          <w:szCs w:val="21"/>
          <w:u w:val="single"/>
          <w:lang w:val="en-US" w:eastAsia="zh-CN"/>
        </w:rPr>
        <w:t>10</w:t>
      </w:r>
      <w:r>
        <w:rPr>
          <w:rFonts w:hint="eastAsia" w:ascii="宋体" w:hAnsi="宋体" w:eastAsia="宋体" w:cs="宋体"/>
          <w:sz w:val="21"/>
          <w:szCs w:val="21"/>
          <w:u w:val="single"/>
        </w:rPr>
        <w:t>点</w:t>
      </w:r>
      <w:r>
        <w:rPr>
          <w:rFonts w:hint="eastAsia" w:ascii="宋体" w:hAnsi="宋体" w:cs="宋体"/>
          <w:sz w:val="21"/>
          <w:szCs w:val="21"/>
          <w:u w:val="single"/>
          <w:lang w:val="en-US" w:eastAsia="zh-CN"/>
        </w:rPr>
        <w:t>00</w:t>
      </w:r>
      <w:r>
        <w:rPr>
          <w:rFonts w:hint="eastAsia" w:ascii="宋体" w:hAnsi="宋体" w:eastAsia="宋体" w:cs="宋体"/>
          <w:sz w:val="21"/>
          <w:szCs w:val="21"/>
          <w:u w:val="single"/>
        </w:rPr>
        <w:t>分（</w:t>
      </w:r>
      <w:r>
        <w:rPr>
          <w:rFonts w:hint="eastAsia" w:ascii="宋体" w:hAnsi="宋体" w:eastAsia="宋体" w:cs="宋体"/>
          <w:sz w:val="21"/>
          <w:szCs w:val="21"/>
        </w:rPr>
        <w:t>北京时间）前递交投标文件。</w:t>
      </w:r>
    </w:p>
    <w:p>
      <w:pPr>
        <w:spacing w:line="312" w:lineRule="auto"/>
        <w:jc w:val="left"/>
        <w:rPr>
          <w:rFonts w:hint="default" w:ascii="Arial" w:hAnsi="Arial" w:cs="Arial"/>
          <w:b/>
          <w:bCs/>
          <w:i w:val="0"/>
          <w:iCs w:val="0"/>
          <w:color w:val="auto"/>
          <w:kern w:val="0"/>
          <w:sz w:val="22"/>
          <w:szCs w:val="22"/>
          <w:highlight w:val="none"/>
        </w:rPr>
      </w:pPr>
    </w:p>
    <w:p>
      <w:pPr>
        <w:spacing w:line="360" w:lineRule="auto"/>
        <w:ind w:firstLine="442" w:firstLineChars="200"/>
        <w:jc w:val="left"/>
        <w:rPr>
          <w:rFonts w:hint="default" w:ascii="Arial" w:hAnsi="Arial" w:cs="Arial"/>
          <w:b/>
          <w:bCs/>
          <w:i w:val="0"/>
          <w:iCs w:val="0"/>
          <w:color w:val="auto"/>
          <w:kern w:val="0"/>
          <w:sz w:val="22"/>
          <w:szCs w:val="22"/>
          <w:highlight w:val="none"/>
        </w:rPr>
      </w:pPr>
      <w:r>
        <w:rPr>
          <w:rFonts w:hint="default" w:ascii="Arial" w:hAnsi="Arial" w:cs="Arial"/>
          <w:b/>
          <w:bCs/>
          <w:i w:val="0"/>
          <w:iCs w:val="0"/>
          <w:color w:val="auto"/>
          <w:kern w:val="0"/>
          <w:sz w:val="22"/>
          <w:szCs w:val="22"/>
          <w:highlight w:val="none"/>
        </w:rPr>
        <w:t>一、项目基本情况</w:t>
      </w:r>
    </w:p>
    <w:p>
      <w:pPr>
        <w:spacing w:line="360" w:lineRule="auto"/>
        <w:ind w:firstLine="420" w:firstLineChars="200"/>
        <w:jc w:val="left"/>
        <w:rPr>
          <w:rFonts w:hint="eastAsia" w:ascii="Arial" w:hAnsi="Arial" w:eastAsia="宋体" w:cs="Arial"/>
          <w:i w:val="0"/>
          <w:iCs w:val="0"/>
          <w:color w:val="auto"/>
          <w:kern w:val="0"/>
          <w:szCs w:val="21"/>
          <w:highlight w:val="none"/>
          <w:lang w:eastAsia="zh-CN"/>
        </w:rPr>
      </w:pPr>
      <w:r>
        <w:rPr>
          <w:rFonts w:hint="default" w:ascii="Arial" w:hAnsi="Arial" w:cs="Arial"/>
          <w:i w:val="0"/>
          <w:iCs w:val="0"/>
          <w:color w:val="auto"/>
          <w:kern w:val="0"/>
          <w:szCs w:val="21"/>
          <w:highlight w:val="none"/>
        </w:rPr>
        <w:t>1.项目编号：</w:t>
      </w:r>
      <w:r>
        <w:rPr>
          <w:rFonts w:hint="eastAsia" w:ascii="Arial" w:hAnsi="Arial" w:cs="Arial"/>
          <w:i w:val="0"/>
          <w:iCs w:val="0"/>
          <w:color w:val="auto"/>
          <w:kern w:val="0"/>
          <w:szCs w:val="21"/>
          <w:highlight w:val="none"/>
          <w:lang w:eastAsia="zh-CN"/>
        </w:rPr>
        <w:t>CZZC2020-G1-810094-BRZB</w:t>
      </w:r>
    </w:p>
    <w:p>
      <w:pPr>
        <w:spacing w:line="360" w:lineRule="auto"/>
        <w:ind w:firstLine="420" w:firstLineChars="200"/>
        <w:jc w:val="left"/>
        <w:rPr>
          <w:rFonts w:hint="default" w:ascii="Arial" w:hAnsi="Arial" w:cs="Arial"/>
          <w:i w:val="0"/>
          <w:iCs w:val="0"/>
          <w:color w:val="auto"/>
          <w:szCs w:val="21"/>
          <w:highlight w:val="none"/>
        </w:rPr>
      </w:pPr>
      <w:r>
        <w:rPr>
          <w:rFonts w:hint="default" w:ascii="Arial" w:hAnsi="Arial" w:cs="Arial"/>
          <w:i w:val="0"/>
          <w:iCs w:val="0"/>
          <w:color w:val="auto"/>
          <w:szCs w:val="21"/>
          <w:highlight w:val="none"/>
        </w:rPr>
        <w:t>2.采购计划号：PXZC2020-G1-00414-001</w:t>
      </w:r>
    </w:p>
    <w:p>
      <w:pPr>
        <w:spacing w:line="360" w:lineRule="auto"/>
        <w:ind w:firstLine="420" w:firstLineChars="200"/>
        <w:jc w:val="left"/>
        <w:rPr>
          <w:rFonts w:hint="default" w:ascii="Arial" w:hAnsi="Arial" w:eastAsia="宋体" w:cs="Arial"/>
          <w:i w:val="0"/>
          <w:iCs w:val="0"/>
          <w:color w:val="auto"/>
          <w:kern w:val="0"/>
          <w:szCs w:val="21"/>
          <w:highlight w:val="none"/>
          <w:lang w:eastAsia="zh-CN"/>
        </w:rPr>
      </w:pPr>
      <w:r>
        <w:rPr>
          <w:rFonts w:hint="default" w:ascii="Arial" w:hAnsi="Arial" w:cs="Arial"/>
          <w:i w:val="0"/>
          <w:iCs w:val="0"/>
          <w:color w:val="auto"/>
          <w:kern w:val="0"/>
          <w:szCs w:val="21"/>
          <w:highlight w:val="none"/>
        </w:rPr>
        <w:t>3.项目名称：</w:t>
      </w:r>
      <w:r>
        <w:rPr>
          <w:rFonts w:hint="eastAsia" w:ascii="Arial" w:hAnsi="Arial" w:cs="Arial"/>
          <w:i w:val="0"/>
          <w:iCs w:val="0"/>
          <w:color w:val="auto"/>
          <w:kern w:val="0"/>
          <w:szCs w:val="21"/>
          <w:highlight w:val="none"/>
          <w:lang w:eastAsia="zh-CN"/>
        </w:rPr>
        <w:t>凭祥市中医院检验科设备采购及安装</w:t>
      </w:r>
    </w:p>
    <w:p>
      <w:pPr>
        <w:spacing w:line="360" w:lineRule="auto"/>
        <w:ind w:firstLine="420" w:firstLineChars="200"/>
        <w:jc w:val="left"/>
        <w:rPr>
          <w:rFonts w:hint="default" w:ascii="Arial" w:hAnsi="Arial" w:cs="Arial"/>
          <w:i w:val="0"/>
          <w:iCs w:val="0"/>
          <w:color w:val="auto"/>
          <w:kern w:val="0"/>
          <w:szCs w:val="21"/>
          <w:highlight w:val="none"/>
        </w:rPr>
      </w:pPr>
      <w:r>
        <w:rPr>
          <w:rFonts w:hint="default" w:ascii="Arial" w:hAnsi="Arial" w:cs="Arial"/>
          <w:i w:val="0"/>
          <w:iCs w:val="0"/>
          <w:color w:val="auto"/>
          <w:kern w:val="0"/>
          <w:szCs w:val="21"/>
          <w:highlight w:val="none"/>
        </w:rPr>
        <w:t>4.预算金额：人民币</w:t>
      </w:r>
      <w:r>
        <w:rPr>
          <w:rFonts w:hint="eastAsia" w:ascii="Arial" w:hAnsi="Arial" w:cs="Arial"/>
          <w:i w:val="0"/>
          <w:iCs w:val="0"/>
          <w:color w:val="auto"/>
          <w:kern w:val="0"/>
          <w:szCs w:val="21"/>
          <w:highlight w:val="none"/>
          <w:lang w:val="en-US" w:eastAsia="zh-CN"/>
        </w:rPr>
        <w:t>贰佰陆拾叁万壹仟陆佰</w:t>
      </w:r>
      <w:r>
        <w:rPr>
          <w:rFonts w:hint="default" w:ascii="Arial" w:hAnsi="Arial" w:cs="Arial"/>
          <w:i w:val="0"/>
          <w:iCs w:val="0"/>
          <w:color w:val="auto"/>
          <w:kern w:val="0"/>
          <w:szCs w:val="21"/>
          <w:highlight w:val="none"/>
          <w:lang w:val="en-US" w:eastAsia="zh-CN"/>
        </w:rPr>
        <w:t>元整</w:t>
      </w:r>
      <w:r>
        <w:rPr>
          <w:rFonts w:hint="default" w:ascii="Arial" w:hAnsi="Arial" w:cs="Arial"/>
          <w:i w:val="0"/>
          <w:iCs w:val="0"/>
          <w:color w:val="auto"/>
          <w:kern w:val="0"/>
          <w:szCs w:val="21"/>
          <w:highlight w:val="none"/>
        </w:rPr>
        <w:t>（</w:t>
      </w:r>
      <w:r>
        <w:rPr>
          <w:rFonts w:hint="default" w:ascii="Arial" w:hAnsi="Arial" w:cs="Arial"/>
          <w:i w:val="0"/>
          <w:iCs w:val="0"/>
          <w:color w:val="auto"/>
          <w:kern w:val="0"/>
          <w:szCs w:val="21"/>
          <w:highlight w:val="none"/>
          <w:lang w:val="en-US" w:eastAsia="zh-CN"/>
        </w:rPr>
        <w:t>¥</w:t>
      </w:r>
      <w:r>
        <w:rPr>
          <w:rFonts w:hint="eastAsia" w:ascii="Arial" w:hAnsi="Arial" w:cs="Arial"/>
          <w:i w:val="0"/>
          <w:iCs w:val="0"/>
          <w:color w:val="auto"/>
          <w:kern w:val="0"/>
          <w:szCs w:val="21"/>
          <w:highlight w:val="none"/>
          <w:lang w:val="en-US" w:eastAsia="zh-CN"/>
        </w:rPr>
        <w:t>2,631,600.00</w:t>
      </w:r>
      <w:r>
        <w:rPr>
          <w:rFonts w:hint="default" w:ascii="Arial" w:hAnsi="Arial" w:cs="Arial"/>
          <w:i w:val="0"/>
          <w:iCs w:val="0"/>
          <w:color w:val="auto"/>
          <w:kern w:val="0"/>
          <w:szCs w:val="21"/>
          <w:highlight w:val="none"/>
        </w:rPr>
        <w:t>）</w:t>
      </w:r>
    </w:p>
    <w:p>
      <w:pPr>
        <w:spacing w:line="360" w:lineRule="auto"/>
        <w:ind w:firstLine="420" w:firstLineChars="200"/>
        <w:jc w:val="left"/>
        <w:rPr>
          <w:rFonts w:hint="default" w:ascii="Arial" w:hAnsi="Arial" w:cs="Arial"/>
          <w:i w:val="0"/>
          <w:iCs w:val="0"/>
          <w:color w:val="auto"/>
          <w:szCs w:val="21"/>
          <w:highlight w:val="none"/>
        </w:rPr>
      </w:pPr>
      <w:r>
        <w:rPr>
          <w:rFonts w:hint="default" w:ascii="Arial" w:hAnsi="Arial" w:cs="Arial"/>
          <w:i w:val="0"/>
          <w:iCs w:val="0"/>
          <w:color w:val="auto"/>
          <w:kern w:val="0"/>
          <w:szCs w:val="21"/>
          <w:highlight w:val="none"/>
        </w:rPr>
        <w:t>5.最高限价：</w:t>
      </w:r>
      <w:r>
        <w:rPr>
          <w:rFonts w:hint="default" w:ascii="Arial" w:hAnsi="Arial" w:cs="Arial"/>
          <w:i w:val="0"/>
          <w:iCs w:val="0"/>
          <w:color w:val="auto"/>
          <w:szCs w:val="21"/>
          <w:highlight w:val="none"/>
        </w:rPr>
        <w:t>与预算金额一致</w:t>
      </w:r>
    </w:p>
    <w:p>
      <w:pPr>
        <w:spacing w:line="360" w:lineRule="auto"/>
        <w:ind w:firstLine="420" w:firstLineChars="200"/>
        <w:jc w:val="left"/>
        <w:rPr>
          <w:rFonts w:hint="default"/>
        </w:rPr>
      </w:pPr>
      <w:r>
        <w:rPr>
          <w:rFonts w:hint="default" w:ascii="Arial" w:hAnsi="Arial" w:cs="Arial"/>
          <w:i w:val="0"/>
          <w:iCs w:val="0"/>
          <w:color w:val="auto"/>
          <w:kern w:val="0"/>
          <w:szCs w:val="21"/>
          <w:highlight w:val="none"/>
        </w:rPr>
        <w:t>6.采购需求：</w:t>
      </w:r>
    </w:p>
    <w:tbl>
      <w:tblPr>
        <w:tblStyle w:val="51"/>
        <w:tblpPr w:leftFromText="180" w:rightFromText="180" w:vertAnchor="text" w:horzAnchor="page" w:tblpX="1932" w:tblpY="135"/>
        <w:tblOverlap w:val="never"/>
        <w:tblW w:w="4999" w:type="pct"/>
        <w:tblInd w:w="0" w:type="dxa"/>
        <w:shd w:val="clear" w:color="auto" w:fill="auto"/>
        <w:tblLayout w:type="autofit"/>
        <w:tblCellMar>
          <w:top w:w="0" w:type="dxa"/>
          <w:left w:w="0" w:type="dxa"/>
          <w:bottom w:w="0" w:type="dxa"/>
          <w:right w:w="0" w:type="dxa"/>
        </w:tblCellMar>
      </w:tblPr>
      <w:tblGrid>
        <w:gridCol w:w="1082"/>
        <w:gridCol w:w="3670"/>
        <w:gridCol w:w="4622"/>
      </w:tblGrid>
      <w:tr>
        <w:tblPrEx>
          <w:shd w:val="clear" w:color="auto" w:fill="auto"/>
          <w:tblCellMar>
            <w:top w:w="0" w:type="dxa"/>
            <w:left w:w="0" w:type="dxa"/>
            <w:bottom w:w="0" w:type="dxa"/>
            <w:right w:w="0" w:type="dxa"/>
          </w:tblCellMar>
        </w:tblPrEx>
        <w:trPr>
          <w:trHeight w:val="499" w:hRule="atLeast"/>
        </w:trPr>
        <w:tc>
          <w:tcPr>
            <w:tcW w:w="5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序号</w:t>
            </w:r>
          </w:p>
        </w:tc>
        <w:tc>
          <w:tcPr>
            <w:tcW w:w="19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仪器名称</w:t>
            </w:r>
          </w:p>
        </w:tc>
        <w:tc>
          <w:tcPr>
            <w:tcW w:w="24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数量及单位</w:t>
            </w:r>
          </w:p>
        </w:tc>
      </w:tr>
      <w:tr>
        <w:tblPrEx>
          <w:tblCellMar>
            <w:top w:w="0" w:type="dxa"/>
            <w:left w:w="0" w:type="dxa"/>
            <w:bottom w:w="0" w:type="dxa"/>
            <w:right w:w="0" w:type="dxa"/>
          </w:tblCellMar>
        </w:tblPrEx>
        <w:trPr>
          <w:trHeight w:val="337" w:hRule="atLeast"/>
        </w:trPr>
        <w:tc>
          <w:tcPr>
            <w:tcW w:w="5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w:t>
            </w:r>
          </w:p>
        </w:tc>
        <w:tc>
          <w:tcPr>
            <w:tcW w:w="19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全自动化学分析仪</w:t>
            </w:r>
          </w:p>
        </w:tc>
        <w:tc>
          <w:tcPr>
            <w:tcW w:w="24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1台</w:t>
            </w:r>
          </w:p>
        </w:tc>
      </w:tr>
      <w:tr>
        <w:tblPrEx>
          <w:tblCellMar>
            <w:top w:w="0" w:type="dxa"/>
            <w:left w:w="0" w:type="dxa"/>
            <w:bottom w:w="0" w:type="dxa"/>
            <w:right w:w="0" w:type="dxa"/>
          </w:tblCellMar>
        </w:tblPrEx>
        <w:trPr>
          <w:trHeight w:val="339" w:hRule="atLeast"/>
        </w:trPr>
        <w:tc>
          <w:tcPr>
            <w:tcW w:w="5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w:t>
            </w:r>
          </w:p>
        </w:tc>
        <w:tc>
          <w:tcPr>
            <w:tcW w:w="19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细菌测定系统</w:t>
            </w:r>
          </w:p>
        </w:tc>
        <w:tc>
          <w:tcPr>
            <w:tcW w:w="24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1套</w:t>
            </w:r>
          </w:p>
        </w:tc>
      </w:tr>
      <w:tr>
        <w:tblPrEx>
          <w:tblCellMar>
            <w:top w:w="0" w:type="dxa"/>
            <w:left w:w="0" w:type="dxa"/>
            <w:bottom w:w="0" w:type="dxa"/>
            <w:right w:w="0" w:type="dxa"/>
          </w:tblCellMar>
        </w:tblPrEx>
        <w:trPr>
          <w:trHeight w:val="294" w:hRule="atLeast"/>
        </w:trPr>
        <w:tc>
          <w:tcPr>
            <w:tcW w:w="5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w:t>
            </w:r>
          </w:p>
        </w:tc>
        <w:tc>
          <w:tcPr>
            <w:tcW w:w="19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电解质分析仪</w:t>
            </w:r>
          </w:p>
        </w:tc>
        <w:tc>
          <w:tcPr>
            <w:tcW w:w="24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1台</w:t>
            </w:r>
          </w:p>
        </w:tc>
      </w:tr>
      <w:tr>
        <w:tblPrEx>
          <w:tblCellMar>
            <w:top w:w="0" w:type="dxa"/>
            <w:left w:w="0" w:type="dxa"/>
            <w:bottom w:w="0" w:type="dxa"/>
            <w:right w:w="0" w:type="dxa"/>
          </w:tblCellMar>
        </w:tblPrEx>
        <w:trPr>
          <w:trHeight w:val="309" w:hRule="atLeast"/>
        </w:trPr>
        <w:tc>
          <w:tcPr>
            <w:tcW w:w="5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4</w:t>
            </w:r>
          </w:p>
        </w:tc>
        <w:tc>
          <w:tcPr>
            <w:tcW w:w="19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全自动血细胞分析仪</w:t>
            </w:r>
          </w:p>
        </w:tc>
        <w:tc>
          <w:tcPr>
            <w:tcW w:w="24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1台</w:t>
            </w:r>
          </w:p>
        </w:tc>
      </w:tr>
      <w:tr>
        <w:tblPrEx>
          <w:tblCellMar>
            <w:top w:w="0" w:type="dxa"/>
            <w:left w:w="0" w:type="dxa"/>
            <w:bottom w:w="0" w:type="dxa"/>
            <w:right w:w="0" w:type="dxa"/>
          </w:tblCellMar>
        </w:tblPrEx>
        <w:trPr>
          <w:trHeight w:val="264" w:hRule="atLeast"/>
        </w:trPr>
        <w:tc>
          <w:tcPr>
            <w:tcW w:w="5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5</w:t>
            </w:r>
          </w:p>
        </w:tc>
        <w:tc>
          <w:tcPr>
            <w:tcW w:w="19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洗板机</w:t>
            </w:r>
          </w:p>
        </w:tc>
        <w:tc>
          <w:tcPr>
            <w:tcW w:w="24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1台</w:t>
            </w:r>
          </w:p>
        </w:tc>
      </w:tr>
      <w:tr>
        <w:tblPrEx>
          <w:tblCellMar>
            <w:top w:w="0" w:type="dxa"/>
            <w:left w:w="0" w:type="dxa"/>
            <w:bottom w:w="0" w:type="dxa"/>
            <w:right w:w="0" w:type="dxa"/>
          </w:tblCellMar>
        </w:tblPrEx>
        <w:trPr>
          <w:trHeight w:val="284" w:hRule="atLeast"/>
        </w:trPr>
        <w:tc>
          <w:tcPr>
            <w:tcW w:w="5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6</w:t>
            </w:r>
          </w:p>
        </w:tc>
        <w:tc>
          <w:tcPr>
            <w:tcW w:w="19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高速离心机</w:t>
            </w:r>
          </w:p>
        </w:tc>
        <w:tc>
          <w:tcPr>
            <w:tcW w:w="24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1台</w:t>
            </w:r>
          </w:p>
        </w:tc>
      </w:tr>
      <w:tr>
        <w:tblPrEx>
          <w:tblCellMar>
            <w:top w:w="0" w:type="dxa"/>
            <w:left w:w="0" w:type="dxa"/>
            <w:bottom w:w="0" w:type="dxa"/>
            <w:right w:w="0" w:type="dxa"/>
          </w:tblCellMar>
        </w:tblPrEx>
        <w:trPr>
          <w:trHeight w:val="339" w:hRule="atLeast"/>
        </w:trPr>
        <w:tc>
          <w:tcPr>
            <w:tcW w:w="5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7</w:t>
            </w:r>
          </w:p>
        </w:tc>
        <w:tc>
          <w:tcPr>
            <w:tcW w:w="19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高级显微镜</w:t>
            </w:r>
          </w:p>
        </w:tc>
        <w:tc>
          <w:tcPr>
            <w:tcW w:w="24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1台</w:t>
            </w:r>
          </w:p>
        </w:tc>
      </w:tr>
      <w:tr>
        <w:tblPrEx>
          <w:tblCellMar>
            <w:top w:w="0" w:type="dxa"/>
            <w:left w:w="0" w:type="dxa"/>
            <w:bottom w:w="0" w:type="dxa"/>
            <w:right w:w="0" w:type="dxa"/>
          </w:tblCellMar>
        </w:tblPrEx>
        <w:trPr>
          <w:trHeight w:val="309" w:hRule="atLeast"/>
        </w:trPr>
        <w:tc>
          <w:tcPr>
            <w:tcW w:w="5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8</w:t>
            </w:r>
          </w:p>
        </w:tc>
        <w:tc>
          <w:tcPr>
            <w:tcW w:w="19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医用冷藏箱</w:t>
            </w:r>
          </w:p>
        </w:tc>
        <w:tc>
          <w:tcPr>
            <w:tcW w:w="24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5台</w:t>
            </w:r>
          </w:p>
        </w:tc>
      </w:tr>
      <w:tr>
        <w:tblPrEx>
          <w:tblCellMar>
            <w:top w:w="0" w:type="dxa"/>
            <w:left w:w="0" w:type="dxa"/>
            <w:bottom w:w="0" w:type="dxa"/>
            <w:right w:w="0" w:type="dxa"/>
          </w:tblCellMar>
        </w:tblPrEx>
        <w:trPr>
          <w:trHeight w:val="354" w:hRule="atLeast"/>
        </w:trPr>
        <w:tc>
          <w:tcPr>
            <w:tcW w:w="5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9</w:t>
            </w:r>
          </w:p>
        </w:tc>
        <w:tc>
          <w:tcPr>
            <w:tcW w:w="19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全自动高压灭菌仪</w:t>
            </w:r>
          </w:p>
        </w:tc>
        <w:tc>
          <w:tcPr>
            <w:tcW w:w="24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1台</w:t>
            </w:r>
          </w:p>
        </w:tc>
      </w:tr>
      <w:tr>
        <w:tblPrEx>
          <w:tblCellMar>
            <w:top w:w="0" w:type="dxa"/>
            <w:left w:w="0" w:type="dxa"/>
            <w:bottom w:w="0" w:type="dxa"/>
            <w:right w:w="0" w:type="dxa"/>
          </w:tblCellMar>
        </w:tblPrEx>
        <w:trPr>
          <w:trHeight w:val="324" w:hRule="atLeast"/>
        </w:trPr>
        <w:tc>
          <w:tcPr>
            <w:tcW w:w="5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w:t>
            </w:r>
          </w:p>
        </w:tc>
        <w:tc>
          <w:tcPr>
            <w:tcW w:w="19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实验室纯水机</w:t>
            </w:r>
          </w:p>
        </w:tc>
        <w:tc>
          <w:tcPr>
            <w:tcW w:w="24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1台</w:t>
            </w:r>
          </w:p>
        </w:tc>
      </w:tr>
      <w:tr>
        <w:tblPrEx>
          <w:tblCellMar>
            <w:top w:w="0" w:type="dxa"/>
            <w:left w:w="0" w:type="dxa"/>
            <w:bottom w:w="0" w:type="dxa"/>
            <w:right w:w="0" w:type="dxa"/>
          </w:tblCellMar>
        </w:tblPrEx>
        <w:trPr>
          <w:trHeight w:val="349" w:hRule="atLeast"/>
        </w:trPr>
        <w:tc>
          <w:tcPr>
            <w:tcW w:w="5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11</w:t>
            </w:r>
          </w:p>
        </w:tc>
        <w:tc>
          <w:tcPr>
            <w:tcW w:w="19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全自动凝血分析仪</w:t>
            </w:r>
          </w:p>
        </w:tc>
        <w:tc>
          <w:tcPr>
            <w:tcW w:w="24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1台</w:t>
            </w:r>
          </w:p>
        </w:tc>
      </w:tr>
    </w:tbl>
    <w:p>
      <w:pPr>
        <w:spacing w:line="360" w:lineRule="auto"/>
        <w:ind w:firstLine="420" w:firstLineChars="200"/>
        <w:jc w:val="left"/>
        <w:rPr>
          <w:rFonts w:hint="default" w:ascii="Arial" w:hAnsi="Arial" w:cs="Arial"/>
          <w:i w:val="0"/>
          <w:iCs w:val="0"/>
          <w:color w:val="auto"/>
          <w:kern w:val="0"/>
          <w:szCs w:val="21"/>
          <w:highlight w:val="none"/>
        </w:rPr>
      </w:pPr>
    </w:p>
    <w:p>
      <w:pPr>
        <w:spacing w:line="360" w:lineRule="auto"/>
        <w:ind w:firstLine="630" w:firstLineChars="300"/>
        <w:jc w:val="left"/>
        <w:rPr>
          <w:rFonts w:hint="default" w:ascii="Arial" w:hAnsi="Arial" w:cs="Arial"/>
          <w:i w:val="0"/>
          <w:iCs w:val="0"/>
          <w:color w:val="auto"/>
          <w:kern w:val="0"/>
          <w:szCs w:val="21"/>
          <w:highlight w:val="none"/>
        </w:rPr>
      </w:pPr>
      <w:r>
        <w:rPr>
          <w:rFonts w:hint="default" w:ascii="Arial" w:hAnsi="Arial" w:cs="Arial"/>
          <w:i w:val="0"/>
          <w:iCs w:val="0"/>
          <w:color w:val="auto"/>
          <w:kern w:val="0"/>
          <w:szCs w:val="21"/>
          <w:highlight w:val="none"/>
        </w:rPr>
        <w:t>如</w:t>
      </w:r>
    </w:p>
    <w:p>
      <w:pPr>
        <w:spacing w:line="360" w:lineRule="auto"/>
        <w:ind w:firstLine="630" w:firstLineChars="300"/>
        <w:jc w:val="left"/>
        <w:rPr>
          <w:rFonts w:hint="default" w:ascii="Arial" w:hAnsi="Arial" w:cs="Arial"/>
          <w:i w:val="0"/>
          <w:iCs w:val="0"/>
          <w:color w:val="auto"/>
          <w:kern w:val="0"/>
          <w:szCs w:val="21"/>
          <w:highlight w:val="none"/>
        </w:rPr>
      </w:pPr>
    </w:p>
    <w:p>
      <w:pPr>
        <w:spacing w:line="360" w:lineRule="auto"/>
        <w:ind w:firstLine="630" w:firstLineChars="300"/>
        <w:jc w:val="left"/>
        <w:rPr>
          <w:rFonts w:hint="default" w:ascii="Arial" w:hAnsi="Arial" w:cs="Arial"/>
          <w:i w:val="0"/>
          <w:iCs w:val="0"/>
          <w:color w:val="auto"/>
          <w:kern w:val="0"/>
          <w:szCs w:val="21"/>
          <w:highlight w:val="none"/>
        </w:rPr>
      </w:pPr>
    </w:p>
    <w:p>
      <w:pPr>
        <w:spacing w:line="360" w:lineRule="auto"/>
        <w:ind w:firstLine="630" w:firstLineChars="300"/>
        <w:jc w:val="left"/>
        <w:rPr>
          <w:rFonts w:hint="default" w:ascii="Arial" w:hAnsi="Arial" w:cs="Arial"/>
          <w:i w:val="0"/>
          <w:iCs w:val="0"/>
          <w:color w:val="auto"/>
          <w:kern w:val="0"/>
          <w:szCs w:val="21"/>
          <w:highlight w:val="none"/>
        </w:rPr>
      </w:pPr>
    </w:p>
    <w:p>
      <w:pPr>
        <w:spacing w:line="360" w:lineRule="auto"/>
        <w:ind w:firstLine="630" w:firstLineChars="300"/>
        <w:jc w:val="left"/>
        <w:rPr>
          <w:rFonts w:hint="default" w:ascii="Arial" w:hAnsi="Arial" w:cs="Arial"/>
          <w:i w:val="0"/>
          <w:iCs w:val="0"/>
          <w:color w:val="auto"/>
          <w:kern w:val="0"/>
          <w:szCs w:val="21"/>
          <w:highlight w:val="none"/>
        </w:rPr>
      </w:pPr>
    </w:p>
    <w:p>
      <w:pPr>
        <w:spacing w:line="360" w:lineRule="auto"/>
        <w:ind w:firstLine="630" w:firstLineChars="300"/>
        <w:jc w:val="left"/>
        <w:rPr>
          <w:rFonts w:hint="default" w:ascii="Arial" w:hAnsi="Arial" w:cs="Arial"/>
          <w:i w:val="0"/>
          <w:iCs w:val="0"/>
          <w:color w:val="auto"/>
          <w:kern w:val="0"/>
          <w:szCs w:val="21"/>
          <w:highlight w:val="none"/>
        </w:rPr>
      </w:pPr>
    </w:p>
    <w:p>
      <w:pPr>
        <w:spacing w:line="360" w:lineRule="auto"/>
        <w:ind w:firstLine="630" w:firstLineChars="300"/>
        <w:jc w:val="left"/>
        <w:rPr>
          <w:rFonts w:hint="default" w:ascii="Arial" w:hAnsi="Arial" w:cs="Arial"/>
          <w:i w:val="0"/>
          <w:iCs w:val="0"/>
          <w:color w:val="auto"/>
          <w:kern w:val="0"/>
          <w:szCs w:val="21"/>
          <w:highlight w:val="none"/>
        </w:rPr>
      </w:pPr>
    </w:p>
    <w:p>
      <w:pPr>
        <w:spacing w:line="360" w:lineRule="auto"/>
        <w:ind w:firstLine="630" w:firstLineChars="300"/>
        <w:jc w:val="left"/>
        <w:rPr>
          <w:rFonts w:hint="default" w:ascii="Arial" w:hAnsi="Arial" w:cs="Arial"/>
          <w:i w:val="0"/>
          <w:iCs w:val="0"/>
          <w:color w:val="auto"/>
          <w:kern w:val="0"/>
          <w:szCs w:val="21"/>
          <w:highlight w:val="none"/>
        </w:rPr>
      </w:pPr>
    </w:p>
    <w:p>
      <w:pPr>
        <w:spacing w:line="360" w:lineRule="auto"/>
        <w:ind w:firstLine="630" w:firstLineChars="300"/>
        <w:jc w:val="left"/>
        <w:rPr>
          <w:rFonts w:hint="default" w:ascii="Arial" w:hAnsi="Arial" w:cs="Arial"/>
          <w:i w:val="0"/>
          <w:iCs w:val="0"/>
          <w:color w:val="auto"/>
          <w:kern w:val="0"/>
          <w:szCs w:val="21"/>
          <w:highlight w:val="none"/>
        </w:rPr>
      </w:pPr>
    </w:p>
    <w:p>
      <w:pPr>
        <w:spacing w:line="360" w:lineRule="auto"/>
        <w:ind w:firstLine="630" w:firstLineChars="300"/>
        <w:jc w:val="left"/>
        <w:rPr>
          <w:rFonts w:hint="default" w:ascii="Arial" w:hAnsi="Arial" w:cs="Arial"/>
          <w:i w:val="0"/>
          <w:iCs w:val="0"/>
          <w:color w:val="auto"/>
          <w:kern w:val="0"/>
          <w:szCs w:val="21"/>
          <w:highlight w:val="none"/>
        </w:rPr>
      </w:pPr>
    </w:p>
    <w:p>
      <w:pPr>
        <w:spacing w:line="360" w:lineRule="auto"/>
        <w:ind w:firstLine="630" w:firstLineChars="300"/>
        <w:jc w:val="left"/>
        <w:rPr>
          <w:rFonts w:hint="default" w:ascii="Arial" w:hAnsi="Arial" w:cs="Arial"/>
          <w:i w:val="0"/>
          <w:iCs w:val="0"/>
          <w:color w:val="auto"/>
          <w:kern w:val="0"/>
          <w:szCs w:val="21"/>
          <w:highlight w:val="none"/>
        </w:rPr>
      </w:pPr>
    </w:p>
    <w:p>
      <w:pPr>
        <w:spacing w:line="360" w:lineRule="auto"/>
        <w:ind w:firstLine="630" w:firstLineChars="300"/>
        <w:jc w:val="left"/>
        <w:rPr>
          <w:rFonts w:hint="default" w:ascii="Arial" w:hAnsi="Arial" w:cs="Arial"/>
          <w:i w:val="0"/>
          <w:iCs w:val="0"/>
          <w:color w:val="auto"/>
          <w:kern w:val="0"/>
          <w:szCs w:val="21"/>
          <w:highlight w:val="none"/>
        </w:rPr>
      </w:pPr>
    </w:p>
    <w:p>
      <w:pPr>
        <w:spacing w:line="360" w:lineRule="auto"/>
        <w:ind w:firstLine="630" w:firstLineChars="300"/>
        <w:jc w:val="left"/>
        <w:rPr>
          <w:rFonts w:hint="default" w:ascii="Arial" w:hAnsi="Arial" w:cs="Arial"/>
          <w:i w:val="0"/>
          <w:iCs w:val="0"/>
          <w:color w:val="auto"/>
          <w:kern w:val="0"/>
          <w:szCs w:val="21"/>
          <w:highlight w:val="none"/>
        </w:rPr>
      </w:pPr>
    </w:p>
    <w:p>
      <w:pPr>
        <w:spacing w:line="360" w:lineRule="auto"/>
        <w:ind w:firstLine="630" w:firstLineChars="300"/>
        <w:jc w:val="left"/>
        <w:rPr>
          <w:rFonts w:hint="default" w:ascii="Arial" w:hAnsi="Arial" w:cs="Arial"/>
          <w:i w:val="0"/>
          <w:iCs w:val="0"/>
          <w:color w:val="auto"/>
          <w:kern w:val="0"/>
          <w:szCs w:val="21"/>
          <w:highlight w:val="none"/>
        </w:rPr>
      </w:pPr>
    </w:p>
    <w:p>
      <w:pPr>
        <w:spacing w:line="360" w:lineRule="auto"/>
        <w:ind w:firstLine="630" w:firstLineChars="300"/>
        <w:jc w:val="left"/>
        <w:rPr>
          <w:rFonts w:hint="default" w:ascii="Arial" w:hAnsi="Arial" w:cs="Arial"/>
          <w:i w:val="0"/>
          <w:iCs w:val="0"/>
          <w:color w:val="auto"/>
          <w:kern w:val="0"/>
          <w:szCs w:val="21"/>
          <w:highlight w:val="none"/>
        </w:rPr>
      </w:pPr>
      <w:r>
        <w:rPr>
          <w:rFonts w:hint="eastAsia" w:ascii="Arial" w:hAnsi="Arial" w:cs="Arial"/>
          <w:i w:val="0"/>
          <w:iCs w:val="0"/>
          <w:color w:val="auto"/>
          <w:kern w:val="0"/>
          <w:szCs w:val="21"/>
          <w:highlight w:val="none"/>
          <w:lang w:eastAsia="zh-CN"/>
        </w:rPr>
        <w:t>如</w:t>
      </w:r>
      <w:r>
        <w:rPr>
          <w:rFonts w:hint="default" w:ascii="Arial" w:hAnsi="Arial" w:cs="Arial"/>
          <w:i w:val="0"/>
          <w:iCs w:val="0"/>
          <w:color w:val="auto"/>
          <w:kern w:val="0"/>
          <w:szCs w:val="21"/>
          <w:highlight w:val="none"/>
        </w:rPr>
        <w:t>需进一步了解详细内容，详见招标文件。</w:t>
      </w:r>
    </w:p>
    <w:p>
      <w:pPr>
        <w:spacing w:line="360" w:lineRule="auto"/>
        <w:ind w:firstLine="420" w:firstLineChars="200"/>
        <w:jc w:val="left"/>
        <w:rPr>
          <w:rFonts w:hint="default" w:ascii="Arial" w:hAnsi="Arial" w:eastAsia="宋体" w:cs="Arial"/>
          <w:i w:val="0"/>
          <w:iCs w:val="0"/>
          <w:color w:val="auto"/>
          <w:kern w:val="0"/>
          <w:szCs w:val="21"/>
          <w:highlight w:val="none"/>
          <w:lang w:eastAsia="zh-CN"/>
        </w:rPr>
      </w:pPr>
      <w:r>
        <w:rPr>
          <w:rFonts w:hint="default" w:ascii="Arial" w:hAnsi="Arial" w:cs="Arial"/>
          <w:i w:val="0"/>
          <w:iCs w:val="0"/>
          <w:color w:val="auto"/>
          <w:kern w:val="0"/>
          <w:szCs w:val="21"/>
          <w:highlight w:val="none"/>
        </w:rPr>
        <w:t>7.合同履行期限：</w:t>
      </w:r>
      <w:r>
        <w:rPr>
          <w:rFonts w:hint="eastAsia" w:ascii="Arial" w:hAnsi="Arial" w:cs="Arial"/>
          <w:i w:val="0"/>
          <w:iCs w:val="0"/>
          <w:color w:val="auto"/>
          <w:kern w:val="0"/>
          <w:szCs w:val="21"/>
          <w:highlight w:val="none"/>
        </w:rPr>
        <w:t>自合同签订之日起</w:t>
      </w:r>
      <w:r>
        <w:rPr>
          <w:rFonts w:hint="eastAsia" w:ascii="Arial" w:hAnsi="Arial" w:cs="Arial"/>
          <w:i w:val="0"/>
          <w:iCs w:val="0"/>
          <w:color w:val="auto"/>
          <w:kern w:val="0"/>
          <w:szCs w:val="21"/>
          <w:highlight w:val="none"/>
          <w:lang w:val="en-US" w:eastAsia="zh-CN"/>
        </w:rPr>
        <w:t>30</w:t>
      </w:r>
      <w:r>
        <w:rPr>
          <w:rFonts w:hint="eastAsia" w:ascii="Arial" w:hAnsi="Arial" w:cs="Arial"/>
          <w:i w:val="0"/>
          <w:iCs w:val="0"/>
          <w:color w:val="auto"/>
          <w:kern w:val="0"/>
          <w:szCs w:val="21"/>
          <w:highlight w:val="none"/>
        </w:rPr>
        <w:t>日内</w:t>
      </w:r>
      <w:r>
        <w:rPr>
          <w:rFonts w:hint="eastAsia" w:ascii="Arial" w:hAnsi="Arial" w:cs="Arial"/>
          <w:i w:val="0"/>
          <w:iCs w:val="0"/>
          <w:color w:val="auto"/>
          <w:kern w:val="0"/>
          <w:szCs w:val="21"/>
          <w:highlight w:val="none"/>
          <w:lang w:eastAsia="zh-CN"/>
        </w:rPr>
        <w:t>安装调试完毕并交付使用</w:t>
      </w:r>
      <w:r>
        <w:rPr>
          <w:rFonts w:hint="default" w:ascii="Arial" w:hAnsi="Arial" w:cs="Arial"/>
          <w:i w:val="0"/>
          <w:iCs w:val="0"/>
          <w:color w:val="auto"/>
          <w:kern w:val="0"/>
          <w:szCs w:val="21"/>
          <w:highlight w:val="none"/>
          <w:lang w:eastAsia="zh-CN"/>
        </w:rPr>
        <w:t>。</w:t>
      </w:r>
    </w:p>
    <w:p>
      <w:pPr>
        <w:spacing w:line="360" w:lineRule="auto"/>
        <w:ind w:firstLine="420" w:firstLineChars="200"/>
        <w:jc w:val="left"/>
        <w:rPr>
          <w:rFonts w:hint="default" w:ascii="Arial" w:hAnsi="Arial" w:cs="Arial"/>
          <w:i w:val="0"/>
          <w:iCs w:val="0"/>
          <w:color w:val="auto"/>
          <w:kern w:val="0"/>
          <w:szCs w:val="21"/>
          <w:highlight w:val="none"/>
        </w:rPr>
      </w:pPr>
      <w:r>
        <w:rPr>
          <w:rFonts w:hint="default" w:ascii="Arial" w:hAnsi="Arial" w:cs="Arial"/>
          <w:i w:val="0"/>
          <w:iCs w:val="0"/>
          <w:color w:val="auto"/>
          <w:kern w:val="0"/>
          <w:szCs w:val="21"/>
          <w:highlight w:val="none"/>
        </w:rPr>
        <w:t>8.本项目不接受联合体投标。</w:t>
      </w:r>
    </w:p>
    <w:p>
      <w:pPr>
        <w:spacing w:line="360" w:lineRule="auto"/>
        <w:ind w:firstLine="442" w:firstLineChars="200"/>
        <w:jc w:val="left"/>
        <w:rPr>
          <w:rFonts w:hint="default" w:ascii="Arial" w:hAnsi="Arial" w:cs="Arial"/>
          <w:b/>
          <w:bCs/>
          <w:i w:val="0"/>
          <w:iCs w:val="0"/>
          <w:color w:val="auto"/>
          <w:kern w:val="0"/>
          <w:sz w:val="22"/>
          <w:szCs w:val="22"/>
          <w:highlight w:val="none"/>
        </w:rPr>
      </w:pPr>
      <w:r>
        <w:rPr>
          <w:rFonts w:hint="default" w:ascii="Arial" w:hAnsi="Arial" w:cs="Arial"/>
          <w:b/>
          <w:bCs/>
          <w:i w:val="0"/>
          <w:iCs w:val="0"/>
          <w:color w:val="auto"/>
          <w:kern w:val="0"/>
          <w:sz w:val="22"/>
          <w:szCs w:val="22"/>
          <w:highlight w:val="none"/>
        </w:rPr>
        <w:t>二、申请人的资格要求</w:t>
      </w:r>
    </w:p>
    <w:p>
      <w:pPr>
        <w:spacing w:line="360" w:lineRule="auto"/>
        <w:ind w:firstLine="420" w:firstLineChars="200"/>
        <w:jc w:val="left"/>
        <w:rPr>
          <w:rFonts w:hint="default" w:ascii="Arial" w:hAnsi="Arial" w:cs="Arial"/>
          <w:i w:val="0"/>
          <w:iCs w:val="0"/>
          <w:color w:val="auto"/>
          <w:szCs w:val="21"/>
          <w:highlight w:val="none"/>
        </w:rPr>
      </w:pPr>
      <w:r>
        <w:rPr>
          <w:rFonts w:hint="default" w:ascii="Arial" w:hAnsi="Arial" w:cs="Arial"/>
          <w:i w:val="0"/>
          <w:iCs w:val="0"/>
          <w:color w:val="auto"/>
          <w:kern w:val="0"/>
          <w:szCs w:val="21"/>
          <w:highlight w:val="none"/>
        </w:rPr>
        <w:t>1.满足《中华人民共和国政府采购法》第二十二条规定；未被列入失信被执行人、重大税收违法案件当事人名单、政府采购严重违法失信行为记录名单。</w:t>
      </w:r>
    </w:p>
    <w:p>
      <w:pPr>
        <w:spacing w:line="360" w:lineRule="auto"/>
        <w:ind w:firstLine="420" w:firstLineChars="200"/>
        <w:jc w:val="left"/>
        <w:rPr>
          <w:rFonts w:hint="default" w:ascii="Arial" w:hAnsi="Arial" w:cs="Arial"/>
          <w:i w:val="0"/>
          <w:iCs w:val="0"/>
          <w:color w:val="auto"/>
          <w:kern w:val="0"/>
          <w:szCs w:val="21"/>
          <w:highlight w:val="none"/>
          <w:lang w:val="en-US" w:eastAsia="zh-CN"/>
        </w:rPr>
      </w:pPr>
      <w:r>
        <w:rPr>
          <w:rFonts w:hint="default" w:ascii="Arial" w:hAnsi="Arial" w:cs="Arial"/>
          <w:i w:val="0"/>
          <w:iCs w:val="0"/>
          <w:color w:val="auto"/>
          <w:kern w:val="0"/>
          <w:szCs w:val="21"/>
          <w:highlight w:val="none"/>
          <w:lang w:val="en-US" w:eastAsia="zh-CN"/>
        </w:rPr>
        <w:t>2.落实政府采购政策需满足的资格要求：</w:t>
      </w:r>
      <w:r>
        <w:rPr>
          <w:rFonts w:hint="eastAsia" w:ascii="Arial" w:hAnsi="Arial" w:cs="Arial"/>
          <w:i w:val="0"/>
          <w:iCs w:val="0"/>
          <w:color w:val="auto"/>
          <w:kern w:val="0"/>
          <w:szCs w:val="21"/>
          <w:highlight w:val="none"/>
          <w:lang w:val="en-US" w:eastAsia="zh-CN"/>
        </w:rPr>
        <w:t>政府采购促进中小企业发展政策；政府采购支持监狱企业发展政策；促进残疾人就业政府采购政策；政府采购支持采用本国产品的政策、强制采购节能产品；优先采购节能产品、环境标志产品。</w:t>
      </w:r>
    </w:p>
    <w:p>
      <w:pPr>
        <w:spacing w:line="360" w:lineRule="auto"/>
        <w:ind w:firstLine="420" w:firstLineChars="200"/>
        <w:jc w:val="left"/>
        <w:rPr>
          <w:rFonts w:hint="default" w:ascii="Arial" w:hAnsi="Arial" w:cs="Arial"/>
          <w:i w:val="0"/>
          <w:iCs w:val="0"/>
          <w:color w:val="auto"/>
          <w:kern w:val="0"/>
          <w:szCs w:val="21"/>
          <w:highlight w:val="none"/>
        </w:rPr>
      </w:pPr>
      <w:r>
        <w:rPr>
          <w:rFonts w:hint="default" w:ascii="Arial" w:hAnsi="Arial" w:cs="Arial"/>
          <w:i w:val="0"/>
          <w:iCs w:val="0"/>
          <w:color w:val="auto"/>
          <w:kern w:val="0"/>
          <w:szCs w:val="21"/>
          <w:highlight w:val="none"/>
        </w:rPr>
        <w:t>3.本项目的特定资格要求：</w:t>
      </w:r>
    </w:p>
    <w:p>
      <w:pPr>
        <w:spacing w:line="360" w:lineRule="auto"/>
        <w:ind w:firstLine="420" w:firstLineChars="200"/>
        <w:jc w:val="left"/>
        <w:rPr>
          <w:rFonts w:hint="eastAsia" w:ascii="Arial" w:hAnsi="Arial" w:eastAsia="宋体" w:cs="Arial"/>
          <w:i w:val="0"/>
          <w:iCs w:val="0"/>
          <w:color w:val="auto"/>
          <w:kern w:val="0"/>
          <w:szCs w:val="21"/>
          <w:highlight w:val="none"/>
          <w:lang w:eastAsia="zh-CN"/>
        </w:rPr>
      </w:pPr>
      <w:r>
        <w:rPr>
          <w:rFonts w:hint="default" w:ascii="Arial" w:hAnsi="Arial" w:cs="Arial"/>
          <w:i w:val="0"/>
          <w:iCs w:val="0"/>
          <w:color w:val="auto"/>
          <w:kern w:val="0"/>
          <w:szCs w:val="21"/>
          <w:highlight w:val="none"/>
        </w:rPr>
        <w:t>资质要求：投标人必须具备由食品药品监督管理部门颁发的有效的证件（生产企业须提供医疗器械生产企业许可证；经营企业经营第二类医疗器械的须提供医疗器械经营企业许可证或第二类医疗器械经营企业备案凭证，经营第三类医疗器械的须提供医疗器械经营企业许可证）</w:t>
      </w:r>
      <w:r>
        <w:rPr>
          <w:rFonts w:hint="eastAsia" w:ascii="Arial" w:hAnsi="Arial" w:cs="Arial"/>
          <w:i w:val="0"/>
          <w:iCs w:val="0"/>
          <w:color w:val="auto"/>
          <w:kern w:val="0"/>
          <w:szCs w:val="21"/>
          <w:highlight w:val="none"/>
          <w:lang w:eastAsia="zh-CN"/>
        </w:rPr>
        <w:t>。</w:t>
      </w:r>
    </w:p>
    <w:p>
      <w:pPr>
        <w:spacing w:line="360" w:lineRule="auto"/>
        <w:ind w:firstLine="420" w:firstLineChars="200"/>
        <w:jc w:val="left"/>
        <w:rPr>
          <w:rFonts w:hint="default" w:ascii="Arial" w:hAnsi="Arial" w:cs="Arial"/>
          <w:i w:val="0"/>
          <w:iCs w:val="0"/>
          <w:color w:val="auto"/>
          <w:kern w:val="0"/>
          <w:szCs w:val="21"/>
          <w:highlight w:val="none"/>
        </w:rPr>
      </w:pPr>
      <w:r>
        <w:rPr>
          <w:rFonts w:hint="default" w:ascii="Arial" w:hAnsi="Arial" w:cs="Arial"/>
          <w:i w:val="0"/>
          <w:iCs w:val="0"/>
          <w:color w:val="auto"/>
          <w:kern w:val="0"/>
          <w:szCs w:val="21"/>
          <w:highlight w:val="none"/>
        </w:rPr>
        <w:t>4.单位负责人为同一人或者存在直接控股、管理关系的不同供应商，不得参加本项目同一合同项下的政府采购活动。为本项目提供整体设计、规范编制或者项目管理、监理、检测等服务的供应商，不得再参加本项目的采购活动。</w:t>
      </w:r>
    </w:p>
    <w:p>
      <w:pPr>
        <w:spacing w:line="360" w:lineRule="auto"/>
        <w:ind w:firstLine="420" w:firstLineChars="200"/>
        <w:jc w:val="left"/>
        <w:rPr>
          <w:rFonts w:hint="default" w:ascii="Arial" w:hAnsi="Arial" w:cs="Arial"/>
          <w:i w:val="0"/>
          <w:iCs w:val="0"/>
          <w:color w:val="auto"/>
          <w:kern w:val="0"/>
          <w:szCs w:val="21"/>
          <w:highlight w:val="none"/>
        </w:rPr>
      </w:pPr>
      <w:r>
        <w:rPr>
          <w:rFonts w:hint="default" w:ascii="Arial" w:hAnsi="Arial" w:cs="Arial"/>
          <w:i w:val="0"/>
          <w:iCs w:val="0"/>
          <w:color w:val="auto"/>
          <w:kern w:val="0"/>
          <w:szCs w:val="21"/>
          <w:highlight w:val="none"/>
        </w:rPr>
        <w:t>5.因违法经营受到刑事处罚或者责令停产停业、吊销许可证或者执照、较大数额罚款等行政处罚，或者存在财政部门认定的其他重大违法记录，以及在财政部门禁止参加政府采购活动期限以内的供应商不得参加本项目的投标。</w:t>
      </w:r>
    </w:p>
    <w:p>
      <w:pPr>
        <w:spacing w:line="360" w:lineRule="auto"/>
        <w:ind w:firstLine="420" w:firstLineChars="200"/>
        <w:jc w:val="left"/>
        <w:rPr>
          <w:rFonts w:hint="default" w:ascii="Arial" w:hAnsi="Arial" w:cs="Arial"/>
          <w:i w:val="0"/>
          <w:iCs w:val="0"/>
          <w:color w:val="auto"/>
          <w:kern w:val="0"/>
          <w:szCs w:val="21"/>
          <w:highlight w:val="none"/>
        </w:rPr>
      </w:pPr>
      <w:r>
        <w:rPr>
          <w:rFonts w:hint="default" w:ascii="Arial" w:hAnsi="Arial" w:cs="Arial"/>
          <w:i w:val="0"/>
          <w:iCs w:val="0"/>
          <w:color w:val="auto"/>
          <w:kern w:val="0"/>
          <w:szCs w:val="21"/>
          <w:highlight w:val="none"/>
        </w:rPr>
        <w:t>6.按照招标公告的规定获得招标文件。</w:t>
      </w:r>
    </w:p>
    <w:p>
      <w:pPr>
        <w:spacing w:line="360" w:lineRule="auto"/>
        <w:ind w:firstLine="442" w:firstLineChars="200"/>
        <w:jc w:val="left"/>
        <w:rPr>
          <w:rFonts w:hint="default" w:ascii="Arial" w:hAnsi="Arial" w:cs="Arial"/>
          <w:b/>
          <w:bCs/>
          <w:i w:val="0"/>
          <w:iCs w:val="0"/>
          <w:color w:val="auto"/>
          <w:kern w:val="0"/>
          <w:sz w:val="22"/>
          <w:szCs w:val="22"/>
          <w:highlight w:val="none"/>
        </w:rPr>
      </w:pPr>
      <w:r>
        <w:rPr>
          <w:rFonts w:hint="default" w:ascii="Arial" w:hAnsi="Arial" w:cs="Arial"/>
          <w:b/>
          <w:bCs/>
          <w:i w:val="0"/>
          <w:iCs w:val="0"/>
          <w:color w:val="auto"/>
          <w:kern w:val="0"/>
          <w:sz w:val="22"/>
          <w:szCs w:val="22"/>
          <w:highlight w:val="none"/>
        </w:rPr>
        <w:t>三、获取招标文件</w:t>
      </w:r>
    </w:p>
    <w:p>
      <w:pPr>
        <w:spacing w:line="360" w:lineRule="auto"/>
        <w:ind w:firstLine="420" w:firstLineChars="200"/>
        <w:jc w:val="left"/>
        <w:rPr>
          <w:rFonts w:hint="eastAsia" w:ascii="宋体" w:hAnsi="宋体" w:cs="宋体"/>
          <w:szCs w:val="21"/>
        </w:rPr>
      </w:pPr>
      <w:r>
        <w:rPr>
          <w:rFonts w:hint="eastAsia" w:ascii="宋体" w:hAnsi="宋体" w:cs="宋体"/>
          <w:szCs w:val="21"/>
        </w:rPr>
        <w:t>时间：自公告发布之日起至2020年</w:t>
      </w:r>
      <w:r>
        <w:rPr>
          <w:rFonts w:hint="eastAsia" w:ascii="宋体" w:hAnsi="宋体" w:cs="宋体"/>
          <w:szCs w:val="21"/>
          <w:lang w:val="en-US" w:eastAsia="zh-CN"/>
        </w:rPr>
        <w:t>11</w:t>
      </w:r>
      <w:r>
        <w:rPr>
          <w:rFonts w:hint="eastAsia" w:ascii="宋体" w:hAnsi="宋体" w:cs="宋体"/>
          <w:szCs w:val="21"/>
        </w:rPr>
        <w:t>月</w:t>
      </w:r>
      <w:r>
        <w:rPr>
          <w:rFonts w:hint="eastAsia" w:ascii="宋体" w:hAnsi="宋体" w:cs="宋体"/>
          <w:szCs w:val="21"/>
          <w:lang w:val="en-US" w:eastAsia="zh-CN"/>
        </w:rPr>
        <w:t>27</w:t>
      </w:r>
      <w:r>
        <w:rPr>
          <w:rFonts w:hint="eastAsia" w:ascii="宋体" w:hAnsi="宋体" w:cs="宋体"/>
          <w:szCs w:val="21"/>
        </w:rPr>
        <w:t>日</w:t>
      </w:r>
      <w:r>
        <w:rPr>
          <w:rFonts w:hint="eastAsia" w:ascii="宋体" w:hAnsi="宋体" w:cs="宋体"/>
          <w:szCs w:val="21"/>
          <w:lang w:val="en-US" w:eastAsia="zh-CN"/>
        </w:rPr>
        <w:t>18</w:t>
      </w:r>
      <w:r>
        <w:rPr>
          <w:rFonts w:hint="eastAsia" w:ascii="宋体" w:hAnsi="宋体" w:cs="宋体"/>
          <w:szCs w:val="21"/>
        </w:rPr>
        <w:t xml:space="preserve"> 时</w:t>
      </w:r>
      <w:r>
        <w:rPr>
          <w:rFonts w:hint="eastAsia" w:ascii="宋体" w:hAnsi="宋体" w:cs="宋体"/>
          <w:szCs w:val="21"/>
          <w:lang w:val="en-US" w:eastAsia="zh-CN"/>
        </w:rPr>
        <w:t>00</w:t>
      </w:r>
      <w:r>
        <w:rPr>
          <w:rFonts w:hint="eastAsia" w:ascii="宋体" w:hAnsi="宋体" w:cs="宋体"/>
          <w:szCs w:val="21"/>
        </w:rPr>
        <w:t>分止</w:t>
      </w:r>
    </w:p>
    <w:p>
      <w:pPr>
        <w:spacing w:line="360" w:lineRule="auto"/>
        <w:ind w:firstLine="420" w:firstLineChars="200"/>
        <w:jc w:val="left"/>
        <w:rPr>
          <w:rFonts w:hint="eastAsia" w:ascii="宋体" w:hAnsi="宋体" w:cs="宋体"/>
          <w:szCs w:val="21"/>
        </w:rPr>
      </w:pPr>
      <w:r>
        <w:rPr>
          <w:rFonts w:hint="eastAsia" w:ascii="宋体" w:hAnsi="宋体" w:cs="宋体"/>
          <w:szCs w:val="21"/>
        </w:rPr>
        <w:t>地点：政府采购云平台（网址：https://www.zcygov.cn/）</w:t>
      </w:r>
    </w:p>
    <w:p>
      <w:pPr>
        <w:spacing w:line="360" w:lineRule="auto"/>
        <w:ind w:firstLine="420" w:firstLineChars="200"/>
        <w:jc w:val="left"/>
        <w:rPr>
          <w:rFonts w:hint="eastAsia" w:ascii="宋体" w:hAnsi="宋体" w:cs="宋体"/>
          <w:szCs w:val="21"/>
        </w:rPr>
      </w:pPr>
      <w:r>
        <w:rPr>
          <w:rFonts w:hint="eastAsia" w:ascii="宋体" w:hAnsi="宋体" w:cs="宋体"/>
          <w:szCs w:val="21"/>
        </w:rPr>
        <w:t>方式：投标人须按照本招标公告规定的时间、地点获取招标文件</w:t>
      </w:r>
    </w:p>
    <w:p>
      <w:pPr>
        <w:spacing w:line="360" w:lineRule="auto"/>
        <w:ind w:firstLine="420" w:firstLineChars="200"/>
        <w:jc w:val="left"/>
        <w:rPr>
          <w:rFonts w:hint="eastAsia" w:ascii="宋体" w:hAnsi="宋体" w:cs="宋体"/>
          <w:szCs w:val="21"/>
        </w:rPr>
      </w:pPr>
      <w:r>
        <w:rPr>
          <w:rFonts w:hint="eastAsia" w:ascii="宋体" w:hAnsi="宋体" w:cs="宋体"/>
          <w:szCs w:val="21"/>
        </w:rPr>
        <w:t>售价：免费</w:t>
      </w:r>
    </w:p>
    <w:p>
      <w:pPr>
        <w:spacing w:line="360" w:lineRule="auto"/>
        <w:ind w:firstLine="420" w:firstLineChars="200"/>
        <w:jc w:val="left"/>
        <w:rPr>
          <w:rFonts w:hint="eastAsia" w:ascii="宋体" w:hAnsi="宋体" w:cs="宋体"/>
          <w:szCs w:val="21"/>
        </w:rPr>
      </w:pPr>
      <w:r>
        <w:rPr>
          <w:rFonts w:hint="eastAsia" w:ascii="宋体" w:hAnsi="宋体" w:cs="宋体"/>
          <w:szCs w:val="21"/>
        </w:rPr>
        <w:t>注：1.已获取招标文件的投标人不等于符合本项目的投标人资格。</w:t>
      </w:r>
    </w:p>
    <w:p>
      <w:pPr>
        <w:spacing w:line="360" w:lineRule="auto"/>
        <w:ind w:firstLine="420" w:firstLineChars="200"/>
        <w:jc w:val="left"/>
        <w:rPr>
          <w:rFonts w:hint="eastAsia" w:ascii="宋体" w:hAnsi="宋体" w:cs="宋体"/>
          <w:szCs w:val="21"/>
        </w:rPr>
      </w:pPr>
      <w:r>
        <w:rPr>
          <w:rFonts w:hint="eastAsia" w:ascii="宋体" w:hAnsi="宋体" w:cs="宋体"/>
          <w:szCs w:val="21"/>
        </w:rPr>
        <w:t>2.为配合采购人进行政府采购项目执行和备案，未成为政采云正式供应商可在获取招标文件后登录政采云完善相关手续，未注册政采云的供应商需注册后才能获取招标文件，如在操作过程中遇到问题或者需要技术支持，请致电政采云客服热线：400-881-7190。</w:t>
      </w:r>
    </w:p>
    <w:p>
      <w:pPr>
        <w:spacing w:line="360" w:lineRule="auto"/>
        <w:ind w:firstLine="442" w:firstLineChars="200"/>
        <w:jc w:val="left"/>
        <w:rPr>
          <w:rFonts w:hint="default" w:ascii="Arial" w:hAnsi="Arial" w:cs="Arial"/>
          <w:b/>
          <w:bCs/>
          <w:i w:val="0"/>
          <w:iCs w:val="0"/>
          <w:color w:val="auto"/>
          <w:kern w:val="0"/>
          <w:sz w:val="22"/>
          <w:szCs w:val="22"/>
          <w:highlight w:val="none"/>
        </w:rPr>
      </w:pPr>
      <w:r>
        <w:rPr>
          <w:rFonts w:hint="default" w:ascii="Arial" w:hAnsi="Arial" w:cs="Arial"/>
          <w:b/>
          <w:bCs/>
          <w:i w:val="0"/>
          <w:iCs w:val="0"/>
          <w:color w:val="auto"/>
          <w:kern w:val="0"/>
          <w:sz w:val="22"/>
          <w:szCs w:val="22"/>
          <w:highlight w:val="none"/>
        </w:rPr>
        <w:t>四、提交投标文件截止时间、开标时间和地点</w:t>
      </w:r>
    </w:p>
    <w:p>
      <w:pPr>
        <w:spacing w:line="360" w:lineRule="auto"/>
        <w:ind w:firstLine="420" w:firstLineChars="200"/>
        <w:jc w:val="left"/>
        <w:rPr>
          <w:rFonts w:hint="default" w:ascii="Arial" w:hAnsi="Arial" w:cs="Arial"/>
          <w:i w:val="0"/>
          <w:iCs w:val="0"/>
          <w:color w:val="auto"/>
          <w:kern w:val="0"/>
          <w:szCs w:val="21"/>
          <w:highlight w:val="none"/>
        </w:rPr>
      </w:pPr>
      <w:r>
        <w:rPr>
          <w:rFonts w:hint="default" w:ascii="Arial" w:hAnsi="Arial" w:cs="Arial"/>
          <w:i w:val="0"/>
          <w:iCs w:val="0"/>
          <w:color w:val="auto"/>
          <w:kern w:val="0"/>
          <w:szCs w:val="21"/>
          <w:highlight w:val="none"/>
        </w:rPr>
        <w:t>时间：2020年</w:t>
      </w:r>
      <w:r>
        <w:rPr>
          <w:rFonts w:hint="eastAsia" w:ascii="Arial" w:hAnsi="Arial" w:cs="Arial"/>
          <w:i w:val="0"/>
          <w:iCs w:val="0"/>
          <w:color w:val="auto"/>
          <w:kern w:val="0"/>
          <w:szCs w:val="21"/>
          <w:highlight w:val="none"/>
          <w:lang w:val="en-US" w:eastAsia="zh-CN"/>
        </w:rPr>
        <w:t>12</w:t>
      </w:r>
      <w:r>
        <w:rPr>
          <w:rFonts w:hint="default" w:ascii="Arial" w:hAnsi="Arial" w:cs="Arial"/>
          <w:i w:val="0"/>
          <w:iCs w:val="0"/>
          <w:color w:val="auto"/>
          <w:kern w:val="0"/>
          <w:szCs w:val="21"/>
          <w:highlight w:val="none"/>
        </w:rPr>
        <w:t>月</w:t>
      </w:r>
      <w:r>
        <w:rPr>
          <w:rFonts w:hint="eastAsia" w:ascii="Arial" w:hAnsi="Arial" w:cs="Arial"/>
          <w:i w:val="0"/>
          <w:iCs w:val="0"/>
          <w:color w:val="auto"/>
          <w:kern w:val="0"/>
          <w:szCs w:val="21"/>
          <w:highlight w:val="none"/>
          <w:lang w:val="en-US" w:eastAsia="zh-CN"/>
        </w:rPr>
        <w:t>11</w:t>
      </w:r>
      <w:r>
        <w:rPr>
          <w:rFonts w:hint="default" w:ascii="Arial" w:hAnsi="Arial" w:cs="Arial"/>
          <w:i w:val="0"/>
          <w:iCs w:val="0"/>
          <w:color w:val="auto"/>
          <w:kern w:val="0"/>
          <w:szCs w:val="21"/>
          <w:highlight w:val="none"/>
        </w:rPr>
        <w:t>日</w:t>
      </w:r>
      <w:r>
        <w:rPr>
          <w:rFonts w:hint="eastAsia" w:ascii="Arial" w:hAnsi="Arial" w:cs="Arial"/>
          <w:i w:val="0"/>
          <w:iCs w:val="0"/>
          <w:color w:val="auto"/>
          <w:kern w:val="0"/>
          <w:szCs w:val="21"/>
          <w:highlight w:val="none"/>
          <w:lang w:val="en-US" w:eastAsia="zh-CN"/>
        </w:rPr>
        <w:t>10</w:t>
      </w:r>
      <w:r>
        <w:rPr>
          <w:rFonts w:hint="default" w:ascii="Arial" w:hAnsi="Arial" w:cs="Arial"/>
          <w:i w:val="0"/>
          <w:iCs w:val="0"/>
          <w:color w:val="auto"/>
          <w:kern w:val="0"/>
          <w:szCs w:val="21"/>
          <w:highlight w:val="none"/>
        </w:rPr>
        <w:t>时</w:t>
      </w:r>
      <w:r>
        <w:rPr>
          <w:rFonts w:hint="eastAsia" w:ascii="Arial" w:hAnsi="Arial" w:cs="Arial"/>
          <w:i w:val="0"/>
          <w:iCs w:val="0"/>
          <w:color w:val="auto"/>
          <w:kern w:val="0"/>
          <w:szCs w:val="21"/>
          <w:highlight w:val="none"/>
          <w:lang w:val="en-US" w:eastAsia="zh-CN"/>
        </w:rPr>
        <w:t>00</w:t>
      </w:r>
      <w:r>
        <w:rPr>
          <w:rFonts w:hint="default" w:ascii="Arial" w:hAnsi="Arial" w:cs="Arial"/>
          <w:i w:val="0"/>
          <w:iCs w:val="0"/>
          <w:color w:val="auto"/>
          <w:kern w:val="0"/>
          <w:szCs w:val="21"/>
          <w:highlight w:val="none"/>
        </w:rPr>
        <w:t>分（北京时间）</w:t>
      </w:r>
    </w:p>
    <w:p>
      <w:pPr>
        <w:spacing w:line="360" w:lineRule="auto"/>
        <w:ind w:firstLine="420" w:firstLineChars="200"/>
        <w:jc w:val="left"/>
        <w:rPr>
          <w:rFonts w:hint="default" w:ascii="Arial" w:hAnsi="Arial" w:cs="Arial"/>
          <w:i w:val="0"/>
          <w:iCs w:val="0"/>
          <w:color w:val="auto"/>
          <w:kern w:val="0"/>
          <w:szCs w:val="21"/>
          <w:highlight w:val="none"/>
        </w:rPr>
      </w:pPr>
      <w:r>
        <w:rPr>
          <w:rFonts w:hint="default" w:ascii="Arial" w:hAnsi="Arial" w:cs="Arial"/>
          <w:i w:val="0"/>
          <w:iCs w:val="0"/>
          <w:color w:val="auto"/>
          <w:kern w:val="0"/>
          <w:szCs w:val="21"/>
          <w:highlight w:val="none"/>
        </w:rPr>
        <w:t>地点：</w:t>
      </w:r>
      <w:r>
        <w:rPr>
          <w:rFonts w:hint="eastAsia" w:ascii="宋体" w:hAnsi="宋体" w:eastAsia="宋体" w:cs="宋体"/>
          <w:i w:val="0"/>
          <w:caps w:val="0"/>
          <w:color w:val="000000"/>
          <w:spacing w:val="0"/>
          <w:sz w:val="21"/>
          <w:szCs w:val="21"/>
          <w:shd w:val="clear" w:fill="FFFFFF"/>
        </w:rPr>
        <w:t>崇左市公共资源交易中心（崇左市城南新区石景林路东段政务服务中心综合楼五楼）</w:t>
      </w:r>
    </w:p>
    <w:p>
      <w:pPr>
        <w:spacing w:line="360" w:lineRule="auto"/>
        <w:ind w:firstLine="420" w:firstLineChars="200"/>
        <w:jc w:val="left"/>
        <w:rPr>
          <w:rFonts w:hint="eastAsia" w:ascii="Arial" w:hAnsi="Arial" w:cs="Arial"/>
          <w:i w:val="0"/>
          <w:iCs w:val="0"/>
          <w:color w:val="auto"/>
          <w:kern w:val="0"/>
          <w:szCs w:val="21"/>
          <w:highlight w:val="none"/>
          <w:lang w:eastAsia="zh-CN"/>
        </w:rPr>
      </w:pPr>
      <w:r>
        <w:rPr>
          <w:rFonts w:hint="default" w:ascii="Arial" w:hAnsi="Arial" w:cs="Arial"/>
          <w:i w:val="0"/>
          <w:iCs w:val="0"/>
          <w:color w:val="auto"/>
          <w:kern w:val="0"/>
          <w:szCs w:val="21"/>
          <w:highlight w:val="none"/>
        </w:rPr>
        <w:t>递交方式：现场递交，具体要求详见供应商须知前附表</w:t>
      </w:r>
      <w:r>
        <w:rPr>
          <w:rFonts w:hint="eastAsia" w:ascii="Arial" w:hAnsi="Arial" w:cs="Arial"/>
          <w:i w:val="0"/>
          <w:iCs w:val="0"/>
          <w:color w:val="auto"/>
          <w:kern w:val="0"/>
          <w:szCs w:val="21"/>
          <w:highlight w:val="none"/>
          <w:lang w:eastAsia="zh-CN"/>
        </w:rPr>
        <w:t>。</w:t>
      </w:r>
    </w:p>
    <w:p>
      <w:pPr>
        <w:pStyle w:val="19"/>
        <w:spacing w:line="360" w:lineRule="auto"/>
        <w:ind w:firstLine="420" w:firstLineChars="200"/>
        <w:rPr>
          <w:rFonts w:hint="eastAsia" w:ascii="宋体" w:hAnsi="宋体" w:eastAsia="宋体" w:cs="宋体"/>
          <w:i w:val="0"/>
          <w:caps w:val="0"/>
          <w:color w:val="000000"/>
          <w:spacing w:val="0"/>
          <w:kern w:val="2"/>
          <w:sz w:val="21"/>
          <w:szCs w:val="21"/>
          <w:shd w:val="clear" w:fill="FFFFFF"/>
          <w:lang w:val="en-US" w:eastAsia="zh-CN" w:bidi="ar-SA"/>
        </w:rPr>
      </w:pPr>
      <w:r>
        <w:rPr>
          <w:rFonts w:hint="eastAsia" w:ascii="宋体" w:hAnsi="宋体" w:eastAsia="宋体" w:cs="宋体"/>
          <w:i w:val="0"/>
          <w:caps w:val="0"/>
          <w:color w:val="000000"/>
          <w:spacing w:val="0"/>
          <w:kern w:val="2"/>
          <w:sz w:val="21"/>
          <w:szCs w:val="21"/>
          <w:shd w:val="clear" w:fill="FFFFFF"/>
          <w:lang w:val="en-US" w:eastAsia="zh-CN" w:bidi="ar-SA"/>
        </w:rPr>
        <w:t>注：投标人应在投标文件提交起止时间内，将投标文件密封送达投标地点，未在规定时间内送达或未按照招标文件要求密封的投标文件，将予以拒收。</w:t>
      </w:r>
    </w:p>
    <w:p>
      <w:pPr>
        <w:spacing w:line="360" w:lineRule="auto"/>
        <w:ind w:firstLine="442" w:firstLineChars="200"/>
        <w:jc w:val="left"/>
        <w:rPr>
          <w:rFonts w:hint="default" w:ascii="Arial" w:hAnsi="Arial" w:cs="Arial"/>
          <w:b/>
          <w:bCs/>
          <w:i w:val="0"/>
          <w:iCs w:val="0"/>
          <w:color w:val="auto"/>
          <w:kern w:val="0"/>
          <w:sz w:val="22"/>
          <w:szCs w:val="22"/>
          <w:highlight w:val="none"/>
        </w:rPr>
      </w:pPr>
      <w:r>
        <w:rPr>
          <w:rFonts w:hint="default" w:ascii="Arial" w:hAnsi="Arial" w:cs="Arial"/>
          <w:b/>
          <w:bCs/>
          <w:i w:val="0"/>
          <w:iCs w:val="0"/>
          <w:color w:val="auto"/>
          <w:kern w:val="0"/>
          <w:sz w:val="22"/>
          <w:szCs w:val="22"/>
          <w:highlight w:val="none"/>
        </w:rPr>
        <w:t>五、公告期限</w:t>
      </w:r>
    </w:p>
    <w:p>
      <w:pPr>
        <w:spacing w:line="360" w:lineRule="auto"/>
        <w:ind w:firstLine="420" w:firstLineChars="200"/>
        <w:jc w:val="left"/>
        <w:rPr>
          <w:rFonts w:hint="default" w:ascii="Arial" w:hAnsi="Arial" w:cs="Arial"/>
          <w:i w:val="0"/>
          <w:iCs w:val="0"/>
          <w:color w:val="auto"/>
          <w:kern w:val="0"/>
          <w:szCs w:val="21"/>
          <w:highlight w:val="none"/>
        </w:rPr>
      </w:pPr>
      <w:r>
        <w:rPr>
          <w:rFonts w:hint="default" w:ascii="Arial" w:hAnsi="Arial" w:cs="Arial"/>
          <w:i w:val="0"/>
          <w:iCs w:val="0"/>
          <w:color w:val="auto"/>
          <w:kern w:val="0"/>
          <w:szCs w:val="21"/>
          <w:highlight w:val="none"/>
        </w:rPr>
        <w:t>自本公告发布之日起5个工作日。</w:t>
      </w:r>
    </w:p>
    <w:p>
      <w:pPr>
        <w:numPr>
          <w:ilvl w:val="0"/>
          <w:numId w:val="1"/>
        </w:numPr>
        <w:spacing w:line="360" w:lineRule="auto"/>
        <w:ind w:firstLine="442" w:firstLineChars="200"/>
        <w:jc w:val="left"/>
        <w:rPr>
          <w:rFonts w:hint="default" w:ascii="Arial" w:hAnsi="Arial" w:cs="Arial"/>
          <w:b/>
          <w:bCs/>
          <w:i w:val="0"/>
          <w:iCs w:val="0"/>
          <w:color w:val="auto"/>
          <w:kern w:val="0"/>
          <w:sz w:val="22"/>
          <w:szCs w:val="22"/>
          <w:highlight w:val="none"/>
        </w:rPr>
      </w:pPr>
      <w:r>
        <w:rPr>
          <w:rFonts w:hint="default" w:ascii="Arial" w:hAnsi="Arial" w:cs="Arial"/>
          <w:b/>
          <w:bCs/>
          <w:i w:val="0"/>
          <w:iCs w:val="0"/>
          <w:color w:val="auto"/>
          <w:kern w:val="0"/>
          <w:sz w:val="22"/>
          <w:szCs w:val="22"/>
          <w:highlight w:val="none"/>
        </w:rPr>
        <w:t>其他补充事宜</w:t>
      </w:r>
    </w:p>
    <w:p>
      <w:pPr>
        <w:numPr>
          <w:ilvl w:val="0"/>
          <w:numId w:val="0"/>
        </w:numPr>
        <w:spacing w:line="360" w:lineRule="auto"/>
        <w:ind w:firstLine="420" w:firstLineChars="200"/>
        <w:jc w:val="left"/>
        <w:rPr>
          <w:rFonts w:hint="default"/>
        </w:rPr>
      </w:pPr>
      <w:r>
        <w:rPr>
          <w:rFonts w:hint="default" w:ascii="Arial" w:hAnsi="Arial" w:cs="Arial"/>
          <w:i w:val="0"/>
          <w:iCs w:val="0"/>
          <w:color w:val="auto"/>
          <w:kern w:val="0"/>
          <w:szCs w:val="21"/>
          <w:highlight w:val="none"/>
        </w:rPr>
        <w:t>公告发布媒体：</w:t>
      </w:r>
      <w:r>
        <w:rPr>
          <w:rFonts w:hint="eastAsia" w:ascii="宋体" w:hAnsi="宋体" w:cs="宋体"/>
          <w:szCs w:val="21"/>
        </w:rPr>
        <w:t>中国政府采购网（http://www.ccgp.gov.cn）广西政府采购网（http://zfcg.gxzf.gov.cn）</w:t>
      </w:r>
      <w:r>
        <w:rPr>
          <w:rFonts w:hint="eastAsia" w:ascii="Arial" w:hAnsi="Arial" w:cs="Arial"/>
          <w:i w:val="0"/>
          <w:iCs w:val="0"/>
          <w:color w:val="auto"/>
          <w:kern w:val="0"/>
          <w:szCs w:val="21"/>
          <w:highlight w:val="none"/>
          <w:lang w:eastAsia="zh-CN"/>
        </w:rPr>
        <w:t>、</w:t>
      </w:r>
      <w:r>
        <w:rPr>
          <w:rFonts w:hint="eastAsia" w:ascii="宋体" w:hAnsi="宋体" w:eastAsia="宋体" w:cs="宋体"/>
          <w:i w:val="0"/>
          <w:caps w:val="0"/>
          <w:color w:val="000000"/>
          <w:spacing w:val="0"/>
          <w:sz w:val="21"/>
          <w:szCs w:val="21"/>
          <w:shd w:val="clear" w:fill="FFFFFF"/>
        </w:rPr>
        <w:t>崇左市公共资源交易中心网</w:t>
      </w:r>
      <w:r>
        <w:rPr>
          <w:rFonts w:hint="eastAsia" w:ascii="宋体" w:hAnsi="宋体" w:cs="宋体"/>
          <w:i w:val="0"/>
          <w:caps w:val="0"/>
          <w:color w:val="000000"/>
          <w:spacing w:val="0"/>
          <w:sz w:val="21"/>
          <w:szCs w:val="21"/>
          <w:shd w:val="clear" w:fill="FFFFFF"/>
          <w:lang w:eastAsia="zh-CN"/>
        </w:rPr>
        <w:t>（</w:t>
      </w:r>
      <w:r>
        <w:rPr>
          <w:rFonts w:hint="eastAsia" w:ascii="宋体" w:hAnsi="宋体" w:eastAsia="宋体" w:cs="宋体"/>
          <w:i w:val="0"/>
          <w:caps w:val="0"/>
          <w:color w:val="000000"/>
          <w:spacing w:val="0"/>
          <w:sz w:val="21"/>
          <w:szCs w:val="21"/>
          <w:shd w:val="clear" w:fill="FFFFFF"/>
        </w:rPr>
        <w:t>www.czjyzx.gov.cn</w:t>
      </w:r>
      <w:r>
        <w:rPr>
          <w:rFonts w:hint="eastAsia" w:ascii="宋体" w:hAnsi="宋体" w:cs="宋体"/>
          <w:i w:val="0"/>
          <w:caps w:val="0"/>
          <w:color w:val="000000"/>
          <w:spacing w:val="0"/>
          <w:sz w:val="21"/>
          <w:szCs w:val="21"/>
          <w:shd w:val="clear" w:fill="FFFFFF"/>
          <w:lang w:eastAsia="zh-CN"/>
        </w:rPr>
        <w:t>）</w:t>
      </w:r>
    </w:p>
    <w:p>
      <w:pPr>
        <w:spacing w:line="360" w:lineRule="auto"/>
        <w:ind w:firstLine="442" w:firstLineChars="200"/>
        <w:jc w:val="left"/>
        <w:rPr>
          <w:rFonts w:hint="default" w:ascii="Arial" w:hAnsi="Arial" w:cs="Arial"/>
          <w:b/>
          <w:bCs/>
          <w:i w:val="0"/>
          <w:iCs w:val="0"/>
          <w:color w:val="auto"/>
          <w:kern w:val="0"/>
          <w:sz w:val="22"/>
          <w:szCs w:val="22"/>
          <w:highlight w:val="none"/>
        </w:rPr>
      </w:pPr>
      <w:r>
        <w:rPr>
          <w:rFonts w:hint="default" w:ascii="Arial" w:hAnsi="Arial" w:cs="Arial"/>
          <w:b/>
          <w:bCs/>
          <w:i w:val="0"/>
          <w:iCs w:val="0"/>
          <w:color w:val="auto"/>
          <w:kern w:val="0"/>
          <w:sz w:val="22"/>
          <w:szCs w:val="22"/>
          <w:highlight w:val="none"/>
        </w:rPr>
        <w:t>七、对本次招标提出询问，请按以下方式联系</w:t>
      </w:r>
    </w:p>
    <w:p>
      <w:pPr>
        <w:spacing w:line="360" w:lineRule="auto"/>
        <w:ind w:firstLine="420" w:firstLineChars="200"/>
        <w:jc w:val="left"/>
        <w:rPr>
          <w:rFonts w:hint="default" w:ascii="Arial" w:hAnsi="Arial" w:cs="Arial"/>
          <w:i w:val="0"/>
          <w:iCs w:val="0"/>
          <w:color w:val="auto"/>
          <w:kern w:val="0"/>
          <w:szCs w:val="21"/>
          <w:highlight w:val="none"/>
        </w:rPr>
      </w:pPr>
      <w:bookmarkStart w:id="8" w:name="_Hlk19048373"/>
      <w:r>
        <w:rPr>
          <w:rFonts w:hint="default" w:ascii="Arial" w:hAnsi="Arial" w:cs="Arial"/>
          <w:i w:val="0"/>
          <w:iCs w:val="0"/>
          <w:color w:val="auto"/>
          <w:kern w:val="0"/>
          <w:szCs w:val="21"/>
          <w:highlight w:val="none"/>
        </w:rPr>
        <w:t>1.采购人信息</w:t>
      </w:r>
    </w:p>
    <w:p>
      <w:pPr>
        <w:spacing w:line="360" w:lineRule="auto"/>
        <w:ind w:firstLine="420" w:firstLineChars="200"/>
        <w:jc w:val="left"/>
        <w:rPr>
          <w:rFonts w:hint="default" w:ascii="Arial" w:hAnsi="Arial" w:cs="Arial"/>
          <w:i w:val="0"/>
          <w:iCs w:val="0"/>
          <w:color w:val="auto"/>
          <w:kern w:val="0"/>
          <w:szCs w:val="21"/>
          <w:highlight w:val="none"/>
        </w:rPr>
      </w:pPr>
      <w:r>
        <w:rPr>
          <w:rFonts w:hint="default" w:ascii="Arial" w:hAnsi="Arial" w:cs="Arial"/>
          <w:i w:val="0"/>
          <w:iCs w:val="0"/>
          <w:color w:val="auto"/>
          <w:kern w:val="0"/>
          <w:szCs w:val="21"/>
          <w:highlight w:val="none"/>
        </w:rPr>
        <w:t>名称：凭祥市中医院</w:t>
      </w:r>
    </w:p>
    <w:p>
      <w:pPr>
        <w:pStyle w:val="19"/>
        <w:spacing w:line="360" w:lineRule="auto"/>
        <w:rPr>
          <w:rFonts w:hint="default" w:eastAsia="宋体"/>
          <w:lang w:val="en-US" w:eastAsia="zh-CN"/>
        </w:rPr>
      </w:pPr>
      <w:r>
        <w:rPr>
          <w:rFonts w:hint="eastAsia" w:ascii="Arial" w:hAnsi="Arial" w:cs="Arial"/>
          <w:i w:val="0"/>
          <w:iCs w:val="0"/>
          <w:color w:val="auto"/>
          <w:kern w:val="0"/>
          <w:szCs w:val="21"/>
          <w:highlight w:val="none"/>
          <w:lang w:val="en-US" w:eastAsia="zh-CN"/>
        </w:rPr>
        <w:t xml:space="preserve">   </w:t>
      </w:r>
      <w:r>
        <w:rPr>
          <w:rFonts w:hint="eastAsia" w:ascii="Arial" w:hAnsi="Arial" w:eastAsia="宋体" w:cs="Arial"/>
          <w:i w:val="0"/>
          <w:iCs w:val="0"/>
          <w:color w:val="auto"/>
          <w:kern w:val="0"/>
          <w:sz w:val="21"/>
          <w:szCs w:val="21"/>
          <w:highlight w:val="none"/>
          <w:lang w:val="en-US" w:eastAsia="zh-CN" w:bidi="ar-SA"/>
        </w:rPr>
        <w:t xml:space="preserve"> 联系人：</w:t>
      </w:r>
      <w:r>
        <w:rPr>
          <w:rFonts w:hint="eastAsia" w:ascii="Arial" w:hAnsi="Arial" w:cs="Arial"/>
          <w:i w:val="0"/>
          <w:iCs w:val="0"/>
          <w:color w:val="auto"/>
          <w:kern w:val="0"/>
          <w:sz w:val="21"/>
          <w:szCs w:val="21"/>
          <w:highlight w:val="none"/>
          <w:lang w:val="en-US" w:eastAsia="zh-CN" w:bidi="ar-SA"/>
        </w:rPr>
        <w:t>甘主任</w:t>
      </w:r>
    </w:p>
    <w:p>
      <w:pPr>
        <w:spacing w:line="360" w:lineRule="auto"/>
        <w:ind w:firstLine="420" w:firstLineChars="200"/>
        <w:jc w:val="left"/>
        <w:rPr>
          <w:rFonts w:hint="default" w:ascii="Arial" w:hAnsi="Arial" w:cs="Arial"/>
          <w:i w:val="0"/>
          <w:iCs w:val="0"/>
          <w:color w:val="auto"/>
          <w:kern w:val="0"/>
          <w:szCs w:val="21"/>
          <w:highlight w:val="none"/>
        </w:rPr>
      </w:pPr>
      <w:r>
        <w:rPr>
          <w:rFonts w:hint="default" w:ascii="Arial" w:hAnsi="Arial" w:cs="Arial"/>
          <w:i w:val="0"/>
          <w:iCs w:val="0"/>
          <w:color w:val="auto"/>
          <w:kern w:val="0"/>
          <w:szCs w:val="21"/>
          <w:highlight w:val="none"/>
        </w:rPr>
        <w:t>地址：凭祥市天南路蓬莱阁对面</w:t>
      </w:r>
    </w:p>
    <w:p>
      <w:pPr>
        <w:spacing w:line="360" w:lineRule="auto"/>
        <w:ind w:firstLine="420" w:firstLineChars="200"/>
        <w:jc w:val="left"/>
        <w:rPr>
          <w:rFonts w:hint="default" w:ascii="Arial" w:hAnsi="Arial" w:cs="Arial"/>
          <w:i w:val="0"/>
          <w:iCs w:val="0"/>
          <w:color w:val="auto"/>
          <w:kern w:val="0"/>
          <w:szCs w:val="21"/>
          <w:highlight w:val="none"/>
          <w:lang w:val="en-US" w:eastAsia="zh-CN"/>
        </w:rPr>
      </w:pPr>
      <w:r>
        <w:rPr>
          <w:rFonts w:hint="default" w:ascii="Arial" w:hAnsi="Arial" w:cs="Arial"/>
          <w:i w:val="0"/>
          <w:iCs w:val="0"/>
          <w:color w:val="auto"/>
          <w:kern w:val="0"/>
          <w:szCs w:val="21"/>
          <w:highlight w:val="none"/>
        </w:rPr>
        <w:t>联系方式：</w:t>
      </w:r>
      <w:r>
        <w:rPr>
          <w:rFonts w:hint="eastAsia" w:ascii="Arial" w:hAnsi="Arial" w:cs="Arial"/>
          <w:i w:val="0"/>
          <w:iCs w:val="0"/>
          <w:color w:val="auto"/>
          <w:kern w:val="0"/>
          <w:szCs w:val="21"/>
          <w:highlight w:val="none"/>
          <w:lang w:val="en-US" w:eastAsia="zh-CN"/>
        </w:rPr>
        <w:t>0771-8529025</w:t>
      </w:r>
    </w:p>
    <w:p>
      <w:pPr>
        <w:spacing w:line="360" w:lineRule="auto"/>
        <w:ind w:firstLine="420" w:firstLineChars="200"/>
        <w:jc w:val="left"/>
        <w:rPr>
          <w:rFonts w:hint="default" w:ascii="Arial" w:hAnsi="Arial" w:cs="Arial"/>
          <w:i w:val="0"/>
          <w:iCs w:val="0"/>
          <w:color w:val="auto"/>
          <w:kern w:val="0"/>
          <w:szCs w:val="21"/>
          <w:highlight w:val="none"/>
        </w:rPr>
      </w:pPr>
      <w:r>
        <w:rPr>
          <w:rFonts w:hint="default" w:ascii="Arial" w:hAnsi="Arial" w:cs="Arial"/>
          <w:i w:val="0"/>
          <w:iCs w:val="0"/>
          <w:color w:val="auto"/>
          <w:kern w:val="0"/>
          <w:szCs w:val="21"/>
          <w:highlight w:val="none"/>
        </w:rPr>
        <w:t>2.采购代理机构信息</w:t>
      </w:r>
    </w:p>
    <w:p>
      <w:pPr>
        <w:spacing w:line="360" w:lineRule="auto"/>
        <w:ind w:firstLine="420" w:firstLineChars="200"/>
        <w:jc w:val="left"/>
        <w:rPr>
          <w:rFonts w:hint="eastAsia" w:ascii="Arial" w:hAnsi="Arial" w:eastAsia="宋体" w:cs="Arial"/>
          <w:i w:val="0"/>
          <w:iCs w:val="0"/>
          <w:color w:val="auto"/>
          <w:kern w:val="0"/>
          <w:szCs w:val="21"/>
          <w:highlight w:val="none"/>
          <w:lang w:eastAsia="zh-CN"/>
        </w:rPr>
      </w:pPr>
      <w:r>
        <w:rPr>
          <w:rFonts w:hint="default" w:ascii="Arial" w:hAnsi="Arial" w:cs="Arial"/>
          <w:i w:val="0"/>
          <w:iCs w:val="0"/>
          <w:color w:val="auto"/>
          <w:kern w:val="0"/>
          <w:szCs w:val="21"/>
          <w:highlight w:val="none"/>
        </w:rPr>
        <w:t>名称：</w:t>
      </w:r>
      <w:r>
        <w:rPr>
          <w:rFonts w:hint="eastAsia" w:ascii="Arial" w:hAnsi="Arial" w:cs="Arial"/>
          <w:i w:val="0"/>
          <w:iCs w:val="0"/>
          <w:color w:val="auto"/>
          <w:kern w:val="0"/>
          <w:szCs w:val="21"/>
          <w:highlight w:val="none"/>
          <w:lang w:eastAsia="zh-CN"/>
        </w:rPr>
        <w:t>广西佰锐招标代理有限公司</w:t>
      </w:r>
    </w:p>
    <w:p>
      <w:pPr>
        <w:spacing w:line="360" w:lineRule="auto"/>
        <w:ind w:firstLine="420" w:firstLineChars="200"/>
        <w:jc w:val="left"/>
        <w:rPr>
          <w:rFonts w:hint="default" w:ascii="Arial" w:hAnsi="Arial" w:cs="Arial"/>
          <w:i w:val="0"/>
          <w:iCs w:val="0"/>
          <w:color w:val="auto"/>
          <w:kern w:val="0"/>
          <w:szCs w:val="21"/>
          <w:highlight w:val="none"/>
        </w:rPr>
      </w:pPr>
      <w:r>
        <w:rPr>
          <w:rFonts w:hint="default" w:ascii="Arial" w:hAnsi="Arial" w:cs="Arial"/>
          <w:i w:val="0"/>
          <w:iCs w:val="0"/>
          <w:color w:val="auto"/>
          <w:kern w:val="0"/>
          <w:szCs w:val="21"/>
          <w:highlight w:val="none"/>
        </w:rPr>
        <w:t>地址：</w:t>
      </w:r>
      <w:r>
        <w:rPr>
          <w:rFonts w:hint="eastAsia" w:ascii="宋体" w:hAnsi="宋体" w:cs="宋体"/>
          <w:szCs w:val="21"/>
        </w:rPr>
        <w:t>南宁市西乡塘区秀灵路81号南宁东博国际五金机电城综合楼423号</w:t>
      </w:r>
    </w:p>
    <w:p>
      <w:pPr>
        <w:spacing w:line="360" w:lineRule="auto"/>
        <w:ind w:firstLine="420" w:firstLineChars="200"/>
        <w:jc w:val="left"/>
        <w:rPr>
          <w:rFonts w:hint="default" w:ascii="Arial" w:hAnsi="Arial" w:eastAsia="宋体" w:cs="Arial"/>
          <w:i w:val="0"/>
          <w:iCs w:val="0"/>
          <w:color w:val="auto"/>
          <w:kern w:val="0"/>
          <w:szCs w:val="21"/>
          <w:highlight w:val="none"/>
          <w:lang w:val="en-US" w:eastAsia="zh-CN"/>
        </w:rPr>
      </w:pPr>
      <w:r>
        <w:rPr>
          <w:rFonts w:hint="default" w:ascii="Arial" w:hAnsi="Arial" w:cs="Arial"/>
          <w:i w:val="0"/>
          <w:iCs w:val="0"/>
          <w:color w:val="auto"/>
          <w:kern w:val="0"/>
          <w:szCs w:val="21"/>
          <w:highlight w:val="none"/>
        </w:rPr>
        <w:t>联系方式：0772-</w:t>
      </w:r>
      <w:r>
        <w:rPr>
          <w:rFonts w:hint="eastAsia" w:ascii="Arial" w:hAnsi="Arial" w:cs="Arial"/>
          <w:i w:val="0"/>
          <w:iCs w:val="0"/>
          <w:color w:val="auto"/>
          <w:kern w:val="0"/>
          <w:szCs w:val="21"/>
          <w:highlight w:val="none"/>
          <w:lang w:val="en-US" w:eastAsia="zh-CN"/>
        </w:rPr>
        <w:t>5512288</w:t>
      </w:r>
    </w:p>
    <w:p>
      <w:pPr>
        <w:spacing w:line="360" w:lineRule="auto"/>
        <w:ind w:firstLine="420" w:firstLineChars="200"/>
        <w:jc w:val="left"/>
        <w:rPr>
          <w:rFonts w:hint="default" w:ascii="Arial" w:hAnsi="Arial" w:cs="Arial"/>
          <w:i w:val="0"/>
          <w:iCs w:val="0"/>
          <w:color w:val="auto"/>
          <w:kern w:val="0"/>
          <w:szCs w:val="21"/>
          <w:highlight w:val="none"/>
        </w:rPr>
      </w:pPr>
      <w:r>
        <w:rPr>
          <w:rFonts w:hint="default" w:ascii="Arial" w:hAnsi="Arial" w:cs="Arial"/>
          <w:i w:val="0"/>
          <w:iCs w:val="0"/>
          <w:color w:val="auto"/>
          <w:kern w:val="0"/>
          <w:szCs w:val="21"/>
          <w:highlight w:val="none"/>
        </w:rPr>
        <w:t>3.项目联系方式</w:t>
      </w:r>
    </w:p>
    <w:p>
      <w:pPr>
        <w:spacing w:line="360" w:lineRule="auto"/>
        <w:ind w:firstLine="420" w:firstLineChars="200"/>
        <w:jc w:val="left"/>
        <w:rPr>
          <w:rFonts w:hint="eastAsia" w:ascii="Arial" w:hAnsi="Arial" w:eastAsia="宋体" w:cs="Arial"/>
          <w:i w:val="0"/>
          <w:iCs w:val="0"/>
          <w:color w:val="auto"/>
          <w:kern w:val="0"/>
          <w:szCs w:val="21"/>
          <w:highlight w:val="none"/>
          <w:lang w:val="en-US" w:eastAsia="zh-CN"/>
        </w:rPr>
      </w:pPr>
      <w:r>
        <w:rPr>
          <w:rFonts w:hint="default" w:ascii="Arial" w:hAnsi="Arial" w:cs="Arial"/>
          <w:i w:val="0"/>
          <w:iCs w:val="0"/>
          <w:color w:val="auto"/>
          <w:kern w:val="0"/>
          <w:szCs w:val="21"/>
          <w:highlight w:val="none"/>
        </w:rPr>
        <w:t>项目联系人：</w:t>
      </w:r>
      <w:r>
        <w:rPr>
          <w:rFonts w:hint="eastAsia" w:ascii="Arial" w:hAnsi="Arial" w:cs="Arial"/>
          <w:i w:val="0"/>
          <w:iCs w:val="0"/>
          <w:color w:val="auto"/>
          <w:kern w:val="0"/>
          <w:szCs w:val="21"/>
          <w:highlight w:val="none"/>
          <w:lang w:eastAsia="zh-CN"/>
        </w:rPr>
        <w:t>李卉</w:t>
      </w:r>
    </w:p>
    <w:p>
      <w:pPr>
        <w:spacing w:line="360" w:lineRule="auto"/>
        <w:ind w:firstLine="420" w:firstLineChars="200"/>
        <w:jc w:val="left"/>
        <w:rPr>
          <w:rFonts w:hint="eastAsia" w:ascii="Arial" w:hAnsi="Arial" w:cs="Arial"/>
          <w:i w:val="0"/>
          <w:iCs w:val="0"/>
          <w:color w:val="auto"/>
          <w:kern w:val="0"/>
          <w:szCs w:val="21"/>
          <w:highlight w:val="none"/>
          <w:lang w:val="en-US" w:eastAsia="zh-CN"/>
        </w:rPr>
      </w:pPr>
      <w:r>
        <w:rPr>
          <w:rFonts w:hint="default" w:ascii="Arial" w:hAnsi="Arial" w:cs="Arial"/>
          <w:i w:val="0"/>
          <w:iCs w:val="0"/>
          <w:color w:val="auto"/>
          <w:kern w:val="0"/>
          <w:szCs w:val="21"/>
          <w:highlight w:val="none"/>
        </w:rPr>
        <w:t>电话：</w:t>
      </w:r>
      <w:r>
        <w:rPr>
          <w:rFonts w:hint="eastAsia" w:ascii="Arial" w:hAnsi="Arial" w:cs="Arial"/>
          <w:i w:val="0"/>
          <w:iCs w:val="0"/>
          <w:color w:val="auto"/>
          <w:kern w:val="0"/>
          <w:szCs w:val="21"/>
          <w:highlight w:val="none"/>
          <w:lang w:val="en-US" w:eastAsia="zh-CN"/>
        </w:rPr>
        <w:t>0775-5512288</w:t>
      </w:r>
      <w:bookmarkEnd w:id="8"/>
    </w:p>
    <w:p>
      <w:pPr>
        <w:spacing w:line="360" w:lineRule="auto"/>
        <w:ind w:firstLine="420" w:firstLineChars="200"/>
        <w:jc w:val="left"/>
        <w:rPr>
          <w:rFonts w:hint="eastAsia" w:ascii="Arial" w:hAnsi="Arial" w:cs="Arial"/>
          <w:i w:val="0"/>
          <w:iCs w:val="0"/>
          <w:color w:val="auto"/>
          <w:kern w:val="0"/>
          <w:szCs w:val="21"/>
          <w:highlight w:val="none"/>
          <w:lang w:val="en-US" w:eastAsia="zh-CN"/>
        </w:rPr>
      </w:pPr>
      <w:r>
        <w:rPr>
          <w:rFonts w:hint="eastAsia" w:ascii="Arial" w:hAnsi="Arial" w:cs="Arial"/>
          <w:i w:val="0"/>
          <w:iCs w:val="0"/>
          <w:color w:val="auto"/>
          <w:kern w:val="0"/>
          <w:szCs w:val="21"/>
          <w:highlight w:val="none"/>
          <w:lang w:val="en-US" w:eastAsia="zh-CN"/>
        </w:rPr>
        <w:t>4.监督部门</w:t>
      </w:r>
    </w:p>
    <w:p>
      <w:pPr>
        <w:spacing w:line="360" w:lineRule="auto"/>
        <w:ind w:firstLine="420" w:firstLineChars="200"/>
        <w:jc w:val="left"/>
        <w:rPr>
          <w:rFonts w:hint="default" w:ascii="Arial" w:hAnsi="Arial" w:cs="Arial"/>
          <w:i w:val="0"/>
          <w:iCs w:val="0"/>
          <w:color w:val="auto"/>
          <w:kern w:val="0"/>
          <w:szCs w:val="21"/>
          <w:highlight w:val="none"/>
        </w:rPr>
      </w:pPr>
      <w:r>
        <w:rPr>
          <w:rFonts w:hint="eastAsia" w:ascii="Arial" w:hAnsi="Arial" w:cs="Arial"/>
          <w:i w:val="0"/>
          <w:iCs w:val="0"/>
          <w:color w:val="auto"/>
          <w:kern w:val="0"/>
          <w:szCs w:val="21"/>
          <w:highlight w:val="none"/>
          <w:lang w:val="en-US" w:eastAsia="zh-CN"/>
        </w:rPr>
        <w:t>名 称：</w:t>
      </w:r>
      <w:r>
        <w:rPr>
          <w:rFonts w:hint="default" w:ascii="Arial" w:hAnsi="Arial" w:cs="Arial"/>
          <w:i w:val="0"/>
          <w:iCs w:val="0"/>
          <w:color w:val="auto"/>
          <w:kern w:val="0"/>
          <w:szCs w:val="21"/>
          <w:highlight w:val="none"/>
        </w:rPr>
        <w:t>凭祥市财政局政府采购监督管理股   </w:t>
      </w:r>
    </w:p>
    <w:p>
      <w:pPr>
        <w:spacing w:line="360" w:lineRule="auto"/>
        <w:ind w:firstLine="420" w:firstLineChars="200"/>
        <w:jc w:val="left"/>
        <w:rPr>
          <w:rFonts w:hint="default" w:ascii="Arial" w:hAnsi="Arial" w:cs="Arial"/>
          <w:i w:val="0"/>
          <w:iCs w:val="0"/>
          <w:color w:val="auto"/>
          <w:kern w:val="0"/>
          <w:szCs w:val="21"/>
          <w:highlight w:val="none"/>
        </w:rPr>
      </w:pPr>
      <w:r>
        <w:rPr>
          <w:rFonts w:hint="default" w:ascii="Arial" w:hAnsi="Arial" w:cs="Arial"/>
          <w:i w:val="0"/>
          <w:iCs w:val="0"/>
          <w:color w:val="auto"/>
          <w:kern w:val="0"/>
          <w:szCs w:val="21"/>
          <w:highlight w:val="none"/>
        </w:rPr>
        <w:t>电话：0771-5972672</w:t>
      </w:r>
    </w:p>
    <w:p>
      <w:pPr>
        <w:pStyle w:val="2"/>
        <w:rPr>
          <w:rFonts w:hint="default" w:ascii="Arial" w:hAnsi="Arial" w:cs="Arial"/>
          <w:i w:val="0"/>
          <w:iCs w:val="0"/>
          <w:color w:val="auto"/>
          <w:kern w:val="0"/>
          <w:szCs w:val="21"/>
          <w:highlight w:val="none"/>
        </w:rPr>
      </w:pPr>
    </w:p>
    <w:p>
      <w:pPr>
        <w:pStyle w:val="2"/>
        <w:rPr>
          <w:rFonts w:hint="default" w:ascii="Arial" w:hAnsi="Arial" w:cs="Arial"/>
          <w:i w:val="0"/>
          <w:iCs w:val="0"/>
          <w:color w:val="auto"/>
          <w:kern w:val="0"/>
          <w:szCs w:val="21"/>
          <w:highlight w:val="none"/>
          <w:lang w:val="en-US" w:eastAsia="zh-CN"/>
        </w:rPr>
      </w:pPr>
    </w:p>
    <w:p>
      <w:pPr>
        <w:pStyle w:val="19"/>
        <w:spacing w:line="360" w:lineRule="auto"/>
        <w:rPr>
          <w:rFonts w:hint="eastAsia" w:ascii="Arial" w:hAnsi="Arial" w:eastAsia="宋体" w:cs="Arial"/>
          <w:i w:val="0"/>
          <w:iCs w:val="0"/>
          <w:color w:val="auto"/>
          <w:kern w:val="0"/>
          <w:sz w:val="21"/>
          <w:szCs w:val="21"/>
          <w:highlight w:val="none"/>
          <w:lang w:val="en-US" w:eastAsia="zh-CN" w:bidi="ar-SA"/>
        </w:rPr>
      </w:pPr>
      <w:r>
        <w:rPr>
          <w:rFonts w:hint="eastAsia" w:ascii="Arial" w:hAnsi="Arial" w:eastAsia="宋体" w:cs="Arial"/>
          <w:i w:val="0"/>
          <w:iCs w:val="0"/>
          <w:color w:val="auto"/>
          <w:kern w:val="0"/>
          <w:sz w:val="21"/>
          <w:szCs w:val="21"/>
          <w:highlight w:val="none"/>
          <w:lang w:val="en-US" w:eastAsia="zh-CN" w:bidi="ar-SA"/>
        </w:rPr>
        <w:t xml:space="preserve">                                         </w:t>
      </w:r>
      <w:r>
        <w:rPr>
          <w:rFonts w:hint="eastAsia" w:ascii="Arial" w:hAnsi="Arial" w:cs="Arial"/>
          <w:i w:val="0"/>
          <w:iCs w:val="0"/>
          <w:color w:val="auto"/>
          <w:kern w:val="0"/>
          <w:sz w:val="21"/>
          <w:szCs w:val="21"/>
          <w:highlight w:val="none"/>
          <w:lang w:val="en-US" w:eastAsia="zh-CN" w:bidi="ar-SA"/>
        </w:rPr>
        <w:t xml:space="preserve">      </w:t>
      </w:r>
      <w:r>
        <w:rPr>
          <w:rFonts w:hint="eastAsia" w:ascii="Arial" w:hAnsi="Arial" w:eastAsia="宋体" w:cs="Arial"/>
          <w:i w:val="0"/>
          <w:iCs w:val="0"/>
          <w:color w:val="auto"/>
          <w:kern w:val="0"/>
          <w:sz w:val="21"/>
          <w:szCs w:val="21"/>
          <w:highlight w:val="none"/>
          <w:lang w:val="en-US" w:eastAsia="zh-CN" w:bidi="ar-SA"/>
        </w:rPr>
        <w:t>采购人：</w:t>
      </w:r>
      <w:r>
        <w:rPr>
          <w:rFonts w:hint="default" w:ascii="Arial" w:hAnsi="Arial" w:eastAsia="宋体" w:cs="Arial"/>
          <w:i w:val="0"/>
          <w:iCs w:val="0"/>
          <w:color w:val="auto"/>
          <w:kern w:val="0"/>
          <w:sz w:val="21"/>
          <w:szCs w:val="21"/>
          <w:highlight w:val="none"/>
          <w:lang w:val="en-US" w:eastAsia="zh-CN" w:bidi="ar-SA"/>
        </w:rPr>
        <w:t>凭祥市中医院</w:t>
      </w:r>
      <w:r>
        <w:rPr>
          <w:rFonts w:hint="eastAsia" w:ascii="Arial" w:hAnsi="Arial" w:eastAsia="宋体" w:cs="Arial"/>
          <w:i w:val="0"/>
          <w:iCs w:val="0"/>
          <w:color w:val="auto"/>
          <w:kern w:val="0"/>
          <w:sz w:val="21"/>
          <w:szCs w:val="21"/>
          <w:highlight w:val="none"/>
          <w:lang w:val="en-US" w:eastAsia="zh-CN" w:bidi="ar-SA"/>
        </w:rPr>
        <w:t xml:space="preserve"> </w:t>
      </w:r>
    </w:p>
    <w:p>
      <w:pPr>
        <w:pStyle w:val="19"/>
        <w:spacing w:line="360" w:lineRule="auto"/>
        <w:ind w:firstLine="4200" w:firstLineChars="2000"/>
        <w:rPr>
          <w:rFonts w:hint="eastAsia" w:ascii="Arial" w:hAnsi="Arial" w:eastAsia="宋体" w:cs="Arial"/>
          <w:i w:val="0"/>
          <w:iCs w:val="0"/>
          <w:color w:val="auto"/>
          <w:kern w:val="0"/>
          <w:sz w:val="21"/>
          <w:szCs w:val="21"/>
          <w:highlight w:val="none"/>
          <w:lang w:val="en-US" w:eastAsia="zh-CN" w:bidi="ar-SA"/>
        </w:rPr>
      </w:pPr>
      <w:r>
        <w:rPr>
          <w:rFonts w:hint="eastAsia" w:ascii="Arial" w:hAnsi="Arial" w:eastAsia="宋体" w:cs="Arial"/>
          <w:i w:val="0"/>
          <w:iCs w:val="0"/>
          <w:color w:val="auto"/>
          <w:kern w:val="0"/>
          <w:sz w:val="21"/>
          <w:szCs w:val="21"/>
          <w:highlight w:val="none"/>
          <w:lang w:val="en-US" w:eastAsia="zh-CN" w:bidi="ar-SA"/>
        </w:rPr>
        <w:t>采购代理机构：广西佰锐招标代理有限公司</w:t>
      </w:r>
    </w:p>
    <w:p>
      <w:pPr>
        <w:pStyle w:val="19"/>
        <w:spacing w:line="360" w:lineRule="auto"/>
        <w:ind w:firstLine="5460" w:firstLineChars="2600"/>
      </w:pPr>
      <w:r>
        <w:rPr>
          <w:rFonts w:hint="eastAsia" w:ascii="Arial" w:hAnsi="Arial" w:eastAsia="宋体" w:cs="Arial"/>
          <w:i w:val="0"/>
          <w:iCs w:val="0"/>
          <w:color w:val="auto"/>
          <w:kern w:val="0"/>
          <w:sz w:val="21"/>
          <w:szCs w:val="21"/>
          <w:highlight w:val="none"/>
          <w:lang w:val="en-US" w:eastAsia="zh-CN" w:bidi="ar-SA"/>
        </w:rPr>
        <w:t>2020年</w:t>
      </w:r>
      <w:r>
        <w:rPr>
          <w:rFonts w:hint="eastAsia" w:ascii="Arial" w:hAnsi="Arial" w:cs="Arial"/>
          <w:i w:val="0"/>
          <w:iCs w:val="0"/>
          <w:color w:val="auto"/>
          <w:kern w:val="0"/>
          <w:sz w:val="21"/>
          <w:szCs w:val="21"/>
          <w:highlight w:val="none"/>
          <w:lang w:val="en-US" w:eastAsia="zh-CN" w:bidi="ar-SA"/>
        </w:rPr>
        <w:t>11</w:t>
      </w:r>
      <w:r>
        <w:rPr>
          <w:rFonts w:hint="eastAsia" w:ascii="Arial" w:hAnsi="Arial" w:eastAsia="宋体" w:cs="Arial"/>
          <w:i w:val="0"/>
          <w:iCs w:val="0"/>
          <w:color w:val="auto"/>
          <w:kern w:val="0"/>
          <w:sz w:val="21"/>
          <w:szCs w:val="21"/>
          <w:highlight w:val="none"/>
          <w:lang w:val="en-US" w:eastAsia="zh-CN" w:bidi="ar-SA"/>
        </w:rPr>
        <w:t>月</w:t>
      </w:r>
      <w:r>
        <w:rPr>
          <w:rFonts w:hint="eastAsia" w:ascii="Arial" w:hAnsi="Arial" w:cs="Arial"/>
          <w:i w:val="0"/>
          <w:iCs w:val="0"/>
          <w:color w:val="auto"/>
          <w:kern w:val="0"/>
          <w:sz w:val="21"/>
          <w:szCs w:val="21"/>
          <w:highlight w:val="none"/>
          <w:lang w:val="en-US" w:eastAsia="zh-CN" w:bidi="ar-SA"/>
        </w:rPr>
        <w:t>20</w:t>
      </w:r>
      <w:r>
        <w:rPr>
          <w:rFonts w:hint="eastAsia" w:ascii="Arial" w:hAnsi="Arial" w:eastAsia="宋体" w:cs="Arial"/>
          <w:i w:val="0"/>
          <w:iCs w:val="0"/>
          <w:color w:val="auto"/>
          <w:kern w:val="0"/>
          <w:sz w:val="21"/>
          <w:szCs w:val="21"/>
          <w:highlight w:val="none"/>
          <w:lang w:val="en-US" w:eastAsia="zh-CN" w:bidi="ar-SA"/>
        </w:rPr>
        <w:t>日</w:t>
      </w:r>
    </w:p>
    <w:p>
      <w:pPr>
        <w:pStyle w:val="19"/>
        <w:rPr>
          <w:rFonts w:hint="eastAsia" w:ascii="Arial" w:hAnsi="Arial" w:cs="Arial"/>
          <w:i w:val="0"/>
          <w:iCs w:val="0"/>
          <w:color w:val="auto"/>
          <w:kern w:val="0"/>
          <w:szCs w:val="21"/>
          <w:highlight w:val="none"/>
          <w:lang w:val="en-US" w:eastAsia="zh-CN"/>
        </w:rPr>
      </w:pPr>
    </w:p>
    <w:p>
      <w:pPr>
        <w:pStyle w:val="19"/>
        <w:rPr>
          <w:rFonts w:hint="eastAsia" w:ascii="Arial" w:hAnsi="Arial" w:cs="Arial"/>
          <w:i w:val="0"/>
          <w:iCs w:val="0"/>
          <w:color w:val="auto"/>
          <w:kern w:val="0"/>
          <w:szCs w:val="21"/>
          <w:highlight w:val="none"/>
          <w:lang w:val="en-US" w:eastAsia="zh-CN"/>
        </w:rPr>
      </w:pPr>
    </w:p>
    <w:p>
      <w:pPr>
        <w:pStyle w:val="19"/>
        <w:rPr>
          <w:rFonts w:hint="eastAsia" w:ascii="Arial" w:hAnsi="Arial" w:cs="Arial"/>
          <w:i w:val="0"/>
          <w:iCs w:val="0"/>
          <w:color w:val="auto"/>
          <w:kern w:val="0"/>
          <w:szCs w:val="21"/>
          <w:highlight w:val="none"/>
          <w:lang w:val="en-US" w:eastAsia="zh-CN"/>
        </w:rPr>
      </w:pPr>
    </w:p>
    <w:p>
      <w:pPr>
        <w:pStyle w:val="19"/>
        <w:rPr>
          <w:rFonts w:hint="eastAsia" w:ascii="Arial" w:hAnsi="Arial" w:cs="Arial"/>
          <w:i w:val="0"/>
          <w:iCs w:val="0"/>
          <w:color w:val="auto"/>
          <w:kern w:val="0"/>
          <w:szCs w:val="21"/>
          <w:highlight w:val="none"/>
          <w:lang w:val="en-US" w:eastAsia="zh-CN"/>
        </w:rPr>
      </w:pPr>
    </w:p>
    <w:p>
      <w:pPr>
        <w:pStyle w:val="19"/>
        <w:rPr>
          <w:rFonts w:hint="eastAsia" w:ascii="Arial" w:hAnsi="Arial" w:cs="Arial"/>
          <w:i w:val="0"/>
          <w:iCs w:val="0"/>
          <w:color w:val="auto"/>
          <w:kern w:val="0"/>
          <w:szCs w:val="21"/>
          <w:highlight w:val="none"/>
          <w:lang w:val="en-US" w:eastAsia="zh-CN"/>
        </w:rPr>
      </w:pPr>
    </w:p>
    <w:p>
      <w:pPr>
        <w:pStyle w:val="19"/>
        <w:rPr>
          <w:rFonts w:hint="eastAsia" w:ascii="Arial" w:hAnsi="Arial" w:cs="Arial"/>
          <w:i w:val="0"/>
          <w:iCs w:val="0"/>
          <w:color w:val="auto"/>
          <w:kern w:val="0"/>
          <w:szCs w:val="21"/>
          <w:highlight w:val="none"/>
          <w:lang w:val="en-US" w:eastAsia="zh-CN"/>
        </w:rPr>
      </w:pPr>
    </w:p>
    <w:p>
      <w:pPr>
        <w:pStyle w:val="19"/>
        <w:rPr>
          <w:rFonts w:hint="eastAsia" w:ascii="Arial" w:hAnsi="Arial" w:cs="Arial"/>
          <w:i w:val="0"/>
          <w:iCs w:val="0"/>
          <w:color w:val="auto"/>
          <w:kern w:val="0"/>
          <w:szCs w:val="21"/>
          <w:highlight w:val="none"/>
          <w:lang w:val="en-US" w:eastAsia="zh-CN"/>
        </w:rPr>
      </w:pPr>
    </w:p>
    <w:p>
      <w:pPr>
        <w:pStyle w:val="19"/>
        <w:rPr>
          <w:rFonts w:hint="eastAsia" w:ascii="Arial" w:hAnsi="Arial" w:cs="Arial"/>
          <w:i w:val="0"/>
          <w:iCs w:val="0"/>
          <w:color w:val="auto"/>
          <w:kern w:val="0"/>
          <w:szCs w:val="21"/>
          <w:highlight w:val="none"/>
          <w:lang w:val="en-US" w:eastAsia="zh-CN"/>
        </w:rPr>
      </w:pPr>
    </w:p>
    <w:p>
      <w:pPr>
        <w:pStyle w:val="19"/>
        <w:rPr>
          <w:rFonts w:hint="eastAsia" w:ascii="Arial" w:hAnsi="Arial" w:cs="Arial"/>
          <w:i w:val="0"/>
          <w:iCs w:val="0"/>
          <w:color w:val="auto"/>
          <w:kern w:val="0"/>
          <w:szCs w:val="21"/>
          <w:highlight w:val="none"/>
          <w:lang w:val="en-US" w:eastAsia="zh-CN"/>
        </w:rPr>
      </w:pPr>
    </w:p>
    <w:p>
      <w:pPr>
        <w:pStyle w:val="19"/>
        <w:rPr>
          <w:rFonts w:hint="eastAsia" w:ascii="Arial" w:hAnsi="Arial" w:cs="Arial"/>
          <w:i w:val="0"/>
          <w:iCs w:val="0"/>
          <w:color w:val="auto"/>
          <w:kern w:val="0"/>
          <w:szCs w:val="21"/>
          <w:highlight w:val="none"/>
          <w:lang w:val="en-US" w:eastAsia="zh-CN"/>
        </w:rPr>
      </w:pPr>
    </w:p>
    <w:p>
      <w:pPr>
        <w:pStyle w:val="19"/>
        <w:rPr>
          <w:rFonts w:hint="eastAsia" w:ascii="Arial" w:hAnsi="Arial" w:cs="Arial"/>
          <w:i w:val="0"/>
          <w:iCs w:val="0"/>
          <w:color w:val="auto"/>
          <w:kern w:val="0"/>
          <w:szCs w:val="21"/>
          <w:highlight w:val="none"/>
          <w:lang w:val="en-US" w:eastAsia="zh-CN"/>
        </w:rPr>
      </w:pPr>
    </w:p>
    <w:p>
      <w:pPr>
        <w:pStyle w:val="19"/>
        <w:rPr>
          <w:rFonts w:hint="eastAsia" w:ascii="Arial" w:hAnsi="Arial" w:cs="Arial"/>
          <w:i w:val="0"/>
          <w:iCs w:val="0"/>
          <w:color w:val="auto"/>
          <w:kern w:val="0"/>
          <w:szCs w:val="21"/>
          <w:highlight w:val="none"/>
          <w:lang w:val="en-US" w:eastAsia="zh-CN"/>
        </w:rPr>
      </w:pPr>
    </w:p>
    <w:p>
      <w:pPr>
        <w:pStyle w:val="19"/>
        <w:rPr>
          <w:rFonts w:hint="eastAsia" w:ascii="Arial" w:hAnsi="Arial" w:cs="Arial"/>
          <w:i w:val="0"/>
          <w:iCs w:val="0"/>
          <w:color w:val="auto"/>
          <w:kern w:val="0"/>
          <w:szCs w:val="21"/>
          <w:highlight w:val="none"/>
          <w:lang w:val="en-US" w:eastAsia="zh-CN"/>
        </w:rPr>
      </w:pPr>
    </w:p>
    <w:p>
      <w:pPr>
        <w:pStyle w:val="19"/>
        <w:rPr>
          <w:rFonts w:hint="eastAsia" w:ascii="Arial" w:hAnsi="Arial" w:cs="Arial"/>
          <w:i w:val="0"/>
          <w:iCs w:val="0"/>
          <w:color w:val="auto"/>
          <w:kern w:val="0"/>
          <w:szCs w:val="21"/>
          <w:highlight w:val="none"/>
          <w:lang w:val="en-US" w:eastAsia="zh-CN"/>
        </w:rPr>
      </w:pPr>
    </w:p>
    <w:p>
      <w:pPr>
        <w:pStyle w:val="19"/>
        <w:rPr>
          <w:rFonts w:hint="eastAsia" w:ascii="Arial" w:hAnsi="Arial" w:cs="Arial"/>
          <w:i w:val="0"/>
          <w:iCs w:val="0"/>
          <w:color w:val="auto"/>
          <w:kern w:val="0"/>
          <w:szCs w:val="21"/>
          <w:highlight w:val="none"/>
          <w:lang w:val="en-US" w:eastAsia="zh-CN"/>
        </w:rPr>
      </w:pPr>
    </w:p>
    <w:p>
      <w:pPr>
        <w:pStyle w:val="3"/>
        <w:tabs>
          <w:tab w:val="left" w:pos="1281"/>
        </w:tabs>
        <w:kinsoku w:val="0"/>
        <w:overflowPunct w:val="0"/>
        <w:spacing w:beforeLines="0" w:afterLines="0" w:line="428" w:lineRule="exact"/>
        <w:ind w:right="42"/>
        <w:jc w:val="center"/>
        <w:rPr>
          <w:rFonts w:hint="eastAsia"/>
          <w:sz w:val="32"/>
        </w:rPr>
      </w:pPr>
      <w:r>
        <w:rPr>
          <w:rFonts w:hint="eastAsia"/>
          <w:spacing w:val="2"/>
          <w:sz w:val="32"/>
        </w:rPr>
        <w:t>第二</w:t>
      </w:r>
      <w:r>
        <w:rPr>
          <w:rFonts w:hint="eastAsia"/>
          <w:sz w:val="32"/>
        </w:rPr>
        <w:t>章</w:t>
      </w:r>
      <w:r>
        <w:rPr>
          <w:rFonts w:hint="eastAsia"/>
          <w:sz w:val="32"/>
          <w:lang w:val="en-US" w:eastAsia="zh-CN"/>
        </w:rPr>
        <w:t xml:space="preserve"> </w:t>
      </w:r>
      <w:r>
        <w:rPr>
          <w:rFonts w:hint="eastAsia"/>
          <w:spacing w:val="2"/>
          <w:sz w:val="32"/>
        </w:rPr>
        <w:t>项</w:t>
      </w:r>
      <w:r>
        <w:rPr>
          <w:rFonts w:hint="eastAsia"/>
          <w:sz w:val="32"/>
        </w:rPr>
        <w:t>目</w:t>
      </w:r>
      <w:r>
        <w:rPr>
          <w:rFonts w:hint="eastAsia"/>
          <w:spacing w:val="2"/>
          <w:sz w:val="32"/>
        </w:rPr>
        <w:t>采购需</w:t>
      </w:r>
      <w:r>
        <w:rPr>
          <w:rFonts w:hint="eastAsia"/>
          <w:sz w:val="32"/>
        </w:rPr>
        <w:t>求</w:t>
      </w:r>
    </w:p>
    <w:p>
      <w:pPr>
        <w:pStyle w:val="19"/>
        <w:rPr>
          <w:rFonts w:hint="default" w:ascii="Arial" w:hAnsi="Arial" w:cs="Arial"/>
          <w:i w:val="0"/>
          <w:iCs w:val="0"/>
          <w:color w:val="auto"/>
          <w:kern w:val="0"/>
          <w:szCs w:val="21"/>
          <w:highlight w:val="none"/>
          <w:lang w:val="en-US" w:eastAsia="zh-CN"/>
        </w:rPr>
      </w:pPr>
    </w:p>
    <w:bookmarkEnd w:id="0"/>
    <w:bookmarkEnd w:id="1"/>
    <w:bookmarkEnd w:id="7"/>
    <w:p>
      <w:pPr>
        <w:pStyle w:val="19"/>
        <w:kinsoku w:val="0"/>
        <w:overflowPunct w:val="0"/>
        <w:spacing w:beforeLines="0" w:afterLines="0" w:line="360" w:lineRule="auto"/>
        <w:ind w:right="133"/>
        <w:rPr>
          <w:rFonts w:hint="eastAsia" w:ascii="Arial" w:hAnsi="Arial" w:eastAsia="宋体" w:cs="Arial"/>
          <w:i w:val="0"/>
          <w:iCs w:val="0"/>
          <w:color w:val="auto"/>
          <w:kern w:val="0"/>
          <w:sz w:val="21"/>
          <w:szCs w:val="21"/>
          <w:highlight w:val="none"/>
          <w:lang w:val="en-US" w:eastAsia="zh-CN" w:bidi="ar-SA"/>
        </w:rPr>
      </w:pPr>
      <w:r>
        <w:rPr>
          <w:rFonts w:hint="eastAsia" w:ascii="Arial" w:hAnsi="Arial" w:eastAsia="宋体" w:cs="Arial"/>
          <w:i w:val="0"/>
          <w:iCs w:val="0"/>
          <w:color w:val="auto"/>
          <w:kern w:val="0"/>
          <w:sz w:val="21"/>
          <w:szCs w:val="21"/>
          <w:highlight w:val="none"/>
          <w:lang w:val="en-US" w:eastAsia="zh-CN" w:bidi="ar-SA"/>
        </w:rPr>
        <w:t>说明：</w:t>
      </w:r>
    </w:p>
    <w:p>
      <w:pPr>
        <w:pStyle w:val="19"/>
        <w:kinsoku w:val="0"/>
        <w:overflowPunct w:val="0"/>
        <w:spacing w:before="34" w:beforeLines="0" w:afterLines="0" w:line="480" w:lineRule="auto"/>
        <w:ind w:right="158" w:firstLine="484"/>
        <w:jc w:val="both"/>
        <w:rPr>
          <w:rFonts w:hint="eastAsia" w:ascii="Arial" w:hAnsi="Arial" w:eastAsia="宋体" w:cs="Arial"/>
          <w:i w:val="0"/>
          <w:iCs w:val="0"/>
          <w:color w:val="auto"/>
          <w:kern w:val="0"/>
          <w:sz w:val="21"/>
          <w:szCs w:val="21"/>
          <w:highlight w:val="none"/>
          <w:lang w:val="en-US" w:eastAsia="zh-CN" w:bidi="ar-SA"/>
        </w:rPr>
      </w:pPr>
      <w:r>
        <w:rPr>
          <w:rFonts w:hint="eastAsia" w:ascii="Arial" w:hAnsi="Arial" w:eastAsia="宋体" w:cs="Arial"/>
          <w:i w:val="0"/>
          <w:iCs w:val="0"/>
          <w:color w:val="auto"/>
          <w:kern w:val="0"/>
          <w:sz w:val="21"/>
          <w:szCs w:val="21"/>
          <w:highlight w:val="none"/>
          <w:lang w:val="en-US" w:eastAsia="zh-CN" w:bidi="ar-SA"/>
        </w:rPr>
        <w:t>1</w:t>
      </w:r>
      <w:r>
        <w:rPr>
          <w:rFonts w:hint="eastAsia" w:ascii="Arial" w:hAnsi="Arial" w:cs="Arial"/>
          <w:i w:val="0"/>
          <w:iCs w:val="0"/>
          <w:color w:val="auto"/>
          <w:kern w:val="0"/>
          <w:sz w:val="21"/>
          <w:szCs w:val="21"/>
          <w:highlight w:val="none"/>
          <w:lang w:val="en-US" w:eastAsia="zh-CN" w:bidi="ar-SA"/>
        </w:rPr>
        <w:t>、</w:t>
      </w:r>
      <w:r>
        <w:rPr>
          <w:rFonts w:hint="eastAsia" w:ascii="Arial" w:hAnsi="Arial" w:eastAsia="宋体" w:cs="Arial"/>
          <w:i w:val="0"/>
          <w:iCs w:val="0"/>
          <w:color w:val="auto"/>
          <w:kern w:val="0"/>
          <w:sz w:val="21"/>
          <w:szCs w:val="21"/>
          <w:highlight w:val="none"/>
          <w:lang w:val="en-US" w:eastAsia="zh-CN" w:bidi="ar-SA"/>
        </w:rPr>
        <w:t>本需求中的品牌型号、技术参数及其性能（配置）仅起参考作用，投标人可选用其他品牌型号替代，但这些替代的品牌型号要实质上相当于或优于参考品牌型号及其技术参数性能（配置）要求。</w:t>
      </w:r>
    </w:p>
    <w:p>
      <w:pPr>
        <w:pStyle w:val="19"/>
        <w:kinsoku w:val="0"/>
        <w:overflowPunct w:val="0"/>
        <w:spacing w:before="34" w:beforeLines="0" w:afterLines="0" w:line="480" w:lineRule="auto"/>
        <w:ind w:right="158" w:firstLine="484"/>
        <w:jc w:val="both"/>
        <w:rPr>
          <w:rFonts w:hint="eastAsia" w:ascii="Arial" w:hAnsi="Arial" w:eastAsia="宋体" w:cs="Arial"/>
          <w:i w:val="0"/>
          <w:iCs w:val="0"/>
          <w:color w:val="auto"/>
          <w:kern w:val="0"/>
          <w:sz w:val="21"/>
          <w:szCs w:val="21"/>
          <w:highlight w:val="none"/>
          <w:lang w:val="en-US" w:eastAsia="zh-CN" w:bidi="ar-SA"/>
        </w:rPr>
      </w:pPr>
      <w:r>
        <w:rPr>
          <w:rFonts w:hint="eastAsia" w:ascii="Arial" w:hAnsi="Arial" w:eastAsia="宋体" w:cs="Arial"/>
          <w:i w:val="0"/>
          <w:iCs w:val="0"/>
          <w:color w:val="auto"/>
          <w:kern w:val="0"/>
          <w:sz w:val="21"/>
          <w:szCs w:val="21"/>
          <w:highlight w:val="none"/>
          <w:lang w:val="en-US" w:eastAsia="zh-CN" w:bidi="ar-SA"/>
        </w:rPr>
        <w:t>2</w:t>
      </w:r>
      <w:r>
        <w:rPr>
          <w:rFonts w:hint="eastAsia" w:ascii="Arial" w:hAnsi="Arial" w:cs="Arial"/>
          <w:i w:val="0"/>
          <w:iCs w:val="0"/>
          <w:color w:val="auto"/>
          <w:kern w:val="0"/>
          <w:sz w:val="21"/>
          <w:szCs w:val="21"/>
          <w:highlight w:val="none"/>
          <w:lang w:val="en-US" w:eastAsia="zh-CN" w:bidi="ar-SA"/>
        </w:rPr>
        <w:t>、</w:t>
      </w:r>
      <w:r>
        <w:rPr>
          <w:rFonts w:hint="eastAsia" w:ascii="Arial" w:hAnsi="Arial" w:eastAsia="宋体" w:cs="Arial"/>
          <w:i w:val="0"/>
          <w:iCs w:val="0"/>
          <w:color w:val="auto"/>
          <w:kern w:val="0"/>
          <w:sz w:val="21"/>
          <w:szCs w:val="21"/>
          <w:highlight w:val="none"/>
          <w:lang w:val="en-US" w:eastAsia="zh-CN" w:bidi="ar-SA"/>
        </w:rPr>
        <w:t>本需求中参考品牌型号及技术参数及配置不明确或有误的，或投标人选有其他品牌型号替代的，请以详细正确的品牌型号、技术参数及配置同时填写投标报价明细表、 开标一览表和技术响应表。</w:t>
      </w:r>
    </w:p>
    <w:p>
      <w:pPr>
        <w:pStyle w:val="19"/>
        <w:kinsoku w:val="0"/>
        <w:overflowPunct w:val="0"/>
        <w:spacing w:before="34" w:beforeLines="0" w:afterLines="0" w:line="480" w:lineRule="auto"/>
        <w:ind w:right="158" w:firstLine="484"/>
        <w:jc w:val="both"/>
        <w:rPr>
          <w:rFonts w:hint="default" w:ascii="Arial" w:hAnsi="Arial" w:eastAsia="宋体" w:cs="Arial"/>
          <w:i w:val="0"/>
          <w:iCs w:val="0"/>
          <w:color w:val="auto"/>
          <w:kern w:val="0"/>
          <w:sz w:val="21"/>
          <w:szCs w:val="21"/>
          <w:highlight w:val="none"/>
          <w:lang w:val="en-US" w:eastAsia="zh-CN" w:bidi="ar-SA"/>
        </w:rPr>
      </w:pPr>
      <w:r>
        <w:rPr>
          <w:rFonts w:hint="eastAsia" w:ascii="Arial" w:hAnsi="Arial" w:eastAsia="宋体" w:cs="Arial"/>
          <w:i w:val="0"/>
          <w:iCs w:val="0"/>
          <w:color w:val="auto"/>
          <w:kern w:val="0"/>
          <w:sz w:val="21"/>
          <w:szCs w:val="21"/>
          <w:highlight w:val="none"/>
          <w:lang w:val="en-US" w:eastAsia="zh-CN" w:bidi="ar-SA"/>
        </w:rPr>
        <w:t>3</w:t>
      </w:r>
      <w:r>
        <w:rPr>
          <w:rFonts w:hint="eastAsia" w:ascii="Arial" w:hAnsi="Arial" w:cs="Arial"/>
          <w:i w:val="0"/>
          <w:iCs w:val="0"/>
          <w:color w:val="auto"/>
          <w:kern w:val="0"/>
          <w:sz w:val="21"/>
          <w:szCs w:val="21"/>
          <w:highlight w:val="none"/>
          <w:lang w:val="en-US" w:eastAsia="zh-CN" w:bidi="ar-SA"/>
        </w:rPr>
        <w:t>、</w:t>
      </w:r>
      <w:r>
        <w:rPr>
          <w:rFonts w:hint="eastAsia" w:ascii="Arial" w:hAnsi="Arial" w:eastAsia="宋体" w:cs="Arial"/>
          <w:i w:val="0"/>
          <w:iCs w:val="0"/>
          <w:color w:val="auto"/>
          <w:kern w:val="0"/>
          <w:sz w:val="21"/>
          <w:szCs w:val="21"/>
          <w:highlight w:val="none"/>
          <w:lang w:val="en-US" w:eastAsia="zh-CN" w:bidi="ar-SA"/>
        </w:rPr>
        <w:t>标注“★”号条款为实质性内容要求，投标时必须满足。</w:t>
      </w:r>
    </w:p>
    <w:p>
      <w:pPr>
        <w:pStyle w:val="19"/>
        <w:kinsoku w:val="0"/>
        <w:overflowPunct w:val="0"/>
        <w:spacing w:before="34" w:beforeLines="0" w:afterLines="0" w:line="480" w:lineRule="auto"/>
        <w:ind w:right="158" w:firstLine="484"/>
        <w:jc w:val="both"/>
        <w:rPr>
          <w:rFonts w:hint="default" w:ascii="Arial" w:hAnsi="Arial" w:eastAsia="宋体" w:cs="Arial"/>
          <w:i w:val="0"/>
          <w:iCs w:val="0"/>
          <w:color w:val="auto"/>
          <w:kern w:val="0"/>
          <w:sz w:val="21"/>
          <w:szCs w:val="21"/>
          <w:highlight w:val="none"/>
          <w:lang w:val="en-US" w:eastAsia="zh-CN" w:bidi="ar-SA"/>
        </w:rPr>
      </w:pPr>
      <w:r>
        <w:rPr>
          <w:rFonts w:hint="eastAsia" w:ascii="Arial" w:hAnsi="Arial" w:eastAsia="宋体" w:cs="Arial"/>
          <w:i w:val="0"/>
          <w:iCs w:val="0"/>
          <w:color w:val="auto"/>
          <w:kern w:val="0"/>
          <w:sz w:val="21"/>
          <w:szCs w:val="21"/>
          <w:highlight w:val="none"/>
          <w:lang w:val="en-US" w:eastAsia="zh-CN" w:bidi="ar-SA"/>
        </w:rPr>
        <w:t>4</w:t>
      </w:r>
      <w:r>
        <w:rPr>
          <w:rFonts w:hint="eastAsia" w:ascii="Arial" w:hAnsi="Arial" w:cs="Arial"/>
          <w:i w:val="0"/>
          <w:iCs w:val="0"/>
          <w:color w:val="auto"/>
          <w:kern w:val="0"/>
          <w:sz w:val="21"/>
          <w:szCs w:val="21"/>
          <w:highlight w:val="none"/>
          <w:lang w:val="en-US" w:eastAsia="zh-CN" w:bidi="ar-SA"/>
        </w:rPr>
        <w:t>、</w:t>
      </w:r>
      <w:r>
        <w:rPr>
          <w:rFonts w:hint="eastAsia" w:ascii="Arial" w:hAnsi="Arial" w:eastAsia="宋体" w:cs="Arial"/>
          <w:i w:val="0"/>
          <w:iCs w:val="0"/>
          <w:color w:val="auto"/>
          <w:kern w:val="0"/>
          <w:sz w:val="21"/>
          <w:szCs w:val="21"/>
          <w:highlight w:val="none"/>
          <w:lang w:val="en-US" w:eastAsia="zh-CN" w:bidi="ar-SA"/>
        </w:rPr>
        <w:t>招标文件中所要求提供的证明材料，如为英文文本的请同时提供中文译本。</w:t>
      </w:r>
    </w:p>
    <w:p>
      <w:pPr>
        <w:pStyle w:val="19"/>
        <w:kinsoku w:val="0"/>
        <w:overflowPunct w:val="0"/>
        <w:spacing w:before="34" w:beforeLines="0" w:afterLines="0" w:line="480" w:lineRule="auto"/>
        <w:ind w:right="158" w:firstLine="484"/>
        <w:jc w:val="both"/>
        <w:rPr>
          <w:rFonts w:hint="eastAsia" w:ascii="Arial" w:hAnsi="Arial" w:eastAsia="宋体" w:cs="Arial"/>
          <w:i w:val="0"/>
          <w:iCs w:val="0"/>
          <w:color w:val="auto"/>
          <w:kern w:val="0"/>
          <w:sz w:val="21"/>
          <w:szCs w:val="21"/>
          <w:highlight w:val="none"/>
          <w:lang w:val="en-US" w:eastAsia="zh-CN" w:bidi="ar-SA"/>
        </w:rPr>
      </w:pPr>
      <w:r>
        <w:rPr>
          <w:rFonts w:hint="eastAsia" w:ascii="Arial" w:hAnsi="Arial" w:eastAsia="宋体" w:cs="Arial"/>
          <w:i w:val="0"/>
          <w:iCs w:val="0"/>
          <w:color w:val="auto"/>
          <w:kern w:val="0"/>
          <w:sz w:val="21"/>
          <w:szCs w:val="21"/>
          <w:highlight w:val="none"/>
          <w:lang w:val="en-US" w:eastAsia="zh-CN" w:bidi="ar-SA"/>
        </w:rPr>
        <w:t>5</w:t>
      </w:r>
      <w:r>
        <w:rPr>
          <w:rFonts w:hint="eastAsia" w:ascii="Arial" w:hAnsi="Arial" w:cs="Arial"/>
          <w:i w:val="0"/>
          <w:iCs w:val="0"/>
          <w:color w:val="auto"/>
          <w:kern w:val="0"/>
          <w:sz w:val="21"/>
          <w:szCs w:val="21"/>
          <w:highlight w:val="none"/>
          <w:lang w:val="en-US" w:eastAsia="zh-CN" w:bidi="ar-SA"/>
        </w:rPr>
        <w:t>、</w:t>
      </w:r>
      <w:r>
        <w:rPr>
          <w:rFonts w:hint="eastAsia" w:ascii="Arial" w:hAnsi="Arial" w:eastAsia="宋体" w:cs="Arial"/>
          <w:i w:val="0"/>
          <w:iCs w:val="0"/>
          <w:color w:val="auto"/>
          <w:kern w:val="0"/>
          <w:sz w:val="21"/>
          <w:szCs w:val="21"/>
          <w:highlight w:val="none"/>
          <w:lang w:val="en-US" w:eastAsia="zh-CN" w:bidi="ar-SA"/>
        </w:rPr>
        <w:t>投标人所投标货物或服务如国家有强制性要求的按国家规定执行，并提供相关证明材料。</w:t>
      </w:r>
    </w:p>
    <w:p>
      <w:pPr>
        <w:pStyle w:val="19"/>
        <w:kinsoku w:val="0"/>
        <w:overflowPunct w:val="0"/>
        <w:spacing w:before="34" w:beforeLines="0" w:afterLines="0" w:line="480" w:lineRule="auto"/>
        <w:ind w:right="158" w:firstLine="484"/>
        <w:jc w:val="both"/>
        <w:rPr>
          <w:rFonts w:hint="eastAsia" w:ascii="Arial" w:hAnsi="Arial" w:eastAsia="宋体" w:cs="Arial"/>
          <w:i w:val="0"/>
          <w:iCs w:val="0"/>
          <w:color w:val="auto"/>
          <w:kern w:val="0"/>
          <w:sz w:val="21"/>
          <w:szCs w:val="21"/>
          <w:highlight w:val="none"/>
          <w:lang w:val="en-US" w:eastAsia="zh-CN" w:bidi="ar-SA"/>
        </w:rPr>
      </w:pPr>
      <w:r>
        <w:rPr>
          <w:rFonts w:hint="eastAsia" w:ascii="Arial" w:hAnsi="Arial" w:eastAsia="宋体" w:cs="Arial"/>
          <w:i w:val="0"/>
          <w:iCs w:val="0"/>
          <w:color w:val="auto"/>
          <w:kern w:val="0"/>
          <w:sz w:val="21"/>
          <w:szCs w:val="21"/>
          <w:highlight w:val="none"/>
          <w:lang w:val="en-US" w:eastAsia="zh-CN" w:bidi="ar-SA"/>
        </w:rPr>
        <w:t>6</w:t>
      </w:r>
      <w:r>
        <w:rPr>
          <w:rFonts w:hint="eastAsia" w:ascii="Arial" w:hAnsi="Arial" w:cs="Arial"/>
          <w:i w:val="0"/>
          <w:iCs w:val="0"/>
          <w:color w:val="auto"/>
          <w:kern w:val="0"/>
          <w:sz w:val="21"/>
          <w:szCs w:val="21"/>
          <w:highlight w:val="none"/>
          <w:lang w:val="en-US" w:eastAsia="zh-CN" w:bidi="ar-SA"/>
        </w:rPr>
        <w:t>、</w:t>
      </w:r>
      <w:r>
        <w:rPr>
          <w:rFonts w:hint="eastAsia" w:ascii="Arial" w:hAnsi="Arial" w:eastAsia="宋体" w:cs="Arial"/>
          <w:i w:val="0"/>
          <w:iCs w:val="0"/>
          <w:color w:val="auto"/>
          <w:kern w:val="0"/>
          <w:sz w:val="21"/>
          <w:szCs w:val="21"/>
          <w:highlight w:val="none"/>
          <w:lang w:val="en-US" w:eastAsia="zh-CN" w:bidi="ar-SA"/>
        </w:rPr>
        <w:t>根据财库〔2019〕9 号及财库〔2019〕19 号文件规定，台式计算机，便携式计算机、平板式微型计算机，激光打印机，针式打印机，液晶显示器，制冷压缩机（冷水机组、水源热泵机组、溴化锂吸收式冷水机组），空调机组[多联式空调（热泵）机组（制冷量＞14000W），单元式空气调节机（制冷量＞14000W），专用制冷、空调设备（机房空调），镇流器（管型荧光灯镇流器），空调机[房间空气调节器、多联式空调（热 泵）机组（制冷量≤14000W）、单元式空气调节机（制冷量≤14000W）]，电热水器，普通照明用双端荧光灯，电视设备[普通电视设备（电视机），视频设备（视频监控设 备、监视器），便器（坐便器、蹲便器、小便器），水嘴均为节能产品政府采购品目清 单内标注“★”的品目，属于政府强制采购节能产品。若采购货物属于以上品目清单的产品时，投标人的投标货物必须使用政府强制采购的节能产品，投标人必须在投标文件中提供由国家确定的认证机构出具的处于有效期之内的节能产品认证证书复印件（加盖投标人公章），否则相应投标无效。</w:t>
      </w:r>
    </w:p>
    <w:p>
      <w:pPr>
        <w:spacing w:line="480" w:lineRule="auto"/>
        <w:ind w:firstLine="420" w:firstLineChars="200"/>
        <w:rPr>
          <w:rFonts w:hint="eastAsia" w:ascii="Arial" w:hAnsi="Arial" w:eastAsia="宋体" w:cs="Arial"/>
          <w:i w:val="0"/>
          <w:iCs w:val="0"/>
          <w:color w:val="auto"/>
          <w:kern w:val="0"/>
          <w:sz w:val="21"/>
          <w:szCs w:val="21"/>
          <w:highlight w:val="none"/>
          <w:lang w:val="en-US" w:eastAsia="zh-CN" w:bidi="ar-SA"/>
        </w:rPr>
      </w:pPr>
      <w:r>
        <w:rPr>
          <w:rFonts w:hint="eastAsia" w:ascii="Arial" w:hAnsi="Arial" w:eastAsia="宋体" w:cs="Arial"/>
          <w:i w:val="0"/>
          <w:iCs w:val="0"/>
          <w:color w:val="auto"/>
          <w:kern w:val="0"/>
          <w:sz w:val="21"/>
          <w:szCs w:val="21"/>
          <w:highlight w:val="none"/>
          <w:lang w:val="en-US" w:eastAsia="zh-CN" w:bidi="ar-SA"/>
        </w:rPr>
        <w:t>7、本项目第1项全自动生化分析仪接受进口产品，其余货物不接受进口产品。</w:t>
      </w:r>
    </w:p>
    <w:p>
      <w:pPr>
        <w:spacing w:line="480" w:lineRule="auto"/>
        <w:ind w:firstLine="420" w:firstLineChars="200"/>
        <w:rPr>
          <w:rFonts w:hint="eastAsia" w:ascii="Arial" w:hAnsi="Arial" w:eastAsia="宋体" w:cs="Arial"/>
          <w:i w:val="0"/>
          <w:iCs w:val="0"/>
          <w:color w:val="auto"/>
          <w:kern w:val="0"/>
          <w:sz w:val="21"/>
          <w:szCs w:val="21"/>
          <w:highlight w:val="none"/>
          <w:lang w:val="en-US" w:eastAsia="zh-CN" w:bidi="ar-SA"/>
        </w:rPr>
      </w:pPr>
      <w:r>
        <w:rPr>
          <w:rFonts w:hint="eastAsia" w:ascii="Arial" w:hAnsi="Arial" w:eastAsia="宋体" w:cs="Arial"/>
          <w:i w:val="0"/>
          <w:iCs w:val="0"/>
          <w:color w:val="auto"/>
          <w:kern w:val="0"/>
          <w:sz w:val="21"/>
          <w:szCs w:val="21"/>
          <w:highlight w:val="none"/>
          <w:lang w:val="en-US" w:eastAsia="zh-CN" w:bidi="ar-SA"/>
        </w:rPr>
        <w:t>（1）以上所述不接受进口产品的，供应商不得选用进口产品参与投标，否则投标按无效投标处理；允许接受进口产品的，供应商可以选用进口产品参与投标，但不排斥国内产品。</w:t>
      </w:r>
    </w:p>
    <w:p>
      <w:pPr>
        <w:spacing w:line="480" w:lineRule="auto"/>
        <w:ind w:firstLine="420" w:firstLineChars="200"/>
        <w:rPr>
          <w:rFonts w:hint="eastAsia" w:ascii="Arial" w:hAnsi="Arial" w:eastAsia="宋体" w:cs="Arial"/>
          <w:i w:val="0"/>
          <w:iCs w:val="0"/>
          <w:color w:val="auto"/>
          <w:kern w:val="0"/>
          <w:sz w:val="21"/>
          <w:szCs w:val="21"/>
          <w:highlight w:val="none"/>
          <w:lang w:val="en-US" w:eastAsia="zh-CN" w:bidi="ar-SA"/>
        </w:rPr>
      </w:pPr>
      <w:r>
        <w:rPr>
          <w:rFonts w:hint="eastAsia" w:ascii="Arial" w:hAnsi="Arial" w:eastAsia="宋体" w:cs="Arial"/>
          <w:i w:val="0"/>
          <w:iCs w:val="0"/>
          <w:color w:val="auto"/>
          <w:kern w:val="0"/>
          <w:sz w:val="21"/>
          <w:szCs w:val="21"/>
          <w:highlight w:val="none"/>
          <w:lang w:val="en-US" w:eastAsia="zh-CN" w:bidi="ar-SA"/>
        </w:rPr>
        <w:t>（2）如本项目接受进口产品，除《关于疫情防控采购便利化的通知（财办库〔2020〕23号）》规定，采购疫情防控相关的进口产品，无需审批之外，其他进口产品采购审核手续需按规定办妥；如供应商选择提供进口产品，则提供的必须为全套全新原装进口产品，报价中应包括关税等所有进口环节费用并由中标人办理进口相关手续，供应商报价中应自行考虑海关关税政策变化带来的风险，采购人不承担该政策变化所造成的费用增加。</w:t>
      </w:r>
    </w:p>
    <w:p>
      <w:pPr>
        <w:spacing w:line="480" w:lineRule="auto"/>
        <w:ind w:firstLine="420" w:firstLineChars="200"/>
        <w:rPr>
          <w:rFonts w:hint="eastAsia" w:ascii="Arial" w:hAnsi="Arial" w:eastAsia="宋体" w:cs="Arial"/>
          <w:i w:val="0"/>
          <w:iCs w:val="0"/>
          <w:color w:val="auto"/>
          <w:kern w:val="0"/>
          <w:sz w:val="21"/>
          <w:szCs w:val="21"/>
          <w:highlight w:val="none"/>
          <w:lang w:val="en-US" w:eastAsia="zh-CN" w:bidi="ar-SA"/>
        </w:rPr>
      </w:pPr>
      <w:r>
        <w:rPr>
          <w:rFonts w:hint="eastAsia" w:ascii="Arial" w:hAnsi="Arial" w:cs="Arial"/>
          <w:i w:val="0"/>
          <w:iCs w:val="0"/>
          <w:color w:val="auto"/>
          <w:kern w:val="0"/>
          <w:sz w:val="21"/>
          <w:szCs w:val="21"/>
          <w:highlight w:val="none"/>
          <w:lang w:val="en-US" w:eastAsia="zh-CN" w:bidi="ar-SA"/>
        </w:rPr>
        <w:t xml:space="preserve">   </w:t>
      </w:r>
      <w:r>
        <w:rPr>
          <w:rFonts w:hint="eastAsia" w:ascii="Arial" w:hAnsi="Arial" w:eastAsia="宋体" w:cs="Arial"/>
          <w:i w:val="0"/>
          <w:iCs w:val="0"/>
          <w:color w:val="auto"/>
          <w:kern w:val="0"/>
          <w:sz w:val="21"/>
          <w:szCs w:val="21"/>
          <w:highlight w:val="none"/>
          <w:lang w:val="en-US" w:eastAsia="zh-CN" w:bidi="ar-SA"/>
        </w:rPr>
        <w:t>（3）进口产品是指通过中国海关报关验放进入中国境内且产自关境外的产品。即所谓进口产品是指制造过程均在国外，如果产品在国内组装，其中的零部件（包括核心部件）是进口产品，则应当视为非进口产品。</w:t>
      </w:r>
    </w:p>
    <w:p>
      <w:pPr>
        <w:spacing w:line="480" w:lineRule="auto"/>
        <w:ind w:firstLine="420" w:firstLineChars="200"/>
        <w:rPr>
          <w:rFonts w:hint="eastAsia" w:ascii="Arial" w:hAnsi="Arial" w:eastAsia="宋体" w:cs="Arial"/>
          <w:i w:val="0"/>
          <w:iCs w:val="0"/>
          <w:color w:val="auto"/>
          <w:kern w:val="0"/>
          <w:sz w:val="21"/>
          <w:szCs w:val="21"/>
          <w:highlight w:val="none"/>
          <w:lang w:val="en-US" w:eastAsia="zh-CN" w:bidi="ar-SA"/>
        </w:rPr>
        <w:sectPr>
          <w:footerReference r:id="rId8" w:type="default"/>
          <w:pgSz w:w="11906" w:h="16840"/>
          <w:pgMar w:top="1340" w:right="1260" w:bottom="1160" w:left="1300" w:header="0" w:footer="958" w:gutter="0"/>
          <w:lnNumType w:countBy="0" w:distance="360"/>
          <w:pgNumType w:fmt="decimal" w:start="1"/>
          <w:cols w:equalWidth="0" w:num="1">
            <w:col w:w="9346"/>
          </w:cols>
        </w:sectPr>
      </w:pPr>
      <w:r>
        <w:rPr>
          <w:rFonts w:hint="eastAsia" w:ascii="Arial" w:hAnsi="Arial" w:eastAsia="宋体" w:cs="Arial"/>
          <w:i w:val="0"/>
          <w:iCs w:val="0"/>
          <w:color w:val="auto"/>
          <w:kern w:val="0"/>
          <w:sz w:val="21"/>
          <w:szCs w:val="21"/>
          <w:highlight w:val="none"/>
          <w:lang w:val="en-US" w:eastAsia="zh-CN" w:bidi="ar-SA"/>
        </w:rPr>
        <w:t>（4）其余内容以《政府采购进口产品管理办法》（财库〔2007〕119 号）和《关于政府采购进口产品管理有关问题的通知财办库》（财库[2008]248号）的相关规定为准。</w:t>
      </w:r>
    </w:p>
    <w:tbl>
      <w:tblPr>
        <w:tblStyle w:val="51"/>
        <w:tblW w:w="101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931"/>
        <w:gridCol w:w="7125"/>
        <w:gridCol w:w="556"/>
        <w:gridCol w:w="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10140" w:type="dxa"/>
            <w:gridSpan w:val="5"/>
            <w:tcBorders>
              <w:top w:val="single" w:color="auto" w:sz="4" w:space="0"/>
            </w:tcBorders>
            <w:vAlign w:val="center"/>
          </w:tcPr>
          <w:p>
            <w:pPr>
              <w:jc w:val="center"/>
              <w:rPr>
                <w:rFonts w:hint="eastAsia" w:ascii="宋体" w:hAnsi="宋体" w:cs="宋体"/>
                <w:b/>
                <w:bCs/>
                <w:sz w:val="24"/>
                <w:szCs w:val="24"/>
              </w:rPr>
            </w:pPr>
            <w:r>
              <w:rPr>
                <w:rFonts w:hint="eastAsia" w:ascii="宋体" w:hAnsi="宋体" w:eastAsia="宋体"/>
                <w:b/>
                <w:bCs/>
                <w:sz w:val="24"/>
              </w:rPr>
              <w:t>一</w:t>
            </w:r>
            <w:r>
              <w:rPr>
                <w:rFonts w:hint="eastAsia" w:ascii="宋体" w:hAnsi="宋体" w:eastAsia="宋体"/>
                <w:b/>
                <w:bCs/>
                <w:spacing w:val="2"/>
                <w:sz w:val="24"/>
              </w:rPr>
              <w:t>、</w:t>
            </w:r>
            <w:r>
              <w:rPr>
                <w:rFonts w:hint="eastAsia" w:ascii="宋体" w:hAnsi="宋体" w:eastAsia="宋体"/>
                <w:b/>
                <w:bCs/>
                <w:sz w:val="24"/>
              </w:rPr>
              <w:t>项</w:t>
            </w:r>
            <w:r>
              <w:rPr>
                <w:rFonts w:hint="eastAsia" w:ascii="宋体" w:hAnsi="宋体" w:eastAsia="宋体"/>
                <w:b/>
                <w:bCs/>
                <w:spacing w:val="2"/>
                <w:sz w:val="24"/>
              </w:rPr>
              <w:t>目</w:t>
            </w:r>
            <w:r>
              <w:rPr>
                <w:rFonts w:hint="eastAsia" w:ascii="宋体" w:hAnsi="宋体" w:eastAsia="宋体"/>
                <w:b/>
                <w:bCs/>
                <w:sz w:val="24"/>
              </w:rPr>
              <w:t>需求</w:t>
            </w:r>
            <w:r>
              <w:rPr>
                <w:rFonts w:hint="eastAsia" w:ascii="宋体" w:hAnsi="宋体" w:eastAsia="宋体"/>
                <w:b/>
                <w:bCs/>
                <w:spacing w:val="2"/>
                <w:sz w:val="24"/>
              </w:rPr>
              <w:t>及</w:t>
            </w:r>
            <w:r>
              <w:rPr>
                <w:rFonts w:hint="eastAsia" w:ascii="宋体" w:hAnsi="宋体" w:eastAsia="宋体"/>
                <w:b/>
                <w:bCs/>
                <w:sz w:val="24"/>
              </w:rPr>
              <w:t>技</w:t>
            </w:r>
            <w:r>
              <w:rPr>
                <w:rFonts w:hint="eastAsia" w:ascii="宋体" w:hAnsi="宋体" w:eastAsia="宋体"/>
                <w:b/>
                <w:bCs/>
                <w:spacing w:val="2"/>
                <w:sz w:val="24"/>
              </w:rPr>
              <w:t>术</w:t>
            </w:r>
            <w:r>
              <w:rPr>
                <w:rFonts w:hint="eastAsia" w:ascii="宋体" w:hAnsi="宋体"/>
                <w:b/>
                <w:bCs/>
                <w:spacing w:val="2"/>
                <w:sz w:val="24"/>
                <w:lang w:eastAsia="zh-CN"/>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795" w:type="dxa"/>
            <w:tcBorders>
              <w:top w:val="single" w:color="auto" w:sz="4" w:space="0"/>
            </w:tcBorders>
            <w:vAlign w:val="center"/>
          </w:tcPr>
          <w:p>
            <w:pPr>
              <w:jc w:val="center"/>
              <w:rPr>
                <w:rFonts w:ascii="宋体" w:hAnsi="宋体" w:cs="宋体"/>
                <w:b/>
                <w:bCs/>
                <w:sz w:val="24"/>
                <w:szCs w:val="24"/>
              </w:rPr>
            </w:pPr>
            <w:bookmarkStart w:id="9" w:name="_Toc293312050"/>
            <w:bookmarkStart w:id="10" w:name="_Toc222999742"/>
            <w:bookmarkStart w:id="11" w:name="_Toc373936485"/>
            <w:bookmarkStart w:id="12" w:name="_Toc43264528"/>
            <w:r>
              <w:rPr>
                <w:rFonts w:hint="eastAsia" w:ascii="宋体" w:hAnsi="宋体" w:cs="宋体"/>
                <w:b/>
                <w:bCs/>
                <w:sz w:val="24"/>
                <w:szCs w:val="24"/>
              </w:rPr>
              <w:t>序号</w:t>
            </w:r>
          </w:p>
        </w:tc>
        <w:tc>
          <w:tcPr>
            <w:tcW w:w="931" w:type="dxa"/>
            <w:vAlign w:val="center"/>
          </w:tcPr>
          <w:p>
            <w:pPr>
              <w:jc w:val="center"/>
              <w:rPr>
                <w:rFonts w:ascii="宋体" w:hAnsi="宋体" w:cs="宋体"/>
                <w:b/>
                <w:bCs/>
                <w:sz w:val="24"/>
                <w:szCs w:val="24"/>
              </w:rPr>
            </w:pPr>
            <w:r>
              <w:rPr>
                <w:rFonts w:hint="eastAsia" w:ascii="宋体" w:hAnsi="宋体" w:cs="宋体"/>
                <w:b/>
                <w:bCs/>
                <w:sz w:val="24"/>
                <w:szCs w:val="24"/>
              </w:rPr>
              <w:t>货物名称</w:t>
            </w:r>
          </w:p>
        </w:tc>
        <w:tc>
          <w:tcPr>
            <w:tcW w:w="7125" w:type="dxa"/>
            <w:vAlign w:val="center"/>
          </w:tcPr>
          <w:p>
            <w:pPr>
              <w:jc w:val="center"/>
              <w:rPr>
                <w:rFonts w:ascii="宋体" w:hAnsi="宋体" w:cs="宋体"/>
                <w:b/>
                <w:bCs/>
                <w:sz w:val="24"/>
                <w:szCs w:val="24"/>
              </w:rPr>
            </w:pPr>
            <w:r>
              <w:rPr>
                <w:rFonts w:hint="eastAsia" w:ascii="宋体" w:hAnsi="宋体" w:cs="宋体"/>
                <w:b/>
                <w:bCs/>
                <w:sz w:val="24"/>
                <w:szCs w:val="24"/>
              </w:rPr>
              <w:t>技术参数以及性能（配置）要求</w:t>
            </w:r>
          </w:p>
        </w:tc>
        <w:tc>
          <w:tcPr>
            <w:tcW w:w="556" w:type="dxa"/>
            <w:vAlign w:val="center"/>
          </w:tcPr>
          <w:p>
            <w:pPr>
              <w:jc w:val="center"/>
              <w:rPr>
                <w:rFonts w:ascii="宋体" w:hAnsi="宋体" w:cs="宋体"/>
                <w:b/>
                <w:bCs/>
                <w:sz w:val="24"/>
                <w:szCs w:val="24"/>
              </w:rPr>
            </w:pPr>
            <w:r>
              <w:rPr>
                <w:rFonts w:hint="eastAsia" w:ascii="宋体" w:hAnsi="宋体" w:cs="宋体"/>
                <w:b/>
                <w:bCs/>
                <w:sz w:val="24"/>
                <w:szCs w:val="24"/>
              </w:rPr>
              <w:t>单位</w:t>
            </w:r>
          </w:p>
        </w:tc>
        <w:tc>
          <w:tcPr>
            <w:tcW w:w="733" w:type="dxa"/>
            <w:vAlign w:val="center"/>
          </w:tcPr>
          <w:p>
            <w:pPr>
              <w:jc w:val="center"/>
              <w:rPr>
                <w:rFonts w:ascii="宋体" w:hAnsi="宋体" w:cs="宋体"/>
                <w:b/>
                <w:bCs/>
                <w:sz w:val="24"/>
                <w:szCs w:val="24"/>
              </w:rPr>
            </w:pPr>
            <w:r>
              <w:rPr>
                <w:rFonts w:hint="eastAsia" w:ascii="宋体" w:hAnsi="宋体" w:cs="宋体"/>
                <w:b/>
                <w:bCs/>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795" w:type="dxa"/>
            <w:vMerge w:val="restart"/>
            <w:vAlign w:val="center"/>
          </w:tcPr>
          <w:p>
            <w:pPr>
              <w:jc w:val="center"/>
              <w:rPr>
                <w:rFonts w:ascii="宋体" w:hAnsi="宋体" w:cs="宋体"/>
                <w:szCs w:val="21"/>
              </w:rPr>
            </w:pPr>
            <w:r>
              <w:rPr>
                <w:rFonts w:hint="eastAsia" w:ascii="宋体" w:hAnsi="宋体" w:cs="宋体"/>
                <w:szCs w:val="21"/>
              </w:rPr>
              <w:t>1</w:t>
            </w:r>
          </w:p>
        </w:tc>
        <w:tc>
          <w:tcPr>
            <w:tcW w:w="931" w:type="dxa"/>
            <w:vMerge w:val="restart"/>
            <w:vAlign w:val="center"/>
          </w:tcPr>
          <w:p>
            <w:pPr>
              <w:tabs>
                <w:tab w:val="left" w:pos="360"/>
              </w:tabs>
              <w:rPr>
                <w:rFonts w:ascii="宋体" w:hAnsi="宋体" w:cs="宋体"/>
                <w:szCs w:val="21"/>
              </w:rPr>
            </w:pPr>
            <w:r>
              <w:rPr>
                <w:rFonts w:hint="eastAsia" w:ascii="宋体" w:hAnsi="宋体" w:cs="宋体"/>
                <w:b/>
                <w:bCs/>
                <w:szCs w:val="21"/>
              </w:rPr>
              <w:t>全自动生化分析仪</w:t>
            </w:r>
          </w:p>
        </w:tc>
        <w:tc>
          <w:tcPr>
            <w:tcW w:w="7125" w:type="dxa"/>
            <w:vAlign w:val="center"/>
          </w:tcPr>
          <w:p>
            <w:pPr>
              <w:spacing w:line="360" w:lineRule="auto"/>
              <w:rPr>
                <w:rFonts w:hint="eastAsia" w:ascii="宋体" w:hAnsi="宋体" w:eastAsia="宋体" w:cs="宋体"/>
                <w:b/>
                <w:bCs/>
                <w:sz w:val="21"/>
                <w:szCs w:val="21"/>
              </w:rPr>
            </w:pPr>
            <w:r>
              <w:rPr>
                <w:rFonts w:hint="eastAsia" w:ascii="宋体" w:hAnsi="宋体" w:eastAsia="宋体" w:cs="宋体"/>
                <w:b/>
                <w:bCs/>
                <w:sz w:val="21"/>
                <w:szCs w:val="21"/>
              </w:rPr>
              <w:t>一、技术参数：</w:t>
            </w:r>
          </w:p>
        </w:tc>
        <w:tc>
          <w:tcPr>
            <w:tcW w:w="556" w:type="dxa"/>
            <w:vMerge w:val="restart"/>
            <w:vAlign w:val="center"/>
          </w:tcPr>
          <w:p>
            <w:pPr>
              <w:jc w:val="center"/>
              <w:rPr>
                <w:rFonts w:ascii="宋体" w:hAnsi="宋体" w:cs="宋体"/>
                <w:color w:val="000000"/>
                <w:szCs w:val="21"/>
              </w:rPr>
            </w:pPr>
            <w:r>
              <w:rPr>
                <w:rFonts w:hint="eastAsia" w:ascii="宋体" w:hAnsi="宋体" w:cs="宋体"/>
                <w:color w:val="000000"/>
                <w:szCs w:val="21"/>
              </w:rPr>
              <w:t>台</w:t>
            </w:r>
          </w:p>
        </w:tc>
        <w:tc>
          <w:tcPr>
            <w:tcW w:w="733" w:type="dxa"/>
            <w:vMerge w:val="restart"/>
            <w:vAlign w:val="center"/>
          </w:tcPr>
          <w:p>
            <w:pPr>
              <w:jc w:val="center"/>
              <w:rPr>
                <w:rFonts w:ascii="宋体" w:hAnsi="宋体" w:cs="宋体"/>
                <w:color w:val="000000"/>
                <w:szCs w:val="21"/>
              </w:rPr>
            </w:pPr>
            <w:r>
              <w:rPr>
                <w:rFonts w:hint="eastAsia" w:ascii="宋体" w:hAnsi="宋体" w:cs="宋体"/>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795" w:type="dxa"/>
            <w:vMerge w:val="continue"/>
            <w:vAlign w:val="center"/>
          </w:tcPr>
          <w:p>
            <w:pPr>
              <w:jc w:val="center"/>
              <w:rPr>
                <w:rFonts w:ascii="宋体" w:hAnsi="宋体" w:cs="宋体"/>
                <w:szCs w:val="21"/>
              </w:rPr>
            </w:pPr>
          </w:p>
        </w:tc>
        <w:tc>
          <w:tcPr>
            <w:tcW w:w="931" w:type="dxa"/>
            <w:vMerge w:val="continue"/>
            <w:vAlign w:val="center"/>
          </w:tcPr>
          <w:p>
            <w:pPr>
              <w:tabs>
                <w:tab w:val="left" w:pos="360"/>
              </w:tabs>
              <w:rPr>
                <w:rFonts w:ascii="宋体" w:hAnsi="宋体" w:cs="宋体"/>
                <w:szCs w:val="21"/>
              </w:rPr>
            </w:pPr>
          </w:p>
        </w:tc>
        <w:tc>
          <w:tcPr>
            <w:tcW w:w="7125" w:type="dxa"/>
            <w:vAlign w:val="center"/>
          </w:tcPr>
          <w:p>
            <w:pPr>
              <w:keepNext w:val="0"/>
              <w:keepLines w:val="0"/>
              <w:pageBreakBefore w:val="0"/>
              <w:widowControl/>
              <w:kinsoku/>
              <w:wordWrap/>
              <w:overflowPunct/>
              <w:topLinePunct w:val="0"/>
              <w:autoSpaceDE/>
              <w:autoSpaceDN/>
              <w:bidi w:val="0"/>
              <w:adjustRightInd/>
              <w:snapToGrid/>
              <w:spacing w:line="360" w:lineRule="auto"/>
              <w:ind w:left="480" w:hanging="420" w:hangingChars="200"/>
              <w:textAlignment w:val="auto"/>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rPr>
              <w:t>1：生化比色分析速度800测试/小时以上，所有检测项目试剂开放，可使用任何国产，进口试剂</w:t>
            </w:r>
            <w:r>
              <w:rPr>
                <w:rFonts w:hint="eastAsia" w:ascii="宋体" w:hAnsi="宋体" w:eastAsia="宋体" w:cs="宋体"/>
                <w:b/>
                <w:sz w:val="21"/>
                <w:szCs w:val="21"/>
              </w:rPr>
              <w:t>（由生产厂家出具试剂开放证明文件）</w:t>
            </w:r>
          </w:p>
        </w:tc>
        <w:tc>
          <w:tcPr>
            <w:tcW w:w="556" w:type="dxa"/>
            <w:vMerge w:val="continue"/>
            <w:vAlign w:val="center"/>
          </w:tcPr>
          <w:p>
            <w:pPr>
              <w:jc w:val="center"/>
              <w:rPr>
                <w:rFonts w:ascii="宋体" w:hAnsi="宋体" w:cs="宋体"/>
                <w:color w:val="000000"/>
                <w:szCs w:val="21"/>
              </w:rPr>
            </w:pPr>
          </w:p>
        </w:tc>
        <w:tc>
          <w:tcPr>
            <w:tcW w:w="733" w:type="dxa"/>
            <w:vMerge w:val="continue"/>
            <w:vAlign w:val="center"/>
          </w:tcPr>
          <w:p>
            <w:pPr>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795" w:type="dxa"/>
            <w:vMerge w:val="continue"/>
            <w:vAlign w:val="center"/>
          </w:tcPr>
          <w:p>
            <w:pPr>
              <w:jc w:val="center"/>
              <w:rPr>
                <w:rFonts w:ascii="宋体" w:hAnsi="宋体" w:cs="宋体"/>
                <w:szCs w:val="21"/>
              </w:rPr>
            </w:pPr>
          </w:p>
        </w:tc>
        <w:tc>
          <w:tcPr>
            <w:tcW w:w="931" w:type="dxa"/>
            <w:vMerge w:val="continue"/>
            <w:vAlign w:val="center"/>
          </w:tcPr>
          <w:p>
            <w:pPr>
              <w:tabs>
                <w:tab w:val="left" w:pos="360"/>
              </w:tabs>
              <w:rPr>
                <w:rFonts w:ascii="宋体" w:hAnsi="宋体" w:cs="宋体"/>
                <w:szCs w:val="21"/>
              </w:rPr>
            </w:pPr>
          </w:p>
        </w:tc>
        <w:tc>
          <w:tcPr>
            <w:tcW w:w="7125"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2：同时开展项目≥70项</w:t>
            </w:r>
          </w:p>
        </w:tc>
        <w:tc>
          <w:tcPr>
            <w:tcW w:w="556" w:type="dxa"/>
            <w:vMerge w:val="continue"/>
            <w:vAlign w:val="center"/>
          </w:tcPr>
          <w:p>
            <w:pPr>
              <w:rPr>
                <w:rFonts w:ascii="宋体" w:hAnsi="宋体" w:cs="宋体"/>
                <w:szCs w:val="21"/>
              </w:rPr>
            </w:pPr>
          </w:p>
        </w:tc>
        <w:tc>
          <w:tcPr>
            <w:tcW w:w="733" w:type="dxa"/>
            <w:vMerge w:val="continue"/>
            <w:vAlign w:val="center"/>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795" w:type="dxa"/>
            <w:vMerge w:val="continue"/>
            <w:vAlign w:val="center"/>
          </w:tcPr>
          <w:p>
            <w:pPr>
              <w:jc w:val="center"/>
              <w:rPr>
                <w:rFonts w:ascii="宋体" w:hAnsi="宋体" w:cs="宋体"/>
                <w:szCs w:val="21"/>
              </w:rPr>
            </w:pPr>
          </w:p>
        </w:tc>
        <w:tc>
          <w:tcPr>
            <w:tcW w:w="931" w:type="dxa"/>
            <w:vMerge w:val="continue"/>
            <w:vAlign w:val="center"/>
          </w:tcPr>
          <w:p>
            <w:pPr>
              <w:tabs>
                <w:tab w:val="left" w:pos="360"/>
              </w:tabs>
              <w:rPr>
                <w:rFonts w:ascii="宋体" w:hAnsi="宋体" w:cs="宋体"/>
                <w:szCs w:val="21"/>
              </w:rPr>
            </w:pPr>
          </w:p>
        </w:tc>
        <w:tc>
          <w:tcPr>
            <w:tcW w:w="7125"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3：最小样品量：1.5ul（0.1ul步进） </w:t>
            </w:r>
          </w:p>
        </w:tc>
        <w:tc>
          <w:tcPr>
            <w:tcW w:w="556" w:type="dxa"/>
            <w:vMerge w:val="continue"/>
            <w:vAlign w:val="center"/>
          </w:tcPr>
          <w:p>
            <w:pPr>
              <w:rPr>
                <w:rFonts w:ascii="宋体" w:hAnsi="宋体" w:cs="宋体"/>
                <w:color w:val="000000"/>
                <w:szCs w:val="21"/>
              </w:rPr>
            </w:pPr>
          </w:p>
        </w:tc>
        <w:tc>
          <w:tcPr>
            <w:tcW w:w="733" w:type="dxa"/>
            <w:vMerge w:val="continue"/>
            <w:vAlign w:val="center"/>
          </w:tcPr>
          <w:p>
            <w:pP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95" w:type="dxa"/>
            <w:vMerge w:val="continue"/>
            <w:vAlign w:val="center"/>
          </w:tcPr>
          <w:p>
            <w:pPr>
              <w:jc w:val="center"/>
              <w:rPr>
                <w:rFonts w:ascii="宋体" w:hAnsi="宋体" w:cs="宋体"/>
                <w:szCs w:val="21"/>
              </w:rPr>
            </w:pPr>
          </w:p>
        </w:tc>
        <w:tc>
          <w:tcPr>
            <w:tcW w:w="931" w:type="dxa"/>
            <w:vMerge w:val="continue"/>
            <w:vAlign w:val="center"/>
          </w:tcPr>
          <w:p>
            <w:pPr>
              <w:tabs>
                <w:tab w:val="left" w:pos="360"/>
              </w:tabs>
              <w:rPr>
                <w:rFonts w:ascii="宋体" w:hAnsi="宋体" w:cs="宋体"/>
                <w:szCs w:val="21"/>
              </w:rPr>
            </w:pPr>
          </w:p>
        </w:tc>
        <w:tc>
          <w:tcPr>
            <w:tcW w:w="7125"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4：最小试剂量：20 ul（1ul步进）</w:t>
            </w:r>
          </w:p>
        </w:tc>
        <w:tc>
          <w:tcPr>
            <w:tcW w:w="556" w:type="dxa"/>
            <w:vMerge w:val="continue"/>
            <w:vAlign w:val="center"/>
          </w:tcPr>
          <w:p>
            <w:pPr>
              <w:rPr>
                <w:rFonts w:ascii="宋体" w:hAnsi="宋体" w:cs="宋体"/>
                <w:szCs w:val="21"/>
              </w:rPr>
            </w:pPr>
          </w:p>
        </w:tc>
        <w:tc>
          <w:tcPr>
            <w:tcW w:w="733" w:type="dxa"/>
            <w:vMerge w:val="continue"/>
            <w:vAlign w:val="center"/>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795" w:type="dxa"/>
            <w:vMerge w:val="continue"/>
            <w:vAlign w:val="center"/>
          </w:tcPr>
          <w:p>
            <w:pPr>
              <w:jc w:val="center"/>
              <w:rPr>
                <w:rFonts w:ascii="宋体" w:hAnsi="宋体" w:cs="宋体"/>
                <w:szCs w:val="21"/>
              </w:rPr>
            </w:pPr>
          </w:p>
        </w:tc>
        <w:tc>
          <w:tcPr>
            <w:tcW w:w="931" w:type="dxa"/>
            <w:vMerge w:val="continue"/>
            <w:vAlign w:val="center"/>
          </w:tcPr>
          <w:p>
            <w:pPr>
              <w:tabs>
                <w:tab w:val="left" w:pos="360"/>
              </w:tabs>
              <w:rPr>
                <w:rFonts w:ascii="宋体" w:hAnsi="宋体" w:cs="宋体"/>
                <w:szCs w:val="21"/>
              </w:rPr>
            </w:pPr>
          </w:p>
        </w:tc>
        <w:tc>
          <w:tcPr>
            <w:tcW w:w="7125"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5：最小反应液量：120 ul</w:t>
            </w:r>
          </w:p>
        </w:tc>
        <w:tc>
          <w:tcPr>
            <w:tcW w:w="556" w:type="dxa"/>
            <w:vMerge w:val="continue"/>
            <w:vAlign w:val="center"/>
          </w:tcPr>
          <w:p>
            <w:pPr>
              <w:rPr>
                <w:rFonts w:ascii="宋体" w:hAnsi="宋体" w:cs="宋体"/>
                <w:szCs w:val="21"/>
              </w:rPr>
            </w:pPr>
          </w:p>
        </w:tc>
        <w:tc>
          <w:tcPr>
            <w:tcW w:w="733" w:type="dxa"/>
            <w:vMerge w:val="continue"/>
            <w:vAlign w:val="center"/>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95" w:type="dxa"/>
            <w:vMerge w:val="continue"/>
            <w:vAlign w:val="center"/>
          </w:tcPr>
          <w:p>
            <w:pPr>
              <w:jc w:val="center"/>
              <w:rPr>
                <w:rFonts w:ascii="宋体" w:hAnsi="宋体" w:cs="宋体"/>
                <w:szCs w:val="21"/>
              </w:rPr>
            </w:pPr>
          </w:p>
        </w:tc>
        <w:tc>
          <w:tcPr>
            <w:tcW w:w="931" w:type="dxa"/>
            <w:vMerge w:val="continue"/>
            <w:vAlign w:val="center"/>
          </w:tcPr>
          <w:p>
            <w:pPr>
              <w:tabs>
                <w:tab w:val="left" w:pos="360"/>
              </w:tabs>
              <w:rPr>
                <w:rFonts w:ascii="宋体" w:hAnsi="宋体" w:cs="宋体"/>
                <w:szCs w:val="21"/>
              </w:rPr>
            </w:pPr>
          </w:p>
        </w:tc>
        <w:tc>
          <w:tcPr>
            <w:tcW w:w="7125" w:type="dxa"/>
            <w:vAlign w:val="center"/>
          </w:tcPr>
          <w:p>
            <w:pPr>
              <w:keepNext w:val="0"/>
              <w:keepLines w:val="0"/>
              <w:pageBreakBefore w:val="0"/>
              <w:widowControl/>
              <w:kinsoku/>
              <w:wordWrap/>
              <w:overflowPunct/>
              <w:topLinePunct w:val="0"/>
              <w:autoSpaceDE/>
              <w:autoSpaceDN/>
              <w:bidi w:val="0"/>
              <w:adjustRightInd/>
              <w:snapToGrid/>
              <w:spacing w:line="360" w:lineRule="auto"/>
              <w:ind w:left="480" w:hanging="420" w:hangingChars="200"/>
              <w:textAlignment w:val="auto"/>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rPr>
              <w:t>6：循环恒温水浴方式控温，反应温度精度：37℃±0.1</w:t>
            </w:r>
          </w:p>
        </w:tc>
        <w:tc>
          <w:tcPr>
            <w:tcW w:w="556" w:type="dxa"/>
            <w:vMerge w:val="continue"/>
            <w:vAlign w:val="center"/>
          </w:tcPr>
          <w:p>
            <w:pPr>
              <w:rPr>
                <w:rFonts w:ascii="宋体" w:hAnsi="宋体" w:cs="宋体"/>
                <w:szCs w:val="21"/>
              </w:rPr>
            </w:pPr>
          </w:p>
        </w:tc>
        <w:tc>
          <w:tcPr>
            <w:tcW w:w="733" w:type="dxa"/>
            <w:vMerge w:val="continue"/>
            <w:vAlign w:val="center"/>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795" w:type="dxa"/>
            <w:vMerge w:val="continue"/>
            <w:vAlign w:val="center"/>
          </w:tcPr>
          <w:p>
            <w:pPr>
              <w:jc w:val="center"/>
              <w:rPr>
                <w:rFonts w:ascii="宋体" w:hAnsi="宋体" w:cs="宋体"/>
                <w:szCs w:val="21"/>
              </w:rPr>
            </w:pPr>
          </w:p>
        </w:tc>
        <w:tc>
          <w:tcPr>
            <w:tcW w:w="931" w:type="dxa"/>
            <w:vMerge w:val="continue"/>
            <w:vAlign w:val="center"/>
          </w:tcPr>
          <w:p>
            <w:pPr>
              <w:tabs>
                <w:tab w:val="left" w:pos="360"/>
              </w:tabs>
              <w:rPr>
                <w:rFonts w:ascii="宋体" w:hAnsi="宋体" w:cs="宋体"/>
                <w:szCs w:val="21"/>
              </w:rPr>
            </w:pPr>
          </w:p>
        </w:tc>
        <w:tc>
          <w:tcPr>
            <w:tcW w:w="7125"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7：分析方法：≥2０种，分析方法包括：1点终点法，2点终点法，速率Ａ法，速率Ｂ法、2点速率法、3点终点法、1点速率双项目分析法、速率A法（附血清信息）、速率A法（附样品空白）、速率B双项目法（同点校正法）、速率B双项目法（不同点校正）和它们相应的附前带检查分析法在内的分析方法。 </w:t>
            </w:r>
          </w:p>
        </w:tc>
        <w:tc>
          <w:tcPr>
            <w:tcW w:w="556" w:type="dxa"/>
            <w:vMerge w:val="continue"/>
            <w:vAlign w:val="center"/>
          </w:tcPr>
          <w:p>
            <w:pPr>
              <w:rPr>
                <w:rFonts w:ascii="宋体" w:hAnsi="宋体" w:cs="宋体"/>
                <w:szCs w:val="21"/>
              </w:rPr>
            </w:pPr>
          </w:p>
        </w:tc>
        <w:tc>
          <w:tcPr>
            <w:tcW w:w="733" w:type="dxa"/>
            <w:vMerge w:val="continue"/>
            <w:vAlign w:val="center"/>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795" w:type="dxa"/>
            <w:vMerge w:val="continue"/>
            <w:vAlign w:val="center"/>
          </w:tcPr>
          <w:p>
            <w:pPr>
              <w:jc w:val="center"/>
              <w:rPr>
                <w:rFonts w:ascii="宋体" w:hAnsi="宋体" w:cs="宋体"/>
                <w:szCs w:val="21"/>
              </w:rPr>
            </w:pPr>
          </w:p>
        </w:tc>
        <w:tc>
          <w:tcPr>
            <w:tcW w:w="931" w:type="dxa"/>
            <w:vMerge w:val="continue"/>
            <w:vAlign w:val="center"/>
          </w:tcPr>
          <w:p>
            <w:pPr>
              <w:tabs>
                <w:tab w:val="left" w:pos="360"/>
              </w:tabs>
              <w:rPr>
                <w:rFonts w:ascii="宋体" w:hAnsi="宋体" w:cs="宋体"/>
                <w:szCs w:val="21"/>
              </w:rPr>
            </w:pPr>
          </w:p>
        </w:tc>
        <w:tc>
          <w:tcPr>
            <w:tcW w:w="7125"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outlineLvl w:val="0"/>
              <w:rPr>
                <w:rFonts w:hint="eastAsia" w:ascii="宋体" w:hAnsi="宋体" w:eastAsia="宋体" w:cs="宋体"/>
                <w:sz w:val="21"/>
                <w:szCs w:val="21"/>
              </w:rPr>
            </w:pPr>
            <w:r>
              <w:rPr>
                <w:rFonts w:hint="eastAsia" w:ascii="宋体" w:hAnsi="宋体" w:eastAsia="宋体" w:cs="宋体"/>
                <w:sz w:val="21"/>
                <w:szCs w:val="21"/>
              </w:rPr>
              <w:t>8：多种试剂添加方式，同一个项目检测时，可同时使用1—4试剂添加模式</w:t>
            </w:r>
          </w:p>
        </w:tc>
        <w:tc>
          <w:tcPr>
            <w:tcW w:w="556" w:type="dxa"/>
            <w:vMerge w:val="continue"/>
            <w:vAlign w:val="center"/>
          </w:tcPr>
          <w:p>
            <w:pPr>
              <w:rPr>
                <w:rFonts w:ascii="宋体" w:hAnsi="宋体" w:cs="宋体"/>
                <w:color w:val="000000"/>
                <w:szCs w:val="21"/>
              </w:rPr>
            </w:pPr>
          </w:p>
        </w:tc>
        <w:tc>
          <w:tcPr>
            <w:tcW w:w="733" w:type="dxa"/>
            <w:vMerge w:val="continue"/>
            <w:vAlign w:val="center"/>
          </w:tcPr>
          <w:p>
            <w:pP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795" w:type="dxa"/>
            <w:vMerge w:val="continue"/>
            <w:vAlign w:val="center"/>
          </w:tcPr>
          <w:p>
            <w:pPr>
              <w:jc w:val="center"/>
              <w:rPr>
                <w:rFonts w:ascii="宋体" w:hAnsi="宋体" w:cs="宋体"/>
                <w:szCs w:val="21"/>
              </w:rPr>
            </w:pPr>
          </w:p>
        </w:tc>
        <w:tc>
          <w:tcPr>
            <w:tcW w:w="931" w:type="dxa"/>
            <w:vMerge w:val="continue"/>
            <w:vAlign w:val="center"/>
          </w:tcPr>
          <w:p>
            <w:pPr>
              <w:tabs>
                <w:tab w:val="left" w:pos="360"/>
              </w:tabs>
              <w:rPr>
                <w:rFonts w:ascii="宋体" w:hAnsi="宋体" w:cs="宋体"/>
                <w:szCs w:val="21"/>
              </w:rPr>
            </w:pPr>
          </w:p>
        </w:tc>
        <w:tc>
          <w:tcPr>
            <w:tcW w:w="7125" w:type="dxa"/>
            <w:vAlign w:val="center"/>
          </w:tcPr>
          <w:p>
            <w:pPr>
              <w:keepNext w:val="0"/>
              <w:keepLines w:val="0"/>
              <w:pageBreakBefore w:val="0"/>
              <w:widowControl/>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rPr>
              <w:t>9：UV材质反应杯数160个以上</w:t>
            </w:r>
          </w:p>
        </w:tc>
        <w:tc>
          <w:tcPr>
            <w:tcW w:w="556" w:type="dxa"/>
            <w:vMerge w:val="continue"/>
            <w:vAlign w:val="center"/>
          </w:tcPr>
          <w:p>
            <w:pPr>
              <w:rPr>
                <w:rFonts w:ascii="宋体" w:hAnsi="宋体" w:cs="宋体"/>
                <w:szCs w:val="21"/>
              </w:rPr>
            </w:pPr>
          </w:p>
        </w:tc>
        <w:tc>
          <w:tcPr>
            <w:tcW w:w="733" w:type="dxa"/>
            <w:vMerge w:val="continue"/>
            <w:vAlign w:val="center"/>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795" w:type="dxa"/>
            <w:vMerge w:val="continue"/>
            <w:vAlign w:val="center"/>
          </w:tcPr>
          <w:p>
            <w:pPr>
              <w:jc w:val="center"/>
              <w:rPr>
                <w:rFonts w:ascii="宋体" w:hAnsi="宋体" w:cs="宋体"/>
                <w:szCs w:val="21"/>
              </w:rPr>
            </w:pPr>
          </w:p>
        </w:tc>
        <w:tc>
          <w:tcPr>
            <w:tcW w:w="931" w:type="dxa"/>
            <w:vMerge w:val="continue"/>
            <w:vAlign w:val="center"/>
          </w:tcPr>
          <w:p>
            <w:pPr>
              <w:tabs>
                <w:tab w:val="left" w:pos="360"/>
              </w:tabs>
              <w:rPr>
                <w:rFonts w:ascii="宋体" w:hAnsi="宋体" w:cs="宋体"/>
                <w:szCs w:val="21"/>
              </w:rPr>
            </w:pPr>
          </w:p>
        </w:tc>
        <w:tc>
          <w:tcPr>
            <w:tcW w:w="7125" w:type="dxa"/>
            <w:vAlign w:val="center"/>
          </w:tcPr>
          <w:p>
            <w:pPr>
              <w:keepNext w:val="0"/>
              <w:keepLines w:val="0"/>
              <w:pageBreakBefore w:val="0"/>
              <w:widowControl/>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 xml:space="preserve">10：反应时间为3、4、5、10、15、22分钟（可以按每一项目设定） </w:t>
            </w:r>
          </w:p>
        </w:tc>
        <w:tc>
          <w:tcPr>
            <w:tcW w:w="556" w:type="dxa"/>
            <w:vMerge w:val="continue"/>
            <w:vAlign w:val="center"/>
          </w:tcPr>
          <w:p>
            <w:pPr>
              <w:rPr>
                <w:rFonts w:ascii="宋体" w:hAnsi="宋体" w:cs="宋体"/>
                <w:color w:val="000000"/>
                <w:szCs w:val="21"/>
              </w:rPr>
            </w:pPr>
          </w:p>
        </w:tc>
        <w:tc>
          <w:tcPr>
            <w:tcW w:w="733" w:type="dxa"/>
            <w:vMerge w:val="continue"/>
            <w:vAlign w:val="center"/>
          </w:tcPr>
          <w:p>
            <w:pP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 w:hRule="atLeast"/>
          <w:jc w:val="center"/>
        </w:trPr>
        <w:tc>
          <w:tcPr>
            <w:tcW w:w="795" w:type="dxa"/>
            <w:vMerge w:val="continue"/>
            <w:vAlign w:val="center"/>
          </w:tcPr>
          <w:p>
            <w:pPr>
              <w:jc w:val="center"/>
              <w:rPr>
                <w:rFonts w:ascii="宋体" w:hAnsi="宋体" w:cs="宋体"/>
                <w:szCs w:val="21"/>
              </w:rPr>
            </w:pPr>
          </w:p>
        </w:tc>
        <w:tc>
          <w:tcPr>
            <w:tcW w:w="931" w:type="dxa"/>
            <w:vMerge w:val="continue"/>
            <w:vAlign w:val="center"/>
          </w:tcPr>
          <w:p>
            <w:pPr>
              <w:tabs>
                <w:tab w:val="left" w:pos="360"/>
              </w:tabs>
              <w:rPr>
                <w:rFonts w:ascii="宋体" w:hAnsi="宋体" w:cs="宋体"/>
                <w:szCs w:val="21"/>
              </w:rPr>
            </w:pPr>
          </w:p>
        </w:tc>
        <w:tc>
          <w:tcPr>
            <w:tcW w:w="7125" w:type="dxa"/>
            <w:vAlign w:val="center"/>
          </w:tcPr>
          <w:p>
            <w:pPr>
              <w:keepNext w:val="0"/>
              <w:keepLines w:val="0"/>
              <w:pageBreakBefore w:val="0"/>
              <w:widowControl/>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rPr>
              <w:t xml:space="preserve">11：线性范围0－3.2A  </w:t>
            </w:r>
          </w:p>
        </w:tc>
        <w:tc>
          <w:tcPr>
            <w:tcW w:w="556" w:type="dxa"/>
            <w:vMerge w:val="continue"/>
            <w:vAlign w:val="center"/>
          </w:tcPr>
          <w:p>
            <w:pPr>
              <w:rPr>
                <w:rFonts w:ascii="宋体" w:hAnsi="宋体" w:cs="宋体"/>
                <w:szCs w:val="21"/>
              </w:rPr>
            </w:pPr>
          </w:p>
        </w:tc>
        <w:tc>
          <w:tcPr>
            <w:tcW w:w="733" w:type="dxa"/>
            <w:vMerge w:val="continue"/>
            <w:vAlign w:val="center"/>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795" w:type="dxa"/>
            <w:vMerge w:val="continue"/>
            <w:vAlign w:val="center"/>
          </w:tcPr>
          <w:p>
            <w:pPr>
              <w:jc w:val="center"/>
              <w:rPr>
                <w:rFonts w:ascii="宋体" w:hAnsi="宋体" w:cs="宋体"/>
                <w:szCs w:val="21"/>
              </w:rPr>
            </w:pPr>
          </w:p>
        </w:tc>
        <w:tc>
          <w:tcPr>
            <w:tcW w:w="931" w:type="dxa"/>
            <w:vMerge w:val="continue"/>
            <w:vAlign w:val="center"/>
          </w:tcPr>
          <w:p>
            <w:pPr>
              <w:tabs>
                <w:tab w:val="left" w:pos="360"/>
              </w:tabs>
              <w:rPr>
                <w:rFonts w:ascii="宋体" w:hAnsi="宋体" w:cs="宋体"/>
                <w:szCs w:val="21"/>
              </w:rPr>
            </w:pPr>
          </w:p>
        </w:tc>
        <w:tc>
          <w:tcPr>
            <w:tcW w:w="7125" w:type="dxa"/>
            <w:vAlign w:val="center"/>
          </w:tcPr>
          <w:p>
            <w:pPr>
              <w:keepNext w:val="0"/>
              <w:keepLines w:val="0"/>
              <w:pageBreakBefore w:val="0"/>
              <w:widowControl/>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12：光路系统为无相差蚀刻凹面光珊，后分光。单/双波长测定</w:t>
            </w:r>
          </w:p>
        </w:tc>
        <w:tc>
          <w:tcPr>
            <w:tcW w:w="556" w:type="dxa"/>
            <w:vMerge w:val="continue"/>
            <w:vAlign w:val="center"/>
          </w:tcPr>
          <w:p>
            <w:pPr>
              <w:rPr>
                <w:rFonts w:ascii="宋体" w:hAnsi="宋体" w:cs="宋体"/>
                <w:szCs w:val="21"/>
              </w:rPr>
            </w:pPr>
          </w:p>
        </w:tc>
        <w:tc>
          <w:tcPr>
            <w:tcW w:w="733" w:type="dxa"/>
            <w:vMerge w:val="continue"/>
            <w:vAlign w:val="center"/>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95" w:type="dxa"/>
            <w:vMerge w:val="continue"/>
            <w:vAlign w:val="center"/>
          </w:tcPr>
          <w:p>
            <w:pPr>
              <w:jc w:val="center"/>
              <w:rPr>
                <w:rFonts w:ascii="宋体" w:hAnsi="宋体" w:cs="宋体"/>
                <w:szCs w:val="21"/>
              </w:rPr>
            </w:pPr>
          </w:p>
        </w:tc>
        <w:tc>
          <w:tcPr>
            <w:tcW w:w="931" w:type="dxa"/>
            <w:vMerge w:val="continue"/>
            <w:vAlign w:val="center"/>
          </w:tcPr>
          <w:p>
            <w:pPr>
              <w:tabs>
                <w:tab w:val="left" w:pos="360"/>
              </w:tabs>
              <w:rPr>
                <w:rFonts w:ascii="宋体" w:hAnsi="宋体" w:cs="宋体"/>
                <w:szCs w:val="21"/>
              </w:rPr>
            </w:pPr>
          </w:p>
        </w:tc>
        <w:tc>
          <w:tcPr>
            <w:tcW w:w="7125" w:type="dxa"/>
            <w:vAlign w:val="center"/>
          </w:tcPr>
          <w:p>
            <w:pPr>
              <w:keepNext w:val="0"/>
              <w:keepLines w:val="0"/>
              <w:pageBreakBefore w:val="0"/>
              <w:widowControl/>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13：试剂位80个以上，都具备冷藏功能</w:t>
            </w:r>
          </w:p>
        </w:tc>
        <w:tc>
          <w:tcPr>
            <w:tcW w:w="556" w:type="dxa"/>
            <w:vMerge w:val="continue"/>
            <w:vAlign w:val="center"/>
          </w:tcPr>
          <w:p>
            <w:pPr>
              <w:rPr>
                <w:rFonts w:ascii="宋体" w:hAnsi="宋体" w:cs="宋体"/>
                <w:szCs w:val="21"/>
              </w:rPr>
            </w:pPr>
          </w:p>
        </w:tc>
        <w:tc>
          <w:tcPr>
            <w:tcW w:w="733" w:type="dxa"/>
            <w:vMerge w:val="continue"/>
            <w:vAlign w:val="center"/>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95" w:type="dxa"/>
            <w:vMerge w:val="continue"/>
            <w:vAlign w:val="center"/>
          </w:tcPr>
          <w:p>
            <w:pPr>
              <w:jc w:val="center"/>
              <w:rPr>
                <w:rFonts w:ascii="宋体" w:hAnsi="宋体" w:cs="宋体"/>
                <w:szCs w:val="21"/>
              </w:rPr>
            </w:pPr>
          </w:p>
        </w:tc>
        <w:tc>
          <w:tcPr>
            <w:tcW w:w="931" w:type="dxa"/>
            <w:vMerge w:val="continue"/>
            <w:vAlign w:val="center"/>
          </w:tcPr>
          <w:p>
            <w:pPr>
              <w:tabs>
                <w:tab w:val="left" w:pos="360"/>
              </w:tabs>
              <w:rPr>
                <w:rFonts w:ascii="宋体" w:hAnsi="宋体" w:cs="宋体"/>
                <w:szCs w:val="21"/>
              </w:rPr>
            </w:pPr>
          </w:p>
        </w:tc>
        <w:tc>
          <w:tcPr>
            <w:tcW w:w="7125" w:type="dxa"/>
            <w:vAlign w:val="center"/>
          </w:tcPr>
          <w:p>
            <w:pPr>
              <w:keepNext w:val="0"/>
              <w:keepLines w:val="0"/>
              <w:pageBreakBefore w:val="0"/>
              <w:widowControl/>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14：具有样品针，试剂针防堵孔，防撞功能</w:t>
            </w:r>
          </w:p>
        </w:tc>
        <w:tc>
          <w:tcPr>
            <w:tcW w:w="556" w:type="dxa"/>
            <w:vMerge w:val="continue"/>
            <w:vAlign w:val="center"/>
          </w:tcPr>
          <w:p>
            <w:pPr>
              <w:rPr>
                <w:rFonts w:ascii="宋体" w:hAnsi="宋体" w:cs="宋体"/>
                <w:szCs w:val="21"/>
              </w:rPr>
            </w:pPr>
          </w:p>
        </w:tc>
        <w:tc>
          <w:tcPr>
            <w:tcW w:w="733" w:type="dxa"/>
            <w:vMerge w:val="continue"/>
            <w:vAlign w:val="center"/>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795" w:type="dxa"/>
            <w:vMerge w:val="continue"/>
            <w:vAlign w:val="center"/>
          </w:tcPr>
          <w:p>
            <w:pPr>
              <w:jc w:val="center"/>
              <w:rPr>
                <w:rFonts w:ascii="宋体" w:hAnsi="宋体" w:cs="宋体"/>
                <w:szCs w:val="21"/>
              </w:rPr>
            </w:pPr>
          </w:p>
        </w:tc>
        <w:tc>
          <w:tcPr>
            <w:tcW w:w="931" w:type="dxa"/>
            <w:vMerge w:val="continue"/>
            <w:vAlign w:val="center"/>
          </w:tcPr>
          <w:p>
            <w:pPr>
              <w:tabs>
                <w:tab w:val="left" w:pos="360"/>
              </w:tabs>
              <w:rPr>
                <w:rFonts w:ascii="宋体" w:hAnsi="宋体" w:cs="宋体"/>
                <w:szCs w:val="21"/>
              </w:rPr>
            </w:pPr>
          </w:p>
        </w:tc>
        <w:tc>
          <w:tcPr>
            <w:tcW w:w="7125" w:type="dxa"/>
            <w:vAlign w:val="center"/>
          </w:tcPr>
          <w:p>
            <w:pPr>
              <w:keepNext w:val="0"/>
              <w:keepLines w:val="0"/>
              <w:pageBreakBefore w:val="0"/>
              <w:widowControl/>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15：具有急诊自动优先功能</w:t>
            </w:r>
          </w:p>
        </w:tc>
        <w:tc>
          <w:tcPr>
            <w:tcW w:w="556" w:type="dxa"/>
            <w:vMerge w:val="continue"/>
            <w:vAlign w:val="center"/>
          </w:tcPr>
          <w:p>
            <w:pPr>
              <w:rPr>
                <w:rFonts w:ascii="宋体" w:hAnsi="宋体" w:cs="宋体"/>
                <w:szCs w:val="21"/>
              </w:rPr>
            </w:pPr>
          </w:p>
        </w:tc>
        <w:tc>
          <w:tcPr>
            <w:tcW w:w="733" w:type="dxa"/>
            <w:vMerge w:val="continue"/>
            <w:vAlign w:val="center"/>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jc w:val="center"/>
        </w:trPr>
        <w:tc>
          <w:tcPr>
            <w:tcW w:w="795" w:type="dxa"/>
            <w:vMerge w:val="continue"/>
            <w:vAlign w:val="center"/>
          </w:tcPr>
          <w:p>
            <w:pPr>
              <w:jc w:val="center"/>
              <w:rPr>
                <w:rFonts w:ascii="宋体" w:hAnsi="宋体" w:cs="宋体"/>
                <w:szCs w:val="21"/>
              </w:rPr>
            </w:pPr>
          </w:p>
        </w:tc>
        <w:tc>
          <w:tcPr>
            <w:tcW w:w="931" w:type="dxa"/>
            <w:vMerge w:val="continue"/>
            <w:vAlign w:val="center"/>
          </w:tcPr>
          <w:p>
            <w:pPr>
              <w:tabs>
                <w:tab w:val="left" w:pos="360"/>
              </w:tabs>
              <w:rPr>
                <w:rFonts w:ascii="宋体" w:hAnsi="宋体" w:cs="宋体"/>
                <w:szCs w:val="21"/>
              </w:rPr>
            </w:pPr>
          </w:p>
        </w:tc>
        <w:tc>
          <w:tcPr>
            <w:tcW w:w="7125" w:type="dxa"/>
            <w:vAlign w:val="center"/>
          </w:tcPr>
          <w:p>
            <w:pPr>
              <w:keepNext w:val="0"/>
              <w:keepLines w:val="0"/>
              <w:pageBreakBefore w:val="0"/>
              <w:widowControl/>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16：测试波长为340～800nm（固定10波长以上）</w:t>
            </w:r>
          </w:p>
        </w:tc>
        <w:tc>
          <w:tcPr>
            <w:tcW w:w="556" w:type="dxa"/>
            <w:vMerge w:val="continue"/>
            <w:vAlign w:val="center"/>
          </w:tcPr>
          <w:p>
            <w:pPr>
              <w:rPr>
                <w:rFonts w:ascii="宋体" w:hAnsi="宋体" w:cs="宋体"/>
                <w:szCs w:val="21"/>
              </w:rPr>
            </w:pPr>
          </w:p>
        </w:tc>
        <w:tc>
          <w:tcPr>
            <w:tcW w:w="733" w:type="dxa"/>
            <w:vMerge w:val="continue"/>
            <w:vAlign w:val="center"/>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795" w:type="dxa"/>
            <w:vMerge w:val="continue"/>
            <w:vAlign w:val="center"/>
          </w:tcPr>
          <w:p>
            <w:pPr>
              <w:jc w:val="center"/>
              <w:rPr>
                <w:rFonts w:ascii="宋体" w:hAnsi="宋体" w:cs="宋体"/>
                <w:szCs w:val="21"/>
              </w:rPr>
            </w:pPr>
          </w:p>
        </w:tc>
        <w:tc>
          <w:tcPr>
            <w:tcW w:w="931" w:type="dxa"/>
            <w:vMerge w:val="continue"/>
            <w:vAlign w:val="center"/>
          </w:tcPr>
          <w:p>
            <w:pPr>
              <w:tabs>
                <w:tab w:val="left" w:pos="360"/>
              </w:tabs>
              <w:rPr>
                <w:rFonts w:ascii="宋体" w:hAnsi="宋体" w:cs="宋体"/>
                <w:szCs w:val="21"/>
              </w:rPr>
            </w:pPr>
          </w:p>
        </w:tc>
        <w:tc>
          <w:tcPr>
            <w:tcW w:w="7125" w:type="dxa"/>
            <w:vAlign w:val="center"/>
          </w:tcPr>
          <w:p>
            <w:pPr>
              <w:keepNext w:val="0"/>
              <w:keepLines w:val="0"/>
              <w:pageBreakBefore w:val="0"/>
              <w:widowControl/>
              <w:kinsoku/>
              <w:wordWrap/>
              <w:overflowPunct/>
              <w:topLinePunct w:val="0"/>
              <w:autoSpaceDE/>
              <w:autoSpaceDN/>
              <w:bidi w:val="0"/>
              <w:adjustRightInd/>
              <w:snapToGrid/>
              <w:spacing w:line="360" w:lineRule="auto"/>
              <w:ind w:left="480" w:hanging="420" w:hanging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rPr>
              <w:t>17：样品架：圆盘型，常规、急症位和标准、质控位总计160个以上，标准、质控位带冷藏功能且不少于20个位置。</w:t>
            </w:r>
            <w:r>
              <w:rPr>
                <w:rFonts w:hint="eastAsia" w:ascii="宋体" w:hAnsi="宋体" w:eastAsia="宋体" w:cs="宋体"/>
                <w:b/>
                <w:sz w:val="21"/>
                <w:szCs w:val="21"/>
              </w:rPr>
              <w:t>（由生产厂家出具证明文件）</w:t>
            </w:r>
          </w:p>
        </w:tc>
        <w:tc>
          <w:tcPr>
            <w:tcW w:w="556" w:type="dxa"/>
            <w:vMerge w:val="continue"/>
            <w:vAlign w:val="center"/>
          </w:tcPr>
          <w:p>
            <w:pPr>
              <w:rPr>
                <w:rFonts w:ascii="宋体" w:hAnsi="宋体" w:cs="宋体"/>
                <w:szCs w:val="21"/>
              </w:rPr>
            </w:pPr>
          </w:p>
        </w:tc>
        <w:tc>
          <w:tcPr>
            <w:tcW w:w="733" w:type="dxa"/>
            <w:vMerge w:val="continue"/>
            <w:vAlign w:val="center"/>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795" w:type="dxa"/>
            <w:vMerge w:val="continue"/>
            <w:vAlign w:val="center"/>
          </w:tcPr>
          <w:p>
            <w:pPr>
              <w:jc w:val="center"/>
              <w:rPr>
                <w:rFonts w:ascii="宋体" w:hAnsi="宋体" w:cs="宋体"/>
                <w:szCs w:val="21"/>
              </w:rPr>
            </w:pPr>
          </w:p>
        </w:tc>
        <w:tc>
          <w:tcPr>
            <w:tcW w:w="931" w:type="dxa"/>
            <w:vMerge w:val="continue"/>
            <w:vAlign w:val="center"/>
          </w:tcPr>
          <w:p>
            <w:pPr>
              <w:spacing w:line="360" w:lineRule="auto"/>
              <w:rPr>
                <w:rFonts w:ascii="宋体" w:hAnsi="宋体" w:cs="宋体"/>
                <w:b/>
                <w:szCs w:val="21"/>
              </w:rPr>
            </w:pPr>
          </w:p>
        </w:tc>
        <w:tc>
          <w:tcPr>
            <w:tcW w:w="7125" w:type="dxa"/>
            <w:vAlign w:val="center"/>
          </w:tcPr>
          <w:p>
            <w:pPr>
              <w:keepNext w:val="0"/>
              <w:keepLines w:val="0"/>
              <w:pageBreakBefore w:val="0"/>
              <w:widowControl/>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18：具有单浓度多点定标功能。</w:t>
            </w:r>
          </w:p>
        </w:tc>
        <w:tc>
          <w:tcPr>
            <w:tcW w:w="556" w:type="dxa"/>
            <w:vMerge w:val="continue"/>
            <w:vAlign w:val="center"/>
          </w:tcPr>
          <w:p>
            <w:pPr>
              <w:rPr>
                <w:rFonts w:ascii="宋体" w:hAnsi="宋体" w:cs="宋体"/>
                <w:szCs w:val="21"/>
              </w:rPr>
            </w:pPr>
          </w:p>
        </w:tc>
        <w:tc>
          <w:tcPr>
            <w:tcW w:w="733" w:type="dxa"/>
            <w:vMerge w:val="continue"/>
            <w:vAlign w:val="center"/>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1" w:hRule="atLeast"/>
          <w:jc w:val="center"/>
        </w:trPr>
        <w:tc>
          <w:tcPr>
            <w:tcW w:w="795" w:type="dxa"/>
            <w:vMerge w:val="continue"/>
            <w:vAlign w:val="center"/>
          </w:tcPr>
          <w:p>
            <w:pPr>
              <w:jc w:val="center"/>
              <w:rPr>
                <w:rFonts w:ascii="宋体" w:hAnsi="宋体" w:cs="宋体"/>
                <w:szCs w:val="21"/>
              </w:rPr>
            </w:pPr>
          </w:p>
        </w:tc>
        <w:tc>
          <w:tcPr>
            <w:tcW w:w="931" w:type="dxa"/>
            <w:vMerge w:val="continue"/>
            <w:vAlign w:val="center"/>
          </w:tcPr>
          <w:p>
            <w:pPr>
              <w:spacing w:line="360" w:lineRule="auto"/>
              <w:rPr>
                <w:rFonts w:ascii="宋体" w:hAnsi="宋体" w:cs="宋体"/>
                <w:b/>
                <w:szCs w:val="21"/>
              </w:rPr>
            </w:pPr>
          </w:p>
        </w:tc>
        <w:tc>
          <w:tcPr>
            <w:tcW w:w="7125" w:type="dxa"/>
            <w:vAlign w:val="center"/>
          </w:tcPr>
          <w:p>
            <w:pPr>
              <w:keepNext w:val="0"/>
              <w:keepLines w:val="0"/>
              <w:pageBreakBefore w:val="0"/>
              <w:widowControl/>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19</w:t>
            </w:r>
            <w:r>
              <w:rPr>
                <w:rFonts w:hint="eastAsia" w:ascii="宋体" w:hAnsi="宋体" w:eastAsia="宋体" w:cs="宋体"/>
                <w:b/>
                <w:sz w:val="21"/>
                <w:szCs w:val="21"/>
              </w:rPr>
              <w:t xml:space="preserve">: </w:t>
            </w:r>
            <w:r>
              <w:rPr>
                <w:rFonts w:hint="eastAsia" w:ascii="宋体" w:hAnsi="宋体" w:eastAsia="宋体" w:cs="宋体"/>
                <w:sz w:val="21"/>
                <w:szCs w:val="21"/>
              </w:rPr>
              <w:t>自动再检,自动前稀释功能</w:t>
            </w:r>
          </w:p>
        </w:tc>
        <w:tc>
          <w:tcPr>
            <w:tcW w:w="556" w:type="dxa"/>
            <w:vMerge w:val="continue"/>
            <w:vAlign w:val="center"/>
          </w:tcPr>
          <w:p>
            <w:pPr>
              <w:rPr>
                <w:rFonts w:ascii="宋体" w:hAnsi="宋体" w:cs="宋体"/>
                <w:szCs w:val="21"/>
              </w:rPr>
            </w:pPr>
          </w:p>
        </w:tc>
        <w:tc>
          <w:tcPr>
            <w:tcW w:w="733" w:type="dxa"/>
            <w:vMerge w:val="continue"/>
            <w:vAlign w:val="center"/>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795" w:type="dxa"/>
            <w:vMerge w:val="continue"/>
            <w:vAlign w:val="center"/>
          </w:tcPr>
          <w:p>
            <w:pPr>
              <w:jc w:val="center"/>
              <w:rPr>
                <w:rFonts w:ascii="宋体" w:hAnsi="宋体" w:cs="宋体"/>
                <w:szCs w:val="21"/>
              </w:rPr>
            </w:pPr>
          </w:p>
        </w:tc>
        <w:tc>
          <w:tcPr>
            <w:tcW w:w="931" w:type="dxa"/>
            <w:vMerge w:val="continue"/>
            <w:vAlign w:val="center"/>
          </w:tcPr>
          <w:p>
            <w:pPr>
              <w:spacing w:line="360" w:lineRule="auto"/>
              <w:rPr>
                <w:rFonts w:ascii="宋体" w:hAnsi="宋体" w:cs="宋体"/>
                <w:b/>
                <w:szCs w:val="21"/>
              </w:rPr>
            </w:pPr>
          </w:p>
        </w:tc>
        <w:tc>
          <w:tcPr>
            <w:tcW w:w="7125" w:type="dxa"/>
            <w:vAlign w:val="center"/>
          </w:tcPr>
          <w:p>
            <w:pPr>
              <w:keepNext w:val="0"/>
              <w:keepLines w:val="0"/>
              <w:pageBreakBefore w:val="0"/>
              <w:widowControl/>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20</w:t>
            </w:r>
            <w:r>
              <w:rPr>
                <w:rFonts w:hint="eastAsia" w:ascii="宋体" w:hAnsi="宋体" w:eastAsia="宋体" w:cs="宋体"/>
                <w:b/>
                <w:sz w:val="21"/>
                <w:szCs w:val="21"/>
              </w:rPr>
              <w:t xml:space="preserve">: </w:t>
            </w:r>
            <w:r>
              <w:rPr>
                <w:rFonts w:hint="eastAsia" w:ascii="宋体" w:hAnsi="宋体" w:eastAsia="宋体" w:cs="宋体"/>
                <w:sz w:val="21"/>
                <w:szCs w:val="21"/>
              </w:rPr>
              <w:t xml:space="preserve"> 具有检测试剂剩余量并具有提示更换试剂盒的功能</w:t>
            </w:r>
          </w:p>
        </w:tc>
        <w:tc>
          <w:tcPr>
            <w:tcW w:w="556" w:type="dxa"/>
            <w:vMerge w:val="continue"/>
            <w:vAlign w:val="center"/>
          </w:tcPr>
          <w:p>
            <w:pPr>
              <w:rPr>
                <w:rFonts w:ascii="宋体" w:hAnsi="宋体" w:cs="宋体"/>
                <w:color w:val="000000"/>
                <w:szCs w:val="21"/>
              </w:rPr>
            </w:pPr>
          </w:p>
        </w:tc>
        <w:tc>
          <w:tcPr>
            <w:tcW w:w="733" w:type="dxa"/>
            <w:vMerge w:val="continue"/>
            <w:vAlign w:val="center"/>
          </w:tcPr>
          <w:p>
            <w:pP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795" w:type="dxa"/>
            <w:vMerge w:val="continue"/>
            <w:vAlign w:val="center"/>
          </w:tcPr>
          <w:p>
            <w:pPr>
              <w:jc w:val="center"/>
              <w:rPr>
                <w:rFonts w:ascii="宋体" w:hAnsi="宋体" w:cs="宋体"/>
                <w:szCs w:val="21"/>
              </w:rPr>
            </w:pPr>
          </w:p>
        </w:tc>
        <w:tc>
          <w:tcPr>
            <w:tcW w:w="931" w:type="dxa"/>
            <w:vMerge w:val="continue"/>
            <w:vAlign w:val="center"/>
          </w:tcPr>
          <w:p>
            <w:pPr>
              <w:spacing w:line="360" w:lineRule="auto"/>
              <w:rPr>
                <w:rFonts w:ascii="宋体" w:hAnsi="宋体" w:cs="宋体"/>
                <w:b/>
                <w:szCs w:val="21"/>
              </w:rPr>
            </w:pPr>
          </w:p>
        </w:tc>
        <w:tc>
          <w:tcPr>
            <w:tcW w:w="7125" w:type="dxa"/>
            <w:vAlign w:val="center"/>
          </w:tcPr>
          <w:p>
            <w:pPr>
              <w:keepNext w:val="0"/>
              <w:keepLines w:val="0"/>
              <w:pageBreakBefore w:val="0"/>
              <w:widowControl/>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21</w:t>
            </w:r>
            <w:r>
              <w:rPr>
                <w:rFonts w:hint="eastAsia" w:ascii="宋体" w:hAnsi="宋体" w:eastAsia="宋体" w:cs="宋体"/>
                <w:b/>
                <w:sz w:val="21"/>
                <w:szCs w:val="21"/>
              </w:rPr>
              <w:t>:</w:t>
            </w:r>
            <w:r>
              <w:rPr>
                <w:rFonts w:hint="eastAsia" w:ascii="宋体" w:hAnsi="宋体" w:eastAsia="宋体" w:cs="宋体"/>
                <w:sz w:val="21"/>
                <w:szCs w:val="21"/>
              </w:rPr>
              <w:t xml:space="preserve">  双试剂针加试剂系统：试剂1、试剂2分别用两根试剂针添加，以减少交叉污染</w:t>
            </w:r>
          </w:p>
        </w:tc>
        <w:tc>
          <w:tcPr>
            <w:tcW w:w="556" w:type="dxa"/>
            <w:vMerge w:val="continue"/>
            <w:vAlign w:val="center"/>
          </w:tcPr>
          <w:p>
            <w:pPr>
              <w:rPr>
                <w:rFonts w:ascii="宋体" w:hAnsi="宋体" w:cs="宋体"/>
                <w:color w:val="000000"/>
                <w:szCs w:val="21"/>
              </w:rPr>
            </w:pPr>
          </w:p>
        </w:tc>
        <w:tc>
          <w:tcPr>
            <w:tcW w:w="733" w:type="dxa"/>
            <w:vMerge w:val="continue"/>
            <w:vAlign w:val="center"/>
          </w:tcPr>
          <w:p>
            <w:pP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795" w:type="dxa"/>
            <w:vMerge w:val="continue"/>
            <w:vAlign w:val="center"/>
          </w:tcPr>
          <w:p>
            <w:pPr>
              <w:jc w:val="center"/>
              <w:rPr>
                <w:rFonts w:ascii="宋体" w:hAnsi="宋体" w:cs="宋体"/>
                <w:szCs w:val="21"/>
              </w:rPr>
            </w:pPr>
          </w:p>
        </w:tc>
        <w:tc>
          <w:tcPr>
            <w:tcW w:w="931" w:type="dxa"/>
            <w:vMerge w:val="continue"/>
            <w:vAlign w:val="center"/>
          </w:tcPr>
          <w:p>
            <w:pPr>
              <w:spacing w:line="360" w:lineRule="auto"/>
              <w:rPr>
                <w:rFonts w:ascii="宋体" w:hAnsi="宋体" w:cs="宋体"/>
                <w:b/>
                <w:szCs w:val="21"/>
              </w:rPr>
            </w:pPr>
          </w:p>
        </w:tc>
        <w:tc>
          <w:tcPr>
            <w:tcW w:w="7125" w:type="dxa"/>
            <w:vAlign w:val="center"/>
          </w:tcPr>
          <w:p>
            <w:pPr>
              <w:keepNext w:val="0"/>
              <w:keepLines w:val="0"/>
              <w:pageBreakBefore w:val="0"/>
              <w:widowControl/>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22：数据处理功能：自动校准，多点校准，折线校准，校准点选择，比色分析计算，速率分析计算，同工酶分析，血清指数，样品空白，计算项目，实时QC，X-R控制，自动再检，校准追踪，前带检测，数据存储（10000个常规和急症样本）</w:t>
            </w:r>
          </w:p>
        </w:tc>
        <w:tc>
          <w:tcPr>
            <w:tcW w:w="556" w:type="dxa"/>
            <w:vMerge w:val="continue"/>
            <w:vAlign w:val="center"/>
          </w:tcPr>
          <w:p>
            <w:pPr>
              <w:tabs>
                <w:tab w:val="left" w:pos="360"/>
              </w:tabs>
              <w:rPr>
                <w:rFonts w:ascii="宋体" w:hAnsi="宋体" w:cs="宋体"/>
                <w:szCs w:val="21"/>
              </w:rPr>
            </w:pPr>
          </w:p>
        </w:tc>
        <w:tc>
          <w:tcPr>
            <w:tcW w:w="733" w:type="dxa"/>
            <w:vMerge w:val="continue"/>
            <w:vAlign w:val="center"/>
          </w:tcPr>
          <w:p>
            <w:pPr>
              <w:tabs>
                <w:tab w:val="left" w:pos="360"/>
              </w:tabs>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 w:hRule="atLeast"/>
          <w:jc w:val="center"/>
        </w:trPr>
        <w:tc>
          <w:tcPr>
            <w:tcW w:w="795" w:type="dxa"/>
            <w:vMerge w:val="continue"/>
            <w:vAlign w:val="center"/>
          </w:tcPr>
          <w:p>
            <w:pPr>
              <w:jc w:val="center"/>
              <w:rPr>
                <w:rFonts w:ascii="宋体" w:hAnsi="宋体" w:cs="宋体"/>
                <w:szCs w:val="21"/>
              </w:rPr>
            </w:pPr>
          </w:p>
        </w:tc>
        <w:tc>
          <w:tcPr>
            <w:tcW w:w="931" w:type="dxa"/>
            <w:vMerge w:val="continue"/>
            <w:vAlign w:val="center"/>
          </w:tcPr>
          <w:p>
            <w:pPr>
              <w:spacing w:line="360" w:lineRule="auto"/>
              <w:rPr>
                <w:rFonts w:ascii="宋体" w:hAnsi="宋体" w:cs="宋体"/>
                <w:b/>
                <w:szCs w:val="21"/>
              </w:rPr>
            </w:pPr>
          </w:p>
        </w:tc>
        <w:tc>
          <w:tcPr>
            <w:tcW w:w="7125" w:type="dxa"/>
            <w:vAlign w:val="center"/>
          </w:tcPr>
          <w:p>
            <w:pPr>
              <w:keepNext w:val="0"/>
              <w:keepLines w:val="0"/>
              <w:pageBreakBefore w:val="0"/>
              <w:widowControl/>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23：报告书打印：分析结果，工作表，复查表，校准报告，光度计检查报告，质控清单，报警追踪，操作追踪，通讯追踪，全反应过程监测，校准曲线拷贝，质控图拷贝，操作信息控制数据，校准结果</w:t>
            </w:r>
          </w:p>
        </w:tc>
        <w:tc>
          <w:tcPr>
            <w:tcW w:w="556" w:type="dxa"/>
            <w:vMerge w:val="continue"/>
            <w:vAlign w:val="center"/>
          </w:tcPr>
          <w:p>
            <w:pPr>
              <w:rPr>
                <w:rFonts w:ascii="宋体" w:hAnsi="宋体" w:cs="宋体"/>
                <w:color w:val="000000"/>
                <w:szCs w:val="21"/>
              </w:rPr>
            </w:pPr>
          </w:p>
        </w:tc>
        <w:tc>
          <w:tcPr>
            <w:tcW w:w="733" w:type="dxa"/>
            <w:vMerge w:val="continue"/>
            <w:vAlign w:val="center"/>
          </w:tcPr>
          <w:p>
            <w:pP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1" w:hRule="atLeast"/>
          <w:jc w:val="center"/>
        </w:trPr>
        <w:tc>
          <w:tcPr>
            <w:tcW w:w="795" w:type="dxa"/>
            <w:vMerge w:val="continue"/>
            <w:vAlign w:val="center"/>
          </w:tcPr>
          <w:p>
            <w:pPr>
              <w:jc w:val="center"/>
              <w:rPr>
                <w:rFonts w:ascii="宋体" w:hAnsi="宋体" w:cs="宋体"/>
                <w:szCs w:val="21"/>
              </w:rPr>
            </w:pPr>
          </w:p>
        </w:tc>
        <w:tc>
          <w:tcPr>
            <w:tcW w:w="931" w:type="dxa"/>
            <w:vMerge w:val="continue"/>
            <w:vAlign w:val="center"/>
          </w:tcPr>
          <w:p>
            <w:pPr>
              <w:spacing w:line="360" w:lineRule="auto"/>
              <w:rPr>
                <w:rFonts w:ascii="宋体" w:hAnsi="宋体" w:cs="宋体"/>
                <w:b/>
                <w:szCs w:val="21"/>
              </w:rPr>
            </w:pPr>
          </w:p>
        </w:tc>
        <w:tc>
          <w:tcPr>
            <w:tcW w:w="7125" w:type="dxa"/>
            <w:vAlign w:val="center"/>
          </w:tcPr>
          <w:p>
            <w:pPr>
              <w:keepNext w:val="0"/>
              <w:keepLines w:val="0"/>
              <w:pageBreakBefore w:val="0"/>
              <w:widowControl/>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24：支援功能： 再现性计算、急诊简便分析功能、运转信息管理、样品种类设置、每个项目的主机传送功能、操作员ID管理功能</w:t>
            </w:r>
          </w:p>
        </w:tc>
        <w:tc>
          <w:tcPr>
            <w:tcW w:w="556" w:type="dxa"/>
            <w:vMerge w:val="continue"/>
            <w:vAlign w:val="center"/>
          </w:tcPr>
          <w:p>
            <w:pPr>
              <w:rPr>
                <w:rFonts w:ascii="宋体" w:hAnsi="宋体" w:cs="宋体"/>
                <w:color w:val="000000"/>
                <w:szCs w:val="21"/>
              </w:rPr>
            </w:pPr>
          </w:p>
        </w:tc>
        <w:tc>
          <w:tcPr>
            <w:tcW w:w="733" w:type="dxa"/>
            <w:vMerge w:val="continue"/>
            <w:vAlign w:val="center"/>
          </w:tcPr>
          <w:p>
            <w:pP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795" w:type="dxa"/>
            <w:vMerge w:val="continue"/>
            <w:vAlign w:val="center"/>
          </w:tcPr>
          <w:p>
            <w:pPr>
              <w:jc w:val="center"/>
              <w:rPr>
                <w:rFonts w:ascii="宋体" w:hAnsi="宋体" w:cs="宋体"/>
                <w:szCs w:val="21"/>
              </w:rPr>
            </w:pPr>
          </w:p>
        </w:tc>
        <w:tc>
          <w:tcPr>
            <w:tcW w:w="931" w:type="dxa"/>
            <w:vMerge w:val="continue"/>
            <w:vAlign w:val="center"/>
          </w:tcPr>
          <w:p>
            <w:pPr>
              <w:spacing w:line="360" w:lineRule="auto"/>
              <w:rPr>
                <w:rFonts w:ascii="宋体" w:hAnsi="宋体" w:cs="宋体"/>
                <w:b/>
                <w:szCs w:val="21"/>
              </w:rPr>
            </w:pPr>
          </w:p>
        </w:tc>
        <w:tc>
          <w:tcPr>
            <w:tcW w:w="7125" w:type="dxa"/>
            <w:vAlign w:val="center"/>
          </w:tcPr>
          <w:p>
            <w:pPr>
              <w:keepNext w:val="0"/>
              <w:keepLines w:val="0"/>
              <w:pageBreakBefore w:val="0"/>
              <w:widowControl/>
              <w:kinsoku/>
              <w:wordWrap/>
              <w:overflowPunct/>
              <w:topLinePunct w:val="0"/>
              <w:autoSpaceDE/>
              <w:autoSpaceDN/>
              <w:bidi w:val="0"/>
              <w:adjustRightInd/>
              <w:snapToGrid/>
              <w:spacing w:line="360" w:lineRule="auto"/>
              <w:ind w:firstLine="210" w:firstLineChars="1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25：主机操作系统为外置电脑控制，采用windows NT操作系统23、随机提供SOP文件</w:t>
            </w:r>
          </w:p>
        </w:tc>
        <w:tc>
          <w:tcPr>
            <w:tcW w:w="556" w:type="dxa"/>
            <w:vMerge w:val="continue"/>
            <w:vAlign w:val="center"/>
          </w:tcPr>
          <w:p>
            <w:pPr>
              <w:tabs>
                <w:tab w:val="left" w:pos="360"/>
              </w:tabs>
              <w:rPr>
                <w:rFonts w:ascii="宋体" w:hAnsi="宋体" w:cs="宋体"/>
                <w:szCs w:val="21"/>
              </w:rPr>
            </w:pPr>
          </w:p>
        </w:tc>
        <w:tc>
          <w:tcPr>
            <w:tcW w:w="733" w:type="dxa"/>
            <w:vMerge w:val="continue"/>
            <w:vAlign w:val="center"/>
          </w:tcPr>
          <w:p>
            <w:pPr>
              <w:tabs>
                <w:tab w:val="left" w:pos="360"/>
              </w:tabs>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795" w:type="dxa"/>
            <w:vMerge w:val="restart"/>
            <w:vAlign w:val="center"/>
          </w:tcPr>
          <w:p>
            <w:pPr>
              <w:jc w:val="center"/>
              <w:rPr>
                <w:szCs w:val="21"/>
              </w:rPr>
            </w:pPr>
            <w:r>
              <w:rPr>
                <w:rFonts w:hint="eastAsia"/>
                <w:szCs w:val="21"/>
              </w:rPr>
              <w:t>2</w:t>
            </w:r>
          </w:p>
        </w:tc>
        <w:tc>
          <w:tcPr>
            <w:tcW w:w="931" w:type="dxa"/>
            <w:vMerge w:val="restart"/>
            <w:vAlign w:val="center"/>
          </w:tcPr>
          <w:p>
            <w:pPr>
              <w:jc w:val="center"/>
              <w:rPr>
                <w:sz w:val="24"/>
                <w:szCs w:val="24"/>
              </w:rPr>
            </w:pPr>
            <w:r>
              <w:rPr>
                <w:rFonts w:hint="eastAsia"/>
                <w:b/>
                <w:bCs/>
                <w:sz w:val="24"/>
                <w:szCs w:val="24"/>
              </w:rPr>
              <w:t>细菌测定系统</w:t>
            </w:r>
          </w:p>
        </w:tc>
        <w:tc>
          <w:tcPr>
            <w:tcW w:w="7125" w:type="dxa"/>
          </w:tcPr>
          <w:p>
            <w:pPr>
              <w:tabs>
                <w:tab w:val="left" w:pos="360"/>
              </w:tabs>
              <w:spacing w:line="360" w:lineRule="auto"/>
              <w:rPr>
                <w:rFonts w:hint="eastAsia" w:ascii="宋体" w:hAnsi="宋体" w:eastAsia="宋体" w:cs="宋体"/>
                <w:sz w:val="21"/>
                <w:szCs w:val="21"/>
              </w:rPr>
            </w:pPr>
            <w:r>
              <w:rPr>
                <w:rFonts w:hint="eastAsia" w:ascii="宋体" w:hAnsi="宋体" w:eastAsia="宋体" w:cs="宋体"/>
                <w:b/>
                <w:bCs/>
                <w:sz w:val="21"/>
                <w:szCs w:val="21"/>
              </w:rPr>
              <w:t>一、技术参数</w:t>
            </w:r>
          </w:p>
        </w:tc>
        <w:tc>
          <w:tcPr>
            <w:tcW w:w="556" w:type="dxa"/>
            <w:vMerge w:val="restart"/>
            <w:vAlign w:val="center"/>
          </w:tcPr>
          <w:p>
            <w:pPr>
              <w:tabs>
                <w:tab w:val="left" w:pos="360"/>
              </w:tabs>
              <w:jc w:val="center"/>
              <w:rPr>
                <w:rFonts w:ascii="宋体" w:hAnsi="宋体"/>
                <w:szCs w:val="21"/>
              </w:rPr>
            </w:pPr>
            <w:r>
              <w:rPr>
                <w:rFonts w:hint="eastAsia" w:ascii="宋体" w:hAnsi="宋体"/>
                <w:szCs w:val="21"/>
              </w:rPr>
              <w:t>套</w:t>
            </w:r>
          </w:p>
        </w:tc>
        <w:tc>
          <w:tcPr>
            <w:tcW w:w="733" w:type="dxa"/>
            <w:vMerge w:val="restart"/>
            <w:vAlign w:val="center"/>
          </w:tcPr>
          <w:p>
            <w:pPr>
              <w:tabs>
                <w:tab w:val="left" w:pos="360"/>
              </w:tabs>
              <w:jc w:val="center"/>
              <w:rPr>
                <w:rFonts w:ascii="宋体" w:hAnsi="宋体"/>
                <w:szCs w:val="21"/>
              </w:rPr>
            </w:pPr>
            <w:r>
              <w:rPr>
                <w:rFonts w:hint="eastAsia" w:ascii="宋体" w:hAnsi="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795" w:type="dxa"/>
            <w:vMerge w:val="continue"/>
            <w:vAlign w:val="center"/>
          </w:tcPr>
          <w:p>
            <w:pPr>
              <w:jc w:val="center"/>
              <w:rPr>
                <w:szCs w:val="21"/>
              </w:rPr>
            </w:pPr>
          </w:p>
        </w:tc>
        <w:tc>
          <w:tcPr>
            <w:tcW w:w="931" w:type="dxa"/>
            <w:vMerge w:val="continue"/>
            <w:vAlign w:val="center"/>
          </w:tcPr>
          <w:p>
            <w:pPr>
              <w:jc w:val="center"/>
              <w:rPr>
                <w:sz w:val="24"/>
                <w:szCs w:val="24"/>
              </w:rPr>
            </w:pPr>
          </w:p>
        </w:tc>
        <w:tc>
          <w:tcPr>
            <w:tcW w:w="7125" w:type="dxa"/>
          </w:tcPr>
          <w:p>
            <w:pPr>
              <w:tabs>
                <w:tab w:val="left" w:pos="360"/>
              </w:tabs>
              <w:spacing w:line="360" w:lineRule="auto"/>
              <w:rPr>
                <w:rFonts w:hint="eastAsia" w:ascii="宋体" w:hAnsi="宋体" w:eastAsia="宋体" w:cs="宋体"/>
                <w:sz w:val="21"/>
                <w:szCs w:val="21"/>
              </w:rPr>
            </w:pPr>
            <w:r>
              <w:rPr>
                <w:rFonts w:hint="eastAsia" w:ascii="宋体" w:hAnsi="宋体" w:eastAsia="宋体" w:cs="宋体"/>
                <w:sz w:val="21"/>
                <w:szCs w:val="21"/>
              </w:rPr>
              <w:t>1、适用范围：用于进行临床病原菌（细菌、真菌）的鉴定和体外抗菌药物MIC半定量分析。</w:t>
            </w:r>
          </w:p>
        </w:tc>
        <w:tc>
          <w:tcPr>
            <w:tcW w:w="556" w:type="dxa"/>
            <w:vMerge w:val="continue"/>
            <w:vAlign w:val="center"/>
          </w:tcPr>
          <w:p>
            <w:pPr>
              <w:tabs>
                <w:tab w:val="left" w:pos="360"/>
              </w:tabs>
              <w:jc w:val="center"/>
              <w:rPr>
                <w:rFonts w:ascii="宋体" w:hAnsi="宋体"/>
                <w:szCs w:val="21"/>
              </w:rPr>
            </w:pPr>
          </w:p>
        </w:tc>
        <w:tc>
          <w:tcPr>
            <w:tcW w:w="733" w:type="dxa"/>
            <w:vMerge w:val="continue"/>
            <w:vAlign w:val="center"/>
          </w:tcPr>
          <w:p>
            <w:pPr>
              <w:tabs>
                <w:tab w:val="left" w:pos="360"/>
              </w:tabs>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795" w:type="dxa"/>
            <w:vMerge w:val="continue"/>
            <w:vAlign w:val="center"/>
          </w:tcPr>
          <w:p>
            <w:pPr>
              <w:jc w:val="center"/>
              <w:rPr>
                <w:szCs w:val="21"/>
              </w:rPr>
            </w:pPr>
          </w:p>
        </w:tc>
        <w:tc>
          <w:tcPr>
            <w:tcW w:w="931" w:type="dxa"/>
            <w:vMerge w:val="continue"/>
            <w:vAlign w:val="center"/>
          </w:tcPr>
          <w:p>
            <w:pPr>
              <w:jc w:val="center"/>
              <w:rPr>
                <w:sz w:val="24"/>
                <w:szCs w:val="24"/>
              </w:rPr>
            </w:pPr>
          </w:p>
        </w:tc>
        <w:tc>
          <w:tcPr>
            <w:tcW w:w="7125" w:type="dxa"/>
          </w:tcPr>
          <w:p>
            <w:pPr>
              <w:tabs>
                <w:tab w:val="left" w:pos="360"/>
              </w:tabs>
              <w:spacing w:line="360" w:lineRule="auto"/>
              <w:rPr>
                <w:rFonts w:hint="eastAsia" w:ascii="宋体" w:hAnsi="宋体" w:eastAsia="宋体" w:cs="宋体"/>
                <w:sz w:val="21"/>
                <w:szCs w:val="21"/>
              </w:rPr>
            </w:pPr>
            <w:r>
              <w:rPr>
                <w:rFonts w:hint="eastAsia" w:ascii="宋体" w:hAnsi="宋体" w:eastAsia="宋体" w:cs="宋体"/>
                <w:sz w:val="21"/>
                <w:szCs w:val="21"/>
              </w:rPr>
              <w:t>2、检测方法：鉴定采用生化显色和酶反应相结合的方法，药敏试验采用比浊法。</w:t>
            </w:r>
          </w:p>
        </w:tc>
        <w:tc>
          <w:tcPr>
            <w:tcW w:w="556" w:type="dxa"/>
            <w:vMerge w:val="continue"/>
          </w:tcPr>
          <w:p>
            <w:pPr>
              <w:tabs>
                <w:tab w:val="left" w:pos="360"/>
              </w:tabs>
              <w:rPr>
                <w:rFonts w:ascii="宋体" w:hAnsi="宋体"/>
                <w:szCs w:val="21"/>
              </w:rPr>
            </w:pPr>
          </w:p>
        </w:tc>
        <w:tc>
          <w:tcPr>
            <w:tcW w:w="733" w:type="dxa"/>
            <w:vMerge w:val="continue"/>
          </w:tcPr>
          <w:p>
            <w:pPr>
              <w:tabs>
                <w:tab w:val="left" w:pos="360"/>
              </w:tabs>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795" w:type="dxa"/>
            <w:vMerge w:val="continue"/>
            <w:vAlign w:val="center"/>
          </w:tcPr>
          <w:p>
            <w:pPr>
              <w:jc w:val="center"/>
              <w:rPr>
                <w:szCs w:val="21"/>
              </w:rPr>
            </w:pPr>
          </w:p>
        </w:tc>
        <w:tc>
          <w:tcPr>
            <w:tcW w:w="931" w:type="dxa"/>
            <w:vMerge w:val="continue"/>
            <w:vAlign w:val="center"/>
          </w:tcPr>
          <w:p>
            <w:pPr>
              <w:jc w:val="center"/>
              <w:rPr>
                <w:sz w:val="24"/>
                <w:szCs w:val="24"/>
              </w:rPr>
            </w:pPr>
          </w:p>
        </w:tc>
        <w:tc>
          <w:tcPr>
            <w:tcW w:w="7125" w:type="dxa"/>
          </w:tcPr>
          <w:p>
            <w:pPr>
              <w:spacing w:line="360" w:lineRule="auto"/>
              <w:rPr>
                <w:rFonts w:hint="eastAsia" w:ascii="宋体" w:hAnsi="宋体" w:eastAsia="宋体" w:cs="宋体"/>
                <w:sz w:val="21"/>
                <w:szCs w:val="21"/>
              </w:rPr>
            </w:pPr>
            <w:r>
              <w:rPr>
                <w:rFonts w:hint="eastAsia" w:ascii="宋体" w:hAnsi="宋体" w:eastAsia="宋体" w:cs="宋体"/>
                <w:sz w:val="21"/>
                <w:szCs w:val="21"/>
              </w:rPr>
              <w:t>3、鉴定种类：提供临床常见11大类，超过600种病原菌。</w:t>
            </w:r>
          </w:p>
        </w:tc>
        <w:tc>
          <w:tcPr>
            <w:tcW w:w="556" w:type="dxa"/>
            <w:vMerge w:val="continue"/>
          </w:tcPr>
          <w:p>
            <w:pPr>
              <w:tabs>
                <w:tab w:val="left" w:pos="360"/>
              </w:tabs>
              <w:rPr>
                <w:rFonts w:ascii="宋体" w:hAnsi="宋体"/>
                <w:szCs w:val="21"/>
              </w:rPr>
            </w:pPr>
          </w:p>
        </w:tc>
        <w:tc>
          <w:tcPr>
            <w:tcW w:w="733" w:type="dxa"/>
            <w:vMerge w:val="continue"/>
          </w:tcPr>
          <w:p>
            <w:pPr>
              <w:tabs>
                <w:tab w:val="left" w:pos="360"/>
              </w:tabs>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795" w:type="dxa"/>
            <w:vMerge w:val="continue"/>
            <w:vAlign w:val="center"/>
          </w:tcPr>
          <w:p>
            <w:pPr>
              <w:jc w:val="center"/>
              <w:rPr>
                <w:szCs w:val="21"/>
              </w:rPr>
            </w:pPr>
          </w:p>
        </w:tc>
        <w:tc>
          <w:tcPr>
            <w:tcW w:w="931" w:type="dxa"/>
            <w:vMerge w:val="continue"/>
            <w:vAlign w:val="center"/>
          </w:tcPr>
          <w:p>
            <w:pPr>
              <w:jc w:val="center"/>
              <w:rPr>
                <w:sz w:val="24"/>
                <w:szCs w:val="24"/>
              </w:rPr>
            </w:pPr>
          </w:p>
        </w:tc>
        <w:tc>
          <w:tcPr>
            <w:tcW w:w="7125" w:type="dxa"/>
            <w:vAlign w:val="center"/>
          </w:tcPr>
          <w:p>
            <w:pPr>
              <w:keepNext w:val="0"/>
              <w:keepLines w:val="0"/>
              <w:pageBreakBefore w:val="0"/>
              <w:widowControl/>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4、药敏种类：提供临床常见的200多种抗生素，根据最新CLSI标准、EUCAST标准及相关指导性文件分析MIC，能够报告MIC和S、I、R敏感度。</w:t>
            </w:r>
          </w:p>
        </w:tc>
        <w:tc>
          <w:tcPr>
            <w:tcW w:w="556" w:type="dxa"/>
            <w:vMerge w:val="continue"/>
          </w:tcPr>
          <w:p>
            <w:pPr>
              <w:tabs>
                <w:tab w:val="left" w:pos="360"/>
              </w:tabs>
              <w:rPr>
                <w:rFonts w:ascii="宋体" w:hAnsi="宋体"/>
                <w:szCs w:val="21"/>
              </w:rPr>
            </w:pPr>
          </w:p>
        </w:tc>
        <w:tc>
          <w:tcPr>
            <w:tcW w:w="733" w:type="dxa"/>
            <w:vMerge w:val="continue"/>
          </w:tcPr>
          <w:p>
            <w:pPr>
              <w:tabs>
                <w:tab w:val="left" w:pos="360"/>
              </w:tabs>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795" w:type="dxa"/>
            <w:vMerge w:val="continue"/>
            <w:vAlign w:val="center"/>
          </w:tcPr>
          <w:p>
            <w:pPr>
              <w:jc w:val="center"/>
              <w:rPr>
                <w:szCs w:val="21"/>
              </w:rPr>
            </w:pPr>
          </w:p>
        </w:tc>
        <w:tc>
          <w:tcPr>
            <w:tcW w:w="931" w:type="dxa"/>
            <w:vMerge w:val="continue"/>
            <w:vAlign w:val="center"/>
          </w:tcPr>
          <w:p>
            <w:pPr>
              <w:jc w:val="center"/>
              <w:rPr>
                <w:sz w:val="24"/>
                <w:szCs w:val="24"/>
              </w:rPr>
            </w:pPr>
          </w:p>
        </w:tc>
        <w:tc>
          <w:tcPr>
            <w:tcW w:w="7125" w:type="dxa"/>
            <w:vAlign w:val="center"/>
          </w:tcPr>
          <w:p>
            <w:pPr>
              <w:keepNext w:val="0"/>
              <w:keepLines w:val="0"/>
              <w:pageBreakBefore w:val="0"/>
              <w:widowControl/>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5、具备院内网接口，可与医院LIS系统和/或HIS系统联网。</w:t>
            </w:r>
          </w:p>
        </w:tc>
        <w:tc>
          <w:tcPr>
            <w:tcW w:w="556" w:type="dxa"/>
            <w:vMerge w:val="continue"/>
          </w:tcPr>
          <w:p>
            <w:pPr>
              <w:tabs>
                <w:tab w:val="left" w:pos="360"/>
              </w:tabs>
              <w:rPr>
                <w:rFonts w:ascii="宋体" w:hAnsi="宋体"/>
                <w:szCs w:val="21"/>
              </w:rPr>
            </w:pPr>
          </w:p>
        </w:tc>
        <w:tc>
          <w:tcPr>
            <w:tcW w:w="733" w:type="dxa"/>
            <w:vMerge w:val="continue"/>
          </w:tcPr>
          <w:p>
            <w:pPr>
              <w:tabs>
                <w:tab w:val="left" w:pos="360"/>
              </w:tabs>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795" w:type="dxa"/>
            <w:vMerge w:val="continue"/>
            <w:vAlign w:val="center"/>
          </w:tcPr>
          <w:p>
            <w:pPr>
              <w:jc w:val="center"/>
              <w:rPr>
                <w:szCs w:val="21"/>
              </w:rPr>
            </w:pPr>
          </w:p>
        </w:tc>
        <w:tc>
          <w:tcPr>
            <w:tcW w:w="931" w:type="dxa"/>
            <w:vMerge w:val="continue"/>
            <w:vAlign w:val="center"/>
          </w:tcPr>
          <w:p>
            <w:pPr>
              <w:jc w:val="center"/>
              <w:rPr>
                <w:sz w:val="24"/>
                <w:szCs w:val="24"/>
              </w:rPr>
            </w:pPr>
          </w:p>
        </w:tc>
        <w:tc>
          <w:tcPr>
            <w:tcW w:w="7125" w:type="dxa"/>
            <w:vAlign w:val="center"/>
          </w:tcPr>
          <w:p>
            <w:pPr>
              <w:keepNext w:val="0"/>
              <w:keepLines w:val="0"/>
              <w:pageBreakBefore w:val="0"/>
              <w:widowControl/>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6、选配自动加样仪，自动完成测试板加样，保证加样均匀，准确无误。</w:t>
            </w:r>
          </w:p>
        </w:tc>
        <w:tc>
          <w:tcPr>
            <w:tcW w:w="556" w:type="dxa"/>
            <w:vMerge w:val="continue"/>
          </w:tcPr>
          <w:p>
            <w:pPr>
              <w:tabs>
                <w:tab w:val="left" w:pos="360"/>
              </w:tabs>
              <w:rPr>
                <w:rFonts w:ascii="宋体" w:hAnsi="宋体"/>
                <w:szCs w:val="21"/>
              </w:rPr>
            </w:pPr>
          </w:p>
        </w:tc>
        <w:tc>
          <w:tcPr>
            <w:tcW w:w="733" w:type="dxa"/>
            <w:vMerge w:val="continue"/>
          </w:tcPr>
          <w:p>
            <w:pPr>
              <w:tabs>
                <w:tab w:val="left" w:pos="360"/>
              </w:tabs>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795" w:type="dxa"/>
            <w:vMerge w:val="continue"/>
            <w:vAlign w:val="center"/>
          </w:tcPr>
          <w:p>
            <w:pPr>
              <w:jc w:val="center"/>
              <w:rPr>
                <w:szCs w:val="21"/>
              </w:rPr>
            </w:pPr>
          </w:p>
        </w:tc>
        <w:tc>
          <w:tcPr>
            <w:tcW w:w="931" w:type="dxa"/>
            <w:vMerge w:val="continue"/>
            <w:vAlign w:val="center"/>
          </w:tcPr>
          <w:p>
            <w:pPr>
              <w:jc w:val="center"/>
              <w:rPr>
                <w:sz w:val="24"/>
                <w:szCs w:val="24"/>
              </w:rPr>
            </w:pPr>
          </w:p>
        </w:tc>
        <w:tc>
          <w:tcPr>
            <w:tcW w:w="7125" w:type="dxa"/>
            <w:vAlign w:val="center"/>
          </w:tcPr>
          <w:p>
            <w:pPr>
              <w:keepNext w:val="0"/>
              <w:keepLines w:val="0"/>
              <w:pageBreakBefore w:val="0"/>
              <w:widowControl/>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7、采用主机一体化结构设计，计算机系统、显示系统、鉴定药敏读板系统为一体化结构。</w:t>
            </w:r>
          </w:p>
        </w:tc>
        <w:tc>
          <w:tcPr>
            <w:tcW w:w="556" w:type="dxa"/>
            <w:vMerge w:val="continue"/>
          </w:tcPr>
          <w:p>
            <w:pPr>
              <w:tabs>
                <w:tab w:val="left" w:pos="360"/>
              </w:tabs>
              <w:rPr>
                <w:rFonts w:ascii="宋体" w:hAnsi="宋体"/>
                <w:szCs w:val="21"/>
              </w:rPr>
            </w:pPr>
          </w:p>
        </w:tc>
        <w:tc>
          <w:tcPr>
            <w:tcW w:w="733" w:type="dxa"/>
            <w:vMerge w:val="continue"/>
          </w:tcPr>
          <w:p>
            <w:pPr>
              <w:tabs>
                <w:tab w:val="left" w:pos="360"/>
              </w:tabs>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795" w:type="dxa"/>
            <w:vMerge w:val="continue"/>
            <w:vAlign w:val="center"/>
          </w:tcPr>
          <w:p>
            <w:pPr>
              <w:jc w:val="center"/>
              <w:rPr>
                <w:szCs w:val="21"/>
              </w:rPr>
            </w:pPr>
          </w:p>
        </w:tc>
        <w:tc>
          <w:tcPr>
            <w:tcW w:w="931" w:type="dxa"/>
            <w:vMerge w:val="continue"/>
            <w:vAlign w:val="center"/>
          </w:tcPr>
          <w:p>
            <w:pPr>
              <w:jc w:val="center"/>
              <w:rPr>
                <w:sz w:val="24"/>
                <w:szCs w:val="24"/>
              </w:rPr>
            </w:pPr>
          </w:p>
        </w:tc>
        <w:tc>
          <w:tcPr>
            <w:tcW w:w="7125" w:type="dxa"/>
            <w:vAlign w:val="center"/>
          </w:tcPr>
          <w:p>
            <w:pPr>
              <w:keepNext w:val="0"/>
              <w:keepLines w:val="0"/>
              <w:pageBreakBefore w:val="0"/>
              <w:widowControl/>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8、运行环境：Windows系统，全中文操作界面。</w:t>
            </w:r>
          </w:p>
        </w:tc>
        <w:tc>
          <w:tcPr>
            <w:tcW w:w="556" w:type="dxa"/>
            <w:vMerge w:val="continue"/>
          </w:tcPr>
          <w:p>
            <w:pPr>
              <w:tabs>
                <w:tab w:val="left" w:pos="360"/>
              </w:tabs>
              <w:rPr>
                <w:rFonts w:ascii="宋体" w:hAnsi="宋体"/>
                <w:szCs w:val="21"/>
              </w:rPr>
            </w:pPr>
          </w:p>
        </w:tc>
        <w:tc>
          <w:tcPr>
            <w:tcW w:w="733" w:type="dxa"/>
            <w:vMerge w:val="continue"/>
          </w:tcPr>
          <w:p>
            <w:pPr>
              <w:tabs>
                <w:tab w:val="left" w:pos="360"/>
              </w:tabs>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795" w:type="dxa"/>
            <w:vMerge w:val="continue"/>
            <w:vAlign w:val="center"/>
          </w:tcPr>
          <w:p>
            <w:pPr>
              <w:jc w:val="center"/>
              <w:rPr>
                <w:szCs w:val="21"/>
              </w:rPr>
            </w:pPr>
          </w:p>
        </w:tc>
        <w:tc>
          <w:tcPr>
            <w:tcW w:w="931" w:type="dxa"/>
            <w:vMerge w:val="continue"/>
            <w:vAlign w:val="center"/>
          </w:tcPr>
          <w:p>
            <w:pPr>
              <w:jc w:val="center"/>
              <w:rPr>
                <w:sz w:val="24"/>
                <w:szCs w:val="24"/>
              </w:rPr>
            </w:pPr>
          </w:p>
        </w:tc>
        <w:tc>
          <w:tcPr>
            <w:tcW w:w="7125" w:type="dxa"/>
          </w:tcPr>
          <w:p>
            <w:pPr>
              <w:spacing w:line="360" w:lineRule="auto"/>
              <w:rPr>
                <w:rFonts w:hint="eastAsia" w:ascii="宋体" w:hAnsi="宋体" w:eastAsia="宋体" w:cs="宋体"/>
                <w:sz w:val="21"/>
                <w:szCs w:val="21"/>
              </w:rPr>
            </w:pPr>
            <w:r>
              <w:rPr>
                <w:rFonts w:hint="eastAsia" w:ascii="宋体" w:hAnsi="宋体" w:eastAsia="宋体" w:cs="宋体"/>
                <w:b/>
                <w:bCs/>
                <w:sz w:val="21"/>
                <w:szCs w:val="21"/>
              </w:rPr>
              <w:t>二、功能</w:t>
            </w:r>
            <w:r>
              <w:rPr>
                <w:rFonts w:hint="eastAsia" w:ascii="宋体" w:hAnsi="宋体" w:eastAsia="宋体" w:cs="宋体"/>
                <w:b/>
                <w:bCs/>
                <w:sz w:val="21"/>
                <w:szCs w:val="21"/>
                <w:lang w:eastAsia="zh-CN"/>
              </w:rPr>
              <w:t>要求</w:t>
            </w:r>
          </w:p>
        </w:tc>
        <w:tc>
          <w:tcPr>
            <w:tcW w:w="556" w:type="dxa"/>
            <w:vMerge w:val="continue"/>
          </w:tcPr>
          <w:p>
            <w:pPr>
              <w:tabs>
                <w:tab w:val="left" w:pos="360"/>
              </w:tabs>
              <w:rPr>
                <w:rFonts w:ascii="宋体" w:hAnsi="宋体"/>
                <w:szCs w:val="21"/>
              </w:rPr>
            </w:pPr>
          </w:p>
        </w:tc>
        <w:tc>
          <w:tcPr>
            <w:tcW w:w="733" w:type="dxa"/>
            <w:vMerge w:val="continue"/>
          </w:tcPr>
          <w:p>
            <w:pPr>
              <w:tabs>
                <w:tab w:val="left" w:pos="360"/>
              </w:tabs>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795" w:type="dxa"/>
            <w:vMerge w:val="continue"/>
            <w:vAlign w:val="center"/>
          </w:tcPr>
          <w:p>
            <w:pPr>
              <w:jc w:val="center"/>
              <w:rPr>
                <w:szCs w:val="21"/>
              </w:rPr>
            </w:pPr>
          </w:p>
        </w:tc>
        <w:tc>
          <w:tcPr>
            <w:tcW w:w="931" w:type="dxa"/>
            <w:vMerge w:val="continue"/>
            <w:vAlign w:val="center"/>
          </w:tcPr>
          <w:p>
            <w:pPr>
              <w:jc w:val="center"/>
              <w:rPr>
                <w:sz w:val="24"/>
                <w:szCs w:val="24"/>
              </w:rPr>
            </w:pPr>
          </w:p>
        </w:tc>
        <w:tc>
          <w:tcPr>
            <w:tcW w:w="7125" w:type="dxa"/>
            <w:vAlign w:val="center"/>
          </w:tcPr>
          <w:p>
            <w:pPr>
              <w:keepNext w:val="0"/>
              <w:keepLines w:val="0"/>
              <w:pageBreakBefore w:val="0"/>
              <w:widowControl/>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1、仪器开机自检，通过图象处理器检测测试卡反应情况，上传数据库分析，得出试验结果；</w:t>
            </w:r>
          </w:p>
        </w:tc>
        <w:tc>
          <w:tcPr>
            <w:tcW w:w="556" w:type="dxa"/>
            <w:vMerge w:val="continue"/>
          </w:tcPr>
          <w:p>
            <w:pPr>
              <w:tabs>
                <w:tab w:val="left" w:pos="360"/>
              </w:tabs>
              <w:rPr>
                <w:rFonts w:ascii="宋体" w:hAnsi="宋体"/>
                <w:szCs w:val="21"/>
              </w:rPr>
            </w:pPr>
          </w:p>
        </w:tc>
        <w:tc>
          <w:tcPr>
            <w:tcW w:w="733" w:type="dxa"/>
            <w:vMerge w:val="continue"/>
          </w:tcPr>
          <w:p>
            <w:pPr>
              <w:tabs>
                <w:tab w:val="left" w:pos="360"/>
              </w:tabs>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795" w:type="dxa"/>
            <w:vMerge w:val="continue"/>
            <w:vAlign w:val="center"/>
          </w:tcPr>
          <w:p>
            <w:pPr>
              <w:jc w:val="center"/>
              <w:rPr>
                <w:szCs w:val="21"/>
              </w:rPr>
            </w:pPr>
          </w:p>
        </w:tc>
        <w:tc>
          <w:tcPr>
            <w:tcW w:w="931" w:type="dxa"/>
            <w:vMerge w:val="continue"/>
            <w:vAlign w:val="center"/>
          </w:tcPr>
          <w:p>
            <w:pPr>
              <w:jc w:val="center"/>
              <w:rPr>
                <w:sz w:val="24"/>
                <w:szCs w:val="24"/>
              </w:rPr>
            </w:pPr>
          </w:p>
        </w:tc>
        <w:tc>
          <w:tcPr>
            <w:tcW w:w="7125" w:type="dxa"/>
            <w:vAlign w:val="center"/>
          </w:tcPr>
          <w:p>
            <w:pPr>
              <w:keepNext w:val="0"/>
              <w:keepLines w:val="0"/>
              <w:pageBreakBefore w:val="0"/>
              <w:widowControl/>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2、仪器具备自动检测与手工录入功能，用户可查询和修改报告；</w:t>
            </w:r>
          </w:p>
        </w:tc>
        <w:tc>
          <w:tcPr>
            <w:tcW w:w="556" w:type="dxa"/>
            <w:vMerge w:val="continue"/>
          </w:tcPr>
          <w:p>
            <w:pPr>
              <w:tabs>
                <w:tab w:val="left" w:pos="360"/>
              </w:tabs>
              <w:rPr>
                <w:rFonts w:ascii="宋体" w:hAnsi="宋体"/>
                <w:szCs w:val="21"/>
              </w:rPr>
            </w:pPr>
          </w:p>
        </w:tc>
        <w:tc>
          <w:tcPr>
            <w:tcW w:w="733" w:type="dxa"/>
            <w:vMerge w:val="continue"/>
          </w:tcPr>
          <w:p>
            <w:pPr>
              <w:tabs>
                <w:tab w:val="left" w:pos="360"/>
              </w:tabs>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795" w:type="dxa"/>
            <w:vMerge w:val="continue"/>
            <w:vAlign w:val="center"/>
          </w:tcPr>
          <w:p>
            <w:pPr>
              <w:jc w:val="center"/>
              <w:rPr>
                <w:szCs w:val="21"/>
              </w:rPr>
            </w:pPr>
          </w:p>
        </w:tc>
        <w:tc>
          <w:tcPr>
            <w:tcW w:w="931" w:type="dxa"/>
            <w:vMerge w:val="continue"/>
            <w:vAlign w:val="center"/>
          </w:tcPr>
          <w:p>
            <w:pPr>
              <w:jc w:val="center"/>
              <w:rPr>
                <w:sz w:val="24"/>
                <w:szCs w:val="24"/>
              </w:rPr>
            </w:pPr>
          </w:p>
        </w:tc>
        <w:tc>
          <w:tcPr>
            <w:tcW w:w="7125" w:type="dxa"/>
            <w:vAlign w:val="center"/>
          </w:tcPr>
          <w:p>
            <w:pPr>
              <w:keepNext w:val="0"/>
              <w:keepLines w:val="0"/>
              <w:pageBreakBefore w:val="0"/>
              <w:widowControl/>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3、可自定义报告单尺寸；</w:t>
            </w:r>
          </w:p>
        </w:tc>
        <w:tc>
          <w:tcPr>
            <w:tcW w:w="556" w:type="dxa"/>
            <w:vMerge w:val="continue"/>
          </w:tcPr>
          <w:p>
            <w:pPr>
              <w:tabs>
                <w:tab w:val="left" w:pos="360"/>
              </w:tabs>
              <w:rPr>
                <w:rFonts w:ascii="宋体" w:hAnsi="宋体"/>
                <w:szCs w:val="21"/>
              </w:rPr>
            </w:pPr>
          </w:p>
        </w:tc>
        <w:tc>
          <w:tcPr>
            <w:tcW w:w="733" w:type="dxa"/>
            <w:vMerge w:val="continue"/>
          </w:tcPr>
          <w:p>
            <w:pPr>
              <w:tabs>
                <w:tab w:val="left" w:pos="360"/>
              </w:tabs>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795" w:type="dxa"/>
            <w:vMerge w:val="continue"/>
            <w:vAlign w:val="center"/>
          </w:tcPr>
          <w:p>
            <w:pPr>
              <w:jc w:val="center"/>
              <w:rPr>
                <w:szCs w:val="21"/>
              </w:rPr>
            </w:pPr>
          </w:p>
        </w:tc>
        <w:tc>
          <w:tcPr>
            <w:tcW w:w="931" w:type="dxa"/>
            <w:vMerge w:val="continue"/>
            <w:vAlign w:val="center"/>
          </w:tcPr>
          <w:p>
            <w:pPr>
              <w:jc w:val="center"/>
              <w:rPr>
                <w:sz w:val="24"/>
                <w:szCs w:val="24"/>
              </w:rPr>
            </w:pPr>
          </w:p>
        </w:tc>
        <w:tc>
          <w:tcPr>
            <w:tcW w:w="7125" w:type="dxa"/>
            <w:vAlign w:val="center"/>
          </w:tcPr>
          <w:p>
            <w:pPr>
              <w:keepNext w:val="0"/>
              <w:keepLines w:val="0"/>
              <w:pageBreakBefore w:val="0"/>
              <w:widowControl/>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4、软件可实现综合数据统计分析，预置多达20余项临床检测针对细菌抗菌药物的常用统计分析，可根据医院需求增加统计项目。</w:t>
            </w:r>
          </w:p>
        </w:tc>
        <w:tc>
          <w:tcPr>
            <w:tcW w:w="556" w:type="dxa"/>
            <w:vMerge w:val="continue"/>
          </w:tcPr>
          <w:p>
            <w:pPr>
              <w:tabs>
                <w:tab w:val="left" w:pos="360"/>
              </w:tabs>
              <w:rPr>
                <w:rFonts w:ascii="宋体" w:hAnsi="宋体"/>
                <w:szCs w:val="21"/>
              </w:rPr>
            </w:pPr>
          </w:p>
        </w:tc>
        <w:tc>
          <w:tcPr>
            <w:tcW w:w="733" w:type="dxa"/>
            <w:vMerge w:val="continue"/>
          </w:tcPr>
          <w:p>
            <w:pPr>
              <w:tabs>
                <w:tab w:val="left" w:pos="360"/>
              </w:tabs>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795" w:type="dxa"/>
            <w:vMerge w:val="continue"/>
            <w:vAlign w:val="center"/>
          </w:tcPr>
          <w:p>
            <w:pPr>
              <w:jc w:val="center"/>
              <w:rPr>
                <w:szCs w:val="21"/>
              </w:rPr>
            </w:pPr>
          </w:p>
        </w:tc>
        <w:tc>
          <w:tcPr>
            <w:tcW w:w="931" w:type="dxa"/>
            <w:vMerge w:val="continue"/>
            <w:vAlign w:val="center"/>
          </w:tcPr>
          <w:p>
            <w:pPr>
              <w:jc w:val="center"/>
              <w:rPr>
                <w:sz w:val="24"/>
                <w:szCs w:val="24"/>
              </w:rPr>
            </w:pPr>
          </w:p>
        </w:tc>
        <w:tc>
          <w:tcPr>
            <w:tcW w:w="7125" w:type="dxa"/>
            <w:vAlign w:val="center"/>
          </w:tcPr>
          <w:p>
            <w:pPr>
              <w:keepNext w:val="0"/>
              <w:keepLines w:val="0"/>
              <w:pageBreakBefore w:val="0"/>
              <w:widowControl/>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5、细菌鉴定和药敏数据可与世界卫生组织药敏分析系统WHONET共享数据。</w:t>
            </w:r>
          </w:p>
        </w:tc>
        <w:tc>
          <w:tcPr>
            <w:tcW w:w="556" w:type="dxa"/>
            <w:vMerge w:val="continue"/>
          </w:tcPr>
          <w:p>
            <w:pPr>
              <w:tabs>
                <w:tab w:val="left" w:pos="360"/>
              </w:tabs>
              <w:rPr>
                <w:rFonts w:ascii="宋体" w:hAnsi="宋体"/>
                <w:szCs w:val="21"/>
              </w:rPr>
            </w:pPr>
          </w:p>
        </w:tc>
        <w:tc>
          <w:tcPr>
            <w:tcW w:w="733" w:type="dxa"/>
            <w:vMerge w:val="continue"/>
          </w:tcPr>
          <w:p>
            <w:pPr>
              <w:tabs>
                <w:tab w:val="left" w:pos="360"/>
              </w:tabs>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795" w:type="dxa"/>
            <w:vMerge w:val="continue"/>
            <w:vAlign w:val="center"/>
          </w:tcPr>
          <w:p>
            <w:pPr>
              <w:jc w:val="center"/>
              <w:rPr>
                <w:szCs w:val="21"/>
              </w:rPr>
            </w:pPr>
          </w:p>
        </w:tc>
        <w:tc>
          <w:tcPr>
            <w:tcW w:w="931" w:type="dxa"/>
            <w:vMerge w:val="continue"/>
            <w:vAlign w:val="center"/>
          </w:tcPr>
          <w:p>
            <w:pPr>
              <w:jc w:val="center"/>
              <w:rPr>
                <w:sz w:val="24"/>
                <w:szCs w:val="24"/>
              </w:rPr>
            </w:pPr>
          </w:p>
        </w:tc>
        <w:tc>
          <w:tcPr>
            <w:tcW w:w="7125" w:type="dxa"/>
            <w:vAlign w:val="center"/>
          </w:tcPr>
          <w:p>
            <w:pPr>
              <w:keepNext w:val="0"/>
              <w:keepLines w:val="0"/>
              <w:pageBreakBefore w:val="0"/>
              <w:widowControl/>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6、具备院内感染管理系统，支持多台设备院内联网，有院内微生物感染管理和院内感染病例管理功能。</w:t>
            </w:r>
          </w:p>
        </w:tc>
        <w:tc>
          <w:tcPr>
            <w:tcW w:w="556" w:type="dxa"/>
            <w:vMerge w:val="continue"/>
          </w:tcPr>
          <w:p>
            <w:pPr>
              <w:tabs>
                <w:tab w:val="left" w:pos="360"/>
              </w:tabs>
              <w:rPr>
                <w:rFonts w:ascii="宋体" w:hAnsi="宋体"/>
                <w:szCs w:val="21"/>
              </w:rPr>
            </w:pPr>
          </w:p>
        </w:tc>
        <w:tc>
          <w:tcPr>
            <w:tcW w:w="733" w:type="dxa"/>
            <w:vMerge w:val="continue"/>
          </w:tcPr>
          <w:p>
            <w:pPr>
              <w:tabs>
                <w:tab w:val="left" w:pos="360"/>
              </w:tabs>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795" w:type="dxa"/>
            <w:vMerge w:val="continue"/>
            <w:vAlign w:val="center"/>
          </w:tcPr>
          <w:p>
            <w:pPr>
              <w:jc w:val="center"/>
              <w:rPr>
                <w:szCs w:val="21"/>
              </w:rPr>
            </w:pPr>
          </w:p>
        </w:tc>
        <w:tc>
          <w:tcPr>
            <w:tcW w:w="931" w:type="dxa"/>
            <w:vMerge w:val="continue"/>
            <w:vAlign w:val="center"/>
          </w:tcPr>
          <w:p>
            <w:pPr>
              <w:jc w:val="center"/>
              <w:rPr>
                <w:sz w:val="24"/>
                <w:szCs w:val="24"/>
              </w:rPr>
            </w:pPr>
          </w:p>
        </w:tc>
        <w:tc>
          <w:tcPr>
            <w:tcW w:w="7125" w:type="dxa"/>
            <w:vAlign w:val="center"/>
          </w:tcPr>
          <w:p>
            <w:pPr>
              <w:keepNext w:val="0"/>
              <w:keepLines w:val="0"/>
              <w:pageBreakBefore w:val="0"/>
              <w:widowControl/>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7、具备性病STD分析管理系统，可对支原体、BV等相关感染性疾病进行监测及统计分析。</w:t>
            </w:r>
          </w:p>
        </w:tc>
        <w:tc>
          <w:tcPr>
            <w:tcW w:w="556" w:type="dxa"/>
            <w:vMerge w:val="continue"/>
          </w:tcPr>
          <w:p>
            <w:pPr>
              <w:tabs>
                <w:tab w:val="left" w:pos="360"/>
              </w:tabs>
              <w:rPr>
                <w:rFonts w:ascii="宋体" w:hAnsi="宋体"/>
                <w:szCs w:val="21"/>
              </w:rPr>
            </w:pPr>
          </w:p>
        </w:tc>
        <w:tc>
          <w:tcPr>
            <w:tcW w:w="733" w:type="dxa"/>
            <w:vMerge w:val="continue"/>
          </w:tcPr>
          <w:p>
            <w:pPr>
              <w:tabs>
                <w:tab w:val="left" w:pos="360"/>
              </w:tabs>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795" w:type="dxa"/>
            <w:vMerge w:val="continue"/>
            <w:vAlign w:val="center"/>
          </w:tcPr>
          <w:p>
            <w:pPr>
              <w:jc w:val="center"/>
              <w:rPr>
                <w:szCs w:val="21"/>
              </w:rPr>
            </w:pPr>
          </w:p>
        </w:tc>
        <w:tc>
          <w:tcPr>
            <w:tcW w:w="931" w:type="dxa"/>
            <w:vMerge w:val="continue"/>
            <w:vAlign w:val="center"/>
          </w:tcPr>
          <w:p>
            <w:pPr>
              <w:jc w:val="center"/>
              <w:rPr>
                <w:sz w:val="24"/>
                <w:szCs w:val="24"/>
              </w:rPr>
            </w:pPr>
          </w:p>
        </w:tc>
        <w:tc>
          <w:tcPr>
            <w:tcW w:w="7125" w:type="dxa"/>
          </w:tcPr>
          <w:p>
            <w:pPr>
              <w:spacing w:line="360" w:lineRule="auto"/>
              <w:rPr>
                <w:rFonts w:hint="eastAsia" w:ascii="宋体" w:hAnsi="宋体" w:eastAsia="宋体" w:cs="宋体"/>
                <w:sz w:val="21"/>
                <w:szCs w:val="21"/>
              </w:rPr>
            </w:pPr>
            <w:r>
              <w:rPr>
                <w:rFonts w:hint="eastAsia" w:ascii="宋体" w:hAnsi="宋体" w:eastAsia="宋体" w:cs="宋体"/>
                <w:b/>
                <w:bCs/>
                <w:sz w:val="21"/>
                <w:szCs w:val="21"/>
              </w:rPr>
              <w:t>三、高级专家系统</w:t>
            </w:r>
          </w:p>
        </w:tc>
        <w:tc>
          <w:tcPr>
            <w:tcW w:w="556" w:type="dxa"/>
            <w:vMerge w:val="continue"/>
          </w:tcPr>
          <w:p>
            <w:pPr>
              <w:tabs>
                <w:tab w:val="left" w:pos="360"/>
              </w:tabs>
              <w:rPr>
                <w:rFonts w:ascii="宋体" w:hAnsi="宋体"/>
                <w:szCs w:val="21"/>
              </w:rPr>
            </w:pPr>
          </w:p>
        </w:tc>
        <w:tc>
          <w:tcPr>
            <w:tcW w:w="733" w:type="dxa"/>
            <w:vMerge w:val="continue"/>
          </w:tcPr>
          <w:p>
            <w:pPr>
              <w:tabs>
                <w:tab w:val="left" w:pos="360"/>
              </w:tabs>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795" w:type="dxa"/>
            <w:vMerge w:val="continue"/>
            <w:vAlign w:val="center"/>
          </w:tcPr>
          <w:p>
            <w:pPr>
              <w:jc w:val="center"/>
              <w:rPr>
                <w:szCs w:val="21"/>
              </w:rPr>
            </w:pPr>
          </w:p>
        </w:tc>
        <w:tc>
          <w:tcPr>
            <w:tcW w:w="931" w:type="dxa"/>
            <w:vMerge w:val="continue"/>
            <w:vAlign w:val="center"/>
          </w:tcPr>
          <w:p>
            <w:pPr>
              <w:jc w:val="center"/>
              <w:rPr>
                <w:sz w:val="24"/>
                <w:szCs w:val="24"/>
              </w:rPr>
            </w:pPr>
          </w:p>
        </w:tc>
        <w:tc>
          <w:tcPr>
            <w:tcW w:w="7125" w:type="dxa"/>
          </w:tcPr>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1"/>
                <w:szCs w:val="21"/>
              </w:rPr>
            </w:pPr>
            <w:r>
              <w:rPr>
                <w:rFonts w:hint="eastAsia" w:ascii="宋体" w:hAnsi="宋体" w:eastAsia="宋体" w:cs="宋体"/>
                <w:sz w:val="21"/>
                <w:szCs w:val="21"/>
              </w:rPr>
              <w:t>1、抗生素优化组合，根据CLSI制定的临床用药标准，将抗菌药物分A、B、C、U、O、Inv组报告药敏结果。</w:t>
            </w:r>
          </w:p>
        </w:tc>
        <w:tc>
          <w:tcPr>
            <w:tcW w:w="556" w:type="dxa"/>
            <w:vMerge w:val="continue"/>
          </w:tcPr>
          <w:p>
            <w:pPr>
              <w:tabs>
                <w:tab w:val="left" w:pos="360"/>
              </w:tabs>
              <w:rPr>
                <w:rFonts w:ascii="宋体" w:hAnsi="宋体"/>
                <w:szCs w:val="21"/>
              </w:rPr>
            </w:pPr>
          </w:p>
        </w:tc>
        <w:tc>
          <w:tcPr>
            <w:tcW w:w="733" w:type="dxa"/>
            <w:vMerge w:val="continue"/>
          </w:tcPr>
          <w:p>
            <w:pPr>
              <w:tabs>
                <w:tab w:val="left" w:pos="360"/>
              </w:tabs>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795" w:type="dxa"/>
            <w:vMerge w:val="continue"/>
            <w:vAlign w:val="center"/>
          </w:tcPr>
          <w:p>
            <w:pPr>
              <w:jc w:val="center"/>
              <w:rPr>
                <w:szCs w:val="21"/>
              </w:rPr>
            </w:pPr>
          </w:p>
        </w:tc>
        <w:tc>
          <w:tcPr>
            <w:tcW w:w="931" w:type="dxa"/>
            <w:vMerge w:val="continue"/>
            <w:vAlign w:val="center"/>
          </w:tcPr>
          <w:p>
            <w:pPr>
              <w:jc w:val="center"/>
              <w:rPr>
                <w:sz w:val="24"/>
                <w:szCs w:val="24"/>
              </w:rPr>
            </w:pPr>
          </w:p>
        </w:tc>
        <w:tc>
          <w:tcPr>
            <w:tcW w:w="7125" w:type="dxa"/>
          </w:tcPr>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1"/>
                <w:szCs w:val="21"/>
              </w:rPr>
            </w:pPr>
            <w:r>
              <w:rPr>
                <w:rFonts w:hint="eastAsia" w:ascii="宋体" w:hAnsi="宋体" w:eastAsia="宋体" w:cs="宋体"/>
                <w:sz w:val="21"/>
                <w:szCs w:val="21"/>
              </w:rPr>
              <w:t>2、检测特殊特殊耐药表型，如MRSA、MRCNS、ESBL、β-LAC、ICR、HLAR、CRE、CRKPN、CRAB、CRPAE、VRE等修正结果并对药敏结果进行科学注释。</w:t>
            </w:r>
          </w:p>
        </w:tc>
        <w:tc>
          <w:tcPr>
            <w:tcW w:w="556" w:type="dxa"/>
            <w:vMerge w:val="continue"/>
          </w:tcPr>
          <w:p>
            <w:pPr>
              <w:tabs>
                <w:tab w:val="left" w:pos="360"/>
              </w:tabs>
              <w:rPr>
                <w:rFonts w:ascii="宋体" w:hAnsi="宋体"/>
                <w:szCs w:val="21"/>
              </w:rPr>
            </w:pPr>
          </w:p>
        </w:tc>
        <w:tc>
          <w:tcPr>
            <w:tcW w:w="733" w:type="dxa"/>
            <w:vMerge w:val="continue"/>
          </w:tcPr>
          <w:p>
            <w:pPr>
              <w:tabs>
                <w:tab w:val="left" w:pos="360"/>
              </w:tabs>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795" w:type="dxa"/>
            <w:vMerge w:val="continue"/>
            <w:vAlign w:val="center"/>
          </w:tcPr>
          <w:p>
            <w:pPr>
              <w:jc w:val="center"/>
              <w:rPr>
                <w:szCs w:val="21"/>
              </w:rPr>
            </w:pPr>
          </w:p>
        </w:tc>
        <w:tc>
          <w:tcPr>
            <w:tcW w:w="931" w:type="dxa"/>
            <w:vMerge w:val="continue"/>
            <w:vAlign w:val="center"/>
          </w:tcPr>
          <w:p>
            <w:pPr>
              <w:jc w:val="center"/>
              <w:rPr>
                <w:sz w:val="24"/>
                <w:szCs w:val="24"/>
              </w:rPr>
            </w:pPr>
          </w:p>
        </w:tc>
        <w:tc>
          <w:tcPr>
            <w:tcW w:w="7125" w:type="dxa"/>
          </w:tcPr>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1"/>
                <w:szCs w:val="21"/>
              </w:rPr>
            </w:pPr>
            <w:r>
              <w:rPr>
                <w:rFonts w:hint="eastAsia" w:ascii="宋体" w:hAnsi="宋体" w:eastAsia="宋体" w:cs="宋体"/>
                <w:sz w:val="21"/>
                <w:szCs w:val="21"/>
              </w:rPr>
              <w:t>3、提示药敏报告中不合理现象以及检验者如何正确操作、临床医师用药时要注意的问题等。</w:t>
            </w:r>
          </w:p>
        </w:tc>
        <w:tc>
          <w:tcPr>
            <w:tcW w:w="556" w:type="dxa"/>
            <w:vMerge w:val="continue"/>
          </w:tcPr>
          <w:p>
            <w:pPr>
              <w:tabs>
                <w:tab w:val="left" w:pos="360"/>
              </w:tabs>
              <w:rPr>
                <w:rFonts w:ascii="宋体" w:hAnsi="宋体"/>
                <w:szCs w:val="21"/>
              </w:rPr>
            </w:pPr>
          </w:p>
        </w:tc>
        <w:tc>
          <w:tcPr>
            <w:tcW w:w="733" w:type="dxa"/>
            <w:vMerge w:val="continue"/>
          </w:tcPr>
          <w:p>
            <w:pPr>
              <w:tabs>
                <w:tab w:val="left" w:pos="360"/>
              </w:tabs>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795" w:type="dxa"/>
            <w:vMerge w:val="continue"/>
            <w:vAlign w:val="center"/>
          </w:tcPr>
          <w:p>
            <w:pPr>
              <w:jc w:val="center"/>
              <w:rPr>
                <w:szCs w:val="21"/>
              </w:rPr>
            </w:pPr>
          </w:p>
        </w:tc>
        <w:tc>
          <w:tcPr>
            <w:tcW w:w="931" w:type="dxa"/>
            <w:vMerge w:val="continue"/>
            <w:vAlign w:val="center"/>
          </w:tcPr>
          <w:p>
            <w:pPr>
              <w:jc w:val="center"/>
              <w:rPr>
                <w:sz w:val="24"/>
                <w:szCs w:val="24"/>
              </w:rPr>
            </w:pPr>
          </w:p>
        </w:tc>
        <w:tc>
          <w:tcPr>
            <w:tcW w:w="7125" w:type="dxa"/>
          </w:tcPr>
          <w:p>
            <w:pPr>
              <w:spacing w:line="360" w:lineRule="auto"/>
              <w:rPr>
                <w:rFonts w:hint="eastAsia" w:ascii="宋体" w:hAnsi="宋体" w:eastAsia="宋体" w:cs="宋体"/>
                <w:sz w:val="21"/>
                <w:szCs w:val="21"/>
              </w:rPr>
            </w:pPr>
            <w:r>
              <w:rPr>
                <w:rFonts w:hint="eastAsia" w:ascii="宋体" w:hAnsi="宋体" w:eastAsia="宋体" w:cs="宋体"/>
                <w:b/>
                <w:bCs/>
                <w:sz w:val="21"/>
                <w:szCs w:val="21"/>
              </w:rPr>
              <w:t>四、配套体外诊断测试卡：</w:t>
            </w:r>
          </w:p>
        </w:tc>
        <w:tc>
          <w:tcPr>
            <w:tcW w:w="556" w:type="dxa"/>
            <w:vMerge w:val="continue"/>
          </w:tcPr>
          <w:p>
            <w:pPr>
              <w:tabs>
                <w:tab w:val="left" w:pos="360"/>
              </w:tabs>
              <w:rPr>
                <w:rFonts w:ascii="宋体" w:hAnsi="宋体"/>
                <w:szCs w:val="21"/>
              </w:rPr>
            </w:pPr>
          </w:p>
        </w:tc>
        <w:tc>
          <w:tcPr>
            <w:tcW w:w="733" w:type="dxa"/>
            <w:vMerge w:val="continue"/>
          </w:tcPr>
          <w:p>
            <w:pPr>
              <w:tabs>
                <w:tab w:val="left" w:pos="360"/>
              </w:tabs>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795" w:type="dxa"/>
            <w:vMerge w:val="continue"/>
            <w:vAlign w:val="center"/>
          </w:tcPr>
          <w:p>
            <w:pPr>
              <w:jc w:val="center"/>
              <w:rPr>
                <w:szCs w:val="21"/>
              </w:rPr>
            </w:pPr>
          </w:p>
        </w:tc>
        <w:tc>
          <w:tcPr>
            <w:tcW w:w="931" w:type="dxa"/>
            <w:vMerge w:val="continue"/>
            <w:vAlign w:val="center"/>
          </w:tcPr>
          <w:p>
            <w:pPr>
              <w:jc w:val="center"/>
              <w:rPr>
                <w:sz w:val="24"/>
                <w:szCs w:val="24"/>
              </w:rPr>
            </w:pPr>
          </w:p>
        </w:tc>
        <w:tc>
          <w:tcPr>
            <w:tcW w:w="7125" w:type="dxa"/>
          </w:tcPr>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1"/>
                <w:szCs w:val="21"/>
              </w:rPr>
            </w:pPr>
            <w:r>
              <w:rPr>
                <w:rFonts w:hint="eastAsia" w:ascii="宋体" w:hAnsi="宋体" w:eastAsia="宋体" w:cs="宋体"/>
                <w:sz w:val="21"/>
                <w:szCs w:val="21"/>
              </w:rPr>
              <w:t>1、测试卡种类：肠杆菌、非发酵菌、链球菌（肠球菌）、葡萄球菌（微球菌）、真菌测试卡；有生化鉴定/药敏复合卡、单一生化鉴定卡及根据临床需求定制的药敏卡（科研用）；</w:t>
            </w:r>
          </w:p>
        </w:tc>
        <w:tc>
          <w:tcPr>
            <w:tcW w:w="556" w:type="dxa"/>
            <w:vMerge w:val="continue"/>
          </w:tcPr>
          <w:p>
            <w:pPr>
              <w:tabs>
                <w:tab w:val="left" w:pos="360"/>
              </w:tabs>
              <w:rPr>
                <w:rFonts w:ascii="宋体" w:hAnsi="宋体"/>
                <w:szCs w:val="21"/>
              </w:rPr>
            </w:pPr>
          </w:p>
        </w:tc>
        <w:tc>
          <w:tcPr>
            <w:tcW w:w="733" w:type="dxa"/>
            <w:vMerge w:val="continue"/>
          </w:tcPr>
          <w:p>
            <w:pPr>
              <w:tabs>
                <w:tab w:val="left" w:pos="360"/>
              </w:tabs>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795" w:type="dxa"/>
            <w:vMerge w:val="continue"/>
            <w:vAlign w:val="center"/>
          </w:tcPr>
          <w:p>
            <w:pPr>
              <w:jc w:val="center"/>
              <w:rPr>
                <w:szCs w:val="21"/>
              </w:rPr>
            </w:pPr>
          </w:p>
        </w:tc>
        <w:tc>
          <w:tcPr>
            <w:tcW w:w="931" w:type="dxa"/>
            <w:vMerge w:val="continue"/>
            <w:vAlign w:val="center"/>
          </w:tcPr>
          <w:p>
            <w:pPr>
              <w:jc w:val="center"/>
              <w:rPr>
                <w:sz w:val="24"/>
                <w:szCs w:val="24"/>
              </w:rPr>
            </w:pPr>
          </w:p>
        </w:tc>
        <w:tc>
          <w:tcPr>
            <w:tcW w:w="7125" w:type="dxa"/>
          </w:tcPr>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1"/>
                <w:szCs w:val="21"/>
              </w:rPr>
            </w:pPr>
            <w:r>
              <w:rPr>
                <w:rFonts w:hint="eastAsia" w:ascii="宋体" w:hAnsi="宋体" w:eastAsia="宋体" w:cs="宋体"/>
                <w:sz w:val="21"/>
                <w:szCs w:val="21"/>
              </w:rPr>
              <w:t>2、测试卡孔位：96/120孔鉴定药敏测试卡，药敏试验采用微量肉汤稀释法，抗生素浓度常见4-7个浓度梯度，最高可达9个浓度梯度。</w:t>
            </w:r>
          </w:p>
        </w:tc>
        <w:tc>
          <w:tcPr>
            <w:tcW w:w="556" w:type="dxa"/>
            <w:vMerge w:val="continue"/>
          </w:tcPr>
          <w:p>
            <w:pPr>
              <w:tabs>
                <w:tab w:val="left" w:pos="360"/>
              </w:tabs>
              <w:rPr>
                <w:rFonts w:ascii="宋体" w:hAnsi="宋体"/>
                <w:szCs w:val="21"/>
              </w:rPr>
            </w:pPr>
          </w:p>
        </w:tc>
        <w:tc>
          <w:tcPr>
            <w:tcW w:w="733" w:type="dxa"/>
            <w:vMerge w:val="continue"/>
          </w:tcPr>
          <w:p>
            <w:pPr>
              <w:tabs>
                <w:tab w:val="left" w:pos="360"/>
              </w:tabs>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795" w:type="dxa"/>
            <w:vMerge w:val="continue"/>
            <w:vAlign w:val="center"/>
          </w:tcPr>
          <w:p>
            <w:pPr>
              <w:jc w:val="center"/>
              <w:rPr>
                <w:szCs w:val="21"/>
              </w:rPr>
            </w:pPr>
          </w:p>
        </w:tc>
        <w:tc>
          <w:tcPr>
            <w:tcW w:w="931" w:type="dxa"/>
            <w:vMerge w:val="continue"/>
            <w:vAlign w:val="center"/>
          </w:tcPr>
          <w:p>
            <w:pPr>
              <w:jc w:val="center"/>
              <w:rPr>
                <w:sz w:val="24"/>
                <w:szCs w:val="24"/>
              </w:rPr>
            </w:pPr>
          </w:p>
        </w:tc>
        <w:tc>
          <w:tcPr>
            <w:tcW w:w="7125" w:type="dxa"/>
          </w:tcPr>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1"/>
                <w:szCs w:val="21"/>
              </w:rPr>
            </w:pPr>
            <w:r>
              <w:rPr>
                <w:rFonts w:hint="eastAsia" w:ascii="宋体" w:hAnsi="宋体" w:eastAsia="宋体" w:cs="宋体"/>
                <w:sz w:val="21"/>
                <w:szCs w:val="21"/>
              </w:rPr>
              <w:t>3、鉴定药敏测试卡中所含的所有药物均已验证，MIC值均为实测值，同时药敏全面覆盖CRASS的监测需求。</w:t>
            </w:r>
          </w:p>
        </w:tc>
        <w:tc>
          <w:tcPr>
            <w:tcW w:w="556" w:type="dxa"/>
            <w:vMerge w:val="continue"/>
          </w:tcPr>
          <w:p>
            <w:pPr>
              <w:tabs>
                <w:tab w:val="left" w:pos="360"/>
              </w:tabs>
              <w:rPr>
                <w:rFonts w:ascii="宋体" w:hAnsi="宋体"/>
                <w:szCs w:val="21"/>
              </w:rPr>
            </w:pPr>
          </w:p>
        </w:tc>
        <w:tc>
          <w:tcPr>
            <w:tcW w:w="733" w:type="dxa"/>
            <w:vMerge w:val="continue"/>
          </w:tcPr>
          <w:p>
            <w:pPr>
              <w:tabs>
                <w:tab w:val="left" w:pos="360"/>
              </w:tabs>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795" w:type="dxa"/>
            <w:vMerge w:val="restart"/>
            <w:vAlign w:val="center"/>
          </w:tcPr>
          <w:p>
            <w:pPr>
              <w:jc w:val="center"/>
              <w:rPr>
                <w:szCs w:val="21"/>
              </w:rPr>
            </w:pPr>
            <w:r>
              <w:rPr>
                <w:rFonts w:hint="eastAsia"/>
                <w:szCs w:val="21"/>
              </w:rPr>
              <w:t>3</w:t>
            </w:r>
          </w:p>
        </w:tc>
        <w:tc>
          <w:tcPr>
            <w:tcW w:w="931" w:type="dxa"/>
            <w:vMerge w:val="restart"/>
            <w:vAlign w:val="center"/>
          </w:tcPr>
          <w:p>
            <w:pPr>
              <w:jc w:val="center"/>
              <w:rPr>
                <w:sz w:val="24"/>
                <w:szCs w:val="24"/>
              </w:rPr>
            </w:pPr>
            <w:r>
              <w:rPr>
                <w:rFonts w:hint="eastAsia"/>
                <w:b/>
                <w:bCs/>
                <w:sz w:val="24"/>
                <w:szCs w:val="24"/>
              </w:rPr>
              <w:t>电解质分析仪</w:t>
            </w:r>
          </w:p>
        </w:tc>
        <w:tc>
          <w:tcPr>
            <w:tcW w:w="7125" w:type="dxa"/>
          </w:tcPr>
          <w:p>
            <w:pPr>
              <w:tabs>
                <w:tab w:val="left" w:pos="360"/>
              </w:tabs>
              <w:spacing w:line="360" w:lineRule="auto"/>
              <w:rPr>
                <w:rFonts w:hint="eastAsia" w:ascii="宋体" w:hAnsi="宋体" w:eastAsia="宋体" w:cs="宋体"/>
                <w:sz w:val="21"/>
                <w:szCs w:val="21"/>
              </w:rPr>
            </w:pPr>
            <w:r>
              <w:rPr>
                <w:rFonts w:hint="eastAsia" w:ascii="宋体" w:hAnsi="宋体" w:eastAsia="宋体" w:cs="宋体"/>
                <w:b/>
                <w:bCs/>
                <w:sz w:val="21"/>
                <w:szCs w:val="21"/>
              </w:rPr>
              <w:t>一、技术参数：</w:t>
            </w:r>
          </w:p>
        </w:tc>
        <w:tc>
          <w:tcPr>
            <w:tcW w:w="556" w:type="dxa"/>
            <w:vMerge w:val="restart"/>
            <w:vAlign w:val="center"/>
          </w:tcPr>
          <w:p>
            <w:pPr>
              <w:tabs>
                <w:tab w:val="left" w:pos="360"/>
              </w:tabs>
              <w:jc w:val="center"/>
              <w:rPr>
                <w:rFonts w:ascii="宋体" w:hAnsi="宋体"/>
                <w:szCs w:val="21"/>
              </w:rPr>
            </w:pPr>
            <w:r>
              <w:rPr>
                <w:rFonts w:hint="eastAsia" w:ascii="宋体" w:hAnsi="宋体"/>
                <w:szCs w:val="21"/>
              </w:rPr>
              <w:t>台</w:t>
            </w:r>
          </w:p>
        </w:tc>
        <w:tc>
          <w:tcPr>
            <w:tcW w:w="733" w:type="dxa"/>
            <w:vMerge w:val="restart"/>
            <w:vAlign w:val="center"/>
          </w:tcPr>
          <w:p>
            <w:pPr>
              <w:tabs>
                <w:tab w:val="left" w:pos="360"/>
              </w:tabs>
              <w:jc w:val="center"/>
              <w:rPr>
                <w:rFonts w:ascii="宋体" w:hAnsi="宋体"/>
                <w:szCs w:val="21"/>
              </w:rPr>
            </w:pPr>
            <w:r>
              <w:rPr>
                <w:rFonts w:hint="eastAsia" w:ascii="宋体" w:hAnsi="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795" w:type="dxa"/>
            <w:vMerge w:val="continue"/>
            <w:vAlign w:val="center"/>
          </w:tcPr>
          <w:p>
            <w:pPr>
              <w:jc w:val="center"/>
              <w:rPr>
                <w:szCs w:val="21"/>
              </w:rPr>
            </w:pPr>
          </w:p>
        </w:tc>
        <w:tc>
          <w:tcPr>
            <w:tcW w:w="931" w:type="dxa"/>
            <w:vMerge w:val="continue"/>
            <w:vAlign w:val="center"/>
          </w:tcPr>
          <w:p>
            <w:pPr>
              <w:jc w:val="center"/>
              <w:rPr>
                <w:sz w:val="24"/>
                <w:szCs w:val="24"/>
              </w:rPr>
            </w:pPr>
          </w:p>
        </w:tc>
        <w:tc>
          <w:tcPr>
            <w:tcW w:w="7125" w:type="dxa"/>
          </w:tcPr>
          <w:p>
            <w:pPr>
              <w:tabs>
                <w:tab w:val="left" w:pos="360"/>
              </w:tabs>
              <w:spacing w:line="360" w:lineRule="auto"/>
              <w:rPr>
                <w:rFonts w:hint="eastAsia" w:ascii="宋体" w:hAnsi="宋体" w:eastAsia="宋体" w:cs="宋体"/>
                <w:sz w:val="21"/>
                <w:szCs w:val="21"/>
                <w:lang w:eastAsia="zh-CN"/>
              </w:rPr>
            </w:pPr>
            <w:r>
              <w:rPr>
                <w:rFonts w:hint="eastAsia" w:ascii="宋体" w:hAnsi="宋体" w:eastAsia="宋体" w:cs="宋体"/>
                <w:sz w:val="21"/>
                <w:szCs w:val="21"/>
              </w:rPr>
              <w:t>1、</w:t>
            </w:r>
            <w:r>
              <w:rPr>
                <w:rFonts w:hint="eastAsia" w:ascii="宋体" w:hAnsi="宋体" w:eastAsia="宋体" w:cs="宋体"/>
                <w:sz w:val="21"/>
                <w:szCs w:val="21"/>
                <w:lang w:eastAsia="zh-CN"/>
              </w:rPr>
              <w:t>不小于</w:t>
            </w:r>
            <w:r>
              <w:rPr>
                <w:rFonts w:hint="eastAsia" w:ascii="宋体" w:hAnsi="宋体" w:eastAsia="宋体" w:cs="宋体"/>
                <w:sz w:val="21"/>
                <w:szCs w:val="21"/>
              </w:rPr>
              <w:t>7英寸真彩色高清触摸屏，人机交互式菜单，操作和维护导航功能，在线故障自动报警及排除</w:t>
            </w:r>
          </w:p>
        </w:tc>
        <w:tc>
          <w:tcPr>
            <w:tcW w:w="556" w:type="dxa"/>
            <w:vMerge w:val="continue"/>
            <w:vAlign w:val="center"/>
          </w:tcPr>
          <w:p>
            <w:pPr>
              <w:tabs>
                <w:tab w:val="left" w:pos="360"/>
              </w:tabs>
              <w:jc w:val="center"/>
              <w:rPr>
                <w:rFonts w:ascii="宋体" w:hAnsi="宋体"/>
                <w:szCs w:val="21"/>
              </w:rPr>
            </w:pPr>
          </w:p>
        </w:tc>
        <w:tc>
          <w:tcPr>
            <w:tcW w:w="733" w:type="dxa"/>
            <w:vMerge w:val="continue"/>
            <w:vAlign w:val="center"/>
          </w:tcPr>
          <w:p>
            <w:pPr>
              <w:tabs>
                <w:tab w:val="left" w:pos="360"/>
              </w:tabs>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795" w:type="dxa"/>
            <w:vMerge w:val="continue"/>
            <w:vAlign w:val="center"/>
          </w:tcPr>
          <w:p>
            <w:pPr>
              <w:jc w:val="center"/>
              <w:rPr>
                <w:szCs w:val="21"/>
              </w:rPr>
            </w:pPr>
          </w:p>
        </w:tc>
        <w:tc>
          <w:tcPr>
            <w:tcW w:w="931" w:type="dxa"/>
            <w:vMerge w:val="continue"/>
            <w:vAlign w:val="center"/>
          </w:tcPr>
          <w:p>
            <w:pPr>
              <w:jc w:val="center"/>
              <w:rPr>
                <w:sz w:val="24"/>
                <w:szCs w:val="24"/>
              </w:rPr>
            </w:pPr>
          </w:p>
        </w:tc>
        <w:tc>
          <w:tcPr>
            <w:tcW w:w="7125" w:type="dxa"/>
          </w:tcPr>
          <w:p>
            <w:pPr>
              <w:tabs>
                <w:tab w:val="left" w:pos="360"/>
              </w:tabs>
              <w:spacing w:line="360" w:lineRule="auto"/>
              <w:rPr>
                <w:rFonts w:hint="eastAsia" w:ascii="宋体" w:hAnsi="宋体" w:eastAsia="宋体" w:cs="宋体"/>
                <w:sz w:val="21"/>
                <w:szCs w:val="21"/>
              </w:rPr>
            </w:pPr>
            <w:r>
              <w:rPr>
                <w:rFonts w:hint="eastAsia" w:ascii="宋体" w:hAnsi="宋体" w:eastAsia="宋体" w:cs="宋体"/>
                <w:sz w:val="21"/>
                <w:szCs w:val="21"/>
              </w:rPr>
              <w:t>2、功能部件自动检测，传感部件自动判断、自动适应和自动校正</w:t>
            </w:r>
          </w:p>
        </w:tc>
        <w:tc>
          <w:tcPr>
            <w:tcW w:w="556" w:type="dxa"/>
            <w:vMerge w:val="continue"/>
          </w:tcPr>
          <w:p>
            <w:pPr>
              <w:tabs>
                <w:tab w:val="left" w:pos="360"/>
              </w:tabs>
              <w:rPr>
                <w:rFonts w:ascii="宋体" w:hAnsi="宋体"/>
                <w:szCs w:val="21"/>
              </w:rPr>
            </w:pPr>
          </w:p>
        </w:tc>
        <w:tc>
          <w:tcPr>
            <w:tcW w:w="733" w:type="dxa"/>
            <w:vMerge w:val="continue"/>
          </w:tcPr>
          <w:p>
            <w:pPr>
              <w:tabs>
                <w:tab w:val="left" w:pos="360"/>
              </w:tabs>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795" w:type="dxa"/>
            <w:vMerge w:val="continue"/>
            <w:vAlign w:val="center"/>
          </w:tcPr>
          <w:p>
            <w:pPr>
              <w:jc w:val="center"/>
              <w:rPr>
                <w:szCs w:val="21"/>
              </w:rPr>
            </w:pPr>
          </w:p>
        </w:tc>
        <w:tc>
          <w:tcPr>
            <w:tcW w:w="931" w:type="dxa"/>
            <w:vMerge w:val="continue"/>
            <w:vAlign w:val="center"/>
          </w:tcPr>
          <w:p>
            <w:pPr>
              <w:jc w:val="center"/>
              <w:rPr>
                <w:sz w:val="24"/>
                <w:szCs w:val="24"/>
              </w:rPr>
            </w:pPr>
          </w:p>
        </w:tc>
        <w:tc>
          <w:tcPr>
            <w:tcW w:w="7125" w:type="dxa"/>
          </w:tcPr>
          <w:p>
            <w:pPr>
              <w:tabs>
                <w:tab w:val="left" w:pos="360"/>
              </w:tabs>
              <w:spacing w:line="360" w:lineRule="auto"/>
              <w:rPr>
                <w:rFonts w:hint="eastAsia" w:ascii="宋体" w:hAnsi="宋体" w:eastAsia="宋体" w:cs="宋体"/>
                <w:sz w:val="21"/>
                <w:szCs w:val="21"/>
              </w:rPr>
            </w:pPr>
            <w:r>
              <w:rPr>
                <w:rFonts w:hint="eastAsia" w:ascii="宋体" w:hAnsi="宋体" w:eastAsia="宋体" w:cs="宋体"/>
                <w:sz w:val="21"/>
                <w:szCs w:val="21"/>
              </w:rPr>
              <w:t>3、先进的泉涌清洗和分段式气液混合冲洗，配合清洗配方，杜绝了堵塞和交叉污染现象</w:t>
            </w:r>
          </w:p>
        </w:tc>
        <w:tc>
          <w:tcPr>
            <w:tcW w:w="556" w:type="dxa"/>
            <w:vMerge w:val="continue"/>
          </w:tcPr>
          <w:p>
            <w:pPr>
              <w:tabs>
                <w:tab w:val="left" w:pos="360"/>
              </w:tabs>
              <w:rPr>
                <w:rFonts w:ascii="宋体" w:hAnsi="宋体"/>
                <w:szCs w:val="21"/>
              </w:rPr>
            </w:pPr>
          </w:p>
        </w:tc>
        <w:tc>
          <w:tcPr>
            <w:tcW w:w="733" w:type="dxa"/>
            <w:vMerge w:val="continue"/>
          </w:tcPr>
          <w:p>
            <w:pPr>
              <w:tabs>
                <w:tab w:val="left" w:pos="360"/>
              </w:tabs>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795" w:type="dxa"/>
            <w:vMerge w:val="continue"/>
            <w:vAlign w:val="center"/>
          </w:tcPr>
          <w:p>
            <w:pPr>
              <w:jc w:val="center"/>
              <w:rPr>
                <w:szCs w:val="21"/>
              </w:rPr>
            </w:pPr>
          </w:p>
        </w:tc>
        <w:tc>
          <w:tcPr>
            <w:tcW w:w="931" w:type="dxa"/>
            <w:vMerge w:val="continue"/>
            <w:vAlign w:val="center"/>
          </w:tcPr>
          <w:p>
            <w:pPr>
              <w:jc w:val="center"/>
              <w:rPr>
                <w:sz w:val="24"/>
                <w:szCs w:val="24"/>
              </w:rPr>
            </w:pPr>
          </w:p>
        </w:tc>
        <w:tc>
          <w:tcPr>
            <w:tcW w:w="7125" w:type="dxa"/>
          </w:tcPr>
          <w:p>
            <w:pPr>
              <w:tabs>
                <w:tab w:val="left" w:pos="360"/>
              </w:tabs>
              <w:spacing w:line="360" w:lineRule="auto"/>
              <w:rPr>
                <w:rFonts w:hint="eastAsia" w:ascii="宋体" w:hAnsi="宋体" w:eastAsia="宋体" w:cs="宋体"/>
                <w:sz w:val="21"/>
                <w:szCs w:val="21"/>
              </w:rPr>
            </w:pPr>
            <w:r>
              <w:rPr>
                <w:rFonts w:hint="eastAsia" w:ascii="宋体" w:hAnsi="宋体" w:eastAsia="宋体" w:cs="宋体"/>
                <w:sz w:val="21"/>
                <w:szCs w:val="21"/>
              </w:rPr>
              <w:t>4、一键式全方位维护操作，免除操作者繁杂工作及确保仪器最优工作状态</w:t>
            </w:r>
          </w:p>
        </w:tc>
        <w:tc>
          <w:tcPr>
            <w:tcW w:w="556" w:type="dxa"/>
            <w:vMerge w:val="continue"/>
          </w:tcPr>
          <w:p>
            <w:pPr>
              <w:tabs>
                <w:tab w:val="left" w:pos="360"/>
              </w:tabs>
              <w:rPr>
                <w:rFonts w:ascii="宋体" w:hAnsi="宋体"/>
                <w:szCs w:val="21"/>
              </w:rPr>
            </w:pPr>
          </w:p>
        </w:tc>
        <w:tc>
          <w:tcPr>
            <w:tcW w:w="733" w:type="dxa"/>
            <w:vMerge w:val="continue"/>
          </w:tcPr>
          <w:p>
            <w:pPr>
              <w:tabs>
                <w:tab w:val="left" w:pos="360"/>
              </w:tabs>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795" w:type="dxa"/>
            <w:vMerge w:val="continue"/>
            <w:vAlign w:val="center"/>
          </w:tcPr>
          <w:p>
            <w:pPr>
              <w:jc w:val="center"/>
              <w:rPr>
                <w:szCs w:val="21"/>
              </w:rPr>
            </w:pPr>
          </w:p>
        </w:tc>
        <w:tc>
          <w:tcPr>
            <w:tcW w:w="931" w:type="dxa"/>
            <w:vMerge w:val="continue"/>
            <w:vAlign w:val="center"/>
          </w:tcPr>
          <w:p>
            <w:pPr>
              <w:jc w:val="center"/>
              <w:rPr>
                <w:sz w:val="24"/>
                <w:szCs w:val="24"/>
              </w:rPr>
            </w:pPr>
          </w:p>
        </w:tc>
        <w:tc>
          <w:tcPr>
            <w:tcW w:w="7125" w:type="dxa"/>
          </w:tcPr>
          <w:p>
            <w:pPr>
              <w:tabs>
                <w:tab w:val="left" w:pos="360"/>
              </w:tabs>
              <w:spacing w:line="360" w:lineRule="auto"/>
              <w:rPr>
                <w:rFonts w:hint="eastAsia" w:ascii="宋体" w:hAnsi="宋体" w:eastAsia="宋体" w:cs="宋体"/>
                <w:sz w:val="21"/>
                <w:szCs w:val="21"/>
              </w:rPr>
            </w:pPr>
            <w:r>
              <w:rPr>
                <w:rFonts w:hint="eastAsia" w:ascii="宋体" w:hAnsi="宋体" w:eastAsia="宋体" w:cs="宋体"/>
                <w:sz w:val="21"/>
                <w:szCs w:val="21"/>
              </w:rPr>
              <w:t>5、检测和计算项目: K</w:t>
            </w:r>
            <w:r>
              <w:rPr>
                <w:rFonts w:hint="eastAsia" w:ascii="宋体" w:hAnsi="宋体" w:eastAsia="宋体" w:cs="宋体"/>
                <w:sz w:val="21"/>
                <w:szCs w:val="21"/>
                <w:vertAlign w:val="superscript"/>
              </w:rPr>
              <w:t>+</w:t>
            </w:r>
            <w:r>
              <w:rPr>
                <w:rFonts w:hint="eastAsia" w:ascii="宋体" w:hAnsi="宋体" w:eastAsia="宋体" w:cs="宋体"/>
                <w:sz w:val="21"/>
                <w:szCs w:val="21"/>
              </w:rPr>
              <w:t>、Na</w:t>
            </w:r>
            <w:r>
              <w:rPr>
                <w:rFonts w:hint="eastAsia" w:ascii="宋体" w:hAnsi="宋体" w:eastAsia="宋体" w:cs="宋体"/>
                <w:sz w:val="21"/>
                <w:szCs w:val="21"/>
                <w:vertAlign w:val="superscript"/>
              </w:rPr>
              <w:t>+</w:t>
            </w:r>
            <w:r>
              <w:rPr>
                <w:rFonts w:hint="eastAsia" w:ascii="宋体" w:hAnsi="宋体" w:eastAsia="宋体" w:cs="宋体"/>
                <w:sz w:val="21"/>
                <w:szCs w:val="21"/>
              </w:rPr>
              <w:t>、Cl</w:t>
            </w:r>
            <w:r>
              <w:rPr>
                <w:rFonts w:hint="eastAsia" w:ascii="宋体" w:hAnsi="宋体" w:eastAsia="宋体" w:cs="宋体"/>
                <w:sz w:val="21"/>
                <w:szCs w:val="21"/>
                <w:vertAlign w:val="superscript"/>
              </w:rPr>
              <w:t>—</w:t>
            </w:r>
            <w:r>
              <w:rPr>
                <w:rFonts w:hint="eastAsia" w:ascii="宋体" w:hAnsi="宋体" w:eastAsia="宋体" w:cs="宋体"/>
                <w:sz w:val="21"/>
                <w:szCs w:val="21"/>
              </w:rPr>
              <w:t>、Ca</w:t>
            </w:r>
            <w:r>
              <w:rPr>
                <w:rFonts w:hint="eastAsia" w:ascii="宋体" w:hAnsi="宋体" w:eastAsia="宋体" w:cs="宋体"/>
                <w:sz w:val="21"/>
                <w:szCs w:val="21"/>
                <w:vertAlign w:val="superscript"/>
              </w:rPr>
              <w:t>2+</w:t>
            </w:r>
            <w:r>
              <w:rPr>
                <w:rFonts w:hint="eastAsia" w:ascii="宋体" w:hAnsi="宋体" w:eastAsia="宋体" w:cs="宋体"/>
                <w:sz w:val="21"/>
                <w:szCs w:val="21"/>
              </w:rPr>
              <w:t>、pH、nCa、TCa、等多种参数组合</w:t>
            </w:r>
          </w:p>
        </w:tc>
        <w:tc>
          <w:tcPr>
            <w:tcW w:w="556" w:type="dxa"/>
            <w:vMerge w:val="continue"/>
          </w:tcPr>
          <w:p>
            <w:pPr>
              <w:tabs>
                <w:tab w:val="left" w:pos="360"/>
              </w:tabs>
              <w:rPr>
                <w:rFonts w:ascii="宋体" w:hAnsi="宋体"/>
                <w:szCs w:val="21"/>
              </w:rPr>
            </w:pPr>
          </w:p>
        </w:tc>
        <w:tc>
          <w:tcPr>
            <w:tcW w:w="733" w:type="dxa"/>
            <w:vMerge w:val="continue"/>
          </w:tcPr>
          <w:p>
            <w:pPr>
              <w:tabs>
                <w:tab w:val="left" w:pos="360"/>
              </w:tabs>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795" w:type="dxa"/>
            <w:vMerge w:val="continue"/>
            <w:vAlign w:val="center"/>
          </w:tcPr>
          <w:p>
            <w:pPr>
              <w:jc w:val="center"/>
              <w:rPr>
                <w:szCs w:val="21"/>
              </w:rPr>
            </w:pPr>
          </w:p>
        </w:tc>
        <w:tc>
          <w:tcPr>
            <w:tcW w:w="931" w:type="dxa"/>
            <w:vMerge w:val="continue"/>
            <w:vAlign w:val="center"/>
          </w:tcPr>
          <w:p>
            <w:pPr>
              <w:jc w:val="center"/>
              <w:rPr>
                <w:sz w:val="24"/>
                <w:szCs w:val="24"/>
              </w:rPr>
            </w:pPr>
          </w:p>
        </w:tc>
        <w:tc>
          <w:tcPr>
            <w:tcW w:w="7125" w:type="dxa"/>
          </w:tcPr>
          <w:p>
            <w:pPr>
              <w:tabs>
                <w:tab w:val="left" w:pos="360"/>
              </w:tabs>
              <w:spacing w:line="360" w:lineRule="auto"/>
              <w:rPr>
                <w:rFonts w:hint="eastAsia" w:ascii="宋体" w:hAnsi="宋体" w:eastAsia="宋体" w:cs="宋体"/>
                <w:sz w:val="21"/>
                <w:szCs w:val="21"/>
              </w:rPr>
            </w:pPr>
            <w:r>
              <w:rPr>
                <w:rFonts w:hint="eastAsia" w:ascii="宋体" w:hAnsi="宋体" w:eastAsia="宋体" w:cs="宋体"/>
                <w:sz w:val="21"/>
                <w:szCs w:val="21"/>
              </w:rPr>
              <w:t>6、较低的样品耗量：80</w:t>
            </w:r>
            <w:r>
              <w:rPr>
                <w:rFonts w:hint="eastAsia" w:ascii="宋体" w:hAnsi="宋体" w:eastAsia="宋体" w:cs="宋体"/>
                <w:bCs/>
                <w:sz w:val="21"/>
                <w:szCs w:val="21"/>
              </w:rPr>
              <w:t>μ</w:t>
            </w:r>
            <w:r>
              <w:rPr>
                <w:rFonts w:hint="eastAsia" w:ascii="宋体" w:hAnsi="宋体" w:eastAsia="宋体" w:cs="宋体"/>
                <w:sz w:val="21"/>
                <w:szCs w:val="21"/>
              </w:rPr>
              <w:t>l～150</w:t>
            </w:r>
            <w:r>
              <w:rPr>
                <w:rFonts w:hint="eastAsia" w:ascii="宋体" w:hAnsi="宋体" w:eastAsia="宋体" w:cs="宋体"/>
                <w:bCs/>
                <w:sz w:val="21"/>
                <w:szCs w:val="21"/>
              </w:rPr>
              <w:t>μ</w:t>
            </w:r>
            <w:r>
              <w:rPr>
                <w:rFonts w:hint="eastAsia" w:ascii="宋体" w:hAnsi="宋体" w:eastAsia="宋体" w:cs="宋体"/>
                <w:sz w:val="21"/>
                <w:szCs w:val="21"/>
              </w:rPr>
              <w:t>l，电解质项目从吸样到显示结果≤25秒</w:t>
            </w:r>
          </w:p>
        </w:tc>
        <w:tc>
          <w:tcPr>
            <w:tcW w:w="556" w:type="dxa"/>
            <w:vMerge w:val="continue"/>
          </w:tcPr>
          <w:p>
            <w:pPr>
              <w:tabs>
                <w:tab w:val="left" w:pos="360"/>
              </w:tabs>
              <w:rPr>
                <w:rFonts w:ascii="宋体" w:hAnsi="宋体"/>
                <w:szCs w:val="21"/>
              </w:rPr>
            </w:pPr>
          </w:p>
        </w:tc>
        <w:tc>
          <w:tcPr>
            <w:tcW w:w="733" w:type="dxa"/>
            <w:vMerge w:val="continue"/>
          </w:tcPr>
          <w:p>
            <w:pPr>
              <w:tabs>
                <w:tab w:val="left" w:pos="360"/>
              </w:tabs>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795" w:type="dxa"/>
            <w:vMerge w:val="continue"/>
            <w:vAlign w:val="center"/>
          </w:tcPr>
          <w:p>
            <w:pPr>
              <w:jc w:val="center"/>
              <w:rPr>
                <w:szCs w:val="21"/>
              </w:rPr>
            </w:pPr>
          </w:p>
        </w:tc>
        <w:tc>
          <w:tcPr>
            <w:tcW w:w="931" w:type="dxa"/>
            <w:vMerge w:val="continue"/>
            <w:vAlign w:val="center"/>
          </w:tcPr>
          <w:p>
            <w:pPr>
              <w:jc w:val="center"/>
              <w:rPr>
                <w:sz w:val="24"/>
                <w:szCs w:val="24"/>
              </w:rPr>
            </w:pPr>
          </w:p>
        </w:tc>
        <w:tc>
          <w:tcPr>
            <w:tcW w:w="7125" w:type="dxa"/>
          </w:tcPr>
          <w:p>
            <w:pPr>
              <w:tabs>
                <w:tab w:val="left" w:pos="360"/>
              </w:tabs>
              <w:spacing w:line="360" w:lineRule="auto"/>
              <w:rPr>
                <w:rFonts w:hint="eastAsia" w:ascii="宋体" w:hAnsi="宋体" w:eastAsia="宋体" w:cs="宋体"/>
                <w:sz w:val="21"/>
                <w:szCs w:val="21"/>
              </w:rPr>
            </w:pPr>
            <w:r>
              <w:rPr>
                <w:rFonts w:hint="eastAsia" w:ascii="宋体" w:hAnsi="宋体" w:eastAsia="宋体" w:cs="宋体"/>
                <w:sz w:val="21"/>
                <w:szCs w:val="21"/>
              </w:rPr>
              <w:t>7、断电后仍可储存质控和样品数据，实现数据储存再现，超大存储量&gt;5000,并支持无限扩展</w:t>
            </w:r>
          </w:p>
        </w:tc>
        <w:tc>
          <w:tcPr>
            <w:tcW w:w="556" w:type="dxa"/>
            <w:vMerge w:val="continue"/>
          </w:tcPr>
          <w:p>
            <w:pPr>
              <w:tabs>
                <w:tab w:val="left" w:pos="360"/>
              </w:tabs>
              <w:rPr>
                <w:rFonts w:ascii="宋体" w:hAnsi="宋体"/>
                <w:szCs w:val="21"/>
              </w:rPr>
            </w:pPr>
          </w:p>
        </w:tc>
        <w:tc>
          <w:tcPr>
            <w:tcW w:w="733" w:type="dxa"/>
            <w:vMerge w:val="continue"/>
          </w:tcPr>
          <w:p>
            <w:pPr>
              <w:tabs>
                <w:tab w:val="left" w:pos="360"/>
              </w:tabs>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795" w:type="dxa"/>
            <w:vMerge w:val="continue"/>
            <w:vAlign w:val="center"/>
          </w:tcPr>
          <w:p>
            <w:pPr>
              <w:jc w:val="center"/>
              <w:rPr>
                <w:szCs w:val="21"/>
              </w:rPr>
            </w:pPr>
          </w:p>
        </w:tc>
        <w:tc>
          <w:tcPr>
            <w:tcW w:w="931" w:type="dxa"/>
            <w:vMerge w:val="continue"/>
            <w:vAlign w:val="center"/>
          </w:tcPr>
          <w:p>
            <w:pPr>
              <w:jc w:val="center"/>
              <w:rPr>
                <w:sz w:val="24"/>
                <w:szCs w:val="24"/>
              </w:rPr>
            </w:pPr>
          </w:p>
        </w:tc>
        <w:tc>
          <w:tcPr>
            <w:tcW w:w="7125" w:type="dxa"/>
          </w:tcPr>
          <w:p>
            <w:pPr>
              <w:tabs>
                <w:tab w:val="left" w:pos="360"/>
              </w:tabs>
              <w:spacing w:line="360" w:lineRule="auto"/>
              <w:rPr>
                <w:rFonts w:hint="eastAsia" w:ascii="宋体" w:hAnsi="宋体" w:eastAsia="宋体" w:cs="宋体"/>
                <w:sz w:val="21"/>
                <w:szCs w:val="21"/>
              </w:rPr>
            </w:pPr>
            <w:r>
              <w:rPr>
                <w:rFonts w:hint="eastAsia" w:ascii="宋体" w:hAnsi="宋体" w:eastAsia="宋体" w:cs="宋体"/>
                <w:sz w:val="21"/>
                <w:szCs w:val="21"/>
              </w:rPr>
              <w:t>8、国际标准HL7协议，标配网络接口支持LIS联网，支持外接打印机、鼠标和键盘，支持U盘数据导出，支持软件在线升级</w:t>
            </w:r>
          </w:p>
        </w:tc>
        <w:tc>
          <w:tcPr>
            <w:tcW w:w="556" w:type="dxa"/>
            <w:vMerge w:val="continue"/>
          </w:tcPr>
          <w:p>
            <w:pPr>
              <w:tabs>
                <w:tab w:val="left" w:pos="360"/>
              </w:tabs>
              <w:rPr>
                <w:rFonts w:ascii="宋体" w:hAnsi="宋体"/>
                <w:szCs w:val="21"/>
              </w:rPr>
            </w:pPr>
          </w:p>
        </w:tc>
        <w:tc>
          <w:tcPr>
            <w:tcW w:w="733" w:type="dxa"/>
            <w:vMerge w:val="continue"/>
          </w:tcPr>
          <w:p>
            <w:pPr>
              <w:tabs>
                <w:tab w:val="left" w:pos="360"/>
              </w:tabs>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795" w:type="dxa"/>
            <w:vMerge w:val="continue"/>
            <w:vAlign w:val="center"/>
          </w:tcPr>
          <w:p>
            <w:pPr>
              <w:jc w:val="center"/>
              <w:rPr>
                <w:szCs w:val="21"/>
              </w:rPr>
            </w:pPr>
          </w:p>
        </w:tc>
        <w:tc>
          <w:tcPr>
            <w:tcW w:w="931" w:type="dxa"/>
            <w:vMerge w:val="continue"/>
            <w:vAlign w:val="center"/>
          </w:tcPr>
          <w:p>
            <w:pPr>
              <w:jc w:val="center"/>
              <w:rPr>
                <w:sz w:val="24"/>
                <w:szCs w:val="24"/>
              </w:rPr>
            </w:pPr>
          </w:p>
        </w:tc>
        <w:tc>
          <w:tcPr>
            <w:tcW w:w="7125" w:type="dxa"/>
          </w:tcPr>
          <w:p>
            <w:pPr>
              <w:tabs>
                <w:tab w:val="left" w:pos="360"/>
              </w:tabs>
              <w:spacing w:line="360" w:lineRule="auto"/>
              <w:rPr>
                <w:rFonts w:hint="eastAsia" w:ascii="宋体" w:hAnsi="宋体" w:eastAsia="宋体" w:cs="宋体"/>
                <w:sz w:val="21"/>
                <w:szCs w:val="21"/>
              </w:rPr>
            </w:pPr>
            <w:r>
              <w:rPr>
                <w:rFonts w:hint="eastAsia" w:ascii="宋体" w:hAnsi="宋体" w:eastAsia="宋体" w:cs="宋体"/>
                <w:sz w:val="21"/>
                <w:szCs w:val="21"/>
              </w:rPr>
              <w:t>9、自动一点及两点定标，附加人工定标功能，自动斜率和均差参数调整，支持原厂质控参数条码扫描输入</w:t>
            </w:r>
          </w:p>
        </w:tc>
        <w:tc>
          <w:tcPr>
            <w:tcW w:w="556" w:type="dxa"/>
            <w:vMerge w:val="continue"/>
          </w:tcPr>
          <w:p>
            <w:pPr>
              <w:tabs>
                <w:tab w:val="left" w:pos="360"/>
              </w:tabs>
              <w:rPr>
                <w:rFonts w:ascii="宋体" w:hAnsi="宋体"/>
                <w:szCs w:val="21"/>
              </w:rPr>
            </w:pPr>
          </w:p>
        </w:tc>
        <w:tc>
          <w:tcPr>
            <w:tcW w:w="733" w:type="dxa"/>
            <w:vMerge w:val="continue"/>
          </w:tcPr>
          <w:p>
            <w:pPr>
              <w:tabs>
                <w:tab w:val="left" w:pos="360"/>
              </w:tabs>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795" w:type="dxa"/>
            <w:vMerge w:val="continue"/>
            <w:vAlign w:val="center"/>
          </w:tcPr>
          <w:p>
            <w:pPr>
              <w:jc w:val="center"/>
              <w:rPr>
                <w:szCs w:val="21"/>
              </w:rPr>
            </w:pPr>
          </w:p>
        </w:tc>
        <w:tc>
          <w:tcPr>
            <w:tcW w:w="931" w:type="dxa"/>
            <w:vMerge w:val="continue"/>
            <w:vAlign w:val="center"/>
          </w:tcPr>
          <w:p>
            <w:pPr>
              <w:jc w:val="center"/>
              <w:rPr>
                <w:sz w:val="24"/>
                <w:szCs w:val="24"/>
              </w:rPr>
            </w:pPr>
          </w:p>
        </w:tc>
        <w:tc>
          <w:tcPr>
            <w:tcW w:w="7125" w:type="dxa"/>
          </w:tcPr>
          <w:p>
            <w:pPr>
              <w:tabs>
                <w:tab w:val="left" w:pos="360"/>
              </w:tabs>
              <w:spacing w:line="360" w:lineRule="auto"/>
              <w:rPr>
                <w:rFonts w:hint="eastAsia" w:ascii="宋体" w:hAnsi="宋体" w:eastAsia="宋体" w:cs="宋体"/>
                <w:sz w:val="21"/>
                <w:szCs w:val="21"/>
              </w:rPr>
            </w:pPr>
            <w:r>
              <w:rPr>
                <w:rFonts w:hint="eastAsia" w:ascii="宋体" w:hAnsi="宋体" w:eastAsia="宋体" w:cs="宋体"/>
                <w:sz w:val="21"/>
                <w:szCs w:val="21"/>
              </w:rPr>
              <w:t>10、一体化试剂包，降低生物污染风险,符合环保要求</w:t>
            </w:r>
          </w:p>
        </w:tc>
        <w:tc>
          <w:tcPr>
            <w:tcW w:w="556" w:type="dxa"/>
            <w:vMerge w:val="continue"/>
          </w:tcPr>
          <w:p>
            <w:pPr>
              <w:tabs>
                <w:tab w:val="left" w:pos="360"/>
              </w:tabs>
              <w:rPr>
                <w:rFonts w:ascii="宋体" w:hAnsi="宋体"/>
                <w:szCs w:val="21"/>
              </w:rPr>
            </w:pPr>
          </w:p>
        </w:tc>
        <w:tc>
          <w:tcPr>
            <w:tcW w:w="733" w:type="dxa"/>
            <w:vMerge w:val="continue"/>
          </w:tcPr>
          <w:p>
            <w:pPr>
              <w:tabs>
                <w:tab w:val="left" w:pos="360"/>
              </w:tabs>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6" w:hRule="atLeast"/>
          <w:jc w:val="center"/>
        </w:trPr>
        <w:tc>
          <w:tcPr>
            <w:tcW w:w="795" w:type="dxa"/>
            <w:vMerge w:val="continue"/>
            <w:vAlign w:val="center"/>
          </w:tcPr>
          <w:p>
            <w:pPr>
              <w:jc w:val="center"/>
              <w:rPr>
                <w:szCs w:val="21"/>
              </w:rPr>
            </w:pPr>
          </w:p>
        </w:tc>
        <w:tc>
          <w:tcPr>
            <w:tcW w:w="931" w:type="dxa"/>
            <w:vMerge w:val="continue"/>
            <w:vAlign w:val="center"/>
          </w:tcPr>
          <w:p>
            <w:pPr>
              <w:jc w:val="center"/>
              <w:rPr>
                <w:sz w:val="24"/>
                <w:szCs w:val="24"/>
              </w:rPr>
            </w:pPr>
          </w:p>
        </w:tc>
        <w:tc>
          <w:tcPr>
            <w:tcW w:w="7125" w:type="dxa"/>
          </w:tcPr>
          <w:p>
            <w:pPr>
              <w:tabs>
                <w:tab w:val="left" w:pos="360"/>
              </w:tabs>
              <w:spacing w:line="360" w:lineRule="auto"/>
              <w:rPr>
                <w:rFonts w:hint="eastAsia" w:ascii="宋体" w:hAnsi="宋体" w:eastAsia="宋体" w:cs="宋体"/>
                <w:sz w:val="21"/>
                <w:szCs w:val="21"/>
              </w:rPr>
            </w:pPr>
            <w:r>
              <w:rPr>
                <w:rFonts w:hint="eastAsia" w:ascii="宋体" w:hAnsi="宋体" w:eastAsia="宋体" w:cs="宋体"/>
                <w:sz w:val="21"/>
                <w:szCs w:val="21"/>
              </w:rPr>
              <w:t>11、背光式电极观察窗，让检测一目了然</w:t>
            </w:r>
          </w:p>
        </w:tc>
        <w:tc>
          <w:tcPr>
            <w:tcW w:w="556" w:type="dxa"/>
            <w:vMerge w:val="continue"/>
          </w:tcPr>
          <w:p>
            <w:pPr>
              <w:tabs>
                <w:tab w:val="left" w:pos="360"/>
              </w:tabs>
              <w:rPr>
                <w:rFonts w:ascii="宋体" w:hAnsi="宋体"/>
                <w:szCs w:val="21"/>
              </w:rPr>
            </w:pPr>
          </w:p>
        </w:tc>
        <w:tc>
          <w:tcPr>
            <w:tcW w:w="733" w:type="dxa"/>
            <w:vMerge w:val="continue"/>
          </w:tcPr>
          <w:p>
            <w:pPr>
              <w:tabs>
                <w:tab w:val="left" w:pos="360"/>
              </w:tabs>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795" w:type="dxa"/>
            <w:vMerge w:val="continue"/>
            <w:vAlign w:val="center"/>
          </w:tcPr>
          <w:p>
            <w:pPr>
              <w:jc w:val="center"/>
              <w:rPr>
                <w:szCs w:val="21"/>
              </w:rPr>
            </w:pPr>
          </w:p>
        </w:tc>
        <w:tc>
          <w:tcPr>
            <w:tcW w:w="931" w:type="dxa"/>
            <w:vMerge w:val="continue"/>
            <w:vAlign w:val="center"/>
          </w:tcPr>
          <w:p>
            <w:pPr>
              <w:jc w:val="center"/>
              <w:rPr>
                <w:sz w:val="24"/>
                <w:szCs w:val="24"/>
              </w:rPr>
            </w:pPr>
          </w:p>
        </w:tc>
        <w:tc>
          <w:tcPr>
            <w:tcW w:w="7125" w:type="dxa"/>
          </w:tcPr>
          <w:p>
            <w:pPr>
              <w:tabs>
                <w:tab w:val="left" w:pos="360"/>
              </w:tabs>
              <w:spacing w:line="360" w:lineRule="auto"/>
              <w:rPr>
                <w:rFonts w:hint="eastAsia" w:ascii="宋体" w:hAnsi="宋体" w:eastAsia="宋体" w:cs="宋体"/>
                <w:sz w:val="21"/>
                <w:szCs w:val="21"/>
              </w:rPr>
            </w:pPr>
            <w:r>
              <w:rPr>
                <w:rFonts w:hint="eastAsia" w:ascii="宋体" w:hAnsi="宋体" w:eastAsia="宋体" w:cs="宋体"/>
                <w:sz w:val="21"/>
                <w:szCs w:val="21"/>
              </w:rPr>
              <w:t>12、试剂余量报警，条码耗材控制技术</w:t>
            </w:r>
          </w:p>
        </w:tc>
        <w:tc>
          <w:tcPr>
            <w:tcW w:w="556" w:type="dxa"/>
            <w:vMerge w:val="continue"/>
          </w:tcPr>
          <w:p>
            <w:pPr>
              <w:tabs>
                <w:tab w:val="left" w:pos="360"/>
              </w:tabs>
              <w:rPr>
                <w:rFonts w:ascii="宋体" w:hAnsi="宋体"/>
                <w:szCs w:val="21"/>
              </w:rPr>
            </w:pPr>
          </w:p>
        </w:tc>
        <w:tc>
          <w:tcPr>
            <w:tcW w:w="733" w:type="dxa"/>
            <w:vMerge w:val="continue"/>
          </w:tcPr>
          <w:p>
            <w:pPr>
              <w:tabs>
                <w:tab w:val="left" w:pos="360"/>
              </w:tabs>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795" w:type="dxa"/>
            <w:vMerge w:val="continue"/>
            <w:vAlign w:val="center"/>
          </w:tcPr>
          <w:p>
            <w:pPr>
              <w:jc w:val="center"/>
              <w:rPr>
                <w:szCs w:val="21"/>
              </w:rPr>
            </w:pPr>
          </w:p>
        </w:tc>
        <w:tc>
          <w:tcPr>
            <w:tcW w:w="931" w:type="dxa"/>
            <w:vMerge w:val="continue"/>
            <w:vAlign w:val="center"/>
          </w:tcPr>
          <w:p>
            <w:pPr>
              <w:jc w:val="center"/>
              <w:rPr>
                <w:sz w:val="24"/>
                <w:szCs w:val="24"/>
              </w:rPr>
            </w:pPr>
          </w:p>
        </w:tc>
        <w:tc>
          <w:tcPr>
            <w:tcW w:w="7125" w:type="dxa"/>
          </w:tcPr>
          <w:p>
            <w:pPr>
              <w:tabs>
                <w:tab w:val="left" w:pos="360"/>
              </w:tabs>
              <w:spacing w:line="360" w:lineRule="auto"/>
              <w:rPr>
                <w:rFonts w:hint="eastAsia" w:ascii="宋体" w:hAnsi="宋体" w:eastAsia="宋体" w:cs="宋体"/>
                <w:sz w:val="21"/>
                <w:szCs w:val="21"/>
              </w:rPr>
            </w:pPr>
            <w:r>
              <w:rPr>
                <w:rFonts w:hint="eastAsia" w:ascii="宋体" w:hAnsi="宋体" w:eastAsia="宋体" w:cs="宋体"/>
                <w:sz w:val="21"/>
                <w:szCs w:val="21"/>
              </w:rPr>
              <w:t>13、可选项自动进样盘，自动进样盘提供1个急诊测试位，3个质控测试位及25个样品测试位；进样盘配原始管加样、无需分装样品直接测量，液面检测及采样针防碰撞功能，外置条码扫描</w:t>
            </w:r>
          </w:p>
        </w:tc>
        <w:tc>
          <w:tcPr>
            <w:tcW w:w="556" w:type="dxa"/>
            <w:vMerge w:val="continue"/>
          </w:tcPr>
          <w:p>
            <w:pPr>
              <w:tabs>
                <w:tab w:val="left" w:pos="360"/>
              </w:tabs>
              <w:rPr>
                <w:rFonts w:ascii="宋体" w:hAnsi="宋体"/>
                <w:szCs w:val="21"/>
              </w:rPr>
            </w:pPr>
          </w:p>
        </w:tc>
        <w:tc>
          <w:tcPr>
            <w:tcW w:w="733" w:type="dxa"/>
            <w:vMerge w:val="continue"/>
          </w:tcPr>
          <w:p>
            <w:pPr>
              <w:tabs>
                <w:tab w:val="left" w:pos="360"/>
              </w:tabs>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795" w:type="dxa"/>
            <w:vMerge w:val="continue"/>
            <w:vAlign w:val="center"/>
          </w:tcPr>
          <w:p>
            <w:pPr>
              <w:jc w:val="center"/>
              <w:rPr>
                <w:szCs w:val="21"/>
              </w:rPr>
            </w:pPr>
          </w:p>
        </w:tc>
        <w:tc>
          <w:tcPr>
            <w:tcW w:w="931" w:type="dxa"/>
            <w:vMerge w:val="continue"/>
            <w:vAlign w:val="center"/>
          </w:tcPr>
          <w:p>
            <w:pPr>
              <w:jc w:val="center"/>
              <w:rPr>
                <w:sz w:val="24"/>
                <w:szCs w:val="24"/>
              </w:rPr>
            </w:pPr>
          </w:p>
        </w:tc>
        <w:tc>
          <w:tcPr>
            <w:tcW w:w="7125" w:type="dxa"/>
          </w:tcPr>
          <w:p>
            <w:pPr>
              <w:tabs>
                <w:tab w:val="left" w:pos="360"/>
              </w:tabs>
              <w:spacing w:line="360" w:lineRule="auto"/>
              <w:rPr>
                <w:rFonts w:hint="eastAsia" w:ascii="宋体" w:hAnsi="宋体" w:eastAsia="宋体" w:cs="宋体"/>
                <w:sz w:val="21"/>
                <w:szCs w:val="21"/>
              </w:rPr>
            </w:pPr>
            <w:r>
              <w:rPr>
                <w:rFonts w:hint="eastAsia" w:ascii="宋体" w:hAnsi="宋体" w:eastAsia="宋体" w:cs="宋体"/>
                <w:sz w:val="21"/>
                <w:szCs w:val="21"/>
              </w:rPr>
              <w:t>14、在线图文指导、自动纠错导航、帮助信息</w:t>
            </w:r>
          </w:p>
        </w:tc>
        <w:tc>
          <w:tcPr>
            <w:tcW w:w="556" w:type="dxa"/>
            <w:vMerge w:val="continue"/>
          </w:tcPr>
          <w:p>
            <w:pPr>
              <w:tabs>
                <w:tab w:val="left" w:pos="360"/>
              </w:tabs>
              <w:rPr>
                <w:rFonts w:ascii="宋体" w:hAnsi="宋体"/>
                <w:szCs w:val="21"/>
              </w:rPr>
            </w:pPr>
          </w:p>
        </w:tc>
        <w:tc>
          <w:tcPr>
            <w:tcW w:w="733" w:type="dxa"/>
            <w:vMerge w:val="continue"/>
          </w:tcPr>
          <w:p>
            <w:pPr>
              <w:tabs>
                <w:tab w:val="left" w:pos="360"/>
              </w:tabs>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795" w:type="dxa"/>
            <w:vMerge w:val="continue"/>
            <w:vAlign w:val="center"/>
          </w:tcPr>
          <w:p>
            <w:pPr>
              <w:jc w:val="center"/>
              <w:rPr>
                <w:szCs w:val="21"/>
              </w:rPr>
            </w:pPr>
          </w:p>
        </w:tc>
        <w:tc>
          <w:tcPr>
            <w:tcW w:w="931" w:type="dxa"/>
            <w:vMerge w:val="continue"/>
            <w:vAlign w:val="center"/>
          </w:tcPr>
          <w:p>
            <w:pPr>
              <w:jc w:val="center"/>
              <w:rPr>
                <w:sz w:val="24"/>
                <w:szCs w:val="24"/>
              </w:rPr>
            </w:pPr>
          </w:p>
        </w:tc>
        <w:tc>
          <w:tcPr>
            <w:tcW w:w="7125" w:type="dxa"/>
          </w:tcPr>
          <w:p>
            <w:pPr>
              <w:tabs>
                <w:tab w:val="left" w:pos="360"/>
              </w:tabs>
              <w:spacing w:line="360" w:lineRule="auto"/>
              <w:rPr>
                <w:rFonts w:hint="eastAsia" w:ascii="宋体" w:hAnsi="宋体" w:eastAsia="宋体" w:cs="宋体"/>
                <w:sz w:val="21"/>
                <w:szCs w:val="21"/>
              </w:rPr>
            </w:pPr>
            <w:r>
              <w:rPr>
                <w:rFonts w:hint="eastAsia" w:ascii="宋体" w:hAnsi="宋体" w:eastAsia="宋体" w:cs="宋体"/>
                <w:sz w:val="21"/>
                <w:szCs w:val="21"/>
              </w:rPr>
              <w:t>15、支持多任务操作</w:t>
            </w:r>
          </w:p>
        </w:tc>
        <w:tc>
          <w:tcPr>
            <w:tcW w:w="556" w:type="dxa"/>
            <w:vMerge w:val="continue"/>
          </w:tcPr>
          <w:p>
            <w:pPr>
              <w:tabs>
                <w:tab w:val="left" w:pos="360"/>
              </w:tabs>
              <w:rPr>
                <w:rFonts w:ascii="宋体" w:hAnsi="宋体"/>
                <w:szCs w:val="21"/>
              </w:rPr>
            </w:pPr>
          </w:p>
        </w:tc>
        <w:tc>
          <w:tcPr>
            <w:tcW w:w="733" w:type="dxa"/>
            <w:vMerge w:val="continue"/>
          </w:tcPr>
          <w:p>
            <w:pPr>
              <w:tabs>
                <w:tab w:val="left" w:pos="360"/>
              </w:tabs>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795" w:type="dxa"/>
            <w:vMerge w:val="continue"/>
            <w:vAlign w:val="center"/>
          </w:tcPr>
          <w:p>
            <w:pPr>
              <w:jc w:val="center"/>
              <w:rPr>
                <w:szCs w:val="21"/>
              </w:rPr>
            </w:pPr>
          </w:p>
        </w:tc>
        <w:tc>
          <w:tcPr>
            <w:tcW w:w="931" w:type="dxa"/>
            <w:vMerge w:val="continue"/>
            <w:vAlign w:val="center"/>
          </w:tcPr>
          <w:p>
            <w:pPr>
              <w:jc w:val="center"/>
              <w:rPr>
                <w:sz w:val="24"/>
                <w:szCs w:val="24"/>
              </w:rPr>
            </w:pPr>
          </w:p>
        </w:tc>
        <w:tc>
          <w:tcPr>
            <w:tcW w:w="7125" w:type="dxa"/>
          </w:tcPr>
          <w:p>
            <w:pPr>
              <w:tabs>
                <w:tab w:val="left" w:pos="360"/>
              </w:tabs>
              <w:spacing w:line="360" w:lineRule="auto"/>
              <w:rPr>
                <w:rFonts w:hint="eastAsia" w:ascii="宋体" w:hAnsi="宋体" w:eastAsia="宋体" w:cs="宋体"/>
                <w:sz w:val="21"/>
                <w:szCs w:val="21"/>
              </w:rPr>
            </w:pPr>
            <w:r>
              <w:rPr>
                <w:rFonts w:hint="eastAsia" w:ascii="宋体" w:hAnsi="宋体" w:eastAsia="宋体" w:cs="宋体"/>
                <w:sz w:val="21"/>
                <w:szCs w:val="21"/>
              </w:rPr>
              <w:t>16、支持样本或流路堵报警及自动和手动排堵功能,气泡报警功能</w:t>
            </w:r>
          </w:p>
        </w:tc>
        <w:tc>
          <w:tcPr>
            <w:tcW w:w="556" w:type="dxa"/>
            <w:vMerge w:val="continue"/>
          </w:tcPr>
          <w:p>
            <w:pPr>
              <w:tabs>
                <w:tab w:val="left" w:pos="360"/>
              </w:tabs>
              <w:rPr>
                <w:rFonts w:ascii="宋体" w:hAnsi="宋体"/>
                <w:szCs w:val="21"/>
              </w:rPr>
            </w:pPr>
          </w:p>
        </w:tc>
        <w:tc>
          <w:tcPr>
            <w:tcW w:w="733" w:type="dxa"/>
            <w:vMerge w:val="continue"/>
          </w:tcPr>
          <w:p>
            <w:pPr>
              <w:tabs>
                <w:tab w:val="left" w:pos="360"/>
              </w:tabs>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795" w:type="dxa"/>
            <w:vMerge w:val="continue"/>
            <w:vAlign w:val="center"/>
          </w:tcPr>
          <w:p>
            <w:pPr>
              <w:jc w:val="center"/>
              <w:rPr>
                <w:szCs w:val="21"/>
              </w:rPr>
            </w:pPr>
          </w:p>
        </w:tc>
        <w:tc>
          <w:tcPr>
            <w:tcW w:w="931" w:type="dxa"/>
            <w:vMerge w:val="continue"/>
            <w:vAlign w:val="center"/>
          </w:tcPr>
          <w:p>
            <w:pPr>
              <w:jc w:val="center"/>
              <w:rPr>
                <w:sz w:val="24"/>
                <w:szCs w:val="24"/>
              </w:rPr>
            </w:pPr>
          </w:p>
        </w:tc>
        <w:tc>
          <w:tcPr>
            <w:tcW w:w="7125" w:type="dxa"/>
          </w:tcPr>
          <w:p>
            <w:pPr>
              <w:tabs>
                <w:tab w:val="left" w:pos="360"/>
              </w:tabs>
              <w:spacing w:line="360" w:lineRule="auto"/>
              <w:rPr>
                <w:rFonts w:hint="eastAsia" w:ascii="宋体" w:hAnsi="宋体" w:eastAsia="宋体" w:cs="宋体"/>
                <w:sz w:val="21"/>
                <w:szCs w:val="21"/>
              </w:rPr>
            </w:pPr>
            <w:r>
              <w:rPr>
                <w:rFonts w:hint="eastAsia" w:ascii="宋体" w:hAnsi="宋体" w:eastAsia="宋体" w:cs="宋体"/>
                <w:sz w:val="21"/>
                <w:szCs w:val="21"/>
              </w:rPr>
              <w:t>17、配套原厂质控(提供注册证) QC质控报警,锁定报警参数以防止测试</w:t>
            </w:r>
          </w:p>
        </w:tc>
        <w:tc>
          <w:tcPr>
            <w:tcW w:w="556" w:type="dxa"/>
            <w:vMerge w:val="continue"/>
          </w:tcPr>
          <w:p>
            <w:pPr>
              <w:tabs>
                <w:tab w:val="left" w:pos="360"/>
              </w:tabs>
              <w:rPr>
                <w:rFonts w:ascii="宋体" w:hAnsi="宋体"/>
                <w:szCs w:val="21"/>
              </w:rPr>
            </w:pPr>
          </w:p>
        </w:tc>
        <w:tc>
          <w:tcPr>
            <w:tcW w:w="733" w:type="dxa"/>
            <w:vMerge w:val="continue"/>
          </w:tcPr>
          <w:p>
            <w:pPr>
              <w:tabs>
                <w:tab w:val="left" w:pos="360"/>
              </w:tabs>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795" w:type="dxa"/>
            <w:vMerge w:val="continue"/>
            <w:vAlign w:val="center"/>
          </w:tcPr>
          <w:p>
            <w:pPr>
              <w:jc w:val="center"/>
              <w:rPr>
                <w:szCs w:val="21"/>
              </w:rPr>
            </w:pPr>
          </w:p>
        </w:tc>
        <w:tc>
          <w:tcPr>
            <w:tcW w:w="931" w:type="dxa"/>
            <w:vMerge w:val="continue"/>
            <w:vAlign w:val="center"/>
          </w:tcPr>
          <w:p>
            <w:pPr>
              <w:jc w:val="center"/>
              <w:rPr>
                <w:sz w:val="24"/>
                <w:szCs w:val="24"/>
              </w:rPr>
            </w:pPr>
          </w:p>
        </w:tc>
        <w:tc>
          <w:tcPr>
            <w:tcW w:w="7125" w:type="dxa"/>
          </w:tcPr>
          <w:p>
            <w:pPr>
              <w:tabs>
                <w:tab w:val="left" w:pos="360"/>
              </w:tabs>
              <w:spacing w:line="360" w:lineRule="auto"/>
              <w:rPr>
                <w:rFonts w:hint="eastAsia" w:ascii="宋体" w:hAnsi="宋体" w:eastAsia="宋体" w:cs="宋体"/>
                <w:sz w:val="21"/>
                <w:szCs w:val="21"/>
              </w:rPr>
            </w:pPr>
            <w:r>
              <w:rPr>
                <w:rFonts w:hint="eastAsia" w:ascii="宋体" w:hAnsi="宋体" w:eastAsia="宋体" w:cs="宋体"/>
                <w:sz w:val="21"/>
                <w:szCs w:val="21"/>
              </w:rPr>
              <w:t>18、PH有温度较准功能,保证结果更加准确</w:t>
            </w:r>
          </w:p>
        </w:tc>
        <w:tc>
          <w:tcPr>
            <w:tcW w:w="556" w:type="dxa"/>
            <w:vMerge w:val="continue"/>
          </w:tcPr>
          <w:p>
            <w:pPr>
              <w:tabs>
                <w:tab w:val="left" w:pos="360"/>
              </w:tabs>
              <w:rPr>
                <w:rFonts w:ascii="宋体" w:hAnsi="宋体"/>
                <w:szCs w:val="21"/>
              </w:rPr>
            </w:pPr>
          </w:p>
        </w:tc>
        <w:tc>
          <w:tcPr>
            <w:tcW w:w="733" w:type="dxa"/>
            <w:vMerge w:val="continue"/>
          </w:tcPr>
          <w:p>
            <w:pPr>
              <w:tabs>
                <w:tab w:val="left" w:pos="360"/>
              </w:tabs>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795" w:type="dxa"/>
            <w:vMerge w:val="continue"/>
            <w:vAlign w:val="center"/>
          </w:tcPr>
          <w:p>
            <w:pPr>
              <w:jc w:val="center"/>
              <w:rPr>
                <w:szCs w:val="21"/>
              </w:rPr>
            </w:pPr>
          </w:p>
        </w:tc>
        <w:tc>
          <w:tcPr>
            <w:tcW w:w="931" w:type="dxa"/>
            <w:vMerge w:val="continue"/>
            <w:vAlign w:val="center"/>
          </w:tcPr>
          <w:p>
            <w:pPr>
              <w:jc w:val="center"/>
              <w:rPr>
                <w:b/>
                <w:bCs/>
                <w:sz w:val="24"/>
                <w:szCs w:val="24"/>
              </w:rPr>
            </w:pPr>
          </w:p>
        </w:tc>
        <w:tc>
          <w:tcPr>
            <w:tcW w:w="7125" w:type="dxa"/>
          </w:tcPr>
          <w:p>
            <w:pPr>
              <w:tabs>
                <w:tab w:val="left" w:pos="360"/>
              </w:tabs>
              <w:spacing w:line="360" w:lineRule="auto"/>
              <w:rPr>
                <w:rFonts w:hint="eastAsia" w:ascii="宋体" w:hAnsi="宋体" w:eastAsia="宋体" w:cs="宋体"/>
                <w:b/>
                <w:bCs/>
                <w:sz w:val="21"/>
                <w:szCs w:val="21"/>
              </w:rPr>
            </w:pPr>
            <w:r>
              <w:rPr>
                <w:rFonts w:hint="eastAsia" w:ascii="宋体" w:hAnsi="宋体" w:eastAsia="宋体" w:cs="宋体"/>
                <w:b/>
                <w:bCs/>
                <w:sz w:val="21"/>
                <w:szCs w:val="21"/>
              </w:rPr>
              <w:t>二、样品种类：</w:t>
            </w:r>
          </w:p>
        </w:tc>
        <w:tc>
          <w:tcPr>
            <w:tcW w:w="556" w:type="dxa"/>
            <w:vMerge w:val="continue"/>
          </w:tcPr>
          <w:p>
            <w:pPr>
              <w:tabs>
                <w:tab w:val="left" w:pos="360"/>
              </w:tabs>
              <w:rPr>
                <w:rFonts w:ascii="宋体" w:hAnsi="宋体"/>
                <w:szCs w:val="21"/>
              </w:rPr>
            </w:pPr>
          </w:p>
        </w:tc>
        <w:tc>
          <w:tcPr>
            <w:tcW w:w="733" w:type="dxa"/>
            <w:vMerge w:val="continue"/>
          </w:tcPr>
          <w:p>
            <w:pPr>
              <w:tabs>
                <w:tab w:val="left" w:pos="360"/>
              </w:tabs>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795" w:type="dxa"/>
            <w:vMerge w:val="continue"/>
            <w:vAlign w:val="center"/>
          </w:tcPr>
          <w:p>
            <w:pPr>
              <w:jc w:val="center"/>
              <w:rPr>
                <w:szCs w:val="21"/>
              </w:rPr>
            </w:pPr>
          </w:p>
        </w:tc>
        <w:tc>
          <w:tcPr>
            <w:tcW w:w="931" w:type="dxa"/>
            <w:vMerge w:val="continue"/>
            <w:vAlign w:val="center"/>
          </w:tcPr>
          <w:p>
            <w:pPr>
              <w:jc w:val="center"/>
              <w:rPr>
                <w:sz w:val="24"/>
                <w:szCs w:val="24"/>
              </w:rPr>
            </w:pPr>
          </w:p>
        </w:tc>
        <w:tc>
          <w:tcPr>
            <w:tcW w:w="7125" w:type="dxa"/>
          </w:tcPr>
          <w:p>
            <w:pPr>
              <w:tabs>
                <w:tab w:val="left" w:pos="360"/>
              </w:tabs>
              <w:spacing w:line="360" w:lineRule="auto"/>
              <w:rPr>
                <w:rFonts w:hint="eastAsia" w:ascii="宋体" w:hAnsi="宋体" w:eastAsia="宋体" w:cs="宋体"/>
                <w:sz w:val="21"/>
                <w:szCs w:val="21"/>
              </w:rPr>
            </w:pPr>
            <w:r>
              <w:rPr>
                <w:rFonts w:hint="eastAsia" w:ascii="宋体" w:hAnsi="宋体" w:eastAsia="宋体" w:cs="宋体"/>
                <w:sz w:val="21"/>
                <w:szCs w:val="21"/>
              </w:rPr>
              <w:t>血清</w:t>
            </w:r>
          </w:p>
        </w:tc>
        <w:tc>
          <w:tcPr>
            <w:tcW w:w="556" w:type="dxa"/>
            <w:vMerge w:val="continue"/>
          </w:tcPr>
          <w:p>
            <w:pPr>
              <w:tabs>
                <w:tab w:val="left" w:pos="360"/>
              </w:tabs>
              <w:rPr>
                <w:rFonts w:ascii="宋体" w:hAnsi="宋体"/>
                <w:szCs w:val="21"/>
              </w:rPr>
            </w:pPr>
          </w:p>
        </w:tc>
        <w:tc>
          <w:tcPr>
            <w:tcW w:w="733" w:type="dxa"/>
            <w:vMerge w:val="continue"/>
          </w:tcPr>
          <w:p>
            <w:pPr>
              <w:tabs>
                <w:tab w:val="left" w:pos="360"/>
              </w:tabs>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19" w:hRule="atLeast"/>
          <w:jc w:val="center"/>
        </w:trPr>
        <w:tc>
          <w:tcPr>
            <w:tcW w:w="795" w:type="dxa"/>
            <w:vMerge w:val="continue"/>
            <w:vAlign w:val="center"/>
          </w:tcPr>
          <w:p>
            <w:pPr>
              <w:jc w:val="center"/>
              <w:rPr>
                <w:szCs w:val="21"/>
              </w:rPr>
            </w:pPr>
          </w:p>
        </w:tc>
        <w:tc>
          <w:tcPr>
            <w:tcW w:w="931" w:type="dxa"/>
            <w:vMerge w:val="continue"/>
            <w:vAlign w:val="center"/>
          </w:tcPr>
          <w:p>
            <w:pPr>
              <w:jc w:val="both"/>
              <w:rPr>
                <w:sz w:val="24"/>
                <w:szCs w:val="24"/>
              </w:rPr>
            </w:pPr>
          </w:p>
        </w:tc>
        <w:tc>
          <w:tcPr>
            <w:tcW w:w="7125" w:type="dxa"/>
            <w:vAlign w:val="center"/>
          </w:tcPr>
          <w:p>
            <w:pPr>
              <w:numPr>
                <w:ilvl w:val="0"/>
                <w:numId w:val="2"/>
              </w:numPr>
              <w:tabs>
                <w:tab w:val="left" w:pos="360"/>
              </w:tabs>
              <w:spacing w:line="360" w:lineRule="auto"/>
              <w:jc w:val="both"/>
              <w:rPr>
                <w:rFonts w:hint="eastAsia" w:ascii="宋体" w:hAnsi="宋体" w:eastAsia="宋体" w:cs="宋体"/>
                <w:b/>
                <w:sz w:val="21"/>
                <w:szCs w:val="21"/>
              </w:rPr>
            </w:pPr>
            <w:r>
              <w:rPr>
                <w:rFonts w:hint="eastAsia" w:ascii="宋体" w:hAnsi="宋体" w:eastAsia="宋体" w:cs="宋体"/>
                <w:b/>
                <w:sz w:val="21"/>
                <w:szCs w:val="21"/>
              </w:rPr>
              <w:t>测量范围和精度：</w:t>
            </w:r>
          </w:p>
          <w:tbl>
            <w:tblPr>
              <w:tblStyle w:val="51"/>
              <w:tblpPr w:leftFromText="180" w:rightFromText="180" w:vertAnchor="text" w:horzAnchor="margin" w:tblpX="144" w:tblpY="2"/>
              <w:tblW w:w="52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7"/>
              <w:gridCol w:w="2030"/>
              <w:gridCol w:w="2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007" w:type="dxa"/>
                  <w:vAlign w:val="center"/>
                </w:tcPr>
                <w:p>
                  <w:pPr>
                    <w:spacing w:line="360" w:lineRule="auto"/>
                    <w:jc w:val="both"/>
                    <w:rPr>
                      <w:rFonts w:hint="eastAsia" w:ascii="宋体" w:hAnsi="宋体" w:eastAsia="宋体" w:cs="宋体"/>
                      <w:sz w:val="21"/>
                      <w:szCs w:val="21"/>
                    </w:rPr>
                  </w:pPr>
                  <w:r>
                    <w:rPr>
                      <w:rFonts w:hint="eastAsia" w:ascii="宋体" w:hAnsi="宋体" w:eastAsia="宋体" w:cs="宋体"/>
                      <w:sz w:val="21"/>
                      <w:szCs w:val="21"/>
                    </w:rPr>
                    <w:t>项目</w:t>
                  </w:r>
                </w:p>
              </w:tc>
              <w:tc>
                <w:tcPr>
                  <w:tcW w:w="2030" w:type="dxa"/>
                  <w:vAlign w:val="center"/>
                </w:tcPr>
                <w:p>
                  <w:pPr>
                    <w:spacing w:line="360" w:lineRule="auto"/>
                    <w:jc w:val="both"/>
                    <w:rPr>
                      <w:rFonts w:hint="eastAsia" w:ascii="宋体" w:hAnsi="宋体" w:eastAsia="宋体" w:cs="宋体"/>
                      <w:sz w:val="21"/>
                      <w:szCs w:val="21"/>
                    </w:rPr>
                  </w:pPr>
                  <w:r>
                    <w:rPr>
                      <w:rFonts w:hint="eastAsia" w:ascii="宋体" w:hAnsi="宋体" w:eastAsia="宋体" w:cs="宋体"/>
                      <w:sz w:val="21"/>
                      <w:szCs w:val="21"/>
                    </w:rPr>
                    <w:t>测量范围</w:t>
                  </w:r>
                </w:p>
              </w:tc>
              <w:tc>
                <w:tcPr>
                  <w:tcW w:w="2183" w:type="dxa"/>
                  <w:vAlign w:val="center"/>
                </w:tcPr>
                <w:p>
                  <w:pPr>
                    <w:spacing w:line="360" w:lineRule="auto"/>
                    <w:jc w:val="both"/>
                    <w:rPr>
                      <w:rFonts w:hint="eastAsia" w:ascii="宋体" w:hAnsi="宋体" w:eastAsia="宋体" w:cs="宋体"/>
                      <w:sz w:val="21"/>
                      <w:szCs w:val="21"/>
                    </w:rPr>
                  </w:pPr>
                  <w:r>
                    <w:rPr>
                      <w:rFonts w:hint="eastAsia" w:ascii="宋体" w:hAnsi="宋体" w:eastAsia="宋体" w:cs="宋体"/>
                      <w:sz w:val="21"/>
                      <w:szCs w:val="21"/>
                    </w:rPr>
                    <w:t>精密度（CV值）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007" w:type="dxa"/>
                  <w:vAlign w:val="center"/>
                </w:tcPr>
                <w:p>
                  <w:pPr>
                    <w:spacing w:line="360" w:lineRule="auto"/>
                    <w:jc w:val="both"/>
                    <w:rPr>
                      <w:rFonts w:hint="eastAsia" w:ascii="宋体" w:hAnsi="宋体" w:eastAsia="宋体" w:cs="宋体"/>
                      <w:sz w:val="21"/>
                      <w:szCs w:val="21"/>
                    </w:rPr>
                  </w:pPr>
                  <w:r>
                    <w:rPr>
                      <w:rFonts w:hint="eastAsia" w:ascii="宋体" w:hAnsi="宋体" w:eastAsia="宋体" w:cs="宋体"/>
                      <w:sz w:val="21"/>
                      <w:szCs w:val="21"/>
                    </w:rPr>
                    <w:t>K</w:t>
                  </w:r>
                  <w:r>
                    <w:rPr>
                      <w:rFonts w:hint="eastAsia" w:ascii="宋体" w:hAnsi="宋体" w:eastAsia="宋体" w:cs="宋体"/>
                      <w:sz w:val="21"/>
                      <w:szCs w:val="21"/>
                      <w:vertAlign w:val="superscript"/>
                    </w:rPr>
                    <w:t>+</w:t>
                  </w:r>
                </w:p>
              </w:tc>
              <w:tc>
                <w:tcPr>
                  <w:tcW w:w="2030" w:type="dxa"/>
                  <w:vAlign w:val="center"/>
                </w:tcPr>
                <w:p>
                  <w:pPr>
                    <w:spacing w:line="360" w:lineRule="auto"/>
                    <w:jc w:val="both"/>
                    <w:rPr>
                      <w:rFonts w:hint="eastAsia" w:ascii="宋体" w:hAnsi="宋体" w:eastAsia="宋体" w:cs="宋体"/>
                      <w:sz w:val="21"/>
                      <w:szCs w:val="21"/>
                    </w:rPr>
                  </w:pPr>
                  <w:r>
                    <w:rPr>
                      <w:rFonts w:hint="eastAsia" w:ascii="宋体" w:hAnsi="宋体" w:eastAsia="宋体" w:cs="宋体"/>
                      <w:sz w:val="21"/>
                      <w:szCs w:val="21"/>
                    </w:rPr>
                    <w:t>0.5—15.0mmol/L</w:t>
                  </w:r>
                </w:p>
              </w:tc>
              <w:tc>
                <w:tcPr>
                  <w:tcW w:w="2183" w:type="dxa"/>
                  <w:vAlign w:val="center"/>
                </w:tcPr>
                <w:p>
                  <w:pPr>
                    <w:spacing w:line="360" w:lineRule="auto"/>
                    <w:jc w:val="both"/>
                    <w:rPr>
                      <w:rFonts w:hint="eastAsia" w:ascii="宋体" w:hAnsi="宋体" w:eastAsia="宋体" w:cs="宋体"/>
                      <w:sz w:val="21"/>
                      <w:szCs w:val="21"/>
                    </w:rPr>
                  </w:pPr>
                  <w:r>
                    <w:rPr>
                      <w:rFonts w:hint="eastAsia" w:ascii="宋体" w:hAnsi="宋体" w:eastAsia="宋体" w:cs="宋体"/>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007" w:type="dxa"/>
                  <w:vAlign w:val="center"/>
                </w:tcPr>
                <w:p>
                  <w:pPr>
                    <w:spacing w:line="360" w:lineRule="auto"/>
                    <w:jc w:val="both"/>
                    <w:rPr>
                      <w:rFonts w:hint="eastAsia" w:ascii="宋体" w:hAnsi="宋体" w:eastAsia="宋体" w:cs="宋体"/>
                      <w:sz w:val="21"/>
                      <w:szCs w:val="21"/>
                    </w:rPr>
                  </w:pPr>
                  <w:r>
                    <w:rPr>
                      <w:rFonts w:hint="eastAsia" w:ascii="宋体" w:hAnsi="宋体" w:eastAsia="宋体" w:cs="宋体"/>
                      <w:sz w:val="21"/>
                      <w:szCs w:val="21"/>
                    </w:rPr>
                    <w:t>Na</w:t>
                  </w:r>
                  <w:r>
                    <w:rPr>
                      <w:rFonts w:hint="eastAsia" w:ascii="宋体" w:hAnsi="宋体" w:eastAsia="宋体" w:cs="宋体"/>
                      <w:sz w:val="21"/>
                      <w:szCs w:val="21"/>
                      <w:vertAlign w:val="superscript"/>
                    </w:rPr>
                    <w:t>+</w:t>
                  </w:r>
                </w:p>
              </w:tc>
              <w:tc>
                <w:tcPr>
                  <w:tcW w:w="2030" w:type="dxa"/>
                  <w:vAlign w:val="center"/>
                </w:tcPr>
                <w:p>
                  <w:pPr>
                    <w:spacing w:line="360" w:lineRule="auto"/>
                    <w:jc w:val="both"/>
                    <w:rPr>
                      <w:rFonts w:hint="eastAsia" w:ascii="宋体" w:hAnsi="宋体" w:eastAsia="宋体" w:cs="宋体"/>
                      <w:sz w:val="21"/>
                      <w:szCs w:val="21"/>
                    </w:rPr>
                  </w:pPr>
                  <w:r>
                    <w:rPr>
                      <w:rFonts w:hint="eastAsia" w:ascii="宋体" w:hAnsi="宋体" w:eastAsia="宋体" w:cs="宋体"/>
                      <w:sz w:val="21"/>
                      <w:szCs w:val="21"/>
                    </w:rPr>
                    <w:t>20.0—200.0 mmol/L</w:t>
                  </w:r>
                </w:p>
              </w:tc>
              <w:tc>
                <w:tcPr>
                  <w:tcW w:w="2183" w:type="dxa"/>
                  <w:vAlign w:val="center"/>
                </w:tcPr>
                <w:p>
                  <w:pPr>
                    <w:spacing w:line="360" w:lineRule="auto"/>
                    <w:jc w:val="both"/>
                    <w:rPr>
                      <w:rFonts w:hint="eastAsia" w:ascii="宋体" w:hAnsi="宋体" w:eastAsia="宋体" w:cs="宋体"/>
                      <w:sz w:val="21"/>
                      <w:szCs w:val="21"/>
                    </w:rPr>
                  </w:pPr>
                  <w:r>
                    <w:rPr>
                      <w:rFonts w:hint="eastAsia" w:ascii="宋体" w:hAnsi="宋体" w:eastAsia="宋体" w:cs="宋体"/>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007" w:type="dxa"/>
                  <w:vAlign w:val="center"/>
                </w:tcPr>
                <w:p>
                  <w:pPr>
                    <w:spacing w:line="360" w:lineRule="auto"/>
                    <w:jc w:val="both"/>
                    <w:rPr>
                      <w:rFonts w:hint="eastAsia" w:ascii="宋体" w:hAnsi="宋体" w:eastAsia="宋体" w:cs="宋体"/>
                      <w:sz w:val="21"/>
                      <w:szCs w:val="21"/>
                    </w:rPr>
                  </w:pPr>
                  <w:r>
                    <w:rPr>
                      <w:rFonts w:hint="eastAsia" w:ascii="宋体" w:hAnsi="宋体" w:eastAsia="宋体" w:cs="宋体"/>
                      <w:sz w:val="21"/>
                      <w:szCs w:val="21"/>
                    </w:rPr>
                    <w:t>Cl</w:t>
                  </w:r>
                  <w:r>
                    <w:rPr>
                      <w:rFonts w:hint="eastAsia" w:ascii="宋体" w:hAnsi="宋体" w:eastAsia="宋体" w:cs="宋体"/>
                      <w:sz w:val="21"/>
                      <w:szCs w:val="21"/>
                      <w:vertAlign w:val="superscript"/>
                    </w:rPr>
                    <w:t>—</w:t>
                  </w:r>
                </w:p>
              </w:tc>
              <w:tc>
                <w:tcPr>
                  <w:tcW w:w="2030" w:type="dxa"/>
                  <w:vAlign w:val="center"/>
                </w:tcPr>
                <w:p>
                  <w:pPr>
                    <w:spacing w:line="360" w:lineRule="auto"/>
                    <w:jc w:val="both"/>
                    <w:rPr>
                      <w:rFonts w:hint="eastAsia" w:ascii="宋体" w:hAnsi="宋体" w:eastAsia="宋体" w:cs="宋体"/>
                      <w:sz w:val="21"/>
                      <w:szCs w:val="21"/>
                    </w:rPr>
                  </w:pPr>
                  <w:r>
                    <w:rPr>
                      <w:rFonts w:hint="eastAsia" w:ascii="宋体" w:hAnsi="宋体" w:eastAsia="宋体" w:cs="宋体"/>
                      <w:sz w:val="21"/>
                      <w:szCs w:val="21"/>
                    </w:rPr>
                    <w:t>20.0—200.0 mmol/L</w:t>
                  </w:r>
                </w:p>
              </w:tc>
              <w:tc>
                <w:tcPr>
                  <w:tcW w:w="2183" w:type="dxa"/>
                  <w:vAlign w:val="center"/>
                </w:tcPr>
                <w:p>
                  <w:pPr>
                    <w:spacing w:line="360" w:lineRule="auto"/>
                    <w:jc w:val="both"/>
                    <w:rPr>
                      <w:rFonts w:hint="eastAsia" w:ascii="宋体" w:hAnsi="宋体" w:eastAsia="宋体" w:cs="宋体"/>
                      <w:sz w:val="21"/>
                      <w:szCs w:val="21"/>
                    </w:rPr>
                  </w:pPr>
                  <w:r>
                    <w:rPr>
                      <w:rFonts w:hint="eastAsia" w:ascii="宋体" w:hAnsi="宋体" w:eastAsia="宋体" w:cs="宋体"/>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007" w:type="dxa"/>
                  <w:vAlign w:val="center"/>
                </w:tcPr>
                <w:p>
                  <w:pPr>
                    <w:spacing w:line="360" w:lineRule="auto"/>
                    <w:jc w:val="both"/>
                    <w:rPr>
                      <w:rFonts w:hint="eastAsia" w:ascii="宋体" w:hAnsi="宋体" w:eastAsia="宋体" w:cs="宋体"/>
                      <w:sz w:val="21"/>
                      <w:szCs w:val="21"/>
                    </w:rPr>
                  </w:pPr>
                  <w:r>
                    <w:rPr>
                      <w:rFonts w:hint="eastAsia" w:ascii="宋体" w:hAnsi="宋体" w:eastAsia="宋体" w:cs="宋体"/>
                      <w:sz w:val="21"/>
                      <w:szCs w:val="21"/>
                    </w:rPr>
                    <w:t>Ca</w:t>
                  </w:r>
                  <w:r>
                    <w:rPr>
                      <w:rFonts w:hint="eastAsia" w:ascii="宋体" w:hAnsi="宋体" w:eastAsia="宋体" w:cs="宋体"/>
                      <w:sz w:val="21"/>
                      <w:szCs w:val="21"/>
                      <w:vertAlign w:val="superscript"/>
                    </w:rPr>
                    <w:t>2+</w:t>
                  </w:r>
                </w:p>
              </w:tc>
              <w:tc>
                <w:tcPr>
                  <w:tcW w:w="2030" w:type="dxa"/>
                  <w:vAlign w:val="center"/>
                </w:tcPr>
                <w:p>
                  <w:pPr>
                    <w:spacing w:line="360" w:lineRule="auto"/>
                    <w:jc w:val="both"/>
                    <w:rPr>
                      <w:rFonts w:hint="eastAsia" w:ascii="宋体" w:hAnsi="宋体" w:eastAsia="宋体" w:cs="宋体"/>
                      <w:sz w:val="21"/>
                      <w:szCs w:val="21"/>
                    </w:rPr>
                  </w:pPr>
                  <w:r>
                    <w:rPr>
                      <w:rFonts w:hint="eastAsia" w:ascii="宋体" w:hAnsi="宋体" w:eastAsia="宋体" w:cs="宋体"/>
                      <w:sz w:val="21"/>
                      <w:szCs w:val="21"/>
                    </w:rPr>
                    <w:t>0.1—5.0 mmol/L</w:t>
                  </w:r>
                </w:p>
              </w:tc>
              <w:tc>
                <w:tcPr>
                  <w:tcW w:w="2183" w:type="dxa"/>
                  <w:vAlign w:val="center"/>
                </w:tcPr>
                <w:p>
                  <w:pPr>
                    <w:spacing w:line="360" w:lineRule="auto"/>
                    <w:jc w:val="both"/>
                    <w:rPr>
                      <w:rFonts w:hint="eastAsia" w:ascii="宋体" w:hAnsi="宋体" w:eastAsia="宋体" w:cs="宋体"/>
                      <w:sz w:val="21"/>
                      <w:szCs w:val="21"/>
                    </w:rPr>
                  </w:pPr>
                  <w:r>
                    <w:rPr>
                      <w:rFonts w:hint="eastAsia" w:ascii="宋体" w:hAnsi="宋体" w:eastAsia="宋体" w:cs="宋体"/>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007" w:type="dxa"/>
                  <w:vAlign w:val="center"/>
                </w:tcPr>
                <w:p>
                  <w:pPr>
                    <w:spacing w:line="360" w:lineRule="auto"/>
                    <w:jc w:val="both"/>
                    <w:rPr>
                      <w:rFonts w:hint="eastAsia" w:ascii="宋体" w:hAnsi="宋体" w:eastAsia="宋体" w:cs="宋体"/>
                      <w:sz w:val="21"/>
                      <w:szCs w:val="21"/>
                    </w:rPr>
                  </w:pPr>
                  <w:r>
                    <w:rPr>
                      <w:rFonts w:hint="eastAsia" w:ascii="宋体" w:hAnsi="宋体" w:eastAsia="宋体" w:cs="宋体"/>
                      <w:sz w:val="21"/>
                      <w:szCs w:val="21"/>
                    </w:rPr>
                    <w:t>pH</w:t>
                  </w:r>
                </w:p>
              </w:tc>
              <w:tc>
                <w:tcPr>
                  <w:tcW w:w="2030" w:type="dxa"/>
                  <w:vAlign w:val="center"/>
                </w:tcPr>
                <w:p>
                  <w:pPr>
                    <w:spacing w:line="360" w:lineRule="auto"/>
                    <w:jc w:val="both"/>
                    <w:rPr>
                      <w:rFonts w:hint="eastAsia" w:ascii="宋体" w:hAnsi="宋体" w:eastAsia="宋体" w:cs="宋体"/>
                      <w:sz w:val="21"/>
                      <w:szCs w:val="21"/>
                    </w:rPr>
                  </w:pPr>
                  <w:r>
                    <w:rPr>
                      <w:rFonts w:hint="eastAsia" w:ascii="宋体" w:hAnsi="宋体" w:eastAsia="宋体" w:cs="宋体"/>
                      <w:sz w:val="21"/>
                      <w:szCs w:val="21"/>
                    </w:rPr>
                    <w:t>6.0—9.0</w:t>
                  </w:r>
                </w:p>
              </w:tc>
              <w:tc>
                <w:tcPr>
                  <w:tcW w:w="2183" w:type="dxa"/>
                  <w:vAlign w:val="center"/>
                </w:tcPr>
                <w:p>
                  <w:pPr>
                    <w:spacing w:line="360" w:lineRule="auto"/>
                    <w:jc w:val="both"/>
                    <w:rPr>
                      <w:rFonts w:hint="eastAsia" w:ascii="宋体" w:hAnsi="宋体" w:eastAsia="宋体" w:cs="宋体"/>
                      <w:sz w:val="21"/>
                      <w:szCs w:val="21"/>
                    </w:rPr>
                  </w:pPr>
                  <w:r>
                    <w:rPr>
                      <w:rFonts w:hint="eastAsia" w:ascii="宋体" w:hAnsi="宋体" w:eastAsia="宋体" w:cs="宋体"/>
                      <w:sz w:val="21"/>
                      <w:szCs w:val="21"/>
                    </w:rPr>
                    <w:t>≤1.0%</w:t>
                  </w:r>
                </w:p>
              </w:tc>
            </w:tr>
          </w:tbl>
          <w:p>
            <w:pPr>
              <w:tabs>
                <w:tab w:val="left" w:pos="360"/>
              </w:tabs>
              <w:spacing w:line="360" w:lineRule="auto"/>
              <w:jc w:val="both"/>
              <w:rPr>
                <w:rFonts w:hint="eastAsia" w:ascii="宋体" w:hAnsi="宋体" w:eastAsia="宋体" w:cs="宋体"/>
                <w:b/>
                <w:sz w:val="21"/>
                <w:szCs w:val="21"/>
              </w:rPr>
            </w:pPr>
          </w:p>
        </w:tc>
        <w:tc>
          <w:tcPr>
            <w:tcW w:w="556" w:type="dxa"/>
            <w:vMerge w:val="continue"/>
          </w:tcPr>
          <w:p>
            <w:pPr>
              <w:tabs>
                <w:tab w:val="left" w:pos="360"/>
              </w:tabs>
              <w:rPr>
                <w:rFonts w:ascii="宋体" w:hAnsi="宋体"/>
                <w:szCs w:val="21"/>
              </w:rPr>
            </w:pPr>
          </w:p>
        </w:tc>
        <w:tc>
          <w:tcPr>
            <w:tcW w:w="733" w:type="dxa"/>
            <w:vMerge w:val="continue"/>
          </w:tcPr>
          <w:p>
            <w:pPr>
              <w:tabs>
                <w:tab w:val="left" w:pos="360"/>
              </w:tabs>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795" w:type="dxa"/>
            <w:vMerge w:val="continue"/>
            <w:vAlign w:val="center"/>
          </w:tcPr>
          <w:p>
            <w:pPr>
              <w:jc w:val="center"/>
              <w:rPr>
                <w:szCs w:val="21"/>
              </w:rPr>
            </w:pPr>
          </w:p>
        </w:tc>
        <w:tc>
          <w:tcPr>
            <w:tcW w:w="931" w:type="dxa"/>
            <w:vMerge w:val="continue"/>
            <w:vAlign w:val="center"/>
          </w:tcPr>
          <w:p>
            <w:pPr>
              <w:jc w:val="center"/>
              <w:rPr>
                <w:sz w:val="24"/>
                <w:szCs w:val="24"/>
              </w:rPr>
            </w:pPr>
          </w:p>
        </w:tc>
        <w:tc>
          <w:tcPr>
            <w:tcW w:w="7125" w:type="dxa"/>
          </w:tcPr>
          <w:p>
            <w:pPr>
              <w:tabs>
                <w:tab w:val="left" w:pos="360"/>
              </w:tabs>
              <w:spacing w:line="360" w:lineRule="auto"/>
              <w:rPr>
                <w:rFonts w:hint="eastAsia" w:ascii="宋体" w:hAnsi="宋体" w:eastAsia="宋体" w:cs="宋体"/>
                <w:b/>
                <w:sz w:val="21"/>
                <w:szCs w:val="21"/>
              </w:rPr>
            </w:pPr>
            <w:r>
              <w:rPr>
                <w:rFonts w:hint="eastAsia" w:ascii="宋体" w:hAnsi="宋体" w:eastAsia="宋体" w:cs="宋体"/>
                <w:b/>
                <w:sz w:val="21"/>
                <w:szCs w:val="21"/>
              </w:rPr>
              <w:t>四、工作条件：</w:t>
            </w:r>
          </w:p>
        </w:tc>
        <w:tc>
          <w:tcPr>
            <w:tcW w:w="556" w:type="dxa"/>
            <w:vMerge w:val="continue"/>
          </w:tcPr>
          <w:p>
            <w:pPr>
              <w:tabs>
                <w:tab w:val="left" w:pos="360"/>
              </w:tabs>
              <w:rPr>
                <w:rFonts w:ascii="宋体" w:hAnsi="宋体"/>
                <w:szCs w:val="21"/>
              </w:rPr>
            </w:pPr>
          </w:p>
        </w:tc>
        <w:tc>
          <w:tcPr>
            <w:tcW w:w="733" w:type="dxa"/>
            <w:vMerge w:val="continue"/>
          </w:tcPr>
          <w:p>
            <w:pPr>
              <w:tabs>
                <w:tab w:val="left" w:pos="360"/>
              </w:tabs>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795" w:type="dxa"/>
            <w:vMerge w:val="continue"/>
            <w:vAlign w:val="center"/>
          </w:tcPr>
          <w:p>
            <w:pPr>
              <w:jc w:val="center"/>
              <w:rPr>
                <w:szCs w:val="21"/>
              </w:rPr>
            </w:pPr>
          </w:p>
        </w:tc>
        <w:tc>
          <w:tcPr>
            <w:tcW w:w="931" w:type="dxa"/>
            <w:vMerge w:val="continue"/>
            <w:vAlign w:val="center"/>
          </w:tcPr>
          <w:p>
            <w:pPr>
              <w:jc w:val="center"/>
              <w:rPr>
                <w:sz w:val="24"/>
                <w:szCs w:val="24"/>
              </w:rPr>
            </w:pPr>
          </w:p>
        </w:tc>
        <w:tc>
          <w:tcPr>
            <w:tcW w:w="7125" w:type="dxa"/>
          </w:tcPr>
          <w:p>
            <w:pPr>
              <w:tabs>
                <w:tab w:val="left" w:pos="360"/>
              </w:tabs>
              <w:spacing w:line="360" w:lineRule="auto"/>
              <w:rPr>
                <w:rFonts w:hint="eastAsia" w:ascii="宋体" w:hAnsi="宋体" w:eastAsia="宋体" w:cs="宋体"/>
                <w:b/>
                <w:sz w:val="21"/>
                <w:szCs w:val="21"/>
              </w:rPr>
            </w:pPr>
            <w:r>
              <w:rPr>
                <w:rFonts w:hint="eastAsia" w:ascii="宋体" w:hAnsi="宋体" w:eastAsia="宋体" w:cs="宋体"/>
                <w:bCs/>
                <w:sz w:val="21"/>
                <w:szCs w:val="21"/>
              </w:rPr>
              <w:t xml:space="preserve">1、工作温度：10℃—40℃ </w:t>
            </w:r>
          </w:p>
        </w:tc>
        <w:tc>
          <w:tcPr>
            <w:tcW w:w="556" w:type="dxa"/>
            <w:vMerge w:val="continue"/>
          </w:tcPr>
          <w:p>
            <w:pPr>
              <w:tabs>
                <w:tab w:val="left" w:pos="360"/>
              </w:tabs>
              <w:rPr>
                <w:rFonts w:ascii="宋体" w:hAnsi="宋体"/>
                <w:szCs w:val="21"/>
              </w:rPr>
            </w:pPr>
          </w:p>
        </w:tc>
        <w:tc>
          <w:tcPr>
            <w:tcW w:w="733" w:type="dxa"/>
            <w:vMerge w:val="continue"/>
          </w:tcPr>
          <w:p>
            <w:pPr>
              <w:tabs>
                <w:tab w:val="left" w:pos="360"/>
              </w:tabs>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795" w:type="dxa"/>
            <w:vMerge w:val="continue"/>
            <w:vAlign w:val="center"/>
          </w:tcPr>
          <w:p>
            <w:pPr>
              <w:jc w:val="center"/>
              <w:rPr>
                <w:szCs w:val="21"/>
              </w:rPr>
            </w:pPr>
          </w:p>
        </w:tc>
        <w:tc>
          <w:tcPr>
            <w:tcW w:w="931" w:type="dxa"/>
            <w:vMerge w:val="continue"/>
            <w:vAlign w:val="center"/>
          </w:tcPr>
          <w:p>
            <w:pPr>
              <w:jc w:val="center"/>
              <w:rPr>
                <w:sz w:val="24"/>
                <w:szCs w:val="24"/>
              </w:rPr>
            </w:pPr>
          </w:p>
        </w:tc>
        <w:tc>
          <w:tcPr>
            <w:tcW w:w="7125" w:type="dxa"/>
          </w:tcPr>
          <w:p>
            <w:pPr>
              <w:tabs>
                <w:tab w:val="left" w:pos="360"/>
              </w:tabs>
              <w:spacing w:line="360" w:lineRule="auto"/>
              <w:rPr>
                <w:rFonts w:hint="eastAsia" w:ascii="宋体" w:hAnsi="宋体" w:eastAsia="宋体" w:cs="宋体"/>
                <w:b/>
                <w:sz w:val="21"/>
                <w:szCs w:val="21"/>
              </w:rPr>
            </w:pPr>
            <w:r>
              <w:rPr>
                <w:rFonts w:hint="eastAsia" w:ascii="宋体" w:hAnsi="宋体" w:eastAsia="宋体" w:cs="宋体"/>
                <w:bCs/>
                <w:sz w:val="21"/>
                <w:szCs w:val="21"/>
              </w:rPr>
              <w:t>2、相对湿度：≤80%</w:t>
            </w:r>
          </w:p>
        </w:tc>
        <w:tc>
          <w:tcPr>
            <w:tcW w:w="556" w:type="dxa"/>
            <w:vMerge w:val="continue"/>
          </w:tcPr>
          <w:p>
            <w:pPr>
              <w:tabs>
                <w:tab w:val="left" w:pos="360"/>
              </w:tabs>
              <w:rPr>
                <w:rFonts w:ascii="宋体" w:hAnsi="宋体"/>
                <w:szCs w:val="21"/>
              </w:rPr>
            </w:pPr>
          </w:p>
        </w:tc>
        <w:tc>
          <w:tcPr>
            <w:tcW w:w="733" w:type="dxa"/>
            <w:vMerge w:val="continue"/>
          </w:tcPr>
          <w:p>
            <w:pPr>
              <w:tabs>
                <w:tab w:val="left" w:pos="360"/>
              </w:tabs>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 w:hRule="atLeast"/>
          <w:jc w:val="center"/>
        </w:trPr>
        <w:tc>
          <w:tcPr>
            <w:tcW w:w="795" w:type="dxa"/>
            <w:vMerge w:val="restart"/>
            <w:vAlign w:val="center"/>
          </w:tcPr>
          <w:p>
            <w:pPr>
              <w:jc w:val="center"/>
              <w:rPr>
                <w:szCs w:val="21"/>
              </w:rPr>
            </w:pPr>
            <w:r>
              <w:rPr>
                <w:rFonts w:hint="eastAsia"/>
                <w:szCs w:val="21"/>
              </w:rPr>
              <w:t>4</w:t>
            </w:r>
          </w:p>
        </w:tc>
        <w:tc>
          <w:tcPr>
            <w:tcW w:w="931" w:type="dxa"/>
            <w:vMerge w:val="restart"/>
            <w:vAlign w:val="center"/>
          </w:tcPr>
          <w:p>
            <w:pPr>
              <w:jc w:val="center"/>
              <w:rPr>
                <w:sz w:val="24"/>
                <w:szCs w:val="24"/>
              </w:rPr>
            </w:pPr>
            <w:r>
              <w:rPr>
                <w:rFonts w:hint="eastAsia"/>
                <w:b/>
                <w:bCs/>
                <w:sz w:val="24"/>
                <w:szCs w:val="24"/>
              </w:rPr>
              <w:t>全自动血细胞分析仪</w:t>
            </w:r>
          </w:p>
        </w:tc>
        <w:tc>
          <w:tcPr>
            <w:tcW w:w="7125" w:type="dxa"/>
          </w:tcPr>
          <w:p>
            <w:pPr>
              <w:tabs>
                <w:tab w:val="left" w:pos="360"/>
              </w:tabs>
              <w:spacing w:line="360" w:lineRule="auto"/>
              <w:rPr>
                <w:rFonts w:hint="eastAsia" w:ascii="宋体" w:hAnsi="宋体" w:eastAsia="宋体" w:cs="宋体"/>
                <w:bCs/>
                <w:sz w:val="21"/>
                <w:szCs w:val="21"/>
              </w:rPr>
            </w:pPr>
            <w:r>
              <w:rPr>
                <w:rFonts w:hint="eastAsia" w:ascii="宋体" w:hAnsi="宋体" w:eastAsia="宋体" w:cs="宋体"/>
                <w:b/>
                <w:sz w:val="21"/>
                <w:szCs w:val="21"/>
              </w:rPr>
              <w:t>一、技术参数：</w:t>
            </w:r>
          </w:p>
        </w:tc>
        <w:tc>
          <w:tcPr>
            <w:tcW w:w="556" w:type="dxa"/>
            <w:vMerge w:val="restart"/>
            <w:vAlign w:val="center"/>
          </w:tcPr>
          <w:p>
            <w:pPr>
              <w:tabs>
                <w:tab w:val="left" w:pos="360"/>
              </w:tabs>
              <w:jc w:val="center"/>
              <w:rPr>
                <w:rFonts w:ascii="宋体" w:hAnsi="宋体"/>
                <w:szCs w:val="21"/>
              </w:rPr>
            </w:pPr>
            <w:r>
              <w:rPr>
                <w:rFonts w:hint="eastAsia" w:ascii="宋体" w:hAnsi="宋体"/>
                <w:szCs w:val="21"/>
              </w:rPr>
              <w:t>台</w:t>
            </w:r>
          </w:p>
        </w:tc>
        <w:tc>
          <w:tcPr>
            <w:tcW w:w="733" w:type="dxa"/>
            <w:vMerge w:val="restart"/>
            <w:vAlign w:val="center"/>
          </w:tcPr>
          <w:p>
            <w:pPr>
              <w:tabs>
                <w:tab w:val="left" w:pos="360"/>
              </w:tabs>
              <w:jc w:val="center"/>
              <w:rPr>
                <w:rFonts w:ascii="宋体" w:hAnsi="宋体"/>
                <w:szCs w:val="21"/>
              </w:rPr>
            </w:pPr>
            <w:r>
              <w:rPr>
                <w:rFonts w:hint="eastAsia" w:ascii="宋体" w:hAnsi="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atLeast"/>
          <w:jc w:val="center"/>
        </w:trPr>
        <w:tc>
          <w:tcPr>
            <w:tcW w:w="795" w:type="dxa"/>
            <w:vMerge w:val="continue"/>
            <w:vAlign w:val="center"/>
          </w:tcPr>
          <w:p>
            <w:pPr>
              <w:jc w:val="center"/>
              <w:rPr>
                <w:szCs w:val="21"/>
              </w:rPr>
            </w:pPr>
          </w:p>
        </w:tc>
        <w:tc>
          <w:tcPr>
            <w:tcW w:w="931" w:type="dxa"/>
            <w:vMerge w:val="continue"/>
            <w:vAlign w:val="center"/>
          </w:tcPr>
          <w:p>
            <w:pPr>
              <w:jc w:val="center"/>
              <w:rPr>
                <w:sz w:val="24"/>
                <w:szCs w:val="24"/>
              </w:rPr>
            </w:pPr>
          </w:p>
        </w:tc>
        <w:tc>
          <w:tcPr>
            <w:tcW w:w="7125" w:type="dxa"/>
            <w:vAlign w:val="center"/>
          </w:tcPr>
          <w:p>
            <w:pPr>
              <w:numPr>
                <w:ilvl w:val="0"/>
                <w:numId w:val="0"/>
              </w:numPr>
              <w:spacing w:line="360" w:lineRule="auto"/>
              <w:ind w:leftChars="0"/>
              <w:rPr>
                <w:rFonts w:hint="eastAsia" w:ascii="宋体" w:hAnsi="宋体" w:eastAsia="宋体" w:cs="宋体"/>
                <w:bCs/>
                <w:sz w:val="21"/>
                <w:szCs w:val="21"/>
                <w:lang w:eastAsia="zh-CN"/>
              </w:rPr>
            </w:pPr>
            <w:r>
              <w:rPr>
                <w:rFonts w:hint="eastAsia" w:ascii="宋体" w:hAnsi="宋体" w:eastAsia="宋体" w:cs="宋体"/>
                <w:sz w:val="21"/>
                <w:szCs w:val="21"/>
                <w:lang w:val="en-US" w:eastAsia="zh-CN"/>
              </w:rPr>
              <w:t>1、</w:t>
            </w:r>
            <w:r>
              <w:rPr>
                <w:rFonts w:hint="eastAsia" w:ascii="宋体" w:hAnsi="宋体" w:eastAsia="宋体" w:cs="宋体"/>
                <w:sz w:val="21"/>
                <w:szCs w:val="21"/>
              </w:rPr>
              <w:t>检测方法及原理：半导体激光法、鞘流电阻抗法、核酸荧光染色法、流式细胞技术</w:t>
            </w:r>
            <w:r>
              <w:rPr>
                <w:rFonts w:hint="eastAsia" w:ascii="宋体" w:hAnsi="宋体" w:eastAsia="宋体" w:cs="宋体"/>
                <w:sz w:val="21"/>
                <w:szCs w:val="21"/>
                <w:lang w:eastAsia="zh-CN"/>
              </w:rPr>
              <w:t>。</w:t>
            </w:r>
          </w:p>
        </w:tc>
        <w:tc>
          <w:tcPr>
            <w:tcW w:w="556" w:type="dxa"/>
            <w:vMerge w:val="continue"/>
            <w:vAlign w:val="center"/>
          </w:tcPr>
          <w:p>
            <w:pPr>
              <w:tabs>
                <w:tab w:val="left" w:pos="360"/>
              </w:tabs>
              <w:jc w:val="center"/>
              <w:rPr>
                <w:rFonts w:ascii="宋体" w:hAnsi="宋体"/>
                <w:szCs w:val="21"/>
              </w:rPr>
            </w:pPr>
          </w:p>
        </w:tc>
        <w:tc>
          <w:tcPr>
            <w:tcW w:w="733" w:type="dxa"/>
            <w:vMerge w:val="continue"/>
            <w:vAlign w:val="center"/>
          </w:tcPr>
          <w:p>
            <w:pPr>
              <w:tabs>
                <w:tab w:val="left" w:pos="360"/>
              </w:tabs>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795" w:type="dxa"/>
            <w:vMerge w:val="continue"/>
            <w:vAlign w:val="center"/>
          </w:tcPr>
          <w:p>
            <w:pPr>
              <w:jc w:val="center"/>
              <w:rPr>
                <w:szCs w:val="21"/>
              </w:rPr>
            </w:pPr>
          </w:p>
        </w:tc>
        <w:tc>
          <w:tcPr>
            <w:tcW w:w="931" w:type="dxa"/>
            <w:vMerge w:val="continue"/>
            <w:vAlign w:val="center"/>
          </w:tcPr>
          <w:p>
            <w:pPr>
              <w:jc w:val="center"/>
              <w:rPr>
                <w:sz w:val="24"/>
                <w:szCs w:val="24"/>
              </w:rPr>
            </w:pPr>
          </w:p>
        </w:tc>
        <w:tc>
          <w:tcPr>
            <w:tcW w:w="7125" w:type="dxa"/>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eastAsia="zh-CN"/>
              </w:rPr>
              <w:t>★</w:t>
            </w:r>
            <w:r>
              <w:rPr>
                <w:rFonts w:hint="eastAsia" w:ascii="宋体" w:hAnsi="宋体" w:eastAsia="宋体" w:cs="宋体"/>
                <w:sz w:val="21"/>
                <w:szCs w:val="21"/>
              </w:rPr>
              <w:t>血液模式检测参数：≥33个参数，另有≥直方图2个，散点图≥8个。</w:t>
            </w:r>
          </w:p>
        </w:tc>
        <w:tc>
          <w:tcPr>
            <w:tcW w:w="556" w:type="dxa"/>
            <w:vMerge w:val="continue"/>
          </w:tcPr>
          <w:p>
            <w:pPr>
              <w:tabs>
                <w:tab w:val="left" w:pos="360"/>
              </w:tabs>
              <w:rPr>
                <w:rFonts w:ascii="宋体" w:hAnsi="宋体"/>
                <w:szCs w:val="21"/>
              </w:rPr>
            </w:pPr>
          </w:p>
        </w:tc>
        <w:tc>
          <w:tcPr>
            <w:tcW w:w="733" w:type="dxa"/>
            <w:vMerge w:val="continue"/>
          </w:tcPr>
          <w:p>
            <w:pPr>
              <w:tabs>
                <w:tab w:val="left" w:pos="360"/>
              </w:tabs>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795" w:type="dxa"/>
            <w:vMerge w:val="continue"/>
            <w:vAlign w:val="center"/>
          </w:tcPr>
          <w:p>
            <w:pPr>
              <w:jc w:val="center"/>
              <w:rPr>
                <w:szCs w:val="21"/>
              </w:rPr>
            </w:pPr>
          </w:p>
        </w:tc>
        <w:tc>
          <w:tcPr>
            <w:tcW w:w="931" w:type="dxa"/>
            <w:vMerge w:val="continue"/>
            <w:vAlign w:val="center"/>
          </w:tcPr>
          <w:p>
            <w:pPr>
              <w:jc w:val="center"/>
              <w:rPr>
                <w:sz w:val="24"/>
                <w:szCs w:val="24"/>
              </w:rPr>
            </w:pPr>
          </w:p>
        </w:tc>
        <w:tc>
          <w:tcPr>
            <w:tcW w:w="7125" w:type="dxa"/>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lang w:eastAsia="zh-CN"/>
              </w:rPr>
              <w:t>★</w:t>
            </w:r>
            <w:r>
              <w:rPr>
                <w:rFonts w:hint="eastAsia" w:ascii="宋体" w:hAnsi="宋体" w:eastAsia="宋体" w:cs="宋体"/>
                <w:sz w:val="21"/>
                <w:szCs w:val="21"/>
              </w:rPr>
              <w:t>检测速度：细胞计数和分类检测速度≥120个样本/小时；全自动细胞计数、分类加网织红、有核红细胞计数同时检测速度≥90样本/小时。</w:t>
            </w:r>
          </w:p>
        </w:tc>
        <w:tc>
          <w:tcPr>
            <w:tcW w:w="556" w:type="dxa"/>
            <w:vMerge w:val="continue"/>
          </w:tcPr>
          <w:p>
            <w:pPr>
              <w:tabs>
                <w:tab w:val="left" w:pos="360"/>
              </w:tabs>
              <w:rPr>
                <w:rFonts w:ascii="宋体" w:hAnsi="宋体"/>
                <w:szCs w:val="21"/>
              </w:rPr>
            </w:pPr>
          </w:p>
        </w:tc>
        <w:tc>
          <w:tcPr>
            <w:tcW w:w="733" w:type="dxa"/>
            <w:vMerge w:val="continue"/>
          </w:tcPr>
          <w:p>
            <w:pPr>
              <w:tabs>
                <w:tab w:val="left" w:pos="360"/>
              </w:tabs>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795" w:type="dxa"/>
            <w:vMerge w:val="continue"/>
            <w:vAlign w:val="center"/>
          </w:tcPr>
          <w:p>
            <w:pPr>
              <w:jc w:val="center"/>
              <w:rPr>
                <w:szCs w:val="21"/>
              </w:rPr>
            </w:pPr>
          </w:p>
        </w:tc>
        <w:tc>
          <w:tcPr>
            <w:tcW w:w="931" w:type="dxa"/>
            <w:vMerge w:val="continue"/>
            <w:vAlign w:val="center"/>
          </w:tcPr>
          <w:p>
            <w:pPr>
              <w:jc w:val="center"/>
              <w:rPr>
                <w:sz w:val="24"/>
                <w:szCs w:val="24"/>
              </w:rPr>
            </w:pPr>
          </w:p>
        </w:tc>
        <w:tc>
          <w:tcPr>
            <w:tcW w:w="7125" w:type="dxa"/>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4、具有全自动体液（含胸水、腹水、脑脊液）细胞计数和对体液中的白细胞进行分类的功能；具有通过高荧光体液细胞参数对肿瘤细胞进行提示功能。</w:t>
            </w:r>
          </w:p>
        </w:tc>
        <w:tc>
          <w:tcPr>
            <w:tcW w:w="556" w:type="dxa"/>
            <w:vMerge w:val="continue"/>
          </w:tcPr>
          <w:p>
            <w:pPr>
              <w:tabs>
                <w:tab w:val="left" w:pos="360"/>
              </w:tabs>
              <w:rPr>
                <w:rFonts w:ascii="宋体" w:hAnsi="宋体"/>
                <w:szCs w:val="21"/>
              </w:rPr>
            </w:pPr>
          </w:p>
        </w:tc>
        <w:tc>
          <w:tcPr>
            <w:tcW w:w="733" w:type="dxa"/>
            <w:vMerge w:val="continue"/>
          </w:tcPr>
          <w:p>
            <w:pPr>
              <w:tabs>
                <w:tab w:val="left" w:pos="360"/>
              </w:tabs>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795" w:type="dxa"/>
            <w:vMerge w:val="continue"/>
            <w:vAlign w:val="center"/>
          </w:tcPr>
          <w:p>
            <w:pPr>
              <w:jc w:val="center"/>
              <w:rPr>
                <w:szCs w:val="21"/>
              </w:rPr>
            </w:pPr>
          </w:p>
        </w:tc>
        <w:tc>
          <w:tcPr>
            <w:tcW w:w="931" w:type="dxa"/>
            <w:vMerge w:val="continue"/>
            <w:vAlign w:val="center"/>
          </w:tcPr>
          <w:p>
            <w:pPr>
              <w:jc w:val="center"/>
              <w:rPr>
                <w:sz w:val="24"/>
                <w:szCs w:val="24"/>
              </w:rPr>
            </w:pPr>
          </w:p>
        </w:tc>
        <w:tc>
          <w:tcPr>
            <w:tcW w:w="7125" w:type="dxa"/>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5、体液模式报告检测参数≥7项，研究参数≥6项。</w:t>
            </w:r>
          </w:p>
        </w:tc>
        <w:tc>
          <w:tcPr>
            <w:tcW w:w="556" w:type="dxa"/>
            <w:vMerge w:val="continue"/>
          </w:tcPr>
          <w:p>
            <w:pPr>
              <w:tabs>
                <w:tab w:val="left" w:pos="360"/>
              </w:tabs>
              <w:rPr>
                <w:rFonts w:ascii="宋体" w:hAnsi="宋体"/>
                <w:szCs w:val="21"/>
              </w:rPr>
            </w:pPr>
          </w:p>
        </w:tc>
        <w:tc>
          <w:tcPr>
            <w:tcW w:w="733" w:type="dxa"/>
            <w:vMerge w:val="continue"/>
          </w:tcPr>
          <w:p>
            <w:pPr>
              <w:tabs>
                <w:tab w:val="left" w:pos="360"/>
              </w:tabs>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795" w:type="dxa"/>
            <w:vMerge w:val="continue"/>
            <w:vAlign w:val="center"/>
          </w:tcPr>
          <w:p>
            <w:pPr>
              <w:jc w:val="center"/>
              <w:rPr>
                <w:szCs w:val="21"/>
              </w:rPr>
            </w:pPr>
          </w:p>
        </w:tc>
        <w:tc>
          <w:tcPr>
            <w:tcW w:w="931" w:type="dxa"/>
            <w:vMerge w:val="continue"/>
            <w:vAlign w:val="center"/>
          </w:tcPr>
          <w:p>
            <w:pPr>
              <w:jc w:val="center"/>
              <w:rPr>
                <w:sz w:val="24"/>
                <w:szCs w:val="24"/>
              </w:rPr>
            </w:pPr>
          </w:p>
        </w:tc>
        <w:tc>
          <w:tcPr>
            <w:tcW w:w="7125" w:type="dxa"/>
            <w:tcBorders>
              <w:bottom w:val="single" w:color="auto" w:sz="4" w:space="0"/>
            </w:tcBorders>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6、体液检测速度≥40个样本/小时。</w:t>
            </w:r>
          </w:p>
        </w:tc>
        <w:tc>
          <w:tcPr>
            <w:tcW w:w="556" w:type="dxa"/>
            <w:vMerge w:val="continue"/>
          </w:tcPr>
          <w:p>
            <w:pPr>
              <w:tabs>
                <w:tab w:val="left" w:pos="360"/>
              </w:tabs>
              <w:rPr>
                <w:rFonts w:ascii="宋体" w:hAnsi="宋体"/>
                <w:szCs w:val="21"/>
              </w:rPr>
            </w:pPr>
          </w:p>
        </w:tc>
        <w:tc>
          <w:tcPr>
            <w:tcW w:w="733" w:type="dxa"/>
            <w:vMerge w:val="continue"/>
          </w:tcPr>
          <w:p>
            <w:pPr>
              <w:tabs>
                <w:tab w:val="left" w:pos="360"/>
              </w:tabs>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6" w:hRule="atLeast"/>
          <w:jc w:val="center"/>
        </w:trPr>
        <w:tc>
          <w:tcPr>
            <w:tcW w:w="795" w:type="dxa"/>
            <w:vMerge w:val="continue"/>
            <w:vAlign w:val="center"/>
          </w:tcPr>
          <w:p>
            <w:pPr>
              <w:jc w:val="center"/>
              <w:rPr>
                <w:szCs w:val="21"/>
              </w:rPr>
            </w:pPr>
          </w:p>
        </w:tc>
        <w:tc>
          <w:tcPr>
            <w:tcW w:w="931" w:type="dxa"/>
            <w:vMerge w:val="continue"/>
            <w:vAlign w:val="center"/>
          </w:tcPr>
          <w:p>
            <w:pPr>
              <w:jc w:val="center"/>
              <w:rPr>
                <w:sz w:val="24"/>
                <w:szCs w:val="24"/>
              </w:rPr>
            </w:pPr>
          </w:p>
        </w:tc>
        <w:tc>
          <w:tcPr>
            <w:tcW w:w="7125" w:type="dxa"/>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7、具有白细胞分类测定、有核红细胞测定、网织红细胞测定、网织红细胞血红蛋白含量测定、红细胞测定、血小板测定、血红蛋白测定等检测功能</w:t>
            </w:r>
            <w:r>
              <w:rPr>
                <w:rFonts w:hint="eastAsia" w:ascii="宋体" w:hAnsi="宋体" w:eastAsia="宋体" w:cs="宋体"/>
                <w:bCs/>
                <w:sz w:val="21"/>
                <w:szCs w:val="21"/>
              </w:rPr>
              <w:t>。</w:t>
            </w:r>
          </w:p>
          <w:p>
            <w:pPr>
              <w:spacing w:line="360" w:lineRule="auto"/>
              <w:rPr>
                <w:rFonts w:hint="eastAsia" w:ascii="宋体" w:hAnsi="宋体" w:eastAsia="宋体" w:cs="宋体"/>
                <w:sz w:val="21"/>
                <w:szCs w:val="21"/>
              </w:rPr>
            </w:pPr>
            <w:r>
              <w:rPr>
                <w:rFonts w:hint="eastAsia" w:ascii="宋体" w:hAnsi="宋体" w:eastAsia="宋体" w:cs="宋体"/>
                <w:sz w:val="21"/>
                <w:szCs w:val="21"/>
              </w:rPr>
              <w:t>8、血小板检测采用鞘流阻抗法和荧光染料染色法两种方法，并可转换，具有低值血小板八倍计数。</w:t>
            </w:r>
          </w:p>
        </w:tc>
        <w:tc>
          <w:tcPr>
            <w:tcW w:w="556" w:type="dxa"/>
            <w:vMerge w:val="continue"/>
          </w:tcPr>
          <w:p>
            <w:pPr>
              <w:tabs>
                <w:tab w:val="left" w:pos="360"/>
              </w:tabs>
              <w:rPr>
                <w:rFonts w:ascii="宋体" w:hAnsi="宋体"/>
                <w:szCs w:val="21"/>
              </w:rPr>
            </w:pPr>
          </w:p>
        </w:tc>
        <w:tc>
          <w:tcPr>
            <w:tcW w:w="733" w:type="dxa"/>
            <w:vMerge w:val="continue"/>
          </w:tcPr>
          <w:p>
            <w:pPr>
              <w:tabs>
                <w:tab w:val="left" w:pos="360"/>
              </w:tabs>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795" w:type="dxa"/>
            <w:vMerge w:val="continue"/>
            <w:vAlign w:val="center"/>
          </w:tcPr>
          <w:p>
            <w:pPr>
              <w:jc w:val="center"/>
              <w:rPr>
                <w:szCs w:val="21"/>
              </w:rPr>
            </w:pPr>
          </w:p>
        </w:tc>
        <w:tc>
          <w:tcPr>
            <w:tcW w:w="931" w:type="dxa"/>
            <w:vMerge w:val="continue"/>
            <w:vAlign w:val="center"/>
          </w:tcPr>
          <w:p>
            <w:pPr>
              <w:jc w:val="center"/>
              <w:rPr>
                <w:sz w:val="24"/>
                <w:szCs w:val="24"/>
              </w:rPr>
            </w:pPr>
          </w:p>
        </w:tc>
        <w:tc>
          <w:tcPr>
            <w:tcW w:w="7125" w:type="dxa"/>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9、血常规进样模式及样本量：全自动全血≤200μl，开放全血≤150μl，开放预稀释≤45μl。</w:t>
            </w:r>
          </w:p>
        </w:tc>
        <w:tc>
          <w:tcPr>
            <w:tcW w:w="556" w:type="dxa"/>
            <w:vMerge w:val="continue"/>
          </w:tcPr>
          <w:p>
            <w:pPr>
              <w:tabs>
                <w:tab w:val="left" w:pos="360"/>
              </w:tabs>
              <w:rPr>
                <w:rFonts w:ascii="宋体" w:hAnsi="宋体"/>
                <w:szCs w:val="21"/>
              </w:rPr>
            </w:pPr>
          </w:p>
        </w:tc>
        <w:tc>
          <w:tcPr>
            <w:tcW w:w="733" w:type="dxa"/>
            <w:vMerge w:val="continue"/>
          </w:tcPr>
          <w:p>
            <w:pPr>
              <w:tabs>
                <w:tab w:val="left" w:pos="360"/>
              </w:tabs>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795" w:type="dxa"/>
            <w:vMerge w:val="continue"/>
            <w:vAlign w:val="center"/>
          </w:tcPr>
          <w:p>
            <w:pPr>
              <w:jc w:val="center"/>
              <w:rPr>
                <w:szCs w:val="21"/>
              </w:rPr>
            </w:pPr>
          </w:p>
        </w:tc>
        <w:tc>
          <w:tcPr>
            <w:tcW w:w="931" w:type="dxa"/>
            <w:vMerge w:val="continue"/>
            <w:vAlign w:val="center"/>
          </w:tcPr>
          <w:p>
            <w:pPr>
              <w:jc w:val="center"/>
              <w:rPr>
                <w:sz w:val="24"/>
                <w:szCs w:val="24"/>
              </w:rPr>
            </w:pPr>
          </w:p>
        </w:tc>
        <w:tc>
          <w:tcPr>
            <w:tcW w:w="7125" w:type="dxa"/>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10、进样系统：可手动进样，进样时可一次装载≥80个样本，并能随时添加待测样本。</w:t>
            </w:r>
          </w:p>
        </w:tc>
        <w:tc>
          <w:tcPr>
            <w:tcW w:w="556" w:type="dxa"/>
            <w:vMerge w:val="continue"/>
          </w:tcPr>
          <w:p>
            <w:pPr>
              <w:tabs>
                <w:tab w:val="left" w:pos="360"/>
              </w:tabs>
              <w:rPr>
                <w:rFonts w:ascii="宋体" w:hAnsi="宋体"/>
                <w:szCs w:val="21"/>
              </w:rPr>
            </w:pPr>
          </w:p>
        </w:tc>
        <w:tc>
          <w:tcPr>
            <w:tcW w:w="733" w:type="dxa"/>
            <w:vMerge w:val="continue"/>
          </w:tcPr>
          <w:p>
            <w:pPr>
              <w:tabs>
                <w:tab w:val="left" w:pos="360"/>
              </w:tabs>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795" w:type="dxa"/>
            <w:vMerge w:val="continue"/>
            <w:vAlign w:val="center"/>
          </w:tcPr>
          <w:p>
            <w:pPr>
              <w:jc w:val="center"/>
              <w:rPr>
                <w:szCs w:val="21"/>
              </w:rPr>
            </w:pPr>
          </w:p>
        </w:tc>
        <w:tc>
          <w:tcPr>
            <w:tcW w:w="931" w:type="dxa"/>
            <w:vMerge w:val="continue"/>
            <w:vAlign w:val="center"/>
          </w:tcPr>
          <w:p>
            <w:pPr>
              <w:jc w:val="center"/>
              <w:rPr>
                <w:sz w:val="24"/>
                <w:szCs w:val="24"/>
              </w:rPr>
            </w:pPr>
          </w:p>
        </w:tc>
        <w:tc>
          <w:tcPr>
            <w:tcW w:w="7125" w:type="dxa"/>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11、血液分析仪主机自带≥10.4寸大屏幕彩色液晶触摸屏，分析仪可储存≥100,000份测试结果，包括散点图、直方图和患者信息，配备原厂中文报告及数据处理系统。</w:t>
            </w:r>
          </w:p>
        </w:tc>
        <w:tc>
          <w:tcPr>
            <w:tcW w:w="556" w:type="dxa"/>
            <w:vMerge w:val="continue"/>
          </w:tcPr>
          <w:p>
            <w:pPr>
              <w:tabs>
                <w:tab w:val="left" w:pos="360"/>
              </w:tabs>
              <w:rPr>
                <w:rFonts w:ascii="宋体" w:hAnsi="宋体"/>
                <w:szCs w:val="21"/>
              </w:rPr>
            </w:pPr>
          </w:p>
        </w:tc>
        <w:tc>
          <w:tcPr>
            <w:tcW w:w="733" w:type="dxa"/>
            <w:vMerge w:val="continue"/>
          </w:tcPr>
          <w:p>
            <w:pPr>
              <w:tabs>
                <w:tab w:val="left" w:pos="360"/>
              </w:tabs>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795" w:type="dxa"/>
            <w:vMerge w:val="continue"/>
            <w:vAlign w:val="center"/>
          </w:tcPr>
          <w:p>
            <w:pPr>
              <w:jc w:val="center"/>
              <w:rPr>
                <w:szCs w:val="21"/>
              </w:rPr>
            </w:pPr>
          </w:p>
        </w:tc>
        <w:tc>
          <w:tcPr>
            <w:tcW w:w="931" w:type="dxa"/>
            <w:vMerge w:val="continue"/>
            <w:vAlign w:val="center"/>
          </w:tcPr>
          <w:p>
            <w:pPr>
              <w:jc w:val="center"/>
              <w:rPr>
                <w:sz w:val="24"/>
                <w:szCs w:val="24"/>
              </w:rPr>
            </w:pPr>
          </w:p>
        </w:tc>
        <w:tc>
          <w:tcPr>
            <w:tcW w:w="7125" w:type="dxa"/>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12、</w:t>
            </w:r>
            <w:r>
              <w:rPr>
                <w:rFonts w:hint="eastAsia" w:ascii="宋体" w:hAnsi="宋体" w:eastAsia="宋体" w:cs="宋体"/>
                <w:sz w:val="21"/>
                <w:szCs w:val="21"/>
                <w:lang w:eastAsia="zh-CN"/>
              </w:rPr>
              <w:t>★</w:t>
            </w:r>
            <w:r>
              <w:rPr>
                <w:rFonts w:hint="eastAsia" w:ascii="宋体" w:hAnsi="宋体" w:eastAsia="宋体" w:cs="宋体"/>
                <w:sz w:val="21"/>
                <w:szCs w:val="21"/>
              </w:rPr>
              <w:t>血液分析线性范围（静脉血）：白细胞：（0-500）*10</w:t>
            </w:r>
            <w:r>
              <w:rPr>
                <w:rFonts w:hint="eastAsia" w:ascii="宋体" w:hAnsi="宋体" w:eastAsia="宋体" w:cs="宋体"/>
                <w:sz w:val="21"/>
                <w:szCs w:val="21"/>
                <w:vertAlign w:val="superscript"/>
              </w:rPr>
              <w:t>9</w:t>
            </w:r>
            <w:r>
              <w:rPr>
                <w:rFonts w:hint="eastAsia" w:ascii="宋体" w:hAnsi="宋体" w:eastAsia="宋体" w:cs="宋体"/>
                <w:sz w:val="21"/>
                <w:szCs w:val="21"/>
              </w:rPr>
              <w:t>/L，红细胞：（0-8）*10</w:t>
            </w:r>
            <w:r>
              <w:rPr>
                <w:rFonts w:hint="eastAsia" w:ascii="宋体" w:hAnsi="宋体" w:eastAsia="宋体" w:cs="宋体"/>
                <w:sz w:val="21"/>
                <w:szCs w:val="21"/>
                <w:vertAlign w:val="superscript"/>
              </w:rPr>
              <w:t>12</w:t>
            </w:r>
            <w:r>
              <w:rPr>
                <w:rFonts w:hint="eastAsia" w:ascii="宋体" w:hAnsi="宋体" w:eastAsia="宋体" w:cs="宋体"/>
                <w:sz w:val="21"/>
                <w:szCs w:val="21"/>
              </w:rPr>
              <w:t>/L，血小板：（0-5000）*10</w:t>
            </w:r>
            <w:r>
              <w:rPr>
                <w:rFonts w:hint="eastAsia" w:ascii="宋体" w:hAnsi="宋体" w:eastAsia="宋体" w:cs="宋体"/>
                <w:sz w:val="21"/>
                <w:szCs w:val="21"/>
                <w:vertAlign w:val="superscript"/>
              </w:rPr>
              <w:t>9</w:t>
            </w:r>
            <w:r>
              <w:rPr>
                <w:rFonts w:hint="eastAsia" w:ascii="宋体" w:hAnsi="宋体" w:eastAsia="宋体" w:cs="宋体"/>
                <w:sz w:val="21"/>
                <w:szCs w:val="21"/>
              </w:rPr>
              <w:t>/L。</w:t>
            </w:r>
          </w:p>
        </w:tc>
        <w:tc>
          <w:tcPr>
            <w:tcW w:w="556" w:type="dxa"/>
            <w:vMerge w:val="continue"/>
          </w:tcPr>
          <w:p>
            <w:pPr>
              <w:tabs>
                <w:tab w:val="left" w:pos="360"/>
              </w:tabs>
              <w:rPr>
                <w:rFonts w:ascii="宋体" w:hAnsi="宋体"/>
                <w:szCs w:val="21"/>
              </w:rPr>
            </w:pPr>
          </w:p>
        </w:tc>
        <w:tc>
          <w:tcPr>
            <w:tcW w:w="733" w:type="dxa"/>
            <w:vMerge w:val="continue"/>
          </w:tcPr>
          <w:p>
            <w:pPr>
              <w:tabs>
                <w:tab w:val="left" w:pos="360"/>
              </w:tabs>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795" w:type="dxa"/>
            <w:vMerge w:val="continue"/>
            <w:vAlign w:val="center"/>
          </w:tcPr>
          <w:p>
            <w:pPr>
              <w:jc w:val="center"/>
              <w:rPr>
                <w:szCs w:val="21"/>
              </w:rPr>
            </w:pPr>
          </w:p>
        </w:tc>
        <w:tc>
          <w:tcPr>
            <w:tcW w:w="931" w:type="dxa"/>
            <w:vMerge w:val="continue"/>
            <w:vAlign w:val="center"/>
          </w:tcPr>
          <w:p>
            <w:pPr>
              <w:jc w:val="center"/>
              <w:rPr>
                <w:sz w:val="24"/>
                <w:szCs w:val="24"/>
              </w:rPr>
            </w:pPr>
          </w:p>
        </w:tc>
        <w:tc>
          <w:tcPr>
            <w:tcW w:w="7125" w:type="dxa"/>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13、可根据医院的发展需求，通过轨道增加血液细胞分析仪等模块连接成为流水线。</w:t>
            </w:r>
          </w:p>
        </w:tc>
        <w:tc>
          <w:tcPr>
            <w:tcW w:w="556" w:type="dxa"/>
            <w:vMerge w:val="continue"/>
          </w:tcPr>
          <w:p>
            <w:pPr>
              <w:tabs>
                <w:tab w:val="left" w:pos="360"/>
              </w:tabs>
              <w:rPr>
                <w:rFonts w:ascii="宋体" w:hAnsi="宋体"/>
                <w:szCs w:val="21"/>
              </w:rPr>
            </w:pPr>
          </w:p>
        </w:tc>
        <w:tc>
          <w:tcPr>
            <w:tcW w:w="733" w:type="dxa"/>
            <w:vMerge w:val="continue"/>
          </w:tcPr>
          <w:p>
            <w:pPr>
              <w:tabs>
                <w:tab w:val="left" w:pos="360"/>
              </w:tabs>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795" w:type="dxa"/>
            <w:vMerge w:val="continue"/>
            <w:vAlign w:val="center"/>
          </w:tcPr>
          <w:p>
            <w:pPr>
              <w:jc w:val="center"/>
              <w:rPr>
                <w:szCs w:val="21"/>
              </w:rPr>
            </w:pPr>
          </w:p>
        </w:tc>
        <w:tc>
          <w:tcPr>
            <w:tcW w:w="931" w:type="dxa"/>
            <w:vMerge w:val="continue"/>
            <w:vAlign w:val="center"/>
          </w:tcPr>
          <w:p>
            <w:pPr>
              <w:jc w:val="center"/>
              <w:rPr>
                <w:sz w:val="24"/>
                <w:szCs w:val="24"/>
              </w:rPr>
            </w:pPr>
          </w:p>
        </w:tc>
        <w:tc>
          <w:tcPr>
            <w:tcW w:w="7125" w:type="dxa"/>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14、具有LabXpert专家审核软件，具有自动回退检测功能。</w:t>
            </w:r>
          </w:p>
        </w:tc>
        <w:tc>
          <w:tcPr>
            <w:tcW w:w="556" w:type="dxa"/>
            <w:vMerge w:val="continue"/>
          </w:tcPr>
          <w:p>
            <w:pPr>
              <w:tabs>
                <w:tab w:val="left" w:pos="360"/>
              </w:tabs>
              <w:rPr>
                <w:rFonts w:ascii="宋体" w:hAnsi="宋体"/>
                <w:szCs w:val="21"/>
              </w:rPr>
            </w:pPr>
          </w:p>
        </w:tc>
        <w:tc>
          <w:tcPr>
            <w:tcW w:w="733" w:type="dxa"/>
            <w:vMerge w:val="continue"/>
          </w:tcPr>
          <w:p>
            <w:pPr>
              <w:tabs>
                <w:tab w:val="left" w:pos="360"/>
              </w:tabs>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795" w:type="dxa"/>
            <w:vMerge w:val="continue"/>
            <w:vAlign w:val="center"/>
          </w:tcPr>
          <w:p>
            <w:pPr>
              <w:jc w:val="center"/>
              <w:rPr>
                <w:szCs w:val="21"/>
              </w:rPr>
            </w:pPr>
          </w:p>
        </w:tc>
        <w:tc>
          <w:tcPr>
            <w:tcW w:w="931" w:type="dxa"/>
            <w:vMerge w:val="continue"/>
            <w:vAlign w:val="center"/>
          </w:tcPr>
          <w:p>
            <w:pPr>
              <w:jc w:val="center"/>
              <w:rPr>
                <w:sz w:val="24"/>
                <w:szCs w:val="24"/>
              </w:rPr>
            </w:pPr>
          </w:p>
        </w:tc>
        <w:tc>
          <w:tcPr>
            <w:tcW w:w="7125" w:type="dxa"/>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15、供应商能提供原厂配套的CFDA注册的质控品。</w:t>
            </w:r>
          </w:p>
        </w:tc>
        <w:tc>
          <w:tcPr>
            <w:tcW w:w="556" w:type="dxa"/>
            <w:vMerge w:val="continue"/>
          </w:tcPr>
          <w:p>
            <w:pPr>
              <w:tabs>
                <w:tab w:val="left" w:pos="360"/>
              </w:tabs>
              <w:rPr>
                <w:rFonts w:ascii="宋体" w:hAnsi="宋体"/>
                <w:szCs w:val="21"/>
              </w:rPr>
            </w:pPr>
          </w:p>
        </w:tc>
        <w:tc>
          <w:tcPr>
            <w:tcW w:w="733" w:type="dxa"/>
            <w:vMerge w:val="continue"/>
          </w:tcPr>
          <w:p>
            <w:pPr>
              <w:tabs>
                <w:tab w:val="left" w:pos="360"/>
              </w:tabs>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795" w:type="dxa"/>
            <w:vMerge w:val="continue"/>
            <w:vAlign w:val="center"/>
          </w:tcPr>
          <w:p>
            <w:pPr>
              <w:jc w:val="center"/>
              <w:rPr>
                <w:szCs w:val="21"/>
              </w:rPr>
            </w:pPr>
          </w:p>
        </w:tc>
        <w:tc>
          <w:tcPr>
            <w:tcW w:w="931" w:type="dxa"/>
            <w:vMerge w:val="continue"/>
            <w:vAlign w:val="center"/>
          </w:tcPr>
          <w:p>
            <w:pPr>
              <w:jc w:val="center"/>
              <w:rPr>
                <w:sz w:val="24"/>
                <w:szCs w:val="24"/>
              </w:rPr>
            </w:pPr>
          </w:p>
        </w:tc>
        <w:tc>
          <w:tcPr>
            <w:tcW w:w="7125" w:type="dxa"/>
            <w:vAlign w:val="center"/>
          </w:tcPr>
          <w:p>
            <w:pPr>
              <w:spacing w:line="360" w:lineRule="auto"/>
              <w:jc w:val="both"/>
              <w:rPr>
                <w:rFonts w:hint="eastAsia" w:ascii="宋体" w:hAnsi="宋体" w:eastAsia="宋体" w:cs="宋体"/>
                <w:sz w:val="21"/>
                <w:szCs w:val="21"/>
              </w:rPr>
            </w:pPr>
            <w:r>
              <w:rPr>
                <w:rFonts w:hint="eastAsia" w:ascii="宋体" w:hAnsi="宋体" w:eastAsia="宋体" w:cs="宋体"/>
                <w:sz w:val="21"/>
                <w:szCs w:val="21"/>
              </w:rPr>
              <w:t>16、排堵方式：高压灼烧、正反冲清洗、浸泡</w:t>
            </w:r>
          </w:p>
        </w:tc>
        <w:tc>
          <w:tcPr>
            <w:tcW w:w="556" w:type="dxa"/>
            <w:vMerge w:val="continue"/>
          </w:tcPr>
          <w:p>
            <w:pPr>
              <w:tabs>
                <w:tab w:val="left" w:pos="360"/>
              </w:tabs>
              <w:rPr>
                <w:rFonts w:ascii="宋体" w:hAnsi="宋体"/>
                <w:szCs w:val="21"/>
              </w:rPr>
            </w:pPr>
          </w:p>
        </w:tc>
        <w:tc>
          <w:tcPr>
            <w:tcW w:w="733" w:type="dxa"/>
            <w:vMerge w:val="continue"/>
          </w:tcPr>
          <w:p>
            <w:pPr>
              <w:tabs>
                <w:tab w:val="left" w:pos="360"/>
              </w:tabs>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6" w:hRule="atLeast"/>
          <w:jc w:val="center"/>
        </w:trPr>
        <w:tc>
          <w:tcPr>
            <w:tcW w:w="795" w:type="dxa"/>
            <w:vMerge w:val="continue"/>
            <w:vAlign w:val="center"/>
          </w:tcPr>
          <w:p>
            <w:pPr>
              <w:jc w:val="center"/>
              <w:rPr>
                <w:szCs w:val="21"/>
              </w:rPr>
            </w:pPr>
          </w:p>
        </w:tc>
        <w:tc>
          <w:tcPr>
            <w:tcW w:w="931" w:type="dxa"/>
            <w:vMerge w:val="continue"/>
            <w:vAlign w:val="center"/>
          </w:tcPr>
          <w:p>
            <w:pPr>
              <w:jc w:val="center"/>
              <w:rPr>
                <w:sz w:val="24"/>
                <w:szCs w:val="24"/>
              </w:rPr>
            </w:pPr>
          </w:p>
        </w:tc>
        <w:tc>
          <w:tcPr>
            <w:tcW w:w="7125" w:type="dxa"/>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17、电源要求：电压(220V)允差±10%，频率(50/60±2HZ)。</w:t>
            </w:r>
          </w:p>
        </w:tc>
        <w:tc>
          <w:tcPr>
            <w:tcW w:w="556" w:type="dxa"/>
            <w:vMerge w:val="continue"/>
          </w:tcPr>
          <w:p>
            <w:pPr>
              <w:tabs>
                <w:tab w:val="left" w:pos="360"/>
              </w:tabs>
              <w:rPr>
                <w:rFonts w:ascii="宋体" w:hAnsi="宋体"/>
                <w:szCs w:val="21"/>
              </w:rPr>
            </w:pPr>
          </w:p>
        </w:tc>
        <w:tc>
          <w:tcPr>
            <w:tcW w:w="733" w:type="dxa"/>
            <w:vMerge w:val="continue"/>
          </w:tcPr>
          <w:p>
            <w:pPr>
              <w:tabs>
                <w:tab w:val="left" w:pos="360"/>
              </w:tabs>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795" w:type="dxa"/>
            <w:vMerge w:val="restart"/>
            <w:vAlign w:val="center"/>
          </w:tcPr>
          <w:p>
            <w:pPr>
              <w:jc w:val="center"/>
              <w:rPr>
                <w:rFonts w:hint="eastAsia" w:eastAsia="宋体"/>
                <w:szCs w:val="21"/>
                <w:lang w:eastAsia="zh-CN"/>
              </w:rPr>
            </w:pPr>
            <w:r>
              <w:rPr>
                <w:rFonts w:hint="eastAsia"/>
                <w:szCs w:val="21"/>
                <w:lang w:val="en-US" w:eastAsia="zh-CN"/>
              </w:rPr>
              <w:t>5</w:t>
            </w:r>
          </w:p>
        </w:tc>
        <w:tc>
          <w:tcPr>
            <w:tcW w:w="931" w:type="dxa"/>
            <w:vMerge w:val="restart"/>
            <w:vAlign w:val="center"/>
          </w:tcPr>
          <w:p>
            <w:pPr>
              <w:jc w:val="center"/>
              <w:rPr>
                <w:sz w:val="24"/>
                <w:szCs w:val="24"/>
              </w:rPr>
            </w:pPr>
            <w:r>
              <w:rPr>
                <w:rFonts w:hint="eastAsia"/>
                <w:b/>
                <w:bCs/>
                <w:sz w:val="24"/>
                <w:szCs w:val="24"/>
              </w:rPr>
              <w:t>自动洗板机</w:t>
            </w:r>
          </w:p>
        </w:tc>
        <w:tc>
          <w:tcPr>
            <w:tcW w:w="7125" w:type="dxa"/>
            <w:vAlign w:val="center"/>
          </w:tcPr>
          <w:p>
            <w:pPr>
              <w:spacing w:line="360" w:lineRule="auto"/>
              <w:jc w:val="both"/>
              <w:rPr>
                <w:rFonts w:hint="eastAsia" w:ascii="宋体" w:hAnsi="宋体" w:eastAsia="宋体" w:cs="宋体"/>
                <w:b/>
                <w:bCs/>
                <w:sz w:val="21"/>
                <w:szCs w:val="21"/>
              </w:rPr>
            </w:pPr>
            <w:r>
              <w:rPr>
                <w:rFonts w:hint="eastAsia" w:ascii="宋体" w:hAnsi="宋体" w:eastAsia="宋体" w:cs="宋体"/>
                <w:b/>
                <w:bCs/>
                <w:sz w:val="21"/>
                <w:szCs w:val="21"/>
              </w:rPr>
              <w:t>一、技术参数：</w:t>
            </w:r>
          </w:p>
        </w:tc>
        <w:tc>
          <w:tcPr>
            <w:tcW w:w="556" w:type="dxa"/>
            <w:vMerge w:val="restart"/>
            <w:vAlign w:val="center"/>
          </w:tcPr>
          <w:p>
            <w:pPr>
              <w:tabs>
                <w:tab w:val="left" w:pos="360"/>
              </w:tabs>
              <w:jc w:val="center"/>
              <w:rPr>
                <w:rFonts w:ascii="宋体" w:hAnsi="宋体"/>
                <w:szCs w:val="21"/>
              </w:rPr>
            </w:pPr>
            <w:r>
              <w:rPr>
                <w:rFonts w:hint="eastAsia" w:ascii="宋体" w:hAnsi="宋体"/>
                <w:szCs w:val="21"/>
              </w:rPr>
              <w:t>台</w:t>
            </w:r>
          </w:p>
        </w:tc>
        <w:tc>
          <w:tcPr>
            <w:tcW w:w="733" w:type="dxa"/>
            <w:vMerge w:val="restart"/>
            <w:vAlign w:val="center"/>
          </w:tcPr>
          <w:p>
            <w:pPr>
              <w:tabs>
                <w:tab w:val="left" w:pos="360"/>
              </w:tabs>
              <w:jc w:val="center"/>
              <w:rPr>
                <w:rFonts w:ascii="宋体" w:hAnsi="宋体"/>
                <w:szCs w:val="21"/>
              </w:rPr>
            </w:pPr>
            <w:r>
              <w:rPr>
                <w:rFonts w:hint="eastAsia" w:ascii="宋体" w:hAnsi="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795" w:type="dxa"/>
            <w:vMerge w:val="continue"/>
            <w:vAlign w:val="center"/>
          </w:tcPr>
          <w:p>
            <w:pPr>
              <w:jc w:val="center"/>
              <w:rPr>
                <w:szCs w:val="21"/>
              </w:rPr>
            </w:pPr>
          </w:p>
        </w:tc>
        <w:tc>
          <w:tcPr>
            <w:tcW w:w="931" w:type="dxa"/>
            <w:vMerge w:val="continue"/>
            <w:vAlign w:val="center"/>
          </w:tcPr>
          <w:p>
            <w:pPr>
              <w:jc w:val="center"/>
              <w:rPr>
                <w:sz w:val="24"/>
                <w:szCs w:val="24"/>
              </w:rPr>
            </w:pPr>
          </w:p>
        </w:tc>
        <w:tc>
          <w:tcPr>
            <w:tcW w:w="7125" w:type="dxa"/>
            <w:vAlign w:val="center"/>
          </w:tcPr>
          <w:p>
            <w:pPr>
              <w:spacing w:line="360" w:lineRule="auto"/>
              <w:jc w:val="both"/>
              <w:rPr>
                <w:rFonts w:hint="eastAsia" w:ascii="宋体" w:hAnsi="宋体" w:eastAsia="宋体" w:cs="宋体"/>
                <w:sz w:val="21"/>
                <w:szCs w:val="21"/>
              </w:rPr>
            </w:pPr>
            <w:r>
              <w:rPr>
                <w:rFonts w:hint="eastAsia" w:ascii="宋体" w:hAnsi="宋体" w:eastAsia="宋体" w:cs="宋体"/>
                <w:sz w:val="21"/>
                <w:szCs w:val="21"/>
              </w:rPr>
              <w:t>1、适应板型：96孔，平、U、V型底酶标板或条</w:t>
            </w:r>
          </w:p>
        </w:tc>
        <w:tc>
          <w:tcPr>
            <w:tcW w:w="556" w:type="dxa"/>
            <w:vMerge w:val="continue"/>
            <w:vAlign w:val="center"/>
          </w:tcPr>
          <w:p>
            <w:pPr>
              <w:tabs>
                <w:tab w:val="left" w:pos="360"/>
              </w:tabs>
              <w:jc w:val="center"/>
              <w:rPr>
                <w:rFonts w:ascii="宋体" w:hAnsi="宋体"/>
                <w:szCs w:val="21"/>
              </w:rPr>
            </w:pPr>
          </w:p>
        </w:tc>
        <w:tc>
          <w:tcPr>
            <w:tcW w:w="733" w:type="dxa"/>
            <w:vMerge w:val="continue"/>
            <w:vAlign w:val="center"/>
          </w:tcPr>
          <w:p>
            <w:pPr>
              <w:tabs>
                <w:tab w:val="left" w:pos="360"/>
              </w:tabs>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795" w:type="dxa"/>
            <w:vMerge w:val="continue"/>
          </w:tcPr>
          <w:p>
            <w:pPr>
              <w:jc w:val="center"/>
              <w:rPr>
                <w:szCs w:val="21"/>
              </w:rPr>
            </w:pPr>
          </w:p>
        </w:tc>
        <w:tc>
          <w:tcPr>
            <w:tcW w:w="931" w:type="dxa"/>
            <w:vMerge w:val="continue"/>
          </w:tcPr>
          <w:p>
            <w:pPr>
              <w:jc w:val="center"/>
              <w:rPr>
                <w:sz w:val="24"/>
                <w:szCs w:val="24"/>
              </w:rPr>
            </w:pPr>
          </w:p>
        </w:tc>
        <w:tc>
          <w:tcPr>
            <w:tcW w:w="7125" w:type="dxa"/>
            <w:vAlign w:val="center"/>
          </w:tcPr>
          <w:p>
            <w:pPr>
              <w:spacing w:line="360" w:lineRule="auto"/>
              <w:jc w:val="both"/>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eastAsia="zh-CN"/>
              </w:rPr>
              <w:t>★</w:t>
            </w:r>
            <w:r>
              <w:rPr>
                <w:rFonts w:hint="eastAsia" w:ascii="宋体" w:hAnsi="宋体" w:eastAsia="宋体" w:cs="宋体"/>
                <w:sz w:val="21"/>
                <w:szCs w:val="21"/>
              </w:rPr>
              <w:t>洗板头：96针洗头。</w:t>
            </w:r>
          </w:p>
        </w:tc>
        <w:tc>
          <w:tcPr>
            <w:tcW w:w="556" w:type="dxa"/>
            <w:vMerge w:val="continue"/>
          </w:tcPr>
          <w:p>
            <w:pPr>
              <w:tabs>
                <w:tab w:val="left" w:pos="360"/>
              </w:tabs>
              <w:rPr>
                <w:rFonts w:ascii="宋体" w:hAnsi="宋体"/>
                <w:szCs w:val="21"/>
              </w:rPr>
            </w:pPr>
          </w:p>
        </w:tc>
        <w:tc>
          <w:tcPr>
            <w:tcW w:w="733" w:type="dxa"/>
            <w:vMerge w:val="continue"/>
          </w:tcPr>
          <w:p>
            <w:pPr>
              <w:tabs>
                <w:tab w:val="left" w:pos="360"/>
              </w:tabs>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795" w:type="dxa"/>
            <w:vMerge w:val="continue"/>
          </w:tcPr>
          <w:p>
            <w:pPr>
              <w:spacing w:line="260" w:lineRule="exact"/>
              <w:jc w:val="center"/>
              <w:rPr>
                <w:szCs w:val="21"/>
              </w:rPr>
            </w:pPr>
          </w:p>
        </w:tc>
        <w:tc>
          <w:tcPr>
            <w:tcW w:w="931" w:type="dxa"/>
            <w:vMerge w:val="continue"/>
          </w:tcPr>
          <w:p>
            <w:pPr>
              <w:spacing w:line="260" w:lineRule="exact"/>
              <w:jc w:val="center"/>
              <w:rPr>
                <w:sz w:val="24"/>
                <w:szCs w:val="24"/>
              </w:rPr>
            </w:pPr>
          </w:p>
        </w:tc>
        <w:tc>
          <w:tcPr>
            <w:tcW w:w="7125" w:type="dxa"/>
            <w:vAlign w:val="center"/>
          </w:tcPr>
          <w:p>
            <w:pPr>
              <w:numPr>
                <w:ilvl w:val="0"/>
                <w:numId w:val="3"/>
              </w:numPr>
              <w:spacing w:line="360" w:lineRule="auto"/>
              <w:jc w:val="both"/>
              <w:rPr>
                <w:rFonts w:hint="eastAsia" w:ascii="宋体" w:hAnsi="宋体" w:eastAsia="宋体" w:cs="宋体"/>
                <w:sz w:val="21"/>
                <w:szCs w:val="21"/>
              </w:rPr>
            </w:pPr>
            <w:r>
              <w:rPr>
                <w:rFonts w:hint="eastAsia" w:ascii="宋体" w:hAnsi="宋体" w:eastAsia="宋体" w:cs="宋体"/>
                <w:sz w:val="21"/>
                <w:szCs w:val="21"/>
              </w:rPr>
              <w:t>清洗模式：单板、双板或多板</w:t>
            </w:r>
          </w:p>
        </w:tc>
        <w:tc>
          <w:tcPr>
            <w:tcW w:w="556" w:type="dxa"/>
            <w:vMerge w:val="continue"/>
          </w:tcPr>
          <w:p>
            <w:pPr>
              <w:tabs>
                <w:tab w:val="left" w:pos="360"/>
              </w:tabs>
              <w:spacing w:line="260" w:lineRule="exact"/>
              <w:rPr>
                <w:rFonts w:ascii="宋体" w:hAnsi="宋体"/>
                <w:szCs w:val="21"/>
              </w:rPr>
            </w:pPr>
          </w:p>
        </w:tc>
        <w:tc>
          <w:tcPr>
            <w:tcW w:w="733" w:type="dxa"/>
            <w:vMerge w:val="continue"/>
          </w:tcPr>
          <w:p>
            <w:pPr>
              <w:tabs>
                <w:tab w:val="left" w:pos="360"/>
              </w:tabs>
              <w:spacing w:line="2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 w:hRule="atLeast"/>
          <w:jc w:val="center"/>
        </w:trPr>
        <w:tc>
          <w:tcPr>
            <w:tcW w:w="795" w:type="dxa"/>
            <w:vMerge w:val="continue"/>
          </w:tcPr>
          <w:p>
            <w:pPr>
              <w:spacing w:line="260" w:lineRule="exact"/>
              <w:jc w:val="center"/>
              <w:rPr>
                <w:szCs w:val="21"/>
              </w:rPr>
            </w:pPr>
          </w:p>
        </w:tc>
        <w:tc>
          <w:tcPr>
            <w:tcW w:w="931" w:type="dxa"/>
            <w:vMerge w:val="continue"/>
          </w:tcPr>
          <w:p>
            <w:pPr>
              <w:spacing w:line="260" w:lineRule="exact"/>
              <w:jc w:val="center"/>
              <w:rPr>
                <w:sz w:val="24"/>
                <w:szCs w:val="24"/>
              </w:rPr>
            </w:pPr>
          </w:p>
        </w:tc>
        <w:tc>
          <w:tcPr>
            <w:tcW w:w="7125" w:type="dxa"/>
            <w:vAlign w:val="bottom"/>
          </w:tcPr>
          <w:p>
            <w:pPr>
              <w:spacing w:line="360" w:lineRule="auto"/>
              <w:jc w:val="both"/>
              <w:rPr>
                <w:rFonts w:hint="eastAsia" w:ascii="宋体" w:hAnsi="宋体" w:eastAsia="宋体" w:cs="宋体"/>
                <w:sz w:val="21"/>
                <w:szCs w:val="21"/>
              </w:rPr>
            </w:pPr>
            <w:r>
              <w:rPr>
                <w:rFonts w:hint="eastAsia" w:ascii="宋体" w:hAnsi="宋体" w:eastAsia="宋体" w:cs="宋体"/>
                <w:sz w:val="21"/>
                <w:szCs w:val="21"/>
              </w:rPr>
              <w:t>4、洗液通道：≥3个通道（洗液通道），1个缓冲液通道，1个废液通道；</w:t>
            </w:r>
          </w:p>
        </w:tc>
        <w:tc>
          <w:tcPr>
            <w:tcW w:w="556" w:type="dxa"/>
            <w:vMerge w:val="continue"/>
          </w:tcPr>
          <w:p>
            <w:pPr>
              <w:tabs>
                <w:tab w:val="left" w:pos="360"/>
              </w:tabs>
              <w:spacing w:line="260" w:lineRule="exact"/>
              <w:rPr>
                <w:rFonts w:ascii="宋体" w:hAnsi="宋体"/>
                <w:szCs w:val="21"/>
              </w:rPr>
            </w:pPr>
          </w:p>
        </w:tc>
        <w:tc>
          <w:tcPr>
            <w:tcW w:w="733" w:type="dxa"/>
            <w:vMerge w:val="continue"/>
          </w:tcPr>
          <w:p>
            <w:pPr>
              <w:tabs>
                <w:tab w:val="left" w:pos="360"/>
              </w:tabs>
              <w:spacing w:line="2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 w:hRule="atLeast"/>
          <w:jc w:val="center"/>
        </w:trPr>
        <w:tc>
          <w:tcPr>
            <w:tcW w:w="795" w:type="dxa"/>
            <w:vMerge w:val="continue"/>
          </w:tcPr>
          <w:p>
            <w:pPr>
              <w:spacing w:line="260" w:lineRule="exact"/>
              <w:jc w:val="center"/>
              <w:rPr>
                <w:szCs w:val="21"/>
              </w:rPr>
            </w:pPr>
          </w:p>
        </w:tc>
        <w:tc>
          <w:tcPr>
            <w:tcW w:w="931" w:type="dxa"/>
            <w:vMerge w:val="continue"/>
          </w:tcPr>
          <w:p>
            <w:pPr>
              <w:spacing w:line="260" w:lineRule="exact"/>
              <w:jc w:val="center"/>
              <w:rPr>
                <w:sz w:val="24"/>
                <w:szCs w:val="24"/>
              </w:rPr>
            </w:pPr>
          </w:p>
        </w:tc>
        <w:tc>
          <w:tcPr>
            <w:tcW w:w="7125" w:type="dxa"/>
            <w:vAlign w:val="bottom"/>
          </w:tcPr>
          <w:p>
            <w:pPr>
              <w:spacing w:line="360" w:lineRule="auto"/>
              <w:jc w:val="both"/>
              <w:rPr>
                <w:rFonts w:hint="eastAsia" w:ascii="宋体" w:hAnsi="宋体" w:eastAsia="宋体" w:cs="宋体"/>
                <w:sz w:val="21"/>
                <w:szCs w:val="21"/>
              </w:rPr>
            </w:pPr>
            <w:r>
              <w:rPr>
                <w:rFonts w:hint="eastAsia" w:ascii="宋体" w:hAnsi="宋体" w:eastAsia="宋体" w:cs="宋体"/>
                <w:sz w:val="21"/>
                <w:szCs w:val="21"/>
              </w:rPr>
              <w:t>5、注液精度： CV≤2%</w:t>
            </w:r>
          </w:p>
        </w:tc>
        <w:tc>
          <w:tcPr>
            <w:tcW w:w="556" w:type="dxa"/>
            <w:vMerge w:val="continue"/>
          </w:tcPr>
          <w:p>
            <w:pPr>
              <w:tabs>
                <w:tab w:val="left" w:pos="360"/>
              </w:tabs>
              <w:spacing w:line="260" w:lineRule="exact"/>
              <w:rPr>
                <w:rFonts w:ascii="宋体" w:hAnsi="宋体"/>
                <w:szCs w:val="21"/>
              </w:rPr>
            </w:pPr>
          </w:p>
        </w:tc>
        <w:tc>
          <w:tcPr>
            <w:tcW w:w="733" w:type="dxa"/>
            <w:vMerge w:val="continue"/>
          </w:tcPr>
          <w:p>
            <w:pPr>
              <w:tabs>
                <w:tab w:val="left" w:pos="360"/>
              </w:tabs>
              <w:spacing w:line="2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 w:hRule="atLeast"/>
          <w:jc w:val="center"/>
        </w:trPr>
        <w:tc>
          <w:tcPr>
            <w:tcW w:w="795" w:type="dxa"/>
            <w:vMerge w:val="continue"/>
          </w:tcPr>
          <w:p>
            <w:pPr>
              <w:spacing w:line="260" w:lineRule="exact"/>
              <w:jc w:val="center"/>
              <w:rPr>
                <w:szCs w:val="21"/>
              </w:rPr>
            </w:pPr>
          </w:p>
        </w:tc>
        <w:tc>
          <w:tcPr>
            <w:tcW w:w="931" w:type="dxa"/>
            <w:vMerge w:val="continue"/>
          </w:tcPr>
          <w:p>
            <w:pPr>
              <w:spacing w:line="260" w:lineRule="exact"/>
              <w:jc w:val="center"/>
              <w:rPr>
                <w:sz w:val="24"/>
                <w:szCs w:val="24"/>
              </w:rPr>
            </w:pPr>
          </w:p>
        </w:tc>
        <w:tc>
          <w:tcPr>
            <w:tcW w:w="7125" w:type="dxa"/>
            <w:vAlign w:val="bottom"/>
          </w:tcPr>
          <w:p>
            <w:pPr>
              <w:spacing w:line="360" w:lineRule="auto"/>
              <w:jc w:val="both"/>
              <w:rPr>
                <w:rFonts w:hint="eastAsia" w:ascii="宋体" w:hAnsi="宋体" w:eastAsia="宋体" w:cs="宋体"/>
                <w:sz w:val="21"/>
                <w:szCs w:val="21"/>
              </w:rPr>
            </w:pPr>
            <w:r>
              <w:rPr>
                <w:rFonts w:hint="eastAsia" w:ascii="宋体" w:hAnsi="宋体" w:eastAsia="宋体" w:cs="宋体"/>
                <w:sz w:val="21"/>
                <w:szCs w:val="21"/>
              </w:rPr>
              <w:t>6、注液和吸液速度：可调；</w:t>
            </w:r>
          </w:p>
        </w:tc>
        <w:tc>
          <w:tcPr>
            <w:tcW w:w="556" w:type="dxa"/>
            <w:vMerge w:val="continue"/>
          </w:tcPr>
          <w:p>
            <w:pPr>
              <w:tabs>
                <w:tab w:val="left" w:pos="360"/>
              </w:tabs>
              <w:spacing w:line="260" w:lineRule="exact"/>
              <w:rPr>
                <w:rFonts w:ascii="宋体" w:hAnsi="宋体"/>
                <w:szCs w:val="21"/>
              </w:rPr>
            </w:pPr>
          </w:p>
        </w:tc>
        <w:tc>
          <w:tcPr>
            <w:tcW w:w="733" w:type="dxa"/>
            <w:vMerge w:val="continue"/>
          </w:tcPr>
          <w:p>
            <w:pPr>
              <w:tabs>
                <w:tab w:val="left" w:pos="360"/>
              </w:tabs>
              <w:spacing w:line="2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 w:hRule="atLeast"/>
          <w:jc w:val="center"/>
        </w:trPr>
        <w:tc>
          <w:tcPr>
            <w:tcW w:w="795" w:type="dxa"/>
            <w:vMerge w:val="continue"/>
          </w:tcPr>
          <w:p>
            <w:pPr>
              <w:spacing w:line="260" w:lineRule="exact"/>
              <w:jc w:val="center"/>
              <w:rPr>
                <w:szCs w:val="21"/>
              </w:rPr>
            </w:pPr>
          </w:p>
        </w:tc>
        <w:tc>
          <w:tcPr>
            <w:tcW w:w="931" w:type="dxa"/>
            <w:vMerge w:val="continue"/>
          </w:tcPr>
          <w:p>
            <w:pPr>
              <w:spacing w:line="260" w:lineRule="exact"/>
              <w:jc w:val="center"/>
              <w:rPr>
                <w:sz w:val="24"/>
                <w:szCs w:val="24"/>
              </w:rPr>
            </w:pPr>
          </w:p>
        </w:tc>
        <w:tc>
          <w:tcPr>
            <w:tcW w:w="7125" w:type="dxa"/>
            <w:vAlign w:val="bottom"/>
          </w:tcPr>
          <w:p>
            <w:pPr>
              <w:spacing w:line="360" w:lineRule="auto"/>
              <w:jc w:val="both"/>
              <w:rPr>
                <w:rFonts w:hint="eastAsia" w:ascii="宋体" w:hAnsi="宋体" w:eastAsia="宋体" w:cs="宋体"/>
                <w:sz w:val="21"/>
                <w:szCs w:val="21"/>
              </w:rPr>
            </w:pPr>
            <w:r>
              <w:rPr>
                <w:rFonts w:hint="eastAsia" w:ascii="宋体" w:hAnsi="宋体" w:eastAsia="宋体" w:cs="宋体"/>
                <w:sz w:val="21"/>
                <w:szCs w:val="21"/>
              </w:rPr>
              <w:t>7、</w:t>
            </w:r>
            <w:r>
              <w:rPr>
                <w:rFonts w:hint="eastAsia" w:ascii="宋体" w:hAnsi="宋体" w:eastAsia="宋体" w:cs="宋体"/>
                <w:sz w:val="21"/>
                <w:szCs w:val="21"/>
                <w:lang w:eastAsia="zh-CN"/>
              </w:rPr>
              <w:t>★</w:t>
            </w:r>
            <w:r>
              <w:rPr>
                <w:rFonts w:hint="eastAsia" w:ascii="宋体" w:hAnsi="宋体" w:eastAsia="宋体" w:cs="宋体"/>
                <w:sz w:val="21"/>
                <w:szCs w:val="21"/>
              </w:rPr>
              <w:t>残液量：≤0.8ul/孔；</w:t>
            </w:r>
          </w:p>
        </w:tc>
        <w:tc>
          <w:tcPr>
            <w:tcW w:w="556" w:type="dxa"/>
            <w:vMerge w:val="continue"/>
          </w:tcPr>
          <w:p>
            <w:pPr>
              <w:tabs>
                <w:tab w:val="left" w:pos="360"/>
              </w:tabs>
              <w:spacing w:line="260" w:lineRule="exact"/>
              <w:rPr>
                <w:rFonts w:ascii="宋体" w:hAnsi="宋体"/>
                <w:szCs w:val="21"/>
              </w:rPr>
            </w:pPr>
          </w:p>
        </w:tc>
        <w:tc>
          <w:tcPr>
            <w:tcW w:w="733" w:type="dxa"/>
            <w:vMerge w:val="continue"/>
          </w:tcPr>
          <w:p>
            <w:pPr>
              <w:tabs>
                <w:tab w:val="left" w:pos="360"/>
              </w:tabs>
              <w:spacing w:line="2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795" w:type="dxa"/>
            <w:vMerge w:val="continue"/>
          </w:tcPr>
          <w:p>
            <w:pPr>
              <w:spacing w:line="260" w:lineRule="exact"/>
              <w:jc w:val="center"/>
              <w:rPr>
                <w:szCs w:val="21"/>
              </w:rPr>
            </w:pPr>
          </w:p>
        </w:tc>
        <w:tc>
          <w:tcPr>
            <w:tcW w:w="931" w:type="dxa"/>
            <w:vMerge w:val="continue"/>
          </w:tcPr>
          <w:p>
            <w:pPr>
              <w:spacing w:line="260" w:lineRule="exact"/>
              <w:jc w:val="center"/>
              <w:rPr>
                <w:sz w:val="24"/>
                <w:szCs w:val="24"/>
              </w:rPr>
            </w:pPr>
          </w:p>
        </w:tc>
        <w:tc>
          <w:tcPr>
            <w:tcW w:w="7125" w:type="dxa"/>
            <w:vAlign w:val="bottom"/>
          </w:tcPr>
          <w:p>
            <w:pPr>
              <w:spacing w:line="360" w:lineRule="auto"/>
              <w:jc w:val="both"/>
              <w:rPr>
                <w:rFonts w:hint="eastAsia" w:ascii="宋体" w:hAnsi="宋体" w:eastAsia="宋体" w:cs="宋体"/>
                <w:sz w:val="21"/>
                <w:szCs w:val="21"/>
              </w:rPr>
            </w:pPr>
            <w:r>
              <w:rPr>
                <w:rFonts w:hint="eastAsia" w:ascii="宋体" w:hAnsi="宋体" w:eastAsia="宋体" w:cs="宋体"/>
                <w:sz w:val="21"/>
                <w:szCs w:val="21"/>
              </w:rPr>
              <w:t>8、酶标板振动：支持振荡功能，弱、中、强可调节；</w:t>
            </w:r>
          </w:p>
        </w:tc>
        <w:tc>
          <w:tcPr>
            <w:tcW w:w="556" w:type="dxa"/>
            <w:vMerge w:val="continue"/>
          </w:tcPr>
          <w:p>
            <w:pPr>
              <w:tabs>
                <w:tab w:val="left" w:pos="360"/>
              </w:tabs>
              <w:spacing w:line="260" w:lineRule="exact"/>
              <w:rPr>
                <w:rFonts w:ascii="宋体" w:hAnsi="宋体"/>
                <w:szCs w:val="21"/>
              </w:rPr>
            </w:pPr>
          </w:p>
        </w:tc>
        <w:tc>
          <w:tcPr>
            <w:tcW w:w="733" w:type="dxa"/>
            <w:vMerge w:val="continue"/>
          </w:tcPr>
          <w:p>
            <w:pPr>
              <w:tabs>
                <w:tab w:val="left" w:pos="360"/>
              </w:tabs>
              <w:spacing w:line="2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795" w:type="dxa"/>
            <w:vMerge w:val="continue"/>
          </w:tcPr>
          <w:p>
            <w:pPr>
              <w:spacing w:line="260" w:lineRule="exact"/>
              <w:jc w:val="center"/>
              <w:rPr>
                <w:szCs w:val="21"/>
              </w:rPr>
            </w:pPr>
          </w:p>
        </w:tc>
        <w:tc>
          <w:tcPr>
            <w:tcW w:w="931" w:type="dxa"/>
            <w:vMerge w:val="continue"/>
          </w:tcPr>
          <w:p>
            <w:pPr>
              <w:spacing w:line="260" w:lineRule="exact"/>
              <w:jc w:val="center"/>
              <w:rPr>
                <w:sz w:val="24"/>
                <w:szCs w:val="24"/>
              </w:rPr>
            </w:pPr>
          </w:p>
        </w:tc>
        <w:tc>
          <w:tcPr>
            <w:tcW w:w="7125" w:type="dxa"/>
            <w:vAlign w:val="bottom"/>
          </w:tcPr>
          <w:p>
            <w:pPr>
              <w:spacing w:line="360" w:lineRule="auto"/>
              <w:jc w:val="both"/>
              <w:rPr>
                <w:rFonts w:hint="eastAsia" w:ascii="宋体" w:hAnsi="宋体" w:eastAsia="宋体" w:cs="宋体"/>
                <w:sz w:val="21"/>
                <w:szCs w:val="21"/>
              </w:rPr>
            </w:pPr>
            <w:r>
              <w:rPr>
                <w:rFonts w:hint="eastAsia" w:ascii="宋体" w:hAnsi="宋体" w:eastAsia="宋体" w:cs="宋体"/>
                <w:sz w:val="21"/>
                <w:szCs w:val="21"/>
              </w:rPr>
              <w:t>9、</w:t>
            </w:r>
            <w:r>
              <w:rPr>
                <w:rFonts w:hint="eastAsia" w:ascii="宋体" w:hAnsi="宋体" w:eastAsia="宋体" w:cs="宋体"/>
                <w:sz w:val="21"/>
                <w:szCs w:val="21"/>
                <w:lang w:eastAsia="zh-CN"/>
              </w:rPr>
              <w:t>★</w:t>
            </w:r>
            <w:r>
              <w:rPr>
                <w:rFonts w:hint="eastAsia" w:ascii="宋体" w:hAnsi="宋体" w:eastAsia="宋体" w:cs="宋体"/>
                <w:sz w:val="21"/>
                <w:szCs w:val="21"/>
              </w:rPr>
              <w:t>振板时间：0～15分钟；</w:t>
            </w:r>
          </w:p>
        </w:tc>
        <w:tc>
          <w:tcPr>
            <w:tcW w:w="556" w:type="dxa"/>
            <w:vMerge w:val="continue"/>
          </w:tcPr>
          <w:p>
            <w:pPr>
              <w:tabs>
                <w:tab w:val="left" w:pos="360"/>
              </w:tabs>
              <w:spacing w:line="260" w:lineRule="exact"/>
              <w:rPr>
                <w:rFonts w:ascii="宋体" w:hAnsi="宋体"/>
                <w:szCs w:val="21"/>
              </w:rPr>
            </w:pPr>
          </w:p>
        </w:tc>
        <w:tc>
          <w:tcPr>
            <w:tcW w:w="733" w:type="dxa"/>
            <w:vMerge w:val="continue"/>
          </w:tcPr>
          <w:p>
            <w:pPr>
              <w:tabs>
                <w:tab w:val="left" w:pos="360"/>
              </w:tabs>
              <w:spacing w:line="2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795" w:type="dxa"/>
            <w:vMerge w:val="continue"/>
          </w:tcPr>
          <w:p>
            <w:pPr>
              <w:spacing w:line="260" w:lineRule="exact"/>
              <w:jc w:val="center"/>
              <w:rPr>
                <w:szCs w:val="21"/>
              </w:rPr>
            </w:pPr>
          </w:p>
        </w:tc>
        <w:tc>
          <w:tcPr>
            <w:tcW w:w="931" w:type="dxa"/>
            <w:vMerge w:val="continue"/>
          </w:tcPr>
          <w:p>
            <w:pPr>
              <w:spacing w:line="260" w:lineRule="exact"/>
              <w:jc w:val="center"/>
              <w:rPr>
                <w:sz w:val="24"/>
                <w:szCs w:val="24"/>
              </w:rPr>
            </w:pPr>
          </w:p>
        </w:tc>
        <w:tc>
          <w:tcPr>
            <w:tcW w:w="7125" w:type="dxa"/>
            <w:vAlign w:val="bottom"/>
          </w:tcPr>
          <w:p>
            <w:pPr>
              <w:spacing w:line="360" w:lineRule="auto"/>
              <w:jc w:val="both"/>
              <w:rPr>
                <w:rFonts w:hint="eastAsia" w:ascii="宋体" w:hAnsi="宋体" w:eastAsia="宋体" w:cs="宋体"/>
                <w:sz w:val="21"/>
                <w:szCs w:val="21"/>
              </w:rPr>
            </w:pPr>
            <w:r>
              <w:rPr>
                <w:rFonts w:hint="eastAsia" w:ascii="宋体" w:hAnsi="宋体" w:eastAsia="宋体" w:cs="宋体"/>
                <w:sz w:val="21"/>
                <w:szCs w:val="21"/>
              </w:rPr>
              <w:t>10、</w:t>
            </w:r>
            <w:r>
              <w:rPr>
                <w:rFonts w:hint="eastAsia" w:ascii="宋体" w:hAnsi="宋体" w:eastAsia="宋体" w:cs="宋体"/>
                <w:sz w:val="21"/>
                <w:szCs w:val="21"/>
                <w:lang w:eastAsia="zh-CN"/>
              </w:rPr>
              <w:t>★</w:t>
            </w:r>
            <w:r>
              <w:rPr>
                <w:rFonts w:hint="eastAsia" w:ascii="宋体" w:hAnsi="宋体" w:eastAsia="宋体" w:cs="宋体"/>
                <w:sz w:val="21"/>
                <w:szCs w:val="21"/>
              </w:rPr>
              <w:t>程序储存能力：≥100个程序；</w:t>
            </w:r>
          </w:p>
        </w:tc>
        <w:tc>
          <w:tcPr>
            <w:tcW w:w="556" w:type="dxa"/>
            <w:vMerge w:val="continue"/>
          </w:tcPr>
          <w:p>
            <w:pPr>
              <w:tabs>
                <w:tab w:val="left" w:pos="360"/>
              </w:tabs>
              <w:spacing w:line="260" w:lineRule="exact"/>
              <w:rPr>
                <w:rFonts w:ascii="宋体" w:hAnsi="宋体"/>
                <w:szCs w:val="21"/>
              </w:rPr>
            </w:pPr>
          </w:p>
        </w:tc>
        <w:tc>
          <w:tcPr>
            <w:tcW w:w="733" w:type="dxa"/>
            <w:vMerge w:val="continue"/>
          </w:tcPr>
          <w:p>
            <w:pPr>
              <w:tabs>
                <w:tab w:val="left" w:pos="360"/>
              </w:tabs>
              <w:spacing w:line="2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795" w:type="dxa"/>
            <w:vMerge w:val="continue"/>
          </w:tcPr>
          <w:p>
            <w:pPr>
              <w:spacing w:line="260" w:lineRule="exact"/>
              <w:jc w:val="center"/>
              <w:rPr>
                <w:szCs w:val="21"/>
              </w:rPr>
            </w:pPr>
          </w:p>
        </w:tc>
        <w:tc>
          <w:tcPr>
            <w:tcW w:w="931" w:type="dxa"/>
            <w:vMerge w:val="continue"/>
          </w:tcPr>
          <w:p>
            <w:pPr>
              <w:spacing w:line="260" w:lineRule="exact"/>
              <w:jc w:val="center"/>
              <w:rPr>
                <w:sz w:val="24"/>
                <w:szCs w:val="24"/>
              </w:rPr>
            </w:pPr>
          </w:p>
        </w:tc>
        <w:tc>
          <w:tcPr>
            <w:tcW w:w="7125" w:type="dxa"/>
            <w:vAlign w:val="bottom"/>
          </w:tcPr>
          <w:p>
            <w:pPr>
              <w:spacing w:line="360" w:lineRule="auto"/>
              <w:jc w:val="both"/>
              <w:rPr>
                <w:rFonts w:hint="eastAsia" w:ascii="宋体" w:hAnsi="宋体" w:eastAsia="宋体" w:cs="宋体"/>
                <w:color w:val="000000"/>
                <w:sz w:val="21"/>
                <w:szCs w:val="21"/>
              </w:rPr>
            </w:pPr>
            <w:r>
              <w:rPr>
                <w:rFonts w:hint="eastAsia" w:ascii="宋体" w:hAnsi="宋体" w:eastAsia="宋体" w:cs="宋体"/>
                <w:sz w:val="21"/>
                <w:szCs w:val="21"/>
              </w:rPr>
              <w:t>11、清洗容量：50～2000ul；</w:t>
            </w:r>
          </w:p>
        </w:tc>
        <w:tc>
          <w:tcPr>
            <w:tcW w:w="556" w:type="dxa"/>
            <w:vMerge w:val="continue"/>
          </w:tcPr>
          <w:p>
            <w:pPr>
              <w:tabs>
                <w:tab w:val="left" w:pos="360"/>
              </w:tabs>
              <w:spacing w:line="260" w:lineRule="exact"/>
              <w:rPr>
                <w:rFonts w:ascii="宋体" w:hAnsi="宋体"/>
                <w:szCs w:val="21"/>
              </w:rPr>
            </w:pPr>
          </w:p>
        </w:tc>
        <w:tc>
          <w:tcPr>
            <w:tcW w:w="733" w:type="dxa"/>
            <w:vMerge w:val="continue"/>
          </w:tcPr>
          <w:p>
            <w:pPr>
              <w:tabs>
                <w:tab w:val="left" w:pos="360"/>
              </w:tabs>
              <w:spacing w:line="2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795" w:type="dxa"/>
            <w:vMerge w:val="continue"/>
          </w:tcPr>
          <w:p>
            <w:pPr>
              <w:spacing w:line="260" w:lineRule="exact"/>
              <w:jc w:val="center"/>
              <w:rPr>
                <w:szCs w:val="21"/>
              </w:rPr>
            </w:pPr>
          </w:p>
        </w:tc>
        <w:tc>
          <w:tcPr>
            <w:tcW w:w="931" w:type="dxa"/>
            <w:vMerge w:val="continue"/>
          </w:tcPr>
          <w:p>
            <w:pPr>
              <w:spacing w:line="260" w:lineRule="exact"/>
              <w:jc w:val="center"/>
              <w:rPr>
                <w:sz w:val="24"/>
                <w:szCs w:val="24"/>
              </w:rPr>
            </w:pPr>
          </w:p>
        </w:tc>
        <w:tc>
          <w:tcPr>
            <w:tcW w:w="7125" w:type="dxa"/>
            <w:vAlign w:val="bottom"/>
          </w:tcPr>
          <w:p>
            <w:pPr>
              <w:spacing w:line="360" w:lineRule="auto"/>
              <w:jc w:val="both"/>
              <w:rPr>
                <w:rFonts w:hint="eastAsia" w:ascii="宋体" w:hAnsi="宋体" w:eastAsia="宋体" w:cs="宋体"/>
                <w:sz w:val="21"/>
                <w:szCs w:val="21"/>
              </w:rPr>
            </w:pPr>
            <w:r>
              <w:rPr>
                <w:rFonts w:hint="eastAsia" w:ascii="宋体" w:hAnsi="宋体" w:eastAsia="宋体" w:cs="宋体"/>
                <w:sz w:val="21"/>
                <w:szCs w:val="21"/>
              </w:rPr>
              <w:t>12、清洗次数：0-99次</w:t>
            </w:r>
          </w:p>
        </w:tc>
        <w:tc>
          <w:tcPr>
            <w:tcW w:w="556" w:type="dxa"/>
            <w:vMerge w:val="continue"/>
          </w:tcPr>
          <w:p>
            <w:pPr>
              <w:tabs>
                <w:tab w:val="left" w:pos="360"/>
              </w:tabs>
              <w:spacing w:line="260" w:lineRule="exact"/>
              <w:rPr>
                <w:rFonts w:ascii="宋体" w:hAnsi="宋体"/>
                <w:szCs w:val="21"/>
              </w:rPr>
            </w:pPr>
          </w:p>
        </w:tc>
        <w:tc>
          <w:tcPr>
            <w:tcW w:w="733" w:type="dxa"/>
            <w:vMerge w:val="continue"/>
          </w:tcPr>
          <w:p>
            <w:pPr>
              <w:tabs>
                <w:tab w:val="left" w:pos="360"/>
              </w:tabs>
              <w:spacing w:line="2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795" w:type="dxa"/>
            <w:vMerge w:val="continue"/>
          </w:tcPr>
          <w:p>
            <w:pPr>
              <w:spacing w:line="260" w:lineRule="exact"/>
              <w:jc w:val="center"/>
              <w:rPr>
                <w:szCs w:val="21"/>
              </w:rPr>
            </w:pPr>
          </w:p>
        </w:tc>
        <w:tc>
          <w:tcPr>
            <w:tcW w:w="931" w:type="dxa"/>
            <w:vMerge w:val="continue"/>
          </w:tcPr>
          <w:p>
            <w:pPr>
              <w:spacing w:line="260" w:lineRule="exact"/>
              <w:jc w:val="center"/>
              <w:rPr>
                <w:sz w:val="24"/>
                <w:szCs w:val="24"/>
              </w:rPr>
            </w:pPr>
          </w:p>
        </w:tc>
        <w:tc>
          <w:tcPr>
            <w:tcW w:w="7125" w:type="dxa"/>
            <w:vAlign w:val="bottom"/>
          </w:tcPr>
          <w:p>
            <w:pPr>
              <w:spacing w:line="360" w:lineRule="auto"/>
              <w:jc w:val="both"/>
              <w:rPr>
                <w:rFonts w:hint="eastAsia" w:ascii="宋体" w:hAnsi="宋体" w:eastAsia="宋体" w:cs="宋体"/>
                <w:sz w:val="21"/>
                <w:szCs w:val="21"/>
              </w:rPr>
            </w:pPr>
            <w:r>
              <w:rPr>
                <w:rFonts w:hint="eastAsia" w:ascii="宋体" w:hAnsi="宋体" w:eastAsia="宋体" w:cs="宋体"/>
                <w:sz w:val="21"/>
                <w:szCs w:val="21"/>
              </w:rPr>
              <w:t>13、冲洗次数：0-99次；</w:t>
            </w:r>
          </w:p>
        </w:tc>
        <w:tc>
          <w:tcPr>
            <w:tcW w:w="556" w:type="dxa"/>
            <w:vMerge w:val="continue"/>
          </w:tcPr>
          <w:p>
            <w:pPr>
              <w:tabs>
                <w:tab w:val="left" w:pos="360"/>
              </w:tabs>
              <w:spacing w:line="260" w:lineRule="exact"/>
              <w:rPr>
                <w:rFonts w:ascii="宋体" w:hAnsi="宋体"/>
                <w:szCs w:val="21"/>
              </w:rPr>
            </w:pPr>
          </w:p>
        </w:tc>
        <w:tc>
          <w:tcPr>
            <w:tcW w:w="733" w:type="dxa"/>
            <w:vMerge w:val="continue"/>
          </w:tcPr>
          <w:p>
            <w:pPr>
              <w:tabs>
                <w:tab w:val="left" w:pos="360"/>
              </w:tabs>
              <w:spacing w:line="2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795" w:type="dxa"/>
            <w:vMerge w:val="continue"/>
          </w:tcPr>
          <w:p>
            <w:pPr>
              <w:spacing w:line="260" w:lineRule="exact"/>
              <w:jc w:val="center"/>
              <w:rPr>
                <w:szCs w:val="21"/>
              </w:rPr>
            </w:pPr>
          </w:p>
        </w:tc>
        <w:tc>
          <w:tcPr>
            <w:tcW w:w="931" w:type="dxa"/>
            <w:vMerge w:val="continue"/>
          </w:tcPr>
          <w:p>
            <w:pPr>
              <w:spacing w:line="260" w:lineRule="exact"/>
              <w:jc w:val="center"/>
              <w:rPr>
                <w:sz w:val="24"/>
                <w:szCs w:val="24"/>
              </w:rPr>
            </w:pPr>
          </w:p>
        </w:tc>
        <w:tc>
          <w:tcPr>
            <w:tcW w:w="7125" w:type="dxa"/>
            <w:vAlign w:val="bottom"/>
          </w:tcPr>
          <w:p>
            <w:pPr>
              <w:spacing w:line="360" w:lineRule="auto"/>
              <w:jc w:val="both"/>
              <w:rPr>
                <w:rFonts w:hint="eastAsia" w:ascii="宋体" w:hAnsi="宋体" w:eastAsia="宋体" w:cs="宋体"/>
                <w:sz w:val="21"/>
                <w:szCs w:val="21"/>
              </w:rPr>
            </w:pPr>
            <w:r>
              <w:rPr>
                <w:rFonts w:hint="eastAsia" w:ascii="宋体" w:hAnsi="宋体" w:eastAsia="宋体" w:cs="宋体"/>
                <w:sz w:val="21"/>
                <w:szCs w:val="21"/>
              </w:rPr>
              <w:t>14、侵泡时间：0～15分钟；</w:t>
            </w:r>
          </w:p>
        </w:tc>
        <w:tc>
          <w:tcPr>
            <w:tcW w:w="556" w:type="dxa"/>
            <w:vMerge w:val="continue"/>
          </w:tcPr>
          <w:p>
            <w:pPr>
              <w:tabs>
                <w:tab w:val="left" w:pos="360"/>
              </w:tabs>
              <w:spacing w:line="260" w:lineRule="exact"/>
              <w:rPr>
                <w:rFonts w:ascii="宋体" w:hAnsi="宋体"/>
                <w:szCs w:val="21"/>
              </w:rPr>
            </w:pPr>
          </w:p>
        </w:tc>
        <w:tc>
          <w:tcPr>
            <w:tcW w:w="733" w:type="dxa"/>
            <w:vMerge w:val="continue"/>
          </w:tcPr>
          <w:p>
            <w:pPr>
              <w:tabs>
                <w:tab w:val="left" w:pos="360"/>
              </w:tabs>
              <w:spacing w:line="2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6" w:hRule="atLeast"/>
          <w:jc w:val="center"/>
        </w:trPr>
        <w:tc>
          <w:tcPr>
            <w:tcW w:w="795" w:type="dxa"/>
            <w:vMerge w:val="continue"/>
          </w:tcPr>
          <w:p>
            <w:pPr>
              <w:spacing w:line="260" w:lineRule="exact"/>
              <w:jc w:val="center"/>
              <w:rPr>
                <w:szCs w:val="21"/>
              </w:rPr>
            </w:pPr>
          </w:p>
        </w:tc>
        <w:tc>
          <w:tcPr>
            <w:tcW w:w="931" w:type="dxa"/>
            <w:vMerge w:val="continue"/>
          </w:tcPr>
          <w:p>
            <w:pPr>
              <w:spacing w:line="260" w:lineRule="exact"/>
              <w:jc w:val="center"/>
              <w:rPr>
                <w:sz w:val="24"/>
                <w:szCs w:val="24"/>
              </w:rPr>
            </w:pPr>
          </w:p>
        </w:tc>
        <w:tc>
          <w:tcPr>
            <w:tcW w:w="7125" w:type="dxa"/>
            <w:vAlign w:val="bottom"/>
          </w:tcPr>
          <w:p>
            <w:pPr>
              <w:spacing w:line="360" w:lineRule="auto"/>
              <w:jc w:val="both"/>
              <w:rPr>
                <w:rFonts w:hint="eastAsia" w:ascii="宋体" w:hAnsi="宋体" w:eastAsia="宋体" w:cs="宋体"/>
                <w:sz w:val="21"/>
                <w:szCs w:val="21"/>
              </w:rPr>
            </w:pPr>
            <w:r>
              <w:rPr>
                <w:rFonts w:hint="eastAsia" w:ascii="宋体" w:hAnsi="宋体" w:eastAsia="宋体" w:cs="宋体"/>
                <w:sz w:val="21"/>
                <w:szCs w:val="21"/>
              </w:rPr>
              <w:t>15、故障报警：具有空载报警技术，防止托盘空载加液;自动检测液面，清洗液不足和废液满溢时自动报警。</w:t>
            </w:r>
          </w:p>
        </w:tc>
        <w:tc>
          <w:tcPr>
            <w:tcW w:w="556" w:type="dxa"/>
            <w:vMerge w:val="continue"/>
          </w:tcPr>
          <w:p>
            <w:pPr>
              <w:tabs>
                <w:tab w:val="left" w:pos="360"/>
              </w:tabs>
              <w:spacing w:line="260" w:lineRule="exact"/>
              <w:rPr>
                <w:rFonts w:ascii="宋体" w:hAnsi="宋体"/>
                <w:szCs w:val="21"/>
              </w:rPr>
            </w:pPr>
          </w:p>
        </w:tc>
        <w:tc>
          <w:tcPr>
            <w:tcW w:w="733" w:type="dxa"/>
            <w:vMerge w:val="continue"/>
          </w:tcPr>
          <w:p>
            <w:pPr>
              <w:tabs>
                <w:tab w:val="left" w:pos="360"/>
              </w:tabs>
              <w:spacing w:line="2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795" w:type="dxa"/>
            <w:vMerge w:val="continue"/>
          </w:tcPr>
          <w:p>
            <w:pPr>
              <w:spacing w:line="260" w:lineRule="exact"/>
              <w:jc w:val="center"/>
              <w:rPr>
                <w:szCs w:val="21"/>
              </w:rPr>
            </w:pPr>
          </w:p>
        </w:tc>
        <w:tc>
          <w:tcPr>
            <w:tcW w:w="931" w:type="dxa"/>
            <w:vMerge w:val="continue"/>
          </w:tcPr>
          <w:p>
            <w:pPr>
              <w:spacing w:line="260" w:lineRule="exact"/>
              <w:jc w:val="center"/>
              <w:rPr>
                <w:sz w:val="24"/>
                <w:szCs w:val="24"/>
              </w:rPr>
            </w:pPr>
          </w:p>
        </w:tc>
        <w:tc>
          <w:tcPr>
            <w:tcW w:w="7125" w:type="dxa"/>
            <w:vAlign w:val="bottom"/>
          </w:tcPr>
          <w:p>
            <w:pPr>
              <w:keepNext w:val="0"/>
              <w:keepLines w:val="0"/>
              <w:pageBreakBefore w:val="0"/>
              <w:widowControl/>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16、主机和内置泵分开设计，较少主机震动造成的加液、洗涤等影响；</w:t>
            </w:r>
          </w:p>
        </w:tc>
        <w:tc>
          <w:tcPr>
            <w:tcW w:w="556" w:type="dxa"/>
            <w:vMerge w:val="continue"/>
          </w:tcPr>
          <w:p>
            <w:pPr>
              <w:tabs>
                <w:tab w:val="left" w:pos="360"/>
              </w:tabs>
              <w:spacing w:line="260" w:lineRule="exact"/>
              <w:rPr>
                <w:rFonts w:ascii="宋体" w:hAnsi="宋体"/>
                <w:szCs w:val="21"/>
              </w:rPr>
            </w:pPr>
          </w:p>
        </w:tc>
        <w:tc>
          <w:tcPr>
            <w:tcW w:w="733" w:type="dxa"/>
            <w:vMerge w:val="continue"/>
          </w:tcPr>
          <w:p>
            <w:pPr>
              <w:tabs>
                <w:tab w:val="left" w:pos="360"/>
              </w:tabs>
              <w:spacing w:line="2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795" w:type="dxa"/>
            <w:vMerge w:val="continue"/>
          </w:tcPr>
          <w:p>
            <w:pPr>
              <w:spacing w:line="260" w:lineRule="exact"/>
              <w:jc w:val="center"/>
              <w:rPr>
                <w:szCs w:val="21"/>
              </w:rPr>
            </w:pPr>
          </w:p>
        </w:tc>
        <w:tc>
          <w:tcPr>
            <w:tcW w:w="931" w:type="dxa"/>
            <w:vMerge w:val="continue"/>
          </w:tcPr>
          <w:p>
            <w:pPr>
              <w:spacing w:line="260" w:lineRule="exact"/>
              <w:jc w:val="center"/>
              <w:rPr>
                <w:sz w:val="24"/>
                <w:szCs w:val="24"/>
              </w:rPr>
            </w:pPr>
          </w:p>
        </w:tc>
        <w:tc>
          <w:tcPr>
            <w:tcW w:w="7125" w:type="dxa"/>
            <w:vAlign w:val="bottom"/>
          </w:tcPr>
          <w:p>
            <w:pPr>
              <w:spacing w:line="360" w:lineRule="auto"/>
              <w:jc w:val="both"/>
              <w:rPr>
                <w:rFonts w:hint="eastAsia" w:ascii="宋体" w:hAnsi="宋体" w:eastAsia="宋体" w:cs="宋体"/>
                <w:sz w:val="21"/>
                <w:szCs w:val="21"/>
              </w:rPr>
            </w:pPr>
            <w:r>
              <w:rPr>
                <w:rFonts w:hint="eastAsia" w:ascii="宋体" w:hAnsi="宋体" w:eastAsia="宋体" w:cs="宋体"/>
                <w:sz w:val="21"/>
                <w:szCs w:val="21"/>
              </w:rPr>
              <w:t>17、洗液、废液瓶容量：4L</w:t>
            </w:r>
            <w:r>
              <w:rPr>
                <w:rFonts w:hint="eastAsia" w:ascii="宋体" w:hAnsi="宋体" w:eastAsia="宋体" w:cs="宋体"/>
                <w:sz w:val="21"/>
                <w:szCs w:val="21"/>
                <w:lang w:val="en-US" w:eastAsia="zh-CN"/>
              </w:rPr>
              <w:t>或4L以上</w:t>
            </w:r>
            <w:r>
              <w:rPr>
                <w:rFonts w:hint="eastAsia" w:ascii="宋体" w:hAnsi="宋体" w:eastAsia="宋体" w:cs="宋体"/>
                <w:sz w:val="21"/>
                <w:szCs w:val="21"/>
              </w:rPr>
              <w:t>。</w:t>
            </w:r>
          </w:p>
        </w:tc>
        <w:tc>
          <w:tcPr>
            <w:tcW w:w="556" w:type="dxa"/>
            <w:vMerge w:val="continue"/>
          </w:tcPr>
          <w:p>
            <w:pPr>
              <w:tabs>
                <w:tab w:val="left" w:pos="360"/>
              </w:tabs>
              <w:spacing w:line="260" w:lineRule="exact"/>
              <w:rPr>
                <w:rFonts w:ascii="宋体" w:hAnsi="宋体"/>
                <w:szCs w:val="21"/>
              </w:rPr>
            </w:pPr>
          </w:p>
        </w:tc>
        <w:tc>
          <w:tcPr>
            <w:tcW w:w="733" w:type="dxa"/>
            <w:vMerge w:val="continue"/>
          </w:tcPr>
          <w:p>
            <w:pPr>
              <w:tabs>
                <w:tab w:val="left" w:pos="360"/>
              </w:tabs>
              <w:spacing w:line="2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0" w:hRule="atLeast"/>
          <w:jc w:val="center"/>
        </w:trPr>
        <w:tc>
          <w:tcPr>
            <w:tcW w:w="795" w:type="dxa"/>
            <w:vMerge w:val="restart"/>
            <w:vAlign w:val="center"/>
          </w:tcPr>
          <w:p>
            <w:pPr>
              <w:spacing w:line="260" w:lineRule="exact"/>
              <w:jc w:val="center"/>
              <w:rPr>
                <w:rFonts w:hint="eastAsia" w:eastAsia="宋体"/>
                <w:szCs w:val="21"/>
                <w:lang w:eastAsia="zh-CN"/>
              </w:rPr>
            </w:pPr>
            <w:r>
              <w:rPr>
                <w:rFonts w:hint="eastAsia"/>
                <w:szCs w:val="21"/>
                <w:lang w:val="en-US" w:eastAsia="zh-CN"/>
              </w:rPr>
              <w:t>6</w:t>
            </w:r>
          </w:p>
        </w:tc>
        <w:tc>
          <w:tcPr>
            <w:tcW w:w="931" w:type="dxa"/>
            <w:vMerge w:val="restart"/>
            <w:vAlign w:val="center"/>
          </w:tcPr>
          <w:p>
            <w:pPr>
              <w:spacing w:line="260" w:lineRule="exact"/>
              <w:jc w:val="center"/>
              <w:rPr>
                <w:b/>
                <w:bCs/>
                <w:sz w:val="24"/>
                <w:szCs w:val="24"/>
              </w:rPr>
            </w:pPr>
            <w:r>
              <w:rPr>
                <w:rFonts w:hint="eastAsia"/>
                <w:b/>
                <w:bCs/>
                <w:sz w:val="24"/>
                <w:szCs w:val="24"/>
              </w:rPr>
              <w:t>高速离心机</w:t>
            </w:r>
          </w:p>
        </w:tc>
        <w:tc>
          <w:tcPr>
            <w:tcW w:w="7125" w:type="dxa"/>
            <w:vAlign w:val="center"/>
          </w:tcPr>
          <w:p>
            <w:pPr>
              <w:spacing w:line="360" w:lineRule="auto"/>
              <w:jc w:val="both"/>
              <w:rPr>
                <w:rFonts w:hint="eastAsia" w:ascii="宋体" w:hAnsi="宋体" w:eastAsia="宋体" w:cs="宋体"/>
                <w:b/>
                <w:bCs/>
                <w:sz w:val="21"/>
                <w:szCs w:val="21"/>
              </w:rPr>
            </w:pPr>
            <w:r>
              <w:rPr>
                <w:rFonts w:hint="eastAsia" w:ascii="宋体" w:hAnsi="宋体" w:eastAsia="宋体" w:cs="宋体"/>
                <w:b/>
                <w:bCs/>
                <w:sz w:val="21"/>
                <w:szCs w:val="21"/>
              </w:rPr>
              <w:t>一、技术参数：</w:t>
            </w:r>
          </w:p>
        </w:tc>
        <w:tc>
          <w:tcPr>
            <w:tcW w:w="556" w:type="dxa"/>
            <w:vMerge w:val="restart"/>
            <w:vAlign w:val="center"/>
          </w:tcPr>
          <w:p>
            <w:pPr>
              <w:tabs>
                <w:tab w:val="left" w:pos="360"/>
              </w:tabs>
              <w:spacing w:line="260" w:lineRule="exact"/>
              <w:jc w:val="center"/>
              <w:rPr>
                <w:rFonts w:ascii="宋体" w:hAnsi="宋体"/>
                <w:szCs w:val="21"/>
              </w:rPr>
            </w:pPr>
            <w:r>
              <w:rPr>
                <w:rFonts w:hint="eastAsia" w:ascii="宋体" w:hAnsi="宋体"/>
                <w:szCs w:val="21"/>
              </w:rPr>
              <w:t>台</w:t>
            </w:r>
          </w:p>
        </w:tc>
        <w:tc>
          <w:tcPr>
            <w:tcW w:w="733" w:type="dxa"/>
            <w:vMerge w:val="restart"/>
            <w:vAlign w:val="center"/>
          </w:tcPr>
          <w:p>
            <w:pPr>
              <w:tabs>
                <w:tab w:val="left" w:pos="360"/>
              </w:tabs>
              <w:spacing w:line="260" w:lineRule="exact"/>
              <w:jc w:val="center"/>
              <w:rPr>
                <w:rFonts w:ascii="宋体" w:hAnsi="宋体"/>
                <w:szCs w:val="21"/>
              </w:rPr>
            </w:pPr>
            <w:r>
              <w:rPr>
                <w:rFonts w:hint="eastAsia" w:ascii="宋体" w:hAnsi="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795" w:type="dxa"/>
            <w:vMerge w:val="continue"/>
            <w:vAlign w:val="center"/>
          </w:tcPr>
          <w:p>
            <w:pPr>
              <w:spacing w:line="260" w:lineRule="exact"/>
              <w:jc w:val="center"/>
              <w:rPr>
                <w:szCs w:val="21"/>
              </w:rPr>
            </w:pPr>
          </w:p>
        </w:tc>
        <w:tc>
          <w:tcPr>
            <w:tcW w:w="931" w:type="dxa"/>
            <w:vMerge w:val="continue"/>
            <w:vAlign w:val="center"/>
          </w:tcPr>
          <w:p>
            <w:pPr>
              <w:spacing w:line="260" w:lineRule="exact"/>
              <w:jc w:val="center"/>
              <w:rPr>
                <w:b/>
                <w:bCs/>
                <w:sz w:val="24"/>
                <w:szCs w:val="24"/>
              </w:rPr>
            </w:pPr>
          </w:p>
        </w:tc>
        <w:tc>
          <w:tcPr>
            <w:tcW w:w="7125" w:type="dxa"/>
            <w:vAlign w:val="center"/>
          </w:tcPr>
          <w:p>
            <w:pPr>
              <w:spacing w:line="360" w:lineRule="auto"/>
              <w:jc w:val="both"/>
              <w:rPr>
                <w:rFonts w:hint="eastAsia" w:ascii="宋体" w:hAnsi="宋体" w:eastAsia="宋体" w:cs="宋体"/>
                <w:b/>
                <w:bCs/>
                <w:sz w:val="21"/>
                <w:szCs w:val="21"/>
              </w:rPr>
            </w:pPr>
            <w:r>
              <w:rPr>
                <w:rFonts w:hint="eastAsia" w:ascii="宋体" w:hAnsi="宋体" w:eastAsia="宋体" w:cs="宋体"/>
                <w:sz w:val="21"/>
                <w:szCs w:val="21"/>
              </w:rPr>
              <w:t>1.最高转速：16500rpm；</w:t>
            </w:r>
          </w:p>
        </w:tc>
        <w:tc>
          <w:tcPr>
            <w:tcW w:w="556" w:type="dxa"/>
            <w:vMerge w:val="continue"/>
            <w:vAlign w:val="center"/>
          </w:tcPr>
          <w:p>
            <w:pPr>
              <w:tabs>
                <w:tab w:val="left" w:pos="360"/>
              </w:tabs>
              <w:spacing w:line="260" w:lineRule="exact"/>
              <w:jc w:val="center"/>
              <w:rPr>
                <w:rFonts w:ascii="宋体" w:hAnsi="宋体"/>
                <w:szCs w:val="21"/>
              </w:rPr>
            </w:pPr>
          </w:p>
        </w:tc>
        <w:tc>
          <w:tcPr>
            <w:tcW w:w="733" w:type="dxa"/>
            <w:vMerge w:val="continue"/>
            <w:vAlign w:val="center"/>
          </w:tcPr>
          <w:p>
            <w:pPr>
              <w:tabs>
                <w:tab w:val="left" w:pos="360"/>
              </w:tabs>
              <w:spacing w:line="2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795" w:type="dxa"/>
            <w:vMerge w:val="continue"/>
          </w:tcPr>
          <w:p>
            <w:pPr>
              <w:spacing w:line="260" w:lineRule="exact"/>
              <w:jc w:val="center"/>
              <w:rPr>
                <w:szCs w:val="21"/>
              </w:rPr>
            </w:pPr>
          </w:p>
        </w:tc>
        <w:tc>
          <w:tcPr>
            <w:tcW w:w="931" w:type="dxa"/>
            <w:vMerge w:val="continue"/>
          </w:tcPr>
          <w:p>
            <w:pPr>
              <w:spacing w:line="260" w:lineRule="exact"/>
              <w:jc w:val="center"/>
              <w:rPr>
                <w:b/>
                <w:bCs/>
                <w:sz w:val="24"/>
                <w:szCs w:val="24"/>
              </w:rPr>
            </w:pPr>
          </w:p>
        </w:tc>
        <w:tc>
          <w:tcPr>
            <w:tcW w:w="7125" w:type="dxa"/>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2.最大离心力：20668×g；</w:t>
            </w:r>
          </w:p>
        </w:tc>
        <w:tc>
          <w:tcPr>
            <w:tcW w:w="556" w:type="dxa"/>
            <w:vMerge w:val="continue"/>
          </w:tcPr>
          <w:p>
            <w:pPr>
              <w:tabs>
                <w:tab w:val="left" w:pos="360"/>
              </w:tabs>
              <w:spacing w:line="260" w:lineRule="exact"/>
              <w:rPr>
                <w:rFonts w:ascii="宋体" w:hAnsi="宋体"/>
                <w:szCs w:val="21"/>
              </w:rPr>
            </w:pPr>
          </w:p>
        </w:tc>
        <w:tc>
          <w:tcPr>
            <w:tcW w:w="733" w:type="dxa"/>
            <w:vMerge w:val="continue"/>
          </w:tcPr>
          <w:p>
            <w:pPr>
              <w:tabs>
                <w:tab w:val="left" w:pos="360"/>
              </w:tabs>
              <w:spacing w:line="2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795" w:type="dxa"/>
            <w:vMerge w:val="continue"/>
          </w:tcPr>
          <w:p>
            <w:pPr>
              <w:spacing w:line="260" w:lineRule="exact"/>
              <w:jc w:val="center"/>
              <w:rPr>
                <w:szCs w:val="21"/>
              </w:rPr>
            </w:pPr>
          </w:p>
        </w:tc>
        <w:tc>
          <w:tcPr>
            <w:tcW w:w="931" w:type="dxa"/>
            <w:vMerge w:val="continue"/>
          </w:tcPr>
          <w:p>
            <w:pPr>
              <w:spacing w:line="260" w:lineRule="exact"/>
              <w:jc w:val="center"/>
              <w:rPr>
                <w:b/>
                <w:bCs/>
                <w:sz w:val="24"/>
                <w:szCs w:val="24"/>
              </w:rPr>
            </w:pPr>
          </w:p>
        </w:tc>
        <w:tc>
          <w:tcPr>
            <w:tcW w:w="7125" w:type="dxa"/>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3.最大容量：6×100ml；</w:t>
            </w:r>
          </w:p>
        </w:tc>
        <w:tc>
          <w:tcPr>
            <w:tcW w:w="556" w:type="dxa"/>
            <w:vMerge w:val="continue"/>
          </w:tcPr>
          <w:p>
            <w:pPr>
              <w:tabs>
                <w:tab w:val="left" w:pos="360"/>
              </w:tabs>
              <w:spacing w:line="260" w:lineRule="exact"/>
              <w:rPr>
                <w:rFonts w:ascii="宋体" w:hAnsi="宋体"/>
                <w:szCs w:val="21"/>
              </w:rPr>
            </w:pPr>
          </w:p>
        </w:tc>
        <w:tc>
          <w:tcPr>
            <w:tcW w:w="733" w:type="dxa"/>
            <w:vMerge w:val="continue"/>
          </w:tcPr>
          <w:p>
            <w:pPr>
              <w:tabs>
                <w:tab w:val="left" w:pos="360"/>
              </w:tabs>
              <w:spacing w:line="2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795" w:type="dxa"/>
            <w:vMerge w:val="continue"/>
          </w:tcPr>
          <w:p>
            <w:pPr>
              <w:spacing w:line="260" w:lineRule="exact"/>
              <w:jc w:val="center"/>
              <w:rPr>
                <w:szCs w:val="21"/>
              </w:rPr>
            </w:pPr>
          </w:p>
        </w:tc>
        <w:tc>
          <w:tcPr>
            <w:tcW w:w="931" w:type="dxa"/>
            <w:vMerge w:val="continue"/>
          </w:tcPr>
          <w:p>
            <w:pPr>
              <w:spacing w:line="260" w:lineRule="exact"/>
              <w:jc w:val="center"/>
              <w:rPr>
                <w:b/>
                <w:bCs/>
                <w:sz w:val="24"/>
                <w:szCs w:val="24"/>
              </w:rPr>
            </w:pPr>
          </w:p>
        </w:tc>
        <w:tc>
          <w:tcPr>
            <w:tcW w:w="7125" w:type="dxa"/>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4.定时范围：0-9h59min</w:t>
            </w:r>
          </w:p>
        </w:tc>
        <w:tc>
          <w:tcPr>
            <w:tcW w:w="556" w:type="dxa"/>
            <w:vMerge w:val="continue"/>
          </w:tcPr>
          <w:p>
            <w:pPr>
              <w:tabs>
                <w:tab w:val="left" w:pos="360"/>
              </w:tabs>
              <w:spacing w:line="260" w:lineRule="exact"/>
              <w:rPr>
                <w:rFonts w:ascii="宋体" w:hAnsi="宋体"/>
                <w:szCs w:val="21"/>
              </w:rPr>
            </w:pPr>
          </w:p>
        </w:tc>
        <w:tc>
          <w:tcPr>
            <w:tcW w:w="733" w:type="dxa"/>
            <w:vMerge w:val="continue"/>
          </w:tcPr>
          <w:p>
            <w:pPr>
              <w:tabs>
                <w:tab w:val="left" w:pos="360"/>
              </w:tabs>
              <w:spacing w:line="2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795" w:type="dxa"/>
            <w:vMerge w:val="continue"/>
          </w:tcPr>
          <w:p>
            <w:pPr>
              <w:spacing w:line="260" w:lineRule="exact"/>
              <w:jc w:val="center"/>
              <w:rPr>
                <w:szCs w:val="21"/>
              </w:rPr>
            </w:pPr>
          </w:p>
        </w:tc>
        <w:tc>
          <w:tcPr>
            <w:tcW w:w="931" w:type="dxa"/>
            <w:vMerge w:val="continue"/>
          </w:tcPr>
          <w:p>
            <w:pPr>
              <w:spacing w:line="260" w:lineRule="exact"/>
              <w:jc w:val="center"/>
              <w:rPr>
                <w:b/>
                <w:bCs/>
                <w:sz w:val="24"/>
                <w:szCs w:val="24"/>
              </w:rPr>
            </w:pPr>
          </w:p>
        </w:tc>
        <w:tc>
          <w:tcPr>
            <w:tcW w:w="7125" w:type="dxa"/>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5.转速精度：±30rpm；</w:t>
            </w:r>
          </w:p>
        </w:tc>
        <w:tc>
          <w:tcPr>
            <w:tcW w:w="556" w:type="dxa"/>
            <w:vMerge w:val="continue"/>
          </w:tcPr>
          <w:p>
            <w:pPr>
              <w:tabs>
                <w:tab w:val="left" w:pos="360"/>
              </w:tabs>
              <w:spacing w:line="260" w:lineRule="exact"/>
              <w:rPr>
                <w:rFonts w:ascii="宋体" w:hAnsi="宋体"/>
                <w:szCs w:val="21"/>
              </w:rPr>
            </w:pPr>
          </w:p>
        </w:tc>
        <w:tc>
          <w:tcPr>
            <w:tcW w:w="733" w:type="dxa"/>
            <w:vMerge w:val="continue"/>
          </w:tcPr>
          <w:p>
            <w:pPr>
              <w:tabs>
                <w:tab w:val="left" w:pos="360"/>
              </w:tabs>
              <w:spacing w:line="2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795" w:type="dxa"/>
            <w:vMerge w:val="continue"/>
          </w:tcPr>
          <w:p>
            <w:pPr>
              <w:spacing w:line="260" w:lineRule="exact"/>
              <w:jc w:val="center"/>
              <w:rPr>
                <w:szCs w:val="21"/>
              </w:rPr>
            </w:pPr>
          </w:p>
        </w:tc>
        <w:tc>
          <w:tcPr>
            <w:tcW w:w="931" w:type="dxa"/>
            <w:vMerge w:val="continue"/>
          </w:tcPr>
          <w:p>
            <w:pPr>
              <w:spacing w:line="260" w:lineRule="exact"/>
              <w:jc w:val="center"/>
              <w:rPr>
                <w:b/>
                <w:bCs/>
                <w:sz w:val="24"/>
                <w:szCs w:val="24"/>
              </w:rPr>
            </w:pPr>
          </w:p>
        </w:tc>
        <w:tc>
          <w:tcPr>
            <w:tcW w:w="7125" w:type="dxa"/>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6.尺寸：64.5×55.6×36cm</w:t>
            </w:r>
          </w:p>
        </w:tc>
        <w:tc>
          <w:tcPr>
            <w:tcW w:w="556" w:type="dxa"/>
            <w:vMerge w:val="continue"/>
          </w:tcPr>
          <w:p>
            <w:pPr>
              <w:tabs>
                <w:tab w:val="left" w:pos="360"/>
              </w:tabs>
              <w:spacing w:line="260" w:lineRule="exact"/>
              <w:rPr>
                <w:rFonts w:ascii="宋体" w:hAnsi="宋体"/>
                <w:szCs w:val="21"/>
              </w:rPr>
            </w:pPr>
          </w:p>
        </w:tc>
        <w:tc>
          <w:tcPr>
            <w:tcW w:w="733" w:type="dxa"/>
            <w:vMerge w:val="continue"/>
          </w:tcPr>
          <w:p>
            <w:pPr>
              <w:tabs>
                <w:tab w:val="left" w:pos="360"/>
              </w:tabs>
              <w:spacing w:line="2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795" w:type="dxa"/>
            <w:vMerge w:val="continue"/>
          </w:tcPr>
          <w:p>
            <w:pPr>
              <w:spacing w:line="260" w:lineRule="exact"/>
              <w:jc w:val="center"/>
              <w:rPr>
                <w:szCs w:val="21"/>
              </w:rPr>
            </w:pPr>
          </w:p>
        </w:tc>
        <w:tc>
          <w:tcPr>
            <w:tcW w:w="931" w:type="dxa"/>
            <w:vMerge w:val="continue"/>
          </w:tcPr>
          <w:p>
            <w:pPr>
              <w:spacing w:line="260" w:lineRule="exact"/>
              <w:jc w:val="center"/>
              <w:rPr>
                <w:b/>
                <w:bCs/>
                <w:sz w:val="24"/>
                <w:szCs w:val="24"/>
              </w:rPr>
            </w:pPr>
          </w:p>
        </w:tc>
        <w:tc>
          <w:tcPr>
            <w:tcW w:w="7125" w:type="dxa"/>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7.重量：80kg</w:t>
            </w:r>
          </w:p>
        </w:tc>
        <w:tc>
          <w:tcPr>
            <w:tcW w:w="556" w:type="dxa"/>
            <w:vMerge w:val="continue"/>
          </w:tcPr>
          <w:p>
            <w:pPr>
              <w:tabs>
                <w:tab w:val="left" w:pos="360"/>
              </w:tabs>
              <w:spacing w:line="260" w:lineRule="exact"/>
              <w:rPr>
                <w:rFonts w:ascii="宋体" w:hAnsi="宋体"/>
                <w:szCs w:val="21"/>
              </w:rPr>
            </w:pPr>
          </w:p>
        </w:tc>
        <w:tc>
          <w:tcPr>
            <w:tcW w:w="733" w:type="dxa"/>
            <w:vMerge w:val="continue"/>
          </w:tcPr>
          <w:p>
            <w:pPr>
              <w:tabs>
                <w:tab w:val="left" w:pos="360"/>
              </w:tabs>
              <w:spacing w:line="2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795" w:type="dxa"/>
            <w:vMerge w:val="continue"/>
          </w:tcPr>
          <w:p>
            <w:pPr>
              <w:spacing w:line="260" w:lineRule="exact"/>
              <w:jc w:val="center"/>
              <w:rPr>
                <w:szCs w:val="21"/>
              </w:rPr>
            </w:pPr>
          </w:p>
        </w:tc>
        <w:tc>
          <w:tcPr>
            <w:tcW w:w="931" w:type="dxa"/>
            <w:vMerge w:val="continue"/>
          </w:tcPr>
          <w:p>
            <w:pPr>
              <w:spacing w:line="260" w:lineRule="exact"/>
              <w:jc w:val="center"/>
              <w:rPr>
                <w:b/>
                <w:bCs/>
                <w:sz w:val="24"/>
                <w:szCs w:val="24"/>
              </w:rPr>
            </w:pPr>
          </w:p>
        </w:tc>
        <w:tc>
          <w:tcPr>
            <w:tcW w:w="7125" w:type="dxa"/>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8.噪音水平：≤50dB（A）；</w:t>
            </w:r>
          </w:p>
        </w:tc>
        <w:tc>
          <w:tcPr>
            <w:tcW w:w="556" w:type="dxa"/>
            <w:vMerge w:val="continue"/>
          </w:tcPr>
          <w:p>
            <w:pPr>
              <w:tabs>
                <w:tab w:val="left" w:pos="360"/>
              </w:tabs>
              <w:spacing w:line="260" w:lineRule="exact"/>
              <w:rPr>
                <w:rFonts w:ascii="宋体" w:hAnsi="宋体"/>
                <w:szCs w:val="21"/>
              </w:rPr>
            </w:pPr>
          </w:p>
        </w:tc>
        <w:tc>
          <w:tcPr>
            <w:tcW w:w="733" w:type="dxa"/>
            <w:vMerge w:val="continue"/>
          </w:tcPr>
          <w:p>
            <w:pPr>
              <w:tabs>
                <w:tab w:val="left" w:pos="360"/>
              </w:tabs>
              <w:spacing w:line="2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795" w:type="dxa"/>
            <w:vMerge w:val="continue"/>
          </w:tcPr>
          <w:p>
            <w:pPr>
              <w:spacing w:line="260" w:lineRule="exact"/>
              <w:jc w:val="center"/>
              <w:rPr>
                <w:szCs w:val="21"/>
              </w:rPr>
            </w:pPr>
          </w:p>
        </w:tc>
        <w:tc>
          <w:tcPr>
            <w:tcW w:w="931" w:type="dxa"/>
            <w:vMerge w:val="continue"/>
          </w:tcPr>
          <w:p>
            <w:pPr>
              <w:spacing w:line="260" w:lineRule="exact"/>
              <w:jc w:val="center"/>
              <w:rPr>
                <w:b/>
                <w:bCs/>
                <w:sz w:val="24"/>
                <w:szCs w:val="24"/>
              </w:rPr>
            </w:pPr>
          </w:p>
        </w:tc>
        <w:tc>
          <w:tcPr>
            <w:tcW w:w="7125" w:type="dxa"/>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9.温度：-20℃-+40℃；</w:t>
            </w:r>
          </w:p>
        </w:tc>
        <w:tc>
          <w:tcPr>
            <w:tcW w:w="556" w:type="dxa"/>
            <w:vMerge w:val="continue"/>
          </w:tcPr>
          <w:p>
            <w:pPr>
              <w:tabs>
                <w:tab w:val="left" w:pos="360"/>
              </w:tabs>
              <w:spacing w:line="260" w:lineRule="exact"/>
              <w:rPr>
                <w:rFonts w:ascii="宋体" w:hAnsi="宋体"/>
                <w:szCs w:val="21"/>
              </w:rPr>
            </w:pPr>
          </w:p>
        </w:tc>
        <w:tc>
          <w:tcPr>
            <w:tcW w:w="733" w:type="dxa"/>
            <w:vMerge w:val="continue"/>
          </w:tcPr>
          <w:p>
            <w:pPr>
              <w:tabs>
                <w:tab w:val="left" w:pos="360"/>
              </w:tabs>
              <w:spacing w:line="2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795" w:type="dxa"/>
            <w:vMerge w:val="continue"/>
          </w:tcPr>
          <w:p>
            <w:pPr>
              <w:spacing w:line="260" w:lineRule="exact"/>
              <w:jc w:val="center"/>
              <w:rPr>
                <w:szCs w:val="21"/>
              </w:rPr>
            </w:pPr>
          </w:p>
        </w:tc>
        <w:tc>
          <w:tcPr>
            <w:tcW w:w="931" w:type="dxa"/>
            <w:vMerge w:val="continue"/>
          </w:tcPr>
          <w:p>
            <w:pPr>
              <w:spacing w:line="260" w:lineRule="exact"/>
              <w:jc w:val="center"/>
              <w:rPr>
                <w:b/>
                <w:bCs/>
                <w:sz w:val="24"/>
                <w:szCs w:val="24"/>
              </w:rPr>
            </w:pPr>
          </w:p>
        </w:tc>
        <w:tc>
          <w:tcPr>
            <w:tcW w:w="7125" w:type="dxa"/>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10.温控精度：±1℃；</w:t>
            </w:r>
          </w:p>
        </w:tc>
        <w:tc>
          <w:tcPr>
            <w:tcW w:w="556" w:type="dxa"/>
            <w:vMerge w:val="continue"/>
          </w:tcPr>
          <w:p>
            <w:pPr>
              <w:tabs>
                <w:tab w:val="left" w:pos="360"/>
              </w:tabs>
              <w:spacing w:line="260" w:lineRule="exact"/>
              <w:rPr>
                <w:rFonts w:ascii="宋体" w:hAnsi="宋体"/>
                <w:szCs w:val="21"/>
              </w:rPr>
            </w:pPr>
          </w:p>
        </w:tc>
        <w:tc>
          <w:tcPr>
            <w:tcW w:w="733" w:type="dxa"/>
            <w:vMerge w:val="continue"/>
          </w:tcPr>
          <w:p>
            <w:pPr>
              <w:tabs>
                <w:tab w:val="left" w:pos="360"/>
              </w:tabs>
              <w:spacing w:line="2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795" w:type="dxa"/>
            <w:vMerge w:val="continue"/>
          </w:tcPr>
          <w:p>
            <w:pPr>
              <w:spacing w:line="260" w:lineRule="exact"/>
              <w:jc w:val="center"/>
              <w:rPr>
                <w:szCs w:val="21"/>
              </w:rPr>
            </w:pPr>
          </w:p>
        </w:tc>
        <w:tc>
          <w:tcPr>
            <w:tcW w:w="931" w:type="dxa"/>
            <w:vMerge w:val="continue"/>
          </w:tcPr>
          <w:p>
            <w:pPr>
              <w:spacing w:line="260" w:lineRule="exact"/>
              <w:jc w:val="center"/>
              <w:rPr>
                <w:b/>
                <w:bCs/>
                <w:sz w:val="24"/>
                <w:szCs w:val="24"/>
              </w:rPr>
            </w:pPr>
          </w:p>
        </w:tc>
        <w:tc>
          <w:tcPr>
            <w:tcW w:w="7125" w:type="dxa"/>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11.电源：220V/50Hz 600W</w:t>
            </w:r>
          </w:p>
        </w:tc>
        <w:tc>
          <w:tcPr>
            <w:tcW w:w="556" w:type="dxa"/>
            <w:vMerge w:val="continue"/>
          </w:tcPr>
          <w:p>
            <w:pPr>
              <w:tabs>
                <w:tab w:val="left" w:pos="360"/>
              </w:tabs>
              <w:spacing w:line="260" w:lineRule="exact"/>
              <w:rPr>
                <w:rFonts w:ascii="宋体" w:hAnsi="宋体"/>
                <w:szCs w:val="21"/>
              </w:rPr>
            </w:pPr>
          </w:p>
        </w:tc>
        <w:tc>
          <w:tcPr>
            <w:tcW w:w="733" w:type="dxa"/>
            <w:vMerge w:val="continue"/>
          </w:tcPr>
          <w:p>
            <w:pPr>
              <w:tabs>
                <w:tab w:val="left" w:pos="360"/>
              </w:tabs>
              <w:spacing w:line="2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795" w:type="dxa"/>
            <w:vMerge w:val="continue"/>
          </w:tcPr>
          <w:p>
            <w:pPr>
              <w:spacing w:line="260" w:lineRule="exact"/>
              <w:jc w:val="center"/>
              <w:rPr>
                <w:szCs w:val="21"/>
              </w:rPr>
            </w:pPr>
          </w:p>
        </w:tc>
        <w:tc>
          <w:tcPr>
            <w:tcW w:w="931" w:type="dxa"/>
            <w:vMerge w:val="continue"/>
          </w:tcPr>
          <w:p>
            <w:pPr>
              <w:spacing w:line="260" w:lineRule="exact"/>
              <w:jc w:val="center"/>
              <w:rPr>
                <w:b/>
                <w:bCs/>
                <w:sz w:val="24"/>
                <w:szCs w:val="24"/>
              </w:rPr>
            </w:pPr>
          </w:p>
        </w:tc>
        <w:tc>
          <w:tcPr>
            <w:tcW w:w="7125" w:type="dxa"/>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可配转子：8x15ml (尖底)</w:t>
            </w:r>
          </w:p>
          <w:p>
            <w:pPr>
              <w:spacing w:line="360" w:lineRule="auto"/>
              <w:rPr>
                <w:rFonts w:hint="eastAsia" w:ascii="宋体" w:hAnsi="宋体" w:eastAsia="宋体" w:cs="宋体"/>
                <w:sz w:val="21"/>
                <w:szCs w:val="21"/>
              </w:rPr>
            </w:pPr>
            <w:r>
              <w:rPr>
                <w:rFonts w:hint="eastAsia" w:ascii="宋体" w:hAnsi="宋体" w:eastAsia="宋体" w:cs="宋体"/>
                <w:sz w:val="21"/>
                <w:szCs w:val="21"/>
              </w:rPr>
              <w:t xml:space="preserve">          48x1.5ml/2.2ml</w:t>
            </w:r>
          </w:p>
        </w:tc>
        <w:tc>
          <w:tcPr>
            <w:tcW w:w="556" w:type="dxa"/>
            <w:vMerge w:val="continue"/>
          </w:tcPr>
          <w:p>
            <w:pPr>
              <w:tabs>
                <w:tab w:val="left" w:pos="360"/>
              </w:tabs>
              <w:spacing w:line="260" w:lineRule="exact"/>
              <w:rPr>
                <w:rFonts w:ascii="宋体" w:hAnsi="宋体"/>
                <w:szCs w:val="21"/>
              </w:rPr>
            </w:pPr>
          </w:p>
        </w:tc>
        <w:tc>
          <w:tcPr>
            <w:tcW w:w="733" w:type="dxa"/>
            <w:vMerge w:val="continue"/>
          </w:tcPr>
          <w:p>
            <w:pPr>
              <w:tabs>
                <w:tab w:val="left" w:pos="360"/>
              </w:tabs>
              <w:spacing w:line="2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795" w:type="dxa"/>
            <w:vMerge w:val="continue"/>
          </w:tcPr>
          <w:p>
            <w:pPr>
              <w:spacing w:line="260" w:lineRule="exact"/>
              <w:jc w:val="center"/>
              <w:rPr>
                <w:szCs w:val="21"/>
              </w:rPr>
            </w:pPr>
          </w:p>
        </w:tc>
        <w:tc>
          <w:tcPr>
            <w:tcW w:w="931" w:type="dxa"/>
            <w:vMerge w:val="continue"/>
          </w:tcPr>
          <w:p>
            <w:pPr>
              <w:spacing w:line="260" w:lineRule="exact"/>
              <w:jc w:val="center"/>
              <w:rPr>
                <w:b/>
                <w:bCs/>
                <w:sz w:val="24"/>
                <w:szCs w:val="24"/>
              </w:rPr>
            </w:pPr>
          </w:p>
        </w:tc>
        <w:tc>
          <w:tcPr>
            <w:tcW w:w="7125" w:type="dxa"/>
            <w:vAlign w:val="center"/>
          </w:tcPr>
          <w:p>
            <w:pPr>
              <w:spacing w:line="360" w:lineRule="auto"/>
              <w:rPr>
                <w:rFonts w:hint="eastAsia" w:ascii="宋体" w:hAnsi="宋体" w:eastAsia="宋体" w:cs="宋体"/>
                <w:sz w:val="21"/>
                <w:szCs w:val="21"/>
              </w:rPr>
            </w:pPr>
            <w:r>
              <w:rPr>
                <w:rFonts w:hint="eastAsia" w:ascii="宋体" w:hAnsi="宋体" w:eastAsia="宋体" w:cs="宋体"/>
                <w:b/>
                <w:bCs/>
                <w:sz w:val="21"/>
                <w:szCs w:val="21"/>
              </w:rPr>
              <w:t>二、</w:t>
            </w:r>
            <w:r>
              <w:rPr>
                <w:rFonts w:hint="eastAsia" w:ascii="宋体" w:hAnsi="宋体" w:eastAsia="宋体" w:cs="宋体"/>
                <w:b/>
                <w:bCs/>
                <w:sz w:val="21"/>
                <w:szCs w:val="21"/>
                <w:lang w:eastAsia="zh-CN"/>
              </w:rPr>
              <w:t>其他要求</w:t>
            </w:r>
            <w:r>
              <w:rPr>
                <w:rFonts w:hint="eastAsia" w:ascii="宋体" w:hAnsi="宋体" w:eastAsia="宋体" w:cs="宋体"/>
                <w:b/>
                <w:bCs/>
                <w:sz w:val="21"/>
                <w:szCs w:val="21"/>
              </w:rPr>
              <w:t>：</w:t>
            </w:r>
            <w:r>
              <w:rPr>
                <w:rFonts w:hint="eastAsia" w:ascii="宋体" w:hAnsi="宋体" w:eastAsia="宋体" w:cs="宋体"/>
                <w:sz w:val="21"/>
                <w:szCs w:val="21"/>
              </w:rPr>
              <w:t xml:space="preserve"> </w:t>
            </w:r>
          </w:p>
        </w:tc>
        <w:tc>
          <w:tcPr>
            <w:tcW w:w="556" w:type="dxa"/>
            <w:vMerge w:val="continue"/>
          </w:tcPr>
          <w:p>
            <w:pPr>
              <w:tabs>
                <w:tab w:val="left" w:pos="360"/>
              </w:tabs>
              <w:spacing w:line="260" w:lineRule="exact"/>
              <w:rPr>
                <w:rFonts w:ascii="宋体" w:hAnsi="宋体"/>
                <w:szCs w:val="21"/>
              </w:rPr>
            </w:pPr>
          </w:p>
        </w:tc>
        <w:tc>
          <w:tcPr>
            <w:tcW w:w="733" w:type="dxa"/>
            <w:vMerge w:val="continue"/>
          </w:tcPr>
          <w:p>
            <w:pPr>
              <w:tabs>
                <w:tab w:val="left" w:pos="360"/>
              </w:tabs>
              <w:spacing w:line="2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795" w:type="dxa"/>
            <w:vMerge w:val="continue"/>
          </w:tcPr>
          <w:p>
            <w:pPr>
              <w:spacing w:line="260" w:lineRule="exact"/>
              <w:jc w:val="center"/>
              <w:rPr>
                <w:szCs w:val="21"/>
              </w:rPr>
            </w:pPr>
          </w:p>
        </w:tc>
        <w:tc>
          <w:tcPr>
            <w:tcW w:w="931" w:type="dxa"/>
            <w:vMerge w:val="continue"/>
          </w:tcPr>
          <w:p>
            <w:pPr>
              <w:spacing w:line="260" w:lineRule="exact"/>
              <w:jc w:val="center"/>
              <w:rPr>
                <w:b/>
                <w:bCs/>
                <w:sz w:val="24"/>
                <w:szCs w:val="24"/>
              </w:rPr>
            </w:pPr>
          </w:p>
        </w:tc>
        <w:tc>
          <w:tcPr>
            <w:tcW w:w="7125" w:type="dxa"/>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1.免维护交流变频电机，高精度、低噪音；</w:t>
            </w:r>
          </w:p>
        </w:tc>
        <w:tc>
          <w:tcPr>
            <w:tcW w:w="556" w:type="dxa"/>
            <w:vMerge w:val="continue"/>
          </w:tcPr>
          <w:p>
            <w:pPr>
              <w:tabs>
                <w:tab w:val="left" w:pos="360"/>
              </w:tabs>
              <w:spacing w:line="260" w:lineRule="exact"/>
              <w:rPr>
                <w:rFonts w:ascii="宋体" w:hAnsi="宋体"/>
                <w:szCs w:val="21"/>
              </w:rPr>
            </w:pPr>
          </w:p>
        </w:tc>
        <w:tc>
          <w:tcPr>
            <w:tcW w:w="733" w:type="dxa"/>
            <w:vMerge w:val="continue"/>
          </w:tcPr>
          <w:p>
            <w:pPr>
              <w:tabs>
                <w:tab w:val="left" w:pos="360"/>
              </w:tabs>
              <w:spacing w:line="2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795" w:type="dxa"/>
            <w:vMerge w:val="continue"/>
          </w:tcPr>
          <w:p>
            <w:pPr>
              <w:spacing w:line="260" w:lineRule="exact"/>
              <w:jc w:val="center"/>
              <w:rPr>
                <w:szCs w:val="21"/>
              </w:rPr>
            </w:pPr>
          </w:p>
        </w:tc>
        <w:tc>
          <w:tcPr>
            <w:tcW w:w="931" w:type="dxa"/>
            <w:vMerge w:val="continue"/>
          </w:tcPr>
          <w:p>
            <w:pPr>
              <w:spacing w:line="260" w:lineRule="exact"/>
              <w:jc w:val="center"/>
              <w:rPr>
                <w:b/>
                <w:bCs/>
                <w:sz w:val="24"/>
                <w:szCs w:val="24"/>
              </w:rPr>
            </w:pPr>
          </w:p>
        </w:tc>
        <w:tc>
          <w:tcPr>
            <w:tcW w:w="7125" w:type="dxa"/>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2.蓝背光液晶：速度，离心剩余时间，离心腔内温度，最大离心力，累计运行时间，故障显示；</w:t>
            </w:r>
          </w:p>
        </w:tc>
        <w:tc>
          <w:tcPr>
            <w:tcW w:w="556" w:type="dxa"/>
            <w:vMerge w:val="continue"/>
          </w:tcPr>
          <w:p>
            <w:pPr>
              <w:tabs>
                <w:tab w:val="left" w:pos="360"/>
              </w:tabs>
              <w:spacing w:line="260" w:lineRule="exact"/>
              <w:rPr>
                <w:rFonts w:ascii="宋体" w:hAnsi="宋体"/>
                <w:szCs w:val="21"/>
              </w:rPr>
            </w:pPr>
          </w:p>
        </w:tc>
        <w:tc>
          <w:tcPr>
            <w:tcW w:w="733" w:type="dxa"/>
            <w:vMerge w:val="continue"/>
          </w:tcPr>
          <w:p>
            <w:pPr>
              <w:tabs>
                <w:tab w:val="left" w:pos="360"/>
              </w:tabs>
              <w:spacing w:line="2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795" w:type="dxa"/>
            <w:vMerge w:val="continue"/>
          </w:tcPr>
          <w:p>
            <w:pPr>
              <w:spacing w:line="260" w:lineRule="exact"/>
              <w:jc w:val="center"/>
              <w:rPr>
                <w:szCs w:val="21"/>
              </w:rPr>
            </w:pPr>
          </w:p>
        </w:tc>
        <w:tc>
          <w:tcPr>
            <w:tcW w:w="931" w:type="dxa"/>
            <w:vMerge w:val="continue"/>
          </w:tcPr>
          <w:p>
            <w:pPr>
              <w:spacing w:line="260" w:lineRule="exact"/>
              <w:jc w:val="center"/>
              <w:rPr>
                <w:b/>
                <w:bCs/>
                <w:sz w:val="24"/>
                <w:szCs w:val="24"/>
              </w:rPr>
            </w:pPr>
          </w:p>
        </w:tc>
        <w:tc>
          <w:tcPr>
            <w:tcW w:w="7125" w:type="dxa"/>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3.定速记时功能：运转时间从达到设定速度开始计时；</w:t>
            </w:r>
          </w:p>
        </w:tc>
        <w:tc>
          <w:tcPr>
            <w:tcW w:w="556" w:type="dxa"/>
            <w:vMerge w:val="continue"/>
          </w:tcPr>
          <w:p>
            <w:pPr>
              <w:tabs>
                <w:tab w:val="left" w:pos="360"/>
              </w:tabs>
              <w:spacing w:line="260" w:lineRule="exact"/>
              <w:rPr>
                <w:rFonts w:ascii="宋体" w:hAnsi="宋体"/>
                <w:szCs w:val="21"/>
              </w:rPr>
            </w:pPr>
          </w:p>
        </w:tc>
        <w:tc>
          <w:tcPr>
            <w:tcW w:w="733" w:type="dxa"/>
            <w:vMerge w:val="continue"/>
          </w:tcPr>
          <w:p>
            <w:pPr>
              <w:tabs>
                <w:tab w:val="left" w:pos="360"/>
              </w:tabs>
              <w:spacing w:line="2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795" w:type="dxa"/>
            <w:vMerge w:val="continue"/>
          </w:tcPr>
          <w:p>
            <w:pPr>
              <w:spacing w:line="260" w:lineRule="exact"/>
              <w:jc w:val="center"/>
              <w:rPr>
                <w:szCs w:val="21"/>
              </w:rPr>
            </w:pPr>
          </w:p>
        </w:tc>
        <w:tc>
          <w:tcPr>
            <w:tcW w:w="931" w:type="dxa"/>
            <w:vMerge w:val="continue"/>
          </w:tcPr>
          <w:p>
            <w:pPr>
              <w:spacing w:line="260" w:lineRule="exact"/>
              <w:jc w:val="center"/>
              <w:rPr>
                <w:b/>
                <w:bCs/>
                <w:sz w:val="24"/>
                <w:szCs w:val="24"/>
              </w:rPr>
            </w:pPr>
          </w:p>
        </w:tc>
        <w:tc>
          <w:tcPr>
            <w:tcW w:w="7125" w:type="dxa"/>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4.电动锁盖装置，实现最佳运转性能；</w:t>
            </w:r>
          </w:p>
        </w:tc>
        <w:tc>
          <w:tcPr>
            <w:tcW w:w="556" w:type="dxa"/>
            <w:vMerge w:val="continue"/>
          </w:tcPr>
          <w:p>
            <w:pPr>
              <w:tabs>
                <w:tab w:val="left" w:pos="360"/>
              </w:tabs>
              <w:spacing w:line="260" w:lineRule="exact"/>
              <w:rPr>
                <w:rFonts w:ascii="宋体" w:hAnsi="宋体"/>
                <w:szCs w:val="21"/>
              </w:rPr>
            </w:pPr>
          </w:p>
        </w:tc>
        <w:tc>
          <w:tcPr>
            <w:tcW w:w="733" w:type="dxa"/>
            <w:vMerge w:val="continue"/>
          </w:tcPr>
          <w:p>
            <w:pPr>
              <w:tabs>
                <w:tab w:val="left" w:pos="360"/>
              </w:tabs>
              <w:spacing w:line="2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795" w:type="dxa"/>
            <w:vMerge w:val="continue"/>
          </w:tcPr>
          <w:p>
            <w:pPr>
              <w:spacing w:line="260" w:lineRule="exact"/>
              <w:jc w:val="center"/>
              <w:rPr>
                <w:szCs w:val="21"/>
              </w:rPr>
            </w:pPr>
          </w:p>
        </w:tc>
        <w:tc>
          <w:tcPr>
            <w:tcW w:w="931" w:type="dxa"/>
            <w:vMerge w:val="continue"/>
          </w:tcPr>
          <w:p>
            <w:pPr>
              <w:spacing w:line="260" w:lineRule="exact"/>
              <w:jc w:val="center"/>
              <w:rPr>
                <w:b/>
                <w:bCs/>
                <w:sz w:val="24"/>
                <w:szCs w:val="24"/>
              </w:rPr>
            </w:pPr>
          </w:p>
        </w:tc>
        <w:tc>
          <w:tcPr>
            <w:tcW w:w="7125" w:type="dxa"/>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5.转速，时间可在离心中设定和调节；</w:t>
            </w:r>
          </w:p>
        </w:tc>
        <w:tc>
          <w:tcPr>
            <w:tcW w:w="556" w:type="dxa"/>
            <w:vMerge w:val="continue"/>
          </w:tcPr>
          <w:p>
            <w:pPr>
              <w:tabs>
                <w:tab w:val="left" w:pos="360"/>
              </w:tabs>
              <w:spacing w:line="260" w:lineRule="exact"/>
              <w:rPr>
                <w:rFonts w:ascii="宋体" w:hAnsi="宋体"/>
                <w:szCs w:val="21"/>
              </w:rPr>
            </w:pPr>
          </w:p>
        </w:tc>
        <w:tc>
          <w:tcPr>
            <w:tcW w:w="733" w:type="dxa"/>
            <w:vMerge w:val="continue"/>
          </w:tcPr>
          <w:p>
            <w:pPr>
              <w:tabs>
                <w:tab w:val="left" w:pos="360"/>
              </w:tabs>
              <w:spacing w:line="2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795" w:type="dxa"/>
            <w:vMerge w:val="continue"/>
          </w:tcPr>
          <w:p>
            <w:pPr>
              <w:spacing w:line="260" w:lineRule="exact"/>
              <w:jc w:val="center"/>
              <w:rPr>
                <w:szCs w:val="21"/>
              </w:rPr>
            </w:pPr>
          </w:p>
        </w:tc>
        <w:tc>
          <w:tcPr>
            <w:tcW w:w="931" w:type="dxa"/>
            <w:vMerge w:val="continue"/>
          </w:tcPr>
          <w:p>
            <w:pPr>
              <w:spacing w:line="260" w:lineRule="exact"/>
              <w:jc w:val="center"/>
              <w:rPr>
                <w:b/>
                <w:bCs/>
                <w:sz w:val="24"/>
                <w:szCs w:val="24"/>
              </w:rPr>
            </w:pPr>
          </w:p>
        </w:tc>
        <w:tc>
          <w:tcPr>
            <w:tcW w:w="7125" w:type="dxa"/>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6.转子自动识别功能；</w:t>
            </w:r>
          </w:p>
        </w:tc>
        <w:tc>
          <w:tcPr>
            <w:tcW w:w="556" w:type="dxa"/>
            <w:vMerge w:val="continue"/>
          </w:tcPr>
          <w:p>
            <w:pPr>
              <w:tabs>
                <w:tab w:val="left" w:pos="360"/>
              </w:tabs>
              <w:spacing w:line="260" w:lineRule="exact"/>
              <w:rPr>
                <w:rFonts w:ascii="宋体" w:hAnsi="宋体"/>
                <w:szCs w:val="21"/>
              </w:rPr>
            </w:pPr>
          </w:p>
        </w:tc>
        <w:tc>
          <w:tcPr>
            <w:tcW w:w="733" w:type="dxa"/>
            <w:vMerge w:val="continue"/>
          </w:tcPr>
          <w:p>
            <w:pPr>
              <w:tabs>
                <w:tab w:val="left" w:pos="360"/>
              </w:tabs>
              <w:spacing w:line="2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795" w:type="dxa"/>
            <w:vMerge w:val="continue"/>
          </w:tcPr>
          <w:p>
            <w:pPr>
              <w:spacing w:line="260" w:lineRule="exact"/>
              <w:jc w:val="center"/>
              <w:rPr>
                <w:szCs w:val="21"/>
              </w:rPr>
            </w:pPr>
          </w:p>
        </w:tc>
        <w:tc>
          <w:tcPr>
            <w:tcW w:w="931" w:type="dxa"/>
            <w:vMerge w:val="continue"/>
          </w:tcPr>
          <w:p>
            <w:pPr>
              <w:spacing w:line="260" w:lineRule="exact"/>
              <w:jc w:val="center"/>
              <w:rPr>
                <w:b/>
                <w:bCs/>
                <w:sz w:val="24"/>
                <w:szCs w:val="24"/>
              </w:rPr>
            </w:pPr>
          </w:p>
        </w:tc>
        <w:tc>
          <w:tcPr>
            <w:tcW w:w="7125" w:type="dxa"/>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7.10种加速与减速预设曲线；</w:t>
            </w:r>
          </w:p>
        </w:tc>
        <w:tc>
          <w:tcPr>
            <w:tcW w:w="556" w:type="dxa"/>
            <w:vMerge w:val="continue"/>
          </w:tcPr>
          <w:p>
            <w:pPr>
              <w:tabs>
                <w:tab w:val="left" w:pos="360"/>
              </w:tabs>
              <w:spacing w:line="260" w:lineRule="exact"/>
              <w:rPr>
                <w:rFonts w:ascii="宋体" w:hAnsi="宋体"/>
                <w:szCs w:val="21"/>
              </w:rPr>
            </w:pPr>
          </w:p>
        </w:tc>
        <w:tc>
          <w:tcPr>
            <w:tcW w:w="733" w:type="dxa"/>
            <w:vMerge w:val="continue"/>
          </w:tcPr>
          <w:p>
            <w:pPr>
              <w:tabs>
                <w:tab w:val="left" w:pos="360"/>
              </w:tabs>
              <w:spacing w:line="2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795" w:type="dxa"/>
            <w:vMerge w:val="continue"/>
          </w:tcPr>
          <w:p>
            <w:pPr>
              <w:spacing w:line="260" w:lineRule="exact"/>
              <w:jc w:val="center"/>
              <w:rPr>
                <w:szCs w:val="21"/>
              </w:rPr>
            </w:pPr>
          </w:p>
        </w:tc>
        <w:tc>
          <w:tcPr>
            <w:tcW w:w="931" w:type="dxa"/>
            <w:vMerge w:val="continue"/>
          </w:tcPr>
          <w:p>
            <w:pPr>
              <w:spacing w:line="260" w:lineRule="exact"/>
              <w:jc w:val="center"/>
              <w:rPr>
                <w:b/>
                <w:bCs/>
                <w:sz w:val="24"/>
                <w:szCs w:val="24"/>
              </w:rPr>
            </w:pPr>
          </w:p>
        </w:tc>
        <w:tc>
          <w:tcPr>
            <w:tcW w:w="7125" w:type="dxa"/>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8.电子不平衡监控，声音和符号报警，简单文本显示报错信息：同时快速停止运转；</w:t>
            </w:r>
          </w:p>
        </w:tc>
        <w:tc>
          <w:tcPr>
            <w:tcW w:w="556" w:type="dxa"/>
            <w:vMerge w:val="continue"/>
          </w:tcPr>
          <w:p>
            <w:pPr>
              <w:tabs>
                <w:tab w:val="left" w:pos="360"/>
              </w:tabs>
              <w:spacing w:line="260" w:lineRule="exact"/>
              <w:rPr>
                <w:rFonts w:ascii="宋体" w:hAnsi="宋体"/>
                <w:szCs w:val="21"/>
              </w:rPr>
            </w:pPr>
          </w:p>
        </w:tc>
        <w:tc>
          <w:tcPr>
            <w:tcW w:w="733" w:type="dxa"/>
            <w:vMerge w:val="continue"/>
          </w:tcPr>
          <w:p>
            <w:pPr>
              <w:tabs>
                <w:tab w:val="left" w:pos="360"/>
              </w:tabs>
              <w:spacing w:line="2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795" w:type="dxa"/>
            <w:vMerge w:val="continue"/>
          </w:tcPr>
          <w:p>
            <w:pPr>
              <w:spacing w:line="260" w:lineRule="exact"/>
              <w:jc w:val="center"/>
              <w:rPr>
                <w:szCs w:val="21"/>
              </w:rPr>
            </w:pPr>
          </w:p>
        </w:tc>
        <w:tc>
          <w:tcPr>
            <w:tcW w:w="931" w:type="dxa"/>
            <w:vMerge w:val="continue"/>
          </w:tcPr>
          <w:p>
            <w:pPr>
              <w:spacing w:line="260" w:lineRule="exact"/>
              <w:jc w:val="center"/>
              <w:rPr>
                <w:b/>
                <w:bCs/>
                <w:sz w:val="24"/>
                <w:szCs w:val="24"/>
              </w:rPr>
            </w:pPr>
          </w:p>
        </w:tc>
        <w:tc>
          <w:tcPr>
            <w:tcW w:w="7125" w:type="dxa"/>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9.温度范围：-20℃-+40℃之间，智能化的待机冷却功能，确保离心前后、甚至在最高转速时，都能可靠的对敏感样品进行制冷，可保持离心样本温度≤4℃；</w:t>
            </w:r>
          </w:p>
        </w:tc>
        <w:tc>
          <w:tcPr>
            <w:tcW w:w="556" w:type="dxa"/>
            <w:vMerge w:val="continue"/>
          </w:tcPr>
          <w:p>
            <w:pPr>
              <w:tabs>
                <w:tab w:val="left" w:pos="360"/>
              </w:tabs>
              <w:spacing w:line="260" w:lineRule="exact"/>
              <w:rPr>
                <w:rFonts w:ascii="宋体" w:hAnsi="宋体"/>
                <w:szCs w:val="21"/>
              </w:rPr>
            </w:pPr>
          </w:p>
        </w:tc>
        <w:tc>
          <w:tcPr>
            <w:tcW w:w="733" w:type="dxa"/>
            <w:vMerge w:val="continue"/>
          </w:tcPr>
          <w:p>
            <w:pPr>
              <w:tabs>
                <w:tab w:val="left" w:pos="360"/>
              </w:tabs>
              <w:spacing w:line="2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795" w:type="dxa"/>
            <w:vMerge w:val="continue"/>
          </w:tcPr>
          <w:p>
            <w:pPr>
              <w:spacing w:line="260" w:lineRule="exact"/>
              <w:jc w:val="center"/>
              <w:rPr>
                <w:szCs w:val="21"/>
              </w:rPr>
            </w:pPr>
          </w:p>
        </w:tc>
        <w:tc>
          <w:tcPr>
            <w:tcW w:w="931" w:type="dxa"/>
            <w:vMerge w:val="continue"/>
          </w:tcPr>
          <w:p>
            <w:pPr>
              <w:spacing w:line="260" w:lineRule="exact"/>
              <w:jc w:val="center"/>
              <w:rPr>
                <w:b/>
                <w:bCs/>
                <w:sz w:val="24"/>
                <w:szCs w:val="24"/>
              </w:rPr>
            </w:pPr>
          </w:p>
        </w:tc>
        <w:tc>
          <w:tcPr>
            <w:tcW w:w="7125" w:type="dxa"/>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10.具有“short”瞬时离心功能和连续离心功能；</w:t>
            </w:r>
          </w:p>
        </w:tc>
        <w:tc>
          <w:tcPr>
            <w:tcW w:w="556" w:type="dxa"/>
            <w:vMerge w:val="continue"/>
          </w:tcPr>
          <w:p>
            <w:pPr>
              <w:tabs>
                <w:tab w:val="left" w:pos="360"/>
              </w:tabs>
              <w:spacing w:line="260" w:lineRule="exact"/>
              <w:rPr>
                <w:rFonts w:ascii="宋体" w:hAnsi="宋体"/>
                <w:szCs w:val="21"/>
              </w:rPr>
            </w:pPr>
          </w:p>
        </w:tc>
        <w:tc>
          <w:tcPr>
            <w:tcW w:w="733" w:type="dxa"/>
            <w:vMerge w:val="continue"/>
          </w:tcPr>
          <w:p>
            <w:pPr>
              <w:tabs>
                <w:tab w:val="left" w:pos="360"/>
              </w:tabs>
              <w:spacing w:line="2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795" w:type="dxa"/>
            <w:vMerge w:val="continue"/>
          </w:tcPr>
          <w:p>
            <w:pPr>
              <w:spacing w:line="260" w:lineRule="exact"/>
              <w:jc w:val="center"/>
              <w:rPr>
                <w:szCs w:val="21"/>
              </w:rPr>
            </w:pPr>
          </w:p>
        </w:tc>
        <w:tc>
          <w:tcPr>
            <w:tcW w:w="931" w:type="dxa"/>
            <w:vMerge w:val="continue"/>
          </w:tcPr>
          <w:p>
            <w:pPr>
              <w:spacing w:line="260" w:lineRule="exact"/>
              <w:jc w:val="center"/>
              <w:rPr>
                <w:b/>
                <w:bCs/>
                <w:sz w:val="24"/>
                <w:szCs w:val="24"/>
              </w:rPr>
            </w:pPr>
          </w:p>
        </w:tc>
        <w:tc>
          <w:tcPr>
            <w:tcW w:w="7125" w:type="dxa"/>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11.广泛应用于核酸检测、生物、医药、科学研究实验室等领域。</w:t>
            </w:r>
          </w:p>
        </w:tc>
        <w:tc>
          <w:tcPr>
            <w:tcW w:w="556" w:type="dxa"/>
            <w:vMerge w:val="continue"/>
          </w:tcPr>
          <w:p>
            <w:pPr>
              <w:tabs>
                <w:tab w:val="left" w:pos="360"/>
              </w:tabs>
              <w:spacing w:line="260" w:lineRule="exact"/>
              <w:rPr>
                <w:rFonts w:ascii="宋体" w:hAnsi="宋体"/>
                <w:szCs w:val="21"/>
              </w:rPr>
            </w:pPr>
          </w:p>
        </w:tc>
        <w:tc>
          <w:tcPr>
            <w:tcW w:w="733" w:type="dxa"/>
            <w:vMerge w:val="continue"/>
          </w:tcPr>
          <w:p>
            <w:pPr>
              <w:tabs>
                <w:tab w:val="left" w:pos="360"/>
              </w:tabs>
              <w:spacing w:line="2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795" w:type="dxa"/>
            <w:vMerge w:val="restart"/>
            <w:vAlign w:val="center"/>
          </w:tcPr>
          <w:p>
            <w:pPr>
              <w:spacing w:line="260" w:lineRule="exact"/>
              <w:jc w:val="center"/>
              <w:rPr>
                <w:rFonts w:hint="eastAsia" w:eastAsia="宋体"/>
                <w:szCs w:val="21"/>
                <w:lang w:eastAsia="zh-CN"/>
              </w:rPr>
            </w:pPr>
            <w:r>
              <w:rPr>
                <w:rFonts w:hint="eastAsia"/>
                <w:szCs w:val="21"/>
                <w:lang w:val="en-US" w:eastAsia="zh-CN"/>
              </w:rPr>
              <w:t>7</w:t>
            </w:r>
          </w:p>
        </w:tc>
        <w:tc>
          <w:tcPr>
            <w:tcW w:w="931" w:type="dxa"/>
            <w:vMerge w:val="restart"/>
            <w:vAlign w:val="center"/>
          </w:tcPr>
          <w:p>
            <w:pPr>
              <w:spacing w:line="260" w:lineRule="exact"/>
              <w:jc w:val="center"/>
              <w:rPr>
                <w:b/>
                <w:bCs/>
                <w:sz w:val="24"/>
                <w:szCs w:val="24"/>
              </w:rPr>
            </w:pPr>
            <w:r>
              <w:rPr>
                <w:rFonts w:hint="eastAsia"/>
                <w:b/>
                <w:bCs/>
                <w:sz w:val="24"/>
                <w:szCs w:val="24"/>
              </w:rPr>
              <w:t>高级显微镜</w:t>
            </w:r>
          </w:p>
        </w:tc>
        <w:tc>
          <w:tcPr>
            <w:tcW w:w="7125" w:type="dxa"/>
            <w:vAlign w:val="center"/>
          </w:tcPr>
          <w:p>
            <w:pPr>
              <w:spacing w:line="360" w:lineRule="auto"/>
              <w:rPr>
                <w:rFonts w:hint="eastAsia" w:ascii="宋体" w:hAnsi="宋体" w:eastAsia="宋体" w:cs="宋体"/>
                <w:sz w:val="21"/>
                <w:szCs w:val="21"/>
              </w:rPr>
            </w:pPr>
            <w:r>
              <w:rPr>
                <w:rFonts w:hint="eastAsia" w:ascii="宋体" w:hAnsi="宋体" w:eastAsia="宋体" w:cs="宋体"/>
                <w:b/>
                <w:bCs/>
                <w:sz w:val="21"/>
                <w:szCs w:val="21"/>
              </w:rPr>
              <w:t>一、技术参数：</w:t>
            </w:r>
          </w:p>
        </w:tc>
        <w:tc>
          <w:tcPr>
            <w:tcW w:w="556" w:type="dxa"/>
            <w:vMerge w:val="restart"/>
            <w:vAlign w:val="center"/>
          </w:tcPr>
          <w:p>
            <w:pPr>
              <w:tabs>
                <w:tab w:val="left" w:pos="360"/>
              </w:tabs>
              <w:spacing w:line="260" w:lineRule="exact"/>
              <w:jc w:val="center"/>
              <w:rPr>
                <w:rFonts w:ascii="宋体" w:hAnsi="宋体"/>
                <w:szCs w:val="21"/>
              </w:rPr>
            </w:pPr>
          </w:p>
          <w:p>
            <w:pPr>
              <w:jc w:val="center"/>
            </w:pPr>
            <w:r>
              <w:rPr>
                <w:rFonts w:hint="eastAsia"/>
              </w:rPr>
              <w:t>台</w:t>
            </w:r>
          </w:p>
        </w:tc>
        <w:tc>
          <w:tcPr>
            <w:tcW w:w="733" w:type="dxa"/>
            <w:vMerge w:val="restart"/>
            <w:vAlign w:val="center"/>
          </w:tcPr>
          <w:p>
            <w:pPr>
              <w:tabs>
                <w:tab w:val="left" w:pos="360"/>
              </w:tabs>
              <w:spacing w:line="260" w:lineRule="exact"/>
              <w:jc w:val="center"/>
              <w:rPr>
                <w:rFonts w:ascii="宋体" w:hAnsi="宋体"/>
                <w:szCs w:val="21"/>
              </w:rPr>
            </w:pPr>
          </w:p>
          <w:p>
            <w:pPr>
              <w:tabs>
                <w:tab w:val="left" w:pos="360"/>
              </w:tabs>
              <w:spacing w:line="260" w:lineRule="exact"/>
              <w:jc w:val="center"/>
              <w:rPr>
                <w:rFonts w:ascii="宋体" w:hAnsi="宋体"/>
                <w:szCs w:val="21"/>
              </w:rPr>
            </w:pPr>
            <w:r>
              <w:rPr>
                <w:rFonts w:hint="eastAsia" w:ascii="宋体" w:hAnsi="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7" w:hRule="atLeast"/>
          <w:jc w:val="center"/>
        </w:trPr>
        <w:tc>
          <w:tcPr>
            <w:tcW w:w="795" w:type="dxa"/>
            <w:vMerge w:val="continue"/>
            <w:vAlign w:val="center"/>
          </w:tcPr>
          <w:p>
            <w:pPr>
              <w:spacing w:line="260" w:lineRule="exact"/>
              <w:jc w:val="center"/>
              <w:rPr>
                <w:szCs w:val="21"/>
              </w:rPr>
            </w:pPr>
          </w:p>
        </w:tc>
        <w:tc>
          <w:tcPr>
            <w:tcW w:w="931" w:type="dxa"/>
            <w:vMerge w:val="continue"/>
            <w:vAlign w:val="center"/>
          </w:tcPr>
          <w:p>
            <w:pPr>
              <w:spacing w:line="260" w:lineRule="exact"/>
              <w:jc w:val="center"/>
              <w:rPr>
                <w:b/>
                <w:bCs/>
                <w:sz w:val="24"/>
                <w:szCs w:val="24"/>
              </w:rPr>
            </w:pPr>
          </w:p>
        </w:tc>
        <w:tc>
          <w:tcPr>
            <w:tcW w:w="7125" w:type="dxa"/>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、光学系统：采用无限远校正光学系统，及完美设计令整个光学系统保证优越的高光亮度、高解象度及高衬比度影象。可升级相差和暗视野观察法。</w:t>
            </w:r>
          </w:p>
        </w:tc>
        <w:tc>
          <w:tcPr>
            <w:tcW w:w="556" w:type="dxa"/>
            <w:vMerge w:val="continue"/>
            <w:vAlign w:val="center"/>
          </w:tcPr>
          <w:p>
            <w:pPr>
              <w:jc w:val="center"/>
            </w:pPr>
          </w:p>
        </w:tc>
        <w:tc>
          <w:tcPr>
            <w:tcW w:w="733" w:type="dxa"/>
            <w:vMerge w:val="continue"/>
            <w:vAlign w:val="center"/>
          </w:tcPr>
          <w:p>
            <w:pPr>
              <w:tabs>
                <w:tab w:val="left" w:pos="360"/>
              </w:tabs>
              <w:spacing w:line="2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795" w:type="dxa"/>
            <w:vMerge w:val="continue"/>
          </w:tcPr>
          <w:p>
            <w:pPr>
              <w:spacing w:line="260" w:lineRule="exact"/>
              <w:jc w:val="center"/>
              <w:rPr>
                <w:szCs w:val="21"/>
              </w:rPr>
            </w:pPr>
          </w:p>
        </w:tc>
        <w:tc>
          <w:tcPr>
            <w:tcW w:w="931" w:type="dxa"/>
            <w:vMerge w:val="continue"/>
          </w:tcPr>
          <w:p>
            <w:pPr>
              <w:spacing w:line="260" w:lineRule="exact"/>
              <w:jc w:val="center"/>
              <w:rPr>
                <w:b/>
                <w:bCs/>
                <w:sz w:val="24"/>
                <w:szCs w:val="24"/>
              </w:rPr>
            </w:pPr>
          </w:p>
        </w:tc>
        <w:tc>
          <w:tcPr>
            <w:tcW w:w="7125" w:type="dxa"/>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、主机：标准右手载物台，4孔物镜转盘，钢丝传动载物台，高硬度耐磨损，低位同轴，圆角设计，无外露齿条，单玻片夹。便携手柄，方便携带，搬运。</w:t>
            </w:r>
          </w:p>
        </w:tc>
        <w:tc>
          <w:tcPr>
            <w:tcW w:w="556" w:type="dxa"/>
            <w:vMerge w:val="continue"/>
          </w:tcPr>
          <w:p>
            <w:pPr>
              <w:tabs>
                <w:tab w:val="left" w:pos="360"/>
              </w:tabs>
              <w:spacing w:line="260" w:lineRule="exact"/>
              <w:rPr>
                <w:rFonts w:ascii="宋体" w:hAnsi="宋体"/>
                <w:szCs w:val="21"/>
              </w:rPr>
            </w:pPr>
          </w:p>
        </w:tc>
        <w:tc>
          <w:tcPr>
            <w:tcW w:w="733" w:type="dxa"/>
            <w:vMerge w:val="continue"/>
          </w:tcPr>
          <w:p>
            <w:pPr>
              <w:tabs>
                <w:tab w:val="left" w:pos="360"/>
              </w:tabs>
              <w:spacing w:line="2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795" w:type="dxa"/>
            <w:vMerge w:val="continue"/>
          </w:tcPr>
          <w:p>
            <w:pPr>
              <w:spacing w:line="260" w:lineRule="exact"/>
              <w:jc w:val="center"/>
              <w:rPr>
                <w:szCs w:val="21"/>
              </w:rPr>
            </w:pPr>
          </w:p>
        </w:tc>
        <w:tc>
          <w:tcPr>
            <w:tcW w:w="931" w:type="dxa"/>
            <w:vMerge w:val="continue"/>
          </w:tcPr>
          <w:p>
            <w:pPr>
              <w:spacing w:line="260" w:lineRule="exact"/>
              <w:jc w:val="center"/>
              <w:rPr>
                <w:b/>
                <w:bCs/>
                <w:sz w:val="24"/>
                <w:szCs w:val="24"/>
              </w:rPr>
            </w:pPr>
          </w:p>
        </w:tc>
        <w:tc>
          <w:tcPr>
            <w:tcW w:w="7125" w:type="dxa"/>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lang w:val="en-US" w:eastAsia="zh-CN"/>
              </w:rPr>
              <w:t>3</w:t>
            </w:r>
            <w:r>
              <w:rPr>
                <w:rFonts w:hint="eastAsia" w:ascii="宋体" w:hAnsi="宋体" w:eastAsia="宋体" w:cs="宋体"/>
                <w:sz w:val="21"/>
                <w:szCs w:val="21"/>
              </w:rPr>
              <w:t>、调焦系统：2档同轴粗/微调焦，具有载物台限位装置，能有效防止压碎标本。调焦轴内心部件全为金属元件，坚固耐用。</w:t>
            </w:r>
          </w:p>
        </w:tc>
        <w:tc>
          <w:tcPr>
            <w:tcW w:w="556" w:type="dxa"/>
            <w:vMerge w:val="continue"/>
          </w:tcPr>
          <w:p>
            <w:pPr>
              <w:tabs>
                <w:tab w:val="left" w:pos="360"/>
              </w:tabs>
              <w:spacing w:line="260" w:lineRule="exact"/>
              <w:rPr>
                <w:rFonts w:ascii="宋体" w:hAnsi="宋体"/>
                <w:szCs w:val="21"/>
              </w:rPr>
            </w:pPr>
          </w:p>
        </w:tc>
        <w:tc>
          <w:tcPr>
            <w:tcW w:w="733" w:type="dxa"/>
            <w:vMerge w:val="continue"/>
          </w:tcPr>
          <w:p>
            <w:pPr>
              <w:tabs>
                <w:tab w:val="left" w:pos="360"/>
              </w:tabs>
              <w:spacing w:line="2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795" w:type="dxa"/>
            <w:vMerge w:val="continue"/>
          </w:tcPr>
          <w:p>
            <w:pPr>
              <w:spacing w:line="260" w:lineRule="exact"/>
              <w:jc w:val="center"/>
              <w:rPr>
                <w:szCs w:val="21"/>
              </w:rPr>
            </w:pPr>
          </w:p>
        </w:tc>
        <w:tc>
          <w:tcPr>
            <w:tcW w:w="931" w:type="dxa"/>
            <w:vMerge w:val="continue"/>
          </w:tcPr>
          <w:p>
            <w:pPr>
              <w:spacing w:line="260" w:lineRule="exact"/>
              <w:jc w:val="center"/>
              <w:rPr>
                <w:b/>
                <w:bCs/>
                <w:sz w:val="24"/>
                <w:szCs w:val="24"/>
              </w:rPr>
            </w:pPr>
          </w:p>
        </w:tc>
        <w:tc>
          <w:tcPr>
            <w:tcW w:w="7125" w:type="dxa"/>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lang w:val="en-US" w:eastAsia="zh-CN"/>
              </w:rPr>
              <w:t>4</w:t>
            </w:r>
            <w:r>
              <w:rPr>
                <w:rFonts w:hint="eastAsia" w:ascii="宋体" w:hAnsi="宋体" w:eastAsia="宋体" w:cs="宋体"/>
                <w:sz w:val="21"/>
                <w:szCs w:val="21"/>
              </w:rPr>
              <w:t>、</w:t>
            </w:r>
            <w:r>
              <w:rPr>
                <w:rFonts w:hint="eastAsia" w:ascii="宋体" w:hAnsi="宋体" w:eastAsia="宋体" w:cs="宋体"/>
                <w:sz w:val="21"/>
                <w:szCs w:val="21"/>
                <w:lang w:eastAsia="zh-CN"/>
              </w:rPr>
              <w:t>★</w:t>
            </w:r>
            <w:r>
              <w:rPr>
                <w:rFonts w:hint="eastAsia" w:ascii="宋体" w:hAnsi="宋体" w:eastAsia="宋体" w:cs="宋体"/>
                <w:sz w:val="21"/>
                <w:szCs w:val="21"/>
              </w:rPr>
              <w:t>显微镜的所有触点都有纳米银离子镀膜，能有效抑制细菌生长、繁殖，能有效避免接触显微镜表面而传播疾病。</w:t>
            </w:r>
          </w:p>
        </w:tc>
        <w:tc>
          <w:tcPr>
            <w:tcW w:w="556" w:type="dxa"/>
            <w:vMerge w:val="continue"/>
          </w:tcPr>
          <w:p>
            <w:pPr>
              <w:tabs>
                <w:tab w:val="left" w:pos="360"/>
              </w:tabs>
              <w:spacing w:line="260" w:lineRule="exact"/>
              <w:rPr>
                <w:rFonts w:ascii="宋体" w:hAnsi="宋体"/>
                <w:szCs w:val="21"/>
              </w:rPr>
            </w:pPr>
          </w:p>
        </w:tc>
        <w:tc>
          <w:tcPr>
            <w:tcW w:w="733" w:type="dxa"/>
            <w:vMerge w:val="continue"/>
          </w:tcPr>
          <w:p>
            <w:pPr>
              <w:tabs>
                <w:tab w:val="left" w:pos="360"/>
              </w:tabs>
              <w:spacing w:line="2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795" w:type="dxa"/>
            <w:vMerge w:val="continue"/>
          </w:tcPr>
          <w:p>
            <w:pPr>
              <w:spacing w:line="260" w:lineRule="exact"/>
              <w:jc w:val="center"/>
              <w:rPr>
                <w:szCs w:val="21"/>
              </w:rPr>
            </w:pPr>
          </w:p>
        </w:tc>
        <w:tc>
          <w:tcPr>
            <w:tcW w:w="931" w:type="dxa"/>
            <w:vMerge w:val="continue"/>
          </w:tcPr>
          <w:p>
            <w:pPr>
              <w:spacing w:line="260" w:lineRule="exact"/>
              <w:jc w:val="center"/>
              <w:rPr>
                <w:b/>
                <w:bCs/>
                <w:sz w:val="24"/>
                <w:szCs w:val="24"/>
              </w:rPr>
            </w:pPr>
          </w:p>
        </w:tc>
        <w:tc>
          <w:tcPr>
            <w:tcW w:w="7125" w:type="dxa"/>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lang w:val="en-US" w:eastAsia="zh-CN"/>
              </w:rPr>
              <w:t>5</w:t>
            </w:r>
            <w:r>
              <w:rPr>
                <w:rFonts w:hint="eastAsia" w:ascii="宋体" w:hAnsi="宋体" w:eastAsia="宋体" w:cs="宋体"/>
                <w:sz w:val="21"/>
                <w:szCs w:val="21"/>
              </w:rPr>
              <w:t>、</w:t>
            </w:r>
            <w:r>
              <w:rPr>
                <w:rFonts w:hint="eastAsia" w:ascii="宋体" w:hAnsi="宋体" w:eastAsia="宋体" w:cs="宋体"/>
                <w:sz w:val="21"/>
                <w:szCs w:val="21"/>
                <w:lang w:eastAsia="zh-CN"/>
              </w:rPr>
              <w:t>★</w:t>
            </w:r>
            <w:r>
              <w:rPr>
                <w:rFonts w:hint="eastAsia" w:ascii="宋体" w:hAnsi="宋体" w:eastAsia="宋体" w:cs="宋体"/>
                <w:sz w:val="21"/>
                <w:szCs w:val="21"/>
              </w:rPr>
              <w:t>聚光镜：预定心预对焦阿贝聚光镜，无需调节，带相差和暗视野滑块槽，孔径光栏具有彩色标记，并且与物镜放大倍数的颜色标记相匹配，带有物镜倍数标注。</w:t>
            </w:r>
          </w:p>
        </w:tc>
        <w:tc>
          <w:tcPr>
            <w:tcW w:w="556" w:type="dxa"/>
            <w:vMerge w:val="continue"/>
          </w:tcPr>
          <w:p>
            <w:pPr>
              <w:tabs>
                <w:tab w:val="left" w:pos="360"/>
              </w:tabs>
              <w:spacing w:line="260" w:lineRule="exact"/>
              <w:rPr>
                <w:rFonts w:ascii="宋体" w:hAnsi="宋体"/>
                <w:szCs w:val="21"/>
              </w:rPr>
            </w:pPr>
          </w:p>
        </w:tc>
        <w:tc>
          <w:tcPr>
            <w:tcW w:w="733" w:type="dxa"/>
            <w:vMerge w:val="continue"/>
          </w:tcPr>
          <w:p>
            <w:pPr>
              <w:tabs>
                <w:tab w:val="left" w:pos="360"/>
              </w:tabs>
              <w:spacing w:line="2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795" w:type="dxa"/>
            <w:vMerge w:val="continue"/>
          </w:tcPr>
          <w:p>
            <w:pPr>
              <w:spacing w:line="260" w:lineRule="exact"/>
              <w:jc w:val="center"/>
              <w:rPr>
                <w:szCs w:val="21"/>
              </w:rPr>
            </w:pPr>
          </w:p>
        </w:tc>
        <w:tc>
          <w:tcPr>
            <w:tcW w:w="931" w:type="dxa"/>
            <w:vMerge w:val="continue"/>
          </w:tcPr>
          <w:p>
            <w:pPr>
              <w:spacing w:line="260" w:lineRule="exact"/>
              <w:jc w:val="center"/>
              <w:rPr>
                <w:b/>
                <w:bCs/>
                <w:sz w:val="24"/>
                <w:szCs w:val="24"/>
              </w:rPr>
            </w:pPr>
          </w:p>
        </w:tc>
        <w:tc>
          <w:tcPr>
            <w:tcW w:w="7125" w:type="dxa"/>
            <w:vAlign w:val="center"/>
          </w:tcPr>
          <w:p>
            <w:pPr>
              <w:spacing w:line="360" w:lineRule="auto"/>
              <w:rPr>
                <w:rFonts w:hint="eastAsia" w:ascii="宋体" w:hAnsi="宋体" w:eastAsia="宋体" w:cs="宋体"/>
                <w:sz w:val="21"/>
                <w:szCs w:val="21"/>
              </w:rPr>
            </w:pPr>
            <w:r>
              <w:rPr>
                <w:rFonts w:hint="eastAsia" w:ascii="宋体" w:hAnsi="宋体" w:eastAsia="宋体" w:cs="宋体"/>
                <w:color w:val="000000"/>
                <w:sz w:val="21"/>
                <w:szCs w:val="21"/>
                <w:lang w:val="en-US" w:eastAsia="zh-CN"/>
              </w:rPr>
              <w:t>6</w:t>
            </w:r>
            <w:r>
              <w:rPr>
                <w:rFonts w:hint="eastAsia" w:ascii="宋体" w:hAnsi="宋体" w:eastAsia="宋体" w:cs="宋体"/>
                <w:color w:val="000000"/>
                <w:sz w:val="21"/>
                <w:szCs w:val="21"/>
              </w:rPr>
              <w:t>、三目镜筒，倾角45度，内置10倍目镜，带屈光度补偿，带眼罩。目镜与观察筒集成在一起，避免目镜脱落。指旋螺钉设计，观察筒可安全地旋转，旋转角度360度任意选择，方便交流讨论，瞳距调节55-75mm。</w:t>
            </w:r>
          </w:p>
        </w:tc>
        <w:tc>
          <w:tcPr>
            <w:tcW w:w="556" w:type="dxa"/>
            <w:vMerge w:val="continue"/>
          </w:tcPr>
          <w:p>
            <w:pPr>
              <w:tabs>
                <w:tab w:val="left" w:pos="360"/>
              </w:tabs>
              <w:spacing w:line="260" w:lineRule="exact"/>
              <w:rPr>
                <w:rFonts w:ascii="宋体" w:hAnsi="宋体"/>
                <w:szCs w:val="21"/>
              </w:rPr>
            </w:pPr>
          </w:p>
        </w:tc>
        <w:tc>
          <w:tcPr>
            <w:tcW w:w="733" w:type="dxa"/>
            <w:vMerge w:val="continue"/>
          </w:tcPr>
          <w:p>
            <w:pPr>
              <w:tabs>
                <w:tab w:val="left" w:pos="360"/>
              </w:tabs>
              <w:spacing w:line="2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795" w:type="dxa"/>
            <w:vMerge w:val="continue"/>
          </w:tcPr>
          <w:p>
            <w:pPr>
              <w:spacing w:line="260" w:lineRule="exact"/>
              <w:jc w:val="center"/>
              <w:rPr>
                <w:szCs w:val="21"/>
              </w:rPr>
            </w:pPr>
          </w:p>
        </w:tc>
        <w:tc>
          <w:tcPr>
            <w:tcW w:w="931" w:type="dxa"/>
            <w:vMerge w:val="continue"/>
          </w:tcPr>
          <w:p>
            <w:pPr>
              <w:spacing w:line="260" w:lineRule="exact"/>
              <w:jc w:val="center"/>
              <w:rPr>
                <w:b/>
                <w:bCs/>
                <w:sz w:val="24"/>
                <w:szCs w:val="24"/>
              </w:rPr>
            </w:pPr>
          </w:p>
        </w:tc>
        <w:tc>
          <w:tcPr>
            <w:tcW w:w="7125" w:type="dxa"/>
            <w:vAlign w:val="center"/>
          </w:tcPr>
          <w:p>
            <w:pPr>
              <w:spacing w:line="360" w:lineRule="auto"/>
              <w:rPr>
                <w:rFonts w:hint="eastAsia" w:ascii="宋体" w:hAnsi="宋体" w:eastAsia="宋体" w:cs="宋体"/>
                <w:sz w:val="21"/>
                <w:szCs w:val="21"/>
              </w:rPr>
            </w:pPr>
            <w:r>
              <w:rPr>
                <w:rFonts w:hint="eastAsia" w:ascii="宋体" w:hAnsi="宋体" w:eastAsia="宋体" w:cs="宋体"/>
                <w:color w:val="000000"/>
                <w:sz w:val="21"/>
                <w:szCs w:val="21"/>
                <w:lang w:val="en-US" w:eastAsia="zh-CN"/>
              </w:rPr>
              <w:t>7</w:t>
            </w:r>
            <w:r>
              <w:rPr>
                <w:rFonts w:hint="eastAsia" w:ascii="宋体" w:hAnsi="宋体" w:eastAsia="宋体" w:cs="宋体"/>
                <w:color w:val="000000"/>
                <w:sz w:val="21"/>
                <w:szCs w:val="21"/>
              </w:rPr>
              <w:t>、</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照明装置：LED冷光源照明，寿命</w:t>
            </w:r>
            <w:r>
              <w:rPr>
                <w:rFonts w:hint="eastAsia" w:ascii="宋体" w:hAnsi="宋体" w:eastAsia="宋体" w:cs="宋体"/>
                <w:color w:val="000000"/>
                <w:sz w:val="21"/>
                <w:szCs w:val="21"/>
                <w:lang w:eastAsia="zh-CN"/>
              </w:rPr>
              <w:t>至少</w:t>
            </w:r>
            <w:r>
              <w:rPr>
                <w:rFonts w:hint="eastAsia" w:ascii="宋体" w:hAnsi="宋体" w:eastAsia="宋体" w:cs="宋体"/>
                <w:color w:val="000000"/>
                <w:sz w:val="21"/>
                <w:szCs w:val="21"/>
                <w:lang w:val="en-US" w:eastAsia="zh-CN"/>
              </w:rPr>
              <w:t>4</w:t>
            </w:r>
            <w:r>
              <w:rPr>
                <w:rFonts w:hint="eastAsia" w:ascii="宋体" w:hAnsi="宋体" w:eastAsia="宋体" w:cs="宋体"/>
                <w:color w:val="000000"/>
                <w:sz w:val="21"/>
                <w:szCs w:val="21"/>
              </w:rPr>
              <w:t>5000小时，免维护。</w:t>
            </w:r>
          </w:p>
        </w:tc>
        <w:tc>
          <w:tcPr>
            <w:tcW w:w="556" w:type="dxa"/>
            <w:vMerge w:val="continue"/>
          </w:tcPr>
          <w:p>
            <w:pPr>
              <w:tabs>
                <w:tab w:val="left" w:pos="360"/>
              </w:tabs>
              <w:spacing w:line="260" w:lineRule="exact"/>
              <w:rPr>
                <w:rFonts w:ascii="宋体" w:hAnsi="宋体"/>
                <w:szCs w:val="21"/>
              </w:rPr>
            </w:pPr>
          </w:p>
        </w:tc>
        <w:tc>
          <w:tcPr>
            <w:tcW w:w="733" w:type="dxa"/>
            <w:vMerge w:val="continue"/>
          </w:tcPr>
          <w:p>
            <w:pPr>
              <w:tabs>
                <w:tab w:val="left" w:pos="360"/>
              </w:tabs>
              <w:spacing w:line="2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795" w:type="dxa"/>
            <w:vMerge w:val="continue"/>
          </w:tcPr>
          <w:p>
            <w:pPr>
              <w:spacing w:line="260" w:lineRule="exact"/>
              <w:jc w:val="center"/>
              <w:rPr>
                <w:szCs w:val="21"/>
              </w:rPr>
            </w:pPr>
          </w:p>
        </w:tc>
        <w:tc>
          <w:tcPr>
            <w:tcW w:w="931" w:type="dxa"/>
            <w:vMerge w:val="continue"/>
          </w:tcPr>
          <w:p>
            <w:pPr>
              <w:spacing w:line="260" w:lineRule="exact"/>
              <w:jc w:val="center"/>
              <w:rPr>
                <w:b/>
                <w:bCs/>
                <w:sz w:val="24"/>
                <w:szCs w:val="24"/>
              </w:rPr>
            </w:pPr>
          </w:p>
        </w:tc>
        <w:tc>
          <w:tcPr>
            <w:tcW w:w="7125" w:type="dxa"/>
            <w:vAlign w:val="center"/>
          </w:tcPr>
          <w:p>
            <w:pPr>
              <w:spacing w:line="360" w:lineRule="auto"/>
              <w:rPr>
                <w:rFonts w:hint="eastAsia" w:ascii="宋体" w:hAnsi="宋体" w:eastAsia="宋体" w:cs="宋体"/>
                <w:sz w:val="21"/>
                <w:szCs w:val="21"/>
              </w:rPr>
            </w:pPr>
            <w:r>
              <w:rPr>
                <w:rFonts w:hint="eastAsia" w:ascii="宋体" w:hAnsi="宋体" w:eastAsia="宋体" w:cs="宋体"/>
                <w:color w:val="000000"/>
                <w:sz w:val="21"/>
                <w:szCs w:val="21"/>
                <w:lang w:val="en-US" w:eastAsia="zh-CN"/>
              </w:rPr>
              <w:t>8</w:t>
            </w:r>
            <w:r>
              <w:rPr>
                <w:rFonts w:hint="eastAsia" w:ascii="宋体" w:hAnsi="宋体" w:eastAsia="宋体" w:cs="宋体"/>
                <w:color w:val="000000"/>
                <w:sz w:val="21"/>
                <w:szCs w:val="21"/>
              </w:rPr>
              <w:t>、平场物镜4倍、10倍、40倍、100倍。</w:t>
            </w:r>
          </w:p>
        </w:tc>
        <w:tc>
          <w:tcPr>
            <w:tcW w:w="556" w:type="dxa"/>
            <w:vMerge w:val="continue"/>
          </w:tcPr>
          <w:p>
            <w:pPr>
              <w:tabs>
                <w:tab w:val="left" w:pos="360"/>
              </w:tabs>
              <w:spacing w:line="260" w:lineRule="exact"/>
              <w:rPr>
                <w:rFonts w:ascii="宋体" w:hAnsi="宋体"/>
                <w:szCs w:val="21"/>
              </w:rPr>
            </w:pPr>
          </w:p>
        </w:tc>
        <w:tc>
          <w:tcPr>
            <w:tcW w:w="733" w:type="dxa"/>
            <w:vMerge w:val="continue"/>
          </w:tcPr>
          <w:p>
            <w:pPr>
              <w:tabs>
                <w:tab w:val="left" w:pos="360"/>
              </w:tabs>
              <w:spacing w:line="2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795" w:type="dxa"/>
            <w:vMerge w:val="restart"/>
            <w:vAlign w:val="center"/>
          </w:tcPr>
          <w:p>
            <w:pPr>
              <w:spacing w:line="260" w:lineRule="exact"/>
              <w:jc w:val="center"/>
              <w:rPr>
                <w:rFonts w:hint="eastAsia" w:eastAsia="宋体"/>
                <w:szCs w:val="21"/>
                <w:lang w:eastAsia="zh-CN"/>
              </w:rPr>
            </w:pPr>
            <w:r>
              <w:rPr>
                <w:rFonts w:hint="eastAsia"/>
                <w:szCs w:val="21"/>
                <w:lang w:val="en-US" w:eastAsia="zh-CN"/>
              </w:rPr>
              <w:t>8</w:t>
            </w:r>
          </w:p>
        </w:tc>
        <w:tc>
          <w:tcPr>
            <w:tcW w:w="931" w:type="dxa"/>
            <w:vMerge w:val="restart"/>
            <w:vAlign w:val="center"/>
          </w:tcPr>
          <w:p>
            <w:pPr>
              <w:spacing w:line="260" w:lineRule="exact"/>
              <w:jc w:val="center"/>
              <w:rPr>
                <w:b/>
                <w:bCs/>
                <w:sz w:val="24"/>
                <w:szCs w:val="24"/>
              </w:rPr>
            </w:pPr>
            <w:r>
              <w:rPr>
                <w:rFonts w:hint="eastAsia"/>
                <w:b/>
                <w:bCs/>
                <w:sz w:val="24"/>
                <w:szCs w:val="24"/>
              </w:rPr>
              <w:t>医用冷藏箱</w:t>
            </w:r>
          </w:p>
        </w:tc>
        <w:tc>
          <w:tcPr>
            <w:tcW w:w="7125" w:type="dxa"/>
            <w:vAlign w:val="center"/>
          </w:tcPr>
          <w:p>
            <w:pPr>
              <w:spacing w:line="360" w:lineRule="auto"/>
              <w:rPr>
                <w:rFonts w:hint="eastAsia" w:ascii="宋体" w:hAnsi="宋体" w:eastAsia="宋体" w:cs="宋体"/>
                <w:sz w:val="21"/>
                <w:szCs w:val="21"/>
              </w:rPr>
            </w:pPr>
            <w:r>
              <w:rPr>
                <w:rFonts w:hint="eastAsia" w:ascii="宋体" w:hAnsi="宋体" w:eastAsia="宋体" w:cs="宋体"/>
                <w:b/>
                <w:bCs/>
                <w:sz w:val="21"/>
                <w:szCs w:val="21"/>
              </w:rPr>
              <w:t>一、技术规格指标</w:t>
            </w:r>
          </w:p>
        </w:tc>
        <w:tc>
          <w:tcPr>
            <w:tcW w:w="556" w:type="dxa"/>
            <w:vMerge w:val="restart"/>
            <w:vAlign w:val="center"/>
          </w:tcPr>
          <w:p>
            <w:pPr>
              <w:tabs>
                <w:tab w:val="left" w:pos="360"/>
              </w:tabs>
              <w:spacing w:line="260" w:lineRule="exact"/>
              <w:jc w:val="center"/>
              <w:rPr>
                <w:rFonts w:ascii="宋体" w:hAnsi="宋体"/>
                <w:szCs w:val="21"/>
              </w:rPr>
            </w:pPr>
            <w:r>
              <w:rPr>
                <w:rFonts w:hint="eastAsia" w:ascii="宋体" w:hAnsi="宋体"/>
                <w:szCs w:val="21"/>
              </w:rPr>
              <w:t>台</w:t>
            </w:r>
          </w:p>
        </w:tc>
        <w:tc>
          <w:tcPr>
            <w:tcW w:w="733" w:type="dxa"/>
            <w:vMerge w:val="restart"/>
            <w:vAlign w:val="center"/>
          </w:tcPr>
          <w:p>
            <w:pPr>
              <w:tabs>
                <w:tab w:val="left" w:pos="360"/>
              </w:tabs>
              <w:spacing w:line="260" w:lineRule="exact"/>
              <w:jc w:val="center"/>
              <w:rPr>
                <w:rFonts w:ascii="宋体" w:hAnsi="宋体"/>
                <w:szCs w:val="21"/>
              </w:rPr>
            </w:pPr>
            <w:r>
              <w:rPr>
                <w:rFonts w:hint="eastAsia"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795" w:type="dxa"/>
            <w:vMerge w:val="continue"/>
            <w:vAlign w:val="center"/>
          </w:tcPr>
          <w:p>
            <w:pPr>
              <w:spacing w:line="260" w:lineRule="exact"/>
              <w:jc w:val="center"/>
              <w:rPr>
                <w:szCs w:val="21"/>
              </w:rPr>
            </w:pPr>
          </w:p>
        </w:tc>
        <w:tc>
          <w:tcPr>
            <w:tcW w:w="931" w:type="dxa"/>
            <w:vMerge w:val="continue"/>
            <w:vAlign w:val="center"/>
          </w:tcPr>
          <w:p>
            <w:pPr>
              <w:spacing w:line="260" w:lineRule="exact"/>
              <w:jc w:val="center"/>
              <w:rPr>
                <w:b/>
                <w:bCs/>
                <w:sz w:val="24"/>
                <w:szCs w:val="24"/>
              </w:rPr>
            </w:pPr>
          </w:p>
        </w:tc>
        <w:tc>
          <w:tcPr>
            <w:tcW w:w="7125" w:type="dxa"/>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 xml:space="preserve">1、立式结构,双开门。透明玻璃门设计 </w:t>
            </w:r>
          </w:p>
        </w:tc>
        <w:tc>
          <w:tcPr>
            <w:tcW w:w="556" w:type="dxa"/>
            <w:vMerge w:val="continue"/>
            <w:vAlign w:val="center"/>
          </w:tcPr>
          <w:p>
            <w:pPr>
              <w:tabs>
                <w:tab w:val="left" w:pos="360"/>
              </w:tabs>
              <w:spacing w:line="260" w:lineRule="exact"/>
              <w:jc w:val="center"/>
              <w:rPr>
                <w:rFonts w:ascii="宋体" w:hAnsi="宋体"/>
                <w:szCs w:val="21"/>
              </w:rPr>
            </w:pPr>
          </w:p>
        </w:tc>
        <w:tc>
          <w:tcPr>
            <w:tcW w:w="733" w:type="dxa"/>
            <w:vMerge w:val="continue"/>
            <w:vAlign w:val="center"/>
          </w:tcPr>
          <w:p>
            <w:pPr>
              <w:tabs>
                <w:tab w:val="left" w:pos="360"/>
              </w:tabs>
              <w:spacing w:line="2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795" w:type="dxa"/>
            <w:vMerge w:val="continue"/>
          </w:tcPr>
          <w:p>
            <w:pPr>
              <w:spacing w:line="260" w:lineRule="exact"/>
              <w:jc w:val="center"/>
              <w:rPr>
                <w:szCs w:val="21"/>
              </w:rPr>
            </w:pPr>
          </w:p>
        </w:tc>
        <w:tc>
          <w:tcPr>
            <w:tcW w:w="931" w:type="dxa"/>
            <w:vMerge w:val="continue"/>
          </w:tcPr>
          <w:p>
            <w:pPr>
              <w:spacing w:line="260" w:lineRule="exact"/>
              <w:jc w:val="center"/>
              <w:rPr>
                <w:b/>
                <w:bCs/>
                <w:sz w:val="24"/>
                <w:szCs w:val="24"/>
              </w:rPr>
            </w:pPr>
          </w:p>
        </w:tc>
        <w:tc>
          <w:tcPr>
            <w:tcW w:w="7125" w:type="dxa"/>
            <w:vAlign w:val="center"/>
          </w:tcPr>
          <w:p>
            <w:pPr>
              <w:spacing w:line="360" w:lineRule="auto"/>
              <w:rPr>
                <w:rFonts w:hint="eastAsia" w:ascii="宋体" w:hAnsi="宋体" w:eastAsia="宋体" w:cs="宋体"/>
                <w:sz w:val="21"/>
                <w:szCs w:val="21"/>
              </w:rPr>
            </w:pPr>
            <w:r>
              <w:rPr>
                <w:rFonts w:hint="eastAsia" w:ascii="宋体" w:hAnsi="宋体" w:eastAsia="宋体" w:cs="宋体"/>
                <w:bCs/>
                <w:sz w:val="21"/>
                <w:szCs w:val="21"/>
              </w:rPr>
              <w:t>2、</w:t>
            </w:r>
            <w:r>
              <w:rPr>
                <w:rFonts w:hint="eastAsia" w:ascii="宋体" w:hAnsi="宋体" w:eastAsia="宋体" w:cs="宋体"/>
                <w:bCs/>
                <w:sz w:val="21"/>
                <w:szCs w:val="21"/>
                <w:lang w:eastAsia="zh-CN"/>
              </w:rPr>
              <w:t>★</w:t>
            </w:r>
            <w:r>
              <w:rPr>
                <w:rFonts w:hint="eastAsia" w:ascii="宋体" w:hAnsi="宋体" w:eastAsia="宋体" w:cs="宋体"/>
                <w:bCs/>
                <w:sz w:val="21"/>
                <w:szCs w:val="21"/>
              </w:rPr>
              <w:t>有效容积： ≥99</w:t>
            </w:r>
            <w:r>
              <w:rPr>
                <w:rFonts w:hint="eastAsia" w:ascii="宋体" w:hAnsi="宋体" w:eastAsia="宋体" w:cs="宋体"/>
                <w:bCs/>
                <w:sz w:val="21"/>
                <w:szCs w:val="21"/>
                <w:lang w:val="en-US" w:eastAsia="zh-CN"/>
              </w:rPr>
              <w:t>0</w:t>
            </w:r>
            <w:r>
              <w:rPr>
                <w:rFonts w:hint="eastAsia" w:ascii="宋体" w:hAnsi="宋体" w:eastAsia="宋体" w:cs="宋体"/>
                <w:bCs/>
                <w:sz w:val="21"/>
                <w:szCs w:val="21"/>
              </w:rPr>
              <w:t>L</w:t>
            </w:r>
          </w:p>
        </w:tc>
        <w:tc>
          <w:tcPr>
            <w:tcW w:w="556" w:type="dxa"/>
            <w:vMerge w:val="continue"/>
          </w:tcPr>
          <w:p>
            <w:pPr>
              <w:tabs>
                <w:tab w:val="left" w:pos="360"/>
              </w:tabs>
              <w:spacing w:line="260" w:lineRule="exact"/>
              <w:rPr>
                <w:rFonts w:ascii="宋体" w:hAnsi="宋体"/>
                <w:szCs w:val="21"/>
              </w:rPr>
            </w:pPr>
          </w:p>
        </w:tc>
        <w:tc>
          <w:tcPr>
            <w:tcW w:w="733" w:type="dxa"/>
            <w:vMerge w:val="continue"/>
          </w:tcPr>
          <w:p>
            <w:pPr>
              <w:tabs>
                <w:tab w:val="left" w:pos="360"/>
              </w:tabs>
              <w:spacing w:line="2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795" w:type="dxa"/>
            <w:vMerge w:val="continue"/>
          </w:tcPr>
          <w:p>
            <w:pPr>
              <w:spacing w:line="260" w:lineRule="exact"/>
              <w:jc w:val="center"/>
              <w:rPr>
                <w:szCs w:val="21"/>
              </w:rPr>
            </w:pPr>
          </w:p>
        </w:tc>
        <w:tc>
          <w:tcPr>
            <w:tcW w:w="931" w:type="dxa"/>
            <w:vMerge w:val="continue"/>
          </w:tcPr>
          <w:p>
            <w:pPr>
              <w:spacing w:line="260" w:lineRule="exact"/>
              <w:jc w:val="center"/>
              <w:rPr>
                <w:b/>
                <w:bCs/>
                <w:sz w:val="24"/>
                <w:szCs w:val="24"/>
              </w:rPr>
            </w:pPr>
          </w:p>
        </w:tc>
        <w:tc>
          <w:tcPr>
            <w:tcW w:w="7125" w:type="dxa"/>
            <w:vAlign w:val="center"/>
          </w:tcPr>
          <w:p>
            <w:pPr>
              <w:spacing w:line="360" w:lineRule="auto"/>
              <w:jc w:val="both"/>
              <w:rPr>
                <w:rFonts w:hint="eastAsia" w:ascii="宋体" w:hAnsi="宋体" w:eastAsia="宋体" w:cs="宋体"/>
                <w:sz w:val="21"/>
                <w:szCs w:val="21"/>
              </w:rPr>
            </w:pPr>
            <w:r>
              <w:rPr>
                <w:rFonts w:hint="eastAsia" w:ascii="宋体" w:hAnsi="宋体" w:eastAsia="宋体" w:cs="宋体"/>
                <w:color w:val="000000"/>
                <w:sz w:val="21"/>
                <w:szCs w:val="21"/>
              </w:rPr>
              <w:t>3、</w:t>
            </w:r>
            <w:r>
              <w:rPr>
                <w:rFonts w:hint="eastAsia" w:ascii="宋体" w:hAnsi="宋体" w:eastAsia="宋体" w:cs="宋体"/>
                <w:bCs/>
                <w:sz w:val="21"/>
                <w:szCs w:val="21"/>
                <w:lang w:eastAsia="zh-CN"/>
              </w:rPr>
              <w:t>★</w:t>
            </w:r>
            <w:r>
              <w:rPr>
                <w:rFonts w:hint="eastAsia" w:ascii="宋体" w:hAnsi="宋体" w:eastAsia="宋体" w:cs="宋体"/>
                <w:color w:val="000000"/>
                <w:sz w:val="21"/>
                <w:szCs w:val="21"/>
              </w:rPr>
              <w:t>采用意大利CAREL高精度温控系统，保持箱体内部温度2～8℃精确稳定；三位高亮度数码显示，在2℃～8℃范围内可微调温度设定值，温度显示精度0.1℃、分辨率0.1℃，调整增量0.1℃。</w:t>
            </w:r>
          </w:p>
        </w:tc>
        <w:tc>
          <w:tcPr>
            <w:tcW w:w="556" w:type="dxa"/>
            <w:vMerge w:val="continue"/>
          </w:tcPr>
          <w:p>
            <w:pPr>
              <w:tabs>
                <w:tab w:val="left" w:pos="360"/>
              </w:tabs>
              <w:spacing w:line="260" w:lineRule="exact"/>
              <w:rPr>
                <w:rFonts w:ascii="宋体" w:hAnsi="宋体"/>
                <w:szCs w:val="21"/>
              </w:rPr>
            </w:pPr>
          </w:p>
        </w:tc>
        <w:tc>
          <w:tcPr>
            <w:tcW w:w="733" w:type="dxa"/>
            <w:vMerge w:val="continue"/>
          </w:tcPr>
          <w:p>
            <w:pPr>
              <w:tabs>
                <w:tab w:val="left" w:pos="360"/>
              </w:tabs>
              <w:spacing w:line="2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795" w:type="dxa"/>
            <w:vMerge w:val="continue"/>
          </w:tcPr>
          <w:p>
            <w:pPr>
              <w:spacing w:line="260" w:lineRule="exact"/>
              <w:jc w:val="center"/>
              <w:rPr>
                <w:szCs w:val="21"/>
              </w:rPr>
            </w:pPr>
          </w:p>
        </w:tc>
        <w:tc>
          <w:tcPr>
            <w:tcW w:w="931" w:type="dxa"/>
            <w:vMerge w:val="continue"/>
          </w:tcPr>
          <w:p>
            <w:pPr>
              <w:spacing w:line="260" w:lineRule="exact"/>
              <w:jc w:val="center"/>
              <w:rPr>
                <w:b/>
                <w:bCs/>
                <w:sz w:val="24"/>
                <w:szCs w:val="24"/>
              </w:rPr>
            </w:pPr>
          </w:p>
        </w:tc>
        <w:tc>
          <w:tcPr>
            <w:tcW w:w="7125" w:type="dxa"/>
            <w:vAlign w:val="center"/>
          </w:tcPr>
          <w:p>
            <w:pPr>
              <w:spacing w:line="360" w:lineRule="auto"/>
              <w:jc w:val="both"/>
              <w:rPr>
                <w:rFonts w:hint="eastAsia" w:ascii="宋体" w:hAnsi="宋体" w:eastAsia="宋体" w:cs="宋体"/>
                <w:color w:val="000000"/>
                <w:sz w:val="21"/>
                <w:szCs w:val="21"/>
              </w:rPr>
            </w:pPr>
            <w:r>
              <w:rPr>
                <w:rFonts w:hint="eastAsia" w:ascii="宋体" w:hAnsi="宋体" w:eastAsia="宋体" w:cs="宋体"/>
                <w:color w:val="000000"/>
                <w:sz w:val="21"/>
                <w:szCs w:val="21"/>
              </w:rPr>
              <w:t>4、</w:t>
            </w:r>
            <w:r>
              <w:rPr>
                <w:rFonts w:hint="eastAsia" w:ascii="宋体" w:hAnsi="宋体" w:eastAsia="宋体" w:cs="宋体"/>
                <w:color w:val="000000"/>
                <w:sz w:val="21"/>
                <w:szCs w:val="21"/>
                <w:lang w:eastAsia="zh-CN"/>
              </w:rPr>
              <w:t>具有</w:t>
            </w:r>
            <w:r>
              <w:rPr>
                <w:rFonts w:hint="eastAsia" w:ascii="宋体" w:hAnsi="宋体" w:eastAsia="宋体" w:cs="宋体"/>
                <w:color w:val="000000"/>
                <w:sz w:val="21"/>
                <w:szCs w:val="21"/>
              </w:rPr>
              <w:t>高分辨率温度较准功能，设定点可以调整校对，校对范围2～8℃，校对0.1℃增量。</w:t>
            </w:r>
          </w:p>
          <w:p>
            <w:pPr>
              <w:spacing w:line="360" w:lineRule="auto"/>
              <w:jc w:val="both"/>
              <w:rPr>
                <w:rFonts w:hint="eastAsia" w:ascii="宋体" w:hAnsi="宋体" w:eastAsia="宋体" w:cs="宋体"/>
                <w:sz w:val="21"/>
                <w:szCs w:val="21"/>
              </w:rPr>
            </w:pPr>
            <w:r>
              <w:rPr>
                <w:rFonts w:hint="eastAsia" w:ascii="宋体" w:hAnsi="宋体" w:eastAsia="宋体" w:cs="宋体"/>
                <w:color w:val="000000"/>
                <w:sz w:val="21"/>
                <w:szCs w:val="21"/>
              </w:rPr>
              <w:t>智能控制风扇强制冷气循环系统，确保箱体内部温度均匀性；</w:t>
            </w:r>
          </w:p>
        </w:tc>
        <w:tc>
          <w:tcPr>
            <w:tcW w:w="556" w:type="dxa"/>
            <w:vMerge w:val="continue"/>
          </w:tcPr>
          <w:p>
            <w:pPr>
              <w:tabs>
                <w:tab w:val="left" w:pos="360"/>
              </w:tabs>
              <w:spacing w:line="260" w:lineRule="exact"/>
              <w:rPr>
                <w:rFonts w:ascii="宋体" w:hAnsi="宋体"/>
                <w:szCs w:val="21"/>
              </w:rPr>
            </w:pPr>
          </w:p>
        </w:tc>
        <w:tc>
          <w:tcPr>
            <w:tcW w:w="733" w:type="dxa"/>
            <w:vMerge w:val="continue"/>
          </w:tcPr>
          <w:p>
            <w:pPr>
              <w:tabs>
                <w:tab w:val="left" w:pos="360"/>
              </w:tabs>
              <w:spacing w:line="2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795" w:type="dxa"/>
            <w:vMerge w:val="continue"/>
          </w:tcPr>
          <w:p>
            <w:pPr>
              <w:spacing w:line="260" w:lineRule="exact"/>
              <w:jc w:val="center"/>
              <w:rPr>
                <w:szCs w:val="21"/>
              </w:rPr>
            </w:pPr>
          </w:p>
        </w:tc>
        <w:tc>
          <w:tcPr>
            <w:tcW w:w="931" w:type="dxa"/>
            <w:vMerge w:val="continue"/>
          </w:tcPr>
          <w:p>
            <w:pPr>
              <w:spacing w:line="260" w:lineRule="exact"/>
              <w:jc w:val="center"/>
              <w:rPr>
                <w:b/>
                <w:bCs/>
                <w:sz w:val="24"/>
                <w:szCs w:val="24"/>
              </w:rPr>
            </w:pPr>
          </w:p>
        </w:tc>
        <w:tc>
          <w:tcPr>
            <w:tcW w:w="7125" w:type="dxa"/>
            <w:vAlign w:val="center"/>
          </w:tcPr>
          <w:p>
            <w:pPr>
              <w:spacing w:line="360" w:lineRule="auto"/>
              <w:jc w:val="both"/>
              <w:rPr>
                <w:rFonts w:hint="eastAsia" w:ascii="宋体" w:hAnsi="宋体" w:eastAsia="宋体" w:cs="宋体"/>
                <w:sz w:val="21"/>
                <w:szCs w:val="21"/>
              </w:rPr>
            </w:pPr>
            <w:r>
              <w:rPr>
                <w:rFonts w:hint="eastAsia" w:ascii="宋体" w:hAnsi="宋体" w:eastAsia="宋体" w:cs="宋体"/>
                <w:color w:val="000000"/>
                <w:sz w:val="21"/>
                <w:szCs w:val="21"/>
              </w:rPr>
              <w:t>5、上下点数字温度显示，平均温度显示，分辨率0.1℃，便于准确观察监控箱内温度。</w:t>
            </w:r>
          </w:p>
        </w:tc>
        <w:tc>
          <w:tcPr>
            <w:tcW w:w="556" w:type="dxa"/>
            <w:vMerge w:val="continue"/>
          </w:tcPr>
          <w:p>
            <w:pPr>
              <w:tabs>
                <w:tab w:val="left" w:pos="360"/>
              </w:tabs>
              <w:spacing w:line="260" w:lineRule="exact"/>
              <w:rPr>
                <w:rFonts w:ascii="宋体" w:hAnsi="宋体"/>
                <w:szCs w:val="21"/>
              </w:rPr>
            </w:pPr>
          </w:p>
        </w:tc>
        <w:tc>
          <w:tcPr>
            <w:tcW w:w="733" w:type="dxa"/>
            <w:vMerge w:val="continue"/>
          </w:tcPr>
          <w:p>
            <w:pPr>
              <w:tabs>
                <w:tab w:val="left" w:pos="360"/>
              </w:tabs>
              <w:spacing w:line="2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795" w:type="dxa"/>
            <w:vMerge w:val="continue"/>
          </w:tcPr>
          <w:p>
            <w:pPr>
              <w:spacing w:line="260" w:lineRule="exact"/>
              <w:jc w:val="center"/>
              <w:rPr>
                <w:szCs w:val="21"/>
              </w:rPr>
            </w:pPr>
          </w:p>
        </w:tc>
        <w:tc>
          <w:tcPr>
            <w:tcW w:w="931" w:type="dxa"/>
            <w:vMerge w:val="continue"/>
          </w:tcPr>
          <w:p>
            <w:pPr>
              <w:spacing w:line="260" w:lineRule="exact"/>
              <w:jc w:val="center"/>
              <w:rPr>
                <w:b/>
                <w:bCs/>
                <w:sz w:val="24"/>
                <w:szCs w:val="24"/>
              </w:rPr>
            </w:pPr>
          </w:p>
        </w:tc>
        <w:tc>
          <w:tcPr>
            <w:tcW w:w="7125" w:type="dxa"/>
            <w:vAlign w:val="center"/>
          </w:tcPr>
          <w:p>
            <w:pPr>
              <w:pStyle w:val="26"/>
              <w:spacing w:line="360" w:lineRule="auto"/>
              <w:jc w:val="both"/>
              <w:rPr>
                <w:rFonts w:hint="eastAsia" w:ascii="宋体" w:hAnsi="宋体" w:eastAsia="宋体" w:cs="宋体"/>
                <w:kern w:val="0"/>
                <w:sz w:val="21"/>
                <w:szCs w:val="21"/>
              </w:rPr>
            </w:pPr>
            <w:r>
              <w:rPr>
                <w:rFonts w:hint="eastAsia" w:ascii="宋体" w:hAnsi="宋体" w:eastAsia="宋体" w:cs="宋体"/>
                <w:sz w:val="21"/>
                <w:szCs w:val="21"/>
              </w:rPr>
              <w:t>6、</w:t>
            </w:r>
            <w:r>
              <w:rPr>
                <w:rFonts w:hint="eastAsia" w:ascii="宋体" w:hAnsi="宋体" w:eastAsia="宋体" w:cs="宋体"/>
                <w:bCs/>
                <w:sz w:val="21"/>
                <w:szCs w:val="21"/>
                <w:lang w:eastAsia="zh-CN"/>
              </w:rPr>
              <w:t>★</w:t>
            </w:r>
            <w:r>
              <w:rPr>
                <w:rFonts w:hint="eastAsia" w:ascii="宋体" w:hAnsi="宋体" w:eastAsia="宋体" w:cs="宋体"/>
                <w:sz w:val="21"/>
                <w:szCs w:val="21"/>
              </w:rPr>
              <w:t>内部格层：</w:t>
            </w:r>
            <w:r>
              <w:rPr>
                <w:rFonts w:hint="eastAsia" w:ascii="宋体" w:hAnsi="宋体" w:eastAsia="宋体" w:cs="宋体"/>
                <w:bCs/>
                <w:sz w:val="21"/>
                <w:szCs w:val="21"/>
              </w:rPr>
              <w:t>≥</w:t>
            </w:r>
            <w:r>
              <w:rPr>
                <w:rFonts w:hint="eastAsia" w:ascii="宋体" w:hAnsi="宋体" w:eastAsia="宋体" w:cs="宋体"/>
                <w:sz w:val="21"/>
                <w:szCs w:val="21"/>
              </w:rPr>
              <w:t>6层</w:t>
            </w:r>
          </w:p>
        </w:tc>
        <w:tc>
          <w:tcPr>
            <w:tcW w:w="556" w:type="dxa"/>
            <w:vMerge w:val="continue"/>
          </w:tcPr>
          <w:p>
            <w:pPr>
              <w:tabs>
                <w:tab w:val="left" w:pos="360"/>
              </w:tabs>
              <w:spacing w:line="260" w:lineRule="exact"/>
              <w:rPr>
                <w:rFonts w:ascii="宋体" w:hAnsi="宋体"/>
                <w:szCs w:val="21"/>
              </w:rPr>
            </w:pPr>
          </w:p>
        </w:tc>
        <w:tc>
          <w:tcPr>
            <w:tcW w:w="733" w:type="dxa"/>
            <w:vMerge w:val="continue"/>
          </w:tcPr>
          <w:p>
            <w:pPr>
              <w:tabs>
                <w:tab w:val="left" w:pos="360"/>
              </w:tabs>
              <w:spacing w:line="2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795" w:type="dxa"/>
            <w:vMerge w:val="continue"/>
          </w:tcPr>
          <w:p>
            <w:pPr>
              <w:spacing w:line="260" w:lineRule="exact"/>
              <w:jc w:val="center"/>
              <w:rPr>
                <w:szCs w:val="21"/>
              </w:rPr>
            </w:pPr>
          </w:p>
        </w:tc>
        <w:tc>
          <w:tcPr>
            <w:tcW w:w="931" w:type="dxa"/>
            <w:vMerge w:val="continue"/>
          </w:tcPr>
          <w:p>
            <w:pPr>
              <w:spacing w:line="260" w:lineRule="exact"/>
              <w:jc w:val="center"/>
              <w:rPr>
                <w:b/>
                <w:bCs/>
                <w:sz w:val="24"/>
                <w:szCs w:val="24"/>
              </w:rPr>
            </w:pPr>
          </w:p>
        </w:tc>
        <w:tc>
          <w:tcPr>
            <w:tcW w:w="7125" w:type="dxa"/>
            <w:vAlign w:val="center"/>
          </w:tcPr>
          <w:p>
            <w:pPr>
              <w:pStyle w:val="26"/>
              <w:spacing w:line="360" w:lineRule="auto"/>
              <w:jc w:val="both"/>
              <w:rPr>
                <w:rFonts w:hint="eastAsia" w:ascii="宋体" w:hAnsi="宋体" w:eastAsia="宋体" w:cs="宋体"/>
                <w:kern w:val="0"/>
                <w:sz w:val="21"/>
                <w:szCs w:val="21"/>
              </w:rPr>
            </w:pPr>
            <w:r>
              <w:rPr>
                <w:rFonts w:hint="eastAsia" w:ascii="宋体" w:hAnsi="宋体" w:eastAsia="宋体" w:cs="宋体"/>
                <w:sz w:val="21"/>
                <w:szCs w:val="21"/>
              </w:rPr>
              <w:t>7、</w:t>
            </w:r>
            <w:r>
              <w:rPr>
                <w:rFonts w:hint="eastAsia" w:ascii="宋体" w:hAnsi="宋体" w:eastAsia="宋体" w:cs="宋体"/>
                <w:bCs/>
                <w:sz w:val="21"/>
                <w:szCs w:val="21"/>
                <w:lang w:eastAsia="zh-CN"/>
              </w:rPr>
              <w:t>★</w:t>
            </w:r>
            <w:r>
              <w:rPr>
                <w:rFonts w:hint="eastAsia" w:ascii="宋体" w:hAnsi="宋体" w:eastAsia="宋体" w:cs="宋体"/>
                <w:sz w:val="21"/>
                <w:szCs w:val="21"/>
              </w:rPr>
              <w:t xml:space="preserve">智能控制风扇强制冷气循环系统，确保箱体内部温度均匀性 </w:t>
            </w:r>
          </w:p>
        </w:tc>
        <w:tc>
          <w:tcPr>
            <w:tcW w:w="556" w:type="dxa"/>
            <w:vMerge w:val="continue"/>
          </w:tcPr>
          <w:p>
            <w:pPr>
              <w:tabs>
                <w:tab w:val="left" w:pos="360"/>
              </w:tabs>
              <w:spacing w:line="260" w:lineRule="exact"/>
              <w:rPr>
                <w:rFonts w:ascii="宋体" w:hAnsi="宋体"/>
                <w:szCs w:val="21"/>
              </w:rPr>
            </w:pPr>
          </w:p>
        </w:tc>
        <w:tc>
          <w:tcPr>
            <w:tcW w:w="733" w:type="dxa"/>
            <w:vMerge w:val="continue"/>
          </w:tcPr>
          <w:p>
            <w:pPr>
              <w:tabs>
                <w:tab w:val="left" w:pos="360"/>
              </w:tabs>
              <w:spacing w:line="2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795" w:type="dxa"/>
            <w:vMerge w:val="continue"/>
          </w:tcPr>
          <w:p>
            <w:pPr>
              <w:spacing w:line="260" w:lineRule="exact"/>
              <w:jc w:val="center"/>
              <w:rPr>
                <w:szCs w:val="21"/>
              </w:rPr>
            </w:pPr>
          </w:p>
        </w:tc>
        <w:tc>
          <w:tcPr>
            <w:tcW w:w="931" w:type="dxa"/>
            <w:vMerge w:val="continue"/>
          </w:tcPr>
          <w:p>
            <w:pPr>
              <w:spacing w:line="260" w:lineRule="exact"/>
              <w:jc w:val="center"/>
              <w:rPr>
                <w:b/>
                <w:bCs/>
                <w:sz w:val="24"/>
                <w:szCs w:val="24"/>
              </w:rPr>
            </w:pPr>
          </w:p>
        </w:tc>
        <w:tc>
          <w:tcPr>
            <w:tcW w:w="7125" w:type="dxa"/>
            <w:vAlign w:val="center"/>
          </w:tcPr>
          <w:p>
            <w:pPr>
              <w:pStyle w:val="26"/>
              <w:spacing w:line="360" w:lineRule="auto"/>
              <w:jc w:val="both"/>
              <w:rPr>
                <w:rFonts w:hint="eastAsia" w:ascii="宋体" w:hAnsi="宋体" w:eastAsia="宋体" w:cs="宋体"/>
                <w:kern w:val="0"/>
                <w:sz w:val="21"/>
                <w:szCs w:val="21"/>
              </w:rPr>
            </w:pPr>
            <w:r>
              <w:rPr>
                <w:rFonts w:hint="eastAsia" w:ascii="宋体" w:hAnsi="宋体" w:eastAsia="宋体" w:cs="宋体"/>
                <w:sz w:val="21"/>
                <w:szCs w:val="21"/>
              </w:rPr>
              <w:t xml:space="preserve">8、键盘锁定、密码保护功能，防止随意调整运行参数  </w:t>
            </w:r>
          </w:p>
        </w:tc>
        <w:tc>
          <w:tcPr>
            <w:tcW w:w="556" w:type="dxa"/>
            <w:vMerge w:val="continue"/>
          </w:tcPr>
          <w:p>
            <w:pPr>
              <w:tabs>
                <w:tab w:val="left" w:pos="360"/>
              </w:tabs>
              <w:spacing w:line="260" w:lineRule="exact"/>
              <w:rPr>
                <w:rFonts w:ascii="宋体" w:hAnsi="宋体"/>
                <w:szCs w:val="21"/>
              </w:rPr>
            </w:pPr>
          </w:p>
        </w:tc>
        <w:tc>
          <w:tcPr>
            <w:tcW w:w="733" w:type="dxa"/>
            <w:vMerge w:val="continue"/>
          </w:tcPr>
          <w:p>
            <w:pPr>
              <w:tabs>
                <w:tab w:val="left" w:pos="360"/>
              </w:tabs>
              <w:spacing w:line="2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795" w:type="dxa"/>
            <w:vMerge w:val="continue"/>
          </w:tcPr>
          <w:p>
            <w:pPr>
              <w:spacing w:line="260" w:lineRule="exact"/>
              <w:jc w:val="center"/>
              <w:rPr>
                <w:szCs w:val="21"/>
              </w:rPr>
            </w:pPr>
          </w:p>
        </w:tc>
        <w:tc>
          <w:tcPr>
            <w:tcW w:w="931" w:type="dxa"/>
            <w:vMerge w:val="continue"/>
          </w:tcPr>
          <w:p>
            <w:pPr>
              <w:spacing w:line="260" w:lineRule="exact"/>
              <w:jc w:val="center"/>
              <w:rPr>
                <w:b/>
                <w:bCs/>
                <w:sz w:val="24"/>
                <w:szCs w:val="24"/>
              </w:rPr>
            </w:pPr>
          </w:p>
        </w:tc>
        <w:tc>
          <w:tcPr>
            <w:tcW w:w="7125" w:type="dxa"/>
            <w:vAlign w:val="center"/>
          </w:tcPr>
          <w:p>
            <w:pPr>
              <w:pStyle w:val="26"/>
              <w:spacing w:line="360" w:lineRule="auto"/>
              <w:jc w:val="both"/>
              <w:rPr>
                <w:rFonts w:hint="eastAsia" w:ascii="宋体" w:hAnsi="宋体" w:eastAsia="宋体" w:cs="宋体"/>
                <w:kern w:val="0"/>
                <w:sz w:val="21"/>
                <w:szCs w:val="21"/>
              </w:rPr>
            </w:pPr>
            <w:r>
              <w:rPr>
                <w:rFonts w:hint="eastAsia" w:ascii="宋体" w:hAnsi="宋体" w:eastAsia="宋体" w:cs="宋体"/>
                <w:sz w:val="21"/>
                <w:szCs w:val="21"/>
              </w:rPr>
              <w:t>9、</w:t>
            </w:r>
            <w:r>
              <w:rPr>
                <w:rFonts w:hint="eastAsia" w:ascii="宋体" w:hAnsi="宋体" w:eastAsia="宋体" w:cs="宋体"/>
                <w:bCs/>
                <w:sz w:val="21"/>
                <w:szCs w:val="21"/>
                <w:lang w:eastAsia="zh-CN"/>
              </w:rPr>
              <w:t>★</w:t>
            </w:r>
            <w:r>
              <w:rPr>
                <w:rFonts w:hint="eastAsia" w:ascii="宋体" w:hAnsi="宋体" w:eastAsia="宋体" w:cs="宋体"/>
                <w:sz w:val="21"/>
                <w:szCs w:val="21"/>
              </w:rPr>
              <w:t xml:space="preserve">报警温度范围自由设定：系统故障报警（高温报警、低温报警、传感器故障报警、断电报警、低电压报警），故障点代码显示  </w:t>
            </w:r>
          </w:p>
        </w:tc>
        <w:tc>
          <w:tcPr>
            <w:tcW w:w="556" w:type="dxa"/>
            <w:vMerge w:val="continue"/>
          </w:tcPr>
          <w:p>
            <w:pPr>
              <w:tabs>
                <w:tab w:val="left" w:pos="360"/>
              </w:tabs>
              <w:spacing w:line="260" w:lineRule="exact"/>
              <w:rPr>
                <w:rFonts w:ascii="宋体" w:hAnsi="宋体"/>
                <w:szCs w:val="21"/>
              </w:rPr>
            </w:pPr>
          </w:p>
        </w:tc>
        <w:tc>
          <w:tcPr>
            <w:tcW w:w="733" w:type="dxa"/>
            <w:vMerge w:val="continue"/>
          </w:tcPr>
          <w:p>
            <w:pPr>
              <w:tabs>
                <w:tab w:val="left" w:pos="360"/>
              </w:tabs>
              <w:spacing w:line="2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795" w:type="dxa"/>
            <w:vMerge w:val="continue"/>
          </w:tcPr>
          <w:p>
            <w:pPr>
              <w:spacing w:line="260" w:lineRule="exact"/>
              <w:jc w:val="center"/>
              <w:rPr>
                <w:szCs w:val="21"/>
              </w:rPr>
            </w:pPr>
          </w:p>
        </w:tc>
        <w:tc>
          <w:tcPr>
            <w:tcW w:w="931" w:type="dxa"/>
            <w:vMerge w:val="continue"/>
          </w:tcPr>
          <w:p>
            <w:pPr>
              <w:spacing w:line="260" w:lineRule="exact"/>
              <w:jc w:val="center"/>
              <w:rPr>
                <w:b/>
                <w:bCs/>
                <w:sz w:val="24"/>
                <w:szCs w:val="24"/>
              </w:rPr>
            </w:pPr>
          </w:p>
        </w:tc>
        <w:tc>
          <w:tcPr>
            <w:tcW w:w="7125" w:type="dxa"/>
            <w:vAlign w:val="center"/>
          </w:tcPr>
          <w:p>
            <w:pPr>
              <w:pStyle w:val="26"/>
              <w:spacing w:line="360" w:lineRule="auto"/>
              <w:jc w:val="both"/>
              <w:rPr>
                <w:rFonts w:hint="eastAsia" w:ascii="宋体" w:hAnsi="宋体" w:eastAsia="宋体" w:cs="宋体"/>
                <w:kern w:val="0"/>
                <w:sz w:val="21"/>
                <w:szCs w:val="21"/>
              </w:rPr>
            </w:pPr>
            <w:r>
              <w:rPr>
                <w:rFonts w:hint="eastAsia" w:ascii="宋体" w:hAnsi="宋体" w:eastAsia="宋体" w:cs="宋体"/>
                <w:sz w:val="21"/>
                <w:szCs w:val="21"/>
              </w:rPr>
              <w:t xml:space="preserve">10、三重报警方式（声音蜂鸣报警、灯光闪烁报警、远程信号报警）  </w:t>
            </w:r>
          </w:p>
        </w:tc>
        <w:tc>
          <w:tcPr>
            <w:tcW w:w="556" w:type="dxa"/>
            <w:vMerge w:val="continue"/>
          </w:tcPr>
          <w:p>
            <w:pPr>
              <w:tabs>
                <w:tab w:val="left" w:pos="360"/>
              </w:tabs>
              <w:spacing w:line="260" w:lineRule="exact"/>
              <w:rPr>
                <w:rFonts w:ascii="宋体" w:hAnsi="宋体"/>
                <w:szCs w:val="21"/>
              </w:rPr>
            </w:pPr>
          </w:p>
        </w:tc>
        <w:tc>
          <w:tcPr>
            <w:tcW w:w="733" w:type="dxa"/>
            <w:vMerge w:val="continue"/>
          </w:tcPr>
          <w:p>
            <w:pPr>
              <w:tabs>
                <w:tab w:val="left" w:pos="360"/>
              </w:tabs>
              <w:spacing w:line="2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795" w:type="dxa"/>
            <w:vMerge w:val="continue"/>
          </w:tcPr>
          <w:p>
            <w:pPr>
              <w:spacing w:line="260" w:lineRule="exact"/>
              <w:jc w:val="center"/>
              <w:rPr>
                <w:szCs w:val="21"/>
              </w:rPr>
            </w:pPr>
          </w:p>
        </w:tc>
        <w:tc>
          <w:tcPr>
            <w:tcW w:w="931" w:type="dxa"/>
            <w:vMerge w:val="continue"/>
          </w:tcPr>
          <w:p>
            <w:pPr>
              <w:spacing w:line="260" w:lineRule="exact"/>
              <w:jc w:val="center"/>
              <w:rPr>
                <w:b/>
                <w:bCs/>
                <w:sz w:val="24"/>
                <w:szCs w:val="24"/>
              </w:rPr>
            </w:pPr>
          </w:p>
        </w:tc>
        <w:tc>
          <w:tcPr>
            <w:tcW w:w="7125" w:type="dxa"/>
            <w:vAlign w:val="center"/>
          </w:tcPr>
          <w:p>
            <w:pPr>
              <w:pStyle w:val="26"/>
              <w:spacing w:line="360" w:lineRule="auto"/>
              <w:jc w:val="both"/>
              <w:rPr>
                <w:rFonts w:hint="eastAsia" w:ascii="宋体" w:hAnsi="宋体" w:eastAsia="宋体" w:cs="宋体"/>
                <w:kern w:val="0"/>
                <w:sz w:val="21"/>
                <w:szCs w:val="21"/>
              </w:rPr>
            </w:pPr>
            <w:r>
              <w:rPr>
                <w:rFonts w:hint="eastAsia" w:ascii="宋体" w:hAnsi="宋体" w:eastAsia="宋体" w:cs="宋体"/>
                <w:sz w:val="21"/>
                <w:szCs w:val="21"/>
              </w:rPr>
              <w:t xml:space="preserve">11、开机自检延时启动，停机间隔保护功能，确保运行可靠  </w:t>
            </w:r>
          </w:p>
        </w:tc>
        <w:tc>
          <w:tcPr>
            <w:tcW w:w="556" w:type="dxa"/>
            <w:vMerge w:val="continue"/>
          </w:tcPr>
          <w:p>
            <w:pPr>
              <w:tabs>
                <w:tab w:val="left" w:pos="360"/>
              </w:tabs>
              <w:spacing w:line="260" w:lineRule="exact"/>
              <w:rPr>
                <w:rFonts w:ascii="宋体" w:hAnsi="宋体"/>
                <w:szCs w:val="21"/>
              </w:rPr>
            </w:pPr>
          </w:p>
        </w:tc>
        <w:tc>
          <w:tcPr>
            <w:tcW w:w="733" w:type="dxa"/>
            <w:vMerge w:val="continue"/>
          </w:tcPr>
          <w:p>
            <w:pPr>
              <w:tabs>
                <w:tab w:val="left" w:pos="360"/>
              </w:tabs>
              <w:spacing w:line="2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795" w:type="dxa"/>
            <w:vMerge w:val="continue"/>
          </w:tcPr>
          <w:p>
            <w:pPr>
              <w:spacing w:line="260" w:lineRule="exact"/>
              <w:jc w:val="center"/>
              <w:rPr>
                <w:szCs w:val="21"/>
              </w:rPr>
            </w:pPr>
          </w:p>
        </w:tc>
        <w:tc>
          <w:tcPr>
            <w:tcW w:w="931" w:type="dxa"/>
            <w:vMerge w:val="continue"/>
          </w:tcPr>
          <w:p>
            <w:pPr>
              <w:spacing w:line="260" w:lineRule="exact"/>
              <w:jc w:val="center"/>
              <w:rPr>
                <w:b/>
                <w:bCs/>
                <w:sz w:val="24"/>
                <w:szCs w:val="24"/>
              </w:rPr>
            </w:pPr>
          </w:p>
        </w:tc>
        <w:tc>
          <w:tcPr>
            <w:tcW w:w="7125" w:type="dxa"/>
            <w:vAlign w:val="center"/>
          </w:tcPr>
          <w:p>
            <w:pPr>
              <w:pStyle w:val="26"/>
              <w:spacing w:line="360" w:lineRule="auto"/>
              <w:jc w:val="both"/>
              <w:rPr>
                <w:rFonts w:hint="eastAsia" w:ascii="宋体" w:hAnsi="宋体" w:eastAsia="宋体" w:cs="宋体"/>
                <w:kern w:val="0"/>
                <w:sz w:val="21"/>
                <w:szCs w:val="21"/>
              </w:rPr>
            </w:pPr>
            <w:r>
              <w:rPr>
                <w:rFonts w:hint="eastAsia" w:ascii="宋体" w:hAnsi="宋体" w:eastAsia="宋体" w:cs="宋体"/>
                <w:sz w:val="21"/>
                <w:szCs w:val="21"/>
              </w:rPr>
              <w:t>12</w:t>
            </w:r>
            <w:r>
              <w:rPr>
                <w:rFonts w:hint="eastAsia" w:ascii="宋体" w:hAnsi="宋体" w:eastAsia="宋体" w:cs="宋体"/>
                <w:sz w:val="21"/>
                <w:szCs w:val="21"/>
                <w:lang w:eastAsia="zh-CN"/>
              </w:rPr>
              <w:t>、</w:t>
            </w:r>
            <w:r>
              <w:rPr>
                <w:rFonts w:hint="eastAsia" w:ascii="宋体" w:hAnsi="宋体" w:eastAsia="宋体" w:cs="宋体"/>
                <w:sz w:val="21"/>
                <w:szCs w:val="21"/>
              </w:rPr>
              <w:t xml:space="preserve">传感器故障、数字絮乱两种安全自动运行程序  </w:t>
            </w:r>
          </w:p>
        </w:tc>
        <w:tc>
          <w:tcPr>
            <w:tcW w:w="556" w:type="dxa"/>
            <w:vMerge w:val="continue"/>
          </w:tcPr>
          <w:p>
            <w:pPr>
              <w:tabs>
                <w:tab w:val="left" w:pos="360"/>
              </w:tabs>
              <w:spacing w:line="260" w:lineRule="exact"/>
              <w:rPr>
                <w:rFonts w:ascii="宋体" w:hAnsi="宋体"/>
                <w:szCs w:val="21"/>
              </w:rPr>
            </w:pPr>
          </w:p>
        </w:tc>
        <w:tc>
          <w:tcPr>
            <w:tcW w:w="733" w:type="dxa"/>
            <w:vMerge w:val="continue"/>
          </w:tcPr>
          <w:p>
            <w:pPr>
              <w:tabs>
                <w:tab w:val="left" w:pos="360"/>
              </w:tabs>
              <w:spacing w:line="2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795" w:type="dxa"/>
            <w:vMerge w:val="continue"/>
          </w:tcPr>
          <w:p>
            <w:pPr>
              <w:spacing w:line="260" w:lineRule="exact"/>
              <w:jc w:val="center"/>
              <w:rPr>
                <w:szCs w:val="21"/>
              </w:rPr>
            </w:pPr>
          </w:p>
        </w:tc>
        <w:tc>
          <w:tcPr>
            <w:tcW w:w="931" w:type="dxa"/>
            <w:vMerge w:val="continue"/>
          </w:tcPr>
          <w:p>
            <w:pPr>
              <w:spacing w:line="260" w:lineRule="exact"/>
              <w:jc w:val="center"/>
              <w:rPr>
                <w:b/>
                <w:bCs/>
                <w:sz w:val="24"/>
                <w:szCs w:val="24"/>
              </w:rPr>
            </w:pPr>
          </w:p>
        </w:tc>
        <w:tc>
          <w:tcPr>
            <w:tcW w:w="7125" w:type="dxa"/>
            <w:vAlign w:val="center"/>
          </w:tcPr>
          <w:p>
            <w:pPr>
              <w:pStyle w:val="26"/>
              <w:spacing w:line="360" w:lineRule="auto"/>
              <w:jc w:val="both"/>
              <w:rPr>
                <w:rFonts w:hint="eastAsia" w:ascii="宋体" w:hAnsi="宋体" w:eastAsia="宋体" w:cs="宋体"/>
                <w:sz w:val="21"/>
                <w:szCs w:val="21"/>
              </w:rPr>
            </w:pPr>
            <w:r>
              <w:rPr>
                <w:rFonts w:hint="eastAsia" w:ascii="宋体" w:hAnsi="宋体" w:eastAsia="宋体" w:cs="宋体"/>
                <w:sz w:val="21"/>
                <w:szCs w:val="21"/>
              </w:rPr>
              <w:t xml:space="preserve">13、运行参数显示功能，实时监控，确保设备安全稳定性  </w:t>
            </w:r>
          </w:p>
        </w:tc>
        <w:tc>
          <w:tcPr>
            <w:tcW w:w="556" w:type="dxa"/>
            <w:vMerge w:val="continue"/>
          </w:tcPr>
          <w:p>
            <w:pPr>
              <w:tabs>
                <w:tab w:val="left" w:pos="360"/>
              </w:tabs>
              <w:spacing w:line="260" w:lineRule="exact"/>
              <w:rPr>
                <w:rFonts w:ascii="宋体" w:hAnsi="宋体"/>
                <w:szCs w:val="21"/>
              </w:rPr>
            </w:pPr>
          </w:p>
        </w:tc>
        <w:tc>
          <w:tcPr>
            <w:tcW w:w="733" w:type="dxa"/>
            <w:vMerge w:val="continue"/>
          </w:tcPr>
          <w:p>
            <w:pPr>
              <w:tabs>
                <w:tab w:val="left" w:pos="360"/>
              </w:tabs>
              <w:spacing w:line="2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795" w:type="dxa"/>
            <w:vMerge w:val="continue"/>
          </w:tcPr>
          <w:p>
            <w:pPr>
              <w:spacing w:line="260" w:lineRule="exact"/>
              <w:jc w:val="center"/>
              <w:rPr>
                <w:szCs w:val="21"/>
              </w:rPr>
            </w:pPr>
          </w:p>
        </w:tc>
        <w:tc>
          <w:tcPr>
            <w:tcW w:w="931" w:type="dxa"/>
            <w:vMerge w:val="continue"/>
          </w:tcPr>
          <w:p>
            <w:pPr>
              <w:spacing w:line="260" w:lineRule="exact"/>
              <w:jc w:val="center"/>
              <w:rPr>
                <w:b/>
                <w:bCs/>
                <w:sz w:val="24"/>
                <w:szCs w:val="24"/>
              </w:rPr>
            </w:pPr>
          </w:p>
        </w:tc>
        <w:tc>
          <w:tcPr>
            <w:tcW w:w="7125" w:type="dxa"/>
            <w:vAlign w:val="center"/>
          </w:tcPr>
          <w:p>
            <w:pPr>
              <w:pStyle w:val="26"/>
              <w:spacing w:line="360" w:lineRule="auto"/>
              <w:jc w:val="both"/>
              <w:rPr>
                <w:rFonts w:hint="eastAsia" w:ascii="宋体" w:hAnsi="宋体" w:eastAsia="宋体" w:cs="宋体"/>
                <w:sz w:val="21"/>
                <w:szCs w:val="21"/>
              </w:rPr>
            </w:pPr>
            <w:r>
              <w:rPr>
                <w:rFonts w:hint="eastAsia" w:ascii="宋体" w:hAnsi="宋体" w:eastAsia="宋体" w:cs="宋体"/>
                <w:sz w:val="21"/>
                <w:szCs w:val="21"/>
              </w:rPr>
              <w:t>14、</w:t>
            </w:r>
            <w:r>
              <w:rPr>
                <w:rFonts w:hint="eastAsia" w:ascii="宋体" w:hAnsi="宋体" w:eastAsia="宋体" w:cs="宋体"/>
                <w:sz w:val="21"/>
                <w:szCs w:val="21"/>
                <w:lang w:eastAsia="zh-CN"/>
              </w:rPr>
              <w:t>★</w:t>
            </w:r>
            <w:r>
              <w:rPr>
                <w:rFonts w:hint="eastAsia" w:ascii="宋体" w:hAnsi="宋体" w:eastAsia="宋体" w:cs="宋体"/>
                <w:sz w:val="21"/>
                <w:szCs w:val="21"/>
              </w:rPr>
              <w:t xml:space="preserve">采用高效压缩机  </w:t>
            </w:r>
          </w:p>
        </w:tc>
        <w:tc>
          <w:tcPr>
            <w:tcW w:w="556" w:type="dxa"/>
            <w:vMerge w:val="continue"/>
          </w:tcPr>
          <w:p>
            <w:pPr>
              <w:tabs>
                <w:tab w:val="left" w:pos="360"/>
              </w:tabs>
              <w:spacing w:line="260" w:lineRule="exact"/>
              <w:rPr>
                <w:rFonts w:ascii="宋体" w:hAnsi="宋体"/>
                <w:szCs w:val="21"/>
              </w:rPr>
            </w:pPr>
          </w:p>
        </w:tc>
        <w:tc>
          <w:tcPr>
            <w:tcW w:w="733" w:type="dxa"/>
            <w:vMerge w:val="continue"/>
          </w:tcPr>
          <w:p>
            <w:pPr>
              <w:tabs>
                <w:tab w:val="left" w:pos="360"/>
              </w:tabs>
              <w:spacing w:line="2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795" w:type="dxa"/>
            <w:vMerge w:val="continue"/>
          </w:tcPr>
          <w:p>
            <w:pPr>
              <w:spacing w:line="260" w:lineRule="exact"/>
              <w:jc w:val="center"/>
              <w:rPr>
                <w:szCs w:val="21"/>
              </w:rPr>
            </w:pPr>
          </w:p>
        </w:tc>
        <w:tc>
          <w:tcPr>
            <w:tcW w:w="931" w:type="dxa"/>
            <w:vMerge w:val="continue"/>
          </w:tcPr>
          <w:p>
            <w:pPr>
              <w:spacing w:line="260" w:lineRule="exact"/>
              <w:jc w:val="center"/>
              <w:rPr>
                <w:b/>
                <w:bCs/>
                <w:sz w:val="24"/>
                <w:szCs w:val="24"/>
              </w:rPr>
            </w:pPr>
          </w:p>
        </w:tc>
        <w:tc>
          <w:tcPr>
            <w:tcW w:w="7125" w:type="dxa"/>
            <w:vAlign w:val="center"/>
          </w:tcPr>
          <w:p>
            <w:pPr>
              <w:pStyle w:val="26"/>
              <w:spacing w:line="360" w:lineRule="auto"/>
              <w:jc w:val="both"/>
              <w:rPr>
                <w:rFonts w:hint="eastAsia" w:ascii="宋体" w:hAnsi="宋体" w:eastAsia="宋体" w:cs="宋体"/>
                <w:sz w:val="21"/>
                <w:szCs w:val="21"/>
              </w:rPr>
            </w:pPr>
            <w:r>
              <w:rPr>
                <w:rFonts w:hint="eastAsia" w:ascii="宋体" w:hAnsi="宋体" w:eastAsia="宋体" w:cs="宋体"/>
                <w:sz w:val="21"/>
                <w:szCs w:val="21"/>
              </w:rPr>
              <w:t>15、</w:t>
            </w:r>
            <w:r>
              <w:rPr>
                <w:rFonts w:hint="eastAsia" w:ascii="宋体" w:hAnsi="宋体" w:eastAsia="宋体" w:cs="宋体"/>
                <w:sz w:val="21"/>
                <w:szCs w:val="21"/>
                <w:lang w:eastAsia="zh-CN"/>
              </w:rPr>
              <w:t>★</w:t>
            </w:r>
            <w:r>
              <w:rPr>
                <w:rFonts w:hint="eastAsia" w:ascii="宋体" w:hAnsi="宋体" w:eastAsia="宋体" w:cs="宋体"/>
                <w:sz w:val="21"/>
                <w:szCs w:val="21"/>
              </w:rPr>
              <w:t xml:space="preserve">采用原装风机，耐低温、耐潮湿性强  </w:t>
            </w:r>
          </w:p>
        </w:tc>
        <w:tc>
          <w:tcPr>
            <w:tcW w:w="556" w:type="dxa"/>
            <w:vMerge w:val="continue"/>
          </w:tcPr>
          <w:p>
            <w:pPr>
              <w:tabs>
                <w:tab w:val="left" w:pos="360"/>
              </w:tabs>
              <w:spacing w:line="260" w:lineRule="exact"/>
              <w:rPr>
                <w:rFonts w:ascii="宋体" w:hAnsi="宋体"/>
                <w:szCs w:val="21"/>
              </w:rPr>
            </w:pPr>
          </w:p>
        </w:tc>
        <w:tc>
          <w:tcPr>
            <w:tcW w:w="733" w:type="dxa"/>
            <w:vMerge w:val="continue"/>
          </w:tcPr>
          <w:p>
            <w:pPr>
              <w:tabs>
                <w:tab w:val="left" w:pos="360"/>
              </w:tabs>
              <w:spacing w:line="2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795" w:type="dxa"/>
            <w:vMerge w:val="continue"/>
          </w:tcPr>
          <w:p>
            <w:pPr>
              <w:spacing w:line="260" w:lineRule="exact"/>
              <w:jc w:val="center"/>
              <w:rPr>
                <w:szCs w:val="21"/>
              </w:rPr>
            </w:pPr>
          </w:p>
        </w:tc>
        <w:tc>
          <w:tcPr>
            <w:tcW w:w="931" w:type="dxa"/>
            <w:vMerge w:val="continue"/>
          </w:tcPr>
          <w:p>
            <w:pPr>
              <w:spacing w:line="260" w:lineRule="exact"/>
              <w:jc w:val="center"/>
              <w:rPr>
                <w:b/>
                <w:bCs/>
                <w:sz w:val="24"/>
                <w:szCs w:val="24"/>
              </w:rPr>
            </w:pPr>
          </w:p>
        </w:tc>
        <w:tc>
          <w:tcPr>
            <w:tcW w:w="7125" w:type="dxa"/>
            <w:vAlign w:val="center"/>
          </w:tcPr>
          <w:p>
            <w:pPr>
              <w:pStyle w:val="26"/>
              <w:spacing w:line="360" w:lineRule="auto"/>
              <w:jc w:val="both"/>
              <w:rPr>
                <w:rFonts w:hint="eastAsia" w:ascii="宋体" w:hAnsi="宋体" w:eastAsia="宋体" w:cs="宋体"/>
                <w:sz w:val="21"/>
                <w:szCs w:val="21"/>
              </w:rPr>
            </w:pPr>
            <w:r>
              <w:rPr>
                <w:rFonts w:hint="eastAsia" w:ascii="宋体" w:hAnsi="宋体" w:eastAsia="宋体" w:cs="宋体"/>
                <w:sz w:val="21"/>
                <w:szCs w:val="21"/>
              </w:rPr>
              <w:t xml:space="preserve">16、蒸发器（箱内制冷管路）  </w:t>
            </w:r>
          </w:p>
        </w:tc>
        <w:tc>
          <w:tcPr>
            <w:tcW w:w="556" w:type="dxa"/>
            <w:vMerge w:val="continue"/>
          </w:tcPr>
          <w:p>
            <w:pPr>
              <w:tabs>
                <w:tab w:val="left" w:pos="360"/>
              </w:tabs>
              <w:spacing w:line="260" w:lineRule="exact"/>
              <w:rPr>
                <w:rFonts w:ascii="宋体" w:hAnsi="宋体"/>
                <w:szCs w:val="21"/>
              </w:rPr>
            </w:pPr>
          </w:p>
        </w:tc>
        <w:tc>
          <w:tcPr>
            <w:tcW w:w="733" w:type="dxa"/>
            <w:vMerge w:val="continue"/>
          </w:tcPr>
          <w:p>
            <w:pPr>
              <w:tabs>
                <w:tab w:val="left" w:pos="360"/>
              </w:tabs>
              <w:spacing w:line="2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795" w:type="dxa"/>
            <w:vMerge w:val="continue"/>
          </w:tcPr>
          <w:p>
            <w:pPr>
              <w:spacing w:line="260" w:lineRule="exact"/>
              <w:jc w:val="center"/>
              <w:rPr>
                <w:szCs w:val="21"/>
              </w:rPr>
            </w:pPr>
          </w:p>
        </w:tc>
        <w:tc>
          <w:tcPr>
            <w:tcW w:w="931" w:type="dxa"/>
            <w:vMerge w:val="continue"/>
          </w:tcPr>
          <w:p>
            <w:pPr>
              <w:spacing w:line="260" w:lineRule="exact"/>
              <w:jc w:val="center"/>
              <w:rPr>
                <w:b/>
                <w:bCs/>
                <w:sz w:val="24"/>
                <w:szCs w:val="24"/>
              </w:rPr>
            </w:pPr>
          </w:p>
        </w:tc>
        <w:tc>
          <w:tcPr>
            <w:tcW w:w="7125" w:type="dxa"/>
            <w:vAlign w:val="center"/>
          </w:tcPr>
          <w:p>
            <w:pPr>
              <w:pStyle w:val="26"/>
              <w:spacing w:line="360" w:lineRule="auto"/>
              <w:jc w:val="both"/>
              <w:rPr>
                <w:rFonts w:hint="eastAsia" w:ascii="宋体" w:hAnsi="宋体" w:eastAsia="宋体" w:cs="宋体"/>
                <w:sz w:val="21"/>
                <w:szCs w:val="21"/>
              </w:rPr>
            </w:pPr>
            <w:r>
              <w:rPr>
                <w:rFonts w:hint="eastAsia" w:ascii="宋体" w:hAnsi="宋体" w:eastAsia="宋体" w:cs="宋体"/>
                <w:sz w:val="21"/>
                <w:szCs w:val="21"/>
              </w:rPr>
              <w:t xml:space="preserve">17、优质钢丝浸塑可调节搁架，便于存取操作，易于清洗  </w:t>
            </w:r>
          </w:p>
        </w:tc>
        <w:tc>
          <w:tcPr>
            <w:tcW w:w="556" w:type="dxa"/>
            <w:vMerge w:val="continue"/>
          </w:tcPr>
          <w:p>
            <w:pPr>
              <w:tabs>
                <w:tab w:val="left" w:pos="360"/>
              </w:tabs>
              <w:spacing w:line="260" w:lineRule="exact"/>
              <w:rPr>
                <w:rFonts w:ascii="宋体" w:hAnsi="宋体"/>
                <w:szCs w:val="21"/>
              </w:rPr>
            </w:pPr>
          </w:p>
        </w:tc>
        <w:tc>
          <w:tcPr>
            <w:tcW w:w="733" w:type="dxa"/>
            <w:vMerge w:val="continue"/>
          </w:tcPr>
          <w:p>
            <w:pPr>
              <w:tabs>
                <w:tab w:val="left" w:pos="360"/>
              </w:tabs>
              <w:spacing w:line="2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795" w:type="dxa"/>
            <w:vMerge w:val="continue"/>
          </w:tcPr>
          <w:p>
            <w:pPr>
              <w:spacing w:line="260" w:lineRule="exact"/>
              <w:jc w:val="center"/>
              <w:rPr>
                <w:szCs w:val="21"/>
              </w:rPr>
            </w:pPr>
          </w:p>
        </w:tc>
        <w:tc>
          <w:tcPr>
            <w:tcW w:w="931" w:type="dxa"/>
            <w:vMerge w:val="continue"/>
          </w:tcPr>
          <w:p>
            <w:pPr>
              <w:spacing w:line="260" w:lineRule="exact"/>
              <w:jc w:val="center"/>
              <w:rPr>
                <w:b/>
                <w:bCs/>
                <w:sz w:val="24"/>
                <w:szCs w:val="24"/>
              </w:rPr>
            </w:pPr>
          </w:p>
        </w:tc>
        <w:tc>
          <w:tcPr>
            <w:tcW w:w="7125" w:type="dxa"/>
            <w:vAlign w:val="center"/>
          </w:tcPr>
          <w:p>
            <w:pPr>
              <w:pStyle w:val="26"/>
              <w:spacing w:line="360" w:lineRule="auto"/>
              <w:jc w:val="both"/>
              <w:rPr>
                <w:rFonts w:hint="eastAsia" w:ascii="宋体" w:hAnsi="宋体" w:eastAsia="宋体" w:cs="宋体"/>
                <w:sz w:val="21"/>
                <w:szCs w:val="21"/>
              </w:rPr>
            </w:pPr>
            <w:r>
              <w:rPr>
                <w:rFonts w:hint="eastAsia" w:ascii="宋体" w:hAnsi="宋体" w:eastAsia="宋体" w:cs="宋体"/>
                <w:sz w:val="21"/>
                <w:szCs w:val="21"/>
              </w:rPr>
              <w:t xml:space="preserve">18、大屏幕数字显示便于观察  </w:t>
            </w:r>
          </w:p>
        </w:tc>
        <w:tc>
          <w:tcPr>
            <w:tcW w:w="556" w:type="dxa"/>
            <w:vMerge w:val="continue"/>
          </w:tcPr>
          <w:p>
            <w:pPr>
              <w:tabs>
                <w:tab w:val="left" w:pos="360"/>
              </w:tabs>
              <w:spacing w:line="260" w:lineRule="exact"/>
              <w:rPr>
                <w:rFonts w:ascii="宋体" w:hAnsi="宋体"/>
                <w:szCs w:val="21"/>
              </w:rPr>
            </w:pPr>
          </w:p>
        </w:tc>
        <w:tc>
          <w:tcPr>
            <w:tcW w:w="733" w:type="dxa"/>
            <w:vMerge w:val="continue"/>
          </w:tcPr>
          <w:p>
            <w:pPr>
              <w:tabs>
                <w:tab w:val="left" w:pos="360"/>
              </w:tabs>
              <w:spacing w:line="2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795" w:type="dxa"/>
            <w:vMerge w:val="continue"/>
          </w:tcPr>
          <w:p>
            <w:pPr>
              <w:spacing w:line="260" w:lineRule="exact"/>
              <w:jc w:val="center"/>
              <w:rPr>
                <w:szCs w:val="21"/>
              </w:rPr>
            </w:pPr>
          </w:p>
        </w:tc>
        <w:tc>
          <w:tcPr>
            <w:tcW w:w="931" w:type="dxa"/>
            <w:vMerge w:val="continue"/>
          </w:tcPr>
          <w:p>
            <w:pPr>
              <w:spacing w:line="260" w:lineRule="exact"/>
              <w:jc w:val="center"/>
              <w:rPr>
                <w:b/>
                <w:bCs/>
                <w:sz w:val="24"/>
                <w:szCs w:val="24"/>
              </w:rPr>
            </w:pPr>
          </w:p>
        </w:tc>
        <w:tc>
          <w:tcPr>
            <w:tcW w:w="7125" w:type="dxa"/>
            <w:vAlign w:val="center"/>
          </w:tcPr>
          <w:p>
            <w:pPr>
              <w:pStyle w:val="26"/>
              <w:spacing w:line="360" w:lineRule="auto"/>
              <w:jc w:val="both"/>
              <w:outlineLvl w:val="0"/>
              <w:rPr>
                <w:rFonts w:hint="eastAsia" w:ascii="宋体" w:hAnsi="宋体" w:eastAsia="宋体" w:cs="宋体"/>
                <w:sz w:val="21"/>
                <w:szCs w:val="21"/>
              </w:rPr>
            </w:pPr>
            <w:r>
              <w:rPr>
                <w:rFonts w:hint="eastAsia" w:ascii="宋体" w:hAnsi="宋体" w:eastAsia="宋体" w:cs="宋体"/>
                <w:sz w:val="21"/>
                <w:szCs w:val="21"/>
              </w:rPr>
              <w:t xml:space="preserve">19、安全门锁设计，防止任意开启  </w:t>
            </w:r>
          </w:p>
        </w:tc>
        <w:tc>
          <w:tcPr>
            <w:tcW w:w="556" w:type="dxa"/>
            <w:vMerge w:val="continue"/>
          </w:tcPr>
          <w:p>
            <w:pPr>
              <w:tabs>
                <w:tab w:val="left" w:pos="360"/>
              </w:tabs>
              <w:spacing w:line="260" w:lineRule="exact"/>
              <w:rPr>
                <w:rFonts w:ascii="宋体" w:hAnsi="宋体"/>
                <w:szCs w:val="21"/>
              </w:rPr>
            </w:pPr>
          </w:p>
        </w:tc>
        <w:tc>
          <w:tcPr>
            <w:tcW w:w="733" w:type="dxa"/>
            <w:vMerge w:val="continue"/>
          </w:tcPr>
          <w:p>
            <w:pPr>
              <w:tabs>
                <w:tab w:val="left" w:pos="360"/>
              </w:tabs>
              <w:spacing w:line="2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795" w:type="dxa"/>
            <w:vMerge w:val="continue"/>
          </w:tcPr>
          <w:p>
            <w:pPr>
              <w:spacing w:line="260" w:lineRule="exact"/>
              <w:jc w:val="center"/>
              <w:rPr>
                <w:szCs w:val="21"/>
              </w:rPr>
            </w:pPr>
          </w:p>
        </w:tc>
        <w:tc>
          <w:tcPr>
            <w:tcW w:w="931" w:type="dxa"/>
            <w:vMerge w:val="continue"/>
          </w:tcPr>
          <w:p>
            <w:pPr>
              <w:spacing w:line="260" w:lineRule="exact"/>
              <w:jc w:val="center"/>
              <w:rPr>
                <w:b/>
                <w:bCs/>
                <w:sz w:val="24"/>
                <w:szCs w:val="24"/>
              </w:rPr>
            </w:pPr>
          </w:p>
        </w:tc>
        <w:tc>
          <w:tcPr>
            <w:tcW w:w="7125" w:type="dxa"/>
            <w:vAlign w:val="center"/>
          </w:tcPr>
          <w:p>
            <w:pPr>
              <w:pStyle w:val="26"/>
              <w:spacing w:line="360" w:lineRule="auto"/>
              <w:jc w:val="both"/>
              <w:outlineLvl w:val="0"/>
              <w:rPr>
                <w:rFonts w:hint="eastAsia" w:ascii="宋体" w:hAnsi="宋体" w:eastAsia="宋体" w:cs="宋体"/>
                <w:sz w:val="21"/>
                <w:szCs w:val="21"/>
              </w:rPr>
            </w:pPr>
            <w:r>
              <w:rPr>
                <w:rFonts w:hint="eastAsia" w:ascii="宋体" w:hAnsi="宋体" w:eastAsia="宋体" w:cs="宋体"/>
                <w:sz w:val="21"/>
                <w:szCs w:val="21"/>
              </w:rPr>
              <w:t xml:space="preserve">20、宽电压带，适合187－242V电压使用  </w:t>
            </w:r>
          </w:p>
        </w:tc>
        <w:tc>
          <w:tcPr>
            <w:tcW w:w="556" w:type="dxa"/>
            <w:vMerge w:val="continue"/>
          </w:tcPr>
          <w:p>
            <w:pPr>
              <w:tabs>
                <w:tab w:val="left" w:pos="360"/>
              </w:tabs>
              <w:spacing w:line="260" w:lineRule="exact"/>
              <w:rPr>
                <w:rFonts w:ascii="宋体" w:hAnsi="宋体"/>
                <w:szCs w:val="21"/>
              </w:rPr>
            </w:pPr>
          </w:p>
        </w:tc>
        <w:tc>
          <w:tcPr>
            <w:tcW w:w="733" w:type="dxa"/>
            <w:vMerge w:val="continue"/>
          </w:tcPr>
          <w:p>
            <w:pPr>
              <w:tabs>
                <w:tab w:val="left" w:pos="360"/>
              </w:tabs>
              <w:spacing w:line="2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795" w:type="dxa"/>
            <w:vMerge w:val="continue"/>
          </w:tcPr>
          <w:p>
            <w:pPr>
              <w:spacing w:line="260" w:lineRule="exact"/>
              <w:jc w:val="center"/>
              <w:rPr>
                <w:szCs w:val="21"/>
              </w:rPr>
            </w:pPr>
          </w:p>
        </w:tc>
        <w:tc>
          <w:tcPr>
            <w:tcW w:w="931" w:type="dxa"/>
            <w:vMerge w:val="continue"/>
          </w:tcPr>
          <w:p>
            <w:pPr>
              <w:spacing w:line="260" w:lineRule="exact"/>
              <w:jc w:val="center"/>
              <w:rPr>
                <w:b/>
                <w:bCs/>
                <w:sz w:val="24"/>
                <w:szCs w:val="24"/>
              </w:rPr>
            </w:pPr>
          </w:p>
        </w:tc>
        <w:tc>
          <w:tcPr>
            <w:tcW w:w="7125" w:type="dxa"/>
            <w:vAlign w:val="center"/>
          </w:tcPr>
          <w:p>
            <w:pPr>
              <w:pStyle w:val="26"/>
              <w:spacing w:line="360" w:lineRule="auto"/>
              <w:jc w:val="both"/>
              <w:outlineLvl w:val="0"/>
              <w:rPr>
                <w:rFonts w:hint="eastAsia" w:ascii="宋体" w:hAnsi="宋体" w:eastAsia="宋体" w:cs="宋体"/>
                <w:sz w:val="21"/>
                <w:szCs w:val="21"/>
              </w:rPr>
            </w:pPr>
            <w:r>
              <w:rPr>
                <w:rFonts w:hint="eastAsia" w:ascii="宋体" w:hAnsi="宋体" w:eastAsia="宋体" w:cs="宋体"/>
                <w:sz w:val="21"/>
                <w:szCs w:val="21"/>
              </w:rPr>
              <w:t xml:space="preserve">21、箱体采用优质结构钢板，经选进防腐磷化喷涂工艺，表面色泽柔和  </w:t>
            </w:r>
          </w:p>
        </w:tc>
        <w:tc>
          <w:tcPr>
            <w:tcW w:w="556" w:type="dxa"/>
            <w:vMerge w:val="continue"/>
          </w:tcPr>
          <w:p>
            <w:pPr>
              <w:tabs>
                <w:tab w:val="left" w:pos="360"/>
              </w:tabs>
              <w:spacing w:line="260" w:lineRule="exact"/>
              <w:rPr>
                <w:rFonts w:ascii="宋体" w:hAnsi="宋体"/>
                <w:szCs w:val="21"/>
              </w:rPr>
            </w:pPr>
          </w:p>
        </w:tc>
        <w:tc>
          <w:tcPr>
            <w:tcW w:w="733" w:type="dxa"/>
            <w:vMerge w:val="continue"/>
          </w:tcPr>
          <w:p>
            <w:pPr>
              <w:tabs>
                <w:tab w:val="left" w:pos="360"/>
              </w:tabs>
              <w:spacing w:line="2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795" w:type="dxa"/>
            <w:vMerge w:val="continue"/>
          </w:tcPr>
          <w:p>
            <w:pPr>
              <w:spacing w:line="260" w:lineRule="exact"/>
              <w:jc w:val="center"/>
              <w:rPr>
                <w:szCs w:val="21"/>
              </w:rPr>
            </w:pPr>
          </w:p>
        </w:tc>
        <w:tc>
          <w:tcPr>
            <w:tcW w:w="931" w:type="dxa"/>
            <w:vMerge w:val="continue"/>
          </w:tcPr>
          <w:p>
            <w:pPr>
              <w:spacing w:line="260" w:lineRule="exact"/>
              <w:jc w:val="center"/>
              <w:rPr>
                <w:b/>
                <w:bCs/>
                <w:sz w:val="24"/>
                <w:szCs w:val="24"/>
              </w:rPr>
            </w:pPr>
          </w:p>
        </w:tc>
        <w:tc>
          <w:tcPr>
            <w:tcW w:w="7125" w:type="dxa"/>
            <w:vAlign w:val="center"/>
          </w:tcPr>
          <w:p>
            <w:pPr>
              <w:pStyle w:val="26"/>
              <w:spacing w:line="360" w:lineRule="auto"/>
              <w:jc w:val="both"/>
              <w:outlineLvl w:val="0"/>
              <w:rPr>
                <w:rFonts w:hint="eastAsia" w:ascii="宋体" w:hAnsi="宋体" w:eastAsia="宋体" w:cs="宋体"/>
                <w:sz w:val="21"/>
                <w:szCs w:val="21"/>
              </w:rPr>
            </w:pPr>
            <w:r>
              <w:rPr>
                <w:rFonts w:hint="eastAsia" w:ascii="宋体" w:hAnsi="宋体" w:eastAsia="宋体" w:cs="宋体"/>
                <w:sz w:val="21"/>
                <w:szCs w:val="21"/>
              </w:rPr>
              <w:t xml:space="preserve">22、箱体采用节能照明灯  </w:t>
            </w:r>
          </w:p>
        </w:tc>
        <w:tc>
          <w:tcPr>
            <w:tcW w:w="556" w:type="dxa"/>
            <w:vMerge w:val="continue"/>
          </w:tcPr>
          <w:p>
            <w:pPr>
              <w:tabs>
                <w:tab w:val="left" w:pos="360"/>
              </w:tabs>
              <w:spacing w:line="260" w:lineRule="exact"/>
              <w:rPr>
                <w:rFonts w:ascii="宋体" w:hAnsi="宋体"/>
                <w:szCs w:val="21"/>
              </w:rPr>
            </w:pPr>
          </w:p>
        </w:tc>
        <w:tc>
          <w:tcPr>
            <w:tcW w:w="733" w:type="dxa"/>
            <w:vMerge w:val="continue"/>
          </w:tcPr>
          <w:p>
            <w:pPr>
              <w:tabs>
                <w:tab w:val="left" w:pos="360"/>
              </w:tabs>
              <w:spacing w:line="2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795" w:type="dxa"/>
            <w:vMerge w:val="restart"/>
            <w:vAlign w:val="center"/>
          </w:tcPr>
          <w:p>
            <w:pPr>
              <w:spacing w:line="260" w:lineRule="exact"/>
              <w:jc w:val="center"/>
              <w:rPr>
                <w:rFonts w:hint="eastAsia" w:eastAsia="宋体"/>
                <w:szCs w:val="21"/>
                <w:lang w:eastAsia="zh-CN"/>
              </w:rPr>
            </w:pPr>
            <w:r>
              <w:rPr>
                <w:rFonts w:hint="eastAsia"/>
                <w:szCs w:val="21"/>
                <w:lang w:val="en-US" w:eastAsia="zh-CN"/>
              </w:rPr>
              <w:t>9</w:t>
            </w:r>
          </w:p>
        </w:tc>
        <w:tc>
          <w:tcPr>
            <w:tcW w:w="931" w:type="dxa"/>
            <w:vMerge w:val="restart"/>
            <w:vAlign w:val="center"/>
          </w:tcPr>
          <w:p>
            <w:pPr>
              <w:spacing w:line="260" w:lineRule="exact"/>
              <w:jc w:val="center"/>
              <w:rPr>
                <w:b/>
                <w:bCs/>
                <w:sz w:val="24"/>
                <w:szCs w:val="24"/>
              </w:rPr>
            </w:pPr>
            <w:r>
              <w:rPr>
                <w:rFonts w:hint="eastAsia"/>
                <w:b/>
                <w:bCs/>
                <w:sz w:val="24"/>
                <w:szCs w:val="24"/>
              </w:rPr>
              <w:t>全自动高压灭菌仪</w:t>
            </w:r>
          </w:p>
        </w:tc>
        <w:tc>
          <w:tcPr>
            <w:tcW w:w="7125" w:type="dxa"/>
            <w:vAlign w:val="center"/>
          </w:tcPr>
          <w:p>
            <w:pPr>
              <w:pStyle w:val="26"/>
              <w:spacing w:line="360" w:lineRule="auto"/>
              <w:jc w:val="both"/>
              <w:rPr>
                <w:rFonts w:hint="eastAsia" w:ascii="宋体" w:hAnsi="宋体" w:eastAsia="宋体" w:cs="宋体"/>
                <w:sz w:val="21"/>
                <w:szCs w:val="21"/>
              </w:rPr>
            </w:pPr>
            <w:r>
              <w:rPr>
                <w:rFonts w:hint="eastAsia" w:ascii="宋体" w:hAnsi="宋体" w:eastAsia="宋体" w:cs="宋体"/>
                <w:b/>
                <w:bCs/>
                <w:sz w:val="21"/>
                <w:szCs w:val="21"/>
              </w:rPr>
              <w:t>一、技术参数</w:t>
            </w:r>
          </w:p>
        </w:tc>
        <w:tc>
          <w:tcPr>
            <w:tcW w:w="556" w:type="dxa"/>
            <w:vMerge w:val="restart"/>
            <w:vAlign w:val="center"/>
          </w:tcPr>
          <w:p>
            <w:pPr>
              <w:tabs>
                <w:tab w:val="left" w:pos="360"/>
              </w:tabs>
              <w:spacing w:line="260" w:lineRule="exact"/>
              <w:jc w:val="center"/>
              <w:rPr>
                <w:rFonts w:ascii="宋体" w:hAnsi="宋体"/>
                <w:szCs w:val="21"/>
              </w:rPr>
            </w:pPr>
            <w:r>
              <w:rPr>
                <w:rFonts w:hint="eastAsia" w:ascii="宋体" w:hAnsi="宋体"/>
                <w:szCs w:val="21"/>
              </w:rPr>
              <w:t>台</w:t>
            </w:r>
          </w:p>
        </w:tc>
        <w:tc>
          <w:tcPr>
            <w:tcW w:w="733" w:type="dxa"/>
            <w:vMerge w:val="restart"/>
            <w:vAlign w:val="center"/>
          </w:tcPr>
          <w:p>
            <w:pPr>
              <w:tabs>
                <w:tab w:val="left" w:pos="360"/>
              </w:tabs>
              <w:spacing w:line="260" w:lineRule="exact"/>
              <w:jc w:val="center"/>
              <w:rPr>
                <w:rFonts w:ascii="宋体" w:hAnsi="宋体"/>
                <w:szCs w:val="21"/>
              </w:rPr>
            </w:pPr>
            <w:r>
              <w:rPr>
                <w:rFonts w:hint="eastAsia" w:ascii="宋体" w:hAnsi="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795" w:type="dxa"/>
            <w:vMerge w:val="continue"/>
          </w:tcPr>
          <w:p>
            <w:pPr>
              <w:spacing w:line="260" w:lineRule="exact"/>
              <w:jc w:val="center"/>
              <w:rPr>
                <w:szCs w:val="21"/>
              </w:rPr>
            </w:pPr>
          </w:p>
        </w:tc>
        <w:tc>
          <w:tcPr>
            <w:tcW w:w="931" w:type="dxa"/>
            <w:vMerge w:val="continue"/>
          </w:tcPr>
          <w:p>
            <w:pPr>
              <w:spacing w:line="260" w:lineRule="exact"/>
              <w:jc w:val="center"/>
              <w:rPr>
                <w:b/>
                <w:bCs/>
                <w:sz w:val="24"/>
                <w:szCs w:val="24"/>
              </w:rPr>
            </w:pPr>
          </w:p>
        </w:tc>
        <w:tc>
          <w:tcPr>
            <w:tcW w:w="7125" w:type="dxa"/>
            <w:vAlign w:val="center"/>
          </w:tcPr>
          <w:p>
            <w:pPr>
              <w:numPr>
                <w:ilvl w:val="0"/>
                <w:numId w:val="4"/>
              </w:numPr>
              <w:spacing w:line="360" w:lineRule="auto"/>
              <w:jc w:val="both"/>
              <w:rPr>
                <w:rFonts w:hint="eastAsia" w:ascii="宋体" w:hAnsi="宋体" w:eastAsia="宋体" w:cs="宋体"/>
                <w:sz w:val="21"/>
                <w:szCs w:val="21"/>
              </w:rPr>
            </w:pPr>
            <w:r>
              <w:rPr>
                <w:rFonts w:hint="eastAsia" w:ascii="宋体" w:hAnsi="宋体" w:eastAsia="宋体" w:cs="宋体"/>
                <w:color w:val="333333"/>
                <w:sz w:val="21"/>
                <w:szCs w:val="21"/>
                <w:shd w:val="clear" w:color="auto" w:fill="FFFFFF"/>
              </w:rPr>
              <w:t>容积：</w:t>
            </w:r>
            <w:r>
              <w:rPr>
                <w:rStyle w:val="232"/>
                <w:rFonts w:hint="eastAsia" w:ascii="宋体" w:hAnsi="宋体" w:eastAsia="宋体" w:cs="宋体"/>
                <w:color w:val="000000"/>
                <w:kern w:val="2"/>
                <w:sz w:val="21"/>
                <w:szCs w:val="21"/>
              </w:rPr>
              <w:t>≥</w:t>
            </w:r>
            <w:r>
              <w:rPr>
                <w:rFonts w:hint="eastAsia" w:ascii="宋体" w:hAnsi="宋体" w:eastAsia="宋体" w:cs="宋体"/>
                <w:color w:val="333333"/>
                <w:sz w:val="21"/>
                <w:szCs w:val="21"/>
                <w:shd w:val="clear" w:color="auto" w:fill="FFFFFF"/>
              </w:rPr>
              <w:t>1</w:t>
            </w:r>
            <w:r>
              <w:rPr>
                <w:rFonts w:hint="eastAsia" w:ascii="宋体" w:hAnsi="宋体" w:eastAsia="宋体" w:cs="宋体"/>
                <w:color w:val="333333"/>
                <w:sz w:val="21"/>
                <w:szCs w:val="21"/>
                <w:shd w:val="clear" w:color="auto" w:fill="FFFFFF"/>
                <w:lang w:val="en-US" w:eastAsia="zh-CN"/>
              </w:rPr>
              <w:t>1</w:t>
            </w:r>
            <w:r>
              <w:rPr>
                <w:rFonts w:hint="eastAsia" w:ascii="宋体" w:hAnsi="宋体" w:eastAsia="宋体" w:cs="宋体"/>
                <w:color w:val="333333"/>
                <w:sz w:val="21"/>
                <w:szCs w:val="21"/>
                <w:shd w:val="clear" w:color="auto" w:fill="FFFFFF"/>
              </w:rPr>
              <w:t>0L</w:t>
            </w:r>
          </w:p>
        </w:tc>
        <w:tc>
          <w:tcPr>
            <w:tcW w:w="556" w:type="dxa"/>
            <w:vMerge w:val="continue"/>
          </w:tcPr>
          <w:p>
            <w:pPr>
              <w:tabs>
                <w:tab w:val="left" w:pos="360"/>
              </w:tabs>
              <w:spacing w:line="260" w:lineRule="exact"/>
              <w:rPr>
                <w:rFonts w:ascii="宋体" w:hAnsi="宋体"/>
                <w:szCs w:val="21"/>
              </w:rPr>
            </w:pPr>
          </w:p>
        </w:tc>
        <w:tc>
          <w:tcPr>
            <w:tcW w:w="733" w:type="dxa"/>
            <w:vMerge w:val="continue"/>
          </w:tcPr>
          <w:p>
            <w:pPr>
              <w:tabs>
                <w:tab w:val="left" w:pos="360"/>
              </w:tabs>
              <w:spacing w:line="2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795" w:type="dxa"/>
            <w:vMerge w:val="continue"/>
          </w:tcPr>
          <w:p>
            <w:pPr>
              <w:spacing w:line="260" w:lineRule="exact"/>
              <w:jc w:val="center"/>
              <w:rPr>
                <w:szCs w:val="21"/>
              </w:rPr>
            </w:pPr>
          </w:p>
        </w:tc>
        <w:tc>
          <w:tcPr>
            <w:tcW w:w="931" w:type="dxa"/>
            <w:vMerge w:val="continue"/>
          </w:tcPr>
          <w:p>
            <w:pPr>
              <w:spacing w:line="260" w:lineRule="exact"/>
              <w:jc w:val="center"/>
              <w:rPr>
                <w:b/>
                <w:bCs/>
                <w:sz w:val="24"/>
                <w:szCs w:val="24"/>
              </w:rPr>
            </w:pPr>
          </w:p>
        </w:tc>
        <w:tc>
          <w:tcPr>
            <w:tcW w:w="7125" w:type="dxa"/>
            <w:vAlign w:val="center"/>
          </w:tcPr>
          <w:p>
            <w:pPr>
              <w:numPr>
                <w:ilvl w:val="0"/>
                <w:numId w:val="4"/>
              </w:numPr>
              <w:spacing w:line="360" w:lineRule="auto"/>
              <w:jc w:val="both"/>
              <w:rPr>
                <w:rFonts w:hint="eastAsia" w:ascii="宋体" w:hAnsi="宋体" w:eastAsia="宋体" w:cs="宋体"/>
                <w:sz w:val="21"/>
                <w:szCs w:val="21"/>
              </w:rPr>
            </w:pPr>
            <w:r>
              <w:rPr>
                <w:rFonts w:hint="eastAsia" w:ascii="宋体" w:hAnsi="宋体" w:eastAsia="宋体" w:cs="宋体"/>
                <w:color w:val="333333"/>
                <w:sz w:val="21"/>
                <w:szCs w:val="21"/>
                <w:shd w:val="clear" w:color="auto" w:fill="FFFFFF"/>
              </w:rPr>
              <w:t>功率：</w:t>
            </w:r>
            <w:r>
              <w:rPr>
                <w:rStyle w:val="232"/>
                <w:rFonts w:hint="eastAsia" w:ascii="宋体" w:hAnsi="宋体" w:eastAsia="宋体" w:cs="宋体"/>
                <w:color w:val="000000"/>
                <w:kern w:val="2"/>
                <w:sz w:val="21"/>
                <w:szCs w:val="21"/>
              </w:rPr>
              <w:t>≥</w:t>
            </w:r>
            <w:r>
              <w:rPr>
                <w:rFonts w:hint="eastAsia" w:ascii="宋体" w:hAnsi="宋体" w:eastAsia="宋体" w:cs="宋体"/>
                <w:color w:val="333333"/>
                <w:sz w:val="21"/>
                <w:szCs w:val="21"/>
                <w:shd w:val="clear" w:color="auto" w:fill="FFFFFF"/>
              </w:rPr>
              <w:t>5200W</w:t>
            </w:r>
          </w:p>
        </w:tc>
        <w:tc>
          <w:tcPr>
            <w:tcW w:w="556" w:type="dxa"/>
            <w:vMerge w:val="continue"/>
          </w:tcPr>
          <w:p>
            <w:pPr>
              <w:tabs>
                <w:tab w:val="left" w:pos="360"/>
              </w:tabs>
              <w:spacing w:line="260" w:lineRule="exact"/>
              <w:rPr>
                <w:rFonts w:ascii="宋体" w:hAnsi="宋体"/>
                <w:szCs w:val="21"/>
              </w:rPr>
            </w:pPr>
          </w:p>
        </w:tc>
        <w:tc>
          <w:tcPr>
            <w:tcW w:w="733" w:type="dxa"/>
            <w:vMerge w:val="continue"/>
          </w:tcPr>
          <w:p>
            <w:pPr>
              <w:tabs>
                <w:tab w:val="left" w:pos="360"/>
              </w:tabs>
              <w:spacing w:line="2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795" w:type="dxa"/>
            <w:vMerge w:val="continue"/>
          </w:tcPr>
          <w:p>
            <w:pPr>
              <w:spacing w:line="260" w:lineRule="exact"/>
              <w:jc w:val="center"/>
              <w:rPr>
                <w:szCs w:val="21"/>
              </w:rPr>
            </w:pPr>
          </w:p>
        </w:tc>
        <w:tc>
          <w:tcPr>
            <w:tcW w:w="931" w:type="dxa"/>
            <w:vMerge w:val="continue"/>
          </w:tcPr>
          <w:p>
            <w:pPr>
              <w:spacing w:line="260" w:lineRule="exact"/>
              <w:jc w:val="center"/>
              <w:rPr>
                <w:b/>
                <w:bCs/>
                <w:sz w:val="24"/>
                <w:szCs w:val="24"/>
              </w:rPr>
            </w:pPr>
          </w:p>
        </w:tc>
        <w:tc>
          <w:tcPr>
            <w:tcW w:w="7125" w:type="dxa"/>
            <w:vAlign w:val="center"/>
          </w:tcPr>
          <w:p>
            <w:pPr>
              <w:numPr>
                <w:ilvl w:val="0"/>
                <w:numId w:val="4"/>
              </w:numPr>
              <w:spacing w:line="360" w:lineRule="auto"/>
              <w:jc w:val="both"/>
              <w:rPr>
                <w:rFonts w:hint="eastAsia" w:ascii="宋体" w:hAnsi="宋体" w:eastAsia="宋体" w:cs="宋体"/>
                <w:sz w:val="21"/>
                <w:szCs w:val="21"/>
              </w:rPr>
            </w:pPr>
            <w:r>
              <w:rPr>
                <w:rFonts w:hint="eastAsia" w:ascii="宋体" w:hAnsi="宋体" w:eastAsia="宋体" w:cs="宋体"/>
                <w:color w:val="333333"/>
                <w:sz w:val="21"/>
                <w:szCs w:val="21"/>
                <w:shd w:val="clear" w:color="auto" w:fill="FFFFFF"/>
              </w:rPr>
              <w:t>净重：</w:t>
            </w:r>
            <w:r>
              <w:rPr>
                <w:rStyle w:val="232"/>
                <w:rFonts w:hint="eastAsia" w:ascii="宋体" w:hAnsi="宋体" w:eastAsia="宋体" w:cs="宋体"/>
                <w:color w:val="000000"/>
                <w:kern w:val="2"/>
                <w:sz w:val="21"/>
                <w:szCs w:val="21"/>
              </w:rPr>
              <w:t>≥</w:t>
            </w:r>
            <w:r>
              <w:rPr>
                <w:rFonts w:hint="eastAsia" w:ascii="宋体" w:hAnsi="宋体" w:eastAsia="宋体" w:cs="宋体"/>
                <w:color w:val="333333"/>
                <w:sz w:val="21"/>
                <w:szCs w:val="21"/>
                <w:shd w:val="clear" w:color="auto" w:fill="FFFFFF"/>
              </w:rPr>
              <w:t>120kg</w:t>
            </w:r>
          </w:p>
        </w:tc>
        <w:tc>
          <w:tcPr>
            <w:tcW w:w="556" w:type="dxa"/>
            <w:vMerge w:val="continue"/>
          </w:tcPr>
          <w:p>
            <w:pPr>
              <w:tabs>
                <w:tab w:val="left" w:pos="360"/>
              </w:tabs>
              <w:spacing w:line="260" w:lineRule="exact"/>
              <w:rPr>
                <w:rFonts w:ascii="宋体" w:hAnsi="宋体"/>
                <w:szCs w:val="21"/>
              </w:rPr>
            </w:pPr>
          </w:p>
        </w:tc>
        <w:tc>
          <w:tcPr>
            <w:tcW w:w="733" w:type="dxa"/>
            <w:vMerge w:val="continue"/>
          </w:tcPr>
          <w:p>
            <w:pPr>
              <w:tabs>
                <w:tab w:val="left" w:pos="360"/>
              </w:tabs>
              <w:spacing w:line="2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795" w:type="dxa"/>
            <w:vMerge w:val="continue"/>
          </w:tcPr>
          <w:p>
            <w:pPr>
              <w:spacing w:line="260" w:lineRule="exact"/>
              <w:jc w:val="center"/>
              <w:rPr>
                <w:szCs w:val="21"/>
              </w:rPr>
            </w:pPr>
          </w:p>
        </w:tc>
        <w:tc>
          <w:tcPr>
            <w:tcW w:w="931" w:type="dxa"/>
            <w:vMerge w:val="continue"/>
          </w:tcPr>
          <w:p>
            <w:pPr>
              <w:spacing w:line="260" w:lineRule="exact"/>
              <w:jc w:val="center"/>
              <w:rPr>
                <w:b/>
                <w:bCs/>
                <w:sz w:val="24"/>
                <w:szCs w:val="24"/>
              </w:rPr>
            </w:pPr>
          </w:p>
        </w:tc>
        <w:tc>
          <w:tcPr>
            <w:tcW w:w="7125" w:type="dxa"/>
            <w:vAlign w:val="center"/>
          </w:tcPr>
          <w:p>
            <w:pPr>
              <w:numPr>
                <w:ilvl w:val="0"/>
                <w:numId w:val="4"/>
              </w:numPr>
              <w:spacing w:line="360" w:lineRule="auto"/>
              <w:jc w:val="both"/>
              <w:rPr>
                <w:rFonts w:hint="eastAsia" w:ascii="宋体" w:hAnsi="宋体" w:eastAsia="宋体" w:cs="宋体"/>
                <w:sz w:val="21"/>
                <w:szCs w:val="21"/>
              </w:rPr>
            </w:pPr>
            <w:r>
              <w:rPr>
                <w:rFonts w:hint="eastAsia" w:ascii="宋体" w:hAnsi="宋体" w:eastAsia="宋体" w:cs="宋体"/>
                <w:color w:val="333333"/>
                <w:sz w:val="21"/>
                <w:szCs w:val="21"/>
                <w:shd w:val="clear" w:color="auto" w:fill="FFFFFF"/>
              </w:rPr>
              <w:t>内腔尺寸：</w:t>
            </w:r>
            <w:r>
              <w:rPr>
                <w:rStyle w:val="232"/>
                <w:rFonts w:hint="eastAsia" w:ascii="宋体" w:hAnsi="宋体" w:eastAsia="宋体" w:cs="宋体"/>
                <w:color w:val="000000"/>
                <w:kern w:val="2"/>
                <w:sz w:val="21"/>
                <w:szCs w:val="21"/>
              </w:rPr>
              <w:t>≥</w:t>
            </w:r>
            <w:r>
              <w:rPr>
                <w:rFonts w:hint="eastAsia" w:ascii="宋体" w:hAnsi="宋体" w:eastAsia="宋体" w:cs="宋体"/>
                <w:color w:val="333333"/>
                <w:sz w:val="21"/>
                <w:szCs w:val="21"/>
                <w:shd w:val="clear" w:color="auto" w:fill="FFFFFF"/>
              </w:rPr>
              <w:t>38</w:t>
            </w:r>
            <w:r>
              <w:rPr>
                <w:rFonts w:hint="eastAsia" w:ascii="宋体" w:hAnsi="宋体" w:eastAsia="宋体" w:cs="宋体"/>
                <w:color w:val="333333"/>
                <w:sz w:val="21"/>
                <w:szCs w:val="21"/>
                <w:shd w:val="clear" w:color="auto" w:fill="FFFFFF"/>
                <w:lang w:val="en-US" w:eastAsia="zh-CN"/>
              </w:rPr>
              <w:t>0</w:t>
            </w:r>
            <w:r>
              <w:rPr>
                <w:rFonts w:hint="eastAsia" w:ascii="宋体" w:hAnsi="宋体" w:eastAsia="宋体" w:cs="宋体"/>
                <w:color w:val="333333"/>
                <w:sz w:val="21"/>
                <w:szCs w:val="21"/>
                <w:shd w:val="clear" w:color="auto" w:fill="FFFFFF"/>
              </w:rPr>
              <w:t>x105</w:t>
            </w:r>
            <w:r>
              <w:rPr>
                <w:rFonts w:hint="eastAsia" w:ascii="宋体" w:hAnsi="宋体" w:eastAsia="宋体" w:cs="宋体"/>
                <w:color w:val="333333"/>
                <w:sz w:val="21"/>
                <w:szCs w:val="21"/>
                <w:shd w:val="clear" w:color="auto" w:fill="FFFFFF"/>
                <w:lang w:val="en-US" w:eastAsia="zh-CN"/>
              </w:rPr>
              <w:t>0</w:t>
            </w:r>
            <w:r>
              <w:rPr>
                <w:rFonts w:hint="eastAsia" w:ascii="宋体" w:hAnsi="宋体" w:eastAsia="宋体" w:cs="宋体"/>
                <w:color w:val="333333"/>
                <w:sz w:val="21"/>
                <w:szCs w:val="21"/>
                <w:shd w:val="clear" w:color="auto" w:fill="FFFFFF"/>
              </w:rPr>
              <w:t>mm</w:t>
            </w:r>
          </w:p>
        </w:tc>
        <w:tc>
          <w:tcPr>
            <w:tcW w:w="556" w:type="dxa"/>
            <w:vMerge w:val="continue"/>
          </w:tcPr>
          <w:p>
            <w:pPr>
              <w:tabs>
                <w:tab w:val="left" w:pos="360"/>
              </w:tabs>
              <w:spacing w:line="260" w:lineRule="exact"/>
              <w:rPr>
                <w:rFonts w:ascii="宋体" w:hAnsi="宋体"/>
                <w:szCs w:val="21"/>
              </w:rPr>
            </w:pPr>
          </w:p>
        </w:tc>
        <w:tc>
          <w:tcPr>
            <w:tcW w:w="733" w:type="dxa"/>
            <w:vMerge w:val="continue"/>
          </w:tcPr>
          <w:p>
            <w:pPr>
              <w:tabs>
                <w:tab w:val="left" w:pos="360"/>
              </w:tabs>
              <w:spacing w:line="2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795" w:type="dxa"/>
            <w:vMerge w:val="continue"/>
          </w:tcPr>
          <w:p>
            <w:pPr>
              <w:spacing w:line="260" w:lineRule="exact"/>
              <w:jc w:val="center"/>
              <w:rPr>
                <w:szCs w:val="21"/>
              </w:rPr>
            </w:pPr>
          </w:p>
        </w:tc>
        <w:tc>
          <w:tcPr>
            <w:tcW w:w="931" w:type="dxa"/>
            <w:vMerge w:val="continue"/>
          </w:tcPr>
          <w:p>
            <w:pPr>
              <w:spacing w:line="260" w:lineRule="exact"/>
              <w:jc w:val="center"/>
              <w:rPr>
                <w:b/>
                <w:bCs/>
                <w:sz w:val="24"/>
                <w:szCs w:val="24"/>
              </w:rPr>
            </w:pPr>
          </w:p>
        </w:tc>
        <w:tc>
          <w:tcPr>
            <w:tcW w:w="7125" w:type="dxa"/>
            <w:vAlign w:val="center"/>
          </w:tcPr>
          <w:p>
            <w:pPr>
              <w:numPr>
                <w:ilvl w:val="0"/>
                <w:numId w:val="4"/>
              </w:numPr>
              <w:spacing w:line="360" w:lineRule="auto"/>
              <w:jc w:val="both"/>
              <w:rPr>
                <w:rFonts w:hint="eastAsia" w:ascii="宋体" w:hAnsi="宋体" w:eastAsia="宋体" w:cs="宋体"/>
                <w:sz w:val="21"/>
                <w:szCs w:val="21"/>
              </w:rPr>
            </w:pPr>
            <w:r>
              <w:rPr>
                <w:rFonts w:hint="eastAsia" w:ascii="宋体" w:hAnsi="宋体" w:eastAsia="宋体" w:cs="宋体"/>
                <w:color w:val="333333"/>
                <w:sz w:val="21"/>
                <w:szCs w:val="21"/>
                <w:shd w:val="clear" w:color="auto" w:fill="FFFFFF"/>
              </w:rPr>
              <w:t>外形尺寸：</w:t>
            </w:r>
            <w:r>
              <w:rPr>
                <w:rStyle w:val="232"/>
                <w:rFonts w:hint="eastAsia" w:ascii="宋体" w:hAnsi="宋体" w:eastAsia="宋体" w:cs="宋体"/>
                <w:color w:val="000000"/>
                <w:kern w:val="2"/>
                <w:sz w:val="21"/>
                <w:szCs w:val="21"/>
              </w:rPr>
              <w:t>≥</w:t>
            </w:r>
            <w:r>
              <w:rPr>
                <w:rFonts w:hint="eastAsia" w:ascii="宋体" w:hAnsi="宋体" w:eastAsia="宋体" w:cs="宋体"/>
                <w:color w:val="333333"/>
                <w:sz w:val="21"/>
                <w:szCs w:val="21"/>
                <w:shd w:val="clear" w:color="auto" w:fill="FFFFFF"/>
              </w:rPr>
              <w:t>5</w:t>
            </w:r>
            <w:r>
              <w:rPr>
                <w:rFonts w:hint="eastAsia" w:ascii="宋体" w:hAnsi="宋体" w:eastAsia="宋体" w:cs="宋体"/>
                <w:color w:val="333333"/>
                <w:sz w:val="21"/>
                <w:szCs w:val="21"/>
                <w:shd w:val="clear" w:color="auto" w:fill="FFFFFF"/>
                <w:lang w:val="en-US" w:eastAsia="zh-CN"/>
              </w:rPr>
              <w:t>4</w:t>
            </w:r>
            <w:r>
              <w:rPr>
                <w:rFonts w:hint="eastAsia" w:ascii="宋体" w:hAnsi="宋体" w:eastAsia="宋体" w:cs="宋体"/>
                <w:color w:val="333333"/>
                <w:sz w:val="21"/>
                <w:szCs w:val="21"/>
                <w:shd w:val="clear" w:color="auto" w:fill="FFFFFF"/>
              </w:rPr>
              <w:t>0x6</w:t>
            </w:r>
            <w:r>
              <w:rPr>
                <w:rFonts w:hint="eastAsia" w:ascii="宋体" w:hAnsi="宋体" w:eastAsia="宋体" w:cs="宋体"/>
                <w:color w:val="333333"/>
                <w:sz w:val="21"/>
                <w:szCs w:val="21"/>
                <w:shd w:val="clear" w:color="auto" w:fill="FFFFFF"/>
                <w:lang w:val="en-US" w:eastAsia="zh-CN"/>
              </w:rPr>
              <w:t>3</w:t>
            </w:r>
            <w:r>
              <w:rPr>
                <w:rFonts w:hint="eastAsia" w:ascii="宋体" w:hAnsi="宋体" w:eastAsia="宋体" w:cs="宋体"/>
                <w:color w:val="333333"/>
                <w:sz w:val="21"/>
                <w:szCs w:val="21"/>
                <w:shd w:val="clear" w:color="auto" w:fill="FFFFFF"/>
              </w:rPr>
              <w:t>0x13</w:t>
            </w:r>
            <w:r>
              <w:rPr>
                <w:rFonts w:hint="eastAsia" w:ascii="宋体" w:hAnsi="宋体" w:eastAsia="宋体" w:cs="宋体"/>
                <w:color w:val="333333"/>
                <w:sz w:val="21"/>
                <w:szCs w:val="21"/>
                <w:shd w:val="clear" w:color="auto" w:fill="FFFFFF"/>
                <w:lang w:val="en-US" w:eastAsia="zh-CN"/>
              </w:rPr>
              <w:t>6</w:t>
            </w:r>
            <w:r>
              <w:rPr>
                <w:rFonts w:hint="eastAsia" w:ascii="宋体" w:hAnsi="宋体" w:eastAsia="宋体" w:cs="宋体"/>
                <w:color w:val="333333"/>
                <w:sz w:val="21"/>
                <w:szCs w:val="21"/>
                <w:shd w:val="clear" w:color="auto" w:fill="FFFFFF"/>
              </w:rPr>
              <w:t>0mm</w:t>
            </w:r>
          </w:p>
        </w:tc>
        <w:tc>
          <w:tcPr>
            <w:tcW w:w="556" w:type="dxa"/>
            <w:vMerge w:val="continue"/>
          </w:tcPr>
          <w:p>
            <w:pPr>
              <w:tabs>
                <w:tab w:val="left" w:pos="360"/>
              </w:tabs>
              <w:spacing w:line="260" w:lineRule="exact"/>
              <w:rPr>
                <w:rFonts w:ascii="宋体" w:hAnsi="宋体"/>
                <w:szCs w:val="21"/>
              </w:rPr>
            </w:pPr>
          </w:p>
        </w:tc>
        <w:tc>
          <w:tcPr>
            <w:tcW w:w="733" w:type="dxa"/>
            <w:vMerge w:val="continue"/>
          </w:tcPr>
          <w:p>
            <w:pPr>
              <w:tabs>
                <w:tab w:val="left" w:pos="360"/>
              </w:tabs>
              <w:spacing w:line="2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795" w:type="dxa"/>
            <w:vMerge w:val="continue"/>
          </w:tcPr>
          <w:p>
            <w:pPr>
              <w:spacing w:line="260" w:lineRule="exact"/>
              <w:jc w:val="center"/>
              <w:rPr>
                <w:szCs w:val="21"/>
              </w:rPr>
            </w:pPr>
          </w:p>
        </w:tc>
        <w:tc>
          <w:tcPr>
            <w:tcW w:w="931" w:type="dxa"/>
            <w:vMerge w:val="continue"/>
          </w:tcPr>
          <w:p>
            <w:pPr>
              <w:spacing w:line="260" w:lineRule="exact"/>
              <w:jc w:val="center"/>
              <w:rPr>
                <w:b/>
                <w:bCs/>
                <w:sz w:val="24"/>
                <w:szCs w:val="24"/>
              </w:rPr>
            </w:pPr>
          </w:p>
        </w:tc>
        <w:tc>
          <w:tcPr>
            <w:tcW w:w="7125" w:type="dxa"/>
            <w:vAlign w:val="center"/>
          </w:tcPr>
          <w:p>
            <w:pPr>
              <w:numPr>
                <w:ilvl w:val="0"/>
                <w:numId w:val="4"/>
              </w:numPr>
              <w:spacing w:line="360" w:lineRule="auto"/>
              <w:jc w:val="both"/>
              <w:rPr>
                <w:rFonts w:hint="eastAsia" w:ascii="宋体" w:hAnsi="宋体" w:eastAsia="宋体" w:cs="宋体"/>
                <w:sz w:val="21"/>
                <w:szCs w:val="21"/>
              </w:rPr>
            </w:pPr>
            <w:r>
              <w:rPr>
                <w:rFonts w:hint="eastAsia" w:ascii="宋体" w:hAnsi="宋体" w:eastAsia="宋体" w:cs="宋体"/>
                <w:color w:val="333333"/>
                <w:sz w:val="21"/>
                <w:szCs w:val="21"/>
                <w:shd w:val="clear" w:color="auto" w:fill="FFFFFF"/>
              </w:rPr>
              <w:t>额定工作压力0.22Mpa，</w:t>
            </w:r>
          </w:p>
        </w:tc>
        <w:tc>
          <w:tcPr>
            <w:tcW w:w="556" w:type="dxa"/>
            <w:vMerge w:val="continue"/>
          </w:tcPr>
          <w:p>
            <w:pPr>
              <w:tabs>
                <w:tab w:val="left" w:pos="360"/>
              </w:tabs>
              <w:spacing w:line="260" w:lineRule="exact"/>
              <w:rPr>
                <w:rFonts w:ascii="宋体" w:hAnsi="宋体"/>
                <w:szCs w:val="21"/>
              </w:rPr>
            </w:pPr>
          </w:p>
        </w:tc>
        <w:tc>
          <w:tcPr>
            <w:tcW w:w="733" w:type="dxa"/>
            <w:vMerge w:val="continue"/>
          </w:tcPr>
          <w:p>
            <w:pPr>
              <w:tabs>
                <w:tab w:val="left" w:pos="360"/>
              </w:tabs>
              <w:spacing w:line="2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795" w:type="dxa"/>
            <w:vMerge w:val="continue"/>
          </w:tcPr>
          <w:p>
            <w:pPr>
              <w:spacing w:line="260" w:lineRule="exact"/>
              <w:jc w:val="center"/>
              <w:rPr>
                <w:szCs w:val="21"/>
              </w:rPr>
            </w:pPr>
          </w:p>
        </w:tc>
        <w:tc>
          <w:tcPr>
            <w:tcW w:w="931" w:type="dxa"/>
            <w:vMerge w:val="continue"/>
          </w:tcPr>
          <w:p>
            <w:pPr>
              <w:spacing w:line="260" w:lineRule="exact"/>
              <w:jc w:val="center"/>
              <w:rPr>
                <w:b/>
                <w:bCs/>
                <w:sz w:val="24"/>
                <w:szCs w:val="24"/>
              </w:rPr>
            </w:pPr>
          </w:p>
        </w:tc>
        <w:tc>
          <w:tcPr>
            <w:tcW w:w="7125" w:type="dxa"/>
            <w:vAlign w:val="center"/>
          </w:tcPr>
          <w:p>
            <w:pPr>
              <w:numPr>
                <w:ilvl w:val="0"/>
                <w:numId w:val="4"/>
              </w:numPr>
              <w:spacing w:line="360" w:lineRule="auto"/>
              <w:jc w:val="both"/>
              <w:rPr>
                <w:rFonts w:hint="eastAsia" w:ascii="宋体" w:hAnsi="宋体" w:eastAsia="宋体" w:cs="宋体"/>
                <w:sz w:val="21"/>
                <w:szCs w:val="21"/>
              </w:rPr>
            </w:pPr>
            <w:r>
              <w:rPr>
                <w:rFonts w:hint="eastAsia" w:ascii="宋体" w:hAnsi="宋体" w:eastAsia="宋体" w:cs="宋体"/>
                <w:color w:val="333333"/>
                <w:sz w:val="21"/>
                <w:szCs w:val="21"/>
                <w:shd w:val="clear" w:color="auto" w:fill="FFFFFF"/>
              </w:rPr>
              <w:t>额定工作温度134℃</w:t>
            </w:r>
          </w:p>
        </w:tc>
        <w:tc>
          <w:tcPr>
            <w:tcW w:w="556" w:type="dxa"/>
            <w:vMerge w:val="continue"/>
          </w:tcPr>
          <w:p>
            <w:pPr>
              <w:tabs>
                <w:tab w:val="left" w:pos="360"/>
              </w:tabs>
              <w:spacing w:line="260" w:lineRule="exact"/>
              <w:rPr>
                <w:rFonts w:ascii="宋体" w:hAnsi="宋体"/>
                <w:szCs w:val="21"/>
              </w:rPr>
            </w:pPr>
          </w:p>
        </w:tc>
        <w:tc>
          <w:tcPr>
            <w:tcW w:w="733" w:type="dxa"/>
            <w:vMerge w:val="continue"/>
          </w:tcPr>
          <w:p>
            <w:pPr>
              <w:tabs>
                <w:tab w:val="left" w:pos="360"/>
              </w:tabs>
              <w:spacing w:line="2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795" w:type="dxa"/>
            <w:vMerge w:val="continue"/>
          </w:tcPr>
          <w:p>
            <w:pPr>
              <w:spacing w:line="260" w:lineRule="exact"/>
              <w:jc w:val="center"/>
              <w:rPr>
                <w:szCs w:val="21"/>
              </w:rPr>
            </w:pPr>
          </w:p>
        </w:tc>
        <w:tc>
          <w:tcPr>
            <w:tcW w:w="931" w:type="dxa"/>
            <w:vMerge w:val="continue"/>
          </w:tcPr>
          <w:p>
            <w:pPr>
              <w:spacing w:line="260" w:lineRule="exact"/>
              <w:jc w:val="center"/>
              <w:rPr>
                <w:b/>
                <w:bCs/>
                <w:sz w:val="24"/>
                <w:szCs w:val="24"/>
              </w:rPr>
            </w:pPr>
          </w:p>
        </w:tc>
        <w:tc>
          <w:tcPr>
            <w:tcW w:w="7125" w:type="dxa"/>
            <w:vAlign w:val="center"/>
          </w:tcPr>
          <w:p>
            <w:pPr>
              <w:numPr>
                <w:ilvl w:val="0"/>
                <w:numId w:val="4"/>
              </w:numPr>
              <w:spacing w:line="360" w:lineRule="auto"/>
              <w:jc w:val="both"/>
              <w:rPr>
                <w:rFonts w:hint="eastAsia" w:ascii="宋体" w:hAnsi="宋体" w:eastAsia="宋体" w:cs="宋体"/>
                <w:sz w:val="21"/>
                <w:szCs w:val="21"/>
              </w:rPr>
            </w:pPr>
            <w:r>
              <w:rPr>
                <w:rFonts w:hint="eastAsia" w:ascii="宋体" w:hAnsi="宋体" w:eastAsia="宋体" w:cs="宋体"/>
                <w:color w:val="333333"/>
                <w:sz w:val="21"/>
                <w:szCs w:val="21"/>
                <w:shd w:val="clear" w:color="auto" w:fill="FFFFFF"/>
              </w:rPr>
              <w:t>使用温度105～136℃</w:t>
            </w:r>
          </w:p>
        </w:tc>
        <w:tc>
          <w:tcPr>
            <w:tcW w:w="556" w:type="dxa"/>
            <w:vMerge w:val="continue"/>
          </w:tcPr>
          <w:p>
            <w:pPr>
              <w:tabs>
                <w:tab w:val="left" w:pos="360"/>
              </w:tabs>
              <w:spacing w:line="260" w:lineRule="exact"/>
              <w:rPr>
                <w:rFonts w:ascii="宋体" w:hAnsi="宋体"/>
                <w:szCs w:val="21"/>
              </w:rPr>
            </w:pPr>
          </w:p>
        </w:tc>
        <w:tc>
          <w:tcPr>
            <w:tcW w:w="733" w:type="dxa"/>
            <w:vMerge w:val="continue"/>
          </w:tcPr>
          <w:p>
            <w:pPr>
              <w:tabs>
                <w:tab w:val="left" w:pos="360"/>
              </w:tabs>
              <w:spacing w:line="2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795" w:type="dxa"/>
            <w:vMerge w:val="continue"/>
          </w:tcPr>
          <w:p>
            <w:pPr>
              <w:spacing w:line="260" w:lineRule="exact"/>
              <w:jc w:val="center"/>
              <w:rPr>
                <w:szCs w:val="21"/>
              </w:rPr>
            </w:pPr>
          </w:p>
        </w:tc>
        <w:tc>
          <w:tcPr>
            <w:tcW w:w="931" w:type="dxa"/>
            <w:vMerge w:val="continue"/>
          </w:tcPr>
          <w:p>
            <w:pPr>
              <w:spacing w:line="260" w:lineRule="exact"/>
              <w:jc w:val="center"/>
              <w:rPr>
                <w:b/>
                <w:bCs/>
                <w:sz w:val="24"/>
                <w:szCs w:val="24"/>
              </w:rPr>
            </w:pPr>
          </w:p>
        </w:tc>
        <w:tc>
          <w:tcPr>
            <w:tcW w:w="7125" w:type="dxa"/>
            <w:vAlign w:val="center"/>
          </w:tcPr>
          <w:p>
            <w:pPr>
              <w:numPr>
                <w:ilvl w:val="0"/>
                <w:numId w:val="4"/>
              </w:numPr>
              <w:spacing w:line="360" w:lineRule="auto"/>
              <w:jc w:val="both"/>
              <w:rPr>
                <w:rFonts w:hint="eastAsia" w:ascii="宋体" w:hAnsi="宋体" w:eastAsia="宋体" w:cs="宋体"/>
                <w:sz w:val="21"/>
                <w:szCs w:val="21"/>
              </w:rPr>
            </w:pPr>
            <w:r>
              <w:rPr>
                <w:rFonts w:hint="eastAsia" w:ascii="宋体" w:hAnsi="宋体" w:eastAsia="宋体" w:cs="宋体"/>
                <w:color w:val="333333"/>
                <w:sz w:val="21"/>
                <w:szCs w:val="21"/>
                <w:shd w:val="clear" w:color="auto" w:fill="FFFFFF"/>
              </w:rPr>
              <w:t>产品符合</w:t>
            </w:r>
            <w:r>
              <w:rPr>
                <w:rFonts w:hint="eastAsia" w:ascii="宋体" w:hAnsi="宋体" w:eastAsia="宋体" w:cs="宋体"/>
                <w:sz w:val="21"/>
                <w:szCs w:val="21"/>
              </w:rPr>
              <w:t>YY1007-2010标准，并可提供经国家食品药品监督管理局认可检验中心的检测报告。</w:t>
            </w:r>
          </w:p>
        </w:tc>
        <w:tc>
          <w:tcPr>
            <w:tcW w:w="556" w:type="dxa"/>
            <w:vMerge w:val="continue"/>
          </w:tcPr>
          <w:p>
            <w:pPr>
              <w:tabs>
                <w:tab w:val="left" w:pos="360"/>
              </w:tabs>
              <w:spacing w:line="260" w:lineRule="exact"/>
              <w:rPr>
                <w:rFonts w:ascii="宋体" w:hAnsi="宋体"/>
                <w:szCs w:val="21"/>
              </w:rPr>
            </w:pPr>
          </w:p>
        </w:tc>
        <w:tc>
          <w:tcPr>
            <w:tcW w:w="733" w:type="dxa"/>
            <w:vMerge w:val="continue"/>
          </w:tcPr>
          <w:p>
            <w:pPr>
              <w:tabs>
                <w:tab w:val="left" w:pos="360"/>
              </w:tabs>
              <w:spacing w:line="2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795" w:type="dxa"/>
            <w:vMerge w:val="continue"/>
          </w:tcPr>
          <w:p>
            <w:pPr>
              <w:spacing w:line="260" w:lineRule="exact"/>
              <w:jc w:val="center"/>
              <w:rPr>
                <w:szCs w:val="21"/>
              </w:rPr>
            </w:pPr>
          </w:p>
        </w:tc>
        <w:tc>
          <w:tcPr>
            <w:tcW w:w="931" w:type="dxa"/>
            <w:vMerge w:val="continue"/>
          </w:tcPr>
          <w:p>
            <w:pPr>
              <w:spacing w:line="260" w:lineRule="exact"/>
              <w:jc w:val="center"/>
              <w:rPr>
                <w:b/>
                <w:bCs/>
                <w:sz w:val="24"/>
                <w:szCs w:val="24"/>
              </w:rPr>
            </w:pPr>
          </w:p>
        </w:tc>
        <w:tc>
          <w:tcPr>
            <w:tcW w:w="7125" w:type="dxa"/>
            <w:vAlign w:val="center"/>
          </w:tcPr>
          <w:p>
            <w:pPr>
              <w:spacing w:line="360" w:lineRule="auto"/>
              <w:jc w:val="both"/>
              <w:rPr>
                <w:rFonts w:hint="eastAsia" w:ascii="宋体" w:hAnsi="宋体" w:eastAsia="宋体" w:cs="宋体"/>
                <w:sz w:val="21"/>
                <w:szCs w:val="21"/>
              </w:rPr>
            </w:pPr>
            <w:r>
              <w:rPr>
                <w:rFonts w:hint="eastAsia" w:ascii="宋体" w:hAnsi="宋体" w:eastAsia="宋体" w:cs="宋体"/>
                <w:color w:val="333333"/>
                <w:sz w:val="21"/>
                <w:szCs w:val="21"/>
                <w:shd w:val="clear" w:color="auto" w:fill="FFFFFF"/>
              </w:rPr>
              <w:t>10.灭菌腔体、灭菌提篮均为优质不锈钢SUS304材质制成，内部抛光处理，汽水内循环。</w:t>
            </w:r>
          </w:p>
        </w:tc>
        <w:tc>
          <w:tcPr>
            <w:tcW w:w="556" w:type="dxa"/>
            <w:vMerge w:val="continue"/>
          </w:tcPr>
          <w:p>
            <w:pPr>
              <w:tabs>
                <w:tab w:val="left" w:pos="360"/>
              </w:tabs>
              <w:spacing w:line="260" w:lineRule="exact"/>
              <w:rPr>
                <w:rFonts w:ascii="宋体" w:hAnsi="宋体"/>
                <w:szCs w:val="21"/>
              </w:rPr>
            </w:pPr>
          </w:p>
        </w:tc>
        <w:tc>
          <w:tcPr>
            <w:tcW w:w="733" w:type="dxa"/>
            <w:vMerge w:val="continue"/>
          </w:tcPr>
          <w:p>
            <w:pPr>
              <w:tabs>
                <w:tab w:val="left" w:pos="360"/>
              </w:tabs>
              <w:spacing w:line="2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795" w:type="dxa"/>
            <w:vMerge w:val="continue"/>
          </w:tcPr>
          <w:p>
            <w:pPr>
              <w:spacing w:line="260" w:lineRule="exact"/>
              <w:jc w:val="center"/>
              <w:rPr>
                <w:szCs w:val="21"/>
              </w:rPr>
            </w:pPr>
          </w:p>
        </w:tc>
        <w:tc>
          <w:tcPr>
            <w:tcW w:w="931" w:type="dxa"/>
            <w:vMerge w:val="continue"/>
          </w:tcPr>
          <w:p>
            <w:pPr>
              <w:spacing w:line="260" w:lineRule="exact"/>
              <w:jc w:val="center"/>
              <w:rPr>
                <w:b/>
                <w:bCs/>
                <w:sz w:val="24"/>
                <w:szCs w:val="24"/>
              </w:rPr>
            </w:pPr>
          </w:p>
        </w:tc>
        <w:tc>
          <w:tcPr>
            <w:tcW w:w="7125" w:type="dxa"/>
            <w:vAlign w:val="center"/>
          </w:tcPr>
          <w:p>
            <w:pPr>
              <w:spacing w:line="360" w:lineRule="auto"/>
              <w:jc w:val="both"/>
              <w:rPr>
                <w:rFonts w:hint="eastAsia" w:ascii="宋体" w:hAnsi="宋体" w:eastAsia="宋体" w:cs="宋体"/>
                <w:sz w:val="21"/>
                <w:szCs w:val="21"/>
              </w:rPr>
            </w:pPr>
            <w:r>
              <w:rPr>
                <w:rFonts w:hint="eastAsia" w:ascii="宋体" w:hAnsi="宋体" w:eastAsia="宋体" w:cs="宋体"/>
                <w:color w:val="333333"/>
                <w:sz w:val="21"/>
                <w:szCs w:val="21"/>
                <w:shd w:val="clear" w:color="auto" w:fill="FFFFFF"/>
              </w:rPr>
              <w:t>11.手轮式平移门结构，并具有门安全联锁装置及门检测装置，有压力时门无法打开，门关闭不到位程序不能运行。</w:t>
            </w:r>
          </w:p>
        </w:tc>
        <w:tc>
          <w:tcPr>
            <w:tcW w:w="556" w:type="dxa"/>
            <w:vMerge w:val="continue"/>
          </w:tcPr>
          <w:p>
            <w:pPr>
              <w:tabs>
                <w:tab w:val="left" w:pos="360"/>
              </w:tabs>
              <w:spacing w:line="260" w:lineRule="exact"/>
              <w:rPr>
                <w:rFonts w:ascii="宋体" w:hAnsi="宋体"/>
                <w:szCs w:val="21"/>
              </w:rPr>
            </w:pPr>
          </w:p>
        </w:tc>
        <w:tc>
          <w:tcPr>
            <w:tcW w:w="733" w:type="dxa"/>
            <w:vMerge w:val="continue"/>
          </w:tcPr>
          <w:p>
            <w:pPr>
              <w:tabs>
                <w:tab w:val="left" w:pos="360"/>
              </w:tabs>
              <w:spacing w:line="2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795" w:type="dxa"/>
            <w:vMerge w:val="continue"/>
          </w:tcPr>
          <w:p>
            <w:pPr>
              <w:spacing w:line="260" w:lineRule="exact"/>
              <w:jc w:val="center"/>
              <w:rPr>
                <w:szCs w:val="21"/>
              </w:rPr>
            </w:pPr>
          </w:p>
        </w:tc>
        <w:tc>
          <w:tcPr>
            <w:tcW w:w="931" w:type="dxa"/>
            <w:vMerge w:val="continue"/>
          </w:tcPr>
          <w:p>
            <w:pPr>
              <w:spacing w:line="260" w:lineRule="exact"/>
              <w:jc w:val="center"/>
              <w:rPr>
                <w:b/>
                <w:bCs/>
                <w:sz w:val="24"/>
                <w:szCs w:val="24"/>
              </w:rPr>
            </w:pPr>
          </w:p>
        </w:tc>
        <w:tc>
          <w:tcPr>
            <w:tcW w:w="7125" w:type="dxa"/>
            <w:vAlign w:val="center"/>
          </w:tcPr>
          <w:p>
            <w:pPr>
              <w:pStyle w:val="152"/>
              <w:spacing w:line="360" w:lineRule="auto"/>
              <w:ind w:firstLine="0" w:firstLineChars="0"/>
              <w:jc w:val="both"/>
              <w:rPr>
                <w:rFonts w:hint="eastAsia" w:ascii="宋体" w:hAnsi="宋体" w:eastAsia="宋体" w:cs="宋体"/>
                <w:sz w:val="21"/>
                <w:szCs w:val="21"/>
              </w:rPr>
            </w:pPr>
            <w:r>
              <w:rPr>
                <w:rFonts w:hint="eastAsia" w:ascii="宋体" w:hAnsi="宋体" w:eastAsia="宋体" w:cs="宋体"/>
                <w:color w:val="333333"/>
                <w:sz w:val="21"/>
                <w:szCs w:val="21"/>
                <w:shd w:val="clear" w:color="auto" w:fill="FFFFFF"/>
              </w:rPr>
              <w:t>12.具有防干烧报警、超压自泄、超温保护、电力安全保护，所有报警具有声光警示。</w:t>
            </w:r>
          </w:p>
        </w:tc>
        <w:tc>
          <w:tcPr>
            <w:tcW w:w="556" w:type="dxa"/>
            <w:vMerge w:val="continue"/>
          </w:tcPr>
          <w:p>
            <w:pPr>
              <w:tabs>
                <w:tab w:val="left" w:pos="360"/>
              </w:tabs>
              <w:spacing w:line="260" w:lineRule="exact"/>
              <w:rPr>
                <w:rFonts w:ascii="宋体" w:hAnsi="宋体"/>
                <w:szCs w:val="21"/>
              </w:rPr>
            </w:pPr>
          </w:p>
        </w:tc>
        <w:tc>
          <w:tcPr>
            <w:tcW w:w="733" w:type="dxa"/>
            <w:vMerge w:val="continue"/>
          </w:tcPr>
          <w:p>
            <w:pPr>
              <w:tabs>
                <w:tab w:val="left" w:pos="360"/>
              </w:tabs>
              <w:spacing w:line="2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795" w:type="dxa"/>
            <w:vMerge w:val="continue"/>
          </w:tcPr>
          <w:p>
            <w:pPr>
              <w:spacing w:line="260" w:lineRule="exact"/>
              <w:jc w:val="center"/>
              <w:rPr>
                <w:szCs w:val="21"/>
              </w:rPr>
            </w:pPr>
          </w:p>
        </w:tc>
        <w:tc>
          <w:tcPr>
            <w:tcW w:w="931" w:type="dxa"/>
            <w:vMerge w:val="continue"/>
          </w:tcPr>
          <w:p>
            <w:pPr>
              <w:spacing w:line="260" w:lineRule="exact"/>
              <w:jc w:val="center"/>
              <w:rPr>
                <w:b/>
                <w:bCs/>
                <w:sz w:val="24"/>
                <w:szCs w:val="24"/>
              </w:rPr>
            </w:pPr>
          </w:p>
        </w:tc>
        <w:tc>
          <w:tcPr>
            <w:tcW w:w="7125" w:type="dxa"/>
            <w:vAlign w:val="center"/>
          </w:tcPr>
          <w:p>
            <w:pPr>
              <w:pStyle w:val="152"/>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13.LED数字显示灭菌腔内温度、时间和故障报警代码。</w:t>
            </w:r>
          </w:p>
        </w:tc>
        <w:tc>
          <w:tcPr>
            <w:tcW w:w="556" w:type="dxa"/>
            <w:vMerge w:val="continue"/>
          </w:tcPr>
          <w:p>
            <w:pPr>
              <w:tabs>
                <w:tab w:val="left" w:pos="360"/>
              </w:tabs>
              <w:spacing w:line="260" w:lineRule="exact"/>
              <w:rPr>
                <w:rFonts w:ascii="宋体" w:hAnsi="宋体"/>
                <w:szCs w:val="21"/>
              </w:rPr>
            </w:pPr>
          </w:p>
        </w:tc>
        <w:tc>
          <w:tcPr>
            <w:tcW w:w="733" w:type="dxa"/>
            <w:vMerge w:val="continue"/>
          </w:tcPr>
          <w:p>
            <w:pPr>
              <w:tabs>
                <w:tab w:val="left" w:pos="360"/>
              </w:tabs>
              <w:spacing w:line="2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795" w:type="dxa"/>
            <w:vMerge w:val="continue"/>
          </w:tcPr>
          <w:p>
            <w:pPr>
              <w:spacing w:line="260" w:lineRule="exact"/>
              <w:jc w:val="center"/>
              <w:rPr>
                <w:szCs w:val="21"/>
              </w:rPr>
            </w:pPr>
          </w:p>
        </w:tc>
        <w:tc>
          <w:tcPr>
            <w:tcW w:w="931" w:type="dxa"/>
            <w:vMerge w:val="continue"/>
          </w:tcPr>
          <w:p>
            <w:pPr>
              <w:spacing w:line="260" w:lineRule="exact"/>
              <w:jc w:val="center"/>
              <w:rPr>
                <w:b/>
                <w:bCs/>
                <w:sz w:val="24"/>
                <w:szCs w:val="24"/>
              </w:rPr>
            </w:pPr>
          </w:p>
        </w:tc>
        <w:tc>
          <w:tcPr>
            <w:tcW w:w="7125" w:type="dxa"/>
            <w:vAlign w:val="center"/>
          </w:tcPr>
          <w:p>
            <w:pPr>
              <w:pStyle w:val="152"/>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14.自胀式硅橡胶密封圈，密封效果好，使用寿命长。</w:t>
            </w:r>
          </w:p>
        </w:tc>
        <w:tc>
          <w:tcPr>
            <w:tcW w:w="556" w:type="dxa"/>
            <w:vMerge w:val="continue"/>
          </w:tcPr>
          <w:p>
            <w:pPr>
              <w:tabs>
                <w:tab w:val="left" w:pos="360"/>
              </w:tabs>
              <w:spacing w:line="260" w:lineRule="exact"/>
              <w:rPr>
                <w:rFonts w:ascii="宋体" w:hAnsi="宋体"/>
                <w:szCs w:val="21"/>
              </w:rPr>
            </w:pPr>
          </w:p>
        </w:tc>
        <w:tc>
          <w:tcPr>
            <w:tcW w:w="733" w:type="dxa"/>
            <w:vMerge w:val="continue"/>
          </w:tcPr>
          <w:p>
            <w:pPr>
              <w:tabs>
                <w:tab w:val="left" w:pos="360"/>
              </w:tabs>
              <w:spacing w:line="2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795" w:type="dxa"/>
            <w:vMerge w:val="continue"/>
          </w:tcPr>
          <w:p>
            <w:pPr>
              <w:spacing w:line="260" w:lineRule="exact"/>
              <w:jc w:val="center"/>
              <w:rPr>
                <w:szCs w:val="21"/>
              </w:rPr>
            </w:pPr>
          </w:p>
        </w:tc>
        <w:tc>
          <w:tcPr>
            <w:tcW w:w="931" w:type="dxa"/>
            <w:vMerge w:val="continue"/>
          </w:tcPr>
          <w:p>
            <w:pPr>
              <w:spacing w:line="260" w:lineRule="exact"/>
              <w:jc w:val="center"/>
              <w:rPr>
                <w:b/>
                <w:bCs/>
                <w:sz w:val="24"/>
                <w:szCs w:val="24"/>
              </w:rPr>
            </w:pPr>
          </w:p>
        </w:tc>
        <w:tc>
          <w:tcPr>
            <w:tcW w:w="7125" w:type="dxa"/>
            <w:vAlign w:val="center"/>
          </w:tcPr>
          <w:p>
            <w:pPr>
              <w:pStyle w:val="152"/>
              <w:spacing w:line="360" w:lineRule="auto"/>
              <w:ind w:firstLine="0" w:firstLineChars="0"/>
              <w:jc w:val="both"/>
              <w:rPr>
                <w:rFonts w:hint="eastAsia" w:ascii="宋体" w:hAnsi="宋体" w:eastAsia="宋体" w:cs="宋体"/>
                <w:sz w:val="21"/>
                <w:szCs w:val="21"/>
              </w:rPr>
            </w:pPr>
            <w:r>
              <w:rPr>
                <w:rFonts w:hint="eastAsia" w:ascii="宋体" w:hAnsi="宋体" w:eastAsia="宋体" w:cs="宋体"/>
                <w:color w:val="333333"/>
                <w:sz w:val="21"/>
                <w:szCs w:val="21"/>
                <w:shd w:val="clear" w:color="auto" w:fill="FFFFFF"/>
              </w:rPr>
              <w:t>15.</w:t>
            </w:r>
            <w:r>
              <w:rPr>
                <w:rFonts w:hint="eastAsia" w:ascii="宋体" w:hAnsi="宋体" w:eastAsia="宋体" w:cs="宋体"/>
                <w:sz w:val="21"/>
                <w:szCs w:val="21"/>
              </w:rPr>
              <w:t>电磁阀使用进口品牌，压力表、安全阀均按照国家标准提供编号、铭牌、合格证等强制性资料。</w:t>
            </w:r>
          </w:p>
        </w:tc>
        <w:tc>
          <w:tcPr>
            <w:tcW w:w="556" w:type="dxa"/>
            <w:vMerge w:val="continue"/>
          </w:tcPr>
          <w:p>
            <w:pPr>
              <w:tabs>
                <w:tab w:val="left" w:pos="360"/>
              </w:tabs>
              <w:spacing w:line="260" w:lineRule="exact"/>
              <w:rPr>
                <w:rFonts w:ascii="宋体" w:hAnsi="宋体"/>
                <w:szCs w:val="21"/>
              </w:rPr>
            </w:pPr>
          </w:p>
        </w:tc>
        <w:tc>
          <w:tcPr>
            <w:tcW w:w="733" w:type="dxa"/>
            <w:vMerge w:val="continue"/>
          </w:tcPr>
          <w:p>
            <w:pPr>
              <w:tabs>
                <w:tab w:val="left" w:pos="360"/>
              </w:tabs>
              <w:spacing w:line="2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7" w:hRule="atLeast"/>
          <w:jc w:val="center"/>
        </w:trPr>
        <w:tc>
          <w:tcPr>
            <w:tcW w:w="795" w:type="dxa"/>
            <w:vMerge w:val="continue"/>
          </w:tcPr>
          <w:p>
            <w:pPr>
              <w:spacing w:line="260" w:lineRule="exact"/>
              <w:jc w:val="center"/>
              <w:rPr>
                <w:szCs w:val="21"/>
              </w:rPr>
            </w:pPr>
          </w:p>
        </w:tc>
        <w:tc>
          <w:tcPr>
            <w:tcW w:w="931" w:type="dxa"/>
            <w:vMerge w:val="continue"/>
          </w:tcPr>
          <w:p>
            <w:pPr>
              <w:spacing w:line="260" w:lineRule="exact"/>
              <w:jc w:val="center"/>
              <w:rPr>
                <w:b/>
                <w:bCs/>
                <w:sz w:val="24"/>
                <w:szCs w:val="24"/>
              </w:rPr>
            </w:pPr>
          </w:p>
        </w:tc>
        <w:tc>
          <w:tcPr>
            <w:tcW w:w="7125" w:type="dxa"/>
            <w:vAlign w:val="center"/>
          </w:tcPr>
          <w:p>
            <w:pPr>
              <w:pStyle w:val="152"/>
              <w:spacing w:line="360" w:lineRule="auto"/>
              <w:ind w:left="-357" w:leftChars="-170" w:firstLine="0" w:firstLineChars="0"/>
              <w:jc w:val="both"/>
              <w:rPr>
                <w:rFonts w:hint="eastAsia" w:ascii="宋体" w:hAnsi="宋体" w:eastAsia="宋体" w:cs="宋体"/>
                <w:sz w:val="21"/>
                <w:szCs w:val="21"/>
              </w:rPr>
            </w:pPr>
            <w:r>
              <w:rPr>
                <w:rFonts w:hint="eastAsia" w:ascii="宋体" w:hAnsi="宋体" w:eastAsia="宋体" w:cs="宋体"/>
                <w:color w:val="333333"/>
                <w:sz w:val="21"/>
                <w:szCs w:val="21"/>
                <w:shd w:val="clear" w:color="auto" w:fill="FFFFFF"/>
              </w:rPr>
              <w:t>★</w:t>
            </w:r>
            <w:r>
              <w:rPr>
                <w:rFonts w:hint="eastAsia" w:ascii="宋体" w:hAnsi="宋体" w:eastAsia="宋体" w:cs="宋体"/>
                <w:color w:val="333333"/>
                <w:sz w:val="21"/>
                <w:szCs w:val="21"/>
                <w:shd w:val="clear" w:color="auto" w:fill="FFFFFF"/>
                <w:lang w:val="en-US" w:eastAsia="zh-CN"/>
              </w:rPr>
              <w:t xml:space="preserve">   </w:t>
            </w:r>
            <w:r>
              <w:rPr>
                <w:rFonts w:hint="eastAsia" w:ascii="宋体" w:hAnsi="宋体" w:eastAsia="宋体" w:cs="宋体"/>
                <w:color w:val="333333"/>
                <w:sz w:val="21"/>
                <w:szCs w:val="21"/>
                <w:shd w:val="clear" w:color="auto" w:fill="FFFFFF"/>
              </w:rPr>
              <w:t>16.</w:t>
            </w:r>
            <w:r>
              <w:rPr>
                <w:rFonts w:hint="eastAsia" w:ascii="宋体" w:hAnsi="宋体" w:eastAsia="宋体" w:cs="宋体"/>
                <w:sz w:val="21"/>
                <w:szCs w:val="21"/>
              </w:rPr>
              <w:t>微电脑控制，具有器械、敷料、液体等五项固定程序，两项自定义程序，并</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具有干燥功能。</w:t>
            </w:r>
          </w:p>
        </w:tc>
        <w:tc>
          <w:tcPr>
            <w:tcW w:w="556" w:type="dxa"/>
            <w:vMerge w:val="continue"/>
          </w:tcPr>
          <w:p>
            <w:pPr>
              <w:tabs>
                <w:tab w:val="left" w:pos="360"/>
              </w:tabs>
              <w:spacing w:line="260" w:lineRule="exact"/>
              <w:rPr>
                <w:rFonts w:ascii="宋体" w:hAnsi="宋体"/>
                <w:szCs w:val="21"/>
              </w:rPr>
            </w:pPr>
          </w:p>
        </w:tc>
        <w:tc>
          <w:tcPr>
            <w:tcW w:w="733" w:type="dxa"/>
            <w:vMerge w:val="continue"/>
          </w:tcPr>
          <w:p>
            <w:pPr>
              <w:tabs>
                <w:tab w:val="left" w:pos="360"/>
              </w:tabs>
              <w:spacing w:line="2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7" w:hRule="atLeast"/>
          <w:jc w:val="center"/>
        </w:trPr>
        <w:tc>
          <w:tcPr>
            <w:tcW w:w="795" w:type="dxa"/>
            <w:vMerge w:val="continue"/>
          </w:tcPr>
          <w:p>
            <w:pPr>
              <w:spacing w:line="260" w:lineRule="exact"/>
              <w:jc w:val="center"/>
              <w:rPr>
                <w:szCs w:val="21"/>
              </w:rPr>
            </w:pPr>
          </w:p>
        </w:tc>
        <w:tc>
          <w:tcPr>
            <w:tcW w:w="931" w:type="dxa"/>
            <w:vMerge w:val="continue"/>
          </w:tcPr>
          <w:p>
            <w:pPr>
              <w:spacing w:line="260" w:lineRule="exact"/>
              <w:jc w:val="center"/>
              <w:rPr>
                <w:b/>
                <w:bCs/>
                <w:sz w:val="24"/>
                <w:szCs w:val="24"/>
              </w:rPr>
            </w:pPr>
          </w:p>
        </w:tc>
        <w:tc>
          <w:tcPr>
            <w:tcW w:w="7125" w:type="dxa"/>
            <w:vAlign w:val="center"/>
          </w:tcPr>
          <w:p>
            <w:pPr>
              <w:pStyle w:val="152"/>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17.设备注水、升温、灭菌、排气、干燥整个流程全自动运行，灭菌完成后声光提醒。</w:t>
            </w:r>
          </w:p>
        </w:tc>
        <w:tc>
          <w:tcPr>
            <w:tcW w:w="556" w:type="dxa"/>
            <w:vMerge w:val="continue"/>
          </w:tcPr>
          <w:p>
            <w:pPr>
              <w:tabs>
                <w:tab w:val="left" w:pos="360"/>
              </w:tabs>
              <w:spacing w:line="260" w:lineRule="exact"/>
              <w:rPr>
                <w:rFonts w:ascii="宋体" w:hAnsi="宋体"/>
                <w:szCs w:val="21"/>
              </w:rPr>
            </w:pPr>
          </w:p>
        </w:tc>
        <w:tc>
          <w:tcPr>
            <w:tcW w:w="733" w:type="dxa"/>
            <w:vMerge w:val="continue"/>
          </w:tcPr>
          <w:p>
            <w:pPr>
              <w:tabs>
                <w:tab w:val="left" w:pos="360"/>
              </w:tabs>
              <w:spacing w:line="2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 w:hRule="atLeast"/>
          <w:jc w:val="center"/>
        </w:trPr>
        <w:tc>
          <w:tcPr>
            <w:tcW w:w="795" w:type="dxa"/>
            <w:vMerge w:val="continue"/>
          </w:tcPr>
          <w:p>
            <w:pPr>
              <w:spacing w:line="260" w:lineRule="exact"/>
              <w:jc w:val="center"/>
              <w:rPr>
                <w:szCs w:val="21"/>
              </w:rPr>
            </w:pPr>
          </w:p>
        </w:tc>
        <w:tc>
          <w:tcPr>
            <w:tcW w:w="931" w:type="dxa"/>
            <w:vMerge w:val="continue"/>
          </w:tcPr>
          <w:p>
            <w:pPr>
              <w:spacing w:line="260" w:lineRule="exact"/>
              <w:jc w:val="center"/>
              <w:rPr>
                <w:b/>
                <w:bCs/>
                <w:sz w:val="24"/>
                <w:szCs w:val="24"/>
              </w:rPr>
            </w:pPr>
          </w:p>
        </w:tc>
        <w:tc>
          <w:tcPr>
            <w:tcW w:w="7125" w:type="dxa"/>
            <w:vAlign w:val="center"/>
          </w:tcPr>
          <w:p>
            <w:pPr>
              <w:pStyle w:val="152"/>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18.</w:t>
            </w:r>
            <w:r>
              <w:rPr>
                <w:rFonts w:hint="eastAsia" w:ascii="宋体" w:hAnsi="宋体" w:eastAsia="宋体" w:cs="宋体"/>
                <w:color w:val="333333"/>
                <w:sz w:val="21"/>
                <w:szCs w:val="21"/>
                <w:shd w:val="clear" w:color="auto" w:fill="FFFFFF"/>
              </w:rPr>
              <w:t>灭菌腔体温度均匀性：±1℃，干燥温度范围：50~120℃</w:t>
            </w:r>
          </w:p>
        </w:tc>
        <w:tc>
          <w:tcPr>
            <w:tcW w:w="556" w:type="dxa"/>
            <w:vMerge w:val="continue"/>
          </w:tcPr>
          <w:p>
            <w:pPr>
              <w:tabs>
                <w:tab w:val="left" w:pos="360"/>
              </w:tabs>
              <w:spacing w:line="260" w:lineRule="exact"/>
              <w:rPr>
                <w:rFonts w:ascii="宋体" w:hAnsi="宋体"/>
                <w:szCs w:val="21"/>
              </w:rPr>
            </w:pPr>
          </w:p>
        </w:tc>
        <w:tc>
          <w:tcPr>
            <w:tcW w:w="733" w:type="dxa"/>
            <w:vMerge w:val="continue"/>
          </w:tcPr>
          <w:p>
            <w:pPr>
              <w:tabs>
                <w:tab w:val="left" w:pos="360"/>
              </w:tabs>
              <w:spacing w:line="2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jc w:val="center"/>
        </w:trPr>
        <w:tc>
          <w:tcPr>
            <w:tcW w:w="795" w:type="dxa"/>
            <w:vMerge w:val="continue"/>
          </w:tcPr>
          <w:p>
            <w:pPr>
              <w:spacing w:line="260" w:lineRule="exact"/>
              <w:jc w:val="center"/>
              <w:rPr>
                <w:szCs w:val="21"/>
              </w:rPr>
            </w:pPr>
          </w:p>
        </w:tc>
        <w:tc>
          <w:tcPr>
            <w:tcW w:w="931" w:type="dxa"/>
            <w:vMerge w:val="continue"/>
          </w:tcPr>
          <w:p>
            <w:pPr>
              <w:spacing w:line="260" w:lineRule="exact"/>
              <w:jc w:val="center"/>
              <w:rPr>
                <w:b/>
                <w:bCs/>
                <w:sz w:val="24"/>
                <w:szCs w:val="24"/>
              </w:rPr>
            </w:pPr>
          </w:p>
        </w:tc>
        <w:tc>
          <w:tcPr>
            <w:tcW w:w="7125" w:type="dxa"/>
            <w:vAlign w:val="center"/>
          </w:tcPr>
          <w:p>
            <w:pPr>
              <w:pStyle w:val="152"/>
              <w:spacing w:line="360" w:lineRule="auto"/>
              <w:ind w:left="-357" w:leftChars="-170" w:firstLine="0" w:firstLineChars="0"/>
              <w:jc w:val="both"/>
              <w:rPr>
                <w:rFonts w:hint="eastAsia" w:ascii="宋体" w:hAnsi="宋体" w:eastAsia="宋体" w:cs="宋体"/>
                <w:sz w:val="21"/>
                <w:szCs w:val="21"/>
              </w:rPr>
            </w:pPr>
            <w:r>
              <w:rPr>
                <w:rFonts w:hint="eastAsia" w:ascii="宋体" w:hAnsi="宋体" w:eastAsia="宋体" w:cs="宋体"/>
                <w:color w:val="333333"/>
                <w:sz w:val="21"/>
                <w:szCs w:val="21"/>
                <w:shd w:val="clear" w:color="auto" w:fill="FFFFFF"/>
              </w:rPr>
              <w:t xml:space="preserve">  </w:t>
            </w:r>
            <w:r>
              <w:rPr>
                <w:rFonts w:hint="eastAsia" w:ascii="宋体" w:hAnsi="宋体" w:eastAsia="宋体" w:cs="宋体"/>
                <w:color w:val="333333"/>
                <w:sz w:val="21"/>
                <w:szCs w:val="21"/>
                <w:shd w:val="clear" w:color="auto" w:fill="FFFFFF"/>
                <w:lang w:val="en-US" w:eastAsia="zh-CN"/>
              </w:rPr>
              <w:t>119.</w:t>
            </w:r>
            <w:r>
              <w:rPr>
                <w:rFonts w:hint="eastAsia" w:ascii="宋体" w:hAnsi="宋体" w:eastAsia="宋体" w:cs="宋体"/>
                <w:color w:val="333333"/>
                <w:sz w:val="21"/>
                <w:szCs w:val="21"/>
                <w:shd w:val="clear" w:color="auto" w:fill="FFFFFF"/>
              </w:rPr>
              <w:t>脉动排气技术，确保蒸汽饱和度。</w:t>
            </w:r>
          </w:p>
        </w:tc>
        <w:tc>
          <w:tcPr>
            <w:tcW w:w="556" w:type="dxa"/>
            <w:vMerge w:val="continue"/>
          </w:tcPr>
          <w:p>
            <w:pPr>
              <w:tabs>
                <w:tab w:val="left" w:pos="360"/>
              </w:tabs>
              <w:spacing w:line="260" w:lineRule="exact"/>
              <w:rPr>
                <w:rFonts w:ascii="宋体" w:hAnsi="宋体"/>
                <w:szCs w:val="21"/>
              </w:rPr>
            </w:pPr>
          </w:p>
        </w:tc>
        <w:tc>
          <w:tcPr>
            <w:tcW w:w="733" w:type="dxa"/>
            <w:vMerge w:val="continue"/>
          </w:tcPr>
          <w:p>
            <w:pPr>
              <w:tabs>
                <w:tab w:val="left" w:pos="360"/>
              </w:tabs>
              <w:spacing w:line="2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5" w:hRule="atLeast"/>
          <w:jc w:val="center"/>
        </w:trPr>
        <w:tc>
          <w:tcPr>
            <w:tcW w:w="795" w:type="dxa"/>
            <w:vMerge w:val="continue"/>
          </w:tcPr>
          <w:p>
            <w:pPr>
              <w:spacing w:line="260" w:lineRule="exact"/>
              <w:jc w:val="center"/>
              <w:rPr>
                <w:szCs w:val="21"/>
              </w:rPr>
            </w:pPr>
          </w:p>
        </w:tc>
        <w:tc>
          <w:tcPr>
            <w:tcW w:w="931" w:type="dxa"/>
            <w:vMerge w:val="continue"/>
          </w:tcPr>
          <w:p>
            <w:pPr>
              <w:spacing w:line="260" w:lineRule="exact"/>
              <w:jc w:val="center"/>
              <w:rPr>
                <w:b/>
                <w:bCs/>
                <w:sz w:val="24"/>
                <w:szCs w:val="24"/>
              </w:rPr>
            </w:pPr>
          </w:p>
        </w:tc>
        <w:tc>
          <w:tcPr>
            <w:tcW w:w="7125" w:type="dxa"/>
            <w:vAlign w:val="center"/>
          </w:tcPr>
          <w:p>
            <w:pPr>
              <w:pStyle w:val="152"/>
              <w:spacing w:line="360" w:lineRule="auto"/>
              <w:ind w:firstLine="0" w:firstLineChars="0"/>
              <w:jc w:val="both"/>
              <w:rPr>
                <w:rFonts w:hint="eastAsia" w:ascii="宋体" w:hAnsi="宋体" w:eastAsia="宋体" w:cs="宋体"/>
                <w:sz w:val="21"/>
                <w:szCs w:val="21"/>
              </w:rPr>
            </w:pPr>
            <w:r>
              <w:rPr>
                <w:rFonts w:hint="eastAsia" w:ascii="宋体" w:hAnsi="宋体" w:eastAsia="宋体" w:cs="宋体"/>
                <w:color w:val="333333"/>
                <w:sz w:val="21"/>
                <w:szCs w:val="21"/>
                <w:shd w:val="clear" w:color="auto" w:fill="FFFFFF"/>
              </w:rPr>
              <w:t>20.全防护式门罩，铰链、转轴均不外露。</w:t>
            </w:r>
          </w:p>
        </w:tc>
        <w:tc>
          <w:tcPr>
            <w:tcW w:w="556" w:type="dxa"/>
            <w:vMerge w:val="continue"/>
          </w:tcPr>
          <w:p>
            <w:pPr>
              <w:tabs>
                <w:tab w:val="left" w:pos="360"/>
              </w:tabs>
              <w:spacing w:line="260" w:lineRule="exact"/>
              <w:rPr>
                <w:rFonts w:ascii="宋体" w:hAnsi="宋体"/>
                <w:szCs w:val="21"/>
              </w:rPr>
            </w:pPr>
          </w:p>
        </w:tc>
        <w:tc>
          <w:tcPr>
            <w:tcW w:w="733" w:type="dxa"/>
            <w:vMerge w:val="continue"/>
          </w:tcPr>
          <w:p>
            <w:pPr>
              <w:tabs>
                <w:tab w:val="left" w:pos="360"/>
              </w:tabs>
              <w:spacing w:line="2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jc w:val="center"/>
        </w:trPr>
        <w:tc>
          <w:tcPr>
            <w:tcW w:w="795" w:type="dxa"/>
            <w:vMerge w:val="continue"/>
          </w:tcPr>
          <w:p>
            <w:pPr>
              <w:spacing w:line="260" w:lineRule="exact"/>
              <w:jc w:val="center"/>
              <w:rPr>
                <w:szCs w:val="21"/>
              </w:rPr>
            </w:pPr>
          </w:p>
        </w:tc>
        <w:tc>
          <w:tcPr>
            <w:tcW w:w="931" w:type="dxa"/>
            <w:vMerge w:val="continue"/>
          </w:tcPr>
          <w:p>
            <w:pPr>
              <w:spacing w:line="260" w:lineRule="exact"/>
              <w:jc w:val="center"/>
              <w:rPr>
                <w:b/>
                <w:bCs/>
                <w:sz w:val="24"/>
                <w:szCs w:val="24"/>
              </w:rPr>
            </w:pPr>
          </w:p>
        </w:tc>
        <w:tc>
          <w:tcPr>
            <w:tcW w:w="7125" w:type="dxa"/>
            <w:vAlign w:val="center"/>
          </w:tcPr>
          <w:p>
            <w:pPr>
              <w:pStyle w:val="152"/>
              <w:spacing w:line="360" w:lineRule="auto"/>
              <w:ind w:firstLine="0" w:firstLineChars="0"/>
              <w:jc w:val="both"/>
              <w:rPr>
                <w:rFonts w:hint="eastAsia" w:ascii="宋体" w:hAnsi="宋体" w:eastAsia="宋体" w:cs="宋体"/>
                <w:sz w:val="21"/>
                <w:szCs w:val="21"/>
              </w:rPr>
            </w:pPr>
            <w:r>
              <w:rPr>
                <w:rFonts w:hint="eastAsia" w:ascii="宋体" w:hAnsi="宋体" w:eastAsia="宋体" w:cs="宋体"/>
                <w:color w:val="333333"/>
                <w:sz w:val="21"/>
                <w:szCs w:val="21"/>
                <w:shd w:val="clear" w:color="auto" w:fill="FFFFFF"/>
              </w:rPr>
              <w:t>21.具有快速排气和慢速排气功能，避免灭菌液体溢出。</w:t>
            </w:r>
          </w:p>
        </w:tc>
        <w:tc>
          <w:tcPr>
            <w:tcW w:w="556" w:type="dxa"/>
            <w:vMerge w:val="continue"/>
          </w:tcPr>
          <w:p>
            <w:pPr>
              <w:tabs>
                <w:tab w:val="left" w:pos="360"/>
              </w:tabs>
              <w:spacing w:line="260" w:lineRule="exact"/>
              <w:rPr>
                <w:rFonts w:ascii="宋体" w:hAnsi="宋体"/>
                <w:szCs w:val="21"/>
              </w:rPr>
            </w:pPr>
          </w:p>
        </w:tc>
        <w:tc>
          <w:tcPr>
            <w:tcW w:w="733" w:type="dxa"/>
            <w:vMerge w:val="continue"/>
          </w:tcPr>
          <w:p>
            <w:pPr>
              <w:tabs>
                <w:tab w:val="left" w:pos="360"/>
              </w:tabs>
              <w:spacing w:line="2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795" w:type="dxa"/>
            <w:vMerge w:val="continue"/>
          </w:tcPr>
          <w:p>
            <w:pPr>
              <w:spacing w:line="260" w:lineRule="exact"/>
              <w:jc w:val="center"/>
              <w:rPr>
                <w:szCs w:val="21"/>
              </w:rPr>
            </w:pPr>
          </w:p>
        </w:tc>
        <w:tc>
          <w:tcPr>
            <w:tcW w:w="931" w:type="dxa"/>
            <w:vMerge w:val="continue"/>
          </w:tcPr>
          <w:p>
            <w:pPr>
              <w:spacing w:line="260" w:lineRule="exact"/>
              <w:jc w:val="center"/>
              <w:rPr>
                <w:b/>
                <w:bCs/>
                <w:sz w:val="24"/>
                <w:szCs w:val="24"/>
              </w:rPr>
            </w:pPr>
          </w:p>
        </w:tc>
        <w:tc>
          <w:tcPr>
            <w:tcW w:w="7125" w:type="dxa"/>
            <w:vAlign w:val="center"/>
          </w:tcPr>
          <w:p>
            <w:pPr>
              <w:pStyle w:val="152"/>
              <w:spacing w:line="360" w:lineRule="auto"/>
              <w:ind w:firstLine="0" w:firstLineChars="0"/>
              <w:jc w:val="both"/>
              <w:rPr>
                <w:rFonts w:hint="eastAsia" w:ascii="宋体" w:hAnsi="宋体" w:eastAsia="宋体" w:cs="宋体"/>
                <w:sz w:val="21"/>
                <w:szCs w:val="21"/>
              </w:rPr>
            </w:pPr>
            <w:r>
              <w:rPr>
                <w:rFonts w:hint="eastAsia" w:ascii="宋体" w:hAnsi="宋体" w:eastAsia="宋体" w:cs="宋体"/>
                <w:color w:val="333333"/>
                <w:sz w:val="21"/>
                <w:szCs w:val="21"/>
                <w:shd w:val="clear" w:color="auto" w:fill="FFFFFF"/>
              </w:rPr>
              <w:t>22.具有快速维修窗口，电气部分维护无需拆解外罩。</w:t>
            </w:r>
          </w:p>
        </w:tc>
        <w:tc>
          <w:tcPr>
            <w:tcW w:w="556" w:type="dxa"/>
            <w:vMerge w:val="continue"/>
          </w:tcPr>
          <w:p>
            <w:pPr>
              <w:tabs>
                <w:tab w:val="left" w:pos="360"/>
              </w:tabs>
              <w:spacing w:line="260" w:lineRule="exact"/>
              <w:rPr>
                <w:rFonts w:ascii="宋体" w:hAnsi="宋体"/>
                <w:szCs w:val="21"/>
              </w:rPr>
            </w:pPr>
          </w:p>
        </w:tc>
        <w:tc>
          <w:tcPr>
            <w:tcW w:w="733" w:type="dxa"/>
            <w:vMerge w:val="continue"/>
          </w:tcPr>
          <w:p>
            <w:pPr>
              <w:tabs>
                <w:tab w:val="left" w:pos="360"/>
              </w:tabs>
              <w:spacing w:line="2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795" w:type="dxa"/>
            <w:vMerge w:val="restart"/>
            <w:vAlign w:val="center"/>
          </w:tcPr>
          <w:p>
            <w:pPr>
              <w:spacing w:line="260" w:lineRule="exact"/>
              <w:jc w:val="center"/>
              <w:rPr>
                <w:rFonts w:hint="eastAsia" w:eastAsia="宋体"/>
                <w:szCs w:val="21"/>
                <w:lang w:val="en-US" w:eastAsia="zh-CN"/>
              </w:rPr>
            </w:pPr>
            <w:r>
              <w:rPr>
                <w:rFonts w:hint="eastAsia"/>
                <w:szCs w:val="21"/>
                <w:lang w:val="en-US" w:eastAsia="zh-CN"/>
              </w:rPr>
              <w:t>10</w:t>
            </w:r>
          </w:p>
        </w:tc>
        <w:tc>
          <w:tcPr>
            <w:tcW w:w="931" w:type="dxa"/>
            <w:vMerge w:val="restart"/>
            <w:vAlign w:val="center"/>
          </w:tcPr>
          <w:p>
            <w:pPr>
              <w:spacing w:line="260" w:lineRule="exact"/>
              <w:jc w:val="center"/>
              <w:rPr>
                <w:b/>
                <w:bCs/>
                <w:sz w:val="24"/>
                <w:szCs w:val="24"/>
              </w:rPr>
            </w:pPr>
            <w:r>
              <w:rPr>
                <w:rFonts w:hint="eastAsia"/>
                <w:b/>
                <w:bCs/>
                <w:sz w:val="24"/>
                <w:szCs w:val="24"/>
              </w:rPr>
              <w:t>实验室纯水机</w:t>
            </w:r>
          </w:p>
        </w:tc>
        <w:tc>
          <w:tcPr>
            <w:tcW w:w="7125" w:type="dxa"/>
            <w:vAlign w:val="center"/>
          </w:tcPr>
          <w:p>
            <w:pPr>
              <w:spacing w:line="360" w:lineRule="auto"/>
              <w:jc w:val="both"/>
              <w:textAlignment w:val="baseline"/>
              <w:rPr>
                <w:rFonts w:hint="eastAsia" w:ascii="宋体" w:hAnsi="宋体" w:eastAsia="宋体" w:cs="宋体"/>
                <w:sz w:val="21"/>
                <w:szCs w:val="21"/>
              </w:rPr>
            </w:pPr>
            <w:r>
              <w:rPr>
                <w:rFonts w:hint="eastAsia" w:ascii="宋体" w:hAnsi="宋体" w:eastAsia="宋体" w:cs="宋体"/>
                <w:b/>
                <w:bCs/>
                <w:sz w:val="21"/>
                <w:szCs w:val="21"/>
              </w:rPr>
              <w:t>一、技术参数：</w:t>
            </w:r>
          </w:p>
        </w:tc>
        <w:tc>
          <w:tcPr>
            <w:tcW w:w="556" w:type="dxa"/>
            <w:vMerge w:val="restart"/>
            <w:vAlign w:val="center"/>
          </w:tcPr>
          <w:p>
            <w:pPr>
              <w:tabs>
                <w:tab w:val="left" w:pos="360"/>
              </w:tabs>
              <w:spacing w:line="260" w:lineRule="exact"/>
              <w:jc w:val="center"/>
              <w:rPr>
                <w:rFonts w:ascii="宋体" w:hAnsi="宋体"/>
                <w:szCs w:val="21"/>
              </w:rPr>
            </w:pPr>
            <w:r>
              <w:rPr>
                <w:rFonts w:hint="eastAsia" w:ascii="宋体" w:hAnsi="宋体"/>
                <w:szCs w:val="21"/>
              </w:rPr>
              <w:t>台</w:t>
            </w:r>
          </w:p>
        </w:tc>
        <w:tc>
          <w:tcPr>
            <w:tcW w:w="733" w:type="dxa"/>
            <w:vMerge w:val="restart"/>
            <w:vAlign w:val="center"/>
          </w:tcPr>
          <w:p>
            <w:pPr>
              <w:tabs>
                <w:tab w:val="left" w:pos="360"/>
              </w:tabs>
              <w:spacing w:line="260" w:lineRule="exact"/>
              <w:jc w:val="center"/>
              <w:rPr>
                <w:rFonts w:ascii="宋体" w:hAnsi="宋体"/>
                <w:szCs w:val="21"/>
              </w:rPr>
            </w:pPr>
            <w:r>
              <w:rPr>
                <w:rFonts w:hint="eastAsia" w:ascii="宋体" w:hAnsi="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795" w:type="dxa"/>
            <w:vMerge w:val="continue"/>
          </w:tcPr>
          <w:p>
            <w:pPr>
              <w:spacing w:line="260" w:lineRule="exact"/>
              <w:jc w:val="center"/>
              <w:rPr>
                <w:szCs w:val="21"/>
              </w:rPr>
            </w:pPr>
          </w:p>
        </w:tc>
        <w:tc>
          <w:tcPr>
            <w:tcW w:w="931" w:type="dxa"/>
            <w:vMerge w:val="continue"/>
          </w:tcPr>
          <w:p>
            <w:pPr>
              <w:spacing w:line="260" w:lineRule="exact"/>
              <w:jc w:val="center"/>
              <w:rPr>
                <w:b/>
                <w:bCs/>
                <w:sz w:val="24"/>
                <w:szCs w:val="24"/>
              </w:rPr>
            </w:pPr>
          </w:p>
        </w:tc>
        <w:tc>
          <w:tcPr>
            <w:tcW w:w="7125" w:type="dxa"/>
            <w:vAlign w:val="center"/>
          </w:tcPr>
          <w:p>
            <w:pPr>
              <w:spacing w:line="360" w:lineRule="auto"/>
              <w:jc w:val="both"/>
              <w:textAlignment w:val="baseline"/>
              <w:rPr>
                <w:rStyle w:val="232"/>
                <w:rFonts w:hint="eastAsia" w:ascii="宋体" w:hAnsi="宋体" w:eastAsia="宋体" w:cs="宋体"/>
                <w:color w:val="000000"/>
                <w:kern w:val="2"/>
                <w:sz w:val="21"/>
                <w:szCs w:val="21"/>
              </w:rPr>
            </w:pPr>
            <w:r>
              <w:rPr>
                <w:rStyle w:val="232"/>
                <w:rFonts w:hint="eastAsia" w:ascii="宋体" w:hAnsi="宋体" w:eastAsia="宋体" w:cs="宋体"/>
                <w:color w:val="000000"/>
                <w:kern w:val="2"/>
                <w:sz w:val="21"/>
                <w:szCs w:val="21"/>
              </w:rPr>
              <w:t>1、用途：满足医院检验科分析用水需求。</w:t>
            </w:r>
          </w:p>
        </w:tc>
        <w:tc>
          <w:tcPr>
            <w:tcW w:w="556" w:type="dxa"/>
            <w:vMerge w:val="continue"/>
          </w:tcPr>
          <w:p>
            <w:pPr>
              <w:tabs>
                <w:tab w:val="left" w:pos="360"/>
              </w:tabs>
              <w:spacing w:line="260" w:lineRule="exact"/>
              <w:rPr>
                <w:rFonts w:ascii="宋体" w:hAnsi="宋体"/>
                <w:szCs w:val="21"/>
              </w:rPr>
            </w:pPr>
          </w:p>
        </w:tc>
        <w:tc>
          <w:tcPr>
            <w:tcW w:w="733" w:type="dxa"/>
            <w:vMerge w:val="continue"/>
          </w:tcPr>
          <w:p>
            <w:pPr>
              <w:tabs>
                <w:tab w:val="left" w:pos="360"/>
              </w:tabs>
              <w:spacing w:line="2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jc w:val="center"/>
        </w:trPr>
        <w:tc>
          <w:tcPr>
            <w:tcW w:w="795" w:type="dxa"/>
            <w:vMerge w:val="continue"/>
          </w:tcPr>
          <w:p>
            <w:pPr>
              <w:spacing w:line="260" w:lineRule="exact"/>
              <w:jc w:val="center"/>
              <w:rPr>
                <w:szCs w:val="21"/>
              </w:rPr>
            </w:pPr>
          </w:p>
        </w:tc>
        <w:tc>
          <w:tcPr>
            <w:tcW w:w="931" w:type="dxa"/>
            <w:vMerge w:val="continue"/>
          </w:tcPr>
          <w:p>
            <w:pPr>
              <w:spacing w:line="260" w:lineRule="exact"/>
              <w:jc w:val="center"/>
              <w:rPr>
                <w:b/>
                <w:bCs/>
                <w:sz w:val="24"/>
                <w:szCs w:val="24"/>
              </w:rPr>
            </w:pPr>
          </w:p>
        </w:tc>
        <w:tc>
          <w:tcPr>
            <w:tcW w:w="7125" w:type="dxa"/>
            <w:vAlign w:val="center"/>
          </w:tcPr>
          <w:p>
            <w:pPr>
              <w:spacing w:line="360" w:lineRule="auto"/>
              <w:jc w:val="both"/>
              <w:textAlignment w:val="baseline"/>
              <w:rPr>
                <w:rFonts w:hint="eastAsia" w:ascii="宋体" w:hAnsi="宋体" w:eastAsia="宋体" w:cs="宋体"/>
                <w:sz w:val="21"/>
                <w:szCs w:val="21"/>
              </w:rPr>
            </w:pPr>
            <w:r>
              <w:rPr>
                <w:rStyle w:val="232"/>
                <w:rFonts w:hint="eastAsia" w:ascii="宋体" w:hAnsi="宋体" w:eastAsia="宋体" w:cs="宋体"/>
                <w:color w:val="000000"/>
                <w:kern w:val="2"/>
                <w:sz w:val="21"/>
                <w:szCs w:val="21"/>
              </w:rPr>
              <w:t>2、制水水量：≥100L／H （&amp;25℃）</w:t>
            </w:r>
          </w:p>
        </w:tc>
        <w:tc>
          <w:tcPr>
            <w:tcW w:w="556" w:type="dxa"/>
            <w:vMerge w:val="continue"/>
          </w:tcPr>
          <w:p>
            <w:pPr>
              <w:tabs>
                <w:tab w:val="left" w:pos="360"/>
              </w:tabs>
              <w:spacing w:line="260" w:lineRule="exact"/>
              <w:rPr>
                <w:rFonts w:ascii="宋体" w:hAnsi="宋体"/>
                <w:szCs w:val="21"/>
              </w:rPr>
            </w:pPr>
          </w:p>
        </w:tc>
        <w:tc>
          <w:tcPr>
            <w:tcW w:w="733" w:type="dxa"/>
            <w:vMerge w:val="continue"/>
          </w:tcPr>
          <w:p>
            <w:pPr>
              <w:tabs>
                <w:tab w:val="left" w:pos="360"/>
              </w:tabs>
              <w:spacing w:line="2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atLeast"/>
          <w:jc w:val="center"/>
        </w:trPr>
        <w:tc>
          <w:tcPr>
            <w:tcW w:w="795" w:type="dxa"/>
            <w:vMerge w:val="continue"/>
          </w:tcPr>
          <w:p>
            <w:pPr>
              <w:spacing w:line="260" w:lineRule="exact"/>
              <w:jc w:val="center"/>
              <w:rPr>
                <w:szCs w:val="21"/>
              </w:rPr>
            </w:pPr>
          </w:p>
        </w:tc>
        <w:tc>
          <w:tcPr>
            <w:tcW w:w="931" w:type="dxa"/>
            <w:vMerge w:val="continue"/>
          </w:tcPr>
          <w:p>
            <w:pPr>
              <w:spacing w:line="260" w:lineRule="exact"/>
              <w:jc w:val="center"/>
              <w:rPr>
                <w:b/>
                <w:bCs/>
                <w:sz w:val="24"/>
                <w:szCs w:val="24"/>
              </w:rPr>
            </w:pPr>
          </w:p>
        </w:tc>
        <w:tc>
          <w:tcPr>
            <w:tcW w:w="7125" w:type="dxa"/>
            <w:vAlign w:val="center"/>
          </w:tcPr>
          <w:p>
            <w:pPr>
              <w:keepNext w:val="0"/>
              <w:keepLines w:val="0"/>
              <w:pageBreakBefore w:val="0"/>
              <w:widowControl/>
              <w:kinsoku/>
              <w:wordWrap/>
              <w:overflowPunct/>
              <w:topLinePunct w:val="0"/>
              <w:autoSpaceDE/>
              <w:autoSpaceDN/>
              <w:bidi w:val="0"/>
              <w:adjustRightInd/>
              <w:snapToGrid/>
              <w:spacing w:line="360" w:lineRule="auto"/>
              <w:jc w:val="both"/>
              <w:textAlignment w:val="baseline"/>
              <w:outlineLvl w:val="9"/>
              <w:rPr>
                <w:rFonts w:hint="eastAsia" w:ascii="宋体" w:hAnsi="宋体" w:eastAsia="宋体" w:cs="宋体"/>
                <w:sz w:val="21"/>
                <w:szCs w:val="21"/>
              </w:rPr>
            </w:pPr>
            <w:r>
              <w:rPr>
                <w:rStyle w:val="232"/>
                <w:rFonts w:hint="eastAsia" w:ascii="宋体" w:hAnsi="宋体" w:eastAsia="宋体" w:cs="宋体"/>
                <w:kern w:val="2"/>
                <w:sz w:val="21"/>
                <w:szCs w:val="21"/>
              </w:rPr>
              <w:t>3、</w:t>
            </w:r>
            <w:r>
              <w:rPr>
                <w:rStyle w:val="232"/>
                <w:rFonts w:hint="eastAsia" w:ascii="宋体" w:hAnsi="宋体" w:eastAsia="宋体" w:cs="宋体"/>
                <w:color w:val="000000"/>
                <w:kern w:val="2"/>
                <w:sz w:val="21"/>
                <w:szCs w:val="21"/>
              </w:rPr>
              <w:t>制水水质</w:t>
            </w:r>
            <w:r>
              <w:rPr>
                <w:rStyle w:val="232"/>
                <w:rFonts w:hint="eastAsia" w:ascii="宋体" w:hAnsi="宋体" w:eastAsia="宋体" w:cs="宋体"/>
                <w:kern w:val="2"/>
                <w:sz w:val="21"/>
                <w:szCs w:val="21"/>
              </w:rPr>
              <w:t>出水指标：达到实验室一级水标准；电导率≤0.1us/cm;</w:t>
            </w:r>
          </w:p>
        </w:tc>
        <w:tc>
          <w:tcPr>
            <w:tcW w:w="556" w:type="dxa"/>
            <w:vMerge w:val="continue"/>
          </w:tcPr>
          <w:p>
            <w:pPr>
              <w:tabs>
                <w:tab w:val="left" w:pos="360"/>
              </w:tabs>
              <w:spacing w:line="260" w:lineRule="exact"/>
              <w:rPr>
                <w:rFonts w:ascii="宋体" w:hAnsi="宋体"/>
                <w:szCs w:val="21"/>
              </w:rPr>
            </w:pPr>
          </w:p>
        </w:tc>
        <w:tc>
          <w:tcPr>
            <w:tcW w:w="733" w:type="dxa"/>
            <w:vMerge w:val="continue"/>
          </w:tcPr>
          <w:p>
            <w:pPr>
              <w:tabs>
                <w:tab w:val="left" w:pos="360"/>
              </w:tabs>
              <w:spacing w:line="2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 w:hRule="atLeast"/>
          <w:jc w:val="center"/>
        </w:trPr>
        <w:tc>
          <w:tcPr>
            <w:tcW w:w="795" w:type="dxa"/>
            <w:vMerge w:val="continue"/>
          </w:tcPr>
          <w:p>
            <w:pPr>
              <w:spacing w:line="260" w:lineRule="exact"/>
              <w:jc w:val="center"/>
              <w:rPr>
                <w:szCs w:val="21"/>
              </w:rPr>
            </w:pPr>
          </w:p>
        </w:tc>
        <w:tc>
          <w:tcPr>
            <w:tcW w:w="931" w:type="dxa"/>
            <w:vMerge w:val="continue"/>
          </w:tcPr>
          <w:p>
            <w:pPr>
              <w:spacing w:line="260" w:lineRule="exact"/>
              <w:jc w:val="center"/>
              <w:rPr>
                <w:b/>
                <w:bCs/>
                <w:sz w:val="24"/>
                <w:szCs w:val="24"/>
              </w:rPr>
            </w:pPr>
          </w:p>
        </w:tc>
        <w:tc>
          <w:tcPr>
            <w:tcW w:w="7125" w:type="dxa"/>
            <w:vAlign w:val="center"/>
          </w:tcPr>
          <w:p>
            <w:pPr>
              <w:spacing w:line="360" w:lineRule="auto"/>
              <w:jc w:val="both"/>
              <w:textAlignment w:val="baseline"/>
              <w:rPr>
                <w:rFonts w:hint="eastAsia" w:ascii="宋体" w:hAnsi="宋体" w:eastAsia="宋体" w:cs="宋体"/>
                <w:sz w:val="21"/>
                <w:szCs w:val="21"/>
              </w:rPr>
            </w:pPr>
            <w:r>
              <w:rPr>
                <w:rStyle w:val="232"/>
                <w:rFonts w:hint="eastAsia" w:ascii="宋体" w:hAnsi="宋体" w:eastAsia="宋体" w:cs="宋体"/>
                <w:b/>
                <w:color w:val="000000"/>
                <w:kern w:val="2"/>
                <w:sz w:val="21"/>
                <w:szCs w:val="21"/>
              </w:rPr>
              <w:t>4、</w:t>
            </w:r>
            <w:r>
              <w:rPr>
                <w:rStyle w:val="232"/>
                <w:rFonts w:hint="eastAsia" w:ascii="宋体" w:hAnsi="宋体" w:eastAsia="宋体" w:cs="宋体"/>
                <w:color w:val="000000"/>
                <w:kern w:val="2"/>
                <w:sz w:val="21"/>
                <w:szCs w:val="21"/>
              </w:rPr>
              <w:t>制水工艺：增强型预处理系统+高精度纯化系统+恒压供水系统</w:t>
            </w:r>
          </w:p>
        </w:tc>
        <w:tc>
          <w:tcPr>
            <w:tcW w:w="556" w:type="dxa"/>
            <w:vMerge w:val="continue"/>
          </w:tcPr>
          <w:p>
            <w:pPr>
              <w:tabs>
                <w:tab w:val="left" w:pos="360"/>
              </w:tabs>
              <w:spacing w:line="260" w:lineRule="exact"/>
              <w:rPr>
                <w:rFonts w:ascii="宋体" w:hAnsi="宋体"/>
                <w:szCs w:val="21"/>
              </w:rPr>
            </w:pPr>
          </w:p>
        </w:tc>
        <w:tc>
          <w:tcPr>
            <w:tcW w:w="733" w:type="dxa"/>
            <w:vMerge w:val="continue"/>
          </w:tcPr>
          <w:p>
            <w:pPr>
              <w:tabs>
                <w:tab w:val="left" w:pos="360"/>
              </w:tabs>
              <w:spacing w:line="2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795" w:type="dxa"/>
            <w:vMerge w:val="continue"/>
          </w:tcPr>
          <w:p>
            <w:pPr>
              <w:spacing w:line="260" w:lineRule="exact"/>
              <w:jc w:val="center"/>
              <w:rPr>
                <w:szCs w:val="21"/>
              </w:rPr>
            </w:pPr>
          </w:p>
        </w:tc>
        <w:tc>
          <w:tcPr>
            <w:tcW w:w="931" w:type="dxa"/>
            <w:vMerge w:val="continue"/>
          </w:tcPr>
          <w:p>
            <w:pPr>
              <w:spacing w:line="260" w:lineRule="exact"/>
              <w:jc w:val="center"/>
              <w:rPr>
                <w:b/>
                <w:bCs/>
                <w:sz w:val="24"/>
                <w:szCs w:val="24"/>
              </w:rPr>
            </w:pPr>
          </w:p>
        </w:tc>
        <w:tc>
          <w:tcPr>
            <w:tcW w:w="7125" w:type="dxa"/>
            <w:vAlign w:val="center"/>
          </w:tcPr>
          <w:p>
            <w:pPr>
              <w:spacing w:line="360" w:lineRule="auto"/>
              <w:jc w:val="both"/>
              <w:textAlignment w:val="baseline"/>
              <w:rPr>
                <w:rFonts w:hint="eastAsia" w:ascii="宋体" w:hAnsi="宋体" w:eastAsia="宋体" w:cs="宋体"/>
                <w:sz w:val="21"/>
                <w:szCs w:val="21"/>
              </w:rPr>
            </w:pPr>
            <w:r>
              <w:rPr>
                <w:rStyle w:val="232"/>
                <w:rFonts w:hint="eastAsia" w:ascii="宋体" w:hAnsi="宋体" w:eastAsia="宋体" w:cs="宋体"/>
                <w:color w:val="000000"/>
                <w:kern w:val="2"/>
                <w:sz w:val="21"/>
                <w:szCs w:val="21"/>
              </w:rPr>
              <w:t>5、水泵：隔膜泵，运行稳定，噪音低</w:t>
            </w:r>
          </w:p>
        </w:tc>
        <w:tc>
          <w:tcPr>
            <w:tcW w:w="556" w:type="dxa"/>
            <w:vMerge w:val="continue"/>
          </w:tcPr>
          <w:p>
            <w:pPr>
              <w:tabs>
                <w:tab w:val="left" w:pos="360"/>
              </w:tabs>
              <w:spacing w:line="260" w:lineRule="exact"/>
              <w:rPr>
                <w:rFonts w:ascii="宋体" w:hAnsi="宋体"/>
                <w:szCs w:val="21"/>
              </w:rPr>
            </w:pPr>
          </w:p>
        </w:tc>
        <w:tc>
          <w:tcPr>
            <w:tcW w:w="733" w:type="dxa"/>
            <w:vMerge w:val="continue"/>
          </w:tcPr>
          <w:p>
            <w:pPr>
              <w:tabs>
                <w:tab w:val="left" w:pos="360"/>
              </w:tabs>
              <w:spacing w:line="2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795" w:type="dxa"/>
            <w:vMerge w:val="continue"/>
          </w:tcPr>
          <w:p>
            <w:pPr>
              <w:spacing w:line="260" w:lineRule="exact"/>
              <w:jc w:val="center"/>
              <w:rPr>
                <w:szCs w:val="21"/>
              </w:rPr>
            </w:pPr>
          </w:p>
        </w:tc>
        <w:tc>
          <w:tcPr>
            <w:tcW w:w="931" w:type="dxa"/>
            <w:vMerge w:val="continue"/>
          </w:tcPr>
          <w:p>
            <w:pPr>
              <w:spacing w:line="260" w:lineRule="exact"/>
              <w:jc w:val="center"/>
              <w:rPr>
                <w:b/>
                <w:bCs/>
                <w:sz w:val="24"/>
                <w:szCs w:val="24"/>
              </w:rPr>
            </w:pPr>
          </w:p>
        </w:tc>
        <w:tc>
          <w:tcPr>
            <w:tcW w:w="7125" w:type="dxa"/>
            <w:vAlign w:val="center"/>
          </w:tcPr>
          <w:p>
            <w:pPr>
              <w:spacing w:line="360" w:lineRule="auto"/>
              <w:jc w:val="both"/>
              <w:textAlignment w:val="baseline"/>
              <w:rPr>
                <w:rFonts w:hint="eastAsia" w:ascii="宋体" w:hAnsi="宋体" w:eastAsia="宋体" w:cs="宋体"/>
                <w:sz w:val="21"/>
                <w:szCs w:val="21"/>
              </w:rPr>
            </w:pPr>
            <w:r>
              <w:rPr>
                <w:rStyle w:val="232"/>
                <w:rFonts w:hint="eastAsia" w:ascii="宋体" w:hAnsi="宋体" w:eastAsia="宋体" w:cs="宋体"/>
                <w:color w:val="000000"/>
                <w:kern w:val="2"/>
                <w:sz w:val="21"/>
                <w:szCs w:val="21"/>
              </w:rPr>
              <w:t>6、控制系统：采用ULUP控制系统；</w:t>
            </w:r>
            <w:r>
              <w:rPr>
                <w:rStyle w:val="232"/>
                <w:rFonts w:hint="eastAsia" w:ascii="宋体" w:hAnsi="宋体" w:eastAsia="宋体" w:cs="宋体"/>
                <w:color w:val="000000"/>
                <w:spacing w:val="-2"/>
                <w:sz w:val="21"/>
                <w:szCs w:val="21"/>
              </w:rPr>
              <w:t>全</w:t>
            </w:r>
            <w:r>
              <w:rPr>
                <w:rStyle w:val="232"/>
                <w:rFonts w:hint="eastAsia" w:ascii="宋体" w:hAnsi="宋体" w:eastAsia="宋体" w:cs="宋体"/>
                <w:color w:val="000000"/>
                <w:sz w:val="21"/>
                <w:szCs w:val="21"/>
              </w:rPr>
              <w:t>自动</w:t>
            </w:r>
            <w:r>
              <w:rPr>
                <w:rStyle w:val="232"/>
                <w:rFonts w:hint="eastAsia" w:ascii="宋体" w:hAnsi="宋体" w:eastAsia="宋体" w:cs="宋体"/>
                <w:color w:val="000000"/>
                <w:spacing w:val="-2"/>
                <w:sz w:val="21"/>
                <w:szCs w:val="21"/>
              </w:rPr>
              <w:t>运</w:t>
            </w:r>
            <w:r>
              <w:rPr>
                <w:rStyle w:val="232"/>
                <w:rFonts w:hint="eastAsia" w:ascii="宋体" w:hAnsi="宋体" w:eastAsia="宋体" w:cs="宋体"/>
                <w:color w:val="000000"/>
                <w:spacing w:val="-3"/>
                <w:sz w:val="21"/>
                <w:szCs w:val="21"/>
              </w:rPr>
              <w:t>行</w:t>
            </w:r>
            <w:r>
              <w:rPr>
                <w:rStyle w:val="232"/>
                <w:rFonts w:hint="eastAsia" w:ascii="宋体" w:hAnsi="宋体" w:eastAsia="宋体" w:cs="宋体"/>
                <w:color w:val="000000"/>
                <w:sz w:val="21"/>
                <w:szCs w:val="21"/>
              </w:rPr>
              <w:t>，并具备</w:t>
            </w:r>
            <w:r>
              <w:rPr>
                <w:rStyle w:val="232"/>
                <w:rFonts w:hint="eastAsia" w:ascii="宋体" w:hAnsi="宋体" w:eastAsia="宋体" w:cs="宋体"/>
                <w:color w:val="000000"/>
                <w:spacing w:val="-2"/>
                <w:sz w:val="21"/>
                <w:szCs w:val="21"/>
              </w:rPr>
              <w:t>手</w:t>
            </w:r>
            <w:r>
              <w:rPr>
                <w:rStyle w:val="232"/>
                <w:rFonts w:hint="eastAsia" w:ascii="宋体" w:hAnsi="宋体" w:eastAsia="宋体" w:cs="宋体"/>
                <w:color w:val="000000"/>
                <w:sz w:val="21"/>
                <w:szCs w:val="21"/>
              </w:rPr>
              <w:t>动操作</w:t>
            </w:r>
            <w:r>
              <w:rPr>
                <w:rStyle w:val="232"/>
                <w:rFonts w:hint="eastAsia" w:ascii="宋体" w:hAnsi="宋体" w:eastAsia="宋体" w:cs="宋体"/>
                <w:color w:val="000000"/>
                <w:spacing w:val="-3"/>
                <w:sz w:val="21"/>
                <w:szCs w:val="21"/>
              </w:rPr>
              <w:t>模</w:t>
            </w:r>
            <w:r>
              <w:rPr>
                <w:rStyle w:val="232"/>
                <w:rFonts w:hint="eastAsia" w:ascii="宋体" w:hAnsi="宋体" w:eastAsia="宋体" w:cs="宋体"/>
                <w:color w:val="000000"/>
                <w:spacing w:val="-2"/>
                <w:sz w:val="21"/>
                <w:szCs w:val="21"/>
              </w:rPr>
              <w:t>式</w:t>
            </w:r>
            <w:r>
              <w:rPr>
                <w:rStyle w:val="232"/>
                <w:rFonts w:hint="eastAsia" w:ascii="宋体" w:hAnsi="宋体" w:eastAsia="宋体" w:cs="宋体"/>
                <w:color w:val="000000"/>
                <w:sz w:val="21"/>
                <w:szCs w:val="21"/>
              </w:rPr>
              <w:t>，</w:t>
            </w:r>
            <w:r>
              <w:rPr>
                <w:rStyle w:val="232"/>
                <w:rFonts w:hint="eastAsia" w:ascii="宋体" w:hAnsi="宋体" w:eastAsia="宋体" w:cs="宋体"/>
                <w:color w:val="000000"/>
                <w:spacing w:val="-2"/>
                <w:sz w:val="21"/>
                <w:szCs w:val="21"/>
              </w:rPr>
              <w:t>自</w:t>
            </w:r>
            <w:r>
              <w:rPr>
                <w:rStyle w:val="232"/>
                <w:rFonts w:hint="eastAsia" w:ascii="宋体" w:hAnsi="宋体" w:eastAsia="宋体" w:cs="宋体"/>
                <w:color w:val="000000"/>
                <w:sz w:val="21"/>
                <w:szCs w:val="21"/>
              </w:rPr>
              <w:t>动</w:t>
            </w:r>
            <w:r>
              <w:rPr>
                <w:rStyle w:val="232"/>
                <w:rFonts w:hint="eastAsia" w:ascii="宋体" w:hAnsi="宋体" w:eastAsia="宋体" w:cs="宋体"/>
                <w:color w:val="000000"/>
                <w:spacing w:val="-2"/>
                <w:sz w:val="21"/>
                <w:szCs w:val="21"/>
              </w:rPr>
              <w:t>再</w:t>
            </w:r>
            <w:r>
              <w:rPr>
                <w:rStyle w:val="232"/>
                <w:rFonts w:hint="eastAsia" w:ascii="宋体" w:hAnsi="宋体" w:eastAsia="宋体" w:cs="宋体"/>
                <w:color w:val="000000"/>
                <w:spacing w:val="-3"/>
                <w:sz w:val="21"/>
                <w:szCs w:val="21"/>
              </w:rPr>
              <w:t>生</w:t>
            </w:r>
            <w:r>
              <w:rPr>
                <w:rStyle w:val="232"/>
                <w:rFonts w:hint="eastAsia" w:ascii="宋体" w:hAnsi="宋体" w:eastAsia="宋体" w:cs="宋体"/>
                <w:color w:val="000000"/>
                <w:sz w:val="21"/>
                <w:szCs w:val="21"/>
              </w:rPr>
              <w:t>、</w:t>
            </w:r>
            <w:r>
              <w:rPr>
                <w:rStyle w:val="232"/>
                <w:rFonts w:hint="eastAsia" w:ascii="宋体" w:hAnsi="宋体" w:eastAsia="宋体" w:cs="宋体"/>
                <w:color w:val="000000"/>
                <w:spacing w:val="-2"/>
                <w:sz w:val="21"/>
                <w:szCs w:val="21"/>
              </w:rPr>
              <w:t>自</w:t>
            </w:r>
            <w:r>
              <w:rPr>
                <w:rStyle w:val="232"/>
                <w:rFonts w:hint="eastAsia" w:ascii="宋体" w:hAnsi="宋体" w:eastAsia="宋体" w:cs="宋体"/>
                <w:color w:val="000000"/>
                <w:sz w:val="21"/>
                <w:szCs w:val="21"/>
              </w:rPr>
              <w:t>动</w:t>
            </w:r>
            <w:r>
              <w:rPr>
                <w:rStyle w:val="232"/>
                <w:rFonts w:hint="eastAsia" w:ascii="宋体" w:hAnsi="宋体" w:eastAsia="宋体" w:cs="宋体"/>
                <w:color w:val="000000"/>
                <w:spacing w:val="-2"/>
                <w:sz w:val="21"/>
                <w:szCs w:val="21"/>
              </w:rPr>
              <w:t>冲</w:t>
            </w:r>
            <w:r>
              <w:rPr>
                <w:rStyle w:val="232"/>
                <w:rFonts w:hint="eastAsia" w:ascii="宋体" w:hAnsi="宋体" w:eastAsia="宋体" w:cs="宋体"/>
                <w:color w:val="000000"/>
                <w:sz w:val="21"/>
                <w:szCs w:val="21"/>
              </w:rPr>
              <w:t>洗</w:t>
            </w:r>
            <w:r>
              <w:rPr>
                <w:rStyle w:val="232"/>
                <w:rFonts w:hint="eastAsia" w:ascii="宋体" w:hAnsi="宋体" w:eastAsia="宋体" w:cs="宋体"/>
                <w:color w:val="000000"/>
                <w:spacing w:val="-2"/>
                <w:sz w:val="21"/>
                <w:szCs w:val="21"/>
              </w:rPr>
              <w:t>、提供</w:t>
            </w:r>
            <w:r>
              <w:rPr>
                <w:rStyle w:val="232"/>
                <w:rFonts w:hint="eastAsia" w:ascii="宋体" w:hAnsi="宋体" w:eastAsia="宋体" w:cs="宋体"/>
                <w:color w:val="000000"/>
                <w:sz w:val="21"/>
                <w:szCs w:val="21"/>
              </w:rPr>
              <w:t>多重</w:t>
            </w:r>
            <w:r>
              <w:rPr>
                <w:rStyle w:val="232"/>
                <w:rFonts w:hint="eastAsia" w:ascii="宋体" w:hAnsi="宋体" w:eastAsia="宋体" w:cs="宋体"/>
                <w:color w:val="000000"/>
                <w:spacing w:val="-2"/>
                <w:sz w:val="21"/>
                <w:szCs w:val="21"/>
              </w:rPr>
              <w:t>保</w:t>
            </w:r>
            <w:r>
              <w:rPr>
                <w:rStyle w:val="232"/>
                <w:rFonts w:hint="eastAsia" w:ascii="宋体" w:hAnsi="宋体" w:eastAsia="宋体" w:cs="宋体"/>
                <w:color w:val="000000"/>
                <w:sz w:val="21"/>
                <w:szCs w:val="21"/>
              </w:rPr>
              <w:t>护，压 力、</w:t>
            </w:r>
            <w:r>
              <w:rPr>
                <w:rStyle w:val="232"/>
                <w:rFonts w:hint="eastAsia" w:ascii="宋体" w:hAnsi="宋体" w:eastAsia="宋体" w:cs="宋体"/>
                <w:color w:val="000000"/>
                <w:spacing w:val="-2"/>
                <w:sz w:val="21"/>
                <w:szCs w:val="21"/>
              </w:rPr>
              <w:t>流</w:t>
            </w:r>
            <w:r>
              <w:rPr>
                <w:rStyle w:val="232"/>
                <w:rFonts w:hint="eastAsia" w:ascii="宋体" w:hAnsi="宋体" w:eastAsia="宋体" w:cs="宋体"/>
                <w:color w:val="000000"/>
                <w:sz w:val="21"/>
                <w:szCs w:val="21"/>
              </w:rPr>
              <w:t>量</w:t>
            </w:r>
            <w:r>
              <w:rPr>
                <w:rStyle w:val="232"/>
                <w:rFonts w:hint="eastAsia" w:ascii="宋体" w:hAnsi="宋体" w:eastAsia="宋体" w:cs="宋体"/>
                <w:color w:val="000000"/>
                <w:spacing w:val="-2"/>
                <w:sz w:val="21"/>
                <w:szCs w:val="21"/>
              </w:rPr>
              <w:t>、</w:t>
            </w:r>
            <w:r>
              <w:rPr>
                <w:rStyle w:val="232"/>
                <w:rFonts w:hint="eastAsia" w:ascii="宋体" w:hAnsi="宋体" w:eastAsia="宋体" w:cs="宋体"/>
                <w:color w:val="000000"/>
                <w:sz w:val="21"/>
                <w:szCs w:val="21"/>
              </w:rPr>
              <w:t>水</w:t>
            </w:r>
            <w:r>
              <w:rPr>
                <w:rStyle w:val="232"/>
                <w:rFonts w:hint="eastAsia" w:ascii="宋体" w:hAnsi="宋体" w:eastAsia="宋体" w:cs="宋体"/>
                <w:color w:val="000000"/>
                <w:spacing w:val="-2"/>
                <w:sz w:val="21"/>
                <w:szCs w:val="21"/>
              </w:rPr>
              <w:t>质</w:t>
            </w:r>
            <w:r>
              <w:rPr>
                <w:rStyle w:val="232"/>
                <w:rFonts w:hint="eastAsia" w:ascii="宋体" w:hAnsi="宋体" w:eastAsia="宋体" w:cs="宋体"/>
                <w:color w:val="000000"/>
                <w:sz w:val="21"/>
                <w:szCs w:val="21"/>
              </w:rPr>
              <w:t>参</w:t>
            </w:r>
            <w:r>
              <w:rPr>
                <w:rStyle w:val="232"/>
                <w:rFonts w:hint="eastAsia" w:ascii="宋体" w:hAnsi="宋体" w:eastAsia="宋体" w:cs="宋体"/>
                <w:color w:val="000000"/>
                <w:spacing w:val="-2"/>
                <w:sz w:val="21"/>
                <w:szCs w:val="21"/>
              </w:rPr>
              <w:t>数</w:t>
            </w:r>
            <w:r>
              <w:rPr>
                <w:rStyle w:val="232"/>
                <w:rFonts w:hint="eastAsia" w:ascii="宋体" w:hAnsi="宋体" w:eastAsia="宋体" w:cs="宋体"/>
                <w:color w:val="000000"/>
                <w:sz w:val="21"/>
                <w:szCs w:val="21"/>
              </w:rPr>
              <w:t>实</w:t>
            </w:r>
            <w:r>
              <w:rPr>
                <w:rStyle w:val="232"/>
                <w:rFonts w:hint="eastAsia" w:ascii="宋体" w:hAnsi="宋体" w:eastAsia="宋体" w:cs="宋体"/>
                <w:color w:val="000000"/>
                <w:spacing w:val="-2"/>
                <w:sz w:val="21"/>
                <w:szCs w:val="21"/>
              </w:rPr>
              <w:t>时</w:t>
            </w:r>
            <w:r>
              <w:rPr>
                <w:rStyle w:val="232"/>
                <w:rFonts w:hint="eastAsia" w:ascii="宋体" w:hAnsi="宋体" w:eastAsia="宋体" w:cs="宋体"/>
                <w:color w:val="000000"/>
                <w:sz w:val="21"/>
                <w:szCs w:val="21"/>
              </w:rPr>
              <w:t>监测</w:t>
            </w:r>
            <w:r>
              <w:rPr>
                <w:rStyle w:val="232"/>
                <w:rFonts w:hint="eastAsia" w:ascii="宋体" w:hAnsi="宋体" w:eastAsia="宋体" w:cs="宋体"/>
                <w:color w:val="000000"/>
                <w:spacing w:val="-3"/>
                <w:sz w:val="21"/>
                <w:szCs w:val="21"/>
              </w:rPr>
              <w:t>。</w:t>
            </w:r>
          </w:p>
        </w:tc>
        <w:tc>
          <w:tcPr>
            <w:tcW w:w="556" w:type="dxa"/>
            <w:vMerge w:val="continue"/>
          </w:tcPr>
          <w:p>
            <w:pPr>
              <w:tabs>
                <w:tab w:val="left" w:pos="360"/>
              </w:tabs>
              <w:spacing w:line="260" w:lineRule="exact"/>
              <w:rPr>
                <w:rFonts w:ascii="宋体" w:hAnsi="宋体"/>
                <w:szCs w:val="21"/>
              </w:rPr>
            </w:pPr>
          </w:p>
        </w:tc>
        <w:tc>
          <w:tcPr>
            <w:tcW w:w="733" w:type="dxa"/>
            <w:vMerge w:val="continue"/>
          </w:tcPr>
          <w:p>
            <w:pPr>
              <w:tabs>
                <w:tab w:val="left" w:pos="360"/>
              </w:tabs>
              <w:spacing w:line="2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795" w:type="dxa"/>
            <w:vMerge w:val="continue"/>
          </w:tcPr>
          <w:p>
            <w:pPr>
              <w:spacing w:line="260" w:lineRule="exact"/>
              <w:jc w:val="center"/>
              <w:rPr>
                <w:szCs w:val="21"/>
              </w:rPr>
            </w:pPr>
          </w:p>
        </w:tc>
        <w:tc>
          <w:tcPr>
            <w:tcW w:w="931" w:type="dxa"/>
            <w:vMerge w:val="continue"/>
          </w:tcPr>
          <w:p>
            <w:pPr>
              <w:spacing w:line="260" w:lineRule="exact"/>
              <w:jc w:val="center"/>
              <w:rPr>
                <w:b/>
                <w:bCs/>
                <w:sz w:val="24"/>
                <w:szCs w:val="24"/>
              </w:rPr>
            </w:pPr>
          </w:p>
        </w:tc>
        <w:tc>
          <w:tcPr>
            <w:tcW w:w="7125" w:type="dxa"/>
            <w:vAlign w:val="center"/>
          </w:tcPr>
          <w:p>
            <w:pPr>
              <w:spacing w:line="360" w:lineRule="auto"/>
              <w:jc w:val="both"/>
              <w:textAlignment w:val="baseline"/>
              <w:rPr>
                <w:rFonts w:hint="eastAsia" w:ascii="宋体" w:hAnsi="宋体" w:eastAsia="宋体" w:cs="宋体"/>
                <w:sz w:val="21"/>
                <w:szCs w:val="21"/>
              </w:rPr>
            </w:pPr>
            <w:r>
              <w:rPr>
                <w:rStyle w:val="232"/>
                <w:rFonts w:hint="eastAsia" w:ascii="宋体" w:hAnsi="宋体" w:eastAsia="宋体" w:cs="宋体"/>
                <w:color w:val="000000"/>
                <w:kern w:val="2"/>
                <w:sz w:val="21"/>
                <w:szCs w:val="21"/>
              </w:rPr>
              <w:t>7、结构方式：采用一体化设计。美观，简洁。节省空间。</w:t>
            </w:r>
          </w:p>
        </w:tc>
        <w:tc>
          <w:tcPr>
            <w:tcW w:w="556" w:type="dxa"/>
            <w:vMerge w:val="continue"/>
          </w:tcPr>
          <w:p>
            <w:pPr>
              <w:tabs>
                <w:tab w:val="left" w:pos="360"/>
              </w:tabs>
              <w:spacing w:line="260" w:lineRule="exact"/>
              <w:rPr>
                <w:rFonts w:ascii="宋体" w:hAnsi="宋体"/>
                <w:szCs w:val="21"/>
              </w:rPr>
            </w:pPr>
          </w:p>
        </w:tc>
        <w:tc>
          <w:tcPr>
            <w:tcW w:w="733" w:type="dxa"/>
            <w:vMerge w:val="continue"/>
          </w:tcPr>
          <w:p>
            <w:pPr>
              <w:tabs>
                <w:tab w:val="left" w:pos="360"/>
              </w:tabs>
              <w:spacing w:line="2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795" w:type="dxa"/>
            <w:vMerge w:val="continue"/>
          </w:tcPr>
          <w:p>
            <w:pPr>
              <w:spacing w:line="260" w:lineRule="exact"/>
              <w:jc w:val="center"/>
              <w:rPr>
                <w:szCs w:val="21"/>
              </w:rPr>
            </w:pPr>
          </w:p>
        </w:tc>
        <w:tc>
          <w:tcPr>
            <w:tcW w:w="931" w:type="dxa"/>
            <w:vMerge w:val="continue"/>
          </w:tcPr>
          <w:p>
            <w:pPr>
              <w:spacing w:line="260" w:lineRule="exact"/>
              <w:jc w:val="center"/>
              <w:rPr>
                <w:b/>
                <w:bCs/>
                <w:sz w:val="24"/>
                <w:szCs w:val="24"/>
              </w:rPr>
            </w:pPr>
          </w:p>
        </w:tc>
        <w:tc>
          <w:tcPr>
            <w:tcW w:w="7125" w:type="dxa"/>
            <w:vAlign w:val="center"/>
          </w:tcPr>
          <w:p>
            <w:pPr>
              <w:spacing w:line="360" w:lineRule="auto"/>
              <w:jc w:val="both"/>
              <w:textAlignment w:val="baseline"/>
              <w:rPr>
                <w:rFonts w:hint="eastAsia" w:ascii="宋体" w:hAnsi="宋体" w:eastAsia="宋体" w:cs="宋体"/>
                <w:sz w:val="21"/>
                <w:szCs w:val="21"/>
              </w:rPr>
            </w:pPr>
            <w:r>
              <w:rPr>
                <w:rStyle w:val="232"/>
                <w:rFonts w:hint="eastAsia" w:ascii="宋体" w:hAnsi="宋体" w:eastAsia="宋体" w:cs="宋体"/>
                <w:color w:val="000000"/>
                <w:kern w:val="2"/>
                <w:sz w:val="21"/>
                <w:szCs w:val="21"/>
              </w:rPr>
              <w:t>8、系统功率：300W±10%。</w:t>
            </w:r>
          </w:p>
        </w:tc>
        <w:tc>
          <w:tcPr>
            <w:tcW w:w="556" w:type="dxa"/>
            <w:vMerge w:val="continue"/>
          </w:tcPr>
          <w:p>
            <w:pPr>
              <w:tabs>
                <w:tab w:val="left" w:pos="360"/>
              </w:tabs>
              <w:spacing w:line="260" w:lineRule="exact"/>
              <w:rPr>
                <w:rFonts w:ascii="宋体" w:hAnsi="宋体"/>
                <w:szCs w:val="21"/>
              </w:rPr>
            </w:pPr>
          </w:p>
        </w:tc>
        <w:tc>
          <w:tcPr>
            <w:tcW w:w="733" w:type="dxa"/>
            <w:vMerge w:val="continue"/>
          </w:tcPr>
          <w:p>
            <w:pPr>
              <w:tabs>
                <w:tab w:val="left" w:pos="360"/>
              </w:tabs>
              <w:spacing w:line="2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 w:hRule="atLeast"/>
          <w:jc w:val="center"/>
        </w:trPr>
        <w:tc>
          <w:tcPr>
            <w:tcW w:w="795" w:type="dxa"/>
            <w:vMerge w:val="continue"/>
          </w:tcPr>
          <w:p>
            <w:pPr>
              <w:spacing w:line="260" w:lineRule="exact"/>
              <w:jc w:val="center"/>
              <w:rPr>
                <w:szCs w:val="21"/>
              </w:rPr>
            </w:pPr>
          </w:p>
        </w:tc>
        <w:tc>
          <w:tcPr>
            <w:tcW w:w="931" w:type="dxa"/>
            <w:vMerge w:val="continue"/>
          </w:tcPr>
          <w:p>
            <w:pPr>
              <w:spacing w:line="260" w:lineRule="exact"/>
              <w:jc w:val="center"/>
              <w:rPr>
                <w:b/>
                <w:bCs/>
                <w:sz w:val="24"/>
                <w:szCs w:val="24"/>
              </w:rPr>
            </w:pPr>
          </w:p>
        </w:tc>
        <w:tc>
          <w:tcPr>
            <w:tcW w:w="7125" w:type="dxa"/>
            <w:vAlign w:val="center"/>
          </w:tcPr>
          <w:p>
            <w:pPr>
              <w:spacing w:line="360" w:lineRule="auto"/>
              <w:jc w:val="both"/>
              <w:textAlignment w:val="baseline"/>
              <w:rPr>
                <w:rFonts w:hint="eastAsia" w:ascii="宋体" w:hAnsi="宋体" w:eastAsia="宋体" w:cs="宋体"/>
                <w:sz w:val="21"/>
                <w:szCs w:val="21"/>
              </w:rPr>
            </w:pPr>
            <w:r>
              <w:rPr>
                <w:rStyle w:val="232"/>
                <w:rFonts w:hint="eastAsia" w:ascii="宋体" w:hAnsi="宋体" w:eastAsia="宋体" w:cs="宋体"/>
                <w:color w:val="000000"/>
                <w:kern w:val="2"/>
                <w:sz w:val="21"/>
                <w:szCs w:val="21"/>
              </w:rPr>
              <w:t>9、系统回收率：≥65%</w:t>
            </w:r>
          </w:p>
        </w:tc>
        <w:tc>
          <w:tcPr>
            <w:tcW w:w="556" w:type="dxa"/>
            <w:vMerge w:val="continue"/>
          </w:tcPr>
          <w:p>
            <w:pPr>
              <w:tabs>
                <w:tab w:val="left" w:pos="360"/>
              </w:tabs>
              <w:spacing w:line="260" w:lineRule="exact"/>
              <w:rPr>
                <w:rFonts w:ascii="宋体" w:hAnsi="宋体"/>
                <w:szCs w:val="21"/>
              </w:rPr>
            </w:pPr>
          </w:p>
        </w:tc>
        <w:tc>
          <w:tcPr>
            <w:tcW w:w="733" w:type="dxa"/>
            <w:vMerge w:val="continue"/>
          </w:tcPr>
          <w:p>
            <w:pPr>
              <w:tabs>
                <w:tab w:val="left" w:pos="360"/>
              </w:tabs>
              <w:spacing w:line="2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795" w:type="dxa"/>
            <w:vMerge w:val="continue"/>
          </w:tcPr>
          <w:p>
            <w:pPr>
              <w:spacing w:line="260" w:lineRule="exact"/>
              <w:jc w:val="center"/>
              <w:rPr>
                <w:szCs w:val="21"/>
              </w:rPr>
            </w:pPr>
          </w:p>
        </w:tc>
        <w:tc>
          <w:tcPr>
            <w:tcW w:w="931" w:type="dxa"/>
            <w:vMerge w:val="continue"/>
          </w:tcPr>
          <w:p>
            <w:pPr>
              <w:spacing w:line="260" w:lineRule="exact"/>
              <w:jc w:val="center"/>
              <w:rPr>
                <w:b/>
                <w:bCs/>
                <w:sz w:val="24"/>
                <w:szCs w:val="24"/>
              </w:rPr>
            </w:pPr>
          </w:p>
        </w:tc>
        <w:tc>
          <w:tcPr>
            <w:tcW w:w="7125" w:type="dxa"/>
            <w:vAlign w:val="center"/>
          </w:tcPr>
          <w:p>
            <w:pPr>
              <w:tabs>
                <w:tab w:val="right" w:pos="7438"/>
              </w:tabs>
              <w:spacing w:line="360" w:lineRule="auto"/>
              <w:jc w:val="both"/>
              <w:textAlignment w:val="baseline"/>
              <w:rPr>
                <w:rFonts w:hint="eastAsia" w:ascii="宋体" w:hAnsi="宋体" w:eastAsia="宋体" w:cs="宋体"/>
                <w:sz w:val="21"/>
                <w:szCs w:val="21"/>
              </w:rPr>
            </w:pPr>
            <w:r>
              <w:rPr>
                <w:rStyle w:val="232"/>
                <w:rFonts w:hint="eastAsia" w:ascii="宋体" w:hAnsi="宋体" w:eastAsia="宋体" w:cs="宋体"/>
                <w:color w:val="000000"/>
                <w:kern w:val="2"/>
                <w:sz w:val="21"/>
                <w:szCs w:val="21"/>
              </w:rPr>
              <w:t>10、系统工作电源：220V±10%   50～60HZ。</w:t>
            </w:r>
            <w:r>
              <w:rPr>
                <w:rStyle w:val="232"/>
                <w:rFonts w:hint="eastAsia" w:ascii="宋体" w:hAnsi="宋体" w:eastAsia="宋体" w:cs="宋体"/>
                <w:color w:val="000000"/>
                <w:kern w:val="2"/>
                <w:sz w:val="21"/>
                <w:szCs w:val="21"/>
              </w:rPr>
              <w:tab/>
            </w:r>
          </w:p>
        </w:tc>
        <w:tc>
          <w:tcPr>
            <w:tcW w:w="556" w:type="dxa"/>
            <w:vMerge w:val="continue"/>
          </w:tcPr>
          <w:p>
            <w:pPr>
              <w:tabs>
                <w:tab w:val="left" w:pos="360"/>
              </w:tabs>
              <w:spacing w:line="260" w:lineRule="exact"/>
              <w:rPr>
                <w:rFonts w:ascii="宋体" w:hAnsi="宋体"/>
                <w:szCs w:val="21"/>
              </w:rPr>
            </w:pPr>
          </w:p>
        </w:tc>
        <w:tc>
          <w:tcPr>
            <w:tcW w:w="733" w:type="dxa"/>
            <w:vMerge w:val="continue"/>
          </w:tcPr>
          <w:p>
            <w:pPr>
              <w:tabs>
                <w:tab w:val="left" w:pos="360"/>
              </w:tabs>
              <w:spacing w:line="2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 w:hRule="atLeast"/>
          <w:jc w:val="center"/>
        </w:trPr>
        <w:tc>
          <w:tcPr>
            <w:tcW w:w="795" w:type="dxa"/>
            <w:vMerge w:val="continue"/>
          </w:tcPr>
          <w:p>
            <w:pPr>
              <w:spacing w:line="260" w:lineRule="exact"/>
              <w:jc w:val="center"/>
              <w:rPr>
                <w:szCs w:val="21"/>
              </w:rPr>
            </w:pPr>
          </w:p>
        </w:tc>
        <w:tc>
          <w:tcPr>
            <w:tcW w:w="931" w:type="dxa"/>
            <w:vMerge w:val="continue"/>
          </w:tcPr>
          <w:p>
            <w:pPr>
              <w:spacing w:line="260" w:lineRule="exact"/>
              <w:jc w:val="center"/>
              <w:rPr>
                <w:b/>
                <w:bCs/>
                <w:sz w:val="24"/>
                <w:szCs w:val="24"/>
              </w:rPr>
            </w:pPr>
          </w:p>
        </w:tc>
        <w:tc>
          <w:tcPr>
            <w:tcW w:w="7125" w:type="dxa"/>
            <w:vAlign w:val="center"/>
          </w:tcPr>
          <w:p>
            <w:pPr>
              <w:tabs>
                <w:tab w:val="right" w:pos="7438"/>
              </w:tabs>
              <w:spacing w:line="360" w:lineRule="auto"/>
              <w:jc w:val="both"/>
              <w:textAlignment w:val="baseline"/>
              <w:rPr>
                <w:rFonts w:hint="eastAsia" w:ascii="宋体" w:hAnsi="宋体" w:eastAsia="宋体" w:cs="宋体"/>
                <w:sz w:val="21"/>
                <w:szCs w:val="21"/>
              </w:rPr>
            </w:pPr>
            <w:r>
              <w:rPr>
                <w:rStyle w:val="232"/>
                <w:rFonts w:hint="eastAsia" w:ascii="宋体" w:hAnsi="宋体" w:eastAsia="宋体" w:cs="宋体"/>
                <w:color w:val="000000"/>
                <w:kern w:val="2"/>
                <w:sz w:val="21"/>
                <w:szCs w:val="21"/>
              </w:rPr>
              <w:t>11、水箱采用内置100升卫生级PE水箱</w:t>
            </w:r>
          </w:p>
        </w:tc>
        <w:tc>
          <w:tcPr>
            <w:tcW w:w="556" w:type="dxa"/>
            <w:vMerge w:val="continue"/>
          </w:tcPr>
          <w:p>
            <w:pPr>
              <w:tabs>
                <w:tab w:val="left" w:pos="360"/>
              </w:tabs>
              <w:spacing w:line="260" w:lineRule="exact"/>
              <w:rPr>
                <w:rFonts w:ascii="宋体" w:hAnsi="宋体"/>
                <w:szCs w:val="21"/>
              </w:rPr>
            </w:pPr>
          </w:p>
        </w:tc>
        <w:tc>
          <w:tcPr>
            <w:tcW w:w="733" w:type="dxa"/>
            <w:vMerge w:val="continue"/>
          </w:tcPr>
          <w:p>
            <w:pPr>
              <w:tabs>
                <w:tab w:val="left" w:pos="360"/>
              </w:tabs>
              <w:spacing w:line="2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795" w:type="dxa"/>
            <w:vMerge w:val="continue"/>
          </w:tcPr>
          <w:p>
            <w:pPr>
              <w:spacing w:line="260" w:lineRule="exact"/>
              <w:jc w:val="center"/>
              <w:rPr>
                <w:szCs w:val="21"/>
              </w:rPr>
            </w:pPr>
          </w:p>
        </w:tc>
        <w:tc>
          <w:tcPr>
            <w:tcW w:w="931" w:type="dxa"/>
            <w:vMerge w:val="continue"/>
          </w:tcPr>
          <w:p>
            <w:pPr>
              <w:spacing w:line="260" w:lineRule="exact"/>
              <w:jc w:val="center"/>
              <w:rPr>
                <w:b/>
                <w:bCs/>
                <w:sz w:val="24"/>
                <w:szCs w:val="24"/>
              </w:rPr>
            </w:pPr>
          </w:p>
        </w:tc>
        <w:tc>
          <w:tcPr>
            <w:tcW w:w="7125" w:type="dxa"/>
            <w:vAlign w:val="center"/>
          </w:tcPr>
          <w:p>
            <w:pPr>
              <w:spacing w:line="360" w:lineRule="auto"/>
              <w:jc w:val="both"/>
              <w:textAlignment w:val="baseline"/>
              <w:rPr>
                <w:rFonts w:hint="eastAsia" w:ascii="宋体" w:hAnsi="宋体" w:eastAsia="宋体" w:cs="宋体"/>
                <w:sz w:val="21"/>
                <w:szCs w:val="21"/>
              </w:rPr>
            </w:pPr>
            <w:r>
              <w:rPr>
                <w:rStyle w:val="232"/>
                <w:rFonts w:hint="eastAsia" w:ascii="宋体" w:hAnsi="宋体" w:eastAsia="宋体" w:cs="宋体"/>
                <w:color w:val="000000"/>
                <w:kern w:val="2"/>
                <w:sz w:val="21"/>
                <w:szCs w:val="21"/>
              </w:rPr>
              <w:t>12、反渗透膜：进口芳香型聚酰胺复合膜    形式：卷式</w:t>
            </w:r>
          </w:p>
        </w:tc>
        <w:tc>
          <w:tcPr>
            <w:tcW w:w="556" w:type="dxa"/>
            <w:vMerge w:val="continue"/>
          </w:tcPr>
          <w:p>
            <w:pPr>
              <w:tabs>
                <w:tab w:val="left" w:pos="360"/>
              </w:tabs>
              <w:spacing w:line="260" w:lineRule="exact"/>
              <w:rPr>
                <w:rFonts w:ascii="宋体" w:hAnsi="宋体"/>
                <w:szCs w:val="21"/>
              </w:rPr>
            </w:pPr>
          </w:p>
        </w:tc>
        <w:tc>
          <w:tcPr>
            <w:tcW w:w="733" w:type="dxa"/>
            <w:vMerge w:val="continue"/>
          </w:tcPr>
          <w:p>
            <w:pPr>
              <w:tabs>
                <w:tab w:val="left" w:pos="360"/>
              </w:tabs>
              <w:spacing w:line="2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795" w:type="dxa"/>
            <w:vMerge w:val="continue"/>
          </w:tcPr>
          <w:p>
            <w:pPr>
              <w:spacing w:line="260" w:lineRule="exact"/>
              <w:jc w:val="center"/>
              <w:rPr>
                <w:szCs w:val="21"/>
              </w:rPr>
            </w:pPr>
          </w:p>
        </w:tc>
        <w:tc>
          <w:tcPr>
            <w:tcW w:w="931" w:type="dxa"/>
            <w:vMerge w:val="continue"/>
          </w:tcPr>
          <w:p>
            <w:pPr>
              <w:spacing w:line="260" w:lineRule="exact"/>
              <w:jc w:val="center"/>
              <w:rPr>
                <w:b/>
                <w:bCs/>
                <w:sz w:val="24"/>
                <w:szCs w:val="24"/>
              </w:rPr>
            </w:pPr>
          </w:p>
        </w:tc>
        <w:tc>
          <w:tcPr>
            <w:tcW w:w="7125" w:type="dxa"/>
            <w:vAlign w:val="center"/>
          </w:tcPr>
          <w:p>
            <w:pPr>
              <w:spacing w:line="360" w:lineRule="auto"/>
              <w:jc w:val="both"/>
              <w:textAlignment w:val="baseline"/>
              <w:rPr>
                <w:rFonts w:hint="eastAsia" w:ascii="宋体" w:hAnsi="宋体" w:eastAsia="宋体" w:cs="宋体"/>
                <w:sz w:val="21"/>
                <w:szCs w:val="21"/>
              </w:rPr>
            </w:pPr>
            <w:r>
              <w:rPr>
                <w:rStyle w:val="232"/>
                <w:rFonts w:hint="eastAsia" w:ascii="宋体" w:hAnsi="宋体" w:eastAsia="宋体" w:cs="宋体"/>
                <w:color w:val="000000"/>
                <w:kern w:val="2"/>
                <w:sz w:val="21"/>
                <w:szCs w:val="21"/>
              </w:rPr>
              <w:t>13、供水系统：采用</w:t>
            </w:r>
            <w:r>
              <w:rPr>
                <w:rStyle w:val="232"/>
                <w:rFonts w:hint="eastAsia" w:ascii="宋体" w:hAnsi="宋体" w:eastAsia="宋体" w:cs="宋体"/>
                <w:b/>
                <w:color w:val="000000"/>
                <w:kern w:val="2"/>
                <w:sz w:val="21"/>
                <w:szCs w:val="21"/>
              </w:rPr>
              <w:t>ULP</w:t>
            </w:r>
            <w:r>
              <w:rPr>
                <w:rStyle w:val="232"/>
                <w:rFonts w:hint="eastAsia" w:ascii="宋体" w:hAnsi="宋体" w:eastAsia="宋体" w:cs="宋体"/>
                <w:color w:val="000000"/>
                <w:kern w:val="2"/>
                <w:sz w:val="21"/>
                <w:szCs w:val="21"/>
              </w:rPr>
              <w:t>恒定压力输出方式，能有效保证供水压力恒定在0.2MPa-0.4MPa区间。为设备提供持久保障。</w:t>
            </w:r>
          </w:p>
        </w:tc>
        <w:tc>
          <w:tcPr>
            <w:tcW w:w="556" w:type="dxa"/>
            <w:vMerge w:val="continue"/>
          </w:tcPr>
          <w:p>
            <w:pPr>
              <w:tabs>
                <w:tab w:val="left" w:pos="360"/>
              </w:tabs>
              <w:spacing w:line="260" w:lineRule="exact"/>
              <w:rPr>
                <w:rFonts w:ascii="宋体" w:hAnsi="宋体"/>
                <w:szCs w:val="21"/>
              </w:rPr>
            </w:pPr>
          </w:p>
        </w:tc>
        <w:tc>
          <w:tcPr>
            <w:tcW w:w="733" w:type="dxa"/>
            <w:vMerge w:val="continue"/>
          </w:tcPr>
          <w:p>
            <w:pPr>
              <w:tabs>
                <w:tab w:val="left" w:pos="360"/>
              </w:tabs>
              <w:spacing w:line="2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795" w:type="dxa"/>
            <w:vMerge w:val="continue"/>
          </w:tcPr>
          <w:p>
            <w:pPr>
              <w:spacing w:line="260" w:lineRule="exact"/>
              <w:jc w:val="center"/>
              <w:rPr>
                <w:szCs w:val="21"/>
              </w:rPr>
            </w:pPr>
          </w:p>
        </w:tc>
        <w:tc>
          <w:tcPr>
            <w:tcW w:w="931" w:type="dxa"/>
            <w:vMerge w:val="continue"/>
          </w:tcPr>
          <w:p>
            <w:pPr>
              <w:spacing w:line="260" w:lineRule="exact"/>
              <w:jc w:val="center"/>
              <w:rPr>
                <w:b/>
                <w:bCs/>
                <w:sz w:val="24"/>
                <w:szCs w:val="24"/>
              </w:rPr>
            </w:pPr>
          </w:p>
        </w:tc>
        <w:tc>
          <w:tcPr>
            <w:tcW w:w="7125" w:type="dxa"/>
          </w:tcPr>
          <w:p>
            <w:pPr>
              <w:numPr>
                <w:ilvl w:val="0"/>
                <w:numId w:val="5"/>
              </w:numPr>
              <w:spacing w:line="360" w:lineRule="auto"/>
              <w:jc w:val="both"/>
              <w:textAlignment w:val="baseline"/>
              <w:rPr>
                <w:rStyle w:val="232"/>
                <w:rFonts w:hint="eastAsia" w:ascii="宋体" w:hAnsi="宋体" w:eastAsia="宋体" w:cs="宋体"/>
                <w:color w:val="000000"/>
                <w:kern w:val="2"/>
                <w:sz w:val="21"/>
                <w:szCs w:val="21"/>
              </w:rPr>
            </w:pPr>
            <w:r>
              <w:rPr>
                <w:rStyle w:val="232"/>
                <w:rFonts w:hint="eastAsia" w:ascii="宋体" w:hAnsi="宋体" w:eastAsia="宋体" w:cs="宋体"/>
                <w:color w:val="000000"/>
                <w:kern w:val="2"/>
                <w:sz w:val="21"/>
                <w:szCs w:val="21"/>
              </w:rPr>
              <w:t>功能特点：</w:t>
            </w:r>
          </w:p>
          <w:p>
            <w:pPr>
              <w:spacing w:line="360" w:lineRule="auto"/>
              <w:jc w:val="both"/>
              <w:textAlignment w:val="baseline"/>
              <w:rPr>
                <w:rStyle w:val="232"/>
                <w:rFonts w:hint="eastAsia" w:ascii="宋体" w:hAnsi="宋体" w:eastAsia="宋体" w:cs="宋体"/>
                <w:color w:val="000000"/>
                <w:kern w:val="2"/>
                <w:sz w:val="21"/>
                <w:szCs w:val="21"/>
              </w:rPr>
            </w:pPr>
            <w:r>
              <w:rPr>
                <w:rStyle w:val="232"/>
                <w:rFonts w:hint="eastAsia" w:ascii="宋体" w:hAnsi="宋体" w:eastAsia="宋体" w:cs="宋体"/>
                <w:color w:val="000000"/>
                <w:kern w:val="2"/>
                <w:sz w:val="21"/>
                <w:szCs w:val="21"/>
              </w:rPr>
              <w:t>14.1、具备开机自检、缺水保护报警并停机、停电后自动复位、水箱满水后自动停机等保护功能；</w:t>
            </w:r>
          </w:p>
          <w:p>
            <w:pPr>
              <w:spacing w:line="360" w:lineRule="auto"/>
              <w:textAlignment w:val="baseline"/>
              <w:rPr>
                <w:rStyle w:val="232"/>
                <w:rFonts w:hint="eastAsia" w:ascii="宋体" w:hAnsi="宋体" w:eastAsia="宋体" w:cs="宋体"/>
                <w:color w:val="000000"/>
                <w:kern w:val="2"/>
                <w:sz w:val="21"/>
                <w:szCs w:val="21"/>
              </w:rPr>
            </w:pPr>
            <w:r>
              <w:rPr>
                <w:rStyle w:val="232"/>
                <w:rFonts w:hint="eastAsia" w:ascii="宋体" w:hAnsi="宋体" w:eastAsia="宋体" w:cs="宋体"/>
                <w:color w:val="000000"/>
                <w:kern w:val="2"/>
                <w:sz w:val="21"/>
                <w:szCs w:val="21"/>
              </w:rPr>
              <w:t>14.2、电源缺相、换相保护，无水及高水压保护等功能；</w:t>
            </w:r>
          </w:p>
          <w:p>
            <w:pPr>
              <w:spacing w:line="360" w:lineRule="auto"/>
              <w:textAlignment w:val="baseline"/>
              <w:rPr>
                <w:rStyle w:val="232"/>
                <w:rFonts w:hint="eastAsia" w:ascii="宋体" w:hAnsi="宋体" w:eastAsia="宋体" w:cs="宋体"/>
                <w:color w:val="000000"/>
                <w:kern w:val="2"/>
                <w:sz w:val="21"/>
                <w:szCs w:val="21"/>
              </w:rPr>
            </w:pPr>
            <w:r>
              <w:rPr>
                <w:rStyle w:val="232"/>
                <w:rFonts w:hint="eastAsia" w:ascii="宋体" w:hAnsi="宋体" w:eastAsia="宋体" w:cs="宋体"/>
                <w:color w:val="000000"/>
                <w:kern w:val="2"/>
                <w:sz w:val="21"/>
                <w:szCs w:val="21"/>
              </w:rPr>
              <w:t>14.3、具有运行冲洗、定时冲洗、手动清洗等功能；</w:t>
            </w:r>
          </w:p>
          <w:p>
            <w:pPr>
              <w:spacing w:line="360" w:lineRule="auto"/>
              <w:jc w:val="both"/>
              <w:textAlignment w:val="baseline"/>
              <w:rPr>
                <w:rStyle w:val="232"/>
                <w:rFonts w:hint="eastAsia" w:ascii="宋体" w:hAnsi="宋体" w:eastAsia="宋体" w:cs="宋体"/>
                <w:color w:val="000000"/>
                <w:kern w:val="2"/>
                <w:sz w:val="21"/>
                <w:szCs w:val="21"/>
              </w:rPr>
            </w:pPr>
            <w:r>
              <w:rPr>
                <w:rStyle w:val="232"/>
                <w:rFonts w:hint="eastAsia" w:ascii="宋体" w:hAnsi="宋体" w:eastAsia="宋体" w:cs="宋体"/>
                <w:color w:val="000000"/>
                <w:kern w:val="2"/>
                <w:sz w:val="21"/>
                <w:szCs w:val="21"/>
              </w:rPr>
              <w:t>14.4、“RO反渗透膜”自动冲洗，最大化延长配件使用寿命；水质、流量、压力等“在线”监测系统，可即时测量产水水质、流量、压力等；</w:t>
            </w:r>
          </w:p>
          <w:p>
            <w:pPr>
              <w:pStyle w:val="152"/>
              <w:spacing w:line="360" w:lineRule="auto"/>
              <w:ind w:firstLine="0" w:firstLineChars="0"/>
              <w:rPr>
                <w:rFonts w:hint="eastAsia" w:ascii="宋体" w:hAnsi="宋体" w:eastAsia="宋体" w:cs="宋体"/>
                <w:sz w:val="21"/>
                <w:szCs w:val="21"/>
              </w:rPr>
            </w:pPr>
            <w:r>
              <w:rPr>
                <w:rStyle w:val="232"/>
                <w:rFonts w:hint="eastAsia" w:ascii="宋体" w:hAnsi="宋体" w:eastAsia="宋体" w:cs="宋体"/>
                <w:color w:val="000000"/>
                <w:kern w:val="2"/>
                <w:sz w:val="21"/>
                <w:szCs w:val="21"/>
              </w:rPr>
              <w:t>14.5、具备设备应急供水功能，免除清洗设备运行风险。</w:t>
            </w:r>
          </w:p>
        </w:tc>
        <w:tc>
          <w:tcPr>
            <w:tcW w:w="556" w:type="dxa"/>
            <w:vMerge w:val="continue"/>
          </w:tcPr>
          <w:p>
            <w:pPr>
              <w:tabs>
                <w:tab w:val="left" w:pos="360"/>
              </w:tabs>
              <w:spacing w:line="260" w:lineRule="exact"/>
              <w:rPr>
                <w:rFonts w:ascii="宋体" w:hAnsi="宋体"/>
                <w:szCs w:val="21"/>
              </w:rPr>
            </w:pPr>
          </w:p>
        </w:tc>
        <w:tc>
          <w:tcPr>
            <w:tcW w:w="733" w:type="dxa"/>
            <w:vMerge w:val="continue"/>
          </w:tcPr>
          <w:p>
            <w:pPr>
              <w:tabs>
                <w:tab w:val="left" w:pos="360"/>
              </w:tabs>
              <w:spacing w:line="2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795" w:type="dxa"/>
            <w:vMerge w:val="continue"/>
          </w:tcPr>
          <w:p>
            <w:pPr>
              <w:spacing w:line="260" w:lineRule="exact"/>
              <w:jc w:val="center"/>
              <w:rPr>
                <w:szCs w:val="21"/>
              </w:rPr>
            </w:pPr>
          </w:p>
        </w:tc>
        <w:tc>
          <w:tcPr>
            <w:tcW w:w="931" w:type="dxa"/>
            <w:vMerge w:val="continue"/>
          </w:tcPr>
          <w:p>
            <w:pPr>
              <w:spacing w:line="260" w:lineRule="exact"/>
              <w:jc w:val="center"/>
              <w:rPr>
                <w:b/>
                <w:bCs/>
                <w:sz w:val="24"/>
                <w:szCs w:val="24"/>
              </w:rPr>
            </w:pPr>
          </w:p>
        </w:tc>
        <w:tc>
          <w:tcPr>
            <w:tcW w:w="7125" w:type="dxa"/>
          </w:tcPr>
          <w:p>
            <w:pPr>
              <w:numPr>
                <w:ilvl w:val="0"/>
                <w:numId w:val="5"/>
              </w:numPr>
              <w:spacing w:line="360" w:lineRule="auto"/>
              <w:jc w:val="both"/>
              <w:textAlignment w:val="baseline"/>
              <w:rPr>
                <w:rStyle w:val="232"/>
                <w:rFonts w:hint="eastAsia" w:ascii="宋体" w:hAnsi="宋体" w:eastAsia="宋体" w:cs="宋体"/>
                <w:color w:val="auto"/>
                <w:kern w:val="2"/>
                <w:sz w:val="21"/>
                <w:szCs w:val="21"/>
              </w:rPr>
            </w:pPr>
            <w:r>
              <w:rPr>
                <w:rStyle w:val="232"/>
                <w:rFonts w:hint="eastAsia" w:ascii="宋体" w:hAnsi="宋体" w:eastAsia="宋体" w:cs="宋体"/>
                <w:color w:val="auto"/>
                <w:kern w:val="2"/>
                <w:sz w:val="21"/>
                <w:szCs w:val="21"/>
              </w:rPr>
              <w:t>资质要求：</w:t>
            </w:r>
          </w:p>
          <w:p>
            <w:pPr>
              <w:spacing w:line="360" w:lineRule="auto"/>
              <w:jc w:val="both"/>
              <w:textAlignment w:val="baseline"/>
              <w:rPr>
                <w:rFonts w:hint="eastAsia" w:ascii="宋体" w:hAnsi="宋体" w:eastAsia="宋体" w:cs="宋体"/>
                <w:color w:val="000000"/>
                <w:kern w:val="2"/>
                <w:sz w:val="21"/>
                <w:szCs w:val="21"/>
              </w:rPr>
            </w:pPr>
            <w:r>
              <w:rPr>
                <w:rStyle w:val="232"/>
                <w:rFonts w:hint="eastAsia" w:ascii="宋体" w:hAnsi="宋体" w:eastAsia="宋体" w:cs="宋体"/>
                <w:color w:val="auto"/>
                <w:kern w:val="2"/>
                <w:sz w:val="21"/>
                <w:szCs w:val="21"/>
              </w:rPr>
              <w:t>具备ISO9001：2015质量管理体系认证、具备欧盟CE产品质量管理体系认证</w:t>
            </w:r>
          </w:p>
        </w:tc>
        <w:tc>
          <w:tcPr>
            <w:tcW w:w="556" w:type="dxa"/>
            <w:vMerge w:val="continue"/>
          </w:tcPr>
          <w:p>
            <w:pPr>
              <w:tabs>
                <w:tab w:val="left" w:pos="360"/>
              </w:tabs>
              <w:spacing w:line="260" w:lineRule="exact"/>
              <w:rPr>
                <w:rFonts w:ascii="宋体" w:hAnsi="宋体"/>
                <w:szCs w:val="21"/>
              </w:rPr>
            </w:pPr>
          </w:p>
        </w:tc>
        <w:tc>
          <w:tcPr>
            <w:tcW w:w="733" w:type="dxa"/>
            <w:vMerge w:val="continue"/>
          </w:tcPr>
          <w:p>
            <w:pPr>
              <w:tabs>
                <w:tab w:val="left" w:pos="360"/>
              </w:tabs>
              <w:spacing w:line="2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795" w:type="dxa"/>
            <w:vMerge w:val="continue"/>
          </w:tcPr>
          <w:p>
            <w:pPr>
              <w:spacing w:line="260" w:lineRule="exact"/>
              <w:jc w:val="center"/>
              <w:rPr>
                <w:szCs w:val="21"/>
              </w:rPr>
            </w:pPr>
          </w:p>
        </w:tc>
        <w:tc>
          <w:tcPr>
            <w:tcW w:w="931" w:type="dxa"/>
            <w:vMerge w:val="continue"/>
          </w:tcPr>
          <w:p>
            <w:pPr>
              <w:spacing w:line="260" w:lineRule="exact"/>
              <w:jc w:val="center"/>
              <w:rPr>
                <w:b/>
                <w:bCs/>
                <w:sz w:val="24"/>
                <w:szCs w:val="24"/>
              </w:rPr>
            </w:pPr>
          </w:p>
        </w:tc>
        <w:tc>
          <w:tcPr>
            <w:tcW w:w="7125" w:type="dxa"/>
          </w:tcPr>
          <w:p>
            <w:pPr>
              <w:spacing w:line="360" w:lineRule="auto"/>
              <w:rPr>
                <w:rFonts w:hint="eastAsia" w:ascii="宋体" w:hAnsi="宋体" w:eastAsia="宋体" w:cs="宋体"/>
                <w:sz w:val="21"/>
                <w:szCs w:val="21"/>
              </w:rPr>
            </w:pPr>
            <w:r>
              <w:rPr>
                <w:rStyle w:val="232"/>
                <w:rFonts w:hint="eastAsia" w:ascii="宋体" w:hAnsi="宋体" w:eastAsia="宋体" w:cs="宋体"/>
                <w:color w:val="000000"/>
                <w:kern w:val="2"/>
                <w:sz w:val="21"/>
                <w:szCs w:val="21"/>
                <w:lang w:val="en-US"/>
              </w:rPr>
              <w:t>16</w:t>
            </w:r>
            <w:r>
              <w:rPr>
                <w:rStyle w:val="232"/>
                <w:rFonts w:hint="eastAsia" w:ascii="宋体" w:hAnsi="宋体" w:eastAsia="宋体" w:cs="宋体"/>
                <w:color w:val="000000"/>
                <w:kern w:val="2"/>
                <w:sz w:val="21"/>
                <w:szCs w:val="21"/>
              </w:rPr>
              <w:t>、数据提供网络访问服务，支持LIS单向、双向对接</w:t>
            </w:r>
          </w:p>
        </w:tc>
        <w:tc>
          <w:tcPr>
            <w:tcW w:w="556" w:type="dxa"/>
            <w:vMerge w:val="continue"/>
          </w:tcPr>
          <w:p>
            <w:pPr>
              <w:tabs>
                <w:tab w:val="left" w:pos="360"/>
              </w:tabs>
              <w:spacing w:line="260" w:lineRule="exact"/>
              <w:rPr>
                <w:rFonts w:ascii="宋体" w:hAnsi="宋体"/>
                <w:szCs w:val="21"/>
              </w:rPr>
            </w:pPr>
          </w:p>
        </w:tc>
        <w:tc>
          <w:tcPr>
            <w:tcW w:w="733" w:type="dxa"/>
            <w:vMerge w:val="continue"/>
          </w:tcPr>
          <w:p>
            <w:pPr>
              <w:tabs>
                <w:tab w:val="left" w:pos="360"/>
              </w:tabs>
              <w:spacing w:line="2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795" w:type="dxa"/>
            <w:vMerge w:val="restart"/>
            <w:vAlign w:val="center"/>
          </w:tcPr>
          <w:p>
            <w:pPr>
              <w:spacing w:line="260" w:lineRule="exact"/>
              <w:jc w:val="center"/>
              <w:rPr>
                <w:rFonts w:hint="eastAsia" w:eastAsia="宋体"/>
                <w:szCs w:val="21"/>
                <w:lang w:val="en-US" w:eastAsia="zh-CN"/>
              </w:rPr>
            </w:pPr>
            <w:r>
              <w:rPr>
                <w:rFonts w:hint="eastAsia"/>
                <w:szCs w:val="21"/>
                <w:lang w:val="en-US" w:eastAsia="zh-CN"/>
              </w:rPr>
              <w:t>11</w:t>
            </w:r>
          </w:p>
        </w:tc>
        <w:tc>
          <w:tcPr>
            <w:tcW w:w="931" w:type="dxa"/>
            <w:vMerge w:val="restart"/>
            <w:vAlign w:val="center"/>
          </w:tcPr>
          <w:p>
            <w:pPr>
              <w:spacing w:line="260" w:lineRule="exact"/>
              <w:jc w:val="center"/>
              <w:rPr>
                <w:rFonts w:eastAsia="微软雅黑"/>
                <w:b/>
                <w:bCs/>
                <w:sz w:val="24"/>
                <w:szCs w:val="24"/>
              </w:rPr>
            </w:pPr>
            <w:r>
              <w:rPr>
                <w:rFonts w:hint="eastAsia"/>
                <w:b/>
                <w:bCs/>
                <w:sz w:val="24"/>
                <w:szCs w:val="24"/>
              </w:rPr>
              <w:t>全自动凝血分析仪</w:t>
            </w:r>
          </w:p>
        </w:tc>
        <w:tc>
          <w:tcPr>
            <w:tcW w:w="7125" w:type="dxa"/>
            <w:vAlign w:val="center"/>
          </w:tcPr>
          <w:p>
            <w:pPr>
              <w:spacing w:line="360" w:lineRule="auto"/>
              <w:jc w:val="both"/>
              <w:rPr>
                <w:rFonts w:hint="eastAsia" w:ascii="宋体" w:hAnsi="宋体" w:eastAsia="宋体" w:cs="宋体"/>
                <w:sz w:val="21"/>
                <w:szCs w:val="21"/>
              </w:rPr>
            </w:pPr>
            <w:r>
              <w:rPr>
                <w:rFonts w:hint="eastAsia" w:ascii="宋体" w:hAnsi="宋体" w:eastAsia="宋体" w:cs="宋体"/>
                <w:b/>
                <w:bCs/>
                <w:sz w:val="21"/>
                <w:szCs w:val="21"/>
              </w:rPr>
              <w:t>一、技术参数</w:t>
            </w:r>
          </w:p>
        </w:tc>
        <w:tc>
          <w:tcPr>
            <w:tcW w:w="556" w:type="dxa"/>
            <w:vMerge w:val="restart"/>
            <w:vAlign w:val="center"/>
          </w:tcPr>
          <w:p>
            <w:pPr>
              <w:tabs>
                <w:tab w:val="left" w:pos="360"/>
              </w:tabs>
              <w:spacing w:line="260" w:lineRule="exact"/>
              <w:jc w:val="center"/>
              <w:rPr>
                <w:rFonts w:ascii="宋体" w:hAnsi="宋体"/>
                <w:szCs w:val="21"/>
              </w:rPr>
            </w:pPr>
            <w:r>
              <w:rPr>
                <w:rFonts w:hint="eastAsia" w:ascii="宋体" w:hAnsi="宋体"/>
                <w:szCs w:val="21"/>
              </w:rPr>
              <w:t>台</w:t>
            </w:r>
          </w:p>
        </w:tc>
        <w:tc>
          <w:tcPr>
            <w:tcW w:w="733" w:type="dxa"/>
            <w:vMerge w:val="restart"/>
            <w:vAlign w:val="center"/>
          </w:tcPr>
          <w:p>
            <w:pPr>
              <w:tabs>
                <w:tab w:val="left" w:pos="360"/>
              </w:tabs>
              <w:spacing w:line="260" w:lineRule="exact"/>
              <w:jc w:val="center"/>
              <w:rPr>
                <w:rFonts w:ascii="宋体" w:hAnsi="宋体"/>
                <w:szCs w:val="21"/>
              </w:rPr>
            </w:pPr>
            <w:r>
              <w:rPr>
                <w:rFonts w:hint="eastAsia" w:ascii="宋体" w:hAnsi="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795" w:type="dxa"/>
            <w:vMerge w:val="continue"/>
          </w:tcPr>
          <w:p>
            <w:pPr>
              <w:spacing w:line="260" w:lineRule="exact"/>
              <w:jc w:val="center"/>
              <w:rPr>
                <w:szCs w:val="21"/>
              </w:rPr>
            </w:pPr>
          </w:p>
        </w:tc>
        <w:tc>
          <w:tcPr>
            <w:tcW w:w="931" w:type="dxa"/>
            <w:vMerge w:val="continue"/>
          </w:tcPr>
          <w:p>
            <w:pPr>
              <w:spacing w:line="260" w:lineRule="exact"/>
              <w:jc w:val="center"/>
              <w:rPr>
                <w:b/>
                <w:bCs/>
                <w:sz w:val="24"/>
                <w:szCs w:val="24"/>
              </w:rPr>
            </w:pPr>
          </w:p>
        </w:tc>
        <w:tc>
          <w:tcPr>
            <w:tcW w:w="7125" w:type="dxa"/>
            <w:vAlign w:val="center"/>
          </w:tcPr>
          <w:p>
            <w:pPr>
              <w:keepNext w:val="0"/>
              <w:keepLines w:val="0"/>
              <w:pageBreakBefore w:val="0"/>
              <w:widowControl/>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rPr>
              <w:t>1、测试方法：凝固法（或磁珠法）、免疫比浊法、发色底物法</w:t>
            </w:r>
            <w:r>
              <w:rPr>
                <w:rFonts w:hint="eastAsia" w:ascii="宋体" w:hAnsi="宋体" w:eastAsia="宋体" w:cs="宋体"/>
                <w:color w:val="auto"/>
                <w:sz w:val="21"/>
                <w:szCs w:val="21"/>
              </w:rPr>
              <w:t>（需提供证明文件或彩页）</w:t>
            </w:r>
          </w:p>
        </w:tc>
        <w:tc>
          <w:tcPr>
            <w:tcW w:w="556" w:type="dxa"/>
            <w:vMerge w:val="continue"/>
          </w:tcPr>
          <w:p>
            <w:pPr>
              <w:tabs>
                <w:tab w:val="left" w:pos="360"/>
              </w:tabs>
              <w:spacing w:line="260" w:lineRule="exact"/>
              <w:rPr>
                <w:rFonts w:ascii="宋体" w:hAnsi="宋体"/>
                <w:szCs w:val="21"/>
              </w:rPr>
            </w:pPr>
          </w:p>
        </w:tc>
        <w:tc>
          <w:tcPr>
            <w:tcW w:w="733" w:type="dxa"/>
            <w:vMerge w:val="continue"/>
          </w:tcPr>
          <w:p>
            <w:pPr>
              <w:tabs>
                <w:tab w:val="left" w:pos="360"/>
              </w:tabs>
              <w:spacing w:line="2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795" w:type="dxa"/>
            <w:vMerge w:val="continue"/>
          </w:tcPr>
          <w:p>
            <w:pPr>
              <w:spacing w:line="260" w:lineRule="exact"/>
              <w:jc w:val="center"/>
              <w:rPr>
                <w:szCs w:val="21"/>
              </w:rPr>
            </w:pPr>
          </w:p>
        </w:tc>
        <w:tc>
          <w:tcPr>
            <w:tcW w:w="931" w:type="dxa"/>
            <w:vMerge w:val="continue"/>
          </w:tcPr>
          <w:p>
            <w:pPr>
              <w:spacing w:line="260" w:lineRule="exact"/>
              <w:jc w:val="center"/>
              <w:rPr>
                <w:b/>
                <w:bCs/>
                <w:sz w:val="24"/>
                <w:szCs w:val="24"/>
              </w:rPr>
            </w:pPr>
          </w:p>
        </w:tc>
        <w:tc>
          <w:tcPr>
            <w:tcW w:w="7125" w:type="dxa"/>
            <w:vAlign w:val="center"/>
          </w:tcPr>
          <w:p>
            <w:pPr>
              <w:keepNext w:val="0"/>
              <w:keepLines w:val="0"/>
              <w:pageBreakBefore w:val="0"/>
              <w:widowControl/>
              <w:kinsoku/>
              <w:wordWrap/>
              <w:overflowPunct/>
              <w:topLinePunct w:val="0"/>
              <w:autoSpaceDE/>
              <w:autoSpaceDN/>
              <w:bidi w:val="0"/>
              <w:adjustRightInd/>
              <w:snapToGrid/>
              <w:spacing w:line="360" w:lineRule="auto"/>
              <w:ind w:firstLine="105" w:firstLineChars="50"/>
              <w:jc w:val="both"/>
              <w:textAlignment w:val="auto"/>
              <w:outlineLvl w:val="9"/>
              <w:rPr>
                <w:rFonts w:hint="eastAsia" w:ascii="宋体" w:hAnsi="宋体" w:eastAsia="宋体" w:cs="宋体"/>
                <w:color w:val="000000"/>
                <w:sz w:val="21"/>
                <w:szCs w:val="21"/>
              </w:rPr>
            </w:pPr>
            <w:r>
              <w:rPr>
                <w:rFonts w:hint="eastAsia" w:ascii="宋体" w:hAnsi="宋体" w:eastAsia="宋体" w:cs="宋体"/>
                <w:sz w:val="21"/>
                <w:szCs w:val="21"/>
              </w:rPr>
              <w:t>2、测试项目：常规四项、D-D、FDP、AT 等所有凝血相关检测项目</w:t>
            </w:r>
          </w:p>
        </w:tc>
        <w:tc>
          <w:tcPr>
            <w:tcW w:w="556" w:type="dxa"/>
            <w:vMerge w:val="continue"/>
          </w:tcPr>
          <w:p>
            <w:pPr>
              <w:tabs>
                <w:tab w:val="left" w:pos="360"/>
              </w:tabs>
              <w:spacing w:line="260" w:lineRule="exact"/>
              <w:rPr>
                <w:rFonts w:ascii="宋体" w:hAnsi="宋体"/>
                <w:szCs w:val="21"/>
              </w:rPr>
            </w:pPr>
          </w:p>
        </w:tc>
        <w:tc>
          <w:tcPr>
            <w:tcW w:w="733" w:type="dxa"/>
            <w:vMerge w:val="continue"/>
          </w:tcPr>
          <w:p>
            <w:pPr>
              <w:tabs>
                <w:tab w:val="left" w:pos="360"/>
              </w:tabs>
              <w:spacing w:line="2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795" w:type="dxa"/>
            <w:vMerge w:val="continue"/>
          </w:tcPr>
          <w:p>
            <w:pPr>
              <w:spacing w:line="260" w:lineRule="exact"/>
              <w:jc w:val="center"/>
              <w:rPr>
                <w:szCs w:val="21"/>
              </w:rPr>
            </w:pPr>
          </w:p>
        </w:tc>
        <w:tc>
          <w:tcPr>
            <w:tcW w:w="931" w:type="dxa"/>
            <w:vMerge w:val="continue"/>
          </w:tcPr>
          <w:p>
            <w:pPr>
              <w:spacing w:line="260" w:lineRule="exact"/>
              <w:jc w:val="center"/>
              <w:rPr>
                <w:b/>
                <w:bCs/>
                <w:sz w:val="24"/>
                <w:szCs w:val="24"/>
              </w:rPr>
            </w:pPr>
          </w:p>
        </w:tc>
        <w:tc>
          <w:tcPr>
            <w:tcW w:w="7125" w:type="dxa"/>
            <w:vAlign w:val="center"/>
          </w:tcPr>
          <w:p>
            <w:pPr>
              <w:keepNext w:val="0"/>
              <w:keepLines w:val="0"/>
              <w:pageBreakBefore w:val="0"/>
              <w:widowControl/>
              <w:kinsoku/>
              <w:wordWrap/>
              <w:overflowPunct/>
              <w:topLinePunct w:val="0"/>
              <w:autoSpaceDE/>
              <w:autoSpaceDN/>
              <w:bidi w:val="0"/>
              <w:adjustRightInd/>
              <w:snapToGrid/>
              <w:spacing w:line="360" w:lineRule="auto"/>
              <w:ind w:firstLine="105" w:firstLineChars="50"/>
              <w:jc w:val="both"/>
              <w:textAlignment w:val="auto"/>
              <w:outlineLvl w:val="9"/>
              <w:rPr>
                <w:rFonts w:hint="eastAsia" w:ascii="宋体" w:hAnsi="宋体" w:eastAsia="宋体" w:cs="宋体"/>
                <w:color w:val="000000"/>
                <w:sz w:val="21"/>
                <w:szCs w:val="21"/>
              </w:rPr>
            </w:pPr>
            <w:r>
              <w:rPr>
                <w:rFonts w:hint="eastAsia" w:ascii="宋体" w:hAnsi="宋体" w:eastAsia="宋体" w:cs="宋体"/>
                <w:sz w:val="21"/>
                <w:szCs w:val="21"/>
              </w:rPr>
              <w:t xml:space="preserve">3、测试速度：≥590Ts/h </w:t>
            </w:r>
          </w:p>
        </w:tc>
        <w:tc>
          <w:tcPr>
            <w:tcW w:w="556" w:type="dxa"/>
            <w:vMerge w:val="continue"/>
          </w:tcPr>
          <w:p>
            <w:pPr>
              <w:tabs>
                <w:tab w:val="left" w:pos="360"/>
              </w:tabs>
              <w:spacing w:line="260" w:lineRule="exact"/>
              <w:rPr>
                <w:rFonts w:ascii="宋体" w:hAnsi="宋体"/>
                <w:szCs w:val="21"/>
              </w:rPr>
            </w:pPr>
          </w:p>
        </w:tc>
        <w:tc>
          <w:tcPr>
            <w:tcW w:w="733" w:type="dxa"/>
            <w:vMerge w:val="continue"/>
          </w:tcPr>
          <w:p>
            <w:pPr>
              <w:tabs>
                <w:tab w:val="left" w:pos="360"/>
              </w:tabs>
              <w:spacing w:line="2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795" w:type="dxa"/>
            <w:vMerge w:val="continue"/>
          </w:tcPr>
          <w:p>
            <w:pPr>
              <w:spacing w:line="260" w:lineRule="exact"/>
              <w:jc w:val="center"/>
              <w:rPr>
                <w:szCs w:val="21"/>
              </w:rPr>
            </w:pPr>
          </w:p>
        </w:tc>
        <w:tc>
          <w:tcPr>
            <w:tcW w:w="931" w:type="dxa"/>
            <w:vMerge w:val="continue"/>
          </w:tcPr>
          <w:p>
            <w:pPr>
              <w:spacing w:line="260" w:lineRule="exact"/>
              <w:jc w:val="center"/>
              <w:rPr>
                <w:b/>
                <w:bCs/>
                <w:sz w:val="24"/>
                <w:szCs w:val="24"/>
              </w:rPr>
            </w:pPr>
          </w:p>
        </w:tc>
        <w:tc>
          <w:tcPr>
            <w:tcW w:w="7125" w:type="dxa"/>
            <w:vAlign w:val="center"/>
          </w:tcPr>
          <w:p>
            <w:pPr>
              <w:keepNext w:val="0"/>
              <w:keepLines w:val="0"/>
              <w:pageBreakBefore w:val="0"/>
              <w:widowControl/>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color w:val="000000"/>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rPr>
              <w:t>4、测试位：≥</w:t>
            </w:r>
            <w:r>
              <w:rPr>
                <w:rFonts w:hint="eastAsia" w:ascii="宋体" w:hAnsi="宋体" w:eastAsia="宋体" w:cs="宋体"/>
                <w:sz w:val="21"/>
                <w:szCs w:val="21"/>
                <w:lang w:val="en-US" w:eastAsia="zh-CN"/>
              </w:rPr>
              <w:t>9</w:t>
            </w:r>
            <w:r>
              <w:rPr>
                <w:rFonts w:hint="eastAsia" w:ascii="宋体" w:hAnsi="宋体" w:eastAsia="宋体" w:cs="宋体"/>
                <w:sz w:val="21"/>
                <w:szCs w:val="21"/>
              </w:rPr>
              <w:t>组</w:t>
            </w:r>
            <w:r>
              <w:rPr>
                <w:rFonts w:hint="eastAsia" w:ascii="宋体" w:hAnsi="宋体" w:eastAsia="宋体" w:cs="宋体"/>
                <w:spacing w:val="-8"/>
                <w:sz w:val="21"/>
                <w:szCs w:val="21"/>
              </w:rPr>
              <w:t xml:space="preserve"> </w:t>
            </w:r>
            <w:r>
              <w:rPr>
                <w:rFonts w:hint="eastAsia" w:ascii="宋体" w:hAnsi="宋体" w:eastAsia="宋体" w:cs="宋体"/>
                <w:sz w:val="21"/>
                <w:szCs w:val="21"/>
              </w:rPr>
              <w:t>（需提供证明文件或彩页）</w:t>
            </w:r>
          </w:p>
        </w:tc>
        <w:tc>
          <w:tcPr>
            <w:tcW w:w="556" w:type="dxa"/>
            <w:vMerge w:val="continue"/>
          </w:tcPr>
          <w:p>
            <w:pPr>
              <w:tabs>
                <w:tab w:val="left" w:pos="360"/>
              </w:tabs>
              <w:spacing w:line="260" w:lineRule="exact"/>
              <w:rPr>
                <w:rFonts w:ascii="宋体" w:hAnsi="宋体"/>
                <w:szCs w:val="21"/>
              </w:rPr>
            </w:pPr>
          </w:p>
        </w:tc>
        <w:tc>
          <w:tcPr>
            <w:tcW w:w="733" w:type="dxa"/>
            <w:vMerge w:val="continue"/>
          </w:tcPr>
          <w:p>
            <w:pPr>
              <w:tabs>
                <w:tab w:val="left" w:pos="360"/>
              </w:tabs>
              <w:spacing w:line="2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795" w:type="dxa"/>
            <w:vMerge w:val="continue"/>
          </w:tcPr>
          <w:p>
            <w:pPr>
              <w:spacing w:line="260" w:lineRule="exact"/>
              <w:jc w:val="center"/>
              <w:rPr>
                <w:szCs w:val="21"/>
              </w:rPr>
            </w:pPr>
          </w:p>
        </w:tc>
        <w:tc>
          <w:tcPr>
            <w:tcW w:w="931" w:type="dxa"/>
            <w:vMerge w:val="continue"/>
          </w:tcPr>
          <w:p>
            <w:pPr>
              <w:spacing w:line="260" w:lineRule="exact"/>
              <w:jc w:val="center"/>
              <w:rPr>
                <w:b/>
                <w:bCs/>
                <w:sz w:val="24"/>
                <w:szCs w:val="24"/>
              </w:rPr>
            </w:pPr>
          </w:p>
        </w:tc>
        <w:tc>
          <w:tcPr>
            <w:tcW w:w="7125" w:type="dxa"/>
            <w:vAlign w:val="center"/>
          </w:tcPr>
          <w:p>
            <w:pPr>
              <w:keepNext w:val="0"/>
              <w:keepLines w:val="0"/>
              <w:pageBreakBefore w:val="0"/>
              <w:widowControl/>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color w:val="000000"/>
                <w:sz w:val="21"/>
                <w:szCs w:val="21"/>
              </w:rPr>
            </w:pPr>
            <w:r>
              <w:rPr>
                <w:rFonts w:hint="eastAsia" w:ascii="宋体" w:hAnsi="宋体" w:eastAsia="宋体" w:cs="宋体"/>
                <w:sz w:val="21"/>
                <w:szCs w:val="21"/>
                <w:lang w:eastAsia="zh-CN"/>
              </w:rPr>
              <w:t>★</w:t>
            </w:r>
            <w:r>
              <w:rPr>
                <w:rFonts w:hint="eastAsia" w:ascii="宋体" w:hAnsi="宋体" w:eastAsia="宋体" w:cs="宋体"/>
                <w:spacing w:val="-8"/>
                <w:sz w:val="21"/>
                <w:szCs w:val="21"/>
              </w:rPr>
              <w:t xml:space="preserve">5、采用双方法学测试位  </w:t>
            </w:r>
            <w:r>
              <w:rPr>
                <w:rFonts w:hint="eastAsia" w:ascii="宋体" w:hAnsi="宋体" w:eastAsia="宋体" w:cs="宋体"/>
                <w:sz w:val="21"/>
                <w:szCs w:val="21"/>
              </w:rPr>
              <w:t>（需提供证明文件或彩页）</w:t>
            </w:r>
            <w:r>
              <w:rPr>
                <w:rFonts w:hint="eastAsia" w:ascii="宋体" w:hAnsi="宋体" w:eastAsia="宋体" w:cs="宋体"/>
                <w:spacing w:val="-8"/>
                <w:sz w:val="21"/>
                <w:szCs w:val="21"/>
              </w:rPr>
              <w:t xml:space="preserve"> </w:t>
            </w:r>
          </w:p>
        </w:tc>
        <w:tc>
          <w:tcPr>
            <w:tcW w:w="556" w:type="dxa"/>
            <w:vMerge w:val="continue"/>
          </w:tcPr>
          <w:p>
            <w:pPr>
              <w:tabs>
                <w:tab w:val="left" w:pos="360"/>
              </w:tabs>
              <w:spacing w:line="260" w:lineRule="exact"/>
              <w:rPr>
                <w:rFonts w:ascii="宋体" w:hAnsi="宋体"/>
                <w:szCs w:val="21"/>
              </w:rPr>
            </w:pPr>
          </w:p>
        </w:tc>
        <w:tc>
          <w:tcPr>
            <w:tcW w:w="733" w:type="dxa"/>
            <w:vMerge w:val="continue"/>
          </w:tcPr>
          <w:p>
            <w:pPr>
              <w:tabs>
                <w:tab w:val="left" w:pos="360"/>
              </w:tabs>
              <w:spacing w:line="2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795" w:type="dxa"/>
            <w:vMerge w:val="continue"/>
          </w:tcPr>
          <w:p>
            <w:pPr>
              <w:spacing w:line="260" w:lineRule="exact"/>
              <w:jc w:val="center"/>
              <w:rPr>
                <w:szCs w:val="21"/>
              </w:rPr>
            </w:pPr>
          </w:p>
        </w:tc>
        <w:tc>
          <w:tcPr>
            <w:tcW w:w="931" w:type="dxa"/>
            <w:vMerge w:val="continue"/>
          </w:tcPr>
          <w:p>
            <w:pPr>
              <w:spacing w:line="260" w:lineRule="exact"/>
              <w:jc w:val="center"/>
              <w:rPr>
                <w:b/>
                <w:bCs/>
                <w:sz w:val="24"/>
                <w:szCs w:val="24"/>
              </w:rPr>
            </w:pPr>
          </w:p>
        </w:tc>
        <w:tc>
          <w:tcPr>
            <w:tcW w:w="7125" w:type="dxa"/>
            <w:vAlign w:val="center"/>
          </w:tcPr>
          <w:p>
            <w:pPr>
              <w:keepNext w:val="0"/>
              <w:keepLines w:val="0"/>
              <w:pageBreakBefore w:val="0"/>
              <w:widowControl/>
              <w:kinsoku/>
              <w:wordWrap/>
              <w:overflowPunct/>
              <w:topLinePunct w:val="0"/>
              <w:autoSpaceDE/>
              <w:autoSpaceDN/>
              <w:bidi w:val="0"/>
              <w:adjustRightInd/>
              <w:snapToGrid/>
              <w:spacing w:line="360" w:lineRule="auto"/>
              <w:ind w:firstLine="105" w:firstLineChars="50"/>
              <w:jc w:val="both"/>
              <w:textAlignment w:val="auto"/>
              <w:outlineLvl w:val="9"/>
              <w:rPr>
                <w:rFonts w:hint="eastAsia" w:ascii="宋体" w:hAnsi="宋体" w:eastAsia="宋体" w:cs="宋体"/>
                <w:color w:val="000000"/>
                <w:sz w:val="21"/>
                <w:szCs w:val="21"/>
              </w:rPr>
            </w:pPr>
            <w:r>
              <w:rPr>
                <w:rFonts w:hint="eastAsia" w:ascii="宋体" w:hAnsi="宋体" w:eastAsia="宋体" w:cs="宋体"/>
                <w:sz w:val="21"/>
                <w:szCs w:val="21"/>
              </w:rPr>
              <w:t xml:space="preserve">6、预温位：≥35组，测试杯37℃恒定预温  </w:t>
            </w:r>
          </w:p>
        </w:tc>
        <w:tc>
          <w:tcPr>
            <w:tcW w:w="556" w:type="dxa"/>
            <w:vMerge w:val="continue"/>
          </w:tcPr>
          <w:p>
            <w:pPr>
              <w:tabs>
                <w:tab w:val="left" w:pos="360"/>
              </w:tabs>
              <w:spacing w:line="260" w:lineRule="exact"/>
              <w:rPr>
                <w:rFonts w:ascii="宋体" w:hAnsi="宋体"/>
                <w:szCs w:val="21"/>
              </w:rPr>
            </w:pPr>
          </w:p>
        </w:tc>
        <w:tc>
          <w:tcPr>
            <w:tcW w:w="733" w:type="dxa"/>
            <w:vMerge w:val="continue"/>
          </w:tcPr>
          <w:p>
            <w:pPr>
              <w:tabs>
                <w:tab w:val="left" w:pos="360"/>
              </w:tabs>
              <w:spacing w:line="2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795" w:type="dxa"/>
            <w:vMerge w:val="continue"/>
          </w:tcPr>
          <w:p>
            <w:pPr>
              <w:spacing w:line="260" w:lineRule="exact"/>
              <w:jc w:val="center"/>
              <w:rPr>
                <w:szCs w:val="21"/>
              </w:rPr>
            </w:pPr>
          </w:p>
        </w:tc>
        <w:tc>
          <w:tcPr>
            <w:tcW w:w="931" w:type="dxa"/>
            <w:vMerge w:val="continue"/>
          </w:tcPr>
          <w:p>
            <w:pPr>
              <w:spacing w:line="260" w:lineRule="exact"/>
              <w:jc w:val="center"/>
              <w:rPr>
                <w:b/>
                <w:bCs/>
                <w:sz w:val="24"/>
                <w:szCs w:val="24"/>
              </w:rPr>
            </w:pPr>
          </w:p>
        </w:tc>
        <w:tc>
          <w:tcPr>
            <w:tcW w:w="7125" w:type="dxa"/>
            <w:vAlign w:val="center"/>
          </w:tcPr>
          <w:p>
            <w:pPr>
              <w:keepNext w:val="0"/>
              <w:keepLines w:val="0"/>
              <w:pageBreakBefore w:val="0"/>
              <w:widowControl/>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color w:val="000000"/>
                <w:sz w:val="21"/>
                <w:szCs w:val="21"/>
              </w:rPr>
            </w:pPr>
            <w:r>
              <w:rPr>
                <w:rFonts w:hint="eastAsia" w:ascii="宋体" w:hAnsi="宋体" w:eastAsia="宋体" w:cs="宋体"/>
                <w:sz w:val="21"/>
                <w:szCs w:val="21"/>
              </w:rPr>
              <w:t>7、试剂位：≥56个</w:t>
            </w:r>
          </w:p>
        </w:tc>
        <w:tc>
          <w:tcPr>
            <w:tcW w:w="556" w:type="dxa"/>
            <w:vMerge w:val="continue"/>
          </w:tcPr>
          <w:p>
            <w:pPr>
              <w:tabs>
                <w:tab w:val="left" w:pos="360"/>
              </w:tabs>
              <w:spacing w:line="260" w:lineRule="exact"/>
              <w:rPr>
                <w:rFonts w:ascii="宋体" w:hAnsi="宋体"/>
                <w:szCs w:val="21"/>
              </w:rPr>
            </w:pPr>
          </w:p>
        </w:tc>
        <w:tc>
          <w:tcPr>
            <w:tcW w:w="733" w:type="dxa"/>
            <w:vMerge w:val="continue"/>
          </w:tcPr>
          <w:p>
            <w:pPr>
              <w:tabs>
                <w:tab w:val="left" w:pos="360"/>
              </w:tabs>
              <w:spacing w:line="2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795" w:type="dxa"/>
            <w:vMerge w:val="continue"/>
          </w:tcPr>
          <w:p>
            <w:pPr>
              <w:spacing w:line="260" w:lineRule="exact"/>
              <w:jc w:val="center"/>
              <w:rPr>
                <w:szCs w:val="21"/>
              </w:rPr>
            </w:pPr>
          </w:p>
        </w:tc>
        <w:tc>
          <w:tcPr>
            <w:tcW w:w="931" w:type="dxa"/>
            <w:vMerge w:val="continue"/>
          </w:tcPr>
          <w:p>
            <w:pPr>
              <w:spacing w:line="260" w:lineRule="exact"/>
              <w:jc w:val="center"/>
              <w:rPr>
                <w:b/>
                <w:bCs/>
                <w:sz w:val="24"/>
                <w:szCs w:val="24"/>
              </w:rPr>
            </w:pPr>
          </w:p>
        </w:tc>
        <w:tc>
          <w:tcPr>
            <w:tcW w:w="7125" w:type="dxa"/>
            <w:vAlign w:val="center"/>
          </w:tcPr>
          <w:p>
            <w:pPr>
              <w:keepNext w:val="0"/>
              <w:keepLines w:val="0"/>
              <w:pageBreakBefore w:val="0"/>
              <w:widowControl/>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color w:val="000000"/>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rPr>
              <w:t>8、倾斜式试剂位   （需提供证明文件或彩页）</w:t>
            </w:r>
            <w:r>
              <w:rPr>
                <w:rFonts w:hint="eastAsia" w:ascii="宋体" w:hAnsi="宋体" w:eastAsia="宋体" w:cs="宋体"/>
                <w:color w:val="000000"/>
                <w:sz w:val="21"/>
                <w:szCs w:val="21"/>
              </w:rPr>
              <w:t xml:space="preserve"> </w:t>
            </w:r>
          </w:p>
        </w:tc>
        <w:tc>
          <w:tcPr>
            <w:tcW w:w="556" w:type="dxa"/>
            <w:vMerge w:val="continue"/>
          </w:tcPr>
          <w:p>
            <w:pPr>
              <w:tabs>
                <w:tab w:val="left" w:pos="360"/>
              </w:tabs>
              <w:spacing w:line="260" w:lineRule="exact"/>
              <w:rPr>
                <w:rFonts w:ascii="宋体" w:hAnsi="宋体"/>
                <w:szCs w:val="21"/>
              </w:rPr>
            </w:pPr>
          </w:p>
        </w:tc>
        <w:tc>
          <w:tcPr>
            <w:tcW w:w="733" w:type="dxa"/>
            <w:vMerge w:val="continue"/>
          </w:tcPr>
          <w:p>
            <w:pPr>
              <w:tabs>
                <w:tab w:val="left" w:pos="360"/>
              </w:tabs>
              <w:spacing w:line="2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795" w:type="dxa"/>
            <w:vMerge w:val="continue"/>
          </w:tcPr>
          <w:p>
            <w:pPr>
              <w:spacing w:line="260" w:lineRule="exact"/>
              <w:jc w:val="center"/>
              <w:rPr>
                <w:szCs w:val="21"/>
              </w:rPr>
            </w:pPr>
          </w:p>
        </w:tc>
        <w:tc>
          <w:tcPr>
            <w:tcW w:w="931" w:type="dxa"/>
            <w:vMerge w:val="continue"/>
          </w:tcPr>
          <w:p>
            <w:pPr>
              <w:spacing w:line="260" w:lineRule="exact"/>
              <w:jc w:val="center"/>
              <w:rPr>
                <w:b/>
                <w:bCs/>
                <w:sz w:val="24"/>
                <w:szCs w:val="24"/>
              </w:rPr>
            </w:pPr>
          </w:p>
        </w:tc>
        <w:tc>
          <w:tcPr>
            <w:tcW w:w="7125" w:type="dxa"/>
            <w:vAlign w:val="center"/>
          </w:tcPr>
          <w:p>
            <w:pPr>
              <w:keepNext w:val="0"/>
              <w:keepLines w:val="0"/>
              <w:pageBreakBefore w:val="0"/>
              <w:widowControl/>
              <w:kinsoku/>
              <w:wordWrap/>
              <w:overflowPunct/>
              <w:topLinePunct w:val="0"/>
              <w:autoSpaceDE/>
              <w:autoSpaceDN/>
              <w:bidi w:val="0"/>
              <w:adjustRightInd/>
              <w:snapToGrid/>
              <w:spacing w:line="360" w:lineRule="auto"/>
              <w:ind w:firstLine="105" w:firstLineChars="50"/>
              <w:jc w:val="both"/>
              <w:textAlignment w:val="auto"/>
              <w:outlineLvl w:val="9"/>
              <w:rPr>
                <w:rFonts w:hint="eastAsia" w:ascii="宋体" w:hAnsi="宋体" w:eastAsia="宋体" w:cs="宋体"/>
                <w:color w:val="000000"/>
                <w:sz w:val="21"/>
                <w:szCs w:val="21"/>
              </w:rPr>
            </w:pPr>
            <w:r>
              <w:rPr>
                <w:rFonts w:hint="eastAsia" w:ascii="宋体" w:hAnsi="宋体" w:eastAsia="宋体" w:cs="宋体"/>
                <w:sz w:val="21"/>
                <w:szCs w:val="21"/>
              </w:rPr>
              <w:t>9、试剂位具有18℃以下冷藏及冷凝水导流功能</w:t>
            </w:r>
          </w:p>
        </w:tc>
        <w:tc>
          <w:tcPr>
            <w:tcW w:w="556" w:type="dxa"/>
            <w:vMerge w:val="continue"/>
          </w:tcPr>
          <w:p>
            <w:pPr>
              <w:tabs>
                <w:tab w:val="left" w:pos="360"/>
              </w:tabs>
              <w:spacing w:line="260" w:lineRule="exact"/>
              <w:rPr>
                <w:rFonts w:ascii="宋体" w:hAnsi="宋体"/>
                <w:szCs w:val="21"/>
              </w:rPr>
            </w:pPr>
          </w:p>
        </w:tc>
        <w:tc>
          <w:tcPr>
            <w:tcW w:w="733" w:type="dxa"/>
            <w:vMerge w:val="continue"/>
          </w:tcPr>
          <w:p>
            <w:pPr>
              <w:tabs>
                <w:tab w:val="left" w:pos="360"/>
              </w:tabs>
              <w:spacing w:line="2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795" w:type="dxa"/>
            <w:vMerge w:val="continue"/>
          </w:tcPr>
          <w:p>
            <w:pPr>
              <w:spacing w:line="260" w:lineRule="exact"/>
              <w:jc w:val="center"/>
              <w:rPr>
                <w:szCs w:val="21"/>
              </w:rPr>
            </w:pPr>
          </w:p>
        </w:tc>
        <w:tc>
          <w:tcPr>
            <w:tcW w:w="931" w:type="dxa"/>
            <w:vMerge w:val="continue"/>
          </w:tcPr>
          <w:p>
            <w:pPr>
              <w:spacing w:line="260" w:lineRule="exact"/>
              <w:jc w:val="center"/>
              <w:rPr>
                <w:b/>
                <w:bCs/>
                <w:sz w:val="24"/>
                <w:szCs w:val="24"/>
              </w:rPr>
            </w:pPr>
          </w:p>
        </w:tc>
        <w:tc>
          <w:tcPr>
            <w:tcW w:w="7125" w:type="dxa"/>
            <w:vAlign w:val="center"/>
          </w:tcPr>
          <w:p>
            <w:pPr>
              <w:keepNext w:val="0"/>
              <w:keepLines w:val="0"/>
              <w:pageBreakBefore w:val="0"/>
              <w:widowControl/>
              <w:kinsoku/>
              <w:wordWrap/>
              <w:overflowPunct/>
              <w:topLinePunct w:val="0"/>
              <w:autoSpaceDE/>
              <w:autoSpaceDN/>
              <w:bidi w:val="0"/>
              <w:adjustRightInd/>
              <w:snapToGrid/>
              <w:spacing w:line="360" w:lineRule="auto"/>
              <w:ind w:firstLine="105" w:firstLineChars="50"/>
              <w:jc w:val="both"/>
              <w:textAlignment w:val="auto"/>
              <w:outlineLvl w:val="9"/>
              <w:rPr>
                <w:rFonts w:hint="eastAsia" w:ascii="宋体" w:hAnsi="宋体" w:eastAsia="宋体" w:cs="宋体"/>
                <w:color w:val="000000"/>
                <w:sz w:val="21"/>
                <w:szCs w:val="21"/>
              </w:rPr>
            </w:pPr>
            <w:r>
              <w:rPr>
                <w:rFonts w:hint="eastAsia" w:ascii="宋体" w:hAnsi="宋体" w:eastAsia="宋体" w:cs="宋体"/>
                <w:sz w:val="21"/>
                <w:szCs w:val="21"/>
              </w:rPr>
              <w:t>10、试剂位具有试剂瓶扫码功能</w:t>
            </w:r>
          </w:p>
        </w:tc>
        <w:tc>
          <w:tcPr>
            <w:tcW w:w="556" w:type="dxa"/>
            <w:vMerge w:val="continue"/>
          </w:tcPr>
          <w:p>
            <w:pPr>
              <w:tabs>
                <w:tab w:val="left" w:pos="360"/>
              </w:tabs>
              <w:spacing w:line="260" w:lineRule="exact"/>
              <w:rPr>
                <w:rFonts w:ascii="宋体" w:hAnsi="宋体"/>
                <w:szCs w:val="21"/>
              </w:rPr>
            </w:pPr>
          </w:p>
        </w:tc>
        <w:tc>
          <w:tcPr>
            <w:tcW w:w="733" w:type="dxa"/>
            <w:vMerge w:val="continue"/>
          </w:tcPr>
          <w:p>
            <w:pPr>
              <w:tabs>
                <w:tab w:val="left" w:pos="360"/>
              </w:tabs>
              <w:spacing w:line="2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795" w:type="dxa"/>
            <w:vMerge w:val="continue"/>
          </w:tcPr>
          <w:p>
            <w:pPr>
              <w:spacing w:line="260" w:lineRule="exact"/>
              <w:jc w:val="center"/>
              <w:rPr>
                <w:szCs w:val="21"/>
              </w:rPr>
            </w:pPr>
          </w:p>
        </w:tc>
        <w:tc>
          <w:tcPr>
            <w:tcW w:w="931" w:type="dxa"/>
            <w:vMerge w:val="continue"/>
          </w:tcPr>
          <w:p>
            <w:pPr>
              <w:spacing w:line="260" w:lineRule="exact"/>
              <w:jc w:val="center"/>
              <w:rPr>
                <w:b/>
                <w:bCs/>
                <w:sz w:val="24"/>
                <w:szCs w:val="24"/>
              </w:rPr>
            </w:pPr>
          </w:p>
        </w:tc>
        <w:tc>
          <w:tcPr>
            <w:tcW w:w="7125" w:type="dxa"/>
            <w:vAlign w:val="center"/>
          </w:tcPr>
          <w:p>
            <w:pPr>
              <w:keepNext w:val="0"/>
              <w:keepLines w:val="0"/>
              <w:pageBreakBefore w:val="0"/>
              <w:widowControl/>
              <w:kinsoku/>
              <w:wordWrap/>
              <w:overflowPunct/>
              <w:topLinePunct w:val="0"/>
              <w:autoSpaceDE/>
              <w:autoSpaceDN/>
              <w:bidi w:val="0"/>
              <w:adjustRightInd/>
              <w:snapToGrid/>
              <w:spacing w:line="360" w:lineRule="auto"/>
              <w:ind w:firstLine="105" w:firstLineChars="50"/>
              <w:jc w:val="both"/>
              <w:textAlignment w:val="auto"/>
              <w:outlineLvl w:val="9"/>
              <w:rPr>
                <w:rFonts w:hint="eastAsia" w:ascii="宋体" w:hAnsi="宋体" w:eastAsia="宋体" w:cs="宋体"/>
                <w:color w:val="000000"/>
                <w:sz w:val="21"/>
                <w:szCs w:val="21"/>
              </w:rPr>
            </w:pPr>
            <w:r>
              <w:rPr>
                <w:rFonts w:hint="eastAsia" w:ascii="宋体" w:hAnsi="宋体" w:eastAsia="宋体" w:cs="宋体"/>
                <w:sz w:val="21"/>
                <w:szCs w:val="21"/>
              </w:rPr>
              <w:t>11、样本位：≥55个</w:t>
            </w:r>
          </w:p>
        </w:tc>
        <w:tc>
          <w:tcPr>
            <w:tcW w:w="556" w:type="dxa"/>
            <w:vMerge w:val="continue"/>
          </w:tcPr>
          <w:p>
            <w:pPr>
              <w:tabs>
                <w:tab w:val="left" w:pos="360"/>
              </w:tabs>
              <w:spacing w:line="260" w:lineRule="exact"/>
              <w:rPr>
                <w:rFonts w:ascii="宋体" w:hAnsi="宋体"/>
                <w:szCs w:val="21"/>
              </w:rPr>
            </w:pPr>
          </w:p>
        </w:tc>
        <w:tc>
          <w:tcPr>
            <w:tcW w:w="733" w:type="dxa"/>
            <w:vMerge w:val="continue"/>
          </w:tcPr>
          <w:p>
            <w:pPr>
              <w:tabs>
                <w:tab w:val="left" w:pos="360"/>
              </w:tabs>
              <w:spacing w:line="2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795" w:type="dxa"/>
            <w:vMerge w:val="continue"/>
          </w:tcPr>
          <w:p>
            <w:pPr>
              <w:spacing w:line="260" w:lineRule="exact"/>
              <w:jc w:val="center"/>
              <w:rPr>
                <w:szCs w:val="21"/>
              </w:rPr>
            </w:pPr>
          </w:p>
        </w:tc>
        <w:tc>
          <w:tcPr>
            <w:tcW w:w="931" w:type="dxa"/>
            <w:vMerge w:val="continue"/>
          </w:tcPr>
          <w:p>
            <w:pPr>
              <w:spacing w:line="260" w:lineRule="exact"/>
              <w:jc w:val="center"/>
              <w:rPr>
                <w:b/>
                <w:bCs/>
                <w:sz w:val="24"/>
                <w:szCs w:val="24"/>
              </w:rPr>
            </w:pPr>
          </w:p>
        </w:tc>
        <w:tc>
          <w:tcPr>
            <w:tcW w:w="7125" w:type="dxa"/>
            <w:vAlign w:val="center"/>
          </w:tcPr>
          <w:p>
            <w:pPr>
              <w:keepNext w:val="0"/>
              <w:keepLines w:val="0"/>
              <w:pageBreakBefore w:val="0"/>
              <w:widowControl/>
              <w:kinsoku/>
              <w:wordWrap/>
              <w:overflowPunct/>
              <w:topLinePunct w:val="0"/>
              <w:autoSpaceDE/>
              <w:autoSpaceDN/>
              <w:bidi w:val="0"/>
              <w:adjustRightInd/>
              <w:snapToGrid/>
              <w:spacing w:line="360" w:lineRule="auto"/>
              <w:ind w:firstLine="105" w:firstLineChars="50"/>
              <w:jc w:val="both"/>
              <w:textAlignment w:val="auto"/>
              <w:outlineLvl w:val="9"/>
              <w:rPr>
                <w:rFonts w:hint="eastAsia" w:ascii="宋体" w:hAnsi="宋体" w:eastAsia="宋体" w:cs="宋体"/>
                <w:color w:val="000000"/>
                <w:sz w:val="21"/>
                <w:szCs w:val="21"/>
              </w:rPr>
            </w:pPr>
            <w:r>
              <w:rPr>
                <w:rFonts w:hint="eastAsia" w:ascii="宋体" w:hAnsi="宋体" w:eastAsia="宋体" w:cs="宋体"/>
                <w:sz w:val="21"/>
                <w:szCs w:val="21"/>
              </w:rPr>
              <w:t xml:space="preserve">12、可互换抽拉式样本位  </w:t>
            </w:r>
          </w:p>
        </w:tc>
        <w:tc>
          <w:tcPr>
            <w:tcW w:w="556" w:type="dxa"/>
            <w:vMerge w:val="continue"/>
          </w:tcPr>
          <w:p>
            <w:pPr>
              <w:tabs>
                <w:tab w:val="left" w:pos="360"/>
              </w:tabs>
              <w:spacing w:line="260" w:lineRule="exact"/>
              <w:rPr>
                <w:rFonts w:ascii="宋体" w:hAnsi="宋体"/>
                <w:szCs w:val="21"/>
              </w:rPr>
            </w:pPr>
          </w:p>
        </w:tc>
        <w:tc>
          <w:tcPr>
            <w:tcW w:w="733" w:type="dxa"/>
            <w:vMerge w:val="continue"/>
          </w:tcPr>
          <w:p>
            <w:pPr>
              <w:tabs>
                <w:tab w:val="left" w:pos="360"/>
              </w:tabs>
              <w:spacing w:line="2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795" w:type="dxa"/>
            <w:vMerge w:val="continue"/>
          </w:tcPr>
          <w:p>
            <w:pPr>
              <w:spacing w:line="260" w:lineRule="exact"/>
              <w:jc w:val="center"/>
              <w:rPr>
                <w:szCs w:val="21"/>
              </w:rPr>
            </w:pPr>
          </w:p>
        </w:tc>
        <w:tc>
          <w:tcPr>
            <w:tcW w:w="931" w:type="dxa"/>
            <w:vMerge w:val="continue"/>
          </w:tcPr>
          <w:p>
            <w:pPr>
              <w:spacing w:line="260" w:lineRule="exact"/>
              <w:jc w:val="center"/>
              <w:rPr>
                <w:b/>
                <w:bCs/>
                <w:sz w:val="24"/>
                <w:szCs w:val="24"/>
              </w:rPr>
            </w:pPr>
          </w:p>
        </w:tc>
        <w:tc>
          <w:tcPr>
            <w:tcW w:w="7125" w:type="dxa"/>
            <w:vAlign w:val="center"/>
          </w:tcPr>
          <w:p>
            <w:pPr>
              <w:keepNext w:val="0"/>
              <w:keepLines w:val="0"/>
              <w:pageBreakBefore w:val="0"/>
              <w:widowControl/>
              <w:kinsoku/>
              <w:wordWrap/>
              <w:overflowPunct/>
              <w:topLinePunct w:val="0"/>
              <w:autoSpaceDE/>
              <w:autoSpaceDN/>
              <w:bidi w:val="0"/>
              <w:adjustRightInd/>
              <w:snapToGrid/>
              <w:spacing w:line="360" w:lineRule="auto"/>
              <w:ind w:firstLine="105" w:firstLineChars="50"/>
              <w:jc w:val="both"/>
              <w:textAlignment w:val="auto"/>
              <w:outlineLvl w:val="9"/>
              <w:rPr>
                <w:rFonts w:hint="eastAsia" w:ascii="宋体" w:hAnsi="宋体" w:eastAsia="宋体" w:cs="宋体"/>
                <w:color w:val="000000"/>
                <w:sz w:val="21"/>
                <w:szCs w:val="21"/>
              </w:rPr>
            </w:pPr>
            <w:r>
              <w:rPr>
                <w:rFonts w:hint="eastAsia" w:ascii="宋体" w:hAnsi="宋体" w:eastAsia="宋体" w:cs="宋体"/>
                <w:sz w:val="21"/>
                <w:szCs w:val="21"/>
              </w:rPr>
              <w:t>13、样本位具有高速条码扫描识别功能</w:t>
            </w:r>
          </w:p>
        </w:tc>
        <w:tc>
          <w:tcPr>
            <w:tcW w:w="556" w:type="dxa"/>
            <w:vMerge w:val="continue"/>
          </w:tcPr>
          <w:p>
            <w:pPr>
              <w:tabs>
                <w:tab w:val="left" w:pos="360"/>
              </w:tabs>
              <w:spacing w:line="260" w:lineRule="exact"/>
              <w:rPr>
                <w:rFonts w:ascii="宋体" w:hAnsi="宋体"/>
                <w:szCs w:val="21"/>
              </w:rPr>
            </w:pPr>
          </w:p>
        </w:tc>
        <w:tc>
          <w:tcPr>
            <w:tcW w:w="733" w:type="dxa"/>
            <w:vMerge w:val="continue"/>
          </w:tcPr>
          <w:p>
            <w:pPr>
              <w:tabs>
                <w:tab w:val="left" w:pos="360"/>
              </w:tabs>
              <w:spacing w:line="2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795" w:type="dxa"/>
            <w:vMerge w:val="continue"/>
          </w:tcPr>
          <w:p>
            <w:pPr>
              <w:spacing w:line="260" w:lineRule="exact"/>
              <w:jc w:val="center"/>
              <w:rPr>
                <w:szCs w:val="21"/>
              </w:rPr>
            </w:pPr>
          </w:p>
        </w:tc>
        <w:tc>
          <w:tcPr>
            <w:tcW w:w="931" w:type="dxa"/>
            <w:vMerge w:val="continue"/>
          </w:tcPr>
          <w:p>
            <w:pPr>
              <w:spacing w:line="260" w:lineRule="exact"/>
              <w:jc w:val="center"/>
              <w:rPr>
                <w:b/>
                <w:bCs/>
                <w:sz w:val="24"/>
                <w:szCs w:val="24"/>
              </w:rPr>
            </w:pPr>
          </w:p>
        </w:tc>
        <w:tc>
          <w:tcPr>
            <w:tcW w:w="7125" w:type="dxa"/>
            <w:vAlign w:val="center"/>
          </w:tcPr>
          <w:p>
            <w:pPr>
              <w:keepNext w:val="0"/>
              <w:keepLines w:val="0"/>
              <w:pageBreakBefore w:val="0"/>
              <w:widowControl/>
              <w:kinsoku/>
              <w:wordWrap/>
              <w:overflowPunct/>
              <w:topLinePunct w:val="0"/>
              <w:autoSpaceDE/>
              <w:autoSpaceDN/>
              <w:bidi w:val="0"/>
              <w:adjustRightInd/>
              <w:snapToGrid/>
              <w:spacing w:line="360" w:lineRule="auto"/>
              <w:ind w:firstLine="105" w:firstLineChars="50"/>
              <w:jc w:val="both"/>
              <w:textAlignment w:val="auto"/>
              <w:outlineLvl w:val="9"/>
              <w:rPr>
                <w:rFonts w:hint="eastAsia" w:ascii="宋体" w:hAnsi="宋体" w:eastAsia="宋体" w:cs="宋体"/>
                <w:color w:val="000000"/>
                <w:sz w:val="21"/>
                <w:szCs w:val="21"/>
              </w:rPr>
            </w:pPr>
            <w:r>
              <w:rPr>
                <w:rFonts w:hint="eastAsia" w:ascii="宋体" w:hAnsi="宋体" w:eastAsia="宋体" w:cs="宋体"/>
                <w:sz w:val="21"/>
                <w:szCs w:val="21"/>
              </w:rPr>
              <w:t>14、</w:t>
            </w:r>
            <w:r>
              <w:rPr>
                <w:rFonts w:hint="eastAsia" w:ascii="宋体" w:hAnsi="宋体" w:eastAsia="宋体" w:cs="宋体"/>
                <w:spacing w:val="-4"/>
                <w:sz w:val="21"/>
                <w:szCs w:val="21"/>
              </w:rPr>
              <w:t>样本位放入样本后，能自动识别及定位功能</w:t>
            </w:r>
          </w:p>
        </w:tc>
        <w:tc>
          <w:tcPr>
            <w:tcW w:w="556" w:type="dxa"/>
            <w:vMerge w:val="continue"/>
          </w:tcPr>
          <w:p>
            <w:pPr>
              <w:tabs>
                <w:tab w:val="left" w:pos="360"/>
              </w:tabs>
              <w:spacing w:line="260" w:lineRule="exact"/>
              <w:rPr>
                <w:rFonts w:ascii="宋体" w:hAnsi="宋体"/>
                <w:szCs w:val="21"/>
              </w:rPr>
            </w:pPr>
          </w:p>
        </w:tc>
        <w:tc>
          <w:tcPr>
            <w:tcW w:w="733" w:type="dxa"/>
            <w:vMerge w:val="continue"/>
          </w:tcPr>
          <w:p>
            <w:pPr>
              <w:tabs>
                <w:tab w:val="left" w:pos="360"/>
              </w:tabs>
              <w:spacing w:line="2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795" w:type="dxa"/>
            <w:vMerge w:val="continue"/>
          </w:tcPr>
          <w:p>
            <w:pPr>
              <w:spacing w:line="260" w:lineRule="exact"/>
              <w:jc w:val="center"/>
              <w:rPr>
                <w:szCs w:val="21"/>
              </w:rPr>
            </w:pPr>
          </w:p>
        </w:tc>
        <w:tc>
          <w:tcPr>
            <w:tcW w:w="931" w:type="dxa"/>
            <w:vMerge w:val="continue"/>
          </w:tcPr>
          <w:p>
            <w:pPr>
              <w:spacing w:line="260" w:lineRule="exact"/>
              <w:jc w:val="center"/>
              <w:rPr>
                <w:b/>
                <w:bCs/>
                <w:sz w:val="24"/>
                <w:szCs w:val="24"/>
              </w:rPr>
            </w:pPr>
          </w:p>
        </w:tc>
        <w:tc>
          <w:tcPr>
            <w:tcW w:w="7125" w:type="dxa"/>
            <w:vAlign w:val="center"/>
          </w:tcPr>
          <w:p>
            <w:pPr>
              <w:keepNext w:val="0"/>
              <w:keepLines w:val="0"/>
              <w:pageBreakBefore w:val="0"/>
              <w:widowControl/>
              <w:kinsoku/>
              <w:wordWrap/>
              <w:overflowPunct/>
              <w:topLinePunct w:val="0"/>
              <w:autoSpaceDE/>
              <w:autoSpaceDN/>
              <w:bidi w:val="0"/>
              <w:adjustRightInd/>
              <w:snapToGrid/>
              <w:spacing w:line="360" w:lineRule="auto"/>
              <w:ind w:firstLine="105" w:firstLineChars="50"/>
              <w:jc w:val="both"/>
              <w:textAlignment w:val="auto"/>
              <w:outlineLvl w:val="9"/>
              <w:rPr>
                <w:rFonts w:hint="eastAsia" w:ascii="宋体" w:hAnsi="宋体" w:eastAsia="宋体" w:cs="宋体"/>
                <w:color w:val="000000"/>
                <w:sz w:val="21"/>
                <w:szCs w:val="21"/>
              </w:rPr>
            </w:pPr>
            <w:r>
              <w:rPr>
                <w:rFonts w:hint="eastAsia" w:ascii="宋体" w:hAnsi="宋体" w:eastAsia="宋体" w:cs="宋体"/>
                <w:sz w:val="21"/>
                <w:szCs w:val="21"/>
              </w:rPr>
              <w:t>15、样本位具有任意样本位急诊优先设置功能</w:t>
            </w:r>
          </w:p>
        </w:tc>
        <w:tc>
          <w:tcPr>
            <w:tcW w:w="556" w:type="dxa"/>
            <w:vMerge w:val="continue"/>
          </w:tcPr>
          <w:p>
            <w:pPr>
              <w:tabs>
                <w:tab w:val="left" w:pos="360"/>
              </w:tabs>
              <w:spacing w:line="260" w:lineRule="exact"/>
              <w:rPr>
                <w:rFonts w:ascii="宋体" w:hAnsi="宋体"/>
                <w:szCs w:val="21"/>
              </w:rPr>
            </w:pPr>
          </w:p>
        </w:tc>
        <w:tc>
          <w:tcPr>
            <w:tcW w:w="733" w:type="dxa"/>
            <w:vMerge w:val="continue"/>
          </w:tcPr>
          <w:p>
            <w:pPr>
              <w:tabs>
                <w:tab w:val="left" w:pos="360"/>
              </w:tabs>
              <w:spacing w:line="2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795" w:type="dxa"/>
            <w:vMerge w:val="continue"/>
          </w:tcPr>
          <w:p>
            <w:pPr>
              <w:spacing w:line="260" w:lineRule="exact"/>
              <w:jc w:val="center"/>
              <w:rPr>
                <w:szCs w:val="21"/>
              </w:rPr>
            </w:pPr>
          </w:p>
        </w:tc>
        <w:tc>
          <w:tcPr>
            <w:tcW w:w="931" w:type="dxa"/>
            <w:vMerge w:val="continue"/>
          </w:tcPr>
          <w:p>
            <w:pPr>
              <w:spacing w:line="260" w:lineRule="exact"/>
              <w:jc w:val="center"/>
              <w:rPr>
                <w:b/>
                <w:bCs/>
                <w:sz w:val="24"/>
                <w:szCs w:val="24"/>
              </w:rPr>
            </w:pPr>
          </w:p>
        </w:tc>
        <w:tc>
          <w:tcPr>
            <w:tcW w:w="7125" w:type="dxa"/>
            <w:vAlign w:val="center"/>
          </w:tcPr>
          <w:p>
            <w:pPr>
              <w:keepNext w:val="0"/>
              <w:keepLines w:val="0"/>
              <w:pageBreakBefore w:val="0"/>
              <w:widowControl/>
              <w:kinsoku/>
              <w:wordWrap/>
              <w:overflowPunct/>
              <w:topLinePunct w:val="0"/>
              <w:autoSpaceDE/>
              <w:autoSpaceDN/>
              <w:bidi w:val="0"/>
              <w:adjustRightInd/>
              <w:snapToGrid/>
              <w:spacing w:line="360" w:lineRule="auto"/>
              <w:ind w:firstLine="105" w:firstLineChars="50"/>
              <w:jc w:val="both"/>
              <w:textAlignment w:val="auto"/>
              <w:outlineLvl w:val="9"/>
              <w:rPr>
                <w:rFonts w:hint="eastAsia" w:ascii="宋体" w:hAnsi="宋体" w:eastAsia="宋体" w:cs="宋体"/>
                <w:color w:val="000000"/>
                <w:sz w:val="21"/>
                <w:szCs w:val="21"/>
              </w:rPr>
            </w:pPr>
            <w:r>
              <w:rPr>
                <w:rFonts w:hint="eastAsia" w:ascii="宋体" w:hAnsi="宋体" w:eastAsia="宋体" w:cs="宋体"/>
                <w:sz w:val="21"/>
                <w:szCs w:val="21"/>
              </w:rPr>
              <w:t>16、加样系统：采用XYZ 三维加样系统，可高速并行工作</w:t>
            </w:r>
          </w:p>
        </w:tc>
        <w:tc>
          <w:tcPr>
            <w:tcW w:w="556" w:type="dxa"/>
            <w:vMerge w:val="continue"/>
          </w:tcPr>
          <w:p>
            <w:pPr>
              <w:tabs>
                <w:tab w:val="left" w:pos="360"/>
              </w:tabs>
              <w:spacing w:line="260" w:lineRule="exact"/>
              <w:rPr>
                <w:rFonts w:ascii="宋体" w:hAnsi="宋体"/>
                <w:szCs w:val="21"/>
              </w:rPr>
            </w:pPr>
          </w:p>
        </w:tc>
        <w:tc>
          <w:tcPr>
            <w:tcW w:w="733" w:type="dxa"/>
            <w:vMerge w:val="continue"/>
          </w:tcPr>
          <w:p>
            <w:pPr>
              <w:tabs>
                <w:tab w:val="left" w:pos="360"/>
              </w:tabs>
              <w:spacing w:line="2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795" w:type="dxa"/>
            <w:vMerge w:val="continue"/>
          </w:tcPr>
          <w:p>
            <w:pPr>
              <w:spacing w:line="260" w:lineRule="exact"/>
              <w:jc w:val="center"/>
              <w:rPr>
                <w:szCs w:val="21"/>
              </w:rPr>
            </w:pPr>
          </w:p>
        </w:tc>
        <w:tc>
          <w:tcPr>
            <w:tcW w:w="931" w:type="dxa"/>
            <w:vMerge w:val="continue"/>
          </w:tcPr>
          <w:p>
            <w:pPr>
              <w:spacing w:line="260" w:lineRule="exact"/>
              <w:jc w:val="center"/>
              <w:rPr>
                <w:b/>
                <w:bCs/>
                <w:sz w:val="24"/>
                <w:szCs w:val="24"/>
              </w:rPr>
            </w:pPr>
          </w:p>
        </w:tc>
        <w:tc>
          <w:tcPr>
            <w:tcW w:w="7125" w:type="dxa"/>
            <w:vAlign w:val="center"/>
          </w:tcPr>
          <w:p>
            <w:pPr>
              <w:keepNext w:val="0"/>
              <w:keepLines w:val="0"/>
              <w:pageBreakBefore w:val="0"/>
              <w:widowControl/>
              <w:kinsoku/>
              <w:wordWrap/>
              <w:overflowPunct/>
              <w:topLinePunct w:val="0"/>
              <w:autoSpaceDE/>
              <w:autoSpaceDN/>
              <w:bidi w:val="0"/>
              <w:adjustRightInd/>
              <w:snapToGrid/>
              <w:spacing w:line="360" w:lineRule="auto"/>
              <w:ind w:firstLine="105" w:firstLineChars="50"/>
              <w:jc w:val="both"/>
              <w:textAlignment w:val="auto"/>
              <w:outlineLvl w:val="9"/>
              <w:rPr>
                <w:rFonts w:hint="eastAsia" w:ascii="宋体" w:hAnsi="宋体" w:eastAsia="宋体" w:cs="宋体"/>
                <w:color w:val="000000"/>
                <w:sz w:val="21"/>
                <w:szCs w:val="21"/>
              </w:rPr>
            </w:pPr>
            <w:r>
              <w:rPr>
                <w:rFonts w:hint="eastAsia" w:ascii="宋体" w:hAnsi="宋体" w:eastAsia="宋体" w:cs="宋体"/>
                <w:sz w:val="21"/>
                <w:szCs w:val="21"/>
              </w:rPr>
              <w:t>17、加样臂：≥2组；</w:t>
            </w:r>
          </w:p>
        </w:tc>
        <w:tc>
          <w:tcPr>
            <w:tcW w:w="556" w:type="dxa"/>
            <w:vMerge w:val="continue"/>
          </w:tcPr>
          <w:p>
            <w:pPr>
              <w:tabs>
                <w:tab w:val="left" w:pos="360"/>
              </w:tabs>
              <w:spacing w:line="260" w:lineRule="exact"/>
              <w:rPr>
                <w:rFonts w:ascii="宋体" w:hAnsi="宋体"/>
                <w:szCs w:val="21"/>
              </w:rPr>
            </w:pPr>
          </w:p>
        </w:tc>
        <w:tc>
          <w:tcPr>
            <w:tcW w:w="733" w:type="dxa"/>
            <w:vMerge w:val="continue"/>
          </w:tcPr>
          <w:p>
            <w:pPr>
              <w:tabs>
                <w:tab w:val="left" w:pos="360"/>
              </w:tabs>
              <w:spacing w:line="2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795" w:type="dxa"/>
            <w:vMerge w:val="continue"/>
          </w:tcPr>
          <w:p>
            <w:pPr>
              <w:spacing w:line="260" w:lineRule="exact"/>
              <w:jc w:val="center"/>
              <w:rPr>
                <w:szCs w:val="21"/>
              </w:rPr>
            </w:pPr>
          </w:p>
        </w:tc>
        <w:tc>
          <w:tcPr>
            <w:tcW w:w="931" w:type="dxa"/>
            <w:vMerge w:val="continue"/>
          </w:tcPr>
          <w:p>
            <w:pPr>
              <w:spacing w:line="260" w:lineRule="exact"/>
              <w:jc w:val="center"/>
              <w:rPr>
                <w:b/>
                <w:bCs/>
                <w:sz w:val="24"/>
                <w:szCs w:val="24"/>
              </w:rPr>
            </w:pPr>
          </w:p>
        </w:tc>
        <w:tc>
          <w:tcPr>
            <w:tcW w:w="7125" w:type="dxa"/>
            <w:vAlign w:val="center"/>
          </w:tcPr>
          <w:p>
            <w:pPr>
              <w:keepNext w:val="0"/>
              <w:keepLines w:val="0"/>
              <w:pageBreakBefore w:val="0"/>
              <w:widowControl/>
              <w:kinsoku/>
              <w:wordWrap/>
              <w:overflowPunct/>
              <w:topLinePunct w:val="0"/>
              <w:autoSpaceDE/>
              <w:autoSpaceDN/>
              <w:bidi w:val="0"/>
              <w:adjustRightInd/>
              <w:snapToGrid/>
              <w:spacing w:line="360" w:lineRule="auto"/>
              <w:ind w:firstLine="105" w:firstLineChars="50"/>
              <w:jc w:val="both"/>
              <w:textAlignment w:val="auto"/>
              <w:outlineLvl w:val="9"/>
              <w:rPr>
                <w:rFonts w:hint="eastAsia" w:ascii="宋体" w:hAnsi="宋体" w:eastAsia="宋体" w:cs="宋体"/>
                <w:color w:val="000000"/>
                <w:sz w:val="21"/>
                <w:szCs w:val="21"/>
              </w:rPr>
            </w:pPr>
            <w:r>
              <w:rPr>
                <w:rFonts w:hint="eastAsia" w:ascii="宋体" w:hAnsi="宋体" w:eastAsia="宋体" w:cs="宋体"/>
                <w:sz w:val="21"/>
                <w:szCs w:val="21"/>
              </w:rPr>
              <w:t>18、加样针：≥2组；</w:t>
            </w:r>
          </w:p>
        </w:tc>
        <w:tc>
          <w:tcPr>
            <w:tcW w:w="556" w:type="dxa"/>
            <w:vMerge w:val="continue"/>
          </w:tcPr>
          <w:p>
            <w:pPr>
              <w:tabs>
                <w:tab w:val="left" w:pos="360"/>
              </w:tabs>
              <w:spacing w:line="260" w:lineRule="exact"/>
              <w:rPr>
                <w:rFonts w:ascii="宋体" w:hAnsi="宋体"/>
                <w:szCs w:val="21"/>
              </w:rPr>
            </w:pPr>
          </w:p>
        </w:tc>
        <w:tc>
          <w:tcPr>
            <w:tcW w:w="733" w:type="dxa"/>
            <w:vMerge w:val="continue"/>
          </w:tcPr>
          <w:p>
            <w:pPr>
              <w:tabs>
                <w:tab w:val="left" w:pos="360"/>
              </w:tabs>
              <w:spacing w:line="2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795" w:type="dxa"/>
            <w:vMerge w:val="continue"/>
          </w:tcPr>
          <w:p>
            <w:pPr>
              <w:spacing w:line="260" w:lineRule="exact"/>
              <w:jc w:val="center"/>
              <w:rPr>
                <w:szCs w:val="21"/>
              </w:rPr>
            </w:pPr>
          </w:p>
        </w:tc>
        <w:tc>
          <w:tcPr>
            <w:tcW w:w="931" w:type="dxa"/>
            <w:vMerge w:val="continue"/>
          </w:tcPr>
          <w:p>
            <w:pPr>
              <w:spacing w:line="260" w:lineRule="exact"/>
              <w:jc w:val="center"/>
              <w:rPr>
                <w:b/>
                <w:bCs/>
                <w:sz w:val="24"/>
                <w:szCs w:val="24"/>
              </w:rPr>
            </w:pPr>
          </w:p>
        </w:tc>
        <w:tc>
          <w:tcPr>
            <w:tcW w:w="7125" w:type="dxa"/>
            <w:vAlign w:val="center"/>
          </w:tcPr>
          <w:p>
            <w:pPr>
              <w:keepNext w:val="0"/>
              <w:keepLines w:val="0"/>
              <w:pageBreakBefore w:val="0"/>
              <w:widowControl/>
              <w:kinsoku/>
              <w:wordWrap/>
              <w:overflowPunct/>
              <w:topLinePunct w:val="0"/>
              <w:autoSpaceDE/>
              <w:autoSpaceDN/>
              <w:bidi w:val="0"/>
              <w:adjustRightInd/>
              <w:snapToGrid/>
              <w:spacing w:line="360" w:lineRule="auto"/>
              <w:ind w:firstLine="105" w:firstLineChars="50"/>
              <w:jc w:val="both"/>
              <w:textAlignment w:val="auto"/>
              <w:outlineLvl w:val="9"/>
              <w:rPr>
                <w:rFonts w:hint="eastAsia" w:ascii="宋体" w:hAnsi="宋体" w:eastAsia="宋体" w:cs="宋体"/>
                <w:color w:val="000000"/>
                <w:sz w:val="21"/>
                <w:szCs w:val="21"/>
              </w:rPr>
            </w:pPr>
            <w:r>
              <w:rPr>
                <w:rFonts w:hint="eastAsia" w:ascii="宋体" w:hAnsi="宋体" w:eastAsia="宋体" w:cs="宋体"/>
                <w:sz w:val="21"/>
                <w:szCs w:val="21"/>
              </w:rPr>
              <w:t>19、加样器、加样针二合一集成于一体。</w:t>
            </w:r>
          </w:p>
        </w:tc>
        <w:tc>
          <w:tcPr>
            <w:tcW w:w="556" w:type="dxa"/>
            <w:vMerge w:val="continue"/>
          </w:tcPr>
          <w:p>
            <w:pPr>
              <w:tabs>
                <w:tab w:val="left" w:pos="360"/>
              </w:tabs>
              <w:spacing w:line="260" w:lineRule="exact"/>
              <w:rPr>
                <w:rFonts w:ascii="宋体" w:hAnsi="宋体"/>
                <w:szCs w:val="21"/>
              </w:rPr>
            </w:pPr>
          </w:p>
        </w:tc>
        <w:tc>
          <w:tcPr>
            <w:tcW w:w="733" w:type="dxa"/>
            <w:vMerge w:val="continue"/>
          </w:tcPr>
          <w:p>
            <w:pPr>
              <w:tabs>
                <w:tab w:val="left" w:pos="360"/>
              </w:tabs>
              <w:spacing w:line="2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795" w:type="dxa"/>
            <w:vMerge w:val="continue"/>
          </w:tcPr>
          <w:p>
            <w:pPr>
              <w:spacing w:line="260" w:lineRule="exact"/>
              <w:jc w:val="center"/>
              <w:rPr>
                <w:szCs w:val="21"/>
              </w:rPr>
            </w:pPr>
          </w:p>
        </w:tc>
        <w:tc>
          <w:tcPr>
            <w:tcW w:w="931" w:type="dxa"/>
            <w:vMerge w:val="continue"/>
          </w:tcPr>
          <w:p>
            <w:pPr>
              <w:spacing w:line="260" w:lineRule="exact"/>
              <w:jc w:val="center"/>
              <w:rPr>
                <w:b/>
                <w:bCs/>
                <w:sz w:val="24"/>
                <w:szCs w:val="24"/>
              </w:rPr>
            </w:pPr>
          </w:p>
        </w:tc>
        <w:tc>
          <w:tcPr>
            <w:tcW w:w="7125" w:type="dxa"/>
            <w:vAlign w:val="center"/>
          </w:tcPr>
          <w:p>
            <w:pPr>
              <w:keepNext w:val="0"/>
              <w:keepLines w:val="0"/>
              <w:pageBreakBefore w:val="0"/>
              <w:widowControl/>
              <w:kinsoku/>
              <w:wordWrap/>
              <w:overflowPunct/>
              <w:topLinePunct w:val="0"/>
              <w:autoSpaceDE/>
              <w:autoSpaceDN/>
              <w:bidi w:val="0"/>
              <w:adjustRightInd/>
              <w:snapToGrid/>
              <w:spacing w:line="360" w:lineRule="auto"/>
              <w:ind w:firstLine="105" w:firstLineChars="50"/>
              <w:jc w:val="both"/>
              <w:textAlignment w:val="auto"/>
              <w:outlineLvl w:val="9"/>
              <w:rPr>
                <w:rFonts w:hint="eastAsia" w:ascii="宋体" w:hAnsi="宋体" w:eastAsia="宋体" w:cs="宋体"/>
                <w:color w:val="000000"/>
                <w:sz w:val="21"/>
                <w:szCs w:val="21"/>
              </w:rPr>
            </w:pPr>
            <w:r>
              <w:rPr>
                <w:rFonts w:hint="eastAsia" w:ascii="宋体" w:hAnsi="宋体" w:eastAsia="宋体" w:cs="宋体"/>
                <w:sz w:val="21"/>
                <w:szCs w:val="21"/>
              </w:rPr>
              <w:t>20、具有自动寻位、液面感应、恒温加热、故障报警及自动维护功能</w:t>
            </w:r>
          </w:p>
        </w:tc>
        <w:tc>
          <w:tcPr>
            <w:tcW w:w="556" w:type="dxa"/>
            <w:vMerge w:val="continue"/>
          </w:tcPr>
          <w:p>
            <w:pPr>
              <w:tabs>
                <w:tab w:val="left" w:pos="360"/>
              </w:tabs>
              <w:spacing w:line="260" w:lineRule="exact"/>
              <w:rPr>
                <w:rFonts w:ascii="宋体" w:hAnsi="宋体"/>
                <w:szCs w:val="21"/>
              </w:rPr>
            </w:pPr>
          </w:p>
        </w:tc>
        <w:tc>
          <w:tcPr>
            <w:tcW w:w="733" w:type="dxa"/>
            <w:vMerge w:val="continue"/>
          </w:tcPr>
          <w:p>
            <w:pPr>
              <w:tabs>
                <w:tab w:val="left" w:pos="360"/>
              </w:tabs>
              <w:spacing w:line="2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795" w:type="dxa"/>
            <w:vMerge w:val="continue"/>
          </w:tcPr>
          <w:p>
            <w:pPr>
              <w:spacing w:line="260" w:lineRule="exact"/>
              <w:jc w:val="center"/>
              <w:rPr>
                <w:szCs w:val="21"/>
              </w:rPr>
            </w:pPr>
          </w:p>
        </w:tc>
        <w:tc>
          <w:tcPr>
            <w:tcW w:w="931" w:type="dxa"/>
            <w:vMerge w:val="continue"/>
          </w:tcPr>
          <w:p>
            <w:pPr>
              <w:spacing w:line="260" w:lineRule="exact"/>
              <w:jc w:val="center"/>
              <w:rPr>
                <w:b/>
                <w:bCs/>
                <w:sz w:val="24"/>
                <w:szCs w:val="24"/>
              </w:rPr>
            </w:pPr>
          </w:p>
        </w:tc>
        <w:tc>
          <w:tcPr>
            <w:tcW w:w="7125" w:type="dxa"/>
            <w:vAlign w:val="center"/>
          </w:tcPr>
          <w:p>
            <w:pPr>
              <w:keepNext w:val="0"/>
              <w:keepLines w:val="0"/>
              <w:pageBreakBefore w:val="0"/>
              <w:widowControl/>
              <w:kinsoku/>
              <w:wordWrap/>
              <w:overflowPunct/>
              <w:topLinePunct w:val="0"/>
              <w:autoSpaceDE/>
              <w:autoSpaceDN/>
              <w:bidi w:val="0"/>
              <w:adjustRightInd/>
              <w:snapToGrid/>
              <w:spacing w:line="360" w:lineRule="auto"/>
              <w:ind w:firstLine="105" w:firstLineChars="50"/>
              <w:jc w:val="both"/>
              <w:textAlignment w:val="auto"/>
              <w:outlineLvl w:val="9"/>
              <w:rPr>
                <w:rFonts w:hint="eastAsia" w:ascii="宋体" w:hAnsi="宋体" w:eastAsia="宋体" w:cs="宋体"/>
                <w:color w:val="000000"/>
                <w:sz w:val="21"/>
                <w:szCs w:val="21"/>
              </w:rPr>
            </w:pPr>
            <w:r>
              <w:rPr>
                <w:rFonts w:hint="eastAsia" w:ascii="宋体" w:hAnsi="宋体" w:eastAsia="宋体" w:cs="宋体"/>
                <w:sz w:val="21"/>
                <w:szCs w:val="21"/>
              </w:rPr>
              <w:t>21、机械手：2组；采用了独特、独立、独行的设计，实现了运杯、抓杯、换杯的高效工作</w:t>
            </w:r>
          </w:p>
        </w:tc>
        <w:tc>
          <w:tcPr>
            <w:tcW w:w="556" w:type="dxa"/>
            <w:vMerge w:val="continue"/>
          </w:tcPr>
          <w:p>
            <w:pPr>
              <w:tabs>
                <w:tab w:val="left" w:pos="360"/>
              </w:tabs>
              <w:spacing w:line="260" w:lineRule="exact"/>
              <w:rPr>
                <w:rFonts w:ascii="宋体" w:hAnsi="宋体"/>
                <w:szCs w:val="21"/>
              </w:rPr>
            </w:pPr>
          </w:p>
        </w:tc>
        <w:tc>
          <w:tcPr>
            <w:tcW w:w="733" w:type="dxa"/>
            <w:vMerge w:val="continue"/>
          </w:tcPr>
          <w:p>
            <w:pPr>
              <w:tabs>
                <w:tab w:val="left" w:pos="360"/>
              </w:tabs>
              <w:spacing w:line="2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795" w:type="dxa"/>
            <w:vMerge w:val="continue"/>
          </w:tcPr>
          <w:p>
            <w:pPr>
              <w:spacing w:line="260" w:lineRule="exact"/>
              <w:jc w:val="center"/>
              <w:rPr>
                <w:szCs w:val="21"/>
              </w:rPr>
            </w:pPr>
          </w:p>
        </w:tc>
        <w:tc>
          <w:tcPr>
            <w:tcW w:w="931" w:type="dxa"/>
            <w:vMerge w:val="continue"/>
          </w:tcPr>
          <w:p>
            <w:pPr>
              <w:spacing w:line="260" w:lineRule="exact"/>
              <w:jc w:val="center"/>
              <w:rPr>
                <w:b/>
                <w:bCs/>
                <w:sz w:val="24"/>
                <w:szCs w:val="24"/>
              </w:rPr>
            </w:pPr>
          </w:p>
        </w:tc>
        <w:tc>
          <w:tcPr>
            <w:tcW w:w="7125" w:type="dxa"/>
            <w:vAlign w:val="center"/>
          </w:tcPr>
          <w:p>
            <w:pPr>
              <w:keepNext w:val="0"/>
              <w:keepLines w:val="0"/>
              <w:pageBreakBefore w:val="0"/>
              <w:widowControl/>
              <w:kinsoku/>
              <w:wordWrap/>
              <w:overflowPunct/>
              <w:topLinePunct w:val="0"/>
              <w:autoSpaceDE/>
              <w:autoSpaceDN/>
              <w:bidi w:val="0"/>
              <w:adjustRightInd/>
              <w:snapToGrid/>
              <w:spacing w:line="360" w:lineRule="auto"/>
              <w:ind w:firstLine="105" w:firstLineChars="50"/>
              <w:jc w:val="both"/>
              <w:textAlignment w:val="auto"/>
              <w:outlineLvl w:val="9"/>
              <w:rPr>
                <w:rFonts w:hint="eastAsia" w:ascii="宋体" w:hAnsi="宋体" w:eastAsia="宋体" w:cs="宋体"/>
                <w:color w:val="000000"/>
                <w:sz w:val="21"/>
                <w:szCs w:val="21"/>
              </w:rPr>
            </w:pPr>
            <w:r>
              <w:rPr>
                <w:rFonts w:hint="eastAsia" w:ascii="宋体" w:hAnsi="宋体" w:eastAsia="宋体" w:cs="宋体"/>
                <w:sz w:val="21"/>
                <w:szCs w:val="21"/>
              </w:rPr>
              <w:t>22、测试杯：≥ 1000个</w:t>
            </w:r>
          </w:p>
        </w:tc>
        <w:tc>
          <w:tcPr>
            <w:tcW w:w="556" w:type="dxa"/>
            <w:vMerge w:val="continue"/>
          </w:tcPr>
          <w:p>
            <w:pPr>
              <w:tabs>
                <w:tab w:val="left" w:pos="360"/>
              </w:tabs>
              <w:spacing w:line="260" w:lineRule="exact"/>
              <w:rPr>
                <w:rFonts w:ascii="宋体" w:hAnsi="宋体"/>
                <w:szCs w:val="21"/>
              </w:rPr>
            </w:pPr>
          </w:p>
        </w:tc>
        <w:tc>
          <w:tcPr>
            <w:tcW w:w="733" w:type="dxa"/>
            <w:vMerge w:val="continue"/>
          </w:tcPr>
          <w:p>
            <w:pPr>
              <w:tabs>
                <w:tab w:val="left" w:pos="360"/>
              </w:tabs>
              <w:spacing w:line="2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795" w:type="dxa"/>
            <w:vMerge w:val="continue"/>
          </w:tcPr>
          <w:p>
            <w:pPr>
              <w:spacing w:line="260" w:lineRule="exact"/>
              <w:jc w:val="center"/>
              <w:rPr>
                <w:szCs w:val="21"/>
              </w:rPr>
            </w:pPr>
          </w:p>
        </w:tc>
        <w:tc>
          <w:tcPr>
            <w:tcW w:w="931" w:type="dxa"/>
            <w:vMerge w:val="continue"/>
          </w:tcPr>
          <w:p>
            <w:pPr>
              <w:spacing w:line="260" w:lineRule="exact"/>
              <w:jc w:val="center"/>
              <w:rPr>
                <w:b/>
                <w:bCs/>
                <w:sz w:val="24"/>
                <w:szCs w:val="24"/>
              </w:rPr>
            </w:pPr>
          </w:p>
        </w:tc>
        <w:tc>
          <w:tcPr>
            <w:tcW w:w="7125" w:type="dxa"/>
            <w:vAlign w:val="center"/>
          </w:tcPr>
          <w:p>
            <w:pPr>
              <w:keepNext w:val="0"/>
              <w:keepLines w:val="0"/>
              <w:pageBreakBefore w:val="0"/>
              <w:widowControl/>
              <w:kinsoku/>
              <w:wordWrap/>
              <w:overflowPunct/>
              <w:topLinePunct w:val="0"/>
              <w:autoSpaceDE/>
              <w:autoSpaceDN/>
              <w:bidi w:val="0"/>
              <w:adjustRightInd/>
              <w:snapToGrid/>
              <w:spacing w:line="360" w:lineRule="auto"/>
              <w:ind w:firstLine="105" w:firstLineChars="50"/>
              <w:jc w:val="both"/>
              <w:textAlignment w:val="auto"/>
              <w:outlineLvl w:val="9"/>
              <w:rPr>
                <w:rFonts w:hint="eastAsia" w:ascii="宋体" w:hAnsi="宋体" w:eastAsia="宋体" w:cs="宋体"/>
                <w:color w:val="000000"/>
                <w:sz w:val="21"/>
                <w:szCs w:val="21"/>
              </w:rPr>
            </w:pPr>
            <w:r>
              <w:rPr>
                <w:rFonts w:hint="eastAsia" w:ascii="宋体" w:hAnsi="宋体" w:eastAsia="宋体" w:cs="宋体"/>
                <w:sz w:val="21"/>
                <w:szCs w:val="21"/>
              </w:rPr>
              <w:t>23、工作模式：采用立式机柜平台+测试主机+外挂电脑操控系统的一体化工作模式</w:t>
            </w:r>
          </w:p>
        </w:tc>
        <w:tc>
          <w:tcPr>
            <w:tcW w:w="556" w:type="dxa"/>
            <w:vMerge w:val="continue"/>
          </w:tcPr>
          <w:p>
            <w:pPr>
              <w:tabs>
                <w:tab w:val="left" w:pos="360"/>
              </w:tabs>
              <w:spacing w:line="260" w:lineRule="exact"/>
              <w:rPr>
                <w:rFonts w:ascii="宋体" w:hAnsi="宋体"/>
                <w:szCs w:val="21"/>
              </w:rPr>
            </w:pPr>
          </w:p>
        </w:tc>
        <w:tc>
          <w:tcPr>
            <w:tcW w:w="733" w:type="dxa"/>
            <w:vMerge w:val="continue"/>
          </w:tcPr>
          <w:p>
            <w:pPr>
              <w:tabs>
                <w:tab w:val="left" w:pos="360"/>
              </w:tabs>
              <w:spacing w:line="2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795" w:type="dxa"/>
            <w:vMerge w:val="continue"/>
          </w:tcPr>
          <w:p>
            <w:pPr>
              <w:spacing w:line="260" w:lineRule="exact"/>
              <w:jc w:val="center"/>
              <w:rPr>
                <w:szCs w:val="21"/>
              </w:rPr>
            </w:pPr>
          </w:p>
        </w:tc>
        <w:tc>
          <w:tcPr>
            <w:tcW w:w="931" w:type="dxa"/>
            <w:vMerge w:val="continue"/>
          </w:tcPr>
          <w:p>
            <w:pPr>
              <w:spacing w:line="260" w:lineRule="exact"/>
              <w:jc w:val="center"/>
              <w:rPr>
                <w:b/>
                <w:bCs/>
                <w:sz w:val="24"/>
                <w:szCs w:val="24"/>
              </w:rPr>
            </w:pPr>
          </w:p>
        </w:tc>
        <w:tc>
          <w:tcPr>
            <w:tcW w:w="7125" w:type="dxa"/>
            <w:vAlign w:val="center"/>
          </w:tcPr>
          <w:p>
            <w:pPr>
              <w:keepNext w:val="0"/>
              <w:keepLines w:val="0"/>
              <w:pageBreakBefore w:val="0"/>
              <w:widowControl/>
              <w:kinsoku/>
              <w:wordWrap/>
              <w:overflowPunct/>
              <w:topLinePunct w:val="0"/>
              <w:autoSpaceDE/>
              <w:autoSpaceDN/>
              <w:bidi w:val="0"/>
              <w:adjustRightInd/>
              <w:snapToGrid/>
              <w:spacing w:line="360" w:lineRule="auto"/>
              <w:ind w:left="540" w:leftChars="57" w:hanging="420" w:hangingChars="200"/>
              <w:jc w:val="both"/>
              <w:textAlignment w:val="auto"/>
              <w:outlineLvl w:val="9"/>
              <w:rPr>
                <w:rFonts w:hint="eastAsia" w:ascii="宋体" w:hAnsi="宋体" w:eastAsia="宋体" w:cs="宋体"/>
                <w:color w:val="000000"/>
                <w:sz w:val="21"/>
                <w:szCs w:val="21"/>
              </w:rPr>
            </w:pPr>
            <w:r>
              <w:rPr>
                <w:rFonts w:hint="eastAsia" w:ascii="宋体" w:hAnsi="宋体" w:eastAsia="宋体" w:cs="宋体"/>
                <w:sz w:val="21"/>
                <w:szCs w:val="21"/>
              </w:rPr>
              <w:t>24、报警功能：测试结果异常报警及自动重复测试功能；试剂不足时加样针自动换位或报警功能；测试杯和试剂不足、清洗液不足、废液溢出及开盖报警功能</w:t>
            </w:r>
          </w:p>
        </w:tc>
        <w:tc>
          <w:tcPr>
            <w:tcW w:w="556" w:type="dxa"/>
            <w:vMerge w:val="continue"/>
          </w:tcPr>
          <w:p>
            <w:pPr>
              <w:tabs>
                <w:tab w:val="left" w:pos="360"/>
              </w:tabs>
              <w:spacing w:line="260" w:lineRule="exact"/>
              <w:rPr>
                <w:rFonts w:ascii="宋体" w:hAnsi="宋体"/>
                <w:szCs w:val="21"/>
              </w:rPr>
            </w:pPr>
          </w:p>
        </w:tc>
        <w:tc>
          <w:tcPr>
            <w:tcW w:w="733" w:type="dxa"/>
            <w:vMerge w:val="continue"/>
          </w:tcPr>
          <w:p>
            <w:pPr>
              <w:tabs>
                <w:tab w:val="left" w:pos="360"/>
              </w:tabs>
              <w:spacing w:line="2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795" w:type="dxa"/>
            <w:vMerge w:val="continue"/>
          </w:tcPr>
          <w:p>
            <w:pPr>
              <w:spacing w:line="260" w:lineRule="exact"/>
              <w:jc w:val="center"/>
              <w:rPr>
                <w:szCs w:val="21"/>
              </w:rPr>
            </w:pPr>
          </w:p>
        </w:tc>
        <w:tc>
          <w:tcPr>
            <w:tcW w:w="931" w:type="dxa"/>
            <w:vMerge w:val="continue"/>
          </w:tcPr>
          <w:p>
            <w:pPr>
              <w:spacing w:line="260" w:lineRule="exact"/>
              <w:jc w:val="center"/>
              <w:rPr>
                <w:b/>
                <w:bCs/>
                <w:sz w:val="24"/>
                <w:szCs w:val="24"/>
              </w:rPr>
            </w:pPr>
          </w:p>
        </w:tc>
        <w:tc>
          <w:tcPr>
            <w:tcW w:w="7125" w:type="dxa"/>
            <w:vAlign w:val="center"/>
          </w:tcPr>
          <w:p>
            <w:pPr>
              <w:keepNext w:val="0"/>
              <w:keepLines w:val="0"/>
              <w:pageBreakBefore w:val="0"/>
              <w:widowControl/>
              <w:kinsoku/>
              <w:wordWrap/>
              <w:overflowPunct/>
              <w:topLinePunct w:val="0"/>
              <w:autoSpaceDE/>
              <w:autoSpaceDN/>
              <w:bidi w:val="0"/>
              <w:adjustRightInd/>
              <w:snapToGrid/>
              <w:spacing w:line="360" w:lineRule="auto"/>
              <w:ind w:left="540" w:leftChars="57" w:hanging="420" w:hangingChars="200"/>
              <w:jc w:val="both"/>
              <w:textAlignment w:val="auto"/>
              <w:outlineLvl w:val="9"/>
              <w:rPr>
                <w:rFonts w:hint="eastAsia" w:ascii="宋体" w:hAnsi="宋体" w:eastAsia="宋体" w:cs="宋体"/>
                <w:color w:val="000000"/>
                <w:sz w:val="21"/>
                <w:szCs w:val="21"/>
              </w:rPr>
            </w:pPr>
            <w:r>
              <w:rPr>
                <w:rFonts w:hint="eastAsia" w:ascii="宋体" w:hAnsi="宋体" w:eastAsia="宋体" w:cs="宋体"/>
                <w:sz w:val="21"/>
                <w:szCs w:val="21"/>
              </w:rPr>
              <w:t>25、工作区及机柜储物区均设置便入操控的LED照明系统，机柜储物区具有清洗液、废液、废弃测试杯存储功能</w:t>
            </w:r>
          </w:p>
        </w:tc>
        <w:tc>
          <w:tcPr>
            <w:tcW w:w="556" w:type="dxa"/>
            <w:vMerge w:val="continue"/>
          </w:tcPr>
          <w:p>
            <w:pPr>
              <w:tabs>
                <w:tab w:val="left" w:pos="360"/>
              </w:tabs>
              <w:spacing w:line="260" w:lineRule="exact"/>
              <w:rPr>
                <w:rFonts w:ascii="宋体" w:hAnsi="宋体"/>
                <w:szCs w:val="21"/>
              </w:rPr>
            </w:pPr>
          </w:p>
        </w:tc>
        <w:tc>
          <w:tcPr>
            <w:tcW w:w="733" w:type="dxa"/>
            <w:vMerge w:val="continue"/>
          </w:tcPr>
          <w:p>
            <w:pPr>
              <w:tabs>
                <w:tab w:val="left" w:pos="360"/>
              </w:tabs>
              <w:spacing w:line="2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795" w:type="dxa"/>
            <w:vMerge w:val="continue"/>
          </w:tcPr>
          <w:p>
            <w:pPr>
              <w:spacing w:line="260" w:lineRule="exact"/>
              <w:jc w:val="center"/>
              <w:rPr>
                <w:szCs w:val="21"/>
              </w:rPr>
            </w:pPr>
          </w:p>
        </w:tc>
        <w:tc>
          <w:tcPr>
            <w:tcW w:w="931" w:type="dxa"/>
            <w:vMerge w:val="continue"/>
          </w:tcPr>
          <w:p>
            <w:pPr>
              <w:spacing w:line="260" w:lineRule="exact"/>
              <w:jc w:val="center"/>
              <w:rPr>
                <w:b/>
                <w:bCs/>
                <w:sz w:val="24"/>
                <w:szCs w:val="24"/>
              </w:rPr>
            </w:pPr>
          </w:p>
        </w:tc>
        <w:tc>
          <w:tcPr>
            <w:tcW w:w="7125" w:type="dxa"/>
            <w:vAlign w:val="center"/>
          </w:tcPr>
          <w:p>
            <w:pPr>
              <w:keepNext w:val="0"/>
              <w:keepLines w:val="0"/>
              <w:pageBreakBefore w:val="0"/>
              <w:widowControl/>
              <w:kinsoku/>
              <w:wordWrap/>
              <w:overflowPunct/>
              <w:topLinePunct w:val="0"/>
              <w:autoSpaceDE/>
              <w:autoSpaceDN/>
              <w:bidi w:val="0"/>
              <w:adjustRightInd/>
              <w:snapToGrid/>
              <w:spacing w:line="360" w:lineRule="auto"/>
              <w:ind w:firstLine="105" w:firstLineChars="50"/>
              <w:jc w:val="both"/>
              <w:textAlignment w:val="auto"/>
              <w:outlineLvl w:val="9"/>
              <w:rPr>
                <w:rFonts w:hint="eastAsia" w:ascii="宋体" w:hAnsi="宋体" w:eastAsia="宋体" w:cs="宋体"/>
                <w:color w:val="000000"/>
                <w:sz w:val="21"/>
                <w:szCs w:val="21"/>
              </w:rPr>
            </w:pPr>
            <w:r>
              <w:rPr>
                <w:rFonts w:hint="eastAsia" w:ascii="宋体" w:hAnsi="宋体" w:eastAsia="宋体" w:cs="宋体"/>
                <w:sz w:val="21"/>
                <w:szCs w:val="21"/>
              </w:rPr>
              <w:t>26、具有自动加样和人工加样双重模式测试功能</w:t>
            </w:r>
          </w:p>
        </w:tc>
        <w:tc>
          <w:tcPr>
            <w:tcW w:w="556" w:type="dxa"/>
            <w:vMerge w:val="continue"/>
          </w:tcPr>
          <w:p>
            <w:pPr>
              <w:tabs>
                <w:tab w:val="left" w:pos="360"/>
              </w:tabs>
              <w:spacing w:line="260" w:lineRule="exact"/>
              <w:rPr>
                <w:rFonts w:ascii="宋体" w:hAnsi="宋体"/>
                <w:szCs w:val="21"/>
              </w:rPr>
            </w:pPr>
          </w:p>
        </w:tc>
        <w:tc>
          <w:tcPr>
            <w:tcW w:w="733" w:type="dxa"/>
            <w:vMerge w:val="continue"/>
          </w:tcPr>
          <w:p>
            <w:pPr>
              <w:tabs>
                <w:tab w:val="left" w:pos="360"/>
              </w:tabs>
              <w:spacing w:line="2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795" w:type="dxa"/>
            <w:vMerge w:val="continue"/>
          </w:tcPr>
          <w:p>
            <w:pPr>
              <w:spacing w:line="260" w:lineRule="exact"/>
              <w:jc w:val="center"/>
              <w:rPr>
                <w:szCs w:val="21"/>
              </w:rPr>
            </w:pPr>
          </w:p>
        </w:tc>
        <w:tc>
          <w:tcPr>
            <w:tcW w:w="931" w:type="dxa"/>
            <w:vMerge w:val="continue"/>
          </w:tcPr>
          <w:p>
            <w:pPr>
              <w:spacing w:line="260" w:lineRule="exact"/>
              <w:jc w:val="center"/>
              <w:rPr>
                <w:b/>
                <w:bCs/>
                <w:sz w:val="24"/>
                <w:szCs w:val="24"/>
              </w:rPr>
            </w:pPr>
          </w:p>
        </w:tc>
        <w:tc>
          <w:tcPr>
            <w:tcW w:w="7125" w:type="dxa"/>
            <w:vAlign w:val="center"/>
          </w:tcPr>
          <w:p>
            <w:pPr>
              <w:keepNext w:val="0"/>
              <w:keepLines w:val="0"/>
              <w:pageBreakBefore w:val="0"/>
              <w:widowControl/>
              <w:kinsoku/>
              <w:wordWrap/>
              <w:overflowPunct/>
              <w:topLinePunct w:val="0"/>
              <w:autoSpaceDE/>
              <w:autoSpaceDN/>
              <w:bidi w:val="0"/>
              <w:adjustRightInd/>
              <w:snapToGrid/>
              <w:spacing w:line="360" w:lineRule="auto"/>
              <w:ind w:firstLine="105" w:firstLineChars="5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27、具有多点定标、质量控制管理功能</w:t>
            </w:r>
          </w:p>
        </w:tc>
        <w:tc>
          <w:tcPr>
            <w:tcW w:w="556" w:type="dxa"/>
            <w:vMerge w:val="continue"/>
          </w:tcPr>
          <w:p>
            <w:pPr>
              <w:tabs>
                <w:tab w:val="left" w:pos="360"/>
              </w:tabs>
              <w:spacing w:line="260" w:lineRule="exact"/>
              <w:rPr>
                <w:rFonts w:ascii="宋体" w:hAnsi="宋体"/>
                <w:szCs w:val="21"/>
              </w:rPr>
            </w:pPr>
          </w:p>
        </w:tc>
        <w:tc>
          <w:tcPr>
            <w:tcW w:w="733" w:type="dxa"/>
            <w:vMerge w:val="continue"/>
          </w:tcPr>
          <w:p>
            <w:pPr>
              <w:tabs>
                <w:tab w:val="left" w:pos="360"/>
              </w:tabs>
              <w:spacing w:line="2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jc w:val="center"/>
        </w:trPr>
        <w:tc>
          <w:tcPr>
            <w:tcW w:w="795" w:type="dxa"/>
            <w:vMerge w:val="continue"/>
          </w:tcPr>
          <w:p>
            <w:pPr>
              <w:spacing w:line="260" w:lineRule="exact"/>
              <w:jc w:val="center"/>
              <w:rPr>
                <w:szCs w:val="21"/>
              </w:rPr>
            </w:pPr>
          </w:p>
        </w:tc>
        <w:tc>
          <w:tcPr>
            <w:tcW w:w="931" w:type="dxa"/>
            <w:vMerge w:val="continue"/>
          </w:tcPr>
          <w:p>
            <w:pPr>
              <w:spacing w:line="260" w:lineRule="exact"/>
              <w:jc w:val="center"/>
              <w:rPr>
                <w:b/>
                <w:bCs/>
                <w:sz w:val="24"/>
                <w:szCs w:val="24"/>
              </w:rPr>
            </w:pPr>
          </w:p>
        </w:tc>
        <w:tc>
          <w:tcPr>
            <w:tcW w:w="7125" w:type="dxa"/>
            <w:vAlign w:val="center"/>
          </w:tcPr>
          <w:p>
            <w:pPr>
              <w:keepNext w:val="0"/>
              <w:keepLines w:val="0"/>
              <w:pageBreakBefore w:val="0"/>
              <w:widowControl/>
              <w:kinsoku/>
              <w:wordWrap/>
              <w:overflowPunct/>
              <w:topLinePunct w:val="0"/>
              <w:autoSpaceDE/>
              <w:autoSpaceDN/>
              <w:bidi w:val="0"/>
              <w:adjustRightInd/>
              <w:snapToGrid/>
              <w:spacing w:line="360" w:lineRule="auto"/>
              <w:ind w:firstLine="105" w:firstLineChars="5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28、具有仪器与Lis双工通讯功能及开放式自定义报告单模</w:t>
            </w:r>
          </w:p>
        </w:tc>
        <w:tc>
          <w:tcPr>
            <w:tcW w:w="556" w:type="dxa"/>
            <w:vMerge w:val="continue"/>
          </w:tcPr>
          <w:p>
            <w:pPr>
              <w:tabs>
                <w:tab w:val="left" w:pos="360"/>
              </w:tabs>
              <w:spacing w:line="260" w:lineRule="exact"/>
              <w:rPr>
                <w:rFonts w:ascii="宋体" w:hAnsi="宋体"/>
                <w:szCs w:val="21"/>
              </w:rPr>
            </w:pPr>
          </w:p>
        </w:tc>
        <w:tc>
          <w:tcPr>
            <w:tcW w:w="733" w:type="dxa"/>
            <w:vMerge w:val="continue"/>
          </w:tcPr>
          <w:p>
            <w:pPr>
              <w:tabs>
                <w:tab w:val="left" w:pos="360"/>
              </w:tabs>
              <w:spacing w:line="2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7" w:hRule="atLeast"/>
          <w:jc w:val="center"/>
        </w:trPr>
        <w:tc>
          <w:tcPr>
            <w:tcW w:w="10140" w:type="dxa"/>
            <w:gridSpan w:val="5"/>
          </w:tcPr>
          <w:p>
            <w:pPr>
              <w:keepNext w:val="0"/>
              <w:keepLines w:val="0"/>
              <w:pageBreakBefore w:val="0"/>
              <w:widowControl/>
              <w:tabs>
                <w:tab w:val="left" w:pos="360"/>
              </w:tabs>
              <w:kinsoku/>
              <w:wordWrap/>
              <w:overflowPunct/>
              <w:topLinePunct w:val="0"/>
              <w:autoSpaceDE/>
              <w:autoSpaceDN/>
              <w:bidi w:val="0"/>
              <w:adjustRightInd/>
              <w:snapToGrid/>
              <w:spacing w:line="360" w:lineRule="auto"/>
              <w:jc w:val="left"/>
              <w:textAlignment w:val="auto"/>
              <w:rPr>
                <w:rFonts w:hint="eastAsia" w:ascii="宋体" w:hAnsi="宋体"/>
                <w:b/>
                <w:bCs/>
                <w:szCs w:val="21"/>
                <w:lang w:val="en-US" w:eastAsia="zh-CN"/>
              </w:rPr>
            </w:pPr>
          </w:p>
          <w:p>
            <w:pPr>
              <w:keepNext w:val="0"/>
              <w:keepLines w:val="0"/>
              <w:pageBreakBefore w:val="0"/>
              <w:widowControl/>
              <w:tabs>
                <w:tab w:val="left" w:pos="360"/>
              </w:tabs>
              <w:kinsoku/>
              <w:wordWrap/>
              <w:overflowPunct/>
              <w:topLinePunct w:val="0"/>
              <w:autoSpaceDE/>
              <w:autoSpaceDN/>
              <w:bidi w:val="0"/>
              <w:adjustRightInd/>
              <w:snapToGrid/>
              <w:spacing w:line="360" w:lineRule="auto"/>
              <w:jc w:val="left"/>
              <w:textAlignment w:val="auto"/>
              <w:rPr>
                <w:rFonts w:hint="eastAsia" w:ascii="宋体" w:hAnsi="宋体" w:eastAsia="宋体"/>
                <w:szCs w:val="21"/>
                <w:lang w:val="en-US" w:eastAsia="zh-CN"/>
              </w:rPr>
            </w:pPr>
            <w:r>
              <w:rPr>
                <w:rFonts w:hint="eastAsia" w:ascii="宋体" w:hAnsi="宋体"/>
                <w:b/>
                <w:bCs/>
                <w:szCs w:val="21"/>
                <w:lang w:val="en-US" w:eastAsia="zh-CN"/>
              </w:rPr>
              <w:t>本项目核心产品：</w:t>
            </w:r>
            <w:r>
              <w:rPr>
                <w:rFonts w:hint="eastAsia" w:ascii="宋体" w:hAnsi="宋体" w:cs="宋体"/>
                <w:b/>
                <w:bCs/>
                <w:szCs w:val="21"/>
              </w:rPr>
              <w:t>全自动生化分析仪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10140" w:type="dxa"/>
            <w:gridSpan w:val="5"/>
          </w:tcPr>
          <w:p>
            <w:pPr>
              <w:keepNext w:val="0"/>
              <w:keepLines w:val="0"/>
              <w:pageBreakBefore w:val="0"/>
              <w:widowControl/>
              <w:tabs>
                <w:tab w:val="left" w:pos="360"/>
              </w:tabs>
              <w:kinsoku/>
              <w:wordWrap/>
              <w:overflowPunct/>
              <w:topLinePunct w:val="0"/>
              <w:autoSpaceDE/>
              <w:autoSpaceDN/>
              <w:bidi w:val="0"/>
              <w:adjustRightInd/>
              <w:snapToGrid/>
              <w:spacing w:line="240" w:lineRule="auto"/>
              <w:jc w:val="center"/>
              <w:textAlignment w:val="auto"/>
              <w:rPr>
                <w:rFonts w:hint="eastAsia"/>
                <w:b/>
                <w:bCs/>
                <w:sz w:val="24"/>
                <w:szCs w:val="24"/>
                <w:lang w:eastAsia="zh-CN"/>
              </w:rPr>
            </w:pPr>
            <w:r>
              <w:rPr>
                <w:rFonts w:hint="eastAsia"/>
                <w:b/>
                <w:bCs/>
                <w:sz w:val="24"/>
                <w:szCs w:val="24"/>
                <w:lang w:eastAsia="zh-CN"/>
              </w:rPr>
              <w:t>二、商务要求</w:t>
            </w:r>
          </w:p>
        </w:tc>
      </w:tr>
    </w:tbl>
    <w:tbl>
      <w:tblPr>
        <w:tblStyle w:val="52"/>
        <w:tblpPr w:leftFromText="180" w:rightFromText="180" w:vertAnchor="text" w:tblpX="10934" w:tblpY="384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324" w:type="dxa"/>
          </w:tcPr>
          <w:p>
            <w:pPr>
              <w:widowControl w:val="0"/>
              <w:jc w:val="both"/>
              <w:rPr>
                <w:rFonts w:ascii="宋体" w:hAnsi="宋体" w:cs="宋体"/>
                <w:szCs w:val="21"/>
                <w:vertAlign w:val="baseline"/>
              </w:rPr>
            </w:pPr>
          </w:p>
        </w:tc>
      </w:tr>
    </w:tbl>
    <w:tbl>
      <w:tblPr>
        <w:tblStyle w:val="52"/>
        <w:tblpPr w:leftFromText="180" w:rightFromText="180" w:vertAnchor="text" w:tblpX="10934" w:tblpY="447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908" w:type="dxa"/>
          </w:tcPr>
          <w:p>
            <w:pPr>
              <w:widowControl w:val="0"/>
              <w:jc w:val="both"/>
              <w:rPr>
                <w:rFonts w:ascii="宋体" w:hAnsi="宋体" w:cs="宋体"/>
                <w:szCs w:val="21"/>
                <w:vertAlign w:val="baseline"/>
              </w:rPr>
            </w:pPr>
          </w:p>
        </w:tc>
      </w:tr>
    </w:tbl>
    <w:tbl>
      <w:tblPr>
        <w:tblStyle w:val="51"/>
        <w:tblpPr w:leftFromText="180" w:rightFromText="180" w:vertAnchor="text" w:horzAnchor="page" w:tblpX="970" w:tblpY="14"/>
        <w:tblOverlap w:val="never"/>
        <w:tblW w:w="101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0"/>
        <w:gridCol w:w="8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740" w:type="dxa"/>
          </w:tcPr>
          <w:p>
            <w:pPr>
              <w:keepNext w:val="0"/>
              <w:keepLines w:val="0"/>
              <w:pageBreakBefore w:val="0"/>
              <w:widowControl w:val="0"/>
              <w:kinsoku/>
              <w:wordWrap/>
              <w:overflowPunct/>
              <w:topLinePunct w:val="0"/>
              <w:autoSpaceDE/>
              <w:autoSpaceDN/>
              <w:bidi w:val="0"/>
              <w:adjustRightInd/>
              <w:snapToGrid/>
              <w:spacing w:line="260" w:lineRule="exact"/>
              <w:ind w:left="210" w:leftChars="100" w:right="210" w:rightChars="100"/>
              <w:jc w:val="center"/>
              <w:textAlignment w:val="auto"/>
              <w:rPr>
                <w:rFonts w:hint="eastAsia" w:ascii="Arial" w:hAnsi="Arial" w:cs="Arial"/>
                <w:i w:val="0"/>
                <w:iCs w:val="0"/>
                <w:color w:val="auto"/>
                <w:szCs w:val="21"/>
                <w:highlight w:val="none"/>
              </w:rPr>
            </w:pPr>
          </w:p>
          <w:p>
            <w:pPr>
              <w:keepNext w:val="0"/>
              <w:keepLines w:val="0"/>
              <w:pageBreakBefore w:val="0"/>
              <w:widowControl w:val="0"/>
              <w:kinsoku/>
              <w:wordWrap/>
              <w:overflowPunct/>
              <w:topLinePunct w:val="0"/>
              <w:autoSpaceDE/>
              <w:autoSpaceDN/>
              <w:bidi w:val="0"/>
              <w:adjustRightInd/>
              <w:snapToGrid/>
              <w:spacing w:line="260" w:lineRule="exact"/>
              <w:ind w:right="210" w:rightChars="100" w:firstLine="420" w:firstLineChars="200"/>
              <w:jc w:val="both"/>
              <w:textAlignment w:val="auto"/>
              <w:rPr>
                <w:rFonts w:hint="eastAsia" w:ascii="Arial" w:hAnsi="Arial" w:cs="Arial"/>
                <w:i w:val="0"/>
                <w:iCs w:val="0"/>
                <w:color w:val="auto"/>
                <w:szCs w:val="21"/>
                <w:highlight w:val="none"/>
              </w:rPr>
            </w:pPr>
          </w:p>
          <w:p>
            <w:pPr>
              <w:keepNext w:val="0"/>
              <w:keepLines w:val="0"/>
              <w:pageBreakBefore w:val="0"/>
              <w:widowControl w:val="0"/>
              <w:kinsoku/>
              <w:wordWrap/>
              <w:overflowPunct/>
              <w:topLinePunct w:val="0"/>
              <w:autoSpaceDE/>
              <w:autoSpaceDN/>
              <w:bidi w:val="0"/>
              <w:adjustRightInd/>
              <w:snapToGrid/>
              <w:spacing w:line="260" w:lineRule="exact"/>
              <w:ind w:right="210" w:rightChars="100" w:firstLine="420" w:firstLineChars="200"/>
              <w:jc w:val="both"/>
              <w:textAlignment w:val="auto"/>
              <w:rPr>
                <w:rFonts w:hint="eastAsia" w:ascii="Arial" w:hAnsi="Arial" w:cs="Arial"/>
                <w:i w:val="0"/>
                <w:iCs w:val="0"/>
                <w:color w:val="auto"/>
                <w:szCs w:val="21"/>
                <w:highlight w:val="none"/>
              </w:rPr>
            </w:pPr>
          </w:p>
          <w:p>
            <w:pPr>
              <w:keepNext w:val="0"/>
              <w:keepLines w:val="0"/>
              <w:pageBreakBefore w:val="0"/>
              <w:widowControl w:val="0"/>
              <w:kinsoku/>
              <w:wordWrap/>
              <w:overflowPunct/>
              <w:topLinePunct w:val="0"/>
              <w:autoSpaceDE/>
              <w:autoSpaceDN/>
              <w:bidi w:val="0"/>
              <w:adjustRightInd/>
              <w:snapToGrid/>
              <w:spacing w:line="260" w:lineRule="exact"/>
              <w:ind w:right="210" w:rightChars="100" w:firstLine="420" w:firstLineChars="200"/>
              <w:jc w:val="both"/>
              <w:textAlignment w:val="auto"/>
              <w:rPr>
                <w:b/>
                <w:bCs/>
                <w:sz w:val="24"/>
                <w:szCs w:val="24"/>
              </w:rPr>
            </w:pPr>
            <w:r>
              <w:rPr>
                <w:rFonts w:hint="eastAsia" w:ascii="Arial" w:hAnsi="Arial" w:cs="Arial"/>
                <w:i w:val="0"/>
                <w:iCs w:val="0"/>
                <w:color w:val="auto"/>
                <w:szCs w:val="21"/>
                <w:highlight w:val="none"/>
              </w:rPr>
              <w:t>报价要求</w:t>
            </w:r>
          </w:p>
        </w:tc>
        <w:tc>
          <w:tcPr>
            <w:tcW w:w="8415" w:type="dxa"/>
            <w:vAlign w:val="top"/>
          </w:tcPr>
          <w:p>
            <w:pPr>
              <w:pStyle w:val="233"/>
              <w:keepNext w:val="0"/>
              <w:keepLines w:val="0"/>
              <w:pageBreakBefore w:val="0"/>
              <w:widowControl w:val="0"/>
              <w:kinsoku w:val="0"/>
              <w:wordWrap/>
              <w:overflowPunct w:val="0"/>
              <w:topLinePunct w:val="0"/>
              <w:autoSpaceDE/>
              <w:autoSpaceDN/>
              <w:bidi w:val="0"/>
              <w:adjustRightInd/>
              <w:snapToGrid/>
              <w:spacing w:before="0" w:beforeLines="50" w:afterLines="0" w:line="360" w:lineRule="auto"/>
              <w:ind w:right="283" w:rightChars="0"/>
              <w:textAlignment w:val="auto"/>
              <w:rPr>
                <w:rFonts w:hint="default" w:ascii="Times New Roman" w:hAnsi="Times New Roman" w:eastAsia="宋体" w:cs="Times New Roman"/>
                <w:kern w:val="2"/>
                <w:sz w:val="24"/>
                <w:szCs w:val="24"/>
                <w:lang w:val="en-US" w:eastAsia="zh-CN" w:bidi="ar-SA"/>
              </w:rPr>
            </w:pPr>
            <w:r>
              <w:rPr>
                <w:rFonts w:hint="default" w:ascii="Arial" w:hAnsi="Arial" w:eastAsia="宋体" w:cs="Arial"/>
                <w:i w:val="0"/>
                <w:iCs w:val="0"/>
                <w:color w:val="auto"/>
                <w:kern w:val="2"/>
                <w:sz w:val="21"/>
                <w:szCs w:val="21"/>
                <w:highlight w:val="none"/>
                <w:lang w:val="en-US" w:eastAsia="zh-CN" w:bidi="ar-SA"/>
              </w:rPr>
              <w:t>本次报价须为人民币报价，</w:t>
            </w:r>
            <w:r>
              <w:rPr>
                <w:rFonts w:hint="eastAsia" w:ascii="Arial" w:hAnsi="Arial" w:eastAsia="宋体" w:cs="Arial"/>
                <w:i w:val="0"/>
                <w:iCs w:val="0"/>
                <w:color w:val="auto"/>
                <w:kern w:val="2"/>
                <w:sz w:val="21"/>
                <w:szCs w:val="21"/>
                <w:highlight w:val="none"/>
                <w:lang w:val="en-US" w:eastAsia="zh-CN" w:bidi="ar-SA"/>
              </w:rPr>
              <w:t>投标报价是履行合同的最终价格，应包括货款、标准附件、备品备件、专用工具、包装、运输、装卸、保险、税金、货到就位以及安装、调试、培训、保修等一切费用。</w:t>
            </w:r>
            <w:r>
              <w:rPr>
                <w:rFonts w:hint="default" w:ascii="Arial" w:hAnsi="Arial" w:eastAsia="宋体" w:cs="Arial"/>
                <w:i w:val="0"/>
                <w:iCs w:val="0"/>
                <w:color w:val="auto"/>
                <w:kern w:val="2"/>
                <w:sz w:val="21"/>
                <w:szCs w:val="21"/>
                <w:highlight w:val="none"/>
                <w:lang w:val="en-US" w:eastAsia="zh-CN" w:bidi="ar-SA"/>
              </w:rPr>
              <w:t>对于本文件中明确列明必须报价的货物或服务，供应商应分别报价。对于本文件中未列明，而供应商认为必需的费用也需列入总报价。在合同实施时，采购人将不予支付中标人没有列入的项目费用，并认为此项目的费用已包括在投标总报价中</w:t>
            </w:r>
            <w:r>
              <w:rPr>
                <w:rFonts w:hint="eastAsia" w:ascii="Arial" w:hAnsi="Arial" w:eastAsia="宋体" w:cs="Arial"/>
                <w:i w:val="0"/>
                <w:iCs w:val="0"/>
                <w:color w:val="auto"/>
                <w:kern w:val="2"/>
                <w:sz w:val="21"/>
                <w:szCs w:val="21"/>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740" w:type="dxa"/>
            <w:vAlign w:val="center"/>
          </w:tcPr>
          <w:p>
            <w:pPr>
              <w:spacing w:line="360" w:lineRule="exact"/>
              <w:jc w:val="center"/>
              <w:rPr>
                <w:b/>
                <w:bCs/>
                <w:sz w:val="24"/>
                <w:szCs w:val="24"/>
              </w:rPr>
            </w:pPr>
            <w:r>
              <w:rPr>
                <w:rFonts w:hint="default" w:ascii="Arial" w:hAnsi="Arial" w:cs="Arial"/>
                <w:i w:val="0"/>
                <w:iCs w:val="0"/>
                <w:color w:val="auto"/>
                <w:szCs w:val="21"/>
                <w:highlight w:val="none"/>
              </w:rPr>
              <w:t>合同签订日期</w:t>
            </w:r>
          </w:p>
        </w:tc>
        <w:tc>
          <w:tcPr>
            <w:tcW w:w="8415"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afterLines="50" w:line="300" w:lineRule="exact"/>
              <w:ind w:left="105" w:leftChars="50" w:right="283"/>
              <w:textAlignment w:val="auto"/>
              <w:rPr>
                <w:rFonts w:hint="default" w:ascii="Times New Roman" w:hAnsi="Times New Roman" w:eastAsia="宋体" w:cs="Times New Roman"/>
                <w:kern w:val="2"/>
                <w:sz w:val="24"/>
                <w:szCs w:val="24"/>
                <w:lang w:val="en-US" w:eastAsia="zh-CN" w:bidi="ar-SA"/>
              </w:rPr>
            </w:pPr>
            <w:r>
              <w:rPr>
                <w:rFonts w:hint="default" w:ascii="Arial" w:hAnsi="Arial" w:cs="Arial"/>
                <w:i w:val="0"/>
                <w:iCs w:val="0"/>
                <w:color w:val="auto"/>
                <w:szCs w:val="21"/>
                <w:highlight w:val="none"/>
              </w:rPr>
              <w:t>中标通知书发出后</w:t>
            </w:r>
            <w:r>
              <w:rPr>
                <w:rFonts w:hint="eastAsia" w:ascii="Arial" w:hAnsi="Arial" w:cs="Arial"/>
                <w:i w:val="0"/>
                <w:iCs w:val="0"/>
                <w:color w:val="auto"/>
                <w:szCs w:val="21"/>
                <w:highlight w:val="none"/>
                <w:lang w:val="en-US" w:eastAsia="zh-CN"/>
              </w:rPr>
              <w:t>15</w:t>
            </w:r>
            <w:r>
              <w:rPr>
                <w:rFonts w:hint="default" w:ascii="Arial" w:hAnsi="Arial" w:cs="Arial"/>
                <w:i w:val="0"/>
                <w:iCs w:val="0"/>
                <w:color w:val="auto"/>
                <w:szCs w:val="21"/>
                <w:highlight w:val="none"/>
              </w:rPr>
              <w:t>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740" w:type="dxa"/>
            <w:vAlign w:val="center"/>
          </w:tcPr>
          <w:p>
            <w:pPr>
              <w:spacing w:line="360" w:lineRule="exact"/>
              <w:jc w:val="center"/>
              <w:rPr>
                <w:rFonts w:hint="default" w:ascii="Arial" w:hAnsi="Arial" w:cs="Arial"/>
                <w:i w:val="0"/>
                <w:iCs w:val="0"/>
                <w:color w:val="auto"/>
                <w:szCs w:val="21"/>
                <w:highlight w:val="none"/>
              </w:rPr>
            </w:pPr>
            <w:r>
              <w:rPr>
                <w:rFonts w:hint="default" w:ascii="Arial" w:hAnsi="Arial" w:cs="Arial"/>
                <w:i w:val="0"/>
                <w:iCs w:val="0"/>
                <w:color w:val="auto"/>
                <w:szCs w:val="21"/>
                <w:highlight w:val="none"/>
              </w:rPr>
              <w:t>交货时间</w:t>
            </w:r>
          </w:p>
        </w:tc>
        <w:tc>
          <w:tcPr>
            <w:tcW w:w="8415"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afterLines="50" w:line="360" w:lineRule="exact"/>
              <w:ind w:left="105" w:leftChars="50" w:right="283"/>
              <w:jc w:val="left"/>
              <w:textAlignment w:val="auto"/>
              <w:rPr>
                <w:rFonts w:hint="default" w:ascii="Arial" w:hAnsi="Arial" w:cs="Arial"/>
                <w:i w:val="0"/>
                <w:iCs w:val="0"/>
                <w:color w:val="auto"/>
                <w:szCs w:val="21"/>
                <w:highlight w:val="none"/>
                <w:lang w:val="en-US" w:eastAsia="zh-CN"/>
              </w:rPr>
            </w:pPr>
            <w:r>
              <w:rPr>
                <w:rFonts w:hint="eastAsia" w:ascii="Arial" w:hAnsi="Arial" w:cs="Arial"/>
                <w:i w:val="0"/>
                <w:iCs w:val="0"/>
                <w:color w:val="auto"/>
                <w:kern w:val="0"/>
                <w:szCs w:val="21"/>
                <w:highlight w:val="none"/>
              </w:rPr>
              <w:t>自合同签订之日起</w:t>
            </w:r>
            <w:r>
              <w:rPr>
                <w:rFonts w:hint="eastAsia" w:ascii="Arial" w:hAnsi="Arial" w:cs="Arial"/>
                <w:i w:val="0"/>
                <w:iCs w:val="0"/>
                <w:color w:val="auto"/>
                <w:kern w:val="0"/>
                <w:szCs w:val="21"/>
                <w:highlight w:val="none"/>
                <w:lang w:val="en-US" w:eastAsia="zh-CN"/>
              </w:rPr>
              <w:t>30</w:t>
            </w:r>
            <w:r>
              <w:rPr>
                <w:rFonts w:hint="eastAsia" w:ascii="Arial" w:hAnsi="Arial" w:cs="Arial"/>
                <w:i w:val="0"/>
                <w:iCs w:val="0"/>
                <w:color w:val="auto"/>
                <w:kern w:val="0"/>
                <w:szCs w:val="21"/>
                <w:highlight w:val="none"/>
              </w:rPr>
              <w:t>日内</w:t>
            </w:r>
            <w:r>
              <w:rPr>
                <w:rFonts w:hint="eastAsia" w:ascii="Arial" w:hAnsi="Arial" w:cs="Arial"/>
                <w:i w:val="0"/>
                <w:iCs w:val="0"/>
                <w:color w:val="auto"/>
                <w:kern w:val="0"/>
                <w:szCs w:val="21"/>
                <w:highlight w:val="none"/>
                <w:lang w:eastAsia="zh-CN"/>
              </w:rPr>
              <w:t>安装调试完毕并交付使用。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740" w:type="dxa"/>
            <w:vAlign w:val="center"/>
          </w:tcPr>
          <w:p>
            <w:pPr>
              <w:spacing w:line="360" w:lineRule="exact"/>
              <w:jc w:val="center"/>
              <w:rPr>
                <w:rFonts w:hint="default" w:ascii="Arial" w:hAnsi="Arial" w:cs="Arial"/>
                <w:i w:val="0"/>
                <w:iCs w:val="0"/>
                <w:color w:val="auto"/>
                <w:szCs w:val="21"/>
                <w:highlight w:val="none"/>
              </w:rPr>
            </w:pPr>
            <w:r>
              <w:rPr>
                <w:rFonts w:hint="default" w:ascii="Arial" w:hAnsi="Arial" w:cs="Arial"/>
                <w:i w:val="0"/>
                <w:iCs w:val="0"/>
                <w:color w:val="auto"/>
                <w:szCs w:val="21"/>
                <w:highlight w:val="none"/>
              </w:rPr>
              <w:t>交货地点</w:t>
            </w:r>
          </w:p>
        </w:tc>
        <w:tc>
          <w:tcPr>
            <w:tcW w:w="8415"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afterLines="50" w:line="360" w:lineRule="exact"/>
              <w:ind w:left="105" w:leftChars="50" w:right="283"/>
              <w:jc w:val="left"/>
              <w:textAlignment w:val="auto"/>
              <w:rPr>
                <w:rFonts w:hint="default" w:ascii="Arial" w:hAnsi="Arial" w:cs="Arial"/>
                <w:i w:val="0"/>
                <w:iCs w:val="0"/>
                <w:color w:val="auto"/>
                <w:szCs w:val="21"/>
                <w:highlight w:val="none"/>
                <w:lang w:val="en-US" w:eastAsia="zh-CN"/>
              </w:rPr>
            </w:pPr>
            <w:r>
              <w:rPr>
                <w:rFonts w:hint="eastAsia" w:ascii="Arial" w:hAnsi="Arial" w:cs="Arial"/>
                <w:i w:val="0"/>
                <w:iCs w:val="0"/>
                <w:color w:val="auto"/>
                <w:szCs w:val="21"/>
                <w:highlight w:val="none"/>
                <w:lang w:eastAsia="zh-CN"/>
              </w:rPr>
              <w:t>凭祥市内</w:t>
            </w:r>
            <w:r>
              <w:rPr>
                <w:rFonts w:hint="default" w:ascii="Arial" w:hAnsi="Arial" w:cs="Arial"/>
                <w:i w:val="0"/>
                <w:iCs w:val="0"/>
                <w:color w:val="auto"/>
                <w:szCs w:val="21"/>
                <w:highlight w:val="none"/>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740" w:type="dxa"/>
            <w:vAlign w:val="center"/>
          </w:tcPr>
          <w:p>
            <w:pPr>
              <w:jc w:val="center"/>
              <w:rPr>
                <w:rFonts w:hint="eastAsia" w:ascii="Arial" w:hAnsi="Arial" w:eastAsia="宋体" w:cs="Arial"/>
                <w:i w:val="0"/>
                <w:iCs w:val="0"/>
                <w:color w:val="auto"/>
                <w:szCs w:val="21"/>
                <w:highlight w:val="none"/>
                <w:lang w:eastAsia="zh-CN"/>
              </w:rPr>
            </w:pPr>
            <w:r>
              <w:rPr>
                <w:rFonts w:hint="eastAsia" w:ascii="Arial" w:hAnsi="Arial" w:cs="Arial"/>
                <w:i w:val="0"/>
                <w:iCs w:val="0"/>
                <w:color w:val="auto"/>
                <w:szCs w:val="21"/>
                <w:highlight w:val="none"/>
                <w:lang w:eastAsia="zh-CN"/>
              </w:rPr>
              <w:t>验收标准</w:t>
            </w:r>
          </w:p>
        </w:tc>
        <w:tc>
          <w:tcPr>
            <w:tcW w:w="8415" w:type="dxa"/>
            <w:vAlign w:val="center"/>
          </w:tcPr>
          <w:p>
            <w:pPr>
              <w:keepNext w:val="0"/>
              <w:keepLines w:val="0"/>
              <w:pageBreakBefore w:val="0"/>
              <w:widowControl w:val="0"/>
              <w:wordWrap/>
              <w:topLinePunct w:val="0"/>
              <w:autoSpaceDE/>
              <w:autoSpaceDN/>
              <w:bidi w:val="0"/>
              <w:adjustRightInd/>
              <w:snapToGrid/>
              <w:spacing w:before="0" w:beforeLines="50" w:line="360" w:lineRule="auto"/>
              <w:ind w:left="105" w:leftChars="50" w:right="283"/>
              <w:textAlignment w:val="auto"/>
              <w:rPr>
                <w:rFonts w:hint="default" w:ascii="Arial" w:hAnsi="Arial" w:cs="Arial"/>
                <w:i w:val="0"/>
                <w:iCs w:val="0"/>
                <w:color w:val="auto"/>
                <w:szCs w:val="21"/>
                <w:highlight w:val="none"/>
              </w:rPr>
            </w:pPr>
            <w:r>
              <w:rPr>
                <w:rFonts w:hint="default" w:ascii="Arial" w:hAnsi="Arial" w:cs="Arial"/>
                <w:i w:val="0"/>
                <w:iCs w:val="0"/>
                <w:color w:val="auto"/>
                <w:szCs w:val="21"/>
                <w:highlight w:val="none"/>
              </w:rPr>
              <w:t>1．检查供货范围或服务范围</w:t>
            </w:r>
          </w:p>
          <w:p>
            <w:pPr>
              <w:keepNext w:val="0"/>
              <w:keepLines w:val="0"/>
              <w:pageBreakBefore w:val="0"/>
              <w:widowControl w:val="0"/>
              <w:wordWrap/>
              <w:topLinePunct w:val="0"/>
              <w:autoSpaceDE/>
              <w:autoSpaceDN/>
              <w:bidi w:val="0"/>
              <w:adjustRightInd/>
              <w:snapToGrid/>
              <w:spacing w:before="0" w:beforeLines="50" w:line="360" w:lineRule="auto"/>
              <w:ind w:left="105" w:leftChars="50" w:right="283"/>
              <w:textAlignment w:val="auto"/>
              <w:rPr>
                <w:rFonts w:hint="default" w:ascii="Arial" w:hAnsi="Arial" w:cs="Arial"/>
                <w:i w:val="0"/>
                <w:iCs w:val="0"/>
                <w:color w:val="auto"/>
                <w:szCs w:val="21"/>
                <w:highlight w:val="none"/>
              </w:rPr>
            </w:pPr>
            <w:r>
              <w:rPr>
                <w:rFonts w:hint="default" w:ascii="Arial" w:hAnsi="Arial" w:cs="Arial"/>
                <w:i w:val="0"/>
                <w:iCs w:val="0"/>
                <w:color w:val="auto"/>
                <w:szCs w:val="21"/>
                <w:highlight w:val="none"/>
              </w:rPr>
              <w:sym w:font="Wingdings 2" w:char="F052"/>
            </w:r>
            <w:r>
              <w:rPr>
                <w:rFonts w:hint="default" w:ascii="Arial" w:hAnsi="Arial" w:cs="Arial"/>
                <w:i w:val="0"/>
                <w:iCs w:val="0"/>
                <w:color w:val="auto"/>
                <w:szCs w:val="21"/>
                <w:highlight w:val="none"/>
              </w:rPr>
              <w:t>货物类：产品到达现场后，中标人应在采购人单位人员在场情况下当面开箱，共同清点、检查外观，作出开箱记录，双方签字确认。中标人应保证货物到达采购人所在地完好无损，如有缺漏、损坏，由中标人负责调换、补齐或赔偿。</w:t>
            </w:r>
          </w:p>
          <w:p>
            <w:pPr>
              <w:keepNext w:val="0"/>
              <w:keepLines w:val="0"/>
              <w:pageBreakBefore w:val="0"/>
              <w:widowControl w:val="0"/>
              <w:wordWrap/>
              <w:topLinePunct w:val="0"/>
              <w:autoSpaceDE/>
              <w:autoSpaceDN/>
              <w:bidi w:val="0"/>
              <w:adjustRightInd/>
              <w:snapToGrid/>
              <w:spacing w:before="0" w:beforeLines="50" w:line="360" w:lineRule="auto"/>
              <w:ind w:left="105" w:leftChars="50" w:right="283"/>
              <w:textAlignment w:val="auto"/>
              <w:rPr>
                <w:rFonts w:hint="default" w:ascii="Arial" w:hAnsi="Arial" w:cs="Arial"/>
                <w:i w:val="0"/>
                <w:iCs w:val="0"/>
                <w:color w:val="auto"/>
                <w:szCs w:val="21"/>
                <w:highlight w:val="none"/>
              </w:rPr>
            </w:pPr>
            <w:r>
              <w:rPr>
                <w:rFonts w:hint="default" w:ascii="Arial" w:hAnsi="Arial" w:cs="Arial"/>
                <w:i w:val="0"/>
                <w:iCs w:val="0"/>
                <w:color w:val="auto"/>
                <w:szCs w:val="21"/>
                <w:highlight w:val="none"/>
              </w:rPr>
              <w:sym w:font="Wingdings 2" w:char="F0A3"/>
            </w:r>
            <w:r>
              <w:rPr>
                <w:rFonts w:hint="default" w:ascii="Arial" w:hAnsi="Arial" w:cs="Arial"/>
                <w:i w:val="0"/>
                <w:iCs w:val="0"/>
                <w:color w:val="auto"/>
                <w:szCs w:val="21"/>
                <w:highlight w:val="none"/>
              </w:rPr>
              <w:t>服务类：根据招标文件检查服务内容是否满足要求。</w:t>
            </w:r>
          </w:p>
          <w:p>
            <w:pPr>
              <w:keepNext w:val="0"/>
              <w:keepLines w:val="0"/>
              <w:pageBreakBefore w:val="0"/>
              <w:widowControl w:val="0"/>
              <w:wordWrap/>
              <w:topLinePunct w:val="0"/>
              <w:autoSpaceDE/>
              <w:autoSpaceDN/>
              <w:bidi w:val="0"/>
              <w:adjustRightInd/>
              <w:snapToGrid/>
              <w:spacing w:before="0" w:beforeLines="50" w:line="360" w:lineRule="auto"/>
              <w:ind w:left="105" w:leftChars="50" w:right="283"/>
              <w:textAlignment w:val="auto"/>
              <w:rPr>
                <w:rFonts w:hint="default" w:ascii="Arial" w:hAnsi="Arial" w:cs="Arial"/>
                <w:i w:val="0"/>
                <w:iCs w:val="0"/>
                <w:color w:val="auto"/>
                <w:szCs w:val="21"/>
                <w:highlight w:val="none"/>
              </w:rPr>
            </w:pPr>
            <w:r>
              <w:rPr>
                <w:rFonts w:hint="default" w:ascii="Arial" w:hAnsi="Arial" w:cs="Arial"/>
                <w:i w:val="0"/>
                <w:iCs w:val="0"/>
                <w:color w:val="auto"/>
                <w:szCs w:val="21"/>
                <w:highlight w:val="none"/>
              </w:rPr>
              <w:t>2．中标人应提供完备的技术或服务资料、装箱单和合格证等，并派遣专业人员进行现场安装调试。验收合格条件如下：</w:t>
            </w:r>
          </w:p>
          <w:p>
            <w:pPr>
              <w:keepNext w:val="0"/>
              <w:keepLines w:val="0"/>
              <w:pageBreakBefore w:val="0"/>
              <w:widowControl w:val="0"/>
              <w:wordWrap/>
              <w:topLinePunct w:val="0"/>
              <w:autoSpaceDE/>
              <w:autoSpaceDN/>
              <w:bidi w:val="0"/>
              <w:adjustRightInd/>
              <w:snapToGrid/>
              <w:spacing w:before="0" w:beforeLines="50" w:line="360" w:lineRule="auto"/>
              <w:ind w:left="105" w:leftChars="50" w:right="283"/>
              <w:textAlignment w:val="auto"/>
              <w:rPr>
                <w:rFonts w:hint="default" w:ascii="Arial" w:hAnsi="Arial" w:cs="Arial"/>
                <w:i w:val="0"/>
                <w:iCs w:val="0"/>
                <w:color w:val="auto"/>
                <w:szCs w:val="21"/>
                <w:highlight w:val="none"/>
              </w:rPr>
            </w:pPr>
            <w:r>
              <w:rPr>
                <w:rFonts w:hint="default" w:ascii="Arial" w:hAnsi="Arial" w:cs="Arial"/>
                <w:i w:val="0"/>
                <w:iCs w:val="0"/>
                <w:color w:val="auto"/>
                <w:szCs w:val="21"/>
                <w:highlight w:val="none"/>
              </w:rPr>
              <w:t>2.1货物或服务技术参数与投标文件中响应表或证明材料一致，性能或指标达到规定的标准，否则，以实际货物或服务技术参数与投标文件响应表参数或证明材料比较，按如下情况处理：</w:t>
            </w:r>
          </w:p>
          <w:p>
            <w:pPr>
              <w:keepNext w:val="0"/>
              <w:keepLines w:val="0"/>
              <w:pageBreakBefore w:val="0"/>
              <w:widowControl w:val="0"/>
              <w:wordWrap/>
              <w:topLinePunct w:val="0"/>
              <w:autoSpaceDE/>
              <w:autoSpaceDN/>
              <w:bidi w:val="0"/>
              <w:adjustRightInd/>
              <w:snapToGrid/>
              <w:spacing w:before="0" w:beforeLines="50" w:line="360" w:lineRule="auto"/>
              <w:ind w:left="105" w:leftChars="50" w:right="283"/>
              <w:textAlignment w:val="auto"/>
              <w:rPr>
                <w:rFonts w:hint="default" w:ascii="Arial" w:hAnsi="Arial" w:cs="Arial"/>
                <w:i w:val="0"/>
                <w:iCs w:val="0"/>
                <w:color w:val="auto"/>
                <w:szCs w:val="21"/>
                <w:highlight w:val="none"/>
              </w:rPr>
            </w:pPr>
            <w:r>
              <w:rPr>
                <w:rFonts w:hint="default" w:ascii="Arial" w:hAnsi="Arial" w:cs="Arial"/>
                <w:i w:val="0"/>
                <w:iCs w:val="0"/>
                <w:color w:val="auto"/>
                <w:szCs w:val="21"/>
                <w:highlight w:val="none"/>
              </w:rPr>
              <w:t>（1）供应商投标文件响应表或证明材料中满足或优于的技术参数，在验收时实际不满足技术参数要求的，视为供货商违约，采购人有权终止合同拒收货物，并追究供应商责任，同时报财政部门备案。</w:t>
            </w:r>
          </w:p>
          <w:p>
            <w:pPr>
              <w:keepNext w:val="0"/>
              <w:keepLines w:val="0"/>
              <w:pageBreakBefore w:val="0"/>
              <w:widowControl w:val="0"/>
              <w:wordWrap/>
              <w:topLinePunct w:val="0"/>
              <w:autoSpaceDE/>
              <w:autoSpaceDN/>
              <w:bidi w:val="0"/>
              <w:adjustRightInd/>
              <w:snapToGrid/>
              <w:spacing w:before="0" w:beforeLines="50" w:line="360" w:lineRule="auto"/>
              <w:ind w:left="105" w:leftChars="50" w:right="283"/>
              <w:textAlignment w:val="auto"/>
              <w:rPr>
                <w:rFonts w:hint="default" w:ascii="Arial" w:hAnsi="Arial" w:cs="Arial"/>
                <w:i w:val="0"/>
                <w:iCs w:val="0"/>
                <w:color w:val="auto"/>
                <w:szCs w:val="21"/>
                <w:highlight w:val="none"/>
              </w:rPr>
            </w:pPr>
            <w:r>
              <w:rPr>
                <w:rFonts w:hint="default" w:ascii="Arial" w:hAnsi="Arial" w:cs="Arial"/>
                <w:i w:val="0"/>
                <w:iCs w:val="0"/>
                <w:color w:val="auto"/>
                <w:szCs w:val="21"/>
                <w:highlight w:val="none"/>
              </w:rPr>
              <w:t>（2）供应商投标文件响应表或证明材料中优于的技术参数，在验收时实际仅满足并未优于技术参数要求的，视为供货商违约，采购人有权终止合同拒收货物，并追究供应商责任，同时报财政部门备案。</w:t>
            </w:r>
          </w:p>
          <w:p>
            <w:pPr>
              <w:keepNext w:val="0"/>
              <w:keepLines w:val="0"/>
              <w:pageBreakBefore w:val="0"/>
              <w:widowControl w:val="0"/>
              <w:wordWrap/>
              <w:topLinePunct w:val="0"/>
              <w:autoSpaceDE/>
              <w:autoSpaceDN/>
              <w:bidi w:val="0"/>
              <w:adjustRightInd/>
              <w:snapToGrid/>
              <w:spacing w:before="0" w:beforeLines="50" w:line="360" w:lineRule="auto"/>
              <w:ind w:left="105" w:leftChars="50" w:right="283"/>
              <w:textAlignment w:val="auto"/>
              <w:rPr>
                <w:rFonts w:hint="default" w:ascii="Arial" w:hAnsi="Arial" w:cs="Arial"/>
                <w:i w:val="0"/>
                <w:iCs w:val="0"/>
                <w:color w:val="auto"/>
                <w:szCs w:val="21"/>
                <w:highlight w:val="none"/>
              </w:rPr>
            </w:pPr>
            <w:r>
              <w:rPr>
                <w:rFonts w:hint="default" w:ascii="Arial" w:hAnsi="Arial" w:cs="Arial"/>
                <w:i w:val="0"/>
                <w:iCs w:val="0"/>
                <w:color w:val="auto"/>
                <w:szCs w:val="21"/>
                <w:highlight w:val="none"/>
              </w:rPr>
              <w:t xml:space="preserve">（3）供应商投标文件响应表或证明材料中不满足的技术参数，在验收时实际满足技术参数的要求，以满足技术参数的要求验收。 </w:t>
            </w:r>
          </w:p>
          <w:p>
            <w:pPr>
              <w:keepNext w:val="0"/>
              <w:keepLines w:val="0"/>
              <w:pageBreakBefore w:val="0"/>
              <w:widowControl w:val="0"/>
              <w:wordWrap/>
              <w:topLinePunct w:val="0"/>
              <w:autoSpaceDE/>
              <w:autoSpaceDN/>
              <w:bidi w:val="0"/>
              <w:adjustRightInd/>
              <w:snapToGrid/>
              <w:spacing w:before="0" w:beforeLines="50" w:line="360" w:lineRule="auto"/>
              <w:ind w:left="105" w:leftChars="50" w:right="283"/>
              <w:textAlignment w:val="auto"/>
              <w:rPr>
                <w:rFonts w:hint="default" w:ascii="Arial" w:hAnsi="Arial" w:cs="Arial"/>
                <w:i w:val="0"/>
                <w:iCs w:val="0"/>
                <w:color w:val="auto"/>
                <w:szCs w:val="21"/>
                <w:highlight w:val="none"/>
              </w:rPr>
            </w:pPr>
            <w:r>
              <w:rPr>
                <w:rFonts w:hint="default" w:ascii="Arial" w:hAnsi="Arial" w:cs="Arial"/>
                <w:i w:val="0"/>
                <w:iCs w:val="0"/>
                <w:color w:val="auto"/>
                <w:szCs w:val="21"/>
                <w:highlight w:val="none"/>
              </w:rPr>
              <w:t>（4）供应商投标文件响应表或证明材料中满足的技术参数，在验收时实际优于技术参数的要求，以满足技术参数的要求验收。</w:t>
            </w:r>
          </w:p>
          <w:p>
            <w:pPr>
              <w:keepNext w:val="0"/>
              <w:keepLines w:val="0"/>
              <w:pageBreakBefore w:val="0"/>
              <w:widowControl w:val="0"/>
              <w:wordWrap/>
              <w:topLinePunct w:val="0"/>
              <w:autoSpaceDE/>
              <w:autoSpaceDN/>
              <w:bidi w:val="0"/>
              <w:adjustRightInd/>
              <w:snapToGrid/>
              <w:spacing w:before="0" w:beforeLines="50" w:line="360" w:lineRule="auto"/>
              <w:ind w:left="105" w:leftChars="50" w:right="283"/>
              <w:textAlignment w:val="auto"/>
              <w:rPr>
                <w:rFonts w:hint="default" w:ascii="Arial" w:hAnsi="Arial" w:cs="Arial"/>
                <w:i w:val="0"/>
                <w:iCs w:val="0"/>
                <w:color w:val="auto"/>
                <w:szCs w:val="21"/>
                <w:highlight w:val="none"/>
              </w:rPr>
            </w:pPr>
            <w:r>
              <w:rPr>
                <w:rFonts w:hint="default" w:ascii="Arial" w:hAnsi="Arial" w:cs="Arial"/>
                <w:i w:val="0"/>
                <w:iCs w:val="0"/>
                <w:color w:val="auto"/>
                <w:szCs w:val="21"/>
                <w:highlight w:val="none"/>
              </w:rPr>
              <w:t>（5）供应商投标文件响应表或证明材料中优于的技术参数，在验收时实际也优于技术参数的要求，但没有达到响应表或证明材料中优于的程度，由采购人与供应商协商按是否满足要求验收。</w:t>
            </w:r>
          </w:p>
          <w:p>
            <w:pPr>
              <w:keepNext w:val="0"/>
              <w:keepLines w:val="0"/>
              <w:pageBreakBefore w:val="0"/>
              <w:widowControl w:val="0"/>
              <w:wordWrap/>
              <w:topLinePunct w:val="0"/>
              <w:autoSpaceDE/>
              <w:autoSpaceDN/>
              <w:bidi w:val="0"/>
              <w:adjustRightInd/>
              <w:snapToGrid/>
              <w:spacing w:before="0" w:beforeLines="50" w:line="360" w:lineRule="auto"/>
              <w:ind w:left="105" w:leftChars="50" w:right="283"/>
              <w:textAlignment w:val="auto"/>
              <w:rPr>
                <w:rFonts w:hint="default" w:ascii="Arial" w:hAnsi="Arial" w:cs="Arial"/>
                <w:i w:val="0"/>
                <w:iCs w:val="0"/>
                <w:color w:val="auto"/>
                <w:szCs w:val="21"/>
                <w:highlight w:val="none"/>
              </w:rPr>
            </w:pPr>
            <w:r>
              <w:rPr>
                <w:rFonts w:hint="default" w:ascii="Arial" w:hAnsi="Arial" w:cs="Arial"/>
                <w:i w:val="0"/>
                <w:iCs w:val="0"/>
                <w:color w:val="auto"/>
                <w:szCs w:val="21"/>
                <w:highlight w:val="none"/>
              </w:rPr>
              <w:t>（6）实际货物与投标货物型号不一致的，验收时不论实际是优于还是满足技术参数的要求，采购人均有权终止合同拒收货物。如影响货物或服务的使用、质量、档次及采购人需求的，还可视为供货商违约，追究供应商责任，同时报财政部门备案。</w:t>
            </w:r>
          </w:p>
          <w:p>
            <w:pPr>
              <w:keepNext w:val="0"/>
              <w:keepLines w:val="0"/>
              <w:pageBreakBefore w:val="0"/>
              <w:widowControl w:val="0"/>
              <w:wordWrap/>
              <w:topLinePunct w:val="0"/>
              <w:autoSpaceDE/>
              <w:autoSpaceDN/>
              <w:bidi w:val="0"/>
              <w:adjustRightInd/>
              <w:snapToGrid/>
              <w:spacing w:before="0" w:beforeLines="50" w:line="360" w:lineRule="auto"/>
              <w:ind w:left="105" w:leftChars="50" w:right="283"/>
              <w:textAlignment w:val="auto"/>
              <w:rPr>
                <w:rFonts w:hint="default" w:ascii="Arial" w:hAnsi="Arial" w:cs="Arial"/>
                <w:i w:val="0"/>
                <w:iCs w:val="0"/>
                <w:color w:val="auto"/>
                <w:szCs w:val="21"/>
                <w:highlight w:val="none"/>
              </w:rPr>
            </w:pPr>
            <w:r>
              <w:rPr>
                <w:rFonts w:hint="default" w:ascii="Arial" w:hAnsi="Arial" w:cs="Arial"/>
                <w:i w:val="0"/>
                <w:iCs w:val="0"/>
                <w:color w:val="auto"/>
                <w:szCs w:val="21"/>
                <w:highlight w:val="none"/>
              </w:rPr>
              <w:t>2.2技术资料、装箱单、合格证等资料齐全。</w:t>
            </w:r>
          </w:p>
          <w:p>
            <w:pPr>
              <w:keepNext w:val="0"/>
              <w:keepLines w:val="0"/>
              <w:pageBreakBefore w:val="0"/>
              <w:widowControl w:val="0"/>
              <w:wordWrap/>
              <w:topLinePunct w:val="0"/>
              <w:autoSpaceDE/>
              <w:autoSpaceDN/>
              <w:bidi w:val="0"/>
              <w:adjustRightInd/>
              <w:snapToGrid/>
              <w:spacing w:before="0" w:beforeLines="50" w:line="360" w:lineRule="auto"/>
              <w:ind w:left="105" w:leftChars="50" w:right="283"/>
              <w:textAlignment w:val="auto"/>
              <w:rPr>
                <w:rFonts w:hint="default" w:ascii="Arial" w:hAnsi="Arial" w:cs="Arial"/>
                <w:i w:val="0"/>
                <w:iCs w:val="0"/>
                <w:color w:val="auto"/>
                <w:szCs w:val="21"/>
                <w:highlight w:val="none"/>
              </w:rPr>
            </w:pPr>
            <w:r>
              <w:rPr>
                <w:rFonts w:hint="default" w:ascii="Arial" w:hAnsi="Arial" w:cs="Arial"/>
                <w:i w:val="0"/>
                <w:iCs w:val="0"/>
                <w:color w:val="auto"/>
                <w:szCs w:val="21"/>
                <w:highlight w:val="none"/>
              </w:rPr>
              <w:t>2.3在测试或试运行期间所出现的问题得到解决，并运行或工作正常。</w:t>
            </w:r>
          </w:p>
          <w:p>
            <w:pPr>
              <w:keepNext w:val="0"/>
              <w:keepLines w:val="0"/>
              <w:pageBreakBefore w:val="0"/>
              <w:widowControl w:val="0"/>
              <w:wordWrap/>
              <w:topLinePunct w:val="0"/>
              <w:autoSpaceDE/>
              <w:autoSpaceDN/>
              <w:bidi w:val="0"/>
              <w:adjustRightInd/>
              <w:snapToGrid/>
              <w:spacing w:before="0" w:beforeLines="50" w:line="360" w:lineRule="auto"/>
              <w:ind w:left="105" w:leftChars="50" w:right="283"/>
              <w:textAlignment w:val="auto"/>
              <w:rPr>
                <w:rFonts w:hint="default" w:ascii="Arial" w:hAnsi="Arial" w:cs="Arial"/>
                <w:i w:val="0"/>
                <w:iCs w:val="0"/>
                <w:color w:val="auto"/>
                <w:szCs w:val="21"/>
                <w:highlight w:val="none"/>
              </w:rPr>
            </w:pPr>
            <w:r>
              <w:rPr>
                <w:rFonts w:hint="default" w:ascii="Arial" w:hAnsi="Arial" w:cs="Arial"/>
                <w:i w:val="0"/>
                <w:iCs w:val="0"/>
                <w:color w:val="auto"/>
                <w:szCs w:val="21"/>
                <w:highlight w:val="none"/>
              </w:rPr>
              <w:t>2.4在规定时间内完成交货及验收，并经采购人确认。</w:t>
            </w:r>
          </w:p>
          <w:p>
            <w:pPr>
              <w:keepNext w:val="0"/>
              <w:keepLines w:val="0"/>
              <w:pageBreakBefore w:val="0"/>
              <w:widowControl w:val="0"/>
              <w:wordWrap/>
              <w:topLinePunct w:val="0"/>
              <w:autoSpaceDE/>
              <w:autoSpaceDN/>
              <w:bidi w:val="0"/>
              <w:adjustRightInd/>
              <w:snapToGrid/>
              <w:spacing w:before="0" w:beforeLines="50" w:line="360" w:lineRule="auto"/>
              <w:ind w:left="105" w:leftChars="50" w:right="283"/>
              <w:textAlignment w:val="auto"/>
              <w:rPr>
                <w:rFonts w:hint="default" w:ascii="Arial" w:hAnsi="Arial" w:cs="Arial"/>
                <w:i w:val="0"/>
                <w:iCs w:val="0"/>
                <w:color w:val="auto"/>
                <w:szCs w:val="21"/>
                <w:highlight w:val="none"/>
              </w:rPr>
            </w:pPr>
            <w:r>
              <w:rPr>
                <w:rFonts w:hint="default" w:ascii="Arial" w:hAnsi="Arial" w:cs="Arial"/>
                <w:i w:val="0"/>
                <w:iCs w:val="0"/>
                <w:color w:val="auto"/>
                <w:szCs w:val="21"/>
                <w:highlight w:val="none"/>
              </w:rPr>
              <w:t>3．产品或服务在安装调试并试运行符合要求后，才作为最终验收。</w:t>
            </w:r>
          </w:p>
          <w:p>
            <w:pPr>
              <w:keepNext w:val="0"/>
              <w:keepLines w:val="0"/>
              <w:pageBreakBefore w:val="0"/>
              <w:widowControl w:val="0"/>
              <w:wordWrap/>
              <w:topLinePunct w:val="0"/>
              <w:autoSpaceDE/>
              <w:autoSpaceDN/>
              <w:bidi w:val="0"/>
              <w:adjustRightInd/>
              <w:snapToGrid/>
              <w:spacing w:before="0" w:beforeLines="50" w:line="360" w:lineRule="auto"/>
              <w:ind w:left="105" w:leftChars="50" w:right="283"/>
              <w:textAlignment w:val="auto"/>
              <w:rPr>
                <w:rFonts w:hint="default" w:ascii="Arial" w:hAnsi="Arial" w:cs="Arial"/>
                <w:i w:val="0"/>
                <w:iCs w:val="0"/>
                <w:color w:val="auto"/>
                <w:szCs w:val="21"/>
                <w:highlight w:val="none"/>
              </w:rPr>
            </w:pPr>
            <w:r>
              <w:rPr>
                <w:rFonts w:hint="default" w:ascii="Arial" w:hAnsi="Arial" w:cs="Arial"/>
                <w:i w:val="0"/>
                <w:iCs w:val="0"/>
                <w:color w:val="auto"/>
                <w:szCs w:val="21"/>
                <w:highlight w:val="none"/>
              </w:rPr>
              <w:t>4．中标人提供的货物或服务未达到招标文件规定要求，且对采购人造成损失的，由中标人承担一切责任，并赔偿所造成的损失。</w:t>
            </w:r>
          </w:p>
          <w:p>
            <w:pPr>
              <w:keepNext w:val="0"/>
              <w:keepLines w:val="0"/>
              <w:pageBreakBefore w:val="0"/>
              <w:widowControl w:val="0"/>
              <w:wordWrap/>
              <w:topLinePunct w:val="0"/>
              <w:autoSpaceDE/>
              <w:autoSpaceDN/>
              <w:bidi w:val="0"/>
              <w:adjustRightInd/>
              <w:snapToGrid/>
              <w:spacing w:before="0" w:beforeLines="50" w:line="360" w:lineRule="auto"/>
              <w:ind w:left="105" w:leftChars="50" w:right="283"/>
              <w:textAlignment w:val="auto"/>
              <w:rPr>
                <w:rFonts w:hint="default" w:ascii="Arial" w:hAnsi="Arial" w:cs="Arial"/>
                <w:i w:val="0"/>
                <w:iCs w:val="0"/>
                <w:color w:val="auto"/>
                <w:szCs w:val="21"/>
                <w:highlight w:val="none"/>
              </w:rPr>
            </w:pPr>
            <w:r>
              <w:rPr>
                <w:rFonts w:hint="default" w:ascii="Arial" w:hAnsi="Arial" w:cs="Arial"/>
                <w:i w:val="0"/>
                <w:iCs w:val="0"/>
                <w:color w:val="auto"/>
                <w:szCs w:val="21"/>
                <w:highlight w:val="none"/>
              </w:rPr>
              <w:t>5．采购人需要制造商对中标人交付的产品或服务（包括质量、参数等）进行确认的，制造商应予以配合并出具书面意见，相关配合事项由中标人与制造商协调。</w:t>
            </w:r>
          </w:p>
          <w:p>
            <w:pPr>
              <w:keepNext w:val="0"/>
              <w:keepLines w:val="0"/>
              <w:pageBreakBefore w:val="0"/>
              <w:widowControl w:val="0"/>
              <w:wordWrap/>
              <w:topLinePunct w:val="0"/>
              <w:autoSpaceDE/>
              <w:autoSpaceDN/>
              <w:bidi w:val="0"/>
              <w:adjustRightInd/>
              <w:snapToGrid/>
              <w:spacing w:before="0" w:beforeLines="50" w:line="360" w:lineRule="auto"/>
              <w:ind w:left="105" w:leftChars="50" w:right="283"/>
              <w:textAlignment w:val="auto"/>
              <w:rPr>
                <w:rFonts w:hint="default" w:ascii="Arial" w:hAnsi="Arial" w:cs="Arial"/>
                <w:i w:val="0"/>
                <w:iCs w:val="0"/>
                <w:color w:val="auto"/>
                <w:szCs w:val="21"/>
                <w:highlight w:val="none"/>
              </w:rPr>
            </w:pPr>
            <w:r>
              <w:rPr>
                <w:rFonts w:hint="default" w:ascii="Arial" w:hAnsi="Arial" w:cs="Arial"/>
                <w:i w:val="0"/>
                <w:iCs w:val="0"/>
                <w:color w:val="auto"/>
                <w:szCs w:val="21"/>
                <w:highlight w:val="none"/>
              </w:rPr>
              <w:t>6．产品包装材料归采购人所有。</w:t>
            </w:r>
          </w:p>
          <w:p>
            <w:pPr>
              <w:keepNext w:val="0"/>
              <w:keepLines w:val="0"/>
              <w:pageBreakBefore w:val="0"/>
              <w:widowControl w:val="0"/>
              <w:wordWrap/>
              <w:topLinePunct w:val="0"/>
              <w:autoSpaceDE/>
              <w:autoSpaceDN/>
              <w:bidi w:val="0"/>
              <w:adjustRightInd/>
              <w:snapToGrid/>
              <w:spacing w:before="0" w:beforeLines="50" w:line="360" w:lineRule="auto"/>
              <w:ind w:left="105" w:leftChars="50" w:right="283"/>
              <w:textAlignment w:val="auto"/>
              <w:rPr>
                <w:rFonts w:hint="default" w:ascii="Arial" w:hAnsi="Arial" w:cs="Arial"/>
                <w:i w:val="0"/>
                <w:iCs w:val="0"/>
                <w:color w:val="auto"/>
                <w:szCs w:val="21"/>
                <w:highlight w:val="none"/>
              </w:rPr>
            </w:pPr>
            <w:r>
              <w:rPr>
                <w:rFonts w:hint="default" w:ascii="Arial" w:hAnsi="Arial" w:cs="Arial"/>
                <w:i w:val="0"/>
                <w:iCs w:val="0"/>
                <w:color w:val="auto"/>
                <w:szCs w:val="21"/>
                <w:highlight w:val="none"/>
              </w:rPr>
              <w:t>7．大型或者复杂的政府采购项目，采购人应当邀请具有相关资质的检测机构参加验收工作。</w:t>
            </w:r>
          </w:p>
          <w:p>
            <w:pPr>
              <w:keepNext w:val="0"/>
              <w:keepLines w:val="0"/>
              <w:pageBreakBefore w:val="0"/>
              <w:widowControl w:val="0"/>
              <w:wordWrap/>
              <w:topLinePunct w:val="0"/>
              <w:autoSpaceDE/>
              <w:autoSpaceDN/>
              <w:bidi w:val="0"/>
              <w:adjustRightInd/>
              <w:snapToGrid/>
              <w:spacing w:before="0" w:beforeLines="50" w:line="360" w:lineRule="auto"/>
              <w:ind w:left="105" w:leftChars="50" w:right="283"/>
              <w:jc w:val="left"/>
              <w:textAlignment w:val="auto"/>
              <w:rPr>
                <w:rFonts w:hint="default" w:ascii="Arial" w:hAnsi="Arial" w:cs="Arial"/>
                <w:i w:val="0"/>
                <w:iCs w:val="0"/>
                <w:color w:val="auto"/>
                <w:szCs w:val="21"/>
                <w:highlight w:val="none"/>
              </w:rPr>
            </w:pPr>
            <w:r>
              <w:rPr>
                <w:rFonts w:hint="default" w:ascii="Arial" w:hAnsi="Arial" w:cs="Arial"/>
                <w:i w:val="0"/>
                <w:iCs w:val="0"/>
                <w:color w:val="auto"/>
                <w:szCs w:val="21"/>
                <w:highlight w:val="none"/>
              </w:rPr>
              <w:t>8．其他验收要求按第五章《合同主要条款格式》执行，未尽事宜按照《关于印发广西壮族自治区政府采购项目履约验收管理办法的通知》[桂财采〔2015〕22号]以及《财政部关于进一步加强政府采购需求和履约验收管理的指导意见》[财库〔2016〕205号]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740" w:type="dxa"/>
            <w:vAlign w:val="center"/>
          </w:tcPr>
          <w:p>
            <w:pPr>
              <w:spacing w:line="360" w:lineRule="exact"/>
              <w:jc w:val="center"/>
              <w:rPr>
                <w:rFonts w:hint="default" w:ascii="Arial" w:hAnsi="Arial" w:cs="Arial"/>
                <w:i w:val="0"/>
                <w:iCs w:val="0"/>
                <w:color w:val="auto"/>
                <w:szCs w:val="21"/>
                <w:highlight w:val="none"/>
              </w:rPr>
            </w:pPr>
            <w:r>
              <w:rPr>
                <w:rFonts w:hint="eastAsia" w:ascii="Arial" w:hAnsi="Arial" w:cs="Arial"/>
                <w:i w:val="0"/>
                <w:iCs w:val="0"/>
                <w:color w:val="auto"/>
                <w:szCs w:val="21"/>
                <w:highlight w:val="none"/>
              </w:rPr>
              <w:t>质量保证</w:t>
            </w:r>
          </w:p>
        </w:tc>
        <w:tc>
          <w:tcPr>
            <w:tcW w:w="8415" w:type="dxa"/>
            <w:vAlign w:val="center"/>
          </w:tcPr>
          <w:p>
            <w:pPr>
              <w:keepNext w:val="0"/>
              <w:keepLines w:val="0"/>
              <w:pageBreakBefore w:val="0"/>
              <w:widowControl w:val="0"/>
              <w:numPr>
                <w:ilvl w:val="0"/>
                <w:numId w:val="6"/>
              </w:numPr>
              <w:wordWrap/>
              <w:topLinePunct w:val="0"/>
              <w:autoSpaceDE/>
              <w:autoSpaceDN/>
              <w:bidi w:val="0"/>
              <w:adjustRightInd/>
              <w:snapToGrid/>
              <w:spacing w:before="0" w:beforeLines="50" w:line="360" w:lineRule="auto"/>
              <w:ind w:left="105" w:leftChars="50" w:right="283"/>
              <w:textAlignment w:val="auto"/>
              <w:rPr>
                <w:rFonts w:hint="eastAsia" w:ascii="Arial" w:hAnsi="Arial" w:cs="Arial"/>
                <w:i w:val="0"/>
                <w:iCs w:val="0"/>
                <w:color w:val="auto"/>
                <w:szCs w:val="21"/>
                <w:highlight w:val="none"/>
              </w:rPr>
            </w:pPr>
            <w:r>
              <w:rPr>
                <w:rFonts w:hint="eastAsia" w:ascii="Arial" w:hAnsi="Arial" w:cs="Arial"/>
                <w:i w:val="0"/>
                <w:iCs w:val="0"/>
                <w:color w:val="auto"/>
                <w:szCs w:val="21"/>
                <w:highlight w:val="none"/>
              </w:rPr>
              <w:t>供应商应明确承诺：技术参数要求表中如无特别要求，则质保期自验收合格之日起不少于一年（响应文件应明确各产品的质保期，如供应商与厂家承诺的质保期不一致，以年限长的为准），从验收合格之日起每3 个月巡检一次，质保期内最少巡检 4 次并免费维修、保养、更换零部件。质保期满后，终身维护，更换零配件只收成本费。</w:t>
            </w:r>
          </w:p>
          <w:p>
            <w:pPr>
              <w:keepNext w:val="0"/>
              <w:keepLines w:val="0"/>
              <w:pageBreakBefore w:val="0"/>
              <w:widowControl w:val="0"/>
              <w:numPr>
                <w:ilvl w:val="0"/>
                <w:numId w:val="0"/>
              </w:numPr>
              <w:wordWrap/>
              <w:topLinePunct w:val="0"/>
              <w:autoSpaceDE/>
              <w:autoSpaceDN/>
              <w:bidi w:val="0"/>
              <w:adjustRightInd/>
              <w:snapToGrid/>
              <w:spacing w:before="0" w:beforeLines="50" w:line="360" w:lineRule="auto"/>
              <w:ind w:left="105" w:leftChars="50" w:right="283"/>
              <w:textAlignment w:val="auto"/>
              <w:rPr>
                <w:rFonts w:hint="default" w:ascii="Arial" w:hAnsi="Arial" w:cs="Arial"/>
                <w:i w:val="0"/>
                <w:iCs w:val="0"/>
                <w:color w:val="auto"/>
                <w:szCs w:val="21"/>
                <w:highlight w:val="none"/>
              </w:rPr>
            </w:pPr>
            <w:r>
              <w:rPr>
                <w:rFonts w:hint="eastAsia" w:ascii="Arial" w:hAnsi="Arial" w:cs="Arial"/>
                <w:i w:val="0"/>
                <w:iCs w:val="0"/>
                <w:color w:val="auto"/>
                <w:szCs w:val="21"/>
                <w:highlight w:val="none"/>
                <w:lang w:val="en-US" w:eastAsia="zh-CN"/>
              </w:rPr>
              <w:t>2、</w:t>
            </w:r>
            <w:r>
              <w:rPr>
                <w:rFonts w:hint="eastAsia" w:ascii="Arial" w:hAnsi="Arial" w:cs="Arial"/>
                <w:i w:val="0"/>
                <w:iCs w:val="0"/>
                <w:color w:val="auto"/>
                <w:szCs w:val="21"/>
                <w:highlight w:val="none"/>
              </w:rPr>
              <w:t>属于国家规定“三包”范围的，其质量保证期不得低于“三包”规定。中标人承诺质量保证期优于国家“三包”规定的，或优于招标文件规定的，按中标人实际承诺执行。</w:t>
            </w:r>
          </w:p>
          <w:p>
            <w:pPr>
              <w:keepNext w:val="0"/>
              <w:keepLines w:val="0"/>
              <w:pageBreakBefore w:val="0"/>
              <w:widowControl w:val="0"/>
              <w:wordWrap/>
              <w:topLinePunct w:val="0"/>
              <w:autoSpaceDE/>
              <w:autoSpaceDN/>
              <w:bidi w:val="0"/>
              <w:adjustRightInd/>
              <w:snapToGrid/>
              <w:spacing w:before="0" w:beforeLines="50" w:line="360" w:lineRule="auto"/>
              <w:ind w:left="105" w:leftChars="50" w:right="283"/>
              <w:textAlignment w:val="auto"/>
              <w:rPr>
                <w:rFonts w:hint="default" w:ascii="Arial" w:hAnsi="Arial" w:cs="Arial"/>
                <w:i w:val="0"/>
                <w:iCs w:val="0"/>
                <w:color w:val="auto"/>
                <w:szCs w:val="21"/>
                <w:highlight w:val="none"/>
              </w:rPr>
            </w:pPr>
            <w:r>
              <w:rPr>
                <w:rFonts w:hint="eastAsia" w:ascii="Arial" w:hAnsi="Arial" w:cs="Arial"/>
                <w:i w:val="0"/>
                <w:iCs w:val="0"/>
                <w:color w:val="auto"/>
                <w:szCs w:val="21"/>
                <w:highlight w:val="none"/>
                <w:lang w:val="en-US" w:eastAsia="zh-CN"/>
              </w:rPr>
              <w:t>3、</w:t>
            </w:r>
            <w:r>
              <w:rPr>
                <w:rFonts w:hint="eastAsia" w:ascii="Arial" w:hAnsi="Arial" w:cs="Arial"/>
                <w:i w:val="0"/>
                <w:iCs w:val="0"/>
                <w:color w:val="auto"/>
                <w:szCs w:val="21"/>
                <w:highlight w:val="none"/>
              </w:rPr>
              <w:t>中标后产品或服务由制造商（指产品生产制造商或服务实际提供人）负责质保期内的售后服务的，供应商应当在投标文件中予以明确说明</w:t>
            </w:r>
            <w:r>
              <w:rPr>
                <w:rFonts w:hint="eastAsia" w:ascii="Arial" w:hAnsi="Arial" w:cs="Arial"/>
                <w:i w:val="0"/>
                <w:iCs w:val="0"/>
                <w:color w:val="auto"/>
                <w:szCs w:val="21"/>
                <w:highlight w:val="none"/>
                <w:lang w:eastAsia="zh-CN"/>
              </w:rPr>
              <w:t>，</w:t>
            </w:r>
            <w:r>
              <w:rPr>
                <w:rFonts w:hint="eastAsia" w:ascii="Arial" w:hAnsi="Arial" w:cs="Arial"/>
                <w:i w:val="0"/>
                <w:iCs w:val="0"/>
                <w:color w:val="auto"/>
                <w:szCs w:val="21"/>
                <w:highlight w:val="none"/>
              </w:rPr>
              <w:t>制造商提供的售后服务也应达到招标文件要求的标准，相关的售后服务费用由供应商向制造商支付，供应商可视情况在投标报价中予以考虑，采购人不予另行支付。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740" w:type="dxa"/>
            <w:vAlign w:val="center"/>
          </w:tcPr>
          <w:p>
            <w:pPr>
              <w:spacing w:line="360" w:lineRule="exact"/>
              <w:jc w:val="center"/>
              <w:rPr>
                <w:rFonts w:hint="default" w:ascii="Arial" w:hAnsi="Arial" w:cs="Arial"/>
                <w:i w:val="0"/>
                <w:iCs w:val="0"/>
                <w:color w:val="auto"/>
                <w:szCs w:val="21"/>
                <w:highlight w:val="none"/>
              </w:rPr>
            </w:pPr>
            <w:r>
              <w:rPr>
                <w:rFonts w:hint="default" w:ascii="Arial" w:hAnsi="Arial" w:cs="Arial"/>
                <w:i w:val="0"/>
                <w:iCs w:val="0"/>
                <w:color w:val="auto"/>
                <w:szCs w:val="21"/>
                <w:highlight w:val="none"/>
              </w:rPr>
              <w:t>服务标准、期限、效率</w:t>
            </w:r>
          </w:p>
        </w:tc>
        <w:tc>
          <w:tcPr>
            <w:tcW w:w="8415" w:type="dxa"/>
            <w:vAlign w:val="center"/>
          </w:tcPr>
          <w:p>
            <w:pPr>
              <w:keepNext w:val="0"/>
              <w:keepLines w:val="0"/>
              <w:pageBreakBefore w:val="0"/>
              <w:widowControl w:val="0"/>
              <w:wordWrap/>
              <w:topLinePunct w:val="0"/>
              <w:autoSpaceDE/>
              <w:autoSpaceDN/>
              <w:bidi w:val="0"/>
              <w:adjustRightInd/>
              <w:snapToGrid/>
              <w:spacing w:before="0" w:beforeLines="50" w:line="360" w:lineRule="auto"/>
              <w:ind w:left="105" w:leftChars="50" w:right="283"/>
              <w:textAlignment w:val="auto"/>
              <w:rPr>
                <w:rFonts w:hint="default" w:ascii="Arial" w:hAnsi="Arial" w:cs="Arial"/>
                <w:i w:val="0"/>
                <w:iCs w:val="0"/>
                <w:color w:val="auto"/>
                <w:szCs w:val="21"/>
                <w:highlight w:val="none"/>
              </w:rPr>
            </w:pPr>
            <w:r>
              <w:rPr>
                <w:rFonts w:hint="default" w:ascii="Arial" w:hAnsi="Arial" w:cs="Arial"/>
                <w:i w:val="0"/>
                <w:iCs w:val="0"/>
                <w:color w:val="auto"/>
                <w:szCs w:val="21"/>
                <w:highlight w:val="none"/>
              </w:rPr>
              <w:t>1．中标人在质量保证期内应当为采购人提供以下技术支持和服务：</w:t>
            </w:r>
          </w:p>
          <w:p>
            <w:pPr>
              <w:keepNext w:val="0"/>
              <w:keepLines w:val="0"/>
              <w:pageBreakBefore w:val="0"/>
              <w:widowControl w:val="0"/>
              <w:wordWrap/>
              <w:topLinePunct w:val="0"/>
              <w:autoSpaceDE/>
              <w:autoSpaceDN/>
              <w:bidi w:val="0"/>
              <w:adjustRightInd/>
              <w:snapToGrid/>
              <w:spacing w:before="0" w:beforeLines="50" w:line="360" w:lineRule="auto"/>
              <w:ind w:left="105" w:leftChars="50" w:right="283"/>
              <w:textAlignment w:val="auto"/>
              <w:rPr>
                <w:rFonts w:hint="default" w:ascii="Arial" w:hAnsi="Arial" w:cs="Arial"/>
                <w:i w:val="0"/>
                <w:iCs w:val="0"/>
                <w:color w:val="auto"/>
                <w:szCs w:val="21"/>
                <w:highlight w:val="none"/>
              </w:rPr>
            </w:pPr>
            <w:r>
              <w:rPr>
                <w:rFonts w:hint="default" w:ascii="Arial" w:hAnsi="Arial" w:cs="Arial"/>
                <w:i w:val="0"/>
                <w:iCs w:val="0"/>
                <w:color w:val="auto"/>
                <w:szCs w:val="21"/>
                <w:highlight w:val="none"/>
              </w:rPr>
              <w:t>1.1电话咨询</w:t>
            </w:r>
          </w:p>
          <w:p>
            <w:pPr>
              <w:keepNext w:val="0"/>
              <w:keepLines w:val="0"/>
              <w:pageBreakBefore w:val="0"/>
              <w:widowControl w:val="0"/>
              <w:wordWrap/>
              <w:topLinePunct w:val="0"/>
              <w:autoSpaceDE/>
              <w:autoSpaceDN/>
              <w:bidi w:val="0"/>
              <w:adjustRightInd/>
              <w:snapToGrid/>
              <w:spacing w:before="0" w:beforeLines="50" w:line="360" w:lineRule="auto"/>
              <w:ind w:left="105" w:leftChars="50" w:right="283"/>
              <w:textAlignment w:val="auto"/>
              <w:rPr>
                <w:rFonts w:hint="default" w:ascii="Arial" w:hAnsi="Arial" w:cs="Arial"/>
                <w:i w:val="0"/>
                <w:iCs w:val="0"/>
                <w:color w:val="auto"/>
                <w:szCs w:val="21"/>
                <w:highlight w:val="none"/>
              </w:rPr>
            </w:pPr>
            <w:r>
              <w:rPr>
                <w:rFonts w:hint="default" w:ascii="Arial" w:hAnsi="Arial" w:cs="Arial"/>
                <w:i w:val="0"/>
                <w:iCs w:val="0"/>
                <w:color w:val="auto"/>
                <w:szCs w:val="21"/>
                <w:highlight w:val="none"/>
              </w:rPr>
              <w:t>中标人应当为采购人提供技术援助电话，解答采购人在使用中遇到的问题，及时为采购人提出解决问题的建议。</w:t>
            </w:r>
          </w:p>
          <w:p>
            <w:pPr>
              <w:keepNext w:val="0"/>
              <w:keepLines w:val="0"/>
              <w:pageBreakBefore w:val="0"/>
              <w:widowControl w:val="0"/>
              <w:wordWrap/>
              <w:topLinePunct w:val="0"/>
              <w:autoSpaceDE/>
              <w:autoSpaceDN/>
              <w:bidi w:val="0"/>
              <w:adjustRightInd/>
              <w:snapToGrid/>
              <w:spacing w:before="0" w:beforeLines="50" w:line="360" w:lineRule="auto"/>
              <w:ind w:left="105" w:leftChars="50" w:right="283"/>
              <w:textAlignment w:val="auto"/>
              <w:rPr>
                <w:rFonts w:hint="default" w:ascii="Arial" w:hAnsi="Arial" w:cs="Arial"/>
                <w:i w:val="0"/>
                <w:iCs w:val="0"/>
                <w:color w:val="auto"/>
                <w:szCs w:val="21"/>
                <w:highlight w:val="none"/>
              </w:rPr>
            </w:pPr>
            <w:r>
              <w:rPr>
                <w:rFonts w:hint="default" w:ascii="Arial" w:hAnsi="Arial" w:cs="Arial"/>
                <w:i w:val="0"/>
                <w:iCs w:val="0"/>
                <w:color w:val="auto"/>
                <w:szCs w:val="21"/>
                <w:highlight w:val="none"/>
              </w:rPr>
              <w:t>1.2现场响应</w:t>
            </w:r>
          </w:p>
          <w:p>
            <w:pPr>
              <w:keepNext w:val="0"/>
              <w:keepLines w:val="0"/>
              <w:pageBreakBefore w:val="0"/>
              <w:widowControl w:val="0"/>
              <w:wordWrap/>
              <w:topLinePunct w:val="0"/>
              <w:autoSpaceDE/>
              <w:autoSpaceDN/>
              <w:bidi w:val="0"/>
              <w:adjustRightInd/>
              <w:snapToGrid/>
              <w:spacing w:before="0" w:beforeLines="50" w:line="360" w:lineRule="auto"/>
              <w:ind w:left="105" w:leftChars="50" w:right="283"/>
              <w:textAlignment w:val="auto"/>
              <w:rPr>
                <w:rFonts w:hint="default" w:ascii="Arial" w:hAnsi="Arial" w:cs="Arial"/>
                <w:i w:val="0"/>
                <w:iCs w:val="0"/>
                <w:color w:val="auto"/>
                <w:szCs w:val="21"/>
                <w:highlight w:val="none"/>
              </w:rPr>
            </w:pPr>
            <w:r>
              <w:rPr>
                <w:rFonts w:hint="default" w:ascii="Arial" w:hAnsi="Arial" w:cs="Arial"/>
                <w:i w:val="0"/>
                <w:iCs w:val="0"/>
                <w:color w:val="auto"/>
                <w:szCs w:val="21"/>
                <w:highlight w:val="none"/>
              </w:rPr>
              <w:t>采购人遇到使用或技术问题，电话咨询不能解决的，中标人应在2小时内到达现场进行处理，到达现场后2小时内排除故障，恢复正常使用。</w:t>
            </w:r>
          </w:p>
          <w:p>
            <w:pPr>
              <w:keepNext w:val="0"/>
              <w:keepLines w:val="0"/>
              <w:pageBreakBefore w:val="0"/>
              <w:widowControl w:val="0"/>
              <w:wordWrap/>
              <w:topLinePunct w:val="0"/>
              <w:autoSpaceDE/>
              <w:autoSpaceDN/>
              <w:bidi w:val="0"/>
              <w:adjustRightInd/>
              <w:snapToGrid/>
              <w:spacing w:before="0" w:beforeLines="50" w:line="360" w:lineRule="auto"/>
              <w:ind w:left="105" w:leftChars="50" w:right="283"/>
              <w:textAlignment w:val="auto"/>
              <w:rPr>
                <w:rFonts w:hint="default" w:ascii="Arial" w:hAnsi="Arial" w:cs="Arial"/>
                <w:i w:val="0"/>
                <w:iCs w:val="0"/>
                <w:color w:val="auto"/>
                <w:szCs w:val="21"/>
                <w:highlight w:val="none"/>
              </w:rPr>
            </w:pPr>
            <w:r>
              <w:rPr>
                <w:rFonts w:hint="default" w:ascii="Arial" w:hAnsi="Arial" w:cs="Arial"/>
                <w:i w:val="0"/>
                <w:iCs w:val="0"/>
                <w:color w:val="auto"/>
                <w:szCs w:val="21"/>
                <w:highlight w:val="none"/>
              </w:rPr>
              <w:t>1.3技术升级</w:t>
            </w:r>
          </w:p>
          <w:p>
            <w:pPr>
              <w:keepNext w:val="0"/>
              <w:keepLines w:val="0"/>
              <w:pageBreakBefore w:val="0"/>
              <w:widowControl w:val="0"/>
              <w:wordWrap/>
              <w:topLinePunct w:val="0"/>
              <w:autoSpaceDE/>
              <w:autoSpaceDN/>
              <w:bidi w:val="0"/>
              <w:adjustRightInd/>
              <w:snapToGrid/>
              <w:spacing w:before="0" w:beforeLines="50" w:line="360" w:lineRule="auto"/>
              <w:ind w:left="105" w:leftChars="50" w:right="283"/>
              <w:textAlignment w:val="auto"/>
              <w:rPr>
                <w:rFonts w:hint="default" w:ascii="Arial" w:hAnsi="Arial" w:cs="Arial"/>
                <w:i w:val="0"/>
                <w:iCs w:val="0"/>
                <w:color w:val="auto"/>
                <w:szCs w:val="21"/>
                <w:highlight w:val="none"/>
              </w:rPr>
            </w:pPr>
            <w:r>
              <w:rPr>
                <w:rFonts w:hint="default" w:ascii="Arial" w:hAnsi="Arial" w:cs="Arial"/>
                <w:i w:val="0"/>
                <w:iCs w:val="0"/>
                <w:color w:val="auto"/>
                <w:szCs w:val="21"/>
                <w:highlight w:val="none"/>
              </w:rPr>
              <w:t>在质保期内，如果中标人的产品或服务升级，中标人应及时通知采购人，如采购人有相应要求，中标人应对采购人购买的产品或服务进行升级。</w:t>
            </w:r>
          </w:p>
          <w:p>
            <w:pPr>
              <w:keepNext w:val="0"/>
              <w:keepLines w:val="0"/>
              <w:pageBreakBefore w:val="0"/>
              <w:widowControl w:val="0"/>
              <w:wordWrap/>
              <w:topLinePunct w:val="0"/>
              <w:autoSpaceDE/>
              <w:autoSpaceDN/>
              <w:bidi w:val="0"/>
              <w:adjustRightInd/>
              <w:snapToGrid/>
              <w:spacing w:before="0" w:beforeLines="50" w:line="360" w:lineRule="auto"/>
              <w:ind w:left="105" w:leftChars="50" w:right="283"/>
              <w:textAlignment w:val="auto"/>
              <w:rPr>
                <w:rFonts w:hint="default" w:ascii="Arial" w:hAnsi="Arial" w:cs="Arial"/>
                <w:i w:val="0"/>
                <w:iCs w:val="0"/>
                <w:color w:val="auto"/>
                <w:szCs w:val="21"/>
                <w:highlight w:val="none"/>
              </w:rPr>
            </w:pPr>
            <w:r>
              <w:rPr>
                <w:rFonts w:hint="default" w:ascii="Arial" w:hAnsi="Arial" w:cs="Arial"/>
                <w:i w:val="0"/>
                <w:iCs w:val="0"/>
                <w:color w:val="auto"/>
                <w:szCs w:val="21"/>
                <w:highlight w:val="none"/>
              </w:rPr>
              <w:t>1.4质量保证期内的费用</w:t>
            </w:r>
          </w:p>
          <w:p>
            <w:pPr>
              <w:keepNext w:val="0"/>
              <w:keepLines w:val="0"/>
              <w:pageBreakBefore w:val="0"/>
              <w:widowControl w:val="0"/>
              <w:wordWrap/>
              <w:topLinePunct w:val="0"/>
              <w:autoSpaceDE/>
              <w:autoSpaceDN/>
              <w:bidi w:val="0"/>
              <w:adjustRightInd/>
              <w:snapToGrid/>
              <w:spacing w:before="0" w:beforeLines="50" w:line="360" w:lineRule="auto"/>
              <w:ind w:left="105" w:leftChars="50" w:right="283"/>
              <w:textAlignment w:val="auto"/>
              <w:rPr>
                <w:rFonts w:hint="default" w:ascii="Arial" w:hAnsi="Arial" w:cs="Arial"/>
                <w:i w:val="0"/>
                <w:iCs w:val="0"/>
                <w:color w:val="auto"/>
                <w:szCs w:val="21"/>
                <w:highlight w:val="none"/>
              </w:rPr>
            </w:pPr>
            <w:r>
              <w:rPr>
                <w:rFonts w:hint="default" w:ascii="Arial" w:hAnsi="Arial" w:cs="Arial"/>
                <w:i w:val="0"/>
                <w:iCs w:val="0"/>
                <w:color w:val="auto"/>
                <w:szCs w:val="21"/>
                <w:highlight w:val="none"/>
              </w:rPr>
              <w:t>质量保证期内供应商为采购人所提供的所有技术支持和服务费用以及上门维修、更换零部件费用均包含在投标报价中，采购人不再另行支付。</w:t>
            </w:r>
          </w:p>
          <w:p>
            <w:pPr>
              <w:keepNext w:val="0"/>
              <w:keepLines w:val="0"/>
              <w:pageBreakBefore w:val="0"/>
              <w:widowControl w:val="0"/>
              <w:wordWrap/>
              <w:topLinePunct w:val="0"/>
              <w:autoSpaceDE/>
              <w:autoSpaceDN/>
              <w:bidi w:val="0"/>
              <w:adjustRightInd/>
              <w:snapToGrid/>
              <w:spacing w:before="0" w:beforeLines="50" w:line="360" w:lineRule="auto"/>
              <w:ind w:left="105" w:leftChars="50" w:right="283"/>
              <w:textAlignment w:val="auto"/>
              <w:rPr>
                <w:rFonts w:hint="default" w:ascii="Arial" w:hAnsi="Arial" w:cs="Arial"/>
                <w:i w:val="0"/>
                <w:iCs w:val="0"/>
                <w:color w:val="auto"/>
                <w:szCs w:val="21"/>
                <w:highlight w:val="none"/>
              </w:rPr>
            </w:pPr>
            <w:r>
              <w:rPr>
                <w:rFonts w:hint="default" w:ascii="Arial" w:hAnsi="Arial" w:cs="Arial"/>
                <w:i w:val="0"/>
                <w:iCs w:val="0"/>
                <w:color w:val="auto"/>
                <w:szCs w:val="21"/>
                <w:highlight w:val="none"/>
              </w:rPr>
              <w:t>2．质保期过后的服务要求</w:t>
            </w:r>
          </w:p>
          <w:p>
            <w:pPr>
              <w:keepNext w:val="0"/>
              <w:keepLines w:val="0"/>
              <w:pageBreakBefore w:val="0"/>
              <w:widowControl w:val="0"/>
              <w:wordWrap/>
              <w:topLinePunct w:val="0"/>
              <w:autoSpaceDE/>
              <w:autoSpaceDN/>
              <w:bidi w:val="0"/>
              <w:adjustRightInd/>
              <w:snapToGrid/>
              <w:spacing w:before="0" w:beforeLines="50" w:line="360" w:lineRule="auto"/>
              <w:ind w:left="105" w:leftChars="50" w:right="283"/>
              <w:textAlignment w:val="auto"/>
              <w:rPr>
                <w:rFonts w:hint="default" w:ascii="Arial" w:hAnsi="Arial" w:cs="Arial"/>
                <w:i w:val="0"/>
                <w:iCs w:val="0"/>
                <w:color w:val="auto"/>
                <w:szCs w:val="21"/>
                <w:highlight w:val="none"/>
              </w:rPr>
            </w:pPr>
            <w:r>
              <w:rPr>
                <w:rFonts w:hint="default" w:ascii="Arial" w:hAnsi="Arial" w:cs="Arial"/>
                <w:i w:val="0"/>
                <w:iCs w:val="0"/>
                <w:color w:val="auto"/>
                <w:szCs w:val="21"/>
                <w:highlight w:val="none"/>
              </w:rPr>
              <w:t>电话咨询：产品质量保证期过后，中标人应当为采购人提供技术援助电话，解答采购人在使用中遇到的问题，及时为采购人提出解决问题的建议，并不予收费。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740" w:type="dxa"/>
            <w:vAlign w:val="center"/>
          </w:tcPr>
          <w:p>
            <w:pPr>
              <w:spacing w:line="360" w:lineRule="exact"/>
              <w:jc w:val="center"/>
              <w:rPr>
                <w:rFonts w:hint="default" w:ascii="Arial" w:hAnsi="Arial" w:cs="Arial"/>
                <w:i w:val="0"/>
                <w:iCs w:val="0"/>
                <w:color w:val="auto"/>
                <w:szCs w:val="21"/>
                <w:highlight w:val="none"/>
              </w:rPr>
            </w:pPr>
            <w:r>
              <w:rPr>
                <w:rFonts w:hint="default" w:ascii="Arial" w:hAnsi="Arial" w:cs="Arial"/>
                <w:i w:val="0"/>
                <w:iCs w:val="0"/>
                <w:color w:val="auto"/>
                <w:szCs w:val="21"/>
                <w:highlight w:val="none"/>
              </w:rPr>
              <w:t>培训</w:t>
            </w:r>
          </w:p>
        </w:tc>
        <w:tc>
          <w:tcPr>
            <w:tcW w:w="8415" w:type="dxa"/>
            <w:vAlign w:val="center"/>
          </w:tcPr>
          <w:p>
            <w:pPr>
              <w:keepNext w:val="0"/>
              <w:keepLines w:val="0"/>
              <w:pageBreakBefore w:val="0"/>
              <w:widowControl w:val="0"/>
              <w:wordWrap/>
              <w:topLinePunct w:val="0"/>
              <w:autoSpaceDE/>
              <w:autoSpaceDN/>
              <w:bidi w:val="0"/>
              <w:adjustRightInd/>
              <w:snapToGrid/>
              <w:spacing w:before="0" w:beforeLines="50" w:line="360" w:lineRule="auto"/>
              <w:ind w:left="105" w:leftChars="50" w:right="283"/>
              <w:jc w:val="left"/>
              <w:textAlignment w:val="auto"/>
              <w:rPr>
                <w:rFonts w:hint="default" w:ascii="Arial" w:hAnsi="Arial" w:cs="Arial"/>
                <w:i w:val="0"/>
                <w:iCs w:val="0"/>
                <w:color w:val="auto"/>
                <w:szCs w:val="21"/>
                <w:highlight w:val="none"/>
              </w:rPr>
            </w:pPr>
            <w:r>
              <w:rPr>
                <w:rFonts w:hint="eastAsia" w:ascii="Arial" w:hAnsi="Arial" w:cs="Arial"/>
                <w:i w:val="0"/>
                <w:iCs w:val="0"/>
                <w:color w:val="auto"/>
                <w:szCs w:val="21"/>
                <w:highlight w:val="none"/>
                <w:lang w:eastAsia="zh-CN"/>
              </w:rPr>
              <w:t>中标人</w:t>
            </w:r>
            <w:r>
              <w:rPr>
                <w:rFonts w:hint="default" w:ascii="Arial" w:hAnsi="Arial" w:cs="Arial"/>
                <w:i w:val="0"/>
                <w:iCs w:val="0"/>
                <w:color w:val="auto"/>
                <w:szCs w:val="21"/>
                <w:highlight w:val="none"/>
              </w:rPr>
              <w:t>对其提供产品或服务的使用和操作应尽培训义务。供应商应提供对采购人的基本培训，使采购人使用人员熟练掌握所培训内容，熟练掌握全部功能，培训的相关费用包括在投标报价中，采购人不再另行支付。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740" w:type="dxa"/>
            <w:vAlign w:val="center"/>
          </w:tcPr>
          <w:p>
            <w:pPr>
              <w:spacing w:line="360" w:lineRule="exact"/>
              <w:jc w:val="center"/>
              <w:rPr>
                <w:rFonts w:hint="default" w:ascii="Arial" w:hAnsi="Arial" w:cs="Arial"/>
                <w:i w:val="0"/>
                <w:iCs w:val="0"/>
                <w:color w:val="auto"/>
                <w:szCs w:val="21"/>
                <w:highlight w:val="none"/>
              </w:rPr>
            </w:pPr>
            <w:r>
              <w:rPr>
                <w:rFonts w:hint="default" w:ascii="Arial" w:hAnsi="Arial" w:cs="Arial"/>
                <w:i w:val="0"/>
                <w:iCs w:val="0"/>
                <w:color w:val="auto"/>
                <w:szCs w:val="21"/>
                <w:highlight w:val="none"/>
              </w:rPr>
              <w:t>知识产权</w:t>
            </w:r>
          </w:p>
        </w:tc>
        <w:tc>
          <w:tcPr>
            <w:tcW w:w="8415" w:type="dxa"/>
            <w:vAlign w:val="center"/>
          </w:tcPr>
          <w:p>
            <w:pPr>
              <w:keepNext w:val="0"/>
              <w:keepLines w:val="0"/>
              <w:pageBreakBefore w:val="0"/>
              <w:widowControl w:val="0"/>
              <w:wordWrap/>
              <w:topLinePunct w:val="0"/>
              <w:autoSpaceDE/>
              <w:autoSpaceDN/>
              <w:bidi w:val="0"/>
              <w:adjustRightInd/>
              <w:snapToGrid/>
              <w:spacing w:before="0" w:beforeLines="50" w:line="360" w:lineRule="auto"/>
              <w:ind w:left="105" w:leftChars="50" w:right="283"/>
              <w:jc w:val="left"/>
              <w:textAlignment w:val="auto"/>
              <w:rPr>
                <w:rFonts w:hint="default" w:ascii="Arial" w:hAnsi="Arial" w:cs="Arial"/>
                <w:i w:val="0"/>
                <w:iCs w:val="0"/>
                <w:color w:val="auto"/>
                <w:szCs w:val="21"/>
                <w:highlight w:val="none"/>
              </w:rPr>
            </w:pPr>
            <w:r>
              <w:rPr>
                <w:rFonts w:hint="default" w:ascii="Arial" w:hAnsi="Arial" w:cs="Arial"/>
                <w:i w:val="0"/>
                <w:iCs w:val="0"/>
                <w:color w:val="auto"/>
                <w:szCs w:val="21"/>
                <w:highlight w:val="none"/>
              </w:rPr>
              <w:t>采购人在中华人民共和国境内使用供应商提供的产品及服务时免受第三方提出的侵犯其专利权或其它知识产权的起诉。如果第三方提出侵权指控，中标人应承担由此而引起的一切法律责任和费用。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trPr>
        <w:tc>
          <w:tcPr>
            <w:tcW w:w="1740" w:type="dxa"/>
            <w:vAlign w:val="center"/>
          </w:tcPr>
          <w:p>
            <w:pPr>
              <w:spacing w:line="360" w:lineRule="exact"/>
              <w:jc w:val="center"/>
              <w:rPr>
                <w:rFonts w:hint="default" w:ascii="Arial" w:hAnsi="Arial" w:cs="Arial"/>
                <w:i w:val="0"/>
                <w:iCs w:val="0"/>
                <w:color w:val="auto"/>
                <w:szCs w:val="21"/>
                <w:highlight w:val="none"/>
              </w:rPr>
            </w:pPr>
            <w:r>
              <w:rPr>
                <w:rFonts w:hint="default" w:ascii="Arial" w:hAnsi="Arial" w:cs="Arial"/>
                <w:i w:val="0"/>
                <w:iCs w:val="0"/>
                <w:color w:val="auto"/>
                <w:szCs w:val="21"/>
                <w:highlight w:val="none"/>
              </w:rPr>
              <w:t>付款方式、时间及条件</w:t>
            </w:r>
          </w:p>
        </w:tc>
        <w:tc>
          <w:tcPr>
            <w:tcW w:w="8415" w:type="dxa"/>
            <w:vAlign w:val="center"/>
          </w:tcPr>
          <w:p>
            <w:pPr>
              <w:keepNext w:val="0"/>
              <w:keepLines w:val="0"/>
              <w:pageBreakBefore w:val="0"/>
              <w:widowControl w:val="0"/>
              <w:wordWrap/>
              <w:topLinePunct w:val="0"/>
              <w:autoSpaceDE/>
              <w:autoSpaceDN/>
              <w:bidi w:val="0"/>
              <w:adjustRightInd/>
              <w:snapToGrid/>
              <w:spacing w:before="0" w:beforeLines="50" w:line="360" w:lineRule="auto"/>
              <w:ind w:left="105" w:leftChars="50" w:right="283"/>
              <w:jc w:val="left"/>
              <w:textAlignment w:val="auto"/>
              <w:rPr>
                <w:rFonts w:hint="default" w:ascii="Arial" w:hAnsi="Arial" w:cs="Arial"/>
                <w:i w:val="0"/>
                <w:iCs w:val="0"/>
                <w:color w:val="auto"/>
                <w:szCs w:val="21"/>
                <w:highlight w:val="none"/>
              </w:rPr>
            </w:pPr>
            <w:r>
              <w:rPr>
                <w:rFonts w:hint="default" w:ascii="Arial" w:hAnsi="Arial" w:cs="Arial"/>
                <w:i w:val="0"/>
                <w:iCs w:val="0"/>
                <w:color w:val="auto"/>
                <w:szCs w:val="21"/>
                <w:highlight w:val="none"/>
              </w:rPr>
              <w:t>1．</w:t>
            </w:r>
            <w:r>
              <w:rPr>
                <w:rFonts w:hint="eastAsia" w:ascii="Arial" w:hAnsi="Arial" w:cs="Arial"/>
                <w:i w:val="0"/>
                <w:iCs w:val="0"/>
                <w:color w:val="auto"/>
                <w:szCs w:val="21"/>
                <w:highlight w:val="none"/>
                <w:lang w:eastAsia="zh-CN"/>
              </w:rPr>
              <w:t>中标人</w:t>
            </w:r>
            <w:r>
              <w:rPr>
                <w:rFonts w:hint="default" w:ascii="Arial" w:hAnsi="Arial" w:cs="Arial"/>
                <w:i w:val="0"/>
                <w:iCs w:val="0"/>
                <w:color w:val="auto"/>
                <w:szCs w:val="21"/>
                <w:highlight w:val="none"/>
              </w:rPr>
              <w:t>按采购合同交货并安装调试完成后或服务完成后，采购人签署项目验收书；</w:t>
            </w:r>
          </w:p>
          <w:p>
            <w:pPr>
              <w:keepNext w:val="0"/>
              <w:keepLines w:val="0"/>
              <w:pageBreakBefore w:val="0"/>
              <w:widowControl w:val="0"/>
              <w:wordWrap/>
              <w:topLinePunct w:val="0"/>
              <w:autoSpaceDE/>
              <w:autoSpaceDN/>
              <w:bidi w:val="0"/>
              <w:adjustRightInd/>
              <w:snapToGrid/>
              <w:spacing w:before="0" w:beforeLines="50" w:line="360" w:lineRule="auto"/>
              <w:ind w:left="105" w:leftChars="50" w:right="283"/>
              <w:jc w:val="left"/>
              <w:textAlignment w:val="auto"/>
              <w:rPr>
                <w:rFonts w:hint="default" w:ascii="Arial" w:hAnsi="Arial" w:cs="Arial"/>
                <w:i w:val="0"/>
                <w:iCs w:val="0"/>
                <w:color w:val="auto"/>
                <w:szCs w:val="21"/>
                <w:highlight w:val="none"/>
              </w:rPr>
            </w:pPr>
            <w:r>
              <w:rPr>
                <w:rFonts w:hint="default" w:ascii="Arial" w:hAnsi="Arial" w:cs="Arial"/>
                <w:i w:val="0"/>
                <w:iCs w:val="0"/>
                <w:color w:val="auto"/>
                <w:szCs w:val="21"/>
                <w:highlight w:val="none"/>
              </w:rPr>
              <w:t>2．</w:t>
            </w:r>
            <w:r>
              <w:rPr>
                <w:rFonts w:hint="eastAsia" w:ascii="Arial" w:hAnsi="Arial" w:cs="Arial"/>
                <w:i w:val="0"/>
                <w:iCs w:val="0"/>
                <w:color w:val="auto"/>
                <w:szCs w:val="21"/>
                <w:highlight w:val="none"/>
                <w:lang w:eastAsia="zh-CN"/>
              </w:rPr>
              <w:t>中标人</w:t>
            </w:r>
            <w:r>
              <w:rPr>
                <w:rFonts w:hint="default" w:ascii="Arial" w:hAnsi="Arial" w:cs="Arial"/>
                <w:i w:val="0"/>
                <w:iCs w:val="0"/>
                <w:color w:val="auto"/>
                <w:szCs w:val="21"/>
                <w:highlight w:val="none"/>
              </w:rPr>
              <w:t>采购人开具全额发票和验收书向采购人提出付款申请；</w:t>
            </w:r>
          </w:p>
          <w:p>
            <w:pPr>
              <w:keepNext w:val="0"/>
              <w:keepLines w:val="0"/>
              <w:pageBreakBefore w:val="0"/>
              <w:widowControl w:val="0"/>
              <w:wordWrap/>
              <w:topLinePunct w:val="0"/>
              <w:autoSpaceDE/>
              <w:autoSpaceDN/>
              <w:bidi w:val="0"/>
              <w:adjustRightInd/>
              <w:snapToGrid/>
              <w:spacing w:before="0" w:beforeLines="50" w:line="360" w:lineRule="auto"/>
              <w:ind w:left="105" w:leftChars="50" w:right="283"/>
              <w:jc w:val="left"/>
              <w:textAlignment w:val="auto"/>
              <w:rPr>
                <w:rFonts w:hint="default" w:ascii="Arial" w:hAnsi="Arial" w:cs="Arial"/>
                <w:i w:val="0"/>
                <w:iCs w:val="0"/>
                <w:color w:val="auto"/>
                <w:szCs w:val="21"/>
                <w:highlight w:val="none"/>
              </w:rPr>
            </w:pPr>
            <w:r>
              <w:rPr>
                <w:rFonts w:hint="default" w:ascii="Arial" w:hAnsi="Arial" w:cs="Arial"/>
                <w:i w:val="0"/>
                <w:iCs w:val="0"/>
                <w:color w:val="auto"/>
                <w:szCs w:val="21"/>
                <w:highlight w:val="none"/>
              </w:rPr>
              <w:t>3．票据要求：</w:t>
            </w:r>
            <w:r>
              <w:rPr>
                <w:rFonts w:hint="eastAsia" w:ascii="Arial" w:hAnsi="Arial" w:cs="Arial"/>
                <w:i w:val="0"/>
                <w:iCs w:val="0"/>
                <w:color w:val="auto"/>
                <w:szCs w:val="21"/>
                <w:highlight w:val="none"/>
                <w:lang w:eastAsia="zh-CN"/>
              </w:rPr>
              <w:t>中标人</w:t>
            </w:r>
            <w:r>
              <w:rPr>
                <w:rFonts w:hint="default" w:ascii="Arial" w:hAnsi="Arial" w:cs="Arial"/>
                <w:i w:val="0"/>
                <w:iCs w:val="0"/>
                <w:color w:val="auto"/>
                <w:szCs w:val="21"/>
                <w:highlight w:val="none"/>
              </w:rPr>
              <w:t>必须按照采购人要求提供真实、有效、合法的正式发票。一旦发现</w:t>
            </w:r>
            <w:r>
              <w:rPr>
                <w:rFonts w:hint="default" w:ascii="Arial" w:hAnsi="Arial" w:cs="Arial"/>
                <w:i w:val="0"/>
                <w:iCs w:val="0"/>
                <w:color w:val="auto"/>
                <w:szCs w:val="21"/>
                <w:highlight w:val="none"/>
                <w:lang w:eastAsia="zh-CN"/>
              </w:rPr>
              <w:t>中标供应商</w:t>
            </w:r>
            <w:r>
              <w:rPr>
                <w:rFonts w:hint="default" w:ascii="Arial" w:hAnsi="Arial" w:cs="Arial"/>
                <w:i w:val="0"/>
                <w:iCs w:val="0"/>
                <w:color w:val="auto"/>
                <w:szCs w:val="21"/>
                <w:highlight w:val="none"/>
              </w:rPr>
              <w:t>提供虚假发票，除须向采购人补开合法发票外，须赔偿采购人发票票面金额一倍的违约金，且采购人有权终止合同，供应商不得提出异议，因终止合同而产生的一切损失均由供应商承担。</w:t>
            </w:r>
          </w:p>
          <w:p>
            <w:pPr>
              <w:keepNext w:val="0"/>
              <w:keepLines w:val="0"/>
              <w:pageBreakBefore w:val="0"/>
              <w:widowControl w:val="0"/>
              <w:wordWrap/>
              <w:topLinePunct w:val="0"/>
              <w:autoSpaceDE/>
              <w:autoSpaceDN/>
              <w:bidi w:val="0"/>
              <w:adjustRightInd/>
              <w:snapToGrid/>
              <w:spacing w:before="0" w:beforeLines="50" w:line="360" w:lineRule="auto"/>
              <w:ind w:left="105" w:leftChars="50" w:right="283"/>
              <w:jc w:val="left"/>
              <w:textAlignment w:val="auto"/>
              <w:rPr>
                <w:rFonts w:hint="default" w:ascii="Arial" w:hAnsi="Arial" w:cs="Arial"/>
                <w:i w:val="0"/>
                <w:iCs w:val="0"/>
                <w:color w:val="auto"/>
                <w:szCs w:val="21"/>
                <w:highlight w:val="none"/>
              </w:rPr>
            </w:pPr>
            <w:r>
              <w:rPr>
                <w:rFonts w:hint="default" w:ascii="Arial" w:hAnsi="Arial" w:cs="Arial"/>
                <w:i w:val="0"/>
                <w:iCs w:val="0"/>
                <w:color w:val="auto"/>
                <w:szCs w:val="21"/>
                <w:highlight w:val="none"/>
              </w:rPr>
              <w:t>4．付款方式：</w:t>
            </w:r>
            <w:r>
              <w:rPr>
                <w:rFonts w:hint="eastAsia" w:ascii="宋体" w:hAnsi="宋体"/>
                <w:bCs/>
                <w:color w:val="auto"/>
                <w:szCs w:val="21"/>
              </w:rPr>
              <w:t>设备进场安装调试</w:t>
            </w:r>
            <w:r>
              <w:rPr>
                <w:rFonts w:hint="eastAsia" w:ascii="宋体" w:hAnsi="宋体"/>
                <w:bCs/>
                <w:color w:val="auto"/>
                <w:szCs w:val="21"/>
                <w:lang w:eastAsia="zh-CN"/>
              </w:rPr>
              <w:t>完毕</w:t>
            </w:r>
            <w:r>
              <w:rPr>
                <w:rFonts w:hint="eastAsia" w:ascii="宋体" w:hAnsi="宋体"/>
                <w:bCs/>
                <w:color w:val="auto"/>
                <w:szCs w:val="21"/>
              </w:rPr>
              <w:t>并</w:t>
            </w:r>
            <w:r>
              <w:rPr>
                <w:rFonts w:hint="eastAsia" w:ascii="宋体" w:hAnsi="宋体"/>
                <w:bCs/>
                <w:color w:val="auto"/>
                <w:szCs w:val="21"/>
                <w:lang w:eastAsia="zh-CN"/>
              </w:rPr>
              <w:t>验收合格后</w:t>
            </w:r>
            <w:r>
              <w:rPr>
                <w:rFonts w:hint="eastAsia" w:ascii="宋体" w:hAnsi="宋体"/>
                <w:bCs/>
                <w:color w:val="auto"/>
                <w:szCs w:val="21"/>
              </w:rPr>
              <w:t>，</w:t>
            </w:r>
            <w:r>
              <w:rPr>
                <w:rFonts w:hint="eastAsia" w:ascii="宋体" w:hAnsi="宋体"/>
                <w:bCs/>
                <w:color w:val="auto"/>
                <w:szCs w:val="21"/>
                <w:lang w:eastAsia="zh-CN"/>
              </w:rPr>
              <w:t>五个工作日内，</w:t>
            </w:r>
            <w:r>
              <w:rPr>
                <w:rFonts w:hint="eastAsia" w:ascii="宋体" w:hAnsi="宋体"/>
                <w:bCs/>
                <w:color w:val="auto"/>
                <w:szCs w:val="21"/>
              </w:rPr>
              <w:t>甲方</w:t>
            </w:r>
            <w:r>
              <w:rPr>
                <w:rFonts w:hint="eastAsia" w:ascii="宋体" w:hAnsi="宋体"/>
                <w:bCs/>
                <w:color w:val="auto"/>
                <w:szCs w:val="21"/>
                <w:lang w:eastAsia="zh-CN"/>
              </w:rPr>
              <w:t>向</w:t>
            </w:r>
            <w:r>
              <w:rPr>
                <w:rFonts w:hint="eastAsia" w:ascii="宋体" w:hAnsi="宋体"/>
                <w:bCs/>
                <w:color w:val="auto"/>
                <w:szCs w:val="21"/>
              </w:rPr>
              <w:t>乙方</w:t>
            </w:r>
            <w:r>
              <w:rPr>
                <w:rFonts w:hint="eastAsia" w:ascii="宋体" w:hAnsi="宋体"/>
                <w:bCs/>
                <w:color w:val="auto"/>
                <w:szCs w:val="21"/>
                <w:lang w:eastAsia="zh-CN"/>
              </w:rPr>
              <w:t>支付合同总价</w:t>
            </w:r>
            <w:r>
              <w:rPr>
                <w:rFonts w:hint="eastAsia" w:ascii="宋体" w:hAnsi="宋体"/>
                <w:bCs/>
                <w:color w:val="auto"/>
                <w:szCs w:val="21"/>
                <w:lang w:val="en-US" w:eastAsia="zh-CN"/>
              </w:rPr>
              <w:t>100%</w:t>
            </w:r>
            <w:r>
              <w:rPr>
                <w:rFonts w:hint="eastAsia" w:ascii="宋体" w:hAnsi="宋体"/>
                <w:bCs/>
                <w:color w:val="auto"/>
                <w:szCs w:val="21"/>
              </w:rPr>
              <w:t>。</w:t>
            </w:r>
          </w:p>
          <w:p>
            <w:pPr>
              <w:keepNext w:val="0"/>
              <w:keepLines w:val="0"/>
              <w:pageBreakBefore w:val="0"/>
              <w:widowControl w:val="0"/>
              <w:wordWrap/>
              <w:topLinePunct w:val="0"/>
              <w:autoSpaceDE/>
              <w:autoSpaceDN/>
              <w:bidi w:val="0"/>
              <w:adjustRightInd/>
              <w:snapToGrid/>
              <w:spacing w:before="0" w:beforeLines="50" w:line="360" w:lineRule="auto"/>
              <w:ind w:left="105" w:leftChars="50" w:right="283"/>
              <w:jc w:val="left"/>
              <w:textAlignment w:val="auto"/>
              <w:rPr>
                <w:rFonts w:hint="default" w:ascii="Arial" w:hAnsi="Arial" w:cs="Arial"/>
                <w:i w:val="0"/>
                <w:iCs w:val="0"/>
                <w:color w:val="auto"/>
                <w:szCs w:val="21"/>
                <w:highlight w:val="none"/>
              </w:rPr>
            </w:pPr>
            <w:r>
              <w:rPr>
                <w:rFonts w:hint="default" w:ascii="Arial" w:hAnsi="Arial" w:cs="Arial"/>
                <w:i w:val="0"/>
                <w:iCs w:val="0"/>
                <w:color w:val="auto"/>
                <w:szCs w:val="21"/>
                <w:highlight w:val="none"/>
              </w:rPr>
              <w:t>5．本合同使用货币币制如未作特别说明均为人民币。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740" w:type="dxa"/>
            <w:vAlign w:val="center"/>
          </w:tcPr>
          <w:p>
            <w:pPr>
              <w:spacing w:line="300" w:lineRule="exact"/>
              <w:jc w:val="center"/>
              <w:rPr>
                <w:rFonts w:hint="default" w:ascii="Arial" w:hAnsi="Arial" w:cs="Arial"/>
                <w:i w:val="0"/>
                <w:iCs w:val="0"/>
                <w:color w:val="auto"/>
                <w:szCs w:val="21"/>
                <w:highlight w:val="none"/>
              </w:rPr>
            </w:pPr>
            <w:r>
              <w:rPr>
                <w:rFonts w:hint="default" w:ascii="Arial" w:hAnsi="Arial" w:cs="Arial"/>
                <w:i w:val="0"/>
                <w:iCs w:val="0"/>
                <w:color w:val="auto"/>
                <w:szCs w:val="21"/>
                <w:highlight w:val="none"/>
              </w:rPr>
              <w:t>履约保证金</w:t>
            </w:r>
          </w:p>
        </w:tc>
        <w:tc>
          <w:tcPr>
            <w:tcW w:w="8415" w:type="dxa"/>
            <w:vAlign w:val="center"/>
          </w:tcPr>
          <w:p>
            <w:pPr>
              <w:spacing w:line="300" w:lineRule="exact"/>
              <w:jc w:val="left"/>
              <w:rPr>
                <w:rFonts w:hint="eastAsia" w:ascii="Arial" w:hAnsi="Arial" w:eastAsia="宋体" w:cs="Arial"/>
                <w:i w:val="0"/>
                <w:iCs w:val="0"/>
                <w:color w:val="auto"/>
                <w:szCs w:val="21"/>
                <w:highlight w:val="none"/>
                <w:lang w:eastAsia="zh-CN"/>
              </w:rPr>
            </w:pPr>
            <w:r>
              <w:rPr>
                <w:rFonts w:hint="eastAsia" w:ascii="Arial" w:hAnsi="Arial" w:cs="Arial"/>
                <w:i w:val="0"/>
                <w:iCs w:val="0"/>
                <w:color w:val="auto"/>
                <w:szCs w:val="21"/>
                <w:highlight w:val="none"/>
                <w:lang w:eastAsia="zh-CN"/>
              </w:rPr>
              <w:t>本项目无履约保证金。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0155" w:type="dxa"/>
            <w:gridSpan w:val="2"/>
            <w:vAlign w:val="center"/>
          </w:tcPr>
          <w:p>
            <w:pPr>
              <w:spacing w:line="360" w:lineRule="exact"/>
              <w:jc w:val="center"/>
              <w:rPr>
                <w:rFonts w:hint="eastAsia" w:ascii="Arial" w:hAnsi="Arial" w:eastAsia="宋体" w:cs="Arial"/>
                <w:i w:val="0"/>
                <w:iCs w:val="0"/>
                <w:color w:val="auto"/>
                <w:szCs w:val="21"/>
                <w:highlight w:val="none"/>
                <w:lang w:eastAsia="zh-CN"/>
              </w:rPr>
            </w:pPr>
            <w:r>
              <w:rPr>
                <w:rFonts w:hint="eastAsia" w:ascii="Arial" w:hAnsi="Arial" w:cs="Arial"/>
                <w:b/>
                <w:bCs/>
                <w:i w:val="0"/>
                <w:iCs w:val="0"/>
                <w:color w:val="auto"/>
                <w:szCs w:val="21"/>
                <w:highlight w:val="none"/>
                <w:lang w:eastAsia="zh-CN"/>
              </w:rPr>
              <w:t>三、其他要求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10155" w:type="dxa"/>
            <w:gridSpan w:val="2"/>
            <w:vAlign w:val="center"/>
          </w:tcPr>
          <w:p>
            <w:pPr>
              <w:spacing w:line="360" w:lineRule="exact"/>
              <w:jc w:val="center"/>
              <w:rPr>
                <w:rFonts w:hint="default" w:ascii="Arial" w:hAnsi="Arial" w:cs="Arial"/>
                <w:i w:val="0"/>
                <w:iCs w:val="0"/>
                <w:color w:val="auto"/>
                <w:szCs w:val="21"/>
                <w:highlight w:val="none"/>
              </w:rPr>
            </w:pPr>
            <w:r>
              <w:rPr>
                <w:rFonts w:hint="default" w:ascii="Arial" w:hAnsi="Arial" w:cs="Arial"/>
                <w:i w:val="0"/>
                <w:iCs w:val="0"/>
                <w:color w:val="auto"/>
                <w:szCs w:val="21"/>
                <w:highlight w:val="none"/>
              </w:rPr>
              <w:t>标注“</w:t>
            </w:r>
            <w:r>
              <w:rPr>
                <w:rFonts w:hint="eastAsia" w:ascii="Arial" w:hAnsi="Arial" w:cs="Arial"/>
                <w:i w:val="0"/>
                <w:iCs w:val="0"/>
                <w:color w:val="auto"/>
                <w:szCs w:val="21"/>
                <w:highlight w:val="none"/>
                <w:lang w:eastAsia="zh-CN"/>
              </w:rPr>
              <w:t>★</w:t>
            </w:r>
            <w:r>
              <w:rPr>
                <w:rFonts w:hint="default" w:ascii="Arial" w:hAnsi="Arial" w:cs="Arial"/>
                <w:i w:val="0"/>
                <w:iCs w:val="0"/>
                <w:color w:val="auto"/>
                <w:szCs w:val="21"/>
                <w:highlight w:val="none"/>
              </w:rPr>
              <w:t>”的条款或要求系指实质性条款或实质性要求，必须满足，如存在负偏离将导致投标被否决。</w:t>
            </w:r>
          </w:p>
        </w:tc>
      </w:tr>
    </w:tbl>
    <w:p>
      <w:pPr>
        <w:rPr>
          <w:rFonts w:ascii="宋体" w:hAnsi="宋体" w:cs="宋体"/>
          <w:szCs w:val="21"/>
        </w:rPr>
      </w:pPr>
    </w:p>
    <w:p>
      <w:pPr>
        <w:pStyle w:val="2"/>
        <w:rPr>
          <w:rFonts w:ascii="宋体" w:hAnsi="宋体" w:cs="宋体"/>
          <w:szCs w:val="21"/>
        </w:rPr>
      </w:pPr>
    </w:p>
    <w:p>
      <w:pPr>
        <w:pStyle w:val="2"/>
        <w:rPr>
          <w:rFonts w:ascii="宋体" w:hAnsi="宋体" w:cs="宋体"/>
          <w:szCs w:val="21"/>
        </w:rPr>
      </w:pPr>
    </w:p>
    <w:bookmarkEnd w:id="9"/>
    <w:bookmarkEnd w:id="10"/>
    <w:bookmarkEnd w:id="11"/>
    <w:bookmarkEnd w:id="12"/>
    <w:p>
      <w:pPr>
        <w:pStyle w:val="2"/>
        <w:ind w:left="0" w:leftChars="0" w:firstLine="0" w:firstLineChars="0"/>
        <w:rPr>
          <w:rFonts w:hint="eastAsia" w:ascii="Arial" w:hAnsi="Arial" w:eastAsia="宋体" w:cs="Arial"/>
          <w:i w:val="0"/>
          <w:iCs w:val="0"/>
          <w:color w:val="auto"/>
          <w:kern w:val="0"/>
          <w:sz w:val="21"/>
          <w:szCs w:val="21"/>
          <w:highlight w:val="none"/>
          <w:lang w:val="en-US" w:eastAsia="zh-CN" w:bidi="ar-SA"/>
        </w:rPr>
      </w:pPr>
    </w:p>
    <w:p>
      <w:pPr>
        <w:rPr>
          <w:rFonts w:hint="eastAsia"/>
        </w:rPr>
      </w:pPr>
    </w:p>
    <w:p>
      <w:pPr>
        <w:pStyle w:val="3"/>
        <w:tabs>
          <w:tab w:val="left" w:pos="1364"/>
        </w:tabs>
        <w:kinsoku w:val="0"/>
        <w:overflowPunct w:val="0"/>
        <w:spacing w:beforeLines="0" w:afterLines="0" w:line="419" w:lineRule="exact"/>
        <w:ind w:left="80"/>
        <w:jc w:val="center"/>
        <w:rPr>
          <w:rFonts w:hint="eastAsia"/>
          <w:sz w:val="32"/>
        </w:rPr>
      </w:pPr>
      <w:r>
        <w:rPr>
          <w:rFonts w:hint="eastAsia"/>
          <w:spacing w:val="2"/>
          <w:sz w:val="32"/>
        </w:rPr>
        <w:t>第三</w:t>
      </w:r>
      <w:r>
        <w:rPr>
          <w:rFonts w:hint="eastAsia"/>
          <w:sz w:val="32"/>
        </w:rPr>
        <w:t>章</w:t>
      </w:r>
      <w:r>
        <w:rPr>
          <w:rFonts w:hint="eastAsia"/>
          <w:sz w:val="32"/>
        </w:rPr>
        <w:tab/>
      </w:r>
      <w:r>
        <w:rPr>
          <w:rFonts w:hint="eastAsia"/>
          <w:spacing w:val="2"/>
          <w:sz w:val="32"/>
        </w:rPr>
        <w:t>投标人</w:t>
      </w:r>
      <w:r>
        <w:rPr>
          <w:rFonts w:hint="eastAsia"/>
          <w:sz w:val="32"/>
        </w:rPr>
        <w:t>须知</w:t>
      </w:r>
    </w:p>
    <w:p>
      <w:pPr>
        <w:kinsoku w:val="0"/>
        <w:overflowPunct w:val="0"/>
        <w:spacing w:before="63" w:beforeLines="0" w:afterLines="0"/>
        <w:ind w:left="315"/>
        <w:jc w:val="center"/>
        <w:rPr>
          <w:rFonts w:hint="eastAsia" w:ascii="宋体" w:hAnsi="宋体" w:eastAsia="宋体"/>
          <w:sz w:val="32"/>
        </w:rPr>
      </w:pPr>
      <w:bookmarkStart w:id="13" w:name="前附表"/>
      <w:bookmarkEnd w:id="13"/>
      <w:r>
        <w:rPr>
          <w:rFonts w:hint="eastAsia" w:ascii="宋体" w:hAnsi="宋体" w:eastAsia="宋体"/>
          <w:spacing w:val="2"/>
          <w:sz w:val="32"/>
        </w:rPr>
        <w:t>前附</w:t>
      </w:r>
      <w:r>
        <w:rPr>
          <w:rFonts w:hint="eastAsia" w:ascii="宋体" w:hAnsi="宋体" w:eastAsia="宋体"/>
          <w:sz w:val="32"/>
        </w:rPr>
        <w:t>表</w:t>
      </w:r>
    </w:p>
    <w:p>
      <w:pPr>
        <w:kinsoku w:val="0"/>
        <w:overflowPunct w:val="0"/>
        <w:spacing w:before="7" w:beforeLines="0" w:afterLines="0" w:line="160" w:lineRule="exact"/>
        <w:rPr>
          <w:rFonts w:hint="default"/>
          <w:sz w:val="16"/>
        </w:rPr>
      </w:pPr>
    </w:p>
    <w:tbl>
      <w:tblPr>
        <w:tblStyle w:val="51"/>
        <w:tblW w:w="0" w:type="auto"/>
        <w:tblInd w:w="22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43"/>
        <w:gridCol w:w="81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exact"/>
        </w:trPr>
        <w:tc>
          <w:tcPr>
            <w:tcW w:w="84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eepNext w:val="0"/>
              <w:keepLines w:val="0"/>
              <w:pageBreakBefore w:val="0"/>
              <w:widowControl w:val="0"/>
              <w:kinsoku w:val="0"/>
              <w:wordWrap/>
              <w:overflowPunct w:val="0"/>
              <w:topLinePunct w:val="0"/>
              <w:autoSpaceDE/>
              <w:autoSpaceDN/>
              <w:bidi w:val="0"/>
              <w:adjustRightInd/>
              <w:snapToGrid/>
              <w:spacing w:before="0" w:beforeLines="50" w:after="0" w:afterLines="50" w:line="275" w:lineRule="exact"/>
              <w:ind w:left="108"/>
              <w:textAlignment w:val="auto"/>
              <w:rPr>
                <w:rFonts w:hint="eastAsia" w:ascii="宋体" w:hAnsi="宋体" w:eastAsia="宋体" w:cs="宋体"/>
                <w:sz w:val="21"/>
                <w:szCs w:val="21"/>
              </w:rPr>
            </w:pPr>
            <w:r>
              <w:rPr>
                <w:rFonts w:hint="eastAsia" w:ascii="宋体" w:hAnsi="宋体" w:eastAsia="宋体" w:cs="宋体"/>
                <w:sz w:val="21"/>
                <w:szCs w:val="21"/>
              </w:rPr>
              <w:t>序号</w:t>
            </w:r>
          </w:p>
        </w:tc>
        <w:tc>
          <w:tcPr>
            <w:tcW w:w="815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eepNext w:val="0"/>
              <w:keepLines w:val="0"/>
              <w:pageBreakBefore w:val="0"/>
              <w:widowControl w:val="0"/>
              <w:kinsoku w:val="0"/>
              <w:wordWrap/>
              <w:overflowPunct w:val="0"/>
              <w:topLinePunct w:val="0"/>
              <w:autoSpaceDE/>
              <w:autoSpaceDN/>
              <w:bidi w:val="0"/>
              <w:adjustRightInd/>
              <w:snapToGrid/>
              <w:spacing w:before="0" w:beforeLines="50" w:after="0" w:afterLines="50" w:line="275"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内容、要求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exact"/>
        </w:trPr>
        <w:tc>
          <w:tcPr>
            <w:tcW w:w="84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eepNext w:val="0"/>
              <w:keepLines w:val="0"/>
              <w:pageBreakBefore w:val="0"/>
              <w:widowControl w:val="0"/>
              <w:kinsoku w:val="0"/>
              <w:wordWrap/>
              <w:overflowPunct w:val="0"/>
              <w:topLinePunct w:val="0"/>
              <w:autoSpaceDE/>
              <w:autoSpaceDN/>
              <w:bidi w:val="0"/>
              <w:adjustRightInd/>
              <w:snapToGrid/>
              <w:spacing w:before="10" w:beforeLines="0" w:after="0" w:afterLines="50" w:line="360" w:lineRule="auto"/>
              <w:textAlignment w:val="auto"/>
              <w:rPr>
                <w:rFonts w:hint="eastAsia" w:ascii="宋体" w:hAnsi="宋体" w:eastAsia="宋体" w:cs="宋体"/>
                <w:sz w:val="21"/>
                <w:szCs w:val="21"/>
              </w:rPr>
            </w:pPr>
          </w:p>
          <w:p>
            <w:pPr>
              <w:pStyle w:val="233"/>
              <w:keepNext w:val="0"/>
              <w:keepLines w:val="0"/>
              <w:pageBreakBefore w:val="0"/>
              <w:widowControl w:val="0"/>
              <w:kinsoku w:val="0"/>
              <w:wordWrap/>
              <w:overflowPunct w:val="0"/>
              <w:topLinePunct w:val="0"/>
              <w:autoSpaceDE/>
              <w:autoSpaceDN/>
              <w:bidi w:val="0"/>
              <w:adjustRightInd/>
              <w:snapToGrid/>
              <w:spacing w:before="10" w:beforeLines="0" w:after="0" w:afterLines="50" w:line="360" w:lineRule="auto"/>
              <w:ind w:left="268" w:right="268"/>
              <w:jc w:val="center"/>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815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eepNext w:val="0"/>
              <w:keepLines w:val="0"/>
              <w:pageBreakBefore w:val="0"/>
              <w:widowControl w:val="0"/>
              <w:kinsoku w:val="0"/>
              <w:wordWrap/>
              <w:overflowPunct w:val="0"/>
              <w:topLinePunct w:val="0"/>
              <w:autoSpaceDE/>
              <w:autoSpaceDN/>
              <w:bidi w:val="0"/>
              <w:adjustRightInd/>
              <w:snapToGrid/>
              <w:spacing w:before="10" w:beforeLines="0" w:after="0" w:afterLines="50" w:line="240" w:lineRule="auto"/>
              <w:ind w:left="102" w:right="38" w:rightChars="18"/>
              <w:textAlignment w:val="auto"/>
              <w:rPr>
                <w:rFonts w:hint="eastAsia" w:ascii="宋体" w:hAnsi="宋体" w:eastAsia="宋体" w:cs="宋体"/>
                <w:sz w:val="21"/>
                <w:szCs w:val="21"/>
              </w:rPr>
            </w:pPr>
            <w:r>
              <w:rPr>
                <w:rFonts w:hint="eastAsia" w:ascii="宋体" w:hAnsi="宋体" w:eastAsia="宋体" w:cs="宋体"/>
                <w:sz w:val="21"/>
                <w:szCs w:val="21"/>
              </w:rPr>
              <w:t>项目名称：</w:t>
            </w:r>
            <w:r>
              <w:rPr>
                <w:rFonts w:hint="eastAsia" w:ascii="宋体" w:hAnsi="宋体" w:eastAsia="宋体" w:cs="宋体"/>
                <w:i w:val="0"/>
                <w:iCs w:val="0"/>
                <w:color w:val="auto"/>
                <w:kern w:val="0"/>
                <w:sz w:val="21"/>
                <w:szCs w:val="21"/>
                <w:highlight w:val="none"/>
                <w:lang w:eastAsia="zh-CN"/>
              </w:rPr>
              <w:t>凭祥市中医院检验科设备采购及安装</w:t>
            </w:r>
          </w:p>
          <w:p>
            <w:pPr>
              <w:pStyle w:val="233"/>
              <w:keepNext w:val="0"/>
              <w:keepLines w:val="0"/>
              <w:pageBreakBefore w:val="0"/>
              <w:widowControl w:val="0"/>
              <w:kinsoku w:val="0"/>
              <w:wordWrap/>
              <w:overflowPunct w:val="0"/>
              <w:topLinePunct w:val="0"/>
              <w:autoSpaceDE/>
              <w:autoSpaceDN/>
              <w:bidi w:val="0"/>
              <w:adjustRightInd/>
              <w:snapToGrid/>
              <w:spacing w:before="10" w:beforeLines="0" w:after="0" w:afterLines="50" w:line="240" w:lineRule="auto"/>
              <w:ind w:left="102" w:right="38" w:rightChars="18"/>
              <w:textAlignment w:val="auto"/>
              <w:rPr>
                <w:rFonts w:hint="eastAsia" w:ascii="宋体" w:hAnsi="宋体" w:eastAsia="宋体" w:cs="宋体"/>
                <w:sz w:val="21"/>
                <w:szCs w:val="21"/>
              </w:rPr>
            </w:pPr>
            <w:r>
              <w:rPr>
                <w:rFonts w:hint="eastAsia" w:ascii="宋体" w:hAnsi="宋体" w:eastAsia="宋体" w:cs="宋体"/>
                <w:sz w:val="21"/>
                <w:szCs w:val="21"/>
              </w:rPr>
              <w:t>项目编号：</w:t>
            </w:r>
            <w:r>
              <w:rPr>
                <w:rFonts w:hint="eastAsia" w:ascii="宋体" w:hAnsi="宋体" w:eastAsia="宋体" w:cs="宋体"/>
                <w:i w:val="0"/>
                <w:iCs w:val="0"/>
                <w:color w:val="auto"/>
                <w:kern w:val="0"/>
                <w:sz w:val="21"/>
                <w:szCs w:val="21"/>
                <w:highlight w:val="none"/>
                <w:lang w:eastAsia="zh-CN"/>
              </w:rPr>
              <w:t>CZZC2020-G1-810094-BRZB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79" w:hRule="exact"/>
        </w:trPr>
        <w:tc>
          <w:tcPr>
            <w:tcW w:w="84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eepNext w:val="0"/>
              <w:keepLines w:val="0"/>
              <w:pageBreakBefore w:val="0"/>
              <w:widowControl w:val="0"/>
              <w:kinsoku w:val="0"/>
              <w:wordWrap/>
              <w:overflowPunct w:val="0"/>
              <w:topLinePunct w:val="0"/>
              <w:autoSpaceDE/>
              <w:autoSpaceDN/>
              <w:bidi w:val="0"/>
              <w:adjustRightInd/>
              <w:snapToGrid/>
              <w:spacing w:before="10" w:beforeLines="0" w:after="0" w:afterLines="50" w:line="360" w:lineRule="auto"/>
              <w:textAlignment w:val="auto"/>
              <w:rPr>
                <w:rFonts w:hint="eastAsia" w:ascii="宋体" w:hAnsi="宋体" w:eastAsia="宋体" w:cs="宋体"/>
                <w:sz w:val="21"/>
                <w:szCs w:val="21"/>
              </w:rPr>
            </w:pPr>
          </w:p>
          <w:p>
            <w:pPr>
              <w:pStyle w:val="233"/>
              <w:keepNext w:val="0"/>
              <w:keepLines w:val="0"/>
              <w:pageBreakBefore w:val="0"/>
              <w:widowControl w:val="0"/>
              <w:kinsoku w:val="0"/>
              <w:wordWrap/>
              <w:overflowPunct w:val="0"/>
              <w:topLinePunct w:val="0"/>
              <w:autoSpaceDE/>
              <w:autoSpaceDN/>
              <w:bidi w:val="0"/>
              <w:adjustRightInd/>
              <w:snapToGrid/>
              <w:spacing w:before="10" w:beforeLines="0" w:after="0" w:afterLines="50" w:line="360" w:lineRule="auto"/>
              <w:ind w:left="268" w:right="268"/>
              <w:jc w:val="center"/>
              <w:textAlignment w:val="auto"/>
              <w:rPr>
                <w:rFonts w:hint="eastAsia" w:ascii="宋体" w:hAnsi="宋体" w:eastAsia="宋体" w:cs="宋体"/>
                <w:sz w:val="21"/>
                <w:szCs w:val="21"/>
              </w:rPr>
            </w:pPr>
            <w:r>
              <w:rPr>
                <w:rFonts w:hint="eastAsia" w:ascii="宋体" w:hAnsi="宋体" w:eastAsia="宋体" w:cs="宋体"/>
                <w:sz w:val="21"/>
                <w:szCs w:val="21"/>
              </w:rPr>
              <w:t>2</w:t>
            </w:r>
          </w:p>
        </w:tc>
        <w:tc>
          <w:tcPr>
            <w:tcW w:w="815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233"/>
              <w:keepNext w:val="0"/>
              <w:keepLines w:val="0"/>
              <w:pageBreakBefore w:val="0"/>
              <w:widowControl w:val="0"/>
              <w:kinsoku w:val="0"/>
              <w:wordWrap/>
              <w:overflowPunct w:val="0"/>
              <w:topLinePunct w:val="0"/>
              <w:autoSpaceDE/>
              <w:autoSpaceDN/>
              <w:bidi w:val="0"/>
              <w:adjustRightInd/>
              <w:snapToGrid w:val="0"/>
              <w:spacing w:before="10" w:beforeLines="0" w:after="0" w:afterLines="50" w:line="360" w:lineRule="auto"/>
              <w:ind w:left="102"/>
              <w:jc w:val="both"/>
              <w:textAlignment w:val="auto"/>
              <w:rPr>
                <w:rFonts w:hint="eastAsia" w:ascii="宋体" w:hAnsi="宋体" w:eastAsia="宋体" w:cs="宋体"/>
                <w:sz w:val="21"/>
                <w:szCs w:val="21"/>
              </w:rPr>
            </w:pPr>
            <w:r>
              <w:rPr>
                <w:rFonts w:hint="eastAsia" w:ascii="宋体" w:hAnsi="宋体" w:eastAsia="宋体" w:cs="宋体"/>
                <w:sz w:val="21"/>
                <w:szCs w:val="21"/>
              </w:rPr>
              <w:t>投标报价及费用</w:t>
            </w:r>
            <w:r>
              <w:rPr>
                <w:rFonts w:hint="eastAsia" w:ascii="宋体" w:hAnsi="宋体" w:eastAsia="宋体" w:cs="宋体"/>
                <w:spacing w:val="-17"/>
                <w:sz w:val="21"/>
                <w:szCs w:val="21"/>
              </w:rPr>
              <w:t>：</w:t>
            </w:r>
            <w:r>
              <w:rPr>
                <w:rFonts w:hint="eastAsia" w:ascii="宋体" w:hAnsi="宋体" w:eastAsia="宋体" w:cs="宋体"/>
                <w:sz w:val="21"/>
                <w:szCs w:val="21"/>
              </w:rPr>
              <w:t>1</w:t>
            </w:r>
            <w:r>
              <w:rPr>
                <w:rFonts w:hint="eastAsia" w:ascii="宋体" w:hAnsi="宋体" w:eastAsia="宋体" w:cs="宋体"/>
                <w:spacing w:val="-15"/>
                <w:sz w:val="21"/>
                <w:szCs w:val="21"/>
              </w:rPr>
              <w:t>、</w:t>
            </w:r>
            <w:r>
              <w:rPr>
                <w:rFonts w:hint="eastAsia" w:ascii="宋体" w:hAnsi="宋体" w:eastAsia="宋体" w:cs="宋体"/>
                <w:sz w:val="21"/>
                <w:szCs w:val="21"/>
              </w:rPr>
              <w:t>本项目投标应以人民币报价</w:t>
            </w:r>
            <w:r>
              <w:rPr>
                <w:rFonts w:hint="eastAsia" w:ascii="宋体" w:hAnsi="宋体" w:eastAsia="宋体" w:cs="宋体"/>
                <w:spacing w:val="-17"/>
                <w:sz w:val="21"/>
                <w:szCs w:val="21"/>
              </w:rPr>
              <w:t>；</w:t>
            </w:r>
            <w:r>
              <w:rPr>
                <w:rFonts w:hint="eastAsia" w:ascii="宋体" w:hAnsi="宋体" w:eastAsia="宋体" w:cs="宋体"/>
                <w:sz w:val="21"/>
                <w:szCs w:val="21"/>
              </w:rPr>
              <w:t>2</w:t>
            </w:r>
            <w:r>
              <w:rPr>
                <w:rFonts w:hint="eastAsia" w:ascii="宋体" w:hAnsi="宋体" w:eastAsia="宋体" w:cs="宋体"/>
                <w:spacing w:val="-17"/>
                <w:sz w:val="21"/>
                <w:szCs w:val="21"/>
              </w:rPr>
              <w:t>、</w:t>
            </w:r>
            <w:r>
              <w:rPr>
                <w:rFonts w:hint="eastAsia" w:ascii="宋体" w:hAnsi="宋体" w:eastAsia="宋体" w:cs="宋体"/>
                <w:sz w:val="21"/>
                <w:szCs w:val="21"/>
              </w:rPr>
              <w:t>不论投标结果如</w:t>
            </w:r>
            <w:r>
              <w:rPr>
                <w:rFonts w:hint="eastAsia" w:ascii="宋体" w:hAnsi="宋体" w:eastAsia="宋体" w:cs="宋体"/>
                <w:spacing w:val="2"/>
                <w:sz w:val="21"/>
                <w:szCs w:val="21"/>
              </w:rPr>
              <w:t>何</w:t>
            </w:r>
            <w:r>
              <w:rPr>
                <w:rFonts w:hint="eastAsia" w:ascii="宋体" w:hAnsi="宋体" w:eastAsia="宋体" w:cs="宋体"/>
                <w:spacing w:val="-17"/>
                <w:sz w:val="21"/>
                <w:szCs w:val="21"/>
              </w:rPr>
              <w:t>，</w:t>
            </w:r>
            <w:r>
              <w:rPr>
                <w:rFonts w:hint="eastAsia" w:ascii="宋体" w:hAnsi="宋体" w:eastAsia="宋体" w:cs="宋体"/>
                <w:sz w:val="21"/>
                <w:szCs w:val="21"/>
              </w:rPr>
              <w:t>投标</w:t>
            </w:r>
            <w:r>
              <w:rPr>
                <w:rFonts w:hint="eastAsia" w:ascii="宋体" w:hAnsi="宋体" w:eastAsia="宋体" w:cs="宋体"/>
                <w:spacing w:val="2"/>
                <w:sz w:val="21"/>
                <w:szCs w:val="21"/>
              </w:rPr>
              <w:t>人</w:t>
            </w:r>
            <w:r>
              <w:rPr>
                <w:rFonts w:hint="eastAsia" w:ascii="宋体" w:hAnsi="宋体" w:eastAsia="宋体" w:cs="宋体"/>
                <w:sz w:val="21"/>
                <w:szCs w:val="21"/>
              </w:rPr>
              <w:t>均</w:t>
            </w:r>
            <w:r>
              <w:rPr>
                <w:rFonts w:hint="eastAsia" w:ascii="宋体" w:hAnsi="宋体" w:eastAsia="宋体" w:cs="宋体"/>
                <w:spacing w:val="2"/>
                <w:sz w:val="21"/>
                <w:szCs w:val="21"/>
              </w:rPr>
              <w:t>应</w:t>
            </w:r>
            <w:r>
              <w:rPr>
                <w:rFonts w:hint="eastAsia" w:ascii="宋体" w:hAnsi="宋体" w:eastAsia="宋体" w:cs="宋体"/>
                <w:sz w:val="21"/>
                <w:szCs w:val="21"/>
              </w:rPr>
              <w:t>自</w:t>
            </w:r>
            <w:r>
              <w:rPr>
                <w:rFonts w:hint="eastAsia" w:ascii="宋体" w:hAnsi="宋体" w:eastAsia="宋体" w:cs="宋体"/>
                <w:spacing w:val="2"/>
                <w:sz w:val="21"/>
                <w:szCs w:val="21"/>
              </w:rPr>
              <w:t>行</w:t>
            </w:r>
            <w:r>
              <w:rPr>
                <w:rFonts w:hint="eastAsia" w:ascii="宋体" w:hAnsi="宋体" w:eastAsia="宋体" w:cs="宋体"/>
                <w:sz w:val="21"/>
                <w:szCs w:val="21"/>
              </w:rPr>
              <w:t>承</w:t>
            </w:r>
            <w:r>
              <w:rPr>
                <w:rFonts w:hint="eastAsia" w:ascii="宋体" w:hAnsi="宋体" w:eastAsia="宋体" w:cs="宋体"/>
                <w:spacing w:val="2"/>
                <w:sz w:val="21"/>
                <w:szCs w:val="21"/>
              </w:rPr>
              <w:t>担</w:t>
            </w:r>
            <w:r>
              <w:rPr>
                <w:rFonts w:hint="eastAsia" w:ascii="宋体" w:hAnsi="宋体" w:eastAsia="宋体" w:cs="宋体"/>
                <w:sz w:val="21"/>
                <w:szCs w:val="21"/>
              </w:rPr>
              <w:t>所</w:t>
            </w:r>
            <w:r>
              <w:rPr>
                <w:rFonts w:hint="eastAsia" w:ascii="宋体" w:hAnsi="宋体" w:eastAsia="宋体" w:cs="宋体"/>
                <w:spacing w:val="2"/>
                <w:sz w:val="21"/>
                <w:szCs w:val="21"/>
              </w:rPr>
              <w:t>有</w:t>
            </w:r>
            <w:r>
              <w:rPr>
                <w:rFonts w:hint="eastAsia" w:ascii="宋体" w:hAnsi="宋体" w:eastAsia="宋体" w:cs="宋体"/>
                <w:sz w:val="21"/>
                <w:szCs w:val="21"/>
              </w:rPr>
              <w:t>与</w:t>
            </w:r>
            <w:r>
              <w:rPr>
                <w:rFonts w:hint="eastAsia" w:ascii="宋体" w:hAnsi="宋体" w:eastAsia="宋体" w:cs="宋体"/>
                <w:spacing w:val="2"/>
                <w:sz w:val="21"/>
                <w:szCs w:val="21"/>
              </w:rPr>
              <w:t>投</w:t>
            </w:r>
            <w:r>
              <w:rPr>
                <w:rFonts w:hint="eastAsia" w:ascii="宋体" w:hAnsi="宋体" w:eastAsia="宋体" w:cs="宋体"/>
                <w:sz w:val="21"/>
                <w:szCs w:val="21"/>
              </w:rPr>
              <w:t>标</w:t>
            </w:r>
            <w:r>
              <w:rPr>
                <w:rFonts w:hint="eastAsia" w:ascii="宋体" w:hAnsi="宋体" w:eastAsia="宋体" w:cs="宋体"/>
                <w:spacing w:val="2"/>
                <w:sz w:val="21"/>
                <w:szCs w:val="21"/>
              </w:rPr>
              <w:t>有</w:t>
            </w:r>
            <w:r>
              <w:rPr>
                <w:rFonts w:hint="eastAsia" w:ascii="宋体" w:hAnsi="宋体" w:eastAsia="宋体" w:cs="宋体"/>
                <w:sz w:val="21"/>
                <w:szCs w:val="21"/>
              </w:rPr>
              <w:t>关</w:t>
            </w:r>
            <w:r>
              <w:rPr>
                <w:rFonts w:hint="eastAsia" w:ascii="宋体" w:hAnsi="宋体" w:eastAsia="宋体" w:cs="宋体"/>
                <w:spacing w:val="2"/>
                <w:sz w:val="21"/>
                <w:szCs w:val="21"/>
              </w:rPr>
              <w:t>的</w:t>
            </w:r>
            <w:r>
              <w:rPr>
                <w:rFonts w:hint="eastAsia" w:ascii="宋体" w:hAnsi="宋体" w:eastAsia="宋体" w:cs="宋体"/>
                <w:sz w:val="21"/>
                <w:szCs w:val="21"/>
              </w:rPr>
              <w:t>全</w:t>
            </w:r>
            <w:r>
              <w:rPr>
                <w:rFonts w:hint="eastAsia" w:ascii="宋体" w:hAnsi="宋体" w:eastAsia="宋体" w:cs="宋体"/>
                <w:spacing w:val="2"/>
                <w:sz w:val="21"/>
                <w:szCs w:val="21"/>
              </w:rPr>
              <w:t>部</w:t>
            </w:r>
            <w:r>
              <w:rPr>
                <w:rFonts w:hint="eastAsia" w:ascii="宋体" w:hAnsi="宋体" w:eastAsia="宋体" w:cs="宋体"/>
                <w:sz w:val="21"/>
                <w:szCs w:val="21"/>
              </w:rPr>
              <w:t>费</w:t>
            </w:r>
            <w:r>
              <w:rPr>
                <w:rFonts w:hint="eastAsia" w:ascii="宋体" w:hAnsi="宋体" w:eastAsia="宋体" w:cs="宋体"/>
                <w:spacing w:val="2"/>
                <w:sz w:val="21"/>
                <w:szCs w:val="21"/>
              </w:rPr>
              <w:t>用</w:t>
            </w:r>
            <w:r>
              <w:rPr>
                <w:rFonts w:hint="eastAsia" w:ascii="宋体" w:hAnsi="宋体" w:eastAsia="宋体" w:cs="宋体"/>
                <w:sz w:val="21"/>
                <w:szCs w:val="21"/>
              </w:rPr>
              <w:t>；3、</w:t>
            </w:r>
            <w:r>
              <w:rPr>
                <w:rFonts w:hint="eastAsia" w:ascii="宋体" w:hAnsi="宋体" w:eastAsia="宋体" w:cs="宋体"/>
                <w:spacing w:val="2"/>
                <w:sz w:val="21"/>
                <w:szCs w:val="21"/>
              </w:rPr>
              <w:t>本</w:t>
            </w:r>
            <w:r>
              <w:rPr>
                <w:rFonts w:hint="eastAsia" w:ascii="宋体" w:hAnsi="宋体" w:eastAsia="宋体" w:cs="宋体"/>
                <w:sz w:val="21"/>
                <w:szCs w:val="21"/>
              </w:rPr>
              <w:t>项</w:t>
            </w:r>
            <w:r>
              <w:rPr>
                <w:rFonts w:hint="eastAsia" w:ascii="宋体" w:hAnsi="宋体" w:eastAsia="宋体" w:cs="宋体"/>
                <w:spacing w:val="2"/>
                <w:sz w:val="21"/>
                <w:szCs w:val="21"/>
              </w:rPr>
              <w:t>目</w:t>
            </w:r>
            <w:r>
              <w:rPr>
                <w:rFonts w:hint="eastAsia" w:ascii="宋体" w:hAnsi="宋体" w:eastAsia="宋体" w:cs="宋体"/>
                <w:sz w:val="21"/>
                <w:szCs w:val="21"/>
              </w:rPr>
              <w:t>代</w:t>
            </w:r>
            <w:r>
              <w:rPr>
                <w:rFonts w:hint="eastAsia" w:ascii="宋体" w:hAnsi="宋体" w:eastAsia="宋体" w:cs="宋体"/>
                <w:spacing w:val="2"/>
                <w:sz w:val="21"/>
                <w:szCs w:val="21"/>
              </w:rPr>
              <w:t>理</w:t>
            </w:r>
            <w:r>
              <w:rPr>
                <w:rFonts w:hint="eastAsia" w:ascii="宋体" w:hAnsi="宋体" w:eastAsia="宋体" w:cs="宋体"/>
                <w:sz w:val="21"/>
                <w:szCs w:val="21"/>
              </w:rPr>
              <w:t>服</w:t>
            </w:r>
            <w:r>
              <w:rPr>
                <w:rFonts w:hint="eastAsia" w:ascii="宋体" w:hAnsi="宋体" w:eastAsia="宋体" w:cs="宋体"/>
                <w:spacing w:val="2"/>
                <w:sz w:val="21"/>
                <w:szCs w:val="21"/>
              </w:rPr>
              <w:t>务</w:t>
            </w:r>
            <w:r>
              <w:rPr>
                <w:rFonts w:hint="eastAsia" w:ascii="宋体" w:hAnsi="宋体" w:eastAsia="宋体" w:cs="宋体"/>
                <w:sz w:val="21"/>
                <w:szCs w:val="21"/>
              </w:rPr>
              <w:t>费</w:t>
            </w:r>
            <w:r>
              <w:rPr>
                <w:rFonts w:hint="eastAsia" w:ascii="宋体" w:hAnsi="宋体" w:eastAsia="宋体" w:cs="宋体"/>
                <w:spacing w:val="2"/>
                <w:sz w:val="21"/>
                <w:szCs w:val="21"/>
              </w:rPr>
              <w:t>按</w:t>
            </w:r>
            <w:r>
              <w:rPr>
                <w:rFonts w:hint="eastAsia" w:ascii="宋体" w:hAnsi="宋体" w:eastAsia="宋体" w:cs="宋体"/>
                <w:sz w:val="21"/>
                <w:szCs w:val="21"/>
              </w:rPr>
              <w:t>国家</w:t>
            </w:r>
            <w:r>
              <w:rPr>
                <w:rFonts w:hint="eastAsia" w:ascii="宋体" w:hAnsi="宋体" w:eastAsia="宋体" w:cs="宋体"/>
                <w:spacing w:val="2"/>
                <w:sz w:val="21"/>
                <w:szCs w:val="21"/>
              </w:rPr>
              <w:t>发</w:t>
            </w:r>
            <w:r>
              <w:rPr>
                <w:rFonts w:hint="eastAsia" w:ascii="宋体" w:hAnsi="宋体" w:eastAsia="宋体" w:cs="宋体"/>
                <w:spacing w:val="4"/>
                <w:sz w:val="21"/>
                <w:szCs w:val="21"/>
              </w:rPr>
              <w:t>展</w:t>
            </w:r>
            <w:r>
              <w:rPr>
                <w:rFonts w:hint="eastAsia" w:ascii="宋体" w:hAnsi="宋体" w:eastAsia="宋体" w:cs="宋体"/>
                <w:spacing w:val="2"/>
                <w:sz w:val="21"/>
                <w:szCs w:val="21"/>
              </w:rPr>
              <w:t>计</w:t>
            </w:r>
            <w:r>
              <w:rPr>
                <w:rFonts w:hint="eastAsia" w:ascii="宋体" w:hAnsi="宋体" w:eastAsia="宋体" w:cs="宋体"/>
                <w:spacing w:val="4"/>
                <w:sz w:val="21"/>
                <w:szCs w:val="21"/>
              </w:rPr>
              <w:t>划</w:t>
            </w:r>
            <w:r>
              <w:rPr>
                <w:rFonts w:hint="eastAsia" w:ascii="宋体" w:hAnsi="宋体" w:eastAsia="宋体" w:cs="宋体"/>
                <w:spacing w:val="2"/>
                <w:sz w:val="21"/>
                <w:szCs w:val="21"/>
              </w:rPr>
              <w:t>委</w:t>
            </w:r>
            <w:r>
              <w:rPr>
                <w:rFonts w:hint="eastAsia" w:ascii="宋体" w:hAnsi="宋体" w:eastAsia="宋体" w:cs="宋体"/>
                <w:spacing w:val="4"/>
                <w:sz w:val="21"/>
                <w:szCs w:val="21"/>
              </w:rPr>
              <w:t>员</w:t>
            </w:r>
            <w:r>
              <w:rPr>
                <w:rFonts w:hint="eastAsia" w:ascii="宋体" w:hAnsi="宋体" w:eastAsia="宋体" w:cs="宋体"/>
                <w:spacing w:val="2"/>
                <w:sz w:val="21"/>
                <w:szCs w:val="21"/>
              </w:rPr>
              <w:t>会</w:t>
            </w:r>
            <w:r>
              <w:rPr>
                <w:rFonts w:hint="eastAsia" w:ascii="宋体" w:hAnsi="宋体" w:eastAsia="宋体" w:cs="宋体"/>
                <w:spacing w:val="4"/>
                <w:sz w:val="21"/>
                <w:szCs w:val="21"/>
              </w:rPr>
              <w:t>计</w:t>
            </w:r>
            <w:r>
              <w:rPr>
                <w:rFonts w:hint="eastAsia" w:ascii="宋体" w:hAnsi="宋体" w:eastAsia="宋体" w:cs="宋体"/>
                <w:spacing w:val="2"/>
                <w:sz w:val="21"/>
                <w:szCs w:val="21"/>
              </w:rPr>
              <w:t>价</w:t>
            </w:r>
            <w:r>
              <w:rPr>
                <w:rFonts w:hint="eastAsia" w:ascii="宋体" w:hAnsi="宋体" w:eastAsia="宋体" w:cs="宋体"/>
                <w:spacing w:val="4"/>
                <w:sz w:val="21"/>
                <w:szCs w:val="21"/>
              </w:rPr>
              <w:t>格</w:t>
            </w:r>
            <w:r>
              <w:rPr>
                <w:rFonts w:hint="eastAsia" w:ascii="宋体" w:hAnsi="宋体" w:eastAsia="宋体" w:cs="宋体"/>
                <w:sz w:val="21"/>
                <w:szCs w:val="21"/>
              </w:rPr>
              <w:t>[2002]1980</w:t>
            </w:r>
            <w:r>
              <w:rPr>
                <w:rFonts w:hint="eastAsia" w:ascii="宋体" w:hAnsi="宋体" w:eastAsia="宋体" w:cs="宋体"/>
                <w:spacing w:val="-58"/>
                <w:sz w:val="21"/>
                <w:szCs w:val="21"/>
              </w:rPr>
              <w:t xml:space="preserve"> </w:t>
            </w:r>
            <w:r>
              <w:rPr>
                <w:rFonts w:hint="eastAsia" w:ascii="宋体" w:hAnsi="宋体" w:eastAsia="宋体" w:cs="宋体"/>
                <w:spacing w:val="2"/>
                <w:sz w:val="21"/>
                <w:szCs w:val="21"/>
              </w:rPr>
              <w:t>号</w:t>
            </w:r>
            <w:r>
              <w:rPr>
                <w:rFonts w:hint="eastAsia" w:ascii="宋体" w:hAnsi="宋体" w:eastAsia="宋体" w:cs="宋体"/>
                <w:spacing w:val="4"/>
                <w:sz w:val="21"/>
                <w:szCs w:val="21"/>
              </w:rPr>
              <w:t>《</w:t>
            </w:r>
            <w:r>
              <w:rPr>
                <w:rFonts w:hint="eastAsia" w:ascii="宋体" w:hAnsi="宋体" w:eastAsia="宋体" w:cs="宋体"/>
                <w:spacing w:val="2"/>
                <w:sz w:val="21"/>
                <w:szCs w:val="21"/>
              </w:rPr>
              <w:t>招</w:t>
            </w:r>
            <w:r>
              <w:rPr>
                <w:rFonts w:hint="eastAsia" w:ascii="宋体" w:hAnsi="宋体" w:eastAsia="宋体" w:cs="宋体"/>
                <w:spacing w:val="4"/>
                <w:sz w:val="21"/>
                <w:szCs w:val="21"/>
              </w:rPr>
              <w:t>标</w:t>
            </w:r>
            <w:r>
              <w:rPr>
                <w:rFonts w:hint="eastAsia" w:ascii="宋体" w:hAnsi="宋体" w:eastAsia="宋体" w:cs="宋体"/>
                <w:spacing w:val="2"/>
                <w:sz w:val="21"/>
                <w:szCs w:val="21"/>
              </w:rPr>
              <w:t>代</w:t>
            </w:r>
            <w:r>
              <w:rPr>
                <w:rFonts w:hint="eastAsia" w:ascii="宋体" w:hAnsi="宋体" w:eastAsia="宋体" w:cs="宋体"/>
                <w:spacing w:val="4"/>
                <w:sz w:val="21"/>
                <w:szCs w:val="21"/>
              </w:rPr>
              <w:t>理</w:t>
            </w:r>
            <w:r>
              <w:rPr>
                <w:rFonts w:hint="eastAsia" w:ascii="宋体" w:hAnsi="宋体" w:eastAsia="宋体" w:cs="宋体"/>
                <w:spacing w:val="2"/>
                <w:sz w:val="21"/>
                <w:szCs w:val="21"/>
              </w:rPr>
              <w:t>服</w:t>
            </w:r>
            <w:r>
              <w:rPr>
                <w:rFonts w:hint="eastAsia" w:ascii="宋体" w:hAnsi="宋体" w:eastAsia="宋体" w:cs="宋体"/>
                <w:spacing w:val="4"/>
                <w:sz w:val="21"/>
                <w:szCs w:val="21"/>
              </w:rPr>
              <w:t>务</w:t>
            </w:r>
            <w:r>
              <w:rPr>
                <w:rFonts w:hint="eastAsia" w:ascii="宋体" w:hAnsi="宋体" w:eastAsia="宋体" w:cs="宋体"/>
                <w:spacing w:val="2"/>
                <w:sz w:val="21"/>
                <w:szCs w:val="21"/>
              </w:rPr>
              <w:t>费</w:t>
            </w:r>
            <w:r>
              <w:rPr>
                <w:rFonts w:hint="eastAsia" w:ascii="宋体" w:hAnsi="宋体" w:eastAsia="宋体" w:cs="宋体"/>
                <w:spacing w:val="4"/>
                <w:sz w:val="21"/>
                <w:szCs w:val="21"/>
              </w:rPr>
              <w:t>管</w:t>
            </w:r>
            <w:r>
              <w:rPr>
                <w:rFonts w:hint="eastAsia" w:ascii="宋体" w:hAnsi="宋体" w:eastAsia="宋体" w:cs="宋体"/>
                <w:spacing w:val="2"/>
                <w:sz w:val="21"/>
                <w:szCs w:val="21"/>
              </w:rPr>
              <w:t>理暂</w:t>
            </w:r>
            <w:r>
              <w:rPr>
                <w:rFonts w:hint="eastAsia" w:ascii="宋体" w:hAnsi="宋体" w:eastAsia="宋体" w:cs="宋体"/>
                <w:spacing w:val="4"/>
                <w:sz w:val="21"/>
                <w:szCs w:val="21"/>
              </w:rPr>
              <w:t>行</w:t>
            </w:r>
            <w:r>
              <w:rPr>
                <w:rFonts w:hint="eastAsia" w:ascii="宋体" w:hAnsi="宋体" w:eastAsia="宋体" w:cs="宋体"/>
                <w:spacing w:val="2"/>
                <w:sz w:val="21"/>
                <w:szCs w:val="21"/>
              </w:rPr>
              <w:t>办</w:t>
            </w:r>
            <w:r>
              <w:rPr>
                <w:rFonts w:hint="eastAsia" w:ascii="宋体" w:hAnsi="宋体" w:eastAsia="宋体" w:cs="宋体"/>
                <w:spacing w:val="4"/>
                <w:sz w:val="21"/>
                <w:szCs w:val="21"/>
              </w:rPr>
              <w:t>法</w:t>
            </w:r>
            <w:r>
              <w:rPr>
                <w:rFonts w:hint="eastAsia" w:ascii="宋体" w:hAnsi="宋体" w:eastAsia="宋体" w:cs="宋体"/>
                <w:spacing w:val="2"/>
                <w:sz w:val="21"/>
                <w:szCs w:val="21"/>
              </w:rPr>
              <w:t>》</w:t>
            </w:r>
            <w:r>
              <w:rPr>
                <w:rFonts w:hint="eastAsia" w:ascii="宋体" w:hAnsi="宋体" w:eastAsia="宋体" w:cs="宋体"/>
                <w:spacing w:val="4"/>
                <w:sz w:val="21"/>
                <w:szCs w:val="21"/>
              </w:rPr>
              <w:t>收</w:t>
            </w:r>
            <w:r>
              <w:rPr>
                <w:rFonts w:hint="eastAsia" w:ascii="宋体" w:hAnsi="宋体" w:eastAsia="宋体" w:cs="宋体"/>
                <w:sz w:val="21"/>
                <w:szCs w:val="21"/>
              </w:rPr>
              <w:t>费标准向中标人收取</w:t>
            </w:r>
            <w:r>
              <w:rPr>
                <w:rFonts w:hint="eastAsia" w:ascii="宋体" w:hAnsi="宋体" w:cs="宋体"/>
                <w:sz w:val="21"/>
                <w:szCs w:val="21"/>
                <w:lang w:eastAsia="zh-CN"/>
              </w:rPr>
              <w:t>，</w:t>
            </w:r>
            <w:r>
              <w:rPr>
                <w:rFonts w:hint="eastAsia" w:ascii="宋体" w:hAnsi="宋体" w:eastAsia="宋体" w:cs="宋体"/>
                <w:sz w:val="21"/>
                <w:szCs w:val="21"/>
                <w:lang w:val="en-US" w:eastAsia="zh-CN"/>
              </w:rPr>
              <w:t>招标代理服务收费按差额定率累进法计算。</w:t>
            </w:r>
            <w:r>
              <w:rPr>
                <w:rFonts w:hint="eastAsia" w:ascii="宋体" w:hAnsi="宋体" w:eastAsia="宋体" w:cs="宋体"/>
                <w:sz w:val="21"/>
                <w:szCs w:val="21"/>
              </w:rPr>
              <w:t>领取中标通知书前中标人应向采购代理机构一次性付清招标代理服务费。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exact"/>
        </w:trPr>
        <w:tc>
          <w:tcPr>
            <w:tcW w:w="84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eepNext w:val="0"/>
              <w:keepLines w:val="0"/>
              <w:pageBreakBefore w:val="0"/>
              <w:widowControl w:val="0"/>
              <w:kinsoku w:val="0"/>
              <w:wordWrap/>
              <w:overflowPunct w:val="0"/>
              <w:topLinePunct w:val="0"/>
              <w:autoSpaceDE/>
              <w:autoSpaceDN/>
              <w:bidi w:val="0"/>
              <w:adjustRightInd/>
              <w:snapToGrid/>
              <w:spacing w:before="10" w:beforeLines="0" w:after="0" w:afterLines="50" w:line="360" w:lineRule="auto"/>
              <w:ind w:left="268" w:right="268"/>
              <w:jc w:val="center"/>
              <w:textAlignment w:val="auto"/>
              <w:rPr>
                <w:rFonts w:hint="eastAsia" w:ascii="宋体" w:hAnsi="宋体" w:eastAsia="宋体" w:cs="宋体"/>
                <w:sz w:val="21"/>
                <w:szCs w:val="21"/>
              </w:rPr>
            </w:pPr>
            <w:r>
              <w:rPr>
                <w:rFonts w:hint="eastAsia" w:ascii="宋体" w:hAnsi="宋体" w:eastAsia="宋体" w:cs="宋体"/>
                <w:sz w:val="21"/>
                <w:szCs w:val="21"/>
              </w:rPr>
              <w:t>3</w:t>
            </w:r>
          </w:p>
        </w:tc>
        <w:tc>
          <w:tcPr>
            <w:tcW w:w="815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eepNext w:val="0"/>
              <w:keepLines w:val="0"/>
              <w:pageBreakBefore w:val="0"/>
              <w:widowControl w:val="0"/>
              <w:kinsoku w:val="0"/>
              <w:wordWrap/>
              <w:overflowPunct w:val="0"/>
              <w:topLinePunct w:val="0"/>
              <w:autoSpaceDE/>
              <w:autoSpaceDN/>
              <w:bidi w:val="0"/>
              <w:adjustRightInd/>
              <w:snapToGrid/>
              <w:spacing w:before="10" w:beforeLines="0" w:after="0" w:afterLines="50" w:line="360" w:lineRule="auto"/>
              <w:ind w:left="103"/>
              <w:textAlignment w:val="auto"/>
              <w:rPr>
                <w:rFonts w:hint="eastAsia" w:ascii="宋体" w:hAnsi="宋体" w:eastAsia="宋体" w:cs="宋体"/>
                <w:sz w:val="21"/>
                <w:szCs w:val="21"/>
                <w:lang w:eastAsia="zh-CN"/>
              </w:rPr>
            </w:pPr>
            <w:r>
              <w:rPr>
                <w:rFonts w:hint="eastAsia" w:ascii="宋体" w:hAnsi="宋体" w:eastAsia="宋体" w:cs="宋体"/>
                <w:sz w:val="21"/>
                <w:szCs w:val="21"/>
              </w:rPr>
              <w:t>投标保证金（人民币）：</w:t>
            </w:r>
            <w:r>
              <w:rPr>
                <w:rFonts w:hint="eastAsia" w:ascii="宋体" w:hAnsi="宋体" w:eastAsia="宋体" w:cs="宋体"/>
                <w:sz w:val="21"/>
                <w:szCs w:val="21"/>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exact"/>
        </w:trPr>
        <w:tc>
          <w:tcPr>
            <w:tcW w:w="84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eepNext w:val="0"/>
              <w:keepLines w:val="0"/>
              <w:pageBreakBefore w:val="0"/>
              <w:widowControl w:val="0"/>
              <w:kinsoku w:val="0"/>
              <w:wordWrap/>
              <w:overflowPunct w:val="0"/>
              <w:topLinePunct w:val="0"/>
              <w:autoSpaceDE/>
              <w:autoSpaceDN/>
              <w:bidi w:val="0"/>
              <w:adjustRightInd/>
              <w:snapToGrid/>
              <w:spacing w:before="10" w:beforeLines="0" w:after="0" w:afterLines="50" w:line="360" w:lineRule="auto"/>
              <w:ind w:left="268" w:right="268"/>
              <w:jc w:val="center"/>
              <w:textAlignment w:val="auto"/>
              <w:rPr>
                <w:rFonts w:hint="eastAsia" w:ascii="宋体" w:hAnsi="宋体" w:eastAsia="宋体" w:cs="宋体"/>
                <w:sz w:val="21"/>
                <w:szCs w:val="21"/>
              </w:rPr>
            </w:pPr>
            <w:r>
              <w:rPr>
                <w:rFonts w:hint="eastAsia" w:ascii="宋体" w:hAnsi="宋体" w:eastAsia="宋体" w:cs="宋体"/>
                <w:sz w:val="21"/>
                <w:szCs w:val="21"/>
              </w:rPr>
              <w:t>4</w:t>
            </w:r>
          </w:p>
        </w:tc>
        <w:tc>
          <w:tcPr>
            <w:tcW w:w="815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eepNext w:val="0"/>
              <w:keepLines w:val="0"/>
              <w:pageBreakBefore w:val="0"/>
              <w:widowControl w:val="0"/>
              <w:kinsoku w:val="0"/>
              <w:wordWrap/>
              <w:overflowPunct w:val="0"/>
              <w:topLinePunct w:val="0"/>
              <w:autoSpaceDE/>
              <w:autoSpaceDN/>
              <w:bidi w:val="0"/>
              <w:adjustRightInd/>
              <w:snapToGrid/>
              <w:spacing w:before="10" w:beforeLines="0" w:after="0" w:afterLines="50" w:line="360" w:lineRule="auto"/>
              <w:ind w:left="103"/>
              <w:textAlignment w:val="auto"/>
              <w:rPr>
                <w:rFonts w:hint="eastAsia" w:ascii="宋体" w:hAnsi="宋体" w:eastAsia="宋体" w:cs="宋体"/>
                <w:sz w:val="21"/>
                <w:szCs w:val="21"/>
              </w:rPr>
            </w:pPr>
            <w:r>
              <w:rPr>
                <w:rFonts w:hint="eastAsia" w:ascii="宋体" w:hAnsi="宋体" w:eastAsia="宋体" w:cs="宋体"/>
                <w:sz w:val="21"/>
                <w:szCs w:val="21"/>
              </w:rPr>
              <w:t>现场踏勘：无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0" w:hRule="exact"/>
        </w:trPr>
        <w:tc>
          <w:tcPr>
            <w:tcW w:w="843"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eepNext w:val="0"/>
              <w:keepLines w:val="0"/>
              <w:pageBreakBefore w:val="0"/>
              <w:widowControl w:val="0"/>
              <w:kinsoku w:val="0"/>
              <w:wordWrap/>
              <w:overflowPunct w:val="0"/>
              <w:topLinePunct w:val="0"/>
              <w:autoSpaceDE/>
              <w:autoSpaceDN/>
              <w:bidi w:val="0"/>
              <w:adjustRightInd/>
              <w:snapToGrid/>
              <w:spacing w:before="10" w:beforeLines="0" w:after="0" w:afterLines="50" w:line="360" w:lineRule="auto"/>
              <w:textAlignment w:val="auto"/>
              <w:rPr>
                <w:rFonts w:hint="eastAsia" w:ascii="宋体" w:hAnsi="宋体" w:eastAsia="宋体" w:cs="宋体"/>
                <w:sz w:val="21"/>
                <w:szCs w:val="21"/>
              </w:rPr>
            </w:pPr>
          </w:p>
          <w:p>
            <w:pPr>
              <w:pStyle w:val="233"/>
              <w:keepNext w:val="0"/>
              <w:keepLines w:val="0"/>
              <w:pageBreakBefore w:val="0"/>
              <w:widowControl w:val="0"/>
              <w:kinsoku w:val="0"/>
              <w:wordWrap/>
              <w:overflowPunct w:val="0"/>
              <w:topLinePunct w:val="0"/>
              <w:autoSpaceDE/>
              <w:autoSpaceDN/>
              <w:bidi w:val="0"/>
              <w:adjustRightInd/>
              <w:snapToGrid/>
              <w:spacing w:before="10" w:beforeLines="0" w:after="0" w:afterLines="50" w:line="360" w:lineRule="auto"/>
              <w:textAlignment w:val="auto"/>
              <w:rPr>
                <w:rFonts w:hint="eastAsia" w:ascii="宋体" w:hAnsi="宋体" w:eastAsia="宋体" w:cs="宋体"/>
                <w:sz w:val="21"/>
                <w:szCs w:val="21"/>
              </w:rPr>
            </w:pPr>
          </w:p>
          <w:p>
            <w:pPr>
              <w:pStyle w:val="233"/>
              <w:keepNext w:val="0"/>
              <w:keepLines w:val="0"/>
              <w:pageBreakBefore w:val="0"/>
              <w:widowControl w:val="0"/>
              <w:kinsoku w:val="0"/>
              <w:wordWrap/>
              <w:overflowPunct w:val="0"/>
              <w:topLinePunct w:val="0"/>
              <w:autoSpaceDE/>
              <w:autoSpaceDN/>
              <w:bidi w:val="0"/>
              <w:adjustRightInd/>
              <w:snapToGrid/>
              <w:spacing w:before="10" w:beforeLines="0" w:after="0" w:afterLines="50" w:line="360" w:lineRule="auto"/>
              <w:textAlignment w:val="auto"/>
              <w:rPr>
                <w:rFonts w:hint="eastAsia" w:ascii="宋体" w:hAnsi="宋体" w:eastAsia="宋体" w:cs="宋体"/>
                <w:sz w:val="21"/>
                <w:szCs w:val="21"/>
              </w:rPr>
            </w:pPr>
          </w:p>
          <w:p>
            <w:pPr>
              <w:pStyle w:val="233"/>
              <w:keepNext w:val="0"/>
              <w:keepLines w:val="0"/>
              <w:pageBreakBefore w:val="0"/>
              <w:widowControl w:val="0"/>
              <w:kinsoku w:val="0"/>
              <w:wordWrap/>
              <w:overflowPunct w:val="0"/>
              <w:topLinePunct w:val="0"/>
              <w:autoSpaceDE/>
              <w:autoSpaceDN/>
              <w:bidi w:val="0"/>
              <w:adjustRightInd/>
              <w:snapToGrid/>
              <w:spacing w:before="10" w:beforeLines="0" w:after="0" w:afterLines="50" w:line="360" w:lineRule="auto"/>
              <w:ind w:left="268" w:right="268"/>
              <w:jc w:val="center"/>
              <w:textAlignment w:val="auto"/>
              <w:rPr>
                <w:rFonts w:hint="eastAsia" w:ascii="宋体" w:hAnsi="宋体" w:eastAsia="宋体" w:cs="宋体"/>
                <w:sz w:val="21"/>
                <w:szCs w:val="21"/>
              </w:rPr>
            </w:pPr>
            <w:r>
              <w:rPr>
                <w:rFonts w:hint="eastAsia" w:ascii="宋体" w:hAnsi="宋体" w:eastAsia="宋体" w:cs="宋体"/>
                <w:sz w:val="21"/>
                <w:szCs w:val="21"/>
              </w:rPr>
              <w:t>5</w:t>
            </w:r>
          </w:p>
        </w:tc>
        <w:tc>
          <w:tcPr>
            <w:tcW w:w="815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eepNext w:val="0"/>
              <w:keepLines w:val="0"/>
              <w:pageBreakBefore w:val="0"/>
              <w:widowControl w:val="0"/>
              <w:shd w:val="clear"/>
              <w:kinsoku w:val="0"/>
              <w:wordWrap/>
              <w:overflowPunct w:val="0"/>
              <w:topLinePunct w:val="0"/>
              <w:autoSpaceDE/>
              <w:autoSpaceDN/>
              <w:bidi w:val="0"/>
              <w:adjustRightInd/>
              <w:snapToGrid/>
              <w:spacing w:before="10" w:beforeLines="0" w:after="0" w:afterLines="50" w:line="360" w:lineRule="auto"/>
              <w:ind w:left="103"/>
              <w:textAlignment w:val="auto"/>
              <w:rPr>
                <w:rFonts w:hint="eastAsia" w:ascii="宋体" w:hAnsi="宋体" w:eastAsia="宋体" w:cs="宋体"/>
                <w:color w:val="auto"/>
                <w:sz w:val="21"/>
                <w:szCs w:val="21"/>
                <w:highlight w:val="none"/>
              </w:rPr>
            </w:pPr>
            <w:r>
              <w:rPr>
                <w:rFonts w:hint="eastAsia" w:ascii="宋体" w:hAnsi="宋体" w:eastAsia="宋体" w:cs="宋体"/>
                <w:bCs/>
                <w:color w:val="auto"/>
                <w:sz w:val="21"/>
                <w:szCs w:val="21"/>
                <w:highlight w:val="none"/>
              </w:rPr>
              <w:t>投标人认为招标文件、招标过程或中标结果使自己的合法权益受到损害的，应当在知道或者应知其权益受到损害之日起七个工作日内，以书面形式向采购人、采购代理机构一次性提出</w:t>
            </w:r>
            <w:r>
              <w:rPr>
                <w:rFonts w:hint="eastAsia" w:ascii="宋体" w:hAnsi="宋体" w:eastAsia="宋体" w:cs="宋体"/>
                <w:color w:val="auto"/>
                <w:kern w:val="0"/>
                <w:sz w:val="21"/>
                <w:szCs w:val="21"/>
                <w:highlight w:val="none"/>
              </w:rPr>
              <w:t>针对</w:t>
            </w:r>
            <w:r>
              <w:rPr>
                <w:rFonts w:hint="eastAsia" w:ascii="宋体" w:hAnsi="宋体" w:eastAsia="宋体" w:cs="宋体"/>
                <w:bCs/>
                <w:color w:val="auto"/>
                <w:sz w:val="21"/>
                <w:szCs w:val="21"/>
                <w:highlight w:val="none"/>
              </w:rPr>
              <w:t>同一采购程序的质疑。招标采购单位应当在收到投标人的书面质疑后七个工作日内作出答复，并以书面形式通知质疑投标人和其他有关投标人，但答复内容不得涉及商业秘密。</w:t>
            </w:r>
            <w:r>
              <w:rPr>
                <w:rFonts w:hint="eastAsia" w:ascii="宋体" w:hAnsi="宋体" w:eastAsia="宋体" w:cs="宋体"/>
                <w:color w:val="auto"/>
                <w:sz w:val="21"/>
                <w:szCs w:val="21"/>
                <w:highlight w:val="none"/>
              </w:rPr>
              <w:t>投标人对招标采购单位的质疑答复不满意或者招标采购单位未在规定时间内作出答复的，可以在答复期满后十五个工作日内向同级采购监管部门投诉。</w:t>
            </w:r>
          </w:p>
          <w:p>
            <w:pPr>
              <w:pStyle w:val="233"/>
              <w:keepNext w:val="0"/>
              <w:keepLines w:val="0"/>
              <w:pageBreakBefore w:val="0"/>
              <w:widowControl w:val="0"/>
              <w:kinsoku w:val="0"/>
              <w:wordWrap/>
              <w:overflowPunct w:val="0"/>
              <w:topLinePunct w:val="0"/>
              <w:autoSpaceDE/>
              <w:autoSpaceDN/>
              <w:bidi w:val="0"/>
              <w:adjustRightInd/>
              <w:snapToGrid/>
              <w:spacing w:before="10" w:beforeLines="0" w:after="0" w:afterLines="50" w:line="360" w:lineRule="auto"/>
              <w:textAlignment w:val="auto"/>
              <w:rPr>
                <w:rFonts w:hint="eastAsia" w:ascii="宋体" w:hAnsi="宋体" w:eastAsia="宋体" w:cs="宋体"/>
                <w:sz w:val="21"/>
                <w:szCs w:val="21"/>
                <w:highlight w:val="gre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9" w:hRule="exact"/>
        </w:trPr>
        <w:tc>
          <w:tcPr>
            <w:tcW w:w="84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eepNext w:val="0"/>
              <w:keepLines w:val="0"/>
              <w:pageBreakBefore w:val="0"/>
              <w:widowControl w:val="0"/>
              <w:kinsoku w:val="0"/>
              <w:wordWrap/>
              <w:overflowPunct w:val="0"/>
              <w:topLinePunct w:val="0"/>
              <w:autoSpaceDE/>
              <w:autoSpaceDN/>
              <w:bidi w:val="0"/>
              <w:adjustRightInd/>
              <w:snapToGrid/>
              <w:spacing w:before="10" w:beforeLines="0" w:after="0" w:afterLines="50" w:line="360" w:lineRule="auto"/>
              <w:textAlignment w:val="auto"/>
              <w:rPr>
                <w:rFonts w:hint="eastAsia" w:ascii="宋体" w:hAnsi="宋体" w:eastAsia="宋体" w:cs="宋体"/>
                <w:sz w:val="21"/>
                <w:szCs w:val="21"/>
              </w:rPr>
            </w:pPr>
          </w:p>
          <w:p>
            <w:pPr>
              <w:pStyle w:val="233"/>
              <w:keepNext w:val="0"/>
              <w:keepLines w:val="0"/>
              <w:pageBreakBefore w:val="0"/>
              <w:widowControl w:val="0"/>
              <w:kinsoku w:val="0"/>
              <w:wordWrap/>
              <w:overflowPunct w:val="0"/>
              <w:topLinePunct w:val="0"/>
              <w:autoSpaceDE/>
              <w:autoSpaceDN/>
              <w:bidi w:val="0"/>
              <w:adjustRightInd/>
              <w:snapToGrid/>
              <w:spacing w:before="10" w:beforeLines="0" w:after="0" w:afterLines="50" w:line="360" w:lineRule="auto"/>
              <w:textAlignment w:val="auto"/>
              <w:rPr>
                <w:rFonts w:hint="eastAsia" w:ascii="宋体" w:hAnsi="宋体" w:eastAsia="宋体" w:cs="宋体"/>
                <w:sz w:val="21"/>
                <w:szCs w:val="21"/>
              </w:rPr>
            </w:pPr>
          </w:p>
          <w:p>
            <w:pPr>
              <w:pStyle w:val="233"/>
              <w:keepNext w:val="0"/>
              <w:keepLines w:val="0"/>
              <w:pageBreakBefore w:val="0"/>
              <w:widowControl w:val="0"/>
              <w:kinsoku w:val="0"/>
              <w:wordWrap/>
              <w:overflowPunct w:val="0"/>
              <w:topLinePunct w:val="0"/>
              <w:autoSpaceDE/>
              <w:autoSpaceDN/>
              <w:bidi w:val="0"/>
              <w:adjustRightInd/>
              <w:snapToGrid/>
              <w:spacing w:before="10" w:beforeLines="0" w:after="0" w:afterLines="50" w:line="360" w:lineRule="auto"/>
              <w:ind w:left="268" w:right="268"/>
              <w:jc w:val="center"/>
              <w:textAlignment w:val="auto"/>
              <w:rPr>
                <w:rFonts w:hint="eastAsia" w:ascii="宋体" w:hAnsi="宋体" w:eastAsia="宋体" w:cs="宋体"/>
                <w:sz w:val="21"/>
                <w:szCs w:val="21"/>
              </w:rPr>
            </w:pPr>
            <w:r>
              <w:rPr>
                <w:rFonts w:hint="eastAsia" w:ascii="宋体" w:hAnsi="宋体" w:eastAsia="宋体" w:cs="宋体"/>
                <w:sz w:val="21"/>
                <w:szCs w:val="21"/>
              </w:rPr>
              <w:t>6</w:t>
            </w:r>
          </w:p>
        </w:tc>
        <w:tc>
          <w:tcPr>
            <w:tcW w:w="815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eepNext w:val="0"/>
              <w:keepLines w:val="0"/>
              <w:pageBreakBefore w:val="0"/>
              <w:widowControl w:val="0"/>
              <w:kinsoku w:val="0"/>
              <w:wordWrap/>
              <w:overflowPunct w:val="0"/>
              <w:topLinePunct w:val="0"/>
              <w:autoSpaceDE/>
              <w:autoSpaceDN/>
              <w:bidi w:val="0"/>
              <w:adjustRightInd/>
              <w:snapToGrid/>
              <w:spacing w:before="10" w:beforeLines="0" w:after="0" w:afterLines="50" w:line="360" w:lineRule="auto"/>
              <w:ind w:left="103"/>
              <w:textAlignment w:val="auto"/>
              <w:rPr>
                <w:rFonts w:hint="eastAsia" w:ascii="宋体" w:hAnsi="宋体" w:eastAsia="宋体" w:cs="宋体"/>
                <w:sz w:val="21"/>
                <w:szCs w:val="21"/>
              </w:rPr>
            </w:pPr>
            <w:r>
              <w:rPr>
                <w:rFonts w:hint="eastAsia" w:ascii="宋体" w:hAnsi="宋体" w:eastAsia="宋体" w:cs="宋体"/>
                <w:sz w:val="21"/>
                <w:szCs w:val="21"/>
              </w:rPr>
              <w:t>招标文件的澄清与修改：投标人</w:t>
            </w:r>
            <w:r>
              <w:rPr>
                <w:rFonts w:hint="eastAsia" w:ascii="宋体" w:hAnsi="宋体" w:eastAsia="宋体" w:cs="宋体"/>
                <w:bCs/>
                <w:sz w:val="21"/>
                <w:szCs w:val="21"/>
              </w:rPr>
              <w:t>如对招标文件有疑问或异议，招标公告期限届满之日起7个工作日内，书面要求招标采购单位对招标文件予以澄清。</w:t>
            </w:r>
            <w:r>
              <w:rPr>
                <w:rFonts w:hint="eastAsia" w:ascii="宋体" w:hAnsi="宋体" w:eastAsia="宋体" w:cs="宋体"/>
                <w:sz w:val="21"/>
                <w:szCs w:val="21"/>
              </w:rPr>
              <w:t>采购代理机构对已发出的招标文件进行必要澄清、修改或补充的，该澄清、修改或补充的内容可能影响投标文件编制的，采购代理机构应当在招标文件要求提交投标文件截止时间十五日前，在财政部门指定的政府采购信息发布媒体上发布更正公告，并以书面形式通知所有招标文件收受人；不足十五日的，招标采购单位将顺延提交投标文件的截止时间。间</w:t>
            </w:r>
            <w:r>
              <w:rPr>
                <w:rFonts w:hint="eastAsia" w:ascii="宋体" w:hAnsi="宋体" w:eastAsia="宋体" w:cs="宋体"/>
                <w:spacing w:val="-41"/>
                <w:sz w:val="21"/>
                <w:szCs w:val="21"/>
              </w:rPr>
              <w:t>，</w:t>
            </w:r>
            <w:r>
              <w:rPr>
                <w:rFonts w:hint="eastAsia" w:ascii="宋体" w:hAnsi="宋体" w:eastAsia="宋体" w:cs="宋体"/>
                <w:sz w:val="21"/>
                <w:szCs w:val="21"/>
              </w:rPr>
              <w:t>将变更时间书面通知所有招标文件收受人</w:t>
            </w:r>
            <w:r>
              <w:rPr>
                <w:rFonts w:hint="eastAsia" w:ascii="宋体" w:hAnsi="宋体" w:eastAsia="宋体" w:cs="宋体"/>
                <w:spacing w:val="-41"/>
                <w:sz w:val="21"/>
                <w:szCs w:val="21"/>
              </w:rPr>
              <w:t>，</w:t>
            </w:r>
            <w:r>
              <w:rPr>
                <w:rFonts w:hint="eastAsia" w:ascii="宋体" w:hAnsi="宋体" w:eastAsia="宋体" w:cs="宋体"/>
                <w:sz w:val="21"/>
                <w:szCs w:val="21"/>
              </w:rPr>
              <w:t>并在财政部门指定的政府采购信息发布媒体上发布变更公告。</w:t>
            </w:r>
          </w:p>
        </w:tc>
      </w:tr>
    </w:tbl>
    <w:p>
      <w:pPr>
        <w:keepNext w:val="0"/>
        <w:keepLines w:val="0"/>
        <w:pageBreakBefore w:val="0"/>
        <w:widowControl w:val="0"/>
        <w:wordWrap/>
        <w:topLinePunct w:val="0"/>
        <w:autoSpaceDE/>
        <w:autoSpaceDN/>
        <w:bidi w:val="0"/>
        <w:adjustRightInd/>
        <w:snapToGrid/>
        <w:spacing w:before="10" w:beforeLines="0" w:after="0" w:afterLines="50" w:line="360" w:lineRule="auto"/>
        <w:textAlignment w:val="auto"/>
        <w:rPr>
          <w:rFonts w:hint="default"/>
          <w:sz w:val="24"/>
        </w:rPr>
        <w:sectPr>
          <w:footerReference r:id="rId9" w:type="default"/>
          <w:pgSz w:w="11906" w:h="16840"/>
          <w:pgMar w:top="1440" w:right="1803" w:bottom="1440" w:left="1803" w:header="0" w:footer="958" w:gutter="0"/>
          <w:lnNumType w:countBy="0" w:distance="360"/>
          <w:pgNumType w:fmt="decimal"/>
          <w:cols w:equalWidth="0" w:num="1">
            <w:col w:w="9226"/>
          </w:cols>
        </w:sectPr>
      </w:pPr>
    </w:p>
    <w:tbl>
      <w:tblPr>
        <w:tblStyle w:val="51"/>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70"/>
        <w:gridCol w:w="85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83" w:hRule="exact"/>
        </w:trPr>
        <w:tc>
          <w:tcPr>
            <w:tcW w:w="461" w:type="pc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eepNext w:val="0"/>
              <w:keepLines w:val="0"/>
              <w:pageBreakBefore w:val="0"/>
              <w:widowControl w:val="0"/>
              <w:kinsoku w:val="0"/>
              <w:wordWrap/>
              <w:overflowPunct w:val="0"/>
              <w:topLinePunct w:val="0"/>
              <w:autoSpaceDE/>
              <w:autoSpaceDN/>
              <w:bidi w:val="0"/>
              <w:adjustRightInd/>
              <w:snapToGrid/>
              <w:spacing w:before="10" w:beforeLines="0" w:after="0" w:afterLines="50" w:line="360" w:lineRule="auto"/>
              <w:textAlignment w:val="auto"/>
              <w:rPr>
                <w:rFonts w:hint="eastAsia" w:ascii="宋体" w:hAnsi="宋体" w:eastAsia="宋体" w:cs="宋体"/>
                <w:sz w:val="21"/>
                <w:szCs w:val="21"/>
              </w:rPr>
            </w:pPr>
          </w:p>
          <w:p>
            <w:pPr>
              <w:pStyle w:val="233"/>
              <w:keepNext w:val="0"/>
              <w:keepLines w:val="0"/>
              <w:pageBreakBefore w:val="0"/>
              <w:widowControl w:val="0"/>
              <w:kinsoku w:val="0"/>
              <w:wordWrap/>
              <w:overflowPunct w:val="0"/>
              <w:topLinePunct w:val="0"/>
              <w:autoSpaceDE/>
              <w:autoSpaceDN/>
              <w:bidi w:val="0"/>
              <w:adjustRightInd/>
              <w:snapToGrid/>
              <w:spacing w:before="10" w:beforeLines="0" w:after="0" w:afterLines="50" w:line="360" w:lineRule="auto"/>
              <w:textAlignment w:val="auto"/>
              <w:rPr>
                <w:rFonts w:hint="eastAsia" w:ascii="宋体" w:hAnsi="宋体" w:eastAsia="宋体" w:cs="宋体"/>
                <w:sz w:val="21"/>
                <w:szCs w:val="21"/>
              </w:rPr>
            </w:pPr>
          </w:p>
          <w:p>
            <w:pPr>
              <w:pStyle w:val="233"/>
              <w:keepNext w:val="0"/>
              <w:keepLines w:val="0"/>
              <w:pageBreakBefore w:val="0"/>
              <w:widowControl w:val="0"/>
              <w:kinsoku w:val="0"/>
              <w:wordWrap/>
              <w:overflowPunct w:val="0"/>
              <w:topLinePunct w:val="0"/>
              <w:autoSpaceDE/>
              <w:autoSpaceDN/>
              <w:bidi w:val="0"/>
              <w:adjustRightInd/>
              <w:snapToGrid/>
              <w:spacing w:before="10" w:beforeLines="0" w:after="0" w:afterLines="50" w:line="360" w:lineRule="auto"/>
              <w:textAlignment w:val="auto"/>
              <w:rPr>
                <w:rFonts w:hint="eastAsia" w:ascii="宋体" w:hAnsi="宋体" w:eastAsia="宋体" w:cs="宋体"/>
                <w:sz w:val="21"/>
                <w:szCs w:val="21"/>
              </w:rPr>
            </w:pPr>
          </w:p>
          <w:p>
            <w:pPr>
              <w:pStyle w:val="233"/>
              <w:keepNext w:val="0"/>
              <w:keepLines w:val="0"/>
              <w:pageBreakBefore w:val="0"/>
              <w:widowControl w:val="0"/>
              <w:kinsoku w:val="0"/>
              <w:wordWrap/>
              <w:overflowPunct w:val="0"/>
              <w:topLinePunct w:val="0"/>
              <w:autoSpaceDE/>
              <w:autoSpaceDN/>
              <w:bidi w:val="0"/>
              <w:adjustRightInd/>
              <w:snapToGrid/>
              <w:spacing w:before="10" w:beforeLines="0" w:after="0" w:afterLines="50" w:line="360" w:lineRule="auto"/>
              <w:textAlignment w:val="auto"/>
              <w:rPr>
                <w:rFonts w:hint="eastAsia" w:ascii="宋体" w:hAnsi="宋体" w:eastAsia="宋体" w:cs="宋体"/>
                <w:sz w:val="21"/>
                <w:szCs w:val="21"/>
              </w:rPr>
            </w:pPr>
          </w:p>
          <w:p>
            <w:pPr>
              <w:pStyle w:val="233"/>
              <w:keepNext w:val="0"/>
              <w:keepLines w:val="0"/>
              <w:pageBreakBefore w:val="0"/>
              <w:widowControl w:val="0"/>
              <w:kinsoku w:val="0"/>
              <w:wordWrap/>
              <w:overflowPunct w:val="0"/>
              <w:topLinePunct w:val="0"/>
              <w:autoSpaceDE/>
              <w:autoSpaceDN/>
              <w:bidi w:val="0"/>
              <w:adjustRightInd/>
              <w:snapToGrid/>
              <w:spacing w:before="10" w:beforeLines="0" w:after="0" w:afterLines="50" w:line="360" w:lineRule="auto"/>
              <w:textAlignment w:val="auto"/>
              <w:rPr>
                <w:rFonts w:hint="eastAsia" w:ascii="宋体" w:hAnsi="宋体" w:eastAsia="宋体" w:cs="宋体"/>
                <w:sz w:val="21"/>
                <w:szCs w:val="21"/>
              </w:rPr>
            </w:pPr>
          </w:p>
          <w:p>
            <w:pPr>
              <w:pStyle w:val="233"/>
              <w:keepNext w:val="0"/>
              <w:keepLines w:val="0"/>
              <w:pageBreakBefore w:val="0"/>
              <w:widowControl w:val="0"/>
              <w:kinsoku w:val="0"/>
              <w:wordWrap/>
              <w:overflowPunct w:val="0"/>
              <w:topLinePunct w:val="0"/>
              <w:autoSpaceDE/>
              <w:autoSpaceDN/>
              <w:bidi w:val="0"/>
              <w:adjustRightInd/>
              <w:snapToGrid/>
              <w:spacing w:before="10" w:beforeLines="0" w:after="0" w:afterLines="50" w:line="360" w:lineRule="auto"/>
              <w:ind w:left="268" w:right="268"/>
              <w:jc w:val="center"/>
              <w:textAlignment w:val="auto"/>
              <w:rPr>
                <w:rFonts w:hint="eastAsia" w:ascii="宋体" w:hAnsi="宋体" w:eastAsia="宋体" w:cs="宋体"/>
                <w:sz w:val="21"/>
                <w:szCs w:val="21"/>
              </w:rPr>
            </w:pPr>
            <w:r>
              <w:rPr>
                <w:rFonts w:hint="eastAsia" w:ascii="宋体" w:hAnsi="宋体" w:eastAsia="宋体" w:cs="宋体"/>
                <w:sz w:val="21"/>
                <w:szCs w:val="21"/>
              </w:rPr>
              <w:t>7</w:t>
            </w:r>
          </w:p>
        </w:tc>
        <w:tc>
          <w:tcPr>
            <w:tcW w:w="4538" w:type="pc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eepNext w:val="0"/>
              <w:keepLines w:val="0"/>
              <w:pageBreakBefore w:val="0"/>
              <w:widowControl w:val="0"/>
              <w:kinsoku w:val="0"/>
              <w:wordWrap/>
              <w:overflowPunct w:val="0"/>
              <w:topLinePunct w:val="0"/>
              <w:autoSpaceDE/>
              <w:autoSpaceDN/>
              <w:bidi w:val="0"/>
              <w:adjustRightInd/>
              <w:snapToGrid/>
              <w:spacing w:before="10" w:beforeLines="0" w:after="0" w:afterLines="50" w:line="360" w:lineRule="auto"/>
              <w:ind w:left="103"/>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投标文件份数：</w:t>
            </w:r>
            <w:r>
              <w:rPr>
                <w:rFonts w:hint="eastAsia" w:ascii="宋体" w:hAnsi="宋体" w:eastAsia="宋体" w:cs="宋体"/>
                <w:sz w:val="21"/>
                <w:szCs w:val="21"/>
                <w:lang w:eastAsia="zh-CN"/>
              </w:rPr>
              <w:t>一正五副</w:t>
            </w:r>
            <w:r>
              <w:rPr>
                <w:rFonts w:hint="eastAsia" w:ascii="宋体" w:hAnsi="宋体" w:eastAsia="宋体" w:cs="宋体"/>
                <w:sz w:val="21"/>
                <w:szCs w:val="21"/>
              </w:rPr>
              <w:t>。投标文件电子版（拷入光盘或U盘中）1份。</w:t>
            </w:r>
          </w:p>
          <w:p>
            <w:pPr>
              <w:pStyle w:val="233"/>
              <w:keepNext w:val="0"/>
              <w:keepLines w:val="0"/>
              <w:pageBreakBefore w:val="0"/>
              <w:widowControl w:val="0"/>
              <w:kinsoku w:val="0"/>
              <w:wordWrap/>
              <w:overflowPunct w:val="0"/>
              <w:topLinePunct w:val="0"/>
              <w:autoSpaceDE/>
              <w:autoSpaceDN/>
              <w:bidi w:val="0"/>
              <w:adjustRightInd/>
              <w:snapToGrid/>
              <w:spacing w:before="10" w:beforeLines="0" w:after="0" w:afterLines="50" w:line="360" w:lineRule="auto"/>
              <w:ind w:left="103"/>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2、投标文件装订要求：分册装订，共分2册，分别为：资格审查文件1册；商务、技术和报价文件合订1册。投标文件每册装订应牢固、不易拆散和换页，不得采用活页装订，活页装订的投标文件将被拒绝。</w:t>
            </w:r>
          </w:p>
          <w:p>
            <w:pPr>
              <w:pStyle w:val="233"/>
              <w:keepNext w:val="0"/>
              <w:keepLines w:val="0"/>
              <w:pageBreakBefore w:val="0"/>
              <w:widowControl w:val="0"/>
              <w:kinsoku w:val="0"/>
              <w:wordWrap/>
              <w:overflowPunct w:val="0"/>
              <w:topLinePunct w:val="0"/>
              <w:autoSpaceDE/>
              <w:autoSpaceDN/>
              <w:bidi w:val="0"/>
              <w:adjustRightInd/>
              <w:snapToGrid/>
              <w:spacing w:before="10" w:beforeLines="0" w:after="0" w:afterLines="50" w:line="360" w:lineRule="auto"/>
              <w:ind w:left="103"/>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3、投标文件电子版（拷入光盘或U盘中）用小信封封装，封面注明项目名称、项目编号及投标人名称。</w:t>
            </w:r>
            <w:r>
              <w:rPr>
                <w:rFonts w:hint="eastAsia" w:ascii="宋体" w:hAnsi="宋体" w:eastAsia="宋体" w:cs="宋体"/>
                <w:sz w:val="21"/>
                <w:szCs w:val="21"/>
              </w:rPr>
              <w:t>投标文件包装、密封要求：投标人应将投标文件正、副本及电子版一并装入一个投标文件袋（盒、箱）内加以密封 (投标人应尽量将全部投标文件一并装入一个投标文件袋（盒、箱）中)，在贴处密封签章（公章或密封章或法定代表人或其委托代理人签字均可）。</w:t>
            </w:r>
          </w:p>
          <w:p>
            <w:pPr>
              <w:pStyle w:val="233"/>
              <w:keepNext w:val="0"/>
              <w:keepLines w:val="0"/>
              <w:pageBreakBefore w:val="0"/>
              <w:widowControl w:val="0"/>
              <w:numPr>
                <w:ilvl w:val="0"/>
                <w:numId w:val="0"/>
              </w:numPr>
              <w:kinsoku w:val="0"/>
              <w:wordWrap/>
              <w:overflowPunct w:val="0"/>
              <w:topLinePunct w:val="0"/>
              <w:autoSpaceDE/>
              <w:autoSpaceDN/>
              <w:bidi w:val="0"/>
              <w:adjustRightInd/>
              <w:snapToGrid/>
              <w:spacing w:before="10" w:beforeLines="0" w:after="0" w:afterLines="50" w:line="360" w:lineRule="auto"/>
              <w:ind w:leftChars="5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w:t>
            </w:r>
            <w:r>
              <w:rPr>
                <w:rFonts w:hint="eastAsia" w:ascii="宋体" w:hAnsi="宋体" w:eastAsia="宋体" w:cs="宋体"/>
                <w:sz w:val="21"/>
                <w:szCs w:val="21"/>
              </w:rPr>
              <w:t>投标文件的包装封面上应注明投标人名称、投标人地址、投标文件名称（资格审查文件/商务、技术、报价文件）、投标项目名称、项目编号及“开标时启封”字样，并加盖投标人公章。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6" w:hRule="exact"/>
        </w:trPr>
        <w:tc>
          <w:tcPr>
            <w:tcW w:w="461" w:type="pc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eepNext w:val="0"/>
              <w:keepLines w:val="0"/>
              <w:pageBreakBefore w:val="0"/>
              <w:widowControl w:val="0"/>
              <w:kinsoku w:val="0"/>
              <w:wordWrap/>
              <w:overflowPunct w:val="0"/>
              <w:topLinePunct w:val="0"/>
              <w:autoSpaceDE/>
              <w:autoSpaceDN/>
              <w:bidi w:val="0"/>
              <w:adjustRightInd/>
              <w:snapToGrid/>
              <w:spacing w:before="10" w:beforeLines="0" w:after="0" w:afterLines="50" w:line="360" w:lineRule="auto"/>
              <w:textAlignment w:val="auto"/>
              <w:rPr>
                <w:rFonts w:hint="eastAsia" w:ascii="宋体" w:hAnsi="宋体" w:eastAsia="宋体" w:cs="宋体"/>
                <w:sz w:val="21"/>
                <w:szCs w:val="21"/>
              </w:rPr>
            </w:pPr>
          </w:p>
          <w:p>
            <w:pPr>
              <w:pStyle w:val="233"/>
              <w:keepNext w:val="0"/>
              <w:keepLines w:val="0"/>
              <w:pageBreakBefore w:val="0"/>
              <w:widowControl w:val="0"/>
              <w:kinsoku w:val="0"/>
              <w:wordWrap/>
              <w:overflowPunct w:val="0"/>
              <w:topLinePunct w:val="0"/>
              <w:autoSpaceDE/>
              <w:autoSpaceDN/>
              <w:bidi w:val="0"/>
              <w:adjustRightInd/>
              <w:snapToGrid/>
              <w:spacing w:before="10" w:beforeLines="0" w:after="0" w:afterLines="50" w:line="360" w:lineRule="auto"/>
              <w:ind w:left="268" w:right="268"/>
              <w:jc w:val="center"/>
              <w:textAlignment w:val="auto"/>
              <w:rPr>
                <w:rFonts w:hint="eastAsia" w:ascii="宋体" w:hAnsi="宋体" w:eastAsia="宋体" w:cs="宋体"/>
                <w:sz w:val="21"/>
                <w:szCs w:val="21"/>
              </w:rPr>
            </w:pPr>
            <w:r>
              <w:rPr>
                <w:rFonts w:hint="eastAsia" w:ascii="宋体" w:hAnsi="宋体" w:eastAsia="宋体" w:cs="宋体"/>
                <w:sz w:val="21"/>
                <w:szCs w:val="21"/>
              </w:rPr>
              <w:t>8</w:t>
            </w:r>
          </w:p>
        </w:tc>
        <w:tc>
          <w:tcPr>
            <w:tcW w:w="4538" w:type="pc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eepNext w:val="0"/>
              <w:keepLines w:val="0"/>
              <w:pageBreakBefore w:val="0"/>
              <w:widowControl w:val="0"/>
              <w:kinsoku w:val="0"/>
              <w:wordWrap/>
              <w:overflowPunct w:val="0"/>
              <w:topLinePunct w:val="0"/>
              <w:autoSpaceDE/>
              <w:autoSpaceDN/>
              <w:bidi w:val="0"/>
              <w:adjustRightInd/>
              <w:snapToGrid/>
              <w:spacing w:before="10" w:beforeLines="0" w:after="0" w:afterLines="50" w:line="360" w:lineRule="auto"/>
              <w:ind w:left="103"/>
              <w:textAlignment w:val="auto"/>
              <w:rPr>
                <w:rFonts w:hint="eastAsia" w:ascii="宋体" w:hAnsi="宋体" w:eastAsia="宋体" w:cs="宋体"/>
                <w:sz w:val="21"/>
                <w:szCs w:val="21"/>
              </w:rPr>
            </w:pPr>
            <w:r>
              <w:rPr>
                <w:rFonts w:hint="eastAsia" w:ascii="宋体" w:hAnsi="宋体" w:eastAsia="宋体" w:cs="宋体"/>
                <w:sz w:val="21"/>
                <w:szCs w:val="21"/>
              </w:rPr>
              <w:t>投标截止时间及地点</w:t>
            </w:r>
            <w:r>
              <w:rPr>
                <w:rFonts w:hint="eastAsia" w:ascii="宋体" w:hAnsi="宋体" w:eastAsia="宋体" w:cs="宋体"/>
                <w:spacing w:val="-82"/>
                <w:sz w:val="21"/>
                <w:szCs w:val="21"/>
              </w:rPr>
              <w:t>：</w:t>
            </w:r>
            <w:r>
              <w:rPr>
                <w:rFonts w:hint="eastAsia" w:ascii="宋体" w:hAnsi="宋体" w:eastAsia="宋体" w:cs="宋体"/>
                <w:sz w:val="21"/>
                <w:szCs w:val="21"/>
              </w:rPr>
              <w:t>投标人应于</w:t>
            </w:r>
            <w:r>
              <w:rPr>
                <w:rFonts w:hint="default" w:ascii="宋体" w:hAnsi="宋体" w:eastAsia="宋体" w:cs="宋体"/>
                <w:sz w:val="21"/>
                <w:szCs w:val="21"/>
              </w:rPr>
              <w:t>2020年</w:t>
            </w:r>
            <w:r>
              <w:rPr>
                <w:rFonts w:hint="eastAsia" w:ascii="宋体" w:hAnsi="宋体" w:eastAsia="宋体" w:cs="宋体"/>
                <w:sz w:val="21"/>
                <w:szCs w:val="21"/>
                <w:lang w:val="en-US" w:eastAsia="zh-CN"/>
              </w:rPr>
              <w:t>12</w:t>
            </w:r>
            <w:r>
              <w:rPr>
                <w:rFonts w:hint="default" w:ascii="宋体" w:hAnsi="宋体" w:eastAsia="宋体" w:cs="宋体"/>
                <w:sz w:val="21"/>
                <w:szCs w:val="21"/>
              </w:rPr>
              <w:t>月</w:t>
            </w:r>
            <w:r>
              <w:rPr>
                <w:rFonts w:hint="eastAsia" w:ascii="宋体" w:hAnsi="宋体" w:eastAsia="宋体" w:cs="宋体"/>
                <w:sz w:val="21"/>
                <w:szCs w:val="21"/>
                <w:lang w:val="en-US" w:eastAsia="zh-CN"/>
              </w:rPr>
              <w:t>11</w:t>
            </w:r>
            <w:r>
              <w:rPr>
                <w:rFonts w:hint="default" w:ascii="宋体" w:hAnsi="宋体" w:eastAsia="宋体" w:cs="宋体"/>
                <w:sz w:val="21"/>
                <w:szCs w:val="21"/>
              </w:rPr>
              <w:t>日</w:t>
            </w:r>
            <w:r>
              <w:rPr>
                <w:rFonts w:hint="eastAsia" w:ascii="宋体" w:hAnsi="宋体" w:eastAsia="宋体" w:cs="宋体"/>
                <w:sz w:val="21"/>
                <w:szCs w:val="21"/>
                <w:lang w:val="en-US" w:eastAsia="zh-CN"/>
              </w:rPr>
              <w:t>10</w:t>
            </w:r>
            <w:r>
              <w:rPr>
                <w:rFonts w:hint="default" w:ascii="宋体" w:hAnsi="宋体" w:eastAsia="宋体" w:cs="宋体"/>
                <w:sz w:val="21"/>
                <w:szCs w:val="21"/>
              </w:rPr>
              <w:t>时</w:t>
            </w:r>
            <w:r>
              <w:rPr>
                <w:rFonts w:hint="eastAsia" w:ascii="宋体" w:hAnsi="宋体" w:eastAsia="宋体" w:cs="宋体"/>
                <w:sz w:val="21"/>
                <w:szCs w:val="21"/>
                <w:lang w:val="en-US" w:eastAsia="zh-CN"/>
              </w:rPr>
              <w:t>00</w:t>
            </w:r>
            <w:r>
              <w:rPr>
                <w:rFonts w:hint="default" w:ascii="Arial" w:hAnsi="Arial" w:cs="Arial"/>
                <w:i w:val="0"/>
                <w:iCs w:val="0"/>
                <w:color w:val="auto"/>
                <w:kern w:val="0"/>
                <w:szCs w:val="21"/>
                <w:highlight w:val="none"/>
              </w:rPr>
              <w:t>分</w:t>
            </w:r>
            <w:r>
              <w:rPr>
                <w:rFonts w:hint="eastAsia" w:ascii="宋体" w:hAnsi="宋体" w:eastAsia="宋体" w:cs="宋体"/>
                <w:sz w:val="21"/>
                <w:szCs w:val="21"/>
              </w:rPr>
              <w:t>前将投标文件</w:t>
            </w:r>
          </w:p>
          <w:p>
            <w:pPr>
              <w:pStyle w:val="233"/>
              <w:keepNext w:val="0"/>
              <w:keepLines w:val="0"/>
              <w:pageBreakBefore w:val="0"/>
              <w:widowControl w:val="0"/>
              <w:kinsoku w:val="0"/>
              <w:wordWrap/>
              <w:overflowPunct w:val="0"/>
              <w:topLinePunct w:val="0"/>
              <w:autoSpaceDE/>
              <w:autoSpaceDN/>
              <w:bidi w:val="0"/>
              <w:adjustRightInd/>
              <w:snapToGrid/>
              <w:spacing w:before="10" w:beforeLines="0" w:after="0" w:afterLines="50" w:line="360" w:lineRule="auto"/>
              <w:ind w:left="103"/>
              <w:textAlignment w:val="auto"/>
              <w:rPr>
                <w:rFonts w:hint="eastAsia" w:ascii="宋体" w:hAnsi="宋体" w:eastAsia="宋体" w:cs="宋体"/>
                <w:sz w:val="21"/>
                <w:szCs w:val="21"/>
              </w:rPr>
            </w:pPr>
            <w:r>
              <w:rPr>
                <w:rFonts w:hint="eastAsia" w:ascii="宋体" w:hAnsi="宋体" w:eastAsia="宋体" w:cs="宋体"/>
                <w:sz w:val="21"/>
                <w:szCs w:val="21"/>
              </w:rPr>
              <w:t>密</w:t>
            </w:r>
            <w:r>
              <w:rPr>
                <w:rFonts w:hint="eastAsia" w:ascii="宋体" w:hAnsi="宋体" w:eastAsia="宋体" w:cs="宋体"/>
                <w:spacing w:val="2"/>
                <w:sz w:val="21"/>
                <w:szCs w:val="21"/>
              </w:rPr>
              <w:t>封</w:t>
            </w:r>
            <w:r>
              <w:rPr>
                <w:rFonts w:hint="eastAsia" w:ascii="宋体" w:hAnsi="宋体" w:eastAsia="宋体" w:cs="宋体"/>
                <w:sz w:val="21"/>
                <w:szCs w:val="21"/>
              </w:rPr>
              <w:t>送</w:t>
            </w:r>
            <w:r>
              <w:rPr>
                <w:rFonts w:hint="eastAsia" w:ascii="宋体" w:hAnsi="宋体" w:eastAsia="宋体" w:cs="宋体"/>
                <w:spacing w:val="2"/>
                <w:sz w:val="21"/>
                <w:szCs w:val="21"/>
              </w:rPr>
              <w:t>交</w:t>
            </w:r>
            <w:r>
              <w:rPr>
                <w:rFonts w:hint="eastAsia" w:ascii="宋体" w:hAnsi="宋体" w:eastAsia="宋体" w:cs="宋体"/>
                <w:sz w:val="21"/>
                <w:szCs w:val="21"/>
              </w:rPr>
              <w:t>到</w:t>
            </w:r>
            <w:r>
              <w:rPr>
                <w:rFonts w:hint="eastAsia" w:ascii="宋体" w:hAnsi="宋体" w:eastAsia="宋体" w:cs="宋体"/>
                <w:sz w:val="21"/>
                <w:szCs w:val="21"/>
                <w:u w:val="single"/>
              </w:rPr>
              <w:t>崇</w:t>
            </w:r>
            <w:r>
              <w:rPr>
                <w:rFonts w:hint="eastAsia" w:ascii="宋体" w:hAnsi="宋体" w:eastAsia="宋体" w:cs="宋体"/>
                <w:spacing w:val="2"/>
                <w:sz w:val="21"/>
                <w:szCs w:val="21"/>
                <w:u w:val="single"/>
              </w:rPr>
              <w:t>左</w:t>
            </w:r>
            <w:r>
              <w:rPr>
                <w:rFonts w:hint="eastAsia" w:ascii="宋体" w:hAnsi="宋体" w:eastAsia="宋体" w:cs="宋体"/>
                <w:sz w:val="21"/>
                <w:szCs w:val="21"/>
                <w:u w:val="single"/>
              </w:rPr>
              <w:t>市</w:t>
            </w:r>
            <w:r>
              <w:rPr>
                <w:rFonts w:hint="eastAsia" w:ascii="宋体" w:hAnsi="宋体" w:eastAsia="宋体" w:cs="宋体"/>
                <w:spacing w:val="2"/>
                <w:sz w:val="21"/>
                <w:szCs w:val="21"/>
                <w:u w:val="single"/>
              </w:rPr>
              <w:t>公</w:t>
            </w:r>
            <w:r>
              <w:rPr>
                <w:rFonts w:hint="eastAsia" w:ascii="宋体" w:hAnsi="宋体" w:eastAsia="宋体" w:cs="宋体"/>
                <w:sz w:val="21"/>
                <w:szCs w:val="21"/>
                <w:u w:val="single"/>
              </w:rPr>
              <w:t>共</w:t>
            </w:r>
            <w:r>
              <w:rPr>
                <w:rFonts w:hint="eastAsia" w:ascii="宋体" w:hAnsi="宋体" w:eastAsia="宋体" w:cs="宋体"/>
                <w:spacing w:val="2"/>
                <w:sz w:val="21"/>
                <w:szCs w:val="21"/>
                <w:u w:val="single"/>
              </w:rPr>
              <w:t>资</w:t>
            </w:r>
            <w:r>
              <w:rPr>
                <w:rFonts w:hint="eastAsia" w:ascii="宋体" w:hAnsi="宋体" w:eastAsia="宋体" w:cs="宋体"/>
                <w:sz w:val="21"/>
                <w:szCs w:val="21"/>
                <w:u w:val="single"/>
              </w:rPr>
              <w:t>源</w:t>
            </w:r>
            <w:r>
              <w:rPr>
                <w:rFonts w:hint="eastAsia" w:ascii="宋体" w:hAnsi="宋体" w:eastAsia="宋体" w:cs="宋体"/>
                <w:spacing w:val="2"/>
                <w:sz w:val="21"/>
                <w:szCs w:val="21"/>
                <w:u w:val="single"/>
              </w:rPr>
              <w:t>交</w:t>
            </w:r>
            <w:r>
              <w:rPr>
                <w:rFonts w:hint="eastAsia" w:ascii="宋体" w:hAnsi="宋体" w:eastAsia="宋体" w:cs="宋体"/>
                <w:sz w:val="21"/>
                <w:szCs w:val="21"/>
                <w:u w:val="single"/>
              </w:rPr>
              <w:t>易</w:t>
            </w:r>
            <w:r>
              <w:rPr>
                <w:rFonts w:hint="eastAsia" w:ascii="宋体" w:hAnsi="宋体" w:eastAsia="宋体" w:cs="宋体"/>
                <w:spacing w:val="2"/>
                <w:sz w:val="21"/>
                <w:szCs w:val="21"/>
                <w:u w:val="single"/>
              </w:rPr>
              <w:t>中</w:t>
            </w:r>
            <w:r>
              <w:rPr>
                <w:rFonts w:hint="eastAsia" w:ascii="宋体" w:hAnsi="宋体" w:eastAsia="宋体" w:cs="宋体"/>
                <w:sz w:val="21"/>
                <w:szCs w:val="21"/>
                <w:u w:val="single"/>
              </w:rPr>
              <w:t>心</w:t>
            </w:r>
            <w:r>
              <w:rPr>
                <w:rFonts w:hint="eastAsia" w:ascii="宋体" w:hAnsi="宋体" w:eastAsia="宋体" w:cs="宋体"/>
                <w:spacing w:val="2"/>
                <w:sz w:val="21"/>
                <w:szCs w:val="21"/>
                <w:u w:val="single"/>
              </w:rPr>
              <w:t>(</w:t>
            </w:r>
            <w:r>
              <w:rPr>
                <w:rFonts w:hint="eastAsia" w:ascii="宋体" w:hAnsi="宋体" w:eastAsia="宋体" w:cs="宋体"/>
                <w:sz w:val="21"/>
                <w:szCs w:val="21"/>
                <w:u w:val="single"/>
              </w:rPr>
              <w:t>崇</w:t>
            </w:r>
            <w:r>
              <w:rPr>
                <w:rFonts w:hint="eastAsia" w:ascii="宋体" w:hAnsi="宋体" w:eastAsia="宋体" w:cs="宋体"/>
                <w:spacing w:val="2"/>
                <w:sz w:val="21"/>
                <w:szCs w:val="21"/>
                <w:u w:val="single"/>
              </w:rPr>
              <w:t>左</w:t>
            </w:r>
            <w:r>
              <w:rPr>
                <w:rFonts w:hint="eastAsia" w:ascii="宋体" w:hAnsi="宋体" w:eastAsia="宋体" w:cs="宋体"/>
                <w:sz w:val="21"/>
                <w:szCs w:val="21"/>
                <w:u w:val="single"/>
              </w:rPr>
              <w:t>市</w:t>
            </w:r>
            <w:r>
              <w:rPr>
                <w:rFonts w:hint="eastAsia" w:ascii="宋体" w:hAnsi="宋体" w:eastAsia="宋体" w:cs="宋体"/>
                <w:spacing w:val="2"/>
                <w:sz w:val="21"/>
                <w:szCs w:val="21"/>
                <w:u w:val="single"/>
              </w:rPr>
              <w:t>城</w:t>
            </w:r>
            <w:r>
              <w:rPr>
                <w:rFonts w:hint="eastAsia" w:ascii="宋体" w:hAnsi="宋体" w:eastAsia="宋体" w:cs="宋体"/>
                <w:sz w:val="21"/>
                <w:szCs w:val="21"/>
                <w:u w:val="single"/>
              </w:rPr>
              <w:t>南</w:t>
            </w:r>
            <w:r>
              <w:rPr>
                <w:rFonts w:hint="eastAsia" w:ascii="宋体" w:hAnsi="宋体" w:eastAsia="宋体" w:cs="宋体"/>
                <w:spacing w:val="2"/>
                <w:sz w:val="21"/>
                <w:szCs w:val="21"/>
                <w:u w:val="single"/>
              </w:rPr>
              <w:t>新</w:t>
            </w:r>
            <w:r>
              <w:rPr>
                <w:rFonts w:hint="eastAsia" w:ascii="宋体" w:hAnsi="宋体" w:eastAsia="宋体" w:cs="宋体"/>
                <w:sz w:val="21"/>
                <w:szCs w:val="21"/>
                <w:u w:val="single"/>
              </w:rPr>
              <w:t>区</w:t>
            </w:r>
            <w:r>
              <w:rPr>
                <w:rFonts w:hint="eastAsia" w:ascii="宋体" w:hAnsi="宋体" w:eastAsia="宋体" w:cs="宋体"/>
                <w:spacing w:val="2"/>
                <w:sz w:val="21"/>
                <w:szCs w:val="21"/>
                <w:u w:val="single"/>
              </w:rPr>
              <w:t>石</w:t>
            </w:r>
            <w:r>
              <w:rPr>
                <w:rFonts w:hint="eastAsia" w:ascii="宋体" w:hAnsi="宋体" w:eastAsia="宋体" w:cs="宋体"/>
                <w:sz w:val="21"/>
                <w:szCs w:val="21"/>
                <w:u w:val="single"/>
              </w:rPr>
              <w:t>景</w:t>
            </w:r>
            <w:r>
              <w:rPr>
                <w:rFonts w:hint="eastAsia" w:ascii="宋体" w:hAnsi="宋体" w:eastAsia="宋体" w:cs="宋体"/>
                <w:spacing w:val="2"/>
                <w:sz w:val="21"/>
                <w:szCs w:val="21"/>
                <w:u w:val="single"/>
              </w:rPr>
              <w:t>林</w:t>
            </w:r>
            <w:r>
              <w:rPr>
                <w:rFonts w:hint="eastAsia" w:ascii="宋体" w:hAnsi="宋体" w:eastAsia="宋体" w:cs="宋体"/>
                <w:sz w:val="21"/>
                <w:szCs w:val="21"/>
                <w:u w:val="single"/>
              </w:rPr>
              <w:t>路</w:t>
            </w:r>
            <w:r>
              <w:rPr>
                <w:rFonts w:hint="eastAsia" w:ascii="宋体" w:hAnsi="宋体" w:eastAsia="宋体" w:cs="宋体"/>
                <w:spacing w:val="2"/>
                <w:sz w:val="21"/>
                <w:szCs w:val="21"/>
                <w:u w:val="single"/>
              </w:rPr>
              <w:t>政</w:t>
            </w:r>
            <w:r>
              <w:rPr>
                <w:rFonts w:hint="eastAsia" w:ascii="宋体" w:hAnsi="宋体" w:eastAsia="宋体" w:cs="宋体"/>
                <w:sz w:val="21"/>
                <w:szCs w:val="21"/>
                <w:u w:val="single"/>
              </w:rPr>
              <w:t>务</w:t>
            </w:r>
            <w:r>
              <w:rPr>
                <w:rFonts w:hint="eastAsia" w:ascii="宋体" w:hAnsi="宋体" w:eastAsia="宋体" w:cs="宋体"/>
                <w:spacing w:val="2"/>
                <w:sz w:val="21"/>
                <w:szCs w:val="21"/>
                <w:u w:val="single"/>
              </w:rPr>
              <w:t>服</w:t>
            </w:r>
            <w:r>
              <w:rPr>
                <w:rFonts w:hint="eastAsia" w:ascii="宋体" w:hAnsi="宋体" w:eastAsia="宋体" w:cs="宋体"/>
                <w:sz w:val="21"/>
                <w:szCs w:val="21"/>
                <w:u w:val="single"/>
              </w:rPr>
              <w:t>务</w:t>
            </w:r>
            <w:r>
              <w:rPr>
                <w:rFonts w:hint="eastAsia" w:ascii="宋体" w:hAnsi="宋体" w:eastAsia="宋体" w:cs="宋体"/>
                <w:spacing w:val="2"/>
                <w:sz w:val="21"/>
                <w:szCs w:val="21"/>
                <w:u w:val="single"/>
              </w:rPr>
              <w:t>中</w:t>
            </w:r>
            <w:r>
              <w:rPr>
                <w:rFonts w:hint="eastAsia" w:ascii="宋体" w:hAnsi="宋体" w:eastAsia="宋体" w:cs="宋体"/>
                <w:sz w:val="21"/>
                <w:szCs w:val="21"/>
                <w:u w:val="single"/>
              </w:rPr>
              <w:t>心综合楼五楼开标室)</w:t>
            </w:r>
            <w:r>
              <w:rPr>
                <w:rFonts w:hint="eastAsia" w:ascii="宋体" w:hAnsi="宋体" w:eastAsia="宋体" w:cs="宋体"/>
                <w:sz w:val="21"/>
                <w:szCs w:val="21"/>
                <w:u w:val="single"/>
                <w:lang w:eastAsia="zh-CN"/>
              </w:rPr>
              <w:t>，</w:t>
            </w:r>
            <w:r>
              <w:rPr>
                <w:rFonts w:hint="eastAsia" w:ascii="宋体" w:hAnsi="宋体" w:eastAsia="宋体" w:cs="宋体"/>
                <w:sz w:val="21"/>
                <w:szCs w:val="21"/>
              </w:rPr>
              <w:t>逾期送达或未按规定密封、盖章、标记将被拒绝接收。</w:t>
            </w:r>
          </w:p>
          <w:p>
            <w:pPr>
              <w:pStyle w:val="233"/>
              <w:keepNext w:val="0"/>
              <w:keepLines w:val="0"/>
              <w:pageBreakBefore w:val="0"/>
              <w:widowControl w:val="0"/>
              <w:kinsoku w:val="0"/>
              <w:wordWrap/>
              <w:overflowPunct w:val="0"/>
              <w:topLinePunct w:val="0"/>
              <w:autoSpaceDE/>
              <w:autoSpaceDN/>
              <w:bidi w:val="0"/>
              <w:adjustRightInd/>
              <w:snapToGrid/>
              <w:spacing w:before="10" w:beforeLines="0" w:after="0" w:afterLines="50" w:line="360" w:lineRule="auto"/>
              <w:ind w:left="103"/>
              <w:textAlignment w:val="auto"/>
              <w:rPr>
                <w:rFonts w:hint="eastAsia" w:ascii="宋体" w:hAnsi="宋体" w:eastAsia="宋体" w:cs="宋体"/>
                <w:sz w:val="21"/>
                <w:szCs w:val="21"/>
              </w:rPr>
            </w:pPr>
          </w:p>
          <w:p>
            <w:pPr>
              <w:pStyle w:val="233"/>
              <w:keepNext w:val="0"/>
              <w:keepLines w:val="0"/>
              <w:pageBreakBefore w:val="0"/>
              <w:widowControl w:val="0"/>
              <w:kinsoku w:val="0"/>
              <w:wordWrap/>
              <w:overflowPunct w:val="0"/>
              <w:topLinePunct w:val="0"/>
              <w:autoSpaceDE/>
              <w:autoSpaceDN/>
              <w:bidi w:val="0"/>
              <w:adjustRightInd/>
              <w:snapToGrid/>
              <w:spacing w:before="10" w:beforeLines="0" w:after="0" w:afterLines="50" w:line="360" w:lineRule="auto"/>
              <w:ind w:left="103"/>
              <w:textAlignment w:val="auto"/>
              <w:rPr>
                <w:rFonts w:hint="eastAsia" w:ascii="宋体" w:hAnsi="宋体" w:eastAsia="宋体" w:cs="宋体"/>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exact"/>
        </w:trPr>
        <w:tc>
          <w:tcPr>
            <w:tcW w:w="461" w:type="pc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eepNext w:val="0"/>
              <w:keepLines w:val="0"/>
              <w:pageBreakBefore w:val="0"/>
              <w:widowControl w:val="0"/>
              <w:kinsoku w:val="0"/>
              <w:wordWrap/>
              <w:overflowPunct w:val="0"/>
              <w:topLinePunct w:val="0"/>
              <w:autoSpaceDE/>
              <w:autoSpaceDN/>
              <w:bidi w:val="0"/>
              <w:adjustRightInd/>
              <w:snapToGrid/>
              <w:spacing w:before="10" w:beforeLines="0" w:after="0" w:afterLines="50" w:line="360" w:lineRule="auto"/>
              <w:ind w:left="268" w:right="268"/>
              <w:jc w:val="both"/>
              <w:textAlignment w:val="auto"/>
              <w:rPr>
                <w:rFonts w:hint="eastAsia" w:ascii="宋体" w:hAnsi="宋体" w:eastAsia="宋体" w:cs="宋体"/>
                <w:sz w:val="21"/>
                <w:szCs w:val="21"/>
              </w:rPr>
            </w:pPr>
            <w:r>
              <w:rPr>
                <w:rFonts w:hint="eastAsia" w:ascii="宋体" w:hAnsi="宋体" w:eastAsia="宋体" w:cs="宋体"/>
                <w:sz w:val="21"/>
                <w:szCs w:val="21"/>
              </w:rPr>
              <w:t>9</w:t>
            </w:r>
          </w:p>
        </w:tc>
        <w:tc>
          <w:tcPr>
            <w:tcW w:w="4538" w:type="pc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eepNext w:val="0"/>
              <w:keepLines w:val="0"/>
              <w:pageBreakBefore w:val="0"/>
              <w:widowControl w:val="0"/>
              <w:kinsoku w:val="0"/>
              <w:wordWrap/>
              <w:overflowPunct w:val="0"/>
              <w:topLinePunct w:val="0"/>
              <w:autoSpaceDE/>
              <w:autoSpaceDN/>
              <w:bidi w:val="0"/>
              <w:adjustRightInd/>
              <w:snapToGrid/>
              <w:spacing w:before="10" w:beforeLines="0" w:after="0" w:afterLines="50" w:line="360" w:lineRule="auto"/>
              <w:ind w:left="103"/>
              <w:textAlignment w:val="auto"/>
              <w:rPr>
                <w:rFonts w:hint="eastAsia" w:ascii="宋体" w:hAnsi="宋体" w:eastAsia="宋体" w:cs="宋体"/>
                <w:sz w:val="21"/>
                <w:szCs w:val="21"/>
              </w:rPr>
            </w:pPr>
            <w:r>
              <w:rPr>
                <w:rFonts w:hint="eastAsia" w:ascii="宋体" w:hAnsi="宋体" w:eastAsia="宋体" w:cs="宋体"/>
                <w:sz w:val="21"/>
                <w:szCs w:val="21"/>
              </w:rPr>
              <w:t>开标时间及地点</w:t>
            </w:r>
            <w:r>
              <w:rPr>
                <w:rFonts w:hint="eastAsia" w:ascii="宋体" w:hAnsi="宋体" w:eastAsia="宋体" w:cs="宋体"/>
                <w:spacing w:val="-82"/>
                <w:sz w:val="21"/>
                <w:szCs w:val="21"/>
              </w:rPr>
              <w:t>：</w:t>
            </w:r>
            <w:r>
              <w:rPr>
                <w:rFonts w:hint="eastAsia" w:ascii="宋体" w:hAnsi="宋体" w:eastAsia="宋体" w:cs="宋体"/>
                <w:sz w:val="21"/>
                <w:szCs w:val="21"/>
              </w:rPr>
              <w:t>本次招标将于</w:t>
            </w:r>
            <w:r>
              <w:rPr>
                <w:rFonts w:hint="default" w:ascii="宋体" w:hAnsi="宋体" w:eastAsia="宋体" w:cs="宋体"/>
                <w:sz w:val="21"/>
                <w:szCs w:val="21"/>
              </w:rPr>
              <w:t>2020年</w:t>
            </w:r>
            <w:r>
              <w:rPr>
                <w:rFonts w:hint="eastAsia" w:ascii="宋体" w:hAnsi="宋体" w:eastAsia="宋体" w:cs="宋体"/>
                <w:sz w:val="21"/>
                <w:szCs w:val="21"/>
                <w:lang w:val="en-US" w:eastAsia="zh-CN"/>
              </w:rPr>
              <w:t>12</w:t>
            </w:r>
            <w:r>
              <w:rPr>
                <w:rFonts w:hint="default" w:ascii="宋体" w:hAnsi="宋体" w:eastAsia="宋体" w:cs="宋体"/>
                <w:sz w:val="21"/>
                <w:szCs w:val="21"/>
              </w:rPr>
              <w:t>月</w:t>
            </w:r>
            <w:r>
              <w:rPr>
                <w:rFonts w:hint="eastAsia" w:ascii="宋体" w:hAnsi="宋体" w:eastAsia="宋体" w:cs="宋体"/>
                <w:sz w:val="21"/>
                <w:szCs w:val="21"/>
                <w:lang w:val="en-US" w:eastAsia="zh-CN"/>
              </w:rPr>
              <w:t>11</w:t>
            </w:r>
            <w:r>
              <w:rPr>
                <w:rFonts w:hint="default" w:ascii="宋体" w:hAnsi="宋体" w:eastAsia="宋体" w:cs="宋体"/>
                <w:sz w:val="21"/>
                <w:szCs w:val="21"/>
              </w:rPr>
              <w:t>日</w:t>
            </w:r>
            <w:r>
              <w:rPr>
                <w:rFonts w:hint="eastAsia" w:ascii="宋体" w:hAnsi="宋体" w:eastAsia="宋体" w:cs="宋体"/>
                <w:sz w:val="21"/>
                <w:szCs w:val="21"/>
                <w:lang w:val="en-US" w:eastAsia="zh-CN"/>
              </w:rPr>
              <w:t>10</w:t>
            </w:r>
            <w:r>
              <w:rPr>
                <w:rFonts w:hint="default" w:ascii="宋体" w:hAnsi="宋体" w:eastAsia="宋体" w:cs="宋体"/>
                <w:sz w:val="21"/>
                <w:szCs w:val="21"/>
              </w:rPr>
              <w:t>时</w:t>
            </w:r>
            <w:r>
              <w:rPr>
                <w:rFonts w:hint="eastAsia" w:ascii="宋体" w:hAnsi="宋体" w:eastAsia="宋体" w:cs="宋体"/>
                <w:sz w:val="21"/>
                <w:szCs w:val="21"/>
                <w:lang w:val="en-US" w:eastAsia="zh-CN"/>
              </w:rPr>
              <w:t>00</w:t>
            </w:r>
            <w:r>
              <w:rPr>
                <w:rFonts w:hint="default" w:ascii="宋体" w:hAnsi="宋体" w:eastAsia="宋体" w:cs="宋体"/>
                <w:sz w:val="21"/>
                <w:szCs w:val="21"/>
              </w:rPr>
              <w:t>分</w:t>
            </w:r>
            <w:r>
              <w:rPr>
                <w:rFonts w:hint="eastAsia" w:ascii="宋体" w:hAnsi="宋体" w:eastAsia="宋体" w:cs="宋体"/>
                <w:sz w:val="21"/>
                <w:szCs w:val="21"/>
              </w:rPr>
              <w:t>在</w:t>
            </w:r>
            <w:r>
              <w:rPr>
                <w:rFonts w:hint="eastAsia" w:ascii="宋体" w:hAnsi="宋体" w:eastAsia="宋体" w:cs="宋体"/>
                <w:sz w:val="21"/>
                <w:szCs w:val="21"/>
                <w:u w:val="single"/>
              </w:rPr>
              <w:t>崇左市公共资源交易中心(崇左市城南新区石景林路政务服务中心综合楼五楼开标室)</w:t>
            </w:r>
            <w:r>
              <w:rPr>
                <w:rFonts w:hint="eastAsia" w:ascii="宋体" w:hAnsi="宋体" w:eastAsia="宋体" w:cs="宋体"/>
                <w:sz w:val="21"/>
                <w:szCs w:val="21"/>
              </w:rPr>
              <w:t>开标，投标人可以派授权代表出席开标会议。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3" w:hRule="exact"/>
        </w:trPr>
        <w:tc>
          <w:tcPr>
            <w:tcW w:w="461" w:type="pc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eepNext w:val="0"/>
              <w:keepLines w:val="0"/>
              <w:pageBreakBefore w:val="0"/>
              <w:widowControl w:val="0"/>
              <w:kinsoku w:val="0"/>
              <w:wordWrap/>
              <w:overflowPunct w:val="0"/>
              <w:topLinePunct w:val="0"/>
              <w:autoSpaceDE/>
              <w:autoSpaceDN/>
              <w:bidi w:val="0"/>
              <w:adjustRightInd/>
              <w:snapToGrid/>
              <w:spacing w:before="10" w:beforeLines="0" w:after="0" w:afterLines="50" w:line="360" w:lineRule="auto"/>
              <w:ind w:firstLine="210" w:firstLineChars="100"/>
              <w:jc w:val="both"/>
              <w:textAlignment w:val="auto"/>
              <w:rPr>
                <w:rFonts w:hint="eastAsia" w:ascii="宋体" w:hAnsi="宋体" w:eastAsia="宋体" w:cs="宋体"/>
                <w:sz w:val="21"/>
                <w:szCs w:val="21"/>
              </w:rPr>
            </w:pPr>
            <w:r>
              <w:rPr>
                <w:rFonts w:hint="eastAsia" w:ascii="宋体" w:hAnsi="宋体" w:eastAsia="宋体" w:cs="宋体"/>
                <w:sz w:val="21"/>
                <w:szCs w:val="21"/>
              </w:rPr>
              <w:t>10</w:t>
            </w:r>
          </w:p>
        </w:tc>
        <w:tc>
          <w:tcPr>
            <w:tcW w:w="4538" w:type="pc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eepNext w:val="0"/>
              <w:keepLines w:val="0"/>
              <w:pageBreakBefore w:val="0"/>
              <w:widowControl w:val="0"/>
              <w:kinsoku w:val="0"/>
              <w:wordWrap/>
              <w:overflowPunct w:val="0"/>
              <w:topLinePunct w:val="0"/>
              <w:autoSpaceDE/>
              <w:autoSpaceDN/>
              <w:bidi w:val="0"/>
              <w:adjustRightInd/>
              <w:snapToGrid/>
              <w:spacing w:before="10" w:beforeLines="0" w:after="0" w:afterLines="50" w:line="360" w:lineRule="auto"/>
              <w:ind w:left="103"/>
              <w:textAlignment w:val="auto"/>
              <w:rPr>
                <w:rFonts w:hint="eastAsia" w:ascii="宋体" w:hAnsi="宋体" w:eastAsia="宋体" w:cs="宋体"/>
                <w:sz w:val="21"/>
                <w:szCs w:val="21"/>
              </w:rPr>
            </w:pPr>
            <w:r>
              <w:rPr>
                <w:rFonts w:hint="eastAsia" w:ascii="宋体" w:hAnsi="宋体" w:eastAsia="宋体" w:cs="宋体"/>
                <w:sz w:val="21"/>
                <w:szCs w:val="21"/>
              </w:rPr>
              <w:t>评标办法及标准：综合评分法。</w:t>
            </w:r>
          </w:p>
          <w:p>
            <w:pPr>
              <w:pStyle w:val="233"/>
              <w:keepNext w:val="0"/>
              <w:keepLines w:val="0"/>
              <w:pageBreakBefore w:val="0"/>
              <w:widowControl w:val="0"/>
              <w:kinsoku w:val="0"/>
              <w:wordWrap/>
              <w:overflowPunct w:val="0"/>
              <w:topLinePunct w:val="0"/>
              <w:autoSpaceDE/>
              <w:autoSpaceDN/>
              <w:bidi w:val="0"/>
              <w:adjustRightInd/>
              <w:snapToGrid/>
              <w:spacing w:before="10" w:beforeLines="0" w:after="0" w:afterLines="50" w:line="360" w:lineRule="auto"/>
              <w:ind w:left="103"/>
              <w:textAlignment w:val="auto"/>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1" w:hRule="exact"/>
        </w:trPr>
        <w:tc>
          <w:tcPr>
            <w:tcW w:w="461" w:type="pc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eepNext w:val="0"/>
              <w:keepLines w:val="0"/>
              <w:pageBreakBefore w:val="0"/>
              <w:widowControl w:val="0"/>
              <w:kinsoku w:val="0"/>
              <w:wordWrap/>
              <w:overflowPunct w:val="0"/>
              <w:topLinePunct w:val="0"/>
              <w:autoSpaceDE/>
              <w:autoSpaceDN/>
              <w:bidi w:val="0"/>
              <w:adjustRightInd/>
              <w:snapToGrid/>
              <w:spacing w:before="10" w:beforeLines="0" w:after="0" w:afterLines="50" w:line="360" w:lineRule="auto"/>
              <w:jc w:val="both"/>
              <w:textAlignment w:val="auto"/>
              <w:rPr>
                <w:rFonts w:hint="eastAsia" w:ascii="宋体" w:hAnsi="宋体" w:eastAsia="宋体" w:cs="宋体"/>
                <w:sz w:val="21"/>
                <w:szCs w:val="21"/>
                <w:lang w:val="en-US" w:eastAsia="zh-CN"/>
              </w:rPr>
            </w:pPr>
          </w:p>
          <w:p>
            <w:pPr>
              <w:pStyle w:val="233"/>
              <w:keepNext w:val="0"/>
              <w:keepLines w:val="0"/>
              <w:pageBreakBefore w:val="0"/>
              <w:widowControl w:val="0"/>
              <w:kinsoku w:val="0"/>
              <w:wordWrap/>
              <w:overflowPunct w:val="0"/>
              <w:topLinePunct w:val="0"/>
              <w:autoSpaceDE/>
              <w:autoSpaceDN/>
              <w:bidi w:val="0"/>
              <w:adjustRightInd/>
              <w:snapToGrid/>
              <w:spacing w:before="10" w:beforeLines="0" w:after="0" w:afterLines="50" w:line="36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w:t>
            </w:r>
          </w:p>
        </w:tc>
        <w:tc>
          <w:tcPr>
            <w:tcW w:w="4538" w:type="pc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eepNext w:val="0"/>
              <w:keepLines w:val="0"/>
              <w:pageBreakBefore w:val="0"/>
              <w:widowControl w:val="0"/>
              <w:kinsoku w:val="0"/>
              <w:wordWrap/>
              <w:overflowPunct w:val="0"/>
              <w:topLinePunct w:val="0"/>
              <w:autoSpaceDE/>
              <w:autoSpaceDN/>
              <w:bidi w:val="0"/>
              <w:adjustRightInd/>
              <w:snapToGrid/>
              <w:spacing w:before="10" w:beforeLines="0" w:after="0" w:afterLines="50" w:line="360" w:lineRule="auto"/>
              <w:ind w:left="103"/>
              <w:textAlignment w:val="auto"/>
              <w:rPr>
                <w:rFonts w:hint="eastAsia" w:ascii="宋体" w:hAnsi="宋体" w:eastAsia="宋体" w:cs="宋体"/>
                <w:sz w:val="21"/>
                <w:szCs w:val="21"/>
              </w:rPr>
            </w:pPr>
            <w:r>
              <w:rPr>
                <w:rFonts w:hint="eastAsia" w:ascii="宋体" w:hAnsi="宋体" w:eastAsia="宋体" w:cs="宋体"/>
                <w:sz w:val="21"/>
                <w:szCs w:val="21"/>
              </w:rPr>
              <w:t>中标公告及中标通知书：采购代理机构在采购人依法确认中标人后2个工作日内发布中标公告和中标通知书，中标公告在招标公告发布媒体发布。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exact"/>
        </w:trPr>
        <w:tc>
          <w:tcPr>
            <w:tcW w:w="461" w:type="pc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eepNext w:val="0"/>
              <w:keepLines w:val="0"/>
              <w:pageBreakBefore w:val="0"/>
              <w:widowControl w:val="0"/>
              <w:kinsoku w:val="0"/>
              <w:wordWrap/>
              <w:overflowPunct w:val="0"/>
              <w:topLinePunct w:val="0"/>
              <w:autoSpaceDE/>
              <w:autoSpaceDN/>
              <w:bidi w:val="0"/>
              <w:adjustRightInd/>
              <w:snapToGrid/>
              <w:spacing w:before="10" w:beforeLines="0" w:after="0" w:afterLines="50" w:line="360" w:lineRule="auto"/>
              <w:ind w:left="228"/>
              <w:textAlignment w:val="auto"/>
              <w:rPr>
                <w:rFonts w:hint="eastAsia" w:ascii="宋体" w:hAnsi="宋体" w:eastAsia="宋体" w:cs="宋体"/>
                <w:sz w:val="21"/>
                <w:szCs w:val="21"/>
                <w:lang w:eastAsia="zh-CN"/>
              </w:rPr>
            </w:pPr>
            <w:r>
              <w:rPr>
                <w:rFonts w:hint="eastAsia" w:ascii="宋体" w:hAnsi="宋体" w:eastAsia="宋体" w:cs="宋体"/>
                <w:sz w:val="21"/>
                <w:szCs w:val="21"/>
              </w:rPr>
              <w:t>1</w:t>
            </w:r>
            <w:r>
              <w:rPr>
                <w:rFonts w:hint="eastAsia" w:ascii="宋体" w:hAnsi="宋体" w:eastAsia="宋体" w:cs="宋体"/>
                <w:sz w:val="21"/>
                <w:szCs w:val="21"/>
                <w:lang w:val="en-US" w:eastAsia="zh-CN"/>
              </w:rPr>
              <w:t>2</w:t>
            </w:r>
          </w:p>
        </w:tc>
        <w:tc>
          <w:tcPr>
            <w:tcW w:w="4538" w:type="pc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eepNext w:val="0"/>
              <w:keepLines w:val="0"/>
              <w:pageBreakBefore w:val="0"/>
              <w:widowControl w:val="0"/>
              <w:kinsoku w:val="0"/>
              <w:wordWrap/>
              <w:overflowPunct w:val="0"/>
              <w:topLinePunct w:val="0"/>
              <w:autoSpaceDE/>
              <w:autoSpaceDN/>
              <w:bidi w:val="0"/>
              <w:adjustRightInd/>
              <w:snapToGrid/>
              <w:spacing w:before="10" w:beforeLines="0" w:after="0" w:afterLines="50" w:line="360" w:lineRule="auto"/>
              <w:ind w:left="103"/>
              <w:textAlignment w:val="auto"/>
              <w:rPr>
                <w:rFonts w:hint="eastAsia" w:ascii="宋体" w:hAnsi="宋体" w:eastAsia="宋体" w:cs="宋体"/>
                <w:sz w:val="21"/>
                <w:szCs w:val="21"/>
              </w:rPr>
            </w:pPr>
            <w:r>
              <w:rPr>
                <w:rFonts w:hint="eastAsia" w:ascii="宋体" w:hAnsi="宋体" w:eastAsia="宋体" w:cs="宋体"/>
                <w:sz w:val="21"/>
                <w:szCs w:val="21"/>
              </w:rPr>
              <w:t>签订合同时间：中标通知书发出后</w:t>
            </w:r>
            <w:r>
              <w:rPr>
                <w:rFonts w:hint="eastAsia" w:ascii="宋体" w:hAnsi="宋体" w:cs="宋体"/>
                <w:sz w:val="21"/>
                <w:szCs w:val="21"/>
                <w:lang w:val="en-US" w:eastAsia="zh-CN"/>
              </w:rPr>
              <w:t>15</w:t>
            </w:r>
            <w:r>
              <w:rPr>
                <w:rFonts w:hint="eastAsia" w:ascii="宋体" w:hAnsi="宋体" w:eastAsia="宋体" w:cs="宋体"/>
                <w:sz w:val="21"/>
                <w:szCs w:val="21"/>
              </w:rPr>
              <w:t>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exact"/>
        </w:trPr>
        <w:tc>
          <w:tcPr>
            <w:tcW w:w="461" w:type="pc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eepNext w:val="0"/>
              <w:keepLines w:val="0"/>
              <w:pageBreakBefore w:val="0"/>
              <w:widowControl w:val="0"/>
              <w:kinsoku w:val="0"/>
              <w:wordWrap/>
              <w:overflowPunct w:val="0"/>
              <w:topLinePunct w:val="0"/>
              <w:autoSpaceDE/>
              <w:autoSpaceDN/>
              <w:bidi w:val="0"/>
              <w:adjustRightInd/>
              <w:snapToGrid/>
              <w:spacing w:before="10" w:beforeLines="0" w:after="0" w:afterLines="50" w:line="360" w:lineRule="auto"/>
              <w:ind w:left="228"/>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1</w:t>
            </w:r>
            <w:r>
              <w:rPr>
                <w:rFonts w:hint="eastAsia" w:ascii="宋体" w:hAnsi="宋体" w:eastAsia="宋体" w:cs="宋体"/>
                <w:sz w:val="21"/>
                <w:szCs w:val="21"/>
                <w:lang w:val="en-US" w:eastAsia="zh-CN"/>
              </w:rPr>
              <w:t>3</w:t>
            </w:r>
          </w:p>
        </w:tc>
        <w:tc>
          <w:tcPr>
            <w:tcW w:w="4538" w:type="pc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eepNext w:val="0"/>
              <w:keepLines w:val="0"/>
              <w:pageBreakBefore w:val="0"/>
              <w:widowControl w:val="0"/>
              <w:kinsoku w:val="0"/>
              <w:wordWrap/>
              <w:overflowPunct w:val="0"/>
              <w:topLinePunct w:val="0"/>
              <w:autoSpaceDE/>
              <w:autoSpaceDN/>
              <w:bidi w:val="0"/>
              <w:adjustRightInd/>
              <w:snapToGrid/>
              <w:spacing w:before="10" w:beforeLines="0" w:after="0" w:afterLines="50" w:line="360" w:lineRule="auto"/>
              <w:ind w:left="103"/>
              <w:textAlignment w:val="auto"/>
              <w:rPr>
                <w:rFonts w:hint="eastAsia" w:ascii="宋体" w:hAnsi="宋体" w:eastAsia="宋体" w:cs="宋体"/>
                <w:sz w:val="21"/>
                <w:szCs w:val="21"/>
              </w:rPr>
            </w:pPr>
            <w:r>
              <w:rPr>
                <w:rFonts w:hint="eastAsia" w:ascii="宋体" w:hAnsi="宋体" w:eastAsia="宋体" w:cs="宋体"/>
                <w:sz w:val="21"/>
                <w:szCs w:val="21"/>
              </w:rPr>
              <w:t>采购资金来源：其他资金。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exact"/>
        </w:trPr>
        <w:tc>
          <w:tcPr>
            <w:tcW w:w="461" w:type="pc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eepNext w:val="0"/>
              <w:keepLines w:val="0"/>
              <w:pageBreakBefore w:val="0"/>
              <w:widowControl w:val="0"/>
              <w:kinsoku w:val="0"/>
              <w:wordWrap/>
              <w:overflowPunct w:val="0"/>
              <w:topLinePunct w:val="0"/>
              <w:autoSpaceDE/>
              <w:autoSpaceDN/>
              <w:bidi w:val="0"/>
              <w:adjustRightInd/>
              <w:snapToGrid/>
              <w:spacing w:before="10" w:beforeLines="0" w:after="0" w:afterLines="50" w:line="360" w:lineRule="auto"/>
              <w:ind w:left="228"/>
              <w:textAlignment w:val="auto"/>
              <w:rPr>
                <w:rFonts w:hint="eastAsia" w:ascii="宋体" w:hAnsi="宋体" w:eastAsia="宋体" w:cs="宋体"/>
                <w:sz w:val="21"/>
                <w:szCs w:val="21"/>
                <w:lang w:eastAsia="zh-CN"/>
              </w:rPr>
            </w:pPr>
            <w:r>
              <w:rPr>
                <w:rFonts w:hint="eastAsia" w:ascii="宋体" w:hAnsi="宋体" w:eastAsia="宋体" w:cs="宋体"/>
                <w:sz w:val="21"/>
                <w:szCs w:val="21"/>
              </w:rPr>
              <w:t>1</w:t>
            </w:r>
            <w:r>
              <w:rPr>
                <w:rFonts w:hint="eastAsia" w:ascii="宋体" w:hAnsi="宋体" w:eastAsia="宋体" w:cs="宋体"/>
                <w:sz w:val="21"/>
                <w:szCs w:val="21"/>
                <w:lang w:val="en-US" w:eastAsia="zh-CN"/>
              </w:rPr>
              <w:t>4</w:t>
            </w:r>
          </w:p>
        </w:tc>
        <w:tc>
          <w:tcPr>
            <w:tcW w:w="4538" w:type="pc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eepNext w:val="0"/>
              <w:keepLines w:val="0"/>
              <w:pageBreakBefore w:val="0"/>
              <w:widowControl w:val="0"/>
              <w:tabs>
                <w:tab w:val="left" w:pos="2983"/>
              </w:tabs>
              <w:kinsoku w:val="0"/>
              <w:wordWrap/>
              <w:overflowPunct w:val="0"/>
              <w:topLinePunct w:val="0"/>
              <w:autoSpaceDE/>
              <w:autoSpaceDN/>
              <w:bidi w:val="0"/>
              <w:adjustRightInd/>
              <w:snapToGrid/>
              <w:spacing w:before="10" w:beforeLines="0" w:after="0" w:afterLines="50" w:line="360" w:lineRule="auto"/>
              <w:ind w:left="103"/>
              <w:textAlignment w:val="auto"/>
              <w:rPr>
                <w:rFonts w:hint="eastAsia" w:ascii="宋体" w:hAnsi="宋体" w:eastAsia="宋体" w:cs="宋体"/>
                <w:sz w:val="21"/>
                <w:szCs w:val="21"/>
              </w:rPr>
            </w:pPr>
            <w:r>
              <w:rPr>
                <w:rFonts w:hint="eastAsia" w:ascii="宋体" w:hAnsi="宋体" w:eastAsia="宋体" w:cs="宋体"/>
                <w:sz w:val="21"/>
                <w:szCs w:val="21"/>
              </w:rPr>
              <w:t>付款方式：详见“第二章</w:t>
            </w:r>
            <w:r>
              <w:rPr>
                <w:rFonts w:hint="eastAsia" w:ascii="宋体" w:hAnsi="宋体" w:eastAsia="宋体" w:cs="宋体"/>
                <w:sz w:val="21"/>
                <w:szCs w:val="21"/>
              </w:rPr>
              <w:tab/>
            </w:r>
            <w:r>
              <w:rPr>
                <w:rFonts w:hint="eastAsia" w:ascii="宋体" w:hAnsi="宋体" w:eastAsia="宋体" w:cs="宋体"/>
                <w:sz w:val="21"/>
                <w:szCs w:val="21"/>
              </w:rPr>
              <w:t>招标项目采购需求”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exact"/>
        </w:trPr>
        <w:tc>
          <w:tcPr>
            <w:tcW w:w="461" w:type="pc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eepNext w:val="0"/>
              <w:keepLines w:val="0"/>
              <w:pageBreakBefore w:val="0"/>
              <w:widowControl w:val="0"/>
              <w:kinsoku w:val="0"/>
              <w:wordWrap/>
              <w:overflowPunct w:val="0"/>
              <w:topLinePunct w:val="0"/>
              <w:autoSpaceDE/>
              <w:autoSpaceDN/>
              <w:bidi w:val="0"/>
              <w:adjustRightInd/>
              <w:snapToGrid/>
              <w:spacing w:before="10" w:beforeLines="0" w:after="0" w:afterLines="50" w:line="360" w:lineRule="auto"/>
              <w:ind w:left="228"/>
              <w:textAlignment w:val="auto"/>
              <w:rPr>
                <w:rFonts w:hint="eastAsia" w:ascii="宋体" w:hAnsi="宋体" w:eastAsia="宋体" w:cs="宋体"/>
                <w:sz w:val="21"/>
                <w:szCs w:val="21"/>
                <w:lang w:eastAsia="zh-CN"/>
              </w:rPr>
            </w:pPr>
            <w:r>
              <w:rPr>
                <w:rFonts w:hint="eastAsia" w:ascii="宋体" w:hAnsi="宋体" w:eastAsia="宋体" w:cs="宋体"/>
                <w:sz w:val="21"/>
                <w:szCs w:val="21"/>
              </w:rPr>
              <w:t>1</w:t>
            </w:r>
            <w:r>
              <w:rPr>
                <w:rFonts w:hint="eastAsia" w:ascii="宋体" w:hAnsi="宋体" w:eastAsia="宋体" w:cs="宋体"/>
                <w:sz w:val="21"/>
                <w:szCs w:val="21"/>
                <w:lang w:val="en-US" w:eastAsia="zh-CN"/>
              </w:rPr>
              <w:t>5</w:t>
            </w:r>
          </w:p>
        </w:tc>
        <w:tc>
          <w:tcPr>
            <w:tcW w:w="4538" w:type="pc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eepNext w:val="0"/>
              <w:keepLines w:val="0"/>
              <w:pageBreakBefore w:val="0"/>
              <w:widowControl w:val="0"/>
              <w:kinsoku w:val="0"/>
              <w:wordWrap/>
              <w:overflowPunct w:val="0"/>
              <w:topLinePunct w:val="0"/>
              <w:autoSpaceDE/>
              <w:autoSpaceDN/>
              <w:bidi w:val="0"/>
              <w:adjustRightInd/>
              <w:snapToGrid/>
              <w:spacing w:before="10" w:beforeLines="0" w:after="0" w:afterLines="50" w:line="360" w:lineRule="auto"/>
              <w:ind w:left="103"/>
              <w:textAlignment w:val="auto"/>
              <w:rPr>
                <w:rFonts w:hint="eastAsia" w:ascii="宋体" w:hAnsi="宋体" w:eastAsia="宋体" w:cs="宋体"/>
                <w:sz w:val="21"/>
                <w:szCs w:val="21"/>
              </w:rPr>
            </w:pPr>
            <w:r>
              <w:rPr>
                <w:rFonts w:hint="eastAsia" w:ascii="宋体" w:hAnsi="宋体" w:eastAsia="宋体" w:cs="宋体"/>
                <w:sz w:val="21"/>
                <w:szCs w:val="21"/>
              </w:rPr>
              <w:t>投标文件有效期：</w:t>
            </w:r>
            <w:r>
              <w:rPr>
                <w:rFonts w:hint="eastAsia" w:ascii="宋体" w:hAnsi="宋体" w:eastAsia="宋体" w:cs="宋体"/>
                <w:sz w:val="21"/>
                <w:szCs w:val="21"/>
                <w:u w:val="single"/>
              </w:rPr>
              <w:t>60</w:t>
            </w:r>
            <w:r>
              <w:rPr>
                <w:rFonts w:hint="eastAsia" w:ascii="宋体" w:hAnsi="宋体" w:eastAsia="宋体" w:cs="宋体"/>
                <w:spacing w:val="-60"/>
                <w:sz w:val="21"/>
                <w:szCs w:val="21"/>
                <w:u w:val="single"/>
              </w:rPr>
              <w:t xml:space="preserve"> </w:t>
            </w:r>
            <w:r>
              <w:rPr>
                <w:rFonts w:hint="eastAsia" w:ascii="宋体" w:hAnsi="宋体" w:eastAsia="宋体" w:cs="宋体"/>
                <w:sz w:val="21"/>
                <w:szCs w:val="21"/>
              </w:rPr>
              <w:t>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exact"/>
        </w:trPr>
        <w:tc>
          <w:tcPr>
            <w:tcW w:w="461" w:type="pc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eepNext w:val="0"/>
              <w:keepLines w:val="0"/>
              <w:pageBreakBefore w:val="0"/>
              <w:widowControl w:val="0"/>
              <w:kinsoku w:val="0"/>
              <w:wordWrap/>
              <w:overflowPunct w:val="0"/>
              <w:topLinePunct w:val="0"/>
              <w:autoSpaceDE/>
              <w:autoSpaceDN/>
              <w:bidi w:val="0"/>
              <w:adjustRightInd/>
              <w:snapToGrid/>
              <w:spacing w:before="10" w:beforeLines="0" w:after="0" w:afterLines="50" w:line="360" w:lineRule="auto"/>
              <w:ind w:left="228"/>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1</w:t>
            </w:r>
            <w:r>
              <w:rPr>
                <w:rFonts w:hint="eastAsia" w:ascii="宋体" w:hAnsi="宋体" w:eastAsia="宋体" w:cs="宋体"/>
                <w:sz w:val="21"/>
                <w:szCs w:val="21"/>
                <w:lang w:val="en-US" w:eastAsia="zh-CN"/>
              </w:rPr>
              <w:t>6</w:t>
            </w:r>
          </w:p>
        </w:tc>
        <w:tc>
          <w:tcPr>
            <w:tcW w:w="4538" w:type="pc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eepNext w:val="0"/>
              <w:keepLines w:val="0"/>
              <w:pageBreakBefore w:val="0"/>
              <w:widowControl w:val="0"/>
              <w:kinsoku w:val="0"/>
              <w:wordWrap/>
              <w:overflowPunct w:val="0"/>
              <w:topLinePunct w:val="0"/>
              <w:autoSpaceDE/>
              <w:autoSpaceDN/>
              <w:bidi w:val="0"/>
              <w:adjustRightInd/>
              <w:snapToGrid/>
              <w:spacing w:before="10" w:beforeLines="0" w:after="0" w:afterLines="50" w:line="360" w:lineRule="auto"/>
              <w:ind w:left="103"/>
              <w:textAlignment w:val="auto"/>
              <w:rPr>
                <w:rFonts w:hint="eastAsia" w:ascii="宋体" w:hAnsi="宋体" w:eastAsia="宋体" w:cs="宋体"/>
                <w:sz w:val="21"/>
                <w:szCs w:val="21"/>
              </w:rPr>
            </w:pPr>
            <w:r>
              <w:rPr>
                <w:rFonts w:hint="eastAsia" w:ascii="宋体" w:hAnsi="宋体" w:eastAsia="宋体" w:cs="宋体"/>
                <w:sz w:val="21"/>
                <w:szCs w:val="21"/>
              </w:rPr>
              <w:t>解释：本招标文件的解释权属于招标采购单位。</w:t>
            </w:r>
          </w:p>
        </w:tc>
      </w:tr>
    </w:tbl>
    <w:p>
      <w:pPr>
        <w:spacing w:beforeLines="0" w:afterLines="0"/>
        <w:rPr>
          <w:rFonts w:hint="default"/>
          <w:sz w:val="24"/>
        </w:rPr>
        <w:sectPr>
          <w:pgSz w:w="11906" w:h="16840"/>
          <w:pgMar w:top="1300" w:right="1380" w:bottom="1140" w:left="1300" w:header="0" w:footer="958" w:gutter="0"/>
          <w:lnNumType w:countBy="0" w:distance="360"/>
          <w:pgNumType w:fmt="decimal"/>
          <w:cols w:space="720" w:num="1"/>
        </w:sectPr>
      </w:pPr>
    </w:p>
    <w:p>
      <w:pPr>
        <w:kinsoku w:val="0"/>
        <w:overflowPunct w:val="0"/>
        <w:spacing w:before="1" w:beforeLines="0" w:afterLines="0" w:line="130" w:lineRule="exact"/>
        <w:rPr>
          <w:rFonts w:hint="default"/>
          <w:sz w:val="13"/>
        </w:rPr>
      </w:pPr>
    </w:p>
    <w:p>
      <w:pPr>
        <w:kinsoku w:val="0"/>
        <w:overflowPunct w:val="0"/>
        <w:spacing w:beforeLines="0" w:afterLines="0" w:line="200" w:lineRule="exact"/>
        <w:rPr>
          <w:rFonts w:hint="default"/>
          <w:sz w:val="20"/>
        </w:rPr>
      </w:pPr>
    </w:p>
    <w:p>
      <w:pPr>
        <w:kinsoku w:val="0"/>
        <w:overflowPunct w:val="0"/>
        <w:spacing w:beforeLines="0" w:afterLines="0" w:line="200" w:lineRule="exact"/>
        <w:rPr>
          <w:rFonts w:hint="default"/>
          <w:sz w:val="20"/>
        </w:rPr>
      </w:pPr>
    </w:p>
    <w:p>
      <w:pPr>
        <w:pStyle w:val="19"/>
        <w:tabs>
          <w:tab w:val="left" w:pos="1080"/>
        </w:tabs>
        <w:kinsoku w:val="0"/>
        <w:overflowPunct w:val="0"/>
        <w:spacing w:beforeLines="0" w:afterLines="0" w:line="340" w:lineRule="exact"/>
        <w:rPr>
          <w:rFonts w:hint="eastAsia" w:ascii="宋体" w:hAnsi="宋体" w:eastAsia="宋体" w:cs="宋体"/>
          <w:sz w:val="24"/>
        </w:rPr>
      </w:pPr>
      <w:r>
        <w:rPr>
          <w:rFonts w:hint="eastAsia" w:ascii="宋体" w:hAnsi="宋体" w:eastAsia="宋体" w:cs="宋体"/>
          <w:sz w:val="24"/>
        </w:rPr>
        <w:t>一</w:t>
      </w:r>
      <w:r>
        <w:rPr>
          <w:rFonts w:hint="eastAsia" w:ascii="宋体" w:hAnsi="宋体" w:eastAsia="宋体" w:cs="宋体"/>
          <w:spacing w:val="2"/>
          <w:sz w:val="24"/>
        </w:rPr>
        <w:t>、</w:t>
      </w:r>
      <w:r>
        <w:rPr>
          <w:rFonts w:hint="eastAsia" w:ascii="宋体" w:hAnsi="宋体" w:eastAsia="宋体" w:cs="宋体"/>
          <w:sz w:val="24"/>
        </w:rPr>
        <w:t>总</w:t>
      </w:r>
      <w:r>
        <w:rPr>
          <w:rFonts w:hint="eastAsia" w:ascii="宋体" w:hAnsi="宋体" w:eastAsia="宋体" w:cs="宋体"/>
          <w:sz w:val="24"/>
        </w:rPr>
        <w:tab/>
      </w:r>
      <w:r>
        <w:rPr>
          <w:rFonts w:hint="eastAsia" w:ascii="宋体" w:hAnsi="宋体" w:eastAsia="宋体" w:cs="宋体"/>
          <w:sz w:val="24"/>
        </w:rPr>
        <w:t>则</w:t>
      </w:r>
    </w:p>
    <w:p>
      <w:pPr>
        <w:kinsoku w:val="0"/>
        <w:overflowPunct w:val="0"/>
        <w:spacing w:before="6" w:beforeLines="0" w:afterLines="0" w:line="180" w:lineRule="exact"/>
        <w:rPr>
          <w:rFonts w:hint="eastAsia" w:ascii="宋体" w:hAnsi="宋体" w:eastAsia="宋体" w:cs="宋体"/>
          <w:sz w:val="18"/>
        </w:rPr>
      </w:pPr>
    </w:p>
    <w:p>
      <w:pPr>
        <w:pStyle w:val="19"/>
        <w:kinsoku w:val="0"/>
        <w:overflowPunct w:val="0"/>
        <w:spacing w:before="66" w:beforeLines="0" w:afterLines="0" w:line="284" w:lineRule="auto"/>
        <w:ind w:firstLine="480"/>
        <w:rPr>
          <w:rFonts w:hint="eastAsia" w:ascii="宋体" w:hAnsi="宋体" w:eastAsia="宋体" w:cs="宋体"/>
          <w:sz w:val="24"/>
        </w:rPr>
      </w:pPr>
      <w:bookmarkStart w:id="14" w:name="（一） 适用范围"/>
      <w:bookmarkEnd w:id="14"/>
      <w:r>
        <w:rPr>
          <w:rFonts w:hint="eastAsia" w:ascii="宋体" w:hAnsi="宋体" w:eastAsia="宋体" w:cs="宋体"/>
          <w:sz w:val="24"/>
        </w:rPr>
        <w:t>（一） 适用范围 本招标文件适用于本项目的招标、投标、评标、定标、验收、合同履约、付款等行为（法律、法规另有规定的，从其规定）。</w:t>
      </w:r>
    </w:p>
    <w:p>
      <w:pPr>
        <w:kinsoku w:val="0"/>
        <w:overflowPunct w:val="0"/>
        <w:spacing w:before="6" w:beforeLines="0" w:afterLines="0" w:line="180" w:lineRule="exact"/>
        <w:rPr>
          <w:rFonts w:hint="eastAsia" w:ascii="宋体" w:hAnsi="宋体" w:eastAsia="宋体" w:cs="宋体"/>
          <w:sz w:val="18"/>
        </w:rPr>
      </w:pPr>
    </w:p>
    <w:p>
      <w:pPr>
        <w:pStyle w:val="19"/>
        <w:numPr>
          <w:ilvl w:val="0"/>
          <w:numId w:val="7"/>
        </w:numPr>
        <w:kinsoku w:val="0"/>
        <w:overflowPunct w:val="0"/>
        <w:spacing w:before="66" w:beforeLines="0" w:afterLines="0" w:line="284" w:lineRule="auto"/>
        <w:ind w:firstLine="480"/>
        <w:rPr>
          <w:rFonts w:hint="eastAsia" w:ascii="宋体" w:hAnsi="宋体" w:eastAsia="宋体" w:cs="宋体"/>
          <w:sz w:val="24"/>
        </w:rPr>
      </w:pPr>
      <w:bookmarkStart w:id="15" w:name="（二）定义"/>
      <w:bookmarkEnd w:id="15"/>
      <w:r>
        <w:rPr>
          <w:rFonts w:hint="eastAsia" w:ascii="宋体" w:hAnsi="宋体" w:eastAsia="宋体" w:cs="宋体"/>
          <w:sz w:val="24"/>
        </w:rPr>
        <w:t>定义</w:t>
      </w:r>
    </w:p>
    <w:p>
      <w:pPr>
        <w:pStyle w:val="19"/>
        <w:numPr>
          <w:ilvl w:val="0"/>
          <w:numId w:val="0"/>
        </w:numPr>
        <w:kinsoku w:val="0"/>
        <w:overflowPunct w:val="0"/>
        <w:spacing w:before="66" w:beforeLines="0" w:afterLines="0" w:line="284" w:lineRule="auto"/>
        <w:ind w:firstLine="480" w:firstLineChars="200"/>
        <w:rPr>
          <w:rFonts w:hint="eastAsia" w:ascii="宋体" w:hAnsi="宋体" w:eastAsia="宋体" w:cs="宋体"/>
          <w:sz w:val="24"/>
        </w:rPr>
      </w:pPr>
      <w:r>
        <w:rPr>
          <w:rFonts w:hint="eastAsia" w:ascii="宋体" w:hAnsi="宋体" w:eastAsia="宋体" w:cs="宋体"/>
          <w:sz w:val="24"/>
        </w:rPr>
        <w:t>1.招标采购单位系指组织本次招标的采购人及采购代理机构。</w:t>
      </w:r>
    </w:p>
    <w:p>
      <w:pPr>
        <w:pStyle w:val="19"/>
        <w:numPr>
          <w:ilvl w:val="0"/>
          <w:numId w:val="0"/>
        </w:numPr>
        <w:kinsoku w:val="0"/>
        <w:overflowPunct w:val="0"/>
        <w:spacing w:before="66" w:beforeLines="0" w:afterLines="0" w:line="284" w:lineRule="auto"/>
        <w:ind w:firstLine="480" w:firstLineChars="200"/>
        <w:rPr>
          <w:rFonts w:hint="eastAsia" w:ascii="宋体" w:hAnsi="宋体" w:eastAsia="宋体" w:cs="宋体"/>
          <w:sz w:val="24"/>
        </w:rPr>
      </w:pPr>
      <w:r>
        <w:rPr>
          <w:rFonts w:hint="eastAsia" w:ascii="宋体" w:hAnsi="宋体" w:eastAsia="宋体" w:cs="宋体"/>
          <w:sz w:val="24"/>
        </w:rPr>
        <w:t>2.“投标人”系指向招标方提交投标文件的单位或自然人。</w:t>
      </w:r>
    </w:p>
    <w:p>
      <w:pPr>
        <w:pStyle w:val="19"/>
        <w:numPr>
          <w:ilvl w:val="0"/>
          <w:numId w:val="0"/>
        </w:numPr>
        <w:kinsoku w:val="0"/>
        <w:overflowPunct w:val="0"/>
        <w:spacing w:before="66" w:beforeLines="0" w:afterLines="0" w:line="284" w:lineRule="auto"/>
        <w:ind w:firstLine="480" w:firstLineChars="200"/>
        <w:rPr>
          <w:rFonts w:hint="eastAsia" w:ascii="宋体" w:hAnsi="宋体" w:eastAsia="宋体" w:cs="宋体"/>
          <w:sz w:val="24"/>
        </w:rPr>
      </w:pPr>
      <w:r>
        <w:rPr>
          <w:rFonts w:hint="eastAsia" w:ascii="宋体" w:hAnsi="宋体" w:eastAsia="宋体" w:cs="宋体"/>
          <w:sz w:val="24"/>
        </w:rPr>
        <w:t>3.“产品”系指供方按招标文件规定，须向采购人提供的一切设备、保险、税金、 备品备件、工具、手册及其它有关技术资料和材料。</w:t>
      </w:r>
    </w:p>
    <w:p>
      <w:pPr>
        <w:pStyle w:val="19"/>
        <w:kinsoku w:val="0"/>
        <w:overflowPunct w:val="0"/>
        <w:spacing w:before="21" w:beforeLines="0" w:afterLines="0" w:line="284" w:lineRule="auto"/>
        <w:ind w:firstLine="480"/>
        <w:rPr>
          <w:rFonts w:hint="eastAsia" w:ascii="宋体" w:hAnsi="宋体" w:eastAsia="宋体" w:cs="宋体"/>
          <w:sz w:val="24"/>
        </w:rPr>
      </w:pPr>
      <w:r>
        <w:rPr>
          <w:rFonts w:hint="eastAsia" w:ascii="宋体" w:hAnsi="宋体" w:eastAsia="宋体" w:cs="宋体"/>
          <w:sz w:val="24"/>
        </w:rPr>
        <w:t>4</w:t>
      </w:r>
      <w:r>
        <w:rPr>
          <w:rFonts w:hint="eastAsia" w:ascii="宋体" w:hAnsi="宋体" w:eastAsia="宋体" w:cs="宋体"/>
          <w:spacing w:val="-27"/>
          <w:sz w:val="24"/>
        </w:rPr>
        <w:t>.</w:t>
      </w:r>
      <w:r>
        <w:rPr>
          <w:rFonts w:hint="eastAsia" w:ascii="宋体" w:hAnsi="宋体" w:eastAsia="宋体" w:cs="宋体"/>
          <w:spacing w:val="-3"/>
          <w:sz w:val="24"/>
        </w:rPr>
        <w:t>“</w:t>
      </w:r>
      <w:r>
        <w:rPr>
          <w:rFonts w:hint="eastAsia" w:ascii="宋体" w:hAnsi="宋体" w:eastAsia="宋体" w:cs="宋体"/>
          <w:sz w:val="24"/>
        </w:rPr>
        <w:t>服务</w:t>
      </w:r>
      <w:r>
        <w:rPr>
          <w:rFonts w:hint="eastAsia" w:ascii="宋体" w:hAnsi="宋体" w:eastAsia="宋体" w:cs="宋体"/>
          <w:spacing w:val="-29"/>
          <w:sz w:val="24"/>
        </w:rPr>
        <w:t>”</w:t>
      </w:r>
      <w:r>
        <w:rPr>
          <w:rFonts w:hint="eastAsia" w:ascii="宋体" w:hAnsi="宋体" w:eastAsia="宋体" w:cs="宋体"/>
          <w:sz w:val="24"/>
        </w:rPr>
        <w:t>系指招标文件规定投标人须承担的安装</w:t>
      </w:r>
      <w:r>
        <w:rPr>
          <w:rFonts w:hint="eastAsia" w:ascii="宋体" w:hAnsi="宋体" w:eastAsia="宋体" w:cs="宋体"/>
          <w:spacing w:val="-29"/>
          <w:sz w:val="24"/>
        </w:rPr>
        <w:t>、</w:t>
      </w:r>
      <w:r>
        <w:rPr>
          <w:rFonts w:hint="eastAsia" w:ascii="宋体" w:hAnsi="宋体" w:eastAsia="宋体" w:cs="宋体"/>
          <w:sz w:val="24"/>
        </w:rPr>
        <w:t>调试</w:t>
      </w:r>
      <w:r>
        <w:rPr>
          <w:rFonts w:hint="eastAsia" w:ascii="宋体" w:hAnsi="宋体" w:eastAsia="宋体" w:cs="宋体"/>
          <w:spacing w:val="-29"/>
          <w:sz w:val="24"/>
        </w:rPr>
        <w:t>、</w:t>
      </w:r>
      <w:r>
        <w:rPr>
          <w:rFonts w:hint="eastAsia" w:ascii="宋体" w:hAnsi="宋体" w:eastAsia="宋体" w:cs="宋体"/>
          <w:sz w:val="24"/>
        </w:rPr>
        <w:t>技术协助</w:t>
      </w:r>
      <w:r>
        <w:rPr>
          <w:rFonts w:hint="eastAsia" w:ascii="宋体" w:hAnsi="宋体" w:eastAsia="宋体" w:cs="宋体"/>
          <w:spacing w:val="-27"/>
          <w:sz w:val="24"/>
        </w:rPr>
        <w:t>、</w:t>
      </w:r>
      <w:r>
        <w:rPr>
          <w:rFonts w:hint="eastAsia" w:ascii="宋体" w:hAnsi="宋体" w:eastAsia="宋体" w:cs="宋体"/>
          <w:sz w:val="24"/>
        </w:rPr>
        <w:t>校准</w:t>
      </w:r>
      <w:r>
        <w:rPr>
          <w:rFonts w:hint="eastAsia" w:ascii="宋体" w:hAnsi="宋体" w:eastAsia="宋体" w:cs="宋体"/>
          <w:spacing w:val="-29"/>
          <w:sz w:val="24"/>
        </w:rPr>
        <w:t>、</w:t>
      </w:r>
      <w:r>
        <w:rPr>
          <w:rFonts w:hint="eastAsia" w:ascii="宋体" w:hAnsi="宋体" w:eastAsia="宋体" w:cs="宋体"/>
          <w:sz w:val="24"/>
        </w:rPr>
        <w:t>培训、 技术指导以及其他类似的义务。</w:t>
      </w:r>
    </w:p>
    <w:p>
      <w:pPr>
        <w:pStyle w:val="19"/>
        <w:kinsoku w:val="0"/>
        <w:overflowPunct w:val="0"/>
        <w:spacing w:before="21" w:beforeLines="0" w:afterLines="0"/>
        <w:ind w:left="598"/>
        <w:rPr>
          <w:rFonts w:hint="eastAsia" w:ascii="宋体" w:hAnsi="宋体" w:eastAsia="宋体" w:cs="宋体"/>
          <w:sz w:val="24"/>
        </w:rPr>
      </w:pPr>
      <w:r>
        <w:rPr>
          <w:rFonts w:hint="eastAsia" w:ascii="宋体" w:hAnsi="宋体" w:eastAsia="宋体" w:cs="宋体"/>
          <w:sz w:val="24"/>
        </w:rPr>
        <w:t>5.“项目”系指投标人按招标文件规定向采购人提供的产品和服务。</w:t>
      </w:r>
    </w:p>
    <w:p>
      <w:pPr>
        <w:pStyle w:val="19"/>
        <w:kinsoku w:val="0"/>
        <w:overflowPunct w:val="0"/>
        <w:spacing w:before="66" w:beforeLines="0" w:afterLines="0"/>
        <w:ind w:left="598"/>
        <w:rPr>
          <w:rFonts w:hint="eastAsia" w:ascii="宋体" w:hAnsi="宋体" w:eastAsia="宋体" w:cs="宋体"/>
          <w:sz w:val="24"/>
        </w:rPr>
      </w:pPr>
      <w:r>
        <w:rPr>
          <w:rFonts w:hint="eastAsia" w:ascii="宋体" w:hAnsi="宋体" w:eastAsia="宋体" w:cs="宋体"/>
          <w:sz w:val="24"/>
        </w:rPr>
        <w:t>6.“书面形式”包括信函、传真、电报等。</w:t>
      </w:r>
    </w:p>
    <w:p>
      <w:pPr>
        <w:pStyle w:val="19"/>
        <w:kinsoku w:val="0"/>
        <w:overflowPunct w:val="0"/>
        <w:spacing w:before="66" w:beforeLines="0" w:afterLines="0"/>
        <w:ind w:left="598"/>
        <w:rPr>
          <w:rFonts w:hint="eastAsia" w:ascii="宋体" w:hAnsi="宋体" w:eastAsia="宋体" w:cs="宋体"/>
          <w:sz w:val="24"/>
        </w:rPr>
      </w:pPr>
      <w:r>
        <w:rPr>
          <w:rFonts w:hint="eastAsia" w:ascii="宋体" w:hAnsi="宋体" w:eastAsia="宋体" w:cs="宋体"/>
          <w:sz w:val="24"/>
        </w:rPr>
        <w:t>7.“★”系指实质性要求条款。</w:t>
      </w:r>
    </w:p>
    <w:p>
      <w:pPr>
        <w:kinsoku w:val="0"/>
        <w:overflowPunct w:val="0"/>
        <w:spacing w:before="6" w:beforeLines="0" w:afterLines="0" w:line="180" w:lineRule="exact"/>
        <w:rPr>
          <w:rFonts w:hint="eastAsia" w:ascii="宋体" w:hAnsi="宋体" w:eastAsia="宋体" w:cs="宋体"/>
          <w:sz w:val="18"/>
        </w:rPr>
      </w:pPr>
    </w:p>
    <w:p>
      <w:pPr>
        <w:pStyle w:val="19"/>
        <w:kinsoku w:val="0"/>
        <w:overflowPunct w:val="0"/>
        <w:spacing w:beforeLines="0" w:afterLines="0" w:line="284" w:lineRule="auto"/>
        <w:ind w:left="835" w:leftChars="279" w:right="7152" w:hanging="249" w:hangingChars="104"/>
        <w:rPr>
          <w:rFonts w:hint="eastAsia" w:ascii="宋体" w:hAnsi="宋体" w:eastAsia="宋体" w:cs="宋体"/>
          <w:sz w:val="24"/>
        </w:rPr>
      </w:pPr>
      <w:bookmarkStart w:id="16" w:name="（三）招标方式"/>
      <w:bookmarkEnd w:id="16"/>
      <w:r>
        <w:rPr>
          <w:rFonts w:hint="eastAsia" w:ascii="宋体" w:hAnsi="宋体" w:eastAsia="宋体" w:cs="宋体"/>
          <w:sz w:val="24"/>
        </w:rPr>
        <w:t>（</w:t>
      </w:r>
      <w:r>
        <w:rPr>
          <w:rFonts w:hint="eastAsia" w:ascii="宋体" w:hAnsi="宋体" w:eastAsia="宋体" w:cs="宋体"/>
          <w:spacing w:val="2"/>
          <w:sz w:val="24"/>
        </w:rPr>
        <w:t>三</w:t>
      </w:r>
      <w:r>
        <w:rPr>
          <w:rFonts w:hint="eastAsia" w:ascii="宋体" w:hAnsi="宋体" w:eastAsia="宋体" w:cs="宋体"/>
          <w:sz w:val="24"/>
        </w:rPr>
        <w:t>）</w:t>
      </w:r>
      <w:r>
        <w:rPr>
          <w:rFonts w:hint="eastAsia" w:ascii="宋体" w:hAnsi="宋体" w:eastAsia="宋体" w:cs="宋体"/>
          <w:spacing w:val="2"/>
          <w:sz w:val="24"/>
        </w:rPr>
        <w:t>招</w:t>
      </w:r>
      <w:r>
        <w:rPr>
          <w:rFonts w:hint="eastAsia" w:ascii="宋体" w:hAnsi="宋体" w:eastAsia="宋体" w:cs="宋体"/>
          <w:sz w:val="24"/>
        </w:rPr>
        <w:t>标方式 公开招标。</w:t>
      </w:r>
    </w:p>
    <w:p>
      <w:pPr>
        <w:kinsoku w:val="0"/>
        <w:overflowPunct w:val="0"/>
        <w:spacing w:before="1" w:beforeLines="0" w:afterLines="0" w:line="140" w:lineRule="exact"/>
        <w:rPr>
          <w:rFonts w:hint="eastAsia" w:ascii="宋体" w:hAnsi="宋体" w:eastAsia="宋体" w:cs="宋体"/>
          <w:sz w:val="14"/>
        </w:rPr>
      </w:pPr>
    </w:p>
    <w:p>
      <w:pPr>
        <w:pStyle w:val="19"/>
        <w:numPr>
          <w:ilvl w:val="0"/>
          <w:numId w:val="7"/>
        </w:numPr>
        <w:kinsoku w:val="0"/>
        <w:overflowPunct w:val="0"/>
        <w:spacing w:beforeLines="0" w:afterLines="0" w:line="284" w:lineRule="auto"/>
        <w:ind w:left="0" w:leftChars="0" w:firstLine="480" w:firstLineChars="0"/>
        <w:rPr>
          <w:rFonts w:hint="eastAsia" w:ascii="宋体" w:hAnsi="宋体" w:eastAsia="宋体" w:cs="宋体"/>
          <w:sz w:val="24"/>
        </w:rPr>
      </w:pPr>
      <w:bookmarkStart w:id="17" w:name="（四）投标委托"/>
      <w:bookmarkEnd w:id="17"/>
      <w:r>
        <w:rPr>
          <w:rFonts w:hint="eastAsia" w:ascii="宋体" w:hAnsi="宋体" w:eastAsia="宋体" w:cs="宋体"/>
          <w:spacing w:val="2"/>
          <w:sz w:val="24"/>
        </w:rPr>
        <w:t>投</w:t>
      </w:r>
      <w:r>
        <w:rPr>
          <w:rFonts w:hint="eastAsia" w:ascii="宋体" w:hAnsi="宋体" w:eastAsia="宋体" w:cs="宋体"/>
          <w:sz w:val="24"/>
        </w:rPr>
        <w:t xml:space="preserve">标委托 </w:t>
      </w:r>
    </w:p>
    <w:p>
      <w:pPr>
        <w:pStyle w:val="19"/>
        <w:numPr>
          <w:ilvl w:val="0"/>
          <w:numId w:val="0"/>
        </w:numPr>
        <w:kinsoku w:val="0"/>
        <w:overflowPunct w:val="0"/>
        <w:spacing w:beforeLines="0" w:afterLines="0" w:line="284" w:lineRule="auto"/>
        <w:ind w:left="480" w:leftChars="0"/>
        <w:rPr>
          <w:rFonts w:hint="eastAsia" w:ascii="宋体" w:hAnsi="宋体" w:eastAsia="宋体" w:cs="宋体"/>
          <w:sz w:val="24"/>
        </w:rPr>
      </w:pPr>
      <w:r>
        <w:rPr>
          <w:rFonts w:hint="eastAsia" w:ascii="宋体" w:hAnsi="宋体" w:eastAsia="宋体" w:cs="宋体"/>
          <w:sz w:val="24"/>
        </w:rPr>
        <w:t>投标人代表须携带有效身份证件</w:t>
      </w:r>
      <w:r>
        <w:rPr>
          <w:rFonts w:hint="eastAsia" w:ascii="宋体" w:hAnsi="宋体" w:eastAsia="宋体" w:cs="宋体"/>
          <w:spacing w:val="-27"/>
          <w:sz w:val="24"/>
        </w:rPr>
        <w:t>。</w:t>
      </w:r>
      <w:r>
        <w:rPr>
          <w:rFonts w:hint="eastAsia" w:ascii="宋体" w:hAnsi="宋体" w:eastAsia="宋体" w:cs="宋体"/>
          <w:sz w:val="24"/>
        </w:rPr>
        <w:t>如投标人代表不是法定代表人</w:t>
      </w:r>
      <w:r>
        <w:rPr>
          <w:rFonts w:hint="eastAsia" w:ascii="宋体" w:hAnsi="宋体" w:eastAsia="宋体" w:cs="宋体"/>
          <w:spacing w:val="-24"/>
          <w:sz w:val="24"/>
        </w:rPr>
        <w:t>，</w:t>
      </w:r>
      <w:r>
        <w:rPr>
          <w:rFonts w:hint="eastAsia" w:ascii="宋体" w:hAnsi="宋体" w:eastAsia="宋体" w:cs="宋体"/>
          <w:sz w:val="24"/>
        </w:rPr>
        <w:t>须有法定代表人</w:t>
      </w:r>
    </w:p>
    <w:p>
      <w:pPr>
        <w:pStyle w:val="19"/>
        <w:kinsoku w:val="0"/>
        <w:overflowPunct w:val="0"/>
        <w:spacing w:before="21" w:beforeLines="0" w:afterLines="0"/>
        <w:rPr>
          <w:rFonts w:hint="eastAsia" w:ascii="宋体" w:hAnsi="宋体" w:eastAsia="宋体" w:cs="宋体"/>
          <w:sz w:val="24"/>
        </w:rPr>
      </w:pPr>
      <w:r>
        <w:rPr>
          <w:rFonts w:hint="eastAsia" w:ascii="宋体" w:hAnsi="宋体" w:eastAsia="宋体" w:cs="宋体"/>
          <w:sz w:val="24"/>
        </w:rPr>
        <w:t>出具的授权委托书（正本用原件，副本用复印件，格式见第六章）。</w:t>
      </w:r>
    </w:p>
    <w:p>
      <w:pPr>
        <w:kinsoku w:val="0"/>
        <w:overflowPunct w:val="0"/>
        <w:spacing w:before="6" w:beforeLines="0" w:afterLines="0" w:line="180" w:lineRule="exact"/>
        <w:rPr>
          <w:rFonts w:hint="eastAsia" w:ascii="宋体" w:hAnsi="宋体" w:eastAsia="宋体" w:cs="宋体"/>
          <w:sz w:val="18"/>
        </w:rPr>
      </w:pPr>
    </w:p>
    <w:p>
      <w:pPr>
        <w:pStyle w:val="19"/>
        <w:numPr>
          <w:ilvl w:val="0"/>
          <w:numId w:val="7"/>
        </w:numPr>
        <w:kinsoku w:val="0"/>
        <w:overflowPunct w:val="0"/>
        <w:spacing w:beforeLines="0" w:afterLines="0" w:line="284" w:lineRule="auto"/>
        <w:ind w:left="0" w:leftChars="0" w:right="187" w:firstLine="480" w:firstLineChars="0"/>
        <w:rPr>
          <w:rFonts w:hint="eastAsia" w:ascii="宋体" w:hAnsi="宋体" w:eastAsia="宋体" w:cs="宋体"/>
          <w:sz w:val="24"/>
        </w:rPr>
      </w:pPr>
      <w:bookmarkStart w:id="18" w:name="（五）投标费用"/>
      <w:bookmarkEnd w:id="18"/>
      <w:r>
        <w:rPr>
          <w:rFonts w:hint="eastAsia" w:ascii="宋体" w:hAnsi="宋体" w:eastAsia="宋体" w:cs="宋体"/>
          <w:spacing w:val="2"/>
          <w:sz w:val="24"/>
        </w:rPr>
        <w:t>投</w:t>
      </w:r>
      <w:r>
        <w:rPr>
          <w:rFonts w:hint="eastAsia" w:ascii="宋体" w:hAnsi="宋体" w:eastAsia="宋体" w:cs="宋体"/>
          <w:sz w:val="24"/>
        </w:rPr>
        <w:t xml:space="preserve">标费用 </w:t>
      </w:r>
    </w:p>
    <w:p>
      <w:pPr>
        <w:pStyle w:val="19"/>
        <w:numPr>
          <w:ilvl w:val="0"/>
          <w:numId w:val="0"/>
        </w:numPr>
        <w:kinsoku w:val="0"/>
        <w:overflowPunct w:val="0"/>
        <w:spacing w:beforeLines="0" w:afterLines="0" w:line="284" w:lineRule="auto"/>
        <w:ind w:left="480" w:leftChars="0" w:right="187" w:rightChars="0"/>
        <w:rPr>
          <w:rFonts w:hint="eastAsia" w:ascii="宋体" w:hAnsi="宋体" w:eastAsia="宋体" w:cs="宋体"/>
          <w:sz w:val="24"/>
        </w:rPr>
      </w:pPr>
      <w:r>
        <w:rPr>
          <w:rFonts w:hint="eastAsia" w:ascii="宋体" w:hAnsi="宋体" w:eastAsia="宋体" w:cs="宋体"/>
          <w:sz w:val="24"/>
        </w:rPr>
        <w:t>投标人均应自行承担所有与投标有关的全部费用（招标文件有相关的规定除外</w:t>
      </w:r>
      <w:r>
        <w:rPr>
          <w:rFonts w:hint="eastAsia" w:ascii="宋体" w:hAnsi="宋体" w:eastAsia="宋体" w:cs="宋体"/>
          <w:spacing w:val="-1"/>
          <w:sz w:val="24"/>
        </w:rPr>
        <w:t>）</w:t>
      </w:r>
      <w:r>
        <w:rPr>
          <w:rFonts w:hint="eastAsia" w:ascii="宋体" w:hAnsi="宋体" w:eastAsia="宋体" w:cs="宋体"/>
          <w:sz w:val="24"/>
        </w:rPr>
        <w:t>。</w:t>
      </w:r>
    </w:p>
    <w:p>
      <w:pPr>
        <w:kinsoku w:val="0"/>
        <w:overflowPunct w:val="0"/>
        <w:spacing w:before="1" w:beforeLines="0" w:afterLines="0" w:line="140" w:lineRule="exact"/>
        <w:rPr>
          <w:rFonts w:hint="eastAsia" w:ascii="宋体" w:hAnsi="宋体" w:eastAsia="宋体" w:cs="宋体"/>
          <w:sz w:val="14"/>
        </w:rPr>
      </w:pPr>
    </w:p>
    <w:p>
      <w:pPr>
        <w:pStyle w:val="19"/>
        <w:numPr>
          <w:ilvl w:val="0"/>
          <w:numId w:val="7"/>
        </w:numPr>
        <w:kinsoku w:val="0"/>
        <w:overflowPunct w:val="0"/>
        <w:spacing w:beforeLines="0" w:afterLines="0" w:line="284" w:lineRule="auto"/>
        <w:ind w:left="0" w:leftChars="0" w:right="4535" w:firstLine="480" w:firstLineChars="0"/>
        <w:rPr>
          <w:rFonts w:hint="eastAsia" w:ascii="宋体" w:hAnsi="宋体" w:eastAsia="宋体" w:cs="宋体"/>
          <w:sz w:val="24"/>
        </w:rPr>
      </w:pPr>
      <w:r>
        <w:rPr>
          <w:rFonts w:hint="eastAsia" w:ascii="宋体" w:hAnsi="宋体" w:eastAsia="宋体" w:cs="宋体"/>
          <w:spacing w:val="2"/>
          <w:sz w:val="24"/>
        </w:rPr>
        <w:t>联</w:t>
      </w:r>
      <w:r>
        <w:rPr>
          <w:rFonts w:hint="eastAsia" w:ascii="宋体" w:hAnsi="宋体" w:eastAsia="宋体" w:cs="宋体"/>
          <w:sz w:val="24"/>
        </w:rPr>
        <w:t>合体</w:t>
      </w:r>
      <w:r>
        <w:rPr>
          <w:rFonts w:hint="eastAsia" w:ascii="宋体" w:hAnsi="宋体" w:eastAsia="宋体" w:cs="宋体"/>
          <w:spacing w:val="2"/>
          <w:sz w:val="24"/>
        </w:rPr>
        <w:t>投</w:t>
      </w:r>
      <w:r>
        <w:rPr>
          <w:rFonts w:hint="eastAsia" w:ascii="宋体" w:hAnsi="宋体" w:eastAsia="宋体" w:cs="宋体"/>
          <w:sz w:val="24"/>
        </w:rPr>
        <w:t>标</w:t>
      </w:r>
    </w:p>
    <w:p>
      <w:pPr>
        <w:pStyle w:val="19"/>
        <w:numPr>
          <w:ilvl w:val="0"/>
          <w:numId w:val="0"/>
        </w:numPr>
        <w:kinsoku w:val="0"/>
        <w:overflowPunct w:val="0"/>
        <w:spacing w:beforeLines="0" w:afterLines="0" w:line="284" w:lineRule="auto"/>
        <w:ind w:left="480" w:leftChars="0" w:right="4535" w:rightChars="0"/>
        <w:rPr>
          <w:rFonts w:hint="eastAsia" w:ascii="宋体" w:hAnsi="宋体" w:eastAsia="宋体" w:cs="宋体"/>
          <w:sz w:val="24"/>
        </w:rPr>
      </w:pPr>
      <w:r>
        <w:rPr>
          <w:rFonts w:hint="eastAsia" w:ascii="宋体" w:hAnsi="宋体" w:eastAsia="宋体" w:cs="宋体"/>
          <w:sz w:val="24"/>
        </w:rPr>
        <w:t xml:space="preserve"> 本项目不接</w:t>
      </w:r>
      <w:r>
        <w:rPr>
          <w:rFonts w:hint="eastAsia" w:ascii="宋体" w:hAnsi="宋体" w:eastAsia="宋体" w:cs="宋体"/>
          <w:sz w:val="24"/>
          <w:lang w:eastAsia="zh-CN"/>
        </w:rPr>
        <w:t>受</w:t>
      </w:r>
      <w:r>
        <w:rPr>
          <w:rFonts w:hint="eastAsia" w:ascii="宋体" w:hAnsi="宋体" w:eastAsia="宋体" w:cs="宋体"/>
          <w:sz w:val="24"/>
        </w:rPr>
        <w:t>联合体投标。</w:t>
      </w:r>
    </w:p>
    <w:p>
      <w:pPr>
        <w:kinsoku w:val="0"/>
        <w:overflowPunct w:val="0"/>
        <w:spacing w:before="1" w:beforeLines="0" w:afterLines="0" w:line="140" w:lineRule="exact"/>
        <w:rPr>
          <w:rFonts w:hint="eastAsia" w:ascii="宋体" w:hAnsi="宋体" w:eastAsia="宋体" w:cs="宋体"/>
          <w:sz w:val="14"/>
        </w:rPr>
      </w:pPr>
    </w:p>
    <w:p>
      <w:pPr>
        <w:pStyle w:val="19"/>
        <w:numPr>
          <w:ilvl w:val="0"/>
          <w:numId w:val="7"/>
        </w:numPr>
        <w:kinsoku w:val="0"/>
        <w:overflowPunct w:val="0"/>
        <w:spacing w:beforeLines="0" w:afterLines="0" w:line="284" w:lineRule="auto"/>
        <w:ind w:left="0" w:leftChars="0" w:right="4535" w:firstLine="480" w:firstLineChars="0"/>
        <w:rPr>
          <w:rFonts w:hint="eastAsia" w:ascii="宋体" w:hAnsi="宋体" w:eastAsia="宋体" w:cs="宋体"/>
          <w:sz w:val="24"/>
        </w:rPr>
      </w:pPr>
      <w:r>
        <w:rPr>
          <w:rFonts w:hint="eastAsia" w:ascii="宋体" w:hAnsi="宋体" w:eastAsia="宋体" w:cs="宋体"/>
          <w:sz w:val="24"/>
        </w:rPr>
        <w:t>转</w:t>
      </w:r>
      <w:r>
        <w:rPr>
          <w:rFonts w:hint="eastAsia" w:ascii="宋体" w:hAnsi="宋体" w:eastAsia="宋体" w:cs="宋体"/>
          <w:spacing w:val="2"/>
          <w:sz w:val="24"/>
        </w:rPr>
        <w:t>包</w:t>
      </w:r>
      <w:r>
        <w:rPr>
          <w:rFonts w:hint="eastAsia" w:ascii="宋体" w:hAnsi="宋体" w:eastAsia="宋体" w:cs="宋体"/>
          <w:sz w:val="24"/>
        </w:rPr>
        <w:t>与</w:t>
      </w:r>
      <w:r>
        <w:rPr>
          <w:rFonts w:hint="eastAsia" w:ascii="宋体" w:hAnsi="宋体" w:eastAsia="宋体" w:cs="宋体"/>
          <w:spacing w:val="2"/>
          <w:sz w:val="24"/>
        </w:rPr>
        <w:t>分</w:t>
      </w:r>
      <w:r>
        <w:rPr>
          <w:rFonts w:hint="eastAsia" w:ascii="宋体" w:hAnsi="宋体" w:eastAsia="宋体" w:cs="宋体"/>
          <w:sz w:val="24"/>
        </w:rPr>
        <w:t xml:space="preserve">包 </w:t>
      </w:r>
    </w:p>
    <w:p>
      <w:pPr>
        <w:pStyle w:val="19"/>
        <w:numPr>
          <w:ilvl w:val="0"/>
          <w:numId w:val="0"/>
        </w:numPr>
        <w:kinsoku w:val="0"/>
        <w:overflowPunct w:val="0"/>
        <w:spacing w:before="66" w:beforeLines="0" w:afterLines="0" w:line="284" w:lineRule="auto"/>
        <w:ind w:firstLine="480" w:firstLineChars="200"/>
        <w:rPr>
          <w:rFonts w:hint="eastAsia" w:ascii="宋体" w:hAnsi="宋体" w:eastAsia="宋体" w:cs="宋体"/>
          <w:sz w:val="24"/>
        </w:rPr>
      </w:pPr>
      <w:r>
        <w:rPr>
          <w:rFonts w:hint="eastAsia" w:ascii="宋体" w:hAnsi="宋体" w:eastAsia="宋体" w:cs="宋体"/>
          <w:sz w:val="24"/>
        </w:rPr>
        <w:t>1.本项目不允许转包。</w:t>
      </w:r>
    </w:p>
    <w:p>
      <w:pPr>
        <w:pStyle w:val="19"/>
        <w:numPr>
          <w:ilvl w:val="0"/>
          <w:numId w:val="0"/>
        </w:numPr>
        <w:kinsoku w:val="0"/>
        <w:overflowPunct w:val="0"/>
        <w:spacing w:before="66" w:beforeLines="0" w:afterLines="0" w:line="284" w:lineRule="auto"/>
        <w:ind w:firstLine="480" w:firstLineChars="200"/>
        <w:rPr>
          <w:rFonts w:hint="eastAsia" w:ascii="宋体" w:hAnsi="宋体" w:eastAsia="宋体" w:cs="宋体"/>
          <w:sz w:val="24"/>
        </w:rPr>
      </w:pPr>
      <w:r>
        <w:rPr>
          <w:rFonts w:hint="eastAsia" w:ascii="宋体" w:hAnsi="宋体" w:eastAsia="宋体" w:cs="宋体"/>
          <w:sz w:val="24"/>
        </w:rPr>
        <w:t>2.本项目不可以分包。</w:t>
      </w:r>
    </w:p>
    <w:p>
      <w:pPr>
        <w:pStyle w:val="19"/>
        <w:numPr>
          <w:ilvl w:val="0"/>
          <w:numId w:val="0"/>
        </w:numPr>
        <w:kinsoku w:val="0"/>
        <w:overflowPunct w:val="0"/>
        <w:spacing w:before="66" w:beforeLines="0" w:afterLines="0" w:line="284" w:lineRule="auto"/>
        <w:ind w:firstLine="480" w:firstLineChars="200"/>
        <w:rPr>
          <w:rFonts w:hint="eastAsia" w:ascii="宋体" w:hAnsi="宋体" w:eastAsia="宋体" w:cs="宋体"/>
          <w:sz w:val="24"/>
        </w:rPr>
      </w:pPr>
    </w:p>
    <w:p>
      <w:pPr>
        <w:pStyle w:val="19"/>
        <w:kinsoku w:val="0"/>
        <w:overflowPunct w:val="0"/>
        <w:spacing w:beforeLines="0" w:afterLines="0"/>
        <w:ind w:left="588"/>
        <w:rPr>
          <w:rFonts w:hint="eastAsia" w:ascii="宋体" w:hAnsi="宋体" w:eastAsia="宋体" w:cs="宋体"/>
          <w:sz w:val="24"/>
        </w:rPr>
      </w:pPr>
      <w:bookmarkStart w:id="19" w:name="（八）特别说明："/>
      <w:bookmarkEnd w:id="19"/>
      <w:r>
        <w:rPr>
          <w:rFonts w:hint="eastAsia" w:ascii="宋体" w:hAnsi="宋体" w:eastAsia="宋体" w:cs="宋体"/>
          <w:sz w:val="24"/>
        </w:rPr>
        <w:t>（</w:t>
      </w:r>
      <w:r>
        <w:rPr>
          <w:rFonts w:hint="eastAsia" w:ascii="宋体" w:hAnsi="宋体" w:eastAsia="宋体" w:cs="宋体"/>
          <w:spacing w:val="2"/>
          <w:sz w:val="24"/>
        </w:rPr>
        <w:t>八</w:t>
      </w:r>
      <w:r>
        <w:rPr>
          <w:rFonts w:hint="eastAsia" w:ascii="宋体" w:hAnsi="宋体" w:eastAsia="宋体" w:cs="宋体"/>
          <w:sz w:val="24"/>
        </w:rPr>
        <w:t>）</w:t>
      </w:r>
      <w:r>
        <w:rPr>
          <w:rFonts w:hint="eastAsia" w:ascii="宋体" w:hAnsi="宋体" w:eastAsia="宋体" w:cs="宋体"/>
          <w:spacing w:val="2"/>
          <w:sz w:val="24"/>
        </w:rPr>
        <w:t>特</w:t>
      </w:r>
      <w:r>
        <w:rPr>
          <w:rFonts w:hint="eastAsia" w:ascii="宋体" w:hAnsi="宋体" w:eastAsia="宋体" w:cs="宋体"/>
          <w:sz w:val="24"/>
        </w:rPr>
        <w:t>别说</w:t>
      </w:r>
      <w:r>
        <w:rPr>
          <w:rFonts w:hint="eastAsia" w:ascii="宋体" w:hAnsi="宋体" w:eastAsia="宋体" w:cs="宋体"/>
          <w:spacing w:val="2"/>
          <w:sz w:val="24"/>
        </w:rPr>
        <w:t>明</w:t>
      </w:r>
      <w:r>
        <w:rPr>
          <w:rFonts w:hint="eastAsia" w:ascii="宋体" w:hAnsi="宋体" w:eastAsia="宋体" w:cs="宋体"/>
          <w:sz w:val="24"/>
        </w:rPr>
        <w:t>：</w:t>
      </w:r>
    </w:p>
    <w:p>
      <w:pPr>
        <w:pStyle w:val="19"/>
        <w:kinsoku w:val="0"/>
        <w:overflowPunct w:val="0"/>
        <w:spacing w:before="66" w:beforeLines="0" w:afterLines="0" w:line="284" w:lineRule="auto"/>
        <w:ind w:firstLine="480"/>
        <w:rPr>
          <w:rFonts w:hint="eastAsia" w:ascii="宋体" w:hAnsi="宋体" w:eastAsia="宋体" w:cs="宋体"/>
          <w:sz w:val="24"/>
        </w:rPr>
      </w:pPr>
      <w:r>
        <w:rPr>
          <w:rFonts w:hint="eastAsia" w:ascii="宋体" w:hAnsi="宋体" w:eastAsia="宋体" w:cs="宋体"/>
          <w:sz w:val="24"/>
        </w:rPr>
        <w:t>★1.单位负责人为同一人或者存在直接控股</w:t>
      </w:r>
      <w:r>
        <w:rPr>
          <w:rFonts w:hint="eastAsia" w:ascii="宋体" w:hAnsi="宋体" w:eastAsia="宋体" w:cs="宋体"/>
          <w:spacing w:val="-27"/>
          <w:sz w:val="24"/>
        </w:rPr>
        <w:t>、</w:t>
      </w:r>
      <w:r>
        <w:rPr>
          <w:rFonts w:hint="eastAsia" w:ascii="宋体" w:hAnsi="宋体" w:eastAsia="宋体" w:cs="宋体"/>
          <w:sz w:val="24"/>
        </w:rPr>
        <w:t>管理关系的不同供应商</w:t>
      </w:r>
      <w:r>
        <w:rPr>
          <w:rFonts w:hint="eastAsia" w:ascii="宋体" w:hAnsi="宋体" w:eastAsia="宋体" w:cs="宋体"/>
          <w:spacing w:val="-24"/>
          <w:sz w:val="24"/>
        </w:rPr>
        <w:t>，</w:t>
      </w:r>
      <w:r>
        <w:rPr>
          <w:rFonts w:hint="eastAsia" w:ascii="宋体" w:hAnsi="宋体" w:eastAsia="宋体" w:cs="宋体"/>
          <w:sz w:val="24"/>
        </w:rPr>
        <w:t>不得参加同一合同项下的政府采购活动。</w:t>
      </w:r>
    </w:p>
    <w:p>
      <w:pPr>
        <w:pStyle w:val="19"/>
        <w:kinsoku w:val="0"/>
        <w:overflowPunct w:val="0"/>
        <w:spacing w:before="66" w:beforeLines="0" w:afterLines="0" w:line="284" w:lineRule="auto"/>
        <w:ind w:firstLine="480"/>
        <w:rPr>
          <w:rFonts w:hint="eastAsia" w:ascii="宋体" w:hAnsi="宋体" w:eastAsia="宋体" w:cs="宋体"/>
          <w:sz w:val="24"/>
        </w:rPr>
        <w:sectPr>
          <w:pgSz w:w="11906" w:h="16840"/>
          <w:pgMar w:top="1560" w:right="1180" w:bottom="1140" w:left="1300" w:header="0" w:footer="958" w:gutter="0"/>
          <w:lnNumType w:countBy="0" w:distance="360"/>
          <w:pgNumType w:fmt="decimal"/>
          <w:cols w:equalWidth="0" w:num="1">
            <w:col w:w="9426"/>
          </w:cols>
        </w:sectPr>
      </w:pPr>
    </w:p>
    <w:p>
      <w:pPr>
        <w:pStyle w:val="19"/>
        <w:kinsoku w:val="0"/>
        <w:overflowPunct w:val="0"/>
        <w:spacing w:beforeLines="0" w:afterLines="0" w:line="331" w:lineRule="exact"/>
        <w:ind w:left="598"/>
        <w:rPr>
          <w:rFonts w:hint="eastAsia" w:ascii="宋体" w:hAnsi="宋体" w:eastAsia="宋体" w:cs="宋体"/>
          <w:sz w:val="24"/>
        </w:rPr>
      </w:pPr>
      <w:r>
        <w:rPr>
          <w:rFonts w:hint="eastAsia" w:ascii="宋体" w:hAnsi="宋体" w:eastAsia="宋体" w:cs="宋体"/>
          <w:sz w:val="24"/>
        </w:rPr>
        <w:t>★2.提供相同品牌产品且通过资格审核</w:t>
      </w:r>
      <w:r>
        <w:rPr>
          <w:rFonts w:hint="eastAsia" w:ascii="宋体" w:hAnsi="宋体" w:eastAsia="宋体" w:cs="宋体"/>
          <w:spacing w:val="-51"/>
          <w:sz w:val="24"/>
        </w:rPr>
        <w:t>、</w:t>
      </w:r>
      <w:r>
        <w:rPr>
          <w:rFonts w:hint="eastAsia" w:ascii="宋体" w:hAnsi="宋体" w:eastAsia="宋体" w:cs="宋体"/>
          <w:sz w:val="24"/>
        </w:rPr>
        <w:t>符合性审查的不同投标人参加同一分标投</w:t>
      </w:r>
    </w:p>
    <w:p>
      <w:pPr>
        <w:pStyle w:val="19"/>
        <w:kinsoku w:val="0"/>
        <w:overflowPunct w:val="0"/>
        <w:spacing w:before="66" w:beforeLines="0" w:afterLines="0" w:line="284" w:lineRule="auto"/>
        <w:ind w:right="238"/>
        <w:jc w:val="both"/>
        <w:rPr>
          <w:rFonts w:hint="eastAsia" w:ascii="宋体" w:hAnsi="宋体" w:eastAsia="宋体" w:cs="宋体"/>
          <w:sz w:val="24"/>
        </w:rPr>
      </w:pPr>
      <w:r>
        <w:rPr>
          <w:rFonts w:hint="eastAsia" w:ascii="宋体" w:hAnsi="宋体" w:eastAsia="宋体" w:cs="宋体"/>
          <w:sz w:val="24"/>
        </w:rPr>
        <w:t>标的</w:t>
      </w:r>
      <w:r>
        <w:rPr>
          <w:rFonts w:hint="eastAsia" w:ascii="宋体" w:hAnsi="宋体" w:eastAsia="宋体" w:cs="宋体"/>
          <w:spacing w:val="-17"/>
          <w:sz w:val="24"/>
        </w:rPr>
        <w:t>，</w:t>
      </w:r>
      <w:r>
        <w:rPr>
          <w:rFonts w:hint="eastAsia" w:ascii="宋体" w:hAnsi="宋体" w:eastAsia="宋体" w:cs="宋体"/>
          <w:sz w:val="24"/>
        </w:rPr>
        <w:t>按一家投标人计算</w:t>
      </w:r>
      <w:r>
        <w:rPr>
          <w:rFonts w:hint="eastAsia" w:ascii="宋体" w:hAnsi="宋体" w:eastAsia="宋体" w:cs="宋体"/>
          <w:spacing w:val="-17"/>
          <w:sz w:val="24"/>
        </w:rPr>
        <w:t>，</w:t>
      </w:r>
      <w:r>
        <w:rPr>
          <w:rFonts w:hint="eastAsia" w:ascii="宋体" w:hAnsi="宋体" w:eastAsia="宋体" w:cs="宋体"/>
          <w:sz w:val="24"/>
        </w:rPr>
        <w:t>评审后得分最高的同品牌投标人获得中标人推荐资格</w:t>
      </w:r>
      <w:r>
        <w:rPr>
          <w:rFonts w:hint="eastAsia" w:ascii="宋体" w:hAnsi="宋体" w:eastAsia="宋体" w:cs="宋体"/>
          <w:spacing w:val="-17"/>
          <w:sz w:val="24"/>
        </w:rPr>
        <w:t>；</w:t>
      </w:r>
      <w:r>
        <w:rPr>
          <w:rFonts w:hint="eastAsia" w:ascii="宋体" w:hAnsi="宋体" w:eastAsia="宋体" w:cs="宋体"/>
          <w:sz w:val="24"/>
        </w:rPr>
        <w:t>评审</w:t>
      </w:r>
      <w:r>
        <w:rPr>
          <w:rFonts w:hint="eastAsia" w:ascii="宋体" w:hAnsi="宋体" w:eastAsia="宋体" w:cs="宋体"/>
          <w:spacing w:val="4"/>
          <w:sz w:val="24"/>
        </w:rPr>
        <w:t>得分</w:t>
      </w:r>
      <w:r>
        <w:rPr>
          <w:rFonts w:hint="eastAsia" w:ascii="宋体" w:hAnsi="宋体" w:eastAsia="宋体" w:cs="宋体"/>
          <w:spacing w:val="7"/>
          <w:sz w:val="24"/>
        </w:rPr>
        <w:t>相</w:t>
      </w:r>
      <w:r>
        <w:rPr>
          <w:rFonts w:hint="eastAsia" w:ascii="宋体" w:hAnsi="宋体" w:eastAsia="宋体" w:cs="宋体"/>
          <w:spacing w:val="4"/>
          <w:sz w:val="24"/>
        </w:rPr>
        <w:t>同的，由</w:t>
      </w:r>
      <w:r>
        <w:rPr>
          <w:rFonts w:hint="eastAsia" w:ascii="宋体" w:hAnsi="宋体" w:eastAsia="宋体" w:cs="宋体"/>
          <w:spacing w:val="7"/>
          <w:sz w:val="24"/>
        </w:rPr>
        <w:t>采</w:t>
      </w:r>
      <w:r>
        <w:rPr>
          <w:rFonts w:hint="eastAsia" w:ascii="宋体" w:hAnsi="宋体" w:eastAsia="宋体" w:cs="宋体"/>
          <w:spacing w:val="4"/>
          <w:sz w:val="24"/>
        </w:rPr>
        <w:t>购人或者</w:t>
      </w:r>
      <w:r>
        <w:rPr>
          <w:rFonts w:hint="eastAsia" w:ascii="宋体" w:hAnsi="宋体" w:eastAsia="宋体" w:cs="宋体"/>
          <w:spacing w:val="7"/>
          <w:sz w:val="24"/>
        </w:rPr>
        <w:t>采</w:t>
      </w:r>
      <w:r>
        <w:rPr>
          <w:rFonts w:hint="eastAsia" w:ascii="宋体" w:hAnsi="宋体" w:eastAsia="宋体" w:cs="宋体"/>
          <w:spacing w:val="4"/>
          <w:sz w:val="24"/>
        </w:rPr>
        <w:t>购人委托</w:t>
      </w:r>
      <w:r>
        <w:rPr>
          <w:rFonts w:hint="eastAsia" w:ascii="宋体" w:hAnsi="宋体" w:eastAsia="宋体" w:cs="宋体"/>
          <w:spacing w:val="7"/>
          <w:sz w:val="24"/>
        </w:rPr>
        <w:t>评</w:t>
      </w:r>
      <w:r>
        <w:rPr>
          <w:rFonts w:hint="eastAsia" w:ascii="宋体" w:hAnsi="宋体" w:eastAsia="宋体" w:cs="宋体"/>
          <w:spacing w:val="4"/>
          <w:sz w:val="24"/>
        </w:rPr>
        <w:t>标委员会</w:t>
      </w:r>
      <w:r>
        <w:rPr>
          <w:rFonts w:hint="eastAsia" w:ascii="宋体" w:hAnsi="宋体" w:eastAsia="宋体" w:cs="宋体"/>
          <w:spacing w:val="7"/>
          <w:sz w:val="24"/>
        </w:rPr>
        <w:t>确</w:t>
      </w:r>
      <w:r>
        <w:rPr>
          <w:rFonts w:hint="eastAsia" w:ascii="宋体" w:hAnsi="宋体" w:eastAsia="宋体" w:cs="宋体"/>
          <w:spacing w:val="4"/>
          <w:sz w:val="24"/>
        </w:rPr>
        <w:t>定一个投</w:t>
      </w:r>
      <w:r>
        <w:rPr>
          <w:rFonts w:hint="eastAsia" w:ascii="宋体" w:hAnsi="宋体" w:eastAsia="宋体" w:cs="宋体"/>
          <w:spacing w:val="7"/>
          <w:sz w:val="24"/>
        </w:rPr>
        <w:t>标</w:t>
      </w:r>
      <w:r>
        <w:rPr>
          <w:rFonts w:hint="eastAsia" w:ascii="宋体" w:hAnsi="宋体" w:eastAsia="宋体" w:cs="宋体"/>
          <w:spacing w:val="4"/>
          <w:sz w:val="24"/>
        </w:rPr>
        <w:t>人获得中</w:t>
      </w:r>
      <w:r>
        <w:rPr>
          <w:rFonts w:hint="eastAsia" w:ascii="宋体" w:hAnsi="宋体" w:eastAsia="宋体" w:cs="宋体"/>
          <w:spacing w:val="7"/>
          <w:sz w:val="24"/>
        </w:rPr>
        <w:t>标</w:t>
      </w:r>
      <w:r>
        <w:rPr>
          <w:rFonts w:hint="eastAsia" w:ascii="宋体" w:hAnsi="宋体" w:eastAsia="宋体" w:cs="宋体"/>
          <w:spacing w:val="4"/>
          <w:sz w:val="24"/>
        </w:rPr>
        <w:t>人推荐</w:t>
      </w:r>
      <w:r>
        <w:rPr>
          <w:rFonts w:hint="eastAsia" w:ascii="宋体" w:hAnsi="宋体" w:eastAsia="宋体" w:cs="宋体"/>
          <w:sz w:val="24"/>
        </w:rPr>
        <w:t>资 格，其他同品牌投标人不作为中标候选人。</w:t>
      </w:r>
    </w:p>
    <w:p>
      <w:pPr>
        <w:pStyle w:val="19"/>
        <w:kinsoku w:val="0"/>
        <w:overflowPunct w:val="0"/>
        <w:spacing w:before="21" w:beforeLines="0" w:afterLines="0" w:line="284" w:lineRule="auto"/>
        <w:ind w:right="238" w:firstLine="480"/>
        <w:rPr>
          <w:rFonts w:hint="eastAsia" w:ascii="宋体" w:hAnsi="宋体" w:eastAsia="宋体" w:cs="宋体"/>
          <w:sz w:val="24"/>
        </w:rPr>
      </w:pPr>
      <w:r>
        <w:rPr>
          <w:rFonts w:hint="eastAsia" w:ascii="宋体" w:hAnsi="宋体" w:eastAsia="宋体" w:cs="宋体"/>
          <w:spacing w:val="4"/>
          <w:sz w:val="24"/>
        </w:rPr>
        <w:t>非</w:t>
      </w:r>
      <w:r>
        <w:rPr>
          <w:rFonts w:hint="eastAsia" w:ascii="宋体" w:hAnsi="宋体" w:eastAsia="宋体" w:cs="宋体"/>
          <w:spacing w:val="7"/>
          <w:sz w:val="24"/>
        </w:rPr>
        <w:t>单</w:t>
      </w:r>
      <w:r>
        <w:rPr>
          <w:rFonts w:hint="eastAsia" w:ascii="宋体" w:hAnsi="宋体" w:eastAsia="宋体" w:cs="宋体"/>
          <w:spacing w:val="4"/>
          <w:sz w:val="24"/>
        </w:rPr>
        <w:t>一产</w:t>
      </w:r>
      <w:r>
        <w:rPr>
          <w:rFonts w:hint="eastAsia" w:ascii="宋体" w:hAnsi="宋体" w:eastAsia="宋体" w:cs="宋体"/>
          <w:spacing w:val="7"/>
          <w:sz w:val="24"/>
        </w:rPr>
        <w:t>品</w:t>
      </w:r>
      <w:r>
        <w:rPr>
          <w:rFonts w:hint="eastAsia" w:ascii="宋体" w:hAnsi="宋体" w:eastAsia="宋体" w:cs="宋体"/>
          <w:spacing w:val="4"/>
          <w:sz w:val="24"/>
        </w:rPr>
        <w:t>采购</w:t>
      </w:r>
      <w:r>
        <w:rPr>
          <w:rFonts w:hint="eastAsia" w:ascii="宋体" w:hAnsi="宋体" w:eastAsia="宋体" w:cs="宋体"/>
          <w:spacing w:val="7"/>
          <w:sz w:val="24"/>
        </w:rPr>
        <w:t>项</w:t>
      </w:r>
      <w:r>
        <w:rPr>
          <w:rFonts w:hint="eastAsia" w:ascii="宋体" w:hAnsi="宋体" w:eastAsia="宋体" w:cs="宋体"/>
          <w:spacing w:val="4"/>
          <w:sz w:val="24"/>
        </w:rPr>
        <w:t>目中</w:t>
      </w:r>
      <w:r>
        <w:rPr>
          <w:rFonts w:hint="eastAsia" w:ascii="宋体" w:hAnsi="宋体" w:eastAsia="宋体" w:cs="宋体"/>
          <w:spacing w:val="7"/>
          <w:sz w:val="24"/>
        </w:rPr>
        <w:t>，</w:t>
      </w:r>
      <w:r>
        <w:rPr>
          <w:rFonts w:hint="eastAsia" w:ascii="宋体" w:hAnsi="宋体" w:eastAsia="宋体" w:cs="宋体"/>
          <w:spacing w:val="4"/>
          <w:sz w:val="24"/>
        </w:rPr>
        <w:t>多家</w:t>
      </w:r>
      <w:r>
        <w:rPr>
          <w:rFonts w:hint="eastAsia" w:ascii="宋体" w:hAnsi="宋体" w:eastAsia="宋体" w:cs="宋体"/>
          <w:spacing w:val="7"/>
          <w:sz w:val="24"/>
        </w:rPr>
        <w:t>投</w:t>
      </w:r>
      <w:r>
        <w:rPr>
          <w:rFonts w:hint="eastAsia" w:ascii="宋体" w:hAnsi="宋体" w:eastAsia="宋体" w:cs="宋体"/>
          <w:spacing w:val="4"/>
          <w:sz w:val="24"/>
        </w:rPr>
        <w:t>标人</w:t>
      </w:r>
      <w:r>
        <w:rPr>
          <w:rFonts w:hint="eastAsia" w:ascii="宋体" w:hAnsi="宋体" w:eastAsia="宋体" w:cs="宋体"/>
          <w:spacing w:val="7"/>
          <w:sz w:val="24"/>
        </w:rPr>
        <w:t>提</w:t>
      </w:r>
      <w:r>
        <w:rPr>
          <w:rFonts w:hint="eastAsia" w:ascii="宋体" w:hAnsi="宋体" w:eastAsia="宋体" w:cs="宋体"/>
          <w:spacing w:val="4"/>
          <w:sz w:val="24"/>
        </w:rPr>
        <w:t>供的</w:t>
      </w:r>
      <w:r>
        <w:rPr>
          <w:rFonts w:hint="eastAsia" w:ascii="宋体" w:hAnsi="宋体" w:eastAsia="宋体" w:cs="宋体"/>
          <w:spacing w:val="7"/>
          <w:sz w:val="24"/>
        </w:rPr>
        <w:t>招</w:t>
      </w:r>
      <w:r>
        <w:rPr>
          <w:rFonts w:hint="eastAsia" w:ascii="宋体" w:hAnsi="宋体" w:eastAsia="宋体" w:cs="宋体"/>
          <w:spacing w:val="4"/>
          <w:sz w:val="24"/>
        </w:rPr>
        <w:t>标文</w:t>
      </w:r>
      <w:r>
        <w:rPr>
          <w:rFonts w:hint="eastAsia" w:ascii="宋体" w:hAnsi="宋体" w:eastAsia="宋体" w:cs="宋体"/>
          <w:spacing w:val="7"/>
          <w:sz w:val="24"/>
        </w:rPr>
        <w:t>件</w:t>
      </w:r>
      <w:r>
        <w:rPr>
          <w:rFonts w:hint="eastAsia" w:ascii="宋体" w:hAnsi="宋体" w:eastAsia="宋体" w:cs="宋体"/>
          <w:spacing w:val="4"/>
          <w:sz w:val="24"/>
        </w:rPr>
        <w:t>中载</w:t>
      </w:r>
      <w:r>
        <w:rPr>
          <w:rFonts w:hint="eastAsia" w:ascii="宋体" w:hAnsi="宋体" w:eastAsia="宋体" w:cs="宋体"/>
          <w:spacing w:val="7"/>
          <w:sz w:val="24"/>
        </w:rPr>
        <w:t>明</w:t>
      </w:r>
      <w:r>
        <w:rPr>
          <w:rFonts w:hint="eastAsia" w:ascii="宋体" w:hAnsi="宋体" w:eastAsia="宋体" w:cs="宋体"/>
          <w:spacing w:val="4"/>
          <w:sz w:val="24"/>
        </w:rPr>
        <w:t>的核</w:t>
      </w:r>
      <w:r>
        <w:rPr>
          <w:rFonts w:hint="eastAsia" w:ascii="宋体" w:hAnsi="宋体" w:eastAsia="宋体" w:cs="宋体"/>
          <w:spacing w:val="7"/>
          <w:sz w:val="24"/>
        </w:rPr>
        <w:t>心</w:t>
      </w:r>
      <w:r>
        <w:rPr>
          <w:rFonts w:hint="eastAsia" w:ascii="宋体" w:hAnsi="宋体" w:eastAsia="宋体" w:cs="宋体"/>
          <w:spacing w:val="4"/>
          <w:sz w:val="24"/>
        </w:rPr>
        <w:t>产品</w:t>
      </w:r>
      <w:r>
        <w:rPr>
          <w:rFonts w:hint="eastAsia" w:ascii="宋体" w:hAnsi="宋体" w:eastAsia="宋体" w:cs="宋体"/>
          <w:spacing w:val="7"/>
          <w:sz w:val="24"/>
        </w:rPr>
        <w:t>品</w:t>
      </w:r>
      <w:r>
        <w:rPr>
          <w:rFonts w:hint="eastAsia" w:ascii="宋体" w:hAnsi="宋体" w:eastAsia="宋体" w:cs="宋体"/>
          <w:spacing w:val="4"/>
          <w:sz w:val="24"/>
        </w:rPr>
        <w:t>牌相</w:t>
      </w:r>
      <w:r>
        <w:rPr>
          <w:rFonts w:hint="eastAsia" w:ascii="宋体" w:hAnsi="宋体" w:eastAsia="宋体" w:cs="宋体"/>
          <w:sz w:val="24"/>
        </w:rPr>
        <w:t>同 的，视为提供相同品牌产品。</w:t>
      </w:r>
    </w:p>
    <w:p>
      <w:pPr>
        <w:pStyle w:val="19"/>
        <w:kinsoku w:val="0"/>
        <w:overflowPunct w:val="0"/>
        <w:spacing w:before="21" w:beforeLines="0" w:afterLines="0" w:line="284" w:lineRule="auto"/>
        <w:ind w:firstLine="480"/>
        <w:rPr>
          <w:rFonts w:hint="eastAsia" w:ascii="宋体" w:hAnsi="宋体" w:eastAsia="宋体" w:cs="宋体"/>
          <w:sz w:val="24"/>
        </w:rPr>
      </w:pPr>
      <w:r>
        <w:rPr>
          <w:rFonts w:hint="eastAsia" w:ascii="宋体" w:hAnsi="宋体" w:eastAsia="宋体" w:cs="宋体"/>
          <w:sz w:val="24"/>
        </w:rPr>
        <w:t>★3.生产厂商授权给供应商后自己不得参加同一合同项下的政府采购活</w:t>
      </w:r>
      <w:r>
        <w:rPr>
          <w:rFonts w:hint="eastAsia" w:ascii="宋体" w:hAnsi="宋体" w:eastAsia="宋体" w:cs="宋体"/>
          <w:spacing w:val="-1"/>
          <w:sz w:val="24"/>
        </w:rPr>
        <w:t>动</w:t>
      </w:r>
      <w:r>
        <w:rPr>
          <w:rFonts w:hint="eastAsia" w:ascii="宋体" w:hAnsi="宋体" w:eastAsia="宋体" w:cs="宋体"/>
          <w:spacing w:val="-51"/>
          <w:sz w:val="24"/>
        </w:rPr>
        <w:t>；</w:t>
      </w:r>
      <w:r>
        <w:rPr>
          <w:rFonts w:hint="eastAsia" w:ascii="宋体" w:hAnsi="宋体" w:eastAsia="宋体" w:cs="宋体"/>
          <w:sz w:val="24"/>
        </w:rPr>
        <w:t>生产厂商对同一品牌同一型号的货物，仅能委托一个代理商参加投标。</w:t>
      </w:r>
    </w:p>
    <w:p>
      <w:pPr>
        <w:pStyle w:val="19"/>
        <w:kinsoku w:val="0"/>
        <w:overflowPunct w:val="0"/>
        <w:spacing w:before="21" w:beforeLines="0" w:afterLines="0" w:line="284" w:lineRule="auto"/>
        <w:ind w:firstLine="480"/>
        <w:rPr>
          <w:rFonts w:hint="eastAsia" w:ascii="宋体" w:hAnsi="宋体" w:eastAsia="宋体" w:cs="宋体"/>
          <w:sz w:val="24"/>
        </w:rPr>
      </w:pPr>
      <w:r>
        <w:rPr>
          <w:rFonts w:hint="eastAsia" w:ascii="宋体" w:hAnsi="宋体" w:eastAsia="宋体" w:cs="宋体"/>
          <w:sz w:val="24"/>
        </w:rPr>
        <w:t>★4.投标人投标所使用的资格</w:t>
      </w:r>
      <w:r>
        <w:rPr>
          <w:rFonts w:hint="eastAsia" w:ascii="宋体" w:hAnsi="宋体" w:eastAsia="宋体" w:cs="宋体"/>
          <w:spacing w:val="-58"/>
          <w:sz w:val="24"/>
        </w:rPr>
        <w:t>、</w:t>
      </w:r>
      <w:r>
        <w:rPr>
          <w:rFonts w:hint="eastAsia" w:ascii="宋体" w:hAnsi="宋体" w:eastAsia="宋体" w:cs="宋体"/>
          <w:sz w:val="24"/>
        </w:rPr>
        <w:t>信誉</w:t>
      </w:r>
      <w:r>
        <w:rPr>
          <w:rFonts w:hint="eastAsia" w:ascii="宋体" w:hAnsi="宋体" w:eastAsia="宋体" w:cs="宋体"/>
          <w:spacing w:val="-56"/>
          <w:sz w:val="24"/>
        </w:rPr>
        <w:t>、</w:t>
      </w:r>
      <w:r>
        <w:rPr>
          <w:rFonts w:hint="eastAsia" w:ascii="宋体" w:hAnsi="宋体" w:eastAsia="宋体" w:cs="宋体"/>
          <w:sz w:val="24"/>
        </w:rPr>
        <w:t>荣誉</w:t>
      </w:r>
      <w:r>
        <w:rPr>
          <w:rFonts w:hint="eastAsia" w:ascii="宋体" w:hAnsi="宋体" w:eastAsia="宋体" w:cs="宋体"/>
          <w:spacing w:val="-58"/>
          <w:sz w:val="24"/>
        </w:rPr>
        <w:t>、</w:t>
      </w:r>
      <w:r>
        <w:rPr>
          <w:rFonts w:hint="eastAsia" w:ascii="宋体" w:hAnsi="宋体" w:eastAsia="宋体" w:cs="宋体"/>
          <w:sz w:val="24"/>
        </w:rPr>
        <w:t>业绩与企业认证必须为本法人所拥有。投标人投标所使用的采购项目实</w:t>
      </w:r>
      <w:r>
        <w:rPr>
          <w:rFonts w:hint="eastAsia" w:ascii="宋体" w:hAnsi="宋体" w:eastAsia="宋体" w:cs="宋体"/>
          <w:spacing w:val="-17"/>
          <w:sz w:val="24"/>
        </w:rPr>
        <w:t>施</w:t>
      </w:r>
      <w:r>
        <w:rPr>
          <w:rFonts w:hint="eastAsia" w:ascii="宋体" w:hAnsi="宋体" w:eastAsia="宋体" w:cs="宋体"/>
          <w:sz w:val="24"/>
        </w:rPr>
        <w:t>（指项目合同的履行</w:t>
      </w:r>
      <w:r>
        <w:rPr>
          <w:rFonts w:hint="eastAsia" w:ascii="宋体" w:hAnsi="宋体" w:eastAsia="宋体" w:cs="宋体"/>
          <w:spacing w:val="-17"/>
          <w:sz w:val="24"/>
        </w:rPr>
        <w:t>）</w:t>
      </w:r>
      <w:r>
        <w:rPr>
          <w:rFonts w:hint="eastAsia" w:ascii="宋体" w:hAnsi="宋体" w:eastAsia="宋体" w:cs="宋体"/>
          <w:sz w:val="24"/>
        </w:rPr>
        <w:t>人员必须为本法人员</w:t>
      </w:r>
      <w:r>
        <w:rPr>
          <w:rFonts w:hint="eastAsia" w:ascii="宋体" w:hAnsi="宋体" w:eastAsia="宋体" w:cs="宋体"/>
          <w:spacing w:val="-17"/>
          <w:sz w:val="24"/>
        </w:rPr>
        <w:t>工</w:t>
      </w:r>
      <w:r>
        <w:rPr>
          <w:rFonts w:hint="eastAsia" w:ascii="宋体" w:hAnsi="宋体" w:eastAsia="宋体" w:cs="宋体"/>
          <w:sz w:val="24"/>
        </w:rPr>
        <w:t>（或必须为本法人或控股公司正式员工）。</w:t>
      </w:r>
    </w:p>
    <w:p>
      <w:pPr>
        <w:pStyle w:val="19"/>
        <w:kinsoku w:val="0"/>
        <w:overflowPunct w:val="0"/>
        <w:spacing w:before="21" w:beforeLines="0" w:afterLines="0" w:line="284" w:lineRule="auto"/>
        <w:ind w:firstLine="480"/>
        <w:rPr>
          <w:rFonts w:hint="eastAsia" w:ascii="宋体" w:hAnsi="宋体" w:eastAsia="宋体" w:cs="宋体"/>
          <w:sz w:val="24"/>
        </w:rPr>
      </w:pPr>
      <w:r>
        <w:rPr>
          <w:rFonts w:hint="eastAsia" w:ascii="宋体" w:hAnsi="宋体" w:eastAsia="宋体" w:cs="宋体"/>
          <w:sz w:val="24"/>
        </w:rPr>
        <w:t>★5.投标人应仔细阅读招标文件的所有内容，按照招标文件的要求提交投标文</w:t>
      </w:r>
      <w:r>
        <w:rPr>
          <w:rFonts w:hint="eastAsia" w:ascii="宋体" w:hAnsi="宋体" w:eastAsia="宋体" w:cs="宋体"/>
          <w:spacing w:val="-1"/>
          <w:sz w:val="24"/>
        </w:rPr>
        <w:t>件</w:t>
      </w:r>
      <w:r>
        <w:rPr>
          <w:rFonts w:hint="eastAsia" w:ascii="宋体" w:hAnsi="宋体" w:eastAsia="宋体" w:cs="宋体"/>
          <w:sz w:val="24"/>
        </w:rPr>
        <w:t>，并对所提供的全部资料的真实性承担法律责任。</w:t>
      </w:r>
    </w:p>
    <w:p>
      <w:pPr>
        <w:pStyle w:val="19"/>
        <w:kinsoku w:val="0"/>
        <w:overflowPunct w:val="0"/>
        <w:spacing w:before="21" w:beforeLines="0" w:afterLines="0" w:line="284" w:lineRule="auto"/>
        <w:ind w:firstLine="480"/>
        <w:rPr>
          <w:rFonts w:hint="eastAsia" w:ascii="宋体" w:hAnsi="宋体" w:eastAsia="宋体" w:cs="宋体"/>
          <w:sz w:val="24"/>
        </w:rPr>
      </w:pPr>
      <w:r>
        <w:rPr>
          <w:rFonts w:hint="eastAsia" w:ascii="宋体" w:hAnsi="宋体" w:eastAsia="宋体" w:cs="宋体"/>
          <w:sz w:val="24"/>
        </w:rPr>
        <w:t>★6.投标人在投标活动中提供任何虚假材料</w:t>
      </w:r>
      <w:r>
        <w:rPr>
          <w:rFonts w:hint="eastAsia" w:ascii="宋体" w:hAnsi="宋体" w:eastAsia="宋体" w:cs="宋体"/>
          <w:spacing w:val="-17"/>
          <w:sz w:val="24"/>
        </w:rPr>
        <w:t>、</w:t>
      </w:r>
      <w:r>
        <w:rPr>
          <w:rFonts w:hint="eastAsia" w:ascii="宋体" w:hAnsi="宋体" w:eastAsia="宋体" w:cs="宋体"/>
          <w:sz w:val="24"/>
        </w:rPr>
        <w:t>互相串通投标</w:t>
      </w:r>
      <w:r>
        <w:rPr>
          <w:rFonts w:hint="eastAsia" w:ascii="宋体" w:hAnsi="宋体" w:eastAsia="宋体" w:cs="宋体"/>
          <w:spacing w:val="-17"/>
          <w:sz w:val="24"/>
        </w:rPr>
        <w:t>，</w:t>
      </w:r>
      <w:r>
        <w:rPr>
          <w:rFonts w:hint="eastAsia" w:ascii="宋体" w:hAnsi="宋体" w:eastAsia="宋体" w:cs="宋体"/>
          <w:sz w:val="24"/>
        </w:rPr>
        <w:t>其投标无效</w:t>
      </w:r>
      <w:r>
        <w:rPr>
          <w:rFonts w:hint="eastAsia" w:ascii="宋体" w:hAnsi="宋体" w:eastAsia="宋体" w:cs="宋体"/>
          <w:spacing w:val="-17"/>
          <w:sz w:val="24"/>
        </w:rPr>
        <w:t>，</w:t>
      </w:r>
      <w:r>
        <w:rPr>
          <w:rFonts w:hint="eastAsia" w:ascii="宋体" w:hAnsi="宋体" w:eastAsia="宋体" w:cs="宋体"/>
          <w:sz w:val="24"/>
        </w:rPr>
        <w:t>并报监管部门查处。</w:t>
      </w:r>
    </w:p>
    <w:p>
      <w:pPr>
        <w:pStyle w:val="19"/>
        <w:numPr>
          <w:ilvl w:val="0"/>
          <w:numId w:val="8"/>
        </w:numPr>
        <w:kinsoku w:val="0"/>
        <w:overflowPunct w:val="0"/>
        <w:spacing w:before="21" w:beforeLines="0" w:afterLines="0" w:line="284" w:lineRule="auto"/>
        <w:ind w:firstLine="480"/>
        <w:rPr>
          <w:rFonts w:hint="eastAsia" w:ascii="宋体" w:hAnsi="宋体" w:eastAsia="宋体" w:cs="宋体"/>
          <w:sz w:val="24"/>
        </w:rPr>
      </w:pPr>
      <w:bookmarkStart w:id="20" w:name="（九）质疑和投诉"/>
      <w:bookmarkEnd w:id="20"/>
      <w:r>
        <w:rPr>
          <w:rFonts w:hint="eastAsia" w:ascii="宋体" w:hAnsi="宋体" w:eastAsia="宋体" w:cs="宋体"/>
          <w:sz w:val="24"/>
        </w:rPr>
        <w:t xml:space="preserve">质疑和投诉 </w:t>
      </w:r>
    </w:p>
    <w:p>
      <w:pPr>
        <w:pStyle w:val="19"/>
        <w:numPr>
          <w:ilvl w:val="0"/>
          <w:numId w:val="0"/>
        </w:numPr>
        <w:kinsoku w:val="0"/>
        <w:overflowPunct w:val="0"/>
        <w:spacing w:before="21" w:beforeLines="0" w:afterLines="0" w:line="284" w:lineRule="auto"/>
        <w:ind w:firstLine="480" w:firstLineChars="200"/>
        <w:rPr>
          <w:rFonts w:hint="eastAsia" w:ascii="宋体" w:hAnsi="宋体" w:eastAsia="宋体" w:cs="宋体"/>
          <w:sz w:val="24"/>
        </w:rPr>
      </w:pPr>
      <w:r>
        <w:rPr>
          <w:rFonts w:hint="eastAsia" w:ascii="宋体" w:hAnsi="宋体" w:eastAsia="宋体" w:cs="宋体"/>
          <w:sz w:val="24"/>
        </w:rPr>
        <w:t>1.投标人认为招标文件、招标过程或中标结果使自己的合法权益受到损害的，应当在知道或者应知其权益受到损害之日起七个工作日内，以书面形式向采购人、采购代理 机构提出质疑。投标人对招标采购单位的质疑答复不满意或者招标采购单位未在规定时间内作出答复的，可以在答复期满后十五个工作日内向同级采购监管部门投诉。</w:t>
      </w:r>
    </w:p>
    <w:p>
      <w:pPr>
        <w:pStyle w:val="19"/>
        <w:kinsoku w:val="0"/>
        <w:overflowPunct w:val="0"/>
        <w:spacing w:before="21" w:beforeLines="0" w:afterLines="0" w:line="284" w:lineRule="auto"/>
        <w:ind w:right="238" w:firstLine="480"/>
        <w:jc w:val="both"/>
        <w:rPr>
          <w:rFonts w:hint="eastAsia" w:ascii="宋体" w:hAnsi="宋体" w:eastAsia="宋体" w:cs="宋体"/>
          <w:sz w:val="24"/>
        </w:rPr>
      </w:pPr>
      <w:r>
        <w:rPr>
          <w:rFonts w:hint="eastAsia" w:ascii="宋体" w:hAnsi="宋体" w:eastAsia="宋体" w:cs="宋体"/>
          <w:sz w:val="24"/>
        </w:rPr>
        <w:t>2.质疑</w:t>
      </w:r>
      <w:r>
        <w:rPr>
          <w:rFonts w:hint="eastAsia" w:ascii="宋体" w:hAnsi="宋体" w:eastAsia="宋体" w:cs="宋体"/>
          <w:spacing w:val="-15"/>
          <w:sz w:val="24"/>
        </w:rPr>
        <w:t>、</w:t>
      </w:r>
      <w:r>
        <w:rPr>
          <w:rFonts w:hint="eastAsia" w:ascii="宋体" w:hAnsi="宋体" w:eastAsia="宋体" w:cs="宋体"/>
          <w:sz w:val="24"/>
        </w:rPr>
        <w:t>投诉应当采用书面形</w:t>
      </w:r>
      <w:r>
        <w:rPr>
          <w:rFonts w:hint="eastAsia" w:ascii="宋体" w:hAnsi="宋体" w:eastAsia="宋体" w:cs="宋体"/>
          <w:spacing w:val="2"/>
          <w:sz w:val="24"/>
        </w:rPr>
        <w:t>式</w:t>
      </w:r>
      <w:r>
        <w:rPr>
          <w:rFonts w:hint="eastAsia" w:ascii="宋体" w:hAnsi="宋体" w:eastAsia="宋体" w:cs="宋体"/>
          <w:spacing w:val="-15"/>
          <w:sz w:val="24"/>
        </w:rPr>
        <w:t>，</w:t>
      </w:r>
      <w:r>
        <w:rPr>
          <w:rFonts w:hint="eastAsia" w:ascii="宋体" w:hAnsi="宋体" w:eastAsia="宋体" w:cs="宋体"/>
          <w:sz w:val="24"/>
        </w:rPr>
        <w:t>质疑</w:t>
      </w:r>
      <w:r>
        <w:rPr>
          <w:rFonts w:hint="eastAsia" w:ascii="宋体" w:hAnsi="宋体" w:eastAsia="宋体" w:cs="宋体"/>
          <w:spacing w:val="2"/>
          <w:sz w:val="24"/>
        </w:rPr>
        <w:t>书</w:t>
      </w:r>
      <w:r>
        <w:rPr>
          <w:rFonts w:hint="eastAsia" w:ascii="宋体" w:hAnsi="宋体" w:eastAsia="宋体" w:cs="宋体"/>
          <w:spacing w:val="-15"/>
          <w:sz w:val="24"/>
        </w:rPr>
        <w:t>、</w:t>
      </w:r>
      <w:r>
        <w:rPr>
          <w:rFonts w:hint="eastAsia" w:ascii="宋体" w:hAnsi="宋体" w:eastAsia="宋体" w:cs="宋体"/>
          <w:sz w:val="24"/>
        </w:rPr>
        <w:t>投诉书均应明确阐述招标文</w:t>
      </w:r>
      <w:r>
        <w:rPr>
          <w:rFonts w:hint="eastAsia" w:ascii="宋体" w:hAnsi="宋体" w:eastAsia="宋体" w:cs="宋体"/>
          <w:spacing w:val="2"/>
          <w:sz w:val="24"/>
        </w:rPr>
        <w:t>件</w:t>
      </w:r>
      <w:r>
        <w:rPr>
          <w:rFonts w:hint="eastAsia" w:ascii="宋体" w:hAnsi="宋体" w:eastAsia="宋体" w:cs="宋体"/>
          <w:spacing w:val="-15"/>
          <w:sz w:val="24"/>
        </w:rPr>
        <w:t>、</w:t>
      </w:r>
      <w:r>
        <w:rPr>
          <w:rFonts w:hint="eastAsia" w:ascii="宋体" w:hAnsi="宋体" w:eastAsia="宋体" w:cs="宋体"/>
          <w:sz w:val="24"/>
        </w:rPr>
        <w:t>招标过程或中标结果中使自己合法权益受到损害的实质性内</w:t>
      </w:r>
      <w:r>
        <w:rPr>
          <w:rFonts w:hint="eastAsia" w:ascii="宋体" w:hAnsi="宋体" w:eastAsia="宋体" w:cs="宋体"/>
          <w:spacing w:val="-1"/>
          <w:sz w:val="24"/>
        </w:rPr>
        <w:t>容</w:t>
      </w:r>
      <w:r>
        <w:rPr>
          <w:rFonts w:hint="eastAsia" w:ascii="宋体" w:hAnsi="宋体" w:eastAsia="宋体" w:cs="宋体"/>
          <w:spacing w:val="-27"/>
          <w:sz w:val="24"/>
        </w:rPr>
        <w:t>，</w:t>
      </w:r>
      <w:r>
        <w:rPr>
          <w:rFonts w:hint="eastAsia" w:ascii="宋体" w:hAnsi="宋体" w:eastAsia="宋体" w:cs="宋体"/>
          <w:sz w:val="24"/>
        </w:rPr>
        <w:t>提供相关事实</w:t>
      </w:r>
      <w:r>
        <w:rPr>
          <w:rFonts w:hint="eastAsia" w:ascii="宋体" w:hAnsi="宋体" w:eastAsia="宋体" w:cs="宋体"/>
          <w:spacing w:val="-24"/>
          <w:sz w:val="24"/>
        </w:rPr>
        <w:t>、</w:t>
      </w:r>
      <w:r>
        <w:rPr>
          <w:rFonts w:hint="eastAsia" w:ascii="宋体" w:hAnsi="宋体" w:eastAsia="宋体" w:cs="宋体"/>
          <w:sz w:val="24"/>
        </w:rPr>
        <w:t>依据和证据及其来源或线索，便于有关单位调查、答复和处理。</w:t>
      </w:r>
    </w:p>
    <w:p>
      <w:pPr>
        <w:pStyle w:val="19"/>
        <w:kinsoku w:val="0"/>
        <w:overflowPunct w:val="0"/>
        <w:spacing w:before="21" w:beforeLines="0" w:afterLines="0"/>
        <w:ind w:left="588"/>
        <w:rPr>
          <w:rFonts w:hint="eastAsia" w:ascii="宋体" w:hAnsi="宋体" w:eastAsia="宋体" w:cs="宋体"/>
          <w:sz w:val="24"/>
        </w:rPr>
      </w:pPr>
      <w:bookmarkStart w:id="21" w:name="二、招标文件"/>
      <w:bookmarkEnd w:id="21"/>
      <w:r>
        <w:rPr>
          <w:rFonts w:hint="eastAsia" w:ascii="宋体" w:hAnsi="宋体" w:eastAsia="宋体" w:cs="宋体"/>
          <w:sz w:val="24"/>
        </w:rPr>
        <w:t>二</w:t>
      </w:r>
      <w:r>
        <w:rPr>
          <w:rFonts w:hint="eastAsia" w:ascii="宋体" w:hAnsi="宋体" w:eastAsia="宋体" w:cs="宋体"/>
          <w:spacing w:val="2"/>
          <w:sz w:val="24"/>
        </w:rPr>
        <w:t>、</w:t>
      </w:r>
      <w:r>
        <w:rPr>
          <w:rFonts w:hint="eastAsia" w:ascii="宋体" w:hAnsi="宋体" w:eastAsia="宋体" w:cs="宋体"/>
          <w:sz w:val="24"/>
        </w:rPr>
        <w:t>招</w:t>
      </w:r>
      <w:r>
        <w:rPr>
          <w:rFonts w:hint="eastAsia" w:ascii="宋体" w:hAnsi="宋体" w:eastAsia="宋体" w:cs="宋体"/>
          <w:spacing w:val="2"/>
          <w:sz w:val="24"/>
        </w:rPr>
        <w:t>标</w:t>
      </w:r>
      <w:r>
        <w:rPr>
          <w:rFonts w:hint="eastAsia" w:ascii="宋体" w:hAnsi="宋体" w:eastAsia="宋体" w:cs="宋体"/>
          <w:sz w:val="24"/>
        </w:rPr>
        <w:t>文件</w:t>
      </w:r>
    </w:p>
    <w:p>
      <w:pPr>
        <w:pStyle w:val="19"/>
        <w:kinsoku w:val="0"/>
        <w:overflowPunct w:val="0"/>
        <w:spacing w:before="66" w:beforeLines="0" w:afterLines="0" w:line="284" w:lineRule="auto"/>
        <w:ind w:left="598" w:right="3055" w:hanging="10"/>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spacing w:val="2"/>
          <w:sz w:val="24"/>
        </w:rPr>
        <w:t>一</w:t>
      </w:r>
      <w:r>
        <w:rPr>
          <w:rFonts w:hint="eastAsia" w:ascii="宋体" w:hAnsi="宋体" w:eastAsia="宋体" w:cs="宋体"/>
          <w:sz w:val="24"/>
        </w:rPr>
        <w:t>）</w:t>
      </w:r>
      <w:r>
        <w:rPr>
          <w:rFonts w:hint="eastAsia" w:ascii="宋体" w:hAnsi="宋体" w:eastAsia="宋体" w:cs="宋体"/>
          <w:spacing w:val="2"/>
          <w:sz w:val="24"/>
        </w:rPr>
        <w:t>招</w:t>
      </w:r>
      <w:r>
        <w:rPr>
          <w:rFonts w:hint="eastAsia" w:ascii="宋体" w:hAnsi="宋体" w:eastAsia="宋体" w:cs="宋体"/>
          <w:sz w:val="24"/>
        </w:rPr>
        <w:t>标文</w:t>
      </w:r>
      <w:r>
        <w:rPr>
          <w:rFonts w:hint="eastAsia" w:ascii="宋体" w:hAnsi="宋体" w:eastAsia="宋体" w:cs="宋体"/>
          <w:spacing w:val="2"/>
          <w:sz w:val="24"/>
        </w:rPr>
        <w:t>件</w:t>
      </w:r>
      <w:r>
        <w:rPr>
          <w:rFonts w:hint="eastAsia" w:ascii="宋体" w:hAnsi="宋体" w:eastAsia="宋体" w:cs="宋体"/>
          <w:sz w:val="24"/>
        </w:rPr>
        <w:t>的</w:t>
      </w:r>
      <w:r>
        <w:rPr>
          <w:rFonts w:hint="eastAsia" w:ascii="宋体" w:hAnsi="宋体" w:eastAsia="宋体" w:cs="宋体"/>
          <w:spacing w:val="2"/>
          <w:sz w:val="24"/>
        </w:rPr>
        <w:t>构</w:t>
      </w:r>
      <w:r>
        <w:rPr>
          <w:rFonts w:hint="eastAsia" w:ascii="宋体" w:hAnsi="宋体" w:eastAsia="宋体" w:cs="宋体"/>
          <w:sz w:val="24"/>
        </w:rPr>
        <w:t>成。</w:t>
      </w:r>
      <w:r>
        <w:rPr>
          <w:rFonts w:hint="eastAsia" w:ascii="宋体" w:hAnsi="宋体" w:eastAsia="宋体" w:cs="宋体"/>
          <w:spacing w:val="2"/>
          <w:sz w:val="24"/>
        </w:rPr>
        <w:t>本</w:t>
      </w:r>
      <w:r>
        <w:rPr>
          <w:rFonts w:hint="eastAsia" w:ascii="宋体" w:hAnsi="宋体" w:eastAsia="宋体" w:cs="宋体"/>
          <w:sz w:val="24"/>
        </w:rPr>
        <w:t>招标</w:t>
      </w:r>
      <w:r>
        <w:rPr>
          <w:rFonts w:hint="eastAsia" w:ascii="宋体" w:hAnsi="宋体" w:eastAsia="宋体" w:cs="宋体"/>
          <w:spacing w:val="2"/>
          <w:sz w:val="24"/>
        </w:rPr>
        <w:t>文</w:t>
      </w:r>
      <w:r>
        <w:rPr>
          <w:rFonts w:hint="eastAsia" w:ascii="宋体" w:hAnsi="宋体" w:eastAsia="宋体" w:cs="宋体"/>
          <w:sz w:val="24"/>
        </w:rPr>
        <w:t>件</w:t>
      </w:r>
      <w:r>
        <w:rPr>
          <w:rFonts w:hint="eastAsia" w:ascii="宋体" w:hAnsi="宋体" w:eastAsia="宋体" w:cs="宋体"/>
          <w:spacing w:val="2"/>
          <w:sz w:val="24"/>
        </w:rPr>
        <w:t>由</w:t>
      </w:r>
      <w:r>
        <w:rPr>
          <w:rFonts w:hint="eastAsia" w:ascii="宋体" w:hAnsi="宋体" w:eastAsia="宋体" w:cs="宋体"/>
          <w:sz w:val="24"/>
        </w:rPr>
        <w:t>以下</w:t>
      </w:r>
      <w:r>
        <w:rPr>
          <w:rFonts w:hint="eastAsia" w:ascii="宋体" w:hAnsi="宋体" w:eastAsia="宋体" w:cs="宋体"/>
          <w:spacing w:val="2"/>
          <w:sz w:val="24"/>
        </w:rPr>
        <w:t>部</w:t>
      </w:r>
      <w:r>
        <w:rPr>
          <w:rFonts w:hint="eastAsia" w:ascii="宋体" w:hAnsi="宋体" w:eastAsia="宋体" w:cs="宋体"/>
          <w:sz w:val="24"/>
        </w:rPr>
        <w:t>份</w:t>
      </w:r>
      <w:r>
        <w:rPr>
          <w:rFonts w:hint="eastAsia" w:ascii="宋体" w:hAnsi="宋体" w:eastAsia="宋体" w:cs="宋体"/>
          <w:spacing w:val="2"/>
          <w:sz w:val="24"/>
        </w:rPr>
        <w:t>组</w:t>
      </w:r>
      <w:r>
        <w:rPr>
          <w:rFonts w:hint="eastAsia" w:ascii="宋体" w:hAnsi="宋体" w:eastAsia="宋体" w:cs="宋体"/>
          <w:sz w:val="24"/>
        </w:rPr>
        <w:t>成： 1.招标公告；</w:t>
      </w:r>
    </w:p>
    <w:p>
      <w:pPr>
        <w:pStyle w:val="19"/>
        <w:kinsoku w:val="0"/>
        <w:overflowPunct w:val="0"/>
        <w:spacing w:before="21" w:beforeLines="0" w:afterLines="0"/>
        <w:ind w:left="598"/>
        <w:rPr>
          <w:rFonts w:hint="eastAsia" w:ascii="宋体" w:hAnsi="宋体" w:eastAsia="宋体" w:cs="宋体"/>
          <w:sz w:val="24"/>
        </w:rPr>
      </w:pPr>
      <w:r>
        <w:rPr>
          <w:rFonts w:hint="eastAsia" w:ascii="宋体" w:hAnsi="宋体" w:eastAsia="宋体" w:cs="宋体"/>
          <w:sz w:val="24"/>
        </w:rPr>
        <w:t>2.</w:t>
      </w:r>
      <w:r>
        <w:rPr>
          <w:rFonts w:hint="eastAsia" w:ascii="宋体" w:hAnsi="宋体" w:eastAsia="宋体" w:cs="宋体"/>
          <w:sz w:val="24"/>
          <w:lang w:eastAsia="zh-CN"/>
        </w:rPr>
        <w:t>项目采购需求</w:t>
      </w:r>
      <w:r>
        <w:rPr>
          <w:rFonts w:hint="eastAsia" w:ascii="宋体" w:hAnsi="宋体" w:eastAsia="宋体" w:cs="宋体"/>
          <w:sz w:val="24"/>
        </w:rPr>
        <w:t>；</w:t>
      </w:r>
    </w:p>
    <w:p>
      <w:pPr>
        <w:pStyle w:val="19"/>
        <w:kinsoku w:val="0"/>
        <w:overflowPunct w:val="0"/>
        <w:spacing w:before="66" w:beforeLines="0" w:afterLines="0"/>
        <w:ind w:left="598"/>
        <w:rPr>
          <w:rFonts w:hint="eastAsia" w:ascii="宋体" w:hAnsi="宋体" w:eastAsia="宋体" w:cs="宋体"/>
          <w:sz w:val="24"/>
        </w:rPr>
      </w:pPr>
      <w:r>
        <w:rPr>
          <w:rFonts w:hint="eastAsia" w:ascii="宋体" w:hAnsi="宋体" w:eastAsia="宋体" w:cs="宋体"/>
          <w:sz w:val="24"/>
        </w:rPr>
        <w:t>3.投标人须知；</w:t>
      </w:r>
    </w:p>
    <w:p>
      <w:pPr>
        <w:pStyle w:val="19"/>
        <w:kinsoku w:val="0"/>
        <w:overflowPunct w:val="0"/>
        <w:spacing w:before="66" w:beforeLines="0" w:afterLines="0"/>
        <w:ind w:left="598"/>
        <w:rPr>
          <w:rFonts w:hint="eastAsia" w:ascii="宋体" w:hAnsi="宋体" w:eastAsia="宋体" w:cs="宋体"/>
          <w:sz w:val="24"/>
        </w:rPr>
      </w:pPr>
      <w:r>
        <w:rPr>
          <w:rFonts w:hint="eastAsia" w:ascii="宋体" w:hAnsi="宋体" w:eastAsia="宋体" w:cs="宋体"/>
          <w:sz w:val="24"/>
        </w:rPr>
        <w:t>4.评标办法及标准；</w:t>
      </w:r>
    </w:p>
    <w:p>
      <w:pPr>
        <w:pStyle w:val="19"/>
        <w:kinsoku w:val="0"/>
        <w:overflowPunct w:val="0"/>
        <w:spacing w:before="66" w:beforeLines="0" w:afterLines="0"/>
        <w:ind w:left="598"/>
        <w:rPr>
          <w:rFonts w:hint="eastAsia" w:ascii="宋体" w:hAnsi="宋体" w:eastAsia="宋体" w:cs="宋体"/>
          <w:sz w:val="24"/>
        </w:rPr>
      </w:pPr>
      <w:r>
        <w:rPr>
          <w:rFonts w:hint="eastAsia" w:ascii="宋体" w:hAnsi="宋体" w:eastAsia="宋体" w:cs="宋体"/>
          <w:sz w:val="24"/>
        </w:rPr>
        <w:t>5.合同主要条款；</w:t>
      </w:r>
    </w:p>
    <w:p>
      <w:pPr>
        <w:pStyle w:val="19"/>
        <w:kinsoku w:val="0"/>
        <w:overflowPunct w:val="0"/>
        <w:spacing w:before="66" w:beforeLines="0" w:afterLines="0"/>
        <w:ind w:left="598"/>
        <w:rPr>
          <w:rFonts w:hint="eastAsia" w:ascii="宋体" w:hAnsi="宋体" w:eastAsia="宋体" w:cs="宋体"/>
          <w:sz w:val="24"/>
        </w:rPr>
      </w:pPr>
      <w:r>
        <w:rPr>
          <w:rFonts w:hint="eastAsia" w:ascii="宋体" w:hAnsi="宋体" w:eastAsia="宋体" w:cs="宋体"/>
          <w:sz w:val="24"/>
        </w:rPr>
        <w:t>6.投标文件格式。</w:t>
      </w:r>
    </w:p>
    <w:p>
      <w:pPr>
        <w:kinsoku w:val="0"/>
        <w:overflowPunct w:val="0"/>
        <w:spacing w:before="6" w:beforeLines="0" w:afterLines="0" w:line="180" w:lineRule="exact"/>
        <w:rPr>
          <w:rFonts w:hint="eastAsia" w:ascii="宋体" w:hAnsi="宋体" w:eastAsia="宋体" w:cs="宋体"/>
          <w:sz w:val="18"/>
        </w:rPr>
      </w:pPr>
    </w:p>
    <w:p>
      <w:pPr>
        <w:pStyle w:val="19"/>
        <w:numPr>
          <w:ilvl w:val="0"/>
          <w:numId w:val="9"/>
        </w:numPr>
        <w:kinsoku w:val="0"/>
        <w:overflowPunct w:val="0"/>
        <w:spacing w:before="21" w:beforeLines="0" w:afterLines="0" w:line="284" w:lineRule="auto"/>
        <w:ind w:right="238" w:firstLine="480"/>
        <w:jc w:val="both"/>
        <w:rPr>
          <w:rFonts w:hint="eastAsia" w:ascii="宋体" w:hAnsi="宋体" w:eastAsia="宋体" w:cs="宋体"/>
          <w:sz w:val="24"/>
        </w:rPr>
      </w:pPr>
      <w:r>
        <w:rPr>
          <w:rFonts w:hint="eastAsia" w:ascii="宋体" w:hAnsi="宋体" w:eastAsia="宋体" w:cs="宋体"/>
          <w:sz w:val="24"/>
        </w:rPr>
        <w:t>投标人的风险</w:t>
      </w:r>
    </w:p>
    <w:p>
      <w:pPr>
        <w:pStyle w:val="19"/>
        <w:numPr>
          <w:ilvl w:val="0"/>
          <w:numId w:val="0"/>
        </w:numPr>
        <w:kinsoku w:val="0"/>
        <w:overflowPunct w:val="0"/>
        <w:spacing w:before="21" w:beforeLines="0" w:afterLines="0" w:line="284" w:lineRule="auto"/>
        <w:ind w:right="238" w:rightChars="0" w:firstLine="480" w:firstLineChars="200"/>
        <w:jc w:val="both"/>
        <w:rPr>
          <w:rFonts w:hint="eastAsia" w:ascii="宋体" w:hAnsi="宋体" w:eastAsia="宋体" w:cs="宋体"/>
          <w:sz w:val="24"/>
        </w:rPr>
      </w:pPr>
      <w:r>
        <w:rPr>
          <w:rFonts w:hint="eastAsia" w:ascii="宋体" w:hAnsi="宋体" w:eastAsia="宋体" w:cs="宋体"/>
          <w:sz w:val="24"/>
        </w:rPr>
        <w:t xml:space="preserve"> 投标人没有按照招标文件要求提供全部资料，或者投标人没有对招标文件在各方面</w:t>
      </w:r>
    </w:p>
    <w:p>
      <w:pPr>
        <w:pStyle w:val="19"/>
        <w:kinsoku w:val="0"/>
        <w:overflowPunct w:val="0"/>
        <w:spacing w:before="21" w:beforeLines="0" w:afterLines="0" w:line="284" w:lineRule="auto"/>
        <w:ind w:right="238" w:firstLine="480"/>
        <w:jc w:val="both"/>
        <w:rPr>
          <w:rFonts w:hint="eastAsia" w:ascii="宋体" w:hAnsi="宋体" w:eastAsia="宋体" w:cs="宋体"/>
          <w:sz w:val="24"/>
        </w:rPr>
        <w:sectPr>
          <w:pgSz w:w="11906" w:h="16840"/>
          <w:pgMar w:top="1440" w:right="1180" w:bottom="1160" w:left="1300" w:header="0" w:footer="958" w:gutter="0"/>
          <w:lnNumType w:countBy="0" w:distance="360"/>
          <w:pgNumType w:fmt="decimal"/>
          <w:cols w:space="720" w:num="1"/>
        </w:sectPr>
      </w:pPr>
    </w:p>
    <w:p>
      <w:pPr>
        <w:pStyle w:val="19"/>
        <w:kinsoku w:val="0"/>
        <w:overflowPunct w:val="0"/>
        <w:spacing w:beforeLines="0" w:afterLines="0" w:line="331" w:lineRule="exact"/>
        <w:ind w:right="2827"/>
        <w:jc w:val="both"/>
        <w:rPr>
          <w:rFonts w:hint="eastAsia" w:ascii="宋体" w:hAnsi="宋体" w:eastAsia="宋体" w:cs="宋体"/>
          <w:sz w:val="24"/>
        </w:rPr>
      </w:pPr>
      <w:r>
        <w:rPr>
          <w:rFonts w:hint="eastAsia" w:ascii="宋体" w:hAnsi="宋体" w:eastAsia="宋体" w:cs="宋体"/>
          <w:sz w:val="24"/>
        </w:rPr>
        <w:t>作出实质性响应是投标人的风险，并可能导致其投标被拒</w:t>
      </w:r>
      <w:r>
        <w:rPr>
          <w:rFonts w:hint="eastAsia" w:ascii="宋体" w:hAnsi="宋体" w:eastAsia="宋体" w:cs="宋体"/>
          <w:spacing w:val="-1"/>
          <w:sz w:val="24"/>
        </w:rPr>
        <w:t>绝</w:t>
      </w:r>
      <w:r>
        <w:rPr>
          <w:rFonts w:hint="eastAsia" w:ascii="宋体" w:hAnsi="宋体" w:eastAsia="宋体" w:cs="宋体"/>
          <w:sz w:val="24"/>
        </w:rPr>
        <w:t>。</w:t>
      </w:r>
    </w:p>
    <w:p>
      <w:pPr>
        <w:kinsoku w:val="0"/>
        <w:overflowPunct w:val="0"/>
        <w:spacing w:before="6" w:beforeLines="0" w:afterLines="0" w:line="180" w:lineRule="exact"/>
        <w:rPr>
          <w:rFonts w:hint="eastAsia" w:ascii="宋体" w:hAnsi="宋体" w:eastAsia="宋体" w:cs="宋体"/>
          <w:sz w:val="18"/>
        </w:rPr>
      </w:pPr>
    </w:p>
    <w:p>
      <w:pPr>
        <w:pStyle w:val="19"/>
        <w:numPr>
          <w:ilvl w:val="0"/>
          <w:numId w:val="0"/>
        </w:numPr>
        <w:kinsoku w:val="0"/>
        <w:overflowPunct w:val="0"/>
        <w:spacing w:before="21" w:beforeLines="0" w:afterLines="0" w:line="284" w:lineRule="auto"/>
        <w:ind w:right="238" w:rightChars="0" w:firstLine="480" w:firstLineChars="200"/>
        <w:jc w:val="both"/>
        <w:rPr>
          <w:rFonts w:hint="eastAsia" w:ascii="宋体" w:hAnsi="宋体" w:eastAsia="宋体" w:cs="宋体"/>
          <w:sz w:val="24"/>
        </w:rPr>
      </w:pPr>
      <w:r>
        <w:rPr>
          <w:rFonts w:hint="eastAsia" w:ascii="宋体" w:hAnsi="宋体" w:eastAsia="宋体" w:cs="宋体"/>
          <w:sz w:val="24"/>
        </w:rPr>
        <w:t>（三）招标文件的澄清与修改 1.投标人应认真阅读本招标文件，发现其中有误或有不合理要求的，投标人必须在投标人须知前附表规定的时间以书面形式要求招标采购单位澄</w:t>
      </w:r>
      <w:r>
        <w:rPr>
          <w:rFonts w:hint="eastAsia" w:ascii="宋体" w:hAnsi="宋体" w:eastAsia="宋体" w:cs="宋体"/>
          <w:spacing w:val="-1"/>
          <w:sz w:val="24"/>
        </w:rPr>
        <w:t>清</w:t>
      </w:r>
      <w:r>
        <w:rPr>
          <w:rFonts w:hint="eastAsia" w:ascii="宋体" w:hAnsi="宋体" w:eastAsia="宋体" w:cs="宋体"/>
          <w:spacing w:val="-51"/>
          <w:sz w:val="24"/>
        </w:rPr>
        <w:t>。</w:t>
      </w:r>
      <w:r>
        <w:rPr>
          <w:rFonts w:hint="eastAsia" w:ascii="宋体" w:hAnsi="宋体" w:eastAsia="宋体" w:cs="宋体"/>
          <w:sz w:val="24"/>
        </w:rPr>
        <w:t>采购代理机构对已发出的招标文件进行必要澄清</w:t>
      </w:r>
      <w:r>
        <w:rPr>
          <w:rFonts w:hint="eastAsia" w:ascii="宋体" w:hAnsi="宋体" w:eastAsia="宋体" w:cs="宋体"/>
          <w:spacing w:val="-17"/>
          <w:sz w:val="24"/>
        </w:rPr>
        <w:t>、</w:t>
      </w:r>
      <w:r>
        <w:rPr>
          <w:rFonts w:hint="eastAsia" w:ascii="宋体" w:hAnsi="宋体" w:eastAsia="宋体" w:cs="宋体"/>
          <w:sz w:val="24"/>
        </w:rPr>
        <w:t>答复</w:t>
      </w:r>
      <w:r>
        <w:rPr>
          <w:rFonts w:hint="eastAsia" w:ascii="宋体" w:hAnsi="宋体" w:eastAsia="宋体" w:cs="宋体"/>
          <w:spacing w:val="-17"/>
          <w:sz w:val="24"/>
        </w:rPr>
        <w:t>、</w:t>
      </w:r>
      <w:r>
        <w:rPr>
          <w:rFonts w:hint="eastAsia" w:ascii="宋体" w:hAnsi="宋体" w:eastAsia="宋体" w:cs="宋体"/>
          <w:sz w:val="24"/>
        </w:rPr>
        <w:t>修改或补充的</w:t>
      </w:r>
      <w:r>
        <w:rPr>
          <w:rFonts w:hint="eastAsia" w:ascii="宋体" w:hAnsi="宋体" w:eastAsia="宋体" w:cs="宋体"/>
          <w:spacing w:val="-17"/>
          <w:sz w:val="24"/>
        </w:rPr>
        <w:t>，</w:t>
      </w:r>
      <w:r>
        <w:rPr>
          <w:rFonts w:hint="eastAsia" w:ascii="宋体" w:hAnsi="宋体" w:eastAsia="宋体" w:cs="宋体"/>
          <w:sz w:val="24"/>
        </w:rPr>
        <w:t>应当在招标文件要求提交投标文件截止时间十五日前</w:t>
      </w:r>
      <w:r>
        <w:rPr>
          <w:rFonts w:hint="eastAsia" w:ascii="宋体" w:hAnsi="宋体" w:eastAsia="宋体" w:cs="宋体"/>
          <w:spacing w:val="-27"/>
          <w:sz w:val="24"/>
        </w:rPr>
        <w:t>，</w:t>
      </w:r>
      <w:r>
        <w:rPr>
          <w:rFonts w:hint="eastAsia" w:ascii="宋体" w:hAnsi="宋体" w:eastAsia="宋体" w:cs="宋体"/>
          <w:sz w:val="24"/>
        </w:rPr>
        <w:t>在财政部门指定的政府采购信息发布媒体上发布更正公告</w:t>
      </w:r>
      <w:r>
        <w:rPr>
          <w:rFonts w:hint="eastAsia" w:ascii="宋体" w:hAnsi="宋体" w:eastAsia="宋体" w:cs="宋体"/>
          <w:spacing w:val="-24"/>
          <w:sz w:val="24"/>
        </w:rPr>
        <w:t>，</w:t>
      </w:r>
      <w:r>
        <w:rPr>
          <w:rFonts w:hint="eastAsia" w:ascii="宋体" w:hAnsi="宋体" w:eastAsia="宋体" w:cs="宋体"/>
          <w:sz w:val="24"/>
        </w:rPr>
        <w:t>并以书 面形式通知所有招标文件收受人。该澄清或者修改的内容为招标文件的组成部分。</w:t>
      </w:r>
    </w:p>
    <w:p>
      <w:pPr>
        <w:pStyle w:val="19"/>
        <w:kinsoku w:val="0"/>
        <w:overflowPunct w:val="0"/>
        <w:spacing w:before="21" w:beforeLines="0" w:afterLines="0" w:line="284" w:lineRule="auto"/>
        <w:ind w:right="238" w:firstLine="480"/>
        <w:jc w:val="both"/>
        <w:rPr>
          <w:rFonts w:hint="eastAsia" w:ascii="宋体" w:hAnsi="宋体" w:eastAsia="宋体" w:cs="宋体"/>
          <w:sz w:val="24"/>
        </w:rPr>
      </w:pPr>
      <w:r>
        <w:rPr>
          <w:rFonts w:hint="eastAsia" w:ascii="宋体" w:hAnsi="宋体" w:eastAsia="宋体" w:cs="宋体"/>
          <w:sz w:val="24"/>
        </w:rPr>
        <w:t>2.采购代理机构必须以书面形式答复投标人要求澄清的问</w:t>
      </w:r>
      <w:r>
        <w:rPr>
          <w:rFonts w:hint="eastAsia" w:ascii="宋体" w:hAnsi="宋体" w:eastAsia="宋体" w:cs="宋体"/>
          <w:spacing w:val="-1"/>
          <w:sz w:val="24"/>
        </w:rPr>
        <w:t>题</w:t>
      </w:r>
      <w:r>
        <w:rPr>
          <w:rFonts w:hint="eastAsia" w:ascii="宋体" w:hAnsi="宋体" w:eastAsia="宋体" w:cs="宋体"/>
          <w:spacing w:val="-51"/>
          <w:sz w:val="24"/>
        </w:rPr>
        <w:t>，</w:t>
      </w:r>
      <w:r>
        <w:rPr>
          <w:rFonts w:hint="eastAsia" w:ascii="宋体" w:hAnsi="宋体" w:eastAsia="宋体" w:cs="宋体"/>
          <w:sz w:val="24"/>
        </w:rPr>
        <w:t>并将不包含问题来源 的答复书面通知所有购买招标文件的投标人</w:t>
      </w:r>
      <w:r>
        <w:rPr>
          <w:rFonts w:hint="eastAsia" w:ascii="宋体" w:hAnsi="宋体" w:eastAsia="宋体" w:cs="宋体"/>
          <w:spacing w:val="-51"/>
          <w:sz w:val="24"/>
        </w:rPr>
        <w:t>；</w:t>
      </w:r>
      <w:r>
        <w:rPr>
          <w:rFonts w:hint="eastAsia" w:ascii="宋体" w:hAnsi="宋体" w:eastAsia="宋体" w:cs="宋体"/>
          <w:sz w:val="24"/>
        </w:rPr>
        <w:t>除书面答复以外的其他澄清方式及澄清内 容均无效。</w:t>
      </w:r>
    </w:p>
    <w:p>
      <w:pPr>
        <w:pStyle w:val="19"/>
        <w:kinsoku w:val="0"/>
        <w:overflowPunct w:val="0"/>
        <w:spacing w:before="21" w:beforeLines="0" w:afterLines="0" w:line="284" w:lineRule="auto"/>
        <w:ind w:right="238" w:firstLine="480"/>
        <w:jc w:val="both"/>
        <w:rPr>
          <w:rFonts w:hint="eastAsia" w:ascii="宋体" w:hAnsi="宋体" w:eastAsia="宋体" w:cs="宋体"/>
          <w:sz w:val="24"/>
        </w:rPr>
      </w:pPr>
      <w:r>
        <w:rPr>
          <w:rFonts w:hint="eastAsia" w:ascii="宋体" w:hAnsi="宋体" w:eastAsia="宋体" w:cs="宋体"/>
          <w:sz w:val="24"/>
        </w:rPr>
        <w:t>3.招标文件澄清</w:t>
      </w:r>
      <w:r>
        <w:rPr>
          <w:rFonts w:hint="eastAsia" w:ascii="宋体" w:hAnsi="宋体" w:eastAsia="宋体" w:cs="宋体"/>
          <w:spacing w:val="-15"/>
          <w:sz w:val="24"/>
        </w:rPr>
        <w:t>、</w:t>
      </w:r>
      <w:r>
        <w:rPr>
          <w:rFonts w:hint="eastAsia" w:ascii="宋体" w:hAnsi="宋体" w:eastAsia="宋体" w:cs="宋体"/>
          <w:sz w:val="24"/>
        </w:rPr>
        <w:t>答</w:t>
      </w:r>
      <w:r>
        <w:rPr>
          <w:rFonts w:hint="eastAsia" w:ascii="宋体" w:hAnsi="宋体" w:eastAsia="宋体" w:cs="宋体"/>
          <w:spacing w:val="2"/>
          <w:sz w:val="24"/>
        </w:rPr>
        <w:t>复</w:t>
      </w:r>
      <w:r>
        <w:rPr>
          <w:rFonts w:hint="eastAsia" w:ascii="宋体" w:hAnsi="宋体" w:eastAsia="宋体" w:cs="宋体"/>
          <w:spacing w:val="-15"/>
          <w:sz w:val="24"/>
        </w:rPr>
        <w:t>、</w:t>
      </w:r>
      <w:r>
        <w:rPr>
          <w:rFonts w:hint="eastAsia" w:ascii="宋体" w:hAnsi="宋体" w:eastAsia="宋体" w:cs="宋体"/>
          <w:sz w:val="24"/>
        </w:rPr>
        <w:t>修改</w:t>
      </w:r>
      <w:r>
        <w:rPr>
          <w:rFonts w:hint="eastAsia" w:ascii="宋体" w:hAnsi="宋体" w:eastAsia="宋体" w:cs="宋体"/>
          <w:spacing w:val="-12"/>
          <w:sz w:val="24"/>
        </w:rPr>
        <w:t>、</w:t>
      </w:r>
      <w:r>
        <w:rPr>
          <w:rFonts w:hint="eastAsia" w:ascii="宋体" w:hAnsi="宋体" w:eastAsia="宋体" w:cs="宋体"/>
          <w:sz w:val="24"/>
        </w:rPr>
        <w:t>补充的内容为招标文件的组成部</w:t>
      </w:r>
      <w:r>
        <w:rPr>
          <w:rFonts w:hint="eastAsia" w:ascii="宋体" w:hAnsi="宋体" w:eastAsia="宋体" w:cs="宋体"/>
          <w:spacing w:val="2"/>
          <w:sz w:val="24"/>
        </w:rPr>
        <w:t>分</w:t>
      </w:r>
      <w:r>
        <w:rPr>
          <w:rFonts w:hint="eastAsia" w:ascii="宋体" w:hAnsi="宋体" w:eastAsia="宋体" w:cs="宋体"/>
          <w:spacing w:val="-15"/>
          <w:sz w:val="24"/>
        </w:rPr>
        <w:t>。</w:t>
      </w:r>
      <w:r>
        <w:rPr>
          <w:rFonts w:hint="eastAsia" w:ascii="宋体" w:hAnsi="宋体" w:eastAsia="宋体" w:cs="宋体"/>
          <w:sz w:val="24"/>
        </w:rPr>
        <w:t>当招标文件与 招标文件的答复</w:t>
      </w:r>
      <w:r>
        <w:rPr>
          <w:rFonts w:hint="eastAsia" w:ascii="宋体" w:hAnsi="宋体" w:eastAsia="宋体" w:cs="宋体"/>
          <w:spacing w:val="-15"/>
          <w:sz w:val="24"/>
        </w:rPr>
        <w:t>、</w:t>
      </w:r>
      <w:r>
        <w:rPr>
          <w:rFonts w:hint="eastAsia" w:ascii="宋体" w:hAnsi="宋体" w:eastAsia="宋体" w:cs="宋体"/>
          <w:sz w:val="24"/>
        </w:rPr>
        <w:t>澄</w:t>
      </w:r>
      <w:r>
        <w:rPr>
          <w:rFonts w:hint="eastAsia" w:ascii="宋体" w:hAnsi="宋体" w:eastAsia="宋体" w:cs="宋体"/>
          <w:spacing w:val="2"/>
          <w:sz w:val="24"/>
        </w:rPr>
        <w:t>清</w:t>
      </w:r>
      <w:r>
        <w:rPr>
          <w:rFonts w:hint="eastAsia" w:ascii="宋体" w:hAnsi="宋体" w:eastAsia="宋体" w:cs="宋体"/>
          <w:spacing w:val="-15"/>
          <w:sz w:val="24"/>
        </w:rPr>
        <w:t>、</w:t>
      </w:r>
      <w:r>
        <w:rPr>
          <w:rFonts w:hint="eastAsia" w:ascii="宋体" w:hAnsi="宋体" w:eastAsia="宋体" w:cs="宋体"/>
          <w:sz w:val="24"/>
        </w:rPr>
        <w:t>修改</w:t>
      </w:r>
      <w:r>
        <w:rPr>
          <w:rFonts w:hint="eastAsia" w:ascii="宋体" w:hAnsi="宋体" w:eastAsia="宋体" w:cs="宋体"/>
          <w:spacing w:val="-12"/>
          <w:sz w:val="24"/>
        </w:rPr>
        <w:t>、</w:t>
      </w:r>
      <w:r>
        <w:rPr>
          <w:rFonts w:hint="eastAsia" w:ascii="宋体" w:hAnsi="宋体" w:eastAsia="宋体" w:cs="宋体"/>
          <w:sz w:val="24"/>
        </w:rPr>
        <w:t>补充通知就同一内容的表述不一致</w:t>
      </w:r>
      <w:r>
        <w:rPr>
          <w:rFonts w:hint="eastAsia" w:ascii="宋体" w:hAnsi="宋体" w:eastAsia="宋体" w:cs="宋体"/>
          <w:spacing w:val="2"/>
          <w:sz w:val="24"/>
        </w:rPr>
        <w:t>时</w:t>
      </w:r>
      <w:r>
        <w:rPr>
          <w:rFonts w:hint="eastAsia" w:ascii="宋体" w:hAnsi="宋体" w:eastAsia="宋体" w:cs="宋体"/>
          <w:spacing w:val="-15"/>
          <w:sz w:val="24"/>
        </w:rPr>
        <w:t>，</w:t>
      </w:r>
      <w:r>
        <w:rPr>
          <w:rFonts w:hint="eastAsia" w:ascii="宋体" w:hAnsi="宋体" w:eastAsia="宋体" w:cs="宋体"/>
          <w:sz w:val="24"/>
        </w:rPr>
        <w:t>以最后发出的书 面文件为准。</w:t>
      </w:r>
    </w:p>
    <w:p>
      <w:pPr>
        <w:pStyle w:val="19"/>
        <w:kinsoku w:val="0"/>
        <w:overflowPunct w:val="0"/>
        <w:spacing w:before="21" w:beforeLines="0" w:afterLines="0" w:line="284" w:lineRule="auto"/>
        <w:ind w:firstLine="480"/>
        <w:rPr>
          <w:rFonts w:hint="eastAsia" w:ascii="宋体" w:hAnsi="宋体" w:eastAsia="宋体" w:cs="宋体"/>
          <w:sz w:val="24"/>
        </w:rPr>
      </w:pPr>
      <w:r>
        <w:rPr>
          <w:rFonts w:hint="eastAsia" w:ascii="宋体" w:hAnsi="宋体" w:eastAsia="宋体" w:cs="宋体"/>
          <w:sz w:val="24"/>
        </w:rPr>
        <w:t>4.招标文件的澄清</w:t>
      </w:r>
      <w:r>
        <w:rPr>
          <w:rFonts w:hint="eastAsia" w:ascii="宋体" w:hAnsi="宋体" w:eastAsia="宋体" w:cs="宋体"/>
          <w:spacing w:val="-87"/>
          <w:sz w:val="24"/>
        </w:rPr>
        <w:t>、</w:t>
      </w:r>
      <w:r>
        <w:rPr>
          <w:rFonts w:hint="eastAsia" w:ascii="宋体" w:hAnsi="宋体" w:eastAsia="宋体" w:cs="宋体"/>
          <w:sz w:val="24"/>
        </w:rPr>
        <w:t>答复</w:t>
      </w:r>
      <w:r>
        <w:rPr>
          <w:rFonts w:hint="eastAsia" w:ascii="宋体" w:hAnsi="宋体" w:eastAsia="宋体" w:cs="宋体"/>
          <w:spacing w:val="-84"/>
          <w:sz w:val="24"/>
        </w:rPr>
        <w:t>、</w:t>
      </w:r>
      <w:r>
        <w:rPr>
          <w:rFonts w:hint="eastAsia" w:ascii="宋体" w:hAnsi="宋体" w:eastAsia="宋体" w:cs="宋体"/>
          <w:sz w:val="24"/>
        </w:rPr>
        <w:t>修改或补充都应该通过本采购代理机构以法定形式发布， 采购人非通过本机构，不得擅自澄清、答复、修改或补充招标文件。</w:t>
      </w:r>
    </w:p>
    <w:p>
      <w:pPr>
        <w:pStyle w:val="19"/>
        <w:kinsoku w:val="0"/>
        <w:overflowPunct w:val="0"/>
        <w:spacing w:before="21" w:beforeLines="0" w:afterLines="0" w:line="284" w:lineRule="auto"/>
        <w:ind w:right="187" w:firstLine="480"/>
        <w:jc w:val="both"/>
        <w:rPr>
          <w:rFonts w:hint="eastAsia" w:ascii="宋体" w:hAnsi="宋体" w:eastAsia="宋体" w:cs="宋体"/>
          <w:sz w:val="24"/>
        </w:rPr>
      </w:pPr>
      <w:r>
        <w:rPr>
          <w:rFonts w:hint="eastAsia" w:ascii="宋体" w:hAnsi="宋体" w:eastAsia="宋体" w:cs="宋体"/>
          <w:sz w:val="24"/>
        </w:rPr>
        <w:t>5.采购人可以视采购具体情况</w:t>
      </w:r>
      <w:r>
        <w:rPr>
          <w:rFonts w:hint="eastAsia" w:ascii="宋体" w:hAnsi="宋体" w:eastAsia="宋体" w:cs="宋体"/>
          <w:spacing w:val="-27"/>
          <w:sz w:val="24"/>
        </w:rPr>
        <w:t>，</w:t>
      </w:r>
      <w:r>
        <w:rPr>
          <w:rFonts w:hint="eastAsia" w:ascii="宋体" w:hAnsi="宋体" w:eastAsia="宋体" w:cs="宋体"/>
          <w:sz w:val="24"/>
        </w:rPr>
        <w:t>延长投标截止时间和开标时间</w:t>
      </w:r>
      <w:r>
        <w:rPr>
          <w:rFonts w:hint="eastAsia" w:ascii="宋体" w:hAnsi="宋体" w:eastAsia="宋体" w:cs="宋体"/>
          <w:spacing w:val="-24"/>
          <w:sz w:val="24"/>
        </w:rPr>
        <w:t>，</w:t>
      </w:r>
      <w:r>
        <w:rPr>
          <w:rFonts w:hint="eastAsia" w:ascii="宋体" w:hAnsi="宋体" w:eastAsia="宋体" w:cs="宋体"/>
          <w:sz w:val="24"/>
        </w:rPr>
        <w:t>将变更时间书面通 知所有招标文件收受人，并在财政部门指定的政府采购信息发布媒体上发布变更公</w:t>
      </w:r>
      <w:r>
        <w:rPr>
          <w:rFonts w:hint="eastAsia" w:ascii="宋体" w:hAnsi="宋体" w:eastAsia="宋体" w:cs="宋体"/>
          <w:spacing w:val="-1"/>
          <w:sz w:val="24"/>
        </w:rPr>
        <w:t>告</w:t>
      </w:r>
      <w:r>
        <w:rPr>
          <w:rFonts w:hint="eastAsia" w:ascii="宋体" w:hAnsi="宋体" w:eastAsia="宋体" w:cs="宋体"/>
          <w:sz w:val="24"/>
        </w:rPr>
        <w:t>。</w:t>
      </w:r>
    </w:p>
    <w:p>
      <w:pPr>
        <w:pStyle w:val="19"/>
        <w:kinsoku w:val="0"/>
        <w:overflowPunct w:val="0"/>
        <w:spacing w:before="21" w:beforeLines="0" w:afterLines="0" w:line="284" w:lineRule="auto"/>
        <w:ind w:firstLine="480"/>
        <w:rPr>
          <w:rFonts w:hint="eastAsia" w:ascii="宋体" w:hAnsi="宋体" w:eastAsia="宋体" w:cs="宋体"/>
          <w:sz w:val="24"/>
        </w:rPr>
      </w:pPr>
      <w:bookmarkStart w:id="22" w:name="三、投标文件的编制"/>
      <w:bookmarkEnd w:id="22"/>
      <w:r>
        <w:rPr>
          <w:rFonts w:hint="eastAsia" w:ascii="宋体" w:hAnsi="宋体" w:eastAsia="宋体" w:cs="宋体"/>
          <w:sz w:val="24"/>
        </w:rPr>
        <w:t>三、投标文件的编制</w:t>
      </w:r>
    </w:p>
    <w:p>
      <w:pPr>
        <w:pStyle w:val="19"/>
        <w:kinsoku w:val="0"/>
        <w:overflowPunct w:val="0"/>
        <w:spacing w:before="21" w:beforeLines="0" w:afterLines="0" w:line="284" w:lineRule="auto"/>
        <w:ind w:firstLine="480"/>
        <w:rPr>
          <w:rFonts w:hint="eastAsia" w:ascii="宋体" w:hAnsi="宋体" w:eastAsia="宋体" w:cs="宋体"/>
          <w:sz w:val="24"/>
        </w:rPr>
      </w:pPr>
      <w:bookmarkStart w:id="23" w:name="（一）投标文件的组成"/>
      <w:bookmarkEnd w:id="23"/>
      <w:r>
        <w:rPr>
          <w:rFonts w:hint="eastAsia" w:ascii="宋体" w:hAnsi="宋体" w:eastAsia="宋体" w:cs="宋体"/>
          <w:sz w:val="24"/>
        </w:rPr>
        <w:t xml:space="preserve">（一）投标文件的组成 </w:t>
      </w:r>
    </w:p>
    <w:p>
      <w:pPr>
        <w:pStyle w:val="19"/>
        <w:kinsoku w:val="0"/>
        <w:overflowPunct w:val="0"/>
        <w:spacing w:before="21" w:beforeLines="0" w:afterLines="0" w:line="284" w:lineRule="auto"/>
        <w:ind w:firstLine="480"/>
        <w:rPr>
          <w:rFonts w:hint="eastAsia" w:ascii="宋体" w:hAnsi="宋体" w:eastAsia="宋体" w:cs="宋体"/>
          <w:sz w:val="24"/>
        </w:rPr>
      </w:pPr>
      <w:r>
        <w:rPr>
          <w:rFonts w:hint="eastAsia" w:ascii="宋体" w:hAnsi="宋体" w:eastAsia="宋体" w:cs="宋体"/>
          <w:sz w:val="24"/>
        </w:rPr>
        <w:t>投标文件由资格</w:t>
      </w:r>
      <w:r>
        <w:rPr>
          <w:rFonts w:hint="eastAsia" w:ascii="宋体" w:hAnsi="宋体" w:cs="宋体"/>
          <w:sz w:val="24"/>
          <w:lang w:eastAsia="zh-CN"/>
        </w:rPr>
        <w:t>审查</w:t>
      </w:r>
      <w:r>
        <w:rPr>
          <w:rFonts w:hint="eastAsia" w:ascii="宋体" w:hAnsi="宋体" w:eastAsia="宋体" w:cs="宋体"/>
          <w:sz w:val="24"/>
        </w:rPr>
        <w:t>文件、</w:t>
      </w:r>
      <w:r>
        <w:rPr>
          <w:rFonts w:hint="eastAsia" w:ascii="宋体" w:hAnsi="宋体" w:cs="宋体"/>
          <w:sz w:val="24"/>
          <w:lang w:eastAsia="zh-CN"/>
        </w:rPr>
        <w:t>商务文件</w:t>
      </w:r>
      <w:r>
        <w:rPr>
          <w:rFonts w:hint="eastAsia" w:ascii="宋体" w:hAnsi="宋体" w:eastAsia="宋体" w:cs="宋体"/>
          <w:sz w:val="24"/>
        </w:rPr>
        <w:t>、技术文件、投标报价文件四部份组成，其中资格文件独立装订成册，其余尽量装订成一册；</w:t>
      </w:r>
    </w:p>
    <w:p>
      <w:pPr>
        <w:kinsoku w:val="0"/>
        <w:overflowPunct w:val="0"/>
        <w:spacing w:before="1" w:beforeLines="0" w:afterLines="0" w:line="140" w:lineRule="exact"/>
        <w:rPr>
          <w:rFonts w:hint="eastAsia" w:ascii="宋体" w:hAnsi="宋体" w:eastAsia="宋体" w:cs="宋体"/>
          <w:sz w:val="14"/>
        </w:rPr>
      </w:pPr>
    </w:p>
    <w:p>
      <w:pPr>
        <w:pStyle w:val="19"/>
        <w:kinsoku w:val="0"/>
        <w:overflowPunct w:val="0"/>
        <w:spacing w:beforeLines="0" w:afterLines="0"/>
        <w:ind w:left="588"/>
        <w:rPr>
          <w:rFonts w:hint="eastAsia" w:ascii="宋体" w:hAnsi="宋体" w:eastAsia="宋体" w:cs="宋体"/>
          <w:sz w:val="24"/>
        </w:rPr>
      </w:pPr>
      <w:r>
        <w:rPr>
          <w:rFonts w:hint="eastAsia" w:ascii="宋体" w:hAnsi="宋体" w:eastAsia="宋体" w:cs="宋体"/>
          <w:b/>
          <w:bCs/>
          <w:spacing w:val="2"/>
          <w:sz w:val="24"/>
        </w:rPr>
        <w:t>1</w:t>
      </w:r>
      <w:r>
        <w:rPr>
          <w:rFonts w:hint="eastAsia" w:ascii="宋体" w:hAnsi="宋体" w:eastAsia="宋体" w:cs="宋体"/>
          <w:b/>
          <w:bCs/>
          <w:spacing w:val="-3"/>
          <w:sz w:val="24"/>
        </w:rPr>
        <w:t>.</w:t>
      </w:r>
      <w:r>
        <w:rPr>
          <w:rFonts w:hint="eastAsia" w:ascii="宋体" w:hAnsi="宋体" w:eastAsia="宋体" w:cs="宋体"/>
          <w:b/>
          <w:bCs/>
          <w:sz w:val="24"/>
        </w:rPr>
        <w:t>资</w:t>
      </w:r>
      <w:r>
        <w:rPr>
          <w:rFonts w:hint="eastAsia" w:ascii="宋体" w:hAnsi="宋体" w:eastAsia="宋体" w:cs="宋体"/>
          <w:b/>
          <w:bCs/>
          <w:spacing w:val="2"/>
          <w:sz w:val="24"/>
        </w:rPr>
        <w:t>格</w:t>
      </w:r>
      <w:r>
        <w:rPr>
          <w:rFonts w:hint="eastAsia" w:ascii="宋体" w:hAnsi="宋体" w:cs="宋体"/>
          <w:b/>
          <w:bCs/>
          <w:spacing w:val="2"/>
          <w:sz w:val="24"/>
          <w:lang w:eastAsia="zh-CN"/>
        </w:rPr>
        <w:t>审查</w:t>
      </w:r>
      <w:r>
        <w:rPr>
          <w:rFonts w:hint="eastAsia" w:ascii="宋体" w:hAnsi="宋体" w:eastAsia="宋体" w:cs="宋体"/>
          <w:b/>
          <w:bCs/>
          <w:sz w:val="24"/>
        </w:rPr>
        <w:t>文</w:t>
      </w:r>
      <w:r>
        <w:rPr>
          <w:rFonts w:hint="eastAsia" w:ascii="宋体" w:hAnsi="宋体" w:eastAsia="宋体" w:cs="宋体"/>
          <w:b/>
          <w:bCs/>
          <w:spacing w:val="2"/>
          <w:sz w:val="24"/>
        </w:rPr>
        <w:t>件</w:t>
      </w:r>
      <w:r>
        <w:rPr>
          <w:rFonts w:hint="eastAsia" w:ascii="宋体" w:hAnsi="宋体" w:eastAsia="宋体" w:cs="宋体"/>
          <w:b/>
          <w:bCs/>
          <w:sz w:val="24"/>
        </w:rPr>
        <w:t>：</w:t>
      </w:r>
    </w:p>
    <w:p>
      <w:pPr>
        <w:kinsoku w:val="0"/>
        <w:overflowPunct w:val="0"/>
        <w:spacing w:before="6" w:beforeLines="0" w:afterLines="0" w:line="180" w:lineRule="exact"/>
        <w:rPr>
          <w:rFonts w:hint="eastAsia" w:ascii="宋体" w:hAnsi="宋体" w:eastAsia="宋体" w:cs="宋体"/>
          <w:sz w:val="18"/>
        </w:rPr>
      </w:pPr>
    </w:p>
    <w:p>
      <w:pPr>
        <w:pStyle w:val="19"/>
        <w:kinsoku w:val="0"/>
        <w:overflowPunct w:val="0"/>
        <w:spacing w:beforeLines="0" w:afterLines="0" w:line="360" w:lineRule="auto"/>
        <w:ind w:left="588"/>
        <w:rPr>
          <w:rFonts w:hint="eastAsia" w:ascii="宋体" w:hAnsi="宋体" w:eastAsia="宋体" w:cs="宋体"/>
          <w:sz w:val="24"/>
        </w:rPr>
      </w:pPr>
      <w:r>
        <w:rPr>
          <w:rFonts w:hint="eastAsia" w:ascii="宋体" w:hAnsi="宋体" w:eastAsia="宋体" w:cs="宋体"/>
          <w:sz w:val="24"/>
        </w:rPr>
        <w:t>★实</w:t>
      </w:r>
      <w:r>
        <w:rPr>
          <w:rFonts w:hint="eastAsia" w:ascii="宋体" w:hAnsi="宋体" w:eastAsia="宋体" w:cs="宋体"/>
          <w:spacing w:val="2"/>
          <w:sz w:val="24"/>
        </w:rPr>
        <w:t>质</w:t>
      </w:r>
      <w:r>
        <w:rPr>
          <w:rFonts w:hint="eastAsia" w:ascii="宋体" w:hAnsi="宋体" w:eastAsia="宋体" w:cs="宋体"/>
          <w:sz w:val="24"/>
        </w:rPr>
        <w:t>性</w:t>
      </w:r>
      <w:r>
        <w:rPr>
          <w:rFonts w:hint="eastAsia" w:ascii="宋体" w:hAnsi="宋体" w:eastAsia="宋体" w:cs="宋体"/>
          <w:spacing w:val="2"/>
          <w:sz w:val="24"/>
        </w:rPr>
        <w:t>要</w:t>
      </w:r>
      <w:r>
        <w:rPr>
          <w:rFonts w:hint="eastAsia" w:ascii="宋体" w:hAnsi="宋体" w:eastAsia="宋体" w:cs="宋体"/>
          <w:sz w:val="24"/>
        </w:rPr>
        <w:t>求的</w:t>
      </w:r>
      <w:r>
        <w:rPr>
          <w:rFonts w:hint="eastAsia" w:ascii="宋体" w:hAnsi="宋体" w:eastAsia="宋体" w:cs="宋体"/>
          <w:spacing w:val="2"/>
          <w:sz w:val="24"/>
        </w:rPr>
        <w:t>资</w:t>
      </w:r>
      <w:r>
        <w:rPr>
          <w:rFonts w:hint="eastAsia" w:ascii="宋体" w:hAnsi="宋体" w:eastAsia="宋体" w:cs="宋体"/>
          <w:sz w:val="24"/>
        </w:rPr>
        <w:t>格</w:t>
      </w:r>
      <w:r>
        <w:rPr>
          <w:rFonts w:hint="eastAsia" w:ascii="宋体" w:hAnsi="宋体" w:eastAsia="宋体" w:cs="宋体"/>
          <w:spacing w:val="2"/>
          <w:sz w:val="24"/>
        </w:rPr>
        <w:t>材</w:t>
      </w:r>
      <w:r>
        <w:rPr>
          <w:rFonts w:hint="eastAsia" w:ascii="宋体" w:hAnsi="宋体" w:eastAsia="宋体" w:cs="宋体"/>
          <w:spacing w:val="-3"/>
          <w:sz w:val="24"/>
        </w:rPr>
        <w:t>料</w:t>
      </w:r>
      <w:r>
        <w:rPr>
          <w:rFonts w:hint="eastAsia" w:ascii="宋体" w:hAnsi="宋体" w:eastAsia="宋体" w:cs="宋体"/>
          <w:sz w:val="24"/>
        </w:rPr>
        <w:t>：</w:t>
      </w:r>
    </w:p>
    <w:p>
      <w:pPr>
        <w:pStyle w:val="19"/>
        <w:kinsoku w:val="0"/>
        <w:overflowPunct w:val="0"/>
        <w:spacing w:before="21" w:beforeLines="0" w:afterLines="0" w:line="360" w:lineRule="auto"/>
        <w:ind w:firstLine="480"/>
        <w:rPr>
          <w:rFonts w:hint="eastAsia" w:ascii="宋体" w:hAnsi="宋体" w:eastAsia="宋体" w:cs="宋体"/>
          <w:sz w:val="24"/>
        </w:rPr>
      </w:pPr>
      <w:r>
        <w:rPr>
          <w:rFonts w:hint="eastAsia" w:ascii="宋体" w:hAnsi="宋体" w:eastAsia="宋体" w:cs="宋体"/>
          <w:sz w:val="24"/>
        </w:rPr>
        <w:t>（1）投标声明书 (格式见第六章)。</w:t>
      </w:r>
    </w:p>
    <w:p>
      <w:pPr>
        <w:snapToGrid w:val="0"/>
        <w:spacing w:line="420" w:lineRule="exact"/>
        <w:ind w:firstLine="470" w:firstLineChars="196"/>
        <w:jc w:val="left"/>
        <w:rPr>
          <w:rFonts w:hint="eastAsia" w:ascii="宋体" w:hAnsi="宋体" w:eastAsia="宋体" w:cs="宋体"/>
          <w:lang w:eastAsia="zh-CN"/>
        </w:rPr>
      </w:pPr>
      <w:r>
        <w:rPr>
          <w:rFonts w:hint="eastAsia" w:ascii="宋体" w:hAnsi="宋体" w:eastAsia="宋体" w:cs="宋体"/>
          <w:sz w:val="24"/>
        </w:rPr>
        <w:t>（2）投标人有效的加载统一社会信用代码的营业执照、事业单位法人证书等主体资格证明副本复印件</w:t>
      </w:r>
      <w:r>
        <w:rPr>
          <w:rFonts w:hint="eastAsia" w:ascii="宋体" w:hAnsi="宋体" w:eastAsia="宋体" w:cs="宋体"/>
          <w:sz w:val="24"/>
          <w:lang w:eastAsia="zh-CN"/>
        </w:rPr>
        <w:t>。</w:t>
      </w:r>
    </w:p>
    <w:p>
      <w:pPr>
        <w:snapToGrid w:val="0"/>
        <w:spacing w:line="420" w:lineRule="exact"/>
        <w:ind w:firstLine="470" w:firstLineChars="196"/>
        <w:jc w:val="left"/>
        <w:rPr>
          <w:rFonts w:hint="eastAsia" w:ascii="宋体" w:hAnsi="宋体" w:eastAsia="宋体" w:cs="宋体"/>
        </w:rPr>
      </w:pPr>
      <w:r>
        <w:rPr>
          <w:rFonts w:hint="eastAsia" w:ascii="宋体" w:hAnsi="宋体" w:eastAsia="宋体" w:cs="宋体"/>
          <w:sz w:val="24"/>
        </w:rPr>
        <w:t>（</w:t>
      </w:r>
      <w:r>
        <w:rPr>
          <w:rFonts w:hint="eastAsia" w:ascii="宋体" w:hAnsi="宋体" w:eastAsia="宋体" w:cs="宋体"/>
          <w:sz w:val="24"/>
          <w:lang w:val="en-US" w:eastAsia="zh-CN"/>
        </w:rPr>
        <w:t>3</w:t>
      </w:r>
      <w:r>
        <w:rPr>
          <w:rFonts w:hint="eastAsia" w:ascii="宋体" w:hAnsi="宋体" w:eastAsia="宋体" w:cs="宋体"/>
          <w:sz w:val="24"/>
        </w:rPr>
        <w:t>）由食品药品监督管理部门颁发的有效的证件（生产企业须提供医疗器械生产企业许可证；经营企业经营第二类医疗器械的须提供医疗器械经营企业许可证或第二类医疗器械经营企业备案凭证，经营第三类医疗器械的须提供医疗器械经营企业许可证）</w:t>
      </w:r>
      <w:r>
        <w:rPr>
          <w:rFonts w:hint="eastAsia" w:ascii="宋体" w:hAnsi="宋体" w:eastAsia="宋体" w:cs="宋体"/>
          <w:sz w:val="24"/>
          <w:lang w:eastAsia="zh-CN"/>
        </w:rPr>
        <w:t>。</w:t>
      </w:r>
    </w:p>
    <w:p>
      <w:pPr>
        <w:snapToGrid w:val="0"/>
        <w:spacing w:line="420" w:lineRule="exact"/>
        <w:ind w:firstLine="470" w:firstLineChars="196"/>
        <w:jc w:val="left"/>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sz w:val="24"/>
          <w:lang w:val="en-US" w:eastAsia="zh-CN"/>
        </w:rPr>
        <w:t>4</w:t>
      </w:r>
      <w:r>
        <w:rPr>
          <w:rFonts w:hint="eastAsia" w:ascii="宋体" w:hAnsi="宋体" w:eastAsia="宋体" w:cs="宋体"/>
          <w:sz w:val="24"/>
        </w:rPr>
        <w:t>）“法定代表人身份证明原件及身份证复印件（法定代表人签署投标文件时提供）”或者“法定代表人授权书原件和委托代理人身份证复印件及法定代表人身份证复印件（委托代理人签署投标文件时提供）”。</w:t>
      </w:r>
    </w:p>
    <w:p>
      <w:pPr>
        <w:pStyle w:val="19"/>
        <w:kinsoku w:val="0"/>
        <w:overflowPunct w:val="0"/>
        <w:spacing w:before="21" w:beforeLines="0" w:afterLines="0" w:line="284" w:lineRule="auto"/>
        <w:ind w:firstLine="480"/>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sz w:val="24"/>
          <w:lang w:val="en-US" w:eastAsia="zh-CN"/>
        </w:rPr>
        <w:t>5</w:t>
      </w:r>
      <w:r>
        <w:rPr>
          <w:rFonts w:hint="eastAsia" w:ascii="宋体" w:hAnsi="宋体" w:eastAsia="宋体" w:cs="宋体"/>
          <w:sz w:val="24"/>
        </w:rPr>
        <w:t>）投标截止之日前半年内投标人任意连续三个月依法缴纳税收或依法免缴税收的证明；无缴纳税收记录的，应提供由投标人所在地主管税务部门出具的《依法纳税或依法免税证明》（格式自拟）。</w:t>
      </w:r>
    </w:p>
    <w:p>
      <w:pPr>
        <w:pStyle w:val="19"/>
        <w:kinsoku w:val="0"/>
        <w:overflowPunct w:val="0"/>
        <w:spacing w:before="21" w:beforeLines="0" w:afterLines="0" w:line="284" w:lineRule="auto"/>
        <w:ind w:firstLine="480"/>
        <w:rPr>
          <w:rFonts w:hint="eastAsia" w:ascii="宋体" w:hAnsi="宋体" w:eastAsia="宋体" w:cs="宋体"/>
          <w:sz w:val="24"/>
          <w:lang w:eastAsia="zh-CN"/>
        </w:rPr>
      </w:pPr>
      <w:r>
        <w:rPr>
          <w:rFonts w:hint="eastAsia" w:ascii="宋体" w:hAnsi="宋体" w:eastAsia="宋体" w:cs="宋体"/>
          <w:sz w:val="24"/>
        </w:rPr>
        <w:t>（</w:t>
      </w:r>
      <w:r>
        <w:rPr>
          <w:rFonts w:hint="eastAsia" w:ascii="宋体" w:hAnsi="宋体" w:eastAsia="宋体" w:cs="宋体"/>
          <w:sz w:val="24"/>
          <w:lang w:val="en-US" w:eastAsia="zh-CN"/>
        </w:rPr>
        <w:t>6</w:t>
      </w:r>
      <w:r>
        <w:rPr>
          <w:rFonts w:hint="eastAsia" w:ascii="宋体" w:hAnsi="宋体" w:eastAsia="宋体" w:cs="宋体"/>
          <w:sz w:val="24"/>
        </w:rPr>
        <w:t>）投标截止之日前半年内投标人任意连续三个月依法缴纳社会保障资金的证明； 无缴费记录的，应提供由投标人所在地社保部门出具的《依法缴纳或依法免缴社保费证</w:t>
      </w:r>
      <w:r>
        <w:rPr>
          <w:rFonts w:hint="eastAsia" w:ascii="宋体" w:hAnsi="宋体" w:eastAsia="宋体" w:cs="宋体"/>
          <w:sz w:val="24"/>
          <w:lang w:eastAsia="zh-CN"/>
        </w:rPr>
        <w:t>明》（格式自拟）。</w:t>
      </w:r>
    </w:p>
    <w:p>
      <w:pPr>
        <w:pStyle w:val="19"/>
        <w:kinsoku w:val="0"/>
        <w:overflowPunct w:val="0"/>
        <w:spacing w:before="21" w:beforeLines="0" w:afterLines="0" w:line="284" w:lineRule="auto"/>
        <w:ind w:firstLine="480"/>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sz w:val="24"/>
          <w:lang w:val="en-US" w:eastAsia="zh-CN"/>
        </w:rPr>
        <w:t>7</w:t>
      </w:r>
      <w:r>
        <w:rPr>
          <w:rFonts w:hint="eastAsia" w:ascii="宋体" w:hAnsi="宋体" w:eastAsia="宋体" w:cs="宋体"/>
          <w:sz w:val="24"/>
        </w:rPr>
        <w:t>）供应商近1年（2018年或2019年）经审计的财务报表，包括资产负债表、现金流量表、利润表和财务情况报告的复印件或供应商基本开户银行出具的资信证明复印件，原件备查。【注：基本开户银行出具的资信证明应能反映供应商在资金结算、信贷业务、执行结算、银行纪律等方面无不良记录（供应商提供银行存款证明无效）】。</w:t>
      </w:r>
    </w:p>
    <w:p>
      <w:pPr>
        <w:pStyle w:val="19"/>
        <w:kinsoku w:val="0"/>
        <w:overflowPunct w:val="0"/>
        <w:spacing w:before="21" w:beforeLines="0" w:afterLines="0" w:line="284" w:lineRule="auto"/>
        <w:ind w:firstLine="480"/>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sz w:val="24"/>
          <w:lang w:val="en-US" w:eastAsia="zh-CN"/>
        </w:rPr>
        <w:t>8</w:t>
      </w:r>
      <w:r>
        <w:rPr>
          <w:rFonts w:hint="eastAsia" w:ascii="宋体" w:hAnsi="宋体" w:eastAsia="宋体" w:cs="宋体"/>
          <w:sz w:val="24"/>
        </w:rPr>
        <w:t>）投标人资格要求中的其他资质（或资格）证书：如有请提供。</w:t>
      </w:r>
    </w:p>
    <w:p>
      <w:pPr>
        <w:pStyle w:val="19"/>
        <w:kinsoku w:val="0"/>
        <w:overflowPunct w:val="0"/>
        <w:spacing w:before="21" w:beforeLines="0" w:afterLines="0" w:line="284" w:lineRule="auto"/>
        <w:ind w:firstLine="480"/>
        <w:rPr>
          <w:rFonts w:hint="eastAsia" w:ascii="宋体" w:hAnsi="宋体" w:eastAsia="宋体" w:cs="宋体"/>
          <w:sz w:val="24"/>
        </w:rPr>
      </w:pPr>
      <w:r>
        <w:rPr>
          <w:rFonts w:hint="eastAsia" w:ascii="宋体" w:hAnsi="宋体" w:eastAsia="宋体" w:cs="宋体"/>
          <w:sz w:val="24"/>
        </w:rPr>
        <w:t>★说明：供应商在“信用中国”网站</w:t>
      </w:r>
      <w:r>
        <w:rPr>
          <w:rFonts w:hint="eastAsia" w:ascii="宋体" w:hAnsi="宋体" w:eastAsia="宋体" w:cs="宋体"/>
          <w:sz w:val="24"/>
        </w:rPr>
        <w:fldChar w:fldCharType="begin"/>
      </w:r>
      <w:r>
        <w:rPr>
          <w:rFonts w:hint="eastAsia" w:ascii="宋体" w:hAnsi="宋体" w:eastAsia="宋体" w:cs="宋体"/>
          <w:sz w:val="24"/>
        </w:rPr>
        <w:instrText xml:space="preserve"> HYPERLINK "http://www.creditchina.gov.cn/" </w:instrText>
      </w:r>
      <w:r>
        <w:rPr>
          <w:rFonts w:hint="eastAsia" w:ascii="宋体" w:hAnsi="宋体" w:eastAsia="宋体" w:cs="宋体"/>
          <w:sz w:val="24"/>
        </w:rPr>
        <w:fldChar w:fldCharType="separate"/>
      </w:r>
      <w:r>
        <w:rPr>
          <w:rFonts w:hint="eastAsia" w:ascii="宋体" w:hAnsi="宋体" w:eastAsia="宋体" w:cs="宋体"/>
          <w:sz w:val="24"/>
        </w:rPr>
        <w:t>（www.creditchina.gov.cn</w:t>
      </w:r>
      <w:r>
        <w:rPr>
          <w:rFonts w:hint="eastAsia" w:ascii="宋体" w:hAnsi="宋体" w:eastAsia="宋体" w:cs="宋体"/>
          <w:sz w:val="24"/>
        </w:rPr>
        <w:fldChar w:fldCharType="end"/>
      </w:r>
      <w:r>
        <w:rPr>
          <w:rFonts w:hint="eastAsia" w:ascii="宋体" w:hAnsi="宋体" w:eastAsia="宋体" w:cs="宋体"/>
          <w:sz w:val="24"/>
        </w:rPr>
        <w:t>）、中国政府采购网（</w:t>
      </w:r>
      <w:r>
        <w:rPr>
          <w:rFonts w:hint="eastAsia" w:ascii="宋体" w:hAnsi="宋体" w:eastAsia="宋体" w:cs="宋体"/>
          <w:sz w:val="24"/>
        </w:rPr>
        <w:fldChar w:fldCharType="begin"/>
      </w:r>
      <w:r>
        <w:rPr>
          <w:rFonts w:hint="eastAsia" w:ascii="宋体" w:hAnsi="宋体" w:eastAsia="宋体" w:cs="宋体"/>
          <w:sz w:val="24"/>
        </w:rPr>
        <w:instrText xml:space="preserve"> HYPERLINK "http://www.ccgp.gov.cn/" </w:instrText>
      </w:r>
      <w:r>
        <w:rPr>
          <w:rFonts w:hint="eastAsia" w:ascii="宋体" w:hAnsi="宋体" w:eastAsia="宋体" w:cs="宋体"/>
          <w:sz w:val="24"/>
        </w:rPr>
        <w:fldChar w:fldCharType="separate"/>
      </w:r>
      <w:r>
        <w:rPr>
          <w:rFonts w:hint="eastAsia" w:ascii="宋体" w:hAnsi="宋体" w:eastAsia="宋体" w:cs="宋体"/>
          <w:sz w:val="24"/>
        </w:rPr>
        <w:t>www.ccgp.gov.cn</w:t>
      </w:r>
      <w:r>
        <w:rPr>
          <w:rFonts w:hint="eastAsia" w:ascii="宋体" w:hAnsi="宋体" w:eastAsia="宋体" w:cs="宋体"/>
          <w:sz w:val="24"/>
        </w:rPr>
        <w:fldChar w:fldCharType="end"/>
      </w:r>
      <w:r>
        <w:rPr>
          <w:rFonts w:hint="eastAsia" w:ascii="宋体" w:hAnsi="宋体" w:eastAsia="宋体" w:cs="宋体"/>
          <w:sz w:val="24"/>
        </w:rPr>
        <w:t>）的相关供应商信用记录由采购人或采购代理机构查询，对列入失信被执行人、重大税收违法案件当事人名单、政府采购严重违法失信行为记录名单的供应商，将拒绝参加本次采购活动。</w:t>
      </w:r>
    </w:p>
    <w:p>
      <w:pPr>
        <w:pStyle w:val="19"/>
        <w:kinsoku w:val="0"/>
        <w:overflowPunct w:val="0"/>
        <w:spacing w:before="21" w:beforeLines="0" w:afterLines="0" w:line="284" w:lineRule="auto"/>
        <w:ind w:firstLine="480"/>
        <w:rPr>
          <w:rFonts w:hint="eastAsia" w:ascii="宋体" w:hAnsi="宋体" w:eastAsia="宋体" w:cs="宋体"/>
          <w:sz w:val="24"/>
        </w:rPr>
      </w:pPr>
    </w:p>
    <w:p>
      <w:pPr>
        <w:pStyle w:val="19"/>
        <w:kinsoku w:val="0"/>
        <w:overflowPunct w:val="0"/>
        <w:spacing w:beforeLines="0" w:afterLines="0"/>
        <w:ind w:left="588"/>
        <w:rPr>
          <w:rFonts w:hint="eastAsia" w:ascii="宋体" w:hAnsi="宋体" w:eastAsia="宋体" w:cs="宋体"/>
          <w:b/>
          <w:bCs/>
          <w:sz w:val="24"/>
        </w:rPr>
      </w:pPr>
      <w:r>
        <w:rPr>
          <w:rFonts w:hint="eastAsia" w:ascii="宋体" w:hAnsi="宋体" w:eastAsia="宋体" w:cs="宋体"/>
          <w:b/>
          <w:bCs/>
          <w:spacing w:val="2"/>
          <w:sz w:val="24"/>
        </w:rPr>
        <w:t>2</w:t>
      </w:r>
      <w:r>
        <w:rPr>
          <w:rFonts w:hint="eastAsia" w:ascii="宋体" w:hAnsi="宋体" w:eastAsia="宋体" w:cs="宋体"/>
          <w:b/>
          <w:bCs/>
          <w:spacing w:val="-3"/>
          <w:sz w:val="24"/>
        </w:rPr>
        <w:t>.</w:t>
      </w:r>
      <w:r>
        <w:rPr>
          <w:rFonts w:hint="eastAsia" w:ascii="宋体" w:hAnsi="宋体" w:cs="宋体"/>
          <w:b/>
          <w:bCs/>
          <w:sz w:val="24"/>
          <w:lang w:eastAsia="zh-CN"/>
        </w:rPr>
        <w:t>商务文件</w:t>
      </w:r>
      <w:r>
        <w:rPr>
          <w:rFonts w:hint="eastAsia" w:ascii="宋体" w:hAnsi="宋体" w:eastAsia="宋体" w:cs="宋体"/>
          <w:b/>
          <w:bCs/>
          <w:sz w:val="24"/>
        </w:rPr>
        <w:t>：</w:t>
      </w:r>
    </w:p>
    <w:p>
      <w:pPr>
        <w:kinsoku w:val="0"/>
        <w:overflowPunct w:val="0"/>
        <w:spacing w:before="6" w:beforeLines="0" w:afterLines="0" w:line="180" w:lineRule="exact"/>
        <w:rPr>
          <w:rFonts w:hint="eastAsia" w:ascii="宋体" w:hAnsi="宋体" w:eastAsia="宋体" w:cs="宋体"/>
          <w:sz w:val="18"/>
        </w:rPr>
      </w:pPr>
    </w:p>
    <w:p>
      <w:pPr>
        <w:pStyle w:val="19"/>
        <w:kinsoku w:val="0"/>
        <w:overflowPunct w:val="0"/>
        <w:spacing w:before="21" w:beforeLines="0" w:afterLines="0" w:line="284" w:lineRule="auto"/>
        <w:ind w:firstLine="480"/>
        <w:rPr>
          <w:rFonts w:hint="eastAsia" w:ascii="宋体" w:hAnsi="宋体" w:eastAsia="宋体" w:cs="宋体"/>
          <w:sz w:val="24"/>
        </w:rPr>
      </w:pPr>
      <w:r>
        <w:rPr>
          <w:rFonts w:hint="eastAsia" w:ascii="宋体" w:hAnsi="宋体" w:eastAsia="宋体" w:cs="宋体"/>
          <w:sz w:val="24"/>
        </w:rPr>
        <w:t>★（1）商务响应表。</w:t>
      </w:r>
    </w:p>
    <w:p>
      <w:pPr>
        <w:pStyle w:val="19"/>
        <w:kinsoku w:val="0"/>
        <w:overflowPunct w:val="0"/>
        <w:spacing w:before="21" w:beforeLines="0" w:afterLines="0" w:line="284" w:lineRule="auto"/>
        <w:ind w:firstLine="480"/>
        <w:rPr>
          <w:rFonts w:hint="eastAsia" w:ascii="宋体" w:hAnsi="宋体" w:eastAsia="宋体" w:cs="宋体"/>
          <w:sz w:val="24"/>
        </w:rPr>
      </w:pPr>
      <w:r>
        <w:rPr>
          <w:rFonts w:hint="eastAsia" w:ascii="宋体" w:hAnsi="宋体" w:eastAsia="宋体" w:cs="宋体"/>
          <w:sz w:val="24"/>
        </w:rPr>
        <w:t>★（2）售后服务承诺。</w:t>
      </w:r>
    </w:p>
    <w:p>
      <w:pPr>
        <w:pStyle w:val="19"/>
        <w:kinsoku w:val="0"/>
        <w:overflowPunct w:val="0"/>
        <w:spacing w:before="21" w:beforeLines="0" w:afterLines="0" w:line="284" w:lineRule="auto"/>
        <w:ind w:firstLine="480"/>
        <w:rPr>
          <w:rFonts w:hint="eastAsia" w:ascii="宋体" w:hAnsi="宋体" w:eastAsia="宋体" w:cs="宋体"/>
          <w:sz w:val="24"/>
        </w:rPr>
      </w:pPr>
      <w:r>
        <w:rPr>
          <w:rFonts w:hint="eastAsia" w:ascii="宋体" w:hAnsi="宋体" w:eastAsia="宋体" w:cs="宋体"/>
          <w:sz w:val="24"/>
        </w:rPr>
        <w:t>投标人认为必要提供的其它商务证明材料：</w:t>
      </w:r>
    </w:p>
    <w:p>
      <w:pPr>
        <w:pStyle w:val="19"/>
        <w:kinsoku w:val="0"/>
        <w:overflowPunct w:val="0"/>
        <w:spacing w:before="21" w:beforeLines="0" w:afterLines="0" w:line="284" w:lineRule="auto"/>
        <w:ind w:firstLine="480"/>
        <w:rPr>
          <w:rFonts w:hint="eastAsia" w:ascii="宋体" w:hAnsi="宋体" w:eastAsia="宋体" w:cs="宋体"/>
          <w:sz w:val="24"/>
        </w:rPr>
      </w:pPr>
      <w:r>
        <w:rPr>
          <w:rFonts w:hint="eastAsia" w:ascii="宋体" w:hAnsi="宋体" w:eastAsia="宋体" w:cs="宋体"/>
          <w:sz w:val="24"/>
        </w:rPr>
        <w:t>（4）主要设备材料的原厂商对本项目的售后服务承诺、本地化服务能力证明。</w:t>
      </w:r>
    </w:p>
    <w:p>
      <w:pPr>
        <w:pStyle w:val="19"/>
        <w:kinsoku w:val="0"/>
        <w:overflowPunct w:val="0"/>
        <w:spacing w:before="21" w:beforeLines="0" w:afterLines="0" w:line="284" w:lineRule="auto"/>
        <w:ind w:firstLine="480"/>
        <w:rPr>
          <w:rFonts w:hint="eastAsia" w:ascii="宋体" w:hAnsi="宋体" w:eastAsia="宋体" w:cs="宋体"/>
          <w:sz w:val="24"/>
        </w:rPr>
      </w:pPr>
      <w:r>
        <w:rPr>
          <w:rFonts w:hint="eastAsia" w:ascii="宋体" w:hAnsi="宋体" w:eastAsia="宋体" w:cs="宋体"/>
          <w:sz w:val="24"/>
        </w:rPr>
        <w:t>（5）优惠条件：投标人承诺给予招标人的各种优惠条件，包括售后服务、备品备件、专用耗材等方面的优惠。</w:t>
      </w:r>
    </w:p>
    <w:p>
      <w:pPr>
        <w:pStyle w:val="19"/>
        <w:kinsoku w:val="0"/>
        <w:overflowPunct w:val="0"/>
        <w:spacing w:before="21" w:beforeLines="0" w:afterLines="0" w:line="284" w:lineRule="auto"/>
        <w:ind w:firstLine="480"/>
        <w:rPr>
          <w:rFonts w:hint="eastAsia" w:ascii="宋体" w:hAnsi="宋体" w:eastAsia="宋体" w:cs="宋体"/>
          <w:sz w:val="24"/>
        </w:rPr>
      </w:pPr>
      <w:r>
        <w:rPr>
          <w:rFonts w:hint="eastAsia" w:ascii="宋体" w:hAnsi="宋体" w:eastAsia="宋体" w:cs="宋体"/>
          <w:sz w:val="24"/>
        </w:rPr>
        <w:t>（6）投标人的类似成功案例的业绩证明文件（复印件）。</w:t>
      </w:r>
    </w:p>
    <w:p>
      <w:pPr>
        <w:pStyle w:val="19"/>
        <w:kinsoku w:val="0"/>
        <w:overflowPunct w:val="0"/>
        <w:spacing w:before="21" w:beforeLines="0" w:afterLines="0" w:line="284" w:lineRule="auto"/>
        <w:ind w:firstLine="480"/>
        <w:rPr>
          <w:rFonts w:hint="eastAsia" w:ascii="宋体" w:hAnsi="宋体" w:eastAsia="宋体" w:cs="宋体"/>
          <w:sz w:val="24"/>
        </w:rPr>
      </w:pPr>
      <w:r>
        <w:rPr>
          <w:rFonts w:hint="eastAsia" w:ascii="宋体" w:hAnsi="宋体" w:eastAsia="宋体" w:cs="宋体"/>
          <w:sz w:val="24"/>
        </w:rPr>
        <w:t>（7）投标人或投标产品生产厂家、投标产品所获得的信誉、荣誉证书或文件（复印件）。</w:t>
      </w:r>
    </w:p>
    <w:p>
      <w:pPr>
        <w:pStyle w:val="19"/>
        <w:kinsoku w:val="0"/>
        <w:overflowPunct w:val="0"/>
        <w:spacing w:before="21" w:beforeLines="0" w:afterLines="0" w:line="284" w:lineRule="auto"/>
        <w:ind w:firstLine="480"/>
        <w:rPr>
          <w:rFonts w:hint="eastAsia" w:ascii="宋体" w:hAnsi="宋体" w:eastAsia="宋体" w:cs="宋体"/>
          <w:sz w:val="24"/>
        </w:rPr>
      </w:pPr>
      <w:r>
        <w:rPr>
          <w:rFonts w:hint="eastAsia" w:ascii="宋体" w:hAnsi="宋体" w:eastAsia="宋体" w:cs="宋体"/>
          <w:sz w:val="24"/>
        </w:rPr>
        <w:t>（8）投标人或投标产品生产厂家的质量管理和环境认证体系等方面的资质证书或文件（复印件）。</w:t>
      </w:r>
    </w:p>
    <w:p>
      <w:pPr>
        <w:pStyle w:val="19"/>
        <w:kinsoku w:val="0"/>
        <w:overflowPunct w:val="0"/>
        <w:spacing w:before="21" w:beforeLines="0" w:afterLines="0" w:line="284" w:lineRule="auto"/>
        <w:ind w:firstLine="480"/>
        <w:rPr>
          <w:rFonts w:hint="eastAsia" w:ascii="宋体" w:hAnsi="宋体" w:eastAsia="宋体" w:cs="宋体"/>
          <w:sz w:val="24"/>
        </w:rPr>
      </w:pPr>
      <w:r>
        <w:rPr>
          <w:rFonts w:hint="eastAsia" w:ascii="宋体" w:hAnsi="宋体" w:eastAsia="宋体" w:cs="宋体"/>
          <w:sz w:val="24"/>
        </w:rPr>
        <w:t>（9）节能环保等可予评分优惠的资质证书或文件（复印件）。</w:t>
      </w:r>
    </w:p>
    <w:p>
      <w:pPr>
        <w:pStyle w:val="19"/>
        <w:kinsoku w:val="0"/>
        <w:overflowPunct w:val="0"/>
        <w:spacing w:before="21" w:beforeLines="0" w:afterLines="0" w:line="284" w:lineRule="auto"/>
        <w:ind w:firstLine="480"/>
        <w:rPr>
          <w:rFonts w:hint="eastAsia" w:ascii="宋体" w:hAnsi="宋体" w:eastAsia="宋体" w:cs="宋体"/>
          <w:sz w:val="24"/>
        </w:rPr>
      </w:pPr>
      <w:r>
        <w:rPr>
          <w:rFonts w:hint="eastAsia" w:ascii="宋体" w:hAnsi="宋体" w:eastAsia="宋体" w:cs="宋体"/>
          <w:sz w:val="24"/>
        </w:rPr>
        <w:t>（10）投标产品属于广西工业产品的声明函</w:t>
      </w:r>
    </w:p>
    <w:p>
      <w:pPr>
        <w:pStyle w:val="19"/>
        <w:kinsoku w:val="0"/>
        <w:overflowPunct w:val="0"/>
        <w:spacing w:before="21" w:beforeLines="0" w:afterLines="0" w:line="360" w:lineRule="auto"/>
        <w:ind w:firstLine="480"/>
        <w:rPr>
          <w:rFonts w:hint="eastAsia" w:ascii="宋体" w:hAnsi="宋体" w:eastAsia="宋体" w:cs="宋体"/>
          <w:sz w:val="24"/>
        </w:rPr>
      </w:pPr>
      <w:r>
        <w:rPr>
          <w:rFonts w:hint="eastAsia" w:ascii="宋体" w:hAnsi="宋体" w:eastAsia="宋体" w:cs="宋体"/>
          <w:sz w:val="24"/>
        </w:rPr>
        <w:t xml:space="preserve">（11）投标人认为可以证明其能力或业绩的其它材料（复印件）。 </w:t>
      </w:r>
    </w:p>
    <w:p>
      <w:pPr>
        <w:pStyle w:val="19"/>
        <w:kinsoku w:val="0"/>
        <w:overflowPunct w:val="0"/>
        <w:spacing w:beforeLines="0" w:afterLines="0" w:line="360" w:lineRule="auto"/>
        <w:ind w:left="588" w:firstLine="245" w:firstLineChars="100"/>
        <w:rPr>
          <w:rFonts w:hint="eastAsia" w:ascii="宋体" w:hAnsi="宋体" w:eastAsia="宋体" w:cs="宋体"/>
          <w:b/>
          <w:bCs/>
          <w:spacing w:val="2"/>
          <w:sz w:val="24"/>
        </w:rPr>
      </w:pPr>
      <w:r>
        <w:rPr>
          <w:rFonts w:hint="eastAsia" w:ascii="宋体" w:hAnsi="宋体" w:eastAsia="宋体" w:cs="宋体"/>
          <w:b/>
          <w:bCs/>
          <w:spacing w:val="2"/>
          <w:sz w:val="24"/>
        </w:rPr>
        <w:t>3.技术文件</w:t>
      </w:r>
    </w:p>
    <w:p>
      <w:pPr>
        <w:pStyle w:val="19"/>
        <w:kinsoku w:val="0"/>
        <w:overflowPunct w:val="0"/>
        <w:spacing w:before="21" w:beforeLines="0" w:afterLines="0" w:line="360" w:lineRule="auto"/>
        <w:ind w:left="598" w:right="133"/>
        <w:rPr>
          <w:rFonts w:hint="eastAsia" w:ascii="宋体" w:hAnsi="宋体" w:eastAsia="宋体" w:cs="宋体"/>
          <w:sz w:val="24"/>
        </w:rPr>
      </w:pPr>
      <w:r>
        <w:rPr>
          <w:rFonts w:hint="eastAsia" w:ascii="宋体" w:hAnsi="宋体" w:eastAsia="宋体" w:cs="宋体"/>
          <w:sz w:val="24"/>
        </w:rPr>
        <w:t>★（1）技术响应表。</w:t>
      </w:r>
    </w:p>
    <w:p>
      <w:pPr>
        <w:pStyle w:val="19"/>
        <w:kinsoku w:val="0"/>
        <w:overflowPunct w:val="0"/>
        <w:spacing w:before="21" w:beforeLines="0" w:afterLines="0" w:line="360" w:lineRule="auto"/>
        <w:ind w:firstLine="480"/>
        <w:rPr>
          <w:rFonts w:hint="eastAsia" w:ascii="宋体" w:hAnsi="宋体" w:eastAsia="宋体" w:cs="宋体"/>
          <w:sz w:val="24"/>
        </w:rPr>
      </w:pPr>
      <w:r>
        <w:rPr>
          <w:rFonts w:hint="eastAsia" w:ascii="宋体" w:hAnsi="宋体" w:eastAsia="宋体" w:cs="宋体"/>
          <w:sz w:val="24"/>
        </w:rPr>
        <w:t>（2）对投标产品功能说明、性能指标及设备选型说明（质量、性能、价格、外观、体积等方面进行比较和选择的理由及过程）。投标人拥有主要装备和检测设施的情况及现状。</w:t>
      </w:r>
    </w:p>
    <w:p>
      <w:pPr>
        <w:pStyle w:val="19"/>
        <w:kinsoku w:val="0"/>
        <w:overflowPunct w:val="0"/>
        <w:spacing w:before="21" w:beforeLines="0" w:afterLines="0" w:line="360" w:lineRule="auto"/>
        <w:ind w:left="598" w:right="133"/>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sz w:val="24"/>
          <w:lang w:val="en-US" w:eastAsia="zh-CN"/>
        </w:rPr>
        <w:t>3</w:t>
      </w:r>
      <w:r>
        <w:rPr>
          <w:rFonts w:hint="eastAsia" w:ascii="宋体" w:hAnsi="宋体" w:eastAsia="宋体" w:cs="宋体"/>
          <w:sz w:val="24"/>
        </w:rPr>
        <w:t>）项目实施人员一览表。</w:t>
      </w:r>
    </w:p>
    <w:p>
      <w:pPr>
        <w:pStyle w:val="19"/>
        <w:kinsoku w:val="0"/>
        <w:overflowPunct w:val="0"/>
        <w:spacing w:before="21" w:beforeLines="0" w:afterLines="0" w:line="360" w:lineRule="auto"/>
        <w:ind w:left="598" w:right="133"/>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sz w:val="24"/>
          <w:lang w:val="en-US" w:eastAsia="zh-CN"/>
        </w:rPr>
        <w:t>4</w:t>
      </w:r>
      <w:r>
        <w:rPr>
          <w:rFonts w:hint="eastAsia" w:ascii="宋体" w:hAnsi="宋体" w:eastAsia="宋体" w:cs="宋体"/>
          <w:sz w:val="24"/>
        </w:rPr>
        <w:t>）设备配置清单（均不含报价）。</w:t>
      </w:r>
    </w:p>
    <w:p>
      <w:pPr>
        <w:pStyle w:val="19"/>
        <w:kinsoku w:val="0"/>
        <w:overflowPunct w:val="0"/>
        <w:spacing w:before="21" w:beforeLines="0" w:afterLines="0" w:line="284" w:lineRule="auto"/>
        <w:ind w:firstLine="480"/>
        <w:rPr>
          <w:rFonts w:hint="eastAsia" w:ascii="宋体" w:hAnsi="宋体" w:eastAsia="宋体" w:cs="宋体"/>
          <w:sz w:val="24"/>
        </w:rPr>
      </w:pPr>
    </w:p>
    <w:p>
      <w:pPr>
        <w:pStyle w:val="19"/>
        <w:kinsoku w:val="0"/>
        <w:overflowPunct w:val="0"/>
        <w:spacing w:before="21" w:beforeLines="0" w:afterLines="0" w:line="360" w:lineRule="auto"/>
        <w:ind w:firstLine="787" w:firstLineChars="328"/>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sz w:val="24"/>
          <w:lang w:val="en-US" w:eastAsia="zh-CN"/>
        </w:rPr>
        <w:t>5</w:t>
      </w:r>
      <w:r>
        <w:rPr>
          <w:rFonts w:hint="eastAsia" w:ascii="宋体" w:hAnsi="宋体" w:eastAsia="宋体" w:cs="宋体"/>
          <w:sz w:val="24"/>
        </w:rPr>
        <w:t>）技术服务、技术培训、售后服务的内容和措施（根据招标文件“第二章 招 标项目采购需求和第四章  评标办法及评分标准”要求自行编写）。</w:t>
      </w:r>
    </w:p>
    <w:p>
      <w:pPr>
        <w:pStyle w:val="19"/>
        <w:kinsoku w:val="0"/>
        <w:overflowPunct w:val="0"/>
        <w:spacing w:before="21" w:beforeLines="0" w:afterLines="0" w:line="360" w:lineRule="auto"/>
        <w:ind w:left="598" w:right="133"/>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sz w:val="24"/>
          <w:lang w:val="en-US" w:eastAsia="zh-CN"/>
        </w:rPr>
        <w:t>6</w:t>
      </w:r>
      <w:r>
        <w:rPr>
          <w:rFonts w:hint="eastAsia" w:ascii="宋体" w:hAnsi="宋体" w:eastAsia="宋体" w:cs="宋体"/>
          <w:sz w:val="24"/>
        </w:rPr>
        <w:t>）投标人建议的安装、调试、验收方法或方案。</w:t>
      </w:r>
    </w:p>
    <w:p>
      <w:pPr>
        <w:pStyle w:val="19"/>
        <w:kinsoku w:val="0"/>
        <w:overflowPunct w:val="0"/>
        <w:spacing w:before="21" w:beforeLines="0" w:afterLines="0" w:line="360" w:lineRule="auto"/>
        <w:ind w:left="598" w:right="133"/>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sz w:val="24"/>
          <w:lang w:val="en-US" w:eastAsia="zh-CN"/>
        </w:rPr>
        <w:t>7</w:t>
      </w:r>
      <w:r>
        <w:rPr>
          <w:rFonts w:hint="eastAsia" w:ascii="宋体" w:hAnsi="宋体" w:eastAsia="宋体" w:cs="宋体"/>
          <w:sz w:val="24"/>
        </w:rPr>
        <w:t>）投标人认为需要说明的其他技术文件和说明。</w:t>
      </w:r>
    </w:p>
    <w:p>
      <w:pPr>
        <w:pStyle w:val="19"/>
        <w:kinsoku w:val="0"/>
        <w:overflowPunct w:val="0"/>
        <w:spacing w:before="66" w:beforeLines="0" w:afterLines="0"/>
        <w:ind w:left="598"/>
        <w:rPr>
          <w:rFonts w:hint="eastAsia" w:ascii="宋体" w:hAnsi="宋体" w:eastAsia="宋体" w:cs="宋体"/>
          <w:sz w:val="24"/>
        </w:rPr>
      </w:pPr>
    </w:p>
    <w:p>
      <w:pPr>
        <w:pStyle w:val="19"/>
        <w:kinsoku w:val="0"/>
        <w:overflowPunct w:val="0"/>
        <w:spacing w:before="66" w:beforeLines="0" w:afterLines="0" w:line="284" w:lineRule="auto"/>
        <w:ind w:left="588" w:right="3262"/>
        <w:rPr>
          <w:rFonts w:hint="eastAsia" w:ascii="宋体" w:hAnsi="宋体" w:eastAsia="宋体" w:cs="宋体"/>
          <w:sz w:val="24"/>
        </w:rPr>
      </w:pPr>
      <w:r>
        <w:rPr>
          <w:rFonts w:hint="eastAsia" w:ascii="宋体" w:hAnsi="宋体" w:eastAsia="宋体" w:cs="宋体"/>
          <w:b/>
          <w:bCs/>
          <w:sz w:val="24"/>
        </w:rPr>
        <w:t xml:space="preserve"> </w:t>
      </w:r>
      <w:r>
        <w:rPr>
          <w:rFonts w:hint="eastAsia" w:ascii="宋体" w:hAnsi="宋体" w:eastAsia="宋体" w:cs="宋体"/>
          <w:b/>
          <w:bCs/>
          <w:spacing w:val="2"/>
          <w:sz w:val="24"/>
        </w:rPr>
        <w:t>4</w:t>
      </w:r>
      <w:r>
        <w:rPr>
          <w:rFonts w:hint="eastAsia" w:ascii="宋体" w:hAnsi="宋体" w:eastAsia="宋体" w:cs="宋体"/>
          <w:b/>
          <w:bCs/>
          <w:spacing w:val="-3"/>
          <w:sz w:val="24"/>
        </w:rPr>
        <w:t>.</w:t>
      </w:r>
      <w:r>
        <w:rPr>
          <w:rFonts w:hint="eastAsia" w:ascii="宋体" w:hAnsi="宋体" w:eastAsia="宋体" w:cs="宋体"/>
          <w:b/>
          <w:bCs/>
          <w:sz w:val="24"/>
        </w:rPr>
        <w:t>报</w:t>
      </w:r>
      <w:r>
        <w:rPr>
          <w:rFonts w:hint="eastAsia" w:ascii="宋体" w:hAnsi="宋体" w:eastAsia="宋体" w:cs="宋体"/>
          <w:b/>
          <w:bCs/>
          <w:spacing w:val="2"/>
          <w:sz w:val="24"/>
        </w:rPr>
        <w:t>价</w:t>
      </w:r>
      <w:r>
        <w:rPr>
          <w:rFonts w:hint="eastAsia" w:ascii="宋体" w:hAnsi="宋体" w:eastAsia="宋体" w:cs="宋体"/>
          <w:b/>
          <w:bCs/>
          <w:sz w:val="24"/>
        </w:rPr>
        <w:t>文</w:t>
      </w:r>
      <w:r>
        <w:rPr>
          <w:rFonts w:hint="eastAsia" w:ascii="宋体" w:hAnsi="宋体" w:eastAsia="宋体" w:cs="宋体"/>
          <w:b/>
          <w:bCs/>
          <w:spacing w:val="2"/>
          <w:sz w:val="24"/>
        </w:rPr>
        <w:t>件</w:t>
      </w:r>
      <w:r>
        <w:rPr>
          <w:rFonts w:hint="eastAsia" w:ascii="宋体" w:hAnsi="宋体" w:eastAsia="宋体" w:cs="宋体"/>
          <w:b/>
          <w:bCs/>
          <w:sz w:val="24"/>
        </w:rPr>
        <w:t>：</w:t>
      </w:r>
    </w:p>
    <w:p>
      <w:pPr>
        <w:pStyle w:val="19"/>
        <w:kinsoku w:val="0"/>
        <w:overflowPunct w:val="0"/>
        <w:spacing w:before="21" w:beforeLines="0" w:afterLines="0" w:line="360" w:lineRule="auto"/>
        <w:ind w:left="598" w:right="133"/>
        <w:rPr>
          <w:rFonts w:hint="eastAsia" w:ascii="宋体" w:hAnsi="宋体" w:eastAsia="宋体" w:cs="宋体"/>
          <w:sz w:val="24"/>
        </w:rPr>
      </w:pPr>
      <w:r>
        <w:rPr>
          <w:rFonts w:hint="eastAsia" w:ascii="宋体" w:hAnsi="宋体" w:eastAsia="宋体" w:cs="宋体"/>
          <w:sz w:val="24"/>
        </w:rPr>
        <w:t>★（1）投标函（格式见第六章）；</w:t>
      </w:r>
    </w:p>
    <w:p>
      <w:pPr>
        <w:pStyle w:val="19"/>
        <w:kinsoku w:val="0"/>
        <w:overflowPunct w:val="0"/>
        <w:spacing w:before="21" w:beforeLines="0" w:afterLines="0" w:line="360" w:lineRule="auto"/>
        <w:ind w:left="598" w:right="133"/>
        <w:rPr>
          <w:rFonts w:hint="eastAsia" w:ascii="宋体" w:hAnsi="宋体" w:eastAsia="宋体" w:cs="宋体"/>
          <w:sz w:val="24"/>
        </w:rPr>
      </w:pPr>
      <w:r>
        <w:rPr>
          <w:rFonts w:hint="eastAsia" w:ascii="宋体" w:hAnsi="宋体" w:eastAsia="宋体" w:cs="宋体"/>
          <w:sz w:val="24"/>
        </w:rPr>
        <w:t>★（2）投标报价明细表（格式见第六章）；</w:t>
      </w:r>
    </w:p>
    <w:p>
      <w:pPr>
        <w:pStyle w:val="19"/>
        <w:kinsoku w:val="0"/>
        <w:overflowPunct w:val="0"/>
        <w:spacing w:before="21" w:beforeLines="0" w:afterLines="0" w:line="360" w:lineRule="auto"/>
        <w:ind w:firstLine="480"/>
        <w:rPr>
          <w:rFonts w:hint="eastAsia" w:ascii="宋体" w:hAnsi="宋体" w:eastAsia="宋体" w:cs="宋体"/>
          <w:sz w:val="24"/>
        </w:rPr>
      </w:pPr>
      <w:r>
        <w:rPr>
          <w:rFonts w:hint="eastAsia" w:ascii="宋体" w:hAnsi="宋体" w:eastAsia="宋体" w:cs="宋体"/>
          <w:sz w:val="24"/>
        </w:rPr>
        <w:t>（</w:t>
      </w:r>
      <w:r>
        <w:rPr>
          <w:rFonts w:hint="eastAsia" w:ascii="宋体" w:hAnsi="宋体" w:cs="宋体"/>
          <w:sz w:val="24"/>
          <w:lang w:val="en-US" w:eastAsia="zh-CN"/>
        </w:rPr>
        <w:t>3</w:t>
      </w:r>
      <w:r>
        <w:rPr>
          <w:rFonts w:hint="eastAsia" w:ascii="宋体" w:hAnsi="宋体" w:eastAsia="宋体" w:cs="宋体"/>
          <w:sz w:val="24"/>
        </w:rPr>
        <w:t>）投标人符合中小企业划型标准的，按《政府采购促进中小企业发展暂行办法》（财库〔2011〕181号）要求，提供《中小企业声明函》原件。</w:t>
      </w:r>
    </w:p>
    <w:p>
      <w:pPr>
        <w:pStyle w:val="19"/>
        <w:kinsoku w:val="0"/>
        <w:overflowPunct w:val="0"/>
        <w:spacing w:before="21" w:beforeLines="0" w:afterLines="0" w:line="360" w:lineRule="auto"/>
        <w:ind w:firstLine="480"/>
        <w:rPr>
          <w:rFonts w:hint="eastAsia" w:ascii="宋体" w:hAnsi="宋体" w:eastAsia="宋体" w:cs="宋体"/>
          <w:sz w:val="24"/>
        </w:rPr>
      </w:pPr>
      <w:r>
        <w:rPr>
          <w:rFonts w:hint="eastAsia" w:ascii="宋体" w:hAnsi="宋体" w:eastAsia="宋体" w:cs="宋体"/>
          <w:sz w:val="24"/>
        </w:rPr>
        <w:t>（</w:t>
      </w:r>
      <w:r>
        <w:rPr>
          <w:rFonts w:hint="eastAsia" w:ascii="宋体" w:hAnsi="宋体" w:cs="宋体"/>
          <w:sz w:val="24"/>
          <w:lang w:val="en-US" w:eastAsia="zh-CN"/>
        </w:rPr>
        <w:t>4</w:t>
      </w:r>
      <w:r>
        <w:rPr>
          <w:rFonts w:hint="eastAsia" w:ascii="宋体" w:hAnsi="宋体" w:eastAsia="宋体" w:cs="宋体"/>
          <w:sz w:val="24"/>
        </w:rPr>
        <w:t>）投标人属于监狱企业的，应提供由省级以上监狱管理局、戒毒管理局（含新疆生产建设兵团）出具的属于监狱企业的证明文件复印件。</w:t>
      </w:r>
    </w:p>
    <w:p>
      <w:pPr>
        <w:pStyle w:val="19"/>
        <w:kinsoku w:val="0"/>
        <w:overflowPunct w:val="0"/>
        <w:spacing w:before="21" w:beforeLines="0" w:afterLines="0" w:line="360" w:lineRule="auto"/>
        <w:ind w:firstLine="480"/>
        <w:rPr>
          <w:rFonts w:hint="eastAsia" w:ascii="宋体" w:hAnsi="宋体" w:eastAsia="宋体" w:cs="宋体"/>
          <w:sz w:val="24"/>
        </w:rPr>
      </w:pPr>
      <w:r>
        <w:rPr>
          <w:rFonts w:hint="eastAsia" w:ascii="宋体" w:hAnsi="宋体" w:eastAsia="宋体" w:cs="宋体"/>
          <w:sz w:val="24"/>
        </w:rPr>
        <w:t>（</w:t>
      </w:r>
      <w:r>
        <w:rPr>
          <w:rFonts w:hint="eastAsia" w:ascii="宋体" w:hAnsi="宋体" w:cs="宋体"/>
          <w:sz w:val="24"/>
          <w:lang w:val="en-US" w:eastAsia="zh-CN"/>
        </w:rPr>
        <w:t>5</w:t>
      </w:r>
      <w:r>
        <w:rPr>
          <w:rFonts w:hint="eastAsia" w:ascii="宋体" w:hAnsi="宋体" w:eastAsia="宋体" w:cs="宋体"/>
          <w:sz w:val="24"/>
        </w:rPr>
        <w:t>）投标人属于残疾人福利性单位，按《三部门联合发布关于促进残疾人就业政府采购政策的通知》（财库〔2017〕141号）要求，提供《残疾人福利性单位声明函》原件。</w:t>
      </w:r>
    </w:p>
    <w:p>
      <w:pPr>
        <w:pStyle w:val="19"/>
        <w:kinsoku w:val="0"/>
        <w:overflowPunct w:val="0"/>
        <w:spacing w:before="21" w:beforeLines="0" w:afterLines="0" w:line="360" w:lineRule="auto"/>
        <w:ind w:left="598" w:right="133"/>
        <w:rPr>
          <w:rFonts w:hint="eastAsia" w:ascii="宋体" w:hAnsi="宋体" w:eastAsia="宋体" w:cs="宋体"/>
          <w:sz w:val="24"/>
        </w:rPr>
      </w:pPr>
      <w:r>
        <w:rPr>
          <w:rFonts w:hint="eastAsia" w:ascii="宋体" w:hAnsi="宋体" w:eastAsia="宋体" w:cs="宋体"/>
          <w:sz w:val="24"/>
        </w:rPr>
        <w:t>（</w:t>
      </w:r>
      <w:r>
        <w:rPr>
          <w:rFonts w:hint="eastAsia" w:ascii="宋体" w:hAnsi="宋体" w:cs="宋体"/>
          <w:sz w:val="24"/>
          <w:lang w:val="en-US" w:eastAsia="zh-CN"/>
        </w:rPr>
        <w:t>6</w:t>
      </w:r>
      <w:r>
        <w:rPr>
          <w:rFonts w:hint="eastAsia" w:ascii="宋体" w:hAnsi="宋体" w:eastAsia="宋体" w:cs="宋体"/>
          <w:sz w:val="24"/>
        </w:rPr>
        <w:t>）投标人针对报价需要说明的其他文件和说明（格式自拟）。</w:t>
      </w:r>
    </w:p>
    <w:p>
      <w:pPr>
        <w:pStyle w:val="19"/>
        <w:kinsoku w:val="0"/>
        <w:overflowPunct w:val="0"/>
        <w:spacing w:before="21" w:beforeLines="0" w:afterLines="0" w:line="360" w:lineRule="auto"/>
        <w:ind w:firstLine="480"/>
        <w:rPr>
          <w:rFonts w:hint="eastAsia" w:ascii="宋体" w:hAnsi="宋体" w:eastAsia="宋体" w:cs="宋体"/>
          <w:sz w:val="24"/>
        </w:rPr>
      </w:pPr>
      <w:bookmarkStart w:id="24" w:name="★特别说明：投标声明书、法定代表人授权委托书、商务响应表、技术响应表、投标函、投标报价明细表、开标一"/>
      <w:bookmarkEnd w:id="24"/>
      <w:r>
        <w:rPr>
          <w:rFonts w:hint="eastAsia" w:ascii="宋体" w:hAnsi="宋体" w:eastAsia="宋体" w:cs="宋体"/>
          <w:sz w:val="24"/>
        </w:rPr>
        <w:t>特别说明：投标声明书、法定代表人授权委托书、商务响应表、技术响应表、投标函、投标报价明细表、开标一览表必须由法定代表人或委托代理人签字并加盖单位公章，否则投标无效。</w:t>
      </w:r>
    </w:p>
    <w:p>
      <w:pPr>
        <w:pStyle w:val="19"/>
        <w:kinsoku w:val="0"/>
        <w:overflowPunct w:val="0"/>
        <w:spacing w:before="21" w:beforeLines="0" w:afterLines="0"/>
        <w:ind w:left="588"/>
        <w:rPr>
          <w:rFonts w:hint="eastAsia" w:ascii="宋体" w:hAnsi="宋体" w:eastAsia="宋体" w:cs="宋体"/>
          <w:sz w:val="24"/>
        </w:rPr>
      </w:pPr>
      <w:bookmarkStart w:id="25" w:name="（二）投标文件的语言及计量"/>
      <w:bookmarkEnd w:id="25"/>
      <w:r>
        <w:rPr>
          <w:rFonts w:hint="eastAsia" w:ascii="宋体" w:hAnsi="宋体" w:eastAsia="宋体" w:cs="宋体"/>
          <w:sz w:val="24"/>
        </w:rPr>
        <w:t>（</w:t>
      </w:r>
      <w:r>
        <w:rPr>
          <w:rFonts w:hint="eastAsia" w:ascii="宋体" w:hAnsi="宋体" w:eastAsia="宋体" w:cs="宋体"/>
          <w:spacing w:val="2"/>
          <w:sz w:val="24"/>
        </w:rPr>
        <w:t>二</w:t>
      </w:r>
      <w:r>
        <w:rPr>
          <w:rFonts w:hint="eastAsia" w:ascii="宋体" w:hAnsi="宋体" w:eastAsia="宋体" w:cs="宋体"/>
          <w:sz w:val="24"/>
        </w:rPr>
        <w:t>）</w:t>
      </w:r>
      <w:r>
        <w:rPr>
          <w:rFonts w:hint="eastAsia" w:ascii="宋体" w:hAnsi="宋体" w:eastAsia="宋体" w:cs="宋体"/>
          <w:spacing w:val="2"/>
          <w:sz w:val="24"/>
        </w:rPr>
        <w:t>投</w:t>
      </w:r>
      <w:r>
        <w:rPr>
          <w:rFonts w:hint="eastAsia" w:ascii="宋体" w:hAnsi="宋体" w:eastAsia="宋体" w:cs="宋体"/>
          <w:sz w:val="24"/>
        </w:rPr>
        <w:t>标文</w:t>
      </w:r>
      <w:r>
        <w:rPr>
          <w:rFonts w:hint="eastAsia" w:ascii="宋体" w:hAnsi="宋体" w:eastAsia="宋体" w:cs="宋体"/>
          <w:spacing w:val="2"/>
          <w:sz w:val="24"/>
        </w:rPr>
        <w:t>件</w:t>
      </w:r>
      <w:r>
        <w:rPr>
          <w:rFonts w:hint="eastAsia" w:ascii="宋体" w:hAnsi="宋体" w:eastAsia="宋体" w:cs="宋体"/>
          <w:sz w:val="24"/>
        </w:rPr>
        <w:t>的</w:t>
      </w:r>
      <w:r>
        <w:rPr>
          <w:rFonts w:hint="eastAsia" w:ascii="宋体" w:hAnsi="宋体" w:eastAsia="宋体" w:cs="宋体"/>
          <w:spacing w:val="2"/>
          <w:sz w:val="24"/>
        </w:rPr>
        <w:t>语</w:t>
      </w:r>
      <w:r>
        <w:rPr>
          <w:rFonts w:hint="eastAsia" w:ascii="宋体" w:hAnsi="宋体" w:eastAsia="宋体" w:cs="宋体"/>
          <w:sz w:val="24"/>
        </w:rPr>
        <w:t>言及</w:t>
      </w:r>
      <w:r>
        <w:rPr>
          <w:rFonts w:hint="eastAsia" w:ascii="宋体" w:hAnsi="宋体" w:eastAsia="宋体" w:cs="宋体"/>
          <w:spacing w:val="2"/>
          <w:sz w:val="24"/>
        </w:rPr>
        <w:t>计</w:t>
      </w:r>
      <w:r>
        <w:rPr>
          <w:rFonts w:hint="eastAsia" w:ascii="宋体" w:hAnsi="宋体" w:eastAsia="宋体" w:cs="宋体"/>
          <w:sz w:val="24"/>
        </w:rPr>
        <w:t>量</w:t>
      </w:r>
    </w:p>
    <w:p>
      <w:pPr>
        <w:pStyle w:val="19"/>
        <w:kinsoku w:val="0"/>
        <w:overflowPunct w:val="0"/>
        <w:spacing w:before="66" w:beforeLines="0" w:afterLines="0" w:line="284" w:lineRule="auto"/>
        <w:ind w:right="118" w:firstLine="480"/>
        <w:jc w:val="both"/>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pacing w:val="-60"/>
          <w:sz w:val="24"/>
        </w:rPr>
        <w:t xml:space="preserve"> </w:t>
      </w:r>
      <w:r>
        <w:rPr>
          <w:rFonts w:hint="eastAsia" w:ascii="宋体" w:hAnsi="宋体" w:eastAsia="宋体" w:cs="宋体"/>
          <w:spacing w:val="-60"/>
          <w:sz w:val="24"/>
          <w:lang w:eastAsia="zh-CN"/>
        </w:rPr>
        <w:t>、</w:t>
      </w:r>
      <w:r>
        <w:rPr>
          <w:rFonts w:hint="eastAsia" w:ascii="宋体" w:hAnsi="宋体" w:eastAsia="宋体" w:cs="宋体"/>
          <w:sz w:val="24"/>
        </w:rPr>
        <w:t>投标文件以及投标方与招标方就有关投标事宜的所有来往函电，均应以中文汉 语书写</w:t>
      </w:r>
      <w:r>
        <w:rPr>
          <w:rFonts w:hint="eastAsia" w:ascii="宋体" w:hAnsi="宋体" w:eastAsia="宋体" w:cs="宋体"/>
          <w:spacing w:val="-15"/>
          <w:sz w:val="24"/>
        </w:rPr>
        <w:t>。</w:t>
      </w:r>
      <w:r>
        <w:rPr>
          <w:rFonts w:hint="eastAsia" w:ascii="宋体" w:hAnsi="宋体" w:eastAsia="宋体" w:cs="宋体"/>
          <w:sz w:val="24"/>
        </w:rPr>
        <w:t>除签名</w:t>
      </w:r>
      <w:r>
        <w:rPr>
          <w:rFonts w:hint="eastAsia" w:ascii="宋体" w:hAnsi="宋体" w:eastAsia="宋体" w:cs="宋体"/>
          <w:spacing w:val="-12"/>
          <w:sz w:val="24"/>
        </w:rPr>
        <w:t>、</w:t>
      </w:r>
      <w:r>
        <w:rPr>
          <w:rFonts w:hint="eastAsia" w:ascii="宋体" w:hAnsi="宋体" w:eastAsia="宋体" w:cs="宋体"/>
          <w:sz w:val="24"/>
        </w:rPr>
        <w:t>盖章</w:t>
      </w:r>
      <w:r>
        <w:rPr>
          <w:rFonts w:hint="eastAsia" w:ascii="宋体" w:hAnsi="宋体" w:eastAsia="宋体" w:cs="宋体"/>
          <w:spacing w:val="-12"/>
          <w:sz w:val="24"/>
        </w:rPr>
        <w:t>、</w:t>
      </w:r>
      <w:r>
        <w:rPr>
          <w:rFonts w:hint="eastAsia" w:ascii="宋体" w:hAnsi="宋体" w:eastAsia="宋体" w:cs="宋体"/>
          <w:sz w:val="24"/>
        </w:rPr>
        <w:t>专用名称等特殊情形外</w:t>
      </w:r>
      <w:r>
        <w:rPr>
          <w:rFonts w:hint="eastAsia" w:ascii="宋体" w:hAnsi="宋体" w:eastAsia="宋体" w:cs="宋体"/>
          <w:spacing w:val="-12"/>
          <w:sz w:val="24"/>
        </w:rPr>
        <w:t>，</w:t>
      </w:r>
      <w:r>
        <w:rPr>
          <w:rFonts w:hint="eastAsia" w:ascii="宋体" w:hAnsi="宋体" w:eastAsia="宋体" w:cs="宋体"/>
          <w:sz w:val="24"/>
        </w:rPr>
        <w:t>以中文汉语以外的文字表述的投标文件视同未提供。</w:t>
      </w:r>
    </w:p>
    <w:p>
      <w:pPr>
        <w:pStyle w:val="19"/>
        <w:kinsoku w:val="0"/>
        <w:overflowPunct w:val="0"/>
        <w:spacing w:before="21" w:beforeLines="0" w:afterLines="0" w:line="284" w:lineRule="auto"/>
        <w:ind w:right="118" w:firstLine="480"/>
        <w:jc w:val="both"/>
        <w:rPr>
          <w:rFonts w:hint="eastAsia" w:ascii="宋体" w:hAnsi="宋体" w:eastAsia="宋体" w:cs="宋体"/>
          <w:sz w:val="24"/>
        </w:rPr>
      </w:pPr>
      <w:r>
        <w:rPr>
          <w:rFonts w:hint="eastAsia" w:ascii="宋体" w:hAnsi="宋体" w:eastAsia="宋体" w:cs="宋体"/>
          <w:sz w:val="24"/>
        </w:rPr>
        <w:t>★2</w:t>
      </w:r>
      <w:r>
        <w:rPr>
          <w:rFonts w:hint="eastAsia" w:ascii="宋体" w:hAnsi="宋体" w:eastAsia="宋体" w:cs="宋体"/>
          <w:spacing w:val="-60"/>
          <w:sz w:val="24"/>
        </w:rPr>
        <w:t xml:space="preserve"> </w:t>
      </w:r>
      <w:r>
        <w:rPr>
          <w:rFonts w:hint="eastAsia" w:ascii="宋体" w:hAnsi="宋体" w:eastAsia="宋体" w:cs="宋体"/>
          <w:spacing w:val="-60"/>
          <w:sz w:val="24"/>
          <w:lang w:eastAsia="zh-CN"/>
        </w:rPr>
        <w:t>、</w:t>
      </w:r>
      <w:r>
        <w:rPr>
          <w:rFonts w:hint="eastAsia" w:ascii="宋体" w:hAnsi="宋体" w:eastAsia="宋体" w:cs="宋体"/>
          <w:sz w:val="24"/>
        </w:rPr>
        <w:t>投标计量单位，招标文件已有明确规定的，使用招标文件规定的计量单位；招标文件没有规定的</w:t>
      </w:r>
      <w:r>
        <w:rPr>
          <w:rFonts w:hint="eastAsia" w:ascii="宋体" w:hAnsi="宋体" w:eastAsia="宋体" w:cs="宋体"/>
          <w:spacing w:val="-10"/>
          <w:sz w:val="24"/>
        </w:rPr>
        <w:t>，</w:t>
      </w:r>
      <w:r>
        <w:rPr>
          <w:rFonts w:hint="eastAsia" w:ascii="宋体" w:hAnsi="宋体" w:eastAsia="宋体" w:cs="宋体"/>
          <w:sz w:val="24"/>
        </w:rPr>
        <w:t>应采用中华人民共和国法定计量单</w:t>
      </w:r>
      <w:r>
        <w:rPr>
          <w:rFonts w:hint="eastAsia" w:ascii="宋体" w:hAnsi="宋体" w:eastAsia="宋体" w:cs="宋体"/>
          <w:spacing w:val="-12"/>
          <w:sz w:val="24"/>
        </w:rPr>
        <w:t>位</w:t>
      </w:r>
      <w:r>
        <w:rPr>
          <w:rFonts w:hint="eastAsia" w:ascii="宋体" w:hAnsi="宋体" w:eastAsia="宋体" w:cs="宋体"/>
          <w:sz w:val="24"/>
        </w:rPr>
        <w:t>（货币单位</w:t>
      </w:r>
      <w:r>
        <w:rPr>
          <w:rFonts w:hint="eastAsia" w:ascii="宋体" w:hAnsi="宋体" w:eastAsia="宋体" w:cs="宋体"/>
          <w:spacing w:val="-10"/>
          <w:sz w:val="24"/>
        </w:rPr>
        <w:t>：</w:t>
      </w:r>
      <w:r>
        <w:rPr>
          <w:rFonts w:hint="eastAsia" w:ascii="宋体" w:hAnsi="宋体" w:eastAsia="宋体" w:cs="宋体"/>
          <w:sz w:val="24"/>
        </w:rPr>
        <w:t>人民币元</w:t>
      </w:r>
      <w:r>
        <w:rPr>
          <w:rFonts w:hint="eastAsia" w:ascii="宋体" w:hAnsi="宋体" w:eastAsia="宋体" w:cs="宋体"/>
          <w:spacing w:val="-10"/>
          <w:sz w:val="24"/>
        </w:rPr>
        <w:t>），</w:t>
      </w:r>
      <w:r>
        <w:rPr>
          <w:rFonts w:hint="eastAsia" w:ascii="宋体" w:hAnsi="宋体" w:eastAsia="宋体" w:cs="宋体"/>
          <w:sz w:val="24"/>
        </w:rPr>
        <w:t>否则视同未响应。</w:t>
      </w:r>
    </w:p>
    <w:p>
      <w:pPr>
        <w:kinsoku w:val="0"/>
        <w:overflowPunct w:val="0"/>
        <w:spacing w:before="1" w:beforeLines="0" w:afterLines="0" w:line="140" w:lineRule="exact"/>
        <w:rPr>
          <w:rFonts w:hint="eastAsia" w:ascii="宋体" w:hAnsi="宋体" w:eastAsia="宋体" w:cs="宋体"/>
          <w:sz w:val="14"/>
        </w:rPr>
      </w:pPr>
    </w:p>
    <w:p>
      <w:pPr>
        <w:pStyle w:val="19"/>
        <w:numPr>
          <w:ilvl w:val="0"/>
          <w:numId w:val="10"/>
        </w:numPr>
        <w:kinsoku w:val="0"/>
        <w:overflowPunct w:val="0"/>
        <w:spacing w:beforeLines="0" w:afterLines="0" w:line="284" w:lineRule="auto"/>
        <w:ind w:left="598" w:right="3667" w:hanging="10"/>
        <w:rPr>
          <w:rFonts w:hint="eastAsia" w:ascii="宋体" w:hAnsi="宋体" w:eastAsia="宋体" w:cs="宋体"/>
          <w:sz w:val="24"/>
        </w:rPr>
      </w:pPr>
      <w:bookmarkStart w:id="26" w:name="（三）投标报价"/>
      <w:bookmarkEnd w:id="26"/>
      <w:r>
        <w:rPr>
          <w:rFonts w:hint="eastAsia" w:ascii="宋体" w:hAnsi="宋体" w:eastAsia="宋体" w:cs="宋体"/>
          <w:spacing w:val="2"/>
          <w:sz w:val="24"/>
        </w:rPr>
        <w:t>投</w:t>
      </w:r>
      <w:r>
        <w:rPr>
          <w:rFonts w:hint="eastAsia" w:ascii="宋体" w:hAnsi="宋体" w:eastAsia="宋体" w:cs="宋体"/>
          <w:sz w:val="24"/>
        </w:rPr>
        <w:t xml:space="preserve">标报价 </w:t>
      </w:r>
    </w:p>
    <w:p>
      <w:pPr>
        <w:pStyle w:val="19"/>
        <w:kinsoku w:val="0"/>
        <w:overflowPunct w:val="0"/>
        <w:spacing w:before="21" w:beforeLines="0" w:afterLines="0" w:line="284" w:lineRule="auto"/>
        <w:ind w:right="118" w:firstLine="480"/>
        <w:jc w:val="both"/>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z w:val="24"/>
          <w:lang w:eastAsia="zh-CN"/>
        </w:rPr>
        <w:t>、</w:t>
      </w:r>
      <w:r>
        <w:rPr>
          <w:rFonts w:hint="eastAsia" w:ascii="宋体" w:hAnsi="宋体" w:eastAsia="宋体" w:cs="宋体"/>
          <w:sz w:val="24"/>
        </w:rPr>
        <w:t>投标报价应按招标文件中相关附表格式填写。</w:t>
      </w:r>
    </w:p>
    <w:p>
      <w:pPr>
        <w:pStyle w:val="19"/>
        <w:kinsoku w:val="0"/>
        <w:overflowPunct w:val="0"/>
        <w:spacing w:before="21" w:beforeLines="0" w:afterLines="0" w:line="284" w:lineRule="auto"/>
        <w:ind w:right="118" w:firstLine="480"/>
        <w:jc w:val="both"/>
        <w:rPr>
          <w:rFonts w:hint="eastAsia" w:ascii="宋体" w:hAnsi="宋体" w:eastAsia="宋体" w:cs="宋体"/>
          <w:sz w:val="24"/>
        </w:rPr>
      </w:pPr>
      <w:r>
        <w:rPr>
          <w:rFonts w:hint="eastAsia" w:ascii="宋体" w:hAnsi="宋体" w:eastAsia="宋体" w:cs="宋体"/>
          <w:sz w:val="24"/>
        </w:rPr>
        <w:t>2.投标报价是履行合同的最终价格，应包括货款、标准附件、备品备件、专用工具、包装、运输、装卸、保险、税金、货到就位以及安装、调试、培训、保修等一切税金和费用；</w:t>
      </w:r>
    </w:p>
    <w:p>
      <w:pPr>
        <w:pStyle w:val="19"/>
        <w:kinsoku w:val="0"/>
        <w:overflowPunct w:val="0"/>
        <w:spacing w:before="21" w:beforeLines="0" w:afterLines="0" w:line="284" w:lineRule="auto"/>
        <w:ind w:right="118" w:firstLine="480"/>
        <w:jc w:val="both"/>
        <w:rPr>
          <w:rFonts w:hint="eastAsia" w:ascii="宋体" w:hAnsi="宋体" w:eastAsia="宋体" w:cs="宋体"/>
          <w:sz w:val="24"/>
        </w:rPr>
      </w:pPr>
      <w:r>
        <w:rPr>
          <w:rFonts w:hint="eastAsia" w:ascii="宋体" w:hAnsi="宋体" w:eastAsia="宋体" w:cs="宋体"/>
          <w:sz w:val="24"/>
        </w:rPr>
        <w:t>3.投标文件只允许有一个报价，有选择的或有条件的报价将不予接受。</w:t>
      </w:r>
    </w:p>
    <w:p>
      <w:pPr>
        <w:pStyle w:val="19"/>
        <w:kinsoku w:val="0"/>
        <w:overflowPunct w:val="0"/>
        <w:spacing w:beforeLines="0" w:afterLines="0"/>
        <w:ind w:left="588"/>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spacing w:val="2"/>
          <w:sz w:val="24"/>
        </w:rPr>
        <w:t>四</w:t>
      </w:r>
      <w:r>
        <w:rPr>
          <w:rFonts w:hint="eastAsia" w:ascii="宋体" w:hAnsi="宋体" w:eastAsia="宋体" w:cs="宋体"/>
          <w:sz w:val="24"/>
        </w:rPr>
        <w:t>）</w:t>
      </w:r>
      <w:r>
        <w:rPr>
          <w:rFonts w:hint="eastAsia" w:ascii="宋体" w:hAnsi="宋体" w:eastAsia="宋体" w:cs="宋体"/>
          <w:spacing w:val="2"/>
          <w:sz w:val="24"/>
        </w:rPr>
        <w:t>投</w:t>
      </w:r>
      <w:r>
        <w:rPr>
          <w:rFonts w:hint="eastAsia" w:ascii="宋体" w:hAnsi="宋体" w:eastAsia="宋体" w:cs="宋体"/>
          <w:sz w:val="24"/>
        </w:rPr>
        <w:t>标文</w:t>
      </w:r>
      <w:r>
        <w:rPr>
          <w:rFonts w:hint="eastAsia" w:ascii="宋体" w:hAnsi="宋体" w:eastAsia="宋体" w:cs="宋体"/>
          <w:spacing w:val="2"/>
          <w:sz w:val="24"/>
        </w:rPr>
        <w:t>件</w:t>
      </w:r>
      <w:r>
        <w:rPr>
          <w:rFonts w:hint="eastAsia" w:ascii="宋体" w:hAnsi="宋体" w:eastAsia="宋体" w:cs="宋体"/>
          <w:sz w:val="24"/>
        </w:rPr>
        <w:t>的</w:t>
      </w:r>
      <w:r>
        <w:rPr>
          <w:rFonts w:hint="eastAsia" w:ascii="宋体" w:hAnsi="宋体" w:eastAsia="宋体" w:cs="宋体"/>
          <w:spacing w:val="2"/>
          <w:sz w:val="24"/>
        </w:rPr>
        <w:t>有</w:t>
      </w:r>
      <w:r>
        <w:rPr>
          <w:rFonts w:hint="eastAsia" w:ascii="宋体" w:hAnsi="宋体" w:eastAsia="宋体" w:cs="宋体"/>
          <w:sz w:val="24"/>
        </w:rPr>
        <w:t>效期</w:t>
      </w:r>
    </w:p>
    <w:p>
      <w:pPr>
        <w:kinsoku w:val="0"/>
        <w:overflowPunct w:val="0"/>
        <w:spacing w:before="6" w:beforeLines="0" w:afterLines="0" w:line="110" w:lineRule="exact"/>
        <w:rPr>
          <w:rFonts w:hint="eastAsia" w:ascii="宋体" w:hAnsi="宋体" w:eastAsia="宋体" w:cs="宋体"/>
          <w:sz w:val="11"/>
        </w:rPr>
      </w:pPr>
    </w:p>
    <w:p>
      <w:pPr>
        <w:pStyle w:val="19"/>
        <w:kinsoku w:val="0"/>
        <w:overflowPunct w:val="0"/>
        <w:spacing w:before="21" w:beforeLines="0" w:afterLines="0" w:line="284" w:lineRule="auto"/>
        <w:ind w:right="118" w:firstLine="480"/>
        <w:jc w:val="both"/>
        <w:rPr>
          <w:rFonts w:hint="eastAsia" w:ascii="宋体" w:hAnsi="宋体" w:eastAsia="宋体" w:cs="宋体"/>
          <w:sz w:val="24"/>
        </w:rPr>
      </w:pPr>
      <w:r>
        <w:rPr>
          <w:rFonts w:hint="eastAsia" w:ascii="宋体" w:hAnsi="宋体" w:eastAsia="宋体" w:cs="宋体"/>
          <w:sz w:val="24"/>
        </w:rPr>
        <w:t>1.自投标截止日起 60 天投标文件应保持有效。有效期不足的投标文件将被拒绝。</w:t>
      </w:r>
    </w:p>
    <w:p>
      <w:pPr>
        <w:pStyle w:val="19"/>
        <w:kinsoku w:val="0"/>
        <w:overflowPunct w:val="0"/>
        <w:spacing w:before="21" w:beforeLines="0" w:afterLines="0" w:line="284" w:lineRule="auto"/>
        <w:ind w:right="118" w:firstLine="480"/>
        <w:jc w:val="both"/>
        <w:rPr>
          <w:rFonts w:hint="eastAsia" w:ascii="宋体" w:hAnsi="宋体" w:eastAsia="宋体" w:cs="宋体"/>
          <w:sz w:val="24"/>
        </w:rPr>
      </w:pPr>
      <w:r>
        <w:rPr>
          <w:rFonts w:hint="eastAsia" w:ascii="宋体" w:hAnsi="宋体" w:eastAsia="宋体" w:cs="宋体"/>
          <w:sz w:val="24"/>
        </w:rPr>
        <w:t>2.在特殊情况下，招标人可与投标人协商延长投标书的有效期，这种要求和答复均以书面形式进行。</w:t>
      </w:r>
    </w:p>
    <w:p>
      <w:pPr>
        <w:pStyle w:val="19"/>
        <w:kinsoku w:val="0"/>
        <w:overflowPunct w:val="0"/>
        <w:spacing w:before="21" w:beforeLines="0" w:afterLines="0" w:line="284" w:lineRule="auto"/>
        <w:ind w:right="118" w:firstLine="480"/>
        <w:jc w:val="both"/>
        <w:rPr>
          <w:rFonts w:hint="eastAsia" w:ascii="宋体" w:hAnsi="宋体" w:eastAsia="宋体" w:cs="宋体"/>
          <w:sz w:val="24"/>
        </w:rPr>
      </w:pPr>
      <w:bookmarkStart w:id="27" w:name="3.投标人可拒绝接受延期要求而不会导致投标保证金被没收。同意延长有效期的投标人需要相应延长投标保证金"/>
      <w:bookmarkEnd w:id="27"/>
      <w:r>
        <w:rPr>
          <w:rFonts w:hint="eastAsia" w:ascii="宋体" w:hAnsi="宋体" w:eastAsia="宋体" w:cs="宋体"/>
          <w:sz w:val="24"/>
        </w:rPr>
        <w:t>3.投标人可拒绝接受延期要求而不会导致投标保证金被没收。同意延长有效期的投标人需要相应延长投标保证金的有效期，但不能修改投标文件。</w:t>
      </w:r>
    </w:p>
    <w:p>
      <w:pPr>
        <w:pStyle w:val="19"/>
        <w:kinsoku w:val="0"/>
        <w:overflowPunct w:val="0"/>
        <w:spacing w:before="21" w:beforeLines="0" w:afterLines="0" w:line="284" w:lineRule="auto"/>
        <w:ind w:right="118" w:firstLine="480"/>
        <w:jc w:val="both"/>
        <w:rPr>
          <w:rFonts w:hint="eastAsia" w:ascii="宋体" w:hAnsi="宋体" w:eastAsia="宋体" w:cs="宋体"/>
          <w:sz w:val="24"/>
        </w:rPr>
      </w:pPr>
      <w:bookmarkStart w:id="28" w:name="4.中标人的投标文件自开标之日起至合同履行完毕止均应保持有效。"/>
      <w:bookmarkEnd w:id="28"/>
      <w:r>
        <w:rPr>
          <w:rFonts w:hint="eastAsia" w:ascii="宋体" w:hAnsi="宋体" w:eastAsia="宋体" w:cs="宋体"/>
          <w:sz w:val="24"/>
        </w:rPr>
        <w:t>4.中标人的投标文件自开标之日起至合同履行完毕止均应保持有效。</w:t>
      </w:r>
    </w:p>
    <w:p>
      <w:pPr>
        <w:pStyle w:val="19"/>
        <w:kinsoku w:val="0"/>
        <w:overflowPunct w:val="0"/>
        <w:spacing w:before="21" w:beforeLines="0" w:afterLines="0" w:line="284" w:lineRule="auto"/>
        <w:ind w:right="118" w:firstLine="480"/>
        <w:jc w:val="both"/>
        <w:rPr>
          <w:rFonts w:hint="eastAsia" w:ascii="宋体" w:hAnsi="宋体" w:eastAsia="宋体" w:cs="宋体"/>
          <w:sz w:val="24"/>
        </w:rPr>
      </w:pPr>
    </w:p>
    <w:p>
      <w:pPr>
        <w:pStyle w:val="19"/>
        <w:kinsoku w:val="0"/>
        <w:overflowPunct w:val="0"/>
        <w:spacing w:before="21" w:beforeLines="0" w:afterLines="0" w:line="284" w:lineRule="auto"/>
        <w:ind w:right="118" w:firstLine="480"/>
        <w:jc w:val="both"/>
        <w:rPr>
          <w:rFonts w:hint="eastAsia" w:ascii="宋体" w:hAnsi="宋体" w:eastAsia="宋体" w:cs="宋体"/>
          <w:sz w:val="24"/>
        </w:rPr>
      </w:pPr>
      <w:bookmarkStart w:id="29" w:name="（五）投标保证金"/>
      <w:bookmarkEnd w:id="29"/>
      <w:r>
        <w:rPr>
          <w:rFonts w:hint="eastAsia" w:ascii="宋体" w:hAnsi="宋体" w:eastAsia="宋体" w:cs="宋体"/>
          <w:sz w:val="24"/>
        </w:rPr>
        <w:t>（五）投标保证金</w:t>
      </w:r>
    </w:p>
    <w:p>
      <w:pPr>
        <w:pStyle w:val="19"/>
        <w:kinsoku w:val="0"/>
        <w:overflowPunct w:val="0"/>
        <w:spacing w:before="21" w:beforeLines="0" w:afterLines="0" w:line="284" w:lineRule="auto"/>
        <w:ind w:right="118" w:firstLine="480"/>
        <w:jc w:val="both"/>
        <w:rPr>
          <w:rFonts w:hint="eastAsia" w:ascii="宋体" w:hAnsi="宋体" w:eastAsia="宋体" w:cs="宋体"/>
          <w:sz w:val="24"/>
          <w:lang w:eastAsia="zh-CN"/>
        </w:rPr>
      </w:pPr>
      <w:r>
        <w:rPr>
          <w:rFonts w:hint="eastAsia" w:ascii="宋体" w:hAnsi="宋体" w:eastAsia="宋体" w:cs="宋体"/>
          <w:sz w:val="24"/>
          <w:lang w:eastAsia="zh-CN"/>
        </w:rPr>
        <w:t>本项目无投标保证金。</w:t>
      </w:r>
    </w:p>
    <w:p>
      <w:pPr>
        <w:kinsoku w:val="0"/>
        <w:overflowPunct w:val="0"/>
        <w:spacing w:before="8" w:beforeLines="0" w:afterLines="0" w:line="200" w:lineRule="exact"/>
        <w:rPr>
          <w:rFonts w:hint="eastAsia" w:ascii="宋体" w:hAnsi="宋体" w:eastAsia="宋体" w:cs="宋体"/>
          <w:sz w:val="20"/>
        </w:rPr>
      </w:pPr>
    </w:p>
    <w:p>
      <w:pPr>
        <w:pStyle w:val="19"/>
        <w:numPr>
          <w:ilvl w:val="0"/>
          <w:numId w:val="7"/>
        </w:numPr>
        <w:kinsoku w:val="0"/>
        <w:overflowPunct w:val="0"/>
        <w:spacing w:beforeLines="0" w:afterLines="0" w:line="284" w:lineRule="auto"/>
        <w:ind w:left="0" w:leftChars="0" w:firstLine="480" w:firstLineChars="0"/>
        <w:rPr>
          <w:rFonts w:hint="eastAsia" w:ascii="宋体" w:hAnsi="宋体" w:eastAsia="宋体" w:cs="宋体"/>
          <w:sz w:val="24"/>
        </w:rPr>
      </w:pPr>
      <w:bookmarkStart w:id="30" w:name="（六）投标文件的签署和份数"/>
      <w:bookmarkEnd w:id="30"/>
      <w:r>
        <w:rPr>
          <w:rFonts w:hint="eastAsia" w:ascii="宋体" w:hAnsi="宋体" w:eastAsia="宋体" w:cs="宋体"/>
          <w:sz w:val="24"/>
        </w:rPr>
        <w:t>投标文件的签署和份数</w:t>
      </w:r>
    </w:p>
    <w:p>
      <w:pPr>
        <w:pStyle w:val="19"/>
        <w:kinsoku w:val="0"/>
        <w:overflowPunct w:val="0"/>
        <w:spacing w:before="21" w:beforeLines="0" w:afterLines="0" w:line="284" w:lineRule="auto"/>
        <w:ind w:right="118" w:firstLine="480"/>
        <w:jc w:val="both"/>
        <w:rPr>
          <w:rFonts w:hint="eastAsia" w:ascii="宋体" w:hAnsi="宋体" w:eastAsia="宋体" w:cs="宋体"/>
          <w:sz w:val="24"/>
        </w:rPr>
      </w:pPr>
      <w:r>
        <w:rPr>
          <w:rFonts w:hint="eastAsia" w:ascii="宋体" w:hAnsi="宋体" w:eastAsia="宋体" w:cs="宋体"/>
          <w:sz w:val="24"/>
        </w:rPr>
        <w:t xml:space="preserve"> 1.投标人应按本招标文件规定的格式和顺序编制、装订投标文件并标注页码，投标文件内容不完整、编排混乱导致投标文件被误读、漏读或者查找不到相关内容的，是投标人的责任。</w:t>
      </w:r>
    </w:p>
    <w:p>
      <w:pPr>
        <w:pStyle w:val="19"/>
        <w:kinsoku w:val="0"/>
        <w:overflowPunct w:val="0"/>
        <w:spacing w:before="21" w:beforeLines="0" w:afterLines="0" w:line="284" w:lineRule="auto"/>
        <w:ind w:right="118" w:firstLine="480"/>
        <w:jc w:val="both"/>
        <w:rPr>
          <w:rFonts w:hint="eastAsia" w:ascii="宋体" w:hAnsi="宋体" w:eastAsia="宋体" w:cs="宋体"/>
          <w:sz w:val="24"/>
        </w:rPr>
      </w:pPr>
      <w:r>
        <w:rPr>
          <w:rFonts w:hint="eastAsia" w:ascii="宋体" w:hAnsi="宋体" w:eastAsia="宋体" w:cs="宋体"/>
          <w:sz w:val="24"/>
        </w:rPr>
        <w:t>2.投标人应前附表要求册数提供投标文件，投标文件的封面应注明“正本”、“副本”字样。活页装订的投标文件将被拒</w:t>
      </w:r>
    </w:p>
    <w:p>
      <w:pPr>
        <w:pStyle w:val="19"/>
        <w:kinsoku w:val="0"/>
        <w:overflowPunct w:val="0"/>
        <w:spacing w:before="21" w:beforeLines="0" w:afterLines="0" w:line="284" w:lineRule="auto"/>
        <w:ind w:right="118" w:firstLine="480"/>
        <w:jc w:val="both"/>
        <w:rPr>
          <w:rFonts w:hint="eastAsia" w:ascii="宋体" w:hAnsi="宋体" w:eastAsia="宋体" w:cs="宋体"/>
          <w:sz w:val="24"/>
        </w:rPr>
      </w:pPr>
      <w:r>
        <w:rPr>
          <w:rFonts w:hint="eastAsia" w:ascii="宋体" w:hAnsi="宋体" w:eastAsia="宋体" w:cs="宋体"/>
          <w:sz w:val="24"/>
        </w:rPr>
        <w:t>3.投标文件的正本需打印或用不褪色的墨水填写，投标文件正本除本《投标人须知》</w:t>
      </w:r>
    </w:p>
    <w:p>
      <w:pPr>
        <w:pStyle w:val="19"/>
        <w:kinsoku w:val="0"/>
        <w:overflowPunct w:val="0"/>
        <w:spacing w:before="21" w:beforeLines="0" w:afterLines="0" w:line="284" w:lineRule="auto"/>
        <w:ind w:right="118"/>
        <w:jc w:val="both"/>
        <w:rPr>
          <w:rFonts w:hint="eastAsia" w:ascii="宋体" w:hAnsi="宋体" w:eastAsia="宋体" w:cs="宋体"/>
          <w:sz w:val="24"/>
        </w:rPr>
      </w:pPr>
      <w:r>
        <w:rPr>
          <w:rFonts w:hint="eastAsia" w:ascii="宋体" w:hAnsi="宋体" w:eastAsia="宋体" w:cs="宋体"/>
          <w:sz w:val="24"/>
        </w:rPr>
        <w:t xml:space="preserve">中规定的可提供复印件外均须提供原件。副本为正本的复印件。 </w:t>
      </w:r>
    </w:p>
    <w:p>
      <w:pPr>
        <w:pStyle w:val="19"/>
        <w:kinsoku w:val="0"/>
        <w:overflowPunct w:val="0"/>
        <w:spacing w:before="21" w:beforeLines="0" w:afterLines="0" w:line="284" w:lineRule="auto"/>
        <w:ind w:right="118" w:firstLine="480" w:firstLineChars="200"/>
        <w:jc w:val="both"/>
        <w:rPr>
          <w:rFonts w:hint="eastAsia" w:ascii="宋体" w:hAnsi="宋体" w:eastAsia="宋体" w:cs="宋体"/>
          <w:sz w:val="24"/>
        </w:rPr>
      </w:pPr>
      <w:r>
        <w:rPr>
          <w:rFonts w:hint="eastAsia" w:ascii="宋体" w:hAnsi="宋体" w:eastAsia="宋体" w:cs="宋体"/>
          <w:sz w:val="24"/>
        </w:rPr>
        <w:t>4.投标文件须由投标人在规定位置盖章并由法定代表人或法定代表人的授权委托人签署，投标人应写全称。</w:t>
      </w:r>
    </w:p>
    <w:p>
      <w:pPr>
        <w:pStyle w:val="19"/>
        <w:kinsoku w:val="0"/>
        <w:overflowPunct w:val="0"/>
        <w:spacing w:before="21" w:beforeLines="0" w:afterLines="0" w:line="284" w:lineRule="auto"/>
        <w:ind w:right="118" w:firstLine="480"/>
        <w:jc w:val="both"/>
        <w:rPr>
          <w:rFonts w:hint="eastAsia" w:ascii="宋体" w:hAnsi="宋体" w:eastAsia="宋体" w:cs="宋体"/>
          <w:sz w:val="24"/>
        </w:rPr>
      </w:pPr>
      <w:r>
        <w:rPr>
          <w:rFonts w:hint="eastAsia" w:ascii="宋体" w:hAnsi="宋体" w:eastAsia="宋体" w:cs="宋体"/>
          <w:sz w:val="24"/>
        </w:rPr>
        <w:t xml:space="preserve">5.投标文件不得涂改，若有修改错漏处，须加盖单位公章或者法定代表人或授权委托人签字或盖章。投标文件因字迹潦草或表达不清所引起的后果由投标人负责。 </w:t>
      </w:r>
    </w:p>
    <w:p>
      <w:pPr>
        <w:pStyle w:val="19"/>
        <w:kinsoku w:val="0"/>
        <w:overflowPunct w:val="0"/>
        <w:spacing w:before="21" w:beforeLines="0" w:afterLines="0" w:line="284" w:lineRule="auto"/>
        <w:ind w:right="118" w:firstLine="480"/>
        <w:jc w:val="both"/>
        <w:rPr>
          <w:rFonts w:hint="eastAsia" w:ascii="宋体" w:hAnsi="宋体" w:eastAsia="宋体" w:cs="宋体"/>
          <w:sz w:val="24"/>
        </w:rPr>
      </w:pPr>
      <w:r>
        <w:rPr>
          <w:rFonts w:hint="eastAsia" w:ascii="宋体" w:hAnsi="宋体" w:eastAsia="宋体" w:cs="宋体"/>
          <w:sz w:val="24"/>
        </w:rPr>
        <w:t>6.投标文件的正本、副本份数以《投标人须知》中要求的为准。</w:t>
      </w:r>
    </w:p>
    <w:p>
      <w:pPr>
        <w:pStyle w:val="19"/>
        <w:kinsoku w:val="0"/>
        <w:overflowPunct w:val="0"/>
        <w:spacing w:beforeLines="0" w:afterLines="0"/>
        <w:ind w:left="471"/>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spacing w:val="2"/>
          <w:sz w:val="24"/>
        </w:rPr>
        <w:t>七</w:t>
      </w:r>
      <w:r>
        <w:rPr>
          <w:rFonts w:hint="eastAsia" w:ascii="宋体" w:hAnsi="宋体" w:eastAsia="宋体" w:cs="宋体"/>
          <w:sz w:val="24"/>
        </w:rPr>
        <w:t>）</w:t>
      </w:r>
      <w:r>
        <w:rPr>
          <w:rFonts w:hint="eastAsia" w:ascii="宋体" w:hAnsi="宋体" w:eastAsia="宋体" w:cs="宋体"/>
          <w:spacing w:val="2"/>
          <w:sz w:val="24"/>
        </w:rPr>
        <w:t>投</w:t>
      </w:r>
      <w:r>
        <w:rPr>
          <w:rFonts w:hint="eastAsia" w:ascii="宋体" w:hAnsi="宋体" w:eastAsia="宋体" w:cs="宋体"/>
          <w:sz w:val="24"/>
        </w:rPr>
        <w:t>标文</w:t>
      </w:r>
      <w:r>
        <w:rPr>
          <w:rFonts w:hint="eastAsia" w:ascii="宋体" w:hAnsi="宋体" w:eastAsia="宋体" w:cs="宋体"/>
          <w:spacing w:val="2"/>
          <w:sz w:val="24"/>
        </w:rPr>
        <w:t>件</w:t>
      </w:r>
      <w:r>
        <w:rPr>
          <w:rFonts w:hint="eastAsia" w:ascii="宋体" w:hAnsi="宋体" w:eastAsia="宋体" w:cs="宋体"/>
          <w:sz w:val="24"/>
        </w:rPr>
        <w:t>的</w:t>
      </w:r>
      <w:r>
        <w:rPr>
          <w:rFonts w:hint="eastAsia" w:ascii="宋体" w:hAnsi="宋体" w:eastAsia="宋体" w:cs="宋体"/>
          <w:spacing w:val="2"/>
          <w:sz w:val="24"/>
        </w:rPr>
        <w:t>包</w:t>
      </w:r>
      <w:r>
        <w:rPr>
          <w:rFonts w:hint="eastAsia" w:ascii="宋体" w:hAnsi="宋体" w:eastAsia="宋体" w:cs="宋体"/>
          <w:sz w:val="24"/>
        </w:rPr>
        <w:t>装、</w:t>
      </w:r>
      <w:r>
        <w:rPr>
          <w:rFonts w:hint="eastAsia" w:ascii="宋体" w:hAnsi="宋体" w:eastAsia="宋体" w:cs="宋体"/>
          <w:spacing w:val="2"/>
          <w:sz w:val="24"/>
        </w:rPr>
        <w:t>递</w:t>
      </w:r>
      <w:r>
        <w:rPr>
          <w:rFonts w:hint="eastAsia" w:ascii="宋体" w:hAnsi="宋体" w:eastAsia="宋体" w:cs="宋体"/>
          <w:sz w:val="24"/>
        </w:rPr>
        <w:t>交、</w:t>
      </w:r>
      <w:r>
        <w:rPr>
          <w:rFonts w:hint="eastAsia" w:ascii="宋体" w:hAnsi="宋体" w:eastAsia="宋体" w:cs="宋体"/>
          <w:spacing w:val="2"/>
          <w:sz w:val="24"/>
        </w:rPr>
        <w:t>修</w:t>
      </w:r>
      <w:r>
        <w:rPr>
          <w:rFonts w:hint="eastAsia" w:ascii="宋体" w:hAnsi="宋体" w:eastAsia="宋体" w:cs="宋体"/>
          <w:sz w:val="24"/>
        </w:rPr>
        <w:t>改</w:t>
      </w:r>
      <w:r>
        <w:rPr>
          <w:rFonts w:hint="eastAsia" w:ascii="宋体" w:hAnsi="宋体" w:eastAsia="宋体" w:cs="宋体"/>
          <w:spacing w:val="2"/>
          <w:sz w:val="24"/>
        </w:rPr>
        <w:t>和</w:t>
      </w:r>
      <w:r>
        <w:rPr>
          <w:rFonts w:hint="eastAsia" w:ascii="宋体" w:hAnsi="宋体" w:eastAsia="宋体" w:cs="宋体"/>
          <w:sz w:val="24"/>
        </w:rPr>
        <w:t>撤回</w:t>
      </w:r>
    </w:p>
    <w:p>
      <w:pPr>
        <w:kinsoku w:val="0"/>
        <w:overflowPunct w:val="0"/>
        <w:spacing w:before="5" w:beforeLines="0" w:afterLines="0" w:line="200" w:lineRule="exact"/>
        <w:rPr>
          <w:rFonts w:hint="eastAsia" w:ascii="宋体" w:hAnsi="宋体" w:eastAsia="宋体" w:cs="宋体"/>
          <w:sz w:val="20"/>
        </w:rPr>
      </w:pPr>
    </w:p>
    <w:p>
      <w:pPr>
        <w:pStyle w:val="19"/>
        <w:kinsoku w:val="0"/>
        <w:overflowPunct w:val="0"/>
        <w:spacing w:before="21" w:beforeLines="0" w:afterLines="0" w:line="284" w:lineRule="auto"/>
        <w:ind w:right="118" w:firstLine="480"/>
        <w:jc w:val="both"/>
        <w:rPr>
          <w:rFonts w:hint="eastAsia" w:ascii="宋体" w:hAnsi="宋体" w:eastAsia="宋体" w:cs="宋体"/>
          <w:sz w:val="24"/>
        </w:rPr>
      </w:pPr>
      <w:r>
        <w:rPr>
          <w:rFonts w:hint="eastAsia" w:ascii="宋体" w:hAnsi="宋体" w:eastAsia="宋体" w:cs="宋体"/>
          <w:sz w:val="24"/>
        </w:rPr>
        <w:t>1. 投标人应将投标文件正、副本一并装入一个投标文件袋内加以密封 (投标人应尽 量将全部投标文件一并装入一个投标文件袋中)，在每一封贴处密封签章（公章或密封 章或法定代表人或其委托代理人签字均可）。投标文件的包装封面上应注明投标人名称、投标人地址、投标文件名称（资格文件、</w:t>
      </w:r>
      <w:r>
        <w:rPr>
          <w:rFonts w:hint="eastAsia" w:ascii="宋体" w:hAnsi="宋体" w:cs="宋体"/>
          <w:sz w:val="24"/>
          <w:lang w:eastAsia="zh-CN"/>
        </w:rPr>
        <w:t>商务文件</w:t>
      </w:r>
      <w:r>
        <w:rPr>
          <w:rFonts w:hint="eastAsia" w:ascii="宋体" w:hAnsi="宋体" w:eastAsia="宋体" w:cs="宋体"/>
          <w:sz w:val="24"/>
        </w:rPr>
        <w:t>或者技术 文件、报价文件等）、投标项目名称、项目编号及“开标时启封”字样，并加盖投标人公章。</w:t>
      </w:r>
    </w:p>
    <w:p>
      <w:pPr>
        <w:pStyle w:val="19"/>
        <w:kinsoku w:val="0"/>
        <w:overflowPunct w:val="0"/>
        <w:spacing w:before="21" w:beforeLines="0" w:afterLines="0" w:line="284" w:lineRule="auto"/>
        <w:ind w:right="118" w:firstLine="480"/>
        <w:jc w:val="both"/>
        <w:rPr>
          <w:rFonts w:hint="eastAsia" w:ascii="宋体" w:hAnsi="宋体" w:eastAsia="宋体" w:cs="宋体"/>
          <w:sz w:val="24"/>
        </w:rPr>
      </w:pPr>
      <w:r>
        <w:rPr>
          <w:rFonts w:hint="eastAsia" w:ascii="宋体" w:hAnsi="宋体" w:eastAsia="宋体" w:cs="宋体"/>
          <w:sz w:val="24"/>
        </w:rPr>
        <w:t>2.逾期送达或投标文件的包装未按要求密封、盖章、标记将予以拒收或作无效投标文件处理，由此造成的风险由投标人承担。</w:t>
      </w:r>
    </w:p>
    <w:p>
      <w:pPr>
        <w:pStyle w:val="19"/>
        <w:kinsoku w:val="0"/>
        <w:overflowPunct w:val="0"/>
        <w:spacing w:before="21" w:beforeLines="0" w:afterLines="0" w:line="284" w:lineRule="auto"/>
        <w:ind w:right="118" w:firstLine="480"/>
        <w:jc w:val="both"/>
        <w:rPr>
          <w:rFonts w:hint="eastAsia" w:ascii="宋体" w:hAnsi="宋体" w:eastAsia="宋体" w:cs="宋体"/>
          <w:sz w:val="24"/>
        </w:rPr>
      </w:pPr>
      <w:r>
        <w:rPr>
          <w:rFonts w:hint="eastAsia" w:ascii="宋体" w:hAnsi="宋体" w:eastAsia="宋体" w:cs="宋体"/>
          <w:sz w:val="24"/>
        </w:rPr>
        <w:t>3.投标人在投标截止时间之前，可以对已提交的投标文件进行修改或撤回，并书面通知采购人；投标截止时间后，投标人不得撤回、修改投标文件。修改后重新递交的投标文件应当按本招标文件的要求签署、盖章和密封。</w:t>
      </w:r>
    </w:p>
    <w:p>
      <w:pPr>
        <w:kinsoku w:val="0"/>
        <w:overflowPunct w:val="0"/>
        <w:spacing w:before="1" w:beforeLines="0" w:afterLines="0" w:line="140" w:lineRule="exact"/>
        <w:rPr>
          <w:rFonts w:hint="eastAsia" w:ascii="宋体" w:hAnsi="宋体" w:eastAsia="宋体" w:cs="宋体"/>
          <w:sz w:val="14"/>
        </w:rPr>
      </w:pPr>
    </w:p>
    <w:p>
      <w:pPr>
        <w:pStyle w:val="19"/>
        <w:kinsoku w:val="0"/>
        <w:overflowPunct w:val="0"/>
        <w:spacing w:before="21" w:beforeLines="0" w:afterLines="0" w:line="284" w:lineRule="auto"/>
        <w:ind w:right="118" w:firstLine="480"/>
        <w:jc w:val="both"/>
        <w:rPr>
          <w:rFonts w:hint="eastAsia" w:ascii="宋体" w:hAnsi="宋体" w:eastAsia="宋体" w:cs="宋体"/>
          <w:sz w:val="24"/>
        </w:rPr>
      </w:pPr>
      <w:r>
        <w:rPr>
          <w:rFonts w:hint="eastAsia" w:ascii="宋体" w:hAnsi="宋体" w:eastAsia="宋体" w:cs="宋体"/>
          <w:sz w:val="24"/>
        </w:rPr>
        <w:t>（八）投标无效的情形 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pPr>
        <w:pStyle w:val="19"/>
        <w:kinsoku w:val="0"/>
        <w:overflowPunct w:val="0"/>
        <w:spacing w:before="21" w:beforeLines="0" w:afterLines="0"/>
        <w:ind w:left="588"/>
        <w:rPr>
          <w:rFonts w:hint="eastAsia" w:ascii="宋体" w:hAnsi="宋体" w:eastAsia="宋体" w:cs="宋体"/>
          <w:sz w:val="24"/>
        </w:rPr>
      </w:pPr>
      <w:r>
        <w:rPr>
          <w:rFonts w:hint="eastAsia" w:ascii="宋体" w:hAnsi="宋体" w:eastAsia="宋体" w:cs="宋体"/>
          <w:spacing w:val="2"/>
          <w:sz w:val="24"/>
        </w:rPr>
        <w:t>1</w:t>
      </w:r>
      <w:r>
        <w:rPr>
          <w:rFonts w:hint="eastAsia" w:ascii="宋体" w:hAnsi="宋体" w:eastAsia="宋体" w:cs="宋体"/>
          <w:spacing w:val="-3"/>
          <w:sz w:val="24"/>
        </w:rPr>
        <w:t>.</w:t>
      </w:r>
      <w:r>
        <w:rPr>
          <w:rFonts w:hint="eastAsia" w:ascii="宋体" w:hAnsi="宋体" w:eastAsia="宋体" w:cs="宋体"/>
          <w:sz w:val="24"/>
        </w:rPr>
        <w:t>在资</w:t>
      </w:r>
      <w:r>
        <w:rPr>
          <w:rFonts w:hint="eastAsia" w:ascii="宋体" w:hAnsi="宋体" w:eastAsia="宋体" w:cs="宋体"/>
          <w:spacing w:val="2"/>
          <w:sz w:val="24"/>
        </w:rPr>
        <w:t>格</w:t>
      </w:r>
      <w:r>
        <w:rPr>
          <w:rFonts w:hint="eastAsia" w:ascii="宋体" w:hAnsi="宋体" w:eastAsia="宋体" w:cs="宋体"/>
          <w:sz w:val="24"/>
        </w:rPr>
        <w:t>性</w:t>
      </w:r>
      <w:r>
        <w:rPr>
          <w:rFonts w:hint="eastAsia" w:ascii="宋体" w:hAnsi="宋体" w:eastAsia="宋体" w:cs="宋体"/>
          <w:spacing w:val="2"/>
          <w:sz w:val="24"/>
        </w:rPr>
        <w:t>审查</w:t>
      </w:r>
      <w:r>
        <w:rPr>
          <w:rFonts w:hint="eastAsia" w:ascii="宋体" w:hAnsi="宋体" w:eastAsia="宋体" w:cs="宋体"/>
          <w:sz w:val="24"/>
        </w:rPr>
        <w:t>和</w:t>
      </w:r>
      <w:r>
        <w:rPr>
          <w:rFonts w:hint="eastAsia" w:ascii="宋体" w:hAnsi="宋体" w:eastAsia="宋体" w:cs="宋体"/>
          <w:spacing w:val="2"/>
          <w:sz w:val="24"/>
        </w:rPr>
        <w:t>符</w:t>
      </w:r>
      <w:r>
        <w:rPr>
          <w:rFonts w:hint="eastAsia" w:ascii="宋体" w:hAnsi="宋体" w:eastAsia="宋体" w:cs="宋体"/>
          <w:sz w:val="24"/>
        </w:rPr>
        <w:t>合</w:t>
      </w:r>
      <w:r>
        <w:rPr>
          <w:rFonts w:hint="eastAsia" w:ascii="宋体" w:hAnsi="宋体" w:eastAsia="宋体" w:cs="宋体"/>
          <w:spacing w:val="2"/>
          <w:sz w:val="24"/>
        </w:rPr>
        <w:t>性</w:t>
      </w:r>
      <w:r>
        <w:rPr>
          <w:rFonts w:hint="eastAsia" w:ascii="宋体" w:hAnsi="宋体" w:eastAsia="宋体" w:cs="宋体"/>
          <w:sz w:val="24"/>
        </w:rPr>
        <w:t>审查时</w:t>
      </w:r>
      <w:r>
        <w:rPr>
          <w:rFonts w:hint="eastAsia" w:ascii="宋体" w:hAnsi="宋体" w:eastAsia="宋体" w:cs="宋体"/>
          <w:spacing w:val="-96"/>
          <w:sz w:val="24"/>
        </w:rPr>
        <w:t>，</w:t>
      </w:r>
      <w:r>
        <w:rPr>
          <w:rFonts w:hint="eastAsia" w:ascii="宋体" w:hAnsi="宋体" w:eastAsia="宋体" w:cs="宋体"/>
          <w:sz w:val="24"/>
        </w:rPr>
        <w:t>如</w:t>
      </w:r>
      <w:r>
        <w:rPr>
          <w:rFonts w:hint="eastAsia" w:ascii="宋体" w:hAnsi="宋体" w:eastAsia="宋体" w:cs="宋体"/>
          <w:spacing w:val="2"/>
          <w:sz w:val="24"/>
        </w:rPr>
        <w:t>发</w:t>
      </w:r>
      <w:r>
        <w:rPr>
          <w:rFonts w:hint="eastAsia" w:ascii="宋体" w:hAnsi="宋体" w:eastAsia="宋体" w:cs="宋体"/>
          <w:sz w:val="24"/>
        </w:rPr>
        <w:t>现</w:t>
      </w:r>
      <w:r>
        <w:rPr>
          <w:rFonts w:hint="eastAsia" w:ascii="宋体" w:hAnsi="宋体" w:eastAsia="宋体" w:cs="宋体"/>
          <w:spacing w:val="2"/>
          <w:sz w:val="24"/>
        </w:rPr>
        <w:t>下</w:t>
      </w:r>
      <w:r>
        <w:rPr>
          <w:rFonts w:hint="eastAsia" w:ascii="宋体" w:hAnsi="宋体" w:eastAsia="宋体" w:cs="宋体"/>
          <w:sz w:val="24"/>
        </w:rPr>
        <w:t>列情</w:t>
      </w:r>
      <w:r>
        <w:rPr>
          <w:rFonts w:hint="eastAsia" w:ascii="宋体" w:hAnsi="宋体" w:eastAsia="宋体" w:cs="宋体"/>
          <w:spacing w:val="2"/>
          <w:sz w:val="24"/>
        </w:rPr>
        <w:t>形</w:t>
      </w:r>
      <w:r>
        <w:rPr>
          <w:rFonts w:hint="eastAsia" w:ascii="宋体" w:hAnsi="宋体" w:eastAsia="宋体" w:cs="宋体"/>
          <w:sz w:val="24"/>
        </w:rPr>
        <w:t>之</w:t>
      </w:r>
      <w:r>
        <w:rPr>
          <w:rFonts w:hint="eastAsia" w:ascii="宋体" w:hAnsi="宋体" w:eastAsia="宋体" w:cs="宋体"/>
          <w:spacing w:val="2"/>
          <w:sz w:val="24"/>
        </w:rPr>
        <w:t>一</w:t>
      </w:r>
      <w:r>
        <w:rPr>
          <w:rFonts w:hint="eastAsia" w:ascii="宋体" w:hAnsi="宋体" w:eastAsia="宋体" w:cs="宋体"/>
          <w:sz w:val="24"/>
        </w:rPr>
        <w:t>的</w:t>
      </w:r>
      <w:r>
        <w:rPr>
          <w:rFonts w:hint="eastAsia" w:ascii="宋体" w:hAnsi="宋体" w:eastAsia="宋体" w:cs="宋体"/>
          <w:spacing w:val="-97"/>
          <w:sz w:val="24"/>
        </w:rPr>
        <w:t>，</w:t>
      </w:r>
      <w:r>
        <w:rPr>
          <w:rFonts w:hint="eastAsia" w:ascii="宋体" w:hAnsi="宋体" w:eastAsia="宋体" w:cs="宋体"/>
          <w:sz w:val="24"/>
        </w:rPr>
        <w:t>投</w:t>
      </w:r>
      <w:r>
        <w:rPr>
          <w:rFonts w:hint="eastAsia" w:ascii="宋体" w:hAnsi="宋体" w:eastAsia="宋体" w:cs="宋体"/>
          <w:spacing w:val="2"/>
          <w:sz w:val="24"/>
        </w:rPr>
        <w:t>标</w:t>
      </w:r>
      <w:r>
        <w:rPr>
          <w:rFonts w:hint="eastAsia" w:ascii="宋体" w:hAnsi="宋体" w:eastAsia="宋体" w:cs="宋体"/>
          <w:sz w:val="24"/>
        </w:rPr>
        <w:t>文</w:t>
      </w:r>
      <w:r>
        <w:rPr>
          <w:rFonts w:hint="eastAsia" w:ascii="宋体" w:hAnsi="宋体" w:eastAsia="宋体" w:cs="宋体"/>
          <w:spacing w:val="2"/>
          <w:sz w:val="24"/>
        </w:rPr>
        <w:t>件</w:t>
      </w:r>
      <w:r>
        <w:rPr>
          <w:rFonts w:hint="eastAsia" w:ascii="宋体" w:hAnsi="宋体" w:eastAsia="宋体" w:cs="宋体"/>
          <w:sz w:val="24"/>
        </w:rPr>
        <w:t>将被</w:t>
      </w:r>
      <w:r>
        <w:rPr>
          <w:rFonts w:hint="eastAsia" w:ascii="宋体" w:hAnsi="宋体" w:eastAsia="宋体" w:cs="宋体"/>
          <w:spacing w:val="2"/>
          <w:sz w:val="24"/>
        </w:rPr>
        <w:t>视</w:t>
      </w:r>
      <w:r>
        <w:rPr>
          <w:rFonts w:hint="eastAsia" w:ascii="宋体" w:hAnsi="宋体" w:eastAsia="宋体" w:cs="宋体"/>
          <w:sz w:val="24"/>
        </w:rPr>
        <w:t>为</w:t>
      </w:r>
      <w:r>
        <w:rPr>
          <w:rFonts w:hint="eastAsia" w:ascii="宋体" w:hAnsi="宋体" w:eastAsia="宋体" w:cs="宋体"/>
          <w:spacing w:val="2"/>
          <w:sz w:val="24"/>
        </w:rPr>
        <w:t>无</w:t>
      </w:r>
      <w:r>
        <w:rPr>
          <w:rFonts w:hint="eastAsia" w:ascii="宋体" w:hAnsi="宋体" w:eastAsia="宋体" w:cs="宋体"/>
          <w:sz w:val="24"/>
        </w:rPr>
        <w:t>效：</w:t>
      </w:r>
    </w:p>
    <w:p>
      <w:pPr>
        <w:pStyle w:val="19"/>
        <w:kinsoku w:val="0"/>
        <w:overflowPunct w:val="0"/>
        <w:spacing w:before="21" w:beforeLines="0" w:afterLines="0" w:line="284" w:lineRule="auto"/>
        <w:ind w:right="118" w:firstLine="480"/>
        <w:jc w:val="both"/>
        <w:rPr>
          <w:rFonts w:hint="eastAsia" w:ascii="宋体" w:hAnsi="宋体" w:eastAsia="宋体" w:cs="宋体"/>
          <w:sz w:val="24"/>
        </w:rPr>
      </w:pPr>
      <w:r>
        <w:rPr>
          <w:rFonts w:hint="eastAsia" w:ascii="宋体" w:hAnsi="宋体" w:eastAsia="宋体" w:cs="宋体"/>
          <w:sz w:val="24"/>
        </w:rPr>
        <w:t>（1）超越了按照法律法规规定必须获得行政许可或者行政审批的经营范围的。</w:t>
      </w:r>
    </w:p>
    <w:p>
      <w:pPr>
        <w:pStyle w:val="19"/>
        <w:kinsoku w:val="0"/>
        <w:overflowPunct w:val="0"/>
        <w:spacing w:before="21" w:beforeLines="0" w:afterLines="0" w:line="284" w:lineRule="auto"/>
        <w:ind w:right="118" w:firstLine="480"/>
        <w:jc w:val="both"/>
        <w:rPr>
          <w:rFonts w:hint="eastAsia" w:ascii="宋体" w:hAnsi="宋体" w:eastAsia="宋体" w:cs="宋体"/>
          <w:sz w:val="24"/>
        </w:rPr>
      </w:pPr>
      <w:r>
        <w:rPr>
          <w:rFonts w:hint="eastAsia" w:ascii="宋体" w:hAnsi="宋体" w:eastAsia="宋体" w:cs="宋体"/>
          <w:sz w:val="24"/>
        </w:rPr>
        <w:t>（2）资格证明文件不全的，或者不符合招标文件标明的资格要求的，或者未在规定时间内购买招标文件的。</w:t>
      </w:r>
    </w:p>
    <w:p>
      <w:pPr>
        <w:pStyle w:val="19"/>
        <w:kinsoku w:val="0"/>
        <w:overflowPunct w:val="0"/>
        <w:spacing w:before="21" w:beforeLines="0" w:afterLines="0" w:line="284" w:lineRule="auto"/>
        <w:ind w:right="118" w:firstLine="480"/>
        <w:jc w:val="both"/>
        <w:rPr>
          <w:rFonts w:hint="eastAsia" w:ascii="宋体" w:hAnsi="宋体" w:eastAsia="宋体" w:cs="宋体"/>
          <w:sz w:val="24"/>
        </w:rPr>
      </w:pPr>
      <w:r>
        <w:rPr>
          <w:rFonts w:hint="eastAsia" w:ascii="宋体" w:hAnsi="宋体" w:eastAsia="宋体" w:cs="宋体"/>
          <w:sz w:val="24"/>
        </w:rPr>
        <w:t>（3）投标文件无法定代表人或其授权委托代理人签字,或未提供法定代表人授权委 托书、投标声明书或者填写项目不齐全的，或未按招标文件规定要求签署、盖章。</w:t>
      </w:r>
    </w:p>
    <w:p>
      <w:pPr>
        <w:pStyle w:val="19"/>
        <w:kinsoku w:val="0"/>
        <w:overflowPunct w:val="0"/>
        <w:spacing w:before="21" w:beforeLines="0" w:afterLines="0" w:line="284" w:lineRule="auto"/>
        <w:ind w:right="118" w:firstLine="480"/>
        <w:jc w:val="both"/>
        <w:rPr>
          <w:rFonts w:hint="eastAsia" w:ascii="宋体" w:hAnsi="宋体" w:eastAsia="宋体" w:cs="宋体"/>
          <w:sz w:val="24"/>
        </w:rPr>
      </w:pPr>
      <w:r>
        <w:rPr>
          <w:rFonts w:hint="eastAsia" w:ascii="宋体" w:hAnsi="宋体" w:eastAsia="宋体" w:cs="宋体"/>
          <w:sz w:val="24"/>
        </w:rPr>
        <w:t>（4）投标代表人未能出具身份证明或与法定代表人授权委托人身份不符的。</w:t>
      </w:r>
    </w:p>
    <w:p>
      <w:pPr>
        <w:pStyle w:val="19"/>
        <w:kinsoku w:val="0"/>
        <w:overflowPunct w:val="0"/>
        <w:spacing w:before="21" w:beforeLines="0" w:afterLines="0" w:line="284" w:lineRule="auto"/>
        <w:ind w:right="118" w:firstLine="480"/>
        <w:jc w:val="both"/>
        <w:rPr>
          <w:rFonts w:hint="eastAsia" w:ascii="宋体" w:hAnsi="宋体" w:eastAsia="宋体" w:cs="宋体"/>
          <w:sz w:val="24"/>
        </w:rPr>
      </w:pPr>
      <w:r>
        <w:rPr>
          <w:rFonts w:hint="eastAsia" w:ascii="宋体" w:hAnsi="宋体" w:eastAsia="宋体" w:cs="宋体"/>
          <w:sz w:val="24"/>
        </w:rPr>
        <w:t>（5）项目不齐全或者内容虚假的。</w:t>
      </w:r>
    </w:p>
    <w:p>
      <w:pPr>
        <w:pStyle w:val="19"/>
        <w:kinsoku w:val="0"/>
        <w:overflowPunct w:val="0"/>
        <w:spacing w:before="21" w:beforeLines="0" w:afterLines="0" w:line="284" w:lineRule="auto"/>
        <w:ind w:right="118" w:firstLine="480"/>
        <w:jc w:val="both"/>
        <w:rPr>
          <w:rFonts w:hint="eastAsia" w:ascii="宋体" w:hAnsi="宋体" w:eastAsia="宋体" w:cs="宋体"/>
          <w:sz w:val="24"/>
        </w:rPr>
      </w:pPr>
      <w:r>
        <w:rPr>
          <w:rFonts w:hint="eastAsia" w:ascii="宋体" w:hAnsi="宋体" w:eastAsia="宋体" w:cs="宋体"/>
          <w:sz w:val="24"/>
        </w:rPr>
        <w:t>（6）投标文件的实质性内容未使用中文表述、意思表述不明确、前后矛盾或者使 用计量单位不符合招标文件要求的（经评标委员会认定并允许其当场更正的笔误除外）。</w:t>
      </w:r>
    </w:p>
    <w:p>
      <w:pPr>
        <w:pStyle w:val="19"/>
        <w:kinsoku w:val="0"/>
        <w:overflowPunct w:val="0"/>
        <w:spacing w:before="21" w:beforeLines="0" w:afterLines="0" w:line="284" w:lineRule="auto"/>
        <w:ind w:right="118" w:firstLine="480"/>
        <w:jc w:val="both"/>
        <w:rPr>
          <w:rFonts w:hint="eastAsia" w:ascii="宋体" w:hAnsi="宋体" w:eastAsia="宋体" w:cs="宋体"/>
          <w:sz w:val="24"/>
        </w:rPr>
      </w:pPr>
      <w:r>
        <w:rPr>
          <w:rFonts w:hint="eastAsia" w:ascii="宋体" w:hAnsi="宋体" w:eastAsia="宋体" w:cs="宋体"/>
          <w:sz w:val="24"/>
        </w:rPr>
        <w:t>（7）投标有效期、交货时间、质保期等商务条款不能满足招标文件要求的。</w:t>
      </w:r>
    </w:p>
    <w:p>
      <w:pPr>
        <w:pStyle w:val="19"/>
        <w:kinsoku w:val="0"/>
        <w:overflowPunct w:val="0"/>
        <w:spacing w:before="21" w:beforeLines="0" w:afterLines="0" w:line="284" w:lineRule="auto"/>
        <w:ind w:right="118" w:firstLine="480"/>
        <w:jc w:val="both"/>
        <w:rPr>
          <w:rFonts w:hint="eastAsia" w:ascii="宋体" w:hAnsi="宋体" w:eastAsia="宋体" w:cs="宋体"/>
          <w:sz w:val="24"/>
        </w:rPr>
      </w:pPr>
      <w:r>
        <w:rPr>
          <w:rFonts w:hint="eastAsia" w:ascii="宋体" w:hAnsi="宋体" w:eastAsia="宋体" w:cs="宋体"/>
          <w:sz w:val="24"/>
        </w:rPr>
        <w:t>（8）未实质性响应招标文件或不符合法律、法规要求或投标文件含有采购人不能 接受的附加条件的。</w:t>
      </w:r>
    </w:p>
    <w:p>
      <w:pPr>
        <w:pStyle w:val="19"/>
        <w:kinsoku w:val="0"/>
        <w:overflowPunct w:val="0"/>
        <w:spacing w:before="21" w:beforeLines="0" w:afterLines="0" w:line="284" w:lineRule="auto"/>
        <w:ind w:right="118" w:firstLine="480"/>
        <w:jc w:val="both"/>
        <w:rPr>
          <w:rFonts w:hint="eastAsia" w:ascii="宋体" w:hAnsi="宋体" w:eastAsia="宋体" w:cs="宋体"/>
          <w:sz w:val="24"/>
        </w:rPr>
      </w:pPr>
      <w:r>
        <w:rPr>
          <w:rFonts w:hint="eastAsia" w:ascii="宋体" w:hAnsi="宋体" w:eastAsia="宋体" w:cs="宋体"/>
          <w:sz w:val="24"/>
        </w:rPr>
        <w:t>（9）未按照招标文件的规定提交投标保证金的。</w:t>
      </w:r>
    </w:p>
    <w:p>
      <w:pPr>
        <w:pStyle w:val="19"/>
        <w:kinsoku w:val="0"/>
        <w:overflowPunct w:val="0"/>
        <w:spacing w:before="21" w:beforeLines="0" w:afterLines="0"/>
        <w:ind w:left="588"/>
        <w:rPr>
          <w:rFonts w:hint="eastAsia" w:ascii="宋体" w:hAnsi="宋体" w:eastAsia="宋体" w:cs="宋体"/>
          <w:spacing w:val="2"/>
          <w:sz w:val="24"/>
        </w:rPr>
      </w:pPr>
      <w:r>
        <w:rPr>
          <w:rFonts w:hint="eastAsia" w:ascii="宋体" w:hAnsi="宋体" w:eastAsia="宋体" w:cs="宋体"/>
          <w:spacing w:val="2"/>
          <w:sz w:val="24"/>
        </w:rPr>
        <w:t>2.在技术评审时，如发现下列情形之一的，投标文件将被视为无效：</w:t>
      </w:r>
    </w:p>
    <w:p>
      <w:pPr>
        <w:pStyle w:val="19"/>
        <w:kinsoku w:val="0"/>
        <w:overflowPunct w:val="0"/>
        <w:spacing w:before="21" w:beforeLines="0" w:afterLines="0" w:line="284" w:lineRule="auto"/>
        <w:ind w:right="280" w:firstLine="470"/>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spacing w:val="2"/>
          <w:sz w:val="24"/>
        </w:rPr>
        <w:t>1）未提供或未如实提供</w:t>
      </w:r>
      <w:r>
        <w:rPr>
          <w:rFonts w:hint="eastAsia" w:ascii="宋体" w:hAnsi="宋体" w:eastAsia="宋体" w:cs="宋体"/>
          <w:sz w:val="24"/>
        </w:rPr>
        <w:t>投</w:t>
      </w:r>
      <w:r>
        <w:rPr>
          <w:rFonts w:hint="eastAsia" w:ascii="宋体" w:hAnsi="宋体" w:eastAsia="宋体" w:cs="宋体"/>
          <w:spacing w:val="2"/>
          <w:sz w:val="24"/>
        </w:rPr>
        <w:t>标货物的技术参数，或者投标文件标明的响应</w:t>
      </w:r>
      <w:r>
        <w:rPr>
          <w:rFonts w:hint="eastAsia" w:ascii="宋体" w:hAnsi="宋体" w:eastAsia="宋体" w:cs="宋体"/>
          <w:sz w:val="24"/>
        </w:rPr>
        <w:t>或</w:t>
      </w:r>
      <w:r>
        <w:rPr>
          <w:rFonts w:hint="eastAsia" w:ascii="宋体" w:hAnsi="宋体" w:eastAsia="宋体" w:cs="宋体"/>
          <w:spacing w:val="2"/>
          <w:sz w:val="24"/>
        </w:rPr>
        <w:t>偏</w:t>
      </w:r>
      <w:r>
        <w:rPr>
          <w:rFonts w:hint="eastAsia" w:ascii="宋体" w:hAnsi="宋体" w:eastAsia="宋体" w:cs="宋体"/>
          <w:sz w:val="24"/>
        </w:rPr>
        <w:t>离 与事实不符或虚假投标的。</w:t>
      </w:r>
    </w:p>
    <w:p>
      <w:pPr>
        <w:pStyle w:val="19"/>
        <w:kinsoku w:val="0"/>
        <w:overflowPunct w:val="0"/>
        <w:spacing w:before="21" w:beforeLines="0" w:afterLines="0" w:line="284" w:lineRule="auto"/>
        <w:ind w:firstLine="470"/>
        <w:rPr>
          <w:rFonts w:hint="eastAsia" w:ascii="宋体" w:hAnsi="宋体" w:eastAsia="宋体" w:cs="宋体"/>
          <w:sz w:val="24"/>
        </w:rPr>
      </w:pPr>
      <w:r>
        <w:rPr>
          <w:rFonts w:hint="eastAsia" w:ascii="宋体" w:hAnsi="宋体" w:eastAsia="宋体" w:cs="宋体"/>
          <w:sz w:val="24"/>
        </w:rPr>
        <w:t>（2</w:t>
      </w:r>
      <w:r>
        <w:rPr>
          <w:rFonts w:hint="eastAsia" w:ascii="宋体" w:hAnsi="宋体" w:eastAsia="宋体" w:cs="宋体"/>
          <w:spacing w:val="-12"/>
          <w:sz w:val="24"/>
        </w:rPr>
        <w:t>）</w:t>
      </w:r>
      <w:r>
        <w:rPr>
          <w:rFonts w:hint="eastAsia" w:ascii="宋体" w:hAnsi="宋体" w:eastAsia="宋体" w:cs="宋体"/>
          <w:sz w:val="24"/>
        </w:rPr>
        <w:t>明显不符合招标文件要求的规格型号</w:t>
      </w:r>
      <w:r>
        <w:rPr>
          <w:rFonts w:hint="eastAsia" w:ascii="宋体" w:hAnsi="宋体" w:eastAsia="宋体" w:cs="宋体"/>
          <w:spacing w:val="-10"/>
          <w:sz w:val="24"/>
        </w:rPr>
        <w:t>、</w:t>
      </w:r>
      <w:r>
        <w:rPr>
          <w:rFonts w:hint="eastAsia" w:ascii="宋体" w:hAnsi="宋体" w:eastAsia="宋体" w:cs="宋体"/>
          <w:sz w:val="24"/>
        </w:rPr>
        <w:t>质量标准</w:t>
      </w:r>
      <w:r>
        <w:rPr>
          <w:rFonts w:hint="eastAsia" w:ascii="宋体" w:hAnsi="宋体" w:eastAsia="宋体" w:cs="宋体"/>
          <w:spacing w:val="-10"/>
          <w:sz w:val="24"/>
        </w:rPr>
        <w:t>，</w:t>
      </w:r>
      <w:r>
        <w:rPr>
          <w:rFonts w:hint="eastAsia" w:ascii="宋体" w:hAnsi="宋体" w:eastAsia="宋体" w:cs="宋体"/>
          <w:sz w:val="24"/>
        </w:rPr>
        <w:t>或者与招标文件中</w:t>
      </w:r>
      <w:r>
        <w:rPr>
          <w:rFonts w:hint="eastAsia" w:ascii="宋体" w:hAnsi="宋体" w:eastAsia="宋体" w:cs="宋体"/>
          <w:spacing w:val="-10"/>
          <w:sz w:val="24"/>
        </w:rPr>
        <w:t>标</w:t>
      </w:r>
      <w:r>
        <w:rPr>
          <w:rFonts w:hint="eastAsia" w:ascii="宋体" w:hAnsi="宋体" w:eastAsia="宋体" w:cs="宋体"/>
          <w:sz w:val="24"/>
        </w:rPr>
        <w:t>“★”的技术指标、主要功能项目发生实质性偏离的。</w:t>
      </w:r>
    </w:p>
    <w:p>
      <w:pPr>
        <w:pStyle w:val="19"/>
        <w:kinsoku w:val="0"/>
        <w:overflowPunct w:val="0"/>
        <w:spacing w:before="21" w:beforeLines="0" w:afterLines="0" w:line="284" w:lineRule="auto"/>
        <w:ind w:right="118" w:firstLine="480"/>
        <w:jc w:val="both"/>
        <w:rPr>
          <w:rFonts w:hint="eastAsia" w:ascii="宋体" w:hAnsi="宋体" w:eastAsia="宋体" w:cs="宋体"/>
          <w:sz w:val="24"/>
        </w:rPr>
      </w:pPr>
      <w:r>
        <w:rPr>
          <w:rFonts w:hint="eastAsia" w:ascii="宋体" w:hAnsi="宋体" w:eastAsia="宋体" w:cs="宋体"/>
          <w:sz w:val="24"/>
        </w:rPr>
        <w:t>（3）投标技术方案不明确，存在一个或一个以上备选（替代）投标方案的。</w:t>
      </w:r>
    </w:p>
    <w:p>
      <w:pPr>
        <w:pStyle w:val="19"/>
        <w:kinsoku w:val="0"/>
        <w:overflowPunct w:val="0"/>
        <w:spacing w:before="66" w:beforeLines="0" w:afterLines="0" w:line="284" w:lineRule="auto"/>
        <w:ind w:right="278" w:firstLine="480"/>
        <w:rPr>
          <w:rFonts w:hint="eastAsia" w:ascii="宋体" w:hAnsi="宋体" w:eastAsia="宋体" w:cs="宋体"/>
          <w:sz w:val="24"/>
        </w:rPr>
      </w:pPr>
      <w:r>
        <w:rPr>
          <w:rFonts w:hint="eastAsia" w:ascii="宋体" w:hAnsi="宋体" w:eastAsia="宋体" w:cs="宋体"/>
          <w:spacing w:val="2"/>
          <w:sz w:val="24"/>
        </w:rPr>
        <w:t>（</w:t>
      </w:r>
      <w:r>
        <w:rPr>
          <w:rFonts w:hint="eastAsia" w:ascii="宋体" w:hAnsi="宋体" w:eastAsia="宋体" w:cs="宋体"/>
          <w:sz w:val="24"/>
        </w:rPr>
        <w:t>4</w:t>
      </w:r>
      <w:r>
        <w:rPr>
          <w:rFonts w:hint="eastAsia" w:ascii="宋体" w:hAnsi="宋体" w:eastAsia="宋体" w:cs="宋体"/>
          <w:spacing w:val="2"/>
          <w:sz w:val="24"/>
        </w:rPr>
        <w:t>）与</w:t>
      </w:r>
      <w:r>
        <w:rPr>
          <w:rFonts w:hint="eastAsia" w:ascii="宋体" w:hAnsi="宋体" w:eastAsia="宋体" w:cs="宋体"/>
          <w:sz w:val="24"/>
        </w:rPr>
        <w:t>其</w:t>
      </w:r>
      <w:r>
        <w:rPr>
          <w:rFonts w:hint="eastAsia" w:ascii="宋体" w:hAnsi="宋体" w:eastAsia="宋体" w:cs="宋体"/>
          <w:spacing w:val="2"/>
          <w:sz w:val="24"/>
        </w:rPr>
        <w:t>他参加本次</w:t>
      </w:r>
      <w:r>
        <w:rPr>
          <w:rFonts w:hint="eastAsia" w:ascii="宋体" w:hAnsi="宋体" w:eastAsia="宋体" w:cs="宋体"/>
          <w:sz w:val="24"/>
        </w:rPr>
        <w:t>投</w:t>
      </w:r>
      <w:r>
        <w:rPr>
          <w:rFonts w:hint="eastAsia" w:ascii="宋体" w:hAnsi="宋体" w:eastAsia="宋体" w:cs="宋体"/>
          <w:spacing w:val="2"/>
          <w:sz w:val="24"/>
        </w:rPr>
        <w:t>标供应商的</w:t>
      </w:r>
      <w:r>
        <w:rPr>
          <w:rFonts w:hint="eastAsia" w:ascii="宋体" w:hAnsi="宋体" w:eastAsia="宋体" w:cs="宋体"/>
          <w:sz w:val="24"/>
        </w:rPr>
        <w:t>投</w:t>
      </w:r>
      <w:r>
        <w:rPr>
          <w:rFonts w:hint="eastAsia" w:ascii="宋体" w:hAnsi="宋体" w:eastAsia="宋体" w:cs="宋体"/>
          <w:spacing w:val="2"/>
          <w:sz w:val="24"/>
        </w:rPr>
        <w:t>标</w:t>
      </w:r>
      <w:r>
        <w:rPr>
          <w:rFonts w:hint="eastAsia" w:ascii="宋体" w:hAnsi="宋体" w:eastAsia="宋体" w:cs="宋体"/>
          <w:spacing w:val="4"/>
          <w:sz w:val="24"/>
        </w:rPr>
        <w:t>文</w:t>
      </w:r>
      <w:r>
        <w:rPr>
          <w:rFonts w:hint="eastAsia" w:ascii="宋体" w:hAnsi="宋体" w:eastAsia="宋体" w:cs="宋体"/>
          <w:spacing w:val="2"/>
          <w:sz w:val="24"/>
        </w:rPr>
        <w:t>件（</w:t>
      </w:r>
      <w:r>
        <w:rPr>
          <w:rFonts w:hint="eastAsia" w:ascii="宋体" w:hAnsi="宋体" w:eastAsia="宋体" w:cs="宋体"/>
          <w:sz w:val="24"/>
        </w:rPr>
        <w:t>技</w:t>
      </w:r>
      <w:r>
        <w:rPr>
          <w:rFonts w:hint="eastAsia" w:ascii="宋体" w:hAnsi="宋体" w:eastAsia="宋体" w:cs="宋体"/>
          <w:spacing w:val="2"/>
          <w:sz w:val="24"/>
        </w:rPr>
        <w:t>术文件）的</w:t>
      </w:r>
      <w:r>
        <w:rPr>
          <w:rFonts w:hint="eastAsia" w:ascii="宋体" w:hAnsi="宋体" w:eastAsia="宋体" w:cs="宋体"/>
          <w:sz w:val="24"/>
        </w:rPr>
        <w:t>文</w:t>
      </w:r>
      <w:r>
        <w:rPr>
          <w:rFonts w:hint="eastAsia" w:ascii="宋体" w:hAnsi="宋体" w:eastAsia="宋体" w:cs="宋体"/>
          <w:spacing w:val="2"/>
          <w:sz w:val="24"/>
        </w:rPr>
        <w:t>字表述内容</w:t>
      </w:r>
      <w:r>
        <w:rPr>
          <w:rFonts w:hint="eastAsia" w:ascii="宋体" w:hAnsi="宋体" w:eastAsia="宋体" w:cs="宋体"/>
          <w:sz w:val="24"/>
        </w:rPr>
        <w:t>差</w:t>
      </w:r>
      <w:r>
        <w:rPr>
          <w:rFonts w:hint="eastAsia" w:ascii="宋体" w:hAnsi="宋体" w:eastAsia="宋体" w:cs="宋体"/>
          <w:spacing w:val="2"/>
          <w:sz w:val="24"/>
        </w:rPr>
        <w:t>错</w:t>
      </w:r>
      <w:r>
        <w:rPr>
          <w:rFonts w:hint="eastAsia" w:ascii="宋体" w:hAnsi="宋体" w:eastAsia="宋体" w:cs="宋体"/>
          <w:sz w:val="24"/>
        </w:rPr>
        <w:t>相 同二处以上的。</w:t>
      </w:r>
    </w:p>
    <w:p>
      <w:pPr>
        <w:pStyle w:val="19"/>
        <w:kinsoku w:val="0"/>
        <w:overflowPunct w:val="0"/>
        <w:spacing w:before="21" w:beforeLines="0" w:afterLines="0"/>
        <w:ind w:left="588"/>
        <w:rPr>
          <w:rFonts w:hint="eastAsia" w:ascii="宋体" w:hAnsi="宋体" w:eastAsia="宋体" w:cs="宋体"/>
          <w:sz w:val="24"/>
        </w:rPr>
      </w:pPr>
      <w:r>
        <w:rPr>
          <w:rFonts w:hint="eastAsia" w:ascii="宋体" w:hAnsi="宋体" w:eastAsia="宋体" w:cs="宋体"/>
          <w:spacing w:val="2"/>
          <w:sz w:val="24"/>
        </w:rPr>
        <w:t>3</w:t>
      </w:r>
      <w:r>
        <w:rPr>
          <w:rFonts w:hint="eastAsia" w:ascii="宋体" w:hAnsi="宋体" w:eastAsia="宋体" w:cs="宋体"/>
          <w:spacing w:val="-3"/>
          <w:sz w:val="24"/>
        </w:rPr>
        <w:t>.</w:t>
      </w:r>
      <w:r>
        <w:rPr>
          <w:rFonts w:hint="eastAsia" w:ascii="宋体" w:hAnsi="宋体" w:eastAsia="宋体" w:cs="宋体"/>
          <w:sz w:val="24"/>
        </w:rPr>
        <w:t>在</w:t>
      </w:r>
      <w:r>
        <w:rPr>
          <w:rFonts w:hint="eastAsia" w:ascii="宋体" w:hAnsi="宋体" w:eastAsia="宋体" w:cs="宋体"/>
          <w:spacing w:val="2"/>
          <w:sz w:val="24"/>
        </w:rPr>
        <w:t>报</w:t>
      </w:r>
      <w:r>
        <w:rPr>
          <w:rFonts w:hint="eastAsia" w:ascii="宋体" w:hAnsi="宋体" w:eastAsia="宋体" w:cs="宋体"/>
          <w:sz w:val="24"/>
        </w:rPr>
        <w:t>价</w:t>
      </w:r>
      <w:r>
        <w:rPr>
          <w:rFonts w:hint="eastAsia" w:ascii="宋体" w:hAnsi="宋体" w:eastAsia="宋体" w:cs="宋体"/>
          <w:spacing w:val="2"/>
          <w:sz w:val="24"/>
        </w:rPr>
        <w:t>评</w:t>
      </w:r>
      <w:r>
        <w:rPr>
          <w:rFonts w:hint="eastAsia" w:ascii="宋体" w:hAnsi="宋体" w:eastAsia="宋体" w:cs="宋体"/>
          <w:sz w:val="24"/>
        </w:rPr>
        <w:t>审时</w:t>
      </w:r>
      <w:r>
        <w:rPr>
          <w:rFonts w:hint="eastAsia" w:ascii="宋体" w:hAnsi="宋体" w:eastAsia="宋体" w:cs="宋体"/>
          <w:spacing w:val="2"/>
          <w:sz w:val="24"/>
        </w:rPr>
        <w:t>，</w:t>
      </w:r>
      <w:r>
        <w:rPr>
          <w:rFonts w:hint="eastAsia" w:ascii="宋体" w:hAnsi="宋体" w:eastAsia="宋体" w:cs="宋体"/>
          <w:sz w:val="24"/>
        </w:rPr>
        <w:t>如</w:t>
      </w:r>
      <w:r>
        <w:rPr>
          <w:rFonts w:hint="eastAsia" w:ascii="宋体" w:hAnsi="宋体" w:eastAsia="宋体" w:cs="宋体"/>
          <w:spacing w:val="2"/>
          <w:sz w:val="24"/>
        </w:rPr>
        <w:t>发</w:t>
      </w:r>
      <w:r>
        <w:rPr>
          <w:rFonts w:hint="eastAsia" w:ascii="宋体" w:hAnsi="宋体" w:eastAsia="宋体" w:cs="宋体"/>
          <w:sz w:val="24"/>
        </w:rPr>
        <w:t>现下</w:t>
      </w:r>
      <w:r>
        <w:rPr>
          <w:rFonts w:hint="eastAsia" w:ascii="宋体" w:hAnsi="宋体" w:eastAsia="宋体" w:cs="宋体"/>
          <w:spacing w:val="2"/>
          <w:sz w:val="24"/>
        </w:rPr>
        <w:t>列</w:t>
      </w:r>
      <w:r>
        <w:rPr>
          <w:rFonts w:hint="eastAsia" w:ascii="宋体" w:hAnsi="宋体" w:eastAsia="宋体" w:cs="宋体"/>
          <w:sz w:val="24"/>
        </w:rPr>
        <w:t>情形</w:t>
      </w:r>
      <w:r>
        <w:rPr>
          <w:rFonts w:hint="eastAsia" w:ascii="宋体" w:hAnsi="宋体" w:eastAsia="宋体" w:cs="宋体"/>
          <w:spacing w:val="2"/>
          <w:sz w:val="24"/>
        </w:rPr>
        <w:t>之</w:t>
      </w:r>
      <w:r>
        <w:rPr>
          <w:rFonts w:hint="eastAsia" w:ascii="宋体" w:hAnsi="宋体" w:eastAsia="宋体" w:cs="宋体"/>
          <w:sz w:val="24"/>
        </w:rPr>
        <w:t>一</w:t>
      </w:r>
      <w:r>
        <w:rPr>
          <w:rFonts w:hint="eastAsia" w:ascii="宋体" w:hAnsi="宋体" w:eastAsia="宋体" w:cs="宋体"/>
          <w:spacing w:val="2"/>
          <w:sz w:val="24"/>
        </w:rPr>
        <w:t>的</w:t>
      </w:r>
      <w:r>
        <w:rPr>
          <w:rFonts w:hint="eastAsia" w:ascii="宋体" w:hAnsi="宋体" w:eastAsia="宋体" w:cs="宋体"/>
          <w:sz w:val="24"/>
        </w:rPr>
        <w:t>，投</w:t>
      </w:r>
      <w:r>
        <w:rPr>
          <w:rFonts w:hint="eastAsia" w:ascii="宋体" w:hAnsi="宋体" w:eastAsia="宋体" w:cs="宋体"/>
          <w:spacing w:val="2"/>
          <w:sz w:val="24"/>
        </w:rPr>
        <w:t>标</w:t>
      </w:r>
      <w:r>
        <w:rPr>
          <w:rFonts w:hint="eastAsia" w:ascii="宋体" w:hAnsi="宋体" w:eastAsia="宋体" w:cs="宋体"/>
          <w:sz w:val="24"/>
        </w:rPr>
        <w:t>文</w:t>
      </w:r>
      <w:r>
        <w:rPr>
          <w:rFonts w:hint="eastAsia" w:ascii="宋体" w:hAnsi="宋体" w:eastAsia="宋体" w:cs="宋体"/>
          <w:spacing w:val="2"/>
          <w:sz w:val="24"/>
        </w:rPr>
        <w:t>件</w:t>
      </w:r>
      <w:r>
        <w:rPr>
          <w:rFonts w:hint="eastAsia" w:ascii="宋体" w:hAnsi="宋体" w:eastAsia="宋体" w:cs="宋体"/>
          <w:sz w:val="24"/>
        </w:rPr>
        <w:t>将被</w:t>
      </w:r>
      <w:r>
        <w:rPr>
          <w:rFonts w:hint="eastAsia" w:ascii="宋体" w:hAnsi="宋体" w:eastAsia="宋体" w:cs="宋体"/>
          <w:spacing w:val="2"/>
          <w:sz w:val="24"/>
        </w:rPr>
        <w:t>视</w:t>
      </w:r>
      <w:r>
        <w:rPr>
          <w:rFonts w:hint="eastAsia" w:ascii="宋体" w:hAnsi="宋体" w:eastAsia="宋体" w:cs="宋体"/>
          <w:sz w:val="24"/>
        </w:rPr>
        <w:t>为</w:t>
      </w:r>
      <w:r>
        <w:rPr>
          <w:rFonts w:hint="eastAsia" w:ascii="宋体" w:hAnsi="宋体" w:eastAsia="宋体" w:cs="宋体"/>
          <w:spacing w:val="2"/>
          <w:sz w:val="24"/>
        </w:rPr>
        <w:t>无</w:t>
      </w:r>
      <w:r>
        <w:rPr>
          <w:rFonts w:hint="eastAsia" w:ascii="宋体" w:hAnsi="宋体" w:eastAsia="宋体" w:cs="宋体"/>
          <w:sz w:val="24"/>
        </w:rPr>
        <w:t>效：</w:t>
      </w:r>
    </w:p>
    <w:p>
      <w:pPr>
        <w:pStyle w:val="19"/>
        <w:kinsoku w:val="0"/>
        <w:overflowPunct w:val="0"/>
        <w:spacing w:before="66" w:beforeLines="0" w:afterLines="0" w:line="284" w:lineRule="auto"/>
        <w:ind w:right="278" w:firstLine="480"/>
        <w:rPr>
          <w:rFonts w:hint="eastAsia" w:ascii="宋体" w:hAnsi="宋体" w:eastAsia="宋体" w:cs="宋体"/>
          <w:spacing w:val="2"/>
          <w:sz w:val="24"/>
        </w:rPr>
      </w:pPr>
      <w:r>
        <w:rPr>
          <w:rFonts w:hint="eastAsia" w:ascii="宋体" w:hAnsi="宋体" w:eastAsia="宋体" w:cs="宋体"/>
          <w:spacing w:val="2"/>
          <w:sz w:val="24"/>
        </w:rPr>
        <w:t>（1）未采用人民币报价或者未按照招标文件标明的币种报价的。</w:t>
      </w:r>
    </w:p>
    <w:p>
      <w:pPr>
        <w:pStyle w:val="19"/>
        <w:kinsoku w:val="0"/>
        <w:overflowPunct w:val="0"/>
        <w:spacing w:before="66" w:beforeLines="0" w:afterLines="0" w:line="284" w:lineRule="auto"/>
        <w:ind w:right="278" w:firstLine="480"/>
        <w:rPr>
          <w:rFonts w:hint="eastAsia" w:ascii="宋体" w:hAnsi="宋体" w:eastAsia="宋体" w:cs="宋体"/>
          <w:spacing w:val="2"/>
          <w:sz w:val="24"/>
        </w:rPr>
      </w:pPr>
      <w:r>
        <w:rPr>
          <w:rFonts w:hint="eastAsia" w:ascii="宋体" w:hAnsi="宋体" w:eastAsia="宋体" w:cs="宋体"/>
          <w:spacing w:val="2"/>
          <w:sz w:val="24"/>
        </w:rPr>
        <w:t>（2）报价超过招标文件中规定的预算金额或者最高限价的。</w:t>
      </w:r>
    </w:p>
    <w:p>
      <w:pPr>
        <w:pStyle w:val="19"/>
        <w:kinsoku w:val="0"/>
        <w:overflowPunct w:val="0"/>
        <w:spacing w:before="66" w:beforeLines="0" w:afterLines="0" w:line="284" w:lineRule="auto"/>
        <w:ind w:right="278" w:firstLine="480"/>
        <w:rPr>
          <w:rFonts w:hint="eastAsia" w:ascii="宋体" w:hAnsi="宋体" w:eastAsia="宋体" w:cs="宋体"/>
          <w:spacing w:val="2"/>
          <w:sz w:val="24"/>
        </w:rPr>
      </w:pPr>
      <w:r>
        <w:rPr>
          <w:rFonts w:hint="eastAsia" w:ascii="宋体" w:hAnsi="宋体" w:eastAsia="宋体" w:cs="宋体"/>
          <w:spacing w:val="2"/>
          <w:sz w:val="24"/>
        </w:rPr>
        <w:t>（3）投标报价具有选择性，或者开标价格与投标文件承诺的优惠（折扣）价格不 一致的。</w:t>
      </w:r>
    </w:p>
    <w:p>
      <w:pPr>
        <w:pStyle w:val="19"/>
        <w:kinsoku w:val="0"/>
        <w:overflowPunct w:val="0"/>
        <w:spacing w:before="21" w:beforeLines="0" w:afterLines="0"/>
        <w:ind w:left="588"/>
        <w:rPr>
          <w:rFonts w:hint="eastAsia" w:ascii="宋体" w:hAnsi="宋体" w:eastAsia="宋体" w:cs="宋体"/>
          <w:sz w:val="24"/>
        </w:rPr>
      </w:pPr>
      <w:r>
        <w:rPr>
          <w:rFonts w:hint="eastAsia" w:ascii="宋体" w:hAnsi="宋体" w:eastAsia="宋体" w:cs="宋体"/>
          <w:spacing w:val="2"/>
          <w:sz w:val="24"/>
        </w:rPr>
        <w:t>4</w:t>
      </w:r>
      <w:r>
        <w:rPr>
          <w:rFonts w:hint="eastAsia" w:ascii="宋体" w:hAnsi="宋体" w:eastAsia="宋体" w:cs="宋体"/>
          <w:spacing w:val="-3"/>
          <w:sz w:val="24"/>
        </w:rPr>
        <w:t>.</w:t>
      </w:r>
      <w:r>
        <w:rPr>
          <w:rFonts w:hint="eastAsia" w:ascii="宋体" w:hAnsi="宋体" w:eastAsia="宋体" w:cs="宋体"/>
          <w:sz w:val="24"/>
        </w:rPr>
        <w:t>投</w:t>
      </w:r>
      <w:r>
        <w:rPr>
          <w:rFonts w:hint="eastAsia" w:ascii="宋体" w:hAnsi="宋体" w:eastAsia="宋体" w:cs="宋体"/>
          <w:spacing w:val="2"/>
          <w:sz w:val="24"/>
        </w:rPr>
        <w:t>标</w:t>
      </w:r>
      <w:r>
        <w:rPr>
          <w:rFonts w:hint="eastAsia" w:ascii="宋体" w:hAnsi="宋体" w:eastAsia="宋体" w:cs="宋体"/>
          <w:sz w:val="24"/>
        </w:rPr>
        <w:t>人</w:t>
      </w:r>
      <w:r>
        <w:rPr>
          <w:rFonts w:hint="eastAsia" w:ascii="宋体" w:hAnsi="宋体" w:eastAsia="宋体" w:cs="宋体"/>
          <w:spacing w:val="2"/>
          <w:sz w:val="24"/>
        </w:rPr>
        <w:t>有</w:t>
      </w:r>
      <w:r>
        <w:rPr>
          <w:rFonts w:hint="eastAsia" w:ascii="宋体" w:hAnsi="宋体" w:eastAsia="宋体" w:cs="宋体"/>
          <w:sz w:val="24"/>
        </w:rPr>
        <w:t>下列</w:t>
      </w:r>
      <w:r>
        <w:rPr>
          <w:rFonts w:hint="eastAsia" w:ascii="宋体" w:hAnsi="宋体" w:eastAsia="宋体" w:cs="宋体"/>
          <w:spacing w:val="2"/>
          <w:sz w:val="24"/>
        </w:rPr>
        <w:t>情</w:t>
      </w:r>
      <w:r>
        <w:rPr>
          <w:rFonts w:hint="eastAsia" w:ascii="宋体" w:hAnsi="宋体" w:eastAsia="宋体" w:cs="宋体"/>
          <w:sz w:val="24"/>
        </w:rPr>
        <w:t>形</w:t>
      </w:r>
      <w:r>
        <w:rPr>
          <w:rFonts w:hint="eastAsia" w:ascii="宋体" w:hAnsi="宋体" w:eastAsia="宋体" w:cs="宋体"/>
          <w:spacing w:val="2"/>
          <w:sz w:val="24"/>
        </w:rPr>
        <w:t>之</w:t>
      </w:r>
      <w:r>
        <w:rPr>
          <w:rFonts w:hint="eastAsia" w:ascii="宋体" w:hAnsi="宋体" w:eastAsia="宋体" w:cs="宋体"/>
          <w:sz w:val="24"/>
        </w:rPr>
        <w:t>一的</w:t>
      </w:r>
      <w:r>
        <w:rPr>
          <w:rFonts w:hint="eastAsia" w:ascii="宋体" w:hAnsi="宋体" w:eastAsia="宋体" w:cs="宋体"/>
          <w:spacing w:val="2"/>
          <w:sz w:val="24"/>
        </w:rPr>
        <w:t>视</w:t>
      </w:r>
      <w:r>
        <w:rPr>
          <w:rFonts w:hint="eastAsia" w:ascii="宋体" w:hAnsi="宋体" w:eastAsia="宋体" w:cs="宋体"/>
          <w:sz w:val="24"/>
        </w:rPr>
        <w:t>为投</w:t>
      </w:r>
      <w:r>
        <w:rPr>
          <w:rFonts w:hint="eastAsia" w:ascii="宋体" w:hAnsi="宋体" w:eastAsia="宋体" w:cs="宋体"/>
          <w:spacing w:val="2"/>
          <w:sz w:val="24"/>
        </w:rPr>
        <w:t>标</w:t>
      </w:r>
      <w:r>
        <w:rPr>
          <w:rFonts w:hint="eastAsia" w:ascii="宋体" w:hAnsi="宋体" w:eastAsia="宋体" w:cs="宋体"/>
          <w:sz w:val="24"/>
        </w:rPr>
        <w:t>人</w:t>
      </w:r>
      <w:r>
        <w:rPr>
          <w:rFonts w:hint="eastAsia" w:ascii="宋体" w:hAnsi="宋体" w:eastAsia="宋体" w:cs="宋体"/>
          <w:spacing w:val="2"/>
          <w:sz w:val="24"/>
        </w:rPr>
        <w:t>相</w:t>
      </w:r>
      <w:r>
        <w:rPr>
          <w:rFonts w:hint="eastAsia" w:ascii="宋体" w:hAnsi="宋体" w:eastAsia="宋体" w:cs="宋体"/>
          <w:sz w:val="24"/>
        </w:rPr>
        <w:t>互串</w:t>
      </w:r>
      <w:r>
        <w:rPr>
          <w:rFonts w:hint="eastAsia" w:ascii="宋体" w:hAnsi="宋体" w:eastAsia="宋体" w:cs="宋体"/>
          <w:spacing w:val="2"/>
          <w:sz w:val="24"/>
        </w:rPr>
        <w:t>通</w:t>
      </w:r>
      <w:r>
        <w:rPr>
          <w:rFonts w:hint="eastAsia" w:ascii="宋体" w:hAnsi="宋体" w:eastAsia="宋体" w:cs="宋体"/>
          <w:sz w:val="24"/>
        </w:rPr>
        <w:t>投</w:t>
      </w:r>
      <w:r>
        <w:rPr>
          <w:rFonts w:hint="eastAsia" w:ascii="宋体" w:hAnsi="宋体" w:eastAsia="宋体" w:cs="宋体"/>
          <w:spacing w:val="2"/>
          <w:sz w:val="24"/>
        </w:rPr>
        <w:t>标</w:t>
      </w:r>
      <w:r>
        <w:rPr>
          <w:rFonts w:hint="eastAsia" w:ascii="宋体" w:hAnsi="宋体" w:eastAsia="宋体" w:cs="宋体"/>
          <w:sz w:val="24"/>
        </w:rPr>
        <w:t>，投</w:t>
      </w:r>
      <w:r>
        <w:rPr>
          <w:rFonts w:hint="eastAsia" w:ascii="宋体" w:hAnsi="宋体" w:eastAsia="宋体" w:cs="宋体"/>
          <w:spacing w:val="2"/>
          <w:sz w:val="24"/>
        </w:rPr>
        <w:t>标</w:t>
      </w:r>
      <w:r>
        <w:rPr>
          <w:rFonts w:hint="eastAsia" w:ascii="宋体" w:hAnsi="宋体" w:eastAsia="宋体" w:cs="宋体"/>
          <w:sz w:val="24"/>
        </w:rPr>
        <w:t>文</w:t>
      </w:r>
      <w:r>
        <w:rPr>
          <w:rFonts w:hint="eastAsia" w:ascii="宋体" w:hAnsi="宋体" w:eastAsia="宋体" w:cs="宋体"/>
          <w:spacing w:val="2"/>
          <w:sz w:val="24"/>
        </w:rPr>
        <w:t>件</w:t>
      </w:r>
      <w:r>
        <w:rPr>
          <w:rFonts w:hint="eastAsia" w:ascii="宋体" w:hAnsi="宋体" w:eastAsia="宋体" w:cs="宋体"/>
          <w:sz w:val="24"/>
        </w:rPr>
        <w:t>将被</w:t>
      </w:r>
      <w:r>
        <w:rPr>
          <w:rFonts w:hint="eastAsia" w:ascii="宋体" w:hAnsi="宋体" w:eastAsia="宋体" w:cs="宋体"/>
          <w:spacing w:val="2"/>
          <w:sz w:val="24"/>
        </w:rPr>
        <w:t>视</w:t>
      </w:r>
      <w:r>
        <w:rPr>
          <w:rFonts w:hint="eastAsia" w:ascii="宋体" w:hAnsi="宋体" w:eastAsia="宋体" w:cs="宋体"/>
          <w:sz w:val="24"/>
        </w:rPr>
        <w:t>为无</w:t>
      </w:r>
      <w:r>
        <w:rPr>
          <w:rFonts w:hint="eastAsia" w:ascii="宋体" w:hAnsi="宋体" w:eastAsia="宋体" w:cs="宋体"/>
          <w:spacing w:val="2"/>
          <w:sz w:val="24"/>
        </w:rPr>
        <w:t>效</w:t>
      </w:r>
      <w:r>
        <w:rPr>
          <w:rFonts w:hint="eastAsia" w:ascii="宋体" w:hAnsi="宋体" w:eastAsia="宋体" w:cs="宋体"/>
          <w:sz w:val="24"/>
        </w:rPr>
        <w:t>：</w:t>
      </w:r>
    </w:p>
    <w:p>
      <w:pPr>
        <w:pStyle w:val="19"/>
        <w:kinsoku w:val="0"/>
        <w:overflowPunct w:val="0"/>
        <w:spacing w:before="66" w:beforeLines="0" w:afterLines="0" w:line="284" w:lineRule="auto"/>
        <w:ind w:firstLine="470"/>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pacing w:val="-22"/>
          <w:sz w:val="24"/>
        </w:rPr>
        <w:t>）</w:t>
      </w:r>
      <w:r>
        <w:rPr>
          <w:rFonts w:hint="eastAsia" w:ascii="宋体" w:hAnsi="宋体" w:eastAsia="宋体" w:cs="宋体"/>
          <w:sz w:val="24"/>
        </w:rPr>
        <w:t>不同投标人的投标文件由同一单位或者个人编制</w:t>
      </w:r>
      <w:r>
        <w:rPr>
          <w:rFonts w:hint="eastAsia" w:ascii="宋体" w:hAnsi="宋体" w:eastAsia="宋体" w:cs="宋体"/>
          <w:spacing w:val="-20"/>
          <w:sz w:val="24"/>
        </w:rPr>
        <w:t>；</w:t>
      </w:r>
      <w:r>
        <w:rPr>
          <w:rFonts w:hint="eastAsia" w:ascii="宋体" w:hAnsi="宋体" w:eastAsia="宋体" w:cs="宋体"/>
          <w:sz w:val="24"/>
        </w:rPr>
        <w:t>或不同投标人报名的</w:t>
      </w:r>
      <w:r>
        <w:rPr>
          <w:rFonts w:hint="eastAsia" w:ascii="宋体" w:hAnsi="宋体" w:eastAsia="宋体" w:cs="宋体"/>
          <w:spacing w:val="-60"/>
          <w:sz w:val="24"/>
        </w:rPr>
        <w:t xml:space="preserve"> </w:t>
      </w:r>
      <w:r>
        <w:rPr>
          <w:rFonts w:hint="eastAsia" w:ascii="宋体" w:hAnsi="宋体" w:eastAsia="宋体" w:cs="宋体"/>
          <w:sz w:val="24"/>
        </w:rPr>
        <w:t>IP</w:t>
      </w:r>
      <w:r>
        <w:rPr>
          <w:rFonts w:hint="eastAsia" w:ascii="宋体" w:hAnsi="宋体" w:eastAsia="宋体" w:cs="宋体"/>
          <w:spacing w:val="-60"/>
          <w:sz w:val="24"/>
        </w:rPr>
        <w:t xml:space="preserve"> </w:t>
      </w:r>
      <w:r>
        <w:rPr>
          <w:rFonts w:hint="eastAsia" w:ascii="宋体" w:hAnsi="宋体" w:eastAsia="宋体" w:cs="宋体"/>
          <w:sz w:val="24"/>
        </w:rPr>
        <w:t>地址一致的；</w:t>
      </w:r>
    </w:p>
    <w:p>
      <w:pPr>
        <w:pStyle w:val="19"/>
        <w:kinsoku w:val="0"/>
        <w:overflowPunct w:val="0"/>
        <w:spacing w:before="66" w:beforeLines="0" w:afterLines="0" w:line="284" w:lineRule="auto"/>
        <w:ind w:right="278" w:firstLine="480"/>
        <w:rPr>
          <w:rFonts w:hint="eastAsia" w:ascii="宋体" w:hAnsi="宋体" w:eastAsia="宋体" w:cs="宋体"/>
          <w:spacing w:val="2"/>
          <w:sz w:val="24"/>
        </w:rPr>
      </w:pPr>
      <w:r>
        <w:rPr>
          <w:rFonts w:hint="eastAsia" w:ascii="宋体" w:hAnsi="宋体" w:eastAsia="宋体" w:cs="宋体"/>
          <w:spacing w:val="2"/>
          <w:sz w:val="24"/>
        </w:rPr>
        <w:t>（2）不同投标人委托同一单位或者个人办理投标事宜；</w:t>
      </w:r>
    </w:p>
    <w:p>
      <w:pPr>
        <w:pStyle w:val="19"/>
        <w:kinsoku w:val="0"/>
        <w:overflowPunct w:val="0"/>
        <w:spacing w:before="66" w:beforeLines="0" w:afterLines="0" w:line="284" w:lineRule="auto"/>
        <w:ind w:right="278" w:firstLine="480"/>
        <w:rPr>
          <w:rFonts w:hint="eastAsia" w:ascii="宋体" w:hAnsi="宋体" w:eastAsia="宋体" w:cs="宋体"/>
          <w:spacing w:val="2"/>
          <w:sz w:val="24"/>
        </w:rPr>
      </w:pPr>
      <w:r>
        <w:rPr>
          <w:rFonts w:hint="eastAsia" w:ascii="宋体" w:hAnsi="宋体" w:eastAsia="宋体" w:cs="宋体"/>
          <w:spacing w:val="2"/>
          <w:sz w:val="24"/>
        </w:rPr>
        <w:t>（3）不同的投标人的投标文件载明的项目管理员或项目实施人员为同一个人；</w:t>
      </w:r>
    </w:p>
    <w:p>
      <w:pPr>
        <w:pStyle w:val="19"/>
        <w:kinsoku w:val="0"/>
        <w:overflowPunct w:val="0"/>
        <w:spacing w:before="66" w:beforeLines="0" w:afterLines="0" w:line="284" w:lineRule="auto"/>
        <w:ind w:right="278" w:firstLine="480"/>
        <w:rPr>
          <w:rFonts w:hint="eastAsia" w:ascii="宋体" w:hAnsi="宋体" w:eastAsia="宋体" w:cs="宋体"/>
          <w:spacing w:val="2"/>
          <w:sz w:val="24"/>
        </w:rPr>
      </w:pPr>
      <w:r>
        <w:rPr>
          <w:rFonts w:hint="eastAsia" w:ascii="宋体" w:hAnsi="宋体" w:eastAsia="宋体" w:cs="宋体"/>
          <w:spacing w:val="2"/>
          <w:sz w:val="24"/>
        </w:rPr>
        <w:t>（4）不同投标人的投标文件异常一致或投标报价呈规律性差异；</w:t>
      </w:r>
    </w:p>
    <w:p>
      <w:pPr>
        <w:pStyle w:val="19"/>
        <w:kinsoku w:val="0"/>
        <w:overflowPunct w:val="0"/>
        <w:spacing w:before="66" w:beforeLines="0" w:afterLines="0" w:line="284" w:lineRule="auto"/>
        <w:ind w:right="278" w:firstLine="480"/>
        <w:rPr>
          <w:rFonts w:hint="eastAsia" w:ascii="宋体" w:hAnsi="宋体" w:eastAsia="宋体" w:cs="宋体"/>
          <w:spacing w:val="2"/>
          <w:sz w:val="24"/>
        </w:rPr>
      </w:pPr>
      <w:r>
        <w:rPr>
          <w:rFonts w:hint="eastAsia" w:ascii="宋体" w:hAnsi="宋体" w:eastAsia="宋体" w:cs="宋体"/>
          <w:spacing w:val="2"/>
          <w:sz w:val="24"/>
        </w:rPr>
        <w:t>（5）不同投标人的投标文件相互混装；</w:t>
      </w:r>
    </w:p>
    <w:p>
      <w:pPr>
        <w:pStyle w:val="19"/>
        <w:kinsoku w:val="0"/>
        <w:overflowPunct w:val="0"/>
        <w:spacing w:before="66" w:beforeLines="0" w:afterLines="0" w:line="284" w:lineRule="auto"/>
        <w:ind w:right="278" w:firstLine="480"/>
        <w:rPr>
          <w:rFonts w:hint="eastAsia" w:ascii="宋体" w:hAnsi="宋体" w:eastAsia="宋体" w:cs="宋体"/>
          <w:spacing w:val="2"/>
          <w:sz w:val="24"/>
        </w:rPr>
      </w:pPr>
      <w:r>
        <w:rPr>
          <w:rFonts w:hint="eastAsia" w:ascii="宋体" w:hAnsi="宋体" w:eastAsia="宋体" w:cs="宋体"/>
          <w:spacing w:val="2"/>
          <w:sz w:val="24"/>
        </w:rPr>
        <w:t>（6）不同投标人的投标保证金从同一单位或者个人账户转出；</w:t>
      </w:r>
    </w:p>
    <w:p>
      <w:pPr>
        <w:pStyle w:val="19"/>
        <w:kinsoku w:val="0"/>
        <w:overflowPunct w:val="0"/>
        <w:spacing w:before="66" w:beforeLines="0" w:afterLines="0" w:line="284" w:lineRule="auto"/>
        <w:ind w:right="278" w:firstLine="480"/>
        <w:rPr>
          <w:rFonts w:hint="eastAsia" w:ascii="宋体" w:hAnsi="宋体" w:eastAsia="宋体" w:cs="宋体"/>
          <w:spacing w:val="2"/>
          <w:sz w:val="24"/>
        </w:rPr>
      </w:pPr>
      <w:r>
        <w:rPr>
          <w:rFonts w:hint="eastAsia" w:ascii="宋体" w:hAnsi="宋体" w:eastAsia="宋体" w:cs="宋体"/>
          <w:spacing w:val="2"/>
          <w:sz w:val="24"/>
        </w:rPr>
        <w:t xml:space="preserve"> 5.关联供应商不得参加同一合同项下政府采购活动，否则投标文件将被视为无效：</w:t>
      </w:r>
    </w:p>
    <w:p>
      <w:pPr>
        <w:pStyle w:val="19"/>
        <w:kinsoku w:val="0"/>
        <w:overflowPunct w:val="0"/>
        <w:spacing w:before="66" w:beforeLines="0" w:afterLines="0" w:line="284" w:lineRule="auto"/>
        <w:ind w:firstLine="470"/>
        <w:rPr>
          <w:rFonts w:hint="eastAsia" w:ascii="宋体" w:hAnsi="宋体" w:eastAsia="宋体" w:cs="宋体"/>
          <w:sz w:val="24"/>
        </w:rPr>
      </w:pPr>
      <w:r>
        <w:rPr>
          <w:rFonts w:hint="eastAsia" w:ascii="宋体" w:hAnsi="宋体" w:eastAsia="宋体" w:cs="宋体"/>
          <w:sz w:val="24"/>
        </w:rPr>
        <w:t>（1）单位负责人为同一人或者存在直接控股、管理关系的不同的供应商，不得参加同一合同项下的政府采购活动；</w:t>
      </w:r>
    </w:p>
    <w:p>
      <w:pPr>
        <w:pStyle w:val="19"/>
        <w:kinsoku w:val="0"/>
        <w:overflowPunct w:val="0"/>
        <w:spacing w:before="66" w:beforeLines="0" w:afterLines="0" w:line="284" w:lineRule="auto"/>
        <w:ind w:firstLine="470"/>
        <w:rPr>
          <w:rFonts w:hint="eastAsia" w:ascii="宋体" w:hAnsi="宋体" w:eastAsia="宋体" w:cs="宋体"/>
          <w:sz w:val="24"/>
        </w:rPr>
      </w:pPr>
      <w:r>
        <w:rPr>
          <w:rFonts w:hint="eastAsia" w:ascii="宋体" w:hAnsi="宋体" w:eastAsia="宋体" w:cs="宋体"/>
          <w:sz w:val="24"/>
        </w:rPr>
        <w:t>（2）生产厂商授权给供应商后自己不得参加同一合同项下的政府采购活动。</w:t>
      </w:r>
    </w:p>
    <w:p>
      <w:pPr>
        <w:pStyle w:val="19"/>
        <w:kinsoku w:val="0"/>
        <w:overflowPunct w:val="0"/>
        <w:spacing w:before="66" w:beforeLines="0" w:afterLines="0" w:line="284" w:lineRule="auto"/>
        <w:ind w:firstLine="470"/>
        <w:rPr>
          <w:rFonts w:hint="eastAsia" w:ascii="宋体" w:hAnsi="宋体" w:eastAsia="宋体" w:cs="宋体"/>
          <w:sz w:val="24"/>
        </w:rPr>
      </w:pPr>
      <w:r>
        <w:rPr>
          <w:rFonts w:hint="eastAsia" w:ascii="宋体" w:hAnsi="宋体" w:eastAsia="宋体" w:cs="宋体"/>
          <w:sz w:val="24"/>
        </w:rPr>
        <w:t xml:space="preserve"> 6.被拒绝的投标文件为无效。</w:t>
      </w:r>
    </w:p>
    <w:p>
      <w:pPr>
        <w:pStyle w:val="19"/>
        <w:kinsoku w:val="0"/>
        <w:overflowPunct w:val="0"/>
        <w:spacing w:beforeLines="0" w:afterLines="0" w:line="331" w:lineRule="exact"/>
        <w:ind w:left="588"/>
        <w:rPr>
          <w:rFonts w:hint="eastAsia" w:ascii="宋体" w:hAnsi="宋体" w:eastAsia="宋体" w:cs="宋体"/>
          <w:sz w:val="24"/>
        </w:rPr>
        <w:sectPr>
          <w:pgSz w:w="11906" w:h="16840"/>
          <w:pgMar w:top="1440" w:right="1140" w:bottom="1160" w:left="1300" w:header="0" w:footer="978" w:gutter="0"/>
          <w:lnNumType w:countBy="0" w:distance="360"/>
          <w:pgNumType w:fmt="decimal"/>
          <w:cols w:equalWidth="0" w:num="1">
            <w:col w:w="9466"/>
          </w:cols>
        </w:sectPr>
      </w:pPr>
    </w:p>
    <w:p>
      <w:pPr>
        <w:pStyle w:val="19"/>
        <w:kinsoku w:val="0"/>
        <w:overflowPunct w:val="0"/>
        <w:spacing w:before="21" w:beforeLines="0" w:afterLines="0"/>
        <w:ind w:left="588"/>
        <w:rPr>
          <w:rFonts w:hint="eastAsia" w:ascii="宋体" w:hAnsi="宋体" w:eastAsia="宋体" w:cs="宋体"/>
          <w:sz w:val="24"/>
        </w:rPr>
      </w:pPr>
      <w:r>
        <w:rPr>
          <w:rFonts w:hint="eastAsia" w:ascii="宋体" w:hAnsi="宋体" w:eastAsia="宋体" w:cs="宋体"/>
          <w:sz w:val="24"/>
        </w:rPr>
        <w:t>四</w:t>
      </w:r>
      <w:r>
        <w:rPr>
          <w:rFonts w:hint="eastAsia" w:ascii="宋体" w:hAnsi="宋体" w:eastAsia="宋体" w:cs="宋体"/>
          <w:spacing w:val="2"/>
          <w:sz w:val="24"/>
        </w:rPr>
        <w:t>、</w:t>
      </w:r>
      <w:r>
        <w:rPr>
          <w:rFonts w:hint="eastAsia" w:ascii="宋体" w:hAnsi="宋体" w:eastAsia="宋体" w:cs="宋体"/>
          <w:sz w:val="24"/>
        </w:rPr>
        <w:t>开标</w:t>
      </w:r>
    </w:p>
    <w:p>
      <w:pPr>
        <w:pStyle w:val="19"/>
        <w:kinsoku w:val="0"/>
        <w:overflowPunct w:val="0"/>
        <w:spacing w:before="21" w:beforeLines="0" w:afterLines="0" w:line="284" w:lineRule="auto"/>
        <w:ind w:right="238" w:firstLine="480"/>
        <w:jc w:val="both"/>
        <w:rPr>
          <w:rFonts w:hint="eastAsia" w:ascii="宋体" w:hAnsi="宋体" w:eastAsia="宋体" w:cs="宋体"/>
          <w:sz w:val="24"/>
        </w:rPr>
      </w:pPr>
      <w:r>
        <w:rPr>
          <w:rFonts w:hint="eastAsia" w:ascii="宋体" w:hAnsi="宋体" w:eastAsia="宋体" w:cs="宋体"/>
          <w:sz w:val="24"/>
        </w:rPr>
        <w:t xml:space="preserve">（一）开标准备 </w:t>
      </w:r>
    </w:p>
    <w:p>
      <w:pPr>
        <w:pStyle w:val="19"/>
        <w:kinsoku w:val="0"/>
        <w:overflowPunct w:val="0"/>
        <w:spacing w:before="21" w:beforeLines="0" w:afterLines="0" w:line="284" w:lineRule="auto"/>
        <w:ind w:right="238" w:firstLine="480"/>
        <w:jc w:val="both"/>
        <w:rPr>
          <w:rFonts w:hint="eastAsia" w:ascii="宋体" w:hAnsi="宋体" w:eastAsia="宋体" w:cs="宋体"/>
          <w:sz w:val="24"/>
        </w:rPr>
      </w:pPr>
      <w:r>
        <w:rPr>
          <w:rFonts w:hint="eastAsia" w:ascii="宋体" w:hAnsi="宋体" w:eastAsia="宋体" w:cs="宋体"/>
          <w:sz w:val="24"/>
        </w:rPr>
        <w:t>采购代理机构将在规定的时间和地点进行开标，投标人的法定代表人或其授权代表参加开标会并签到。投标人的法定代表人或其授权代表未按时签到的，视同放弃开标监 督权利、认可开标结果。投标截止时间结束后，参加投标的供应商不足三家，应予废标。</w:t>
      </w:r>
    </w:p>
    <w:p>
      <w:pPr>
        <w:pStyle w:val="19"/>
        <w:numPr>
          <w:ilvl w:val="0"/>
          <w:numId w:val="9"/>
        </w:numPr>
        <w:kinsoku w:val="0"/>
        <w:overflowPunct w:val="0"/>
        <w:spacing w:before="21" w:beforeLines="0" w:afterLines="0" w:line="284" w:lineRule="auto"/>
        <w:ind w:left="0" w:leftChars="0" w:right="572" w:firstLine="480" w:firstLineChars="0"/>
        <w:rPr>
          <w:rFonts w:hint="eastAsia" w:ascii="宋体" w:hAnsi="宋体" w:eastAsia="宋体" w:cs="宋体"/>
          <w:sz w:val="24"/>
        </w:rPr>
      </w:pPr>
      <w:r>
        <w:rPr>
          <w:rFonts w:hint="eastAsia" w:ascii="宋体" w:hAnsi="宋体" w:eastAsia="宋体" w:cs="宋体"/>
          <w:sz w:val="24"/>
        </w:rPr>
        <w:t>开</w:t>
      </w:r>
      <w:r>
        <w:rPr>
          <w:rFonts w:hint="eastAsia" w:ascii="宋体" w:hAnsi="宋体" w:eastAsia="宋体" w:cs="宋体"/>
          <w:spacing w:val="2"/>
          <w:sz w:val="24"/>
        </w:rPr>
        <w:t>标</w:t>
      </w:r>
      <w:r>
        <w:rPr>
          <w:rFonts w:hint="eastAsia" w:ascii="宋体" w:hAnsi="宋体" w:eastAsia="宋体" w:cs="宋体"/>
          <w:sz w:val="24"/>
        </w:rPr>
        <w:t>程</w:t>
      </w:r>
      <w:r>
        <w:rPr>
          <w:rFonts w:hint="eastAsia" w:ascii="宋体" w:hAnsi="宋体" w:eastAsia="宋体" w:cs="宋体"/>
          <w:spacing w:val="2"/>
          <w:sz w:val="24"/>
        </w:rPr>
        <w:t>序</w:t>
      </w:r>
      <w:r>
        <w:rPr>
          <w:rFonts w:hint="eastAsia" w:ascii="宋体" w:hAnsi="宋体" w:eastAsia="宋体" w:cs="宋体"/>
          <w:sz w:val="24"/>
        </w:rPr>
        <w:t>：</w:t>
      </w:r>
    </w:p>
    <w:p>
      <w:pPr>
        <w:pStyle w:val="19"/>
        <w:kinsoku w:val="0"/>
        <w:overflowPunct w:val="0"/>
        <w:spacing w:before="21" w:beforeLines="0" w:afterLines="0" w:line="284" w:lineRule="auto"/>
        <w:ind w:right="238" w:firstLine="480"/>
        <w:jc w:val="both"/>
        <w:rPr>
          <w:rFonts w:hint="eastAsia" w:ascii="宋体" w:hAnsi="宋体" w:eastAsia="宋体" w:cs="宋体"/>
          <w:sz w:val="24"/>
        </w:rPr>
      </w:pPr>
      <w:r>
        <w:rPr>
          <w:rFonts w:hint="eastAsia" w:ascii="宋体" w:hAnsi="宋体" w:eastAsia="宋体" w:cs="宋体"/>
          <w:sz w:val="24"/>
        </w:rPr>
        <w:t>1.开标会由采购代理机构主持，主持人宣布开标会议开始；</w:t>
      </w:r>
    </w:p>
    <w:p>
      <w:pPr>
        <w:pStyle w:val="19"/>
        <w:kinsoku w:val="0"/>
        <w:overflowPunct w:val="0"/>
        <w:spacing w:before="21" w:beforeLines="0" w:afterLines="0" w:line="284" w:lineRule="auto"/>
        <w:ind w:right="238" w:firstLine="480"/>
        <w:jc w:val="both"/>
        <w:rPr>
          <w:rFonts w:hint="eastAsia" w:ascii="宋体" w:hAnsi="宋体" w:eastAsia="宋体" w:cs="宋体"/>
          <w:sz w:val="24"/>
        </w:rPr>
      </w:pPr>
      <w:r>
        <w:rPr>
          <w:rFonts w:hint="eastAsia" w:ascii="宋体" w:hAnsi="宋体" w:eastAsia="宋体" w:cs="宋体"/>
          <w:sz w:val="24"/>
        </w:rPr>
        <w:t>2.由投标人或者其推选的代表检查投标文件的密封情况；经确认无误后，由采购代理机构工作人员当众拆封，宣布投标人名称、投标价格和招标文件规定的需要宣布的其他内容。投标人不足 3 家的，不得开标。</w:t>
      </w:r>
    </w:p>
    <w:p>
      <w:pPr>
        <w:pStyle w:val="19"/>
        <w:kinsoku w:val="0"/>
        <w:overflowPunct w:val="0"/>
        <w:spacing w:before="21" w:beforeLines="0" w:afterLines="0" w:line="284" w:lineRule="auto"/>
        <w:ind w:right="238" w:firstLine="480"/>
        <w:jc w:val="both"/>
        <w:rPr>
          <w:rFonts w:hint="eastAsia" w:ascii="宋体" w:hAnsi="宋体" w:eastAsia="宋体" w:cs="宋体"/>
          <w:sz w:val="24"/>
        </w:rPr>
      </w:pPr>
      <w:r>
        <w:rPr>
          <w:rFonts w:hint="eastAsia" w:ascii="宋体" w:hAnsi="宋体" w:eastAsia="宋体" w:cs="宋体"/>
          <w:sz w:val="24"/>
        </w:rPr>
        <w:t>3.开标过程由采购人或者采购代理机构负责记录</w:t>
      </w:r>
      <w:r>
        <w:rPr>
          <w:rFonts w:hint="eastAsia" w:ascii="宋体" w:hAnsi="宋体" w:eastAsia="宋体" w:cs="宋体"/>
          <w:spacing w:val="-51"/>
          <w:sz w:val="24"/>
        </w:rPr>
        <w:t>，</w:t>
      </w:r>
      <w:r>
        <w:rPr>
          <w:rFonts w:hint="eastAsia" w:ascii="宋体" w:hAnsi="宋体" w:eastAsia="宋体" w:cs="宋体"/>
          <w:sz w:val="24"/>
        </w:rPr>
        <w:t>由参加开标的各投标人代表和相 关工作人员签字确认后随采购文件一并存档。</w:t>
      </w:r>
    </w:p>
    <w:p>
      <w:pPr>
        <w:pStyle w:val="19"/>
        <w:kinsoku w:val="0"/>
        <w:overflowPunct w:val="0"/>
        <w:spacing w:before="21" w:beforeLines="0" w:afterLines="0" w:line="284" w:lineRule="auto"/>
        <w:ind w:right="238" w:firstLine="480"/>
        <w:jc w:val="both"/>
        <w:rPr>
          <w:rFonts w:hint="eastAsia" w:ascii="宋体" w:hAnsi="宋体" w:eastAsia="宋体" w:cs="宋体"/>
          <w:sz w:val="24"/>
        </w:rPr>
      </w:pPr>
      <w:r>
        <w:rPr>
          <w:rFonts w:hint="eastAsia" w:ascii="宋体" w:hAnsi="宋体" w:eastAsia="宋体" w:cs="宋体"/>
          <w:sz w:val="24"/>
        </w:rPr>
        <w:t>4.投标人代表对开标过程和开标记录有疑义</w:t>
      </w:r>
      <w:r>
        <w:rPr>
          <w:rFonts w:hint="eastAsia" w:ascii="宋体" w:hAnsi="宋体" w:eastAsia="宋体" w:cs="宋体"/>
          <w:spacing w:val="-27"/>
          <w:sz w:val="24"/>
        </w:rPr>
        <w:t>，</w:t>
      </w:r>
      <w:r>
        <w:rPr>
          <w:rFonts w:hint="eastAsia" w:ascii="宋体" w:hAnsi="宋体" w:eastAsia="宋体" w:cs="宋体"/>
          <w:sz w:val="24"/>
        </w:rPr>
        <w:t>以及认为采购人</w:t>
      </w:r>
      <w:r>
        <w:rPr>
          <w:rFonts w:hint="eastAsia" w:ascii="宋体" w:hAnsi="宋体" w:eastAsia="宋体" w:cs="宋体"/>
          <w:spacing w:val="-24"/>
          <w:sz w:val="24"/>
        </w:rPr>
        <w:t>、</w:t>
      </w:r>
      <w:r>
        <w:rPr>
          <w:rFonts w:hint="eastAsia" w:ascii="宋体" w:hAnsi="宋体" w:eastAsia="宋体" w:cs="宋体"/>
          <w:sz w:val="24"/>
        </w:rPr>
        <w:t>采购代理机构相关工作人员有需要回避的情形的</w:t>
      </w:r>
      <w:r>
        <w:rPr>
          <w:rFonts w:hint="eastAsia" w:ascii="宋体" w:hAnsi="宋体" w:eastAsia="宋体" w:cs="宋体"/>
          <w:spacing w:val="-17"/>
          <w:sz w:val="24"/>
        </w:rPr>
        <w:t>，</w:t>
      </w:r>
      <w:r>
        <w:rPr>
          <w:rFonts w:hint="eastAsia" w:ascii="宋体" w:hAnsi="宋体" w:eastAsia="宋体" w:cs="宋体"/>
          <w:sz w:val="24"/>
        </w:rPr>
        <w:t>应当场提出询问或者回避申请</w:t>
      </w:r>
      <w:r>
        <w:rPr>
          <w:rFonts w:hint="eastAsia" w:ascii="宋体" w:hAnsi="宋体" w:eastAsia="宋体" w:cs="宋体"/>
          <w:spacing w:val="-17"/>
          <w:sz w:val="24"/>
        </w:rPr>
        <w:t>。</w:t>
      </w:r>
      <w:r>
        <w:rPr>
          <w:rFonts w:hint="eastAsia" w:ascii="宋体" w:hAnsi="宋体" w:eastAsia="宋体" w:cs="宋体"/>
          <w:sz w:val="24"/>
        </w:rPr>
        <w:t>采购人</w:t>
      </w:r>
      <w:r>
        <w:rPr>
          <w:rFonts w:hint="eastAsia" w:ascii="宋体" w:hAnsi="宋体" w:eastAsia="宋体" w:cs="宋体"/>
          <w:spacing w:val="-17"/>
          <w:sz w:val="24"/>
        </w:rPr>
        <w:t>、</w:t>
      </w:r>
      <w:r>
        <w:rPr>
          <w:rFonts w:hint="eastAsia" w:ascii="宋体" w:hAnsi="宋体" w:eastAsia="宋体" w:cs="宋体"/>
          <w:sz w:val="24"/>
        </w:rPr>
        <w:t xml:space="preserve">采购代理机构对投标人代表提出的询问或者回避申请及时处理。投标人未参加开标的，视同认可开标结果。 </w:t>
      </w:r>
    </w:p>
    <w:p>
      <w:pPr>
        <w:pStyle w:val="19"/>
        <w:kinsoku w:val="0"/>
        <w:overflowPunct w:val="0"/>
        <w:spacing w:before="21" w:beforeLines="0" w:afterLines="0" w:line="284" w:lineRule="auto"/>
        <w:ind w:right="238" w:firstLine="480"/>
        <w:jc w:val="both"/>
        <w:rPr>
          <w:rFonts w:hint="eastAsia" w:ascii="宋体" w:hAnsi="宋体" w:eastAsia="宋体" w:cs="宋体"/>
          <w:sz w:val="24"/>
        </w:rPr>
      </w:pPr>
      <w:r>
        <w:rPr>
          <w:rFonts w:hint="eastAsia" w:ascii="宋体" w:hAnsi="宋体" w:eastAsia="宋体" w:cs="宋体"/>
          <w:sz w:val="24"/>
        </w:rPr>
        <w:t>5.公开招标采购项目开标结束后</w:t>
      </w:r>
      <w:r>
        <w:rPr>
          <w:rFonts w:hint="eastAsia" w:ascii="宋体" w:hAnsi="宋体" w:eastAsia="宋体" w:cs="宋体"/>
          <w:spacing w:val="-51"/>
          <w:sz w:val="24"/>
        </w:rPr>
        <w:t>，</w:t>
      </w:r>
      <w:r>
        <w:rPr>
          <w:rFonts w:hint="eastAsia" w:ascii="宋体" w:hAnsi="宋体" w:eastAsia="宋体" w:cs="宋体"/>
          <w:sz w:val="24"/>
        </w:rPr>
        <w:t>采购人或者采购代理机构依法对投标人的资格进</w:t>
      </w:r>
    </w:p>
    <w:p>
      <w:pPr>
        <w:pStyle w:val="19"/>
        <w:kinsoku w:val="0"/>
        <w:overflowPunct w:val="0"/>
        <w:spacing w:before="21" w:beforeLines="0" w:afterLines="0" w:line="284" w:lineRule="auto"/>
        <w:ind w:left="680" w:right="4408" w:hanging="562"/>
        <w:rPr>
          <w:rFonts w:hint="eastAsia" w:ascii="宋体" w:hAnsi="宋体" w:eastAsia="宋体" w:cs="宋体"/>
          <w:sz w:val="24"/>
        </w:rPr>
      </w:pPr>
      <w:r>
        <w:rPr>
          <w:rFonts w:hint="eastAsia" w:ascii="宋体" w:hAnsi="宋体" w:eastAsia="宋体" w:cs="宋体"/>
          <w:sz w:val="24"/>
        </w:rPr>
        <w:t>行审查。合格投标人不足</w:t>
      </w:r>
      <w:r>
        <w:rPr>
          <w:rFonts w:hint="eastAsia" w:ascii="宋体" w:hAnsi="宋体" w:eastAsia="宋体" w:cs="宋体"/>
          <w:spacing w:val="-60"/>
          <w:sz w:val="24"/>
        </w:rPr>
        <w:t xml:space="preserve"> </w:t>
      </w:r>
      <w:r>
        <w:rPr>
          <w:rFonts w:hint="eastAsia" w:ascii="宋体" w:hAnsi="宋体" w:eastAsia="宋体" w:cs="宋体"/>
          <w:sz w:val="24"/>
        </w:rPr>
        <w:t>3</w:t>
      </w:r>
      <w:r>
        <w:rPr>
          <w:rFonts w:hint="eastAsia" w:ascii="宋体" w:hAnsi="宋体" w:eastAsia="宋体" w:cs="宋体"/>
          <w:spacing w:val="-60"/>
          <w:sz w:val="24"/>
        </w:rPr>
        <w:t xml:space="preserve"> </w:t>
      </w:r>
      <w:r>
        <w:rPr>
          <w:rFonts w:hint="eastAsia" w:ascii="宋体" w:hAnsi="宋体" w:eastAsia="宋体" w:cs="宋体"/>
          <w:sz w:val="24"/>
        </w:rPr>
        <w:t>家的，不得评标。</w:t>
      </w:r>
    </w:p>
    <w:p>
      <w:pPr>
        <w:pStyle w:val="19"/>
        <w:kinsoku w:val="0"/>
        <w:overflowPunct w:val="0"/>
        <w:spacing w:before="21" w:beforeLines="0" w:afterLines="0" w:line="284" w:lineRule="auto"/>
        <w:ind w:left="670" w:leftChars="244" w:right="4408" w:hanging="158" w:hangingChars="66"/>
        <w:rPr>
          <w:rFonts w:hint="eastAsia" w:ascii="宋体" w:hAnsi="宋体" w:eastAsia="宋体" w:cs="宋体"/>
          <w:sz w:val="24"/>
        </w:rPr>
      </w:pPr>
      <w:r>
        <w:rPr>
          <w:rFonts w:hint="eastAsia" w:ascii="宋体" w:hAnsi="宋体" w:eastAsia="宋体" w:cs="宋体"/>
          <w:sz w:val="24"/>
        </w:rPr>
        <w:t xml:space="preserve"> 五</w:t>
      </w:r>
      <w:r>
        <w:rPr>
          <w:rFonts w:hint="eastAsia" w:ascii="宋体" w:hAnsi="宋体" w:eastAsia="宋体" w:cs="宋体"/>
          <w:spacing w:val="2"/>
          <w:sz w:val="24"/>
        </w:rPr>
        <w:t>、</w:t>
      </w:r>
      <w:r>
        <w:rPr>
          <w:rFonts w:hint="eastAsia" w:ascii="宋体" w:hAnsi="宋体" w:eastAsia="宋体" w:cs="宋体"/>
          <w:sz w:val="24"/>
        </w:rPr>
        <w:t>评标</w:t>
      </w:r>
    </w:p>
    <w:p>
      <w:pPr>
        <w:pStyle w:val="19"/>
        <w:kinsoku w:val="0"/>
        <w:overflowPunct w:val="0"/>
        <w:spacing w:before="21" w:beforeLines="0" w:afterLines="0" w:line="284" w:lineRule="auto"/>
        <w:ind w:right="238" w:firstLine="480"/>
        <w:jc w:val="both"/>
        <w:rPr>
          <w:rFonts w:hint="eastAsia" w:ascii="宋体" w:hAnsi="宋体" w:eastAsia="宋体" w:cs="宋体"/>
          <w:sz w:val="24"/>
        </w:rPr>
      </w:pPr>
      <w:r>
        <w:rPr>
          <w:rFonts w:hint="eastAsia" w:ascii="宋体" w:hAnsi="宋体" w:eastAsia="宋体" w:cs="宋体"/>
          <w:sz w:val="24"/>
        </w:rPr>
        <w:t>（一）组建评标委员会评标委员会由采购人代表和评审专家组成，成员人数应为5 人以上（含5人）单数，其中评审专家不得少于成员总数的三分之二。采购项目符合下列情形之一的，评标委员会成员人数应当为7人以上（含 7 人）单数：</w:t>
      </w:r>
    </w:p>
    <w:p>
      <w:pPr>
        <w:pStyle w:val="19"/>
        <w:kinsoku w:val="0"/>
        <w:overflowPunct w:val="0"/>
        <w:spacing w:before="21" w:beforeLines="0" w:afterLines="0" w:line="284" w:lineRule="auto"/>
        <w:ind w:right="238" w:firstLine="480"/>
        <w:jc w:val="both"/>
        <w:rPr>
          <w:rFonts w:hint="eastAsia" w:ascii="宋体" w:hAnsi="宋体" w:eastAsia="宋体" w:cs="宋体"/>
          <w:sz w:val="24"/>
        </w:rPr>
      </w:pPr>
      <w:r>
        <w:rPr>
          <w:rFonts w:hint="eastAsia" w:ascii="宋体" w:hAnsi="宋体" w:eastAsia="宋体" w:cs="宋体"/>
          <w:sz w:val="24"/>
        </w:rPr>
        <w:t>1.采购预算金额在 1000 万元以上；</w:t>
      </w:r>
    </w:p>
    <w:p>
      <w:pPr>
        <w:pStyle w:val="19"/>
        <w:kinsoku w:val="0"/>
        <w:overflowPunct w:val="0"/>
        <w:spacing w:before="21" w:beforeLines="0" w:afterLines="0" w:line="284" w:lineRule="auto"/>
        <w:ind w:right="238" w:firstLine="480"/>
        <w:jc w:val="both"/>
        <w:rPr>
          <w:rFonts w:hint="eastAsia" w:ascii="宋体" w:hAnsi="宋体" w:eastAsia="宋体" w:cs="宋体"/>
          <w:sz w:val="24"/>
        </w:rPr>
      </w:pPr>
      <w:r>
        <w:rPr>
          <w:rFonts w:hint="eastAsia" w:ascii="宋体" w:hAnsi="宋体" w:eastAsia="宋体" w:cs="宋体"/>
          <w:sz w:val="24"/>
        </w:rPr>
        <w:t>2. 技术复杂；</w:t>
      </w:r>
    </w:p>
    <w:p>
      <w:pPr>
        <w:pStyle w:val="19"/>
        <w:kinsoku w:val="0"/>
        <w:overflowPunct w:val="0"/>
        <w:spacing w:before="21" w:beforeLines="0" w:afterLines="0" w:line="284" w:lineRule="auto"/>
        <w:ind w:right="238" w:firstLine="480"/>
        <w:jc w:val="both"/>
        <w:rPr>
          <w:rFonts w:hint="eastAsia" w:ascii="宋体" w:hAnsi="宋体" w:eastAsia="宋体" w:cs="宋体"/>
          <w:sz w:val="24"/>
        </w:rPr>
      </w:pPr>
      <w:r>
        <w:rPr>
          <w:rFonts w:hint="eastAsia" w:ascii="宋体" w:hAnsi="宋体" w:eastAsia="宋体" w:cs="宋体"/>
          <w:sz w:val="24"/>
        </w:rPr>
        <w:t>3.社会影响较大。</w:t>
      </w:r>
    </w:p>
    <w:p>
      <w:pPr>
        <w:pStyle w:val="19"/>
        <w:kinsoku w:val="0"/>
        <w:overflowPunct w:val="0"/>
        <w:spacing w:before="21" w:beforeLines="0" w:afterLines="0" w:line="284" w:lineRule="auto"/>
        <w:ind w:right="238" w:firstLine="480"/>
        <w:jc w:val="both"/>
        <w:rPr>
          <w:rFonts w:hint="eastAsia" w:ascii="宋体" w:hAnsi="宋体" w:eastAsia="宋体" w:cs="宋体"/>
          <w:sz w:val="24"/>
        </w:rPr>
      </w:pPr>
      <w:r>
        <w:rPr>
          <w:rFonts w:hint="eastAsia" w:ascii="宋体" w:hAnsi="宋体" w:eastAsia="宋体" w:cs="宋体"/>
          <w:sz w:val="24"/>
        </w:rPr>
        <w:t>（二）评标的方式本项目采用不公开方式评标，评标的依据为招标文件和投标文件。</w:t>
      </w:r>
    </w:p>
    <w:p>
      <w:pPr>
        <w:pStyle w:val="19"/>
        <w:kinsoku w:val="0"/>
        <w:overflowPunct w:val="0"/>
        <w:spacing w:before="21" w:beforeLines="0" w:afterLines="0" w:line="284" w:lineRule="auto"/>
        <w:ind w:right="238" w:firstLine="480"/>
        <w:jc w:val="both"/>
        <w:rPr>
          <w:rFonts w:hint="eastAsia" w:ascii="宋体" w:hAnsi="宋体" w:eastAsia="宋体" w:cs="宋体"/>
          <w:sz w:val="24"/>
        </w:rPr>
      </w:pPr>
      <w:r>
        <w:rPr>
          <w:rFonts w:hint="eastAsia" w:ascii="宋体" w:hAnsi="宋体" w:eastAsia="宋体" w:cs="宋体"/>
          <w:sz w:val="24"/>
        </w:rPr>
        <w:t xml:space="preserve">（三）评标程序 </w:t>
      </w:r>
    </w:p>
    <w:p>
      <w:pPr>
        <w:pStyle w:val="19"/>
        <w:kinsoku w:val="0"/>
        <w:overflowPunct w:val="0"/>
        <w:spacing w:before="21" w:beforeLines="0" w:afterLines="0" w:line="284" w:lineRule="auto"/>
        <w:ind w:right="238" w:firstLine="480"/>
        <w:jc w:val="both"/>
        <w:rPr>
          <w:rFonts w:hint="eastAsia" w:ascii="宋体" w:hAnsi="宋体" w:eastAsia="宋体" w:cs="宋体"/>
          <w:sz w:val="24"/>
        </w:rPr>
      </w:pPr>
      <w:r>
        <w:rPr>
          <w:rFonts w:hint="eastAsia" w:ascii="宋体" w:hAnsi="宋体" w:eastAsia="宋体" w:cs="宋体"/>
          <w:sz w:val="24"/>
        </w:rPr>
        <w:t>1.形式审查</w:t>
      </w:r>
    </w:p>
    <w:p>
      <w:pPr>
        <w:pStyle w:val="19"/>
        <w:kinsoku w:val="0"/>
        <w:overflowPunct w:val="0"/>
        <w:spacing w:before="21" w:beforeLines="0" w:afterLines="0" w:line="284" w:lineRule="auto"/>
        <w:ind w:right="238" w:firstLine="480"/>
        <w:jc w:val="both"/>
        <w:rPr>
          <w:rFonts w:hint="eastAsia" w:ascii="宋体" w:hAnsi="宋体" w:eastAsia="宋体" w:cs="宋体"/>
          <w:sz w:val="24"/>
        </w:rPr>
      </w:pPr>
      <w:r>
        <w:rPr>
          <w:rFonts w:hint="eastAsia" w:ascii="宋体" w:hAnsi="宋体" w:eastAsia="宋体" w:cs="宋体"/>
          <w:sz w:val="24"/>
        </w:rPr>
        <w:t>评标委员会对投标文件的完整性、合法性等进行审查。</w:t>
      </w:r>
    </w:p>
    <w:p>
      <w:pPr>
        <w:pStyle w:val="19"/>
        <w:kinsoku w:val="0"/>
        <w:overflowPunct w:val="0"/>
        <w:spacing w:before="21" w:beforeLines="0" w:afterLines="0" w:line="284" w:lineRule="auto"/>
        <w:ind w:right="238" w:firstLine="480"/>
        <w:jc w:val="both"/>
        <w:rPr>
          <w:rFonts w:hint="eastAsia" w:ascii="宋体" w:hAnsi="宋体" w:eastAsia="宋体" w:cs="宋体"/>
          <w:sz w:val="24"/>
        </w:rPr>
        <w:sectPr>
          <w:footerReference r:id="rId10" w:type="default"/>
          <w:pgSz w:w="11906" w:h="16840"/>
          <w:pgMar w:top="1440" w:right="1180" w:bottom="1160" w:left="1300" w:header="0" w:footer="978" w:gutter="0"/>
          <w:lnNumType w:countBy="0" w:distance="360"/>
          <w:pgNumType w:fmt="decimal"/>
          <w:cols w:equalWidth="0" w:num="1">
            <w:col w:w="9426"/>
          </w:cols>
        </w:sectPr>
      </w:pPr>
    </w:p>
    <w:p>
      <w:pPr>
        <w:pStyle w:val="19"/>
        <w:kinsoku w:val="0"/>
        <w:overflowPunct w:val="0"/>
        <w:spacing w:beforeLines="0" w:afterLines="0" w:line="331" w:lineRule="exact"/>
        <w:ind w:left="588"/>
        <w:rPr>
          <w:rFonts w:hint="eastAsia" w:ascii="宋体" w:hAnsi="宋体" w:eastAsia="宋体" w:cs="宋体"/>
          <w:sz w:val="24"/>
        </w:rPr>
      </w:pPr>
      <w:r>
        <w:rPr>
          <w:rFonts w:hint="eastAsia" w:ascii="宋体" w:hAnsi="宋体" w:eastAsia="宋体" w:cs="宋体"/>
          <w:spacing w:val="2"/>
          <w:sz w:val="24"/>
        </w:rPr>
        <w:t>2</w:t>
      </w:r>
      <w:r>
        <w:rPr>
          <w:rFonts w:hint="eastAsia" w:ascii="宋体" w:hAnsi="宋体" w:eastAsia="宋体" w:cs="宋体"/>
          <w:spacing w:val="-3"/>
          <w:sz w:val="24"/>
        </w:rPr>
        <w:t>.</w:t>
      </w:r>
      <w:r>
        <w:rPr>
          <w:rFonts w:hint="eastAsia" w:ascii="宋体" w:hAnsi="宋体" w:eastAsia="宋体" w:cs="宋体"/>
          <w:sz w:val="24"/>
        </w:rPr>
        <w:t>实</w:t>
      </w:r>
      <w:r>
        <w:rPr>
          <w:rFonts w:hint="eastAsia" w:ascii="宋体" w:hAnsi="宋体" w:eastAsia="宋体" w:cs="宋体"/>
          <w:spacing w:val="2"/>
          <w:sz w:val="24"/>
        </w:rPr>
        <w:t>质</w:t>
      </w:r>
      <w:r>
        <w:rPr>
          <w:rFonts w:hint="eastAsia" w:ascii="宋体" w:hAnsi="宋体" w:eastAsia="宋体" w:cs="宋体"/>
          <w:sz w:val="24"/>
        </w:rPr>
        <w:t>审</w:t>
      </w:r>
      <w:r>
        <w:rPr>
          <w:rFonts w:hint="eastAsia" w:ascii="宋体" w:hAnsi="宋体" w:eastAsia="宋体" w:cs="宋体"/>
          <w:spacing w:val="2"/>
          <w:sz w:val="24"/>
        </w:rPr>
        <w:t>查</w:t>
      </w:r>
      <w:r>
        <w:rPr>
          <w:rFonts w:hint="eastAsia" w:ascii="宋体" w:hAnsi="宋体" w:eastAsia="宋体" w:cs="宋体"/>
          <w:sz w:val="24"/>
        </w:rPr>
        <w:t>与比较</w:t>
      </w:r>
    </w:p>
    <w:p>
      <w:pPr>
        <w:pStyle w:val="19"/>
        <w:kinsoku w:val="0"/>
        <w:overflowPunct w:val="0"/>
        <w:spacing w:before="21" w:beforeLines="0" w:afterLines="0" w:line="284" w:lineRule="auto"/>
        <w:ind w:right="238" w:firstLine="480"/>
        <w:jc w:val="both"/>
        <w:rPr>
          <w:rFonts w:hint="eastAsia" w:ascii="宋体" w:hAnsi="宋体" w:eastAsia="宋体" w:cs="宋体"/>
          <w:sz w:val="24"/>
        </w:rPr>
      </w:pPr>
      <w:r>
        <w:rPr>
          <w:rFonts w:hint="eastAsia" w:ascii="宋体" w:hAnsi="宋体" w:eastAsia="宋体" w:cs="宋体"/>
          <w:sz w:val="24"/>
        </w:rPr>
        <w:t>（1）审查、评价投标文件是否符合招标文件的商务、技术等实质性要求；</w:t>
      </w:r>
    </w:p>
    <w:p>
      <w:pPr>
        <w:pStyle w:val="19"/>
        <w:kinsoku w:val="0"/>
        <w:overflowPunct w:val="0"/>
        <w:spacing w:before="21" w:beforeLines="0" w:afterLines="0" w:line="284" w:lineRule="auto"/>
        <w:ind w:right="238" w:firstLine="480"/>
        <w:jc w:val="both"/>
        <w:rPr>
          <w:rFonts w:hint="eastAsia" w:ascii="宋体" w:hAnsi="宋体" w:eastAsia="宋体" w:cs="宋体"/>
          <w:sz w:val="24"/>
        </w:rPr>
      </w:pPr>
      <w:r>
        <w:rPr>
          <w:rFonts w:hint="eastAsia" w:ascii="宋体" w:hAnsi="宋体" w:eastAsia="宋体" w:cs="宋体"/>
          <w:sz w:val="24"/>
        </w:rPr>
        <w:t>（2）评标委员会将根据投标人的投标文件进行审查、核对，如有疑问，要求投标人对投标文件有关事项作出澄清或者说明，投标人要向评标委员会澄清有关问题，并最 终以书面形式进行答复。投标人代表未到场或者拒绝澄清或者澄清的内容改变了投标文 件的实质性内容的，评标委员会有权视该投标文件无效；</w:t>
      </w:r>
    </w:p>
    <w:p>
      <w:pPr>
        <w:pStyle w:val="19"/>
        <w:kinsoku w:val="0"/>
        <w:overflowPunct w:val="0"/>
        <w:spacing w:before="21" w:beforeLines="0" w:afterLines="0" w:line="284" w:lineRule="auto"/>
        <w:ind w:right="238" w:firstLine="480"/>
        <w:jc w:val="both"/>
        <w:rPr>
          <w:rFonts w:hint="eastAsia" w:ascii="宋体" w:hAnsi="宋体" w:eastAsia="宋体" w:cs="宋体"/>
          <w:sz w:val="24"/>
        </w:rPr>
      </w:pPr>
      <w:r>
        <w:rPr>
          <w:rFonts w:hint="eastAsia" w:ascii="宋体" w:hAnsi="宋体" w:eastAsia="宋体" w:cs="宋体"/>
          <w:sz w:val="24"/>
        </w:rPr>
        <w:t>（3）对投标文件进行比较和评价；</w:t>
      </w:r>
    </w:p>
    <w:p>
      <w:pPr>
        <w:pStyle w:val="19"/>
        <w:kinsoku w:val="0"/>
        <w:overflowPunct w:val="0"/>
        <w:spacing w:before="21" w:beforeLines="0" w:afterLines="0" w:line="284" w:lineRule="auto"/>
        <w:ind w:right="238" w:firstLine="480"/>
        <w:jc w:val="both"/>
        <w:rPr>
          <w:rFonts w:hint="eastAsia" w:ascii="宋体" w:hAnsi="宋体" w:eastAsia="宋体" w:cs="宋体"/>
          <w:sz w:val="24"/>
        </w:rPr>
      </w:pPr>
      <w:r>
        <w:rPr>
          <w:rFonts w:hint="eastAsia" w:ascii="宋体" w:hAnsi="宋体" w:eastAsia="宋体" w:cs="宋体"/>
          <w:sz w:val="24"/>
        </w:rPr>
        <w:t>（4）确定中标候选人名单，以及根据采购人委托直接确定中标人；</w:t>
      </w:r>
    </w:p>
    <w:p>
      <w:pPr>
        <w:pStyle w:val="19"/>
        <w:kinsoku w:val="0"/>
        <w:overflowPunct w:val="0"/>
        <w:spacing w:before="21" w:beforeLines="0" w:afterLines="0" w:line="284" w:lineRule="auto"/>
        <w:ind w:right="238" w:firstLine="480"/>
        <w:jc w:val="both"/>
        <w:rPr>
          <w:rFonts w:hint="eastAsia" w:ascii="宋体" w:hAnsi="宋体" w:eastAsia="宋体" w:cs="宋体"/>
          <w:b w:val="0"/>
          <w:bCs w:val="0"/>
          <w:sz w:val="24"/>
        </w:rPr>
      </w:pPr>
      <w:r>
        <w:rPr>
          <w:rFonts w:hint="eastAsia" w:ascii="宋体" w:hAnsi="宋体" w:eastAsia="宋体" w:cs="宋体"/>
          <w:b w:val="0"/>
          <w:bCs w:val="0"/>
          <w:sz w:val="24"/>
        </w:rPr>
        <w:t>（5）根据全体评标成员签字的原始评标记录和评标结果编写评标报告。评标委员 会成员对需要共同认定的事项存在争议的，应当按照少数服从多数的原则作出结论。持 不同意见的评标委员会成员应当在评标报告上签署不同意见及理由，否则视为同意评标 报告。</w:t>
      </w:r>
    </w:p>
    <w:p>
      <w:pPr>
        <w:pStyle w:val="19"/>
        <w:kinsoku w:val="0"/>
        <w:overflowPunct w:val="0"/>
        <w:spacing w:before="21" w:beforeLines="0" w:afterLines="0" w:line="284" w:lineRule="auto"/>
        <w:ind w:right="238" w:firstLine="480"/>
        <w:jc w:val="both"/>
        <w:rPr>
          <w:rFonts w:hint="eastAsia" w:ascii="宋体" w:hAnsi="宋体" w:eastAsia="宋体" w:cs="宋体"/>
          <w:b w:val="0"/>
          <w:bCs w:val="0"/>
          <w:sz w:val="24"/>
        </w:rPr>
      </w:pPr>
      <w:r>
        <w:rPr>
          <w:rFonts w:hint="eastAsia" w:ascii="宋体" w:hAnsi="宋体" w:eastAsia="宋体" w:cs="宋体"/>
          <w:b w:val="0"/>
          <w:bCs w:val="0"/>
          <w:sz w:val="24"/>
        </w:rPr>
        <w:t>（四）澄清问题的形式</w:t>
      </w:r>
    </w:p>
    <w:p>
      <w:pPr>
        <w:pStyle w:val="19"/>
        <w:kinsoku w:val="0"/>
        <w:overflowPunct w:val="0"/>
        <w:spacing w:before="21" w:beforeLines="0" w:afterLines="0" w:line="284" w:lineRule="auto"/>
        <w:ind w:right="238" w:firstLine="480"/>
        <w:jc w:val="both"/>
        <w:rPr>
          <w:rFonts w:hint="eastAsia" w:ascii="宋体" w:hAnsi="宋体" w:eastAsia="宋体" w:cs="宋体"/>
          <w:b w:val="0"/>
          <w:bCs w:val="0"/>
          <w:sz w:val="24"/>
        </w:rPr>
      </w:pPr>
      <w:r>
        <w:rPr>
          <w:rFonts w:hint="eastAsia" w:ascii="宋体" w:hAnsi="宋体" w:eastAsia="宋体" w:cs="宋体"/>
          <w:b w:val="0"/>
          <w:bCs w:val="0"/>
          <w:sz w:val="24"/>
        </w:rPr>
        <w:t>对于投标文件中含义不明确、同类问题表述不一致或者有明显文字和计算错误的内容，评标委员会应当以书面形式要求投标人作出必要的澄清、说明或者补正。投标人的 澄清、说明或者补正应当采用书面形式，并加盖公章，或者由法定代表人或其授权的代 表签字。投标人的澄清、说明或者补正不得超出投标文件的范围或者改变投标文件的实 质性内容。</w:t>
      </w:r>
    </w:p>
    <w:p>
      <w:pPr>
        <w:pStyle w:val="19"/>
        <w:numPr>
          <w:ilvl w:val="0"/>
          <w:numId w:val="9"/>
        </w:numPr>
        <w:kinsoku w:val="0"/>
        <w:overflowPunct w:val="0"/>
        <w:spacing w:before="21" w:beforeLines="0" w:afterLines="0" w:line="284" w:lineRule="auto"/>
        <w:ind w:left="0" w:leftChars="0" w:right="238" w:firstLine="480" w:firstLineChars="0"/>
        <w:jc w:val="both"/>
        <w:rPr>
          <w:rFonts w:hint="eastAsia" w:ascii="宋体" w:hAnsi="宋体" w:eastAsia="宋体" w:cs="宋体"/>
          <w:b w:val="0"/>
          <w:bCs w:val="0"/>
          <w:sz w:val="24"/>
        </w:rPr>
      </w:pPr>
      <w:r>
        <w:rPr>
          <w:rFonts w:hint="eastAsia" w:ascii="宋体" w:hAnsi="宋体" w:eastAsia="宋体" w:cs="宋体"/>
          <w:b w:val="0"/>
          <w:bCs w:val="0"/>
          <w:sz w:val="24"/>
        </w:rPr>
        <w:t>错误修正</w:t>
      </w:r>
    </w:p>
    <w:p>
      <w:pPr>
        <w:pStyle w:val="19"/>
        <w:kinsoku w:val="0"/>
        <w:overflowPunct w:val="0"/>
        <w:spacing w:before="21" w:beforeLines="0" w:afterLines="0" w:line="284" w:lineRule="auto"/>
        <w:ind w:right="238" w:firstLine="480"/>
        <w:jc w:val="both"/>
        <w:rPr>
          <w:rFonts w:hint="eastAsia" w:ascii="宋体" w:hAnsi="宋体" w:eastAsia="宋体" w:cs="宋体"/>
          <w:b w:val="0"/>
          <w:bCs w:val="0"/>
          <w:sz w:val="24"/>
        </w:rPr>
      </w:pPr>
      <w:r>
        <w:rPr>
          <w:rFonts w:hint="eastAsia" w:ascii="宋体" w:hAnsi="宋体" w:eastAsia="宋体" w:cs="宋体"/>
          <w:b w:val="0"/>
          <w:bCs w:val="0"/>
          <w:sz w:val="24"/>
        </w:rPr>
        <w:t xml:space="preserve"> 投标文件报价出现前后不一致的，除招标文件另有规定外，按照下列规定修正： </w:t>
      </w:r>
    </w:p>
    <w:p>
      <w:pPr>
        <w:pStyle w:val="19"/>
        <w:kinsoku w:val="0"/>
        <w:overflowPunct w:val="0"/>
        <w:spacing w:before="21" w:beforeLines="0" w:afterLines="0" w:line="284" w:lineRule="auto"/>
        <w:ind w:right="238" w:firstLine="480"/>
        <w:jc w:val="both"/>
        <w:rPr>
          <w:rFonts w:hint="eastAsia" w:ascii="宋体" w:hAnsi="宋体" w:eastAsia="宋体" w:cs="宋体"/>
          <w:b w:val="0"/>
          <w:bCs w:val="0"/>
          <w:sz w:val="24"/>
        </w:rPr>
      </w:pPr>
      <w:r>
        <w:rPr>
          <w:rFonts w:hint="eastAsia" w:ascii="宋体" w:hAnsi="宋体" w:cs="宋体"/>
          <w:b w:val="0"/>
          <w:bCs w:val="0"/>
          <w:sz w:val="24"/>
          <w:lang w:val="en-US" w:eastAsia="zh-CN"/>
        </w:rPr>
        <w:t>1</w:t>
      </w:r>
      <w:r>
        <w:rPr>
          <w:rFonts w:hint="eastAsia" w:ascii="宋体" w:hAnsi="宋体" w:eastAsia="宋体" w:cs="宋体"/>
          <w:b w:val="0"/>
          <w:bCs w:val="0"/>
          <w:sz w:val="24"/>
        </w:rPr>
        <w:t>.大写金额和小写金额不一致的，以大写金额为准；</w:t>
      </w:r>
    </w:p>
    <w:p>
      <w:pPr>
        <w:pStyle w:val="19"/>
        <w:kinsoku w:val="0"/>
        <w:overflowPunct w:val="0"/>
        <w:spacing w:before="21" w:beforeLines="0" w:afterLines="0" w:line="284" w:lineRule="auto"/>
        <w:ind w:right="238" w:firstLine="480"/>
        <w:jc w:val="both"/>
        <w:rPr>
          <w:rFonts w:hint="eastAsia" w:ascii="宋体" w:hAnsi="宋体" w:eastAsia="宋体" w:cs="宋体"/>
          <w:b w:val="0"/>
          <w:bCs w:val="0"/>
          <w:sz w:val="24"/>
        </w:rPr>
      </w:pPr>
      <w:r>
        <w:rPr>
          <w:rFonts w:hint="eastAsia" w:ascii="宋体" w:hAnsi="宋体" w:cs="宋体"/>
          <w:b w:val="0"/>
          <w:bCs w:val="0"/>
          <w:sz w:val="24"/>
          <w:lang w:val="en-US" w:eastAsia="zh-CN"/>
        </w:rPr>
        <w:t>2</w:t>
      </w:r>
      <w:r>
        <w:rPr>
          <w:rFonts w:hint="eastAsia" w:ascii="宋体" w:hAnsi="宋体" w:eastAsia="宋体" w:cs="宋体"/>
          <w:b w:val="0"/>
          <w:bCs w:val="0"/>
          <w:sz w:val="24"/>
        </w:rPr>
        <w:t>.单价金额小数点或者百分比有明显错位的，以开标一览表的总价为准，并修改单 价；</w:t>
      </w:r>
    </w:p>
    <w:p>
      <w:pPr>
        <w:pStyle w:val="19"/>
        <w:kinsoku w:val="0"/>
        <w:overflowPunct w:val="0"/>
        <w:spacing w:before="21" w:beforeLines="0" w:afterLines="0" w:line="284" w:lineRule="auto"/>
        <w:ind w:left="598"/>
        <w:rPr>
          <w:rFonts w:hint="eastAsia" w:ascii="宋体" w:hAnsi="宋体" w:eastAsia="宋体" w:cs="宋体"/>
          <w:sz w:val="24"/>
        </w:rPr>
      </w:pPr>
      <w:r>
        <w:rPr>
          <w:rFonts w:hint="eastAsia" w:ascii="宋体" w:hAnsi="宋体" w:cs="宋体"/>
          <w:sz w:val="24"/>
          <w:lang w:val="en-US" w:eastAsia="zh-CN"/>
        </w:rPr>
        <w:t>3</w:t>
      </w:r>
      <w:r>
        <w:rPr>
          <w:rFonts w:hint="eastAsia" w:ascii="宋体" w:hAnsi="宋体" w:eastAsia="宋体" w:cs="宋体"/>
          <w:sz w:val="24"/>
        </w:rPr>
        <w:t>.总价金额与按单价汇总金额不一致的，以单价金额计算结果为准。</w:t>
      </w:r>
    </w:p>
    <w:p>
      <w:pPr>
        <w:pStyle w:val="19"/>
        <w:kinsoku w:val="0"/>
        <w:overflowPunct w:val="0"/>
        <w:spacing w:before="21" w:beforeLines="0" w:afterLines="0" w:line="284" w:lineRule="auto"/>
        <w:ind w:left="598"/>
        <w:rPr>
          <w:rFonts w:hint="eastAsia" w:ascii="宋体" w:hAnsi="宋体" w:eastAsia="宋体" w:cs="宋体"/>
          <w:sz w:val="24"/>
        </w:rPr>
      </w:pPr>
      <w:r>
        <w:rPr>
          <w:rFonts w:hint="eastAsia" w:ascii="宋体" w:hAnsi="宋体" w:eastAsia="宋体" w:cs="宋体"/>
          <w:sz w:val="24"/>
        </w:rPr>
        <w:t>同时出现两种以上不一致的，按照前款规定的顺序修正。修正后的报价加盖公</w:t>
      </w:r>
      <w:r>
        <w:rPr>
          <w:rFonts w:hint="eastAsia" w:ascii="宋体" w:hAnsi="宋体" w:eastAsia="宋体" w:cs="宋体"/>
          <w:spacing w:val="-1"/>
          <w:sz w:val="24"/>
        </w:rPr>
        <w:t>章</w:t>
      </w:r>
      <w:r>
        <w:rPr>
          <w:rFonts w:hint="eastAsia" w:ascii="宋体" w:hAnsi="宋体" w:eastAsia="宋体" w:cs="宋体"/>
          <w:sz w:val="24"/>
        </w:rPr>
        <w:t>，</w:t>
      </w:r>
    </w:p>
    <w:p>
      <w:pPr>
        <w:pStyle w:val="19"/>
        <w:kinsoku w:val="0"/>
        <w:overflowPunct w:val="0"/>
        <w:spacing w:before="21" w:beforeLines="0" w:afterLines="0" w:line="284" w:lineRule="auto"/>
        <w:ind w:right="158"/>
        <w:jc w:val="both"/>
        <w:rPr>
          <w:rFonts w:hint="eastAsia" w:ascii="宋体" w:hAnsi="宋体" w:eastAsia="宋体" w:cs="宋体"/>
          <w:sz w:val="24"/>
        </w:rPr>
      </w:pPr>
      <w:r>
        <w:rPr>
          <w:rFonts w:hint="eastAsia" w:ascii="宋体" w:hAnsi="宋体" w:eastAsia="宋体" w:cs="宋体"/>
          <w:sz w:val="24"/>
        </w:rPr>
        <w:t>或者由法定代表人或其授权的代表签字确认后产生约束</w:t>
      </w:r>
      <w:r>
        <w:rPr>
          <w:rFonts w:hint="eastAsia" w:ascii="宋体" w:hAnsi="宋体" w:eastAsia="宋体" w:cs="宋体"/>
          <w:spacing w:val="-1"/>
          <w:sz w:val="24"/>
        </w:rPr>
        <w:t>力</w:t>
      </w:r>
      <w:r>
        <w:rPr>
          <w:rFonts w:hint="eastAsia" w:ascii="宋体" w:hAnsi="宋体" w:eastAsia="宋体" w:cs="宋体"/>
          <w:spacing w:val="-27"/>
          <w:sz w:val="24"/>
        </w:rPr>
        <w:t>，</w:t>
      </w:r>
      <w:r>
        <w:rPr>
          <w:rFonts w:hint="eastAsia" w:ascii="宋体" w:hAnsi="宋体" w:eastAsia="宋体" w:cs="宋体"/>
          <w:sz w:val="24"/>
        </w:rPr>
        <w:t>投标人不确认的</w:t>
      </w:r>
      <w:r>
        <w:rPr>
          <w:rFonts w:hint="eastAsia" w:ascii="宋体" w:hAnsi="宋体" w:eastAsia="宋体" w:cs="宋体"/>
          <w:spacing w:val="-24"/>
          <w:sz w:val="24"/>
        </w:rPr>
        <w:t>，</w:t>
      </w:r>
      <w:r>
        <w:rPr>
          <w:rFonts w:hint="eastAsia" w:ascii="宋体" w:hAnsi="宋体" w:eastAsia="宋体" w:cs="宋体"/>
          <w:sz w:val="24"/>
        </w:rPr>
        <w:t>其投标无 效。</w:t>
      </w:r>
    </w:p>
    <w:p>
      <w:pPr>
        <w:pStyle w:val="19"/>
        <w:numPr>
          <w:ilvl w:val="0"/>
          <w:numId w:val="9"/>
        </w:numPr>
        <w:kinsoku w:val="0"/>
        <w:overflowPunct w:val="0"/>
        <w:spacing w:before="21" w:beforeLines="0" w:afterLines="0" w:line="284" w:lineRule="auto"/>
        <w:ind w:left="0" w:leftChars="0" w:firstLine="480" w:firstLineChars="0"/>
        <w:rPr>
          <w:rFonts w:hint="eastAsia" w:ascii="宋体" w:hAnsi="宋体" w:eastAsia="宋体" w:cs="宋体"/>
          <w:sz w:val="24"/>
        </w:rPr>
      </w:pPr>
      <w:r>
        <w:rPr>
          <w:rFonts w:hint="eastAsia" w:ascii="宋体" w:hAnsi="宋体" w:eastAsia="宋体" w:cs="宋体"/>
          <w:spacing w:val="2"/>
          <w:sz w:val="24"/>
        </w:rPr>
        <w:t>评</w:t>
      </w:r>
      <w:r>
        <w:rPr>
          <w:rFonts w:hint="eastAsia" w:ascii="宋体" w:hAnsi="宋体" w:eastAsia="宋体" w:cs="宋体"/>
          <w:sz w:val="24"/>
        </w:rPr>
        <w:t>标原</w:t>
      </w:r>
      <w:r>
        <w:rPr>
          <w:rFonts w:hint="eastAsia" w:ascii="宋体" w:hAnsi="宋体" w:eastAsia="宋体" w:cs="宋体"/>
          <w:spacing w:val="2"/>
          <w:sz w:val="24"/>
        </w:rPr>
        <w:t>则</w:t>
      </w:r>
      <w:r>
        <w:rPr>
          <w:rFonts w:hint="eastAsia" w:ascii="宋体" w:hAnsi="宋体" w:eastAsia="宋体" w:cs="宋体"/>
          <w:sz w:val="24"/>
        </w:rPr>
        <w:t>和</w:t>
      </w:r>
      <w:r>
        <w:rPr>
          <w:rFonts w:hint="eastAsia" w:ascii="宋体" w:hAnsi="宋体" w:eastAsia="宋体" w:cs="宋体"/>
          <w:spacing w:val="2"/>
          <w:sz w:val="24"/>
        </w:rPr>
        <w:t>评</w:t>
      </w:r>
      <w:r>
        <w:rPr>
          <w:rFonts w:hint="eastAsia" w:ascii="宋体" w:hAnsi="宋体" w:eastAsia="宋体" w:cs="宋体"/>
          <w:sz w:val="24"/>
        </w:rPr>
        <w:t xml:space="preserve">标办法 </w:t>
      </w:r>
    </w:p>
    <w:p>
      <w:pPr>
        <w:pStyle w:val="19"/>
        <w:numPr>
          <w:ilvl w:val="0"/>
          <w:numId w:val="11"/>
        </w:numPr>
        <w:kinsoku w:val="0"/>
        <w:overflowPunct w:val="0"/>
        <w:spacing w:before="21" w:beforeLines="0" w:afterLines="0" w:line="284" w:lineRule="auto"/>
        <w:ind w:left="480" w:leftChars="0"/>
        <w:rPr>
          <w:rFonts w:hint="eastAsia" w:ascii="宋体" w:hAnsi="宋体" w:eastAsia="宋体" w:cs="宋体"/>
          <w:sz w:val="24"/>
        </w:rPr>
      </w:pPr>
      <w:r>
        <w:rPr>
          <w:rFonts w:hint="eastAsia" w:ascii="宋体" w:hAnsi="宋体" w:eastAsia="宋体" w:cs="宋体"/>
          <w:sz w:val="24"/>
        </w:rPr>
        <w:t>评标原则</w:t>
      </w:r>
      <w:r>
        <w:rPr>
          <w:rFonts w:hint="eastAsia" w:ascii="宋体" w:hAnsi="宋体" w:eastAsia="宋体" w:cs="宋体"/>
          <w:spacing w:val="-10"/>
          <w:sz w:val="24"/>
        </w:rPr>
        <w:t>。</w:t>
      </w:r>
      <w:r>
        <w:rPr>
          <w:rFonts w:hint="eastAsia" w:ascii="宋体" w:hAnsi="宋体" w:eastAsia="宋体" w:cs="宋体"/>
          <w:sz w:val="24"/>
        </w:rPr>
        <w:t>评标委员会必须公平</w:t>
      </w:r>
      <w:r>
        <w:rPr>
          <w:rFonts w:hint="eastAsia" w:ascii="宋体" w:hAnsi="宋体" w:eastAsia="宋体" w:cs="宋体"/>
          <w:spacing w:val="-12"/>
          <w:sz w:val="24"/>
        </w:rPr>
        <w:t>、</w:t>
      </w:r>
      <w:r>
        <w:rPr>
          <w:rFonts w:hint="eastAsia" w:ascii="宋体" w:hAnsi="宋体" w:eastAsia="宋体" w:cs="宋体"/>
          <w:sz w:val="24"/>
        </w:rPr>
        <w:t>公正</w:t>
      </w:r>
      <w:r>
        <w:rPr>
          <w:rFonts w:hint="eastAsia" w:ascii="宋体" w:hAnsi="宋体" w:eastAsia="宋体" w:cs="宋体"/>
          <w:spacing w:val="-10"/>
          <w:sz w:val="24"/>
        </w:rPr>
        <w:t>、</w:t>
      </w:r>
      <w:r>
        <w:rPr>
          <w:rFonts w:hint="eastAsia" w:ascii="宋体" w:hAnsi="宋体" w:eastAsia="宋体" w:cs="宋体"/>
          <w:sz w:val="24"/>
        </w:rPr>
        <w:t>客观</w:t>
      </w:r>
      <w:r>
        <w:rPr>
          <w:rFonts w:hint="eastAsia" w:ascii="宋体" w:hAnsi="宋体" w:eastAsia="宋体" w:cs="宋体"/>
          <w:spacing w:val="-10"/>
          <w:sz w:val="24"/>
        </w:rPr>
        <w:t>，</w:t>
      </w:r>
      <w:r>
        <w:rPr>
          <w:rFonts w:hint="eastAsia" w:ascii="宋体" w:hAnsi="宋体" w:eastAsia="宋体" w:cs="宋体"/>
          <w:sz w:val="24"/>
        </w:rPr>
        <w:t>不带任何倾向性和启发性</w:t>
      </w:r>
      <w:r>
        <w:rPr>
          <w:rFonts w:hint="eastAsia" w:ascii="宋体" w:hAnsi="宋体" w:eastAsia="宋体" w:cs="宋体"/>
          <w:spacing w:val="-10"/>
          <w:sz w:val="24"/>
        </w:rPr>
        <w:t>；</w:t>
      </w:r>
      <w:r>
        <w:rPr>
          <w:rFonts w:hint="eastAsia" w:ascii="宋体" w:hAnsi="宋体" w:eastAsia="宋体" w:cs="宋体"/>
          <w:sz w:val="24"/>
        </w:rPr>
        <w:t>不得</w:t>
      </w:r>
    </w:p>
    <w:p>
      <w:pPr>
        <w:pStyle w:val="19"/>
        <w:kinsoku w:val="0"/>
        <w:overflowPunct w:val="0"/>
        <w:spacing w:before="21" w:beforeLines="0" w:afterLines="0" w:line="284" w:lineRule="auto"/>
        <w:ind w:right="238"/>
        <w:jc w:val="both"/>
        <w:rPr>
          <w:rFonts w:hint="eastAsia" w:ascii="宋体" w:hAnsi="宋体" w:eastAsia="宋体" w:cs="宋体"/>
          <w:sz w:val="24"/>
        </w:rPr>
      </w:pPr>
      <w:r>
        <w:rPr>
          <w:rFonts w:hint="eastAsia" w:ascii="宋体" w:hAnsi="宋体" w:eastAsia="宋体" w:cs="宋体"/>
          <w:sz w:val="24"/>
        </w:rPr>
        <w:t>向外界透露任何与评标有关的内容；任何单位和个人不得干扰、影响评标的正常进</w:t>
      </w:r>
      <w:r>
        <w:rPr>
          <w:rFonts w:hint="eastAsia" w:ascii="宋体" w:hAnsi="宋体" w:eastAsia="宋体" w:cs="宋体"/>
          <w:spacing w:val="-1"/>
          <w:sz w:val="24"/>
        </w:rPr>
        <w:t>行</w:t>
      </w:r>
      <w:r>
        <w:rPr>
          <w:rFonts w:hint="eastAsia" w:ascii="宋体" w:hAnsi="宋体" w:eastAsia="宋体" w:cs="宋体"/>
          <w:sz w:val="24"/>
        </w:rPr>
        <w:t>； 评标委员会及有关工作人员不得私下与投标人接触</w:t>
      </w:r>
      <w:r>
        <w:rPr>
          <w:rFonts w:hint="eastAsia" w:ascii="宋体" w:hAnsi="宋体" w:eastAsia="宋体" w:cs="宋体"/>
          <w:spacing w:val="-27"/>
          <w:sz w:val="24"/>
        </w:rPr>
        <w:t>。</w:t>
      </w:r>
      <w:r>
        <w:rPr>
          <w:rFonts w:hint="eastAsia" w:ascii="宋体" w:hAnsi="宋体" w:eastAsia="宋体" w:cs="宋体"/>
          <w:sz w:val="24"/>
        </w:rPr>
        <w:t>在评标期间</w:t>
      </w:r>
      <w:r>
        <w:rPr>
          <w:rFonts w:hint="eastAsia" w:ascii="宋体" w:hAnsi="宋体" w:eastAsia="宋体" w:cs="宋体"/>
          <w:spacing w:val="-24"/>
          <w:sz w:val="24"/>
        </w:rPr>
        <w:t>，</w:t>
      </w:r>
      <w:r>
        <w:rPr>
          <w:rFonts w:hint="eastAsia" w:ascii="宋体" w:hAnsi="宋体" w:eastAsia="宋体" w:cs="宋体"/>
          <w:sz w:val="24"/>
        </w:rPr>
        <w:t>出现符合专业条件的供应商或者对招标文件作出实质响应的供应商不足三家</w:t>
      </w:r>
      <w:r>
        <w:rPr>
          <w:rFonts w:hint="eastAsia" w:ascii="宋体" w:hAnsi="宋体" w:eastAsia="宋体" w:cs="宋体"/>
          <w:spacing w:val="-1"/>
          <w:sz w:val="24"/>
        </w:rPr>
        <w:t>时</w:t>
      </w:r>
      <w:r>
        <w:rPr>
          <w:rFonts w:hint="eastAsia" w:ascii="宋体" w:hAnsi="宋体" w:eastAsia="宋体" w:cs="宋体"/>
          <w:spacing w:val="-51"/>
          <w:sz w:val="24"/>
        </w:rPr>
        <w:t>，</w:t>
      </w:r>
      <w:r>
        <w:rPr>
          <w:rFonts w:hint="eastAsia" w:ascii="宋体" w:hAnsi="宋体" w:eastAsia="宋体" w:cs="宋体"/>
          <w:sz w:val="24"/>
        </w:rPr>
        <w:t>采购代理机构将按规定以书面形式向政府采购监督管理部门报告，由政府采购监督管理部门审核后作相应处理。</w:t>
      </w:r>
    </w:p>
    <w:p>
      <w:pPr>
        <w:pStyle w:val="19"/>
        <w:kinsoku w:val="0"/>
        <w:overflowPunct w:val="0"/>
        <w:spacing w:before="21" w:beforeLines="0" w:afterLines="0" w:line="284" w:lineRule="auto"/>
        <w:ind w:right="107"/>
        <w:jc w:val="both"/>
        <w:rPr>
          <w:rFonts w:hint="eastAsia" w:ascii="宋体" w:hAnsi="宋体" w:eastAsia="宋体" w:cs="宋体"/>
          <w:sz w:val="24"/>
        </w:rPr>
      </w:pPr>
    </w:p>
    <w:p>
      <w:pPr>
        <w:pStyle w:val="19"/>
        <w:kinsoku w:val="0"/>
        <w:overflowPunct w:val="0"/>
        <w:spacing w:before="21" w:beforeLines="0" w:afterLines="0" w:line="284" w:lineRule="auto"/>
        <w:ind w:right="107"/>
        <w:jc w:val="both"/>
        <w:rPr>
          <w:rFonts w:hint="eastAsia" w:ascii="宋体" w:hAnsi="宋体" w:eastAsia="宋体" w:cs="宋体"/>
          <w:sz w:val="24"/>
        </w:rPr>
        <w:sectPr>
          <w:pgSz w:w="11906" w:h="16840"/>
          <w:pgMar w:top="1440" w:right="1260" w:bottom="1160" w:left="1300" w:header="0" w:footer="978" w:gutter="0"/>
          <w:lnNumType w:countBy="0" w:distance="360"/>
          <w:pgNumType w:fmt="decimal"/>
          <w:cols w:equalWidth="0" w:num="1">
            <w:col w:w="9346"/>
          </w:cols>
        </w:sectPr>
      </w:pPr>
    </w:p>
    <w:p>
      <w:pPr>
        <w:pStyle w:val="19"/>
        <w:numPr>
          <w:ilvl w:val="0"/>
          <w:numId w:val="11"/>
        </w:numPr>
        <w:kinsoku w:val="0"/>
        <w:overflowPunct w:val="0"/>
        <w:spacing w:before="21" w:beforeLines="0" w:afterLines="0" w:line="284" w:lineRule="auto"/>
        <w:ind w:left="480" w:leftChars="0"/>
        <w:rPr>
          <w:rFonts w:hint="eastAsia" w:ascii="宋体" w:hAnsi="宋体" w:eastAsia="宋体" w:cs="宋体"/>
          <w:sz w:val="24"/>
        </w:rPr>
      </w:pPr>
      <w:r>
        <w:rPr>
          <w:rFonts w:hint="eastAsia" w:ascii="宋体" w:hAnsi="宋体" w:eastAsia="宋体" w:cs="宋体"/>
          <w:sz w:val="24"/>
        </w:rPr>
        <w:t>评标办法。</w:t>
      </w:r>
    </w:p>
    <w:p>
      <w:pPr>
        <w:pStyle w:val="19"/>
        <w:numPr>
          <w:ilvl w:val="0"/>
          <w:numId w:val="0"/>
        </w:numPr>
        <w:kinsoku w:val="0"/>
        <w:overflowPunct w:val="0"/>
        <w:spacing w:before="21" w:beforeLines="0" w:afterLines="0" w:line="284" w:lineRule="auto"/>
        <w:ind w:firstLine="480" w:firstLineChars="200"/>
        <w:rPr>
          <w:rFonts w:hint="eastAsia" w:ascii="宋体" w:hAnsi="宋体" w:eastAsia="宋体" w:cs="宋体"/>
          <w:sz w:val="24"/>
        </w:rPr>
      </w:pPr>
      <w:r>
        <w:rPr>
          <w:rFonts w:hint="eastAsia" w:ascii="宋体" w:hAnsi="宋体" w:eastAsia="宋体" w:cs="宋体"/>
          <w:sz w:val="24"/>
        </w:rPr>
        <w:t>本项目评标办法是综合评分法，具体评标内容及评分标准等详见《第四章：评标办法及标准》。</w:t>
      </w:r>
    </w:p>
    <w:p>
      <w:pPr>
        <w:pStyle w:val="19"/>
        <w:numPr>
          <w:ilvl w:val="0"/>
          <w:numId w:val="9"/>
        </w:numPr>
        <w:kinsoku w:val="0"/>
        <w:overflowPunct w:val="0"/>
        <w:spacing w:before="66" w:beforeLines="0" w:afterLines="0" w:line="284" w:lineRule="auto"/>
        <w:ind w:left="0" w:leftChars="0" w:firstLine="480" w:firstLineChars="0"/>
        <w:rPr>
          <w:rFonts w:hint="eastAsia" w:ascii="宋体" w:hAnsi="宋体" w:eastAsia="宋体" w:cs="宋体"/>
          <w:sz w:val="24"/>
        </w:rPr>
      </w:pPr>
      <w:r>
        <w:rPr>
          <w:rFonts w:hint="eastAsia" w:ascii="宋体" w:hAnsi="宋体" w:eastAsia="宋体" w:cs="宋体"/>
          <w:spacing w:val="2"/>
          <w:sz w:val="24"/>
        </w:rPr>
        <w:t>评标过程的监控</w:t>
      </w:r>
      <w:r>
        <w:rPr>
          <w:rFonts w:hint="eastAsia" w:ascii="宋体" w:hAnsi="宋体" w:eastAsia="宋体" w:cs="宋体"/>
          <w:sz w:val="24"/>
        </w:rPr>
        <w:t xml:space="preserve"> </w:t>
      </w:r>
    </w:p>
    <w:p>
      <w:pPr>
        <w:pStyle w:val="19"/>
        <w:numPr>
          <w:ilvl w:val="0"/>
          <w:numId w:val="0"/>
        </w:numPr>
        <w:kinsoku w:val="0"/>
        <w:overflowPunct w:val="0"/>
        <w:spacing w:before="21" w:beforeLines="0" w:afterLines="0" w:line="284" w:lineRule="auto"/>
        <w:ind w:firstLine="480" w:firstLineChars="200"/>
        <w:rPr>
          <w:rFonts w:hint="eastAsia" w:ascii="宋体" w:hAnsi="宋体" w:eastAsia="宋体" w:cs="宋体"/>
          <w:sz w:val="24"/>
        </w:rPr>
      </w:pPr>
      <w:r>
        <w:rPr>
          <w:rFonts w:hint="eastAsia" w:ascii="宋体" w:hAnsi="宋体" w:eastAsia="宋体" w:cs="宋体"/>
          <w:sz w:val="24"/>
        </w:rPr>
        <w:t>本项目评标过程实行全程录音、录像监控，投标人在评标过程中所进行的试图影响评标结果的不公正活动，可能导致其投标被拒绝。</w:t>
      </w:r>
    </w:p>
    <w:p>
      <w:pPr>
        <w:pStyle w:val="19"/>
        <w:numPr>
          <w:ilvl w:val="0"/>
          <w:numId w:val="0"/>
        </w:numPr>
        <w:kinsoku w:val="0"/>
        <w:overflowPunct w:val="0"/>
        <w:spacing w:before="66" w:beforeLines="0" w:afterLines="0" w:line="284" w:lineRule="auto"/>
        <w:ind w:left="480" w:leftChars="0"/>
        <w:rPr>
          <w:rFonts w:hint="eastAsia" w:ascii="宋体" w:hAnsi="宋体" w:eastAsia="宋体" w:cs="宋体"/>
          <w:sz w:val="24"/>
        </w:rPr>
      </w:pPr>
      <w:r>
        <w:rPr>
          <w:rFonts w:hint="eastAsia" w:ascii="宋体" w:hAnsi="宋体" w:eastAsia="宋体" w:cs="宋体"/>
          <w:sz w:val="24"/>
        </w:rPr>
        <w:t xml:space="preserve"> 六</w:t>
      </w:r>
      <w:r>
        <w:rPr>
          <w:rFonts w:hint="eastAsia" w:ascii="宋体" w:hAnsi="宋体" w:eastAsia="宋体" w:cs="宋体"/>
          <w:spacing w:val="2"/>
          <w:sz w:val="24"/>
        </w:rPr>
        <w:t>、</w:t>
      </w:r>
      <w:r>
        <w:rPr>
          <w:rFonts w:hint="eastAsia" w:ascii="宋体" w:hAnsi="宋体" w:eastAsia="宋体" w:cs="宋体"/>
          <w:sz w:val="24"/>
        </w:rPr>
        <w:t>评</w:t>
      </w:r>
      <w:r>
        <w:rPr>
          <w:rFonts w:hint="eastAsia" w:ascii="宋体" w:hAnsi="宋体" w:eastAsia="宋体" w:cs="宋体"/>
          <w:spacing w:val="2"/>
          <w:sz w:val="24"/>
        </w:rPr>
        <w:t>标</w:t>
      </w:r>
      <w:r>
        <w:rPr>
          <w:rFonts w:hint="eastAsia" w:ascii="宋体" w:hAnsi="宋体" w:eastAsia="宋体" w:cs="宋体"/>
          <w:sz w:val="24"/>
        </w:rPr>
        <w:t>结果</w:t>
      </w:r>
    </w:p>
    <w:p>
      <w:pPr>
        <w:pStyle w:val="19"/>
        <w:kinsoku w:val="0"/>
        <w:overflowPunct w:val="0"/>
        <w:spacing w:before="21" w:beforeLines="0" w:afterLines="0" w:line="284" w:lineRule="auto"/>
        <w:ind w:right="118" w:firstLine="420"/>
        <w:jc w:val="both"/>
        <w:rPr>
          <w:rFonts w:hint="eastAsia" w:ascii="宋体" w:hAnsi="宋体" w:eastAsia="宋体" w:cs="宋体"/>
          <w:sz w:val="24"/>
        </w:rPr>
      </w:pPr>
      <w:r>
        <w:rPr>
          <w:rFonts w:hint="eastAsia" w:ascii="宋体" w:hAnsi="宋体" w:eastAsia="宋体" w:cs="宋体"/>
          <w:sz w:val="24"/>
        </w:rPr>
        <w:t>（一）采</w:t>
      </w:r>
      <w:r>
        <w:rPr>
          <w:rFonts w:hint="eastAsia" w:ascii="宋体" w:hAnsi="宋体" w:eastAsia="宋体" w:cs="宋体"/>
          <w:spacing w:val="2"/>
          <w:sz w:val="24"/>
        </w:rPr>
        <w:t>购</w:t>
      </w:r>
      <w:r>
        <w:rPr>
          <w:rFonts w:hint="eastAsia" w:ascii="宋体" w:hAnsi="宋体" w:eastAsia="宋体" w:cs="宋体"/>
          <w:sz w:val="24"/>
        </w:rPr>
        <w:t>代理机构将在评</w:t>
      </w:r>
      <w:r>
        <w:rPr>
          <w:rFonts w:hint="eastAsia" w:ascii="宋体" w:hAnsi="宋体" w:eastAsia="宋体" w:cs="宋体"/>
          <w:spacing w:val="2"/>
          <w:sz w:val="24"/>
        </w:rPr>
        <w:t>标</w:t>
      </w:r>
      <w:r>
        <w:rPr>
          <w:rFonts w:hint="eastAsia" w:ascii="宋体" w:hAnsi="宋体" w:eastAsia="宋体" w:cs="宋体"/>
          <w:sz w:val="24"/>
        </w:rPr>
        <w:t>结束后</w:t>
      </w:r>
      <w:r>
        <w:rPr>
          <w:rFonts w:hint="eastAsia" w:ascii="宋体" w:hAnsi="宋体" w:eastAsia="宋体" w:cs="宋体"/>
          <w:spacing w:val="-63"/>
          <w:sz w:val="24"/>
        </w:rPr>
        <w:t xml:space="preserve"> </w:t>
      </w:r>
      <w:r>
        <w:rPr>
          <w:rFonts w:hint="eastAsia" w:ascii="宋体" w:hAnsi="宋体" w:eastAsia="宋体" w:cs="宋体"/>
          <w:sz w:val="24"/>
        </w:rPr>
        <w:t>2</w:t>
      </w:r>
      <w:r>
        <w:rPr>
          <w:rFonts w:hint="eastAsia" w:ascii="宋体" w:hAnsi="宋体" w:eastAsia="宋体" w:cs="宋体"/>
          <w:spacing w:val="-60"/>
          <w:sz w:val="24"/>
        </w:rPr>
        <w:t xml:space="preserve"> </w:t>
      </w:r>
      <w:r>
        <w:rPr>
          <w:rFonts w:hint="eastAsia" w:ascii="宋体" w:hAnsi="宋体" w:eastAsia="宋体" w:cs="宋体"/>
          <w:sz w:val="24"/>
        </w:rPr>
        <w:t>个工作日</w:t>
      </w:r>
      <w:r>
        <w:rPr>
          <w:rFonts w:hint="eastAsia" w:ascii="宋体" w:hAnsi="宋体" w:eastAsia="宋体" w:cs="宋体"/>
          <w:spacing w:val="2"/>
          <w:sz w:val="24"/>
        </w:rPr>
        <w:t>内</w:t>
      </w:r>
      <w:r>
        <w:rPr>
          <w:rFonts w:hint="eastAsia" w:ascii="宋体" w:hAnsi="宋体" w:eastAsia="宋体" w:cs="宋体"/>
          <w:sz w:val="24"/>
        </w:rPr>
        <w:t>将评标报告送采</w:t>
      </w:r>
      <w:r>
        <w:rPr>
          <w:rFonts w:hint="eastAsia" w:ascii="宋体" w:hAnsi="宋体" w:eastAsia="宋体" w:cs="宋体"/>
          <w:spacing w:val="2"/>
          <w:sz w:val="24"/>
        </w:rPr>
        <w:t>购</w:t>
      </w:r>
      <w:r>
        <w:rPr>
          <w:rFonts w:hint="eastAsia" w:ascii="宋体" w:hAnsi="宋体" w:eastAsia="宋体" w:cs="宋体"/>
          <w:sz w:val="24"/>
        </w:rPr>
        <w:t>人，采购人应当自收到评标报告之日起</w:t>
      </w:r>
      <w:r>
        <w:rPr>
          <w:rFonts w:hint="eastAsia" w:ascii="宋体" w:hAnsi="宋体" w:cs="宋体"/>
          <w:sz w:val="24"/>
          <w:lang w:val="en-US" w:eastAsia="zh-CN"/>
        </w:rPr>
        <w:t>2</w:t>
      </w:r>
      <w:r>
        <w:rPr>
          <w:rFonts w:hint="eastAsia" w:ascii="宋体" w:hAnsi="宋体" w:eastAsia="宋体" w:cs="宋体"/>
          <w:sz w:val="24"/>
        </w:rPr>
        <w:t>个工作日内</w:t>
      </w:r>
      <w:r>
        <w:rPr>
          <w:rFonts w:hint="eastAsia" w:ascii="宋体" w:hAnsi="宋体" w:eastAsia="宋体" w:cs="宋体"/>
          <w:spacing w:val="-51"/>
          <w:sz w:val="24"/>
        </w:rPr>
        <w:t>，</w:t>
      </w:r>
      <w:r>
        <w:rPr>
          <w:rFonts w:hint="eastAsia" w:ascii="宋体" w:hAnsi="宋体" w:eastAsia="宋体" w:cs="宋体"/>
          <w:sz w:val="24"/>
        </w:rPr>
        <w:t>在评标报告确定的中标候选人名单中按顺序确定中标人</w:t>
      </w:r>
      <w:r>
        <w:rPr>
          <w:rFonts w:hint="eastAsia" w:ascii="宋体" w:hAnsi="宋体" w:eastAsia="宋体" w:cs="宋体"/>
          <w:spacing w:val="-17"/>
          <w:sz w:val="24"/>
        </w:rPr>
        <w:t>。</w:t>
      </w:r>
      <w:r>
        <w:rPr>
          <w:rFonts w:hint="eastAsia" w:ascii="宋体" w:hAnsi="宋体" w:eastAsia="宋体" w:cs="宋体"/>
          <w:sz w:val="24"/>
        </w:rPr>
        <w:t>中标候选人并列的</w:t>
      </w:r>
      <w:r>
        <w:rPr>
          <w:rFonts w:hint="eastAsia" w:ascii="宋体" w:hAnsi="宋体" w:eastAsia="宋体" w:cs="宋体"/>
          <w:spacing w:val="-17"/>
          <w:sz w:val="24"/>
        </w:rPr>
        <w:t>，</w:t>
      </w:r>
      <w:r>
        <w:rPr>
          <w:rFonts w:hint="eastAsia" w:ascii="宋体" w:hAnsi="宋体" w:eastAsia="宋体" w:cs="宋体"/>
          <w:sz w:val="24"/>
        </w:rPr>
        <w:t>由采购人自行确定其中一家为中标人</w:t>
      </w:r>
      <w:r>
        <w:rPr>
          <w:rFonts w:hint="eastAsia" w:ascii="宋体" w:hAnsi="宋体" w:eastAsia="宋体" w:cs="宋体"/>
          <w:spacing w:val="-17"/>
          <w:sz w:val="24"/>
        </w:rPr>
        <w:t>。</w:t>
      </w:r>
      <w:r>
        <w:rPr>
          <w:rFonts w:hint="eastAsia" w:ascii="宋体" w:hAnsi="宋体" w:eastAsia="宋体" w:cs="宋体"/>
          <w:sz w:val="24"/>
        </w:rPr>
        <w:t>采购人也可以事先授权评标委员会直接确定中标人。</w:t>
      </w:r>
    </w:p>
    <w:p>
      <w:pPr>
        <w:pStyle w:val="19"/>
        <w:kinsoku w:val="0"/>
        <w:overflowPunct w:val="0"/>
        <w:spacing w:before="21" w:beforeLines="0" w:afterLines="0" w:line="284" w:lineRule="auto"/>
        <w:ind w:right="118" w:firstLine="420"/>
        <w:jc w:val="both"/>
        <w:rPr>
          <w:rFonts w:hint="eastAsia" w:ascii="宋体" w:hAnsi="宋体" w:eastAsia="宋体" w:cs="宋体"/>
          <w:sz w:val="24"/>
        </w:rPr>
      </w:pPr>
      <w:r>
        <w:rPr>
          <w:rFonts w:hint="eastAsia" w:ascii="宋体" w:hAnsi="宋体" w:eastAsia="宋体" w:cs="宋体"/>
          <w:sz w:val="24"/>
        </w:rPr>
        <w:t>采购人在</w:t>
      </w:r>
      <w:r>
        <w:rPr>
          <w:rFonts w:hint="eastAsia" w:ascii="宋体" w:hAnsi="宋体" w:eastAsia="宋体" w:cs="宋体"/>
          <w:spacing w:val="2"/>
          <w:sz w:val="24"/>
        </w:rPr>
        <w:t>收</w:t>
      </w:r>
      <w:r>
        <w:rPr>
          <w:rFonts w:hint="eastAsia" w:ascii="宋体" w:hAnsi="宋体" w:eastAsia="宋体" w:cs="宋体"/>
          <w:sz w:val="24"/>
        </w:rPr>
        <w:t>到评标报告</w:t>
      </w:r>
      <w:r>
        <w:rPr>
          <w:rFonts w:hint="eastAsia" w:ascii="宋体" w:hAnsi="宋体" w:eastAsia="宋体" w:cs="宋体"/>
          <w:spacing w:val="-60"/>
          <w:sz w:val="24"/>
        </w:rPr>
        <w:t xml:space="preserve"> </w:t>
      </w:r>
      <w:r>
        <w:rPr>
          <w:rFonts w:hint="eastAsia" w:ascii="宋体" w:hAnsi="宋体" w:cs="宋体"/>
          <w:sz w:val="24"/>
          <w:lang w:val="en-US" w:eastAsia="zh-CN"/>
        </w:rPr>
        <w:t>2</w:t>
      </w:r>
      <w:r>
        <w:rPr>
          <w:rFonts w:hint="eastAsia" w:ascii="宋体" w:hAnsi="宋体" w:eastAsia="宋体" w:cs="宋体"/>
          <w:spacing w:val="-60"/>
          <w:sz w:val="24"/>
        </w:rPr>
        <w:t xml:space="preserve"> </w:t>
      </w:r>
      <w:r>
        <w:rPr>
          <w:rFonts w:hint="eastAsia" w:ascii="宋体" w:hAnsi="宋体" w:eastAsia="宋体" w:cs="宋体"/>
          <w:sz w:val="24"/>
        </w:rPr>
        <w:t>个工作日</w:t>
      </w:r>
      <w:r>
        <w:rPr>
          <w:rFonts w:hint="eastAsia" w:ascii="宋体" w:hAnsi="宋体" w:eastAsia="宋体" w:cs="宋体"/>
          <w:spacing w:val="2"/>
          <w:sz w:val="24"/>
        </w:rPr>
        <w:t>内</w:t>
      </w:r>
      <w:r>
        <w:rPr>
          <w:rFonts w:hint="eastAsia" w:ascii="宋体" w:hAnsi="宋体" w:eastAsia="宋体" w:cs="宋体"/>
          <w:sz w:val="24"/>
        </w:rPr>
        <w:t>未按评标报告推</w:t>
      </w:r>
      <w:r>
        <w:rPr>
          <w:rFonts w:hint="eastAsia" w:ascii="宋体" w:hAnsi="宋体" w:eastAsia="宋体" w:cs="宋体"/>
          <w:spacing w:val="2"/>
          <w:sz w:val="24"/>
        </w:rPr>
        <w:t>荐</w:t>
      </w:r>
      <w:r>
        <w:rPr>
          <w:rFonts w:hint="eastAsia" w:ascii="宋体" w:hAnsi="宋体" w:eastAsia="宋体" w:cs="宋体"/>
          <w:sz w:val="24"/>
        </w:rPr>
        <w:t>的中标候选人顺序</w:t>
      </w:r>
      <w:r>
        <w:rPr>
          <w:rFonts w:hint="eastAsia" w:ascii="宋体" w:hAnsi="宋体" w:eastAsia="宋体" w:cs="宋体"/>
          <w:spacing w:val="2"/>
          <w:sz w:val="24"/>
        </w:rPr>
        <w:t>确</w:t>
      </w:r>
      <w:r>
        <w:rPr>
          <w:rFonts w:hint="eastAsia" w:ascii="宋体" w:hAnsi="宋体" w:eastAsia="宋体" w:cs="宋体"/>
          <w:sz w:val="24"/>
        </w:rPr>
        <w:t>定中标 人</w:t>
      </w:r>
      <w:r>
        <w:rPr>
          <w:rFonts w:hint="eastAsia" w:ascii="宋体" w:hAnsi="宋体" w:eastAsia="宋体" w:cs="宋体"/>
          <w:spacing w:val="-27"/>
          <w:sz w:val="24"/>
        </w:rPr>
        <w:t>，</w:t>
      </w:r>
      <w:r>
        <w:rPr>
          <w:rFonts w:hint="eastAsia" w:ascii="宋体" w:hAnsi="宋体" w:eastAsia="宋体" w:cs="宋体"/>
          <w:sz w:val="24"/>
        </w:rPr>
        <w:t>又不能说明合法理由的</w:t>
      </w:r>
      <w:r>
        <w:rPr>
          <w:rFonts w:hint="eastAsia" w:ascii="宋体" w:hAnsi="宋体" w:eastAsia="宋体" w:cs="宋体"/>
          <w:spacing w:val="-24"/>
          <w:sz w:val="24"/>
        </w:rPr>
        <w:t>，</w:t>
      </w:r>
      <w:r>
        <w:rPr>
          <w:rFonts w:hint="eastAsia" w:ascii="宋体" w:hAnsi="宋体" w:eastAsia="宋体" w:cs="宋体"/>
          <w:sz w:val="24"/>
        </w:rPr>
        <w:t>视同按评标报告推荐的顺序确定排名第一的中标候选人为 中标人。</w:t>
      </w:r>
    </w:p>
    <w:p>
      <w:pPr>
        <w:pStyle w:val="19"/>
        <w:kinsoku w:val="0"/>
        <w:overflowPunct w:val="0"/>
        <w:spacing w:before="21" w:beforeLines="0" w:afterLines="0" w:line="284" w:lineRule="auto"/>
        <w:ind w:right="118" w:firstLine="420"/>
        <w:jc w:val="both"/>
        <w:rPr>
          <w:rFonts w:hint="eastAsia" w:ascii="宋体" w:hAnsi="宋体" w:eastAsia="宋体" w:cs="宋体"/>
          <w:sz w:val="24"/>
        </w:rPr>
      </w:pPr>
      <w:r>
        <w:rPr>
          <w:rFonts w:hint="eastAsia" w:ascii="宋体" w:hAnsi="宋体" w:eastAsia="宋体" w:cs="宋体"/>
          <w:sz w:val="24"/>
        </w:rPr>
        <w:t>（二）中</w:t>
      </w:r>
      <w:r>
        <w:rPr>
          <w:rFonts w:hint="eastAsia" w:ascii="宋体" w:hAnsi="宋体" w:eastAsia="宋体" w:cs="宋体"/>
          <w:spacing w:val="2"/>
          <w:sz w:val="24"/>
        </w:rPr>
        <w:t>标</w:t>
      </w:r>
      <w:r>
        <w:rPr>
          <w:rFonts w:hint="eastAsia" w:ascii="宋体" w:hAnsi="宋体" w:eastAsia="宋体" w:cs="宋体"/>
          <w:sz w:val="24"/>
        </w:rPr>
        <w:t>人确定后，采购</w:t>
      </w:r>
      <w:r>
        <w:rPr>
          <w:rFonts w:hint="eastAsia" w:ascii="宋体" w:hAnsi="宋体" w:eastAsia="宋体" w:cs="宋体"/>
          <w:spacing w:val="2"/>
          <w:sz w:val="24"/>
        </w:rPr>
        <w:t>代</w:t>
      </w:r>
      <w:r>
        <w:rPr>
          <w:rFonts w:hint="eastAsia" w:ascii="宋体" w:hAnsi="宋体" w:eastAsia="宋体" w:cs="宋体"/>
          <w:sz w:val="24"/>
        </w:rPr>
        <w:t>理机构在中国政府</w:t>
      </w:r>
      <w:r>
        <w:rPr>
          <w:rFonts w:hint="eastAsia" w:ascii="宋体" w:hAnsi="宋体" w:eastAsia="宋体" w:cs="宋体"/>
          <w:spacing w:val="2"/>
          <w:sz w:val="24"/>
        </w:rPr>
        <w:t>采</w:t>
      </w:r>
      <w:r>
        <w:rPr>
          <w:rFonts w:hint="eastAsia" w:ascii="宋体" w:hAnsi="宋体" w:eastAsia="宋体" w:cs="宋体"/>
          <w:sz w:val="24"/>
        </w:rPr>
        <w:t>购网、广西壮族</w:t>
      </w:r>
      <w:r>
        <w:rPr>
          <w:rFonts w:hint="eastAsia" w:ascii="宋体" w:hAnsi="宋体" w:eastAsia="宋体" w:cs="宋体"/>
          <w:spacing w:val="2"/>
          <w:sz w:val="24"/>
        </w:rPr>
        <w:t>自</w:t>
      </w:r>
      <w:r>
        <w:rPr>
          <w:rFonts w:hint="eastAsia" w:ascii="宋体" w:hAnsi="宋体" w:eastAsia="宋体" w:cs="宋体"/>
          <w:sz w:val="24"/>
        </w:rPr>
        <w:t>治区政府采购网、崇左市公共资源交易中心网发布中标公告。</w:t>
      </w:r>
    </w:p>
    <w:p>
      <w:pPr>
        <w:pStyle w:val="19"/>
        <w:kinsoku w:val="0"/>
        <w:overflowPunct w:val="0"/>
        <w:spacing w:before="21" w:beforeLines="0" w:afterLines="0" w:line="284" w:lineRule="auto"/>
        <w:ind w:right="118" w:firstLine="420"/>
        <w:jc w:val="both"/>
        <w:rPr>
          <w:rFonts w:hint="eastAsia" w:ascii="宋体" w:hAnsi="宋体" w:eastAsia="宋体" w:cs="宋体"/>
          <w:sz w:val="24"/>
        </w:rPr>
      </w:pPr>
      <w:r>
        <w:rPr>
          <w:rFonts w:hint="eastAsia" w:ascii="宋体" w:hAnsi="宋体" w:eastAsia="宋体" w:cs="宋体"/>
          <w:sz w:val="24"/>
        </w:rPr>
        <w:t>（三）在发布中标公告的同时，采购代理机构向中标人发出中标通知书。</w:t>
      </w:r>
    </w:p>
    <w:p>
      <w:pPr>
        <w:pStyle w:val="19"/>
        <w:kinsoku w:val="0"/>
        <w:overflowPunct w:val="0"/>
        <w:spacing w:before="66" w:beforeLines="0" w:afterLines="0" w:line="284" w:lineRule="auto"/>
        <w:ind w:right="118" w:firstLine="480"/>
        <w:jc w:val="both"/>
        <w:rPr>
          <w:rFonts w:hint="eastAsia" w:ascii="宋体" w:hAnsi="宋体" w:eastAsia="宋体" w:cs="宋体"/>
          <w:sz w:val="24"/>
        </w:rPr>
      </w:pPr>
      <w:r>
        <w:rPr>
          <w:rFonts w:hint="eastAsia" w:ascii="宋体" w:hAnsi="宋体" w:eastAsia="宋体" w:cs="宋体"/>
          <w:sz w:val="24"/>
        </w:rPr>
        <w:t>（四</w:t>
      </w:r>
      <w:r>
        <w:rPr>
          <w:rFonts w:hint="eastAsia" w:ascii="宋体" w:hAnsi="宋体" w:eastAsia="宋体" w:cs="宋体"/>
          <w:spacing w:val="-17"/>
          <w:sz w:val="24"/>
        </w:rPr>
        <w:t>）</w:t>
      </w:r>
      <w:r>
        <w:rPr>
          <w:rFonts w:hint="eastAsia" w:ascii="宋体" w:hAnsi="宋体" w:eastAsia="宋体" w:cs="宋体"/>
          <w:sz w:val="24"/>
        </w:rPr>
        <w:t>投标人认为招标文件</w:t>
      </w:r>
      <w:r>
        <w:rPr>
          <w:rFonts w:hint="eastAsia" w:ascii="宋体" w:hAnsi="宋体" w:eastAsia="宋体" w:cs="宋体"/>
          <w:spacing w:val="-17"/>
          <w:sz w:val="24"/>
        </w:rPr>
        <w:t>、</w:t>
      </w:r>
      <w:r>
        <w:rPr>
          <w:rFonts w:hint="eastAsia" w:ascii="宋体" w:hAnsi="宋体" w:eastAsia="宋体" w:cs="宋体"/>
          <w:sz w:val="24"/>
        </w:rPr>
        <w:t>招标过程和中标结果使自己的权益受到损害的</w:t>
      </w:r>
      <w:r>
        <w:rPr>
          <w:rFonts w:hint="eastAsia" w:ascii="宋体" w:hAnsi="宋体" w:eastAsia="宋体" w:cs="宋体"/>
          <w:spacing w:val="-17"/>
          <w:sz w:val="24"/>
        </w:rPr>
        <w:t>，</w:t>
      </w:r>
      <w:r>
        <w:rPr>
          <w:rFonts w:hint="eastAsia" w:ascii="宋体" w:hAnsi="宋体" w:eastAsia="宋体" w:cs="宋体"/>
          <w:sz w:val="24"/>
        </w:rPr>
        <w:t>可以 在知道或者应知其权益受到损害之日起七个工作日内</w:t>
      </w:r>
      <w:r>
        <w:rPr>
          <w:rFonts w:hint="eastAsia" w:ascii="宋体" w:hAnsi="宋体" w:eastAsia="宋体" w:cs="宋体"/>
          <w:spacing w:val="-51"/>
          <w:sz w:val="24"/>
        </w:rPr>
        <w:t>，</w:t>
      </w:r>
      <w:r>
        <w:rPr>
          <w:rFonts w:hint="eastAsia" w:ascii="宋体" w:hAnsi="宋体" w:eastAsia="宋体" w:cs="宋体"/>
          <w:sz w:val="24"/>
        </w:rPr>
        <w:t>以书面形式向采购代理机构提出 质疑，并及时索要书面回执。</w:t>
      </w:r>
    </w:p>
    <w:p>
      <w:pPr>
        <w:pStyle w:val="19"/>
        <w:kinsoku w:val="0"/>
        <w:overflowPunct w:val="0"/>
        <w:spacing w:before="66" w:beforeLines="0" w:afterLines="0" w:line="284" w:lineRule="auto"/>
        <w:ind w:right="118" w:firstLine="480"/>
        <w:jc w:val="both"/>
        <w:rPr>
          <w:rFonts w:hint="eastAsia" w:ascii="宋体" w:hAnsi="宋体" w:eastAsia="宋体" w:cs="宋体"/>
          <w:sz w:val="24"/>
        </w:rPr>
      </w:pPr>
      <w:r>
        <w:rPr>
          <w:rFonts w:hint="eastAsia" w:ascii="宋体" w:hAnsi="宋体" w:eastAsia="宋体" w:cs="宋体"/>
          <w:sz w:val="24"/>
        </w:rPr>
        <w:t>（五）采购代理机构应当按照有关规定就采购人委托授权范围内的事项在收到投标 人的书面质疑后七个工作日内做出答复，但答复的内容不得涉及商业秘密。</w:t>
      </w:r>
    </w:p>
    <w:p>
      <w:pPr>
        <w:pStyle w:val="19"/>
        <w:kinsoku w:val="0"/>
        <w:overflowPunct w:val="0"/>
        <w:spacing w:before="66" w:beforeLines="0" w:afterLines="0" w:line="284" w:lineRule="auto"/>
        <w:ind w:right="118" w:firstLine="480"/>
        <w:jc w:val="both"/>
        <w:rPr>
          <w:rFonts w:hint="eastAsia" w:ascii="宋体" w:hAnsi="宋体" w:eastAsia="宋体" w:cs="宋体"/>
          <w:sz w:val="24"/>
        </w:rPr>
      </w:pPr>
      <w:r>
        <w:rPr>
          <w:rFonts w:hint="eastAsia" w:ascii="宋体" w:hAnsi="宋体" w:eastAsia="宋体" w:cs="宋体"/>
          <w:sz w:val="24"/>
        </w:rPr>
        <w:t>（六）采购代理机构无义务向未中标的供应商解释未中标原因和退还投标文件。</w:t>
      </w:r>
    </w:p>
    <w:p>
      <w:pPr>
        <w:pStyle w:val="19"/>
        <w:kinsoku w:val="0"/>
        <w:overflowPunct w:val="0"/>
        <w:spacing w:before="21" w:beforeLines="0" w:afterLines="0" w:line="284" w:lineRule="auto"/>
        <w:ind w:right="148" w:firstLine="420"/>
        <w:rPr>
          <w:rFonts w:hint="eastAsia" w:ascii="宋体" w:hAnsi="宋体" w:eastAsia="宋体" w:cs="宋体"/>
          <w:sz w:val="24"/>
        </w:rPr>
      </w:pPr>
      <w:r>
        <w:rPr>
          <w:rFonts w:hint="eastAsia" w:ascii="宋体" w:hAnsi="宋体" w:eastAsia="宋体" w:cs="宋体"/>
          <w:sz w:val="24"/>
        </w:rPr>
        <w:t xml:space="preserve"> 七 、</w:t>
      </w:r>
      <w:r>
        <w:rPr>
          <w:rFonts w:hint="eastAsia" w:ascii="宋体" w:hAnsi="宋体" w:eastAsia="宋体" w:cs="宋体"/>
          <w:spacing w:val="2"/>
          <w:sz w:val="24"/>
        </w:rPr>
        <w:t>签</w:t>
      </w:r>
      <w:r>
        <w:rPr>
          <w:rFonts w:hint="eastAsia" w:ascii="宋体" w:hAnsi="宋体" w:eastAsia="宋体" w:cs="宋体"/>
          <w:sz w:val="24"/>
        </w:rPr>
        <w:t>订</w:t>
      </w:r>
      <w:r>
        <w:rPr>
          <w:rFonts w:hint="eastAsia" w:ascii="宋体" w:hAnsi="宋体" w:eastAsia="宋体" w:cs="宋体"/>
          <w:spacing w:val="2"/>
          <w:sz w:val="24"/>
        </w:rPr>
        <w:t>合</w:t>
      </w:r>
      <w:r>
        <w:rPr>
          <w:rFonts w:hint="eastAsia" w:ascii="宋体" w:hAnsi="宋体" w:eastAsia="宋体" w:cs="宋体"/>
          <w:sz w:val="24"/>
        </w:rPr>
        <w:t>同</w:t>
      </w:r>
    </w:p>
    <w:p>
      <w:pPr>
        <w:pStyle w:val="19"/>
        <w:numPr>
          <w:ilvl w:val="0"/>
          <w:numId w:val="12"/>
        </w:numPr>
        <w:kinsoku w:val="0"/>
        <w:overflowPunct w:val="0"/>
        <w:spacing w:before="21" w:beforeLines="0" w:afterLines="0" w:line="284" w:lineRule="auto"/>
        <w:ind w:left="538" w:right="118" w:hanging="420"/>
        <w:rPr>
          <w:rFonts w:hint="eastAsia" w:ascii="宋体" w:hAnsi="宋体" w:eastAsia="宋体" w:cs="宋体"/>
          <w:sz w:val="24"/>
        </w:rPr>
      </w:pPr>
      <w:r>
        <w:rPr>
          <w:rFonts w:hint="eastAsia" w:ascii="宋体" w:hAnsi="宋体" w:eastAsia="宋体" w:cs="宋体"/>
          <w:spacing w:val="2"/>
          <w:sz w:val="24"/>
        </w:rPr>
        <w:t>合</w:t>
      </w:r>
      <w:r>
        <w:rPr>
          <w:rFonts w:hint="eastAsia" w:ascii="宋体" w:hAnsi="宋体" w:eastAsia="宋体" w:cs="宋体"/>
          <w:sz w:val="24"/>
        </w:rPr>
        <w:t>同授</w:t>
      </w:r>
      <w:r>
        <w:rPr>
          <w:rFonts w:hint="eastAsia" w:ascii="宋体" w:hAnsi="宋体" w:eastAsia="宋体" w:cs="宋体"/>
          <w:spacing w:val="2"/>
          <w:sz w:val="24"/>
        </w:rPr>
        <w:t>予</w:t>
      </w:r>
      <w:r>
        <w:rPr>
          <w:rFonts w:hint="eastAsia" w:ascii="宋体" w:hAnsi="宋体" w:eastAsia="宋体" w:cs="宋体"/>
          <w:sz w:val="24"/>
        </w:rPr>
        <w:t xml:space="preserve">标准 </w:t>
      </w:r>
    </w:p>
    <w:p>
      <w:pPr>
        <w:pStyle w:val="19"/>
        <w:numPr>
          <w:ilvl w:val="0"/>
          <w:numId w:val="0"/>
        </w:numPr>
        <w:kinsoku w:val="0"/>
        <w:overflowPunct w:val="0"/>
        <w:spacing w:before="21" w:beforeLines="0" w:afterLines="0" w:line="284" w:lineRule="auto"/>
        <w:ind w:left="118" w:leftChars="0" w:right="118" w:rightChars="0" w:firstLine="480" w:firstLineChars="200"/>
        <w:rPr>
          <w:rFonts w:hint="eastAsia" w:ascii="宋体" w:hAnsi="宋体" w:eastAsia="宋体" w:cs="宋体"/>
          <w:sz w:val="24"/>
        </w:rPr>
      </w:pPr>
      <w:r>
        <w:rPr>
          <w:rFonts w:hint="eastAsia" w:ascii="宋体" w:hAnsi="宋体" w:eastAsia="宋体" w:cs="宋体"/>
          <w:sz w:val="24"/>
        </w:rPr>
        <w:t>合同将授</w:t>
      </w:r>
      <w:r>
        <w:rPr>
          <w:rFonts w:hint="eastAsia" w:ascii="宋体" w:hAnsi="宋体" w:eastAsia="宋体" w:cs="宋体"/>
          <w:spacing w:val="2"/>
          <w:sz w:val="24"/>
        </w:rPr>
        <w:t>予</w:t>
      </w:r>
      <w:r>
        <w:rPr>
          <w:rFonts w:hint="eastAsia" w:ascii="宋体" w:hAnsi="宋体" w:eastAsia="宋体" w:cs="宋体"/>
          <w:sz w:val="24"/>
        </w:rPr>
        <w:t>被确定实质上响</w:t>
      </w:r>
      <w:r>
        <w:rPr>
          <w:rFonts w:hint="eastAsia" w:ascii="宋体" w:hAnsi="宋体" w:eastAsia="宋体" w:cs="宋体"/>
          <w:spacing w:val="2"/>
          <w:sz w:val="24"/>
        </w:rPr>
        <w:t>应</w:t>
      </w:r>
      <w:r>
        <w:rPr>
          <w:rFonts w:hint="eastAsia" w:ascii="宋体" w:hAnsi="宋体" w:eastAsia="宋体" w:cs="宋体"/>
          <w:sz w:val="24"/>
        </w:rPr>
        <w:t>招标文件要求，具</w:t>
      </w:r>
      <w:r>
        <w:rPr>
          <w:rFonts w:hint="eastAsia" w:ascii="宋体" w:hAnsi="宋体" w:eastAsia="宋体" w:cs="宋体"/>
          <w:spacing w:val="2"/>
          <w:sz w:val="24"/>
        </w:rPr>
        <w:t>备</w:t>
      </w:r>
      <w:r>
        <w:rPr>
          <w:rFonts w:hint="eastAsia" w:ascii="宋体" w:hAnsi="宋体" w:eastAsia="宋体" w:cs="宋体"/>
          <w:sz w:val="24"/>
        </w:rPr>
        <w:t>履行合同能力，</w:t>
      </w:r>
      <w:r>
        <w:rPr>
          <w:rFonts w:hint="eastAsia" w:ascii="宋体" w:hAnsi="宋体" w:eastAsia="宋体" w:cs="宋体"/>
          <w:spacing w:val="2"/>
          <w:sz w:val="24"/>
        </w:rPr>
        <w:t>综</w:t>
      </w:r>
      <w:r>
        <w:rPr>
          <w:rFonts w:hint="eastAsia" w:ascii="宋体" w:hAnsi="宋体" w:eastAsia="宋体" w:cs="宋体"/>
          <w:sz w:val="24"/>
        </w:rPr>
        <w:t>合评分排名第一的投标人。</w:t>
      </w:r>
    </w:p>
    <w:p>
      <w:pPr>
        <w:pStyle w:val="19"/>
        <w:kinsoku w:val="0"/>
        <w:overflowPunct w:val="0"/>
        <w:spacing w:before="66" w:beforeLines="0" w:afterLines="0"/>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spacing w:val="2"/>
          <w:sz w:val="24"/>
        </w:rPr>
        <w:t>二</w:t>
      </w:r>
      <w:r>
        <w:rPr>
          <w:rFonts w:hint="eastAsia" w:ascii="宋体" w:hAnsi="宋体" w:eastAsia="宋体" w:cs="宋体"/>
          <w:sz w:val="24"/>
        </w:rPr>
        <w:t>）</w:t>
      </w:r>
      <w:r>
        <w:rPr>
          <w:rFonts w:hint="eastAsia" w:ascii="宋体" w:hAnsi="宋体" w:eastAsia="宋体" w:cs="宋体"/>
          <w:spacing w:val="2"/>
          <w:sz w:val="24"/>
        </w:rPr>
        <w:t>签</w:t>
      </w:r>
      <w:r>
        <w:rPr>
          <w:rFonts w:hint="eastAsia" w:ascii="宋体" w:hAnsi="宋体" w:eastAsia="宋体" w:cs="宋体"/>
          <w:sz w:val="24"/>
        </w:rPr>
        <w:t>订合同</w:t>
      </w:r>
    </w:p>
    <w:p>
      <w:pPr>
        <w:pStyle w:val="19"/>
        <w:kinsoku w:val="0"/>
        <w:overflowPunct w:val="0"/>
        <w:spacing w:before="66" w:beforeLines="0" w:afterLines="0" w:line="284" w:lineRule="auto"/>
        <w:ind w:right="118" w:firstLine="420"/>
        <w:jc w:val="both"/>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pacing w:val="-39"/>
          <w:sz w:val="24"/>
        </w:rPr>
        <w:t>）</w:t>
      </w:r>
      <w:r>
        <w:rPr>
          <w:rFonts w:hint="eastAsia" w:ascii="宋体" w:hAnsi="宋体" w:eastAsia="宋体" w:cs="宋体"/>
          <w:sz w:val="24"/>
        </w:rPr>
        <w:t>投标人接到中标通知书后</w:t>
      </w:r>
      <w:r>
        <w:rPr>
          <w:rFonts w:hint="eastAsia" w:ascii="宋体" w:hAnsi="宋体" w:eastAsia="宋体" w:cs="宋体"/>
          <w:spacing w:val="-36"/>
          <w:sz w:val="24"/>
        </w:rPr>
        <w:t>，</w:t>
      </w:r>
      <w:r>
        <w:rPr>
          <w:rFonts w:hint="eastAsia" w:ascii="宋体" w:hAnsi="宋体" w:eastAsia="宋体" w:cs="宋体"/>
          <w:sz w:val="24"/>
        </w:rPr>
        <w:t>应按中标通知书规定的时间</w:t>
      </w:r>
      <w:r>
        <w:rPr>
          <w:rFonts w:hint="eastAsia" w:ascii="宋体" w:hAnsi="宋体" w:eastAsia="宋体" w:cs="宋体"/>
          <w:spacing w:val="-36"/>
          <w:sz w:val="24"/>
        </w:rPr>
        <w:t>、</w:t>
      </w:r>
      <w:r>
        <w:rPr>
          <w:rFonts w:hint="eastAsia" w:ascii="宋体" w:hAnsi="宋体" w:eastAsia="宋体" w:cs="宋体"/>
          <w:sz w:val="24"/>
        </w:rPr>
        <w:t>地点与采购人签订合同。</w:t>
      </w:r>
    </w:p>
    <w:p>
      <w:pPr>
        <w:pStyle w:val="19"/>
        <w:kinsoku w:val="0"/>
        <w:overflowPunct w:val="0"/>
        <w:spacing w:before="21" w:beforeLines="0" w:afterLines="0" w:line="284" w:lineRule="auto"/>
        <w:ind w:right="118" w:firstLine="420"/>
        <w:jc w:val="both"/>
        <w:rPr>
          <w:rFonts w:hint="eastAsia" w:ascii="宋体" w:hAnsi="宋体" w:eastAsia="宋体" w:cs="宋体"/>
          <w:sz w:val="24"/>
        </w:rPr>
      </w:pPr>
      <w:r>
        <w:rPr>
          <w:rFonts w:hint="eastAsia" w:ascii="宋体" w:hAnsi="宋体" w:eastAsia="宋体" w:cs="宋体"/>
          <w:sz w:val="24"/>
        </w:rPr>
        <w:t>（2</w:t>
      </w:r>
      <w:r>
        <w:rPr>
          <w:rFonts w:hint="eastAsia" w:ascii="宋体" w:hAnsi="宋体" w:eastAsia="宋体" w:cs="宋体"/>
          <w:spacing w:val="-39"/>
          <w:sz w:val="24"/>
        </w:rPr>
        <w:t>）</w:t>
      </w:r>
      <w:r>
        <w:rPr>
          <w:rFonts w:hint="eastAsia" w:ascii="宋体" w:hAnsi="宋体" w:eastAsia="宋体" w:cs="宋体"/>
          <w:sz w:val="24"/>
        </w:rPr>
        <w:t>如中标人不按中标通知书的规定签订合同</w:t>
      </w:r>
      <w:r>
        <w:rPr>
          <w:rFonts w:hint="eastAsia" w:ascii="宋体" w:hAnsi="宋体" w:eastAsia="宋体" w:cs="宋体"/>
          <w:spacing w:val="-36"/>
          <w:sz w:val="24"/>
        </w:rPr>
        <w:t>，</w:t>
      </w:r>
      <w:r>
        <w:rPr>
          <w:rFonts w:hint="eastAsia" w:ascii="宋体" w:hAnsi="宋体" w:eastAsia="宋体" w:cs="宋体"/>
          <w:sz w:val="24"/>
        </w:rPr>
        <w:t>则按中标人违约处理</w:t>
      </w:r>
      <w:r>
        <w:rPr>
          <w:rFonts w:hint="eastAsia" w:ascii="宋体" w:hAnsi="宋体" w:eastAsia="宋体" w:cs="宋体"/>
          <w:spacing w:val="-36"/>
          <w:sz w:val="24"/>
        </w:rPr>
        <w:t>，</w:t>
      </w:r>
      <w:r>
        <w:rPr>
          <w:rFonts w:hint="eastAsia" w:ascii="宋体" w:hAnsi="宋体" w:eastAsia="宋体" w:cs="宋体"/>
          <w:sz w:val="24"/>
        </w:rPr>
        <w:t>采购代理机构将没收中标人投标的全部投标保证金并上缴同级财政国库。</w:t>
      </w:r>
    </w:p>
    <w:p>
      <w:pPr>
        <w:pStyle w:val="19"/>
        <w:kinsoku w:val="0"/>
        <w:overflowPunct w:val="0"/>
        <w:spacing w:before="21" w:beforeLines="0" w:afterLines="0" w:line="284" w:lineRule="auto"/>
        <w:ind w:right="118" w:firstLine="420"/>
        <w:jc w:val="both"/>
        <w:rPr>
          <w:rFonts w:hint="eastAsia" w:ascii="宋体" w:hAnsi="宋体" w:eastAsia="宋体" w:cs="宋体"/>
          <w:sz w:val="24"/>
        </w:rPr>
        <w:sectPr>
          <w:pgSz w:w="11906" w:h="16840"/>
          <w:pgMar w:top="1440" w:right="1300" w:bottom="1160" w:left="1300" w:header="0" w:footer="978" w:gutter="0"/>
          <w:lnNumType w:countBy="0" w:distance="360"/>
          <w:pgNumType w:fmt="decimal"/>
          <w:cols w:equalWidth="0" w:num="1">
            <w:col w:w="9306"/>
          </w:cols>
        </w:sectPr>
      </w:pPr>
    </w:p>
    <w:p>
      <w:pPr>
        <w:pStyle w:val="19"/>
        <w:kinsoku w:val="0"/>
        <w:overflowPunct w:val="0"/>
        <w:spacing w:beforeLines="0" w:afterLines="0" w:line="331" w:lineRule="exact"/>
        <w:ind w:left="598"/>
        <w:rPr>
          <w:rFonts w:hint="eastAsia" w:ascii="宋体" w:hAnsi="宋体" w:eastAsia="宋体" w:cs="宋体"/>
          <w:sz w:val="24"/>
        </w:rPr>
      </w:pPr>
      <w:r>
        <w:rPr>
          <w:rFonts w:hint="eastAsia" w:ascii="宋体" w:hAnsi="宋体" w:eastAsia="宋体" w:cs="宋体"/>
          <w:spacing w:val="2"/>
          <w:sz w:val="24"/>
        </w:rPr>
        <w:t>（</w:t>
      </w:r>
      <w:r>
        <w:rPr>
          <w:rFonts w:hint="eastAsia" w:ascii="宋体" w:hAnsi="宋体" w:eastAsia="宋体" w:cs="宋体"/>
          <w:sz w:val="24"/>
        </w:rPr>
        <w:t>3</w:t>
      </w:r>
      <w:r>
        <w:rPr>
          <w:rFonts w:hint="eastAsia" w:ascii="宋体" w:hAnsi="宋体" w:eastAsia="宋体" w:cs="宋体"/>
          <w:spacing w:val="2"/>
          <w:sz w:val="24"/>
        </w:rPr>
        <w:t>）中</w:t>
      </w:r>
      <w:r>
        <w:rPr>
          <w:rFonts w:hint="eastAsia" w:ascii="宋体" w:hAnsi="宋体" w:eastAsia="宋体" w:cs="宋体"/>
          <w:sz w:val="24"/>
        </w:rPr>
        <w:t>标</w:t>
      </w:r>
      <w:r>
        <w:rPr>
          <w:rFonts w:hint="eastAsia" w:ascii="宋体" w:hAnsi="宋体" w:eastAsia="宋体" w:cs="宋体"/>
          <w:spacing w:val="2"/>
          <w:sz w:val="24"/>
        </w:rPr>
        <w:t>人因不可抗</w:t>
      </w:r>
      <w:r>
        <w:rPr>
          <w:rFonts w:hint="eastAsia" w:ascii="宋体" w:hAnsi="宋体" w:eastAsia="宋体" w:cs="宋体"/>
          <w:sz w:val="24"/>
        </w:rPr>
        <w:t>力</w:t>
      </w:r>
      <w:r>
        <w:rPr>
          <w:rFonts w:hint="eastAsia" w:ascii="宋体" w:hAnsi="宋体" w:eastAsia="宋体" w:cs="宋体"/>
          <w:spacing w:val="2"/>
          <w:sz w:val="24"/>
        </w:rPr>
        <w:t>或者自身原</w:t>
      </w:r>
      <w:r>
        <w:rPr>
          <w:rFonts w:hint="eastAsia" w:ascii="宋体" w:hAnsi="宋体" w:eastAsia="宋体" w:cs="宋体"/>
          <w:sz w:val="24"/>
        </w:rPr>
        <w:t>因</w:t>
      </w:r>
      <w:r>
        <w:rPr>
          <w:rFonts w:hint="eastAsia" w:ascii="宋体" w:hAnsi="宋体" w:eastAsia="宋体" w:cs="宋体"/>
          <w:spacing w:val="2"/>
          <w:sz w:val="24"/>
        </w:rPr>
        <w:t>不能履行采</w:t>
      </w:r>
      <w:r>
        <w:rPr>
          <w:rFonts w:hint="eastAsia" w:ascii="宋体" w:hAnsi="宋体" w:eastAsia="宋体" w:cs="宋体"/>
          <w:sz w:val="24"/>
        </w:rPr>
        <w:t>购</w:t>
      </w:r>
      <w:r>
        <w:rPr>
          <w:rFonts w:hint="eastAsia" w:ascii="宋体" w:hAnsi="宋体" w:eastAsia="宋体" w:cs="宋体"/>
          <w:spacing w:val="2"/>
          <w:sz w:val="24"/>
        </w:rPr>
        <w:t>合同的，采</w:t>
      </w:r>
      <w:r>
        <w:rPr>
          <w:rFonts w:hint="eastAsia" w:ascii="宋体" w:hAnsi="宋体" w:eastAsia="宋体" w:cs="宋体"/>
          <w:sz w:val="24"/>
        </w:rPr>
        <w:t>购</w:t>
      </w:r>
      <w:r>
        <w:rPr>
          <w:rFonts w:hint="eastAsia" w:ascii="宋体" w:hAnsi="宋体" w:eastAsia="宋体" w:cs="宋体"/>
          <w:spacing w:val="2"/>
          <w:sz w:val="24"/>
        </w:rPr>
        <w:t>人可以与中</w:t>
      </w:r>
      <w:r>
        <w:rPr>
          <w:rFonts w:hint="eastAsia" w:ascii="宋体" w:hAnsi="宋体" w:eastAsia="宋体" w:cs="宋体"/>
          <w:sz w:val="24"/>
        </w:rPr>
        <w:t>标人</w:t>
      </w:r>
    </w:p>
    <w:p>
      <w:pPr>
        <w:pStyle w:val="19"/>
        <w:kinsoku w:val="0"/>
        <w:overflowPunct w:val="0"/>
        <w:spacing w:before="66" w:beforeLines="0" w:afterLines="0" w:line="284" w:lineRule="auto"/>
        <w:ind w:right="3262"/>
        <w:rPr>
          <w:rFonts w:hint="eastAsia" w:ascii="宋体" w:hAnsi="宋体" w:eastAsia="宋体" w:cs="宋体"/>
          <w:sz w:val="24"/>
        </w:rPr>
      </w:pPr>
      <w:r>
        <w:rPr>
          <w:rFonts w:hint="eastAsia" w:ascii="宋体" w:hAnsi="宋体" w:eastAsia="宋体" w:cs="宋体"/>
          <w:sz w:val="24"/>
        </w:rPr>
        <w:t>之后排名第一的中标候选人签订采购合同，以此类推。</w:t>
      </w:r>
    </w:p>
    <w:p>
      <w:pPr>
        <w:pStyle w:val="19"/>
        <w:kinsoku w:val="0"/>
        <w:overflowPunct w:val="0"/>
        <w:spacing w:before="66" w:beforeLines="0" w:afterLines="0" w:line="284" w:lineRule="auto"/>
        <w:ind w:right="3262" w:firstLine="240" w:firstLineChars="100"/>
        <w:rPr>
          <w:rFonts w:hint="eastAsia" w:ascii="宋体" w:hAnsi="宋体" w:eastAsia="宋体" w:cs="宋体"/>
          <w:sz w:val="24"/>
        </w:rPr>
      </w:pPr>
      <w:r>
        <w:rPr>
          <w:rFonts w:hint="eastAsia" w:ascii="宋体" w:hAnsi="宋体" w:eastAsia="宋体" w:cs="宋体"/>
          <w:sz w:val="24"/>
        </w:rPr>
        <w:t xml:space="preserve"> 八</w:t>
      </w:r>
      <w:r>
        <w:rPr>
          <w:rFonts w:hint="eastAsia" w:ascii="宋体" w:hAnsi="宋体" w:eastAsia="宋体" w:cs="宋体"/>
          <w:spacing w:val="2"/>
          <w:sz w:val="24"/>
        </w:rPr>
        <w:t>、</w:t>
      </w:r>
      <w:r>
        <w:rPr>
          <w:rFonts w:hint="eastAsia" w:ascii="宋体" w:hAnsi="宋体" w:eastAsia="宋体" w:cs="宋体"/>
          <w:sz w:val="24"/>
        </w:rPr>
        <w:t>其</w:t>
      </w:r>
      <w:r>
        <w:rPr>
          <w:rFonts w:hint="eastAsia" w:ascii="宋体" w:hAnsi="宋体" w:eastAsia="宋体" w:cs="宋体"/>
          <w:spacing w:val="2"/>
          <w:sz w:val="24"/>
        </w:rPr>
        <w:t>他</w:t>
      </w:r>
      <w:r>
        <w:rPr>
          <w:rFonts w:hint="eastAsia" w:ascii="宋体" w:hAnsi="宋体" w:eastAsia="宋体" w:cs="宋体"/>
          <w:sz w:val="24"/>
        </w:rPr>
        <w:t>事项</w:t>
      </w:r>
    </w:p>
    <w:p>
      <w:pPr>
        <w:pStyle w:val="19"/>
        <w:kinsoku w:val="0"/>
        <w:overflowPunct w:val="0"/>
        <w:spacing w:before="66" w:beforeLines="0" w:afterLines="0" w:line="284" w:lineRule="auto"/>
        <w:ind w:right="118" w:firstLine="480"/>
        <w:jc w:val="both"/>
        <w:rPr>
          <w:rFonts w:hint="eastAsia" w:ascii="宋体" w:hAnsi="宋体" w:eastAsia="宋体" w:cs="宋体"/>
          <w:sz w:val="24"/>
          <w:lang w:eastAsia="zh-CN"/>
        </w:rPr>
      </w:pPr>
      <w:r>
        <w:rPr>
          <w:rFonts w:hint="eastAsia" w:ascii="宋体" w:hAnsi="宋体" w:eastAsia="宋体" w:cs="宋体"/>
          <w:sz w:val="24"/>
          <w:lang w:eastAsia="zh-CN"/>
        </w:rPr>
        <w:t>代理服务费</w:t>
      </w:r>
    </w:p>
    <w:p>
      <w:pPr>
        <w:pStyle w:val="19"/>
        <w:kinsoku w:val="0"/>
        <w:overflowPunct w:val="0"/>
        <w:spacing w:before="66" w:beforeLines="0" w:afterLines="0" w:line="284" w:lineRule="auto"/>
        <w:ind w:right="118" w:firstLine="480"/>
        <w:jc w:val="both"/>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z w:val="24"/>
          <w:lang w:val="en-US" w:eastAsia="zh-CN"/>
        </w:rPr>
        <w:t>本项目代理服务费按国家发展计划委员会计价格[2002]1980号《招标代理服务费管理暂行办法》收费标准的规定向成交人收取。领取中标通知书前中标人应向采购代理机构一次性付清招标代理服务费。</w:t>
      </w:r>
    </w:p>
    <w:p>
      <w:pPr>
        <w:pStyle w:val="19"/>
        <w:kinsoku w:val="0"/>
        <w:overflowPunct w:val="0"/>
        <w:spacing w:before="21" w:beforeLines="0" w:afterLines="0"/>
        <w:ind w:firstLine="480" w:firstLineChars="200"/>
        <w:rPr>
          <w:rFonts w:hint="eastAsia" w:ascii="宋体" w:hAnsi="宋体" w:eastAsia="宋体" w:cs="宋体"/>
          <w:sz w:val="24"/>
        </w:rPr>
      </w:pPr>
      <w:r>
        <w:rPr>
          <w:rFonts w:hint="eastAsia" w:ascii="宋体" w:hAnsi="宋体" w:eastAsia="宋体" w:cs="宋体"/>
          <w:sz w:val="24"/>
        </w:rPr>
        <mc:AlternateContent>
          <mc:Choice Requires="wps">
            <w:drawing>
              <wp:anchor distT="0" distB="0" distL="114300" distR="114300" simplePos="0" relativeHeight="251714560" behindDoc="1" locked="0" layoutInCell="1" allowOverlap="1">
                <wp:simplePos x="0" y="0"/>
                <wp:positionH relativeFrom="page">
                  <wp:posOffset>1086485</wp:posOffset>
                </wp:positionH>
                <wp:positionV relativeFrom="paragraph">
                  <wp:posOffset>264160</wp:posOffset>
                </wp:positionV>
                <wp:extent cx="1831975" cy="636270"/>
                <wp:effectExtent l="0" t="0" r="15875" b="11430"/>
                <wp:wrapNone/>
                <wp:docPr id="96" name="任意多边形 96"/>
                <wp:cNvGraphicFramePr/>
                <a:graphic xmlns:a="http://schemas.openxmlformats.org/drawingml/2006/main">
                  <a:graphicData uri="http://schemas.microsoft.com/office/word/2010/wordprocessingShape">
                    <wps:wsp>
                      <wps:cNvSpPr/>
                      <wps:spPr>
                        <a:xfrm>
                          <a:off x="0" y="0"/>
                          <a:ext cx="1831975" cy="636270"/>
                        </a:xfrm>
                        <a:custGeom>
                          <a:avLst/>
                          <a:gdLst/>
                          <a:ahLst/>
                          <a:cxnLst/>
                          <a:pathLst>
                            <a:path w="2885" h="1002">
                              <a:moveTo>
                                <a:pt x="2880" y="1002"/>
                              </a:moveTo>
                              <a:lnTo>
                                <a:pt x="0" y="14"/>
                              </a:lnTo>
                              <a:lnTo>
                                <a:pt x="4" y="0"/>
                              </a:lnTo>
                              <a:lnTo>
                                <a:pt x="2884" y="988"/>
                              </a:lnTo>
                              <a:lnTo>
                                <a:pt x="2880" y="1002"/>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85.55pt;margin-top:20.8pt;height:50.1pt;width:144.25pt;mso-position-horizontal-relative:page;z-index:-251601920;mso-width-relative:page;mso-height-relative:page;" fillcolor="#000000" filled="t" stroked="f" coordsize="2885,1002" o:gfxdata="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Z/PoS&#10;2AAAAAoBAAAPAAAAAAAAAAEAIAAAACIAAABkcnMvZG93bnJldi54bWxQSwECFAAUAAAACACHTuJA&#10;OWJHWCECAACLBAAADgAAAAAAAAABACAAAAAnAQAAZHJzL2Uyb0RvYy54bWxQSwUGAAAAAAYABgBZ&#10;AQAAugUAAAAA&#10;" path="m2880,1002l0,14,4,0,2884,988,2880,1002xe">
                <v:fill on="t" focussize="0,0"/>
                <v:stroke on="f"/>
                <v:imagedata o:title=""/>
                <o:lock v:ext="edit" aspectratio="f"/>
              </v:shape>
            </w:pict>
          </mc:Fallback>
        </mc:AlternateContent>
      </w:r>
      <w:r>
        <w:rPr>
          <w:rFonts w:hint="eastAsia" w:ascii="宋体" w:hAnsi="宋体" w:eastAsia="宋体" w:cs="宋体"/>
          <w:sz w:val="24"/>
        </w:rPr>
        <w:t>（2）代理服务收费标准：</w:t>
      </w:r>
    </w:p>
    <w:p>
      <w:pPr>
        <w:kinsoku w:val="0"/>
        <w:overflowPunct w:val="0"/>
        <w:spacing w:before="9" w:beforeLines="0" w:afterLines="0" w:line="40" w:lineRule="exact"/>
        <w:rPr>
          <w:rFonts w:hint="eastAsia" w:ascii="宋体" w:hAnsi="宋体" w:eastAsia="宋体" w:cs="宋体"/>
          <w:sz w:val="4"/>
        </w:rPr>
      </w:pPr>
    </w:p>
    <w:tbl>
      <w:tblPr>
        <w:tblStyle w:val="51"/>
        <w:tblW w:w="9179" w:type="dxa"/>
        <w:tblInd w:w="51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895"/>
        <w:gridCol w:w="2189"/>
        <w:gridCol w:w="2115"/>
        <w:gridCol w:w="19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4" w:hRule="exact"/>
        </w:trPr>
        <w:tc>
          <w:tcPr>
            <w:tcW w:w="289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line="420" w:lineRule="exact"/>
              <w:rPr>
                <w:rFonts w:hint="eastAsia" w:ascii="宋体" w:hAnsi="宋体" w:eastAsia="宋体" w:cs="宋体"/>
                <w:szCs w:val="21"/>
              </w:rPr>
            </w:pPr>
            <w:r>
              <w:rPr>
                <w:rFonts w:hint="eastAsia" w:ascii="宋体" w:hAnsi="宋体" w:eastAsia="宋体" w:cs="宋体"/>
                <w:szCs w:val="21"/>
              </w:rPr>
              <w:t xml:space="preserve"> </w:t>
            </w:r>
            <w:r>
              <w:rPr>
                <w:rFonts w:hint="eastAsia" w:ascii="宋体" w:hAnsi="宋体" w:eastAsia="宋体" w:cs="宋体"/>
                <w:szCs w:val="21"/>
                <w:lang w:val="en-US" w:eastAsia="zh-CN"/>
              </w:rPr>
              <w:t xml:space="preserve">             </w:t>
            </w:r>
            <w:r>
              <w:rPr>
                <w:rFonts w:hint="eastAsia" w:ascii="宋体" w:hAnsi="宋体" w:eastAsia="宋体" w:cs="宋体"/>
                <w:szCs w:val="21"/>
              </w:rPr>
              <w:t xml:space="preserve"> 费率</w:t>
            </w:r>
          </w:p>
          <w:p>
            <w:pPr>
              <w:pStyle w:val="233"/>
              <w:kinsoku w:val="0"/>
              <w:overflowPunct w:val="0"/>
              <w:spacing w:before="17" w:beforeLines="0" w:afterLines="0" w:line="284" w:lineRule="auto"/>
              <w:ind w:left="240" w:right="1102" w:hanging="240" w:hangingChars="100"/>
              <w:rPr>
                <w:rFonts w:hint="eastAsia" w:ascii="宋体" w:hAnsi="宋体" w:eastAsia="宋体" w:cs="宋体"/>
                <w:sz w:val="24"/>
              </w:rPr>
            </w:pPr>
            <w:r>
              <w:rPr>
                <w:rFonts w:hint="eastAsia" w:ascii="宋体" w:hAnsi="宋体" w:eastAsia="宋体" w:cs="宋体"/>
                <w:szCs w:val="21"/>
              </w:rPr>
              <w:t>中标金额</w:t>
            </w:r>
          </w:p>
        </w:tc>
        <w:tc>
          <w:tcPr>
            <w:tcW w:w="218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insoku w:val="0"/>
              <w:overflowPunct w:val="0"/>
              <w:spacing w:before="8" w:beforeLines="0" w:afterLines="0" w:line="280" w:lineRule="exact"/>
              <w:rPr>
                <w:rFonts w:hint="eastAsia" w:ascii="宋体" w:hAnsi="宋体" w:eastAsia="宋体" w:cs="宋体"/>
                <w:sz w:val="28"/>
              </w:rPr>
            </w:pPr>
          </w:p>
          <w:p>
            <w:pPr>
              <w:pStyle w:val="233"/>
              <w:kinsoku w:val="0"/>
              <w:overflowPunct w:val="0"/>
              <w:spacing w:beforeLines="0" w:afterLines="0"/>
              <w:ind w:left="536"/>
              <w:rPr>
                <w:rFonts w:hint="eastAsia" w:ascii="宋体" w:hAnsi="宋体" w:eastAsia="宋体" w:cs="宋体"/>
                <w:sz w:val="24"/>
              </w:rPr>
            </w:pPr>
            <w:r>
              <w:rPr>
                <w:rFonts w:hint="eastAsia" w:ascii="宋体" w:hAnsi="宋体" w:eastAsia="宋体" w:cs="宋体"/>
                <w:sz w:val="24"/>
              </w:rPr>
              <w:t>货物招标</w:t>
            </w:r>
          </w:p>
        </w:tc>
        <w:tc>
          <w:tcPr>
            <w:tcW w:w="211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insoku w:val="0"/>
              <w:overflowPunct w:val="0"/>
              <w:spacing w:before="8" w:beforeLines="0" w:afterLines="0" w:line="280" w:lineRule="exact"/>
              <w:rPr>
                <w:rFonts w:hint="eastAsia" w:ascii="宋体" w:hAnsi="宋体" w:eastAsia="宋体" w:cs="宋体"/>
                <w:sz w:val="28"/>
              </w:rPr>
            </w:pPr>
          </w:p>
          <w:p>
            <w:pPr>
              <w:pStyle w:val="233"/>
              <w:kinsoku w:val="0"/>
              <w:overflowPunct w:val="0"/>
              <w:spacing w:beforeLines="0" w:afterLines="0"/>
              <w:ind w:left="471"/>
              <w:rPr>
                <w:rFonts w:hint="eastAsia" w:ascii="宋体" w:hAnsi="宋体" w:eastAsia="宋体" w:cs="宋体"/>
                <w:sz w:val="24"/>
              </w:rPr>
            </w:pPr>
            <w:r>
              <w:rPr>
                <w:rFonts w:hint="eastAsia" w:ascii="宋体" w:hAnsi="宋体" w:eastAsia="宋体" w:cs="宋体"/>
                <w:sz w:val="24"/>
              </w:rPr>
              <w:t>服务招标</w:t>
            </w:r>
          </w:p>
        </w:tc>
        <w:tc>
          <w:tcPr>
            <w:tcW w:w="198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insoku w:val="0"/>
              <w:overflowPunct w:val="0"/>
              <w:spacing w:before="8" w:beforeLines="0" w:afterLines="0" w:line="280" w:lineRule="exact"/>
              <w:rPr>
                <w:rFonts w:hint="eastAsia" w:ascii="宋体" w:hAnsi="宋体" w:eastAsia="宋体" w:cs="宋体"/>
                <w:sz w:val="28"/>
              </w:rPr>
            </w:pPr>
          </w:p>
          <w:p>
            <w:pPr>
              <w:pStyle w:val="233"/>
              <w:kinsoku w:val="0"/>
              <w:overflowPunct w:val="0"/>
              <w:spacing w:beforeLines="0" w:afterLines="0"/>
              <w:ind w:left="388"/>
              <w:rPr>
                <w:rFonts w:hint="eastAsia" w:ascii="宋体" w:hAnsi="宋体" w:eastAsia="宋体" w:cs="宋体"/>
                <w:sz w:val="24"/>
              </w:rPr>
            </w:pPr>
            <w:r>
              <w:rPr>
                <w:rFonts w:hint="eastAsia" w:ascii="宋体" w:hAnsi="宋体" w:eastAsia="宋体" w:cs="宋体"/>
                <w:sz w:val="24"/>
              </w:rPr>
              <w:t>工程招标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7" w:hRule="exact"/>
        </w:trPr>
        <w:tc>
          <w:tcPr>
            <w:tcW w:w="289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insoku w:val="0"/>
              <w:overflowPunct w:val="0"/>
              <w:spacing w:before="17" w:beforeLines="0" w:afterLines="0"/>
              <w:ind w:left="102"/>
              <w:rPr>
                <w:rFonts w:hint="eastAsia" w:ascii="宋体" w:hAnsi="宋体" w:eastAsia="宋体" w:cs="宋体"/>
                <w:sz w:val="24"/>
              </w:rPr>
            </w:pPr>
            <w:r>
              <w:rPr>
                <w:rFonts w:hint="eastAsia" w:ascii="宋体" w:hAnsi="宋体" w:eastAsia="宋体" w:cs="宋体"/>
                <w:sz w:val="24"/>
              </w:rPr>
              <w:t>100</w:t>
            </w:r>
            <w:r>
              <w:rPr>
                <w:rFonts w:hint="eastAsia" w:ascii="宋体" w:hAnsi="宋体" w:eastAsia="宋体" w:cs="宋体"/>
                <w:spacing w:val="-60"/>
                <w:sz w:val="24"/>
              </w:rPr>
              <w:t xml:space="preserve"> </w:t>
            </w:r>
            <w:r>
              <w:rPr>
                <w:rFonts w:hint="eastAsia" w:ascii="宋体" w:hAnsi="宋体" w:eastAsia="宋体" w:cs="宋体"/>
                <w:sz w:val="24"/>
              </w:rPr>
              <w:t>万元以下</w:t>
            </w:r>
          </w:p>
        </w:tc>
        <w:tc>
          <w:tcPr>
            <w:tcW w:w="218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insoku w:val="0"/>
              <w:overflowPunct w:val="0"/>
              <w:spacing w:before="80" w:beforeLines="0" w:afterLines="0"/>
              <w:ind w:left="637" w:right="637"/>
              <w:jc w:val="center"/>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z w:val="24"/>
                <w:lang w:val="en-US" w:eastAsia="zh-CN"/>
              </w:rPr>
              <w:t>5</w:t>
            </w:r>
            <w:r>
              <w:rPr>
                <w:rFonts w:hint="eastAsia" w:ascii="宋体" w:hAnsi="宋体" w:eastAsia="宋体" w:cs="宋体"/>
                <w:sz w:val="24"/>
              </w:rPr>
              <w:t>%</w:t>
            </w:r>
          </w:p>
        </w:tc>
        <w:tc>
          <w:tcPr>
            <w:tcW w:w="211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insoku w:val="0"/>
              <w:overflowPunct w:val="0"/>
              <w:spacing w:before="80" w:beforeLines="0" w:afterLines="0"/>
              <w:ind w:left="632" w:right="632"/>
              <w:jc w:val="center"/>
              <w:rPr>
                <w:rFonts w:hint="eastAsia" w:ascii="宋体" w:hAnsi="宋体" w:eastAsia="宋体" w:cs="宋体"/>
                <w:sz w:val="24"/>
              </w:rPr>
            </w:pPr>
            <w:r>
              <w:rPr>
                <w:rFonts w:hint="eastAsia" w:ascii="宋体" w:hAnsi="宋体" w:eastAsia="宋体" w:cs="宋体"/>
                <w:sz w:val="24"/>
              </w:rPr>
              <w:t>1.5%</w:t>
            </w:r>
          </w:p>
        </w:tc>
        <w:tc>
          <w:tcPr>
            <w:tcW w:w="198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insoku w:val="0"/>
              <w:overflowPunct w:val="0"/>
              <w:spacing w:before="80" w:beforeLines="0" w:afterLines="0"/>
              <w:ind w:left="608" w:right="609"/>
              <w:jc w:val="center"/>
              <w:rPr>
                <w:rFonts w:hint="eastAsia" w:ascii="宋体" w:hAnsi="宋体" w:eastAsia="宋体" w:cs="宋体"/>
                <w:sz w:val="24"/>
              </w:rPr>
            </w:pPr>
            <w:r>
              <w:rPr>
                <w:rFonts w:hint="eastAsia" w:ascii="宋体" w:hAnsi="宋体" w:eastAsia="宋体" w:cs="宋体"/>
                <w:sz w:val="24"/>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1" w:hRule="exact"/>
        </w:trPr>
        <w:tc>
          <w:tcPr>
            <w:tcW w:w="289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insoku w:val="0"/>
              <w:overflowPunct w:val="0"/>
              <w:spacing w:before="17" w:beforeLines="0" w:afterLines="0"/>
              <w:ind w:left="102"/>
              <w:rPr>
                <w:rFonts w:hint="eastAsia" w:ascii="宋体" w:hAnsi="宋体" w:eastAsia="宋体" w:cs="宋体"/>
                <w:sz w:val="24"/>
              </w:rPr>
            </w:pPr>
            <w:r>
              <w:rPr>
                <w:rFonts w:hint="eastAsia" w:ascii="宋体" w:hAnsi="宋体" w:eastAsia="宋体" w:cs="宋体"/>
                <w:sz w:val="24"/>
              </w:rPr>
              <w:t>100～500</w:t>
            </w:r>
            <w:r>
              <w:rPr>
                <w:rFonts w:hint="eastAsia" w:ascii="宋体" w:hAnsi="宋体" w:eastAsia="宋体" w:cs="宋体"/>
                <w:spacing w:val="-60"/>
                <w:sz w:val="24"/>
              </w:rPr>
              <w:t xml:space="preserve"> </w:t>
            </w:r>
            <w:r>
              <w:rPr>
                <w:rFonts w:hint="eastAsia" w:ascii="宋体" w:hAnsi="宋体" w:eastAsia="宋体" w:cs="宋体"/>
                <w:sz w:val="24"/>
              </w:rPr>
              <w:t>万元</w:t>
            </w:r>
          </w:p>
        </w:tc>
        <w:tc>
          <w:tcPr>
            <w:tcW w:w="218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insoku w:val="0"/>
              <w:overflowPunct w:val="0"/>
              <w:spacing w:before="67" w:beforeLines="0" w:afterLines="0"/>
              <w:ind w:left="637" w:right="637"/>
              <w:jc w:val="center"/>
              <w:rPr>
                <w:rFonts w:hint="eastAsia" w:ascii="宋体" w:hAnsi="宋体" w:eastAsia="宋体" w:cs="宋体"/>
                <w:sz w:val="24"/>
              </w:rPr>
            </w:pPr>
            <w:r>
              <w:rPr>
                <w:rFonts w:hint="eastAsia" w:ascii="宋体" w:hAnsi="宋体" w:eastAsia="宋体" w:cs="宋体"/>
                <w:sz w:val="24"/>
              </w:rPr>
              <w:t>1.1%</w:t>
            </w:r>
          </w:p>
        </w:tc>
        <w:tc>
          <w:tcPr>
            <w:tcW w:w="211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insoku w:val="0"/>
              <w:overflowPunct w:val="0"/>
              <w:spacing w:before="67" w:beforeLines="0" w:afterLines="0"/>
              <w:ind w:left="632" w:right="632"/>
              <w:jc w:val="center"/>
              <w:rPr>
                <w:rFonts w:hint="eastAsia" w:ascii="宋体" w:hAnsi="宋体" w:eastAsia="宋体" w:cs="宋体"/>
                <w:sz w:val="24"/>
              </w:rPr>
            </w:pPr>
            <w:r>
              <w:rPr>
                <w:rFonts w:hint="eastAsia" w:ascii="宋体" w:hAnsi="宋体" w:eastAsia="宋体" w:cs="宋体"/>
                <w:sz w:val="24"/>
              </w:rPr>
              <w:t>0.8%</w:t>
            </w:r>
          </w:p>
        </w:tc>
        <w:tc>
          <w:tcPr>
            <w:tcW w:w="198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insoku w:val="0"/>
              <w:overflowPunct w:val="0"/>
              <w:spacing w:before="67" w:beforeLines="0" w:afterLines="0"/>
              <w:ind w:left="608" w:right="609"/>
              <w:jc w:val="center"/>
              <w:rPr>
                <w:rFonts w:hint="eastAsia" w:ascii="宋体" w:hAnsi="宋体" w:eastAsia="宋体" w:cs="宋体"/>
                <w:sz w:val="24"/>
              </w:rPr>
            </w:pPr>
            <w:r>
              <w:rPr>
                <w:rFonts w:hint="eastAsia" w:ascii="宋体" w:hAnsi="宋体" w:eastAsia="宋体" w:cs="宋体"/>
                <w:sz w:val="24"/>
              </w:rPr>
              <w:t>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7" w:hRule="exact"/>
        </w:trPr>
        <w:tc>
          <w:tcPr>
            <w:tcW w:w="289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insoku w:val="0"/>
              <w:overflowPunct w:val="0"/>
              <w:spacing w:before="16" w:beforeLines="0" w:afterLines="0"/>
              <w:ind w:left="102"/>
              <w:rPr>
                <w:rFonts w:hint="eastAsia" w:ascii="宋体" w:hAnsi="宋体" w:eastAsia="宋体" w:cs="宋体"/>
                <w:sz w:val="24"/>
              </w:rPr>
            </w:pPr>
            <w:r>
              <w:rPr>
                <w:rFonts w:hint="eastAsia" w:ascii="宋体" w:hAnsi="宋体" w:eastAsia="宋体" w:cs="宋体"/>
                <w:sz w:val="24"/>
              </w:rPr>
              <w:t>500～1000</w:t>
            </w:r>
            <w:r>
              <w:rPr>
                <w:rFonts w:hint="eastAsia" w:ascii="宋体" w:hAnsi="宋体" w:eastAsia="宋体" w:cs="宋体"/>
                <w:spacing w:val="-60"/>
                <w:sz w:val="24"/>
              </w:rPr>
              <w:t xml:space="preserve"> </w:t>
            </w:r>
            <w:r>
              <w:rPr>
                <w:rFonts w:hint="eastAsia" w:ascii="宋体" w:hAnsi="宋体" w:eastAsia="宋体" w:cs="宋体"/>
                <w:sz w:val="24"/>
              </w:rPr>
              <w:t>万元</w:t>
            </w:r>
          </w:p>
        </w:tc>
        <w:tc>
          <w:tcPr>
            <w:tcW w:w="218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insoku w:val="0"/>
              <w:overflowPunct w:val="0"/>
              <w:spacing w:before="79" w:beforeLines="0" w:afterLines="0"/>
              <w:ind w:left="637" w:right="637"/>
              <w:jc w:val="center"/>
              <w:rPr>
                <w:rFonts w:hint="eastAsia" w:ascii="宋体" w:hAnsi="宋体" w:eastAsia="宋体" w:cs="宋体"/>
                <w:sz w:val="24"/>
              </w:rPr>
            </w:pPr>
            <w:r>
              <w:rPr>
                <w:rFonts w:hint="eastAsia" w:ascii="宋体" w:hAnsi="宋体" w:eastAsia="宋体" w:cs="宋体"/>
                <w:sz w:val="24"/>
              </w:rPr>
              <w:t>0.8%</w:t>
            </w:r>
          </w:p>
        </w:tc>
        <w:tc>
          <w:tcPr>
            <w:tcW w:w="211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insoku w:val="0"/>
              <w:overflowPunct w:val="0"/>
              <w:spacing w:before="79" w:beforeLines="0" w:afterLines="0"/>
              <w:ind w:left="632" w:right="632"/>
              <w:jc w:val="center"/>
              <w:rPr>
                <w:rFonts w:hint="eastAsia" w:ascii="宋体" w:hAnsi="宋体" w:eastAsia="宋体" w:cs="宋体"/>
                <w:sz w:val="24"/>
              </w:rPr>
            </w:pPr>
            <w:r>
              <w:rPr>
                <w:rFonts w:hint="eastAsia" w:ascii="宋体" w:hAnsi="宋体" w:eastAsia="宋体" w:cs="宋体"/>
                <w:sz w:val="24"/>
              </w:rPr>
              <w:t>0.45%</w:t>
            </w:r>
          </w:p>
        </w:tc>
        <w:tc>
          <w:tcPr>
            <w:tcW w:w="198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insoku w:val="0"/>
              <w:overflowPunct w:val="0"/>
              <w:spacing w:before="79" w:beforeLines="0" w:afterLines="0"/>
              <w:ind w:left="568"/>
              <w:rPr>
                <w:rFonts w:hint="eastAsia" w:ascii="宋体" w:hAnsi="宋体" w:eastAsia="宋体" w:cs="宋体"/>
                <w:sz w:val="24"/>
              </w:rPr>
            </w:pPr>
            <w:r>
              <w:rPr>
                <w:rFonts w:hint="eastAsia" w:ascii="宋体" w:hAnsi="宋体" w:eastAsia="宋体" w:cs="宋体"/>
                <w:sz w:val="24"/>
              </w:rPr>
              <w:t>0.55%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1" w:hRule="exact"/>
        </w:trPr>
        <w:tc>
          <w:tcPr>
            <w:tcW w:w="289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insoku w:val="0"/>
              <w:overflowPunct w:val="0"/>
              <w:spacing w:before="16" w:beforeLines="0" w:afterLines="0"/>
              <w:ind w:left="102"/>
              <w:rPr>
                <w:rFonts w:hint="eastAsia" w:ascii="宋体" w:hAnsi="宋体" w:eastAsia="宋体" w:cs="宋体"/>
                <w:sz w:val="24"/>
              </w:rPr>
            </w:pPr>
            <w:r>
              <w:rPr>
                <w:rFonts w:hint="eastAsia" w:ascii="宋体" w:hAnsi="宋体" w:eastAsia="宋体" w:cs="宋体"/>
                <w:sz w:val="24"/>
              </w:rPr>
              <w:t>1000～5000</w:t>
            </w:r>
            <w:r>
              <w:rPr>
                <w:rFonts w:hint="eastAsia" w:ascii="宋体" w:hAnsi="宋体" w:eastAsia="宋体" w:cs="宋体"/>
                <w:spacing w:val="-60"/>
                <w:sz w:val="24"/>
              </w:rPr>
              <w:t xml:space="preserve"> </w:t>
            </w:r>
            <w:r>
              <w:rPr>
                <w:rFonts w:hint="eastAsia" w:ascii="宋体" w:hAnsi="宋体" w:eastAsia="宋体" w:cs="宋体"/>
                <w:sz w:val="24"/>
              </w:rPr>
              <w:t>万元</w:t>
            </w:r>
          </w:p>
        </w:tc>
        <w:tc>
          <w:tcPr>
            <w:tcW w:w="218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insoku w:val="0"/>
              <w:overflowPunct w:val="0"/>
              <w:spacing w:before="67" w:beforeLines="0" w:afterLines="0"/>
              <w:ind w:left="637" w:right="637"/>
              <w:jc w:val="center"/>
              <w:rPr>
                <w:rFonts w:hint="eastAsia" w:ascii="宋体" w:hAnsi="宋体" w:eastAsia="宋体" w:cs="宋体"/>
                <w:sz w:val="24"/>
              </w:rPr>
            </w:pPr>
            <w:r>
              <w:rPr>
                <w:rFonts w:hint="eastAsia" w:ascii="宋体" w:hAnsi="宋体" w:eastAsia="宋体" w:cs="宋体"/>
                <w:sz w:val="24"/>
              </w:rPr>
              <w:t>0.5%</w:t>
            </w:r>
          </w:p>
        </w:tc>
        <w:tc>
          <w:tcPr>
            <w:tcW w:w="211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insoku w:val="0"/>
              <w:overflowPunct w:val="0"/>
              <w:spacing w:before="67" w:beforeLines="0" w:afterLines="0"/>
              <w:ind w:left="632" w:right="632"/>
              <w:jc w:val="center"/>
              <w:rPr>
                <w:rFonts w:hint="eastAsia" w:ascii="宋体" w:hAnsi="宋体" w:eastAsia="宋体" w:cs="宋体"/>
                <w:sz w:val="24"/>
              </w:rPr>
            </w:pPr>
            <w:r>
              <w:rPr>
                <w:rFonts w:hint="eastAsia" w:ascii="宋体" w:hAnsi="宋体" w:eastAsia="宋体" w:cs="宋体"/>
                <w:sz w:val="24"/>
              </w:rPr>
              <w:t>0.25%</w:t>
            </w:r>
          </w:p>
        </w:tc>
        <w:tc>
          <w:tcPr>
            <w:tcW w:w="198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insoku w:val="0"/>
              <w:overflowPunct w:val="0"/>
              <w:spacing w:before="67" w:beforeLines="0" w:afterLines="0"/>
              <w:ind w:left="568"/>
              <w:rPr>
                <w:rFonts w:hint="eastAsia" w:ascii="宋体" w:hAnsi="宋体" w:eastAsia="宋体" w:cs="宋体"/>
                <w:sz w:val="24"/>
              </w:rPr>
            </w:pPr>
            <w:r>
              <w:rPr>
                <w:rFonts w:hint="eastAsia" w:ascii="宋体" w:hAnsi="宋体" w:eastAsia="宋体" w:cs="宋体"/>
                <w:sz w:val="24"/>
              </w:rPr>
              <w:t>0.35%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7" w:hRule="exact"/>
        </w:trPr>
        <w:tc>
          <w:tcPr>
            <w:tcW w:w="289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insoku w:val="0"/>
              <w:overflowPunct w:val="0"/>
              <w:spacing w:before="16" w:beforeLines="0" w:afterLines="0"/>
              <w:ind w:left="102"/>
              <w:rPr>
                <w:rFonts w:hint="eastAsia" w:ascii="宋体" w:hAnsi="宋体" w:eastAsia="宋体" w:cs="宋体"/>
                <w:sz w:val="24"/>
              </w:rPr>
            </w:pPr>
            <w:r>
              <w:rPr>
                <w:rFonts w:hint="eastAsia" w:ascii="宋体" w:hAnsi="宋体" w:eastAsia="宋体" w:cs="宋体"/>
                <w:sz w:val="24"/>
              </w:rPr>
              <w:t>5000</w:t>
            </w:r>
            <w:r>
              <w:rPr>
                <w:rFonts w:hint="eastAsia" w:ascii="宋体" w:hAnsi="宋体" w:eastAsia="宋体" w:cs="宋体"/>
                <w:spacing w:val="-60"/>
                <w:sz w:val="24"/>
              </w:rPr>
              <w:t xml:space="preserve"> </w:t>
            </w:r>
            <w:r>
              <w:rPr>
                <w:rFonts w:hint="eastAsia" w:ascii="宋体" w:hAnsi="宋体" w:eastAsia="宋体" w:cs="宋体"/>
                <w:sz w:val="24"/>
              </w:rPr>
              <w:t>万元～1</w:t>
            </w:r>
            <w:r>
              <w:rPr>
                <w:rFonts w:hint="eastAsia" w:ascii="宋体" w:hAnsi="宋体" w:eastAsia="宋体" w:cs="宋体"/>
                <w:spacing w:val="-60"/>
                <w:sz w:val="24"/>
              </w:rPr>
              <w:t xml:space="preserve"> </w:t>
            </w:r>
            <w:r>
              <w:rPr>
                <w:rFonts w:hint="eastAsia" w:ascii="宋体" w:hAnsi="宋体" w:eastAsia="宋体" w:cs="宋体"/>
                <w:sz w:val="24"/>
              </w:rPr>
              <w:t>亿元</w:t>
            </w:r>
          </w:p>
        </w:tc>
        <w:tc>
          <w:tcPr>
            <w:tcW w:w="218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insoku w:val="0"/>
              <w:overflowPunct w:val="0"/>
              <w:spacing w:before="80" w:beforeLines="0" w:afterLines="0"/>
              <w:ind w:left="637" w:right="637"/>
              <w:jc w:val="center"/>
              <w:rPr>
                <w:rFonts w:hint="eastAsia" w:ascii="宋体" w:hAnsi="宋体" w:eastAsia="宋体" w:cs="宋体"/>
                <w:sz w:val="24"/>
              </w:rPr>
            </w:pPr>
            <w:r>
              <w:rPr>
                <w:rFonts w:hint="eastAsia" w:ascii="宋体" w:hAnsi="宋体" w:eastAsia="宋体" w:cs="宋体"/>
                <w:sz w:val="24"/>
              </w:rPr>
              <w:t>0.25%</w:t>
            </w:r>
          </w:p>
        </w:tc>
        <w:tc>
          <w:tcPr>
            <w:tcW w:w="211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insoku w:val="0"/>
              <w:overflowPunct w:val="0"/>
              <w:spacing w:before="80" w:beforeLines="0" w:afterLines="0"/>
              <w:ind w:left="632" w:right="632"/>
              <w:jc w:val="center"/>
              <w:rPr>
                <w:rFonts w:hint="eastAsia" w:ascii="宋体" w:hAnsi="宋体" w:eastAsia="宋体" w:cs="宋体"/>
                <w:sz w:val="24"/>
              </w:rPr>
            </w:pPr>
            <w:r>
              <w:rPr>
                <w:rFonts w:hint="eastAsia" w:ascii="宋体" w:hAnsi="宋体" w:eastAsia="宋体" w:cs="宋体"/>
                <w:sz w:val="24"/>
              </w:rPr>
              <w:t>0.1%</w:t>
            </w:r>
          </w:p>
        </w:tc>
        <w:tc>
          <w:tcPr>
            <w:tcW w:w="198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insoku w:val="0"/>
              <w:overflowPunct w:val="0"/>
              <w:spacing w:before="80" w:beforeLines="0" w:afterLines="0"/>
              <w:ind w:left="608" w:right="609"/>
              <w:jc w:val="center"/>
              <w:rPr>
                <w:rFonts w:hint="eastAsia" w:ascii="宋体" w:hAnsi="宋体" w:eastAsia="宋体" w:cs="宋体"/>
                <w:sz w:val="24"/>
              </w:rPr>
            </w:pPr>
            <w:r>
              <w:rPr>
                <w:rFonts w:hint="eastAsia" w:ascii="宋体" w:hAnsi="宋体" w:eastAsia="宋体" w:cs="宋体"/>
                <w:sz w:val="24"/>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1" w:hRule="exact"/>
        </w:trPr>
        <w:tc>
          <w:tcPr>
            <w:tcW w:w="289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insoku w:val="0"/>
              <w:overflowPunct w:val="0"/>
              <w:spacing w:before="18" w:beforeLines="0" w:afterLines="0"/>
              <w:ind w:left="102"/>
              <w:rPr>
                <w:rFonts w:hint="eastAsia" w:ascii="宋体" w:hAnsi="宋体" w:eastAsia="宋体" w:cs="宋体"/>
                <w:sz w:val="24"/>
              </w:rPr>
            </w:pPr>
            <w:r>
              <w:rPr>
                <w:rFonts w:hint="eastAsia" w:ascii="宋体" w:hAnsi="宋体" w:eastAsia="宋体" w:cs="宋体"/>
                <w:sz w:val="24"/>
              </w:rPr>
              <w:t>1～5</w:t>
            </w:r>
            <w:r>
              <w:rPr>
                <w:rFonts w:hint="eastAsia" w:ascii="宋体" w:hAnsi="宋体" w:eastAsia="宋体" w:cs="宋体"/>
                <w:spacing w:val="-60"/>
                <w:sz w:val="24"/>
              </w:rPr>
              <w:t xml:space="preserve"> </w:t>
            </w:r>
            <w:r>
              <w:rPr>
                <w:rFonts w:hint="eastAsia" w:ascii="宋体" w:hAnsi="宋体" w:eastAsia="宋体" w:cs="宋体"/>
                <w:sz w:val="24"/>
              </w:rPr>
              <w:t>亿元</w:t>
            </w:r>
          </w:p>
        </w:tc>
        <w:tc>
          <w:tcPr>
            <w:tcW w:w="218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insoku w:val="0"/>
              <w:overflowPunct w:val="0"/>
              <w:spacing w:before="66" w:beforeLines="0" w:afterLines="0"/>
              <w:ind w:left="637" w:right="637"/>
              <w:jc w:val="center"/>
              <w:rPr>
                <w:rFonts w:hint="eastAsia" w:ascii="宋体" w:hAnsi="宋体" w:eastAsia="宋体" w:cs="宋体"/>
                <w:sz w:val="24"/>
              </w:rPr>
            </w:pPr>
            <w:r>
              <w:rPr>
                <w:rFonts w:hint="eastAsia" w:ascii="宋体" w:hAnsi="宋体" w:eastAsia="宋体" w:cs="宋体"/>
                <w:sz w:val="24"/>
              </w:rPr>
              <w:t>0.05%</w:t>
            </w:r>
          </w:p>
        </w:tc>
        <w:tc>
          <w:tcPr>
            <w:tcW w:w="211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insoku w:val="0"/>
              <w:overflowPunct w:val="0"/>
              <w:spacing w:before="66" w:beforeLines="0" w:afterLines="0"/>
              <w:ind w:left="632" w:right="632"/>
              <w:jc w:val="center"/>
              <w:rPr>
                <w:rFonts w:hint="eastAsia" w:ascii="宋体" w:hAnsi="宋体" w:eastAsia="宋体" w:cs="宋体"/>
                <w:sz w:val="24"/>
              </w:rPr>
            </w:pPr>
            <w:r>
              <w:rPr>
                <w:rFonts w:hint="eastAsia" w:ascii="宋体" w:hAnsi="宋体" w:eastAsia="宋体" w:cs="宋体"/>
                <w:sz w:val="24"/>
              </w:rPr>
              <w:t>0.05%</w:t>
            </w:r>
          </w:p>
        </w:tc>
        <w:tc>
          <w:tcPr>
            <w:tcW w:w="198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insoku w:val="0"/>
              <w:overflowPunct w:val="0"/>
              <w:spacing w:before="66" w:beforeLines="0" w:afterLines="0"/>
              <w:ind w:left="568"/>
              <w:rPr>
                <w:rFonts w:hint="eastAsia" w:ascii="宋体" w:hAnsi="宋体" w:eastAsia="宋体" w:cs="宋体"/>
                <w:sz w:val="24"/>
              </w:rPr>
            </w:pPr>
            <w:r>
              <w:rPr>
                <w:rFonts w:hint="eastAsia" w:ascii="宋体" w:hAnsi="宋体" w:eastAsia="宋体" w:cs="宋体"/>
                <w:sz w:val="24"/>
              </w:rPr>
              <w:t>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7" w:hRule="exact"/>
        </w:trPr>
        <w:tc>
          <w:tcPr>
            <w:tcW w:w="289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insoku w:val="0"/>
              <w:overflowPunct w:val="0"/>
              <w:spacing w:before="17" w:beforeLines="0" w:afterLines="0"/>
              <w:ind w:left="102"/>
              <w:rPr>
                <w:rFonts w:hint="eastAsia" w:ascii="宋体" w:hAnsi="宋体" w:eastAsia="宋体" w:cs="宋体"/>
                <w:sz w:val="24"/>
              </w:rPr>
            </w:pPr>
            <w:r>
              <w:rPr>
                <w:rFonts w:hint="eastAsia" w:ascii="宋体" w:hAnsi="宋体" w:eastAsia="宋体" w:cs="宋体"/>
                <w:sz w:val="24"/>
              </w:rPr>
              <w:t>5～10</w:t>
            </w:r>
            <w:r>
              <w:rPr>
                <w:rFonts w:hint="eastAsia" w:ascii="宋体" w:hAnsi="宋体" w:eastAsia="宋体" w:cs="宋体"/>
                <w:spacing w:val="-60"/>
                <w:sz w:val="24"/>
              </w:rPr>
              <w:t xml:space="preserve"> </w:t>
            </w:r>
            <w:r>
              <w:rPr>
                <w:rFonts w:hint="eastAsia" w:ascii="宋体" w:hAnsi="宋体" w:eastAsia="宋体" w:cs="宋体"/>
                <w:sz w:val="24"/>
              </w:rPr>
              <w:t>亿元</w:t>
            </w:r>
          </w:p>
        </w:tc>
        <w:tc>
          <w:tcPr>
            <w:tcW w:w="218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insoku w:val="0"/>
              <w:overflowPunct w:val="0"/>
              <w:spacing w:before="80" w:beforeLines="0" w:afterLines="0"/>
              <w:ind w:left="596"/>
              <w:rPr>
                <w:rFonts w:hint="eastAsia" w:ascii="宋体" w:hAnsi="宋体" w:eastAsia="宋体" w:cs="宋体"/>
                <w:sz w:val="24"/>
              </w:rPr>
            </w:pPr>
            <w:r>
              <w:rPr>
                <w:rFonts w:hint="eastAsia" w:ascii="宋体" w:hAnsi="宋体" w:eastAsia="宋体" w:cs="宋体"/>
                <w:sz w:val="24"/>
              </w:rPr>
              <w:t>0.035%</w:t>
            </w:r>
          </w:p>
        </w:tc>
        <w:tc>
          <w:tcPr>
            <w:tcW w:w="211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insoku w:val="0"/>
              <w:overflowPunct w:val="0"/>
              <w:spacing w:before="80" w:beforeLines="0" w:afterLines="0"/>
              <w:ind w:left="591"/>
              <w:rPr>
                <w:rFonts w:hint="eastAsia" w:ascii="宋体" w:hAnsi="宋体" w:eastAsia="宋体" w:cs="宋体"/>
                <w:sz w:val="24"/>
              </w:rPr>
            </w:pPr>
            <w:r>
              <w:rPr>
                <w:rFonts w:hint="eastAsia" w:ascii="宋体" w:hAnsi="宋体" w:eastAsia="宋体" w:cs="宋体"/>
                <w:sz w:val="24"/>
              </w:rPr>
              <w:t>0.035%</w:t>
            </w:r>
          </w:p>
        </w:tc>
        <w:tc>
          <w:tcPr>
            <w:tcW w:w="198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insoku w:val="0"/>
              <w:overflowPunct w:val="0"/>
              <w:spacing w:before="80" w:beforeLines="0" w:afterLines="0"/>
              <w:ind w:left="508"/>
              <w:rPr>
                <w:rFonts w:hint="eastAsia" w:ascii="宋体" w:hAnsi="宋体" w:eastAsia="宋体" w:cs="宋体"/>
                <w:sz w:val="24"/>
              </w:rPr>
            </w:pPr>
            <w:r>
              <w:rPr>
                <w:rFonts w:hint="eastAsia" w:ascii="宋体" w:hAnsi="宋体" w:eastAsia="宋体" w:cs="宋体"/>
                <w:sz w:val="24"/>
              </w:rPr>
              <w:t>0.035%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1" w:hRule="exact"/>
        </w:trPr>
        <w:tc>
          <w:tcPr>
            <w:tcW w:w="289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insoku w:val="0"/>
              <w:overflowPunct w:val="0"/>
              <w:spacing w:before="17" w:beforeLines="0" w:afterLines="0"/>
              <w:ind w:left="102"/>
              <w:rPr>
                <w:rFonts w:hint="eastAsia" w:ascii="宋体" w:hAnsi="宋体" w:eastAsia="宋体" w:cs="宋体"/>
                <w:sz w:val="24"/>
              </w:rPr>
            </w:pPr>
            <w:r>
              <w:rPr>
                <w:rFonts w:hint="eastAsia" w:ascii="宋体" w:hAnsi="宋体" w:eastAsia="宋体" w:cs="宋体"/>
                <w:sz w:val="24"/>
              </w:rPr>
              <w:t>10～50</w:t>
            </w:r>
            <w:r>
              <w:rPr>
                <w:rFonts w:hint="eastAsia" w:ascii="宋体" w:hAnsi="宋体" w:eastAsia="宋体" w:cs="宋体"/>
                <w:spacing w:val="-60"/>
                <w:sz w:val="24"/>
              </w:rPr>
              <w:t xml:space="preserve"> </w:t>
            </w:r>
            <w:r>
              <w:rPr>
                <w:rFonts w:hint="eastAsia" w:ascii="宋体" w:hAnsi="宋体" w:eastAsia="宋体" w:cs="宋体"/>
                <w:sz w:val="24"/>
              </w:rPr>
              <w:t>亿元</w:t>
            </w:r>
          </w:p>
        </w:tc>
        <w:tc>
          <w:tcPr>
            <w:tcW w:w="218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insoku w:val="0"/>
              <w:overflowPunct w:val="0"/>
              <w:spacing w:before="67" w:beforeLines="0" w:afterLines="0"/>
              <w:ind w:left="596"/>
              <w:rPr>
                <w:rFonts w:hint="eastAsia" w:ascii="宋体" w:hAnsi="宋体" w:eastAsia="宋体" w:cs="宋体"/>
                <w:sz w:val="24"/>
              </w:rPr>
            </w:pPr>
            <w:r>
              <w:rPr>
                <w:rFonts w:hint="eastAsia" w:ascii="宋体" w:hAnsi="宋体" w:eastAsia="宋体" w:cs="宋体"/>
                <w:sz w:val="24"/>
              </w:rPr>
              <w:t>0.008%</w:t>
            </w:r>
          </w:p>
        </w:tc>
        <w:tc>
          <w:tcPr>
            <w:tcW w:w="211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insoku w:val="0"/>
              <w:overflowPunct w:val="0"/>
              <w:spacing w:before="67" w:beforeLines="0" w:afterLines="0"/>
              <w:ind w:left="591"/>
              <w:rPr>
                <w:rFonts w:hint="eastAsia" w:ascii="宋体" w:hAnsi="宋体" w:eastAsia="宋体" w:cs="宋体"/>
                <w:sz w:val="24"/>
              </w:rPr>
            </w:pPr>
            <w:r>
              <w:rPr>
                <w:rFonts w:hint="eastAsia" w:ascii="宋体" w:hAnsi="宋体" w:eastAsia="宋体" w:cs="宋体"/>
                <w:sz w:val="24"/>
              </w:rPr>
              <w:t>0.008%</w:t>
            </w:r>
          </w:p>
        </w:tc>
        <w:tc>
          <w:tcPr>
            <w:tcW w:w="198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insoku w:val="0"/>
              <w:overflowPunct w:val="0"/>
              <w:spacing w:before="67" w:beforeLines="0" w:afterLines="0"/>
              <w:ind w:left="508"/>
              <w:rPr>
                <w:rFonts w:hint="eastAsia" w:ascii="宋体" w:hAnsi="宋体" w:eastAsia="宋体" w:cs="宋体"/>
                <w:sz w:val="24"/>
              </w:rPr>
            </w:pPr>
            <w:r>
              <w:rPr>
                <w:rFonts w:hint="eastAsia" w:ascii="宋体" w:hAnsi="宋体" w:eastAsia="宋体" w:cs="宋体"/>
                <w:sz w:val="24"/>
              </w:rPr>
              <w:t>0.008%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7" w:hRule="exact"/>
        </w:trPr>
        <w:tc>
          <w:tcPr>
            <w:tcW w:w="289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insoku w:val="0"/>
              <w:overflowPunct w:val="0"/>
              <w:spacing w:before="16" w:beforeLines="0" w:afterLines="0"/>
              <w:ind w:left="102"/>
              <w:rPr>
                <w:rFonts w:hint="eastAsia" w:ascii="宋体" w:hAnsi="宋体" w:eastAsia="宋体" w:cs="宋体"/>
                <w:sz w:val="24"/>
              </w:rPr>
            </w:pPr>
            <w:r>
              <w:rPr>
                <w:rFonts w:hint="eastAsia" w:ascii="宋体" w:hAnsi="宋体" w:eastAsia="宋体" w:cs="宋体"/>
                <w:sz w:val="24"/>
              </w:rPr>
              <w:t>50～100</w:t>
            </w:r>
            <w:r>
              <w:rPr>
                <w:rFonts w:hint="eastAsia" w:ascii="宋体" w:hAnsi="宋体" w:eastAsia="宋体" w:cs="宋体"/>
                <w:spacing w:val="-60"/>
                <w:sz w:val="24"/>
              </w:rPr>
              <w:t xml:space="preserve"> </w:t>
            </w:r>
            <w:r>
              <w:rPr>
                <w:rFonts w:hint="eastAsia" w:ascii="宋体" w:hAnsi="宋体" w:eastAsia="宋体" w:cs="宋体"/>
                <w:sz w:val="24"/>
              </w:rPr>
              <w:t>亿元</w:t>
            </w:r>
          </w:p>
        </w:tc>
        <w:tc>
          <w:tcPr>
            <w:tcW w:w="218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insoku w:val="0"/>
              <w:overflowPunct w:val="0"/>
              <w:spacing w:before="79" w:beforeLines="0" w:afterLines="0"/>
              <w:ind w:left="596"/>
              <w:rPr>
                <w:rFonts w:hint="eastAsia" w:ascii="宋体" w:hAnsi="宋体" w:eastAsia="宋体" w:cs="宋体"/>
                <w:sz w:val="24"/>
              </w:rPr>
            </w:pPr>
            <w:r>
              <w:rPr>
                <w:rFonts w:hint="eastAsia" w:ascii="宋体" w:hAnsi="宋体" w:eastAsia="宋体" w:cs="宋体"/>
                <w:sz w:val="24"/>
              </w:rPr>
              <w:t>0.006%</w:t>
            </w:r>
          </w:p>
        </w:tc>
        <w:tc>
          <w:tcPr>
            <w:tcW w:w="211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insoku w:val="0"/>
              <w:overflowPunct w:val="0"/>
              <w:spacing w:before="79" w:beforeLines="0" w:afterLines="0"/>
              <w:ind w:left="591"/>
              <w:rPr>
                <w:rFonts w:hint="eastAsia" w:ascii="宋体" w:hAnsi="宋体" w:eastAsia="宋体" w:cs="宋体"/>
                <w:sz w:val="24"/>
              </w:rPr>
            </w:pPr>
            <w:r>
              <w:rPr>
                <w:rFonts w:hint="eastAsia" w:ascii="宋体" w:hAnsi="宋体" w:eastAsia="宋体" w:cs="宋体"/>
                <w:sz w:val="24"/>
              </w:rPr>
              <w:t>0.006%</w:t>
            </w:r>
          </w:p>
        </w:tc>
        <w:tc>
          <w:tcPr>
            <w:tcW w:w="198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insoku w:val="0"/>
              <w:overflowPunct w:val="0"/>
              <w:spacing w:before="79" w:beforeLines="0" w:afterLines="0"/>
              <w:ind w:left="508"/>
              <w:rPr>
                <w:rFonts w:hint="eastAsia" w:ascii="宋体" w:hAnsi="宋体" w:eastAsia="宋体" w:cs="宋体"/>
                <w:sz w:val="24"/>
              </w:rPr>
            </w:pPr>
            <w:r>
              <w:rPr>
                <w:rFonts w:hint="eastAsia" w:ascii="宋体" w:hAnsi="宋体" w:eastAsia="宋体" w:cs="宋体"/>
                <w:sz w:val="24"/>
              </w:rPr>
              <w:t>0.006%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exact"/>
        </w:trPr>
        <w:tc>
          <w:tcPr>
            <w:tcW w:w="289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insoku w:val="0"/>
              <w:overflowPunct w:val="0"/>
              <w:spacing w:before="16" w:beforeLines="0" w:afterLines="0"/>
              <w:ind w:left="102"/>
              <w:rPr>
                <w:rFonts w:hint="eastAsia" w:ascii="宋体" w:hAnsi="宋体" w:eastAsia="宋体" w:cs="宋体"/>
                <w:sz w:val="24"/>
              </w:rPr>
            </w:pPr>
            <w:r>
              <w:rPr>
                <w:rFonts w:hint="eastAsia" w:ascii="宋体" w:hAnsi="宋体" w:eastAsia="宋体" w:cs="宋体"/>
                <w:sz w:val="24"/>
              </w:rPr>
              <w:t>100</w:t>
            </w:r>
            <w:r>
              <w:rPr>
                <w:rFonts w:hint="eastAsia" w:ascii="宋体" w:hAnsi="宋体" w:eastAsia="宋体" w:cs="宋体"/>
                <w:spacing w:val="-60"/>
                <w:sz w:val="24"/>
              </w:rPr>
              <w:t xml:space="preserve"> </w:t>
            </w:r>
            <w:r>
              <w:rPr>
                <w:rFonts w:hint="eastAsia" w:ascii="宋体" w:hAnsi="宋体" w:eastAsia="宋体" w:cs="宋体"/>
                <w:sz w:val="24"/>
              </w:rPr>
              <w:t>亿以上</w:t>
            </w:r>
          </w:p>
        </w:tc>
        <w:tc>
          <w:tcPr>
            <w:tcW w:w="218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insoku w:val="0"/>
              <w:overflowPunct w:val="0"/>
              <w:spacing w:before="31" w:beforeLines="0" w:afterLines="0"/>
              <w:ind w:left="596"/>
              <w:rPr>
                <w:rFonts w:hint="eastAsia" w:ascii="宋体" w:hAnsi="宋体" w:eastAsia="宋体" w:cs="宋体"/>
                <w:sz w:val="24"/>
              </w:rPr>
            </w:pPr>
            <w:r>
              <w:rPr>
                <w:rFonts w:hint="eastAsia" w:ascii="宋体" w:hAnsi="宋体" w:eastAsia="宋体" w:cs="宋体"/>
                <w:sz w:val="24"/>
              </w:rPr>
              <w:t>0.004%</w:t>
            </w:r>
          </w:p>
        </w:tc>
        <w:tc>
          <w:tcPr>
            <w:tcW w:w="211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insoku w:val="0"/>
              <w:overflowPunct w:val="0"/>
              <w:spacing w:before="31" w:beforeLines="0" w:afterLines="0"/>
              <w:ind w:left="591"/>
              <w:rPr>
                <w:rFonts w:hint="eastAsia" w:ascii="宋体" w:hAnsi="宋体" w:eastAsia="宋体" w:cs="宋体"/>
                <w:sz w:val="24"/>
              </w:rPr>
            </w:pPr>
            <w:r>
              <w:rPr>
                <w:rFonts w:hint="eastAsia" w:ascii="宋体" w:hAnsi="宋体" w:eastAsia="宋体" w:cs="宋体"/>
                <w:sz w:val="24"/>
              </w:rPr>
              <w:t>0.004%</w:t>
            </w:r>
          </w:p>
        </w:tc>
        <w:tc>
          <w:tcPr>
            <w:tcW w:w="198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insoku w:val="0"/>
              <w:overflowPunct w:val="0"/>
              <w:spacing w:before="31" w:beforeLines="0" w:afterLines="0"/>
              <w:ind w:left="508"/>
              <w:rPr>
                <w:rFonts w:hint="eastAsia" w:ascii="宋体" w:hAnsi="宋体" w:eastAsia="宋体" w:cs="宋体"/>
                <w:sz w:val="24"/>
              </w:rPr>
            </w:pPr>
            <w:r>
              <w:rPr>
                <w:rFonts w:hint="eastAsia" w:ascii="宋体" w:hAnsi="宋体" w:eastAsia="宋体" w:cs="宋体"/>
                <w:sz w:val="24"/>
              </w:rPr>
              <w:t>0.004%</w:t>
            </w:r>
          </w:p>
        </w:tc>
      </w:tr>
    </w:tbl>
    <w:p>
      <w:pPr>
        <w:pStyle w:val="19"/>
        <w:kinsoku w:val="0"/>
        <w:overflowPunct w:val="0"/>
        <w:spacing w:before="18" w:beforeLines="0" w:afterLines="0"/>
        <w:rPr>
          <w:rFonts w:hint="eastAsia" w:ascii="宋体" w:hAnsi="宋体" w:eastAsia="宋体" w:cs="宋体"/>
          <w:sz w:val="24"/>
        </w:rPr>
        <w:sectPr>
          <w:pgSz w:w="11906" w:h="16840"/>
          <w:pgMar w:top="1440" w:right="1300" w:bottom="1160" w:left="1300" w:header="0" w:footer="978" w:gutter="0"/>
          <w:lnNumType w:countBy="0" w:distance="360"/>
          <w:pgNumType w:fmt="decimal"/>
          <w:cols w:space="720" w:num="1"/>
        </w:sectPr>
      </w:pPr>
      <w:r>
        <w:rPr>
          <w:rFonts w:hint="eastAsia" w:ascii="宋体" w:hAnsi="宋体" w:eastAsia="宋体" w:cs="宋体"/>
          <w:sz w:val="24"/>
        </w:rPr>
        <w:t>注：招标代理服务收费按差额定率累进法计算。</w:t>
      </w:r>
    </w:p>
    <w:p>
      <w:pPr>
        <w:pStyle w:val="19"/>
        <w:kinsoku w:val="0"/>
        <w:overflowPunct w:val="0"/>
        <w:spacing w:before="66" w:beforeLines="0" w:afterLines="0"/>
        <w:ind w:firstLine="3213" w:firstLineChars="1000"/>
        <w:jc w:val="left"/>
        <w:rPr>
          <w:rFonts w:hint="eastAsia"/>
          <w:b/>
          <w:bCs/>
          <w:sz w:val="32"/>
          <w:szCs w:val="32"/>
        </w:rPr>
      </w:pPr>
      <w:r>
        <w:rPr>
          <w:rFonts w:hint="eastAsia"/>
          <w:b/>
          <w:bCs/>
          <w:sz w:val="32"/>
          <w:szCs w:val="32"/>
        </w:rPr>
        <w:t>第四章 评标办法及标准</w:t>
      </w:r>
    </w:p>
    <w:p>
      <w:pPr>
        <w:pStyle w:val="19"/>
        <w:kinsoku w:val="0"/>
        <w:overflowPunct w:val="0"/>
        <w:spacing w:before="66" w:beforeLines="0" w:afterLines="0"/>
        <w:jc w:val="both"/>
        <w:rPr>
          <w:rFonts w:hint="eastAsia"/>
          <w:sz w:val="24"/>
          <w:szCs w:val="24"/>
        </w:rPr>
      </w:pPr>
    </w:p>
    <w:p>
      <w:pPr>
        <w:pStyle w:val="19"/>
        <w:kinsoku w:val="0"/>
        <w:overflowPunct w:val="0"/>
        <w:spacing w:before="66" w:beforeLines="0" w:afterLines="0"/>
        <w:jc w:val="both"/>
        <w:rPr>
          <w:rFonts w:hint="eastAsia"/>
          <w:sz w:val="24"/>
          <w:szCs w:val="24"/>
        </w:rPr>
      </w:pPr>
      <w:r>
        <w:rPr>
          <w:rFonts w:hint="eastAsia"/>
          <w:sz w:val="24"/>
          <w:szCs w:val="24"/>
        </w:rPr>
        <w:t>本项目评标方法：综合评分法</w:t>
      </w:r>
    </w:p>
    <w:p>
      <w:pPr>
        <w:pStyle w:val="19"/>
        <w:kinsoku w:val="0"/>
        <w:overflowPunct w:val="0"/>
        <w:spacing w:before="66" w:beforeLines="0" w:afterLines="0"/>
        <w:jc w:val="both"/>
        <w:rPr>
          <w:rFonts w:hint="eastAsia"/>
          <w:sz w:val="24"/>
          <w:szCs w:val="24"/>
        </w:rPr>
      </w:pPr>
      <w:r>
        <w:rPr>
          <w:rFonts w:hint="eastAsia"/>
          <w:sz w:val="24"/>
          <w:szCs w:val="24"/>
        </w:rPr>
        <w:t>一、评标原则</w:t>
      </w:r>
    </w:p>
    <w:p>
      <w:pPr>
        <w:pStyle w:val="19"/>
        <w:kinsoku w:val="0"/>
        <w:overflowPunct w:val="0"/>
        <w:spacing w:before="66" w:beforeLines="0" w:afterLines="0"/>
        <w:ind w:firstLine="480" w:firstLineChars="200"/>
        <w:rPr>
          <w:rFonts w:hint="eastAsia"/>
          <w:sz w:val="24"/>
          <w:szCs w:val="24"/>
        </w:rPr>
      </w:pPr>
      <w:r>
        <w:rPr>
          <w:rFonts w:hint="eastAsia"/>
          <w:sz w:val="24"/>
          <w:szCs w:val="24"/>
        </w:rPr>
        <w:t>(一)评委构成：评标委员会由采购人代表和评审专家组成，成员人数应当为 5 人以上单数，其中评审专家不得少于成员总数的三分之二。采购项目符合下列情形之一的，评标委员会成员人数应当为 7 人以上单数：1.采购预算金额在 1000 万元以上；2.技术复杂；3.社会影响较大。</w:t>
      </w:r>
    </w:p>
    <w:p>
      <w:pPr>
        <w:pStyle w:val="19"/>
        <w:kinsoku w:val="0"/>
        <w:overflowPunct w:val="0"/>
        <w:spacing w:before="66" w:beforeLines="0" w:afterLines="0"/>
        <w:ind w:firstLine="480" w:firstLineChars="200"/>
        <w:rPr>
          <w:rFonts w:hint="eastAsia"/>
          <w:sz w:val="24"/>
          <w:szCs w:val="24"/>
        </w:rPr>
      </w:pPr>
      <w:r>
        <w:rPr>
          <w:rFonts w:hint="eastAsia"/>
          <w:sz w:val="24"/>
          <w:szCs w:val="24"/>
        </w:rPr>
        <w:t>(二)评标依据：评委将以招投标文件为评标依据，对投标人的投标报价、技术、信誉业绩</w:t>
      </w:r>
      <w:r>
        <w:rPr>
          <w:rFonts w:hint="eastAsia"/>
          <w:sz w:val="24"/>
          <w:szCs w:val="24"/>
          <w:lang w:eastAsia="zh-CN"/>
        </w:rPr>
        <w:t>、</w:t>
      </w:r>
      <w:r>
        <w:rPr>
          <w:rFonts w:hint="eastAsia"/>
          <w:sz w:val="24"/>
          <w:szCs w:val="24"/>
        </w:rPr>
        <w:t>售后服务、政策功能等方面内容按百分制打分。</w:t>
      </w:r>
    </w:p>
    <w:p>
      <w:pPr>
        <w:pStyle w:val="19"/>
        <w:kinsoku w:val="0"/>
        <w:overflowPunct w:val="0"/>
        <w:spacing w:before="66" w:beforeLines="0" w:afterLines="0"/>
        <w:ind w:firstLine="480" w:firstLineChars="200"/>
        <w:rPr>
          <w:rFonts w:hint="eastAsia"/>
          <w:sz w:val="24"/>
          <w:szCs w:val="24"/>
        </w:rPr>
      </w:pPr>
      <w:r>
        <w:rPr>
          <w:rFonts w:hint="eastAsia"/>
          <w:sz w:val="24"/>
          <w:szCs w:val="24"/>
        </w:rPr>
        <w:t>(三)评标方式：以封闭方式进行。</w:t>
      </w:r>
    </w:p>
    <w:p>
      <w:pPr>
        <w:pStyle w:val="19"/>
        <w:kinsoku w:val="0"/>
        <w:overflowPunct w:val="0"/>
        <w:spacing w:before="66" w:beforeLines="0" w:afterLines="0"/>
        <w:ind w:firstLine="480" w:firstLineChars="200"/>
        <w:rPr>
          <w:rFonts w:hint="eastAsia"/>
          <w:sz w:val="24"/>
          <w:szCs w:val="24"/>
        </w:rPr>
      </w:pPr>
      <w:r>
        <w:rPr>
          <w:rFonts w:hint="eastAsia"/>
          <w:sz w:val="24"/>
          <w:szCs w:val="24"/>
        </w:rPr>
        <w:t>(四)按照《政府采购促进中小企业发展暂行办法》（财库[2011]181号），投标单位认定为小型和微型企业的（以投标文件提供的符合规定的有关证明材料为准），对投标价给予</w:t>
      </w:r>
      <w:r>
        <w:rPr>
          <w:rFonts w:hint="eastAsia"/>
          <w:sz w:val="24"/>
          <w:szCs w:val="24"/>
          <w:lang w:val="en-US" w:eastAsia="zh-CN"/>
        </w:rPr>
        <w:t>10</w:t>
      </w:r>
      <w:r>
        <w:rPr>
          <w:rFonts w:hint="eastAsia"/>
          <w:sz w:val="24"/>
          <w:szCs w:val="24"/>
        </w:rPr>
        <w:t>%的扣除，扣除后的价格为评标报价，即评标报价=投标价×（1-</w:t>
      </w:r>
      <w:r>
        <w:rPr>
          <w:rFonts w:hint="eastAsia"/>
          <w:sz w:val="24"/>
          <w:szCs w:val="24"/>
          <w:lang w:val="en-US" w:eastAsia="zh-CN"/>
        </w:rPr>
        <w:t>10</w:t>
      </w:r>
      <w:r>
        <w:rPr>
          <w:rFonts w:hint="eastAsia"/>
          <w:sz w:val="24"/>
          <w:szCs w:val="24"/>
        </w:rPr>
        <w:t>%）；除上述情况外，评标报价=投标价。</w:t>
      </w:r>
    </w:p>
    <w:p>
      <w:pPr>
        <w:pStyle w:val="19"/>
        <w:kinsoku w:val="0"/>
        <w:overflowPunct w:val="0"/>
        <w:spacing w:before="66" w:beforeLines="0" w:afterLines="0"/>
        <w:ind w:firstLine="480" w:firstLineChars="200"/>
        <w:rPr>
          <w:rFonts w:hint="eastAsia"/>
          <w:sz w:val="24"/>
          <w:szCs w:val="24"/>
        </w:rPr>
      </w:pPr>
      <w:r>
        <w:rPr>
          <w:rFonts w:hint="eastAsia"/>
          <w:sz w:val="24"/>
          <w:szCs w:val="24"/>
        </w:rPr>
        <w:t>监狱企业视同小型、微型企业。监狱企业参加政府采购活动时，应当提供由省级以上监狱管理局、戒毒管理局（含新疆生产建设兵团）出具的属于监狱企业的证明文件。残疾人福利性单位视同小型、微型企业。符合条件的残疾人福利性单位在参加政府采购活动时，应当提供规定的《残疾人福利性单位声明函》，并对声明的真实性负责。</w:t>
      </w:r>
    </w:p>
    <w:p>
      <w:pPr>
        <w:pStyle w:val="19"/>
        <w:kinsoku w:val="0"/>
        <w:overflowPunct w:val="0"/>
        <w:spacing w:before="66" w:beforeLines="0" w:afterLines="0"/>
        <w:ind w:firstLine="480" w:firstLineChars="200"/>
        <w:rPr>
          <w:rFonts w:hint="eastAsia"/>
          <w:sz w:val="24"/>
          <w:szCs w:val="24"/>
        </w:rPr>
      </w:pPr>
      <w:r>
        <w:rPr>
          <w:rFonts w:hint="eastAsia"/>
          <w:sz w:val="24"/>
          <w:szCs w:val="24"/>
        </w:rPr>
        <w:t>(五)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19"/>
        <w:kinsoku w:val="0"/>
        <w:overflowPunct w:val="0"/>
        <w:spacing w:before="66" w:beforeLines="0" w:afterLines="0"/>
        <w:ind w:firstLine="480" w:firstLineChars="200"/>
        <w:rPr>
          <w:rFonts w:hint="eastAsia" w:eastAsia="宋体"/>
          <w:sz w:val="24"/>
          <w:szCs w:val="24"/>
          <w:lang w:eastAsia="zh-CN"/>
        </w:rPr>
        <w:sectPr>
          <w:pgSz w:w="11906" w:h="16840"/>
          <w:pgMar w:top="1440" w:right="1180" w:bottom="1160" w:left="1300" w:header="0" w:footer="978" w:gutter="0"/>
          <w:lnNumType w:countBy="0" w:distance="360"/>
          <w:pgNumType w:fmt="decimal"/>
          <w:cols w:space="720" w:num="1"/>
        </w:sectPr>
      </w:pPr>
      <w:r>
        <w:rPr>
          <w:rFonts w:hint="eastAsia"/>
          <w:sz w:val="24"/>
          <w:szCs w:val="24"/>
        </w:rPr>
        <w:t>注</w:t>
      </w:r>
      <w:r>
        <w:rPr>
          <w:rFonts w:hint="eastAsia"/>
          <w:sz w:val="24"/>
          <w:szCs w:val="24"/>
          <w:lang w:eastAsia="zh-CN"/>
        </w:rPr>
        <w:t>：</w:t>
      </w:r>
      <w:r>
        <w:rPr>
          <w:rFonts w:hint="eastAsia"/>
          <w:sz w:val="24"/>
          <w:szCs w:val="24"/>
        </w:rPr>
        <w:t>如经评标委员会认定投标人的投标报价或某些分项报价明显不合理或低于成本，有可能影响服务质量或不能诚信履约的，投标人须在评标委员会规定的期限内提供书面文件予以说明，并提交相关证明材料(包括但不限于)以下支撑证明材料</w:t>
      </w:r>
      <w:r>
        <w:rPr>
          <w:rFonts w:hint="eastAsia"/>
          <w:sz w:val="24"/>
          <w:szCs w:val="24"/>
          <w:lang w:eastAsia="zh-CN"/>
        </w:rPr>
        <w:t>：</w:t>
      </w:r>
      <w:r>
        <w:rPr>
          <w:rFonts w:hint="eastAsia"/>
          <w:sz w:val="24"/>
          <w:szCs w:val="24"/>
        </w:rPr>
        <w:t xml:space="preserve"> ① 行政机构税务部门开具的投标代表的《依法缴纳个人所得税或依法免缴个人所得税的凭证(与本次投标所提供社保同月份)》；② 提供1个类似业绩的费用成本组成明细( 有合同双方盖章证明，提供复印件，原件备查 )</w:t>
      </w:r>
      <w:r>
        <w:rPr>
          <w:rFonts w:hint="eastAsia"/>
          <w:sz w:val="24"/>
          <w:szCs w:val="24"/>
          <w:lang w:eastAsia="zh-CN"/>
        </w:rPr>
        <w:t>。</w:t>
      </w:r>
    </w:p>
    <w:p>
      <w:pPr>
        <w:pStyle w:val="19"/>
        <w:kinsoku w:val="0"/>
        <w:overflowPunct w:val="0"/>
        <w:spacing w:before="35" w:beforeLines="0" w:afterLines="0" w:line="316" w:lineRule="auto"/>
        <w:ind w:right="158"/>
        <w:rPr>
          <w:rFonts w:hint="eastAsia"/>
          <w:sz w:val="24"/>
          <w:szCs w:val="24"/>
        </w:rPr>
      </w:pPr>
      <w:r>
        <w:rPr>
          <w:rFonts w:hint="eastAsia"/>
          <w:sz w:val="24"/>
          <w:szCs w:val="24"/>
        </w:rPr>
        <w:t>二、评定方法</w:t>
      </w:r>
    </w:p>
    <w:p>
      <w:pPr>
        <w:pStyle w:val="19"/>
        <w:kinsoku w:val="0"/>
        <w:overflowPunct w:val="0"/>
        <w:spacing w:before="35" w:beforeLines="0" w:afterLines="0" w:line="316" w:lineRule="auto"/>
        <w:ind w:right="158"/>
        <w:rPr>
          <w:rFonts w:hint="eastAsia"/>
          <w:sz w:val="24"/>
          <w:szCs w:val="24"/>
        </w:rPr>
      </w:pPr>
      <w:r>
        <w:rPr>
          <w:rFonts w:hint="eastAsia"/>
          <w:sz w:val="24"/>
          <w:szCs w:val="24"/>
        </w:rPr>
        <w:t>（一）对进入详评的，采用百分制综合评分法。</w:t>
      </w:r>
    </w:p>
    <w:p>
      <w:pPr>
        <w:pStyle w:val="19"/>
        <w:kinsoku w:val="0"/>
        <w:overflowPunct w:val="0"/>
        <w:spacing w:before="35" w:beforeLines="0" w:afterLines="0" w:line="316" w:lineRule="auto"/>
        <w:ind w:right="158"/>
        <w:rPr>
          <w:rFonts w:hint="eastAsia"/>
          <w:sz w:val="24"/>
          <w:szCs w:val="24"/>
        </w:rPr>
      </w:pPr>
      <w:r>
        <w:rPr>
          <w:rFonts w:hint="eastAsia"/>
          <w:sz w:val="24"/>
          <w:szCs w:val="24"/>
        </w:rPr>
        <w:t>（二）计分办法（按四舍五入取至百分位）：</w:t>
      </w:r>
    </w:p>
    <w:p>
      <w:pPr>
        <w:pStyle w:val="19"/>
        <w:kinsoku w:val="0"/>
        <w:overflowPunct w:val="0"/>
        <w:spacing w:before="35" w:beforeLines="0" w:afterLines="0" w:line="316" w:lineRule="auto"/>
        <w:ind w:right="158"/>
        <w:rPr>
          <w:rFonts w:hint="eastAsia"/>
          <w:b/>
          <w:bCs/>
          <w:sz w:val="24"/>
          <w:szCs w:val="24"/>
        </w:rPr>
      </w:pPr>
      <w:r>
        <w:rPr>
          <w:rFonts w:hint="eastAsia"/>
          <w:b/>
          <w:bCs/>
          <w:sz w:val="24"/>
          <w:szCs w:val="24"/>
          <w:lang w:val="en-US" w:eastAsia="zh-CN"/>
        </w:rPr>
        <w:t>1</w:t>
      </w:r>
      <w:r>
        <w:rPr>
          <w:rFonts w:hint="eastAsia"/>
          <w:b/>
          <w:bCs/>
          <w:sz w:val="24"/>
          <w:szCs w:val="24"/>
        </w:rPr>
        <w:t xml:space="preserve"> 、价格分 …………………………………………………………………………3 0分</w:t>
      </w:r>
    </w:p>
    <w:p>
      <w:pPr>
        <w:pStyle w:val="26"/>
        <w:spacing w:line="400" w:lineRule="exact"/>
        <w:ind w:firstLine="360" w:firstLineChars="150"/>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价格分采用低价优先法计算，满足招标文件要求且评标报价最低的为评标基准价，其价格分为满分</w:t>
      </w:r>
      <w:r>
        <w:rPr>
          <w:rFonts w:hint="eastAsia" w:ascii="Times New Roman" w:hAnsi="Times New Roman" w:cs="Times New Roman"/>
          <w:kern w:val="2"/>
          <w:sz w:val="24"/>
          <w:szCs w:val="24"/>
          <w:lang w:val="en-US" w:eastAsia="zh-CN" w:bidi="ar-SA"/>
        </w:rPr>
        <w:t>3</w:t>
      </w:r>
      <w:bookmarkStart w:id="31" w:name="_GoBack"/>
      <w:bookmarkEnd w:id="31"/>
      <w:r>
        <w:rPr>
          <w:rFonts w:hint="eastAsia" w:ascii="Times New Roman" w:hAnsi="Times New Roman" w:eastAsia="宋体" w:cs="Times New Roman"/>
          <w:kern w:val="2"/>
          <w:sz w:val="24"/>
          <w:szCs w:val="24"/>
          <w:lang w:val="en-US" w:eastAsia="zh-CN" w:bidi="ar-SA"/>
        </w:rPr>
        <w:t>0分。其他投标人的价格分统一按照下列公式计算：</w:t>
      </w:r>
    </w:p>
    <w:p>
      <w:pPr>
        <w:pStyle w:val="26"/>
        <w:spacing w:line="400" w:lineRule="exact"/>
        <w:jc w:val="center"/>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投标报价得分=（评标基准价/投标人评标报价）×</w:t>
      </w:r>
      <w:r>
        <w:rPr>
          <w:rFonts w:hint="eastAsia" w:ascii="Times New Roman" w:hAnsi="Times New Roman" w:cs="Times New Roman"/>
          <w:kern w:val="2"/>
          <w:sz w:val="24"/>
          <w:szCs w:val="24"/>
          <w:lang w:val="en-US" w:eastAsia="zh-CN" w:bidi="ar-SA"/>
        </w:rPr>
        <w:t>3</w:t>
      </w:r>
      <w:r>
        <w:rPr>
          <w:rFonts w:hint="eastAsia" w:ascii="Times New Roman" w:hAnsi="Times New Roman" w:eastAsia="宋体" w:cs="Times New Roman"/>
          <w:kern w:val="2"/>
          <w:sz w:val="24"/>
          <w:szCs w:val="24"/>
          <w:lang w:val="en-US" w:eastAsia="zh-CN" w:bidi="ar-SA"/>
        </w:rPr>
        <w:t>0</w:t>
      </w:r>
    </w:p>
    <w:p>
      <w:pPr>
        <w:pStyle w:val="19"/>
        <w:kinsoku w:val="0"/>
        <w:overflowPunct w:val="0"/>
        <w:spacing w:before="35" w:beforeLines="0" w:afterLines="0" w:line="316" w:lineRule="auto"/>
        <w:ind w:right="158"/>
        <w:rPr>
          <w:rFonts w:hint="eastAsia"/>
          <w:b/>
          <w:bCs/>
          <w:sz w:val="24"/>
          <w:szCs w:val="24"/>
        </w:rPr>
      </w:pPr>
      <w:r>
        <w:rPr>
          <w:rFonts w:hint="eastAsia"/>
          <w:b/>
          <w:bCs/>
          <w:sz w:val="24"/>
          <w:szCs w:val="24"/>
          <w:lang w:val="en-US" w:eastAsia="zh-CN"/>
        </w:rPr>
        <w:t>2</w:t>
      </w:r>
      <w:r>
        <w:rPr>
          <w:rFonts w:hint="eastAsia"/>
          <w:b/>
          <w:bCs/>
          <w:sz w:val="24"/>
          <w:szCs w:val="24"/>
        </w:rPr>
        <w:t>、技术分 ……………………………………………………………………………</w:t>
      </w:r>
      <w:r>
        <w:rPr>
          <w:rFonts w:hint="eastAsia"/>
          <w:b/>
          <w:bCs/>
          <w:sz w:val="24"/>
          <w:szCs w:val="24"/>
          <w:lang w:val="en-US" w:eastAsia="zh-CN"/>
        </w:rPr>
        <w:t>34</w:t>
      </w:r>
      <w:r>
        <w:rPr>
          <w:rFonts w:hint="eastAsia"/>
          <w:b/>
          <w:bCs/>
          <w:sz w:val="24"/>
          <w:szCs w:val="24"/>
        </w:rPr>
        <w:t>分</w:t>
      </w:r>
    </w:p>
    <w:p>
      <w:pPr>
        <w:pStyle w:val="19"/>
        <w:kinsoku w:val="0"/>
        <w:overflowPunct w:val="0"/>
        <w:spacing w:before="35" w:beforeLines="0" w:afterLines="0" w:line="316" w:lineRule="auto"/>
        <w:ind w:right="158"/>
        <w:rPr>
          <w:rFonts w:hint="eastAsia"/>
          <w:sz w:val="24"/>
          <w:szCs w:val="24"/>
        </w:rPr>
      </w:pPr>
      <w:r>
        <w:rPr>
          <w:rFonts w:hint="eastAsia"/>
          <w:sz w:val="24"/>
          <w:szCs w:val="24"/>
        </w:rPr>
        <w:t>（1）</w:t>
      </w:r>
      <w:r>
        <w:rPr>
          <w:rFonts w:hint="default" w:ascii="Arial" w:hAnsi="Arial" w:cs="Arial"/>
          <w:i w:val="0"/>
          <w:iCs w:val="0"/>
          <w:color w:val="auto"/>
          <w:highlight w:val="none"/>
        </w:rPr>
        <w:t>产品综合性能分</w:t>
      </w:r>
      <w:r>
        <w:rPr>
          <w:rFonts w:hint="eastAsia"/>
          <w:sz w:val="24"/>
          <w:szCs w:val="24"/>
        </w:rPr>
        <w:t>（满分</w:t>
      </w:r>
      <w:r>
        <w:rPr>
          <w:rFonts w:hint="eastAsia"/>
          <w:sz w:val="24"/>
          <w:szCs w:val="24"/>
          <w:lang w:val="en-US" w:eastAsia="zh-CN"/>
        </w:rPr>
        <w:t>24</w:t>
      </w:r>
      <w:r>
        <w:rPr>
          <w:rFonts w:hint="eastAsia"/>
          <w:sz w:val="24"/>
          <w:szCs w:val="24"/>
        </w:rPr>
        <w:t>分）</w:t>
      </w:r>
    </w:p>
    <w:p>
      <w:pPr>
        <w:spacing w:line="360" w:lineRule="auto"/>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一档（1分）：除实质性参数外，投标产品功能、配置满足招标文件50%以下要求，评审时被评标委员会认定技术参数有负偏离的。</w:t>
      </w:r>
    </w:p>
    <w:p>
      <w:pPr>
        <w:spacing w:line="360" w:lineRule="auto"/>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二档（5分）：除实质性参数外，投标产品功能、配置满足招标文件50%及以上要求，评审时被评标委员会认定技术参数有负偏离的。</w:t>
      </w:r>
    </w:p>
    <w:p>
      <w:pPr>
        <w:spacing w:line="360" w:lineRule="auto"/>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三档（</w:t>
      </w:r>
      <w:r>
        <w:rPr>
          <w:rFonts w:hint="eastAsia" w:cs="Times New Roman"/>
          <w:kern w:val="2"/>
          <w:sz w:val="24"/>
          <w:szCs w:val="24"/>
          <w:lang w:val="en-US" w:eastAsia="zh-CN" w:bidi="ar-SA"/>
        </w:rPr>
        <w:t>10</w:t>
      </w:r>
      <w:r>
        <w:rPr>
          <w:rFonts w:hint="default" w:ascii="Times New Roman" w:hAnsi="Times New Roman" w:eastAsia="宋体" w:cs="Times New Roman"/>
          <w:kern w:val="2"/>
          <w:sz w:val="24"/>
          <w:szCs w:val="24"/>
          <w:lang w:val="en-US" w:eastAsia="zh-CN" w:bidi="ar-SA"/>
        </w:rPr>
        <w:t>分）：投标产品功能、配置基本满足招标文件要求，评审时被评标委员会认定所有技术参数无负偏离。</w:t>
      </w:r>
    </w:p>
    <w:p>
      <w:pPr>
        <w:pStyle w:val="19"/>
        <w:kinsoku w:val="0"/>
        <w:overflowPunct w:val="0"/>
        <w:spacing w:before="35" w:beforeLines="0" w:afterLines="0" w:line="360" w:lineRule="auto"/>
        <w:ind w:right="158"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四档（</w:t>
      </w:r>
      <w:r>
        <w:rPr>
          <w:rFonts w:hint="eastAsia" w:cs="Times New Roman"/>
          <w:kern w:val="2"/>
          <w:sz w:val="24"/>
          <w:szCs w:val="24"/>
          <w:lang w:val="en-US" w:eastAsia="zh-CN" w:bidi="ar-SA"/>
        </w:rPr>
        <w:t>16</w:t>
      </w:r>
      <w:r>
        <w:rPr>
          <w:rFonts w:hint="default" w:ascii="Times New Roman" w:hAnsi="Times New Roman" w:eastAsia="宋体" w:cs="Times New Roman"/>
          <w:kern w:val="2"/>
          <w:sz w:val="24"/>
          <w:szCs w:val="24"/>
          <w:lang w:val="en-US" w:eastAsia="zh-CN" w:bidi="ar-SA"/>
        </w:rPr>
        <w:t>分）投标产品功能、配置完全能满足招标文件要求，评审时被评标委员会认定所有技术参数有</w:t>
      </w:r>
      <w:r>
        <w:rPr>
          <w:rFonts w:hint="eastAsia" w:cs="Times New Roman"/>
          <w:kern w:val="2"/>
          <w:sz w:val="24"/>
          <w:szCs w:val="24"/>
          <w:lang w:val="en-US" w:eastAsia="zh-CN" w:bidi="ar-SA"/>
        </w:rPr>
        <w:t>2</w:t>
      </w:r>
      <w:r>
        <w:rPr>
          <w:rFonts w:hint="default" w:ascii="Times New Roman" w:hAnsi="Times New Roman" w:eastAsia="宋体" w:cs="Times New Roman"/>
          <w:kern w:val="2"/>
          <w:sz w:val="24"/>
          <w:szCs w:val="24"/>
          <w:lang w:val="en-US" w:eastAsia="zh-CN" w:bidi="ar-SA"/>
        </w:rPr>
        <w:t>项以上优于招标文件要求的。</w:t>
      </w:r>
    </w:p>
    <w:p>
      <w:pPr>
        <w:pStyle w:val="19"/>
        <w:kinsoku w:val="0"/>
        <w:overflowPunct w:val="0"/>
        <w:spacing w:before="35" w:beforeLines="0" w:afterLines="0" w:line="360" w:lineRule="auto"/>
        <w:ind w:right="158" w:firstLine="480" w:firstLineChars="200"/>
        <w:rPr>
          <w:rFonts w:hint="default" w:ascii="Times New Roman" w:hAnsi="Times New Roman" w:cs="Times New Roman"/>
          <w:kern w:val="2"/>
          <w:sz w:val="24"/>
          <w:szCs w:val="24"/>
          <w:lang w:val="en-US" w:eastAsia="zh-CN" w:bidi="ar-SA"/>
        </w:rPr>
      </w:pPr>
      <w:r>
        <w:rPr>
          <w:rFonts w:hint="eastAsia" w:cs="Times New Roman"/>
          <w:kern w:val="2"/>
          <w:sz w:val="24"/>
          <w:szCs w:val="24"/>
          <w:lang w:val="en-US" w:eastAsia="zh-CN" w:bidi="ar-SA"/>
        </w:rPr>
        <w:t>五</w:t>
      </w:r>
      <w:r>
        <w:rPr>
          <w:rFonts w:hint="default" w:ascii="Times New Roman" w:hAnsi="Times New Roman" w:eastAsia="宋体" w:cs="Times New Roman"/>
          <w:kern w:val="2"/>
          <w:sz w:val="24"/>
          <w:szCs w:val="24"/>
          <w:lang w:val="en-US" w:eastAsia="zh-CN" w:bidi="ar-SA"/>
        </w:rPr>
        <w:t>档（</w:t>
      </w:r>
      <w:r>
        <w:rPr>
          <w:rFonts w:hint="eastAsia" w:cs="Times New Roman"/>
          <w:kern w:val="2"/>
          <w:sz w:val="24"/>
          <w:szCs w:val="24"/>
          <w:lang w:val="en-US" w:eastAsia="zh-CN" w:bidi="ar-SA"/>
        </w:rPr>
        <w:t>24</w:t>
      </w:r>
      <w:r>
        <w:rPr>
          <w:rFonts w:hint="default" w:ascii="Times New Roman" w:hAnsi="Times New Roman" w:eastAsia="宋体" w:cs="Times New Roman"/>
          <w:kern w:val="2"/>
          <w:sz w:val="24"/>
          <w:szCs w:val="24"/>
          <w:lang w:val="en-US" w:eastAsia="zh-CN" w:bidi="ar-SA"/>
        </w:rPr>
        <w:t>分）投标产品功能、配置完全能满足招标文件要求，评审时被评标委员会认定所有技术参数有</w:t>
      </w:r>
      <w:r>
        <w:rPr>
          <w:rFonts w:hint="eastAsia" w:cs="Times New Roman"/>
          <w:kern w:val="2"/>
          <w:sz w:val="24"/>
          <w:szCs w:val="24"/>
          <w:lang w:val="en-US" w:eastAsia="zh-CN" w:bidi="ar-SA"/>
        </w:rPr>
        <w:t>5</w:t>
      </w:r>
      <w:r>
        <w:rPr>
          <w:rFonts w:hint="default" w:ascii="Times New Roman" w:hAnsi="Times New Roman" w:eastAsia="宋体" w:cs="Times New Roman"/>
          <w:kern w:val="2"/>
          <w:sz w:val="24"/>
          <w:szCs w:val="24"/>
          <w:lang w:val="en-US" w:eastAsia="zh-CN" w:bidi="ar-SA"/>
        </w:rPr>
        <w:t>项以上优于招标文件要求的。</w:t>
      </w:r>
      <w:r>
        <w:rPr>
          <w:rFonts w:hint="eastAsia" w:cs="Times New Roman"/>
          <w:kern w:val="2"/>
          <w:sz w:val="24"/>
          <w:szCs w:val="24"/>
          <w:lang w:val="en-US" w:eastAsia="zh-CN" w:bidi="ar-SA"/>
        </w:rPr>
        <w:t>并能</w:t>
      </w:r>
      <w:r>
        <w:rPr>
          <w:rFonts w:hint="default" w:ascii="Times New Roman" w:hAnsi="Times New Roman" w:cs="Times New Roman"/>
          <w:kern w:val="2"/>
          <w:sz w:val="24"/>
          <w:szCs w:val="24"/>
          <w:lang w:val="en-US" w:eastAsia="zh-CN" w:bidi="ar-SA"/>
        </w:rPr>
        <w:t>提供含有技术参数的产品彩页或有效的文件说明</w:t>
      </w:r>
      <w:r>
        <w:rPr>
          <w:rFonts w:hint="eastAsia" w:ascii="Times New Roman" w:hAnsi="Times New Roman" w:cs="Times New Roman"/>
          <w:kern w:val="2"/>
          <w:sz w:val="24"/>
          <w:szCs w:val="24"/>
          <w:lang w:val="en-US" w:eastAsia="zh-CN" w:bidi="ar-SA"/>
        </w:rPr>
        <w:t>。</w:t>
      </w:r>
    </w:p>
    <w:p>
      <w:pPr>
        <w:pStyle w:val="19"/>
        <w:kinsoku w:val="0"/>
        <w:overflowPunct w:val="0"/>
        <w:spacing w:before="35" w:beforeLines="0" w:afterLines="0" w:line="316" w:lineRule="auto"/>
        <w:ind w:right="158"/>
        <w:rPr>
          <w:rFonts w:hint="default"/>
          <w:sz w:val="24"/>
          <w:szCs w:val="24"/>
        </w:rPr>
      </w:pPr>
      <w:r>
        <w:rPr>
          <w:rFonts w:hint="eastAsia"/>
          <w:sz w:val="24"/>
          <w:szCs w:val="24"/>
        </w:rPr>
        <w:t>（2）</w:t>
      </w:r>
      <w:r>
        <w:rPr>
          <w:rFonts w:hint="default"/>
          <w:sz w:val="24"/>
          <w:szCs w:val="24"/>
        </w:rPr>
        <w:t>设备可靠性分</w:t>
      </w:r>
      <w:r>
        <w:rPr>
          <w:rFonts w:hint="eastAsia"/>
          <w:sz w:val="24"/>
          <w:szCs w:val="24"/>
        </w:rPr>
        <w:t>（满分</w:t>
      </w:r>
      <w:r>
        <w:rPr>
          <w:rFonts w:hint="eastAsia"/>
          <w:sz w:val="24"/>
          <w:szCs w:val="24"/>
          <w:lang w:val="en-US" w:eastAsia="zh-CN"/>
        </w:rPr>
        <w:t>10</w:t>
      </w:r>
      <w:r>
        <w:rPr>
          <w:rFonts w:hint="eastAsia"/>
          <w:sz w:val="24"/>
          <w:szCs w:val="24"/>
        </w:rPr>
        <w:t xml:space="preserve"> 分）</w:t>
      </w:r>
    </w:p>
    <w:p>
      <w:pPr>
        <w:pStyle w:val="19"/>
        <w:kinsoku w:val="0"/>
        <w:overflowPunct w:val="0"/>
        <w:spacing w:before="35" w:beforeLines="0" w:afterLines="0" w:line="316" w:lineRule="auto"/>
        <w:ind w:right="158" w:firstLine="480" w:firstLineChars="200"/>
        <w:rPr>
          <w:rFonts w:hint="default"/>
          <w:sz w:val="24"/>
          <w:szCs w:val="24"/>
        </w:rPr>
      </w:pPr>
      <w:r>
        <w:rPr>
          <w:rFonts w:hint="default"/>
          <w:sz w:val="24"/>
          <w:szCs w:val="24"/>
        </w:rPr>
        <w:t>一档（</w:t>
      </w:r>
      <w:r>
        <w:rPr>
          <w:rFonts w:hint="eastAsia"/>
          <w:sz w:val="24"/>
          <w:szCs w:val="24"/>
          <w:lang w:val="en-US" w:eastAsia="zh-CN"/>
        </w:rPr>
        <w:t>2</w:t>
      </w:r>
      <w:r>
        <w:rPr>
          <w:rFonts w:hint="default"/>
          <w:sz w:val="24"/>
          <w:szCs w:val="24"/>
        </w:rPr>
        <w:t>分）：生产企业信誉较差，投标产品稳定性较差；</w:t>
      </w:r>
    </w:p>
    <w:p>
      <w:pPr>
        <w:pStyle w:val="19"/>
        <w:kinsoku w:val="0"/>
        <w:overflowPunct w:val="0"/>
        <w:spacing w:before="35" w:beforeLines="0" w:afterLines="0" w:line="316" w:lineRule="auto"/>
        <w:ind w:right="158" w:firstLine="480" w:firstLineChars="200"/>
        <w:rPr>
          <w:rFonts w:hint="default"/>
          <w:sz w:val="24"/>
          <w:szCs w:val="24"/>
        </w:rPr>
      </w:pPr>
      <w:r>
        <w:rPr>
          <w:rFonts w:hint="default"/>
          <w:sz w:val="24"/>
          <w:szCs w:val="24"/>
        </w:rPr>
        <w:t>二档（</w:t>
      </w:r>
      <w:r>
        <w:rPr>
          <w:rFonts w:hint="eastAsia"/>
          <w:sz w:val="24"/>
          <w:szCs w:val="24"/>
          <w:lang w:val="en-US" w:eastAsia="zh-CN"/>
        </w:rPr>
        <w:t>6</w:t>
      </w:r>
      <w:r>
        <w:rPr>
          <w:rFonts w:hint="default"/>
          <w:sz w:val="24"/>
          <w:szCs w:val="24"/>
        </w:rPr>
        <w:t>分）：生产企业信誉一般，投标产品稳定性一般；</w:t>
      </w:r>
    </w:p>
    <w:p>
      <w:pPr>
        <w:pStyle w:val="19"/>
        <w:kinsoku w:val="0"/>
        <w:overflowPunct w:val="0"/>
        <w:spacing w:before="35" w:beforeLines="0" w:afterLines="0" w:line="316" w:lineRule="auto"/>
        <w:ind w:right="158" w:firstLine="480" w:firstLineChars="200"/>
        <w:rPr>
          <w:rFonts w:hint="eastAsia"/>
          <w:sz w:val="24"/>
          <w:szCs w:val="24"/>
        </w:rPr>
      </w:pPr>
      <w:r>
        <w:rPr>
          <w:rFonts w:hint="default"/>
          <w:sz w:val="24"/>
          <w:szCs w:val="24"/>
        </w:rPr>
        <w:t>三档（</w:t>
      </w:r>
      <w:r>
        <w:rPr>
          <w:rFonts w:hint="eastAsia"/>
          <w:sz w:val="24"/>
          <w:szCs w:val="24"/>
          <w:lang w:val="en-US" w:eastAsia="zh-CN"/>
        </w:rPr>
        <w:t>10</w:t>
      </w:r>
      <w:r>
        <w:rPr>
          <w:rFonts w:hint="default"/>
          <w:sz w:val="24"/>
          <w:szCs w:val="24"/>
        </w:rPr>
        <w:t>分）：生产企业信誉较好，投标产品稳定性较好。</w:t>
      </w:r>
    </w:p>
    <w:p>
      <w:pPr>
        <w:ind w:firstLine="241" w:firstLineChars="100"/>
        <w:jc w:val="both"/>
        <w:rPr>
          <w:rFonts w:hint="eastAsia"/>
          <w:sz w:val="24"/>
          <w:szCs w:val="24"/>
        </w:rPr>
      </w:pPr>
      <w:r>
        <w:rPr>
          <w:rFonts w:hint="eastAsia" w:ascii="Times New Roman" w:hAnsi="Times New Roman" w:eastAsia="宋体" w:cs="Times New Roman"/>
          <w:b/>
          <w:bCs/>
          <w:kern w:val="2"/>
          <w:sz w:val="24"/>
          <w:szCs w:val="24"/>
          <w:lang w:val="en-US" w:eastAsia="zh-CN" w:bidi="ar-SA"/>
        </w:rPr>
        <w:t>3、</w:t>
      </w:r>
      <w:r>
        <w:rPr>
          <w:rFonts w:hint="default" w:ascii="Times New Roman" w:hAnsi="Times New Roman" w:eastAsia="宋体" w:cs="Times New Roman"/>
          <w:b/>
          <w:bCs/>
          <w:kern w:val="2"/>
          <w:sz w:val="24"/>
          <w:szCs w:val="24"/>
          <w:lang w:val="en-US" w:eastAsia="zh-CN" w:bidi="ar-SA"/>
        </w:rPr>
        <w:t>售后服务方案</w:t>
      </w:r>
      <w:r>
        <w:rPr>
          <w:rFonts w:hint="eastAsia" w:ascii="Times New Roman" w:hAnsi="Times New Roman" w:eastAsia="宋体" w:cs="Times New Roman"/>
          <w:b/>
          <w:bCs/>
          <w:kern w:val="2"/>
          <w:sz w:val="24"/>
          <w:szCs w:val="24"/>
          <w:lang w:val="en-US" w:eastAsia="zh-CN" w:bidi="ar-SA"/>
        </w:rPr>
        <w:t>…………………………………………………………</w:t>
      </w:r>
      <w:r>
        <w:rPr>
          <w:rFonts w:hint="eastAsia"/>
          <w:b/>
          <w:bCs/>
          <w:sz w:val="24"/>
          <w:szCs w:val="24"/>
        </w:rPr>
        <w:t>……</w:t>
      </w:r>
      <w:r>
        <w:rPr>
          <w:rFonts w:hint="eastAsia" w:ascii="Times New Roman" w:hAnsi="Times New Roman" w:eastAsia="宋体" w:cs="Times New Roman"/>
          <w:b/>
          <w:bCs/>
          <w:kern w:val="2"/>
          <w:sz w:val="24"/>
          <w:szCs w:val="24"/>
          <w:lang w:val="en-US" w:eastAsia="zh-CN" w:bidi="ar-SA"/>
        </w:rPr>
        <w:t>…</w:t>
      </w:r>
      <w:r>
        <w:rPr>
          <w:rFonts w:hint="eastAsia"/>
          <w:b/>
          <w:bCs/>
          <w:sz w:val="24"/>
          <w:szCs w:val="24"/>
          <w:lang w:val="en-US" w:eastAsia="zh-CN"/>
        </w:rPr>
        <w:t>16</w:t>
      </w:r>
      <w:r>
        <w:rPr>
          <w:rFonts w:hint="eastAsia"/>
          <w:b/>
          <w:bCs/>
          <w:sz w:val="24"/>
          <w:szCs w:val="24"/>
        </w:rPr>
        <w:t>分</w:t>
      </w:r>
    </w:p>
    <w:p>
      <w:pPr>
        <w:pStyle w:val="19"/>
        <w:kinsoku w:val="0"/>
        <w:overflowPunct w:val="0"/>
        <w:spacing w:before="35" w:beforeLines="0" w:afterLines="0" w:line="316" w:lineRule="auto"/>
        <w:ind w:right="158" w:firstLine="480" w:firstLineChars="200"/>
        <w:rPr>
          <w:rFonts w:hint="default"/>
          <w:sz w:val="24"/>
          <w:szCs w:val="24"/>
        </w:rPr>
      </w:pPr>
      <w:r>
        <w:rPr>
          <w:rFonts w:hint="default"/>
          <w:sz w:val="24"/>
          <w:szCs w:val="24"/>
        </w:rPr>
        <w:t>一档（4分）：售后服务方案、培训方案、故障响应时间、售后服务人员或专业配置不满足招标文件要求。</w:t>
      </w:r>
    </w:p>
    <w:p>
      <w:pPr>
        <w:pStyle w:val="19"/>
        <w:kinsoku w:val="0"/>
        <w:overflowPunct w:val="0"/>
        <w:spacing w:before="35" w:beforeLines="0" w:afterLines="0" w:line="316" w:lineRule="auto"/>
        <w:ind w:right="158" w:firstLine="480" w:firstLineChars="200"/>
        <w:rPr>
          <w:rFonts w:hint="default"/>
          <w:sz w:val="24"/>
          <w:szCs w:val="24"/>
        </w:rPr>
      </w:pPr>
      <w:r>
        <w:rPr>
          <w:rFonts w:hint="default"/>
          <w:sz w:val="24"/>
          <w:szCs w:val="24"/>
        </w:rPr>
        <w:t>二档（</w:t>
      </w:r>
      <w:r>
        <w:rPr>
          <w:rFonts w:hint="eastAsia"/>
          <w:sz w:val="24"/>
          <w:szCs w:val="24"/>
          <w:lang w:val="en-US" w:eastAsia="zh-CN"/>
        </w:rPr>
        <w:t>10</w:t>
      </w:r>
      <w:r>
        <w:rPr>
          <w:rFonts w:hint="default"/>
          <w:sz w:val="24"/>
          <w:szCs w:val="24"/>
        </w:rPr>
        <w:t>分）：售后服务方案、培训方案、故障响应时间、售后服务人员或专业配置基本满足招标文件要求。</w:t>
      </w:r>
    </w:p>
    <w:p>
      <w:pPr>
        <w:pStyle w:val="19"/>
        <w:kinsoku w:val="0"/>
        <w:overflowPunct w:val="0"/>
        <w:spacing w:before="35" w:beforeLines="0" w:afterLines="0" w:line="316" w:lineRule="auto"/>
        <w:ind w:right="158" w:firstLine="480" w:firstLineChars="200"/>
        <w:rPr>
          <w:rFonts w:hint="eastAsia"/>
          <w:sz w:val="24"/>
          <w:szCs w:val="24"/>
        </w:rPr>
      </w:pPr>
      <w:r>
        <w:rPr>
          <w:rFonts w:hint="default"/>
          <w:sz w:val="24"/>
          <w:szCs w:val="24"/>
        </w:rPr>
        <w:t>三档（</w:t>
      </w:r>
      <w:r>
        <w:rPr>
          <w:rFonts w:hint="eastAsia"/>
          <w:sz w:val="24"/>
          <w:szCs w:val="24"/>
          <w:lang w:val="en-US" w:eastAsia="zh-CN"/>
        </w:rPr>
        <w:t>16</w:t>
      </w:r>
      <w:r>
        <w:rPr>
          <w:rFonts w:hint="default"/>
          <w:sz w:val="24"/>
          <w:szCs w:val="24"/>
        </w:rPr>
        <w:t>分）：售后服务方案、培训方案、故障响应时间、售后服务人员或专业配置均满足招标文件要求，并且有部分优于招标文件要求。</w:t>
      </w:r>
    </w:p>
    <w:p>
      <w:pPr>
        <w:pStyle w:val="19"/>
        <w:kinsoku w:val="0"/>
        <w:overflowPunct w:val="0"/>
        <w:spacing w:before="35" w:beforeLines="0" w:afterLines="0" w:line="316" w:lineRule="auto"/>
        <w:ind w:right="158"/>
        <w:rPr>
          <w:rFonts w:hint="eastAsia"/>
          <w:sz w:val="24"/>
          <w:szCs w:val="24"/>
        </w:rPr>
      </w:pPr>
    </w:p>
    <w:p>
      <w:pPr>
        <w:ind w:firstLine="241" w:firstLineChars="100"/>
        <w:jc w:val="both"/>
        <w:rPr>
          <w:rFonts w:hint="eastAsia" w:ascii="Times New Roman" w:hAnsi="Times New Roman" w:eastAsia="宋体" w:cs="Times New Roman"/>
          <w:b/>
          <w:bCs/>
          <w:kern w:val="2"/>
          <w:sz w:val="24"/>
          <w:szCs w:val="24"/>
          <w:lang w:val="en-US" w:eastAsia="zh-CN" w:bidi="ar-SA"/>
        </w:rPr>
      </w:pPr>
      <w:r>
        <w:rPr>
          <w:rFonts w:hint="eastAsia" w:ascii="Times New Roman" w:hAnsi="Times New Roman" w:eastAsia="宋体" w:cs="Times New Roman"/>
          <w:b/>
          <w:bCs/>
          <w:kern w:val="2"/>
          <w:sz w:val="24"/>
          <w:szCs w:val="24"/>
          <w:lang w:val="en-US" w:eastAsia="zh-CN" w:bidi="ar-SA"/>
        </w:rPr>
        <w:t>4、</w:t>
      </w:r>
      <w:r>
        <w:rPr>
          <w:rFonts w:hint="eastAsia" w:cs="Times New Roman"/>
          <w:b/>
          <w:bCs/>
          <w:kern w:val="2"/>
          <w:sz w:val="24"/>
          <w:szCs w:val="24"/>
          <w:lang w:val="en-US" w:eastAsia="zh-CN" w:bidi="ar-SA"/>
        </w:rPr>
        <w:t>信誉业绩综合实力分</w:t>
      </w:r>
      <w:r>
        <w:rPr>
          <w:rFonts w:hint="eastAsia" w:ascii="Times New Roman" w:hAnsi="Times New Roman" w:eastAsia="宋体" w:cs="Times New Roman"/>
          <w:b/>
          <w:bCs/>
          <w:kern w:val="2"/>
          <w:sz w:val="24"/>
          <w:szCs w:val="24"/>
          <w:lang w:val="en-US" w:eastAsia="zh-CN" w:bidi="ar-SA"/>
        </w:rPr>
        <w:t>……………………………………………………………</w:t>
      </w:r>
      <w:r>
        <w:rPr>
          <w:rFonts w:hint="eastAsia" w:cs="Times New Roman"/>
          <w:b/>
          <w:bCs/>
          <w:kern w:val="2"/>
          <w:sz w:val="24"/>
          <w:szCs w:val="24"/>
          <w:lang w:val="en-US" w:eastAsia="zh-CN" w:bidi="ar-SA"/>
        </w:rPr>
        <w:t>16</w:t>
      </w:r>
      <w:r>
        <w:rPr>
          <w:rFonts w:hint="eastAsia" w:ascii="Times New Roman" w:hAnsi="Times New Roman" w:eastAsia="宋体" w:cs="Times New Roman"/>
          <w:b/>
          <w:bCs/>
          <w:kern w:val="2"/>
          <w:sz w:val="24"/>
          <w:szCs w:val="24"/>
          <w:lang w:val="en-US" w:eastAsia="zh-CN" w:bidi="ar-SA"/>
        </w:rPr>
        <w:t>分</w:t>
      </w:r>
    </w:p>
    <w:p>
      <w:pPr>
        <w:adjustRightInd w:val="0"/>
        <w:snapToGrid w:val="0"/>
        <w:ind w:firstLine="420" w:firstLineChars="200"/>
        <w:jc w:val="both"/>
        <w:rPr>
          <w:rFonts w:hint="default" w:ascii="Arial" w:hAnsi="Arial" w:cs="Arial"/>
          <w:i w:val="0"/>
          <w:iCs w:val="0"/>
          <w:color w:val="auto"/>
          <w:szCs w:val="21"/>
          <w:highlight w:val="none"/>
        </w:rPr>
      </w:pPr>
    </w:p>
    <w:p>
      <w:pPr>
        <w:adjustRightInd w:val="0"/>
        <w:snapToGrid w:val="0"/>
        <w:spacing w:line="360" w:lineRule="auto"/>
        <w:ind w:firstLine="240" w:firstLineChars="100"/>
        <w:jc w:val="both"/>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4.1</w:t>
      </w:r>
      <w:r>
        <w:rPr>
          <w:rFonts w:hint="default" w:ascii="Times New Roman" w:hAnsi="Times New Roman" w:eastAsia="宋体" w:cs="Times New Roman"/>
          <w:kern w:val="2"/>
          <w:sz w:val="24"/>
          <w:szCs w:val="24"/>
          <w:lang w:val="en-US" w:eastAsia="zh-CN" w:bidi="ar-SA"/>
        </w:rPr>
        <w:t>质保服务分</w:t>
      </w:r>
      <w:r>
        <w:rPr>
          <w:rFonts w:hint="eastAsia" w:ascii="Times New Roman" w:hAnsi="Times New Roman" w:eastAsia="宋体" w:cs="Times New Roman"/>
          <w:kern w:val="2"/>
          <w:sz w:val="24"/>
          <w:szCs w:val="24"/>
          <w:lang w:val="en-US" w:eastAsia="zh-CN" w:bidi="ar-SA"/>
        </w:rPr>
        <w:t>（满分</w:t>
      </w:r>
      <w:r>
        <w:rPr>
          <w:rFonts w:hint="eastAsia" w:cs="Times New Roman"/>
          <w:kern w:val="2"/>
          <w:sz w:val="24"/>
          <w:szCs w:val="24"/>
          <w:lang w:val="en-US" w:eastAsia="zh-CN" w:bidi="ar-SA"/>
        </w:rPr>
        <w:t>6</w:t>
      </w:r>
      <w:r>
        <w:rPr>
          <w:rFonts w:hint="eastAsia" w:ascii="Times New Roman" w:hAnsi="Times New Roman" w:eastAsia="宋体" w:cs="Times New Roman"/>
          <w:kern w:val="2"/>
          <w:sz w:val="24"/>
          <w:szCs w:val="24"/>
          <w:lang w:val="en-US" w:eastAsia="zh-CN" w:bidi="ar-SA"/>
        </w:rPr>
        <w:t>分）</w:t>
      </w:r>
    </w:p>
    <w:p>
      <w:pPr>
        <w:pStyle w:val="19"/>
        <w:kinsoku w:val="0"/>
        <w:overflowPunct w:val="0"/>
        <w:spacing w:before="35" w:beforeLines="0" w:afterLines="0" w:line="360" w:lineRule="auto"/>
        <w:ind w:right="158" w:firstLine="480" w:firstLineChars="200"/>
        <w:rPr>
          <w:rFonts w:hint="default"/>
          <w:sz w:val="24"/>
          <w:szCs w:val="24"/>
        </w:rPr>
      </w:pPr>
      <w:r>
        <w:rPr>
          <w:rFonts w:hint="eastAsia"/>
          <w:sz w:val="24"/>
          <w:szCs w:val="24"/>
          <w:lang w:eastAsia="zh-CN"/>
        </w:rPr>
        <w:t>（</w:t>
      </w:r>
      <w:r>
        <w:rPr>
          <w:rFonts w:hint="eastAsia"/>
          <w:sz w:val="24"/>
          <w:szCs w:val="24"/>
          <w:lang w:val="en-US" w:eastAsia="zh-CN"/>
        </w:rPr>
        <w:t>1</w:t>
      </w:r>
      <w:r>
        <w:rPr>
          <w:rFonts w:hint="eastAsia"/>
          <w:sz w:val="24"/>
          <w:szCs w:val="24"/>
          <w:lang w:eastAsia="zh-CN"/>
        </w:rPr>
        <w:t>）</w:t>
      </w:r>
      <w:r>
        <w:rPr>
          <w:rFonts w:hint="default"/>
          <w:sz w:val="24"/>
          <w:szCs w:val="24"/>
        </w:rPr>
        <w:t>投标产品在满足基本质保期后，质保期每延长1年增加1分，满分2分。</w:t>
      </w:r>
    </w:p>
    <w:p>
      <w:pPr>
        <w:pStyle w:val="19"/>
        <w:kinsoku w:val="0"/>
        <w:overflowPunct w:val="0"/>
        <w:spacing w:before="35" w:beforeLines="0" w:afterLines="0" w:line="316" w:lineRule="auto"/>
        <w:ind w:right="158" w:firstLine="480" w:firstLineChars="200"/>
        <w:rPr>
          <w:rFonts w:hint="default"/>
          <w:sz w:val="24"/>
          <w:szCs w:val="24"/>
        </w:rPr>
      </w:pPr>
      <w:r>
        <w:rPr>
          <w:rFonts w:hint="eastAsia"/>
          <w:sz w:val="24"/>
          <w:szCs w:val="24"/>
          <w:lang w:eastAsia="zh-CN"/>
        </w:rPr>
        <w:t>（</w:t>
      </w:r>
      <w:r>
        <w:rPr>
          <w:rFonts w:hint="eastAsia"/>
          <w:sz w:val="24"/>
          <w:szCs w:val="24"/>
          <w:lang w:val="en-US" w:eastAsia="zh-CN"/>
        </w:rPr>
        <w:t>2</w:t>
      </w:r>
      <w:r>
        <w:rPr>
          <w:rFonts w:hint="eastAsia"/>
          <w:sz w:val="24"/>
          <w:szCs w:val="24"/>
          <w:lang w:eastAsia="zh-CN"/>
        </w:rPr>
        <w:t>）</w:t>
      </w:r>
      <w:r>
        <w:rPr>
          <w:rFonts w:hint="default"/>
          <w:sz w:val="24"/>
          <w:szCs w:val="24"/>
        </w:rPr>
        <w:t>供应商承诺投标产品在保修期外提供定期维护保养服务的得</w:t>
      </w:r>
      <w:r>
        <w:rPr>
          <w:rFonts w:hint="eastAsia"/>
          <w:sz w:val="24"/>
          <w:szCs w:val="24"/>
          <w:lang w:val="en-US" w:eastAsia="zh-CN"/>
        </w:rPr>
        <w:t>2</w:t>
      </w:r>
      <w:r>
        <w:rPr>
          <w:rFonts w:hint="default"/>
          <w:sz w:val="24"/>
          <w:szCs w:val="24"/>
        </w:rPr>
        <w:t>分，不提供得0分。</w:t>
      </w:r>
    </w:p>
    <w:p>
      <w:pPr>
        <w:pStyle w:val="19"/>
        <w:kinsoku w:val="0"/>
        <w:overflowPunct w:val="0"/>
        <w:spacing w:before="35" w:beforeLines="0" w:afterLines="0" w:line="316" w:lineRule="auto"/>
        <w:ind w:right="158" w:firstLine="480" w:firstLineChars="200"/>
        <w:rPr>
          <w:rFonts w:hint="default"/>
          <w:sz w:val="24"/>
          <w:szCs w:val="24"/>
        </w:rPr>
      </w:pPr>
      <w:r>
        <w:rPr>
          <w:rFonts w:hint="eastAsia"/>
          <w:sz w:val="24"/>
          <w:szCs w:val="24"/>
          <w:lang w:eastAsia="zh-CN"/>
        </w:rPr>
        <w:t>（</w:t>
      </w:r>
      <w:r>
        <w:rPr>
          <w:rFonts w:hint="eastAsia"/>
          <w:sz w:val="24"/>
          <w:szCs w:val="24"/>
          <w:lang w:val="en-US" w:eastAsia="zh-CN"/>
        </w:rPr>
        <w:t>3</w:t>
      </w:r>
      <w:r>
        <w:rPr>
          <w:rFonts w:hint="eastAsia"/>
          <w:sz w:val="24"/>
          <w:szCs w:val="24"/>
          <w:lang w:eastAsia="zh-CN"/>
        </w:rPr>
        <w:t>）</w:t>
      </w:r>
      <w:r>
        <w:rPr>
          <w:rFonts w:hint="default"/>
          <w:sz w:val="24"/>
          <w:szCs w:val="24"/>
        </w:rPr>
        <w:t>供货方在国内有维修中心及零配件保税库得2分，无得0分。（需提供相应证明材料，如租赁合同等）</w:t>
      </w:r>
    </w:p>
    <w:p>
      <w:pPr>
        <w:pStyle w:val="19"/>
        <w:kinsoku w:val="0"/>
        <w:overflowPunct w:val="0"/>
        <w:spacing w:before="35" w:beforeLines="0" w:afterLines="0" w:line="316" w:lineRule="auto"/>
        <w:ind w:right="158"/>
        <w:rPr>
          <w:rFonts w:hint="default" w:ascii="Arial" w:hAnsi="Arial" w:cs="Arial"/>
          <w:i w:val="0"/>
          <w:iCs w:val="0"/>
          <w:color w:val="auto"/>
          <w:szCs w:val="21"/>
          <w:highlight w:val="none"/>
        </w:rPr>
      </w:pPr>
      <w:r>
        <w:rPr>
          <w:rFonts w:hint="eastAsia"/>
          <w:sz w:val="24"/>
          <w:szCs w:val="24"/>
          <w:lang w:val="en-US" w:eastAsia="zh-CN"/>
        </w:rPr>
        <w:t xml:space="preserve">  4.2</w:t>
      </w:r>
      <w:r>
        <w:rPr>
          <w:rFonts w:hint="default" w:ascii="Arial" w:hAnsi="Arial" w:cs="Arial"/>
          <w:i w:val="0"/>
          <w:iCs w:val="0"/>
          <w:color w:val="auto"/>
          <w:szCs w:val="21"/>
          <w:highlight w:val="none"/>
        </w:rPr>
        <w:t>管理体系认证（</w:t>
      </w:r>
      <w:r>
        <w:rPr>
          <w:rFonts w:hint="eastAsia" w:ascii="Arial" w:hAnsi="Arial" w:cs="Arial"/>
          <w:i w:val="0"/>
          <w:iCs w:val="0"/>
          <w:color w:val="auto"/>
          <w:szCs w:val="21"/>
          <w:highlight w:val="none"/>
          <w:lang w:eastAsia="zh-CN"/>
        </w:rPr>
        <w:t>满分</w:t>
      </w:r>
      <w:r>
        <w:rPr>
          <w:rFonts w:hint="default" w:ascii="Arial" w:hAnsi="Arial" w:cs="Arial"/>
          <w:i w:val="0"/>
          <w:iCs w:val="0"/>
          <w:color w:val="auto"/>
          <w:szCs w:val="21"/>
          <w:highlight w:val="none"/>
        </w:rPr>
        <w:t>6分）</w:t>
      </w:r>
    </w:p>
    <w:p>
      <w:pPr>
        <w:pStyle w:val="19"/>
        <w:kinsoku w:val="0"/>
        <w:overflowPunct w:val="0"/>
        <w:spacing w:before="35" w:beforeLines="0" w:afterLines="0" w:line="316" w:lineRule="auto"/>
        <w:ind w:right="158" w:firstLine="480" w:firstLineChars="200"/>
        <w:rPr>
          <w:rFonts w:hint="default"/>
          <w:sz w:val="24"/>
          <w:szCs w:val="24"/>
          <w:lang w:val="en-US" w:eastAsia="zh-CN"/>
        </w:rPr>
      </w:pPr>
      <w:r>
        <w:rPr>
          <w:rFonts w:hint="default"/>
          <w:sz w:val="24"/>
          <w:szCs w:val="24"/>
          <w:lang w:eastAsia="zh-CN"/>
        </w:rPr>
        <w:t>投标人通过ISO9001质量管理体系认证、ISO14001环境管理体系认证、OHSAS18001职业安全健康管理体系认证的，每提供一项证书复印件（加盖单位公章）的得2分</w:t>
      </w:r>
      <w:r>
        <w:rPr>
          <w:rFonts w:hint="eastAsia"/>
          <w:sz w:val="24"/>
          <w:szCs w:val="24"/>
          <w:lang w:eastAsia="zh-CN"/>
        </w:rPr>
        <w:t>，满分</w:t>
      </w:r>
      <w:r>
        <w:rPr>
          <w:rFonts w:hint="eastAsia"/>
          <w:sz w:val="24"/>
          <w:szCs w:val="24"/>
          <w:lang w:val="en-US" w:eastAsia="zh-CN"/>
        </w:rPr>
        <w:t>6分。</w:t>
      </w:r>
    </w:p>
    <w:p>
      <w:pPr>
        <w:pStyle w:val="19"/>
        <w:kinsoku w:val="0"/>
        <w:overflowPunct w:val="0"/>
        <w:spacing w:before="35" w:beforeLines="0" w:afterLines="0" w:line="316" w:lineRule="auto"/>
        <w:ind w:right="158" w:firstLine="240" w:firstLineChars="100"/>
        <w:rPr>
          <w:rFonts w:hint="eastAsia"/>
          <w:sz w:val="24"/>
          <w:szCs w:val="24"/>
          <w:lang w:val="en-US" w:eastAsia="zh-CN"/>
        </w:rPr>
      </w:pPr>
      <w:r>
        <w:rPr>
          <w:rFonts w:hint="eastAsia"/>
          <w:sz w:val="24"/>
          <w:szCs w:val="24"/>
          <w:lang w:val="en-US" w:eastAsia="zh-CN"/>
        </w:rPr>
        <w:t>4.3类似业绩（满分4分）</w:t>
      </w:r>
    </w:p>
    <w:p>
      <w:pPr>
        <w:adjustRightInd w:val="0"/>
        <w:snapToGrid w:val="0"/>
        <w:spacing w:line="360" w:lineRule="auto"/>
        <w:ind w:firstLine="480" w:firstLineChars="200"/>
        <w:rPr>
          <w:rFonts w:hint="default" w:ascii="Arial" w:hAnsi="Arial" w:cs="Arial"/>
          <w:i w:val="0"/>
          <w:iCs w:val="0"/>
          <w:color w:val="auto"/>
          <w:szCs w:val="21"/>
          <w:highlight w:val="none"/>
        </w:rPr>
      </w:pPr>
      <w:r>
        <w:rPr>
          <w:rFonts w:hint="default" w:ascii="Times New Roman" w:hAnsi="Times New Roman" w:eastAsia="宋体" w:cs="Times New Roman"/>
          <w:kern w:val="2"/>
          <w:sz w:val="24"/>
          <w:szCs w:val="24"/>
          <w:lang w:val="en-US" w:eastAsia="zh-CN" w:bidi="ar-SA"/>
        </w:rPr>
        <w:t>供应商提供</w:t>
      </w:r>
      <w:r>
        <w:rPr>
          <w:rFonts w:hint="eastAsia" w:ascii="Times New Roman" w:hAnsi="Times New Roman" w:eastAsia="宋体" w:cs="Times New Roman"/>
          <w:kern w:val="2"/>
          <w:sz w:val="24"/>
          <w:szCs w:val="24"/>
          <w:lang w:val="en-US" w:eastAsia="zh-CN" w:bidi="ar-SA"/>
        </w:rPr>
        <w:t>类似</w:t>
      </w:r>
      <w:r>
        <w:rPr>
          <w:rFonts w:hint="default" w:ascii="Times New Roman" w:hAnsi="Times New Roman" w:eastAsia="宋体" w:cs="Times New Roman"/>
          <w:kern w:val="2"/>
          <w:sz w:val="24"/>
          <w:szCs w:val="24"/>
          <w:lang w:val="en-US" w:eastAsia="zh-CN" w:bidi="ar-SA"/>
        </w:rPr>
        <w:t>项目成功案例业绩。每提供一项加业绩得</w:t>
      </w:r>
      <w:r>
        <w:rPr>
          <w:rFonts w:hint="eastAsia" w:cs="Times New Roman"/>
          <w:kern w:val="2"/>
          <w:sz w:val="24"/>
          <w:szCs w:val="24"/>
          <w:lang w:val="en-US" w:eastAsia="zh-CN" w:bidi="ar-SA"/>
        </w:rPr>
        <w:t>1</w:t>
      </w:r>
      <w:r>
        <w:rPr>
          <w:rFonts w:hint="default" w:ascii="Times New Roman" w:hAnsi="Times New Roman" w:eastAsia="宋体" w:cs="Times New Roman"/>
          <w:kern w:val="2"/>
          <w:sz w:val="24"/>
          <w:szCs w:val="24"/>
          <w:lang w:val="en-US" w:eastAsia="zh-CN" w:bidi="ar-SA"/>
        </w:rPr>
        <w:t>分，满分</w:t>
      </w:r>
      <w:r>
        <w:rPr>
          <w:rFonts w:hint="eastAsia" w:cs="Times New Roman"/>
          <w:kern w:val="2"/>
          <w:sz w:val="24"/>
          <w:szCs w:val="24"/>
          <w:lang w:val="en-US" w:eastAsia="zh-CN" w:bidi="ar-SA"/>
        </w:rPr>
        <w:t>4</w:t>
      </w:r>
      <w:r>
        <w:rPr>
          <w:rFonts w:hint="default" w:ascii="Times New Roman" w:hAnsi="Times New Roman" w:eastAsia="宋体" w:cs="Times New Roman"/>
          <w:kern w:val="2"/>
          <w:sz w:val="24"/>
          <w:szCs w:val="24"/>
          <w:lang w:val="en-US" w:eastAsia="zh-CN" w:bidi="ar-SA"/>
        </w:rPr>
        <w:t>分。</w:t>
      </w:r>
    </w:p>
    <w:p>
      <w:pPr>
        <w:pStyle w:val="19"/>
        <w:kinsoku w:val="0"/>
        <w:overflowPunct w:val="0"/>
        <w:spacing w:before="35" w:beforeLines="0" w:afterLines="0" w:line="360" w:lineRule="auto"/>
        <w:ind w:right="158" w:firstLine="241" w:firstLineChars="100"/>
        <w:rPr>
          <w:rFonts w:hint="eastAsia" w:ascii="Times New Roman" w:hAnsi="Times New Roman" w:eastAsia="宋体" w:cs="Times New Roman"/>
          <w:b/>
          <w:bCs/>
          <w:kern w:val="2"/>
          <w:sz w:val="24"/>
          <w:szCs w:val="24"/>
          <w:lang w:val="en-US" w:eastAsia="zh-CN" w:bidi="ar-SA"/>
        </w:rPr>
      </w:pPr>
      <w:r>
        <w:rPr>
          <w:rFonts w:hint="eastAsia"/>
          <w:b/>
          <w:bCs/>
          <w:sz w:val="24"/>
          <w:szCs w:val="24"/>
          <w:lang w:val="en-US" w:eastAsia="zh-CN"/>
        </w:rPr>
        <w:t>5、政策性加分</w:t>
      </w:r>
      <w:r>
        <w:rPr>
          <w:rFonts w:hint="eastAsia" w:ascii="Times New Roman" w:hAnsi="Times New Roman" w:eastAsia="宋体" w:cs="Times New Roman"/>
          <w:b/>
          <w:bCs/>
          <w:kern w:val="2"/>
          <w:sz w:val="24"/>
          <w:szCs w:val="24"/>
          <w:lang w:val="en-US" w:eastAsia="zh-CN" w:bidi="ar-SA"/>
        </w:rPr>
        <w:t>……………………………………………………………</w:t>
      </w:r>
      <w:r>
        <w:rPr>
          <w:rFonts w:hint="eastAsia"/>
          <w:b/>
          <w:bCs/>
          <w:sz w:val="24"/>
          <w:szCs w:val="24"/>
        </w:rPr>
        <w:t>……</w:t>
      </w:r>
      <w:r>
        <w:rPr>
          <w:rFonts w:hint="eastAsia" w:ascii="Times New Roman" w:hAnsi="Times New Roman" w:eastAsia="宋体" w:cs="Times New Roman"/>
          <w:b/>
          <w:bCs/>
          <w:kern w:val="2"/>
          <w:sz w:val="24"/>
          <w:szCs w:val="24"/>
          <w:lang w:val="en-US" w:eastAsia="zh-CN" w:bidi="ar-SA"/>
        </w:rPr>
        <w:t>………</w:t>
      </w:r>
      <w:r>
        <w:rPr>
          <w:rFonts w:hint="eastAsia" w:cs="Times New Roman"/>
          <w:b/>
          <w:bCs/>
          <w:kern w:val="2"/>
          <w:sz w:val="24"/>
          <w:szCs w:val="24"/>
          <w:lang w:val="en-US" w:eastAsia="zh-CN" w:bidi="ar-SA"/>
        </w:rPr>
        <w:t>4</w:t>
      </w:r>
      <w:r>
        <w:rPr>
          <w:rFonts w:hint="eastAsia" w:ascii="Times New Roman" w:hAnsi="Times New Roman" w:eastAsia="宋体" w:cs="Times New Roman"/>
          <w:b/>
          <w:bCs/>
          <w:kern w:val="2"/>
          <w:sz w:val="24"/>
          <w:szCs w:val="24"/>
          <w:lang w:val="en-US" w:eastAsia="zh-CN" w:bidi="ar-SA"/>
        </w:rPr>
        <w:t>分</w:t>
      </w:r>
    </w:p>
    <w:p>
      <w:pPr>
        <w:pStyle w:val="19"/>
        <w:kinsoku w:val="0"/>
        <w:overflowPunct w:val="0"/>
        <w:spacing w:before="35" w:beforeLines="0" w:afterLines="0" w:line="316" w:lineRule="auto"/>
        <w:ind w:right="158" w:firstLine="480" w:firstLineChars="200"/>
        <w:rPr>
          <w:rFonts w:hint="default"/>
          <w:sz w:val="24"/>
          <w:szCs w:val="24"/>
          <w:lang w:eastAsia="zh-CN"/>
        </w:rPr>
      </w:pPr>
      <w:r>
        <w:rPr>
          <w:rFonts w:hint="eastAsia"/>
          <w:sz w:val="24"/>
          <w:szCs w:val="24"/>
          <w:lang w:eastAsia="zh-CN"/>
        </w:rPr>
        <w:t>（</w:t>
      </w:r>
      <w:r>
        <w:rPr>
          <w:rFonts w:hint="eastAsia"/>
          <w:sz w:val="24"/>
          <w:szCs w:val="24"/>
          <w:lang w:val="en-US" w:eastAsia="zh-CN"/>
        </w:rPr>
        <w:t>1</w:t>
      </w:r>
      <w:r>
        <w:rPr>
          <w:rFonts w:hint="eastAsia"/>
          <w:sz w:val="24"/>
          <w:szCs w:val="24"/>
          <w:lang w:eastAsia="zh-CN"/>
        </w:rPr>
        <w:t>）</w:t>
      </w:r>
      <w:r>
        <w:rPr>
          <w:rFonts w:hint="default"/>
          <w:sz w:val="24"/>
          <w:szCs w:val="24"/>
          <w:lang w:eastAsia="zh-CN"/>
        </w:rPr>
        <w:t>节能产品分（1分）</w:t>
      </w:r>
    </w:p>
    <w:p>
      <w:pPr>
        <w:pStyle w:val="19"/>
        <w:kinsoku w:val="0"/>
        <w:overflowPunct w:val="0"/>
        <w:spacing w:before="35" w:beforeLines="0" w:afterLines="0" w:line="316" w:lineRule="auto"/>
        <w:ind w:right="158" w:firstLine="480" w:firstLineChars="200"/>
        <w:rPr>
          <w:rFonts w:hint="eastAsia" w:hAnsi="宋体"/>
          <w:highlight w:val="none"/>
        </w:rPr>
      </w:pPr>
      <w:r>
        <w:rPr>
          <w:rFonts w:hint="eastAsia" w:hAnsi="宋体"/>
          <w:highlight w:val="none"/>
        </w:rPr>
        <w:t>投标产品属于《节能产品政府采购品目清单》中优先采购节能产品的，节能产品占总报价比率达50%（含50%）以上，得0.5分；节能产品占总报价比率达80%（含80%）以上，得1分。（供应商需提供国家认定的认证机构出具的、有效的节能产品认证证书复印件并提供《节能产品政府采购品目清单》）</w:t>
      </w:r>
    </w:p>
    <w:p>
      <w:pPr>
        <w:pStyle w:val="19"/>
        <w:kinsoku w:val="0"/>
        <w:overflowPunct w:val="0"/>
        <w:spacing w:before="35" w:beforeLines="0" w:afterLines="0" w:line="316" w:lineRule="auto"/>
        <w:ind w:right="158" w:firstLine="480" w:firstLineChars="200"/>
        <w:rPr>
          <w:rFonts w:hint="default"/>
          <w:sz w:val="24"/>
          <w:szCs w:val="24"/>
          <w:lang w:eastAsia="zh-CN"/>
        </w:rPr>
      </w:pPr>
      <w:r>
        <w:rPr>
          <w:rFonts w:hint="default"/>
          <w:sz w:val="24"/>
          <w:szCs w:val="24"/>
          <w:lang w:eastAsia="zh-CN"/>
        </w:rPr>
        <w:t>（2）环境标志产品分（1分）</w:t>
      </w:r>
    </w:p>
    <w:p>
      <w:pPr>
        <w:pStyle w:val="26"/>
        <w:spacing w:line="360" w:lineRule="auto"/>
        <w:ind w:firstLine="480" w:firstLineChars="200"/>
        <w:jc w:val="left"/>
        <w:rPr>
          <w:rFonts w:hint="default"/>
          <w:sz w:val="24"/>
          <w:szCs w:val="24"/>
          <w:lang w:eastAsia="zh-CN"/>
        </w:rPr>
      </w:pPr>
      <w:r>
        <w:rPr>
          <w:rFonts w:hint="eastAsia" w:ascii="Times New Roman" w:hAnsi="Times New Roman" w:eastAsia="宋体" w:cs="Times New Roman"/>
          <w:kern w:val="2"/>
          <w:sz w:val="24"/>
          <w:szCs w:val="24"/>
          <w:lang w:val="en-US" w:eastAsia="zh-CN" w:bidi="ar-SA"/>
        </w:rPr>
        <w:t>投标产品属于《环境标志产品政府采购品目清单》中优先采购环境标志产品的，环境标志产品总报价比率达50%（含50%）以上，得0.5分；节能产品占总报价比率达80%（含80%）以上，得1分。（供应商需提供国家认定的认证机构出具的、有效的环境标志产品认证证书复印件并提供《环境标志产品政府采购品目清单》）</w:t>
      </w:r>
    </w:p>
    <w:p>
      <w:pPr>
        <w:pStyle w:val="19"/>
        <w:kinsoku w:val="0"/>
        <w:overflowPunct w:val="0"/>
        <w:spacing w:before="35" w:beforeLines="0" w:afterLines="0" w:line="360" w:lineRule="auto"/>
        <w:ind w:right="158" w:firstLine="480" w:firstLineChars="200"/>
        <w:rPr>
          <w:rFonts w:hint="default"/>
          <w:sz w:val="24"/>
          <w:szCs w:val="24"/>
          <w:lang w:eastAsia="zh-CN"/>
        </w:rPr>
      </w:pPr>
      <w:r>
        <w:rPr>
          <w:rFonts w:hint="default"/>
          <w:sz w:val="24"/>
          <w:szCs w:val="24"/>
          <w:lang w:eastAsia="zh-CN"/>
        </w:rPr>
        <w:t>（3）广西工业产品分（</w:t>
      </w:r>
      <w:r>
        <w:rPr>
          <w:rFonts w:hint="eastAsia"/>
          <w:sz w:val="24"/>
          <w:szCs w:val="24"/>
          <w:lang w:val="en-US" w:eastAsia="zh-CN"/>
        </w:rPr>
        <w:t>2</w:t>
      </w:r>
      <w:r>
        <w:rPr>
          <w:rFonts w:hint="default"/>
          <w:sz w:val="24"/>
          <w:szCs w:val="24"/>
          <w:lang w:eastAsia="zh-CN"/>
        </w:rPr>
        <w:t>分）</w:t>
      </w:r>
    </w:p>
    <w:p>
      <w:pPr>
        <w:pStyle w:val="19"/>
        <w:kinsoku w:val="0"/>
        <w:overflowPunct w:val="0"/>
        <w:spacing w:before="35" w:beforeLines="0" w:afterLines="0" w:line="316" w:lineRule="auto"/>
        <w:ind w:right="158" w:firstLine="480" w:firstLineChars="200"/>
        <w:rPr>
          <w:rFonts w:hint="default"/>
          <w:sz w:val="24"/>
          <w:szCs w:val="24"/>
          <w:lang w:eastAsia="zh-CN"/>
        </w:rPr>
      </w:pPr>
      <w:r>
        <w:rPr>
          <w:rFonts w:hint="eastAsia" w:hAnsi="宋体"/>
        </w:rPr>
        <w:t>投标产品属于广西工业产品，</w:t>
      </w:r>
      <w:r>
        <w:rPr>
          <w:rFonts w:hAnsi="宋体"/>
        </w:rPr>
        <w:t>金额占本次投标总金额的80%以上(含)</w:t>
      </w:r>
      <w:r>
        <w:rPr>
          <w:rFonts w:hint="eastAsia" w:hAnsi="宋体"/>
        </w:rPr>
        <w:t>，得2分（以提供有广西工业产品声明函及生产厂家有效的营业执照副本复印件为准。</w:t>
      </w:r>
      <w:r>
        <w:rPr>
          <w:rFonts w:hint="eastAsia" w:hAnsi="宋体"/>
          <w:highlight w:val="none"/>
        </w:rPr>
        <w:t>根据《广西壮族自治区人民政府办公厅关于印发招标采购促进广西工业产品产销对接实施细则的通知》（桂政办发【2015】78号）的规定，广西工业产品是指广西境内生产的工业产品，以生产企业的工商营业执照注册所在地为准。“</w:t>
      </w:r>
      <w:r>
        <w:rPr>
          <w:rFonts w:hAnsi="宋体"/>
          <w:highlight w:val="none"/>
        </w:rPr>
        <w:t>投标产品80%以上为</w:t>
      </w:r>
      <w:r>
        <w:rPr>
          <w:rFonts w:hint="eastAsia" w:hAnsi="宋体"/>
          <w:highlight w:val="none"/>
        </w:rPr>
        <w:t>广西工业产品”是指参加政府采购项目时供货范围中采用广西工业产品的金额占本次招标总金额的80%以上</w:t>
      </w:r>
      <w:r>
        <w:rPr>
          <w:rFonts w:hint="eastAsia" w:hAnsi="宋体"/>
        </w:rPr>
        <w:t>）。</w:t>
      </w:r>
    </w:p>
    <w:p>
      <w:pPr>
        <w:pStyle w:val="19"/>
        <w:kinsoku w:val="0"/>
        <w:overflowPunct w:val="0"/>
        <w:ind w:firstLine="240" w:firstLineChars="100"/>
        <w:rPr>
          <w:rFonts w:hint="default" w:ascii="Times New Roman" w:hAnsi="Times New Roman" w:eastAsia="宋体"/>
          <w:sz w:val="24"/>
          <w:lang w:val="en-US" w:eastAsia="zh-CN"/>
        </w:rPr>
      </w:pPr>
      <w:r>
        <w:rPr>
          <w:rFonts w:hint="eastAsia"/>
          <w:sz w:val="24"/>
        </w:rPr>
        <w:t>（三）总得分</w:t>
      </w:r>
      <w:r>
        <w:rPr>
          <w:rFonts w:hint="eastAsia"/>
          <w:spacing w:val="-2"/>
          <w:sz w:val="24"/>
        </w:rPr>
        <w:t xml:space="preserve"> </w:t>
      </w:r>
      <w:r>
        <w:rPr>
          <w:rFonts w:hint="default" w:ascii="Times New Roman" w:hAnsi="Times New Roman" w:eastAsia="Times New Roman"/>
          <w:sz w:val="24"/>
        </w:rPr>
        <w:t>=</w:t>
      </w:r>
      <w:r>
        <w:rPr>
          <w:rFonts w:hint="default" w:ascii="Times New Roman" w:hAnsi="Times New Roman" w:eastAsia="Times New Roman"/>
          <w:spacing w:val="-1"/>
          <w:sz w:val="24"/>
        </w:rPr>
        <w:t xml:space="preserve"> </w:t>
      </w:r>
      <w:r>
        <w:rPr>
          <w:rFonts w:hint="default" w:ascii="Times New Roman" w:hAnsi="Times New Roman" w:eastAsia="Times New Roman"/>
          <w:sz w:val="24"/>
        </w:rPr>
        <w:t>1</w:t>
      </w:r>
      <w:r>
        <w:rPr>
          <w:rFonts w:hint="default" w:ascii="Times New Roman" w:hAnsi="Times New Roman" w:eastAsia="Times New Roman"/>
          <w:spacing w:val="-1"/>
          <w:sz w:val="24"/>
        </w:rPr>
        <w:t xml:space="preserve"> </w:t>
      </w:r>
      <w:r>
        <w:rPr>
          <w:rFonts w:hint="default" w:ascii="Times New Roman" w:hAnsi="Times New Roman" w:eastAsia="Times New Roman"/>
          <w:sz w:val="24"/>
        </w:rPr>
        <w:t>+</w:t>
      </w:r>
      <w:r>
        <w:rPr>
          <w:rFonts w:hint="default" w:ascii="Times New Roman" w:hAnsi="Times New Roman" w:eastAsia="Times New Roman"/>
          <w:spacing w:val="-1"/>
          <w:sz w:val="24"/>
        </w:rPr>
        <w:t xml:space="preserve"> </w:t>
      </w:r>
      <w:r>
        <w:rPr>
          <w:rFonts w:hint="default" w:ascii="Times New Roman" w:hAnsi="Times New Roman" w:eastAsia="Times New Roman"/>
          <w:sz w:val="24"/>
        </w:rPr>
        <w:t>2</w:t>
      </w:r>
      <w:r>
        <w:rPr>
          <w:rFonts w:hint="default" w:ascii="Times New Roman" w:hAnsi="Times New Roman" w:eastAsia="Times New Roman"/>
          <w:spacing w:val="-1"/>
          <w:sz w:val="24"/>
        </w:rPr>
        <w:t xml:space="preserve"> </w:t>
      </w:r>
      <w:r>
        <w:rPr>
          <w:rFonts w:hint="default" w:ascii="Times New Roman" w:hAnsi="Times New Roman" w:eastAsia="Times New Roman"/>
          <w:sz w:val="24"/>
        </w:rPr>
        <w:t>+ 3 +</w:t>
      </w:r>
      <w:r>
        <w:rPr>
          <w:rFonts w:hint="default" w:ascii="Times New Roman" w:hAnsi="Times New Roman" w:eastAsia="Times New Roman"/>
          <w:spacing w:val="-2"/>
          <w:sz w:val="24"/>
        </w:rPr>
        <w:t xml:space="preserve"> </w:t>
      </w:r>
      <w:r>
        <w:rPr>
          <w:rFonts w:hint="default" w:ascii="Times New Roman" w:hAnsi="Times New Roman" w:eastAsia="Times New Roman"/>
          <w:sz w:val="24"/>
        </w:rPr>
        <w:t>4</w:t>
      </w:r>
      <w:r>
        <w:rPr>
          <w:rFonts w:hint="eastAsia" w:ascii="Times New Roman" w:hAnsi="Times New Roman"/>
          <w:sz w:val="24"/>
          <w:lang w:val="en-US" w:eastAsia="zh-CN"/>
        </w:rPr>
        <w:t xml:space="preserve"> </w:t>
      </w:r>
      <w:r>
        <w:rPr>
          <w:rFonts w:hint="default" w:ascii="Times New Roman" w:hAnsi="Times New Roman" w:eastAsia="Times New Roman"/>
          <w:sz w:val="24"/>
        </w:rPr>
        <w:t>+</w:t>
      </w:r>
      <w:r>
        <w:rPr>
          <w:rFonts w:hint="default" w:ascii="Times New Roman" w:hAnsi="Times New Roman" w:eastAsia="Times New Roman"/>
          <w:spacing w:val="-2"/>
          <w:sz w:val="24"/>
        </w:rPr>
        <w:t xml:space="preserve"> </w:t>
      </w:r>
      <w:r>
        <w:rPr>
          <w:rFonts w:hint="eastAsia" w:ascii="Times New Roman" w:hAnsi="Times New Roman"/>
          <w:sz w:val="24"/>
          <w:lang w:val="en-US" w:eastAsia="zh-CN"/>
        </w:rPr>
        <w:t>5</w:t>
      </w:r>
    </w:p>
    <w:p>
      <w:pPr>
        <w:pStyle w:val="19"/>
        <w:kinsoku w:val="0"/>
        <w:overflowPunct w:val="0"/>
        <w:spacing w:before="35" w:beforeLines="0" w:afterLines="0" w:line="316" w:lineRule="auto"/>
        <w:ind w:right="158" w:firstLine="480" w:firstLineChars="200"/>
        <w:rPr>
          <w:rFonts w:hint="eastAsia"/>
          <w:sz w:val="24"/>
          <w:szCs w:val="24"/>
          <w:lang w:eastAsia="zh-CN"/>
        </w:rPr>
      </w:pPr>
    </w:p>
    <w:p>
      <w:pPr>
        <w:pStyle w:val="19"/>
        <w:kinsoku w:val="0"/>
        <w:overflowPunct w:val="0"/>
        <w:spacing w:before="35" w:beforeLines="0" w:afterLines="0" w:line="316" w:lineRule="auto"/>
        <w:ind w:right="158" w:firstLine="480" w:firstLineChars="200"/>
        <w:rPr>
          <w:rFonts w:hint="default"/>
          <w:sz w:val="24"/>
          <w:szCs w:val="24"/>
          <w:lang w:eastAsia="zh-CN"/>
        </w:rPr>
      </w:pPr>
      <w:r>
        <w:rPr>
          <w:rFonts w:hint="eastAsia"/>
          <w:sz w:val="24"/>
          <w:szCs w:val="24"/>
          <w:lang w:eastAsia="zh-CN"/>
        </w:rPr>
        <w:t>三、中标候选人推荐原则</w:t>
      </w:r>
    </w:p>
    <w:p>
      <w:pPr>
        <w:spacing w:before="120" w:line="360" w:lineRule="auto"/>
        <w:ind w:firstLine="480" w:firstLineChars="200"/>
        <w:rPr>
          <w:rFonts w:hint="eastAsia"/>
          <w:sz w:val="24"/>
          <w:szCs w:val="24"/>
          <w:lang w:eastAsia="zh-CN"/>
        </w:rPr>
        <w:sectPr>
          <w:pgSz w:w="11906" w:h="16840"/>
          <w:pgMar w:top="1340" w:right="1300" w:bottom="1160" w:left="1300" w:header="0" w:footer="978" w:gutter="0"/>
          <w:lnNumType w:countBy="0" w:distance="360"/>
          <w:pgNumType w:fmt="decimal"/>
          <w:cols w:space="720" w:num="1"/>
        </w:sectPr>
      </w:pPr>
      <w:r>
        <w:rPr>
          <w:rFonts w:hint="default" w:ascii="Times New Roman" w:hAnsi="Times New Roman" w:eastAsia="宋体" w:cs="Times New Roman"/>
          <w:kern w:val="2"/>
          <w:sz w:val="24"/>
          <w:szCs w:val="24"/>
          <w:lang w:val="en-US" w:eastAsia="zh-CN" w:bidi="ar-SA"/>
        </w:rPr>
        <w:t>按评标后得分由高到低的排列顺序推荐综合得分排名第一的为第一中标候选人。若中标候选人综合得分相同的，按投标报价由低到高顺序排列；综合得分且投标报价相同的并列；中标候选人并列的，由采购人按技术部分得分由高到低顺序排列，若综合得分、投标报价、技术部分均相同的，按商务部分得分由高到低顺序排列。</w:t>
      </w:r>
      <w:r>
        <w:rPr>
          <w:rFonts w:hint="eastAsia"/>
          <w:sz w:val="24"/>
          <w:szCs w:val="24"/>
          <w:lang w:eastAsia="zh-CN"/>
        </w:rPr>
        <w:t>采购单位应当确定评审委员会推荐排名第一的中标候选人为中标人。排名第一的中标候选人放弃中标、因不可抗力提出不能履行合同，或者招标文件规定应当提交质量保证金而在规定的期限内未能提交的，招标采购单位可以确定排名第二的中标候选人为中标人。排名第二的中标候选人因前款规定的同样原因不能签订合同的，招标采购单位可以确定排名第三的中标候选人为中标人，其余以此类推。</w:t>
      </w:r>
    </w:p>
    <w:p>
      <w:pPr>
        <w:pStyle w:val="19"/>
        <w:kinsoku w:val="0"/>
        <w:overflowPunct w:val="0"/>
        <w:spacing w:before="35" w:beforeLines="0" w:afterLines="0" w:line="316" w:lineRule="auto"/>
        <w:ind w:right="158"/>
        <w:rPr>
          <w:rFonts w:hint="eastAsia"/>
          <w:sz w:val="24"/>
          <w:szCs w:val="24"/>
        </w:rPr>
      </w:pPr>
    </w:p>
    <w:p>
      <w:pPr>
        <w:pStyle w:val="3"/>
        <w:jc w:val="center"/>
        <w:rPr>
          <w:rFonts w:hint="eastAsia"/>
          <w:sz w:val="36"/>
          <w:szCs w:val="36"/>
        </w:rPr>
      </w:pPr>
      <w:r>
        <w:rPr>
          <w:rFonts w:hint="eastAsia"/>
          <w:sz w:val="36"/>
          <w:szCs w:val="36"/>
        </w:rPr>
        <w:t>第五章  合同主要条款格式</w:t>
      </w:r>
    </w:p>
    <w:p>
      <w:pPr>
        <w:snapToGrid w:val="0"/>
        <w:spacing w:line="360" w:lineRule="exact"/>
        <w:jc w:val="center"/>
        <w:rPr>
          <w:rFonts w:hint="eastAsia" w:ascii="宋体" w:hAnsi="宋体"/>
          <w:b/>
          <w:bCs/>
          <w:szCs w:val="21"/>
        </w:rPr>
      </w:pPr>
      <w:r>
        <w:rPr>
          <w:rFonts w:hint="eastAsia" w:ascii="宋体" w:hAnsi="宋体"/>
          <w:b/>
          <w:bCs/>
          <w:szCs w:val="21"/>
        </w:rPr>
        <w:t>广西壮族自治区政府采购合同</w:t>
      </w:r>
    </w:p>
    <w:p>
      <w:pPr>
        <w:snapToGrid w:val="0"/>
        <w:spacing w:line="360" w:lineRule="exact"/>
        <w:ind w:right="480" w:firstLine="5985" w:firstLineChars="2850"/>
        <w:rPr>
          <w:rFonts w:hint="eastAsia" w:ascii="宋体" w:hAnsi="宋体"/>
          <w:bCs/>
          <w:szCs w:val="21"/>
          <w:u w:val="single"/>
        </w:rPr>
      </w:pPr>
      <w:r>
        <w:rPr>
          <w:rFonts w:hint="eastAsia" w:ascii="宋体" w:hAnsi="宋体"/>
          <w:bCs/>
          <w:szCs w:val="21"/>
        </w:rPr>
        <w:t>合同编号：</w:t>
      </w:r>
    </w:p>
    <w:p>
      <w:pPr>
        <w:snapToGrid w:val="0"/>
        <w:spacing w:line="360" w:lineRule="exact"/>
        <w:rPr>
          <w:rFonts w:hint="eastAsia" w:ascii="宋体" w:hAnsi="宋体"/>
          <w:szCs w:val="21"/>
        </w:rPr>
      </w:pPr>
    </w:p>
    <w:p>
      <w:pPr>
        <w:snapToGrid w:val="0"/>
        <w:spacing w:line="400" w:lineRule="exact"/>
        <w:rPr>
          <w:rFonts w:hint="eastAsia" w:ascii="宋体" w:hAnsi="宋体"/>
          <w:szCs w:val="21"/>
          <w:u w:val="single"/>
        </w:rPr>
      </w:pPr>
      <w:r>
        <w:rPr>
          <w:rFonts w:hint="eastAsia" w:ascii="宋体" w:hAnsi="宋体"/>
          <w:szCs w:val="21"/>
        </w:rPr>
        <w:t>采购单位（甲方）</w:t>
      </w:r>
      <w:r>
        <w:rPr>
          <w:rFonts w:hint="eastAsia" w:ascii="宋体" w:hAnsi="宋体"/>
          <w:szCs w:val="21"/>
          <w:u w:val="single"/>
        </w:rPr>
        <w:t xml:space="preserve">                          </w:t>
      </w:r>
      <w:r>
        <w:rPr>
          <w:rFonts w:hint="eastAsia" w:ascii="宋体" w:hAnsi="宋体"/>
          <w:szCs w:val="21"/>
        </w:rPr>
        <w:t xml:space="preserve">  </w:t>
      </w:r>
      <w:r>
        <w:rPr>
          <w:rFonts w:hint="eastAsia" w:ascii="宋体" w:hAnsi="宋体"/>
          <w:spacing w:val="-20"/>
          <w:szCs w:val="21"/>
        </w:rPr>
        <w:t>采 购 计 划 号</w:t>
      </w:r>
      <w:r>
        <w:rPr>
          <w:rFonts w:hint="eastAsia" w:ascii="宋体" w:hAnsi="宋体"/>
          <w:szCs w:val="21"/>
          <w:u w:val="single"/>
        </w:rPr>
        <w:t xml:space="preserve">                        </w:t>
      </w:r>
    </w:p>
    <w:p>
      <w:pPr>
        <w:snapToGrid w:val="0"/>
        <w:spacing w:line="400" w:lineRule="exact"/>
        <w:rPr>
          <w:rFonts w:hint="eastAsia" w:ascii="宋体" w:hAnsi="宋体"/>
          <w:szCs w:val="21"/>
          <w:u w:val="single"/>
        </w:rPr>
      </w:pPr>
      <w:r>
        <w:rPr>
          <w:rFonts w:hint="eastAsia" w:ascii="宋体" w:hAnsi="宋体"/>
          <w:szCs w:val="21"/>
        </w:rPr>
        <w:t>供 应 商（乙方）</w:t>
      </w:r>
      <w:r>
        <w:rPr>
          <w:rFonts w:hint="eastAsia" w:ascii="宋体" w:hAnsi="宋体"/>
          <w:szCs w:val="21"/>
          <w:u w:val="single"/>
        </w:rPr>
        <w:t xml:space="preserve">                          </w:t>
      </w:r>
      <w:r>
        <w:rPr>
          <w:rFonts w:hint="eastAsia" w:ascii="宋体" w:hAnsi="宋体"/>
          <w:szCs w:val="21"/>
        </w:rPr>
        <w:t xml:space="preserve">  项目名称</w:t>
      </w:r>
      <w:r>
        <w:rPr>
          <w:rFonts w:hint="eastAsia" w:ascii="宋体" w:hAnsi="宋体"/>
          <w:spacing w:val="-20"/>
          <w:szCs w:val="21"/>
        </w:rPr>
        <w:t>编号</w:t>
      </w:r>
      <w:r>
        <w:rPr>
          <w:rFonts w:hint="eastAsia" w:ascii="宋体" w:hAnsi="宋体"/>
          <w:szCs w:val="21"/>
          <w:u w:val="single"/>
        </w:rPr>
        <w:t xml:space="preserve">                       </w:t>
      </w:r>
    </w:p>
    <w:p>
      <w:pPr>
        <w:snapToGrid w:val="0"/>
        <w:spacing w:line="400" w:lineRule="exact"/>
        <w:rPr>
          <w:rFonts w:hint="eastAsia" w:ascii="宋体" w:hAnsi="宋体"/>
          <w:szCs w:val="21"/>
          <w:u w:val="single"/>
        </w:rPr>
      </w:pPr>
      <w:r>
        <w:rPr>
          <w:rFonts w:hint="eastAsia" w:ascii="宋体" w:hAnsi="宋体"/>
          <w:szCs w:val="21"/>
        </w:rPr>
        <w:t xml:space="preserve">签  订  地  点  </w:t>
      </w:r>
      <w:r>
        <w:rPr>
          <w:rFonts w:hint="eastAsia" w:ascii="宋体" w:hAnsi="宋体"/>
          <w:szCs w:val="21"/>
          <w:u w:val="single"/>
        </w:rPr>
        <w:t xml:space="preserve">                          </w:t>
      </w:r>
      <w:r>
        <w:rPr>
          <w:rFonts w:hint="eastAsia" w:ascii="宋体" w:hAnsi="宋体"/>
          <w:szCs w:val="21"/>
        </w:rPr>
        <w:t xml:space="preserve">  签 订 时 间</w:t>
      </w:r>
      <w:r>
        <w:rPr>
          <w:rFonts w:hint="eastAsia" w:ascii="宋体" w:hAnsi="宋体"/>
          <w:szCs w:val="21"/>
          <w:u w:val="single"/>
        </w:rPr>
        <w:t xml:space="preserve">                       </w:t>
      </w:r>
    </w:p>
    <w:p>
      <w:pPr>
        <w:snapToGrid w:val="0"/>
        <w:spacing w:line="400" w:lineRule="exact"/>
        <w:ind w:firstLine="420" w:firstLineChars="200"/>
        <w:rPr>
          <w:rFonts w:hint="eastAsia" w:ascii="宋体" w:hAnsi="宋体"/>
          <w:szCs w:val="21"/>
        </w:rPr>
      </w:pPr>
    </w:p>
    <w:p>
      <w:pPr>
        <w:pStyle w:val="26"/>
        <w:spacing w:line="400" w:lineRule="exact"/>
        <w:ind w:firstLine="420" w:firstLineChars="200"/>
        <w:rPr>
          <w:rFonts w:hint="eastAsia" w:hAnsi="宋体"/>
        </w:rPr>
      </w:pPr>
      <w:r>
        <w:rPr>
          <w:rFonts w:hint="eastAsia" w:hAnsi="宋体"/>
        </w:rPr>
        <w:t>根据《中华人民共和国政府采购法》、《中华人民共和国合同法》等法律、法规规定，按照招标文件规定条款和中标人投标文件及其承诺，甲乙双方签订本合同。</w:t>
      </w:r>
    </w:p>
    <w:p>
      <w:pPr>
        <w:snapToGrid w:val="0"/>
        <w:spacing w:line="400" w:lineRule="exact"/>
        <w:ind w:firstLine="422" w:firstLineChars="200"/>
        <w:rPr>
          <w:rFonts w:hint="eastAsia" w:ascii="宋体" w:hAnsi="宋体"/>
          <w:b/>
          <w:szCs w:val="21"/>
        </w:rPr>
      </w:pPr>
      <w:r>
        <w:rPr>
          <w:rFonts w:hint="eastAsia" w:ascii="宋体" w:hAnsi="宋体"/>
          <w:b/>
          <w:szCs w:val="21"/>
        </w:rPr>
        <w:t>第一条　合同标的</w:t>
      </w:r>
    </w:p>
    <w:tbl>
      <w:tblPr>
        <w:tblStyle w:val="51"/>
        <w:tblpPr w:leftFromText="180" w:rightFromText="180" w:vertAnchor="text" w:horzAnchor="page" w:tblpX="1318" w:tblpY="38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6"/>
        <w:gridCol w:w="1304"/>
        <w:gridCol w:w="1081"/>
        <w:gridCol w:w="1194"/>
        <w:gridCol w:w="1193"/>
        <w:gridCol w:w="672"/>
        <w:gridCol w:w="1080"/>
        <w:gridCol w:w="108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 w:hRule="atLeast"/>
        </w:trPr>
        <w:tc>
          <w:tcPr>
            <w:tcW w:w="496" w:type="dxa"/>
            <w:noWrap w:val="0"/>
            <w:vAlign w:val="center"/>
          </w:tcPr>
          <w:p>
            <w:pPr>
              <w:snapToGrid w:val="0"/>
              <w:spacing w:line="400" w:lineRule="exact"/>
              <w:jc w:val="center"/>
              <w:rPr>
                <w:rFonts w:hint="eastAsia" w:ascii="宋体" w:hAnsi="宋体"/>
                <w:szCs w:val="21"/>
              </w:rPr>
            </w:pPr>
            <w:r>
              <w:rPr>
                <w:rFonts w:hint="eastAsia" w:ascii="宋体" w:hAnsi="宋体"/>
                <w:szCs w:val="21"/>
              </w:rPr>
              <w:t>序号</w:t>
            </w:r>
          </w:p>
        </w:tc>
        <w:tc>
          <w:tcPr>
            <w:tcW w:w="1304" w:type="dxa"/>
            <w:noWrap w:val="0"/>
            <w:vAlign w:val="center"/>
          </w:tcPr>
          <w:p>
            <w:pPr>
              <w:snapToGrid w:val="0"/>
              <w:spacing w:line="400" w:lineRule="exact"/>
              <w:jc w:val="center"/>
              <w:rPr>
                <w:rFonts w:hint="eastAsia" w:ascii="宋体" w:hAnsi="宋体"/>
                <w:szCs w:val="21"/>
              </w:rPr>
            </w:pPr>
            <w:r>
              <w:rPr>
                <w:rFonts w:hint="eastAsia" w:ascii="宋体" w:hAnsi="宋体"/>
                <w:szCs w:val="21"/>
              </w:rPr>
              <w:t>产品</w:t>
            </w:r>
          </w:p>
          <w:p>
            <w:pPr>
              <w:snapToGrid w:val="0"/>
              <w:spacing w:line="400" w:lineRule="exact"/>
              <w:jc w:val="center"/>
              <w:rPr>
                <w:rFonts w:hint="eastAsia" w:ascii="宋体" w:hAnsi="宋体"/>
                <w:szCs w:val="21"/>
              </w:rPr>
            </w:pPr>
            <w:r>
              <w:rPr>
                <w:rFonts w:hint="eastAsia" w:ascii="宋体" w:hAnsi="宋体"/>
                <w:szCs w:val="21"/>
              </w:rPr>
              <w:t>名称</w:t>
            </w:r>
          </w:p>
        </w:tc>
        <w:tc>
          <w:tcPr>
            <w:tcW w:w="1081" w:type="dxa"/>
            <w:noWrap w:val="0"/>
            <w:vAlign w:val="center"/>
          </w:tcPr>
          <w:p>
            <w:pPr>
              <w:snapToGrid w:val="0"/>
              <w:spacing w:line="400" w:lineRule="exact"/>
              <w:jc w:val="center"/>
              <w:rPr>
                <w:rFonts w:hint="eastAsia" w:ascii="宋体" w:hAnsi="宋体"/>
                <w:szCs w:val="21"/>
              </w:rPr>
            </w:pPr>
            <w:r>
              <w:rPr>
                <w:rFonts w:hint="eastAsia" w:ascii="宋体" w:hAnsi="宋体"/>
                <w:szCs w:val="21"/>
              </w:rPr>
              <w:t>商标</w:t>
            </w:r>
          </w:p>
          <w:p>
            <w:pPr>
              <w:snapToGrid w:val="0"/>
              <w:spacing w:line="400" w:lineRule="exact"/>
              <w:jc w:val="center"/>
              <w:rPr>
                <w:rFonts w:hint="eastAsia" w:ascii="宋体" w:hAnsi="宋体"/>
                <w:szCs w:val="21"/>
              </w:rPr>
            </w:pPr>
            <w:r>
              <w:rPr>
                <w:rFonts w:hint="eastAsia" w:ascii="宋体" w:hAnsi="宋体"/>
                <w:szCs w:val="21"/>
              </w:rPr>
              <w:t>品牌</w:t>
            </w:r>
          </w:p>
        </w:tc>
        <w:tc>
          <w:tcPr>
            <w:tcW w:w="1194" w:type="dxa"/>
            <w:noWrap w:val="0"/>
            <w:vAlign w:val="center"/>
          </w:tcPr>
          <w:p>
            <w:pPr>
              <w:snapToGrid w:val="0"/>
              <w:spacing w:line="400" w:lineRule="exact"/>
              <w:jc w:val="center"/>
              <w:rPr>
                <w:rFonts w:hint="eastAsia" w:ascii="宋体" w:hAnsi="宋体"/>
                <w:szCs w:val="21"/>
              </w:rPr>
            </w:pPr>
            <w:r>
              <w:rPr>
                <w:rFonts w:hint="eastAsia" w:ascii="宋体" w:hAnsi="宋体"/>
                <w:szCs w:val="21"/>
              </w:rPr>
              <w:t>型号</w:t>
            </w:r>
          </w:p>
          <w:p>
            <w:pPr>
              <w:snapToGrid w:val="0"/>
              <w:spacing w:line="400" w:lineRule="exact"/>
              <w:jc w:val="center"/>
              <w:rPr>
                <w:rFonts w:hint="eastAsia" w:ascii="宋体" w:hAnsi="宋体"/>
                <w:szCs w:val="21"/>
              </w:rPr>
            </w:pPr>
            <w:r>
              <w:rPr>
                <w:rFonts w:hint="eastAsia" w:ascii="宋体" w:hAnsi="宋体"/>
                <w:szCs w:val="21"/>
              </w:rPr>
              <w:t>参数</w:t>
            </w:r>
          </w:p>
        </w:tc>
        <w:tc>
          <w:tcPr>
            <w:tcW w:w="1193" w:type="dxa"/>
            <w:noWrap w:val="0"/>
            <w:vAlign w:val="center"/>
          </w:tcPr>
          <w:p>
            <w:pPr>
              <w:snapToGrid w:val="0"/>
              <w:spacing w:line="400" w:lineRule="exact"/>
              <w:jc w:val="center"/>
              <w:rPr>
                <w:rFonts w:hint="eastAsia" w:ascii="宋体" w:hAnsi="宋体"/>
                <w:szCs w:val="21"/>
              </w:rPr>
            </w:pPr>
            <w:r>
              <w:rPr>
                <w:rFonts w:hint="eastAsia" w:ascii="宋体" w:hAnsi="宋体"/>
                <w:szCs w:val="21"/>
              </w:rPr>
              <w:t>生产</w:t>
            </w:r>
          </w:p>
          <w:p>
            <w:pPr>
              <w:snapToGrid w:val="0"/>
              <w:spacing w:line="400" w:lineRule="exact"/>
              <w:jc w:val="center"/>
              <w:rPr>
                <w:rFonts w:hint="eastAsia" w:ascii="宋体" w:hAnsi="宋体"/>
                <w:szCs w:val="21"/>
              </w:rPr>
            </w:pPr>
            <w:r>
              <w:rPr>
                <w:rFonts w:hint="eastAsia" w:ascii="宋体" w:hAnsi="宋体"/>
                <w:szCs w:val="21"/>
              </w:rPr>
              <w:t>厂家</w:t>
            </w:r>
          </w:p>
        </w:tc>
        <w:tc>
          <w:tcPr>
            <w:tcW w:w="672" w:type="dxa"/>
            <w:noWrap w:val="0"/>
            <w:vAlign w:val="center"/>
          </w:tcPr>
          <w:p>
            <w:pPr>
              <w:snapToGrid w:val="0"/>
              <w:spacing w:line="400" w:lineRule="exact"/>
              <w:jc w:val="center"/>
              <w:rPr>
                <w:rFonts w:hint="eastAsia" w:ascii="宋体" w:hAnsi="宋体"/>
                <w:szCs w:val="21"/>
              </w:rPr>
            </w:pPr>
            <w:r>
              <w:rPr>
                <w:rFonts w:hint="eastAsia" w:ascii="宋体" w:hAnsi="宋体"/>
                <w:szCs w:val="21"/>
              </w:rPr>
              <w:t>数  量</w:t>
            </w:r>
          </w:p>
        </w:tc>
        <w:tc>
          <w:tcPr>
            <w:tcW w:w="1080" w:type="dxa"/>
            <w:noWrap w:val="0"/>
            <w:vAlign w:val="center"/>
          </w:tcPr>
          <w:p>
            <w:pPr>
              <w:snapToGrid w:val="0"/>
              <w:spacing w:line="400" w:lineRule="exact"/>
              <w:jc w:val="center"/>
              <w:rPr>
                <w:rFonts w:hint="eastAsia" w:ascii="宋体" w:hAnsi="宋体"/>
                <w:szCs w:val="21"/>
              </w:rPr>
            </w:pPr>
            <w:r>
              <w:rPr>
                <w:rFonts w:hint="eastAsia" w:ascii="宋体" w:hAnsi="宋体"/>
                <w:szCs w:val="21"/>
              </w:rPr>
              <w:t>单位</w:t>
            </w:r>
          </w:p>
        </w:tc>
        <w:tc>
          <w:tcPr>
            <w:tcW w:w="1080" w:type="dxa"/>
            <w:noWrap w:val="0"/>
            <w:vAlign w:val="center"/>
          </w:tcPr>
          <w:p>
            <w:pPr>
              <w:snapToGrid w:val="0"/>
              <w:spacing w:line="400" w:lineRule="exact"/>
              <w:jc w:val="center"/>
              <w:rPr>
                <w:rFonts w:hint="eastAsia" w:ascii="宋体" w:hAnsi="宋体"/>
                <w:szCs w:val="21"/>
              </w:rPr>
            </w:pPr>
            <w:r>
              <w:rPr>
                <w:rFonts w:hint="eastAsia" w:ascii="宋体" w:hAnsi="宋体"/>
                <w:szCs w:val="21"/>
              </w:rPr>
              <w:t>单  价</w:t>
            </w:r>
          </w:p>
          <w:p>
            <w:pPr>
              <w:snapToGrid w:val="0"/>
              <w:spacing w:line="400" w:lineRule="exact"/>
              <w:jc w:val="center"/>
              <w:rPr>
                <w:rFonts w:hint="eastAsia" w:ascii="宋体" w:hAnsi="宋体"/>
                <w:szCs w:val="21"/>
              </w:rPr>
            </w:pPr>
            <w:r>
              <w:rPr>
                <w:rFonts w:hint="eastAsia" w:ascii="宋体" w:hAnsi="宋体"/>
                <w:szCs w:val="21"/>
              </w:rPr>
              <w:t>（元）</w:t>
            </w:r>
          </w:p>
        </w:tc>
        <w:tc>
          <w:tcPr>
            <w:tcW w:w="1440" w:type="dxa"/>
            <w:noWrap w:val="0"/>
            <w:vAlign w:val="center"/>
          </w:tcPr>
          <w:p>
            <w:pPr>
              <w:snapToGrid w:val="0"/>
              <w:spacing w:line="400" w:lineRule="exact"/>
              <w:jc w:val="center"/>
              <w:rPr>
                <w:rFonts w:hint="eastAsia" w:ascii="宋体" w:hAnsi="宋体"/>
                <w:szCs w:val="21"/>
              </w:rPr>
            </w:pPr>
            <w:r>
              <w:rPr>
                <w:rFonts w:hint="eastAsia" w:ascii="宋体" w:hAnsi="宋体"/>
                <w:szCs w:val="21"/>
              </w:rPr>
              <w:t>金  额</w:t>
            </w:r>
          </w:p>
          <w:p>
            <w:pPr>
              <w:snapToGrid w:val="0"/>
              <w:spacing w:line="400" w:lineRule="exact"/>
              <w:jc w:val="center"/>
              <w:rPr>
                <w:rFonts w:hint="eastAsia" w:ascii="宋体" w:hAnsi="宋体"/>
                <w:szCs w:val="21"/>
              </w:rPr>
            </w:pPr>
            <w:r>
              <w:rPr>
                <w:rFonts w:hint="eastAsia" w:ascii="宋体" w:hAnsi="宋体"/>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496" w:type="dxa"/>
            <w:noWrap w:val="0"/>
            <w:vAlign w:val="center"/>
          </w:tcPr>
          <w:p>
            <w:pPr>
              <w:snapToGrid w:val="0"/>
              <w:spacing w:line="400" w:lineRule="exact"/>
              <w:jc w:val="center"/>
              <w:rPr>
                <w:rFonts w:hint="eastAsia" w:ascii="宋体" w:hAnsi="宋体"/>
                <w:szCs w:val="21"/>
              </w:rPr>
            </w:pPr>
            <w:r>
              <w:rPr>
                <w:rFonts w:hint="eastAsia" w:ascii="宋体" w:hAnsi="宋体"/>
                <w:szCs w:val="21"/>
              </w:rPr>
              <w:t>1</w:t>
            </w:r>
          </w:p>
        </w:tc>
        <w:tc>
          <w:tcPr>
            <w:tcW w:w="1304" w:type="dxa"/>
            <w:noWrap w:val="0"/>
            <w:vAlign w:val="center"/>
          </w:tcPr>
          <w:p>
            <w:pPr>
              <w:snapToGrid w:val="0"/>
              <w:spacing w:line="400" w:lineRule="exact"/>
              <w:jc w:val="center"/>
              <w:rPr>
                <w:rFonts w:hint="eastAsia" w:ascii="宋体" w:hAnsi="宋体"/>
                <w:szCs w:val="21"/>
              </w:rPr>
            </w:pPr>
          </w:p>
        </w:tc>
        <w:tc>
          <w:tcPr>
            <w:tcW w:w="1081" w:type="dxa"/>
            <w:noWrap w:val="0"/>
            <w:vAlign w:val="center"/>
          </w:tcPr>
          <w:p>
            <w:pPr>
              <w:snapToGrid w:val="0"/>
              <w:spacing w:line="400" w:lineRule="exact"/>
              <w:jc w:val="center"/>
              <w:rPr>
                <w:rFonts w:hint="eastAsia" w:ascii="宋体" w:hAnsi="宋体"/>
                <w:szCs w:val="21"/>
              </w:rPr>
            </w:pPr>
          </w:p>
        </w:tc>
        <w:tc>
          <w:tcPr>
            <w:tcW w:w="1194" w:type="dxa"/>
            <w:noWrap w:val="0"/>
            <w:vAlign w:val="center"/>
          </w:tcPr>
          <w:p>
            <w:pPr>
              <w:snapToGrid w:val="0"/>
              <w:spacing w:line="400" w:lineRule="exact"/>
              <w:jc w:val="center"/>
              <w:rPr>
                <w:rFonts w:hint="eastAsia" w:ascii="宋体" w:hAnsi="宋体"/>
                <w:szCs w:val="21"/>
              </w:rPr>
            </w:pPr>
          </w:p>
        </w:tc>
        <w:tc>
          <w:tcPr>
            <w:tcW w:w="1193" w:type="dxa"/>
            <w:noWrap w:val="0"/>
            <w:vAlign w:val="top"/>
          </w:tcPr>
          <w:p>
            <w:pPr>
              <w:snapToGrid w:val="0"/>
              <w:spacing w:line="400" w:lineRule="exact"/>
              <w:jc w:val="center"/>
              <w:rPr>
                <w:rFonts w:hint="eastAsia" w:ascii="宋体" w:hAnsi="宋体"/>
                <w:szCs w:val="21"/>
              </w:rPr>
            </w:pPr>
          </w:p>
        </w:tc>
        <w:tc>
          <w:tcPr>
            <w:tcW w:w="672" w:type="dxa"/>
            <w:noWrap w:val="0"/>
            <w:vAlign w:val="top"/>
          </w:tcPr>
          <w:p>
            <w:pPr>
              <w:snapToGrid w:val="0"/>
              <w:spacing w:line="400" w:lineRule="exact"/>
              <w:jc w:val="center"/>
              <w:rPr>
                <w:rFonts w:hint="eastAsia" w:ascii="宋体" w:hAnsi="宋体"/>
                <w:szCs w:val="21"/>
              </w:rPr>
            </w:pPr>
          </w:p>
        </w:tc>
        <w:tc>
          <w:tcPr>
            <w:tcW w:w="1080" w:type="dxa"/>
            <w:noWrap w:val="0"/>
            <w:vAlign w:val="top"/>
          </w:tcPr>
          <w:p>
            <w:pPr>
              <w:snapToGrid w:val="0"/>
              <w:spacing w:line="400" w:lineRule="exact"/>
              <w:jc w:val="center"/>
              <w:rPr>
                <w:rFonts w:hint="eastAsia" w:ascii="宋体" w:hAnsi="宋体"/>
                <w:szCs w:val="21"/>
              </w:rPr>
            </w:pPr>
          </w:p>
        </w:tc>
        <w:tc>
          <w:tcPr>
            <w:tcW w:w="1080" w:type="dxa"/>
            <w:noWrap w:val="0"/>
            <w:vAlign w:val="center"/>
          </w:tcPr>
          <w:p>
            <w:pPr>
              <w:snapToGrid w:val="0"/>
              <w:spacing w:line="400" w:lineRule="exact"/>
              <w:jc w:val="center"/>
              <w:rPr>
                <w:rFonts w:hint="eastAsia" w:ascii="宋体" w:hAnsi="宋体"/>
                <w:szCs w:val="21"/>
              </w:rPr>
            </w:pPr>
          </w:p>
        </w:tc>
        <w:tc>
          <w:tcPr>
            <w:tcW w:w="1440" w:type="dxa"/>
            <w:noWrap w:val="0"/>
            <w:vAlign w:val="center"/>
          </w:tcPr>
          <w:p>
            <w:pPr>
              <w:snapToGrid w:val="0"/>
              <w:spacing w:line="40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496" w:type="dxa"/>
            <w:noWrap w:val="0"/>
            <w:vAlign w:val="center"/>
          </w:tcPr>
          <w:p>
            <w:pPr>
              <w:snapToGrid w:val="0"/>
              <w:spacing w:line="400" w:lineRule="exact"/>
              <w:jc w:val="center"/>
              <w:rPr>
                <w:rFonts w:hint="eastAsia" w:ascii="宋体" w:hAnsi="宋体"/>
                <w:szCs w:val="21"/>
              </w:rPr>
            </w:pPr>
            <w:r>
              <w:rPr>
                <w:rFonts w:hint="eastAsia" w:ascii="宋体" w:hAnsi="宋体"/>
                <w:szCs w:val="21"/>
              </w:rPr>
              <w:t>2</w:t>
            </w:r>
          </w:p>
        </w:tc>
        <w:tc>
          <w:tcPr>
            <w:tcW w:w="1304" w:type="dxa"/>
            <w:noWrap w:val="0"/>
            <w:vAlign w:val="center"/>
          </w:tcPr>
          <w:p>
            <w:pPr>
              <w:snapToGrid w:val="0"/>
              <w:spacing w:line="400" w:lineRule="exact"/>
              <w:jc w:val="center"/>
              <w:rPr>
                <w:rFonts w:hint="eastAsia" w:ascii="宋体" w:hAnsi="宋体"/>
                <w:szCs w:val="21"/>
              </w:rPr>
            </w:pPr>
          </w:p>
        </w:tc>
        <w:tc>
          <w:tcPr>
            <w:tcW w:w="1081" w:type="dxa"/>
            <w:noWrap w:val="0"/>
            <w:vAlign w:val="center"/>
          </w:tcPr>
          <w:p>
            <w:pPr>
              <w:snapToGrid w:val="0"/>
              <w:spacing w:line="400" w:lineRule="exact"/>
              <w:jc w:val="center"/>
              <w:rPr>
                <w:rFonts w:hint="eastAsia" w:ascii="宋体" w:hAnsi="宋体"/>
                <w:szCs w:val="21"/>
              </w:rPr>
            </w:pPr>
          </w:p>
        </w:tc>
        <w:tc>
          <w:tcPr>
            <w:tcW w:w="1194" w:type="dxa"/>
            <w:noWrap w:val="0"/>
            <w:vAlign w:val="center"/>
          </w:tcPr>
          <w:p>
            <w:pPr>
              <w:snapToGrid w:val="0"/>
              <w:spacing w:line="400" w:lineRule="exact"/>
              <w:jc w:val="center"/>
              <w:rPr>
                <w:rFonts w:hint="eastAsia" w:ascii="宋体" w:hAnsi="宋体"/>
                <w:szCs w:val="21"/>
              </w:rPr>
            </w:pPr>
          </w:p>
        </w:tc>
        <w:tc>
          <w:tcPr>
            <w:tcW w:w="1193" w:type="dxa"/>
            <w:noWrap w:val="0"/>
            <w:vAlign w:val="top"/>
          </w:tcPr>
          <w:p>
            <w:pPr>
              <w:snapToGrid w:val="0"/>
              <w:spacing w:line="400" w:lineRule="exact"/>
              <w:jc w:val="center"/>
              <w:rPr>
                <w:rFonts w:hint="eastAsia" w:ascii="宋体" w:hAnsi="宋体"/>
                <w:szCs w:val="21"/>
              </w:rPr>
            </w:pPr>
          </w:p>
        </w:tc>
        <w:tc>
          <w:tcPr>
            <w:tcW w:w="672" w:type="dxa"/>
            <w:noWrap w:val="0"/>
            <w:vAlign w:val="top"/>
          </w:tcPr>
          <w:p>
            <w:pPr>
              <w:snapToGrid w:val="0"/>
              <w:spacing w:line="400" w:lineRule="exact"/>
              <w:jc w:val="center"/>
              <w:rPr>
                <w:rFonts w:hint="eastAsia" w:ascii="宋体" w:hAnsi="宋体"/>
                <w:szCs w:val="21"/>
              </w:rPr>
            </w:pPr>
          </w:p>
        </w:tc>
        <w:tc>
          <w:tcPr>
            <w:tcW w:w="1080" w:type="dxa"/>
            <w:noWrap w:val="0"/>
            <w:vAlign w:val="top"/>
          </w:tcPr>
          <w:p>
            <w:pPr>
              <w:snapToGrid w:val="0"/>
              <w:spacing w:line="400" w:lineRule="exact"/>
              <w:jc w:val="center"/>
              <w:rPr>
                <w:rFonts w:hint="eastAsia" w:ascii="宋体" w:hAnsi="宋体"/>
                <w:szCs w:val="21"/>
              </w:rPr>
            </w:pPr>
          </w:p>
        </w:tc>
        <w:tc>
          <w:tcPr>
            <w:tcW w:w="1080" w:type="dxa"/>
            <w:noWrap w:val="0"/>
            <w:vAlign w:val="center"/>
          </w:tcPr>
          <w:p>
            <w:pPr>
              <w:snapToGrid w:val="0"/>
              <w:spacing w:line="400" w:lineRule="exact"/>
              <w:jc w:val="center"/>
              <w:rPr>
                <w:rFonts w:hint="eastAsia" w:ascii="宋体" w:hAnsi="宋体"/>
                <w:szCs w:val="21"/>
              </w:rPr>
            </w:pPr>
          </w:p>
        </w:tc>
        <w:tc>
          <w:tcPr>
            <w:tcW w:w="1440" w:type="dxa"/>
            <w:noWrap w:val="0"/>
            <w:vAlign w:val="center"/>
          </w:tcPr>
          <w:p>
            <w:pPr>
              <w:snapToGrid w:val="0"/>
              <w:spacing w:line="40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496" w:type="dxa"/>
            <w:noWrap w:val="0"/>
            <w:vAlign w:val="center"/>
          </w:tcPr>
          <w:p>
            <w:pPr>
              <w:snapToGrid w:val="0"/>
              <w:spacing w:line="400" w:lineRule="exact"/>
              <w:jc w:val="center"/>
              <w:rPr>
                <w:rFonts w:hint="eastAsia" w:ascii="宋体" w:hAnsi="宋体"/>
                <w:szCs w:val="21"/>
              </w:rPr>
            </w:pPr>
            <w:r>
              <w:rPr>
                <w:rFonts w:hint="eastAsia" w:ascii="宋体" w:hAnsi="宋体"/>
                <w:szCs w:val="21"/>
              </w:rPr>
              <w:t>3</w:t>
            </w:r>
          </w:p>
        </w:tc>
        <w:tc>
          <w:tcPr>
            <w:tcW w:w="1304" w:type="dxa"/>
            <w:noWrap w:val="0"/>
            <w:vAlign w:val="center"/>
          </w:tcPr>
          <w:p>
            <w:pPr>
              <w:snapToGrid w:val="0"/>
              <w:spacing w:line="400" w:lineRule="exact"/>
              <w:jc w:val="center"/>
              <w:rPr>
                <w:rFonts w:hint="eastAsia" w:ascii="宋体" w:hAnsi="宋体"/>
                <w:szCs w:val="21"/>
              </w:rPr>
            </w:pPr>
          </w:p>
        </w:tc>
        <w:tc>
          <w:tcPr>
            <w:tcW w:w="1081" w:type="dxa"/>
            <w:noWrap w:val="0"/>
            <w:vAlign w:val="center"/>
          </w:tcPr>
          <w:p>
            <w:pPr>
              <w:snapToGrid w:val="0"/>
              <w:spacing w:line="400" w:lineRule="exact"/>
              <w:jc w:val="center"/>
              <w:rPr>
                <w:rFonts w:hint="eastAsia" w:ascii="宋体" w:hAnsi="宋体"/>
                <w:szCs w:val="21"/>
              </w:rPr>
            </w:pPr>
          </w:p>
        </w:tc>
        <w:tc>
          <w:tcPr>
            <w:tcW w:w="1194" w:type="dxa"/>
            <w:noWrap w:val="0"/>
            <w:vAlign w:val="center"/>
          </w:tcPr>
          <w:p>
            <w:pPr>
              <w:snapToGrid w:val="0"/>
              <w:spacing w:line="400" w:lineRule="exact"/>
              <w:jc w:val="center"/>
              <w:rPr>
                <w:rFonts w:hint="eastAsia" w:ascii="宋体" w:hAnsi="宋体"/>
                <w:szCs w:val="21"/>
              </w:rPr>
            </w:pPr>
          </w:p>
        </w:tc>
        <w:tc>
          <w:tcPr>
            <w:tcW w:w="1193" w:type="dxa"/>
            <w:noWrap w:val="0"/>
            <w:vAlign w:val="top"/>
          </w:tcPr>
          <w:p>
            <w:pPr>
              <w:snapToGrid w:val="0"/>
              <w:spacing w:line="400" w:lineRule="exact"/>
              <w:jc w:val="center"/>
              <w:rPr>
                <w:rFonts w:hint="eastAsia" w:ascii="宋体" w:hAnsi="宋体"/>
                <w:szCs w:val="21"/>
              </w:rPr>
            </w:pPr>
          </w:p>
        </w:tc>
        <w:tc>
          <w:tcPr>
            <w:tcW w:w="672" w:type="dxa"/>
            <w:noWrap w:val="0"/>
            <w:vAlign w:val="top"/>
          </w:tcPr>
          <w:p>
            <w:pPr>
              <w:snapToGrid w:val="0"/>
              <w:spacing w:line="400" w:lineRule="exact"/>
              <w:jc w:val="center"/>
              <w:rPr>
                <w:rFonts w:hint="eastAsia" w:ascii="宋体" w:hAnsi="宋体"/>
                <w:szCs w:val="21"/>
              </w:rPr>
            </w:pPr>
          </w:p>
        </w:tc>
        <w:tc>
          <w:tcPr>
            <w:tcW w:w="1080" w:type="dxa"/>
            <w:noWrap w:val="0"/>
            <w:vAlign w:val="top"/>
          </w:tcPr>
          <w:p>
            <w:pPr>
              <w:snapToGrid w:val="0"/>
              <w:spacing w:line="400" w:lineRule="exact"/>
              <w:jc w:val="center"/>
              <w:rPr>
                <w:rFonts w:hint="eastAsia" w:ascii="宋体" w:hAnsi="宋体"/>
                <w:szCs w:val="21"/>
              </w:rPr>
            </w:pPr>
          </w:p>
        </w:tc>
        <w:tc>
          <w:tcPr>
            <w:tcW w:w="1080" w:type="dxa"/>
            <w:noWrap w:val="0"/>
            <w:vAlign w:val="center"/>
          </w:tcPr>
          <w:p>
            <w:pPr>
              <w:snapToGrid w:val="0"/>
              <w:spacing w:line="400" w:lineRule="exact"/>
              <w:jc w:val="center"/>
              <w:rPr>
                <w:rFonts w:hint="eastAsia" w:ascii="宋体" w:hAnsi="宋体"/>
                <w:szCs w:val="21"/>
              </w:rPr>
            </w:pPr>
          </w:p>
        </w:tc>
        <w:tc>
          <w:tcPr>
            <w:tcW w:w="1440" w:type="dxa"/>
            <w:noWrap w:val="0"/>
            <w:vAlign w:val="center"/>
          </w:tcPr>
          <w:p>
            <w:pPr>
              <w:snapToGrid w:val="0"/>
              <w:spacing w:line="40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9540" w:type="dxa"/>
            <w:gridSpan w:val="9"/>
            <w:noWrap w:val="0"/>
            <w:vAlign w:val="center"/>
          </w:tcPr>
          <w:p>
            <w:pPr>
              <w:snapToGrid w:val="0"/>
              <w:spacing w:line="400" w:lineRule="exact"/>
              <w:rPr>
                <w:rFonts w:hint="eastAsia" w:ascii="宋体" w:hAnsi="宋体"/>
                <w:szCs w:val="21"/>
              </w:rPr>
            </w:pPr>
            <w:r>
              <w:rPr>
                <w:rFonts w:hint="eastAsia" w:ascii="宋体" w:hAnsi="宋体"/>
                <w:szCs w:val="21"/>
              </w:rPr>
              <w:t xml:space="preserve">人民币合计金额（大写）                          （小写）                 </w:t>
            </w:r>
          </w:p>
        </w:tc>
      </w:tr>
    </w:tbl>
    <w:p>
      <w:pPr>
        <w:snapToGrid w:val="0"/>
        <w:spacing w:line="400" w:lineRule="exact"/>
        <w:ind w:firstLine="420" w:firstLineChars="200"/>
        <w:rPr>
          <w:rFonts w:hint="eastAsia" w:ascii="宋体" w:hAnsi="宋体"/>
          <w:szCs w:val="21"/>
        </w:rPr>
      </w:pPr>
      <w:r>
        <w:rPr>
          <w:rFonts w:hint="eastAsia" w:ascii="宋体" w:hAnsi="宋体"/>
          <w:szCs w:val="21"/>
        </w:rPr>
        <w:t>1.供货一览表</w:t>
      </w:r>
    </w:p>
    <w:p>
      <w:pPr>
        <w:pStyle w:val="26"/>
        <w:spacing w:line="400" w:lineRule="exact"/>
        <w:ind w:firstLine="420" w:firstLineChars="200"/>
        <w:rPr>
          <w:rFonts w:hint="eastAsia" w:hAnsi="宋体"/>
        </w:rPr>
      </w:pPr>
      <w:r>
        <w:rPr>
          <w:rFonts w:hint="eastAsia" w:hAnsi="宋体"/>
        </w:rPr>
        <w:t>2.合同合计金额包括货物价款，备件、专用工具、安装、调试、检验、技术培训及技术资料和包装、运输等全部费用。如招投标文件对其另有规定的，从其规定。</w:t>
      </w:r>
    </w:p>
    <w:p>
      <w:pPr>
        <w:snapToGrid w:val="0"/>
        <w:spacing w:line="400" w:lineRule="exact"/>
        <w:ind w:firstLine="422" w:firstLineChars="200"/>
        <w:rPr>
          <w:rFonts w:hint="eastAsia" w:ascii="宋体" w:hAnsi="宋体"/>
          <w:szCs w:val="21"/>
        </w:rPr>
      </w:pPr>
      <w:r>
        <w:rPr>
          <w:rFonts w:hint="eastAsia" w:ascii="宋体" w:hAnsi="宋体"/>
          <w:b/>
          <w:szCs w:val="21"/>
        </w:rPr>
        <w:t>第二条　质量保证</w:t>
      </w:r>
    </w:p>
    <w:p>
      <w:pPr>
        <w:snapToGrid w:val="0"/>
        <w:spacing w:line="400" w:lineRule="exact"/>
        <w:ind w:firstLine="420" w:firstLineChars="200"/>
        <w:rPr>
          <w:rFonts w:hint="eastAsia" w:ascii="宋体" w:hAnsi="宋体"/>
          <w:szCs w:val="21"/>
        </w:rPr>
      </w:pPr>
      <w:r>
        <w:rPr>
          <w:rFonts w:hint="eastAsia" w:ascii="宋体" w:hAnsi="宋体"/>
          <w:szCs w:val="21"/>
        </w:rPr>
        <w:t>1.乙方所提供的货物型号、技术规格、技术参数等质量必须与招投标文件和承诺相一致。乙方提供的节能和环保产品必须是列入政府采购清单的产品。</w:t>
      </w:r>
    </w:p>
    <w:p>
      <w:pPr>
        <w:snapToGrid w:val="0"/>
        <w:spacing w:line="400" w:lineRule="exact"/>
        <w:ind w:firstLine="420" w:firstLineChars="200"/>
        <w:rPr>
          <w:rFonts w:hint="eastAsia" w:ascii="宋体" w:hAnsi="宋体"/>
          <w:szCs w:val="21"/>
        </w:rPr>
      </w:pPr>
      <w:r>
        <w:rPr>
          <w:rFonts w:hint="eastAsia" w:ascii="宋体" w:hAnsi="宋体"/>
          <w:szCs w:val="21"/>
        </w:rPr>
        <w:t>2.乙方所提供的货物必须是全新、未使用的原装产品，且在正常安装、使用和保养条件下，其使用寿命期内各项指标均达到质量要求。</w:t>
      </w:r>
    </w:p>
    <w:p>
      <w:pPr>
        <w:snapToGrid w:val="0"/>
        <w:spacing w:line="400" w:lineRule="exact"/>
        <w:ind w:firstLine="420" w:firstLineChars="200"/>
        <w:rPr>
          <w:rFonts w:hint="eastAsia" w:ascii="宋体" w:hAnsi="宋体"/>
          <w:szCs w:val="21"/>
        </w:rPr>
      </w:pPr>
    </w:p>
    <w:p>
      <w:pPr>
        <w:snapToGrid w:val="0"/>
        <w:spacing w:line="400" w:lineRule="exact"/>
        <w:ind w:firstLine="422" w:firstLineChars="200"/>
        <w:rPr>
          <w:rFonts w:hint="eastAsia" w:ascii="宋体" w:hAnsi="宋体"/>
          <w:szCs w:val="21"/>
        </w:rPr>
      </w:pPr>
      <w:r>
        <w:rPr>
          <w:rFonts w:hint="eastAsia" w:ascii="宋体" w:hAnsi="宋体"/>
          <w:b/>
          <w:szCs w:val="21"/>
        </w:rPr>
        <w:t>第三条　权利保证</w:t>
      </w:r>
    </w:p>
    <w:p>
      <w:pPr>
        <w:snapToGrid w:val="0"/>
        <w:spacing w:line="400" w:lineRule="exact"/>
        <w:ind w:firstLine="420" w:firstLineChars="200"/>
        <w:rPr>
          <w:rFonts w:hint="eastAsia" w:ascii="宋体" w:hAnsi="宋体"/>
          <w:szCs w:val="21"/>
        </w:rPr>
      </w:pPr>
      <w:r>
        <w:rPr>
          <w:rFonts w:hint="eastAsia" w:ascii="宋体" w:hAnsi="宋体"/>
          <w:szCs w:val="21"/>
        </w:rPr>
        <w:t>乙方应保证所提供货物在使用时不会侵犯任何第三方的专利权、商标权、工业设计权或其他权利。</w:t>
      </w:r>
    </w:p>
    <w:p>
      <w:pPr>
        <w:snapToGrid w:val="0"/>
        <w:spacing w:line="400" w:lineRule="exact"/>
        <w:ind w:firstLine="420" w:firstLineChars="200"/>
        <w:rPr>
          <w:rFonts w:hint="eastAsia" w:ascii="宋体" w:hAnsi="宋体"/>
          <w:szCs w:val="21"/>
        </w:rPr>
      </w:pPr>
      <w:r>
        <w:rPr>
          <w:rFonts w:hint="eastAsia" w:ascii="宋体" w:hAnsi="宋体"/>
          <w:szCs w:val="21"/>
        </w:rPr>
        <w:t>乙方应按招标文件规定的时间向甲方提供使用货物的有关技术资料。</w:t>
      </w:r>
    </w:p>
    <w:p>
      <w:pPr>
        <w:snapToGrid w:val="0"/>
        <w:spacing w:line="400" w:lineRule="exact"/>
        <w:ind w:firstLine="420" w:firstLineChars="200"/>
        <w:rPr>
          <w:rFonts w:hint="eastAsia" w:ascii="宋体" w:hAnsi="宋体"/>
          <w:szCs w:val="21"/>
        </w:rPr>
      </w:pPr>
      <w:r>
        <w:rPr>
          <w:rFonts w:hint="eastAsia" w:ascii="宋体" w:hAnsi="宋体"/>
          <w:szCs w:val="21"/>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napToGrid w:val="0"/>
        <w:spacing w:line="400" w:lineRule="exact"/>
        <w:ind w:firstLine="420" w:firstLineChars="200"/>
        <w:rPr>
          <w:rFonts w:hint="eastAsia" w:ascii="宋体" w:hAnsi="宋体"/>
          <w:szCs w:val="21"/>
        </w:rPr>
      </w:pPr>
      <w:r>
        <w:rPr>
          <w:rFonts w:hint="eastAsia" w:ascii="宋体" w:hAnsi="宋体"/>
          <w:szCs w:val="21"/>
        </w:rPr>
        <w:t>乙方保证所交付的货物的所有权完全属于乙方且无任何抵押、质押、查封等产权瑕疵。</w:t>
      </w:r>
    </w:p>
    <w:p>
      <w:pPr>
        <w:snapToGrid w:val="0"/>
        <w:spacing w:line="400" w:lineRule="exact"/>
        <w:ind w:firstLine="422" w:firstLineChars="200"/>
        <w:rPr>
          <w:rFonts w:hint="eastAsia" w:ascii="宋体" w:hAnsi="宋体"/>
          <w:b/>
          <w:szCs w:val="21"/>
        </w:rPr>
      </w:pPr>
      <w:r>
        <w:rPr>
          <w:rFonts w:hint="eastAsia" w:ascii="宋体" w:hAnsi="宋体"/>
          <w:b/>
          <w:szCs w:val="21"/>
        </w:rPr>
        <w:t>第四条　包装和运输</w:t>
      </w:r>
    </w:p>
    <w:p>
      <w:pPr>
        <w:pStyle w:val="26"/>
        <w:snapToGrid w:val="0"/>
        <w:spacing w:before="120" w:after="120" w:line="400" w:lineRule="exact"/>
        <w:ind w:firstLine="420" w:firstLineChars="200"/>
        <w:jc w:val="left"/>
        <w:rPr>
          <w:rFonts w:hint="eastAsia" w:hAnsi="宋体"/>
        </w:rPr>
      </w:pPr>
      <w:r>
        <w:rPr>
          <w:rFonts w:hint="eastAsia" w:hAnsi="宋体"/>
        </w:rPr>
        <w:t>1. 乙方应在货物发运前对其进行满足运输距离、防潮、防震、防锈和防破损装卸等要求包装，以保证货物安全运达甲方指定地点。</w:t>
      </w:r>
    </w:p>
    <w:p>
      <w:pPr>
        <w:pStyle w:val="26"/>
        <w:snapToGrid w:val="0"/>
        <w:spacing w:before="120" w:after="120" w:line="400" w:lineRule="exact"/>
        <w:ind w:firstLine="420" w:firstLineChars="200"/>
        <w:jc w:val="left"/>
        <w:rPr>
          <w:rFonts w:hint="eastAsia" w:hAnsi="宋体"/>
        </w:rPr>
      </w:pPr>
      <w:r>
        <w:rPr>
          <w:rFonts w:hint="eastAsia" w:hAnsi="宋体"/>
        </w:rPr>
        <w:t>2. 使用说明书、质量检验证明书、随配附件和工具以及清单一并附于货物内。</w:t>
      </w:r>
    </w:p>
    <w:p>
      <w:pPr>
        <w:pStyle w:val="26"/>
        <w:snapToGrid w:val="0"/>
        <w:spacing w:before="120" w:after="120" w:line="400" w:lineRule="exact"/>
        <w:ind w:firstLine="420" w:firstLineChars="200"/>
        <w:jc w:val="left"/>
        <w:rPr>
          <w:rFonts w:hint="eastAsia" w:hAnsi="宋体"/>
        </w:rPr>
      </w:pPr>
      <w:r>
        <w:rPr>
          <w:rFonts w:hint="eastAsia" w:hAnsi="宋体"/>
        </w:rPr>
        <w:t>3. 乙方在货物发运手续办理完毕后二十四小时内或货到甲方四十八小时前通知甲方，以准备接货。</w:t>
      </w:r>
    </w:p>
    <w:p>
      <w:pPr>
        <w:pStyle w:val="26"/>
        <w:snapToGrid w:val="0"/>
        <w:spacing w:before="120" w:after="120" w:line="400" w:lineRule="exact"/>
        <w:ind w:firstLine="420" w:firstLineChars="200"/>
        <w:jc w:val="left"/>
        <w:rPr>
          <w:rFonts w:hint="eastAsia" w:hAnsi="宋体"/>
        </w:rPr>
      </w:pPr>
      <w:r>
        <w:rPr>
          <w:rFonts w:hint="eastAsia" w:hAnsi="宋体"/>
        </w:rPr>
        <w:t>4. 货物在交付甲方前发生的风险均由乙方负责。</w:t>
      </w:r>
    </w:p>
    <w:p>
      <w:pPr>
        <w:pStyle w:val="26"/>
        <w:snapToGrid w:val="0"/>
        <w:spacing w:before="120" w:after="120" w:line="400" w:lineRule="exact"/>
        <w:ind w:firstLine="420" w:firstLineChars="200"/>
        <w:jc w:val="left"/>
        <w:rPr>
          <w:rFonts w:hint="eastAsia" w:hAnsi="宋体"/>
        </w:rPr>
      </w:pPr>
      <w:r>
        <w:rPr>
          <w:rFonts w:hint="eastAsia" w:hAnsi="宋体"/>
        </w:rPr>
        <w:t>5. 货物在规定的交付期限内由乙方送达甲方指定的地点并初步验收合格后视为交付，乙方同时需通知甲方货物已送达。</w:t>
      </w:r>
    </w:p>
    <w:p>
      <w:pPr>
        <w:snapToGrid w:val="0"/>
        <w:spacing w:line="400" w:lineRule="exact"/>
        <w:ind w:firstLine="420" w:firstLineChars="200"/>
        <w:rPr>
          <w:rFonts w:hint="eastAsia" w:ascii="宋体" w:hAnsi="宋体"/>
          <w:szCs w:val="21"/>
        </w:rPr>
      </w:pPr>
      <w:r>
        <w:rPr>
          <w:rFonts w:hint="eastAsia" w:ascii="宋体" w:hAnsi="宋体"/>
          <w:szCs w:val="21"/>
        </w:rPr>
        <w:t>6.货物的运输方式：</w:t>
      </w:r>
      <w:r>
        <w:rPr>
          <w:rFonts w:hint="eastAsia" w:ascii="宋体" w:hAnsi="宋体"/>
          <w:szCs w:val="21"/>
          <w:u w:val="single"/>
        </w:rPr>
        <w:t>乙方自定。</w:t>
      </w:r>
    </w:p>
    <w:p>
      <w:pPr>
        <w:snapToGrid w:val="0"/>
        <w:spacing w:line="400" w:lineRule="exact"/>
        <w:ind w:firstLine="420" w:firstLineChars="200"/>
        <w:rPr>
          <w:rFonts w:hint="eastAsia" w:ascii="宋体" w:hAnsi="宋体"/>
          <w:szCs w:val="21"/>
          <w:u w:val="single"/>
        </w:rPr>
      </w:pPr>
      <w:r>
        <w:rPr>
          <w:rFonts w:hint="eastAsia" w:ascii="宋体" w:hAnsi="宋体"/>
          <w:szCs w:val="21"/>
        </w:rPr>
        <w:t>7.乙方负责货物运输，货物运输合理损耗及计算方法：</w:t>
      </w:r>
      <w:r>
        <w:rPr>
          <w:rFonts w:hint="eastAsia" w:ascii="宋体" w:hAnsi="宋体"/>
          <w:szCs w:val="21"/>
          <w:u w:val="single"/>
        </w:rPr>
        <w:t xml:space="preserve">  由乙方负责 。</w:t>
      </w:r>
    </w:p>
    <w:p>
      <w:pPr>
        <w:snapToGrid w:val="0"/>
        <w:spacing w:line="400" w:lineRule="exact"/>
        <w:ind w:firstLine="422" w:firstLineChars="200"/>
        <w:rPr>
          <w:rFonts w:hint="eastAsia" w:ascii="宋体" w:hAnsi="宋体"/>
          <w:szCs w:val="21"/>
        </w:rPr>
      </w:pPr>
      <w:r>
        <w:rPr>
          <w:rFonts w:hint="eastAsia" w:ascii="宋体" w:hAnsi="宋体"/>
          <w:b/>
          <w:szCs w:val="21"/>
        </w:rPr>
        <w:t>第五条　交付和初步验收</w:t>
      </w:r>
    </w:p>
    <w:p>
      <w:pPr>
        <w:snapToGrid w:val="0"/>
        <w:spacing w:line="400" w:lineRule="exact"/>
        <w:ind w:firstLine="420" w:firstLineChars="200"/>
        <w:rPr>
          <w:rFonts w:ascii="宋体" w:hAnsi="宋体"/>
          <w:szCs w:val="21"/>
        </w:rPr>
      </w:pPr>
      <w:r>
        <w:rPr>
          <w:rFonts w:hint="eastAsia" w:ascii="宋体" w:hAnsi="宋体"/>
          <w:szCs w:val="21"/>
        </w:rPr>
        <w:t>1.交付使用时间：</w:t>
      </w:r>
      <w:r>
        <w:rPr>
          <w:rFonts w:hint="eastAsia" w:ascii="宋体" w:hAnsi="宋体"/>
          <w:szCs w:val="21"/>
          <w:u w:val="single"/>
        </w:rPr>
        <w:t>按乙方投标文件中所承诺的时间</w:t>
      </w:r>
      <w:r>
        <w:rPr>
          <w:rFonts w:hint="eastAsia" w:ascii="宋体" w:hAnsi="宋体"/>
          <w:szCs w:val="21"/>
        </w:rPr>
        <w:t>、地点：</w:t>
      </w:r>
      <w:r>
        <w:rPr>
          <w:rFonts w:hint="eastAsia" w:ascii="宋体" w:hAnsi="宋体"/>
          <w:szCs w:val="21"/>
          <w:u w:val="single"/>
        </w:rPr>
        <w:t xml:space="preserve"> 甲方指定地点。</w:t>
      </w:r>
    </w:p>
    <w:p>
      <w:pPr>
        <w:snapToGrid w:val="0"/>
        <w:spacing w:line="400" w:lineRule="exact"/>
        <w:ind w:firstLine="420" w:firstLineChars="200"/>
        <w:rPr>
          <w:rFonts w:hint="eastAsia" w:ascii="宋体" w:hAnsi="宋体"/>
          <w:szCs w:val="21"/>
        </w:rPr>
      </w:pPr>
      <w:r>
        <w:rPr>
          <w:rFonts w:hint="eastAsia" w:ascii="宋体" w:hAnsi="宋体"/>
          <w:szCs w:val="21"/>
        </w:rPr>
        <w:t>2.乙方提供不符合招投标文件和本合同规定的货物，甲方有权拒绝接受。</w:t>
      </w:r>
    </w:p>
    <w:p>
      <w:pPr>
        <w:snapToGrid w:val="0"/>
        <w:spacing w:line="400" w:lineRule="exact"/>
        <w:ind w:firstLine="420" w:firstLineChars="200"/>
        <w:rPr>
          <w:rFonts w:hint="eastAsia" w:ascii="宋体" w:hAnsi="宋体"/>
          <w:szCs w:val="21"/>
        </w:rPr>
      </w:pPr>
      <w:r>
        <w:rPr>
          <w:rFonts w:hint="eastAsia" w:ascii="宋体" w:hAnsi="宋体"/>
          <w:szCs w:val="21"/>
        </w:rPr>
        <w:t>3.乙方应将所提供货物的装箱清单、用户手册、原厂保修卡、随机资料、工具和备品、备件等交付给甲方，如有缺失应及时补齐，否则视为逾期交货。</w:t>
      </w:r>
    </w:p>
    <w:p>
      <w:pPr>
        <w:snapToGrid w:val="0"/>
        <w:spacing w:line="400" w:lineRule="exact"/>
        <w:ind w:firstLine="420" w:firstLineChars="200"/>
        <w:rPr>
          <w:rFonts w:hint="eastAsia" w:ascii="宋体" w:hAnsi="宋体"/>
          <w:szCs w:val="21"/>
        </w:rPr>
      </w:pPr>
      <w:r>
        <w:rPr>
          <w:rFonts w:hint="eastAsia" w:ascii="宋体" w:hAnsi="宋体"/>
          <w:szCs w:val="21"/>
        </w:rPr>
        <w:t>4. 货到后，甲方在</w:t>
      </w:r>
      <w:r>
        <w:rPr>
          <w:rFonts w:hint="eastAsia" w:ascii="宋体" w:hAnsi="宋体"/>
          <w:szCs w:val="21"/>
          <w:u w:val="single"/>
        </w:rPr>
        <w:t xml:space="preserve">     </w:t>
      </w:r>
      <w:r>
        <w:rPr>
          <w:rFonts w:hint="eastAsia" w:ascii="宋体" w:hAnsi="宋体"/>
          <w:szCs w:val="21"/>
        </w:rPr>
        <w:t>个工作日对乙方提交的货物依据招标文件上的技术规格要求和国家有关质量标准进行现场初步验收，外观、说明书符合招标文件技术要求的，给予签收，初步验收不合格的不予签收。</w:t>
      </w:r>
    </w:p>
    <w:p>
      <w:pPr>
        <w:snapToGrid w:val="0"/>
        <w:spacing w:line="400" w:lineRule="exact"/>
        <w:ind w:firstLine="422" w:firstLineChars="200"/>
        <w:rPr>
          <w:rFonts w:hint="eastAsia" w:ascii="宋体" w:hAnsi="宋体"/>
          <w:b/>
          <w:szCs w:val="21"/>
        </w:rPr>
      </w:pPr>
      <w:r>
        <w:rPr>
          <w:rFonts w:hint="eastAsia" w:ascii="宋体" w:hAnsi="宋体"/>
          <w:b/>
          <w:szCs w:val="21"/>
        </w:rPr>
        <w:t>第六条　安装和培训</w:t>
      </w:r>
    </w:p>
    <w:p>
      <w:pPr>
        <w:snapToGrid w:val="0"/>
        <w:spacing w:line="400" w:lineRule="exact"/>
        <w:ind w:firstLine="420" w:firstLineChars="200"/>
        <w:rPr>
          <w:rFonts w:hint="eastAsia" w:ascii="宋体" w:hAnsi="宋体"/>
          <w:szCs w:val="21"/>
        </w:rPr>
      </w:pPr>
      <w:r>
        <w:rPr>
          <w:rFonts w:hint="eastAsia" w:ascii="宋体" w:hAnsi="宋体"/>
          <w:szCs w:val="21"/>
        </w:rPr>
        <w:t>1.甲方应提供必要安装条件（如场地、电源、水源等）。</w:t>
      </w:r>
    </w:p>
    <w:p>
      <w:pPr>
        <w:snapToGrid w:val="0"/>
        <w:spacing w:line="400" w:lineRule="exact"/>
        <w:ind w:firstLine="420" w:firstLineChars="200"/>
        <w:rPr>
          <w:rFonts w:hint="eastAsia" w:ascii="宋体" w:hAnsi="宋体"/>
          <w:szCs w:val="21"/>
        </w:rPr>
      </w:pPr>
      <w:r>
        <w:rPr>
          <w:rFonts w:hint="eastAsia" w:ascii="宋体" w:hAnsi="宋体"/>
          <w:szCs w:val="21"/>
        </w:rPr>
        <w:t>2.乙方负责安装及调试。</w:t>
      </w:r>
    </w:p>
    <w:p>
      <w:pPr>
        <w:snapToGrid w:val="0"/>
        <w:spacing w:line="400" w:lineRule="exact"/>
        <w:ind w:firstLine="420" w:firstLineChars="200"/>
        <w:rPr>
          <w:rFonts w:hint="eastAsia" w:ascii="宋体" w:hAnsi="宋体"/>
          <w:szCs w:val="21"/>
          <w:u w:val="single"/>
        </w:rPr>
      </w:pPr>
      <w:r>
        <w:rPr>
          <w:rFonts w:hint="eastAsia" w:ascii="宋体" w:hAnsi="宋体"/>
          <w:szCs w:val="21"/>
        </w:rPr>
        <w:t>3.乙方负责甲方有关人员的培训。培训时间、地点：</w:t>
      </w:r>
      <w:r>
        <w:rPr>
          <w:rFonts w:hint="eastAsia" w:ascii="宋体" w:hAnsi="宋体"/>
          <w:szCs w:val="21"/>
          <w:u w:val="single"/>
        </w:rPr>
        <w:t xml:space="preserve"> 由甲方决定。</w:t>
      </w:r>
    </w:p>
    <w:p>
      <w:pPr>
        <w:snapToGrid w:val="0"/>
        <w:spacing w:line="400" w:lineRule="exact"/>
        <w:ind w:firstLine="422" w:firstLineChars="200"/>
        <w:rPr>
          <w:rFonts w:hint="eastAsia" w:ascii="宋体" w:hAnsi="宋体"/>
          <w:b/>
          <w:szCs w:val="21"/>
        </w:rPr>
      </w:pPr>
      <w:r>
        <w:rPr>
          <w:rFonts w:hint="eastAsia" w:ascii="宋体" w:hAnsi="宋体"/>
          <w:b/>
          <w:szCs w:val="21"/>
        </w:rPr>
        <w:t>第七条  售后服务、保修期</w:t>
      </w:r>
    </w:p>
    <w:p>
      <w:pPr>
        <w:snapToGrid w:val="0"/>
        <w:spacing w:line="400" w:lineRule="exact"/>
        <w:ind w:firstLine="420" w:firstLineChars="200"/>
        <w:rPr>
          <w:rFonts w:hint="eastAsia" w:ascii="宋体" w:hAnsi="宋体"/>
          <w:szCs w:val="21"/>
        </w:rPr>
      </w:pPr>
      <w:r>
        <w:rPr>
          <w:rFonts w:hint="eastAsia" w:ascii="宋体" w:hAnsi="宋体"/>
          <w:szCs w:val="21"/>
        </w:rPr>
        <w:t>1.乙方应按照国家有关法律法规和“三包”规定以及招投标文件和本合同所附的《服务承诺》，为甲方提供售后服务。</w:t>
      </w:r>
    </w:p>
    <w:p>
      <w:pPr>
        <w:snapToGrid w:val="0"/>
        <w:spacing w:line="400" w:lineRule="exact"/>
        <w:ind w:firstLine="420" w:firstLineChars="200"/>
        <w:rPr>
          <w:rFonts w:hint="eastAsia" w:ascii="宋体" w:hAnsi="宋体"/>
          <w:szCs w:val="21"/>
        </w:rPr>
      </w:pPr>
      <w:r>
        <w:rPr>
          <w:rFonts w:hint="eastAsia" w:ascii="宋体" w:hAnsi="宋体"/>
          <w:szCs w:val="21"/>
        </w:rPr>
        <w:t>2. 货物保修期：</w:t>
      </w:r>
      <w:r>
        <w:rPr>
          <w:rFonts w:hint="eastAsia" w:ascii="宋体" w:hAnsi="宋体"/>
          <w:b/>
          <w:szCs w:val="21"/>
          <w:u w:val="single"/>
        </w:rPr>
        <w:t>按乙方投标承诺，但是不得低于国家相关标准</w:t>
      </w:r>
      <w:r>
        <w:rPr>
          <w:rFonts w:hint="eastAsia" w:ascii="宋体" w:hAnsi="宋体"/>
          <w:szCs w:val="21"/>
        </w:rPr>
        <w:t>。在保修期内因货物本身的质量问题发生故障，乙方应负责免费修理和更换零部件。对达不到技术要求者，根据实际情况，经双方协商，可按以下办法处理：</w:t>
      </w:r>
    </w:p>
    <w:p>
      <w:pPr>
        <w:snapToGrid w:val="0"/>
        <w:spacing w:line="400" w:lineRule="exact"/>
        <w:ind w:firstLine="420" w:firstLineChars="200"/>
        <w:rPr>
          <w:rFonts w:hint="eastAsia" w:ascii="宋体" w:hAnsi="宋体"/>
          <w:szCs w:val="21"/>
        </w:rPr>
      </w:pPr>
      <w:r>
        <w:rPr>
          <w:rFonts w:hint="eastAsia" w:ascii="宋体" w:hAnsi="宋体"/>
          <w:szCs w:val="21"/>
        </w:rPr>
        <w:t>⑴更换：由乙方承担所发生的全部费用。</w:t>
      </w:r>
    </w:p>
    <w:p>
      <w:pPr>
        <w:snapToGrid w:val="0"/>
        <w:spacing w:line="400" w:lineRule="exact"/>
        <w:ind w:firstLine="420" w:firstLineChars="200"/>
        <w:rPr>
          <w:rFonts w:hint="eastAsia" w:ascii="宋体" w:hAnsi="宋体"/>
          <w:szCs w:val="21"/>
        </w:rPr>
      </w:pPr>
      <w:r>
        <w:rPr>
          <w:rFonts w:hint="eastAsia" w:ascii="宋体" w:hAnsi="宋体"/>
          <w:szCs w:val="21"/>
        </w:rPr>
        <w:t>⑵贬值处理：由甲乙双方合议定价。</w:t>
      </w:r>
    </w:p>
    <w:p>
      <w:pPr>
        <w:snapToGrid w:val="0"/>
        <w:spacing w:line="400" w:lineRule="exact"/>
        <w:ind w:firstLine="420" w:firstLineChars="200"/>
        <w:rPr>
          <w:rFonts w:hint="eastAsia" w:ascii="宋体" w:hAnsi="宋体"/>
          <w:szCs w:val="21"/>
        </w:rPr>
      </w:pPr>
      <w:r>
        <w:rPr>
          <w:rFonts w:hint="eastAsia" w:ascii="宋体" w:hAnsi="宋体"/>
          <w:szCs w:val="21"/>
        </w:rPr>
        <w:t>⑶退货处理：乙方应退还甲方支付的合同款，同时应承担该货物的直接费用（运输、保险、检验、货款利息及银行手续费等）。</w:t>
      </w:r>
    </w:p>
    <w:p>
      <w:pPr>
        <w:pStyle w:val="26"/>
        <w:snapToGrid w:val="0"/>
        <w:spacing w:before="120" w:after="120" w:line="400" w:lineRule="exact"/>
        <w:ind w:firstLine="420" w:firstLineChars="200"/>
        <w:rPr>
          <w:rFonts w:hint="eastAsia" w:hAnsi="宋体"/>
        </w:rPr>
      </w:pPr>
      <w:r>
        <w:rPr>
          <w:rFonts w:hint="eastAsia" w:hAnsi="宋体"/>
        </w:rPr>
        <w:t>3. 如在使用过程中发生质量问题，乙方在接到甲方通知后在</w:t>
      </w:r>
      <w:r>
        <w:rPr>
          <w:rFonts w:hint="eastAsia" w:hAnsi="宋体"/>
          <w:u w:val="single"/>
        </w:rPr>
        <w:t xml:space="preserve">    </w:t>
      </w:r>
      <w:r>
        <w:rPr>
          <w:rFonts w:hint="eastAsia" w:hAnsi="宋体"/>
        </w:rPr>
        <w:t>小时内到达甲方现场。</w:t>
      </w:r>
    </w:p>
    <w:p>
      <w:pPr>
        <w:pStyle w:val="26"/>
        <w:snapToGrid w:val="0"/>
        <w:spacing w:before="120" w:after="120" w:line="400" w:lineRule="exact"/>
        <w:ind w:firstLine="420" w:firstLineChars="200"/>
        <w:rPr>
          <w:rFonts w:hint="eastAsia" w:hAnsi="宋体"/>
        </w:rPr>
      </w:pPr>
      <w:r>
        <w:rPr>
          <w:rFonts w:hint="eastAsia" w:hAnsi="宋体"/>
        </w:rPr>
        <w:t>4. 在质保期内，乙方应对货物出现的质量及安全问题负责处理解决并承担一切费用。</w:t>
      </w:r>
    </w:p>
    <w:p>
      <w:pPr>
        <w:pStyle w:val="26"/>
        <w:snapToGrid w:val="0"/>
        <w:spacing w:before="120" w:after="120" w:line="400" w:lineRule="exact"/>
        <w:ind w:firstLine="420" w:firstLineChars="200"/>
        <w:rPr>
          <w:rFonts w:hint="eastAsia" w:hAnsi="宋体"/>
        </w:rPr>
      </w:pPr>
      <w:r>
        <w:rPr>
          <w:rFonts w:hint="eastAsia" w:hAnsi="宋体"/>
        </w:rPr>
        <w:t>5.上述的货物因人为因素出现的故障不在免费保修范围内。超过保修期的机器设备</w:t>
      </w:r>
      <w:r>
        <w:rPr>
          <w:rFonts w:hint="eastAsia" w:hAnsi="宋体"/>
          <w:u w:val="single"/>
        </w:rPr>
        <w:t xml:space="preserve">  按投标承诺或招标文件要求执行</w:t>
      </w:r>
      <w:r>
        <w:rPr>
          <w:rFonts w:hint="eastAsia" w:hAnsi="宋体"/>
        </w:rPr>
        <w:t>。</w:t>
      </w:r>
    </w:p>
    <w:p>
      <w:pPr>
        <w:snapToGrid w:val="0"/>
        <w:spacing w:line="400" w:lineRule="exact"/>
        <w:ind w:firstLine="420" w:firstLineChars="200"/>
        <w:rPr>
          <w:rFonts w:hint="eastAsia" w:ascii="宋体" w:hAnsi="宋体"/>
          <w:szCs w:val="21"/>
        </w:rPr>
      </w:pPr>
      <w:r>
        <w:rPr>
          <w:rFonts w:hint="eastAsia" w:ascii="宋体" w:hAnsi="宋体"/>
          <w:szCs w:val="21"/>
        </w:rPr>
        <w:t>6.乙方提供的服务承诺和售后服务及保修期责任等其它具体约定事项。（见合同附件）</w:t>
      </w:r>
    </w:p>
    <w:p>
      <w:pPr>
        <w:pStyle w:val="26"/>
        <w:snapToGrid w:val="0"/>
        <w:spacing w:before="120" w:after="120" w:line="400" w:lineRule="exact"/>
        <w:ind w:firstLine="413" w:firstLineChars="196"/>
        <w:rPr>
          <w:rFonts w:hint="eastAsia" w:hAnsi="宋体"/>
          <w:b/>
        </w:rPr>
      </w:pPr>
      <w:r>
        <w:rPr>
          <w:rFonts w:hint="eastAsia" w:hAnsi="宋体"/>
          <w:b/>
        </w:rPr>
        <w:t>第八条　调试和验收</w:t>
      </w:r>
    </w:p>
    <w:p>
      <w:pPr>
        <w:pStyle w:val="26"/>
        <w:snapToGrid w:val="0"/>
        <w:spacing w:before="120" w:after="120" w:line="400" w:lineRule="exact"/>
        <w:ind w:firstLine="420" w:firstLineChars="200"/>
        <w:rPr>
          <w:rFonts w:hint="eastAsia" w:hAnsi="宋体"/>
        </w:rPr>
      </w:pPr>
      <w:r>
        <w:rPr>
          <w:rFonts w:hint="eastAsia" w:hAnsi="宋体"/>
        </w:rPr>
        <w:t>1. 甲方对乙方提交的货物依据采购文件上的技术规格要求和国家有关质量标准进行现场签收，外观、说明书符合采购文件技术要求的，给予签收，不合格的不予签收。</w:t>
      </w:r>
    </w:p>
    <w:p>
      <w:pPr>
        <w:pStyle w:val="26"/>
        <w:snapToGrid w:val="0"/>
        <w:spacing w:before="120" w:after="120" w:line="400" w:lineRule="exact"/>
        <w:ind w:firstLine="420" w:firstLineChars="200"/>
        <w:rPr>
          <w:rFonts w:hint="eastAsia" w:hAnsi="宋体"/>
        </w:rPr>
      </w:pPr>
      <w:r>
        <w:rPr>
          <w:rFonts w:hint="eastAsia" w:hAnsi="宋体"/>
        </w:rPr>
        <w:t>2.乙方交货前应对产品作出全面检查和对验收文件进行整理，并列出清单，作为甲方收货验收和使用的技术条件依据，检验的结果应随货物交甲方。乙方不能完整交付货物及本款规定的单证和工具的，必须负责补齐，否则视为未按合同约定交货。</w:t>
      </w:r>
    </w:p>
    <w:p>
      <w:pPr>
        <w:pStyle w:val="26"/>
        <w:snapToGrid w:val="0"/>
        <w:spacing w:before="120" w:after="120" w:line="400" w:lineRule="exact"/>
        <w:ind w:firstLine="420" w:firstLineChars="200"/>
        <w:rPr>
          <w:rFonts w:hint="eastAsia" w:hAnsi="宋体"/>
        </w:rPr>
      </w:pPr>
      <w:r>
        <w:rPr>
          <w:rFonts w:hint="eastAsia" w:hAnsi="宋体"/>
        </w:rPr>
        <w:t>3. 乙方需负责安装、调试，并培训甲方的使用操作人员，直到设备运行符合技术要求，甲方方可验收。</w:t>
      </w:r>
    </w:p>
    <w:p>
      <w:pPr>
        <w:pStyle w:val="26"/>
        <w:snapToGrid w:val="0"/>
        <w:spacing w:before="120" w:after="120" w:line="400" w:lineRule="exact"/>
        <w:ind w:firstLine="420" w:firstLineChars="200"/>
        <w:rPr>
          <w:rFonts w:hint="eastAsia" w:hAnsi="宋体"/>
        </w:rPr>
      </w:pPr>
      <w:r>
        <w:rPr>
          <w:rFonts w:hint="eastAsia" w:hAnsi="宋体"/>
        </w:rPr>
        <w:t>4. 甲方组织验收，乙方必须到场配合，验收合格后双方签署验收合格凭证。对技术复杂的货物，甲方可请国家认可的专业检测机构参与验收，费用由乙方承担。</w:t>
      </w:r>
    </w:p>
    <w:p>
      <w:pPr>
        <w:pStyle w:val="26"/>
        <w:snapToGrid w:val="0"/>
        <w:spacing w:before="120" w:after="120" w:line="400" w:lineRule="exact"/>
        <w:ind w:firstLine="420" w:firstLineChars="200"/>
        <w:rPr>
          <w:rFonts w:hint="eastAsia" w:hAnsi="宋体"/>
        </w:rPr>
      </w:pPr>
      <w:r>
        <w:rPr>
          <w:rFonts w:hint="eastAsia" w:hAnsi="宋体"/>
        </w:rPr>
        <w:t>5.其他未尽事宜应严格按照《关于印发广西壮族自治区政府采购项目履约验收管理办法的通知》[桂财采〔2015〕22 号]以及《财政部关于进一步加强政府采购需求和履约验收管理的指导意见》[财库〔2016〕205 号]规定执行。</w:t>
      </w:r>
    </w:p>
    <w:p>
      <w:pPr>
        <w:pStyle w:val="26"/>
        <w:snapToGrid w:val="0"/>
        <w:spacing w:before="120" w:after="120" w:line="400" w:lineRule="exact"/>
        <w:ind w:firstLine="422" w:firstLineChars="200"/>
        <w:rPr>
          <w:rFonts w:hint="eastAsia" w:ascii="宋体" w:hAnsi="宋体"/>
          <w:szCs w:val="21"/>
        </w:rPr>
      </w:pPr>
      <w:r>
        <w:rPr>
          <w:rFonts w:hint="eastAsia" w:ascii="宋体" w:hAnsi="宋体"/>
          <w:b/>
          <w:szCs w:val="21"/>
        </w:rPr>
        <w:t>第九条 付款方式</w:t>
      </w:r>
    </w:p>
    <w:p>
      <w:pPr>
        <w:snapToGrid w:val="0"/>
        <w:spacing w:line="400" w:lineRule="exact"/>
        <w:ind w:firstLine="420" w:firstLineChars="200"/>
        <w:rPr>
          <w:rFonts w:hint="eastAsia" w:ascii="宋体" w:hAnsi="宋体"/>
          <w:szCs w:val="21"/>
        </w:rPr>
      </w:pPr>
      <w:r>
        <w:rPr>
          <w:rFonts w:hint="eastAsia" w:ascii="宋体" w:hAnsi="宋体"/>
          <w:szCs w:val="21"/>
        </w:rPr>
        <w:t>1.当采购数量与实际使用数量不一致时，乙方应根据实际使用量供货，合同的最终结算金额按实际使用量乘以成交单价进行计算。</w:t>
      </w:r>
    </w:p>
    <w:p>
      <w:pPr>
        <w:snapToGrid w:val="0"/>
        <w:spacing w:line="400" w:lineRule="exact"/>
        <w:ind w:firstLine="420" w:firstLineChars="200"/>
        <w:rPr>
          <w:rFonts w:hint="eastAsia" w:ascii="宋体" w:hAnsi="宋体"/>
          <w:szCs w:val="21"/>
        </w:rPr>
      </w:pPr>
      <w:r>
        <w:rPr>
          <w:rFonts w:hint="eastAsia" w:ascii="宋体" w:hAnsi="宋体"/>
          <w:szCs w:val="21"/>
        </w:rPr>
        <w:t>2.资金性质：</w:t>
      </w:r>
      <w:r>
        <w:rPr>
          <w:rFonts w:hint="eastAsia" w:ascii="宋体" w:hAnsi="宋体"/>
          <w:szCs w:val="21"/>
          <w:u w:val="single"/>
        </w:rPr>
        <w:t>财政性资金</w:t>
      </w:r>
      <w:r>
        <w:rPr>
          <w:rFonts w:hint="eastAsia" w:ascii="宋体" w:hAnsi="宋体"/>
          <w:szCs w:val="21"/>
        </w:rPr>
        <w:t>。</w:t>
      </w:r>
    </w:p>
    <w:p>
      <w:pPr>
        <w:keepNext w:val="0"/>
        <w:keepLines w:val="0"/>
        <w:pageBreakBefore w:val="0"/>
        <w:widowControl w:val="0"/>
        <w:wordWrap/>
        <w:topLinePunct w:val="0"/>
        <w:autoSpaceDE/>
        <w:autoSpaceDN/>
        <w:bidi w:val="0"/>
        <w:adjustRightInd/>
        <w:snapToGrid/>
        <w:spacing w:before="0" w:beforeLines="50" w:line="360" w:lineRule="auto"/>
        <w:ind w:left="105" w:leftChars="50" w:right="283" w:firstLine="210" w:firstLineChars="100"/>
        <w:jc w:val="left"/>
        <w:textAlignment w:val="auto"/>
        <w:rPr>
          <w:rFonts w:hint="default" w:ascii="Arial" w:hAnsi="Arial" w:cs="Arial"/>
          <w:i w:val="0"/>
          <w:iCs w:val="0"/>
          <w:color w:val="auto"/>
          <w:szCs w:val="21"/>
          <w:highlight w:val="none"/>
        </w:rPr>
      </w:pPr>
      <w:r>
        <w:rPr>
          <w:rFonts w:hint="eastAsia" w:ascii="宋体" w:hAnsi="宋体"/>
          <w:color w:val="auto"/>
          <w:szCs w:val="21"/>
        </w:rPr>
        <w:t>3.付款方式：</w:t>
      </w:r>
      <w:r>
        <w:rPr>
          <w:rFonts w:hint="eastAsia" w:ascii="宋体" w:hAnsi="宋体"/>
          <w:bCs/>
          <w:color w:val="auto"/>
          <w:szCs w:val="21"/>
        </w:rPr>
        <w:t>设备进场安装调试</w:t>
      </w:r>
      <w:r>
        <w:rPr>
          <w:rFonts w:hint="eastAsia" w:ascii="宋体" w:hAnsi="宋体"/>
          <w:bCs/>
          <w:color w:val="auto"/>
          <w:szCs w:val="21"/>
          <w:lang w:eastAsia="zh-CN"/>
        </w:rPr>
        <w:t>完毕</w:t>
      </w:r>
      <w:r>
        <w:rPr>
          <w:rFonts w:hint="eastAsia" w:ascii="宋体" w:hAnsi="宋体"/>
          <w:bCs/>
          <w:color w:val="auto"/>
          <w:szCs w:val="21"/>
        </w:rPr>
        <w:t>并</w:t>
      </w:r>
      <w:r>
        <w:rPr>
          <w:rFonts w:hint="eastAsia" w:ascii="宋体" w:hAnsi="宋体"/>
          <w:bCs/>
          <w:color w:val="auto"/>
          <w:szCs w:val="21"/>
          <w:lang w:eastAsia="zh-CN"/>
        </w:rPr>
        <w:t>验收合格后</w:t>
      </w:r>
      <w:r>
        <w:rPr>
          <w:rFonts w:hint="eastAsia" w:ascii="宋体" w:hAnsi="宋体"/>
          <w:bCs/>
          <w:color w:val="auto"/>
          <w:szCs w:val="21"/>
        </w:rPr>
        <w:t>，</w:t>
      </w:r>
      <w:r>
        <w:rPr>
          <w:rFonts w:hint="eastAsia" w:ascii="宋体" w:hAnsi="宋体"/>
          <w:bCs/>
          <w:color w:val="auto"/>
          <w:szCs w:val="21"/>
          <w:lang w:eastAsia="zh-CN"/>
        </w:rPr>
        <w:t>五个工作日内，</w:t>
      </w:r>
      <w:r>
        <w:rPr>
          <w:rFonts w:hint="eastAsia" w:ascii="宋体" w:hAnsi="宋体"/>
          <w:bCs/>
          <w:color w:val="auto"/>
          <w:szCs w:val="21"/>
        </w:rPr>
        <w:t>甲方</w:t>
      </w:r>
      <w:r>
        <w:rPr>
          <w:rFonts w:hint="eastAsia" w:ascii="宋体" w:hAnsi="宋体"/>
          <w:bCs/>
          <w:color w:val="auto"/>
          <w:szCs w:val="21"/>
          <w:lang w:eastAsia="zh-CN"/>
        </w:rPr>
        <w:t>向</w:t>
      </w:r>
      <w:r>
        <w:rPr>
          <w:rFonts w:hint="eastAsia" w:ascii="宋体" w:hAnsi="宋体"/>
          <w:bCs/>
          <w:color w:val="auto"/>
          <w:szCs w:val="21"/>
        </w:rPr>
        <w:t>乙方</w:t>
      </w:r>
      <w:r>
        <w:rPr>
          <w:rFonts w:hint="eastAsia" w:ascii="宋体" w:hAnsi="宋体"/>
          <w:bCs/>
          <w:color w:val="auto"/>
          <w:szCs w:val="21"/>
          <w:lang w:eastAsia="zh-CN"/>
        </w:rPr>
        <w:t>支付合同总价</w:t>
      </w:r>
      <w:r>
        <w:rPr>
          <w:rFonts w:hint="eastAsia" w:ascii="宋体" w:hAnsi="宋体"/>
          <w:bCs/>
          <w:color w:val="auto"/>
          <w:szCs w:val="21"/>
          <w:lang w:val="en-US" w:eastAsia="zh-CN"/>
        </w:rPr>
        <w:t>100%</w:t>
      </w:r>
      <w:r>
        <w:rPr>
          <w:rFonts w:hint="eastAsia" w:ascii="宋体" w:hAnsi="宋体"/>
          <w:bCs/>
          <w:color w:val="auto"/>
          <w:szCs w:val="21"/>
        </w:rPr>
        <w:t>。</w:t>
      </w:r>
    </w:p>
    <w:p>
      <w:pPr>
        <w:snapToGrid w:val="0"/>
        <w:spacing w:line="400" w:lineRule="exact"/>
        <w:ind w:firstLine="420" w:firstLineChars="200"/>
        <w:rPr>
          <w:rFonts w:hint="eastAsia" w:ascii="宋体" w:hAnsi="宋体"/>
          <w:color w:val="C00000"/>
          <w:szCs w:val="21"/>
        </w:rPr>
      </w:pPr>
    </w:p>
    <w:p>
      <w:pPr>
        <w:snapToGrid w:val="0"/>
        <w:spacing w:line="400" w:lineRule="exact"/>
        <w:ind w:firstLine="422" w:firstLineChars="200"/>
        <w:rPr>
          <w:rFonts w:hint="eastAsia" w:ascii="宋体" w:hAnsi="宋体"/>
          <w:b/>
          <w:szCs w:val="21"/>
        </w:rPr>
      </w:pPr>
      <w:r>
        <w:rPr>
          <w:rFonts w:hint="eastAsia" w:ascii="宋体" w:hAnsi="宋体"/>
          <w:b/>
          <w:szCs w:val="21"/>
        </w:rPr>
        <w:t xml:space="preserve">第十条 保证金   </w:t>
      </w:r>
    </w:p>
    <w:p>
      <w:pPr>
        <w:pStyle w:val="19"/>
        <w:rPr>
          <w:rFonts w:hint="default" w:eastAsia="宋体"/>
          <w:lang w:val="en-US" w:eastAsia="zh-CN"/>
        </w:rPr>
      </w:pPr>
      <w:r>
        <w:rPr>
          <w:rFonts w:hint="eastAsia" w:ascii="宋体" w:hAnsi="宋体"/>
          <w:b/>
          <w:szCs w:val="21"/>
          <w:lang w:val="en-US" w:eastAsia="zh-CN"/>
        </w:rPr>
        <w:t xml:space="preserve">  </w:t>
      </w:r>
      <w:r>
        <w:rPr>
          <w:rFonts w:hint="eastAsia" w:ascii="宋体" w:hAnsi="宋体"/>
          <w:b w:val="0"/>
          <w:bCs/>
          <w:szCs w:val="21"/>
          <w:lang w:val="en-US" w:eastAsia="zh-CN"/>
        </w:rPr>
        <w:t xml:space="preserve">  无</w:t>
      </w:r>
    </w:p>
    <w:p>
      <w:pPr>
        <w:snapToGrid w:val="0"/>
        <w:spacing w:line="400" w:lineRule="exact"/>
        <w:ind w:firstLine="422" w:firstLineChars="200"/>
        <w:rPr>
          <w:rFonts w:hint="eastAsia" w:ascii="宋体" w:hAnsi="宋体"/>
          <w:b/>
          <w:szCs w:val="21"/>
        </w:rPr>
      </w:pPr>
      <w:r>
        <w:rPr>
          <w:rFonts w:hint="eastAsia" w:ascii="宋体" w:hAnsi="宋体"/>
          <w:b/>
          <w:szCs w:val="21"/>
        </w:rPr>
        <w:t>第十一条 税费</w:t>
      </w:r>
    </w:p>
    <w:p>
      <w:pPr>
        <w:snapToGrid w:val="0"/>
        <w:spacing w:line="400" w:lineRule="exact"/>
        <w:ind w:firstLine="420" w:firstLineChars="200"/>
        <w:rPr>
          <w:rFonts w:hint="eastAsia" w:ascii="宋体" w:hAnsi="宋体"/>
          <w:szCs w:val="21"/>
        </w:rPr>
      </w:pPr>
      <w:r>
        <w:rPr>
          <w:rFonts w:hint="eastAsia" w:ascii="宋体" w:hAnsi="宋体"/>
          <w:szCs w:val="21"/>
        </w:rPr>
        <w:t>本合同执行中相关的一切税费均由乙方负担。</w:t>
      </w:r>
    </w:p>
    <w:p>
      <w:pPr>
        <w:snapToGrid w:val="0"/>
        <w:spacing w:line="400" w:lineRule="exact"/>
        <w:ind w:firstLine="422" w:firstLineChars="200"/>
        <w:rPr>
          <w:rFonts w:hint="eastAsia" w:ascii="宋体" w:hAnsi="宋体"/>
          <w:b/>
          <w:szCs w:val="21"/>
        </w:rPr>
      </w:pPr>
      <w:r>
        <w:rPr>
          <w:rFonts w:hint="eastAsia" w:hAnsi="宋体"/>
          <w:b/>
        </w:rPr>
        <w:t xml:space="preserve">第十二条 </w:t>
      </w:r>
      <w:r>
        <w:rPr>
          <w:rFonts w:hint="eastAsia" w:ascii="宋体" w:hAnsi="宋体"/>
          <w:b/>
          <w:szCs w:val="21"/>
        </w:rPr>
        <w:t>违约责任</w:t>
      </w:r>
    </w:p>
    <w:p>
      <w:pPr>
        <w:snapToGrid w:val="0"/>
        <w:spacing w:line="400" w:lineRule="exact"/>
        <w:ind w:firstLine="420" w:firstLineChars="200"/>
        <w:rPr>
          <w:rFonts w:hint="eastAsia" w:ascii="宋体" w:hAnsi="宋体"/>
          <w:szCs w:val="21"/>
        </w:rPr>
      </w:pPr>
      <w:r>
        <w:rPr>
          <w:rFonts w:hint="eastAsia" w:ascii="宋体" w:hAnsi="宋体"/>
          <w:szCs w:val="21"/>
        </w:rPr>
        <w:t xml:space="preserve">1.乙方所提供的货物规格、技术标准、材料等质量不合格的，应及时更换，更换不及时的按逾期交货处罚；因质量问题甲方不同意接收的或特殊情况甲方同意接收的，乙方应向甲方支付违约金为货款额的5%，由甲方从履约保证金中扣除。给甲方造成经济损失的，乙方还需赔偿甲方经济损失。                                       </w:t>
      </w:r>
    </w:p>
    <w:p>
      <w:pPr>
        <w:snapToGrid w:val="0"/>
        <w:spacing w:line="400" w:lineRule="exact"/>
        <w:ind w:firstLine="420" w:firstLineChars="200"/>
        <w:rPr>
          <w:rFonts w:hint="eastAsia" w:ascii="宋体" w:hAnsi="宋体"/>
          <w:szCs w:val="21"/>
        </w:rPr>
      </w:pPr>
      <w:r>
        <w:rPr>
          <w:rFonts w:hint="eastAsia" w:ascii="宋体" w:hAnsi="宋体"/>
          <w:szCs w:val="21"/>
        </w:rPr>
        <w:t>2.乙方提供的货物如侵犯了第三方合法权益而引发的任何纠纷或诉讼，均由乙方负责交涉并承担全部责任。</w:t>
      </w:r>
    </w:p>
    <w:p>
      <w:pPr>
        <w:snapToGrid w:val="0"/>
        <w:spacing w:line="400" w:lineRule="exact"/>
        <w:ind w:firstLine="420" w:firstLineChars="200"/>
        <w:rPr>
          <w:rFonts w:hint="eastAsia" w:ascii="宋体" w:hAnsi="宋体"/>
          <w:szCs w:val="21"/>
        </w:rPr>
      </w:pPr>
      <w:r>
        <w:rPr>
          <w:rFonts w:hint="eastAsia" w:ascii="宋体" w:hAnsi="宋体"/>
          <w:szCs w:val="21"/>
        </w:rPr>
        <w:t>3.因包装、运输引起的货物损坏，乙方需无偿更换。如乙方不愿意更换的，按质量不合格处理，乙方应向甲方支付违约金为违约货款额的5%，由甲方从履约保证金中扣除。给甲方造成经济损失的，乙方还需赔偿甲方经济损失。</w:t>
      </w:r>
    </w:p>
    <w:p>
      <w:pPr>
        <w:snapToGrid w:val="0"/>
        <w:spacing w:line="400" w:lineRule="exact"/>
        <w:ind w:firstLine="420" w:firstLineChars="200"/>
        <w:rPr>
          <w:rFonts w:hint="eastAsia" w:ascii="宋体" w:hAnsi="宋体"/>
          <w:szCs w:val="21"/>
        </w:rPr>
      </w:pPr>
      <w:r>
        <w:rPr>
          <w:rFonts w:hint="eastAsia" w:ascii="宋体" w:hAnsi="宋体"/>
          <w:szCs w:val="21"/>
        </w:rPr>
        <w:t>4.甲方无故延期接收货物、乙方逾期交货的，每天向对方偿付违约金为货款额的3‰，但违约金累计不得超过货款额的</w:t>
      </w:r>
      <w:r>
        <w:rPr>
          <w:rFonts w:hint="eastAsia" w:ascii="宋体" w:hAnsi="宋体"/>
          <w:szCs w:val="21"/>
          <w:u w:val="single"/>
        </w:rPr>
        <w:t>5%</w:t>
      </w:r>
      <w:r>
        <w:rPr>
          <w:rFonts w:hint="eastAsia" w:ascii="宋体" w:hAnsi="宋体"/>
          <w:szCs w:val="21"/>
        </w:rPr>
        <w:t>，超过</w:t>
      </w:r>
      <w:r>
        <w:rPr>
          <w:rFonts w:hint="eastAsia" w:ascii="宋体" w:hAnsi="宋体"/>
          <w:szCs w:val="21"/>
          <w:u w:val="single"/>
        </w:rPr>
        <w:t xml:space="preserve"> 30 </w:t>
      </w:r>
      <w:r>
        <w:rPr>
          <w:rFonts w:hint="eastAsia" w:ascii="宋体" w:hAnsi="宋体"/>
          <w:szCs w:val="21"/>
        </w:rPr>
        <w:t>天对方有权解除合同，违约方承担因此给对方造成经济损失；甲方延期付货款的，每天向乙方偿付延期货款额</w:t>
      </w:r>
      <w:r>
        <w:rPr>
          <w:rFonts w:hint="eastAsia" w:ascii="宋体" w:hAnsi="宋体"/>
          <w:szCs w:val="21"/>
          <w:u w:val="single"/>
        </w:rPr>
        <w:t xml:space="preserve">3‰ </w:t>
      </w:r>
      <w:r>
        <w:rPr>
          <w:rFonts w:hint="eastAsia" w:ascii="宋体" w:hAnsi="宋体"/>
          <w:szCs w:val="21"/>
        </w:rPr>
        <w:t>滞纳金，但滞纳金累计不得超过延期货款额</w:t>
      </w:r>
      <w:r>
        <w:rPr>
          <w:rFonts w:hint="eastAsia" w:ascii="宋体" w:hAnsi="宋体"/>
          <w:szCs w:val="21"/>
          <w:u w:val="single"/>
        </w:rPr>
        <w:t>5%</w:t>
      </w:r>
      <w:r>
        <w:rPr>
          <w:rFonts w:hint="eastAsia" w:ascii="宋体" w:hAnsi="宋体"/>
          <w:szCs w:val="21"/>
        </w:rPr>
        <w:t>。</w:t>
      </w:r>
    </w:p>
    <w:p>
      <w:pPr>
        <w:snapToGrid w:val="0"/>
        <w:spacing w:line="400" w:lineRule="exact"/>
        <w:ind w:firstLine="420" w:firstLineChars="200"/>
        <w:rPr>
          <w:rFonts w:hint="eastAsia" w:ascii="宋体" w:hAnsi="宋体"/>
          <w:szCs w:val="21"/>
        </w:rPr>
      </w:pPr>
      <w:r>
        <w:rPr>
          <w:rFonts w:hint="eastAsia" w:ascii="宋体" w:hAnsi="宋体"/>
          <w:szCs w:val="21"/>
        </w:rPr>
        <w:t>5.乙方未按本合同和投标文件中规定的服务承诺提供售后服务的，乙方应按本合同合计金额</w:t>
      </w:r>
      <w:r>
        <w:rPr>
          <w:rFonts w:hint="eastAsia" w:ascii="宋体" w:hAnsi="宋体"/>
          <w:szCs w:val="21"/>
          <w:u w:val="single"/>
        </w:rPr>
        <w:t xml:space="preserve"> 5%</w:t>
      </w:r>
      <w:r>
        <w:rPr>
          <w:rFonts w:hint="eastAsia" w:ascii="宋体" w:hAnsi="宋体"/>
          <w:szCs w:val="21"/>
        </w:rPr>
        <w:t>向甲方支付违约金，费用从质量保证金中扣除。</w:t>
      </w:r>
    </w:p>
    <w:p>
      <w:pPr>
        <w:snapToGrid w:val="0"/>
        <w:spacing w:line="400" w:lineRule="exact"/>
        <w:ind w:firstLine="420" w:firstLineChars="200"/>
        <w:rPr>
          <w:rFonts w:hint="eastAsia" w:ascii="宋体" w:hAnsi="宋体"/>
          <w:szCs w:val="21"/>
        </w:rPr>
      </w:pPr>
      <w:r>
        <w:rPr>
          <w:rFonts w:hint="eastAsia" w:ascii="宋体" w:hAnsi="宋体"/>
          <w:szCs w:val="21"/>
        </w:rPr>
        <w:t>6.乙方提供的货物在质量保证期内，因设计、工艺或材料的缺陷和其它质量原因造成的问题，由乙方负责，费用从质量保证金中扣除，质量保证金不足以支付的，由乙方另行支付。</w:t>
      </w:r>
    </w:p>
    <w:p>
      <w:pPr>
        <w:snapToGrid w:val="0"/>
        <w:spacing w:line="400" w:lineRule="exact"/>
        <w:ind w:firstLine="420" w:firstLineChars="200"/>
        <w:rPr>
          <w:rFonts w:hint="eastAsia" w:ascii="宋体" w:hAnsi="宋体"/>
          <w:szCs w:val="21"/>
        </w:rPr>
      </w:pPr>
      <w:r>
        <w:rPr>
          <w:rFonts w:hint="eastAsia" w:ascii="宋体" w:hAnsi="宋体"/>
          <w:szCs w:val="21"/>
        </w:rPr>
        <w:t>7.其它违约行为按违约货款额5%收取违约金并赔偿经济损失，费用从履约保证金中扣除。</w:t>
      </w:r>
    </w:p>
    <w:p>
      <w:pPr>
        <w:pStyle w:val="26"/>
        <w:snapToGrid w:val="0"/>
        <w:spacing w:before="120" w:after="120" w:line="400" w:lineRule="exact"/>
        <w:ind w:firstLine="413" w:firstLineChars="196"/>
        <w:rPr>
          <w:rFonts w:hint="eastAsia" w:hAnsi="宋体"/>
          <w:b/>
        </w:rPr>
      </w:pPr>
      <w:r>
        <w:rPr>
          <w:rFonts w:hint="eastAsia" w:hAnsi="宋体"/>
          <w:b/>
        </w:rPr>
        <w:t>第十三条　不可抗力事件处理</w:t>
      </w:r>
    </w:p>
    <w:p>
      <w:pPr>
        <w:snapToGrid w:val="0"/>
        <w:spacing w:line="400" w:lineRule="exact"/>
        <w:ind w:firstLine="420" w:firstLineChars="200"/>
        <w:rPr>
          <w:rFonts w:hint="eastAsia" w:ascii="宋体" w:hAnsi="宋体"/>
          <w:szCs w:val="21"/>
        </w:rPr>
      </w:pPr>
      <w:r>
        <w:rPr>
          <w:rFonts w:hint="eastAsia" w:ascii="宋体" w:hAnsi="宋体"/>
          <w:szCs w:val="21"/>
        </w:rPr>
        <w:t>1. 在合同有效期内，任何一方因不可抗力事件导致不能履行合同，则合同履行期可延长，其延长期与不可抗力影响期相同。</w:t>
      </w:r>
    </w:p>
    <w:p>
      <w:pPr>
        <w:snapToGrid w:val="0"/>
        <w:spacing w:line="400" w:lineRule="exact"/>
        <w:ind w:firstLine="420" w:firstLineChars="200"/>
        <w:rPr>
          <w:rFonts w:hint="eastAsia" w:ascii="宋体" w:hAnsi="宋体"/>
          <w:szCs w:val="21"/>
        </w:rPr>
      </w:pPr>
      <w:r>
        <w:rPr>
          <w:rFonts w:hint="eastAsia" w:ascii="宋体" w:hAnsi="宋体"/>
          <w:szCs w:val="21"/>
        </w:rPr>
        <w:t>2. 不可抗力事件发生后，应立即通知对方，并寄送有关权威机构出具的证明。</w:t>
      </w:r>
    </w:p>
    <w:p>
      <w:pPr>
        <w:snapToGrid w:val="0"/>
        <w:spacing w:line="400" w:lineRule="exact"/>
        <w:ind w:firstLine="420" w:firstLineChars="200"/>
        <w:rPr>
          <w:rFonts w:hint="eastAsia" w:ascii="宋体" w:hAnsi="宋体"/>
          <w:szCs w:val="21"/>
        </w:rPr>
      </w:pPr>
      <w:r>
        <w:rPr>
          <w:rFonts w:hint="eastAsia" w:ascii="宋体" w:hAnsi="宋体"/>
          <w:szCs w:val="21"/>
        </w:rPr>
        <w:t>3. 不可抗力事件延续一百二十天以上，双方应通过友好协商，确定是否继续履行合同。</w:t>
      </w:r>
    </w:p>
    <w:p>
      <w:pPr>
        <w:snapToGrid w:val="0"/>
        <w:spacing w:line="400" w:lineRule="exact"/>
        <w:ind w:firstLine="422" w:firstLineChars="200"/>
        <w:rPr>
          <w:rFonts w:hint="eastAsia" w:ascii="宋体" w:hAnsi="宋体"/>
          <w:szCs w:val="21"/>
        </w:rPr>
      </w:pPr>
      <w:r>
        <w:rPr>
          <w:rFonts w:hint="eastAsia" w:ascii="宋体" w:hAnsi="宋体"/>
          <w:b/>
          <w:szCs w:val="21"/>
        </w:rPr>
        <w:t>第十四条  合同争议解决</w:t>
      </w:r>
    </w:p>
    <w:p>
      <w:pPr>
        <w:snapToGrid w:val="0"/>
        <w:spacing w:line="400" w:lineRule="exact"/>
        <w:ind w:firstLine="420" w:firstLineChars="200"/>
        <w:rPr>
          <w:rFonts w:hint="eastAsia" w:ascii="宋体" w:hAnsi="宋体"/>
          <w:szCs w:val="21"/>
        </w:rPr>
      </w:pPr>
      <w:r>
        <w:rPr>
          <w:rFonts w:hint="eastAsia" w:ascii="宋体" w:hAnsi="宋体"/>
          <w:szCs w:val="21"/>
        </w:rPr>
        <w:t>1. 因货物质量问题发生争议的，应邀请国家认可的质量检测机构按照国家标准对货物质量进行验收。货物符合国家标准的，鉴定费由甲方承担；货物不符合国家标准的，鉴定费由乙方承担。</w:t>
      </w:r>
    </w:p>
    <w:p>
      <w:pPr>
        <w:snapToGrid w:val="0"/>
        <w:spacing w:line="400" w:lineRule="exact"/>
        <w:ind w:firstLine="420" w:firstLineChars="200"/>
        <w:rPr>
          <w:rFonts w:hint="eastAsia" w:ascii="宋体" w:hAnsi="宋体"/>
          <w:szCs w:val="21"/>
        </w:rPr>
      </w:pPr>
      <w:r>
        <w:rPr>
          <w:rFonts w:hint="eastAsia" w:ascii="宋体" w:hAnsi="宋体"/>
          <w:szCs w:val="21"/>
        </w:rPr>
        <w:t>2. 因履行本合同引起的或与本合同有关的争议，甲乙双方应首先通过友好协商解决，如果协商不能解决，可向甲方所在地人民法院提起诉讼。</w:t>
      </w:r>
    </w:p>
    <w:p>
      <w:pPr>
        <w:snapToGrid w:val="0"/>
        <w:spacing w:line="400" w:lineRule="exact"/>
        <w:ind w:firstLine="420" w:firstLineChars="200"/>
        <w:rPr>
          <w:rFonts w:hint="eastAsia" w:ascii="宋体" w:hAnsi="宋体"/>
          <w:szCs w:val="21"/>
        </w:rPr>
      </w:pPr>
      <w:r>
        <w:rPr>
          <w:rFonts w:hint="eastAsia" w:ascii="宋体" w:hAnsi="宋体"/>
          <w:szCs w:val="21"/>
        </w:rPr>
        <w:t>3. 诉讼期间，本合同继续履行。</w:t>
      </w:r>
    </w:p>
    <w:p>
      <w:pPr>
        <w:pStyle w:val="26"/>
        <w:snapToGrid w:val="0"/>
        <w:spacing w:before="120" w:after="120" w:line="400" w:lineRule="exact"/>
        <w:ind w:firstLine="422" w:firstLineChars="200"/>
        <w:rPr>
          <w:rFonts w:hint="eastAsia" w:hAnsi="宋体"/>
          <w:b/>
        </w:rPr>
      </w:pPr>
      <w:r>
        <w:rPr>
          <w:rFonts w:hint="eastAsia" w:hAnsi="宋体"/>
          <w:b/>
        </w:rPr>
        <w:t>第十五条 合同生效及其它</w:t>
      </w:r>
    </w:p>
    <w:p>
      <w:pPr>
        <w:snapToGrid w:val="0"/>
        <w:spacing w:line="400" w:lineRule="exact"/>
        <w:ind w:firstLine="420" w:firstLineChars="200"/>
        <w:rPr>
          <w:rFonts w:hint="eastAsia" w:ascii="宋体" w:hAnsi="宋体"/>
          <w:szCs w:val="21"/>
        </w:rPr>
      </w:pPr>
      <w:r>
        <w:rPr>
          <w:rFonts w:hint="eastAsia" w:ascii="宋体" w:hAnsi="宋体"/>
          <w:szCs w:val="21"/>
        </w:rPr>
        <w:t>1．合同经双方法定代表人或授权代表签字并加盖单位公章后生效。</w:t>
      </w:r>
    </w:p>
    <w:p>
      <w:pPr>
        <w:snapToGrid w:val="0"/>
        <w:spacing w:line="400" w:lineRule="exact"/>
        <w:ind w:firstLine="420" w:firstLineChars="200"/>
        <w:rPr>
          <w:rFonts w:hint="eastAsia" w:ascii="宋体" w:hAnsi="宋体"/>
          <w:szCs w:val="21"/>
        </w:rPr>
      </w:pPr>
      <w:r>
        <w:rPr>
          <w:rFonts w:hint="eastAsia" w:ascii="宋体" w:hAnsi="宋体"/>
          <w:szCs w:val="21"/>
        </w:rPr>
        <w:t>2．合同执行中涉及采购资金和采购内容修改或补充的，须经财政部门审批，并签书面补充协议报财政部门备案，方可作为主合同不可分割的一部分。</w:t>
      </w:r>
    </w:p>
    <w:p>
      <w:pPr>
        <w:snapToGrid w:val="0"/>
        <w:spacing w:line="400" w:lineRule="exact"/>
        <w:ind w:firstLine="420" w:firstLineChars="200"/>
        <w:rPr>
          <w:rFonts w:hint="eastAsia" w:ascii="宋体" w:hAnsi="宋体"/>
          <w:szCs w:val="21"/>
        </w:rPr>
      </w:pPr>
      <w:r>
        <w:rPr>
          <w:rFonts w:hint="eastAsia" w:ascii="宋体" w:hAnsi="宋体"/>
          <w:szCs w:val="21"/>
        </w:rPr>
        <w:t>3．本合同未尽事宜，遵照《合同法》有关条文执行。</w:t>
      </w:r>
    </w:p>
    <w:p>
      <w:pPr>
        <w:snapToGrid w:val="0"/>
        <w:spacing w:line="400" w:lineRule="exact"/>
        <w:ind w:firstLine="422" w:firstLineChars="200"/>
        <w:rPr>
          <w:rFonts w:hint="eastAsia" w:ascii="宋体" w:hAnsi="宋体"/>
          <w:b/>
          <w:szCs w:val="21"/>
        </w:rPr>
      </w:pPr>
      <w:r>
        <w:rPr>
          <w:rFonts w:hint="eastAsia" w:ascii="宋体" w:hAnsi="宋体"/>
          <w:b/>
          <w:szCs w:val="21"/>
        </w:rPr>
        <w:t>第十六条　合同的变更、终止与转让</w:t>
      </w:r>
    </w:p>
    <w:p>
      <w:pPr>
        <w:snapToGrid w:val="0"/>
        <w:spacing w:line="400" w:lineRule="exact"/>
        <w:ind w:firstLine="420" w:firstLineChars="200"/>
        <w:rPr>
          <w:rFonts w:hint="eastAsia" w:ascii="宋体" w:hAnsi="宋体"/>
          <w:szCs w:val="21"/>
        </w:rPr>
      </w:pPr>
      <w:r>
        <w:rPr>
          <w:rFonts w:hint="eastAsia" w:ascii="宋体" w:hAnsi="宋体"/>
          <w:szCs w:val="21"/>
        </w:rPr>
        <w:t>1.除《中华人民共和国政府采购法》第五十条规定的情形外，本合同一经签订，甲乙双方不得擅自变更、中止或终止。</w:t>
      </w:r>
    </w:p>
    <w:p>
      <w:pPr>
        <w:snapToGrid w:val="0"/>
        <w:spacing w:line="400" w:lineRule="exact"/>
        <w:ind w:firstLine="420" w:firstLineChars="200"/>
        <w:rPr>
          <w:rFonts w:hint="eastAsia" w:ascii="宋体" w:hAnsi="宋体"/>
          <w:szCs w:val="21"/>
        </w:rPr>
      </w:pPr>
      <w:r>
        <w:rPr>
          <w:rFonts w:hint="eastAsia" w:ascii="宋体" w:hAnsi="宋体"/>
          <w:szCs w:val="21"/>
        </w:rPr>
        <w:t>2.未经甲方书面同意，乙方不得擅自转让（无进口资格的供应商委托进口货物除外）其应履行的合同义务。</w:t>
      </w:r>
    </w:p>
    <w:p>
      <w:pPr>
        <w:snapToGrid w:val="0"/>
        <w:spacing w:line="400" w:lineRule="exact"/>
        <w:ind w:firstLine="422" w:firstLineChars="200"/>
        <w:rPr>
          <w:rFonts w:hint="eastAsia" w:ascii="宋体" w:hAnsi="宋体"/>
          <w:b/>
          <w:szCs w:val="21"/>
        </w:rPr>
      </w:pPr>
      <w:r>
        <w:rPr>
          <w:rFonts w:hint="eastAsia" w:ascii="宋体" w:hAnsi="宋体"/>
          <w:b/>
          <w:szCs w:val="21"/>
        </w:rPr>
        <w:t>第十七条　签订本合同依据</w:t>
      </w:r>
    </w:p>
    <w:p>
      <w:pPr>
        <w:snapToGrid w:val="0"/>
        <w:spacing w:line="400" w:lineRule="exact"/>
        <w:ind w:firstLine="420" w:firstLineChars="200"/>
        <w:rPr>
          <w:rFonts w:hint="eastAsia" w:ascii="宋体" w:hAnsi="宋体"/>
          <w:szCs w:val="21"/>
        </w:rPr>
      </w:pPr>
      <w:r>
        <w:rPr>
          <w:rFonts w:hint="eastAsia" w:ascii="宋体" w:hAnsi="宋体"/>
          <w:szCs w:val="21"/>
        </w:rPr>
        <w:t>1.政府采购招标文件；</w:t>
      </w:r>
    </w:p>
    <w:p>
      <w:pPr>
        <w:snapToGrid w:val="0"/>
        <w:spacing w:line="400" w:lineRule="exact"/>
        <w:ind w:firstLine="420" w:firstLineChars="200"/>
        <w:rPr>
          <w:rFonts w:hint="eastAsia" w:ascii="宋体" w:hAnsi="宋体"/>
          <w:szCs w:val="21"/>
        </w:rPr>
      </w:pPr>
      <w:r>
        <w:rPr>
          <w:rFonts w:hint="eastAsia" w:ascii="宋体" w:hAnsi="宋体"/>
          <w:szCs w:val="21"/>
        </w:rPr>
        <w:t>2.乙方提供的投标文件；</w:t>
      </w:r>
    </w:p>
    <w:p>
      <w:pPr>
        <w:snapToGrid w:val="0"/>
        <w:spacing w:line="400" w:lineRule="exact"/>
        <w:ind w:firstLine="420" w:firstLineChars="200"/>
        <w:rPr>
          <w:rFonts w:hint="eastAsia" w:ascii="宋体" w:hAnsi="宋体"/>
          <w:szCs w:val="21"/>
        </w:rPr>
      </w:pPr>
      <w:r>
        <w:rPr>
          <w:rFonts w:hint="eastAsia" w:ascii="宋体" w:hAnsi="宋体"/>
          <w:szCs w:val="21"/>
        </w:rPr>
        <w:t>3.投标承诺书；</w:t>
      </w:r>
    </w:p>
    <w:p>
      <w:pPr>
        <w:snapToGrid w:val="0"/>
        <w:spacing w:line="400" w:lineRule="exact"/>
        <w:ind w:firstLine="420" w:firstLineChars="200"/>
        <w:rPr>
          <w:rFonts w:hint="eastAsia" w:ascii="宋体" w:hAnsi="宋体"/>
          <w:szCs w:val="21"/>
          <w:u w:val="single"/>
        </w:rPr>
      </w:pPr>
      <w:r>
        <w:rPr>
          <w:rFonts w:hint="eastAsia" w:ascii="宋体" w:hAnsi="宋体"/>
          <w:szCs w:val="21"/>
        </w:rPr>
        <w:t>4.中标通知书。</w:t>
      </w:r>
    </w:p>
    <w:p>
      <w:pPr>
        <w:snapToGrid w:val="0"/>
        <w:spacing w:line="400" w:lineRule="exact"/>
        <w:ind w:firstLine="422" w:firstLineChars="200"/>
        <w:rPr>
          <w:rFonts w:hint="eastAsia" w:ascii="宋体" w:hAnsi="宋体"/>
          <w:szCs w:val="21"/>
        </w:rPr>
      </w:pPr>
      <w:r>
        <w:rPr>
          <w:rFonts w:hint="eastAsia" w:ascii="宋体" w:hAnsi="宋体"/>
          <w:b/>
          <w:szCs w:val="21"/>
        </w:rPr>
        <w:t>第十九条　</w:t>
      </w:r>
      <w:r>
        <w:rPr>
          <w:rFonts w:hint="eastAsia" w:ascii="宋体" w:hAnsi="宋体"/>
          <w:szCs w:val="21"/>
        </w:rPr>
        <w:t>本合同一式六份，具有同等法律效力。</w:t>
      </w:r>
      <w:r>
        <w:rPr>
          <w:rFonts w:hint="default" w:ascii="Arial" w:hAnsi="Arial" w:cs="Arial"/>
          <w:i w:val="0"/>
          <w:iCs w:val="0"/>
          <w:color w:val="auto"/>
          <w:kern w:val="0"/>
          <w:szCs w:val="21"/>
          <w:highlight w:val="none"/>
        </w:rPr>
        <w:t>凭祥市财政局政府采购监督管理股</w:t>
      </w:r>
      <w:r>
        <w:rPr>
          <w:rFonts w:hint="eastAsia" w:ascii="宋体" w:hAnsi="宋体"/>
          <w:spacing w:val="4"/>
          <w:szCs w:val="21"/>
        </w:rPr>
        <w:t>、采购代理机构</w:t>
      </w:r>
      <w:r>
        <w:rPr>
          <w:rFonts w:hint="eastAsia" w:ascii="宋体" w:hAnsi="宋体"/>
          <w:szCs w:val="21"/>
        </w:rPr>
        <w:t>各一份，甲方两份，乙方两份。</w:t>
      </w:r>
    </w:p>
    <w:p>
      <w:pPr>
        <w:snapToGrid w:val="0"/>
        <w:spacing w:line="400" w:lineRule="exact"/>
        <w:ind w:firstLine="420" w:firstLineChars="200"/>
        <w:rPr>
          <w:rFonts w:hint="eastAsia" w:ascii="宋体" w:hAnsi="宋体"/>
          <w:szCs w:val="21"/>
        </w:rPr>
      </w:pPr>
      <w:r>
        <w:rPr>
          <w:rFonts w:hint="eastAsia" w:ascii="宋体" w:hAnsi="宋体"/>
          <w:szCs w:val="21"/>
        </w:rPr>
        <w:t>本合同经甲乙双方法定代表人或委托代理人签字并加盖单位公章后生效。</w:t>
      </w:r>
    </w:p>
    <w:p>
      <w:pPr>
        <w:snapToGrid w:val="0"/>
        <w:spacing w:line="400" w:lineRule="exact"/>
        <w:ind w:firstLine="420" w:firstLineChars="200"/>
        <w:rPr>
          <w:rFonts w:hint="eastAsia" w:ascii="宋体" w:hAnsi="宋体"/>
          <w:szCs w:val="21"/>
        </w:rPr>
      </w:pP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6"/>
        <w:gridCol w:w="4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8" w:hRule="atLeast"/>
        </w:trPr>
        <w:tc>
          <w:tcPr>
            <w:tcW w:w="4516" w:type="dxa"/>
            <w:noWrap w:val="0"/>
            <w:vAlign w:val="center"/>
          </w:tcPr>
          <w:p>
            <w:pPr>
              <w:snapToGrid w:val="0"/>
              <w:spacing w:line="400" w:lineRule="exact"/>
              <w:rPr>
                <w:rFonts w:hint="eastAsia" w:ascii="宋体" w:hAnsi="宋体"/>
                <w:szCs w:val="21"/>
              </w:rPr>
            </w:pPr>
            <w:r>
              <w:rPr>
                <w:rFonts w:hint="eastAsia" w:ascii="宋体" w:hAnsi="宋体"/>
                <w:szCs w:val="21"/>
              </w:rPr>
              <w:t xml:space="preserve">甲方（章）           </w:t>
            </w:r>
          </w:p>
          <w:p>
            <w:pPr>
              <w:snapToGrid w:val="0"/>
              <w:spacing w:line="400" w:lineRule="exact"/>
              <w:rPr>
                <w:rFonts w:hint="eastAsia" w:ascii="宋体" w:hAnsi="宋体"/>
                <w:szCs w:val="21"/>
              </w:rPr>
            </w:pPr>
          </w:p>
          <w:p>
            <w:pPr>
              <w:snapToGrid w:val="0"/>
              <w:spacing w:line="400" w:lineRule="exact"/>
              <w:ind w:firstLine="945" w:firstLineChars="450"/>
              <w:jc w:val="right"/>
              <w:rPr>
                <w:rFonts w:hint="eastAsia" w:ascii="宋体" w:hAnsi="宋体"/>
                <w:szCs w:val="21"/>
              </w:rPr>
            </w:pPr>
            <w:r>
              <w:rPr>
                <w:rFonts w:hint="eastAsia" w:ascii="宋体" w:hAnsi="宋体"/>
                <w:szCs w:val="21"/>
              </w:rPr>
              <w:t>年   月   日</w:t>
            </w:r>
          </w:p>
        </w:tc>
        <w:tc>
          <w:tcPr>
            <w:tcW w:w="4772" w:type="dxa"/>
            <w:noWrap w:val="0"/>
            <w:vAlign w:val="center"/>
          </w:tcPr>
          <w:p>
            <w:pPr>
              <w:snapToGrid w:val="0"/>
              <w:spacing w:line="400" w:lineRule="exact"/>
              <w:rPr>
                <w:rFonts w:hint="eastAsia" w:ascii="宋体" w:hAnsi="宋体"/>
                <w:szCs w:val="21"/>
              </w:rPr>
            </w:pPr>
            <w:r>
              <w:rPr>
                <w:rFonts w:hint="eastAsia" w:ascii="宋体" w:hAnsi="宋体"/>
                <w:szCs w:val="21"/>
              </w:rPr>
              <w:t xml:space="preserve">乙方（章）              </w:t>
            </w:r>
          </w:p>
          <w:p>
            <w:pPr>
              <w:snapToGrid w:val="0"/>
              <w:spacing w:line="400" w:lineRule="exact"/>
              <w:rPr>
                <w:rFonts w:hint="eastAsia" w:ascii="宋体" w:hAnsi="宋体"/>
                <w:szCs w:val="21"/>
              </w:rPr>
            </w:pPr>
          </w:p>
          <w:p>
            <w:pPr>
              <w:snapToGrid w:val="0"/>
              <w:spacing w:line="400" w:lineRule="exact"/>
              <w:jc w:val="right"/>
              <w:rPr>
                <w:rFonts w:hint="eastAsia" w:ascii="宋体" w:hAnsi="宋体"/>
                <w:szCs w:val="21"/>
              </w:rPr>
            </w:pPr>
            <w:r>
              <w:rPr>
                <w:rFonts w:hint="eastAsia" w:ascii="宋体" w:hAnsi="宋体"/>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516" w:type="dxa"/>
            <w:noWrap w:val="0"/>
            <w:vAlign w:val="center"/>
          </w:tcPr>
          <w:p>
            <w:pPr>
              <w:snapToGrid w:val="0"/>
              <w:spacing w:line="400" w:lineRule="exact"/>
              <w:rPr>
                <w:rFonts w:hint="eastAsia" w:ascii="宋体" w:hAnsi="宋体"/>
                <w:szCs w:val="21"/>
              </w:rPr>
            </w:pPr>
            <w:r>
              <w:rPr>
                <w:rFonts w:hint="eastAsia" w:ascii="宋体" w:hAnsi="宋体"/>
                <w:szCs w:val="21"/>
              </w:rPr>
              <w:t>单位地址：</w:t>
            </w:r>
          </w:p>
        </w:tc>
        <w:tc>
          <w:tcPr>
            <w:tcW w:w="4772" w:type="dxa"/>
            <w:noWrap w:val="0"/>
            <w:vAlign w:val="center"/>
          </w:tcPr>
          <w:p>
            <w:pPr>
              <w:snapToGrid w:val="0"/>
              <w:spacing w:line="400" w:lineRule="exact"/>
              <w:rPr>
                <w:rFonts w:hint="eastAsia" w:ascii="宋体" w:hAnsi="宋体"/>
                <w:szCs w:val="21"/>
              </w:rPr>
            </w:pPr>
            <w:r>
              <w:rPr>
                <w:rFonts w:hint="eastAsia" w:ascii="宋体" w:hAnsi="宋体"/>
                <w:szCs w:val="21"/>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516" w:type="dxa"/>
            <w:noWrap w:val="0"/>
            <w:vAlign w:val="center"/>
          </w:tcPr>
          <w:p>
            <w:pPr>
              <w:snapToGrid w:val="0"/>
              <w:spacing w:line="400" w:lineRule="exact"/>
              <w:rPr>
                <w:rFonts w:hint="eastAsia" w:ascii="宋体" w:hAnsi="宋体"/>
                <w:szCs w:val="21"/>
              </w:rPr>
            </w:pPr>
            <w:r>
              <w:rPr>
                <w:rFonts w:hint="eastAsia" w:ascii="宋体" w:hAnsi="宋体"/>
                <w:szCs w:val="21"/>
              </w:rPr>
              <w:t>法定代表人：</w:t>
            </w:r>
          </w:p>
        </w:tc>
        <w:tc>
          <w:tcPr>
            <w:tcW w:w="4772" w:type="dxa"/>
            <w:noWrap w:val="0"/>
            <w:vAlign w:val="center"/>
          </w:tcPr>
          <w:p>
            <w:pPr>
              <w:snapToGrid w:val="0"/>
              <w:spacing w:line="400" w:lineRule="exact"/>
              <w:rPr>
                <w:rFonts w:hint="eastAsia" w:ascii="宋体" w:hAnsi="宋体"/>
                <w:szCs w:val="21"/>
              </w:rPr>
            </w:pPr>
            <w:r>
              <w:rPr>
                <w:rFonts w:hint="eastAsia" w:ascii="宋体" w:hAnsi="宋体"/>
                <w:szCs w:val="21"/>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516" w:type="dxa"/>
            <w:noWrap w:val="0"/>
            <w:vAlign w:val="center"/>
          </w:tcPr>
          <w:p>
            <w:pPr>
              <w:snapToGrid w:val="0"/>
              <w:spacing w:line="400" w:lineRule="exact"/>
              <w:rPr>
                <w:rFonts w:hint="eastAsia" w:ascii="宋体" w:hAnsi="宋体"/>
                <w:szCs w:val="21"/>
              </w:rPr>
            </w:pPr>
            <w:r>
              <w:rPr>
                <w:rFonts w:hint="eastAsia" w:ascii="宋体" w:hAnsi="宋体"/>
                <w:szCs w:val="21"/>
              </w:rPr>
              <w:t>委托代理人：</w:t>
            </w:r>
          </w:p>
        </w:tc>
        <w:tc>
          <w:tcPr>
            <w:tcW w:w="4772" w:type="dxa"/>
            <w:noWrap w:val="0"/>
            <w:vAlign w:val="center"/>
          </w:tcPr>
          <w:p>
            <w:pPr>
              <w:snapToGrid w:val="0"/>
              <w:spacing w:line="400" w:lineRule="exact"/>
              <w:rPr>
                <w:rFonts w:hint="eastAsia" w:ascii="宋体" w:hAnsi="宋体"/>
                <w:szCs w:val="21"/>
              </w:rPr>
            </w:pPr>
            <w:r>
              <w:rPr>
                <w:rFonts w:hint="eastAsia" w:ascii="宋体" w:hAnsi="宋体"/>
                <w:szCs w:val="21"/>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516" w:type="dxa"/>
            <w:noWrap w:val="0"/>
            <w:vAlign w:val="center"/>
          </w:tcPr>
          <w:p>
            <w:pPr>
              <w:snapToGrid w:val="0"/>
              <w:spacing w:line="400" w:lineRule="exact"/>
              <w:rPr>
                <w:rFonts w:hint="eastAsia" w:ascii="宋体" w:hAnsi="宋体"/>
                <w:szCs w:val="21"/>
              </w:rPr>
            </w:pPr>
            <w:r>
              <w:rPr>
                <w:rFonts w:hint="eastAsia" w:ascii="宋体" w:hAnsi="宋体"/>
                <w:szCs w:val="21"/>
              </w:rPr>
              <w:t>电话：</w:t>
            </w:r>
          </w:p>
        </w:tc>
        <w:tc>
          <w:tcPr>
            <w:tcW w:w="4772" w:type="dxa"/>
            <w:noWrap w:val="0"/>
            <w:vAlign w:val="center"/>
          </w:tcPr>
          <w:p>
            <w:pPr>
              <w:snapToGrid w:val="0"/>
              <w:spacing w:line="400" w:lineRule="exact"/>
              <w:rPr>
                <w:rFonts w:hint="eastAsia" w:ascii="宋体" w:hAnsi="宋体"/>
                <w:szCs w:val="21"/>
              </w:rPr>
            </w:pPr>
            <w:r>
              <w:rPr>
                <w:rFonts w:hint="eastAsia" w:ascii="宋体" w:hAnsi="宋体"/>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516" w:type="dxa"/>
            <w:noWrap w:val="0"/>
            <w:vAlign w:val="center"/>
          </w:tcPr>
          <w:p>
            <w:pPr>
              <w:snapToGrid w:val="0"/>
              <w:spacing w:line="400" w:lineRule="exact"/>
              <w:rPr>
                <w:rFonts w:hint="eastAsia" w:ascii="宋体" w:hAnsi="宋体"/>
                <w:szCs w:val="21"/>
              </w:rPr>
            </w:pPr>
            <w:r>
              <w:rPr>
                <w:rFonts w:hint="eastAsia" w:ascii="宋体" w:hAnsi="宋体"/>
                <w:szCs w:val="21"/>
              </w:rPr>
              <w:t>电子邮箱：</w:t>
            </w:r>
          </w:p>
        </w:tc>
        <w:tc>
          <w:tcPr>
            <w:tcW w:w="4772" w:type="dxa"/>
            <w:noWrap w:val="0"/>
            <w:vAlign w:val="center"/>
          </w:tcPr>
          <w:p>
            <w:pPr>
              <w:snapToGrid w:val="0"/>
              <w:spacing w:line="400" w:lineRule="exact"/>
              <w:rPr>
                <w:rFonts w:hint="eastAsia" w:ascii="宋体" w:hAnsi="宋体"/>
                <w:szCs w:val="21"/>
              </w:rPr>
            </w:pPr>
            <w:r>
              <w:rPr>
                <w:rFonts w:hint="eastAsia" w:ascii="宋体" w:hAnsi="宋体"/>
                <w:szCs w:val="21"/>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516" w:type="dxa"/>
            <w:noWrap w:val="0"/>
            <w:vAlign w:val="center"/>
          </w:tcPr>
          <w:p>
            <w:pPr>
              <w:snapToGrid w:val="0"/>
              <w:spacing w:line="400" w:lineRule="exact"/>
              <w:rPr>
                <w:rFonts w:hint="eastAsia" w:ascii="宋体" w:hAnsi="宋体"/>
                <w:szCs w:val="21"/>
              </w:rPr>
            </w:pPr>
            <w:r>
              <w:rPr>
                <w:rFonts w:hint="eastAsia" w:ascii="宋体" w:hAnsi="宋体"/>
                <w:szCs w:val="21"/>
              </w:rPr>
              <w:t>开户银行：</w:t>
            </w:r>
          </w:p>
        </w:tc>
        <w:tc>
          <w:tcPr>
            <w:tcW w:w="4772" w:type="dxa"/>
            <w:noWrap w:val="0"/>
            <w:vAlign w:val="center"/>
          </w:tcPr>
          <w:p>
            <w:pPr>
              <w:snapToGrid w:val="0"/>
              <w:spacing w:line="400" w:lineRule="exact"/>
              <w:rPr>
                <w:rFonts w:hint="eastAsia" w:ascii="宋体" w:hAnsi="宋体"/>
                <w:szCs w:val="21"/>
              </w:rPr>
            </w:pPr>
            <w:r>
              <w:rPr>
                <w:rFonts w:hint="eastAsia" w:ascii="宋体" w:hAnsi="宋体"/>
                <w:szCs w:val="21"/>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516" w:type="dxa"/>
            <w:noWrap w:val="0"/>
            <w:vAlign w:val="center"/>
          </w:tcPr>
          <w:p>
            <w:pPr>
              <w:snapToGrid w:val="0"/>
              <w:spacing w:line="400" w:lineRule="exact"/>
              <w:rPr>
                <w:rFonts w:hint="eastAsia" w:ascii="宋体" w:hAnsi="宋体"/>
                <w:szCs w:val="21"/>
              </w:rPr>
            </w:pPr>
            <w:r>
              <w:rPr>
                <w:rFonts w:hint="eastAsia" w:ascii="宋体" w:hAnsi="宋体"/>
                <w:szCs w:val="21"/>
              </w:rPr>
              <w:t>账号：</w:t>
            </w:r>
          </w:p>
        </w:tc>
        <w:tc>
          <w:tcPr>
            <w:tcW w:w="4772" w:type="dxa"/>
            <w:noWrap w:val="0"/>
            <w:vAlign w:val="center"/>
          </w:tcPr>
          <w:p>
            <w:pPr>
              <w:snapToGrid w:val="0"/>
              <w:spacing w:line="400" w:lineRule="exact"/>
              <w:rPr>
                <w:rFonts w:hint="eastAsia" w:ascii="宋体" w:hAnsi="宋体"/>
                <w:szCs w:val="21"/>
              </w:rPr>
            </w:pPr>
            <w:r>
              <w:rPr>
                <w:rFonts w:hint="eastAsia" w:ascii="宋体" w:hAnsi="宋体"/>
                <w:szCs w:val="21"/>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516" w:type="dxa"/>
            <w:noWrap w:val="0"/>
            <w:vAlign w:val="center"/>
          </w:tcPr>
          <w:p>
            <w:pPr>
              <w:snapToGrid w:val="0"/>
              <w:spacing w:line="400" w:lineRule="exact"/>
              <w:rPr>
                <w:rFonts w:hint="eastAsia" w:ascii="宋体" w:hAnsi="宋体"/>
                <w:szCs w:val="21"/>
              </w:rPr>
            </w:pPr>
            <w:r>
              <w:rPr>
                <w:rFonts w:hint="eastAsia" w:ascii="宋体" w:hAnsi="宋体"/>
                <w:szCs w:val="21"/>
              </w:rPr>
              <w:t>邮政编码：</w:t>
            </w:r>
          </w:p>
        </w:tc>
        <w:tc>
          <w:tcPr>
            <w:tcW w:w="4772" w:type="dxa"/>
            <w:noWrap w:val="0"/>
            <w:vAlign w:val="center"/>
          </w:tcPr>
          <w:p>
            <w:pPr>
              <w:snapToGrid w:val="0"/>
              <w:spacing w:line="400" w:lineRule="exact"/>
              <w:rPr>
                <w:rFonts w:hint="eastAsia" w:ascii="宋体" w:hAnsi="宋体"/>
                <w:szCs w:val="21"/>
              </w:rPr>
            </w:pPr>
            <w:r>
              <w:rPr>
                <w:rFonts w:hint="eastAsia" w:ascii="宋体" w:hAnsi="宋体"/>
                <w:szCs w:val="21"/>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9" w:hRule="atLeast"/>
        </w:trPr>
        <w:tc>
          <w:tcPr>
            <w:tcW w:w="9288" w:type="dxa"/>
            <w:gridSpan w:val="2"/>
            <w:noWrap w:val="0"/>
            <w:vAlign w:val="top"/>
          </w:tcPr>
          <w:p>
            <w:pPr>
              <w:snapToGrid w:val="0"/>
              <w:spacing w:line="400" w:lineRule="exact"/>
              <w:rPr>
                <w:rFonts w:hint="eastAsia" w:ascii="宋体" w:hAnsi="宋体"/>
                <w:szCs w:val="21"/>
              </w:rPr>
            </w:pPr>
            <w:r>
              <w:rPr>
                <w:rFonts w:hint="eastAsia" w:ascii="宋体" w:hAnsi="宋体"/>
                <w:szCs w:val="21"/>
              </w:rPr>
              <w:t>经办人：</w:t>
            </w:r>
          </w:p>
          <w:p>
            <w:pPr>
              <w:snapToGrid w:val="0"/>
              <w:spacing w:line="400" w:lineRule="exact"/>
              <w:ind w:firstLine="630" w:firstLineChars="300"/>
              <w:jc w:val="right"/>
              <w:rPr>
                <w:rFonts w:hint="eastAsia" w:ascii="宋体" w:hAnsi="宋体"/>
                <w:szCs w:val="21"/>
              </w:rPr>
            </w:pPr>
          </w:p>
          <w:p>
            <w:pPr>
              <w:snapToGrid w:val="0"/>
              <w:spacing w:line="400" w:lineRule="exact"/>
              <w:ind w:firstLine="630" w:firstLineChars="300"/>
              <w:jc w:val="right"/>
              <w:rPr>
                <w:rFonts w:hint="eastAsia" w:ascii="宋体" w:hAnsi="宋体"/>
                <w:szCs w:val="21"/>
              </w:rPr>
            </w:pPr>
          </w:p>
          <w:p>
            <w:pPr>
              <w:snapToGrid w:val="0"/>
              <w:spacing w:line="400" w:lineRule="exact"/>
              <w:ind w:firstLine="630" w:firstLineChars="300"/>
              <w:jc w:val="right"/>
              <w:rPr>
                <w:rFonts w:hint="eastAsia" w:ascii="宋体" w:hAnsi="宋体"/>
                <w:szCs w:val="21"/>
              </w:rPr>
            </w:pPr>
            <w:r>
              <w:rPr>
                <w:rFonts w:hint="eastAsia" w:ascii="宋体" w:hAnsi="宋体"/>
                <w:szCs w:val="21"/>
              </w:rPr>
              <w:t>年    月    日</w:t>
            </w:r>
          </w:p>
        </w:tc>
      </w:tr>
    </w:tbl>
    <w:p>
      <w:pPr>
        <w:snapToGrid w:val="0"/>
        <w:spacing w:line="400" w:lineRule="exact"/>
        <w:ind w:left="420" w:hanging="420" w:hangingChars="200"/>
        <w:rPr>
          <w:rFonts w:hint="eastAsia" w:ascii="宋体" w:hAnsi="宋体"/>
          <w:szCs w:val="21"/>
        </w:rPr>
      </w:pPr>
    </w:p>
    <w:p>
      <w:pPr>
        <w:snapToGrid w:val="0"/>
        <w:spacing w:line="400" w:lineRule="exact"/>
        <w:jc w:val="center"/>
        <w:rPr>
          <w:rFonts w:hint="eastAsia" w:ascii="宋体" w:hAnsi="宋体"/>
          <w:b/>
          <w:szCs w:val="21"/>
        </w:rPr>
      </w:pPr>
    </w:p>
    <w:p>
      <w:pPr>
        <w:snapToGrid w:val="0"/>
        <w:spacing w:line="400" w:lineRule="exact"/>
        <w:jc w:val="center"/>
        <w:rPr>
          <w:rFonts w:hint="eastAsia" w:ascii="宋体" w:hAnsi="宋体"/>
          <w:b/>
          <w:szCs w:val="21"/>
        </w:rPr>
      </w:pPr>
    </w:p>
    <w:p>
      <w:pPr>
        <w:snapToGrid w:val="0"/>
        <w:spacing w:line="400" w:lineRule="exact"/>
        <w:jc w:val="center"/>
        <w:rPr>
          <w:rFonts w:hint="eastAsia" w:ascii="宋体" w:hAnsi="宋体"/>
          <w:b/>
          <w:szCs w:val="21"/>
        </w:rPr>
      </w:pPr>
      <w:r>
        <w:rPr>
          <w:rFonts w:hint="eastAsia" w:ascii="宋体" w:hAnsi="宋体"/>
          <w:b/>
          <w:szCs w:val="21"/>
        </w:rPr>
        <w:t>合 同 附 件</w:t>
      </w:r>
    </w:p>
    <w:p>
      <w:pPr>
        <w:snapToGrid w:val="0"/>
        <w:spacing w:line="400" w:lineRule="exact"/>
        <w:jc w:val="center"/>
        <w:rPr>
          <w:rFonts w:hint="eastAsia" w:ascii="宋体" w:hAnsi="宋体"/>
          <w:b/>
          <w:szCs w:val="21"/>
        </w:rPr>
      </w:pP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88"/>
        <w:gridCol w:w="4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8" w:type="dxa"/>
            <w:gridSpan w:val="2"/>
            <w:tcBorders>
              <w:top w:val="single" w:color="auto" w:sz="4" w:space="0"/>
              <w:left w:val="single" w:color="auto" w:sz="4" w:space="0"/>
              <w:right w:val="single" w:color="auto" w:sz="4" w:space="0"/>
            </w:tcBorders>
            <w:noWrap w:val="0"/>
            <w:vAlign w:val="top"/>
          </w:tcPr>
          <w:p>
            <w:pPr>
              <w:snapToGrid w:val="0"/>
              <w:spacing w:line="400" w:lineRule="exact"/>
              <w:rPr>
                <w:rFonts w:hint="eastAsia" w:ascii="宋体" w:hAnsi="宋体"/>
                <w:szCs w:val="21"/>
              </w:rPr>
            </w:pPr>
            <w:r>
              <w:rPr>
                <w:rFonts w:hint="eastAsia" w:ascii="宋体" w:hAnsi="宋体"/>
                <w:szCs w:val="21"/>
              </w:rPr>
              <w:t>1、供应商承诺具体事项：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8" w:type="dxa"/>
            <w:gridSpan w:val="2"/>
            <w:tcBorders>
              <w:top w:val="single" w:color="auto" w:sz="4" w:space="0"/>
              <w:left w:val="single" w:color="auto" w:sz="4" w:space="0"/>
              <w:right w:val="single" w:color="auto" w:sz="4" w:space="0"/>
            </w:tcBorders>
            <w:noWrap w:val="0"/>
            <w:vAlign w:val="top"/>
          </w:tcPr>
          <w:p>
            <w:pPr>
              <w:snapToGrid w:val="0"/>
              <w:spacing w:line="400" w:lineRule="exact"/>
              <w:rPr>
                <w:rFonts w:hint="eastAsia" w:ascii="宋体" w:hAnsi="宋体"/>
                <w:szCs w:val="21"/>
              </w:rPr>
            </w:pPr>
            <w:r>
              <w:rPr>
                <w:rFonts w:hint="eastAsia" w:ascii="宋体" w:hAnsi="宋体"/>
                <w:szCs w:val="21"/>
              </w:rPr>
              <w:t>2、售后服务具体事项：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8" w:type="dxa"/>
            <w:gridSpan w:val="2"/>
            <w:tcBorders>
              <w:top w:val="single" w:color="auto" w:sz="4" w:space="0"/>
              <w:left w:val="single" w:color="auto" w:sz="4" w:space="0"/>
              <w:right w:val="single" w:color="auto" w:sz="4" w:space="0"/>
            </w:tcBorders>
            <w:noWrap w:val="0"/>
            <w:vAlign w:val="top"/>
          </w:tcPr>
          <w:p>
            <w:pPr>
              <w:snapToGrid w:val="0"/>
              <w:spacing w:line="400" w:lineRule="exact"/>
              <w:rPr>
                <w:rFonts w:hint="eastAsia" w:ascii="宋体" w:hAnsi="宋体"/>
                <w:szCs w:val="21"/>
              </w:rPr>
            </w:pPr>
            <w:r>
              <w:rPr>
                <w:rFonts w:hint="eastAsia" w:ascii="宋体" w:hAnsi="宋体"/>
                <w:szCs w:val="21"/>
              </w:rPr>
              <w:t>3、保修期责任：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8" w:type="dxa"/>
            <w:gridSpan w:val="2"/>
            <w:tcBorders>
              <w:top w:val="single" w:color="auto" w:sz="4" w:space="0"/>
              <w:left w:val="single" w:color="auto" w:sz="4" w:space="0"/>
              <w:right w:val="single" w:color="auto" w:sz="4" w:space="0"/>
            </w:tcBorders>
            <w:noWrap w:val="0"/>
            <w:vAlign w:val="top"/>
          </w:tcPr>
          <w:p>
            <w:pPr>
              <w:snapToGrid w:val="0"/>
              <w:spacing w:line="400" w:lineRule="exact"/>
              <w:rPr>
                <w:rFonts w:hint="eastAsia" w:ascii="宋体" w:hAnsi="宋体"/>
                <w:szCs w:val="21"/>
              </w:rPr>
            </w:pPr>
            <w:r>
              <w:rPr>
                <w:rFonts w:hint="eastAsia" w:ascii="宋体" w:hAnsi="宋体"/>
                <w:szCs w:val="21"/>
              </w:rPr>
              <w:t>4、其他具体事项：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8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ind w:firstLine="422"/>
              <w:rPr>
                <w:rFonts w:hint="eastAsia" w:ascii="宋体" w:hAnsi="宋体"/>
                <w:szCs w:val="21"/>
              </w:rPr>
            </w:pPr>
            <w:r>
              <w:rPr>
                <w:rFonts w:hint="eastAsia" w:ascii="宋体" w:hAnsi="宋体"/>
                <w:szCs w:val="21"/>
              </w:rPr>
              <w:t>甲方（章）</w:t>
            </w:r>
          </w:p>
          <w:p>
            <w:pPr>
              <w:snapToGrid w:val="0"/>
              <w:spacing w:line="400" w:lineRule="exact"/>
              <w:ind w:firstLine="422"/>
              <w:rPr>
                <w:rFonts w:hint="eastAsia" w:ascii="宋体" w:hAnsi="宋体"/>
                <w:szCs w:val="21"/>
              </w:rPr>
            </w:pPr>
          </w:p>
          <w:p>
            <w:pPr>
              <w:snapToGrid w:val="0"/>
              <w:spacing w:line="400" w:lineRule="exact"/>
              <w:ind w:firstLine="422"/>
              <w:rPr>
                <w:rFonts w:hint="eastAsia" w:ascii="宋体" w:hAnsi="宋体"/>
                <w:szCs w:val="21"/>
              </w:rPr>
            </w:pPr>
          </w:p>
          <w:p>
            <w:pPr>
              <w:snapToGrid w:val="0"/>
              <w:spacing w:line="400" w:lineRule="exact"/>
              <w:ind w:firstLine="422"/>
              <w:rPr>
                <w:rFonts w:hint="eastAsia" w:ascii="宋体" w:hAnsi="宋体"/>
                <w:szCs w:val="21"/>
              </w:rPr>
            </w:pPr>
          </w:p>
          <w:p>
            <w:pPr>
              <w:snapToGrid w:val="0"/>
              <w:spacing w:line="400" w:lineRule="exact"/>
              <w:ind w:firstLine="422"/>
              <w:rPr>
                <w:rFonts w:hint="eastAsia" w:ascii="宋体" w:hAnsi="宋体"/>
                <w:szCs w:val="21"/>
              </w:rPr>
            </w:pPr>
          </w:p>
          <w:p>
            <w:pPr>
              <w:snapToGrid w:val="0"/>
              <w:spacing w:line="400" w:lineRule="exact"/>
              <w:ind w:firstLine="422"/>
              <w:rPr>
                <w:rFonts w:hint="eastAsia" w:ascii="宋体" w:hAnsi="宋体"/>
                <w:szCs w:val="21"/>
              </w:rPr>
            </w:pPr>
          </w:p>
          <w:p>
            <w:pPr>
              <w:snapToGrid w:val="0"/>
              <w:spacing w:line="400" w:lineRule="exact"/>
              <w:ind w:firstLine="422"/>
              <w:rPr>
                <w:rFonts w:hint="eastAsia" w:ascii="宋体" w:hAnsi="宋体"/>
                <w:szCs w:val="21"/>
              </w:rPr>
            </w:pPr>
            <w:r>
              <w:rPr>
                <w:rFonts w:hint="eastAsia" w:ascii="宋体" w:hAnsi="宋体"/>
                <w:szCs w:val="21"/>
              </w:rPr>
              <w:t xml:space="preserve">                      年   月   日 </w:t>
            </w:r>
          </w:p>
        </w:tc>
        <w:tc>
          <w:tcPr>
            <w:tcW w:w="4680"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ind w:firstLine="422"/>
              <w:rPr>
                <w:rFonts w:hint="eastAsia" w:ascii="宋体" w:hAnsi="宋体"/>
                <w:szCs w:val="21"/>
              </w:rPr>
            </w:pPr>
            <w:r>
              <w:rPr>
                <w:rFonts w:hint="eastAsia" w:ascii="宋体" w:hAnsi="宋体"/>
                <w:szCs w:val="21"/>
              </w:rPr>
              <w:t>乙方（章）</w:t>
            </w:r>
          </w:p>
          <w:p>
            <w:pPr>
              <w:snapToGrid w:val="0"/>
              <w:spacing w:line="400" w:lineRule="exact"/>
              <w:ind w:firstLine="422"/>
              <w:rPr>
                <w:rFonts w:hint="eastAsia" w:ascii="宋体" w:hAnsi="宋体"/>
                <w:szCs w:val="21"/>
              </w:rPr>
            </w:pPr>
          </w:p>
          <w:p>
            <w:pPr>
              <w:snapToGrid w:val="0"/>
              <w:spacing w:line="400" w:lineRule="exact"/>
              <w:ind w:firstLine="422"/>
              <w:rPr>
                <w:rFonts w:hint="eastAsia" w:ascii="宋体" w:hAnsi="宋体"/>
                <w:szCs w:val="21"/>
              </w:rPr>
            </w:pPr>
          </w:p>
          <w:p>
            <w:pPr>
              <w:snapToGrid w:val="0"/>
              <w:spacing w:line="400" w:lineRule="exact"/>
              <w:ind w:firstLine="422"/>
              <w:rPr>
                <w:rFonts w:hint="eastAsia" w:ascii="宋体" w:hAnsi="宋体"/>
                <w:szCs w:val="21"/>
              </w:rPr>
            </w:pPr>
          </w:p>
          <w:p>
            <w:pPr>
              <w:snapToGrid w:val="0"/>
              <w:spacing w:line="400" w:lineRule="exact"/>
              <w:ind w:firstLine="422"/>
              <w:rPr>
                <w:rFonts w:hint="eastAsia" w:ascii="宋体" w:hAnsi="宋体"/>
                <w:szCs w:val="21"/>
              </w:rPr>
            </w:pPr>
          </w:p>
          <w:p>
            <w:pPr>
              <w:snapToGrid w:val="0"/>
              <w:spacing w:line="400" w:lineRule="exact"/>
              <w:ind w:firstLine="422"/>
              <w:rPr>
                <w:rFonts w:hint="eastAsia" w:ascii="宋体" w:hAnsi="宋体"/>
                <w:szCs w:val="21"/>
              </w:rPr>
            </w:pPr>
          </w:p>
          <w:p>
            <w:pPr>
              <w:snapToGrid w:val="0"/>
              <w:spacing w:line="400" w:lineRule="exact"/>
              <w:ind w:firstLine="422"/>
              <w:rPr>
                <w:rFonts w:hint="eastAsia" w:ascii="宋体" w:hAnsi="宋体"/>
                <w:szCs w:val="21"/>
              </w:rPr>
            </w:pPr>
            <w:r>
              <w:rPr>
                <w:rFonts w:hint="eastAsia" w:ascii="宋体" w:hAnsi="宋体"/>
                <w:szCs w:val="21"/>
              </w:rPr>
              <w:t xml:space="preserve">                       年   月   日</w:t>
            </w:r>
          </w:p>
        </w:tc>
      </w:tr>
    </w:tbl>
    <w:p>
      <w:pPr>
        <w:snapToGrid w:val="0"/>
        <w:spacing w:line="400" w:lineRule="exact"/>
        <w:rPr>
          <w:rFonts w:hint="eastAsia" w:ascii="宋体" w:hAnsi="宋体"/>
          <w:szCs w:val="21"/>
        </w:rPr>
      </w:pPr>
      <w:r>
        <w:rPr>
          <w:rFonts w:hint="eastAsia" w:ascii="宋体" w:hAnsi="宋体"/>
          <w:szCs w:val="21"/>
        </w:rPr>
        <w:t xml:space="preserve">  注：售后服务事项填不下时可另加附页</w:t>
      </w:r>
    </w:p>
    <w:p>
      <w:pPr>
        <w:pStyle w:val="19"/>
        <w:kinsoku w:val="0"/>
        <w:overflowPunct w:val="0"/>
        <w:spacing w:before="35" w:beforeLines="0" w:afterLines="0" w:line="316" w:lineRule="auto"/>
        <w:ind w:right="158"/>
        <w:rPr>
          <w:rFonts w:hint="eastAsia"/>
          <w:sz w:val="24"/>
          <w:szCs w:val="24"/>
        </w:rPr>
        <w:sectPr>
          <w:footerReference r:id="rId11" w:type="default"/>
          <w:pgSz w:w="11906" w:h="16840"/>
          <w:pgMar w:top="1340" w:right="1260" w:bottom="1160" w:left="1300" w:header="0" w:footer="978" w:gutter="0"/>
          <w:lnNumType w:countBy="0" w:distance="360"/>
          <w:pgNumType w:fmt="decimal"/>
          <w:cols w:equalWidth="0" w:num="1">
            <w:col w:w="9346"/>
          </w:cols>
        </w:sectPr>
      </w:pPr>
    </w:p>
    <w:p>
      <w:pPr>
        <w:kinsoku w:val="0"/>
        <w:overflowPunct w:val="0"/>
        <w:spacing w:before="8" w:beforeLines="0" w:afterLines="0" w:line="260" w:lineRule="exact"/>
        <w:rPr>
          <w:rFonts w:hint="default"/>
          <w:sz w:val="26"/>
        </w:rPr>
      </w:pPr>
    </w:p>
    <w:p>
      <w:pPr>
        <w:kinsoku w:val="0"/>
        <w:overflowPunct w:val="0"/>
        <w:spacing w:beforeLines="0" w:afterLines="0" w:line="452" w:lineRule="exact"/>
        <w:ind w:left="2072"/>
        <w:rPr>
          <w:rFonts w:hint="eastAsia" w:ascii="宋体" w:hAnsi="宋体" w:eastAsia="宋体"/>
          <w:sz w:val="36"/>
        </w:rPr>
      </w:pPr>
      <w:r>
        <w:rPr>
          <w:rFonts w:hint="eastAsia" w:ascii="宋体" w:hAnsi="宋体" w:eastAsia="宋体"/>
          <w:sz w:val="36"/>
        </w:rPr>
        <w:t>政府采购项目合同验收报告（格式）</w:t>
      </w:r>
    </w:p>
    <w:p>
      <w:pPr>
        <w:kinsoku w:val="0"/>
        <w:overflowPunct w:val="0"/>
        <w:spacing w:beforeLines="0" w:afterLines="0" w:line="200" w:lineRule="exact"/>
        <w:rPr>
          <w:rFonts w:hint="default"/>
          <w:sz w:val="20"/>
        </w:rPr>
      </w:pPr>
    </w:p>
    <w:p>
      <w:pPr>
        <w:kinsoku w:val="0"/>
        <w:overflowPunct w:val="0"/>
        <w:spacing w:beforeLines="0" w:afterLines="0" w:line="200" w:lineRule="exact"/>
        <w:rPr>
          <w:rFonts w:hint="default"/>
          <w:sz w:val="20"/>
        </w:rPr>
      </w:pPr>
    </w:p>
    <w:p>
      <w:pPr>
        <w:kinsoku w:val="0"/>
        <w:overflowPunct w:val="0"/>
        <w:spacing w:before="1" w:beforeLines="0" w:afterLines="0" w:line="200" w:lineRule="exact"/>
        <w:rPr>
          <w:rFonts w:hint="default"/>
          <w:sz w:val="20"/>
        </w:rPr>
      </w:pPr>
    </w:p>
    <w:p>
      <w:pPr>
        <w:pStyle w:val="19"/>
        <w:tabs>
          <w:tab w:val="left" w:pos="6383"/>
        </w:tabs>
        <w:kinsoku w:val="0"/>
        <w:overflowPunct w:val="0"/>
        <w:spacing w:beforeLines="0" w:afterLines="0" w:line="297" w:lineRule="auto"/>
        <w:ind w:left="418" w:right="418" w:firstLine="480"/>
        <w:jc w:val="both"/>
        <w:rPr>
          <w:rFonts w:hint="eastAsia"/>
          <w:sz w:val="24"/>
        </w:rPr>
      </w:pPr>
      <w:r>
        <w:rPr>
          <w:rFonts w:hint="default"/>
          <w:sz w:val="20"/>
        </w:rPr>
        <mc:AlternateContent>
          <mc:Choice Requires="wps">
            <w:drawing>
              <wp:anchor distT="0" distB="0" distL="114300" distR="114300" simplePos="0" relativeHeight="251679744" behindDoc="1" locked="0" layoutInCell="1" allowOverlap="1">
                <wp:simplePos x="0" y="0"/>
                <wp:positionH relativeFrom="page">
                  <wp:posOffset>5093970</wp:posOffset>
                </wp:positionH>
                <wp:positionV relativeFrom="paragraph">
                  <wp:posOffset>218440</wp:posOffset>
                </wp:positionV>
                <wp:extent cx="1412875" cy="12700"/>
                <wp:effectExtent l="0" t="0" r="0" b="0"/>
                <wp:wrapNone/>
                <wp:docPr id="53" name="任意多边形 53"/>
                <wp:cNvGraphicFramePr/>
                <a:graphic xmlns:a="http://schemas.openxmlformats.org/drawingml/2006/main">
                  <a:graphicData uri="http://schemas.microsoft.com/office/word/2010/wordprocessingShape">
                    <wps:wsp>
                      <wps:cNvSpPr/>
                      <wps:spPr>
                        <a:xfrm>
                          <a:off x="0" y="0"/>
                          <a:ext cx="1412875" cy="12700"/>
                        </a:xfrm>
                        <a:custGeom>
                          <a:avLst/>
                          <a:gdLst/>
                          <a:ahLst/>
                          <a:cxnLst/>
                          <a:pathLst>
                            <a:path w="2225" h="20">
                              <a:moveTo>
                                <a:pt x="0" y="0"/>
                              </a:moveTo>
                              <a:lnTo>
                                <a:pt x="2225" y="0"/>
                              </a:lnTo>
                            </a:path>
                          </a:pathLst>
                        </a:custGeom>
                        <a:noFill/>
                        <a:ln w="7619"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100" style="position:absolute;left:0pt;margin-left:401.1pt;margin-top:17.2pt;height:1pt;width:111.25pt;mso-position-horizontal-relative:page;z-index:-251636736;mso-width-relative:page;mso-height-relative:page;" filled="f" stroked="t" coordsize="2225,20" o:gfxdata="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3HRjhNkAAAAKAQAADwAAAAAAAAABACAAAAAiAAAAZHJzL2Rvd25yZXYu&#10;eG1sUEsBAhQAFAAAAAgAh07iQOqIgeMzAgAAjwQAAA4AAAAAAAAAAQAgAAAAKAEAAGRycy9lMm9E&#10;b2MueG1sUEsFBgAAAAAGAAYAWQEAAM0FAAAAAA==&#10;" path="m0,0l2225,0e">
                <v:fill on="f" focussize="0,0"/>
                <v:stroke weight="0.59992125984252pt" color="#000000" joinstyle="round"/>
                <v:imagedata o:title=""/>
                <o:lock v:ext="edit" aspectratio="f"/>
              </v:shape>
            </w:pict>
          </mc:Fallback>
        </mc:AlternateContent>
      </w:r>
      <w:r>
        <w:rPr>
          <w:rFonts w:hint="eastAsia"/>
          <w:sz w:val="24"/>
        </w:rPr>
        <w:t>根据政府采购合</w:t>
      </w:r>
      <w:r>
        <w:rPr>
          <w:rFonts w:hint="eastAsia"/>
          <w:spacing w:val="-89"/>
          <w:sz w:val="24"/>
        </w:rPr>
        <w:t>同</w:t>
      </w:r>
      <w:r>
        <w:rPr>
          <w:rFonts w:hint="eastAsia"/>
          <w:sz w:val="24"/>
        </w:rPr>
        <w:t>（采购合同编号：</w:t>
      </w:r>
      <w:r>
        <w:rPr>
          <w:rFonts w:hint="eastAsia"/>
          <w:spacing w:val="31"/>
          <w:sz w:val="24"/>
        </w:rPr>
        <w:t xml:space="preserve"> </w:t>
      </w:r>
      <w:r>
        <w:rPr>
          <w:rFonts w:hint="eastAsia"/>
          <w:spacing w:val="-89"/>
          <w:sz w:val="24"/>
        </w:rPr>
        <w:t>）</w:t>
      </w:r>
      <w:r>
        <w:rPr>
          <w:rFonts w:hint="eastAsia"/>
          <w:sz w:val="24"/>
        </w:rPr>
        <w:t>的约定</w:t>
      </w:r>
      <w:r>
        <w:rPr>
          <w:rFonts w:hint="eastAsia"/>
          <w:spacing w:val="-89"/>
          <w:sz w:val="24"/>
        </w:rPr>
        <w:t>，</w:t>
      </w:r>
      <w:r>
        <w:rPr>
          <w:rFonts w:hint="eastAsia"/>
          <w:sz w:val="24"/>
        </w:rPr>
        <w:t>我单位</w:t>
      </w:r>
      <w:r>
        <w:rPr>
          <w:rFonts w:hint="eastAsia"/>
          <w:spacing w:val="-87"/>
          <w:sz w:val="24"/>
        </w:rPr>
        <w:t>对</w:t>
      </w:r>
      <w:r>
        <w:rPr>
          <w:rFonts w:hint="eastAsia"/>
          <w:sz w:val="24"/>
        </w:rPr>
        <w:t>（项目名称）政府采购项目中</w:t>
      </w:r>
      <w:r>
        <w:rPr>
          <w:rFonts w:hint="eastAsia"/>
          <w:spacing w:val="-10"/>
          <w:sz w:val="24"/>
        </w:rPr>
        <w:t>标</w:t>
      </w:r>
      <w:r>
        <w:rPr>
          <w:rFonts w:hint="eastAsia"/>
          <w:sz w:val="24"/>
        </w:rPr>
        <w:t>（或成交</w:t>
      </w:r>
      <w:r>
        <w:rPr>
          <w:rFonts w:hint="eastAsia"/>
          <w:spacing w:val="-8"/>
          <w:sz w:val="24"/>
        </w:rPr>
        <w:t>）</w:t>
      </w:r>
      <w:r>
        <w:rPr>
          <w:rFonts w:hint="eastAsia"/>
          <w:sz w:val="24"/>
        </w:rPr>
        <w:t>供应</w:t>
      </w:r>
      <w:r>
        <w:rPr>
          <w:rFonts w:hint="eastAsia"/>
          <w:spacing w:val="-10"/>
          <w:sz w:val="24"/>
        </w:rPr>
        <w:t>商</w:t>
      </w:r>
      <w:r>
        <w:rPr>
          <w:rFonts w:hint="eastAsia"/>
          <w:sz w:val="24"/>
          <w:u w:val="single"/>
        </w:rPr>
        <w:t>（公司名称）</w:t>
      </w:r>
      <w:r>
        <w:rPr>
          <w:rFonts w:hint="eastAsia"/>
          <w:sz w:val="24"/>
          <w:u w:val="single"/>
        </w:rPr>
        <w:tab/>
      </w:r>
      <w:r>
        <w:rPr>
          <w:rFonts w:hint="eastAsia"/>
          <w:sz w:val="24"/>
        </w:rPr>
        <w:t>提供的货</w:t>
      </w:r>
      <w:r>
        <w:rPr>
          <w:rFonts w:hint="eastAsia"/>
          <w:spacing w:val="-10"/>
          <w:sz w:val="24"/>
        </w:rPr>
        <w:t>物</w:t>
      </w:r>
      <w:r>
        <w:rPr>
          <w:rFonts w:hint="eastAsia"/>
          <w:sz w:val="24"/>
        </w:rPr>
        <w:t>（或服务</w:t>
      </w:r>
      <w:r>
        <w:rPr>
          <w:rFonts w:hint="eastAsia"/>
          <w:spacing w:val="-8"/>
          <w:sz w:val="24"/>
        </w:rPr>
        <w:t>）</w:t>
      </w:r>
      <w:r>
        <w:rPr>
          <w:rFonts w:hint="eastAsia"/>
          <w:sz w:val="24"/>
        </w:rPr>
        <w:t>进行了 验收，验收情况如下：</w:t>
      </w:r>
    </w:p>
    <w:p>
      <w:pPr>
        <w:kinsoku w:val="0"/>
        <w:overflowPunct w:val="0"/>
        <w:spacing w:before="17" w:beforeLines="0" w:afterLines="0" w:line="260" w:lineRule="exact"/>
        <w:rPr>
          <w:rFonts w:hint="default"/>
          <w:sz w:val="26"/>
        </w:rPr>
      </w:pPr>
    </w:p>
    <w:tbl>
      <w:tblPr>
        <w:tblStyle w:val="51"/>
        <w:tblW w:w="9930" w:type="dxa"/>
        <w:tblInd w:w="20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50"/>
        <w:gridCol w:w="1155"/>
        <w:gridCol w:w="1956"/>
        <w:gridCol w:w="1862"/>
        <w:gridCol w:w="660"/>
        <w:gridCol w:w="338"/>
        <w:gridCol w:w="20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7" w:hRule="exact"/>
        </w:trPr>
        <w:tc>
          <w:tcPr>
            <w:tcW w:w="3105" w:type="dxa"/>
            <w:gridSpan w:val="2"/>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33"/>
              <w:kinsoku w:val="0"/>
              <w:overflowPunct w:val="0"/>
              <w:spacing w:before="14" w:beforeLines="0" w:afterLines="0"/>
              <w:ind w:left="1129"/>
              <w:rPr>
                <w:rFonts w:hint="default"/>
                <w:sz w:val="24"/>
              </w:rPr>
            </w:pPr>
            <w:r>
              <w:rPr>
                <w:rFonts w:hint="eastAsia" w:ascii="宋体" w:hAnsi="宋体" w:eastAsia="宋体"/>
                <w:sz w:val="24"/>
              </w:rPr>
              <w:t>验收方式：</w:t>
            </w:r>
          </w:p>
        </w:tc>
        <w:tc>
          <w:tcPr>
            <w:tcW w:w="6825" w:type="dxa"/>
            <w:gridSpan w:val="5"/>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33"/>
              <w:tabs>
                <w:tab w:val="left" w:pos="4117"/>
              </w:tabs>
              <w:kinsoku w:val="0"/>
              <w:overflowPunct w:val="0"/>
              <w:spacing w:before="14" w:beforeLines="0" w:afterLines="0"/>
              <w:ind w:left="877"/>
              <w:rPr>
                <w:rFonts w:hint="default"/>
                <w:sz w:val="24"/>
              </w:rPr>
            </w:pPr>
            <w:r>
              <w:rPr>
                <w:rFonts w:hint="eastAsia" w:ascii="宋体" w:hAnsi="宋体" w:eastAsia="宋体"/>
                <w:sz w:val="24"/>
              </w:rPr>
              <w:t>□自行验收</w:t>
            </w:r>
            <w:r>
              <w:rPr>
                <w:rFonts w:hint="eastAsia" w:ascii="宋体" w:hAnsi="宋体" w:eastAsia="宋体"/>
                <w:sz w:val="24"/>
              </w:rPr>
              <w:tab/>
            </w:r>
            <w:r>
              <w:rPr>
                <w:rFonts w:hint="eastAsia" w:ascii="宋体" w:hAnsi="宋体" w:eastAsia="宋体"/>
                <w:sz w:val="24"/>
              </w:rPr>
              <w:t>□联合验收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2" w:hRule="exact"/>
        </w:trPr>
        <w:tc>
          <w:tcPr>
            <w:tcW w:w="195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33"/>
              <w:kinsoku w:val="0"/>
              <w:overflowPunct w:val="0"/>
              <w:spacing w:before="2" w:beforeLines="0" w:afterLines="0" w:line="110" w:lineRule="exact"/>
              <w:rPr>
                <w:rFonts w:hint="default"/>
                <w:sz w:val="11"/>
              </w:rPr>
            </w:pPr>
          </w:p>
          <w:p>
            <w:pPr>
              <w:pStyle w:val="233"/>
              <w:kinsoku w:val="0"/>
              <w:overflowPunct w:val="0"/>
              <w:spacing w:beforeLines="0" w:afterLines="0"/>
              <w:jc w:val="center"/>
              <w:rPr>
                <w:rFonts w:hint="default"/>
                <w:sz w:val="24"/>
              </w:rPr>
            </w:pPr>
            <w:r>
              <w:rPr>
                <w:rFonts w:hint="eastAsia" w:ascii="宋体" w:hAnsi="宋体" w:eastAsia="宋体"/>
                <w:sz w:val="24"/>
              </w:rPr>
              <w:t>序号</w:t>
            </w:r>
          </w:p>
        </w:tc>
        <w:tc>
          <w:tcPr>
            <w:tcW w:w="1155"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33"/>
              <w:kinsoku w:val="0"/>
              <w:overflowPunct w:val="0"/>
              <w:spacing w:before="2" w:beforeLines="0" w:afterLines="0" w:line="110" w:lineRule="exact"/>
              <w:rPr>
                <w:rFonts w:hint="default"/>
                <w:sz w:val="11"/>
              </w:rPr>
            </w:pPr>
          </w:p>
          <w:p>
            <w:pPr>
              <w:pStyle w:val="233"/>
              <w:tabs>
                <w:tab w:val="left" w:pos="1150"/>
              </w:tabs>
              <w:kinsoku w:val="0"/>
              <w:overflowPunct w:val="0"/>
              <w:spacing w:beforeLines="0" w:afterLines="0"/>
              <w:ind w:firstLine="240" w:firstLineChars="100"/>
              <w:rPr>
                <w:rFonts w:hint="default"/>
                <w:sz w:val="24"/>
              </w:rPr>
            </w:pPr>
            <w:r>
              <w:rPr>
                <w:rFonts w:hint="eastAsia" w:ascii="宋体" w:hAnsi="宋体" w:eastAsia="宋体"/>
                <w:sz w:val="24"/>
              </w:rPr>
              <w:t>名</w:t>
            </w:r>
            <w:r>
              <w:rPr>
                <w:rFonts w:hint="eastAsia" w:ascii="宋体" w:hAnsi="宋体"/>
                <w:sz w:val="24"/>
                <w:lang w:val="en-US" w:eastAsia="zh-CN"/>
              </w:rPr>
              <w:t xml:space="preserve"> </w:t>
            </w:r>
            <w:r>
              <w:rPr>
                <w:rFonts w:hint="eastAsia" w:ascii="宋体" w:hAnsi="宋体" w:eastAsia="宋体"/>
                <w:sz w:val="24"/>
              </w:rPr>
              <w:t>称</w:t>
            </w:r>
          </w:p>
        </w:tc>
        <w:tc>
          <w:tcPr>
            <w:tcW w:w="3818" w:type="dxa"/>
            <w:gridSpan w:val="2"/>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33"/>
              <w:kinsoku w:val="0"/>
              <w:overflowPunct w:val="0"/>
              <w:spacing w:beforeLines="0" w:afterLines="0" w:line="310" w:lineRule="exact"/>
              <w:ind w:left="250" w:right="251"/>
              <w:jc w:val="center"/>
              <w:rPr>
                <w:rFonts w:hint="eastAsia" w:ascii="宋体" w:hAnsi="宋体" w:eastAsia="宋体"/>
                <w:sz w:val="24"/>
              </w:rPr>
            </w:pPr>
            <w:r>
              <w:rPr>
                <w:rFonts w:hint="eastAsia" w:ascii="宋体" w:hAnsi="宋体" w:eastAsia="宋体"/>
                <w:sz w:val="24"/>
              </w:rPr>
              <w:t>货物型号规格、标准及配置</w:t>
            </w:r>
          </w:p>
          <w:p>
            <w:pPr>
              <w:pStyle w:val="233"/>
              <w:kinsoku w:val="0"/>
              <w:overflowPunct w:val="0"/>
              <w:spacing w:beforeLines="0" w:afterLines="0" w:line="312" w:lineRule="exact"/>
              <w:ind w:left="250" w:right="251"/>
              <w:jc w:val="center"/>
              <w:rPr>
                <w:rFonts w:hint="default"/>
                <w:sz w:val="24"/>
              </w:rPr>
            </w:pPr>
            <w:r>
              <w:rPr>
                <w:rFonts w:hint="eastAsia" w:ascii="宋体" w:hAnsi="宋体" w:eastAsia="宋体"/>
                <w:sz w:val="24"/>
              </w:rPr>
              <w:t>（或服务内容、标准）</w:t>
            </w:r>
          </w:p>
        </w:tc>
        <w:tc>
          <w:tcPr>
            <w:tcW w:w="998" w:type="dxa"/>
            <w:gridSpan w:val="2"/>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33"/>
              <w:kinsoku w:val="0"/>
              <w:overflowPunct w:val="0"/>
              <w:spacing w:before="2" w:beforeLines="0" w:afterLines="0" w:line="110" w:lineRule="exact"/>
              <w:rPr>
                <w:rFonts w:hint="default"/>
                <w:sz w:val="11"/>
              </w:rPr>
            </w:pPr>
          </w:p>
          <w:p>
            <w:pPr>
              <w:pStyle w:val="233"/>
              <w:kinsoku w:val="0"/>
              <w:overflowPunct w:val="0"/>
              <w:spacing w:beforeLines="0" w:afterLines="0"/>
              <w:ind w:left="249"/>
              <w:rPr>
                <w:rFonts w:hint="default"/>
                <w:sz w:val="24"/>
              </w:rPr>
            </w:pPr>
            <w:r>
              <w:rPr>
                <w:rFonts w:hint="eastAsia" w:ascii="宋体" w:hAnsi="宋体" w:eastAsia="宋体"/>
                <w:sz w:val="24"/>
              </w:rPr>
              <w:t>数量</w:t>
            </w:r>
          </w:p>
        </w:tc>
        <w:tc>
          <w:tcPr>
            <w:tcW w:w="2009"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33"/>
              <w:kinsoku w:val="0"/>
              <w:overflowPunct w:val="0"/>
              <w:spacing w:before="27" w:beforeLines="0" w:afterLines="0" w:line="312" w:lineRule="exact"/>
              <w:ind w:left="398" w:right="281" w:hanging="120"/>
              <w:rPr>
                <w:rFonts w:hint="default"/>
                <w:sz w:val="24"/>
              </w:rPr>
            </w:pPr>
            <w:r>
              <w:rPr>
                <w:rFonts w:hint="eastAsia" w:ascii="宋体" w:hAnsi="宋体" w:eastAsia="宋体"/>
                <w:sz w:val="24"/>
              </w:rPr>
              <w:t>与合同约定是否一致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7" w:hRule="exact"/>
        </w:trPr>
        <w:tc>
          <w:tcPr>
            <w:tcW w:w="195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spacing w:beforeLines="0" w:afterLines="0"/>
              <w:rPr>
                <w:rFonts w:hint="default"/>
                <w:sz w:val="24"/>
              </w:rPr>
            </w:pPr>
          </w:p>
        </w:tc>
        <w:tc>
          <w:tcPr>
            <w:tcW w:w="1155"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spacing w:beforeLines="0" w:afterLines="0"/>
              <w:rPr>
                <w:rFonts w:hint="default"/>
                <w:sz w:val="24"/>
              </w:rPr>
            </w:pPr>
          </w:p>
        </w:tc>
        <w:tc>
          <w:tcPr>
            <w:tcW w:w="3818" w:type="dxa"/>
            <w:gridSpan w:val="2"/>
            <w:tcBorders>
              <w:top w:val="single" w:color="000000" w:sz="6" w:space="0"/>
              <w:left w:val="single" w:color="000000" w:sz="6" w:space="0"/>
              <w:bottom w:val="single" w:color="000000" w:sz="6" w:space="0"/>
              <w:right w:val="single" w:color="000000" w:sz="6" w:space="0"/>
              <w:tl2br w:val="nil"/>
              <w:tr2bl w:val="nil"/>
            </w:tcBorders>
            <w:noWrap w:val="0"/>
            <w:vAlign w:val="top"/>
          </w:tcPr>
          <w:p>
            <w:pPr>
              <w:spacing w:beforeLines="0" w:afterLines="0"/>
              <w:rPr>
                <w:rFonts w:hint="default"/>
                <w:sz w:val="24"/>
              </w:rPr>
            </w:pPr>
          </w:p>
        </w:tc>
        <w:tc>
          <w:tcPr>
            <w:tcW w:w="998" w:type="dxa"/>
            <w:gridSpan w:val="2"/>
            <w:tcBorders>
              <w:top w:val="single" w:color="000000" w:sz="6" w:space="0"/>
              <w:left w:val="single" w:color="000000" w:sz="6" w:space="0"/>
              <w:bottom w:val="single" w:color="000000" w:sz="6" w:space="0"/>
              <w:right w:val="single" w:color="000000" w:sz="6" w:space="0"/>
              <w:tl2br w:val="nil"/>
              <w:tr2bl w:val="nil"/>
            </w:tcBorders>
            <w:noWrap w:val="0"/>
            <w:vAlign w:val="top"/>
          </w:tcPr>
          <w:p>
            <w:pPr>
              <w:spacing w:beforeLines="0" w:afterLines="0"/>
              <w:rPr>
                <w:rFonts w:hint="default"/>
                <w:sz w:val="24"/>
              </w:rPr>
            </w:pPr>
          </w:p>
        </w:tc>
        <w:tc>
          <w:tcPr>
            <w:tcW w:w="2009"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spacing w:beforeLines="0" w:afterLines="0"/>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7" w:hRule="exact"/>
        </w:trPr>
        <w:tc>
          <w:tcPr>
            <w:tcW w:w="195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spacing w:beforeLines="0" w:afterLines="0"/>
              <w:rPr>
                <w:rFonts w:hint="default"/>
                <w:sz w:val="24"/>
              </w:rPr>
            </w:pPr>
          </w:p>
        </w:tc>
        <w:tc>
          <w:tcPr>
            <w:tcW w:w="1155"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spacing w:beforeLines="0" w:afterLines="0"/>
              <w:rPr>
                <w:rFonts w:hint="default"/>
                <w:sz w:val="24"/>
              </w:rPr>
            </w:pPr>
          </w:p>
        </w:tc>
        <w:tc>
          <w:tcPr>
            <w:tcW w:w="3818" w:type="dxa"/>
            <w:gridSpan w:val="2"/>
            <w:tcBorders>
              <w:top w:val="single" w:color="000000" w:sz="6" w:space="0"/>
              <w:left w:val="single" w:color="000000" w:sz="6" w:space="0"/>
              <w:bottom w:val="single" w:color="000000" w:sz="6" w:space="0"/>
              <w:right w:val="single" w:color="000000" w:sz="6" w:space="0"/>
              <w:tl2br w:val="nil"/>
              <w:tr2bl w:val="nil"/>
            </w:tcBorders>
            <w:noWrap w:val="0"/>
            <w:vAlign w:val="top"/>
          </w:tcPr>
          <w:p>
            <w:pPr>
              <w:spacing w:beforeLines="0" w:afterLines="0"/>
              <w:rPr>
                <w:rFonts w:hint="default"/>
                <w:sz w:val="24"/>
              </w:rPr>
            </w:pPr>
          </w:p>
        </w:tc>
        <w:tc>
          <w:tcPr>
            <w:tcW w:w="998" w:type="dxa"/>
            <w:gridSpan w:val="2"/>
            <w:tcBorders>
              <w:top w:val="single" w:color="000000" w:sz="6" w:space="0"/>
              <w:left w:val="single" w:color="000000" w:sz="6" w:space="0"/>
              <w:bottom w:val="single" w:color="000000" w:sz="6" w:space="0"/>
              <w:right w:val="single" w:color="000000" w:sz="6" w:space="0"/>
              <w:tl2br w:val="nil"/>
              <w:tr2bl w:val="nil"/>
            </w:tcBorders>
            <w:noWrap w:val="0"/>
            <w:vAlign w:val="top"/>
          </w:tcPr>
          <w:p>
            <w:pPr>
              <w:spacing w:beforeLines="0" w:afterLines="0"/>
              <w:rPr>
                <w:rFonts w:hint="default"/>
                <w:sz w:val="24"/>
              </w:rPr>
            </w:pPr>
          </w:p>
        </w:tc>
        <w:tc>
          <w:tcPr>
            <w:tcW w:w="2009"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spacing w:beforeLines="0" w:afterLines="0"/>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7" w:hRule="exact"/>
        </w:trPr>
        <w:tc>
          <w:tcPr>
            <w:tcW w:w="195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spacing w:beforeLines="0" w:afterLines="0"/>
              <w:rPr>
                <w:rFonts w:hint="default"/>
                <w:sz w:val="24"/>
              </w:rPr>
            </w:pPr>
          </w:p>
        </w:tc>
        <w:tc>
          <w:tcPr>
            <w:tcW w:w="1155"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spacing w:beforeLines="0" w:afterLines="0"/>
              <w:rPr>
                <w:rFonts w:hint="default"/>
                <w:sz w:val="24"/>
              </w:rPr>
            </w:pPr>
          </w:p>
        </w:tc>
        <w:tc>
          <w:tcPr>
            <w:tcW w:w="3818" w:type="dxa"/>
            <w:gridSpan w:val="2"/>
            <w:tcBorders>
              <w:top w:val="single" w:color="000000" w:sz="6" w:space="0"/>
              <w:left w:val="single" w:color="000000" w:sz="6" w:space="0"/>
              <w:bottom w:val="single" w:color="000000" w:sz="6" w:space="0"/>
              <w:right w:val="single" w:color="000000" w:sz="6" w:space="0"/>
              <w:tl2br w:val="nil"/>
              <w:tr2bl w:val="nil"/>
            </w:tcBorders>
            <w:noWrap w:val="0"/>
            <w:vAlign w:val="top"/>
          </w:tcPr>
          <w:p>
            <w:pPr>
              <w:spacing w:beforeLines="0" w:afterLines="0"/>
              <w:rPr>
                <w:rFonts w:hint="default"/>
                <w:sz w:val="24"/>
              </w:rPr>
            </w:pPr>
          </w:p>
        </w:tc>
        <w:tc>
          <w:tcPr>
            <w:tcW w:w="998" w:type="dxa"/>
            <w:gridSpan w:val="2"/>
            <w:tcBorders>
              <w:top w:val="single" w:color="000000" w:sz="6" w:space="0"/>
              <w:left w:val="single" w:color="000000" w:sz="6" w:space="0"/>
              <w:bottom w:val="single" w:color="000000" w:sz="6" w:space="0"/>
              <w:right w:val="single" w:color="000000" w:sz="6" w:space="0"/>
              <w:tl2br w:val="nil"/>
              <w:tr2bl w:val="nil"/>
            </w:tcBorders>
            <w:noWrap w:val="0"/>
            <w:vAlign w:val="top"/>
          </w:tcPr>
          <w:p>
            <w:pPr>
              <w:spacing w:beforeLines="0" w:afterLines="0"/>
              <w:rPr>
                <w:rFonts w:hint="default"/>
                <w:sz w:val="24"/>
              </w:rPr>
            </w:pPr>
          </w:p>
        </w:tc>
        <w:tc>
          <w:tcPr>
            <w:tcW w:w="2009"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spacing w:beforeLines="0" w:afterLines="0"/>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7" w:hRule="exact"/>
        </w:trPr>
        <w:tc>
          <w:tcPr>
            <w:tcW w:w="195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spacing w:beforeLines="0" w:afterLines="0"/>
              <w:rPr>
                <w:rFonts w:hint="default"/>
                <w:sz w:val="24"/>
              </w:rPr>
            </w:pPr>
          </w:p>
        </w:tc>
        <w:tc>
          <w:tcPr>
            <w:tcW w:w="1155"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spacing w:beforeLines="0" w:afterLines="0"/>
              <w:rPr>
                <w:rFonts w:hint="default"/>
                <w:sz w:val="24"/>
              </w:rPr>
            </w:pPr>
          </w:p>
        </w:tc>
        <w:tc>
          <w:tcPr>
            <w:tcW w:w="3818" w:type="dxa"/>
            <w:gridSpan w:val="2"/>
            <w:tcBorders>
              <w:top w:val="single" w:color="000000" w:sz="6" w:space="0"/>
              <w:left w:val="single" w:color="000000" w:sz="6" w:space="0"/>
              <w:bottom w:val="single" w:color="000000" w:sz="6" w:space="0"/>
              <w:right w:val="single" w:color="000000" w:sz="6" w:space="0"/>
              <w:tl2br w:val="nil"/>
              <w:tr2bl w:val="nil"/>
            </w:tcBorders>
            <w:noWrap w:val="0"/>
            <w:vAlign w:val="top"/>
          </w:tcPr>
          <w:p>
            <w:pPr>
              <w:spacing w:beforeLines="0" w:afterLines="0"/>
              <w:rPr>
                <w:rFonts w:hint="default"/>
                <w:sz w:val="24"/>
              </w:rPr>
            </w:pPr>
          </w:p>
        </w:tc>
        <w:tc>
          <w:tcPr>
            <w:tcW w:w="998" w:type="dxa"/>
            <w:gridSpan w:val="2"/>
            <w:tcBorders>
              <w:top w:val="single" w:color="000000" w:sz="6" w:space="0"/>
              <w:left w:val="single" w:color="000000" w:sz="6" w:space="0"/>
              <w:bottom w:val="single" w:color="000000" w:sz="6" w:space="0"/>
              <w:right w:val="single" w:color="000000" w:sz="6" w:space="0"/>
              <w:tl2br w:val="nil"/>
              <w:tr2bl w:val="nil"/>
            </w:tcBorders>
            <w:noWrap w:val="0"/>
            <w:vAlign w:val="top"/>
          </w:tcPr>
          <w:p>
            <w:pPr>
              <w:spacing w:beforeLines="0" w:afterLines="0"/>
              <w:rPr>
                <w:rFonts w:hint="default"/>
                <w:sz w:val="24"/>
              </w:rPr>
            </w:pPr>
          </w:p>
        </w:tc>
        <w:tc>
          <w:tcPr>
            <w:tcW w:w="2009"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spacing w:beforeLines="0" w:afterLines="0"/>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7" w:hRule="exact"/>
        </w:trPr>
        <w:tc>
          <w:tcPr>
            <w:tcW w:w="195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spacing w:beforeLines="0" w:afterLines="0"/>
              <w:rPr>
                <w:rFonts w:hint="default"/>
                <w:sz w:val="24"/>
              </w:rPr>
            </w:pPr>
          </w:p>
        </w:tc>
        <w:tc>
          <w:tcPr>
            <w:tcW w:w="1155"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spacing w:beforeLines="0" w:afterLines="0"/>
              <w:rPr>
                <w:rFonts w:hint="default"/>
                <w:sz w:val="24"/>
              </w:rPr>
            </w:pPr>
          </w:p>
        </w:tc>
        <w:tc>
          <w:tcPr>
            <w:tcW w:w="3818" w:type="dxa"/>
            <w:gridSpan w:val="2"/>
            <w:tcBorders>
              <w:top w:val="single" w:color="000000" w:sz="6" w:space="0"/>
              <w:left w:val="single" w:color="000000" w:sz="6" w:space="0"/>
              <w:bottom w:val="single" w:color="000000" w:sz="6" w:space="0"/>
              <w:right w:val="single" w:color="000000" w:sz="6" w:space="0"/>
              <w:tl2br w:val="nil"/>
              <w:tr2bl w:val="nil"/>
            </w:tcBorders>
            <w:noWrap w:val="0"/>
            <w:vAlign w:val="top"/>
          </w:tcPr>
          <w:p>
            <w:pPr>
              <w:spacing w:beforeLines="0" w:afterLines="0"/>
              <w:rPr>
                <w:rFonts w:hint="default"/>
                <w:sz w:val="24"/>
              </w:rPr>
            </w:pPr>
          </w:p>
        </w:tc>
        <w:tc>
          <w:tcPr>
            <w:tcW w:w="998" w:type="dxa"/>
            <w:gridSpan w:val="2"/>
            <w:tcBorders>
              <w:top w:val="single" w:color="000000" w:sz="6" w:space="0"/>
              <w:left w:val="single" w:color="000000" w:sz="6" w:space="0"/>
              <w:bottom w:val="single" w:color="000000" w:sz="6" w:space="0"/>
              <w:right w:val="single" w:color="000000" w:sz="6" w:space="0"/>
              <w:tl2br w:val="nil"/>
              <w:tr2bl w:val="nil"/>
            </w:tcBorders>
            <w:noWrap w:val="0"/>
            <w:vAlign w:val="top"/>
          </w:tcPr>
          <w:p>
            <w:pPr>
              <w:spacing w:beforeLines="0" w:afterLines="0"/>
              <w:rPr>
                <w:rFonts w:hint="default"/>
                <w:sz w:val="24"/>
              </w:rPr>
            </w:pPr>
          </w:p>
        </w:tc>
        <w:tc>
          <w:tcPr>
            <w:tcW w:w="2009"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spacing w:beforeLines="0" w:afterLines="0"/>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7" w:hRule="exact"/>
        </w:trPr>
        <w:tc>
          <w:tcPr>
            <w:tcW w:w="195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spacing w:beforeLines="0" w:afterLines="0"/>
              <w:rPr>
                <w:rFonts w:hint="default"/>
                <w:sz w:val="24"/>
              </w:rPr>
            </w:pPr>
          </w:p>
        </w:tc>
        <w:tc>
          <w:tcPr>
            <w:tcW w:w="1155"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spacing w:beforeLines="0" w:afterLines="0"/>
              <w:rPr>
                <w:rFonts w:hint="default"/>
                <w:sz w:val="24"/>
              </w:rPr>
            </w:pPr>
          </w:p>
        </w:tc>
        <w:tc>
          <w:tcPr>
            <w:tcW w:w="3818" w:type="dxa"/>
            <w:gridSpan w:val="2"/>
            <w:tcBorders>
              <w:top w:val="single" w:color="000000" w:sz="6" w:space="0"/>
              <w:left w:val="single" w:color="000000" w:sz="6" w:space="0"/>
              <w:bottom w:val="single" w:color="000000" w:sz="6" w:space="0"/>
              <w:right w:val="single" w:color="000000" w:sz="6" w:space="0"/>
              <w:tl2br w:val="nil"/>
              <w:tr2bl w:val="nil"/>
            </w:tcBorders>
            <w:noWrap w:val="0"/>
            <w:vAlign w:val="top"/>
          </w:tcPr>
          <w:p>
            <w:pPr>
              <w:spacing w:beforeLines="0" w:afterLines="0"/>
              <w:rPr>
                <w:rFonts w:hint="default"/>
                <w:sz w:val="24"/>
              </w:rPr>
            </w:pPr>
          </w:p>
        </w:tc>
        <w:tc>
          <w:tcPr>
            <w:tcW w:w="998" w:type="dxa"/>
            <w:gridSpan w:val="2"/>
            <w:tcBorders>
              <w:top w:val="single" w:color="000000" w:sz="6" w:space="0"/>
              <w:left w:val="single" w:color="000000" w:sz="6" w:space="0"/>
              <w:bottom w:val="single" w:color="000000" w:sz="6" w:space="0"/>
              <w:right w:val="single" w:color="000000" w:sz="6" w:space="0"/>
              <w:tl2br w:val="nil"/>
              <w:tr2bl w:val="nil"/>
            </w:tcBorders>
            <w:noWrap w:val="0"/>
            <w:vAlign w:val="top"/>
          </w:tcPr>
          <w:p>
            <w:pPr>
              <w:spacing w:beforeLines="0" w:afterLines="0"/>
              <w:rPr>
                <w:rFonts w:hint="default"/>
                <w:sz w:val="24"/>
              </w:rPr>
            </w:pPr>
          </w:p>
        </w:tc>
        <w:tc>
          <w:tcPr>
            <w:tcW w:w="2009"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spacing w:beforeLines="0" w:afterLines="0"/>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7" w:hRule="exact"/>
        </w:trPr>
        <w:tc>
          <w:tcPr>
            <w:tcW w:w="195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spacing w:beforeLines="0" w:afterLines="0"/>
              <w:rPr>
                <w:rFonts w:hint="default"/>
                <w:sz w:val="24"/>
              </w:rPr>
            </w:pPr>
          </w:p>
        </w:tc>
        <w:tc>
          <w:tcPr>
            <w:tcW w:w="1155"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spacing w:beforeLines="0" w:afterLines="0"/>
              <w:rPr>
                <w:rFonts w:hint="default"/>
                <w:sz w:val="24"/>
              </w:rPr>
            </w:pPr>
          </w:p>
        </w:tc>
        <w:tc>
          <w:tcPr>
            <w:tcW w:w="3818" w:type="dxa"/>
            <w:gridSpan w:val="2"/>
            <w:tcBorders>
              <w:top w:val="single" w:color="000000" w:sz="6" w:space="0"/>
              <w:left w:val="single" w:color="000000" w:sz="6" w:space="0"/>
              <w:bottom w:val="single" w:color="000000" w:sz="6" w:space="0"/>
              <w:right w:val="single" w:color="000000" w:sz="6" w:space="0"/>
              <w:tl2br w:val="nil"/>
              <w:tr2bl w:val="nil"/>
            </w:tcBorders>
            <w:noWrap w:val="0"/>
            <w:vAlign w:val="top"/>
          </w:tcPr>
          <w:p>
            <w:pPr>
              <w:spacing w:beforeLines="0" w:afterLines="0"/>
              <w:rPr>
                <w:rFonts w:hint="default"/>
                <w:sz w:val="24"/>
              </w:rPr>
            </w:pPr>
          </w:p>
        </w:tc>
        <w:tc>
          <w:tcPr>
            <w:tcW w:w="998" w:type="dxa"/>
            <w:gridSpan w:val="2"/>
            <w:tcBorders>
              <w:top w:val="single" w:color="000000" w:sz="6" w:space="0"/>
              <w:left w:val="single" w:color="000000" w:sz="6" w:space="0"/>
              <w:bottom w:val="single" w:color="000000" w:sz="6" w:space="0"/>
              <w:right w:val="single" w:color="000000" w:sz="6" w:space="0"/>
              <w:tl2br w:val="nil"/>
              <w:tr2bl w:val="nil"/>
            </w:tcBorders>
            <w:noWrap w:val="0"/>
            <w:vAlign w:val="top"/>
          </w:tcPr>
          <w:p>
            <w:pPr>
              <w:spacing w:beforeLines="0" w:afterLines="0"/>
              <w:rPr>
                <w:rFonts w:hint="default"/>
                <w:sz w:val="24"/>
              </w:rPr>
            </w:pPr>
          </w:p>
        </w:tc>
        <w:tc>
          <w:tcPr>
            <w:tcW w:w="2009"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spacing w:beforeLines="0" w:afterLines="0"/>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7" w:hRule="exact"/>
        </w:trPr>
        <w:tc>
          <w:tcPr>
            <w:tcW w:w="195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spacing w:beforeLines="0" w:afterLines="0"/>
              <w:rPr>
                <w:rFonts w:hint="default"/>
                <w:sz w:val="24"/>
              </w:rPr>
            </w:pPr>
          </w:p>
        </w:tc>
        <w:tc>
          <w:tcPr>
            <w:tcW w:w="1155"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spacing w:beforeLines="0" w:afterLines="0"/>
              <w:rPr>
                <w:rFonts w:hint="default"/>
                <w:sz w:val="24"/>
              </w:rPr>
            </w:pPr>
          </w:p>
        </w:tc>
        <w:tc>
          <w:tcPr>
            <w:tcW w:w="3818" w:type="dxa"/>
            <w:gridSpan w:val="2"/>
            <w:tcBorders>
              <w:top w:val="single" w:color="000000" w:sz="6" w:space="0"/>
              <w:left w:val="single" w:color="000000" w:sz="6" w:space="0"/>
              <w:bottom w:val="single" w:color="000000" w:sz="6" w:space="0"/>
              <w:right w:val="single" w:color="000000" w:sz="6" w:space="0"/>
              <w:tl2br w:val="nil"/>
              <w:tr2bl w:val="nil"/>
            </w:tcBorders>
            <w:noWrap w:val="0"/>
            <w:vAlign w:val="top"/>
          </w:tcPr>
          <w:p>
            <w:pPr>
              <w:spacing w:beforeLines="0" w:afterLines="0"/>
              <w:rPr>
                <w:rFonts w:hint="default"/>
                <w:sz w:val="24"/>
              </w:rPr>
            </w:pPr>
          </w:p>
        </w:tc>
        <w:tc>
          <w:tcPr>
            <w:tcW w:w="998" w:type="dxa"/>
            <w:gridSpan w:val="2"/>
            <w:tcBorders>
              <w:top w:val="single" w:color="000000" w:sz="6" w:space="0"/>
              <w:left w:val="single" w:color="000000" w:sz="6" w:space="0"/>
              <w:bottom w:val="single" w:color="000000" w:sz="6" w:space="0"/>
              <w:right w:val="single" w:color="000000" w:sz="6" w:space="0"/>
              <w:tl2br w:val="nil"/>
              <w:tr2bl w:val="nil"/>
            </w:tcBorders>
            <w:noWrap w:val="0"/>
            <w:vAlign w:val="top"/>
          </w:tcPr>
          <w:p>
            <w:pPr>
              <w:spacing w:beforeLines="0" w:afterLines="0"/>
              <w:rPr>
                <w:rFonts w:hint="default"/>
                <w:sz w:val="24"/>
              </w:rPr>
            </w:pPr>
          </w:p>
        </w:tc>
        <w:tc>
          <w:tcPr>
            <w:tcW w:w="2009"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spacing w:beforeLines="0" w:afterLines="0"/>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1" w:hRule="exact"/>
        </w:trPr>
        <w:tc>
          <w:tcPr>
            <w:tcW w:w="195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33"/>
              <w:kinsoku w:val="0"/>
              <w:overflowPunct w:val="0"/>
              <w:spacing w:before="86" w:beforeLines="0" w:afterLines="0"/>
              <w:ind w:left="1"/>
              <w:rPr>
                <w:rFonts w:hint="default"/>
                <w:sz w:val="24"/>
              </w:rPr>
            </w:pPr>
            <w:r>
              <w:rPr>
                <w:rFonts w:hint="eastAsia" w:ascii="宋体" w:hAnsi="宋体" w:eastAsia="宋体"/>
                <w:sz w:val="24"/>
              </w:rPr>
              <w:t>实际供货日期</w:t>
            </w:r>
          </w:p>
        </w:tc>
        <w:tc>
          <w:tcPr>
            <w:tcW w:w="3111" w:type="dxa"/>
            <w:gridSpan w:val="2"/>
            <w:tcBorders>
              <w:top w:val="single" w:color="000000" w:sz="6" w:space="0"/>
              <w:left w:val="single" w:color="000000" w:sz="6" w:space="0"/>
              <w:bottom w:val="single" w:color="000000" w:sz="6" w:space="0"/>
              <w:right w:val="single" w:color="000000" w:sz="6" w:space="0"/>
              <w:tl2br w:val="nil"/>
              <w:tr2bl w:val="nil"/>
            </w:tcBorders>
            <w:noWrap w:val="0"/>
            <w:vAlign w:val="top"/>
          </w:tcPr>
          <w:p>
            <w:pPr>
              <w:spacing w:beforeLines="0" w:afterLines="0"/>
              <w:rPr>
                <w:rFonts w:hint="default"/>
                <w:sz w:val="24"/>
              </w:rPr>
            </w:pPr>
          </w:p>
        </w:tc>
        <w:tc>
          <w:tcPr>
            <w:tcW w:w="2522" w:type="dxa"/>
            <w:gridSpan w:val="2"/>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33"/>
              <w:kinsoku w:val="0"/>
              <w:overflowPunct w:val="0"/>
              <w:spacing w:before="86" w:beforeLines="0" w:afterLines="0"/>
              <w:ind w:left="215"/>
              <w:rPr>
                <w:rFonts w:hint="default"/>
                <w:sz w:val="24"/>
              </w:rPr>
            </w:pPr>
            <w:r>
              <w:rPr>
                <w:rFonts w:hint="eastAsia" w:ascii="宋体" w:hAnsi="宋体" w:eastAsia="宋体"/>
                <w:sz w:val="24"/>
              </w:rPr>
              <w:t>合同交货验收日期</w:t>
            </w:r>
          </w:p>
        </w:tc>
        <w:tc>
          <w:tcPr>
            <w:tcW w:w="2347" w:type="dxa"/>
            <w:gridSpan w:val="2"/>
            <w:tcBorders>
              <w:top w:val="single" w:color="000000" w:sz="6" w:space="0"/>
              <w:left w:val="single" w:color="000000" w:sz="6" w:space="0"/>
              <w:bottom w:val="single" w:color="000000" w:sz="6" w:space="0"/>
              <w:right w:val="single" w:color="000000" w:sz="6" w:space="0"/>
              <w:tl2br w:val="nil"/>
              <w:tr2bl w:val="nil"/>
            </w:tcBorders>
            <w:noWrap w:val="0"/>
            <w:vAlign w:val="top"/>
          </w:tcPr>
          <w:p>
            <w:pPr>
              <w:spacing w:beforeLines="0" w:afterLines="0"/>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3" w:hRule="exact"/>
        </w:trPr>
        <w:tc>
          <w:tcPr>
            <w:tcW w:w="195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33"/>
              <w:kinsoku w:val="0"/>
              <w:overflowPunct w:val="0"/>
              <w:spacing w:before="30" w:beforeLines="0" w:afterLines="0" w:line="310" w:lineRule="exact"/>
              <w:ind w:left="99"/>
              <w:rPr>
                <w:rFonts w:hint="default"/>
                <w:sz w:val="24"/>
              </w:rPr>
            </w:pPr>
            <w:r>
              <w:rPr>
                <w:rFonts w:hint="eastAsia" w:ascii="宋体" w:hAnsi="宋体" w:eastAsia="宋体"/>
                <w:sz w:val="24"/>
              </w:rPr>
              <w:t>验收具体内容</w:t>
            </w:r>
          </w:p>
        </w:tc>
        <w:tc>
          <w:tcPr>
            <w:tcW w:w="7980" w:type="dxa"/>
            <w:gridSpan w:val="6"/>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33"/>
              <w:kinsoku w:val="0"/>
              <w:overflowPunct w:val="0"/>
              <w:spacing w:before="2" w:beforeLines="0" w:afterLines="0" w:line="110" w:lineRule="exact"/>
              <w:rPr>
                <w:rFonts w:hint="default"/>
                <w:sz w:val="11"/>
              </w:rPr>
            </w:pPr>
          </w:p>
          <w:p>
            <w:pPr>
              <w:pStyle w:val="233"/>
              <w:kinsoku w:val="0"/>
              <w:overflowPunct w:val="0"/>
              <w:spacing w:beforeLines="0" w:afterLines="0"/>
              <w:ind w:left="337"/>
              <w:rPr>
                <w:rFonts w:hint="default"/>
                <w:sz w:val="24"/>
              </w:rPr>
            </w:pPr>
            <w:r>
              <w:rPr>
                <w:rFonts w:hint="eastAsia" w:ascii="宋体" w:hAnsi="宋体" w:eastAsia="宋体"/>
                <w:sz w:val="24"/>
              </w:rPr>
              <w:t>(按招标采购文件、投标投标文件及验收方案等。可附件)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4" w:hRule="exact"/>
        </w:trPr>
        <w:tc>
          <w:tcPr>
            <w:tcW w:w="195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33"/>
              <w:kinsoku w:val="0"/>
              <w:overflowPunct w:val="0"/>
              <w:spacing w:beforeLines="0" w:afterLines="0" w:line="200" w:lineRule="exact"/>
              <w:rPr>
                <w:rFonts w:hint="default"/>
                <w:sz w:val="20"/>
              </w:rPr>
            </w:pPr>
          </w:p>
          <w:p>
            <w:pPr>
              <w:pStyle w:val="233"/>
              <w:kinsoku w:val="0"/>
              <w:overflowPunct w:val="0"/>
              <w:spacing w:before="6" w:beforeLines="0" w:afterLines="0" w:line="200" w:lineRule="exact"/>
              <w:rPr>
                <w:rFonts w:hint="default"/>
                <w:sz w:val="20"/>
              </w:rPr>
            </w:pPr>
          </w:p>
          <w:p>
            <w:pPr>
              <w:pStyle w:val="233"/>
              <w:kinsoku w:val="0"/>
              <w:overflowPunct w:val="0"/>
              <w:spacing w:beforeLines="0" w:afterLines="0" w:line="312" w:lineRule="exact"/>
              <w:ind w:left="99"/>
              <w:rPr>
                <w:rFonts w:hint="default"/>
                <w:sz w:val="24"/>
              </w:rPr>
            </w:pPr>
            <w:r>
              <w:rPr>
                <w:rFonts w:hint="eastAsia" w:ascii="宋体" w:hAnsi="宋体" w:eastAsia="宋体"/>
                <w:sz w:val="24"/>
              </w:rPr>
              <w:t>验收小组意见</w:t>
            </w:r>
          </w:p>
        </w:tc>
        <w:tc>
          <w:tcPr>
            <w:tcW w:w="7980" w:type="dxa"/>
            <w:gridSpan w:val="6"/>
            <w:tcBorders>
              <w:top w:val="single" w:color="000000" w:sz="6" w:space="0"/>
              <w:left w:val="single" w:color="000000" w:sz="6" w:space="0"/>
              <w:bottom w:val="single" w:color="000000" w:sz="6" w:space="0"/>
              <w:right w:val="single" w:color="000000" w:sz="6" w:space="0"/>
              <w:tl2br w:val="nil"/>
              <w:tr2bl w:val="nil"/>
            </w:tcBorders>
            <w:noWrap w:val="0"/>
            <w:vAlign w:val="top"/>
          </w:tcPr>
          <w:p>
            <w:pPr>
              <w:spacing w:beforeLines="0" w:afterLines="0"/>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exact"/>
        </w:trPr>
        <w:tc>
          <w:tcPr>
            <w:tcW w:w="9930" w:type="dxa"/>
            <w:gridSpan w:val="7"/>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33"/>
              <w:kinsoku w:val="0"/>
              <w:overflowPunct w:val="0"/>
              <w:spacing w:before="70" w:beforeLines="0" w:afterLines="0"/>
              <w:ind w:left="99"/>
              <w:rPr>
                <w:rFonts w:hint="default"/>
                <w:sz w:val="24"/>
              </w:rPr>
            </w:pPr>
            <w:r>
              <w:rPr>
                <w:rFonts w:hint="eastAsia" w:ascii="宋体" w:hAnsi="宋体" w:eastAsia="宋体"/>
                <w:sz w:val="24"/>
              </w:rPr>
              <w:t>验收小组成员签字：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exact"/>
        </w:trPr>
        <w:tc>
          <w:tcPr>
            <w:tcW w:w="9930" w:type="dxa"/>
            <w:gridSpan w:val="7"/>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33"/>
              <w:kinsoku w:val="0"/>
              <w:overflowPunct w:val="0"/>
              <w:spacing w:before="71" w:beforeLines="0" w:afterLines="0"/>
              <w:ind w:left="99"/>
              <w:rPr>
                <w:rFonts w:hint="default"/>
                <w:sz w:val="24"/>
              </w:rPr>
            </w:pPr>
            <w:r>
              <w:rPr>
                <w:rFonts w:hint="eastAsia" w:ascii="宋体" w:hAnsi="宋体" w:eastAsia="宋体"/>
                <w:sz w:val="24"/>
              </w:rPr>
              <w:t>参与验收其他或监督人员签字：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3" w:hRule="exact"/>
        </w:trPr>
        <w:tc>
          <w:tcPr>
            <w:tcW w:w="5061" w:type="dxa"/>
            <w:gridSpan w:val="3"/>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33"/>
              <w:kinsoku w:val="0"/>
              <w:overflowPunct w:val="0"/>
              <w:spacing w:before="7" w:beforeLines="0" w:afterLines="0" w:line="160" w:lineRule="exact"/>
              <w:rPr>
                <w:rFonts w:hint="default"/>
                <w:sz w:val="16"/>
              </w:rPr>
            </w:pPr>
          </w:p>
          <w:p>
            <w:pPr>
              <w:pStyle w:val="233"/>
              <w:kinsoku w:val="0"/>
              <w:overflowPunct w:val="0"/>
              <w:spacing w:beforeLines="0" w:afterLines="0"/>
              <w:ind w:left="99"/>
              <w:rPr>
                <w:rFonts w:hint="eastAsia" w:ascii="宋体" w:hAnsi="宋体" w:eastAsia="宋体"/>
                <w:sz w:val="24"/>
              </w:rPr>
            </w:pPr>
            <w:r>
              <w:rPr>
                <w:rFonts w:hint="eastAsia" w:ascii="宋体" w:hAnsi="宋体" w:eastAsia="宋体"/>
                <w:sz w:val="24"/>
              </w:rPr>
              <w:t>供应商签字或盖章：</w:t>
            </w:r>
          </w:p>
          <w:p>
            <w:pPr>
              <w:pStyle w:val="233"/>
              <w:tabs>
                <w:tab w:val="left" w:pos="3339"/>
                <w:tab w:val="left" w:pos="3819"/>
                <w:tab w:val="left" w:pos="4299"/>
              </w:tabs>
              <w:kinsoku w:val="0"/>
              <w:overflowPunct w:val="0"/>
              <w:spacing w:beforeLines="0" w:afterLines="0" w:line="312" w:lineRule="exact"/>
              <w:ind w:left="99"/>
              <w:rPr>
                <w:rFonts w:hint="default"/>
                <w:sz w:val="24"/>
              </w:rPr>
            </w:pPr>
            <w:r>
              <w:rPr>
                <w:rFonts w:hint="eastAsia" w:ascii="宋体" w:hAnsi="宋体" w:eastAsia="宋体"/>
                <w:sz w:val="24"/>
              </w:rPr>
              <w:t>联系方式：</w:t>
            </w:r>
            <w:r>
              <w:rPr>
                <w:rFonts w:hint="eastAsia" w:ascii="宋体" w:hAnsi="宋体" w:eastAsia="宋体"/>
                <w:sz w:val="24"/>
              </w:rPr>
              <w:tab/>
            </w:r>
            <w:r>
              <w:rPr>
                <w:rFonts w:hint="eastAsia" w:ascii="宋体" w:hAnsi="宋体" w:eastAsia="宋体"/>
                <w:sz w:val="24"/>
              </w:rPr>
              <w:t>年</w:t>
            </w:r>
            <w:r>
              <w:rPr>
                <w:rFonts w:hint="eastAsia" w:ascii="宋体" w:hAnsi="宋体" w:eastAsia="宋体"/>
                <w:sz w:val="24"/>
              </w:rPr>
              <w:tab/>
            </w:r>
            <w:r>
              <w:rPr>
                <w:rFonts w:hint="eastAsia" w:ascii="宋体" w:hAnsi="宋体" w:eastAsia="宋体"/>
                <w:sz w:val="24"/>
              </w:rPr>
              <w:t>月</w:t>
            </w:r>
            <w:r>
              <w:rPr>
                <w:rFonts w:hint="eastAsia" w:ascii="宋体" w:hAnsi="宋体" w:eastAsia="宋体"/>
                <w:sz w:val="24"/>
              </w:rPr>
              <w:tab/>
            </w:r>
            <w:r>
              <w:rPr>
                <w:rFonts w:hint="eastAsia" w:ascii="宋体" w:hAnsi="宋体" w:eastAsia="宋体"/>
                <w:sz w:val="24"/>
              </w:rPr>
              <w:t>日</w:t>
            </w:r>
          </w:p>
        </w:tc>
        <w:tc>
          <w:tcPr>
            <w:tcW w:w="4869" w:type="dxa"/>
            <w:gridSpan w:val="4"/>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33"/>
              <w:kinsoku w:val="0"/>
              <w:overflowPunct w:val="0"/>
              <w:spacing w:before="7" w:beforeLines="0" w:afterLines="0" w:line="160" w:lineRule="exact"/>
              <w:rPr>
                <w:rFonts w:hint="default"/>
                <w:sz w:val="16"/>
              </w:rPr>
            </w:pPr>
          </w:p>
          <w:p>
            <w:pPr>
              <w:pStyle w:val="233"/>
              <w:kinsoku w:val="0"/>
              <w:overflowPunct w:val="0"/>
              <w:spacing w:beforeLines="0" w:afterLines="0"/>
              <w:ind w:left="239"/>
              <w:rPr>
                <w:rFonts w:hint="eastAsia" w:ascii="宋体" w:hAnsi="宋体" w:eastAsia="宋体"/>
                <w:sz w:val="24"/>
              </w:rPr>
            </w:pPr>
            <w:r>
              <w:rPr>
                <w:rFonts w:hint="eastAsia" w:ascii="宋体" w:hAnsi="宋体" w:eastAsia="宋体"/>
                <w:sz w:val="24"/>
              </w:rPr>
              <w:t>采购单位盖章：</w:t>
            </w:r>
          </w:p>
          <w:p>
            <w:pPr>
              <w:pStyle w:val="233"/>
              <w:tabs>
                <w:tab w:val="left" w:pos="2598"/>
                <w:tab w:val="left" w:pos="3078"/>
              </w:tabs>
              <w:kinsoku w:val="0"/>
              <w:overflowPunct w:val="0"/>
              <w:spacing w:beforeLines="0" w:afterLines="0" w:line="312" w:lineRule="exact"/>
              <w:ind w:left="2118"/>
              <w:rPr>
                <w:rFonts w:hint="default"/>
                <w:sz w:val="24"/>
              </w:rPr>
            </w:pPr>
            <w:r>
              <w:rPr>
                <w:rFonts w:hint="eastAsia" w:ascii="宋体" w:hAnsi="宋体" w:eastAsia="宋体"/>
                <w:sz w:val="24"/>
              </w:rPr>
              <w:t>年</w:t>
            </w:r>
            <w:r>
              <w:rPr>
                <w:rFonts w:hint="eastAsia" w:ascii="宋体" w:hAnsi="宋体" w:eastAsia="宋体"/>
                <w:sz w:val="24"/>
              </w:rPr>
              <w:tab/>
            </w:r>
            <w:r>
              <w:rPr>
                <w:rFonts w:hint="eastAsia" w:ascii="宋体" w:hAnsi="宋体" w:eastAsia="宋体"/>
                <w:sz w:val="24"/>
              </w:rPr>
              <w:t>月</w:t>
            </w:r>
            <w:r>
              <w:rPr>
                <w:rFonts w:hint="eastAsia" w:ascii="宋体" w:hAnsi="宋体" w:eastAsia="宋体"/>
                <w:sz w:val="24"/>
              </w:rPr>
              <w:tab/>
            </w:r>
            <w:r>
              <w:rPr>
                <w:rFonts w:hint="eastAsia" w:ascii="宋体" w:hAnsi="宋体" w:eastAsia="宋体"/>
                <w:sz w:val="24"/>
              </w:rPr>
              <w:t>日</w:t>
            </w:r>
          </w:p>
        </w:tc>
      </w:tr>
    </w:tbl>
    <w:p>
      <w:pPr>
        <w:kinsoku w:val="0"/>
        <w:overflowPunct w:val="0"/>
        <w:spacing w:beforeLines="0" w:afterLines="0" w:line="208" w:lineRule="exact"/>
        <w:ind w:left="418"/>
        <w:rPr>
          <w:rFonts w:hint="eastAsia" w:ascii="宋体" w:hAnsi="宋体" w:eastAsia="宋体"/>
          <w:sz w:val="18"/>
        </w:rPr>
      </w:pPr>
      <w:r>
        <w:rPr>
          <w:rFonts w:hint="eastAsia" w:ascii="宋体" w:hAnsi="宋体" w:eastAsia="宋体"/>
          <w:sz w:val="18"/>
        </w:rPr>
        <w:t>备注：本报告单一式</w:t>
      </w:r>
      <w:r>
        <w:rPr>
          <w:rFonts w:hint="eastAsia" w:ascii="宋体" w:hAnsi="宋体" w:eastAsia="宋体"/>
          <w:spacing w:val="-45"/>
          <w:sz w:val="18"/>
        </w:rPr>
        <w:t xml:space="preserve"> </w:t>
      </w:r>
      <w:r>
        <w:rPr>
          <w:rFonts w:hint="eastAsia" w:ascii="宋体" w:hAnsi="宋体" w:eastAsia="宋体"/>
          <w:sz w:val="18"/>
        </w:rPr>
        <w:t>4</w:t>
      </w:r>
      <w:r>
        <w:rPr>
          <w:rFonts w:hint="eastAsia" w:ascii="宋体" w:hAnsi="宋体" w:eastAsia="宋体"/>
          <w:spacing w:val="-46"/>
          <w:sz w:val="18"/>
        </w:rPr>
        <w:t xml:space="preserve"> </w:t>
      </w:r>
      <w:r>
        <w:rPr>
          <w:rFonts w:hint="eastAsia" w:ascii="宋体" w:hAnsi="宋体" w:eastAsia="宋体"/>
          <w:sz w:val="18"/>
        </w:rPr>
        <w:t>份（采购单位</w:t>
      </w:r>
      <w:r>
        <w:rPr>
          <w:rFonts w:hint="eastAsia" w:ascii="宋体" w:hAnsi="宋体" w:eastAsia="宋体"/>
          <w:spacing w:val="-45"/>
          <w:sz w:val="18"/>
        </w:rPr>
        <w:t xml:space="preserve"> </w:t>
      </w:r>
      <w:r>
        <w:rPr>
          <w:rFonts w:hint="eastAsia" w:ascii="宋体" w:hAnsi="宋体" w:eastAsia="宋体"/>
          <w:sz w:val="18"/>
        </w:rPr>
        <w:t>1</w:t>
      </w:r>
      <w:r>
        <w:rPr>
          <w:rFonts w:hint="eastAsia" w:ascii="宋体" w:hAnsi="宋体" w:eastAsia="宋体"/>
          <w:spacing w:val="-46"/>
          <w:sz w:val="18"/>
        </w:rPr>
        <w:t xml:space="preserve"> </w:t>
      </w:r>
      <w:r>
        <w:rPr>
          <w:rFonts w:hint="eastAsia" w:ascii="宋体" w:hAnsi="宋体" w:eastAsia="宋体"/>
          <w:sz w:val="18"/>
        </w:rPr>
        <w:t>份、供应商</w:t>
      </w:r>
      <w:r>
        <w:rPr>
          <w:rFonts w:hint="eastAsia" w:ascii="宋体" w:hAnsi="宋体" w:eastAsia="宋体"/>
          <w:spacing w:val="-45"/>
          <w:sz w:val="18"/>
        </w:rPr>
        <w:t xml:space="preserve"> </w:t>
      </w:r>
      <w:r>
        <w:rPr>
          <w:rFonts w:hint="eastAsia" w:ascii="宋体" w:hAnsi="宋体" w:eastAsia="宋体"/>
          <w:sz w:val="18"/>
        </w:rPr>
        <w:t>1</w:t>
      </w:r>
      <w:r>
        <w:rPr>
          <w:rFonts w:hint="eastAsia" w:ascii="宋体" w:hAnsi="宋体" w:eastAsia="宋体"/>
          <w:spacing w:val="-46"/>
          <w:sz w:val="18"/>
        </w:rPr>
        <w:t xml:space="preserve"> </w:t>
      </w:r>
      <w:r>
        <w:rPr>
          <w:rFonts w:hint="eastAsia" w:ascii="宋体" w:hAnsi="宋体" w:eastAsia="宋体"/>
          <w:sz w:val="18"/>
        </w:rPr>
        <w:t>份、采购监督部门备案</w:t>
      </w:r>
      <w:r>
        <w:rPr>
          <w:rFonts w:hint="eastAsia" w:ascii="宋体" w:hAnsi="宋体" w:eastAsia="宋体"/>
          <w:spacing w:val="-45"/>
          <w:sz w:val="18"/>
        </w:rPr>
        <w:t xml:space="preserve"> </w:t>
      </w:r>
      <w:r>
        <w:rPr>
          <w:rFonts w:hint="eastAsia" w:ascii="宋体" w:hAnsi="宋体" w:eastAsia="宋体"/>
          <w:sz w:val="18"/>
        </w:rPr>
        <w:t>1</w:t>
      </w:r>
      <w:r>
        <w:rPr>
          <w:rFonts w:hint="eastAsia" w:ascii="宋体" w:hAnsi="宋体" w:eastAsia="宋体"/>
          <w:spacing w:val="-46"/>
          <w:sz w:val="18"/>
        </w:rPr>
        <w:t xml:space="preserve"> </w:t>
      </w:r>
      <w:r>
        <w:rPr>
          <w:rFonts w:hint="eastAsia" w:ascii="宋体" w:hAnsi="宋体" w:eastAsia="宋体"/>
          <w:sz w:val="18"/>
        </w:rPr>
        <w:t>份、采购代理机构</w:t>
      </w:r>
      <w:r>
        <w:rPr>
          <w:rFonts w:hint="eastAsia" w:ascii="宋体" w:hAnsi="宋体" w:eastAsia="宋体"/>
          <w:spacing w:val="-45"/>
          <w:sz w:val="18"/>
        </w:rPr>
        <w:t xml:space="preserve"> </w:t>
      </w:r>
      <w:r>
        <w:rPr>
          <w:rFonts w:hint="eastAsia" w:ascii="宋体" w:hAnsi="宋体" w:eastAsia="宋体"/>
          <w:sz w:val="18"/>
        </w:rPr>
        <w:t>1</w:t>
      </w:r>
      <w:r>
        <w:rPr>
          <w:rFonts w:hint="eastAsia" w:ascii="宋体" w:hAnsi="宋体" w:eastAsia="宋体"/>
          <w:spacing w:val="-46"/>
          <w:sz w:val="18"/>
        </w:rPr>
        <w:t xml:space="preserve"> </w:t>
      </w:r>
      <w:r>
        <w:rPr>
          <w:rFonts w:hint="eastAsia" w:ascii="宋体" w:hAnsi="宋体" w:eastAsia="宋体"/>
          <w:sz w:val="18"/>
        </w:rPr>
        <w:t>份）。</w:t>
      </w:r>
    </w:p>
    <w:p>
      <w:pPr>
        <w:kinsoku w:val="0"/>
        <w:overflowPunct w:val="0"/>
        <w:spacing w:beforeLines="0" w:afterLines="0" w:line="208" w:lineRule="exact"/>
        <w:ind w:left="418"/>
        <w:rPr>
          <w:rFonts w:hint="eastAsia" w:ascii="宋体" w:hAnsi="宋体" w:eastAsia="宋体"/>
          <w:sz w:val="18"/>
        </w:rPr>
        <w:sectPr>
          <w:footerReference r:id="rId12" w:type="default"/>
          <w:pgSz w:w="11906" w:h="16840"/>
          <w:pgMar w:top="1360" w:right="1000" w:bottom="1140" w:left="1000" w:header="0" w:footer="958" w:gutter="0"/>
          <w:lnNumType w:countBy="0" w:distance="360"/>
          <w:pgNumType w:fmt="decimal"/>
          <w:cols w:equalWidth="0" w:num="1">
            <w:col w:w="9906"/>
          </w:cols>
        </w:sectPr>
      </w:pPr>
    </w:p>
    <w:p>
      <w:pPr>
        <w:pStyle w:val="3"/>
        <w:tabs>
          <w:tab w:val="left" w:pos="1664"/>
        </w:tabs>
        <w:kinsoku w:val="0"/>
        <w:overflowPunct w:val="0"/>
        <w:spacing w:beforeLines="0" w:afterLines="0" w:line="428" w:lineRule="exact"/>
        <w:ind w:left="380"/>
        <w:jc w:val="center"/>
        <w:rPr>
          <w:rFonts w:hint="eastAsia"/>
          <w:sz w:val="32"/>
        </w:rPr>
      </w:pPr>
      <w:r>
        <w:rPr>
          <w:rFonts w:hint="eastAsia"/>
          <w:spacing w:val="2"/>
          <w:sz w:val="32"/>
        </w:rPr>
        <w:t>第六</w:t>
      </w:r>
      <w:r>
        <w:rPr>
          <w:rFonts w:hint="eastAsia"/>
          <w:sz w:val="32"/>
        </w:rPr>
        <w:t>章</w:t>
      </w:r>
      <w:r>
        <w:rPr>
          <w:rFonts w:hint="eastAsia"/>
          <w:sz w:val="32"/>
        </w:rPr>
        <w:tab/>
      </w:r>
      <w:r>
        <w:rPr>
          <w:rFonts w:hint="eastAsia"/>
          <w:spacing w:val="2"/>
          <w:sz w:val="32"/>
        </w:rPr>
        <w:t>投标文</w:t>
      </w:r>
      <w:r>
        <w:rPr>
          <w:rFonts w:hint="eastAsia"/>
          <w:sz w:val="32"/>
        </w:rPr>
        <w:t>件</w:t>
      </w:r>
      <w:r>
        <w:rPr>
          <w:rFonts w:hint="eastAsia"/>
          <w:spacing w:val="2"/>
          <w:sz w:val="32"/>
        </w:rPr>
        <w:t>格</w:t>
      </w:r>
      <w:r>
        <w:rPr>
          <w:rFonts w:hint="eastAsia"/>
          <w:sz w:val="32"/>
        </w:rPr>
        <w:t>式</w:t>
      </w:r>
    </w:p>
    <w:p>
      <w:pPr>
        <w:kinsoku w:val="0"/>
        <w:overflowPunct w:val="0"/>
        <w:spacing w:before="9" w:beforeLines="0" w:afterLines="0" w:line="190" w:lineRule="exact"/>
        <w:rPr>
          <w:rFonts w:hint="default"/>
          <w:sz w:val="19"/>
        </w:rPr>
      </w:pPr>
    </w:p>
    <w:p>
      <w:pPr>
        <w:pStyle w:val="19"/>
        <w:kinsoku w:val="0"/>
        <w:overflowPunct w:val="0"/>
        <w:spacing w:beforeLines="0" w:afterLines="0" w:line="380" w:lineRule="auto"/>
        <w:ind w:right="1977" w:firstLine="2253"/>
        <w:rPr>
          <w:rFonts w:hint="eastAsia"/>
          <w:b/>
          <w:bCs/>
          <w:sz w:val="24"/>
        </w:rPr>
      </w:pPr>
    </w:p>
    <w:p>
      <w:pPr>
        <w:pStyle w:val="19"/>
        <w:kinsoku w:val="0"/>
        <w:overflowPunct w:val="0"/>
        <w:spacing w:beforeLines="0" w:afterLines="0" w:line="380" w:lineRule="auto"/>
        <w:ind w:right="1977"/>
        <w:rPr>
          <w:rFonts w:hint="eastAsia"/>
          <w:sz w:val="24"/>
        </w:rPr>
      </w:pPr>
      <w:r>
        <w:rPr>
          <w:rFonts w:hint="eastAsia"/>
          <w:b/>
          <w:bCs/>
          <w:sz w:val="24"/>
        </w:rPr>
        <w:t xml:space="preserve"> 投</w:t>
      </w:r>
      <w:r>
        <w:rPr>
          <w:rFonts w:hint="eastAsia"/>
          <w:b/>
          <w:bCs/>
          <w:spacing w:val="2"/>
          <w:sz w:val="24"/>
        </w:rPr>
        <w:t>标</w:t>
      </w:r>
      <w:r>
        <w:rPr>
          <w:rFonts w:hint="eastAsia"/>
          <w:b/>
          <w:bCs/>
          <w:sz w:val="24"/>
        </w:rPr>
        <w:t>文</w:t>
      </w:r>
      <w:r>
        <w:rPr>
          <w:rFonts w:hint="eastAsia"/>
          <w:b/>
          <w:bCs/>
          <w:spacing w:val="2"/>
          <w:sz w:val="24"/>
        </w:rPr>
        <w:t>件</w:t>
      </w:r>
      <w:r>
        <w:rPr>
          <w:rFonts w:hint="eastAsia"/>
          <w:b/>
          <w:bCs/>
          <w:sz w:val="24"/>
        </w:rPr>
        <w:t>的包</w:t>
      </w:r>
      <w:r>
        <w:rPr>
          <w:rFonts w:hint="eastAsia"/>
          <w:b/>
          <w:bCs/>
          <w:spacing w:val="2"/>
          <w:sz w:val="24"/>
        </w:rPr>
        <w:t>装</w:t>
      </w:r>
      <w:r>
        <w:rPr>
          <w:rFonts w:hint="eastAsia"/>
          <w:b/>
          <w:bCs/>
          <w:sz w:val="24"/>
        </w:rPr>
        <w:t>封</w:t>
      </w:r>
      <w:r>
        <w:rPr>
          <w:rFonts w:hint="eastAsia"/>
          <w:b/>
          <w:bCs/>
          <w:spacing w:val="2"/>
          <w:sz w:val="24"/>
        </w:rPr>
        <w:t>面</w:t>
      </w:r>
      <w:r>
        <w:rPr>
          <w:rFonts w:hint="eastAsia"/>
          <w:b/>
          <w:bCs/>
          <w:sz w:val="24"/>
        </w:rPr>
        <w:t>格式：</w:t>
      </w:r>
    </w:p>
    <w:p>
      <w:pPr>
        <w:kinsoku w:val="0"/>
        <w:overflowPunct w:val="0"/>
        <w:spacing w:before="5" w:beforeLines="0" w:afterLines="0" w:line="180" w:lineRule="exact"/>
        <w:rPr>
          <w:rFonts w:hint="default"/>
          <w:sz w:val="18"/>
        </w:rPr>
      </w:pPr>
    </w:p>
    <w:p>
      <w:pPr>
        <w:kinsoku w:val="0"/>
        <w:overflowPunct w:val="0"/>
        <w:spacing w:beforeLines="0" w:afterLines="0" w:line="200" w:lineRule="exact"/>
        <w:rPr>
          <w:rFonts w:hint="default"/>
          <w:sz w:val="20"/>
        </w:rPr>
      </w:pPr>
    </w:p>
    <w:p>
      <w:pPr>
        <w:kinsoku w:val="0"/>
        <w:overflowPunct w:val="0"/>
        <w:spacing w:beforeLines="0" w:afterLines="0" w:line="200" w:lineRule="exact"/>
        <w:rPr>
          <w:rFonts w:hint="default"/>
          <w:sz w:val="20"/>
        </w:rPr>
      </w:pPr>
    </w:p>
    <w:p>
      <w:pPr>
        <w:kinsoku w:val="0"/>
        <w:overflowPunct w:val="0"/>
        <w:spacing w:beforeLines="0" w:afterLines="0" w:line="200" w:lineRule="exact"/>
        <w:rPr>
          <w:rFonts w:hint="default"/>
          <w:sz w:val="20"/>
        </w:rPr>
      </w:pPr>
    </w:p>
    <w:p>
      <w:pPr>
        <w:kinsoku w:val="0"/>
        <w:overflowPunct w:val="0"/>
        <w:spacing w:beforeLines="0" w:afterLines="0" w:line="200" w:lineRule="exact"/>
        <w:rPr>
          <w:rFonts w:hint="default"/>
          <w:sz w:val="20"/>
        </w:rPr>
      </w:pPr>
    </w:p>
    <w:p>
      <w:pPr>
        <w:kinsoku w:val="0"/>
        <w:overflowPunct w:val="0"/>
        <w:spacing w:beforeLines="0" w:afterLines="0" w:line="200" w:lineRule="exact"/>
        <w:rPr>
          <w:rFonts w:hint="default"/>
          <w:sz w:val="20"/>
        </w:rPr>
      </w:pPr>
    </w:p>
    <w:p>
      <w:pPr>
        <w:pStyle w:val="19"/>
        <w:kinsoku w:val="0"/>
        <w:overflowPunct w:val="0"/>
        <w:spacing w:beforeLines="0" w:afterLines="0"/>
        <w:ind w:left="382"/>
        <w:jc w:val="center"/>
        <w:rPr>
          <w:rFonts w:hint="eastAsia"/>
          <w:b/>
          <w:bCs/>
          <w:sz w:val="24"/>
        </w:rPr>
      </w:pPr>
      <w:r>
        <w:rPr>
          <w:rFonts w:hint="eastAsia"/>
          <w:b/>
          <w:bCs/>
          <w:sz w:val="24"/>
        </w:rPr>
        <w:t>投</w:t>
      </w:r>
      <w:r>
        <w:rPr>
          <w:rFonts w:hint="eastAsia"/>
          <w:b/>
          <w:bCs/>
          <w:spacing w:val="2"/>
          <w:sz w:val="24"/>
        </w:rPr>
        <w:t xml:space="preserve"> </w:t>
      </w:r>
      <w:r>
        <w:rPr>
          <w:rFonts w:hint="eastAsia"/>
          <w:b/>
          <w:bCs/>
          <w:sz w:val="24"/>
        </w:rPr>
        <w:t>标 文</w:t>
      </w:r>
      <w:r>
        <w:rPr>
          <w:rFonts w:hint="eastAsia"/>
          <w:b/>
          <w:bCs/>
          <w:spacing w:val="2"/>
          <w:sz w:val="24"/>
        </w:rPr>
        <w:t xml:space="preserve"> </w:t>
      </w:r>
      <w:r>
        <w:rPr>
          <w:rFonts w:hint="eastAsia"/>
          <w:b/>
          <w:bCs/>
          <w:sz w:val="24"/>
        </w:rPr>
        <w:t>件</w:t>
      </w:r>
    </w:p>
    <w:p>
      <w:pPr>
        <w:kinsoku w:val="0"/>
        <w:overflowPunct w:val="0"/>
        <w:spacing w:before="4" w:beforeLines="0" w:afterLines="0" w:line="160" w:lineRule="exact"/>
        <w:rPr>
          <w:rFonts w:hint="default"/>
          <w:sz w:val="16"/>
        </w:rPr>
      </w:pPr>
    </w:p>
    <w:p>
      <w:pPr>
        <w:kinsoku w:val="0"/>
        <w:overflowPunct w:val="0"/>
        <w:spacing w:beforeLines="0" w:afterLines="0" w:line="200" w:lineRule="exact"/>
        <w:rPr>
          <w:rFonts w:hint="default"/>
          <w:sz w:val="20"/>
        </w:rPr>
      </w:pPr>
    </w:p>
    <w:p>
      <w:pPr>
        <w:kinsoku w:val="0"/>
        <w:overflowPunct w:val="0"/>
        <w:spacing w:beforeLines="0" w:afterLines="0" w:line="200" w:lineRule="exact"/>
        <w:rPr>
          <w:rFonts w:hint="default"/>
          <w:sz w:val="20"/>
        </w:rPr>
      </w:pPr>
    </w:p>
    <w:p>
      <w:pPr>
        <w:kinsoku w:val="0"/>
        <w:overflowPunct w:val="0"/>
        <w:spacing w:beforeLines="0" w:afterLines="0" w:line="200" w:lineRule="exact"/>
        <w:rPr>
          <w:rFonts w:hint="default"/>
          <w:sz w:val="20"/>
        </w:rPr>
      </w:pPr>
    </w:p>
    <w:p>
      <w:pPr>
        <w:pStyle w:val="19"/>
        <w:kinsoku w:val="0"/>
        <w:overflowPunct w:val="0"/>
        <w:spacing w:beforeLines="0" w:afterLines="0" w:line="379" w:lineRule="auto"/>
        <w:ind w:left="838" w:right="5708"/>
        <w:rPr>
          <w:rFonts w:hint="eastAsia"/>
          <w:sz w:val="24"/>
        </w:rPr>
      </w:pPr>
      <w:r>
        <w:rPr>
          <w:rFonts w:hint="eastAsia"/>
          <w:sz w:val="24"/>
        </w:rPr>
        <w:t>项目名称：</w:t>
      </w:r>
    </w:p>
    <w:p>
      <w:pPr>
        <w:pStyle w:val="19"/>
        <w:kinsoku w:val="0"/>
        <w:overflowPunct w:val="0"/>
        <w:spacing w:beforeLines="0" w:afterLines="0" w:line="379" w:lineRule="auto"/>
        <w:ind w:left="838" w:right="5708"/>
        <w:rPr>
          <w:rFonts w:hint="eastAsia"/>
          <w:sz w:val="24"/>
        </w:rPr>
      </w:pPr>
      <w:r>
        <w:rPr>
          <w:rFonts w:hint="eastAsia"/>
          <w:sz w:val="24"/>
        </w:rPr>
        <w:t>项目编号：</w:t>
      </w:r>
    </w:p>
    <w:p>
      <w:pPr>
        <w:pStyle w:val="19"/>
        <w:kinsoku w:val="0"/>
        <w:overflowPunct w:val="0"/>
        <w:spacing w:beforeLines="0" w:afterLines="0" w:line="379" w:lineRule="auto"/>
        <w:ind w:left="838" w:right="5708"/>
        <w:rPr>
          <w:rFonts w:hint="eastAsia"/>
          <w:sz w:val="24"/>
        </w:rPr>
      </w:pPr>
      <w:r>
        <w:rPr>
          <w:rFonts w:hint="eastAsia"/>
          <w:sz w:val="24"/>
        </w:rPr>
        <w:t>分标号（如有）：</w:t>
      </w:r>
    </w:p>
    <w:p>
      <w:pPr>
        <w:pStyle w:val="19"/>
        <w:kinsoku w:val="0"/>
        <w:overflowPunct w:val="0"/>
        <w:spacing w:beforeLines="0" w:afterLines="0" w:line="350" w:lineRule="exact"/>
        <w:ind w:left="838"/>
        <w:rPr>
          <w:rFonts w:hint="eastAsia"/>
          <w:sz w:val="24"/>
        </w:rPr>
      </w:pPr>
      <w:r>
        <w:rPr>
          <w:rFonts w:hint="eastAsia"/>
          <w:sz w:val="24"/>
        </w:rPr>
        <w:t>投标文件名称：资格文件、</w:t>
      </w:r>
      <w:r>
        <w:rPr>
          <w:rFonts w:hint="eastAsia"/>
          <w:sz w:val="24"/>
          <w:lang w:eastAsia="zh-CN"/>
        </w:rPr>
        <w:t>商务文件</w:t>
      </w:r>
      <w:r>
        <w:rPr>
          <w:rFonts w:hint="eastAsia"/>
          <w:sz w:val="24"/>
        </w:rPr>
        <w:t>、技术文件、报价文件</w:t>
      </w:r>
    </w:p>
    <w:p>
      <w:pPr>
        <w:kinsoku w:val="0"/>
        <w:overflowPunct w:val="0"/>
        <w:spacing w:before="6" w:beforeLines="0" w:afterLines="0" w:line="130" w:lineRule="exact"/>
        <w:rPr>
          <w:rFonts w:hint="default"/>
          <w:sz w:val="13"/>
        </w:rPr>
      </w:pPr>
    </w:p>
    <w:p>
      <w:pPr>
        <w:pStyle w:val="19"/>
        <w:kinsoku w:val="0"/>
        <w:overflowPunct w:val="0"/>
        <w:spacing w:beforeLines="0" w:afterLines="0" w:line="333" w:lineRule="auto"/>
        <w:ind w:left="838" w:right="5708"/>
        <w:rPr>
          <w:rFonts w:hint="eastAsia"/>
          <w:sz w:val="24"/>
        </w:rPr>
      </w:pPr>
      <w:r>
        <w:rPr>
          <w:rFonts w:hint="eastAsia"/>
          <w:sz w:val="24"/>
        </w:rPr>
        <w:t xml:space="preserve">投标人名称： </w:t>
      </w:r>
    </w:p>
    <w:p>
      <w:pPr>
        <w:pStyle w:val="19"/>
        <w:kinsoku w:val="0"/>
        <w:overflowPunct w:val="0"/>
        <w:spacing w:beforeLines="0" w:afterLines="0" w:line="333" w:lineRule="auto"/>
        <w:ind w:left="838" w:right="5708"/>
        <w:rPr>
          <w:rFonts w:hint="eastAsia"/>
          <w:sz w:val="24"/>
        </w:rPr>
      </w:pPr>
      <w:r>
        <w:rPr>
          <w:rFonts w:hint="eastAsia"/>
          <w:sz w:val="24"/>
        </w:rPr>
        <w:t>投标人地址：</w:t>
      </w:r>
    </w:p>
    <w:p>
      <w:pPr>
        <w:pStyle w:val="19"/>
        <w:tabs>
          <w:tab w:val="left" w:pos="1318"/>
          <w:tab w:val="left" w:pos="1798"/>
          <w:tab w:val="left" w:pos="2278"/>
          <w:tab w:val="left" w:pos="2758"/>
          <w:tab w:val="left" w:pos="3238"/>
        </w:tabs>
        <w:kinsoku w:val="0"/>
        <w:overflowPunct w:val="0"/>
        <w:spacing w:before="42" w:beforeLines="0" w:afterLines="0" w:line="331" w:lineRule="auto"/>
        <w:ind w:left="838" w:right="4007"/>
        <w:rPr>
          <w:rFonts w:hint="eastAsia"/>
          <w:sz w:val="24"/>
        </w:rPr>
      </w:pPr>
      <w:r>
        <w:rPr>
          <w:rFonts w:hint="eastAsia"/>
          <w:sz w:val="24"/>
        </w:rPr>
        <w:t>在</w:t>
      </w:r>
      <w:r>
        <w:rPr>
          <w:rFonts w:hint="eastAsia"/>
          <w:sz w:val="24"/>
        </w:rPr>
        <w:tab/>
      </w:r>
      <w:r>
        <w:rPr>
          <w:rFonts w:hint="eastAsia"/>
          <w:sz w:val="24"/>
        </w:rPr>
        <w:t>年</w:t>
      </w:r>
      <w:r>
        <w:rPr>
          <w:rFonts w:hint="eastAsia"/>
          <w:sz w:val="24"/>
        </w:rPr>
        <w:tab/>
      </w:r>
      <w:r>
        <w:rPr>
          <w:rFonts w:hint="eastAsia"/>
          <w:sz w:val="24"/>
        </w:rPr>
        <w:t>月</w:t>
      </w:r>
      <w:r>
        <w:rPr>
          <w:rFonts w:hint="eastAsia"/>
          <w:sz w:val="24"/>
        </w:rPr>
        <w:tab/>
      </w:r>
      <w:r>
        <w:rPr>
          <w:rFonts w:hint="eastAsia"/>
          <w:sz w:val="24"/>
        </w:rPr>
        <w:t>日</w:t>
      </w:r>
      <w:r>
        <w:rPr>
          <w:rFonts w:hint="eastAsia"/>
          <w:sz w:val="24"/>
        </w:rPr>
        <w:tab/>
      </w:r>
      <w:r>
        <w:rPr>
          <w:rFonts w:hint="eastAsia"/>
          <w:sz w:val="24"/>
        </w:rPr>
        <w:t>时</w:t>
      </w:r>
      <w:r>
        <w:rPr>
          <w:rFonts w:hint="eastAsia"/>
          <w:sz w:val="24"/>
        </w:rPr>
        <w:tab/>
      </w:r>
      <w:r>
        <w:rPr>
          <w:rFonts w:hint="eastAsia"/>
          <w:sz w:val="24"/>
        </w:rPr>
        <w:t>分之前不得启封 开标时启封</w:t>
      </w:r>
    </w:p>
    <w:p>
      <w:pPr>
        <w:kinsoku w:val="0"/>
        <w:overflowPunct w:val="0"/>
        <w:spacing w:beforeLines="0" w:afterLines="0" w:line="200" w:lineRule="exact"/>
        <w:rPr>
          <w:rFonts w:hint="default"/>
          <w:sz w:val="20"/>
        </w:rPr>
      </w:pPr>
    </w:p>
    <w:p>
      <w:pPr>
        <w:kinsoku w:val="0"/>
        <w:overflowPunct w:val="0"/>
        <w:spacing w:beforeLines="0" w:afterLines="0" w:line="200" w:lineRule="exact"/>
        <w:rPr>
          <w:rFonts w:hint="default"/>
          <w:sz w:val="20"/>
        </w:rPr>
      </w:pPr>
    </w:p>
    <w:p>
      <w:pPr>
        <w:kinsoku w:val="0"/>
        <w:overflowPunct w:val="0"/>
        <w:spacing w:before="15" w:beforeLines="0" w:afterLines="0" w:line="260" w:lineRule="exact"/>
        <w:rPr>
          <w:rFonts w:hint="default"/>
          <w:sz w:val="26"/>
        </w:rPr>
      </w:pPr>
    </w:p>
    <w:p>
      <w:pPr>
        <w:pStyle w:val="19"/>
        <w:tabs>
          <w:tab w:val="left" w:pos="6295"/>
          <w:tab w:val="left" w:pos="6775"/>
        </w:tabs>
        <w:kinsoku w:val="0"/>
        <w:overflowPunct w:val="0"/>
        <w:spacing w:beforeLines="0" w:afterLines="0"/>
        <w:ind w:left="5816"/>
        <w:rPr>
          <w:rFonts w:hint="eastAsia"/>
          <w:sz w:val="24"/>
        </w:rPr>
      </w:pPr>
      <w:r>
        <w:rPr>
          <w:rFonts w:hint="eastAsia"/>
          <w:sz w:val="24"/>
        </w:rPr>
        <w:t>年</w:t>
      </w:r>
      <w:r>
        <w:rPr>
          <w:rFonts w:hint="eastAsia"/>
          <w:sz w:val="24"/>
        </w:rPr>
        <w:tab/>
      </w:r>
      <w:r>
        <w:rPr>
          <w:rFonts w:hint="eastAsia"/>
          <w:sz w:val="24"/>
        </w:rPr>
        <w:t>月</w:t>
      </w:r>
      <w:r>
        <w:rPr>
          <w:rFonts w:hint="eastAsia"/>
          <w:sz w:val="24"/>
        </w:rPr>
        <w:tab/>
      </w:r>
      <w:r>
        <w:rPr>
          <w:rFonts w:hint="eastAsia"/>
          <w:sz w:val="24"/>
        </w:rPr>
        <w:t>日</w:t>
      </w:r>
    </w:p>
    <w:p>
      <w:pPr>
        <w:pStyle w:val="19"/>
        <w:tabs>
          <w:tab w:val="left" w:pos="6295"/>
          <w:tab w:val="left" w:pos="6775"/>
        </w:tabs>
        <w:kinsoku w:val="0"/>
        <w:overflowPunct w:val="0"/>
        <w:spacing w:beforeLines="0" w:afterLines="0"/>
        <w:ind w:left="5816"/>
        <w:rPr>
          <w:rFonts w:hint="eastAsia"/>
          <w:sz w:val="24"/>
        </w:rPr>
        <w:sectPr>
          <w:pgSz w:w="11906" w:h="16840"/>
          <w:pgMar w:top="1340" w:right="1680" w:bottom="1140" w:left="1300" w:header="0" w:footer="958" w:gutter="0"/>
          <w:lnNumType w:countBy="0" w:distance="360"/>
          <w:pgNumType w:fmt="decimal"/>
          <w:cols w:equalWidth="0" w:num="1">
            <w:col w:w="8926"/>
          </w:cols>
        </w:sectPr>
      </w:pPr>
    </w:p>
    <w:p>
      <w:pPr>
        <w:kinsoku w:val="0"/>
        <w:overflowPunct w:val="0"/>
        <w:spacing w:before="2" w:beforeLines="0" w:afterLines="0" w:line="140" w:lineRule="exact"/>
        <w:rPr>
          <w:rFonts w:hint="default"/>
          <w:sz w:val="14"/>
        </w:rPr>
      </w:pPr>
    </w:p>
    <w:p>
      <w:pPr>
        <w:pStyle w:val="19"/>
        <w:rPr>
          <w:rFonts w:hint="eastAsia" w:ascii="宋体" w:hAnsi="宋体"/>
          <w:b/>
          <w:sz w:val="24"/>
        </w:rPr>
      </w:pPr>
    </w:p>
    <w:p>
      <w:pPr>
        <w:pStyle w:val="19"/>
        <w:rPr>
          <w:rFonts w:hint="eastAsia" w:ascii="宋体" w:hAnsi="宋体"/>
          <w:b/>
          <w:sz w:val="24"/>
        </w:rPr>
      </w:pPr>
    </w:p>
    <w:p>
      <w:pPr>
        <w:keepNext w:val="0"/>
        <w:keepLines w:val="0"/>
        <w:pageBreakBefore w:val="0"/>
        <w:widowControl w:val="0"/>
        <w:numPr>
          <w:ilvl w:val="0"/>
          <w:numId w:val="13"/>
        </w:numPr>
        <w:kinsoku w:val="0"/>
        <w:wordWrap/>
        <w:overflowPunct w:val="0"/>
        <w:topLinePunct w:val="0"/>
        <w:autoSpaceDE/>
        <w:autoSpaceDN/>
        <w:bidi w:val="0"/>
        <w:adjustRightInd/>
        <w:snapToGrid/>
        <w:spacing w:beforeLines="0" w:afterLines="0" w:line="240" w:lineRule="auto"/>
        <w:ind w:firstLine="2811" w:firstLineChars="1000"/>
        <w:textAlignment w:val="auto"/>
        <w:rPr>
          <w:rFonts w:hint="eastAsia" w:ascii="Times New Roman" w:hAnsi="Times New Roman" w:eastAsia="宋体" w:cs="Times New Roman"/>
          <w:b/>
          <w:bCs/>
          <w:kern w:val="2"/>
          <w:sz w:val="28"/>
          <w:szCs w:val="28"/>
          <w:lang w:val="en-US" w:eastAsia="zh-CN" w:bidi="ar-SA"/>
        </w:rPr>
      </w:pPr>
      <w:r>
        <w:rPr>
          <w:rFonts w:hint="eastAsia" w:ascii="Times New Roman" w:hAnsi="Times New Roman" w:eastAsia="宋体" w:cs="Times New Roman"/>
          <w:b/>
          <w:bCs/>
          <w:kern w:val="2"/>
          <w:sz w:val="28"/>
          <w:szCs w:val="28"/>
          <w:lang w:val="en-US" w:eastAsia="zh-CN" w:bidi="ar-SA"/>
        </w:rPr>
        <w:t>资格审查文件</w:t>
      </w:r>
    </w:p>
    <w:p>
      <w:pPr>
        <w:pStyle w:val="19"/>
        <w:numPr>
          <w:ilvl w:val="0"/>
          <w:numId w:val="0"/>
        </w:numPr>
        <w:rPr>
          <w:rFonts w:hint="default"/>
          <w:lang w:val="en-US" w:eastAsia="zh-CN"/>
        </w:rPr>
      </w:pPr>
    </w:p>
    <w:p>
      <w:pPr>
        <w:pStyle w:val="19"/>
        <w:numPr>
          <w:ilvl w:val="0"/>
          <w:numId w:val="0"/>
        </w:numPr>
        <w:rPr>
          <w:rFonts w:hint="default"/>
          <w:lang w:val="en-US" w:eastAsia="zh-CN"/>
        </w:rPr>
      </w:pPr>
      <w:r>
        <w:rPr>
          <w:rFonts w:hint="eastAsia" w:ascii="宋体" w:hAnsi="宋体"/>
          <w:b/>
          <w:sz w:val="24"/>
        </w:rPr>
        <w:t>投标文件封面格式：</w:t>
      </w:r>
    </w:p>
    <w:p>
      <w:pPr>
        <w:kinsoku w:val="0"/>
        <w:overflowPunct w:val="0"/>
        <w:spacing w:beforeLines="0" w:afterLines="0" w:line="200" w:lineRule="exact"/>
        <w:rPr>
          <w:rFonts w:hint="default" w:ascii="Times New Roman" w:hAnsi="Times New Roman" w:eastAsia="宋体" w:cs="Times New Roman"/>
          <w:b/>
          <w:bCs/>
          <w:kern w:val="2"/>
          <w:sz w:val="24"/>
          <w:szCs w:val="24"/>
          <w:lang w:val="en-US" w:eastAsia="zh-CN" w:bidi="ar-SA"/>
        </w:rPr>
      </w:pPr>
    </w:p>
    <w:p>
      <w:pPr>
        <w:pStyle w:val="19"/>
        <w:rPr>
          <w:rFonts w:hint="default" w:ascii="Times New Roman" w:hAnsi="Times New Roman" w:eastAsia="宋体" w:cs="Times New Roman"/>
          <w:b/>
          <w:bCs/>
          <w:kern w:val="2"/>
          <w:sz w:val="24"/>
          <w:szCs w:val="24"/>
          <w:lang w:val="en-US" w:eastAsia="zh-CN" w:bidi="ar-SA"/>
        </w:rPr>
      </w:pPr>
    </w:p>
    <w:p>
      <w:pPr>
        <w:pStyle w:val="19"/>
        <w:rPr>
          <w:rFonts w:hint="default" w:ascii="Times New Roman" w:hAnsi="Times New Roman" w:eastAsia="宋体" w:cs="Times New Roman"/>
          <w:b/>
          <w:bCs/>
          <w:kern w:val="2"/>
          <w:sz w:val="24"/>
          <w:szCs w:val="24"/>
          <w:lang w:val="en-US" w:eastAsia="zh-CN" w:bidi="ar-SA"/>
        </w:rPr>
      </w:pPr>
    </w:p>
    <w:p>
      <w:pPr>
        <w:kinsoku w:val="0"/>
        <w:overflowPunct w:val="0"/>
        <w:spacing w:before="20" w:beforeLines="0" w:afterLines="0" w:line="200" w:lineRule="exact"/>
        <w:rPr>
          <w:rFonts w:hint="eastAsia" w:ascii="宋体" w:hAnsi="宋体" w:eastAsia="宋体" w:cs="宋体"/>
          <w:sz w:val="24"/>
          <w:szCs w:val="24"/>
        </w:rPr>
      </w:pPr>
    </w:p>
    <w:p>
      <w:pPr>
        <w:pStyle w:val="19"/>
        <w:kinsoku w:val="0"/>
        <w:overflowPunct w:val="0"/>
        <w:spacing w:beforeLines="0" w:afterLines="0" w:line="340" w:lineRule="exact"/>
        <w:ind w:left="0" w:right="1247"/>
        <w:jc w:val="right"/>
        <w:rPr>
          <w:rFonts w:hint="eastAsia" w:ascii="宋体" w:hAnsi="宋体" w:eastAsia="宋体" w:cs="宋体"/>
          <w:sz w:val="24"/>
          <w:szCs w:val="24"/>
        </w:rPr>
      </w:pPr>
      <w:r>
        <w:rPr>
          <w:rFonts w:hint="eastAsia" w:ascii="宋体" w:hAnsi="宋体" w:eastAsia="宋体" w:cs="宋体"/>
          <w:sz w:val="24"/>
          <w:szCs w:val="24"/>
        </w:rPr>
        <w:t>正本/或副本</w:t>
      </w:r>
    </w:p>
    <w:p>
      <w:pPr>
        <w:kinsoku w:val="0"/>
        <w:overflowPunct w:val="0"/>
        <w:spacing w:beforeLines="0" w:afterLines="0" w:line="200" w:lineRule="exact"/>
        <w:rPr>
          <w:rFonts w:hint="eastAsia" w:ascii="宋体" w:hAnsi="宋体" w:eastAsia="宋体" w:cs="宋体"/>
          <w:sz w:val="24"/>
          <w:szCs w:val="24"/>
        </w:rPr>
      </w:pPr>
    </w:p>
    <w:p>
      <w:pPr>
        <w:kinsoku w:val="0"/>
        <w:overflowPunct w:val="0"/>
        <w:spacing w:beforeLines="0" w:afterLines="0" w:line="200" w:lineRule="exact"/>
        <w:rPr>
          <w:rFonts w:hint="eastAsia" w:ascii="宋体" w:hAnsi="宋体" w:eastAsia="宋体" w:cs="宋体"/>
          <w:sz w:val="24"/>
          <w:szCs w:val="24"/>
        </w:rPr>
      </w:pPr>
    </w:p>
    <w:p>
      <w:pPr>
        <w:kinsoku w:val="0"/>
        <w:overflowPunct w:val="0"/>
        <w:spacing w:before="20" w:beforeLines="0" w:afterLines="0" w:line="200" w:lineRule="exact"/>
        <w:rPr>
          <w:rFonts w:hint="eastAsia" w:ascii="宋体" w:hAnsi="宋体" w:eastAsia="宋体" w:cs="宋体"/>
          <w:sz w:val="24"/>
          <w:szCs w:val="24"/>
        </w:rPr>
      </w:pPr>
    </w:p>
    <w:p>
      <w:pPr>
        <w:pStyle w:val="19"/>
        <w:kinsoku w:val="0"/>
        <w:overflowPunct w:val="0"/>
        <w:spacing w:beforeLines="0" w:afterLines="0" w:line="340" w:lineRule="exact"/>
        <w:ind w:left="380"/>
        <w:jc w:val="center"/>
        <w:rPr>
          <w:rFonts w:hint="eastAsia" w:ascii="宋体" w:hAnsi="宋体" w:eastAsia="宋体" w:cs="宋体"/>
          <w:sz w:val="24"/>
          <w:szCs w:val="24"/>
        </w:rPr>
      </w:pPr>
      <w:r>
        <w:rPr>
          <w:rFonts w:hint="eastAsia" w:ascii="宋体" w:hAnsi="宋体" w:eastAsia="宋体" w:cs="宋体"/>
          <w:b/>
          <w:bCs/>
          <w:sz w:val="24"/>
          <w:szCs w:val="24"/>
        </w:rPr>
        <w:t>投</w:t>
      </w:r>
      <w:r>
        <w:rPr>
          <w:rFonts w:hint="eastAsia" w:ascii="宋体" w:hAnsi="宋体" w:eastAsia="宋体" w:cs="宋体"/>
          <w:b/>
          <w:bCs/>
          <w:spacing w:val="2"/>
          <w:sz w:val="24"/>
          <w:szCs w:val="24"/>
        </w:rPr>
        <w:t>标</w:t>
      </w:r>
      <w:r>
        <w:rPr>
          <w:rFonts w:hint="eastAsia" w:ascii="宋体" w:hAnsi="宋体" w:eastAsia="宋体" w:cs="宋体"/>
          <w:b/>
          <w:bCs/>
          <w:sz w:val="24"/>
          <w:szCs w:val="24"/>
        </w:rPr>
        <w:t>文件</w:t>
      </w:r>
    </w:p>
    <w:p>
      <w:pPr>
        <w:kinsoku w:val="0"/>
        <w:overflowPunct w:val="0"/>
        <w:spacing w:beforeLines="0" w:afterLines="0" w:line="200" w:lineRule="exact"/>
        <w:rPr>
          <w:rFonts w:hint="eastAsia" w:ascii="宋体" w:hAnsi="宋体" w:eastAsia="宋体" w:cs="宋体"/>
          <w:sz w:val="24"/>
          <w:szCs w:val="24"/>
        </w:rPr>
      </w:pPr>
    </w:p>
    <w:p>
      <w:pPr>
        <w:kinsoku w:val="0"/>
        <w:overflowPunct w:val="0"/>
        <w:spacing w:beforeLines="0" w:afterLines="0" w:line="200" w:lineRule="exact"/>
        <w:rPr>
          <w:rFonts w:hint="eastAsia" w:ascii="宋体" w:hAnsi="宋体" w:eastAsia="宋体" w:cs="宋体"/>
          <w:sz w:val="24"/>
          <w:szCs w:val="24"/>
        </w:rPr>
      </w:pPr>
    </w:p>
    <w:p>
      <w:pPr>
        <w:kinsoku w:val="0"/>
        <w:overflowPunct w:val="0"/>
        <w:spacing w:before="20" w:beforeLines="0" w:afterLines="0" w:line="200" w:lineRule="exact"/>
        <w:rPr>
          <w:rFonts w:hint="eastAsia" w:ascii="宋体" w:hAnsi="宋体" w:eastAsia="宋体" w:cs="宋体"/>
          <w:sz w:val="24"/>
          <w:szCs w:val="24"/>
        </w:rPr>
      </w:pPr>
    </w:p>
    <w:p>
      <w:pPr>
        <w:snapToGrid w:val="0"/>
        <w:spacing w:before="120" w:beforeLines="50" w:after="50" w:line="360" w:lineRule="exact"/>
        <w:ind w:firstLine="720" w:firstLineChars="300"/>
        <w:rPr>
          <w:rFonts w:hint="eastAsia" w:ascii="宋体" w:hAnsi="宋体" w:eastAsia="宋体" w:cs="宋体"/>
          <w:bCs/>
          <w:sz w:val="24"/>
          <w:szCs w:val="24"/>
        </w:rPr>
      </w:pPr>
      <w:r>
        <w:rPr>
          <w:rFonts w:hint="eastAsia" w:ascii="宋体" w:hAnsi="宋体" w:eastAsia="宋体" w:cs="宋体"/>
          <w:bCs/>
          <w:sz w:val="24"/>
          <w:szCs w:val="24"/>
        </w:rPr>
        <w:t xml:space="preserve">项目名称： </w:t>
      </w:r>
    </w:p>
    <w:p>
      <w:pPr>
        <w:snapToGrid w:val="0"/>
        <w:spacing w:before="120" w:beforeLines="50" w:after="50" w:line="360" w:lineRule="exact"/>
        <w:ind w:firstLine="720" w:firstLineChars="300"/>
        <w:rPr>
          <w:rFonts w:hint="eastAsia" w:ascii="宋体" w:hAnsi="宋体" w:eastAsia="宋体" w:cs="宋体"/>
          <w:bCs/>
          <w:sz w:val="24"/>
          <w:szCs w:val="24"/>
        </w:rPr>
      </w:pPr>
      <w:r>
        <w:rPr>
          <w:rFonts w:hint="eastAsia" w:ascii="宋体" w:hAnsi="宋体" w:eastAsia="宋体" w:cs="宋体"/>
          <w:bCs/>
          <w:sz w:val="24"/>
          <w:szCs w:val="24"/>
        </w:rPr>
        <w:t>项目编号：</w:t>
      </w:r>
    </w:p>
    <w:p>
      <w:pPr>
        <w:snapToGrid w:val="0"/>
        <w:spacing w:before="120" w:beforeLines="50" w:after="50" w:line="440" w:lineRule="exact"/>
        <w:ind w:firstLine="720" w:firstLineChars="300"/>
        <w:rPr>
          <w:rFonts w:hint="eastAsia" w:ascii="宋体" w:hAnsi="宋体" w:eastAsia="宋体" w:cs="宋体"/>
          <w:bCs/>
          <w:sz w:val="24"/>
          <w:szCs w:val="24"/>
        </w:rPr>
      </w:pPr>
      <w:r>
        <w:rPr>
          <w:rFonts w:hint="eastAsia" w:ascii="宋体" w:hAnsi="宋体" w:eastAsia="宋体" w:cs="宋体"/>
          <w:bCs/>
          <w:sz w:val="24"/>
          <w:szCs w:val="24"/>
        </w:rPr>
        <w:t>投标文件内容：资格审查文件</w:t>
      </w:r>
    </w:p>
    <w:p>
      <w:pPr>
        <w:snapToGrid w:val="0"/>
        <w:spacing w:before="120" w:beforeLines="50" w:after="50" w:line="440" w:lineRule="exact"/>
        <w:ind w:firstLine="720" w:firstLineChars="300"/>
        <w:rPr>
          <w:rFonts w:hint="eastAsia" w:ascii="宋体" w:hAnsi="宋体" w:eastAsia="宋体" w:cs="宋体"/>
          <w:bCs/>
          <w:sz w:val="24"/>
          <w:szCs w:val="24"/>
        </w:rPr>
      </w:pPr>
      <w:r>
        <w:rPr>
          <w:rFonts w:hint="eastAsia" w:ascii="宋体" w:hAnsi="宋体" w:eastAsia="宋体" w:cs="宋体"/>
          <w:bCs/>
          <w:sz w:val="24"/>
          <w:szCs w:val="24"/>
        </w:rPr>
        <w:t>所投分标</w:t>
      </w:r>
      <w:r>
        <w:rPr>
          <w:rFonts w:hint="eastAsia" w:ascii="宋体" w:hAnsi="宋体" w:eastAsia="宋体" w:cs="宋体"/>
          <w:bCs/>
          <w:sz w:val="24"/>
          <w:szCs w:val="24"/>
          <w:highlight w:val="none"/>
        </w:rPr>
        <w:t>（如有）</w:t>
      </w:r>
      <w:r>
        <w:rPr>
          <w:rFonts w:hint="eastAsia" w:ascii="宋体" w:hAnsi="宋体" w:eastAsia="宋体" w:cs="宋体"/>
          <w:bCs/>
          <w:sz w:val="24"/>
          <w:szCs w:val="24"/>
        </w:rPr>
        <w:t>：</w:t>
      </w:r>
    </w:p>
    <w:p>
      <w:pPr>
        <w:snapToGrid w:val="0"/>
        <w:spacing w:before="120" w:beforeLines="50" w:after="50" w:line="360" w:lineRule="exact"/>
        <w:ind w:firstLine="720" w:firstLineChars="300"/>
        <w:rPr>
          <w:rFonts w:hint="eastAsia" w:ascii="宋体" w:hAnsi="宋体" w:eastAsia="宋体" w:cs="宋体"/>
          <w:bCs/>
          <w:sz w:val="24"/>
          <w:szCs w:val="24"/>
        </w:rPr>
      </w:pPr>
      <w:r>
        <w:rPr>
          <w:rFonts w:hint="eastAsia" w:ascii="宋体" w:hAnsi="宋体" w:eastAsia="宋体" w:cs="宋体"/>
          <w:bCs/>
          <w:sz w:val="24"/>
          <w:szCs w:val="24"/>
        </w:rPr>
        <w:t>投标人名称：</w:t>
      </w:r>
    </w:p>
    <w:p>
      <w:pPr>
        <w:snapToGrid w:val="0"/>
        <w:spacing w:before="120" w:beforeLines="50" w:after="50" w:line="360" w:lineRule="exact"/>
        <w:ind w:firstLine="720" w:firstLineChars="300"/>
        <w:rPr>
          <w:rFonts w:hint="eastAsia" w:ascii="宋体" w:hAnsi="宋体" w:eastAsia="宋体" w:cs="宋体"/>
          <w:bCs/>
          <w:sz w:val="24"/>
          <w:szCs w:val="24"/>
        </w:rPr>
      </w:pPr>
      <w:r>
        <w:rPr>
          <w:rFonts w:hint="eastAsia" w:ascii="宋体" w:hAnsi="宋体" w:eastAsia="宋体" w:cs="宋体"/>
          <w:bCs/>
          <w:sz w:val="24"/>
          <w:szCs w:val="24"/>
        </w:rPr>
        <w:t>投标人地址：</w:t>
      </w:r>
    </w:p>
    <w:p>
      <w:pPr>
        <w:pStyle w:val="19"/>
        <w:kinsoku w:val="0"/>
        <w:overflowPunct w:val="0"/>
        <w:spacing w:beforeLines="0" w:afterLines="0" w:line="325" w:lineRule="auto"/>
        <w:ind w:left="838" w:right="5708"/>
        <w:rPr>
          <w:rFonts w:hint="eastAsia" w:ascii="宋体" w:hAnsi="宋体" w:eastAsia="宋体" w:cs="宋体"/>
          <w:sz w:val="24"/>
          <w:szCs w:val="24"/>
        </w:rPr>
      </w:pPr>
    </w:p>
    <w:p>
      <w:pPr>
        <w:kinsoku w:val="0"/>
        <w:overflowPunct w:val="0"/>
        <w:spacing w:beforeLines="0" w:afterLines="0" w:line="200" w:lineRule="exact"/>
        <w:rPr>
          <w:rFonts w:hint="eastAsia" w:ascii="宋体" w:hAnsi="宋体" w:eastAsia="宋体" w:cs="宋体"/>
          <w:sz w:val="24"/>
          <w:szCs w:val="24"/>
        </w:rPr>
      </w:pPr>
    </w:p>
    <w:p>
      <w:pPr>
        <w:kinsoku w:val="0"/>
        <w:overflowPunct w:val="0"/>
        <w:spacing w:before="5" w:beforeLines="0" w:afterLines="0" w:line="260" w:lineRule="exact"/>
        <w:rPr>
          <w:rFonts w:hint="eastAsia" w:ascii="宋体" w:hAnsi="宋体" w:eastAsia="宋体" w:cs="宋体"/>
          <w:sz w:val="24"/>
          <w:szCs w:val="24"/>
        </w:rPr>
      </w:pPr>
    </w:p>
    <w:p>
      <w:pPr>
        <w:pStyle w:val="19"/>
        <w:tabs>
          <w:tab w:val="left" w:pos="5971"/>
          <w:tab w:val="left" w:pos="6451"/>
        </w:tabs>
        <w:kinsoku w:val="0"/>
        <w:overflowPunct w:val="0"/>
        <w:spacing w:beforeLines="0" w:afterLines="0" w:line="340" w:lineRule="exact"/>
        <w:ind w:left="5492" w:firstLine="720" w:firstLineChars="300"/>
        <w:rPr>
          <w:rFonts w:hint="eastAsia" w:ascii="宋体" w:hAnsi="宋体" w:eastAsia="宋体" w:cs="宋体"/>
          <w:sz w:val="24"/>
          <w:szCs w:val="24"/>
        </w:rPr>
      </w:pPr>
      <w:r>
        <w:rPr>
          <w:rFonts w:hint="eastAsia" w:ascii="宋体" w:hAnsi="宋体" w:eastAsia="宋体" w:cs="宋体"/>
          <w:sz w:val="24"/>
          <w:szCs w:val="24"/>
        </w:rPr>
        <w:t>年</w:t>
      </w:r>
      <w:r>
        <w:rPr>
          <w:rFonts w:hint="eastAsia" w:ascii="宋体" w:hAnsi="宋体" w:eastAsia="宋体" w:cs="宋体"/>
          <w:sz w:val="24"/>
          <w:szCs w:val="24"/>
        </w:rPr>
        <w:tab/>
      </w:r>
      <w:r>
        <w:rPr>
          <w:rFonts w:hint="eastAsia" w:ascii="宋体" w:hAnsi="宋体" w:eastAsia="宋体" w:cs="宋体"/>
          <w:sz w:val="24"/>
          <w:szCs w:val="24"/>
        </w:rPr>
        <w:t>月</w:t>
      </w:r>
      <w:r>
        <w:rPr>
          <w:rFonts w:hint="eastAsia" w:ascii="宋体" w:hAnsi="宋体" w:eastAsia="宋体" w:cs="宋体"/>
          <w:sz w:val="24"/>
          <w:szCs w:val="24"/>
        </w:rPr>
        <w:tab/>
      </w:r>
      <w:r>
        <w:rPr>
          <w:rFonts w:hint="eastAsia" w:ascii="宋体" w:hAnsi="宋体" w:eastAsia="宋体" w:cs="宋体"/>
          <w:sz w:val="24"/>
          <w:szCs w:val="24"/>
        </w:rPr>
        <w:t>日</w:t>
      </w:r>
    </w:p>
    <w:p>
      <w:pPr>
        <w:pStyle w:val="19"/>
        <w:tabs>
          <w:tab w:val="left" w:pos="5971"/>
          <w:tab w:val="left" w:pos="6451"/>
        </w:tabs>
        <w:kinsoku w:val="0"/>
        <w:overflowPunct w:val="0"/>
        <w:spacing w:beforeLines="0" w:afterLines="0" w:line="340" w:lineRule="exact"/>
        <w:ind w:left="5492"/>
        <w:rPr>
          <w:rFonts w:hint="eastAsia" w:ascii="宋体" w:hAnsi="宋体" w:eastAsia="宋体" w:cs="宋体"/>
          <w:sz w:val="24"/>
          <w:szCs w:val="24"/>
        </w:rPr>
        <w:sectPr>
          <w:pgSz w:w="11906" w:h="16840"/>
          <w:pgMar w:top="1560" w:right="1680" w:bottom="1140" w:left="1300" w:header="0" w:footer="958" w:gutter="0"/>
          <w:lnNumType w:countBy="0" w:distance="360"/>
          <w:pgNumType w:fmt="decimal"/>
          <w:cols w:space="720" w:num="1"/>
        </w:sectPr>
      </w:pPr>
    </w:p>
    <w:p>
      <w:pPr>
        <w:kinsoku w:val="0"/>
        <w:overflowPunct w:val="0"/>
        <w:spacing w:beforeLines="0" w:afterLines="0" w:line="200" w:lineRule="exact"/>
        <w:rPr>
          <w:rFonts w:hint="default" w:eastAsia="宋体"/>
          <w:b/>
          <w:bCs/>
          <w:sz w:val="21"/>
          <w:szCs w:val="21"/>
          <w:lang w:val="en-US" w:eastAsia="zh-CN"/>
        </w:rPr>
      </w:pPr>
      <w:r>
        <w:rPr>
          <w:rFonts w:hint="eastAsia"/>
          <w:sz w:val="20"/>
          <w:lang w:val="en-US" w:eastAsia="zh-CN"/>
        </w:rPr>
        <w:t xml:space="preserve">                                </w:t>
      </w:r>
    </w:p>
    <w:p>
      <w:pPr>
        <w:kinsoku w:val="0"/>
        <w:overflowPunct w:val="0"/>
        <w:spacing w:before="10" w:beforeLines="0" w:afterLines="0" w:line="240" w:lineRule="exact"/>
        <w:rPr>
          <w:rFonts w:hint="default"/>
          <w:sz w:val="24"/>
        </w:rPr>
      </w:pPr>
    </w:p>
    <w:p>
      <w:pPr>
        <w:pStyle w:val="19"/>
        <w:kinsoku w:val="0"/>
        <w:overflowPunct w:val="0"/>
        <w:spacing w:beforeLines="0" w:afterLines="0"/>
        <w:ind w:left="236"/>
        <w:rPr>
          <w:rFonts w:hint="default" w:eastAsia="宋体"/>
          <w:sz w:val="24"/>
          <w:lang w:val="en-US" w:eastAsia="zh-CN"/>
        </w:rPr>
      </w:pPr>
      <w:r>
        <w:rPr>
          <w:rFonts w:hint="eastAsia"/>
          <w:sz w:val="24"/>
        </w:rPr>
        <w:t>目录</w:t>
      </w:r>
      <w:r>
        <w:rPr>
          <w:rFonts w:hint="eastAsia"/>
          <w:sz w:val="24"/>
          <w:lang w:val="en-US" w:eastAsia="zh-CN"/>
        </w:rPr>
        <w:t>(</w:t>
      </w:r>
      <w:r>
        <w:rPr>
          <w:rFonts w:hint="eastAsia"/>
          <w:sz w:val="24"/>
          <w:lang w:val="en-US" w:eastAsia="zh-CN"/>
        </w:rPr>
        <w:tab/>
      </w:r>
      <w:r>
        <w:rPr>
          <w:rFonts w:hint="eastAsia"/>
          <w:sz w:val="24"/>
          <w:lang w:val="en-US" w:eastAsia="zh-CN"/>
        </w:rPr>
        <w:t>页码自拟）</w:t>
      </w:r>
    </w:p>
    <w:p>
      <w:pPr>
        <w:kinsoku w:val="0"/>
        <w:overflowPunct w:val="0"/>
        <w:spacing w:before="4" w:beforeLines="0" w:afterLines="0" w:line="180" w:lineRule="exact"/>
        <w:rPr>
          <w:rFonts w:hint="default"/>
          <w:sz w:val="18"/>
        </w:rPr>
      </w:pPr>
    </w:p>
    <w:p>
      <w:pPr>
        <w:pStyle w:val="19"/>
        <w:kinsoku w:val="0"/>
        <w:overflowPunct w:val="0"/>
        <w:spacing w:beforeLines="0" w:afterLines="0"/>
        <w:ind w:left="588"/>
        <w:rPr>
          <w:rFonts w:hint="eastAsia" w:ascii="宋体" w:hAnsi="宋体" w:eastAsia="宋体" w:cs="宋体"/>
          <w:sz w:val="24"/>
        </w:rPr>
      </w:pPr>
      <w:r>
        <w:rPr>
          <w:rFonts w:hint="eastAsia" w:ascii="宋体" w:hAnsi="宋体" w:eastAsia="宋体" w:cs="宋体"/>
          <w:b/>
          <w:bCs/>
          <w:spacing w:val="2"/>
          <w:sz w:val="24"/>
        </w:rPr>
        <w:t>1</w:t>
      </w:r>
      <w:r>
        <w:rPr>
          <w:rFonts w:hint="eastAsia" w:ascii="宋体" w:hAnsi="宋体" w:eastAsia="宋体" w:cs="宋体"/>
          <w:b/>
          <w:bCs/>
          <w:spacing w:val="-3"/>
          <w:sz w:val="24"/>
        </w:rPr>
        <w:t>.</w:t>
      </w:r>
      <w:r>
        <w:rPr>
          <w:rFonts w:hint="eastAsia" w:ascii="宋体" w:hAnsi="宋体" w:eastAsia="宋体" w:cs="宋体"/>
          <w:b/>
          <w:bCs/>
          <w:sz w:val="24"/>
        </w:rPr>
        <w:t>资</w:t>
      </w:r>
      <w:r>
        <w:rPr>
          <w:rFonts w:hint="eastAsia" w:ascii="宋体" w:hAnsi="宋体" w:eastAsia="宋体" w:cs="宋体"/>
          <w:b/>
          <w:bCs/>
          <w:spacing w:val="2"/>
          <w:sz w:val="24"/>
        </w:rPr>
        <w:t>格</w:t>
      </w:r>
      <w:r>
        <w:rPr>
          <w:rFonts w:hint="eastAsia" w:ascii="宋体" w:hAnsi="宋体" w:cs="宋体"/>
          <w:b/>
          <w:bCs/>
          <w:spacing w:val="2"/>
          <w:sz w:val="24"/>
          <w:lang w:eastAsia="zh-CN"/>
        </w:rPr>
        <w:t>审查</w:t>
      </w:r>
      <w:r>
        <w:rPr>
          <w:rFonts w:hint="eastAsia" w:ascii="宋体" w:hAnsi="宋体" w:eastAsia="宋体" w:cs="宋体"/>
          <w:b/>
          <w:bCs/>
          <w:sz w:val="24"/>
        </w:rPr>
        <w:t>文</w:t>
      </w:r>
      <w:r>
        <w:rPr>
          <w:rFonts w:hint="eastAsia" w:ascii="宋体" w:hAnsi="宋体" w:eastAsia="宋体" w:cs="宋体"/>
          <w:b/>
          <w:bCs/>
          <w:spacing w:val="2"/>
          <w:sz w:val="24"/>
        </w:rPr>
        <w:t>件</w:t>
      </w:r>
      <w:r>
        <w:rPr>
          <w:rFonts w:hint="eastAsia" w:ascii="宋体" w:hAnsi="宋体" w:eastAsia="宋体" w:cs="宋体"/>
          <w:b/>
          <w:bCs/>
          <w:sz w:val="24"/>
        </w:rPr>
        <w:t>：</w:t>
      </w:r>
    </w:p>
    <w:p>
      <w:pPr>
        <w:kinsoku w:val="0"/>
        <w:overflowPunct w:val="0"/>
        <w:spacing w:before="6" w:beforeLines="0" w:afterLines="0" w:line="180" w:lineRule="exact"/>
        <w:rPr>
          <w:rFonts w:hint="eastAsia" w:ascii="宋体" w:hAnsi="宋体" w:eastAsia="宋体" w:cs="宋体"/>
          <w:sz w:val="18"/>
        </w:rPr>
      </w:pPr>
    </w:p>
    <w:p>
      <w:pPr>
        <w:pStyle w:val="19"/>
        <w:kinsoku w:val="0"/>
        <w:overflowPunct w:val="0"/>
        <w:spacing w:beforeLines="0" w:afterLines="0" w:line="360" w:lineRule="auto"/>
        <w:ind w:left="588"/>
        <w:rPr>
          <w:rFonts w:hint="eastAsia" w:ascii="宋体" w:hAnsi="宋体" w:eastAsia="宋体" w:cs="宋体"/>
          <w:sz w:val="24"/>
        </w:rPr>
      </w:pPr>
      <w:r>
        <w:rPr>
          <w:rFonts w:hint="eastAsia" w:ascii="宋体" w:hAnsi="宋体" w:eastAsia="宋体" w:cs="宋体"/>
          <w:sz w:val="24"/>
        </w:rPr>
        <w:t>实</w:t>
      </w:r>
      <w:r>
        <w:rPr>
          <w:rFonts w:hint="eastAsia" w:ascii="宋体" w:hAnsi="宋体" w:eastAsia="宋体" w:cs="宋体"/>
          <w:spacing w:val="2"/>
          <w:sz w:val="24"/>
        </w:rPr>
        <w:t>质</w:t>
      </w:r>
      <w:r>
        <w:rPr>
          <w:rFonts w:hint="eastAsia" w:ascii="宋体" w:hAnsi="宋体" w:eastAsia="宋体" w:cs="宋体"/>
          <w:sz w:val="24"/>
        </w:rPr>
        <w:t>性</w:t>
      </w:r>
      <w:r>
        <w:rPr>
          <w:rFonts w:hint="eastAsia" w:ascii="宋体" w:hAnsi="宋体" w:eastAsia="宋体" w:cs="宋体"/>
          <w:spacing w:val="2"/>
          <w:sz w:val="24"/>
        </w:rPr>
        <w:t>要</w:t>
      </w:r>
      <w:r>
        <w:rPr>
          <w:rFonts w:hint="eastAsia" w:ascii="宋体" w:hAnsi="宋体" w:eastAsia="宋体" w:cs="宋体"/>
          <w:sz w:val="24"/>
        </w:rPr>
        <w:t>求的</w:t>
      </w:r>
      <w:r>
        <w:rPr>
          <w:rFonts w:hint="eastAsia" w:ascii="宋体" w:hAnsi="宋体" w:eastAsia="宋体" w:cs="宋体"/>
          <w:spacing w:val="2"/>
          <w:sz w:val="24"/>
        </w:rPr>
        <w:t>资</w:t>
      </w:r>
      <w:r>
        <w:rPr>
          <w:rFonts w:hint="eastAsia" w:ascii="宋体" w:hAnsi="宋体" w:eastAsia="宋体" w:cs="宋体"/>
          <w:sz w:val="24"/>
        </w:rPr>
        <w:t>格</w:t>
      </w:r>
      <w:r>
        <w:rPr>
          <w:rFonts w:hint="eastAsia" w:ascii="宋体" w:hAnsi="宋体" w:eastAsia="宋体" w:cs="宋体"/>
          <w:spacing w:val="2"/>
          <w:sz w:val="24"/>
        </w:rPr>
        <w:t>材</w:t>
      </w:r>
      <w:r>
        <w:rPr>
          <w:rFonts w:hint="eastAsia" w:ascii="宋体" w:hAnsi="宋体" w:eastAsia="宋体" w:cs="宋体"/>
          <w:spacing w:val="-3"/>
          <w:sz w:val="24"/>
        </w:rPr>
        <w:t>料</w:t>
      </w:r>
      <w:r>
        <w:rPr>
          <w:rFonts w:hint="eastAsia" w:ascii="宋体" w:hAnsi="宋体" w:eastAsia="宋体" w:cs="宋体"/>
          <w:sz w:val="24"/>
        </w:rPr>
        <w:t>：</w:t>
      </w:r>
    </w:p>
    <w:p>
      <w:pPr>
        <w:pStyle w:val="19"/>
        <w:kinsoku w:val="0"/>
        <w:overflowPunct w:val="0"/>
        <w:spacing w:before="21" w:beforeLines="0" w:afterLines="0" w:line="360" w:lineRule="auto"/>
        <w:ind w:firstLine="480"/>
        <w:rPr>
          <w:rFonts w:hint="eastAsia" w:ascii="宋体" w:hAnsi="宋体" w:eastAsia="宋体" w:cs="宋体"/>
          <w:sz w:val="24"/>
        </w:rPr>
      </w:pPr>
      <w:r>
        <w:rPr>
          <w:rFonts w:hint="eastAsia" w:ascii="宋体" w:hAnsi="宋体" w:eastAsia="宋体" w:cs="宋体"/>
          <w:sz w:val="24"/>
        </w:rPr>
        <w:t>（1）投标声明书 。</w:t>
      </w:r>
    </w:p>
    <w:p>
      <w:pPr>
        <w:snapToGrid w:val="0"/>
        <w:spacing w:line="420" w:lineRule="exact"/>
        <w:ind w:firstLine="470" w:firstLineChars="196"/>
        <w:jc w:val="left"/>
        <w:rPr>
          <w:rFonts w:hint="eastAsia" w:ascii="宋体" w:hAnsi="宋体" w:eastAsia="宋体" w:cs="宋体"/>
          <w:lang w:eastAsia="zh-CN"/>
        </w:rPr>
      </w:pPr>
      <w:r>
        <w:rPr>
          <w:rFonts w:hint="eastAsia" w:ascii="宋体" w:hAnsi="宋体" w:eastAsia="宋体" w:cs="宋体"/>
          <w:sz w:val="24"/>
        </w:rPr>
        <w:t>（2）投标人有效的加载统一社会信用代码的营业执照、事业单位法人证书等主体资格证明副本复印件</w:t>
      </w:r>
      <w:r>
        <w:rPr>
          <w:rFonts w:hint="eastAsia" w:ascii="宋体" w:hAnsi="宋体" w:eastAsia="宋体" w:cs="宋体"/>
          <w:sz w:val="24"/>
          <w:lang w:eastAsia="zh-CN"/>
        </w:rPr>
        <w:t>。</w:t>
      </w:r>
    </w:p>
    <w:p>
      <w:pPr>
        <w:snapToGrid w:val="0"/>
        <w:spacing w:line="420" w:lineRule="exact"/>
        <w:ind w:firstLine="470" w:firstLineChars="196"/>
        <w:jc w:val="left"/>
        <w:rPr>
          <w:rFonts w:hint="eastAsia" w:ascii="宋体" w:hAnsi="宋体" w:eastAsia="宋体" w:cs="宋体"/>
        </w:rPr>
      </w:pPr>
      <w:r>
        <w:rPr>
          <w:rFonts w:hint="eastAsia" w:ascii="宋体" w:hAnsi="宋体" w:eastAsia="宋体" w:cs="宋体"/>
          <w:sz w:val="24"/>
        </w:rPr>
        <w:t>（</w:t>
      </w:r>
      <w:r>
        <w:rPr>
          <w:rFonts w:hint="eastAsia" w:ascii="宋体" w:hAnsi="宋体" w:eastAsia="宋体" w:cs="宋体"/>
          <w:sz w:val="24"/>
          <w:lang w:val="en-US" w:eastAsia="zh-CN"/>
        </w:rPr>
        <w:t>3</w:t>
      </w:r>
      <w:r>
        <w:rPr>
          <w:rFonts w:hint="eastAsia" w:ascii="宋体" w:hAnsi="宋体" w:eastAsia="宋体" w:cs="宋体"/>
          <w:sz w:val="24"/>
        </w:rPr>
        <w:t>）由食品药品监督管理部门颁发的有效的证件（生产企业须提供医疗器械生产企业许可证；经营企业经营第二类医疗器械的须提供医疗器械经营企业许可证或第二类医疗器械经营企业备案凭证，经营第三类医疗器械的须提供医疗器械经营企业许可证）</w:t>
      </w:r>
      <w:r>
        <w:rPr>
          <w:rFonts w:hint="eastAsia" w:ascii="宋体" w:hAnsi="宋体" w:eastAsia="宋体" w:cs="宋体"/>
          <w:sz w:val="24"/>
          <w:lang w:eastAsia="zh-CN"/>
        </w:rPr>
        <w:t>。</w:t>
      </w:r>
    </w:p>
    <w:p>
      <w:pPr>
        <w:snapToGrid w:val="0"/>
        <w:spacing w:line="420" w:lineRule="exact"/>
        <w:ind w:firstLine="470" w:firstLineChars="196"/>
        <w:jc w:val="left"/>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sz w:val="24"/>
          <w:lang w:val="en-US" w:eastAsia="zh-CN"/>
        </w:rPr>
        <w:t>4</w:t>
      </w:r>
      <w:r>
        <w:rPr>
          <w:rFonts w:hint="eastAsia" w:ascii="宋体" w:hAnsi="宋体" w:eastAsia="宋体" w:cs="宋体"/>
          <w:sz w:val="24"/>
        </w:rPr>
        <w:t>）“法定代表人身份证明原件及身份证复印件（法定代表人签署投标文件时提供）”或者“法定代表人授权书原件和委托代理人身份证复印件及法定代表人身份证复印件（委托代理人签署投标文件时提供）”。</w:t>
      </w:r>
    </w:p>
    <w:p>
      <w:pPr>
        <w:pStyle w:val="19"/>
        <w:kinsoku w:val="0"/>
        <w:overflowPunct w:val="0"/>
        <w:spacing w:before="21" w:beforeLines="0" w:afterLines="0" w:line="284" w:lineRule="auto"/>
        <w:ind w:firstLine="480"/>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sz w:val="24"/>
          <w:lang w:val="en-US" w:eastAsia="zh-CN"/>
        </w:rPr>
        <w:t>5</w:t>
      </w:r>
      <w:r>
        <w:rPr>
          <w:rFonts w:hint="eastAsia" w:ascii="宋体" w:hAnsi="宋体" w:eastAsia="宋体" w:cs="宋体"/>
          <w:sz w:val="24"/>
        </w:rPr>
        <w:t>）投标截止之日前半年内投标人任意连续三个月依法缴纳税收或依法免缴税收的证明；无缴纳税收记录的，应提供由投标人所在地主管税务部门出具的《依法纳税或依法免税证明》。</w:t>
      </w:r>
    </w:p>
    <w:p>
      <w:pPr>
        <w:pStyle w:val="19"/>
        <w:kinsoku w:val="0"/>
        <w:overflowPunct w:val="0"/>
        <w:spacing w:before="21" w:beforeLines="0" w:afterLines="0" w:line="284" w:lineRule="auto"/>
        <w:ind w:firstLine="480"/>
        <w:rPr>
          <w:rFonts w:hint="eastAsia" w:ascii="宋体" w:hAnsi="宋体" w:eastAsia="宋体" w:cs="宋体"/>
          <w:sz w:val="24"/>
          <w:lang w:eastAsia="zh-CN"/>
        </w:rPr>
      </w:pPr>
      <w:r>
        <w:rPr>
          <w:rFonts w:hint="eastAsia" w:ascii="宋体" w:hAnsi="宋体" w:eastAsia="宋体" w:cs="宋体"/>
          <w:sz w:val="24"/>
        </w:rPr>
        <w:t>（</w:t>
      </w:r>
      <w:r>
        <w:rPr>
          <w:rFonts w:hint="eastAsia" w:ascii="宋体" w:hAnsi="宋体" w:eastAsia="宋体" w:cs="宋体"/>
          <w:sz w:val="24"/>
          <w:lang w:val="en-US" w:eastAsia="zh-CN"/>
        </w:rPr>
        <w:t>6</w:t>
      </w:r>
      <w:r>
        <w:rPr>
          <w:rFonts w:hint="eastAsia" w:ascii="宋体" w:hAnsi="宋体" w:eastAsia="宋体" w:cs="宋体"/>
          <w:sz w:val="24"/>
        </w:rPr>
        <w:t>）投标截止之日前半年内投标人任意连续三个月依法缴纳社会保障资金的证明； 无缴费记录的，应提供由投标人所在地社保部门出具的《依法缴纳或依法免缴社保费证</w:t>
      </w:r>
      <w:r>
        <w:rPr>
          <w:rFonts w:hint="eastAsia" w:ascii="宋体" w:hAnsi="宋体" w:eastAsia="宋体" w:cs="宋体"/>
          <w:sz w:val="24"/>
          <w:lang w:eastAsia="zh-CN"/>
        </w:rPr>
        <w:t>明》。</w:t>
      </w:r>
    </w:p>
    <w:p>
      <w:pPr>
        <w:pStyle w:val="19"/>
        <w:kinsoku w:val="0"/>
        <w:overflowPunct w:val="0"/>
        <w:spacing w:before="21" w:beforeLines="0" w:afterLines="0" w:line="284" w:lineRule="auto"/>
        <w:ind w:firstLine="480"/>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sz w:val="24"/>
          <w:lang w:val="en-US" w:eastAsia="zh-CN"/>
        </w:rPr>
        <w:t>7</w:t>
      </w:r>
      <w:r>
        <w:rPr>
          <w:rFonts w:hint="eastAsia" w:ascii="宋体" w:hAnsi="宋体" w:eastAsia="宋体" w:cs="宋体"/>
          <w:sz w:val="24"/>
        </w:rPr>
        <w:t>）供应商近1年（2018年或2019年）经审计的财务报表，包括资产负债表、现金流量表、利润表和财务情况报告的复印件或供应商基本开户银行出具的资信证明复印件，原件备查。【注：基本开户银行出具的资信证明应能反映供应商在资金结算、信贷业务、执行结算、银行纪律等方面无不良记录（供应商提供银行存款证明无效）】。</w:t>
      </w:r>
    </w:p>
    <w:p>
      <w:pPr>
        <w:pStyle w:val="19"/>
        <w:kinsoku w:val="0"/>
        <w:overflowPunct w:val="0"/>
        <w:spacing w:before="21" w:beforeLines="0" w:afterLines="0" w:line="284" w:lineRule="auto"/>
        <w:ind w:firstLine="480"/>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sz w:val="24"/>
          <w:lang w:val="en-US" w:eastAsia="zh-CN"/>
        </w:rPr>
        <w:t>8</w:t>
      </w:r>
      <w:r>
        <w:rPr>
          <w:rFonts w:hint="eastAsia" w:ascii="宋体" w:hAnsi="宋体" w:eastAsia="宋体" w:cs="宋体"/>
          <w:sz w:val="24"/>
        </w:rPr>
        <w:t>）投标人资格要求中的其他资质（或资格）证书：如有请提供。</w:t>
      </w:r>
    </w:p>
    <w:p>
      <w:pPr>
        <w:kinsoku w:val="0"/>
        <w:overflowPunct w:val="0"/>
        <w:spacing w:before="1" w:beforeLines="0" w:afterLines="0" w:line="100" w:lineRule="exact"/>
        <w:rPr>
          <w:rFonts w:hint="default"/>
          <w:sz w:val="10"/>
        </w:rPr>
      </w:pPr>
    </w:p>
    <w:p>
      <w:pPr>
        <w:pStyle w:val="19"/>
        <w:rPr>
          <w:rFonts w:hint="default"/>
          <w:sz w:val="10"/>
        </w:rPr>
      </w:pPr>
    </w:p>
    <w:p>
      <w:pPr>
        <w:pStyle w:val="19"/>
        <w:rPr>
          <w:rFonts w:hint="default"/>
          <w:sz w:val="10"/>
        </w:rPr>
      </w:pPr>
    </w:p>
    <w:p>
      <w:pPr>
        <w:pStyle w:val="19"/>
        <w:rPr>
          <w:rFonts w:hint="default"/>
          <w:sz w:val="10"/>
        </w:rPr>
      </w:pPr>
    </w:p>
    <w:p>
      <w:pPr>
        <w:pStyle w:val="19"/>
        <w:rPr>
          <w:rFonts w:hint="default"/>
          <w:sz w:val="10"/>
        </w:rPr>
      </w:pPr>
    </w:p>
    <w:p>
      <w:pPr>
        <w:pStyle w:val="19"/>
        <w:rPr>
          <w:rFonts w:hint="default"/>
          <w:sz w:val="10"/>
        </w:rPr>
      </w:pPr>
    </w:p>
    <w:p>
      <w:pPr>
        <w:pStyle w:val="19"/>
        <w:rPr>
          <w:rFonts w:hint="default"/>
          <w:sz w:val="10"/>
        </w:rPr>
      </w:pPr>
    </w:p>
    <w:p>
      <w:pPr>
        <w:pStyle w:val="19"/>
        <w:rPr>
          <w:rFonts w:hint="default"/>
          <w:sz w:val="10"/>
        </w:rPr>
      </w:pPr>
    </w:p>
    <w:p>
      <w:pPr>
        <w:pStyle w:val="19"/>
        <w:rPr>
          <w:rFonts w:hint="default"/>
          <w:sz w:val="10"/>
        </w:rPr>
      </w:pPr>
    </w:p>
    <w:p>
      <w:pPr>
        <w:pStyle w:val="19"/>
        <w:rPr>
          <w:rFonts w:hint="default"/>
          <w:sz w:val="10"/>
        </w:rPr>
      </w:pPr>
    </w:p>
    <w:p>
      <w:pPr>
        <w:pStyle w:val="19"/>
        <w:rPr>
          <w:rFonts w:hint="default"/>
          <w:sz w:val="10"/>
        </w:rPr>
      </w:pPr>
    </w:p>
    <w:p>
      <w:pPr>
        <w:kinsoku w:val="0"/>
        <w:overflowPunct w:val="0"/>
        <w:spacing w:beforeLines="0" w:afterLines="0" w:line="200" w:lineRule="exact"/>
        <w:rPr>
          <w:rFonts w:hint="default"/>
          <w:sz w:val="20"/>
        </w:rPr>
      </w:pPr>
    </w:p>
    <w:p>
      <w:pPr>
        <w:pStyle w:val="19"/>
        <w:kinsoku w:val="0"/>
        <w:overflowPunct w:val="0"/>
        <w:spacing w:beforeLines="0" w:afterLines="0" w:line="340" w:lineRule="exact"/>
        <w:rPr>
          <w:rFonts w:hint="eastAsia"/>
          <w:b/>
          <w:bCs/>
          <w:sz w:val="24"/>
        </w:rPr>
      </w:pPr>
      <w:r>
        <w:rPr>
          <w:rFonts w:hint="eastAsia"/>
          <w:b/>
          <w:bCs/>
          <w:sz w:val="24"/>
        </w:rPr>
        <w:t>资</w:t>
      </w:r>
      <w:r>
        <w:rPr>
          <w:rFonts w:hint="eastAsia"/>
          <w:b/>
          <w:bCs/>
          <w:spacing w:val="2"/>
          <w:sz w:val="24"/>
        </w:rPr>
        <w:t>格</w:t>
      </w:r>
      <w:r>
        <w:rPr>
          <w:rFonts w:hint="eastAsia"/>
          <w:b/>
          <w:bCs/>
          <w:sz w:val="24"/>
        </w:rPr>
        <w:t>文件</w:t>
      </w:r>
    </w:p>
    <w:p>
      <w:pPr>
        <w:kinsoku w:val="0"/>
        <w:overflowPunct w:val="0"/>
        <w:spacing w:before="2" w:beforeLines="0" w:afterLines="0" w:line="100" w:lineRule="exact"/>
        <w:rPr>
          <w:rFonts w:hint="default"/>
          <w:sz w:val="10"/>
        </w:rPr>
      </w:pPr>
    </w:p>
    <w:p>
      <w:pPr>
        <w:pStyle w:val="19"/>
        <w:kinsoku w:val="0"/>
        <w:overflowPunct w:val="0"/>
        <w:spacing w:beforeLines="0" w:afterLines="0"/>
        <w:rPr>
          <w:rFonts w:hint="eastAsia"/>
          <w:sz w:val="24"/>
          <w:szCs w:val="24"/>
        </w:rPr>
      </w:pPr>
      <w:r>
        <w:rPr>
          <w:rFonts w:hint="eastAsia"/>
          <w:spacing w:val="2"/>
          <w:sz w:val="24"/>
          <w:szCs w:val="24"/>
          <w:lang w:val="en-US" w:eastAsia="zh-CN"/>
        </w:rPr>
        <w:t>1</w:t>
      </w:r>
      <w:r>
        <w:rPr>
          <w:rFonts w:hint="eastAsia"/>
          <w:spacing w:val="-3"/>
          <w:sz w:val="24"/>
          <w:szCs w:val="24"/>
          <w:lang w:eastAsia="zh-CN"/>
        </w:rPr>
        <w:t>、</w:t>
      </w:r>
      <w:r>
        <w:rPr>
          <w:rFonts w:hint="eastAsia"/>
          <w:sz w:val="24"/>
          <w:szCs w:val="24"/>
        </w:rPr>
        <w:t>投</w:t>
      </w:r>
      <w:r>
        <w:rPr>
          <w:rFonts w:hint="eastAsia"/>
          <w:spacing w:val="2"/>
          <w:sz w:val="24"/>
          <w:szCs w:val="24"/>
        </w:rPr>
        <w:t>标</w:t>
      </w:r>
      <w:r>
        <w:rPr>
          <w:rFonts w:hint="eastAsia"/>
          <w:sz w:val="24"/>
          <w:szCs w:val="24"/>
        </w:rPr>
        <w:t>声</w:t>
      </w:r>
      <w:r>
        <w:rPr>
          <w:rFonts w:hint="eastAsia"/>
          <w:spacing w:val="2"/>
          <w:sz w:val="24"/>
          <w:szCs w:val="24"/>
        </w:rPr>
        <w:t>明</w:t>
      </w:r>
      <w:r>
        <w:rPr>
          <w:rFonts w:hint="eastAsia"/>
          <w:sz w:val="24"/>
          <w:szCs w:val="24"/>
        </w:rPr>
        <w:t>书格</w:t>
      </w:r>
      <w:r>
        <w:rPr>
          <w:rFonts w:hint="eastAsia"/>
          <w:spacing w:val="2"/>
          <w:sz w:val="24"/>
          <w:szCs w:val="24"/>
        </w:rPr>
        <w:t>式</w:t>
      </w:r>
      <w:r>
        <w:rPr>
          <w:rFonts w:hint="eastAsia"/>
          <w:sz w:val="24"/>
          <w:szCs w:val="24"/>
        </w:rPr>
        <w:t>：</w:t>
      </w:r>
    </w:p>
    <w:p>
      <w:pPr>
        <w:kinsoku w:val="0"/>
        <w:overflowPunct w:val="0"/>
        <w:spacing w:before="7" w:beforeLines="0" w:afterLines="0" w:line="140" w:lineRule="exact"/>
        <w:rPr>
          <w:rFonts w:hint="default"/>
          <w:sz w:val="14"/>
        </w:rPr>
      </w:pPr>
    </w:p>
    <w:p>
      <w:pPr>
        <w:pStyle w:val="19"/>
        <w:kinsoku w:val="0"/>
        <w:overflowPunct w:val="0"/>
        <w:spacing w:beforeLines="0" w:afterLines="0" w:line="340" w:lineRule="exact"/>
        <w:ind w:left="4032" w:right="4030"/>
        <w:jc w:val="center"/>
        <w:rPr>
          <w:rFonts w:hint="eastAsia" w:ascii="宋体" w:hAnsi="宋体" w:eastAsia="宋体" w:cs="宋体"/>
          <w:sz w:val="24"/>
        </w:rPr>
      </w:pPr>
      <w:r>
        <w:rPr>
          <w:rFonts w:hint="eastAsia" w:ascii="宋体" w:hAnsi="宋体" w:eastAsia="宋体" w:cs="宋体"/>
          <w:sz w:val="24"/>
        </w:rPr>
        <w:t>投</w:t>
      </w:r>
      <w:r>
        <w:rPr>
          <w:rFonts w:hint="eastAsia" w:ascii="宋体" w:hAnsi="宋体" w:eastAsia="宋体" w:cs="宋体"/>
          <w:spacing w:val="2"/>
          <w:sz w:val="24"/>
        </w:rPr>
        <w:t>标</w:t>
      </w:r>
      <w:r>
        <w:rPr>
          <w:rFonts w:hint="eastAsia" w:ascii="宋体" w:hAnsi="宋体" w:eastAsia="宋体" w:cs="宋体"/>
          <w:sz w:val="24"/>
        </w:rPr>
        <w:t>声</w:t>
      </w:r>
      <w:r>
        <w:rPr>
          <w:rFonts w:hint="eastAsia" w:ascii="宋体" w:hAnsi="宋体" w:eastAsia="宋体" w:cs="宋体"/>
          <w:spacing w:val="2"/>
          <w:sz w:val="24"/>
        </w:rPr>
        <w:t>明</w:t>
      </w:r>
      <w:r>
        <w:rPr>
          <w:rFonts w:hint="eastAsia" w:ascii="宋体" w:hAnsi="宋体" w:eastAsia="宋体" w:cs="宋体"/>
          <w:sz w:val="24"/>
        </w:rPr>
        <w:t>书</w:t>
      </w:r>
    </w:p>
    <w:p>
      <w:pPr>
        <w:kinsoku w:val="0"/>
        <w:overflowPunct w:val="0"/>
        <w:spacing w:beforeLines="0" w:afterLines="0" w:line="200" w:lineRule="exact"/>
        <w:rPr>
          <w:rFonts w:hint="eastAsia" w:ascii="宋体" w:hAnsi="宋体" w:eastAsia="宋体" w:cs="宋体"/>
          <w:sz w:val="20"/>
        </w:rPr>
      </w:pPr>
    </w:p>
    <w:p>
      <w:pPr>
        <w:kinsoku w:val="0"/>
        <w:overflowPunct w:val="0"/>
        <w:spacing w:beforeLines="0" w:afterLines="0" w:line="200" w:lineRule="exact"/>
        <w:rPr>
          <w:rFonts w:hint="eastAsia" w:ascii="宋体" w:hAnsi="宋体" w:eastAsia="宋体" w:cs="宋体"/>
          <w:sz w:val="20"/>
        </w:rPr>
      </w:pPr>
    </w:p>
    <w:p>
      <w:pPr>
        <w:kinsoku w:val="0"/>
        <w:overflowPunct w:val="0"/>
        <w:spacing w:beforeLines="0" w:afterLines="0" w:line="220" w:lineRule="exact"/>
        <w:rPr>
          <w:rFonts w:hint="eastAsia" w:ascii="宋体" w:hAnsi="宋体" w:eastAsia="宋体" w:cs="宋体"/>
          <w:sz w:val="22"/>
        </w:rPr>
      </w:pPr>
    </w:p>
    <w:p>
      <w:pPr>
        <w:pStyle w:val="19"/>
        <w:tabs>
          <w:tab w:val="left" w:pos="2278"/>
        </w:tabs>
        <w:kinsoku w:val="0"/>
        <w:overflowPunct w:val="0"/>
        <w:spacing w:beforeLines="0" w:afterLines="0" w:line="340" w:lineRule="exact"/>
        <w:rPr>
          <w:rFonts w:hint="eastAsia" w:ascii="宋体" w:hAnsi="宋体" w:eastAsia="宋体" w:cs="宋体"/>
          <w:sz w:val="24"/>
        </w:rPr>
      </w:pPr>
      <w:r>
        <w:rPr>
          <w:rFonts w:hint="eastAsia" w:ascii="宋体" w:hAnsi="宋体" w:eastAsia="宋体" w:cs="宋体"/>
          <w:sz w:val="22"/>
        </w:rPr>
        <mc:AlternateContent>
          <mc:Choice Requires="wpg">
            <w:drawing>
              <wp:anchor distT="0" distB="0" distL="114300" distR="114300" simplePos="0" relativeHeight="251680768" behindDoc="1" locked="0" layoutInCell="1" allowOverlap="1">
                <wp:simplePos x="0" y="0"/>
                <wp:positionH relativeFrom="page">
                  <wp:posOffset>1203325</wp:posOffset>
                </wp:positionH>
                <wp:positionV relativeFrom="paragraph">
                  <wp:posOffset>208280</wp:posOffset>
                </wp:positionV>
                <wp:extent cx="1070610" cy="12700"/>
                <wp:effectExtent l="0" t="0" r="0" b="0"/>
                <wp:wrapNone/>
                <wp:docPr id="54" name="组合 54"/>
                <wp:cNvGraphicFramePr/>
                <a:graphic xmlns:a="http://schemas.openxmlformats.org/drawingml/2006/main">
                  <a:graphicData uri="http://schemas.microsoft.com/office/word/2010/wordprocessingGroup">
                    <wpg:wgp>
                      <wpg:cNvGrpSpPr/>
                      <wpg:grpSpPr>
                        <a:xfrm>
                          <a:off x="0" y="0"/>
                          <a:ext cx="1070610" cy="12700"/>
                          <a:chOff x="1898" y="334"/>
                          <a:chExt cx="1680" cy="22"/>
                        </a:xfrm>
                      </wpg:grpSpPr>
                      <wps:wsp>
                        <wps:cNvPr id="55" name="任意多边形 20"/>
                        <wps:cNvSpPr/>
                        <wps:spPr>
                          <a:xfrm>
                            <a:off x="2617" y="334"/>
                            <a:ext cx="840" cy="20"/>
                          </a:xfrm>
                          <a:custGeom>
                            <a:avLst/>
                            <a:gdLst/>
                            <a:ahLst/>
                            <a:cxnLst/>
                            <a:pathLst>
                              <a:path w="840" h="20">
                                <a:moveTo>
                                  <a:pt x="0" y="0"/>
                                </a:moveTo>
                                <a:lnTo>
                                  <a:pt x="840" y="0"/>
                                </a:lnTo>
                              </a:path>
                            </a:pathLst>
                          </a:custGeom>
                          <a:noFill/>
                          <a:ln w="7620" cap="flat" cmpd="sng">
                            <a:solidFill>
                              <a:srgbClr val="000000"/>
                            </a:solidFill>
                            <a:prstDash val="solid"/>
                            <a:headEnd type="none" w="med" len="med"/>
                            <a:tailEnd type="none" w="med" len="med"/>
                          </a:ln>
                        </wps:spPr>
                        <wps:bodyPr upright="1"/>
                      </wps:wsp>
                      <wps:wsp>
                        <wps:cNvPr id="56" name="任意多边形 21"/>
                        <wps:cNvSpPr/>
                        <wps:spPr>
                          <a:xfrm>
                            <a:off x="1898" y="336"/>
                            <a:ext cx="840" cy="20"/>
                          </a:xfrm>
                          <a:custGeom>
                            <a:avLst/>
                            <a:gdLst/>
                            <a:ahLst/>
                            <a:cxnLst/>
                            <a:pathLst>
                              <a:path w="840" h="20">
                                <a:moveTo>
                                  <a:pt x="0" y="0"/>
                                </a:moveTo>
                                <a:lnTo>
                                  <a:pt x="840" y="0"/>
                                </a:lnTo>
                              </a:path>
                            </a:pathLst>
                          </a:custGeom>
                          <a:noFill/>
                          <a:ln w="3505" cap="flat" cmpd="sng">
                            <a:solidFill>
                              <a:srgbClr val="000000"/>
                            </a:solidFill>
                            <a:prstDash val="solid"/>
                            <a:headEnd type="none" w="med" len="med"/>
                            <a:tailEnd type="none" w="med" len="med"/>
                          </a:ln>
                        </wps:spPr>
                        <wps:bodyPr upright="1"/>
                      </wps:wsp>
                      <wps:wsp>
                        <wps:cNvPr id="57" name="任意多边形 22"/>
                        <wps:cNvSpPr/>
                        <wps:spPr>
                          <a:xfrm>
                            <a:off x="3338" y="336"/>
                            <a:ext cx="240" cy="20"/>
                          </a:xfrm>
                          <a:custGeom>
                            <a:avLst/>
                            <a:gdLst/>
                            <a:ahLst/>
                            <a:cxnLst/>
                            <a:pathLst>
                              <a:path w="240" h="20">
                                <a:moveTo>
                                  <a:pt x="0" y="0"/>
                                </a:moveTo>
                                <a:lnTo>
                                  <a:pt x="240" y="0"/>
                                </a:lnTo>
                              </a:path>
                            </a:pathLst>
                          </a:custGeom>
                          <a:noFill/>
                          <a:ln w="3505" cap="flat" cmpd="sng">
                            <a:solidFill>
                              <a:srgbClr val="000000"/>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94.75pt;margin-top:16.4pt;height:1pt;width:84.3pt;mso-position-horizontal-relative:page;z-index:-251635712;mso-width-relative:page;mso-height-relative:page;" coordorigin="1898,334" coordsize="1680,22" o:gfxdata="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">
                <o:lock v:ext="edit" aspectratio="f"/>
                <v:shape id="任意多边形 20" o:spid="_x0000_s1026" o:spt="100" style="position:absolute;left:2617;top:334;height:20;width:840;" filled="f" stroked="t" coordsize="840,20" o:gfxdata="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pMU8AvQAA&#10;ANsAAAAPAAAAAAAAAAEAIAAAACIAAABkcnMvZG93bnJldi54bWxQSwECFAAUAAAACACHTuJAMy8F&#10;njsAAAA5AAAAEAAAAAAAAAABACAAAAAMAQAAZHJzL3NoYXBleG1sLnhtbFBLBQYAAAAABgAGAFsB&#10;AAC2AwAAAAA=&#10;" path="m0,0l840,0e">
                  <v:fill on="f" focussize="0,0"/>
                  <v:stroke weight="0.6pt" color="#000000" joinstyle="round"/>
                  <v:imagedata o:title=""/>
                  <o:lock v:ext="edit" aspectratio="f"/>
                </v:shape>
                <v:shape id="任意多边形 21" o:spid="_x0000_s1026" o:spt="100" style="position:absolute;left:1898;top:336;height:20;width:840;" filled="f" stroked="t" coordsize="840,20" o:gfxdata="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I3es2vQAA&#10;ANsAAAAPAAAAAAAAAAEAIAAAACIAAABkcnMvZG93bnJldi54bWxQSwECFAAUAAAACACHTuJAMy8F&#10;njsAAAA5AAAAEAAAAAAAAAABACAAAAAMAQAAZHJzL3NoYXBleG1sLnhtbFBLBQYAAAAABgAGAFsB&#10;AAC2AwAAAAA=&#10;" path="m0,0l840,0e">
                  <v:fill on="f" focussize="0,0"/>
                  <v:stroke weight="0.275984251968504pt" color="#000000" joinstyle="round"/>
                  <v:imagedata o:title=""/>
                  <o:lock v:ext="edit" aspectratio="f"/>
                </v:shape>
                <v:shape id="任意多边形 22" o:spid="_x0000_s1026" o:spt="100" style="position:absolute;left:3338;top:336;height:20;width:240;" filled="f" stroked="t" coordsize="240,20" o:gfxdata="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rSsIovQAA&#10;ANsAAAAPAAAAAAAAAAEAIAAAACIAAABkcnMvZG93bnJldi54bWxQSwECFAAUAAAACACHTuJAMy8F&#10;njsAAAA5AAAAEAAAAAAAAAABACAAAAAMAQAAZHJzL3NoYXBleG1sLnhtbFBLBQYAAAAABgAGAFsB&#10;AAC2AwAAAAA=&#10;" path="m0,0l240,0e">
                  <v:fill on="f" focussize="0,0"/>
                  <v:stroke weight="0.275984251968504pt" color="#000000" joinstyle="round"/>
                  <v:imagedata o:title=""/>
                  <o:lock v:ext="edit" aspectratio="f"/>
                </v:shape>
              </v:group>
            </w:pict>
          </mc:Fallback>
        </mc:AlternateContent>
      </w:r>
      <w:r>
        <w:rPr>
          <w:rFonts w:hint="eastAsia" w:ascii="宋体" w:hAnsi="宋体" w:eastAsia="宋体" w:cs="宋体"/>
          <w:sz w:val="24"/>
        </w:rPr>
        <w:t>致：</w:t>
      </w:r>
      <w:r>
        <w:rPr>
          <w:rFonts w:hint="eastAsia" w:ascii="宋体" w:hAnsi="宋体" w:eastAsia="宋体" w:cs="宋体"/>
          <w:sz w:val="24"/>
        </w:rPr>
        <w:tab/>
      </w:r>
      <w:r>
        <w:rPr>
          <w:rFonts w:hint="eastAsia" w:ascii="宋体" w:hAnsi="宋体" w:eastAsia="宋体" w:cs="宋体"/>
          <w:sz w:val="24"/>
        </w:rPr>
        <w:t>（招标采购单位名称）：</w:t>
      </w:r>
    </w:p>
    <w:p>
      <w:pPr>
        <w:kinsoku w:val="0"/>
        <w:overflowPunct w:val="0"/>
        <w:spacing w:before="6" w:beforeLines="0" w:afterLines="0" w:line="120" w:lineRule="exact"/>
        <w:rPr>
          <w:rFonts w:hint="eastAsia" w:ascii="宋体" w:hAnsi="宋体" w:eastAsia="宋体" w:cs="宋体"/>
          <w:sz w:val="12"/>
        </w:rPr>
      </w:pPr>
    </w:p>
    <w:p>
      <w:pPr>
        <w:pStyle w:val="19"/>
        <w:kinsoku w:val="0"/>
        <w:overflowPunct w:val="0"/>
        <w:spacing w:beforeLines="0" w:afterLines="0"/>
        <w:ind w:left="2763"/>
        <w:rPr>
          <w:rFonts w:hint="eastAsia" w:ascii="宋体" w:hAnsi="宋体" w:eastAsia="宋体" w:cs="宋体"/>
          <w:sz w:val="24"/>
        </w:rPr>
      </w:pPr>
      <w:r>
        <w:rPr>
          <w:rFonts w:hint="eastAsia" w:ascii="宋体" w:hAnsi="宋体" w:eastAsia="宋体" w:cs="宋体"/>
          <w:sz w:val="12"/>
        </w:rPr>
        <mc:AlternateContent>
          <mc:Choice Requires="wpg">
            <w:drawing>
              <wp:anchor distT="0" distB="0" distL="114300" distR="114300" simplePos="0" relativeHeight="251681792" behindDoc="1" locked="0" layoutInCell="1" allowOverlap="1">
                <wp:simplePos x="0" y="0"/>
                <wp:positionH relativeFrom="page">
                  <wp:posOffset>1355725</wp:posOffset>
                </wp:positionH>
                <wp:positionV relativeFrom="paragraph">
                  <wp:posOffset>217170</wp:posOffset>
                </wp:positionV>
                <wp:extent cx="1200150" cy="12700"/>
                <wp:effectExtent l="0" t="0" r="0" b="0"/>
                <wp:wrapNone/>
                <wp:docPr id="58" name="组合 58"/>
                <wp:cNvGraphicFramePr/>
                <a:graphic xmlns:a="http://schemas.openxmlformats.org/drawingml/2006/main">
                  <a:graphicData uri="http://schemas.microsoft.com/office/word/2010/wordprocessingGroup">
                    <wpg:wgp>
                      <wpg:cNvGrpSpPr/>
                      <wpg:grpSpPr>
                        <a:xfrm>
                          <a:off x="0" y="0"/>
                          <a:ext cx="1200150" cy="12700"/>
                          <a:chOff x="2138" y="348"/>
                          <a:chExt cx="1884" cy="22"/>
                        </a:xfrm>
                      </wpg:grpSpPr>
                      <wps:wsp>
                        <wps:cNvPr id="59" name="任意多边形 24"/>
                        <wps:cNvSpPr/>
                        <wps:spPr>
                          <a:xfrm>
                            <a:off x="2857" y="348"/>
                            <a:ext cx="1044" cy="20"/>
                          </a:xfrm>
                          <a:custGeom>
                            <a:avLst/>
                            <a:gdLst/>
                            <a:ahLst/>
                            <a:cxnLst/>
                            <a:pathLst>
                              <a:path w="1044" h="20">
                                <a:moveTo>
                                  <a:pt x="0" y="0"/>
                                </a:moveTo>
                                <a:lnTo>
                                  <a:pt x="1043" y="0"/>
                                </a:lnTo>
                              </a:path>
                            </a:pathLst>
                          </a:custGeom>
                          <a:noFill/>
                          <a:ln w="7620" cap="flat" cmpd="sng">
                            <a:solidFill>
                              <a:srgbClr val="000000"/>
                            </a:solidFill>
                            <a:prstDash val="solid"/>
                            <a:headEnd type="none" w="med" len="med"/>
                            <a:tailEnd type="none" w="med" len="med"/>
                          </a:ln>
                        </wps:spPr>
                        <wps:bodyPr upright="1"/>
                      </wps:wsp>
                      <wps:wsp>
                        <wps:cNvPr id="60" name="任意多边形 25"/>
                        <wps:cNvSpPr/>
                        <wps:spPr>
                          <a:xfrm>
                            <a:off x="2138" y="350"/>
                            <a:ext cx="840" cy="20"/>
                          </a:xfrm>
                          <a:custGeom>
                            <a:avLst/>
                            <a:gdLst/>
                            <a:ahLst/>
                            <a:cxnLst/>
                            <a:pathLst>
                              <a:path w="840" h="20">
                                <a:moveTo>
                                  <a:pt x="0" y="0"/>
                                </a:moveTo>
                                <a:lnTo>
                                  <a:pt x="840" y="0"/>
                                </a:lnTo>
                              </a:path>
                            </a:pathLst>
                          </a:custGeom>
                          <a:noFill/>
                          <a:ln w="3505" cap="flat" cmpd="sng">
                            <a:solidFill>
                              <a:srgbClr val="000000"/>
                            </a:solidFill>
                            <a:prstDash val="solid"/>
                            <a:headEnd type="none" w="med" len="med"/>
                            <a:tailEnd type="none" w="med" len="med"/>
                          </a:ln>
                        </wps:spPr>
                        <wps:bodyPr upright="1"/>
                      </wps:wsp>
                      <wps:wsp>
                        <wps:cNvPr id="61" name="任意多边形 26"/>
                        <wps:cNvSpPr/>
                        <wps:spPr>
                          <a:xfrm>
                            <a:off x="3782" y="350"/>
                            <a:ext cx="240" cy="20"/>
                          </a:xfrm>
                          <a:custGeom>
                            <a:avLst/>
                            <a:gdLst/>
                            <a:ahLst/>
                            <a:cxnLst/>
                            <a:pathLst>
                              <a:path w="240" h="20">
                                <a:moveTo>
                                  <a:pt x="0" y="0"/>
                                </a:moveTo>
                                <a:lnTo>
                                  <a:pt x="240" y="0"/>
                                </a:lnTo>
                              </a:path>
                            </a:pathLst>
                          </a:custGeom>
                          <a:noFill/>
                          <a:ln w="3505" cap="flat" cmpd="sng">
                            <a:solidFill>
                              <a:srgbClr val="000000"/>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106.75pt;margin-top:17.1pt;height:1pt;width:94.5pt;mso-position-horizontal-relative:page;z-index:-251634688;mso-width-relative:page;mso-height-relative:page;" coordorigin="2138,348" coordsize="1884,22" o:gfxdata="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">
                <o:lock v:ext="edit" aspectratio="f"/>
                <v:shape id="任意多边形 24" o:spid="_x0000_s1026" o:spt="100" style="position:absolute;left:2857;top:348;height:20;width:1044;" filled="f" stroked="t" coordsize="1044,20" o:gfxdata="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Yt2+K/&#10;AAAA2wAAAA8AAAAAAAAAAQAgAAAAIgAAAGRycy9kb3ducmV2LnhtbFBLAQIUABQAAAAIAIdO4kAz&#10;LwWeOwAAADkAAAAQAAAAAAAAAAEAIAAAAA4BAABkcnMvc2hhcGV4bWwueG1sUEsFBgAAAAAGAAYA&#10;WwEAALgDAAAAAA==&#10;" path="m0,0l1043,0e">
                  <v:fill on="f" focussize="0,0"/>
                  <v:stroke weight="0.6pt" color="#000000" joinstyle="round"/>
                  <v:imagedata o:title=""/>
                  <o:lock v:ext="edit" aspectratio="f"/>
                </v:shape>
                <v:shape id="任意多边形 25" o:spid="_x0000_s1026" o:spt="100" style="position:absolute;left:2138;top:350;height:20;width:840;" filled="f" stroked="t" coordsize="840,20" o:gfxdata="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5hQcZLgAAADbAAAA&#10;DwAAAAAAAAABACAAAAAiAAAAZHJzL2Rvd25yZXYueG1sUEsBAhQAFAAAAAgAh07iQDMvBZ47AAAA&#10;OQAAABAAAAAAAAAAAQAgAAAABwEAAGRycy9zaGFwZXhtbC54bWxQSwUGAAAAAAYABgBbAQAAsQMA&#10;AAAA&#10;" path="m0,0l840,0e">
                  <v:fill on="f" focussize="0,0"/>
                  <v:stroke weight="0.275984251968504pt" color="#000000" joinstyle="round"/>
                  <v:imagedata o:title=""/>
                  <o:lock v:ext="edit" aspectratio="f"/>
                </v:shape>
                <v:shape id="任意多边形 26" o:spid="_x0000_s1026" o:spt="100" style="position:absolute;left:3782;top:350;height:20;width:240;" filled="f" stroked="t" coordsize="240,20" o:gfxdata="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WDNXq8AAAA&#10;2wAAAA8AAAAAAAAAAQAgAAAAIgAAAGRycy9kb3ducmV2LnhtbFBLAQIUABQAAAAIAIdO4kAzLwWe&#10;OwAAADkAAAAQAAAAAAAAAAEAIAAAAAsBAABkcnMvc2hhcGV4bWwueG1sUEsFBgAAAAAGAAYAWwEA&#10;ALUDAAAAAA==&#10;" path="m0,0l240,0e">
                  <v:fill on="f" focussize="0,0"/>
                  <v:stroke weight="0.275984251968504pt" color="#000000" joinstyle="round"/>
                  <v:imagedata o:title=""/>
                  <o:lock v:ext="edit" aspectratio="f"/>
                </v:shape>
              </v:group>
            </w:pict>
          </mc:Fallback>
        </mc:AlternateContent>
      </w:r>
      <w:r>
        <w:rPr>
          <w:rFonts w:hint="eastAsia" w:ascii="宋体" w:hAnsi="宋体" w:eastAsia="宋体" w:cs="宋体"/>
          <w:sz w:val="24"/>
        </w:rPr>
        <w:t>（</w:t>
      </w:r>
      <w:r>
        <w:rPr>
          <w:rFonts w:hint="eastAsia" w:ascii="宋体" w:hAnsi="宋体" w:eastAsia="宋体" w:cs="宋体"/>
          <w:spacing w:val="-80"/>
          <w:sz w:val="24"/>
        </w:rPr>
        <w:t xml:space="preserve"> </w:t>
      </w:r>
      <w:r>
        <w:rPr>
          <w:rFonts w:hint="eastAsia" w:ascii="宋体" w:hAnsi="宋体" w:eastAsia="宋体" w:cs="宋体"/>
          <w:sz w:val="24"/>
        </w:rPr>
        <w:t>投</w:t>
      </w:r>
      <w:r>
        <w:rPr>
          <w:rFonts w:hint="eastAsia" w:ascii="宋体" w:hAnsi="宋体" w:eastAsia="宋体" w:cs="宋体"/>
          <w:spacing w:val="-80"/>
          <w:sz w:val="24"/>
        </w:rPr>
        <w:t xml:space="preserve"> </w:t>
      </w:r>
      <w:r>
        <w:rPr>
          <w:rFonts w:hint="eastAsia" w:ascii="宋体" w:hAnsi="宋体" w:eastAsia="宋体" w:cs="宋体"/>
          <w:sz w:val="24"/>
        </w:rPr>
        <w:t>标</w:t>
      </w:r>
      <w:r>
        <w:rPr>
          <w:rFonts w:hint="eastAsia" w:ascii="宋体" w:hAnsi="宋体" w:eastAsia="宋体" w:cs="宋体"/>
          <w:spacing w:val="-80"/>
          <w:sz w:val="24"/>
        </w:rPr>
        <w:t xml:space="preserve"> </w:t>
      </w:r>
      <w:r>
        <w:rPr>
          <w:rFonts w:hint="eastAsia" w:ascii="宋体" w:hAnsi="宋体" w:eastAsia="宋体" w:cs="宋体"/>
          <w:sz w:val="24"/>
        </w:rPr>
        <w:t>人</w:t>
      </w:r>
      <w:r>
        <w:rPr>
          <w:rFonts w:hint="eastAsia" w:ascii="宋体" w:hAnsi="宋体" w:eastAsia="宋体" w:cs="宋体"/>
          <w:spacing w:val="-80"/>
          <w:sz w:val="24"/>
        </w:rPr>
        <w:t xml:space="preserve"> </w:t>
      </w:r>
      <w:r>
        <w:rPr>
          <w:rFonts w:hint="eastAsia" w:ascii="宋体" w:hAnsi="宋体" w:eastAsia="宋体" w:cs="宋体"/>
          <w:sz w:val="24"/>
        </w:rPr>
        <w:t>名</w:t>
      </w:r>
      <w:r>
        <w:rPr>
          <w:rFonts w:hint="eastAsia" w:ascii="宋体" w:hAnsi="宋体" w:eastAsia="宋体" w:cs="宋体"/>
          <w:spacing w:val="-77"/>
          <w:sz w:val="24"/>
        </w:rPr>
        <w:t xml:space="preserve"> </w:t>
      </w:r>
      <w:r>
        <w:rPr>
          <w:rFonts w:hint="eastAsia" w:ascii="宋体" w:hAnsi="宋体" w:eastAsia="宋体" w:cs="宋体"/>
          <w:sz w:val="24"/>
        </w:rPr>
        <w:t>称</w:t>
      </w:r>
      <w:r>
        <w:rPr>
          <w:rFonts w:hint="eastAsia" w:ascii="宋体" w:hAnsi="宋体" w:eastAsia="宋体" w:cs="宋体"/>
          <w:spacing w:val="-80"/>
          <w:sz w:val="24"/>
        </w:rPr>
        <w:t xml:space="preserve"> </w:t>
      </w:r>
      <w:r>
        <w:rPr>
          <w:rFonts w:hint="eastAsia" w:ascii="宋体" w:hAnsi="宋体" w:eastAsia="宋体" w:cs="宋体"/>
          <w:sz w:val="24"/>
        </w:rPr>
        <w:t>）</w:t>
      </w:r>
      <w:r>
        <w:rPr>
          <w:rFonts w:hint="eastAsia" w:ascii="宋体" w:hAnsi="宋体" w:eastAsia="宋体" w:cs="宋体"/>
          <w:spacing w:val="-80"/>
          <w:sz w:val="24"/>
        </w:rPr>
        <w:t xml:space="preserve"> </w:t>
      </w:r>
      <w:r>
        <w:rPr>
          <w:rFonts w:hint="eastAsia" w:ascii="宋体" w:hAnsi="宋体" w:eastAsia="宋体" w:cs="宋体"/>
          <w:sz w:val="24"/>
        </w:rPr>
        <w:t>系</w:t>
      </w:r>
      <w:r>
        <w:rPr>
          <w:rFonts w:hint="eastAsia" w:ascii="宋体" w:hAnsi="宋体" w:eastAsia="宋体" w:cs="宋体"/>
          <w:spacing w:val="-80"/>
          <w:sz w:val="24"/>
        </w:rPr>
        <w:t xml:space="preserve"> </w:t>
      </w:r>
      <w:r>
        <w:rPr>
          <w:rFonts w:hint="eastAsia" w:ascii="宋体" w:hAnsi="宋体" w:eastAsia="宋体" w:cs="宋体"/>
          <w:sz w:val="24"/>
        </w:rPr>
        <w:t>中</w:t>
      </w:r>
      <w:r>
        <w:rPr>
          <w:rFonts w:hint="eastAsia" w:ascii="宋体" w:hAnsi="宋体" w:eastAsia="宋体" w:cs="宋体"/>
          <w:spacing w:val="-80"/>
          <w:sz w:val="24"/>
        </w:rPr>
        <w:t xml:space="preserve"> </w:t>
      </w:r>
      <w:r>
        <w:rPr>
          <w:rFonts w:hint="eastAsia" w:ascii="宋体" w:hAnsi="宋体" w:eastAsia="宋体" w:cs="宋体"/>
          <w:sz w:val="24"/>
        </w:rPr>
        <w:t>华</w:t>
      </w:r>
      <w:r>
        <w:rPr>
          <w:rFonts w:hint="eastAsia" w:ascii="宋体" w:hAnsi="宋体" w:eastAsia="宋体" w:cs="宋体"/>
          <w:spacing w:val="-80"/>
          <w:sz w:val="24"/>
        </w:rPr>
        <w:t xml:space="preserve"> </w:t>
      </w:r>
      <w:r>
        <w:rPr>
          <w:rFonts w:hint="eastAsia" w:ascii="宋体" w:hAnsi="宋体" w:eastAsia="宋体" w:cs="宋体"/>
          <w:sz w:val="24"/>
        </w:rPr>
        <w:t>人</w:t>
      </w:r>
      <w:r>
        <w:rPr>
          <w:rFonts w:hint="eastAsia" w:ascii="宋体" w:hAnsi="宋体" w:eastAsia="宋体" w:cs="宋体"/>
          <w:spacing w:val="-80"/>
          <w:sz w:val="24"/>
        </w:rPr>
        <w:t xml:space="preserve"> </w:t>
      </w:r>
      <w:r>
        <w:rPr>
          <w:rFonts w:hint="eastAsia" w:ascii="宋体" w:hAnsi="宋体" w:eastAsia="宋体" w:cs="宋体"/>
          <w:sz w:val="24"/>
        </w:rPr>
        <w:t>民</w:t>
      </w:r>
      <w:r>
        <w:rPr>
          <w:rFonts w:hint="eastAsia" w:ascii="宋体" w:hAnsi="宋体" w:eastAsia="宋体" w:cs="宋体"/>
          <w:spacing w:val="-80"/>
          <w:sz w:val="24"/>
        </w:rPr>
        <w:t xml:space="preserve"> </w:t>
      </w:r>
      <w:r>
        <w:rPr>
          <w:rFonts w:hint="eastAsia" w:ascii="宋体" w:hAnsi="宋体" w:eastAsia="宋体" w:cs="宋体"/>
          <w:sz w:val="24"/>
        </w:rPr>
        <w:t>共</w:t>
      </w:r>
      <w:r>
        <w:rPr>
          <w:rFonts w:hint="eastAsia" w:ascii="宋体" w:hAnsi="宋体" w:eastAsia="宋体" w:cs="宋体"/>
          <w:spacing w:val="-80"/>
          <w:sz w:val="24"/>
        </w:rPr>
        <w:t xml:space="preserve"> </w:t>
      </w:r>
      <w:r>
        <w:rPr>
          <w:rFonts w:hint="eastAsia" w:ascii="宋体" w:hAnsi="宋体" w:eastAsia="宋体" w:cs="宋体"/>
          <w:sz w:val="24"/>
        </w:rPr>
        <w:t>和</w:t>
      </w:r>
      <w:r>
        <w:rPr>
          <w:rFonts w:hint="eastAsia" w:ascii="宋体" w:hAnsi="宋体" w:eastAsia="宋体" w:cs="宋体"/>
          <w:spacing w:val="-77"/>
          <w:sz w:val="24"/>
        </w:rPr>
        <w:t xml:space="preserve"> </w:t>
      </w:r>
      <w:r>
        <w:rPr>
          <w:rFonts w:hint="eastAsia" w:ascii="宋体" w:hAnsi="宋体" w:eastAsia="宋体" w:cs="宋体"/>
          <w:sz w:val="24"/>
        </w:rPr>
        <w:t>国</w:t>
      </w:r>
      <w:r>
        <w:rPr>
          <w:rFonts w:hint="eastAsia" w:ascii="宋体" w:hAnsi="宋体" w:eastAsia="宋体" w:cs="宋体"/>
          <w:spacing w:val="-80"/>
          <w:sz w:val="24"/>
        </w:rPr>
        <w:t xml:space="preserve"> </w:t>
      </w:r>
      <w:r>
        <w:rPr>
          <w:rFonts w:hint="eastAsia" w:ascii="宋体" w:hAnsi="宋体" w:eastAsia="宋体" w:cs="宋体"/>
          <w:sz w:val="24"/>
        </w:rPr>
        <w:t>合</w:t>
      </w:r>
      <w:r>
        <w:rPr>
          <w:rFonts w:hint="eastAsia" w:ascii="宋体" w:hAnsi="宋体" w:eastAsia="宋体" w:cs="宋体"/>
          <w:spacing w:val="-80"/>
          <w:sz w:val="24"/>
        </w:rPr>
        <w:t xml:space="preserve"> </w:t>
      </w:r>
      <w:r>
        <w:rPr>
          <w:rFonts w:hint="eastAsia" w:ascii="宋体" w:hAnsi="宋体" w:eastAsia="宋体" w:cs="宋体"/>
          <w:sz w:val="24"/>
        </w:rPr>
        <w:t>法</w:t>
      </w:r>
      <w:r>
        <w:rPr>
          <w:rFonts w:hint="eastAsia" w:ascii="宋体" w:hAnsi="宋体" w:eastAsia="宋体" w:cs="宋体"/>
          <w:spacing w:val="-80"/>
          <w:sz w:val="24"/>
        </w:rPr>
        <w:t xml:space="preserve"> </w:t>
      </w:r>
      <w:r>
        <w:rPr>
          <w:rFonts w:hint="eastAsia" w:ascii="宋体" w:hAnsi="宋体" w:eastAsia="宋体" w:cs="宋体"/>
          <w:sz w:val="24"/>
        </w:rPr>
        <w:t>企</w:t>
      </w:r>
      <w:r>
        <w:rPr>
          <w:rFonts w:hint="eastAsia" w:ascii="宋体" w:hAnsi="宋体" w:eastAsia="宋体" w:cs="宋体"/>
          <w:spacing w:val="-80"/>
          <w:sz w:val="24"/>
        </w:rPr>
        <w:t xml:space="preserve"> </w:t>
      </w:r>
      <w:r>
        <w:rPr>
          <w:rFonts w:hint="eastAsia" w:ascii="宋体" w:hAnsi="宋体" w:eastAsia="宋体" w:cs="宋体"/>
          <w:sz w:val="24"/>
        </w:rPr>
        <w:t>业</w:t>
      </w:r>
      <w:r>
        <w:rPr>
          <w:rFonts w:hint="eastAsia" w:ascii="宋体" w:hAnsi="宋体" w:eastAsia="宋体" w:cs="宋体"/>
          <w:spacing w:val="-80"/>
          <w:sz w:val="24"/>
        </w:rPr>
        <w:t xml:space="preserve"> </w:t>
      </w:r>
      <w:r>
        <w:rPr>
          <w:rFonts w:hint="eastAsia" w:ascii="宋体" w:hAnsi="宋体" w:eastAsia="宋体" w:cs="宋体"/>
          <w:sz w:val="24"/>
        </w:rPr>
        <w:t>，</w:t>
      </w:r>
      <w:r>
        <w:rPr>
          <w:rFonts w:hint="eastAsia" w:ascii="宋体" w:hAnsi="宋体" w:eastAsia="宋体" w:cs="宋体"/>
          <w:spacing w:val="-80"/>
          <w:sz w:val="24"/>
        </w:rPr>
        <w:t xml:space="preserve"> </w:t>
      </w:r>
      <w:r>
        <w:rPr>
          <w:rFonts w:hint="eastAsia" w:ascii="宋体" w:hAnsi="宋体" w:eastAsia="宋体" w:cs="宋体"/>
          <w:sz w:val="24"/>
        </w:rPr>
        <w:t>经</w:t>
      </w:r>
      <w:r>
        <w:rPr>
          <w:rFonts w:hint="eastAsia" w:ascii="宋体" w:hAnsi="宋体" w:eastAsia="宋体" w:cs="宋体"/>
          <w:spacing w:val="-80"/>
          <w:sz w:val="24"/>
        </w:rPr>
        <w:t xml:space="preserve"> </w:t>
      </w:r>
      <w:r>
        <w:rPr>
          <w:rFonts w:hint="eastAsia" w:ascii="宋体" w:hAnsi="宋体" w:eastAsia="宋体" w:cs="宋体"/>
          <w:sz w:val="24"/>
        </w:rPr>
        <w:t>营</w:t>
      </w:r>
      <w:r>
        <w:rPr>
          <w:rFonts w:hint="eastAsia" w:ascii="宋体" w:hAnsi="宋体" w:eastAsia="宋体" w:cs="宋体"/>
          <w:spacing w:val="-80"/>
          <w:sz w:val="24"/>
        </w:rPr>
        <w:t xml:space="preserve"> </w:t>
      </w:r>
      <w:r>
        <w:rPr>
          <w:rFonts w:hint="eastAsia" w:ascii="宋体" w:hAnsi="宋体" w:eastAsia="宋体" w:cs="宋体"/>
          <w:sz w:val="24"/>
        </w:rPr>
        <w:t>地</w:t>
      </w:r>
    </w:p>
    <w:p>
      <w:pPr>
        <w:pStyle w:val="19"/>
        <w:tabs>
          <w:tab w:val="left" w:pos="4077"/>
        </w:tabs>
        <w:kinsoku w:val="0"/>
        <w:overflowPunct w:val="0"/>
        <w:spacing w:before="6" w:beforeLines="0" w:afterLines="0"/>
        <w:rPr>
          <w:rFonts w:hint="eastAsia" w:ascii="宋体" w:hAnsi="宋体" w:eastAsia="宋体" w:cs="宋体"/>
          <w:sz w:val="24"/>
        </w:rPr>
      </w:pPr>
      <w:r>
        <w:rPr>
          <w:rFonts w:hint="eastAsia" w:ascii="宋体" w:hAnsi="宋体" w:eastAsia="宋体" w:cs="宋体"/>
          <w:spacing w:val="-1"/>
          <w:sz w:val="24"/>
        </w:rPr>
        <w:t>址</w:t>
      </w:r>
      <w:r>
        <w:rPr>
          <w:rFonts w:hint="eastAsia" w:ascii="宋体" w:hAnsi="宋体" w:eastAsia="宋体" w:cs="宋体"/>
          <w:spacing w:val="-1"/>
          <w:sz w:val="24"/>
          <w:u w:val="single"/>
        </w:rPr>
        <w:tab/>
      </w:r>
      <w:r>
        <w:rPr>
          <w:rFonts w:hint="eastAsia" w:ascii="宋体" w:hAnsi="宋体" w:eastAsia="宋体" w:cs="宋体"/>
          <w:sz w:val="24"/>
        </w:rPr>
        <w:t>。</w:t>
      </w:r>
    </w:p>
    <w:p>
      <w:pPr>
        <w:kinsoku w:val="0"/>
        <w:overflowPunct w:val="0"/>
        <w:spacing w:beforeLines="0" w:afterLines="0" w:line="140" w:lineRule="exact"/>
        <w:rPr>
          <w:rFonts w:hint="eastAsia" w:ascii="宋体" w:hAnsi="宋体" w:eastAsia="宋体" w:cs="宋体"/>
          <w:sz w:val="14"/>
        </w:rPr>
      </w:pPr>
    </w:p>
    <w:p>
      <w:pPr>
        <w:kinsoku w:val="0"/>
        <w:overflowPunct w:val="0"/>
        <w:spacing w:beforeLines="0" w:afterLines="0" w:line="140" w:lineRule="exact"/>
        <w:rPr>
          <w:rFonts w:hint="eastAsia" w:ascii="宋体" w:hAnsi="宋体" w:eastAsia="宋体" w:cs="宋体"/>
          <w:sz w:val="14"/>
        </w:rPr>
        <w:sectPr>
          <w:footerReference r:id="rId13" w:type="default"/>
          <w:pgSz w:w="11906" w:h="16840"/>
          <w:pgMar w:top="1560" w:right="1300" w:bottom="1160" w:left="1300" w:header="0" w:footer="978" w:gutter="0"/>
          <w:lnNumType w:countBy="0" w:distance="360"/>
          <w:pgNumType w:fmt="decimal"/>
          <w:cols w:space="720" w:num="1"/>
        </w:sectPr>
      </w:pPr>
    </w:p>
    <w:p>
      <w:pPr>
        <w:pStyle w:val="19"/>
        <w:kinsoku w:val="0"/>
        <w:overflowPunct w:val="0"/>
        <w:spacing w:before="18" w:beforeLines="0" w:afterLines="0" w:line="360" w:lineRule="exact"/>
        <w:ind w:firstLine="645"/>
        <w:rPr>
          <w:rFonts w:hint="eastAsia" w:ascii="宋体" w:hAnsi="宋体" w:eastAsia="宋体" w:cs="宋体"/>
          <w:sz w:val="24"/>
        </w:rPr>
      </w:pPr>
      <w:r>
        <w:rPr>
          <w:rFonts w:hint="eastAsia" w:ascii="宋体" w:hAnsi="宋体" w:eastAsia="宋体" w:cs="宋体"/>
          <w:sz w:val="14"/>
        </w:rPr>
        <mc:AlternateContent>
          <mc:Choice Requires="wpg">
            <w:drawing>
              <wp:anchor distT="0" distB="0" distL="114300" distR="114300" simplePos="0" relativeHeight="251682816" behindDoc="1" locked="0" layoutInCell="1" allowOverlap="1">
                <wp:simplePos x="0" y="0"/>
                <wp:positionH relativeFrom="page">
                  <wp:posOffset>1459230</wp:posOffset>
                </wp:positionH>
                <wp:positionV relativeFrom="paragraph">
                  <wp:posOffset>207645</wp:posOffset>
                </wp:positionV>
                <wp:extent cx="690880" cy="12700"/>
                <wp:effectExtent l="0" t="0" r="0" b="0"/>
                <wp:wrapNone/>
                <wp:docPr id="63" name="组合 63"/>
                <wp:cNvGraphicFramePr/>
                <a:graphic xmlns:a="http://schemas.openxmlformats.org/drawingml/2006/main">
                  <a:graphicData uri="http://schemas.microsoft.com/office/word/2010/wordprocessingGroup">
                    <wpg:wgp>
                      <wpg:cNvGrpSpPr/>
                      <wpg:grpSpPr>
                        <a:xfrm>
                          <a:off x="0" y="0"/>
                          <a:ext cx="690880" cy="12700"/>
                          <a:chOff x="2304" y="333"/>
                          <a:chExt cx="1080" cy="23"/>
                        </a:xfrm>
                      </wpg:grpSpPr>
                      <wps:wsp>
                        <wps:cNvPr id="64" name="任意多边形 28"/>
                        <wps:cNvSpPr/>
                        <wps:spPr>
                          <a:xfrm>
                            <a:off x="2304" y="333"/>
                            <a:ext cx="960" cy="20"/>
                          </a:xfrm>
                          <a:custGeom>
                            <a:avLst/>
                            <a:gdLst/>
                            <a:ahLst/>
                            <a:cxnLst/>
                            <a:pathLst>
                              <a:path w="960" h="20">
                                <a:moveTo>
                                  <a:pt x="0" y="0"/>
                                </a:moveTo>
                                <a:lnTo>
                                  <a:pt x="959" y="0"/>
                                </a:lnTo>
                              </a:path>
                            </a:pathLst>
                          </a:custGeom>
                          <a:noFill/>
                          <a:ln w="7619" cap="flat" cmpd="sng">
                            <a:solidFill>
                              <a:srgbClr val="000000"/>
                            </a:solidFill>
                            <a:prstDash val="solid"/>
                            <a:headEnd type="none" w="med" len="med"/>
                            <a:tailEnd type="none" w="med" len="med"/>
                          </a:ln>
                        </wps:spPr>
                        <wps:bodyPr upright="1"/>
                      </wps:wsp>
                      <wps:wsp>
                        <wps:cNvPr id="65" name="任意多边形 29"/>
                        <wps:cNvSpPr/>
                        <wps:spPr>
                          <a:xfrm>
                            <a:off x="3144" y="336"/>
                            <a:ext cx="240" cy="20"/>
                          </a:xfrm>
                          <a:custGeom>
                            <a:avLst/>
                            <a:gdLst/>
                            <a:ahLst/>
                            <a:cxnLst/>
                            <a:pathLst>
                              <a:path w="240" h="20">
                                <a:moveTo>
                                  <a:pt x="0" y="0"/>
                                </a:moveTo>
                                <a:lnTo>
                                  <a:pt x="240" y="0"/>
                                </a:lnTo>
                              </a:path>
                            </a:pathLst>
                          </a:custGeom>
                          <a:noFill/>
                          <a:ln w="3505" cap="flat" cmpd="sng">
                            <a:solidFill>
                              <a:srgbClr val="000000"/>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114.9pt;margin-top:16.35pt;height:1pt;width:54.4pt;mso-position-horizontal-relative:page;z-index:-251633664;mso-width-relative:page;mso-height-relative:page;" coordorigin="2304,333" coordsize="1080,23" o:gfxdata="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">
                <o:lock v:ext="edit" aspectratio="f"/>
                <v:shape id="任意多边形 28" o:spid="_x0000_s1026" o:spt="100" style="position:absolute;left:2304;top:333;height:20;width:960;" filled="f" stroked="t" coordsize="960,20" o:gfxdata="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RE+mm8AAAA&#10;2wAAAA8AAAAAAAAAAQAgAAAAIgAAAGRycy9kb3ducmV2LnhtbFBLAQIUABQAAAAIAIdO4kAzLwWe&#10;OwAAADkAAAAQAAAAAAAAAAEAIAAAAAsBAABkcnMvc2hhcGV4bWwueG1sUEsFBgAAAAAGAAYAWwEA&#10;ALUDAAAAAA==&#10;" path="m0,0l959,0e">
                  <v:fill on="f" focussize="0,0"/>
                  <v:stroke weight="0.59992125984252pt" color="#000000" joinstyle="round"/>
                  <v:imagedata o:title=""/>
                  <o:lock v:ext="edit" aspectratio="f"/>
                </v:shape>
                <v:shape id="任意多边形 29" o:spid="_x0000_s1026" o:spt="100" style="position:absolute;left:3144;top:336;height:20;width:240;" filled="f" stroked="t" coordsize="240,20" o:gfxdata="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q4M3m8AAAA&#10;2wAAAA8AAAAAAAAAAQAgAAAAIgAAAGRycy9kb3ducmV2LnhtbFBLAQIUABQAAAAIAIdO4kAzLwWe&#10;OwAAADkAAAAQAAAAAAAAAAEAIAAAAAsBAABkcnMvc2hhcGV4bWwueG1sUEsFBgAAAAAGAAYAWwEA&#10;ALUDAAAAAA==&#10;" path="m0,0l240,0e">
                  <v:fill on="f" focussize="0,0"/>
                  <v:stroke weight="0.275984251968504pt" color="#000000" joinstyle="round"/>
                  <v:imagedata o:title=""/>
                  <o:lock v:ext="edit" aspectratio="f"/>
                </v:shape>
              </v:group>
            </w:pict>
          </mc:Fallback>
        </mc:AlternateContent>
      </w:r>
      <w:r>
        <w:rPr>
          <w:rFonts w:hint="eastAsia" w:ascii="宋体" w:hAnsi="宋体" w:eastAsia="宋体" w:cs="宋体"/>
          <w:sz w:val="14"/>
        </w:rPr>
        <mc:AlternateContent>
          <mc:Choice Requires="wpg">
            <w:drawing>
              <wp:anchor distT="0" distB="0" distL="114300" distR="114300" simplePos="0" relativeHeight="251684864" behindDoc="1" locked="0" layoutInCell="1" allowOverlap="1">
                <wp:simplePos x="0" y="0"/>
                <wp:positionH relativeFrom="page">
                  <wp:posOffset>1965325</wp:posOffset>
                </wp:positionH>
                <wp:positionV relativeFrom="paragraph">
                  <wp:posOffset>436245</wp:posOffset>
                </wp:positionV>
                <wp:extent cx="2137410" cy="12700"/>
                <wp:effectExtent l="0" t="0" r="0" b="0"/>
                <wp:wrapNone/>
                <wp:docPr id="66" name="组合 66"/>
                <wp:cNvGraphicFramePr/>
                <a:graphic xmlns:a="http://schemas.openxmlformats.org/drawingml/2006/main">
                  <a:graphicData uri="http://schemas.microsoft.com/office/word/2010/wordprocessingGroup">
                    <wpg:wgp>
                      <wpg:cNvGrpSpPr/>
                      <wpg:grpSpPr>
                        <a:xfrm>
                          <a:off x="0" y="0"/>
                          <a:ext cx="2137410" cy="12700"/>
                          <a:chOff x="3098" y="693"/>
                          <a:chExt cx="3360" cy="23"/>
                        </a:xfrm>
                      </wpg:grpSpPr>
                      <wps:wsp>
                        <wps:cNvPr id="67" name="任意多边形 31"/>
                        <wps:cNvSpPr/>
                        <wps:spPr>
                          <a:xfrm>
                            <a:off x="3697" y="693"/>
                            <a:ext cx="2640" cy="20"/>
                          </a:xfrm>
                          <a:custGeom>
                            <a:avLst/>
                            <a:gdLst/>
                            <a:ahLst/>
                            <a:cxnLst/>
                            <a:pathLst>
                              <a:path w="2640" h="20">
                                <a:moveTo>
                                  <a:pt x="0" y="0"/>
                                </a:moveTo>
                                <a:lnTo>
                                  <a:pt x="2639" y="0"/>
                                </a:lnTo>
                              </a:path>
                            </a:pathLst>
                          </a:custGeom>
                          <a:noFill/>
                          <a:ln w="7620" cap="flat" cmpd="sng">
                            <a:solidFill>
                              <a:srgbClr val="000000"/>
                            </a:solidFill>
                            <a:prstDash val="solid"/>
                            <a:headEnd type="none" w="med" len="med"/>
                            <a:tailEnd type="none" w="med" len="med"/>
                          </a:ln>
                        </wps:spPr>
                        <wps:bodyPr upright="1"/>
                      </wps:wsp>
                      <wps:wsp>
                        <wps:cNvPr id="68" name="任意多边形 32"/>
                        <wps:cNvSpPr/>
                        <wps:spPr>
                          <a:xfrm>
                            <a:off x="3098" y="696"/>
                            <a:ext cx="720" cy="20"/>
                          </a:xfrm>
                          <a:custGeom>
                            <a:avLst/>
                            <a:gdLst/>
                            <a:ahLst/>
                            <a:cxnLst/>
                            <a:pathLst>
                              <a:path w="720" h="20">
                                <a:moveTo>
                                  <a:pt x="0" y="0"/>
                                </a:moveTo>
                                <a:lnTo>
                                  <a:pt x="720" y="0"/>
                                </a:lnTo>
                              </a:path>
                            </a:pathLst>
                          </a:custGeom>
                          <a:noFill/>
                          <a:ln w="3505" cap="flat" cmpd="sng">
                            <a:solidFill>
                              <a:srgbClr val="000000"/>
                            </a:solidFill>
                            <a:prstDash val="solid"/>
                            <a:headEnd type="none" w="med" len="med"/>
                            <a:tailEnd type="none" w="med" len="med"/>
                          </a:ln>
                        </wps:spPr>
                        <wps:bodyPr upright="1"/>
                      </wps:wsp>
                      <wps:wsp>
                        <wps:cNvPr id="69" name="任意多边形 33"/>
                        <wps:cNvSpPr/>
                        <wps:spPr>
                          <a:xfrm>
                            <a:off x="6218" y="696"/>
                            <a:ext cx="240" cy="20"/>
                          </a:xfrm>
                          <a:custGeom>
                            <a:avLst/>
                            <a:gdLst/>
                            <a:ahLst/>
                            <a:cxnLst/>
                            <a:pathLst>
                              <a:path w="240" h="20">
                                <a:moveTo>
                                  <a:pt x="0" y="0"/>
                                </a:moveTo>
                                <a:lnTo>
                                  <a:pt x="240" y="0"/>
                                </a:lnTo>
                              </a:path>
                            </a:pathLst>
                          </a:custGeom>
                          <a:noFill/>
                          <a:ln w="3505" cap="flat" cmpd="sng">
                            <a:solidFill>
                              <a:srgbClr val="000000"/>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154.75pt;margin-top:34.35pt;height:1pt;width:168.3pt;mso-position-horizontal-relative:page;z-index:-251631616;mso-width-relative:page;mso-height-relative:page;" coordorigin="3098,693" coordsize="3360,23" o:gfxdata="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">
                <o:lock v:ext="edit" aspectratio="f"/>
                <v:shape id="任意多边形 31" o:spid="_x0000_s1026" o:spt="100" style="position:absolute;left:3697;top:693;height:20;width:2640;" filled="f" stroked="t" coordsize="2640,20" o:gfxdata="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nsn7+/&#10;AAAA2wAAAA8AAAAAAAAAAQAgAAAAIgAAAGRycy9kb3ducmV2LnhtbFBLAQIUABQAAAAIAIdO4kAz&#10;LwWeOwAAADkAAAAQAAAAAAAAAAEAIAAAAA4BAABkcnMvc2hhcGV4bWwueG1sUEsFBgAAAAAGAAYA&#10;WwEAALgDAAAAAA==&#10;" path="m0,0l2639,0e">
                  <v:fill on="f" focussize="0,0"/>
                  <v:stroke weight="0.6pt" color="#000000" joinstyle="round"/>
                  <v:imagedata o:title=""/>
                  <o:lock v:ext="edit" aspectratio="f"/>
                </v:shape>
                <v:shape id="任意多边形 32" o:spid="_x0000_s1026" o:spt="100" style="position:absolute;left:3098;top:696;height:20;width:720;" filled="f" stroked="t" coordsize="720,20" o:gfxdata="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LXPyy62AAAA2wAAAA8A&#10;AAAAAAAAAQAgAAAAIgAAAGRycy9kb3ducmV2LnhtbFBLAQIUABQAAAAIAIdO4kAzLwWeOwAAADkA&#10;AAAQAAAAAAAAAAEAIAAAAAUBAABkcnMvc2hhcGV4bWwueG1sUEsFBgAAAAAGAAYAWwEAAK8DAAAA&#10;AA==&#10;" path="m0,0l720,0e">
                  <v:fill on="f" focussize="0,0"/>
                  <v:stroke weight="0.275984251968504pt" color="#000000" joinstyle="round"/>
                  <v:imagedata o:title=""/>
                  <o:lock v:ext="edit" aspectratio="f"/>
                </v:shape>
                <v:shape id="任意多边形 33" o:spid="_x0000_s1026" o:spt="100" style="position:absolute;left:6218;top:696;height:20;width:240;" filled="f" stroked="t" coordsize="240,20" o:gfxdata="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79Tl8vQAA&#10;ANsAAAAPAAAAAAAAAAEAIAAAACIAAABkcnMvZG93bnJldi54bWxQSwECFAAUAAAACACHTuJAMy8F&#10;njsAAAA5AAAAEAAAAAAAAAABACAAAAAMAQAAZHJzL3NoYXBleG1sLnhtbFBLBQYAAAAABgAGAFsB&#10;AAC2AwAAAAA=&#10;" path="m0,0l240,0e">
                  <v:fill on="f" focussize="0,0"/>
                  <v:stroke weight="0.275984251968504pt" color="#000000" joinstyle="round"/>
                  <v:imagedata o:title=""/>
                  <o:lock v:ext="edit" aspectratio="f"/>
                </v:shape>
              </v:group>
            </w:pict>
          </mc:Fallback>
        </mc:AlternateContent>
      </w:r>
      <w:r>
        <w:rPr>
          <w:rFonts w:hint="eastAsia" w:ascii="宋体" w:hAnsi="宋体" w:eastAsia="宋体" w:cs="宋体"/>
          <w:sz w:val="24"/>
        </w:rPr>
        <w:t>我 参加贵方组织的</w:t>
      </w:r>
    </w:p>
    <w:p>
      <w:pPr>
        <w:pStyle w:val="19"/>
        <w:kinsoku w:val="0"/>
        <w:overflowPunct w:val="0"/>
        <w:spacing w:beforeLines="0" w:afterLines="0" w:line="340" w:lineRule="exact"/>
        <w:rPr>
          <w:rFonts w:hint="eastAsia" w:ascii="宋体" w:hAnsi="宋体" w:eastAsia="宋体" w:cs="宋体"/>
          <w:sz w:val="24"/>
        </w:rPr>
      </w:pPr>
      <w:r>
        <w:rPr>
          <w:rFonts w:hint="eastAsia" w:ascii="宋体" w:hAnsi="宋体" w:eastAsia="宋体" w:cs="宋体"/>
          <w:sz w:val="24"/>
        </w:rPr>
        <w:br w:type="column"/>
      </w:r>
      <w:r>
        <w:rPr>
          <w:rFonts w:hint="eastAsia" w:ascii="宋体" w:hAnsi="宋体" w:eastAsia="宋体" w:cs="宋体"/>
          <w:sz w:val="24"/>
        </w:rPr>
        <w:t>（姓名</w:t>
      </w:r>
      <w:r>
        <w:rPr>
          <w:rFonts w:hint="eastAsia" w:ascii="宋体" w:hAnsi="宋体" w:eastAsia="宋体" w:cs="宋体"/>
          <w:spacing w:val="-20"/>
          <w:sz w:val="24"/>
        </w:rPr>
        <w:t>）</w:t>
      </w:r>
      <w:r>
        <w:rPr>
          <w:rFonts w:hint="eastAsia" w:ascii="宋体" w:hAnsi="宋体" w:eastAsia="宋体" w:cs="宋体"/>
          <w:sz w:val="24"/>
        </w:rPr>
        <w:t>系</w:t>
      </w:r>
    </w:p>
    <w:p>
      <w:pPr>
        <w:pStyle w:val="19"/>
        <w:kinsoku w:val="0"/>
        <w:overflowPunct w:val="0"/>
        <w:spacing w:beforeLines="0" w:afterLines="0" w:line="340" w:lineRule="exact"/>
        <w:ind w:left="826"/>
        <w:rPr>
          <w:rFonts w:hint="eastAsia" w:ascii="宋体" w:hAnsi="宋体" w:eastAsia="宋体" w:cs="宋体"/>
          <w:sz w:val="24"/>
        </w:rPr>
      </w:pPr>
      <w:r>
        <w:rPr>
          <w:rFonts w:hint="eastAsia" w:ascii="宋体" w:hAnsi="宋体" w:eastAsia="宋体" w:cs="宋体"/>
          <w:sz w:val="24"/>
        </w:rPr>
        <w:br w:type="column"/>
      </w:r>
      <w:r>
        <w:rPr>
          <w:rFonts w:hint="eastAsia" w:ascii="宋体" w:hAnsi="宋体" w:eastAsia="宋体" w:cs="宋体"/>
          <w:sz w:val="24"/>
        </w:rPr>
        <w:t>（投标人名称</w:t>
      </w:r>
      <w:r>
        <w:rPr>
          <w:rFonts w:hint="eastAsia" w:ascii="宋体" w:hAnsi="宋体" w:eastAsia="宋体" w:cs="宋体"/>
          <w:spacing w:val="-20"/>
          <w:sz w:val="24"/>
        </w:rPr>
        <w:t>）</w:t>
      </w:r>
      <w:r>
        <w:rPr>
          <w:rFonts w:hint="eastAsia" w:ascii="宋体" w:hAnsi="宋体" w:eastAsia="宋体" w:cs="宋体"/>
          <w:sz w:val="24"/>
        </w:rPr>
        <w:t>的法定代表人</w:t>
      </w:r>
      <w:r>
        <w:rPr>
          <w:rFonts w:hint="eastAsia" w:ascii="宋体" w:hAnsi="宋体" w:eastAsia="宋体" w:cs="宋体"/>
          <w:spacing w:val="-20"/>
          <w:sz w:val="24"/>
        </w:rPr>
        <w:t>，</w:t>
      </w:r>
      <w:r>
        <w:rPr>
          <w:rFonts w:hint="eastAsia" w:ascii="宋体" w:hAnsi="宋体" w:eastAsia="宋体" w:cs="宋体"/>
          <w:sz w:val="24"/>
        </w:rPr>
        <w:t>我方愿意</w:t>
      </w:r>
    </w:p>
    <w:p>
      <w:pPr>
        <w:pStyle w:val="19"/>
        <w:tabs>
          <w:tab w:val="left" w:pos="1078"/>
        </w:tabs>
        <w:kinsoku w:val="0"/>
        <w:overflowPunct w:val="0"/>
        <w:spacing w:before="6" w:beforeLines="0" w:afterLines="0"/>
        <w:rPr>
          <w:rFonts w:hint="eastAsia" w:ascii="宋体" w:hAnsi="宋体" w:eastAsia="宋体" w:cs="宋体"/>
          <w:sz w:val="24"/>
        </w:rPr>
      </w:pPr>
      <w:r>
        <w:rPr>
          <w:rFonts w:hint="eastAsia" w:ascii="宋体" w:hAnsi="宋体" w:eastAsia="宋体" w:cs="宋体"/>
          <w:sz w:val="24"/>
        </w:rPr>
        <w:t>_</w:t>
      </w:r>
      <w:r>
        <w:rPr>
          <w:rFonts w:hint="eastAsia" w:ascii="宋体" w:hAnsi="宋体" w:eastAsia="宋体" w:cs="宋体"/>
          <w:sz w:val="24"/>
        </w:rPr>
        <w:tab/>
      </w:r>
      <w:r>
        <w:rPr>
          <w:rFonts w:hint="eastAsia" w:ascii="宋体" w:hAnsi="宋体" w:eastAsia="宋体" w:cs="宋体"/>
          <w:sz w:val="24"/>
        </w:rPr>
        <w:t>项目的投</w:t>
      </w:r>
      <w:r>
        <w:rPr>
          <w:rFonts w:hint="eastAsia" w:ascii="宋体" w:hAnsi="宋体" w:eastAsia="宋体" w:cs="宋体"/>
          <w:spacing w:val="-1"/>
          <w:sz w:val="24"/>
        </w:rPr>
        <w:t>标</w:t>
      </w:r>
      <w:r>
        <w:rPr>
          <w:rFonts w:hint="eastAsia" w:ascii="宋体" w:hAnsi="宋体" w:eastAsia="宋体" w:cs="宋体"/>
          <w:spacing w:val="-27"/>
          <w:sz w:val="24"/>
        </w:rPr>
        <w:t>，</w:t>
      </w:r>
      <w:r>
        <w:rPr>
          <w:rFonts w:hint="eastAsia" w:ascii="宋体" w:hAnsi="宋体" w:eastAsia="宋体" w:cs="宋体"/>
          <w:sz w:val="24"/>
        </w:rPr>
        <w:t>为便于贵方公正</w:t>
      </w:r>
      <w:r>
        <w:rPr>
          <w:rFonts w:hint="eastAsia" w:ascii="宋体" w:hAnsi="宋体" w:eastAsia="宋体" w:cs="宋体"/>
          <w:spacing w:val="-24"/>
          <w:sz w:val="24"/>
        </w:rPr>
        <w:t>、</w:t>
      </w:r>
      <w:r>
        <w:rPr>
          <w:rFonts w:hint="eastAsia" w:ascii="宋体" w:hAnsi="宋体" w:eastAsia="宋体" w:cs="宋体"/>
          <w:sz w:val="24"/>
        </w:rPr>
        <w:t>择优地</w:t>
      </w:r>
    </w:p>
    <w:p>
      <w:pPr>
        <w:pStyle w:val="19"/>
        <w:tabs>
          <w:tab w:val="left" w:pos="1078"/>
        </w:tabs>
        <w:kinsoku w:val="0"/>
        <w:overflowPunct w:val="0"/>
        <w:spacing w:before="6" w:beforeLines="0" w:afterLines="0"/>
        <w:rPr>
          <w:rFonts w:hint="eastAsia" w:ascii="宋体" w:hAnsi="宋体" w:eastAsia="宋体" w:cs="宋体"/>
          <w:sz w:val="24"/>
        </w:rPr>
        <w:sectPr>
          <w:type w:val="continuous"/>
          <w:pgSz w:w="11906" w:h="16840"/>
          <w:pgMar w:top="1560" w:right="1300" w:bottom="280" w:left="1300" w:header="720" w:footer="720" w:gutter="0"/>
          <w:lnNumType w:countBy="0" w:distance="360"/>
          <w:pgNumType w:fmt="decimal"/>
          <w:cols w:equalWidth="0" w:num="3">
            <w:col w:w="1799" w:space="147"/>
            <w:col w:w="1300" w:space="834"/>
            <w:col w:w="5226"/>
          </w:cols>
        </w:sectPr>
      </w:pPr>
    </w:p>
    <w:p>
      <w:pPr>
        <w:pStyle w:val="19"/>
        <w:kinsoku w:val="0"/>
        <w:overflowPunct w:val="0"/>
        <w:spacing w:beforeLines="0" w:afterLines="0" w:line="322" w:lineRule="exact"/>
        <w:rPr>
          <w:rFonts w:hint="eastAsia" w:ascii="宋体" w:hAnsi="宋体" w:eastAsia="宋体" w:cs="宋体"/>
          <w:sz w:val="24"/>
        </w:rPr>
      </w:pPr>
      <w:r>
        <w:rPr>
          <w:rFonts w:hint="eastAsia" w:ascii="宋体" w:hAnsi="宋体" w:eastAsia="宋体" w:cs="宋体"/>
          <w:sz w:val="24"/>
        </w:rPr>
        <mc:AlternateContent>
          <mc:Choice Requires="wpg">
            <w:drawing>
              <wp:anchor distT="0" distB="0" distL="114300" distR="114300" simplePos="0" relativeHeight="251683840" behindDoc="1" locked="0" layoutInCell="1" allowOverlap="1">
                <wp:simplePos x="0" y="0"/>
                <wp:positionH relativeFrom="page">
                  <wp:posOffset>2884170</wp:posOffset>
                </wp:positionH>
                <wp:positionV relativeFrom="paragraph">
                  <wp:posOffset>-260350</wp:posOffset>
                </wp:positionV>
                <wp:extent cx="1070610" cy="12700"/>
                <wp:effectExtent l="0" t="0" r="0" b="0"/>
                <wp:wrapNone/>
                <wp:docPr id="70" name="组合 70"/>
                <wp:cNvGraphicFramePr/>
                <a:graphic xmlns:a="http://schemas.openxmlformats.org/drawingml/2006/main">
                  <a:graphicData uri="http://schemas.microsoft.com/office/word/2010/wordprocessingGroup">
                    <wpg:wgp>
                      <wpg:cNvGrpSpPr/>
                      <wpg:grpSpPr>
                        <a:xfrm>
                          <a:off x="0" y="0"/>
                          <a:ext cx="1070610" cy="12700"/>
                          <a:chOff x="4545" y="-404"/>
                          <a:chExt cx="1680" cy="23"/>
                        </a:xfrm>
                      </wpg:grpSpPr>
                      <wps:wsp>
                        <wps:cNvPr id="71" name="任意多边形 35"/>
                        <wps:cNvSpPr/>
                        <wps:spPr>
                          <a:xfrm>
                            <a:off x="5265" y="-404"/>
                            <a:ext cx="840" cy="20"/>
                          </a:xfrm>
                          <a:custGeom>
                            <a:avLst/>
                            <a:gdLst/>
                            <a:ahLst/>
                            <a:cxnLst/>
                            <a:pathLst>
                              <a:path w="840" h="20">
                                <a:moveTo>
                                  <a:pt x="0" y="0"/>
                                </a:moveTo>
                                <a:lnTo>
                                  <a:pt x="840" y="0"/>
                                </a:lnTo>
                              </a:path>
                            </a:pathLst>
                          </a:custGeom>
                          <a:noFill/>
                          <a:ln w="7620" cap="flat" cmpd="sng">
                            <a:solidFill>
                              <a:srgbClr val="000000"/>
                            </a:solidFill>
                            <a:prstDash val="solid"/>
                            <a:headEnd type="none" w="med" len="med"/>
                            <a:tailEnd type="none" w="med" len="med"/>
                          </a:ln>
                        </wps:spPr>
                        <wps:bodyPr upright="1"/>
                      </wps:wsp>
                      <wps:wsp>
                        <wps:cNvPr id="72" name="任意多边形 36"/>
                        <wps:cNvSpPr/>
                        <wps:spPr>
                          <a:xfrm>
                            <a:off x="4545" y="-401"/>
                            <a:ext cx="840" cy="20"/>
                          </a:xfrm>
                          <a:custGeom>
                            <a:avLst/>
                            <a:gdLst/>
                            <a:ahLst/>
                            <a:cxnLst/>
                            <a:pathLst>
                              <a:path w="840" h="20">
                                <a:moveTo>
                                  <a:pt x="0" y="0"/>
                                </a:moveTo>
                                <a:lnTo>
                                  <a:pt x="840" y="0"/>
                                </a:lnTo>
                              </a:path>
                            </a:pathLst>
                          </a:custGeom>
                          <a:noFill/>
                          <a:ln w="3505" cap="flat" cmpd="sng">
                            <a:solidFill>
                              <a:srgbClr val="000000"/>
                            </a:solidFill>
                            <a:prstDash val="solid"/>
                            <a:headEnd type="none" w="med" len="med"/>
                            <a:tailEnd type="none" w="med" len="med"/>
                          </a:ln>
                        </wps:spPr>
                        <wps:bodyPr upright="1"/>
                      </wps:wsp>
                      <wps:wsp>
                        <wps:cNvPr id="73" name="任意多边形 37"/>
                        <wps:cNvSpPr/>
                        <wps:spPr>
                          <a:xfrm>
                            <a:off x="5985" y="-401"/>
                            <a:ext cx="240" cy="20"/>
                          </a:xfrm>
                          <a:custGeom>
                            <a:avLst/>
                            <a:gdLst/>
                            <a:ahLst/>
                            <a:cxnLst/>
                            <a:pathLst>
                              <a:path w="240" h="20">
                                <a:moveTo>
                                  <a:pt x="0" y="0"/>
                                </a:moveTo>
                                <a:lnTo>
                                  <a:pt x="240" y="0"/>
                                </a:lnTo>
                              </a:path>
                            </a:pathLst>
                          </a:custGeom>
                          <a:noFill/>
                          <a:ln w="3505" cap="flat" cmpd="sng">
                            <a:solidFill>
                              <a:srgbClr val="000000"/>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227.1pt;margin-top:-20.5pt;height:1pt;width:84.3pt;mso-position-horizontal-relative:page;z-index:-251632640;mso-width-relative:page;mso-height-relative:page;" coordorigin="4545,-404" coordsize="1680,23" o:gfxdata="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">
                <o:lock v:ext="edit" aspectratio="f"/>
                <v:shape id="任意多边形 35" o:spid="_x0000_s1026" o:spt="100" style="position:absolute;left:5265;top:-404;height:20;width:840;" filled="f" stroked="t" coordsize="840,20" o:gfxdata="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b8VY7sAAADb&#10;AAAADwAAAAAAAAABACAAAAAiAAAAZHJzL2Rvd25yZXYueG1sUEsBAhQAFAAAAAgAh07iQDMvBZ47&#10;AAAAOQAAABAAAAAAAAAAAQAgAAAACgEAAGRycy9zaGFwZXhtbC54bWxQSwUGAAAAAAYABgBbAQAA&#10;tAMAAAAA&#10;" path="m0,0l840,0e">
                  <v:fill on="f" focussize="0,0"/>
                  <v:stroke weight="0.6pt" color="#000000" joinstyle="round"/>
                  <v:imagedata o:title=""/>
                  <o:lock v:ext="edit" aspectratio="f"/>
                </v:shape>
                <v:shape id="任意多边形 36" o:spid="_x0000_s1026" o:spt="100" style="position:absolute;left:4545;top:-401;height:20;width:840;" filled="f" stroked="t" coordsize="840,20" o:gfxdata="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OxVb4A&#10;AADbAAAADwAAAAAAAAABACAAAAAiAAAAZHJzL2Rvd25yZXYueG1sUEsBAhQAFAAAAAgAh07iQDMv&#10;BZ47AAAAOQAAABAAAAAAAAAAAQAgAAAADQEAAGRycy9zaGFwZXhtbC54bWxQSwUGAAAAAAYABgBb&#10;AQAAtwMAAAAA&#10;" path="m0,0l840,0e">
                  <v:fill on="f" focussize="0,0"/>
                  <v:stroke weight="0.275984251968504pt" color="#000000" joinstyle="round"/>
                  <v:imagedata o:title=""/>
                  <o:lock v:ext="edit" aspectratio="f"/>
                </v:shape>
                <v:shape id="任意多边形 37" o:spid="_x0000_s1026" o:spt="100" style="position:absolute;left:5985;top:-401;height:20;width:240;" filled="f" stroked="t" coordsize="240,20" o:gfxdata="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xJhLvQAA&#10;ANsAAAAPAAAAAAAAAAEAIAAAACIAAABkcnMvZG93bnJldi54bWxQSwECFAAUAAAACACHTuJAMy8F&#10;njsAAAA5AAAAEAAAAAAAAAABACAAAAAMAQAAZHJzL3NoYXBleG1sLnhtbFBLBQYAAAAABgAGAFsB&#10;AAC2AwAAAAA=&#10;" path="m0,0l240,0e">
                  <v:fill on="f" focussize="0,0"/>
                  <v:stroke weight="0.275984251968504pt" color="#000000" joinstyle="round"/>
                  <v:imagedata o:title=""/>
                  <o:lock v:ext="edit" aspectratio="f"/>
                </v:shape>
              </v:group>
            </w:pict>
          </mc:Fallback>
        </mc:AlternateContent>
      </w:r>
      <w:r>
        <w:rPr>
          <w:rFonts w:hint="eastAsia" w:ascii="宋体" w:hAnsi="宋体" w:eastAsia="宋体" w:cs="宋体"/>
          <w:sz w:val="24"/>
        </w:rPr>
        <w:t>确定中标人及其投标产品和服务，我方就本次投标有关事项郑重声明如下：</w:t>
      </w:r>
    </w:p>
    <w:p>
      <w:pPr>
        <w:pStyle w:val="19"/>
        <w:kinsoku w:val="0"/>
        <w:overflowPunct w:val="0"/>
        <w:spacing w:before="56" w:beforeLines="0" w:afterLines="0"/>
        <w:ind w:left="598"/>
        <w:rPr>
          <w:rFonts w:hint="eastAsia" w:ascii="宋体" w:hAnsi="宋体" w:eastAsia="宋体" w:cs="宋体"/>
          <w:sz w:val="24"/>
        </w:rPr>
      </w:pPr>
      <w:r>
        <w:rPr>
          <w:rFonts w:hint="eastAsia" w:ascii="宋体" w:hAnsi="宋体" w:eastAsia="宋体" w:cs="宋体"/>
          <w:sz w:val="24"/>
        </w:rPr>
        <w:t>1.我方向贵方提交的所有投标文件、资料都是准确的和真实的。</w:t>
      </w:r>
    </w:p>
    <w:p>
      <w:pPr>
        <w:kinsoku w:val="0"/>
        <w:overflowPunct w:val="0"/>
        <w:spacing w:before="6" w:beforeLines="0" w:afterLines="0" w:line="120" w:lineRule="exact"/>
        <w:rPr>
          <w:rFonts w:hint="eastAsia" w:ascii="宋体" w:hAnsi="宋体" w:eastAsia="宋体" w:cs="宋体"/>
          <w:sz w:val="12"/>
        </w:rPr>
      </w:pPr>
    </w:p>
    <w:p>
      <w:pPr>
        <w:pStyle w:val="19"/>
        <w:kinsoku w:val="0"/>
        <w:overflowPunct w:val="0"/>
        <w:spacing w:beforeLines="0" w:afterLines="0" w:line="244" w:lineRule="auto"/>
        <w:ind w:right="118" w:firstLine="480"/>
        <w:jc w:val="both"/>
        <w:rPr>
          <w:rFonts w:hint="eastAsia" w:ascii="宋体" w:hAnsi="宋体" w:eastAsia="宋体" w:cs="宋体"/>
          <w:sz w:val="24"/>
        </w:rPr>
      </w:pPr>
      <w:r>
        <w:rPr>
          <w:rFonts w:hint="eastAsia" w:ascii="宋体" w:hAnsi="宋体" w:eastAsia="宋体" w:cs="宋体"/>
          <w:sz w:val="24"/>
        </w:rPr>
        <w:t>2.我方不是采购人的附属机构</w:t>
      </w:r>
      <w:r>
        <w:rPr>
          <w:rFonts w:hint="eastAsia" w:ascii="宋体" w:hAnsi="宋体" w:eastAsia="宋体" w:cs="宋体"/>
          <w:spacing w:val="-27"/>
          <w:sz w:val="24"/>
        </w:rPr>
        <w:t>；</w:t>
      </w:r>
      <w:r>
        <w:rPr>
          <w:rFonts w:hint="eastAsia" w:ascii="宋体" w:hAnsi="宋体" w:eastAsia="宋体" w:cs="宋体"/>
          <w:sz w:val="24"/>
        </w:rPr>
        <w:t>在获知本项目采购信息后</w:t>
      </w:r>
      <w:r>
        <w:rPr>
          <w:rFonts w:hint="eastAsia" w:ascii="宋体" w:hAnsi="宋体" w:eastAsia="宋体" w:cs="宋体"/>
          <w:spacing w:val="-24"/>
          <w:sz w:val="24"/>
        </w:rPr>
        <w:t>，</w:t>
      </w:r>
      <w:r>
        <w:rPr>
          <w:rFonts w:hint="eastAsia" w:ascii="宋体" w:hAnsi="宋体" w:eastAsia="宋体" w:cs="宋体"/>
          <w:sz w:val="24"/>
        </w:rPr>
        <w:t>与采购人聘请的为此项 目提供咨询服务的公司及其附属机构没有任何联系。</w:t>
      </w:r>
    </w:p>
    <w:p>
      <w:pPr>
        <w:kinsoku w:val="0"/>
        <w:overflowPunct w:val="0"/>
        <w:spacing w:before="2" w:beforeLines="0" w:afterLines="0" w:line="120" w:lineRule="exact"/>
        <w:rPr>
          <w:rFonts w:hint="eastAsia" w:ascii="宋体" w:hAnsi="宋体" w:eastAsia="宋体" w:cs="宋体"/>
          <w:sz w:val="12"/>
        </w:rPr>
      </w:pPr>
    </w:p>
    <w:p>
      <w:pPr>
        <w:pStyle w:val="19"/>
        <w:tabs>
          <w:tab w:val="left" w:pos="3779"/>
          <w:tab w:val="left" w:pos="4521"/>
          <w:tab w:val="left" w:pos="8215"/>
          <w:tab w:val="left" w:pos="8947"/>
        </w:tabs>
        <w:kinsoku w:val="0"/>
        <w:overflowPunct w:val="0"/>
        <w:spacing w:beforeLines="0" w:afterLines="0" w:line="244" w:lineRule="auto"/>
        <w:ind w:right="118" w:firstLine="480"/>
        <w:jc w:val="both"/>
        <w:rPr>
          <w:rFonts w:hint="eastAsia" w:ascii="宋体" w:hAnsi="宋体" w:eastAsia="宋体" w:cs="宋体"/>
          <w:sz w:val="24"/>
        </w:rPr>
      </w:pPr>
      <w:r>
        <w:rPr>
          <w:rFonts w:hint="eastAsia" w:ascii="宋体" w:hAnsi="宋体" w:eastAsia="宋体" w:cs="宋体"/>
          <w:sz w:val="24"/>
        </w:rPr>
        <w:t>3</w:t>
      </w:r>
      <w:r>
        <w:rPr>
          <w:rFonts w:hint="eastAsia" w:ascii="宋体" w:hAnsi="宋体" w:eastAsia="宋体" w:cs="宋体"/>
          <w:spacing w:val="2"/>
          <w:sz w:val="24"/>
        </w:rPr>
        <w:t>.</w:t>
      </w:r>
      <w:r>
        <w:rPr>
          <w:rFonts w:hint="eastAsia" w:ascii="宋体" w:hAnsi="宋体" w:eastAsia="宋体" w:cs="宋体"/>
          <w:spacing w:val="4"/>
          <w:sz w:val="24"/>
        </w:rPr>
        <w:t>我</w:t>
      </w:r>
      <w:r>
        <w:rPr>
          <w:rFonts w:hint="eastAsia" w:ascii="宋体" w:hAnsi="宋体" w:eastAsia="宋体" w:cs="宋体"/>
          <w:spacing w:val="2"/>
          <w:sz w:val="24"/>
        </w:rPr>
        <w:t>方</w:t>
      </w:r>
      <w:r>
        <w:rPr>
          <w:rFonts w:hint="eastAsia" w:ascii="宋体" w:hAnsi="宋体" w:eastAsia="宋体" w:cs="宋体"/>
          <w:spacing w:val="4"/>
          <w:sz w:val="24"/>
        </w:rPr>
        <w:t>此次</w:t>
      </w:r>
      <w:r>
        <w:rPr>
          <w:rFonts w:hint="eastAsia" w:ascii="宋体" w:hAnsi="宋体" w:eastAsia="宋体" w:cs="宋体"/>
          <w:spacing w:val="2"/>
          <w:sz w:val="24"/>
        </w:rPr>
        <w:t>向</w:t>
      </w:r>
      <w:r>
        <w:rPr>
          <w:rFonts w:hint="eastAsia" w:ascii="宋体" w:hAnsi="宋体" w:eastAsia="宋体" w:cs="宋体"/>
          <w:spacing w:val="4"/>
          <w:sz w:val="24"/>
        </w:rPr>
        <w:t>贵方</w:t>
      </w:r>
      <w:r>
        <w:rPr>
          <w:rFonts w:hint="eastAsia" w:ascii="宋体" w:hAnsi="宋体" w:eastAsia="宋体" w:cs="宋体"/>
          <w:spacing w:val="2"/>
          <w:sz w:val="24"/>
        </w:rPr>
        <w:t>提</w:t>
      </w:r>
      <w:r>
        <w:rPr>
          <w:rFonts w:hint="eastAsia" w:ascii="宋体" w:hAnsi="宋体" w:eastAsia="宋体" w:cs="宋体"/>
          <w:spacing w:val="4"/>
          <w:sz w:val="24"/>
        </w:rPr>
        <w:t>供</w:t>
      </w:r>
      <w:r>
        <w:rPr>
          <w:rFonts w:hint="eastAsia" w:ascii="宋体" w:hAnsi="宋体" w:eastAsia="宋体" w:cs="宋体"/>
          <w:spacing w:val="2"/>
          <w:sz w:val="24"/>
        </w:rPr>
        <w:t>的</w:t>
      </w:r>
      <w:r>
        <w:rPr>
          <w:rFonts w:hint="eastAsia" w:ascii="宋体" w:hAnsi="宋体" w:eastAsia="宋体" w:cs="宋体"/>
          <w:spacing w:val="4"/>
          <w:sz w:val="24"/>
        </w:rPr>
        <w:t>产品</w:t>
      </w:r>
      <w:r>
        <w:rPr>
          <w:rFonts w:hint="eastAsia" w:ascii="宋体" w:hAnsi="宋体" w:eastAsia="宋体" w:cs="宋体"/>
          <w:spacing w:val="2"/>
          <w:sz w:val="24"/>
        </w:rPr>
        <w:t>名</w:t>
      </w:r>
      <w:r>
        <w:rPr>
          <w:rFonts w:hint="eastAsia" w:ascii="宋体" w:hAnsi="宋体" w:eastAsia="宋体" w:cs="宋体"/>
          <w:spacing w:val="4"/>
          <w:sz w:val="24"/>
        </w:rPr>
        <w:t>称为：</w:t>
      </w:r>
      <w:r>
        <w:rPr>
          <w:rFonts w:hint="eastAsia" w:ascii="宋体" w:hAnsi="宋体" w:eastAsia="宋体" w:cs="宋体"/>
          <w:spacing w:val="4"/>
          <w:sz w:val="24"/>
          <w:u w:val="single"/>
        </w:rPr>
        <w:tab/>
      </w:r>
      <w:r>
        <w:rPr>
          <w:rFonts w:hint="eastAsia" w:ascii="宋体" w:hAnsi="宋体" w:eastAsia="宋体" w:cs="宋体"/>
          <w:spacing w:val="4"/>
          <w:sz w:val="24"/>
        </w:rPr>
        <w:t>；</w:t>
      </w:r>
      <w:r>
        <w:rPr>
          <w:rFonts w:hint="eastAsia" w:ascii="宋体" w:hAnsi="宋体" w:eastAsia="宋体" w:cs="宋体"/>
          <w:spacing w:val="2"/>
          <w:sz w:val="24"/>
        </w:rPr>
        <w:t>规</w:t>
      </w:r>
      <w:r>
        <w:rPr>
          <w:rFonts w:hint="eastAsia" w:ascii="宋体" w:hAnsi="宋体" w:eastAsia="宋体" w:cs="宋体"/>
          <w:spacing w:val="4"/>
          <w:sz w:val="24"/>
        </w:rPr>
        <w:t>格</w:t>
      </w:r>
      <w:r>
        <w:rPr>
          <w:rFonts w:hint="eastAsia" w:ascii="宋体" w:hAnsi="宋体" w:eastAsia="宋体" w:cs="宋体"/>
          <w:sz w:val="24"/>
        </w:rPr>
        <w:t>型 号</w:t>
      </w:r>
      <w:r>
        <w:rPr>
          <w:rFonts w:hint="eastAsia" w:ascii="宋体" w:hAnsi="宋体" w:eastAsia="宋体" w:cs="宋体"/>
          <w:spacing w:val="-59"/>
          <w:sz w:val="24"/>
        </w:rPr>
        <w:t>：</w:t>
      </w:r>
      <w:r>
        <w:rPr>
          <w:rFonts w:hint="eastAsia" w:ascii="宋体" w:hAnsi="宋体" w:eastAsia="宋体" w:cs="宋体"/>
          <w:spacing w:val="-59"/>
          <w:sz w:val="24"/>
          <w:u w:val="single"/>
        </w:rPr>
        <w:tab/>
      </w:r>
      <w:r>
        <w:rPr>
          <w:rFonts w:hint="eastAsia" w:ascii="宋体" w:hAnsi="宋体" w:eastAsia="宋体" w:cs="宋体"/>
          <w:spacing w:val="-56"/>
          <w:sz w:val="24"/>
        </w:rPr>
        <w:t>；</w:t>
      </w:r>
      <w:r>
        <w:rPr>
          <w:rFonts w:hint="eastAsia" w:ascii="宋体" w:hAnsi="宋体" w:eastAsia="宋体" w:cs="宋体"/>
          <w:sz w:val="24"/>
        </w:rPr>
        <w:t>该型号产品我方有现货可供</w:t>
      </w:r>
      <w:r>
        <w:rPr>
          <w:rFonts w:hint="eastAsia" w:ascii="宋体" w:hAnsi="宋体" w:eastAsia="宋体" w:cs="宋体"/>
          <w:spacing w:val="-58"/>
          <w:sz w:val="24"/>
        </w:rPr>
        <w:t>，</w:t>
      </w:r>
      <w:r>
        <w:rPr>
          <w:rFonts w:hint="eastAsia" w:ascii="宋体" w:hAnsi="宋体" w:eastAsia="宋体" w:cs="宋体"/>
          <w:sz w:val="24"/>
        </w:rPr>
        <w:t>并已于</w:t>
      </w:r>
      <w:r>
        <w:rPr>
          <w:rFonts w:hint="eastAsia" w:ascii="宋体" w:hAnsi="宋体" w:eastAsia="宋体" w:cs="宋体"/>
          <w:sz w:val="24"/>
          <w:u w:val="single"/>
        </w:rPr>
        <w:tab/>
      </w:r>
      <w:r>
        <w:rPr>
          <w:rFonts w:hint="eastAsia" w:ascii="宋体" w:hAnsi="宋体" w:eastAsia="宋体" w:cs="宋体"/>
          <w:sz w:val="24"/>
        </w:rPr>
        <w:t>年</w:t>
      </w:r>
      <w:r>
        <w:rPr>
          <w:rFonts w:hint="eastAsia" w:ascii="宋体" w:hAnsi="宋体" w:eastAsia="宋体" w:cs="宋体"/>
          <w:sz w:val="24"/>
          <w:u w:val="single"/>
        </w:rPr>
        <w:tab/>
      </w:r>
      <w:r>
        <w:rPr>
          <w:rFonts w:hint="eastAsia" w:ascii="宋体" w:hAnsi="宋体" w:eastAsia="宋体" w:cs="宋体"/>
          <w:sz w:val="24"/>
        </w:rPr>
        <w:t>月 生</w:t>
      </w:r>
      <w:r>
        <w:rPr>
          <w:rFonts w:hint="eastAsia" w:ascii="宋体" w:hAnsi="宋体" w:eastAsia="宋体" w:cs="宋体"/>
          <w:spacing w:val="-84"/>
          <w:sz w:val="24"/>
        </w:rPr>
        <w:t xml:space="preserve"> </w:t>
      </w:r>
      <w:r>
        <w:rPr>
          <w:rFonts w:hint="eastAsia" w:ascii="宋体" w:hAnsi="宋体" w:eastAsia="宋体" w:cs="宋体"/>
          <w:sz w:val="24"/>
        </w:rPr>
        <w:t>产</w:t>
      </w:r>
      <w:r>
        <w:rPr>
          <w:rFonts w:hint="eastAsia" w:ascii="宋体" w:hAnsi="宋体" w:eastAsia="宋体" w:cs="宋体"/>
          <w:spacing w:val="-84"/>
          <w:sz w:val="24"/>
        </w:rPr>
        <w:t xml:space="preserve"> </w:t>
      </w:r>
      <w:r>
        <w:rPr>
          <w:rFonts w:hint="eastAsia" w:ascii="宋体" w:hAnsi="宋体" w:eastAsia="宋体" w:cs="宋体"/>
          <w:sz w:val="24"/>
        </w:rPr>
        <w:t>完</w:t>
      </w:r>
      <w:r>
        <w:rPr>
          <w:rFonts w:hint="eastAsia" w:ascii="宋体" w:hAnsi="宋体" w:eastAsia="宋体" w:cs="宋体"/>
          <w:spacing w:val="-82"/>
          <w:sz w:val="24"/>
        </w:rPr>
        <w:t xml:space="preserve"> </w:t>
      </w:r>
      <w:r>
        <w:rPr>
          <w:rFonts w:hint="eastAsia" w:ascii="宋体" w:hAnsi="宋体" w:eastAsia="宋体" w:cs="宋体"/>
          <w:sz w:val="24"/>
        </w:rPr>
        <w:t>工</w:t>
      </w:r>
      <w:r>
        <w:rPr>
          <w:rFonts w:hint="eastAsia" w:ascii="宋体" w:hAnsi="宋体" w:eastAsia="宋体" w:cs="宋体"/>
          <w:spacing w:val="-84"/>
          <w:sz w:val="24"/>
        </w:rPr>
        <w:t xml:space="preserve"> </w:t>
      </w:r>
      <w:r>
        <w:rPr>
          <w:rFonts w:hint="eastAsia" w:ascii="宋体" w:hAnsi="宋体" w:eastAsia="宋体" w:cs="宋体"/>
          <w:sz w:val="24"/>
        </w:rPr>
        <w:t>或</w:t>
      </w:r>
      <w:r>
        <w:rPr>
          <w:rFonts w:hint="eastAsia" w:ascii="宋体" w:hAnsi="宋体" w:eastAsia="宋体" w:cs="宋体"/>
          <w:spacing w:val="-84"/>
          <w:sz w:val="24"/>
        </w:rPr>
        <w:t xml:space="preserve"> </w:t>
      </w:r>
      <w:r>
        <w:rPr>
          <w:rFonts w:hint="eastAsia" w:ascii="宋体" w:hAnsi="宋体" w:eastAsia="宋体" w:cs="宋体"/>
          <w:sz w:val="24"/>
        </w:rPr>
        <w:t>向</w:t>
      </w:r>
      <w:r>
        <w:rPr>
          <w:rFonts w:hint="eastAsia" w:ascii="宋体" w:hAnsi="宋体" w:eastAsia="宋体" w:cs="宋体"/>
          <w:sz w:val="24"/>
          <w:u w:val="single"/>
        </w:rPr>
        <w:tab/>
      </w:r>
      <w:r>
        <w:rPr>
          <w:rFonts w:hint="eastAsia" w:ascii="宋体" w:hAnsi="宋体" w:eastAsia="宋体" w:cs="宋体"/>
          <w:sz w:val="24"/>
          <w:u w:val="single"/>
        </w:rPr>
        <w:tab/>
      </w:r>
      <w:r>
        <w:rPr>
          <w:rFonts w:hint="eastAsia" w:ascii="宋体" w:hAnsi="宋体" w:eastAsia="宋体" w:cs="宋体"/>
          <w:sz w:val="24"/>
        </w:rPr>
        <w:t>（</w:t>
      </w:r>
      <w:r>
        <w:rPr>
          <w:rFonts w:hint="eastAsia" w:ascii="宋体" w:hAnsi="宋体" w:eastAsia="宋体" w:cs="宋体"/>
          <w:spacing w:val="-84"/>
          <w:sz w:val="24"/>
        </w:rPr>
        <w:t xml:space="preserve"> </w:t>
      </w:r>
      <w:r>
        <w:rPr>
          <w:rFonts w:hint="eastAsia" w:ascii="宋体" w:hAnsi="宋体" w:eastAsia="宋体" w:cs="宋体"/>
          <w:sz w:val="24"/>
        </w:rPr>
        <w:t>原</w:t>
      </w:r>
      <w:r>
        <w:rPr>
          <w:rFonts w:hint="eastAsia" w:ascii="宋体" w:hAnsi="宋体" w:eastAsia="宋体" w:cs="宋体"/>
          <w:spacing w:val="-84"/>
          <w:sz w:val="24"/>
        </w:rPr>
        <w:t xml:space="preserve"> </w:t>
      </w:r>
      <w:r>
        <w:rPr>
          <w:rFonts w:hint="eastAsia" w:ascii="宋体" w:hAnsi="宋体" w:eastAsia="宋体" w:cs="宋体"/>
          <w:sz w:val="24"/>
        </w:rPr>
        <w:t>厂</w:t>
      </w:r>
      <w:r>
        <w:rPr>
          <w:rFonts w:hint="eastAsia" w:ascii="宋体" w:hAnsi="宋体" w:eastAsia="宋体" w:cs="宋体"/>
          <w:spacing w:val="-82"/>
          <w:sz w:val="24"/>
        </w:rPr>
        <w:t xml:space="preserve"> </w:t>
      </w:r>
      <w:r>
        <w:rPr>
          <w:rFonts w:hint="eastAsia" w:ascii="宋体" w:hAnsi="宋体" w:eastAsia="宋体" w:cs="宋体"/>
          <w:sz w:val="24"/>
        </w:rPr>
        <w:t>商</w:t>
      </w:r>
      <w:r>
        <w:rPr>
          <w:rFonts w:hint="eastAsia" w:ascii="宋体" w:hAnsi="宋体" w:eastAsia="宋体" w:cs="宋体"/>
          <w:spacing w:val="-84"/>
          <w:sz w:val="24"/>
        </w:rPr>
        <w:t xml:space="preserve"> </w:t>
      </w:r>
      <w:r>
        <w:rPr>
          <w:rFonts w:hint="eastAsia" w:ascii="宋体" w:hAnsi="宋体" w:eastAsia="宋体" w:cs="宋体"/>
          <w:sz w:val="24"/>
        </w:rPr>
        <w:t>名</w:t>
      </w:r>
      <w:r>
        <w:rPr>
          <w:rFonts w:hint="eastAsia" w:ascii="宋体" w:hAnsi="宋体" w:eastAsia="宋体" w:cs="宋体"/>
          <w:spacing w:val="-84"/>
          <w:sz w:val="24"/>
        </w:rPr>
        <w:t xml:space="preserve"> </w:t>
      </w:r>
      <w:r>
        <w:rPr>
          <w:rFonts w:hint="eastAsia" w:ascii="宋体" w:hAnsi="宋体" w:eastAsia="宋体" w:cs="宋体"/>
          <w:sz w:val="24"/>
        </w:rPr>
        <w:t>称</w:t>
      </w:r>
      <w:r>
        <w:rPr>
          <w:rFonts w:hint="eastAsia" w:ascii="宋体" w:hAnsi="宋体" w:eastAsia="宋体" w:cs="宋体"/>
          <w:spacing w:val="-84"/>
          <w:sz w:val="24"/>
        </w:rPr>
        <w:t xml:space="preserve"> </w:t>
      </w:r>
      <w:r>
        <w:rPr>
          <w:rFonts w:hint="eastAsia" w:ascii="宋体" w:hAnsi="宋体" w:eastAsia="宋体" w:cs="宋体"/>
          <w:sz w:val="24"/>
        </w:rPr>
        <w:t>）</w:t>
      </w:r>
      <w:r>
        <w:rPr>
          <w:rFonts w:hint="eastAsia" w:ascii="宋体" w:hAnsi="宋体" w:eastAsia="宋体" w:cs="宋体"/>
          <w:spacing w:val="-82"/>
          <w:sz w:val="24"/>
        </w:rPr>
        <w:t xml:space="preserve"> </w:t>
      </w:r>
      <w:r>
        <w:rPr>
          <w:rFonts w:hint="eastAsia" w:ascii="宋体" w:hAnsi="宋体" w:eastAsia="宋体" w:cs="宋体"/>
          <w:sz w:val="24"/>
        </w:rPr>
        <w:t>购</w:t>
      </w:r>
      <w:r>
        <w:rPr>
          <w:rFonts w:hint="eastAsia" w:ascii="宋体" w:hAnsi="宋体" w:eastAsia="宋体" w:cs="宋体"/>
          <w:spacing w:val="-84"/>
          <w:sz w:val="24"/>
        </w:rPr>
        <w:t xml:space="preserve"> </w:t>
      </w:r>
      <w:r>
        <w:rPr>
          <w:rFonts w:hint="eastAsia" w:ascii="宋体" w:hAnsi="宋体" w:eastAsia="宋体" w:cs="宋体"/>
          <w:sz w:val="24"/>
        </w:rPr>
        <w:t>进</w:t>
      </w:r>
      <w:r>
        <w:rPr>
          <w:rFonts w:hint="eastAsia" w:ascii="宋体" w:hAnsi="宋体" w:eastAsia="宋体" w:cs="宋体"/>
          <w:spacing w:val="-84"/>
          <w:sz w:val="24"/>
        </w:rPr>
        <w:t xml:space="preserve"> </w:t>
      </w:r>
      <w:r>
        <w:rPr>
          <w:rFonts w:hint="eastAsia" w:ascii="宋体" w:hAnsi="宋体" w:eastAsia="宋体" w:cs="宋体"/>
          <w:sz w:val="24"/>
        </w:rPr>
        <w:t>［</w:t>
      </w:r>
      <w:r>
        <w:rPr>
          <w:rFonts w:hint="eastAsia" w:ascii="宋体" w:hAnsi="宋体" w:eastAsia="宋体" w:cs="宋体"/>
          <w:spacing w:val="-84"/>
          <w:sz w:val="24"/>
        </w:rPr>
        <w:t xml:space="preserve"> </w:t>
      </w:r>
      <w:r>
        <w:rPr>
          <w:rFonts w:hint="eastAsia" w:ascii="宋体" w:hAnsi="宋体" w:eastAsia="宋体" w:cs="宋体"/>
          <w:sz w:val="24"/>
        </w:rPr>
        <w:t>或</w:t>
      </w:r>
      <w:r>
        <w:rPr>
          <w:rFonts w:hint="eastAsia" w:ascii="宋体" w:hAnsi="宋体" w:eastAsia="宋体" w:cs="宋体"/>
          <w:spacing w:val="-82"/>
          <w:sz w:val="24"/>
        </w:rPr>
        <w:t xml:space="preserve"> </w:t>
      </w:r>
      <w:r>
        <w:rPr>
          <w:rFonts w:hint="eastAsia" w:ascii="宋体" w:hAnsi="宋体" w:eastAsia="宋体" w:cs="宋体"/>
          <w:sz w:val="24"/>
        </w:rPr>
        <w:t>需</w:t>
      </w:r>
      <w:r>
        <w:rPr>
          <w:rFonts w:hint="eastAsia" w:ascii="宋体" w:hAnsi="宋体" w:eastAsia="宋体" w:cs="宋体"/>
          <w:spacing w:val="-84"/>
          <w:sz w:val="24"/>
        </w:rPr>
        <w:t xml:space="preserve"> </w:t>
      </w:r>
      <w:r>
        <w:rPr>
          <w:rFonts w:hint="eastAsia" w:ascii="宋体" w:hAnsi="宋体" w:eastAsia="宋体" w:cs="宋体"/>
          <w:sz w:val="24"/>
        </w:rPr>
        <w:t>在</w:t>
      </w:r>
      <w:r>
        <w:rPr>
          <w:rFonts w:hint="eastAsia" w:ascii="宋体" w:hAnsi="宋体" w:eastAsia="宋体" w:cs="宋体"/>
          <w:spacing w:val="-84"/>
          <w:sz w:val="24"/>
        </w:rPr>
        <w:t xml:space="preserve"> </w:t>
      </w:r>
      <w:r>
        <w:rPr>
          <w:rFonts w:hint="eastAsia" w:ascii="宋体" w:hAnsi="宋体" w:eastAsia="宋体" w:cs="宋体"/>
          <w:sz w:val="24"/>
        </w:rPr>
        <w:t>中</w:t>
      </w:r>
      <w:r>
        <w:rPr>
          <w:rFonts w:hint="eastAsia" w:ascii="宋体" w:hAnsi="宋体" w:eastAsia="宋体" w:cs="宋体"/>
          <w:spacing w:val="-82"/>
          <w:sz w:val="24"/>
        </w:rPr>
        <w:t xml:space="preserve"> </w:t>
      </w:r>
      <w:r>
        <w:rPr>
          <w:rFonts w:hint="eastAsia" w:ascii="宋体" w:hAnsi="宋体" w:eastAsia="宋体" w:cs="宋体"/>
          <w:sz w:val="24"/>
        </w:rPr>
        <w:t>标</w:t>
      </w:r>
      <w:r>
        <w:rPr>
          <w:rFonts w:hint="eastAsia" w:ascii="宋体" w:hAnsi="宋体" w:eastAsia="宋体" w:cs="宋体"/>
          <w:spacing w:val="-84"/>
          <w:sz w:val="24"/>
        </w:rPr>
        <w:t xml:space="preserve"> </w:t>
      </w:r>
      <w:r>
        <w:rPr>
          <w:rFonts w:hint="eastAsia" w:ascii="宋体" w:hAnsi="宋体" w:eastAsia="宋体" w:cs="宋体"/>
          <w:sz w:val="24"/>
        </w:rPr>
        <w:t>后</w:t>
      </w:r>
      <w:r>
        <w:rPr>
          <w:rFonts w:hint="eastAsia" w:ascii="宋体" w:hAnsi="宋体" w:eastAsia="宋体" w:cs="宋体"/>
          <w:spacing w:val="-84"/>
          <w:sz w:val="24"/>
        </w:rPr>
        <w:t xml:space="preserve"> </w:t>
      </w:r>
      <w:r>
        <w:rPr>
          <w:rFonts w:hint="eastAsia" w:ascii="宋体" w:hAnsi="宋体" w:eastAsia="宋体" w:cs="宋体"/>
          <w:sz w:val="24"/>
        </w:rPr>
        <w:t>向 订购］。</w:t>
      </w:r>
    </w:p>
    <w:p>
      <w:pPr>
        <w:kinsoku w:val="0"/>
        <w:overflowPunct w:val="0"/>
        <w:spacing w:before="2" w:beforeLines="0" w:afterLines="0" w:line="120" w:lineRule="exact"/>
        <w:rPr>
          <w:rFonts w:hint="eastAsia" w:ascii="宋体" w:hAnsi="宋体" w:eastAsia="宋体" w:cs="宋体"/>
          <w:sz w:val="12"/>
        </w:rPr>
      </w:pPr>
    </w:p>
    <w:p>
      <w:pPr>
        <w:pStyle w:val="19"/>
        <w:kinsoku w:val="0"/>
        <w:overflowPunct w:val="0"/>
        <w:spacing w:beforeLines="0" w:afterLines="0" w:line="244" w:lineRule="auto"/>
        <w:ind w:right="118" w:firstLine="480"/>
        <w:jc w:val="both"/>
        <w:rPr>
          <w:rFonts w:hint="eastAsia" w:ascii="宋体" w:hAnsi="宋体" w:eastAsia="宋体" w:cs="宋体"/>
          <w:sz w:val="24"/>
        </w:rPr>
      </w:pPr>
      <w:r>
        <w:rPr>
          <w:rFonts w:hint="eastAsia" w:ascii="宋体" w:hAnsi="宋体" w:eastAsia="宋体" w:cs="宋体"/>
          <w:sz w:val="12"/>
        </w:rPr>
        <mc:AlternateContent>
          <mc:Choice Requires="wps">
            <w:drawing>
              <wp:anchor distT="0" distB="0" distL="114300" distR="114300" simplePos="0" relativeHeight="251685888" behindDoc="1" locked="0" layoutInCell="1" allowOverlap="1">
                <wp:simplePos x="0" y="0"/>
                <wp:positionH relativeFrom="page">
                  <wp:posOffset>1205230</wp:posOffset>
                </wp:positionH>
                <wp:positionV relativeFrom="paragraph">
                  <wp:posOffset>752475</wp:posOffset>
                </wp:positionV>
                <wp:extent cx="4114800" cy="12700"/>
                <wp:effectExtent l="0" t="0" r="0" b="0"/>
                <wp:wrapNone/>
                <wp:docPr id="74" name="任意多边形 74"/>
                <wp:cNvGraphicFramePr/>
                <a:graphic xmlns:a="http://schemas.openxmlformats.org/drawingml/2006/main">
                  <a:graphicData uri="http://schemas.microsoft.com/office/word/2010/wordprocessingShape">
                    <wps:wsp>
                      <wps:cNvSpPr/>
                      <wps:spPr>
                        <a:xfrm>
                          <a:off x="0" y="0"/>
                          <a:ext cx="4114800" cy="12700"/>
                        </a:xfrm>
                        <a:custGeom>
                          <a:avLst/>
                          <a:gdLst/>
                          <a:ahLst/>
                          <a:cxnLst/>
                          <a:pathLst>
                            <a:path w="6480" h="20">
                              <a:moveTo>
                                <a:pt x="0" y="0"/>
                              </a:moveTo>
                              <a:lnTo>
                                <a:pt x="6480" y="0"/>
                              </a:lnTo>
                            </a:path>
                          </a:pathLst>
                        </a:custGeom>
                        <a:noFill/>
                        <a:ln w="7620"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100" style="position:absolute;left:0pt;margin-left:94.9pt;margin-top:59.25pt;height:1pt;width:324pt;mso-position-horizontal-relative:page;z-index:-251630592;mso-width-relative:page;mso-height-relative:page;" filled="f" stroked="t" coordsize="6480,20" o:gfxdata="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ONxmHvYAAAACwEAAA8AAAAAAAAAAQAgAAAAIgAAAGRycy9kb3ducmV2Lnht&#10;bFBLAQIUABQAAAAIAIdO4kAOL47MMgIAAI8EAAAOAAAAAAAAAAEAIAAAACcBAABkcnMvZTJvRG9j&#10;LnhtbFBLBQYAAAAABgAGAFkBAADLBQAAAAA=&#10;" path="m0,0l6480,0e">
                <v:fill on="f" focussize="0,0"/>
                <v:stroke weight="0.6pt" color="#000000" joinstyle="round"/>
                <v:imagedata o:title=""/>
                <o:lock v:ext="edit" aspectratio="f"/>
              </v:shape>
            </w:pict>
          </mc:Fallback>
        </mc:AlternateContent>
      </w:r>
      <w:r>
        <w:rPr>
          <w:rFonts w:hint="eastAsia" w:ascii="宋体" w:hAnsi="宋体" w:eastAsia="宋体" w:cs="宋体"/>
          <w:sz w:val="24"/>
        </w:rPr>
        <w:t>4.我方诚意提请贵方关注</w:t>
      </w:r>
      <w:r>
        <w:rPr>
          <w:rFonts w:hint="eastAsia" w:ascii="宋体" w:hAnsi="宋体" w:eastAsia="宋体" w:cs="宋体"/>
          <w:spacing w:val="-17"/>
          <w:sz w:val="24"/>
        </w:rPr>
        <w:t>：</w:t>
      </w:r>
      <w:r>
        <w:rPr>
          <w:rFonts w:hint="eastAsia" w:ascii="宋体" w:hAnsi="宋体" w:eastAsia="宋体" w:cs="宋体"/>
          <w:sz w:val="24"/>
        </w:rPr>
        <w:t>近期有关该型号产品的生产</w:t>
      </w:r>
      <w:r>
        <w:rPr>
          <w:rFonts w:hint="eastAsia" w:ascii="宋体" w:hAnsi="宋体" w:eastAsia="宋体" w:cs="宋体"/>
          <w:spacing w:val="-17"/>
          <w:sz w:val="24"/>
        </w:rPr>
        <w:t>、</w:t>
      </w:r>
      <w:r>
        <w:rPr>
          <w:rFonts w:hint="eastAsia" w:ascii="宋体" w:hAnsi="宋体" w:eastAsia="宋体" w:cs="宋体"/>
          <w:sz w:val="24"/>
        </w:rPr>
        <w:t>供货</w:t>
      </w:r>
      <w:r>
        <w:rPr>
          <w:rFonts w:hint="eastAsia" w:ascii="宋体" w:hAnsi="宋体" w:eastAsia="宋体" w:cs="宋体"/>
          <w:spacing w:val="-17"/>
          <w:sz w:val="24"/>
        </w:rPr>
        <w:t>、</w:t>
      </w:r>
      <w:r>
        <w:rPr>
          <w:rFonts w:hint="eastAsia" w:ascii="宋体" w:hAnsi="宋体" w:eastAsia="宋体" w:cs="宋体"/>
          <w:sz w:val="24"/>
        </w:rPr>
        <w:t>售后服务以及性能 等方面的重大决策和事项有：</w:t>
      </w:r>
    </w:p>
    <w:p>
      <w:pPr>
        <w:kinsoku w:val="0"/>
        <w:overflowPunct w:val="0"/>
        <w:spacing w:before="6" w:beforeLines="0" w:afterLines="0" w:line="170" w:lineRule="exact"/>
        <w:rPr>
          <w:rFonts w:hint="eastAsia" w:ascii="宋体" w:hAnsi="宋体" w:eastAsia="宋体" w:cs="宋体"/>
          <w:sz w:val="17"/>
        </w:rPr>
      </w:pPr>
    </w:p>
    <w:p>
      <w:pPr>
        <w:kinsoku w:val="0"/>
        <w:overflowPunct w:val="0"/>
        <w:spacing w:beforeLines="0" w:afterLines="0" w:line="200" w:lineRule="exact"/>
        <w:rPr>
          <w:rFonts w:hint="eastAsia" w:ascii="宋体" w:hAnsi="宋体" w:eastAsia="宋体" w:cs="宋体"/>
          <w:sz w:val="20"/>
        </w:rPr>
      </w:pPr>
    </w:p>
    <w:p>
      <w:pPr>
        <w:kinsoku w:val="0"/>
        <w:overflowPunct w:val="0"/>
        <w:spacing w:beforeLines="0" w:afterLines="0" w:line="200" w:lineRule="exact"/>
        <w:rPr>
          <w:rFonts w:hint="eastAsia" w:ascii="宋体" w:hAnsi="宋体" w:eastAsia="宋体" w:cs="宋体"/>
          <w:sz w:val="20"/>
        </w:rPr>
      </w:pPr>
    </w:p>
    <w:p>
      <w:pPr>
        <w:kinsoku w:val="0"/>
        <w:overflowPunct w:val="0"/>
        <w:spacing w:beforeLines="0" w:afterLines="0" w:line="200" w:lineRule="exact"/>
        <w:rPr>
          <w:rFonts w:hint="eastAsia" w:ascii="宋体" w:hAnsi="宋体" w:eastAsia="宋体" w:cs="宋体"/>
          <w:sz w:val="20"/>
        </w:rPr>
      </w:pPr>
    </w:p>
    <w:p>
      <w:pPr>
        <w:kinsoku w:val="0"/>
        <w:overflowPunct w:val="0"/>
        <w:spacing w:beforeLines="0" w:afterLines="0" w:line="200" w:lineRule="exact"/>
        <w:rPr>
          <w:rFonts w:hint="eastAsia" w:ascii="宋体" w:hAnsi="宋体" w:eastAsia="宋体" w:cs="宋体"/>
          <w:sz w:val="20"/>
        </w:rPr>
      </w:pPr>
    </w:p>
    <w:p>
      <w:pPr>
        <w:pStyle w:val="19"/>
        <w:kinsoku w:val="0"/>
        <w:overflowPunct w:val="0"/>
        <w:spacing w:before="18" w:beforeLines="0" w:afterLines="0" w:line="360" w:lineRule="exact"/>
        <w:ind w:right="118" w:firstLine="480"/>
        <w:rPr>
          <w:rFonts w:hint="eastAsia" w:ascii="宋体" w:hAnsi="宋体" w:eastAsia="宋体" w:cs="宋体"/>
          <w:sz w:val="24"/>
        </w:rPr>
      </w:pPr>
      <w:r>
        <w:rPr>
          <w:rFonts w:hint="eastAsia" w:ascii="宋体" w:hAnsi="宋体" w:eastAsia="宋体" w:cs="宋体"/>
          <w:sz w:val="20"/>
        </w:rPr>
        <mc:AlternateContent>
          <mc:Choice Requires="wps">
            <w:drawing>
              <wp:anchor distT="0" distB="0" distL="114300" distR="114300" simplePos="0" relativeHeight="251686912" behindDoc="1" locked="0" layoutInCell="1" allowOverlap="1">
                <wp:simplePos x="0" y="0"/>
                <wp:positionH relativeFrom="page">
                  <wp:posOffset>1205230</wp:posOffset>
                </wp:positionH>
                <wp:positionV relativeFrom="paragraph">
                  <wp:posOffset>-17780</wp:posOffset>
                </wp:positionV>
                <wp:extent cx="4114800" cy="12700"/>
                <wp:effectExtent l="0" t="0" r="0" b="0"/>
                <wp:wrapNone/>
                <wp:docPr id="75" name="任意多边形 75"/>
                <wp:cNvGraphicFramePr/>
                <a:graphic xmlns:a="http://schemas.openxmlformats.org/drawingml/2006/main">
                  <a:graphicData uri="http://schemas.microsoft.com/office/word/2010/wordprocessingShape">
                    <wps:wsp>
                      <wps:cNvSpPr/>
                      <wps:spPr>
                        <a:xfrm>
                          <a:off x="0" y="0"/>
                          <a:ext cx="4114800" cy="12700"/>
                        </a:xfrm>
                        <a:custGeom>
                          <a:avLst/>
                          <a:gdLst/>
                          <a:ahLst/>
                          <a:cxnLst/>
                          <a:pathLst>
                            <a:path w="6480" h="20">
                              <a:moveTo>
                                <a:pt x="0" y="0"/>
                              </a:moveTo>
                              <a:lnTo>
                                <a:pt x="6480" y="0"/>
                              </a:lnTo>
                            </a:path>
                          </a:pathLst>
                        </a:custGeom>
                        <a:noFill/>
                        <a:ln w="7620"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100" style="position:absolute;left:0pt;margin-left:94.9pt;margin-top:-1.4pt;height:1pt;width:324pt;mso-position-horizontal-relative:page;z-index:-251629568;mso-width-relative:page;mso-height-relative:page;" filled="f" stroked="t" coordsize="6480,20" o:gfxdata="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WOba91gAAAAgBAAAPAAAAAAAAAAEAIAAAACIAAABkcnMvZG93bnJldi54bWxQ&#10;SwECFAAUAAAACACHTuJAFPbipjICAACPBAAADgAAAAAAAAABACAAAAAlAQAAZHJzL2Uyb0RvYy54&#10;bWxQSwUGAAAAAAYABgBZAQAAyQUAAAAA&#10;" path="m0,0l6480,0e">
                <v:fill on="f" focussize="0,0"/>
                <v:stroke weight="0.6pt" color="#000000" joinstyle="round"/>
                <v:imagedata o:title=""/>
                <o:lock v:ext="edit" aspectratio="f"/>
              </v:shape>
            </w:pict>
          </mc:Fallback>
        </mc:AlternateContent>
      </w:r>
      <w:r>
        <w:rPr>
          <w:rFonts w:hint="eastAsia" w:ascii="宋体" w:hAnsi="宋体" w:eastAsia="宋体" w:cs="宋体"/>
          <w:sz w:val="20"/>
        </w:rPr>
        <mc:AlternateContent>
          <mc:Choice Requires="wps">
            <w:drawing>
              <wp:anchor distT="0" distB="0" distL="114300" distR="114300" simplePos="0" relativeHeight="251687936" behindDoc="1" locked="0" layoutInCell="1" allowOverlap="1">
                <wp:simplePos x="0" y="0"/>
                <wp:positionH relativeFrom="page">
                  <wp:posOffset>1205230</wp:posOffset>
                </wp:positionH>
                <wp:positionV relativeFrom="paragraph">
                  <wp:posOffset>743585</wp:posOffset>
                </wp:positionV>
                <wp:extent cx="4114800" cy="12700"/>
                <wp:effectExtent l="0" t="0" r="0" b="0"/>
                <wp:wrapNone/>
                <wp:docPr id="76" name="任意多边形 76"/>
                <wp:cNvGraphicFramePr/>
                <a:graphic xmlns:a="http://schemas.openxmlformats.org/drawingml/2006/main">
                  <a:graphicData uri="http://schemas.microsoft.com/office/word/2010/wordprocessingShape">
                    <wps:wsp>
                      <wps:cNvSpPr/>
                      <wps:spPr>
                        <a:xfrm>
                          <a:off x="0" y="0"/>
                          <a:ext cx="4114800" cy="12700"/>
                        </a:xfrm>
                        <a:custGeom>
                          <a:avLst/>
                          <a:gdLst/>
                          <a:ahLst/>
                          <a:cxnLst/>
                          <a:pathLst>
                            <a:path w="6480" h="20">
                              <a:moveTo>
                                <a:pt x="0" y="0"/>
                              </a:moveTo>
                              <a:lnTo>
                                <a:pt x="6480" y="0"/>
                              </a:lnTo>
                            </a:path>
                          </a:pathLst>
                        </a:custGeom>
                        <a:noFill/>
                        <a:ln w="7620"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100" style="position:absolute;left:0pt;margin-left:94.9pt;margin-top:58.55pt;height:1pt;width:324pt;mso-position-horizontal-relative:page;z-index:-251628544;mso-width-relative:page;mso-height-relative:page;" filled="f" stroked="t" coordsize="6480,20" o:gfxdata="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BNCON7YAAAACwEAAA8AAAAAAAAAAQAgAAAAIgAAAGRycy9kb3ducmV2Lnht&#10;bFBLAQIUABQAAAAIAIdO4kA6nVcYMgIAAI8EAAAOAAAAAAAAAAEAIAAAACcBAABkcnMvZTJvRG9j&#10;LnhtbFBLBQYAAAAABgAGAFkBAADLBQAAAAA=&#10;" path="m0,0l6480,0e">
                <v:fill on="f" focussize="0,0"/>
                <v:stroke weight="0.6pt" color="#000000" joinstyle="round"/>
                <v:imagedata o:title=""/>
                <o:lock v:ext="edit" aspectratio="f"/>
              </v:shape>
            </w:pict>
          </mc:Fallback>
        </mc:AlternateContent>
      </w:r>
      <w:r>
        <w:rPr>
          <w:rFonts w:hint="eastAsia" w:ascii="宋体" w:hAnsi="宋体" w:eastAsia="宋体" w:cs="宋体"/>
          <w:sz w:val="24"/>
        </w:rPr>
        <w:t>5</w:t>
      </w:r>
      <w:r>
        <w:rPr>
          <w:rFonts w:hint="eastAsia" w:ascii="宋体" w:hAnsi="宋体" w:eastAsia="宋体" w:cs="宋体"/>
          <w:spacing w:val="4"/>
          <w:sz w:val="24"/>
        </w:rPr>
        <w:t>.我</w:t>
      </w:r>
      <w:r>
        <w:rPr>
          <w:rFonts w:hint="eastAsia" w:ascii="宋体" w:hAnsi="宋体" w:eastAsia="宋体" w:cs="宋体"/>
          <w:spacing w:val="7"/>
          <w:sz w:val="24"/>
        </w:rPr>
        <w:t>方</w:t>
      </w:r>
      <w:r>
        <w:rPr>
          <w:rFonts w:hint="eastAsia" w:ascii="宋体" w:hAnsi="宋体" w:eastAsia="宋体" w:cs="宋体"/>
          <w:spacing w:val="4"/>
          <w:sz w:val="24"/>
        </w:rPr>
        <w:t>及由</w:t>
      </w:r>
      <w:r>
        <w:rPr>
          <w:rFonts w:hint="eastAsia" w:ascii="宋体" w:hAnsi="宋体" w:eastAsia="宋体" w:cs="宋体"/>
          <w:spacing w:val="7"/>
          <w:sz w:val="24"/>
        </w:rPr>
        <w:t>本</w:t>
      </w:r>
      <w:r>
        <w:rPr>
          <w:rFonts w:hint="eastAsia" w:ascii="宋体" w:hAnsi="宋体" w:eastAsia="宋体" w:cs="宋体"/>
          <w:spacing w:val="4"/>
          <w:sz w:val="24"/>
        </w:rPr>
        <w:t>人担</w:t>
      </w:r>
      <w:r>
        <w:rPr>
          <w:rFonts w:hint="eastAsia" w:ascii="宋体" w:hAnsi="宋体" w:eastAsia="宋体" w:cs="宋体"/>
          <w:spacing w:val="7"/>
          <w:sz w:val="24"/>
        </w:rPr>
        <w:t>任</w:t>
      </w:r>
      <w:r>
        <w:rPr>
          <w:rFonts w:hint="eastAsia" w:ascii="宋体" w:hAnsi="宋体" w:eastAsia="宋体" w:cs="宋体"/>
          <w:spacing w:val="4"/>
          <w:sz w:val="24"/>
        </w:rPr>
        <w:t>法定</w:t>
      </w:r>
      <w:r>
        <w:rPr>
          <w:rFonts w:hint="eastAsia" w:ascii="宋体" w:hAnsi="宋体" w:eastAsia="宋体" w:cs="宋体"/>
          <w:spacing w:val="7"/>
          <w:sz w:val="24"/>
        </w:rPr>
        <w:t>代</w:t>
      </w:r>
      <w:r>
        <w:rPr>
          <w:rFonts w:hint="eastAsia" w:ascii="宋体" w:hAnsi="宋体" w:eastAsia="宋体" w:cs="宋体"/>
          <w:spacing w:val="4"/>
          <w:sz w:val="24"/>
        </w:rPr>
        <w:t>表人</w:t>
      </w:r>
      <w:r>
        <w:rPr>
          <w:rFonts w:hint="eastAsia" w:ascii="宋体" w:hAnsi="宋体" w:eastAsia="宋体" w:cs="宋体"/>
          <w:spacing w:val="7"/>
          <w:sz w:val="24"/>
        </w:rPr>
        <w:t>的</w:t>
      </w:r>
      <w:r>
        <w:rPr>
          <w:rFonts w:hint="eastAsia" w:ascii="宋体" w:hAnsi="宋体" w:eastAsia="宋体" w:cs="宋体"/>
          <w:spacing w:val="4"/>
          <w:sz w:val="24"/>
        </w:rPr>
        <w:t>其他</w:t>
      </w:r>
      <w:r>
        <w:rPr>
          <w:rFonts w:hint="eastAsia" w:ascii="宋体" w:hAnsi="宋体" w:eastAsia="宋体" w:cs="宋体"/>
          <w:spacing w:val="7"/>
          <w:sz w:val="24"/>
        </w:rPr>
        <w:t>机</w:t>
      </w:r>
      <w:r>
        <w:rPr>
          <w:rFonts w:hint="eastAsia" w:ascii="宋体" w:hAnsi="宋体" w:eastAsia="宋体" w:cs="宋体"/>
          <w:spacing w:val="4"/>
          <w:sz w:val="24"/>
        </w:rPr>
        <w:t>构最</w:t>
      </w:r>
      <w:r>
        <w:rPr>
          <w:rFonts w:hint="eastAsia" w:ascii="宋体" w:hAnsi="宋体" w:eastAsia="宋体" w:cs="宋体"/>
          <w:spacing w:val="7"/>
          <w:sz w:val="24"/>
        </w:rPr>
        <w:t>近</w:t>
      </w:r>
      <w:r>
        <w:rPr>
          <w:rFonts w:hint="eastAsia" w:ascii="宋体" w:hAnsi="宋体" w:eastAsia="宋体" w:cs="宋体"/>
          <w:spacing w:val="4"/>
          <w:sz w:val="24"/>
        </w:rPr>
        <w:t>三年</w:t>
      </w:r>
      <w:r>
        <w:rPr>
          <w:rFonts w:hint="eastAsia" w:ascii="宋体" w:hAnsi="宋体" w:eastAsia="宋体" w:cs="宋体"/>
          <w:spacing w:val="7"/>
          <w:sz w:val="24"/>
        </w:rPr>
        <w:t>内</w:t>
      </w:r>
      <w:r>
        <w:rPr>
          <w:rFonts w:hint="eastAsia" w:ascii="宋体" w:hAnsi="宋体" w:eastAsia="宋体" w:cs="宋体"/>
          <w:spacing w:val="4"/>
          <w:sz w:val="24"/>
        </w:rPr>
        <w:t>被通</w:t>
      </w:r>
      <w:r>
        <w:rPr>
          <w:rFonts w:hint="eastAsia" w:ascii="宋体" w:hAnsi="宋体" w:eastAsia="宋体" w:cs="宋体"/>
          <w:spacing w:val="7"/>
          <w:sz w:val="24"/>
        </w:rPr>
        <w:t>报</w:t>
      </w:r>
      <w:r>
        <w:rPr>
          <w:rFonts w:hint="eastAsia" w:ascii="宋体" w:hAnsi="宋体" w:eastAsia="宋体" w:cs="宋体"/>
          <w:spacing w:val="4"/>
          <w:sz w:val="24"/>
        </w:rPr>
        <w:t>或者</w:t>
      </w:r>
      <w:r>
        <w:rPr>
          <w:rFonts w:hint="eastAsia" w:ascii="宋体" w:hAnsi="宋体" w:eastAsia="宋体" w:cs="宋体"/>
          <w:spacing w:val="7"/>
          <w:sz w:val="24"/>
        </w:rPr>
        <w:t>被</w:t>
      </w:r>
      <w:r>
        <w:rPr>
          <w:rFonts w:hint="eastAsia" w:ascii="宋体" w:hAnsi="宋体" w:eastAsia="宋体" w:cs="宋体"/>
          <w:spacing w:val="4"/>
          <w:sz w:val="24"/>
        </w:rPr>
        <w:t>处罚</w:t>
      </w:r>
      <w:r>
        <w:rPr>
          <w:rFonts w:hint="eastAsia" w:ascii="宋体" w:hAnsi="宋体" w:eastAsia="宋体" w:cs="宋体"/>
          <w:spacing w:val="7"/>
          <w:sz w:val="24"/>
        </w:rPr>
        <w:t>的</w:t>
      </w:r>
      <w:r>
        <w:rPr>
          <w:rFonts w:hint="eastAsia" w:ascii="宋体" w:hAnsi="宋体" w:eastAsia="宋体" w:cs="宋体"/>
          <w:spacing w:val="4"/>
          <w:sz w:val="24"/>
        </w:rPr>
        <w:t>违</w:t>
      </w:r>
      <w:r>
        <w:rPr>
          <w:rFonts w:hint="eastAsia" w:ascii="宋体" w:hAnsi="宋体" w:eastAsia="宋体" w:cs="宋体"/>
          <w:sz w:val="24"/>
        </w:rPr>
        <w:t>法 行为有：</w:t>
      </w:r>
    </w:p>
    <w:p>
      <w:pPr>
        <w:kinsoku w:val="0"/>
        <w:overflowPunct w:val="0"/>
        <w:spacing w:before="2" w:beforeLines="0" w:afterLines="0" w:line="140" w:lineRule="exact"/>
        <w:rPr>
          <w:rFonts w:hint="eastAsia" w:ascii="宋体" w:hAnsi="宋体" w:eastAsia="宋体" w:cs="宋体"/>
          <w:sz w:val="14"/>
        </w:rPr>
      </w:pPr>
    </w:p>
    <w:p>
      <w:pPr>
        <w:kinsoku w:val="0"/>
        <w:overflowPunct w:val="0"/>
        <w:spacing w:beforeLines="0" w:afterLines="0" w:line="200" w:lineRule="exact"/>
        <w:rPr>
          <w:rFonts w:hint="eastAsia" w:ascii="宋体" w:hAnsi="宋体" w:eastAsia="宋体" w:cs="宋体"/>
          <w:sz w:val="20"/>
        </w:rPr>
      </w:pPr>
    </w:p>
    <w:p>
      <w:pPr>
        <w:kinsoku w:val="0"/>
        <w:overflowPunct w:val="0"/>
        <w:spacing w:beforeLines="0" w:afterLines="0" w:line="200" w:lineRule="exact"/>
        <w:rPr>
          <w:rFonts w:hint="eastAsia" w:ascii="宋体" w:hAnsi="宋体" w:eastAsia="宋体" w:cs="宋体"/>
          <w:sz w:val="20"/>
        </w:rPr>
      </w:pPr>
    </w:p>
    <w:p>
      <w:pPr>
        <w:kinsoku w:val="0"/>
        <w:overflowPunct w:val="0"/>
        <w:spacing w:beforeLines="0" w:afterLines="0" w:line="200" w:lineRule="exact"/>
        <w:rPr>
          <w:rFonts w:hint="eastAsia" w:ascii="宋体" w:hAnsi="宋体" w:eastAsia="宋体" w:cs="宋体"/>
          <w:sz w:val="20"/>
        </w:rPr>
      </w:pPr>
    </w:p>
    <w:p>
      <w:pPr>
        <w:kinsoku w:val="0"/>
        <w:overflowPunct w:val="0"/>
        <w:spacing w:beforeLines="0" w:afterLines="0" w:line="200" w:lineRule="exact"/>
        <w:rPr>
          <w:rFonts w:hint="eastAsia" w:ascii="宋体" w:hAnsi="宋体" w:eastAsia="宋体" w:cs="宋体"/>
          <w:sz w:val="20"/>
        </w:rPr>
      </w:pPr>
    </w:p>
    <w:p>
      <w:pPr>
        <w:pStyle w:val="19"/>
        <w:kinsoku w:val="0"/>
        <w:overflowPunct w:val="0"/>
        <w:spacing w:beforeLines="0" w:afterLines="0" w:line="340" w:lineRule="exact"/>
        <w:ind w:left="598"/>
        <w:rPr>
          <w:rFonts w:hint="eastAsia" w:ascii="宋体" w:hAnsi="宋体" w:eastAsia="宋体" w:cs="宋体"/>
          <w:sz w:val="24"/>
        </w:rPr>
      </w:pPr>
      <w:r>
        <w:rPr>
          <w:rFonts w:hint="eastAsia" w:ascii="宋体" w:hAnsi="宋体" w:eastAsia="宋体" w:cs="宋体"/>
          <w:sz w:val="20"/>
        </w:rPr>
        <mc:AlternateContent>
          <mc:Choice Requires="wps">
            <w:drawing>
              <wp:anchor distT="0" distB="0" distL="114300" distR="114300" simplePos="0" relativeHeight="251688960" behindDoc="1" locked="0" layoutInCell="1" allowOverlap="1">
                <wp:simplePos x="0" y="0"/>
                <wp:positionH relativeFrom="page">
                  <wp:posOffset>1205230</wp:posOffset>
                </wp:positionH>
                <wp:positionV relativeFrom="paragraph">
                  <wp:posOffset>-17780</wp:posOffset>
                </wp:positionV>
                <wp:extent cx="4114800" cy="12700"/>
                <wp:effectExtent l="0" t="0" r="0" b="0"/>
                <wp:wrapNone/>
                <wp:docPr id="77" name="任意多边形 77"/>
                <wp:cNvGraphicFramePr/>
                <a:graphic xmlns:a="http://schemas.openxmlformats.org/drawingml/2006/main">
                  <a:graphicData uri="http://schemas.microsoft.com/office/word/2010/wordprocessingShape">
                    <wps:wsp>
                      <wps:cNvSpPr/>
                      <wps:spPr>
                        <a:xfrm>
                          <a:off x="0" y="0"/>
                          <a:ext cx="4114800" cy="12700"/>
                        </a:xfrm>
                        <a:custGeom>
                          <a:avLst/>
                          <a:gdLst/>
                          <a:ahLst/>
                          <a:cxnLst/>
                          <a:pathLst>
                            <a:path w="6480" h="20">
                              <a:moveTo>
                                <a:pt x="0" y="0"/>
                              </a:moveTo>
                              <a:lnTo>
                                <a:pt x="6480" y="0"/>
                              </a:lnTo>
                            </a:path>
                          </a:pathLst>
                        </a:custGeom>
                        <a:noFill/>
                        <a:ln w="7620"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100" style="position:absolute;left:0pt;margin-left:94.9pt;margin-top:-1.4pt;height:1pt;width:324pt;mso-position-horizontal-relative:page;z-index:-251627520;mso-width-relative:page;mso-height-relative:page;" filled="f" stroked="t" coordsize="6480,20" o:gfxdata="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WOba91gAAAAgBAAAPAAAAAAAAAAEAIAAAACIAAABkcnMvZG93bnJldi54bWxQ&#10;SwECFAAUAAAACACHTuJAIEQ7cjICAACPBAAADgAAAAAAAAABACAAAAAlAQAAZHJzL2Uyb0RvYy54&#10;bWxQSwUGAAAAAAYABgBZAQAAyQUAAAAA&#10;" path="m0,0l6480,0e">
                <v:fill on="f" focussize="0,0"/>
                <v:stroke weight="0.6pt" color="#000000" joinstyle="round"/>
                <v:imagedata o:title=""/>
                <o:lock v:ext="edit" aspectratio="f"/>
              </v:shape>
            </w:pict>
          </mc:Fallback>
        </mc:AlternateContent>
      </w:r>
      <w:r>
        <w:rPr>
          <w:rFonts w:hint="eastAsia" w:ascii="宋体" w:hAnsi="宋体" w:eastAsia="宋体" w:cs="宋体"/>
          <w:sz w:val="24"/>
        </w:rPr>
        <w:t>6.我方参加政府采购活动前</w:t>
      </w:r>
      <w:r>
        <w:rPr>
          <w:rFonts w:hint="eastAsia" w:ascii="宋体" w:hAnsi="宋体" w:eastAsia="宋体" w:cs="宋体"/>
          <w:spacing w:val="-60"/>
          <w:sz w:val="24"/>
        </w:rPr>
        <w:t xml:space="preserve"> </w:t>
      </w:r>
      <w:r>
        <w:rPr>
          <w:rFonts w:hint="eastAsia" w:ascii="宋体" w:hAnsi="宋体" w:eastAsia="宋体" w:cs="宋体"/>
          <w:sz w:val="24"/>
        </w:rPr>
        <w:t>3</w:t>
      </w:r>
      <w:r>
        <w:rPr>
          <w:rFonts w:hint="eastAsia" w:ascii="宋体" w:hAnsi="宋体" w:eastAsia="宋体" w:cs="宋体"/>
          <w:spacing w:val="-60"/>
          <w:sz w:val="24"/>
        </w:rPr>
        <w:t xml:space="preserve"> </w:t>
      </w:r>
      <w:r>
        <w:rPr>
          <w:rFonts w:hint="eastAsia" w:ascii="宋体" w:hAnsi="宋体" w:eastAsia="宋体" w:cs="宋体"/>
          <w:sz w:val="24"/>
        </w:rPr>
        <w:t>年内在经营活动中没有重大违法记录。</w:t>
      </w:r>
    </w:p>
    <w:p>
      <w:pPr>
        <w:pStyle w:val="19"/>
        <w:kinsoku w:val="0"/>
        <w:overflowPunct w:val="0"/>
        <w:spacing w:before="6" w:beforeLines="0" w:afterLines="0" w:line="244" w:lineRule="auto"/>
        <w:ind w:firstLine="480"/>
        <w:rPr>
          <w:rFonts w:hint="eastAsia" w:ascii="宋体" w:hAnsi="宋体" w:eastAsia="宋体" w:cs="宋体"/>
          <w:sz w:val="24"/>
        </w:rPr>
      </w:pPr>
      <w:r>
        <w:rPr>
          <w:rFonts w:hint="eastAsia" w:ascii="宋体" w:hAnsi="宋体" w:eastAsia="宋体" w:cs="宋体"/>
          <w:sz w:val="24"/>
        </w:rPr>
        <w:t>7.以上事项如有虚假或隐瞒</w:t>
      </w:r>
      <w:r>
        <w:rPr>
          <w:rFonts w:hint="eastAsia" w:ascii="宋体" w:hAnsi="宋体" w:eastAsia="宋体" w:cs="宋体"/>
          <w:spacing w:val="-27"/>
          <w:sz w:val="24"/>
        </w:rPr>
        <w:t>，</w:t>
      </w:r>
      <w:r>
        <w:rPr>
          <w:rFonts w:hint="eastAsia" w:ascii="宋体" w:hAnsi="宋体" w:eastAsia="宋体" w:cs="宋体"/>
          <w:sz w:val="24"/>
        </w:rPr>
        <w:t>我方愿意承担一切后果</w:t>
      </w:r>
      <w:r>
        <w:rPr>
          <w:rFonts w:hint="eastAsia" w:ascii="宋体" w:hAnsi="宋体" w:eastAsia="宋体" w:cs="宋体"/>
          <w:spacing w:val="-24"/>
          <w:sz w:val="24"/>
        </w:rPr>
        <w:t>，</w:t>
      </w:r>
      <w:r>
        <w:rPr>
          <w:rFonts w:hint="eastAsia" w:ascii="宋体" w:hAnsi="宋体" w:eastAsia="宋体" w:cs="宋体"/>
          <w:sz w:val="24"/>
        </w:rPr>
        <w:t>并不再寻求任何旨在减轻或 免除法律责任的辩解。</w:t>
      </w:r>
    </w:p>
    <w:p>
      <w:pPr>
        <w:kinsoku w:val="0"/>
        <w:overflowPunct w:val="0"/>
        <w:spacing w:before="6" w:beforeLines="0" w:afterLines="0" w:line="130" w:lineRule="exact"/>
        <w:rPr>
          <w:rFonts w:hint="eastAsia" w:ascii="宋体" w:hAnsi="宋体" w:eastAsia="宋体" w:cs="宋体"/>
          <w:sz w:val="13"/>
        </w:rPr>
      </w:pPr>
    </w:p>
    <w:p>
      <w:pPr>
        <w:pStyle w:val="19"/>
        <w:tabs>
          <w:tab w:val="left" w:pos="9187"/>
        </w:tabs>
        <w:kinsoku w:val="0"/>
        <w:overflowPunct w:val="0"/>
        <w:spacing w:beforeLines="0" w:afterLines="0" w:line="340" w:lineRule="exact"/>
        <w:ind w:left="4128"/>
        <w:rPr>
          <w:rFonts w:hint="eastAsia" w:ascii="宋体" w:hAnsi="宋体" w:eastAsia="宋体" w:cs="宋体"/>
          <w:sz w:val="24"/>
        </w:rPr>
      </w:pPr>
      <w:r>
        <w:rPr>
          <w:rFonts w:hint="eastAsia" w:ascii="宋体" w:hAnsi="宋体" w:eastAsia="宋体" w:cs="宋体"/>
          <w:sz w:val="24"/>
        </w:rPr>
        <w:t>法定代表人或授权代表（签字或盖章）</w:t>
      </w:r>
      <w:r>
        <w:rPr>
          <w:rFonts w:hint="eastAsia" w:ascii="宋体" w:hAnsi="宋体" w:eastAsia="宋体" w:cs="宋体"/>
          <w:spacing w:val="-1"/>
          <w:sz w:val="24"/>
        </w:rPr>
        <w:t>：</w:t>
      </w:r>
      <w:r>
        <w:rPr>
          <w:rFonts w:hint="eastAsia" w:ascii="宋体" w:hAnsi="宋体" w:eastAsia="宋体" w:cs="宋体"/>
          <w:sz w:val="24"/>
          <w:u w:val="single"/>
        </w:rPr>
        <w:t xml:space="preserve"> </w:t>
      </w:r>
      <w:r>
        <w:rPr>
          <w:rFonts w:hint="eastAsia" w:ascii="宋体" w:hAnsi="宋体" w:eastAsia="宋体" w:cs="宋体"/>
          <w:sz w:val="24"/>
          <w:u w:val="single"/>
        </w:rPr>
        <w:tab/>
      </w:r>
    </w:p>
    <w:p>
      <w:pPr>
        <w:kinsoku w:val="0"/>
        <w:overflowPunct w:val="0"/>
        <w:spacing w:before="6" w:beforeLines="0" w:afterLines="0" w:line="120" w:lineRule="exact"/>
        <w:rPr>
          <w:rFonts w:hint="eastAsia" w:ascii="宋体" w:hAnsi="宋体" w:eastAsia="宋体" w:cs="宋体"/>
          <w:sz w:val="12"/>
        </w:rPr>
      </w:pPr>
    </w:p>
    <w:p>
      <w:pPr>
        <w:pStyle w:val="19"/>
        <w:tabs>
          <w:tab w:val="left" w:pos="7235"/>
          <w:tab w:val="left" w:pos="7437"/>
        </w:tabs>
        <w:kinsoku w:val="0"/>
        <w:overflowPunct w:val="0"/>
        <w:spacing w:beforeLines="0" w:afterLines="0" w:line="325" w:lineRule="auto"/>
        <w:ind w:left="4318" w:right="1868" w:hanging="120"/>
        <w:rPr>
          <w:rFonts w:hint="eastAsia" w:ascii="宋体" w:hAnsi="宋体" w:eastAsia="宋体" w:cs="宋体"/>
          <w:sz w:val="24"/>
        </w:rPr>
      </w:pPr>
      <w:r>
        <w:rPr>
          <w:rFonts w:hint="eastAsia" w:ascii="宋体" w:hAnsi="宋体" w:eastAsia="宋体" w:cs="宋体"/>
          <w:sz w:val="24"/>
        </w:rPr>
        <w:t>投标人公章</w:t>
      </w:r>
      <w:r>
        <w:rPr>
          <w:rFonts w:hint="eastAsia" w:ascii="宋体" w:hAnsi="宋体" w:eastAsia="宋体" w:cs="宋体"/>
          <w:spacing w:val="-1"/>
          <w:sz w:val="24"/>
        </w:rPr>
        <w:t>：</w:t>
      </w:r>
      <w:r>
        <w:rPr>
          <w:rFonts w:hint="eastAsia" w:ascii="宋体" w:hAnsi="宋体" w:eastAsia="宋体" w:cs="宋体"/>
          <w:sz w:val="24"/>
          <w:u w:val="single"/>
        </w:rPr>
        <w:t xml:space="preserve"> </w:t>
      </w:r>
      <w:r>
        <w:rPr>
          <w:rFonts w:hint="eastAsia" w:ascii="宋体" w:hAnsi="宋体" w:eastAsia="宋体" w:cs="宋体"/>
          <w:sz w:val="24"/>
          <w:u w:val="single"/>
        </w:rPr>
        <w:tab/>
      </w:r>
      <w:r>
        <w:rPr>
          <w:rFonts w:hint="eastAsia" w:ascii="宋体" w:hAnsi="宋体" w:eastAsia="宋体" w:cs="宋体"/>
          <w:sz w:val="24"/>
          <w:u w:val="single"/>
        </w:rPr>
        <w:tab/>
      </w:r>
      <w:r>
        <w:rPr>
          <w:rFonts w:hint="eastAsia" w:ascii="宋体" w:hAnsi="宋体" w:eastAsia="宋体" w:cs="宋体"/>
          <w:sz w:val="24"/>
        </w:rPr>
        <w:t xml:space="preserve"> 日</w:t>
      </w:r>
      <w:r>
        <w:rPr>
          <w:rFonts w:hint="eastAsia" w:ascii="宋体" w:hAnsi="宋体" w:eastAsia="宋体" w:cs="宋体"/>
          <w:spacing w:val="79"/>
          <w:sz w:val="24"/>
        </w:rPr>
        <w:t xml:space="preserve"> </w:t>
      </w:r>
      <w:r>
        <w:rPr>
          <w:rFonts w:hint="eastAsia" w:ascii="宋体" w:hAnsi="宋体" w:eastAsia="宋体" w:cs="宋体"/>
          <w:sz w:val="24"/>
        </w:rPr>
        <w:t>期</w:t>
      </w:r>
      <w:r>
        <w:rPr>
          <w:rFonts w:hint="eastAsia" w:ascii="宋体" w:hAnsi="宋体" w:eastAsia="宋体" w:cs="宋体"/>
          <w:spacing w:val="-80"/>
          <w:sz w:val="24"/>
        </w:rPr>
        <w:t xml:space="preserve"> </w:t>
      </w:r>
      <w:r>
        <w:rPr>
          <w:rFonts w:hint="eastAsia" w:ascii="宋体" w:hAnsi="宋体" w:eastAsia="宋体" w:cs="宋体"/>
          <w:sz w:val="24"/>
        </w:rPr>
        <w:t>：</w:t>
      </w:r>
      <w:r>
        <w:rPr>
          <w:rFonts w:hint="eastAsia" w:ascii="宋体" w:hAnsi="宋体" w:eastAsia="宋体" w:cs="宋体"/>
          <w:spacing w:val="-83"/>
          <w:sz w:val="24"/>
        </w:rPr>
        <w:t xml:space="preserve"> </w:t>
      </w:r>
      <w:r>
        <w:rPr>
          <w:rFonts w:hint="eastAsia" w:ascii="宋体" w:hAnsi="宋体" w:eastAsia="宋体" w:cs="宋体"/>
          <w:sz w:val="24"/>
          <w:u w:val="single"/>
        </w:rPr>
        <w:t xml:space="preserve"> </w:t>
      </w:r>
      <w:r>
        <w:rPr>
          <w:rFonts w:hint="eastAsia" w:ascii="宋体" w:hAnsi="宋体" w:eastAsia="宋体" w:cs="宋体"/>
          <w:sz w:val="24"/>
          <w:u w:val="single"/>
        </w:rPr>
        <w:tab/>
      </w:r>
    </w:p>
    <w:p>
      <w:pPr>
        <w:pStyle w:val="19"/>
        <w:tabs>
          <w:tab w:val="left" w:pos="7235"/>
          <w:tab w:val="left" w:pos="7437"/>
        </w:tabs>
        <w:kinsoku w:val="0"/>
        <w:overflowPunct w:val="0"/>
        <w:spacing w:beforeLines="0" w:afterLines="0" w:line="325" w:lineRule="auto"/>
        <w:ind w:left="4318" w:right="1868" w:hanging="120"/>
        <w:rPr>
          <w:rFonts w:hint="eastAsia" w:ascii="宋体" w:hAnsi="宋体" w:eastAsia="宋体" w:cs="宋体"/>
          <w:sz w:val="24"/>
        </w:rPr>
        <w:sectPr>
          <w:type w:val="continuous"/>
          <w:pgSz w:w="11906" w:h="16840"/>
          <w:pgMar w:top="1560" w:right="1300" w:bottom="280" w:left="1300" w:header="720" w:footer="720" w:gutter="0"/>
          <w:lnNumType w:countBy="0" w:distance="360"/>
          <w:pgNumType w:fmt="decimal"/>
          <w:cols w:equalWidth="0" w:num="1">
            <w:col w:w="9306"/>
          </w:cols>
        </w:sectPr>
      </w:pPr>
    </w:p>
    <w:p>
      <w:pPr>
        <w:kinsoku w:val="0"/>
        <w:overflowPunct w:val="0"/>
        <w:spacing w:before="5" w:beforeLines="0" w:afterLines="0" w:line="170" w:lineRule="exact"/>
        <w:rPr>
          <w:rFonts w:hint="default"/>
          <w:sz w:val="17"/>
        </w:rPr>
      </w:pPr>
    </w:p>
    <w:p>
      <w:pPr>
        <w:snapToGrid w:val="0"/>
        <w:spacing w:line="420" w:lineRule="exact"/>
        <w:ind w:firstLine="470" w:firstLineChars="196"/>
        <w:jc w:val="left"/>
        <w:rPr>
          <w:rFonts w:hint="eastAsia" w:ascii="宋体" w:hAnsi="宋体" w:eastAsia="宋体" w:cs="宋体"/>
          <w:sz w:val="24"/>
          <w:szCs w:val="24"/>
          <w:lang w:eastAsia="zh-CN"/>
        </w:rPr>
      </w:pPr>
      <w:r>
        <w:rPr>
          <w:rFonts w:hint="eastAsia" w:ascii="宋体" w:hAnsi="宋体" w:cs="宋体"/>
          <w:sz w:val="24"/>
          <w:szCs w:val="24"/>
          <w:lang w:val="en-US" w:eastAsia="zh-CN"/>
        </w:rPr>
        <w:t>2、</w:t>
      </w:r>
      <w:r>
        <w:rPr>
          <w:rFonts w:hint="eastAsia" w:ascii="宋体" w:hAnsi="宋体" w:eastAsia="宋体" w:cs="宋体"/>
          <w:sz w:val="24"/>
          <w:szCs w:val="24"/>
        </w:rPr>
        <w:t>投标人有效的加载统一社会信用代码的营业执照、事业单位法人证书等主体资格证明副本复印件</w:t>
      </w:r>
      <w:r>
        <w:rPr>
          <w:rFonts w:hint="eastAsia" w:ascii="宋体" w:hAnsi="宋体" w:eastAsia="宋体" w:cs="宋体"/>
          <w:sz w:val="24"/>
          <w:szCs w:val="24"/>
          <w:lang w:eastAsia="zh-CN"/>
        </w:rPr>
        <w:t>。</w:t>
      </w:r>
    </w:p>
    <w:p>
      <w:pPr>
        <w:pStyle w:val="19"/>
        <w:rPr>
          <w:rFonts w:hint="eastAsia"/>
          <w:lang w:eastAsia="zh-CN"/>
        </w:rPr>
      </w:pPr>
    </w:p>
    <w:p>
      <w:pPr>
        <w:snapToGrid w:val="0"/>
        <w:spacing w:line="420" w:lineRule="exact"/>
        <w:ind w:firstLine="470" w:firstLineChars="196"/>
        <w:jc w:val="left"/>
        <w:rPr>
          <w:rFonts w:hint="eastAsia" w:ascii="宋体" w:hAnsi="宋体" w:cs="宋体"/>
          <w:sz w:val="24"/>
          <w:szCs w:val="24"/>
          <w:lang w:val="en-US" w:eastAsia="zh-CN"/>
        </w:rPr>
      </w:pPr>
    </w:p>
    <w:p>
      <w:pPr>
        <w:snapToGrid w:val="0"/>
        <w:spacing w:line="420" w:lineRule="exact"/>
        <w:ind w:firstLine="470" w:firstLineChars="196"/>
        <w:jc w:val="left"/>
        <w:rPr>
          <w:rFonts w:hint="eastAsia" w:ascii="宋体" w:hAnsi="宋体" w:eastAsia="宋体" w:cs="宋体"/>
          <w:sz w:val="24"/>
          <w:szCs w:val="24"/>
          <w:lang w:eastAsia="zh-CN"/>
        </w:rPr>
      </w:pPr>
      <w:r>
        <w:rPr>
          <w:rFonts w:hint="eastAsia" w:ascii="宋体" w:hAnsi="宋体" w:cs="宋体"/>
          <w:sz w:val="24"/>
          <w:szCs w:val="24"/>
          <w:lang w:val="en-US" w:eastAsia="zh-CN"/>
        </w:rPr>
        <w:t>3、</w:t>
      </w:r>
      <w:r>
        <w:rPr>
          <w:rFonts w:hint="eastAsia" w:ascii="宋体" w:hAnsi="宋体" w:eastAsia="宋体" w:cs="宋体"/>
          <w:sz w:val="24"/>
          <w:szCs w:val="24"/>
        </w:rPr>
        <w:t>由食品药品监督管理部门颁发的有效的证件（生产企业须提供医疗器械生产企业许可证；经营企业经营第二类医疗器械的须提供医疗器械经营企业许可证或第二类医疗器械经营企业备案凭证，经营第三类医疗器械的须提供医疗器械经营企业许可证）</w:t>
      </w:r>
      <w:r>
        <w:rPr>
          <w:rFonts w:hint="eastAsia" w:ascii="宋体" w:hAnsi="宋体" w:eastAsia="宋体" w:cs="宋体"/>
          <w:sz w:val="24"/>
          <w:szCs w:val="24"/>
          <w:lang w:eastAsia="zh-CN"/>
        </w:rPr>
        <w:t>。</w:t>
      </w:r>
    </w:p>
    <w:p>
      <w:pPr>
        <w:pStyle w:val="19"/>
        <w:rPr>
          <w:rFonts w:hint="eastAsia" w:ascii="宋体" w:hAnsi="宋体" w:eastAsia="宋体" w:cs="宋体"/>
          <w:sz w:val="24"/>
          <w:szCs w:val="24"/>
          <w:lang w:eastAsia="zh-CN"/>
        </w:rPr>
      </w:pPr>
    </w:p>
    <w:p>
      <w:pPr>
        <w:pStyle w:val="19"/>
        <w:rPr>
          <w:rFonts w:hint="eastAsia" w:ascii="宋体" w:hAnsi="宋体" w:eastAsia="宋体" w:cs="宋体"/>
          <w:sz w:val="24"/>
          <w:szCs w:val="24"/>
          <w:lang w:eastAsia="zh-CN"/>
        </w:rPr>
      </w:pPr>
    </w:p>
    <w:p>
      <w:pPr>
        <w:pStyle w:val="19"/>
        <w:rPr>
          <w:rFonts w:hint="eastAsia" w:ascii="宋体" w:hAnsi="宋体" w:eastAsia="宋体" w:cs="宋体"/>
          <w:sz w:val="24"/>
          <w:szCs w:val="24"/>
          <w:lang w:eastAsia="zh-CN"/>
        </w:rPr>
      </w:pPr>
    </w:p>
    <w:p>
      <w:pPr>
        <w:pStyle w:val="19"/>
        <w:rPr>
          <w:rFonts w:hint="eastAsia" w:ascii="宋体" w:hAnsi="宋体" w:eastAsia="宋体" w:cs="宋体"/>
          <w:sz w:val="24"/>
          <w:szCs w:val="24"/>
          <w:lang w:eastAsia="zh-CN"/>
        </w:rPr>
      </w:pPr>
    </w:p>
    <w:p>
      <w:pPr>
        <w:pStyle w:val="19"/>
        <w:rPr>
          <w:rFonts w:hint="eastAsia" w:ascii="宋体" w:hAnsi="宋体" w:eastAsia="宋体" w:cs="宋体"/>
          <w:sz w:val="24"/>
          <w:szCs w:val="24"/>
          <w:lang w:eastAsia="zh-CN"/>
        </w:rPr>
      </w:pPr>
    </w:p>
    <w:p>
      <w:pPr>
        <w:pStyle w:val="19"/>
        <w:rPr>
          <w:rFonts w:hint="eastAsia" w:ascii="宋体" w:hAnsi="宋体" w:eastAsia="宋体" w:cs="宋体"/>
          <w:sz w:val="24"/>
          <w:szCs w:val="24"/>
          <w:lang w:eastAsia="zh-CN"/>
        </w:rPr>
      </w:pPr>
    </w:p>
    <w:p>
      <w:pPr>
        <w:pStyle w:val="19"/>
        <w:rPr>
          <w:rFonts w:hint="eastAsia" w:ascii="宋体" w:hAnsi="宋体" w:eastAsia="宋体" w:cs="宋体"/>
          <w:sz w:val="24"/>
          <w:szCs w:val="24"/>
          <w:lang w:eastAsia="zh-CN"/>
        </w:rPr>
      </w:pPr>
    </w:p>
    <w:p>
      <w:pPr>
        <w:pStyle w:val="19"/>
        <w:rPr>
          <w:rFonts w:hint="eastAsia" w:ascii="宋体" w:hAnsi="宋体" w:eastAsia="宋体" w:cs="宋体"/>
          <w:sz w:val="24"/>
          <w:szCs w:val="24"/>
          <w:lang w:eastAsia="zh-CN"/>
        </w:rPr>
      </w:pPr>
    </w:p>
    <w:p>
      <w:pPr>
        <w:pStyle w:val="19"/>
        <w:rPr>
          <w:rFonts w:hint="eastAsia" w:ascii="宋体" w:hAnsi="宋体" w:eastAsia="宋体" w:cs="宋体"/>
          <w:sz w:val="24"/>
          <w:szCs w:val="24"/>
          <w:lang w:eastAsia="zh-CN"/>
        </w:rPr>
      </w:pPr>
    </w:p>
    <w:p>
      <w:pPr>
        <w:pStyle w:val="19"/>
        <w:rPr>
          <w:rFonts w:hint="eastAsia" w:ascii="宋体" w:hAnsi="宋体" w:eastAsia="宋体" w:cs="宋体"/>
          <w:sz w:val="24"/>
          <w:szCs w:val="24"/>
          <w:lang w:eastAsia="zh-CN"/>
        </w:rPr>
      </w:pPr>
    </w:p>
    <w:p>
      <w:pPr>
        <w:pStyle w:val="19"/>
        <w:rPr>
          <w:rFonts w:hint="eastAsia" w:ascii="宋体" w:hAnsi="宋体" w:eastAsia="宋体" w:cs="宋体"/>
          <w:sz w:val="24"/>
          <w:szCs w:val="24"/>
          <w:lang w:eastAsia="zh-CN"/>
        </w:rPr>
      </w:pPr>
    </w:p>
    <w:p>
      <w:pPr>
        <w:pStyle w:val="19"/>
        <w:rPr>
          <w:rFonts w:hint="eastAsia" w:ascii="宋体" w:hAnsi="宋体" w:eastAsia="宋体" w:cs="宋体"/>
          <w:sz w:val="24"/>
          <w:szCs w:val="24"/>
          <w:lang w:eastAsia="zh-CN"/>
        </w:rPr>
      </w:pPr>
    </w:p>
    <w:p>
      <w:pPr>
        <w:pStyle w:val="19"/>
        <w:rPr>
          <w:rFonts w:hint="eastAsia" w:ascii="宋体" w:hAnsi="宋体" w:eastAsia="宋体" w:cs="宋体"/>
          <w:sz w:val="24"/>
          <w:szCs w:val="24"/>
          <w:lang w:eastAsia="zh-CN"/>
        </w:rPr>
      </w:pPr>
    </w:p>
    <w:p>
      <w:pPr>
        <w:pStyle w:val="19"/>
        <w:rPr>
          <w:rFonts w:hint="eastAsia" w:ascii="宋体" w:hAnsi="宋体" w:eastAsia="宋体" w:cs="宋体"/>
          <w:sz w:val="24"/>
          <w:szCs w:val="24"/>
          <w:lang w:eastAsia="zh-CN"/>
        </w:rPr>
      </w:pPr>
    </w:p>
    <w:p>
      <w:pPr>
        <w:pStyle w:val="19"/>
        <w:rPr>
          <w:rFonts w:hint="eastAsia" w:ascii="宋体" w:hAnsi="宋体" w:eastAsia="宋体" w:cs="宋体"/>
          <w:sz w:val="24"/>
          <w:szCs w:val="24"/>
          <w:lang w:eastAsia="zh-CN"/>
        </w:rPr>
      </w:pPr>
    </w:p>
    <w:p>
      <w:pPr>
        <w:pStyle w:val="19"/>
        <w:rPr>
          <w:rFonts w:hint="eastAsia" w:ascii="宋体" w:hAnsi="宋体" w:eastAsia="宋体" w:cs="宋体"/>
          <w:sz w:val="24"/>
          <w:szCs w:val="24"/>
          <w:lang w:eastAsia="zh-CN"/>
        </w:rPr>
      </w:pPr>
    </w:p>
    <w:p>
      <w:pPr>
        <w:pStyle w:val="19"/>
        <w:rPr>
          <w:rFonts w:hint="eastAsia" w:ascii="宋体" w:hAnsi="宋体" w:eastAsia="宋体" w:cs="宋体"/>
          <w:sz w:val="24"/>
          <w:szCs w:val="24"/>
          <w:lang w:eastAsia="zh-CN"/>
        </w:rPr>
      </w:pPr>
    </w:p>
    <w:p>
      <w:pPr>
        <w:pStyle w:val="19"/>
        <w:rPr>
          <w:rFonts w:hint="eastAsia" w:ascii="宋体" w:hAnsi="宋体" w:eastAsia="宋体" w:cs="宋体"/>
          <w:sz w:val="24"/>
          <w:szCs w:val="24"/>
          <w:lang w:eastAsia="zh-CN"/>
        </w:rPr>
      </w:pPr>
    </w:p>
    <w:p>
      <w:pPr>
        <w:pStyle w:val="19"/>
        <w:rPr>
          <w:rFonts w:hint="eastAsia" w:ascii="宋体" w:hAnsi="宋体" w:eastAsia="宋体" w:cs="宋体"/>
          <w:sz w:val="24"/>
          <w:szCs w:val="24"/>
          <w:lang w:eastAsia="zh-CN"/>
        </w:rPr>
      </w:pPr>
    </w:p>
    <w:p>
      <w:pPr>
        <w:pStyle w:val="19"/>
        <w:rPr>
          <w:rFonts w:hint="eastAsia" w:ascii="宋体" w:hAnsi="宋体" w:eastAsia="宋体" w:cs="宋体"/>
          <w:sz w:val="24"/>
          <w:szCs w:val="24"/>
          <w:lang w:eastAsia="zh-CN"/>
        </w:rPr>
      </w:pPr>
    </w:p>
    <w:p>
      <w:pPr>
        <w:pStyle w:val="19"/>
        <w:rPr>
          <w:rFonts w:hint="eastAsia" w:ascii="宋体" w:hAnsi="宋体" w:eastAsia="宋体" w:cs="宋体"/>
          <w:sz w:val="24"/>
          <w:szCs w:val="24"/>
          <w:lang w:eastAsia="zh-CN"/>
        </w:rPr>
      </w:pPr>
    </w:p>
    <w:p>
      <w:pPr>
        <w:pStyle w:val="19"/>
        <w:rPr>
          <w:rFonts w:hint="eastAsia" w:ascii="宋体" w:hAnsi="宋体" w:eastAsia="宋体" w:cs="宋体"/>
          <w:sz w:val="24"/>
          <w:szCs w:val="24"/>
          <w:lang w:eastAsia="zh-CN"/>
        </w:rPr>
      </w:pPr>
    </w:p>
    <w:p>
      <w:pPr>
        <w:pStyle w:val="19"/>
        <w:rPr>
          <w:rFonts w:hint="eastAsia" w:ascii="宋体" w:hAnsi="宋体" w:eastAsia="宋体" w:cs="宋体"/>
          <w:sz w:val="24"/>
          <w:szCs w:val="24"/>
          <w:lang w:eastAsia="zh-CN"/>
        </w:rPr>
      </w:pPr>
    </w:p>
    <w:p>
      <w:pPr>
        <w:pStyle w:val="19"/>
        <w:rPr>
          <w:rFonts w:hint="eastAsia" w:ascii="宋体" w:hAnsi="宋体" w:eastAsia="宋体" w:cs="宋体"/>
          <w:sz w:val="24"/>
          <w:szCs w:val="24"/>
          <w:lang w:eastAsia="zh-CN"/>
        </w:rPr>
      </w:pPr>
    </w:p>
    <w:p>
      <w:pPr>
        <w:pStyle w:val="19"/>
        <w:rPr>
          <w:rFonts w:hint="eastAsia" w:ascii="宋体" w:hAnsi="宋体" w:eastAsia="宋体" w:cs="宋体"/>
          <w:sz w:val="24"/>
          <w:szCs w:val="24"/>
          <w:lang w:eastAsia="zh-CN"/>
        </w:rPr>
      </w:pPr>
    </w:p>
    <w:p>
      <w:pPr>
        <w:pStyle w:val="19"/>
        <w:rPr>
          <w:rFonts w:hint="eastAsia" w:ascii="宋体" w:hAnsi="宋体" w:eastAsia="宋体" w:cs="宋体"/>
          <w:sz w:val="24"/>
          <w:szCs w:val="24"/>
          <w:lang w:eastAsia="zh-CN"/>
        </w:rPr>
      </w:pPr>
    </w:p>
    <w:p>
      <w:pPr>
        <w:pStyle w:val="19"/>
        <w:rPr>
          <w:rFonts w:hint="eastAsia" w:ascii="宋体" w:hAnsi="宋体" w:eastAsia="宋体" w:cs="宋体"/>
          <w:sz w:val="24"/>
          <w:szCs w:val="24"/>
          <w:lang w:eastAsia="zh-CN"/>
        </w:rPr>
      </w:pPr>
    </w:p>
    <w:p>
      <w:pPr>
        <w:pStyle w:val="19"/>
        <w:rPr>
          <w:rFonts w:hint="eastAsia" w:ascii="宋体" w:hAnsi="宋体" w:eastAsia="宋体" w:cs="宋体"/>
          <w:sz w:val="24"/>
          <w:szCs w:val="24"/>
          <w:lang w:eastAsia="zh-CN"/>
        </w:rPr>
      </w:pPr>
    </w:p>
    <w:p>
      <w:pPr>
        <w:pStyle w:val="19"/>
        <w:rPr>
          <w:rFonts w:hint="eastAsia" w:ascii="宋体" w:hAnsi="宋体" w:eastAsia="宋体" w:cs="宋体"/>
          <w:sz w:val="24"/>
          <w:szCs w:val="24"/>
          <w:lang w:eastAsia="zh-CN"/>
        </w:rPr>
      </w:pPr>
    </w:p>
    <w:p>
      <w:pPr>
        <w:pStyle w:val="19"/>
        <w:rPr>
          <w:rFonts w:hint="eastAsia" w:ascii="宋体" w:hAnsi="宋体" w:eastAsia="宋体" w:cs="宋体"/>
          <w:sz w:val="24"/>
          <w:szCs w:val="24"/>
          <w:lang w:eastAsia="zh-CN"/>
        </w:rPr>
      </w:pPr>
    </w:p>
    <w:p>
      <w:pPr>
        <w:pStyle w:val="19"/>
        <w:rPr>
          <w:rFonts w:hint="eastAsia" w:ascii="宋体" w:hAnsi="宋体" w:eastAsia="宋体" w:cs="宋体"/>
          <w:sz w:val="24"/>
          <w:szCs w:val="24"/>
          <w:lang w:eastAsia="zh-CN"/>
        </w:rPr>
      </w:pPr>
    </w:p>
    <w:p>
      <w:pPr>
        <w:snapToGrid w:val="0"/>
        <w:spacing w:line="420" w:lineRule="exact"/>
        <w:ind w:firstLine="470" w:firstLineChars="196"/>
        <w:jc w:val="left"/>
        <w:rPr>
          <w:rFonts w:hint="eastAsia" w:ascii="宋体" w:hAnsi="宋体" w:eastAsia="宋体" w:cs="宋体"/>
          <w:sz w:val="24"/>
          <w:szCs w:val="24"/>
        </w:rPr>
      </w:pPr>
      <w:r>
        <w:rPr>
          <w:rFonts w:hint="eastAsia" w:ascii="宋体" w:hAnsi="宋体" w:cs="宋体"/>
          <w:sz w:val="24"/>
          <w:szCs w:val="24"/>
          <w:lang w:val="en-US" w:eastAsia="zh-CN"/>
        </w:rPr>
        <w:t>4、</w:t>
      </w:r>
      <w:r>
        <w:rPr>
          <w:rFonts w:hint="eastAsia" w:ascii="宋体" w:hAnsi="宋体" w:eastAsia="宋体" w:cs="宋体"/>
          <w:sz w:val="24"/>
          <w:szCs w:val="24"/>
        </w:rPr>
        <w:t>“法定代表人身份证明原件及身份证复印件（法定代表人签署投标文件时提供）”或者“法定代表人授权书原件和委托代理人身份证复印件及法定代表人身份证复印件（委托代理人签署投标文件时提供）”。</w:t>
      </w:r>
    </w:p>
    <w:p>
      <w:pPr>
        <w:jc w:val="center"/>
        <w:rPr>
          <w:rFonts w:hint="eastAsia" w:hAnsi="宋体"/>
          <w:b/>
          <w:sz w:val="24"/>
          <w:szCs w:val="24"/>
          <w:lang w:val="en-US" w:eastAsia="zh-CN"/>
        </w:rPr>
      </w:pPr>
      <w:r>
        <w:rPr>
          <w:rFonts w:hint="eastAsia" w:hAnsi="宋体"/>
          <w:b/>
          <w:sz w:val="24"/>
          <w:szCs w:val="24"/>
          <w:lang w:val="en-US" w:eastAsia="zh-CN"/>
        </w:rPr>
        <w:t xml:space="preserve"> </w:t>
      </w:r>
    </w:p>
    <w:p>
      <w:pPr>
        <w:jc w:val="center"/>
        <w:rPr>
          <w:rFonts w:hAnsi="宋体"/>
          <w:b/>
          <w:sz w:val="24"/>
          <w:szCs w:val="24"/>
        </w:rPr>
      </w:pPr>
      <w:r>
        <w:rPr>
          <w:rFonts w:hint="eastAsia" w:hAnsi="宋体"/>
          <w:b/>
          <w:sz w:val="24"/>
          <w:szCs w:val="24"/>
          <w:lang w:val="en-US" w:eastAsia="zh-CN"/>
        </w:rPr>
        <w:t>4.1</w:t>
      </w:r>
      <w:r>
        <w:rPr>
          <w:rFonts w:hint="eastAsia" w:hAnsi="宋体"/>
          <w:b/>
          <w:sz w:val="24"/>
          <w:szCs w:val="24"/>
        </w:rPr>
        <w:t>法定代表人身份证明</w:t>
      </w:r>
    </w:p>
    <w:p>
      <w:pPr>
        <w:autoSpaceDE w:val="0"/>
        <w:autoSpaceDN w:val="0"/>
        <w:adjustRightInd w:val="0"/>
        <w:spacing w:line="480" w:lineRule="exact"/>
        <w:rPr>
          <w:rFonts w:hAnsi="宋体"/>
          <w:kern w:val="0"/>
          <w:sz w:val="24"/>
          <w:szCs w:val="24"/>
        </w:rPr>
      </w:pPr>
    </w:p>
    <w:p>
      <w:pPr>
        <w:autoSpaceDE w:val="0"/>
        <w:autoSpaceDN w:val="0"/>
        <w:adjustRightInd w:val="0"/>
        <w:spacing w:line="400" w:lineRule="exact"/>
        <w:ind w:firstLine="1560" w:firstLineChars="650"/>
        <w:rPr>
          <w:rFonts w:hAnsi="宋体"/>
          <w:bCs/>
          <w:kern w:val="0"/>
          <w:sz w:val="24"/>
          <w:szCs w:val="24"/>
          <w:u w:val="single"/>
        </w:rPr>
      </w:pPr>
      <w:r>
        <w:rPr>
          <w:rFonts w:hint="eastAsia" w:hAnsi="宋体"/>
          <w:bCs/>
          <w:kern w:val="0"/>
          <w:sz w:val="24"/>
          <w:szCs w:val="24"/>
        </w:rPr>
        <w:t>供应商名称</w:t>
      </w:r>
      <w:r>
        <w:rPr>
          <w:rFonts w:hAnsi="宋体"/>
          <w:bCs/>
          <w:kern w:val="0"/>
          <w:sz w:val="24"/>
          <w:szCs w:val="24"/>
        </w:rPr>
        <w:t>：</w:t>
      </w:r>
      <w:r>
        <w:rPr>
          <w:rFonts w:hAnsi="宋体"/>
          <w:bCs/>
          <w:kern w:val="0"/>
          <w:sz w:val="24"/>
          <w:szCs w:val="24"/>
          <w:u w:val="single"/>
        </w:rPr>
        <w:t xml:space="preserve">                                             </w:t>
      </w:r>
    </w:p>
    <w:p>
      <w:pPr>
        <w:autoSpaceDE w:val="0"/>
        <w:autoSpaceDN w:val="0"/>
        <w:adjustRightInd w:val="0"/>
        <w:spacing w:line="400" w:lineRule="exact"/>
        <w:ind w:firstLine="1560" w:firstLineChars="650"/>
        <w:rPr>
          <w:rFonts w:hAnsi="宋体"/>
          <w:bCs/>
          <w:kern w:val="0"/>
          <w:sz w:val="24"/>
          <w:szCs w:val="24"/>
        </w:rPr>
      </w:pPr>
    </w:p>
    <w:p>
      <w:pPr>
        <w:autoSpaceDE w:val="0"/>
        <w:autoSpaceDN w:val="0"/>
        <w:adjustRightInd w:val="0"/>
        <w:spacing w:line="400" w:lineRule="exact"/>
        <w:ind w:firstLine="1560" w:firstLineChars="650"/>
        <w:rPr>
          <w:rFonts w:hAnsi="宋体"/>
          <w:bCs/>
          <w:kern w:val="0"/>
          <w:sz w:val="24"/>
          <w:szCs w:val="24"/>
          <w:u w:val="single"/>
        </w:rPr>
      </w:pPr>
      <w:r>
        <w:rPr>
          <w:rFonts w:hAnsi="宋体"/>
          <w:bCs/>
          <w:kern w:val="0"/>
          <w:sz w:val="24"/>
          <w:szCs w:val="24"/>
        </w:rPr>
        <w:t>单位性质：</w:t>
      </w:r>
      <w:r>
        <w:rPr>
          <w:rFonts w:hAnsi="宋体"/>
          <w:bCs/>
          <w:kern w:val="0"/>
          <w:sz w:val="24"/>
          <w:szCs w:val="24"/>
          <w:u w:val="single"/>
        </w:rPr>
        <w:t xml:space="preserve">                                             </w:t>
      </w:r>
    </w:p>
    <w:p>
      <w:pPr>
        <w:autoSpaceDE w:val="0"/>
        <w:autoSpaceDN w:val="0"/>
        <w:adjustRightInd w:val="0"/>
        <w:spacing w:line="400" w:lineRule="exact"/>
        <w:ind w:firstLine="1560" w:firstLineChars="650"/>
        <w:rPr>
          <w:rFonts w:hAnsi="宋体"/>
          <w:bCs/>
          <w:kern w:val="0"/>
          <w:sz w:val="24"/>
          <w:szCs w:val="24"/>
        </w:rPr>
      </w:pPr>
    </w:p>
    <w:p>
      <w:pPr>
        <w:autoSpaceDE w:val="0"/>
        <w:autoSpaceDN w:val="0"/>
        <w:adjustRightInd w:val="0"/>
        <w:spacing w:line="400" w:lineRule="exact"/>
        <w:ind w:firstLine="1560" w:firstLineChars="650"/>
        <w:rPr>
          <w:rFonts w:hAnsi="宋体"/>
          <w:bCs/>
          <w:kern w:val="0"/>
          <w:sz w:val="24"/>
          <w:szCs w:val="24"/>
          <w:u w:val="single"/>
        </w:rPr>
      </w:pPr>
      <w:r>
        <w:rPr>
          <w:rFonts w:hAnsi="宋体"/>
          <w:bCs/>
          <w:kern w:val="0"/>
          <w:sz w:val="24"/>
          <w:szCs w:val="24"/>
        </w:rPr>
        <w:t>地 址：</w:t>
      </w:r>
      <w:r>
        <w:rPr>
          <w:rFonts w:hAnsi="宋体"/>
          <w:bCs/>
          <w:kern w:val="0"/>
          <w:sz w:val="24"/>
          <w:szCs w:val="24"/>
          <w:u w:val="single"/>
        </w:rPr>
        <w:t xml:space="preserve">                                                </w:t>
      </w:r>
    </w:p>
    <w:p>
      <w:pPr>
        <w:autoSpaceDE w:val="0"/>
        <w:autoSpaceDN w:val="0"/>
        <w:adjustRightInd w:val="0"/>
        <w:spacing w:line="400" w:lineRule="exact"/>
        <w:ind w:firstLine="1560" w:firstLineChars="650"/>
        <w:rPr>
          <w:rFonts w:hAnsi="宋体"/>
          <w:bCs/>
          <w:kern w:val="0"/>
          <w:sz w:val="24"/>
          <w:szCs w:val="24"/>
        </w:rPr>
      </w:pPr>
    </w:p>
    <w:p>
      <w:pPr>
        <w:autoSpaceDE w:val="0"/>
        <w:autoSpaceDN w:val="0"/>
        <w:adjustRightInd w:val="0"/>
        <w:spacing w:line="400" w:lineRule="exact"/>
        <w:ind w:firstLine="1560" w:firstLineChars="650"/>
        <w:rPr>
          <w:rFonts w:hAnsi="宋体"/>
          <w:bCs/>
          <w:kern w:val="0"/>
          <w:sz w:val="24"/>
          <w:szCs w:val="24"/>
        </w:rPr>
      </w:pPr>
      <w:r>
        <w:rPr>
          <w:rFonts w:hAnsi="宋体"/>
          <w:bCs/>
          <w:kern w:val="0"/>
          <w:sz w:val="24"/>
          <w:szCs w:val="24"/>
        </w:rPr>
        <w:t xml:space="preserve">成立时间： </w:t>
      </w:r>
      <w:r>
        <w:rPr>
          <w:rFonts w:hAnsi="宋体"/>
          <w:bCs/>
          <w:kern w:val="0"/>
          <w:sz w:val="24"/>
          <w:szCs w:val="24"/>
          <w:u w:val="single"/>
        </w:rPr>
        <w:t xml:space="preserve">       </w:t>
      </w:r>
      <w:r>
        <w:rPr>
          <w:rFonts w:hAnsi="宋体"/>
          <w:bCs/>
          <w:kern w:val="0"/>
          <w:sz w:val="24"/>
          <w:szCs w:val="24"/>
        </w:rPr>
        <w:t>年</w:t>
      </w:r>
      <w:r>
        <w:rPr>
          <w:rFonts w:hAnsi="宋体"/>
          <w:bCs/>
          <w:kern w:val="0"/>
          <w:sz w:val="24"/>
          <w:szCs w:val="24"/>
          <w:u w:val="single"/>
        </w:rPr>
        <w:t xml:space="preserve">       </w:t>
      </w:r>
      <w:r>
        <w:rPr>
          <w:rFonts w:hAnsi="宋体"/>
          <w:bCs/>
          <w:kern w:val="0"/>
          <w:sz w:val="24"/>
          <w:szCs w:val="24"/>
        </w:rPr>
        <w:t>月</w:t>
      </w:r>
      <w:r>
        <w:rPr>
          <w:rFonts w:hAnsi="宋体"/>
          <w:bCs/>
          <w:kern w:val="0"/>
          <w:sz w:val="24"/>
          <w:szCs w:val="24"/>
          <w:u w:val="single"/>
        </w:rPr>
        <w:t xml:space="preserve">       </w:t>
      </w:r>
      <w:r>
        <w:rPr>
          <w:rFonts w:hAnsi="宋体"/>
          <w:bCs/>
          <w:kern w:val="0"/>
          <w:sz w:val="24"/>
          <w:szCs w:val="24"/>
        </w:rPr>
        <w:t>日</w:t>
      </w:r>
    </w:p>
    <w:p>
      <w:pPr>
        <w:autoSpaceDE w:val="0"/>
        <w:autoSpaceDN w:val="0"/>
        <w:adjustRightInd w:val="0"/>
        <w:spacing w:line="400" w:lineRule="exact"/>
        <w:ind w:firstLine="1560" w:firstLineChars="650"/>
        <w:rPr>
          <w:rFonts w:hAnsi="宋体"/>
          <w:bCs/>
          <w:kern w:val="0"/>
          <w:sz w:val="24"/>
          <w:szCs w:val="24"/>
        </w:rPr>
      </w:pPr>
    </w:p>
    <w:p>
      <w:pPr>
        <w:autoSpaceDE w:val="0"/>
        <w:autoSpaceDN w:val="0"/>
        <w:adjustRightInd w:val="0"/>
        <w:spacing w:line="400" w:lineRule="exact"/>
        <w:ind w:firstLine="1560" w:firstLineChars="650"/>
        <w:rPr>
          <w:rFonts w:hAnsi="宋体"/>
          <w:bCs/>
          <w:kern w:val="0"/>
          <w:sz w:val="24"/>
          <w:szCs w:val="24"/>
          <w:u w:val="single"/>
        </w:rPr>
      </w:pPr>
      <w:r>
        <w:rPr>
          <w:rFonts w:hAnsi="宋体"/>
          <w:bCs/>
          <w:kern w:val="0"/>
          <w:sz w:val="24"/>
          <w:szCs w:val="24"/>
        </w:rPr>
        <w:t>经营期限：</w:t>
      </w:r>
      <w:r>
        <w:rPr>
          <w:rFonts w:hAnsi="宋体"/>
          <w:bCs/>
          <w:kern w:val="0"/>
          <w:sz w:val="24"/>
          <w:szCs w:val="24"/>
          <w:u w:val="single"/>
        </w:rPr>
        <w:t xml:space="preserve">                                             </w:t>
      </w:r>
    </w:p>
    <w:p>
      <w:pPr>
        <w:autoSpaceDE w:val="0"/>
        <w:autoSpaceDN w:val="0"/>
        <w:adjustRightInd w:val="0"/>
        <w:spacing w:line="400" w:lineRule="exact"/>
        <w:ind w:firstLine="1560" w:firstLineChars="650"/>
        <w:rPr>
          <w:rFonts w:hAnsi="宋体"/>
          <w:bCs/>
          <w:kern w:val="0"/>
          <w:sz w:val="24"/>
          <w:szCs w:val="24"/>
        </w:rPr>
      </w:pPr>
    </w:p>
    <w:p>
      <w:pPr>
        <w:autoSpaceDE w:val="0"/>
        <w:autoSpaceDN w:val="0"/>
        <w:adjustRightInd w:val="0"/>
        <w:spacing w:line="400" w:lineRule="exact"/>
        <w:ind w:firstLine="1560" w:firstLineChars="650"/>
        <w:rPr>
          <w:rFonts w:hAnsi="宋体"/>
          <w:bCs/>
          <w:kern w:val="0"/>
          <w:sz w:val="24"/>
          <w:szCs w:val="24"/>
          <w:u w:val="single"/>
        </w:rPr>
      </w:pPr>
      <w:r>
        <w:rPr>
          <w:rFonts w:hAnsi="宋体"/>
          <w:bCs/>
          <w:kern w:val="0"/>
          <w:sz w:val="24"/>
          <w:szCs w:val="24"/>
        </w:rPr>
        <w:t>姓 名：</w:t>
      </w:r>
      <w:r>
        <w:rPr>
          <w:rFonts w:hAnsi="宋体"/>
          <w:bCs/>
          <w:kern w:val="0"/>
          <w:sz w:val="24"/>
          <w:szCs w:val="24"/>
          <w:u w:val="single"/>
        </w:rPr>
        <w:t xml:space="preserve">       </w:t>
      </w:r>
      <w:r>
        <w:rPr>
          <w:rFonts w:hAnsi="宋体"/>
          <w:bCs/>
          <w:kern w:val="0"/>
          <w:sz w:val="24"/>
          <w:szCs w:val="24"/>
        </w:rPr>
        <w:t xml:space="preserve"> 性 别：</w:t>
      </w:r>
      <w:r>
        <w:rPr>
          <w:rFonts w:hAnsi="宋体"/>
          <w:bCs/>
          <w:kern w:val="0"/>
          <w:sz w:val="24"/>
          <w:szCs w:val="24"/>
          <w:u w:val="single"/>
        </w:rPr>
        <w:t xml:space="preserve">       </w:t>
      </w:r>
      <w:r>
        <w:rPr>
          <w:rFonts w:hAnsi="宋体"/>
          <w:bCs/>
          <w:kern w:val="0"/>
          <w:sz w:val="24"/>
          <w:szCs w:val="24"/>
        </w:rPr>
        <w:t>年 龄：</w:t>
      </w:r>
      <w:r>
        <w:rPr>
          <w:rFonts w:hAnsi="宋体"/>
          <w:bCs/>
          <w:kern w:val="0"/>
          <w:sz w:val="24"/>
          <w:szCs w:val="24"/>
          <w:u w:val="single"/>
        </w:rPr>
        <w:t xml:space="preserve">      </w:t>
      </w:r>
      <w:r>
        <w:rPr>
          <w:rFonts w:hAnsi="宋体"/>
          <w:bCs/>
          <w:kern w:val="0"/>
          <w:sz w:val="24"/>
          <w:szCs w:val="24"/>
        </w:rPr>
        <w:t>职 务：</w:t>
      </w:r>
      <w:r>
        <w:rPr>
          <w:rFonts w:hAnsi="宋体"/>
          <w:bCs/>
          <w:kern w:val="0"/>
          <w:sz w:val="24"/>
          <w:szCs w:val="24"/>
          <w:u w:val="single"/>
        </w:rPr>
        <w:t xml:space="preserve">      </w:t>
      </w:r>
    </w:p>
    <w:p>
      <w:pPr>
        <w:autoSpaceDE w:val="0"/>
        <w:autoSpaceDN w:val="0"/>
        <w:adjustRightInd w:val="0"/>
        <w:spacing w:line="400" w:lineRule="exact"/>
        <w:ind w:firstLine="1560" w:firstLineChars="650"/>
        <w:rPr>
          <w:rFonts w:hAnsi="宋体"/>
          <w:bCs/>
          <w:kern w:val="0"/>
          <w:sz w:val="24"/>
          <w:szCs w:val="24"/>
        </w:rPr>
      </w:pPr>
    </w:p>
    <w:p>
      <w:pPr>
        <w:autoSpaceDE w:val="0"/>
        <w:autoSpaceDN w:val="0"/>
        <w:adjustRightInd w:val="0"/>
        <w:spacing w:line="400" w:lineRule="exact"/>
        <w:ind w:firstLine="1560" w:firstLineChars="650"/>
        <w:rPr>
          <w:rFonts w:hAnsi="宋体"/>
          <w:bCs/>
          <w:kern w:val="0"/>
          <w:sz w:val="24"/>
          <w:szCs w:val="24"/>
        </w:rPr>
      </w:pPr>
      <w:r>
        <w:rPr>
          <w:rFonts w:hAnsi="宋体"/>
          <w:bCs/>
          <w:kern w:val="0"/>
          <w:sz w:val="24"/>
          <w:szCs w:val="24"/>
        </w:rPr>
        <w:t xml:space="preserve">系 </w:t>
      </w:r>
      <w:r>
        <w:rPr>
          <w:rFonts w:hAnsi="宋体"/>
          <w:bCs/>
          <w:kern w:val="0"/>
          <w:sz w:val="24"/>
          <w:szCs w:val="24"/>
          <w:u w:val="single"/>
        </w:rPr>
        <w:t xml:space="preserve">                      </w:t>
      </w:r>
      <w:r>
        <w:rPr>
          <w:rFonts w:hAnsi="宋体"/>
          <w:bCs/>
          <w:kern w:val="0"/>
          <w:sz w:val="24"/>
          <w:szCs w:val="24"/>
        </w:rPr>
        <w:t>（</w:t>
      </w:r>
      <w:r>
        <w:rPr>
          <w:rFonts w:hint="eastAsia" w:hAnsi="宋体"/>
          <w:bCs/>
          <w:kern w:val="0"/>
          <w:sz w:val="24"/>
          <w:szCs w:val="24"/>
        </w:rPr>
        <w:t>供应商</w:t>
      </w:r>
      <w:r>
        <w:rPr>
          <w:rFonts w:hAnsi="宋体"/>
          <w:bCs/>
          <w:kern w:val="0"/>
          <w:sz w:val="24"/>
          <w:szCs w:val="24"/>
        </w:rPr>
        <w:t>名称）的法定代表人。</w:t>
      </w:r>
    </w:p>
    <w:p>
      <w:pPr>
        <w:autoSpaceDE w:val="0"/>
        <w:autoSpaceDN w:val="0"/>
        <w:adjustRightInd w:val="0"/>
        <w:spacing w:line="400" w:lineRule="exact"/>
        <w:ind w:firstLine="1560" w:firstLineChars="650"/>
        <w:rPr>
          <w:rFonts w:hAnsi="宋体"/>
          <w:bCs/>
          <w:kern w:val="0"/>
          <w:sz w:val="24"/>
          <w:szCs w:val="24"/>
        </w:rPr>
      </w:pPr>
    </w:p>
    <w:p>
      <w:pPr>
        <w:autoSpaceDE w:val="0"/>
        <w:autoSpaceDN w:val="0"/>
        <w:adjustRightInd w:val="0"/>
        <w:spacing w:line="400" w:lineRule="exact"/>
        <w:ind w:firstLine="1560" w:firstLineChars="650"/>
        <w:rPr>
          <w:rFonts w:hAnsi="宋体"/>
          <w:bCs/>
          <w:kern w:val="0"/>
          <w:sz w:val="24"/>
          <w:szCs w:val="24"/>
        </w:rPr>
      </w:pPr>
      <w:r>
        <w:rPr>
          <w:rFonts w:hAnsi="宋体"/>
          <w:bCs/>
          <w:kern w:val="0"/>
          <w:sz w:val="24"/>
          <w:szCs w:val="24"/>
        </w:rPr>
        <w:t>特此证明。</w:t>
      </w:r>
    </w:p>
    <w:p>
      <w:pPr>
        <w:autoSpaceDE w:val="0"/>
        <w:autoSpaceDN w:val="0"/>
        <w:adjustRightInd w:val="0"/>
        <w:spacing w:line="400" w:lineRule="exact"/>
        <w:rPr>
          <w:rFonts w:hAnsi="宋体"/>
          <w:bCs/>
          <w:kern w:val="0"/>
          <w:sz w:val="24"/>
          <w:szCs w:val="24"/>
        </w:rPr>
      </w:pPr>
    </w:p>
    <w:p>
      <w:pPr>
        <w:autoSpaceDE w:val="0"/>
        <w:autoSpaceDN w:val="0"/>
        <w:adjustRightInd w:val="0"/>
        <w:spacing w:line="400" w:lineRule="exact"/>
        <w:ind w:firstLine="1560" w:firstLineChars="650"/>
        <w:rPr>
          <w:rFonts w:hAnsi="宋体"/>
          <w:bCs/>
          <w:kern w:val="0"/>
          <w:sz w:val="24"/>
          <w:szCs w:val="24"/>
        </w:rPr>
      </w:pPr>
    </w:p>
    <w:p>
      <w:pPr>
        <w:autoSpaceDE w:val="0"/>
        <w:autoSpaceDN w:val="0"/>
        <w:adjustRightInd w:val="0"/>
        <w:spacing w:line="400" w:lineRule="exact"/>
        <w:ind w:firstLine="3840" w:firstLineChars="1600"/>
        <w:rPr>
          <w:rFonts w:hAnsi="宋体"/>
          <w:bCs/>
          <w:kern w:val="0"/>
          <w:sz w:val="24"/>
          <w:szCs w:val="24"/>
        </w:rPr>
      </w:pPr>
      <w:r>
        <w:rPr>
          <w:rFonts w:hint="eastAsia" w:hAnsi="宋体"/>
          <w:bCs/>
          <w:kern w:val="0"/>
          <w:sz w:val="24"/>
          <w:szCs w:val="24"/>
        </w:rPr>
        <w:t>投标人</w:t>
      </w:r>
      <w:r>
        <w:rPr>
          <w:rFonts w:hAnsi="宋体"/>
          <w:bCs/>
          <w:kern w:val="0"/>
          <w:sz w:val="24"/>
          <w:szCs w:val="24"/>
        </w:rPr>
        <w:t>名称（盖</w:t>
      </w:r>
      <w:r>
        <w:rPr>
          <w:rFonts w:hint="eastAsia" w:hAnsi="宋体"/>
          <w:bCs/>
          <w:kern w:val="0"/>
          <w:sz w:val="24"/>
          <w:szCs w:val="24"/>
        </w:rPr>
        <w:t>单位公</w:t>
      </w:r>
      <w:r>
        <w:rPr>
          <w:rFonts w:hAnsi="宋体"/>
          <w:bCs/>
          <w:kern w:val="0"/>
          <w:sz w:val="24"/>
          <w:szCs w:val="24"/>
        </w:rPr>
        <w:t>章）：</w:t>
      </w:r>
    </w:p>
    <w:p>
      <w:pPr>
        <w:autoSpaceDE w:val="0"/>
        <w:autoSpaceDN w:val="0"/>
        <w:adjustRightInd w:val="0"/>
        <w:spacing w:line="400" w:lineRule="exact"/>
        <w:ind w:firstLine="1560" w:firstLineChars="650"/>
        <w:rPr>
          <w:rFonts w:hAnsi="宋体"/>
          <w:bCs/>
          <w:kern w:val="0"/>
          <w:sz w:val="24"/>
          <w:szCs w:val="24"/>
        </w:rPr>
      </w:pPr>
      <w:r>
        <w:rPr>
          <w:rFonts w:hAnsi="宋体"/>
          <w:bCs/>
          <w:kern w:val="0"/>
          <w:sz w:val="24"/>
          <w:szCs w:val="24"/>
        </w:rPr>
        <w:t xml:space="preserve">                        </w:t>
      </w:r>
    </w:p>
    <w:p>
      <w:pPr>
        <w:spacing w:line="480" w:lineRule="exact"/>
        <w:ind w:firstLine="4440" w:firstLineChars="1850"/>
        <w:rPr>
          <w:rFonts w:hAnsi="宋体"/>
          <w:kern w:val="0"/>
          <w:sz w:val="24"/>
          <w:szCs w:val="24"/>
        </w:rPr>
      </w:pPr>
      <w:r>
        <w:rPr>
          <w:rFonts w:hAnsi="宋体"/>
          <w:kern w:val="0"/>
          <w:sz w:val="24"/>
          <w:szCs w:val="24"/>
        </w:rPr>
        <w:t>日期：</w:t>
      </w:r>
      <w:r>
        <w:rPr>
          <w:rFonts w:hAnsi="宋体"/>
          <w:kern w:val="0"/>
          <w:sz w:val="24"/>
          <w:szCs w:val="24"/>
          <w:u w:val="single"/>
        </w:rPr>
        <w:t xml:space="preserve">  </w:t>
      </w:r>
      <w:r>
        <w:rPr>
          <w:rFonts w:hint="eastAsia" w:hAnsi="宋体"/>
          <w:kern w:val="0"/>
          <w:sz w:val="24"/>
          <w:szCs w:val="24"/>
          <w:u w:val="single"/>
        </w:rPr>
        <w:t xml:space="preserve">    </w:t>
      </w:r>
      <w:r>
        <w:rPr>
          <w:rFonts w:hAnsi="宋体"/>
          <w:kern w:val="0"/>
          <w:sz w:val="24"/>
          <w:szCs w:val="24"/>
          <w:u w:val="single"/>
        </w:rPr>
        <w:t xml:space="preserve">  </w:t>
      </w:r>
      <w:r>
        <w:rPr>
          <w:rFonts w:hAnsi="宋体"/>
          <w:kern w:val="0"/>
          <w:sz w:val="24"/>
          <w:szCs w:val="24"/>
        </w:rPr>
        <w:t>年</w:t>
      </w:r>
      <w:r>
        <w:rPr>
          <w:rFonts w:hAnsi="宋体"/>
          <w:kern w:val="0"/>
          <w:sz w:val="24"/>
          <w:szCs w:val="24"/>
          <w:u w:val="single"/>
        </w:rPr>
        <w:t xml:space="preserve">    </w:t>
      </w:r>
      <w:r>
        <w:rPr>
          <w:rFonts w:hAnsi="宋体"/>
          <w:kern w:val="0"/>
          <w:sz w:val="24"/>
          <w:szCs w:val="24"/>
        </w:rPr>
        <w:t>月</w:t>
      </w:r>
      <w:r>
        <w:rPr>
          <w:rFonts w:hAnsi="宋体"/>
          <w:kern w:val="0"/>
          <w:sz w:val="24"/>
          <w:szCs w:val="24"/>
          <w:u w:val="single"/>
        </w:rPr>
        <w:t xml:space="preserve">    </w:t>
      </w:r>
      <w:r>
        <w:rPr>
          <w:rFonts w:hAnsi="宋体"/>
          <w:kern w:val="0"/>
          <w:sz w:val="24"/>
          <w:szCs w:val="24"/>
        </w:rPr>
        <w:t>日</w:t>
      </w:r>
    </w:p>
    <w:p>
      <w:pPr>
        <w:spacing w:line="480" w:lineRule="exact"/>
        <w:ind w:firstLine="4440" w:firstLineChars="1850"/>
        <w:rPr>
          <w:rFonts w:hAnsi="宋体"/>
          <w:kern w:val="0"/>
          <w:sz w:val="24"/>
          <w:szCs w:val="24"/>
        </w:rPr>
      </w:pPr>
    </w:p>
    <w:p>
      <w:pPr>
        <w:spacing w:line="300" w:lineRule="auto"/>
        <w:ind w:left="86"/>
        <w:rPr>
          <w:rFonts w:hint="eastAsia" w:hAnsi="宋体"/>
          <w:sz w:val="24"/>
          <w:szCs w:val="24"/>
        </w:rPr>
      </w:pPr>
      <w:r>
        <w:rPr>
          <w:rFonts w:hint="eastAsia" w:hAnsi="宋体"/>
          <w:sz w:val="24"/>
          <w:szCs w:val="24"/>
        </w:rPr>
        <w:t>附：法定代表人身份证（复印件）</w:t>
      </w:r>
    </w:p>
    <w:p>
      <w:pPr>
        <w:spacing w:line="480" w:lineRule="exact"/>
        <w:ind w:firstLine="4440" w:firstLineChars="1850"/>
        <w:rPr>
          <w:rFonts w:hAnsi="宋体"/>
          <w:kern w:val="0"/>
          <w:sz w:val="24"/>
          <w:szCs w:val="24"/>
        </w:rPr>
      </w:pPr>
    </w:p>
    <w:p>
      <w:pPr>
        <w:snapToGrid w:val="0"/>
        <w:spacing w:before="50" w:after="120" w:afterLines="50" w:line="400" w:lineRule="exact"/>
        <w:jc w:val="left"/>
        <w:rPr>
          <w:rFonts w:hint="eastAsia" w:ascii="宋体" w:hAnsi="宋体"/>
          <w:b/>
          <w:sz w:val="24"/>
          <w:szCs w:val="24"/>
        </w:rPr>
      </w:pPr>
    </w:p>
    <w:p>
      <w:pPr>
        <w:snapToGrid w:val="0"/>
        <w:spacing w:before="50" w:after="120" w:afterLines="50" w:line="400" w:lineRule="exact"/>
        <w:jc w:val="left"/>
        <w:rPr>
          <w:rFonts w:hint="eastAsia" w:ascii="宋体" w:hAnsi="宋体"/>
          <w:b/>
          <w:sz w:val="24"/>
          <w:szCs w:val="24"/>
        </w:rPr>
      </w:pPr>
    </w:p>
    <w:p>
      <w:pPr>
        <w:snapToGrid w:val="0"/>
        <w:spacing w:before="50" w:after="120" w:afterLines="50" w:line="400" w:lineRule="exact"/>
        <w:jc w:val="left"/>
        <w:rPr>
          <w:rFonts w:hint="eastAsia" w:ascii="宋体" w:hAnsi="宋体"/>
          <w:b/>
          <w:sz w:val="24"/>
          <w:szCs w:val="24"/>
        </w:rPr>
      </w:pPr>
    </w:p>
    <w:p>
      <w:pPr>
        <w:snapToGrid w:val="0"/>
        <w:spacing w:before="120" w:beforeLines="50" w:after="50" w:line="440" w:lineRule="exact"/>
        <w:jc w:val="center"/>
        <w:rPr>
          <w:rFonts w:hint="eastAsia" w:ascii="宋体" w:hAnsi="宋体"/>
          <w:b/>
          <w:sz w:val="24"/>
          <w:szCs w:val="24"/>
        </w:rPr>
      </w:pPr>
    </w:p>
    <w:p>
      <w:pPr>
        <w:snapToGrid w:val="0"/>
        <w:spacing w:before="120" w:beforeLines="50" w:after="50" w:line="440" w:lineRule="exact"/>
        <w:jc w:val="center"/>
        <w:rPr>
          <w:rFonts w:hint="eastAsia" w:ascii="宋体" w:hAnsi="宋体"/>
          <w:b/>
          <w:sz w:val="24"/>
          <w:szCs w:val="24"/>
        </w:rPr>
      </w:pPr>
      <w:r>
        <w:rPr>
          <w:rFonts w:hint="eastAsia" w:ascii="宋体" w:hAnsi="宋体"/>
          <w:b/>
          <w:sz w:val="24"/>
          <w:szCs w:val="24"/>
          <w:lang w:val="en-US" w:eastAsia="zh-CN"/>
        </w:rPr>
        <w:t>4.2</w:t>
      </w:r>
      <w:r>
        <w:rPr>
          <w:rFonts w:hint="eastAsia" w:ascii="宋体" w:hAnsi="宋体"/>
          <w:b/>
          <w:sz w:val="24"/>
          <w:szCs w:val="24"/>
        </w:rPr>
        <w:t>法定代表人授权委托书</w:t>
      </w:r>
    </w:p>
    <w:p>
      <w:pPr>
        <w:snapToGrid w:val="0"/>
        <w:spacing w:before="120" w:beforeLines="50" w:after="50" w:line="440" w:lineRule="exact"/>
        <w:rPr>
          <w:rFonts w:hint="eastAsia" w:ascii="宋体" w:hAnsi="宋体"/>
          <w:bCs/>
          <w:sz w:val="24"/>
          <w:szCs w:val="24"/>
        </w:rPr>
      </w:pPr>
    </w:p>
    <w:p>
      <w:pPr>
        <w:snapToGrid w:val="0"/>
        <w:spacing w:before="120" w:beforeLines="50" w:after="50" w:line="440" w:lineRule="exact"/>
        <w:rPr>
          <w:rFonts w:hint="eastAsia" w:ascii="宋体" w:hAnsi="宋体"/>
          <w:b/>
          <w:bCs/>
          <w:sz w:val="24"/>
          <w:szCs w:val="24"/>
        </w:rPr>
      </w:pPr>
      <w:r>
        <w:rPr>
          <w:rFonts w:hint="eastAsia" w:ascii="宋体" w:hAnsi="宋体"/>
          <w:bCs/>
          <w:sz w:val="24"/>
          <w:szCs w:val="24"/>
        </w:rPr>
        <w:t>致：</w:t>
      </w:r>
      <w:r>
        <w:rPr>
          <w:rFonts w:hint="eastAsia" w:ascii="宋体" w:hAnsi="宋体"/>
          <w:sz w:val="24"/>
          <w:szCs w:val="24"/>
          <w:u w:val="single"/>
        </w:rPr>
        <w:t xml:space="preserve">                   </w:t>
      </w:r>
      <w:r>
        <w:rPr>
          <w:rFonts w:hint="eastAsia" w:ascii="宋体" w:hAnsi="宋体"/>
          <w:sz w:val="24"/>
          <w:szCs w:val="24"/>
        </w:rPr>
        <w:t>（招标采购单位名称）</w:t>
      </w:r>
      <w:r>
        <w:rPr>
          <w:rFonts w:hint="eastAsia" w:ascii="宋体" w:hAnsi="宋体"/>
          <w:b/>
          <w:bCs/>
          <w:sz w:val="24"/>
          <w:szCs w:val="24"/>
        </w:rPr>
        <w:t xml:space="preserve"> </w:t>
      </w:r>
      <w:r>
        <w:rPr>
          <w:rFonts w:hint="eastAsia" w:ascii="宋体" w:hAnsi="宋体"/>
          <w:sz w:val="24"/>
          <w:szCs w:val="24"/>
        </w:rPr>
        <w:t>：</w:t>
      </w:r>
    </w:p>
    <w:p>
      <w:pPr>
        <w:snapToGrid w:val="0"/>
        <w:spacing w:before="120" w:beforeLines="50" w:after="50" w:line="440" w:lineRule="exact"/>
        <w:ind w:firstLine="720" w:firstLineChars="300"/>
        <w:rPr>
          <w:rFonts w:hint="eastAsia" w:ascii="宋体" w:hAnsi="宋体"/>
          <w:sz w:val="24"/>
          <w:szCs w:val="24"/>
        </w:rPr>
      </w:pPr>
      <w:r>
        <w:rPr>
          <w:rFonts w:hint="eastAsia" w:ascii="宋体" w:hAnsi="宋体"/>
          <w:sz w:val="24"/>
          <w:szCs w:val="24"/>
        </w:rPr>
        <w:t>我</w:t>
      </w:r>
      <w:r>
        <w:rPr>
          <w:rFonts w:hint="eastAsia" w:ascii="宋体" w:hAnsi="宋体"/>
          <w:sz w:val="24"/>
          <w:szCs w:val="24"/>
          <w:u w:val="single"/>
        </w:rPr>
        <w:t xml:space="preserve">               </w:t>
      </w:r>
      <w:r>
        <w:rPr>
          <w:rFonts w:hint="eastAsia" w:ascii="宋体" w:hAnsi="宋体"/>
          <w:sz w:val="24"/>
          <w:szCs w:val="24"/>
        </w:rPr>
        <w:t>（姓名）系</w:t>
      </w:r>
      <w:r>
        <w:rPr>
          <w:rFonts w:hint="eastAsia" w:ascii="宋体" w:hAnsi="宋体"/>
          <w:sz w:val="24"/>
          <w:szCs w:val="24"/>
          <w:u w:val="single"/>
        </w:rPr>
        <w:t xml:space="preserve">           </w:t>
      </w:r>
      <w:r>
        <w:rPr>
          <w:rFonts w:hint="eastAsia" w:ascii="宋体" w:hAnsi="宋体"/>
          <w:sz w:val="24"/>
          <w:szCs w:val="24"/>
        </w:rPr>
        <w:t xml:space="preserve">（投标人名称）的法定代表人，现授权委托本单位在职职工 </w:t>
      </w:r>
      <w:r>
        <w:rPr>
          <w:rFonts w:hint="eastAsia" w:ascii="宋体" w:hAnsi="宋体"/>
          <w:sz w:val="24"/>
          <w:szCs w:val="24"/>
          <w:u w:val="single"/>
        </w:rPr>
        <w:t xml:space="preserve">              </w:t>
      </w:r>
      <w:r>
        <w:rPr>
          <w:rFonts w:hint="eastAsia" w:ascii="宋体" w:hAnsi="宋体"/>
          <w:sz w:val="24"/>
          <w:szCs w:val="24"/>
        </w:rPr>
        <w:t>（姓名）以我方的名义参加</w:t>
      </w:r>
      <w:r>
        <w:rPr>
          <w:rFonts w:hint="eastAsia" w:ascii="宋体" w:hAnsi="宋体"/>
          <w:sz w:val="24"/>
          <w:szCs w:val="24"/>
          <w:u w:val="single"/>
        </w:rPr>
        <w:t xml:space="preserve">             </w:t>
      </w:r>
      <w:r>
        <w:rPr>
          <w:rFonts w:hint="eastAsia" w:ascii="宋体" w:hAnsi="宋体"/>
          <w:sz w:val="24"/>
          <w:szCs w:val="24"/>
        </w:rPr>
        <w:t>项目的投标活动，并代表我方全权办理针对上述项目的投标、开标、评标、签约等具体事务和签署相关文件。</w:t>
      </w:r>
    </w:p>
    <w:p>
      <w:pPr>
        <w:snapToGrid w:val="0"/>
        <w:spacing w:before="120" w:beforeLines="50" w:after="50" w:line="440" w:lineRule="exact"/>
        <w:rPr>
          <w:rFonts w:hint="eastAsia" w:ascii="宋体" w:hAnsi="宋体"/>
          <w:sz w:val="24"/>
          <w:szCs w:val="24"/>
        </w:rPr>
      </w:pPr>
      <w:r>
        <w:rPr>
          <w:rFonts w:hint="eastAsia" w:ascii="宋体" w:hAnsi="宋体"/>
          <w:sz w:val="24"/>
          <w:szCs w:val="24"/>
        </w:rPr>
        <w:t xml:space="preserve">    我方对被授权人的签名事项负全部责任。</w:t>
      </w:r>
    </w:p>
    <w:p>
      <w:pPr>
        <w:snapToGrid w:val="0"/>
        <w:spacing w:before="120" w:beforeLines="50" w:after="50" w:line="440" w:lineRule="exact"/>
        <w:ind w:firstLine="480"/>
        <w:rPr>
          <w:rFonts w:hint="eastAsia" w:ascii="宋体" w:hAnsi="宋体"/>
          <w:sz w:val="24"/>
          <w:szCs w:val="24"/>
        </w:rPr>
      </w:pPr>
      <w:r>
        <w:rPr>
          <w:rFonts w:hint="eastAsia" w:ascii="宋体" w:hAnsi="宋体"/>
          <w:sz w:val="24"/>
          <w:szCs w:val="24"/>
          <w:u w:val="single"/>
        </w:rPr>
        <w:t>在撤销授权的书面通知以前，本授权书一直有效。</w:t>
      </w:r>
      <w:r>
        <w:rPr>
          <w:rFonts w:hint="eastAsia" w:ascii="宋体" w:hAnsi="宋体"/>
          <w:sz w:val="24"/>
          <w:szCs w:val="24"/>
        </w:rPr>
        <w:t>被授权人在授权书有效期内签署的所有文件不因授权的撤销而失效。</w:t>
      </w:r>
    </w:p>
    <w:p>
      <w:pPr>
        <w:snapToGrid w:val="0"/>
        <w:spacing w:before="120" w:beforeLines="50" w:after="50" w:line="440" w:lineRule="exact"/>
        <w:ind w:firstLine="480"/>
        <w:rPr>
          <w:rFonts w:hint="eastAsia" w:ascii="宋体" w:hAnsi="宋体"/>
          <w:sz w:val="24"/>
          <w:szCs w:val="24"/>
        </w:rPr>
      </w:pPr>
      <w:r>
        <w:rPr>
          <w:rFonts w:hint="eastAsia" w:ascii="宋体" w:hAnsi="宋体"/>
          <w:sz w:val="24"/>
          <w:szCs w:val="24"/>
        </w:rPr>
        <w:t>被授权人无转委托权，特此委托。</w:t>
      </w:r>
    </w:p>
    <w:p>
      <w:pPr>
        <w:snapToGrid w:val="0"/>
        <w:spacing w:before="120" w:beforeLines="50" w:after="50" w:line="440" w:lineRule="exact"/>
        <w:rPr>
          <w:rFonts w:hint="eastAsia" w:ascii="宋体" w:hAnsi="宋体"/>
          <w:sz w:val="24"/>
          <w:szCs w:val="24"/>
        </w:rPr>
      </w:pPr>
    </w:p>
    <w:p>
      <w:pPr>
        <w:snapToGrid w:val="0"/>
        <w:spacing w:before="120" w:beforeLines="50" w:after="50" w:line="440" w:lineRule="exact"/>
        <w:rPr>
          <w:rFonts w:hint="eastAsia" w:ascii="宋体" w:hAnsi="宋体"/>
          <w:sz w:val="24"/>
          <w:szCs w:val="24"/>
          <w:u w:val="single"/>
        </w:rPr>
      </w:pPr>
      <w:r>
        <w:rPr>
          <w:rFonts w:hint="eastAsia" w:ascii="宋体" w:hAnsi="宋体"/>
          <w:sz w:val="24"/>
          <w:szCs w:val="24"/>
        </w:rPr>
        <w:t>被授权人签名：</w:t>
      </w:r>
      <w:r>
        <w:rPr>
          <w:rFonts w:hint="eastAsia" w:ascii="宋体" w:hAnsi="宋体"/>
          <w:sz w:val="24"/>
          <w:szCs w:val="24"/>
          <w:u w:val="single"/>
        </w:rPr>
        <w:t xml:space="preserve">          </w:t>
      </w:r>
      <w:r>
        <w:rPr>
          <w:rFonts w:hint="eastAsia" w:ascii="宋体" w:hAnsi="宋体"/>
          <w:sz w:val="24"/>
          <w:szCs w:val="24"/>
        </w:rPr>
        <w:t xml:space="preserve">                 法定代表人签名：</w:t>
      </w:r>
      <w:r>
        <w:rPr>
          <w:rFonts w:hint="eastAsia" w:ascii="宋体" w:hAnsi="宋体"/>
          <w:sz w:val="24"/>
          <w:szCs w:val="24"/>
          <w:u w:val="single"/>
        </w:rPr>
        <w:t xml:space="preserve">          </w:t>
      </w:r>
    </w:p>
    <w:p>
      <w:pPr>
        <w:snapToGrid w:val="0"/>
        <w:spacing w:before="120" w:beforeLines="50" w:after="50" w:line="440" w:lineRule="exact"/>
        <w:rPr>
          <w:rFonts w:hint="eastAsia" w:ascii="宋体" w:hAnsi="宋体"/>
          <w:sz w:val="24"/>
          <w:szCs w:val="24"/>
        </w:rPr>
      </w:pPr>
      <w:r>
        <w:rPr>
          <w:rFonts w:hint="eastAsia" w:ascii="宋体" w:hAnsi="宋体"/>
          <w:sz w:val="24"/>
          <w:szCs w:val="24"/>
        </w:rPr>
        <w:t>所在部门职务：</w:t>
      </w:r>
      <w:r>
        <w:rPr>
          <w:rFonts w:hint="eastAsia" w:ascii="宋体" w:hAnsi="宋体"/>
          <w:sz w:val="24"/>
          <w:szCs w:val="24"/>
          <w:u w:val="single"/>
        </w:rPr>
        <w:t xml:space="preserve">           </w:t>
      </w:r>
      <w:r>
        <w:rPr>
          <w:rFonts w:hint="eastAsia" w:ascii="宋体" w:hAnsi="宋体"/>
          <w:sz w:val="24"/>
          <w:szCs w:val="24"/>
        </w:rPr>
        <w:t xml:space="preserve">                          职务：</w:t>
      </w:r>
      <w:r>
        <w:rPr>
          <w:rFonts w:hint="eastAsia" w:ascii="宋体" w:hAnsi="宋体"/>
          <w:sz w:val="24"/>
          <w:szCs w:val="24"/>
          <w:u w:val="single"/>
        </w:rPr>
        <w:t xml:space="preserve">           </w:t>
      </w:r>
    </w:p>
    <w:p>
      <w:pPr>
        <w:snapToGrid w:val="0"/>
        <w:spacing w:before="120" w:beforeLines="50" w:after="50" w:line="440" w:lineRule="exact"/>
        <w:rPr>
          <w:rFonts w:hint="eastAsia" w:ascii="宋体" w:hAnsi="宋体"/>
          <w:sz w:val="24"/>
          <w:szCs w:val="24"/>
        </w:rPr>
      </w:pPr>
      <w:r>
        <w:rPr>
          <w:rFonts w:hint="eastAsia" w:ascii="宋体" w:hAnsi="宋体"/>
          <w:sz w:val="24"/>
          <w:szCs w:val="24"/>
        </w:rPr>
        <w:t>被授权人身份证号码：</w:t>
      </w:r>
      <w:r>
        <w:rPr>
          <w:rFonts w:hint="eastAsia" w:ascii="宋体" w:hAnsi="宋体"/>
          <w:sz w:val="24"/>
          <w:szCs w:val="24"/>
          <w:u w:val="single"/>
        </w:rPr>
        <w:t xml:space="preserve">                             </w:t>
      </w:r>
      <w:r>
        <w:rPr>
          <w:rFonts w:hint="eastAsia" w:ascii="宋体" w:hAnsi="宋体"/>
          <w:sz w:val="24"/>
          <w:szCs w:val="24"/>
        </w:rPr>
        <w:t xml:space="preserve"> </w:t>
      </w:r>
    </w:p>
    <w:p>
      <w:pPr>
        <w:snapToGrid w:val="0"/>
        <w:spacing w:before="120" w:beforeLines="50" w:after="50" w:line="440" w:lineRule="exact"/>
        <w:rPr>
          <w:rFonts w:hint="eastAsia" w:ascii="宋体" w:hAnsi="宋体"/>
          <w:sz w:val="24"/>
          <w:szCs w:val="24"/>
        </w:rPr>
      </w:pPr>
      <w:r>
        <w:rPr>
          <w:rFonts w:hint="eastAsia" w:ascii="宋体" w:hAnsi="宋体"/>
          <w:sz w:val="24"/>
          <w:szCs w:val="24"/>
        </w:rPr>
        <w:t xml:space="preserve">                                   </w:t>
      </w:r>
    </w:p>
    <w:p>
      <w:pPr>
        <w:snapToGrid w:val="0"/>
        <w:spacing w:before="120" w:beforeLines="50" w:after="50" w:line="440" w:lineRule="exact"/>
        <w:rPr>
          <w:rFonts w:hint="eastAsia" w:ascii="宋体" w:hAnsi="宋体"/>
          <w:sz w:val="24"/>
          <w:szCs w:val="24"/>
        </w:rPr>
      </w:pPr>
    </w:p>
    <w:p>
      <w:pPr>
        <w:snapToGrid w:val="0"/>
        <w:spacing w:before="120" w:beforeLines="50" w:after="50" w:line="440" w:lineRule="exact"/>
        <w:ind w:firstLine="5280" w:firstLineChars="2200"/>
        <w:rPr>
          <w:rFonts w:hint="eastAsia" w:ascii="宋体" w:hAnsi="宋体"/>
          <w:sz w:val="24"/>
          <w:szCs w:val="24"/>
        </w:rPr>
      </w:pPr>
      <w:r>
        <w:rPr>
          <w:rFonts w:hint="eastAsia" w:ascii="宋体" w:hAnsi="宋体"/>
          <w:sz w:val="24"/>
          <w:szCs w:val="24"/>
        </w:rPr>
        <w:t xml:space="preserve">  投标人名称</w:t>
      </w:r>
      <w:r>
        <w:rPr>
          <w:rFonts w:hAnsi="宋体"/>
          <w:bCs/>
          <w:kern w:val="0"/>
          <w:sz w:val="24"/>
          <w:szCs w:val="24"/>
        </w:rPr>
        <w:t>（盖</w:t>
      </w:r>
      <w:r>
        <w:rPr>
          <w:rFonts w:hint="eastAsia" w:hAnsi="宋体"/>
          <w:bCs/>
          <w:kern w:val="0"/>
          <w:sz w:val="24"/>
          <w:szCs w:val="24"/>
        </w:rPr>
        <w:t>单位公</w:t>
      </w:r>
      <w:r>
        <w:rPr>
          <w:rFonts w:hAnsi="宋体"/>
          <w:bCs/>
          <w:kern w:val="0"/>
          <w:sz w:val="24"/>
          <w:szCs w:val="24"/>
        </w:rPr>
        <w:t>章）</w:t>
      </w:r>
      <w:r>
        <w:rPr>
          <w:rFonts w:hint="eastAsia" w:ascii="宋体" w:hAnsi="宋体"/>
          <w:sz w:val="24"/>
          <w:szCs w:val="24"/>
        </w:rPr>
        <w:t>：</w:t>
      </w:r>
    </w:p>
    <w:p>
      <w:pPr>
        <w:snapToGrid w:val="0"/>
        <w:spacing w:before="120" w:beforeLines="50" w:after="50" w:line="440" w:lineRule="exact"/>
        <w:jc w:val="center"/>
        <w:rPr>
          <w:rFonts w:hint="eastAsia" w:ascii="宋体" w:hAnsi="宋体"/>
          <w:sz w:val="24"/>
          <w:szCs w:val="24"/>
        </w:rPr>
      </w:pPr>
      <w:r>
        <w:rPr>
          <w:rFonts w:hint="eastAsia" w:ascii="宋体" w:hAnsi="宋体"/>
          <w:sz w:val="24"/>
          <w:szCs w:val="24"/>
        </w:rPr>
        <w:t xml:space="preserve">                                        年    月    日</w:t>
      </w:r>
    </w:p>
    <w:p>
      <w:pPr>
        <w:snapToGrid w:val="0"/>
        <w:spacing w:before="50" w:after="120" w:afterLines="50" w:line="400" w:lineRule="exact"/>
        <w:jc w:val="left"/>
        <w:rPr>
          <w:rFonts w:hint="eastAsia" w:ascii="宋体" w:hAnsi="宋体"/>
          <w:b/>
          <w:sz w:val="24"/>
          <w:szCs w:val="24"/>
        </w:rPr>
      </w:pPr>
    </w:p>
    <w:p>
      <w:pPr>
        <w:spacing w:line="300" w:lineRule="auto"/>
        <w:ind w:left="86"/>
        <w:rPr>
          <w:rFonts w:hint="eastAsia" w:hAnsi="宋体"/>
          <w:sz w:val="24"/>
          <w:szCs w:val="24"/>
        </w:rPr>
      </w:pPr>
      <w:r>
        <w:rPr>
          <w:rFonts w:hint="eastAsia" w:hAnsi="宋体"/>
          <w:sz w:val="24"/>
          <w:szCs w:val="24"/>
        </w:rPr>
        <w:t>附：法定代表人身份证及委托代理人身份证（复印件）</w:t>
      </w:r>
    </w:p>
    <w:p>
      <w:pPr>
        <w:pStyle w:val="19"/>
        <w:rPr>
          <w:rFonts w:hint="eastAsia"/>
          <w:sz w:val="24"/>
          <w:szCs w:val="24"/>
        </w:rPr>
      </w:pPr>
    </w:p>
    <w:p>
      <w:pPr>
        <w:pStyle w:val="19"/>
        <w:rPr>
          <w:rFonts w:hint="eastAsia"/>
          <w:sz w:val="24"/>
          <w:szCs w:val="24"/>
        </w:rPr>
      </w:pPr>
    </w:p>
    <w:p>
      <w:pPr>
        <w:pStyle w:val="19"/>
        <w:rPr>
          <w:rFonts w:hint="eastAsia"/>
          <w:sz w:val="24"/>
          <w:szCs w:val="24"/>
        </w:rPr>
      </w:pPr>
    </w:p>
    <w:p>
      <w:pPr>
        <w:pStyle w:val="19"/>
        <w:rPr>
          <w:rFonts w:hint="eastAsia"/>
          <w:sz w:val="24"/>
          <w:szCs w:val="24"/>
        </w:rPr>
      </w:pPr>
    </w:p>
    <w:p>
      <w:pPr>
        <w:pStyle w:val="19"/>
        <w:rPr>
          <w:rFonts w:hint="eastAsia"/>
          <w:sz w:val="24"/>
          <w:szCs w:val="24"/>
        </w:rPr>
      </w:pPr>
    </w:p>
    <w:p>
      <w:pPr>
        <w:pStyle w:val="19"/>
        <w:rPr>
          <w:rFonts w:hint="eastAsia"/>
          <w:sz w:val="24"/>
          <w:szCs w:val="24"/>
        </w:rPr>
      </w:pPr>
    </w:p>
    <w:p>
      <w:pPr>
        <w:pStyle w:val="19"/>
        <w:rPr>
          <w:rFonts w:hint="eastAsia"/>
          <w:sz w:val="24"/>
          <w:szCs w:val="24"/>
        </w:rPr>
      </w:pPr>
    </w:p>
    <w:p>
      <w:pPr>
        <w:pStyle w:val="19"/>
        <w:rPr>
          <w:rFonts w:hint="eastAsia"/>
          <w:sz w:val="24"/>
          <w:szCs w:val="24"/>
        </w:rPr>
      </w:pPr>
    </w:p>
    <w:p>
      <w:pPr>
        <w:pStyle w:val="19"/>
        <w:rPr>
          <w:rFonts w:hint="eastAsia"/>
          <w:sz w:val="24"/>
          <w:szCs w:val="24"/>
        </w:rPr>
      </w:pPr>
    </w:p>
    <w:p>
      <w:pPr>
        <w:pStyle w:val="19"/>
        <w:kinsoku w:val="0"/>
        <w:overflowPunct w:val="0"/>
        <w:spacing w:before="21" w:beforeLines="0" w:afterLines="0" w:line="284" w:lineRule="auto"/>
        <w:ind w:firstLine="480"/>
        <w:rPr>
          <w:rFonts w:hint="eastAsia" w:ascii="宋体" w:hAnsi="宋体" w:eastAsia="宋体" w:cs="宋体"/>
          <w:sz w:val="24"/>
          <w:szCs w:val="24"/>
        </w:rPr>
      </w:pPr>
      <w:r>
        <w:rPr>
          <w:rFonts w:hint="eastAsia" w:ascii="宋体" w:hAnsi="宋体" w:cs="宋体"/>
          <w:sz w:val="24"/>
          <w:szCs w:val="24"/>
          <w:lang w:val="en-US" w:eastAsia="zh-CN"/>
        </w:rPr>
        <w:t>5、</w:t>
      </w:r>
      <w:r>
        <w:rPr>
          <w:rFonts w:hint="eastAsia" w:ascii="宋体" w:hAnsi="宋体" w:eastAsia="宋体" w:cs="宋体"/>
          <w:sz w:val="24"/>
          <w:szCs w:val="24"/>
        </w:rPr>
        <w:t>投标截止之日前半年内投标人任意连续三个月依法缴纳税收或依法免缴税收的证明；无缴纳税收记录的，应提供由投标人所在地主管税务部门出具的《依法纳税或依法免税证明》。</w:t>
      </w:r>
    </w:p>
    <w:p>
      <w:pPr>
        <w:pStyle w:val="19"/>
        <w:kinsoku w:val="0"/>
        <w:overflowPunct w:val="0"/>
        <w:spacing w:before="21" w:beforeLines="0" w:afterLines="0" w:line="284" w:lineRule="auto"/>
        <w:ind w:firstLine="480"/>
        <w:rPr>
          <w:rFonts w:hint="eastAsia" w:ascii="宋体" w:hAnsi="宋体" w:cs="宋体"/>
          <w:sz w:val="24"/>
          <w:szCs w:val="24"/>
          <w:lang w:val="en-US" w:eastAsia="zh-CN"/>
        </w:rPr>
      </w:pPr>
      <w:r>
        <w:rPr>
          <w:rFonts w:hint="eastAsia" w:ascii="宋体" w:hAnsi="宋体" w:cs="宋体"/>
          <w:sz w:val="24"/>
          <w:szCs w:val="24"/>
          <w:lang w:val="en-US" w:eastAsia="zh-CN"/>
        </w:rPr>
        <w:t xml:space="preserve">                           格式自拟</w:t>
      </w:r>
    </w:p>
    <w:p>
      <w:pPr>
        <w:pStyle w:val="19"/>
        <w:kinsoku w:val="0"/>
        <w:overflowPunct w:val="0"/>
        <w:spacing w:before="21" w:beforeLines="0" w:afterLines="0" w:line="284" w:lineRule="auto"/>
        <w:ind w:firstLine="480"/>
        <w:rPr>
          <w:rFonts w:hint="default" w:ascii="宋体" w:hAnsi="宋体" w:cs="宋体"/>
          <w:sz w:val="24"/>
          <w:szCs w:val="24"/>
          <w:lang w:val="en-US" w:eastAsia="zh-CN"/>
        </w:rPr>
      </w:pPr>
    </w:p>
    <w:p>
      <w:pPr>
        <w:pStyle w:val="19"/>
        <w:numPr>
          <w:ilvl w:val="0"/>
          <w:numId w:val="14"/>
        </w:numPr>
        <w:kinsoku w:val="0"/>
        <w:overflowPunct w:val="0"/>
        <w:spacing w:before="21" w:beforeLines="0" w:afterLines="0" w:line="284" w:lineRule="auto"/>
        <w:ind w:firstLine="480"/>
        <w:rPr>
          <w:rFonts w:hint="eastAsia" w:ascii="宋体" w:hAnsi="宋体" w:eastAsia="宋体" w:cs="宋体"/>
          <w:sz w:val="24"/>
          <w:szCs w:val="24"/>
          <w:lang w:eastAsia="zh-CN"/>
        </w:rPr>
      </w:pPr>
      <w:r>
        <w:rPr>
          <w:rFonts w:hint="eastAsia" w:ascii="宋体" w:hAnsi="宋体" w:eastAsia="宋体" w:cs="宋体"/>
          <w:sz w:val="24"/>
          <w:szCs w:val="24"/>
        </w:rPr>
        <w:t>投标截止之日前半年内投标人任意连续三个月依法缴纳社会保障资金的证明； 无缴费记录的，应提供由投标人所在地社保部门出具的《依法缴纳或依法免缴社保费证</w:t>
      </w:r>
      <w:r>
        <w:rPr>
          <w:rFonts w:hint="eastAsia" w:ascii="宋体" w:hAnsi="宋体" w:eastAsia="宋体" w:cs="宋体"/>
          <w:sz w:val="24"/>
          <w:szCs w:val="24"/>
          <w:lang w:eastAsia="zh-CN"/>
        </w:rPr>
        <w:t>明》。</w:t>
      </w:r>
    </w:p>
    <w:p>
      <w:pPr>
        <w:pStyle w:val="19"/>
        <w:kinsoku w:val="0"/>
        <w:overflowPunct w:val="0"/>
        <w:spacing w:before="21" w:beforeLines="0" w:afterLines="0" w:line="284" w:lineRule="auto"/>
        <w:ind w:firstLine="480"/>
        <w:rPr>
          <w:rFonts w:hint="eastAsia" w:ascii="宋体" w:hAnsi="宋体" w:cs="宋体"/>
          <w:sz w:val="24"/>
          <w:szCs w:val="24"/>
          <w:lang w:val="en-US" w:eastAsia="zh-CN"/>
        </w:rPr>
      </w:pPr>
      <w:r>
        <w:rPr>
          <w:rFonts w:hint="eastAsia" w:ascii="宋体" w:hAnsi="宋体" w:cs="宋体"/>
          <w:sz w:val="24"/>
          <w:szCs w:val="24"/>
          <w:lang w:val="en-US" w:eastAsia="zh-CN"/>
        </w:rPr>
        <w:t xml:space="preserve">                           格式自拟</w:t>
      </w:r>
    </w:p>
    <w:p>
      <w:pPr>
        <w:pStyle w:val="19"/>
        <w:numPr>
          <w:ilvl w:val="0"/>
          <w:numId w:val="0"/>
        </w:numPr>
        <w:kinsoku w:val="0"/>
        <w:overflowPunct w:val="0"/>
        <w:spacing w:before="21" w:beforeLines="0" w:afterLines="0" w:line="284" w:lineRule="auto"/>
        <w:rPr>
          <w:rFonts w:hint="default" w:ascii="宋体" w:hAnsi="宋体" w:cs="宋体"/>
          <w:sz w:val="24"/>
          <w:szCs w:val="24"/>
          <w:lang w:val="en-US" w:eastAsia="zh-CN"/>
        </w:rPr>
      </w:pPr>
      <w:r>
        <w:rPr>
          <w:rFonts w:hint="eastAsia" w:ascii="宋体" w:hAnsi="宋体" w:cs="宋体"/>
          <w:sz w:val="24"/>
          <w:szCs w:val="24"/>
          <w:lang w:val="en-US" w:eastAsia="zh-CN"/>
        </w:rPr>
        <w:t xml:space="preserve"> </w:t>
      </w:r>
    </w:p>
    <w:p>
      <w:pPr>
        <w:pStyle w:val="19"/>
        <w:kinsoku w:val="0"/>
        <w:overflowPunct w:val="0"/>
        <w:spacing w:before="21" w:beforeLines="0" w:afterLines="0" w:line="284" w:lineRule="auto"/>
        <w:ind w:firstLine="480"/>
        <w:rPr>
          <w:rFonts w:hint="eastAsia" w:ascii="宋体" w:hAnsi="宋体" w:eastAsia="宋体" w:cs="宋体"/>
          <w:sz w:val="24"/>
          <w:szCs w:val="24"/>
        </w:rPr>
      </w:pPr>
      <w:r>
        <w:rPr>
          <w:rFonts w:hint="eastAsia" w:ascii="宋体" w:hAnsi="宋体" w:cs="宋体"/>
          <w:sz w:val="24"/>
          <w:szCs w:val="24"/>
          <w:lang w:val="en-US" w:eastAsia="zh-CN"/>
        </w:rPr>
        <w:t>7、</w:t>
      </w:r>
      <w:r>
        <w:rPr>
          <w:rFonts w:hint="eastAsia" w:ascii="宋体" w:hAnsi="宋体" w:eastAsia="宋体" w:cs="宋体"/>
          <w:sz w:val="24"/>
          <w:szCs w:val="24"/>
        </w:rPr>
        <w:t>供应商近1年（2018年或2019年）经审计的财务报表，包括资产负债表、现金流量表、利润表和财务情况报告的复印件或供应商基本开户银行出具的资信证明复印件，原件备查。【注：基本开户银行出具的资信证明应能反映供应商在资金结算、信贷业务、执行结算、银行纪律等方面无不良记录（供应商提供银行存款证明无效）】。</w:t>
      </w:r>
    </w:p>
    <w:p>
      <w:pPr>
        <w:pStyle w:val="19"/>
        <w:kinsoku w:val="0"/>
        <w:overflowPunct w:val="0"/>
        <w:spacing w:before="21" w:beforeLines="0" w:afterLines="0" w:line="284" w:lineRule="auto"/>
        <w:ind w:firstLine="480"/>
        <w:rPr>
          <w:rFonts w:hint="eastAsia" w:ascii="宋体" w:hAnsi="宋体" w:cs="宋体"/>
          <w:sz w:val="24"/>
          <w:szCs w:val="24"/>
          <w:lang w:val="en-US" w:eastAsia="zh-CN"/>
        </w:rPr>
      </w:pPr>
    </w:p>
    <w:p>
      <w:pPr>
        <w:pStyle w:val="19"/>
        <w:kinsoku w:val="0"/>
        <w:overflowPunct w:val="0"/>
        <w:spacing w:before="21" w:beforeLines="0" w:afterLines="0" w:line="284" w:lineRule="auto"/>
        <w:ind w:firstLine="480"/>
        <w:rPr>
          <w:rFonts w:hint="eastAsia" w:ascii="宋体" w:hAnsi="宋体" w:cs="宋体"/>
          <w:sz w:val="24"/>
          <w:szCs w:val="24"/>
          <w:lang w:val="en-US" w:eastAsia="zh-CN"/>
        </w:rPr>
      </w:pPr>
    </w:p>
    <w:p>
      <w:pPr>
        <w:pStyle w:val="19"/>
        <w:kinsoku w:val="0"/>
        <w:overflowPunct w:val="0"/>
        <w:spacing w:before="21" w:beforeLines="0" w:afterLines="0" w:line="284" w:lineRule="auto"/>
        <w:ind w:firstLine="480"/>
        <w:rPr>
          <w:rFonts w:hint="eastAsia" w:ascii="宋体" w:hAnsi="宋体" w:eastAsia="宋体" w:cs="宋体"/>
          <w:sz w:val="24"/>
          <w:szCs w:val="24"/>
        </w:rPr>
      </w:pPr>
      <w:r>
        <w:rPr>
          <w:rFonts w:hint="eastAsia" w:ascii="宋体" w:hAnsi="宋体" w:cs="宋体"/>
          <w:sz w:val="24"/>
          <w:szCs w:val="24"/>
          <w:lang w:val="en-US" w:eastAsia="zh-CN"/>
        </w:rPr>
        <w:t>8、</w:t>
      </w:r>
      <w:r>
        <w:rPr>
          <w:rFonts w:hint="eastAsia" w:ascii="宋体" w:hAnsi="宋体" w:eastAsia="宋体" w:cs="宋体"/>
          <w:sz w:val="24"/>
          <w:szCs w:val="24"/>
        </w:rPr>
        <w:t>投标人资格要求中的其他资质（或资格）证书：如有请提供。</w:t>
      </w:r>
    </w:p>
    <w:p>
      <w:pPr>
        <w:pStyle w:val="19"/>
        <w:kinsoku w:val="0"/>
        <w:overflowPunct w:val="0"/>
        <w:spacing w:before="54" w:beforeLines="0" w:afterLines="0"/>
        <w:ind w:right="133"/>
        <w:rPr>
          <w:rFonts w:hint="eastAsia"/>
          <w:sz w:val="24"/>
          <w:szCs w:val="24"/>
        </w:rPr>
        <w:sectPr>
          <w:pgSz w:w="11906" w:h="16840"/>
          <w:pgMar w:top="1560" w:right="1260" w:bottom="1160" w:left="1300" w:header="0" w:footer="978" w:gutter="0"/>
          <w:lnNumType w:countBy="0" w:distance="360"/>
          <w:pgNumType w:fmt="decimal"/>
          <w:cols w:equalWidth="0" w:num="1">
            <w:col w:w="9346"/>
          </w:cols>
        </w:sectPr>
      </w:pPr>
    </w:p>
    <w:p>
      <w:pPr>
        <w:snapToGrid w:val="0"/>
        <w:spacing w:before="120" w:beforeLines="50" w:after="50" w:line="440" w:lineRule="exact"/>
        <w:jc w:val="center"/>
        <w:outlineLvl w:val="1"/>
        <w:rPr>
          <w:rFonts w:hint="eastAsia" w:ascii="宋体" w:hAnsi="宋体"/>
          <w:b/>
          <w:sz w:val="24"/>
        </w:rPr>
      </w:pPr>
      <w:r>
        <w:rPr>
          <w:rFonts w:hint="eastAsia" w:ascii="宋体" w:hAnsi="宋体"/>
          <w:b/>
          <w:sz w:val="24"/>
        </w:rPr>
        <w:t>二、商务、技术、报价文件</w:t>
      </w:r>
    </w:p>
    <w:p>
      <w:pPr>
        <w:snapToGrid w:val="0"/>
        <w:spacing w:before="120" w:beforeLines="50" w:after="50" w:line="440" w:lineRule="exact"/>
        <w:jc w:val="center"/>
        <w:outlineLvl w:val="1"/>
        <w:rPr>
          <w:rFonts w:hint="eastAsia" w:ascii="宋体" w:hAnsi="宋体"/>
          <w:b/>
          <w:sz w:val="24"/>
        </w:rPr>
      </w:pPr>
    </w:p>
    <w:p>
      <w:pPr>
        <w:snapToGrid w:val="0"/>
        <w:spacing w:before="120" w:beforeLines="50" w:after="50" w:line="360" w:lineRule="exact"/>
        <w:rPr>
          <w:rFonts w:hint="eastAsia" w:ascii="宋体" w:hAnsi="宋体"/>
          <w:b/>
          <w:sz w:val="24"/>
        </w:rPr>
      </w:pPr>
      <w:r>
        <w:rPr>
          <w:rFonts w:hint="eastAsia" w:ascii="宋体" w:hAnsi="宋体"/>
          <w:b/>
          <w:sz w:val="24"/>
        </w:rPr>
        <w:t xml:space="preserve">投标文件封面格式： </w:t>
      </w:r>
    </w:p>
    <w:p>
      <w:pPr>
        <w:snapToGrid w:val="0"/>
        <w:spacing w:before="120" w:beforeLines="50" w:after="50" w:line="360" w:lineRule="exact"/>
        <w:rPr>
          <w:rFonts w:hint="eastAsia" w:ascii="宋体" w:hAnsi="宋体"/>
          <w:sz w:val="24"/>
          <w:szCs w:val="24"/>
        </w:rPr>
      </w:pPr>
    </w:p>
    <w:p>
      <w:pPr>
        <w:snapToGrid w:val="0"/>
        <w:spacing w:before="120" w:beforeLines="50" w:after="50" w:line="360" w:lineRule="exact"/>
        <w:rPr>
          <w:rFonts w:hint="eastAsia" w:ascii="宋体" w:hAnsi="宋体"/>
          <w:bCs/>
          <w:sz w:val="24"/>
          <w:szCs w:val="24"/>
        </w:rPr>
      </w:pPr>
      <w:r>
        <w:rPr>
          <w:rFonts w:hint="eastAsia" w:ascii="宋体" w:hAnsi="宋体"/>
          <w:sz w:val="24"/>
          <w:szCs w:val="24"/>
        </w:rPr>
        <w:t xml:space="preserve">                                                </w:t>
      </w:r>
      <w:r>
        <w:rPr>
          <w:rFonts w:hint="eastAsia" w:ascii="宋体" w:hAnsi="宋体"/>
          <w:sz w:val="24"/>
          <w:szCs w:val="24"/>
          <w:lang w:val="en-US" w:eastAsia="zh-CN"/>
        </w:rPr>
        <w:t xml:space="preserve">  </w:t>
      </w:r>
      <w:r>
        <w:rPr>
          <w:rFonts w:hint="eastAsia" w:ascii="宋体" w:hAnsi="宋体"/>
          <w:sz w:val="24"/>
          <w:szCs w:val="24"/>
        </w:rPr>
        <w:t xml:space="preserve">    </w:t>
      </w:r>
      <w:r>
        <w:rPr>
          <w:rFonts w:hint="eastAsia" w:ascii="宋体" w:hAnsi="宋体"/>
          <w:bCs/>
          <w:sz w:val="24"/>
          <w:szCs w:val="24"/>
        </w:rPr>
        <w:t>正本/或副本</w:t>
      </w:r>
    </w:p>
    <w:p>
      <w:pPr>
        <w:snapToGrid w:val="0"/>
        <w:spacing w:before="120" w:beforeLines="50" w:after="50" w:line="360" w:lineRule="exact"/>
        <w:jc w:val="center"/>
        <w:rPr>
          <w:rFonts w:hint="eastAsia" w:ascii="宋体" w:hAnsi="宋体"/>
          <w:bCs/>
          <w:sz w:val="24"/>
          <w:szCs w:val="24"/>
        </w:rPr>
      </w:pPr>
    </w:p>
    <w:p>
      <w:pPr>
        <w:snapToGrid w:val="0"/>
        <w:spacing w:before="120" w:beforeLines="50" w:after="50" w:line="360" w:lineRule="exact"/>
        <w:jc w:val="center"/>
        <w:rPr>
          <w:rFonts w:hint="eastAsia" w:ascii="宋体" w:hAnsi="宋体"/>
          <w:b/>
          <w:bCs/>
          <w:sz w:val="24"/>
          <w:szCs w:val="24"/>
        </w:rPr>
      </w:pPr>
      <w:r>
        <w:rPr>
          <w:rFonts w:hint="eastAsia" w:ascii="宋体" w:hAnsi="宋体"/>
          <w:b/>
          <w:bCs/>
          <w:sz w:val="24"/>
          <w:szCs w:val="24"/>
        </w:rPr>
        <w:t>投标文件</w:t>
      </w:r>
    </w:p>
    <w:p>
      <w:pPr>
        <w:snapToGrid w:val="0"/>
        <w:spacing w:before="120" w:beforeLines="50" w:after="50" w:line="360" w:lineRule="exact"/>
        <w:rPr>
          <w:rFonts w:hint="eastAsia" w:ascii="宋体" w:hAnsi="宋体"/>
          <w:bCs/>
          <w:sz w:val="24"/>
          <w:szCs w:val="24"/>
        </w:rPr>
      </w:pPr>
    </w:p>
    <w:p>
      <w:pPr>
        <w:snapToGrid w:val="0"/>
        <w:spacing w:before="120" w:beforeLines="50" w:after="50" w:line="360" w:lineRule="exact"/>
        <w:ind w:firstLine="720" w:firstLineChars="300"/>
        <w:rPr>
          <w:rFonts w:hint="eastAsia" w:ascii="宋体" w:hAnsi="宋体"/>
          <w:bCs/>
          <w:sz w:val="24"/>
          <w:szCs w:val="24"/>
        </w:rPr>
      </w:pPr>
      <w:r>
        <w:rPr>
          <w:rFonts w:hint="eastAsia" w:ascii="宋体" w:hAnsi="宋体"/>
          <w:bCs/>
          <w:sz w:val="24"/>
          <w:szCs w:val="24"/>
        </w:rPr>
        <w:t xml:space="preserve">项目名称： </w:t>
      </w:r>
    </w:p>
    <w:p>
      <w:pPr>
        <w:snapToGrid w:val="0"/>
        <w:spacing w:before="120" w:beforeLines="50" w:after="50" w:line="360" w:lineRule="exact"/>
        <w:ind w:firstLine="720" w:firstLineChars="300"/>
        <w:rPr>
          <w:rFonts w:hint="eastAsia" w:ascii="宋体" w:hAnsi="宋体"/>
          <w:bCs/>
          <w:sz w:val="24"/>
          <w:szCs w:val="24"/>
        </w:rPr>
      </w:pPr>
      <w:r>
        <w:rPr>
          <w:rFonts w:hint="eastAsia" w:ascii="宋体" w:hAnsi="宋体"/>
          <w:bCs/>
          <w:sz w:val="24"/>
          <w:szCs w:val="24"/>
        </w:rPr>
        <w:t>项目编号：</w:t>
      </w:r>
    </w:p>
    <w:p>
      <w:pPr>
        <w:snapToGrid w:val="0"/>
        <w:spacing w:before="120" w:beforeLines="50" w:after="50" w:line="440" w:lineRule="exact"/>
        <w:ind w:firstLine="720" w:firstLineChars="300"/>
        <w:rPr>
          <w:rFonts w:hint="eastAsia" w:ascii="宋体" w:hAnsi="宋体"/>
          <w:bCs/>
          <w:sz w:val="24"/>
          <w:szCs w:val="24"/>
        </w:rPr>
      </w:pPr>
      <w:r>
        <w:rPr>
          <w:rFonts w:hint="eastAsia" w:ascii="宋体" w:hAnsi="宋体"/>
          <w:bCs/>
          <w:sz w:val="24"/>
          <w:szCs w:val="24"/>
        </w:rPr>
        <w:t>投标文件内容：商务、技术、报价文件</w:t>
      </w:r>
    </w:p>
    <w:p>
      <w:pPr>
        <w:snapToGrid w:val="0"/>
        <w:spacing w:before="120" w:beforeLines="50" w:after="50" w:line="440" w:lineRule="exact"/>
        <w:ind w:firstLine="720" w:firstLineChars="300"/>
        <w:rPr>
          <w:rFonts w:hint="eastAsia" w:ascii="宋体" w:hAnsi="宋体"/>
          <w:bCs/>
          <w:sz w:val="24"/>
          <w:szCs w:val="24"/>
        </w:rPr>
      </w:pPr>
      <w:r>
        <w:rPr>
          <w:rFonts w:hint="eastAsia" w:ascii="宋体" w:hAnsi="宋体"/>
          <w:bCs/>
          <w:sz w:val="24"/>
          <w:szCs w:val="24"/>
        </w:rPr>
        <w:t>所投分标</w:t>
      </w:r>
      <w:r>
        <w:rPr>
          <w:rFonts w:hint="eastAsia" w:ascii="宋体" w:hAnsi="宋体"/>
          <w:bCs/>
          <w:sz w:val="24"/>
          <w:szCs w:val="24"/>
          <w:highlight w:val="none"/>
        </w:rPr>
        <w:t>（如有）</w:t>
      </w:r>
      <w:r>
        <w:rPr>
          <w:rFonts w:hint="eastAsia" w:ascii="宋体" w:hAnsi="宋体"/>
          <w:bCs/>
          <w:sz w:val="24"/>
          <w:szCs w:val="24"/>
        </w:rPr>
        <w:t>：</w:t>
      </w:r>
    </w:p>
    <w:p>
      <w:pPr>
        <w:snapToGrid w:val="0"/>
        <w:spacing w:before="120" w:beforeLines="50" w:after="50" w:line="360" w:lineRule="exact"/>
        <w:ind w:firstLine="720" w:firstLineChars="300"/>
        <w:rPr>
          <w:rFonts w:hint="eastAsia" w:ascii="宋体" w:hAnsi="宋体"/>
          <w:bCs/>
          <w:sz w:val="24"/>
          <w:szCs w:val="24"/>
        </w:rPr>
      </w:pPr>
      <w:r>
        <w:rPr>
          <w:rFonts w:hint="eastAsia" w:ascii="宋体" w:hAnsi="宋体"/>
          <w:bCs/>
          <w:sz w:val="24"/>
          <w:szCs w:val="24"/>
        </w:rPr>
        <w:t>投标人名称：</w:t>
      </w:r>
    </w:p>
    <w:p>
      <w:pPr>
        <w:snapToGrid w:val="0"/>
        <w:spacing w:before="120" w:beforeLines="50" w:after="50" w:line="360" w:lineRule="exact"/>
        <w:ind w:firstLine="720" w:firstLineChars="300"/>
        <w:rPr>
          <w:rFonts w:hint="eastAsia" w:ascii="宋体" w:hAnsi="宋体"/>
          <w:bCs/>
          <w:sz w:val="24"/>
          <w:szCs w:val="24"/>
        </w:rPr>
      </w:pPr>
      <w:r>
        <w:rPr>
          <w:rFonts w:hint="eastAsia" w:ascii="宋体" w:hAnsi="宋体"/>
          <w:bCs/>
          <w:sz w:val="24"/>
          <w:szCs w:val="24"/>
        </w:rPr>
        <w:t>投标人地址：</w:t>
      </w:r>
    </w:p>
    <w:p>
      <w:pPr>
        <w:pStyle w:val="8"/>
        <w:snapToGrid w:val="0"/>
        <w:spacing w:before="50" w:after="50" w:line="360" w:lineRule="exact"/>
        <w:ind w:firstLine="960" w:firstLineChars="400"/>
        <w:rPr>
          <w:rFonts w:hint="eastAsia" w:ascii="宋体" w:hAnsi="宋体"/>
          <w:bCs/>
          <w:sz w:val="24"/>
          <w:szCs w:val="24"/>
        </w:rPr>
      </w:pPr>
    </w:p>
    <w:p>
      <w:pPr>
        <w:snapToGrid w:val="0"/>
        <w:spacing w:before="120" w:beforeLines="50" w:after="50" w:line="360" w:lineRule="exact"/>
        <w:jc w:val="center"/>
        <w:rPr>
          <w:rFonts w:hint="eastAsia" w:ascii="宋体" w:hAnsi="宋体"/>
          <w:sz w:val="24"/>
          <w:szCs w:val="24"/>
        </w:rPr>
      </w:pPr>
      <w:r>
        <w:rPr>
          <w:rFonts w:hint="eastAsia" w:ascii="宋体" w:hAnsi="宋体"/>
          <w:sz w:val="24"/>
          <w:szCs w:val="24"/>
        </w:rPr>
        <w:t xml:space="preserve">                        年  月  日</w:t>
      </w:r>
    </w:p>
    <w:p>
      <w:pPr>
        <w:snapToGrid w:val="0"/>
        <w:spacing w:before="50" w:after="120" w:afterLines="50" w:line="440" w:lineRule="exact"/>
        <w:jc w:val="left"/>
        <w:rPr>
          <w:rFonts w:hint="eastAsia" w:ascii="宋体" w:hAnsi="宋体"/>
          <w:sz w:val="21"/>
          <w:szCs w:val="21"/>
        </w:rPr>
      </w:pPr>
    </w:p>
    <w:p>
      <w:pPr>
        <w:pStyle w:val="19"/>
        <w:rPr>
          <w:rFonts w:hint="eastAsia" w:ascii="宋体" w:hAnsi="宋体"/>
          <w:szCs w:val="21"/>
        </w:rPr>
      </w:pPr>
    </w:p>
    <w:p>
      <w:pPr>
        <w:pStyle w:val="19"/>
        <w:rPr>
          <w:rFonts w:hint="eastAsia" w:ascii="宋体" w:hAnsi="宋体"/>
          <w:szCs w:val="21"/>
        </w:rPr>
      </w:pPr>
    </w:p>
    <w:p>
      <w:pPr>
        <w:pStyle w:val="19"/>
        <w:rPr>
          <w:rFonts w:hint="eastAsia" w:ascii="宋体" w:hAnsi="宋体"/>
          <w:szCs w:val="21"/>
        </w:rPr>
      </w:pPr>
    </w:p>
    <w:p>
      <w:pPr>
        <w:pStyle w:val="19"/>
        <w:rPr>
          <w:rFonts w:hint="eastAsia" w:ascii="宋体" w:hAnsi="宋体"/>
          <w:szCs w:val="21"/>
        </w:rPr>
      </w:pPr>
    </w:p>
    <w:p>
      <w:pPr>
        <w:pStyle w:val="19"/>
        <w:rPr>
          <w:rFonts w:hint="eastAsia" w:ascii="宋体" w:hAnsi="宋体"/>
          <w:szCs w:val="21"/>
        </w:rPr>
      </w:pPr>
    </w:p>
    <w:p>
      <w:pPr>
        <w:pStyle w:val="19"/>
        <w:rPr>
          <w:rFonts w:hint="eastAsia" w:ascii="宋体" w:hAnsi="宋体"/>
          <w:szCs w:val="21"/>
        </w:rPr>
      </w:pPr>
    </w:p>
    <w:p>
      <w:pPr>
        <w:pStyle w:val="19"/>
        <w:rPr>
          <w:rFonts w:hint="eastAsia" w:ascii="宋体" w:hAnsi="宋体"/>
          <w:szCs w:val="21"/>
        </w:rPr>
      </w:pPr>
    </w:p>
    <w:p>
      <w:pPr>
        <w:pStyle w:val="19"/>
        <w:rPr>
          <w:rFonts w:hint="eastAsia" w:ascii="宋体" w:hAnsi="宋体"/>
          <w:szCs w:val="21"/>
        </w:rPr>
      </w:pPr>
    </w:p>
    <w:p>
      <w:pPr>
        <w:pStyle w:val="19"/>
        <w:rPr>
          <w:rFonts w:hint="eastAsia" w:ascii="宋体" w:hAnsi="宋体"/>
          <w:szCs w:val="21"/>
        </w:rPr>
      </w:pPr>
    </w:p>
    <w:p>
      <w:pPr>
        <w:pStyle w:val="19"/>
        <w:rPr>
          <w:rFonts w:hint="eastAsia" w:ascii="宋体" w:hAnsi="宋体"/>
          <w:szCs w:val="21"/>
        </w:rPr>
      </w:pPr>
    </w:p>
    <w:p>
      <w:pPr>
        <w:pStyle w:val="19"/>
        <w:rPr>
          <w:rFonts w:hint="eastAsia" w:ascii="宋体" w:hAnsi="宋体"/>
          <w:szCs w:val="21"/>
        </w:rPr>
      </w:pPr>
    </w:p>
    <w:p>
      <w:pPr>
        <w:pStyle w:val="19"/>
        <w:rPr>
          <w:rFonts w:hint="eastAsia" w:ascii="宋体" w:hAnsi="宋体"/>
          <w:szCs w:val="21"/>
        </w:rPr>
      </w:pPr>
    </w:p>
    <w:p>
      <w:pPr>
        <w:pStyle w:val="19"/>
        <w:rPr>
          <w:rFonts w:hint="eastAsia" w:ascii="宋体" w:hAnsi="宋体"/>
          <w:szCs w:val="21"/>
        </w:rPr>
      </w:pPr>
    </w:p>
    <w:p>
      <w:pPr>
        <w:pStyle w:val="19"/>
        <w:rPr>
          <w:rFonts w:hint="eastAsia" w:ascii="宋体" w:hAnsi="宋体"/>
          <w:szCs w:val="21"/>
        </w:rPr>
      </w:pPr>
    </w:p>
    <w:p>
      <w:pPr>
        <w:snapToGrid w:val="0"/>
        <w:spacing w:before="50" w:after="50" w:line="400" w:lineRule="exact"/>
        <w:ind w:firstLine="314" w:firstLineChars="149"/>
        <w:jc w:val="both"/>
        <w:rPr>
          <w:rFonts w:hint="eastAsia" w:ascii="宋体" w:hAnsi="宋体"/>
          <w:b/>
          <w:szCs w:val="21"/>
        </w:rPr>
      </w:pPr>
      <w:r>
        <w:rPr>
          <w:rFonts w:hint="eastAsia" w:ascii="宋体" w:hAnsi="宋体"/>
          <w:b/>
          <w:szCs w:val="21"/>
        </w:rPr>
        <w:t>目录（页码自行编制）</w:t>
      </w:r>
    </w:p>
    <w:p>
      <w:pPr>
        <w:pStyle w:val="19"/>
        <w:kinsoku w:val="0"/>
        <w:overflowPunct w:val="0"/>
        <w:spacing w:beforeLines="0" w:afterLines="0"/>
        <w:ind w:left="588"/>
        <w:rPr>
          <w:rFonts w:hint="eastAsia" w:ascii="宋体" w:hAnsi="宋体" w:eastAsia="宋体" w:cs="宋体"/>
          <w:b/>
          <w:bCs/>
          <w:sz w:val="24"/>
        </w:rPr>
      </w:pPr>
      <w:r>
        <w:rPr>
          <w:rFonts w:hint="eastAsia" w:ascii="宋体" w:hAnsi="宋体" w:cs="宋体"/>
          <w:b/>
          <w:bCs/>
          <w:spacing w:val="-3"/>
          <w:sz w:val="24"/>
          <w:lang w:val="en-US" w:eastAsia="zh-CN"/>
        </w:rPr>
        <w:t>一</w:t>
      </w:r>
      <w:r>
        <w:rPr>
          <w:rFonts w:hint="eastAsia" w:ascii="宋体" w:hAnsi="宋体" w:cs="宋体"/>
          <w:b/>
          <w:bCs/>
          <w:spacing w:val="-3"/>
          <w:sz w:val="24"/>
          <w:lang w:eastAsia="zh-CN"/>
        </w:rPr>
        <w:t>、</w:t>
      </w:r>
      <w:r>
        <w:rPr>
          <w:rFonts w:hint="eastAsia" w:ascii="宋体" w:hAnsi="宋体" w:cs="宋体"/>
          <w:b/>
          <w:bCs/>
          <w:sz w:val="24"/>
          <w:lang w:eastAsia="zh-CN"/>
        </w:rPr>
        <w:t>商务文件</w:t>
      </w:r>
      <w:r>
        <w:rPr>
          <w:rFonts w:hint="eastAsia" w:ascii="宋体" w:hAnsi="宋体" w:eastAsia="宋体" w:cs="宋体"/>
          <w:b/>
          <w:bCs/>
          <w:sz w:val="24"/>
        </w:rPr>
        <w:t>：</w:t>
      </w:r>
    </w:p>
    <w:p>
      <w:pPr>
        <w:kinsoku w:val="0"/>
        <w:overflowPunct w:val="0"/>
        <w:spacing w:before="6" w:beforeLines="0" w:afterLines="0" w:line="180" w:lineRule="exact"/>
        <w:rPr>
          <w:rFonts w:hint="eastAsia" w:ascii="宋体" w:hAnsi="宋体" w:eastAsia="宋体" w:cs="宋体"/>
          <w:sz w:val="18"/>
        </w:rPr>
      </w:pPr>
    </w:p>
    <w:p>
      <w:pPr>
        <w:pStyle w:val="19"/>
        <w:kinsoku w:val="0"/>
        <w:overflowPunct w:val="0"/>
        <w:spacing w:before="21" w:beforeLines="0" w:afterLines="0" w:line="284" w:lineRule="auto"/>
        <w:ind w:firstLine="480"/>
        <w:rPr>
          <w:rFonts w:hint="eastAsia" w:ascii="宋体" w:hAnsi="宋体" w:eastAsia="宋体" w:cs="宋体"/>
          <w:sz w:val="24"/>
        </w:rPr>
      </w:pPr>
      <w:r>
        <w:rPr>
          <w:rFonts w:hint="eastAsia" w:ascii="宋体" w:hAnsi="宋体" w:eastAsia="宋体" w:cs="宋体"/>
          <w:sz w:val="24"/>
        </w:rPr>
        <w:t>（1）商务响应表。</w:t>
      </w:r>
    </w:p>
    <w:p>
      <w:pPr>
        <w:pStyle w:val="19"/>
        <w:kinsoku w:val="0"/>
        <w:overflowPunct w:val="0"/>
        <w:spacing w:before="21" w:beforeLines="0" w:afterLines="0" w:line="284" w:lineRule="auto"/>
        <w:ind w:firstLine="480"/>
        <w:rPr>
          <w:rFonts w:hint="eastAsia" w:ascii="宋体" w:hAnsi="宋体" w:eastAsia="宋体" w:cs="宋体"/>
          <w:sz w:val="24"/>
        </w:rPr>
      </w:pPr>
      <w:r>
        <w:rPr>
          <w:rFonts w:hint="eastAsia" w:ascii="宋体" w:hAnsi="宋体" w:eastAsia="宋体" w:cs="宋体"/>
          <w:sz w:val="24"/>
        </w:rPr>
        <w:t>（2）售后服务承诺。</w:t>
      </w:r>
    </w:p>
    <w:p>
      <w:pPr>
        <w:pStyle w:val="19"/>
        <w:kinsoku w:val="0"/>
        <w:overflowPunct w:val="0"/>
        <w:spacing w:before="21" w:beforeLines="0" w:afterLines="0" w:line="284" w:lineRule="auto"/>
        <w:ind w:firstLine="480"/>
        <w:rPr>
          <w:rFonts w:hint="eastAsia" w:ascii="宋体" w:hAnsi="宋体" w:eastAsia="宋体" w:cs="宋体"/>
          <w:sz w:val="24"/>
        </w:rPr>
      </w:pPr>
      <w:r>
        <w:rPr>
          <w:rFonts w:hint="eastAsia" w:ascii="宋体" w:hAnsi="宋体" w:eastAsia="宋体" w:cs="宋体"/>
          <w:sz w:val="24"/>
        </w:rPr>
        <w:t>投标人认为必要提供的其它商务证明材料：</w:t>
      </w:r>
    </w:p>
    <w:p>
      <w:pPr>
        <w:pStyle w:val="19"/>
        <w:kinsoku w:val="0"/>
        <w:overflowPunct w:val="0"/>
        <w:spacing w:before="21" w:beforeLines="0" w:afterLines="0" w:line="284" w:lineRule="auto"/>
        <w:ind w:firstLine="480"/>
        <w:rPr>
          <w:rFonts w:hint="eastAsia" w:ascii="宋体" w:hAnsi="宋体" w:eastAsia="宋体" w:cs="宋体"/>
          <w:sz w:val="24"/>
        </w:rPr>
      </w:pPr>
      <w:r>
        <w:rPr>
          <w:rFonts w:hint="eastAsia" w:ascii="宋体" w:hAnsi="宋体" w:eastAsia="宋体" w:cs="宋体"/>
          <w:sz w:val="24"/>
        </w:rPr>
        <w:t>（</w:t>
      </w:r>
      <w:r>
        <w:rPr>
          <w:rFonts w:hint="eastAsia" w:ascii="宋体" w:hAnsi="宋体" w:cs="宋体"/>
          <w:sz w:val="24"/>
          <w:lang w:val="en-US" w:eastAsia="zh-CN"/>
        </w:rPr>
        <w:t>3</w:t>
      </w:r>
      <w:r>
        <w:rPr>
          <w:rFonts w:hint="eastAsia" w:ascii="宋体" w:hAnsi="宋体" w:eastAsia="宋体" w:cs="宋体"/>
          <w:sz w:val="24"/>
        </w:rPr>
        <w:t>）主要设备材料的原厂商对本项目的售后服务承诺、本地化服务能力证明。</w:t>
      </w:r>
    </w:p>
    <w:p>
      <w:pPr>
        <w:pStyle w:val="19"/>
        <w:kinsoku w:val="0"/>
        <w:overflowPunct w:val="0"/>
        <w:spacing w:before="21" w:beforeLines="0" w:afterLines="0" w:line="284" w:lineRule="auto"/>
        <w:ind w:firstLine="480"/>
        <w:rPr>
          <w:rFonts w:hint="eastAsia" w:ascii="宋体" w:hAnsi="宋体" w:eastAsia="宋体" w:cs="宋体"/>
          <w:sz w:val="24"/>
        </w:rPr>
      </w:pPr>
      <w:r>
        <w:rPr>
          <w:rFonts w:hint="eastAsia" w:ascii="宋体" w:hAnsi="宋体" w:eastAsia="宋体" w:cs="宋体"/>
          <w:sz w:val="24"/>
        </w:rPr>
        <w:t>（</w:t>
      </w:r>
      <w:r>
        <w:rPr>
          <w:rFonts w:hint="eastAsia" w:ascii="宋体" w:hAnsi="宋体" w:cs="宋体"/>
          <w:sz w:val="24"/>
          <w:lang w:val="en-US" w:eastAsia="zh-CN"/>
        </w:rPr>
        <w:t>4</w:t>
      </w:r>
      <w:r>
        <w:rPr>
          <w:rFonts w:hint="eastAsia" w:ascii="宋体" w:hAnsi="宋体" w:eastAsia="宋体" w:cs="宋体"/>
          <w:sz w:val="24"/>
        </w:rPr>
        <w:t>）优惠条件：投标人承诺给予招标人的各种优惠条件，包括售后服务、备品备件、专用耗材等方面的优惠。</w:t>
      </w:r>
    </w:p>
    <w:p>
      <w:pPr>
        <w:pStyle w:val="19"/>
        <w:kinsoku w:val="0"/>
        <w:overflowPunct w:val="0"/>
        <w:spacing w:before="21" w:beforeLines="0" w:afterLines="0" w:line="284" w:lineRule="auto"/>
        <w:ind w:firstLine="480"/>
        <w:rPr>
          <w:rFonts w:hint="eastAsia" w:ascii="宋体" w:hAnsi="宋体" w:eastAsia="宋体" w:cs="宋体"/>
          <w:sz w:val="24"/>
        </w:rPr>
      </w:pPr>
      <w:r>
        <w:rPr>
          <w:rFonts w:hint="eastAsia" w:ascii="宋体" w:hAnsi="宋体" w:eastAsia="宋体" w:cs="宋体"/>
          <w:sz w:val="24"/>
        </w:rPr>
        <w:t>（</w:t>
      </w:r>
      <w:r>
        <w:rPr>
          <w:rFonts w:hint="eastAsia" w:ascii="宋体" w:hAnsi="宋体" w:cs="宋体"/>
          <w:sz w:val="24"/>
          <w:lang w:val="en-US" w:eastAsia="zh-CN"/>
        </w:rPr>
        <w:t>5</w:t>
      </w:r>
      <w:r>
        <w:rPr>
          <w:rFonts w:hint="eastAsia" w:ascii="宋体" w:hAnsi="宋体" w:eastAsia="宋体" w:cs="宋体"/>
          <w:sz w:val="24"/>
        </w:rPr>
        <w:t>）投标人的类似成功案例的业绩证明文件（复印件）。</w:t>
      </w:r>
    </w:p>
    <w:p>
      <w:pPr>
        <w:pStyle w:val="19"/>
        <w:kinsoku w:val="0"/>
        <w:overflowPunct w:val="0"/>
        <w:spacing w:before="21" w:beforeLines="0" w:afterLines="0" w:line="284" w:lineRule="auto"/>
        <w:ind w:firstLine="480"/>
        <w:rPr>
          <w:rFonts w:hint="eastAsia" w:ascii="宋体" w:hAnsi="宋体" w:eastAsia="宋体" w:cs="宋体"/>
          <w:sz w:val="24"/>
        </w:rPr>
      </w:pPr>
      <w:r>
        <w:rPr>
          <w:rFonts w:hint="eastAsia" w:ascii="宋体" w:hAnsi="宋体" w:eastAsia="宋体" w:cs="宋体"/>
          <w:sz w:val="24"/>
        </w:rPr>
        <w:t>（</w:t>
      </w:r>
      <w:r>
        <w:rPr>
          <w:rFonts w:hint="eastAsia" w:ascii="宋体" w:hAnsi="宋体" w:cs="宋体"/>
          <w:sz w:val="24"/>
          <w:lang w:val="en-US" w:eastAsia="zh-CN"/>
        </w:rPr>
        <w:t>6</w:t>
      </w:r>
      <w:r>
        <w:rPr>
          <w:rFonts w:hint="eastAsia" w:ascii="宋体" w:hAnsi="宋体" w:eastAsia="宋体" w:cs="宋体"/>
          <w:sz w:val="24"/>
        </w:rPr>
        <w:t>）投标人或投标产品生产厂家、投标产品所获得的信誉、荣誉证书或文件（复印件）。</w:t>
      </w:r>
    </w:p>
    <w:p>
      <w:pPr>
        <w:pStyle w:val="19"/>
        <w:kinsoku w:val="0"/>
        <w:overflowPunct w:val="0"/>
        <w:spacing w:before="21" w:beforeLines="0" w:afterLines="0" w:line="284" w:lineRule="auto"/>
        <w:ind w:firstLine="480"/>
        <w:rPr>
          <w:rFonts w:hint="eastAsia" w:ascii="宋体" w:hAnsi="宋体" w:eastAsia="宋体" w:cs="宋体"/>
          <w:sz w:val="24"/>
        </w:rPr>
      </w:pPr>
      <w:r>
        <w:rPr>
          <w:rFonts w:hint="eastAsia" w:ascii="宋体" w:hAnsi="宋体" w:eastAsia="宋体" w:cs="宋体"/>
          <w:sz w:val="24"/>
        </w:rPr>
        <w:t>（</w:t>
      </w:r>
      <w:r>
        <w:rPr>
          <w:rFonts w:hint="eastAsia" w:ascii="宋体" w:hAnsi="宋体" w:cs="宋体"/>
          <w:sz w:val="24"/>
          <w:lang w:val="en-US" w:eastAsia="zh-CN"/>
        </w:rPr>
        <w:t>7</w:t>
      </w:r>
      <w:r>
        <w:rPr>
          <w:rFonts w:hint="eastAsia" w:ascii="宋体" w:hAnsi="宋体" w:eastAsia="宋体" w:cs="宋体"/>
          <w:sz w:val="24"/>
        </w:rPr>
        <w:t>）投标人或投标产品生产厂家的质量管理和环境认证体系等方面的资质证书或文件（复印件）。</w:t>
      </w:r>
    </w:p>
    <w:p>
      <w:pPr>
        <w:pStyle w:val="19"/>
        <w:kinsoku w:val="0"/>
        <w:overflowPunct w:val="0"/>
        <w:spacing w:before="21" w:beforeLines="0" w:afterLines="0" w:line="284" w:lineRule="auto"/>
        <w:ind w:firstLine="480"/>
        <w:rPr>
          <w:rFonts w:hint="eastAsia" w:ascii="宋体" w:hAnsi="宋体" w:eastAsia="宋体" w:cs="宋体"/>
          <w:sz w:val="24"/>
        </w:rPr>
      </w:pPr>
      <w:r>
        <w:rPr>
          <w:rFonts w:hint="eastAsia" w:ascii="宋体" w:hAnsi="宋体" w:eastAsia="宋体" w:cs="宋体"/>
          <w:sz w:val="24"/>
        </w:rPr>
        <w:t>（</w:t>
      </w:r>
      <w:r>
        <w:rPr>
          <w:rFonts w:hint="eastAsia" w:ascii="宋体" w:hAnsi="宋体" w:cs="宋体"/>
          <w:sz w:val="24"/>
          <w:lang w:val="en-US" w:eastAsia="zh-CN"/>
        </w:rPr>
        <w:t>8</w:t>
      </w:r>
      <w:r>
        <w:rPr>
          <w:rFonts w:hint="eastAsia" w:ascii="宋体" w:hAnsi="宋体" w:eastAsia="宋体" w:cs="宋体"/>
          <w:sz w:val="24"/>
        </w:rPr>
        <w:t>）节能环保等可予评分优惠的资质证书或文件（复印件）。</w:t>
      </w:r>
    </w:p>
    <w:p>
      <w:pPr>
        <w:pStyle w:val="19"/>
        <w:kinsoku w:val="0"/>
        <w:overflowPunct w:val="0"/>
        <w:spacing w:before="21" w:beforeLines="0" w:afterLines="0" w:line="284" w:lineRule="auto"/>
        <w:ind w:firstLine="480"/>
        <w:rPr>
          <w:rFonts w:hint="eastAsia" w:ascii="宋体" w:hAnsi="宋体" w:eastAsia="宋体" w:cs="宋体"/>
          <w:sz w:val="24"/>
        </w:rPr>
      </w:pPr>
      <w:r>
        <w:rPr>
          <w:rFonts w:hint="eastAsia" w:ascii="宋体" w:hAnsi="宋体" w:eastAsia="宋体" w:cs="宋体"/>
          <w:sz w:val="24"/>
        </w:rPr>
        <w:t>（</w:t>
      </w:r>
      <w:r>
        <w:rPr>
          <w:rFonts w:hint="eastAsia" w:ascii="宋体" w:hAnsi="宋体" w:cs="宋体"/>
          <w:sz w:val="24"/>
          <w:lang w:val="en-US" w:eastAsia="zh-CN"/>
        </w:rPr>
        <w:t>9</w:t>
      </w:r>
      <w:r>
        <w:rPr>
          <w:rFonts w:hint="eastAsia" w:ascii="宋体" w:hAnsi="宋体" w:eastAsia="宋体" w:cs="宋体"/>
          <w:sz w:val="24"/>
        </w:rPr>
        <w:t>）投标产品属于广西工业产品的声明函</w:t>
      </w:r>
    </w:p>
    <w:p>
      <w:pPr>
        <w:pStyle w:val="19"/>
        <w:kinsoku w:val="0"/>
        <w:overflowPunct w:val="0"/>
        <w:spacing w:before="21" w:beforeLines="0" w:afterLines="0" w:line="360" w:lineRule="auto"/>
        <w:ind w:firstLine="480"/>
        <w:rPr>
          <w:rFonts w:hint="eastAsia" w:ascii="宋体" w:hAnsi="宋体" w:eastAsia="宋体" w:cs="宋体"/>
          <w:sz w:val="24"/>
        </w:rPr>
      </w:pPr>
      <w:r>
        <w:rPr>
          <w:rFonts w:hint="eastAsia" w:ascii="宋体" w:hAnsi="宋体" w:eastAsia="宋体" w:cs="宋体"/>
          <w:sz w:val="24"/>
        </w:rPr>
        <w:t>（</w:t>
      </w:r>
      <w:r>
        <w:rPr>
          <w:rFonts w:hint="eastAsia" w:ascii="宋体" w:hAnsi="宋体" w:cs="宋体"/>
          <w:sz w:val="24"/>
          <w:lang w:val="en-US" w:eastAsia="zh-CN"/>
        </w:rPr>
        <w:t>10</w:t>
      </w:r>
      <w:r>
        <w:rPr>
          <w:rFonts w:hint="eastAsia" w:ascii="宋体" w:hAnsi="宋体" w:eastAsia="宋体" w:cs="宋体"/>
          <w:sz w:val="24"/>
        </w:rPr>
        <w:t xml:space="preserve">）投标人认为可以证明其能力或业绩的其它材料（复印件）。 </w:t>
      </w:r>
    </w:p>
    <w:p>
      <w:pPr>
        <w:pStyle w:val="19"/>
        <w:kinsoku w:val="0"/>
        <w:overflowPunct w:val="0"/>
        <w:spacing w:beforeLines="0" w:afterLines="0" w:line="360" w:lineRule="auto"/>
        <w:ind w:left="588" w:firstLine="245" w:firstLineChars="100"/>
        <w:rPr>
          <w:rFonts w:hint="eastAsia" w:ascii="宋体" w:hAnsi="宋体" w:eastAsia="宋体" w:cs="宋体"/>
          <w:b/>
          <w:bCs/>
          <w:spacing w:val="2"/>
          <w:sz w:val="24"/>
        </w:rPr>
      </w:pPr>
      <w:r>
        <w:rPr>
          <w:rFonts w:hint="eastAsia" w:ascii="宋体" w:hAnsi="宋体" w:cs="宋体"/>
          <w:b/>
          <w:bCs/>
          <w:spacing w:val="2"/>
          <w:sz w:val="24"/>
          <w:lang w:val="en-US" w:eastAsia="zh-CN"/>
        </w:rPr>
        <w:t>二、</w:t>
      </w:r>
      <w:r>
        <w:rPr>
          <w:rFonts w:hint="eastAsia" w:ascii="宋体" w:hAnsi="宋体" w:eastAsia="宋体" w:cs="宋体"/>
          <w:b/>
          <w:bCs/>
          <w:spacing w:val="2"/>
          <w:sz w:val="24"/>
        </w:rPr>
        <w:t>技术文件</w:t>
      </w:r>
    </w:p>
    <w:p>
      <w:pPr>
        <w:pStyle w:val="19"/>
        <w:kinsoku w:val="0"/>
        <w:overflowPunct w:val="0"/>
        <w:spacing w:before="21" w:beforeLines="0" w:afterLines="0" w:line="284" w:lineRule="auto"/>
        <w:ind w:firstLine="480"/>
        <w:rPr>
          <w:rFonts w:hint="eastAsia" w:ascii="宋体" w:hAnsi="宋体" w:eastAsia="宋体" w:cs="宋体"/>
          <w:sz w:val="24"/>
        </w:rPr>
      </w:pPr>
      <w:r>
        <w:rPr>
          <w:rFonts w:hint="eastAsia" w:ascii="宋体" w:hAnsi="宋体" w:eastAsia="宋体" w:cs="宋体"/>
          <w:sz w:val="24"/>
        </w:rPr>
        <w:t>（1）技术响应表。</w:t>
      </w:r>
    </w:p>
    <w:p>
      <w:pPr>
        <w:pStyle w:val="19"/>
        <w:kinsoku w:val="0"/>
        <w:overflowPunct w:val="0"/>
        <w:spacing w:before="21" w:beforeLines="0" w:afterLines="0" w:line="284" w:lineRule="auto"/>
        <w:ind w:firstLine="480"/>
        <w:rPr>
          <w:rFonts w:hint="eastAsia" w:ascii="宋体" w:hAnsi="宋体" w:eastAsia="宋体" w:cs="宋体"/>
          <w:sz w:val="24"/>
        </w:rPr>
      </w:pPr>
      <w:r>
        <w:rPr>
          <w:rFonts w:hint="eastAsia" w:ascii="宋体" w:hAnsi="宋体" w:eastAsia="宋体" w:cs="宋体"/>
          <w:sz w:val="24"/>
        </w:rPr>
        <w:t>（2）对投标产品功能说明、性能指标及设备选型说明（质量、性能、价格、外观、体积等方面进行比较和选择的理由及过程）。投标人拥有主要装备和检测设施的情况及现状。</w:t>
      </w:r>
    </w:p>
    <w:p>
      <w:pPr>
        <w:pStyle w:val="19"/>
        <w:kinsoku w:val="0"/>
        <w:overflowPunct w:val="0"/>
        <w:spacing w:before="21" w:beforeLines="0" w:afterLines="0" w:line="284" w:lineRule="auto"/>
        <w:ind w:firstLine="480"/>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sz w:val="24"/>
          <w:lang w:val="en-US" w:eastAsia="zh-CN"/>
        </w:rPr>
        <w:t>3</w:t>
      </w:r>
      <w:r>
        <w:rPr>
          <w:rFonts w:hint="eastAsia" w:ascii="宋体" w:hAnsi="宋体" w:eastAsia="宋体" w:cs="宋体"/>
          <w:sz w:val="24"/>
        </w:rPr>
        <w:t>）项目实施人员一览表。</w:t>
      </w:r>
    </w:p>
    <w:p>
      <w:pPr>
        <w:pStyle w:val="19"/>
        <w:kinsoku w:val="0"/>
        <w:overflowPunct w:val="0"/>
        <w:spacing w:before="21" w:beforeLines="0" w:afterLines="0" w:line="284" w:lineRule="auto"/>
        <w:ind w:firstLine="480"/>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sz w:val="24"/>
          <w:lang w:val="en-US" w:eastAsia="zh-CN"/>
        </w:rPr>
        <w:t>4</w:t>
      </w:r>
      <w:r>
        <w:rPr>
          <w:rFonts w:hint="eastAsia" w:ascii="宋体" w:hAnsi="宋体" w:eastAsia="宋体" w:cs="宋体"/>
          <w:sz w:val="24"/>
        </w:rPr>
        <w:t>）设备配置清单（均不含报价）。</w:t>
      </w:r>
    </w:p>
    <w:p>
      <w:pPr>
        <w:pStyle w:val="19"/>
        <w:kinsoku w:val="0"/>
        <w:overflowPunct w:val="0"/>
        <w:spacing w:before="21" w:beforeLines="0" w:afterLines="0" w:line="284" w:lineRule="auto"/>
        <w:ind w:firstLine="480"/>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sz w:val="24"/>
          <w:lang w:val="en-US" w:eastAsia="zh-CN"/>
        </w:rPr>
        <w:t>5</w:t>
      </w:r>
      <w:r>
        <w:rPr>
          <w:rFonts w:hint="eastAsia" w:ascii="宋体" w:hAnsi="宋体" w:eastAsia="宋体" w:cs="宋体"/>
          <w:sz w:val="24"/>
        </w:rPr>
        <w:t>）技术服务、技术培训、售后服务的内容和措施。</w:t>
      </w:r>
    </w:p>
    <w:p>
      <w:pPr>
        <w:pStyle w:val="19"/>
        <w:kinsoku w:val="0"/>
        <w:overflowPunct w:val="0"/>
        <w:spacing w:before="21" w:beforeLines="0" w:afterLines="0" w:line="284" w:lineRule="auto"/>
        <w:ind w:firstLine="480"/>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sz w:val="24"/>
          <w:lang w:val="en-US" w:eastAsia="zh-CN"/>
        </w:rPr>
        <w:t>6</w:t>
      </w:r>
      <w:r>
        <w:rPr>
          <w:rFonts w:hint="eastAsia" w:ascii="宋体" w:hAnsi="宋体" w:eastAsia="宋体" w:cs="宋体"/>
          <w:sz w:val="24"/>
        </w:rPr>
        <w:t>）投标人建议的安装、调试、验收方法或方案。</w:t>
      </w:r>
    </w:p>
    <w:p>
      <w:pPr>
        <w:pStyle w:val="19"/>
        <w:kinsoku w:val="0"/>
        <w:overflowPunct w:val="0"/>
        <w:spacing w:before="21" w:beforeLines="0" w:afterLines="0" w:line="284" w:lineRule="auto"/>
        <w:ind w:firstLine="480"/>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sz w:val="24"/>
          <w:lang w:val="en-US" w:eastAsia="zh-CN"/>
        </w:rPr>
        <w:t>7</w:t>
      </w:r>
      <w:r>
        <w:rPr>
          <w:rFonts w:hint="eastAsia" w:ascii="宋体" w:hAnsi="宋体" w:eastAsia="宋体" w:cs="宋体"/>
          <w:sz w:val="24"/>
        </w:rPr>
        <w:t>）投标人认为需要说明的其他技术文件和说明。</w:t>
      </w:r>
    </w:p>
    <w:p>
      <w:pPr>
        <w:pStyle w:val="19"/>
        <w:kinsoku w:val="0"/>
        <w:overflowPunct w:val="0"/>
        <w:spacing w:before="66" w:beforeLines="0" w:afterLines="0" w:line="284" w:lineRule="auto"/>
        <w:ind w:left="588" w:right="3262"/>
        <w:rPr>
          <w:rFonts w:hint="eastAsia" w:ascii="宋体" w:hAnsi="宋体" w:eastAsia="宋体" w:cs="宋体"/>
          <w:b/>
          <w:bCs/>
          <w:sz w:val="24"/>
        </w:rPr>
      </w:pPr>
      <w:r>
        <w:rPr>
          <w:rFonts w:hint="eastAsia" w:ascii="宋体" w:hAnsi="宋体" w:eastAsia="宋体" w:cs="宋体"/>
          <w:b/>
          <w:bCs/>
          <w:sz w:val="24"/>
        </w:rPr>
        <w:t xml:space="preserve"> </w:t>
      </w:r>
      <w:r>
        <w:rPr>
          <w:rFonts w:hint="eastAsia" w:ascii="宋体" w:hAnsi="宋体" w:cs="宋体"/>
          <w:b/>
          <w:bCs/>
          <w:sz w:val="24"/>
          <w:lang w:val="en-US" w:eastAsia="zh-CN"/>
        </w:rPr>
        <w:t xml:space="preserve"> </w:t>
      </w:r>
      <w:r>
        <w:rPr>
          <w:rFonts w:hint="eastAsia" w:ascii="宋体" w:hAnsi="宋体" w:cs="宋体"/>
          <w:b/>
          <w:bCs/>
          <w:spacing w:val="2"/>
          <w:sz w:val="24"/>
          <w:lang w:val="en-US" w:eastAsia="zh-CN"/>
        </w:rPr>
        <w:t>三、</w:t>
      </w:r>
      <w:r>
        <w:rPr>
          <w:rFonts w:hint="eastAsia" w:ascii="宋体" w:hAnsi="宋体" w:eastAsia="宋体" w:cs="宋体"/>
          <w:b/>
          <w:bCs/>
          <w:sz w:val="24"/>
        </w:rPr>
        <w:t>报</w:t>
      </w:r>
      <w:r>
        <w:rPr>
          <w:rFonts w:hint="eastAsia" w:ascii="宋体" w:hAnsi="宋体" w:eastAsia="宋体" w:cs="宋体"/>
          <w:b/>
          <w:bCs/>
          <w:spacing w:val="2"/>
          <w:sz w:val="24"/>
        </w:rPr>
        <w:t>价</w:t>
      </w:r>
      <w:r>
        <w:rPr>
          <w:rFonts w:hint="eastAsia" w:ascii="宋体" w:hAnsi="宋体" w:eastAsia="宋体" w:cs="宋体"/>
          <w:b/>
          <w:bCs/>
          <w:sz w:val="24"/>
        </w:rPr>
        <w:t>文</w:t>
      </w:r>
      <w:r>
        <w:rPr>
          <w:rFonts w:hint="eastAsia" w:ascii="宋体" w:hAnsi="宋体" w:eastAsia="宋体" w:cs="宋体"/>
          <w:b/>
          <w:bCs/>
          <w:spacing w:val="2"/>
          <w:sz w:val="24"/>
        </w:rPr>
        <w:t>件</w:t>
      </w:r>
      <w:r>
        <w:rPr>
          <w:rFonts w:hint="eastAsia" w:ascii="宋体" w:hAnsi="宋体" w:eastAsia="宋体" w:cs="宋体"/>
          <w:b/>
          <w:bCs/>
          <w:sz w:val="24"/>
        </w:rPr>
        <w:t>：</w:t>
      </w:r>
    </w:p>
    <w:p>
      <w:pPr>
        <w:pStyle w:val="19"/>
        <w:kinsoku w:val="0"/>
        <w:overflowPunct w:val="0"/>
        <w:spacing w:before="21" w:beforeLines="0" w:afterLines="0" w:line="284" w:lineRule="auto"/>
        <w:ind w:firstLine="480"/>
        <w:rPr>
          <w:rFonts w:hint="eastAsia" w:ascii="宋体" w:hAnsi="宋体" w:eastAsia="宋体" w:cs="宋体"/>
          <w:sz w:val="24"/>
        </w:rPr>
      </w:pPr>
      <w:r>
        <w:rPr>
          <w:rFonts w:hint="eastAsia" w:ascii="宋体" w:hAnsi="宋体" w:eastAsia="宋体" w:cs="宋体"/>
          <w:sz w:val="24"/>
        </w:rPr>
        <w:t>（1）投标函；</w:t>
      </w:r>
    </w:p>
    <w:p>
      <w:pPr>
        <w:pStyle w:val="19"/>
        <w:kinsoku w:val="0"/>
        <w:overflowPunct w:val="0"/>
        <w:spacing w:before="21" w:beforeLines="0" w:afterLines="0" w:line="284" w:lineRule="auto"/>
        <w:ind w:firstLine="480"/>
        <w:rPr>
          <w:rFonts w:hint="eastAsia" w:ascii="宋体" w:hAnsi="宋体" w:eastAsia="宋体" w:cs="宋体"/>
          <w:sz w:val="24"/>
        </w:rPr>
      </w:pPr>
      <w:r>
        <w:rPr>
          <w:rFonts w:hint="eastAsia" w:ascii="宋体" w:hAnsi="宋体" w:eastAsia="宋体" w:cs="宋体"/>
          <w:sz w:val="24"/>
        </w:rPr>
        <w:t>（2）投标报价明细表；</w:t>
      </w:r>
    </w:p>
    <w:p>
      <w:pPr>
        <w:pStyle w:val="19"/>
        <w:kinsoku w:val="0"/>
        <w:overflowPunct w:val="0"/>
        <w:spacing w:before="21" w:beforeLines="0" w:afterLines="0" w:line="284" w:lineRule="auto"/>
        <w:ind w:firstLine="480"/>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sz w:val="24"/>
          <w:lang w:val="en-US" w:eastAsia="zh-CN"/>
        </w:rPr>
        <w:t>3</w:t>
      </w:r>
      <w:r>
        <w:rPr>
          <w:rFonts w:hint="eastAsia" w:ascii="宋体" w:hAnsi="宋体" w:eastAsia="宋体" w:cs="宋体"/>
          <w:sz w:val="24"/>
        </w:rPr>
        <w:t>）投标人符合中小企业划型标准的，按《政府采购促进中小企业发展暂行办法》（财库〔2011〕181号）要求，提供《中小企业声明函》原件。</w:t>
      </w:r>
    </w:p>
    <w:p>
      <w:pPr>
        <w:pStyle w:val="19"/>
        <w:kinsoku w:val="0"/>
        <w:overflowPunct w:val="0"/>
        <w:spacing w:before="21" w:beforeLines="0" w:afterLines="0" w:line="284" w:lineRule="auto"/>
        <w:ind w:firstLine="480"/>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sz w:val="24"/>
          <w:lang w:val="en-US" w:eastAsia="zh-CN"/>
        </w:rPr>
        <w:t>4</w:t>
      </w:r>
      <w:r>
        <w:rPr>
          <w:rFonts w:hint="eastAsia" w:ascii="宋体" w:hAnsi="宋体" w:eastAsia="宋体" w:cs="宋体"/>
          <w:sz w:val="24"/>
        </w:rPr>
        <w:t>）投标人属于监狱企业的，应提供由省级以上监狱管理局、戒毒管理局（含新疆生产建设兵团）出具的属于监狱企业的证明文件复印件。</w:t>
      </w:r>
    </w:p>
    <w:p>
      <w:pPr>
        <w:pStyle w:val="19"/>
        <w:kinsoku w:val="0"/>
        <w:overflowPunct w:val="0"/>
        <w:spacing w:before="21" w:beforeLines="0" w:afterLines="0" w:line="284" w:lineRule="auto"/>
        <w:ind w:firstLine="480"/>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sz w:val="24"/>
          <w:lang w:val="en-US" w:eastAsia="zh-CN"/>
        </w:rPr>
        <w:t>5</w:t>
      </w:r>
      <w:r>
        <w:rPr>
          <w:rFonts w:hint="eastAsia" w:ascii="宋体" w:hAnsi="宋体" w:eastAsia="宋体" w:cs="宋体"/>
          <w:sz w:val="24"/>
        </w:rPr>
        <w:t>）投标人属于残疾人福利性单位，按《三部门联合发布关于促进残疾人就业政府采购政策的通知》（财库〔2017〕141号）要求，提供《残疾人福利性单位声明函》原件。</w:t>
      </w:r>
    </w:p>
    <w:p>
      <w:pPr>
        <w:pStyle w:val="19"/>
        <w:kinsoku w:val="0"/>
        <w:overflowPunct w:val="0"/>
        <w:spacing w:before="21" w:beforeLines="0" w:afterLines="0" w:line="360" w:lineRule="auto"/>
        <w:ind w:left="598" w:right="133"/>
        <w:rPr>
          <w:rFonts w:hint="eastAsia" w:ascii="宋体" w:hAnsi="宋体" w:eastAsia="宋体" w:cs="宋体"/>
          <w:sz w:val="24"/>
        </w:rPr>
      </w:pPr>
      <w:r>
        <w:rPr>
          <w:rFonts w:hint="eastAsia" w:ascii="宋体" w:hAnsi="宋体" w:eastAsia="宋体" w:cs="宋体"/>
          <w:sz w:val="24"/>
        </w:rPr>
        <w:t>（</w:t>
      </w:r>
      <w:r>
        <w:rPr>
          <w:rFonts w:hint="eastAsia" w:ascii="宋体" w:hAnsi="宋体" w:cs="宋体"/>
          <w:sz w:val="24"/>
          <w:lang w:val="en-US" w:eastAsia="zh-CN"/>
        </w:rPr>
        <w:t>6</w:t>
      </w:r>
      <w:r>
        <w:rPr>
          <w:rFonts w:hint="eastAsia" w:ascii="宋体" w:hAnsi="宋体" w:eastAsia="宋体" w:cs="宋体"/>
          <w:sz w:val="24"/>
        </w:rPr>
        <w:t>）投标人针对报价需要说明的其他文件和说明。</w:t>
      </w:r>
    </w:p>
    <w:p>
      <w:pPr>
        <w:pStyle w:val="19"/>
        <w:kinsoku w:val="0"/>
        <w:overflowPunct w:val="0"/>
        <w:spacing w:before="21" w:beforeLines="0" w:afterLines="0" w:line="360" w:lineRule="auto"/>
        <w:ind w:left="598" w:right="133"/>
        <w:rPr>
          <w:rFonts w:hint="eastAsia" w:ascii="宋体" w:hAnsi="宋体" w:eastAsia="宋体" w:cs="宋体"/>
          <w:sz w:val="24"/>
        </w:rPr>
      </w:pPr>
    </w:p>
    <w:p>
      <w:pPr>
        <w:pStyle w:val="19"/>
        <w:kinsoku w:val="0"/>
        <w:overflowPunct w:val="0"/>
        <w:spacing w:before="21" w:beforeLines="0" w:afterLines="0" w:line="360" w:lineRule="auto"/>
        <w:ind w:left="598" w:right="133"/>
        <w:rPr>
          <w:rFonts w:hint="eastAsia" w:ascii="宋体" w:hAnsi="宋体" w:eastAsia="宋体" w:cs="宋体"/>
          <w:sz w:val="24"/>
        </w:rPr>
      </w:pPr>
    </w:p>
    <w:p>
      <w:pPr>
        <w:pStyle w:val="19"/>
        <w:kinsoku w:val="0"/>
        <w:overflowPunct w:val="0"/>
        <w:spacing w:before="21" w:beforeLines="0" w:afterLines="0" w:line="360" w:lineRule="auto"/>
        <w:ind w:left="598" w:right="133"/>
        <w:rPr>
          <w:rFonts w:hint="eastAsia" w:ascii="宋体" w:hAnsi="宋体" w:eastAsia="宋体" w:cs="宋体"/>
          <w:sz w:val="24"/>
        </w:rPr>
      </w:pPr>
    </w:p>
    <w:p>
      <w:pPr>
        <w:pStyle w:val="19"/>
        <w:kinsoku w:val="0"/>
        <w:overflowPunct w:val="0"/>
        <w:spacing w:before="21" w:beforeLines="0" w:afterLines="0" w:line="360" w:lineRule="auto"/>
        <w:ind w:left="598" w:right="133"/>
        <w:rPr>
          <w:rFonts w:hint="eastAsia" w:ascii="宋体" w:hAnsi="宋体" w:eastAsia="宋体" w:cs="宋体"/>
          <w:sz w:val="24"/>
        </w:rPr>
      </w:pPr>
    </w:p>
    <w:p>
      <w:pPr>
        <w:pStyle w:val="19"/>
        <w:kinsoku w:val="0"/>
        <w:overflowPunct w:val="0"/>
        <w:spacing w:before="21" w:beforeLines="0" w:afterLines="0" w:line="360" w:lineRule="auto"/>
        <w:ind w:left="598" w:right="133"/>
        <w:rPr>
          <w:rFonts w:hint="eastAsia" w:ascii="宋体" w:hAnsi="宋体" w:eastAsia="宋体" w:cs="宋体"/>
          <w:sz w:val="24"/>
        </w:rPr>
      </w:pPr>
    </w:p>
    <w:p>
      <w:pPr>
        <w:pStyle w:val="19"/>
        <w:kinsoku w:val="0"/>
        <w:overflowPunct w:val="0"/>
        <w:spacing w:before="21" w:beforeLines="0" w:afterLines="0" w:line="360" w:lineRule="auto"/>
        <w:ind w:left="598" w:right="133"/>
        <w:rPr>
          <w:rFonts w:hint="eastAsia" w:ascii="宋体" w:hAnsi="宋体" w:eastAsia="宋体" w:cs="宋体"/>
          <w:sz w:val="24"/>
        </w:rPr>
      </w:pPr>
    </w:p>
    <w:p>
      <w:pPr>
        <w:pStyle w:val="19"/>
        <w:kinsoku w:val="0"/>
        <w:overflowPunct w:val="0"/>
        <w:spacing w:before="21" w:beforeLines="0" w:afterLines="0" w:line="360" w:lineRule="auto"/>
        <w:ind w:left="598" w:right="133"/>
        <w:rPr>
          <w:rFonts w:hint="eastAsia" w:ascii="宋体" w:hAnsi="宋体" w:eastAsia="宋体" w:cs="宋体"/>
          <w:sz w:val="24"/>
        </w:rPr>
      </w:pPr>
    </w:p>
    <w:p>
      <w:pPr>
        <w:pStyle w:val="19"/>
        <w:kinsoku w:val="0"/>
        <w:overflowPunct w:val="0"/>
        <w:spacing w:before="21" w:beforeLines="0" w:afterLines="0" w:line="360" w:lineRule="auto"/>
        <w:ind w:left="598" w:right="133"/>
        <w:rPr>
          <w:rFonts w:hint="eastAsia" w:ascii="宋体" w:hAnsi="宋体" w:eastAsia="宋体" w:cs="宋体"/>
          <w:sz w:val="24"/>
        </w:rPr>
      </w:pPr>
    </w:p>
    <w:p>
      <w:pPr>
        <w:pStyle w:val="19"/>
        <w:kinsoku w:val="0"/>
        <w:overflowPunct w:val="0"/>
        <w:spacing w:before="21" w:beforeLines="0" w:afterLines="0" w:line="360" w:lineRule="auto"/>
        <w:ind w:left="598" w:right="133"/>
        <w:rPr>
          <w:rFonts w:hint="eastAsia" w:ascii="宋体" w:hAnsi="宋体" w:eastAsia="宋体" w:cs="宋体"/>
          <w:sz w:val="24"/>
        </w:rPr>
      </w:pPr>
    </w:p>
    <w:p>
      <w:pPr>
        <w:pStyle w:val="19"/>
        <w:kinsoku w:val="0"/>
        <w:overflowPunct w:val="0"/>
        <w:spacing w:before="21" w:beforeLines="0" w:afterLines="0" w:line="360" w:lineRule="auto"/>
        <w:ind w:left="598" w:right="133"/>
        <w:rPr>
          <w:rFonts w:hint="eastAsia" w:ascii="宋体" w:hAnsi="宋体" w:eastAsia="宋体" w:cs="宋体"/>
          <w:sz w:val="24"/>
        </w:rPr>
      </w:pPr>
    </w:p>
    <w:p>
      <w:pPr>
        <w:pStyle w:val="19"/>
        <w:kinsoku w:val="0"/>
        <w:overflowPunct w:val="0"/>
        <w:spacing w:before="21" w:beforeLines="0" w:afterLines="0" w:line="360" w:lineRule="auto"/>
        <w:ind w:left="598" w:right="133"/>
        <w:rPr>
          <w:rFonts w:hint="eastAsia" w:ascii="宋体" w:hAnsi="宋体" w:eastAsia="宋体" w:cs="宋体"/>
          <w:sz w:val="24"/>
        </w:rPr>
      </w:pPr>
    </w:p>
    <w:p>
      <w:pPr>
        <w:pStyle w:val="19"/>
        <w:kinsoku w:val="0"/>
        <w:overflowPunct w:val="0"/>
        <w:spacing w:before="21" w:beforeLines="0" w:afterLines="0" w:line="360" w:lineRule="auto"/>
        <w:ind w:left="598" w:right="133"/>
        <w:rPr>
          <w:rFonts w:hint="eastAsia" w:ascii="宋体" w:hAnsi="宋体" w:eastAsia="宋体" w:cs="宋体"/>
          <w:sz w:val="24"/>
        </w:rPr>
      </w:pPr>
    </w:p>
    <w:p>
      <w:pPr>
        <w:pStyle w:val="19"/>
        <w:kinsoku w:val="0"/>
        <w:overflowPunct w:val="0"/>
        <w:spacing w:before="21" w:beforeLines="0" w:afterLines="0" w:line="360" w:lineRule="auto"/>
        <w:ind w:left="598" w:right="133"/>
        <w:rPr>
          <w:rFonts w:hint="eastAsia" w:ascii="宋体" w:hAnsi="宋体" w:eastAsia="宋体" w:cs="宋体"/>
          <w:sz w:val="24"/>
        </w:rPr>
      </w:pPr>
    </w:p>
    <w:p>
      <w:pPr>
        <w:pStyle w:val="19"/>
        <w:kinsoku w:val="0"/>
        <w:overflowPunct w:val="0"/>
        <w:spacing w:before="21" w:beforeLines="0" w:afterLines="0" w:line="360" w:lineRule="auto"/>
        <w:ind w:left="598" w:right="133"/>
        <w:rPr>
          <w:rFonts w:hint="eastAsia" w:ascii="宋体" w:hAnsi="宋体" w:eastAsia="宋体" w:cs="宋体"/>
          <w:sz w:val="24"/>
        </w:rPr>
      </w:pPr>
    </w:p>
    <w:p>
      <w:pPr>
        <w:pStyle w:val="19"/>
        <w:kinsoku w:val="0"/>
        <w:overflowPunct w:val="0"/>
        <w:spacing w:before="21" w:beforeLines="0" w:afterLines="0" w:line="360" w:lineRule="auto"/>
        <w:ind w:left="598" w:right="133"/>
        <w:rPr>
          <w:rFonts w:hint="eastAsia" w:ascii="宋体" w:hAnsi="宋体" w:eastAsia="宋体" w:cs="宋体"/>
          <w:sz w:val="24"/>
        </w:rPr>
      </w:pPr>
    </w:p>
    <w:p>
      <w:pPr>
        <w:pStyle w:val="19"/>
        <w:kinsoku w:val="0"/>
        <w:overflowPunct w:val="0"/>
        <w:spacing w:before="21" w:beforeLines="0" w:afterLines="0" w:line="360" w:lineRule="auto"/>
        <w:ind w:left="598" w:right="133"/>
        <w:rPr>
          <w:rFonts w:hint="eastAsia" w:ascii="宋体" w:hAnsi="宋体" w:eastAsia="宋体" w:cs="宋体"/>
          <w:sz w:val="24"/>
        </w:rPr>
      </w:pPr>
    </w:p>
    <w:p>
      <w:pPr>
        <w:pStyle w:val="19"/>
        <w:kinsoku w:val="0"/>
        <w:overflowPunct w:val="0"/>
        <w:spacing w:before="21" w:beforeLines="0" w:afterLines="0" w:line="360" w:lineRule="auto"/>
        <w:ind w:left="598" w:right="133"/>
        <w:rPr>
          <w:rFonts w:hint="eastAsia" w:ascii="宋体" w:hAnsi="宋体" w:eastAsia="宋体" w:cs="宋体"/>
          <w:sz w:val="24"/>
        </w:rPr>
      </w:pPr>
    </w:p>
    <w:p>
      <w:pPr>
        <w:pStyle w:val="19"/>
        <w:kinsoku w:val="0"/>
        <w:overflowPunct w:val="0"/>
        <w:spacing w:before="21" w:beforeLines="0" w:afterLines="0" w:line="360" w:lineRule="auto"/>
        <w:ind w:right="133"/>
        <w:rPr>
          <w:rFonts w:hint="eastAsia" w:ascii="宋体" w:hAnsi="宋体" w:eastAsia="宋体" w:cs="宋体"/>
          <w:sz w:val="24"/>
        </w:rPr>
      </w:pPr>
    </w:p>
    <w:p>
      <w:pPr>
        <w:pStyle w:val="19"/>
        <w:kinsoku w:val="0"/>
        <w:overflowPunct w:val="0"/>
        <w:spacing w:before="21" w:beforeLines="0" w:afterLines="0" w:line="360" w:lineRule="auto"/>
        <w:ind w:right="133"/>
        <w:rPr>
          <w:rFonts w:hint="eastAsia" w:ascii="宋体" w:hAnsi="宋体" w:eastAsia="宋体" w:cs="宋体"/>
          <w:sz w:val="24"/>
        </w:rPr>
      </w:pPr>
    </w:p>
    <w:p>
      <w:pPr>
        <w:pStyle w:val="19"/>
        <w:kinsoku w:val="0"/>
        <w:overflowPunct w:val="0"/>
        <w:spacing w:before="21" w:beforeLines="0" w:afterLines="0" w:line="360" w:lineRule="auto"/>
        <w:ind w:left="598" w:right="133"/>
        <w:rPr>
          <w:rFonts w:hint="eastAsia" w:ascii="宋体" w:hAnsi="宋体" w:eastAsia="宋体" w:cs="宋体"/>
          <w:sz w:val="24"/>
        </w:rPr>
      </w:pPr>
    </w:p>
    <w:p>
      <w:pPr>
        <w:pStyle w:val="19"/>
        <w:kinsoku w:val="0"/>
        <w:overflowPunct w:val="0"/>
        <w:spacing w:before="21" w:beforeLines="0" w:afterLines="0" w:line="360" w:lineRule="auto"/>
        <w:ind w:left="598" w:right="133"/>
        <w:rPr>
          <w:rFonts w:hint="eastAsia" w:ascii="宋体" w:hAnsi="宋体" w:eastAsia="宋体" w:cs="宋体"/>
          <w:sz w:val="24"/>
        </w:rPr>
      </w:pPr>
    </w:p>
    <w:p>
      <w:pPr>
        <w:pStyle w:val="19"/>
        <w:kinsoku w:val="0"/>
        <w:overflowPunct w:val="0"/>
        <w:spacing w:before="21" w:beforeLines="0" w:afterLines="0" w:line="360" w:lineRule="auto"/>
        <w:ind w:left="598" w:right="133"/>
        <w:rPr>
          <w:rFonts w:hint="eastAsia" w:ascii="宋体" w:hAnsi="宋体" w:eastAsia="宋体" w:cs="宋体"/>
          <w:sz w:val="24"/>
        </w:rPr>
      </w:pPr>
    </w:p>
    <w:p>
      <w:pPr>
        <w:pStyle w:val="19"/>
        <w:kinsoku w:val="0"/>
        <w:overflowPunct w:val="0"/>
        <w:spacing w:before="21" w:beforeLines="0" w:afterLines="0" w:line="360" w:lineRule="auto"/>
        <w:ind w:left="598" w:right="133"/>
        <w:rPr>
          <w:rFonts w:hint="eastAsia" w:ascii="宋体" w:hAnsi="宋体" w:eastAsia="宋体" w:cs="宋体"/>
          <w:sz w:val="24"/>
        </w:rPr>
      </w:pPr>
    </w:p>
    <w:p>
      <w:pPr>
        <w:pStyle w:val="19"/>
        <w:kinsoku w:val="0"/>
        <w:overflowPunct w:val="0"/>
        <w:spacing w:before="21" w:beforeLines="0" w:afterLines="0" w:line="360" w:lineRule="auto"/>
        <w:ind w:left="598" w:right="133"/>
        <w:rPr>
          <w:rFonts w:hint="eastAsia" w:ascii="宋体" w:hAnsi="宋体" w:eastAsia="宋体" w:cs="宋体"/>
          <w:sz w:val="24"/>
        </w:rPr>
      </w:pPr>
    </w:p>
    <w:p>
      <w:pPr>
        <w:pStyle w:val="19"/>
        <w:kinsoku w:val="0"/>
        <w:overflowPunct w:val="0"/>
        <w:spacing w:before="21" w:beforeLines="0" w:afterLines="0" w:line="360" w:lineRule="auto"/>
        <w:ind w:left="598" w:right="133"/>
        <w:rPr>
          <w:rFonts w:hint="eastAsia" w:ascii="宋体" w:hAnsi="宋体" w:eastAsia="宋体" w:cs="宋体"/>
          <w:sz w:val="24"/>
        </w:rPr>
      </w:pPr>
    </w:p>
    <w:p>
      <w:pPr>
        <w:pStyle w:val="19"/>
        <w:kinsoku w:val="0"/>
        <w:overflowPunct w:val="0"/>
        <w:spacing w:before="21" w:beforeLines="0" w:afterLines="0" w:line="360" w:lineRule="auto"/>
        <w:ind w:left="598" w:right="133"/>
        <w:rPr>
          <w:rFonts w:hint="eastAsia" w:ascii="宋体" w:hAnsi="宋体" w:eastAsia="宋体" w:cs="宋体"/>
          <w:sz w:val="24"/>
        </w:rPr>
      </w:pPr>
    </w:p>
    <w:p>
      <w:pPr>
        <w:pStyle w:val="19"/>
        <w:kinsoku w:val="0"/>
        <w:overflowPunct w:val="0"/>
        <w:spacing w:before="21" w:beforeLines="0" w:afterLines="0" w:line="360" w:lineRule="auto"/>
        <w:ind w:left="598" w:right="133"/>
        <w:rPr>
          <w:rFonts w:hint="eastAsia" w:ascii="宋体" w:hAnsi="宋体" w:eastAsia="宋体" w:cs="宋体"/>
          <w:sz w:val="24"/>
        </w:rPr>
      </w:pPr>
    </w:p>
    <w:p>
      <w:pPr>
        <w:pStyle w:val="19"/>
        <w:kinsoku w:val="0"/>
        <w:overflowPunct w:val="0"/>
        <w:spacing w:beforeLines="0" w:afterLines="0" w:line="331" w:lineRule="exact"/>
        <w:rPr>
          <w:rFonts w:hint="eastAsia" w:eastAsia="宋体"/>
          <w:b/>
          <w:bCs/>
          <w:sz w:val="24"/>
          <w:lang w:eastAsia="zh-CN"/>
        </w:rPr>
      </w:pPr>
      <w:r>
        <w:rPr>
          <w:rFonts w:hint="eastAsia"/>
          <w:b/>
          <w:bCs/>
          <w:sz w:val="24"/>
          <w:lang w:eastAsia="zh-CN"/>
        </w:rPr>
        <w:t>一、商务文件</w:t>
      </w:r>
    </w:p>
    <w:p>
      <w:pPr>
        <w:kinsoku w:val="0"/>
        <w:overflowPunct w:val="0"/>
        <w:spacing w:beforeLines="0" w:afterLines="0" w:line="200" w:lineRule="exact"/>
        <w:rPr>
          <w:rFonts w:hint="default"/>
          <w:sz w:val="20"/>
        </w:rPr>
      </w:pPr>
    </w:p>
    <w:p>
      <w:pPr>
        <w:kinsoku w:val="0"/>
        <w:overflowPunct w:val="0"/>
        <w:spacing w:beforeLines="0" w:afterLines="0" w:line="200" w:lineRule="exact"/>
        <w:rPr>
          <w:rFonts w:hint="default"/>
          <w:sz w:val="20"/>
        </w:rPr>
      </w:pPr>
    </w:p>
    <w:p>
      <w:pPr>
        <w:pStyle w:val="19"/>
        <w:kinsoku w:val="0"/>
        <w:overflowPunct w:val="0"/>
        <w:spacing w:before="21" w:beforeLines="0" w:afterLines="0" w:line="284" w:lineRule="auto"/>
        <w:rPr>
          <w:rFonts w:hint="eastAsia" w:ascii="宋体" w:hAnsi="宋体" w:eastAsia="宋体" w:cs="宋体"/>
          <w:sz w:val="24"/>
        </w:rPr>
      </w:pPr>
      <w:r>
        <w:rPr>
          <w:rFonts w:hint="eastAsia" w:ascii="宋体" w:hAnsi="宋体" w:cs="宋体"/>
          <w:sz w:val="24"/>
          <w:lang w:val="en-US" w:eastAsia="zh-CN"/>
        </w:rPr>
        <w:t>1、</w:t>
      </w:r>
      <w:r>
        <w:rPr>
          <w:rFonts w:hint="eastAsia" w:ascii="宋体" w:hAnsi="宋体" w:eastAsia="宋体" w:cs="宋体"/>
          <w:sz w:val="24"/>
        </w:rPr>
        <w:t>商务响应表</w:t>
      </w:r>
      <w:r>
        <w:rPr>
          <w:rFonts w:hint="eastAsia" w:ascii="宋体" w:hAnsi="宋体" w:cs="宋体"/>
          <w:sz w:val="24"/>
          <w:lang w:eastAsia="zh-CN"/>
        </w:rPr>
        <w:t>格式</w:t>
      </w:r>
      <w:r>
        <w:rPr>
          <w:rFonts w:hint="eastAsia" w:ascii="宋体" w:hAnsi="宋体" w:eastAsia="宋体" w:cs="宋体"/>
          <w:sz w:val="24"/>
        </w:rPr>
        <w:t>。</w:t>
      </w:r>
    </w:p>
    <w:p>
      <w:pPr>
        <w:pStyle w:val="19"/>
        <w:kinsoku w:val="0"/>
        <w:overflowPunct w:val="0"/>
        <w:spacing w:before="21" w:beforeLines="0" w:afterLines="0" w:line="284" w:lineRule="auto"/>
        <w:ind w:firstLine="480"/>
        <w:rPr>
          <w:rFonts w:hint="eastAsia" w:ascii="宋体" w:hAnsi="宋体" w:eastAsia="宋体" w:cs="宋体"/>
          <w:sz w:val="24"/>
        </w:rPr>
      </w:pPr>
    </w:p>
    <w:p>
      <w:pPr>
        <w:pStyle w:val="19"/>
        <w:kinsoku w:val="0"/>
        <w:overflowPunct w:val="0"/>
        <w:spacing w:beforeLines="0" w:afterLines="0" w:line="374" w:lineRule="auto"/>
        <w:ind w:left="218" w:right="6647"/>
        <w:rPr>
          <w:rFonts w:hint="eastAsia"/>
          <w:sz w:val="24"/>
        </w:rPr>
      </w:pPr>
      <w:r>
        <w:rPr>
          <w:rFonts w:hint="eastAsia"/>
          <w:sz w:val="24"/>
        </w:rPr>
        <w:t>分标号（如有）：</w:t>
      </w:r>
    </w:p>
    <w:p>
      <w:pPr>
        <w:kinsoku w:val="0"/>
        <w:overflowPunct w:val="0"/>
        <w:spacing w:before="10" w:beforeLines="0" w:afterLines="0" w:line="30" w:lineRule="exact"/>
        <w:rPr>
          <w:rFonts w:hint="default"/>
          <w:sz w:val="3"/>
        </w:rPr>
      </w:pPr>
    </w:p>
    <w:tbl>
      <w:tblPr>
        <w:tblStyle w:val="51"/>
        <w:tblW w:w="0" w:type="auto"/>
        <w:tblInd w:w="2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48"/>
        <w:gridCol w:w="2700"/>
        <w:gridCol w:w="1440"/>
        <w:gridCol w:w="28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2" w:hRule="exact"/>
        </w:trPr>
        <w:tc>
          <w:tcPr>
            <w:tcW w:w="154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insoku w:val="0"/>
              <w:overflowPunct w:val="0"/>
              <w:spacing w:before="43" w:beforeLines="0" w:afterLines="0"/>
              <w:ind w:left="103"/>
              <w:rPr>
                <w:rFonts w:hint="default"/>
                <w:sz w:val="24"/>
              </w:rPr>
            </w:pPr>
            <w:r>
              <w:rPr>
                <w:rFonts w:hint="eastAsia" w:ascii="宋体" w:hAnsi="宋体" w:eastAsia="宋体"/>
                <w:sz w:val="24"/>
              </w:rPr>
              <w:t>项目</w:t>
            </w:r>
          </w:p>
        </w:tc>
        <w:tc>
          <w:tcPr>
            <w:tcW w:w="270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insoku w:val="0"/>
              <w:overflowPunct w:val="0"/>
              <w:spacing w:before="43" w:beforeLines="0" w:afterLines="0"/>
              <w:ind w:left="103"/>
              <w:rPr>
                <w:rFonts w:hint="default"/>
                <w:sz w:val="24"/>
              </w:rPr>
            </w:pPr>
            <w:r>
              <w:rPr>
                <w:rFonts w:hint="eastAsia" w:ascii="宋体" w:hAnsi="宋体" w:eastAsia="宋体"/>
                <w:sz w:val="24"/>
              </w:rPr>
              <w:t>招标文件要求</w:t>
            </w:r>
          </w:p>
        </w:tc>
        <w:tc>
          <w:tcPr>
            <w:tcW w:w="144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insoku w:val="0"/>
              <w:overflowPunct w:val="0"/>
              <w:spacing w:before="43" w:beforeLines="0" w:afterLines="0"/>
              <w:ind w:left="103"/>
              <w:rPr>
                <w:rFonts w:hint="default"/>
                <w:sz w:val="24"/>
              </w:rPr>
            </w:pPr>
            <w:r>
              <w:rPr>
                <w:rFonts w:hint="eastAsia" w:ascii="宋体" w:hAnsi="宋体" w:eastAsia="宋体"/>
                <w:sz w:val="24"/>
              </w:rPr>
              <w:t>是否响应</w:t>
            </w:r>
          </w:p>
        </w:tc>
        <w:tc>
          <w:tcPr>
            <w:tcW w:w="284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insoku w:val="0"/>
              <w:overflowPunct w:val="0"/>
              <w:spacing w:before="43" w:beforeLines="0" w:afterLines="0"/>
              <w:ind w:left="103"/>
              <w:rPr>
                <w:rFonts w:hint="default"/>
                <w:sz w:val="24"/>
              </w:rPr>
            </w:pPr>
            <w:r>
              <w:rPr>
                <w:rFonts w:hint="eastAsia" w:ascii="宋体" w:hAnsi="宋体" w:eastAsia="宋体"/>
                <w:sz w:val="24"/>
              </w:rPr>
              <w:t>投标人的承诺或说明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4" w:hRule="exact"/>
        </w:trPr>
        <w:tc>
          <w:tcPr>
            <w:tcW w:w="154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insoku w:val="0"/>
              <w:overflowPunct w:val="0"/>
              <w:spacing w:before="41" w:beforeLines="0" w:afterLines="0"/>
              <w:ind w:left="103"/>
              <w:rPr>
                <w:rFonts w:hint="eastAsia" w:eastAsia="宋体"/>
                <w:sz w:val="24"/>
                <w:lang w:eastAsia="zh-CN"/>
              </w:rPr>
            </w:pPr>
            <w:r>
              <w:rPr>
                <w:rFonts w:hint="eastAsia" w:ascii="宋体" w:hAnsi="宋体"/>
                <w:sz w:val="24"/>
                <w:lang w:eastAsia="zh-CN"/>
              </w:rPr>
              <w:t xml:space="preserve"> </w:t>
            </w:r>
          </w:p>
        </w:tc>
        <w:tc>
          <w:tcPr>
            <w:tcW w:w="270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rPr>
            </w:pPr>
          </w:p>
        </w:tc>
        <w:tc>
          <w:tcPr>
            <w:tcW w:w="144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rPr>
            </w:pPr>
          </w:p>
        </w:tc>
        <w:tc>
          <w:tcPr>
            <w:tcW w:w="284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8" w:hRule="exact"/>
        </w:trPr>
        <w:tc>
          <w:tcPr>
            <w:tcW w:w="154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insoku w:val="0"/>
              <w:overflowPunct w:val="0"/>
              <w:spacing w:before="5" w:beforeLines="0" w:afterLines="0" w:line="110" w:lineRule="exact"/>
              <w:rPr>
                <w:rFonts w:hint="default"/>
                <w:sz w:val="11"/>
              </w:rPr>
            </w:pPr>
          </w:p>
          <w:p>
            <w:pPr>
              <w:pStyle w:val="233"/>
              <w:kinsoku w:val="0"/>
              <w:overflowPunct w:val="0"/>
              <w:spacing w:beforeLines="0" w:afterLines="0" w:line="310" w:lineRule="exact"/>
              <w:ind w:left="103"/>
              <w:rPr>
                <w:rFonts w:hint="default"/>
                <w:sz w:val="24"/>
              </w:rPr>
            </w:pPr>
          </w:p>
        </w:tc>
        <w:tc>
          <w:tcPr>
            <w:tcW w:w="270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rPr>
            </w:pPr>
          </w:p>
        </w:tc>
        <w:tc>
          <w:tcPr>
            <w:tcW w:w="144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rPr>
            </w:pPr>
          </w:p>
        </w:tc>
        <w:tc>
          <w:tcPr>
            <w:tcW w:w="284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8" w:hRule="exact"/>
        </w:trPr>
        <w:tc>
          <w:tcPr>
            <w:tcW w:w="154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insoku w:val="0"/>
              <w:overflowPunct w:val="0"/>
              <w:spacing w:beforeLines="0" w:afterLines="0" w:line="312" w:lineRule="exact"/>
              <w:ind w:left="103"/>
              <w:rPr>
                <w:rFonts w:hint="default"/>
                <w:sz w:val="24"/>
              </w:rPr>
            </w:pPr>
          </w:p>
          <w:p>
            <w:pPr>
              <w:pStyle w:val="233"/>
              <w:kinsoku w:val="0"/>
              <w:overflowPunct w:val="0"/>
              <w:spacing w:beforeLines="0" w:afterLines="0" w:line="312" w:lineRule="exact"/>
              <w:ind w:left="103"/>
              <w:rPr>
                <w:rFonts w:hint="default"/>
                <w:sz w:val="24"/>
              </w:rPr>
            </w:pPr>
          </w:p>
        </w:tc>
        <w:tc>
          <w:tcPr>
            <w:tcW w:w="270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rPr>
            </w:pPr>
          </w:p>
        </w:tc>
        <w:tc>
          <w:tcPr>
            <w:tcW w:w="144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rPr>
            </w:pPr>
          </w:p>
        </w:tc>
        <w:tc>
          <w:tcPr>
            <w:tcW w:w="284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exact"/>
        </w:trPr>
        <w:tc>
          <w:tcPr>
            <w:tcW w:w="154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insoku w:val="0"/>
              <w:overflowPunct w:val="0"/>
              <w:spacing w:before="40" w:beforeLines="0" w:afterLines="0"/>
              <w:ind w:left="103"/>
              <w:rPr>
                <w:rFonts w:hint="default"/>
                <w:sz w:val="24"/>
              </w:rPr>
            </w:pPr>
          </w:p>
          <w:p>
            <w:pPr>
              <w:pStyle w:val="233"/>
              <w:kinsoku w:val="0"/>
              <w:overflowPunct w:val="0"/>
              <w:spacing w:before="40" w:beforeLines="0" w:afterLines="0"/>
              <w:ind w:left="103"/>
              <w:rPr>
                <w:rFonts w:hint="default"/>
                <w:sz w:val="24"/>
              </w:rPr>
            </w:pPr>
          </w:p>
        </w:tc>
        <w:tc>
          <w:tcPr>
            <w:tcW w:w="270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rPr>
            </w:pPr>
          </w:p>
        </w:tc>
        <w:tc>
          <w:tcPr>
            <w:tcW w:w="144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rPr>
            </w:pPr>
          </w:p>
        </w:tc>
        <w:tc>
          <w:tcPr>
            <w:tcW w:w="284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rPr>
            </w:pPr>
          </w:p>
        </w:tc>
      </w:tr>
    </w:tbl>
    <w:p>
      <w:pPr>
        <w:kinsoku w:val="0"/>
        <w:overflowPunct w:val="0"/>
        <w:spacing w:before="10" w:beforeLines="0" w:afterLines="0" w:line="110" w:lineRule="exact"/>
        <w:rPr>
          <w:rFonts w:hint="default"/>
          <w:sz w:val="11"/>
        </w:rPr>
      </w:pPr>
    </w:p>
    <w:p>
      <w:pPr>
        <w:pStyle w:val="18"/>
        <w:rPr>
          <w:rFonts w:hint="eastAsia" w:ascii="宋体" w:hAnsi="宋体"/>
          <w:sz w:val="24"/>
          <w:szCs w:val="24"/>
        </w:rPr>
      </w:pPr>
      <w:r>
        <w:rPr>
          <w:rFonts w:hint="eastAsia" w:ascii="宋体" w:hAnsi="宋体"/>
          <w:b w:val="0"/>
          <w:sz w:val="24"/>
          <w:szCs w:val="24"/>
        </w:rPr>
        <w:t>投标人应根据第二章《采购项目需求》中“商务要求</w:t>
      </w:r>
      <w:r>
        <w:rPr>
          <w:rFonts w:hint="eastAsia" w:ascii="宋体" w:hAnsi="宋体"/>
          <w:b w:val="0"/>
          <w:sz w:val="24"/>
          <w:szCs w:val="24"/>
          <w:lang w:eastAsia="zh-CN"/>
        </w:rPr>
        <w:t>”</w:t>
      </w:r>
      <w:r>
        <w:rPr>
          <w:rFonts w:hint="eastAsia" w:ascii="宋体" w:hAnsi="宋体"/>
          <w:b w:val="0"/>
          <w:sz w:val="24"/>
          <w:szCs w:val="24"/>
        </w:rPr>
        <w:t>的内容对照自身企业实际情况填写商务响应表。</w:t>
      </w:r>
    </w:p>
    <w:p>
      <w:pPr>
        <w:kinsoku w:val="0"/>
        <w:overflowPunct w:val="0"/>
        <w:spacing w:beforeLines="0" w:afterLines="0" w:line="200" w:lineRule="exact"/>
        <w:rPr>
          <w:rFonts w:hint="default"/>
          <w:sz w:val="20"/>
        </w:rPr>
      </w:pPr>
    </w:p>
    <w:p>
      <w:pPr>
        <w:kinsoku w:val="0"/>
        <w:overflowPunct w:val="0"/>
        <w:spacing w:beforeLines="0" w:afterLines="0" w:line="200" w:lineRule="exact"/>
        <w:rPr>
          <w:rFonts w:hint="default"/>
          <w:sz w:val="20"/>
        </w:rPr>
      </w:pPr>
    </w:p>
    <w:p>
      <w:pPr>
        <w:pStyle w:val="19"/>
        <w:tabs>
          <w:tab w:val="left" w:pos="5737"/>
        </w:tabs>
        <w:kinsoku w:val="0"/>
        <w:overflowPunct w:val="0"/>
        <w:spacing w:beforeLines="0" w:afterLines="0" w:line="340" w:lineRule="exact"/>
        <w:ind w:left="218"/>
        <w:rPr>
          <w:rFonts w:hint="eastAsia"/>
          <w:sz w:val="24"/>
        </w:rPr>
      </w:pPr>
      <w:r>
        <w:rPr>
          <w:rFonts w:hint="eastAsia"/>
          <w:sz w:val="24"/>
        </w:rPr>
        <w:t>法定代表人或授权代表（签字或盖章）</w:t>
      </w:r>
      <w:r>
        <w:rPr>
          <w:rFonts w:hint="eastAsia"/>
          <w:spacing w:val="-1"/>
          <w:sz w:val="24"/>
        </w:rPr>
        <w:t>：</w:t>
      </w:r>
      <w:r>
        <w:rPr>
          <w:rFonts w:hint="eastAsia"/>
          <w:sz w:val="24"/>
          <w:u w:val="single"/>
        </w:rPr>
        <w:t xml:space="preserve"> </w:t>
      </w:r>
      <w:r>
        <w:rPr>
          <w:rFonts w:hint="eastAsia"/>
          <w:sz w:val="24"/>
          <w:u w:val="single"/>
        </w:rPr>
        <w:tab/>
      </w:r>
    </w:p>
    <w:p>
      <w:pPr>
        <w:kinsoku w:val="0"/>
        <w:overflowPunct w:val="0"/>
        <w:spacing w:before="6" w:beforeLines="0" w:afterLines="0" w:line="110" w:lineRule="exact"/>
        <w:rPr>
          <w:rFonts w:hint="default"/>
          <w:sz w:val="11"/>
        </w:rPr>
      </w:pPr>
    </w:p>
    <w:p>
      <w:pPr>
        <w:pStyle w:val="19"/>
        <w:tabs>
          <w:tab w:val="left" w:pos="3135"/>
          <w:tab w:val="left" w:pos="3457"/>
        </w:tabs>
        <w:kinsoku w:val="0"/>
        <w:overflowPunct w:val="0"/>
        <w:spacing w:beforeLines="0" w:afterLines="0" w:line="293" w:lineRule="auto"/>
        <w:ind w:left="218" w:right="5568"/>
        <w:rPr>
          <w:rFonts w:hint="eastAsia"/>
          <w:sz w:val="24"/>
        </w:rPr>
      </w:pPr>
      <w:r>
        <w:rPr>
          <w:rFonts w:hint="eastAsia"/>
          <w:sz w:val="24"/>
        </w:rPr>
        <w:t>投标人公章</w:t>
      </w:r>
      <w:r>
        <w:rPr>
          <w:rFonts w:hint="eastAsia"/>
          <w:spacing w:val="-1"/>
          <w:sz w:val="24"/>
        </w:rPr>
        <w:t>：</w:t>
      </w:r>
      <w:r>
        <w:rPr>
          <w:rFonts w:hint="eastAsia"/>
          <w:sz w:val="24"/>
          <w:u w:val="single"/>
        </w:rPr>
        <w:t xml:space="preserve"> </w:t>
      </w:r>
      <w:r>
        <w:rPr>
          <w:rFonts w:hint="eastAsia"/>
          <w:sz w:val="24"/>
          <w:u w:val="single"/>
        </w:rPr>
        <w:tab/>
      </w:r>
      <w:r>
        <w:rPr>
          <w:rFonts w:hint="eastAsia"/>
          <w:sz w:val="24"/>
          <w:u w:val="single"/>
        </w:rPr>
        <w:tab/>
      </w:r>
      <w:r>
        <w:rPr>
          <w:rFonts w:hint="eastAsia"/>
          <w:sz w:val="24"/>
        </w:rPr>
        <w:t xml:space="preserve"> 日</w:t>
      </w:r>
      <w:r>
        <w:rPr>
          <w:rFonts w:hint="eastAsia"/>
          <w:spacing w:val="79"/>
          <w:sz w:val="24"/>
        </w:rPr>
        <w:t xml:space="preserve"> </w:t>
      </w:r>
      <w:r>
        <w:rPr>
          <w:rFonts w:hint="eastAsia"/>
          <w:sz w:val="24"/>
        </w:rPr>
        <w:t>期</w:t>
      </w:r>
      <w:r>
        <w:rPr>
          <w:rFonts w:hint="eastAsia"/>
          <w:spacing w:val="-80"/>
          <w:sz w:val="24"/>
        </w:rPr>
        <w:t xml:space="preserve"> </w:t>
      </w:r>
      <w:r>
        <w:rPr>
          <w:rFonts w:hint="eastAsia"/>
          <w:sz w:val="24"/>
        </w:rPr>
        <w:t>：</w:t>
      </w:r>
      <w:r>
        <w:rPr>
          <w:rFonts w:hint="eastAsia"/>
          <w:spacing w:val="-83"/>
          <w:sz w:val="24"/>
        </w:rPr>
        <w:t xml:space="preserve"> </w:t>
      </w:r>
      <w:r>
        <w:rPr>
          <w:rFonts w:hint="eastAsia"/>
          <w:sz w:val="24"/>
          <w:u w:val="single"/>
        </w:rPr>
        <w:t xml:space="preserve"> </w:t>
      </w:r>
      <w:r>
        <w:rPr>
          <w:rFonts w:hint="eastAsia"/>
          <w:sz w:val="24"/>
          <w:u w:val="single"/>
        </w:rPr>
        <w:tab/>
      </w:r>
    </w:p>
    <w:p>
      <w:pPr>
        <w:pStyle w:val="19"/>
        <w:tabs>
          <w:tab w:val="left" w:pos="3135"/>
          <w:tab w:val="left" w:pos="3457"/>
        </w:tabs>
        <w:kinsoku w:val="0"/>
        <w:overflowPunct w:val="0"/>
        <w:spacing w:beforeLines="0" w:afterLines="0" w:line="293" w:lineRule="auto"/>
        <w:ind w:left="218" w:right="5568"/>
        <w:rPr>
          <w:rFonts w:hint="eastAsia"/>
          <w:sz w:val="24"/>
        </w:rPr>
      </w:pPr>
    </w:p>
    <w:p>
      <w:pPr>
        <w:pStyle w:val="19"/>
        <w:tabs>
          <w:tab w:val="left" w:pos="3135"/>
          <w:tab w:val="left" w:pos="3457"/>
        </w:tabs>
        <w:kinsoku w:val="0"/>
        <w:overflowPunct w:val="0"/>
        <w:spacing w:beforeLines="0" w:afterLines="0" w:line="293" w:lineRule="auto"/>
        <w:ind w:left="218" w:right="5568"/>
        <w:rPr>
          <w:rFonts w:hint="eastAsia"/>
          <w:sz w:val="24"/>
        </w:rPr>
      </w:pPr>
    </w:p>
    <w:p>
      <w:pPr>
        <w:pStyle w:val="19"/>
        <w:tabs>
          <w:tab w:val="left" w:pos="3135"/>
          <w:tab w:val="left" w:pos="3457"/>
        </w:tabs>
        <w:kinsoku w:val="0"/>
        <w:overflowPunct w:val="0"/>
        <w:spacing w:beforeLines="0" w:afterLines="0" w:line="293" w:lineRule="auto"/>
        <w:ind w:left="218" w:right="5568"/>
        <w:rPr>
          <w:rFonts w:hint="eastAsia"/>
          <w:sz w:val="24"/>
        </w:rPr>
      </w:pPr>
    </w:p>
    <w:p>
      <w:pPr>
        <w:pStyle w:val="19"/>
        <w:tabs>
          <w:tab w:val="left" w:pos="3135"/>
          <w:tab w:val="left" w:pos="3457"/>
        </w:tabs>
        <w:kinsoku w:val="0"/>
        <w:overflowPunct w:val="0"/>
        <w:spacing w:beforeLines="0" w:afterLines="0" w:line="293" w:lineRule="auto"/>
        <w:ind w:left="218" w:right="5568"/>
        <w:rPr>
          <w:rFonts w:hint="eastAsia"/>
          <w:sz w:val="24"/>
        </w:rPr>
      </w:pPr>
    </w:p>
    <w:p>
      <w:pPr>
        <w:pStyle w:val="19"/>
        <w:tabs>
          <w:tab w:val="left" w:pos="3135"/>
          <w:tab w:val="left" w:pos="3457"/>
        </w:tabs>
        <w:kinsoku w:val="0"/>
        <w:overflowPunct w:val="0"/>
        <w:spacing w:beforeLines="0" w:afterLines="0" w:line="293" w:lineRule="auto"/>
        <w:ind w:left="218" w:right="5568"/>
        <w:rPr>
          <w:rFonts w:hint="eastAsia"/>
          <w:sz w:val="24"/>
        </w:rPr>
      </w:pPr>
    </w:p>
    <w:p>
      <w:pPr>
        <w:pStyle w:val="19"/>
        <w:tabs>
          <w:tab w:val="left" w:pos="3135"/>
          <w:tab w:val="left" w:pos="3457"/>
        </w:tabs>
        <w:kinsoku w:val="0"/>
        <w:overflowPunct w:val="0"/>
        <w:spacing w:beforeLines="0" w:afterLines="0" w:line="293" w:lineRule="auto"/>
        <w:ind w:left="218" w:right="5568"/>
        <w:rPr>
          <w:rFonts w:hint="eastAsia"/>
          <w:sz w:val="24"/>
        </w:rPr>
      </w:pPr>
    </w:p>
    <w:p>
      <w:pPr>
        <w:pStyle w:val="19"/>
        <w:tabs>
          <w:tab w:val="left" w:pos="3135"/>
          <w:tab w:val="left" w:pos="3457"/>
        </w:tabs>
        <w:kinsoku w:val="0"/>
        <w:overflowPunct w:val="0"/>
        <w:spacing w:beforeLines="0" w:afterLines="0" w:line="293" w:lineRule="auto"/>
        <w:ind w:left="218" w:right="5568"/>
        <w:rPr>
          <w:rFonts w:hint="eastAsia"/>
          <w:sz w:val="24"/>
        </w:rPr>
      </w:pPr>
    </w:p>
    <w:p>
      <w:pPr>
        <w:pStyle w:val="19"/>
        <w:tabs>
          <w:tab w:val="left" w:pos="3135"/>
          <w:tab w:val="left" w:pos="3457"/>
        </w:tabs>
        <w:kinsoku w:val="0"/>
        <w:overflowPunct w:val="0"/>
        <w:spacing w:beforeLines="0" w:afterLines="0" w:line="293" w:lineRule="auto"/>
        <w:ind w:left="218" w:right="5568"/>
        <w:rPr>
          <w:rFonts w:hint="eastAsia"/>
          <w:sz w:val="24"/>
        </w:rPr>
      </w:pPr>
    </w:p>
    <w:p>
      <w:pPr>
        <w:pStyle w:val="19"/>
        <w:tabs>
          <w:tab w:val="left" w:pos="3135"/>
          <w:tab w:val="left" w:pos="3457"/>
        </w:tabs>
        <w:kinsoku w:val="0"/>
        <w:overflowPunct w:val="0"/>
        <w:spacing w:beforeLines="0" w:afterLines="0" w:line="293" w:lineRule="auto"/>
        <w:ind w:left="218" w:right="5568"/>
        <w:rPr>
          <w:rFonts w:hint="eastAsia"/>
          <w:sz w:val="24"/>
        </w:rPr>
      </w:pPr>
    </w:p>
    <w:p>
      <w:pPr>
        <w:pStyle w:val="19"/>
        <w:tabs>
          <w:tab w:val="left" w:pos="3135"/>
          <w:tab w:val="left" w:pos="3457"/>
        </w:tabs>
        <w:kinsoku w:val="0"/>
        <w:overflowPunct w:val="0"/>
        <w:spacing w:beforeLines="0" w:afterLines="0" w:line="293" w:lineRule="auto"/>
        <w:ind w:left="218" w:right="5568"/>
        <w:rPr>
          <w:rFonts w:hint="eastAsia"/>
          <w:sz w:val="24"/>
        </w:rPr>
      </w:pPr>
    </w:p>
    <w:p>
      <w:pPr>
        <w:pStyle w:val="19"/>
        <w:tabs>
          <w:tab w:val="left" w:pos="3135"/>
          <w:tab w:val="left" w:pos="3457"/>
        </w:tabs>
        <w:kinsoku w:val="0"/>
        <w:overflowPunct w:val="0"/>
        <w:spacing w:beforeLines="0" w:afterLines="0" w:line="293" w:lineRule="auto"/>
        <w:ind w:left="218" w:right="5568"/>
        <w:rPr>
          <w:rFonts w:hint="eastAsia"/>
          <w:sz w:val="24"/>
        </w:rPr>
      </w:pPr>
    </w:p>
    <w:p>
      <w:pPr>
        <w:pStyle w:val="19"/>
        <w:tabs>
          <w:tab w:val="left" w:pos="3135"/>
          <w:tab w:val="left" w:pos="3457"/>
        </w:tabs>
        <w:kinsoku w:val="0"/>
        <w:overflowPunct w:val="0"/>
        <w:spacing w:beforeLines="0" w:afterLines="0" w:line="293" w:lineRule="auto"/>
        <w:ind w:left="218" w:right="5568"/>
        <w:rPr>
          <w:rFonts w:hint="eastAsia"/>
          <w:sz w:val="24"/>
        </w:rPr>
      </w:pPr>
    </w:p>
    <w:p>
      <w:pPr>
        <w:pStyle w:val="19"/>
        <w:tabs>
          <w:tab w:val="left" w:pos="3135"/>
          <w:tab w:val="left" w:pos="3457"/>
        </w:tabs>
        <w:kinsoku w:val="0"/>
        <w:overflowPunct w:val="0"/>
        <w:spacing w:beforeLines="0" w:afterLines="0" w:line="293" w:lineRule="auto"/>
        <w:ind w:left="218" w:right="5568"/>
        <w:rPr>
          <w:rFonts w:hint="eastAsia"/>
          <w:sz w:val="24"/>
        </w:rPr>
      </w:pPr>
    </w:p>
    <w:p>
      <w:pPr>
        <w:pStyle w:val="19"/>
        <w:tabs>
          <w:tab w:val="left" w:pos="3135"/>
          <w:tab w:val="left" w:pos="3457"/>
        </w:tabs>
        <w:kinsoku w:val="0"/>
        <w:overflowPunct w:val="0"/>
        <w:spacing w:beforeLines="0" w:afterLines="0" w:line="293" w:lineRule="auto"/>
        <w:ind w:left="218" w:right="5568"/>
        <w:rPr>
          <w:rFonts w:hint="eastAsia"/>
          <w:sz w:val="24"/>
        </w:rPr>
      </w:pPr>
    </w:p>
    <w:p>
      <w:pPr>
        <w:pStyle w:val="19"/>
        <w:tabs>
          <w:tab w:val="left" w:pos="3135"/>
          <w:tab w:val="left" w:pos="3457"/>
        </w:tabs>
        <w:kinsoku w:val="0"/>
        <w:overflowPunct w:val="0"/>
        <w:spacing w:beforeLines="0" w:afterLines="0" w:line="293" w:lineRule="auto"/>
        <w:ind w:left="218" w:right="5568"/>
        <w:rPr>
          <w:rFonts w:hint="eastAsia"/>
          <w:sz w:val="24"/>
        </w:rPr>
      </w:pPr>
    </w:p>
    <w:p>
      <w:pPr>
        <w:pStyle w:val="19"/>
        <w:tabs>
          <w:tab w:val="left" w:pos="3135"/>
          <w:tab w:val="left" w:pos="3457"/>
        </w:tabs>
        <w:kinsoku w:val="0"/>
        <w:overflowPunct w:val="0"/>
        <w:spacing w:beforeLines="0" w:afterLines="0" w:line="293" w:lineRule="auto"/>
        <w:ind w:left="218" w:right="5568"/>
        <w:rPr>
          <w:rFonts w:hint="eastAsia"/>
          <w:sz w:val="24"/>
        </w:rPr>
      </w:pPr>
    </w:p>
    <w:p>
      <w:pPr>
        <w:pStyle w:val="19"/>
        <w:tabs>
          <w:tab w:val="left" w:pos="3135"/>
          <w:tab w:val="left" w:pos="3457"/>
        </w:tabs>
        <w:kinsoku w:val="0"/>
        <w:overflowPunct w:val="0"/>
        <w:spacing w:beforeLines="0" w:afterLines="0" w:line="293" w:lineRule="auto"/>
        <w:ind w:left="218" w:right="5568"/>
        <w:rPr>
          <w:rFonts w:hint="eastAsia"/>
          <w:sz w:val="24"/>
        </w:rPr>
      </w:pPr>
    </w:p>
    <w:p>
      <w:pPr>
        <w:pStyle w:val="19"/>
        <w:tabs>
          <w:tab w:val="left" w:pos="3135"/>
          <w:tab w:val="left" w:pos="3457"/>
        </w:tabs>
        <w:kinsoku w:val="0"/>
        <w:overflowPunct w:val="0"/>
        <w:spacing w:beforeLines="0" w:afterLines="0" w:line="293" w:lineRule="auto"/>
        <w:ind w:left="218" w:right="5568"/>
        <w:rPr>
          <w:rFonts w:hint="eastAsia"/>
          <w:sz w:val="24"/>
        </w:rPr>
      </w:pPr>
    </w:p>
    <w:p>
      <w:pPr>
        <w:pStyle w:val="19"/>
        <w:tabs>
          <w:tab w:val="left" w:pos="3135"/>
          <w:tab w:val="left" w:pos="3457"/>
        </w:tabs>
        <w:kinsoku w:val="0"/>
        <w:overflowPunct w:val="0"/>
        <w:spacing w:beforeLines="0" w:afterLines="0" w:line="293" w:lineRule="auto"/>
        <w:ind w:left="218" w:right="5568"/>
        <w:rPr>
          <w:rFonts w:hint="eastAsia"/>
          <w:sz w:val="24"/>
        </w:rPr>
      </w:pPr>
    </w:p>
    <w:p>
      <w:pPr>
        <w:pStyle w:val="19"/>
        <w:numPr>
          <w:ilvl w:val="0"/>
          <w:numId w:val="0"/>
        </w:numPr>
        <w:kinsoku w:val="0"/>
        <w:overflowPunct w:val="0"/>
        <w:spacing w:before="21" w:beforeLines="0" w:afterLines="0" w:line="284" w:lineRule="auto"/>
        <w:ind w:firstLine="240" w:firstLineChars="100"/>
        <w:rPr>
          <w:rFonts w:hint="eastAsia" w:ascii="宋体" w:hAnsi="宋体" w:eastAsia="宋体" w:cs="宋体"/>
          <w:sz w:val="24"/>
        </w:rPr>
      </w:pPr>
      <w:r>
        <w:rPr>
          <w:rFonts w:hint="eastAsia" w:ascii="宋体" w:hAnsi="宋体" w:cs="宋体"/>
          <w:sz w:val="24"/>
          <w:lang w:val="en-US" w:eastAsia="zh-CN"/>
        </w:rPr>
        <w:t>2、</w:t>
      </w:r>
      <w:r>
        <w:rPr>
          <w:rFonts w:hint="eastAsia" w:ascii="宋体" w:hAnsi="宋体" w:eastAsia="宋体" w:cs="宋体"/>
          <w:sz w:val="24"/>
        </w:rPr>
        <w:t>售后服务承诺。</w:t>
      </w:r>
    </w:p>
    <w:p>
      <w:pPr>
        <w:autoSpaceDE w:val="0"/>
        <w:autoSpaceDN w:val="0"/>
        <w:snapToGrid w:val="0"/>
        <w:spacing w:before="50" w:after="120" w:afterLines="50" w:line="320" w:lineRule="exact"/>
        <w:ind w:firstLine="480" w:firstLineChars="200"/>
        <w:textAlignment w:val="bottom"/>
        <w:rPr>
          <w:rFonts w:hint="eastAsia" w:ascii="宋体" w:hAnsi="宋体" w:eastAsia="宋体" w:cs="宋体"/>
          <w:kern w:val="2"/>
          <w:sz w:val="24"/>
          <w:szCs w:val="24"/>
          <w:lang w:val="en-US" w:eastAsia="zh-CN" w:bidi="ar-SA"/>
        </w:rPr>
      </w:pPr>
      <w:r>
        <w:rPr>
          <w:rFonts w:hint="eastAsia" w:ascii="宋体" w:hAnsi="宋体" w:cs="宋体"/>
          <w:sz w:val="24"/>
          <w:lang w:val="en-US" w:eastAsia="zh-CN"/>
        </w:rPr>
        <w:t xml:space="preserve"> </w:t>
      </w:r>
      <w:r>
        <w:rPr>
          <w:rFonts w:hint="eastAsia" w:ascii="宋体" w:hAnsi="宋体" w:eastAsia="宋体" w:cs="宋体"/>
          <w:kern w:val="2"/>
          <w:sz w:val="24"/>
          <w:szCs w:val="24"/>
          <w:lang w:val="en-US" w:eastAsia="zh-CN" w:bidi="ar-SA"/>
        </w:rPr>
        <w:t>由投标人按照招标文件第二章《项目采购需求》中的售后服务要求，结合企业自身情况进行承诺。格式自拟。</w:t>
      </w:r>
    </w:p>
    <w:p>
      <w:pPr>
        <w:pStyle w:val="19"/>
        <w:widowControl w:val="0"/>
        <w:numPr>
          <w:ilvl w:val="0"/>
          <w:numId w:val="0"/>
        </w:numPr>
        <w:kinsoku w:val="0"/>
        <w:overflowPunct w:val="0"/>
        <w:spacing w:before="21" w:beforeLines="0" w:afterLines="0" w:line="284" w:lineRule="auto"/>
        <w:jc w:val="both"/>
        <w:rPr>
          <w:rFonts w:hint="default" w:ascii="宋体" w:hAnsi="宋体" w:eastAsia="宋体" w:cs="宋体"/>
          <w:sz w:val="24"/>
          <w:lang w:val="en-US" w:eastAsia="zh-CN"/>
        </w:rPr>
      </w:pPr>
    </w:p>
    <w:p>
      <w:pPr>
        <w:pStyle w:val="19"/>
        <w:widowControl w:val="0"/>
        <w:numPr>
          <w:ilvl w:val="0"/>
          <w:numId w:val="0"/>
        </w:numPr>
        <w:kinsoku w:val="0"/>
        <w:overflowPunct w:val="0"/>
        <w:spacing w:before="21" w:beforeLines="0" w:afterLines="0" w:line="284" w:lineRule="auto"/>
        <w:jc w:val="both"/>
        <w:rPr>
          <w:rFonts w:hint="eastAsia" w:ascii="宋体" w:hAnsi="宋体" w:eastAsia="宋体" w:cs="宋体"/>
          <w:sz w:val="24"/>
        </w:rPr>
      </w:pPr>
    </w:p>
    <w:p>
      <w:pPr>
        <w:pStyle w:val="19"/>
        <w:widowControl w:val="0"/>
        <w:numPr>
          <w:ilvl w:val="0"/>
          <w:numId w:val="0"/>
        </w:numPr>
        <w:kinsoku w:val="0"/>
        <w:overflowPunct w:val="0"/>
        <w:spacing w:before="21" w:beforeLines="0" w:afterLines="0" w:line="284" w:lineRule="auto"/>
        <w:jc w:val="both"/>
        <w:rPr>
          <w:rFonts w:hint="eastAsia" w:ascii="宋体" w:hAnsi="宋体" w:eastAsia="宋体" w:cs="宋体"/>
          <w:sz w:val="24"/>
        </w:rPr>
      </w:pPr>
    </w:p>
    <w:p>
      <w:pPr>
        <w:pStyle w:val="19"/>
        <w:widowControl w:val="0"/>
        <w:numPr>
          <w:ilvl w:val="0"/>
          <w:numId w:val="0"/>
        </w:numPr>
        <w:kinsoku w:val="0"/>
        <w:overflowPunct w:val="0"/>
        <w:spacing w:before="21" w:beforeLines="0" w:afterLines="0" w:line="284" w:lineRule="auto"/>
        <w:jc w:val="both"/>
        <w:rPr>
          <w:rFonts w:hint="eastAsia" w:ascii="宋体" w:hAnsi="宋体" w:eastAsia="宋体" w:cs="宋体"/>
          <w:sz w:val="24"/>
        </w:rPr>
      </w:pPr>
    </w:p>
    <w:p>
      <w:pPr>
        <w:pStyle w:val="19"/>
        <w:widowControl w:val="0"/>
        <w:numPr>
          <w:ilvl w:val="0"/>
          <w:numId w:val="0"/>
        </w:numPr>
        <w:kinsoku w:val="0"/>
        <w:overflowPunct w:val="0"/>
        <w:spacing w:before="21" w:beforeLines="0" w:afterLines="0" w:line="284" w:lineRule="auto"/>
        <w:jc w:val="both"/>
        <w:rPr>
          <w:rFonts w:hint="eastAsia" w:ascii="宋体" w:hAnsi="宋体" w:eastAsia="宋体" w:cs="宋体"/>
          <w:sz w:val="24"/>
        </w:rPr>
      </w:pPr>
    </w:p>
    <w:p>
      <w:pPr>
        <w:pStyle w:val="19"/>
        <w:widowControl w:val="0"/>
        <w:numPr>
          <w:ilvl w:val="0"/>
          <w:numId w:val="0"/>
        </w:numPr>
        <w:kinsoku w:val="0"/>
        <w:overflowPunct w:val="0"/>
        <w:spacing w:before="21" w:beforeLines="0" w:afterLines="0" w:line="284" w:lineRule="auto"/>
        <w:jc w:val="both"/>
        <w:rPr>
          <w:rFonts w:hint="eastAsia" w:ascii="宋体" w:hAnsi="宋体" w:eastAsia="宋体" w:cs="宋体"/>
          <w:sz w:val="24"/>
        </w:rPr>
      </w:pPr>
    </w:p>
    <w:p>
      <w:pPr>
        <w:pStyle w:val="19"/>
        <w:widowControl w:val="0"/>
        <w:numPr>
          <w:ilvl w:val="0"/>
          <w:numId w:val="0"/>
        </w:numPr>
        <w:kinsoku w:val="0"/>
        <w:overflowPunct w:val="0"/>
        <w:spacing w:before="21" w:beforeLines="0" w:afterLines="0" w:line="284" w:lineRule="auto"/>
        <w:jc w:val="both"/>
        <w:rPr>
          <w:rFonts w:hint="eastAsia" w:ascii="宋体" w:hAnsi="宋体" w:eastAsia="宋体" w:cs="宋体"/>
          <w:sz w:val="24"/>
        </w:rPr>
      </w:pPr>
    </w:p>
    <w:p>
      <w:pPr>
        <w:pStyle w:val="19"/>
        <w:widowControl w:val="0"/>
        <w:numPr>
          <w:ilvl w:val="0"/>
          <w:numId w:val="0"/>
        </w:numPr>
        <w:kinsoku w:val="0"/>
        <w:overflowPunct w:val="0"/>
        <w:spacing w:before="21" w:beforeLines="0" w:afterLines="0" w:line="284" w:lineRule="auto"/>
        <w:jc w:val="both"/>
        <w:rPr>
          <w:rFonts w:hint="eastAsia" w:ascii="宋体" w:hAnsi="宋体" w:eastAsia="宋体" w:cs="宋体"/>
          <w:sz w:val="24"/>
        </w:rPr>
      </w:pPr>
    </w:p>
    <w:p>
      <w:pPr>
        <w:pStyle w:val="19"/>
        <w:widowControl w:val="0"/>
        <w:numPr>
          <w:ilvl w:val="0"/>
          <w:numId w:val="0"/>
        </w:numPr>
        <w:kinsoku w:val="0"/>
        <w:overflowPunct w:val="0"/>
        <w:spacing w:before="21" w:beforeLines="0" w:afterLines="0" w:line="284" w:lineRule="auto"/>
        <w:jc w:val="both"/>
        <w:rPr>
          <w:rFonts w:hint="eastAsia" w:ascii="宋体" w:hAnsi="宋体" w:eastAsia="宋体" w:cs="宋体"/>
          <w:sz w:val="24"/>
        </w:rPr>
      </w:pPr>
    </w:p>
    <w:p>
      <w:pPr>
        <w:pStyle w:val="19"/>
        <w:widowControl w:val="0"/>
        <w:numPr>
          <w:ilvl w:val="0"/>
          <w:numId w:val="0"/>
        </w:numPr>
        <w:kinsoku w:val="0"/>
        <w:overflowPunct w:val="0"/>
        <w:spacing w:before="21" w:beforeLines="0" w:afterLines="0" w:line="284" w:lineRule="auto"/>
        <w:jc w:val="both"/>
        <w:rPr>
          <w:rFonts w:hint="eastAsia" w:ascii="宋体" w:hAnsi="宋体" w:eastAsia="宋体" w:cs="宋体"/>
          <w:sz w:val="24"/>
        </w:rPr>
      </w:pPr>
    </w:p>
    <w:p>
      <w:pPr>
        <w:pStyle w:val="19"/>
        <w:widowControl w:val="0"/>
        <w:numPr>
          <w:ilvl w:val="0"/>
          <w:numId w:val="0"/>
        </w:numPr>
        <w:kinsoku w:val="0"/>
        <w:overflowPunct w:val="0"/>
        <w:spacing w:before="21" w:beforeLines="0" w:afterLines="0" w:line="284" w:lineRule="auto"/>
        <w:jc w:val="both"/>
        <w:rPr>
          <w:rFonts w:hint="eastAsia" w:ascii="宋体" w:hAnsi="宋体" w:eastAsia="宋体" w:cs="宋体"/>
          <w:sz w:val="24"/>
        </w:rPr>
      </w:pPr>
    </w:p>
    <w:p>
      <w:pPr>
        <w:pStyle w:val="19"/>
        <w:widowControl w:val="0"/>
        <w:numPr>
          <w:ilvl w:val="0"/>
          <w:numId w:val="0"/>
        </w:numPr>
        <w:kinsoku w:val="0"/>
        <w:overflowPunct w:val="0"/>
        <w:spacing w:before="21" w:beforeLines="0" w:afterLines="0" w:line="284" w:lineRule="auto"/>
        <w:jc w:val="both"/>
        <w:rPr>
          <w:rFonts w:hint="eastAsia" w:ascii="宋体" w:hAnsi="宋体" w:eastAsia="宋体" w:cs="宋体"/>
          <w:sz w:val="24"/>
        </w:rPr>
      </w:pPr>
    </w:p>
    <w:p>
      <w:pPr>
        <w:pStyle w:val="19"/>
        <w:widowControl w:val="0"/>
        <w:numPr>
          <w:ilvl w:val="0"/>
          <w:numId w:val="0"/>
        </w:numPr>
        <w:kinsoku w:val="0"/>
        <w:overflowPunct w:val="0"/>
        <w:spacing w:before="21" w:beforeLines="0" w:afterLines="0" w:line="284" w:lineRule="auto"/>
        <w:jc w:val="both"/>
        <w:rPr>
          <w:rFonts w:hint="eastAsia" w:ascii="宋体" w:hAnsi="宋体" w:eastAsia="宋体" w:cs="宋体"/>
          <w:sz w:val="24"/>
        </w:rPr>
      </w:pPr>
    </w:p>
    <w:p>
      <w:pPr>
        <w:pStyle w:val="19"/>
        <w:widowControl w:val="0"/>
        <w:numPr>
          <w:ilvl w:val="0"/>
          <w:numId w:val="0"/>
        </w:numPr>
        <w:kinsoku w:val="0"/>
        <w:overflowPunct w:val="0"/>
        <w:spacing w:before="21" w:beforeLines="0" w:afterLines="0" w:line="284" w:lineRule="auto"/>
        <w:jc w:val="both"/>
        <w:rPr>
          <w:rFonts w:hint="eastAsia" w:ascii="宋体" w:hAnsi="宋体" w:eastAsia="宋体" w:cs="宋体"/>
          <w:sz w:val="24"/>
        </w:rPr>
      </w:pPr>
    </w:p>
    <w:p>
      <w:pPr>
        <w:pStyle w:val="19"/>
        <w:widowControl w:val="0"/>
        <w:numPr>
          <w:ilvl w:val="0"/>
          <w:numId w:val="0"/>
        </w:numPr>
        <w:kinsoku w:val="0"/>
        <w:overflowPunct w:val="0"/>
        <w:spacing w:before="21" w:beforeLines="0" w:afterLines="0" w:line="284" w:lineRule="auto"/>
        <w:jc w:val="both"/>
        <w:rPr>
          <w:rFonts w:hint="eastAsia" w:ascii="宋体" w:hAnsi="宋体" w:eastAsia="宋体" w:cs="宋体"/>
          <w:sz w:val="24"/>
        </w:rPr>
      </w:pPr>
    </w:p>
    <w:p>
      <w:pPr>
        <w:pStyle w:val="19"/>
        <w:widowControl w:val="0"/>
        <w:numPr>
          <w:ilvl w:val="0"/>
          <w:numId w:val="0"/>
        </w:numPr>
        <w:kinsoku w:val="0"/>
        <w:overflowPunct w:val="0"/>
        <w:spacing w:before="21" w:beforeLines="0" w:afterLines="0" w:line="284" w:lineRule="auto"/>
        <w:jc w:val="both"/>
        <w:rPr>
          <w:rFonts w:hint="eastAsia" w:ascii="宋体" w:hAnsi="宋体" w:eastAsia="宋体" w:cs="宋体"/>
          <w:sz w:val="24"/>
        </w:rPr>
      </w:pPr>
    </w:p>
    <w:p>
      <w:pPr>
        <w:pStyle w:val="19"/>
        <w:widowControl w:val="0"/>
        <w:numPr>
          <w:ilvl w:val="0"/>
          <w:numId w:val="0"/>
        </w:numPr>
        <w:kinsoku w:val="0"/>
        <w:overflowPunct w:val="0"/>
        <w:spacing w:before="21" w:beforeLines="0" w:afterLines="0" w:line="284" w:lineRule="auto"/>
        <w:jc w:val="both"/>
        <w:rPr>
          <w:rFonts w:hint="eastAsia" w:ascii="宋体" w:hAnsi="宋体" w:eastAsia="宋体" w:cs="宋体"/>
          <w:sz w:val="24"/>
        </w:rPr>
      </w:pPr>
    </w:p>
    <w:p>
      <w:pPr>
        <w:pStyle w:val="19"/>
        <w:widowControl w:val="0"/>
        <w:numPr>
          <w:ilvl w:val="0"/>
          <w:numId w:val="0"/>
        </w:numPr>
        <w:kinsoku w:val="0"/>
        <w:overflowPunct w:val="0"/>
        <w:spacing w:before="21" w:beforeLines="0" w:afterLines="0" w:line="284" w:lineRule="auto"/>
        <w:jc w:val="both"/>
        <w:rPr>
          <w:rFonts w:hint="eastAsia" w:ascii="宋体" w:hAnsi="宋体" w:eastAsia="宋体" w:cs="宋体"/>
          <w:sz w:val="24"/>
        </w:rPr>
      </w:pPr>
    </w:p>
    <w:p>
      <w:pPr>
        <w:pStyle w:val="19"/>
        <w:widowControl w:val="0"/>
        <w:numPr>
          <w:ilvl w:val="0"/>
          <w:numId w:val="0"/>
        </w:numPr>
        <w:kinsoku w:val="0"/>
        <w:overflowPunct w:val="0"/>
        <w:spacing w:before="21" w:beforeLines="0" w:afterLines="0" w:line="284" w:lineRule="auto"/>
        <w:jc w:val="both"/>
        <w:rPr>
          <w:rFonts w:hint="eastAsia" w:ascii="宋体" w:hAnsi="宋体" w:eastAsia="宋体" w:cs="宋体"/>
          <w:sz w:val="24"/>
        </w:rPr>
      </w:pPr>
    </w:p>
    <w:p>
      <w:pPr>
        <w:pStyle w:val="19"/>
        <w:widowControl w:val="0"/>
        <w:numPr>
          <w:ilvl w:val="0"/>
          <w:numId w:val="0"/>
        </w:numPr>
        <w:kinsoku w:val="0"/>
        <w:overflowPunct w:val="0"/>
        <w:spacing w:before="21" w:beforeLines="0" w:afterLines="0" w:line="284" w:lineRule="auto"/>
        <w:jc w:val="both"/>
        <w:rPr>
          <w:rFonts w:hint="eastAsia" w:ascii="宋体" w:hAnsi="宋体" w:eastAsia="宋体" w:cs="宋体"/>
          <w:sz w:val="24"/>
        </w:rPr>
      </w:pPr>
    </w:p>
    <w:p>
      <w:pPr>
        <w:pStyle w:val="19"/>
        <w:widowControl w:val="0"/>
        <w:numPr>
          <w:ilvl w:val="0"/>
          <w:numId w:val="0"/>
        </w:numPr>
        <w:kinsoku w:val="0"/>
        <w:overflowPunct w:val="0"/>
        <w:spacing w:before="21" w:beforeLines="0" w:afterLines="0" w:line="284" w:lineRule="auto"/>
        <w:jc w:val="both"/>
        <w:rPr>
          <w:rFonts w:hint="eastAsia" w:ascii="宋体" w:hAnsi="宋体" w:eastAsia="宋体" w:cs="宋体"/>
          <w:sz w:val="24"/>
        </w:rPr>
      </w:pPr>
    </w:p>
    <w:p>
      <w:pPr>
        <w:pStyle w:val="19"/>
        <w:widowControl w:val="0"/>
        <w:numPr>
          <w:ilvl w:val="0"/>
          <w:numId w:val="0"/>
        </w:numPr>
        <w:kinsoku w:val="0"/>
        <w:overflowPunct w:val="0"/>
        <w:spacing w:before="21" w:beforeLines="0" w:afterLines="0" w:line="284" w:lineRule="auto"/>
        <w:jc w:val="both"/>
        <w:rPr>
          <w:rFonts w:hint="eastAsia" w:ascii="宋体" w:hAnsi="宋体" w:eastAsia="宋体" w:cs="宋体"/>
          <w:sz w:val="24"/>
        </w:rPr>
      </w:pPr>
    </w:p>
    <w:p>
      <w:pPr>
        <w:pStyle w:val="19"/>
        <w:widowControl w:val="0"/>
        <w:numPr>
          <w:ilvl w:val="0"/>
          <w:numId w:val="0"/>
        </w:numPr>
        <w:kinsoku w:val="0"/>
        <w:overflowPunct w:val="0"/>
        <w:spacing w:before="21" w:beforeLines="0" w:afterLines="0" w:line="284" w:lineRule="auto"/>
        <w:jc w:val="both"/>
        <w:rPr>
          <w:rFonts w:hint="eastAsia" w:ascii="宋体" w:hAnsi="宋体" w:eastAsia="宋体" w:cs="宋体"/>
          <w:sz w:val="24"/>
        </w:rPr>
      </w:pPr>
    </w:p>
    <w:p>
      <w:pPr>
        <w:pStyle w:val="19"/>
        <w:widowControl w:val="0"/>
        <w:numPr>
          <w:ilvl w:val="0"/>
          <w:numId w:val="0"/>
        </w:numPr>
        <w:kinsoku w:val="0"/>
        <w:overflowPunct w:val="0"/>
        <w:spacing w:before="21" w:beforeLines="0" w:afterLines="0" w:line="284" w:lineRule="auto"/>
        <w:jc w:val="both"/>
        <w:rPr>
          <w:rFonts w:hint="eastAsia" w:ascii="宋体" w:hAnsi="宋体" w:eastAsia="宋体" w:cs="宋体"/>
          <w:sz w:val="24"/>
        </w:rPr>
      </w:pPr>
    </w:p>
    <w:p>
      <w:pPr>
        <w:pStyle w:val="19"/>
        <w:widowControl w:val="0"/>
        <w:numPr>
          <w:ilvl w:val="0"/>
          <w:numId w:val="0"/>
        </w:numPr>
        <w:kinsoku w:val="0"/>
        <w:overflowPunct w:val="0"/>
        <w:spacing w:before="21" w:beforeLines="0" w:afterLines="0" w:line="284" w:lineRule="auto"/>
        <w:jc w:val="both"/>
        <w:rPr>
          <w:rFonts w:hint="eastAsia" w:ascii="宋体" w:hAnsi="宋体" w:eastAsia="宋体" w:cs="宋体"/>
          <w:sz w:val="24"/>
        </w:rPr>
      </w:pPr>
    </w:p>
    <w:p>
      <w:pPr>
        <w:pStyle w:val="19"/>
        <w:widowControl w:val="0"/>
        <w:numPr>
          <w:ilvl w:val="0"/>
          <w:numId w:val="0"/>
        </w:numPr>
        <w:kinsoku w:val="0"/>
        <w:overflowPunct w:val="0"/>
        <w:spacing w:before="21" w:beforeLines="0" w:afterLines="0" w:line="284" w:lineRule="auto"/>
        <w:jc w:val="both"/>
        <w:rPr>
          <w:rFonts w:hint="eastAsia" w:ascii="宋体" w:hAnsi="宋体" w:eastAsia="宋体" w:cs="宋体"/>
          <w:sz w:val="24"/>
        </w:rPr>
      </w:pPr>
    </w:p>
    <w:p>
      <w:pPr>
        <w:pStyle w:val="19"/>
        <w:widowControl w:val="0"/>
        <w:numPr>
          <w:ilvl w:val="0"/>
          <w:numId w:val="0"/>
        </w:numPr>
        <w:kinsoku w:val="0"/>
        <w:overflowPunct w:val="0"/>
        <w:spacing w:before="21" w:beforeLines="0" w:afterLines="0" w:line="284" w:lineRule="auto"/>
        <w:jc w:val="both"/>
        <w:rPr>
          <w:rFonts w:hint="eastAsia" w:ascii="宋体" w:hAnsi="宋体" w:eastAsia="宋体" w:cs="宋体"/>
          <w:sz w:val="24"/>
        </w:rPr>
      </w:pPr>
    </w:p>
    <w:p>
      <w:pPr>
        <w:pStyle w:val="19"/>
        <w:widowControl w:val="0"/>
        <w:numPr>
          <w:ilvl w:val="0"/>
          <w:numId w:val="0"/>
        </w:numPr>
        <w:kinsoku w:val="0"/>
        <w:overflowPunct w:val="0"/>
        <w:spacing w:before="21" w:beforeLines="0" w:afterLines="0" w:line="284" w:lineRule="auto"/>
        <w:jc w:val="both"/>
        <w:rPr>
          <w:rFonts w:hint="eastAsia" w:ascii="宋体" w:hAnsi="宋体" w:eastAsia="宋体" w:cs="宋体"/>
          <w:sz w:val="24"/>
        </w:rPr>
      </w:pPr>
    </w:p>
    <w:p>
      <w:pPr>
        <w:pStyle w:val="19"/>
        <w:widowControl w:val="0"/>
        <w:numPr>
          <w:ilvl w:val="0"/>
          <w:numId w:val="0"/>
        </w:numPr>
        <w:kinsoku w:val="0"/>
        <w:overflowPunct w:val="0"/>
        <w:spacing w:before="21" w:beforeLines="0" w:afterLines="0" w:line="284" w:lineRule="auto"/>
        <w:jc w:val="both"/>
        <w:rPr>
          <w:rFonts w:hint="eastAsia" w:ascii="宋体" w:hAnsi="宋体" w:eastAsia="宋体" w:cs="宋体"/>
          <w:sz w:val="24"/>
        </w:rPr>
      </w:pPr>
    </w:p>
    <w:p>
      <w:pPr>
        <w:pStyle w:val="19"/>
        <w:widowControl w:val="0"/>
        <w:numPr>
          <w:ilvl w:val="0"/>
          <w:numId w:val="0"/>
        </w:numPr>
        <w:kinsoku w:val="0"/>
        <w:overflowPunct w:val="0"/>
        <w:spacing w:before="21" w:beforeLines="0" w:afterLines="0" w:line="284" w:lineRule="auto"/>
        <w:jc w:val="both"/>
        <w:rPr>
          <w:rFonts w:hint="eastAsia" w:ascii="宋体" w:hAnsi="宋体" w:eastAsia="宋体" w:cs="宋体"/>
          <w:sz w:val="24"/>
        </w:rPr>
      </w:pPr>
    </w:p>
    <w:p>
      <w:pPr>
        <w:pStyle w:val="19"/>
        <w:widowControl w:val="0"/>
        <w:numPr>
          <w:ilvl w:val="0"/>
          <w:numId w:val="0"/>
        </w:numPr>
        <w:kinsoku w:val="0"/>
        <w:overflowPunct w:val="0"/>
        <w:spacing w:before="21" w:beforeLines="0" w:afterLines="0" w:line="284" w:lineRule="auto"/>
        <w:jc w:val="both"/>
        <w:rPr>
          <w:rFonts w:hint="eastAsia" w:ascii="宋体" w:hAnsi="宋体" w:eastAsia="宋体" w:cs="宋体"/>
          <w:sz w:val="24"/>
        </w:rPr>
      </w:pPr>
    </w:p>
    <w:p>
      <w:pPr>
        <w:pStyle w:val="19"/>
        <w:kinsoku w:val="0"/>
        <w:overflowPunct w:val="0"/>
        <w:spacing w:before="21" w:beforeLines="0" w:afterLines="0" w:line="284" w:lineRule="auto"/>
        <w:rPr>
          <w:rFonts w:hint="eastAsia" w:ascii="宋体" w:hAnsi="宋体" w:eastAsia="宋体" w:cs="宋体"/>
          <w:sz w:val="24"/>
        </w:rPr>
      </w:pPr>
    </w:p>
    <w:p>
      <w:pPr>
        <w:pStyle w:val="19"/>
        <w:kinsoku w:val="0"/>
        <w:overflowPunct w:val="0"/>
        <w:spacing w:before="21" w:beforeLines="0" w:afterLines="0" w:line="284" w:lineRule="auto"/>
        <w:ind w:firstLine="480"/>
        <w:rPr>
          <w:rFonts w:hint="eastAsia" w:ascii="宋体" w:hAnsi="宋体" w:eastAsia="宋体" w:cs="宋体"/>
          <w:sz w:val="24"/>
        </w:rPr>
      </w:pPr>
      <w:r>
        <w:rPr>
          <w:rFonts w:hint="eastAsia" w:ascii="宋体" w:hAnsi="宋体" w:cs="宋体"/>
          <w:sz w:val="24"/>
          <w:lang w:val="en-US" w:eastAsia="zh-CN"/>
        </w:rPr>
        <w:t>3、</w:t>
      </w:r>
      <w:r>
        <w:rPr>
          <w:rFonts w:hint="eastAsia" w:ascii="宋体" w:hAnsi="宋体" w:eastAsia="宋体" w:cs="宋体"/>
          <w:sz w:val="24"/>
        </w:rPr>
        <w:t>主要设备材料的原厂商对本项目的售后服务承诺、本地化服务能力证明。</w:t>
      </w:r>
    </w:p>
    <w:p>
      <w:pPr>
        <w:snapToGrid w:val="0"/>
        <w:spacing w:before="50"/>
        <w:ind w:firstLine="422" w:firstLineChars="200"/>
        <w:jc w:val="left"/>
        <w:rPr>
          <w:rFonts w:hint="eastAsia" w:ascii="宋体" w:hAnsi="宋体"/>
          <w:b/>
          <w:szCs w:val="21"/>
        </w:rPr>
      </w:pPr>
      <w:r>
        <w:rPr>
          <w:rFonts w:hint="eastAsia" w:ascii="宋体" w:hAnsi="宋体"/>
          <w:b/>
          <w:szCs w:val="21"/>
        </w:rPr>
        <w:t>投标人如有原厂商授权及售后服务承诺书或招标文件要求必须提供的，可按如下格式提供：</w:t>
      </w:r>
    </w:p>
    <w:p>
      <w:pPr>
        <w:snapToGrid w:val="0"/>
        <w:spacing w:before="50"/>
        <w:jc w:val="center"/>
        <w:rPr>
          <w:rFonts w:hint="eastAsia" w:ascii="宋体" w:hAnsi="宋体"/>
          <w:b/>
          <w:szCs w:val="21"/>
          <w:lang w:val="en-US" w:eastAsia="zh-CN"/>
        </w:rPr>
      </w:pPr>
    </w:p>
    <w:p>
      <w:pPr>
        <w:snapToGrid w:val="0"/>
        <w:spacing w:before="50"/>
        <w:jc w:val="center"/>
        <w:rPr>
          <w:rFonts w:hint="eastAsia" w:ascii="宋体" w:hAnsi="宋体"/>
          <w:b/>
          <w:szCs w:val="21"/>
        </w:rPr>
      </w:pPr>
      <w:r>
        <w:rPr>
          <w:rFonts w:hint="eastAsia" w:ascii="宋体" w:hAnsi="宋体"/>
          <w:b/>
          <w:szCs w:val="21"/>
          <w:lang w:val="en-US" w:eastAsia="zh-CN"/>
        </w:rPr>
        <w:t>3</w:t>
      </w:r>
      <w:r>
        <w:rPr>
          <w:rFonts w:hint="eastAsia" w:ascii="宋体" w:hAnsi="宋体"/>
          <w:b/>
          <w:szCs w:val="21"/>
        </w:rPr>
        <w:t>.1原厂商授权及售后服务承诺书</w:t>
      </w:r>
    </w:p>
    <w:p>
      <w:pPr>
        <w:snapToGrid w:val="0"/>
        <w:spacing w:before="50" w:line="380" w:lineRule="exact"/>
        <w:rPr>
          <w:rFonts w:hint="eastAsia" w:ascii="宋体" w:hAnsi="宋体"/>
          <w:szCs w:val="21"/>
        </w:rPr>
      </w:pPr>
      <w:r>
        <w:rPr>
          <w:rFonts w:hint="eastAsia" w:ascii="宋体" w:hAnsi="宋体"/>
          <w:szCs w:val="21"/>
        </w:rPr>
        <w:t>致：</w:t>
      </w:r>
      <w:r>
        <w:rPr>
          <w:rFonts w:hint="eastAsia" w:ascii="宋体" w:hAnsi="宋体"/>
          <w:szCs w:val="21"/>
          <w:u w:val="single"/>
        </w:rPr>
        <w:t xml:space="preserve">                        </w:t>
      </w:r>
      <w:r>
        <w:rPr>
          <w:rFonts w:hint="eastAsia" w:ascii="宋体" w:hAnsi="宋体"/>
          <w:szCs w:val="21"/>
        </w:rPr>
        <w:t>（招标采购单位名称）：</w:t>
      </w:r>
    </w:p>
    <w:p>
      <w:pPr>
        <w:snapToGrid w:val="0"/>
        <w:spacing w:before="50" w:line="380" w:lineRule="exact"/>
        <w:ind w:firstLine="480"/>
        <w:jc w:val="left"/>
        <w:rPr>
          <w:rFonts w:hint="eastAsia" w:ascii="宋体" w:hAnsi="宋体"/>
          <w:szCs w:val="21"/>
        </w:rPr>
      </w:pPr>
      <w:r>
        <w:rPr>
          <w:rFonts w:hint="eastAsia" w:ascii="宋体" w:hAnsi="宋体"/>
          <w:szCs w:val="21"/>
        </w:rPr>
        <w:t>我们</w:t>
      </w:r>
      <w:r>
        <w:rPr>
          <w:rFonts w:hint="eastAsia" w:ascii="宋体" w:hAnsi="宋体"/>
          <w:szCs w:val="21"/>
          <w:u w:val="single"/>
        </w:rPr>
        <w:t xml:space="preserve">                    </w:t>
      </w:r>
      <w:r>
        <w:rPr>
          <w:rFonts w:hint="eastAsia" w:ascii="宋体" w:hAnsi="宋体"/>
          <w:szCs w:val="21"/>
        </w:rPr>
        <w:t>（制造商或者进口机电产品的国内总代理商名称）是按</w:t>
      </w:r>
      <w:r>
        <w:rPr>
          <w:rFonts w:hint="eastAsia" w:ascii="宋体" w:hAnsi="宋体"/>
          <w:szCs w:val="21"/>
          <w:u w:val="single"/>
        </w:rPr>
        <w:t xml:space="preserve">              </w:t>
      </w:r>
      <w:r>
        <w:rPr>
          <w:rFonts w:hint="eastAsia" w:ascii="宋体" w:hAnsi="宋体"/>
          <w:szCs w:val="21"/>
        </w:rPr>
        <w:t>（国家名称）法律成立的一家公司，主要营业地址设</w:t>
      </w:r>
    </w:p>
    <w:p>
      <w:pPr>
        <w:snapToGrid w:val="0"/>
        <w:spacing w:before="50" w:line="380" w:lineRule="exact"/>
        <w:jc w:val="left"/>
        <w:rPr>
          <w:rFonts w:hint="eastAsia" w:ascii="宋体" w:hAnsi="宋体"/>
          <w:szCs w:val="21"/>
        </w:rPr>
      </w:pPr>
      <w:r>
        <w:rPr>
          <w:rFonts w:hint="eastAsia" w:ascii="宋体" w:hAnsi="宋体"/>
          <w:szCs w:val="21"/>
        </w:rPr>
        <w:t>在</w:t>
      </w:r>
      <w:r>
        <w:rPr>
          <w:rFonts w:hint="eastAsia" w:ascii="宋体" w:hAnsi="宋体"/>
          <w:szCs w:val="21"/>
          <w:u w:val="single"/>
        </w:rPr>
        <w:t xml:space="preserve">                            </w:t>
      </w:r>
      <w:r>
        <w:rPr>
          <w:rFonts w:hint="eastAsia" w:ascii="宋体" w:hAnsi="宋体"/>
          <w:szCs w:val="21"/>
        </w:rPr>
        <w:t>。兹指派按</w:t>
      </w:r>
      <w:r>
        <w:rPr>
          <w:rFonts w:hint="eastAsia" w:ascii="宋体" w:hAnsi="宋体"/>
          <w:szCs w:val="21"/>
          <w:u w:val="single"/>
        </w:rPr>
        <w:t xml:space="preserve">              </w:t>
      </w:r>
      <w:r>
        <w:rPr>
          <w:rFonts w:hint="eastAsia" w:ascii="宋体" w:hAnsi="宋体"/>
          <w:szCs w:val="21"/>
        </w:rPr>
        <w:t>（国家名称）法律成立的、主要营业地址在</w:t>
      </w:r>
      <w:r>
        <w:rPr>
          <w:rFonts w:hint="eastAsia" w:ascii="宋体" w:hAnsi="宋体"/>
          <w:szCs w:val="21"/>
          <w:u w:val="single"/>
        </w:rPr>
        <w:t xml:space="preserve">              </w:t>
      </w:r>
      <w:r>
        <w:rPr>
          <w:rFonts w:hint="eastAsia" w:ascii="宋体" w:hAnsi="宋体"/>
          <w:szCs w:val="21"/>
        </w:rPr>
        <w:t>的</w:t>
      </w:r>
      <w:r>
        <w:rPr>
          <w:rFonts w:hint="eastAsia" w:ascii="宋体" w:hAnsi="宋体"/>
          <w:szCs w:val="21"/>
          <w:u w:val="single"/>
        </w:rPr>
        <w:t xml:space="preserve">                 </w:t>
      </w:r>
      <w:r>
        <w:rPr>
          <w:rFonts w:hint="eastAsia" w:ascii="宋体" w:hAnsi="宋体"/>
          <w:szCs w:val="21"/>
        </w:rPr>
        <w:t>（投标人名称）作为我方真正的和合法的代理人进行下列有效活动：</w:t>
      </w:r>
    </w:p>
    <w:p>
      <w:pPr>
        <w:snapToGrid w:val="0"/>
        <w:spacing w:before="50" w:line="380" w:lineRule="exact"/>
        <w:ind w:firstLine="480"/>
        <w:jc w:val="left"/>
        <w:rPr>
          <w:rFonts w:hint="eastAsia" w:ascii="宋体" w:hAnsi="宋体"/>
          <w:szCs w:val="21"/>
        </w:rPr>
      </w:pPr>
      <w:r>
        <w:rPr>
          <w:rFonts w:hint="eastAsia" w:ascii="宋体" w:hAnsi="宋体"/>
          <w:szCs w:val="21"/>
        </w:rPr>
        <w:t>1.代表我方办理贵方关于</w:t>
      </w:r>
      <w:r>
        <w:rPr>
          <w:rFonts w:hint="eastAsia" w:ascii="宋体" w:hAnsi="宋体"/>
          <w:szCs w:val="21"/>
          <w:u w:val="single"/>
        </w:rPr>
        <w:t xml:space="preserve">                  </w:t>
      </w:r>
      <w:r>
        <w:rPr>
          <w:rFonts w:hint="eastAsia" w:ascii="宋体" w:hAnsi="宋体"/>
          <w:szCs w:val="21"/>
        </w:rPr>
        <w:t>项目（招标编号：</w:t>
      </w:r>
      <w:r>
        <w:rPr>
          <w:rFonts w:hint="eastAsia" w:ascii="宋体" w:hAnsi="宋体"/>
          <w:szCs w:val="21"/>
          <w:u w:val="single"/>
        </w:rPr>
        <w:t xml:space="preserve">          </w:t>
      </w:r>
      <w:r>
        <w:rPr>
          <w:rFonts w:hint="eastAsia" w:ascii="宋体" w:hAnsi="宋体"/>
          <w:szCs w:val="21"/>
        </w:rPr>
        <w:t>）要求采购的由我方制造/或进口的货物的有关事宜，并对我方具有约束力。</w:t>
      </w:r>
    </w:p>
    <w:p>
      <w:pPr>
        <w:pStyle w:val="19"/>
        <w:snapToGrid w:val="0"/>
        <w:ind w:firstLine="420" w:firstLineChars="200"/>
        <w:rPr>
          <w:rFonts w:hint="eastAsia" w:ascii="宋体" w:hAnsi="宋体"/>
          <w:sz w:val="21"/>
          <w:szCs w:val="21"/>
        </w:rPr>
      </w:pPr>
      <w:r>
        <w:rPr>
          <w:rFonts w:hint="eastAsia" w:ascii="宋体" w:hAnsi="宋体"/>
          <w:sz w:val="21"/>
          <w:szCs w:val="21"/>
        </w:rPr>
        <w:t>2.作为原厂商，我方保证为本项目的组织实施、售后服务提供纯正的、专业化的技术支持。</w:t>
      </w:r>
    </w:p>
    <w:p>
      <w:pPr>
        <w:snapToGrid w:val="0"/>
        <w:spacing w:before="120" w:beforeLines="50" w:line="380" w:lineRule="exact"/>
        <w:ind w:firstLine="420" w:firstLineChars="200"/>
        <w:rPr>
          <w:rFonts w:hint="eastAsia" w:ascii="宋体" w:hAnsi="宋体"/>
          <w:szCs w:val="21"/>
        </w:rPr>
      </w:pPr>
      <w:r>
        <w:rPr>
          <w:rFonts w:hint="eastAsia" w:ascii="宋体" w:hAnsi="宋体"/>
          <w:szCs w:val="21"/>
        </w:rPr>
        <w:t>3.我方此次向贵方提供的产品名称为：</w:t>
      </w:r>
      <w:r>
        <w:rPr>
          <w:rFonts w:hint="eastAsia" w:ascii="宋体" w:hAnsi="宋体"/>
          <w:szCs w:val="21"/>
          <w:u w:val="single"/>
        </w:rPr>
        <w:t xml:space="preserve">                              </w:t>
      </w:r>
      <w:r>
        <w:rPr>
          <w:rFonts w:hint="eastAsia" w:ascii="宋体" w:hAnsi="宋体"/>
          <w:szCs w:val="21"/>
        </w:rPr>
        <w:t>；规格型号：</w:t>
      </w:r>
      <w:r>
        <w:rPr>
          <w:rFonts w:hint="eastAsia" w:ascii="宋体" w:hAnsi="宋体"/>
          <w:szCs w:val="21"/>
          <w:u w:val="single"/>
        </w:rPr>
        <w:t xml:space="preserve">                           </w:t>
      </w:r>
      <w:r>
        <w:rPr>
          <w:rFonts w:hint="eastAsia" w:ascii="宋体" w:hAnsi="宋体"/>
          <w:szCs w:val="21"/>
        </w:rPr>
        <w:t>；我方保证：该产品既非试验产品也非积压产品，而是于</w:t>
      </w:r>
      <w:r>
        <w:rPr>
          <w:rFonts w:hint="eastAsia" w:ascii="宋体" w:hAnsi="宋体"/>
          <w:szCs w:val="21"/>
          <w:u w:val="single"/>
        </w:rPr>
        <w:t xml:space="preserve">       </w:t>
      </w:r>
      <w:r>
        <w:rPr>
          <w:rFonts w:hint="eastAsia" w:ascii="宋体" w:hAnsi="宋体"/>
          <w:szCs w:val="21"/>
        </w:rPr>
        <w:t>年达产的成熟产品，且生产（完工）日期不早于</w:t>
      </w:r>
    </w:p>
    <w:p>
      <w:pPr>
        <w:snapToGrid w:val="0"/>
        <w:spacing w:before="120" w:beforeLines="50" w:line="380" w:lineRule="exact"/>
        <w:rPr>
          <w:rFonts w:hint="eastAsia" w:ascii="宋体" w:hAnsi="宋体"/>
          <w:szCs w:val="21"/>
        </w:rPr>
      </w:pP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月；在可以预见的</w:t>
      </w:r>
      <w:r>
        <w:rPr>
          <w:rFonts w:hint="eastAsia" w:ascii="宋体" w:hAnsi="宋体"/>
          <w:szCs w:val="21"/>
          <w:u w:val="single"/>
        </w:rPr>
        <w:t xml:space="preserve">       </w:t>
      </w:r>
      <w:r>
        <w:rPr>
          <w:rFonts w:hint="eastAsia" w:ascii="宋体" w:hAnsi="宋体"/>
          <w:szCs w:val="21"/>
        </w:rPr>
        <w:t xml:space="preserve">（天）内，我方没有对该型号产品进行升级、停产、淘汰的计划。    </w:t>
      </w:r>
    </w:p>
    <w:p>
      <w:pPr>
        <w:snapToGrid w:val="0"/>
        <w:spacing w:before="50" w:line="380" w:lineRule="exact"/>
        <w:ind w:firstLine="480"/>
        <w:jc w:val="left"/>
        <w:rPr>
          <w:rFonts w:hint="eastAsia" w:ascii="宋体" w:hAnsi="宋体"/>
          <w:szCs w:val="21"/>
        </w:rPr>
      </w:pPr>
      <w:r>
        <w:rPr>
          <w:rFonts w:hint="eastAsia" w:ascii="宋体" w:hAnsi="宋体"/>
          <w:szCs w:val="21"/>
        </w:rPr>
        <w:t>4.我方该型号产品的市场销售情况良好，最近实施（完工）的同类项目有：</w:t>
      </w:r>
    </w:p>
    <w:tbl>
      <w:tblPr>
        <w:tblStyle w:val="51"/>
        <w:tblW w:w="0" w:type="auto"/>
        <w:tblInd w:w="51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48"/>
        <w:gridCol w:w="900"/>
        <w:gridCol w:w="720"/>
        <w:gridCol w:w="1440"/>
        <w:gridCol w:w="1260"/>
        <w:gridCol w:w="900"/>
        <w:gridCol w:w="1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6" w:hRule="atLeast"/>
        </w:trPr>
        <w:tc>
          <w:tcPr>
            <w:tcW w:w="1548"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before="50"/>
              <w:jc w:val="center"/>
              <w:rPr>
                <w:rFonts w:hint="eastAsia" w:ascii="宋体" w:hAnsi="宋体"/>
                <w:szCs w:val="21"/>
              </w:rPr>
            </w:pPr>
            <w:r>
              <w:rPr>
                <w:rFonts w:hint="eastAsia" w:ascii="宋体" w:hAnsi="宋体"/>
                <w:szCs w:val="21"/>
              </w:rPr>
              <w:t>采购单位</w:t>
            </w:r>
          </w:p>
          <w:p>
            <w:pPr>
              <w:snapToGrid w:val="0"/>
              <w:spacing w:before="50"/>
              <w:jc w:val="center"/>
              <w:rPr>
                <w:rFonts w:hint="eastAsia" w:ascii="宋体" w:hAnsi="宋体"/>
                <w:szCs w:val="21"/>
              </w:rPr>
            </w:pPr>
            <w:r>
              <w:rPr>
                <w:rFonts w:hint="eastAsia" w:ascii="宋体" w:hAnsi="宋体"/>
                <w:szCs w:val="21"/>
              </w:rPr>
              <w:t>名称</w:t>
            </w:r>
          </w:p>
        </w:tc>
        <w:tc>
          <w:tcPr>
            <w:tcW w:w="90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before="50"/>
              <w:jc w:val="center"/>
              <w:rPr>
                <w:rFonts w:hint="eastAsia" w:ascii="宋体" w:hAnsi="宋体"/>
                <w:szCs w:val="21"/>
              </w:rPr>
            </w:pPr>
            <w:r>
              <w:rPr>
                <w:rFonts w:hint="eastAsia" w:ascii="宋体" w:hAnsi="宋体"/>
                <w:szCs w:val="21"/>
              </w:rPr>
              <w:t>采购</w:t>
            </w:r>
          </w:p>
          <w:p>
            <w:pPr>
              <w:snapToGrid w:val="0"/>
              <w:spacing w:before="50"/>
              <w:jc w:val="center"/>
              <w:rPr>
                <w:rFonts w:hint="eastAsia" w:ascii="宋体" w:hAnsi="宋体"/>
                <w:szCs w:val="21"/>
              </w:rPr>
            </w:pPr>
            <w:r>
              <w:rPr>
                <w:rFonts w:hint="eastAsia" w:ascii="宋体" w:hAnsi="宋体"/>
                <w:szCs w:val="21"/>
              </w:rPr>
              <w:t>数量</w:t>
            </w:r>
          </w:p>
        </w:tc>
        <w:tc>
          <w:tcPr>
            <w:tcW w:w="72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before="50"/>
              <w:jc w:val="center"/>
              <w:rPr>
                <w:rFonts w:hint="eastAsia" w:ascii="宋体" w:hAnsi="宋体"/>
                <w:szCs w:val="21"/>
              </w:rPr>
            </w:pPr>
            <w:r>
              <w:rPr>
                <w:rFonts w:hint="eastAsia" w:ascii="宋体" w:hAnsi="宋体"/>
                <w:szCs w:val="21"/>
              </w:rPr>
              <w:t>单价</w:t>
            </w:r>
          </w:p>
          <w:p>
            <w:pPr>
              <w:snapToGrid w:val="0"/>
              <w:spacing w:before="50"/>
              <w:jc w:val="center"/>
              <w:rPr>
                <w:rFonts w:hint="eastAsia" w:ascii="宋体" w:hAnsi="宋体"/>
                <w:szCs w:val="21"/>
              </w:rPr>
            </w:pPr>
          </w:p>
        </w:tc>
        <w:tc>
          <w:tcPr>
            <w:tcW w:w="144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before="50"/>
              <w:jc w:val="center"/>
              <w:rPr>
                <w:rFonts w:hint="eastAsia" w:ascii="宋体" w:hAnsi="宋体"/>
                <w:szCs w:val="21"/>
              </w:rPr>
            </w:pPr>
            <w:r>
              <w:rPr>
                <w:rFonts w:hint="eastAsia" w:ascii="宋体" w:hAnsi="宋体"/>
                <w:szCs w:val="21"/>
              </w:rPr>
              <w:t>合同金额</w:t>
            </w:r>
          </w:p>
          <w:p>
            <w:pPr>
              <w:snapToGrid w:val="0"/>
              <w:spacing w:before="50"/>
              <w:jc w:val="center"/>
              <w:rPr>
                <w:rFonts w:hint="eastAsia" w:ascii="宋体" w:hAnsi="宋体"/>
                <w:szCs w:val="21"/>
              </w:rPr>
            </w:pPr>
            <w:r>
              <w:rPr>
                <w:rFonts w:hint="eastAsia" w:ascii="宋体" w:hAnsi="宋体"/>
                <w:szCs w:val="21"/>
              </w:rPr>
              <w:t>（万元）</w:t>
            </w:r>
          </w:p>
        </w:tc>
        <w:tc>
          <w:tcPr>
            <w:tcW w:w="126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before="50"/>
              <w:jc w:val="center"/>
              <w:rPr>
                <w:rFonts w:hint="eastAsia" w:ascii="宋体" w:hAnsi="宋体"/>
                <w:szCs w:val="21"/>
              </w:rPr>
            </w:pPr>
            <w:r>
              <w:rPr>
                <w:rFonts w:hint="eastAsia" w:ascii="宋体" w:hAnsi="宋体"/>
                <w:szCs w:val="21"/>
              </w:rPr>
              <w:t>合同签订</w:t>
            </w:r>
          </w:p>
          <w:p>
            <w:pPr>
              <w:snapToGrid w:val="0"/>
              <w:spacing w:before="50"/>
              <w:jc w:val="center"/>
              <w:rPr>
                <w:rFonts w:hint="eastAsia" w:ascii="宋体" w:hAnsi="宋体"/>
                <w:szCs w:val="21"/>
              </w:rPr>
            </w:pPr>
            <w:r>
              <w:rPr>
                <w:rFonts w:hint="eastAsia" w:ascii="宋体" w:hAnsi="宋体"/>
                <w:szCs w:val="21"/>
              </w:rPr>
              <w:t>日期</w:t>
            </w:r>
          </w:p>
        </w:tc>
        <w:tc>
          <w:tcPr>
            <w:tcW w:w="90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before="50"/>
              <w:jc w:val="center"/>
              <w:rPr>
                <w:rFonts w:hint="eastAsia" w:ascii="宋体" w:hAnsi="宋体"/>
                <w:szCs w:val="21"/>
              </w:rPr>
            </w:pPr>
            <w:r>
              <w:rPr>
                <w:rFonts w:hint="eastAsia" w:ascii="宋体" w:hAnsi="宋体"/>
                <w:szCs w:val="21"/>
              </w:rPr>
              <w:t>验收</w:t>
            </w:r>
          </w:p>
          <w:p>
            <w:pPr>
              <w:snapToGrid w:val="0"/>
              <w:spacing w:before="50"/>
              <w:jc w:val="center"/>
              <w:rPr>
                <w:rFonts w:hint="eastAsia" w:ascii="宋体" w:hAnsi="宋体"/>
                <w:szCs w:val="21"/>
              </w:rPr>
            </w:pPr>
            <w:r>
              <w:rPr>
                <w:rFonts w:hint="eastAsia" w:ascii="宋体" w:hAnsi="宋体"/>
                <w:szCs w:val="21"/>
              </w:rPr>
              <w:t>日期</w:t>
            </w:r>
          </w:p>
        </w:tc>
        <w:tc>
          <w:tcPr>
            <w:tcW w:w="180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before="50"/>
              <w:jc w:val="center"/>
              <w:rPr>
                <w:rFonts w:hint="eastAsia" w:ascii="宋体" w:hAnsi="宋体"/>
                <w:szCs w:val="21"/>
              </w:rPr>
            </w:pPr>
            <w:r>
              <w:rPr>
                <w:rFonts w:hint="eastAsia" w:ascii="宋体" w:hAnsi="宋体"/>
                <w:szCs w:val="21"/>
              </w:rPr>
              <w:t>联系人及</w:t>
            </w:r>
          </w:p>
          <w:p>
            <w:pPr>
              <w:snapToGrid w:val="0"/>
              <w:spacing w:before="50"/>
              <w:jc w:val="center"/>
              <w:rPr>
                <w:rFonts w:hint="eastAsia" w:ascii="宋体" w:hAnsi="宋体"/>
                <w:szCs w:val="21"/>
              </w:rPr>
            </w:pPr>
            <w:r>
              <w:rPr>
                <w:rFonts w:hint="eastAsia" w:ascii="宋体" w:hAnsi="宋体"/>
                <w:szCs w:val="21"/>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18" w:hRule="atLeast"/>
        </w:trPr>
        <w:tc>
          <w:tcPr>
            <w:tcW w:w="154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szCs w:val="21"/>
              </w:rPr>
            </w:pPr>
          </w:p>
        </w:tc>
        <w:tc>
          <w:tcPr>
            <w:tcW w:w="9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szCs w:val="21"/>
              </w:rPr>
            </w:pPr>
          </w:p>
        </w:tc>
        <w:tc>
          <w:tcPr>
            <w:tcW w:w="7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szCs w:val="21"/>
              </w:rPr>
            </w:pPr>
          </w:p>
        </w:tc>
        <w:tc>
          <w:tcPr>
            <w:tcW w:w="14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szCs w:val="21"/>
              </w:rPr>
            </w:pPr>
          </w:p>
        </w:tc>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szCs w:val="21"/>
              </w:rPr>
            </w:pPr>
          </w:p>
        </w:tc>
        <w:tc>
          <w:tcPr>
            <w:tcW w:w="9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szCs w:val="21"/>
              </w:rPr>
            </w:pPr>
          </w:p>
        </w:tc>
        <w:tc>
          <w:tcPr>
            <w:tcW w:w="18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jc w:val="left"/>
              <w:rPr>
                <w:rFonts w:hint="eastAsia" w:ascii="宋体" w:hAnsi="宋体"/>
                <w:szCs w:val="21"/>
              </w:rPr>
            </w:pPr>
          </w:p>
          <w:p>
            <w:pPr>
              <w:snapToGrid w:val="0"/>
              <w:spacing w:before="50"/>
              <w:jc w:val="left"/>
              <w:rPr>
                <w:rFonts w:hint="eastAsia" w:ascii="宋体" w:hAnsi="宋体"/>
                <w:szCs w:val="21"/>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jc w:val="left"/>
              <w:rPr>
                <w:rFonts w:hint="eastAsia" w:ascii="宋体" w:hAnsi="宋体"/>
                <w:szCs w:val="21"/>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jc w:val="left"/>
              <w:rPr>
                <w:rFonts w:hint="eastAsia" w:ascii="宋体" w:hAnsi="宋体"/>
                <w:szCs w:val="21"/>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jc w:val="left"/>
              <w:rPr>
                <w:rFonts w:hint="eastAsia" w:ascii="宋体" w:hAnsi="宋体"/>
                <w:szCs w:val="21"/>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jc w:val="left"/>
              <w:rPr>
                <w:rFonts w:hint="eastAsia" w:ascii="宋体" w:hAnsi="宋体"/>
                <w:szCs w:val="21"/>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jc w:val="left"/>
              <w:rPr>
                <w:rFonts w:hint="eastAsia" w:ascii="宋体" w:hAnsi="宋体"/>
                <w:szCs w:val="21"/>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jc w:val="lef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jc w:val="left"/>
              <w:rPr>
                <w:rFonts w:hint="eastAsia" w:ascii="宋体" w:hAnsi="宋体"/>
                <w:szCs w:val="21"/>
              </w:rPr>
            </w:pPr>
          </w:p>
          <w:p>
            <w:pPr>
              <w:snapToGrid w:val="0"/>
              <w:spacing w:before="50"/>
              <w:jc w:val="left"/>
              <w:rPr>
                <w:rFonts w:hint="eastAsia" w:ascii="宋体" w:hAnsi="宋体"/>
                <w:szCs w:val="21"/>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jc w:val="left"/>
              <w:rPr>
                <w:rFonts w:hint="eastAsia" w:ascii="宋体" w:hAnsi="宋体"/>
                <w:szCs w:val="21"/>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jc w:val="left"/>
              <w:rPr>
                <w:rFonts w:hint="eastAsia" w:ascii="宋体" w:hAnsi="宋体"/>
                <w:szCs w:val="21"/>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jc w:val="left"/>
              <w:rPr>
                <w:rFonts w:hint="eastAsia" w:ascii="宋体" w:hAnsi="宋体"/>
                <w:szCs w:val="21"/>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jc w:val="left"/>
              <w:rPr>
                <w:rFonts w:hint="eastAsia" w:ascii="宋体" w:hAnsi="宋体"/>
                <w:szCs w:val="21"/>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jc w:val="left"/>
              <w:rPr>
                <w:rFonts w:hint="eastAsia" w:ascii="宋体" w:hAnsi="宋体"/>
                <w:szCs w:val="21"/>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jc w:val="lef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jc w:val="left"/>
              <w:rPr>
                <w:rFonts w:hint="eastAsia" w:ascii="宋体" w:hAnsi="宋体"/>
                <w:szCs w:val="21"/>
              </w:rPr>
            </w:pPr>
          </w:p>
          <w:p>
            <w:pPr>
              <w:snapToGrid w:val="0"/>
              <w:spacing w:before="50"/>
              <w:jc w:val="left"/>
              <w:rPr>
                <w:rFonts w:hint="eastAsia" w:ascii="宋体" w:hAnsi="宋体"/>
                <w:szCs w:val="21"/>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jc w:val="left"/>
              <w:rPr>
                <w:rFonts w:hint="eastAsia" w:ascii="宋体" w:hAnsi="宋体"/>
                <w:szCs w:val="21"/>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jc w:val="left"/>
              <w:rPr>
                <w:rFonts w:hint="eastAsia" w:ascii="宋体" w:hAnsi="宋体"/>
                <w:szCs w:val="21"/>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jc w:val="left"/>
              <w:rPr>
                <w:rFonts w:hint="eastAsia" w:ascii="宋体" w:hAnsi="宋体"/>
                <w:szCs w:val="21"/>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jc w:val="left"/>
              <w:rPr>
                <w:rFonts w:hint="eastAsia" w:ascii="宋体" w:hAnsi="宋体"/>
                <w:szCs w:val="21"/>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jc w:val="left"/>
              <w:rPr>
                <w:rFonts w:hint="eastAsia" w:ascii="宋体" w:hAnsi="宋体"/>
                <w:szCs w:val="21"/>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jc w:val="left"/>
              <w:rPr>
                <w:rFonts w:hint="eastAsia" w:ascii="宋体" w:hAnsi="宋体"/>
                <w:szCs w:val="21"/>
              </w:rPr>
            </w:pPr>
          </w:p>
        </w:tc>
      </w:tr>
    </w:tbl>
    <w:p>
      <w:pPr>
        <w:snapToGrid w:val="0"/>
        <w:spacing w:before="50"/>
        <w:ind w:firstLine="420" w:firstLineChars="200"/>
        <w:jc w:val="left"/>
        <w:rPr>
          <w:rFonts w:hint="eastAsia" w:ascii="宋体" w:hAnsi="宋体"/>
          <w:szCs w:val="21"/>
        </w:rPr>
      </w:pPr>
      <w:r>
        <w:rPr>
          <w:rFonts w:hint="eastAsia" w:ascii="宋体" w:hAnsi="宋体"/>
          <w:szCs w:val="21"/>
        </w:rPr>
        <w:t>5.我方诚意提请贵方关注：有关该型号产品的生产、供货、售后服务以及性能等方面的重大决策和事项有：</w:t>
      </w:r>
    </w:p>
    <w:p>
      <w:pPr>
        <w:snapToGrid w:val="0"/>
        <w:spacing w:before="120" w:beforeLines="50"/>
        <w:ind w:firstLine="420" w:firstLineChars="200"/>
        <w:rPr>
          <w:rFonts w:hint="eastAsia" w:ascii="宋体" w:hAnsi="宋体"/>
          <w:szCs w:val="21"/>
          <w:u w:val="single"/>
        </w:rPr>
      </w:pPr>
      <w:r>
        <w:rPr>
          <w:rFonts w:hint="eastAsia" w:ascii="宋体" w:hAnsi="宋体"/>
          <w:szCs w:val="21"/>
          <w:u w:val="single"/>
        </w:rPr>
        <w:t>　　　　　　　　　　　　　　　　　　　　　　　　　　　</w:t>
      </w:r>
    </w:p>
    <w:p>
      <w:pPr>
        <w:snapToGrid w:val="0"/>
        <w:spacing w:before="120" w:beforeLines="50"/>
        <w:ind w:firstLine="420" w:firstLineChars="200"/>
        <w:rPr>
          <w:rFonts w:hint="eastAsia" w:ascii="宋体" w:hAnsi="宋体"/>
          <w:szCs w:val="21"/>
          <w:u w:val="single"/>
        </w:rPr>
      </w:pPr>
      <w:r>
        <w:rPr>
          <w:rFonts w:hint="eastAsia" w:ascii="宋体" w:hAnsi="宋体"/>
          <w:szCs w:val="21"/>
          <w:u w:val="single"/>
        </w:rPr>
        <w:t>　　　　　　　　　　　　　　　　　　　　　　　　　　　</w:t>
      </w:r>
    </w:p>
    <w:p>
      <w:pPr>
        <w:snapToGrid w:val="0"/>
        <w:spacing w:before="50"/>
        <w:ind w:firstLine="420" w:firstLineChars="200"/>
        <w:jc w:val="left"/>
        <w:rPr>
          <w:rFonts w:hint="eastAsia" w:ascii="宋体" w:hAnsi="宋体"/>
          <w:szCs w:val="21"/>
        </w:rPr>
      </w:pPr>
      <w:r>
        <w:rPr>
          <w:rFonts w:hint="eastAsia" w:ascii="宋体" w:hAnsi="宋体"/>
          <w:szCs w:val="21"/>
        </w:rPr>
        <w:t>6.我方同意按照贵方要求提供与投标有关的一切数据或资料。</w:t>
      </w:r>
    </w:p>
    <w:p>
      <w:pPr>
        <w:snapToGrid w:val="0"/>
        <w:spacing w:before="50"/>
        <w:ind w:left="480"/>
        <w:jc w:val="left"/>
        <w:rPr>
          <w:rFonts w:hint="eastAsia" w:ascii="宋体" w:hAnsi="宋体"/>
          <w:szCs w:val="21"/>
        </w:rPr>
      </w:pPr>
    </w:p>
    <w:p>
      <w:pPr>
        <w:pStyle w:val="35"/>
        <w:snapToGrid w:val="0"/>
        <w:ind w:left="315" w:leftChars="150" w:firstLine="105" w:firstLineChars="50"/>
        <w:rPr>
          <w:rFonts w:hint="eastAsia" w:ascii="宋体" w:hAnsi="宋体"/>
          <w:sz w:val="21"/>
          <w:szCs w:val="21"/>
        </w:rPr>
      </w:pPr>
      <w:r>
        <w:rPr>
          <w:rFonts w:hint="eastAsia" w:ascii="宋体" w:hAnsi="宋体"/>
          <w:sz w:val="21"/>
          <w:szCs w:val="21"/>
        </w:rPr>
        <w:t xml:space="preserve">法定代表人或授权代理人签字：             </w:t>
      </w:r>
    </w:p>
    <w:p>
      <w:pPr>
        <w:snapToGrid w:val="0"/>
        <w:spacing w:before="50"/>
        <w:ind w:firstLine="420" w:firstLineChars="200"/>
        <w:jc w:val="left"/>
        <w:rPr>
          <w:rFonts w:hint="eastAsia" w:ascii="宋体" w:hAnsi="宋体"/>
          <w:szCs w:val="21"/>
        </w:rPr>
      </w:pPr>
      <w:r>
        <w:rPr>
          <w:rFonts w:hint="eastAsia" w:ascii="宋体" w:hAnsi="宋体"/>
          <w:szCs w:val="21"/>
        </w:rPr>
        <w:t>生产厂家名称（盖单位公章）：</w:t>
      </w:r>
      <w:r>
        <w:rPr>
          <w:rFonts w:hint="eastAsia" w:ascii="宋体" w:hAnsi="宋体"/>
          <w:szCs w:val="21"/>
          <w:u w:val="single"/>
        </w:rPr>
        <w:t xml:space="preserve">               </w:t>
      </w:r>
      <w:r>
        <w:rPr>
          <w:rFonts w:hint="eastAsia" w:ascii="宋体" w:hAnsi="宋体"/>
          <w:szCs w:val="21"/>
        </w:rPr>
        <w:t xml:space="preserve">                       </w:t>
      </w:r>
    </w:p>
    <w:p>
      <w:pPr>
        <w:snapToGrid w:val="0"/>
        <w:spacing w:before="50"/>
        <w:ind w:firstLine="420" w:firstLineChars="200"/>
        <w:jc w:val="left"/>
        <w:rPr>
          <w:rFonts w:hint="eastAsia" w:ascii="宋体" w:hAnsi="宋体"/>
          <w:szCs w:val="21"/>
        </w:rPr>
      </w:pPr>
      <w:r>
        <w:rPr>
          <w:rFonts w:hint="eastAsia" w:ascii="宋体" w:hAnsi="宋体"/>
          <w:szCs w:val="21"/>
        </w:rPr>
        <w:t xml:space="preserve"> 年    月    日</w:t>
      </w:r>
    </w:p>
    <w:p>
      <w:pPr>
        <w:snapToGrid w:val="0"/>
        <w:spacing w:before="50" w:after="120" w:afterLines="50"/>
        <w:jc w:val="left"/>
        <w:rPr>
          <w:rFonts w:hint="eastAsia" w:ascii="宋体" w:hAnsi="宋体"/>
          <w:b/>
          <w:szCs w:val="21"/>
        </w:rPr>
      </w:pPr>
    </w:p>
    <w:p>
      <w:pPr>
        <w:snapToGrid w:val="0"/>
        <w:spacing w:before="50" w:after="120" w:afterLines="50"/>
        <w:jc w:val="left"/>
        <w:rPr>
          <w:rFonts w:hint="eastAsia" w:ascii="宋体" w:hAnsi="宋体"/>
          <w:b/>
          <w:szCs w:val="21"/>
        </w:rPr>
      </w:pPr>
    </w:p>
    <w:p>
      <w:pPr>
        <w:snapToGrid w:val="0"/>
        <w:spacing w:before="50" w:after="120" w:afterLines="50"/>
        <w:ind w:firstLine="1205" w:firstLineChars="500"/>
        <w:jc w:val="left"/>
        <w:rPr>
          <w:rFonts w:hint="eastAsia" w:ascii="宋体" w:hAnsi="宋体"/>
          <w:b/>
          <w:sz w:val="24"/>
          <w:szCs w:val="24"/>
        </w:rPr>
      </w:pPr>
      <w:r>
        <w:rPr>
          <w:rFonts w:hint="eastAsia" w:ascii="宋体" w:hAnsi="宋体"/>
          <w:b/>
          <w:sz w:val="24"/>
          <w:szCs w:val="24"/>
          <w:lang w:val="en-US" w:eastAsia="zh-CN"/>
        </w:rPr>
        <w:t>3</w:t>
      </w:r>
      <w:r>
        <w:rPr>
          <w:rFonts w:hint="eastAsia" w:ascii="宋体" w:hAnsi="宋体"/>
          <w:b/>
          <w:sz w:val="24"/>
          <w:szCs w:val="24"/>
        </w:rPr>
        <w:t>.2距采购人最近或者能为本项目提供最优服务的网点情况表</w:t>
      </w:r>
    </w:p>
    <w:tbl>
      <w:tblPr>
        <w:tblStyle w:val="51"/>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28"/>
        <w:gridCol w:w="1624"/>
        <w:gridCol w:w="191"/>
        <w:gridCol w:w="1440"/>
        <w:gridCol w:w="889"/>
        <w:gridCol w:w="1436"/>
        <w:gridCol w:w="122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17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szCs w:val="21"/>
              </w:rPr>
            </w:pPr>
            <w:r>
              <w:rPr>
                <w:rFonts w:hint="eastAsia" w:ascii="宋体" w:hAnsi="宋体"/>
                <w:szCs w:val="21"/>
              </w:rPr>
              <w:t>服务网点名称</w:t>
            </w:r>
          </w:p>
        </w:tc>
        <w:tc>
          <w:tcPr>
            <w:tcW w:w="5580" w:type="dxa"/>
            <w:gridSpan w:val="5"/>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szCs w:val="21"/>
              </w:rPr>
            </w:pPr>
          </w:p>
        </w:tc>
        <w:tc>
          <w:tcPr>
            <w:tcW w:w="1228" w:type="dxa"/>
            <w:vMerge w:val="restart"/>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szCs w:val="21"/>
              </w:rPr>
            </w:pPr>
            <w:r>
              <w:rPr>
                <w:rFonts w:hint="eastAsia" w:ascii="宋体" w:hAnsi="宋体"/>
                <w:szCs w:val="21"/>
              </w:rPr>
              <w:t>投标文件</w:t>
            </w:r>
          </w:p>
          <w:p>
            <w:pPr>
              <w:snapToGrid w:val="0"/>
              <w:spacing w:before="50" w:after="120" w:afterLines="50" w:line="400" w:lineRule="exact"/>
              <w:jc w:val="center"/>
              <w:rPr>
                <w:rFonts w:hint="eastAsia" w:ascii="宋体" w:hAnsi="宋体"/>
                <w:szCs w:val="21"/>
              </w:rPr>
            </w:pPr>
            <w:r>
              <w:rPr>
                <w:rFonts w:hint="eastAsia" w:ascii="宋体" w:hAnsi="宋体"/>
                <w:szCs w:val="21"/>
              </w:rPr>
              <w:t>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17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szCs w:val="21"/>
              </w:rPr>
            </w:pPr>
            <w:r>
              <w:rPr>
                <w:rFonts w:hint="eastAsia" w:ascii="宋体" w:hAnsi="宋体"/>
                <w:szCs w:val="21"/>
              </w:rPr>
              <w:t>地址</w:t>
            </w:r>
          </w:p>
        </w:tc>
        <w:tc>
          <w:tcPr>
            <w:tcW w:w="5580" w:type="dxa"/>
            <w:gridSpan w:val="5"/>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szCs w:val="21"/>
              </w:rPr>
            </w:pPr>
          </w:p>
        </w:tc>
        <w:tc>
          <w:tcPr>
            <w:tcW w:w="12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7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szCs w:val="21"/>
              </w:rPr>
            </w:pPr>
            <w:r>
              <w:rPr>
                <w:rFonts w:hint="eastAsia" w:ascii="宋体" w:hAnsi="宋体"/>
                <w:szCs w:val="21"/>
              </w:rPr>
              <w:t>注册资本金</w:t>
            </w:r>
          </w:p>
        </w:tc>
        <w:tc>
          <w:tcPr>
            <w:tcW w:w="1624"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szCs w:val="21"/>
              </w:rPr>
            </w:pPr>
          </w:p>
        </w:tc>
        <w:tc>
          <w:tcPr>
            <w:tcW w:w="2520" w:type="dxa"/>
            <w:gridSpan w:val="3"/>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szCs w:val="21"/>
              </w:rPr>
            </w:pPr>
            <w:r>
              <w:rPr>
                <w:rFonts w:hint="eastAsia" w:ascii="宋体" w:hAnsi="宋体"/>
                <w:szCs w:val="21"/>
              </w:rPr>
              <w:t>其中：投标人出资比例</w:t>
            </w:r>
          </w:p>
        </w:tc>
        <w:tc>
          <w:tcPr>
            <w:tcW w:w="143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szCs w:val="21"/>
              </w:rPr>
            </w:pPr>
          </w:p>
        </w:tc>
        <w:tc>
          <w:tcPr>
            <w:tcW w:w="12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7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szCs w:val="21"/>
              </w:rPr>
            </w:pPr>
            <w:r>
              <w:rPr>
                <w:rFonts w:hint="eastAsia" w:ascii="宋体" w:hAnsi="宋体"/>
                <w:szCs w:val="21"/>
              </w:rPr>
              <w:t>员工总人数</w:t>
            </w:r>
          </w:p>
        </w:tc>
        <w:tc>
          <w:tcPr>
            <w:tcW w:w="1624"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szCs w:val="21"/>
              </w:rPr>
            </w:pPr>
          </w:p>
        </w:tc>
        <w:tc>
          <w:tcPr>
            <w:tcW w:w="2520" w:type="dxa"/>
            <w:gridSpan w:val="3"/>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ind w:left="60"/>
              <w:jc w:val="left"/>
              <w:rPr>
                <w:rFonts w:hint="eastAsia" w:ascii="宋体" w:hAnsi="宋体"/>
                <w:szCs w:val="21"/>
              </w:rPr>
            </w:pPr>
            <w:r>
              <w:rPr>
                <w:rFonts w:hint="eastAsia" w:ascii="宋体" w:hAnsi="宋体"/>
                <w:szCs w:val="21"/>
              </w:rPr>
              <w:t>其中：技术人员数</w:t>
            </w:r>
          </w:p>
        </w:tc>
        <w:tc>
          <w:tcPr>
            <w:tcW w:w="143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szCs w:val="21"/>
              </w:rPr>
            </w:pPr>
          </w:p>
        </w:tc>
        <w:tc>
          <w:tcPr>
            <w:tcW w:w="12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7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szCs w:val="21"/>
              </w:rPr>
            </w:pPr>
            <w:r>
              <w:rPr>
                <w:rFonts w:hint="eastAsia" w:ascii="宋体" w:hAnsi="宋体"/>
                <w:szCs w:val="21"/>
              </w:rPr>
              <w:t>经营期限</w:t>
            </w:r>
          </w:p>
        </w:tc>
        <w:tc>
          <w:tcPr>
            <w:tcW w:w="5580" w:type="dxa"/>
            <w:gridSpan w:val="5"/>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szCs w:val="21"/>
              </w:rPr>
            </w:pPr>
          </w:p>
        </w:tc>
        <w:tc>
          <w:tcPr>
            <w:tcW w:w="12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7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szCs w:val="21"/>
              </w:rPr>
            </w:pPr>
            <w:r>
              <w:rPr>
                <w:rFonts w:hint="eastAsia" w:ascii="宋体" w:hAnsi="宋体"/>
                <w:szCs w:val="21"/>
              </w:rPr>
              <w:t>售后服务协议</w:t>
            </w:r>
          </w:p>
        </w:tc>
        <w:tc>
          <w:tcPr>
            <w:tcW w:w="5580" w:type="dxa"/>
            <w:gridSpan w:val="5"/>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szCs w:val="21"/>
              </w:rPr>
            </w:pPr>
          </w:p>
        </w:tc>
        <w:tc>
          <w:tcPr>
            <w:tcW w:w="12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7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szCs w:val="21"/>
              </w:rPr>
            </w:pPr>
            <w:r>
              <w:rPr>
                <w:rFonts w:hint="eastAsia" w:ascii="宋体" w:hAnsi="宋体"/>
                <w:szCs w:val="21"/>
              </w:rPr>
              <w:t>售后服务内容</w:t>
            </w:r>
          </w:p>
        </w:tc>
        <w:tc>
          <w:tcPr>
            <w:tcW w:w="5580" w:type="dxa"/>
            <w:gridSpan w:val="5"/>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szCs w:val="21"/>
              </w:rPr>
            </w:pPr>
          </w:p>
        </w:tc>
        <w:tc>
          <w:tcPr>
            <w:tcW w:w="12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7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szCs w:val="21"/>
              </w:rPr>
            </w:pPr>
            <w:r>
              <w:rPr>
                <w:rFonts w:hint="eastAsia" w:ascii="宋体" w:hAnsi="宋体"/>
                <w:szCs w:val="21"/>
              </w:rPr>
              <w:t>工作业绩</w:t>
            </w:r>
          </w:p>
        </w:tc>
        <w:tc>
          <w:tcPr>
            <w:tcW w:w="5580" w:type="dxa"/>
            <w:gridSpan w:val="5"/>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szCs w:val="21"/>
              </w:rPr>
            </w:pPr>
          </w:p>
        </w:tc>
        <w:tc>
          <w:tcPr>
            <w:tcW w:w="12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7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szCs w:val="21"/>
              </w:rPr>
            </w:pPr>
            <w:r>
              <w:rPr>
                <w:rFonts w:hint="eastAsia" w:ascii="宋体" w:hAnsi="宋体"/>
                <w:szCs w:val="21"/>
              </w:rPr>
              <w:t>服务承诺</w:t>
            </w:r>
          </w:p>
        </w:tc>
        <w:tc>
          <w:tcPr>
            <w:tcW w:w="5580" w:type="dxa"/>
            <w:gridSpan w:val="5"/>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szCs w:val="21"/>
              </w:rPr>
            </w:pPr>
          </w:p>
        </w:tc>
        <w:tc>
          <w:tcPr>
            <w:tcW w:w="12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7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szCs w:val="21"/>
              </w:rPr>
            </w:pPr>
            <w:r>
              <w:rPr>
                <w:rFonts w:hint="eastAsia" w:ascii="宋体" w:hAnsi="宋体"/>
                <w:szCs w:val="21"/>
              </w:rPr>
              <w:t>业务咨询电话</w:t>
            </w:r>
          </w:p>
        </w:tc>
        <w:tc>
          <w:tcPr>
            <w:tcW w:w="1815" w:type="dxa"/>
            <w:gridSpan w:val="2"/>
            <w:tcBorders>
              <w:top w:val="single" w:color="auto" w:sz="4" w:space="0"/>
              <w:left w:val="single" w:color="auto" w:sz="4" w:space="0"/>
              <w:bottom w:val="single" w:color="auto" w:sz="4" w:space="0"/>
              <w:right w:val="single" w:color="auto" w:sz="2" w:space="0"/>
            </w:tcBorders>
            <w:noWrap w:val="0"/>
            <w:vAlign w:val="top"/>
          </w:tcPr>
          <w:p>
            <w:pPr>
              <w:snapToGrid w:val="0"/>
              <w:spacing w:before="50" w:after="120" w:afterLines="50" w:line="400" w:lineRule="exact"/>
              <w:jc w:val="left"/>
              <w:rPr>
                <w:rFonts w:hint="eastAsia" w:ascii="宋体" w:hAnsi="宋体"/>
                <w:szCs w:val="21"/>
              </w:rPr>
            </w:pPr>
          </w:p>
        </w:tc>
        <w:tc>
          <w:tcPr>
            <w:tcW w:w="1440" w:type="dxa"/>
            <w:tcBorders>
              <w:top w:val="single" w:color="auto" w:sz="4" w:space="0"/>
              <w:left w:val="single" w:color="auto" w:sz="2" w:space="0"/>
              <w:bottom w:val="single" w:color="auto" w:sz="4" w:space="0"/>
              <w:right w:val="single" w:color="auto" w:sz="2" w:space="0"/>
            </w:tcBorders>
            <w:noWrap w:val="0"/>
            <w:vAlign w:val="top"/>
          </w:tcPr>
          <w:p>
            <w:pPr>
              <w:snapToGrid w:val="0"/>
              <w:spacing w:before="50" w:after="120" w:afterLines="50" w:line="400" w:lineRule="exact"/>
              <w:ind w:firstLine="210" w:firstLineChars="100"/>
              <w:jc w:val="left"/>
              <w:rPr>
                <w:rFonts w:hint="eastAsia" w:ascii="宋体" w:hAnsi="宋体"/>
                <w:szCs w:val="21"/>
              </w:rPr>
            </w:pPr>
            <w:r>
              <w:rPr>
                <w:rFonts w:hint="eastAsia" w:ascii="宋体" w:hAnsi="宋体"/>
                <w:szCs w:val="21"/>
              </w:rPr>
              <w:t>传 真</w:t>
            </w:r>
          </w:p>
        </w:tc>
        <w:tc>
          <w:tcPr>
            <w:tcW w:w="2325" w:type="dxa"/>
            <w:gridSpan w:val="2"/>
            <w:tcBorders>
              <w:top w:val="single" w:color="auto" w:sz="4" w:space="0"/>
              <w:left w:val="single" w:color="auto" w:sz="2" w:space="0"/>
              <w:bottom w:val="single" w:color="auto" w:sz="4" w:space="0"/>
              <w:right w:val="single" w:color="auto" w:sz="2" w:space="0"/>
            </w:tcBorders>
            <w:noWrap w:val="0"/>
            <w:vAlign w:val="top"/>
          </w:tcPr>
          <w:p>
            <w:pPr>
              <w:snapToGrid w:val="0"/>
              <w:spacing w:before="50" w:after="120" w:afterLines="50" w:line="400" w:lineRule="exact"/>
              <w:jc w:val="left"/>
              <w:rPr>
                <w:rFonts w:hint="eastAsia" w:ascii="宋体" w:hAnsi="宋体"/>
                <w:szCs w:val="21"/>
              </w:rPr>
            </w:pPr>
          </w:p>
        </w:tc>
        <w:tc>
          <w:tcPr>
            <w:tcW w:w="1228" w:type="dxa"/>
            <w:tcBorders>
              <w:top w:val="single" w:color="auto" w:sz="4" w:space="0"/>
              <w:left w:val="single" w:color="auto" w:sz="2"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7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szCs w:val="21"/>
              </w:rPr>
            </w:pPr>
            <w:r>
              <w:rPr>
                <w:rFonts w:hint="eastAsia" w:ascii="宋体" w:hAnsi="宋体"/>
                <w:szCs w:val="21"/>
              </w:rPr>
              <w:t>负责人</w:t>
            </w:r>
          </w:p>
        </w:tc>
        <w:tc>
          <w:tcPr>
            <w:tcW w:w="1815" w:type="dxa"/>
            <w:gridSpan w:val="2"/>
            <w:tcBorders>
              <w:top w:val="single" w:color="auto" w:sz="4" w:space="0"/>
              <w:left w:val="single" w:color="auto" w:sz="4" w:space="0"/>
              <w:bottom w:val="single" w:color="auto" w:sz="4" w:space="0"/>
              <w:right w:val="single" w:color="auto" w:sz="2" w:space="0"/>
            </w:tcBorders>
            <w:noWrap w:val="0"/>
            <w:vAlign w:val="top"/>
          </w:tcPr>
          <w:p>
            <w:pPr>
              <w:snapToGrid w:val="0"/>
              <w:spacing w:before="50" w:after="120" w:afterLines="50" w:line="400" w:lineRule="exact"/>
              <w:jc w:val="left"/>
              <w:rPr>
                <w:rFonts w:hint="eastAsia" w:ascii="宋体" w:hAnsi="宋体"/>
                <w:szCs w:val="21"/>
              </w:rPr>
            </w:pPr>
          </w:p>
        </w:tc>
        <w:tc>
          <w:tcPr>
            <w:tcW w:w="1440" w:type="dxa"/>
            <w:tcBorders>
              <w:top w:val="single" w:color="auto" w:sz="4" w:space="0"/>
              <w:left w:val="single" w:color="auto" w:sz="2" w:space="0"/>
              <w:bottom w:val="single" w:color="auto" w:sz="4" w:space="0"/>
              <w:right w:val="single" w:color="auto" w:sz="2" w:space="0"/>
            </w:tcBorders>
            <w:noWrap w:val="0"/>
            <w:vAlign w:val="top"/>
          </w:tcPr>
          <w:p>
            <w:pPr>
              <w:snapToGrid w:val="0"/>
              <w:spacing w:before="50" w:after="120" w:afterLines="50" w:line="400" w:lineRule="exact"/>
              <w:jc w:val="left"/>
              <w:rPr>
                <w:rFonts w:hint="eastAsia" w:ascii="宋体" w:hAnsi="宋体"/>
                <w:szCs w:val="21"/>
              </w:rPr>
            </w:pPr>
            <w:r>
              <w:rPr>
                <w:rFonts w:hint="eastAsia" w:ascii="宋体" w:hAnsi="宋体"/>
                <w:szCs w:val="21"/>
              </w:rPr>
              <w:t>联系电话</w:t>
            </w:r>
          </w:p>
        </w:tc>
        <w:tc>
          <w:tcPr>
            <w:tcW w:w="2325" w:type="dxa"/>
            <w:gridSpan w:val="2"/>
            <w:tcBorders>
              <w:top w:val="single" w:color="auto" w:sz="4" w:space="0"/>
              <w:left w:val="single" w:color="auto" w:sz="2"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szCs w:val="21"/>
              </w:rPr>
            </w:pPr>
          </w:p>
        </w:tc>
        <w:tc>
          <w:tcPr>
            <w:tcW w:w="12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szCs w:val="21"/>
              </w:rPr>
            </w:pPr>
          </w:p>
        </w:tc>
      </w:tr>
    </w:tbl>
    <w:p>
      <w:pPr>
        <w:snapToGrid w:val="0"/>
        <w:spacing w:before="120" w:beforeLines="50" w:line="360" w:lineRule="exact"/>
        <w:ind w:firstLine="3612" w:firstLineChars="1720"/>
        <w:rPr>
          <w:rFonts w:hint="eastAsia" w:ascii="宋体" w:hAnsi="宋体"/>
          <w:szCs w:val="21"/>
        </w:rPr>
      </w:pPr>
      <w:r>
        <w:rPr>
          <w:rFonts w:hint="eastAsia" w:ascii="宋体" w:hAnsi="宋体"/>
          <w:szCs w:val="21"/>
        </w:rPr>
        <w:t xml:space="preserve">投标人名称（盖单位公章）：   </w:t>
      </w:r>
    </w:p>
    <w:p>
      <w:pPr>
        <w:snapToGrid w:val="0"/>
        <w:spacing w:before="120" w:beforeLines="50" w:line="360" w:lineRule="exact"/>
        <w:ind w:firstLine="3612" w:firstLineChars="1720"/>
        <w:rPr>
          <w:rFonts w:hint="eastAsia" w:ascii="宋体" w:hAnsi="宋体"/>
          <w:szCs w:val="21"/>
          <w:u w:val="single"/>
        </w:rPr>
      </w:pPr>
      <w:r>
        <w:rPr>
          <w:rFonts w:hint="eastAsia" w:ascii="宋体" w:hAnsi="宋体"/>
          <w:szCs w:val="21"/>
        </w:rPr>
        <w:t>法定代表人或授权代理人签字：</w:t>
      </w:r>
      <w:r>
        <w:rPr>
          <w:rFonts w:hint="eastAsia" w:ascii="宋体" w:hAnsi="宋体"/>
          <w:szCs w:val="21"/>
          <w:u w:val="single"/>
        </w:rPr>
        <w:t xml:space="preserve">             </w:t>
      </w:r>
    </w:p>
    <w:p>
      <w:pPr>
        <w:snapToGrid w:val="0"/>
        <w:spacing w:before="120" w:beforeLines="50" w:after="50" w:line="360" w:lineRule="exact"/>
        <w:ind w:firstLine="3570" w:firstLineChars="1700"/>
        <w:rPr>
          <w:rFonts w:hint="eastAsia" w:ascii="宋体" w:hAnsi="宋体"/>
          <w:szCs w:val="21"/>
        </w:rPr>
      </w:pPr>
      <w:r>
        <w:rPr>
          <w:rFonts w:hint="eastAsia" w:ascii="宋体" w:hAnsi="宋体"/>
          <w:szCs w:val="21"/>
        </w:rPr>
        <w:t xml:space="preserve">           </w:t>
      </w:r>
    </w:p>
    <w:p>
      <w:pPr>
        <w:snapToGrid w:val="0"/>
        <w:spacing w:before="120" w:beforeLines="50" w:after="50" w:line="360" w:lineRule="exact"/>
        <w:ind w:firstLine="210" w:firstLineChars="100"/>
        <w:rPr>
          <w:rFonts w:hint="eastAsia" w:ascii="宋体" w:hAnsi="宋体"/>
          <w:szCs w:val="21"/>
        </w:rPr>
      </w:pPr>
      <w:r>
        <w:rPr>
          <w:rFonts w:hint="eastAsia" w:ascii="宋体" w:hAnsi="宋体"/>
          <w:szCs w:val="21"/>
        </w:rPr>
        <w:t xml:space="preserve">                                          年    月    日</w:t>
      </w:r>
    </w:p>
    <w:p>
      <w:pPr>
        <w:pStyle w:val="19"/>
        <w:kinsoku w:val="0"/>
        <w:overflowPunct w:val="0"/>
        <w:spacing w:before="21" w:beforeLines="0" w:afterLines="0" w:line="284" w:lineRule="auto"/>
        <w:ind w:firstLine="480"/>
        <w:rPr>
          <w:rFonts w:hint="eastAsia" w:ascii="宋体" w:hAnsi="宋体" w:eastAsia="宋体" w:cs="宋体"/>
          <w:sz w:val="24"/>
        </w:rPr>
      </w:pPr>
    </w:p>
    <w:p>
      <w:pPr>
        <w:pStyle w:val="19"/>
        <w:kinsoku w:val="0"/>
        <w:overflowPunct w:val="0"/>
        <w:spacing w:before="21" w:beforeLines="0" w:afterLines="0" w:line="284" w:lineRule="auto"/>
        <w:ind w:firstLine="480"/>
        <w:rPr>
          <w:rFonts w:hint="eastAsia" w:ascii="宋体" w:hAnsi="宋体" w:cs="宋体"/>
          <w:sz w:val="24"/>
          <w:lang w:val="en-US" w:eastAsia="zh-CN"/>
        </w:rPr>
      </w:pPr>
    </w:p>
    <w:p>
      <w:pPr>
        <w:pStyle w:val="19"/>
        <w:kinsoku w:val="0"/>
        <w:overflowPunct w:val="0"/>
        <w:spacing w:before="21" w:beforeLines="0" w:afterLines="0" w:line="284" w:lineRule="auto"/>
        <w:ind w:firstLine="480"/>
        <w:rPr>
          <w:rFonts w:hint="eastAsia" w:ascii="宋体" w:hAnsi="宋体" w:cs="宋体"/>
          <w:sz w:val="24"/>
          <w:lang w:val="en-US" w:eastAsia="zh-CN"/>
        </w:rPr>
      </w:pPr>
    </w:p>
    <w:p>
      <w:pPr>
        <w:pStyle w:val="19"/>
        <w:kinsoku w:val="0"/>
        <w:overflowPunct w:val="0"/>
        <w:spacing w:before="21" w:beforeLines="0" w:afterLines="0" w:line="284" w:lineRule="auto"/>
        <w:ind w:firstLine="480"/>
        <w:rPr>
          <w:rFonts w:hint="eastAsia" w:ascii="宋体" w:hAnsi="宋体" w:cs="宋体"/>
          <w:sz w:val="24"/>
          <w:lang w:val="en-US" w:eastAsia="zh-CN"/>
        </w:rPr>
      </w:pPr>
    </w:p>
    <w:p>
      <w:pPr>
        <w:pStyle w:val="19"/>
        <w:kinsoku w:val="0"/>
        <w:overflowPunct w:val="0"/>
        <w:spacing w:before="21" w:beforeLines="0" w:afterLines="0" w:line="284" w:lineRule="auto"/>
        <w:ind w:firstLine="480"/>
        <w:rPr>
          <w:rFonts w:hint="eastAsia" w:ascii="宋体" w:hAnsi="宋体" w:cs="宋体"/>
          <w:sz w:val="24"/>
          <w:lang w:val="en-US" w:eastAsia="zh-CN"/>
        </w:rPr>
      </w:pPr>
    </w:p>
    <w:p>
      <w:pPr>
        <w:pStyle w:val="19"/>
        <w:kinsoku w:val="0"/>
        <w:overflowPunct w:val="0"/>
        <w:spacing w:before="21" w:beforeLines="0" w:afterLines="0" w:line="284" w:lineRule="auto"/>
        <w:ind w:firstLine="480"/>
        <w:rPr>
          <w:rFonts w:hint="eastAsia" w:ascii="宋体" w:hAnsi="宋体" w:cs="宋体"/>
          <w:sz w:val="24"/>
          <w:lang w:val="en-US" w:eastAsia="zh-CN"/>
        </w:rPr>
      </w:pPr>
    </w:p>
    <w:p>
      <w:pPr>
        <w:pStyle w:val="19"/>
        <w:kinsoku w:val="0"/>
        <w:overflowPunct w:val="0"/>
        <w:spacing w:before="21" w:beforeLines="0" w:afterLines="0" w:line="284" w:lineRule="auto"/>
        <w:ind w:firstLine="480"/>
        <w:rPr>
          <w:rFonts w:hint="eastAsia" w:ascii="宋体" w:hAnsi="宋体" w:cs="宋体"/>
          <w:sz w:val="24"/>
          <w:lang w:val="en-US" w:eastAsia="zh-CN"/>
        </w:rPr>
      </w:pPr>
    </w:p>
    <w:p>
      <w:pPr>
        <w:pStyle w:val="19"/>
        <w:kinsoku w:val="0"/>
        <w:overflowPunct w:val="0"/>
        <w:spacing w:before="21" w:beforeLines="0" w:afterLines="0" w:line="284" w:lineRule="auto"/>
        <w:ind w:firstLine="480"/>
        <w:rPr>
          <w:rFonts w:hint="eastAsia" w:ascii="宋体" w:hAnsi="宋体" w:cs="宋体"/>
          <w:sz w:val="24"/>
          <w:lang w:val="en-US" w:eastAsia="zh-CN"/>
        </w:rPr>
      </w:pPr>
    </w:p>
    <w:p>
      <w:pPr>
        <w:pStyle w:val="19"/>
        <w:kinsoku w:val="0"/>
        <w:overflowPunct w:val="0"/>
        <w:spacing w:before="21" w:beforeLines="0" w:afterLines="0" w:line="284" w:lineRule="auto"/>
        <w:ind w:firstLine="480"/>
        <w:rPr>
          <w:rFonts w:hint="eastAsia" w:ascii="宋体" w:hAnsi="宋体" w:cs="宋体"/>
          <w:sz w:val="24"/>
          <w:lang w:val="en-US" w:eastAsia="zh-CN"/>
        </w:rPr>
      </w:pPr>
    </w:p>
    <w:p>
      <w:pPr>
        <w:pStyle w:val="19"/>
        <w:kinsoku w:val="0"/>
        <w:overflowPunct w:val="0"/>
        <w:spacing w:before="21" w:beforeLines="0" w:afterLines="0" w:line="284" w:lineRule="auto"/>
        <w:ind w:firstLine="480"/>
        <w:rPr>
          <w:rFonts w:hint="eastAsia" w:ascii="宋体" w:hAnsi="宋体" w:cs="宋体"/>
          <w:sz w:val="24"/>
          <w:lang w:val="en-US" w:eastAsia="zh-CN"/>
        </w:rPr>
      </w:pPr>
    </w:p>
    <w:p>
      <w:pPr>
        <w:pStyle w:val="19"/>
        <w:kinsoku w:val="0"/>
        <w:overflowPunct w:val="0"/>
        <w:spacing w:before="21" w:beforeLines="0" w:afterLines="0" w:line="284" w:lineRule="auto"/>
        <w:ind w:firstLine="480"/>
        <w:rPr>
          <w:rFonts w:hint="eastAsia" w:ascii="宋体" w:hAnsi="宋体" w:cs="宋体"/>
          <w:sz w:val="24"/>
          <w:lang w:val="en-US" w:eastAsia="zh-CN"/>
        </w:rPr>
      </w:pPr>
    </w:p>
    <w:p>
      <w:pPr>
        <w:pStyle w:val="19"/>
        <w:kinsoku w:val="0"/>
        <w:overflowPunct w:val="0"/>
        <w:spacing w:before="21" w:beforeLines="0" w:afterLines="0" w:line="284" w:lineRule="auto"/>
        <w:ind w:firstLine="480"/>
        <w:rPr>
          <w:rFonts w:hint="eastAsia" w:ascii="宋体" w:hAnsi="宋体" w:cs="宋体"/>
          <w:sz w:val="24"/>
          <w:lang w:val="en-US" w:eastAsia="zh-CN"/>
        </w:rPr>
      </w:pPr>
    </w:p>
    <w:p>
      <w:pPr>
        <w:pStyle w:val="19"/>
        <w:kinsoku w:val="0"/>
        <w:overflowPunct w:val="0"/>
        <w:spacing w:before="21" w:beforeLines="0" w:afterLines="0" w:line="284" w:lineRule="auto"/>
        <w:ind w:firstLine="480"/>
        <w:rPr>
          <w:rFonts w:hint="eastAsia" w:ascii="宋体" w:hAnsi="宋体" w:eastAsia="宋体" w:cs="宋体"/>
          <w:sz w:val="24"/>
        </w:rPr>
      </w:pPr>
      <w:r>
        <w:rPr>
          <w:rFonts w:hint="eastAsia" w:ascii="宋体" w:hAnsi="宋体" w:cs="宋体"/>
          <w:sz w:val="24"/>
          <w:lang w:val="en-US" w:eastAsia="zh-CN"/>
        </w:rPr>
        <w:t>4、</w:t>
      </w:r>
      <w:r>
        <w:rPr>
          <w:rFonts w:hint="eastAsia" w:ascii="宋体" w:hAnsi="宋体" w:eastAsia="宋体" w:cs="宋体"/>
          <w:sz w:val="24"/>
        </w:rPr>
        <w:t>优惠条件：投标人承诺给予招标人的各种优惠条件，包括售后服务、备品备件、专用耗材等方面的优惠。</w:t>
      </w:r>
    </w:p>
    <w:p>
      <w:pPr>
        <w:pStyle w:val="19"/>
        <w:kinsoku w:val="0"/>
        <w:overflowPunct w:val="0"/>
        <w:spacing w:before="21" w:beforeLines="0" w:afterLines="0" w:line="284" w:lineRule="auto"/>
        <w:ind w:firstLine="480"/>
        <w:rPr>
          <w:rFonts w:hint="default" w:ascii="宋体" w:hAnsi="宋体" w:eastAsia="宋体" w:cs="宋体"/>
          <w:sz w:val="24"/>
          <w:lang w:val="en-US" w:eastAsia="zh-CN"/>
        </w:rPr>
      </w:pPr>
      <w:r>
        <w:rPr>
          <w:rFonts w:hint="eastAsia" w:ascii="宋体" w:hAnsi="宋体" w:cs="宋体"/>
          <w:sz w:val="24"/>
          <w:lang w:val="en-US" w:eastAsia="zh-CN"/>
        </w:rPr>
        <w:t xml:space="preserve">                         格式自拟</w:t>
      </w:r>
    </w:p>
    <w:p>
      <w:pPr>
        <w:pStyle w:val="19"/>
        <w:kinsoku w:val="0"/>
        <w:overflowPunct w:val="0"/>
        <w:spacing w:before="21" w:beforeLines="0" w:afterLines="0" w:line="284" w:lineRule="auto"/>
        <w:ind w:firstLine="480"/>
        <w:rPr>
          <w:rFonts w:hint="eastAsia" w:ascii="宋体" w:hAnsi="宋体" w:cs="宋体"/>
          <w:sz w:val="24"/>
          <w:lang w:val="en-US" w:eastAsia="zh-CN"/>
        </w:rPr>
      </w:pPr>
    </w:p>
    <w:p>
      <w:pPr>
        <w:pStyle w:val="19"/>
        <w:kinsoku w:val="0"/>
        <w:overflowPunct w:val="0"/>
        <w:spacing w:before="21" w:beforeLines="0" w:afterLines="0" w:line="284" w:lineRule="auto"/>
        <w:ind w:firstLine="480"/>
        <w:rPr>
          <w:rFonts w:hint="eastAsia" w:ascii="宋体" w:hAnsi="宋体" w:eastAsia="宋体" w:cs="宋体"/>
          <w:sz w:val="24"/>
        </w:rPr>
      </w:pPr>
      <w:r>
        <w:rPr>
          <w:rFonts w:hint="eastAsia" w:ascii="宋体" w:hAnsi="宋体" w:cs="宋体"/>
          <w:sz w:val="24"/>
          <w:lang w:val="en-US" w:eastAsia="zh-CN"/>
        </w:rPr>
        <w:t>5、</w:t>
      </w:r>
      <w:r>
        <w:rPr>
          <w:rFonts w:hint="eastAsia" w:ascii="宋体" w:hAnsi="宋体" w:eastAsia="宋体" w:cs="宋体"/>
          <w:sz w:val="24"/>
        </w:rPr>
        <w:t>投标人的类似成功案例的业绩证明文件（复印件）。</w:t>
      </w:r>
    </w:p>
    <w:p>
      <w:pPr>
        <w:pStyle w:val="35"/>
        <w:snapToGrid w:val="0"/>
        <w:ind w:left="420" w:leftChars="200" w:firstLine="1050" w:firstLineChars="500"/>
        <w:rPr>
          <w:rFonts w:hint="eastAsia" w:ascii="宋体" w:hAnsi="宋体"/>
          <w:sz w:val="21"/>
          <w:szCs w:val="21"/>
        </w:rPr>
      </w:pPr>
    </w:p>
    <w:p>
      <w:pPr>
        <w:pStyle w:val="35"/>
        <w:snapToGrid w:val="0"/>
        <w:ind w:left="420" w:leftChars="200" w:firstLine="1890" w:firstLineChars="900"/>
        <w:rPr>
          <w:rFonts w:hint="eastAsia" w:ascii="宋体" w:hAnsi="宋体"/>
          <w:sz w:val="21"/>
          <w:szCs w:val="21"/>
        </w:rPr>
      </w:pPr>
      <w:r>
        <w:rPr>
          <w:rFonts w:hint="eastAsia" w:ascii="宋体" w:hAnsi="宋体"/>
          <w:sz w:val="21"/>
          <w:szCs w:val="21"/>
        </w:rPr>
        <w:t xml:space="preserve">投标人的类似成功案例的业绩一览表格式： </w:t>
      </w:r>
    </w:p>
    <w:tbl>
      <w:tblPr>
        <w:tblStyle w:val="51"/>
        <w:tblW w:w="9039"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42"/>
        <w:gridCol w:w="1560"/>
        <w:gridCol w:w="850"/>
        <w:gridCol w:w="762"/>
        <w:gridCol w:w="1081"/>
        <w:gridCol w:w="1056"/>
        <w:gridCol w:w="1104"/>
        <w:gridCol w:w="138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7" w:hRule="atLeast"/>
        </w:trPr>
        <w:tc>
          <w:tcPr>
            <w:tcW w:w="1242"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宋体" w:hAnsi="宋体"/>
                <w:szCs w:val="21"/>
              </w:rPr>
            </w:pPr>
            <w:r>
              <w:rPr>
                <w:rFonts w:hint="eastAsia" w:ascii="宋体" w:hAnsi="宋体"/>
                <w:szCs w:val="21"/>
              </w:rPr>
              <w:t>采购单位名称</w:t>
            </w:r>
          </w:p>
        </w:tc>
        <w:tc>
          <w:tcPr>
            <w:tcW w:w="156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宋体" w:hAnsi="宋体"/>
                <w:szCs w:val="21"/>
              </w:rPr>
            </w:pPr>
            <w:r>
              <w:rPr>
                <w:rFonts w:hint="eastAsia" w:ascii="宋体" w:hAnsi="宋体"/>
                <w:szCs w:val="21"/>
              </w:rPr>
              <w:t>设备或项目名称</w:t>
            </w:r>
          </w:p>
        </w:tc>
        <w:tc>
          <w:tcPr>
            <w:tcW w:w="85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宋体" w:hAnsi="宋体"/>
                <w:szCs w:val="21"/>
              </w:rPr>
            </w:pPr>
            <w:r>
              <w:rPr>
                <w:rFonts w:hint="eastAsia" w:ascii="宋体" w:hAnsi="宋体"/>
                <w:szCs w:val="21"/>
              </w:rPr>
              <w:t>采购</w:t>
            </w:r>
          </w:p>
          <w:p>
            <w:pPr>
              <w:snapToGrid w:val="0"/>
              <w:spacing w:line="240" w:lineRule="exact"/>
              <w:jc w:val="center"/>
              <w:rPr>
                <w:rFonts w:hint="eastAsia" w:ascii="宋体" w:hAnsi="宋体"/>
                <w:szCs w:val="21"/>
              </w:rPr>
            </w:pPr>
            <w:r>
              <w:rPr>
                <w:rFonts w:hint="eastAsia" w:ascii="宋体" w:hAnsi="宋体"/>
                <w:szCs w:val="21"/>
              </w:rPr>
              <w:t>数量</w:t>
            </w:r>
          </w:p>
        </w:tc>
        <w:tc>
          <w:tcPr>
            <w:tcW w:w="762"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宋体" w:hAnsi="宋体"/>
                <w:szCs w:val="21"/>
              </w:rPr>
            </w:pPr>
            <w:r>
              <w:rPr>
                <w:rFonts w:hint="eastAsia" w:ascii="宋体" w:hAnsi="宋体"/>
                <w:szCs w:val="21"/>
              </w:rPr>
              <w:t>单价</w:t>
            </w:r>
          </w:p>
        </w:tc>
        <w:tc>
          <w:tcPr>
            <w:tcW w:w="1081"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宋体" w:hAnsi="宋体"/>
                <w:szCs w:val="21"/>
              </w:rPr>
            </w:pPr>
            <w:r>
              <w:rPr>
                <w:rFonts w:hint="eastAsia" w:ascii="宋体" w:hAnsi="宋体"/>
                <w:szCs w:val="21"/>
              </w:rPr>
              <w:t>合同</w:t>
            </w:r>
          </w:p>
          <w:p>
            <w:pPr>
              <w:snapToGrid w:val="0"/>
              <w:spacing w:line="240" w:lineRule="exact"/>
              <w:jc w:val="center"/>
              <w:rPr>
                <w:rFonts w:hint="eastAsia" w:ascii="宋体" w:hAnsi="宋体"/>
                <w:szCs w:val="21"/>
              </w:rPr>
            </w:pPr>
            <w:r>
              <w:rPr>
                <w:rFonts w:hint="eastAsia" w:ascii="宋体" w:hAnsi="宋体"/>
                <w:szCs w:val="21"/>
              </w:rPr>
              <w:t>金额</w:t>
            </w:r>
          </w:p>
          <w:p>
            <w:pPr>
              <w:snapToGrid w:val="0"/>
              <w:spacing w:line="240" w:lineRule="exact"/>
              <w:jc w:val="center"/>
              <w:rPr>
                <w:rFonts w:hint="eastAsia" w:ascii="宋体" w:hAnsi="宋体"/>
                <w:szCs w:val="21"/>
              </w:rPr>
            </w:pPr>
            <w:r>
              <w:rPr>
                <w:rFonts w:hint="eastAsia" w:ascii="宋体" w:hAnsi="宋体"/>
                <w:szCs w:val="21"/>
              </w:rPr>
              <w:t>（万元）</w:t>
            </w:r>
          </w:p>
        </w:tc>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宋体" w:hAnsi="宋体"/>
                <w:szCs w:val="21"/>
              </w:rPr>
            </w:pPr>
            <w:r>
              <w:rPr>
                <w:rFonts w:hint="eastAsia" w:ascii="宋体" w:hAnsi="宋体"/>
                <w:szCs w:val="21"/>
              </w:rPr>
              <w:t>附件页码</w:t>
            </w:r>
          </w:p>
        </w:tc>
        <w:tc>
          <w:tcPr>
            <w:tcW w:w="1384"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宋体" w:hAnsi="宋体"/>
                <w:szCs w:val="21"/>
              </w:rPr>
            </w:pPr>
            <w:r>
              <w:rPr>
                <w:rFonts w:hint="eastAsia" w:ascii="宋体" w:hAnsi="宋体"/>
                <w:szCs w:val="21"/>
              </w:rPr>
              <w:t>采购单位联系人及</w:t>
            </w:r>
          </w:p>
          <w:p>
            <w:pPr>
              <w:snapToGrid w:val="0"/>
              <w:spacing w:line="240" w:lineRule="exact"/>
              <w:jc w:val="center"/>
              <w:rPr>
                <w:rFonts w:hint="eastAsia" w:ascii="宋体" w:hAnsi="宋体"/>
                <w:szCs w:val="21"/>
              </w:rPr>
            </w:pPr>
            <w:r>
              <w:rPr>
                <w:rFonts w:hint="eastAsia" w:ascii="宋体" w:hAnsi="宋体"/>
                <w:szCs w:val="21"/>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36" w:hRule="atLeast"/>
        </w:trPr>
        <w:tc>
          <w:tcPr>
            <w:tcW w:w="12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szCs w:val="21"/>
              </w:rPr>
            </w:pPr>
          </w:p>
        </w:tc>
        <w:tc>
          <w:tcPr>
            <w:tcW w:w="15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szCs w:val="21"/>
              </w:rPr>
            </w:pPr>
          </w:p>
        </w:tc>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szCs w:val="21"/>
              </w:rPr>
            </w:pPr>
          </w:p>
        </w:tc>
        <w:tc>
          <w:tcPr>
            <w:tcW w:w="76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szCs w:val="21"/>
              </w:rPr>
            </w:pPr>
          </w:p>
        </w:tc>
        <w:tc>
          <w:tcPr>
            <w:tcW w:w="10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szCs w:val="21"/>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宋体" w:hAnsi="宋体"/>
                <w:szCs w:val="21"/>
              </w:rPr>
            </w:pPr>
            <w:r>
              <w:rPr>
                <w:rFonts w:hint="eastAsia" w:ascii="宋体" w:hAnsi="宋体"/>
                <w:szCs w:val="21"/>
              </w:rPr>
              <w:t>合同</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宋体" w:hAnsi="宋体"/>
                <w:szCs w:val="21"/>
              </w:rPr>
            </w:pPr>
            <w:r>
              <w:rPr>
                <w:rFonts w:hint="eastAsia" w:ascii="宋体" w:hAnsi="宋体"/>
                <w:szCs w:val="21"/>
              </w:rPr>
              <w:t>验收报告</w:t>
            </w:r>
          </w:p>
        </w:tc>
        <w:tc>
          <w:tcPr>
            <w:tcW w:w="138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9" w:hRule="atLeast"/>
        </w:trPr>
        <w:tc>
          <w:tcPr>
            <w:tcW w:w="1242" w:type="dxa"/>
            <w:tcBorders>
              <w:top w:val="single" w:color="auto" w:sz="4" w:space="0"/>
              <w:left w:val="single" w:color="auto" w:sz="4" w:space="0"/>
              <w:bottom w:val="single" w:color="auto" w:sz="4" w:space="0"/>
              <w:right w:val="single" w:color="auto" w:sz="4" w:space="0"/>
            </w:tcBorders>
            <w:noWrap w:val="0"/>
            <w:vAlign w:val="top"/>
          </w:tcPr>
          <w:p>
            <w:pPr>
              <w:snapToGrid w:val="0"/>
              <w:spacing w:line="240" w:lineRule="exact"/>
              <w:jc w:val="left"/>
              <w:rPr>
                <w:rFonts w:hint="eastAsia" w:ascii="宋体" w:hAnsi="宋体"/>
                <w:szCs w:val="21"/>
              </w:rPr>
            </w:pPr>
          </w:p>
        </w:tc>
        <w:tc>
          <w:tcPr>
            <w:tcW w:w="1560" w:type="dxa"/>
            <w:tcBorders>
              <w:top w:val="single" w:color="auto" w:sz="4" w:space="0"/>
              <w:left w:val="single" w:color="auto" w:sz="4" w:space="0"/>
              <w:bottom w:val="single" w:color="auto" w:sz="4" w:space="0"/>
              <w:right w:val="single" w:color="auto" w:sz="4" w:space="0"/>
            </w:tcBorders>
            <w:noWrap w:val="0"/>
            <w:vAlign w:val="top"/>
          </w:tcPr>
          <w:p>
            <w:pPr>
              <w:snapToGrid w:val="0"/>
              <w:spacing w:line="240" w:lineRule="exact"/>
              <w:jc w:val="left"/>
              <w:rPr>
                <w:rFonts w:hint="eastAsia" w:ascii="宋体" w:hAnsi="宋体"/>
                <w:szCs w:val="21"/>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snapToGrid w:val="0"/>
              <w:spacing w:line="240" w:lineRule="exact"/>
              <w:jc w:val="left"/>
              <w:rPr>
                <w:rFonts w:hint="eastAsia" w:ascii="宋体" w:hAnsi="宋体"/>
                <w:szCs w:val="21"/>
              </w:rPr>
            </w:pPr>
          </w:p>
        </w:tc>
        <w:tc>
          <w:tcPr>
            <w:tcW w:w="762" w:type="dxa"/>
            <w:tcBorders>
              <w:top w:val="single" w:color="auto" w:sz="4" w:space="0"/>
              <w:left w:val="single" w:color="auto" w:sz="4" w:space="0"/>
              <w:bottom w:val="single" w:color="auto" w:sz="4" w:space="0"/>
              <w:right w:val="single" w:color="auto" w:sz="4" w:space="0"/>
            </w:tcBorders>
            <w:noWrap w:val="0"/>
            <w:vAlign w:val="top"/>
          </w:tcPr>
          <w:p>
            <w:pPr>
              <w:snapToGrid w:val="0"/>
              <w:spacing w:line="240" w:lineRule="exact"/>
              <w:jc w:val="left"/>
              <w:rPr>
                <w:rFonts w:hint="eastAsia" w:ascii="宋体" w:hAnsi="宋体"/>
                <w:szCs w:val="21"/>
              </w:rPr>
            </w:pPr>
          </w:p>
        </w:tc>
        <w:tc>
          <w:tcPr>
            <w:tcW w:w="1081" w:type="dxa"/>
            <w:tcBorders>
              <w:top w:val="single" w:color="auto" w:sz="4" w:space="0"/>
              <w:left w:val="single" w:color="auto" w:sz="4" w:space="0"/>
              <w:bottom w:val="single" w:color="auto" w:sz="4" w:space="0"/>
              <w:right w:val="single" w:color="auto" w:sz="4" w:space="0"/>
            </w:tcBorders>
            <w:noWrap w:val="0"/>
            <w:vAlign w:val="top"/>
          </w:tcPr>
          <w:p>
            <w:pPr>
              <w:snapToGrid w:val="0"/>
              <w:spacing w:line="240" w:lineRule="exact"/>
              <w:jc w:val="left"/>
              <w:rPr>
                <w:rFonts w:hint="eastAsia" w:ascii="宋体" w:hAnsi="宋体"/>
                <w:szCs w:val="21"/>
              </w:rPr>
            </w:pPr>
          </w:p>
        </w:tc>
        <w:tc>
          <w:tcPr>
            <w:tcW w:w="1056" w:type="dxa"/>
            <w:tcBorders>
              <w:top w:val="single" w:color="auto" w:sz="4" w:space="0"/>
              <w:left w:val="single" w:color="auto" w:sz="4" w:space="0"/>
              <w:bottom w:val="single" w:color="auto" w:sz="4" w:space="0"/>
              <w:right w:val="single" w:color="auto" w:sz="4" w:space="0"/>
            </w:tcBorders>
            <w:noWrap w:val="0"/>
            <w:vAlign w:val="top"/>
          </w:tcPr>
          <w:p>
            <w:pPr>
              <w:snapToGrid w:val="0"/>
              <w:spacing w:line="240" w:lineRule="exact"/>
              <w:jc w:val="left"/>
              <w:rPr>
                <w:rFonts w:hint="eastAsia" w:ascii="宋体" w:hAnsi="宋体"/>
                <w:szCs w:val="21"/>
              </w:rPr>
            </w:pPr>
          </w:p>
        </w:tc>
        <w:tc>
          <w:tcPr>
            <w:tcW w:w="1104" w:type="dxa"/>
            <w:tcBorders>
              <w:top w:val="single" w:color="auto" w:sz="4" w:space="0"/>
              <w:left w:val="single" w:color="auto" w:sz="4" w:space="0"/>
              <w:bottom w:val="single" w:color="auto" w:sz="4" w:space="0"/>
              <w:right w:val="single" w:color="auto" w:sz="4" w:space="0"/>
            </w:tcBorders>
            <w:noWrap w:val="0"/>
            <w:vAlign w:val="top"/>
          </w:tcPr>
          <w:p>
            <w:pPr>
              <w:snapToGrid w:val="0"/>
              <w:spacing w:line="240" w:lineRule="exact"/>
              <w:jc w:val="left"/>
              <w:rPr>
                <w:rFonts w:hint="eastAsia" w:ascii="宋体" w:hAnsi="宋体"/>
                <w:szCs w:val="21"/>
              </w:rPr>
            </w:pPr>
          </w:p>
        </w:tc>
        <w:tc>
          <w:tcPr>
            <w:tcW w:w="1384" w:type="dxa"/>
            <w:tcBorders>
              <w:top w:val="single" w:color="auto" w:sz="4" w:space="0"/>
              <w:left w:val="single" w:color="auto" w:sz="4" w:space="0"/>
              <w:bottom w:val="single" w:color="auto" w:sz="4" w:space="0"/>
              <w:right w:val="single" w:color="auto" w:sz="4" w:space="0"/>
            </w:tcBorders>
            <w:noWrap w:val="0"/>
            <w:vAlign w:val="top"/>
          </w:tcPr>
          <w:p>
            <w:pPr>
              <w:snapToGrid w:val="0"/>
              <w:spacing w:line="240" w:lineRule="exact"/>
              <w:ind w:right="-447" w:rightChars="-213"/>
              <w:jc w:val="lef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242"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szCs w:val="21"/>
              </w:rPr>
            </w:pPr>
          </w:p>
        </w:tc>
        <w:tc>
          <w:tcPr>
            <w:tcW w:w="156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szCs w:val="21"/>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szCs w:val="21"/>
              </w:rPr>
            </w:pPr>
          </w:p>
        </w:tc>
        <w:tc>
          <w:tcPr>
            <w:tcW w:w="762"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szCs w:val="21"/>
              </w:rPr>
            </w:pPr>
          </w:p>
        </w:tc>
        <w:tc>
          <w:tcPr>
            <w:tcW w:w="1081"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szCs w:val="21"/>
              </w:rPr>
            </w:pPr>
          </w:p>
        </w:tc>
        <w:tc>
          <w:tcPr>
            <w:tcW w:w="105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szCs w:val="21"/>
              </w:rPr>
            </w:pPr>
          </w:p>
        </w:tc>
        <w:tc>
          <w:tcPr>
            <w:tcW w:w="1104"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szCs w:val="21"/>
              </w:rPr>
            </w:pPr>
          </w:p>
        </w:tc>
        <w:tc>
          <w:tcPr>
            <w:tcW w:w="1384"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1242"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szCs w:val="21"/>
              </w:rPr>
            </w:pPr>
          </w:p>
        </w:tc>
        <w:tc>
          <w:tcPr>
            <w:tcW w:w="156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szCs w:val="21"/>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szCs w:val="21"/>
              </w:rPr>
            </w:pPr>
          </w:p>
        </w:tc>
        <w:tc>
          <w:tcPr>
            <w:tcW w:w="762"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szCs w:val="21"/>
              </w:rPr>
            </w:pPr>
          </w:p>
        </w:tc>
        <w:tc>
          <w:tcPr>
            <w:tcW w:w="1081"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szCs w:val="21"/>
              </w:rPr>
            </w:pPr>
          </w:p>
        </w:tc>
        <w:tc>
          <w:tcPr>
            <w:tcW w:w="105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szCs w:val="21"/>
              </w:rPr>
            </w:pPr>
          </w:p>
        </w:tc>
        <w:tc>
          <w:tcPr>
            <w:tcW w:w="1104"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szCs w:val="21"/>
              </w:rPr>
            </w:pPr>
          </w:p>
        </w:tc>
        <w:tc>
          <w:tcPr>
            <w:tcW w:w="1384"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242"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szCs w:val="21"/>
              </w:rPr>
            </w:pPr>
          </w:p>
        </w:tc>
        <w:tc>
          <w:tcPr>
            <w:tcW w:w="156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szCs w:val="21"/>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szCs w:val="21"/>
              </w:rPr>
            </w:pPr>
          </w:p>
        </w:tc>
        <w:tc>
          <w:tcPr>
            <w:tcW w:w="762"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szCs w:val="21"/>
              </w:rPr>
            </w:pPr>
          </w:p>
        </w:tc>
        <w:tc>
          <w:tcPr>
            <w:tcW w:w="1081"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szCs w:val="21"/>
              </w:rPr>
            </w:pPr>
          </w:p>
        </w:tc>
        <w:tc>
          <w:tcPr>
            <w:tcW w:w="105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szCs w:val="21"/>
              </w:rPr>
            </w:pPr>
          </w:p>
        </w:tc>
        <w:tc>
          <w:tcPr>
            <w:tcW w:w="1104"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szCs w:val="21"/>
              </w:rPr>
            </w:pPr>
          </w:p>
        </w:tc>
        <w:tc>
          <w:tcPr>
            <w:tcW w:w="1384"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242"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szCs w:val="21"/>
              </w:rPr>
            </w:pPr>
          </w:p>
        </w:tc>
        <w:tc>
          <w:tcPr>
            <w:tcW w:w="156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szCs w:val="21"/>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szCs w:val="21"/>
              </w:rPr>
            </w:pPr>
          </w:p>
        </w:tc>
        <w:tc>
          <w:tcPr>
            <w:tcW w:w="762"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szCs w:val="21"/>
              </w:rPr>
            </w:pPr>
          </w:p>
        </w:tc>
        <w:tc>
          <w:tcPr>
            <w:tcW w:w="1081"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szCs w:val="21"/>
              </w:rPr>
            </w:pPr>
          </w:p>
        </w:tc>
        <w:tc>
          <w:tcPr>
            <w:tcW w:w="105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szCs w:val="21"/>
              </w:rPr>
            </w:pPr>
          </w:p>
        </w:tc>
        <w:tc>
          <w:tcPr>
            <w:tcW w:w="1104"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szCs w:val="21"/>
              </w:rPr>
            </w:pPr>
          </w:p>
        </w:tc>
        <w:tc>
          <w:tcPr>
            <w:tcW w:w="1384"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szCs w:val="21"/>
              </w:rPr>
            </w:pPr>
          </w:p>
        </w:tc>
      </w:tr>
    </w:tbl>
    <w:p>
      <w:pPr>
        <w:snapToGrid w:val="0"/>
        <w:spacing w:before="120" w:beforeLines="50" w:line="360" w:lineRule="exact"/>
        <w:ind w:firstLine="3612" w:firstLineChars="1720"/>
        <w:rPr>
          <w:rFonts w:hint="eastAsia" w:ascii="宋体" w:hAnsi="宋体"/>
          <w:szCs w:val="21"/>
        </w:rPr>
      </w:pPr>
    </w:p>
    <w:p>
      <w:pPr>
        <w:snapToGrid w:val="0"/>
        <w:spacing w:before="120" w:beforeLines="50" w:line="360" w:lineRule="exact"/>
        <w:ind w:firstLine="3612" w:firstLineChars="1720"/>
        <w:rPr>
          <w:rFonts w:hint="eastAsia" w:ascii="宋体" w:hAnsi="宋体"/>
          <w:szCs w:val="21"/>
        </w:rPr>
      </w:pPr>
      <w:r>
        <w:rPr>
          <w:rFonts w:hint="eastAsia" w:ascii="宋体" w:hAnsi="宋体"/>
          <w:szCs w:val="21"/>
        </w:rPr>
        <w:t xml:space="preserve">投标人名称（盖单位公章）：   </w:t>
      </w:r>
    </w:p>
    <w:p>
      <w:pPr>
        <w:snapToGrid w:val="0"/>
        <w:spacing w:before="120" w:beforeLines="50" w:line="360" w:lineRule="exact"/>
        <w:ind w:firstLine="3612" w:firstLineChars="1720"/>
        <w:rPr>
          <w:rFonts w:hint="eastAsia" w:ascii="宋体" w:hAnsi="宋体"/>
          <w:szCs w:val="21"/>
          <w:u w:val="single"/>
        </w:rPr>
      </w:pPr>
      <w:r>
        <w:rPr>
          <w:rFonts w:hint="eastAsia" w:ascii="宋体" w:hAnsi="宋体"/>
          <w:szCs w:val="21"/>
        </w:rPr>
        <w:t>法定代表人或授权代理人签字：</w:t>
      </w:r>
      <w:r>
        <w:rPr>
          <w:rFonts w:hint="eastAsia" w:ascii="宋体" w:hAnsi="宋体"/>
          <w:szCs w:val="21"/>
          <w:u w:val="single"/>
        </w:rPr>
        <w:t xml:space="preserve">             </w:t>
      </w:r>
    </w:p>
    <w:p>
      <w:pPr>
        <w:snapToGrid w:val="0"/>
        <w:spacing w:before="120" w:beforeLines="50" w:after="50" w:line="360" w:lineRule="exact"/>
        <w:ind w:firstLine="3570" w:firstLineChars="1700"/>
        <w:rPr>
          <w:rFonts w:hint="eastAsia" w:ascii="宋体" w:hAnsi="宋体"/>
          <w:szCs w:val="21"/>
        </w:rPr>
      </w:pPr>
      <w:r>
        <w:rPr>
          <w:rFonts w:hint="eastAsia" w:ascii="宋体" w:hAnsi="宋体"/>
          <w:szCs w:val="21"/>
        </w:rPr>
        <w:t xml:space="preserve">           </w:t>
      </w:r>
    </w:p>
    <w:p>
      <w:pPr>
        <w:snapToGrid w:val="0"/>
        <w:spacing w:before="120" w:beforeLines="50" w:after="50" w:line="360" w:lineRule="exact"/>
        <w:ind w:firstLine="210" w:firstLineChars="100"/>
        <w:rPr>
          <w:rFonts w:hint="eastAsia" w:ascii="宋体" w:hAnsi="宋体"/>
          <w:szCs w:val="21"/>
        </w:rPr>
      </w:pPr>
      <w:r>
        <w:rPr>
          <w:rFonts w:hint="eastAsia" w:ascii="宋体" w:hAnsi="宋体"/>
          <w:szCs w:val="21"/>
        </w:rPr>
        <w:t xml:space="preserve">                                          年    月    日</w:t>
      </w:r>
    </w:p>
    <w:p>
      <w:pPr>
        <w:pStyle w:val="19"/>
        <w:kinsoku w:val="0"/>
        <w:overflowPunct w:val="0"/>
        <w:spacing w:before="21" w:beforeLines="0" w:afterLines="0" w:line="284" w:lineRule="auto"/>
        <w:ind w:firstLine="480"/>
        <w:rPr>
          <w:rFonts w:hint="eastAsia" w:ascii="宋体" w:hAnsi="宋体" w:cs="宋体"/>
          <w:sz w:val="24"/>
          <w:lang w:val="en-US" w:eastAsia="zh-CN"/>
        </w:rPr>
      </w:pPr>
    </w:p>
    <w:p>
      <w:pPr>
        <w:pStyle w:val="19"/>
        <w:kinsoku w:val="0"/>
        <w:overflowPunct w:val="0"/>
        <w:spacing w:before="21" w:beforeLines="0" w:afterLines="0" w:line="284" w:lineRule="auto"/>
        <w:ind w:firstLine="480"/>
        <w:rPr>
          <w:rFonts w:hint="eastAsia" w:ascii="宋体" w:hAnsi="宋体" w:cs="宋体"/>
          <w:sz w:val="24"/>
          <w:lang w:val="en-US" w:eastAsia="zh-CN"/>
        </w:rPr>
      </w:pPr>
    </w:p>
    <w:p>
      <w:pPr>
        <w:pStyle w:val="19"/>
        <w:kinsoku w:val="0"/>
        <w:overflowPunct w:val="0"/>
        <w:spacing w:before="21" w:beforeLines="0" w:afterLines="0" w:line="284" w:lineRule="auto"/>
        <w:ind w:firstLine="480"/>
        <w:rPr>
          <w:rFonts w:hint="eastAsia" w:ascii="宋体" w:hAnsi="宋体" w:cs="宋体"/>
          <w:sz w:val="24"/>
          <w:lang w:val="en-US" w:eastAsia="zh-CN"/>
        </w:rPr>
      </w:pPr>
    </w:p>
    <w:p>
      <w:pPr>
        <w:pStyle w:val="19"/>
        <w:kinsoku w:val="0"/>
        <w:overflowPunct w:val="0"/>
        <w:spacing w:before="21" w:beforeLines="0" w:afterLines="0" w:line="284" w:lineRule="auto"/>
        <w:ind w:firstLine="480"/>
        <w:rPr>
          <w:rFonts w:hint="eastAsia" w:ascii="宋体" w:hAnsi="宋体" w:cs="宋体"/>
          <w:sz w:val="24"/>
          <w:lang w:val="en-US" w:eastAsia="zh-CN"/>
        </w:rPr>
      </w:pPr>
    </w:p>
    <w:p>
      <w:pPr>
        <w:pStyle w:val="19"/>
        <w:kinsoku w:val="0"/>
        <w:overflowPunct w:val="0"/>
        <w:spacing w:before="21" w:beforeLines="0" w:afterLines="0" w:line="284" w:lineRule="auto"/>
        <w:ind w:firstLine="480"/>
        <w:rPr>
          <w:rFonts w:hint="eastAsia" w:ascii="宋体" w:hAnsi="宋体" w:cs="宋体"/>
          <w:sz w:val="24"/>
          <w:lang w:val="en-US" w:eastAsia="zh-CN"/>
        </w:rPr>
      </w:pPr>
    </w:p>
    <w:p>
      <w:pPr>
        <w:pStyle w:val="19"/>
        <w:kinsoku w:val="0"/>
        <w:overflowPunct w:val="0"/>
        <w:spacing w:before="21" w:beforeLines="0" w:afterLines="0" w:line="284" w:lineRule="auto"/>
        <w:ind w:firstLine="480"/>
        <w:rPr>
          <w:rFonts w:hint="eastAsia" w:ascii="宋体" w:hAnsi="宋体" w:cs="宋体"/>
          <w:sz w:val="24"/>
          <w:lang w:val="en-US" w:eastAsia="zh-CN"/>
        </w:rPr>
      </w:pPr>
    </w:p>
    <w:p>
      <w:pPr>
        <w:pStyle w:val="19"/>
        <w:kinsoku w:val="0"/>
        <w:overflowPunct w:val="0"/>
        <w:spacing w:before="21" w:beforeLines="0" w:afterLines="0" w:line="284" w:lineRule="auto"/>
        <w:ind w:firstLine="480"/>
        <w:rPr>
          <w:rFonts w:hint="eastAsia" w:ascii="宋体" w:hAnsi="宋体" w:cs="宋体"/>
          <w:sz w:val="24"/>
          <w:lang w:val="en-US" w:eastAsia="zh-CN"/>
        </w:rPr>
      </w:pPr>
    </w:p>
    <w:p>
      <w:pPr>
        <w:pStyle w:val="19"/>
        <w:kinsoku w:val="0"/>
        <w:overflowPunct w:val="0"/>
        <w:spacing w:before="21" w:beforeLines="0" w:afterLines="0" w:line="284" w:lineRule="auto"/>
        <w:ind w:firstLine="480"/>
        <w:rPr>
          <w:rFonts w:hint="eastAsia" w:ascii="宋体" w:hAnsi="宋体" w:cs="宋体"/>
          <w:sz w:val="24"/>
          <w:lang w:val="en-US" w:eastAsia="zh-CN"/>
        </w:rPr>
      </w:pPr>
    </w:p>
    <w:p>
      <w:pPr>
        <w:pStyle w:val="19"/>
        <w:kinsoku w:val="0"/>
        <w:overflowPunct w:val="0"/>
        <w:spacing w:before="21" w:beforeLines="0" w:afterLines="0" w:line="284" w:lineRule="auto"/>
        <w:ind w:firstLine="480"/>
        <w:rPr>
          <w:rFonts w:hint="eastAsia" w:ascii="宋体" w:hAnsi="宋体" w:cs="宋体"/>
          <w:sz w:val="24"/>
          <w:lang w:val="en-US" w:eastAsia="zh-CN"/>
        </w:rPr>
      </w:pPr>
    </w:p>
    <w:p>
      <w:pPr>
        <w:pStyle w:val="19"/>
        <w:kinsoku w:val="0"/>
        <w:overflowPunct w:val="0"/>
        <w:spacing w:before="21" w:beforeLines="0" w:afterLines="0" w:line="284" w:lineRule="auto"/>
        <w:ind w:firstLine="480"/>
        <w:rPr>
          <w:rFonts w:hint="eastAsia" w:ascii="宋体" w:hAnsi="宋体" w:cs="宋体"/>
          <w:sz w:val="24"/>
          <w:lang w:val="en-US" w:eastAsia="zh-CN"/>
        </w:rPr>
      </w:pPr>
    </w:p>
    <w:p>
      <w:pPr>
        <w:pStyle w:val="19"/>
        <w:kinsoku w:val="0"/>
        <w:overflowPunct w:val="0"/>
        <w:spacing w:before="21" w:beforeLines="0" w:afterLines="0" w:line="284" w:lineRule="auto"/>
        <w:ind w:firstLine="480"/>
        <w:rPr>
          <w:rFonts w:hint="eastAsia" w:ascii="宋体" w:hAnsi="宋体" w:cs="宋体"/>
          <w:sz w:val="24"/>
          <w:lang w:val="en-US" w:eastAsia="zh-CN"/>
        </w:rPr>
      </w:pPr>
    </w:p>
    <w:p>
      <w:pPr>
        <w:pStyle w:val="19"/>
        <w:kinsoku w:val="0"/>
        <w:overflowPunct w:val="0"/>
        <w:spacing w:before="21" w:beforeLines="0" w:afterLines="0" w:line="284" w:lineRule="auto"/>
        <w:ind w:firstLine="480"/>
        <w:rPr>
          <w:rFonts w:hint="eastAsia" w:ascii="宋体" w:hAnsi="宋体" w:cs="宋体"/>
          <w:sz w:val="24"/>
          <w:lang w:val="en-US" w:eastAsia="zh-CN"/>
        </w:rPr>
      </w:pPr>
    </w:p>
    <w:p>
      <w:pPr>
        <w:pStyle w:val="19"/>
        <w:kinsoku w:val="0"/>
        <w:overflowPunct w:val="0"/>
        <w:spacing w:before="21" w:beforeLines="0" w:afterLines="0" w:line="284" w:lineRule="auto"/>
        <w:ind w:firstLine="480"/>
        <w:rPr>
          <w:rFonts w:hint="eastAsia" w:ascii="宋体" w:hAnsi="宋体" w:eastAsia="宋体" w:cs="宋体"/>
          <w:sz w:val="24"/>
        </w:rPr>
      </w:pPr>
      <w:r>
        <w:rPr>
          <w:rFonts w:hint="eastAsia" w:ascii="宋体" w:hAnsi="宋体" w:cs="宋体"/>
          <w:sz w:val="24"/>
          <w:lang w:val="en-US" w:eastAsia="zh-CN"/>
        </w:rPr>
        <w:t>6、</w:t>
      </w:r>
      <w:r>
        <w:rPr>
          <w:rFonts w:hint="eastAsia" w:ascii="宋体" w:hAnsi="宋体" w:eastAsia="宋体" w:cs="宋体"/>
          <w:sz w:val="24"/>
        </w:rPr>
        <w:t>投标人或投标产品生产厂家、投标产品所获得的信誉、荣誉证书或文件（复印件）。</w:t>
      </w:r>
    </w:p>
    <w:p>
      <w:pPr>
        <w:pStyle w:val="19"/>
        <w:kinsoku w:val="0"/>
        <w:overflowPunct w:val="0"/>
        <w:spacing w:before="21" w:beforeLines="0" w:afterLines="0" w:line="284" w:lineRule="auto"/>
        <w:ind w:firstLine="480"/>
        <w:rPr>
          <w:rFonts w:hint="eastAsia" w:ascii="宋体" w:hAnsi="宋体" w:cs="宋体"/>
          <w:sz w:val="24"/>
          <w:lang w:val="en-US" w:eastAsia="zh-CN"/>
        </w:rPr>
      </w:pPr>
    </w:p>
    <w:p>
      <w:pPr>
        <w:pStyle w:val="19"/>
        <w:kinsoku w:val="0"/>
        <w:overflowPunct w:val="0"/>
        <w:spacing w:before="21" w:beforeLines="0" w:afterLines="0" w:line="284" w:lineRule="auto"/>
        <w:ind w:firstLine="480"/>
        <w:rPr>
          <w:rFonts w:hint="eastAsia" w:ascii="宋体" w:hAnsi="宋体" w:eastAsia="宋体" w:cs="宋体"/>
          <w:sz w:val="24"/>
        </w:rPr>
      </w:pPr>
      <w:r>
        <w:rPr>
          <w:rFonts w:hint="eastAsia" w:ascii="宋体" w:hAnsi="宋体" w:cs="宋体"/>
          <w:sz w:val="24"/>
          <w:lang w:val="en-US" w:eastAsia="zh-CN"/>
        </w:rPr>
        <w:t>7、</w:t>
      </w:r>
      <w:r>
        <w:rPr>
          <w:rFonts w:hint="eastAsia" w:ascii="宋体" w:hAnsi="宋体" w:eastAsia="宋体" w:cs="宋体"/>
          <w:sz w:val="24"/>
        </w:rPr>
        <w:t>投标人或投标产品生产厂家的质量管理和环境认证体系等方面的资质证书或文件（复印件）。</w:t>
      </w:r>
    </w:p>
    <w:p>
      <w:pPr>
        <w:pStyle w:val="19"/>
        <w:kinsoku w:val="0"/>
        <w:overflowPunct w:val="0"/>
        <w:spacing w:before="21" w:beforeLines="0" w:afterLines="0" w:line="284" w:lineRule="auto"/>
        <w:ind w:firstLine="480"/>
        <w:rPr>
          <w:rFonts w:hint="eastAsia" w:ascii="宋体" w:hAnsi="宋体" w:cs="宋体"/>
          <w:sz w:val="24"/>
          <w:lang w:val="en-US" w:eastAsia="zh-CN"/>
        </w:rPr>
      </w:pPr>
    </w:p>
    <w:p>
      <w:pPr>
        <w:pStyle w:val="19"/>
        <w:kinsoku w:val="0"/>
        <w:overflowPunct w:val="0"/>
        <w:spacing w:before="21" w:beforeLines="0" w:afterLines="0" w:line="284" w:lineRule="auto"/>
        <w:ind w:firstLine="480"/>
        <w:rPr>
          <w:rFonts w:hint="eastAsia" w:ascii="宋体" w:hAnsi="宋体" w:eastAsia="宋体" w:cs="宋体"/>
          <w:sz w:val="24"/>
        </w:rPr>
      </w:pPr>
      <w:r>
        <w:rPr>
          <w:rFonts w:hint="eastAsia" w:ascii="宋体" w:hAnsi="宋体" w:cs="宋体"/>
          <w:sz w:val="24"/>
          <w:lang w:val="en-US" w:eastAsia="zh-CN"/>
        </w:rPr>
        <w:t>8、</w:t>
      </w:r>
      <w:r>
        <w:rPr>
          <w:rFonts w:hint="eastAsia" w:ascii="宋体" w:hAnsi="宋体" w:eastAsia="宋体" w:cs="宋体"/>
          <w:sz w:val="24"/>
        </w:rPr>
        <w:t>节能环保等可予评分优惠的资质证书或文件（复印件）。</w:t>
      </w:r>
    </w:p>
    <w:p>
      <w:pPr>
        <w:pStyle w:val="19"/>
        <w:kinsoku w:val="0"/>
        <w:overflowPunct w:val="0"/>
        <w:spacing w:before="21" w:beforeLines="0" w:afterLines="0" w:line="284" w:lineRule="auto"/>
        <w:ind w:firstLine="480"/>
        <w:rPr>
          <w:rFonts w:hint="eastAsia" w:ascii="宋体" w:hAnsi="宋体" w:cs="宋体"/>
          <w:sz w:val="24"/>
          <w:lang w:val="en-US" w:eastAsia="zh-CN"/>
        </w:rPr>
      </w:pPr>
    </w:p>
    <w:p>
      <w:pPr>
        <w:pStyle w:val="19"/>
        <w:kinsoku w:val="0"/>
        <w:overflowPunct w:val="0"/>
        <w:spacing w:before="21" w:beforeLines="0" w:afterLines="0" w:line="284" w:lineRule="auto"/>
        <w:ind w:firstLine="480"/>
        <w:rPr>
          <w:rFonts w:hint="eastAsia" w:ascii="宋体" w:hAnsi="宋体" w:cs="宋体"/>
          <w:sz w:val="24"/>
          <w:lang w:val="en-US" w:eastAsia="zh-CN"/>
        </w:rPr>
      </w:pPr>
    </w:p>
    <w:p>
      <w:pPr>
        <w:pStyle w:val="19"/>
        <w:kinsoku w:val="0"/>
        <w:overflowPunct w:val="0"/>
        <w:spacing w:before="21" w:beforeLines="0" w:afterLines="0" w:line="284" w:lineRule="auto"/>
        <w:ind w:firstLine="480"/>
        <w:rPr>
          <w:rFonts w:hint="eastAsia" w:ascii="宋体" w:hAnsi="宋体" w:cs="宋体"/>
          <w:sz w:val="24"/>
          <w:lang w:val="en-US" w:eastAsia="zh-CN"/>
        </w:rPr>
      </w:pPr>
    </w:p>
    <w:p>
      <w:pPr>
        <w:pStyle w:val="19"/>
        <w:kinsoku w:val="0"/>
        <w:overflowPunct w:val="0"/>
        <w:spacing w:before="21" w:beforeLines="0" w:afterLines="0" w:line="284" w:lineRule="auto"/>
        <w:ind w:firstLine="480"/>
        <w:rPr>
          <w:rFonts w:hint="eastAsia" w:ascii="宋体" w:hAnsi="宋体" w:cs="宋体"/>
          <w:sz w:val="24"/>
          <w:lang w:val="en-US" w:eastAsia="zh-CN"/>
        </w:rPr>
      </w:pPr>
    </w:p>
    <w:p>
      <w:pPr>
        <w:pStyle w:val="19"/>
        <w:kinsoku w:val="0"/>
        <w:overflowPunct w:val="0"/>
        <w:spacing w:before="21" w:beforeLines="0" w:afterLines="0" w:line="284" w:lineRule="auto"/>
        <w:ind w:firstLine="480"/>
        <w:rPr>
          <w:rFonts w:hint="eastAsia" w:ascii="宋体" w:hAnsi="宋体" w:cs="宋体"/>
          <w:sz w:val="24"/>
          <w:lang w:val="en-US" w:eastAsia="zh-CN"/>
        </w:rPr>
      </w:pPr>
    </w:p>
    <w:p>
      <w:pPr>
        <w:pStyle w:val="19"/>
        <w:kinsoku w:val="0"/>
        <w:overflowPunct w:val="0"/>
        <w:spacing w:before="21" w:beforeLines="0" w:afterLines="0" w:line="284" w:lineRule="auto"/>
        <w:ind w:firstLine="480"/>
        <w:rPr>
          <w:rFonts w:hint="eastAsia" w:ascii="宋体" w:hAnsi="宋体" w:cs="宋体"/>
          <w:sz w:val="24"/>
          <w:lang w:val="en-US" w:eastAsia="zh-CN"/>
        </w:rPr>
      </w:pPr>
    </w:p>
    <w:p>
      <w:pPr>
        <w:pStyle w:val="19"/>
        <w:kinsoku w:val="0"/>
        <w:overflowPunct w:val="0"/>
        <w:spacing w:before="21" w:beforeLines="0" w:afterLines="0" w:line="284" w:lineRule="auto"/>
        <w:ind w:firstLine="480"/>
        <w:rPr>
          <w:rFonts w:hint="eastAsia" w:ascii="宋体" w:hAnsi="宋体" w:cs="宋体"/>
          <w:sz w:val="24"/>
          <w:lang w:val="en-US" w:eastAsia="zh-CN"/>
        </w:rPr>
      </w:pPr>
    </w:p>
    <w:p>
      <w:pPr>
        <w:pStyle w:val="19"/>
        <w:kinsoku w:val="0"/>
        <w:overflowPunct w:val="0"/>
        <w:spacing w:before="21" w:beforeLines="0" w:afterLines="0" w:line="284" w:lineRule="auto"/>
        <w:ind w:firstLine="480"/>
        <w:rPr>
          <w:rFonts w:hint="eastAsia" w:ascii="宋体" w:hAnsi="宋体" w:cs="宋体"/>
          <w:sz w:val="24"/>
          <w:lang w:val="en-US" w:eastAsia="zh-CN"/>
        </w:rPr>
      </w:pPr>
    </w:p>
    <w:p>
      <w:pPr>
        <w:pStyle w:val="19"/>
        <w:kinsoku w:val="0"/>
        <w:overflowPunct w:val="0"/>
        <w:spacing w:before="21" w:beforeLines="0" w:afterLines="0" w:line="284" w:lineRule="auto"/>
        <w:ind w:firstLine="480"/>
        <w:rPr>
          <w:rFonts w:hint="eastAsia" w:ascii="宋体" w:hAnsi="宋体" w:cs="宋体"/>
          <w:sz w:val="24"/>
          <w:lang w:val="en-US" w:eastAsia="zh-CN"/>
        </w:rPr>
      </w:pPr>
    </w:p>
    <w:p>
      <w:pPr>
        <w:pStyle w:val="19"/>
        <w:kinsoku w:val="0"/>
        <w:overflowPunct w:val="0"/>
        <w:spacing w:before="21" w:beforeLines="0" w:afterLines="0" w:line="284" w:lineRule="auto"/>
        <w:ind w:firstLine="480"/>
        <w:rPr>
          <w:rFonts w:hint="eastAsia" w:ascii="宋体" w:hAnsi="宋体" w:cs="宋体"/>
          <w:sz w:val="24"/>
          <w:lang w:val="en-US" w:eastAsia="zh-CN"/>
        </w:rPr>
      </w:pPr>
    </w:p>
    <w:p>
      <w:pPr>
        <w:pStyle w:val="19"/>
        <w:kinsoku w:val="0"/>
        <w:overflowPunct w:val="0"/>
        <w:spacing w:before="21" w:beforeLines="0" w:afterLines="0" w:line="284" w:lineRule="auto"/>
        <w:ind w:firstLine="480"/>
        <w:rPr>
          <w:rFonts w:hint="eastAsia" w:ascii="宋体" w:hAnsi="宋体" w:cs="宋体"/>
          <w:sz w:val="24"/>
          <w:lang w:val="en-US" w:eastAsia="zh-CN"/>
        </w:rPr>
      </w:pPr>
    </w:p>
    <w:p>
      <w:pPr>
        <w:pStyle w:val="19"/>
        <w:kinsoku w:val="0"/>
        <w:overflowPunct w:val="0"/>
        <w:spacing w:before="21" w:beforeLines="0" w:afterLines="0" w:line="284" w:lineRule="auto"/>
        <w:ind w:firstLine="480"/>
        <w:rPr>
          <w:rFonts w:hint="eastAsia" w:ascii="宋体" w:hAnsi="宋体" w:cs="宋体"/>
          <w:sz w:val="24"/>
          <w:lang w:val="en-US" w:eastAsia="zh-CN"/>
        </w:rPr>
      </w:pPr>
    </w:p>
    <w:p>
      <w:pPr>
        <w:pStyle w:val="19"/>
        <w:kinsoku w:val="0"/>
        <w:overflowPunct w:val="0"/>
        <w:spacing w:before="21" w:beforeLines="0" w:afterLines="0" w:line="284" w:lineRule="auto"/>
        <w:ind w:firstLine="480"/>
        <w:rPr>
          <w:rFonts w:hint="eastAsia" w:ascii="宋体" w:hAnsi="宋体" w:cs="宋体"/>
          <w:sz w:val="24"/>
          <w:lang w:val="en-US" w:eastAsia="zh-CN"/>
        </w:rPr>
      </w:pPr>
    </w:p>
    <w:p>
      <w:pPr>
        <w:pStyle w:val="19"/>
        <w:kinsoku w:val="0"/>
        <w:overflowPunct w:val="0"/>
        <w:spacing w:before="21" w:beforeLines="0" w:afterLines="0" w:line="284" w:lineRule="auto"/>
        <w:ind w:firstLine="480"/>
        <w:rPr>
          <w:rFonts w:hint="eastAsia" w:ascii="宋体" w:hAnsi="宋体" w:cs="宋体"/>
          <w:sz w:val="24"/>
          <w:lang w:val="en-US" w:eastAsia="zh-CN"/>
        </w:rPr>
      </w:pPr>
    </w:p>
    <w:p>
      <w:pPr>
        <w:pStyle w:val="19"/>
        <w:kinsoku w:val="0"/>
        <w:overflowPunct w:val="0"/>
        <w:spacing w:before="21" w:beforeLines="0" w:afterLines="0" w:line="284" w:lineRule="auto"/>
        <w:ind w:firstLine="480"/>
        <w:rPr>
          <w:rFonts w:hint="eastAsia" w:ascii="宋体" w:hAnsi="宋体" w:cs="宋体"/>
          <w:sz w:val="24"/>
          <w:lang w:val="en-US" w:eastAsia="zh-CN"/>
        </w:rPr>
      </w:pPr>
    </w:p>
    <w:p>
      <w:pPr>
        <w:pStyle w:val="19"/>
        <w:kinsoku w:val="0"/>
        <w:overflowPunct w:val="0"/>
        <w:spacing w:before="21" w:beforeLines="0" w:afterLines="0" w:line="284" w:lineRule="auto"/>
        <w:ind w:firstLine="480"/>
        <w:rPr>
          <w:rFonts w:hint="eastAsia" w:ascii="宋体" w:hAnsi="宋体" w:cs="宋体"/>
          <w:sz w:val="24"/>
          <w:lang w:val="en-US" w:eastAsia="zh-CN"/>
        </w:rPr>
      </w:pPr>
    </w:p>
    <w:p>
      <w:pPr>
        <w:pStyle w:val="19"/>
        <w:kinsoku w:val="0"/>
        <w:overflowPunct w:val="0"/>
        <w:spacing w:before="21" w:beforeLines="0" w:afterLines="0" w:line="284" w:lineRule="auto"/>
        <w:ind w:firstLine="480"/>
        <w:rPr>
          <w:rFonts w:hint="eastAsia" w:ascii="宋体" w:hAnsi="宋体" w:cs="宋体"/>
          <w:sz w:val="24"/>
          <w:lang w:val="en-US" w:eastAsia="zh-CN"/>
        </w:rPr>
      </w:pPr>
    </w:p>
    <w:p>
      <w:pPr>
        <w:pStyle w:val="19"/>
        <w:kinsoku w:val="0"/>
        <w:overflowPunct w:val="0"/>
        <w:spacing w:before="21" w:beforeLines="0" w:afterLines="0" w:line="284" w:lineRule="auto"/>
        <w:ind w:firstLine="480"/>
        <w:rPr>
          <w:rFonts w:hint="eastAsia" w:ascii="宋体" w:hAnsi="宋体" w:cs="宋体"/>
          <w:sz w:val="24"/>
          <w:lang w:val="en-US" w:eastAsia="zh-CN"/>
        </w:rPr>
      </w:pPr>
    </w:p>
    <w:p>
      <w:pPr>
        <w:pStyle w:val="19"/>
        <w:kinsoku w:val="0"/>
        <w:overflowPunct w:val="0"/>
        <w:spacing w:before="21" w:beforeLines="0" w:afterLines="0" w:line="284" w:lineRule="auto"/>
        <w:ind w:firstLine="480"/>
        <w:rPr>
          <w:rFonts w:hint="eastAsia" w:ascii="宋体" w:hAnsi="宋体" w:cs="宋体"/>
          <w:sz w:val="24"/>
          <w:lang w:val="en-US" w:eastAsia="zh-CN"/>
        </w:rPr>
      </w:pPr>
    </w:p>
    <w:p>
      <w:pPr>
        <w:pStyle w:val="19"/>
        <w:kinsoku w:val="0"/>
        <w:overflowPunct w:val="0"/>
        <w:spacing w:before="21" w:beforeLines="0" w:afterLines="0" w:line="284" w:lineRule="auto"/>
        <w:ind w:firstLine="480"/>
        <w:rPr>
          <w:rFonts w:hint="eastAsia" w:ascii="宋体" w:hAnsi="宋体" w:cs="宋体"/>
          <w:sz w:val="24"/>
          <w:lang w:val="en-US" w:eastAsia="zh-CN"/>
        </w:rPr>
      </w:pPr>
    </w:p>
    <w:p>
      <w:pPr>
        <w:pStyle w:val="19"/>
        <w:kinsoku w:val="0"/>
        <w:overflowPunct w:val="0"/>
        <w:spacing w:before="21" w:beforeLines="0" w:afterLines="0" w:line="284" w:lineRule="auto"/>
        <w:ind w:firstLine="480"/>
        <w:rPr>
          <w:rFonts w:hint="eastAsia" w:ascii="宋体" w:hAnsi="宋体" w:cs="宋体"/>
          <w:sz w:val="24"/>
          <w:lang w:val="en-US" w:eastAsia="zh-CN"/>
        </w:rPr>
      </w:pPr>
    </w:p>
    <w:p>
      <w:pPr>
        <w:pStyle w:val="19"/>
        <w:kinsoku w:val="0"/>
        <w:overflowPunct w:val="0"/>
        <w:spacing w:before="21" w:beforeLines="0" w:afterLines="0" w:line="284" w:lineRule="auto"/>
        <w:ind w:firstLine="480"/>
        <w:rPr>
          <w:rFonts w:hint="eastAsia" w:ascii="宋体" w:hAnsi="宋体" w:cs="宋体"/>
          <w:sz w:val="24"/>
          <w:lang w:val="en-US" w:eastAsia="zh-CN"/>
        </w:rPr>
      </w:pPr>
    </w:p>
    <w:p>
      <w:pPr>
        <w:pStyle w:val="19"/>
        <w:kinsoku w:val="0"/>
        <w:overflowPunct w:val="0"/>
        <w:spacing w:before="21" w:beforeLines="0" w:afterLines="0" w:line="284" w:lineRule="auto"/>
        <w:ind w:firstLine="480"/>
        <w:rPr>
          <w:rFonts w:hint="eastAsia" w:ascii="宋体" w:hAnsi="宋体" w:cs="宋体"/>
          <w:sz w:val="24"/>
          <w:lang w:val="en-US" w:eastAsia="zh-CN"/>
        </w:rPr>
      </w:pPr>
    </w:p>
    <w:p>
      <w:pPr>
        <w:pStyle w:val="19"/>
        <w:kinsoku w:val="0"/>
        <w:overflowPunct w:val="0"/>
        <w:spacing w:before="21" w:beforeLines="0" w:afterLines="0" w:line="284" w:lineRule="auto"/>
        <w:ind w:firstLine="480"/>
        <w:rPr>
          <w:rFonts w:hint="eastAsia" w:ascii="宋体" w:hAnsi="宋体" w:cs="宋体"/>
          <w:sz w:val="24"/>
          <w:lang w:val="en-US" w:eastAsia="zh-CN"/>
        </w:rPr>
      </w:pPr>
    </w:p>
    <w:p>
      <w:pPr>
        <w:pStyle w:val="19"/>
        <w:kinsoku w:val="0"/>
        <w:overflowPunct w:val="0"/>
        <w:spacing w:before="21" w:beforeLines="0" w:afterLines="0" w:line="284" w:lineRule="auto"/>
        <w:ind w:firstLine="480"/>
        <w:rPr>
          <w:rFonts w:hint="eastAsia" w:ascii="宋体" w:hAnsi="宋体" w:cs="宋体"/>
          <w:sz w:val="24"/>
          <w:lang w:val="en-US" w:eastAsia="zh-CN"/>
        </w:rPr>
      </w:pPr>
    </w:p>
    <w:p>
      <w:pPr>
        <w:pStyle w:val="19"/>
        <w:kinsoku w:val="0"/>
        <w:overflowPunct w:val="0"/>
        <w:spacing w:before="21" w:beforeLines="0" w:afterLines="0" w:line="284" w:lineRule="auto"/>
        <w:ind w:firstLine="480"/>
        <w:rPr>
          <w:rFonts w:hint="eastAsia" w:ascii="宋体" w:hAnsi="宋体" w:cs="宋体"/>
          <w:sz w:val="24"/>
          <w:lang w:val="en-US" w:eastAsia="zh-CN"/>
        </w:rPr>
      </w:pPr>
    </w:p>
    <w:p>
      <w:pPr>
        <w:pStyle w:val="19"/>
        <w:kinsoku w:val="0"/>
        <w:overflowPunct w:val="0"/>
        <w:spacing w:before="21" w:beforeLines="0" w:afterLines="0" w:line="284" w:lineRule="auto"/>
        <w:ind w:firstLine="480"/>
        <w:rPr>
          <w:rFonts w:hint="eastAsia" w:ascii="宋体" w:hAnsi="宋体" w:cs="宋体"/>
          <w:sz w:val="24"/>
          <w:lang w:val="en-US" w:eastAsia="zh-CN"/>
        </w:rPr>
      </w:pPr>
    </w:p>
    <w:p>
      <w:pPr>
        <w:pStyle w:val="19"/>
        <w:kinsoku w:val="0"/>
        <w:overflowPunct w:val="0"/>
        <w:spacing w:before="21" w:beforeLines="0" w:afterLines="0" w:line="284" w:lineRule="auto"/>
        <w:ind w:firstLine="480"/>
        <w:rPr>
          <w:rFonts w:hint="eastAsia" w:ascii="宋体" w:hAnsi="宋体" w:cs="宋体"/>
          <w:sz w:val="24"/>
          <w:lang w:val="en-US" w:eastAsia="zh-CN"/>
        </w:rPr>
      </w:pPr>
    </w:p>
    <w:p>
      <w:pPr>
        <w:pStyle w:val="19"/>
        <w:kinsoku w:val="0"/>
        <w:overflowPunct w:val="0"/>
        <w:spacing w:before="21" w:beforeLines="0" w:afterLines="0" w:line="284" w:lineRule="auto"/>
        <w:ind w:firstLine="480"/>
        <w:rPr>
          <w:rFonts w:hint="eastAsia" w:ascii="宋体" w:hAnsi="宋体" w:cs="宋体"/>
          <w:sz w:val="24"/>
          <w:lang w:val="en-US" w:eastAsia="zh-CN"/>
        </w:rPr>
      </w:pPr>
    </w:p>
    <w:p>
      <w:pPr>
        <w:pStyle w:val="19"/>
        <w:kinsoku w:val="0"/>
        <w:overflowPunct w:val="0"/>
        <w:spacing w:before="21" w:beforeLines="0" w:afterLines="0" w:line="284" w:lineRule="auto"/>
        <w:rPr>
          <w:rFonts w:hint="eastAsia" w:ascii="宋体" w:hAnsi="宋体" w:cs="宋体"/>
          <w:sz w:val="24"/>
          <w:lang w:val="en-US" w:eastAsia="zh-CN"/>
        </w:rPr>
      </w:pPr>
    </w:p>
    <w:p>
      <w:pPr>
        <w:pStyle w:val="19"/>
        <w:kinsoku w:val="0"/>
        <w:overflowPunct w:val="0"/>
        <w:spacing w:before="21" w:beforeLines="0" w:afterLines="0" w:line="284" w:lineRule="auto"/>
        <w:ind w:firstLine="480"/>
        <w:rPr>
          <w:rFonts w:hint="eastAsia" w:ascii="宋体" w:hAnsi="宋体" w:eastAsia="宋体" w:cs="宋体"/>
          <w:sz w:val="24"/>
        </w:rPr>
      </w:pPr>
      <w:r>
        <w:rPr>
          <w:rFonts w:hint="eastAsia" w:ascii="宋体" w:hAnsi="宋体" w:cs="宋体"/>
          <w:sz w:val="24"/>
          <w:lang w:val="en-US" w:eastAsia="zh-CN"/>
        </w:rPr>
        <w:t>9、</w:t>
      </w:r>
      <w:r>
        <w:rPr>
          <w:rFonts w:hint="eastAsia" w:ascii="宋体" w:hAnsi="宋体" w:eastAsia="宋体" w:cs="宋体"/>
          <w:sz w:val="24"/>
        </w:rPr>
        <w:t>投标产品属于广西工业产品的声明函</w:t>
      </w:r>
    </w:p>
    <w:p>
      <w:pPr>
        <w:widowControl/>
        <w:spacing w:before="100" w:beforeAutospacing="1" w:after="100" w:afterAutospacing="1" w:line="432" w:lineRule="auto"/>
        <w:jc w:val="center"/>
        <w:rPr>
          <w:rFonts w:ascii="ˎ̥,Verdana" w:hAnsi="ˎ̥,Verdana" w:cs="宋体"/>
          <w:color w:val="000000"/>
          <w:kern w:val="0"/>
          <w:szCs w:val="21"/>
        </w:rPr>
      </w:pPr>
      <w:r>
        <w:rPr>
          <w:rFonts w:ascii="ˎ̥,Verdana" w:hAnsi="ˎ̥,Verdana" w:cs="宋体"/>
          <w:b/>
          <w:bCs/>
          <w:color w:val="000000"/>
          <w:kern w:val="0"/>
          <w:szCs w:val="21"/>
        </w:rPr>
        <w:t xml:space="preserve">广西工业产品声明函 </w:t>
      </w:r>
    </w:p>
    <w:p>
      <w:pPr>
        <w:widowControl/>
        <w:spacing w:before="100" w:beforeAutospacing="1" w:after="100" w:afterAutospacing="1" w:line="432" w:lineRule="auto"/>
        <w:jc w:val="left"/>
        <w:rPr>
          <w:rFonts w:ascii="ˎ̥,Verdana" w:hAnsi="ˎ̥,Verdana" w:cs="宋体"/>
          <w:color w:val="000000"/>
          <w:kern w:val="0"/>
          <w:szCs w:val="21"/>
        </w:rPr>
      </w:pPr>
      <w:r>
        <w:rPr>
          <w:rFonts w:ascii="ˎ̥,Verdana" w:hAnsi="ˎ̥,Verdana" w:cs="宋体"/>
          <w:color w:val="000000"/>
          <w:kern w:val="0"/>
          <w:szCs w:val="21"/>
        </w:rPr>
        <w:t>　　本公司郑重声明</w:t>
      </w:r>
      <w:r>
        <w:rPr>
          <w:rFonts w:hint="eastAsia" w:ascii="ˎ̥,Verdana" w:hAnsi="ˎ̥,Verdana" w:cs="宋体"/>
          <w:color w:val="000000"/>
          <w:kern w:val="0"/>
          <w:szCs w:val="21"/>
        </w:rPr>
        <w:t>，</w:t>
      </w:r>
      <w:r>
        <w:rPr>
          <w:rFonts w:ascii="ˎ̥,Verdana" w:hAnsi="ˎ̥,Verdana" w:cs="宋体"/>
          <w:color w:val="000000"/>
          <w:kern w:val="0"/>
          <w:szCs w:val="21"/>
        </w:rPr>
        <w:t>根据《招标采购促进广西工业产品产销对接实施细则》的规定</w:t>
      </w:r>
      <w:r>
        <w:rPr>
          <w:rFonts w:hint="eastAsia" w:ascii="ˎ̥,Verdana" w:hAnsi="ˎ̥,Verdana" w:cs="宋体"/>
          <w:color w:val="000000"/>
          <w:kern w:val="0"/>
          <w:szCs w:val="21"/>
        </w:rPr>
        <w:t>，</w:t>
      </w:r>
      <w:r>
        <w:rPr>
          <w:rFonts w:ascii="ˎ̥,Verdana" w:hAnsi="ˎ̥,Verdana" w:cs="宋体"/>
          <w:color w:val="000000"/>
          <w:kern w:val="0"/>
          <w:szCs w:val="21"/>
        </w:rPr>
        <w:t>本公司在本次投标/竞标中或者工程项目中提供的下述产品为广西工业产品</w:t>
      </w:r>
      <w:r>
        <w:rPr>
          <w:rFonts w:hint="eastAsia" w:ascii="ˎ̥,Verdana" w:hAnsi="ˎ̥,Verdana" w:cs="宋体"/>
          <w:color w:val="000000"/>
          <w:kern w:val="0"/>
          <w:szCs w:val="21"/>
        </w:rPr>
        <w:t>，</w:t>
      </w:r>
      <w:r>
        <w:rPr>
          <w:rFonts w:ascii="ˎ̥,Verdana" w:hAnsi="ˎ̥,Verdana" w:cs="宋体"/>
          <w:color w:val="000000"/>
          <w:kern w:val="0"/>
          <w:szCs w:val="21"/>
        </w:rPr>
        <w:t>详情如下</w:t>
      </w:r>
      <w:r>
        <w:rPr>
          <w:rFonts w:hint="eastAsia" w:ascii="ˎ̥,Verdana" w:hAnsi="ˎ̥,Verdana" w:cs="宋体"/>
          <w:color w:val="000000"/>
          <w:kern w:val="0"/>
          <w:szCs w:val="21"/>
        </w:rPr>
        <w:t>：</w:t>
      </w:r>
    </w:p>
    <w:tbl>
      <w:tblPr>
        <w:tblStyle w:val="51"/>
        <w:tblW w:w="0" w:type="auto"/>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840"/>
        <w:gridCol w:w="1905"/>
        <w:gridCol w:w="1514"/>
        <w:gridCol w:w="930"/>
        <w:gridCol w:w="2126"/>
        <w:gridCol w:w="1068"/>
        <w:gridCol w:w="75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865" w:type="dxa"/>
            <w:tcBorders>
              <w:top w:val="single" w:color="auto" w:sz="12" w:space="0"/>
              <w:left w:val="single" w:color="auto" w:sz="12" w:space="0"/>
              <w:bottom w:val="single" w:color="auto" w:sz="8" w:space="0"/>
              <w:right w:val="single" w:color="auto" w:sz="8" w:space="0"/>
            </w:tcBorders>
            <w:noWrap w:val="0"/>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s="宋体"/>
                <w:color w:val="000000"/>
                <w:kern w:val="0"/>
                <w:szCs w:val="21"/>
              </w:rPr>
            </w:pPr>
            <w:r>
              <w:rPr>
                <w:rFonts w:hint="eastAsia" w:ascii="方正黑体_GBK" w:hAnsi="宋体" w:eastAsia="方正黑体_GBK" w:cs="宋体"/>
                <w:color w:val="000000"/>
                <w:kern w:val="0"/>
                <w:szCs w:val="21"/>
              </w:rPr>
              <w:t>序号</w:t>
            </w:r>
          </w:p>
        </w:tc>
        <w:tc>
          <w:tcPr>
            <w:tcW w:w="2015" w:type="dxa"/>
            <w:tcBorders>
              <w:top w:val="single" w:color="auto" w:sz="12" w:space="0"/>
              <w:left w:val="nil"/>
              <w:bottom w:val="single" w:color="auto" w:sz="8" w:space="0"/>
              <w:right w:val="single" w:color="auto" w:sz="8" w:space="0"/>
            </w:tcBorders>
            <w:noWrap w:val="0"/>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s="宋体"/>
                <w:color w:val="000000"/>
                <w:kern w:val="0"/>
                <w:szCs w:val="21"/>
              </w:rPr>
            </w:pPr>
            <w:r>
              <w:rPr>
                <w:rFonts w:hint="eastAsia" w:ascii="方正黑体_GBK" w:hAnsi="宋体" w:eastAsia="方正黑体_GBK" w:cs="宋体"/>
                <w:color w:val="000000"/>
                <w:kern w:val="0"/>
                <w:szCs w:val="21"/>
              </w:rPr>
              <w:t>产品名称</w:t>
            </w:r>
          </w:p>
        </w:tc>
        <w:tc>
          <w:tcPr>
            <w:tcW w:w="1609" w:type="dxa"/>
            <w:tcBorders>
              <w:top w:val="single" w:color="auto" w:sz="12" w:space="0"/>
              <w:left w:val="nil"/>
              <w:bottom w:val="single" w:color="auto" w:sz="8" w:space="0"/>
              <w:right w:val="single" w:color="auto" w:sz="8" w:space="0"/>
            </w:tcBorders>
            <w:noWrap w:val="0"/>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s="宋体"/>
                <w:color w:val="000000"/>
                <w:kern w:val="0"/>
                <w:szCs w:val="21"/>
              </w:rPr>
            </w:pPr>
            <w:r>
              <w:rPr>
                <w:rFonts w:hint="eastAsia" w:ascii="方正黑体_GBK" w:hAnsi="宋体" w:eastAsia="方正黑体_GBK" w:cs="宋体"/>
                <w:color w:val="000000"/>
                <w:kern w:val="0"/>
                <w:szCs w:val="21"/>
              </w:rPr>
              <w:t>型号和规格</w:t>
            </w:r>
          </w:p>
        </w:tc>
        <w:tc>
          <w:tcPr>
            <w:tcW w:w="978" w:type="dxa"/>
            <w:tcBorders>
              <w:top w:val="single" w:color="auto" w:sz="12" w:space="0"/>
              <w:left w:val="nil"/>
              <w:bottom w:val="single" w:color="auto" w:sz="8" w:space="0"/>
              <w:right w:val="single" w:color="auto" w:sz="8" w:space="0"/>
            </w:tcBorders>
            <w:noWrap w:val="0"/>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s="宋体"/>
                <w:color w:val="000000"/>
                <w:kern w:val="0"/>
                <w:szCs w:val="21"/>
              </w:rPr>
            </w:pPr>
            <w:r>
              <w:rPr>
                <w:rFonts w:hint="eastAsia" w:ascii="方正黑体_GBK" w:hAnsi="宋体" w:eastAsia="方正黑体_GBK" w:cs="宋体"/>
                <w:color w:val="000000"/>
                <w:kern w:val="0"/>
                <w:szCs w:val="21"/>
              </w:rPr>
              <w:t>数量</w:t>
            </w:r>
          </w:p>
        </w:tc>
        <w:tc>
          <w:tcPr>
            <w:tcW w:w="2253" w:type="dxa"/>
            <w:tcBorders>
              <w:top w:val="single" w:color="auto" w:sz="12" w:space="0"/>
              <w:left w:val="nil"/>
              <w:bottom w:val="single" w:color="auto" w:sz="8" w:space="0"/>
              <w:right w:val="single" w:color="auto" w:sz="8" w:space="0"/>
            </w:tcBorders>
            <w:noWrap w:val="0"/>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s="宋体"/>
                <w:color w:val="000000"/>
                <w:kern w:val="0"/>
                <w:szCs w:val="21"/>
              </w:rPr>
            </w:pPr>
            <w:r>
              <w:rPr>
                <w:rFonts w:hint="eastAsia" w:ascii="方正黑体_GBK" w:hAnsi="宋体" w:eastAsia="方正黑体_GBK" w:cs="宋体"/>
                <w:color w:val="000000"/>
                <w:kern w:val="0"/>
                <w:szCs w:val="21"/>
              </w:rPr>
              <w:t>制造厂商及原产地</w:t>
            </w:r>
          </w:p>
        </w:tc>
        <w:tc>
          <w:tcPr>
            <w:tcW w:w="1127" w:type="dxa"/>
            <w:tcBorders>
              <w:top w:val="single" w:color="auto" w:sz="12" w:space="0"/>
              <w:left w:val="nil"/>
              <w:bottom w:val="single" w:color="auto" w:sz="8" w:space="0"/>
              <w:right w:val="single" w:color="auto" w:sz="8" w:space="0"/>
            </w:tcBorders>
            <w:noWrap w:val="0"/>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s="宋体"/>
                <w:color w:val="000000"/>
                <w:kern w:val="0"/>
                <w:szCs w:val="21"/>
              </w:rPr>
            </w:pPr>
            <w:r>
              <w:rPr>
                <w:rFonts w:hint="eastAsia" w:ascii="方正黑体_GBK" w:hAnsi="宋体" w:eastAsia="方正黑体_GBK" w:cs="宋体"/>
                <w:color w:val="000000"/>
                <w:kern w:val="0"/>
                <w:szCs w:val="21"/>
              </w:rPr>
              <w:t>投标价</w:t>
            </w:r>
          </w:p>
        </w:tc>
        <w:tc>
          <w:tcPr>
            <w:tcW w:w="792" w:type="dxa"/>
            <w:tcBorders>
              <w:top w:val="single" w:color="auto" w:sz="12" w:space="0"/>
              <w:left w:val="nil"/>
              <w:bottom w:val="single" w:color="auto" w:sz="8" w:space="0"/>
              <w:right w:val="single" w:color="auto" w:sz="12" w:space="0"/>
            </w:tcBorders>
            <w:noWrap w:val="0"/>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s="宋体"/>
                <w:color w:val="000000"/>
                <w:kern w:val="0"/>
                <w:szCs w:val="21"/>
              </w:rPr>
            </w:pPr>
            <w:r>
              <w:rPr>
                <w:rFonts w:hint="eastAsia" w:ascii="方正黑体_GBK" w:hAnsi="宋体" w:eastAsia="方正黑体_GBK" w:cs="宋体"/>
                <w:color w:val="000000"/>
                <w:kern w:val="0"/>
                <w:szCs w:val="21"/>
              </w:rPr>
              <w:t>备注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865" w:type="dxa"/>
            <w:tcBorders>
              <w:top w:val="nil"/>
              <w:left w:val="single" w:color="auto" w:sz="12" w:space="0"/>
              <w:bottom w:val="single" w:color="auto" w:sz="8" w:space="0"/>
              <w:right w:val="single" w:color="auto" w:sz="8" w:space="0"/>
            </w:tcBorders>
            <w:noWrap w:val="0"/>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s="宋体"/>
                <w:color w:val="000000"/>
                <w:kern w:val="0"/>
                <w:szCs w:val="21"/>
              </w:rPr>
            </w:pPr>
            <w:r>
              <w:rPr>
                <w:rFonts w:ascii="宋体" w:hAnsi="宋体" w:cs="宋体"/>
                <w:color w:val="000000"/>
                <w:kern w:val="0"/>
                <w:szCs w:val="21"/>
              </w:rPr>
              <w:t>1</w:t>
            </w:r>
          </w:p>
        </w:tc>
        <w:tc>
          <w:tcPr>
            <w:tcW w:w="201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s="宋体"/>
                <w:color w:val="000000"/>
                <w:kern w:val="0"/>
                <w:szCs w:val="21"/>
              </w:rPr>
            </w:pPr>
            <w:r>
              <w:rPr>
                <w:rFonts w:ascii="宋体" w:hAnsi="宋体" w:cs="宋体"/>
                <w:color w:val="000000"/>
                <w:kern w:val="0"/>
                <w:szCs w:val="21"/>
              </w:rPr>
              <w:t> </w:t>
            </w:r>
          </w:p>
        </w:tc>
        <w:tc>
          <w:tcPr>
            <w:tcW w:w="160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s="宋体"/>
                <w:color w:val="000000"/>
                <w:kern w:val="0"/>
                <w:szCs w:val="21"/>
              </w:rPr>
            </w:pPr>
            <w:r>
              <w:rPr>
                <w:rFonts w:ascii="宋体" w:hAnsi="宋体" w:cs="宋体"/>
                <w:color w:val="000000"/>
                <w:kern w:val="0"/>
                <w:szCs w:val="21"/>
              </w:rPr>
              <w:t> </w:t>
            </w:r>
          </w:p>
        </w:tc>
        <w:tc>
          <w:tcPr>
            <w:tcW w:w="97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s="宋体"/>
                <w:color w:val="000000"/>
                <w:kern w:val="0"/>
                <w:szCs w:val="21"/>
              </w:rPr>
            </w:pPr>
            <w:r>
              <w:rPr>
                <w:rFonts w:ascii="宋体" w:hAnsi="宋体" w:cs="宋体"/>
                <w:color w:val="000000"/>
                <w:kern w:val="0"/>
                <w:szCs w:val="21"/>
              </w:rPr>
              <w:t> </w:t>
            </w:r>
          </w:p>
        </w:tc>
        <w:tc>
          <w:tcPr>
            <w:tcW w:w="2253"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s="宋体"/>
                <w:color w:val="000000"/>
                <w:kern w:val="0"/>
                <w:szCs w:val="21"/>
              </w:rPr>
            </w:pPr>
            <w:r>
              <w:rPr>
                <w:rFonts w:ascii="宋体" w:hAnsi="宋体" w:cs="宋体"/>
                <w:color w:val="000000"/>
                <w:kern w:val="0"/>
                <w:szCs w:val="21"/>
              </w:rPr>
              <w:t> </w:t>
            </w:r>
          </w:p>
        </w:tc>
        <w:tc>
          <w:tcPr>
            <w:tcW w:w="112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s="宋体"/>
                <w:color w:val="000000"/>
                <w:kern w:val="0"/>
                <w:szCs w:val="21"/>
              </w:rPr>
            </w:pPr>
            <w:r>
              <w:rPr>
                <w:rFonts w:ascii="宋体" w:hAnsi="宋体" w:cs="宋体"/>
                <w:color w:val="000000"/>
                <w:kern w:val="0"/>
                <w:szCs w:val="21"/>
              </w:rPr>
              <w:t> </w:t>
            </w:r>
          </w:p>
        </w:tc>
        <w:tc>
          <w:tcPr>
            <w:tcW w:w="792" w:type="dxa"/>
            <w:tcBorders>
              <w:top w:val="nil"/>
              <w:left w:val="nil"/>
              <w:bottom w:val="single" w:color="auto" w:sz="8" w:space="0"/>
              <w:right w:val="single" w:color="auto" w:sz="12" w:space="0"/>
            </w:tcBorders>
            <w:noWrap w:val="0"/>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s="宋体"/>
                <w:color w:val="000000"/>
                <w:kern w:val="0"/>
                <w:szCs w:val="21"/>
              </w:rPr>
            </w:pPr>
            <w:r>
              <w:rPr>
                <w:rFonts w:ascii="宋体" w:hAnsi="宋体" w:cs="宋体"/>
                <w:color w:val="000000"/>
                <w:kern w:val="0"/>
                <w:szCs w:val="21"/>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865" w:type="dxa"/>
            <w:tcBorders>
              <w:top w:val="nil"/>
              <w:left w:val="single" w:color="auto" w:sz="12" w:space="0"/>
              <w:bottom w:val="single" w:color="auto" w:sz="8" w:space="0"/>
              <w:right w:val="single" w:color="auto" w:sz="8" w:space="0"/>
            </w:tcBorders>
            <w:noWrap w:val="0"/>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s="宋体"/>
                <w:color w:val="000000"/>
                <w:kern w:val="0"/>
                <w:szCs w:val="21"/>
              </w:rPr>
            </w:pPr>
            <w:r>
              <w:rPr>
                <w:rFonts w:ascii="宋体" w:hAnsi="宋体" w:cs="宋体"/>
                <w:color w:val="000000"/>
                <w:kern w:val="0"/>
                <w:szCs w:val="21"/>
              </w:rPr>
              <w:t>2</w:t>
            </w:r>
          </w:p>
        </w:tc>
        <w:tc>
          <w:tcPr>
            <w:tcW w:w="201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s="宋体"/>
                <w:color w:val="000000"/>
                <w:kern w:val="0"/>
                <w:szCs w:val="21"/>
              </w:rPr>
            </w:pPr>
            <w:r>
              <w:rPr>
                <w:rFonts w:ascii="宋体" w:hAnsi="宋体" w:cs="宋体"/>
                <w:color w:val="000000"/>
                <w:kern w:val="0"/>
                <w:szCs w:val="21"/>
              </w:rPr>
              <w:t> </w:t>
            </w:r>
          </w:p>
        </w:tc>
        <w:tc>
          <w:tcPr>
            <w:tcW w:w="160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s="宋体"/>
                <w:color w:val="000000"/>
                <w:kern w:val="0"/>
                <w:szCs w:val="21"/>
              </w:rPr>
            </w:pPr>
            <w:r>
              <w:rPr>
                <w:rFonts w:ascii="宋体" w:hAnsi="宋体" w:cs="宋体"/>
                <w:color w:val="000000"/>
                <w:kern w:val="0"/>
                <w:szCs w:val="21"/>
              </w:rPr>
              <w:t> </w:t>
            </w:r>
          </w:p>
        </w:tc>
        <w:tc>
          <w:tcPr>
            <w:tcW w:w="97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s="宋体"/>
                <w:color w:val="000000"/>
                <w:kern w:val="0"/>
                <w:szCs w:val="21"/>
              </w:rPr>
            </w:pPr>
            <w:r>
              <w:rPr>
                <w:rFonts w:ascii="宋体" w:hAnsi="宋体" w:cs="宋体"/>
                <w:color w:val="000000"/>
                <w:kern w:val="0"/>
                <w:szCs w:val="21"/>
              </w:rPr>
              <w:t> </w:t>
            </w:r>
          </w:p>
        </w:tc>
        <w:tc>
          <w:tcPr>
            <w:tcW w:w="2253"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s="宋体"/>
                <w:color w:val="000000"/>
                <w:kern w:val="0"/>
                <w:szCs w:val="21"/>
              </w:rPr>
            </w:pPr>
            <w:r>
              <w:rPr>
                <w:rFonts w:ascii="宋体" w:hAnsi="宋体" w:cs="宋体"/>
                <w:color w:val="000000"/>
                <w:kern w:val="0"/>
                <w:szCs w:val="21"/>
              </w:rPr>
              <w:t> </w:t>
            </w:r>
          </w:p>
        </w:tc>
        <w:tc>
          <w:tcPr>
            <w:tcW w:w="112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s="宋体"/>
                <w:color w:val="000000"/>
                <w:kern w:val="0"/>
                <w:szCs w:val="21"/>
              </w:rPr>
            </w:pPr>
            <w:r>
              <w:rPr>
                <w:rFonts w:ascii="宋体" w:hAnsi="宋体" w:cs="宋体"/>
                <w:color w:val="000000"/>
                <w:kern w:val="0"/>
                <w:szCs w:val="21"/>
              </w:rPr>
              <w:t> </w:t>
            </w:r>
          </w:p>
        </w:tc>
        <w:tc>
          <w:tcPr>
            <w:tcW w:w="792" w:type="dxa"/>
            <w:tcBorders>
              <w:top w:val="nil"/>
              <w:left w:val="nil"/>
              <w:bottom w:val="single" w:color="auto" w:sz="8" w:space="0"/>
              <w:right w:val="single" w:color="auto" w:sz="12" w:space="0"/>
            </w:tcBorders>
            <w:noWrap w:val="0"/>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s="宋体"/>
                <w:color w:val="000000"/>
                <w:kern w:val="0"/>
                <w:szCs w:val="21"/>
              </w:rPr>
            </w:pPr>
            <w:r>
              <w:rPr>
                <w:rFonts w:ascii="宋体" w:hAnsi="宋体" w:cs="宋体"/>
                <w:color w:val="000000"/>
                <w:kern w:val="0"/>
                <w:szCs w:val="21"/>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865" w:type="dxa"/>
            <w:tcBorders>
              <w:top w:val="nil"/>
              <w:left w:val="single" w:color="auto" w:sz="12" w:space="0"/>
              <w:bottom w:val="single" w:color="auto" w:sz="8" w:space="0"/>
              <w:right w:val="single" w:color="auto" w:sz="8" w:space="0"/>
            </w:tcBorders>
            <w:noWrap w:val="0"/>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s="宋体"/>
                <w:color w:val="000000"/>
                <w:kern w:val="0"/>
                <w:szCs w:val="21"/>
              </w:rPr>
            </w:pPr>
            <w:r>
              <w:rPr>
                <w:rFonts w:hint="eastAsia" w:ascii="方正书宋_GBK" w:hAnsi="宋体" w:eastAsia="方正书宋_GBK" w:cs="宋体"/>
                <w:color w:val="000000"/>
                <w:kern w:val="0"/>
                <w:szCs w:val="21"/>
              </w:rPr>
              <w:t>……</w:t>
            </w:r>
          </w:p>
        </w:tc>
        <w:tc>
          <w:tcPr>
            <w:tcW w:w="201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s="宋体"/>
                <w:color w:val="000000"/>
                <w:kern w:val="0"/>
                <w:szCs w:val="21"/>
              </w:rPr>
            </w:pPr>
            <w:r>
              <w:rPr>
                <w:rFonts w:ascii="宋体" w:hAnsi="宋体" w:cs="宋体"/>
                <w:color w:val="000000"/>
                <w:kern w:val="0"/>
                <w:szCs w:val="21"/>
              </w:rPr>
              <w:t> </w:t>
            </w:r>
          </w:p>
        </w:tc>
        <w:tc>
          <w:tcPr>
            <w:tcW w:w="160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s="宋体"/>
                <w:color w:val="000000"/>
                <w:kern w:val="0"/>
                <w:szCs w:val="21"/>
              </w:rPr>
            </w:pPr>
            <w:r>
              <w:rPr>
                <w:rFonts w:ascii="宋体" w:hAnsi="宋体" w:cs="宋体"/>
                <w:color w:val="000000"/>
                <w:kern w:val="0"/>
                <w:szCs w:val="21"/>
              </w:rPr>
              <w:t> </w:t>
            </w:r>
          </w:p>
        </w:tc>
        <w:tc>
          <w:tcPr>
            <w:tcW w:w="97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s="宋体"/>
                <w:color w:val="000000"/>
                <w:kern w:val="0"/>
                <w:szCs w:val="21"/>
              </w:rPr>
            </w:pPr>
            <w:r>
              <w:rPr>
                <w:rFonts w:ascii="宋体" w:hAnsi="宋体" w:cs="宋体"/>
                <w:color w:val="000000"/>
                <w:kern w:val="0"/>
                <w:szCs w:val="21"/>
              </w:rPr>
              <w:t> </w:t>
            </w:r>
          </w:p>
        </w:tc>
        <w:tc>
          <w:tcPr>
            <w:tcW w:w="2253"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s="宋体"/>
                <w:color w:val="000000"/>
                <w:kern w:val="0"/>
                <w:szCs w:val="21"/>
              </w:rPr>
            </w:pPr>
            <w:r>
              <w:rPr>
                <w:rFonts w:ascii="宋体" w:hAnsi="宋体" w:cs="宋体"/>
                <w:color w:val="000000"/>
                <w:kern w:val="0"/>
                <w:szCs w:val="21"/>
              </w:rPr>
              <w:t> </w:t>
            </w:r>
          </w:p>
        </w:tc>
        <w:tc>
          <w:tcPr>
            <w:tcW w:w="112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s="宋体"/>
                <w:color w:val="000000"/>
                <w:kern w:val="0"/>
                <w:szCs w:val="21"/>
              </w:rPr>
            </w:pPr>
            <w:r>
              <w:rPr>
                <w:rFonts w:ascii="宋体" w:hAnsi="宋体" w:cs="宋体"/>
                <w:color w:val="000000"/>
                <w:kern w:val="0"/>
                <w:szCs w:val="21"/>
              </w:rPr>
              <w:t> </w:t>
            </w:r>
          </w:p>
        </w:tc>
        <w:tc>
          <w:tcPr>
            <w:tcW w:w="792" w:type="dxa"/>
            <w:tcBorders>
              <w:top w:val="nil"/>
              <w:left w:val="nil"/>
              <w:bottom w:val="single" w:color="auto" w:sz="8" w:space="0"/>
              <w:right w:val="single" w:color="auto" w:sz="12" w:space="0"/>
            </w:tcBorders>
            <w:noWrap w:val="0"/>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s="宋体"/>
                <w:color w:val="000000"/>
                <w:kern w:val="0"/>
                <w:szCs w:val="21"/>
              </w:rPr>
            </w:pPr>
            <w:r>
              <w:rPr>
                <w:rFonts w:ascii="宋体" w:hAnsi="宋体" w:cs="宋体"/>
                <w:color w:val="000000"/>
                <w:kern w:val="0"/>
                <w:szCs w:val="21"/>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865" w:type="dxa"/>
            <w:tcBorders>
              <w:top w:val="nil"/>
              <w:left w:val="single" w:color="auto" w:sz="12" w:space="0"/>
              <w:bottom w:val="single" w:color="auto" w:sz="12" w:space="0"/>
              <w:right w:val="single" w:color="auto" w:sz="8" w:space="0"/>
            </w:tcBorders>
            <w:noWrap w:val="0"/>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s="宋体"/>
                <w:color w:val="000000"/>
                <w:kern w:val="0"/>
                <w:szCs w:val="21"/>
              </w:rPr>
            </w:pPr>
            <w:r>
              <w:rPr>
                <w:rFonts w:ascii="宋体" w:hAnsi="宋体" w:cs="宋体"/>
                <w:color w:val="000000"/>
                <w:kern w:val="0"/>
                <w:szCs w:val="21"/>
              </w:rPr>
              <w:t> </w:t>
            </w:r>
          </w:p>
        </w:tc>
        <w:tc>
          <w:tcPr>
            <w:tcW w:w="2015" w:type="dxa"/>
            <w:tcBorders>
              <w:top w:val="nil"/>
              <w:left w:val="nil"/>
              <w:bottom w:val="single" w:color="auto" w:sz="12" w:space="0"/>
              <w:right w:val="single" w:color="auto" w:sz="8" w:space="0"/>
            </w:tcBorders>
            <w:noWrap w:val="0"/>
            <w:tcMar>
              <w:top w:w="0" w:type="dxa"/>
              <w:left w:w="57" w:type="dxa"/>
              <w:bottom w:w="0" w:type="dxa"/>
              <w:right w:w="57" w:type="dxa"/>
            </w:tcMar>
            <w:vAlign w:val="center"/>
          </w:tcPr>
          <w:p>
            <w:pPr>
              <w:widowControl/>
              <w:spacing w:before="100" w:beforeAutospacing="1" w:after="100" w:afterAutospacing="1" w:line="376" w:lineRule="atLeast"/>
              <w:jc w:val="center"/>
              <w:rPr>
                <w:rFonts w:hint="eastAsia" w:ascii="宋体" w:hAnsi="宋体" w:cs="宋体"/>
                <w:color w:val="000000"/>
                <w:kern w:val="0"/>
                <w:szCs w:val="21"/>
              </w:rPr>
            </w:pPr>
            <w:r>
              <w:rPr>
                <w:rFonts w:hint="eastAsia" w:ascii="方正书宋_GBK" w:hAnsi="宋体" w:eastAsia="方正书宋_GBK" w:cs="宋体"/>
                <w:color w:val="000000"/>
                <w:kern w:val="0"/>
                <w:szCs w:val="21"/>
              </w:rPr>
              <w:t>广西工业产品</w:t>
            </w:r>
          </w:p>
          <w:p>
            <w:pPr>
              <w:widowControl/>
              <w:spacing w:before="100" w:beforeAutospacing="1" w:after="100" w:afterAutospacing="1" w:line="376" w:lineRule="atLeast"/>
              <w:jc w:val="center"/>
              <w:rPr>
                <w:rFonts w:ascii="宋体" w:hAnsi="宋体" w:cs="宋体"/>
                <w:color w:val="000000"/>
                <w:kern w:val="0"/>
                <w:szCs w:val="21"/>
              </w:rPr>
            </w:pPr>
            <w:r>
              <w:rPr>
                <w:rFonts w:hint="eastAsia" w:ascii="方正书宋_GBK" w:hAnsi="宋体" w:eastAsia="方正书宋_GBK" w:cs="宋体"/>
                <w:color w:val="000000"/>
                <w:kern w:val="0"/>
                <w:szCs w:val="21"/>
              </w:rPr>
              <w:t>合计价格：</w:t>
            </w:r>
          </w:p>
        </w:tc>
        <w:tc>
          <w:tcPr>
            <w:tcW w:w="2587" w:type="dxa"/>
            <w:gridSpan w:val="2"/>
            <w:tcBorders>
              <w:top w:val="nil"/>
              <w:left w:val="nil"/>
              <w:bottom w:val="single" w:color="auto" w:sz="12" w:space="0"/>
              <w:right w:val="single" w:color="auto" w:sz="8" w:space="0"/>
            </w:tcBorders>
            <w:noWrap w:val="0"/>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s="宋体"/>
                <w:color w:val="000000"/>
                <w:kern w:val="0"/>
                <w:szCs w:val="21"/>
              </w:rPr>
            </w:pPr>
            <w:r>
              <w:rPr>
                <w:rFonts w:ascii="宋体" w:hAnsi="宋体" w:cs="宋体"/>
                <w:color w:val="000000"/>
                <w:kern w:val="0"/>
                <w:szCs w:val="21"/>
              </w:rPr>
              <w:t> </w:t>
            </w:r>
          </w:p>
        </w:tc>
        <w:tc>
          <w:tcPr>
            <w:tcW w:w="2253" w:type="dxa"/>
            <w:tcBorders>
              <w:top w:val="nil"/>
              <w:left w:val="nil"/>
              <w:bottom w:val="single" w:color="auto" w:sz="12" w:space="0"/>
              <w:right w:val="single" w:color="auto" w:sz="8" w:space="0"/>
            </w:tcBorders>
            <w:noWrap w:val="0"/>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s="宋体"/>
                <w:color w:val="000000"/>
                <w:kern w:val="0"/>
                <w:szCs w:val="21"/>
              </w:rPr>
            </w:pPr>
            <w:r>
              <w:rPr>
                <w:rFonts w:hint="eastAsia" w:ascii="方正书宋_GBK" w:hAnsi="宋体" w:eastAsia="方正书宋_GBK" w:cs="宋体"/>
                <w:color w:val="000000"/>
                <w:kern w:val="0"/>
                <w:szCs w:val="21"/>
              </w:rPr>
              <w:t>占投标总价比例：</w:t>
            </w:r>
          </w:p>
        </w:tc>
        <w:tc>
          <w:tcPr>
            <w:tcW w:w="1919" w:type="dxa"/>
            <w:gridSpan w:val="2"/>
            <w:tcBorders>
              <w:top w:val="nil"/>
              <w:left w:val="nil"/>
              <w:bottom w:val="single" w:color="auto" w:sz="12" w:space="0"/>
              <w:right w:val="single" w:color="auto" w:sz="12" w:space="0"/>
            </w:tcBorders>
            <w:noWrap w:val="0"/>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s="宋体"/>
                <w:color w:val="000000"/>
                <w:kern w:val="0"/>
                <w:szCs w:val="21"/>
              </w:rPr>
            </w:pPr>
            <w:r>
              <w:rPr>
                <w:rFonts w:ascii="宋体" w:hAnsi="宋体" w:cs="宋体"/>
                <w:color w:val="000000"/>
                <w:kern w:val="0"/>
                <w:szCs w:val="21"/>
              </w:rPr>
              <w:t> </w:t>
            </w:r>
          </w:p>
        </w:tc>
      </w:tr>
    </w:tbl>
    <w:p>
      <w:pPr>
        <w:widowControl/>
        <w:spacing w:before="100" w:beforeAutospacing="1" w:after="100" w:afterAutospacing="1" w:line="432" w:lineRule="auto"/>
        <w:jc w:val="left"/>
        <w:rPr>
          <w:rFonts w:ascii="ˎ̥,Verdana" w:hAnsi="ˎ̥,Verdana" w:cs="宋体"/>
          <w:color w:val="000000"/>
          <w:kern w:val="0"/>
          <w:szCs w:val="21"/>
        </w:rPr>
      </w:pPr>
      <w:r>
        <w:rPr>
          <w:rFonts w:ascii="ˎ̥,Verdana" w:hAnsi="ˎ̥,Verdana" w:cs="宋体"/>
          <w:color w:val="000000"/>
          <w:kern w:val="0"/>
          <w:szCs w:val="21"/>
        </w:rPr>
        <w:t>　　本公司对上述声明的真实性负责。如有虚假</w:t>
      </w:r>
      <w:r>
        <w:rPr>
          <w:rFonts w:hint="eastAsia" w:ascii="ˎ̥,Verdana" w:hAnsi="ˎ̥,Verdana" w:cs="宋体"/>
          <w:color w:val="000000"/>
          <w:kern w:val="0"/>
          <w:szCs w:val="21"/>
        </w:rPr>
        <w:t>，</w:t>
      </w:r>
      <w:r>
        <w:rPr>
          <w:rFonts w:ascii="ˎ̥,Verdana" w:hAnsi="ˎ̥,Verdana" w:cs="宋体"/>
          <w:color w:val="000000"/>
          <w:kern w:val="0"/>
          <w:szCs w:val="21"/>
        </w:rPr>
        <w:t>将依法承担相应责任。</w:t>
      </w:r>
    </w:p>
    <w:p>
      <w:pPr>
        <w:widowControl/>
        <w:spacing w:before="100" w:beforeAutospacing="1" w:after="100" w:afterAutospacing="1" w:line="432" w:lineRule="auto"/>
        <w:jc w:val="left"/>
        <w:rPr>
          <w:rFonts w:ascii="ˎ̥,Verdana" w:hAnsi="ˎ̥,Verdana" w:cs="宋体"/>
          <w:color w:val="000000"/>
          <w:kern w:val="0"/>
          <w:szCs w:val="21"/>
        </w:rPr>
      </w:pPr>
      <w:r>
        <w:rPr>
          <w:rFonts w:ascii="ˎ̥,Verdana" w:hAnsi="ˎ̥,Verdana" w:cs="宋体"/>
          <w:color w:val="000000"/>
          <w:kern w:val="0"/>
          <w:szCs w:val="21"/>
        </w:rPr>
        <w:t>                                                   </w:t>
      </w:r>
      <w:r>
        <w:rPr>
          <w:rFonts w:hint="eastAsia" w:ascii="ˎ̥,Verdana" w:hAnsi="ˎ̥,Verdana" w:cs="宋体"/>
          <w:color w:val="000000"/>
          <w:kern w:val="0"/>
          <w:szCs w:val="21"/>
        </w:rPr>
        <w:t>投标人名称（盖单位公章）：</w:t>
      </w:r>
    </w:p>
    <w:p>
      <w:pPr>
        <w:widowControl/>
        <w:spacing w:before="100" w:beforeAutospacing="1" w:after="100" w:afterAutospacing="1" w:line="432" w:lineRule="auto"/>
        <w:jc w:val="left"/>
        <w:rPr>
          <w:rFonts w:ascii="ˎ̥,Verdana" w:hAnsi="ˎ̥,Verdana" w:cs="宋体"/>
          <w:color w:val="000000"/>
          <w:kern w:val="0"/>
          <w:szCs w:val="21"/>
        </w:rPr>
      </w:pPr>
      <w:r>
        <w:rPr>
          <w:rFonts w:ascii="ˎ̥,Verdana" w:hAnsi="ˎ̥,Verdana" w:cs="宋体"/>
          <w:color w:val="000000"/>
          <w:kern w:val="0"/>
          <w:szCs w:val="21"/>
        </w:rPr>
        <w:t>                                                </w:t>
      </w:r>
      <w:r>
        <w:rPr>
          <w:rFonts w:hint="eastAsia" w:ascii="ˎ̥,Verdana" w:hAnsi="ˎ̥,Verdana" w:cs="宋体"/>
          <w:color w:val="000000"/>
          <w:kern w:val="0"/>
          <w:szCs w:val="21"/>
        </w:rPr>
        <w:t xml:space="preserve">    </w:t>
      </w:r>
      <w:r>
        <w:rPr>
          <w:rFonts w:ascii="ˎ̥,Verdana" w:hAnsi="ˎ̥,Verdana" w:cs="宋体"/>
          <w:color w:val="000000"/>
          <w:kern w:val="0"/>
          <w:szCs w:val="21"/>
        </w:rPr>
        <w:t>  </w:t>
      </w:r>
      <w:r>
        <w:rPr>
          <w:rFonts w:hint="eastAsia" w:hAnsi="宋体"/>
        </w:rPr>
        <w:t>年    月    日</w:t>
      </w:r>
    </w:p>
    <w:p>
      <w:pPr>
        <w:snapToGrid w:val="0"/>
        <w:spacing w:before="50" w:after="120" w:afterLines="50"/>
        <w:jc w:val="left"/>
        <w:rPr>
          <w:rFonts w:hint="eastAsia" w:ascii="宋体" w:hAnsi="宋体"/>
          <w:szCs w:val="21"/>
        </w:rPr>
      </w:pPr>
    </w:p>
    <w:p>
      <w:pPr>
        <w:snapToGrid w:val="0"/>
        <w:spacing w:before="50" w:after="120" w:afterLines="50"/>
        <w:jc w:val="left"/>
        <w:rPr>
          <w:rFonts w:hint="eastAsia" w:ascii="宋体" w:hAnsi="宋体"/>
          <w:szCs w:val="21"/>
        </w:rPr>
      </w:pPr>
    </w:p>
    <w:p>
      <w:pPr>
        <w:pStyle w:val="19"/>
        <w:rPr>
          <w:rFonts w:hint="eastAsia" w:ascii="宋体" w:hAnsi="宋体"/>
          <w:szCs w:val="21"/>
        </w:rPr>
      </w:pPr>
    </w:p>
    <w:p>
      <w:pPr>
        <w:pStyle w:val="19"/>
        <w:rPr>
          <w:rFonts w:hint="eastAsia" w:ascii="宋体" w:hAnsi="宋体"/>
          <w:szCs w:val="21"/>
        </w:rPr>
      </w:pPr>
    </w:p>
    <w:p>
      <w:pPr>
        <w:pStyle w:val="19"/>
        <w:rPr>
          <w:rFonts w:hint="eastAsia" w:ascii="宋体" w:hAnsi="宋体"/>
          <w:szCs w:val="21"/>
        </w:rPr>
      </w:pPr>
    </w:p>
    <w:p>
      <w:pPr>
        <w:pStyle w:val="19"/>
        <w:rPr>
          <w:rFonts w:hint="eastAsia" w:ascii="宋体" w:hAnsi="宋体"/>
          <w:szCs w:val="21"/>
        </w:rPr>
      </w:pPr>
    </w:p>
    <w:p>
      <w:pPr>
        <w:pStyle w:val="19"/>
        <w:rPr>
          <w:rFonts w:hint="eastAsia" w:ascii="宋体" w:hAnsi="宋体"/>
          <w:szCs w:val="21"/>
        </w:rPr>
      </w:pPr>
    </w:p>
    <w:p>
      <w:pPr>
        <w:pStyle w:val="19"/>
        <w:rPr>
          <w:rFonts w:hint="eastAsia" w:ascii="宋体" w:hAnsi="宋体"/>
          <w:szCs w:val="21"/>
        </w:rPr>
      </w:pPr>
    </w:p>
    <w:p>
      <w:pPr>
        <w:pStyle w:val="19"/>
        <w:rPr>
          <w:rFonts w:hint="eastAsia" w:ascii="宋体" w:hAnsi="宋体"/>
          <w:szCs w:val="21"/>
        </w:rPr>
      </w:pPr>
    </w:p>
    <w:p>
      <w:pPr>
        <w:pStyle w:val="19"/>
        <w:rPr>
          <w:rFonts w:hint="eastAsia" w:ascii="宋体" w:hAnsi="宋体"/>
          <w:szCs w:val="21"/>
        </w:rPr>
      </w:pPr>
    </w:p>
    <w:p>
      <w:pPr>
        <w:pStyle w:val="19"/>
        <w:rPr>
          <w:rFonts w:hint="eastAsia" w:ascii="宋体" w:hAnsi="宋体"/>
          <w:szCs w:val="21"/>
        </w:rPr>
      </w:pPr>
    </w:p>
    <w:p>
      <w:pPr>
        <w:pStyle w:val="19"/>
        <w:rPr>
          <w:rFonts w:hint="eastAsia" w:ascii="宋体" w:hAnsi="宋体"/>
          <w:szCs w:val="21"/>
        </w:rPr>
      </w:pPr>
    </w:p>
    <w:p>
      <w:pPr>
        <w:pStyle w:val="19"/>
        <w:rPr>
          <w:rFonts w:hint="eastAsia" w:ascii="宋体" w:hAnsi="宋体"/>
          <w:szCs w:val="21"/>
        </w:rPr>
      </w:pPr>
    </w:p>
    <w:p>
      <w:pPr>
        <w:pStyle w:val="19"/>
        <w:rPr>
          <w:rFonts w:hint="eastAsia" w:ascii="宋体" w:hAnsi="宋体"/>
          <w:szCs w:val="21"/>
        </w:rPr>
      </w:pPr>
    </w:p>
    <w:p>
      <w:pPr>
        <w:pStyle w:val="19"/>
        <w:rPr>
          <w:rFonts w:hint="eastAsia" w:ascii="宋体" w:hAnsi="宋体"/>
          <w:szCs w:val="21"/>
        </w:rPr>
      </w:pPr>
    </w:p>
    <w:p>
      <w:pPr>
        <w:pStyle w:val="19"/>
        <w:kinsoku w:val="0"/>
        <w:overflowPunct w:val="0"/>
        <w:spacing w:before="21" w:beforeLines="0" w:afterLines="0" w:line="284" w:lineRule="auto"/>
        <w:ind w:firstLine="480"/>
        <w:rPr>
          <w:rFonts w:hint="eastAsia" w:ascii="宋体" w:hAnsi="宋体" w:cs="宋体"/>
          <w:sz w:val="24"/>
          <w:lang w:val="en-US" w:eastAsia="zh-CN"/>
        </w:rPr>
      </w:pPr>
    </w:p>
    <w:p>
      <w:pPr>
        <w:pStyle w:val="19"/>
        <w:kinsoku w:val="0"/>
        <w:overflowPunct w:val="0"/>
        <w:spacing w:before="21" w:beforeLines="0" w:afterLines="0" w:line="284" w:lineRule="auto"/>
        <w:ind w:firstLine="480"/>
        <w:rPr>
          <w:rFonts w:hint="eastAsia" w:ascii="宋体" w:hAnsi="宋体" w:eastAsia="宋体" w:cs="宋体"/>
          <w:sz w:val="24"/>
        </w:rPr>
      </w:pPr>
      <w:r>
        <w:rPr>
          <w:rFonts w:hint="eastAsia" w:ascii="宋体" w:hAnsi="宋体" w:cs="宋体"/>
          <w:sz w:val="24"/>
          <w:lang w:val="en-US" w:eastAsia="zh-CN"/>
        </w:rPr>
        <w:t>10、</w:t>
      </w:r>
      <w:r>
        <w:rPr>
          <w:rFonts w:hint="eastAsia" w:ascii="宋体" w:hAnsi="宋体" w:eastAsia="宋体" w:cs="宋体"/>
          <w:sz w:val="24"/>
        </w:rPr>
        <w:t xml:space="preserve">投标人认为可以证明其能力或业绩的其它材料（复印件）。 </w:t>
      </w:r>
    </w:p>
    <w:p>
      <w:pPr>
        <w:pStyle w:val="19"/>
        <w:kinsoku w:val="0"/>
        <w:overflowPunct w:val="0"/>
        <w:spacing w:before="21" w:beforeLines="0" w:afterLines="0" w:line="284" w:lineRule="auto"/>
        <w:rPr>
          <w:rFonts w:hint="eastAsia" w:ascii="宋体" w:hAnsi="宋体" w:eastAsia="宋体" w:cs="宋体"/>
          <w:sz w:val="24"/>
        </w:rPr>
      </w:pPr>
    </w:p>
    <w:p>
      <w:pPr>
        <w:pStyle w:val="19"/>
        <w:kinsoku w:val="0"/>
        <w:overflowPunct w:val="0"/>
        <w:spacing w:before="21" w:beforeLines="0" w:afterLines="0" w:line="284" w:lineRule="auto"/>
        <w:ind w:firstLine="720" w:firstLineChars="300"/>
        <w:rPr>
          <w:rFonts w:hint="eastAsia" w:ascii="宋体" w:hAnsi="宋体" w:cs="宋体"/>
          <w:sz w:val="24"/>
          <w:lang w:eastAsia="zh-CN"/>
        </w:rPr>
      </w:pPr>
      <w:r>
        <w:rPr>
          <w:rFonts w:hint="eastAsia" w:ascii="宋体" w:hAnsi="宋体" w:cs="宋体"/>
          <w:sz w:val="24"/>
          <w:lang w:eastAsia="zh-CN"/>
        </w:rPr>
        <w:t>由投标人自行提供</w:t>
      </w:r>
    </w:p>
    <w:p>
      <w:pPr>
        <w:pStyle w:val="19"/>
        <w:kinsoku w:val="0"/>
        <w:overflowPunct w:val="0"/>
        <w:spacing w:before="21" w:beforeLines="0" w:afterLines="0" w:line="284" w:lineRule="auto"/>
        <w:ind w:firstLine="720" w:firstLineChars="300"/>
        <w:rPr>
          <w:rFonts w:hint="eastAsia" w:ascii="宋体" w:hAnsi="宋体" w:cs="宋体"/>
          <w:sz w:val="24"/>
          <w:lang w:eastAsia="zh-CN"/>
        </w:rPr>
      </w:pPr>
    </w:p>
    <w:p>
      <w:pPr>
        <w:pStyle w:val="19"/>
        <w:kinsoku w:val="0"/>
        <w:overflowPunct w:val="0"/>
        <w:spacing w:before="21" w:beforeLines="0" w:afterLines="0" w:line="284" w:lineRule="auto"/>
        <w:ind w:firstLine="720" w:firstLineChars="300"/>
        <w:rPr>
          <w:rFonts w:hint="eastAsia" w:ascii="宋体" w:hAnsi="宋体" w:cs="宋体"/>
          <w:sz w:val="24"/>
          <w:lang w:eastAsia="zh-CN"/>
        </w:rPr>
      </w:pPr>
    </w:p>
    <w:p>
      <w:pPr>
        <w:pStyle w:val="19"/>
        <w:kinsoku w:val="0"/>
        <w:overflowPunct w:val="0"/>
        <w:spacing w:before="21" w:beforeLines="0" w:afterLines="0" w:line="284" w:lineRule="auto"/>
        <w:ind w:firstLine="720" w:firstLineChars="300"/>
        <w:rPr>
          <w:rFonts w:hint="eastAsia" w:ascii="宋体" w:hAnsi="宋体" w:cs="宋体"/>
          <w:sz w:val="24"/>
          <w:lang w:eastAsia="zh-CN"/>
        </w:rPr>
      </w:pPr>
    </w:p>
    <w:p>
      <w:pPr>
        <w:pStyle w:val="19"/>
        <w:kinsoku w:val="0"/>
        <w:overflowPunct w:val="0"/>
        <w:spacing w:before="21" w:beforeLines="0" w:afterLines="0" w:line="284" w:lineRule="auto"/>
        <w:ind w:firstLine="720" w:firstLineChars="300"/>
        <w:rPr>
          <w:rFonts w:hint="eastAsia" w:ascii="宋体" w:hAnsi="宋体" w:cs="宋体"/>
          <w:sz w:val="24"/>
          <w:lang w:eastAsia="zh-CN"/>
        </w:rPr>
      </w:pPr>
    </w:p>
    <w:p>
      <w:pPr>
        <w:pStyle w:val="19"/>
        <w:kinsoku w:val="0"/>
        <w:overflowPunct w:val="0"/>
        <w:spacing w:before="21" w:beforeLines="0" w:afterLines="0" w:line="284" w:lineRule="auto"/>
        <w:ind w:firstLine="720" w:firstLineChars="300"/>
        <w:rPr>
          <w:rFonts w:hint="eastAsia" w:ascii="宋体" w:hAnsi="宋体" w:cs="宋体"/>
          <w:sz w:val="24"/>
          <w:lang w:eastAsia="zh-CN"/>
        </w:rPr>
      </w:pPr>
    </w:p>
    <w:p>
      <w:pPr>
        <w:pStyle w:val="19"/>
        <w:kinsoku w:val="0"/>
        <w:overflowPunct w:val="0"/>
        <w:spacing w:before="21" w:beforeLines="0" w:afterLines="0" w:line="284" w:lineRule="auto"/>
        <w:ind w:firstLine="720" w:firstLineChars="300"/>
        <w:rPr>
          <w:rFonts w:hint="eastAsia" w:ascii="宋体" w:hAnsi="宋体" w:cs="宋体"/>
          <w:sz w:val="24"/>
          <w:lang w:eastAsia="zh-CN"/>
        </w:rPr>
      </w:pPr>
    </w:p>
    <w:p>
      <w:pPr>
        <w:pStyle w:val="19"/>
        <w:kinsoku w:val="0"/>
        <w:overflowPunct w:val="0"/>
        <w:spacing w:before="21" w:beforeLines="0" w:afterLines="0" w:line="284" w:lineRule="auto"/>
        <w:ind w:firstLine="720" w:firstLineChars="300"/>
        <w:rPr>
          <w:rFonts w:hint="eastAsia" w:ascii="宋体" w:hAnsi="宋体" w:cs="宋体"/>
          <w:sz w:val="24"/>
          <w:lang w:eastAsia="zh-CN"/>
        </w:rPr>
      </w:pPr>
    </w:p>
    <w:p>
      <w:pPr>
        <w:pStyle w:val="19"/>
        <w:kinsoku w:val="0"/>
        <w:overflowPunct w:val="0"/>
        <w:spacing w:before="21" w:beforeLines="0" w:afterLines="0" w:line="284" w:lineRule="auto"/>
        <w:ind w:firstLine="720" w:firstLineChars="300"/>
        <w:rPr>
          <w:rFonts w:hint="eastAsia" w:ascii="宋体" w:hAnsi="宋体" w:cs="宋体"/>
          <w:sz w:val="24"/>
          <w:lang w:eastAsia="zh-CN"/>
        </w:rPr>
      </w:pPr>
    </w:p>
    <w:p>
      <w:pPr>
        <w:pStyle w:val="19"/>
        <w:kinsoku w:val="0"/>
        <w:overflowPunct w:val="0"/>
        <w:spacing w:before="21" w:beforeLines="0" w:afterLines="0" w:line="284" w:lineRule="auto"/>
        <w:ind w:firstLine="720" w:firstLineChars="300"/>
        <w:rPr>
          <w:rFonts w:hint="eastAsia" w:ascii="宋体" w:hAnsi="宋体" w:cs="宋体"/>
          <w:sz w:val="24"/>
          <w:lang w:eastAsia="zh-CN"/>
        </w:rPr>
      </w:pPr>
    </w:p>
    <w:p>
      <w:pPr>
        <w:pStyle w:val="19"/>
        <w:kinsoku w:val="0"/>
        <w:overflowPunct w:val="0"/>
        <w:spacing w:before="21" w:beforeLines="0" w:afterLines="0" w:line="284" w:lineRule="auto"/>
        <w:ind w:firstLine="720" w:firstLineChars="300"/>
        <w:rPr>
          <w:rFonts w:hint="eastAsia" w:ascii="宋体" w:hAnsi="宋体" w:cs="宋体"/>
          <w:sz w:val="24"/>
          <w:lang w:eastAsia="zh-CN"/>
        </w:rPr>
      </w:pPr>
    </w:p>
    <w:p>
      <w:pPr>
        <w:pStyle w:val="19"/>
        <w:kinsoku w:val="0"/>
        <w:overflowPunct w:val="0"/>
        <w:spacing w:before="21" w:beforeLines="0" w:afterLines="0" w:line="284" w:lineRule="auto"/>
        <w:ind w:firstLine="720" w:firstLineChars="300"/>
        <w:rPr>
          <w:rFonts w:hint="eastAsia" w:ascii="宋体" w:hAnsi="宋体" w:cs="宋体"/>
          <w:sz w:val="24"/>
          <w:lang w:eastAsia="zh-CN"/>
        </w:rPr>
      </w:pPr>
    </w:p>
    <w:p>
      <w:pPr>
        <w:pStyle w:val="19"/>
        <w:kinsoku w:val="0"/>
        <w:overflowPunct w:val="0"/>
        <w:spacing w:before="21" w:beforeLines="0" w:afterLines="0" w:line="284" w:lineRule="auto"/>
        <w:ind w:firstLine="720" w:firstLineChars="300"/>
        <w:rPr>
          <w:rFonts w:hint="eastAsia" w:ascii="宋体" w:hAnsi="宋体" w:cs="宋体"/>
          <w:sz w:val="24"/>
          <w:lang w:eastAsia="zh-CN"/>
        </w:rPr>
      </w:pPr>
    </w:p>
    <w:p>
      <w:pPr>
        <w:pStyle w:val="19"/>
        <w:kinsoku w:val="0"/>
        <w:overflowPunct w:val="0"/>
        <w:spacing w:before="21" w:beforeLines="0" w:afterLines="0" w:line="284" w:lineRule="auto"/>
        <w:ind w:firstLine="720" w:firstLineChars="300"/>
        <w:rPr>
          <w:rFonts w:hint="eastAsia" w:ascii="宋体" w:hAnsi="宋体" w:cs="宋体"/>
          <w:sz w:val="24"/>
          <w:lang w:eastAsia="zh-CN"/>
        </w:rPr>
      </w:pPr>
    </w:p>
    <w:p>
      <w:pPr>
        <w:pStyle w:val="19"/>
        <w:kinsoku w:val="0"/>
        <w:overflowPunct w:val="0"/>
        <w:spacing w:before="21" w:beforeLines="0" w:afterLines="0" w:line="284" w:lineRule="auto"/>
        <w:ind w:firstLine="720" w:firstLineChars="300"/>
        <w:rPr>
          <w:rFonts w:hint="eastAsia" w:ascii="宋体" w:hAnsi="宋体" w:cs="宋体"/>
          <w:sz w:val="24"/>
          <w:lang w:eastAsia="zh-CN"/>
        </w:rPr>
      </w:pPr>
    </w:p>
    <w:p>
      <w:pPr>
        <w:pStyle w:val="19"/>
        <w:kinsoku w:val="0"/>
        <w:overflowPunct w:val="0"/>
        <w:spacing w:before="21" w:beforeLines="0" w:afterLines="0" w:line="284" w:lineRule="auto"/>
        <w:ind w:firstLine="720" w:firstLineChars="300"/>
        <w:rPr>
          <w:rFonts w:hint="eastAsia" w:ascii="宋体" w:hAnsi="宋体" w:cs="宋体"/>
          <w:sz w:val="24"/>
          <w:lang w:eastAsia="zh-CN"/>
        </w:rPr>
      </w:pPr>
    </w:p>
    <w:p>
      <w:pPr>
        <w:pStyle w:val="19"/>
        <w:kinsoku w:val="0"/>
        <w:overflowPunct w:val="0"/>
        <w:spacing w:before="21" w:beforeLines="0" w:afterLines="0" w:line="284" w:lineRule="auto"/>
        <w:ind w:firstLine="720" w:firstLineChars="300"/>
        <w:rPr>
          <w:rFonts w:hint="eastAsia" w:ascii="宋体" w:hAnsi="宋体" w:cs="宋体"/>
          <w:sz w:val="24"/>
          <w:lang w:eastAsia="zh-CN"/>
        </w:rPr>
      </w:pPr>
    </w:p>
    <w:p>
      <w:pPr>
        <w:pStyle w:val="19"/>
        <w:kinsoku w:val="0"/>
        <w:overflowPunct w:val="0"/>
        <w:spacing w:before="21" w:beforeLines="0" w:afterLines="0" w:line="284" w:lineRule="auto"/>
        <w:ind w:firstLine="720" w:firstLineChars="300"/>
        <w:rPr>
          <w:rFonts w:hint="eastAsia" w:ascii="宋体" w:hAnsi="宋体" w:cs="宋体"/>
          <w:sz w:val="24"/>
          <w:lang w:eastAsia="zh-CN"/>
        </w:rPr>
      </w:pPr>
    </w:p>
    <w:p>
      <w:pPr>
        <w:pStyle w:val="19"/>
        <w:kinsoku w:val="0"/>
        <w:overflowPunct w:val="0"/>
        <w:spacing w:before="21" w:beforeLines="0" w:afterLines="0" w:line="284" w:lineRule="auto"/>
        <w:ind w:firstLine="720" w:firstLineChars="300"/>
        <w:rPr>
          <w:rFonts w:hint="eastAsia" w:ascii="宋体" w:hAnsi="宋体" w:cs="宋体"/>
          <w:sz w:val="24"/>
          <w:lang w:eastAsia="zh-CN"/>
        </w:rPr>
      </w:pPr>
    </w:p>
    <w:p>
      <w:pPr>
        <w:pStyle w:val="19"/>
        <w:kinsoku w:val="0"/>
        <w:overflowPunct w:val="0"/>
        <w:spacing w:before="21" w:beforeLines="0" w:afterLines="0" w:line="284" w:lineRule="auto"/>
        <w:ind w:firstLine="720" w:firstLineChars="300"/>
        <w:rPr>
          <w:rFonts w:hint="eastAsia" w:ascii="宋体" w:hAnsi="宋体" w:cs="宋体"/>
          <w:sz w:val="24"/>
          <w:lang w:eastAsia="zh-CN"/>
        </w:rPr>
      </w:pPr>
    </w:p>
    <w:p>
      <w:pPr>
        <w:pStyle w:val="19"/>
        <w:kinsoku w:val="0"/>
        <w:overflowPunct w:val="0"/>
        <w:spacing w:before="21" w:beforeLines="0" w:afterLines="0" w:line="284" w:lineRule="auto"/>
        <w:ind w:firstLine="720" w:firstLineChars="300"/>
        <w:rPr>
          <w:rFonts w:hint="eastAsia" w:ascii="宋体" w:hAnsi="宋体" w:cs="宋体"/>
          <w:sz w:val="24"/>
          <w:lang w:eastAsia="zh-CN"/>
        </w:rPr>
      </w:pPr>
    </w:p>
    <w:p>
      <w:pPr>
        <w:pStyle w:val="19"/>
        <w:kinsoku w:val="0"/>
        <w:overflowPunct w:val="0"/>
        <w:spacing w:before="21" w:beforeLines="0" w:afterLines="0" w:line="284" w:lineRule="auto"/>
        <w:ind w:firstLine="720" w:firstLineChars="300"/>
        <w:rPr>
          <w:rFonts w:hint="eastAsia" w:ascii="宋体" w:hAnsi="宋体" w:cs="宋体"/>
          <w:sz w:val="24"/>
          <w:lang w:eastAsia="zh-CN"/>
        </w:rPr>
      </w:pPr>
    </w:p>
    <w:p>
      <w:pPr>
        <w:pStyle w:val="19"/>
        <w:kinsoku w:val="0"/>
        <w:overflowPunct w:val="0"/>
        <w:spacing w:before="21" w:beforeLines="0" w:afterLines="0" w:line="284" w:lineRule="auto"/>
        <w:ind w:firstLine="720" w:firstLineChars="300"/>
        <w:rPr>
          <w:rFonts w:hint="eastAsia" w:ascii="宋体" w:hAnsi="宋体" w:cs="宋体"/>
          <w:sz w:val="24"/>
          <w:lang w:eastAsia="zh-CN"/>
        </w:rPr>
      </w:pPr>
    </w:p>
    <w:p>
      <w:pPr>
        <w:pStyle w:val="19"/>
        <w:kinsoku w:val="0"/>
        <w:overflowPunct w:val="0"/>
        <w:spacing w:before="21" w:beforeLines="0" w:afterLines="0" w:line="284" w:lineRule="auto"/>
        <w:ind w:firstLine="720" w:firstLineChars="300"/>
        <w:rPr>
          <w:rFonts w:hint="eastAsia" w:ascii="宋体" w:hAnsi="宋体" w:cs="宋体"/>
          <w:sz w:val="24"/>
          <w:lang w:eastAsia="zh-CN"/>
        </w:rPr>
      </w:pPr>
    </w:p>
    <w:p>
      <w:pPr>
        <w:pStyle w:val="19"/>
        <w:kinsoku w:val="0"/>
        <w:overflowPunct w:val="0"/>
        <w:spacing w:before="21" w:beforeLines="0" w:afterLines="0" w:line="284" w:lineRule="auto"/>
        <w:ind w:firstLine="720" w:firstLineChars="300"/>
        <w:rPr>
          <w:rFonts w:hint="eastAsia" w:ascii="宋体" w:hAnsi="宋体" w:cs="宋体"/>
          <w:sz w:val="24"/>
          <w:lang w:eastAsia="zh-CN"/>
        </w:rPr>
      </w:pPr>
    </w:p>
    <w:p>
      <w:pPr>
        <w:pStyle w:val="19"/>
        <w:kinsoku w:val="0"/>
        <w:overflowPunct w:val="0"/>
        <w:spacing w:before="21" w:beforeLines="0" w:afterLines="0" w:line="284" w:lineRule="auto"/>
        <w:ind w:firstLine="720" w:firstLineChars="300"/>
        <w:rPr>
          <w:rFonts w:hint="eastAsia" w:ascii="宋体" w:hAnsi="宋体" w:cs="宋体"/>
          <w:sz w:val="24"/>
          <w:lang w:eastAsia="zh-CN"/>
        </w:rPr>
      </w:pPr>
    </w:p>
    <w:p>
      <w:pPr>
        <w:pStyle w:val="19"/>
        <w:kinsoku w:val="0"/>
        <w:overflowPunct w:val="0"/>
        <w:spacing w:before="21" w:beforeLines="0" w:afterLines="0" w:line="284" w:lineRule="auto"/>
        <w:ind w:firstLine="720" w:firstLineChars="300"/>
        <w:rPr>
          <w:rFonts w:hint="eastAsia" w:ascii="宋体" w:hAnsi="宋体" w:cs="宋体"/>
          <w:sz w:val="24"/>
          <w:lang w:eastAsia="zh-CN"/>
        </w:rPr>
      </w:pPr>
    </w:p>
    <w:p>
      <w:pPr>
        <w:pStyle w:val="19"/>
        <w:kinsoku w:val="0"/>
        <w:overflowPunct w:val="0"/>
        <w:spacing w:before="21" w:beforeLines="0" w:afterLines="0" w:line="284" w:lineRule="auto"/>
        <w:ind w:firstLine="720" w:firstLineChars="300"/>
        <w:rPr>
          <w:rFonts w:hint="eastAsia" w:ascii="宋体" w:hAnsi="宋体" w:cs="宋体"/>
          <w:sz w:val="24"/>
          <w:lang w:eastAsia="zh-CN"/>
        </w:rPr>
      </w:pPr>
    </w:p>
    <w:p>
      <w:pPr>
        <w:pStyle w:val="19"/>
        <w:kinsoku w:val="0"/>
        <w:overflowPunct w:val="0"/>
        <w:spacing w:before="21" w:beforeLines="0" w:afterLines="0" w:line="284" w:lineRule="auto"/>
        <w:ind w:firstLine="720" w:firstLineChars="300"/>
        <w:rPr>
          <w:rFonts w:hint="eastAsia" w:ascii="宋体" w:hAnsi="宋体" w:cs="宋体"/>
          <w:sz w:val="24"/>
          <w:lang w:eastAsia="zh-CN"/>
        </w:rPr>
      </w:pPr>
    </w:p>
    <w:p>
      <w:pPr>
        <w:pStyle w:val="19"/>
        <w:kinsoku w:val="0"/>
        <w:overflowPunct w:val="0"/>
        <w:spacing w:before="21" w:beforeLines="0" w:afterLines="0" w:line="284" w:lineRule="auto"/>
        <w:ind w:firstLine="720" w:firstLineChars="300"/>
        <w:rPr>
          <w:rFonts w:hint="eastAsia" w:ascii="宋体" w:hAnsi="宋体" w:cs="宋体"/>
          <w:sz w:val="24"/>
          <w:lang w:eastAsia="zh-CN"/>
        </w:rPr>
      </w:pPr>
    </w:p>
    <w:p>
      <w:pPr>
        <w:pStyle w:val="19"/>
        <w:kinsoku w:val="0"/>
        <w:overflowPunct w:val="0"/>
        <w:spacing w:before="21" w:beforeLines="0" w:afterLines="0" w:line="284" w:lineRule="auto"/>
        <w:ind w:firstLine="720" w:firstLineChars="300"/>
        <w:rPr>
          <w:rFonts w:hint="eastAsia" w:ascii="宋体" w:hAnsi="宋体" w:cs="宋体"/>
          <w:sz w:val="24"/>
          <w:lang w:eastAsia="zh-CN"/>
        </w:rPr>
      </w:pPr>
    </w:p>
    <w:p>
      <w:pPr>
        <w:pStyle w:val="19"/>
        <w:kinsoku w:val="0"/>
        <w:overflowPunct w:val="0"/>
        <w:spacing w:before="21" w:beforeLines="0" w:afterLines="0" w:line="284" w:lineRule="auto"/>
        <w:ind w:firstLine="720" w:firstLineChars="300"/>
        <w:rPr>
          <w:rFonts w:hint="eastAsia" w:ascii="宋体" w:hAnsi="宋体" w:cs="宋体"/>
          <w:sz w:val="24"/>
          <w:lang w:eastAsia="zh-CN"/>
        </w:rPr>
      </w:pPr>
    </w:p>
    <w:p>
      <w:pPr>
        <w:pStyle w:val="19"/>
        <w:kinsoku w:val="0"/>
        <w:overflowPunct w:val="0"/>
        <w:spacing w:before="21" w:beforeLines="0" w:afterLines="0" w:line="284" w:lineRule="auto"/>
        <w:ind w:firstLine="720" w:firstLineChars="300"/>
        <w:rPr>
          <w:rFonts w:hint="eastAsia" w:ascii="宋体" w:hAnsi="宋体" w:cs="宋体"/>
          <w:sz w:val="24"/>
          <w:lang w:eastAsia="zh-CN"/>
        </w:rPr>
      </w:pPr>
    </w:p>
    <w:p>
      <w:pPr>
        <w:pStyle w:val="19"/>
        <w:kinsoku w:val="0"/>
        <w:overflowPunct w:val="0"/>
        <w:spacing w:before="21" w:beforeLines="0" w:afterLines="0" w:line="284" w:lineRule="auto"/>
        <w:ind w:firstLine="720" w:firstLineChars="300"/>
        <w:rPr>
          <w:rFonts w:hint="eastAsia" w:ascii="宋体" w:hAnsi="宋体" w:cs="宋体"/>
          <w:sz w:val="24"/>
          <w:lang w:eastAsia="zh-CN"/>
        </w:rPr>
      </w:pPr>
    </w:p>
    <w:p>
      <w:pPr>
        <w:pStyle w:val="19"/>
        <w:kinsoku w:val="0"/>
        <w:overflowPunct w:val="0"/>
        <w:spacing w:before="21" w:beforeLines="0" w:afterLines="0" w:line="284" w:lineRule="auto"/>
        <w:ind w:firstLine="720" w:firstLineChars="300"/>
        <w:rPr>
          <w:rFonts w:hint="eastAsia" w:ascii="宋体" w:hAnsi="宋体" w:cs="宋体"/>
          <w:sz w:val="24"/>
          <w:lang w:eastAsia="zh-CN"/>
        </w:rPr>
      </w:pPr>
    </w:p>
    <w:p>
      <w:pPr>
        <w:pStyle w:val="19"/>
        <w:kinsoku w:val="0"/>
        <w:overflowPunct w:val="0"/>
        <w:spacing w:beforeLines="0" w:afterLines="0" w:line="360" w:lineRule="auto"/>
        <w:ind w:left="588" w:firstLine="245" w:firstLineChars="100"/>
        <w:rPr>
          <w:rFonts w:hint="eastAsia" w:ascii="宋体" w:hAnsi="宋体" w:eastAsia="宋体" w:cs="宋体"/>
          <w:b/>
          <w:bCs/>
          <w:spacing w:val="2"/>
          <w:sz w:val="24"/>
        </w:rPr>
      </w:pPr>
      <w:r>
        <w:rPr>
          <w:rFonts w:hint="eastAsia" w:ascii="宋体" w:hAnsi="宋体" w:cs="宋体"/>
          <w:b/>
          <w:bCs/>
          <w:spacing w:val="2"/>
          <w:sz w:val="24"/>
          <w:lang w:val="en-US" w:eastAsia="zh-CN"/>
        </w:rPr>
        <w:t>二、</w:t>
      </w:r>
      <w:r>
        <w:rPr>
          <w:rFonts w:hint="eastAsia" w:ascii="宋体" w:hAnsi="宋体" w:eastAsia="宋体" w:cs="宋体"/>
          <w:b/>
          <w:bCs/>
          <w:spacing w:val="2"/>
          <w:sz w:val="24"/>
        </w:rPr>
        <w:t>技术文件</w:t>
      </w:r>
    </w:p>
    <w:p>
      <w:pPr>
        <w:pStyle w:val="19"/>
        <w:kinsoku w:val="0"/>
        <w:overflowPunct w:val="0"/>
        <w:spacing w:before="21" w:beforeLines="0" w:afterLines="0" w:line="360" w:lineRule="auto"/>
        <w:ind w:left="598" w:right="133"/>
        <w:rPr>
          <w:rFonts w:hint="eastAsia" w:ascii="宋体" w:hAnsi="宋体" w:eastAsia="宋体" w:cs="宋体"/>
          <w:sz w:val="24"/>
        </w:rPr>
      </w:pPr>
      <w:r>
        <w:rPr>
          <w:rFonts w:hint="eastAsia" w:ascii="宋体" w:hAnsi="宋体" w:cs="宋体"/>
          <w:sz w:val="24"/>
          <w:lang w:val="en-US" w:eastAsia="zh-CN"/>
        </w:rPr>
        <w:t>1、</w:t>
      </w:r>
      <w:r>
        <w:rPr>
          <w:rFonts w:hint="eastAsia" w:ascii="宋体" w:hAnsi="宋体" w:eastAsia="宋体" w:cs="宋体"/>
          <w:sz w:val="24"/>
        </w:rPr>
        <w:t>技术响应表。</w:t>
      </w:r>
    </w:p>
    <w:p>
      <w:pPr>
        <w:snapToGrid w:val="0"/>
        <w:spacing w:line="420" w:lineRule="exact"/>
        <w:ind w:firstLine="422" w:firstLineChars="200"/>
        <w:jc w:val="center"/>
        <w:rPr>
          <w:rFonts w:hint="eastAsia" w:ascii="宋体" w:hAnsi="宋体"/>
          <w:b/>
          <w:szCs w:val="21"/>
        </w:rPr>
      </w:pPr>
      <w:r>
        <w:rPr>
          <w:rFonts w:hint="eastAsia" w:ascii="宋体" w:hAnsi="宋体"/>
          <w:b/>
          <w:szCs w:val="21"/>
        </w:rPr>
        <w:t>技术响应表</w:t>
      </w:r>
    </w:p>
    <w:p>
      <w:pPr>
        <w:snapToGrid w:val="0"/>
        <w:spacing w:line="420" w:lineRule="exact"/>
        <w:ind w:firstLine="420" w:firstLineChars="200"/>
        <w:jc w:val="left"/>
        <w:rPr>
          <w:rFonts w:hint="eastAsia" w:ascii="宋体" w:hAnsi="宋体"/>
          <w:szCs w:val="21"/>
        </w:rPr>
      </w:pPr>
    </w:p>
    <w:p>
      <w:pPr>
        <w:snapToGrid w:val="0"/>
        <w:spacing w:before="50" w:after="120" w:afterLines="50" w:line="440" w:lineRule="exact"/>
        <w:jc w:val="left"/>
        <w:rPr>
          <w:rFonts w:hint="eastAsia" w:ascii="宋体" w:hAnsi="宋体"/>
          <w:b/>
          <w:szCs w:val="21"/>
        </w:rPr>
      </w:pPr>
      <w:r>
        <w:rPr>
          <w:rFonts w:hint="eastAsia" w:ascii="宋体" w:hAnsi="宋体"/>
          <w:szCs w:val="21"/>
        </w:rPr>
        <w:t>分标号：</w:t>
      </w:r>
      <w:r>
        <w:rPr>
          <w:rFonts w:hint="eastAsia" w:ascii="宋体" w:hAnsi="宋体"/>
          <w:szCs w:val="21"/>
          <w:u w:val="single"/>
        </w:rPr>
        <w:t xml:space="preserve">       </w:t>
      </w:r>
    </w:p>
    <w:tbl>
      <w:tblPr>
        <w:tblStyle w:val="51"/>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8"/>
        <w:gridCol w:w="1276"/>
        <w:gridCol w:w="2761"/>
        <w:gridCol w:w="1680"/>
        <w:gridCol w:w="1808"/>
        <w:gridCol w:w="83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exact"/>
          <w:jc w:val="center"/>
        </w:trPr>
        <w:tc>
          <w:tcPr>
            <w:tcW w:w="4745" w:type="dxa"/>
            <w:gridSpan w:val="3"/>
            <w:tcBorders>
              <w:top w:val="single" w:color="auto" w:sz="4" w:space="0"/>
              <w:left w:val="single" w:color="auto" w:sz="4" w:space="0"/>
              <w:bottom w:val="single" w:color="auto" w:sz="4" w:space="0"/>
              <w:right w:val="single" w:color="auto" w:sz="4" w:space="0"/>
            </w:tcBorders>
            <w:noWrap w:val="0"/>
            <w:vAlign w:val="center"/>
          </w:tcPr>
          <w:p>
            <w:pPr>
              <w:pStyle w:val="26"/>
              <w:snapToGrid w:val="0"/>
              <w:spacing w:line="320" w:lineRule="exact"/>
              <w:jc w:val="center"/>
              <w:outlineLvl w:val="0"/>
              <w:rPr>
                <w:rFonts w:hint="eastAsia" w:hAnsi="宋体"/>
              </w:rPr>
            </w:pPr>
            <w:r>
              <w:rPr>
                <w:rFonts w:hint="eastAsia" w:hAnsi="宋体"/>
              </w:rPr>
              <w:t>招标文件要求</w:t>
            </w:r>
          </w:p>
        </w:tc>
        <w:tc>
          <w:tcPr>
            <w:tcW w:w="3488" w:type="dxa"/>
            <w:gridSpan w:val="2"/>
            <w:tcBorders>
              <w:top w:val="single" w:color="auto" w:sz="4" w:space="0"/>
              <w:left w:val="single" w:color="auto" w:sz="4" w:space="0"/>
              <w:bottom w:val="single" w:color="auto" w:sz="4" w:space="0"/>
              <w:right w:val="single" w:color="auto" w:sz="4" w:space="0"/>
            </w:tcBorders>
            <w:noWrap w:val="0"/>
            <w:vAlign w:val="center"/>
          </w:tcPr>
          <w:p>
            <w:pPr>
              <w:pStyle w:val="26"/>
              <w:snapToGrid w:val="0"/>
              <w:spacing w:line="320" w:lineRule="exact"/>
              <w:jc w:val="center"/>
              <w:outlineLvl w:val="0"/>
              <w:rPr>
                <w:rFonts w:hint="eastAsia" w:hAnsi="宋体"/>
              </w:rPr>
            </w:pPr>
            <w:r>
              <w:rPr>
                <w:rFonts w:hint="eastAsia" w:hAnsi="宋体"/>
              </w:rPr>
              <w:t>投标文件响应</w:t>
            </w:r>
          </w:p>
        </w:tc>
        <w:tc>
          <w:tcPr>
            <w:tcW w:w="835" w:type="dxa"/>
            <w:vMerge w:val="restart"/>
            <w:tcBorders>
              <w:top w:val="single" w:color="auto" w:sz="4" w:space="0"/>
              <w:left w:val="single" w:color="auto" w:sz="4" w:space="0"/>
              <w:bottom w:val="single" w:color="auto" w:sz="4" w:space="0"/>
              <w:right w:val="single" w:color="auto" w:sz="4" w:space="0"/>
            </w:tcBorders>
            <w:noWrap w:val="0"/>
            <w:vAlign w:val="center"/>
          </w:tcPr>
          <w:p>
            <w:pPr>
              <w:pStyle w:val="26"/>
              <w:snapToGrid w:val="0"/>
              <w:spacing w:line="320" w:lineRule="exact"/>
              <w:jc w:val="center"/>
              <w:outlineLvl w:val="0"/>
              <w:rPr>
                <w:rFonts w:hint="eastAsia" w:hAnsi="宋体"/>
              </w:rPr>
            </w:pPr>
            <w:r>
              <w:rPr>
                <w:rFonts w:hint="eastAsia" w:hAnsi="宋体"/>
              </w:rPr>
              <w:t>偏离情况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exact"/>
          <w:jc w:val="center"/>
        </w:trPr>
        <w:tc>
          <w:tcPr>
            <w:tcW w:w="708" w:type="dxa"/>
            <w:tcBorders>
              <w:top w:val="single" w:color="auto" w:sz="4" w:space="0"/>
              <w:left w:val="single" w:color="auto" w:sz="4" w:space="0"/>
              <w:bottom w:val="single" w:color="auto" w:sz="4" w:space="0"/>
              <w:right w:val="single" w:color="auto" w:sz="4" w:space="0"/>
            </w:tcBorders>
            <w:noWrap w:val="0"/>
            <w:vAlign w:val="center"/>
          </w:tcPr>
          <w:p>
            <w:pPr>
              <w:pStyle w:val="26"/>
              <w:snapToGrid w:val="0"/>
              <w:spacing w:line="320" w:lineRule="exact"/>
              <w:jc w:val="center"/>
              <w:outlineLvl w:val="0"/>
              <w:rPr>
                <w:rFonts w:hint="eastAsia" w:hAnsi="宋体"/>
                <w:color w:val="auto"/>
              </w:rPr>
            </w:pPr>
            <w:r>
              <w:rPr>
                <w:rFonts w:hint="eastAsia" w:hAnsi="宋体"/>
                <w:color w:val="auto"/>
              </w:rPr>
              <w:t>序号</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26"/>
              <w:snapToGrid w:val="0"/>
              <w:spacing w:line="320" w:lineRule="exact"/>
              <w:jc w:val="center"/>
              <w:outlineLvl w:val="0"/>
              <w:rPr>
                <w:rFonts w:hint="eastAsia" w:hAnsi="宋体"/>
                <w:color w:val="auto"/>
              </w:rPr>
            </w:pPr>
            <w:r>
              <w:rPr>
                <w:rFonts w:hint="eastAsia" w:hAnsi="宋体"/>
                <w:color w:val="auto"/>
              </w:rPr>
              <w:t>货物名称</w:t>
            </w:r>
          </w:p>
        </w:tc>
        <w:tc>
          <w:tcPr>
            <w:tcW w:w="2761" w:type="dxa"/>
            <w:tcBorders>
              <w:top w:val="single" w:color="auto" w:sz="4" w:space="0"/>
              <w:left w:val="single" w:color="auto" w:sz="4" w:space="0"/>
              <w:bottom w:val="single" w:color="auto" w:sz="4" w:space="0"/>
              <w:right w:val="single" w:color="auto" w:sz="4" w:space="0"/>
            </w:tcBorders>
            <w:noWrap w:val="0"/>
            <w:vAlign w:val="center"/>
          </w:tcPr>
          <w:p>
            <w:pPr>
              <w:pStyle w:val="26"/>
              <w:snapToGrid w:val="0"/>
              <w:spacing w:line="320" w:lineRule="exact"/>
              <w:jc w:val="center"/>
              <w:outlineLvl w:val="0"/>
              <w:rPr>
                <w:rFonts w:hint="eastAsia" w:hAnsi="宋体"/>
                <w:color w:val="auto"/>
              </w:rPr>
            </w:pPr>
            <w:r>
              <w:rPr>
                <w:rFonts w:hint="eastAsia" w:hAnsi="宋体"/>
                <w:color w:val="auto"/>
              </w:rPr>
              <w:t>技术性能及指标要求</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pStyle w:val="26"/>
              <w:snapToGrid w:val="0"/>
              <w:spacing w:line="320" w:lineRule="exact"/>
              <w:jc w:val="center"/>
              <w:outlineLvl w:val="0"/>
              <w:rPr>
                <w:rFonts w:hint="eastAsia" w:hAnsi="宋体"/>
                <w:color w:val="auto"/>
              </w:rPr>
            </w:pPr>
            <w:r>
              <w:rPr>
                <w:rFonts w:hint="eastAsia" w:hAnsi="宋体"/>
                <w:color w:val="auto"/>
              </w:rPr>
              <w:t>货物名称</w:t>
            </w:r>
          </w:p>
        </w:tc>
        <w:tc>
          <w:tcPr>
            <w:tcW w:w="1808" w:type="dxa"/>
            <w:tcBorders>
              <w:top w:val="single" w:color="auto" w:sz="4" w:space="0"/>
              <w:left w:val="single" w:color="auto" w:sz="4" w:space="0"/>
              <w:bottom w:val="single" w:color="auto" w:sz="4" w:space="0"/>
              <w:right w:val="single" w:color="auto" w:sz="4" w:space="0"/>
            </w:tcBorders>
            <w:noWrap w:val="0"/>
            <w:vAlign w:val="center"/>
          </w:tcPr>
          <w:p>
            <w:pPr>
              <w:pStyle w:val="26"/>
              <w:snapToGrid w:val="0"/>
              <w:spacing w:line="320" w:lineRule="exact"/>
              <w:jc w:val="center"/>
              <w:outlineLvl w:val="0"/>
              <w:rPr>
                <w:rFonts w:hint="eastAsia" w:hAnsi="宋体"/>
                <w:color w:val="auto"/>
              </w:rPr>
            </w:pPr>
            <w:r>
              <w:rPr>
                <w:rFonts w:hint="eastAsia" w:hAnsi="宋体"/>
                <w:color w:val="auto"/>
              </w:rPr>
              <w:t>技术性能及指标</w:t>
            </w:r>
          </w:p>
        </w:tc>
        <w:tc>
          <w:tcPr>
            <w:tcW w:w="83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08" w:type="dxa"/>
            <w:tcBorders>
              <w:top w:val="single" w:color="auto" w:sz="4" w:space="0"/>
              <w:left w:val="single" w:color="auto" w:sz="4" w:space="0"/>
              <w:bottom w:val="single" w:color="auto" w:sz="4" w:space="0"/>
              <w:right w:val="single" w:color="auto" w:sz="4" w:space="0"/>
            </w:tcBorders>
            <w:noWrap w:val="0"/>
            <w:vAlign w:val="center"/>
          </w:tcPr>
          <w:p>
            <w:pPr>
              <w:pStyle w:val="26"/>
              <w:snapToGrid w:val="0"/>
              <w:spacing w:before="295" w:after="295"/>
              <w:outlineLvl w:val="0"/>
              <w:rPr>
                <w:rFonts w:hint="eastAsia" w:hAnsi="宋体"/>
                <w:color w:val="FF0000"/>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26"/>
              <w:snapToGrid w:val="0"/>
              <w:spacing w:before="295" w:after="295"/>
              <w:outlineLvl w:val="0"/>
              <w:rPr>
                <w:rFonts w:hint="eastAsia" w:hAnsi="宋体"/>
                <w:color w:val="FF0000"/>
              </w:rPr>
            </w:pPr>
          </w:p>
        </w:tc>
        <w:tc>
          <w:tcPr>
            <w:tcW w:w="2761" w:type="dxa"/>
            <w:tcBorders>
              <w:top w:val="single" w:color="auto" w:sz="4" w:space="0"/>
              <w:left w:val="single" w:color="auto" w:sz="4" w:space="0"/>
              <w:bottom w:val="single" w:color="auto" w:sz="4" w:space="0"/>
              <w:right w:val="single" w:color="auto" w:sz="4" w:space="0"/>
            </w:tcBorders>
            <w:noWrap w:val="0"/>
            <w:vAlign w:val="center"/>
          </w:tcPr>
          <w:p>
            <w:pPr>
              <w:pStyle w:val="26"/>
              <w:snapToGrid w:val="0"/>
              <w:spacing w:line="320" w:lineRule="exact"/>
              <w:jc w:val="center"/>
              <w:outlineLvl w:val="0"/>
              <w:rPr>
                <w:rFonts w:hint="eastAsia" w:hAnsi="宋体"/>
                <w:color w:val="FF0000"/>
              </w:rPr>
            </w:pPr>
          </w:p>
        </w:tc>
        <w:tc>
          <w:tcPr>
            <w:tcW w:w="1680" w:type="dxa"/>
            <w:tcBorders>
              <w:top w:val="single" w:color="auto" w:sz="4" w:space="0"/>
              <w:left w:val="single" w:color="auto" w:sz="4" w:space="0"/>
              <w:bottom w:val="single" w:color="auto" w:sz="4" w:space="0"/>
              <w:right w:val="single" w:color="auto" w:sz="4" w:space="0"/>
            </w:tcBorders>
            <w:noWrap w:val="0"/>
            <w:vAlign w:val="center"/>
          </w:tcPr>
          <w:p>
            <w:pPr>
              <w:pStyle w:val="26"/>
              <w:snapToGrid w:val="0"/>
              <w:spacing w:line="1344" w:lineRule="exact"/>
              <w:jc w:val="center"/>
              <w:outlineLvl w:val="0"/>
              <w:rPr>
                <w:rFonts w:hint="eastAsia" w:hAnsi="宋体"/>
                <w:color w:val="FF0000"/>
              </w:rPr>
            </w:pPr>
          </w:p>
        </w:tc>
        <w:tc>
          <w:tcPr>
            <w:tcW w:w="1808" w:type="dxa"/>
            <w:tcBorders>
              <w:top w:val="single" w:color="auto" w:sz="4" w:space="0"/>
              <w:left w:val="single" w:color="auto" w:sz="4" w:space="0"/>
              <w:bottom w:val="single" w:color="auto" w:sz="4" w:space="0"/>
              <w:right w:val="single" w:color="auto" w:sz="4" w:space="0"/>
            </w:tcBorders>
            <w:noWrap w:val="0"/>
            <w:vAlign w:val="center"/>
          </w:tcPr>
          <w:p>
            <w:pPr>
              <w:pStyle w:val="26"/>
              <w:snapToGrid w:val="0"/>
              <w:spacing w:line="1344" w:lineRule="exact"/>
              <w:jc w:val="center"/>
              <w:outlineLvl w:val="0"/>
              <w:rPr>
                <w:rFonts w:hint="eastAsia" w:hAnsi="宋体"/>
                <w:color w:val="FF0000"/>
              </w:rPr>
            </w:pPr>
          </w:p>
        </w:tc>
        <w:tc>
          <w:tcPr>
            <w:tcW w:w="835" w:type="dxa"/>
            <w:tcBorders>
              <w:top w:val="single" w:color="auto" w:sz="4" w:space="0"/>
              <w:left w:val="single" w:color="auto" w:sz="4" w:space="0"/>
              <w:bottom w:val="single" w:color="auto" w:sz="4" w:space="0"/>
              <w:right w:val="single" w:color="auto" w:sz="4" w:space="0"/>
            </w:tcBorders>
            <w:noWrap w:val="0"/>
            <w:vAlign w:val="center"/>
          </w:tcPr>
          <w:p>
            <w:pPr>
              <w:pStyle w:val="26"/>
              <w:snapToGrid w:val="0"/>
              <w:spacing w:line="1344" w:lineRule="exact"/>
              <w:jc w:val="center"/>
              <w:outlineLvl w:val="0"/>
              <w:rPr>
                <w:rFonts w:hint="eastAsia" w:hAnsi="宋体"/>
                <w:color w:val="FF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08" w:type="dxa"/>
            <w:tcBorders>
              <w:top w:val="single" w:color="auto" w:sz="4" w:space="0"/>
              <w:left w:val="single" w:color="auto" w:sz="4" w:space="0"/>
              <w:bottom w:val="single" w:color="auto" w:sz="4" w:space="0"/>
              <w:right w:val="single" w:color="auto" w:sz="4" w:space="0"/>
            </w:tcBorders>
            <w:noWrap w:val="0"/>
            <w:vAlign w:val="center"/>
          </w:tcPr>
          <w:p>
            <w:pPr>
              <w:pStyle w:val="26"/>
              <w:snapToGrid w:val="0"/>
              <w:spacing w:before="295" w:after="295"/>
              <w:outlineLvl w:val="0"/>
              <w:rPr>
                <w:rFonts w:hint="eastAsia" w:hAnsi="宋体"/>
                <w:color w:val="FF0000"/>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26"/>
              <w:snapToGrid w:val="0"/>
              <w:spacing w:before="295" w:after="295"/>
              <w:outlineLvl w:val="0"/>
              <w:rPr>
                <w:rFonts w:hint="eastAsia" w:hAnsi="宋体"/>
                <w:color w:val="FF0000"/>
              </w:rPr>
            </w:pPr>
          </w:p>
        </w:tc>
        <w:tc>
          <w:tcPr>
            <w:tcW w:w="2761" w:type="dxa"/>
            <w:tcBorders>
              <w:top w:val="single" w:color="auto" w:sz="4" w:space="0"/>
              <w:left w:val="single" w:color="auto" w:sz="4" w:space="0"/>
              <w:bottom w:val="single" w:color="auto" w:sz="4" w:space="0"/>
              <w:right w:val="single" w:color="auto" w:sz="4" w:space="0"/>
            </w:tcBorders>
            <w:noWrap w:val="0"/>
            <w:vAlign w:val="center"/>
          </w:tcPr>
          <w:p>
            <w:pPr>
              <w:pStyle w:val="26"/>
              <w:snapToGrid w:val="0"/>
              <w:spacing w:line="320" w:lineRule="exact"/>
              <w:jc w:val="center"/>
              <w:outlineLvl w:val="0"/>
              <w:rPr>
                <w:rFonts w:hint="eastAsia" w:hAnsi="宋体"/>
                <w:color w:val="FF0000"/>
              </w:rPr>
            </w:pPr>
          </w:p>
        </w:tc>
        <w:tc>
          <w:tcPr>
            <w:tcW w:w="1680" w:type="dxa"/>
            <w:tcBorders>
              <w:top w:val="single" w:color="auto" w:sz="4" w:space="0"/>
              <w:left w:val="single" w:color="auto" w:sz="4" w:space="0"/>
              <w:bottom w:val="single" w:color="auto" w:sz="4" w:space="0"/>
              <w:right w:val="single" w:color="auto" w:sz="4" w:space="0"/>
            </w:tcBorders>
            <w:noWrap w:val="0"/>
            <w:vAlign w:val="center"/>
          </w:tcPr>
          <w:p>
            <w:pPr>
              <w:pStyle w:val="26"/>
              <w:snapToGrid w:val="0"/>
              <w:spacing w:line="1344" w:lineRule="exact"/>
              <w:jc w:val="center"/>
              <w:outlineLvl w:val="0"/>
              <w:rPr>
                <w:rFonts w:hint="eastAsia" w:hAnsi="宋体"/>
                <w:color w:val="FF0000"/>
              </w:rPr>
            </w:pPr>
          </w:p>
        </w:tc>
        <w:tc>
          <w:tcPr>
            <w:tcW w:w="1808" w:type="dxa"/>
            <w:tcBorders>
              <w:top w:val="single" w:color="auto" w:sz="4" w:space="0"/>
              <w:left w:val="single" w:color="auto" w:sz="4" w:space="0"/>
              <w:bottom w:val="single" w:color="auto" w:sz="4" w:space="0"/>
              <w:right w:val="single" w:color="auto" w:sz="4" w:space="0"/>
            </w:tcBorders>
            <w:noWrap w:val="0"/>
            <w:vAlign w:val="center"/>
          </w:tcPr>
          <w:p>
            <w:pPr>
              <w:pStyle w:val="26"/>
              <w:snapToGrid w:val="0"/>
              <w:spacing w:line="1344" w:lineRule="exact"/>
              <w:jc w:val="center"/>
              <w:outlineLvl w:val="0"/>
              <w:rPr>
                <w:rFonts w:hint="eastAsia" w:hAnsi="宋体"/>
                <w:color w:val="FF0000"/>
              </w:rPr>
            </w:pPr>
          </w:p>
        </w:tc>
        <w:tc>
          <w:tcPr>
            <w:tcW w:w="835" w:type="dxa"/>
            <w:tcBorders>
              <w:top w:val="single" w:color="auto" w:sz="4" w:space="0"/>
              <w:left w:val="single" w:color="auto" w:sz="4" w:space="0"/>
              <w:bottom w:val="single" w:color="auto" w:sz="4" w:space="0"/>
              <w:right w:val="single" w:color="auto" w:sz="4" w:space="0"/>
            </w:tcBorders>
            <w:noWrap w:val="0"/>
            <w:vAlign w:val="center"/>
          </w:tcPr>
          <w:p>
            <w:pPr>
              <w:pStyle w:val="26"/>
              <w:snapToGrid w:val="0"/>
              <w:spacing w:line="1344" w:lineRule="exact"/>
              <w:jc w:val="center"/>
              <w:outlineLvl w:val="0"/>
              <w:rPr>
                <w:rFonts w:hint="eastAsia" w:hAnsi="宋体"/>
                <w:color w:val="FF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08" w:type="dxa"/>
            <w:tcBorders>
              <w:top w:val="single" w:color="auto" w:sz="4" w:space="0"/>
              <w:left w:val="single" w:color="auto" w:sz="4" w:space="0"/>
              <w:bottom w:val="single" w:color="auto" w:sz="4" w:space="0"/>
              <w:right w:val="single" w:color="auto" w:sz="4" w:space="0"/>
            </w:tcBorders>
            <w:noWrap w:val="0"/>
            <w:vAlign w:val="center"/>
          </w:tcPr>
          <w:p>
            <w:pPr>
              <w:pStyle w:val="26"/>
              <w:snapToGrid w:val="0"/>
              <w:spacing w:before="295" w:after="295"/>
              <w:outlineLvl w:val="0"/>
              <w:rPr>
                <w:rFonts w:hint="eastAsia" w:hAnsi="宋体"/>
                <w:color w:val="FF0000"/>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26"/>
              <w:snapToGrid w:val="0"/>
              <w:spacing w:before="295" w:after="295"/>
              <w:outlineLvl w:val="0"/>
              <w:rPr>
                <w:rFonts w:hint="eastAsia" w:hAnsi="宋体"/>
                <w:color w:val="FF0000"/>
              </w:rPr>
            </w:pPr>
          </w:p>
        </w:tc>
        <w:tc>
          <w:tcPr>
            <w:tcW w:w="2761" w:type="dxa"/>
            <w:tcBorders>
              <w:top w:val="single" w:color="auto" w:sz="4" w:space="0"/>
              <w:left w:val="single" w:color="auto" w:sz="4" w:space="0"/>
              <w:bottom w:val="single" w:color="auto" w:sz="4" w:space="0"/>
              <w:right w:val="single" w:color="auto" w:sz="4" w:space="0"/>
            </w:tcBorders>
            <w:noWrap w:val="0"/>
            <w:vAlign w:val="center"/>
          </w:tcPr>
          <w:p>
            <w:pPr>
              <w:pStyle w:val="26"/>
              <w:snapToGrid w:val="0"/>
              <w:spacing w:line="320" w:lineRule="exact"/>
              <w:jc w:val="center"/>
              <w:outlineLvl w:val="0"/>
              <w:rPr>
                <w:rFonts w:hint="eastAsia" w:hAnsi="宋体"/>
                <w:color w:val="FF0000"/>
              </w:rPr>
            </w:pPr>
          </w:p>
        </w:tc>
        <w:tc>
          <w:tcPr>
            <w:tcW w:w="1680" w:type="dxa"/>
            <w:tcBorders>
              <w:top w:val="single" w:color="auto" w:sz="4" w:space="0"/>
              <w:left w:val="single" w:color="auto" w:sz="4" w:space="0"/>
              <w:bottom w:val="single" w:color="auto" w:sz="4" w:space="0"/>
              <w:right w:val="single" w:color="auto" w:sz="4" w:space="0"/>
            </w:tcBorders>
            <w:noWrap w:val="0"/>
            <w:vAlign w:val="center"/>
          </w:tcPr>
          <w:p>
            <w:pPr>
              <w:pStyle w:val="26"/>
              <w:snapToGrid w:val="0"/>
              <w:spacing w:line="1344" w:lineRule="exact"/>
              <w:jc w:val="center"/>
              <w:outlineLvl w:val="0"/>
              <w:rPr>
                <w:rFonts w:hint="eastAsia" w:hAnsi="宋体"/>
                <w:color w:val="FF0000"/>
              </w:rPr>
            </w:pPr>
          </w:p>
        </w:tc>
        <w:tc>
          <w:tcPr>
            <w:tcW w:w="1808" w:type="dxa"/>
            <w:tcBorders>
              <w:top w:val="single" w:color="auto" w:sz="4" w:space="0"/>
              <w:left w:val="single" w:color="auto" w:sz="4" w:space="0"/>
              <w:bottom w:val="single" w:color="auto" w:sz="4" w:space="0"/>
              <w:right w:val="single" w:color="auto" w:sz="4" w:space="0"/>
            </w:tcBorders>
            <w:noWrap w:val="0"/>
            <w:vAlign w:val="center"/>
          </w:tcPr>
          <w:p>
            <w:pPr>
              <w:pStyle w:val="26"/>
              <w:snapToGrid w:val="0"/>
              <w:spacing w:line="1344" w:lineRule="exact"/>
              <w:jc w:val="center"/>
              <w:outlineLvl w:val="0"/>
              <w:rPr>
                <w:rFonts w:hint="eastAsia" w:hAnsi="宋体"/>
                <w:color w:val="FF0000"/>
              </w:rPr>
            </w:pPr>
          </w:p>
        </w:tc>
        <w:tc>
          <w:tcPr>
            <w:tcW w:w="835" w:type="dxa"/>
            <w:tcBorders>
              <w:top w:val="single" w:color="auto" w:sz="4" w:space="0"/>
              <w:left w:val="single" w:color="auto" w:sz="4" w:space="0"/>
              <w:bottom w:val="single" w:color="auto" w:sz="4" w:space="0"/>
              <w:right w:val="single" w:color="auto" w:sz="4" w:space="0"/>
            </w:tcBorders>
            <w:noWrap w:val="0"/>
            <w:vAlign w:val="center"/>
          </w:tcPr>
          <w:p>
            <w:pPr>
              <w:pStyle w:val="26"/>
              <w:snapToGrid w:val="0"/>
              <w:spacing w:line="1344" w:lineRule="exact"/>
              <w:jc w:val="center"/>
              <w:outlineLvl w:val="0"/>
              <w:rPr>
                <w:rFonts w:hint="eastAsia" w:hAnsi="宋体"/>
                <w:color w:val="FF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08" w:type="dxa"/>
            <w:tcBorders>
              <w:top w:val="single" w:color="auto" w:sz="4" w:space="0"/>
              <w:left w:val="single" w:color="auto" w:sz="4" w:space="0"/>
              <w:bottom w:val="single" w:color="auto" w:sz="4" w:space="0"/>
              <w:right w:val="single" w:color="auto" w:sz="4" w:space="0"/>
            </w:tcBorders>
            <w:noWrap w:val="0"/>
            <w:vAlign w:val="center"/>
          </w:tcPr>
          <w:p>
            <w:pPr>
              <w:pStyle w:val="26"/>
              <w:snapToGrid w:val="0"/>
              <w:spacing w:before="295" w:after="295"/>
              <w:outlineLvl w:val="0"/>
              <w:rPr>
                <w:rFonts w:hint="eastAsia" w:hAnsi="宋体"/>
                <w:color w:val="FF0000"/>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26"/>
              <w:snapToGrid w:val="0"/>
              <w:spacing w:before="295" w:after="295"/>
              <w:outlineLvl w:val="0"/>
              <w:rPr>
                <w:rFonts w:hint="eastAsia" w:hAnsi="宋体"/>
                <w:color w:val="FF0000"/>
              </w:rPr>
            </w:pPr>
          </w:p>
        </w:tc>
        <w:tc>
          <w:tcPr>
            <w:tcW w:w="2761" w:type="dxa"/>
            <w:tcBorders>
              <w:top w:val="single" w:color="auto" w:sz="4" w:space="0"/>
              <w:left w:val="single" w:color="auto" w:sz="4" w:space="0"/>
              <w:bottom w:val="single" w:color="auto" w:sz="4" w:space="0"/>
              <w:right w:val="single" w:color="auto" w:sz="4" w:space="0"/>
            </w:tcBorders>
            <w:noWrap w:val="0"/>
            <w:vAlign w:val="center"/>
          </w:tcPr>
          <w:p>
            <w:pPr>
              <w:pStyle w:val="26"/>
              <w:snapToGrid w:val="0"/>
              <w:spacing w:line="320" w:lineRule="exact"/>
              <w:jc w:val="center"/>
              <w:outlineLvl w:val="0"/>
              <w:rPr>
                <w:rFonts w:hint="eastAsia" w:hAnsi="宋体"/>
                <w:color w:val="FF0000"/>
              </w:rPr>
            </w:pPr>
          </w:p>
        </w:tc>
        <w:tc>
          <w:tcPr>
            <w:tcW w:w="1680" w:type="dxa"/>
            <w:tcBorders>
              <w:top w:val="single" w:color="auto" w:sz="4" w:space="0"/>
              <w:left w:val="single" w:color="auto" w:sz="4" w:space="0"/>
              <w:bottom w:val="single" w:color="auto" w:sz="4" w:space="0"/>
              <w:right w:val="single" w:color="auto" w:sz="4" w:space="0"/>
            </w:tcBorders>
            <w:noWrap w:val="0"/>
            <w:vAlign w:val="center"/>
          </w:tcPr>
          <w:p>
            <w:pPr>
              <w:pStyle w:val="26"/>
              <w:snapToGrid w:val="0"/>
              <w:spacing w:line="1344" w:lineRule="exact"/>
              <w:jc w:val="center"/>
              <w:outlineLvl w:val="0"/>
              <w:rPr>
                <w:rFonts w:hint="eastAsia" w:hAnsi="宋体"/>
                <w:color w:val="FF0000"/>
              </w:rPr>
            </w:pPr>
          </w:p>
        </w:tc>
        <w:tc>
          <w:tcPr>
            <w:tcW w:w="1808" w:type="dxa"/>
            <w:tcBorders>
              <w:top w:val="single" w:color="auto" w:sz="4" w:space="0"/>
              <w:left w:val="single" w:color="auto" w:sz="4" w:space="0"/>
              <w:bottom w:val="single" w:color="auto" w:sz="4" w:space="0"/>
              <w:right w:val="single" w:color="auto" w:sz="4" w:space="0"/>
            </w:tcBorders>
            <w:noWrap w:val="0"/>
            <w:vAlign w:val="center"/>
          </w:tcPr>
          <w:p>
            <w:pPr>
              <w:pStyle w:val="26"/>
              <w:snapToGrid w:val="0"/>
              <w:spacing w:line="1344" w:lineRule="exact"/>
              <w:jc w:val="center"/>
              <w:outlineLvl w:val="0"/>
              <w:rPr>
                <w:rFonts w:hint="eastAsia" w:hAnsi="宋体"/>
                <w:color w:val="FF0000"/>
              </w:rPr>
            </w:pPr>
          </w:p>
        </w:tc>
        <w:tc>
          <w:tcPr>
            <w:tcW w:w="835" w:type="dxa"/>
            <w:tcBorders>
              <w:top w:val="single" w:color="auto" w:sz="4" w:space="0"/>
              <w:left w:val="single" w:color="auto" w:sz="4" w:space="0"/>
              <w:bottom w:val="single" w:color="auto" w:sz="4" w:space="0"/>
              <w:right w:val="single" w:color="auto" w:sz="4" w:space="0"/>
            </w:tcBorders>
            <w:noWrap w:val="0"/>
            <w:vAlign w:val="center"/>
          </w:tcPr>
          <w:p>
            <w:pPr>
              <w:pStyle w:val="26"/>
              <w:snapToGrid w:val="0"/>
              <w:spacing w:line="1344" w:lineRule="exact"/>
              <w:jc w:val="center"/>
              <w:outlineLvl w:val="0"/>
              <w:rPr>
                <w:rFonts w:hint="eastAsia" w:hAnsi="宋体"/>
                <w:color w:val="FF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08" w:type="dxa"/>
            <w:tcBorders>
              <w:top w:val="single" w:color="auto" w:sz="4" w:space="0"/>
              <w:left w:val="single" w:color="auto" w:sz="4" w:space="0"/>
              <w:bottom w:val="single" w:color="auto" w:sz="4" w:space="0"/>
              <w:right w:val="single" w:color="auto" w:sz="4" w:space="0"/>
            </w:tcBorders>
            <w:noWrap w:val="0"/>
            <w:vAlign w:val="center"/>
          </w:tcPr>
          <w:p>
            <w:pPr>
              <w:pStyle w:val="26"/>
              <w:snapToGrid w:val="0"/>
              <w:spacing w:before="295" w:after="295"/>
              <w:outlineLvl w:val="0"/>
              <w:rPr>
                <w:rFonts w:hint="eastAsia" w:hAnsi="宋体"/>
                <w:color w:val="FF0000"/>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26"/>
              <w:snapToGrid w:val="0"/>
              <w:spacing w:before="295" w:after="295"/>
              <w:outlineLvl w:val="0"/>
              <w:rPr>
                <w:rFonts w:hint="eastAsia" w:hAnsi="宋体"/>
                <w:color w:val="FF0000"/>
              </w:rPr>
            </w:pPr>
          </w:p>
        </w:tc>
        <w:tc>
          <w:tcPr>
            <w:tcW w:w="2761" w:type="dxa"/>
            <w:tcBorders>
              <w:top w:val="single" w:color="auto" w:sz="4" w:space="0"/>
              <w:left w:val="single" w:color="auto" w:sz="4" w:space="0"/>
              <w:bottom w:val="single" w:color="auto" w:sz="4" w:space="0"/>
              <w:right w:val="single" w:color="auto" w:sz="4" w:space="0"/>
            </w:tcBorders>
            <w:noWrap w:val="0"/>
            <w:vAlign w:val="center"/>
          </w:tcPr>
          <w:p>
            <w:pPr>
              <w:pStyle w:val="26"/>
              <w:snapToGrid w:val="0"/>
              <w:spacing w:line="320" w:lineRule="exact"/>
              <w:jc w:val="center"/>
              <w:outlineLvl w:val="0"/>
              <w:rPr>
                <w:rFonts w:hint="eastAsia" w:hAnsi="宋体"/>
                <w:color w:val="FF0000"/>
              </w:rPr>
            </w:pPr>
          </w:p>
        </w:tc>
        <w:tc>
          <w:tcPr>
            <w:tcW w:w="1680" w:type="dxa"/>
            <w:tcBorders>
              <w:top w:val="single" w:color="auto" w:sz="4" w:space="0"/>
              <w:left w:val="single" w:color="auto" w:sz="4" w:space="0"/>
              <w:bottom w:val="single" w:color="auto" w:sz="4" w:space="0"/>
              <w:right w:val="single" w:color="auto" w:sz="4" w:space="0"/>
            </w:tcBorders>
            <w:noWrap w:val="0"/>
            <w:vAlign w:val="center"/>
          </w:tcPr>
          <w:p>
            <w:pPr>
              <w:pStyle w:val="26"/>
              <w:snapToGrid w:val="0"/>
              <w:spacing w:line="1344" w:lineRule="exact"/>
              <w:jc w:val="center"/>
              <w:outlineLvl w:val="0"/>
              <w:rPr>
                <w:rFonts w:hint="eastAsia" w:hAnsi="宋体"/>
                <w:color w:val="FF0000"/>
              </w:rPr>
            </w:pPr>
          </w:p>
        </w:tc>
        <w:tc>
          <w:tcPr>
            <w:tcW w:w="1808" w:type="dxa"/>
            <w:tcBorders>
              <w:top w:val="single" w:color="auto" w:sz="4" w:space="0"/>
              <w:left w:val="single" w:color="auto" w:sz="4" w:space="0"/>
              <w:bottom w:val="single" w:color="auto" w:sz="4" w:space="0"/>
              <w:right w:val="single" w:color="auto" w:sz="4" w:space="0"/>
            </w:tcBorders>
            <w:noWrap w:val="0"/>
            <w:vAlign w:val="center"/>
          </w:tcPr>
          <w:p>
            <w:pPr>
              <w:pStyle w:val="26"/>
              <w:snapToGrid w:val="0"/>
              <w:spacing w:line="1344" w:lineRule="exact"/>
              <w:jc w:val="center"/>
              <w:outlineLvl w:val="0"/>
              <w:rPr>
                <w:rFonts w:hint="eastAsia" w:hAnsi="宋体"/>
                <w:color w:val="FF0000"/>
              </w:rPr>
            </w:pPr>
          </w:p>
        </w:tc>
        <w:tc>
          <w:tcPr>
            <w:tcW w:w="835" w:type="dxa"/>
            <w:tcBorders>
              <w:top w:val="single" w:color="auto" w:sz="4" w:space="0"/>
              <w:left w:val="single" w:color="auto" w:sz="4" w:space="0"/>
              <w:bottom w:val="single" w:color="auto" w:sz="4" w:space="0"/>
              <w:right w:val="single" w:color="auto" w:sz="4" w:space="0"/>
            </w:tcBorders>
            <w:noWrap w:val="0"/>
            <w:vAlign w:val="center"/>
          </w:tcPr>
          <w:p>
            <w:pPr>
              <w:pStyle w:val="26"/>
              <w:snapToGrid w:val="0"/>
              <w:spacing w:line="1344" w:lineRule="exact"/>
              <w:jc w:val="center"/>
              <w:outlineLvl w:val="0"/>
              <w:rPr>
                <w:rFonts w:hint="eastAsia" w:hAnsi="宋体"/>
                <w:color w:val="FF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08" w:type="dxa"/>
            <w:tcBorders>
              <w:top w:val="single" w:color="auto" w:sz="4" w:space="0"/>
              <w:left w:val="single" w:color="auto" w:sz="4" w:space="0"/>
              <w:bottom w:val="single" w:color="auto" w:sz="4" w:space="0"/>
              <w:right w:val="single" w:color="auto" w:sz="4" w:space="0"/>
            </w:tcBorders>
            <w:noWrap w:val="0"/>
            <w:vAlign w:val="center"/>
          </w:tcPr>
          <w:p>
            <w:pPr>
              <w:pStyle w:val="26"/>
              <w:snapToGrid w:val="0"/>
              <w:spacing w:before="295" w:after="295"/>
              <w:outlineLvl w:val="0"/>
              <w:rPr>
                <w:rFonts w:hint="eastAsia" w:hAnsi="宋体"/>
                <w:color w:val="FF0000"/>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26"/>
              <w:snapToGrid w:val="0"/>
              <w:spacing w:before="295" w:after="295"/>
              <w:outlineLvl w:val="0"/>
              <w:rPr>
                <w:rFonts w:hint="eastAsia" w:hAnsi="宋体"/>
                <w:color w:val="FF0000"/>
              </w:rPr>
            </w:pPr>
          </w:p>
        </w:tc>
        <w:tc>
          <w:tcPr>
            <w:tcW w:w="2761" w:type="dxa"/>
            <w:tcBorders>
              <w:top w:val="single" w:color="auto" w:sz="4" w:space="0"/>
              <w:left w:val="single" w:color="auto" w:sz="4" w:space="0"/>
              <w:bottom w:val="single" w:color="auto" w:sz="4" w:space="0"/>
              <w:right w:val="single" w:color="auto" w:sz="4" w:space="0"/>
            </w:tcBorders>
            <w:noWrap w:val="0"/>
            <w:vAlign w:val="center"/>
          </w:tcPr>
          <w:p>
            <w:pPr>
              <w:pStyle w:val="26"/>
              <w:snapToGrid w:val="0"/>
              <w:spacing w:line="320" w:lineRule="exact"/>
              <w:jc w:val="center"/>
              <w:outlineLvl w:val="0"/>
              <w:rPr>
                <w:rFonts w:hint="eastAsia" w:hAnsi="宋体"/>
                <w:color w:val="FF0000"/>
              </w:rPr>
            </w:pPr>
          </w:p>
        </w:tc>
        <w:tc>
          <w:tcPr>
            <w:tcW w:w="1680" w:type="dxa"/>
            <w:tcBorders>
              <w:top w:val="single" w:color="auto" w:sz="4" w:space="0"/>
              <w:left w:val="single" w:color="auto" w:sz="4" w:space="0"/>
              <w:bottom w:val="single" w:color="auto" w:sz="4" w:space="0"/>
              <w:right w:val="single" w:color="auto" w:sz="4" w:space="0"/>
            </w:tcBorders>
            <w:noWrap w:val="0"/>
            <w:vAlign w:val="center"/>
          </w:tcPr>
          <w:p>
            <w:pPr>
              <w:pStyle w:val="26"/>
              <w:snapToGrid w:val="0"/>
              <w:spacing w:line="1344" w:lineRule="exact"/>
              <w:jc w:val="center"/>
              <w:outlineLvl w:val="0"/>
              <w:rPr>
                <w:rFonts w:hint="eastAsia" w:hAnsi="宋体"/>
                <w:color w:val="FF0000"/>
              </w:rPr>
            </w:pPr>
          </w:p>
        </w:tc>
        <w:tc>
          <w:tcPr>
            <w:tcW w:w="1808" w:type="dxa"/>
            <w:tcBorders>
              <w:top w:val="single" w:color="auto" w:sz="4" w:space="0"/>
              <w:left w:val="single" w:color="auto" w:sz="4" w:space="0"/>
              <w:bottom w:val="single" w:color="auto" w:sz="4" w:space="0"/>
              <w:right w:val="single" w:color="auto" w:sz="4" w:space="0"/>
            </w:tcBorders>
            <w:noWrap w:val="0"/>
            <w:vAlign w:val="center"/>
          </w:tcPr>
          <w:p>
            <w:pPr>
              <w:pStyle w:val="26"/>
              <w:snapToGrid w:val="0"/>
              <w:spacing w:line="1344" w:lineRule="exact"/>
              <w:jc w:val="center"/>
              <w:outlineLvl w:val="0"/>
              <w:rPr>
                <w:rFonts w:hint="eastAsia" w:hAnsi="宋体"/>
                <w:color w:val="FF0000"/>
              </w:rPr>
            </w:pPr>
          </w:p>
        </w:tc>
        <w:tc>
          <w:tcPr>
            <w:tcW w:w="835" w:type="dxa"/>
            <w:tcBorders>
              <w:top w:val="single" w:color="auto" w:sz="4" w:space="0"/>
              <w:left w:val="single" w:color="auto" w:sz="4" w:space="0"/>
              <w:bottom w:val="single" w:color="auto" w:sz="4" w:space="0"/>
              <w:right w:val="single" w:color="auto" w:sz="4" w:space="0"/>
            </w:tcBorders>
            <w:noWrap w:val="0"/>
            <w:vAlign w:val="center"/>
          </w:tcPr>
          <w:p>
            <w:pPr>
              <w:pStyle w:val="26"/>
              <w:snapToGrid w:val="0"/>
              <w:spacing w:line="1344" w:lineRule="exact"/>
              <w:jc w:val="center"/>
              <w:outlineLvl w:val="0"/>
              <w:rPr>
                <w:rFonts w:hint="eastAsia" w:hAnsi="宋体"/>
                <w:color w:val="FF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08" w:type="dxa"/>
            <w:tcBorders>
              <w:top w:val="single" w:color="auto" w:sz="4" w:space="0"/>
              <w:left w:val="single" w:color="auto" w:sz="4" w:space="0"/>
              <w:bottom w:val="single" w:color="auto" w:sz="4" w:space="0"/>
              <w:right w:val="single" w:color="auto" w:sz="4" w:space="0"/>
            </w:tcBorders>
            <w:noWrap w:val="0"/>
            <w:vAlign w:val="center"/>
          </w:tcPr>
          <w:p>
            <w:pPr>
              <w:pStyle w:val="26"/>
              <w:snapToGrid w:val="0"/>
              <w:spacing w:before="295" w:after="295"/>
              <w:outlineLvl w:val="0"/>
              <w:rPr>
                <w:rFonts w:hint="eastAsia" w:hAnsi="宋体"/>
                <w:color w:val="FF0000"/>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26"/>
              <w:snapToGrid w:val="0"/>
              <w:spacing w:before="295" w:after="295"/>
              <w:outlineLvl w:val="0"/>
              <w:rPr>
                <w:rFonts w:hint="eastAsia" w:hAnsi="宋体"/>
                <w:color w:val="FF0000"/>
              </w:rPr>
            </w:pPr>
          </w:p>
        </w:tc>
        <w:tc>
          <w:tcPr>
            <w:tcW w:w="2761" w:type="dxa"/>
            <w:tcBorders>
              <w:top w:val="single" w:color="auto" w:sz="4" w:space="0"/>
              <w:left w:val="single" w:color="auto" w:sz="4" w:space="0"/>
              <w:bottom w:val="single" w:color="auto" w:sz="4" w:space="0"/>
              <w:right w:val="single" w:color="auto" w:sz="4" w:space="0"/>
            </w:tcBorders>
            <w:noWrap w:val="0"/>
            <w:vAlign w:val="center"/>
          </w:tcPr>
          <w:p>
            <w:pPr>
              <w:pStyle w:val="26"/>
              <w:snapToGrid w:val="0"/>
              <w:spacing w:line="320" w:lineRule="exact"/>
              <w:jc w:val="center"/>
              <w:outlineLvl w:val="0"/>
              <w:rPr>
                <w:rFonts w:hint="eastAsia" w:hAnsi="宋体"/>
                <w:color w:val="FF0000"/>
              </w:rPr>
            </w:pPr>
          </w:p>
        </w:tc>
        <w:tc>
          <w:tcPr>
            <w:tcW w:w="1680" w:type="dxa"/>
            <w:tcBorders>
              <w:top w:val="single" w:color="auto" w:sz="4" w:space="0"/>
              <w:left w:val="single" w:color="auto" w:sz="4" w:space="0"/>
              <w:bottom w:val="single" w:color="auto" w:sz="4" w:space="0"/>
              <w:right w:val="single" w:color="auto" w:sz="4" w:space="0"/>
            </w:tcBorders>
            <w:noWrap w:val="0"/>
            <w:vAlign w:val="center"/>
          </w:tcPr>
          <w:p>
            <w:pPr>
              <w:pStyle w:val="26"/>
              <w:snapToGrid w:val="0"/>
              <w:spacing w:line="1344" w:lineRule="exact"/>
              <w:jc w:val="center"/>
              <w:outlineLvl w:val="0"/>
              <w:rPr>
                <w:rFonts w:hint="eastAsia" w:hAnsi="宋体"/>
                <w:color w:val="FF0000"/>
              </w:rPr>
            </w:pPr>
          </w:p>
        </w:tc>
        <w:tc>
          <w:tcPr>
            <w:tcW w:w="1808" w:type="dxa"/>
            <w:tcBorders>
              <w:top w:val="single" w:color="auto" w:sz="4" w:space="0"/>
              <w:left w:val="single" w:color="auto" w:sz="4" w:space="0"/>
              <w:bottom w:val="single" w:color="auto" w:sz="4" w:space="0"/>
              <w:right w:val="single" w:color="auto" w:sz="4" w:space="0"/>
            </w:tcBorders>
            <w:noWrap w:val="0"/>
            <w:vAlign w:val="center"/>
          </w:tcPr>
          <w:p>
            <w:pPr>
              <w:pStyle w:val="26"/>
              <w:snapToGrid w:val="0"/>
              <w:spacing w:line="1344" w:lineRule="exact"/>
              <w:jc w:val="center"/>
              <w:outlineLvl w:val="0"/>
              <w:rPr>
                <w:rFonts w:hint="eastAsia" w:hAnsi="宋体"/>
                <w:color w:val="FF0000"/>
              </w:rPr>
            </w:pPr>
          </w:p>
        </w:tc>
        <w:tc>
          <w:tcPr>
            <w:tcW w:w="835" w:type="dxa"/>
            <w:tcBorders>
              <w:top w:val="single" w:color="auto" w:sz="4" w:space="0"/>
              <w:left w:val="single" w:color="auto" w:sz="4" w:space="0"/>
              <w:bottom w:val="single" w:color="auto" w:sz="4" w:space="0"/>
              <w:right w:val="single" w:color="auto" w:sz="4" w:space="0"/>
            </w:tcBorders>
            <w:noWrap w:val="0"/>
            <w:vAlign w:val="center"/>
          </w:tcPr>
          <w:p>
            <w:pPr>
              <w:pStyle w:val="26"/>
              <w:snapToGrid w:val="0"/>
              <w:spacing w:line="1344" w:lineRule="exact"/>
              <w:jc w:val="center"/>
              <w:outlineLvl w:val="0"/>
              <w:rPr>
                <w:rFonts w:hint="eastAsia" w:hAnsi="宋体"/>
                <w:color w:val="FF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08" w:type="dxa"/>
            <w:tcBorders>
              <w:top w:val="single" w:color="auto" w:sz="4" w:space="0"/>
              <w:left w:val="single" w:color="auto" w:sz="4" w:space="0"/>
              <w:bottom w:val="single" w:color="auto" w:sz="4" w:space="0"/>
              <w:right w:val="single" w:color="auto" w:sz="4" w:space="0"/>
            </w:tcBorders>
            <w:noWrap w:val="0"/>
            <w:vAlign w:val="center"/>
          </w:tcPr>
          <w:p>
            <w:pPr>
              <w:pStyle w:val="26"/>
              <w:snapToGrid w:val="0"/>
              <w:spacing w:before="295" w:after="295"/>
              <w:outlineLvl w:val="0"/>
              <w:rPr>
                <w:rFonts w:hint="eastAsia" w:hAnsi="宋体"/>
                <w:color w:val="FF0000"/>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26"/>
              <w:snapToGrid w:val="0"/>
              <w:spacing w:before="295" w:after="295"/>
              <w:outlineLvl w:val="0"/>
              <w:rPr>
                <w:rFonts w:hint="eastAsia" w:hAnsi="宋体"/>
                <w:color w:val="FF0000"/>
              </w:rPr>
            </w:pPr>
          </w:p>
        </w:tc>
        <w:tc>
          <w:tcPr>
            <w:tcW w:w="2761" w:type="dxa"/>
            <w:tcBorders>
              <w:top w:val="single" w:color="auto" w:sz="4" w:space="0"/>
              <w:left w:val="single" w:color="auto" w:sz="4" w:space="0"/>
              <w:bottom w:val="single" w:color="auto" w:sz="4" w:space="0"/>
              <w:right w:val="single" w:color="auto" w:sz="4" w:space="0"/>
            </w:tcBorders>
            <w:noWrap w:val="0"/>
            <w:vAlign w:val="center"/>
          </w:tcPr>
          <w:p>
            <w:pPr>
              <w:pStyle w:val="26"/>
              <w:snapToGrid w:val="0"/>
              <w:spacing w:line="320" w:lineRule="exact"/>
              <w:jc w:val="center"/>
              <w:outlineLvl w:val="0"/>
              <w:rPr>
                <w:rFonts w:hint="eastAsia" w:hAnsi="宋体"/>
                <w:color w:val="FF0000"/>
              </w:rPr>
            </w:pPr>
          </w:p>
        </w:tc>
        <w:tc>
          <w:tcPr>
            <w:tcW w:w="1680" w:type="dxa"/>
            <w:tcBorders>
              <w:top w:val="single" w:color="auto" w:sz="4" w:space="0"/>
              <w:left w:val="single" w:color="auto" w:sz="4" w:space="0"/>
              <w:bottom w:val="single" w:color="auto" w:sz="4" w:space="0"/>
              <w:right w:val="single" w:color="auto" w:sz="4" w:space="0"/>
            </w:tcBorders>
            <w:noWrap w:val="0"/>
            <w:vAlign w:val="center"/>
          </w:tcPr>
          <w:p>
            <w:pPr>
              <w:pStyle w:val="26"/>
              <w:snapToGrid w:val="0"/>
              <w:spacing w:line="1344" w:lineRule="exact"/>
              <w:jc w:val="center"/>
              <w:outlineLvl w:val="0"/>
              <w:rPr>
                <w:rFonts w:hint="eastAsia" w:hAnsi="宋体"/>
                <w:color w:val="FF0000"/>
              </w:rPr>
            </w:pPr>
          </w:p>
        </w:tc>
        <w:tc>
          <w:tcPr>
            <w:tcW w:w="1808" w:type="dxa"/>
            <w:tcBorders>
              <w:top w:val="single" w:color="auto" w:sz="4" w:space="0"/>
              <w:left w:val="single" w:color="auto" w:sz="4" w:space="0"/>
              <w:bottom w:val="single" w:color="auto" w:sz="4" w:space="0"/>
              <w:right w:val="single" w:color="auto" w:sz="4" w:space="0"/>
            </w:tcBorders>
            <w:noWrap w:val="0"/>
            <w:vAlign w:val="center"/>
          </w:tcPr>
          <w:p>
            <w:pPr>
              <w:pStyle w:val="26"/>
              <w:snapToGrid w:val="0"/>
              <w:spacing w:line="1344" w:lineRule="exact"/>
              <w:jc w:val="center"/>
              <w:outlineLvl w:val="0"/>
              <w:rPr>
                <w:rFonts w:hint="eastAsia" w:hAnsi="宋体"/>
                <w:color w:val="FF0000"/>
              </w:rPr>
            </w:pPr>
          </w:p>
        </w:tc>
        <w:tc>
          <w:tcPr>
            <w:tcW w:w="835" w:type="dxa"/>
            <w:tcBorders>
              <w:top w:val="single" w:color="auto" w:sz="4" w:space="0"/>
              <w:left w:val="single" w:color="auto" w:sz="4" w:space="0"/>
              <w:bottom w:val="single" w:color="auto" w:sz="4" w:space="0"/>
              <w:right w:val="single" w:color="auto" w:sz="4" w:space="0"/>
            </w:tcBorders>
            <w:noWrap w:val="0"/>
            <w:vAlign w:val="center"/>
          </w:tcPr>
          <w:p>
            <w:pPr>
              <w:pStyle w:val="26"/>
              <w:snapToGrid w:val="0"/>
              <w:spacing w:line="1344" w:lineRule="exact"/>
              <w:jc w:val="center"/>
              <w:outlineLvl w:val="0"/>
              <w:rPr>
                <w:rFonts w:hint="eastAsia" w:hAnsi="宋体"/>
                <w:color w:val="FF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08" w:type="dxa"/>
            <w:tcBorders>
              <w:top w:val="single" w:color="auto" w:sz="4" w:space="0"/>
              <w:left w:val="single" w:color="auto" w:sz="4" w:space="0"/>
              <w:bottom w:val="single" w:color="auto" w:sz="4" w:space="0"/>
              <w:right w:val="single" w:color="auto" w:sz="4" w:space="0"/>
            </w:tcBorders>
            <w:noWrap w:val="0"/>
            <w:vAlign w:val="center"/>
          </w:tcPr>
          <w:p>
            <w:pPr>
              <w:pStyle w:val="26"/>
              <w:snapToGrid w:val="0"/>
              <w:spacing w:line="320" w:lineRule="exact"/>
              <w:jc w:val="center"/>
              <w:outlineLvl w:val="0"/>
              <w:rPr>
                <w:rFonts w:hint="eastAsia" w:hAnsi="宋体"/>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26"/>
              <w:snapToGrid w:val="0"/>
              <w:spacing w:line="320" w:lineRule="exact"/>
              <w:jc w:val="center"/>
              <w:outlineLvl w:val="0"/>
              <w:rPr>
                <w:rFonts w:hint="eastAsia" w:hAnsi="宋体"/>
              </w:rPr>
            </w:pPr>
          </w:p>
        </w:tc>
        <w:tc>
          <w:tcPr>
            <w:tcW w:w="2761" w:type="dxa"/>
            <w:tcBorders>
              <w:top w:val="single" w:color="auto" w:sz="4" w:space="0"/>
              <w:left w:val="single" w:color="auto" w:sz="4" w:space="0"/>
              <w:bottom w:val="single" w:color="auto" w:sz="4" w:space="0"/>
              <w:right w:val="single" w:color="auto" w:sz="4" w:space="0"/>
            </w:tcBorders>
            <w:noWrap w:val="0"/>
            <w:vAlign w:val="center"/>
          </w:tcPr>
          <w:p>
            <w:pPr>
              <w:pStyle w:val="26"/>
              <w:snapToGrid w:val="0"/>
              <w:spacing w:line="320" w:lineRule="exact"/>
              <w:jc w:val="center"/>
              <w:outlineLvl w:val="0"/>
              <w:rPr>
                <w:rFonts w:hint="eastAsia" w:hAnsi="宋体"/>
              </w:rPr>
            </w:pPr>
          </w:p>
        </w:tc>
        <w:tc>
          <w:tcPr>
            <w:tcW w:w="1680" w:type="dxa"/>
            <w:tcBorders>
              <w:top w:val="single" w:color="auto" w:sz="4" w:space="0"/>
              <w:left w:val="single" w:color="auto" w:sz="4" w:space="0"/>
              <w:bottom w:val="single" w:color="auto" w:sz="4" w:space="0"/>
              <w:right w:val="single" w:color="auto" w:sz="4" w:space="0"/>
            </w:tcBorders>
            <w:noWrap w:val="0"/>
            <w:vAlign w:val="center"/>
          </w:tcPr>
          <w:p>
            <w:pPr>
              <w:pStyle w:val="26"/>
              <w:snapToGrid w:val="0"/>
              <w:spacing w:line="320" w:lineRule="exact"/>
              <w:jc w:val="center"/>
              <w:outlineLvl w:val="0"/>
              <w:rPr>
                <w:rFonts w:hint="eastAsia" w:hAnsi="宋体"/>
              </w:rPr>
            </w:pPr>
          </w:p>
        </w:tc>
        <w:tc>
          <w:tcPr>
            <w:tcW w:w="1808" w:type="dxa"/>
            <w:tcBorders>
              <w:top w:val="single" w:color="auto" w:sz="4" w:space="0"/>
              <w:left w:val="single" w:color="auto" w:sz="4" w:space="0"/>
              <w:bottom w:val="single" w:color="auto" w:sz="4" w:space="0"/>
              <w:right w:val="single" w:color="auto" w:sz="4" w:space="0"/>
            </w:tcBorders>
            <w:noWrap w:val="0"/>
            <w:vAlign w:val="center"/>
          </w:tcPr>
          <w:p>
            <w:pPr>
              <w:pStyle w:val="26"/>
              <w:snapToGrid w:val="0"/>
              <w:spacing w:line="320" w:lineRule="exact"/>
              <w:jc w:val="center"/>
              <w:outlineLvl w:val="0"/>
              <w:rPr>
                <w:rFonts w:hint="eastAsia" w:hAnsi="宋体"/>
              </w:rPr>
            </w:pPr>
          </w:p>
        </w:tc>
        <w:tc>
          <w:tcPr>
            <w:tcW w:w="835" w:type="dxa"/>
            <w:tcBorders>
              <w:top w:val="single" w:color="auto" w:sz="4" w:space="0"/>
              <w:left w:val="single" w:color="auto" w:sz="4" w:space="0"/>
              <w:bottom w:val="single" w:color="auto" w:sz="4" w:space="0"/>
              <w:right w:val="single" w:color="auto" w:sz="4" w:space="0"/>
            </w:tcBorders>
            <w:noWrap w:val="0"/>
            <w:vAlign w:val="center"/>
          </w:tcPr>
          <w:p>
            <w:pPr>
              <w:pStyle w:val="26"/>
              <w:snapToGrid w:val="0"/>
              <w:spacing w:line="320" w:lineRule="exact"/>
              <w:jc w:val="center"/>
              <w:outlineLvl w:val="0"/>
              <w:rPr>
                <w:rFonts w:hint="eastAsia"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08" w:type="dxa"/>
            <w:tcBorders>
              <w:top w:val="single" w:color="auto" w:sz="4" w:space="0"/>
              <w:left w:val="single" w:color="auto" w:sz="4" w:space="0"/>
              <w:bottom w:val="single" w:color="auto" w:sz="4" w:space="0"/>
              <w:right w:val="single" w:color="auto" w:sz="4" w:space="0"/>
            </w:tcBorders>
            <w:noWrap w:val="0"/>
            <w:vAlign w:val="center"/>
          </w:tcPr>
          <w:p>
            <w:pPr>
              <w:pStyle w:val="26"/>
              <w:snapToGrid w:val="0"/>
              <w:spacing w:line="320" w:lineRule="exact"/>
              <w:jc w:val="center"/>
              <w:outlineLvl w:val="0"/>
              <w:rPr>
                <w:rFonts w:hint="eastAsia" w:hAnsi="宋体"/>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26"/>
              <w:snapToGrid w:val="0"/>
              <w:spacing w:line="320" w:lineRule="exact"/>
              <w:jc w:val="center"/>
              <w:outlineLvl w:val="0"/>
              <w:rPr>
                <w:rFonts w:hint="eastAsia" w:hAnsi="宋体"/>
              </w:rPr>
            </w:pPr>
          </w:p>
        </w:tc>
        <w:tc>
          <w:tcPr>
            <w:tcW w:w="2761" w:type="dxa"/>
            <w:tcBorders>
              <w:top w:val="single" w:color="auto" w:sz="4" w:space="0"/>
              <w:left w:val="single" w:color="auto" w:sz="4" w:space="0"/>
              <w:bottom w:val="single" w:color="auto" w:sz="4" w:space="0"/>
              <w:right w:val="single" w:color="auto" w:sz="4" w:space="0"/>
            </w:tcBorders>
            <w:noWrap w:val="0"/>
            <w:vAlign w:val="center"/>
          </w:tcPr>
          <w:p>
            <w:pPr>
              <w:pStyle w:val="26"/>
              <w:snapToGrid w:val="0"/>
              <w:spacing w:line="320" w:lineRule="exact"/>
              <w:jc w:val="center"/>
              <w:rPr>
                <w:rFonts w:hint="eastAsia" w:hAnsi="宋体"/>
              </w:rPr>
            </w:pPr>
          </w:p>
        </w:tc>
        <w:tc>
          <w:tcPr>
            <w:tcW w:w="1680" w:type="dxa"/>
            <w:tcBorders>
              <w:top w:val="single" w:color="auto" w:sz="4" w:space="0"/>
              <w:left w:val="single" w:color="auto" w:sz="4" w:space="0"/>
              <w:bottom w:val="single" w:color="auto" w:sz="4" w:space="0"/>
              <w:right w:val="single" w:color="auto" w:sz="4" w:space="0"/>
            </w:tcBorders>
            <w:noWrap w:val="0"/>
            <w:vAlign w:val="center"/>
          </w:tcPr>
          <w:p>
            <w:pPr>
              <w:pStyle w:val="26"/>
              <w:snapToGrid w:val="0"/>
              <w:spacing w:line="320" w:lineRule="exact"/>
              <w:jc w:val="center"/>
              <w:rPr>
                <w:rFonts w:hint="eastAsia" w:hAnsi="宋体"/>
              </w:rPr>
            </w:pPr>
          </w:p>
        </w:tc>
        <w:tc>
          <w:tcPr>
            <w:tcW w:w="1808" w:type="dxa"/>
            <w:tcBorders>
              <w:top w:val="single" w:color="auto" w:sz="4" w:space="0"/>
              <w:left w:val="single" w:color="auto" w:sz="4" w:space="0"/>
              <w:bottom w:val="single" w:color="auto" w:sz="4" w:space="0"/>
              <w:right w:val="single" w:color="auto" w:sz="4" w:space="0"/>
            </w:tcBorders>
            <w:noWrap w:val="0"/>
            <w:vAlign w:val="center"/>
          </w:tcPr>
          <w:p>
            <w:pPr>
              <w:pStyle w:val="26"/>
              <w:snapToGrid w:val="0"/>
              <w:spacing w:line="320" w:lineRule="exact"/>
              <w:jc w:val="center"/>
              <w:rPr>
                <w:rFonts w:hint="eastAsia" w:hAnsi="宋体"/>
              </w:rPr>
            </w:pPr>
          </w:p>
        </w:tc>
        <w:tc>
          <w:tcPr>
            <w:tcW w:w="835" w:type="dxa"/>
            <w:tcBorders>
              <w:top w:val="single" w:color="auto" w:sz="4" w:space="0"/>
              <w:left w:val="single" w:color="auto" w:sz="4" w:space="0"/>
              <w:bottom w:val="single" w:color="auto" w:sz="4" w:space="0"/>
              <w:right w:val="single" w:color="auto" w:sz="4" w:space="0"/>
            </w:tcBorders>
            <w:noWrap w:val="0"/>
            <w:vAlign w:val="center"/>
          </w:tcPr>
          <w:p>
            <w:pPr>
              <w:pStyle w:val="26"/>
              <w:snapToGrid w:val="0"/>
              <w:spacing w:line="320" w:lineRule="exact"/>
              <w:jc w:val="center"/>
              <w:rPr>
                <w:rFonts w:hint="eastAsia" w:hAnsi="宋体"/>
              </w:rPr>
            </w:pPr>
          </w:p>
        </w:tc>
      </w:tr>
    </w:tbl>
    <w:p>
      <w:pPr>
        <w:pStyle w:val="18"/>
        <w:rPr>
          <w:rFonts w:hint="eastAsia" w:ascii="宋体" w:hAnsi="宋体"/>
          <w:sz w:val="21"/>
          <w:szCs w:val="21"/>
        </w:rPr>
      </w:pPr>
      <w:r>
        <w:rPr>
          <w:rFonts w:hint="eastAsia" w:ascii="宋体" w:hAnsi="宋体"/>
          <w:sz w:val="21"/>
          <w:szCs w:val="21"/>
        </w:rPr>
        <w:t xml:space="preserve">注：投标人应根据投标设备的技术性能及指标、对照招标文件要求如实在“偏离情况”栏注明“正偏离”、“负偏离”或“无偏离” </w:t>
      </w:r>
      <w:r>
        <w:rPr>
          <w:rFonts w:ascii="宋体" w:hAnsi="宋体"/>
          <w:sz w:val="21"/>
          <w:szCs w:val="21"/>
        </w:rPr>
        <w:t>。</w:t>
      </w:r>
      <w:r>
        <w:rPr>
          <w:rFonts w:hint="eastAsia" w:ascii="宋体" w:hAnsi="宋体"/>
          <w:sz w:val="21"/>
          <w:szCs w:val="21"/>
        </w:rPr>
        <w:t>投标技术规格与招标要求相同的为无偏离，投标技术规格高于招标要求的为正偏离，低于招标要求的为负偏离。</w:t>
      </w:r>
    </w:p>
    <w:p>
      <w:pPr>
        <w:snapToGrid w:val="0"/>
        <w:spacing w:before="120" w:beforeLines="50" w:line="360" w:lineRule="exact"/>
        <w:ind w:firstLine="3822" w:firstLineChars="1820"/>
        <w:rPr>
          <w:rFonts w:hint="eastAsia" w:ascii="宋体" w:hAnsi="宋体"/>
          <w:szCs w:val="21"/>
        </w:rPr>
      </w:pPr>
      <w:r>
        <w:rPr>
          <w:rFonts w:hint="eastAsia" w:ascii="宋体" w:hAnsi="宋体"/>
          <w:szCs w:val="21"/>
        </w:rPr>
        <w:t xml:space="preserve">投标人名称（盖单位公章）：   </w:t>
      </w:r>
    </w:p>
    <w:p>
      <w:pPr>
        <w:snapToGrid w:val="0"/>
        <w:spacing w:before="120" w:beforeLines="50" w:line="360" w:lineRule="exact"/>
        <w:ind w:firstLine="3822" w:firstLineChars="1820"/>
        <w:rPr>
          <w:rFonts w:hint="eastAsia" w:ascii="宋体" w:hAnsi="宋体"/>
          <w:szCs w:val="21"/>
          <w:u w:val="single"/>
        </w:rPr>
      </w:pPr>
      <w:r>
        <w:rPr>
          <w:rFonts w:hint="eastAsia" w:ascii="宋体" w:hAnsi="宋体"/>
          <w:szCs w:val="21"/>
        </w:rPr>
        <w:t>法定代表人或授权代理人签字：</w:t>
      </w:r>
      <w:r>
        <w:rPr>
          <w:rFonts w:hint="eastAsia" w:ascii="宋体" w:hAnsi="宋体"/>
          <w:szCs w:val="21"/>
          <w:u w:val="single"/>
        </w:rPr>
        <w:t xml:space="preserve">             </w:t>
      </w:r>
    </w:p>
    <w:p>
      <w:pPr>
        <w:snapToGrid w:val="0"/>
        <w:spacing w:before="120" w:beforeLines="50" w:after="50" w:line="360" w:lineRule="exact"/>
        <w:ind w:firstLine="3570" w:firstLineChars="1700"/>
        <w:rPr>
          <w:rFonts w:hint="eastAsia" w:ascii="宋体" w:hAnsi="宋体"/>
          <w:szCs w:val="21"/>
        </w:rPr>
      </w:pPr>
      <w:r>
        <w:rPr>
          <w:rFonts w:hint="eastAsia" w:ascii="宋体" w:hAnsi="宋体"/>
          <w:szCs w:val="21"/>
        </w:rPr>
        <w:t xml:space="preserve">           </w:t>
      </w:r>
    </w:p>
    <w:p>
      <w:pPr>
        <w:snapToGrid w:val="0"/>
        <w:spacing w:before="120" w:beforeLines="50" w:after="50" w:line="360" w:lineRule="exact"/>
        <w:ind w:firstLine="210" w:firstLineChars="100"/>
        <w:rPr>
          <w:rFonts w:hint="eastAsia" w:ascii="宋体" w:hAnsi="宋体"/>
          <w:szCs w:val="21"/>
        </w:rPr>
      </w:pPr>
      <w:r>
        <w:rPr>
          <w:rFonts w:hint="eastAsia" w:ascii="宋体" w:hAnsi="宋体"/>
          <w:szCs w:val="21"/>
        </w:rPr>
        <w:t xml:space="preserve">                                          年    月    日</w:t>
      </w:r>
    </w:p>
    <w:p>
      <w:pPr>
        <w:pStyle w:val="19"/>
        <w:kinsoku w:val="0"/>
        <w:overflowPunct w:val="0"/>
        <w:spacing w:before="21" w:beforeLines="0" w:afterLines="0" w:line="284" w:lineRule="auto"/>
        <w:ind w:firstLine="720" w:firstLineChars="300"/>
        <w:rPr>
          <w:rFonts w:hint="eastAsia" w:ascii="宋体" w:hAnsi="宋体" w:cs="宋体"/>
          <w:sz w:val="24"/>
          <w:lang w:val="en-US" w:eastAsia="zh-CN"/>
        </w:rPr>
      </w:pPr>
    </w:p>
    <w:p>
      <w:pPr>
        <w:pStyle w:val="19"/>
        <w:kinsoku w:val="0"/>
        <w:overflowPunct w:val="0"/>
        <w:spacing w:before="21" w:beforeLines="0" w:afterLines="0" w:line="284" w:lineRule="auto"/>
        <w:ind w:firstLine="720" w:firstLineChars="300"/>
        <w:rPr>
          <w:rFonts w:hint="eastAsia" w:ascii="宋体" w:hAnsi="宋体" w:cs="宋体"/>
          <w:sz w:val="24"/>
          <w:lang w:val="en-US" w:eastAsia="zh-CN"/>
        </w:rPr>
      </w:pPr>
    </w:p>
    <w:p>
      <w:pPr>
        <w:pStyle w:val="19"/>
        <w:kinsoku w:val="0"/>
        <w:overflowPunct w:val="0"/>
        <w:spacing w:before="21" w:beforeLines="0" w:afterLines="0" w:line="284" w:lineRule="auto"/>
        <w:ind w:firstLine="720" w:firstLineChars="300"/>
        <w:rPr>
          <w:rFonts w:hint="eastAsia" w:ascii="宋体" w:hAnsi="宋体" w:cs="宋体"/>
          <w:sz w:val="24"/>
          <w:lang w:val="en-US" w:eastAsia="zh-CN"/>
        </w:rPr>
      </w:pPr>
    </w:p>
    <w:p>
      <w:pPr>
        <w:pStyle w:val="19"/>
        <w:kinsoku w:val="0"/>
        <w:overflowPunct w:val="0"/>
        <w:spacing w:before="21" w:beforeLines="0" w:afterLines="0" w:line="284" w:lineRule="auto"/>
        <w:ind w:firstLine="720" w:firstLineChars="300"/>
        <w:rPr>
          <w:rFonts w:hint="eastAsia" w:ascii="宋体" w:hAnsi="宋体" w:eastAsia="宋体" w:cs="宋体"/>
          <w:sz w:val="24"/>
        </w:rPr>
      </w:pPr>
      <w:r>
        <w:rPr>
          <w:rFonts w:hint="eastAsia" w:ascii="宋体" w:hAnsi="宋体" w:cs="宋体"/>
          <w:sz w:val="24"/>
          <w:lang w:val="en-US" w:eastAsia="zh-CN"/>
        </w:rPr>
        <w:t>2、</w:t>
      </w:r>
      <w:r>
        <w:rPr>
          <w:rFonts w:hint="eastAsia" w:ascii="宋体" w:hAnsi="宋体" w:eastAsia="宋体" w:cs="宋体"/>
          <w:sz w:val="24"/>
        </w:rPr>
        <w:t>对投标产品功能说明、性能指标及设备选型说明（质量、性能、价格、外观、体积等方面进行比较和选择的理由及过程）。投标人拥有主要装备和检测设施的情况及现状。</w:t>
      </w:r>
    </w:p>
    <w:p>
      <w:pPr>
        <w:pStyle w:val="19"/>
        <w:kinsoku w:val="0"/>
        <w:overflowPunct w:val="0"/>
        <w:spacing w:before="21" w:beforeLines="0" w:afterLines="0" w:line="284" w:lineRule="auto"/>
        <w:ind w:firstLine="720" w:firstLineChars="300"/>
        <w:rPr>
          <w:rFonts w:hint="eastAsia" w:ascii="宋体" w:hAnsi="宋体" w:eastAsia="宋体" w:cs="宋体"/>
          <w:sz w:val="24"/>
        </w:rPr>
      </w:pPr>
    </w:p>
    <w:p>
      <w:pPr>
        <w:pStyle w:val="19"/>
        <w:kinsoku w:val="0"/>
        <w:overflowPunct w:val="0"/>
        <w:spacing w:before="21" w:beforeLines="0" w:afterLines="0" w:line="360" w:lineRule="auto"/>
        <w:ind w:left="598" w:right="133"/>
        <w:rPr>
          <w:rFonts w:hint="eastAsia" w:ascii="宋体" w:hAnsi="宋体" w:cs="宋体"/>
          <w:sz w:val="24"/>
          <w:lang w:val="en-US" w:eastAsia="zh-CN"/>
        </w:rPr>
      </w:pPr>
    </w:p>
    <w:p>
      <w:pPr>
        <w:pStyle w:val="19"/>
        <w:kinsoku w:val="0"/>
        <w:overflowPunct w:val="0"/>
        <w:spacing w:before="21" w:beforeLines="0" w:afterLines="0" w:line="360" w:lineRule="auto"/>
        <w:ind w:left="598" w:right="133"/>
        <w:rPr>
          <w:rFonts w:hint="eastAsia" w:ascii="宋体" w:hAnsi="宋体" w:cs="宋体"/>
          <w:sz w:val="24"/>
          <w:lang w:val="en-US" w:eastAsia="zh-CN"/>
        </w:rPr>
      </w:pPr>
    </w:p>
    <w:p>
      <w:pPr>
        <w:pStyle w:val="19"/>
        <w:kinsoku w:val="0"/>
        <w:overflowPunct w:val="0"/>
        <w:spacing w:before="21" w:beforeLines="0" w:afterLines="0" w:line="360" w:lineRule="auto"/>
        <w:ind w:left="598" w:right="133"/>
        <w:rPr>
          <w:rFonts w:hint="eastAsia" w:ascii="宋体" w:hAnsi="宋体" w:cs="宋体"/>
          <w:sz w:val="24"/>
          <w:lang w:val="en-US" w:eastAsia="zh-CN"/>
        </w:rPr>
      </w:pPr>
    </w:p>
    <w:p>
      <w:pPr>
        <w:pStyle w:val="19"/>
        <w:kinsoku w:val="0"/>
        <w:overflowPunct w:val="0"/>
        <w:spacing w:before="21" w:beforeLines="0" w:afterLines="0" w:line="360" w:lineRule="auto"/>
        <w:ind w:left="598" w:right="133"/>
        <w:rPr>
          <w:rFonts w:hint="eastAsia" w:ascii="宋体" w:hAnsi="宋体" w:cs="宋体"/>
          <w:sz w:val="24"/>
          <w:lang w:val="en-US" w:eastAsia="zh-CN"/>
        </w:rPr>
      </w:pPr>
    </w:p>
    <w:p>
      <w:pPr>
        <w:pStyle w:val="19"/>
        <w:kinsoku w:val="0"/>
        <w:overflowPunct w:val="0"/>
        <w:spacing w:before="21" w:beforeLines="0" w:afterLines="0" w:line="360" w:lineRule="auto"/>
        <w:ind w:left="598" w:right="133"/>
        <w:rPr>
          <w:rFonts w:hint="eastAsia" w:ascii="宋体" w:hAnsi="宋体" w:cs="宋体"/>
          <w:sz w:val="24"/>
          <w:lang w:val="en-US" w:eastAsia="zh-CN"/>
        </w:rPr>
      </w:pPr>
    </w:p>
    <w:p>
      <w:pPr>
        <w:pStyle w:val="19"/>
        <w:kinsoku w:val="0"/>
        <w:overflowPunct w:val="0"/>
        <w:spacing w:before="21" w:beforeLines="0" w:afterLines="0" w:line="360" w:lineRule="auto"/>
        <w:ind w:left="598" w:right="133"/>
        <w:rPr>
          <w:rFonts w:hint="eastAsia" w:ascii="宋体" w:hAnsi="宋体" w:cs="宋体"/>
          <w:sz w:val="24"/>
          <w:lang w:val="en-US" w:eastAsia="zh-CN"/>
        </w:rPr>
      </w:pPr>
    </w:p>
    <w:p>
      <w:pPr>
        <w:pStyle w:val="19"/>
        <w:kinsoku w:val="0"/>
        <w:overflowPunct w:val="0"/>
        <w:spacing w:before="21" w:beforeLines="0" w:afterLines="0" w:line="360" w:lineRule="auto"/>
        <w:ind w:left="598" w:right="133"/>
        <w:rPr>
          <w:rFonts w:hint="eastAsia" w:ascii="宋体" w:hAnsi="宋体" w:cs="宋体"/>
          <w:sz w:val="24"/>
          <w:lang w:val="en-US" w:eastAsia="zh-CN"/>
        </w:rPr>
      </w:pPr>
    </w:p>
    <w:p>
      <w:pPr>
        <w:pStyle w:val="19"/>
        <w:kinsoku w:val="0"/>
        <w:overflowPunct w:val="0"/>
        <w:spacing w:before="21" w:beforeLines="0" w:afterLines="0" w:line="360" w:lineRule="auto"/>
        <w:ind w:left="598" w:right="133"/>
        <w:rPr>
          <w:rFonts w:hint="eastAsia" w:ascii="宋体" w:hAnsi="宋体" w:cs="宋体"/>
          <w:sz w:val="24"/>
          <w:lang w:val="en-US" w:eastAsia="zh-CN"/>
        </w:rPr>
      </w:pPr>
    </w:p>
    <w:p>
      <w:pPr>
        <w:pStyle w:val="19"/>
        <w:kinsoku w:val="0"/>
        <w:overflowPunct w:val="0"/>
        <w:spacing w:before="21" w:beforeLines="0" w:afterLines="0" w:line="360" w:lineRule="auto"/>
        <w:ind w:left="598" w:right="133"/>
        <w:rPr>
          <w:rFonts w:hint="eastAsia" w:ascii="宋体" w:hAnsi="宋体" w:cs="宋体"/>
          <w:sz w:val="24"/>
          <w:lang w:val="en-US" w:eastAsia="zh-CN"/>
        </w:rPr>
      </w:pPr>
    </w:p>
    <w:p>
      <w:pPr>
        <w:pStyle w:val="19"/>
        <w:kinsoku w:val="0"/>
        <w:overflowPunct w:val="0"/>
        <w:spacing w:before="21" w:beforeLines="0" w:afterLines="0" w:line="360" w:lineRule="auto"/>
        <w:ind w:left="598" w:right="133"/>
        <w:rPr>
          <w:rFonts w:hint="eastAsia" w:ascii="宋体" w:hAnsi="宋体" w:cs="宋体"/>
          <w:sz w:val="24"/>
          <w:lang w:val="en-US" w:eastAsia="zh-CN"/>
        </w:rPr>
      </w:pPr>
    </w:p>
    <w:p>
      <w:pPr>
        <w:pStyle w:val="19"/>
        <w:kinsoku w:val="0"/>
        <w:overflowPunct w:val="0"/>
        <w:spacing w:before="21" w:beforeLines="0" w:afterLines="0" w:line="360" w:lineRule="auto"/>
        <w:ind w:left="598" w:right="133"/>
        <w:rPr>
          <w:rFonts w:hint="eastAsia" w:ascii="宋体" w:hAnsi="宋体" w:cs="宋体"/>
          <w:sz w:val="24"/>
          <w:lang w:val="en-US" w:eastAsia="zh-CN"/>
        </w:rPr>
      </w:pPr>
    </w:p>
    <w:p>
      <w:pPr>
        <w:pStyle w:val="19"/>
        <w:kinsoku w:val="0"/>
        <w:overflowPunct w:val="0"/>
        <w:spacing w:before="21" w:beforeLines="0" w:afterLines="0" w:line="360" w:lineRule="auto"/>
        <w:ind w:left="598" w:right="133"/>
        <w:rPr>
          <w:rFonts w:hint="eastAsia" w:ascii="宋体" w:hAnsi="宋体" w:cs="宋体"/>
          <w:sz w:val="24"/>
          <w:lang w:val="en-US" w:eastAsia="zh-CN"/>
        </w:rPr>
      </w:pPr>
    </w:p>
    <w:p>
      <w:pPr>
        <w:pStyle w:val="19"/>
        <w:kinsoku w:val="0"/>
        <w:overflowPunct w:val="0"/>
        <w:spacing w:before="21" w:beforeLines="0" w:afterLines="0" w:line="360" w:lineRule="auto"/>
        <w:ind w:left="598" w:right="133"/>
        <w:rPr>
          <w:rFonts w:hint="eastAsia" w:ascii="宋体" w:hAnsi="宋体" w:cs="宋体"/>
          <w:sz w:val="24"/>
          <w:lang w:val="en-US" w:eastAsia="zh-CN"/>
        </w:rPr>
      </w:pPr>
    </w:p>
    <w:p>
      <w:pPr>
        <w:pStyle w:val="19"/>
        <w:kinsoku w:val="0"/>
        <w:overflowPunct w:val="0"/>
        <w:spacing w:before="21" w:beforeLines="0" w:afterLines="0" w:line="360" w:lineRule="auto"/>
        <w:ind w:left="598" w:right="133"/>
        <w:rPr>
          <w:rFonts w:hint="eastAsia" w:ascii="宋体" w:hAnsi="宋体" w:cs="宋体"/>
          <w:sz w:val="24"/>
          <w:lang w:val="en-US" w:eastAsia="zh-CN"/>
        </w:rPr>
      </w:pPr>
    </w:p>
    <w:p>
      <w:pPr>
        <w:pStyle w:val="19"/>
        <w:kinsoku w:val="0"/>
        <w:overflowPunct w:val="0"/>
        <w:spacing w:before="21" w:beforeLines="0" w:afterLines="0" w:line="360" w:lineRule="auto"/>
        <w:ind w:left="598" w:right="133"/>
        <w:rPr>
          <w:rFonts w:hint="eastAsia" w:ascii="宋体" w:hAnsi="宋体" w:cs="宋体"/>
          <w:sz w:val="24"/>
          <w:lang w:val="en-US" w:eastAsia="zh-CN"/>
        </w:rPr>
      </w:pPr>
    </w:p>
    <w:p>
      <w:pPr>
        <w:pStyle w:val="19"/>
        <w:kinsoku w:val="0"/>
        <w:overflowPunct w:val="0"/>
        <w:spacing w:before="21" w:beforeLines="0" w:afterLines="0" w:line="360" w:lineRule="auto"/>
        <w:ind w:left="598" w:right="133"/>
        <w:rPr>
          <w:rFonts w:hint="eastAsia" w:ascii="宋体" w:hAnsi="宋体" w:cs="宋体"/>
          <w:sz w:val="24"/>
          <w:lang w:val="en-US" w:eastAsia="zh-CN"/>
        </w:rPr>
      </w:pPr>
    </w:p>
    <w:p>
      <w:pPr>
        <w:pStyle w:val="19"/>
        <w:kinsoku w:val="0"/>
        <w:overflowPunct w:val="0"/>
        <w:spacing w:before="21" w:beforeLines="0" w:afterLines="0" w:line="360" w:lineRule="auto"/>
        <w:ind w:left="598" w:right="133"/>
        <w:rPr>
          <w:rFonts w:hint="eastAsia" w:ascii="宋体" w:hAnsi="宋体" w:cs="宋体"/>
          <w:sz w:val="24"/>
          <w:lang w:val="en-US" w:eastAsia="zh-CN"/>
        </w:rPr>
      </w:pPr>
    </w:p>
    <w:p>
      <w:pPr>
        <w:pStyle w:val="19"/>
        <w:kinsoku w:val="0"/>
        <w:overflowPunct w:val="0"/>
        <w:spacing w:before="21" w:beforeLines="0" w:afterLines="0" w:line="360" w:lineRule="auto"/>
        <w:ind w:left="598" w:right="133"/>
        <w:rPr>
          <w:rFonts w:hint="eastAsia" w:ascii="宋体" w:hAnsi="宋体" w:cs="宋体"/>
          <w:sz w:val="24"/>
          <w:lang w:val="en-US" w:eastAsia="zh-CN"/>
        </w:rPr>
      </w:pPr>
    </w:p>
    <w:p>
      <w:pPr>
        <w:pStyle w:val="19"/>
        <w:kinsoku w:val="0"/>
        <w:overflowPunct w:val="0"/>
        <w:spacing w:before="21" w:beforeLines="0" w:afterLines="0" w:line="360" w:lineRule="auto"/>
        <w:ind w:left="598" w:right="133"/>
        <w:rPr>
          <w:rFonts w:hint="eastAsia" w:ascii="宋体" w:hAnsi="宋体" w:cs="宋体"/>
          <w:sz w:val="24"/>
          <w:lang w:val="en-US" w:eastAsia="zh-CN"/>
        </w:rPr>
      </w:pPr>
    </w:p>
    <w:p>
      <w:pPr>
        <w:pStyle w:val="19"/>
        <w:kinsoku w:val="0"/>
        <w:overflowPunct w:val="0"/>
        <w:spacing w:before="21" w:beforeLines="0" w:afterLines="0" w:line="360" w:lineRule="auto"/>
        <w:ind w:left="598" w:right="133"/>
        <w:rPr>
          <w:rFonts w:hint="eastAsia" w:ascii="宋体" w:hAnsi="宋体" w:cs="宋体"/>
          <w:sz w:val="24"/>
          <w:lang w:val="en-US" w:eastAsia="zh-CN"/>
        </w:rPr>
      </w:pPr>
    </w:p>
    <w:p>
      <w:pPr>
        <w:pStyle w:val="19"/>
        <w:kinsoku w:val="0"/>
        <w:overflowPunct w:val="0"/>
        <w:spacing w:before="21" w:beforeLines="0" w:afterLines="0" w:line="360" w:lineRule="auto"/>
        <w:ind w:left="598" w:right="133"/>
        <w:rPr>
          <w:rFonts w:hint="eastAsia" w:ascii="宋体" w:hAnsi="宋体" w:cs="宋体"/>
          <w:sz w:val="24"/>
          <w:lang w:val="en-US" w:eastAsia="zh-CN"/>
        </w:rPr>
      </w:pPr>
    </w:p>
    <w:p>
      <w:pPr>
        <w:pStyle w:val="19"/>
        <w:kinsoku w:val="0"/>
        <w:overflowPunct w:val="0"/>
        <w:spacing w:before="21" w:beforeLines="0" w:afterLines="0" w:line="360" w:lineRule="auto"/>
        <w:ind w:left="598" w:right="133"/>
        <w:rPr>
          <w:rFonts w:hint="eastAsia" w:ascii="宋体" w:hAnsi="宋体" w:cs="宋体"/>
          <w:sz w:val="24"/>
          <w:lang w:val="en-US" w:eastAsia="zh-CN"/>
        </w:rPr>
      </w:pPr>
    </w:p>
    <w:p>
      <w:pPr>
        <w:pStyle w:val="19"/>
        <w:kinsoku w:val="0"/>
        <w:overflowPunct w:val="0"/>
        <w:spacing w:before="21" w:beforeLines="0" w:afterLines="0" w:line="360" w:lineRule="auto"/>
        <w:ind w:left="598" w:right="133"/>
        <w:rPr>
          <w:rFonts w:hint="eastAsia" w:ascii="宋体" w:hAnsi="宋体" w:cs="宋体"/>
          <w:sz w:val="24"/>
          <w:lang w:val="en-US" w:eastAsia="zh-CN"/>
        </w:rPr>
      </w:pPr>
    </w:p>
    <w:p>
      <w:pPr>
        <w:pStyle w:val="19"/>
        <w:kinsoku w:val="0"/>
        <w:overflowPunct w:val="0"/>
        <w:spacing w:before="21" w:beforeLines="0" w:afterLines="0" w:line="360" w:lineRule="auto"/>
        <w:ind w:left="598" w:right="133"/>
        <w:rPr>
          <w:rFonts w:hint="eastAsia" w:ascii="宋体" w:hAnsi="宋体" w:cs="宋体"/>
          <w:sz w:val="24"/>
          <w:lang w:val="en-US" w:eastAsia="zh-CN"/>
        </w:rPr>
      </w:pPr>
    </w:p>
    <w:p>
      <w:pPr>
        <w:pStyle w:val="19"/>
        <w:kinsoku w:val="0"/>
        <w:overflowPunct w:val="0"/>
        <w:spacing w:before="21" w:beforeLines="0" w:afterLines="0" w:line="360" w:lineRule="auto"/>
        <w:ind w:left="598" w:right="133"/>
        <w:rPr>
          <w:rFonts w:hint="eastAsia" w:ascii="宋体" w:hAnsi="宋体" w:cs="宋体"/>
          <w:sz w:val="24"/>
          <w:lang w:val="en-US" w:eastAsia="zh-CN"/>
        </w:rPr>
      </w:pPr>
    </w:p>
    <w:p>
      <w:pPr>
        <w:pStyle w:val="19"/>
        <w:kinsoku w:val="0"/>
        <w:overflowPunct w:val="0"/>
        <w:spacing w:before="21" w:beforeLines="0" w:afterLines="0" w:line="360" w:lineRule="auto"/>
        <w:ind w:left="598" w:right="133"/>
        <w:rPr>
          <w:rFonts w:hint="eastAsia" w:ascii="宋体" w:hAnsi="宋体" w:cs="宋体"/>
          <w:sz w:val="24"/>
          <w:lang w:val="en-US" w:eastAsia="zh-CN"/>
        </w:rPr>
      </w:pPr>
    </w:p>
    <w:p>
      <w:pPr>
        <w:pStyle w:val="19"/>
        <w:kinsoku w:val="0"/>
        <w:overflowPunct w:val="0"/>
        <w:spacing w:before="21" w:beforeLines="0" w:afterLines="0" w:line="360" w:lineRule="auto"/>
        <w:ind w:left="598" w:right="133"/>
        <w:rPr>
          <w:rFonts w:hint="eastAsia" w:ascii="宋体" w:hAnsi="宋体" w:eastAsia="宋体" w:cs="宋体"/>
          <w:sz w:val="24"/>
        </w:rPr>
      </w:pPr>
      <w:r>
        <w:rPr>
          <w:rFonts w:hint="eastAsia" w:ascii="宋体" w:hAnsi="宋体" w:cs="宋体"/>
          <w:sz w:val="24"/>
          <w:lang w:val="en-US" w:eastAsia="zh-CN"/>
        </w:rPr>
        <w:t>3、</w:t>
      </w:r>
      <w:r>
        <w:rPr>
          <w:rFonts w:hint="eastAsia" w:ascii="宋体" w:hAnsi="宋体" w:eastAsia="宋体" w:cs="宋体"/>
          <w:sz w:val="24"/>
        </w:rPr>
        <w:t>项目实施人员一览表。</w:t>
      </w:r>
    </w:p>
    <w:p>
      <w:pPr>
        <w:snapToGrid w:val="0"/>
        <w:spacing w:line="420" w:lineRule="exact"/>
        <w:ind w:firstLine="422" w:firstLineChars="200"/>
        <w:jc w:val="center"/>
        <w:rPr>
          <w:rFonts w:hint="eastAsia" w:ascii="宋体" w:hAnsi="宋体"/>
          <w:b/>
          <w:szCs w:val="21"/>
        </w:rPr>
      </w:pPr>
    </w:p>
    <w:p>
      <w:pPr>
        <w:snapToGrid w:val="0"/>
        <w:spacing w:before="50" w:after="120" w:afterLines="50" w:line="440" w:lineRule="exact"/>
        <w:jc w:val="left"/>
        <w:rPr>
          <w:rFonts w:hint="eastAsia" w:ascii="宋体" w:hAnsi="宋体"/>
          <w:szCs w:val="21"/>
        </w:rPr>
      </w:pPr>
      <w:r>
        <w:rPr>
          <w:rFonts w:hint="eastAsia" w:ascii="宋体" w:hAnsi="宋体"/>
          <w:szCs w:val="21"/>
        </w:rPr>
        <w:t>分标号：</w:t>
      </w:r>
      <w:r>
        <w:rPr>
          <w:rFonts w:hint="eastAsia" w:ascii="宋体" w:hAnsi="宋体"/>
          <w:szCs w:val="21"/>
          <w:u w:val="single"/>
        </w:rPr>
        <w:t xml:space="preserve">       </w:t>
      </w:r>
    </w:p>
    <w:tbl>
      <w:tblPr>
        <w:tblStyle w:val="51"/>
        <w:tblW w:w="0" w:type="auto"/>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31"/>
        <w:gridCol w:w="1260"/>
        <w:gridCol w:w="1440"/>
        <w:gridCol w:w="1516"/>
        <w:gridCol w:w="1620"/>
        <w:gridCol w:w="19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3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jc w:val="center"/>
              <w:rPr>
                <w:rFonts w:hint="eastAsia" w:ascii="宋体" w:hAnsi="宋体"/>
                <w:szCs w:val="21"/>
              </w:rPr>
            </w:pPr>
            <w:r>
              <w:rPr>
                <w:rFonts w:hint="eastAsia" w:ascii="宋体" w:hAnsi="宋体"/>
                <w:szCs w:val="21"/>
              </w:rPr>
              <w:t>姓名</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jc w:val="center"/>
              <w:rPr>
                <w:rFonts w:hint="eastAsia" w:ascii="宋体" w:hAnsi="宋体"/>
                <w:szCs w:val="21"/>
              </w:rPr>
            </w:pPr>
            <w:r>
              <w:rPr>
                <w:rFonts w:hint="eastAsia" w:ascii="宋体" w:hAnsi="宋体"/>
                <w:szCs w:val="21"/>
              </w:rPr>
              <w:t>职务</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jc w:val="center"/>
              <w:rPr>
                <w:rFonts w:hint="eastAsia" w:ascii="宋体" w:hAnsi="宋体"/>
                <w:szCs w:val="21"/>
              </w:rPr>
            </w:pPr>
            <w:r>
              <w:rPr>
                <w:rFonts w:hint="eastAsia" w:ascii="宋体" w:hAnsi="宋体"/>
                <w:szCs w:val="21"/>
              </w:rPr>
              <w:t>专业技术资格</w:t>
            </w:r>
          </w:p>
        </w:tc>
        <w:tc>
          <w:tcPr>
            <w:tcW w:w="151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jc w:val="center"/>
              <w:rPr>
                <w:rFonts w:hint="eastAsia" w:ascii="宋体" w:hAnsi="宋体"/>
                <w:szCs w:val="21"/>
              </w:rPr>
            </w:pPr>
            <w:r>
              <w:rPr>
                <w:rFonts w:hint="eastAsia" w:ascii="宋体" w:hAnsi="宋体"/>
                <w:szCs w:val="21"/>
              </w:rPr>
              <w:t>证书编号</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jc w:val="center"/>
              <w:rPr>
                <w:rFonts w:hint="eastAsia" w:ascii="宋体" w:hAnsi="宋体"/>
                <w:bCs/>
                <w:szCs w:val="21"/>
              </w:rPr>
            </w:pPr>
            <w:r>
              <w:rPr>
                <w:rFonts w:hint="eastAsia" w:ascii="宋体" w:hAnsi="宋体"/>
                <w:bCs/>
                <w:szCs w:val="21"/>
              </w:rPr>
              <w:t>参加本单位工作时间</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jc w:val="center"/>
              <w:rPr>
                <w:rFonts w:hint="eastAsia" w:ascii="宋体" w:hAnsi="宋体"/>
                <w:bCs/>
                <w:szCs w:val="21"/>
              </w:rPr>
            </w:pPr>
            <w:r>
              <w:rPr>
                <w:rFonts w:hint="eastAsia" w:ascii="宋体" w:hAnsi="宋体"/>
                <w:bCs/>
                <w:szCs w:val="21"/>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3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hint="eastAsia" w:ascii="宋体" w:hAnsi="宋体"/>
                <w:szCs w:val="21"/>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hint="eastAsia" w:ascii="宋体" w:hAnsi="宋体"/>
                <w:szCs w:val="21"/>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hint="eastAsia" w:ascii="宋体" w:hAnsi="宋体"/>
                <w:szCs w:val="21"/>
              </w:rPr>
            </w:pPr>
          </w:p>
        </w:tc>
        <w:tc>
          <w:tcPr>
            <w:tcW w:w="151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hint="eastAsia" w:ascii="宋体" w:hAnsi="宋体"/>
                <w:szCs w:val="21"/>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hint="eastAsia" w:ascii="宋体" w:hAnsi="宋体"/>
                <w:szCs w:val="21"/>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3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hint="eastAsia" w:ascii="宋体" w:hAnsi="宋体"/>
                <w:szCs w:val="21"/>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hint="eastAsia" w:ascii="宋体" w:hAnsi="宋体"/>
                <w:szCs w:val="21"/>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hint="eastAsia" w:ascii="宋体" w:hAnsi="宋体"/>
                <w:szCs w:val="21"/>
              </w:rPr>
            </w:pPr>
          </w:p>
        </w:tc>
        <w:tc>
          <w:tcPr>
            <w:tcW w:w="151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hint="eastAsia" w:ascii="宋体" w:hAnsi="宋体"/>
                <w:szCs w:val="21"/>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hint="eastAsia" w:ascii="宋体" w:hAnsi="宋体"/>
                <w:szCs w:val="21"/>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3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hint="eastAsia" w:ascii="宋体" w:hAnsi="宋体"/>
                <w:szCs w:val="21"/>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hint="eastAsia" w:ascii="宋体" w:hAnsi="宋体"/>
                <w:szCs w:val="21"/>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pStyle w:val="28"/>
              <w:snapToGrid w:val="0"/>
              <w:spacing w:before="120" w:beforeLines="50" w:after="50"/>
              <w:ind w:left="5250"/>
              <w:rPr>
                <w:rFonts w:hint="eastAsia" w:hAnsi="宋体"/>
              </w:rPr>
            </w:pPr>
          </w:p>
        </w:tc>
        <w:tc>
          <w:tcPr>
            <w:tcW w:w="151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hint="eastAsia" w:ascii="宋体" w:hAnsi="宋体"/>
                <w:szCs w:val="21"/>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hint="eastAsia" w:ascii="宋体" w:hAnsi="宋体"/>
                <w:szCs w:val="21"/>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3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hint="eastAsia" w:ascii="宋体" w:hAnsi="宋体"/>
                <w:szCs w:val="21"/>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hint="eastAsia" w:ascii="宋体" w:hAnsi="宋体"/>
                <w:szCs w:val="21"/>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pStyle w:val="28"/>
              <w:snapToGrid w:val="0"/>
              <w:spacing w:before="120" w:beforeLines="50" w:after="50"/>
              <w:ind w:left="5250"/>
              <w:rPr>
                <w:rFonts w:hint="eastAsia" w:hAnsi="宋体"/>
              </w:rPr>
            </w:pPr>
          </w:p>
        </w:tc>
        <w:tc>
          <w:tcPr>
            <w:tcW w:w="151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hint="eastAsia" w:ascii="宋体" w:hAnsi="宋体"/>
                <w:szCs w:val="21"/>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hint="eastAsia" w:ascii="宋体" w:hAnsi="宋体"/>
                <w:szCs w:val="21"/>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3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hint="eastAsia" w:ascii="宋体" w:hAnsi="宋体"/>
                <w:szCs w:val="21"/>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hint="eastAsia" w:ascii="宋体" w:hAnsi="宋体"/>
                <w:szCs w:val="21"/>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pStyle w:val="28"/>
              <w:snapToGrid w:val="0"/>
              <w:spacing w:before="120" w:beforeLines="50" w:after="50"/>
              <w:ind w:left="5250"/>
              <w:rPr>
                <w:rFonts w:hint="eastAsia" w:hAnsi="宋体"/>
              </w:rPr>
            </w:pPr>
          </w:p>
        </w:tc>
        <w:tc>
          <w:tcPr>
            <w:tcW w:w="151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hint="eastAsia" w:ascii="宋体" w:hAnsi="宋体"/>
                <w:szCs w:val="21"/>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hint="eastAsia" w:ascii="宋体" w:hAnsi="宋体"/>
                <w:szCs w:val="21"/>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3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hint="eastAsia" w:ascii="宋体" w:hAnsi="宋体"/>
                <w:szCs w:val="21"/>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hint="eastAsia" w:ascii="宋体" w:hAnsi="宋体"/>
                <w:szCs w:val="21"/>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pStyle w:val="28"/>
              <w:snapToGrid w:val="0"/>
              <w:spacing w:before="120" w:beforeLines="50" w:after="50"/>
              <w:ind w:left="5250"/>
              <w:rPr>
                <w:rFonts w:hint="eastAsia" w:hAnsi="宋体"/>
              </w:rPr>
            </w:pPr>
          </w:p>
        </w:tc>
        <w:tc>
          <w:tcPr>
            <w:tcW w:w="151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hint="eastAsia" w:ascii="宋体" w:hAnsi="宋体"/>
                <w:szCs w:val="21"/>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hint="eastAsia" w:ascii="宋体" w:hAnsi="宋体"/>
                <w:szCs w:val="21"/>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3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hint="eastAsia" w:ascii="宋体" w:hAnsi="宋体"/>
                <w:szCs w:val="21"/>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hint="eastAsia" w:ascii="宋体" w:hAnsi="宋体"/>
                <w:szCs w:val="21"/>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pStyle w:val="28"/>
              <w:snapToGrid w:val="0"/>
              <w:spacing w:before="120" w:beforeLines="50" w:after="50"/>
              <w:ind w:left="5250"/>
              <w:rPr>
                <w:rFonts w:hint="eastAsia" w:hAnsi="宋体"/>
              </w:rPr>
            </w:pPr>
          </w:p>
        </w:tc>
        <w:tc>
          <w:tcPr>
            <w:tcW w:w="151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hint="eastAsia" w:ascii="宋体" w:hAnsi="宋体"/>
                <w:szCs w:val="21"/>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hint="eastAsia" w:ascii="宋体" w:hAnsi="宋体"/>
                <w:szCs w:val="21"/>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hint="eastAsia" w:ascii="宋体" w:hAnsi="宋体"/>
                <w:szCs w:val="21"/>
              </w:rPr>
            </w:pPr>
          </w:p>
        </w:tc>
      </w:tr>
    </w:tbl>
    <w:p>
      <w:pPr>
        <w:snapToGrid w:val="0"/>
        <w:spacing w:before="50" w:after="120" w:afterLines="50" w:line="440" w:lineRule="exact"/>
        <w:jc w:val="left"/>
        <w:rPr>
          <w:rFonts w:hint="eastAsia" w:ascii="宋体" w:hAnsi="宋体"/>
          <w:szCs w:val="21"/>
        </w:rPr>
      </w:pPr>
      <w:r>
        <w:rPr>
          <w:rFonts w:hint="eastAsia" w:ascii="宋体" w:hAnsi="宋体"/>
          <w:szCs w:val="21"/>
        </w:rPr>
        <w:t>注：在填写时，如本表格不适合投标单位的实际情况，可根据本表格式自行划表填写。</w:t>
      </w:r>
    </w:p>
    <w:p>
      <w:pPr>
        <w:snapToGrid w:val="0"/>
        <w:spacing w:before="120" w:beforeLines="50" w:line="360" w:lineRule="exact"/>
        <w:ind w:firstLine="3612" w:firstLineChars="1720"/>
        <w:rPr>
          <w:rFonts w:hint="eastAsia" w:ascii="宋体" w:hAnsi="宋体"/>
          <w:szCs w:val="21"/>
        </w:rPr>
      </w:pPr>
      <w:r>
        <w:rPr>
          <w:rFonts w:hint="eastAsia" w:ascii="宋体" w:hAnsi="宋体"/>
          <w:szCs w:val="21"/>
        </w:rPr>
        <w:t xml:space="preserve">投标人名称（盖单位公章）：   </w:t>
      </w:r>
    </w:p>
    <w:p>
      <w:pPr>
        <w:snapToGrid w:val="0"/>
        <w:spacing w:before="120" w:beforeLines="50" w:line="360" w:lineRule="exact"/>
        <w:ind w:firstLine="3612" w:firstLineChars="1720"/>
        <w:rPr>
          <w:rFonts w:hint="eastAsia" w:ascii="宋体" w:hAnsi="宋体"/>
          <w:szCs w:val="21"/>
          <w:u w:val="single"/>
        </w:rPr>
      </w:pPr>
      <w:r>
        <w:rPr>
          <w:rFonts w:hint="eastAsia" w:ascii="宋体" w:hAnsi="宋体"/>
          <w:szCs w:val="21"/>
        </w:rPr>
        <w:t>法定代表人或授权代理人签字：</w:t>
      </w:r>
      <w:r>
        <w:rPr>
          <w:rFonts w:hint="eastAsia" w:ascii="宋体" w:hAnsi="宋体"/>
          <w:szCs w:val="21"/>
          <w:u w:val="single"/>
        </w:rPr>
        <w:t xml:space="preserve">             </w:t>
      </w:r>
    </w:p>
    <w:p>
      <w:pPr>
        <w:snapToGrid w:val="0"/>
        <w:spacing w:before="120" w:beforeLines="50" w:after="50" w:line="360" w:lineRule="exact"/>
        <w:ind w:firstLine="3570" w:firstLineChars="1700"/>
        <w:rPr>
          <w:rFonts w:hint="eastAsia" w:ascii="宋体" w:hAnsi="宋体"/>
          <w:szCs w:val="21"/>
        </w:rPr>
      </w:pPr>
      <w:r>
        <w:rPr>
          <w:rFonts w:hint="eastAsia" w:ascii="宋体" w:hAnsi="宋体"/>
          <w:szCs w:val="21"/>
        </w:rPr>
        <w:t xml:space="preserve">           </w:t>
      </w:r>
    </w:p>
    <w:p>
      <w:pPr>
        <w:snapToGrid w:val="0"/>
        <w:spacing w:before="120" w:beforeLines="50" w:after="50" w:line="360" w:lineRule="exact"/>
        <w:ind w:firstLine="210" w:firstLineChars="100"/>
        <w:rPr>
          <w:rFonts w:hint="eastAsia" w:ascii="宋体" w:hAnsi="宋体"/>
          <w:szCs w:val="21"/>
        </w:rPr>
      </w:pPr>
      <w:r>
        <w:rPr>
          <w:rFonts w:hint="eastAsia" w:ascii="宋体" w:hAnsi="宋体"/>
          <w:szCs w:val="21"/>
        </w:rPr>
        <w:t xml:space="preserve">                                          年    月    日</w:t>
      </w:r>
    </w:p>
    <w:p>
      <w:pPr>
        <w:pStyle w:val="19"/>
        <w:kinsoku w:val="0"/>
        <w:overflowPunct w:val="0"/>
        <w:spacing w:before="21" w:beforeLines="0" w:afterLines="0" w:line="360" w:lineRule="auto"/>
        <w:ind w:left="598" w:right="133"/>
        <w:rPr>
          <w:rFonts w:hint="eastAsia" w:ascii="宋体" w:hAnsi="宋体" w:cs="宋体"/>
          <w:sz w:val="24"/>
          <w:lang w:val="en-US" w:eastAsia="zh-CN"/>
        </w:rPr>
      </w:pPr>
    </w:p>
    <w:p>
      <w:pPr>
        <w:pStyle w:val="19"/>
        <w:kinsoku w:val="0"/>
        <w:overflowPunct w:val="0"/>
        <w:spacing w:before="21" w:beforeLines="0" w:afterLines="0" w:line="360" w:lineRule="auto"/>
        <w:ind w:left="598" w:right="133"/>
        <w:rPr>
          <w:rFonts w:hint="eastAsia" w:ascii="宋体" w:hAnsi="宋体" w:cs="宋体"/>
          <w:sz w:val="24"/>
          <w:lang w:val="en-US" w:eastAsia="zh-CN"/>
        </w:rPr>
      </w:pPr>
    </w:p>
    <w:p>
      <w:pPr>
        <w:pStyle w:val="19"/>
        <w:kinsoku w:val="0"/>
        <w:overflowPunct w:val="0"/>
        <w:spacing w:before="21" w:beforeLines="0" w:afterLines="0" w:line="360" w:lineRule="auto"/>
        <w:ind w:left="598" w:right="133"/>
        <w:rPr>
          <w:rFonts w:hint="eastAsia" w:ascii="宋体" w:hAnsi="宋体" w:cs="宋体"/>
          <w:sz w:val="24"/>
          <w:lang w:val="en-US" w:eastAsia="zh-CN"/>
        </w:rPr>
      </w:pPr>
    </w:p>
    <w:p>
      <w:pPr>
        <w:pStyle w:val="19"/>
        <w:kinsoku w:val="0"/>
        <w:overflowPunct w:val="0"/>
        <w:spacing w:before="21" w:beforeLines="0" w:afterLines="0" w:line="360" w:lineRule="auto"/>
        <w:ind w:left="598" w:right="133"/>
        <w:rPr>
          <w:rFonts w:hint="eastAsia" w:ascii="宋体" w:hAnsi="宋体" w:cs="宋体"/>
          <w:sz w:val="24"/>
          <w:lang w:val="en-US" w:eastAsia="zh-CN"/>
        </w:rPr>
      </w:pPr>
    </w:p>
    <w:p>
      <w:pPr>
        <w:pStyle w:val="19"/>
        <w:kinsoku w:val="0"/>
        <w:overflowPunct w:val="0"/>
        <w:spacing w:before="21" w:beforeLines="0" w:afterLines="0" w:line="360" w:lineRule="auto"/>
        <w:ind w:left="598" w:right="133"/>
        <w:rPr>
          <w:rFonts w:hint="eastAsia" w:ascii="宋体" w:hAnsi="宋体" w:cs="宋体"/>
          <w:sz w:val="24"/>
          <w:lang w:val="en-US" w:eastAsia="zh-CN"/>
        </w:rPr>
      </w:pPr>
    </w:p>
    <w:p>
      <w:pPr>
        <w:pStyle w:val="19"/>
        <w:kinsoku w:val="0"/>
        <w:overflowPunct w:val="0"/>
        <w:spacing w:before="21" w:beforeLines="0" w:afterLines="0" w:line="360" w:lineRule="auto"/>
        <w:ind w:left="598" w:right="133"/>
        <w:rPr>
          <w:rFonts w:hint="eastAsia" w:ascii="宋体" w:hAnsi="宋体" w:cs="宋体"/>
          <w:sz w:val="24"/>
          <w:lang w:val="en-US" w:eastAsia="zh-CN"/>
        </w:rPr>
      </w:pPr>
    </w:p>
    <w:p>
      <w:pPr>
        <w:pStyle w:val="19"/>
        <w:kinsoku w:val="0"/>
        <w:overflowPunct w:val="0"/>
        <w:spacing w:before="21" w:beforeLines="0" w:afterLines="0" w:line="360" w:lineRule="auto"/>
        <w:ind w:left="598" w:right="133"/>
        <w:rPr>
          <w:rFonts w:hint="eastAsia" w:ascii="宋体" w:hAnsi="宋体" w:cs="宋体"/>
          <w:sz w:val="24"/>
          <w:lang w:val="en-US" w:eastAsia="zh-CN"/>
        </w:rPr>
      </w:pPr>
    </w:p>
    <w:p>
      <w:pPr>
        <w:pStyle w:val="19"/>
        <w:kinsoku w:val="0"/>
        <w:overflowPunct w:val="0"/>
        <w:spacing w:before="21" w:beforeLines="0" w:afterLines="0" w:line="360" w:lineRule="auto"/>
        <w:ind w:left="598" w:right="133"/>
        <w:rPr>
          <w:rFonts w:hint="eastAsia" w:ascii="宋体" w:hAnsi="宋体" w:cs="宋体"/>
          <w:sz w:val="24"/>
          <w:lang w:val="en-US" w:eastAsia="zh-CN"/>
        </w:rPr>
      </w:pPr>
    </w:p>
    <w:p>
      <w:pPr>
        <w:pStyle w:val="19"/>
        <w:kinsoku w:val="0"/>
        <w:overflowPunct w:val="0"/>
        <w:spacing w:before="21" w:beforeLines="0" w:afterLines="0" w:line="360" w:lineRule="auto"/>
        <w:ind w:left="598" w:right="133"/>
        <w:rPr>
          <w:rFonts w:hint="eastAsia" w:ascii="宋体" w:hAnsi="宋体" w:cs="宋体"/>
          <w:sz w:val="24"/>
          <w:lang w:val="en-US" w:eastAsia="zh-CN"/>
        </w:rPr>
      </w:pPr>
    </w:p>
    <w:p>
      <w:pPr>
        <w:pStyle w:val="19"/>
        <w:kinsoku w:val="0"/>
        <w:overflowPunct w:val="0"/>
        <w:spacing w:before="21" w:beforeLines="0" w:afterLines="0" w:line="360" w:lineRule="auto"/>
        <w:ind w:right="133"/>
        <w:rPr>
          <w:rFonts w:hint="eastAsia" w:ascii="宋体" w:hAnsi="宋体" w:cs="宋体"/>
          <w:sz w:val="24"/>
          <w:lang w:val="en-US" w:eastAsia="zh-CN"/>
        </w:rPr>
      </w:pPr>
    </w:p>
    <w:p>
      <w:pPr>
        <w:pStyle w:val="19"/>
        <w:kinsoku w:val="0"/>
        <w:overflowPunct w:val="0"/>
        <w:spacing w:before="21" w:beforeLines="0" w:afterLines="0" w:line="360" w:lineRule="auto"/>
        <w:ind w:left="598" w:right="133"/>
        <w:rPr>
          <w:rFonts w:hint="eastAsia" w:ascii="宋体" w:hAnsi="宋体" w:eastAsia="宋体" w:cs="宋体"/>
          <w:sz w:val="24"/>
        </w:rPr>
      </w:pPr>
      <w:r>
        <w:rPr>
          <w:rFonts w:hint="eastAsia" w:ascii="宋体" w:hAnsi="宋体" w:cs="宋体"/>
          <w:sz w:val="24"/>
          <w:lang w:val="en-US" w:eastAsia="zh-CN"/>
        </w:rPr>
        <w:t>4、</w:t>
      </w:r>
      <w:r>
        <w:rPr>
          <w:rFonts w:hint="eastAsia" w:ascii="宋体" w:hAnsi="宋体" w:eastAsia="宋体" w:cs="宋体"/>
          <w:sz w:val="24"/>
        </w:rPr>
        <w:t>设备配置清单（均不含报价）。</w:t>
      </w:r>
    </w:p>
    <w:p>
      <w:pPr>
        <w:snapToGrid w:val="0"/>
        <w:spacing w:before="50" w:after="120" w:afterLines="50" w:line="440" w:lineRule="exact"/>
        <w:jc w:val="left"/>
        <w:rPr>
          <w:rFonts w:hint="eastAsia" w:ascii="宋体" w:hAnsi="宋体"/>
          <w:b/>
          <w:szCs w:val="21"/>
        </w:rPr>
      </w:pPr>
      <w:r>
        <w:rPr>
          <w:rFonts w:hint="eastAsia" w:ascii="宋体" w:hAnsi="宋体"/>
          <w:szCs w:val="21"/>
        </w:rPr>
        <w:t>分标号：</w:t>
      </w:r>
      <w:r>
        <w:rPr>
          <w:rFonts w:hint="eastAsia" w:ascii="宋体" w:hAnsi="宋体"/>
          <w:szCs w:val="21"/>
          <w:u w:val="single"/>
        </w:rPr>
        <w:t xml:space="preserve">       </w:t>
      </w:r>
    </w:p>
    <w:tbl>
      <w:tblPr>
        <w:tblStyle w:val="51"/>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1681"/>
        <w:gridCol w:w="839"/>
        <w:gridCol w:w="1498"/>
        <w:gridCol w:w="1202"/>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440" w:lineRule="exact"/>
              <w:jc w:val="center"/>
              <w:rPr>
                <w:rFonts w:hint="eastAsia" w:ascii="宋体" w:hAnsi="宋体"/>
                <w:szCs w:val="21"/>
              </w:rPr>
            </w:pPr>
            <w:r>
              <w:rPr>
                <w:rFonts w:hint="eastAsia" w:ascii="宋体" w:hAnsi="宋体"/>
                <w:szCs w:val="21"/>
              </w:rPr>
              <w:t>序号</w:t>
            </w:r>
          </w:p>
        </w:tc>
        <w:tc>
          <w:tcPr>
            <w:tcW w:w="16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440" w:lineRule="exact"/>
              <w:jc w:val="center"/>
              <w:rPr>
                <w:rFonts w:hint="eastAsia" w:ascii="宋体" w:hAnsi="宋体"/>
                <w:szCs w:val="21"/>
              </w:rPr>
            </w:pPr>
            <w:r>
              <w:rPr>
                <w:rFonts w:hint="eastAsia" w:ascii="宋体" w:hAnsi="宋体"/>
                <w:szCs w:val="21"/>
              </w:rPr>
              <w:t>设备名称</w:t>
            </w:r>
          </w:p>
        </w:tc>
        <w:tc>
          <w:tcPr>
            <w:tcW w:w="83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440" w:lineRule="exact"/>
              <w:jc w:val="center"/>
              <w:rPr>
                <w:rFonts w:hint="eastAsia" w:ascii="宋体" w:hAnsi="宋体"/>
                <w:szCs w:val="21"/>
              </w:rPr>
            </w:pPr>
            <w:r>
              <w:rPr>
                <w:rFonts w:hint="eastAsia" w:ascii="宋体" w:hAnsi="宋体"/>
                <w:szCs w:val="21"/>
              </w:rPr>
              <w:t>品牌</w:t>
            </w:r>
          </w:p>
        </w:tc>
        <w:tc>
          <w:tcPr>
            <w:tcW w:w="149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440" w:lineRule="exact"/>
              <w:jc w:val="center"/>
              <w:rPr>
                <w:rFonts w:hint="eastAsia" w:ascii="宋体" w:hAnsi="宋体"/>
                <w:szCs w:val="21"/>
              </w:rPr>
            </w:pPr>
            <w:r>
              <w:rPr>
                <w:rFonts w:hint="eastAsia" w:ascii="宋体" w:hAnsi="宋体"/>
                <w:szCs w:val="21"/>
              </w:rPr>
              <w:t>规格型号</w:t>
            </w:r>
          </w:p>
        </w:tc>
        <w:tc>
          <w:tcPr>
            <w:tcW w:w="120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440" w:lineRule="exact"/>
              <w:jc w:val="center"/>
              <w:rPr>
                <w:rFonts w:hint="eastAsia" w:ascii="宋体" w:hAnsi="宋体"/>
                <w:szCs w:val="21"/>
              </w:rPr>
            </w:pPr>
            <w:r>
              <w:rPr>
                <w:rFonts w:hint="eastAsia" w:ascii="宋体" w:hAnsi="宋体"/>
                <w:szCs w:val="21"/>
              </w:rPr>
              <w:t>单位及数量</w:t>
            </w:r>
          </w:p>
        </w:tc>
        <w:tc>
          <w:tcPr>
            <w:tcW w:w="222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440" w:lineRule="exact"/>
              <w:jc w:val="center"/>
              <w:rPr>
                <w:rFonts w:hint="eastAsia" w:ascii="宋体" w:hAnsi="宋体"/>
                <w:szCs w:val="21"/>
              </w:rPr>
            </w:pPr>
            <w:r>
              <w:rPr>
                <w:rFonts w:hint="eastAsia" w:ascii="宋体" w:hAnsi="宋体"/>
                <w:szCs w:val="21"/>
              </w:rPr>
              <w:t>性能及指标</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440" w:lineRule="exact"/>
              <w:jc w:val="center"/>
              <w:rPr>
                <w:rFonts w:hint="eastAsia" w:ascii="宋体" w:hAnsi="宋体"/>
                <w:szCs w:val="21"/>
              </w:rPr>
            </w:pPr>
            <w:r>
              <w:rPr>
                <w:rFonts w:hint="eastAsia" w:ascii="宋体" w:hAnsi="宋体"/>
                <w:szCs w:val="21"/>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5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440" w:lineRule="exact"/>
              <w:jc w:val="center"/>
              <w:rPr>
                <w:rFonts w:hint="eastAsia" w:ascii="宋体" w:hAnsi="宋体"/>
                <w:szCs w:val="21"/>
              </w:rPr>
            </w:pPr>
          </w:p>
        </w:tc>
        <w:tc>
          <w:tcPr>
            <w:tcW w:w="16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440" w:lineRule="exact"/>
              <w:jc w:val="center"/>
              <w:rPr>
                <w:rFonts w:hint="eastAsia" w:ascii="宋体" w:hAnsi="宋体"/>
                <w:szCs w:val="21"/>
              </w:rPr>
            </w:pPr>
          </w:p>
          <w:p>
            <w:pPr>
              <w:snapToGrid w:val="0"/>
              <w:spacing w:before="50" w:after="50" w:line="440" w:lineRule="exact"/>
              <w:jc w:val="center"/>
              <w:rPr>
                <w:rFonts w:hint="eastAsia" w:ascii="宋体" w:hAnsi="宋体"/>
                <w:szCs w:val="21"/>
              </w:rPr>
            </w:pPr>
          </w:p>
        </w:tc>
        <w:tc>
          <w:tcPr>
            <w:tcW w:w="83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440" w:lineRule="exact"/>
              <w:jc w:val="center"/>
              <w:rPr>
                <w:rFonts w:hint="eastAsia" w:ascii="宋体" w:hAnsi="宋体"/>
                <w:szCs w:val="21"/>
              </w:rPr>
            </w:pPr>
          </w:p>
        </w:tc>
        <w:tc>
          <w:tcPr>
            <w:tcW w:w="149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440" w:lineRule="exact"/>
              <w:jc w:val="center"/>
              <w:rPr>
                <w:rFonts w:hint="eastAsia" w:ascii="宋体" w:hAnsi="宋体"/>
                <w:szCs w:val="21"/>
              </w:rPr>
            </w:pPr>
          </w:p>
        </w:tc>
        <w:tc>
          <w:tcPr>
            <w:tcW w:w="120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440" w:lineRule="exact"/>
              <w:jc w:val="center"/>
              <w:rPr>
                <w:rFonts w:hint="eastAsia" w:ascii="宋体" w:hAnsi="宋体"/>
                <w:szCs w:val="21"/>
              </w:rPr>
            </w:pPr>
          </w:p>
        </w:tc>
        <w:tc>
          <w:tcPr>
            <w:tcW w:w="222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440" w:lineRule="exact"/>
              <w:jc w:val="center"/>
              <w:rPr>
                <w:rFonts w:hint="eastAsia" w:ascii="宋体" w:hAnsi="宋体"/>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44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5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440" w:lineRule="exact"/>
              <w:jc w:val="center"/>
              <w:rPr>
                <w:rFonts w:hint="eastAsia" w:ascii="宋体" w:hAnsi="宋体"/>
                <w:szCs w:val="21"/>
              </w:rPr>
            </w:pPr>
          </w:p>
        </w:tc>
        <w:tc>
          <w:tcPr>
            <w:tcW w:w="16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440" w:lineRule="exact"/>
              <w:jc w:val="center"/>
              <w:rPr>
                <w:rFonts w:hint="eastAsia" w:ascii="宋体" w:hAnsi="宋体"/>
                <w:szCs w:val="21"/>
              </w:rPr>
            </w:pPr>
          </w:p>
        </w:tc>
        <w:tc>
          <w:tcPr>
            <w:tcW w:w="83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440" w:lineRule="exact"/>
              <w:jc w:val="center"/>
              <w:rPr>
                <w:rFonts w:hint="eastAsia" w:ascii="宋体" w:hAnsi="宋体"/>
                <w:szCs w:val="21"/>
              </w:rPr>
            </w:pPr>
          </w:p>
        </w:tc>
        <w:tc>
          <w:tcPr>
            <w:tcW w:w="149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440" w:lineRule="exact"/>
              <w:jc w:val="center"/>
              <w:rPr>
                <w:rFonts w:hint="eastAsia" w:ascii="宋体" w:hAnsi="宋体"/>
                <w:szCs w:val="21"/>
              </w:rPr>
            </w:pPr>
          </w:p>
        </w:tc>
        <w:tc>
          <w:tcPr>
            <w:tcW w:w="120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440" w:lineRule="exact"/>
              <w:jc w:val="center"/>
              <w:rPr>
                <w:rFonts w:hint="eastAsia" w:ascii="宋体" w:hAnsi="宋体"/>
                <w:szCs w:val="21"/>
              </w:rPr>
            </w:pPr>
          </w:p>
        </w:tc>
        <w:tc>
          <w:tcPr>
            <w:tcW w:w="222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440" w:lineRule="exact"/>
              <w:jc w:val="center"/>
              <w:rPr>
                <w:rFonts w:hint="eastAsia" w:ascii="宋体" w:hAnsi="宋体"/>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44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5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440" w:lineRule="exact"/>
              <w:jc w:val="center"/>
              <w:rPr>
                <w:rFonts w:hint="eastAsia" w:ascii="宋体" w:hAnsi="宋体"/>
                <w:szCs w:val="21"/>
              </w:rPr>
            </w:pPr>
          </w:p>
        </w:tc>
        <w:tc>
          <w:tcPr>
            <w:tcW w:w="16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440" w:lineRule="exact"/>
              <w:jc w:val="center"/>
              <w:rPr>
                <w:rFonts w:hint="eastAsia" w:ascii="宋体" w:hAnsi="宋体"/>
                <w:szCs w:val="21"/>
              </w:rPr>
            </w:pPr>
          </w:p>
        </w:tc>
        <w:tc>
          <w:tcPr>
            <w:tcW w:w="83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440" w:lineRule="exact"/>
              <w:jc w:val="center"/>
              <w:rPr>
                <w:rFonts w:hint="eastAsia" w:ascii="宋体" w:hAnsi="宋体"/>
                <w:szCs w:val="21"/>
              </w:rPr>
            </w:pPr>
          </w:p>
        </w:tc>
        <w:tc>
          <w:tcPr>
            <w:tcW w:w="149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440" w:lineRule="exact"/>
              <w:jc w:val="center"/>
              <w:rPr>
                <w:rFonts w:hint="eastAsia" w:ascii="宋体" w:hAnsi="宋体"/>
                <w:szCs w:val="21"/>
              </w:rPr>
            </w:pPr>
          </w:p>
        </w:tc>
        <w:tc>
          <w:tcPr>
            <w:tcW w:w="120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440" w:lineRule="exact"/>
              <w:jc w:val="center"/>
              <w:rPr>
                <w:rFonts w:hint="eastAsia" w:ascii="宋体" w:hAnsi="宋体"/>
                <w:szCs w:val="21"/>
              </w:rPr>
            </w:pPr>
          </w:p>
        </w:tc>
        <w:tc>
          <w:tcPr>
            <w:tcW w:w="222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440" w:lineRule="exact"/>
              <w:jc w:val="center"/>
              <w:rPr>
                <w:rFonts w:hint="eastAsia" w:ascii="宋体" w:hAnsi="宋体"/>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44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5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440" w:lineRule="exact"/>
              <w:jc w:val="center"/>
              <w:rPr>
                <w:rFonts w:hint="eastAsia" w:ascii="宋体" w:hAnsi="宋体"/>
                <w:szCs w:val="21"/>
              </w:rPr>
            </w:pPr>
          </w:p>
        </w:tc>
        <w:tc>
          <w:tcPr>
            <w:tcW w:w="16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440" w:lineRule="exact"/>
              <w:jc w:val="center"/>
              <w:rPr>
                <w:rFonts w:hint="eastAsia" w:ascii="宋体" w:hAnsi="宋体"/>
                <w:szCs w:val="21"/>
              </w:rPr>
            </w:pPr>
          </w:p>
        </w:tc>
        <w:tc>
          <w:tcPr>
            <w:tcW w:w="83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440" w:lineRule="exact"/>
              <w:jc w:val="center"/>
              <w:rPr>
                <w:rFonts w:hint="eastAsia" w:ascii="宋体" w:hAnsi="宋体"/>
                <w:szCs w:val="21"/>
              </w:rPr>
            </w:pPr>
          </w:p>
        </w:tc>
        <w:tc>
          <w:tcPr>
            <w:tcW w:w="149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440" w:lineRule="exact"/>
              <w:jc w:val="center"/>
              <w:rPr>
                <w:rFonts w:hint="eastAsia" w:ascii="宋体" w:hAnsi="宋体"/>
                <w:szCs w:val="21"/>
              </w:rPr>
            </w:pPr>
          </w:p>
        </w:tc>
        <w:tc>
          <w:tcPr>
            <w:tcW w:w="120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440" w:lineRule="exact"/>
              <w:jc w:val="center"/>
              <w:rPr>
                <w:rFonts w:hint="eastAsia" w:ascii="宋体" w:hAnsi="宋体"/>
                <w:szCs w:val="21"/>
              </w:rPr>
            </w:pPr>
          </w:p>
        </w:tc>
        <w:tc>
          <w:tcPr>
            <w:tcW w:w="222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440" w:lineRule="exact"/>
              <w:jc w:val="center"/>
              <w:rPr>
                <w:rFonts w:hint="eastAsia" w:ascii="宋体" w:hAnsi="宋体"/>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44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5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440" w:lineRule="exact"/>
              <w:jc w:val="center"/>
              <w:rPr>
                <w:rFonts w:hint="eastAsia" w:ascii="宋体" w:hAnsi="宋体"/>
                <w:szCs w:val="21"/>
              </w:rPr>
            </w:pPr>
          </w:p>
        </w:tc>
        <w:tc>
          <w:tcPr>
            <w:tcW w:w="16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440" w:lineRule="exact"/>
              <w:jc w:val="center"/>
              <w:rPr>
                <w:rFonts w:hint="eastAsia" w:ascii="宋体" w:hAnsi="宋体"/>
                <w:szCs w:val="21"/>
              </w:rPr>
            </w:pPr>
          </w:p>
        </w:tc>
        <w:tc>
          <w:tcPr>
            <w:tcW w:w="83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440" w:lineRule="exact"/>
              <w:jc w:val="center"/>
              <w:rPr>
                <w:rFonts w:hint="eastAsia" w:ascii="宋体" w:hAnsi="宋体"/>
                <w:szCs w:val="21"/>
              </w:rPr>
            </w:pPr>
          </w:p>
        </w:tc>
        <w:tc>
          <w:tcPr>
            <w:tcW w:w="149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440" w:lineRule="exact"/>
              <w:jc w:val="center"/>
              <w:rPr>
                <w:rFonts w:hint="eastAsia" w:ascii="宋体" w:hAnsi="宋体"/>
                <w:szCs w:val="21"/>
              </w:rPr>
            </w:pPr>
          </w:p>
        </w:tc>
        <w:tc>
          <w:tcPr>
            <w:tcW w:w="120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440" w:lineRule="exact"/>
              <w:jc w:val="center"/>
              <w:rPr>
                <w:rFonts w:hint="eastAsia" w:ascii="宋体" w:hAnsi="宋体"/>
                <w:szCs w:val="21"/>
              </w:rPr>
            </w:pPr>
          </w:p>
        </w:tc>
        <w:tc>
          <w:tcPr>
            <w:tcW w:w="222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440" w:lineRule="exact"/>
              <w:jc w:val="center"/>
              <w:rPr>
                <w:rFonts w:hint="eastAsia" w:ascii="宋体" w:hAnsi="宋体"/>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44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5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440" w:lineRule="exact"/>
              <w:jc w:val="center"/>
              <w:rPr>
                <w:rFonts w:hint="eastAsia" w:ascii="宋体" w:hAnsi="宋体"/>
                <w:szCs w:val="21"/>
              </w:rPr>
            </w:pPr>
          </w:p>
        </w:tc>
        <w:tc>
          <w:tcPr>
            <w:tcW w:w="16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440" w:lineRule="exact"/>
              <w:jc w:val="center"/>
              <w:rPr>
                <w:rFonts w:hint="eastAsia" w:ascii="宋体" w:hAnsi="宋体"/>
                <w:szCs w:val="21"/>
              </w:rPr>
            </w:pPr>
          </w:p>
        </w:tc>
        <w:tc>
          <w:tcPr>
            <w:tcW w:w="83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440" w:lineRule="exact"/>
              <w:jc w:val="center"/>
              <w:rPr>
                <w:rFonts w:hint="eastAsia" w:ascii="宋体" w:hAnsi="宋体"/>
                <w:szCs w:val="21"/>
              </w:rPr>
            </w:pPr>
          </w:p>
        </w:tc>
        <w:tc>
          <w:tcPr>
            <w:tcW w:w="149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440" w:lineRule="exact"/>
              <w:jc w:val="center"/>
              <w:rPr>
                <w:rFonts w:hint="eastAsia" w:ascii="宋体" w:hAnsi="宋体"/>
                <w:szCs w:val="21"/>
              </w:rPr>
            </w:pPr>
          </w:p>
        </w:tc>
        <w:tc>
          <w:tcPr>
            <w:tcW w:w="120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440" w:lineRule="exact"/>
              <w:jc w:val="center"/>
              <w:rPr>
                <w:rFonts w:hint="eastAsia" w:ascii="宋体" w:hAnsi="宋体"/>
                <w:szCs w:val="21"/>
              </w:rPr>
            </w:pPr>
          </w:p>
        </w:tc>
        <w:tc>
          <w:tcPr>
            <w:tcW w:w="222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440" w:lineRule="exact"/>
              <w:jc w:val="center"/>
              <w:rPr>
                <w:rFonts w:hint="eastAsia" w:ascii="宋体" w:hAnsi="宋体"/>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44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5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440" w:lineRule="exact"/>
              <w:jc w:val="center"/>
              <w:rPr>
                <w:rFonts w:hint="eastAsia" w:ascii="宋体" w:hAnsi="宋体"/>
                <w:szCs w:val="21"/>
              </w:rPr>
            </w:pPr>
          </w:p>
        </w:tc>
        <w:tc>
          <w:tcPr>
            <w:tcW w:w="16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440" w:lineRule="exact"/>
              <w:jc w:val="center"/>
              <w:rPr>
                <w:rFonts w:hint="eastAsia" w:ascii="宋体" w:hAnsi="宋体"/>
                <w:szCs w:val="21"/>
              </w:rPr>
            </w:pPr>
          </w:p>
        </w:tc>
        <w:tc>
          <w:tcPr>
            <w:tcW w:w="83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440" w:lineRule="exact"/>
              <w:jc w:val="center"/>
              <w:rPr>
                <w:rFonts w:hint="eastAsia" w:ascii="宋体" w:hAnsi="宋体"/>
                <w:szCs w:val="21"/>
              </w:rPr>
            </w:pPr>
          </w:p>
        </w:tc>
        <w:tc>
          <w:tcPr>
            <w:tcW w:w="149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440" w:lineRule="exact"/>
              <w:jc w:val="center"/>
              <w:rPr>
                <w:rFonts w:hint="eastAsia" w:ascii="宋体" w:hAnsi="宋体"/>
                <w:szCs w:val="21"/>
              </w:rPr>
            </w:pPr>
          </w:p>
        </w:tc>
        <w:tc>
          <w:tcPr>
            <w:tcW w:w="120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440" w:lineRule="exact"/>
              <w:jc w:val="center"/>
              <w:rPr>
                <w:rFonts w:hint="eastAsia" w:ascii="宋体" w:hAnsi="宋体"/>
                <w:szCs w:val="21"/>
              </w:rPr>
            </w:pPr>
          </w:p>
        </w:tc>
        <w:tc>
          <w:tcPr>
            <w:tcW w:w="222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440" w:lineRule="exact"/>
              <w:jc w:val="center"/>
              <w:rPr>
                <w:rFonts w:hint="eastAsia" w:ascii="宋体" w:hAnsi="宋体"/>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44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5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440" w:lineRule="exact"/>
              <w:jc w:val="center"/>
              <w:rPr>
                <w:rFonts w:hint="eastAsia" w:ascii="宋体" w:hAnsi="宋体"/>
                <w:szCs w:val="21"/>
              </w:rPr>
            </w:pPr>
          </w:p>
        </w:tc>
        <w:tc>
          <w:tcPr>
            <w:tcW w:w="16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440" w:lineRule="exact"/>
              <w:jc w:val="center"/>
              <w:rPr>
                <w:rFonts w:hint="eastAsia" w:ascii="宋体" w:hAnsi="宋体"/>
                <w:szCs w:val="21"/>
              </w:rPr>
            </w:pPr>
          </w:p>
        </w:tc>
        <w:tc>
          <w:tcPr>
            <w:tcW w:w="83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440" w:lineRule="exact"/>
              <w:jc w:val="center"/>
              <w:rPr>
                <w:rFonts w:hint="eastAsia" w:ascii="宋体" w:hAnsi="宋体"/>
                <w:szCs w:val="21"/>
              </w:rPr>
            </w:pPr>
          </w:p>
        </w:tc>
        <w:tc>
          <w:tcPr>
            <w:tcW w:w="149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440" w:lineRule="exact"/>
              <w:jc w:val="center"/>
              <w:rPr>
                <w:rFonts w:hint="eastAsia" w:ascii="宋体" w:hAnsi="宋体"/>
                <w:szCs w:val="21"/>
              </w:rPr>
            </w:pPr>
          </w:p>
        </w:tc>
        <w:tc>
          <w:tcPr>
            <w:tcW w:w="120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440" w:lineRule="exact"/>
              <w:jc w:val="center"/>
              <w:rPr>
                <w:rFonts w:hint="eastAsia" w:ascii="宋体" w:hAnsi="宋体"/>
                <w:szCs w:val="21"/>
              </w:rPr>
            </w:pPr>
          </w:p>
        </w:tc>
        <w:tc>
          <w:tcPr>
            <w:tcW w:w="222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440" w:lineRule="exact"/>
              <w:jc w:val="center"/>
              <w:rPr>
                <w:rFonts w:hint="eastAsia" w:ascii="宋体" w:hAnsi="宋体"/>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44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5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440" w:lineRule="exact"/>
              <w:jc w:val="center"/>
              <w:rPr>
                <w:rFonts w:hint="eastAsia" w:ascii="宋体" w:hAnsi="宋体"/>
                <w:szCs w:val="21"/>
              </w:rPr>
            </w:pPr>
          </w:p>
        </w:tc>
        <w:tc>
          <w:tcPr>
            <w:tcW w:w="16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440" w:lineRule="exact"/>
              <w:jc w:val="center"/>
              <w:rPr>
                <w:rFonts w:hint="eastAsia" w:ascii="宋体" w:hAnsi="宋体"/>
                <w:szCs w:val="21"/>
              </w:rPr>
            </w:pPr>
          </w:p>
        </w:tc>
        <w:tc>
          <w:tcPr>
            <w:tcW w:w="83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440" w:lineRule="exact"/>
              <w:jc w:val="center"/>
              <w:rPr>
                <w:rFonts w:hint="eastAsia" w:ascii="宋体" w:hAnsi="宋体"/>
                <w:szCs w:val="21"/>
              </w:rPr>
            </w:pPr>
          </w:p>
        </w:tc>
        <w:tc>
          <w:tcPr>
            <w:tcW w:w="149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440" w:lineRule="exact"/>
              <w:jc w:val="center"/>
              <w:rPr>
                <w:rFonts w:hint="eastAsia" w:ascii="宋体" w:hAnsi="宋体"/>
                <w:szCs w:val="21"/>
              </w:rPr>
            </w:pPr>
          </w:p>
        </w:tc>
        <w:tc>
          <w:tcPr>
            <w:tcW w:w="120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440" w:lineRule="exact"/>
              <w:jc w:val="center"/>
              <w:rPr>
                <w:rFonts w:hint="eastAsia" w:ascii="宋体" w:hAnsi="宋体"/>
                <w:szCs w:val="21"/>
              </w:rPr>
            </w:pPr>
          </w:p>
        </w:tc>
        <w:tc>
          <w:tcPr>
            <w:tcW w:w="222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440" w:lineRule="exact"/>
              <w:jc w:val="center"/>
              <w:rPr>
                <w:rFonts w:hint="eastAsia" w:ascii="宋体" w:hAnsi="宋体"/>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440" w:lineRule="exact"/>
              <w:jc w:val="center"/>
              <w:rPr>
                <w:rFonts w:hint="eastAsia" w:ascii="宋体" w:hAnsi="宋体"/>
                <w:szCs w:val="21"/>
              </w:rPr>
            </w:pPr>
          </w:p>
        </w:tc>
      </w:tr>
    </w:tbl>
    <w:p>
      <w:pPr>
        <w:snapToGrid w:val="0"/>
        <w:spacing w:before="120" w:beforeLines="50" w:line="360" w:lineRule="exact"/>
        <w:ind w:firstLine="3612" w:firstLineChars="1720"/>
        <w:rPr>
          <w:rFonts w:hint="eastAsia" w:ascii="宋体" w:hAnsi="宋体"/>
          <w:szCs w:val="21"/>
        </w:rPr>
      </w:pPr>
      <w:r>
        <w:rPr>
          <w:rFonts w:hint="eastAsia" w:ascii="宋体" w:hAnsi="宋体"/>
          <w:szCs w:val="21"/>
        </w:rPr>
        <w:t xml:space="preserve">投标人名称（盖单位公章）：   </w:t>
      </w:r>
    </w:p>
    <w:p>
      <w:pPr>
        <w:snapToGrid w:val="0"/>
        <w:spacing w:before="120" w:beforeLines="50" w:line="360" w:lineRule="exact"/>
        <w:ind w:firstLine="3612" w:firstLineChars="1720"/>
        <w:rPr>
          <w:rFonts w:hint="eastAsia" w:ascii="宋体" w:hAnsi="宋体"/>
          <w:szCs w:val="21"/>
          <w:u w:val="single"/>
        </w:rPr>
      </w:pPr>
      <w:r>
        <w:rPr>
          <w:rFonts w:hint="eastAsia" w:ascii="宋体" w:hAnsi="宋体"/>
          <w:szCs w:val="21"/>
        </w:rPr>
        <w:t>法定代表人或授权代理人签字：</w:t>
      </w:r>
      <w:r>
        <w:rPr>
          <w:rFonts w:hint="eastAsia" w:ascii="宋体" w:hAnsi="宋体"/>
          <w:szCs w:val="21"/>
          <w:u w:val="single"/>
        </w:rPr>
        <w:t xml:space="preserve">             </w:t>
      </w:r>
    </w:p>
    <w:p>
      <w:pPr>
        <w:snapToGrid w:val="0"/>
        <w:spacing w:before="120" w:beforeLines="50" w:after="50" w:line="360" w:lineRule="exact"/>
        <w:ind w:firstLine="3570" w:firstLineChars="1700"/>
        <w:rPr>
          <w:rFonts w:hint="eastAsia" w:ascii="宋体" w:hAnsi="宋体"/>
          <w:szCs w:val="21"/>
        </w:rPr>
      </w:pPr>
      <w:r>
        <w:rPr>
          <w:rFonts w:hint="eastAsia" w:ascii="宋体" w:hAnsi="宋体"/>
          <w:szCs w:val="21"/>
        </w:rPr>
        <w:t xml:space="preserve">           </w:t>
      </w:r>
    </w:p>
    <w:p>
      <w:pPr>
        <w:snapToGrid w:val="0"/>
        <w:spacing w:before="120" w:beforeLines="50" w:after="50" w:line="360" w:lineRule="exact"/>
        <w:ind w:firstLine="210" w:firstLineChars="100"/>
        <w:rPr>
          <w:rFonts w:hint="eastAsia" w:ascii="宋体" w:hAnsi="宋体"/>
          <w:szCs w:val="21"/>
        </w:rPr>
      </w:pPr>
      <w:r>
        <w:rPr>
          <w:rFonts w:hint="eastAsia" w:ascii="宋体" w:hAnsi="宋体"/>
          <w:szCs w:val="21"/>
        </w:rPr>
        <w:t xml:space="preserve">                                          年    月    日</w:t>
      </w:r>
    </w:p>
    <w:p>
      <w:pPr>
        <w:pStyle w:val="19"/>
        <w:kinsoku w:val="0"/>
        <w:overflowPunct w:val="0"/>
        <w:spacing w:before="21" w:beforeLines="0" w:afterLines="0" w:line="360" w:lineRule="auto"/>
        <w:ind w:firstLine="480" w:firstLineChars="200"/>
        <w:rPr>
          <w:rFonts w:hint="eastAsia" w:ascii="宋体" w:hAnsi="宋体" w:cs="宋体"/>
          <w:sz w:val="24"/>
          <w:lang w:val="en-US" w:eastAsia="zh-CN"/>
        </w:rPr>
      </w:pPr>
    </w:p>
    <w:p>
      <w:pPr>
        <w:pStyle w:val="19"/>
        <w:kinsoku w:val="0"/>
        <w:overflowPunct w:val="0"/>
        <w:spacing w:before="21" w:beforeLines="0" w:afterLines="0" w:line="360" w:lineRule="auto"/>
        <w:ind w:firstLine="480" w:firstLineChars="200"/>
        <w:rPr>
          <w:rFonts w:hint="eastAsia" w:ascii="宋体" w:hAnsi="宋体" w:cs="宋体"/>
          <w:sz w:val="24"/>
          <w:lang w:val="en-US" w:eastAsia="zh-CN"/>
        </w:rPr>
      </w:pPr>
    </w:p>
    <w:p>
      <w:pPr>
        <w:pStyle w:val="19"/>
        <w:kinsoku w:val="0"/>
        <w:overflowPunct w:val="0"/>
        <w:spacing w:before="21" w:beforeLines="0" w:afterLines="0" w:line="360" w:lineRule="auto"/>
        <w:ind w:firstLine="480" w:firstLineChars="200"/>
        <w:rPr>
          <w:rFonts w:hint="eastAsia" w:ascii="宋体" w:hAnsi="宋体" w:cs="宋体"/>
          <w:sz w:val="24"/>
          <w:lang w:val="en-US" w:eastAsia="zh-CN"/>
        </w:rPr>
      </w:pPr>
    </w:p>
    <w:p>
      <w:pPr>
        <w:pStyle w:val="19"/>
        <w:kinsoku w:val="0"/>
        <w:overflowPunct w:val="0"/>
        <w:spacing w:before="21" w:beforeLines="0" w:afterLines="0" w:line="360" w:lineRule="auto"/>
        <w:ind w:firstLine="480" w:firstLineChars="200"/>
        <w:rPr>
          <w:rFonts w:hint="eastAsia" w:ascii="宋体" w:hAnsi="宋体" w:cs="宋体"/>
          <w:sz w:val="24"/>
          <w:lang w:val="en-US" w:eastAsia="zh-CN"/>
        </w:rPr>
      </w:pPr>
    </w:p>
    <w:p>
      <w:pPr>
        <w:pStyle w:val="19"/>
        <w:kinsoku w:val="0"/>
        <w:overflowPunct w:val="0"/>
        <w:spacing w:before="21" w:beforeLines="0" w:afterLines="0" w:line="360" w:lineRule="auto"/>
        <w:ind w:firstLine="480" w:firstLineChars="200"/>
        <w:rPr>
          <w:rFonts w:hint="eastAsia" w:ascii="宋体" w:hAnsi="宋体" w:cs="宋体"/>
          <w:sz w:val="24"/>
          <w:lang w:val="en-US" w:eastAsia="zh-CN"/>
        </w:rPr>
      </w:pPr>
    </w:p>
    <w:p>
      <w:pPr>
        <w:pStyle w:val="19"/>
        <w:kinsoku w:val="0"/>
        <w:overflowPunct w:val="0"/>
        <w:spacing w:before="21" w:beforeLines="0" w:afterLines="0" w:line="360" w:lineRule="auto"/>
        <w:ind w:firstLine="480" w:firstLineChars="200"/>
        <w:rPr>
          <w:rFonts w:hint="eastAsia" w:ascii="宋体" w:hAnsi="宋体" w:eastAsia="宋体" w:cs="宋体"/>
          <w:sz w:val="24"/>
        </w:rPr>
      </w:pPr>
      <w:r>
        <w:rPr>
          <w:rFonts w:hint="eastAsia" w:ascii="宋体" w:hAnsi="宋体" w:cs="宋体"/>
          <w:sz w:val="24"/>
          <w:lang w:val="en-US" w:eastAsia="zh-CN"/>
        </w:rPr>
        <w:t>5、</w:t>
      </w:r>
      <w:r>
        <w:rPr>
          <w:rFonts w:hint="eastAsia" w:ascii="宋体" w:hAnsi="宋体" w:eastAsia="宋体" w:cs="宋体"/>
          <w:sz w:val="24"/>
        </w:rPr>
        <w:t>技术服务、技术培训、售后服务的内容和措施（根据招标文件“第二章 项目采购需求和第四章评标办法及评分标准”要求自行编写）。</w:t>
      </w:r>
    </w:p>
    <w:p>
      <w:pPr>
        <w:pStyle w:val="19"/>
        <w:kinsoku w:val="0"/>
        <w:overflowPunct w:val="0"/>
        <w:spacing w:before="21" w:beforeLines="0" w:afterLines="0" w:line="360" w:lineRule="auto"/>
        <w:ind w:firstLine="480" w:firstLineChars="200"/>
        <w:rPr>
          <w:rFonts w:hint="eastAsia" w:ascii="宋体" w:hAnsi="宋体" w:cs="宋体"/>
          <w:sz w:val="24"/>
          <w:lang w:val="en-US" w:eastAsia="zh-CN"/>
        </w:rPr>
      </w:pPr>
      <w:r>
        <w:rPr>
          <w:rFonts w:hint="eastAsia" w:ascii="宋体" w:hAnsi="宋体" w:cs="宋体"/>
          <w:sz w:val="24"/>
          <w:lang w:val="en-US" w:eastAsia="zh-CN"/>
        </w:rPr>
        <w:t xml:space="preserve"> </w:t>
      </w:r>
    </w:p>
    <w:p>
      <w:pPr>
        <w:pStyle w:val="19"/>
        <w:kinsoku w:val="0"/>
        <w:overflowPunct w:val="0"/>
        <w:spacing w:before="21" w:beforeLines="0" w:afterLines="0" w:line="360" w:lineRule="auto"/>
        <w:ind w:firstLine="480" w:firstLineChars="200"/>
        <w:rPr>
          <w:rFonts w:hint="eastAsia" w:ascii="宋体" w:hAnsi="宋体" w:cs="宋体"/>
          <w:sz w:val="24"/>
          <w:lang w:val="en-US" w:eastAsia="zh-CN"/>
        </w:rPr>
      </w:pPr>
    </w:p>
    <w:p>
      <w:pPr>
        <w:pStyle w:val="19"/>
        <w:kinsoku w:val="0"/>
        <w:overflowPunct w:val="0"/>
        <w:spacing w:before="21" w:beforeLines="0" w:afterLines="0" w:line="360" w:lineRule="auto"/>
        <w:ind w:firstLine="480" w:firstLineChars="200"/>
        <w:rPr>
          <w:rFonts w:hint="eastAsia" w:ascii="宋体" w:hAnsi="宋体" w:cs="宋体"/>
          <w:sz w:val="24"/>
          <w:lang w:val="en-US" w:eastAsia="zh-CN"/>
        </w:rPr>
      </w:pPr>
    </w:p>
    <w:p>
      <w:pPr>
        <w:pStyle w:val="19"/>
        <w:kinsoku w:val="0"/>
        <w:overflowPunct w:val="0"/>
        <w:spacing w:before="21" w:beforeLines="0" w:afterLines="0" w:line="360" w:lineRule="auto"/>
        <w:ind w:left="598" w:right="133"/>
        <w:rPr>
          <w:rFonts w:hint="eastAsia" w:ascii="宋体" w:hAnsi="宋体" w:cs="宋体"/>
          <w:sz w:val="24"/>
          <w:lang w:val="en-US" w:eastAsia="zh-CN"/>
        </w:rPr>
      </w:pPr>
    </w:p>
    <w:p>
      <w:pPr>
        <w:pStyle w:val="19"/>
        <w:kinsoku w:val="0"/>
        <w:overflowPunct w:val="0"/>
        <w:spacing w:before="21" w:beforeLines="0" w:afterLines="0" w:line="360" w:lineRule="auto"/>
        <w:ind w:left="598" w:right="133"/>
        <w:rPr>
          <w:rFonts w:hint="eastAsia" w:ascii="宋体" w:hAnsi="宋体" w:eastAsia="宋体" w:cs="宋体"/>
          <w:sz w:val="24"/>
          <w:szCs w:val="24"/>
        </w:rPr>
      </w:pPr>
      <w:r>
        <w:rPr>
          <w:rFonts w:hint="eastAsia" w:ascii="宋体" w:hAnsi="宋体" w:cs="宋体"/>
          <w:sz w:val="24"/>
          <w:szCs w:val="24"/>
          <w:lang w:val="en-US" w:eastAsia="zh-CN"/>
        </w:rPr>
        <w:t>6、</w:t>
      </w:r>
      <w:r>
        <w:rPr>
          <w:rFonts w:hint="eastAsia" w:ascii="宋体" w:hAnsi="宋体" w:eastAsia="宋体" w:cs="宋体"/>
          <w:sz w:val="24"/>
          <w:szCs w:val="24"/>
        </w:rPr>
        <w:t>投标人建议的安装、调试、验收方法或方案。</w:t>
      </w:r>
    </w:p>
    <w:p>
      <w:pPr>
        <w:pStyle w:val="19"/>
        <w:kinsoku w:val="0"/>
        <w:overflowPunct w:val="0"/>
        <w:spacing w:before="21" w:beforeLines="0" w:afterLines="0" w:line="284" w:lineRule="auto"/>
        <w:ind w:firstLine="480" w:firstLineChars="200"/>
        <w:rPr>
          <w:rFonts w:hint="eastAsia" w:ascii="宋体" w:hAnsi="宋体" w:cs="宋体"/>
          <w:sz w:val="24"/>
          <w:szCs w:val="24"/>
          <w:lang w:val="en-US" w:eastAsia="zh-CN"/>
        </w:rPr>
      </w:pPr>
    </w:p>
    <w:p>
      <w:pPr>
        <w:snapToGrid w:val="0"/>
        <w:spacing w:line="420" w:lineRule="exact"/>
        <w:ind w:firstLine="720" w:firstLineChars="300"/>
        <w:jc w:val="both"/>
        <w:rPr>
          <w:rFonts w:hint="eastAsia" w:ascii="宋体" w:hAnsi="宋体"/>
          <w:b/>
          <w:sz w:val="24"/>
          <w:szCs w:val="24"/>
        </w:rPr>
      </w:pPr>
      <w:r>
        <w:rPr>
          <w:rFonts w:hint="eastAsia" w:ascii="宋体" w:hAnsi="宋体"/>
          <w:sz w:val="24"/>
          <w:szCs w:val="24"/>
        </w:rPr>
        <w:t>投标人自行根据项目特点、企业自身情况提供，格式自拟</w:t>
      </w:r>
    </w:p>
    <w:p>
      <w:pPr>
        <w:pStyle w:val="19"/>
        <w:kinsoku w:val="0"/>
        <w:overflowPunct w:val="0"/>
        <w:spacing w:before="21" w:beforeLines="0" w:afterLines="0" w:line="284" w:lineRule="auto"/>
        <w:ind w:firstLine="480" w:firstLineChars="200"/>
        <w:rPr>
          <w:rFonts w:hint="eastAsia" w:ascii="宋体" w:hAnsi="宋体" w:cs="宋体"/>
          <w:sz w:val="24"/>
          <w:szCs w:val="24"/>
          <w:lang w:val="en-US" w:eastAsia="zh-CN"/>
        </w:rPr>
      </w:pPr>
    </w:p>
    <w:p>
      <w:pPr>
        <w:pStyle w:val="19"/>
        <w:kinsoku w:val="0"/>
        <w:overflowPunct w:val="0"/>
        <w:spacing w:before="21" w:beforeLines="0" w:afterLines="0" w:line="284" w:lineRule="auto"/>
        <w:ind w:firstLine="480" w:firstLineChars="200"/>
        <w:rPr>
          <w:rFonts w:hint="eastAsia" w:ascii="宋体" w:hAnsi="宋体" w:cs="宋体"/>
          <w:sz w:val="24"/>
          <w:szCs w:val="24"/>
          <w:lang w:val="en-US" w:eastAsia="zh-CN"/>
        </w:rPr>
      </w:pPr>
    </w:p>
    <w:p>
      <w:pPr>
        <w:pStyle w:val="19"/>
        <w:kinsoku w:val="0"/>
        <w:overflowPunct w:val="0"/>
        <w:spacing w:before="21" w:beforeLines="0" w:afterLines="0" w:line="284" w:lineRule="auto"/>
        <w:ind w:firstLine="480" w:firstLineChars="200"/>
        <w:rPr>
          <w:rFonts w:hint="eastAsia" w:ascii="宋体" w:hAnsi="宋体" w:cs="宋体"/>
          <w:sz w:val="24"/>
          <w:szCs w:val="24"/>
          <w:lang w:val="en-US" w:eastAsia="zh-CN"/>
        </w:rPr>
      </w:pPr>
    </w:p>
    <w:p>
      <w:pPr>
        <w:pStyle w:val="19"/>
        <w:kinsoku w:val="0"/>
        <w:overflowPunct w:val="0"/>
        <w:spacing w:before="21" w:beforeLines="0" w:afterLines="0" w:line="284" w:lineRule="auto"/>
        <w:ind w:firstLine="480" w:firstLineChars="200"/>
        <w:rPr>
          <w:rFonts w:hint="eastAsia" w:ascii="宋体" w:hAnsi="宋体" w:cs="宋体"/>
          <w:sz w:val="24"/>
          <w:szCs w:val="24"/>
          <w:lang w:val="en-US" w:eastAsia="zh-CN"/>
        </w:rPr>
      </w:pPr>
    </w:p>
    <w:p>
      <w:pPr>
        <w:pStyle w:val="19"/>
        <w:kinsoku w:val="0"/>
        <w:overflowPunct w:val="0"/>
        <w:spacing w:before="21" w:beforeLines="0" w:afterLines="0" w:line="284" w:lineRule="auto"/>
        <w:ind w:firstLine="480" w:firstLineChars="200"/>
        <w:rPr>
          <w:rFonts w:hint="eastAsia" w:ascii="宋体" w:hAnsi="宋体" w:cs="宋体"/>
          <w:sz w:val="24"/>
          <w:szCs w:val="24"/>
          <w:lang w:val="en-US" w:eastAsia="zh-CN"/>
        </w:rPr>
      </w:pPr>
    </w:p>
    <w:p>
      <w:pPr>
        <w:pStyle w:val="19"/>
        <w:numPr>
          <w:ilvl w:val="0"/>
          <w:numId w:val="0"/>
        </w:numPr>
        <w:kinsoku w:val="0"/>
        <w:overflowPunct w:val="0"/>
        <w:spacing w:before="21" w:beforeLines="0" w:afterLines="0" w:line="284" w:lineRule="auto"/>
        <w:ind w:left="480" w:leftChars="0" w:firstLine="240" w:firstLineChars="100"/>
        <w:rPr>
          <w:rFonts w:hint="eastAsia" w:ascii="宋体" w:hAnsi="宋体" w:eastAsia="宋体" w:cs="宋体"/>
          <w:sz w:val="24"/>
          <w:szCs w:val="24"/>
        </w:rPr>
      </w:pPr>
      <w:r>
        <w:rPr>
          <w:rFonts w:hint="eastAsia" w:ascii="宋体" w:hAnsi="宋体" w:cs="宋体"/>
          <w:sz w:val="24"/>
          <w:szCs w:val="24"/>
          <w:lang w:val="en-US" w:eastAsia="zh-CN"/>
        </w:rPr>
        <w:t>7、</w:t>
      </w:r>
      <w:r>
        <w:rPr>
          <w:rFonts w:hint="eastAsia" w:ascii="宋体" w:hAnsi="宋体" w:eastAsia="宋体" w:cs="宋体"/>
          <w:sz w:val="24"/>
          <w:szCs w:val="24"/>
        </w:rPr>
        <w:t>投标人认为需要说明的其他技术文件和说明。</w:t>
      </w:r>
    </w:p>
    <w:p>
      <w:pPr>
        <w:pStyle w:val="19"/>
        <w:widowControl w:val="0"/>
        <w:numPr>
          <w:ilvl w:val="0"/>
          <w:numId w:val="0"/>
        </w:numPr>
        <w:kinsoku w:val="0"/>
        <w:overflowPunct w:val="0"/>
        <w:spacing w:before="21" w:beforeLines="0" w:afterLines="0" w:line="284" w:lineRule="auto"/>
        <w:jc w:val="both"/>
        <w:rPr>
          <w:rFonts w:hint="eastAsia" w:ascii="宋体" w:hAnsi="宋体" w:eastAsia="宋体" w:cs="宋体"/>
          <w:sz w:val="24"/>
          <w:szCs w:val="24"/>
          <w:lang w:eastAsia="zh-CN"/>
        </w:rPr>
      </w:pPr>
    </w:p>
    <w:p>
      <w:pPr>
        <w:snapToGrid w:val="0"/>
        <w:spacing w:line="420" w:lineRule="exact"/>
        <w:ind w:firstLine="720" w:firstLineChars="300"/>
        <w:jc w:val="both"/>
        <w:rPr>
          <w:rFonts w:hint="eastAsia" w:ascii="宋体" w:hAnsi="宋体"/>
          <w:b/>
          <w:sz w:val="24"/>
          <w:szCs w:val="24"/>
        </w:rPr>
      </w:pPr>
      <w:r>
        <w:rPr>
          <w:rFonts w:hint="eastAsia" w:ascii="宋体" w:hAnsi="宋体"/>
          <w:sz w:val="24"/>
          <w:szCs w:val="24"/>
        </w:rPr>
        <w:t>投标人自行根据项目特点、企业自身情况提供，格式自拟</w:t>
      </w:r>
    </w:p>
    <w:p>
      <w:pPr>
        <w:pStyle w:val="19"/>
        <w:widowControl w:val="0"/>
        <w:numPr>
          <w:ilvl w:val="0"/>
          <w:numId w:val="0"/>
        </w:numPr>
        <w:kinsoku w:val="0"/>
        <w:overflowPunct w:val="0"/>
        <w:spacing w:before="21" w:beforeLines="0" w:afterLines="0" w:line="284" w:lineRule="auto"/>
        <w:jc w:val="both"/>
        <w:rPr>
          <w:rFonts w:hint="default" w:ascii="宋体" w:hAnsi="宋体" w:eastAsia="宋体" w:cs="宋体"/>
          <w:sz w:val="24"/>
          <w:lang w:val="en-US" w:eastAsia="zh-CN"/>
        </w:rPr>
      </w:pPr>
    </w:p>
    <w:p>
      <w:pPr>
        <w:pStyle w:val="19"/>
        <w:widowControl w:val="0"/>
        <w:numPr>
          <w:ilvl w:val="0"/>
          <w:numId w:val="0"/>
        </w:numPr>
        <w:kinsoku w:val="0"/>
        <w:overflowPunct w:val="0"/>
        <w:spacing w:before="21" w:beforeLines="0" w:afterLines="0" w:line="284" w:lineRule="auto"/>
        <w:jc w:val="both"/>
        <w:rPr>
          <w:rFonts w:hint="default" w:ascii="宋体" w:hAnsi="宋体" w:eastAsia="宋体" w:cs="宋体"/>
          <w:sz w:val="24"/>
          <w:lang w:val="en-US" w:eastAsia="zh-CN"/>
        </w:rPr>
      </w:pPr>
    </w:p>
    <w:p>
      <w:pPr>
        <w:pStyle w:val="19"/>
        <w:widowControl w:val="0"/>
        <w:numPr>
          <w:ilvl w:val="0"/>
          <w:numId w:val="0"/>
        </w:numPr>
        <w:kinsoku w:val="0"/>
        <w:overflowPunct w:val="0"/>
        <w:spacing w:before="21" w:beforeLines="0" w:afterLines="0" w:line="284" w:lineRule="auto"/>
        <w:jc w:val="both"/>
        <w:rPr>
          <w:rFonts w:hint="default" w:ascii="宋体" w:hAnsi="宋体" w:eastAsia="宋体" w:cs="宋体"/>
          <w:sz w:val="24"/>
          <w:lang w:val="en-US" w:eastAsia="zh-CN"/>
        </w:rPr>
      </w:pPr>
    </w:p>
    <w:p>
      <w:pPr>
        <w:pStyle w:val="19"/>
        <w:widowControl w:val="0"/>
        <w:numPr>
          <w:ilvl w:val="0"/>
          <w:numId w:val="0"/>
        </w:numPr>
        <w:kinsoku w:val="0"/>
        <w:overflowPunct w:val="0"/>
        <w:spacing w:before="21" w:beforeLines="0" w:afterLines="0" w:line="284" w:lineRule="auto"/>
        <w:jc w:val="both"/>
        <w:rPr>
          <w:rFonts w:hint="default" w:ascii="宋体" w:hAnsi="宋体" w:eastAsia="宋体" w:cs="宋体"/>
          <w:sz w:val="24"/>
          <w:lang w:val="en-US" w:eastAsia="zh-CN"/>
        </w:rPr>
      </w:pPr>
    </w:p>
    <w:p>
      <w:pPr>
        <w:pStyle w:val="19"/>
        <w:widowControl w:val="0"/>
        <w:numPr>
          <w:ilvl w:val="0"/>
          <w:numId w:val="0"/>
        </w:numPr>
        <w:kinsoku w:val="0"/>
        <w:overflowPunct w:val="0"/>
        <w:spacing w:before="21" w:beforeLines="0" w:afterLines="0" w:line="284" w:lineRule="auto"/>
        <w:jc w:val="both"/>
        <w:rPr>
          <w:rFonts w:hint="default" w:ascii="宋体" w:hAnsi="宋体" w:eastAsia="宋体" w:cs="宋体"/>
          <w:sz w:val="24"/>
          <w:lang w:val="en-US" w:eastAsia="zh-CN"/>
        </w:rPr>
      </w:pPr>
    </w:p>
    <w:p>
      <w:pPr>
        <w:pStyle w:val="19"/>
        <w:widowControl w:val="0"/>
        <w:numPr>
          <w:ilvl w:val="0"/>
          <w:numId w:val="0"/>
        </w:numPr>
        <w:kinsoku w:val="0"/>
        <w:overflowPunct w:val="0"/>
        <w:spacing w:before="21" w:beforeLines="0" w:afterLines="0" w:line="284" w:lineRule="auto"/>
        <w:jc w:val="both"/>
        <w:rPr>
          <w:rFonts w:hint="default" w:ascii="宋体" w:hAnsi="宋体" w:eastAsia="宋体" w:cs="宋体"/>
          <w:sz w:val="24"/>
          <w:lang w:val="en-US" w:eastAsia="zh-CN"/>
        </w:rPr>
      </w:pPr>
    </w:p>
    <w:p>
      <w:pPr>
        <w:pStyle w:val="19"/>
        <w:widowControl w:val="0"/>
        <w:numPr>
          <w:ilvl w:val="0"/>
          <w:numId w:val="0"/>
        </w:numPr>
        <w:kinsoku w:val="0"/>
        <w:overflowPunct w:val="0"/>
        <w:spacing w:before="21" w:beforeLines="0" w:afterLines="0" w:line="284" w:lineRule="auto"/>
        <w:jc w:val="both"/>
        <w:rPr>
          <w:rFonts w:hint="default" w:ascii="宋体" w:hAnsi="宋体" w:eastAsia="宋体" w:cs="宋体"/>
          <w:sz w:val="24"/>
          <w:lang w:val="en-US" w:eastAsia="zh-CN"/>
        </w:rPr>
      </w:pPr>
    </w:p>
    <w:p>
      <w:pPr>
        <w:pStyle w:val="19"/>
        <w:widowControl w:val="0"/>
        <w:numPr>
          <w:ilvl w:val="0"/>
          <w:numId w:val="0"/>
        </w:numPr>
        <w:kinsoku w:val="0"/>
        <w:overflowPunct w:val="0"/>
        <w:spacing w:before="21" w:beforeLines="0" w:afterLines="0" w:line="284" w:lineRule="auto"/>
        <w:jc w:val="both"/>
        <w:rPr>
          <w:rFonts w:hint="default" w:ascii="宋体" w:hAnsi="宋体" w:eastAsia="宋体" w:cs="宋体"/>
          <w:sz w:val="24"/>
          <w:lang w:val="en-US" w:eastAsia="zh-CN"/>
        </w:rPr>
      </w:pPr>
    </w:p>
    <w:p>
      <w:pPr>
        <w:pStyle w:val="19"/>
        <w:widowControl w:val="0"/>
        <w:numPr>
          <w:ilvl w:val="0"/>
          <w:numId w:val="0"/>
        </w:numPr>
        <w:kinsoku w:val="0"/>
        <w:overflowPunct w:val="0"/>
        <w:spacing w:before="21" w:beforeLines="0" w:afterLines="0" w:line="284" w:lineRule="auto"/>
        <w:jc w:val="both"/>
        <w:rPr>
          <w:rFonts w:hint="default" w:ascii="宋体" w:hAnsi="宋体" w:eastAsia="宋体" w:cs="宋体"/>
          <w:sz w:val="24"/>
          <w:lang w:val="en-US" w:eastAsia="zh-CN"/>
        </w:rPr>
      </w:pPr>
    </w:p>
    <w:p>
      <w:pPr>
        <w:pStyle w:val="19"/>
        <w:widowControl w:val="0"/>
        <w:numPr>
          <w:ilvl w:val="0"/>
          <w:numId w:val="0"/>
        </w:numPr>
        <w:kinsoku w:val="0"/>
        <w:overflowPunct w:val="0"/>
        <w:spacing w:before="21" w:beforeLines="0" w:afterLines="0" w:line="284" w:lineRule="auto"/>
        <w:jc w:val="both"/>
        <w:rPr>
          <w:rFonts w:hint="default" w:ascii="宋体" w:hAnsi="宋体" w:eastAsia="宋体" w:cs="宋体"/>
          <w:sz w:val="24"/>
          <w:lang w:val="en-US" w:eastAsia="zh-CN"/>
        </w:rPr>
      </w:pPr>
    </w:p>
    <w:p>
      <w:pPr>
        <w:pStyle w:val="19"/>
        <w:widowControl w:val="0"/>
        <w:numPr>
          <w:ilvl w:val="0"/>
          <w:numId w:val="0"/>
        </w:numPr>
        <w:kinsoku w:val="0"/>
        <w:overflowPunct w:val="0"/>
        <w:spacing w:before="21" w:beforeLines="0" w:afterLines="0" w:line="284" w:lineRule="auto"/>
        <w:jc w:val="both"/>
        <w:rPr>
          <w:rFonts w:hint="default" w:ascii="宋体" w:hAnsi="宋体" w:eastAsia="宋体" w:cs="宋体"/>
          <w:sz w:val="24"/>
          <w:lang w:val="en-US" w:eastAsia="zh-CN"/>
        </w:rPr>
      </w:pPr>
    </w:p>
    <w:p>
      <w:pPr>
        <w:pStyle w:val="19"/>
        <w:widowControl w:val="0"/>
        <w:numPr>
          <w:ilvl w:val="0"/>
          <w:numId w:val="0"/>
        </w:numPr>
        <w:kinsoku w:val="0"/>
        <w:overflowPunct w:val="0"/>
        <w:spacing w:before="21" w:beforeLines="0" w:afterLines="0" w:line="284" w:lineRule="auto"/>
        <w:jc w:val="both"/>
        <w:rPr>
          <w:rFonts w:hint="default" w:ascii="宋体" w:hAnsi="宋体" w:eastAsia="宋体" w:cs="宋体"/>
          <w:sz w:val="24"/>
          <w:lang w:val="en-US" w:eastAsia="zh-CN"/>
        </w:rPr>
      </w:pPr>
    </w:p>
    <w:p>
      <w:pPr>
        <w:pStyle w:val="19"/>
        <w:widowControl w:val="0"/>
        <w:numPr>
          <w:ilvl w:val="0"/>
          <w:numId w:val="0"/>
        </w:numPr>
        <w:kinsoku w:val="0"/>
        <w:overflowPunct w:val="0"/>
        <w:spacing w:before="21" w:beforeLines="0" w:afterLines="0" w:line="284" w:lineRule="auto"/>
        <w:jc w:val="both"/>
        <w:rPr>
          <w:rFonts w:hint="default" w:ascii="宋体" w:hAnsi="宋体" w:eastAsia="宋体" w:cs="宋体"/>
          <w:sz w:val="24"/>
          <w:lang w:val="en-US" w:eastAsia="zh-CN"/>
        </w:rPr>
      </w:pPr>
    </w:p>
    <w:p>
      <w:pPr>
        <w:pStyle w:val="19"/>
        <w:widowControl w:val="0"/>
        <w:numPr>
          <w:ilvl w:val="0"/>
          <w:numId w:val="0"/>
        </w:numPr>
        <w:kinsoku w:val="0"/>
        <w:overflowPunct w:val="0"/>
        <w:spacing w:before="21" w:beforeLines="0" w:afterLines="0" w:line="284" w:lineRule="auto"/>
        <w:jc w:val="both"/>
        <w:rPr>
          <w:rFonts w:hint="default" w:ascii="宋体" w:hAnsi="宋体" w:eastAsia="宋体" w:cs="宋体"/>
          <w:sz w:val="24"/>
          <w:lang w:val="en-US" w:eastAsia="zh-CN"/>
        </w:rPr>
      </w:pPr>
    </w:p>
    <w:p>
      <w:pPr>
        <w:pStyle w:val="19"/>
        <w:widowControl w:val="0"/>
        <w:numPr>
          <w:ilvl w:val="0"/>
          <w:numId w:val="0"/>
        </w:numPr>
        <w:kinsoku w:val="0"/>
        <w:overflowPunct w:val="0"/>
        <w:spacing w:before="21" w:beforeLines="0" w:afterLines="0" w:line="284" w:lineRule="auto"/>
        <w:jc w:val="both"/>
        <w:rPr>
          <w:rFonts w:hint="default" w:ascii="宋体" w:hAnsi="宋体" w:eastAsia="宋体" w:cs="宋体"/>
          <w:sz w:val="24"/>
          <w:lang w:val="en-US" w:eastAsia="zh-CN"/>
        </w:rPr>
      </w:pPr>
    </w:p>
    <w:p>
      <w:pPr>
        <w:pStyle w:val="19"/>
        <w:widowControl w:val="0"/>
        <w:numPr>
          <w:ilvl w:val="0"/>
          <w:numId w:val="0"/>
        </w:numPr>
        <w:kinsoku w:val="0"/>
        <w:overflowPunct w:val="0"/>
        <w:spacing w:before="21" w:beforeLines="0" w:afterLines="0" w:line="284" w:lineRule="auto"/>
        <w:jc w:val="both"/>
        <w:rPr>
          <w:rFonts w:hint="default" w:ascii="宋体" w:hAnsi="宋体" w:eastAsia="宋体" w:cs="宋体"/>
          <w:sz w:val="24"/>
          <w:lang w:val="en-US" w:eastAsia="zh-CN"/>
        </w:rPr>
      </w:pPr>
    </w:p>
    <w:p>
      <w:pPr>
        <w:pStyle w:val="19"/>
        <w:widowControl w:val="0"/>
        <w:numPr>
          <w:ilvl w:val="0"/>
          <w:numId w:val="0"/>
        </w:numPr>
        <w:kinsoku w:val="0"/>
        <w:overflowPunct w:val="0"/>
        <w:spacing w:before="21" w:beforeLines="0" w:afterLines="0" w:line="284" w:lineRule="auto"/>
        <w:jc w:val="both"/>
        <w:rPr>
          <w:rFonts w:hint="default" w:ascii="宋体" w:hAnsi="宋体" w:eastAsia="宋体" w:cs="宋体"/>
          <w:sz w:val="24"/>
          <w:lang w:val="en-US" w:eastAsia="zh-CN"/>
        </w:rPr>
      </w:pPr>
    </w:p>
    <w:p>
      <w:pPr>
        <w:snapToGrid w:val="0"/>
        <w:spacing w:line="420" w:lineRule="exact"/>
        <w:ind w:firstLine="472" w:firstLineChars="196"/>
        <w:jc w:val="left"/>
        <w:rPr>
          <w:rFonts w:hint="eastAsia" w:ascii="宋体" w:hAnsi="宋体"/>
          <w:b/>
          <w:sz w:val="24"/>
          <w:szCs w:val="24"/>
        </w:rPr>
      </w:pPr>
      <w:r>
        <w:rPr>
          <w:rFonts w:hint="eastAsia" w:ascii="宋体" w:hAnsi="宋体"/>
          <w:b/>
          <w:sz w:val="24"/>
          <w:szCs w:val="24"/>
        </w:rPr>
        <w:t>三、报价文件：</w:t>
      </w:r>
    </w:p>
    <w:p>
      <w:pPr>
        <w:pStyle w:val="19"/>
        <w:widowControl w:val="0"/>
        <w:numPr>
          <w:ilvl w:val="0"/>
          <w:numId w:val="0"/>
        </w:numPr>
        <w:kinsoku w:val="0"/>
        <w:overflowPunct w:val="0"/>
        <w:spacing w:before="21" w:beforeLines="0" w:afterLines="0" w:line="284" w:lineRule="auto"/>
        <w:jc w:val="both"/>
        <w:rPr>
          <w:rFonts w:hint="default" w:ascii="宋体" w:hAnsi="宋体" w:eastAsia="宋体" w:cs="宋体"/>
          <w:sz w:val="24"/>
          <w:lang w:val="en-US" w:eastAsia="zh-CN"/>
        </w:rPr>
      </w:pPr>
    </w:p>
    <w:p>
      <w:pPr>
        <w:pStyle w:val="19"/>
        <w:kinsoku w:val="0"/>
        <w:overflowPunct w:val="0"/>
        <w:spacing w:before="21" w:beforeLines="0" w:afterLines="0" w:line="360" w:lineRule="auto"/>
        <w:ind w:left="598" w:right="133"/>
        <w:rPr>
          <w:rFonts w:hint="eastAsia" w:ascii="宋体" w:hAnsi="宋体" w:eastAsia="宋体" w:cs="宋体"/>
          <w:sz w:val="24"/>
        </w:rPr>
      </w:pPr>
      <w:r>
        <w:rPr>
          <w:rFonts w:hint="eastAsia" w:ascii="宋体" w:hAnsi="宋体" w:cs="宋体"/>
          <w:sz w:val="24"/>
          <w:lang w:val="en-US" w:eastAsia="zh-CN"/>
        </w:rPr>
        <w:t>1、</w:t>
      </w:r>
      <w:r>
        <w:rPr>
          <w:rFonts w:hint="eastAsia" w:ascii="宋体" w:hAnsi="宋体" w:eastAsia="宋体" w:cs="宋体"/>
          <w:sz w:val="24"/>
        </w:rPr>
        <w:t>投标函；</w:t>
      </w:r>
    </w:p>
    <w:p>
      <w:pPr>
        <w:snapToGrid w:val="0"/>
        <w:spacing w:line="460" w:lineRule="exact"/>
        <w:rPr>
          <w:rFonts w:hint="eastAsia" w:ascii="宋体" w:hAnsi="宋体"/>
          <w:b/>
          <w:bCs/>
          <w:sz w:val="24"/>
          <w:szCs w:val="24"/>
          <w:lang w:val="en-US" w:eastAsia="zh-CN"/>
        </w:rPr>
      </w:pPr>
      <w:r>
        <w:rPr>
          <w:rFonts w:hint="eastAsia" w:ascii="宋体" w:hAnsi="宋体"/>
          <w:szCs w:val="21"/>
          <w:lang w:val="en-US" w:eastAsia="zh-CN"/>
        </w:rPr>
        <w:t xml:space="preserve">                                     </w:t>
      </w:r>
      <w:r>
        <w:rPr>
          <w:rFonts w:hint="eastAsia" w:ascii="宋体" w:hAnsi="宋体"/>
          <w:b/>
          <w:bCs/>
          <w:sz w:val="24"/>
          <w:szCs w:val="24"/>
          <w:lang w:val="en-US" w:eastAsia="zh-CN"/>
        </w:rPr>
        <w:t>投标函</w:t>
      </w:r>
    </w:p>
    <w:p>
      <w:pPr>
        <w:pStyle w:val="19"/>
        <w:rPr>
          <w:rFonts w:hint="default"/>
          <w:lang w:val="en-US" w:eastAsia="zh-CN"/>
        </w:rPr>
      </w:pPr>
    </w:p>
    <w:p>
      <w:pPr>
        <w:snapToGrid w:val="0"/>
        <w:spacing w:line="460" w:lineRule="exact"/>
        <w:rPr>
          <w:rFonts w:hint="eastAsia" w:ascii="宋体" w:hAnsi="宋体"/>
          <w:sz w:val="24"/>
          <w:szCs w:val="24"/>
        </w:rPr>
      </w:pPr>
      <w:r>
        <w:rPr>
          <w:rFonts w:hint="eastAsia" w:ascii="宋体" w:hAnsi="宋体"/>
          <w:sz w:val="24"/>
          <w:szCs w:val="24"/>
        </w:rPr>
        <w:t>致：</w:t>
      </w:r>
      <w:r>
        <w:rPr>
          <w:rFonts w:hint="eastAsia" w:ascii="宋体" w:hAnsi="宋体"/>
          <w:sz w:val="24"/>
          <w:szCs w:val="24"/>
          <w:u w:val="single"/>
        </w:rPr>
        <w:t xml:space="preserve">                </w:t>
      </w:r>
      <w:r>
        <w:rPr>
          <w:rFonts w:hint="eastAsia" w:ascii="宋体" w:hAnsi="宋体"/>
          <w:sz w:val="24"/>
          <w:szCs w:val="24"/>
        </w:rPr>
        <w:t>（招标采购单位名称）：</w:t>
      </w:r>
    </w:p>
    <w:p>
      <w:pPr>
        <w:snapToGrid w:val="0"/>
        <w:spacing w:line="460" w:lineRule="exact"/>
        <w:ind w:firstLine="480"/>
        <w:rPr>
          <w:rFonts w:hint="eastAsia" w:ascii="宋体" w:hAnsi="宋体"/>
          <w:sz w:val="24"/>
          <w:szCs w:val="24"/>
        </w:rPr>
      </w:pPr>
      <w:r>
        <w:rPr>
          <w:rFonts w:hint="eastAsia" w:ascii="宋体" w:hAnsi="宋体"/>
          <w:sz w:val="24"/>
          <w:szCs w:val="24"/>
        </w:rPr>
        <w:t>根据贵方为</w:t>
      </w:r>
      <w:r>
        <w:rPr>
          <w:rFonts w:hint="eastAsia" w:ascii="宋体" w:hAnsi="宋体"/>
          <w:sz w:val="24"/>
          <w:szCs w:val="24"/>
          <w:u w:val="single"/>
        </w:rPr>
        <w:t xml:space="preserve">                             </w:t>
      </w:r>
      <w:r>
        <w:rPr>
          <w:rFonts w:hint="eastAsia" w:ascii="宋体" w:hAnsi="宋体"/>
          <w:sz w:val="24"/>
          <w:szCs w:val="24"/>
        </w:rPr>
        <w:t>项目的招标公告/投标邀请书（项目编号：</w:t>
      </w:r>
      <w:r>
        <w:rPr>
          <w:rFonts w:hint="eastAsia" w:ascii="宋体" w:hAnsi="宋体"/>
          <w:sz w:val="24"/>
          <w:szCs w:val="24"/>
          <w:u w:val="single"/>
        </w:rPr>
        <w:t xml:space="preserve">          </w:t>
      </w:r>
      <w:r>
        <w:rPr>
          <w:rFonts w:hint="eastAsia" w:ascii="宋体" w:hAnsi="宋体"/>
          <w:sz w:val="24"/>
          <w:szCs w:val="24"/>
        </w:rPr>
        <w:t>），签字代表</w:t>
      </w:r>
      <w:r>
        <w:rPr>
          <w:rFonts w:hint="eastAsia" w:ascii="宋体" w:hAnsi="宋体"/>
          <w:sz w:val="24"/>
          <w:szCs w:val="24"/>
          <w:u w:val="single"/>
        </w:rPr>
        <w:t xml:space="preserve">          </w:t>
      </w:r>
      <w:r>
        <w:rPr>
          <w:rFonts w:hint="eastAsia" w:ascii="宋体" w:hAnsi="宋体"/>
          <w:sz w:val="24"/>
          <w:szCs w:val="24"/>
        </w:rPr>
        <w:t>（全名）经正式授权并代表投标人</w:t>
      </w:r>
      <w:r>
        <w:rPr>
          <w:rFonts w:hint="eastAsia" w:ascii="宋体" w:hAnsi="宋体"/>
          <w:sz w:val="24"/>
          <w:szCs w:val="24"/>
          <w:u w:val="single"/>
        </w:rPr>
        <w:t xml:space="preserve">                </w:t>
      </w:r>
      <w:r>
        <w:rPr>
          <w:rFonts w:hint="eastAsia" w:ascii="宋体" w:hAnsi="宋体"/>
          <w:sz w:val="24"/>
          <w:szCs w:val="24"/>
        </w:rPr>
        <w:t>（投标人名称）提交资信/商务文件、技术文件、报价文件正本各一份、副本</w:t>
      </w:r>
      <w:r>
        <w:rPr>
          <w:rFonts w:hint="eastAsia" w:ascii="宋体" w:hAnsi="宋体"/>
          <w:sz w:val="24"/>
          <w:szCs w:val="24"/>
          <w:u w:val="single"/>
        </w:rPr>
        <w:t xml:space="preserve">      </w:t>
      </w:r>
      <w:r>
        <w:rPr>
          <w:rFonts w:hint="eastAsia" w:ascii="宋体" w:hAnsi="宋体"/>
          <w:sz w:val="24"/>
          <w:szCs w:val="24"/>
        </w:rPr>
        <w:t>份。</w:t>
      </w:r>
    </w:p>
    <w:p>
      <w:pPr>
        <w:snapToGrid w:val="0"/>
        <w:spacing w:line="460" w:lineRule="exact"/>
        <w:ind w:firstLine="480" w:firstLineChars="200"/>
        <w:rPr>
          <w:rFonts w:hint="eastAsia" w:ascii="宋体" w:hAnsi="宋体"/>
          <w:sz w:val="24"/>
          <w:szCs w:val="24"/>
        </w:rPr>
      </w:pPr>
      <w:r>
        <w:rPr>
          <w:rFonts w:hint="eastAsia" w:ascii="宋体" w:hAnsi="宋体"/>
          <w:sz w:val="24"/>
          <w:szCs w:val="24"/>
        </w:rPr>
        <w:t>据此函，签字代表宣布同意如下：</w:t>
      </w:r>
    </w:p>
    <w:p>
      <w:pPr>
        <w:snapToGrid w:val="0"/>
        <w:spacing w:line="460" w:lineRule="exact"/>
        <w:ind w:firstLine="480" w:firstLineChars="200"/>
        <w:rPr>
          <w:rFonts w:hint="eastAsia" w:ascii="宋体" w:hAnsi="宋体"/>
          <w:sz w:val="24"/>
          <w:szCs w:val="24"/>
        </w:rPr>
      </w:pPr>
      <w:r>
        <w:rPr>
          <w:rFonts w:hint="eastAsia" w:ascii="宋体" w:hAnsi="宋体"/>
          <w:sz w:val="24"/>
          <w:szCs w:val="24"/>
        </w:rPr>
        <w:t>1.投标人已详细审查全部“招标文件”，包括修改文件（如有的话）以及全部参考资料和有关附件，已经了解我方对于招标文件、采购过程、采购结果有依法进行询问、质疑、投诉的权利及相关渠道和要求。</w:t>
      </w:r>
    </w:p>
    <w:p>
      <w:pPr>
        <w:snapToGrid w:val="0"/>
        <w:spacing w:line="460" w:lineRule="exact"/>
        <w:ind w:firstLine="480" w:firstLineChars="200"/>
        <w:rPr>
          <w:rFonts w:hint="eastAsia" w:ascii="宋体" w:hAnsi="宋体"/>
          <w:sz w:val="24"/>
          <w:szCs w:val="24"/>
        </w:rPr>
      </w:pPr>
      <w:r>
        <w:rPr>
          <w:rFonts w:hint="eastAsia" w:ascii="宋体" w:hAnsi="宋体"/>
          <w:sz w:val="24"/>
          <w:szCs w:val="24"/>
        </w:rPr>
        <w:t>2.投标人在投标之前已经与贵方进行了充分的沟通，完全理解并接受招标文件的各项规定和要求，对招标文件的合理性、合法性不再有异议。</w:t>
      </w:r>
    </w:p>
    <w:p>
      <w:pPr>
        <w:snapToGrid w:val="0"/>
        <w:spacing w:line="460" w:lineRule="exact"/>
        <w:ind w:firstLine="480" w:firstLineChars="200"/>
        <w:rPr>
          <w:rFonts w:hint="eastAsia" w:ascii="宋体" w:hAnsi="宋体"/>
          <w:sz w:val="24"/>
          <w:szCs w:val="24"/>
        </w:rPr>
      </w:pPr>
      <w:r>
        <w:rPr>
          <w:rFonts w:hint="eastAsia" w:ascii="宋体" w:hAnsi="宋体"/>
          <w:sz w:val="24"/>
          <w:szCs w:val="24"/>
        </w:rPr>
        <w:t>3.本投标有效期自开标日起 ______天内。</w:t>
      </w:r>
    </w:p>
    <w:p>
      <w:pPr>
        <w:snapToGrid w:val="0"/>
        <w:spacing w:line="460" w:lineRule="exact"/>
        <w:ind w:firstLine="480" w:firstLineChars="200"/>
        <w:rPr>
          <w:rFonts w:hint="eastAsia" w:ascii="宋体" w:hAnsi="宋体"/>
          <w:sz w:val="24"/>
          <w:szCs w:val="24"/>
        </w:rPr>
      </w:pPr>
      <w:r>
        <w:rPr>
          <w:rFonts w:hint="eastAsia" w:ascii="宋体" w:hAnsi="宋体"/>
          <w:sz w:val="24"/>
          <w:szCs w:val="24"/>
        </w:rPr>
        <w:t>4.如中标，本投标文件至本项目合同履行完毕止均保持有效，本投标人将按“招标文件”及政府采购法律、法规的规定履行合同责任和义务。</w:t>
      </w:r>
    </w:p>
    <w:p>
      <w:pPr>
        <w:snapToGrid w:val="0"/>
        <w:spacing w:line="460" w:lineRule="exact"/>
        <w:ind w:firstLine="480" w:firstLineChars="200"/>
        <w:rPr>
          <w:rFonts w:hint="eastAsia" w:ascii="宋体" w:hAnsi="宋体"/>
          <w:sz w:val="24"/>
          <w:szCs w:val="24"/>
        </w:rPr>
      </w:pPr>
      <w:r>
        <w:rPr>
          <w:rFonts w:hint="eastAsia" w:ascii="宋体" w:hAnsi="宋体"/>
          <w:sz w:val="24"/>
          <w:szCs w:val="24"/>
        </w:rPr>
        <w:t>5.投标人同意按照贵方要求提供与投标有关的一切数据或资料。</w:t>
      </w:r>
    </w:p>
    <w:p>
      <w:pPr>
        <w:snapToGrid w:val="0"/>
        <w:spacing w:line="460" w:lineRule="exact"/>
        <w:ind w:firstLine="480" w:firstLineChars="200"/>
        <w:rPr>
          <w:rFonts w:hint="eastAsia" w:ascii="宋体" w:hAnsi="宋体"/>
          <w:sz w:val="24"/>
          <w:szCs w:val="24"/>
        </w:rPr>
      </w:pPr>
      <w:r>
        <w:rPr>
          <w:rFonts w:hint="eastAsia" w:ascii="宋体" w:hAnsi="宋体"/>
          <w:sz w:val="24"/>
          <w:szCs w:val="24"/>
        </w:rPr>
        <w:t>6.与本投标有关的一切正式往来信函请寄：</w:t>
      </w:r>
    </w:p>
    <w:p>
      <w:pPr>
        <w:snapToGrid w:val="0"/>
        <w:spacing w:line="460" w:lineRule="exact"/>
        <w:ind w:firstLine="446" w:firstLineChars="186"/>
        <w:rPr>
          <w:rFonts w:hint="eastAsia" w:ascii="宋体" w:hAnsi="宋体"/>
          <w:sz w:val="24"/>
          <w:szCs w:val="24"/>
        </w:rPr>
      </w:pPr>
      <w:r>
        <w:rPr>
          <w:rFonts w:hint="eastAsia" w:ascii="宋体" w:hAnsi="宋体"/>
          <w:sz w:val="24"/>
          <w:szCs w:val="24"/>
        </w:rPr>
        <w:t>地址：</w:t>
      </w:r>
      <w:r>
        <w:rPr>
          <w:rFonts w:hint="eastAsia" w:ascii="宋体" w:hAnsi="宋体"/>
          <w:sz w:val="24"/>
          <w:szCs w:val="24"/>
          <w:u w:val="single"/>
        </w:rPr>
        <w:t xml:space="preserve">                      </w:t>
      </w:r>
      <w:r>
        <w:rPr>
          <w:rFonts w:hint="eastAsia" w:ascii="宋体" w:hAnsi="宋体"/>
          <w:sz w:val="24"/>
          <w:szCs w:val="24"/>
        </w:rPr>
        <w:t>邮编：</w:t>
      </w:r>
      <w:r>
        <w:rPr>
          <w:rFonts w:hint="eastAsia" w:ascii="宋体" w:hAnsi="宋体"/>
          <w:sz w:val="24"/>
          <w:szCs w:val="24"/>
          <w:u w:val="single"/>
        </w:rPr>
        <w:t xml:space="preserve">         </w:t>
      </w:r>
      <w:r>
        <w:rPr>
          <w:rFonts w:hint="eastAsia" w:ascii="宋体" w:hAnsi="宋体"/>
          <w:sz w:val="24"/>
          <w:szCs w:val="24"/>
        </w:rPr>
        <w:t xml:space="preserve">  电话：</w:t>
      </w:r>
      <w:r>
        <w:rPr>
          <w:rFonts w:hint="eastAsia" w:ascii="宋体" w:hAnsi="宋体"/>
          <w:sz w:val="24"/>
          <w:szCs w:val="24"/>
          <w:u w:val="single"/>
        </w:rPr>
        <w:t xml:space="preserve">            </w:t>
      </w:r>
    </w:p>
    <w:p>
      <w:pPr>
        <w:snapToGrid w:val="0"/>
        <w:spacing w:line="460" w:lineRule="exact"/>
        <w:ind w:firstLine="446" w:firstLineChars="186"/>
        <w:rPr>
          <w:rFonts w:hint="eastAsia" w:ascii="宋体" w:hAnsi="宋体"/>
          <w:sz w:val="24"/>
          <w:szCs w:val="24"/>
        </w:rPr>
      </w:pPr>
      <w:r>
        <w:rPr>
          <w:rFonts w:hint="eastAsia" w:ascii="宋体" w:hAnsi="宋体"/>
          <w:sz w:val="24"/>
          <w:szCs w:val="24"/>
        </w:rPr>
        <w:t>传真：</w:t>
      </w:r>
      <w:r>
        <w:rPr>
          <w:rFonts w:hint="eastAsia" w:ascii="宋体" w:hAnsi="宋体"/>
          <w:sz w:val="24"/>
          <w:szCs w:val="24"/>
          <w:u w:val="single"/>
        </w:rPr>
        <w:t xml:space="preserve">           </w:t>
      </w:r>
      <w:r>
        <w:rPr>
          <w:rFonts w:hint="eastAsia" w:ascii="宋体" w:hAnsi="宋体"/>
          <w:sz w:val="24"/>
          <w:szCs w:val="24"/>
        </w:rPr>
        <w:t xml:space="preserve">  投标人代表姓名：</w:t>
      </w:r>
      <w:r>
        <w:rPr>
          <w:rFonts w:hint="eastAsia" w:ascii="宋体" w:hAnsi="宋体"/>
          <w:sz w:val="24"/>
          <w:szCs w:val="24"/>
          <w:u w:val="single"/>
        </w:rPr>
        <w:t xml:space="preserve">         </w:t>
      </w:r>
      <w:r>
        <w:rPr>
          <w:rFonts w:hint="eastAsia" w:ascii="宋体" w:hAnsi="宋体"/>
          <w:sz w:val="24"/>
          <w:szCs w:val="24"/>
        </w:rPr>
        <w:t xml:space="preserve">  职务：</w:t>
      </w:r>
      <w:r>
        <w:rPr>
          <w:rFonts w:hint="eastAsia" w:ascii="宋体" w:hAnsi="宋体"/>
          <w:sz w:val="24"/>
          <w:szCs w:val="24"/>
          <w:u w:val="single"/>
        </w:rPr>
        <w:t xml:space="preserve">         </w:t>
      </w:r>
    </w:p>
    <w:p>
      <w:pPr>
        <w:snapToGrid w:val="0"/>
        <w:spacing w:line="460" w:lineRule="exact"/>
        <w:ind w:firstLine="446" w:firstLineChars="186"/>
        <w:rPr>
          <w:rFonts w:hint="eastAsia" w:ascii="宋体" w:hAnsi="宋体"/>
          <w:sz w:val="24"/>
          <w:szCs w:val="24"/>
        </w:rPr>
      </w:pPr>
      <w:r>
        <w:rPr>
          <w:rFonts w:hint="eastAsia" w:ascii="宋体" w:hAnsi="宋体"/>
          <w:sz w:val="24"/>
          <w:szCs w:val="24"/>
        </w:rPr>
        <w:t>投标人名称(公章)：</w:t>
      </w:r>
      <w:r>
        <w:rPr>
          <w:rFonts w:hint="eastAsia" w:ascii="宋体" w:hAnsi="宋体"/>
          <w:sz w:val="24"/>
          <w:szCs w:val="24"/>
          <w:u w:val="single"/>
        </w:rPr>
        <w:t xml:space="preserve">                  </w:t>
      </w:r>
    </w:p>
    <w:p>
      <w:pPr>
        <w:snapToGrid w:val="0"/>
        <w:spacing w:line="460" w:lineRule="exact"/>
        <w:ind w:firstLine="446" w:firstLineChars="186"/>
        <w:rPr>
          <w:rFonts w:hint="eastAsia" w:ascii="宋体" w:hAnsi="宋体"/>
          <w:sz w:val="24"/>
          <w:szCs w:val="24"/>
        </w:rPr>
      </w:pPr>
      <w:r>
        <w:rPr>
          <w:rFonts w:hint="eastAsia" w:ascii="宋体" w:hAnsi="宋体"/>
          <w:sz w:val="24"/>
          <w:szCs w:val="24"/>
        </w:rPr>
        <w:t>开户银行：</w:t>
      </w:r>
      <w:r>
        <w:rPr>
          <w:rFonts w:hint="eastAsia" w:ascii="宋体" w:hAnsi="宋体"/>
          <w:sz w:val="24"/>
          <w:szCs w:val="24"/>
          <w:u w:val="single"/>
        </w:rPr>
        <w:t xml:space="preserve">                      </w:t>
      </w:r>
      <w:r>
        <w:rPr>
          <w:rFonts w:hint="eastAsia" w:ascii="宋体" w:hAnsi="宋体"/>
          <w:sz w:val="24"/>
          <w:szCs w:val="24"/>
        </w:rPr>
        <w:t xml:space="preserve">   银行帐号：</w:t>
      </w:r>
      <w:r>
        <w:rPr>
          <w:rFonts w:hint="eastAsia" w:ascii="宋体" w:hAnsi="宋体"/>
          <w:sz w:val="24"/>
          <w:szCs w:val="24"/>
          <w:u w:val="single"/>
        </w:rPr>
        <w:t xml:space="preserve">                    </w:t>
      </w:r>
      <w:r>
        <w:rPr>
          <w:rFonts w:hint="eastAsia" w:ascii="宋体" w:hAnsi="宋体"/>
          <w:sz w:val="24"/>
          <w:szCs w:val="24"/>
        </w:rPr>
        <w:t xml:space="preserve"> </w:t>
      </w:r>
    </w:p>
    <w:p>
      <w:pPr>
        <w:snapToGrid w:val="0"/>
        <w:spacing w:line="460" w:lineRule="exact"/>
        <w:ind w:firstLine="446" w:firstLineChars="186"/>
        <w:rPr>
          <w:rFonts w:hint="eastAsia" w:ascii="宋体" w:hAnsi="宋体"/>
          <w:sz w:val="24"/>
          <w:szCs w:val="24"/>
        </w:rPr>
      </w:pPr>
      <w:r>
        <w:rPr>
          <w:rFonts w:hint="eastAsia" w:ascii="宋体" w:hAnsi="宋体"/>
          <w:sz w:val="24"/>
          <w:szCs w:val="24"/>
        </w:rPr>
        <w:t>法定代表人或授权代理人签字：</w:t>
      </w:r>
      <w:r>
        <w:rPr>
          <w:rFonts w:hint="eastAsia" w:ascii="宋体" w:hAnsi="宋体"/>
          <w:sz w:val="24"/>
          <w:szCs w:val="24"/>
          <w:u w:val="single"/>
        </w:rPr>
        <w:t xml:space="preserve">           </w:t>
      </w:r>
      <w:r>
        <w:rPr>
          <w:rFonts w:hint="eastAsia" w:ascii="宋体" w:hAnsi="宋体"/>
          <w:sz w:val="24"/>
          <w:szCs w:val="24"/>
        </w:rPr>
        <w:t xml:space="preserve">         </w:t>
      </w:r>
    </w:p>
    <w:p>
      <w:pPr>
        <w:snapToGrid w:val="0"/>
        <w:spacing w:line="460" w:lineRule="exact"/>
        <w:ind w:firstLine="446" w:firstLineChars="186"/>
        <w:rPr>
          <w:rFonts w:hint="eastAsia" w:ascii="宋体" w:hAnsi="宋体"/>
          <w:sz w:val="24"/>
          <w:szCs w:val="24"/>
        </w:rPr>
      </w:pPr>
      <w:r>
        <w:rPr>
          <w:rFonts w:hint="eastAsia" w:ascii="宋体" w:hAnsi="宋体"/>
          <w:sz w:val="24"/>
          <w:szCs w:val="24"/>
        </w:rPr>
        <w:t>日期：</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日</w:t>
      </w:r>
    </w:p>
    <w:p>
      <w:pPr>
        <w:pStyle w:val="19"/>
        <w:kinsoku w:val="0"/>
        <w:overflowPunct w:val="0"/>
        <w:spacing w:before="21" w:beforeLines="0" w:afterLines="0" w:line="360" w:lineRule="auto"/>
        <w:ind w:right="133"/>
        <w:rPr>
          <w:rFonts w:hint="eastAsia" w:ascii="宋体" w:hAnsi="宋体" w:cs="宋体"/>
          <w:sz w:val="24"/>
          <w:lang w:val="en-US" w:eastAsia="zh-CN"/>
        </w:rPr>
      </w:pPr>
    </w:p>
    <w:p>
      <w:pPr>
        <w:pStyle w:val="19"/>
        <w:kinsoku w:val="0"/>
        <w:overflowPunct w:val="0"/>
        <w:spacing w:before="21" w:beforeLines="0" w:afterLines="0" w:line="360" w:lineRule="auto"/>
        <w:ind w:right="133"/>
        <w:rPr>
          <w:rFonts w:hint="eastAsia" w:ascii="宋体" w:hAnsi="宋体" w:cs="宋体"/>
          <w:sz w:val="24"/>
          <w:lang w:val="en-US" w:eastAsia="zh-CN"/>
        </w:rPr>
      </w:pPr>
    </w:p>
    <w:p>
      <w:pPr>
        <w:pStyle w:val="19"/>
        <w:kinsoku w:val="0"/>
        <w:overflowPunct w:val="0"/>
        <w:spacing w:before="21" w:beforeLines="0" w:afterLines="0" w:line="360" w:lineRule="auto"/>
        <w:ind w:right="133"/>
        <w:rPr>
          <w:rFonts w:hint="eastAsia" w:ascii="宋体" w:hAnsi="宋体" w:cs="宋体"/>
          <w:sz w:val="24"/>
          <w:lang w:val="en-US" w:eastAsia="zh-CN"/>
        </w:rPr>
      </w:pPr>
    </w:p>
    <w:p>
      <w:pPr>
        <w:pStyle w:val="19"/>
        <w:kinsoku w:val="0"/>
        <w:overflowPunct w:val="0"/>
        <w:spacing w:before="21" w:beforeLines="0" w:afterLines="0" w:line="360" w:lineRule="auto"/>
        <w:ind w:right="133"/>
        <w:rPr>
          <w:rFonts w:hint="eastAsia" w:ascii="宋体" w:hAnsi="宋体" w:cs="宋体"/>
          <w:sz w:val="24"/>
          <w:lang w:val="en-US" w:eastAsia="zh-CN"/>
        </w:rPr>
      </w:pPr>
    </w:p>
    <w:p>
      <w:pPr>
        <w:pStyle w:val="19"/>
        <w:kinsoku w:val="0"/>
        <w:overflowPunct w:val="0"/>
        <w:spacing w:before="21" w:beforeLines="0" w:afterLines="0" w:line="360" w:lineRule="auto"/>
        <w:ind w:right="133"/>
        <w:rPr>
          <w:rFonts w:hint="eastAsia" w:ascii="宋体" w:hAnsi="宋体" w:cs="宋体"/>
          <w:sz w:val="24"/>
          <w:lang w:val="en-US" w:eastAsia="zh-CN"/>
        </w:rPr>
      </w:pPr>
    </w:p>
    <w:p>
      <w:pPr>
        <w:pStyle w:val="19"/>
        <w:kinsoku w:val="0"/>
        <w:overflowPunct w:val="0"/>
        <w:spacing w:before="21" w:beforeLines="0" w:afterLines="0" w:line="360" w:lineRule="auto"/>
        <w:ind w:left="598" w:right="133"/>
        <w:rPr>
          <w:rFonts w:hint="eastAsia" w:ascii="宋体" w:hAnsi="宋体" w:eastAsia="宋体" w:cs="宋体"/>
          <w:sz w:val="24"/>
        </w:rPr>
      </w:pPr>
      <w:r>
        <w:rPr>
          <w:rFonts w:hint="eastAsia" w:ascii="宋体" w:hAnsi="宋体" w:cs="宋体"/>
          <w:sz w:val="24"/>
          <w:lang w:val="en-US" w:eastAsia="zh-CN"/>
        </w:rPr>
        <w:t>2、</w:t>
      </w:r>
      <w:r>
        <w:rPr>
          <w:rFonts w:hint="eastAsia" w:ascii="宋体" w:hAnsi="宋体" w:eastAsia="宋体" w:cs="宋体"/>
          <w:sz w:val="24"/>
        </w:rPr>
        <w:t>投标报价明细表；</w:t>
      </w:r>
    </w:p>
    <w:p>
      <w:pPr>
        <w:snapToGrid w:val="0"/>
        <w:spacing w:before="50" w:after="120" w:afterLines="50" w:line="440" w:lineRule="exact"/>
        <w:ind w:firstLine="420" w:firstLineChars="200"/>
        <w:jc w:val="left"/>
        <w:rPr>
          <w:rFonts w:hint="eastAsia" w:ascii="宋体" w:hAnsi="宋体"/>
          <w:szCs w:val="21"/>
        </w:rPr>
      </w:pPr>
      <w:r>
        <w:rPr>
          <w:rFonts w:hint="eastAsia" w:ascii="宋体" w:hAnsi="宋体"/>
          <w:szCs w:val="21"/>
        </w:rPr>
        <w:t>分标号：</w:t>
      </w:r>
      <w:r>
        <w:rPr>
          <w:rFonts w:hint="eastAsia" w:ascii="宋体" w:hAnsi="宋体"/>
          <w:szCs w:val="21"/>
          <w:u w:val="single"/>
        </w:rPr>
        <w:t xml:space="preserve">       </w:t>
      </w: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rPr>
        <w:t xml:space="preserve"> 金额单位：人民币（元）</w:t>
      </w:r>
    </w:p>
    <w:tbl>
      <w:tblPr>
        <w:tblStyle w:val="51"/>
        <w:tblW w:w="848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84"/>
        <w:gridCol w:w="1495"/>
        <w:gridCol w:w="531"/>
        <w:gridCol w:w="716"/>
        <w:gridCol w:w="1455"/>
        <w:gridCol w:w="959"/>
        <w:gridCol w:w="727"/>
        <w:gridCol w:w="980"/>
        <w:gridCol w:w="93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6"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b/>
                <w:szCs w:val="21"/>
              </w:rPr>
            </w:pPr>
            <w:r>
              <w:rPr>
                <w:rFonts w:hint="eastAsia" w:ascii="宋体" w:hAnsi="宋体"/>
                <w:b/>
                <w:szCs w:val="21"/>
              </w:rPr>
              <w:t>项号</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b/>
                <w:szCs w:val="21"/>
              </w:rPr>
            </w:pPr>
            <w:r>
              <w:rPr>
                <w:rFonts w:hint="eastAsia" w:ascii="宋体" w:hAnsi="宋体"/>
                <w:b/>
                <w:szCs w:val="21"/>
              </w:rPr>
              <w:t>货物名称</w:t>
            </w:r>
          </w:p>
        </w:tc>
        <w:tc>
          <w:tcPr>
            <w:tcW w:w="53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b/>
                <w:szCs w:val="21"/>
              </w:rPr>
            </w:pPr>
            <w:r>
              <w:rPr>
                <w:rFonts w:hint="eastAsia" w:ascii="宋体" w:hAnsi="宋体"/>
                <w:b/>
                <w:szCs w:val="21"/>
              </w:rPr>
              <w:t>数量</w:t>
            </w:r>
          </w:p>
          <w:p>
            <w:pPr>
              <w:snapToGrid w:val="0"/>
              <w:spacing w:before="50" w:after="50"/>
              <w:jc w:val="center"/>
              <w:rPr>
                <w:rFonts w:hint="eastAsia" w:ascii="宋体" w:hAnsi="宋体"/>
                <w:b/>
                <w:szCs w:val="21"/>
              </w:rPr>
            </w:pPr>
            <w:r>
              <w:rPr>
                <w:rFonts w:hint="eastAsia" w:ascii="宋体" w:hAnsi="宋体"/>
                <w:b/>
                <w:szCs w:val="21"/>
              </w:rPr>
              <w:t>①</w:t>
            </w:r>
          </w:p>
        </w:tc>
        <w:tc>
          <w:tcPr>
            <w:tcW w:w="71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b/>
                <w:szCs w:val="21"/>
              </w:rPr>
            </w:pPr>
            <w:r>
              <w:rPr>
                <w:rFonts w:hint="eastAsia" w:ascii="宋体" w:hAnsi="宋体"/>
                <w:b/>
                <w:szCs w:val="21"/>
              </w:rPr>
              <w:t>产地</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b/>
                <w:szCs w:val="21"/>
              </w:rPr>
            </w:pPr>
            <w:r>
              <w:rPr>
                <w:rFonts w:hint="eastAsia" w:ascii="宋体" w:hAnsi="宋体"/>
                <w:b/>
                <w:szCs w:val="21"/>
              </w:rPr>
              <w:t>品牌及厂家</w:t>
            </w:r>
          </w:p>
        </w:tc>
        <w:tc>
          <w:tcPr>
            <w:tcW w:w="95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b/>
                <w:szCs w:val="21"/>
              </w:rPr>
            </w:pPr>
            <w:r>
              <w:rPr>
                <w:rFonts w:hint="eastAsia" w:ascii="宋体" w:hAnsi="宋体"/>
                <w:b/>
                <w:szCs w:val="21"/>
              </w:rPr>
              <w:t>规格型号</w:t>
            </w:r>
          </w:p>
        </w:tc>
        <w:tc>
          <w:tcPr>
            <w:tcW w:w="72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b/>
                <w:szCs w:val="21"/>
              </w:rPr>
            </w:pPr>
            <w:r>
              <w:rPr>
                <w:rFonts w:hint="eastAsia" w:ascii="宋体" w:hAnsi="宋体"/>
                <w:b/>
                <w:szCs w:val="21"/>
              </w:rPr>
              <w:t>单价</w:t>
            </w:r>
          </w:p>
          <w:p>
            <w:pPr>
              <w:snapToGrid w:val="0"/>
              <w:spacing w:before="50" w:after="50"/>
              <w:jc w:val="center"/>
              <w:rPr>
                <w:rFonts w:hint="eastAsia" w:ascii="宋体" w:hAnsi="宋体"/>
                <w:b/>
                <w:szCs w:val="21"/>
              </w:rPr>
            </w:pPr>
            <w:r>
              <w:rPr>
                <w:rFonts w:hint="eastAsia" w:ascii="宋体" w:hAnsi="宋体"/>
                <w:b/>
                <w:szCs w:val="21"/>
              </w:rPr>
              <w:t>②</w:t>
            </w:r>
          </w:p>
        </w:tc>
        <w:tc>
          <w:tcPr>
            <w:tcW w:w="9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b/>
                <w:szCs w:val="21"/>
              </w:rPr>
            </w:pPr>
            <w:r>
              <w:rPr>
                <w:rFonts w:hint="eastAsia" w:ascii="宋体" w:hAnsi="宋体"/>
                <w:b/>
                <w:szCs w:val="21"/>
              </w:rPr>
              <w:t>投标报价</w:t>
            </w:r>
          </w:p>
          <w:p>
            <w:pPr>
              <w:snapToGrid w:val="0"/>
              <w:spacing w:before="50" w:after="50"/>
              <w:jc w:val="center"/>
              <w:rPr>
                <w:rFonts w:hint="eastAsia" w:ascii="宋体" w:hAnsi="宋体"/>
                <w:b/>
                <w:szCs w:val="21"/>
              </w:rPr>
            </w:pPr>
            <w:r>
              <w:rPr>
                <w:rFonts w:ascii="宋体" w:hAnsi="宋体"/>
                <w:b/>
                <w:szCs w:val="21"/>
              </w:rPr>
              <w:t>③</w:t>
            </w:r>
            <w:r>
              <w:rPr>
                <w:rFonts w:hint="eastAsia" w:ascii="宋体" w:hAnsi="宋体"/>
                <w:b/>
                <w:szCs w:val="21"/>
              </w:rPr>
              <w:t>=①×②</w:t>
            </w:r>
          </w:p>
        </w:tc>
        <w:tc>
          <w:tcPr>
            <w:tcW w:w="93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b/>
                <w:szCs w:val="21"/>
              </w:rPr>
            </w:pPr>
            <w:r>
              <w:rPr>
                <w:rFonts w:hint="eastAsia" w:ascii="宋体" w:hAnsi="宋体"/>
                <w:b/>
                <w:szCs w:val="21"/>
              </w:rPr>
              <w:t>备注</w:t>
            </w:r>
            <w:r>
              <w:rPr>
                <w:rFonts w:hint="eastAsia" w:ascii="宋体" w:hAnsi="宋体"/>
                <w:b/>
                <w:szCs w:val="21"/>
                <w:highlight w:val="none"/>
              </w:rPr>
              <w:t>（注明是否为优先采购节能产品或优先采购环境标志产品）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1"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b/>
                <w:szCs w:val="21"/>
              </w:rPr>
            </w:pPr>
            <w:r>
              <w:rPr>
                <w:rFonts w:hint="eastAsia" w:ascii="宋体" w:hAnsi="宋体"/>
                <w:b/>
                <w:szCs w:val="21"/>
              </w:rPr>
              <w:t>1</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b/>
                <w:szCs w:val="21"/>
              </w:rPr>
            </w:pPr>
          </w:p>
        </w:tc>
        <w:tc>
          <w:tcPr>
            <w:tcW w:w="53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b/>
                <w:szCs w:val="21"/>
              </w:rPr>
            </w:pPr>
          </w:p>
        </w:tc>
        <w:tc>
          <w:tcPr>
            <w:tcW w:w="71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b/>
                <w:szCs w:val="21"/>
              </w:rPr>
            </w:pPr>
          </w:p>
        </w:tc>
        <w:tc>
          <w:tcPr>
            <w:tcW w:w="145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szCs w:val="21"/>
              </w:rPr>
            </w:pPr>
          </w:p>
        </w:tc>
        <w:tc>
          <w:tcPr>
            <w:tcW w:w="95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hint="eastAsia" w:ascii="宋体" w:hAnsi="宋体"/>
                <w:szCs w:val="21"/>
              </w:rPr>
            </w:pPr>
          </w:p>
        </w:tc>
        <w:tc>
          <w:tcPr>
            <w:tcW w:w="72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hint="eastAsia" w:ascii="宋体" w:hAnsi="宋体"/>
                <w:szCs w:val="21"/>
              </w:rPr>
            </w:pPr>
          </w:p>
        </w:tc>
        <w:tc>
          <w:tcPr>
            <w:tcW w:w="9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hint="eastAsia" w:ascii="宋体" w:hAnsi="宋体"/>
                <w:szCs w:val="21"/>
              </w:rPr>
            </w:pPr>
          </w:p>
        </w:tc>
        <w:tc>
          <w:tcPr>
            <w:tcW w:w="93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2"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b/>
                <w:szCs w:val="21"/>
              </w:rPr>
            </w:pPr>
            <w:r>
              <w:rPr>
                <w:rFonts w:hint="eastAsia" w:ascii="宋体" w:hAnsi="宋体"/>
                <w:b/>
                <w:szCs w:val="21"/>
              </w:rPr>
              <w:t>2</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b/>
                <w:szCs w:val="21"/>
              </w:rPr>
            </w:pPr>
          </w:p>
        </w:tc>
        <w:tc>
          <w:tcPr>
            <w:tcW w:w="53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b/>
                <w:szCs w:val="21"/>
              </w:rPr>
            </w:pPr>
          </w:p>
        </w:tc>
        <w:tc>
          <w:tcPr>
            <w:tcW w:w="71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b/>
                <w:szCs w:val="21"/>
              </w:rPr>
            </w:pPr>
          </w:p>
        </w:tc>
        <w:tc>
          <w:tcPr>
            <w:tcW w:w="145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szCs w:val="21"/>
              </w:rPr>
            </w:pPr>
          </w:p>
        </w:tc>
        <w:tc>
          <w:tcPr>
            <w:tcW w:w="95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hint="eastAsia" w:ascii="宋体" w:hAnsi="宋体"/>
                <w:szCs w:val="21"/>
              </w:rPr>
            </w:pPr>
          </w:p>
        </w:tc>
        <w:tc>
          <w:tcPr>
            <w:tcW w:w="72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hint="eastAsia" w:ascii="宋体" w:hAnsi="宋体"/>
                <w:szCs w:val="21"/>
              </w:rPr>
            </w:pPr>
          </w:p>
        </w:tc>
        <w:tc>
          <w:tcPr>
            <w:tcW w:w="9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hint="eastAsia" w:ascii="宋体" w:hAnsi="宋体"/>
                <w:szCs w:val="21"/>
              </w:rPr>
            </w:pPr>
          </w:p>
        </w:tc>
        <w:tc>
          <w:tcPr>
            <w:tcW w:w="93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2"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b/>
                <w:szCs w:val="21"/>
              </w:rPr>
            </w:pPr>
          </w:p>
        </w:tc>
        <w:tc>
          <w:tcPr>
            <w:tcW w:w="149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b/>
                <w:szCs w:val="21"/>
              </w:rPr>
            </w:pPr>
          </w:p>
        </w:tc>
        <w:tc>
          <w:tcPr>
            <w:tcW w:w="53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b/>
                <w:szCs w:val="21"/>
              </w:rPr>
            </w:pPr>
          </w:p>
        </w:tc>
        <w:tc>
          <w:tcPr>
            <w:tcW w:w="71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b/>
                <w:szCs w:val="21"/>
              </w:rPr>
            </w:pPr>
          </w:p>
        </w:tc>
        <w:tc>
          <w:tcPr>
            <w:tcW w:w="145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szCs w:val="21"/>
              </w:rPr>
            </w:pPr>
          </w:p>
        </w:tc>
        <w:tc>
          <w:tcPr>
            <w:tcW w:w="95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hint="eastAsia" w:ascii="宋体" w:hAnsi="宋体"/>
                <w:szCs w:val="21"/>
              </w:rPr>
            </w:pPr>
          </w:p>
        </w:tc>
        <w:tc>
          <w:tcPr>
            <w:tcW w:w="72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hint="eastAsia" w:ascii="宋体" w:hAnsi="宋体"/>
                <w:szCs w:val="21"/>
              </w:rPr>
            </w:pPr>
          </w:p>
        </w:tc>
        <w:tc>
          <w:tcPr>
            <w:tcW w:w="9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hint="eastAsia" w:ascii="宋体" w:hAnsi="宋体"/>
                <w:szCs w:val="21"/>
              </w:rPr>
            </w:pPr>
          </w:p>
        </w:tc>
        <w:tc>
          <w:tcPr>
            <w:tcW w:w="93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2"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b/>
                <w:szCs w:val="21"/>
              </w:rPr>
            </w:pPr>
          </w:p>
        </w:tc>
        <w:tc>
          <w:tcPr>
            <w:tcW w:w="149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b/>
                <w:szCs w:val="21"/>
              </w:rPr>
            </w:pPr>
          </w:p>
        </w:tc>
        <w:tc>
          <w:tcPr>
            <w:tcW w:w="53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b/>
                <w:szCs w:val="21"/>
              </w:rPr>
            </w:pPr>
          </w:p>
        </w:tc>
        <w:tc>
          <w:tcPr>
            <w:tcW w:w="71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b/>
                <w:szCs w:val="21"/>
              </w:rPr>
            </w:pPr>
          </w:p>
        </w:tc>
        <w:tc>
          <w:tcPr>
            <w:tcW w:w="145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szCs w:val="21"/>
              </w:rPr>
            </w:pPr>
          </w:p>
        </w:tc>
        <w:tc>
          <w:tcPr>
            <w:tcW w:w="95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hint="eastAsia" w:ascii="宋体" w:hAnsi="宋体"/>
                <w:szCs w:val="21"/>
              </w:rPr>
            </w:pPr>
          </w:p>
        </w:tc>
        <w:tc>
          <w:tcPr>
            <w:tcW w:w="72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hint="eastAsia" w:ascii="宋体" w:hAnsi="宋体"/>
                <w:szCs w:val="21"/>
              </w:rPr>
            </w:pPr>
          </w:p>
        </w:tc>
        <w:tc>
          <w:tcPr>
            <w:tcW w:w="9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hint="eastAsia" w:ascii="宋体" w:hAnsi="宋体"/>
                <w:szCs w:val="21"/>
              </w:rPr>
            </w:pPr>
          </w:p>
        </w:tc>
        <w:tc>
          <w:tcPr>
            <w:tcW w:w="93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2"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b/>
                <w:szCs w:val="21"/>
              </w:rPr>
            </w:pPr>
          </w:p>
        </w:tc>
        <w:tc>
          <w:tcPr>
            <w:tcW w:w="149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b/>
                <w:szCs w:val="21"/>
              </w:rPr>
            </w:pPr>
          </w:p>
        </w:tc>
        <w:tc>
          <w:tcPr>
            <w:tcW w:w="53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b/>
                <w:szCs w:val="21"/>
              </w:rPr>
            </w:pPr>
          </w:p>
        </w:tc>
        <w:tc>
          <w:tcPr>
            <w:tcW w:w="71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b/>
                <w:szCs w:val="21"/>
              </w:rPr>
            </w:pPr>
          </w:p>
        </w:tc>
        <w:tc>
          <w:tcPr>
            <w:tcW w:w="145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szCs w:val="21"/>
              </w:rPr>
            </w:pPr>
          </w:p>
        </w:tc>
        <w:tc>
          <w:tcPr>
            <w:tcW w:w="95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hint="eastAsia" w:ascii="宋体" w:hAnsi="宋体"/>
                <w:szCs w:val="21"/>
              </w:rPr>
            </w:pPr>
          </w:p>
        </w:tc>
        <w:tc>
          <w:tcPr>
            <w:tcW w:w="72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hint="eastAsia" w:ascii="宋体" w:hAnsi="宋体"/>
                <w:szCs w:val="21"/>
              </w:rPr>
            </w:pPr>
          </w:p>
        </w:tc>
        <w:tc>
          <w:tcPr>
            <w:tcW w:w="9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hint="eastAsia" w:ascii="宋体" w:hAnsi="宋体"/>
                <w:szCs w:val="21"/>
              </w:rPr>
            </w:pPr>
          </w:p>
        </w:tc>
        <w:tc>
          <w:tcPr>
            <w:tcW w:w="93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2"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b/>
                <w:szCs w:val="21"/>
              </w:rPr>
            </w:pPr>
          </w:p>
        </w:tc>
        <w:tc>
          <w:tcPr>
            <w:tcW w:w="149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b/>
                <w:szCs w:val="21"/>
              </w:rPr>
            </w:pPr>
          </w:p>
        </w:tc>
        <w:tc>
          <w:tcPr>
            <w:tcW w:w="53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b/>
                <w:szCs w:val="21"/>
              </w:rPr>
            </w:pPr>
          </w:p>
        </w:tc>
        <w:tc>
          <w:tcPr>
            <w:tcW w:w="71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b/>
                <w:szCs w:val="21"/>
              </w:rPr>
            </w:pPr>
          </w:p>
        </w:tc>
        <w:tc>
          <w:tcPr>
            <w:tcW w:w="145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szCs w:val="21"/>
              </w:rPr>
            </w:pPr>
          </w:p>
        </w:tc>
        <w:tc>
          <w:tcPr>
            <w:tcW w:w="95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hint="eastAsia" w:ascii="宋体" w:hAnsi="宋体"/>
                <w:szCs w:val="21"/>
              </w:rPr>
            </w:pPr>
          </w:p>
        </w:tc>
        <w:tc>
          <w:tcPr>
            <w:tcW w:w="72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hint="eastAsia" w:ascii="宋体" w:hAnsi="宋体"/>
                <w:szCs w:val="21"/>
              </w:rPr>
            </w:pPr>
          </w:p>
        </w:tc>
        <w:tc>
          <w:tcPr>
            <w:tcW w:w="9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hint="eastAsia" w:ascii="宋体" w:hAnsi="宋体"/>
                <w:szCs w:val="21"/>
              </w:rPr>
            </w:pPr>
          </w:p>
        </w:tc>
        <w:tc>
          <w:tcPr>
            <w:tcW w:w="93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39"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b/>
                <w:szCs w:val="21"/>
              </w:rPr>
            </w:pPr>
            <w:r>
              <w:rPr>
                <w:rFonts w:hint="eastAsia" w:ascii="宋体" w:hAnsi="宋体"/>
                <w:b/>
                <w:szCs w:val="21"/>
              </w:rPr>
              <w:t>……</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b/>
                <w:szCs w:val="21"/>
              </w:rPr>
            </w:pPr>
            <w:r>
              <w:rPr>
                <w:rFonts w:hint="eastAsia" w:ascii="宋体" w:hAnsi="宋体"/>
                <w:b/>
                <w:szCs w:val="21"/>
              </w:rPr>
              <w:t>……</w:t>
            </w:r>
          </w:p>
        </w:tc>
        <w:tc>
          <w:tcPr>
            <w:tcW w:w="53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b/>
                <w:szCs w:val="21"/>
              </w:rPr>
            </w:pPr>
          </w:p>
        </w:tc>
        <w:tc>
          <w:tcPr>
            <w:tcW w:w="71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b/>
                <w:szCs w:val="21"/>
              </w:rPr>
            </w:pPr>
          </w:p>
        </w:tc>
        <w:tc>
          <w:tcPr>
            <w:tcW w:w="145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szCs w:val="21"/>
              </w:rPr>
            </w:pPr>
          </w:p>
        </w:tc>
        <w:tc>
          <w:tcPr>
            <w:tcW w:w="95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hint="eastAsia" w:ascii="宋体" w:hAnsi="宋体"/>
                <w:szCs w:val="21"/>
              </w:rPr>
            </w:pPr>
          </w:p>
        </w:tc>
        <w:tc>
          <w:tcPr>
            <w:tcW w:w="72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hint="eastAsia" w:ascii="宋体" w:hAnsi="宋体"/>
                <w:szCs w:val="21"/>
              </w:rPr>
            </w:pPr>
          </w:p>
        </w:tc>
        <w:tc>
          <w:tcPr>
            <w:tcW w:w="9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hint="eastAsia" w:ascii="宋体" w:hAnsi="宋体"/>
                <w:szCs w:val="21"/>
              </w:rPr>
            </w:pPr>
          </w:p>
        </w:tc>
        <w:tc>
          <w:tcPr>
            <w:tcW w:w="93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8486" w:type="dxa"/>
            <w:gridSpan w:val="9"/>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hint="eastAsia" w:ascii="宋体" w:hAnsi="宋体"/>
                <w:spacing w:val="20"/>
                <w:szCs w:val="21"/>
              </w:rPr>
            </w:pPr>
            <w:r>
              <w:rPr>
                <w:rFonts w:hint="eastAsia" w:ascii="宋体" w:hAnsi="宋体"/>
                <w:szCs w:val="21"/>
              </w:rPr>
              <w:t>合计金额大写：</w:t>
            </w:r>
            <w:r>
              <w:rPr>
                <w:rFonts w:hint="eastAsia" w:ascii="宋体" w:hAnsi="宋体"/>
                <w:spacing w:val="20"/>
                <w:szCs w:val="21"/>
              </w:rPr>
              <w:t>人民币</w:t>
            </w:r>
            <w:r>
              <w:rPr>
                <w:rFonts w:hint="eastAsia" w:ascii="宋体" w:hAnsi="宋体"/>
                <w:szCs w:val="21"/>
              </w:rPr>
              <w:t xml:space="preserve">            </w:t>
            </w:r>
            <w:r>
              <w:rPr>
                <w:rFonts w:hint="eastAsia" w:ascii="宋体" w:hAnsi="宋体"/>
                <w:spacing w:val="20"/>
                <w:szCs w:val="21"/>
              </w:rPr>
              <w:t>（￥               ）</w:t>
            </w:r>
          </w:p>
          <w:p>
            <w:pPr>
              <w:snapToGrid w:val="0"/>
              <w:spacing w:before="50" w:after="50"/>
              <w:rPr>
                <w:rFonts w:hint="eastAsia" w:ascii="宋体" w:hAnsi="宋体"/>
                <w:szCs w:val="21"/>
                <w:u w:val="single"/>
              </w:rPr>
            </w:pPr>
            <w:r>
              <w:rPr>
                <w:rFonts w:hint="eastAsia" w:ascii="宋体" w:hAnsi="宋体"/>
                <w:spacing w:val="20"/>
                <w:szCs w:val="21"/>
              </w:rPr>
              <w:t>投标货物中，属于优先采购节能产品总值为￥    元，占本投标报价的比例为  %；属于优先采购环境标志产品总值为￥    元，占本投标报价的比例为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8486" w:type="dxa"/>
            <w:gridSpan w:val="9"/>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hint="eastAsia" w:ascii="宋体" w:hAnsi="宋体"/>
                <w:szCs w:val="21"/>
              </w:rPr>
            </w:pPr>
            <w:r>
              <w:rPr>
                <w:rFonts w:hint="eastAsia" w:ascii="宋体" w:hAnsi="宋体"/>
                <w:szCs w:val="21"/>
              </w:rPr>
              <w:t>交货时间：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8486" w:type="dxa"/>
            <w:gridSpan w:val="9"/>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hint="eastAsia" w:ascii="宋体" w:hAnsi="宋体"/>
                <w:szCs w:val="21"/>
              </w:rPr>
            </w:pPr>
            <w:r>
              <w:rPr>
                <w:rFonts w:hint="eastAsia" w:ascii="宋体" w:hAnsi="宋体"/>
                <w:szCs w:val="21"/>
              </w:rPr>
              <w:t>交货地点：</w:t>
            </w:r>
          </w:p>
        </w:tc>
      </w:tr>
    </w:tbl>
    <w:p>
      <w:pPr>
        <w:snapToGrid w:val="0"/>
        <w:spacing w:before="50" w:after="50"/>
        <w:rPr>
          <w:rFonts w:hint="eastAsia" w:ascii="宋体" w:hAnsi="宋体"/>
          <w:szCs w:val="21"/>
        </w:rPr>
      </w:pPr>
      <w:r>
        <w:rPr>
          <w:rFonts w:hint="eastAsia" w:ascii="宋体" w:hAnsi="宋体"/>
          <w:szCs w:val="21"/>
        </w:rPr>
        <w:t>注： 1、报价一经涂改，应在涂改处</w:t>
      </w:r>
      <w:r>
        <w:rPr>
          <w:szCs w:val="21"/>
        </w:rPr>
        <w:t>加盖</w:t>
      </w:r>
      <w:r>
        <w:rPr>
          <w:rFonts w:hint="eastAsia"/>
          <w:szCs w:val="21"/>
        </w:rPr>
        <w:t>投标人</w:t>
      </w:r>
      <w:r>
        <w:rPr>
          <w:szCs w:val="21"/>
        </w:rPr>
        <w:t>单位章或由投标人的法定代表人或其</w:t>
      </w:r>
      <w:r>
        <w:rPr>
          <w:rFonts w:hint="eastAsia"/>
          <w:szCs w:val="21"/>
        </w:rPr>
        <w:t>委托</w:t>
      </w:r>
      <w:r>
        <w:rPr>
          <w:szCs w:val="21"/>
        </w:rPr>
        <w:t>代理人签字确认</w:t>
      </w:r>
      <w:r>
        <w:rPr>
          <w:rFonts w:hint="eastAsia" w:ascii="宋体" w:hAnsi="宋体"/>
          <w:szCs w:val="21"/>
        </w:rPr>
        <w:t>，否则其投标作无效标处理。</w:t>
      </w:r>
    </w:p>
    <w:p>
      <w:pPr>
        <w:snapToGrid w:val="0"/>
        <w:spacing w:before="50" w:after="50" w:line="320" w:lineRule="exact"/>
        <w:ind w:firstLine="420" w:firstLineChars="200"/>
        <w:jc w:val="left"/>
        <w:rPr>
          <w:rFonts w:hint="eastAsia" w:ascii="宋体" w:hAnsi="宋体"/>
          <w:szCs w:val="21"/>
        </w:rPr>
      </w:pPr>
      <w:r>
        <w:rPr>
          <w:rFonts w:hint="eastAsia" w:ascii="宋体" w:hAnsi="宋体"/>
          <w:szCs w:val="21"/>
        </w:rPr>
        <w:t>2、凡需用专用耗材的专用设备类采购项目，应按招标文件规定的耗材量或按耗材的常规试用量提供报价，并包含在投标报价中。</w:t>
      </w:r>
    </w:p>
    <w:p>
      <w:pPr>
        <w:snapToGrid w:val="0"/>
        <w:spacing w:before="50" w:after="50" w:line="320" w:lineRule="exact"/>
        <w:ind w:firstLine="420" w:firstLineChars="200"/>
        <w:jc w:val="left"/>
        <w:rPr>
          <w:rFonts w:hint="eastAsia" w:ascii="宋体" w:hAnsi="宋体"/>
          <w:szCs w:val="21"/>
        </w:rPr>
      </w:pPr>
      <w:r>
        <w:rPr>
          <w:rFonts w:hint="eastAsia" w:ascii="宋体" w:hAnsi="宋体"/>
          <w:szCs w:val="21"/>
        </w:rPr>
        <w:t>3、</w:t>
      </w:r>
      <w:r>
        <w:rPr>
          <w:rFonts w:hint="eastAsia" w:hAnsi="宋体"/>
        </w:rPr>
        <w:t>投标报价是履行合同的最终价格，应包括货款、标准附件、备品备件、专用工具、包装、运输、装卸、保险、税金、货到就位以及安装、调试、培训、保修等</w:t>
      </w:r>
      <w:r>
        <w:rPr>
          <w:rFonts w:hint="eastAsia" w:hAnsi="宋体"/>
          <w:highlight w:val="none"/>
        </w:rPr>
        <w:t>一切费用</w:t>
      </w:r>
      <w:r>
        <w:rPr>
          <w:rFonts w:hint="eastAsia" w:hAnsi="宋体"/>
        </w:rPr>
        <w:t>。</w:t>
      </w:r>
    </w:p>
    <w:p>
      <w:pPr>
        <w:snapToGrid w:val="0"/>
        <w:spacing w:before="120" w:beforeLines="50" w:line="360" w:lineRule="exact"/>
        <w:ind w:firstLine="3612" w:firstLineChars="1720"/>
        <w:rPr>
          <w:rFonts w:hint="eastAsia" w:ascii="宋体" w:hAnsi="宋体"/>
          <w:szCs w:val="21"/>
        </w:rPr>
      </w:pPr>
      <w:r>
        <w:rPr>
          <w:rFonts w:hint="eastAsia" w:ascii="宋体" w:hAnsi="宋体"/>
          <w:szCs w:val="21"/>
        </w:rPr>
        <w:t xml:space="preserve">投标人名称（盖单位公章）：   </w:t>
      </w:r>
    </w:p>
    <w:p>
      <w:pPr>
        <w:snapToGrid w:val="0"/>
        <w:spacing w:before="120" w:beforeLines="50" w:line="360" w:lineRule="exact"/>
        <w:ind w:firstLine="3612" w:firstLineChars="1720"/>
        <w:rPr>
          <w:rFonts w:hint="eastAsia" w:ascii="宋体" w:hAnsi="宋体"/>
          <w:szCs w:val="21"/>
          <w:u w:val="single"/>
        </w:rPr>
      </w:pPr>
      <w:r>
        <w:rPr>
          <w:rFonts w:hint="eastAsia" w:ascii="宋体" w:hAnsi="宋体"/>
          <w:szCs w:val="21"/>
        </w:rPr>
        <w:t>法定代表人或授权代理人签字：</w:t>
      </w:r>
      <w:r>
        <w:rPr>
          <w:rFonts w:hint="eastAsia" w:ascii="宋体" w:hAnsi="宋体"/>
          <w:szCs w:val="21"/>
          <w:u w:val="single"/>
        </w:rPr>
        <w:t xml:space="preserve">             </w:t>
      </w:r>
    </w:p>
    <w:p>
      <w:pPr>
        <w:snapToGrid w:val="0"/>
        <w:spacing w:before="120" w:beforeLines="50" w:after="50" w:line="360" w:lineRule="exact"/>
        <w:ind w:firstLine="3570" w:firstLineChars="1700"/>
        <w:rPr>
          <w:rFonts w:hint="eastAsia" w:ascii="宋体" w:hAnsi="宋体"/>
          <w:szCs w:val="21"/>
        </w:rPr>
      </w:pPr>
      <w:r>
        <w:rPr>
          <w:rFonts w:hint="eastAsia" w:ascii="宋体" w:hAnsi="宋体"/>
          <w:szCs w:val="21"/>
        </w:rPr>
        <w:t>年    月    日</w:t>
      </w:r>
    </w:p>
    <w:p>
      <w:pPr>
        <w:pStyle w:val="19"/>
        <w:kinsoku w:val="0"/>
        <w:overflowPunct w:val="0"/>
        <w:spacing w:before="21" w:beforeLines="0" w:afterLines="0" w:line="360" w:lineRule="auto"/>
        <w:ind w:firstLine="480"/>
        <w:rPr>
          <w:rFonts w:hint="eastAsia" w:ascii="宋体" w:hAnsi="宋体" w:cs="宋体"/>
          <w:sz w:val="24"/>
          <w:lang w:val="en-US" w:eastAsia="zh-CN"/>
        </w:rPr>
      </w:pPr>
    </w:p>
    <w:p>
      <w:pPr>
        <w:pStyle w:val="19"/>
        <w:kinsoku w:val="0"/>
        <w:overflowPunct w:val="0"/>
        <w:spacing w:before="21" w:beforeLines="0" w:afterLines="0" w:line="360" w:lineRule="auto"/>
        <w:ind w:firstLine="480"/>
        <w:rPr>
          <w:rFonts w:hint="eastAsia" w:ascii="宋体" w:hAnsi="宋体" w:cs="宋体"/>
          <w:sz w:val="24"/>
          <w:lang w:val="en-US" w:eastAsia="zh-CN"/>
        </w:rPr>
      </w:pPr>
    </w:p>
    <w:p>
      <w:pPr>
        <w:pStyle w:val="19"/>
        <w:kinsoku w:val="0"/>
        <w:overflowPunct w:val="0"/>
        <w:spacing w:before="21" w:beforeLines="0" w:afterLines="0" w:line="360" w:lineRule="auto"/>
        <w:ind w:firstLine="480"/>
        <w:rPr>
          <w:rFonts w:hint="eastAsia" w:ascii="宋体" w:hAnsi="宋体" w:cs="宋体"/>
          <w:sz w:val="24"/>
          <w:lang w:val="en-US" w:eastAsia="zh-CN"/>
        </w:rPr>
      </w:pPr>
    </w:p>
    <w:p>
      <w:pPr>
        <w:pStyle w:val="19"/>
        <w:kinsoku w:val="0"/>
        <w:overflowPunct w:val="0"/>
        <w:spacing w:before="21" w:beforeLines="0" w:afterLines="0" w:line="360" w:lineRule="auto"/>
        <w:ind w:firstLine="480"/>
        <w:rPr>
          <w:rFonts w:hint="eastAsia" w:ascii="宋体" w:hAnsi="宋体" w:eastAsia="宋体" w:cs="宋体"/>
          <w:sz w:val="24"/>
        </w:rPr>
      </w:pPr>
      <w:r>
        <w:rPr>
          <w:rFonts w:hint="eastAsia" w:ascii="宋体" w:hAnsi="宋体" w:cs="宋体"/>
          <w:sz w:val="24"/>
          <w:lang w:val="en-US" w:eastAsia="zh-CN"/>
        </w:rPr>
        <w:t>3、</w:t>
      </w:r>
      <w:r>
        <w:rPr>
          <w:rFonts w:hint="eastAsia" w:ascii="宋体" w:hAnsi="宋体" w:eastAsia="宋体" w:cs="宋体"/>
          <w:sz w:val="24"/>
        </w:rPr>
        <w:t>投标人符合中小企业划型标准的，按《政府采购促进中小企业发展暂行办法》（财库〔2011〕181号）要求，提供《中小企业声明函》原件。</w:t>
      </w:r>
    </w:p>
    <w:p>
      <w:pPr>
        <w:ind w:right="384" w:rightChars="183"/>
        <w:jc w:val="center"/>
        <w:rPr>
          <w:rFonts w:hint="eastAsia" w:ascii="宋体" w:hAnsi="宋体"/>
          <w:b/>
          <w:sz w:val="28"/>
          <w:szCs w:val="28"/>
        </w:rPr>
      </w:pPr>
      <w:r>
        <w:rPr>
          <w:rFonts w:hint="eastAsia" w:ascii="宋体" w:hAnsi="宋体"/>
          <w:b/>
          <w:sz w:val="28"/>
          <w:szCs w:val="28"/>
        </w:rPr>
        <w:t>中小企业声明函</w:t>
      </w:r>
    </w:p>
    <w:p>
      <w:pPr>
        <w:pStyle w:val="19"/>
      </w:pPr>
    </w:p>
    <w:p>
      <w:pPr>
        <w:spacing w:line="360" w:lineRule="auto"/>
        <w:ind w:right="384" w:rightChars="183" w:firstLine="315" w:firstLineChars="150"/>
        <w:jc w:val="left"/>
        <w:rPr>
          <w:rFonts w:ascii="宋体" w:hAnsi="宋体"/>
          <w:szCs w:val="21"/>
        </w:rPr>
      </w:pPr>
      <w:r>
        <w:rPr>
          <w:rFonts w:hint="eastAsia" w:ascii="宋体" w:hAnsi="宋体"/>
          <w:szCs w:val="21"/>
        </w:rPr>
        <w:t>本公司郑重声明，根据《政府采购促进中小企业发展暂行办法》（财库[2011]181 号）的规定，本公司为______（请填写：中型、小型、微型）企业。即，本公司同时满足以下条件：</w:t>
      </w:r>
    </w:p>
    <w:p>
      <w:pPr>
        <w:spacing w:line="360" w:lineRule="auto"/>
        <w:ind w:right="384" w:rightChars="183" w:firstLine="424" w:firstLineChars="202"/>
        <w:jc w:val="left"/>
        <w:rPr>
          <w:rFonts w:ascii="宋体" w:hAnsi="宋体"/>
          <w:szCs w:val="21"/>
        </w:rPr>
      </w:pPr>
      <w:r>
        <w:rPr>
          <w:rFonts w:hint="eastAsia" w:ascii="宋体" w:hAnsi="宋体"/>
          <w:szCs w:val="21"/>
        </w:rPr>
        <w:t>1、根据《工业和信息化部、国家统计局、国家发展和改革委员会、财政部关于印发中小企业划型标准规定的通知》（工信部联企业[2011]300 号）规定的划分标准，本公司为______（请填写：中型、小型、微型）企业。</w:t>
      </w:r>
    </w:p>
    <w:p>
      <w:pPr>
        <w:spacing w:line="360" w:lineRule="auto"/>
        <w:ind w:right="384" w:rightChars="183" w:firstLine="424" w:firstLineChars="202"/>
        <w:jc w:val="left"/>
        <w:rPr>
          <w:rFonts w:ascii="宋体" w:hAnsi="宋体"/>
          <w:szCs w:val="21"/>
        </w:rPr>
      </w:pPr>
      <w:r>
        <w:rPr>
          <w:rFonts w:hint="eastAsia" w:ascii="宋体" w:hAnsi="宋体"/>
          <w:szCs w:val="21"/>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spacing w:line="360" w:lineRule="auto"/>
        <w:ind w:right="384" w:rightChars="183" w:firstLine="315" w:firstLineChars="150"/>
        <w:jc w:val="left"/>
        <w:rPr>
          <w:rFonts w:ascii="宋体" w:hAnsi="宋体"/>
          <w:szCs w:val="21"/>
        </w:rPr>
      </w:pPr>
      <w:r>
        <w:rPr>
          <w:rFonts w:hint="eastAsia" w:ascii="宋体" w:hAnsi="宋体"/>
          <w:szCs w:val="21"/>
        </w:rPr>
        <w:t>本公司对上述声明的真实性负责。如有虚假，将依法承担相应责任。</w:t>
      </w:r>
    </w:p>
    <w:p>
      <w:pPr>
        <w:spacing w:line="360" w:lineRule="auto"/>
        <w:ind w:right="384" w:rightChars="183"/>
        <w:jc w:val="left"/>
        <w:rPr>
          <w:rFonts w:ascii="宋体" w:hAnsi="宋体"/>
          <w:szCs w:val="21"/>
        </w:rPr>
      </w:pPr>
    </w:p>
    <w:p>
      <w:pPr>
        <w:spacing w:line="360" w:lineRule="auto"/>
        <w:ind w:right="-21" w:rightChars="-10"/>
        <w:jc w:val="right"/>
        <w:rPr>
          <w:rFonts w:ascii="宋体" w:hAnsi="宋体"/>
          <w:szCs w:val="21"/>
        </w:rPr>
      </w:pPr>
      <w:r>
        <w:rPr>
          <w:rFonts w:hint="eastAsia" w:ascii="宋体" w:hAnsi="宋体"/>
          <w:szCs w:val="21"/>
        </w:rPr>
        <w:t>投标人名称（盖单位公章）：</w:t>
      </w:r>
    </w:p>
    <w:p>
      <w:pPr>
        <w:spacing w:line="500" w:lineRule="exact"/>
        <w:jc w:val="right"/>
        <w:rPr>
          <w:rFonts w:ascii="宋体" w:hAnsi="宋体" w:cs="Courier New"/>
          <w:szCs w:val="21"/>
        </w:rPr>
      </w:pPr>
      <w:r>
        <w:rPr>
          <w:rFonts w:hint="eastAsia" w:ascii="宋体" w:hAnsi="宋体" w:cs="Courier New"/>
          <w:szCs w:val="21"/>
        </w:rPr>
        <w:t xml:space="preserve">年    月    日 </w:t>
      </w:r>
      <w:r>
        <w:rPr>
          <w:rFonts w:hint="eastAsia" w:ascii="宋体" w:hAnsi="宋体" w:cs="Courier New"/>
          <w:szCs w:val="21"/>
          <w:u w:val="single"/>
        </w:rPr>
        <w:t xml:space="preserve"> </w:t>
      </w:r>
    </w:p>
    <w:p>
      <w:pPr>
        <w:spacing w:line="500" w:lineRule="exact"/>
        <w:jc w:val="right"/>
        <w:rPr>
          <w:rFonts w:ascii="宋体" w:hAnsi="宋体" w:cs="Courier New"/>
          <w:szCs w:val="21"/>
        </w:rPr>
      </w:pPr>
    </w:p>
    <w:p>
      <w:pPr>
        <w:wordWrap w:val="0"/>
        <w:spacing w:line="360" w:lineRule="auto"/>
        <w:ind w:firstLine="422"/>
        <w:jc w:val="left"/>
        <w:rPr>
          <w:rFonts w:hint="eastAsia" w:ascii="宋体" w:hAnsi="宋体"/>
          <w:bCs/>
          <w:szCs w:val="21"/>
        </w:rPr>
      </w:pPr>
      <w:r>
        <w:rPr>
          <w:rFonts w:hint="eastAsia" w:ascii="宋体" w:hAnsi="宋体"/>
          <w:bCs/>
          <w:szCs w:val="21"/>
        </w:rPr>
        <w:t>备注：1、依据《工业和信息化部、国家统计局、国家发展和改革委员会、财政部关于印发中小企业划型标准规定的通知》（ 工信部联企业 [2011]300号），中小企业划分为中型、小型、微型三种类型，具体标准根据企业从业人员、营业收入、资产总额等指标，结合行业特点制定。</w:t>
      </w:r>
    </w:p>
    <w:p>
      <w:pPr>
        <w:wordWrap w:val="0"/>
        <w:spacing w:line="360" w:lineRule="auto"/>
        <w:ind w:firstLine="422"/>
        <w:jc w:val="left"/>
        <w:rPr>
          <w:rFonts w:hint="eastAsia" w:ascii="宋体" w:hAnsi="宋体"/>
          <w:bCs/>
          <w:szCs w:val="21"/>
        </w:rPr>
      </w:pPr>
      <w:r>
        <w:rPr>
          <w:rFonts w:hint="eastAsia" w:ascii="宋体" w:hAnsi="宋体"/>
          <w:bCs/>
          <w:szCs w:val="21"/>
        </w:rPr>
        <w:t>2、小型、微型企业提供的货物由大型或中型企业生产的，视同为大型、中型企业，其报价不能进行折扣。</w:t>
      </w:r>
    </w:p>
    <w:p>
      <w:pPr>
        <w:wordWrap w:val="0"/>
        <w:spacing w:line="360" w:lineRule="auto"/>
        <w:ind w:firstLine="422"/>
        <w:jc w:val="left"/>
        <w:rPr>
          <w:rFonts w:hint="eastAsia" w:ascii="宋体" w:hAnsi="宋体"/>
          <w:b/>
          <w:szCs w:val="21"/>
        </w:rPr>
      </w:pPr>
      <w:r>
        <w:rPr>
          <w:rFonts w:hint="eastAsia" w:ascii="宋体" w:hAnsi="宋体"/>
          <w:bCs/>
          <w:szCs w:val="21"/>
        </w:rPr>
        <w:t>3、采购单位将在成交公告中公布中标人《中小企业声明函》中的声明信息，接受社会监督，供应商如有虚假，将依法承担相应责任。</w:t>
      </w:r>
    </w:p>
    <w:p>
      <w:pPr>
        <w:tabs>
          <w:tab w:val="left" w:pos="3870"/>
          <w:tab w:val="left" w:pos="4085"/>
        </w:tabs>
        <w:snapToGrid w:val="0"/>
        <w:spacing w:line="420" w:lineRule="exact"/>
        <w:ind w:firstLine="420" w:firstLineChars="200"/>
        <w:jc w:val="left"/>
        <w:rPr>
          <w:rFonts w:ascii="宋体" w:hAnsi="宋体"/>
          <w:szCs w:val="21"/>
        </w:rPr>
      </w:pPr>
    </w:p>
    <w:p>
      <w:pPr>
        <w:pStyle w:val="19"/>
        <w:kinsoku w:val="0"/>
        <w:overflowPunct w:val="0"/>
        <w:spacing w:before="21" w:beforeLines="0" w:afterLines="0" w:line="360" w:lineRule="auto"/>
        <w:ind w:firstLine="480"/>
        <w:rPr>
          <w:rFonts w:hint="eastAsia" w:ascii="宋体" w:hAnsi="宋体" w:eastAsia="宋体" w:cs="宋体"/>
          <w:sz w:val="24"/>
        </w:rPr>
      </w:pPr>
    </w:p>
    <w:p>
      <w:pPr>
        <w:pStyle w:val="19"/>
        <w:kinsoku w:val="0"/>
        <w:overflowPunct w:val="0"/>
        <w:spacing w:before="21" w:beforeLines="0" w:afterLines="0" w:line="360" w:lineRule="auto"/>
        <w:ind w:firstLine="480"/>
        <w:rPr>
          <w:rFonts w:hint="eastAsia" w:ascii="宋体" w:hAnsi="宋体" w:eastAsia="宋体" w:cs="宋体"/>
          <w:sz w:val="24"/>
        </w:rPr>
      </w:pPr>
    </w:p>
    <w:p>
      <w:pPr>
        <w:pStyle w:val="19"/>
        <w:kinsoku w:val="0"/>
        <w:overflowPunct w:val="0"/>
        <w:spacing w:before="21" w:beforeLines="0" w:afterLines="0" w:line="360" w:lineRule="auto"/>
        <w:ind w:firstLine="480"/>
        <w:rPr>
          <w:rFonts w:hint="eastAsia" w:ascii="宋体" w:hAnsi="宋体" w:eastAsia="宋体" w:cs="宋体"/>
          <w:sz w:val="24"/>
        </w:rPr>
      </w:pPr>
    </w:p>
    <w:p>
      <w:pPr>
        <w:pStyle w:val="19"/>
        <w:kinsoku w:val="0"/>
        <w:overflowPunct w:val="0"/>
        <w:spacing w:before="21" w:beforeLines="0" w:afterLines="0" w:line="360" w:lineRule="auto"/>
        <w:ind w:firstLine="480"/>
        <w:rPr>
          <w:rFonts w:hint="eastAsia" w:ascii="宋体" w:hAnsi="宋体" w:eastAsia="宋体" w:cs="宋体"/>
          <w:sz w:val="24"/>
        </w:rPr>
      </w:pPr>
    </w:p>
    <w:p>
      <w:pPr>
        <w:pStyle w:val="19"/>
        <w:kinsoku w:val="0"/>
        <w:overflowPunct w:val="0"/>
        <w:spacing w:before="21" w:beforeLines="0" w:afterLines="0" w:line="360" w:lineRule="auto"/>
        <w:ind w:firstLine="480"/>
        <w:rPr>
          <w:rFonts w:hint="eastAsia" w:ascii="宋体" w:hAnsi="宋体" w:eastAsia="宋体" w:cs="宋体"/>
          <w:sz w:val="24"/>
        </w:rPr>
      </w:pPr>
    </w:p>
    <w:p>
      <w:pPr>
        <w:pStyle w:val="19"/>
        <w:kinsoku w:val="0"/>
        <w:overflowPunct w:val="0"/>
        <w:spacing w:before="21" w:beforeLines="0" w:afterLines="0" w:line="360" w:lineRule="auto"/>
        <w:ind w:firstLine="480"/>
        <w:rPr>
          <w:rFonts w:hint="eastAsia" w:ascii="宋体" w:hAnsi="宋体" w:eastAsia="宋体" w:cs="宋体"/>
          <w:sz w:val="24"/>
        </w:rPr>
      </w:pPr>
    </w:p>
    <w:p>
      <w:pPr>
        <w:pStyle w:val="19"/>
        <w:kinsoku w:val="0"/>
        <w:overflowPunct w:val="0"/>
        <w:spacing w:before="21" w:beforeLines="0" w:afterLines="0" w:line="360" w:lineRule="auto"/>
        <w:ind w:firstLine="480"/>
        <w:rPr>
          <w:rFonts w:hint="eastAsia" w:ascii="宋体" w:hAnsi="宋体" w:eastAsia="宋体" w:cs="宋体"/>
          <w:sz w:val="24"/>
        </w:rPr>
      </w:pPr>
    </w:p>
    <w:p>
      <w:pPr>
        <w:pStyle w:val="19"/>
        <w:kinsoku w:val="0"/>
        <w:overflowPunct w:val="0"/>
        <w:spacing w:before="21" w:beforeLines="0" w:afterLines="0" w:line="360" w:lineRule="auto"/>
        <w:ind w:firstLine="480"/>
        <w:rPr>
          <w:rFonts w:hint="eastAsia" w:ascii="宋体" w:hAnsi="宋体" w:eastAsia="宋体" w:cs="宋体"/>
          <w:sz w:val="24"/>
        </w:rPr>
      </w:pPr>
      <w:r>
        <w:rPr>
          <w:rFonts w:hint="eastAsia" w:ascii="宋体" w:hAnsi="宋体" w:cs="宋体"/>
          <w:sz w:val="24"/>
          <w:lang w:val="en-US" w:eastAsia="zh-CN"/>
        </w:rPr>
        <w:t>4、</w:t>
      </w:r>
      <w:r>
        <w:rPr>
          <w:rFonts w:hint="eastAsia" w:ascii="宋体" w:hAnsi="宋体" w:eastAsia="宋体" w:cs="宋体"/>
          <w:sz w:val="24"/>
        </w:rPr>
        <w:t>投标人属于监狱企业的，应提供由省级以上监狱管理局、戒毒管理局（含新疆生产建设兵团）出具的属于监狱企业的证明文件复印件。</w:t>
      </w:r>
    </w:p>
    <w:p>
      <w:pPr>
        <w:pStyle w:val="19"/>
        <w:kinsoku w:val="0"/>
        <w:overflowPunct w:val="0"/>
        <w:spacing w:before="21" w:beforeLines="0" w:afterLines="0" w:line="360" w:lineRule="auto"/>
        <w:ind w:firstLine="480"/>
        <w:rPr>
          <w:rFonts w:hint="eastAsia" w:ascii="宋体" w:hAnsi="宋体" w:cs="宋体"/>
          <w:sz w:val="24"/>
          <w:lang w:val="en-US" w:eastAsia="zh-CN"/>
        </w:rPr>
      </w:pPr>
      <w:r>
        <w:rPr>
          <w:rFonts w:hint="eastAsia" w:ascii="宋体" w:hAnsi="宋体" w:cs="宋体"/>
          <w:sz w:val="24"/>
          <w:lang w:val="en-US" w:eastAsia="zh-CN"/>
        </w:rPr>
        <w:t>格式自拟</w:t>
      </w:r>
    </w:p>
    <w:p>
      <w:pPr>
        <w:pStyle w:val="19"/>
        <w:kinsoku w:val="0"/>
        <w:overflowPunct w:val="0"/>
        <w:spacing w:before="21" w:beforeLines="0" w:afterLines="0" w:line="360" w:lineRule="auto"/>
        <w:ind w:firstLine="480"/>
        <w:rPr>
          <w:rFonts w:hint="eastAsia" w:ascii="宋体" w:hAnsi="宋体" w:cs="宋体"/>
          <w:sz w:val="24"/>
          <w:lang w:val="en-US" w:eastAsia="zh-CN"/>
        </w:rPr>
      </w:pPr>
    </w:p>
    <w:p>
      <w:pPr>
        <w:pStyle w:val="19"/>
        <w:kinsoku w:val="0"/>
        <w:overflowPunct w:val="0"/>
        <w:spacing w:before="21" w:beforeLines="0" w:afterLines="0" w:line="360" w:lineRule="auto"/>
        <w:ind w:firstLine="480"/>
        <w:rPr>
          <w:rFonts w:hint="eastAsia" w:ascii="宋体" w:hAnsi="宋体" w:eastAsia="宋体" w:cs="宋体"/>
          <w:sz w:val="24"/>
        </w:rPr>
      </w:pPr>
      <w:r>
        <w:rPr>
          <w:rFonts w:hint="eastAsia" w:ascii="宋体" w:hAnsi="宋体" w:cs="宋体"/>
          <w:sz w:val="24"/>
          <w:lang w:val="en-US" w:eastAsia="zh-CN"/>
        </w:rPr>
        <w:t>5、</w:t>
      </w:r>
      <w:r>
        <w:rPr>
          <w:rFonts w:hint="eastAsia" w:ascii="宋体" w:hAnsi="宋体" w:eastAsia="宋体" w:cs="宋体"/>
          <w:sz w:val="24"/>
        </w:rPr>
        <w:t>投标人属于残疾人福利性单位，按《三部门联合发布关于促进残疾人就业政府采购政策的通知》（财库〔2017〕141号）要求，提供《残疾人福利性单位声明函》原件。</w:t>
      </w:r>
    </w:p>
    <w:p>
      <w:pPr>
        <w:spacing w:line="588" w:lineRule="exact"/>
        <w:jc w:val="center"/>
        <w:rPr>
          <w:rFonts w:ascii="宋体" w:hAnsi="宋体"/>
          <w:b/>
          <w:sz w:val="28"/>
          <w:szCs w:val="28"/>
        </w:rPr>
      </w:pPr>
      <w:r>
        <w:rPr>
          <w:rFonts w:hint="eastAsia" w:ascii="宋体" w:hAnsi="宋体"/>
          <w:b/>
          <w:sz w:val="28"/>
          <w:szCs w:val="28"/>
        </w:rPr>
        <w:t>残疾人福利性单位声明函</w:t>
      </w:r>
    </w:p>
    <w:p>
      <w:pPr>
        <w:spacing w:line="588" w:lineRule="exact"/>
        <w:rPr>
          <w:rFonts w:ascii="宋体" w:hAnsi="宋体"/>
          <w:b/>
          <w:spacing w:val="6"/>
          <w:sz w:val="28"/>
          <w:szCs w:val="28"/>
        </w:rPr>
      </w:pPr>
    </w:p>
    <w:p>
      <w:pPr>
        <w:spacing w:line="588" w:lineRule="exact"/>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588" w:lineRule="exact"/>
        <w:ind w:firstLine="420" w:firstLineChars="200"/>
        <w:rPr>
          <w:rFonts w:ascii="宋体" w:hAnsi="宋体"/>
          <w:szCs w:val="21"/>
        </w:rPr>
      </w:pPr>
    </w:p>
    <w:p>
      <w:pPr>
        <w:spacing w:line="360" w:lineRule="auto"/>
        <w:ind w:right="-21" w:rightChars="-10"/>
        <w:jc w:val="right"/>
        <w:rPr>
          <w:rFonts w:ascii="宋体" w:hAnsi="宋体"/>
          <w:szCs w:val="21"/>
        </w:rPr>
      </w:pPr>
      <w:r>
        <w:rPr>
          <w:rFonts w:hint="eastAsia" w:ascii="宋体" w:hAnsi="宋体"/>
          <w:szCs w:val="21"/>
        </w:rPr>
        <w:t>投标人名称（盖单位公章）：</w:t>
      </w:r>
    </w:p>
    <w:p>
      <w:pPr>
        <w:pStyle w:val="26"/>
        <w:spacing w:line="500" w:lineRule="exact"/>
        <w:jc w:val="right"/>
        <w:rPr>
          <w:rFonts w:hAnsi="宋体"/>
        </w:rPr>
      </w:pPr>
      <w:r>
        <w:rPr>
          <w:rFonts w:hint="eastAsia" w:hAnsi="宋体"/>
        </w:rPr>
        <w:t xml:space="preserve">年    月    日 </w:t>
      </w:r>
      <w:r>
        <w:rPr>
          <w:rFonts w:hint="eastAsia" w:hAnsi="宋体"/>
          <w:u w:val="single"/>
        </w:rPr>
        <w:t xml:space="preserve"> </w:t>
      </w:r>
    </w:p>
    <w:p>
      <w:pPr>
        <w:tabs>
          <w:tab w:val="left" w:pos="3870"/>
          <w:tab w:val="left" w:pos="4085"/>
        </w:tabs>
        <w:snapToGrid w:val="0"/>
        <w:spacing w:line="420" w:lineRule="exact"/>
        <w:ind w:firstLine="420" w:firstLineChars="200"/>
        <w:jc w:val="left"/>
        <w:rPr>
          <w:rFonts w:ascii="宋体" w:hAnsi="宋体"/>
          <w:szCs w:val="21"/>
          <w:highlight w:val="none"/>
        </w:rPr>
      </w:pPr>
      <w:r>
        <w:rPr>
          <w:rFonts w:hint="eastAsia" w:ascii="宋体" w:hAnsi="宋体"/>
          <w:szCs w:val="21"/>
          <w:highlight w:val="none"/>
        </w:rPr>
        <w:t>备注：招标采购单位将在中标公告中公布中标人《残疾人福利性单位声明函》中的声明信息，接受社会监督，投标人如有虚假，将依法承担相应责任。</w:t>
      </w:r>
    </w:p>
    <w:p>
      <w:pPr>
        <w:pStyle w:val="19"/>
        <w:kinsoku w:val="0"/>
        <w:overflowPunct w:val="0"/>
        <w:spacing w:before="21" w:beforeLines="0" w:afterLines="0" w:line="360" w:lineRule="auto"/>
        <w:ind w:left="598" w:right="133"/>
        <w:rPr>
          <w:rFonts w:hint="eastAsia" w:ascii="宋体" w:hAnsi="宋体" w:cs="宋体"/>
          <w:sz w:val="24"/>
          <w:lang w:val="en-US" w:eastAsia="zh-CN"/>
        </w:rPr>
      </w:pPr>
    </w:p>
    <w:p>
      <w:pPr>
        <w:pStyle w:val="19"/>
        <w:kinsoku w:val="0"/>
        <w:overflowPunct w:val="0"/>
        <w:spacing w:before="21" w:beforeLines="0" w:afterLines="0" w:line="360" w:lineRule="auto"/>
        <w:ind w:left="598" w:right="133"/>
        <w:rPr>
          <w:rFonts w:hint="eastAsia" w:ascii="宋体" w:hAnsi="宋体" w:cs="宋体"/>
          <w:sz w:val="24"/>
          <w:lang w:val="en-US" w:eastAsia="zh-CN"/>
        </w:rPr>
      </w:pPr>
    </w:p>
    <w:p>
      <w:pPr>
        <w:pStyle w:val="19"/>
        <w:kinsoku w:val="0"/>
        <w:overflowPunct w:val="0"/>
        <w:spacing w:before="21" w:beforeLines="0" w:afterLines="0" w:line="360" w:lineRule="auto"/>
        <w:ind w:left="598" w:right="133"/>
        <w:rPr>
          <w:rFonts w:hint="eastAsia" w:ascii="宋体" w:hAnsi="宋体" w:cs="宋体"/>
          <w:sz w:val="24"/>
          <w:lang w:val="en-US" w:eastAsia="zh-CN"/>
        </w:rPr>
      </w:pPr>
    </w:p>
    <w:p>
      <w:pPr>
        <w:pStyle w:val="19"/>
        <w:kinsoku w:val="0"/>
        <w:overflowPunct w:val="0"/>
        <w:spacing w:before="21" w:beforeLines="0" w:afterLines="0" w:line="360" w:lineRule="auto"/>
        <w:ind w:left="598" w:right="133"/>
        <w:rPr>
          <w:rFonts w:hint="eastAsia" w:ascii="宋体" w:hAnsi="宋体" w:cs="宋体"/>
          <w:sz w:val="24"/>
          <w:lang w:val="en-US" w:eastAsia="zh-CN"/>
        </w:rPr>
      </w:pPr>
    </w:p>
    <w:p>
      <w:pPr>
        <w:pStyle w:val="19"/>
        <w:kinsoku w:val="0"/>
        <w:overflowPunct w:val="0"/>
        <w:spacing w:before="21" w:beforeLines="0" w:afterLines="0" w:line="360" w:lineRule="auto"/>
        <w:ind w:left="598" w:right="133"/>
        <w:rPr>
          <w:rFonts w:hint="eastAsia" w:ascii="宋体" w:hAnsi="宋体" w:cs="宋体"/>
          <w:sz w:val="24"/>
          <w:lang w:val="en-US" w:eastAsia="zh-CN"/>
        </w:rPr>
      </w:pPr>
    </w:p>
    <w:p>
      <w:pPr>
        <w:pStyle w:val="19"/>
        <w:kinsoku w:val="0"/>
        <w:overflowPunct w:val="0"/>
        <w:spacing w:before="21" w:beforeLines="0" w:afterLines="0" w:line="360" w:lineRule="auto"/>
        <w:ind w:left="598" w:right="133"/>
        <w:rPr>
          <w:rFonts w:hint="eastAsia" w:ascii="宋体" w:hAnsi="宋体" w:eastAsia="宋体" w:cs="宋体"/>
          <w:sz w:val="24"/>
        </w:rPr>
      </w:pPr>
      <w:r>
        <w:rPr>
          <w:rFonts w:hint="eastAsia" w:ascii="宋体" w:hAnsi="宋体" w:cs="宋体"/>
          <w:sz w:val="24"/>
          <w:lang w:val="en-US" w:eastAsia="zh-CN"/>
        </w:rPr>
        <w:t>6、</w:t>
      </w:r>
      <w:r>
        <w:rPr>
          <w:rFonts w:hint="eastAsia" w:ascii="宋体" w:hAnsi="宋体" w:eastAsia="宋体" w:cs="宋体"/>
          <w:sz w:val="24"/>
        </w:rPr>
        <w:t>投标人针对报价需要说明的其他文件和说明（格式自拟）。</w:t>
      </w:r>
    </w:p>
    <w:p>
      <w:pPr>
        <w:pStyle w:val="19"/>
        <w:widowControl w:val="0"/>
        <w:numPr>
          <w:ilvl w:val="0"/>
          <w:numId w:val="0"/>
        </w:numPr>
        <w:kinsoku w:val="0"/>
        <w:overflowPunct w:val="0"/>
        <w:spacing w:before="21" w:beforeLines="0" w:afterLines="0" w:line="284" w:lineRule="auto"/>
        <w:jc w:val="both"/>
        <w:rPr>
          <w:rFonts w:hint="default" w:ascii="宋体" w:hAnsi="宋体" w:eastAsia="宋体" w:cs="宋体"/>
          <w:sz w:val="24"/>
          <w:lang w:val="en-US" w:eastAsia="zh-CN"/>
        </w:rPr>
      </w:pPr>
    </w:p>
    <w:p>
      <w:pPr>
        <w:snapToGrid w:val="0"/>
        <w:spacing w:before="50" w:after="120" w:afterLines="50"/>
        <w:ind w:firstLine="1050" w:firstLineChars="500"/>
        <w:jc w:val="left"/>
        <w:rPr>
          <w:rFonts w:hint="eastAsia" w:ascii="宋体" w:hAnsi="宋体"/>
          <w:b/>
          <w:szCs w:val="21"/>
        </w:rPr>
      </w:pPr>
      <w:r>
        <w:rPr>
          <w:rFonts w:hint="eastAsia" w:ascii="宋体" w:hAnsi="宋体"/>
          <w:szCs w:val="21"/>
        </w:rPr>
        <w:t>由投标人根据投标报价及企业自身情况，自行提供，格式自拟。</w:t>
      </w:r>
    </w:p>
    <w:p>
      <w:pPr>
        <w:pStyle w:val="19"/>
        <w:widowControl w:val="0"/>
        <w:numPr>
          <w:ilvl w:val="0"/>
          <w:numId w:val="0"/>
        </w:numPr>
        <w:kinsoku w:val="0"/>
        <w:overflowPunct w:val="0"/>
        <w:spacing w:before="21" w:beforeLines="0" w:afterLines="0" w:line="284" w:lineRule="auto"/>
        <w:jc w:val="both"/>
        <w:rPr>
          <w:rFonts w:hint="default" w:ascii="宋体" w:hAnsi="宋体" w:eastAsia="宋体" w:cs="宋体"/>
          <w:sz w:val="24"/>
          <w:lang w:val="en-US" w:eastAsia="zh-CN"/>
        </w:rPr>
        <w:sectPr>
          <w:pgSz w:w="11906" w:h="16840"/>
          <w:pgMar w:top="1560" w:right="1680" w:bottom="1160" w:left="1200" w:header="0" w:footer="978" w:gutter="0"/>
          <w:lnNumType w:countBy="0" w:distance="360"/>
          <w:pgNumType w:fmt="decimal"/>
          <w:cols w:equalWidth="0" w:num="1">
            <w:col w:w="9026"/>
          </w:cols>
        </w:sectPr>
      </w:pPr>
    </w:p>
    <w:p>
      <w:pPr>
        <w:widowControl/>
        <w:jc w:val="left"/>
        <w:rPr>
          <w:rFonts w:hint="default" w:ascii="Arial" w:hAnsi="Arial" w:cs="Arial"/>
          <w:i w:val="0"/>
          <w:iCs w:val="0"/>
          <w:color w:val="auto"/>
          <w:szCs w:val="21"/>
          <w:highlight w:val="none"/>
        </w:rPr>
      </w:pPr>
    </w:p>
    <w:sectPr>
      <w:footerReference r:id="rId14" w:type="default"/>
      <w:type w:val="continuous"/>
      <w:pgSz w:w="11906" w:h="16840"/>
      <w:pgMar w:top="1560" w:right="1300" w:bottom="280" w:left="1300" w:header="720" w:footer="720" w:gutter="0"/>
      <w:lnNumType w:countBy="0" w:distance="360"/>
      <w:pgNumType w:fmt="decimal"/>
      <w:cols w:equalWidth="0" w:num="1">
        <w:col w:w="930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Consolas">
    <w:panose1 w:val="020B0609020204030204"/>
    <w:charset w:val="00"/>
    <w:family w:val="auto"/>
    <w:pitch w:val="default"/>
    <w:sig w:usb0="E10002FF" w:usb1="4000FCFF" w:usb2="00000009" w:usb3="00000000" w:csb0="6000019F" w:csb1="DFD7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等线">
    <w:altName w:val="微软雅黑"/>
    <w:panose1 w:val="02010600030101010101"/>
    <w:charset w:val="86"/>
    <w:family w:val="auto"/>
    <w:pitch w:val="default"/>
    <w:sig w:usb0="00000000" w:usb1="00000000" w:usb2="00000016" w:usb3="00000000" w:csb0="0004000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Wingdings 2">
    <w:altName w:val="Wingdings"/>
    <w:panose1 w:val="05020102010507070707"/>
    <w:charset w:val="02"/>
    <w:family w:val="roman"/>
    <w:pitch w:val="default"/>
    <w:sig w:usb0="00000000" w:usb1="00000000" w:usb2="00000000" w:usb3="00000000" w:csb0="80000000" w:csb1="00000000"/>
  </w:font>
  <w:font w:name="ˎ̥,Verdana">
    <w:altName w:val="Times New Roman"/>
    <w:panose1 w:val="00000000000000000000"/>
    <w:charset w:val="00"/>
    <w:family w:val="roman"/>
    <w:pitch w:val="default"/>
    <w:sig w:usb0="00000000" w:usb1="00000000" w:usb2="00000000" w:usb3="00000000" w:csb0="00040001" w:csb1="00000000"/>
  </w:font>
  <w:font w:name="方正黑体_GBK">
    <w:altName w:val="黑体"/>
    <w:panose1 w:val="00000000000000000000"/>
    <w:charset w:val="86"/>
    <w:family w:val="script"/>
    <w:pitch w:val="default"/>
    <w:sig w:usb0="00000000" w:usb1="00000000" w:usb2="00000010" w:usb3="00000000" w:csb0="00040000" w:csb1="00000000"/>
  </w:font>
  <w:font w:name="方正书宋_GBK">
    <w:altName w:val="黑体"/>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right="360"/>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insoku w:val="0"/>
      <w:overflowPunct w:val="0"/>
      <w:spacing w:beforeLines="0" w:afterLines="0" w:line="200" w:lineRule="exact"/>
      <w:rPr>
        <w:rFonts w:hint="default"/>
        <w:sz w:val="20"/>
      </w:rPr>
    </w:pPr>
    <w:r>
      <w:rPr>
        <w:rFonts w:hint="eastAsia"/>
        <w:sz w:val="24"/>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ge">
                <wp:posOffset>9931400</wp:posOffset>
              </wp:positionV>
              <wp:extent cx="165735" cy="1397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65735" cy="139700"/>
                      </a:xfrm>
                      <a:prstGeom prst="rect">
                        <a:avLst/>
                      </a:prstGeom>
                      <a:noFill/>
                      <a:ln>
                        <a:noFill/>
                      </a:ln>
                    </wps:spPr>
                    <wps:txbx>
                      <w:txbxContent>
                        <w:p>
                          <w:pPr>
                            <w:kinsoku w:val="0"/>
                            <w:overflowPunct w:val="0"/>
                            <w:spacing w:beforeLines="0" w:afterLines="0" w:line="204" w:lineRule="exact"/>
                            <w:ind w:left="40"/>
                            <w:rPr>
                              <w:rFonts w:hint="default" w:ascii="Times New Roman" w:hAnsi="Times New Roman" w:eastAsia="Times New Roman"/>
                              <w:sz w:val="18"/>
                            </w:rPr>
                          </w:pPr>
                          <w:r>
                            <w:rPr>
                              <w:rFonts w:hint="default" w:ascii="Times New Roman" w:hAnsi="Times New Roman" w:eastAsia="Times New Roman"/>
                              <w:sz w:val="18"/>
                            </w:rPr>
                            <w:fldChar w:fldCharType="begin"/>
                          </w:r>
                          <w:r>
                            <w:rPr>
                              <w:rFonts w:hint="default" w:ascii="Times New Roman" w:hAnsi="Times New Roman" w:eastAsia="Times New Roman"/>
                              <w:sz w:val="18"/>
                            </w:rPr>
                            <w:instrText xml:space="preserve"> PAGE </w:instrText>
                          </w:r>
                          <w:r>
                            <w:rPr>
                              <w:rFonts w:hint="default" w:ascii="Times New Roman" w:hAnsi="Times New Roman" w:eastAsia="Times New Roman"/>
                              <w:sz w:val="18"/>
                            </w:rPr>
                            <w:fldChar w:fldCharType="separate"/>
                          </w:r>
                          <w:r>
                            <w:rPr>
                              <w:rFonts w:hint="default" w:ascii="Times New Roman" w:hAnsi="Times New Roman" w:eastAsia="Times New Roman"/>
                              <w:sz w:val="18"/>
                            </w:rPr>
                            <w:fldChar w:fldCharType="end"/>
                          </w:r>
                        </w:p>
                      </w:txbxContent>
                    </wps:txbx>
                    <wps:bodyPr lIns="0" tIns="0" rIns="0" bIns="0" upright="1"/>
                  </wps:wsp>
                </a:graphicData>
              </a:graphic>
            </wp:anchor>
          </w:drawing>
        </mc:Choice>
        <mc:Fallback>
          <w:pict>
            <v:shape id="_x0000_s1026" o:spid="_x0000_s1026" o:spt="202" type="#_x0000_t202" style="position:absolute;left:0pt;margin-top:782pt;height:11pt;width:13.05pt;mso-position-horizontal:center;mso-position-horizontal-relative:margin;mso-position-vertical-relative:page;z-index:251668480;mso-width-relative:page;mso-height-relative:page;" filled="f" stroked="f" coordsize="21600,21600" o:gfxdata="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C/+w8LXAAAACQEAAA8AAAAAAAAAAQAgAAAAIgAAAGRycy9kb3ducmV2LnhtbFBLAQIU&#10;ABQAAAAIAIdO4kC6/TbQuwEAAHEDAAAOAAAAAAAAAAEAIAAAACYBAABkcnMvZTJvRG9jLnhtbFBL&#10;BQYAAAAABgAGAFkBAABTBQAAAAA=&#10;">
              <v:fill on="f" focussize="0,0"/>
              <v:stroke on="f"/>
              <v:imagedata o:title=""/>
              <o:lock v:ext="edit" aspectratio="f"/>
              <v:textbox inset="0mm,0mm,0mm,0mm">
                <w:txbxContent>
                  <w:p>
                    <w:pPr>
                      <w:kinsoku w:val="0"/>
                      <w:overflowPunct w:val="0"/>
                      <w:spacing w:beforeLines="0" w:afterLines="0" w:line="204" w:lineRule="exact"/>
                      <w:ind w:left="40"/>
                      <w:rPr>
                        <w:rFonts w:hint="default" w:ascii="Times New Roman" w:hAnsi="Times New Roman" w:eastAsia="Times New Roman"/>
                        <w:sz w:val="18"/>
                      </w:rPr>
                    </w:pPr>
                    <w:r>
                      <w:rPr>
                        <w:rFonts w:hint="default" w:ascii="Times New Roman" w:hAnsi="Times New Roman" w:eastAsia="Times New Roman"/>
                        <w:sz w:val="18"/>
                      </w:rPr>
                      <w:fldChar w:fldCharType="begin"/>
                    </w:r>
                    <w:r>
                      <w:rPr>
                        <w:rFonts w:hint="default" w:ascii="Times New Roman" w:hAnsi="Times New Roman" w:eastAsia="Times New Roman"/>
                        <w:sz w:val="18"/>
                      </w:rPr>
                      <w:instrText xml:space="preserve"> PAGE </w:instrText>
                    </w:r>
                    <w:r>
                      <w:rPr>
                        <w:rFonts w:hint="default" w:ascii="Times New Roman" w:hAnsi="Times New Roman" w:eastAsia="Times New Roman"/>
                        <w:sz w:val="18"/>
                      </w:rPr>
                      <w:fldChar w:fldCharType="separate"/>
                    </w:r>
                    <w:r>
                      <w:rPr>
                        <w:rFonts w:hint="default" w:ascii="Times New Roman" w:hAnsi="Times New Roman" w:eastAsia="Times New Roman"/>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r>
      <w:rPr>
        <w:sz w:val="18"/>
      </w:rPr>
      <mc:AlternateContent>
        <mc:Choice Requires="wps">
          <w:drawing>
            <wp:anchor distT="0" distB="0" distL="114300" distR="114300" simplePos="0" relativeHeight="25178214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821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insoku w:val="0"/>
      <w:overflowPunct w:val="0"/>
      <w:spacing w:beforeLines="0" w:afterLines="0" w:line="200" w:lineRule="exact"/>
      <w:rPr>
        <w:rFonts w:hint="default"/>
        <w:sz w:val="20"/>
      </w:rPr>
    </w:pPr>
    <w:r>
      <w:rPr>
        <w:rFonts w:hint="default"/>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ge">
                <wp:posOffset>9931400</wp:posOffset>
              </wp:positionV>
              <wp:extent cx="165735" cy="1397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65735" cy="139700"/>
                      </a:xfrm>
                      <a:prstGeom prst="rect">
                        <a:avLst/>
                      </a:prstGeom>
                      <a:noFill/>
                      <a:ln>
                        <a:noFill/>
                      </a:ln>
                    </wps:spPr>
                    <wps:txbx>
                      <w:txbxContent>
                        <w:p>
                          <w:pPr>
                            <w:kinsoku w:val="0"/>
                            <w:overflowPunct w:val="0"/>
                            <w:spacing w:beforeLines="0" w:afterLines="0" w:line="204" w:lineRule="exact"/>
                            <w:ind w:left="40"/>
                            <w:rPr>
                              <w:rFonts w:hint="default" w:ascii="Times New Roman" w:hAnsi="Times New Roman" w:eastAsia="Times New Roman"/>
                              <w:sz w:val="18"/>
                            </w:rPr>
                          </w:pPr>
                          <w:r>
                            <w:rPr>
                              <w:rFonts w:hint="default" w:ascii="Times New Roman" w:hAnsi="Times New Roman" w:eastAsia="Times New Roman"/>
                              <w:sz w:val="18"/>
                            </w:rPr>
                            <w:fldChar w:fldCharType="begin"/>
                          </w:r>
                          <w:r>
                            <w:rPr>
                              <w:rFonts w:hint="default" w:ascii="Times New Roman" w:hAnsi="Times New Roman" w:eastAsia="Times New Roman"/>
                              <w:sz w:val="18"/>
                            </w:rPr>
                            <w:instrText xml:space="preserve"> PAGE </w:instrText>
                          </w:r>
                          <w:r>
                            <w:rPr>
                              <w:rFonts w:hint="default" w:ascii="Times New Roman" w:hAnsi="Times New Roman" w:eastAsia="Times New Roman"/>
                              <w:sz w:val="18"/>
                            </w:rPr>
                            <w:fldChar w:fldCharType="separate"/>
                          </w:r>
                          <w:r>
                            <w:rPr>
                              <w:rFonts w:hint="default" w:ascii="Times New Roman" w:hAnsi="Times New Roman" w:eastAsia="Times New Roman"/>
                              <w:sz w:val="18"/>
                            </w:rPr>
                            <w:fldChar w:fldCharType="end"/>
                          </w:r>
                        </w:p>
                      </w:txbxContent>
                    </wps:txbx>
                    <wps:bodyPr lIns="0" tIns="0" rIns="0" bIns="0" upright="1"/>
                  </wps:wsp>
                </a:graphicData>
              </a:graphic>
            </wp:anchor>
          </w:drawing>
        </mc:Choice>
        <mc:Fallback>
          <w:pict>
            <v:shape id="_x0000_s1026" o:spid="_x0000_s1026" o:spt="202" type="#_x0000_t202" style="position:absolute;left:0pt;margin-top:782pt;height:11pt;width:13.05pt;mso-position-horizontal:center;mso-position-horizontal-relative:margin;mso-position-vertical-relative:page;z-index:251660288;mso-width-relative:page;mso-height-relative:page;" filled="f" stroked="f" coordsize="21600,21600" o:gfxdata="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C/+w8LXAAAACQEAAA8AAAAAAAAAAQAgAAAAIgAAAGRycy9kb3ducmV2LnhtbFBLAQIU&#10;ABQAAAAIAIdO4kCAzsVjuwEAAHMDAAAOAAAAAAAAAAEAIAAAACYBAABkcnMvZTJvRG9jLnhtbFBL&#10;BQYAAAAABgAGAFkBAABTBQAAAAA=&#10;">
              <v:fill on="f" focussize="0,0"/>
              <v:stroke on="f"/>
              <v:imagedata o:title=""/>
              <o:lock v:ext="edit" aspectratio="f"/>
              <v:textbox inset="0mm,0mm,0mm,0mm">
                <w:txbxContent>
                  <w:p>
                    <w:pPr>
                      <w:kinsoku w:val="0"/>
                      <w:overflowPunct w:val="0"/>
                      <w:spacing w:beforeLines="0" w:afterLines="0" w:line="204" w:lineRule="exact"/>
                      <w:ind w:left="40"/>
                      <w:rPr>
                        <w:rFonts w:hint="default" w:ascii="Times New Roman" w:hAnsi="Times New Roman" w:eastAsia="Times New Roman"/>
                        <w:sz w:val="18"/>
                      </w:rPr>
                    </w:pPr>
                    <w:r>
                      <w:rPr>
                        <w:rFonts w:hint="default" w:ascii="Times New Roman" w:hAnsi="Times New Roman" w:eastAsia="Times New Roman"/>
                        <w:sz w:val="18"/>
                      </w:rPr>
                      <w:fldChar w:fldCharType="begin"/>
                    </w:r>
                    <w:r>
                      <w:rPr>
                        <w:rFonts w:hint="default" w:ascii="Times New Roman" w:hAnsi="Times New Roman" w:eastAsia="Times New Roman"/>
                        <w:sz w:val="18"/>
                      </w:rPr>
                      <w:instrText xml:space="preserve"> PAGE </w:instrText>
                    </w:r>
                    <w:r>
                      <w:rPr>
                        <w:rFonts w:hint="default" w:ascii="Times New Roman" w:hAnsi="Times New Roman" w:eastAsia="Times New Roman"/>
                        <w:sz w:val="18"/>
                      </w:rPr>
                      <w:fldChar w:fldCharType="separate"/>
                    </w:r>
                    <w:r>
                      <w:rPr>
                        <w:rFonts w:hint="default" w:ascii="Times New Roman" w:hAnsi="Times New Roman" w:eastAsia="Times New Roman"/>
                        <w:sz w:val="18"/>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insoku w:val="0"/>
      <w:overflowPunct w:val="0"/>
      <w:spacing w:beforeLines="0" w:afterLines="0" w:line="200" w:lineRule="exact"/>
      <w:rPr>
        <w:rFonts w:hint="default"/>
        <w:sz w:val="20"/>
      </w:rPr>
    </w:pPr>
    <w:r>
      <w:rPr>
        <w:rFonts w:hint="eastAsia"/>
        <w:sz w:val="24"/>
      </w:rPr>
      <mc:AlternateContent>
        <mc:Choice Requires="wps">
          <w:drawing>
            <wp:anchor distT="0" distB="0" distL="114300" distR="114300" simplePos="0" relativeHeight="251718656" behindDoc="0" locked="0" layoutInCell="1" allowOverlap="1">
              <wp:simplePos x="0" y="0"/>
              <wp:positionH relativeFrom="margin">
                <wp:align>center</wp:align>
              </wp:positionH>
              <wp:positionV relativeFrom="page">
                <wp:posOffset>9931400</wp:posOffset>
              </wp:positionV>
              <wp:extent cx="165735" cy="139700"/>
              <wp:effectExtent l="0" t="0" r="0" b="0"/>
              <wp:wrapNone/>
              <wp:docPr id="95" name="文本框 95"/>
              <wp:cNvGraphicFramePr/>
              <a:graphic xmlns:a="http://schemas.openxmlformats.org/drawingml/2006/main">
                <a:graphicData uri="http://schemas.microsoft.com/office/word/2010/wordprocessingShape">
                  <wps:wsp>
                    <wps:cNvSpPr txBox="1"/>
                    <wps:spPr>
                      <a:xfrm>
                        <a:off x="0" y="0"/>
                        <a:ext cx="165735" cy="139700"/>
                      </a:xfrm>
                      <a:prstGeom prst="rect">
                        <a:avLst/>
                      </a:prstGeom>
                      <a:noFill/>
                      <a:ln>
                        <a:noFill/>
                      </a:ln>
                    </wps:spPr>
                    <wps:txbx>
                      <w:txbxContent>
                        <w:p>
                          <w:pPr>
                            <w:kinsoku w:val="0"/>
                            <w:overflowPunct w:val="0"/>
                            <w:spacing w:beforeLines="0" w:afterLines="0" w:line="204" w:lineRule="exact"/>
                            <w:ind w:left="40"/>
                            <w:rPr>
                              <w:rFonts w:hint="default" w:ascii="Times New Roman" w:hAnsi="Times New Roman" w:eastAsia="Times New Roman"/>
                              <w:sz w:val="18"/>
                            </w:rPr>
                          </w:pPr>
                          <w:r>
                            <w:rPr>
                              <w:rFonts w:hint="default" w:ascii="Times New Roman" w:hAnsi="Times New Roman" w:eastAsia="Times New Roman"/>
                              <w:sz w:val="18"/>
                            </w:rPr>
                            <w:fldChar w:fldCharType="begin"/>
                          </w:r>
                          <w:r>
                            <w:rPr>
                              <w:rFonts w:hint="default" w:ascii="Times New Roman" w:hAnsi="Times New Roman" w:eastAsia="Times New Roman"/>
                              <w:sz w:val="18"/>
                            </w:rPr>
                            <w:instrText xml:space="preserve"> PAGE </w:instrText>
                          </w:r>
                          <w:r>
                            <w:rPr>
                              <w:rFonts w:hint="default" w:ascii="Times New Roman" w:hAnsi="Times New Roman" w:eastAsia="Times New Roman"/>
                              <w:sz w:val="18"/>
                            </w:rPr>
                            <w:fldChar w:fldCharType="separate"/>
                          </w:r>
                          <w:r>
                            <w:rPr>
                              <w:rFonts w:hint="default" w:ascii="Times New Roman" w:hAnsi="Times New Roman" w:eastAsia="Times New Roman"/>
                              <w:sz w:val="18"/>
                            </w:rPr>
                            <w:fldChar w:fldCharType="end"/>
                          </w:r>
                        </w:p>
                      </w:txbxContent>
                    </wps:txbx>
                    <wps:bodyPr lIns="0" tIns="0" rIns="0" bIns="0" upright="1"/>
                  </wps:wsp>
                </a:graphicData>
              </a:graphic>
            </wp:anchor>
          </w:drawing>
        </mc:Choice>
        <mc:Fallback>
          <w:pict>
            <v:shape id="_x0000_s1026" o:spid="_x0000_s1026" o:spt="202" type="#_x0000_t202" style="position:absolute;left:0pt;margin-top:782pt;height:11pt;width:13.05pt;mso-position-horizontal:center;mso-position-horizontal-relative:margin;mso-position-vertical-relative:page;z-index:251718656;mso-width-relative:page;mso-height-relative:page;" filled="f" stroked="f" coordsize="21600,21600" o:gfxdata="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v/sPC1wAAAAkBAAAPAAAAAAAAAAEAIAAAACIAAABkcnMvZG93bnJldi54bWxQSwEC&#10;FAAUAAAACACHTuJAZ5Ps8bwBAABzAwAADgAAAAAAAAABACAAAAAmAQAAZHJzL2Uyb0RvYy54bWxQ&#10;SwUGAAAAAAYABgBZAQAAVAUAAAAA&#10;">
              <v:fill on="f" focussize="0,0"/>
              <v:stroke on="f"/>
              <v:imagedata o:title=""/>
              <o:lock v:ext="edit" aspectratio="f"/>
              <v:textbox inset="0mm,0mm,0mm,0mm">
                <w:txbxContent>
                  <w:p>
                    <w:pPr>
                      <w:kinsoku w:val="0"/>
                      <w:overflowPunct w:val="0"/>
                      <w:spacing w:beforeLines="0" w:afterLines="0" w:line="204" w:lineRule="exact"/>
                      <w:ind w:left="40"/>
                      <w:rPr>
                        <w:rFonts w:hint="default" w:ascii="Times New Roman" w:hAnsi="Times New Roman" w:eastAsia="Times New Roman"/>
                        <w:sz w:val="18"/>
                      </w:rPr>
                    </w:pPr>
                    <w:r>
                      <w:rPr>
                        <w:rFonts w:hint="default" w:ascii="Times New Roman" w:hAnsi="Times New Roman" w:eastAsia="Times New Roman"/>
                        <w:sz w:val="18"/>
                      </w:rPr>
                      <w:fldChar w:fldCharType="begin"/>
                    </w:r>
                    <w:r>
                      <w:rPr>
                        <w:rFonts w:hint="default" w:ascii="Times New Roman" w:hAnsi="Times New Roman" w:eastAsia="Times New Roman"/>
                        <w:sz w:val="18"/>
                      </w:rPr>
                      <w:instrText xml:space="preserve"> PAGE </w:instrText>
                    </w:r>
                    <w:r>
                      <w:rPr>
                        <w:rFonts w:hint="default" w:ascii="Times New Roman" w:hAnsi="Times New Roman" w:eastAsia="Times New Roman"/>
                        <w:sz w:val="18"/>
                      </w:rPr>
                      <w:fldChar w:fldCharType="separate"/>
                    </w:r>
                    <w:r>
                      <w:rPr>
                        <w:rFonts w:hint="default" w:ascii="Times New Roman" w:hAnsi="Times New Roman" w:eastAsia="Times New Roman"/>
                        <w:sz w:val="18"/>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insoku w:val="0"/>
      <w:overflowPunct w:val="0"/>
      <w:spacing w:beforeLines="0" w:afterLines="0" w:line="200" w:lineRule="exact"/>
      <w:rPr>
        <w:rFonts w:hint="default"/>
        <w:sz w:val="20"/>
      </w:rPr>
    </w:pPr>
    <w:r>
      <w:rPr>
        <w:rFonts w:hint="eastAsia"/>
        <w:sz w:val="24"/>
      </w:rPr>
      <mc:AlternateContent>
        <mc:Choice Requires="wps">
          <w:drawing>
            <wp:anchor distT="0" distB="0" distL="114300" distR="114300" simplePos="0" relativeHeight="251681792" behindDoc="0" locked="0" layoutInCell="1" allowOverlap="1">
              <wp:simplePos x="0" y="0"/>
              <wp:positionH relativeFrom="margin">
                <wp:align>center</wp:align>
              </wp:positionH>
              <wp:positionV relativeFrom="page">
                <wp:posOffset>9931400</wp:posOffset>
              </wp:positionV>
              <wp:extent cx="165735" cy="1397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65735" cy="139700"/>
                      </a:xfrm>
                      <a:prstGeom prst="rect">
                        <a:avLst/>
                      </a:prstGeom>
                      <a:noFill/>
                      <a:ln>
                        <a:noFill/>
                      </a:ln>
                    </wps:spPr>
                    <wps:txbx>
                      <w:txbxContent>
                        <w:p>
                          <w:pPr>
                            <w:kinsoku w:val="0"/>
                            <w:overflowPunct w:val="0"/>
                            <w:spacing w:beforeLines="0" w:afterLines="0" w:line="204" w:lineRule="exact"/>
                            <w:ind w:left="40"/>
                            <w:rPr>
                              <w:rFonts w:hint="default" w:ascii="Times New Roman" w:hAnsi="Times New Roman" w:eastAsia="Times New Roman"/>
                              <w:sz w:val="18"/>
                            </w:rPr>
                          </w:pPr>
                          <w:r>
                            <w:rPr>
                              <w:rFonts w:hint="default" w:ascii="Times New Roman" w:hAnsi="Times New Roman" w:eastAsia="Times New Roman"/>
                              <w:sz w:val="18"/>
                            </w:rPr>
                            <w:fldChar w:fldCharType="begin"/>
                          </w:r>
                          <w:r>
                            <w:rPr>
                              <w:rFonts w:hint="default" w:ascii="Times New Roman" w:hAnsi="Times New Roman" w:eastAsia="Times New Roman"/>
                              <w:sz w:val="18"/>
                            </w:rPr>
                            <w:instrText xml:space="preserve"> PAGE </w:instrText>
                          </w:r>
                          <w:r>
                            <w:rPr>
                              <w:rFonts w:hint="default" w:ascii="Times New Roman" w:hAnsi="Times New Roman" w:eastAsia="Times New Roman"/>
                              <w:sz w:val="18"/>
                            </w:rPr>
                            <w:fldChar w:fldCharType="separate"/>
                          </w:r>
                          <w:r>
                            <w:rPr>
                              <w:rFonts w:hint="default" w:ascii="Times New Roman" w:hAnsi="Times New Roman" w:eastAsia="Times New Roman"/>
                              <w:sz w:val="18"/>
                            </w:rPr>
                            <w:fldChar w:fldCharType="end"/>
                          </w:r>
                        </w:p>
                      </w:txbxContent>
                    </wps:txbx>
                    <wps:bodyPr lIns="0" tIns="0" rIns="0" bIns="0" upright="1"/>
                  </wps:wsp>
                </a:graphicData>
              </a:graphic>
            </wp:anchor>
          </w:drawing>
        </mc:Choice>
        <mc:Fallback>
          <w:pict>
            <v:shape id="_x0000_s1026" o:spid="_x0000_s1026" o:spt="202" type="#_x0000_t202" style="position:absolute;left:0pt;margin-top:782pt;height:11pt;width:13.05pt;mso-position-horizontal:center;mso-position-horizontal-relative:margin;mso-position-vertical-relative:page;z-index:251681792;mso-width-relative:page;mso-height-relative:page;" filled="f" stroked="f" coordsize="21600,21600" o:gfxdata="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L/7DwtcAAAAJAQAADwAAAAAAAAABACAAAAAiAAAAZHJzL2Rvd25yZXYueG1sUEsBAhQA&#10;FAAAAAgAh07iQK0wAjG6AQAAcQMAAA4AAAAAAAAAAQAgAAAAJgEAAGRycy9lMm9Eb2MueG1sUEsF&#10;BgAAAAAGAAYAWQEAAFIFAAAAAA==&#10;">
              <v:fill on="f" focussize="0,0"/>
              <v:stroke on="f"/>
              <v:imagedata o:title=""/>
              <o:lock v:ext="edit" aspectratio="f"/>
              <v:textbox inset="0mm,0mm,0mm,0mm">
                <w:txbxContent>
                  <w:p>
                    <w:pPr>
                      <w:kinsoku w:val="0"/>
                      <w:overflowPunct w:val="0"/>
                      <w:spacing w:beforeLines="0" w:afterLines="0" w:line="204" w:lineRule="exact"/>
                      <w:ind w:left="40"/>
                      <w:rPr>
                        <w:rFonts w:hint="default" w:ascii="Times New Roman" w:hAnsi="Times New Roman" w:eastAsia="Times New Roman"/>
                        <w:sz w:val="18"/>
                      </w:rPr>
                    </w:pPr>
                    <w:r>
                      <w:rPr>
                        <w:rFonts w:hint="default" w:ascii="Times New Roman" w:hAnsi="Times New Roman" w:eastAsia="Times New Roman"/>
                        <w:sz w:val="18"/>
                      </w:rPr>
                      <w:fldChar w:fldCharType="begin"/>
                    </w:r>
                    <w:r>
                      <w:rPr>
                        <w:rFonts w:hint="default" w:ascii="Times New Roman" w:hAnsi="Times New Roman" w:eastAsia="Times New Roman"/>
                        <w:sz w:val="18"/>
                      </w:rPr>
                      <w:instrText xml:space="preserve"> PAGE </w:instrText>
                    </w:r>
                    <w:r>
                      <w:rPr>
                        <w:rFonts w:hint="default" w:ascii="Times New Roman" w:hAnsi="Times New Roman" w:eastAsia="Times New Roman"/>
                        <w:sz w:val="18"/>
                      </w:rPr>
                      <w:fldChar w:fldCharType="separate"/>
                    </w:r>
                    <w:r>
                      <w:rPr>
                        <w:rFonts w:hint="default" w:ascii="Times New Roman" w:hAnsi="Times New Roman" w:eastAsia="Times New Roman"/>
                        <w:sz w:val="18"/>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insoku w:val="0"/>
      <w:overflowPunct w:val="0"/>
      <w:spacing w:beforeLines="0" w:afterLines="0" w:line="180" w:lineRule="exact"/>
      <w:rPr>
        <w:rFonts w:hint="default"/>
        <w:sz w:val="18"/>
      </w:rPr>
    </w:pPr>
    <w:r>
      <w:rPr>
        <w:rFonts w:hint="eastAsia"/>
        <w:sz w:val="24"/>
      </w:rPr>
      <mc:AlternateContent>
        <mc:Choice Requires="wps">
          <w:drawing>
            <wp:anchor distT="0" distB="0" distL="114300" distR="114300" simplePos="0" relativeHeight="251682816" behindDoc="0" locked="0" layoutInCell="1" allowOverlap="1">
              <wp:simplePos x="0" y="0"/>
              <wp:positionH relativeFrom="margin">
                <wp:align>center</wp:align>
              </wp:positionH>
              <wp:positionV relativeFrom="page">
                <wp:posOffset>9931400</wp:posOffset>
              </wp:positionV>
              <wp:extent cx="165735" cy="139700"/>
              <wp:effectExtent l="0" t="0" r="0" b="0"/>
              <wp:wrapNone/>
              <wp:docPr id="52" name="文本框 52"/>
              <wp:cNvGraphicFramePr/>
              <a:graphic xmlns:a="http://schemas.openxmlformats.org/drawingml/2006/main">
                <a:graphicData uri="http://schemas.microsoft.com/office/word/2010/wordprocessingShape">
                  <wps:wsp>
                    <wps:cNvSpPr txBox="1"/>
                    <wps:spPr>
                      <a:xfrm>
                        <a:off x="0" y="0"/>
                        <a:ext cx="165735" cy="139700"/>
                      </a:xfrm>
                      <a:prstGeom prst="rect">
                        <a:avLst/>
                      </a:prstGeom>
                      <a:noFill/>
                      <a:ln>
                        <a:noFill/>
                      </a:ln>
                    </wps:spPr>
                    <wps:txbx>
                      <w:txbxContent>
                        <w:p>
                          <w:pPr>
                            <w:kinsoku w:val="0"/>
                            <w:overflowPunct w:val="0"/>
                            <w:spacing w:beforeLines="0" w:afterLines="0" w:line="204" w:lineRule="exact"/>
                            <w:ind w:left="40"/>
                            <w:rPr>
                              <w:rFonts w:hint="default" w:ascii="Times New Roman" w:hAnsi="Times New Roman" w:eastAsia="Times New Roman"/>
                              <w:sz w:val="18"/>
                            </w:rPr>
                          </w:pPr>
                          <w:r>
                            <w:rPr>
                              <w:rFonts w:hint="default" w:ascii="Times New Roman" w:hAnsi="Times New Roman" w:eastAsia="Times New Roman"/>
                              <w:sz w:val="18"/>
                            </w:rPr>
                            <w:fldChar w:fldCharType="begin"/>
                          </w:r>
                          <w:r>
                            <w:rPr>
                              <w:rFonts w:hint="default" w:ascii="Times New Roman" w:hAnsi="Times New Roman" w:eastAsia="Times New Roman"/>
                              <w:sz w:val="18"/>
                            </w:rPr>
                            <w:instrText xml:space="preserve"> PAGE </w:instrText>
                          </w:r>
                          <w:r>
                            <w:rPr>
                              <w:rFonts w:hint="default" w:ascii="Times New Roman" w:hAnsi="Times New Roman" w:eastAsia="Times New Roman"/>
                              <w:sz w:val="18"/>
                            </w:rPr>
                            <w:fldChar w:fldCharType="separate"/>
                          </w:r>
                          <w:r>
                            <w:rPr>
                              <w:rFonts w:hint="default" w:ascii="Times New Roman" w:hAnsi="Times New Roman" w:eastAsia="Times New Roman"/>
                              <w:sz w:val="18"/>
                            </w:rPr>
                            <w:fldChar w:fldCharType="end"/>
                          </w:r>
                        </w:p>
                      </w:txbxContent>
                    </wps:txbx>
                    <wps:bodyPr lIns="0" tIns="0" rIns="0" bIns="0" upright="1"/>
                  </wps:wsp>
                </a:graphicData>
              </a:graphic>
            </wp:anchor>
          </w:drawing>
        </mc:Choice>
        <mc:Fallback>
          <w:pict>
            <v:shape id="_x0000_s1026" o:spid="_x0000_s1026" o:spt="202" type="#_x0000_t202" style="position:absolute;left:0pt;margin-top:782pt;height:11pt;width:13.05pt;mso-position-horizontal:center;mso-position-horizontal-relative:margin;mso-position-vertical-relative:page;z-index:251682816;mso-width-relative:page;mso-height-relative:page;" filled="f" stroked="f" coordsize="21600,21600" o:gfxdata="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v/sPC1wAAAAkBAAAPAAAAAAAAAAEAIAAAACIAAABkcnMvZG93bnJldi54bWxQSwEC&#10;FAAUAAAACACHTuJAbZkKvrwBAABzAwAADgAAAAAAAAABACAAAAAmAQAAZHJzL2Uyb0RvYy54bWxQ&#10;SwUGAAAAAAYABgBZAQAAVAUAAAAA&#10;">
              <v:fill on="f" focussize="0,0"/>
              <v:stroke on="f"/>
              <v:imagedata o:title=""/>
              <o:lock v:ext="edit" aspectratio="f"/>
              <v:textbox inset="0mm,0mm,0mm,0mm">
                <w:txbxContent>
                  <w:p>
                    <w:pPr>
                      <w:kinsoku w:val="0"/>
                      <w:overflowPunct w:val="0"/>
                      <w:spacing w:beforeLines="0" w:afterLines="0" w:line="204" w:lineRule="exact"/>
                      <w:ind w:left="40"/>
                      <w:rPr>
                        <w:rFonts w:hint="default" w:ascii="Times New Roman" w:hAnsi="Times New Roman" w:eastAsia="Times New Roman"/>
                        <w:sz w:val="18"/>
                      </w:rPr>
                    </w:pPr>
                    <w:r>
                      <w:rPr>
                        <w:rFonts w:hint="default" w:ascii="Times New Roman" w:hAnsi="Times New Roman" w:eastAsia="Times New Roman"/>
                        <w:sz w:val="18"/>
                      </w:rPr>
                      <w:fldChar w:fldCharType="begin"/>
                    </w:r>
                    <w:r>
                      <w:rPr>
                        <w:rFonts w:hint="default" w:ascii="Times New Roman" w:hAnsi="Times New Roman" w:eastAsia="Times New Roman"/>
                        <w:sz w:val="18"/>
                      </w:rPr>
                      <w:instrText xml:space="preserve"> PAGE </w:instrText>
                    </w:r>
                    <w:r>
                      <w:rPr>
                        <w:rFonts w:hint="default" w:ascii="Times New Roman" w:hAnsi="Times New Roman" w:eastAsia="Times New Roman"/>
                        <w:sz w:val="18"/>
                      </w:rPr>
                      <w:fldChar w:fldCharType="separate"/>
                    </w:r>
                    <w:r>
                      <w:rPr>
                        <w:rFonts w:hint="default" w:ascii="Times New Roman" w:hAnsi="Times New Roman" w:eastAsia="Times New Roman"/>
                        <w:sz w:val="18"/>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insoku w:val="0"/>
      <w:overflowPunct w:val="0"/>
      <w:spacing w:beforeLines="0" w:afterLines="0" w:line="200" w:lineRule="exact"/>
      <w:rPr>
        <w:rFonts w:hint="default"/>
        <w:sz w:val="20"/>
      </w:rPr>
    </w:pPr>
    <w:r>
      <w:rPr>
        <w:rFonts w:hint="eastAsia"/>
        <w:sz w:val="24"/>
      </w:rPr>
      <mc:AlternateContent>
        <mc:Choice Requires="wps">
          <w:drawing>
            <wp:anchor distT="0" distB="0" distL="114300" distR="114300" simplePos="0" relativeHeight="251683840" behindDoc="0" locked="0" layoutInCell="1" allowOverlap="1">
              <wp:simplePos x="0" y="0"/>
              <wp:positionH relativeFrom="margin">
                <wp:align>center</wp:align>
              </wp:positionH>
              <wp:positionV relativeFrom="page">
                <wp:posOffset>9931400</wp:posOffset>
              </wp:positionV>
              <wp:extent cx="165735" cy="139700"/>
              <wp:effectExtent l="0" t="0" r="0" b="0"/>
              <wp:wrapNone/>
              <wp:docPr id="62" name="文本框 62"/>
              <wp:cNvGraphicFramePr/>
              <a:graphic xmlns:a="http://schemas.openxmlformats.org/drawingml/2006/main">
                <a:graphicData uri="http://schemas.microsoft.com/office/word/2010/wordprocessingShape">
                  <wps:wsp>
                    <wps:cNvSpPr txBox="1"/>
                    <wps:spPr>
                      <a:xfrm>
                        <a:off x="0" y="0"/>
                        <a:ext cx="165735" cy="139700"/>
                      </a:xfrm>
                      <a:prstGeom prst="rect">
                        <a:avLst/>
                      </a:prstGeom>
                      <a:noFill/>
                      <a:ln>
                        <a:noFill/>
                      </a:ln>
                    </wps:spPr>
                    <wps:txbx>
                      <w:txbxContent>
                        <w:p>
                          <w:pPr>
                            <w:kinsoku w:val="0"/>
                            <w:overflowPunct w:val="0"/>
                            <w:spacing w:beforeLines="0" w:afterLines="0" w:line="204" w:lineRule="exact"/>
                            <w:ind w:left="40"/>
                            <w:rPr>
                              <w:rFonts w:hint="default" w:ascii="Times New Roman" w:hAnsi="Times New Roman" w:eastAsia="Times New Roman"/>
                              <w:sz w:val="18"/>
                            </w:rPr>
                          </w:pPr>
                          <w:r>
                            <w:rPr>
                              <w:rFonts w:hint="default" w:ascii="Times New Roman" w:hAnsi="Times New Roman" w:eastAsia="Times New Roman"/>
                              <w:sz w:val="18"/>
                            </w:rPr>
                            <w:fldChar w:fldCharType="begin"/>
                          </w:r>
                          <w:r>
                            <w:rPr>
                              <w:rFonts w:hint="default" w:ascii="Times New Roman" w:hAnsi="Times New Roman" w:eastAsia="Times New Roman"/>
                              <w:sz w:val="18"/>
                            </w:rPr>
                            <w:instrText xml:space="preserve"> PAGE </w:instrText>
                          </w:r>
                          <w:r>
                            <w:rPr>
                              <w:rFonts w:hint="default" w:ascii="Times New Roman" w:hAnsi="Times New Roman" w:eastAsia="Times New Roman"/>
                              <w:sz w:val="18"/>
                            </w:rPr>
                            <w:fldChar w:fldCharType="separate"/>
                          </w:r>
                          <w:r>
                            <w:rPr>
                              <w:rFonts w:hint="default" w:ascii="Times New Roman" w:hAnsi="Times New Roman" w:eastAsia="Times New Roman"/>
                              <w:sz w:val="18"/>
                            </w:rPr>
                            <w:fldChar w:fldCharType="end"/>
                          </w:r>
                        </w:p>
                      </w:txbxContent>
                    </wps:txbx>
                    <wps:bodyPr lIns="0" tIns="0" rIns="0" bIns="0" upright="1"/>
                  </wps:wsp>
                </a:graphicData>
              </a:graphic>
            </wp:anchor>
          </w:drawing>
        </mc:Choice>
        <mc:Fallback>
          <w:pict>
            <v:shape id="_x0000_s1026" o:spid="_x0000_s1026" o:spt="202" type="#_x0000_t202" style="position:absolute;left:0pt;margin-top:782pt;height:11pt;width:13.05pt;mso-position-horizontal:center;mso-position-horizontal-relative:margin;mso-position-vertical-relative:page;z-index:251683840;mso-width-relative:page;mso-height-relative:page;" filled="f" stroked="f" coordsize="21600,21600" o:gfxdata="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v/sPC1wAAAAkBAAAPAAAAAAAAAAEAIAAAACIAAABkcnMvZG93bnJldi54bWxQSwEC&#10;FAAUAAAACACHTuJA6YcBWbwBAABzAwAADgAAAAAAAAABACAAAAAmAQAAZHJzL2Uyb0RvYy54bWxQ&#10;SwUGAAAAAAYABgBZAQAAVAUAAAAA&#10;">
              <v:fill on="f" focussize="0,0"/>
              <v:stroke on="f"/>
              <v:imagedata o:title=""/>
              <o:lock v:ext="edit" aspectratio="f"/>
              <v:textbox inset="0mm,0mm,0mm,0mm">
                <w:txbxContent>
                  <w:p>
                    <w:pPr>
                      <w:kinsoku w:val="0"/>
                      <w:overflowPunct w:val="0"/>
                      <w:spacing w:beforeLines="0" w:afterLines="0" w:line="204" w:lineRule="exact"/>
                      <w:ind w:left="40"/>
                      <w:rPr>
                        <w:rFonts w:hint="default" w:ascii="Times New Roman" w:hAnsi="Times New Roman" w:eastAsia="Times New Roman"/>
                        <w:sz w:val="18"/>
                      </w:rPr>
                    </w:pPr>
                    <w:r>
                      <w:rPr>
                        <w:rFonts w:hint="default" w:ascii="Times New Roman" w:hAnsi="Times New Roman" w:eastAsia="Times New Roman"/>
                        <w:sz w:val="18"/>
                      </w:rPr>
                      <w:fldChar w:fldCharType="begin"/>
                    </w:r>
                    <w:r>
                      <w:rPr>
                        <w:rFonts w:hint="default" w:ascii="Times New Roman" w:hAnsi="Times New Roman" w:eastAsia="Times New Roman"/>
                        <w:sz w:val="18"/>
                      </w:rPr>
                      <w:instrText xml:space="preserve"> PAGE </w:instrText>
                    </w:r>
                    <w:r>
                      <w:rPr>
                        <w:rFonts w:hint="default" w:ascii="Times New Roman" w:hAnsi="Times New Roman" w:eastAsia="Times New Roman"/>
                        <w:sz w:val="18"/>
                      </w:rPr>
                      <w:fldChar w:fldCharType="separate"/>
                    </w:r>
                    <w:r>
                      <w:rPr>
                        <w:rFonts w:hint="default" w:ascii="Times New Roman" w:hAnsi="Times New Roman" w:eastAsia="Times New Roman"/>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C309E9"/>
    <w:multiLevelType w:val="singleLevel"/>
    <w:tmpl w:val="85C309E9"/>
    <w:lvl w:ilvl="0" w:tentative="0">
      <w:start w:val="1"/>
      <w:numFmt w:val="decimal"/>
      <w:lvlText w:val="%1."/>
      <w:lvlJc w:val="left"/>
      <w:pPr>
        <w:tabs>
          <w:tab w:val="left" w:pos="312"/>
        </w:tabs>
      </w:pPr>
    </w:lvl>
  </w:abstractNum>
  <w:abstractNum w:abstractNumId="1">
    <w:nsid w:val="914B9A81"/>
    <w:multiLevelType w:val="singleLevel"/>
    <w:tmpl w:val="914B9A81"/>
    <w:lvl w:ilvl="0" w:tentative="0">
      <w:start w:val="3"/>
      <w:numFmt w:val="chineseCounting"/>
      <w:suff w:val="nothing"/>
      <w:lvlText w:val="%1、"/>
      <w:lvlJc w:val="left"/>
      <w:rPr>
        <w:rFonts w:hint="eastAsia"/>
      </w:rPr>
    </w:lvl>
  </w:abstractNum>
  <w:abstractNum w:abstractNumId="2">
    <w:nsid w:val="A7F3F756"/>
    <w:multiLevelType w:val="singleLevel"/>
    <w:tmpl w:val="A7F3F756"/>
    <w:lvl w:ilvl="0" w:tentative="0">
      <w:start w:val="1"/>
      <w:numFmt w:val="decimal"/>
      <w:lvlText w:val="%1."/>
      <w:lvlJc w:val="left"/>
      <w:pPr>
        <w:tabs>
          <w:tab w:val="left" w:pos="312"/>
        </w:tabs>
      </w:pPr>
    </w:lvl>
  </w:abstractNum>
  <w:abstractNum w:abstractNumId="3">
    <w:nsid w:val="AEB7822F"/>
    <w:multiLevelType w:val="singleLevel"/>
    <w:tmpl w:val="AEB7822F"/>
    <w:lvl w:ilvl="0" w:tentative="0">
      <w:start w:val="9"/>
      <w:numFmt w:val="chineseCounting"/>
      <w:suff w:val="nothing"/>
      <w:lvlText w:val="（%1）"/>
      <w:lvlJc w:val="left"/>
      <w:rPr>
        <w:rFonts w:hint="eastAsia"/>
      </w:rPr>
    </w:lvl>
  </w:abstractNum>
  <w:abstractNum w:abstractNumId="4">
    <w:nsid w:val="C6B43DC8"/>
    <w:multiLevelType w:val="singleLevel"/>
    <w:tmpl w:val="C6B43DC8"/>
    <w:lvl w:ilvl="0" w:tentative="0">
      <w:start w:val="6"/>
      <w:numFmt w:val="chineseCounting"/>
      <w:suff w:val="nothing"/>
      <w:lvlText w:val="%1、"/>
      <w:lvlJc w:val="left"/>
      <w:rPr>
        <w:rFonts w:hint="eastAsia"/>
      </w:rPr>
    </w:lvl>
  </w:abstractNum>
  <w:abstractNum w:abstractNumId="5">
    <w:nsid w:val="CCB19D03"/>
    <w:multiLevelType w:val="singleLevel"/>
    <w:tmpl w:val="CCB19D03"/>
    <w:lvl w:ilvl="0" w:tentative="0">
      <w:start w:val="1"/>
      <w:numFmt w:val="chineseCounting"/>
      <w:suff w:val="nothing"/>
      <w:lvlText w:val="（%1）"/>
      <w:lvlJc w:val="left"/>
      <w:rPr>
        <w:rFonts w:hint="eastAsia"/>
      </w:rPr>
    </w:lvl>
  </w:abstractNum>
  <w:abstractNum w:abstractNumId="6">
    <w:nsid w:val="CF0B5F49"/>
    <w:multiLevelType w:val="singleLevel"/>
    <w:tmpl w:val="CF0B5F49"/>
    <w:lvl w:ilvl="0" w:tentative="0">
      <w:start w:val="6"/>
      <w:numFmt w:val="decimal"/>
      <w:suff w:val="nothing"/>
      <w:lvlText w:val="%1、"/>
      <w:lvlJc w:val="left"/>
    </w:lvl>
  </w:abstractNum>
  <w:abstractNum w:abstractNumId="7">
    <w:nsid w:val="E1EC0AC7"/>
    <w:multiLevelType w:val="singleLevel"/>
    <w:tmpl w:val="E1EC0AC7"/>
    <w:lvl w:ilvl="0" w:tentative="0">
      <w:start w:val="2"/>
      <w:numFmt w:val="chineseCounting"/>
      <w:suff w:val="nothing"/>
      <w:lvlText w:val="（%1）"/>
      <w:lvlJc w:val="left"/>
      <w:rPr>
        <w:rFonts w:hint="eastAsia"/>
      </w:rPr>
    </w:lvl>
  </w:abstractNum>
  <w:abstractNum w:abstractNumId="8">
    <w:nsid w:val="ED472A3A"/>
    <w:multiLevelType w:val="singleLevel"/>
    <w:tmpl w:val="ED472A3A"/>
    <w:lvl w:ilvl="0" w:tentative="0">
      <w:start w:val="3"/>
      <w:numFmt w:val="chineseCounting"/>
      <w:suff w:val="nothing"/>
      <w:lvlText w:val="（%1）"/>
      <w:lvlJc w:val="left"/>
      <w:rPr>
        <w:rFonts w:hint="eastAsia"/>
      </w:rPr>
    </w:lvl>
  </w:abstractNum>
  <w:abstractNum w:abstractNumId="9">
    <w:nsid w:val="F5964D61"/>
    <w:multiLevelType w:val="singleLevel"/>
    <w:tmpl w:val="F5964D61"/>
    <w:lvl w:ilvl="0" w:tentative="0">
      <w:start w:val="2"/>
      <w:numFmt w:val="chineseCounting"/>
      <w:suff w:val="nothing"/>
      <w:lvlText w:val="（%1）"/>
      <w:lvlJc w:val="left"/>
      <w:rPr>
        <w:rFonts w:hint="eastAsia"/>
      </w:rPr>
    </w:lvl>
  </w:abstractNum>
  <w:abstractNum w:abstractNumId="10">
    <w:nsid w:val="FFF657F6"/>
    <w:multiLevelType w:val="singleLevel"/>
    <w:tmpl w:val="FFF657F6"/>
    <w:lvl w:ilvl="0" w:tentative="0">
      <w:start w:val="3"/>
      <w:numFmt w:val="decimal"/>
      <w:suff w:val="nothing"/>
      <w:lvlText w:val="%1、"/>
      <w:lvlJc w:val="left"/>
    </w:lvl>
  </w:abstractNum>
  <w:abstractNum w:abstractNumId="11">
    <w:nsid w:val="1CA7BB1A"/>
    <w:multiLevelType w:val="singleLevel"/>
    <w:tmpl w:val="1CA7BB1A"/>
    <w:lvl w:ilvl="0" w:tentative="0">
      <w:start w:val="14"/>
      <w:numFmt w:val="decimal"/>
      <w:suff w:val="nothing"/>
      <w:lvlText w:val="%1、"/>
      <w:lvlJc w:val="left"/>
    </w:lvl>
  </w:abstractNum>
  <w:abstractNum w:abstractNumId="12">
    <w:nsid w:val="45330071"/>
    <w:multiLevelType w:val="singleLevel"/>
    <w:tmpl w:val="45330071"/>
    <w:lvl w:ilvl="0" w:tentative="0">
      <w:start w:val="1"/>
      <w:numFmt w:val="chineseCounting"/>
      <w:suff w:val="nothing"/>
      <w:lvlText w:val="%1、"/>
      <w:lvlJc w:val="left"/>
      <w:rPr>
        <w:rFonts w:hint="eastAsia"/>
      </w:rPr>
    </w:lvl>
  </w:abstractNum>
  <w:abstractNum w:abstractNumId="13">
    <w:nsid w:val="551CF527"/>
    <w:multiLevelType w:val="singleLevel"/>
    <w:tmpl w:val="551CF527"/>
    <w:lvl w:ilvl="0" w:tentative="0">
      <w:start w:val="1"/>
      <w:numFmt w:val="decimal"/>
      <w:suff w:val="nothing"/>
      <w:lvlText w:val="%1、"/>
      <w:lvlJc w:val="left"/>
    </w:lvl>
  </w:abstractNum>
  <w:num w:numId="1">
    <w:abstractNumId w:val="4"/>
  </w:num>
  <w:num w:numId="2">
    <w:abstractNumId w:val="1"/>
  </w:num>
  <w:num w:numId="3">
    <w:abstractNumId w:val="10"/>
  </w:num>
  <w:num w:numId="4">
    <w:abstractNumId w:val="2"/>
  </w:num>
  <w:num w:numId="5">
    <w:abstractNumId w:val="11"/>
  </w:num>
  <w:num w:numId="6">
    <w:abstractNumId w:val="13"/>
  </w:num>
  <w:num w:numId="7">
    <w:abstractNumId w:val="7"/>
  </w:num>
  <w:num w:numId="8">
    <w:abstractNumId w:val="3"/>
  </w:num>
  <w:num w:numId="9">
    <w:abstractNumId w:val="9"/>
  </w:num>
  <w:num w:numId="10">
    <w:abstractNumId w:val="8"/>
  </w:num>
  <w:num w:numId="11">
    <w:abstractNumId w:val="0"/>
  </w:num>
  <w:num w:numId="12">
    <w:abstractNumId w:val="5"/>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3B8"/>
    <w:rsid w:val="000003EF"/>
    <w:rsid w:val="00000653"/>
    <w:rsid w:val="000008B9"/>
    <w:rsid w:val="0000091B"/>
    <w:rsid w:val="00000ADC"/>
    <w:rsid w:val="00000D0A"/>
    <w:rsid w:val="00000D19"/>
    <w:rsid w:val="00000E1A"/>
    <w:rsid w:val="000011C3"/>
    <w:rsid w:val="00001B3E"/>
    <w:rsid w:val="00001B68"/>
    <w:rsid w:val="00001CD6"/>
    <w:rsid w:val="00001E6F"/>
    <w:rsid w:val="00002AC8"/>
    <w:rsid w:val="00002DDA"/>
    <w:rsid w:val="00002F41"/>
    <w:rsid w:val="00003255"/>
    <w:rsid w:val="00003C81"/>
    <w:rsid w:val="00003D02"/>
    <w:rsid w:val="00003DAE"/>
    <w:rsid w:val="0000436E"/>
    <w:rsid w:val="000058D7"/>
    <w:rsid w:val="00005E55"/>
    <w:rsid w:val="0000644D"/>
    <w:rsid w:val="00006E2C"/>
    <w:rsid w:val="000079FF"/>
    <w:rsid w:val="00007B0D"/>
    <w:rsid w:val="00007F38"/>
    <w:rsid w:val="000102A9"/>
    <w:rsid w:val="00010339"/>
    <w:rsid w:val="000105C3"/>
    <w:rsid w:val="00011B70"/>
    <w:rsid w:val="00011D72"/>
    <w:rsid w:val="00012078"/>
    <w:rsid w:val="00012218"/>
    <w:rsid w:val="00012320"/>
    <w:rsid w:val="0001242C"/>
    <w:rsid w:val="000128AC"/>
    <w:rsid w:val="000129EA"/>
    <w:rsid w:val="00013391"/>
    <w:rsid w:val="000136AF"/>
    <w:rsid w:val="00013748"/>
    <w:rsid w:val="00013AE8"/>
    <w:rsid w:val="00013D41"/>
    <w:rsid w:val="00013D8B"/>
    <w:rsid w:val="000143A3"/>
    <w:rsid w:val="000144F2"/>
    <w:rsid w:val="000145E3"/>
    <w:rsid w:val="00014CA6"/>
    <w:rsid w:val="00014DD6"/>
    <w:rsid w:val="0001532B"/>
    <w:rsid w:val="0001598C"/>
    <w:rsid w:val="00016007"/>
    <w:rsid w:val="000169F3"/>
    <w:rsid w:val="00016C31"/>
    <w:rsid w:val="00016CE3"/>
    <w:rsid w:val="00017504"/>
    <w:rsid w:val="000178D7"/>
    <w:rsid w:val="00017900"/>
    <w:rsid w:val="00017C14"/>
    <w:rsid w:val="00017E50"/>
    <w:rsid w:val="00017F40"/>
    <w:rsid w:val="0002053C"/>
    <w:rsid w:val="00020861"/>
    <w:rsid w:val="00020BB1"/>
    <w:rsid w:val="00020BF0"/>
    <w:rsid w:val="00020C0B"/>
    <w:rsid w:val="00020F60"/>
    <w:rsid w:val="000215B7"/>
    <w:rsid w:val="000217BF"/>
    <w:rsid w:val="00021C98"/>
    <w:rsid w:val="00021CCD"/>
    <w:rsid w:val="00021EE3"/>
    <w:rsid w:val="000228AB"/>
    <w:rsid w:val="00022C7D"/>
    <w:rsid w:val="00022F2A"/>
    <w:rsid w:val="00022F8B"/>
    <w:rsid w:val="00023187"/>
    <w:rsid w:val="000233CA"/>
    <w:rsid w:val="00023436"/>
    <w:rsid w:val="00023652"/>
    <w:rsid w:val="000236EE"/>
    <w:rsid w:val="00024633"/>
    <w:rsid w:val="0002560A"/>
    <w:rsid w:val="00025DA0"/>
    <w:rsid w:val="000262BC"/>
    <w:rsid w:val="0002696D"/>
    <w:rsid w:val="0002754D"/>
    <w:rsid w:val="00027666"/>
    <w:rsid w:val="000276B2"/>
    <w:rsid w:val="00027A1D"/>
    <w:rsid w:val="00027A46"/>
    <w:rsid w:val="00027AF3"/>
    <w:rsid w:val="00030024"/>
    <w:rsid w:val="00030124"/>
    <w:rsid w:val="000302F0"/>
    <w:rsid w:val="000305FD"/>
    <w:rsid w:val="0003084F"/>
    <w:rsid w:val="00030C2F"/>
    <w:rsid w:val="00031169"/>
    <w:rsid w:val="00031757"/>
    <w:rsid w:val="00031B37"/>
    <w:rsid w:val="00031DDD"/>
    <w:rsid w:val="00032686"/>
    <w:rsid w:val="0003274B"/>
    <w:rsid w:val="00032AD8"/>
    <w:rsid w:val="00032ADF"/>
    <w:rsid w:val="000331CC"/>
    <w:rsid w:val="0003322E"/>
    <w:rsid w:val="00033927"/>
    <w:rsid w:val="00034947"/>
    <w:rsid w:val="00034A89"/>
    <w:rsid w:val="000352BA"/>
    <w:rsid w:val="00035840"/>
    <w:rsid w:val="00035844"/>
    <w:rsid w:val="00035A8D"/>
    <w:rsid w:val="00035C94"/>
    <w:rsid w:val="000360DB"/>
    <w:rsid w:val="0003613D"/>
    <w:rsid w:val="00036383"/>
    <w:rsid w:val="00036BAA"/>
    <w:rsid w:val="00036E33"/>
    <w:rsid w:val="00037101"/>
    <w:rsid w:val="00037C2D"/>
    <w:rsid w:val="00037C63"/>
    <w:rsid w:val="00037CE4"/>
    <w:rsid w:val="00037DB6"/>
    <w:rsid w:val="00037FD7"/>
    <w:rsid w:val="00040187"/>
    <w:rsid w:val="000401FD"/>
    <w:rsid w:val="00040AC1"/>
    <w:rsid w:val="00040ED3"/>
    <w:rsid w:val="0004139C"/>
    <w:rsid w:val="000415E3"/>
    <w:rsid w:val="000418B1"/>
    <w:rsid w:val="00041C02"/>
    <w:rsid w:val="00042280"/>
    <w:rsid w:val="0004231D"/>
    <w:rsid w:val="000424AB"/>
    <w:rsid w:val="00042BF9"/>
    <w:rsid w:val="00042ED7"/>
    <w:rsid w:val="000431D3"/>
    <w:rsid w:val="00043295"/>
    <w:rsid w:val="00043FFA"/>
    <w:rsid w:val="00044236"/>
    <w:rsid w:val="00044578"/>
    <w:rsid w:val="00044990"/>
    <w:rsid w:val="00044A8C"/>
    <w:rsid w:val="00045069"/>
    <w:rsid w:val="00045070"/>
    <w:rsid w:val="00045947"/>
    <w:rsid w:val="000459FB"/>
    <w:rsid w:val="000462A8"/>
    <w:rsid w:val="00046360"/>
    <w:rsid w:val="0004653D"/>
    <w:rsid w:val="000465AB"/>
    <w:rsid w:val="00046E59"/>
    <w:rsid w:val="000472E6"/>
    <w:rsid w:val="000479CD"/>
    <w:rsid w:val="000479FF"/>
    <w:rsid w:val="00047FDF"/>
    <w:rsid w:val="000500E6"/>
    <w:rsid w:val="000504FE"/>
    <w:rsid w:val="000513E2"/>
    <w:rsid w:val="00051C80"/>
    <w:rsid w:val="00052326"/>
    <w:rsid w:val="000529E7"/>
    <w:rsid w:val="00052DBE"/>
    <w:rsid w:val="00053175"/>
    <w:rsid w:val="000534EE"/>
    <w:rsid w:val="0005359C"/>
    <w:rsid w:val="0005387F"/>
    <w:rsid w:val="00053BFC"/>
    <w:rsid w:val="0005428F"/>
    <w:rsid w:val="000544F4"/>
    <w:rsid w:val="000545D3"/>
    <w:rsid w:val="00054870"/>
    <w:rsid w:val="00054AB0"/>
    <w:rsid w:val="00054ABD"/>
    <w:rsid w:val="00054CCC"/>
    <w:rsid w:val="00054F7D"/>
    <w:rsid w:val="00055230"/>
    <w:rsid w:val="00055557"/>
    <w:rsid w:val="000555EA"/>
    <w:rsid w:val="00055945"/>
    <w:rsid w:val="00055A8A"/>
    <w:rsid w:val="00055E6D"/>
    <w:rsid w:val="00055FB0"/>
    <w:rsid w:val="0005625F"/>
    <w:rsid w:val="0005649E"/>
    <w:rsid w:val="0005682D"/>
    <w:rsid w:val="00056945"/>
    <w:rsid w:val="0005700C"/>
    <w:rsid w:val="00057393"/>
    <w:rsid w:val="00057E45"/>
    <w:rsid w:val="0006027F"/>
    <w:rsid w:val="00060523"/>
    <w:rsid w:val="000606B6"/>
    <w:rsid w:val="000609AC"/>
    <w:rsid w:val="0006148A"/>
    <w:rsid w:val="000618AE"/>
    <w:rsid w:val="00062637"/>
    <w:rsid w:val="0006263C"/>
    <w:rsid w:val="00062949"/>
    <w:rsid w:val="000631AC"/>
    <w:rsid w:val="000631B7"/>
    <w:rsid w:val="000633DD"/>
    <w:rsid w:val="00063894"/>
    <w:rsid w:val="000639D4"/>
    <w:rsid w:val="00063B14"/>
    <w:rsid w:val="00063B29"/>
    <w:rsid w:val="0006408F"/>
    <w:rsid w:val="000642D1"/>
    <w:rsid w:val="000646CC"/>
    <w:rsid w:val="00064840"/>
    <w:rsid w:val="000648B7"/>
    <w:rsid w:val="00064A48"/>
    <w:rsid w:val="00064C80"/>
    <w:rsid w:val="00065429"/>
    <w:rsid w:val="00065AB7"/>
    <w:rsid w:val="00065BFE"/>
    <w:rsid w:val="00065C40"/>
    <w:rsid w:val="00065D71"/>
    <w:rsid w:val="000673D8"/>
    <w:rsid w:val="00067DE7"/>
    <w:rsid w:val="00070106"/>
    <w:rsid w:val="0007014F"/>
    <w:rsid w:val="000706AC"/>
    <w:rsid w:val="00070950"/>
    <w:rsid w:val="000709D3"/>
    <w:rsid w:val="00070A7D"/>
    <w:rsid w:val="00070AAB"/>
    <w:rsid w:val="000712F8"/>
    <w:rsid w:val="00071A68"/>
    <w:rsid w:val="00071A6A"/>
    <w:rsid w:val="00071C95"/>
    <w:rsid w:val="00072A95"/>
    <w:rsid w:val="00072CEC"/>
    <w:rsid w:val="0007368B"/>
    <w:rsid w:val="00073C3B"/>
    <w:rsid w:val="00074923"/>
    <w:rsid w:val="00074EE8"/>
    <w:rsid w:val="000750EA"/>
    <w:rsid w:val="0007539D"/>
    <w:rsid w:val="00075A8D"/>
    <w:rsid w:val="000774F1"/>
    <w:rsid w:val="00077698"/>
    <w:rsid w:val="000777B1"/>
    <w:rsid w:val="00077891"/>
    <w:rsid w:val="0007797E"/>
    <w:rsid w:val="00077C1B"/>
    <w:rsid w:val="0008017C"/>
    <w:rsid w:val="00080321"/>
    <w:rsid w:val="00080AA6"/>
    <w:rsid w:val="00080BE2"/>
    <w:rsid w:val="00081C1C"/>
    <w:rsid w:val="0008224F"/>
    <w:rsid w:val="000822F0"/>
    <w:rsid w:val="000824BD"/>
    <w:rsid w:val="00082611"/>
    <w:rsid w:val="0008264F"/>
    <w:rsid w:val="0008304A"/>
    <w:rsid w:val="0008372E"/>
    <w:rsid w:val="00083A64"/>
    <w:rsid w:val="00083B97"/>
    <w:rsid w:val="000842B5"/>
    <w:rsid w:val="00085560"/>
    <w:rsid w:val="00085E63"/>
    <w:rsid w:val="00086067"/>
    <w:rsid w:val="000866A9"/>
    <w:rsid w:val="00086EC2"/>
    <w:rsid w:val="000870C0"/>
    <w:rsid w:val="00087358"/>
    <w:rsid w:val="000873F5"/>
    <w:rsid w:val="00087B15"/>
    <w:rsid w:val="00087E2E"/>
    <w:rsid w:val="000900DF"/>
    <w:rsid w:val="00090193"/>
    <w:rsid w:val="0009021F"/>
    <w:rsid w:val="00090524"/>
    <w:rsid w:val="0009134B"/>
    <w:rsid w:val="00091D8D"/>
    <w:rsid w:val="00093869"/>
    <w:rsid w:val="00093BC0"/>
    <w:rsid w:val="00093DF8"/>
    <w:rsid w:val="000941F6"/>
    <w:rsid w:val="000942AF"/>
    <w:rsid w:val="0009454A"/>
    <w:rsid w:val="000945C5"/>
    <w:rsid w:val="00094ECF"/>
    <w:rsid w:val="0009592E"/>
    <w:rsid w:val="00095AAF"/>
    <w:rsid w:val="00095B76"/>
    <w:rsid w:val="00095ECB"/>
    <w:rsid w:val="00096D28"/>
    <w:rsid w:val="0009715C"/>
    <w:rsid w:val="00097406"/>
    <w:rsid w:val="000975D5"/>
    <w:rsid w:val="00097F98"/>
    <w:rsid w:val="000A10DB"/>
    <w:rsid w:val="000A111D"/>
    <w:rsid w:val="000A117F"/>
    <w:rsid w:val="000A128A"/>
    <w:rsid w:val="000A165F"/>
    <w:rsid w:val="000A2960"/>
    <w:rsid w:val="000A2968"/>
    <w:rsid w:val="000A299E"/>
    <w:rsid w:val="000A2AE9"/>
    <w:rsid w:val="000A2E97"/>
    <w:rsid w:val="000A3515"/>
    <w:rsid w:val="000A3518"/>
    <w:rsid w:val="000A4852"/>
    <w:rsid w:val="000A4ACE"/>
    <w:rsid w:val="000A509A"/>
    <w:rsid w:val="000A6C4D"/>
    <w:rsid w:val="000A6C54"/>
    <w:rsid w:val="000A6F1D"/>
    <w:rsid w:val="000A70C7"/>
    <w:rsid w:val="000A7238"/>
    <w:rsid w:val="000A745D"/>
    <w:rsid w:val="000A791D"/>
    <w:rsid w:val="000A7931"/>
    <w:rsid w:val="000B034B"/>
    <w:rsid w:val="000B0720"/>
    <w:rsid w:val="000B09FE"/>
    <w:rsid w:val="000B0BB1"/>
    <w:rsid w:val="000B15EF"/>
    <w:rsid w:val="000B26D6"/>
    <w:rsid w:val="000B2D1E"/>
    <w:rsid w:val="000B316D"/>
    <w:rsid w:val="000B3194"/>
    <w:rsid w:val="000B3CFE"/>
    <w:rsid w:val="000B4EF3"/>
    <w:rsid w:val="000B51CB"/>
    <w:rsid w:val="000B554C"/>
    <w:rsid w:val="000B5D87"/>
    <w:rsid w:val="000B60C6"/>
    <w:rsid w:val="000B6115"/>
    <w:rsid w:val="000B68A5"/>
    <w:rsid w:val="000B6F18"/>
    <w:rsid w:val="000B70DB"/>
    <w:rsid w:val="000B76E7"/>
    <w:rsid w:val="000B797D"/>
    <w:rsid w:val="000B7AC2"/>
    <w:rsid w:val="000B7E6D"/>
    <w:rsid w:val="000C1979"/>
    <w:rsid w:val="000C20B5"/>
    <w:rsid w:val="000C270D"/>
    <w:rsid w:val="000C2B1E"/>
    <w:rsid w:val="000C350A"/>
    <w:rsid w:val="000C3518"/>
    <w:rsid w:val="000C3762"/>
    <w:rsid w:val="000C41CD"/>
    <w:rsid w:val="000C4988"/>
    <w:rsid w:val="000C59D1"/>
    <w:rsid w:val="000C5C88"/>
    <w:rsid w:val="000C64D1"/>
    <w:rsid w:val="000C655F"/>
    <w:rsid w:val="000C66AB"/>
    <w:rsid w:val="000C6872"/>
    <w:rsid w:val="000C7045"/>
    <w:rsid w:val="000C718C"/>
    <w:rsid w:val="000C71D4"/>
    <w:rsid w:val="000C7563"/>
    <w:rsid w:val="000C757A"/>
    <w:rsid w:val="000C77C4"/>
    <w:rsid w:val="000C7D9F"/>
    <w:rsid w:val="000D074C"/>
    <w:rsid w:val="000D0C28"/>
    <w:rsid w:val="000D0F2E"/>
    <w:rsid w:val="000D1788"/>
    <w:rsid w:val="000D2D0F"/>
    <w:rsid w:val="000D31CB"/>
    <w:rsid w:val="000D3E1B"/>
    <w:rsid w:val="000D4061"/>
    <w:rsid w:val="000D4860"/>
    <w:rsid w:val="000D48FB"/>
    <w:rsid w:val="000D4B4F"/>
    <w:rsid w:val="000D4E0B"/>
    <w:rsid w:val="000D4EC1"/>
    <w:rsid w:val="000D55FD"/>
    <w:rsid w:val="000D562F"/>
    <w:rsid w:val="000D56C7"/>
    <w:rsid w:val="000D672C"/>
    <w:rsid w:val="000D68F4"/>
    <w:rsid w:val="000D6A04"/>
    <w:rsid w:val="000D6A61"/>
    <w:rsid w:val="000D6C78"/>
    <w:rsid w:val="000D74B9"/>
    <w:rsid w:val="000D77A9"/>
    <w:rsid w:val="000E01DF"/>
    <w:rsid w:val="000E1094"/>
    <w:rsid w:val="000E1838"/>
    <w:rsid w:val="000E18A1"/>
    <w:rsid w:val="000E19D1"/>
    <w:rsid w:val="000E1AC3"/>
    <w:rsid w:val="000E1C04"/>
    <w:rsid w:val="000E20DA"/>
    <w:rsid w:val="000E29CF"/>
    <w:rsid w:val="000E2AD1"/>
    <w:rsid w:val="000E2F86"/>
    <w:rsid w:val="000E3D2F"/>
    <w:rsid w:val="000E42EF"/>
    <w:rsid w:val="000E4712"/>
    <w:rsid w:val="000E4723"/>
    <w:rsid w:val="000E612C"/>
    <w:rsid w:val="000E6372"/>
    <w:rsid w:val="000E6D38"/>
    <w:rsid w:val="000E6D94"/>
    <w:rsid w:val="000E72E7"/>
    <w:rsid w:val="000E72F6"/>
    <w:rsid w:val="000E7533"/>
    <w:rsid w:val="000E75B3"/>
    <w:rsid w:val="000E7CC8"/>
    <w:rsid w:val="000F0D10"/>
    <w:rsid w:val="000F0E1D"/>
    <w:rsid w:val="000F1AF3"/>
    <w:rsid w:val="000F1B78"/>
    <w:rsid w:val="000F1F51"/>
    <w:rsid w:val="000F1FB0"/>
    <w:rsid w:val="000F2181"/>
    <w:rsid w:val="000F238F"/>
    <w:rsid w:val="000F24AC"/>
    <w:rsid w:val="000F28A5"/>
    <w:rsid w:val="000F2943"/>
    <w:rsid w:val="000F2E97"/>
    <w:rsid w:val="000F2F22"/>
    <w:rsid w:val="000F2F60"/>
    <w:rsid w:val="000F3461"/>
    <w:rsid w:val="000F4B3A"/>
    <w:rsid w:val="000F4B82"/>
    <w:rsid w:val="000F5331"/>
    <w:rsid w:val="000F55C9"/>
    <w:rsid w:val="000F60C1"/>
    <w:rsid w:val="000F6242"/>
    <w:rsid w:val="000F666F"/>
    <w:rsid w:val="000F6CFE"/>
    <w:rsid w:val="000F6F32"/>
    <w:rsid w:val="000F75A8"/>
    <w:rsid w:val="000F76E0"/>
    <w:rsid w:val="000F77B5"/>
    <w:rsid w:val="000F79FD"/>
    <w:rsid w:val="00100331"/>
    <w:rsid w:val="00101255"/>
    <w:rsid w:val="001014D2"/>
    <w:rsid w:val="001014F7"/>
    <w:rsid w:val="001016BB"/>
    <w:rsid w:val="00101A37"/>
    <w:rsid w:val="0010251A"/>
    <w:rsid w:val="00102768"/>
    <w:rsid w:val="00102BC3"/>
    <w:rsid w:val="00102EF2"/>
    <w:rsid w:val="00103458"/>
    <w:rsid w:val="001037BD"/>
    <w:rsid w:val="0010425A"/>
    <w:rsid w:val="001047CB"/>
    <w:rsid w:val="00104AFF"/>
    <w:rsid w:val="00104E14"/>
    <w:rsid w:val="0010520D"/>
    <w:rsid w:val="001053EE"/>
    <w:rsid w:val="00105629"/>
    <w:rsid w:val="0010574F"/>
    <w:rsid w:val="00105996"/>
    <w:rsid w:val="001059FC"/>
    <w:rsid w:val="00105A06"/>
    <w:rsid w:val="00105F3E"/>
    <w:rsid w:val="001066F6"/>
    <w:rsid w:val="001078F4"/>
    <w:rsid w:val="001105FF"/>
    <w:rsid w:val="00110744"/>
    <w:rsid w:val="00110797"/>
    <w:rsid w:val="00110E04"/>
    <w:rsid w:val="0011170E"/>
    <w:rsid w:val="00111849"/>
    <w:rsid w:val="00111A34"/>
    <w:rsid w:val="00111ECD"/>
    <w:rsid w:val="001121DD"/>
    <w:rsid w:val="00112D31"/>
    <w:rsid w:val="00112DBF"/>
    <w:rsid w:val="00113646"/>
    <w:rsid w:val="00113CD1"/>
    <w:rsid w:val="00114359"/>
    <w:rsid w:val="0011487E"/>
    <w:rsid w:val="0011492A"/>
    <w:rsid w:val="00115093"/>
    <w:rsid w:val="00115417"/>
    <w:rsid w:val="001161CA"/>
    <w:rsid w:val="00116258"/>
    <w:rsid w:val="00116494"/>
    <w:rsid w:val="001166D3"/>
    <w:rsid w:val="001167AE"/>
    <w:rsid w:val="001202C5"/>
    <w:rsid w:val="0012077F"/>
    <w:rsid w:val="00120813"/>
    <w:rsid w:val="0012099E"/>
    <w:rsid w:val="00120CE3"/>
    <w:rsid w:val="00120E60"/>
    <w:rsid w:val="0012130E"/>
    <w:rsid w:val="001213B0"/>
    <w:rsid w:val="00121741"/>
    <w:rsid w:val="00121832"/>
    <w:rsid w:val="00122050"/>
    <w:rsid w:val="00122232"/>
    <w:rsid w:val="0012235C"/>
    <w:rsid w:val="00122857"/>
    <w:rsid w:val="00122A75"/>
    <w:rsid w:val="00123529"/>
    <w:rsid w:val="001241D1"/>
    <w:rsid w:val="00124271"/>
    <w:rsid w:val="00124457"/>
    <w:rsid w:val="00124985"/>
    <w:rsid w:val="00125609"/>
    <w:rsid w:val="001257A9"/>
    <w:rsid w:val="00126655"/>
    <w:rsid w:val="00126707"/>
    <w:rsid w:val="0012679D"/>
    <w:rsid w:val="001269E0"/>
    <w:rsid w:val="001270F4"/>
    <w:rsid w:val="001274D7"/>
    <w:rsid w:val="00127514"/>
    <w:rsid w:val="001279A3"/>
    <w:rsid w:val="00130992"/>
    <w:rsid w:val="00130D23"/>
    <w:rsid w:val="001311C9"/>
    <w:rsid w:val="00131335"/>
    <w:rsid w:val="00131627"/>
    <w:rsid w:val="001318CD"/>
    <w:rsid w:val="0013190A"/>
    <w:rsid w:val="00131955"/>
    <w:rsid w:val="00131C94"/>
    <w:rsid w:val="00131DE6"/>
    <w:rsid w:val="001323E6"/>
    <w:rsid w:val="001326D3"/>
    <w:rsid w:val="001326DF"/>
    <w:rsid w:val="001329EC"/>
    <w:rsid w:val="00132A53"/>
    <w:rsid w:val="00132A5F"/>
    <w:rsid w:val="00132AD8"/>
    <w:rsid w:val="00132CCE"/>
    <w:rsid w:val="00133BBE"/>
    <w:rsid w:val="00133D01"/>
    <w:rsid w:val="001342A2"/>
    <w:rsid w:val="00134510"/>
    <w:rsid w:val="001358D6"/>
    <w:rsid w:val="00136073"/>
    <w:rsid w:val="00136198"/>
    <w:rsid w:val="001361F7"/>
    <w:rsid w:val="00136606"/>
    <w:rsid w:val="0013663C"/>
    <w:rsid w:val="001367BA"/>
    <w:rsid w:val="00136806"/>
    <w:rsid w:val="001369A6"/>
    <w:rsid w:val="00136BD6"/>
    <w:rsid w:val="00136DBC"/>
    <w:rsid w:val="00136F77"/>
    <w:rsid w:val="001370A8"/>
    <w:rsid w:val="00137856"/>
    <w:rsid w:val="00137B4E"/>
    <w:rsid w:val="00137BD8"/>
    <w:rsid w:val="00140291"/>
    <w:rsid w:val="00140D22"/>
    <w:rsid w:val="0014229D"/>
    <w:rsid w:val="001422D4"/>
    <w:rsid w:val="0014235F"/>
    <w:rsid w:val="0014236F"/>
    <w:rsid w:val="00142705"/>
    <w:rsid w:val="001428FA"/>
    <w:rsid w:val="00142A87"/>
    <w:rsid w:val="001442C2"/>
    <w:rsid w:val="001449E1"/>
    <w:rsid w:val="00144D5F"/>
    <w:rsid w:val="00144DD9"/>
    <w:rsid w:val="001455BA"/>
    <w:rsid w:val="00145DDE"/>
    <w:rsid w:val="0014621F"/>
    <w:rsid w:val="0014647C"/>
    <w:rsid w:val="00146907"/>
    <w:rsid w:val="00146E85"/>
    <w:rsid w:val="00147916"/>
    <w:rsid w:val="0014795D"/>
    <w:rsid w:val="001479AA"/>
    <w:rsid w:val="00147F00"/>
    <w:rsid w:val="00150146"/>
    <w:rsid w:val="001502FF"/>
    <w:rsid w:val="00150564"/>
    <w:rsid w:val="001506A7"/>
    <w:rsid w:val="0015087C"/>
    <w:rsid w:val="00150882"/>
    <w:rsid w:val="00150A4A"/>
    <w:rsid w:val="00150FFB"/>
    <w:rsid w:val="001518B5"/>
    <w:rsid w:val="00151BBA"/>
    <w:rsid w:val="0015252D"/>
    <w:rsid w:val="00152656"/>
    <w:rsid w:val="00152C00"/>
    <w:rsid w:val="00152C2B"/>
    <w:rsid w:val="00152E98"/>
    <w:rsid w:val="00153084"/>
    <w:rsid w:val="00153A54"/>
    <w:rsid w:val="00154072"/>
    <w:rsid w:val="00154264"/>
    <w:rsid w:val="00154304"/>
    <w:rsid w:val="001546EA"/>
    <w:rsid w:val="0015477A"/>
    <w:rsid w:val="00154902"/>
    <w:rsid w:val="00154951"/>
    <w:rsid w:val="001549E4"/>
    <w:rsid w:val="00154F0A"/>
    <w:rsid w:val="001551DA"/>
    <w:rsid w:val="001559DA"/>
    <w:rsid w:val="00156891"/>
    <w:rsid w:val="00156BA3"/>
    <w:rsid w:val="00157320"/>
    <w:rsid w:val="001579B9"/>
    <w:rsid w:val="001602EB"/>
    <w:rsid w:val="0016080B"/>
    <w:rsid w:val="00160853"/>
    <w:rsid w:val="00160F65"/>
    <w:rsid w:val="001610EB"/>
    <w:rsid w:val="00161216"/>
    <w:rsid w:val="001614D4"/>
    <w:rsid w:val="00161BB8"/>
    <w:rsid w:val="00161C1F"/>
    <w:rsid w:val="00161C2F"/>
    <w:rsid w:val="00161F11"/>
    <w:rsid w:val="001620B6"/>
    <w:rsid w:val="001622BA"/>
    <w:rsid w:val="00162664"/>
    <w:rsid w:val="00163194"/>
    <w:rsid w:val="001639B6"/>
    <w:rsid w:val="00163DB9"/>
    <w:rsid w:val="00163DD8"/>
    <w:rsid w:val="00164F8F"/>
    <w:rsid w:val="00165130"/>
    <w:rsid w:val="0016529F"/>
    <w:rsid w:val="001658F5"/>
    <w:rsid w:val="00165F38"/>
    <w:rsid w:val="001661B8"/>
    <w:rsid w:val="00166237"/>
    <w:rsid w:val="00166385"/>
    <w:rsid w:val="0016644D"/>
    <w:rsid w:val="0016655F"/>
    <w:rsid w:val="00166EE6"/>
    <w:rsid w:val="001672AF"/>
    <w:rsid w:val="00167460"/>
    <w:rsid w:val="00170377"/>
    <w:rsid w:val="001706B2"/>
    <w:rsid w:val="00170A14"/>
    <w:rsid w:val="00170B4C"/>
    <w:rsid w:val="0017112B"/>
    <w:rsid w:val="0017113C"/>
    <w:rsid w:val="00171185"/>
    <w:rsid w:val="00171C71"/>
    <w:rsid w:val="001726CF"/>
    <w:rsid w:val="00172A27"/>
    <w:rsid w:val="00172A39"/>
    <w:rsid w:val="00172BAF"/>
    <w:rsid w:val="00172D05"/>
    <w:rsid w:val="00172EC0"/>
    <w:rsid w:val="00173191"/>
    <w:rsid w:val="00173686"/>
    <w:rsid w:val="001737FE"/>
    <w:rsid w:val="00173E1F"/>
    <w:rsid w:val="00173F0C"/>
    <w:rsid w:val="0017426E"/>
    <w:rsid w:val="00175014"/>
    <w:rsid w:val="001751EE"/>
    <w:rsid w:val="001753D1"/>
    <w:rsid w:val="00175B11"/>
    <w:rsid w:val="00175B5B"/>
    <w:rsid w:val="00176AFA"/>
    <w:rsid w:val="00176C25"/>
    <w:rsid w:val="00176E50"/>
    <w:rsid w:val="0017723E"/>
    <w:rsid w:val="001775DA"/>
    <w:rsid w:val="00177935"/>
    <w:rsid w:val="00177AD0"/>
    <w:rsid w:val="00181019"/>
    <w:rsid w:val="00181135"/>
    <w:rsid w:val="001813A3"/>
    <w:rsid w:val="00181C0B"/>
    <w:rsid w:val="00181EF7"/>
    <w:rsid w:val="001820BF"/>
    <w:rsid w:val="00182382"/>
    <w:rsid w:val="00182DF8"/>
    <w:rsid w:val="00183672"/>
    <w:rsid w:val="0018502B"/>
    <w:rsid w:val="00185DC9"/>
    <w:rsid w:val="00186403"/>
    <w:rsid w:val="00186455"/>
    <w:rsid w:val="00186DC9"/>
    <w:rsid w:val="0018707E"/>
    <w:rsid w:val="001872C9"/>
    <w:rsid w:val="00187892"/>
    <w:rsid w:val="00187DFB"/>
    <w:rsid w:val="00190463"/>
    <w:rsid w:val="00191435"/>
    <w:rsid w:val="00192213"/>
    <w:rsid w:val="001927A2"/>
    <w:rsid w:val="00192FED"/>
    <w:rsid w:val="00192FF5"/>
    <w:rsid w:val="0019335B"/>
    <w:rsid w:val="001938DB"/>
    <w:rsid w:val="001940F4"/>
    <w:rsid w:val="0019423A"/>
    <w:rsid w:val="00194FA4"/>
    <w:rsid w:val="00195203"/>
    <w:rsid w:val="00195234"/>
    <w:rsid w:val="00195384"/>
    <w:rsid w:val="0019557A"/>
    <w:rsid w:val="00195648"/>
    <w:rsid w:val="001959DC"/>
    <w:rsid w:val="00195A29"/>
    <w:rsid w:val="00195F44"/>
    <w:rsid w:val="00195FC6"/>
    <w:rsid w:val="00196019"/>
    <w:rsid w:val="001963F9"/>
    <w:rsid w:val="00196B1D"/>
    <w:rsid w:val="00196C83"/>
    <w:rsid w:val="00196E92"/>
    <w:rsid w:val="00197C3A"/>
    <w:rsid w:val="001A0896"/>
    <w:rsid w:val="001A0FF1"/>
    <w:rsid w:val="001A11A2"/>
    <w:rsid w:val="001A2185"/>
    <w:rsid w:val="001A2679"/>
    <w:rsid w:val="001A315B"/>
    <w:rsid w:val="001A334F"/>
    <w:rsid w:val="001A3856"/>
    <w:rsid w:val="001A3954"/>
    <w:rsid w:val="001A3F6D"/>
    <w:rsid w:val="001A4C94"/>
    <w:rsid w:val="001A4F40"/>
    <w:rsid w:val="001A56FD"/>
    <w:rsid w:val="001A5923"/>
    <w:rsid w:val="001A5DA1"/>
    <w:rsid w:val="001A6A4C"/>
    <w:rsid w:val="001A7328"/>
    <w:rsid w:val="001A775C"/>
    <w:rsid w:val="001A7CBA"/>
    <w:rsid w:val="001B0DF5"/>
    <w:rsid w:val="001B16E6"/>
    <w:rsid w:val="001B1736"/>
    <w:rsid w:val="001B1AE6"/>
    <w:rsid w:val="001B1F0B"/>
    <w:rsid w:val="001B2576"/>
    <w:rsid w:val="001B2E4E"/>
    <w:rsid w:val="001B32D3"/>
    <w:rsid w:val="001B32E4"/>
    <w:rsid w:val="001B3778"/>
    <w:rsid w:val="001B3CB6"/>
    <w:rsid w:val="001B3E30"/>
    <w:rsid w:val="001B43A2"/>
    <w:rsid w:val="001B4634"/>
    <w:rsid w:val="001B4D03"/>
    <w:rsid w:val="001B4ED3"/>
    <w:rsid w:val="001B5091"/>
    <w:rsid w:val="001B50CC"/>
    <w:rsid w:val="001B5355"/>
    <w:rsid w:val="001B5426"/>
    <w:rsid w:val="001B593D"/>
    <w:rsid w:val="001B6049"/>
    <w:rsid w:val="001B60D4"/>
    <w:rsid w:val="001B618E"/>
    <w:rsid w:val="001B6482"/>
    <w:rsid w:val="001B6B01"/>
    <w:rsid w:val="001B6F4A"/>
    <w:rsid w:val="001B7014"/>
    <w:rsid w:val="001B739D"/>
    <w:rsid w:val="001B7432"/>
    <w:rsid w:val="001B7C32"/>
    <w:rsid w:val="001B7CBF"/>
    <w:rsid w:val="001C0476"/>
    <w:rsid w:val="001C0846"/>
    <w:rsid w:val="001C148A"/>
    <w:rsid w:val="001C15DB"/>
    <w:rsid w:val="001C16C8"/>
    <w:rsid w:val="001C17AC"/>
    <w:rsid w:val="001C1814"/>
    <w:rsid w:val="001C1B36"/>
    <w:rsid w:val="001C2831"/>
    <w:rsid w:val="001C3D5E"/>
    <w:rsid w:val="001C3D80"/>
    <w:rsid w:val="001C4222"/>
    <w:rsid w:val="001C4361"/>
    <w:rsid w:val="001C4AA8"/>
    <w:rsid w:val="001C51A3"/>
    <w:rsid w:val="001C5358"/>
    <w:rsid w:val="001C56D1"/>
    <w:rsid w:val="001C5A59"/>
    <w:rsid w:val="001C61E9"/>
    <w:rsid w:val="001C67E7"/>
    <w:rsid w:val="001C6F0D"/>
    <w:rsid w:val="001C7325"/>
    <w:rsid w:val="001C7A8C"/>
    <w:rsid w:val="001D0B07"/>
    <w:rsid w:val="001D0D82"/>
    <w:rsid w:val="001D0F05"/>
    <w:rsid w:val="001D151F"/>
    <w:rsid w:val="001D15D9"/>
    <w:rsid w:val="001D1912"/>
    <w:rsid w:val="001D1DD7"/>
    <w:rsid w:val="001D23EF"/>
    <w:rsid w:val="001D2608"/>
    <w:rsid w:val="001D273D"/>
    <w:rsid w:val="001D285A"/>
    <w:rsid w:val="001D3534"/>
    <w:rsid w:val="001D49FD"/>
    <w:rsid w:val="001D4EB1"/>
    <w:rsid w:val="001D537F"/>
    <w:rsid w:val="001D565B"/>
    <w:rsid w:val="001D6B8D"/>
    <w:rsid w:val="001D6D80"/>
    <w:rsid w:val="001D723E"/>
    <w:rsid w:val="001D7681"/>
    <w:rsid w:val="001E0531"/>
    <w:rsid w:val="001E131D"/>
    <w:rsid w:val="001E15B4"/>
    <w:rsid w:val="001E1FA3"/>
    <w:rsid w:val="001E21AC"/>
    <w:rsid w:val="001E24A4"/>
    <w:rsid w:val="001E28CC"/>
    <w:rsid w:val="001E28E4"/>
    <w:rsid w:val="001E290A"/>
    <w:rsid w:val="001E2DA9"/>
    <w:rsid w:val="001E321D"/>
    <w:rsid w:val="001E38B1"/>
    <w:rsid w:val="001E3A2B"/>
    <w:rsid w:val="001E478C"/>
    <w:rsid w:val="001E4C00"/>
    <w:rsid w:val="001E4D12"/>
    <w:rsid w:val="001E4D56"/>
    <w:rsid w:val="001E4DB4"/>
    <w:rsid w:val="001E5559"/>
    <w:rsid w:val="001E5BBC"/>
    <w:rsid w:val="001E5F00"/>
    <w:rsid w:val="001E62C7"/>
    <w:rsid w:val="001E6542"/>
    <w:rsid w:val="001E66CC"/>
    <w:rsid w:val="001E69FA"/>
    <w:rsid w:val="001E72E0"/>
    <w:rsid w:val="001E7739"/>
    <w:rsid w:val="001E7AB5"/>
    <w:rsid w:val="001F0064"/>
    <w:rsid w:val="001F16DF"/>
    <w:rsid w:val="001F193B"/>
    <w:rsid w:val="001F1960"/>
    <w:rsid w:val="001F1FBA"/>
    <w:rsid w:val="001F2022"/>
    <w:rsid w:val="001F2C58"/>
    <w:rsid w:val="001F3066"/>
    <w:rsid w:val="001F327B"/>
    <w:rsid w:val="001F32DA"/>
    <w:rsid w:val="001F3DAE"/>
    <w:rsid w:val="001F4A98"/>
    <w:rsid w:val="001F4F82"/>
    <w:rsid w:val="001F6159"/>
    <w:rsid w:val="001F6680"/>
    <w:rsid w:val="001F6C51"/>
    <w:rsid w:val="001F6DC6"/>
    <w:rsid w:val="001F6FB6"/>
    <w:rsid w:val="001F740D"/>
    <w:rsid w:val="001F792F"/>
    <w:rsid w:val="001F7AC9"/>
    <w:rsid w:val="001F7B9E"/>
    <w:rsid w:val="001F7BE1"/>
    <w:rsid w:val="001F7C97"/>
    <w:rsid w:val="00200A84"/>
    <w:rsid w:val="00200C40"/>
    <w:rsid w:val="00201229"/>
    <w:rsid w:val="002013AF"/>
    <w:rsid w:val="002014F7"/>
    <w:rsid w:val="00202359"/>
    <w:rsid w:val="002023BE"/>
    <w:rsid w:val="00202576"/>
    <w:rsid w:val="00202583"/>
    <w:rsid w:val="0020269C"/>
    <w:rsid w:val="00202B50"/>
    <w:rsid w:val="00202EF9"/>
    <w:rsid w:val="00203204"/>
    <w:rsid w:val="00203236"/>
    <w:rsid w:val="00203395"/>
    <w:rsid w:val="002036E8"/>
    <w:rsid w:val="00203939"/>
    <w:rsid w:val="00203B3F"/>
    <w:rsid w:val="002048AD"/>
    <w:rsid w:val="002051F7"/>
    <w:rsid w:val="0020531C"/>
    <w:rsid w:val="002056B0"/>
    <w:rsid w:val="00205AD3"/>
    <w:rsid w:val="00205B53"/>
    <w:rsid w:val="002066C1"/>
    <w:rsid w:val="002067D2"/>
    <w:rsid w:val="00206D59"/>
    <w:rsid w:val="00206EF3"/>
    <w:rsid w:val="0020708A"/>
    <w:rsid w:val="00207402"/>
    <w:rsid w:val="00207435"/>
    <w:rsid w:val="00207642"/>
    <w:rsid w:val="00207AAC"/>
    <w:rsid w:val="00207F6A"/>
    <w:rsid w:val="00210191"/>
    <w:rsid w:val="00210256"/>
    <w:rsid w:val="00210394"/>
    <w:rsid w:val="0021051F"/>
    <w:rsid w:val="0021076E"/>
    <w:rsid w:val="00211511"/>
    <w:rsid w:val="0021206E"/>
    <w:rsid w:val="002127B9"/>
    <w:rsid w:val="00212B08"/>
    <w:rsid w:val="00212B38"/>
    <w:rsid w:val="00213289"/>
    <w:rsid w:val="00213825"/>
    <w:rsid w:val="00213CEF"/>
    <w:rsid w:val="00214189"/>
    <w:rsid w:val="0021432D"/>
    <w:rsid w:val="00214532"/>
    <w:rsid w:val="00214ADD"/>
    <w:rsid w:val="0021525B"/>
    <w:rsid w:val="00216356"/>
    <w:rsid w:val="002164F1"/>
    <w:rsid w:val="00216A00"/>
    <w:rsid w:val="00216B19"/>
    <w:rsid w:val="00216CCC"/>
    <w:rsid w:val="00216E16"/>
    <w:rsid w:val="0021738B"/>
    <w:rsid w:val="00220082"/>
    <w:rsid w:val="002203BD"/>
    <w:rsid w:val="00220517"/>
    <w:rsid w:val="00220776"/>
    <w:rsid w:val="002216CC"/>
    <w:rsid w:val="00221ED0"/>
    <w:rsid w:val="002221C3"/>
    <w:rsid w:val="0022299A"/>
    <w:rsid w:val="00222A0B"/>
    <w:rsid w:val="00222B91"/>
    <w:rsid w:val="00222D7D"/>
    <w:rsid w:val="00222DE4"/>
    <w:rsid w:val="002230FD"/>
    <w:rsid w:val="002232B3"/>
    <w:rsid w:val="00223664"/>
    <w:rsid w:val="0022401E"/>
    <w:rsid w:val="00224756"/>
    <w:rsid w:val="00224878"/>
    <w:rsid w:val="0022514D"/>
    <w:rsid w:val="00225CEE"/>
    <w:rsid w:val="00225E3F"/>
    <w:rsid w:val="00226447"/>
    <w:rsid w:val="002266DB"/>
    <w:rsid w:val="00226894"/>
    <w:rsid w:val="002268B0"/>
    <w:rsid w:val="002272F5"/>
    <w:rsid w:val="00227577"/>
    <w:rsid w:val="002277E9"/>
    <w:rsid w:val="00230153"/>
    <w:rsid w:val="002303A6"/>
    <w:rsid w:val="00230894"/>
    <w:rsid w:val="002308E9"/>
    <w:rsid w:val="00231B36"/>
    <w:rsid w:val="00231F9E"/>
    <w:rsid w:val="00232498"/>
    <w:rsid w:val="0023254E"/>
    <w:rsid w:val="00232918"/>
    <w:rsid w:val="00232955"/>
    <w:rsid w:val="0023350C"/>
    <w:rsid w:val="00233698"/>
    <w:rsid w:val="00233E70"/>
    <w:rsid w:val="00234281"/>
    <w:rsid w:val="00234DD6"/>
    <w:rsid w:val="00234FD3"/>
    <w:rsid w:val="00236382"/>
    <w:rsid w:val="00236B90"/>
    <w:rsid w:val="00236C21"/>
    <w:rsid w:val="002371BF"/>
    <w:rsid w:val="002371E1"/>
    <w:rsid w:val="00237A87"/>
    <w:rsid w:val="00240262"/>
    <w:rsid w:val="002404C3"/>
    <w:rsid w:val="00241129"/>
    <w:rsid w:val="002411AE"/>
    <w:rsid w:val="00241205"/>
    <w:rsid w:val="00241731"/>
    <w:rsid w:val="00241840"/>
    <w:rsid w:val="00241C36"/>
    <w:rsid w:val="002427EB"/>
    <w:rsid w:val="002427F0"/>
    <w:rsid w:val="002428BD"/>
    <w:rsid w:val="00242D15"/>
    <w:rsid w:val="00242E09"/>
    <w:rsid w:val="002432B7"/>
    <w:rsid w:val="002432E9"/>
    <w:rsid w:val="002440B2"/>
    <w:rsid w:val="002445FE"/>
    <w:rsid w:val="002451B3"/>
    <w:rsid w:val="002458CE"/>
    <w:rsid w:val="002459C5"/>
    <w:rsid w:val="00245DE9"/>
    <w:rsid w:val="00245E81"/>
    <w:rsid w:val="00245F09"/>
    <w:rsid w:val="00246513"/>
    <w:rsid w:val="00246851"/>
    <w:rsid w:val="00246B1D"/>
    <w:rsid w:val="00246E71"/>
    <w:rsid w:val="00246F16"/>
    <w:rsid w:val="0024705A"/>
    <w:rsid w:val="002477AE"/>
    <w:rsid w:val="00247BDE"/>
    <w:rsid w:val="00247D10"/>
    <w:rsid w:val="00247D4D"/>
    <w:rsid w:val="002504FC"/>
    <w:rsid w:val="00250B11"/>
    <w:rsid w:val="00250D82"/>
    <w:rsid w:val="00250F7C"/>
    <w:rsid w:val="00251CC2"/>
    <w:rsid w:val="00251EB3"/>
    <w:rsid w:val="00251EE5"/>
    <w:rsid w:val="00252136"/>
    <w:rsid w:val="0025329B"/>
    <w:rsid w:val="00253582"/>
    <w:rsid w:val="0025362C"/>
    <w:rsid w:val="002538BA"/>
    <w:rsid w:val="00253C3E"/>
    <w:rsid w:val="00253EC4"/>
    <w:rsid w:val="0025418A"/>
    <w:rsid w:val="00254240"/>
    <w:rsid w:val="0025425A"/>
    <w:rsid w:val="0025531B"/>
    <w:rsid w:val="00255536"/>
    <w:rsid w:val="002557BB"/>
    <w:rsid w:val="002558AC"/>
    <w:rsid w:val="00255BC2"/>
    <w:rsid w:val="00255EFE"/>
    <w:rsid w:val="002564CF"/>
    <w:rsid w:val="00256539"/>
    <w:rsid w:val="00256DEA"/>
    <w:rsid w:val="00257117"/>
    <w:rsid w:val="00257923"/>
    <w:rsid w:val="002579BB"/>
    <w:rsid w:val="00257AB4"/>
    <w:rsid w:val="00257C49"/>
    <w:rsid w:val="002603B3"/>
    <w:rsid w:val="0026072F"/>
    <w:rsid w:val="00260952"/>
    <w:rsid w:val="00260B2B"/>
    <w:rsid w:val="00260C11"/>
    <w:rsid w:val="002610D7"/>
    <w:rsid w:val="00261192"/>
    <w:rsid w:val="00261A11"/>
    <w:rsid w:val="00261CB5"/>
    <w:rsid w:val="00261D8A"/>
    <w:rsid w:val="002625F2"/>
    <w:rsid w:val="00262CA3"/>
    <w:rsid w:val="00262D43"/>
    <w:rsid w:val="00263413"/>
    <w:rsid w:val="00263AEC"/>
    <w:rsid w:val="00263E3B"/>
    <w:rsid w:val="0026408F"/>
    <w:rsid w:val="0026431A"/>
    <w:rsid w:val="002644A4"/>
    <w:rsid w:val="00264C8F"/>
    <w:rsid w:val="00265066"/>
    <w:rsid w:val="00265548"/>
    <w:rsid w:val="00265C93"/>
    <w:rsid w:val="00266300"/>
    <w:rsid w:val="0026641E"/>
    <w:rsid w:val="00266678"/>
    <w:rsid w:val="002669B2"/>
    <w:rsid w:val="00266EE2"/>
    <w:rsid w:val="002678CA"/>
    <w:rsid w:val="00267BBD"/>
    <w:rsid w:val="00267EC5"/>
    <w:rsid w:val="00267F3E"/>
    <w:rsid w:val="0027038F"/>
    <w:rsid w:val="00271150"/>
    <w:rsid w:val="0027297F"/>
    <w:rsid w:val="00272EB3"/>
    <w:rsid w:val="00273328"/>
    <w:rsid w:val="0027393F"/>
    <w:rsid w:val="0027447A"/>
    <w:rsid w:val="002747CC"/>
    <w:rsid w:val="00274830"/>
    <w:rsid w:val="00274DF9"/>
    <w:rsid w:val="00275170"/>
    <w:rsid w:val="00275D77"/>
    <w:rsid w:val="0027602C"/>
    <w:rsid w:val="002760F9"/>
    <w:rsid w:val="00276A43"/>
    <w:rsid w:val="00276D2F"/>
    <w:rsid w:val="00276D5E"/>
    <w:rsid w:val="00276FBF"/>
    <w:rsid w:val="002775C7"/>
    <w:rsid w:val="002778F2"/>
    <w:rsid w:val="00277F52"/>
    <w:rsid w:val="00277F90"/>
    <w:rsid w:val="002809A3"/>
    <w:rsid w:val="00280E91"/>
    <w:rsid w:val="00281979"/>
    <w:rsid w:val="00281E85"/>
    <w:rsid w:val="0028200C"/>
    <w:rsid w:val="00282011"/>
    <w:rsid w:val="00282533"/>
    <w:rsid w:val="00282622"/>
    <w:rsid w:val="002837F8"/>
    <w:rsid w:val="00283A81"/>
    <w:rsid w:val="00283ACF"/>
    <w:rsid w:val="00283C99"/>
    <w:rsid w:val="00283D11"/>
    <w:rsid w:val="0028473D"/>
    <w:rsid w:val="00284850"/>
    <w:rsid w:val="00284CEE"/>
    <w:rsid w:val="00284D22"/>
    <w:rsid w:val="00284F33"/>
    <w:rsid w:val="002851E8"/>
    <w:rsid w:val="0028529C"/>
    <w:rsid w:val="00285326"/>
    <w:rsid w:val="0028572F"/>
    <w:rsid w:val="00285DE8"/>
    <w:rsid w:val="00287067"/>
    <w:rsid w:val="00290337"/>
    <w:rsid w:val="002904A9"/>
    <w:rsid w:val="00290891"/>
    <w:rsid w:val="00291DA9"/>
    <w:rsid w:val="00292661"/>
    <w:rsid w:val="00292773"/>
    <w:rsid w:val="002927AC"/>
    <w:rsid w:val="002928D1"/>
    <w:rsid w:val="00292D88"/>
    <w:rsid w:val="00293689"/>
    <w:rsid w:val="00294241"/>
    <w:rsid w:val="002943E7"/>
    <w:rsid w:val="00294519"/>
    <w:rsid w:val="0029469F"/>
    <w:rsid w:val="0029476B"/>
    <w:rsid w:val="00295405"/>
    <w:rsid w:val="002954FB"/>
    <w:rsid w:val="00295E06"/>
    <w:rsid w:val="0029618D"/>
    <w:rsid w:val="002965BA"/>
    <w:rsid w:val="00296814"/>
    <w:rsid w:val="00296D48"/>
    <w:rsid w:val="00296EB8"/>
    <w:rsid w:val="00296F5F"/>
    <w:rsid w:val="0029716C"/>
    <w:rsid w:val="002976F2"/>
    <w:rsid w:val="00297A95"/>
    <w:rsid w:val="002A02A0"/>
    <w:rsid w:val="002A07C4"/>
    <w:rsid w:val="002A0DD4"/>
    <w:rsid w:val="002A2381"/>
    <w:rsid w:val="002A24CF"/>
    <w:rsid w:val="002A2537"/>
    <w:rsid w:val="002A2AB8"/>
    <w:rsid w:val="002A2B8E"/>
    <w:rsid w:val="002A3123"/>
    <w:rsid w:val="002A3789"/>
    <w:rsid w:val="002A5126"/>
    <w:rsid w:val="002A5948"/>
    <w:rsid w:val="002A6115"/>
    <w:rsid w:val="002A639F"/>
    <w:rsid w:val="002A64F2"/>
    <w:rsid w:val="002A6590"/>
    <w:rsid w:val="002A7058"/>
    <w:rsid w:val="002A7478"/>
    <w:rsid w:val="002A7678"/>
    <w:rsid w:val="002A7B26"/>
    <w:rsid w:val="002B01AD"/>
    <w:rsid w:val="002B037F"/>
    <w:rsid w:val="002B047F"/>
    <w:rsid w:val="002B1824"/>
    <w:rsid w:val="002B182C"/>
    <w:rsid w:val="002B1845"/>
    <w:rsid w:val="002B1A9F"/>
    <w:rsid w:val="002B210C"/>
    <w:rsid w:val="002B2402"/>
    <w:rsid w:val="002B2847"/>
    <w:rsid w:val="002B2C8F"/>
    <w:rsid w:val="002B2D78"/>
    <w:rsid w:val="002B32B6"/>
    <w:rsid w:val="002B32C9"/>
    <w:rsid w:val="002B35D8"/>
    <w:rsid w:val="002B3736"/>
    <w:rsid w:val="002B4054"/>
    <w:rsid w:val="002B41A8"/>
    <w:rsid w:val="002B427C"/>
    <w:rsid w:val="002B46A0"/>
    <w:rsid w:val="002B46FF"/>
    <w:rsid w:val="002B497D"/>
    <w:rsid w:val="002B4BBC"/>
    <w:rsid w:val="002B4D0E"/>
    <w:rsid w:val="002B4D3C"/>
    <w:rsid w:val="002B542A"/>
    <w:rsid w:val="002B5495"/>
    <w:rsid w:val="002B54C5"/>
    <w:rsid w:val="002B55E5"/>
    <w:rsid w:val="002B61C9"/>
    <w:rsid w:val="002B653E"/>
    <w:rsid w:val="002B6703"/>
    <w:rsid w:val="002B6D69"/>
    <w:rsid w:val="002B6E5B"/>
    <w:rsid w:val="002B6F67"/>
    <w:rsid w:val="002B7411"/>
    <w:rsid w:val="002B7F1B"/>
    <w:rsid w:val="002C0083"/>
    <w:rsid w:val="002C0186"/>
    <w:rsid w:val="002C032E"/>
    <w:rsid w:val="002C081A"/>
    <w:rsid w:val="002C087B"/>
    <w:rsid w:val="002C108A"/>
    <w:rsid w:val="002C1553"/>
    <w:rsid w:val="002C2035"/>
    <w:rsid w:val="002C24C4"/>
    <w:rsid w:val="002C25D4"/>
    <w:rsid w:val="002C2CCD"/>
    <w:rsid w:val="002C2F7F"/>
    <w:rsid w:val="002C2FB4"/>
    <w:rsid w:val="002C2FD3"/>
    <w:rsid w:val="002C3683"/>
    <w:rsid w:val="002C4AFD"/>
    <w:rsid w:val="002C5516"/>
    <w:rsid w:val="002C5A3A"/>
    <w:rsid w:val="002C5D7E"/>
    <w:rsid w:val="002C6DC2"/>
    <w:rsid w:val="002C6DDA"/>
    <w:rsid w:val="002C713E"/>
    <w:rsid w:val="002C72FB"/>
    <w:rsid w:val="002C77B0"/>
    <w:rsid w:val="002D0068"/>
    <w:rsid w:val="002D0466"/>
    <w:rsid w:val="002D053D"/>
    <w:rsid w:val="002D0829"/>
    <w:rsid w:val="002D0B99"/>
    <w:rsid w:val="002D1600"/>
    <w:rsid w:val="002D1936"/>
    <w:rsid w:val="002D1CE8"/>
    <w:rsid w:val="002D1F76"/>
    <w:rsid w:val="002D22E4"/>
    <w:rsid w:val="002D2403"/>
    <w:rsid w:val="002D2D0D"/>
    <w:rsid w:val="002D2FB2"/>
    <w:rsid w:val="002D3066"/>
    <w:rsid w:val="002D32C1"/>
    <w:rsid w:val="002D34FE"/>
    <w:rsid w:val="002D35EA"/>
    <w:rsid w:val="002D3782"/>
    <w:rsid w:val="002D3B24"/>
    <w:rsid w:val="002D3D77"/>
    <w:rsid w:val="002D4837"/>
    <w:rsid w:val="002D48E6"/>
    <w:rsid w:val="002D5331"/>
    <w:rsid w:val="002D55BB"/>
    <w:rsid w:val="002D5B16"/>
    <w:rsid w:val="002D5BC9"/>
    <w:rsid w:val="002D5DDC"/>
    <w:rsid w:val="002D64D5"/>
    <w:rsid w:val="002D67F7"/>
    <w:rsid w:val="002D6DE0"/>
    <w:rsid w:val="002D71F2"/>
    <w:rsid w:val="002D7621"/>
    <w:rsid w:val="002D769A"/>
    <w:rsid w:val="002D7789"/>
    <w:rsid w:val="002D77B7"/>
    <w:rsid w:val="002D79D9"/>
    <w:rsid w:val="002D7CC4"/>
    <w:rsid w:val="002D7DBC"/>
    <w:rsid w:val="002E00DB"/>
    <w:rsid w:val="002E0A65"/>
    <w:rsid w:val="002E0C21"/>
    <w:rsid w:val="002E192A"/>
    <w:rsid w:val="002E2048"/>
    <w:rsid w:val="002E2471"/>
    <w:rsid w:val="002E2A52"/>
    <w:rsid w:val="002E2B84"/>
    <w:rsid w:val="002E300A"/>
    <w:rsid w:val="002E3543"/>
    <w:rsid w:val="002E3B82"/>
    <w:rsid w:val="002E3C95"/>
    <w:rsid w:val="002E40D7"/>
    <w:rsid w:val="002E4D81"/>
    <w:rsid w:val="002E4E88"/>
    <w:rsid w:val="002E5BC7"/>
    <w:rsid w:val="002E5F0D"/>
    <w:rsid w:val="002E6EE7"/>
    <w:rsid w:val="002E7655"/>
    <w:rsid w:val="002E7750"/>
    <w:rsid w:val="002E7964"/>
    <w:rsid w:val="002E79AB"/>
    <w:rsid w:val="002E7D40"/>
    <w:rsid w:val="002F0A52"/>
    <w:rsid w:val="002F0C6B"/>
    <w:rsid w:val="002F1686"/>
    <w:rsid w:val="002F1771"/>
    <w:rsid w:val="002F1CD0"/>
    <w:rsid w:val="002F1D5C"/>
    <w:rsid w:val="002F1D92"/>
    <w:rsid w:val="002F207F"/>
    <w:rsid w:val="002F23FA"/>
    <w:rsid w:val="002F249E"/>
    <w:rsid w:val="002F24AF"/>
    <w:rsid w:val="002F32ED"/>
    <w:rsid w:val="002F3799"/>
    <w:rsid w:val="002F41D5"/>
    <w:rsid w:val="002F43B6"/>
    <w:rsid w:val="002F49F9"/>
    <w:rsid w:val="002F4D5A"/>
    <w:rsid w:val="002F515D"/>
    <w:rsid w:val="002F5F68"/>
    <w:rsid w:val="002F6673"/>
    <w:rsid w:val="002F66DB"/>
    <w:rsid w:val="002F7155"/>
    <w:rsid w:val="002F7700"/>
    <w:rsid w:val="002F778A"/>
    <w:rsid w:val="002F7CCB"/>
    <w:rsid w:val="002F7EB8"/>
    <w:rsid w:val="0030086D"/>
    <w:rsid w:val="00300D86"/>
    <w:rsid w:val="00300E82"/>
    <w:rsid w:val="00301655"/>
    <w:rsid w:val="003017E1"/>
    <w:rsid w:val="003021BB"/>
    <w:rsid w:val="00302F6A"/>
    <w:rsid w:val="00303061"/>
    <w:rsid w:val="00303A66"/>
    <w:rsid w:val="00303D62"/>
    <w:rsid w:val="00304041"/>
    <w:rsid w:val="003040C0"/>
    <w:rsid w:val="003044AD"/>
    <w:rsid w:val="00304501"/>
    <w:rsid w:val="00304917"/>
    <w:rsid w:val="00305040"/>
    <w:rsid w:val="00305BB3"/>
    <w:rsid w:val="00305CC7"/>
    <w:rsid w:val="00305F62"/>
    <w:rsid w:val="0030688B"/>
    <w:rsid w:val="00306AAF"/>
    <w:rsid w:val="00306E35"/>
    <w:rsid w:val="003074FD"/>
    <w:rsid w:val="00307728"/>
    <w:rsid w:val="00307A2D"/>
    <w:rsid w:val="003100AB"/>
    <w:rsid w:val="00310204"/>
    <w:rsid w:val="00310272"/>
    <w:rsid w:val="00310D86"/>
    <w:rsid w:val="00310EC5"/>
    <w:rsid w:val="00310F34"/>
    <w:rsid w:val="0031233D"/>
    <w:rsid w:val="003126B1"/>
    <w:rsid w:val="00312AF6"/>
    <w:rsid w:val="00312CB7"/>
    <w:rsid w:val="00312E68"/>
    <w:rsid w:val="00313103"/>
    <w:rsid w:val="0031351A"/>
    <w:rsid w:val="0031460F"/>
    <w:rsid w:val="00314C8A"/>
    <w:rsid w:val="00314E33"/>
    <w:rsid w:val="00315595"/>
    <w:rsid w:val="00315F66"/>
    <w:rsid w:val="003161E5"/>
    <w:rsid w:val="00316884"/>
    <w:rsid w:val="00316C18"/>
    <w:rsid w:val="00317071"/>
    <w:rsid w:val="003170F2"/>
    <w:rsid w:val="003171A9"/>
    <w:rsid w:val="00317767"/>
    <w:rsid w:val="0032043F"/>
    <w:rsid w:val="003204DA"/>
    <w:rsid w:val="00320582"/>
    <w:rsid w:val="00321282"/>
    <w:rsid w:val="0032130E"/>
    <w:rsid w:val="0032187E"/>
    <w:rsid w:val="003218EA"/>
    <w:rsid w:val="00321F93"/>
    <w:rsid w:val="0032278A"/>
    <w:rsid w:val="0032279E"/>
    <w:rsid w:val="00322A25"/>
    <w:rsid w:val="00322E8B"/>
    <w:rsid w:val="0032318E"/>
    <w:rsid w:val="00323389"/>
    <w:rsid w:val="0032399E"/>
    <w:rsid w:val="00324067"/>
    <w:rsid w:val="003246F7"/>
    <w:rsid w:val="003248E7"/>
    <w:rsid w:val="00324925"/>
    <w:rsid w:val="00324A14"/>
    <w:rsid w:val="00325668"/>
    <w:rsid w:val="00325F1E"/>
    <w:rsid w:val="003262AB"/>
    <w:rsid w:val="0032659C"/>
    <w:rsid w:val="00326D28"/>
    <w:rsid w:val="00327292"/>
    <w:rsid w:val="003272FD"/>
    <w:rsid w:val="0032744E"/>
    <w:rsid w:val="00327480"/>
    <w:rsid w:val="003300E1"/>
    <w:rsid w:val="00330380"/>
    <w:rsid w:val="003303B7"/>
    <w:rsid w:val="00330A37"/>
    <w:rsid w:val="00330A59"/>
    <w:rsid w:val="00330B81"/>
    <w:rsid w:val="003311FC"/>
    <w:rsid w:val="00331300"/>
    <w:rsid w:val="00331820"/>
    <w:rsid w:val="00333A15"/>
    <w:rsid w:val="00333A6D"/>
    <w:rsid w:val="00333D8E"/>
    <w:rsid w:val="00333F1D"/>
    <w:rsid w:val="003341BB"/>
    <w:rsid w:val="00335021"/>
    <w:rsid w:val="00335387"/>
    <w:rsid w:val="00335776"/>
    <w:rsid w:val="00336075"/>
    <w:rsid w:val="00336787"/>
    <w:rsid w:val="003371DD"/>
    <w:rsid w:val="003374B9"/>
    <w:rsid w:val="003375AB"/>
    <w:rsid w:val="003375FE"/>
    <w:rsid w:val="00337717"/>
    <w:rsid w:val="003378B1"/>
    <w:rsid w:val="003408E2"/>
    <w:rsid w:val="00340A5B"/>
    <w:rsid w:val="00340A83"/>
    <w:rsid w:val="00340D35"/>
    <w:rsid w:val="00340EE4"/>
    <w:rsid w:val="0034123C"/>
    <w:rsid w:val="003412BF"/>
    <w:rsid w:val="003415A2"/>
    <w:rsid w:val="0034168B"/>
    <w:rsid w:val="00341CF7"/>
    <w:rsid w:val="0034295D"/>
    <w:rsid w:val="0034312D"/>
    <w:rsid w:val="0034330F"/>
    <w:rsid w:val="00343669"/>
    <w:rsid w:val="00343C67"/>
    <w:rsid w:val="003440AE"/>
    <w:rsid w:val="0034413A"/>
    <w:rsid w:val="00344BA3"/>
    <w:rsid w:val="00344BDC"/>
    <w:rsid w:val="00344D5E"/>
    <w:rsid w:val="00344E8E"/>
    <w:rsid w:val="00345475"/>
    <w:rsid w:val="00346AE5"/>
    <w:rsid w:val="00346C56"/>
    <w:rsid w:val="00347782"/>
    <w:rsid w:val="00347D51"/>
    <w:rsid w:val="00347E11"/>
    <w:rsid w:val="00350268"/>
    <w:rsid w:val="00350594"/>
    <w:rsid w:val="00350B46"/>
    <w:rsid w:val="003518DC"/>
    <w:rsid w:val="00352012"/>
    <w:rsid w:val="00352542"/>
    <w:rsid w:val="00352668"/>
    <w:rsid w:val="00352677"/>
    <w:rsid w:val="0035326A"/>
    <w:rsid w:val="0035327A"/>
    <w:rsid w:val="003534CB"/>
    <w:rsid w:val="00353803"/>
    <w:rsid w:val="00353832"/>
    <w:rsid w:val="00353C29"/>
    <w:rsid w:val="00353C8B"/>
    <w:rsid w:val="00353D69"/>
    <w:rsid w:val="00353FC5"/>
    <w:rsid w:val="003541B5"/>
    <w:rsid w:val="003542FC"/>
    <w:rsid w:val="00354407"/>
    <w:rsid w:val="00354730"/>
    <w:rsid w:val="00354C88"/>
    <w:rsid w:val="0035537B"/>
    <w:rsid w:val="003555CF"/>
    <w:rsid w:val="00355B59"/>
    <w:rsid w:val="0035620E"/>
    <w:rsid w:val="003562FE"/>
    <w:rsid w:val="003564B6"/>
    <w:rsid w:val="0035669E"/>
    <w:rsid w:val="003574FA"/>
    <w:rsid w:val="00357C05"/>
    <w:rsid w:val="00357DE5"/>
    <w:rsid w:val="00360354"/>
    <w:rsid w:val="0036071E"/>
    <w:rsid w:val="00360720"/>
    <w:rsid w:val="00360FEF"/>
    <w:rsid w:val="00361D18"/>
    <w:rsid w:val="00362D66"/>
    <w:rsid w:val="003631E0"/>
    <w:rsid w:val="00363B12"/>
    <w:rsid w:val="003640DD"/>
    <w:rsid w:val="0036423C"/>
    <w:rsid w:val="003648BB"/>
    <w:rsid w:val="00364D2C"/>
    <w:rsid w:val="00364D59"/>
    <w:rsid w:val="003654BE"/>
    <w:rsid w:val="003654DD"/>
    <w:rsid w:val="00365B9B"/>
    <w:rsid w:val="00365D2E"/>
    <w:rsid w:val="00365DBB"/>
    <w:rsid w:val="00365DF5"/>
    <w:rsid w:val="003668A0"/>
    <w:rsid w:val="0036695E"/>
    <w:rsid w:val="00366EE1"/>
    <w:rsid w:val="003673E6"/>
    <w:rsid w:val="003675F0"/>
    <w:rsid w:val="003678EA"/>
    <w:rsid w:val="00367A90"/>
    <w:rsid w:val="00370372"/>
    <w:rsid w:val="003703EC"/>
    <w:rsid w:val="003706D5"/>
    <w:rsid w:val="00370769"/>
    <w:rsid w:val="00370963"/>
    <w:rsid w:val="00371009"/>
    <w:rsid w:val="00371252"/>
    <w:rsid w:val="0037191D"/>
    <w:rsid w:val="00371AED"/>
    <w:rsid w:val="00371BC4"/>
    <w:rsid w:val="00371EEB"/>
    <w:rsid w:val="003722E8"/>
    <w:rsid w:val="00372733"/>
    <w:rsid w:val="0037280D"/>
    <w:rsid w:val="003728E1"/>
    <w:rsid w:val="00372C4C"/>
    <w:rsid w:val="0037300F"/>
    <w:rsid w:val="00373198"/>
    <w:rsid w:val="00373B9D"/>
    <w:rsid w:val="0037445B"/>
    <w:rsid w:val="003745D0"/>
    <w:rsid w:val="0037468A"/>
    <w:rsid w:val="0037492D"/>
    <w:rsid w:val="00375613"/>
    <w:rsid w:val="00375B8A"/>
    <w:rsid w:val="00375D5B"/>
    <w:rsid w:val="00375E04"/>
    <w:rsid w:val="0037642E"/>
    <w:rsid w:val="00376AF3"/>
    <w:rsid w:val="00376CFA"/>
    <w:rsid w:val="00377D45"/>
    <w:rsid w:val="003801DC"/>
    <w:rsid w:val="00380E15"/>
    <w:rsid w:val="00380F51"/>
    <w:rsid w:val="003811BA"/>
    <w:rsid w:val="00381993"/>
    <w:rsid w:val="00381AC4"/>
    <w:rsid w:val="00381B3A"/>
    <w:rsid w:val="00381F75"/>
    <w:rsid w:val="0038248C"/>
    <w:rsid w:val="00382980"/>
    <w:rsid w:val="00382D1F"/>
    <w:rsid w:val="003832B6"/>
    <w:rsid w:val="00383E24"/>
    <w:rsid w:val="00383F72"/>
    <w:rsid w:val="003840B7"/>
    <w:rsid w:val="003844E0"/>
    <w:rsid w:val="00384837"/>
    <w:rsid w:val="003851A1"/>
    <w:rsid w:val="00385367"/>
    <w:rsid w:val="0038549F"/>
    <w:rsid w:val="003856C6"/>
    <w:rsid w:val="0038576D"/>
    <w:rsid w:val="00385BDE"/>
    <w:rsid w:val="00385DD1"/>
    <w:rsid w:val="00385E50"/>
    <w:rsid w:val="0038685F"/>
    <w:rsid w:val="00386B43"/>
    <w:rsid w:val="00386CBA"/>
    <w:rsid w:val="00386FC4"/>
    <w:rsid w:val="0038728C"/>
    <w:rsid w:val="00387677"/>
    <w:rsid w:val="00387F7C"/>
    <w:rsid w:val="00391901"/>
    <w:rsid w:val="00391AC1"/>
    <w:rsid w:val="00391B2B"/>
    <w:rsid w:val="00391B84"/>
    <w:rsid w:val="00391E1C"/>
    <w:rsid w:val="003923E6"/>
    <w:rsid w:val="003929A4"/>
    <w:rsid w:val="00393FE9"/>
    <w:rsid w:val="0039476B"/>
    <w:rsid w:val="003949BE"/>
    <w:rsid w:val="00394B29"/>
    <w:rsid w:val="00394E45"/>
    <w:rsid w:val="00395146"/>
    <w:rsid w:val="00395205"/>
    <w:rsid w:val="00396113"/>
    <w:rsid w:val="0039627D"/>
    <w:rsid w:val="00396980"/>
    <w:rsid w:val="003969C2"/>
    <w:rsid w:val="00396F26"/>
    <w:rsid w:val="003970B3"/>
    <w:rsid w:val="003973FD"/>
    <w:rsid w:val="00397413"/>
    <w:rsid w:val="00397432"/>
    <w:rsid w:val="003976E4"/>
    <w:rsid w:val="0039772B"/>
    <w:rsid w:val="003977F5"/>
    <w:rsid w:val="00397A77"/>
    <w:rsid w:val="00397E07"/>
    <w:rsid w:val="00397E21"/>
    <w:rsid w:val="00397FDC"/>
    <w:rsid w:val="003A00BD"/>
    <w:rsid w:val="003A04AE"/>
    <w:rsid w:val="003A0667"/>
    <w:rsid w:val="003A0EA6"/>
    <w:rsid w:val="003A1719"/>
    <w:rsid w:val="003A19D6"/>
    <w:rsid w:val="003A2CEE"/>
    <w:rsid w:val="003A2D4E"/>
    <w:rsid w:val="003A2EF2"/>
    <w:rsid w:val="003A314E"/>
    <w:rsid w:val="003A3717"/>
    <w:rsid w:val="003A393F"/>
    <w:rsid w:val="003A3999"/>
    <w:rsid w:val="003A4462"/>
    <w:rsid w:val="003A4497"/>
    <w:rsid w:val="003A4663"/>
    <w:rsid w:val="003A4BFF"/>
    <w:rsid w:val="003A4F4E"/>
    <w:rsid w:val="003A5CFA"/>
    <w:rsid w:val="003A5D90"/>
    <w:rsid w:val="003A6084"/>
    <w:rsid w:val="003A62DA"/>
    <w:rsid w:val="003A6366"/>
    <w:rsid w:val="003A7A69"/>
    <w:rsid w:val="003A7B14"/>
    <w:rsid w:val="003A7B7B"/>
    <w:rsid w:val="003A7D2A"/>
    <w:rsid w:val="003A7D38"/>
    <w:rsid w:val="003A7ED5"/>
    <w:rsid w:val="003B08CD"/>
    <w:rsid w:val="003B0C92"/>
    <w:rsid w:val="003B0D86"/>
    <w:rsid w:val="003B0E1D"/>
    <w:rsid w:val="003B0F13"/>
    <w:rsid w:val="003B0F7B"/>
    <w:rsid w:val="003B13E9"/>
    <w:rsid w:val="003B14FD"/>
    <w:rsid w:val="003B1539"/>
    <w:rsid w:val="003B16D4"/>
    <w:rsid w:val="003B1BB7"/>
    <w:rsid w:val="003B1E0D"/>
    <w:rsid w:val="003B2427"/>
    <w:rsid w:val="003B28A8"/>
    <w:rsid w:val="003B2904"/>
    <w:rsid w:val="003B2D7D"/>
    <w:rsid w:val="003B2F6C"/>
    <w:rsid w:val="003B3324"/>
    <w:rsid w:val="003B3CC4"/>
    <w:rsid w:val="003B3E12"/>
    <w:rsid w:val="003B4696"/>
    <w:rsid w:val="003B4859"/>
    <w:rsid w:val="003B4D81"/>
    <w:rsid w:val="003B4E65"/>
    <w:rsid w:val="003B4EB6"/>
    <w:rsid w:val="003B5177"/>
    <w:rsid w:val="003B5200"/>
    <w:rsid w:val="003B53E7"/>
    <w:rsid w:val="003B5482"/>
    <w:rsid w:val="003B5663"/>
    <w:rsid w:val="003B59DC"/>
    <w:rsid w:val="003B6031"/>
    <w:rsid w:val="003B6178"/>
    <w:rsid w:val="003B638E"/>
    <w:rsid w:val="003B6BF1"/>
    <w:rsid w:val="003B6C19"/>
    <w:rsid w:val="003B6E81"/>
    <w:rsid w:val="003B7661"/>
    <w:rsid w:val="003B76F3"/>
    <w:rsid w:val="003B7E05"/>
    <w:rsid w:val="003C0456"/>
    <w:rsid w:val="003C052A"/>
    <w:rsid w:val="003C0AE9"/>
    <w:rsid w:val="003C131E"/>
    <w:rsid w:val="003C166B"/>
    <w:rsid w:val="003C19A5"/>
    <w:rsid w:val="003C1C85"/>
    <w:rsid w:val="003C1F69"/>
    <w:rsid w:val="003C2010"/>
    <w:rsid w:val="003C2323"/>
    <w:rsid w:val="003C2BA9"/>
    <w:rsid w:val="003C2C59"/>
    <w:rsid w:val="003C3895"/>
    <w:rsid w:val="003C3A2A"/>
    <w:rsid w:val="003C3CC7"/>
    <w:rsid w:val="003C3E7F"/>
    <w:rsid w:val="003C4482"/>
    <w:rsid w:val="003C504B"/>
    <w:rsid w:val="003C5260"/>
    <w:rsid w:val="003C5936"/>
    <w:rsid w:val="003C607D"/>
    <w:rsid w:val="003C612F"/>
    <w:rsid w:val="003C619A"/>
    <w:rsid w:val="003C6468"/>
    <w:rsid w:val="003C676E"/>
    <w:rsid w:val="003C7B28"/>
    <w:rsid w:val="003D0AF6"/>
    <w:rsid w:val="003D0BFD"/>
    <w:rsid w:val="003D115F"/>
    <w:rsid w:val="003D11D9"/>
    <w:rsid w:val="003D1E5A"/>
    <w:rsid w:val="003D2939"/>
    <w:rsid w:val="003D2F40"/>
    <w:rsid w:val="003D33AE"/>
    <w:rsid w:val="003D3429"/>
    <w:rsid w:val="003D3990"/>
    <w:rsid w:val="003D3C6E"/>
    <w:rsid w:val="003D3FA7"/>
    <w:rsid w:val="003D42CB"/>
    <w:rsid w:val="003D43E2"/>
    <w:rsid w:val="003D4572"/>
    <w:rsid w:val="003D4B62"/>
    <w:rsid w:val="003D4E9A"/>
    <w:rsid w:val="003D51F4"/>
    <w:rsid w:val="003D5345"/>
    <w:rsid w:val="003D5811"/>
    <w:rsid w:val="003D58C5"/>
    <w:rsid w:val="003D6316"/>
    <w:rsid w:val="003D6638"/>
    <w:rsid w:val="003D7786"/>
    <w:rsid w:val="003D7FC4"/>
    <w:rsid w:val="003E0354"/>
    <w:rsid w:val="003E08DC"/>
    <w:rsid w:val="003E10A8"/>
    <w:rsid w:val="003E127A"/>
    <w:rsid w:val="003E184A"/>
    <w:rsid w:val="003E1887"/>
    <w:rsid w:val="003E18C9"/>
    <w:rsid w:val="003E19E2"/>
    <w:rsid w:val="003E1EF3"/>
    <w:rsid w:val="003E2538"/>
    <w:rsid w:val="003E2784"/>
    <w:rsid w:val="003E278F"/>
    <w:rsid w:val="003E2E55"/>
    <w:rsid w:val="003E2F58"/>
    <w:rsid w:val="003E311C"/>
    <w:rsid w:val="003E3A5D"/>
    <w:rsid w:val="003E3D4A"/>
    <w:rsid w:val="003E4296"/>
    <w:rsid w:val="003E43C8"/>
    <w:rsid w:val="003E4B5F"/>
    <w:rsid w:val="003E530F"/>
    <w:rsid w:val="003E5A33"/>
    <w:rsid w:val="003E65FD"/>
    <w:rsid w:val="003E69CF"/>
    <w:rsid w:val="003E6DA0"/>
    <w:rsid w:val="003E72DA"/>
    <w:rsid w:val="003E7C3C"/>
    <w:rsid w:val="003F031C"/>
    <w:rsid w:val="003F0EED"/>
    <w:rsid w:val="003F0FBA"/>
    <w:rsid w:val="003F1622"/>
    <w:rsid w:val="003F1AA3"/>
    <w:rsid w:val="003F25EF"/>
    <w:rsid w:val="003F2A3E"/>
    <w:rsid w:val="003F3277"/>
    <w:rsid w:val="003F33C5"/>
    <w:rsid w:val="003F3BE5"/>
    <w:rsid w:val="003F3EC5"/>
    <w:rsid w:val="003F49D2"/>
    <w:rsid w:val="003F4C79"/>
    <w:rsid w:val="003F4E06"/>
    <w:rsid w:val="003F4FD7"/>
    <w:rsid w:val="003F58F4"/>
    <w:rsid w:val="003F5990"/>
    <w:rsid w:val="003F5E3F"/>
    <w:rsid w:val="003F6152"/>
    <w:rsid w:val="003F67CB"/>
    <w:rsid w:val="003F759C"/>
    <w:rsid w:val="00400688"/>
    <w:rsid w:val="004018B0"/>
    <w:rsid w:val="00401CD0"/>
    <w:rsid w:val="00402608"/>
    <w:rsid w:val="00403542"/>
    <w:rsid w:val="004036AC"/>
    <w:rsid w:val="00403A15"/>
    <w:rsid w:val="00403AD6"/>
    <w:rsid w:val="004042E5"/>
    <w:rsid w:val="00405461"/>
    <w:rsid w:val="00405477"/>
    <w:rsid w:val="0040566B"/>
    <w:rsid w:val="004058B9"/>
    <w:rsid w:val="0040654A"/>
    <w:rsid w:val="004067F1"/>
    <w:rsid w:val="0040689D"/>
    <w:rsid w:val="00406A50"/>
    <w:rsid w:val="00406C91"/>
    <w:rsid w:val="00407363"/>
    <w:rsid w:val="00410179"/>
    <w:rsid w:val="00410441"/>
    <w:rsid w:val="0041074C"/>
    <w:rsid w:val="0041078F"/>
    <w:rsid w:val="00410B78"/>
    <w:rsid w:val="0041102C"/>
    <w:rsid w:val="00411154"/>
    <w:rsid w:val="004114C9"/>
    <w:rsid w:val="00411D31"/>
    <w:rsid w:val="00412BDE"/>
    <w:rsid w:val="0041398B"/>
    <w:rsid w:val="00414601"/>
    <w:rsid w:val="004146E5"/>
    <w:rsid w:val="00414828"/>
    <w:rsid w:val="00414C5A"/>
    <w:rsid w:val="00414D14"/>
    <w:rsid w:val="00414DE0"/>
    <w:rsid w:val="004150FE"/>
    <w:rsid w:val="004158A0"/>
    <w:rsid w:val="00415D69"/>
    <w:rsid w:val="00415DEC"/>
    <w:rsid w:val="00415FAD"/>
    <w:rsid w:val="0041600F"/>
    <w:rsid w:val="0041619C"/>
    <w:rsid w:val="0041747C"/>
    <w:rsid w:val="00417701"/>
    <w:rsid w:val="00417C68"/>
    <w:rsid w:val="00417D7A"/>
    <w:rsid w:val="004203AA"/>
    <w:rsid w:val="00420948"/>
    <w:rsid w:val="00420BA6"/>
    <w:rsid w:val="00420E13"/>
    <w:rsid w:val="00421063"/>
    <w:rsid w:val="004210D7"/>
    <w:rsid w:val="0042121D"/>
    <w:rsid w:val="0042181C"/>
    <w:rsid w:val="004219E8"/>
    <w:rsid w:val="00421FAA"/>
    <w:rsid w:val="00422508"/>
    <w:rsid w:val="0042267A"/>
    <w:rsid w:val="0042282D"/>
    <w:rsid w:val="00422BE1"/>
    <w:rsid w:val="00422C59"/>
    <w:rsid w:val="00422CFC"/>
    <w:rsid w:val="00423E35"/>
    <w:rsid w:val="0042412E"/>
    <w:rsid w:val="0042472D"/>
    <w:rsid w:val="0042505E"/>
    <w:rsid w:val="00425115"/>
    <w:rsid w:val="004257A7"/>
    <w:rsid w:val="00425A22"/>
    <w:rsid w:val="00425EF9"/>
    <w:rsid w:val="00426396"/>
    <w:rsid w:val="0042663A"/>
    <w:rsid w:val="004270B5"/>
    <w:rsid w:val="00427843"/>
    <w:rsid w:val="0043009A"/>
    <w:rsid w:val="004303BB"/>
    <w:rsid w:val="004305C5"/>
    <w:rsid w:val="00430C05"/>
    <w:rsid w:val="0043115F"/>
    <w:rsid w:val="004318F9"/>
    <w:rsid w:val="00431BB8"/>
    <w:rsid w:val="004327A9"/>
    <w:rsid w:val="004329E5"/>
    <w:rsid w:val="00432B9E"/>
    <w:rsid w:val="00432F84"/>
    <w:rsid w:val="0043362A"/>
    <w:rsid w:val="00434374"/>
    <w:rsid w:val="00434476"/>
    <w:rsid w:val="00434A4A"/>
    <w:rsid w:val="00434E4F"/>
    <w:rsid w:val="00435197"/>
    <w:rsid w:val="0043557B"/>
    <w:rsid w:val="0043561C"/>
    <w:rsid w:val="0043678E"/>
    <w:rsid w:val="0043699B"/>
    <w:rsid w:val="00436DF9"/>
    <w:rsid w:val="00437005"/>
    <w:rsid w:val="00437B57"/>
    <w:rsid w:val="00440068"/>
    <w:rsid w:val="004410BC"/>
    <w:rsid w:val="00441164"/>
    <w:rsid w:val="004414D3"/>
    <w:rsid w:val="00441A6C"/>
    <w:rsid w:val="004420F9"/>
    <w:rsid w:val="004422EC"/>
    <w:rsid w:val="0044249D"/>
    <w:rsid w:val="004426AD"/>
    <w:rsid w:val="004435D7"/>
    <w:rsid w:val="004436C4"/>
    <w:rsid w:val="0044410A"/>
    <w:rsid w:val="00444188"/>
    <w:rsid w:val="00444473"/>
    <w:rsid w:val="0044482D"/>
    <w:rsid w:val="00444927"/>
    <w:rsid w:val="004449A6"/>
    <w:rsid w:val="00444FEA"/>
    <w:rsid w:val="0044536C"/>
    <w:rsid w:val="004458AB"/>
    <w:rsid w:val="00445C9F"/>
    <w:rsid w:val="00445F4E"/>
    <w:rsid w:val="004463E7"/>
    <w:rsid w:val="0044672C"/>
    <w:rsid w:val="00446D64"/>
    <w:rsid w:val="004501E9"/>
    <w:rsid w:val="004503A1"/>
    <w:rsid w:val="00450674"/>
    <w:rsid w:val="0045197A"/>
    <w:rsid w:val="0045201A"/>
    <w:rsid w:val="00452687"/>
    <w:rsid w:val="00453DB3"/>
    <w:rsid w:val="00453DC1"/>
    <w:rsid w:val="00453FCD"/>
    <w:rsid w:val="00454A21"/>
    <w:rsid w:val="00454B8F"/>
    <w:rsid w:val="00454C05"/>
    <w:rsid w:val="00454C20"/>
    <w:rsid w:val="0045546F"/>
    <w:rsid w:val="004558FA"/>
    <w:rsid w:val="00455CAE"/>
    <w:rsid w:val="00455E9B"/>
    <w:rsid w:val="00456D15"/>
    <w:rsid w:val="0045725B"/>
    <w:rsid w:val="004578E3"/>
    <w:rsid w:val="00457CF5"/>
    <w:rsid w:val="004602D4"/>
    <w:rsid w:val="0046031D"/>
    <w:rsid w:val="004608BA"/>
    <w:rsid w:val="00460A4B"/>
    <w:rsid w:val="00460AA8"/>
    <w:rsid w:val="00461252"/>
    <w:rsid w:val="0046159B"/>
    <w:rsid w:val="00461A7C"/>
    <w:rsid w:val="00461A84"/>
    <w:rsid w:val="00461E66"/>
    <w:rsid w:val="00462286"/>
    <w:rsid w:val="00462C80"/>
    <w:rsid w:val="00462D87"/>
    <w:rsid w:val="00462D95"/>
    <w:rsid w:val="00462F25"/>
    <w:rsid w:val="004631A1"/>
    <w:rsid w:val="0046330C"/>
    <w:rsid w:val="00463393"/>
    <w:rsid w:val="00463717"/>
    <w:rsid w:val="00463754"/>
    <w:rsid w:val="004637CD"/>
    <w:rsid w:val="00463EC9"/>
    <w:rsid w:val="004646B4"/>
    <w:rsid w:val="004653AD"/>
    <w:rsid w:val="00465498"/>
    <w:rsid w:val="00465A3C"/>
    <w:rsid w:val="00465A7C"/>
    <w:rsid w:val="00465F55"/>
    <w:rsid w:val="00466093"/>
    <w:rsid w:val="0046615C"/>
    <w:rsid w:val="0046635D"/>
    <w:rsid w:val="00466668"/>
    <w:rsid w:val="004666B2"/>
    <w:rsid w:val="00466742"/>
    <w:rsid w:val="00466A2E"/>
    <w:rsid w:val="00466AE4"/>
    <w:rsid w:val="00467370"/>
    <w:rsid w:val="0046756D"/>
    <w:rsid w:val="00467B68"/>
    <w:rsid w:val="00467D8B"/>
    <w:rsid w:val="0047122D"/>
    <w:rsid w:val="00471361"/>
    <w:rsid w:val="00471A12"/>
    <w:rsid w:val="00472834"/>
    <w:rsid w:val="00472ADA"/>
    <w:rsid w:val="00472AF9"/>
    <w:rsid w:val="00472CA4"/>
    <w:rsid w:val="00472E87"/>
    <w:rsid w:val="004738BC"/>
    <w:rsid w:val="004738E8"/>
    <w:rsid w:val="00473E89"/>
    <w:rsid w:val="00474322"/>
    <w:rsid w:val="0047443D"/>
    <w:rsid w:val="00474620"/>
    <w:rsid w:val="004746A9"/>
    <w:rsid w:val="004746DA"/>
    <w:rsid w:val="00474A03"/>
    <w:rsid w:val="004751FE"/>
    <w:rsid w:val="00475371"/>
    <w:rsid w:val="0047548C"/>
    <w:rsid w:val="004754C9"/>
    <w:rsid w:val="00475FB6"/>
    <w:rsid w:val="00476446"/>
    <w:rsid w:val="00476D81"/>
    <w:rsid w:val="0047762B"/>
    <w:rsid w:val="004779AB"/>
    <w:rsid w:val="00477B96"/>
    <w:rsid w:val="00477C52"/>
    <w:rsid w:val="00477CA1"/>
    <w:rsid w:val="00477FA2"/>
    <w:rsid w:val="004801BA"/>
    <w:rsid w:val="0048028B"/>
    <w:rsid w:val="00480316"/>
    <w:rsid w:val="00481382"/>
    <w:rsid w:val="00481BAB"/>
    <w:rsid w:val="00481C87"/>
    <w:rsid w:val="004828B4"/>
    <w:rsid w:val="00482F94"/>
    <w:rsid w:val="00483314"/>
    <w:rsid w:val="004836CB"/>
    <w:rsid w:val="004840B7"/>
    <w:rsid w:val="00484D3F"/>
    <w:rsid w:val="00485352"/>
    <w:rsid w:val="00485B74"/>
    <w:rsid w:val="00486122"/>
    <w:rsid w:val="0048639E"/>
    <w:rsid w:val="004867DA"/>
    <w:rsid w:val="00486EA4"/>
    <w:rsid w:val="00486FCB"/>
    <w:rsid w:val="004876C2"/>
    <w:rsid w:val="004878B6"/>
    <w:rsid w:val="00487B62"/>
    <w:rsid w:val="00487C76"/>
    <w:rsid w:val="00487F1E"/>
    <w:rsid w:val="004902C0"/>
    <w:rsid w:val="00490831"/>
    <w:rsid w:val="00491095"/>
    <w:rsid w:val="004918B1"/>
    <w:rsid w:val="00491C5E"/>
    <w:rsid w:val="0049269C"/>
    <w:rsid w:val="00492B8D"/>
    <w:rsid w:val="00492C56"/>
    <w:rsid w:val="00492F1A"/>
    <w:rsid w:val="0049304E"/>
    <w:rsid w:val="00493782"/>
    <w:rsid w:val="004939A6"/>
    <w:rsid w:val="00493CF5"/>
    <w:rsid w:val="00493E2D"/>
    <w:rsid w:val="00494B2E"/>
    <w:rsid w:val="004952A2"/>
    <w:rsid w:val="0049590C"/>
    <w:rsid w:val="00495CBB"/>
    <w:rsid w:val="00495D9A"/>
    <w:rsid w:val="004966E0"/>
    <w:rsid w:val="00496FD6"/>
    <w:rsid w:val="0049793F"/>
    <w:rsid w:val="00497D1D"/>
    <w:rsid w:val="004A05C8"/>
    <w:rsid w:val="004A0ECC"/>
    <w:rsid w:val="004A1163"/>
    <w:rsid w:val="004A1246"/>
    <w:rsid w:val="004A17FA"/>
    <w:rsid w:val="004A1932"/>
    <w:rsid w:val="004A1DAD"/>
    <w:rsid w:val="004A215B"/>
    <w:rsid w:val="004A23E5"/>
    <w:rsid w:val="004A25D9"/>
    <w:rsid w:val="004A270B"/>
    <w:rsid w:val="004A29C7"/>
    <w:rsid w:val="004A2CD5"/>
    <w:rsid w:val="004A321F"/>
    <w:rsid w:val="004A3429"/>
    <w:rsid w:val="004A3A41"/>
    <w:rsid w:val="004A3F18"/>
    <w:rsid w:val="004A45FD"/>
    <w:rsid w:val="004A471D"/>
    <w:rsid w:val="004A493E"/>
    <w:rsid w:val="004A4D06"/>
    <w:rsid w:val="004A4FC8"/>
    <w:rsid w:val="004A5232"/>
    <w:rsid w:val="004A55BE"/>
    <w:rsid w:val="004A657D"/>
    <w:rsid w:val="004A664D"/>
    <w:rsid w:val="004A6825"/>
    <w:rsid w:val="004A6D5C"/>
    <w:rsid w:val="004A723F"/>
    <w:rsid w:val="004A76F0"/>
    <w:rsid w:val="004A7922"/>
    <w:rsid w:val="004B0033"/>
    <w:rsid w:val="004B0A5F"/>
    <w:rsid w:val="004B11AD"/>
    <w:rsid w:val="004B140D"/>
    <w:rsid w:val="004B15CE"/>
    <w:rsid w:val="004B1687"/>
    <w:rsid w:val="004B20E2"/>
    <w:rsid w:val="004B2630"/>
    <w:rsid w:val="004B2918"/>
    <w:rsid w:val="004B4A60"/>
    <w:rsid w:val="004B50E3"/>
    <w:rsid w:val="004B51A3"/>
    <w:rsid w:val="004B534E"/>
    <w:rsid w:val="004B5551"/>
    <w:rsid w:val="004B59CB"/>
    <w:rsid w:val="004B64D4"/>
    <w:rsid w:val="004B6901"/>
    <w:rsid w:val="004B6F05"/>
    <w:rsid w:val="004B702B"/>
    <w:rsid w:val="004B768B"/>
    <w:rsid w:val="004B774C"/>
    <w:rsid w:val="004B7AD9"/>
    <w:rsid w:val="004C0244"/>
    <w:rsid w:val="004C0712"/>
    <w:rsid w:val="004C0EC9"/>
    <w:rsid w:val="004C0F0D"/>
    <w:rsid w:val="004C142D"/>
    <w:rsid w:val="004C175A"/>
    <w:rsid w:val="004C1838"/>
    <w:rsid w:val="004C19D2"/>
    <w:rsid w:val="004C1AA7"/>
    <w:rsid w:val="004C1CE3"/>
    <w:rsid w:val="004C2C95"/>
    <w:rsid w:val="004C381C"/>
    <w:rsid w:val="004C3FD7"/>
    <w:rsid w:val="004C4648"/>
    <w:rsid w:val="004C48E5"/>
    <w:rsid w:val="004C4971"/>
    <w:rsid w:val="004C5AA1"/>
    <w:rsid w:val="004C5BBD"/>
    <w:rsid w:val="004C5D10"/>
    <w:rsid w:val="004C600D"/>
    <w:rsid w:val="004C6374"/>
    <w:rsid w:val="004C64D0"/>
    <w:rsid w:val="004C6641"/>
    <w:rsid w:val="004C683A"/>
    <w:rsid w:val="004C6B4F"/>
    <w:rsid w:val="004C6D63"/>
    <w:rsid w:val="004C6DF5"/>
    <w:rsid w:val="004C79D9"/>
    <w:rsid w:val="004D0705"/>
    <w:rsid w:val="004D0EBA"/>
    <w:rsid w:val="004D14E1"/>
    <w:rsid w:val="004D199D"/>
    <w:rsid w:val="004D1E35"/>
    <w:rsid w:val="004D21E5"/>
    <w:rsid w:val="004D2237"/>
    <w:rsid w:val="004D259F"/>
    <w:rsid w:val="004D25E2"/>
    <w:rsid w:val="004D26A0"/>
    <w:rsid w:val="004D3A17"/>
    <w:rsid w:val="004D3E36"/>
    <w:rsid w:val="004D4588"/>
    <w:rsid w:val="004D4AC2"/>
    <w:rsid w:val="004D5038"/>
    <w:rsid w:val="004D50DC"/>
    <w:rsid w:val="004D51D4"/>
    <w:rsid w:val="004D5D9E"/>
    <w:rsid w:val="004D5EBD"/>
    <w:rsid w:val="004D6314"/>
    <w:rsid w:val="004D68BE"/>
    <w:rsid w:val="004D68ED"/>
    <w:rsid w:val="004D6A67"/>
    <w:rsid w:val="004D7312"/>
    <w:rsid w:val="004D7420"/>
    <w:rsid w:val="004E00E6"/>
    <w:rsid w:val="004E01C0"/>
    <w:rsid w:val="004E054D"/>
    <w:rsid w:val="004E06B0"/>
    <w:rsid w:val="004E07DA"/>
    <w:rsid w:val="004E08E7"/>
    <w:rsid w:val="004E111B"/>
    <w:rsid w:val="004E1454"/>
    <w:rsid w:val="004E2459"/>
    <w:rsid w:val="004E26C8"/>
    <w:rsid w:val="004E2822"/>
    <w:rsid w:val="004E2921"/>
    <w:rsid w:val="004E2BC5"/>
    <w:rsid w:val="004E305F"/>
    <w:rsid w:val="004E3834"/>
    <w:rsid w:val="004E3C85"/>
    <w:rsid w:val="004E3FB6"/>
    <w:rsid w:val="004E41AF"/>
    <w:rsid w:val="004E4277"/>
    <w:rsid w:val="004E46EE"/>
    <w:rsid w:val="004E4F95"/>
    <w:rsid w:val="004E53FC"/>
    <w:rsid w:val="004E578F"/>
    <w:rsid w:val="004E5CB9"/>
    <w:rsid w:val="004E5CF5"/>
    <w:rsid w:val="004E650B"/>
    <w:rsid w:val="004E6510"/>
    <w:rsid w:val="004E6BC9"/>
    <w:rsid w:val="004E6CBA"/>
    <w:rsid w:val="004E73E8"/>
    <w:rsid w:val="004E7540"/>
    <w:rsid w:val="004E7FC0"/>
    <w:rsid w:val="004F0148"/>
    <w:rsid w:val="004F04C9"/>
    <w:rsid w:val="004F0564"/>
    <w:rsid w:val="004F056A"/>
    <w:rsid w:val="004F05B8"/>
    <w:rsid w:val="004F083D"/>
    <w:rsid w:val="004F0DF9"/>
    <w:rsid w:val="004F1A7E"/>
    <w:rsid w:val="004F2715"/>
    <w:rsid w:val="004F2A1D"/>
    <w:rsid w:val="004F2F35"/>
    <w:rsid w:val="004F304A"/>
    <w:rsid w:val="004F34AC"/>
    <w:rsid w:val="004F3BE6"/>
    <w:rsid w:val="004F3BF4"/>
    <w:rsid w:val="004F3D20"/>
    <w:rsid w:val="004F40AD"/>
    <w:rsid w:val="004F41C8"/>
    <w:rsid w:val="004F4978"/>
    <w:rsid w:val="004F4F47"/>
    <w:rsid w:val="004F56ED"/>
    <w:rsid w:val="004F588D"/>
    <w:rsid w:val="004F5D56"/>
    <w:rsid w:val="004F5F23"/>
    <w:rsid w:val="004F5FA0"/>
    <w:rsid w:val="004F6045"/>
    <w:rsid w:val="004F6147"/>
    <w:rsid w:val="004F614F"/>
    <w:rsid w:val="004F6782"/>
    <w:rsid w:val="004F69FE"/>
    <w:rsid w:val="004F6ED6"/>
    <w:rsid w:val="004F6EE4"/>
    <w:rsid w:val="004F752A"/>
    <w:rsid w:val="004F781C"/>
    <w:rsid w:val="004F7918"/>
    <w:rsid w:val="004F7F31"/>
    <w:rsid w:val="0050098F"/>
    <w:rsid w:val="00500CC6"/>
    <w:rsid w:val="005017AF"/>
    <w:rsid w:val="00501A5D"/>
    <w:rsid w:val="00502190"/>
    <w:rsid w:val="005022AE"/>
    <w:rsid w:val="005034E2"/>
    <w:rsid w:val="00503797"/>
    <w:rsid w:val="005038CB"/>
    <w:rsid w:val="0050398F"/>
    <w:rsid w:val="005039EE"/>
    <w:rsid w:val="00503F6D"/>
    <w:rsid w:val="00504CF2"/>
    <w:rsid w:val="00505714"/>
    <w:rsid w:val="00505B35"/>
    <w:rsid w:val="0050634D"/>
    <w:rsid w:val="00506441"/>
    <w:rsid w:val="005067EB"/>
    <w:rsid w:val="00506B64"/>
    <w:rsid w:val="00507A41"/>
    <w:rsid w:val="00510162"/>
    <w:rsid w:val="005106A0"/>
    <w:rsid w:val="00510A77"/>
    <w:rsid w:val="00510B78"/>
    <w:rsid w:val="005111E1"/>
    <w:rsid w:val="00511586"/>
    <w:rsid w:val="0051227C"/>
    <w:rsid w:val="0051254F"/>
    <w:rsid w:val="005125B6"/>
    <w:rsid w:val="005129F7"/>
    <w:rsid w:val="00512E59"/>
    <w:rsid w:val="005130A1"/>
    <w:rsid w:val="005133C9"/>
    <w:rsid w:val="0051367A"/>
    <w:rsid w:val="00513E25"/>
    <w:rsid w:val="0051430B"/>
    <w:rsid w:val="005144B5"/>
    <w:rsid w:val="00514710"/>
    <w:rsid w:val="0051524A"/>
    <w:rsid w:val="0051601C"/>
    <w:rsid w:val="005162F1"/>
    <w:rsid w:val="005162FB"/>
    <w:rsid w:val="00516603"/>
    <w:rsid w:val="0051788F"/>
    <w:rsid w:val="0052095A"/>
    <w:rsid w:val="00520E0A"/>
    <w:rsid w:val="0052125B"/>
    <w:rsid w:val="00521565"/>
    <w:rsid w:val="005219BF"/>
    <w:rsid w:val="005221B4"/>
    <w:rsid w:val="005224A4"/>
    <w:rsid w:val="00522B66"/>
    <w:rsid w:val="00523055"/>
    <w:rsid w:val="005232C3"/>
    <w:rsid w:val="005234BC"/>
    <w:rsid w:val="00523D53"/>
    <w:rsid w:val="00523D66"/>
    <w:rsid w:val="00523F12"/>
    <w:rsid w:val="00523FCF"/>
    <w:rsid w:val="0052446A"/>
    <w:rsid w:val="00524490"/>
    <w:rsid w:val="00524A48"/>
    <w:rsid w:val="00524EDE"/>
    <w:rsid w:val="00525285"/>
    <w:rsid w:val="0052553B"/>
    <w:rsid w:val="00525A6A"/>
    <w:rsid w:val="00525BBB"/>
    <w:rsid w:val="00526118"/>
    <w:rsid w:val="005263EB"/>
    <w:rsid w:val="0052699C"/>
    <w:rsid w:val="00526CF2"/>
    <w:rsid w:val="0052700A"/>
    <w:rsid w:val="005275E5"/>
    <w:rsid w:val="00527868"/>
    <w:rsid w:val="00527A5E"/>
    <w:rsid w:val="00527BA9"/>
    <w:rsid w:val="00530166"/>
    <w:rsid w:val="00530771"/>
    <w:rsid w:val="00530783"/>
    <w:rsid w:val="00530833"/>
    <w:rsid w:val="00530DE9"/>
    <w:rsid w:val="00530EBF"/>
    <w:rsid w:val="00531469"/>
    <w:rsid w:val="005314FB"/>
    <w:rsid w:val="005320EA"/>
    <w:rsid w:val="00533561"/>
    <w:rsid w:val="00534FA1"/>
    <w:rsid w:val="0053578C"/>
    <w:rsid w:val="00535955"/>
    <w:rsid w:val="00535DC9"/>
    <w:rsid w:val="0053625D"/>
    <w:rsid w:val="00536F59"/>
    <w:rsid w:val="00537507"/>
    <w:rsid w:val="00537A32"/>
    <w:rsid w:val="0054077E"/>
    <w:rsid w:val="00540889"/>
    <w:rsid w:val="00540997"/>
    <w:rsid w:val="005412F3"/>
    <w:rsid w:val="00541413"/>
    <w:rsid w:val="005414EF"/>
    <w:rsid w:val="005420CD"/>
    <w:rsid w:val="00542366"/>
    <w:rsid w:val="005424AA"/>
    <w:rsid w:val="005425AD"/>
    <w:rsid w:val="00542A02"/>
    <w:rsid w:val="005431F0"/>
    <w:rsid w:val="005431FC"/>
    <w:rsid w:val="00544329"/>
    <w:rsid w:val="00544453"/>
    <w:rsid w:val="005446AA"/>
    <w:rsid w:val="005448CD"/>
    <w:rsid w:val="00545158"/>
    <w:rsid w:val="00545440"/>
    <w:rsid w:val="005454E8"/>
    <w:rsid w:val="00546132"/>
    <w:rsid w:val="00546FEB"/>
    <w:rsid w:val="0054766B"/>
    <w:rsid w:val="005501CE"/>
    <w:rsid w:val="00550733"/>
    <w:rsid w:val="00550AA6"/>
    <w:rsid w:val="00550D0E"/>
    <w:rsid w:val="005516BD"/>
    <w:rsid w:val="0055172A"/>
    <w:rsid w:val="00552833"/>
    <w:rsid w:val="00552F06"/>
    <w:rsid w:val="005530E3"/>
    <w:rsid w:val="00553457"/>
    <w:rsid w:val="0055347B"/>
    <w:rsid w:val="00553797"/>
    <w:rsid w:val="005539EC"/>
    <w:rsid w:val="00553A0B"/>
    <w:rsid w:val="00553FFB"/>
    <w:rsid w:val="005542EE"/>
    <w:rsid w:val="00554329"/>
    <w:rsid w:val="00554607"/>
    <w:rsid w:val="00554627"/>
    <w:rsid w:val="0055475C"/>
    <w:rsid w:val="005547FF"/>
    <w:rsid w:val="00554D86"/>
    <w:rsid w:val="00554F04"/>
    <w:rsid w:val="00555E12"/>
    <w:rsid w:val="005563C9"/>
    <w:rsid w:val="005566AA"/>
    <w:rsid w:val="00556B93"/>
    <w:rsid w:val="0055711B"/>
    <w:rsid w:val="0055738E"/>
    <w:rsid w:val="005574F9"/>
    <w:rsid w:val="00557DAC"/>
    <w:rsid w:val="00560031"/>
    <w:rsid w:val="00560404"/>
    <w:rsid w:val="00560624"/>
    <w:rsid w:val="00560881"/>
    <w:rsid w:val="00560A37"/>
    <w:rsid w:val="00560C38"/>
    <w:rsid w:val="00560D2B"/>
    <w:rsid w:val="00560DE2"/>
    <w:rsid w:val="00560FAC"/>
    <w:rsid w:val="005611B9"/>
    <w:rsid w:val="005612D4"/>
    <w:rsid w:val="005613A3"/>
    <w:rsid w:val="005613A7"/>
    <w:rsid w:val="00561975"/>
    <w:rsid w:val="005619B7"/>
    <w:rsid w:val="00561C1C"/>
    <w:rsid w:val="00561CCE"/>
    <w:rsid w:val="00561D3C"/>
    <w:rsid w:val="00562E3D"/>
    <w:rsid w:val="005634BA"/>
    <w:rsid w:val="00563ADB"/>
    <w:rsid w:val="00563F75"/>
    <w:rsid w:val="005640EB"/>
    <w:rsid w:val="00564600"/>
    <w:rsid w:val="0056495D"/>
    <w:rsid w:val="00564DA3"/>
    <w:rsid w:val="00564EB4"/>
    <w:rsid w:val="005651DE"/>
    <w:rsid w:val="00565514"/>
    <w:rsid w:val="0056557A"/>
    <w:rsid w:val="00565FCB"/>
    <w:rsid w:val="00566076"/>
    <w:rsid w:val="00566282"/>
    <w:rsid w:val="00566766"/>
    <w:rsid w:val="00566845"/>
    <w:rsid w:val="00566A6C"/>
    <w:rsid w:val="00566F82"/>
    <w:rsid w:val="00567B69"/>
    <w:rsid w:val="0057013D"/>
    <w:rsid w:val="00570584"/>
    <w:rsid w:val="0057094E"/>
    <w:rsid w:val="00570A00"/>
    <w:rsid w:val="00570E16"/>
    <w:rsid w:val="005712D6"/>
    <w:rsid w:val="00571812"/>
    <w:rsid w:val="00571DCD"/>
    <w:rsid w:val="0057218C"/>
    <w:rsid w:val="005723F9"/>
    <w:rsid w:val="00572C81"/>
    <w:rsid w:val="00572E70"/>
    <w:rsid w:val="00572EB6"/>
    <w:rsid w:val="00573348"/>
    <w:rsid w:val="00573369"/>
    <w:rsid w:val="005737C9"/>
    <w:rsid w:val="00573C20"/>
    <w:rsid w:val="00574098"/>
    <w:rsid w:val="0057418A"/>
    <w:rsid w:val="00574923"/>
    <w:rsid w:val="005749F3"/>
    <w:rsid w:val="00574D59"/>
    <w:rsid w:val="0057535A"/>
    <w:rsid w:val="00575C24"/>
    <w:rsid w:val="00576226"/>
    <w:rsid w:val="005762EA"/>
    <w:rsid w:val="005767AE"/>
    <w:rsid w:val="00576933"/>
    <w:rsid w:val="005773EC"/>
    <w:rsid w:val="00580390"/>
    <w:rsid w:val="00580F52"/>
    <w:rsid w:val="005816EE"/>
    <w:rsid w:val="005817B2"/>
    <w:rsid w:val="005819F7"/>
    <w:rsid w:val="00581C35"/>
    <w:rsid w:val="00581C62"/>
    <w:rsid w:val="0058204A"/>
    <w:rsid w:val="00582265"/>
    <w:rsid w:val="005823A5"/>
    <w:rsid w:val="005824C6"/>
    <w:rsid w:val="00582629"/>
    <w:rsid w:val="00582674"/>
    <w:rsid w:val="005826EE"/>
    <w:rsid w:val="0058271E"/>
    <w:rsid w:val="0058283F"/>
    <w:rsid w:val="005834BC"/>
    <w:rsid w:val="00583930"/>
    <w:rsid w:val="00583BFE"/>
    <w:rsid w:val="00583D8A"/>
    <w:rsid w:val="00583DBE"/>
    <w:rsid w:val="005840EB"/>
    <w:rsid w:val="005840EF"/>
    <w:rsid w:val="005843BE"/>
    <w:rsid w:val="005845A3"/>
    <w:rsid w:val="005848F8"/>
    <w:rsid w:val="00584E2F"/>
    <w:rsid w:val="00585151"/>
    <w:rsid w:val="0058523B"/>
    <w:rsid w:val="0058525B"/>
    <w:rsid w:val="00585AAE"/>
    <w:rsid w:val="00585C03"/>
    <w:rsid w:val="00585F1C"/>
    <w:rsid w:val="00586637"/>
    <w:rsid w:val="00587229"/>
    <w:rsid w:val="00587C46"/>
    <w:rsid w:val="00587F56"/>
    <w:rsid w:val="00587FD9"/>
    <w:rsid w:val="005900B9"/>
    <w:rsid w:val="005902C9"/>
    <w:rsid w:val="005908B9"/>
    <w:rsid w:val="00591265"/>
    <w:rsid w:val="00591283"/>
    <w:rsid w:val="005915A4"/>
    <w:rsid w:val="005924D3"/>
    <w:rsid w:val="005924F1"/>
    <w:rsid w:val="005925E3"/>
    <w:rsid w:val="0059304D"/>
    <w:rsid w:val="005933AE"/>
    <w:rsid w:val="005934A8"/>
    <w:rsid w:val="00593CBE"/>
    <w:rsid w:val="00593F5D"/>
    <w:rsid w:val="0059404E"/>
    <w:rsid w:val="0059406A"/>
    <w:rsid w:val="005944F1"/>
    <w:rsid w:val="005948E1"/>
    <w:rsid w:val="00594B14"/>
    <w:rsid w:val="00595156"/>
    <w:rsid w:val="005965C9"/>
    <w:rsid w:val="005966C9"/>
    <w:rsid w:val="005967C0"/>
    <w:rsid w:val="00596832"/>
    <w:rsid w:val="00596CCB"/>
    <w:rsid w:val="00596DB6"/>
    <w:rsid w:val="005970CD"/>
    <w:rsid w:val="00597753"/>
    <w:rsid w:val="005979C3"/>
    <w:rsid w:val="00597E6F"/>
    <w:rsid w:val="005A0203"/>
    <w:rsid w:val="005A052F"/>
    <w:rsid w:val="005A05DF"/>
    <w:rsid w:val="005A0C7F"/>
    <w:rsid w:val="005A0ECA"/>
    <w:rsid w:val="005A0EFC"/>
    <w:rsid w:val="005A1018"/>
    <w:rsid w:val="005A1099"/>
    <w:rsid w:val="005A10AE"/>
    <w:rsid w:val="005A12EF"/>
    <w:rsid w:val="005A13B0"/>
    <w:rsid w:val="005A15D8"/>
    <w:rsid w:val="005A1980"/>
    <w:rsid w:val="005A1A26"/>
    <w:rsid w:val="005A1BC8"/>
    <w:rsid w:val="005A1C64"/>
    <w:rsid w:val="005A1F74"/>
    <w:rsid w:val="005A207E"/>
    <w:rsid w:val="005A2593"/>
    <w:rsid w:val="005A2FFB"/>
    <w:rsid w:val="005A3196"/>
    <w:rsid w:val="005A339E"/>
    <w:rsid w:val="005A35CE"/>
    <w:rsid w:val="005A3858"/>
    <w:rsid w:val="005A3CF7"/>
    <w:rsid w:val="005A3E4B"/>
    <w:rsid w:val="005A408B"/>
    <w:rsid w:val="005A48B4"/>
    <w:rsid w:val="005A581C"/>
    <w:rsid w:val="005A6E32"/>
    <w:rsid w:val="005A6F80"/>
    <w:rsid w:val="005A7215"/>
    <w:rsid w:val="005A726F"/>
    <w:rsid w:val="005A7550"/>
    <w:rsid w:val="005A782E"/>
    <w:rsid w:val="005A793B"/>
    <w:rsid w:val="005A79AE"/>
    <w:rsid w:val="005A7EBC"/>
    <w:rsid w:val="005B0168"/>
    <w:rsid w:val="005B01B7"/>
    <w:rsid w:val="005B05E7"/>
    <w:rsid w:val="005B0774"/>
    <w:rsid w:val="005B0E02"/>
    <w:rsid w:val="005B1731"/>
    <w:rsid w:val="005B1878"/>
    <w:rsid w:val="005B203F"/>
    <w:rsid w:val="005B2054"/>
    <w:rsid w:val="005B247D"/>
    <w:rsid w:val="005B2561"/>
    <w:rsid w:val="005B25AA"/>
    <w:rsid w:val="005B2607"/>
    <w:rsid w:val="005B26FD"/>
    <w:rsid w:val="005B3EF1"/>
    <w:rsid w:val="005B3F34"/>
    <w:rsid w:val="005B429E"/>
    <w:rsid w:val="005B42A7"/>
    <w:rsid w:val="005B44D0"/>
    <w:rsid w:val="005B4CD8"/>
    <w:rsid w:val="005B55D6"/>
    <w:rsid w:val="005B5B11"/>
    <w:rsid w:val="005B5C27"/>
    <w:rsid w:val="005B5C4A"/>
    <w:rsid w:val="005B5FC3"/>
    <w:rsid w:val="005B60BD"/>
    <w:rsid w:val="005B61BF"/>
    <w:rsid w:val="005B67FE"/>
    <w:rsid w:val="005B6837"/>
    <w:rsid w:val="005B6913"/>
    <w:rsid w:val="005B705F"/>
    <w:rsid w:val="005B7A53"/>
    <w:rsid w:val="005C0607"/>
    <w:rsid w:val="005C0A76"/>
    <w:rsid w:val="005C0F3A"/>
    <w:rsid w:val="005C0F51"/>
    <w:rsid w:val="005C0FA9"/>
    <w:rsid w:val="005C0FE5"/>
    <w:rsid w:val="005C11E6"/>
    <w:rsid w:val="005C147A"/>
    <w:rsid w:val="005C1F3B"/>
    <w:rsid w:val="005C208C"/>
    <w:rsid w:val="005C2A7E"/>
    <w:rsid w:val="005C2E67"/>
    <w:rsid w:val="005C35ED"/>
    <w:rsid w:val="005C35FA"/>
    <w:rsid w:val="005C37F2"/>
    <w:rsid w:val="005C42EA"/>
    <w:rsid w:val="005C4616"/>
    <w:rsid w:val="005C4D24"/>
    <w:rsid w:val="005C4DD7"/>
    <w:rsid w:val="005C539A"/>
    <w:rsid w:val="005C5693"/>
    <w:rsid w:val="005C5BA0"/>
    <w:rsid w:val="005C6F04"/>
    <w:rsid w:val="005C74F8"/>
    <w:rsid w:val="005C75B9"/>
    <w:rsid w:val="005C778A"/>
    <w:rsid w:val="005C794A"/>
    <w:rsid w:val="005C7B1F"/>
    <w:rsid w:val="005C7E97"/>
    <w:rsid w:val="005D065D"/>
    <w:rsid w:val="005D070B"/>
    <w:rsid w:val="005D0C8D"/>
    <w:rsid w:val="005D12BF"/>
    <w:rsid w:val="005D14E9"/>
    <w:rsid w:val="005D1B75"/>
    <w:rsid w:val="005D1C71"/>
    <w:rsid w:val="005D21A6"/>
    <w:rsid w:val="005D29D5"/>
    <w:rsid w:val="005D29F6"/>
    <w:rsid w:val="005D383D"/>
    <w:rsid w:val="005D3947"/>
    <w:rsid w:val="005D3D18"/>
    <w:rsid w:val="005D3E4A"/>
    <w:rsid w:val="005D3E97"/>
    <w:rsid w:val="005D3F76"/>
    <w:rsid w:val="005D4095"/>
    <w:rsid w:val="005D4641"/>
    <w:rsid w:val="005D49A2"/>
    <w:rsid w:val="005D49FF"/>
    <w:rsid w:val="005D4ACD"/>
    <w:rsid w:val="005D4C36"/>
    <w:rsid w:val="005D4D0A"/>
    <w:rsid w:val="005D526E"/>
    <w:rsid w:val="005D5695"/>
    <w:rsid w:val="005D5A82"/>
    <w:rsid w:val="005D6156"/>
    <w:rsid w:val="005D63D6"/>
    <w:rsid w:val="005D64BF"/>
    <w:rsid w:val="005D6CA0"/>
    <w:rsid w:val="005D7ED3"/>
    <w:rsid w:val="005E0862"/>
    <w:rsid w:val="005E08CF"/>
    <w:rsid w:val="005E1375"/>
    <w:rsid w:val="005E147F"/>
    <w:rsid w:val="005E178A"/>
    <w:rsid w:val="005E19FF"/>
    <w:rsid w:val="005E1CEB"/>
    <w:rsid w:val="005E2576"/>
    <w:rsid w:val="005E27F6"/>
    <w:rsid w:val="005E2A30"/>
    <w:rsid w:val="005E2FF1"/>
    <w:rsid w:val="005E3850"/>
    <w:rsid w:val="005E3B4D"/>
    <w:rsid w:val="005E3B5B"/>
    <w:rsid w:val="005E3DEF"/>
    <w:rsid w:val="005E41A6"/>
    <w:rsid w:val="005E4266"/>
    <w:rsid w:val="005E427F"/>
    <w:rsid w:val="005E4E97"/>
    <w:rsid w:val="005E54F0"/>
    <w:rsid w:val="005E57F7"/>
    <w:rsid w:val="005E5C65"/>
    <w:rsid w:val="005E5DFA"/>
    <w:rsid w:val="005E609A"/>
    <w:rsid w:val="005E682E"/>
    <w:rsid w:val="005E68F3"/>
    <w:rsid w:val="005E6A57"/>
    <w:rsid w:val="005E6F86"/>
    <w:rsid w:val="005E70D9"/>
    <w:rsid w:val="005E71E1"/>
    <w:rsid w:val="005E7479"/>
    <w:rsid w:val="005E756A"/>
    <w:rsid w:val="005E7892"/>
    <w:rsid w:val="005E7CCA"/>
    <w:rsid w:val="005F0245"/>
    <w:rsid w:val="005F0652"/>
    <w:rsid w:val="005F07BE"/>
    <w:rsid w:val="005F0AE1"/>
    <w:rsid w:val="005F0DE4"/>
    <w:rsid w:val="005F1146"/>
    <w:rsid w:val="005F191F"/>
    <w:rsid w:val="005F1D68"/>
    <w:rsid w:val="005F3C0A"/>
    <w:rsid w:val="005F3CEA"/>
    <w:rsid w:val="005F4587"/>
    <w:rsid w:val="005F4A97"/>
    <w:rsid w:val="005F4E85"/>
    <w:rsid w:val="005F546F"/>
    <w:rsid w:val="005F5479"/>
    <w:rsid w:val="005F5B32"/>
    <w:rsid w:val="005F66AA"/>
    <w:rsid w:val="005F66DC"/>
    <w:rsid w:val="005F731B"/>
    <w:rsid w:val="005F786A"/>
    <w:rsid w:val="005F7AC1"/>
    <w:rsid w:val="005F7EA3"/>
    <w:rsid w:val="00600DA1"/>
    <w:rsid w:val="006013FB"/>
    <w:rsid w:val="00601583"/>
    <w:rsid w:val="00601CE8"/>
    <w:rsid w:val="00601F1A"/>
    <w:rsid w:val="00601F8B"/>
    <w:rsid w:val="0060259D"/>
    <w:rsid w:val="00602746"/>
    <w:rsid w:val="00602911"/>
    <w:rsid w:val="0060294C"/>
    <w:rsid w:val="00602FB1"/>
    <w:rsid w:val="00603073"/>
    <w:rsid w:val="00603105"/>
    <w:rsid w:val="00603128"/>
    <w:rsid w:val="006036E2"/>
    <w:rsid w:val="006037C5"/>
    <w:rsid w:val="00603976"/>
    <w:rsid w:val="00603A7A"/>
    <w:rsid w:val="00604319"/>
    <w:rsid w:val="00604D76"/>
    <w:rsid w:val="00604F87"/>
    <w:rsid w:val="0060508A"/>
    <w:rsid w:val="006052B9"/>
    <w:rsid w:val="00605607"/>
    <w:rsid w:val="00605E4D"/>
    <w:rsid w:val="00606002"/>
    <w:rsid w:val="00606458"/>
    <w:rsid w:val="00606720"/>
    <w:rsid w:val="00606841"/>
    <w:rsid w:val="00606CC5"/>
    <w:rsid w:val="00606E65"/>
    <w:rsid w:val="00607141"/>
    <w:rsid w:val="00607385"/>
    <w:rsid w:val="00607B23"/>
    <w:rsid w:val="00610057"/>
    <w:rsid w:val="00610C20"/>
    <w:rsid w:val="00611189"/>
    <w:rsid w:val="00611765"/>
    <w:rsid w:val="0061233F"/>
    <w:rsid w:val="006125C5"/>
    <w:rsid w:val="00612766"/>
    <w:rsid w:val="0061278B"/>
    <w:rsid w:val="00612B0D"/>
    <w:rsid w:val="00612EE9"/>
    <w:rsid w:val="0061385B"/>
    <w:rsid w:val="00613AB5"/>
    <w:rsid w:val="006144BB"/>
    <w:rsid w:val="00614667"/>
    <w:rsid w:val="006149AD"/>
    <w:rsid w:val="00614CAC"/>
    <w:rsid w:val="00615189"/>
    <w:rsid w:val="00616089"/>
    <w:rsid w:val="00616900"/>
    <w:rsid w:val="00616A41"/>
    <w:rsid w:val="00616ACC"/>
    <w:rsid w:val="00616B2A"/>
    <w:rsid w:val="0061744E"/>
    <w:rsid w:val="0061799E"/>
    <w:rsid w:val="00617B9D"/>
    <w:rsid w:val="00617CDA"/>
    <w:rsid w:val="00620102"/>
    <w:rsid w:val="0062032D"/>
    <w:rsid w:val="006204D9"/>
    <w:rsid w:val="0062057F"/>
    <w:rsid w:val="006205AD"/>
    <w:rsid w:val="0062165E"/>
    <w:rsid w:val="00621934"/>
    <w:rsid w:val="00621C89"/>
    <w:rsid w:val="00621FA9"/>
    <w:rsid w:val="00622007"/>
    <w:rsid w:val="00622079"/>
    <w:rsid w:val="00622782"/>
    <w:rsid w:val="00622874"/>
    <w:rsid w:val="006239A3"/>
    <w:rsid w:val="00623D94"/>
    <w:rsid w:val="00623F1D"/>
    <w:rsid w:val="00624D93"/>
    <w:rsid w:val="006254B1"/>
    <w:rsid w:val="006261D9"/>
    <w:rsid w:val="006265BD"/>
    <w:rsid w:val="006265D8"/>
    <w:rsid w:val="00626AAB"/>
    <w:rsid w:val="00630007"/>
    <w:rsid w:val="006305AE"/>
    <w:rsid w:val="00630940"/>
    <w:rsid w:val="00630B6A"/>
    <w:rsid w:val="006312F7"/>
    <w:rsid w:val="00631B50"/>
    <w:rsid w:val="006320CB"/>
    <w:rsid w:val="00632209"/>
    <w:rsid w:val="00632656"/>
    <w:rsid w:val="00632991"/>
    <w:rsid w:val="00632F67"/>
    <w:rsid w:val="006331E5"/>
    <w:rsid w:val="006333DD"/>
    <w:rsid w:val="006335DE"/>
    <w:rsid w:val="006339B8"/>
    <w:rsid w:val="00633FD6"/>
    <w:rsid w:val="0063450F"/>
    <w:rsid w:val="006345ED"/>
    <w:rsid w:val="006345EE"/>
    <w:rsid w:val="00634C72"/>
    <w:rsid w:val="0063515E"/>
    <w:rsid w:val="00635E30"/>
    <w:rsid w:val="006361DC"/>
    <w:rsid w:val="00636330"/>
    <w:rsid w:val="0063731C"/>
    <w:rsid w:val="00637C31"/>
    <w:rsid w:val="00640005"/>
    <w:rsid w:val="0064043A"/>
    <w:rsid w:val="0064099A"/>
    <w:rsid w:val="00640EE9"/>
    <w:rsid w:val="00640FBA"/>
    <w:rsid w:val="00641758"/>
    <w:rsid w:val="00641B57"/>
    <w:rsid w:val="00641DF1"/>
    <w:rsid w:val="00641E4F"/>
    <w:rsid w:val="006420AB"/>
    <w:rsid w:val="00642978"/>
    <w:rsid w:val="00642B83"/>
    <w:rsid w:val="0064341D"/>
    <w:rsid w:val="00644462"/>
    <w:rsid w:val="00645164"/>
    <w:rsid w:val="006455FE"/>
    <w:rsid w:val="00645C8C"/>
    <w:rsid w:val="006469A2"/>
    <w:rsid w:val="00646AB8"/>
    <w:rsid w:val="00646D0D"/>
    <w:rsid w:val="006470E5"/>
    <w:rsid w:val="006471F9"/>
    <w:rsid w:val="0064776F"/>
    <w:rsid w:val="0064782E"/>
    <w:rsid w:val="006479EC"/>
    <w:rsid w:val="00647A3C"/>
    <w:rsid w:val="0065045B"/>
    <w:rsid w:val="00650635"/>
    <w:rsid w:val="006507E9"/>
    <w:rsid w:val="00650822"/>
    <w:rsid w:val="00650A98"/>
    <w:rsid w:val="00651DE4"/>
    <w:rsid w:val="006521E6"/>
    <w:rsid w:val="006525F9"/>
    <w:rsid w:val="00652863"/>
    <w:rsid w:val="0065290E"/>
    <w:rsid w:val="00652921"/>
    <w:rsid w:val="00652950"/>
    <w:rsid w:val="00652E02"/>
    <w:rsid w:val="006532FB"/>
    <w:rsid w:val="00653C4B"/>
    <w:rsid w:val="00653D6D"/>
    <w:rsid w:val="006548AD"/>
    <w:rsid w:val="00654978"/>
    <w:rsid w:val="0065544C"/>
    <w:rsid w:val="006559C6"/>
    <w:rsid w:val="00655E4B"/>
    <w:rsid w:val="006560A2"/>
    <w:rsid w:val="00656401"/>
    <w:rsid w:val="00656989"/>
    <w:rsid w:val="006572C7"/>
    <w:rsid w:val="00657372"/>
    <w:rsid w:val="006578FA"/>
    <w:rsid w:val="0066025F"/>
    <w:rsid w:val="00660473"/>
    <w:rsid w:val="0066047B"/>
    <w:rsid w:val="00660D04"/>
    <w:rsid w:val="00660E13"/>
    <w:rsid w:val="0066141F"/>
    <w:rsid w:val="006615CE"/>
    <w:rsid w:val="00661B9D"/>
    <w:rsid w:val="006624EE"/>
    <w:rsid w:val="006628C1"/>
    <w:rsid w:val="00662E8A"/>
    <w:rsid w:val="00663136"/>
    <w:rsid w:val="00663BB8"/>
    <w:rsid w:val="00663CD7"/>
    <w:rsid w:val="00663E10"/>
    <w:rsid w:val="00663EBA"/>
    <w:rsid w:val="00663F2E"/>
    <w:rsid w:val="0066419D"/>
    <w:rsid w:val="0066434A"/>
    <w:rsid w:val="00664404"/>
    <w:rsid w:val="00664716"/>
    <w:rsid w:val="00664879"/>
    <w:rsid w:val="006655C3"/>
    <w:rsid w:val="00665E1E"/>
    <w:rsid w:val="006661AE"/>
    <w:rsid w:val="006661E7"/>
    <w:rsid w:val="00666763"/>
    <w:rsid w:val="0066694C"/>
    <w:rsid w:val="00666EAA"/>
    <w:rsid w:val="0066711D"/>
    <w:rsid w:val="006671D6"/>
    <w:rsid w:val="00667451"/>
    <w:rsid w:val="006674AF"/>
    <w:rsid w:val="00667861"/>
    <w:rsid w:val="00667CE2"/>
    <w:rsid w:val="00667EF3"/>
    <w:rsid w:val="00667FEE"/>
    <w:rsid w:val="00670175"/>
    <w:rsid w:val="006701A1"/>
    <w:rsid w:val="006707CC"/>
    <w:rsid w:val="006708F6"/>
    <w:rsid w:val="00670DF0"/>
    <w:rsid w:val="00670E7B"/>
    <w:rsid w:val="00670ECD"/>
    <w:rsid w:val="0067129F"/>
    <w:rsid w:val="00671629"/>
    <w:rsid w:val="00671A26"/>
    <w:rsid w:val="00671D8A"/>
    <w:rsid w:val="00671E40"/>
    <w:rsid w:val="00672427"/>
    <w:rsid w:val="0067356B"/>
    <w:rsid w:val="00673BEE"/>
    <w:rsid w:val="00673D65"/>
    <w:rsid w:val="00673E42"/>
    <w:rsid w:val="006740EF"/>
    <w:rsid w:val="006746D0"/>
    <w:rsid w:val="00675115"/>
    <w:rsid w:val="00675502"/>
    <w:rsid w:val="00675FA0"/>
    <w:rsid w:val="006775D3"/>
    <w:rsid w:val="00677B79"/>
    <w:rsid w:val="00677FAC"/>
    <w:rsid w:val="006805AC"/>
    <w:rsid w:val="00680B1F"/>
    <w:rsid w:val="00680E20"/>
    <w:rsid w:val="00680E4A"/>
    <w:rsid w:val="00681209"/>
    <w:rsid w:val="00681436"/>
    <w:rsid w:val="006815F6"/>
    <w:rsid w:val="00681A6F"/>
    <w:rsid w:val="00681C2D"/>
    <w:rsid w:val="00681D97"/>
    <w:rsid w:val="00681E9C"/>
    <w:rsid w:val="00681F24"/>
    <w:rsid w:val="006820A6"/>
    <w:rsid w:val="006826D6"/>
    <w:rsid w:val="00682D13"/>
    <w:rsid w:val="00682DEB"/>
    <w:rsid w:val="00682E6A"/>
    <w:rsid w:val="00682F49"/>
    <w:rsid w:val="006838FF"/>
    <w:rsid w:val="00683A08"/>
    <w:rsid w:val="00683C33"/>
    <w:rsid w:val="0068401C"/>
    <w:rsid w:val="006840C7"/>
    <w:rsid w:val="0068441B"/>
    <w:rsid w:val="0068476F"/>
    <w:rsid w:val="00684C89"/>
    <w:rsid w:val="00685196"/>
    <w:rsid w:val="0068553C"/>
    <w:rsid w:val="006856C2"/>
    <w:rsid w:val="006866BE"/>
    <w:rsid w:val="00686F72"/>
    <w:rsid w:val="0068744E"/>
    <w:rsid w:val="006875BF"/>
    <w:rsid w:val="00687644"/>
    <w:rsid w:val="00687A58"/>
    <w:rsid w:val="00687CF6"/>
    <w:rsid w:val="00687D00"/>
    <w:rsid w:val="0069098B"/>
    <w:rsid w:val="00691115"/>
    <w:rsid w:val="006914F0"/>
    <w:rsid w:val="006915DB"/>
    <w:rsid w:val="006923EA"/>
    <w:rsid w:val="006926D4"/>
    <w:rsid w:val="00692D1A"/>
    <w:rsid w:val="006930F8"/>
    <w:rsid w:val="00693912"/>
    <w:rsid w:val="00693BDB"/>
    <w:rsid w:val="00693D13"/>
    <w:rsid w:val="006940D3"/>
    <w:rsid w:val="006940F0"/>
    <w:rsid w:val="00694113"/>
    <w:rsid w:val="006947F6"/>
    <w:rsid w:val="006949CD"/>
    <w:rsid w:val="00694D72"/>
    <w:rsid w:val="00694FE0"/>
    <w:rsid w:val="006957DE"/>
    <w:rsid w:val="00695C9D"/>
    <w:rsid w:val="006962AA"/>
    <w:rsid w:val="006966DF"/>
    <w:rsid w:val="00696FF1"/>
    <w:rsid w:val="006972F7"/>
    <w:rsid w:val="00697918"/>
    <w:rsid w:val="00697AC1"/>
    <w:rsid w:val="00697F3F"/>
    <w:rsid w:val="006A0405"/>
    <w:rsid w:val="006A0534"/>
    <w:rsid w:val="006A0747"/>
    <w:rsid w:val="006A0D24"/>
    <w:rsid w:val="006A14AC"/>
    <w:rsid w:val="006A1640"/>
    <w:rsid w:val="006A1679"/>
    <w:rsid w:val="006A16A8"/>
    <w:rsid w:val="006A18E6"/>
    <w:rsid w:val="006A1DBF"/>
    <w:rsid w:val="006A273B"/>
    <w:rsid w:val="006A29F8"/>
    <w:rsid w:val="006A3786"/>
    <w:rsid w:val="006A3E95"/>
    <w:rsid w:val="006A4344"/>
    <w:rsid w:val="006A43FD"/>
    <w:rsid w:val="006A4E28"/>
    <w:rsid w:val="006A50E1"/>
    <w:rsid w:val="006A55B0"/>
    <w:rsid w:val="006A5946"/>
    <w:rsid w:val="006A5BE3"/>
    <w:rsid w:val="006A5C43"/>
    <w:rsid w:val="006A683D"/>
    <w:rsid w:val="006A6C1F"/>
    <w:rsid w:val="006A6CA6"/>
    <w:rsid w:val="006A77AB"/>
    <w:rsid w:val="006A7D09"/>
    <w:rsid w:val="006B0723"/>
    <w:rsid w:val="006B0794"/>
    <w:rsid w:val="006B0EF2"/>
    <w:rsid w:val="006B1213"/>
    <w:rsid w:val="006B14B4"/>
    <w:rsid w:val="006B1692"/>
    <w:rsid w:val="006B1A4C"/>
    <w:rsid w:val="006B2257"/>
    <w:rsid w:val="006B249D"/>
    <w:rsid w:val="006B25B8"/>
    <w:rsid w:val="006B26C9"/>
    <w:rsid w:val="006B3E1A"/>
    <w:rsid w:val="006B3F37"/>
    <w:rsid w:val="006B49F5"/>
    <w:rsid w:val="006B4DB0"/>
    <w:rsid w:val="006B51B9"/>
    <w:rsid w:val="006B6130"/>
    <w:rsid w:val="006B632A"/>
    <w:rsid w:val="006B657B"/>
    <w:rsid w:val="006B7123"/>
    <w:rsid w:val="006B75B6"/>
    <w:rsid w:val="006B7772"/>
    <w:rsid w:val="006B7A80"/>
    <w:rsid w:val="006C0484"/>
    <w:rsid w:val="006C05A9"/>
    <w:rsid w:val="006C0F83"/>
    <w:rsid w:val="006C179E"/>
    <w:rsid w:val="006C1850"/>
    <w:rsid w:val="006C1A5F"/>
    <w:rsid w:val="006C1D4C"/>
    <w:rsid w:val="006C1F6C"/>
    <w:rsid w:val="006C25DD"/>
    <w:rsid w:val="006C2910"/>
    <w:rsid w:val="006C2CB1"/>
    <w:rsid w:val="006C2D53"/>
    <w:rsid w:val="006C2DAE"/>
    <w:rsid w:val="006C3AB5"/>
    <w:rsid w:val="006C562C"/>
    <w:rsid w:val="006C5775"/>
    <w:rsid w:val="006C580C"/>
    <w:rsid w:val="006C61A8"/>
    <w:rsid w:val="006C65A0"/>
    <w:rsid w:val="006C6782"/>
    <w:rsid w:val="006C6E7A"/>
    <w:rsid w:val="006C7394"/>
    <w:rsid w:val="006C76C7"/>
    <w:rsid w:val="006C7EC3"/>
    <w:rsid w:val="006D036D"/>
    <w:rsid w:val="006D0793"/>
    <w:rsid w:val="006D0B8E"/>
    <w:rsid w:val="006D0F97"/>
    <w:rsid w:val="006D101E"/>
    <w:rsid w:val="006D130E"/>
    <w:rsid w:val="006D1A28"/>
    <w:rsid w:val="006D1B1C"/>
    <w:rsid w:val="006D21C1"/>
    <w:rsid w:val="006D2BDA"/>
    <w:rsid w:val="006D348B"/>
    <w:rsid w:val="006D3522"/>
    <w:rsid w:val="006D3530"/>
    <w:rsid w:val="006D3751"/>
    <w:rsid w:val="006D4415"/>
    <w:rsid w:val="006D47F4"/>
    <w:rsid w:val="006D48BD"/>
    <w:rsid w:val="006D4DAD"/>
    <w:rsid w:val="006D5683"/>
    <w:rsid w:val="006D60C9"/>
    <w:rsid w:val="006D6F11"/>
    <w:rsid w:val="006D7EAC"/>
    <w:rsid w:val="006E03A8"/>
    <w:rsid w:val="006E0CFF"/>
    <w:rsid w:val="006E0F5E"/>
    <w:rsid w:val="006E17E8"/>
    <w:rsid w:val="006E1A47"/>
    <w:rsid w:val="006E255D"/>
    <w:rsid w:val="006E3379"/>
    <w:rsid w:val="006E3648"/>
    <w:rsid w:val="006E38CF"/>
    <w:rsid w:val="006E3B32"/>
    <w:rsid w:val="006E4494"/>
    <w:rsid w:val="006E551D"/>
    <w:rsid w:val="006E566A"/>
    <w:rsid w:val="006E566E"/>
    <w:rsid w:val="006E5CD9"/>
    <w:rsid w:val="006E737E"/>
    <w:rsid w:val="006E783E"/>
    <w:rsid w:val="006E7889"/>
    <w:rsid w:val="006E7CBD"/>
    <w:rsid w:val="006E7FC2"/>
    <w:rsid w:val="006F000F"/>
    <w:rsid w:val="006F003B"/>
    <w:rsid w:val="006F0608"/>
    <w:rsid w:val="006F090F"/>
    <w:rsid w:val="006F0F4F"/>
    <w:rsid w:val="006F1238"/>
    <w:rsid w:val="006F1358"/>
    <w:rsid w:val="006F1F39"/>
    <w:rsid w:val="006F26CE"/>
    <w:rsid w:val="006F27E3"/>
    <w:rsid w:val="006F28FB"/>
    <w:rsid w:val="006F2EE7"/>
    <w:rsid w:val="006F316D"/>
    <w:rsid w:val="006F3298"/>
    <w:rsid w:val="006F337A"/>
    <w:rsid w:val="006F3918"/>
    <w:rsid w:val="006F39CD"/>
    <w:rsid w:val="006F3DAA"/>
    <w:rsid w:val="006F491F"/>
    <w:rsid w:val="006F4F72"/>
    <w:rsid w:val="006F529F"/>
    <w:rsid w:val="006F5FB6"/>
    <w:rsid w:val="006F7DDF"/>
    <w:rsid w:val="00700123"/>
    <w:rsid w:val="007004A0"/>
    <w:rsid w:val="0070109F"/>
    <w:rsid w:val="00701447"/>
    <w:rsid w:val="007016A8"/>
    <w:rsid w:val="007016D3"/>
    <w:rsid w:val="00701979"/>
    <w:rsid w:val="00701F65"/>
    <w:rsid w:val="007021FC"/>
    <w:rsid w:val="007023A5"/>
    <w:rsid w:val="00702672"/>
    <w:rsid w:val="0070281F"/>
    <w:rsid w:val="00702F78"/>
    <w:rsid w:val="00702F7F"/>
    <w:rsid w:val="00703425"/>
    <w:rsid w:val="00703C9A"/>
    <w:rsid w:val="00703CFD"/>
    <w:rsid w:val="00703E2E"/>
    <w:rsid w:val="00703FAC"/>
    <w:rsid w:val="00704A0E"/>
    <w:rsid w:val="00704A76"/>
    <w:rsid w:val="00704B01"/>
    <w:rsid w:val="00704E72"/>
    <w:rsid w:val="0070538E"/>
    <w:rsid w:val="00705495"/>
    <w:rsid w:val="007055DE"/>
    <w:rsid w:val="007056E8"/>
    <w:rsid w:val="0070661B"/>
    <w:rsid w:val="0070698D"/>
    <w:rsid w:val="00706F45"/>
    <w:rsid w:val="00706FCE"/>
    <w:rsid w:val="00707282"/>
    <w:rsid w:val="00707892"/>
    <w:rsid w:val="00707992"/>
    <w:rsid w:val="00707ACC"/>
    <w:rsid w:val="007104DD"/>
    <w:rsid w:val="00710809"/>
    <w:rsid w:val="007108D9"/>
    <w:rsid w:val="00711196"/>
    <w:rsid w:val="00711564"/>
    <w:rsid w:val="00711B3F"/>
    <w:rsid w:val="00711D8C"/>
    <w:rsid w:val="00712024"/>
    <w:rsid w:val="007121B4"/>
    <w:rsid w:val="00712886"/>
    <w:rsid w:val="00713423"/>
    <w:rsid w:val="00713D1E"/>
    <w:rsid w:val="00713DE8"/>
    <w:rsid w:val="00714306"/>
    <w:rsid w:val="00714870"/>
    <w:rsid w:val="007150D4"/>
    <w:rsid w:val="0071544C"/>
    <w:rsid w:val="00715664"/>
    <w:rsid w:val="00715A72"/>
    <w:rsid w:val="00715EA4"/>
    <w:rsid w:val="007177FC"/>
    <w:rsid w:val="00717B75"/>
    <w:rsid w:val="00717ECB"/>
    <w:rsid w:val="00717FE8"/>
    <w:rsid w:val="007203E3"/>
    <w:rsid w:val="0072064C"/>
    <w:rsid w:val="00720710"/>
    <w:rsid w:val="00720C72"/>
    <w:rsid w:val="007213E4"/>
    <w:rsid w:val="0072161F"/>
    <w:rsid w:val="0072163E"/>
    <w:rsid w:val="007219FB"/>
    <w:rsid w:val="00721B66"/>
    <w:rsid w:val="00721D3E"/>
    <w:rsid w:val="00722F64"/>
    <w:rsid w:val="00723F70"/>
    <w:rsid w:val="00723F81"/>
    <w:rsid w:val="007241E9"/>
    <w:rsid w:val="00724A61"/>
    <w:rsid w:val="00724F8A"/>
    <w:rsid w:val="00725385"/>
    <w:rsid w:val="0072578A"/>
    <w:rsid w:val="00725F9F"/>
    <w:rsid w:val="0072662E"/>
    <w:rsid w:val="00726C8F"/>
    <w:rsid w:val="00726CB3"/>
    <w:rsid w:val="00727C11"/>
    <w:rsid w:val="00730355"/>
    <w:rsid w:val="00730825"/>
    <w:rsid w:val="00730894"/>
    <w:rsid w:val="00730D1A"/>
    <w:rsid w:val="007311D1"/>
    <w:rsid w:val="00731544"/>
    <w:rsid w:val="0073158E"/>
    <w:rsid w:val="007315F4"/>
    <w:rsid w:val="00731679"/>
    <w:rsid w:val="0073172A"/>
    <w:rsid w:val="00732773"/>
    <w:rsid w:val="00732EBC"/>
    <w:rsid w:val="00733672"/>
    <w:rsid w:val="0073379C"/>
    <w:rsid w:val="007339DE"/>
    <w:rsid w:val="00733B01"/>
    <w:rsid w:val="00733C84"/>
    <w:rsid w:val="00733E91"/>
    <w:rsid w:val="00733FAF"/>
    <w:rsid w:val="00733FFC"/>
    <w:rsid w:val="0073414D"/>
    <w:rsid w:val="00734191"/>
    <w:rsid w:val="00734289"/>
    <w:rsid w:val="007345C7"/>
    <w:rsid w:val="00734DB4"/>
    <w:rsid w:val="00734EF6"/>
    <w:rsid w:val="00734F10"/>
    <w:rsid w:val="00735263"/>
    <w:rsid w:val="00735626"/>
    <w:rsid w:val="007358CC"/>
    <w:rsid w:val="00735B47"/>
    <w:rsid w:val="00735C2D"/>
    <w:rsid w:val="0073630A"/>
    <w:rsid w:val="00736733"/>
    <w:rsid w:val="00736A2F"/>
    <w:rsid w:val="007371A6"/>
    <w:rsid w:val="00737264"/>
    <w:rsid w:val="00737B6E"/>
    <w:rsid w:val="00737BA6"/>
    <w:rsid w:val="007409B2"/>
    <w:rsid w:val="007409C1"/>
    <w:rsid w:val="00740BA0"/>
    <w:rsid w:val="00741015"/>
    <w:rsid w:val="00741510"/>
    <w:rsid w:val="0074157A"/>
    <w:rsid w:val="00742506"/>
    <w:rsid w:val="00742DC6"/>
    <w:rsid w:val="007433F0"/>
    <w:rsid w:val="00743AB9"/>
    <w:rsid w:val="00743ADC"/>
    <w:rsid w:val="00743CE3"/>
    <w:rsid w:val="00744416"/>
    <w:rsid w:val="00744493"/>
    <w:rsid w:val="007446F8"/>
    <w:rsid w:val="0074484C"/>
    <w:rsid w:val="00744C97"/>
    <w:rsid w:val="00745C69"/>
    <w:rsid w:val="007462EC"/>
    <w:rsid w:val="00746589"/>
    <w:rsid w:val="0074663B"/>
    <w:rsid w:val="00747DCF"/>
    <w:rsid w:val="0075090A"/>
    <w:rsid w:val="00750B94"/>
    <w:rsid w:val="00751195"/>
    <w:rsid w:val="007514A9"/>
    <w:rsid w:val="00751720"/>
    <w:rsid w:val="0075215B"/>
    <w:rsid w:val="007522AF"/>
    <w:rsid w:val="007533C9"/>
    <w:rsid w:val="007539BF"/>
    <w:rsid w:val="007539CB"/>
    <w:rsid w:val="00753F62"/>
    <w:rsid w:val="007544A9"/>
    <w:rsid w:val="007550EE"/>
    <w:rsid w:val="00755901"/>
    <w:rsid w:val="00755D9A"/>
    <w:rsid w:val="00756B31"/>
    <w:rsid w:val="00757425"/>
    <w:rsid w:val="0075771E"/>
    <w:rsid w:val="00757887"/>
    <w:rsid w:val="0075790F"/>
    <w:rsid w:val="00761795"/>
    <w:rsid w:val="00761AC8"/>
    <w:rsid w:val="00761DB1"/>
    <w:rsid w:val="0076206F"/>
    <w:rsid w:val="00762226"/>
    <w:rsid w:val="00762400"/>
    <w:rsid w:val="00762CF0"/>
    <w:rsid w:val="00762D38"/>
    <w:rsid w:val="007632E0"/>
    <w:rsid w:val="007634AC"/>
    <w:rsid w:val="00763566"/>
    <w:rsid w:val="00764453"/>
    <w:rsid w:val="0076449D"/>
    <w:rsid w:val="00764801"/>
    <w:rsid w:val="00764C4A"/>
    <w:rsid w:val="0076515D"/>
    <w:rsid w:val="007655FA"/>
    <w:rsid w:val="007658E5"/>
    <w:rsid w:val="00765AA7"/>
    <w:rsid w:val="00765C16"/>
    <w:rsid w:val="00766003"/>
    <w:rsid w:val="007669D7"/>
    <w:rsid w:val="00766FEB"/>
    <w:rsid w:val="007679EB"/>
    <w:rsid w:val="007704CA"/>
    <w:rsid w:val="00770C8A"/>
    <w:rsid w:val="00770D94"/>
    <w:rsid w:val="007715F2"/>
    <w:rsid w:val="0077160D"/>
    <w:rsid w:val="00771631"/>
    <w:rsid w:val="00771F9B"/>
    <w:rsid w:val="00772559"/>
    <w:rsid w:val="0077261D"/>
    <w:rsid w:val="00772656"/>
    <w:rsid w:val="0077271B"/>
    <w:rsid w:val="00772ADE"/>
    <w:rsid w:val="00772D6E"/>
    <w:rsid w:val="00772F01"/>
    <w:rsid w:val="0077306D"/>
    <w:rsid w:val="007732F1"/>
    <w:rsid w:val="00774114"/>
    <w:rsid w:val="007741FF"/>
    <w:rsid w:val="0077546B"/>
    <w:rsid w:val="007756C3"/>
    <w:rsid w:val="00775ACF"/>
    <w:rsid w:val="00776033"/>
    <w:rsid w:val="0077621D"/>
    <w:rsid w:val="007762CD"/>
    <w:rsid w:val="0077643C"/>
    <w:rsid w:val="0077684B"/>
    <w:rsid w:val="0077726D"/>
    <w:rsid w:val="00777290"/>
    <w:rsid w:val="007772E8"/>
    <w:rsid w:val="00780273"/>
    <w:rsid w:val="00780355"/>
    <w:rsid w:val="00780956"/>
    <w:rsid w:val="0078148C"/>
    <w:rsid w:val="00781619"/>
    <w:rsid w:val="00781725"/>
    <w:rsid w:val="007818C2"/>
    <w:rsid w:val="00781C82"/>
    <w:rsid w:val="0078233F"/>
    <w:rsid w:val="007828D5"/>
    <w:rsid w:val="00782A08"/>
    <w:rsid w:val="00782D8F"/>
    <w:rsid w:val="00782F00"/>
    <w:rsid w:val="00782FC5"/>
    <w:rsid w:val="00783263"/>
    <w:rsid w:val="00783345"/>
    <w:rsid w:val="0078357E"/>
    <w:rsid w:val="0078385A"/>
    <w:rsid w:val="007839E7"/>
    <w:rsid w:val="007841FF"/>
    <w:rsid w:val="00785009"/>
    <w:rsid w:val="0078599A"/>
    <w:rsid w:val="00785A63"/>
    <w:rsid w:val="00785E26"/>
    <w:rsid w:val="00785EFF"/>
    <w:rsid w:val="00786824"/>
    <w:rsid w:val="0078724C"/>
    <w:rsid w:val="0078751E"/>
    <w:rsid w:val="00787C9D"/>
    <w:rsid w:val="007906CA"/>
    <w:rsid w:val="00791503"/>
    <w:rsid w:val="00791816"/>
    <w:rsid w:val="00791E96"/>
    <w:rsid w:val="007934D4"/>
    <w:rsid w:val="0079394A"/>
    <w:rsid w:val="0079399A"/>
    <w:rsid w:val="007939BD"/>
    <w:rsid w:val="00793C16"/>
    <w:rsid w:val="00793FBD"/>
    <w:rsid w:val="00795610"/>
    <w:rsid w:val="0079574C"/>
    <w:rsid w:val="00795792"/>
    <w:rsid w:val="00795B10"/>
    <w:rsid w:val="0079663A"/>
    <w:rsid w:val="00796AC3"/>
    <w:rsid w:val="00796C5E"/>
    <w:rsid w:val="00796F84"/>
    <w:rsid w:val="00796F8B"/>
    <w:rsid w:val="007970F4"/>
    <w:rsid w:val="0079775B"/>
    <w:rsid w:val="00797C38"/>
    <w:rsid w:val="00797E54"/>
    <w:rsid w:val="007A0692"/>
    <w:rsid w:val="007A0B62"/>
    <w:rsid w:val="007A11B0"/>
    <w:rsid w:val="007A1236"/>
    <w:rsid w:val="007A1760"/>
    <w:rsid w:val="007A1B02"/>
    <w:rsid w:val="007A1D32"/>
    <w:rsid w:val="007A21A0"/>
    <w:rsid w:val="007A2818"/>
    <w:rsid w:val="007A28A4"/>
    <w:rsid w:val="007A2A69"/>
    <w:rsid w:val="007A2A6F"/>
    <w:rsid w:val="007A39D3"/>
    <w:rsid w:val="007A3BDD"/>
    <w:rsid w:val="007A3D3F"/>
    <w:rsid w:val="007A3E4D"/>
    <w:rsid w:val="007A4506"/>
    <w:rsid w:val="007A4BE7"/>
    <w:rsid w:val="007A4C59"/>
    <w:rsid w:val="007A518D"/>
    <w:rsid w:val="007A57AE"/>
    <w:rsid w:val="007A6E20"/>
    <w:rsid w:val="007A6FD8"/>
    <w:rsid w:val="007A7136"/>
    <w:rsid w:val="007A73DA"/>
    <w:rsid w:val="007A7498"/>
    <w:rsid w:val="007A74B2"/>
    <w:rsid w:val="007A771E"/>
    <w:rsid w:val="007A7C64"/>
    <w:rsid w:val="007B0571"/>
    <w:rsid w:val="007B06B8"/>
    <w:rsid w:val="007B07C4"/>
    <w:rsid w:val="007B0B94"/>
    <w:rsid w:val="007B0C12"/>
    <w:rsid w:val="007B109A"/>
    <w:rsid w:val="007B11EC"/>
    <w:rsid w:val="007B139D"/>
    <w:rsid w:val="007B16E5"/>
    <w:rsid w:val="007B1F57"/>
    <w:rsid w:val="007B2135"/>
    <w:rsid w:val="007B216F"/>
    <w:rsid w:val="007B25D1"/>
    <w:rsid w:val="007B2616"/>
    <w:rsid w:val="007B2926"/>
    <w:rsid w:val="007B3057"/>
    <w:rsid w:val="007B4597"/>
    <w:rsid w:val="007B47A0"/>
    <w:rsid w:val="007B5174"/>
    <w:rsid w:val="007B5336"/>
    <w:rsid w:val="007B55C5"/>
    <w:rsid w:val="007B561D"/>
    <w:rsid w:val="007B57D2"/>
    <w:rsid w:val="007B5E43"/>
    <w:rsid w:val="007B5F3C"/>
    <w:rsid w:val="007B6CC6"/>
    <w:rsid w:val="007B6F4D"/>
    <w:rsid w:val="007B70FB"/>
    <w:rsid w:val="007B72CD"/>
    <w:rsid w:val="007B74DB"/>
    <w:rsid w:val="007B7566"/>
    <w:rsid w:val="007B7A6C"/>
    <w:rsid w:val="007C0482"/>
    <w:rsid w:val="007C0E18"/>
    <w:rsid w:val="007C123C"/>
    <w:rsid w:val="007C1637"/>
    <w:rsid w:val="007C1DC9"/>
    <w:rsid w:val="007C20FE"/>
    <w:rsid w:val="007C2343"/>
    <w:rsid w:val="007C24BB"/>
    <w:rsid w:val="007C2678"/>
    <w:rsid w:val="007C3435"/>
    <w:rsid w:val="007C35A9"/>
    <w:rsid w:val="007C35F6"/>
    <w:rsid w:val="007C360B"/>
    <w:rsid w:val="007C376A"/>
    <w:rsid w:val="007C3888"/>
    <w:rsid w:val="007C4526"/>
    <w:rsid w:val="007C4A77"/>
    <w:rsid w:val="007C4AC1"/>
    <w:rsid w:val="007C4ACA"/>
    <w:rsid w:val="007C55A5"/>
    <w:rsid w:val="007C55BE"/>
    <w:rsid w:val="007C5686"/>
    <w:rsid w:val="007C5AB5"/>
    <w:rsid w:val="007C62D0"/>
    <w:rsid w:val="007C7506"/>
    <w:rsid w:val="007C766F"/>
    <w:rsid w:val="007C7AD6"/>
    <w:rsid w:val="007C7C59"/>
    <w:rsid w:val="007C7DC7"/>
    <w:rsid w:val="007D03B3"/>
    <w:rsid w:val="007D0816"/>
    <w:rsid w:val="007D132F"/>
    <w:rsid w:val="007D15F0"/>
    <w:rsid w:val="007D178B"/>
    <w:rsid w:val="007D1B64"/>
    <w:rsid w:val="007D1F73"/>
    <w:rsid w:val="007D226F"/>
    <w:rsid w:val="007D22CE"/>
    <w:rsid w:val="007D2C50"/>
    <w:rsid w:val="007D33FA"/>
    <w:rsid w:val="007D3A86"/>
    <w:rsid w:val="007D3B12"/>
    <w:rsid w:val="007D3BC5"/>
    <w:rsid w:val="007D40F5"/>
    <w:rsid w:val="007D46D8"/>
    <w:rsid w:val="007D4892"/>
    <w:rsid w:val="007D48E9"/>
    <w:rsid w:val="007D4A1A"/>
    <w:rsid w:val="007D4D44"/>
    <w:rsid w:val="007D4DC5"/>
    <w:rsid w:val="007D53CB"/>
    <w:rsid w:val="007D561F"/>
    <w:rsid w:val="007D5857"/>
    <w:rsid w:val="007D5BB4"/>
    <w:rsid w:val="007D6246"/>
    <w:rsid w:val="007D68DB"/>
    <w:rsid w:val="007D6CE6"/>
    <w:rsid w:val="007D6E43"/>
    <w:rsid w:val="007D6F86"/>
    <w:rsid w:val="007D72CB"/>
    <w:rsid w:val="007D72EB"/>
    <w:rsid w:val="007D7CDD"/>
    <w:rsid w:val="007E016B"/>
    <w:rsid w:val="007E08C9"/>
    <w:rsid w:val="007E0A12"/>
    <w:rsid w:val="007E0F8F"/>
    <w:rsid w:val="007E13A8"/>
    <w:rsid w:val="007E2236"/>
    <w:rsid w:val="007E296A"/>
    <w:rsid w:val="007E2A9F"/>
    <w:rsid w:val="007E317C"/>
    <w:rsid w:val="007E3456"/>
    <w:rsid w:val="007E35D0"/>
    <w:rsid w:val="007E3A03"/>
    <w:rsid w:val="007E3E82"/>
    <w:rsid w:val="007E44F9"/>
    <w:rsid w:val="007E47D5"/>
    <w:rsid w:val="007E4C3C"/>
    <w:rsid w:val="007E4DA6"/>
    <w:rsid w:val="007E502A"/>
    <w:rsid w:val="007E5268"/>
    <w:rsid w:val="007E53AF"/>
    <w:rsid w:val="007E5725"/>
    <w:rsid w:val="007E5937"/>
    <w:rsid w:val="007E5E82"/>
    <w:rsid w:val="007E5ED9"/>
    <w:rsid w:val="007E5EDC"/>
    <w:rsid w:val="007E6646"/>
    <w:rsid w:val="007E67D9"/>
    <w:rsid w:val="007E6C51"/>
    <w:rsid w:val="007E7232"/>
    <w:rsid w:val="007E72AB"/>
    <w:rsid w:val="007E7E0F"/>
    <w:rsid w:val="007E7EC0"/>
    <w:rsid w:val="007F0378"/>
    <w:rsid w:val="007F0684"/>
    <w:rsid w:val="007F06B6"/>
    <w:rsid w:val="007F06E8"/>
    <w:rsid w:val="007F0AF8"/>
    <w:rsid w:val="007F0E4C"/>
    <w:rsid w:val="007F1933"/>
    <w:rsid w:val="007F1B94"/>
    <w:rsid w:val="007F1F1C"/>
    <w:rsid w:val="007F219A"/>
    <w:rsid w:val="007F3130"/>
    <w:rsid w:val="007F35B8"/>
    <w:rsid w:val="007F3D80"/>
    <w:rsid w:val="007F3F16"/>
    <w:rsid w:val="007F42F0"/>
    <w:rsid w:val="007F4906"/>
    <w:rsid w:val="007F4981"/>
    <w:rsid w:val="007F62FD"/>
    <w:rsid w:val="007F6340"/>
    <w:rsid w:val="007F65DB"/>
    <w:rsid w:val="007F6761"/>
    <w:rsid w:val="007F6BC4"/>
    <w:rsid w:val="007F6DA9"/>
    <w:rsid w:val="007F70D4"/>
    <w:rsid w:val="007F752E"/>
    <w:rsid w:val="007F76B6"/>
    <w:rsid w:val="007F7ABF"/>
    <w:rsid w:val="0080073F"/>
    <w:rsid w:val="00800917"/>
    <w:rsid w:val="00801607"/>
    <w:rsid w:val="00801713"/>
    <w:rsid w:val="0080176E"/>
    <w:rsid w:val="00801B94"/>
    <w:rsid w:val="00801CB1"/>
    <w:rsid w:val="00802758"/>
    <w:rsid w:val="00802A50"/>
    <w:rsid w:val="00802A7A"/>
    <w:rsid w:val="00802AA7"/>
    <w:rsid w:val="00802B6F"/>
    <w:rsid w:val="008038AE"/>
    <w:rsid w:val="00803AAC"/>
    <w:rsid w:val="00803ACE"/>
    <w:rsid w:val="00805834"/>
    <w:rsid w:val="00805B99"/>
    <w:rsid w:val="00805D3E"/>
    <w:rsid w:val="00805EEC"/>
    <w:rsid w:val="008061C2"/>
    <w:rsid w:val="00806E9B"/>
    <w:rsid w:val="00807090"/>
    <w:rsid w:val="00807926"/>
    <w:rsid w:val="0080796B"/>
    <w:rsid w:val="00807A15"/>
    <w:rsid w:val="00807AB5"/>
    <w:rsid w:val="008100A2"/>
    <w:rsid w:val="008107F5"/>
    <w:rsid w:val="00810A75"/>
    <w:rsid w:val="00810D27"/>
    <w:rsid w:val="00810E30"/>
    <w:rsid w:val="00810ED7"/>
    <w:rsid w:val="00811057"/>
    <w:rsid w:val="0081169E"/>
    <w:rsid w:val="008123D4"/>
    <w:rsid w:val="00812B2D"/>
    <w:rsid w:val="00812C4E"/>
    <w:rsid w:val="00813AEB"/>
    <w:rsid w:val="00814049"/>
    <w:rsid w:val="00814CAD"/>
    <w:rsid w:val="0081580E"/>
    <w:rsid w:val="00815914"/>
    <w:rsid w:val="00815BB1"/>
    <w:rsid w:val="00815CE0"/>
    <w:rsid w:val="0081623E"/>
    <w:rsid w:val="00816340"/>
    <w:rsid w:val="008177AE"/>
    <w:rsid w:val="00817D96"/>
    <w:rsid w:val="00817E6F"/>
    <w:rsid w:val="00817F9A"/>
    <w:rsid w:val="00820896"/>
    <w:rsid w:val="0082194F"/>
    <w:rsid w:val="00821A07"/>
    <w:rsid w:val="0082242F"/>
    <w:rsid w:val="008227FA"/>
    <w:rsid w:val="008229A2"/>
    <w:rsid w:val="008242B3"/>
    <w:rsid w:val="0082443D"/>
    <w:rsid w:val="00824A9E"/>
    <w:rsid w:val="00824E44"/>
    <w:rsid w:val="00825ED1"/>
    <w:rsid w:val="00825EDB"/>
    <w:rsid w:val="00825F58"/>
    <w:rsid w:val="008264EB"/>
    <w:rsid w:val="008267E6"/>
    <w:rsid w:val="008268CF"/>
    <w:rsid w:val="00826DEF"/>
    <w:rsid w:val="008270EE"/>
    <w:rsid w:val="008273A3"/>
    <w:rsid w:val="0082744A"/>
    <w:rsid w:val="00827497"/>
    <w:rsid w:val="008275A9"/>
    <w:rsid w:val="0083026B"/>
    <w:rsid w:val="008307F9"/>
    <w:rsid w:val="00830845"/>
    <w:rsid w:val="0083098F"/>
    <w:rsid w:val="008309E1"/>
    <w:rsid w:val="00831472"/>
    <w:rsid w:val="008327F0"/>
    <w:rsid w:val="00832922"/>
    <w:rsid w:val="008329FF"/>
    <w:rsid w:val="00832ECB"/>
    <w:rsid w:val="0083302B"/>
    <w:rsid w:val="00833526"/>
    <w:rsid w:val="008336EE"/>
    <w:rsid w:val="008340EC"/>
    <w:rsid w:val="00834B47"/>
    <w:rsid w:val="00835459"/>
    <w:rsid w:val="00836259"/>
    <w:rsid w:val="00836AC7"/>
    <w:rsid w:val="00836C77"/>
    <w:rsid w:val="00836E1B"/>
    <w:rsid w:val="008376CD"/>
    <w:rsid w:val="0083793C"/>
    <w:rsid w:val="00837BB6"/>
    <w:rsid w:val="00837C92"/>
    <w:rsid w:val="00837F0F"/>
    <w:rsid w:val="00837FEE"/>
    <w:rsid w:val="008404E0"/>
    <w:rsid w:val="008416E5"/>
    <w:rsid w:val="00841A00"/>
    <w:rsid w:val="0084210C"/>
    <w:rsid w:val="00842BBA"/>
    <w:rsid w:val="00842D41"/>
    <w:rsid w:val="00842E56"/>
    <w:rsid w:val="00843029"/>
    <w:rsid w:val="00843420"/>
    <w:rsid w:val="00843B5D"/>
    <w:rsid w:val="00843F87"/>
    <w:rsid w:val="008447D4"/>
    <w:rsid w:val="0084506C"/>
    <w:rsid w:val="008454BD"/>
    <w:rsid w:val="00845B66"/>
    <w:rsid w:val="008463F3"/>
    <w:rsid w:val="00846509"/>
    <w:rsid w:val="008467CB"/>
    <w:rsid w:val="008467D3"/>
    <w:rsid w:val="00846845"/>
    <w:rsid w:val="00846D76"/>
    <w:rsid w:val="00847650"/>
    <w:rsid w:val="008476DC"/>
    <w:rsid w:val="00847829"/>
    <w:rsid w:val="008479B1"/>
    <w:rsid w:val="0085005F"/>
    <w:rsid w:val="008500F5"/>
    <w:rsid w:val="0085062F"/>
    <w:rsid w:val="00851307"/>
    <w:rsid w:val="008515B1"/>
    <w:rsid w:val="00851C40"/>
    <w:rsid w:val="00852508"/>
    <w:rsid w:val="00852578"/>
    <w:rsid w:val="00852E5B"/>
    <w:rsid w:val="0085323E"/>
    <w:rsid w:val="008535EB"/>
    <w:rsid w:val="00853677"/>
    <w:rsid w:val="00853A88"/>
    <w:rsid w:val="00853ACD"/>
    <w:rsid w:val="00853ACF"/>
    <w:rsid w:val="00853F1F"/>
    <w:rsid w:val="008544D3"/>
    <w:rsid w:val="00854AD2"/>
    <w:rsid w:val="00855089"/>
    <w:rsid w:val="008558A1"/>
    <w:rsid w:val="00855A1E"/>
    <w:rsid w:val="00855DEB"/>
    <w:rsid w:val="0085642F"/>
    <w:rsid w:val="0085717F"/>
    <w:rsid w:val="008573AF"/>
    <w:rsid w:val="008573F8"/>
    <w:rsid w:val="00857645"/>
    <w:rsid w:val="00857D80"/>
    <w:rsid w:val="008602FC"/>
    <w:rsid w:val="00860989"/>
    <w:rsid w:val="00860CF9"/>
    <w:rsid w:val="008614A8"/>
    <w:rsid w:val="00861DEF"/>
    <w:rsid w:val="008622D3"/>
    <w:rsid w:val="0086268A"/>
    <w:rsid w:val="00862BD4"/>
    <w:rsid w:val="00862BFA"/>
    <w:rsid w:val="00862D35"/>
    <w:rsid w:val="00862EE5"/>
    <w:rsid w:val="008639A2"/>
    <w:rsid w:val="00863BBB"/>
    <w:rsid w:val="008640FD"/>
    <w:rsid w:val="0086426C"/>
    <w:rsid w:val="00864321"/>
    <w:rsid w:val="008644D5"/>
    <w:rsid w:val="00864A96"/>
    <w:rsid w:val="00864E19"/>
    <w:rsid w:val="00865020"/>
    <w:rsid w:val="0086564F"/>
    <w:rsid w:val="00865681"/>
    <w:rsid w:val="00865C9A"/>
    <w:rsid w:val="00866618"/>
    <w:rsid w:val="00867578"/>
    <w:rsid w:val="00867B6B"/>
    <w:rsid w:val="00867FDD"/>
    <w:rsid w:val="0087000F"/>
    <w:rsid w:val="008706D6"/>
    <w:rsid w:val="00870788"/>
    <w:rsid w:val="00870923"/>
    <w:rsid w:val="00870A8A"/>
    <w:rsid w:val="00870AFC"/>
    <w:rsid w:val="00870F67"/>
    <w:rsid w:val="00870F6E"/>
    <w:rsid w:val="00871028"/>
    <w:rsid w:val="008715CC"/>
    <w:rsid w:val="00872589"/>
    <w:rsid w:val="00872770"/>
    <w:rsid w:val="00873125"/>
    <w:rsid w:val="008731F2"/>
    <w:rsid w:val="00873754"/>
    <w:rsid w:val="00873CF3"/>
    <w:rsid w:val="008746D7"/>
    <w:rsid w:val="008752FC"/>
    <w:rsid w:val="00875FA4"/>
    <w:rsid w:val="008763C8"/>
    <w:rsid w:val="0087656D"/>
    <w:rsid w:val="0087672D"/>
    <w:rsid w:val="00876902"/>
    <w:rsid w:val="008779E9"/>
    <w:rsid w:val="00877D2C"/>
    <w:rsid w:val="00877D6E"/>
    <w:rsid w:val="00877E35"/>
    <w:rsid w:val="0088014E"/>
    <w:rsid w:val="00880AA4"/>
    <w:rsid w:val="00880BAB"/>
    <w:rsid w:val="008812A7"/>
    <w:rsid w:val="008817FF"/>
    <w:rsid w:val="0088239C"/>
    <w:rsid w:val="00882745"/>
    <w:rsid w:val="008828F7"/>
    <w:rsid w:val="00882946"/>
    <w:rsid w:val="00882A65"/>
    <w:rsid w:val="00882C4D"/>
    <w:rsid w:val="00882D67"/>
    <w:rsid w:val="00882E58"/>
    <w:rsid w:val="0088318D"/>
    <w:rsid w:val="008835B1"/>
    <w:rsid w:val="00883B3F"/>
    <w:rsid w:val="00884A91"/>
    <w:rsid w:val="008851BE"/>
    <w:rsid w:val="00885538"/>
    <w:rsid w:val="00885960"/>
    <w:rsid w:val="00885ADA"/>
    <w:rsid w:val="00886188"/>
    <w:rsid w:val="0088651F"/>
    <w:rsid w:val="00886632"/>
    <w:rsid w:val="00887063"/>
    <w:rsid w:val="008876D5"/>
    <w:rsid w:val="00887798"/>
    <w:rsid w:val="0088796B"/>
    <w:rsid w:val="00887D83"/>
    <w:rsid w:val="00887F1B"/>
    <w:rsid w:val="008900CF"/>
    <w:rsid w:val="008903F8"/>
    <w:rsid w:val="00890709"/>
    <w:rsid w:val="00890F94"/>
    <w:rsid w:val="00891AE3"/>
    <w:rsid w:val="00891D67"/>
    <w:rsid w:val="00892165"/>
    <w:rsid w:val="008922CF"/>
    <w:rsid w:val="008923D1"/>
    <w:rsid w:val="008925B9"/>
    <w:rsid w:val="00892827"/>
    <w:rsid w:val="00892AEE"/>
    <w:rsid w:val="008937AC"/>
    <w:rsid w:val="008937CB"/>
    <w:rsid w:val="00893EA3"/>
    <w:rsid w:val="00893FF7"/>
    <w:rsid w:val="0089427B"/>
    <w:rsid w:val="008942A5"/>
    <w:rsid w:val="0089483C"/>
    <w:rsid w:val="00894A6B"/>
    <w:rsid w:val="00894A7F"/>
    <w:rsid w:val="00895670"/>
    <w:rsid w:val="00895DCC"/>
    <w:rsid w:val="00895E5A"/>
    <w:rsid w:val="008962BC"/>
    <w:rsid w:val="008973BA"/>
    <w:rsid w:val="00897502"/>
    <w:rsid w:val="00897602"/>
    <w:rsid w:val="00897855"/>
    <w:rsid w:val="008A03C3"/>
    <w:rsid w:val="008A045F"/>
    <w:rsid w:val="008A0B6D"/>
    <w:rsid w:val="008A0E02"/>
    <w:rsid w:val="008A0E63"/>
    <w:rsid w:val="008A0F85"/>
    <w:rsid w:val="008A14BA"/>
    <w:rsid w:val="008A173F"/>
    <w:rsid w:val="008A1EFD"/>
    <w:rsid w:val="008A1F90"/>
    <w:rsid w:val="008A211F"/>
    <w:rsid w:val="008A2385"/>
    <w:rsid w:val="008A2790"/>
    <w:rsid w:val="008A279B"/>
    <w:rsid w:val="008A2830"/>
    <w:rsid w:val="008A2C5D"/>
    <w:rsid w:val="008A30BD"/>
    <w:rsid w:val="008A3C32"/>
    <w:rsid w:val="008A444A"/>
    <w:rsid w:val="008A46CB"/>
    <w:rsid w:val="008A4876"/>
    <w:rsid w:val="008A4B83"/>
    <w:rsid w:val="008A4F57"/>
    <w:rsid w:val="008A52CE"/>
    <w:rsid w:val="008A544C"/>
    <w:rsid w:val="008A574C"/>
    <w:rsid w:val="008A5BC7"/>
    <w:rsid w:val="008A67A1"/>
    <w:rsid w:val="008A6A25"/>
    <w:rsid w:val="008A720F"/>
    <w:rsid w:val="008A77BD"/>
    <w:rsid w:val="008A7949"/>
    <w:rsid w:val="008A7A03"/>
    <w:rsid w:val="008A7B45"/>
    <w:rsid w:val="008B0BA7"/>
    <w:rsid w:val="008B0E9B"/>
    <w:rsid w:val="008B103F"/>
    <w:rsid w:val="008B12FC"/>
    <w:rsid w:val="008B1C8C"/>
    <w:rsid w:val="008B1E06"/>
    <w:rsid w:val="008B20A4"/>
    <w:rsid w:val="008B2720"/>
    <w:rsid w:val="008B2F1A"/>
    <w:rsid w:val="008B31AD"/>
    <w:rsid w:val="008B329A"/>
    <w:rsid w:val="008B331F"/>
    <w:rsid w:val="008B3960"/>
    <w:rsid w:val="008B3A87"/>
    <w:rsid w:val="008B3C1B"/>
    <w:rsid w:val="008B3C1F"/>
    <w:rsid w:val="008B3D7A"/>
    <w:rsid w:val="008B4243"/>
    <w:rsid w:val="008B47F4"/>
    <w:rsid w:val="008B4953"/>
    <w:rsid w:val="008B4E19"/>
    <w:rsid w:val="008B4F72"/>
    <w:rsid w:val="008B58E4"/>
    <w:rsid w:val="008B5A61"/>
    <w:rsid w:val="008B5F58"/>
    <w:rsid w:val="008B6190"/>
    <w:rsid w:val="008B6231"/>
    <w:rsid w:val="008B6367"/>
    <w:rsid w:val="008B63AD"/>
    <w:rsid w:val="008B6939"/>
    <w:rsid w:val="008B6A05"/>
    <w:rsid w:val="008B6ADB"/>
    <w:rsid w:val="008B7546"/>
    <w:rsid w:val="008B7ECB"/>
    <w:rsid w:val="008C0557"/>
    <w:rsid w:val="008C0771"/>
    <w:rsid w:val="008C0845"/>
    <w:rsid w:val="008C1779"/>
    <w:rsid w:val="008C1DC1"/>
    <w:rsid w:val="008C287C"/>
    <w:rsid w:val="008C28B3"/>
    <w:rsid w:val="008C3591"/>
    <w:rsid w:val="008C3982"/>
    <w:rsid w:val="008C3A88"/>
    <w:rsid w:val="008C3AC1"/>
    <w:rsid w:val="008C3D73"/>
    <w:rsid w:val="008C41CD"/>
    <w:rsid w:val="008C44FA"/>
    <w:rsid w:val="008C482E"/>
    <w:rsid w:val="008C4E96"/>
    <w:rsid w:val="008C4EB8"/>
    <w:rsid w:val="008C4FFE"/>
    <w:rsid w:val="008C51AD"/>
    <w:rsid w:val="008C5A8B"/>
    <w:rsid w:val="008C61B0"/>
    <w:rsid w:val="008C6E3D"/>
    <w:rsid w:val="008C6FD3"/>
    <w:rsid w:val="008C70EB"/>
    <w:rsid w:val="008C71DE"/>
    <w:rsid w:val="008C7C23"/>
    <w:rsid w:val="008C7FA7"/>
    <w:rsid w:val="008D0E8E"/>
    <w:rsid w:val="008D155D"/>
    <w:rsid w:val="008D15E6"/>
    <w:rsid w:val="008D229E"/>
    <w:rsid w:val="008D24C5"/>
    <w:rsid w:val="008D24FA"/>
    <w:rsid w:val="008D2F91"/>
    <w:rsid w:val="008D36D2"/>
    <w:rsid w:val="008D3E05"/>
    <w:rsid w:val="008D3FE4"/>
    <w:rsid w:val="008D415F"/>
    <w:rsid w:val="008D463D"/>
    <w:rsid w:val="008D536E"/>
    <w:rsid w:val="008D5506"/>
    <w:rsid w:val="008D5659"/>
    <w:rsid w:val="008D57A3"/>
    <w:rsid w:val="008D5C9A"/>
    <w:rsid w:val="008D5D6F"/>
    <w:rsid w:val="008D5DAB"/>
    <w:rsid w:val="008D6641"/>
    <w:rsid w:val="008D6847"/>
    <w:rsid w:val="008D6968"/>
    <w:rsid w:val="008D6C68"/>
    <w:rsid w:val="008D71F3"/>
    <w:rsid w:val="008D746A"/>
    <w:rsid w:val="008D75FA"/>
    <w:rsid w:val="008D7AFD"/>
    <w:rsid w:val="008D7DEB"/>
    <w:rsid w:val="008D7E3E"/>
    <w:rsid w:val="008D7EA6"/>
    <w:rsid w:val="008E0029"/>
    <w:rsid w:val="008E01BA"/>
    <w:rsid w:val="008E0219"/>
    <w:rsid w:val="008E03B3"/>
    <w:rsid w:val="008E054A"/>
    <w:rsid w:val="008E08F2"/>
    <w:rsid w:val="008E0DE2"/>
    <w:rsid w:val="008E0EF1"/>
    <w:rsid w:val="008E19E9"/>
    <w:rsid w:val="008E1A0B"/>
    <w:rsid w:val="008E1CA4"/>
    <w:rsid w:val="008E22E0"/>
    <w:rsid w:val="008E260B"/>
    <w:rsid w:val="008E2BCC"/>
    <w:rsid w:val="008E52E7"/>
    <w:rsid w:val="008E53DB"/>
    <w:rsid w:val="008E5A4E"/>
    <w:rsid w:val="008E5C8F"/>
    <w:rsid w:val="008E646A"/>
    <w:rsid w:val="008E68B9"/>
    <w:rsid w:val="008E6D37"/>
    <w:rsid w:val="008E6F52"/>
    <w:rsid w:val="008E6F6B"/>
    <w:rsid w:val="008E712B"/>
    <w:rsid w:val="008E7155"/>
    <w:rsid w:val="008E71FB"/>
    <w:rsid w:val="008E7365"/>
    <w:rsid w:val="008E78ED"/>
    <w:rsid w:val="008F0248"/>
    <w:rsid w:val="008F07B8"/>
    <w:rsid w:val="008F0932"/>
    <w:rsid w:val="008F0945"/>
    <w:rsid w:val="008F0A86"/>
    <w:rsid w:val="008F0AB8"/>
    <w:rsid w:val="008F0EF5"/>
    <w:rsid w:val="008F1238"/>
    <w:rsid w:val="008F14CA"/>
    <w:rsid w:val="008F24BD"/>
    <w:rsid w:val="008F257A"/>
    <w:rsid w:val="008F2A47"/>
    <w:rsid w:val="008F35D9"/>
    <w:rsid w:val="008F3793"/>
    <w:rsid w:val="008F3F41"/>
    <w:rsid w:val="008F438C"/>
    <w:rsid w:val="008F43D6"/>
    <w:rsid w:val="008F45BC"/>
    <w:rsid w:val="008F48C6"/>
    <w:rsid w:val="008F49F3"/>
    <w:rsid w:val="008F525C"/>
    <w:rsid w:val="008F5309"/>
    <w:rsid w:val="008F540C"/>
    <w:rsid w:val="008F58A7"/>
    <w:rsid w:val="008F6060"/>
    <w:rsid w:val="008F6426"/>
    <w:rsid w:val="008F6AB0"/>
    <w:rsid w:val="008F6B8B"/>
    <w:rsid w:val="0090097F"/>
    <w:rsid w:val="00900D92"/>
    <w:rsid w:val="0090146E"/>
    <w:rsid w:val="009015F4"/>
    <w:rsid w:val="00901E4D"/>
    <w:rsid w:val="0090296B"/>
    <w:rsid w:val="00902972"/>
    <w:rsid w:val="00903424"/>
    <w:rsid w:val="00904206"/>
    <w:rsid w:val="0090441B"/>
    <w:rsid w:val="00905456"/>
    <w:rsid w:val="00905BE3"/>
    <w:rsid w:val="0090621C"/>
    <w:rsid w:val="00906618"/>
    <w:rsid w:val="00906BB6"/>
    <w:rsid w:val="00906C4A"/>
    <w:rsid w:val="00907397"/>
    <w:rsid w:val="00907986"/>
    <w:rsid w:val="00907D90"/>
    <w:rsid w:val="00910078"/>
    <w:rsid w:val="009104AB"/>
    <w:rsid w:val="00910866"/>
    <w:rsid w:val="0091095D"/>
    <w:rsid w:val="00910D99"/>
    <w:rsid w:val="00910E2C"/>
    <w:rsid w:val="009110AD"/>
    <w:rsid w:val="009111CC"/>
    <w:rsid w:val="009114FF"/>
    <w:rsid w:val="00911A79"/>
    <w:rsid w:val="00911D8B"/>
    <w:rsid w:val="00911DAD"/>
    <w:rsid w:val="00912464"/>
    <w:rsid w:val="009127CC"/>
    <w:rsid w:val="00912D42"/>
    <w:rsid w:val="009133DD"/>
    <w:rsid w:val="00914525"/>
    <w:rsid w:val="00914722"/>
    <w:rsid w:val="009151EB"/>
    <w:rsid w:val="00915465"/>
    <w:rsid w:val="009158B9"/>
    <w:rsid w:val="00915A71"/>
    <w:rsid w:val="009160F5"/>
    <w:rsid w:val="0091620A"/>
    <w:rsid w:val="00916301"/>
    <w:rsid w:val="00916863"/>
    <w:rsid w:val="0091688E"/>
    <w:rsid w:val="00916F1E"/>
    <w:rsid w:val="00917458"/>
    <w:rsid w:val="00917CA8"/>
    <w:rsid w:val="0092096D"/>
    <w:rsid w:val="00920975"/>
    <w:rsid w:val="009217B9"/>
    <w:rsid w:val="00921D9C"/>
    <w:rsid w:val="00921E56"/>
    <w:rsid w:val="009221ED"/>
    <w:rsid w:val="0092259C"/>
    <w:rsid w:val="009228A9"/>
    <w:rsid w:val="00923385"/>
    <w:rsid w:val="009234E2"/>
    <w:rsid w:val="00923EDA"/>
    <w:rsid w:val="00926AD0"/>
    <w:rsid w:val="00926F12"/>
    <w:rsid w:val="009278EB"/>
    <w:rsid w:val="00927C90"/>
    <w:rsid w:val="00927DE3"/>
    <w:rsid w:val="00930591"/>
    <w:rsid w:val="00930609"/>
    <w:rsid w:val="00930B72"/>
    <w:rsid w:val="0093110E"/>
    <w:rsid w:val="0093122C"/>
    <w:rsid w:val="009315FC"/>
    <w:rsid w:val="009316C7"/>
    <w:rsid w:val="0093196E"/>
    <w:rsid w:val="00931A58"/>
    <w:rsid w:val="00932113"/>
    <w:rsid w:val="00932670"/>
    <w:rsid w:val="00932AD7"/>
    <w:rsid w:val="00932AFD"/>
    <w:rsid w:val="00932DAC"/>
    <w:rsid w:val="00932E71"/>
    <w:rsid w:val="009332E0"/>
    <w:rsid w:val="00933669"/>
    <w:rsid w:val="00933AC3"/>
    <w:rsid w:val="0093423C"/>
    <w:rsid w:val="00934DE7"/>
    <w:rsid w:val="00935130"/>
    <w:rsid w:val="00935153"/>
    <w:rsid w:val="009352C5"/>
    <w:rsid w:val="00935534"/>
    <w:rsid w:val="0093562F"/>
    <w:rsid w:val="00935727"/>
    <w:rsid w:val="0093573A"/>
    <w:rsid w:val="00935929"/>
    <w:rsid w:val="009359EE"/>
    <w:rsid w:val="00935F61"/>
    <w:rsid w:val="009360BB"/>
    <w:rsid w:val="00936981"/>
    <w:rsid w:val="00936B1F"/>
    <w:rsid w:val="0093775C"/>
    <w:rsid w:val="00937887"/>
    <w:rsid w:val="009379F0"/>
    <w:rsid w:val="00937A67"/>
    <w:rsid w:val="00937BEC"/>
    <w:rsid w:val="0094055F"/>
    <w:rsid w:val="00940757"/>
    <w:rsid w:val="00941A0C"/>
    <w:rsid w:val="00941A8A"/>
    <w:rsid w:val="00941FF5"/>
    <w:rsid w:val="00942B2E"/>
    <w:rsid w:val="00942DF0"/>
    <w:rsid w:val="00943238"/>
    <w:rsid w:val="00943429"/>
    <w:rsid w:val="00943464"/>
    <w:rsid w:val="009434EB"/>
    <w:rsid w:val="00943572"/>
    <w:rsid w:val="00943CFE"/>
    <w:rsid w:val="00943F96"/>
    <w:rsid w:val="00943FA2"/>
    <w:rsid w:val="0094494D"/>
    <w:rsid w:val="00944BA5"/>
    <w:rsid w:val="00944E59"/>
    <w:rsid w:val="00944FD3"/>
    <w:rsid w:val="00945401"/>
    <w:rsid w:val="009456F4"/>
    <w:rsid w:val="009459F4"/>
    <w:rsid w:val="00945ABE"/>
    <w:rsid w:val="00945E58"/>
    <w:rsid w:val="00945F58"/>
    <w:rsid w:val="00946127"/>
    <w:rsid w:val="0094689D"/>
    <w:rsid w:val="00946907"/>
    <w:rsid w:val="00947607"/>
    <w:rsid w:val="009477F9"/>
    <w:rsid w:val="009505EB"/>
    <w:rsid w:val="00950CAE"/>
    <w:rsid w:val="00951164"/>
    <w:rsid w:val="009512EC"/>
    <w:rsid w:val="00952E7D"/>
    <w:rsid w:val="0095315A"/>
    <w:rsid w:val="009534DD"/>
    <w:rsid w:val="009535C2"/>
    <w:rsid w:val="00953A73"/>
    <w:rsid w:val="0095432C"/>
    <w:rsid w:val="00954BB2"/>
    <w:rsid w:val="00954D5A"/>
    <w:rsid w:val="009551A8"/>
    <w:rsid w:val="00955540"/>
    <w:rsid w:val="00955665"/>
    <w:rsid w:val="00955C1A"/>
    <w:rsid w:val="00956984"/>
    <w:rsid w:val="009569BE"/>
    <w:rsid w:val="009569E3"/>
    <w:rsid w:val="00956B6C"/>
    <w:rsid w:val="00957932"/>
    <w:rsid w:val="00957B5B"/>
    <w:rsid w:val="009601CB"/>
    <w:rsid w:val="0096059A"/>
    <w:rsid w:val="0096081E"/>
    <w:rsid w:val="00960C64"/>
    <w:rsid w:val="00960D39"/>
    <w:rsid w:val="00960F7E"/>
    <w:rsid w:val="009611A5"/>
    <w:rsid w:val="00961279"/>
    <w:rsid w:val="0096193B"/>
    <w:rsid w:val="00961B25"/>
    <w:rsid w:val="009622A5"/>
    <w:rsid w:val="0096267A"/>
    <w:rsid w:val="009629FE"/>
    <w:rsid w:val="00963188"/>
    <w:rsid w:val="00963240"/>
    <w:rsid w:val="00963957"/>
    <w:rsid w:val="00963B82"/>
    <w:rsid w:val="00964475"/>
    <w:rsid w:val="00964A6E"/>
    <w:rsid w:val="00964FB4"/>
    <w:rsid w:val="0096582E"/>
    <w:rsid w:val="00965DAE"/>
    <w:rsid w:val="009666BD"/>
    <w:rsid w:val="00966B91"/>
    <w:rsid w:val="00966BFB"/>
    <w:rsid w:val="00966FF8"/>
    <w:rsid w:val="0096749A"/>
    <w:rsid w:val="00967CDA"/>
    <w:rsid w:val="00970048"/>
    <w:rsid w:val="00971831"/>
    <w:rsid w:val="00971CAF"/>
    <w:rsid w:val="00971F8D"/>
    <w:rsid w:val="0097216D"/>
    <w:rsid w:val="0097218A"/>
    <w:rsid w:val="00972D8F"/>
    <w:rsid w:val="00973C2B"/>
    <w:rsid w:val="00974255"/>
    <w:rsid w:val="0097437B"/>
    <w:rsid w:val="0097441E"/>
    <w:rsid w:val="00975466"/>
    <w:rsid w:val="00975740"/>
    <w:rsid w:val="00975990"/>
    <w:rsid w:val="00975FB0"/>
    <w:rsid w:val="009762C7"/>
    <w:rsid w:val="0097670F"/>
    <w:rsid w:val="00976C61"/>
    <w:rsid w:val="0097710C"/>
    <w:rsid w:val="009803EC"/>
    <w:rsid w:val="00980DC7"/>
    <w:rsid w:val="00981215"/>
    <w:rsid w:val="009812AC"/>
    <w:rsid w:val="009812FC"/>
    <w:rsid w:val="009813BF"/>
    <w:rsid w:val="009816E3"/>
    <w:rsid w:val="009819CD"/>
    <w:rsid w:val="00981AC2"/>
    <w:rsid w:val="00982032"/>
    <w:rsid w:val="009824DD"/>
    <w:rsid w:val="00982C0D"/>
    <w:rsid w:val="009834ED"/>
    <w:rsid w:val="00983D98"/>
    <w:rsid w:val="009844B4"/>
    <w:rsid w:val="0098453B"/>
    <w:rsid w:val="0098461D"/>
    <w:rsid w:val="009849BE"/>
    <w:rsid w:val="00984BB9"/>
    <w:rsid w:val="00984D82"/>
    <w:rsid w:val="0098572B"/>
    <w:rsid w:val="00985CDA"/>
    <w:rsid w:val="0098603A"/>
    <w:rsid w:val="00986137"/>
    <w:rsid w:val="00986B96"/>
    <w:rsid w:val="0098740B"/>
    <w:rsid w:val="00987506"/>
    <w:rsid w:val="00987512"/>
    <w:rsid w:val="00987C6F"/>
    <w:rsid w:val="00990117"/>
    <w:rsid w:val="0099018C"/>
    <w:rsid w:val="00990708"/>
    <w:rsid w:val="00990718"/>
    <w:rsid w:val="00990C3D"/>
    <w:rsid w:val="009914A3"/>
    <w:rsid w:val="0099199D"/>
    <w:rsid w:val="00991B9A"/>
    <w:rsid w:val="0099238D"/>
    <w:rsid w:val="0099242C"/>
    <w:rsid w:val="00992837"/>
    <w:rsid w:val="00992A01"/>
    <w:rsid w:val="00993499"/>
    <w:rsid w:val="009934DB"/>
    <w:rsid w:val="009939CB"/>
    <w:rsid w:val="00993D95"/>
    <w:rsid w:val="00994409"/>
    <w:rsid w:val="009945C0"/>
    <w:rsid w:val="009948FE"/>
    <w:rsid w:val="009949AE"/>
    <w:rsid w:val="00994D20"/>
    <w:rsid w:val="00994D3D"/>
    <w:rsid w:val="00995267"/>
    <w:rsid w:val="009952F4"/>
    <w:rsid w:val="00995756"/>
    <w:rsid w:val="00995B58"/>
    <w:rsid w:val="00995B8C"/>
    <w:rsid w:val="00995E08"/>
    <w:rsid w:val="00996468"/>
    <w:rsid w:val="009966AD"/>
    <w:rsid w:val="009967AF"/>
    <w:rsid w:val="00997125"/>
    <w:rsid w:val="00997F39"/>
    <w:rsid w:val="009A0208"/>
    <w:rsid w:val="009A03AC"/>
    <w:rsid w:val="009A0B05"/>
    <w:rsid w:val="009A0BE4"/>
    <w:rsid w:val="009A0C34"/>
    <w:rsid w:val="009A0DCD"/>
    <w:rsid w:val="009A1089"/>
    <w:rsid w:val="009A1B80"/>
    <w:rsid w:val="009A1D3F"/>
    <w:rsid w:val="009A1F44"/>
    <w:rsid w:val="009A21EE"/>
    <w:rsid w:val="009A24A0"/>
    <w:rsid w:val="009A253B"/>
    <w:rsid w:val="009A3205"/>
    <w:rsid w:val="009A346F"/>
    <w:rsid w:val="009A3C6E"/>
    <w:rsid w:val="009A3CC7"/>
    <w:rsid w:val="009A3DA2"/>
    <w:rsid w:val="009A49BD"/>
    <w:rsid w:val="009A4E70"/>
    <w:rsid w:val="009A640C"/>
    <w:rsid w:val="009A671A"/>
    <w:rsid w:val="009A6A04"/>
    <w:rsid w:val="009A6A34"/>
    <w:rsid w:val="009A78A6"/>
    <w:rsid w:val="009A7BB0"/>
    <w:rsid w:val="009B01AE"/>
    <w:rsid w:val="009B04F2"/>
    <w:rsid w:val="009B0A43"/>
    <w:rsid w:val="009B0EAE"/>
    <w:rsid w:val="009B123D"/>
    <w:rsid w:val="009B12D4"/>
    <w:rsid w:val="009B1C1B"/>
    <w:rsid w:val="009B1E55"/>
    <w:rsid w:val="009B1FF8"/>
    <w:rsid w:val="009B22AC"/>
    <w:rsid w:val="009B23BE"/>
    <w:rsid w:val="009B35B9"/>
    <w:rsid w:val="009B35BF"/>
    <w:rsid w:val="009B4C28"/>
    <w:rsid w:val="009B4C3E"/>
    <w:rsid w:val="009B4D2F"/>
    <w:rsid w:val="009B5038"/>
    <w:rsid w:val="009B56BE"/>
    <w:rsid w:val="009B573C"/>
    <w:rsid w:val="009B5C8F"/>
    <w:rsid w:val="009B6071"/>
    <w:rsid w:val="009B65D5"/>
    <w:rsid w:val="009B6E0F"/>
    <w:rsid w:val="009B6EF9"/>
    <w:rsid w:val="009B7356"/>
    <w:rsid w:val="009B78A7"/>
    <w:rsid w:val="009B7A8A"/>
    <w:rsid w:val="009C03A2"/>
    <w:rsid w:val="009C099B"/>
    <w:rsid w:val="009C0B86"/>
    <w:rsid w:val="009C113F"/>
    <w:rsid w:val="009C1832"/>
    <w:rsid w:val="009C1978"/>
    <w:rsid w:val="009C1ADB"/>
    <w:rsid w:val="009C353A"/>
    <w:rsid w:val="009C36D1"/>
    <w:rsid w:val="009C37BF"/>
    <w:rsid w:val="009C398A"/>
    <w:rsid w:val="009C39D9"/>
    <w:rsid w:val="009C407C"/>
    <w:rsid w:val="009C4676"/>
    <w:rsid w:val="009C4ADF"/>
    <w:rsid w:val="009C5263"/>
    <w:rsid w:val="009C576C"/>
    <w:rsid w:val="009C5BB9"/>
    <w:rsid w:val="009C5FC3"/>
    <w:rsid w:val="009C60E9"/>
    <w:rsid w:val="009C6629"/>
    <w:rsid w:val="009C7896"/>
    <w:rsid w:val="009C79FD"/>
    <w:rsid w:val="009C7E85"/>
    <w:rsid w:val="009D014A"/>
    <w:rsid w:val="009D0530"/>
    <w:rsid w:val="009D0843"/>
    <w:rsid w:val="009D0C23"/>
    <w:rsid w:val="009D0CF4"/>
    <w:rsid w:val="009D0D52"/>
    <w:rsid w:val="009D140A"/>
    <w:rsid w:val="009D16C5"/>
    <w:rsid w:val="009D1A74"/>
    <w:rsid w:val="009D1C65"/>
    <w:rsid w:val="009D2B87"/>
    <w:rsid w:val="009D2C76"/>
    <w:rsid w:val="009D2CDC"/>
    <w:rsid w:val="009D3079"/>
    <w:rsid w:val="009D313C"/>
    <w:rsid w:val="009D39E1"/>
    <w:rsid w:val="009D3D90"/>
    <w:rsid w:val="009D4060"/>
    <w:rsid w:val="009D43C4"/>
    <w:rsid w:val="009D4831"/>
    <w:rsid w:val="009D4AF8"/>
    <w:rsid w:val="009D4C5D"/>
    <w:rsid w:val="009D5B6B"/>
    <w:rsid w:val="009D645F"/>
    <w:rsid w:val="009D6D3F"/>
    <w:rsid w:val="009D7410"/>
    <w:rsid w:val="009D7601"/>
    <w:rsid w:val="009D7622"/>
    <w:rsid w:val="009E055D"/>
    <w:rsid w:val="009E09DF"/>
    <w:rsid w:val="009E0BE2"/>
    <w:rsid w:val="009E0D0F"/>
    <w:rsid w:val="009E137C"/>
    <w:rsid w:val="009E188B"/>
    <w:rsid w:val="009E1908"/>
    <w:rsid w:val="009E1A9B"/>
    <w:rsid w:val="009E2463"/>
    <w:rsid w:val="009E262E"/>
    <w:rsid w:val="009E2B4C"/>
    <w:rsid w:val="009E2C55"/>
    <w:rsid w:val="009E2E3F"/>
    <w:rsid w:val="009E2FAC"/>
    <w:rsid w:val="009E44A4"/>
    <w:rsid w:val="009E4A34"/>
    <w:rsid w:val="009E4E3B"/>
    <w:rsid w:val="009E59F4"/>
    <w:rsid w:val="009E5DD3"/>
    <w:rsid w:val="009E5EDA"/>
    <w:rsid w:val="009E61B0"/>
    <w:rsid w:val="009E622E"/>
    <w:rsid w:val="009E6387"/>
    <w:rsid w:val="009E63F0"/>
    <w:rsid w:val="009E7209"/>
    <w:rsid w:val="009E760A"/>
    <w:rsid w:val="009E7BB1"/>
    <w:rsid w:val="009E7BCD"/>
    <w:rsid w:val="009E7BFC"/>
    <w:rsid w:val="009E7CC4"/>
    <w:rsid w:val="009F012F"/>
    <w:rsid w:val="009F0217"/>
    <w:rsid w:val="009F05AC"/>
    <w:rsid w:val="009F0707"/>
    <w:rsid w:val="009F086C"/>
    <w:rsid w:val="009F09BE"/>
    <w:rsid w:val="009F1191"/>
    <w:rsid w:val="009F1443"/>
    <w:rsid w:val="009F1448"/>
    <w:rsid w:val="009F1778"/>
    <w:rsid w:val="009F1949"/>
    <w:rsid w:val="009F1EEE"/>
    <w:rsid w:val="009F1F3F"/>
    <w:rsid w:val="009F2131"/>
    <w:rsid w:val="009F239C"/>
    <w:rsid w:val="009F274F"/>
    <w:rsid w:val="009F2E88"/>
    <w:rsid w:val="009F39A1"/>
    <w:rsid w:val="009F3FE4"/>
    <w:rsid w:val="009F43DD"/>
    <w:rsid w:val="009F4825"/>
    <w:rsid w:val="009F49FF"/>
    <w:rsid w:val="009F583E"/>
    <w:rsid w:val="009F5CE6"/>
    <w:rsid w:val="009F60E0"/>
    <w:rsid w:val="009F68A3"/>
    <w:rsid w:val="009F6B75"/>
    <w:rsid w:val="009F6F3D"/>
    <w:rsid w:val="009F71FD"/>
    <w:rsid w:val="009F74DB"/>
    <w:rsid w:val="009F77DF"/>
    <w:rsid w:val="009F7813"/>
    <w:rsid w:val="009F7930"/>
    <w:rsid w:val="009F7F8E"/>
    <w:rsid w:val="00A00221"/>
    <w:rsid w:val="00A00437"/>
    <w:rsid w:val="00A00792"/>
    <w:rsid w:val="00A00BCB"/>
    <w:rsid w:val="00A00DDA"/>
    <w:rsid w:val="00A01385"/>
    <w:rsid w:val="00A01A18"/>
    <w:rsid w:val="00A01B9D"/>
    <w:rsid w:val="00A0201C"/>
    <w:rsid w:val="00A0231A"/>
    <w:rsid w:val="00A02C0A"/>
    <w:rsid w:val="00A03068"/>
    <w:rsid w:val="00A03652"/>
    <w:rsid w:val="00A03A2A"/>
    <w:rsid w:val="00A03E4B"/>
    <w:rsid w:val="00A047DA"/>
    <w:rsid w:val="00A0480E"/>
    <w:rsid w:val="00A04844"/>
    <w:rsid w:val="00A04982"/>
    <w:rsid w:val="00A051EA"/>
    <w:rsid w:val="00A05CA6"/>
    <w:rsid w:val="00A05CF4"/>
    <w:rsid w:val="00A06990"/>
    <w:rsid w:val="00A06ED8"/>
    <w:rsid w:val="00A06F9D"/>
    <w:rsid w:val="00A0738D"/>
    <w:rsid w:val="00A07570"/>
    <w:rsid w:val="00A10103"/>
    <w:rsid w:val="00A1054B"/>
    <w:rsid w:val="00A10BC9"/>
    <w:rsid w:val="00A11137"/>
    <w:rsid w:val="00A111EA"/>
    <w:rsid w:val="00A1135E"/>
    <w:rsid w:val="00A11447"/>
    <w:rsid w:val="00A11555"/>
    <w:rsid w:val="00A11B67"/>
    <w:rsid w:val="00A11D49"/>
    <w:rsid w:val="00A11DEE"/>
    <w:rsid w:val="00A120EE"/>
    <w:rsid w:val="00A12A38"/>
    <w:rsid w:val="00A12A97"/>
    <w:rsid w:val="00A12B28"/>
    <w:rsid w:val="00A1374B"/>
    <w:rsid w:val="00A13EAB"/>
    <w:rsid w:val="00A15545"/>
    <w:rsid w:val="00A1602B"/>
    <w:rsid w:val="00A162DF"/>
    <w:rsid w:val="00A16324"/>
    <w:rsid w:val="00A17013"/>
    <w:rsid w:val="00A17AF1"/>
    <w:rsid w:val="00A17B4D"/>
    <w:rsid w:val="00A17B91"/>
    <w:rsid w:val="00A20220"/>
    <w:rsid w:val="00A2055E"/>
    <w:rsid w:val="00A20CAE"/>
    <w:rsid w:val="00A21676"/>
    <w:rsid w:val="00A21C7C"/>
    <w:rsid w:val="00A225DB"/>
    <w:rsid w:val="00A23269"/>
    <w:rsid w:val="00A23DCC"/>
    <w:rsid w:val="00A23F95"/>
    <w:rsid w:val="00A24090"/>
    <w:rsid w:val="00A24C51"/>
    <w:rsid w:val="00A252DC"/>
    <w:rsid w:val="00A256A9"/>
    <w:rsid w:val="00A25A23"/>
    <w:rsid w:val="00A25E6E"/>
    <w:rsid w:val="00A26159"/>
    <w:rsid w:val="00A26462"/>
    <w:rsid w:val="00A26700"/>
    <w:rsid w:val="00A26B21"/>
    <w:rsid w:val="00A274E2"/>
    <w:rsid w:val="00A27A34"/>
    <w:rsid w:val="00A27BE4"/>
    <w:rsid w:val="00A30B97"/>
    <w:rsid w:val="00A31193"/>
    <w:rsid w:val="00A312FC"/>
    <w:rsid w:val="00A31361"/>
    <w:rsid w:val="00A3170B"/>
    <w:rsid w:val="00A31F9A"/>
    <w:rsid w:val="00A31FF4"/>
    <w:rsid w:val="00A32429"/>
    <w:rsid w:val="00A3288D"/>
    <w:rsid w:val="00A3307A"/>
    <w:rsid w:val="00A33111"/>
    <w:rsid w:val="00A33A21"/>
    <w:rsid w:val="00A34BDA"/>
    <w:rsid w:val="00A358DC"/>
    <w:rsid w:val="00A362FE"/>
    <w:rsid w:val="00A36EC0"/>
    <w:rsid w:val="00A37357"/>
    <w:rsid w:val="00A374BC"/>
    <w:rsid w:val="00A375B5"/>
    <w:rsid w:val="00A37719"/>
    <w:rsid w:val="00A40089"/>
    <w:rsid w:val="00A40459"/>
    <w:rsid w:val="00A408A1"/>
    <w:rsid w:val="00A4164A"/>
    <w:rsid w:val="00A41C3D"/>
    <w:rsid w:val="00A41F2E"/>
    <w:rsid w:val="00A432A0"/>
    <w:rsid w:val="00A4354B"/>
    <w:rsid w:val="00A43A5C"/>
    <w:rsid w:val="00A43F0A"/>
    <w:rsid w:val="00A43FF9"/>
    <w:rsid w:val="00A44220"/>
    <w:rsid w:val="00A45207"/>
    <w:rsid w:val="00A457C1"/>
    <w:rsid w:val="00A45944"/>
    <w:rsid w:val="00A46084"/>
    <w:rsid w:val="00A46305"/>
    <w:rsid w:val="00A465E9"/>
    <w:rsid w:val="00A468F2"/>
    <w:rsid w:val="00A46A4B"/>
    <w:rsid w:val="00A470C6"/>
    <w:rsid w:val="00A47774"/>
    <w:rsid w:val="00A4784D"/>
    <w:rsid w:val="00A47BC1"/>
    <w:rsid w:val="00A5077D"/>
    <w:rsid w:val="00A50899"/>
    <w:rsid w:val="00A50C78"/>
    <w:rsid w:val="00A50D1E"/>
    <w:rsid w:val="00A51049"/>
    <w:rsid w:val="00A51084"/>
    <w:rsid w:val="00A512A2"/>
    <w:rsid w:val="00A5175F"/>
    <w:rsid w:val="00A51875"/>
    <w:rsid w:val="00A518F7"/>
    <w:rsid w:val="00A51996"/>
    <w:rsid w:val="00A51A4B"/>
    <w:rsid w:val="00A5216F"/>
    <w:rsid w:val="00A52254"/>
    <w:rsid w:val="00A52401"/>
    <w:rsid w:val="00A5287D"/>
    <w:rsid w:val="00A529D4"/>
    <w:rsid w:val="00A52D7C"/>
    <w:rsid w:val="00A54C42"/>
    <w:rsid w:val="00A550F7"/>
    <w:rsid w:val="00A55BF7"/>
    <w:rsid w:val="00A562BE"/>
    <w:rsid w:val="00A568ED"/>
    <w:rsid w:val="00A56A4F"/>
    <w:rsid w:val="00A56DDE"/>
    <w:rsid w:val="00A5746C"/>
    <w:rsid w:val="00A5773B"/>
    <w:rsid w:val="00A5787F"/>
    <w:rsid w:val="00A57C06"/>
    <w:rsid w:val="00A57E73"/>
    <w:rsid w:val="00A600F7"/>
    <w:rsid w:val="00A601FA"/>
    <w:rsid w:val="00A60436"/>
    <w:rsid w:val="00A6052E"/>
    <w:rsid w:val="00A60601"/>
    <w:rsid w:val="00A607D9"/>
    <w:rsid w:val="00A60C3A"/>
    <w:rsid w:val="00A6104C"/>
    <w:rsid w:val="00A61C35"/>
    <w:rsid w:val="00A621B7"/>
    <w:rsid w:val="00A62DC7"/>
    <w:rsid w:val="00A63037"/>
    <w:rsid w:val="00A6323E"/>
    <w:rsid w:val="00A63277"/>
    <w:rsid w:val="00A638B4"/>
    <w:rsid w:val="00A63AF3"/>
    <w:rsid w:val="00A63C03"/>
    <w:rsid w:val="00A64173"/>
    <w:rsid w:val="00A6419E"/>
    <w:rsid w:val="00A64E32"/>
    <w:rsid w:val="00A64E8C"/>
    <w:rsid w:val="00A64EF8"/>
    <w:rsid w:val="00A65CE4"/>
    <w:rsid w:val="00A65E01"/>
    <w:rsid w:val="00A6619D"/>
    <w:rsid w:val="00A66203"/>
    <w:rsid w:val="00A664B6"/>
    <w:rsid w:val="00A6677B"/>
    <w:rsid w:val="00A66B3F"/>
    <w:rsid w:val="00A66CE9"/>
    <w:rsid w:val="00A67D1C"/>
    <w:rsid w:val="00A67F0E"/>
    <w:rsid w:val="00A702BB"/>
    <w:rsid w:val="00A70BB5"/>
    <w:rsid w:val="00A70F1D"/>
    <w:rsid w:val="00A70FB9"/>
    <w:rsid w:val="00A70FE6"/>
    <w:rsid w:val="00A710AC"/>
    <w:rsid w:val="00A7177F"/>
    <w:rsid w:val="00A717AD"/>
    <w:rsid w:val="00A7186E"/>
    <w:rsid w:val="00A71CBF"/>
    <w:rsid w:val="00A71FC9"/>
    <w:rsid w:val="00A725DB"/>
    <w:rsid w:val="00A72980"/>
    <w:rsid w:val="00A729FA"/>
    <w:rsid w:val="00A72C03"/>
    <w:rsid w:val="00A733FB"/>
    <w:rsid w:val="00A73738"/>
    <w:rsid w:val="00A73D7C"/>
    <w:rsid w:val="00A73E8F"/>
    <w:rsid w:val="00A747DC"/>
    <w:rsid w:val="00A74A82"/>
    <w:rsid w:val="00A74D4E"/>
    <w:rsid w:val="00A74DFA"/>
    <w:rsid w:val="00A752A2"/>
    <w:rsid w:val="00A753BD"/>
    <w:rsid w:val="00A761EE"/>
    <w:rsid w:val="00A766DD"/>
    <w:rsid w:val="00A76A99"/>
    <w:rsid w:val="00A76B33"/>
    <w:rsid w:val="00A76FA4"/>
    <w:rsid w:val="00A777C4"/>
    <w:rsid w:val="00A77933"/>
    <w:rsid w:val="00A77F98"/>
    <w:rsid w:val="00A77FCB"/>
    <w:rsid w:val="00A80559"/>
    <w:rsid w:val="00A80813"/>
    <w:rsid w:val="00A80EA4"/>
    <w:rsid w:val="00A8115F"/>
    <w:rsid w:val="00A819DD"/>
    <w:rsid w:val="00A81C95"/>
    <w:rsid w:val="00A81DE0"/>
    <w:rsid w:val="00A81F01"/>
    <w:rsid w:val="00A82D4D"/>
    <w:rsid w:val="00A83A16"/>
    <w:rsid w:val="00A83CA5"/>
    <w:rsid w:val="00A83DCF"/>
    <w:rsid w:val="00A84336"/>
    <w:rsid w:val="00A84863"/>
    <w:rsid w:val="00A84EAD"/>
    <w:rsid w:val="00A84EBD"/>
    <w:rsid w:val="00A84EDD"/>
    <w:rsid w:val="00A84F34"/>
    <w:rsid w:val="00A856EE"/>
    <w:rsid w:val="00A8620E"/>
    <w:rsid w:val="00A864E9"/>
    <w:rsid w:val="00A86521"/>
    <w:rsid w:val="00A86CC9"/>
    <w:rsid w:val="00A8730E"/>
    <w:rsid w:val="00A8749C"/>
    <w:rsid w:val="00A87673"/>
    <w:rsid w:val="00A87906"/>
    <w:rsid w:val="00A87958"/>
    <w:rsid w:val="00A87E75"/>
    <w:rsid w:val="00A87E9E"/>
    <w:rsid w:val="00A901BE"/>
    <w:rsid w:val="00A904E2"/>
    <w:rsid w:val="00A90D2E"/>
    <w:rsid w:val="00A912E7"/>
    <w:rsid w:val="00A91B6C"/>
    <w:rsid w:val="00A91E97"/>
    <w:rsid w:val="00A92546"/>
    <w:rsid w:val="00A92BCF"/>
    <w:rsid w:val="00A92E80"/>
    <w:rsid w:val="00A93095"/>
    <w:rsid w:val="00A93309"/>
    <w:rsid w:val="00A939EB"/>
    <w:rsid w:val="00A93C28"/>
    <w:rsid w:val="00A9448F"/>
    <w:rsid w:val="00A94F32"/>
    <w:rsid w:val="00A95326"/>
    <w:rsid w:val="00A9542D"/>
    <w:rsid w:val="00A954FD"/>
    <w:rsid w:val="00A95612"/>
    <w:rsid w:val="00A957DD"/>
    <w:rsid w:val="00A95C73"/>
    <w:rsid w:val="00A95E2B"/>
    <w:rsid w:val="00A96085"/>
    <w:rsid w:val="00A96151"/>
    <w:rsid w:val="00A96424"/>
    <w:rsid w:val="00A96A1C"/>
    <w:rsid w:val="00A97616"/>
    <w:rsid w:val="00A97AC3"/>
    <w:rsid w:val="00AA0125"/>
    <w:rsid w:val="00AA0297"/>
    <w:rsid w:val="00AA0D18"/>
    <w:rsid w:val="00AA170D"/>
    <w:rsid w:val="00AA19A6"/>
    <w:rsid w:val="00AA1AED"/>
    <w:rsid w:val="00AA1EE1"/>
    <w:rsid w:val="00AA20B1"/>
    <w:rsid w:val="00AA25BA"/>
    <w:rsid w:val="00AA262E"/>
    <w:rsid w:val="00AA2BA2"/>
    <w:rsid w:val="00AA2C89"/>
    <w:rsid w:val="00AA3451"/>
    <w:rsid w:val="00AA3C1A"/>
    <w:rsid w:val="00AA43BD"/>
    <w:rsid w:val="00AA46E6"/>
    <w:rsid w:val="00AA48B6"/>
    <w:rsid w:val="00AA48C1"/>
    <w:rsid w:val="00AA5EC1"/>
    <w:rsid w:val="00AA60A4"/>
    <w:rsid w:val="00AA63B1"/>
    <w:rsid w:val="00AA6AB5"/>
    <w:rsid w:val="00AA714D"/>
    <w:rsid w:val="00AA73A8"/>
    <w:rsid w:val="00AA7ADF"/>
    <w:rsid w:val="00AA7C13"/>
    <w:rsid w:val="00AA7E0A"/>
    <w:rsid w:val="00AB006F"/>
    <w:rsid w:val="00AB0BEA"/>
    <w:rsid w:val="00AB1A9F"/>
    <w:rsid w:val="00AB200F"/>
    <w:rsid w:val="00AB3037"/>
    <w:rsid w:val="00AB3184"/>
    <w:rsid w:val="00AB33CF"/>
    <w:rsid w:val="00AB33F9"/>
    <w:rsid w:val="00AB35B0"/>
    <w:rsid w:val="00AB3CEC"/>
    <w:rsid w:val="00AB3E8B"/>
    <w:rsid w:val="00AB4AFF"/>
    <w:rsid w:val="00AB537C"/>
    <w:rsid w:val="00AB5887"/>
    <w:rsid w:val="00AB5B81"/>
    <w:rsid w:val="00AB5C13"/>
    <w:rsid w:val="00AB5D24"/>
    <w:rsid w:val="00AB617F"/>
    <w:rsid w:val="00AB6276"/>
    <w:rsid w:val="00AB64E5"/>
    <w:rsid w:val="00AB65F3"/>
    <w:rsid w:val="00AB6C31"/>
    <w:rsid w:val="00AB7213"/>
    <w:rsid w:val="00AB7442"/>
    <w:rsid w:val="00AB74CF"/>
    <w:rsid w:val="00AC0717"/>
    <w:rsid w:val="00AC1226"/>
    <w:rsid w:val="00AC1481"/>
    <w:rsid w:val="00AC1686"/>
    <w:rsid w:val="00AC179A"/>
    <w:rsid w:val="00AC18EF"/>
    <w:rsid w:val="00AC24F6"/>
    <w:rsid w:val="00AC2888"/>
    <w:rsid w:val="00AC299E"/>
    <w:rsid w:val="00AC2A54"/>
    <w:rsid w:val="00AC2CAF"/>
    <w:rsid w:val="00AC550D"/>
    <w:rsid w:val="00AC598F"/>
    <w:rsid w:val="00AC5C6A"/>
    <w:rsid w:val="00AC5CC5"/>
    <w:rsid w:val="00AC635D"/>
    <w:rsid w:val="00AC6484"/>
    <w:rsid w:val="00AC65AF"/>
    <w:rsid w:val="00AC679E"/>
    <w:rsid w:val="00AC7052"/>
    <w:rsid w:val="00AC7703"/>
    <w:rsid w:val="00AC7E57"/>
    <w:rsid w:val="00AD00CD"/>
    <w:rsid w:val="00AD0558"/>
    <w:rsid w:val="00AD10E5"/>
    <w:rsid w:val="00AD13A8"/>
    <w:rsid w:val="00AD1A75"/>
    <w:rsid w:val="00AD1FF4"/>
    <w:rsid w:val="00AD21D6"/>
    <w:rsid w:val="00AD23CC"/>
    <w:rsid w:val="00AD2479"/>
    <w:rsid w:val="00AD248F"/>
    <w:rsid w:val="00AD31EC"/>
    <w:rsid w:val="00AD32BE"/>
    <w:rsid w:val="00AD35A4"/>
    <w:rsid w:val="00AD37F0"/>
    <w:rsid w:val="00AD3C2A"/>
    <w:rsid w:val="00AD3E6B"/>
    <w:rsid w:val="00AD4028"/>
    <w:rsid w:val="00AD4379"/>
    <w:rsid w:val="00AD4652"/>
    <w:rsid w:val="00AD4A21"/>
    <w:rsid w:val="00AD4DAE"/>
    <w:rsid w:val="00AD580F"/>
    <w:rsid w:val="00AD59D8"/>
    <w:rsid w:val="00AD5D1F"/>
    <w:rsid w:val="00AD5D9A"/>
    <w:rsid w:val="00AD5E26"/>
    <w:rsid w:val="00AD6676"/>
    <w:rsid w:val="00AD6833"/>
    <w:rsid w:val="00AD6D41"/>
    <w:rsid w:val="00AD715B"/>
    <w:rsid w:val="00AD7356"/>
    <w:rsid w:val="00AD77FA"/>
    <w:rsid w:val="00AE06F7"/>
    <w:rsid w:val="00AE0914"/>
    <w:rsid w:val="00AE0E20"/>
    <w:rsid w:val="00AE1220"/>
    <w:rsid w:val="00AE14B9"/>
    <w:rsid w:val="00AE1923"/>
    <w:rsid w:val="00AE1CFC"/>
    <w:rsid w:val="00AE1D4C"/>
    <w:rsid w:val="00AE23AB"/>
    <w:rsid w:val="00AE252A"/>
    <w:rsid w:val="00AE29AA"/>
    <w:rsid w:val="00AE329C"/>
    <w:rsid w:val="00AE3D0F"/>
    <w:rsid w:val="00AE3EC3"/>
    <w:rsid w:val="00AE4513"/>
    <w:rsid w:val="00AE48A4"/>
    <w:rsid w:val="00AE4D24"/>
    <w:rsid w:val="00AE4F38"/>
    <w:rsid w:val="00AE507F"/>
    <w:rsid w:val="00AE521A"/>
    <w:rsid w:val="00AE5AEC"/>
    <w:rsid w:val="00AE600B"/>
    <w:rsid w:val="00AE6602"/>
    <w:rsid w:val="00AE6873"/>
    <w:rsid w:val="00AE6D21"/>
    <w:rsid w:val="00AE6D50"/>
    <w:rsid w:val="00AE7F9B"/>
    <w:rsid w:val="00AF03AA"/>
    <w:rsid w:val="00AF0D9E"/>
    <w:rsid w:val="00AF106D"/>
    <w:rsid w:val="00AF1099"/>
    <w:rsid w:val="00AF1DE2"/>
    <w:rsid w:val="00AF278C"/>
    <w:rsid w:val="00AF2806"/>
    <w:rsid w:val="00AF34EA"/>
    <w:rsid w:val="00AF362D"/>
    <w:rsid w:val="00AF406C"/>
    <w:rsid w:val="00AF428A"/>
    <w:rsid w:val="00AF498E"/>
    <w:rsid w:val="00AF49D2"/>
    <w:rsid w:val="00AF4AF0"/>
    <w:rsid w:val="00AF4E90"/>
    <w:rsid w:val="00AF4FDE"/>
    <w:rsid w:val="00AF5391"/>
    <w:rsid w:val="00AF5912"/>
    <w:rsid w:val="00AF5D8B"/>
    <w:rsid w:val="00AF698E"/>
    <w:rsid w:val="00AF6A75"/>
    <w:rsid w:val="00AF6EE6"/>
    <w:rsid w:val="00AF7341"/>
    <w:rsid w:val="00AF7555"/>
    <w:rsid w:val="00AF7CBE"/>
    <w:rsid w:val="00B0063B"/>
    <w:rsid w:val="00B00A76"/>
    <w:rsid w:val="00B00EA1"/>
    <w:rsid w:val="00B00F17"/>
    <w:rsid w:val="00B00FB6"/>
    <w:rsid w:val="00B0133A"/>
    <w:rsid w:val="00B01DB9"/>
    <w:rsid w:val="00B01E36"/>
    <w:rsid w:val="00B025A1"/>
    <w:rsid w:val="00B0264A"/>
    <w:rsid w:val="00B03DEE"/>
    <w:rsid w:val="00B04053"/>
    <w:rsid w:val="00B04C10"/>
    <w:rsid w:val="00B04D6B"/>
    <w:rsid w:val="00B0575B"/>
    <w:rsid w:val="00B068E4"/>
    <w:rsid w:val="00B068FF"/>
    <w:rsid w:val="00B069DE"/>
    <w:rsid w:val="00B06A46"/>
    <w:rsid w:val="00B078AE"/>
    <w:rsid w:val="00B1063A"/>
    <w:rsid w:val="00B10802"/>
    <w:rsid w:val="00B10E88"/>
    <w:rsid w:val="00B1147E"/>
    <w:rsid w:val="00B115ED"/>
    <w:rsid w:val="00B117CB"/>
    <w:rsid w:val="00B117D7"/>
    <w:rsid w:val="00B11E1F"/>
    <w:rsid w:val="00B12047"/>
    <w:rsid w:val="00B12732"/>
    <w:rsid w:val="00B12859"/>
    <w:rsid w:val="00B12E82"/>
    <w:rsid w:val="00B12FD8"/>
    <w:rsid w:val="00B13785"/>
    <w:rsid w:val="00B13B16"/>
    <w:rsid w:val="00B13B8E"/>
    <w:rsid w:val="00B13BC6"/>
    <w:rsid w:val="00B142E0"/>
    <w:rsid w:val="00B15237"/>
    <w:rsid w:val="00B156A9"/>
    <w:rsid w:val="00B15E04"/>
    <w:rsid w:val="00B16360"/>
    <w:rsid w:val="00B166F6"/>
    <w:rsid w:val="00B2074F"/>
    <w:rsid w:val="00B210CC"/>
    <w:rsid w:val="00B21E4C"/>
    <w:rsid w:val="00B22475"/>
    <w:rsid w:val="00B231BC"/>
    <w:rsid w:val="00B23573"/>
    <w:rsid w:val="00B23ABE"/>
    <w:rsid w:val="00B23B67"/>
    <w:rsid w:val="00B23F6D"/>
    <w:rsid w:val="00B24B78"/>
    <w:rsid w:val="00B26797"/>
    <w:rsid w:val="00B26C98"/>
    <w:rsid w:val="00B26E4F"/>
    <w:rsid w:val="00B27027"/>
    <w:rsid w:val="00B271E8"/>
    <w:rsid w:val="00B275D8"/>
    <w:rsid w:val="00B27981"/>
    <w:rsid w:val="00B27B3E"/>
    <w:rsid w:val="00B3007E"/>
    <w:rsid w:val="00B300C3"/>
    <w:rsid w:val="00B3135E"/>
    <w:rsid w:val="00B313F6"/>
    <w:rsid w:val="00B314BB"/>
    <w:rsid w:val="00B31DC7"/>
    <w:rsid w:val="00B31E63"/>
    <w:rsid w:val="00B32506"/>
    <w:rsid w:val="00B32920"/>
    <w:rsid w:val="00B32CCD"/>
    <w:rsid w:val="00B32F66"/>
    <w:rsid w:val="00B33678"/>
    <w:rsid w:val="00B33E58"/>
    <w:rsid w:val="00B33FD6"/>
    <w:rsid w:val="00B3407B"/>
    <w:rsid w:val="00B340B5"/>
    <w:rsid w:val="00B348D2"/>
    <w:rsid w:val="00B34AFD"/>
    <w:rsid w:val="00B34CAA"/>
    <w:rsid w:val="00B3512D"/>
    <w:rsid w:val="00B354E2"/>
    <w:rsid w:val="00B358C1"/>
    <w:rsid w:val="00B35C85"/>
    <w:rsid w:val="00B361AC"/>
    <w:rsid w:val="00B36705"/>
    <w:rsid w:val="00B36B2F"/>
    <w:rsid w:val="00B37073"/>
    <w:rsid w:val="00B371B2"/>
    <w:rsid w:val="00B37391"/>
    <w:rsid w:val="00B37D98"/>
    <w:rsid w:val="00B40037"/>
    <w:rsid w:val="00B4141C"/>
    <w:rsid w:val="00B414E0"/>
    <w:rsid w:val="00B41861"/>
    <w:rsid w:val="00B41A1A"/>
    <w:rsid w:val="00B41D7E"/>
    <w:rsid w:val="00B42107"/>
    <w:rsid w:val="00B42704"/>
    <w:rsid w:val="00B427F8"/>
    <w:rsid w:val="00B439E2"/>
    <w:rsid w:val="00B43A1C"/>
    <w:rsid w:val="00B43F14"/>
    <w:rsid w:val="00B440D1"/>
    <w:rsid w:val="00B443DF"/>
    <w:rsid w:val="00B4492B"/>
    <w:rsid w:val="00B44A28"/>
    <w:rsid w:val="00B453BC"/>
    <w:rsid w:val="00B457F9"/>
    <w:rsid w:val="00B45B91"/>
    <w:rsid w:val="00B45BBA"/>
    <w:rsid w:val="00B462D8"/>
    <w:rsid w:val="00B46347"/>
    <w:rsid w:val="00B46444"/>
    <w:rsid w:val="00B46775"/>
    <w:rsid w:val="00B47117"/>
    <w:rsid w:val="00B475E1"/>
    <w:rsid w:val="00B4762E"/>
    <w:rsid w:val="00B47D1C"/>
    <w:rsid w:val="00B507E3"/>
    <w:rsid w:val="00B5155A"/>
    <w:rsid w:val="00B51800"/>
    <w:rsid w:val="00B51E22"/>
    <w:rsid w:val="00B51E5E"/>
    <w:rsid w:val="00B51F70"/>
    <w:rsid w:val="00B52425"/>
    <w:rsid w:val="00B52EAD"/>
    <w:rsid w:val="00B52F36"/>
    <w:rsid w:val="00B542AE"/>
    <w:rsid w:val="00B546AB"/>
    <w:rsid w:val="00B5474A"/>
    <w:rsid w:val="00B547C5"/>
    <w:rsid w:val="00B54851"/>
    <w:rsid w:val="00B54B97"/>
    <w:rsid w:val="00B54C7E"/>
    <w:rsid w:val="00B554EB"/>
    <w:rsid w:val="00B55825"/>
    <w:rsid w:val="00B55C56"/>
    <w:rsid w:val="00B55E9E"/>
    <w:rsid w:val="00B566ED"/>
    <w:rsid w:val="00B57205"/>
    <w:rsid w:val="00B57320"/>
    <w:rsid w:val="00B574FC"/>
    <w:rsid w:val="00B603D4"/>
    <w:rsid w:val="00B604C7"/>
    <w:rsid w:val="00B60CC4"/>
    <w:rsid w:val="00B60E24"/>
    <w:rsid w:val="00B61068"/>
    <w:rsid w:val="00B6118D"/>
    <w:rsid w:val="00B61F6B"/>
    <w:rsid w:val="00B62104"/>
    <w:rsid w:val="00B6233A"/>
    <w:rsid w:val="00B62AFD"/>
    <w:rsid w:val="00B6312A"/>
    <w:rsid w:val="00B63594"/>
    <w:rsid w:val="00B63CE9"/>
    <w:rsid w:val="00B6435F"/>
    <w:rsid w:val="00B64FF2"/>
    <w:rsid w:val="00B650FB"/>
    <w:rsid w:val="00B651B7"/>
    <w:rsid w:val="00B65553"/>
    <w:rsid w:val="00B65643"/>
    <w:rsid w:val="00B658B7"/>
    <w:rsid w:val="00B66D63"/>
    <w:rsid w:val="00B66E77"/>
    <w:rsid w:val="00B674BE"/>
    <w:rsid w:val="00B677C5"/>
    <w:rsid w:val="00B6799D"/>
    <w:rsid w:val="00B67A5D"/>
    <w:rsid w:val="00B67BF5"/>
    <w:rsid w:val="00B70240"/>
    <w:rsid w:val="00B7038A"/>
    <w:rsid w:val="00B706E0"/>
    <w:rsid w:val="00B70E68"/>
    <w:rsid w:val="00B71BEA"/>
    <w:rsid w:val="00B71C5E"/>
    <w:rsid w:val="00B71D0E"/>
    <w:rsid w:val="00B71D57"/>
    <w:rsid w:val="00B7222F"/>
    <w:rsid w:val="00B72616"/>
    <w:rsid w:val="00B72695"/>
    <w:rsid w:val="00B72C21"/>
    <w:rsid w:val="00B7316F"/>
    <w:rsid w:val="00B7351F"/>
    <w:rsid w:val="00B73814"/>
    <w:rsid w:val="00B73D20"/>
    <w:rsid w:val="00B73F56"/>
    <w:rsid w:val="00B743DF"/>
    <w:rsid w:val="00B74B6F"/>
    <w:rsid w:val="00B752A3"/>
    <w:rsid w:val="00B75640"/>
    <w:rsid w:val="00B75690"/>
    <w:rsid w:val="00B759E3"/>
    <w:rsid w:val="00B76B9D"/>
    <w:rsid w:val="00B77355"/>
    <w:rsid w:val="00B776A8"/>
    <w:rsid w:val="00B77A84"/>
    <w:rsid w:val="00B77E94"/>
    <w:rsid w:val="00B80321"/>
    <w:rsid w:val="00B8139C"/>
    <w:rsid w:val="00B81C69"/>
    <w:rsid w:val="00B821B7"/>
    <w:rsid w:val="00B82451"/>
    <w:rsid w:val="00B8299B"/>
    <w:rsid w:val="00B82F98"/>
    <w:rsid w:val="00B83503"/>
    <w:rsid w:val="00B84D02"/>
    <w:rsid w:val="00B84ED5"/>
    <w:rsid w:val="00B85018"/>
    <w:rsid w:val="00B858B4"/>
    <w:rsid w:val="00B8596D"/>
    <w:rsid w:val="00B863E7"/>
    <w:rsid w:val="00B86CD2"/>
    <w:rsid w:val="00B8778B"/>
    <w:rsid w:val="00B9031C"/>
    <w:rsid w:val="00B90653"/>
    <w:rsid w:val="00B925DB"/>
    <w:rsid w:val="00B928E5"/>
    <w:rsid w:val="00B9333B"/>
    <w:rsid w:val="00B938E4"/>
    <w:rsid w:val="00B93D40"/>
    <w:rsid w:val="00B947BF"/>
    <w:rsid w:val="00B94811"/>
    <w:rsid w:val="00B94BC2"/>
    <w:rsid w:val="00B94E55"/>
    <w:rsid w:val="00B94F87"/>
    <w:rsid w:val="00B951C1"/>
    <w:rsid w:val="00B9556E"/>
    <w:rsid w:val="00B95619"/>
    <w:rsid w:val="00B95DA7"/>
    <w:rsid w:val="00B95DC7"/>
    <w:rsid w:val="00B96335"/>
    <w:rsid w:val="00B96C53"/>
    <w:rsid w:val="00B975CF"/>
    <w:rsid w:val="00B97784"/>
    <w:rsid w:val="00B97EBA"/>
    <w:rsid w:val="00BA0103"/>
    <w:rsid w:val="00BA0DF2"/>
    <w:rsid w:val="00BA0E5B"/>
    <w:rsid w:val="00BA0F89"/>
    <w:rsid w:val="00BA1049"/>
    <w:rsid w:val="00BA108A"/>
    <w:rsid w:val="00BA179D"/>
    <w:rsid w:val="00BA181F"/>
    <w:rsid w:val="00BA1AFD"/>
    <w:rsid w:val="00BA217B"/>
    <w:rsid w:val="00BA2A85"/>
    <w:rsid w:val="00BA3074"/>
    <w:rsid w:val="00BA3094"/>
    <w:rsid w:val="00BA37F0"/>
    <w:rsid w:val="00BA3CC9"/>
    <w:rsid w:val="00BA42EA"/>
    <w:rsid w:val="00BA4418"/>
    <w:rsid w:val="00BA4525"/>
    <w:rsid w:val="00BA4AAE"/>
    <w:rsid w:val="00BA4BFB"/>
    <w:rsid w:val="00BA4D60"/>
    <w:rsid w:val="00BA4E2C"/>
    <w:rsid w:val="00BA509D"/>
    <w:rsid w:val="00BA51F6"/>
    <w:rsid w:val="00BA5B47"/>
    <w:rsid w:val="00BA5ED6"/>
    <w:rsid w:val="00BA648B"/>
    <w:rsid w:val="00BA6818"/>
    <w:rsid w:val="00BA6E28"/>
    <w:rsid w:val="00BA74ED"/>
    <w:rsid w:val="00BA771E"/>
    <w:rsid w:val="00BA77DE"/>
    <w:rsid w:val="00BA782E"/>
    <w:rsid w:val="00BA7A25"/>
    <w:rsid w:val="00BA7C2F"/>
    <w:rsid w:val="00BB05F4"/>
    <w:rsid w:val="00BB0630"/>
    <w:rsid w:val="00BB064E"/>
    <w:rsid w:val="00BB12F6"/>
    <w:rsid w:val="00BB13AC"/>
    <w:rsid w:val="00BB1CAB"/>
    <w:rsid w:val="00BB2322"/>
    <w:rsid w:val="00BB2405"/>
    <w:rsid w:val="00BB25E1"/>
    <w:rsid w:val="00BB2DFE"/>
    <w:rsid w:val="00BB3436"/>
    <w:rsid w:val="00BB3828"/>
    <w:rsid w:val="00BB3A7C"/>
    <w:rsid w:val="00BB3D9E"/>
    <w:rsid w:val="00BB4199"/>
    <w:rsid w:val="00BB48F9"/>
    <w:rsid w:val="00BB4D2D"/>
    <w:rsid w:val="00BB4D97"/>
    <w:rsid w:val="00BB51DC"/>
    <w:rsid w:val="00BB53DF"/>
    <w:rsid w:val="00BB56C4"/>
    <w:rsid w:val="00BB5776"/>
    <w:rsid w:val="00BB5B56"/>
    <w:rsid w:val="00BB6030"/>
    <w:rsid w:val="00BB6067"/>
    <w:rsid w:val="00BB6172"/>
    <w:rsid w:val="00BB6853"/>
    <w:rsid w:val="00BB6B0B"/>
    <w:rsid w:val="00BB6C0B"/>
    <w:rsid w:val="00BB6DEB"/>
    <w:rsid w:val="00BB6F1C"/>
    <w:rsid w:val="00BB716B"/>
    <w:rsid w:val="00BB772D"/>
    <w:rsid w:val="00BB78B8"/>
    <w:rsid w:val="00BB7E75"/>
    <w:rsid w:val="00BC04A5"/>
    <w:rsid w:val="00BC0725"/>
    <w:rsid w:val="00BC091B"/>
    <w:rsid w:val="00BC13E1"/>
    <w:rsid w:val="00BC1A7C"/>
    <w:rsid w:val="00BC23C0"/>
    <w:rsid w:val="00BC25A3"/>
    <w:rsid w:val="00BC265E"/>
    <w:rsid w:val="00BC2978"/>
    <w:rsid w:val="00BC3563"/>
    <w:rsid w:val="00BC3677"/>
    <w:rsid w:val="00BC38CC"/>
    <w:rsid w:val="00BC4118"/>
    <w:rsid w:val="00BC466E"/>
    <w:rsid w:val="00BC4D34"/>
    <w:rsid w:val="00BC6794"/>
    <w:rsid w:val="00BC6862"/>
    <w:rsid w:val="00BC730B"/>
    <w:rsid w:val="00BC7530"/>
    <w:rsid w:val="00BC77EA"/>
    <w:rsid w:val="00BC7C23"/>
    <w:rsid w:val="00BD0264"/>
    <w:rsid w:val="00BD0297"/>
    <w:rsid w:val="00BD070A"/>
    <w:rsid w:val="00BD0750"/>
    <w:rsid w:val="00BD08AA"/>
    <w:rsid w:val="00BD0B7D"/>
    <w:rsid w:val="00BD0E33"/>
    <w:rsid w:val="00BD14A8"/>
    <w:rsid w:val="00BD1D83"/>
    <w:rsid w:val="00BD26A7"/>
    <w:rsid w:val="00BD35F1"/>
    <w:rsid w:val="00BD369A"/>
    <w:rsid w:val="00BD37BA"/>
    <w:rsid w:val="00BD383C"/>
    <w:rsid w:val="00BD3A57"/>
    <w:rsid w:val="00BD4CCC"/>
    <w:rsid w:val="00BD51DF"/>
    <w:rsid w:val="00BD577E"/>
    <w:rsid w:val="00BD58C0"/>
    <w:rsid w:val="00BD58CD"/>
    <w:rsid w:val="00BD5FD1"/>
    <w:rsid w:val="00BD601C"/>
    <w:rsid w:val="00BD6B3A"/>
    <w:rsid w:val="00BD6E31"/>
    <w:rsid w:val="00BD70AE"/>
    <w:rsid w:val="00BD7A78"/>
    <w:rsid w:val="00BE024B"/>
    <w:rsid w:val="00BE0254"/>
    <w:rsid w:val="00BE05AF"/>
    <w:rsid w:val="00BE0CB7"/>
    <w:rsid w:val="00BE0DCB"/>
    <w:rsid w:val="00BE14AB"/>
    <w:rsid w:val="00BE172B"/>
    <w:rsid w:val="00BE1859"/>
    <w:rsid w:val="00BE1C87"/>
    <w:rsid w:val="00BE24E9"/>
    <w:rsid w:val="00BE259F"/>
    <w:rsid w:val="00BE2D0C"/>
    <w:rsid w:val="00BE2E40"/>
    <w:rsid w:val="00BE2EA5"/>
    <w:rsid w:val="00BE2EBD"/>
    <w:rsid w:val="00BE2F37"/>
    <w:rsid w:val="00BE32A6"/>
    <w:rsid w:val="00BE3535"/>
    <w:rsid w:val="00BE3F30"/>
    <w:rsid w:val="00BE4090"/>
    <w:rsid w:val="00BE40B0"/>
    <w:rsid w:val="00BE428C"/>
    <w:rsid w:val="00BE4398"/>
    <w:rsid w:val="00BE538C"/>
    <w:rsid w:val="00BE55E1"/>
    <w:rsid w:val="00BE6556"/>
    <w:rsid w:val="00BE65FA"/>
    <w:rsid w:val="00BE6738"/>
    <w:rsid w:val="00BE6DD4"/>
    <w:rsid w:val="00BE72B2"/>
    <w:rsid w:val="00BE756C"/>
    <w:rsid w:val="00BE7822"/>
    <w:rsid w:val="00BE7934"/>
    <w:rsid w:val="00BE79B8"/>
    <w:rsid w:val="00BE7AC2"/>
    <w:rsid w:val="00BF00B4"/>
    <w:rsid w:val="00BF01F1"/>
    <w:rsid w:val="00BF04AD"/>
    <w:rsid w:val="00BF05A0"/>
    <w:rsid w:val="00BF07D6"/>
    <w:rsid w:val="00BF0BDC"/>
    <w:rsid w:val="00BF10ED"/>
    <w:rsid w:val="00BF12DD"/>
    <w:rsid w:val="00BF1740"/>
    <w:rsid w:val="00BF19B3"/>
    <w:rsid w:val="00BF2146"/>
    <w:rsid w:val="00BF2184"/>
    <w:rsid w:val="00BF2BBE"/>
    <w:rsid w:val="00BF36F1"/>
    <w:rsid w:val="00BF381C"/>
    <w:rsid w:val="00BF4606"/>
    <w:rsid w:val="00BF4733"/>
    <w:rsid w:val="00BF498B"/>
    <w:rsid w:val="00BF4ADB"/>
    <w:rsid w:val="00BF4E4A"/>
    <w:rsid w:val="00BF4EB8"/>
    <w:rsid w:val="00BF5D42"/>
    <w:rsid w:val="00BF6690"/>
    <w:rsid w:val="00BF6A28"/>
    <w:rsid w:val="00BF7E99"/>
    <w:rsid w:val="00C00469"/>
    <w:rsid w:val="00C0047B"/>
    <w:rsid w:val="00C010FA"/>
    <w:rsid w:val="00C015EB"/>
    <w:rsid w:val="00C01A05"/>
    <w:rsid w:val="00C01AF6"/>
    <w:rsid w:val="00C01BB0"/>
    <w:rsid w:val="00C01C75"/>
    <w:rsid w:val="00C02121"/>
    <w:rsid w:val="00C02210"/>
    <w:rsid w:val="00C02714"/>
    <w:rsid w:val="00C037FC"/>
    <w:rsid w:val="00C03B7A"/>
    <w:rsid w:val="00C03BCA"/>
    <w:rsid w:val="00C03FC3"/>
    <w:rsid w:val="00C042FB"/>
    <w:rsid w:val="00C0440C"/>
    <w:rsid w:val="00C04568"/>
    <w:rsid w:val="00C04A9A"/>
    <w:rsid w:val="00C04B40"/>
    <w:rsid w:val="00C05057"/>
    <w:rsid w:val="00C05098"/>
    <w:rsid w:val="00C05267"/>
    <w:rsid w:val="00C05422"/>
    <w:rsid w:val="00C0546D"/>
    <w:rsid w:val="00C05541"/>
    <w:rsid w:val="00C05611"/>
    <w:rsid w:val="00C0591B"/>
    <w:rsid w:val="00C0643E"/>
    <w:rsid w:val="00C06A28"/>
    <w:rsid w:val="00C06FD8"/>
    <w:rsid w:val="00C07889"/>
    <w:rsid w:val="00C07AE4"/>
    <w:rsid w:val="00C07EE8"/>
    <w:rsid w:val="00C10E4A"/>
    <w:rsid w:val="00C10F84"/>
    <w:rsid w:val="00C111C4"/>
    <w:rsid w:val="00C115D3"/>
    <w:rsid w:val="00C11958"/>
    <w:rsid w:val="00C11E2F"/>
    <w:rsid w:val="00C11E76"/>
    <w:rsid w:val="00C1230A"/>
    <w:rsid w:val="00C1238B"/>
    <w:rsid w:val="00C125A7"/>
    <w:rsid w:val="00C129C1"/>
    <w:rsid w:val="00C13E3A"/>
    <w:rsid w:val="00C13EC6"/>
    <w:rsid w:val="00C14145"/>
    <w:rsid w:val="00C14D49"/>
    <w:rsid w:val="00C15346"/>
    <w:rsid w:val="00C15E18"/>
    <w:rsid w:val="00C161A7"/>
    <w:rsid w:val="00C163E9"/>
    <w:rsid w:val="00C16DA8"/>
    <w:rsid w:val="00C17D16"/>
    <w:rsid w:val="00C202DC"/>
    <w:rsid w:val="00C20364"/>
    <w:rsid w:val="00C203F0"/>
    <w:rsid w:val="00C20431"/>
    <w:rsid w:val="00C20959"/>
    <w:rsid w:val="00C20C2D"/>
    <w:rsid w:val="00C20D32"/>
    <w:rsid w:val="00C20DA8"/>
    <w:rsid w:val="00C20DF3"/>
    <w:rsid w:val="00C21563"/>
    <w:rsid w:val="00C215CB"/>
    <w:rsid w:val="00C21792"/>
    <w:rsid w:val="00C21910"/>
    <w:rsid w:val="00C2200C"/>
    <w:rsid w:val="00C224D0"/>
    <w:rsid w:val="00C22655"/>
    <w:rsid w:val="00C2285B"/>
    <w:rsid w:val="00C22E4B"/>
    <w:rsid w:val="00C22FD7"/>
    <w:rsid w:val="00C23397"/>
    <w:rsid w:val="00C233C0"/>
    <w:rsid w:val="00C23610"/>
    <w:rsid w:val="00C238FD"/>
    <w:rsid w:val="00C23CB8"/>
    <w:rsid w:val="00C23E65"/>
    <w:rsid w:val="00C240D2"/>
    <w:rsid w:val="00C241C5"/>
    <w:rsid w:val="00C24368"/>
    <w:rsid w:val="00C2442D"/>
    <w:rsid w:val="00C24886"/>
    <w:rsid w:val="00C24A19"/>
    <w:rsid w:val="00C24A20"/>
    <w:rsid w:val="00C24D83"/>
    <w:rsid w:val="00C25770"/>
    <w:rsid w:val="00C2636E"/>
    <w:rsid w:val="00C268C6"/>
    <w:rsid w:val="00C270A5"/>
    <w:rsid w:val="00C274F3"/>
    <w:rsid w:val="00C27F83"/>
    <w:rsid w:val="00C3074B"/>
    <w:rsid w:val="00C30904"/>
    <w:rsid w:val="00C30957"/>
    <w:rsid w:val="00C3188D"/>
    <w:rsid w:val="00C318A2"/>
    <w:rsid w:val="00C318AF"/>
    <w:rsid w:val="00C31A94"/>
    <w:rsid w:val="00C321FC"/>
    <w:rsid w:val="00C324F0"/>
    <w:rsid w:val="00C3267E"/>
    <w:rsid w:val="00C327BC"/>
    <w:rsid w:val="00C32D84"/>
    <w:rsid w:val="00C32E23"/>
    <w:rsid w:val="00C3327C"/>
    <w:rsid w:val="00C336EC"/>
    <w:rsid w:val="00C3385B"/>
    <w:rsid w:val="00C33BE1"/>
    <w:rsid w:val="00C34193"/>
    <w:rsid w:val="00C34B20"/>
    <w:rsid w:val="00C35323"/>
    <w:rsid w:val="00C354FC"/>
    <w:rsid w:val="00C35747"/>
    <w:rsid w:val="00C35780"/>
    <w:rsid w:val="00C35A2D"/>
    <w:rsid w:val="00C3607D"/>
    <w:rsid w:val="00C3671C"/>
    <w:rsid w:val="00C368B2"/>
    <w:rsid w:val="00C369C5"/>
    <w:rsid w:val="00C36C40"/>
    <w:rsid w:val="00C36E59"/>
    <w:rsid w:val="00C36FB7"/>
    <w:rsid w:val="00C37102"/>
    <w:rsid w:val="00C378BB"/>
    <w:rsid w:val="00C37A49"/>
    <w:rsid w:val="00C37C66"/>
    <w:rsid w:val="00C4004B"/>
    <w:rsid w:val="00C40584"/>
    <w:rsid w:val="00C40C65"/>
    <w:rsid w:val="00C40D7A"/>
    <w:rsid w:val="00C411C6"/>
    <w:rsid w:val="00C411E8"/>
    <w:rsid w:val="00C42009"/>
    <w:rsid w:val="00C42089"/>
    <w:rsid w:val="00C42278"/>
    <w:rsid w:val="00C4227F"/>
    <w:rsid w:val="00C425B1"/>
    <w:rsid w:val="00C43733"/>
    <w:rsid w:val="00C43770"/>
    <w:rsid w:val="00C43996"/>
    <w:rsid w:val="00C43D1B"/>
    <w:rsid w:val="00C43DB2"/>
    <w:rsid w:val="00C43F3C"/>
    <w:rsid w:val="00C448AE"/>
    <w:rsid w:val="00C44997"/>
    <w:rsid w:val="00C44B2F"/>
    <w:rsid w:val="00C44B92"/>
    <w:rsid w:val="00C44D9B"/>
    <w:rsid w:val="00C44E74"/>
    <w:rsid w:val="00C4508E"/>
    <w:rsid w:val="00C45F1A"/>
    <w:rsid w:val="00C45FCA"/>
    <w:rsid w:val="00C4632E"/>
    <w:rsid w:val="00C46358"/>
    <w:rsid w:val="00C46905"/>
    <w:rsid w:val="00C46E0F"/>
    <w:rsid w:val="00C46FC4"/>
    <w:rsid w:val="00C4786D"/>
    <w:rsid w:val="00C47A35"/>
    <w:rsid w:val="00C47DE2"/>
    <w:rsid w:val="00C50543"/>
    <w:rsid w:val="00C505BA"/>
    <w:rsid w:val="00C508DA"/>
    <w:rsid w:val="00C50ADB"/>
    <w:rsid w:val="00C50B3A"/>
    <w:rsid w:val="00C51470"/>
    <w:rsid w:val="00C5157D"/>
    <w:rsid w:val="00C519DA"/>
    <w:rsid w:val="00C51A3B"/>
    <w:rsid w:val="00C522FC"/>
    <w:rsid w:val="00C52CEE"/>
    <w:rsid w:val="00C530B7"/>
    <w:rsid w:val="00C53C97"/>
    <w:rsid w:val="00C54D41"/>
    <w:rsid w:val="00C5514C"/>
    <w:rsid w:val="00C56DA3"/>
    <w:rsid w:val="00C56DA7"/>
    <w:rsid w:val="00C56EA1"/>
    <w:rsid w:val="00C5733B"/>
    <w:rsid w:val="00C57721"/>
    <w:rsid w:val="00C57A60"/>
    <w:rsid w:val="00C57C31"/>
    <w:rsid w:val="00C57D85"/>
    <w:rsid w:val="00C603F9"/>
    <w:rsid w:val="00C60AE1"/>
    <w:rsid w:val="00C61102"/>
    <w:rsid w:val="00C620C3"/>
    <w:rsid w:val="00C624A9"/>
    <w:rsid w:val="00C62B22"/>
    <w:rsid w:val="00C62C3F"/>
    <w:rsid w:val="00C63304"/>
    <w:rsid w:val="00C63305"/>
    <w:rsid w:val="00C63926"/>
    <w:rsid w:val="00C63BC0"/>
    <w:rsid w:val="00C63D7F"/>
    <w:rsid w:val="00C63FCC"/>
    <w:rsid w:val="00C63FEC"/>
    <w:rsid w:val="00C64D09"/>
    <w:rsid w:val="00C65A73"/>
    <w:rsid w:val="00C65AE0"/>
    <w:rsid w:val="00C65E33"/>
    <w:rsid w:val="00C661CD"/>
    <w:rsid w:val="00C66409"/>
    <w:rsid w:val="00C66925"/>
    <w:rsid w:val="00C66FFA"/>
    <w:rsid w:val="00C6779C"/>
    <w:rsid w:val="00C67ADB"/>
    <w:rsid w:val="00C67BA4"/>
    <w:rsid w:val="00C67C07"/>
    <w:rsid w:val="00C67EC4"/>
    <w:rsid w:val="00C700B4"/>
    <w:rsid w:val="00C703AA"/>
    <w:rsid w:val="00C7112E"/>
    <w:rsid w:val="00C71A7E"/>
    <w:rsid w:val="00C71C06"/>
    <w:rsid w:val="00C7254D"/>
    <w:rsid w:val="00C72A44"/>
    <w:rsid w:val="00C72CA9"/>
    <w:rsid w:val="00C72F5F"/>
    <w:rsid w:val="00C73184"/>
    <w:rsid w:val="00C7332A"/>
    <w:rsid w:val="00C733D9"/>
    <w:rsid w:val="00C73401"/>
    <w:rsid w:val="00C7346A"/>
    <w:rsid w:val="00C736A6"/>
    <w:rsid w:val="00C73906"/>
    <w:rsid w:val="00C73BEB"/>
    <w:rsid w:val="00C73F09"/>
    <w:rsid w:val="00C744F3"/>
    <w:rsid w:val="00C74825"/>
    <w:rsid w:val="00C7524C"/>
    <w:rsid w:val="00C76508"/>
    <w:rsid w:val="00C765DF"/>
    <w:rsid w:val="00C766FC"/>
    <w:rsid w:val="00C76BCA"/>
    <w:rsid w:val="00C76D6D"/>
    <w:rsid w:val="00C773AF"/>
    <w:rsid w:val="00C775FD"/>
    <w:rsid w:val="00C776FD"/>
    <w:rsid w:val="00C8020F"/>
    <w:rsid w:val="00C804E2"/>
    <w:rsid w:val="00C808E2"/>
    <w:rsid w:val="00C80B8B"/>
    <w:rsid w:val="00C81705"/>
    <w:rsid w:val="00C81842"/>
    <w:rsid w:val="00C81CF0"/>
    <w:rsid w:val="00C82240"/>
    <w:rsid w:val="00C8225E"/>
    <w:rsid w:val="00C82B49"/>
    <w:rsid w:val="00C82BD2"/>
    <w:rsid w:val="00C82D8D"/>
    <w:rsid w:val="00C836FC"/>
    <w:rsid w:val="00C83948"/>
    <w:rsid w:val="00C83AF5"/>
    <w:rsid w:val="00C83C4A"/>
    <w:rsid w:val="00C83E7A"/>
    <w:rsid w:val="00C83FC0"/>
    <w:rsid w:val="00C84351"/>
    <w:rsid w:val="00C844D7"/>
    <w:rsid w:val="00C848BA"/>
    <w:rsid w:val="00C84F98"/>
    <w:rsid w:val="00C852CD"/>
    <w:rsid w:val="00C856EC"/>
    <w:rsid w:val="00C85810"/>
    <w:rsid w:val="00C85969"/>
    <w:rsid w:val="00C85CA7"/>
    <w:rsid w:val="00C85E14"/>
    <w:rsid w:val="00C8627D"/>
    <w:rsid w:val="00C86A07"/>
    <w:rsid w:val="00C8799A"/>
    <w:rsid w:val="00C900E3"/>
    <w:rsid w:val="00C9029B"/>
    <w:rsid w:val="00C903B9"/>
    <w:rsid w:val="00C909E3"/>
    <w:rsid w:val="00C90DD2"/>
    <w:rsid w:val="00C91C46"/>
    <w:rsid w:val="00C93087"/>
    <w:rsid w:val="00C93512"/>
    <w:rsid w:val="00C935FF"/>
    <w:rsid w:val="00C93944"/>
    <w:rsid w:val="00C93964"/>
    <w:rsid w:val="00C93BBF"/>
    <w:rsid w:val="00C94149"/>
    <w:rsid w:val="00C9424C"/>
    <w:rsid w:val="00C94660"/>
    <w:rsid w:val="00C94796"/>
    <w:rsid w:val="00C94C8D"/>
    <w:rsid w:val="00C9516A"/>
    <w:rsid w:val="00C955D7"/>
    <w:rsid w:val="00C95F4E"/>
    <w:rsid w:val="00C964A6"/>
    <w:rsid w:val="00C96502"/>
    <w:rsid w:val="00C9681F"/>
    <w:rsid w:val="00C96D5B"/>
    <w:rsid w:val="00C971AB"/>
    <w:rsid w:val="00C9755E"/>
    <w:rsid w:val="00C97617"/>
    <w:rsid w:val="00C97DCE"/>
    <w:rsid w:val="00CA00A8"/>
    <w:rsid w:val="00CA043B"/>
    <w:rsid w:val="00CA062B"/>
    <w:rsid w:val="00CA0CF1"/>
    <w:rsid w:val="00CA0CFC"/>
    <w:rsid w:val="00CA121B"/>
    <w:rsid w:val="00CA1283"/>
    <w:rsid w:val="00CA19A4"/>
    <w:rsid w:val="00CA1D40"/>
    <w:rsid w:val="00CA1E6F"/>
    <w:rsid w:val="00CA1EDA"/>
    <w:rsid w:val="00CA2076"/>
    <w:rsid w:val="00CA2E6A"/>
    <w:rsid w:val="00CA301A"/>
    <w:rsid w:val="00CA3771"/>
    <w:rsid w:val="00CA3981"/>
    <w:rsid w:val="00CA461D"/>
    <w:rsid w:val="00CA46A4"/>
    <w:rsid w:val="00CA4B8E"/>
    <w:rsid w:val="00CA4CB1"/>
    <w:rsid w:val="00CA5A78"/>
    <w:rsid w:val="00CA5F9E"/>
    <w:rsid w:val="00CA5FEC"/>
    <w:rsid w:val="00CA6830"/>
    <w:rsid w:val="00CA68D4"/>
    <w:rsid w:val="00CA75EB"/>
    <w:rsid w:val="00CA776F"/>
    <w:rsid w:val="00CA7CF2"/>
    <w:rsid w:val="00CB0479"/>
    <w:rsid w:val="00CB0A16"/>
    <w:rsid w:val="00CB0A84"/>
    <w:rsid w:val="00CB0F0C"/>
    <w:rsid w:val="00CB10F5"/>
    <w:rsid w:val="00CB1696"/>
    <w:rsid w:val="00CB1C09"/>
    <w:rsid w:val="00CB1DCD"/>
    <w:rsid w:val="00CB1E3C"/>
    <w:rsid w:val="00CB2363"/>
    <w:rsid w:val="00CB2434"/>
    <w:rsid w:val="00CB2774"/>
    <w:rsid w:val="00CB2A32"/>
    <w:rsid w:val="00CB2A50"/>
    <w:rsid w:val="00CB2F05"/>
    <w:rsid w:val="00CB30CA"/>
    <w:rsid w:val="00CB3172"/>
    <w:rsid w:val="00CB4022"/>
    <w:rsid w:val="00CB4562"/>
    <w:rsid w:val="00CB471F"/>
    <w:rsid w:val="00CB47F9"/>
    <w:rsid w:val="00CB4FA0"/>
    <w:rsid w:val="00CB5679"/>
    <w:rsid w:val="00CB5713"/>
    <w:rsid w:val="00CB5AAB"/>
    <w:rsid w:val="00CB6792"/>
    <w:rsid w:val="00CB68A2"/>
    <w:rsid w:val="00CB7040"/>
    <w:rsid w:val="00CB70E1"/>
    <w:rsid w:val="00CB731B"/>
    <w:rsid w:val="00CB7F3B"/>
    <w:rsid w:val="00CC01EB"/>
    <w:rsid w:val="00CC0A7F"/>
    <w:rsid w:val="00CC10DE"/>
    <w:rsid w:val="00CC150E"/>
    <w:rsid w:val="00CC1768"/>
    <w:rsid w:val="00CC1F89"/>
    <w:rsid w:val="00CC2314"/>
    <w:rsid w:val="00CC2408"/>
    <w:rsid w:val="00CC258C"/>
    <w:rsid w:val="00CC25FD"/>
    <w:rsid w:val="00CC2CA2"/>
    <w:rsid w:val="00CC327F"/>
    <w:rsid w:val="00CC34CB"/>
    <w:rsid w:val="00CC385A"/>
    <w:rsid w:val="00CC474A"/>
    <w:rsid w:val="00CC47D7"/>
    <w:rsid w:val="00CC4C03"/>
    <w:rsid w:val="00CC60F5"/>
    <w:rsid w:val="00CC61AA"/>
    <w:rsid w:val="00CC6E85"/>
    <w:rsid w:val="00CC71A0"/>
    <w:rsid w:val="00CC7238"/>
    <w:rsid w:val="00CC75C2"/>
    <w:rsid w:val="00CC778A"/>
    <w:rsid w:val="00CC7E8F"/>
    <w:rsid w:val="00CC7F04"/>
    <w:rsid w:val="00CC7F41"/>
    <w:rsid w:val="00CD000D"/>
    <w:rsid w:val="00CD016C"/>
    <w:rsid w:val="00CD0246"/>
    <w:rsid w:val="00CD0842"/>
    <w:rsid w:val="00CD1074"/>
    <w:rsid w:val="00CD157B"/>
    <w:rsid w:val="00CD173D"/>
    <w:rsid w:val="00CD23D6"/>
    <w:rsid w:val="00CD2656"/>
    <w:rsid w:val="00CD3318"/>
    <w:rsid w:val="00CD365A"/>
    <w:rsid w:val="00CD3A18"/>
    <w:rsid w:val="00CD3B31"/>
    <w:rsid w:val="00CD3F18"/>
    <w:rsid w:val="00CD3FFB"/>
    <w:rsid w:val="00CD45E3"/>
    <w:rsid w:val="00CD483F"/>
    <w:rsid w:val="00CD48E4"/>
    <w:rsid w:val="00CD49CC"/>
    <w:rsid w:val="00CD4B8D"/>
    <w:rsid w:val="00CD4FBF"/>
    <w:rsid w:val="00CD55A2"/>
    <w:rsid w:val="00CD55AF"/>
    <w:rsid w:val="00CD5857"/>
    <w:rsid w:val="00CD58E5"/>
    <w:rsid w:val="00CD5E1F"/>
    <w:rsid w:val="00CD5FFD"/>
    <w:rsid w:val="00CD6874"/>
    <w:rsid w:val="00CD688F"/>
    <w:rsid w:val="00CD7002"/>
    <w:rsid w:val="00CD7104"/>
    <w:rsid w:val="00CD72EA"/>
    <w:rsid w:val="00CD73A3"/>
    <w:rsid w:val="00CE0055"/>
    <w:rsid w:val="00CE02E6"/>
    <w:rsid w:val="00CE088E"/>
    <w:rsid w:val="00CE0912"/>
    <w:rsid w:val="00CE0C8D"/>
    <w:rsid w:val="00CE1043"/>
    <w:rsid w:val="00CE1570"/>
    <w:rsid w:val="00CE1B40"/>
    <w:rsid w:val="00CE1CE6"/>
    <w:rsid w:val="00CE1DEC"/>
    <w:rsid w:val="00CE1F54"/>
    <w:rsid w:val="00CE22BC"/>
    <w:rsid w:val="00CE25E7"/>
    <w:rsid w:val="00CE29BD"/>
    <w:rsid w:val="00CE2BED"/>
    <w:rsid w:val="00CE2E1B"/>
    <w:rsid w:val="00CE301A"/>
    <w:rsid w:val="00CE31E5"/>
    <w:rsid w:val="00CE3564"/>
    <w:rsid w:val="00CE37F8"/>
    <w:rsid w:val="00CE48FB"/>
    <w:rsid w:val="00CE4E97"/>
    <w:rsid w:val="00CE5085"/>
    <w:rsid w:val="00CE5A59"/>
    <w:rsid w:val="00CE60F0"/>
    <w:rsid w:val="00CE629E"/>
    <w:rsid w:val="00CE62B8"/>
    <w:rsid w:val="00CE63A8"/>
    <w:rsid w:val="00CE6528"/>
    <w:rsid w:val="00CE6B16"/>
    <w:rsid w:val="00CE6BB0"/>
    <w:rsid w:val="00CE6F27"/>
    <w:rsid w:val="00CE6F96"/>
    <w:rsid w:val="00CE7672"/>
    <w:rsid w:val="00CE79FE"/>
    <w:rsid w:val="00CE7DD6"/>
    <w:rsid w:val="00CE7E16"/>
    <w:rsid w:val="00CF010F"/>
    <w:rsid w:val="00CF0423"/>
    <w:rsid w:val="00CF072B"/>
    <w:rsid w:val="00CF0ADD"/>
    <w:rsid w:val="00CF0AFE"/>
    <w:rsid w:val="00CF0D20"/>
    <w:rsid w:val="00CF19EB"/>
    <w:rsid w:val="00CF2753"/>
    <w:rsid w:val="00CF28EE"/>
    <w:rsid w:val="00CF2FA8"/>
    <w:rsid w:val="00CF3159"/>
    <w:rsid w:val="00CF3885"/>
    <w:rsid w:val="00CF402D"/>
    <w:rsid w:val="00CF431B"/>
    <w:rsid w:val="00CF5577"/>
    <w:rsid w:val="00CF5BE3"/>
    <w:rsid w:val="00CF620E"/>
    <w:rsid w:val="00CF62A8"/>
    <w:rsid w:val="00CF6DF4"/>
    <w:rsid w:val="00CF6EA7"/>
    <w:rsid w:val="00CF7684"/>
    <w:rsid w:val="00CF7A07"/>
    <w:rsid w:val="00CF7AF7"/>
    <w:rsid w:val="00D00680"/>
    <w:rsid w:val="00D00A23"/>
    <w:rsid w:val="00D011FE"/>
    <w:rsid w:val="00D01CCF"/>
    <w:rsid w:val="00D0212E"/>
    <w:rsid w:val="00D0214A"/>
    <w:rsid w:val="00D026CD"/>
    <w:rsid w:val="00D02A25"/>
    <w:rsid w:val="00D04C15"/>
    <w:rsid w:val="00D04F7B"/>
    <w:rsid w:val="00D0512C"/>
    <w:rsid w:val="00D053C2"/>
    <w:rsid w:val="00D05FA5"/>
    <w:rsid w:val="00D06211"/>
    <w:rsid w:val="00D069A9"/>
    <w:rsid w:val="00D06E9F"/>
    <w:rsid w:val="00D06FFF"/>
    <w:rsid w:val="00D07871"/>
    <w:rsid w:val="00D07B7D"/>
    <w:rsid w:val="00D07F74"/>
    <w:rsid w:val="00D113E7"/>
    <w:rsid w:val="00D116BB"/>
    <w:rsid w:val="00D116F0"/>
    <w:rsid w:val="00D11724"/>
    <w:rsid w:val="00D119B8"/>
    <w:rsid w:val="00D11A72"/>
    <w:rsid w:val="00D11B26"/>
    <w:rsid w:val="00D11B66"/>
    <w:rsid w:val="00D122BD"/>
    <w:rsid w:val="00D123EA"/>
    <w:rsid w:val="00D124C5"/>
    <w:rsid w:val="00D12A77"/>
    <w:rsid w:val="00D12C8C"/>
    <w:rsid w:val="00D12E24"/>
    <w:rsid w:val="00D134C5"/>
    <w:rsid w:val="00D13CD4"/>
    <w:rsid w:val="00D14332"/>
    <w:rsid w:val="00D14C3A"/>
    <w:rsid w:val="00D14D0D"/>
    <w:rsid w:val="00D15178"/>
    <w:rsid w:val="00D151AE"/>
    <w:rsid w:val="00D15B0C"/>
    <w:rsid w:val="00D15F88"/>
    <w:rsid w:val="00D167E6"/>
    <w:rsid w:val="00D16C97"/>
    <w:rsid w:val="00D16F9B"/>
    <w:rsid w:val="00D174D0"/>
    <w:rsid w:val="00D17611"/>
    <w:rsid w:val="00D17A0C"/>
    <w:rsid w:val="00D17E0F"/>
    <w:rsid w:val="00D17E1D"/>
    <w:rsid w:val="00D17E36"/>
    <w:rsid w:val="00D211A0"/>
    <w:rsid w:val="00D21366"/>
    <w:rsid w:val="00D21A5A"/>
    <w:rsid w:val="00D21E2C"/>
    <w:rsid w:val="00D22039"/>
    <w:rsid w:val="00D22381"/>
    <w:rsid w:val="00D22863"/>
    <w:rsid w:val="00D22A36"/>
    <w:rsid w:val="00D22D74"/>
    <w:rsid w:val="00D231EA"/>
    <w:rsid w:val="00D23502"/>
    <w:rsid w:val="00D239B8"/>
    <w:rsid w:val="00D23D32"/>
    <w:rsid w:val="00D23D51"/>
    <w:rsid w:val="00D24778"/>
    <w:rsid w:val="00D259F3"/>
    <w:rsid w:val="00D25ADF"/>
    <w:rsid w:val="00D25BE6"/>
    <w:rsid w:val="00D25C2E"/>
    <w:rsid w:val="00D25FFA"/>
    <w:rsid w:val="00D264A4"/>
    <w:rsid w:val="00D26E87"/>
    <w:rsid w:val="00D27086"/>
    <w:rsid w:val="00D274E2"/>
    <w:rsid w:val="00D279F9"/>
    <w:rsid w:val="00D27BB8"/>
    <w:rsid w:val="00D27CDB"/>
    <w:rsid w:val="00D27D1C"/>
    <w:rsid w:val="00D27E92"/>
    <w:rsid w:val="00D30112"/>
    <w:rsid w:val="00D3018C"/>
    <w:rsid w:val="00D30458"/>
    <w:rsid w:val="00D30B67"/>
    <w:rsid w:val="00D30D2F"/>
    <w:rsid w:val="00D30E04"/>
    <w:rsid w:val="00D31529"/>
    <w:rsid w:val="00D3190D"/>
    <w:rsid w:val="00D31C33"/>
    <w:rsid w:val="00D3345B"/>
    <w:rsid w:val="00D33974"/>
    <w:rsid w:val="00D34629"/>
    <w:rsid w:val="00D346EB"/>
    <w:rsid w:val="00D34B45"/>
    <w:rsid w:val="00D35DEF"/>
    <w:rsid w:val="00D362D1"/>
    <w:rsid w:val="00D3648B"/>
    <w:rsid w:val="00D36D7D"/>
    <w:rsid w:val="00D36FEC"/>
    <w:rsid w:val="00D3723B"/>
    <w:rsid w:val="00D377B1"/>
    <w:rsid w:val="00D37996"/>
    <w:rsid w:val="00D37C81"/>
    <w:rsid w:val="00D37DF7"/>
    <w:rsid w:val="00D405B2"/>
    <w:rsid w:val="00D40BBB"/>
    <w:rsid w:val="00D4101C"/>
    <w:rsid w:val="00D411AB"/>
    <w:rsid w:val="00D41B32"/>
    <w:rsid w:val="00D41BD7"/>
    <w:rsid w:val="00D41E32"/>
    <w:rsid w:val="00D42078"/>
    <w:rsid w:val="00D42CC1"/>
    <w:rsid w:val="00D42D59"/>
    <w:rsid w:val="00D42F6C"/>
    <w:rsid w:val="00D43663"/>
    <w:rsid w:val="00D43A1F"/>
    <w:rsid w:val="00D44755"/>
    <w:rsid w:val="00D4477C"/>
    <w:rsid w:val="00D44AA2"/>
    <w:rsid w:val="00D45EDA"/>
    <w:rsid w:val="00D46126"/>
    <w:rsid w:val="00D46750"/>
    <w:rsid w:val="00D47F43"/>
    <w:rsid w:val="00D5004E"/>
    <w:rsid w:val="00D506A4"/>
    <w:rsid w:val="00D50D8F"/>
    <w:rsid w:val="00D50DFF"/>
    <w:rsid w:val="00D50F88"/>
    <w:rsid w:val="00D512A4"/>
    <w:rsid w:val="00D5138A"/>
    <w:rsid w:val="00D51A7A"/>
    <w:rsid w:val="00D51B6D"/>
    <w:rsid w:val="00D521C2"/>
    <w:rsid w:val="00D52785"/>
    <w:rsid w:val="00D53401"/>
    <w:rsid w:val="00D5370C"/>
    <w:rsid w:val="00D537D1"/>
    <w:rsid w:val="00D539EF"/>
    <w:rsid w:val="00D53A72"/>
    <w:rsid w:val="00D54038"/>
    <w:rsid w:val="00D54213"/>
    <w:rsid w:val="00D54F96"/>
    <w:rsid w:val="00D54FF3"/>
    <w:rsid w:val="00D5509A"/>
    <w:rsid w:val="00D550A4"/>
    <w:rsid w:val="00D5556F"/>
    <w:rsid w:val="00D55A61"/>
    <w:rsid w:val="00D55E63"/>
    <w:rsid w:val="00D5610F"/>
    <w:rsid w:val="00D5676F"/>
    <w:rsid w:val="00D567D7"/>
    <w:rsid w:val="00D56AE7"/>
    <w:rsid w:val="00D57027"/>
    <w:rsid w:val="00D573B0"/>
    <w:rsid w:val="00D57521"/>
    <w:rsid w:val="00D576B6"/>
    <w:rsid w:val="00D578DF"/>
    <w:rsid w:val="00D579E1"/>
    <w:rsid w:val="00D600EC"/>
    <w:rsid w:val="00D60147"/>
    <w:rsid w:val="00D60CB8"/>
    <w:rsid w:val="00D60DEF"/>
    <w:rsid w:val="00D6110E"/>
    <w:rsid w:val="00D61D9D"/>
    <w:rsid w:val="00D6217D"/>
    <w:rsid w:val="00D6231B"/>
    <w:rsid w:val="00D62439"/>
    <w:rsid w:val="00D62C17"/>
    <w:rsid w:val="00D62DFA"/>
    <w:rsid w:val="00D63ACC"/>
    <w:rsid w:val="00D63D29"/>
    <w:rsid w:val="00D63EDB"/>
    <w:rsid w:val="00D65C79"/>
    <w:rsid w:val="00D66949"/>
    <w:rsid w:val="00D674AD"/>
    <w:rsid w:val="00D67A60"/>
    <w:rsid w:val="00D67A77"/>
    <w:rsid w:val="00D70016"/>
    <w:rsid w:val="00D70178"/>
    <w:rsid w:val="00D701CE"/>
    <w:rsid w:val="00D701D4"/>
    <w:rsid w:val="00D701D7"/>
    <w:rsid w:val="00D7069F"/>
    <w:rsid w:val="00D7083D"/>
    <w:rsid w:val="00D7100B"/>
    <w:rsid w:val="00D7121B"/>
    <w:rsid w:val="00D71336"/>
    <w:rsid w:val="00D71461"/>
    <w:rsid w:val="00D71471"/>
    <w:rsid w:val="00D71B67"/>
    <w:rsid w:val="00D71C56"/>
    <w:rsid w:val="00D72BE6"/>
    <w:rsid w:val="00D73B2C"/>
    <w:rsid w:val="00D73C72"/>
    <w:rsid w:val="00D73DDB"/>
    <w:rsid w:val="00D7429D"/>
    <w:rsid w:val="00D745D7"/>
    <w:rsid w:val="00D7519D"/>
    <w:rsid w:val="00D75281"/>
    <w:rsid w:val="00D75A53"/>
    <w:rsid w:val="00D75B25"/>
    <w:rsid w:val="00D760B7"/>
    <w:rsid w:val="00D763AA"/>
    <w:rsid w:val="00D7657C"/>
    <w:rsid w:val="00D765FD"/>
    <w:rsid w:val="00D76BAD"/>
    <w:rsid w:val="00D76C97"/>
    <w:rsid w:val="00D76E8B"/>
    <w:rsid w:val="00D7706C"/>
    <w:rsid w:val="00D77433"/>
    <w:rsid w:val="00D779A5"/>
    <w:rsid w:val="00D80CCC"/>
    <w:rsid w:val="00D80F0E"/>
    <w:rsid w:val="00D810BB"/>
    <w:rsid w:val="00D81524"/>
    <w:rsid w:val="00D81801"/>
    <w:rsid w:val="00D81ADA"/>
    <w:rsid w:val="00D81FBB"/>
    <w:rsid w:val="00D8205D"/>
    <w:rsid w:val="00D82A69"/>
    <w:rsid w:val="00D8352F"/>
    <w:rsid w:val="00D836E9"/>
    <w:rsid w:val="00D83760"/>
    <w:rsid w:val="00D8395B"/>
    <w:rsid w:val="00D83D93"/>
    <w:rsid w:val="00D844C1"/>
    <w:rsid w:val="00D8462F"/>
    <w:rsid w:val="00D846FB"/>
    <w:rsid w:val="00D849D6"/>
    <w:rsid w:val="00D84E58"/>
    <w:rsid w:val="00D85504"/>
    <w:rsid w:val="00D8567A"/>
    <w:rsid w:val="00D86512"/>
    <w:rsid w:val="00D86695"/>
    <w:rsid w:val="00D867A8"/>
    <w:rsid w:val="00D86A06"/>
    <w:rsid w:val="00D86ABB"/>
    <w:rsid w:val="00D86AD8"/>
    <w:rsid w:val="00D87080"/>
    <w:rsid w:val="00D87115"/>
    <w:rsid w:val="00D8744F"/>
    <w:rsid w:val="00D879C1"/>
    <w:rsid w:val="00D87B29"/>
    <w:rsid w:val="00D87D72"/>
    <w:rsid w:val="00D9035B"/>
    <w:rsid w:val="00D90444"/>
    <w:rsid w:val="00D90A77"/>
    <w:rsid w:val="00D90BA1"/>
    <w:rsid w:val="00D91492"/>
    <w:rsid w:val="00D9177C"/>
    <w:rsid w:val="00D91911"/>
    <w:rsid w:val="00D91A0A"/>
    <w:rsid w:val="00D91A82"/>
    <w:rsid w:val="00D91B5D"/>
    <w:rsid w:val="00D91B8A"/>
    <w:rsid w:val="00D92F25"/>
    <w:rsid w:val="00D9376B"/>
    <w:rsid w:val="00D93E53"/>
    <w:rsid w:val="00D9449B"/>
    <w:rsid w:val="00D94A33"/>
    <w:rsid w:val="00D94AD1"/>
    <w:rsid w:val="00D96232"/>
    <w:rsid w:val="00D96787"/>
    <w:rsid w:val="00D967A5"/>
    <w:rsid w:val="00D96B99"/>
    <w:rsid w:val="00D96D89"/>
    <w:rsid w:val="00D97CB3"/>
    <w:rsid w:val="00D97F7F"/>
    <w:rsid w:val="00DA00C4"/>
    <w:rsid w:val="00DA00E5"/>
    <w:rsid w:val="00DA037D"/>
    <w:rsid w:val="00DA1306"/>
    <w:rsid w:val="00DA182E"/>
    <w:rsid w:val="00DA1E23"/>
    <w:rsid w:val="00DA31BB"/>
    <w:rsid w:val="00DA32AF"/>
    <w:rsid w:val="00DA33EF"/>
    <w:rsid w:val="00DA35AD"/>
    <w:rsid w:val="00DA3EAD"/>
    <w:rsid w:val="00DA4370"/>
    <w:rsid w:val="00DA4479"/>
    <w:rsid w:val="00DA4694"/>
    <w:rsid w:val="00DA477A"/>
    <w:rsid w:val="00DA4973"/>
    <w:rsid w:val="00DA4F32"/>
    <w:rsid w:val="00DA5172"/>
    <w:rsid w:val="00DA5259"/>
    <w:rsid w:val="00DA545B"/>
    <w:rsid w:val="00DA585B"/>
    <w:rsid w:val="00DA5A3E"/>
    <w:rsid w:val="00DA67B4"/>
    <w:rsid w:val="00DA6B61"/>
    <w:rsid w:val="00DA6CF4"/>
    <w:rsid w:val="00DA70E8"/>
    <w:rsid w:val="00DA73AF"/>
    <w:rsid w:val="00DA7CFE"/>
    <w:rsid w:val="00DB0056"/>
    <w:rsid w:val="00DB016D"/>
    <w:rsid w:val="00DB09C0"/>
    <w:rsid w:val="00DB0DD9"/>
    <w:rsid w:val="00DB10A8"/>
    <w:rsid w:val="00DB11DF"/>
    <w:rsid w:val="00DB19CC"/>
    <w:rsid w:val="00DB2C19"/>
    <w:rsid w:val="00DB30F4"/>
    <w:rsid w:val="00DB31E4"/>
    <w:rsid w:val="00DB3A12"/>
    <w:rsid w:val="00DB3D95"/>
    <w:rsid w:val="00DB3D9F"/>
    <w:rsid w:val="00DB436C"/>
    <w:rsid w:val="00DB49CD"/>
    <w:rsid w:val="00DB5435"/>
    <w:rsid w:val="00DB5698"/>
    <w:rsid w:val="00DB575F"/>
    <w:rsid w:val="00DB59FC"/>
    <w:rsid w:val="00DB63F0"/>
    <w:rsid w:val="00DB66AC"/>
    <w:rsid w:val="00DB6947"/>
    <w:rsid w:val="00DB6D8A"/>
    <w:rsid w:val="00DB6E07"/>
    <w:rsid w:val="00DB7131"/>
    <w:rsid w:val="00DB7344"/>
    <w:rsid w:val="00DB73D7"/>
    <w:rsid w:val="00DB768C"/>
    <w:rsid w:val="00DB77CD"/>
    <w:rsid w:val="00DB7E20"/>
    <w:rsid w:val="00DB7E8D"/>
    <w:rsid w:val="00DB7ED2"/>
    <w:rsid w:val="00DB7FA2"/>
    <w:rsid w:val="00DC0050"/>
    <w:rsid w:val="00DC08BF"/>
    <w:rsid w:val="00DC0D2B"/>
    <w:rsid w:val="00DC0EA9"/>
    <w:rsid w:val="00DC1061"/>
    <w:rsid w:val="00DC10F2"/>
    <w:rsid w:val="00DC1326"/>
    <w:rsid w:val="00DC143B"/>
    <w:rsid w:val="00DC1926"/>
    <w:rsid w:val="00DC1C01"/>
    <w:rsid w:val="00DC1E36"/>
    <w:rsid w:val="00DC2244"/>
    <w:rsid w:val="00DC22A2"/>
    <w:rsid w:val="00DC2860"/>
    <w:rsid w:val="00DC2886"/>
    <w:rsid w:val="00DC2B13"/>
    <w:rsid w:val="00DC2C91"/>
    <w:rsid w:val="00DC390F"/>
    <w:rsid w:val="00DC3A85"/>
    <w:rsid w:val="00DC4CD9"/>
    <w:rsid w:val="00DC56E3"/>
    <w:rsid w:val="00DC5DB6"/>
    <w:rsid w:val="00DC6192"/>
    <w:rsid w:val="00DC6EC3"/>
    <w:rsid w:val="00DC77BD"/>
    <w:rsid w:val="00DC7ADB"/>
    <w:rsid w:val="00DC7B45"/>
    <w:rsid w:val="00DC7B88"/>
    <w:rsid w:val="00DC7C54"/>
    <w:rsid w:val="00DC7F49"/>
    <w:rsid w:val="00DD0179"/>
    <w:rsid w:val="00DD09EB"/>
    <w:rsid w:val="00DD0C04"/>
    <w:rsid w:val="00DD0CED"/>
    <w:rsid w:val="00DD15F1"/>
    <w:rsid w:val="00DD1A9E"/>
    <w:rsid w:val="00DD2301"/>
    <w:rsid w:val="00DD2520"/>
    <w:rsid w:val="00DD28FB"/>
    <w:rsid w:val="00DD30CB"/>
    <w:rsid w:val="00DD323E"/>
    <w:rsid w:val="00DD357B"/>
    <w:rsid w:val="00DD3791"/>
    <w:rsid w:val="00DD3A1E"/>
    <w:rsid w:val="00DD3AFE"/>
    <w:rsid w:val="00DD3D22"/>
    <w:rsid w:val="00DD417C"/>
    <w:rsid w:val="00DD426D"/>
    <w:rsid w:val="00DD436B"/>
    <w:rsid w:val="00DD4752"/>
    <w:rsid w:val="00DD47E4"/>
    <w:rsid w:val="00DD488F"/>
    <w:rsid w:val="00DD4AFB"/>
    <w:rsid w:val="00DD4D46"/>
    <w:rsid w:val="00DD4DAF"/>
    <w:rsid w:val="00DD50A3"/>
    <w:rsid w:val="00DD5130"/>
    <w:rsid w:val="00DD5595"/>
    <w:rsid w:val="00DD584B"/>
    <w:rsid w:val="00DD5948"/>
    <w:rsid w:val="00DD616C"/>
    <w:rsid w:val="00DD6294"/>
    <w:rsid w:val="00DD67E5"/>
    <w:rsid w:val="00DD6A57"/>
    <w:rsid w:val="00DD6DAA"/>
    <w:rsid w:val="00DD6DE4"/>
    <w:rsid w:val="00DD7848"/>
    <w:rsid w:val="00DD7EAF"/>
    <w:rsid w:val="00DE01F6"/>
    <w:rsid w:val="00DE0520"/>
    <w:rsid w:val="00DE0CD5"/>
    <w:rsid w:val="00DE0FBE"/>
    <w:rsid w:val="00DE1031"/>
    <w:rsid w:val="00DE1B18"/>
    <w:rsid w:val="00DE1D5F"/>
    <w:rsid w:val="00DE1FD6"/>
    <w:rsid w:val="00DE1FDE"/>
    <w:rsid w:val="00DE20F1"/>
    <w:rsid w:val="00DE21F5"/>
    <w:rsid w:val="00DE2411"/>
    <w:rsid w:val="00DE2445"/>
    <w:rsid w:val="00DE2792"/>
    <w:rsid w:val="00DE2C16"/>
    <w:rsid w:val="00DE2EB4"/>
    <w:rsid w:val="00DE34E7"/>
    <w:rsid w:val="00DE357C"/>
    <w:rsid w:val="00DE375E"/>
    <w:rsid w:val="00DE38E9"/>
    <w:rsid w:val="00DE390B"/>
    <w:rsid w:val="00DE3A21"/>
    <w:rsid w:val="00DE3CE5"/>
    <w:rsid w:val="00DE4063"/>
    <w:rsid w:val="00DE472C"/>
    <w:rsid w:val="00DE4B1A"/>
    <w:rsid w:val="00DE56AD"/>
    <w:rsid w:val="00DE5A62"/>
    <w:rsid w:val="00DE6788"/>
    <w:rsid w:val="00DE686E"/>
    <w:rsid w:val="00DE6EB9"/>
    <w:rsid w:val="00DE76A7"/>
    <w:rsid w:val="00DE78CE"/>
    <w:rsid w:val="00DE7B6E"/>
    <w:rsid w:val="00DF074F"/>
    <w:rsid w:val="00DF0B23"/>
    <w:rsid w:val="00DF0ED7"/>
    <w:rsid w:val="00DF123F"/>
    <w:rsid w:val="00DF12B3"/>
    <w:rsid w:val="00DF17D8"/>
    <w:rsid w:val="00DF1A16"/>
    <w:rsid w:val="00DF1C08"/>
    <w:rsid w:val="00DF21F4"/>
    <w:rsid w:val="00DF2409"/>
    <w:rsid w:val="00DF2583"/>
    <w:rsid w:val="00DF26B1"/>
    <w:rsid w:val="00DF2865"/>
    <w:rsid w:val="00DF2CE5"/>
    <w:rsid w:val="00DF2E7F"/>
    <w:rsid w:val="00DF3158"/>
    <w:rsid w:val="00DF3219"/>
    <w:rsid w:val="00DF3814"/>
    <w:rsid w:val="00DF3BF6"/>
    <w:rsid w:val="00DF3DA5"/>
    <w:rsid w:val="00DF4400"/>
    <w:rsid w:val="00DF480A"/>
    <w:rsid w:val="00DF4CAF"/>
    <w:rsid w:val="00DF4FB9"/>
    <w:rsid w:val="00DF52D1"/>
    <w:rsid w:val="00DF5789"/>
    <w:rsid w:val="00DF5984"/>
    <w:rsid w:val="00DF5A45"/>
    <w:rsid w:val="00DF6037"/>
    <w:rsid w:val="00DF630F"/>
    <w:rsid w:val="00DF663B"/>
    <w:rsid w:val="00DF6BBE"/>
    <w:rsid w:val="00DF6E21"/>
    <w:rsid w:val="00DF71D8"/>
    <w:rsid w:val="00E006FB"/>
    <w:rsid w:val="00E00719"/>
    <w:rsid w:val="00E0085F"/>
    <w:rsid w:val="00E0188B"/>
    <w:rsid w:val="00E01CA7"/>
    <w:rsid w:val="00E020CB"/>
    <w:rsid w:val="00E02D07"/>
    <w:rsid w:val="00E02E95"/>
    <w:rsid w:val="00E033BA"/>
    <w:rsid w:val="00E03692"/>
    <w:rsid w:val="00E037C1"/>
    <w:rsid w:val="00E0382F"/>
    <w:rsid w:val="00E03980"/>
    <w:rsid w:val="00E03DA9"/>
    <w:rsid w:val="00E041EC"/>
    <w:rsid w:val="00E047AD"/>
    <w:rsid w:val="00E0489F"/>
    <w:rsid w:val="00E058EE"/>
    <w:rsid w:val="00E05C35"/>
    <w:rsid w:val="00E06676"/>
    <w:rsid w:val="00E0669F"/>
    <w:rsid w:val="00E066F5"/>
    <w:rsid w:val="00E06A0D"/>
    <w:rsid w:val="00E0716E"/>
    <w:rsid w:val="00E073BA"/>
    <w:rsid w:val="00E075DE"/>
    <w:rsid w:val="00E0775F"/>
    <w:rsid w:val="00E07AA3"/>
    <w:rsid w:val="00E07AB5"/>
    <w:rsid w:val="00E10A5A"/>
    <w:rsid w:val="00E10EC8"/>
    <w:rsid w:val="00E11D68"/>
    <w:rsid w:val="00E11DB0"/>
    <w:rsid w:val="00E120FC"/>
    <w:rsid w:val="00E1213E"/>
    <w:rsid w:val="00E1219F"/>
    <w:rsid w:val="00E1228B"/>
    <w:rsid w:val="00E12742"/>
    <w:rsid w:val="00E12CBB"/>
    <w:rsid w:val="00E12D6C"/>
    <w:rsid w:val="00E12EDF"/>
    <w:rsid w:val="00E13408"/>
    <w:rsid w:val="00E1448C"/>
    <w:rsid w:val="00E14B7B"/>
    <w:rsid w:val="00E14D04"/>
    <w:rsid w:val="00E15B76"/>
    <w:rsid w:val="00E16431"/>
    <w:rsid w:val="00E16805"/>
    <w:rsid w:val="00E1695A"/>
    <w:rsid w:val="00E16B28"/>
    <w:rsid w:val="00E16CA5"/>
    <w:rsid w:val="00E16D2F"/>
    <w:rsid w:val="00E17B40"/>
    <w:rsid w:val="00E17D6E"/>
    <w:rsid w:val="00E17F71"/>
    <w:rsid w:val="00E20DD3"/>
    <w:rsid w:val="00E2102D"/>
    <w:rsid w:val="00E21224"/>
    <w:rsid w:val="00E2148C"/>
    <w:rsid w:val="00E21C86"/>
    <w:rsid w:val="00E21EAD"/>
    <w:rsid w:val="00E21F8A"/>
    <w:rsid w:val="00E223B3"/>
    <w:rsid w:val="00E22541"/>
    <w:rsid w:val="00E22D6F"/>
    <w:rsid w:val="00E22E87"/>
    <w:rsid w:val="00E2360B"/>
    <w:rsid w:val="00E23C52"/>
    <w:rsid w:val="00E23C67"/>
    <w:rsid w:val="00E23CEF"/>
    <w:rsid w:val="00E23D0D"/>
    <w:rsid w:val="00E23FAE"/>
    <w:rsid w:val="00E245C3"/>
    <w:rsid w:val="00E246BA"/>
    <w:rsid w:val="00E247DE"/>
    <w:rsid w:val="00E24BC4"/>
    <w:rsid w:val="00E24F76"/>
    <w:rsid w:val="00E2631F"/>
    <w:rsid w:val="00E2675C"/>
    <w:rsid w:val="00E26A6B"/>
    <w:rsid w:val="00E26D12"/>
    <w:rsid w:val="00E27665"/>
    <w:rsid w:val="00E278AC"/>
    <w:rsid w:val="00E27BEE"/>
    <w:rsid w:val="00E301CA"/>
    <w:rsid w:val="00E3052B"/>
    <w:rsid w:val="00E30EEA"/>
    <w:rsid w:val="00E31471"/>
    <w:rsid w:val="00E31710"/>
    <w:rsid w:val="00E32188"/>
    <w:rsid w:val="00E328D8"/>
    <w:rsid w:val="00E32CE2"/>
    <w:rsid w:val="00E32D37"/>
    <w:rsid w:val="00E32F10"/>
    <w:rsid w:val="00E33B59"/>
    <w:rsid w:val="00E33C12"/>
    <w:rsid w:val="00E33F65"/>
    <w:rsid w:val="00E34142"/>
    <w:rsid w:val="00E3460C"/>
    <w:rsid w:val="00E3489A"/>
    <w:rsid w:val="00E3495E"/>
    <w:rsid w:val="00E35CB7"/>
    <w:rsid w:val="00E35F92"/>
    <w:rsid w:val="00E3617F"/>
    <w:rsid w:val="00E3638F"/>
    <w:rsid w:val="00E37667"/>
    <w:rsid w:val="00E37DF4"/>
    <w:rsid w:val="00E4024F"/>
    <w:rsid w:val="00E406DA"/>
    <w:rsid w:val="00E40ADA"/>
    <w:rsid w:val="00E40B1E"/>
    <w:rsid w:val="00E415FC"/>
    <w:rsid w:val="00E4170E"/>
    <w:rsid w:val="00E4246E"/>
    <w:rsid w:val="00E43398"/>
    <w:rsid w:val="00E43AA3"/>
    <w:rsid w:val="00E43EB0"/>
    <w:rsid w:val="00E43FB8"/>
    <w:rsid w:val="00E44214"/>
    <w:rsid w:val="00E44A83"/>
    <w:rsid w:val="00E44BFF"/>
    <w:rsid w:val="00E44C59"/>
    <w:rsid w:val="00E453AF"/>
    <w:rsid w:val="00E4549D"/>
    <w:rsid w:val="00E45BF2"/>
    <w:rsid w:val="00E45DEA"/>
    <w:rsid w:val="00E4677E"/>
    <w:rsid w:val="00E46935"/>
    <w:rsid w:val="00E47684"/>
    <w:rsid w:val="00E47A76"/>
    <w:rsid w:val="00E500ED"/>
    <w:rsid w:val="00E50366"/>
    <w:rsid w:val="00E50C4C"/>
    <w:rsid w:val="00E51829"/>
    <w:rsid w:val="00E52D7D"/>
    <w:rsid w:val="00E52E0B"/>
    <w:rsid w:val="00E53651"/>
    <w:rsid w:val="00E53DCD"/>
    <w:rsid w:val="00E54066"/>
    <w:rsid w:val="00E540C1"/>
    <w:rsid w:val="00E54291"/>
    <w:rsid w:val="00E54585"/>
    <w:rsid w:val="00E5459C"/>
    <w:rsid w:val="00E5475E"/>
    <w:rsid w:val="00E549C2"/>
    <w:rsid w:val="00E55537"/>
    <w:rsid w:val="00E557B5"/>
    <w:rsid w:val="00E55E1B"/>
    <w:rsid w:val="00E55FB3"/>
    <w:rsid w:val="00E56BD8"/>
    <w:rsid w:val="00E56F3C"/>
    <w:rsid w:val="00E574B1"/>
    <w:rsid w:val="00E57B6A"/>
    <w:rsid w:val="00E57D28"/>
    <w:rsid w:val="00E60952"/>
    <w:rsid w:val="00E61819"/>
    <w:rsid w:val="00E61E23"/>
    <w:rsid w:val="00E620A6"/>
    <w:rsid w:val="00E6210D"/>
    <w:rsid w:val="00E62171"/>
    <w:rsid w:val="00E62656"/>
    <w:rsid w:val="00E62768"/>
    <w:rsid w:val="00E62781"/>
    <w:rsid w:val="00E62E62"/>
    <w:rsid w:val="00E62F0B"/>
    <w:rsid w:val="00E6448D"/>
    <w:rsid w:val="00E6462C"/>
    <w:rsid w:val="00E64745"/>
    <w:rsid w:val="00E64A14"/>
    <w:rsid w:val="00E65BCA"/>
    <w:rsid w:val="00E65F73"/>
    <w:rsid w:val="00E65F80"/>
    <w:rsid w:val="00E66365"/>
    <w:rsid w:val="00E664B9"/>
    <w:rsid w:val="00E66FF1"/>
    <w:rsid w:val="00E672DE"/>
    <w:rsid w:val="00E70029"/>
    <w:rsid w:val="00E71702"/>
    <w:rsid w:val="00E718FA"/>
    <w:rsid w:val="00E719D3"/>
    <w:rsid w:val="00E720FE"/>
    <w:rsid w:val="00E7210E"/>
    <w:rsid w:val="00E72A86"/>
    <w:rsid w:val="00E72C29"/>
    <w:rsid w:val="00E72D83"/>
    <w:rsid w:val="00E73583"/>
    <w:rsid w:val="00E73A50"/>
    <w:rsid w:val="00E73E05"/>
    <w:rsid w:val="00E7442B"/>
    <w:rsid w:val="00E748F5"/>
    <w:rsid w:val="00E74DB2"/>
    <w:rsid w:val="00E74EE7"/>
    <w:rsid w:val="00E75023"/>
    <w:rsid w:val="00E75236"/>
    <w:rsid w:val="00E75D1A"/>
    <w:rsid w:val="00E76782"/>
    <w:rsid w:val="00E76956"/>
    <w:rsid w:val="00E76AE4"/>
    <w:rsid w:val="00E76B6E"/>
    <w:rsid w:val="00E76DB9"/>
    <w:rsid w:val="00E77030"/>
    <w:rsid w:val="00E773C5"/>
    <w:rsid w:val="00E77744"/>
    <w:rsid w:val="00E777AD"/>
    <w:rsid w:val="00E779CB"/>
    <w:rsid w:val="00E80B80"/>
    <w:rsid w:val="00E814BC"/>
    <w:rsid w:val="00E81603"/>
    <w:rsid w:val="00E81756"/>
    <w:rsid w:val="00E81A4E"/>
    <w:rsid w:val="00E81A79"/>
    <w:rsid w:val="00E82C70"/>
    <w:rsid w:val="00E82DC8"/>
    <w:rsid w:val="00E83D1B"/>
    <w:rsid w:val="00E84AB4"/>
    <w:rsid w:val="00E84B48"/>
    <w:rsid w:val="00E84CC9"/>
    <w:rsid w:val="00E84EBF"/>
    <w:rsid w:val="00E8590A"/>
    <w:rsid w:val="00E85F38"/>
    <w:rsid w:val="00E861A8"/>
    <w:rsid w:val="00E8664F"/>
    <w:rsid w:val="00E86ED2"/>
    <w:rsid w:val="00E87080"/>
    <w:rsid w:val="00E871DB"/>
    <w:rsid w:val="00E87629"/>
    <w:rsid w:val="00E87846"/>
    <w:rsid w:val="00E87853"/>
    <w:rsid w:val="00E90075"/>
    <w:rsid w:val="00E90423"/>
    <w:rsid w:val="00E9047F"/>
    <w:rsid w:val="00E90630"/>
    <w:rsid w:val="00E90C12"/>
    <w:rsid w:val="00E90F1F"/>
    <w:rsid w:val="00E91621"/>
    <w:rsid w:val="00E9187D"/>
    <w:rsid w:val="00E91C47"/>
    <w:rsid w:val="00E91D47"/>
    <w:rsid w:val="00E91FEE"/>
    <w:rsid w:val="00E92935"/>
    <w:rsid w:val="00E9426C"/>
    <w:rsid w:val="00E94784"/>
    <w:rsid w:val="00E949D3"/>
    <w:rsid w:val="00E94A10"/>
    <w:rsid w:val="00E95D01"/>
    <w:rsid w:val="00E95F82"/>
    <w:rsid w:val="00E96141"/>
    <w:rsid w:val="00E96473"/>
    <w:rsid w:val="00E96829"/>
    <w:rsid w:val="00E9686D"/>
    <w:rsid w:val="00E9720F"/>
    <w:rsid w:val="00E9757C"/>
    <w:rsid w:val="00E9760E"/>
    <w:rsid w:val="00E97928"/>
    <w:rsid w:val="00E97A5E"/>
    <w:rsid w:val="00EA0D57"/>
    <w:rsid w:val="00EA0E45"/>
    <w:rsid w:val="00EA1EAD"/>
    <w:rsid w:val="00EA205B"/>
    <w:rsid w:val="00EA2E86"/>
    <w:rsid w:val="00EA3628"/>
    <w:rsid w:val="00EA36D3"/>
    <w:rsid w:val="00EA3702"/>
    <w:rsid w:val="00EA38FA"/>
    <w:rsid w:val="00EA446D"/>
    <w:rsid w:val="00EA460C"/>
    <w:rsid w:val="00EA4907"/>
    <w:rsid w:val="00EA4974"/>
    <w:rsid w:val="00EA4A2E"/>
    <w:rsid w:val="00EA4BCD"/>
    <w:rsid w:val="00EA4CE0"/>
    <w:rsid w:val="00EA4EE3"/>
    <w:rsid w:val="00EA52B7"/>
    <w:rsid w:val="00EA5618"/>
    <w:rsid w:val="00EA5AC7"/>
    <w:rsid w:val="00EA6303"/>
    <w:rsid w:val="00EA63E7"/>
    <w:rsid w:val="00EA66CA"/>
    <w:rsid w:val="00EA6795"/>
    <w:rsid w:val="00EA67FD"/>
    <w:rsid w:val="00EA6872"/>
    <w:rsid w:val="00EA69A8"/>
    <w:rsid w:val="00EA6B29"/>
    <w:rsid w:val="00EA6B90"/>
    <w:rsid w:val="00EA6EA1"/>
    <w:rsid w:val="00EA740F"/>
    <w:rsid w:val="00EA7587"/>
    <w:rsid w:val="00EA7A0F"/>
    <w:rsid w:val="00EB04B5"/>
    <w:rsid w:val="00EB06AF"/>
    <w:rsid w:val="00EB1023"/>
    <w:rsid w:val="00EB1073"/>
    <w:rsid w:val="00EB199B"/>
    <w:rsid w:val="00EB1BC0"/>
    <w:rsid w:val="00EB210B"/>
    <w:rsid w:val="00EB2248"/>
    <w:rsid w:val="00EB2453"/>
    <w:rsid w:val="00EB269D"/>
    <w:rsid w:val="00EB2979"/>
    <w:rsid w:val="00EB36CB"/>
    <w:rsid w:val="00EB39F9"/>
    <w:rsid w:val="00EB3BCE"/>
    <w:rsid w:val="00EB3FD7"/>
    <w:rsid w:val="00EB47E5"/>
    <w:rsid w:val="00EB5877"/>
    <w:rsid w:val="00EB5A86"/>
    <w:rsid w:val="00EB5CAD"/>
    <w:rsid w:val="00EB61ED"/>
    <w:rsid w:val="00EB621E"/>
    <w:rsid w:val="00EB65A1"/>
    <w:rsid w:val="00EB6633"/>
    <w:rsid w:val="00EB684B"/>
    <w:rsid w:val="00EB6F79"/>
    <w:rsid w:val="00EB730C"/>
    <w:rsid w:val="00EB7561"/>
    <w:rsid w:val="00EB7939"/>
    <w:rsid w:val="00EB7B45"/>
    <w:rsid w:val="00EB7C89"/>
    <w:rsid w:val="00EC0324"/>
    <w:rsid w:val="00EC0DD2"/>
    <w:rsid w:val="00EC0E73"/>
    <w:rsid w:val="00EC13B2"/>
    <w:rsid w:val="00EC1543"/>
    <w:rsid w:val="00EC23B5"/>
    <w:rsid w:val="00EC2BC2"/>
    <w:rsid w:val="00EC2C2F"/>
    <w:rsid w:val="00EC2CF2"/>
    <w:rsid w:val="00EC2D72"/>
    <w:rsid w:val="00EC2DE4"/>
    <w:rsid w:val="00EC3159"/>
    <w:rsid w:val="00EC323A"/>
    <w:rsid w:val="00EC34E3"/>
    <w:rsid w:val="00EC3700"/>
    <w:rsid w:val="00EC37CE"/>
    <w:rsid w:val="00EC3C14"/>
    <w:rsid w:val="00EC3D4A"/>
    <w:rsid w:val="00EC3FFF"/>
    <w:rsid w:val="00EC4820"/>
    <w:rsid w:val="00EC5062"/>
    <w:rsid w:val="00EC53F0"/>
    <w:rsid w:val="00EC581C"/>
    <w:rsid w:val="00EC5DD1"/>
    <w:rsid w:val="00EC70F7"/>
    <w:rsid w:val="00EC7EB7"/>
    <w:rsid w:val="00EC7F4A"/>
    <w:rsid w:val="00ED0291"/>
    <w:rsid w:val="00ED0516"/>
    <w:rsid w:val="00ED053F"/>
    <w:rsid w:val="00ED0BC4"/>
    <w:rsid w:val="00ED198F"/>
    <w:rsid w:val="00ED1A2D"/>
    <w:rsid w:val="00ED1BFF"/>
    <w:rsid w:val="00ED241C"/>
    <w:rsid w:val="00ED26AE"/>
    <w:rsid w:val="00ED28D4"/>
    <w:rsid w:val="00ED296D"/>
    <w:rsid w:val="00ED2B38"/>
    <w:rsid w:val="00ED2F2E"/>
    <w:rsid w:val="00ED3A50"/>
    <w:rsid w:val="00ED4090"/>
    <w:rsid w:val="00ED4348"/>
    <w:rsid w:val="00ED43DA"/>
    <w:rsid w:val="00ED46D7"/>
    <w:rsid w:val="00ED4C1B"/>
    <w:rsid w:val="00ED529E"/>
    <w:rsid w:val="00ED542F"/>
    <w:rsid w:val="00ED66C5"/>
    <w:rsid w:val="00ED6A8D"/>
    <w:rsid w:val="00ED6B2E"/>
    <w:rsid w:val="00ED6EBD"/>
    <w:rsid w:val="00ED710B"/>
    <w:rsid w:val="00ED7133"/>
    <w:rsid w:val="00EE0007"/>
    <w:rsid w:val="00EE11F8"/>
    <w:rsid w:val="00EE14A7"/>
    <w:rsid w:val="00EE190E"/>
    <w:rsid w:val="00EE1BEB"/>
    <w:rsid w:val="00EE1E35"/>
    <w:rsid w:val="00EE27E2"/>
    <w:rsid w:val="00EE2819"/>
    <w:rsid w:val="00EE2EC4"/>
    <w:rsid w:val="00EE38B4"/>
    <w:rsid w:val="00EE392A"/>
    <w:rsid w:val="00EE3A60"/>
    <w:rsid w:val="00EE3B06"/>
    <w:rsid w:val="00EE3B46"/>
    <w:rsid w:val="00EE3F23"/>
    <w:rsid w:val="00EE59ED"/>
    <w:rsid w:val="00EE60A1"/>
    <w:rsid w:val="00EE6168"/>
    <w:rsid w:val="00EE6853"/>
    <w:rsid w:val="00EE6C9F"/>
    <w:rsid w:val="00EE7E5F"/>
    <w:rsid w:val="00EF01F1"/>
    <w:rsid w:val="00EF0345"/>
    <w:rsid w:val="00EF04B9"/>
    <w:rsid w:val="00EF067D"/>
    <w:rsid w:val="00EF0CF9"/>
    <w:rsid w:val="00EF105D"/>
    <w:rsid w:val="00EF1A9B"/>
    <w:rsid w:val="00EF2262"/>
    <w:rsid w:val="00EF2380"/>
    <w:rsid w:val="00EF24F5"/>
    <w:rsid w:val="00EF2565"/>
    <w:rsid w:val="00EF2765"/>
    <w:rsid w:val="00EF27D0"/>
    <w:rsid w:val="00EF28B1"/>
    <w:rsid w:val="00EF2DE8"/>
    <w:rsid w:val="00EF32F6"/>
    <w:rsid w:val="00EF4580"/>
    <w:rsid w:val="00EF4D4A"/>
    <w:rsid w:val="00EF4EF1"/>
    <w:rsid w:val="00EF539F"/>
    <w:rsid w:val="00EF5925"/>
    <w:rsid w:val="00EF662C"/>
    <w:rsid w:val="00EF6928"/>
    <w:rsid w:val="00EF6DB5"/>
    <w:rsid w:val="00EF6FA9"/>
    <w:rsid w:val="00EF7405"/>
    <w:rsid w:val="00EF78EA"/>
    <w:rsid w:val="00EF7ED5"/>
    <w:rsid w:val="00F016E4"/>
    <w:rsid w:val="00F017DC"/>
    <w:rsid w:val="00F01CB5"/>
    <w:rsid w:val="00F01E6C"/>
    <w:rsid w:val="00F02075"/>
    <w:rsid w:val="00F03219"/>
    <w:rsid w:val="00F03702"/>
    <w:rsid w:val="00F03C06"/>
    <w:rsid w:val="00F04097"/>
    <w:rsid w:val="00F045E2"/>
    <w:rsid w:val="00F04CAD"/>
    <w:rsid w:val="00F04EA7"/>
    <w:rsid w:val="00F051B0"/>
    <w:rsid w:val="00F05409"/>
    <w:rsid w:val="00F06034"/>
    <w:rsid w:val="00F06448"/>
    <w:rsid w:val="00F0689B"/>
    <w:rsid w:val="00F06E52"/>
    <w:rsid w:val="00F06F62"/>
    <w:rsid w:val="00F077E9"/>
    <w:rsid w:val="00F078AE"/>
    <w:rsid w:val="00F07EC3"/>
    <w:rsid w:val="00F07FE8"/>
    <w:rsid w:val="00F100E0"/>
    <w:rsid w:val="00F10625"/>
    <w:rsid w:val="00F1079D"/>
    <w:rsid w:val="00F11081"/>
    <w:rsid w:val="00F11209"/>
    <w:rsid w:val="00F11547"/>
    <w:rsid w:val="00F11A95"/>
    <w:rsid w:val="00F11C39"/>
    <w:rsid w:val="00F11CEB"/>
    <w:rsid w:val="00F1248F"/>
    <w:rsid w:val="00F1264C"/>
    <w:rsid w:val="00F126D2"/>
    <w:rsid w:val="00F12C6A"/>
    <w:rsid w:val="00F130A4"/>
    <w:rsid w:val="00F13573"/>
    <w:rsid w:val="00F139E1"/>
    <w:rsid w:val="00F13EA0"/>
    <w:rsid w:val="00F140E4"/>
    <w:rsid w:val="00F14107"/>
    <w:rsid w:val="00F1457D"/>
    <w:rsid w:val="00F14673"/>
    <w:rsid w:val="00F1469A"/>
    <w:rsid w:val="00F1480E"/>
    <w:rsid w:val="00F149A3"/>
    <w:rsid w:val="00F1501B"/>
    <w:rsid w:val="00F15443"/>
    <w:rsid w:val="00F15BD1"/>
    <w:rsid w:val="00F16440"/>
    <w:rsid w:val="00F16554"/>
    <w:rsid w:val="00F1677E"/>
    <w:rsid w:val="00F174DB"/>
    <w:rsid w:val="00F1767B"/>
    <w:rsid w:val="00F17B2F"/>
    <w:rsid w:val="00F20583"/>
    <w:rsid w:val="00F20797"/>
    <w:rsid w:val="00F20E6E"/>
    <w:rsid w:val="00F21185"/>
    <w:rsid w:val="00F211C1"/>
    <w:rsid w:val="00F217CB"/>
    <w:rsid w:val="00F21874"/>
    <w:rsid w:val="00F2199E"/>
    <w:rsid w:val="00F21B43"/>
    <w:rsid w:val="00F21E65"/>
    <w:rsid w:val="00F21EEB"/>
    <w:rsid w:val="00F22268"/>
    <w:rsid w:val="00F2231E"/>
    <w:rsid w:val="00F22877"/>
    <w:rsid w:val="00F23077"/>
    <w:rsid w:val="00F234F2"/>
    <w:rsid w:val="00F236E1"/>
    <w:rsid w:val="00F23BD9"/>
    <w:rsid w:val="00F240F6"/>
    <w:rsid w:val="00F24486"/>
    <w:rsid w:val="00F24755"/>
    <w:rsid w:val="00F25875"/>
    <w:rsid w:val="00F25DBB"/>
    <w:rsid w:val="00F25E7A"/>
    <w:rsid w:val="00F25F15"/>
    <w:rsid w:val="00F25FDD"/>
    <w:rsid w:val="00F26877"/>
    <w:rsid w:val="00F268BA"/>
    <w:rsid w:val="00F26E93"/>
    <w:rsid w:val="00F26F42"/>
    <w:rsid w:val="00F272E0"/>
    <w:rsid w:val="00F273BB"/>
    <w:rsid w:val="00F275D4"/>
    <w:rsid w:val="00F30562"/>
    <w:rsid w:val="00F30952"/>
    <w:rsid w:val="00F30CB3"/>
    <w:rsid w:val="00F3163A"/>
    <w:rsid w:val="00F31A97"/>
    <w:rsid w:val="00F31DDB"/>
    <w:rsid w:val="00F3200C"/>
    <w:rsid w:val="00F320EB"/>
    <w:rsid w:val="00F32125"/>
    <w:rsid w:val="00F321E3"/>
    <w:rsid w:val="00F323D2"/>
    <w:rsid w:val="00F32665"/>
    <w:rsid w:val="00F32E30"/>
    <w:rsid w:val="00F32EE7"/>
    <w:rsid w:val="00F330A5"/>
    <w:rsid w:val="00F3344A"/>
    <w:rsid w:val="00F3372C"/>
    <w:rsid w:val="00F33FEC"/>
    <w:rsid w:val="00F3411B"/>
    <w:rsid w:val="00F35842"/>
    <w:rsid w:val="00F359EB"/>
    <w:rsid w:val="00F36501"/>
    <w:rsid w:val="00F36694"/>
    <w:rsid w:val="00F36CD4"/>
    <w:rsid w:val="00F3703F"/>
    <w:rsid w:val="00F3767D"/>
    <w:rsid w:val="00F37743"/>
    <w:rsid w:val="00F4012C"/>
    <w:rsid w:val="00F4063A"/>
    <w:rsid w:val="00F4093E"/>
    <w:rsid w:val="00F4170C"/>
    <w:rsid w:val="00F41879"/>
    <w:rsid w:val="00F41CFF"/>
    <w:rsid w:val="00F42280"/>
    <w:rsid w:val="00F4243B"/>
    <w:rsid w:val="00F42646"/>
    <w:rsid w:val="00F42AC1"/>
    <w:rsid w:val="00F42EA6"/>
    <w:rsid w:val="00F42FD1"/>
    <w:rsid w:val="00F43598"/>
    <w:rsid w:val="00F436D2"/>
    <w:rsid w:val="00F43A0D"/>
    <w:rsid w:val="00F43BF4"/>
    <w:rsid w:val="00F44001"/>
    <w:rsid w:val="00F45032"/>
    <w:rsid w:val="00F4606E"/>
    <w:rsid w:val="00F461EB"/>
    <w:rsid w:val="00F4667C"/>
    <w:rsid w:val="00F46963"/>
    <w:rsid w:val="00F47047"/>
    <w:rsid w:val="00F4761B"/>
    <w:rsid w:val="00F4786F"/>
    <w:rsid w:val="00F4792C"/>
    <w:rsid w:val="00F47C30"/>
    <w:rsid w:val="00F50392"/>
    <w:rsid w:val="00F50828"/>
    <w:rsid w:val="00F50906"/>
    <w:rsid w:val="00F50AA7"/>
    <w:rsid w:val="00F50C49"/>
    <w:rsid w:val="00F515AB"/>
    <w:rsid w:val="00F517D6"/>
    <w:rsid w:val="00F51F1A"/>
    <w:rsid w:val="00F5211D"/>
    <w:rsid w:val="00F52C19"/>
    <w:rsid w:val="00F52CC2"/>
    <w:rsid w:val="00F53002"/>
    <w:rsid w:val="00F5365A"/>
    <w:rsid w:val="00F53743"/>
    <w:rsid w:val="00F53A09"/>
    <w:rsid w:val="00F53B8B"/>
    <w:rsid w:val="00F53C98"/>
    <w:rsid w:val="00F54714"/>
    <w:rsid w:val="00F54BA2"/>
    <w:rsid w:val="00F54C9C"/>
    <w:rsid w:val="00F554CF"/>
    <w:rsid w:val="00F558D4"/>
    <w:rsid w:val="00F55FFC"/>
    <w:rsid w:val="00F56BF3"/>
    <w:rsid w:val="00F56F60"/>
    <w:rsid w:val="00F576B5"/>
    <w:rsid w:val="00F577C6"/>
    <w:rsid w:val="00F57800"/>
    <w:rsid w:val="00F57F76"/>
    <w:rsid w:val="00F603F5"/>
    <w:rsid w:val="00F6083E"/>
    <w:rsid w:val="00F60B70"/>
    <w:rsid w:val="00F61372"/>
    <w:rsid w:val="00F6185D"/>
    <w:rsid w:val="00F61FC9"/>
    <w:rsid w:val="00F62238"/>
    <w:rsid w:val="00F6223E"/>
    <w:rsid w:val="00F622FD"/>
    <w:rsid w:val="00F62391"/>
    <w:rsid w:val="00F62A2D"/>
    <w:rsid w:val="00F62AC7"/>
    <w:rsid w:val="00F63A0E"/>
    <w:rsid w:val="00F63B07"/>
    <w:rsid w:val="00F63CED"/>
    <w:rsid w:val="00F6416D"/>
    <w:rsid w:val="00F642E8"/>
    <w:rsid w:val="00F64B72"/>
    <w:rsid w:val="00F64FC3"/>
    <w:rsid w:val="00F64FE7"/>
    <w:rsid w:val="00F655DB"/>
    <w:rsid w:val="00F658DA"/>
    <w:rsid w:val="00F65A96"/>
    <w:rsid w:val="00F65B4B"/>
    <w:rsid w:val="00F65B8A"/>
    <w:rsid w:val="00F65E8C"/>
    <w:rsid w:val="00F663A0"/>
    <w:rsid w:val="00F66F43"/>
    <w:rsid w:val="00F678E8"/>
    <w:rsid w:val="00F70D4F"/>
    <w:rsid w:val="00F70FD0"/>
    <w:rsid w:val="00F7113A"/>
    <w:rsid w:val="00F71278"/>
    <w:rsid w:val="00F712F4"/>
    <w:rsid w:val="00F7132A"/>
    <w:rsid w:val="00F721EA"/>
    <w:rsid w:val="00F723C0"/>
    <w:rsid w:val="00F7257B"/>
    <w:rsid w:val="00F72B0E"/>
    <w:rsid w:val="00F72BF8"/>
    <w:rsid w:val="00F72D40"/>
    <w:rsid w:val="00F72D4F"/>
    <w:rsid w:val="00F72F42"/>
    <w:rsid w:val="00F731D2"/>
    <w:rsid w:val="00F73A5D"/>
    <w:rsid w:val="00F73AC5"/>
    <w:rsid w:val="00F73C9D"/>
    <w:rsid w:val="00F73E94"/>
    <w:rsid w:val="00F73F5D"/>
    <w:rsid w:val="00F74FA0"/>
    <w:rsid w:val="00F75181"/>
    <w:rsid w:val="00F75320"/>
    <w:rsid w:val="00F75913"/>
    <w:rsid w:val="00F75E1F"/>
    <w:rsid w:val="00F76222"/>
    <w:rsid w:val="00F767F2"/>
    <w:rsid w:val="00F76D63"/>
    <w:rsid w:val="00F76EF1"/>
    <w:rsid w:val="00F77075"/>
    <w:rsid w:val="00F77748"/>
    <w:rsid w:val="00F77E2A"/>
    <w:rsid w:val="00F804B2"/>
    <w:rsid w:val="00F8050A"/>
    <w:rsid w:val="00F80C8A"/>
    <w:rsid w:val="00F81169"/>
    <w:rsid w:val="00F8119C"/>
    <w:rsid w:val="00F813AF"/>
    <w:rsid w:val="00F82251"/>
    <w:rsid w:val="00F82403"/>
    <w:rsid w:val="00F82B0C"/>
    <w:rsid w:val="00F83339"/>
    <w:rsid w:val="00F83651"/>
    <w:rsid w:val="00F839FE"/>
    <w:rsid w:val="00F83D4F"/>
    <w:rsid w:val="00F8427A"/>
    <w:rsid w:val="00F847FF"/>
    <w:rsid w:val="00F84CA9"/>
    <w:rsid w:val="00F84E5D"/>
    <w:rsid w:val="00F85338"/>
    <w:rsid w:val="00F855E0"/>
    <w:rsid w:val="00F85A8A"/>
    <w:rsid w:val="00F85E5F"/>
    <w:rsid w:val="00F85FD0"/>
    <w:rsid w:val="00F866D0"/>
    <w:rsid w:val="00F8681C"/>
    <w:rsid w:val="00F86C07"/>
    <w:rsid w:val="00F87A7C"/>
    <w:rsid w:val="00F87D2B"/>
    <w:rsid w:val="00F90ACA"/>
    <w:rsid w:val="00F912FF"/>
    <w:rsid w:val="00F91578"/>
    <w:rsid w:val="00F919A5"/>
    <w:rsid w:val="00F91C99"/>
    <w:rsid w:val="00F92166"/>
    <w:rsid w:val="00F9266C"/>
    <w:rsid w:val="00F94078"/>
    <w:rsid w:val="00F9431A"/>
    <w:rsid w:val="00F94493"/>
    <w:rsid w:val="00F94CF3"/>
    <w:rsid w:val="00F9509D"/>
    <w:rsid w:val="00F957C9"/>
    <w:rsid w:val="00F95A85"/>
    <w:rsid w:val="00F95F8D"/>
    <w:rsid w:val="00F96182"/>
    <w:rsid w:val="00F963DA"/>
    <w:rsid w:val="00F96403"/>
    <w:rsid w:val="00F9643D"/>
    <w:rsid w:val="00F967F7"/>
    <w:rsid w:val="00F96ACB"/>
    <w:rsid w:val="00F972F3"/>
    <w:rsid w:val="00F9735E"/>
    <w:rsid w:val="00F973C6"/>
    <w:rsid w:val="00F97919"/>
    <w:rsid w:val="00F97C27"/>
    <w:rsid w:val="00FA106A"/>
    <w:rsid w:val="00FA2240"/>
    <w:rsid w:val="00FA27B3"/>
    <w:rsid w:val="00FA2FF6"/>
    <w:rsid w:val="00FA350E"/>
    <w:rsid w:val="00FA4023"/>
    <w:rsid w:val="00FA43A7"/>
    <w:rsid w:val="00FA44D9"/>
    <w:rsid w:val="00FA46C1"/>
    <w:rsid w:val="00FA49C3"/>
    <w:rsid w:val="00FA5B44"/>
    <w:rsid w:val="00FA68B5"/>
    <w:rsid w:val="00FA6CF1"/>
    <w:rsid w:val="00FA7753"/>
    <w:rsid w:val="00FA77BD"/>
    <w:rsid w:val="00FA7FCA"/>
    <w:rsid w:val="00FB01EC"/>
    <w:rsid w:val="00FB0AE6"/>
    <w:rsid w:val="00FB0CC7"/>
    <w:rsid w:val="00FB12A8"/>
    <w:rsid w:val="00FB14D4"/>
    <w:rsid w:val="00FB188E"/>
    <w:rsid w:val="00FB192B"/>
    <w:rsid w:val="00FB1935"/>
    <w:rsid w:val="00FB1A6B"/>
    <w:rsid w:val="00FB1D70"/>
    <w:rsid w:val="00FB20FB"/>
    <w:rsid w:val="00FB21C9"/>
    <w:rsid w:val="00FB240E"/>
    <w:rsid w:val="00FB280F"/>
    <w:rsid w:val="00FB2A0D"/>
    <w:rsid w:val="00FB2BE6"/>
    <w:rsid w:val="00FB2CA5"/>
    <w:rsid w:val="00FB3318"/>
    <w:rsid w:val="00FB3415"/>
    <w:rsid w:val="00FB35FD"/>
    <w:rsid w:val="00FB3A0C"/>
    <w:rsid w:val="00FB44B4"/>
    <w:rsid w:val="00FB463B"/>
    <w:rsid w:val="00FB4EAA"/>
    <w:rsid w:val="00FB5A06"/>
    <w:rsid w:val="00FB791F"/>
    <w:rsid w:val="00FB7943"/>
    <w:rsid w:val="00FB7C6D"/>
    <w:rsid w:val="00FB7F47"/>
    <w:rsid w:val="00FC04E5"/>
    <w:rsid w:val="00FC0734"/>
    <w:rsid w:val="00FC0957"/>
    <w:rsid w:val="00FC0FE0"/>
    <w:rsid w:val="00FC1B2C"/>
    <w:rsid w:val="00FC2034"/>
    <w:rsid w:val="00FC247E"/>
    <w:rsid w:val="00FC26AD"/>
    <w:rsid w:val="00FC2DF9"/>
    <w:rsid w:val="00FC317E"/>
    <w:rsid w:val="00FC328B"/>
    <w:rsid w:val="00FC3BF1"/>
    <w:rsid w:val="00FC3FA0"/>
    <w:rsid w:val="00FC49E2"/>
    <w:rsid w:val="00FC503A"/>
    <w:rsid w:val="00FC5254"/>
    <w:rsid w:val="00FC56FB"/>
    <w:rsid w:val="00FC58F4"/>
    <w:rsid w:val="00FC5A8E"/>
    <w:rsid w:val="00FC6D9B"/>
    <w:rsid w:val="00FC72FD"/>
    <w:rsid w:val="00FC7517"/>
    <w:rsid w:val="00FC799F"/>
    <w:rsid w:val="00FD0020"/>
    <w:rsid w:val="00FD04EE"/>
    <w:rsid w:val="00FD0DC4"/>
    <w:rsid w:val="00FD11D9"/>
    <w:rsid w:val="00FD11F8"/>
    <w:rsid w:val="00FD1613"/>
    <w:rsid w:val="00FD1638"/>
    <w:rsid w:val="00FD1ECC"/>
    <w:rsid w:val="00FD1F92"/>
    <w:rsid w:val="00FD2722"/>
    <w:rsid w:val="00FD272A"/>
    <w:rsid w:val="00FD36F8"/>
    <w:rsid w:val="00FD4326"/>
    <w:rsid w:val="00FD4BC6"/>
    <w:rsid w:val="00FD5061"/>
    <w:rsid w:val="00FD59E3"/>
    <w:rsid w:val="00FD5C7D"/>
    <w:rsid w:val="00FD61CF"/>
    <w:rsid w:val="00FD63C4"/>
    <w:rsid w:val="00FD6A99"/>
    <w:rsid w:val="00FD6AEA"/>
    <w:rsid w:val="00FD6FB2"/>
    <w:rsid w:val="00FD7C2E"/>
    <w:rsid w:val="00FD7DB4"/>
    <w:rsid w:val="00FD7EB6"/>
    <w:rsid w:val="00FE098C"/>
    <w:rsid w:val="00FE0AF5"/>
    <w:rsid w:val="00FE0D21"/>
    <w:rsid w:val="00FE10A9"/>
    <w:rsid w:val="00FE1199"/>
    <w:rsid w:val="00FE1425"/>
    <w:rsid w:val="00FE14ED"/>
    <w:rsid w:val="00FE162B"/>
    <w:rsid w:val="00FE18D8"/>
    <w:rsid w:val="00FE21E9"/>
    <w:rsid w:val="00FE2D16"/>
    <w:rsid w:val="00FE31B2"/>
    <w:rsid w:val="00FE3716"/>
    <w:rsid w:val="00FE3D19"/>
    <w:rsid w:val="00FE3DAA"/>
    <w:rsid w:val="00FE3E0F"/>
    <w:rsid w:val="00FE40EE"/>
    <w:rsid w:val="00FE4192"/>
    <w:rsid w:val="00FE4D74"/>
    <w:rsid w:val="00FE4EBE"/>
    <w:rsid w:val="00FE559F"/>
    <w:rsid w:val="00FE5DDE"/>
    <w:rsid w:val="00FE6281"/>
    <w:rsid w:val="00FE6865"/>
    <w:rsid w:val="00FE6BDE"/>
    <w:rsid w:val="00FE7473"/>
    <w:rsid w:val="00FE74AB"/>
    <w:rsid w:val="00FE766E"/>
    <w:rsid w:val="00FE7783"/>
    <w:rsid w:val="00FE790B"/>
    <w:rsid w:val="00FF0007"/>
    <w:rsid w:val="00FF03A2"/>
    <w:rsid w:val="00FF0A01"/>
    <w:rsid w:val="00FF0CD1"/>
    <w:rsid w:val="00FF1653"/>
    <w:rsid w:val="00FF231D"/>
    <w:rsid w:val="00FF28FE"/>
    <w:rsid w:val="00FF2BC0"/>
    <w:rsid w:val="00FF32A9"/>
    <w:rsid w:val="00FF33A2"/>
    <w:rsid w:val="00FF33A9"/>
    <w:rsid w:val="00FF3582"/>
    <w:rsid w:val="00FF3907"/>
    <w:rsid w:val="00FF3BC9"/>
    <w:rsid w:val="00FF3FAC"/>
    <w:rsid w:val="00FF4016"/>
    <w:rsid w:val="00FF421B"/>
    <w:rsid w:val="00FF4F68"/>
    <w:rsid w:val="00FF5044"/>
    <w:rsid w:val="00FF52DE"/>
    <w:rsid w:val="00FF55D8"/>
    <w:rsid w:val="00FF565C"/>
    <w:rsid w:val="00FF5A1D"/>
    <w:rsid w:val="00FF5F0C"/>
    <w:rsid w:val="00FF6002"/>
    <w:rsid w:val="00FF601C"/>
    <w:rsid w:val="00FF6341"/>
    <w:rsid w:val="00FF64BE"/>
    <w:rsid w:val="00FF66D1"/>
    <w:rsid w:val="00FF70B5"/>
    <w:rsid w:val="00FF7189"/>
    <w:rsid w:val="00FF7721"/>
    <w:rsid w:val="00FF7E98"/>
    <w:rsid w:val="00FF7F30"/>
    <w:rsid w:val="011A11A4"/>
    <w:rsid w:val="01405559"/>
    <w:rsid w:val="01490748"/>
    <w:rsid w:val="014B5B44"/>
    <w:rsid w:val="0182219D"/>
    <w:rsid w:val="018C5F7F"/>
    <w:rsid w:val="01BE4069"/>
    <w:rsid w:val="01BE5800"/>
    <w:rsid w:val="01CD00D0"/>
    <w:rsid w:val="01E46F65"/>
    <w:rsid w:val="01E56EA8"/>
    <w:rsid w:val="02E536DD"/>
    <w:rsid w:val="03537672"/>
    <w:rsid w:val="035E737B"/>
    <w:rsid w:val="037D3DF5"/>
    <w:rsid w:val="03890CC2"/>
    <w:rsid w:val="03F06C42"/>
    <w:rsid w:val="041B3357"/>
    <w:rsid w:val="045318A9"/>
    <w:rsid w:val="04C34346"/>
    <w:rsid w:val="04E30437"/>
    <w:rsid w:val="05465FD3"/>
    <w:rsid w:val="05F41FAA"/>
    <w:rsid w:val="05F45E3B"/>
    <w:rsid w:val="05F62371"/>
    <w:rsid w:val="063B78DC"/>
    <w:rsid w:val="0673787D"/>
    <w:rsid w:val="06971FEE"/>
    <w:rsid w:val="06C123D8"/>
    <w:rsid w:val="076E0F6D"/>
    <w:rsid w:val="07E84F31"/>
    <w:rsid w:val="0839529D"/>
    <w:rsid w:val="08A76EB4"/>
    <w:rsid w:val="08C05FB4"/>
    <w:rsid w:val="08CA13FE"/>
    <w:rsid w:val="0976306A"/>
    <w:rsid w:val="09974C33"/>
    <w:rsid w:val="09B82947"/>
    <w:rsid w:val="0A1F2CB2"/>
    <w:rsid w:val="0A8C5FC6"/>
    <w:rsid w:val="0B4D5BE6"/>
    <w:rsid w:val="0BE56BE2"/>
    <w:rsid w:val="0BF958C7"/>
    <w:rsid w:val="0C2561A2"/>
    <w:rsid w:val="0C3F3332"/>
    <w:rsid w:val="0C527B94"/>
    <w:rsid w:val="0C5A09A9"/>
    <w:rsid w:val="0CDB719E"/>
    <w:rsid w:val="0D56019D"/>
    <w:rsid w:val="0D5D6DB2"/>
    <w:rsid w:val="0E0812B7"/>
    <w:rsid w:val="0E407559"/>
    <w:rsid w:val="0EAB6A73"/>
    <w:rsid w:val="0F4D0707"/>
    <w:rsid w:val="0FBA2A45"/>
    <w:rsid w:val="0FC41654"/>
    <w:rsid w:val="0FDE7285"/>
    <w:rsid w:val="1042721E"/>
    <w:rsid w:val="104C05B8"/>
    <w:rsid w:val="105C5AB8"/>
    <w:rsid w:val="1147532F"/>
    <w:rsid w:val="118C2ED5"/>
    <w:rsid w:val="11B83D31"/>
    <w:rsid w:val="121740D8"/>
    <w:rsid w:val="122926CE"/>
    <w:rsid w:val="126F5DEF"/>
    <w:rsid w:val="12795B29"/>
    <w:rsid w:val="12BE3B19"/>
    <w:rsid w:val="12F62B63"/>
    <w:rsid w:val="13696837"/>
    <w:rsid w:val="13B31AEC"/>
    <w:rsid w:val="13FE3FBA"/>
    <w:rsid w:val="140E1568"/>
    <w:rsid w:val="14404369"/>
    <w:rsid w:val="146F088D"/>
    <w:rsid w:val="14B52DFA"/>
    <w:rsid w:val="15174B23"/>
    <w:rsid w:val="15515C20"/>
    <w:rsid w:val="159B39FB"/>
    <w:rsid w:val="160C50C6"/>
    <w:rsid w:val="175D674F"/>
    <w:rsid w:val="176D00D8"/>
    <w:rsid w:val="179055A0"/>
    <w:rsid w:val="17AC2C34"/>
    <w:rsid w:val="17B53534"/>
    <w:rsid w:val="17CD2550"/>
    <w:rsid w:val="18114189"/>
    <w:rsid w:val="18F06F2D"/>
    <w:rsid w:val="19117739"/>
    <w:rsid w:val="19384AE0"/>
    <w:rsid w:val="19403824"/>
    <w:rsid w:val="19AD7F51"/>
    <w:rsid w:val="1A520F54"/>
    <w:rsid w:val="1A9E3747"/>
    <w:rsid w:val="1BA50D14"/>
    <w:rsid w:val="1BA677E7"/>
    <w:rsid w:val="1C157D87"/>
    <w:rsid w:val="1C625D30"/>
    <w:rsid w:val="1C7671E3"/>
    <w:rsid w:val="1C777601"/>
    <w:rsid w:val="1C7B6556"/>
    <w:rsid w:val="1C8A493E"/>
    <w:rsid w:val="1CCB6998"/>
    <w:rsid w:val="1CD6623F"/>
    <w:rsid w:val="1CF90898"/>
    <w:rsid w:val="1CFA0FE7"/>
    <w:rsid w:val="1D4824C2"/>
    <w:rsid w:val="1D8C69C4"/>
    <w:rsid w:val="1E034014"/>
    <w:rsid w:val="1E1C7C6C"/>
    <w:rsid w:val="1E786F00"/>
    <w:rsid w:val="1EE26B01"/>
    <w:rsid w:val="1F147CCD"/>
    <w:rsid w:val="1F1F65F5"/>
    <w:rsid w:val="1F227F17"/>
    <w:rsid w:val="1F343C02"/>
    <w:rsid w:val="1FAC7E53"/>
    <w:rsid w:val="200008B3"/>
    <w:rsid w:val="20337B7E"/>
    <w:rsid w:val="20517FE3"/>
    <w:rsid w:val="20597707"/>
    <w:rsid w:val="20CE2C18"/>
    <w:rsid w:val="21577705"/>
    <w:rsid w:val="217C1DAF"/>
    <w:rsid w:val="218220DE"/>
    <w:rsid w:val="219E52FA"/>
    <w:rsid w:val="21CA5BCD"/>
    <w:rsid w:val="21FE096D"/>
    <w:rsid w:val="222C76C6"/>
    <w:rsid w:val="22466CF3"/>
    <w:rsid w:val="2253067F"/>
    <w:rsid w:val="229631F8"/>
    <w:rsid w:val="22A344E7"/>
    <w:rsid w:val="22C9107A"/>
    <w:rsid w:val="22DE3197"/>
    <w:rsid w:val="230E0741"/>
    <w:rsid w:val="23B459CF"/>
    <w:rsid w:val="23F63E16"/>
    <w:rsid w:val="243A32C2"/>
    <w:rsid w:val="243F71F1"/>
    <w:rsid w:val="2451149C"/>
    <w:rsid w:val="25093A3B"/>
    <w:rsid w:val="25095BAF"/>
    <w:rsid w:val="25236D0D"/>
    <w:rsid w:val="252F645D"/>
    <w:rsid w:val="255E2F6B"/>
    <w:rsid w:val="258858A9"/>
    <w:rsid w:val="25E21C3F"/>
    <w:rsid w:val="25F64D5E"/>
    <w:rsid w:val="26757E2C"/>
    <w:rsid w:val="26790701"/>
    <w:rsid w:val="273508EE"/>
    <w:rsid w:val="27483692"/>
    <w:rsid w:val="27535470"/>
    <w:rsid w:val="276F6E45"/>
    <w:rsid w:val="278066D7"/>
    <w:rsid w:val="27827B0F"/>
    <w:rsid w:val="27886287"/>
    <w:rsid w:val="27C66984"/>
    <w:rsid w:val="27F53526"/>
    <w:rsid w:val="27FA5E76"/>
    <w:rsid w:val="28510862"/>
    <w:rsid w:val="28690FE5"/>
    <w:rsid w:val="288E2BD2"/>
    <w:rsid w:val="28DC50AB"/>
    <w:rsid w:val="28E55271"/>
    <w:rsid w:val="28E7739E"/>
    <w:rsid w:val="2923374B"/>
    <w:rsid w:val="29BD796F"/>
    <w:rsid w:val="2AAC3644"/>
    <w:rsid w:val="2B863B2A"/>
    <w:rsid w:val="2B8946FF"/>
    <w:rsid w:val="2BF12706"/>
    <w:rsid w:val="2C0A4741"/>
    <w:rsid w:val="2C0D1351"/>
    <w:rsid w:val="2CF86E08"/>
    <w:rsid w:val="2D9B15EF"/>
    <w:rsid w:val="2DAD3828"/>
    <w:rsid w:val="2E304308"/>
    <w:rsid w:val="2E336D9D"/>
    <w:rsid w:val="2EB26D79"/>
    <w:rsid w:val="2F16026E"/>
    <w:rsid w:val="2F7145F4"/>
    <w:rsid w:val="2F7237AD"/>
    <w:rsid w:val="2F785789"/>
    <w:rsid w:val="2F991C29"/>
    <w:rsid w:val="301C1F55"/>
    <w:rsid w:val="30580298"/>
    <w:rsid w:val="30646F90"/>
    <w:rsid w:val="30CB0402"/>
    <w:rsid w:val="310955F2"/>
    <w:rsid w:val="31197E88"/>
    <w:rsid w:val="318332C5"/>
    <w:rsid w:val="321E42BD"/>
    <w:rsid w:val="324D2681"/>
    <w:rsid w:val="339B4E5A"/>
    <w:rsid w:val="33A81F62"/>
    <w:rsid w:val="34457450"/>
    <w:rsid w:val="34843049"/>
    <w:rsid w:val="34BC749F"/>
    <w:rsid w:val="34E35BA8"/>
    <w:rsid w:val="350E185E"/>
    <w:rsid w:val="35373F98"/>
    <w:rsid w:val="35871ED9"/>
    <w:rsid w:val="35DC6DF9"/>
    <w:rsid w:val="36090FFB"/>
    <w:rsid w:val="36246068"/>
    <w:rsid w:val="363B7932"/>
    <w:rsid w:val="36737C50"/>
    <w:rsid w:val="36D15C2A"/>
    <w:rsid w:val="36FA4BBC"/>
    <w:rsid w:val="371D61FE"/>
    <w:rsid w:val="374B5AC3"/>
    <w:rsid w:val="38187E4F"/>
    <w:rsid w:val="3820445B"/>
    <w:rsid w:val="38210467"/>
    <w:rsid w:val="38401B73"/>
    <w:rsid w:val="384B1D2A"/>
    <w:rsid w:val="38F24247"/>
    <w:rsid w:val="39780BBB"/>
    <w:rsid w:val="39D617F2"/>
    <w:rsid w:val="3A9974DB"/>
    <w:rsid w:val="3B4E6F37"/>
    <w:rsid w:val="3B731AB5"/>
    <w:rsid w:val="3B833738"/>
    <w:rsid w:val="3B874762"/>
    <w:rsid w:val="3C2527C5"/>
    <w:rsid w:val="3C84642E"/>
    <w:rsid w:val="3CC30D52"/>
    <w:rsid w:val="3D6F75C9"/>
    <w:rsid w:val="3DE90F01"/>
    <w:rsid w:val="3E266E35"/>
    <w:rsid w:val="3ED479E8"/>
    <w:rsid w:val="3F4829A1"/>
    <w:rsid w:val="3F6C5C46"/>
    <w:rsid w:val="3F7F04D5"/>
    <w:rsid w:val="3FFF22C1"/>
    <w:rsid w:val="40A005F0"/>
    <w:rsid w:val="411A1C82"/>
    <w:rsid w:val="417D76A0"/>
    <w:rsid w:val="417E1386"/>
    <w:rsid w:val="41E0191E"/>
    <w:rsid w:val="422B6BF4"/>
    <w:rsid w:val="42347713"/>
    <w:rsid w:val="428C55AF"/>
    <w:rsid w:val="435636B8"/>
    <w:rsid w:val="43B00A8F"/>
    <w:rsid w:val="451C0167"/>
    <w:rsid w:val="452545FE"/>
    <w:rsid w:val="454B391C"/>
    <w:rsid w:val="45511B47"/>
    <w:rsid w:val="459557D9"/>
    <w:rsid w:val="45A15DDB"/>
    <w:rsid w:val="45A3513D"/>
    <w:rsid w:val="45B22926"/>
    <w:rsid w:val="46094AF7"/>
    <w:rsid w:val="4681712C"/>
    <w:rsid w:val="468B6718"/>
    <w:rsid w:val="473B23EB"/>
    <w:rsid w:val="475D7072"/>
    <w:rsid w:val="476250CF"/>
    <w:rsid w:val="47964A67"/>
    <w:rsid w:val="47B32EAB"/>
    <w:rsid w:val="47C40E8C"/>
    <w:rsid w:val="48AC4E16"/>
    <w:rsid w:val="48B1218F"/>
    <w:rsid w:val="48B14AB0"/>
    <w:rsid w:val="48BB286C"/>
    <w:rsid w:val="48D6123C"/>
    <w:rsid w:val="49150F51"/>
    <w:rsid w:val="49480BD4"/>
    <w:rsid w:val="494E5F45"/>
    <w:rsid w:val="496E11C3"/>
    <w:rsid w:val="499F04DF"/>
    <w:rsid w:val="49CB3BFF"/>
    <w:rsid w:val="4AA4619B"/>
    <w:rsid w:val="4AAE7A16"/>
    <w:rsid w:val="4AC62161"/>
    <w:rsid w:val="4AE235DF"/>
    <w:rsid w:val="4B284D77"/>
    <w:rsid w:val="4BEC1507"/>
    <w:rsid w:val="4CA35DC8"/>
    <w:rsid w:val="4CD363C9"/>
    <w:rsid w:val="4D7F6702"/>
    <w:rsid w:val="4DC661E4"/>
    <w:rsid w:val="4DD27ACF"/>
    <w:rsid w:val="4DF43623"/>
    <w:rsid w:val="4E1A7ECD"/>
    <w:rsid w:val="4E973BCB"/>
    <w:rsid w:val="4F123950"/>
    <w:rsid w:val="4F134C73"/>
    <w:rsid w:val="506E3724"/>
    <w:rsid w:val="507519D9"/>
    <w:rsid w:val="50EC442B"/>
    <w:rsid w:val="517C422B"/>
    <w:rsid w:val="51824CF6"/>
    <w:rsid w:val="52127D7D"/>
    <w:rsid w:val="52412A63"/>
    <w:rsid w:val="525672F6"/>
    <w:rsid w:val="526A0E97"/>
    <w:rsid w:val="52B62F6B"/>
    <w:rsid w:val="52D008DD"/>
    <w:rsid w:val="534179D1"/>
    <w:rsid w:val="53763D4D"/>
    <w:rsid w:val="54135280"/>
    <w:rsid w:val="543F2BB3"/>
    <w:rsid w:val="5526139C"/>
    <w:rsid w:val="552B2D26"/>
    <w:rsid w:val="554E1470"/>
    <w:rsid w:val="55986D51"/>
    <w:rsid w:val="55D42624"/>
    <w:rsid w:val="55FB1BC1"/>
    <w:rsid w:val="56133CA0"/>
    <w:rsid w:val="56DD4ABD"/>
    <w:rsid w:val="5703231E"/>
    <w:rsid w:val="57116442"/>
    <w:rsid w:val="576E3683"/>
    <w:rsid w:val="578D3493"/>
    <w:rsid w:val="57F74985"/>
    <w:rsid w:val="586A7A45"/>
    <w:rsid w:val="58914C8B"/>
    <w:rsid w:val="58E3423E"/>
    <w:rsid w:val="58F23ED5"/>
    <w:rsid w:val="5956205C"/>
    <w:rsid w:val="599E6CB8"/>
    <w:rsid w:val="59E031E2"/>
    <w:rsid w:val="5A5B5FB9"/>
    <w:rsid w:val="5AA974E8"/>
    <w:rsid w:val="5AD0387F"/>
    <w:rsid w:val="5B8340E7"/>
    <w:rsid w:val="5B8D0599"/>
    <w:rsid w:val="5B937814"/>
    <w:rsid w:val="5BA627EA"/>
    <w:rsid w:val="5BAA125C"/>
    <w:rsid w:val="5C254E10"/>
    <w:rsid w:val="5C6E79F1"/>
    <w:rsid w:val="5C8657B1"/>
    <w:rsid w:val="5CA73484"/>
    <w:rsid w:val="5CB66DDB"/>
    <w:rsid w:val="5CE5499C"/>
    <w:rsid w:val="5D77243C"/>
    <w:rsid w:val="5DD60CDA"/>
    <w:rsid w:val="5DD62A8A"/>
    <w:rsid w:val="5E233D69"/>
    <w:rsid w:val="5E2F13E4"/>
    <w:rsid w:val="5EC546B7"/>
    <w:rsid w:val="5EE01513"/>
    <w:rsid w:val="5F515511"/>
    <w:rsid w:val="5FA67329"/>
    <w:rsid w:val="5FA9036D"/>
    <w:rsid w:val="5FB20CF3"/>
    <w:rsid w:val="5FE20A6A"/>
    <w:rsid w:val="5FE80DF1"/>
    <w:rsid w:val="5FED079B"/>
    <w:rsid w:val="60394F33"/>
    <w:rsid w:val="606B3C65"/>
    <w:rsid w:val="607A028C"/>
    <w:rsid w:val="61904268"/>
    <w:rsid w:val="61922827"/>
    <w:rsid w:val="61985AAE"/>
    <w:rsid w:val="619B21A0"/>
    <w:rsid w:val="61A24375"/>
    <w:rsid w:val="61C95215"/>
    <w:rsid w:val="61CF4043"/>
    <w:rsid w:val="620863D2"/>
    <w:rsid w:val="62197E84"/>
    <w:rsid w:val="626058BD"/>
    <w:rsid w:val="62D70238"/>
    <w:rsid w:val="630014F2"/>
    <w:rsid w:val="63436D33"/>
    <w:rsid w:val="634E5810"/>
    <w:rsid w:val="636310DD"/>
    <w:rsid w:val="63A81226"/>
    <w:rsid w:val="650A079C"/>
    <w:rsid w:val="650D29ED"/>
    <w:rsid w:val="65E5355A"/>
    <w:rsid w:val="66570A60"/>
    <w:rsid w:val="66614884"/>
    <w:rsid w:val="673C65F0"/>
    <w:rsid w:val="674A3D4F"/>
    <w:rsid w:val="679006E0"/>
    <w:rsid w:val="68560552"/>
    <w:rsid w:val="6864772D"/>
    <w:rsid w:val="68BC6A3B"/>
    <w:rsid w:val="69A567C5"/>
    <w:rsid w:val="6A121AD7"/>
    <w:rsid w:val="6A3C248C"/>
    <w:rsid w:val="6ABA024E"/>
    <w:rsid w:val="6AD23B35"/>
    <w:rsid w:val="6BA230C9"/>
    <w:rsid w:val="6C3226C6"/>
    <w:rsid w:val="6C545FF5"/>
    <w:rsid w:val="6C591BE2"/>
    <w:rsid w:val="6C97063E"/>
    <w:rsid w:val="6D2D734A"/>
    <w:rsid w:val="6D554232"/>
    <w:rsid w:val="6DFC5F67"/>
    <w:rsid w:val="6E0A4A26"/>
    <w:rsid w:val="6E5A4385"/>
    <w:rsid w:val="6E5E1B6C"/>
    <w:rsid w:val="6EE72B47"/>
    <w:rsid w:val="6EEF71D1"/>
    <w:rsid w:val="6EF04F82"/>
    <w:rsid w:val="6F021A16"/>
    <w:rsid w:val="6F1D40CE"/>
    <w:rsid w:val="7051517A"/>
    <w:rsid w:val="70A647A4"/>
    <w:rsid w:val="70D85BD1"/>
    <w:rsid w:val="714D153A"/>
    <w:rsid w:val="715B338A"/>
    <w:rsid w:val="71695F18"/>
    <w:rsid w:val="716A7ADC"/>
    <w:rsid w:val="71DE2E53"/>
    <w:rsid w:val="721F39FF"/>
    <w:rsid w:val="729E121E"/>
    <w:rsid w:val="72E23A7A"/>
    <w:rsid w:val="72F6179B"/>
    <w:rsid w:val="734A1369"/>
    <w:rsid w:val="735B2E64"/>
    <w:rsid w:val="738003CA"/>
    <w:rsid w:val="73C56EED"/>
    <w:rsid w:val="73D24353"/>
    <w:rsid w:val="74180D50"/>
    <w:rsid w:val="741E3A74"/>
    <w:rsid w:val="74CC56DC"/>
    <w:rsid w:val="758D4AB4"/>
    <w:rsid w:val="75D12961"/>
    <w:rsid w:val="765941C5"/>
    <w:rsid w:val="773B6CD4"/>
    <w:rsid w:val="774754C5"/>
    <w:rsid w:val="77707211"/>
    <w:rsid w:val="77E30949"/>
    <w:rsid w:val="77F16A53"/>
    <w:rsid w:val="782B2AC4"/>
    <w:rsid w:val="783525A0"/>
    <w:rsid w:val="783A5269"/>
    <w:rsid w:val="786F12BD"/>
    <w:rsid w:val="786F1AA9"/>
    <w:rsid w:val="7872551D"/>
    <w:rsid w:val="78B86EE8"/>
    <w:rsid w:val="78B92112"/>
    <w:rsid w:val="7906073D"/>
    <w:rsid w:val="7920071D"/>
    <w:rsid w:val="79B56BC5"/>
    <w:rsid w:val="79C52BC7"/>
    <w:rsid w:val="79C747F6"/>
    <w:rsid w:val="79CC7BA5"/>
    <w:rsid w:val="7A0479BE"/>
    <w:rsid w:val="7A2861E8"/>
    <w:rsid w:val="7A36659D"/>
    <w:rsid w:val="7A6027C1"/>
    <w:rsid w:val="7A854A12"/>
    <w:rsid w:val="7ADC4ACC"/>
    <w:rsid w:val="7B237820"/>
    <w:rsid w:val="7B974622"/>
    <w:rsid w:val="7C3C1587"/>
    <w:rsid w:val="7C6B3F7A"/>
    <w:rsid w:val="7CA52AE4"/>
    <w:rsid w:val="7CB20A40"/>
    <w:rsid w:val="7CC3696C"/>
    <w:rsid w:val="7D4E72F0"/>
    <w:rsid w:val="7D860B69"/>
    <w:rsid w:val="7DD15417"/>
    <w:rsid w:val="7DE35D33"/>
    <w:rsid w:val="7DED1691"/>
    <w:rsid w:val="7E662EAD"/>
    <w:rsid w:val="7E9219F9"/>
    <w:rsid w:val="7EC14C30"/>
    <w:rsid w:val="7EF87B3E"/>
    <w:rsid w:val="7F474277"/>
    <w:rsid w:val="7F52348C"/>
    <w:rsid w:val="7F924D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05"/>
    <w:qFormat/>
    <w:uiPriority w:val="9"/>
    <w:pPr>
      <w:keepNext/>
      <w:keepLines/>
      <w:spacing w:before="340" w:after="330" w:line="576" w:lineRule="auto"/>
      <w:outlineLvl w:val="0"/>
    </w:pPr>
    <w:rPr>
      <w:b/>
      <w:bCs/>
      <w:kern w:val="44"/>
      <w:sz w:val="44"/>
      <w:szCs w:val="44"/>
    </w:rPr>
  </w:style>
  <w:style w:type="paragraph" w:styleId="4">
    <w:name w:val="heading 2"/>
    <w:basedOn w:val="1"/>
    <w:next w:val="1"/>
    <w:link w:val="116"/>
    <w:qFormat/>
    <w:uiPriority w:val="0"/>
    <w:pPr>
      <w:keepNext/>
      <w:keepLines/>
      <w:spacing w:before="260" w:after="260" w:line="413" w:lineRule="auto"/>
      <w:outlineLvl w:val="1"/>
    </w:pPr>
    <w:rPr>
      <w:rFonts w:ascii="Arial" w:hAnsi="Arial" w:eastAsia="黑体"/>
      <w:b/>
      <w:bCs/>
      <w:sz w:val="32"/>
      <w:szCs w:val="32"/>
    </w:rPr>
  </w:style>
  <w:style w:type="paragraph" w:styleId="5">
    <w:name w:val="heading 3"/>
    <w:basedOn w:val="1"/>
    <w:next w:val="1"/>
    <w:link w:val="63"/>
    <w:qFormat/>
    <w:uiPriority w:val="0"/>
    <w:pPr>
      <w:keepNext/>
      <w:keepLines/>
      <w:spacing w:before="260" w:after="260" w:line="413" w:lineRule="auto"/>
      <w:outlineLvl w:val="2"/>
    </w:pPr>
    <w:rPr>
      <w:b/>
      <w:bCs/>
      <w:sz w:val="32"/>
      <w:szCs w:val="32"/>
    </w:rPr>
  </w:style>
  <w:style w:type="paragraph" w:styleId="6">
    <w:name w:val="heading 4"/>
    <w:basedOn w:val="1"/>
    <w:next w:val="1"/>
    <w:link w:val="79"/>
    <w:qFormat/>
    <w:uiPriority w:val="0"/>
    <w:pPr>
      <w:keepNext/>
      <w:keepLines/>
      <w:widowControl/>
      <w:spacing w:before="120" w:after="120" w:line="360" w:lineRule="auto"/>
      <w:jc w:val="center"/>
      <w:outlineLvl w:val="3"/>
    </w:pPr>
    <w:rPr>
      <w:rFonts w:ascii="Arial" w:hAnsi="Arial" w:eastAsia="黑体"/>
      <w:kern w:val="0"/>
      <w:sz w:val="28"/>
      <w:szCs w:val="20"/>
    </w:rPr>
  </w:style>
  <w:style w:type="paragraph" w:styleId="7">
    <w:name w:val="heading 5"/>
    <w:basedOn w:val="1"/>
    <w:next w:val="8"/>
    <w:link w:val="115"/>
    <w:qFormat/>
    <w:uiPriority w:val="0"/>
    <w:pPr>
      <w:keepNext/>
      <w:keepLines/>
      <w:spacing w:before="280" w:after="290" w:line="372" w:lineRule="auto"/>
      <w:outlineLvl w:val="4"/>
    </w:pPr>
    <w:rPr>
      <w:b/>
      <w:sz w:val="28"/>
    </w:rPr>
  </w:style>
  <w:style w:type="paragraph" w:styleId="9">
    <w:name w:val="heading 6"/>
    <w:basedOn w:val="1"/>
    <w:next w:val="8"/>
    <w:link w:val="119"/>
    <w:qFormat/>
    <w:uiPriority w:val="0"/>
    <w:pPr>
      <w:keepNext/>
      <w:keepLines/>
      <w:spacing w:before="240" w:after="64" w:line="317" w:lineRule="auto"/>
      <w:outlineLvl w:val="5"/>
    </w:pPr>
    <w:rPr>
      <w:rFonts w:ascii="Arial" w:hAnsi="Arial" w:eastAsia="黑体"/>
      <w:b/>
      <w:sz w:val="24"/>
    </w:rPr>
  </w:style>
  <w:style w:type="paragraph" w:styleId="10">
    <w:name w:val="heading 7"/>
    <w:basedOn w:val="1"/>
    <w:next w:val="8"/>
    <w:link w:val="75"/>
    <w:qFormat/>
    <w:uiPriority w:val="0"/>
    <w:pPr>
      <w:keepNext/>
      <w:keepLines/>
      <w:spacing w:before="240" w:after="64" w:line="317" w:lineRule="auto"/>
      <w:outlineLvl w:val="6"/>
    </w:pPr>
    <w:rPr>
      <w:b/>
      <w:sz w:val="24"/>
    </w:rPr>
  </w:style>
  <w:style w:type="paragraph" w:styleId="11">
    <w:name w:val="heading 8"/>
    <w:basedOn w:val="1"/>
    <w:next w:val="8"/>
    <w:link w:val="70"/>
    <w:qFormat/>
    <w:uiPriority w:val="0"/>
    <w:pPr>
      <w:keepNext/>
      <w:keepLines/>
      <w:spacing w:before="240" w:after="64" w:line="317" w:lineRule="auto"/>
      <w:outlineLvl w:val="7"/>
    </w:pPr>
    <w:rPr>
      <w:rFonts w:ascii="Arial" w:hAnsi="Arial" w:eastAsia="黑体"/>
      <w:sz w:val="24"/>
    </w:rPr>
  </w:style>
  <w:style w:type="paragraph" w:styleId="12">
    <w:name w:val="heading 9"/>
    <w:basedOn w:val="1"/>
    <w:next w:val="8"/>
    <w:link w:val="138"/>
    <w:qFormat/>
    <w:uiPriority w:val="0"/>
    <w:pPr>
      <w:keepNext/>
      <w:keepLines/>
      <w:spacing w:before="240" w:after="64" w:line="317" w:lineRule="auto"/>
      <w:outlineLvl w:val="8"/>
    </w:pPr>
    <w:rPr>
      <w:rFonts w:ascii="Arial" w:hAnsi="Arial" w:eastAsia="黑体"/>
    </w:rPr>
  </w:style>
  <w:style w:type="character" w:default="1" w:styleId="53">
    <w:name w:val="Default Paragraph Font"/>
    <w:semiHidden/>
    <w:unhideWhenUsed/>
    <w:qFormat/>
    <w:uiPriority w:val="1"/>
  </w:style>
  <w:style w:type="table" w:default="1" w:styleId="51">
    <w:name w:val="Normal Table"/>
    <w:semiHidden/>
    <w:unhideWhenUsed/>
    <w:qFormat/>
    <w:uiPriority w:val="99"/>
    <w:tblPr>
      <w:tblCellMar>
        <w:top w:w="0" w:type="dxa"/>
        <w:left w:w="108" w:type="dxa"/>
        <w:bottom w:w="0" w:type="dxa"/>
        <w:right w:w="108" w:type="dxa"/>
      </w:tblCellMar>
    </w:tblPr>
  </w:style>
  <w:style w:type="paragraph" w:styleId="2">
    <w:name w:val="List Number"/>
    <w:basedOn w:val="1"/>
    <w:qFormat/>
    <w:uiPriority w:val="0"/>
    <w:pPr>
      <w:widowControl/>
      <w:tabs>
        <w:tab w:val="left" w:pos="454"/>
        <w:tab w:val="left" w:pos="720"/>
        <w:tab w:val="left" w:pos="840"/>
      </w:tabs>
      <w:spacing w:after="156" w:afterLines="50"/>
      <w:ind w:left="454" w:hanging="284"/>
      <w:jc w:val="left"/>
    </w:pPr>
    <w:rPr>
      <w:kern w:val="0"/>
      <w:sz w:val="24"/>
      <w:szCs w:val="20"/>
    </w:rPr>
  </w:style>
  <w:style w:type="paragraph" w:styleId="8">
    <w:name w:val="Normal Indent"/>
    <w:basedOn w:val="1"/>
    <w:qFormat/>
    <w:uiPriority w:val="0"/>
    <w:pPr>
      <w:ind w:firstLine="420"/>
    </w:pPr>
    <w:rPr>
      <w:szCs w:val="20"/>
    </w:rPr>
  </w:style>
  <w:style w:type="paragraph" w:styleId="13">
    <w:name w:val="List 3"/>
    <w:basedOn w:val="1"/>
    <w:qFormat/>
    <w:uiPriority w:val="0"/>
    <w:pPr>
      <w:ind w:left="100" w:leftChars="400" w:hanging="200" w:hangingChars="200"/>
    </w:pPr>
  </w:style>
  <w:style w:type="paragraph" w:styleId="14">
    <w:name w:val="toc 7"/>
    <w:basedOn w:val="1"/>
    <w:next w:val="1"/>
    <w:qFormat/>
    <w:uiPriority w:val="0"/>
    <w:pPr>
      <w:tabs>
        <w:tab w:val="right" w:leader="dot" w:pos="9185"/>
      </w:tabs>
      <w:adjustRightInd w:val="0"/>
      <w:spacing w:line="312" w:lineRule="atLeast"/>
      <w:ind w:left="2520"/>
      <w:textAlignment w:val="baseline"/>
    </w:pPr>
    <w:rPr>
      <w:kern w:val="0"/>
      <w:szCs w:val="20"/>
    </w:rPr>
  </w:style>
  <w:style w:type="paragraph" w:styleId="15">
    <w:name w:val="caption"/>
    <w:basedOn w:val="1"/>
    <w:next w:val="1"/>
    <w:qFormat/>
    <w:uiPriority w:val="0"/>
    <w:pPr>
      <w:spacing w:before="152" w:after="160"/>
    </w:pPr>
    <w:rPr>
      <w:rFonts w:ascii="Arial" w:hAnsi="Arial" w:eastAsia="黑体" w:cs="Arial"/>
      <w:sz w:val="20"/>
      <w:szCs w:val="20"/>
    </w:rPr>
  </w:style>
  <w:style w:type="paragraph" w:styleId="16">
    <w:name w:val="Document Map"/>
    <w:basedOn w:val="1"/>
    <w:link w:val="129"/>
    <w:qFormat/>
    <w:uiPriority w:val="0"/>
    <w:pPr>
      <w:shd w:val="clear" w:color="auto" w:fill="000080"/>
      <w:adjustRightInd w:val="0"/>
      <w:spacing w:line="312" w:lineRule="atLeast"/>
      <w:textAlignment w:val="baseline"/>
    </w:pPr>
    <w:rPr>
      <w:kern w:val="0"/>
      <w:szCs w:val="20"/>
    </w:rPr>
  </w:style>
  <w:style w:type="paragraph" w:styleId="17">
    <w:name w:val="annotation text"/>
    <w:basedOn w:val="1"/>
    <w:link w:val="132"/>
    <w:qFormat/>
    <w:uiPriority w:val="0"/>
    <w:pPr>
      <w:jc w:val="left"/>
    </w:pPr>
  </w:style>
  <w:style w:type="paragraph" w:styleId="18">
    <w:name w:val="Body Text 3"/>
    <w:basedOn w:val="1"/>
    <w:link w:val="64"/>
    <w:qFormat/>
    <w:uiPriority w:val="0"/>
    <w:pPr>
      <w:spacing w:line="500" w:lineRule="exact"/>
    </w:pPr>
    <w:rPr>
      <w:b/>
      <w:bCs/>
      <w:sz w:val="24"/>
    </w:rPr>
  </w:style>
  <w:style w:type="paragraph" w:styleId="19">
    <w:name w:val="Body Text"/>
    <w:basedOn w:val="1"/>
    <w:link w:val="134"/>
    <w:qFormat/>
    <w:uiPriority w:val="99"/>
    <w:pPr>
      <w:spacing w:line="380" w:lineRule="exact"/>
    </w:pPr>
    <w:rPr>
      <w:sz w:val="24"/>
    </w:rPr>
  </w:style>
  <w:style w:type="paragraph" w:styleId="20">
    <w:name w:val="Body Text Indent"/>
    <w:basedOn w:val="1"/>
    <w:link w:val="65"/>
    <w:qFormat/>
    <w:uiPriority w:val="99"/>
    <w:pPr>
      <w:ind w:firstLine="830" w:firstLineChars="352"/>
    </w:pPr>
    <w:rPr>
      <w:rFonts w:ascii="仿宋_GB2312" w:eastAsia="仿宋_GB2312"/>
      <w:sz w:val="32"/>
      <w:szCs w:val="20"/>
    </w:rPr>
  </w:style>
  <w:style w:type="paragraph" w:styleId="21">
    <w:name w:val="List Number 3"/>
    <w:basedOn w:val="1"/>
    <w:qFormat/>
    <w:uiPriority w:val="0"/>
    <w:pPr>
      <w:tabs>
        <w:tab w:val="left" w:pos="1200"/>
      </w:tabs>
      <w:ind w:left="1200" w:leftChars="400" w:hanging="360" w:hangingChars="200"/>
    </w:pPr>
  </w:style>
  <w:style w:type="paragraph" w:styleId="22">
    <w:name w:val="List 2"/>
    <w:basedOn w:val="1"/>
    <w:qFormat/>
    <w:uiPriority w:val="0"/>
    <w:pPr>
      <w:ind w:left="100" w:leftChars="200" w:hanging="200" w:hangingChars="200"/>
    </w:pPr>
    <w:rPr>
      <w:sz w:val="28"/>
    </w:rPr>
  </w:style>
  <w:style w:type="paragraph" w:styleId="23">
    <w:name w:val="Block Text"/>
    <w:basedOn w:val="1"/>
    <w:qFormat/>
    <w:uiPriority w:val="0"/>
    <w:pPr>
      <w:adjustRightInd w:val="0"/>
      <w:ind w:left="420" w:right="33"/>
      <w:jc w:val="left"/>
      <w:textAlignment w:val="baseline"/>
    </w:pPr>
    <w:rPr>
      <w:kern w:val="0"/>
      <w:sz w:val="24"/>
      <w:szCs w:val="20"/>
    </w:rPr>
  </w:style>
  <w:style w:type="paragraph" w:styleId="24">
    <w:name w:val="toc 5"/>
    <w:basedOn w:val="1"/>
    <w:next w:val="1"/>
    <w:qFormat/>
    <w:uiPriority w:val="0"/>
    <w:pPr>
      <w:tabs>
        <w:tab w:val="right" w:leader="dot" w:pos="9185"/>
      </w:tabs>
      <w:adjustRightInd w:val="0"/>
      <w:spacing w:line="312" w:lineRule="atLeast"/>
      <w:ind w:left="1680"/>
      <w:textAlignment w:val="baseline"/>
    </w:pPr>
    <w:rPr>
      <w:kern w:val="0"/>
      <w:szCs w:val="20"/>
    </w:rPr>
  </w:style>
  <w:style w:type="paragraph" w:styleId="25">
    <w:name w:val="toc 3"/>
    <w:basedOn w:val="1"/>
    <w:next w:val="1"/>
    <w:qFormat/>
    <w:uiPriority w:val="39"/>
    <w:pPr>
      <w:ind w:left="840" w:leftChars="400"/>
    </w:pPr>
  </w:style>
  <w:style w:type="paragraph" w:styleId="26">
    <w:name w:val="Plain Text"/>
    <w:basedOn w:val="1"/>
    <w:link w:val="133"/>
    <w:qFormat/>
    <w:uiPriority w:val="99"/>
    <w:rPr>
      <w:rFonts w:ascii="宋体" w:hAnsi="Courier New" w:cs="Courier New"/>
      <w:szCs w:val="21"/>
    </w:rPr>
  </w:style>
  <w:style w:type="paragraph" w:styleId="27">
    <w:name w:val="toc 8"/>
    <w:basedOn w:val="1"/>
    <w:next w:val="1"/>
    <w:qFormat/>
    <w:uiPriority w:val="0"/>
    <w:pPr>
      <w:tabs>
        <w:tab w:val="right" w:leader="dot" w:pos="9185"/>
      </w:tabs>
      <w:adjustRightInd w:val="0"/>
      <w:spacing w:line="312" w:lineRule="atLeast"/>
      <w:ind w:left="2940"/>
      <w:textAlignment w:val="baseline"/>
    </w:pPr>
    <w:rPr>
      <w:kern w:val="0"/>
      <w:szCs w:val="20"/>
    </w:rPr>
  </w:style>
  <w:style w:type="paragraph" w:styleId="28">
    <w:name w:val="Date"/>
    <w:basedOn w:val="1"/>
    <w:next w:val="1"/>
    <w:link w:val="69"/>
    <w:qFormat/>
    <w:uiPriority w:val="0"/>
    <w:pPr>
      <w:ind w:left="100" w:leftChars="2500"/>
    </w:pPr>
    <w:rPr>
      <w:rFonts w:ascii="宋体" w:hAnsi="Courier New"/>
      <w:szCs w:val="21"/>
    </w:rPr>
  </w:style>
  <w:style w:type="paragraph" w:styleId="29">
    <w:name w:val="Body Text Indent 2"/>
    <w:basedOn w:val="1"/>
    <w:link w:val="137"/>
    <w:qFormat/>
    <w:uiPriority w:val="0"/>
    <w:pPr>
      <w:ind w:firstLine="630"/>
    </w:pPr>
    <w:rPr>
      <w:sz w:val="32"/>
      <w:szCs w:val="20"/>
    </w:rPr>
  </w:style>
  <w:style w:type="paragraph" w:styleId="30">
    <w:name w:val="Balloon Text"/>
    <w:basedOn w:val="1"/>
    <w:link w:val="96"/>
    <w:qFormat/>
    <w:uiPriority w:val="0"/>
    <w:rPr>
      <w:sz w:val="18"/>
      <w:szCs w:val="18"/>
    </w:rPr>
  </w:style>
  <w:style w:type="paragraph" w:styleId="31">
    <w:name w:val="footer"/>
    <w:basedOn w:val="1"/>
    <w:link w:val="97"/>
    <w:qFormat/>
    <w:uiPriority w:val="0"/>
    <w:pPr>
      <w:tabs>
        <w:tab w:val="center" w:pos="4153"/>
        <w:tab w:val="right" w:pos="8306"/>
      </w:tabs>
      <w:snapToGrid w:val="0"/>
      <w:jc w:val="left"/>
    </w:pPr>
    <w:rPr>
      <w:sz w:val="18"/>
      <w:szCs w:val="18"/>
    </w:rPr>
  </w:style>
  <w:style w:type="paragraph" w:styleId="32">
    <w:name w:val="header"/>
    <w:basedOn w:val="1"/>
    <w:link w:val="140"/>
    <w:qFormat/>
    <w:uiPriority w:val="99"/>
    <w:pPr>
      <w:pBdr>
        <w:bottom w:val="single" w:color="auto" w:sz="6" w:space="1"/>
      </w:pBdr>
      <w:tabs>
        <w:tab w:val="center" w:pos="4153"/>
        <w:tab w:val="right" w:pos="8306"/>
      </w:tabs>
      <w:snapToGrid w:val="0"/>
      <w:jc w:val="center"/>
    </w:pPr>
    <w:rPr>
      <w:sz w:val="18"/>
      <w:szCs w:val="18"/>
    </w:rPr>
  </w:style>
  <w:style w:type="paragraph" w:styleId="33">
    <w:name w:val="toc 1"/>
    <w:basedOn w:val="1"/>
    <w:next w:val="1"/>
    <w:qFormat/>
    <w:uiPriority w:val="39"/>
    <w:pPr>
      <w:tabs>
        <w:tab w:val="right" w:leader="dot" w:pos="8398"/>
      </w:tabs>
      <w:spacing w:before="120" w:after="120"/>
      <w:ind w:firstLine="240" w:firstLineChars="100"/>
      <w:jc w:val="left"/>
    </w:pPr>
    <w:rPr>
      <w:rFonts w:ascii="宋体" w:hAnsi="宋体"/>
      <w:b/>
      <w:bCs/>
      <w:caps/>
      <w:sz w:val="24"/>
    </w:rPr>
  </w:style>
  <w:style w:type="paragraph" w:styleId="34">
    <w:name w:val="toc 4"/>
    <w:basedOn w:val="1"/>
    <w:next w:val="1"/>
    <w:qFormat/>
    <w:uiPriority w:val="0"/>
    <w:pPr>
      <w:tabs>
        <w:tab w:val="right" w:leader="dot" w:pos="9185"/>
      </w:tabs>
      <w:adjustRightInd w:val="0"/>
      <w:spacing w:line="312" w:lineRule="atLeast"/>
      <w:ind w:left="1260"/>
      <w:textAlignment w:val="baseline"/>
    </w:pPr>
    <w:rPr>
      <w:kern w:val="0"/>
      <w:szCs w:val="20"/>
    </w:rPr>
  </w:style>
  <w:style w:type="paragraph" w:styleId="35">
    <w:name w:val="List"/>
    <w:basedOn w:val="1"/>
    <w:qFormat/>
    <w:uiPriority w:val="0"/>
    <w:pPr>
      <w:ind w:left="200" w:hanging="200" w:hangingChars="200"/>
    </w:pPr>
    <w:rPr>
      <w:sz w:val="28"/>
    </w:rPr>
  </w:style>
  <w:style w:type="paragraph" w:styleId="36">
    <w:name w:val="toc 6"/>
    <w:basedOn w:val="1"/>
    <w:next w:val="1"/>
    <w:qFormat/>
    <w:uiPriority w:val="0"/>
    <w:pPr>
      <w:tabs>
        <w:tab w:val="right" w:leader="dot" w:pos="9185"/>
      </w:tabs>
      <w:adjustRightInd w:val="0"/>
      <w:spacing w:line="312" w:lineRule="atLeast"/>
      <w:ind w:left="2100"/>
      <w:textAlignment w:val="baseline"/>
    </w:pPr>
    <w:rPr>
      <w:kern w:val="0"/>
      <w:szCs w:val="20"/>
    </w:rPr>
  </w:style>
  <w:style w:type="paragraph" w:styleId="37">
    <w:name w:val="List 5"/>
    <w:basedOn w:val="1"/>
    <w:qFormat/>
    <w:uiPriority w:val="0"/>
    <w:pPr>
      <w:ind w:left="2100" w:hanging="420"/>
    </w:pPr>
    <w:rPr>
      <w:szCs w:val="20"/>
    </w:rPr>
  </w:style>
  <w:style w:type="paragraph" w:styleId="38">
    <w:name w:val="Body Text Indent 3"/>
    <w:basedOn w:val="1"/>
    <w:link w:val="111"/>
    <w:qFormat/>
    <w:uiPriority w:val="0"/>
    <w:pPr>
      <w:spacing w:after="120"/>
      <w:ind w:left="420" w:leftChars="200"/>
    </w:pPr>
    <w:rPr>
      <w:sz w:val="16"/>
      <w:szCs w:val="16"/>
    </w:rPr>
  </w:style>
  <w:style w:type="paragraph" w:styleId="39">
    <w:name w:val="toc 2"/>
    <w:basedOn w:val="1"/>
    <w:next w:val="1"/>
    <w:qFormat/>
    <w:uiPriority w:val="39"/>
    <w:pPr>
      <w:ind w:left="420" w:leftChars="200"/>
    </w:pPr>
  </w:style>
  <w:style w:type="paragraph" w:styleId="40">
    <w:name w:val="toc 9"/>
    <w:basedOn w:val="1"/>
    <w:next w:val="1"/>
    <w:qFormat/>
    <w:uiPriority w:val="0"/>
    <w:pPr>
      <w:tabs>
        <w:tab w:val="right" w:leader="dot" w:pos="9185"/>
      </w:tabs>
      <w:adjustRightInd w:val="0"/>
      <w:spacing w:line="312" w:lineRule="atLeast"/>
      <w:ind w:left="3360"/>
      <w:textAlignment w:val="baseline"/>
    </w:pPr>
    <w:rPr>
      <w:kern w:val="0"/>
      <w:szCs w:val="20"/>
    </w:rPr>
  </w:style>
  <w:style w:type="paragraph" w:styleId="41">
    <w:name w:val="Body Text 2"/>
    <w:basedOn w:val="1"/>
    <w:link w:val="123"/>
    <w:qFormat/>
    <w:uiPriority w:val="0"/>
    <w:pPr>
      <w:spacing w:after="120" w:line="480" w:lineRule="auto"/>
    </w:pPr>
  </w:style>
  <w:style w:type="paragraph" w:styleId="42">
    <w:name w:val="List 4"/>
    <w:basedOn w:val="1"/>
    <w:qFormat/>
    <w:uiPriority w:val="0"/>
    <w:pPr>
      <w:ind w:left="100" w:leftChars="600" w:hanging="200" w:hangingChars="200"/>
    </w:pPr>
  </w:style>
  <w:style w:type="paragraph" w:styleId="43">
    <w:name w:val="List Continue 2"/>
    <w:basedOn w:val="1"/>
    <w:qFormat/>
    <w:uiPriority w:val="0"/>
    <w:pPr>
      <w:spacing w:after="120"/>
      <w:ind w:left="840" w:leftChars="400"/>
    </w:pPr>
  </w:style>
  <w:style w:type="paragraph" w:styleId="44">
    <w:name w:val="HTML Preformatted"/>
    <w:basedOn w:val="1"/>
    <w:link w:val="107"/>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szCs w:val="20"/>
    </w:rPr>
  </w:style>
  <w:style w:type="paragraph" w:styleId="45">
    <w:name w:val="Normal (Web)"/>
    <w:basedOn w:val="1"/>
    <w:qFormat/>
    <w:uiPriority w:val="99"/>
    <w:pPr>
      <w:widowControl/>
      <w:spacing w:before="100" w:beforeAutospacing="1" w:after="100" w:afterAutospacing="1"/>
      <w:jc w:val="left"/>
    </w:pPr>
    <w:rPr>
      <w:rFonts w:ascii="宋体" w:hAnsi="宋体"/>
      <w:kern w:val="0"/>
      <w:sz w:val="24"/>
    </w:rPr>
  </w:style>
  <w:style w:type="paragraph" w:styleId="46">
    <w:name w:val="index 1"/>
    <w:basedOn w:val="1"/>
    <w:next w:val="1"/>
    <w:qFormat/>
    <w:uiPriority w:val="0"/>
    <w:pPr>
      <w:spacing w:line="400" w:lineRule="exact"/>
      <w:ind w:firstLine="420" w:firstLineChars="200"/>
    </w:pPr>
    <w:rPr>
      <w:rFonts w:ascii="宋体" w:hAnsi="Courier New"/>
      <w:b/>
      <w:szCs w:val="20"/>
    </w:rPr>
  </w:style>
  <w:style w:type="paragraph" w:styleId="47">
    <w:name w:val="Title"/>
    <w:basedOn w:val="1"/>
    <w:link w:val="104"/>
    <w:qFormat/>
    <w:uiPriority w:val="0"/>
    <w:pPr>
      <w:jc w:val="center"/>
    </w:pPr>
    <w:rPr>
      <w:sz w:val="30"/>
    </w:rPr>
  </w:style>
  <w:style w:type="paragraph" w:styleId="48">
    <w:name w:val="annotation subject"/>
    <w:basedOn w:val="17"/>
    <w:next w:val="17"/>
    <w:link w:val="86"/>
    <w:qFormat/>
    <w:uiPriority w:val="0"/>
    <w:rPr>
      <w:b/>
      <w:bCs/>
    </w:rPr>
  </w:style>
  <w:style w:type="paragraph" w:styleId="49">
    <w:name w:val="Body Text First Indent"/>
    <w:basedOn w:val="19"/>
    <w:link w:val="130"/>
    <w:qFormat/>
    <w:uiPriority w:val="0"/>
    <w:pPr>
      <w:spacing w:after="120" w:line="240" w:lineRule="auto"/>
      <w:ind w:firstLine="420" w:firstLineChars="100"/>
    </w:pPr>
    <w:rPr>
      <w:sz w:val="21"/>
    </w:rPr>
  </w:style>
  <w:style w:type="paragraph" w:styleId="50">
    <w:name w:val="Body Text First Indent 2"/>
    <w:basedOn w:val="20"/>
    <w:link w:val="81"/>
    <w:qFormat/>
    <w:uiPriority w:val="0"/>
    <w:pPr>
      <w:spacing w:after="120"/>
      <w:ind w:left="420" w:leftChars="200" w:firstLine="420" w:firstLineChars="200"/>
    </w:pPr>
    <w:rPr>
      <w:rFonts w:ascii="Times New Roman" w:eastAsia="宋体"/>
      <w:sz w:val="21"/>
      <w:szCs w:val="24"/>
    </w:rPr>
  </w:style>
  <w:style w:type="table" w:styleId="52">
    <w:name w:val="Table Grid"/>
    <w:basedOn w:val="5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4">
    <w:name w:val="Strong"/>
    <w:qFormat/>
    <w:uiPriority w:val="22"/>
    <w:rPr>
      <w:b/>
      <w:bCs/>
    </w:rPr>
  </w:style>
  <w:style w:type="character" w:styleId="55">
    <w:name w:val="page number"/>
    <w:basedOn w:val="53"/>
    <w:qFormat/>
    <w:uiPriority w:val="0"/>
  </w:style>
  <w:style w:type="character" w:styleId="56">
    <w:name w:val="FollowedHyperlink"/>
    <w:qFormat/>
    <w:uiPriority w:val="99"/>
    <w:rPr>
      <w:color w:val="800080"/>
      <w:u w:val="single"/>
    </w:rPr>
  </w:style>
  <w:style w:type="character" w:styleId="57">
    <w:name w:val="HTML Definition"/>
    <w:basedOn w:val="53"/>
    <w:qFormat/>
    <w:uiPriority w:val="0"/>
    <w:rPr>
      <w:i/>
    </w:rPr>
  </w:style>
  <w:style w:type="character" w:styleId="58">
    <w:name w:val="Hyperlink"/>
    <w:qFormat/>
    <w:uiPriority w:val="99"/>
    <w:rPr>
      <w:color w:val="0000FF"/>
      <w:u w:val="single"/>
    </w:rPr>
  </w:style>
  <w:style w:type="character" w:styleId="59">
    <w:name w:val="HTML Code"/>
    <w:basedOn w:val="53"/>
    <w:qFormat/>
    <w:uiPriority w:val="0"/>
    <w:rPr>
      <w:rFonts w:hint="default" w:ascii="Consolas" w:hAnsi="Consolas" w:eastAsia="Consolas" w:cs="Consolas"/>
      <w:sz w:val="21"/>
      <w:szCs w:val="21"/>
    </w:rPr>
  </w:style>
  <w:style w:type="character" w:styleId="60">
    <w:name w:val="annotation reference"/>
    <w:qFormat/>
    <w:uiPriority w:val="0"/>
    <w:rPr>
      <w:sz w:val="21"/>
      <w:szCs w:val="21"/>
    </w:rPr>
  </w:style>
  <w:style w:type="character" w:styleId="61">
    <w:name w:val="HTML Keyboard"/>
    <w:basedOn w:val="53"/>
    <w:qFormat/>
    <w:uiPriority w:val="0"/>
    <w:rPr>
      <w:rFonts w:hint="default" w:ascii="Consolas" w:hAnsi="Consolas" w:eastAsia="Consolas" w:cs="Consolas"/>
      <w:sz w:val="21"/>
      <w:szCs w:val="21"/>
    </w:rPr>
  </w:style>
  <w:style w:type="character" w:styleId="62">
    <w:name w:val="HTML Sample"/>
    <w:basedOn w:val="53"/>
    <w:qFormat/>
    <w:uiPriority w:val="0"/>
    <w:rPr>
      <w:rFonts w:ascii="Consolas" w:hAnsi="Consolas" w:eastAsia="Consolas" w:cs="Consolas"/>
      <w:sz w:val="21"/>
      <w:szCs w:val="21"/>
    </w:rPr>
  </w:style>
  <w:style w:type="character" w:customStyle="1" w:styleId="63">
    <w:name w:val="标题 3 字符1"/>
    <w:link w:val="5"/>
    <w:qFormat/>
    <w:uiPriority w:val="0"/>
    <w:rPr>
      <w:b/>
      <w:bCs/>
      <w:kern w:val="2"/>
      <w:sz w:val="32"/>
      <w:szCs w:val="32"/>
    </w:rPr>
  </w:style>
  <w:style w:type="character" w:customStyle="1" w:styleId="64">
    <w:name w:val="正文文本 3 字符1"/>
    <w:link w:val="18"/>
    <w:qFormat/>
    <w:uiPriority w:val="0"/>
    <w:rPr>
      <w:b/>
      <w:bCs/>
      <w:kern w:val="2"/>
      <w:sz w:val="24"/>
      <w:szCs w:val="24"/>
    </w:rPr>
  </w:style>
  <w:style w:type="character" w:customStyle="1" w:styleId="65">
    <w:name w:val="正文文本缩进 字符1"/>
    <w:link w:val="20"/>
    <w:qFormat/>
    <w:uiPriority w:val="99"/>
    <w:rPr>
      <w:rFonts w:ascii="仿宋_GB2312" w:eastAsia="仿宋_GB2312"/>
      <w:kern w:val="2"/>
      <w:sz w:val="32"/>
    </w:rPr>
  </w:style>
  <w:style w:type="character" w:customStyle="1" w:styleId="66">
    <w:name w:val="标题 4 字符"/>
    <w:semiHidden/>
    <w:qFormat/>
    <w:uiPriority w:val="9"/>
    <w:rPr>
      <w:rFonts w:ascii="等线 Light" w:hAnsi="等线 Light" w:eastAsia="等线 Light" w:cs="Times New Roman"/>
      <w:b/>
      <w:bCs/>
      <w:kern w:val="2"/>
      <w:sz w:val="28"/>
      <w:szCs w:val="28"/>
    </w:rPr>
  </w:style>
  <w:style w:type="character" w:customStyle="1" w:styleId="67">
    <w:name w:val="HTML 预设格式 字符"/>
    <w:semiHidden/>
    <w:qFormat/>
    <w:uiPriority w:val="99"/>
    <w:rPr>
      <w:rFonts w:ascii="Courier New" w:hAnsi="Courier New" w:cs="Courier New"/>
      <w:kern w:val="2"/>
    </w:rPr>
  </w:style>
  <w:style w:type="character" w:customStyle="1" w:styleId="68">
    <w:name w:val="graytext1"/>
    <w:qFormat/>
    <w:uiPriority w:val="0"/>
    <w:rPr>
      <w:color w:val="666666"/>
    </w:rPr>
  </w:style>
  <w:style w:type="character" w:customStyle="1" w:styleId="69">
    <w:name w:val="日期 字符1"/>
    <w:link w:val="28"/>
    <w:qFormat/>
    <w:uiPriority w:val="0"/>
    <w:rPr>
      <w:rFonts w:ascii="宋体" w:hAnsi="Courier New" w:cs="Courier New"/>
      <w:kern w:val="2"/>
      <w:sz w:val="21"/>
      <w:szCs w:val="21"/>
    </w:rPr>
  </w:style>
  <w:style w:type="character" w:customStyle="1" w:styleId="70">
    <w:name w:val="标题 8 字符1"/>
    <w:link w:val="11"/>
    <w:qFormat/>
    <w:uiPriority w:val="0"/>
    <w:rPr>
      <w:rFonts w:ascii="Arial" w:hAnsi="Arial" w:eastAsia="黑体"/>
      <w:kern w:val="2"/>
      <w:sz w:val="24"/>
      <w:szCs w:val="24"/>
    </w:rPr>
  </w:style>
  <w:style w:type="character" w:customStyle="1" w:styleId="71">
    <w:name w:val="标题 6 字符"/>
    <w:semiHidden/>
    <w:qFormat/>
    <w:uiPriority w:val="9"/>
    <w:rPr>
      <w:rFonts w:ascii="等线 Light" w:hAnsi="等线 Light" w:eastAsia="等线 Light" w:cs="Times New Roman"/>
      <w:b/>
      <w:bCs/>
      <w:kern w:val="2"/>
      <w:sz w:val="24"/>
      <w:szCs w:val="24"/>
    </w:rPr>
  </w:style>
  <w:style w:type="character" w:customStyle="1" w:styleId="72">
    <w:name w:val="white"/>
    <w:basedOn w:val="53"/>
    <w:qFormat/>
    <w:uiPriority w:val="0"/>
  </w:style>
  <w:style w:type="character" w:customStyle="1" w:styleId="73">
    <w:name w:val="text11"/>
    <w:qFormat/>
    <w:uiPriority w:val="0"/>
    <w:rPr>
      <w:rFonts w:hint="default" w:ascii="Verdana" w:hAnsi="Verdana"/>
      <w:color w:val="4E4E4E"/>
      <w:sz w:val="18"/>
      <w:szCs w:val="18"/>
    </w:rPr>
  </w:style>
  <w:style w:type="character" w:customStyle="1" w:styleId="74">
    <w:name w:val="gray12"/>
    <w:basedOn w:val="53"/>
    <w:qFormat/>
    <w:uiPriority w:val="0"/>
  </w:style>
  <w:style w:type="character" w:customStyle="1" w:styleId="75">
    <w:name w:val="标题 7 字符1"/>
    <w:link w:val="10"/>
    <w:qFormat/>
    <w:uiPriority w:val="0"/>
    <w:rPr>
      <w:b/>
      <w:kern w:val="2"/>
      <w:sz w:val="24"/>
      <w:szCs w:val="24"/>
    </w:rPr>
  </w:style>
  <w:style w:type="character" w:customStyle="1" w:styleId="76">
    <w:name w:val="font01"/>
    <w:qFormat/>
    <w:uiPriority w:val="0"/>
    <w:rPr>
      <w:rFonts w:hint="eastAsia" w:ascii="宋体" w:hAnsi="宋体" w:eastAsia="宋体"/>
      <w:color w:val="000000"/>
      <w:sz w:val="22"/>
      <w:szCs w:val="22"/>
      <w:u w:val="none"/>
    </w:rPr>
  </w:style>
  <w:style w:type="character" w:customStyle="1" w:styleId="77">
    <w:name w:val="mark8"/>
    <w:qFormat/>
    <w:uiPriority w:val="0"/>
    <w:rPr>
      <w:b/>
      <w:bCs/>
      <w:sz w:val="21"/>
      <w:szCs w:val="21"/>
    </w:rPr>
  </w:style>
  <w:style w:type="character" w:customStyle="1" w:styleId="78">
    <w:name w:val="纯文本 Char1"/>
    <w:qFormat/>
    <w:uiPriority w:val="0"/>
    <w:rPr>
      <w:rFonts w:ascii="宋体" w:hAnsi="Courier New" w:eastAsia="宋体" w:cs="Courier New"/>
      <w:kern w:val="2"/>
      <w:sz w:val="21"/>
      <w:szCs w:val="21"/>
      <w:lang w:val="en-US" w:eastAsia="zh-CN" w:bidi="ar-SA"/>
    </w:rPr>
  </w:style>
  <w:style w:type="character" w:customStyle="1" w:styleId="79">
    <w:name w:val="标题 4 字符1"/>
    <w:link w:val="6"/>
    <w:qFormat/>
    <w:uiPriority w:val="0"/>
    <w:rPr>
      <w:rFonts w:ascii="Arial" w:hAnsi="Arial" w:eastAsia="黑体"/>
      <w:sz w:val="28"/>
    </w:rPr>
  </w:style>
  <w:style w:type="character" w:customStyle="1" w:styleId="80">
    <w:name w:val="short_text1"/>
    <w:qFormat/>
    <w:uiPriority w:val="0"/>
    <w:rPr>
      <w:sz w:val="26"/>
    </w:rPr>
  </w:style>
  <w:style w:type="character" w:customStyle="1" w:styleId="81">
    <w:name w:val="正文文本首行缩进 2 字符1"/>
    <w:link w:val="50"/>
    <w:qFormat/>
    <w:uiPriority w:val="0"/>
    <w:rPr>
      <w:kern w:val="2"/>
      <w:sz w:val="21"/>
      <w:szCs w:val="24"/>
    </w:rPr>
  </w:style>
  <w:style w:type="character" w:customStyle="1" w:styleId="82">
    <w:name w:val="1ji Char"/>
    <w:link w:val="83"/>
    <w:qFormat/>
    <w:uiPriority w:val="0"/>
    <w:rPr>
      <w:rFonts w:ascii="宋体" w:hAnsi="宋体" w:eastAsia="宋体"/>
      <w:b/>
      <w:bCs/>
      <w:kern w:val="44"/>
      <w:sz w:val="36"/>
      <w:szCs w:val="44"/>
      <w:lang w:val="en-US" w:eastAsia="zh-CN" w:bidi="ar-SA"/>
    </w:rPr>
  </w:style>
  <w:style w:type="paragraph" w:customStyle="1" w:styleId="83">
    <w:name w:val="1ji"/>
    <w:basedOn w:val="3"/>
    <w:link w:val="82"/>
    <w:qFormat/>
    <w:uiPriority w:val="0"/>
    <w:pPr>
      <w:keepLines w:val="0"/>
      <w:widowControl/>
      <w:spacing w:before="0" w:after="0" w:line="240" w:lineRule="auto"/>
      <w:jc w:val="center"/>
    </w:pPr>
    <w:rPr>
      <w:rFonts w:ascii="宋体" w:hAnsi="宋体"/>
      <w:sz w:val="36"/>
    </w:rPr>
  </w:style>
  <w:style w:type="character" w:customStyle="1" w:styleId="84">
    <w:name w:val="标题 7 字符"/>
    <w:semiHidden/>
    <w:qFormat/>
    <w:uiPriority w:val="9"/>
    <w:rPr>
      <w:b/>
      <w:bCs/>
      <w:kern w:val="2"/>
      <w:sz w:val="24"/>
      <w:szCs w:val="24"/>
    </w:rPr>
  </w:style>
  <w:style w:type="character" w:customStyle="1" w:styleId="85">
    <w:name w:val="批注主题 字符"/>
    <w:semiHidden/>
    <w:qFormat/>
    <w:uiPriority w:val="99"/>
    <w:rPr>
      <w:b/>
      <w:bCs/>
      <w:kern w:val="2"/>
      <w:sz w:val="21"/>
      <w:szCs w:val="24"/>
    </w:rPr>
  </w:style>
  <w:style w:type="character" w:customStyle="1" w:styleId="86">
    <w:name w:val="批注主题 字符1"/>
    <w:link w:val="48"/>
    <w:qFormat/>
    <w:uiPriority w:val="0"/>
    <w:rPr>
      <w:b/>
      <w:bCs/>
      <w:kern w:val="2"/>
      <w:sz w:val="21"/>
      <w:szCs w:val="24"/>
    </w:rPr>
  </w:style>
  <w:style w:type="character" w:customStyle="1" w:styleId="87">
    <w:name w:val="正文文本首行缩进 字符"/>
    <w:semiHidden/>
    <w:qFormat/>
    <w:uiPriority w:val="99"/>
  </w:style>
  <w:style w:type="character" w:customStyle="1" w:styleId="88">
    <w:name w:val="f151"/>
    <w:qFormat/>
    <w:uiPriority w:val="0"/>
    <w:rPr>
      <w:sz w:val="23"/>
      <w:szCs w:val="23"/>
    </w:rPr>
  </w:style>
  <w:style w:type="character" w:customStyle="1" w:styleId="89">
    <w:name w:val="标题 5 字符"/>
    <w:semiHidden/>
    <w:qFormat/>
    <w:uiPriority w:val="9"/>
    <w:rPr>
      <w:b/>
      <w:bCs/>
      <w:kern w:val="2"/>
      <w:sz w:val="28"/>
      <w:szCs w:val="28"/>
    </w:rPr>
  </w:style>
  <w:style w:type="character" w:customStyle="1" w:styleId="90">
    <w:name w:val="content2"/>
    <w:basedOn w:val="53"/>
    <w:qFormat/>
    <w:uiPriority w:val="0"/>
  </w:style>
  <w:style w:type="character" w:customStyle="1" w:styleId="91">
    <w:name w:val="062"/>
    <w:qFormat/>
    <w:uiPriority w:val="0"/>
    <w:rPr>
      <w:rFonts w:ascii="宋体" w:hAnsi="宋体"/>
      <w:b/>
      <w:bCs/>
      <w:sz w:val="32"/>
    </w:rPr>
  </w:style>
  <w:style w:type="character" w:customStyle="1" w:styleId="92">
    <w:name w:val="正文文本缩进 字符"/>
    <w:semiHidden/>
    <w:qFormat/>
    <w:uiPriority w:val="99"/>
    <w:rPr>
      <w:kern w:val="2"/>
      <w:sz w:val="21"/>
      <w:szCs w:val="24"/>
    </w:rPr>
  </w:style>
  <w:style w:type="character" w:customStyle="1" w:styleId="93">
    <w:name w:val="small"/>
    <w:basedOn w:val="53"/>
    <w:qFormat/>
    <w:uiPriority w:val="0"/>
  </w:style>
  <w:style w:type="character" w:customStyle="1" w:styleId="94">
    <w:name w:val="页眉 字符"/>
    <w:semiHidden/>
    <w:qFormat/>
    <w:uiPriority w:val="99"/>
    <w:rPr>
      <w:kern w:val="2"/>
      <w:sz w:val="18"/>
      <w:szCs w:val="18"/>
    </w:rPr>
  </w:style>
  <w:style w:type="character" w:customStyle="1" w:styleId="95">
    <w:name w:val="标题 字符"/>
    <w:qFormat/>
    <w:uiPriority w:val="10"/>
    <w:rPr>
      <w:rFonts w:ascii="等线 Light" w:hAnsi="等线 Light" w:eastAsia="等线 Light" w:cs="Times New Roman"/>
      <w:b/>
      <w:bCs/>
      <w:kern w:val="2"/>
      <w:sz w:val="32"/>
      <w:szCs w:val="32"/>
    </w:rPr>
  </w:style>
  <w:style w:type="character" w:customStyle="1" w:styleId="96">
    <w:name w:val="批注框文本 字符1"/>
    <w:link w:val="30"/>
    <w:qFormat/>
    <w:uiPriority w:val="0"/>
    <w:rPr>
      <w:kern w:val="2"/>
      <w:sz w:val="18"/>
      <w:szCs w:val="18"/>
    </w:rPr>
  </w:style>
  <w:style w:type="character" w:customStyle="1" w:styleId="97">
    <w:name w:val="页脚 字符1"/>
    <w:link w:val="31"/>
    <w:qFormat/>
    <w:uiPriority w:val="0"/>
    <w:rPr>
      <w:kern w:val="2"/>
      <w:sz w:val="18"/>
      <w:szCs w:val="18"/>
    </w:rPr>
  </w:style>
  <w:style w:type="character" w:customStyle="1" w:styleId="98">
    <w:name w:val="批注文字 字符"/>
    <w:qFormat/>
    <w:uiPriority w:val="0"/>
    <w:rPr>
      <w:kern w:val="2"/>
      <w:sz w:val="21"/>
      <w:szCs w:val="24"/>
    </w:rPr>
  </w:style>
  <w:style w:type="character" w:customStyle="1" w:styleId="99">
    <w:name w:val="标题 2 字符"/>
    <w:semiHidden/>
    <w:qFormat/>
    <w:uiPriority w:val="9"/>
    <w:rPr>
      <w:rFonts w:ascii="等线 Light" w:hAnsi="等线 Light" w:eastAsia="等线 Light" w:cs="Times New Roman"/>
      <w:b/>
      <w:bCs/>
      <w:kern w:val="2"/>
      <w:sz w:val="32"/>
      <w:szCs w:val="32"/>
    </w:rPr>
  </w:style>
  <w:style w:type="character" w:customStyle="1" w:styleId="100">
    <w:name w:val="文档结构图 字符"/>
    <w:semiHidden/>
    <w:qFormat/>
    <w:uiPriority w:val="99"/>
    <w:rPr>
      <w:rFonts w:ascii="Microsoft YaHei UI" w:eastAsia="Microsoft YaHei UI"/>
      <w:kern w:val="2"/>
      <w:sz w:val="18"/>
      <w:szCs w:val="18"/>
    </w:rPr>
  </w:style>
  <w:style w:type="character" w:customStyle="1" w:styleId="101">
    <w:name w:val="z-窗体顶端 字符1"/>
    <w:link w:val="102"/>
    <w:qFormat/>
    <w:uiPriority w:val="0"/>
    <w:rPr>
      <w:rFonts w:ascii="Arial"/>
      <w:vanish/>
      <w:kern w:val="2"/>
      <w:sz w:val="16"/>
      <w:szCs w:val="24"/>
    </w:rPr>
  </w:style>
  <w:style w:type="paragraph" w:customStyle="1" w:styleId="102">
    <w:name w:val="HTML Top of Form"/>
    <w:basedOn w:val="1"/>
    <w:next w:val="1"/>
    <w:link w:val="101"/>
    <w:qFormat/>
    <w:uiPriority w:val="0"/>
    <w:pPr>
      <w:pBdr>
        <w:bottom w:val="single" w:color="auto" w:sz="6" w:space="1"/>
      </w:pBdr>
      <w:jc w:val="center"/>
    </w:pPr>
    <w:rPr>
      <w:rFonts w:ascii="Arial"/>
      <w:vanish/>
      <w:sz w:val="16"/>
    </w:rPr>
  </w:style>
  <w:style w:type="character" w:customStyle="1" w:styleId="103">
    <w:name w:val="highlight"/>
    <w:qFormat/>
    <w:uiPriority w:val="0"/>
  </w:style>
  <w:style w:type="character" w:customStyle="1" w:styleId="104">
    <w:name w:val="标题 字符1"/>
    <w:link w:val="47"/>
    <w:qFormat/>
    <w:uiPriority w:val="0"/>
    <w:rPr>
      <w:kern w:val="2"/>
      <w:sz w:val="30"/>
      <w:szCs w:val="24"/>
    </w:rPr>
  </w:style>
  <w:style w:type="character" w:customStyle="1" w:styleId="105">
    <w:name w:val="标题 1 字符1"/>
    <w:link w:val="3"/>
    <w:qFormat/>
    <w:uiPriority w:val="9"/>
    <w:rPr>
      <w:rFonts w:eastAsia="宋体"/>
      <w:b/>
      <w:bCs/>
      <w:kern w:val="44"/>
      <w:sz w:val="44"/>
      <w:szCs w:val="44"/>
      <w:lang w:val="en-US" w:eastAsia="zh-CN" w:bidi="ar-SA"/>
    </w:rPr>
  </w:style>
  <w:style w:type="character" w:customStyle="1" w:styleId="106">
    <w:name w:val="1051"/>
    <w:qFormat/>
    <w:uiPriority w:val="0"/>
    <w:rPr>
      <w:sz w:val="21"/>
      <w:szCs w:val="21"/>
    </w:rPr>
  </w:style>
  <w:style w:type="character" w:customStyle="1" w:styleId="107">
    <w:name w:val="HTML 预设格式 字符1"/>
    <w:link w:val="44"/>
    <w:qFormat/>
    <w:uiPriority w:val="0"/>
    <w:rPr>
      <w:rFonts w:ascii="黑体" w:hAnsi="Courier New" w:eastAsia="黑体" w:cs="Courier New"/>
    </w:rPr>
  </w:style>
  <w:style w:type="character" w:customStyle="1" w:styleId="108">
    <w:name w:val="批注框文本 字符"/>
    <w:semiHidden/>
    <w:qFormat/>
    <w:uiPriority w:val="99"/>
    <w:rPr>
      <w:kern w:val="2"/>
      <w:sz w:val="18"/>
      <w:szCs w:val="18"/>
    </w:rPr>
  </w:style>
  <w:style w:type="character" w:customStyle="1" w:styleId="109">
    <w:name w:val="style21"/>
    <w:qFormat/>
    <w:uiPriority w:val="0"/>
    <w:rPr>
      <w:sz w:val="17"/>
      <w:szCs w:val="17"/>
    </w:rPr>
  </w:style>
  <w:style w:type="character" w:customStyle="1" w:styleId="110">
    <w:name w:val="正文文本 3 字符"/>
    <w:semiHidden/>
    <w:qFormat/>
    <w:uiPriority w:val="99"/>
    <w:rPr>
      <w:kern w:val="2"/>
      <w:sz w:val="16"/>
      <w:szCs w:val="16"/>
    </w:rPr>
  </w:style>
  <w:style w:type="character" w:customStyle="1" w:styleId="111">
    <w:name w:val="正文文本缩进 3 字符1"/>
    <w:link w:val="38"/>
    <w:qFormat/>
    <w:uiPriority w:val="0"/>
    <w:rPr>
      <w:kern w:val="2"/>
      <w:sz w:val="16"/>
      <w:szCs w:val="16"/>
    </w:rPr>
  </w:style>
  <w:style w:type="character" w:customStyle="1" w:styleId="112">
    <w:name w:val="unnamed3"/>
    <w:basedOn w:val="53"/>
    <w:qFormat/>
    <w:uiPriority w:val="0"/>
  </w:style>
  <w:style w:type="character" w:customStyle="1" w:styleId="113">
    <w:name w:val="fd"/>
    <w:qFormat/>
    <w:uiPriority w:val="0"/>
  </w:style>
  <w:style w:type="character" w:customStyle="1" w:styleId="114">
    <w:name w:val="标题 9 字符"/>
    <w:semiHidden/>
    <w:qFormat/>
    <w:uiPriority w:val="9"/>
    <w:rPr>
      <w:rFonts w:ascii="等线 Light" w:hAnsi="等线 Light" w:eastAsia="等线 Light" w:cs="Times New Roman"/>
      <w:kern w:val="2"/>
      <w:sz w:val="21"/>
      <w:szCs w:val="21"/>
    </w:rPr>
  </w:style>
  <w:style w:type="character" w:customStyle="1" w:styleId="115">
    <w:name w:val="标题 5 字符1"/>
    <w:link w:val="7"/>
    <w:qFormat/>
    <w:uiPriority w:val="0"/>
    <w:rPr>
      <w:b/>
      <w:kern w:val="2"/>
      <w:sz w:val="28"/>
      <w:szCs w:val="24"/>
    </w:rPr>
  </w:style>
  <w:style w:type="character" w:customStyle="1" w:styleId="116">
    <w:name w:val="标题 2 字符1"/>
    <w:link w:val="4"/>
    <w:qFormat/>
    <w:uiPriority w:val="0"/>
    <w:rPr>
      <w:rFonts w:ascii="Arial" w:hAnsi="Arial" w:eastAsia="黑体"/>
      <w:b/>
      <w:bCs/>
      <w:kern w:val="2"/>
      <w:sz w:val="32"/>
      <w:szCs w:val="32"/>
    </w:rPr>
  </w:style>
  <w:style w:type="character" w:customStyle="1" w:styleId="117">
    <w:name w:val="正文文本缩进 2 字符"/>
    <w:semiHidden/>
    <w:qFormat/>
    <w:uiPriority w:val="99"/>
    <w:rPr>
      <w:kern w:val="2"/>
      <w:sz w:val="21"/>
      <w:szCs w:val="24"/>
    </w:rPr>
  </w:style>
  <w:style w:type="character" w:customStyle="1" w:styleId="118">
    <w:name w:val="z-窗体顶端 字符"/>
    <w:semiHidden/>
    <w:qFormat/>
    <w:uiPriority w:val="99"/>
    <w:rPr>
      <w:rFonts w:ascii="Arial" w:hAnsi="Arial" w:cs="Arial"/>
      <w:vanish/>
      <w:kern w:val="2"/>
      <w:sz w:val="16"/>
      <w:szCs w:val="16"/>
    </w:rPr>
  </w:style>
  <w:style w:type="character" w:customStyle="1" w:styleId="119">
    <w:name w:val="标题 6 字符1"/>
    <w:link w:val="9"/>
    <w:qFormat/>
    <w:uiPriority w:val="0"/>
    <w:rPr>
      <w:rFonts w:ascii="Arial" w:hAnsi="Arial" w:eastAsia="黑体"/>
      <w:b/>
      <w:kern w:val="2"/>
      <w:sz w:val="24"/>
      <w:szCs w:val="24"/>
    </w:rPr>
  </w:style>
  <w:style w:type="character" w:customStyle="1" w:styleId="120">
    <w:name w:val="case31"/>
    <w:qFormat/>
    <w:uiPriority w:val="0"/>
    <w:rPr>
      <w:rFonts w:hint="default"/>
      <w:sz w:val="21"/>
      <w:szCs w:val="21"/>
    </w:rPr>
  </w:style>
  <w:style w:type="character" w:customStyle="1" w:styleId="121">
    <w:name w:val="标题3 Char"/>
    <w:link w:val="122"/>
    <w:qFormat/>
    <w:uiPriority w:val="0"/>
    <w:rPr>
      <w:rFonts w:ascii="宋体" w:hAnsi="宋体"/>
      <w:b/>
      <w:bCs/>
      <w:kern w:val="44"/>
      <w:sz w:val="24"/>
      <w:szCs w:val="24"/>
    </w:rPr>
  </w:style>
  <w:style w:type="paragraph" w:customStyle="1" w:styleId="122">
    <w:name w:val="标题3"/>
    <w:basedOn w:val="3"/>
    <w:link w:val="121"/>
    <w:qFormat/>
    <w:uiPriority w:val="0"/>
    <w:pPr>
      <w:spacing w:before="0" w:beforeLines="50" w:after="0" w:afterLines="50" w:line="400" w:lineRule="exact"/>
    </w:pPr>
    <w:rPr>
      <w:rFonts w:ascii="宋体" w:hAnsi="宋体"/>
      <w:sz w:val="24"/>
      <w:szCs w:val="24"/>
    </w:rPr>
  </w:style>
  <w:style w:type="character" w:customStyle="1" w:styleId="123">
    <w:name w:val="正文文本 2 字符1"/>
    <w:link w:val="41"/>
    <w:qFormat/>
    <w:uiPriority w:val="0"/>
    <w:rPr>
      <w:kern w:val="2"/>
      <w:sz w:val="21"/>
      <w:szCs w:val="24"/>
    </w:rPr>
  </w:style>
  <w:style w:type="character" w:customStyle="1" w:styleId="124">
    <w:name w:val="标题 3 字符"/>
    <w:semiHidden/>
    <w:qFormat/>
    <w:uiPriority w:val="9"/>
    <w:rPr>
      <w:b/>
      <w:bCs/>
      <w:kern w:val="2"/>
      <w:sz w:val="32"/>
      <w:szCs w:val="32"/>
    </w:rPr>
  </w:style>
  <w:style w:type="character" w:customStyle="1" w:styleId="125">
    <w:name w:val="正文文本 2 字符"/>
    <w:semiHidden/>
    <w:qFormat/>
    <w:uiPriority w:val="99"/>
    <w:rPr>
      <w:kern w:val="2"/>
      <w:sz w:val="21"/>
      <w:szCs w:val="24"/>
    </w:rPr>
  </w:style>
  <w:style w:type="character" w:customStyle="1" w:styleId="126">
    <w:name w:val="标题 1 字符"/>
    <w:qFormat/>
    <w:uiPriority w:val="9"/>
    <w:rPr>
      <w:b/>
      <w:bCs/>
      <w:kern w:val="44"/>
      <w:sz w:val="44"/>
      <w:szCs w:val="44"/>
    </w:rPr>
  </w:style>
  <w:style w:type="character" w:customStyle="1" w:styleId="127">
    <w:name w:val="页脚 字符"/>
    <w:semiHidden/>
    <w:qFormat/>
    <w:uiPriority w:val="99"/>
    <w:rPr>
      <w:kern w:val="2"/>
      <w:sz w:val="18"/>
      <w:szCs w:val="18"/>
    </w:rPr>
  </w:style>
  <w:style w:type="character" w:customStyle="1" w:styleId="128">
    <w:name w:val="正文文本首行缩进 2 字符"/>
    <w:semiHidden/>
    <w:qFormat/>
    <w:uiPriority w:val="99"/>
  </w:style>
  <w:style w:type="character" w:customStyle="1" w:styleId="129">
    <w:name w:val="文档结构图 字符1"/>
    <w:link w:val="16"/>
    <w:qFormat/>
    <w:uiPriority w:val="0"/>
    <w:rPr>
      <w:sz w:val="21"/>
      <w:shd w:val="clear" w:color="auto" w:fill="000080"/>
    </w:rPr>
  </w:style>
  <w:style w:type="character" w:customStyle="1" w:styleId="130">
    <w:name w:val="正文文本首行缩进 字符1"/>
    <w:link w:val="49"/>
    <w:qFormat/>
    <w:uiPriority w:val="0"/>
    <w:rPr>
      <w:kern w:val="2"/>
      <w:sz w:val="21"/>
      <w:szCs w:val="24"/>
    </w:rPr>
  </w:style>
  <w:style w:type="character" w:customStyle="1" w:styleId="131">
    <w:name w:val="apple-converted-space"/>
    <w:qFormat/>
    <w:uiPriority w:val="0"/>
  </w:style>
  <w:style w:type="character" w:customStyle="1" w:styleId="132">
    <w:name w:val="批注文字 字符1"/>
    <w:link w:val="17"/>
    <w:qFormat/>
    <w:uiPriority w:val="0"/>
    <w:rPr>
      <w:kern w:val="2"/>
      <w:sz w:val="21"/>
      <w:szCs w:val="24"/>
    </w:rPr>
  </w:style>
  <w:style w:type="character" w:customStyle="1" w:styleId="133">
    <w:name w:val="纯文本 字符1"/>
    <w:link w:val="26"/>
    <w:qFormat/>
    <w:uiPriority w:val="99"/>
    <w:rPr>
      <w:rFonts w:ascii="宋体" w:hAnsi="Courier New" w:eastAsia="宋体" w:cs="Courier New"/>
      <w:kern w:val="2"/>
      <w:sz w:val="21"/>
      <w:szCs w:val="21"/>
      <w:lang w:val="en-US" w:eastAsia="zh-CN" w:bidi="ar-SA"/>
    </w:rPr>
  </w:style>
  <w:style w:type="character" w:customStyle="1" w:styleId="134">
    <w:name w:val="正文文本 字符1"/>
    <w:link w:val="19"/>
    <w:qFormat/>
    <w:uiPriority w:val="99"/>
    <w:rPr>
      <w:kern w:val="2"/>
      <w:sz w:val="24"/>
      <w:szCs w:val="24"/>
    </w:rPr>
  </w:style>
  <w:style w:type="character" w:customStyle="1" w:styleId="135">
    <w:name w:val="日期 字符"/>
    <w:semiHidden/>
    <w:qFormat/>
    <w:uiPriority w:val="99"/>
    <w:rPr>
      <w:kern w:val="2"/>
      <w:sz w:val="21"/>
      <w:szCs w:val="24"/>
    </w:rPr>
  </w:style>
  <w:style w:type="character" w:customStyle="1" w:styleId="136">
    <w:name w:val="纯文本 字符"/>
    <w:semiHidden/>
    <w:qFormat/>
    <w:uiPriority w:val="99"/>
    <w:rPr>
      <w:rFonts w:ascii="等线" w:hAnsi="Courier New" w:eastAsia="等线" w:cs="Courier New"/>
      <w:kern w:val="2"/>
      <w:sz w:val="21"/>
      <w:szCs w:val="24"/>
    </w:rPr>
  </w:style>
  <w:style w:type="character" w:customStyle="1" w:styleId="137">
    <w:name w:val="正文文本缩进 2 字符1"/>
    <w:link w:val="29"/>
    <w:qFormat/>
    <w:uiPriority w:val="0"/>
    <w:rPr>
      <w:kern w:val="2"/>
      <w:sz w:val="32"/>
    </w:rPr>
  </w:style>
  <w:style w:type="character" w:customStyle="1" w:styleId="138">
    <w:name w:val="标题 9 字符1"/>
    <w:link w:val="12"/>
    <w:qFormat/>
    <w:uiPriority w:val="0"/>
    <w:rPr>
      <w:rFonts w:ascii="Arial" w:hAnsi="Arial" w:eastAsia="黑体"/>
      <w:kern w:val="2"/>
      <w:sz w:val="21"/>
      <w:szCs w:val="24"/>
    </w:rPr>
  </w:style>
  <w:style w:type="character" w:customStyle="1" w:styleId="139">
    <w:name w:val="style11"/>
    <w:qFormat/>
    <w:uiPriority w:val="0"/>
    <w:rPr>
      <w:rFonts w:hint="default" w:ascii="Arial" w:hAnsi="Arial" w:cs="Arial"/>
    </w:rPr>
  </w:style>
  <w:style w:type="character" w:customStyle="1" w:styleId="140">
    <w:name w:val="页眉 字符1"/>
    <w:link w:val="32"/>
    <w:qFormat/>
    <w:uiPriority w:val="99"/>
    <w:rPr>
      <w:kern w:val="2"/>
      <w:sz w:val="18"/>
      <w:szCs w:val="18"/>
    </w:rPr>
  </w:style>
  <w:style w:type="character" w:customStyle="1" w:styleId="141">
    <w:name w:val="标题 8 字符"/>
    <w:semiHidden/>
    <w:qFormat/>
    <w:uiPriority w:val="9"/>
    <w:rPr>
      <w:rFonts w:ascii="等线 Light" w:hAnsi="等线 Light" w:eastAsia="等线 Light" w:cs="Times New Roman"/>
      <w:kern w:val="2"/>
      <w:sz w:val="24"/>
      <w:szCs w:val="24"/>
    </w:rPr>
  </w:style>
  <w:style w:type="character" w:customStyle="1" w:styleId="142">
    <w:name w:val="正文文本缩进 3 字符"/>
    <w:semiHidden/>
    <w:qFormat/>
    <w:uiPriority w:val="99"/>
    <w:rPr>
      <w:kern w:val="2"/>
      <w:sz w:val="16"/>
      <w:szCs w:val="16"/>
    </w:rPr>
  </w:style>
  <w:style w:type="character" w:customStyle="1" w:styleId="143">
    <w:name w:val="正文文本 字符"/>
    <w:semiHidden/>
    <w:qFormat/>
    <w:uiPriority w:val="99"/>
    <w:rPr>
      <w:kern w:val="2"/>
      <w:sz w:val="21"/>
      <w:szCs w:val="24"/>
    </w:rPr>
  </w:style>
  <w:style w:type="paragraph" w:customStyle="1" w:styleId="144">
    <w:name w:val="Char Char Char Char Char Char Char"/>
    <w:basedOn w:val="1"/>
    <w:qFormat/>
    <w:uiPriority w:val="0"/>
  </w:style>
  <w:style w:type="paragraph" w:customStyle="1" w:styleId="145">
    <w:name w:val="缺省文本"/>
    <w:basedOn w:val="1"/>
    <w:qFormat/>
    <w:uiPriority w:val="0"/>
    <w:pPr>
      <w:autoSpaceDE w:val="0"/>
      <w:autoSpaceDN w:val="0"/>
      <w:adjustRightInd w:val="0"/>
      <w:spacing w:line="360" w:lineRule="auto"/>
      <w:jc w:val="left"/>
    </w:pPr>
    <w:rPr>
      <w:kern w:val="0"/>
      <w:sz w:val="24"/>
      <w:szCs w:val="20"/>
    </w:rPr>
  </w:style>
  <w:style w:type="paragraph" w:customStyle="1" w:styleId="146">
    <w:name w:val="TOC Heading"/>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147">
    <w:name w:val="paragraphindent"/>
    <w:basedOn w:val="1"/>
    <w:qFormat/>
    <w:uiPriority w:val="0"/>
    <w:pPr>
      <w:widowControl/>
      <w:spacing w:before="100" w:beforeAutospacing="1" w:after="100" w:afterAutospacing="1"/>
      <w:jc w:val="left"/>
    </w:pPr>
    <w:rPr>
      <w:rFonts w:ascii="宋体" w:hAnsi="宋体" w:cs="宋体"/>
      <w:kern w:val="0"/>
      <w:sz w:val="24"/>
    </w:rPr>
  </w:style>
  <w:style w:type="paragraph" w:customStyle="1" w:styleId="148">
    <w:name w:val="默认段落字体 Para Char1"/>
    <w:next w:val="1"/>
    <w:qFormat/>
    <w:uiPriority w:val="0"/>
    <w:pPr>
      <w:keepNext/>
      <w:keepLines/>
      <w:tabs>
        <w:tab w:val="left" w:pos="360"/>
      </w:tabs>
      <w:snapToGrid w:val="0"/>
      <w:spacing w:before="240" w:after="240"/>
      <w:outlineLvl w:val="7"/>
    </w:pPr>
    <w:rPr>
      <w:rFonts w:ascii="Arial" w:hAnsi="Arial" w:eastAsia="宋体" w:cs="Arial"/>
      <w:kern w:val="2"/>
      <w:lang w:val="en-US" w:eastAsia="zh-CN" w:bidi="ar-SA"/>
    </w:rPr>
  </w:style>
  <w:style w:type="paragraph" w:customStyle="1" w:styleId="149">
    <w:name w:val="Char Char Char"/>
    <w:basedOn w:val="16"/>
    <w:qFormat/>
    <w:uiPriority w:val="0"/>
    <w:pPr>
      <w:adjustRightInd/>
      <w:spacing w:line="240" w:lineRule="auto"/>
      <w:textAlignment w:val="auto"/>
    </w:pPr>
    <w:rPr>
      <w:rFonts w:ascii="Tahoma" w:hAnsi="Tahoma"/>
      <w:kern w:val="2"/>
      <w:sz w:val="24"/>
      <w:szCs w:val="24"/>
    </w:rPr>
  </w:style>
  <w:style w:type="paragraph" w:customStyle="1" w:styleId="150">
    <w:name w:val="Char Char Char Char Char Char Char Char Char Char Char Char Char Char Char Char"/>
    <w:basedOn w:val="1"/>
    <w:qFormat/>
    <w:uiPriority w:val="0"/>
    <w:pPr>
      <w:tabs>
        <w:tab w:val="left" w:pos="360"/>
      </w:tabs>
      <w:spacing w:line="360" w:lineRule="auto"/>
      <w:ind w:left="482" w:firstLine="200" w:firstLineChars="200"/>
    </w:pPr>
    <w:rPr>
      <w:rFonts w:ascii="宋体"/>
      <w:sz w:val="24"/>
    </w:rPr>
  </w:style>
  <w:style w:type="paragraph" w:customStyle="1" w:styleId="151">
    <w:name w:val="_Style 109"/>
    <w:basedOn w:val="1"/>
    <w:next w:val="152"/>
    <w:qFormat/>
    <w:uiPriority w:val="34"/>
    <w:pPr>
      <w:ind w:firstLine="420" w:firstLineChars="200"/>
    </w:pPr>
    <w:rPr>
      <w:rFonts w:ascii="Calibri" w:hAnsi="Calibri"/>
      <w:szCs w:val="22"/>
    </w:rPr>
  </w:style>
  <w:style w:type="paragraph" w:styleId="152">
    <w:name w:val="List Paragraph"/>
    <w:basedOn w:val="1"/>
    <w:qFormat/>
    <w:uiPriority w:val="34"/>
    <w:pPr>
      <w:ind w:firstLine="420" w:firstLineChars="200"/>
    </w:pPr>
    <w:rPr>
      <w:rFonts w:ascii="Calibri" w:hAnsi="Calibri"/>
      <w:szCs w:val="22"/>
    </w:rPr>
  </w:style>
  <w:style w:type="paragraph" w:customStyle="1" w:styleId="153">
    <w:name w:val="Default Paragraph Font Para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54">
    <w:name w:val="图"/>
    <w:basedOn w:val="1"/>
    <w:qFormat/>
    <w:uiPriority w:val="0"/>
    <w:pPr>
      <w:keepNext/>
      <w:adjustRightInd w:val="0"/>
      <w:snapToGrid w:val="0"/>
      <w:spacing w:before="60" w:after="60" w:line="300" w:lineRule="auto"/>
      <w:jc w:val="center"/>
    </w:pPr>
    <w:rPr>
      <w:spacing w:val="20"/>
      <w:kern w:val="0"/>
      <w:sz w:val="24"/>
      <w:szCs w:val="20"/>
    </w:rPr>
  </w:style>
  <w:style w:type="paragraph" w:customStyle="1" w:styleId="155">
    <w:name w:val="2-2ji"/>
    <w:basedOn w:val="4"/>
    <w:qFormat/>
    <w:uiPriority w:val="0"/>
    <w:pPr>
      <w:adjustRightInd w:val="0"/>
      <w:spacing w:before="0" w:after="0" w:line="360" w:lineRule="auto"/>
      <w:jc w:val="center"/>
      <w:textAlignment w:val="baseline"/>
    </w:pPr>
    <w:rPr>
      <w:rFonts w:ascii="宋体" w:hAnsi="宋体" w:eastAsia="宋体"/>
      <w:bCs w:val="0"/>
      <w:kern w:val="0"/>
      <w:sz w:val="36"/>
    </w:rPr>
  </w:style>
  <w:style w:type="paragraph" w:customStyle="1" w:styleId="156">
    <w:name w:val="Char"/>
    <w:basedOn w:val="1"/>
    <w:qFormat/>
    <w:uiPriority w:val="0"/>
    <w:pPr>
      <w:widowControl/>
      <w:spacing w:line="500" w:lineRule="exact"/>
      <w:outlineLvl w:val="2"/>
    </w:pPr>
    <w:rPr>
      <w:rFonts w:ascii="黑体" w:hAnsi="Verdana" w:eastAsia="黑体" w:cs="黑体"/>
      <w:kern w:val="0"/>
      <w:sz w:val="28"/>
      <w:szCs w:val="28"/>
      <w:lang w:eastAsia="en-US"/>
    </w:rPr>
  </w:style>
  <w:style w:type="paragraph" w:customStyle="1" w:styleId="157">
    <w:name w:val="Char Char Char Char Char Char Char1"/>
    <w:basedOn w:val="1"/>
    <w:qFormat/>
    <w:uiPriority w:val="0"/>
  </w:style>
  <w:style w:type="paragraph" w:customStyle="1" w:styleId="158">
    <w:name w:val="Char2"/>
    <w:basedOn w:val="1"/>
    <w:qFormat/>
    <w:uiPriority w:val="0"/>
    <w:pPr>
      <w:widowControl/>
      <w:spacing w:after="160" w:line="240" w:lineRule="exact"/>
      <w:jc w:val="left"/>
    </w:pPr>
    <w:rPr>
      <w:rFonts w:ascii="Verdana" w:hAnsi="Verdana"/>
      <w:kern w:val="0"/>
      <w:szCs w:val="20"/>
      <w:lang w:eastAsia="en-US"/>
    </w:rPr>
  </w:style>
  <w:style w:type="paragraph" w:customStyle="1" w:styleId="159">
    <w:name w:val="xl31"/>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160">
    <w:name w:val="tgt1"/>
    <w:basedOn w:val="1"/>
    <w:qFormat/>
    <w:uiPriority w:val="0"/>
    <w:pPr>
      <w:widowControl/>
      <w:spacing w:after="150"/>
      <w:jc w:val="left"/>
    </w:pPr>
    <w:rPr>
      <w:rFonts w:ascii="宋体" w:hAnsi="宋体" w:cs="宋体"/>
      <w:kern w:val="0"/>
      <w:sz w:val="24"/>
    </w:rPr>
  </w:style>
  <w:style w:type="paragraph" w:customStyle="1" w:styleId="161">
    <w:name w:val="444"/>
    <w:basedOn w:val="1"/>
    <w:qFormat/>
    <w:uiPriority w:val="0"/>
    <w:pPr>
      <w:adjustRightInd w:val="0"/>
      <w:spacing w:line="312" w:lineRule="atLeast"/>
      <w:jc w:val="center"/>
      <w:textAlignment w:val="baseline"/>
    </w:pPr>
    <w:rPr>
      <w:b/>
      <w:kern w:val="0"/>
      <w:sz w:val="36"/>
      <w:szCs w:val="36"/>
    </w:rPr>
  </w:style>
  <w:style w:type="paragraph" w:customStyle="1" w:styleId="162">
    <w:name w:val="表格"/>
    <w:basedOn w:val="1"/>
    <w:qFormat/>
    <w:uiPriority w:val="0"/>
    <w:pPr>
      <w:spacing w:line="400" w:lineRule="exact"/>
    </w:pPr>
    <w:rPr>
      <w:sz w:val="24"/>
    </w:rPr>
  </w:style>
  <w:style w:type="paragraph" w:customStyle="1" w:styleId="163">
    <w:name w:val="F2"/>
    <w:basedOn w:val="1"/>
    <w:qFormat/>
    <w:uiPriority w:val="0"/>
    <w:pPr>
      <w:autoSpaceDE w:val="0"/>
      <w:autoSpaceDN w:val="0"/>
      <w:adjustRightInd w:val="0"/>
      <w:ind w:firstLine="601"/>
      <w:textAlignment w:val="baseline"/>
    </w:pPr>
    <w:rPr>
      <w:kern w:val="0"/>
      <w:sz w:val="24"/>
      <w:szCs w:val="20"/>
    </w:rPr>
  </w:style>
  <w:style w:type="paragraph" w:customStyle="1" w:styleId="164">
    <w:name w:val="2ji"/>
    <w:basedOn w:val="4"/>
    <w:qFormat/>
    <w:uiPriority w:val="0"/>
    <w:pPr>
      <w:adjustRightInd w:val="0"/>
      <w:spacing w:before="0" w:after="0" w:line="360" w:lineRule="auto"/>
      <w:textAlignment w:val="baseline"/>
    </w:pPr>
    <w:rPr>
      <w:rFonts w:ascii="宋体" w:hAnsi="宋体" w:eastAsia="宋体"/>
      <w:kern w:val="0"/>
      <w:sz w:val="21"/>
      <w:szCs w:val="21"/>
    </w:rPr>
  </w:style>
  <w:style w:type="paragraph" w:customStyle="1" w:styleId="165">
    <w:name w:val="Char Char Char1"/>
    <w:basedOn w:val="16"/>
    <w:qFormat/>
    <w:uiPriority w:val="0"/>
    <w:pPr>
      <w:adjustRightInd/>
      <w:spacing w:line="240" w:lineRule="auto"/>
      <w:textAlignment w:val="auto"/>
    </w:pPr>
    <w:rPr>
      <w:rFonts w:ascii="Tahoma" w:hAnsi="Tahoma"/>
      <w:kern w:val="2"/>
      <w:sz w:val="24"/>
      <w:szCs w:val="24"/>
    </w:rPr>
  </w:style>
  <w:style w:type="paragraph" w:customStyle="1" w:styleId="166">
    <w:name w:val="样式 标题 3 + (中文) 黑体 小四 非加粗 段前: 7.8 磅 段后: 0 磅 行距: 固定值 20 磅"/>
    <w:basedOn w:val="5"/>
    <w:qFormat/>
    <w:uiPriority w:val="0"/>
    <w:pPr>
      <w:spacing w:before="0" w:after="0" w:line="400" w:lineRule="exact"/>
    </w:pPr>
    <w:rPr>
      <w:rFonts w:eastAsia="黑体" w:cs="宋体"/>
      <w:b w:val="0"/>
      <w:bCs w:val="0"/>
      <w:sz w:val="24"/>
      <w:szCs w:val="20"/>
    </w:rPr>
  </w:style>
  <w:style w:type="paragraph" w:customStyle="1" w:styleId="167">
    <w:name w:val="Char21"/>
    <w:basedOn w:val="1"/>
    <w:qFormat/>
    <w:uiPriority w:val="0"/>
    <w:pPr>
      <w:widowControl/>
      <w:spacing w:after="160" w:line="240" w:lineRule="exact"/>
      <w:jc w:val="left"/>
    </w:pPr>
    <w:rPr>
      <w:rFonts w:ascii="Verdana" w:hAnsi="Verdana"/>
      <w:kern w:val="0"/>
      <w:szCs w:val="20"/>
      <w:lang w:eastAsia="en-US"/>
    </w:rPr>
  </w:style>
  <w:style w:type="paragraph" w:customStyle="1" w:styleId="168">
    <w:name w:val="次小点说明 Char"/>
    <w:basedOn w:val="8"/>
    <w:qFormat/>
    <w:uiPriority w:val="0"/>
    <w:pPr>
      <w:ind w:firstLine="0"/>
    </w:pPr>
    <w:rPr>
      <w:sz w:val="24"/>
      <w:szCs w:val="24"/>
    </w:rPr>
  </w:style>
  <w:style w:type="paragraph" w:customStyle="1" w:styleId="169">
    <w:name w:val="Char3"/>
    <w:basedOn w:val="1"/>
    <w:qFormat/>
    <w:uiPriority w:val="0"/>
    <w:pPr>
      <w:widowControl/>
      <w:spacing w:line="500" w:lineRule="exact"/>
      <w:outlineLvl w:val="2"/>
    </w:pPr>
    <w:rPr>
      <w:rFonts w:ascii="黑体" w:hAnsi="Verdana" w:eastAsia="黑体" w:cs="黑体"/>
      <w:kern w:val="0"/>
      <w:sz w:val="28"/>
      <w:szCs w:val="28"/>
      <w:lang w:eastAsia="en-US"/>
    </w:rPr>
  </w:style>
  <w:style w:type="paragraph" w:customStyle="1" w:styleId="170">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pPr>
    <w:rPr>
      <w:kern w:val="0"/>
      <w:szCs w:val="21"/>
    </w:rPr>
  </w:style>
  <w:style w:type="paragraph" w:customStyle="1" w:styleId="171">
    <w:name w:val="Char Char Char Char Char Char Char Char Char Char Char Char Char"/>
    <w:basedOn w:val="16"/>
    <w:qFormat/>
    <w:uiPriority w:val="0"/>
    <w:pPr>
      <w:adjustRightInd/>
      <w:spacing w:line="240" w:lineRule="auto"/>
      <w:textAlignment w:val="auto"/>
    </w:pPr>
    <w:rPr>
      <w:rFonts w:ascii="Tahoma" w:hAnsi="Tahoma"/>
      <w:kern w:val="2"/>
      <w:sz w:val="24"/>
      <w:szCs w:val="24"/>
    </w:rPr>
  </w:style>
  <w:style w:type="paragraph" w:customStyle="1" w:styleId="172">
    <w:name w:val="Char Char Char Char Char Char Char Char Char Char Char Char Char Char Char Char1"/>
    <w:basedOn w:val="1"/>
    <w:qFormat/>
    <w:uiPriority w:val="0"/>
    <w:pPr>
      <w:tabs>
        <w:tab w:val="left" w:pos="360"/>
      </w:tabs>
      <w:spacing w:line="360" w:lineRule="auto"/>
      <w:ind w:left="482" w:firstLine="200" w:firstLineChars="200"/>
    </w:pPr>
    <w:rPr>
      <w:rFonts w:ascii="宋体"/>
      <w:sz w:val="24"/>
    </w:rPr>
  </w:style>
  <w:style w:type="paragraph" w:customStyle="1" w:styleId="173">
    <w:name w:val="xl3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kern w:val="0"/>
      <w:szCs w:val="21"/>
    </w:rPr>
  </w:style>
  <w:style w:type="paragraph" w:customStyle="1" w:styleId="174">
    <w:name w:val="样式1"/>
    <w:basedOn w:val="1"/>
    <w:qFormat/>
    <w:uiPriority w:val="0"/>
    <w:pPr>
      <w:spacing w:before="120" w:after="120" w:line="300" w:lineRule="auto"/>
    </w:pPr>
    <w:rPr>
      <w:rFonts w:ascii="宋体" w:hAnsi="宋体"/>
      <w:b/>
      <w:sz w:val="24"/>
      <w:szCs w:val="20"/>
    </w:rPr>
  </w:style>
  <w:style w:type="paragraph" w:customStyle="1" w:styleId="175">
    <w:name w:val="Char Char Char Char Char Char Char Char Char Char Char Char Char1"/>
    <w:basedOn w:val="16"/>
    <w:qFormat/>
    <w:uiPriority w:val="0"/>
    <w:pPr>
      <w:adjustRightInd/>
      <w:spacing w:line="240" w:lineRule="auto"/>
      <w:textAlignment w:val="auto"/>
    </w:pPr>
    <w:rPr>
      <w:rFonts w:ascii="Tahoma" w:hAnsi="Tahoma"/>
      <w:kern w:val="2"/>
      <w:sz w:val="24"/>
      <w:szCs w:val="24"/>
    </w:rPr>
  </w:style>
  <w:style w:type="paragraph" w:customStyle="1" w:styleId="176">
    <w:name w:val="默认段落字体 Para Char"/>
    <w:basedOn w:val="1"/>
    <w:qFormat/>
    <w:uiPriority w:val="0"/>
    <w:pPr>
      <w:adjustRightInd w:val="0"/>
      <w:spacing w:line="360" w:lineRule="auto"/>
    </w:pPr>
    <w:rPr>
      <w:kern w:val="0"/>
      <w:sz w:val="24"/>
      <w:szCs w:val="20"/>
    </w:rPr>
  </w:style>
  <w:style w:type="paragraph" w:customStyle="1" w:styleId="177">
    <w:name w:val="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8">
    <w:name w:val="a9"/>
    <w:basedOn w:val="1"/>
    <w:qFormat/>
    <w:uiPriority w:val="0"/>
    <w:pPr>
      <w:widowControl/>
      <w:spacing w:before="100" w:beforeAutospacing="1" w:after="100" w:afterAutospacing="1"/>
      <w:jc w:val="left"/>
    </w:pPr>
    <w:rPr>
      <w:rFonts w:ascii="宋体" w:hAnsi="宋体" w:cs="宋体"/>
      <w:kern w:val="0"/>
      <w:sz w:val="24"/>
    </w:rPr>
  </w:style>
  <w:style w:type="paragraph" w:customStyle="1" w:styleId="179">
    <w:name w:val="xl21"/>
    <w:basedOn w:val="1"/>
    <w:qFormat/>
    <w:uiPriority w:val="0"/>
    <w:pPr>
      <w:widowControl/>
      <w:spacing w:before="100" w:beforeAutospacing="1" w:after="100" w:afterAutospacing="1"/>
      <w:jc w:val="center"/>
    </w:pPr>
    <w:rPr>
      <w:rFonts w:ascii="宋体" w:hAnsi="宋体"/>
      <w:b/>
      <w:bCs/>
      <w:kern w:val="0"/>
      <w:sz w:val="28"/>
      <w:szCs w:val="28"/>
    </w:rPr>
  </w:style>
  <w:style w:type="paragraph" w:customStyle="1" w:styleId="180">
    <w:name w:val="Char4"/>
    <w:basedOn w:val="1"/>
    <w:qFormat/>
    <w:uiPriority w:val="0"/>
    <w:pPr>
      <w:tabs>
        <w:tab w:val="left" w:pos="360"/>
      </w:tabs>
      <w:ind w:left="252" w:hanging="252" w:hangingChars="140"/>
    </w:pPr>
    <w:rPr>
      <w:rFonts w:ascii="宋体"/>
      <w:sz w:val="18"/>
      <w:szCs w:val="18"/>
    </w:rPr>
  </w:style>
  <w:style w:type="paragraph" w:customStyle="1" w:styleId="181">
    <w:name w:val="Char Char Char Char Char Char1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18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83">
    <w:name w:val="表内文字"/>
    <w:basedOn w:val="1"/>
    <w:qFormat/>
    <w:uiPriority w:val="0"/>
    <w:pPr>
      <w:snapToGrid w:val="0"/>
      <w:spacing w:before="50" w:after="50"/>
      <w:jc w:val="center"/>
    </w:pPr>
    <w:rPr>
      <w:rFonts w:ascii="仿宋_GB2312" w:hAnsi="宋体" w:eastAsia="仿宋_GB2312"/>
      <w:b/>
      <w:color w:val="000000"/>
      <w:sz w:val="32"/>
      <w:szCs w:val="32"/>
    </w:rPr>
  </w:style>
  <w:style w:type="paragraph" w:customStyle="1" w:styleId="184">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85">
    <w:name w:val="正文首行缩进两字符"/>
    <w:basedOn w:val="1"/>
    <w:qFormat/>
    <w:uiPriority w:val="0"/>
    <w:pPr>
      <w:spacing w:line="360" w:lineRule="auto"/>
      <w:ind w:firstLine="200" w:firstLineChars="200"/>
    </w:pPr>
  </w:style>
  <w:style w:type="paragraph" w:customStyle="1" w:styleId="186">
    <w:name w:val="正文段"/>
    <w:basedOn w:val="1"/>
    <w:qFormat/>
    <w:uiPriority w:val="0"/>
    <w:pPr>
      <w:widowControl/>
      <w:snapToGrid w:val="0"/>
      <w:spacing w:after="156" w:afterLines="50"/>
      <w:ind w:firstLine="200" w:firstLineChars="200"/>
    </w:pPr>
    <w:rPr>
      <w:kern w:val="0"/>
      <w:sz w:val="24"/>
      <w:szCs w:val="20"/>
    </w:rPr>
  </w:style>
  <w:style w:type="paragraph" w:customStyle="1" w:styleId="187">
    <w:name w:val="默认段落字体 Para Char Char Char Char Char Char Char Char Char1 Char Char Char Char"/>
    <w:basedOn w:val="1"/>
    <w:qFormat/>
    <w:uiPriority w:val="0"/>
    <w:rPr>
      <w:rFonts w:ascii="Tahoma" w:hAnsi="Tahoma"/>
      <w:sz w:val="24"/>
      <w:szCs w:val="20"/>
    </w:rPr>
  </w:style>
  <w:style w:type="paragraph" w:customStyle="1" w:styleId="188">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189">
    <w:name w:val="1"/>
    <w:basedOn w:val="1"/>
    <w:next w:val="26"/>
    <w:qFormat/>
    <w:uiPriority w:val="0"/>
    <w:rPr>
      <w:rFonts w:ascii="宋体" w:hAnsi="Courier New"/>
      <w:szCs w:val="20"/>
    </w:rPr>
  </w:style>
  <w:style w:type="paragraph" w:customStyle="1" w:styleId="190">
    <w:name w:val="Char1"/>
    <w:basedOn w:val="1"/>
    <w:qFormat/>
    <w:uiPriority w:val="0"/>
    <w:rPr>
      <w:szCs w:val="21"/>
    </w:rPr>
  </w:style>
  <w:style w:type="paragraph" w:customStyle="1" w:styleId="191">
    <w:name w:val="五号正文（标准）"/>
    <w:basedOn w:val="1"/>
    <w:qFormat/>
    <w:uiPriority w:val="0"/>
    <w:pPr>
      <w:spacing w:line="360" w:lineRule="auto"/>
      <w:ind w:right="55" w:firstLine="560" w:firstLineChars="200"/>
    </w:pPr>
    <w:rPr>
      <w:rFonts w:eastAsia="仿宋_GB2312"/>
      <w:sz w:val="28"/>
      <w:szCs w:val="20"/>
    </w:rPr>
  </w:style>
  <w:style w:type="paragraph" w:customStyle="1" w:styleId="192">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93">
    <w:name w:val="Char Char Char2"/>
    <w:basedOn w:val="1"/>
    <w:qFormat/>
    <w:uiPriority w:val="0"/>
    <w:rPr>
      <w:rFonts w:ascii="Tahoma" w:hAnsi="Tahoma"/>
      <w:sz w:val="24"/>
      <w:szCs w:val="20"/>
    </w:rPr>
  </w:style>
  <w:style w:type="paragraph" w:customStyle="1" w:styleId="194">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4"/>
    </w:rPr>
  </w:style>
  <w:style w:type="paragraph" w:customStyle="1" w:styleId="195">
    <w:name w:val="List Paragraph1"/>
    <w:basedOn w:val="1"/>
    <w:qFormat/>
    <w:uiPriority w:val="0"/>
    <w:pPr>
      <w:ind w:firstLine="420" w:firstLineChars="200"/>
    </w:pPr>
    <w:rPr>
      <w:rFonts w:ascii="Calibri" w:hAnsi="Calibri"/>
      <w:szCs w:val="22"/>
    </w:rPr>
  </w:style>
  <w:style w:type="paragraph" w:customStyle="1" w:styleId="196">
    <w:name w:val="样式 首行缩进:  2 字符"/>
    <w:basedOn w:val="1"/>
    <w:qFormat/>
    <w:uiPriority w:val="0"/>
    <w:pPr>
      <w:spacing w:line="400" w:lineRule="exact"/>
      <w:ind w:firstLine="200" w:firstLineChars="200"/>
    </w:pPr>
    <w:rPr>
      <w:rFonts w:cs="宋体"/>
      <w:sz w:val="24"/>
    </w:rPr>
  </w:style>
  <w:style w:type="paragraph" w:customStyle="1" w:styleId="197">
    <w:name w:val="普通 (Web)"/>
    <w:basedOn w:val="1"/>
    <w:qFormat/>
    <w:uiPriority w:val="0"/>
    <w:pPr>
      <w:widowControl/>
      <w:spacing w:before="100" w:beforeAutospacing="1" w:after="100" w:afterAutospacing="1"/>
      <w:jc w:val="left"/>
    </w:pPr>
    <w:rPr>
      <w:rFonts w:ascii="宋体" w:hAnsi="宋体"/>
      <w:kern w:val="0"/>
      <w:sz w:val="24"/>
    </w:rPr>
  </w:style>
  <w:style w:type="paragraph" w:customStyle="1" w:styleId="198">
    <w:name w:val="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99">
    <w:name w:val="Char Char Char Char Char Char1 Char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200">
    <w:name w:val="Revision"/>
    <w:unhideWhenUsed/>
    <w:qFormat/>
    <w:uiPriority w:val="99"/>
    <w:rPr>
      <w:rFonts w:ascii="Times New Roman" w:hAnsi="Times New Roman" w:eastAsia="宋体" w:cs="Times New Roman"/>
      <w:kern w:val="2"/>
      <w:sz w:val="21"/>
      <w:szCs w:val="24"/>
      <w:lang w:val="en-US" w:eastAsia="zh-CN" w:bidi="ar-SA"/>
    </w:rPr>
  </w:style>
  <w:style w:type="character" w:customStyle="1" w:styleId="201">
    <w:name w:val="Unresolved Mention"/>
    <w:semiHidden/>
    <w:unhideWhenUsed/>
    <w:qFormat/>
    <w:uiPriority w:val="99"/>
    <w:rPr>
      <w:color w:val="605E5C"/>
      <w:shd w:val="clear" w:color="auto" w:fill="E1DFDD"/>
    </w:rPr>
  </w:style>
  <w:style w:type="character" w:customStyle="1" w:styleId="202">
    <w:name w:val="批注文字 Char"/>
    <w:qFormat/>
    <w:uiPriority w:val="0"/>
    <w:rPr>
      <w:kern w:val="2"/>
      <w:sz w:val="21"/>
      <w:szCs w:val="24"/>
    </w:rPr>
  </w:style>
  <w:style w:type="character" w:styleId="203">
    <w:name w:val="Placeholder Text"/>
    <w:basedOn w:val="53"/>
    <w:unhideWhenUsed/>
    <w:qFormat/>
    <w:uiPriority w:val="99"/>
    <w:rPr>
      <w:color w:val="808080"/>
    </w:rPr>
  </w:style>
  <w:style w:type="character" w:customStyle="1" w:styleId="204">
    <w:name w:val="ant-tree-icon_loading"/>
    <w:basedOn w:val="53"/>
    <w:qFormat/>
    <w:uiPriority w:val="0"/>
    <w:rPr>
      <w:shd w:val="clear" w:fill="FFFFFF"/>
    </w:rPr>
  </w:style>
  <w:style w:type="character" w:customStyle="1" w:styleId="205">
    <w:name w:val="ant-select-tree-iconele"/>
    <w:basedOn w:val="53"/>
    <w:qFormat/>
    <w:uiPriority w:val="0"/>
  </w:style>
  <w:style w:type="character" w:customStyle="1" w:styleId="206">
    <w:name w:val="change-camera-place"/>
    <w:basedOn w:val="53"/>
    <w:qFormat/>
    <w:uiPriority w:val="0"/>
    <w:rPr>
      <w:color w:val="3177FD"/>
    </w:rPr>
  </w:style>
  <w:style w:type="character" w:customStyle="1" w:styleId="207">
    <w:name w:val="ant-tree-switcher"/>
    <w:basedOn w:val="53"/>
    <w:qFormat/>
    <w:uiPriority w:val="0"/>
  </w:style>
  <w:style w:type="character" w:customStyle="1" w:styleId="208">
    <w:name w:val="last-of-type"/>
    <w:basedOn w:val="53"/>
    <w:qFormat/>
    <w:uiPriority w:val="0"/>
    <w:rPr>
      <w:color w:val="FF4A44"/>
      <w:sz w:val="27"/>
      <w:szCs w:val="27"/>
    </w:rPr>
  </w:style>
  <w:style w:type="character" w:customStyle="1" w:styleId="209">
    <w:name w:val="tag-type"/>
    <w:basedOn w:val="53"/>
    <w:qFormat/>
    <w:uiPriority w:val="0"/>
    <w:rPr>
      <w:color w:val="FFFFFF"/>
      <w:sz w:val="18"/>
      <w:szCs w:val="18"/>
      <w:shd w:val="clear" w:fill="317FFD"/>
    </w:rPr>
  </w:style>
  <w:style w:type="character" w:customStyle="1" w:styleId="210">
    <w:name w:val="tag-type1"/>
    <w:basedOn w:val="53"/>
    <w:qFormat/>
    <w:uiPriority w:val="0"/>
    <w:rPr>
      <w:color w:val="FFFFFF"/>
      <w:sz w:val="18"/>
      <w:szCs w:val="18"/>
      <w:shd w:val="clear" w:fill="317FFD"/>
    </w:rPr>
  </w:style>
  <w:style w:type="character" w:customStyle="1" w:styleId="211">
    <w:name w:val="ant-tree-checkbox"/>
    <w:basedOn w:val="53"/>
    <w:qFormat/>
    <w:uiPriority w:val="0"/>
  </w:style>
  <w:style w:type="character" w:customStyle="1" w:styleId="212">
    <w:name w:val="content8"/>
    <w:basedOn w:val="53"/>
    <w:qFormat/>
    <w:uiPriority w:val="0"/>
  </w:style>
  <w:style w:type="character" w:customStyle="1" w:styleId="213">
    <w:name w:val="info-label"/>
    <w:basedOn w:val="53"/>
    <w:qFormat/>
    <w:uiPriority w:val="0"/>
    <w:rPr>
      <w:b/>
    </w:rPr>
  </w:style>
  <w:style w:type="character" w:customStyle="1" w:styleId="214">
    <w:name w:val="label2"/>
    <w:basedOn w:val="53"/>
    <w:qFormat/>
    <w:uiPriority w:val="0"/>
  </w:style>
  <w:style w:type="character" w:customStyle="1" w:styleId="215">
    <w:name w:val="current"/>
    <w:basedOn w:val="53"/>
    <w:qFormat/>
    <w:uiPriority w:val="0"/>
    <w:rPr>
      <w:color w:val="00C1DE"/>
    </w:rPr>
  </w:style>
  <w:style w:type="character" w:customStyle="1" w:styleId="216">
    <w:name w:val="current1"/>
    <w:basedOn w:val="53"/>
    <w:qFormat/>
    <w:uiPriority w:val="0"/>
    <w:rPr>
      <w:color w:val="00C1DE"/>
    </w:rPr>
  </w:style>
  <w:style w:type="character" w:customStyle="1" w:styleId="217">
    <w:name w:val="ant-select-tree-checkbox2"/>
    <w:basedOn w:val="53"/>
    <w:qFormat/>
    <w:uiPriority w:val="0"/>
  </w:style>
  <w:style w:type="character" w:customStyle="1" w:styleId="218">
    <w:name w:val="all-fit-info"/>
    <w:basedOn w:val="53"/>
    <w:qFormat/>
    <w:uiPriority w:val="0"/>
    <w:rPr>
      <w:color w:val="939393"/>
    </w:rPr>
  </w:style>
  <w:style w:type="character" w:customStyle="1" w:styleId="219">
    <w:name w:val="ant-select-tree-switcher"/>
    <w:basedOn w:val="53"/>
    <w:qFormat/>
    <w:uiPriority w:val="0"/>
  </w:style>
  <w:style w:type="character" w:customStyle="1" w:styleId="220">
    <w:name w:val="last-child2"/>
    <w:basedOn w:val="53"/>
    <w:qFormat/>
    <w:uiPriority w:val="0"/>
  </w:style>
  <w:style w:type="character" w:customStyle="1" w:styleId="221">
    <w:name w:val="last-child3"/>
    <w:basedOn w:val="53"/>
    <w:qFormat/>
    <w:uiPriority w:val="0"/>
  </w:style>
  <w:style w:type="character" w:customStyle="1" w:styleId="222">
    <w:name w:val="last-child4"/>
    <w:basedOn w:val="53"/>
    <w:qFormat/>
    <w:uiPriority w:val="0"/>
  </w:style>
  <w:style w:type="character" w:customStyle="1" w:styleId="223">
    <w:name w:val="last-child5"/>
    <w:basedOn w:val="53"/>
    <w:qFormat/>
    <w:uiPriority w:val="0"/>
  </w:style>
  <w:style w:type="character" w:customStyle="1" w:styleId="224">
    <w:name w:val="ant-radio+*"/>
    <w:basedOn w:val="53"/>
    <w:qFormat/>
    <w:uiPriority w:val="0"/>
  </w:style>
  <w:style w:type="character" w:customStyle="1" w:styleId="225">
    <w:name w:val="ant-tree-iconele"/>
    <w:basedOn w:val="53"/>
    <w:qFormat/>
    <w:uiPriority w:val="0"/>
  </w:style>
  <w:style w:type="character" w:customStyle="1" w:styleId="226">
    <w:name w:val="temp4"/>
    <w:basedOn w:val="53"/>
    <w:qFormat/>
    <w:uiPriority w:val="0"/>
  </w:style>
  <w:style w:type="character" w:customStyle="1" w:styleId="227">
    <w:name w:val="temp5"/>
    <w:basedOn w:val="53"/>
    <w:qFormat/>
    <w:uiPriority w:val="0"/>
    <w:rPr>
      <w:color w:val="939393"/>
    </w:rPr>
  </w:style>
  <w:style w:type="character" w:customStyle="1" w:styleId="228">
    <w:name w:val="temp6"/>
    <w:basedOn w:val="53"/>
    <w:qFormat/>
    <w:uiPriority w:val="0"/>
    <w:rPr>
      <w:color w:val="939393"/>
    </w:rPr>
  </w:style>
  <w:style w:type="character" w:customStyle="1" w:styleId="229">
    <w:name w:val="ant-badge-status-dot2"/>
    <w:basedOn w:val="53"/>
    <w:qFormat/>
    <w:uiPriority w:val="0"/>
    <w:rPr>
      <w:shd w:val="clear" w:fill="FFFFFF"/>
    </w:rPr>
  </w:style>
  <w:style w:type="character" w:customStyle="1" w:styleId="230">
    <w:name w:val="first-child9"/>
    <w:basedOn w:val="53"/>
    <w:qFormat/>
    <w:uiPriority w:val="0"/>
  </w:style>
  <w:style w:type="character" w:customStyle="1" w:styleId="231">
    <w:name w:val="info-content"/>
    <w:basedOn w:val="53"/>
    <w:qFormat/>
    <w:uiPriority w:val="0"/>
    <w:rPr>
      <w:color w:val="808080"/>
    </w:rPr>
  </w:style>
  <w:style w:type="character" w:customStyle="1" w:styleId="232">
    <w:name w:val="NormalCharacter"/>
    <w:qFormat/>
    <w:uiPriority w:val="0"/>
    <w:rPr>
      <w:rFonts w:ascii="Times New Roman" w:hAnsi="Times New Roman" w:eastAsia="宋体" w:cs="Times New Roman"/>
      <w:kern w:val="0"/>
      <w:sz w:val="21"/>
      <w:szCs w:val="20"/>
      <w:lang w:val="en-US" w:eastAsia="zh-CN" w:bidi="ar-SA"/>
    </w:rPr>
  </w:style>
  <w:style w:type="paragraph" w:customStyle="1" w:styleId="233">
    <w:name w:val="Table Paragraph"/>
    <w:basedOn w:val="1"/>
    <w:unhideWhenUsed/>
    <w:qFormat/>
    <w:uiPriority w:val="1"/>
    <w:pPr>
      <w:spacing w:beforeLines="0" w:afterLines="0"/>
    </w:pPr>
    <w:rPr>
      <w:rFonts w:hint="default"/>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71</Pages>
  <Words>43904</Words>
  <Characters>8341</Characters>
  <Lines>69</Lines>
  <Paragraphs>104</Paragraphs>
  <TotalTime>4</TotalTime>
  <ScaleCrop>false</ScaleCrop>
  <LinksUpToDate>false</LinksUpToDate>
  <CharactersWithSpaces>52141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2020-09-14T09:20:00Z</dcterms:created>
  <dc:creator>微软用户</dc:creator>
  <cp:lastModifiedBy>Administrator</cp:lastModifiedBy>
  <cp:lastPrinted>2020-11-17T03:45:00Z</cp:lastPrinted>
  <dcterms:modified xsi:type="dcterms:W3CDTF">2020-11-19T01:41:36Z</dcterms:modified>
  <dc:title>桂财采〔2009〕 号</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Subject">
    <vt:lpwstr/>
  </property>
  <property fmtid="{D5CDD505-2E9C-101B-9397-08002B2CF9AE}" pid="4" name="Keywords">
    <vt:lpwstr/>
  </property>
  <property fmtid="{D5CDD505-2E9C-101B-9397-08002B2CF9AE}" pid="5" name="_Author">
    <vt:lpwstr>微软用户</vt:lpwstr>
  </property>
  <property fmtid="{D5CDD505-2E9C-101B-9397-08002B2CF9AE}" pid="6" name="_Category">
    <vt:lpwstr/>
  </property>
  <property fmtid="{D5CDD505-2E9C-101B-9397-08002B2CF9AE}" pid="7" name="Slides">
    <vt:lpwstr>0</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ContentTypeId">
    <vt:lpwstr>0x010100766A5C3ADF4EA94E9357209EBD74570E</vt:lpwstr>
  </property>
</Properties>
</file>