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insoku w:val="0"/>
        <w:overflowPunct w:val="0"/>
        <w:rPr>
          <w:rFonts w:hint="default" w:ascii="Arial" w:hAnsi="Arial" w:cs="Arial"/>
          <w:i w:val="0"/>
          <w:iCs w:val="0"/>
          <w:color w:val="auto"/>
          <w:highlight w:val="none"/>
        </w:rPr>
      </w:pPr>
      <w:bookmarkStart w:id="0" w:name="_Toc217446030"/>
      <w:bookmarkStart w:id="1" w:name="_Toc183682338"/>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rPr>
          <w:rFonts w:hint="default" w:ascii="Arial" w:hAnsi="Arial" w:cs="Arial"/>
          <w:i w:val="0"/>
          <w:iCs w:val="0"/>
          <w:color w:val="auto"/>
          <w:highlight w:val="none"/>
        </w:rPr>
      </w:pPr>
    </w:p>
    <w:p>
      <w:pPr>
        <w:spacing w:before="120" w:beforeLines="50"/>
        <w:jc w:val="center"/>
        <w:rPr>
          <w:rFonts w:hint="eastAsia" w:ascii="宋体" w:hAnsi="宋体"/>
          <w:b/>
          <w:sz w:val="84"/>
          <w:szCs w:val="84"/>
        </w:rPr>
      </w:pPr>
      <w:r>
        <w:rPr>
          <w:rFonts w:hint="eastAsia" w:ascii="宋体" w:hAnsi="宋体"/>
          <w:b/>
          <w:sz w:val="84"/>
          <w:szCs w:val="84"/>
        </w:rPr>
        <w:t>公开招标文件</w:t>
      </w:r>
    </w:p>
    <w:p>
      <w:pPr>
        <w:snapToGrid w:val="0"/>
        <w:spacing w:before="120" w:beforeLines="50" w:line="360" w:lineRule="auto"/>
        <w:rPr>
          <w:rFonts w:hint="eastAsia" w:ascii="宋体" w:hAnsi="宋体"/>
          <w:szCs w:val="21"/>
        </w:rPr>
      </w:pPr>
    </w:p>
    <w:p>
      <w:pPr>
        <w:snapToGrid w:val="0"/>
        <w:spacing w:before="120" w:beforeLines="50" w:line="360" w:lineRule="auto"/>
        <w:rPr>
          <w:rFonts w:hint="eastAsia" w:ascii="宋体" w:hAnsi="宋体"/>
          <w:szCs w:val="21"/>
        </w:rPr>
      </w:pPr>
    </w:p>
    <w:p>
      <w:pPr>
        <w:snapToGrid w:val="0"/>
        <w:spacing w:before="120" w:beforeLines="50" w:line="360" w:lineRule="auto"/>
        <w:rPr>
          <w:rFonts w:hint="eastAsia" w:ascii="宋体" w:hAnsi="宋体"/>
          <w:szCs w:val="21"/>
        </w:rPr>
      </w:pPr>
    </w:p>
    <w:p>
      <w:pPr>
        <w:snapToGrid w:val="0"/>
        <w:spacing w:before="120" w:beforeLines="50" w:line="360" w:lineRule="auto"/>
        <w:rPr>
          <w:rFonts w:hint="eastAsia" w:ascii="宋体" w:hAnsi="宋体"/>
          <w:szCs w:val="21"/>
        </w:rPr>
      </w:pPr>
    </w:p>
    <w:p>
      <w:pPr>
        <w:pStyle w:val="26"/>
        <w:snapToGrid w:val="0"/>
        <w:spacing w:before="120" w:after="120" w:line="360" w:lineRule="auto"/>
        <w:ind w:firstLine="964" w:firstLineChars="300"/>
        <w:rPr>
          <w:rFonts w:hint="eastAsia" w:hAnsi="宋体"/>
          <w:b/>
          <w:sz w:val="32"/>
          <w:szCs w:val="32"/>
        </w:rPr>
      </w:pPr>
      <w:r>
        <w:rPr>
          <w:rFonts w:hint="eastAsia" w:hAnsi="宋体"/>
          <w:b/>
          <w:sz w:val="32"/>
          <w:szCs w:val="32"/>
        </w:rPr>
        <w:t>项目名称：凭祥市中医院检验科设备采购及安装</w:t>
      </w:r>
    </w:p>
    <w:p>
      <w:pPr>
        <w:pStyle w:val="26"/>
        <w:snapToGrid w:val="0"/>
        <w:spacing w:before="120" w:after="120" w:line="360" w:lineRule="auto"/>
        <w:ind w:firstLine="964" w:firstLineChars="300"/>
        <w:rPr>
          <w:rFonts w:hint="eastAsia" w:hAnsi="宋体" w:cs="Times New Roman"/>
          <w:b/>
          <w:sz w:val="32"/>
          <w:szCs w:val="32"/>
        </w:rPr>
      </w:pPr>
      <w:r>
        <w:rPr>
          <w:rFonts w:hint="eastAsia" w:hAnsi="宋体" w:cs="Times New Roman"/>
          <w:b/>
          <w:sz w:val="32"/>
          <w:szCs w:val="32"/>
        </w:rPr>
        <w:t>项目编号:</w:t>
      </w:r>
      <w:r>
        <w:rPr>
          <w:rFonts w:hint="eastAsia" w:hAnsi="宋体" w:cs="Times New Roman"/>
          <w:b/>
          <w:sz w:val="32"/>
          <w:szCs w:val="32"/>
          <w:lang w:val="en-US" w:eastAsia="zh-CN"/>
        </w:rPr>
        <w:t xml:space="preserve"> </w:t>
      </w:r>
      <w:r>
        <w:rPr>
          <w:rFonts w:hint="eastAsia" w:hAnsi="宋体" w:cs="Times New Roman"/>
          <w:b/>
          <w:sz w:val="32"/>
          <w:szCs w:val="32"/>
        </w:rPr>
        <w:t>CZZC2020-G1-810094-BRZB</w:t>
      </w:r>
    </w:p>
    <w:p>
      <w:pPr>
        <w:pStyle w:val="26"/>
        <w:snapToGrid w:val="0"/>
        <w:spacing w:before="120" w:after="120" w:line="360" w:lineRule="auto"/>
        <w:ind w:firstLine="2075" w:firstLineChars="689"/>
        <w:rPr>
          <w:rFonts w:hint="eastAsia" w:hAnsi="宋体" w:cs="Times New Roman"/>
          <w:b/>
          <w:sz w:val="30"/>
          <w:szCs w:val="30"/>
        </w:rPr>
      </w:pPr>
    </w:p>
    <w:p>
      <w:pPr>
        <w:pStyle w:val="26"/>
        <w:snapToGrid w:val="0"/>
        <w:spacing w:before="120" w:after="120" w:line="360" w:lineRule="auto"/>
        <w:ind w:firstLine="2075" w:firstLineChars="689"/>
        <w:rPr>
          <w:rFonts w:hint="eastAsia" w:hAnsi="宋体" w:cs="Times New Roman"/>
          <w:b/>
          <w:sz w:val="30"/>
          <w:szCs w:val="30"/>
        </w:rPr>
      </w:pPr>
    </w:p>
    <w:p>
      <w:pPr>
        <w:pStyle w:val="26"/>
        <w:snapToGrid w:val="0"/>
        <w:spacing w:before="120" w:after="120" w:line="360" w:lineRule="auto"/>
        <w:ind w:firstLine="2075" w:firstLineChars="689"/>
        <w:rPr>
          <w:rFonts w:hint="eastAsia" w:hAnsi="宋体" w:cs="Times New Roman"/>
          <w:b/>
          <w:sz w:val="30"/>
          <w:szCs w:val="30"/>
        </w:rPr>
      </w:pPr>
    </w:p>
    <w:p>
      <w:pPr>
        <w:pStyle w:val="26"/>
        <w:snapToGrid w:val="0"/>
        <w:spacing w:before="120" w:after="120" w:line="360" w:lineRule="auto"/>
        <w:ind w:firstLine="2075" w:firstLineChars="689"/>
        <w:rPr>
          <w:rFonts w:hint="eastAsia" w:hAnsi="宋体"/>
          <w:b/>
          <w:sz w:val="30"/>
          <w:szCs w:val="30"/>
        </w:rPr>
      </w:pPr>
    </w:p>
    <w:p>
      <w:pPr>
        <w:snapToGrid w:val="0"/>
        <w:spacing w:before="120" w:beforeLines="50" w:line="360" w:lineRule="auto"/>
        <w:ind w:firstLine="2409" w:firstLineChars="800"/>
        <w:rPr>
          <w:rFonts w:hint="eastAsia" w:ascii="宋体" w:hAnsi="宋体"/>
          <w:b/>
          <w:sz w:val="30"/>
          <w:szCs w:val="30"/>
        </w:rPr>
      </w:pPr>
      <w:r>
        <w:rPr>
          <w:rFonts w:hint="eastAsia" w:ascii="宋体" w:hAnsi="宋体"/>
          <w:b/>
          <w:sz w:val="30"/>
          <w:szCs w:val="30"/>
        </w:rPr>
        <w:t>采购单位：凭祥市中医院</w:t>
      </w:r>
    </w:p>
    <w:p>
      <w:pPr>
        <w:snapToGrid w:val="0"/>
        <w:spacing w:before="120" w:beforeLines="50" w:line="360" w:lineRule="auto"/>
        <w:ind w:firstLine="1506" w:firstLineChars="500"/>
        <w:rPr>
          <w:rFonts w:hint="eastAsia" w:ascii="宋体" w:hAnsi="宋体" w:eastAsia="宋体"/>
          <w:b/>
          <w:sz w:val="30"/>
          <w:szCs w:val="30"/>
          <w:lang w:eastAsia="zh-CN"/>
        </w:rPr>
      </w:pPr>
      <w:r>
        <w:rPr>
          <w:rFonts w:hint="eastAsia" w:ascii="宋体" w:hAnsi="宋体"/>
          <w:b/>
          <w:sz w:val="30"/>
          <w:szCs w:val="30"/>
        </w:rPr>
        <w:t>采购代理机构：</w:t>
      </w:r>
      <w:r>
        <w:rPr>
          <w:rFonts w:hint="eastAsia" w:ascii="宋体" w:hAnsi="宋体"/>
          <w:b/>
          <w:sz w:val="30"/>
          <w:szCs w:val="30"/>
          <w:lang w:eastAsia="zh-CN"/>
        </w:rPr>
        <w:t>广西佰锐招标代理有限公司</w:t>
      </w:r>
    </w:p>
    <w:p>
      <w:pPr>
        <w:snapToGrid w:val="0"/>
        <w:spacing w:before="120" w:beforeLines="50" w:line="360" w:lineRule="auto"/>
        <w:ind w:firstLine="3313" w:firstLineChars="1100"/>
        <w:rPr>
          <w:rFonts w:hint="default" w:ascii="Arial" w:hAnsi="Arial" w:cs="Arial"/>
          <w:color w:val="auto"/>
          <w:highlight w:val="none"/>
        </w:rPr>
        <w:sectPr>
          <w:headerReference r:id="rId3" w:type="first"/>
          <w:footerReference r:id="rId4" w:type="first"/>
          <w:pgSz w:w="11906" w:h="16838"/>
          <w:pgMar w:top="1418" w:right="1418" w:bottom="1246" w:left="1418" w:header="851" w:footer="992" w:gutter="0"/>
          <w:pgNumType w:start="0"/>
          <w:cols w:space="720" w:num="1"/>
          <w:titlePg/>
          <w:docGrid w:linePitch="312" w:charSpace="0"/>
        </w:sect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 xml:space="preserve">月 </w:t>
      </w:r>
    </w:p>
    <w:p>
      <w:pPr>
        <w:spacing w:line="360" w:lineRule="auto"/>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
        <w:rPr>
          <w:rFonts w:hint="default" w:ascii="Arial" w:hAnsi="Arial" w:cs="Arial"/>
          <w:b/>
          <w:i w:val="0"/>
          <w:iCs w:val="0"/>
          <w:color w:val="auto"/>
          <w:sz w:val="24"/>
          <w:highlight w:val="none"/>
        </w:rPr>
      </w:pPr>
    </w:p>
    <w:p>
      <w:pPr>
        <w:pStyle w:val="26"/>
        <w:snapToGrid w:val="0"/>
        <w:spacing w:before="120" w:after="120" w:line="320" w:lineRule="exact"/>
        <w:jc w:val="center"/>
        <w:outlineLvl w:val="0"/>
        <w:rPr>
          <w:rFonts w:hint="default" w:ascii="Arial" w:hAnsi="Arial" w:cs="Arial"/>
          <w:b/>
          <w:bCs/>
          <w:i w:val="0"/>
          <w:iCs w:val="0"/>
          <w:color w:val="auto"/>
          <w:sz w:val="32"/>
          <w:szCs w:val="32"/>
          <w:highlight w:val="none"/>
        </w:rPr>
      </w:pPr>
      <w:bookmarkStart w:id="2" w:name="_Toc6931"/>
    </w:p>
    <w:p>
      <w:pPr>
        <w:pStyle w:val="26"/>
        <w:snapToGrid w:val="0"/>
        <w:spacing w:before="120" w:after="120" w:line="320" w:lineRule="exact"/>
        <w:jc w:val="center"/>
        <w:outlineLvl w:val="0"/>
        <w:rPr>
          <w:rFonts w:hint="default" w:ascii="Arial" w:hAnsi="Arial" w:cs="Arial"/>
          <w:b/>
          <w:bCs/>
          <w:i w:val="0"/>
          <w:iCs w:val="0"/>
          <w:color w:val="auto"/>
          <w:sz w:val="32"/>
          <w:szCs w:val="32"/>
          <w:highlight w:val="none"/>
        </w:rPr>
      </w:pPr>
      <w:r>
        <w:rPr>
          <w:rFonts w:hint="default" w:ascii="Arial" w:hAnsi="Arial" w:cs="Arial"/>
          <w:b/>
          <w:bCs/>
          <w:i w:val="0"/>
          <w:iCs w:val="0"/>
          <w:color w:val="auto"/>
          <w:sz w:val="32"/>
          <w:szCs w:val="32"/>
          <w:highlight w:val="none"/>
        </w:rPr>
        <w:t>目 录</w:t>
      </w:r>
      <w:bookmarkEnd w:id="2"/>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default" w:ascii="Arial" w:hAnsi="Arial" w:cs="Arial"/>
          <w:b w:val="0"/>
          <w:bCs w:val="0"/>
          <w:i w:val="0"/>
          <w:iCs w:val="0"/>
          <w:color w:val="auto"/>
          <w:highlight w:val="none"/>
        </w:rPr>
      </w:pPr>
      <w:r>
        <w:rPr>
          <w:rFonts w:hint="default" w:ascii="Arial" w:hAnsi="Arial" w:cs="Arial"/>
          <w:b w:val="0"/>
          <w:bCs w:val="0"/>
          <w:i w:val="0"/>
          <w:iCs w:val="0"/>
          <w:color w:val="auto"/>
          <w:highlight w:val="none"/>
        </w:rPr>
        <w:fldChar w:fldCharType="begin"/>
      </w:r>
      <w:r>
        <w:rPr>
          <w:rStyle w:val="58"/>
          <w:rFonts w:hint="default" w:ascii="Arial" w:hAnsi="Arial" w:cs="Arial"/>
          <w:b w:val="0"/>
          <w:bCs w:val="0"/>
          <w:i w:val="0"/>
          <w:iCs w:val="0"/>
          <w:color w:val="auto"/>
          <w:highlight w:val="none"/>
        </w:rPr>
        <w:instrText xml:space="preserve"> TOC \o "1-1" \h \z \u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"_Toc2923"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第一章  招标公告</w:t>
      </w:r>
      <w:r>
        <w:rPr>
          <w:rFonts w:hint="default" w:ascii="Arial" w:hAnsi="Arial" w:cs="Arial"/>
          <w:b w:val="0"/>
          <w:bCs w:val="0"/>
          <w:i w:val="0"/>
          <w:iCs w:val="0"/>
          <w:color w:val="auto"/>
          <w:highlight w:val="none"/>
        </w:rPr>
        <w:tab/>
      </w: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PAGEREF _Toc2923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1</w:t>
      </w:r>
      <w:r>
        <w:rPr>
          <w:rFonts w:hint="default" w:ascii="Arial" w:hAnsi="Arial" w:cs="Arial"/>
          <w:b w:val="0"/>
          <w:bCs w:val="0"/>
          <w:i w:val="0"/>
          <w:iCs w:val="0"/>
          <w:color w:val="auto"/>
          <w:highlight w:val="none"/>
        </w:rPr>
        <w:fldChar w:fldCharType="end"/>
      </w:r>
      <w:r>
        <w:rPr>
          <w:rFonts w:hint="default" w:ascii="Arial" w:hAnsi="Arial" w:cs="Arial"/>
          <w:b w:val="0"/>
          <w:bCs w:val="0"/>
          <w:i w:val="0"/>
          <w:iCs w:val="0"/>
          <w:color w:val="auto"/>
          <w:highlight w:val="none"/>
        </w:rPr>
        <w:fldChar w:fldCharType="end"/>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default" w:ascii="Arial" w:hAnsi="Arial" w:cs="Arial"/>
          <w:b w:val="0"/>
          <w:bCs w:val="0"/>
          <w:i w:val="0"/>
          <w:iCs w:val="0"/>
          <w:color w:val="auto"/>
          <w:highlight w:val="none"/>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"_Toc19628"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第二章  项目采购需求</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4</w:t>
      </w:r>
      <w:r>
        <w:rPr>
          <w:rFonts w:hint="default" w:ascii="Arial" w:hAnsi="Arial" w:cs="Arial"/>
          <w:b w:val="0"/>
          <w:bCs w:val="0"/>
          <w:i w:val="0"/>
          <w:iCs w:val="0"/>
          <w:color w:val="auto"/>
          <w:highlight w:val="none"/>
        </w:rPr>
        <w:fldChar w:fldCharType="end"/>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eastAsia"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"_Toc25856"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第三章  供应商须知</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2</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0</w:t>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eastAsia"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"_Toc3819"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第四章  评标方法及评标标准</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2</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9</w:t>
      </w:r>
    </w:p>
    <w:p>
      <w:pPr>
        <w:pStyle w:val="33"/>
        <w:keepNext w:val="0"/>
        <w:keepLines w:val="0"/>
        <w:pageBreakBefore w:val="0"/>
        <w:widowControl w:val="0"/>
        <w:tabs>
          <w:tab w:val="right" w:leader="dot" w:pos="9354"/>
          <w:tab w:val="clear" w:pos="8398"/>
        </w:tabs>
        <w:kinsoku/>
        <w:wordWrap/>
        <w:overflowPunct/>
        <w:topLinePunct w:val="0"/>
        <w:autoSpaceDE/>
        <w:autoSpaceDN/>
        <w:bidi w:val="0"/>
        <w:adjustRightInd/>
        <w:snapToGrid/>
        <w:spacing w:line="400" w:lineRule="exact"/>
        <w:ind w:firstLine="241"/>
        <w:textAlignment w:val="auto"/>
        <w:rPr>
          <w:rFonts w:hint="eastAsia"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"_Toc25316"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第五章  合同主要条款格式</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3</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4</w:t>
      </w:r>
    </w:p>
    <w:p>
      <w:pPr>
        <w:pStyle w:val="33"/>
        <w:bidi w:val="0"/>
        <w:rPr>
          <w:rFonts w:hint="default" w:ascii="Arial" w:hAnsi="Arial" w:eastAsia="宋体" w:cs="Arial"/>
          <w:b w:val="0"/>
          <w:bCs w:val="0"/>
          <w:i w:val="0"/>
          <w:iCs w:val="0"/>
          <w:color w:val="auto"/>
          <w:highlight w:val="none"/>
          <w:lang w:val="en-US" w:eastAsia="zh-CN"/>
        </w:rPr>
      </w:pPr>
      <w:r>
        <w:rPr>
          <w:rFonts w:hint="default" w:ascii="Arial" w:hAnsi="Arial" w:cs="Arial"/>
          <w:b w:val="0"/>
          <w:bCs w:val="0"/>
          <w:i w:val="0"/>
          <w:iCs w:val="0"/>
          <w:color w:val="auto"/>
          <w:highlight w:val="none"/>
        </w:rPr>
        <w:fldChar w:fldCharType="begin"/>
      </w:r>
      <w:r>
        <w:rPr>
          <w:rFonts w:hint="default" w:ascii="Arial" w:hAnsi="Arial" w:cs="Arial"/>
          <w:b w:val="0"/>
          <w:bCs w:val="0"/>
          <w:i w:val="0"/>
          <w:iCs w:val="0"/>
          <w:color w:val="auto"/>
          <w:highlight w:val="none"/>
        </w:rPr>
        <w:instrText xml:space="preserve"> HYPERLINK \l "_Toc12927" </w:instrText>
      </w:r>
      <w:r>
        <w:rPr>
          <w:rFonts w:hint="default" w:ascii="Arial" w:hAnsi="Arial" w:cs="Arial"/>
          <w:b w:val="0"/>
          <w:bCs w:val="0"/>
          <w:i w:val="0"/>
          <w:iCs w:val="0"/>
          <w:color w:val="auto"/>
          <w:highlight w:val="none"/>
        </w:rPr>
        <w:fldChar w:fldCharType="separate"/>
      </w:r>
      <w:r>
        <w:rPr>
          <w:rFonts w:hint="default" w:ascii="Arial" w:hAnsi="Arial" w:cs="Arial"/>
          <w:b w:val="0"/>
          <w:bCs w:val="0"/>
          <w:i w:val="0"/>
          <w:iCs w:val="0"/>
          <w:color w:val="auto"/>
          <w:highlight w:val="none"/>
        </w:rPr>
        <w:t>第六章  投标文件格式</w:t>
      </w:r>
      <w:r>
        <w:rPr>
          <w:rFonts w:hint="default" w:ascii="Arial" w:hAnsi="Arial" w:cs="Arial"/>
          <w:b w:val="0"/>
          <w:bCs w:val="0"/>
          <w:i w:val="0"/>
          <w:iCs w:val="0"/>
          <w:color w:val="auto"/>
          <w:highlight w:val="none"/>
        </w:rPr>
        <w:tab/>
      </w:r>
      <w:r>
        <w:rPr>
          <w:rFonts w:hint="eastAsia" w:ascii="Arial" w:hAnsi="Arial" w:cs="Arial"/>
          <w:b w:val="0"/>
          <w:bCs w:val="0"/>
          <w:i w:val="0"/>
          <w:iCs w:val="0"/>
          <w:color w:val="auto"/>
          <w:highlight w:val="none"/>
          <w:lang w:val="en-US" w:eastAsia="zh-CN"/>
        </w:rPr>
        <w:t>4</w:t>
      </w:r>
      <w:r>
        <w:rPr>
          <w:rFonts w:hint="default" w:ascii="Arial" w:hAnsi="Arial" w:cs="Arial"/>
          <w:b w:val="0"/>
          <w:bCs w:val="0"/>
          <w:i w:val="0"/>
          <w:iCs w:val="0"/>
          <w:color w:val="auto"/>
          <w:highlight w:val="none"/>
        </w:rPr>
        <w:fldChar w:fldCharType="end"/>
      </w:r>
      <w:r>
        <w:rPr>
          <w:rFonts w:hint="eastAsia" w:ascii="Arial" w:hAnsi="Arial" w:cs="Arial"/>
          <w:b w:val="0"/>
          <w:bCs w:val="0"/>
          <w:i w:val="0"/>
          <w:iCs w:val="0"/>
          <w:color w:val="auto"/>
          <w:highlight w:val="none"/>
          <w:lang w:val="en-US" w:eastAsia="zh-CN"/>
        </w:rPr>
        <w:t xml:space="preserve">5   </w:t>
      </w:r>
    </w:p>
    <w:p>
      <w:pPr>
        <w:pStyle w:val="33"/>
        <w:keepNext w:val="0"/>
        <w:keepLines w:val="0"/>
        <w:pageBreakBefore w:val="0"/>
        <w:widowControl w:val="0"/>
        <w:kinsoku/>
        <w:wordWrap/>
        <w:overflowPunct/>
        <w:topLinePunct w:val="0"/>
        <w:autoSpaceDE/>
        <w:autoSpaceDN/>
        <w:bidi w:val="0"/>
        <w:adjustRightInd/>
        <w:snapToGrid/>
        <w:spacing w:line="400" w:lineRule="exact"/>
        <w:ind w:firstLine="241"/>
        <w:textAlignment w:val="auto"/>
        <w:rPr>
          <w:rFonts w:hint="default" w:ascii="Arial" w:hAnsi="Arial" w:cs="Arial"/>
          <w:b w:val="0"/>
          <w:bCs w:val="0"/>
          <w:i w:val="0"/>
          <w:iCs w:val="0"/>
          <w:color w:val="auto"/>
          <w:highlight w:val="none"/>
        </w:rPr>
      </w:pPr>
      <w:r>
        <w:rPr>
          <w:rFonts w:hint="default" w:ascii="Arial" w:hAnsi="Arial" w:cs="Arial"/>
          <w:b w:val="0"/>
          <w:bCs w:val="0"/>
          <w:i w:val="0"/>
          <w:iCs w:val="0"/>
          <w:color w:val="auto"/>
          <w:highlight w:val="none"/>
        </w:rPr>
        <w:fldChar w:fldCharType="end"/>
      </w:r>
    </w:p>
    <w:p>
      <w:pPr>
        <w:spacing w:before="120" w:beforeLines="50" w:line="480" w:lineRule="exact"/>
        <w:rPr>
          <w:rFonts w:hint="default" w:ascii="Arial" w:hAnsi="Arial" w:cs="Arial"/>
          <w:i w:val="0"/>
          <w:iCs w:val="0"/>
          <w:color w:val="auto"/>
          <w:sz w:val="28"/>
          <w:szCs w:val="28"/>
          <w:highlight w:val="none"/>
        </w:rPr>
      </w:pPr>
    </w:p>
    <w:p>
      <w:pPr>
        <w:spacing w:before="120" w:beforeLines="50" w:line="480" w:lineRule="exact"/>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pPr>
    </w:p>
    <w:p>
      <w:pPr>
        <w:pStyle w:val="2"/>
        <w:rPr>
          <w:rFonts w:hint="default" w:ascii="Arial" w:hAnsi="Arial" w:cs="Arial"/>
          <w:i w:val="0"/>
          <w:iCs w:val="0"/>
          <w:color w:val="auto"/>
          <w:sz w:val="30"/>
          <w:highlight w:val="none"/>
        </w:rPr>
        <w:sectPr>
          <w:headerReference r:id="rId5" w:type="first"/>
          <w:footerReference r:id="rId6" w:type="first"/>
          <w:pgSz w:w="11906" w:h="16838"/>
          <w:pgMar w:top="1418" w:right="1134" w:bottom="1247" w:left="1418" w:header="794" w:footer="992" w:gutter="0"/>
          <w:pgNumType w:start="0"/>
          <w:cols w:space="720" w:num="1"/>
          <w:titlePg/>
          <w:docGrid w:linePitch="312" w:charSpace="0"/>
        </w:sect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bookmarkStart w:id="3" w:name="_Toc254970489"/>
      <w:bookmarkStart w:id="4" w:name="_Toc2923"/>
      <w:bookmarkStart w:id="5" w:name="_Toc254970630"/>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sectPr>
          <w:footerReference r:id="rId7" w:type="default"/>
          <w:pgSz w:w="11906" w:h="16840"/>
          <w:pgMar w:top="1340" w:right="1260" w:bottom="1160" w:left="1300" w:header="0" w:footer="958" w:gutter="0"/>
          <w:lnNumType w:countBy="0" w:distance="360"/>
          <w:pgNumType w:fmt="decimal" w:start="1"/>
          <w:cols w:equalWidth="0" w:num="1">
            <w:col w:w="9346"/>
          </w:cols>
        </w:sectPr>
      </w:pPr>
    </w:p>
    <w:p>
      <w:pPr>
        <w:pStyle w:val="26"/>
        <w:snapToGrid w:val="0"/>
        <w:spacing w:before="120" w:after="120" w:line="320" w:lineRule="exact"/>
        <w:jc w:val="center"/>
        <w:outlineLvl w:val="0"/>
        <w:rPr>
          <w:rFonts w:hint="default" w:ascii="Arial" w:hAnsi="Arial" w:cs="Arial"/>
          <w:i w:val="0"/>
          <w:iCs w:val="0"/>
          <w:color w:val="auto"/>
          <w:sz w:val="32"/>
          <w:szCs w:val="32"/>
          <w:highlight w:val="none"/>
        </w:rPr>
      </w:pPr>
      <w:r>
        <w:rPr>
          <w:rFonts w:hint="default" w:ascii="Arial" w:hAnsi="Arial" w:cs="Arial"/>
          <w:i w:val="0"/>
          <w:iCs w:val="0"/>
          <w:color w:val="auto"/>
          <w:sz w:val="32"/>
          <w:szCs w:val="32"/>
          <w:highlight w:val="none"/>
        </w:rPr>
        <w:tab/>
      </w:r>
      <w:r>
        <w:rPr>
          <w:rFonts w:hint="default" w:ascii="Arial" w:hAnsi="Arial" w:cs="Arial"/>
          <w:i w:val="0"/>
          <w:iCs w:val="0"/>
          <w:color w:val="auto"/>
          <w:sz w:val="32"/>
          <w:szCs w:val="32"/>
          <w:highlight w:val="none"/>
        </w:rPr>
        <w:t>第一章 招标公告</w:t>
      </w:r>
    </w:p>
    <w:p>
      <w:pPr>
        <w:spacing w:line="400" w:lineRule="exact"/>
        <w:jc w:val="center"/>
        <w:rPr>
          <w:rFonts w:hint="default" w:ascii="Arial" w:hAnsi="Arial" w:cs="Arial"/>
          <w:i w:val="0"/>
          <w:iCs w:val="0"/>
          <w:color w:val="auto"/>
          <w:kern w:val="0"/>
          <w:sz w:val="24"/>
          <w:highlight w:val="none"/>
        </w:rPr>
      </w:pPr>
      <w:r>
        <w:rPr>
          <w:rFonts w:hint="eastAsia" w:ascii="Arial" w:hAnsi="Arial" w:cs="Arial"/>
          <w:i w:val="0"/>
          <w:iCs w:val="0"/>
          <w:color w:val="auto"/>
          <w:kern w:val="0"/>
          <w:sz w:val="24"/>
          <w:highlight w:val="none"/>
          <w:lang w:eastAsia="zh-CN"/>
        </w:rPr>
        <w:t>广西佰锐招标代理有限公司</w:t>
      </w:r>
      <w:bookmarkStart w:id="6" w:name="_Hlk36541082"/>
      <w:r>
        <w:rPr>
          <w:rFonts w:hint="eastAsia" w:ascii="Arial" w:hAnsi="Arial" w:cs="Arial"/>
          <w:i w:val="0"/>
          <w:iCs w:val="0"/>
          <w:color w:val="auto"/>
          <w:kern w:val="0"/>
          <w:sz w:val="24"/>
          <w:highlight w:val="none"/>
          <w:lang w:eastAsia="zh-CN"/>
        </w:rPr>
        <w:t>凭祥市中医院检验科设备采购及安装</w:t>
      </w:r>
      <w:r>
        <w:rPr>
          <w:rFonts w:hint="default" w:ascii="Arial" w:hAnsi="Arial" w:cs="Arial"/>
          <w:i w:val="0"/>
          <w:iCs w:val="0"/>
          <w:color w:val="auto"/>
          <w:sz w:val="24"/>
          <w:highlight w:val="none"/>
        </w:rPr>
        <w:t>(</w:t>
      </w:r>
      <w:r>
        <w:rPr>
          <w:rFonts w:hint="eastAsia" w:ascii="Arial" w:hAnsi="Arial" w:cs="Arial"/>
          <w:i w:val="0"/>
          <w:iCs w:val="0"/>
          <w:color w:val="auto"/>
          <w:sz w:val="24"/>
          <w:highlight w:val="none"/>
          <w:lang w:eastAsia="zh-CN"/>
        </w:rPr>
        <w:t>CZZC2020-G1-810094-BRZB</w:t>
      </w:r>
      <w:r>
        <w:rPr>
          <w:rFonts w:hint="default" w:ascii="Arial" w:hAnsi="Arial" w:cs="Arial"/>
          <w:i w:val="0"/>
          <w:iCs w:val="0"/>
          <w:color w:val="auto"/>
          <w:sz w:val="24"/>
          <w:highlight w:val="none"/>
        </w:rPr>
        <w:t>)</w:t>
      </w:r>
      <w:bookmarkEnd w:id="6"/>
      <w:r>
        <w:rPr>
          <w:rFonts w:hint="default" w:ascii="Arial" w:hAnsi="Arial" w:cs="Arial"/>
          <w:i w:val="0"/>
          <w:iCs w:val="0"/>
          <w:color w:val="auto"/>
          <w:kern w:val="0"/>
          <w:sz w:val="24"/>
          <w:highlight w:val="none"/>
        </w:rPr>
        <w:t>公开招标公告</w:t>
      </w:r>
    </w:p>
    <w:p>
      <w:pPr>
        <w:pStyle w:val="2"/>
        <w:rPr>
          <w:rFonts w:hint="default"/>
        </w:rPr>
      </w:pPr>
    </w:p>
    <w:bookmarkEnd w:id="3"/>
    <w:bookmarkEnd w:id="4"/>
    <w:bookmarkEnd w:id="5"/>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bookmarkStart w:id="7" w:name="_Toc19628"/>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凭祥市中医院检验科设备采购及安装</w:t>
      </w:r>
      <w:r>
        <w:rPr>
          <w:rFonts w:hint="eastAsia" w:ascii="宋体" w:hAnsi="宋体" w:eastAsia="宋体" w:cs="宋体"/>
          <w:sz w:val="21"/>
          <w:szCs w:val="21"/>
          <w:u w:val="single"/>
        </w:rPr>
        <w:t xml:space="preserve"> </w:t>
      </w:r>
      <w:r>
        <w:rPr>
          <w:rFonts w:hint="eastAsia" w:ascii="宋体" w:hAnsi="宋体" w:eastAsia="宋体" w:cs="宋体"/>
          <w:sz w:val="21"/>
          <w:szCs w:val="21"/>
        </w:rPr>
        <w:t>招标项目的潜在投标人应在</w:t>
      </w:r>
      <w:r>
        <w:rPr>
          <w:rFonts w:hint="eastAsia" w:ascii="宋体" w:hAnsi="宋体" w:cs="宋体"/>
          <w:szCs w:val="21"/>
          <w:u w:val="single"/>
        </w:rPr>
        <w:t>政采云平台（https://www.zcygov.cn/）</w:t>
      </w:r>
      <w:r>
        <w:rPr>
          <w:rFonts w:hint="eastAsia" w:ascii="宋体" w:hAnsi="宋体" w:eastAsia="宋体" w:cs="宋体"/>
          <w:sz w:val="21"/>
          <w:szCs w:val="21"/>
        </w:rPr>
        <w:t>获取招标文件，并于</w:t>
      </w:r>
      <w:r>
        <w:rPr>
          <w:rFonts w:hint="eastAsia" w:ascii="宋体" w:hAnsi="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12</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日</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点</w:t>
      </w:r>
      <w:r>
        <w:rPr>
          <w:rFonts w:hint="eastAsia" w:ascii="宋体" w:hAnsi="宋体" w:cs="宋体"/>
          <w:sz w:val="21"/>
          <w:szCs w:val="21"/>
          <w:u w:val="single"/>
          <w:lang w:val="en-US" w:eastAsia="zh-CN"/>
        </w:rPr>
        <w:t>00</w:t>
      </w:r>
      <w:r>
        <w:rPr>
          <w:rFonts w:hint="eastAsia" w:ascii="宋体" w:hAnsi="宋体" w:eastAsia="宋体" w:cs="宋体"/>
          <w:sz w:val="21"/>
          <w:szCs w:val="21"/>
          <w:u w:val="single"/>
        </w:rPr>
        <w:t>分（</w:t>
      </w:r>
      <w:r>
        <w:rPr>
          <w:rFonts w:hint="eastAsia" w:ascii="宋体" w:hAnsi="宋体" w:eastAsia="宋体" w:cs="宋体"/>
          <w:sz w:val="21"/>
          <w:szCs w:val="21"/>
        </w:rPr>
        <w:t>北京时间）前递交投标文件。</w:t>
      </w:r>
    </w:p>
    <w:p>
      <w:pPr>
        <w:spacing w:line="312" w:lineRule="auto"/>
        <w:jc w:val="left"/>
        <w:rPr>
          <w:rFonts w:hint="default" w:ascii="Arial" w:hAnsi="Arial" w:cs="Arial"/>
          <w:b/>
          <w:bCs/>
          <w:i w:val="0"/>
          <w:iCs w:val="0"/>
          <w:color w:val="auto"/>
          <w:kern w:val="0"/>
          <w:sz w:val="22"/>
          <w:szCs w:val="22"/>
          <w:highlight w:val="none"/>
        </w:rPr>
      </w:pP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一、项目基本情况</w:t>
      </w:r>
    </w:p>
    <w:p>
      <w:pPr>
        <w:spacing w:line="360" w:lineRule="auto"/>
        <w:ind w:firstLine="420" w:firstLineChars="200"/>
        <w:jc w:val="left"/>
        <w:rPr>
          <w:rFonts w:hint="eastAsia"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1.项目编号：</w:t>
      </w:r>
      <w:r>
        <w:rPr>
          <w:rFonts w:hint="eastAsia" w:ascii="Arial" w:hAnsi="Arial" w:cs="Arial"/>
          <w:i w:val="0"/>
          <w:iCs w:val="0"/>
          <w:color w:val="auto"/>
          <w:kern w:val="0"/>
          <w:szCs w:val="21"/>
          <w:highlight w:val="none"/>
          <w:lang w:eastAsia="zh-CN"/>
        </w:rPr>
        <w:t>CZZC2020-G1-810094-BRZB</w:t>
      </w:r>
    </w:p>
    <w:p>
      <w:pPr>
        <w:spacing w:line="360" w:lineRule="auto"/>
        <w:ind w:firstLine="420" w:firstLineChars="200"/>
        <w:jc w:val="left"/>
        <w:rPr>
          <w:rFonts w:hint="default" w:ascii="Arial" w:hAnsi="Arial" w:cs="Arial"/>
          <w:i w:val="0"/>
          <w:iCs w:val="0"/>
          <w:color w:val="auto"/>
          <w:szCs w:val="21"/>
          <w:highlight w:val="none"/>
        </w:rPr>
      </w:pPr>
      <w:r>
        <w:rPr>
          <w:rFonts w:hint="default" w:ascii="Arial" w:hAnsi="Arial" w:cs="Arial"/>
          <w:i w:val="0"/>
          <w:iCs w:val="0"/>
          <w:color w:val="auto"/>
          <w:szCs w:val="21"/>
          <w:highlight w:val="none"/>
        </w:rPr>
        <w:t>2.采购计划号：PXZC2020-G1-00414-001</w:t>
      </w:r>
    </w:p>
    <w:p>
      <w:pPr>
        <w:spacing w:line="360" w:lineRule="auto"/>
        <w:ind w:firstLine="420" w:firstLineChars="200"/>
        <w:jc w:val="left"/>
        <w:rPr>
          <w:rFonts w:hint="default"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3.项目名称：</w:t>
      </w:r>
      <w:r>
        <w:rPr>
          <w:rFonts w:hint="eastAsia" w:ascii="Arial" w:hAnsi="Arial" w:cs="Arial"/>
          <w:i w:val="0"/>
          <w:iCs w:val="0"/>
          <w:color w:val="auto"/>
          <w:kern w:val="0"/>
          <w:szCs w:val="21"/>
          <w:highlight w:val="none"/>
          <w:lang w:eastAsia="zh-CN"/>
        </w:rPr>
        <w:t>凭祥市中医院检验科设备采购及安装</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4.预算金额：人民币</w:t>
      </w:r>
      <w:r>
        <w:rPr>
          <w:rFonts w:hint="eastAsia" w:ascii="Arial" w:hAnsi="Arial" w:cs="Arial"/>
          <w:i w:val="0"/>
          <w:iCs w:val="0"/>
          <w:color w:val="auto"/>
          <w:kern w:val="0"/>
          <w:szCs w:val="21"/>
          <w:highlight w:val="none"/>
          <w:lang w:val="en-US" w:eastAsia="zh-CN"/>
        </w:rPr>
        <w:t>贰佰陆拾叁万壹仟陆佰</w:t>
      </w:r>
      <w:r>
        <w:rPr>
          <w:rFonts w:hint="default" w:ascii="Arial" w:hAnsi="Arial" w:cs="Arial"/>
          <w:i w:val="0"/>
          <w:iCs w:val="0"/>
          <w:color w:val="auto"/>
          <w:kern w:val="0"/>
          <w:szCs w:val="21"/>
          <w:highlight w:val="none"/>
          <w:lang w:val="en-US" w:eastAsia="zh-CN"/>
        </w:rPr>
        <w:t>元整</w:t>
      </w:r>
      <w:r>
        <w:rPr>
          <w:rFonts w:hint="default" w:ascii="Arial" w:hAnsi="Arial" w:cs="Arial"/>
          <w:i w:val="0"/>
          <w:iCs w:val="0"/>
          <w:color w:val="auto"/>
          <w:kern w:val="0"/>
          <w:szCs w:val="21"/>
          <w:highlight w:val="none"/>
        </w:rPr>
        <w:t>（</w:t>
      </w:r>
      <w:r>
        <w:rPr>
          <w:rFonts w:hint="default" w:ascii="Arial" w:hAnsi="Arial" w:cs="Arial"/>
          <w:i w:val="0"/>
          <w:iCs w:val="0"/>
          <w:color w:val="auto"/>
          <w:kern w:val="0"/>
          <w:szCs w:val="21"/>
          <w:highlight w:val="none"/>
          <w:lang w:val="en-US" w:eastAsia="zh-CN"/>
        </w:rPr>
        <w:t>¥</w:t>
      </w:r>
      <w:r>
        <w:rPr>
          <w:rFonts w:hint="eastAsia" w:ascii="Arial" w:hAnsi="Arial" w:cs="Arial"/>
          <w:i w:val="0"/>
          <w:iCs w:val="0"/>
          <w:color w:val="auto"/>
          <w:kern w:val="0"/>
          <w:szCs w:val="21"/>
          <w:highlight w:val="none"/>
          <w:lang w:val="en-US" w:eastAsia="zh-CN"/>
        </w:rPr>
        <w:t>2,631,600.00</w:t>
      </w:r>
      <w:r>
        <w:rPr>
          <w:rFonts w:hint="default" w:ascii="Arial" w:hAnsi="Arial" w:cs="Arial"/>
          <w:i w:val="0"/>
          <w:iCs w:val="0"/>
          <w:color w:val="auto"/>
          <w:kern w:val="0"/>
          <w:szCs w:val="21"/>
          <w:highlight w:val="none"/>
        </w:rPr>
        <w:t>）</w:t>
      </w:r>
    </w:p>
    <w:p>
      <w:pPr>
        <w:spacing w:line="360" w:lineRule="auto"/>
        <w:ind w:firstLine="420" w:firstLineChars="200"/>
        <w:jc w:val="left"/>
        <w:rPr>
          <w:rFonts w:hint="default" w:ascii="Arial" w:hAnsi="Arial" w:cs="Arial"/>
          <w:i w:val="0"/>
          <w:iCs w:val="0"/>
          <w:color w:val="auto"/>
          <w:szCs w:val="21"/>
          <w:highlight w:val="none"/>
        </w:rPr>
      </w:pPr>
      <w:r>
        <w:rPr>
          <w:rFonts w:hint="default" w:ascii="Arial" w:hAnsi="Arial" w:cs="Arial"/>
          <w:i w:val="0"/>
          <w:iCs w:val="0"/>
          <w:color w:val="auto"/>
          <w:kern w:val="0"/>
          <w:szCs w:val="21"/>
          <w:highlight w:val="none"/>
        </w:rPr>
        <w:t>5.最高限价：</w:t>
      </w:r>
      <w:r>
        <w:rPr>
          <w:rFonts w:hint="default" w:ascii="Arial" w:hAnsi="Arial" w:cs="Arial"/>
          <w:i w:val="0"/>
          <w:iCs w:val="0"/>
          <w:color w:val="auto"/>
          <w:szCs w:val="21"/>
          <w:highlight w:val="none"/>
        </w:rPr>
        <w:t>与预算金额一致</w:t>
      </w:r>
    </w:p>
    <w:p>
      <w:pPr>
        <w:spacing w:line="360" w:lineRule="auto"/>
        <w:ind w:firstLine="420" w:firstLineChars="200"/>
        <w:jc w:val="left"/>
        <w:rPr>
          <w:rFonts w:hint="default"/>
        </w:rPr>
      </w:pPr>
      <w:r>
        <w:rPr>
          <w:rFonts w:hint="default" w:ascii="Arial" w:hAnsi="Arial" w:cs="Arial"/>
          <w:i w:val="0"/>
          <w:iCs w:val="0"/>
          <w:color w:val="auto"/>
          <w:kern w:val="0"/>
          <w:szCs w:val="21"/>
          <w:highlight w:val="none"/>
        </w:rPr>
        <w:t>6.采购需求：</w:t>
      </w:r>
    </w:p>
    <w:tbl>
      <w:tblPr>
        <w:tblStyle w:val="51"/>
        <w:tblpPr w:leftFromText="180" w:rightFromText="180" w:vertAnchor="text" w:horzAnchor="page" w:tblpX="1932" w:tblpY="135"/>
        <w:tblOverlap w:val="never"/>
        <w:tblW w:w="4999" w:type="pct"/>
        <w:tblInd w:w="0" w:type="dxa"/>
        <w:shd w:val="clear" w:color="auto" w:fill="auto"/>
        <w:tblLayout w:type="autofit"/>
        <w:tblCellMar>
          <w:top w:w="0" w:type="dxa"/>
          <w:left w:w="0" w:type="dxa"/>
          <w:bottom w:w="0" w:type="dxa"/>
          <w:right w:w="0" w:type="dxa"/>
        </w:tblCellMar>
      </w:tblPr>
      <w:tblGrid>
        <w:gridCol w:w="1082"/>
        <w:gridCol w:w="3670"/>
        <w:gridCol w:w="4622"/>
      </w:tblGrid>
      <w:tr>
        <w:tblPrEx>
          <w:shd w:val="clear" w:color="auto" w:fill="auto"/>
          <w:tblCellMar>
            <w:top w:w="0" w:type="dxa"/>
            <w:left w:w="0" w:type="dxa"/>
            <w:bottom w:w="0" w:type="dxa"/>
            <w:right w:w="0" w:type="dxa"/>
          </w:tblCellMar>
        </w:tblPrEx>
        <w:trPr>
          <w:trHeight w:val="499"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仪器名称</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数量及单位</w:t>
            </w:r>
          </w:p>
        </w:tc>
      </w:tr>
      <w:tr>
        <w:tblPrEx>
          <w:tblCellMar>
            <w:top w:w="0" w:type="dxa"/>
            <w:left w:w="0" w:type="dxa"/>
            <w:bottom w:w="0" w:type="dxa"/>
            <w:right w:w="0" w:type="dxa"/>
          </w:tblCellMar>
        </w:tblPrEx>
        <w:trPr>
          <w:trHeight w:val="337"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全自动化学分析仪</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339"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细菌测定系统</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1套</w:t>
            </w:r>
          </w:p>
        </w:tc>
      </w:tr>
      <w:tr>
        <w:tblPrEx>
          <w:tblCellMar>
            <w:top w:w="0" w:type="dxa"/>
            <w:left w:w="0" w:type="dxa"/>
            <w:bottom w:w="0" w:type="dxa"/>
            <w:right w:w="0" w:type="dxa"/>
          </w:tblCellMar>
        </w:tblPrEx>
        <w:trPr>
          <w:trHeight w:val="294"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电解质分析仪</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309"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全自动血细胞分析仪</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264"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洗板机</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284"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高速离心机</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339"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高级显微镜</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309"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医用冷藏箱</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5台</w:t>
            </w:r>
          </w:p>
        </w:tc>
      </w:tr>
      <w:tr>
        <w:tblPrEx>
          <w:tblCellMar>
            <w:top w:w="0" w:type="dxa"/>
            <w:left w:w="0" w:type="dxa"/>
            <w:bottom w:w="0" w:type="dxa"/>
            <w:right w:w="0" w:type="dxa"/>
          </w:tblCellMar>
        </w:tblPrEx>
        <w:trPr>
          <w:trHeight w:val="354"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全自动高压灭菌仪</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324"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实验室纯水机</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1台</w:t>
            </w:r>
          </w:p>
        </w:tc>
      </w:tr>
      <w:tr>
        <w:tblPrEx>
          <w:tblCellMar>
            <w:top w:w="0" w:type="dxa"/>
            <w:left w:w="0" w:type="dxa"/>
            <w:bottom w:w="0" w:type="dxa"/>
            <w:right w:w="0" w:type="dxa"/>
          </w:tblCellMar>
        </w:tblPrEx>
        <w:trPr>
          <w:trHeight w:val="349"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全自动凝血分析仪</w:t>
            </w:r>
          </w:p>
        </w:tc>
        <w:tc>
          <w:tcPr>
            <w:tcW w:w="2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1台</w:t>
            </w:r>
          </w:p>
        </w:tc>
      </w:tr>
    </w:tbl>
    <w:p>
      <w:pPr>
        <w:spacing w:line="360" w:lineRule="auto"/>
        <w:ind w:firstLine="420" w:firstLineChars="2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如</w:t>
      </w: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p>
    <w:p>
      <w:pPr>
        <w:spacing w:line="360" w:lineRule="auto"/>
        <w:ind w:firstLine="630" w:firstLineChars="300"/>
        <w:jc w:val="left"/>
        <w:rPr>
          <w:rFonts w:hint="default" w:ascii="Arial" w:hAnsi="Arial" w:cs="Arial"/>
          <w:i w:val="0"/>
          <w:iCs w:val="0"/>
          <w:color w:val="auto"/>
          <w:kern w:val="0"/>
          <w:szCs w:val="21"/>
          <w:highlight w:val="none"/>
        </w:rPr>
      </w:pPr>
      <w:r>
        <w:rPr>
          <w:rFonts w:hint="eastAsia" w:ascii="Arial" w:hAnsi="Arial" w:cs="Arial"/>
          <w:i w:val="0"/>
          <w:iCs w:val="0"/>
          <w:color w:val="auto"/>
          <w:kern w:val="0"/>
          <w:szCs w:val="21"/>
          <w:highlight w:val="none"/>
          <w:lang w:eastAsia="zh-CN"/>
        </w:rPr>
        <w:t>如</w:t>
      </w:r>
      <w:r>
        <w:rPr>
          <w:rFonts w:hint="default" w:ascii="Arial" w:hAnsi="Arial" w:cs="Arial"/>
          <w:i w:val="0"/>
          <w:iCs w:val="0"/>
          <w:color w:val="auto"/>
          <w:kern w:val="0"/>
          <w:szCs w:val="21"/>
          <w:highlight w:val="none"/>
        </w:rPr>
        <w:t>需进一步了解详细内容，详见招标文件。</w:t>
      </w:r>
    </w:p>
    <w:p>
      <w:pPr>
        <w:spacing w:line="360" w:lineRule="auto"/>
        <w:ind w:firstLine="420" w:firstLineChars="200"/>
        <w:jc w:val="left"/>
        <w:rPr>
          <w:rFonts w:hint="default"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7.合同履行期限：</w:t>
      </w:r>
      <w:r>
        <w:rPr>
          <w:rFonts w:hint="eastAsia" w:ascii="Arial" w:hAnsi="Arial" w:cs="Arial"/>
          <w:i w:val="0"/>
          <w:iCs w:val="0"/>
          <w:color w:val="auto"/>
          <w:kern w:val="0"/>
          <w:szCs w:val="21"/>
          <w:highlight w:val="none"/>
        </w:rPr>
        <w:t>自合同签订之日起</w:t>
      </w:r>
      <w:r>
        <w:rPr>
          <w:rFonts w:hint="eastAsia" w:ascii="Arial" w:hAnsi="Arial" w:cs="Arial"/>
          <w:i w:val="0"/>
          <w:iCs w:val="0"/>
          <w:color w:val="auto"/>
          <w:kern w:val="0"/>
          <w:szCs w:val="21"/>
          <w:highlight w:val="none"/>
          <w:lang w:val="en-US" w:eastAsia="zh-CN"/>
        </w:rPr>
        <w:t>30</w:t>
      </w:r>
      <w:r>
        <w:rPr>
          <w:rFonts w:hint="eastAsia" w:ascii="Arial" w:hAnsi="Arial" w:cs="Arial"/>
          <w:i w:val="0"/>
          <w:iCs w:val="0"/>
          <w:color w:val="auto"/>
          <w:kern w:val="0"/>
          <w:szCs w:val="21"/>
          <w:highlight w:val="none"/>
        </w:rPr>
        <w:t>日内</w:t>
      </w:r>
      <w:r>
        <w:rPr>
          <w:rFonts w:hint="eastAsia" w:ascii="Arial" w:hAnsi="Arial" w:cs="Arial"/>
          <w:i w:val="0"/>
          <w:iCs w:val="0"/>
          <w:color w:val="auto"/>
          <w:kern w:val="0"/>
          <w:szCs w:val="21"/>
          <w:highlight w:val="none"/>
          <w:lang w:eastAsia="zh-CN"/>
        </w:rPr>
        <w:t>安装调试完毕并交付使用</w:t>
      </w:r>
      <w:r>
        <w:rPr>
          <w:rFonts w:hint="default" w:ascii="Arial" w:hAnsi="Arial" w:cs="Arial"/>
          <w:i w:val="0"/>
          <w:iCs w:val="0"/>
          <w:color w:val="auto"/>
          <w:kern w:val="0"/>
          <w:szCs w:val="21"/>
          <w:highlight w:val="none"/>
          <w:lang w:eastAsia="zh-CN"/>
        </w:rPr>
        <w:t>。</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8.本项目不接受联合体投标。</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二、申请人的资格要求</w:t>
      </w:r>
    </w:p>
    <w:p>
      <w:pPr>
        <w:spacing w:line="360" w:lineRule="auto"/>
        <w:ind w:firstLine="420" w:firstLineChars="200"/>
        <w:jc w:val="left"/>
        <w:rPr>
          <w:rFonts w:hint="default" w:ascii="Arial" w:hAnsi="Arial" w:cs="Arial"/>
          <w:i w:val="0"/>
          <w:iCs w:val="0"/>
          <w:color w:val="auto"/>
          <w:szCs w:val="21"/>
          <w:highlight w:val="none"/>
        </w:rPr>
      </w:pPr>
      <w:r>
        <w:rPr>
          <w:rFonts w:hint="default" w:ascii="Arial" w:hAnsi="Arial" w:cs="Arial"/>
          <w:i w:val="0"/>
          <w:iCs w:val="0"/>
          <w:color w:val="auto"/>
          <w:kern w:val="0"/>
          <w:szCs w:val="21"/>
          <w:highlight w:val="none"/>
        </w:rPr>
        <w:t>1.满足《中华人民共和国政府采购法》第二十二条规定；未被列入失信被执行人、重大税收违法案件当事人名单、政府采购严重违法失信行为记录名单。</w:t>
      </w:r>
    </w:p>
    <w:p>
      <w:pPr>
        <w:spacing w:line="360" w:lineRule="auto"/>
        <w:ind w:firstLine="420" w:firstLineChars="200"/>
        <w:jc w:val="left"/>
        <w:rPr>
          <w:rFonts w:hint="default" w:ascii="Arial" w:hAnsi="Arial" w:cs="Arial"/>
          <w:i w:val="0"/>
          <w:iCs w:val="0"/>
          <w:color w:val="auto"/>
          <w:kern w:val="0"/>
          <w:szCs w:val="21"/>
          <w:highlight w:val="none"/>
          <w:lang w:val="en-US" w:eastAsia="zh-CN"/>
        </w:rPr>
      </w:pPr>
      <w:r>
        <w:rPr>
          <w:rFonts w:hint="default" w:ascii="Arial" w:hAnsi="Arial" w:cs="Arial"/>
          <w:i w:val="0"/>
          <w:iCs w:val="0"/>
          <w:color w:val="auto"/>
          <w:kern w:val="0"/>
          <w:szCs w:val="21"/>
          <w:highlight w:val="none"/>
          <w:lang w:val="en-US" w:eastAsia="zh-CN"/>
        </w:rPr>
        <w:t>2.落实政府采购政策需满足的资格要求：</w:t>
      </w:r>
      <w:r>
        <w:rPr>
          <w:rFonts w:hint="eastAsia" w:ascii="Arial" w:hAnsi="Arial" w:cs="Arial"/>
          <w:i w:val="0"/>
          <w:iCs w:val="0"/>
          <w:color w:val="auto"/>
          <w:kern w:val="0"/>
          <w:szCs w:val="21"/>
          <w:highlight w:val="none"/>
          <w:lang w:val="en-US" w:eastAsia="zh-CN"/>
        </w:rPr>
        <w:t>政府采购促进中小企业发展政策；政府采购支持监狱企业发展政策；促进残疾人就业政府采购政策；政府采购支持采用本国产品的政策、强制采购节能产品；优先采购节能产品、环境标志产品。</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3.本项目的特定资格要求：</w:t>
      </w:r>
    </w:p>
    <w:p>
      <w:pPr>
        <w:spacing w:line="360" w:lineRule="auto"/>
        <w:ind w:firstLine="420" w:firstLineChars="200"/>
        <w:jc w:val="left"/>
        <w:rPr>
          <w:rFonts w:hint="eastAsia"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资质要求：投标人必须具备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Arial" w:hAnsi="Arial" w:cs="Arial"/>
          <w:i w:val="0"/>
          <w:iCs w:val="0"/>
          <w:color w:val="auto"/>
          <w:kern w:val="0"/>
          <w:szCs w:val="21"/>
          <w:highlight w:val="none"/>
          <w:lang w:eastAsia="zh-CN"/>
        </w:rPr>
        <w:t>。</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5.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6.按照招标公告的规定获得招标文件。</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三、获取招标文件</w:t>
      </w:r>
    </w:p>
    <w:p>
      <w:pPr>
        <w:spacing w:line="360" w:lineRule="auto"/>
        <w:ind w:firstLine="420" w:firstLineChars="200"/>
        <w:jc w:val="left"/>
        <w:rPr>
          <w:rFonts w:hint="eastAsia" w:ascii="宋体" w:hAnsi="宋体" w:cs="宋体"/>
          <w:szCs w:val="21"/>
        </w:rPr>
      </w:pPr>
      <w:r>
        <w:rPr>
          <w:rFonts w:hint="eastAsia" w:ascii="宋体" w:hAnsi="宋体" w:cs="宋体"/>
          <w:szCs w:val="21"/>
        </w:rPr>
        <w:t>时间：自公告发布之日起至2020年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hint="eastAsia" w:ascii="宋体" w:hAnsi="宋体" w:cs="宋体"/>
          <w:szCs w:val="21"/>
          <w:lang w:val="en-US" w:eastAsia="zh-CN"/>
        </w:rPr>
        <w:t>18</w:t>
      </w:r>
      <w:r>
        <w:rPr>
          <w:rFonts w:hint="eastAsia" w:ascii="宋体" w:hAnsi="宋体" w:cs="宋体"/>
          <w:szCs w:val="21"/>
        </w:rPr>
        <w:t xml:space="preserve"> 时</w:t>
      </w:r>
      <w:r>
        <w:rPr>
          <w:rFonts w:hint="eastAsia" w:ascii="宋体" w:hAnsi="宋体" w:cs="宋体"/>
          <w:szCs w:val="21"/>
          <w:lang w:val="en-US" w:eastAsia="zh-CN"/>
        </w:rPr>
        <w:t>00</w:t>
      </w:r>
      <w:r>
        <w:rPr>
          <w:rFonts w:hint="eastAsia" w:ascii="宋体" w:hAnsi="宋体" w:cs="宋体"/>
          <w:szCs w:val="21"/>
        </w:rPr>
        <w:t>分止</w:t>
      </w:r>
    </w:p>
    <w:p>
      <w:pPr>
        <w:spacing w:line="360" w:lineRule="auto"/>
        <w:ind w:firstLine="420" w:firstLineChars="200"/>
        <w:jc w:val="left"/>
        <w:rPr>
          <w:rFonts w:hint="eastAsia" w:ascii="宋体" w:hAnsi="宋体" w:cs="宋体"/>
          <w:szCs w:val="21"/>
        </w:rPr>
      </w:pPr>
      <w:r>
        <w:rPr>
          <w:rFonts w:hint="eastAsia" w:ascii="宋体" w:hAnsi="宋体" w:cs="宋体"/>
          <w:szCs w:val="21"/>
        </w:rPr>
        <w:t>地点：政府采购云平台（网址：https://www.zcygov.cn/）</w:t>
      </w:r>
    </w:p>
    <w:p>
      <w:pPr>
        <w:spacing w:line="360" w:lineRule="auto"/>
        <w:ind w:firstLine="420" w:firstLineChars="200"/>
        <w:jc w:val="left"/>
        <w:rPr>
          <w:rFonts w:hint="eastAsia" w:ascii="宋体" w:hAnsi="宋体" w:cs="宋体"/>
          <w:szCs w:val="21"/>
        </w:rPr>
      </w:pPr>
      <w:r>
        <w:rPr>
          <w:rFonts w:hint="eastAsia" w:ascii="宋体" w:hAnsi="宋体" w:cs="宋体"/>
          <w:szCs w:val="21"/>
        </w:rPr>
        <w:t>方式：投标人须按照本招标公告规定的时间、地点获取招标文件</w:t>
      </w:r>
    </w:p>
    <w:p>
      <w:pPr>
        <w:spacing w:line="360" w:lineRule="auto"/>
        <w:ind w:firstLine="420" w:firstLineChars="200"/>
        <w:jc w:val="left"/>
        <w:rPr>
          <w:rFonts w:hint="eastAsia" w:ascii="宋体" w:hAnsi="宋体" w:cs="宋体"/>
          <w:szCs w:val="21"/>
        </w:rPr>
      </w:pPr>
      <w:r>
        <w:rPr>
          <w:rFonts w:hint="eastAsia" w:ascii="宋体" w:hAnsi="宋体" w:cs="宋体"/>
          <w:szCs w:val="21"/>
        </w:rPr>
        <w:t>售价：免费</w:t>
      </w:r>
    </w:p>
    <w:p>
      <w:pPr>
        <w:spacing w:line="360" w:lineRule="auto"/>
        <w:ind w:firstLine="420" w:firstLineChars="200"/>
        <w:jc w:val="left"/>
        <w:rPr>
          <w:rFonts w:hint="eastAsia" w:ascii="宋体" w:hAnsi="宋体" w:cs="宋体"/>
          <w:szCs w:val="21"/>
        </w:rPr>
      </w:pPr>
      <w:r>
        <w:rPr>
          <w:rFonts w:hint="eastAsia" w:ascii="宋体" w:hAnsi="宋体" w:cs="宋体"/>
          <w:szCs w:val="21"/>
        </w:rPr>
        <w:t>注：1.已获取招标文件的投标人不等于符合本项目的投标人资格。</w:t>
      </w:r>
    </w:p>
    <w:p>
      <w:pPr>
        <w:spacing w:line="360" w:lineRule="auto"/>
        <w:ind w:firstLine="420" w:firstLineChars="200"/>
        <w:jc w:val="left"/>
        <w:rPr>
          <w:rFonts w:hint="eastAsia" w:ascii="宋体" w:hAnsi="宋体" w:cs="宋体"/>
          <w:szCs w:val="21"/>
        </w:rPr>
      </w:pPr>
      <w:r>
        <w:rPr>
          <w:rFonts w:hint="eastAsia" w:ascii="宋体" w:hAnsi="宋体" w:cs="宋体"/>
          <w:szCs w:val="21"/>
        </w:rPr>
        <w:t>2.为配合采购人进行政府采购项目执行和备案，未成为政采云正式供应商可在获取招标文件后登录政采云完善相关手续，未注册政采云的供应商需注册后才能获取招标文件，如在操作过程中遇到问题或者需要技术支持，请致电政采云客服热线：400-881-7190。</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四、提交投标文件截止时间、开标时间和地点</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时间：2020年</w:t>
      </w:r>
      <w:r>
        <w:rPr>
          <w:rFonts w:hint="eastAsia" w:ascii="Arial" w:hAnsi="Arial" w:cs="Arial"/>
          <w:i w:val="0"/>
          <w:iCs w:val="0"/>
          <w:color w:val="auto"/>
          <w:kern w:val="0"/>
          <w:szCs w:val="21"/>
          <w:highlight w:val="none"/>
          <w:lang w:val="en-US" w:eastAsia="zh-CN"/>
        </w:rPr>
        <w:t>12</w:t>
      </w:r>
      <w:r>
        <w:rPr>
          <w:rFonts w:hint="default" w:ascii="Arial" w:hAnsi="Arial" w:cs="Arial"/>
          <w:i w:val="0"/>
          <w:iCs w:val="0"/>
          <w:color w:val="auto"/>
          <w:kern w:val="0"/>
          <w:szCs w:val="21"/>
          <w:highlight w:val="none"/>
        </w:rPr>
        <w:t>月</w:t>
      </w:r>
      <w:r>
        <w:rPr>
          <w:rFonts w:hint="eastAsia" w:ascii="Arial" w:hAnsi="Arial" w:cs="Arial"/>
          <w:i w:val="0"/>
          <w:iCs w:val="0"/>
          <w:color w:val="auto"/>
          <w:kern w:val="0"/>
          <w:szCs w:val="21"/>
          <w:highlight w:val="none"/>
          <w:lang w:val="en-US" w:eastAsia="zh-CN"/>
        </w:rPr>
        <w:t>11</w:t>
      </w:r>
      <w:r>
        <w:rPr>
          <w:rFonts w:hint="default" w:ascii="Arial" w:hAnsi="Arial" w:cs="Arial"/>
          <w:i w:val="0"/>
          <w:iCs w:val="0"/>
          <w:color w:val="auto"/>
          <w:kern w:val="0"/>
          <w:szCs w:val="21"/>
          <w:highlight w:val="none"/>
        </w:rPr>
        <w:t>日</w:t>
      </w:r>
      <w:r>
        <w:rPr>
          <w:rFonts w:hint="eastAsia" w:ascii="Arial" w:hAnsi="Arial" w:cs="Arial"/>
          <w:i w:val="0"/>
          <w:iCs w:val="0"/>
          <w:color w:val="auto"/>
          <w:kern w:val="0"/>
          <w:szCs w:val="21"/>
          <w:highlight w:val="none"/>
          <w:lang w:val="en-US" w:eastAsia="zh-CN"/>
        </w:rPr>
        <w:t>10</w:t>
      </w:r>
      <w:r>
        <w:rPr>
          <w:rFonts w:hint="default" w:ascii="Arial" w:hAnsi="Arial" w:cs="Arial"/>
          <w:i w:val="0"/>
          <w:iCs w:val="0"/>
          <w:color w:val="auto"/>
          <w:kern w:val="0"/>
          <w:szCs w:val="21"/>
          <w:highlight w:val="none"/>
        </w:rPr>
        <w:t>时</w:t>
      </w:r>
      <w:r>
        <w:rPr>
          <w:rFonts w:hint="eastAsia" w:ascii="Arial" w:hAnsi="Arial" w:cs="Arial"/>
          <w:i w:val="0"/>
          <w:iCs w:val="0"/>
          <w:color w:val="auto"/>
          <w:kern w:val="0"/>
          <w:szCs w:val="21"/>
          <w:highlight w:val="none"/>
          <w:lang w:val="en-US" w:eastAsia="zh-CN"/>
        </w:rPr>
        <w:t>00</w:t>
      </w:r>
      <w:r>
        <w:rPr>
          <w:rFonts w:hint="default" w:ascii="Arial" w:hAnsi="Arial" w:cs="Arial"/>
          <w:i w:val="0"/>
          <w:iCs w:val="0"/>
          <w:color w:val="auto"/>
          <w:kern w:val="0"/>
          <w:szCs w:val="21"/>
          <w:highlight w:val="none"/>
        </w:rPr>
        <w:t>分（北京时间）</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地点：</w:t>
      </w:r>
      <w:r>
        <w:rPr>
          <w:rFonts w:hint="eastAsia" w:ascii="宋体" w:hAnsi="宋体" w:eastAsia="宋体" w:cs="宋体"/>
          <w:i w:val="0"/>
          <w:caps w:val="0"/>
          <w:color w:val="000000"/>
          <w:spacing w:val="0"/>
          <w:sz w:val="21"/>
          <w:szCs w:val="21"/>
          <w:shd w:val="clear" w:fill="FFFFFF"/>
        </w:rPr>
        <w:t>崇左市公共资源交易中心（崇左市城南新区石景林路东段政务服务中心综合楼五楼）</w:t>
      </w:r>
    </w:p>
    <w:p>
      <w:pPr>
        <w:spacing w:line="360" w:lineRule="auto"/>
        <w:ind w:firstLine="420" w:firstLineChars="200"/>
        <w:jc w:val="left"/>
        <w:rPr>
          <w:rFonts w:hint="eastAsia" w:ascii="Arial" w:hAnsi="Arial" w:cs="Arial"/>
          <w:i w:val="0"/>
          <w:iCs w:val="0"/>
          <w:color w:val="auto"/>
          <w:kern w:val="0"/>
          <w:szCs w:val="21"/>
          <w:highlight w:val="none"/>
          <w:lang w:eastAsia="zh-CN"/>
        </w:rPr>
      </w:pPr>
      <w:r>
        <w:rPr>
          <w:rFonts w:hint="default" w:ascii="Arial" w:hAnsi="Arial" w:cs="Arial"/>
          <w:i w:val="0"/>
          <w:iCs w:val="0"/>
          <w:color w:val="auto"/>
          <w:kern w:val="0"/>
          <w:szCs w:val="21"/>
          <w:highlight w:val="none"/>
        </w:rPr>
        <w:t>递交方式：现场递交，具体要求详见供应商须知前附表</w:t>
      </w:r>
      <w:r>
        <w:rPr>
          <w:rFonts w:hint="eastAsia" w:ascii="Arial" w:hAnsi="Arial" w:cs="Arial"/>
          <w:i w:val="0"/>
          <w:iCs w:val="0"/>
          <w:color w:val="auto"/>
          <w:kern w:val="0"/>
          <w:szCs w:val="21"/>
          <w:highlight w:val="none"/>
          <w:lang w:eastAsia="zh-CN"/>
        </w:rPr>
        <w:t>。</w:t>
      </w:r>
    </w:p>
    <w:p>
      <w:pPr>
        <w:pStyle w:val="19"/>
        <w:spacing w:line="360" w:lineRule="auto"/>
        <w:ind w:firstLine="420" w:firstLineChars="200"/>
        <w:rPr>
          <w:rFonts w:hint="eastAsia" w:ascii="宋体" w:hAnsi="宋体" w:eastAsia="宋体" w:cs="宋体"/>
          <w:i w:val="0"/>
          <w:caps w:val="0"/>
          <w:color w:val="000000"/>
          <w:spacing w:val="0"/>
          <w:kern w:val="2"/>
          <w:sz w:val="21"/>
          <w:szCs w:val="21"/>
          <w:shd w:val="clear" w:fill="FFFFFF"/>
          <w:lang w:val="en-US" w:eastAsia="zh-CN" w:bidi="ar-SA"/>
        </w:rPr>
      </w:pPr>
      <w:r>
        <w:rPr>
          <w:rFonts w:hint="eastAsia" w:ascii="宋体" w:hAnsi="宋体" w:eastAsia="宋体" w:cs="宋体"/>
          <w:i w:val="0"/>
          <w:caps w:val="0"/>
          <w:color w:val="000000"/>
          <w:spacing w:val="0"/>
          <w:kern w:val="2"/>
          <w:sz w:val="21"/>
          <w:szCs w:val="21"/>
          <w:shd w:val="clear" w:fill="FFFFFF"/>
          <w:lang w:val="en-US" w:eastAsia="zh-CN" w:bidi="ar-SA"/>
        </w:rPr>
        <w:t>注：投标人应在投标文件提交起止时间内，将投标文件密封送达投标地点，未在规定时间内送达或未按照招标文件要求密封的投标文件，将予以拒收。</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五、公告期限</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自本公告发布之日起5个工作日。</w:t>
      </w:r>
    </w:p>
    <w:p>
      <w:pPr>
        <w:numPr>
          <w:ilvl w:val="0"/>
          <w:numId w:val="1"/>
        </w:num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其他补充事宜</w:t>
      </w:r>
    </w:p>
    <w:p>
      <w:pPr>
        <w:numPr>
          <w:ilvl w:val="0"/>
          <w:numId w:val="0"/>
        </w:numPr>
        <w:spacing w:line="360" w:lineRule="auto"/>
        <w:ind w:firstLine="420" w:firstLineChars="200"/>
        <w:jc w:val="left"/>
        <w:rPr>
          <w:rFonts w:hint="default"/>
        </w:rPr>
      </w:pPr>
      <w:r>
        <w:rPr>
          <w:rFonts w:hint="default" w:ascii="Arial" w:hAnsi="Arial" w:cs="Arial"/>
          <w:i w:val="0"/>
          <w:iCs w:val="0"/>
          <w:color w:val="auto"/>
          <w:kern w:val="0"/>
          <w:szCs w:val="21"/>
          <w:highlight w:val="none"/>
        </w:rPr>
        <w:t>公告发布媒体：</w:t>
      </w:r>
      <w:r>
        <w:rPr>
          <w:rFonts w:hint="eastAsia" w:ascii="宋体" w:hAnsi="宋体" w:cs="宋体"/>
          <w:szCs w:val="21"/>
        </w:rPr>
        <w:t>中国政府采购网（http://www.ccgp.gov.cn）广西政府采购网（http://zfcg.gxzf.gov.cn）</w:t>
      </w:r>
      <w:r>
        <w:rPr>
          <w:rFonts w:hint="eastAsia" w:ascii="Arial" w:hAnsi="Arial" w:cs="Arial"/>
          <w:i w:val="0"/>
          <w:iCs w:val="0"/>
          <w:color w:val="auto"/>
          <w:kern w:val="0"/>
          <w:szCs w:val="21"/>
          <w:highlight w:val="none"/>
          <w:lang w:eastAsia="zh-CN"/>
        </w:rPr>
        <w:t>、</w:t>
      </w:r>
      <w:r>
        <w:rPr>
          <w:rFonts w:hint="eastAsia" w:ascii="宋体" w:hAnsi="宋体" w:eastAsia="宋体" w:cs="宋体"/>
          <w:i w:val="0"/>
          <w:caps w:val="0"/>
          <w:color w:val="000000"/>
          <w:spacing w:val="0"/>
          <w:sz w:val="21"/>
          <w:szCs w:val="21"/>
          <w:shd w:val="clear" w:fill="FFFFFF"/>
        </w:rPr>
        <w:t>崇左市公共资源交易中心网</w:t>
      </w:r>
      <w:r>
        <w:rPr>
          <w:rFonts w:hint="eastAsia" w:ascii="宋体" w:hAnsi="宋体" w:cs="宋体"/>
          <w:i w:val="0"/>
          <w:caps w:val="0"/>
          <w:color w:val="000000"/>
          <w:spacing w:val="0"/>
          <w:sz w:val="21"/>
          <w:szCs w:val="21"/>
          <w:shd w:val="clear" w:fill="FFFFFF"/>
          <w:lang w:eastAsia="zh-CN"/>
        </w:rPr>
        <w:t>（</w:t>
      </w:r>
      <w:r>
        <w:rPr>
          <w:rFonts w:hint="eastAsia" w:ascii="宋体" w:hAnsi="宋体" w:eastAsia="宋体" w:cs="宋体"/>
          <w:i w:val="0"/>
          <w:caps w:val="0"/>
          <w:color w:val="000000"/>
          <w:spacing w:val="0"/>
          <w:sz w:val="21"/>
          <w:szCs w:val="21"/>
          <w:shd w:val="clear" w:fill="FFFFFF"/>
        </w:rPr>
        <w:t>www.czjyzx.gov.cn</w:t>
      </w:r>
      <w:r>
        <w:rPr>
          <w:rFonts w:hint="eastAsia" w:ascii="宋体" w:hAnsi="宋体" w:cs="宋体"/>
          <w:i w:val="0"/>
          <w:caps w:val="0"/>
          <w:color w:val="000000"/>
          <w:spacing w:val="0"/>
          <w:sz w:val="21"/>
          <w:szCs w:val="21"/>
          <w:shd w:val="clear" w:fill="FFFFFF"/>
          <w:lang w:eastAsia="zh-CN"/>
        </w:rPr>
        <w:t>）</w:t>
      </w:r>
    </w:p>
    <w:p>
      <w:pPr>
        <w:spacing w:line="360" w:lineRule="auto"/>
        <w:ind w:firstLine="442" w:firstLineChars="200"/>
        <w:jc w:val="left"/>
        <w:rPr>
          <w:rFonts w:hint="default" w:ascii="Arial" w:hAnsi="Arial" w:cs="Arial"/>
          <w:b/>
          <w:bCs/>
          <w:i w:val="0"/>
          <w:iCs w:val="0"/>
          <w:color w:val="auto"/>
          <w:kern w:val="0"/>
          <w:sz w:val="22"/>
          <w:szCs w:val="22"/>
          <w:highlight w:val="none"/>
        </w:rPr>
      </w:pPr>
      <w:r>
        <w:rPr>
          <w:rFonts w:hint="default" w:ascii="Arial" w:hAnsi="Arial" w:cs="Arial"/>
          <w:b/>
          <w:bCs/>
          <w:i w:val="0"/>
          <w:iCs w:val="0"/>
          <w:color w:val="auto"/>
          <w:kern w:val="0"/>
          <w:sz w:val="22"/>
          <w:szCs w:val="22"/>
          <w:highlight w:val="none"/>
        </w:rPr>
        <w:t>七、对本次招标提出询问，请按以下方式联系</w:t>
      </w:r>
    </w:p>
    <w:p>
      <w:pPr>
        <w:spacing w:line="360" w:lineRule="auto"/>
        <w:ind w:firstLine="420" w:firstLineChars="200"/>
        <w:jc w:val="left"/>
        <w:rPr>
          <w:rFonts w:hint="default" w:ascii="Arial" w:hAnsi="Arial" w:cs="Arial"/>
          <w:i w:val="0"/>
          <w:iCs w:val="0"/>
          <w:color w:val="auto"/>
          <w:kern w:val="0"/>
          <w:szCs w:val="21"/>
          <w:highlight w:val="none"/>
        </w:rPr>
      </w:pPr>
      <w:bookmarkStart w:id="8" w:name="_Hlk19048373"/>
      <w:r>
        <w:rPr>
          <w:rFonts w:hint="default" w:ascii="Arial" w:hAnsi="Arial" w:cs="Arial"/>
          <w:i w:val="0"/>
          <w:iCs w:val="0"/>
          <w:color w:val="auto"/>
          <w:kern w:val="0"/>
          <w:szCs w:val="21"/>
          <w:highlight w:val="none"/>
        </w:rPr>
        <w:t>1.采购人信息</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名称：凭祥市中医院</w:t>
      </w:r>
    </w:p>
    <w:p>
      <w:pPr>
        <w:pStyle w:val="19"/>
        <w:spacing w:line="360" w:lineRule="auto"/>
        <w:rPr>
          <w:rFonts w:hint="default" w:eastAsia="宋体"/>
          <w:lang w:val="en-US" w:eastAsia="zh-CN"/>
        </w:rPr>
      </w:pPr>
      <w:r>
        <w:rPr>
          <w:rFonts w:hint="eastAsia" w:ascii="Arial" w:hAnsi="Arial" w:cs="Arial"/>
          <w:i w:val="0"/>
          <w:iCs w:val="0"/>
          <w:color w:val="auto"/>
          <w:kern w:val="0"/>
          <w:szCs w:val="21"/>
          <w:highlight w:val="none"/>
          <w:lang w:val="en-US" w:eastAsia="zh-CN"/>
        </w:rPr>
        <w:t xml:space="preserve">   </w:t>
      </w:r>
      <w:r>
        <w:rPr>
          <w:rFonts w:hint="eastAsia" w:ascii="Arial" w:hAnsi="Arial" w:eastAsia="宋体" w:cs="Arial"/>
          <w:i w:val="0"/>
          <w:iCs w:val="0"/>
          <w:color w:val="auto"/>
          <w:kern w:val="0"/>
          <w:sz w:val="21"/>
          <w:szCs w:val="21"/>
          <w:highlight w:val="none"/>
          <w:lang w:val="en-US" w:eastAsia="zh-CN" w:bidi="ar-SA"/>
        </w:rPr>
        <w:t xml:space="preserve"> 联系人：</w:t>
      </w:r>
      <w:r>
        <w:rPr>
          <w:rFonts w:hint="eastAsia" w:ascii="Arial" w:hAnsi="Arial" w:cs="Arial"/>
          <w:i w:val="0"/>
          <w:iCs w:val="0"/>
          <w:color w:val="auto"/>
          <w:kern w:val="0"/>
          <w:sz w:val="21"/>
          <w:szCs w:val="21"/>
          <w:highlight w:val="none"/>
          <w:lang w:val="en-US" w:eastAsia="zh-CN" w:bidi="ar-SA"/>
        </w:rPr>
        <w:t>甘主任</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地址：凭祥市天南路蓬莱阁对面</w:t>
      </w:r>
    </w:p>
    <w:p>
      <w:pPr>
        <w:spacing w:line="360" w:lineRule="auto"/>
        <w:ind w:firstLine="420" w:firstLineChars="200"/>
        <w:jc w:val="left"/>
        <w:rPr>
          <w:rFonts w:hint="default" w:ascii="Arial" w:hAnsi="Arial"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联系方式：</w:t>
      </w:r>
      <w:r>
        <w:rPr>
          <w:rFonts w:hint="eastAsia" w:ascii="Arial" w:hAnsi="Arial" w:cs="Arial"/>
          <w:i w:val="0"/>
          <w:iCs w:val="0"/>
          <w:color w:val="auto"/>
          <w:kern w:val="0"/>
          <w:szCs w:val="21"/>
          <w:highlight w:val="none"/>
          <w:lang w:val="en-US" w:eastAsia="zh-CN"/>
        </w:rPr>
        <w:t>0771-8529025</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2.采购代理机构信息</w:t>
      </w:r>
    </w:p>
    <w:p>
      <w:pPr>
        <w:spacing w:line="360" w:lineRule="auto"/>
        <w:ind w:firstLine="420" w:firstLineChars="200"/>
        <w:jc w:val="left"/>
        <w:rPr>
          <w:rFonts w:hint="eastAsia" w:ascii="Arial" w:hAnsi="Arial" w:eastAsia="宋体" w:cs="Arial"/>
          <w:i w:val="0"/>
          <w:iCs w:val="0"/>
          <w:color w:val="auto"/>
          <w:kern w:val="0"/>
          <w:szCs w:val="21"/>
          <w:highlight w:val="none"/>
          <w:lang w:eastAsia="zh-CN"/>
        </w:rPr>
      </w:pPr>
      <w:r>
        <w:rPr>
          <w:rFonts w:hint="default" w:ascii="Arial" w:hAnsi="Arial" w:cs="Arial"/>
          <w:i w:val="0"/>
          <w:iCs w:val="0"/>
          <w:color w:val="auto"/>
          <w:kern w:val="0"/>
          <w:szCs w:val="21"/>
          <w:highlight w:val="none"/>
        </w:rPr>
        <w:t>名称：</w:t>
      </w:r>
      <w:r>
        <w:rPr>
          <w:rFonts w:hint="eastAsia" w:ascii="Arial" w:hAnsi="Arial" w:cs="Arial"/>
          <w:i w:val="0"/>
          <w:iCs w:val="0"/>
          <w:color w:val="auto"/>
          <w:kern w:val="0"/>
          <w:szCs w:val="21"/>
          <w:highlight w:val="none"/>
          <w:lang w:eastAsia="zh-CN"/>
        </w:rPr>
        <w:t>广西佰锐招标代理有限公司</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地址：</w:t>
      </w:r>
      <w:r>
        <w:rPr>
          <w:rFonts w:hint="eastAsia" w:ascii="宋体" w:hAnsi="宋体" w:cs="宋体"/>
          <w:szCs w:val="21"/>
        </w:rPr>
        <w:t>南宁市西乡塘区秀灵路81号南宁东博国际五金机电城综合楼423号</w:t>
      </w:r>
    </w:p>
    <w:p>
      <w:pPr>
        <w:spacing w:line="360" w:lineRule="auto"/>
        <w:ind w:firstLine="420" w:firstLineChars="200"/>
        <w:jc w:val="left"/>
        <w:rPr>
          <w:rFonts w:hint="default" w:ascii="Arial" w:hAnsi="Arial" w:eastAsia="宋体"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联系方式：0772-</w:t>
      </w:r>
      <w:r>
        <w:rPr>
          <w:rFonts w:hint="eastAsia" w:ascii="Arial" w:hAnsi="Arial" w:cs="Arial"/>
          <w:i w:val="0"/>
          <w:iCs w:val="0"/>
          <w:color w:val="auto"/>
          <w:kern w:val="0"/>
          <w:szCs w:val="21"/>
          <w:highlight w:val="none"/>
          <w:lang w:val="en-US" w:eastAsia="zh-CN"/>
        </w:rPr>
        <w:t>5512288</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3.项目联系方式</w:t>
      </w:r>
    </w:p>
    <w:p>
      <w:pPr>
        <w:spacing w:line="360" w:lineRule="auto"/>
        <w:ind w:firstLine="420" w:firstLineChars="200"/>
        <w:jc w:val="left"/>
        <w:rPr>
          <w:rFonts w:hint="eastAsia" w:ascii="Arial" w:hAnsi="Arial" w:eastAsia="宋体"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项目联系人：</w:t>
      </w:r>
      <w:r>
        <w:rPr>
          <w:rFonts w:hint="eastAsia" w:ascii="Arial" w:hAnsi="Arial" w:cs="Arial"/>
          <w:i w:val="0"/>
          <w:iCs w:val="0"/>
          <w:color w:val="auto"/>
          <w:kern w:val="0"/>
          <w:szCs w:val="21"/>
          <w:highlight w:val="none"/>
          <w:lang w:eastAsia="zh-CN"/>
        </w:rPr>
        <w:t>李卉</w:t>
      </w:r>
    </w:p>
    <w:p>
      <w:pPr>
        <w:spacing w:line="360" w:lineRule="auto"/>
        <w:ind w:firstLine="420" w:firstLineChars="200"/>
        <w:jc w:val="left"/>
        <w:rPr>
          <w:rFonts w:hint="eastAsia" w:ascii="Arial" w:hAnsi="Arial" w:cs="Arial"/>
          <w:i w:val="0"/>
          <w:iCs w:val="0"/>
          <w:color w:val="auto"/>
          <w:kern w:val="0"/>
          <w:szCs w:val="21"/>
          <w:highlight w:val="none"/>
          <w:lang w:val="en-US" w:eastAsia="zh-CN"/>
        </w:rPr>
      </w:pPr>
      <w:r>
        <w:rPr>
          <w:rFonts w:hint="default" w:ascii="Arial" w:hAnsi="Arial" w:cs="Arial"/>
          <w:i w:val="0"/>
          <w:iCs w:val="0"/>
          <w:color w:val="auto"/>
          <w:kern w:val="0"/>
          <w:szCs w:val="21"/>
          <w:highlight w:val="none"/>
        </w:rPr>
        <w:t>电话：</w:t>
      </w:r>
      <w:r>
        <w:rPr>
          <w:rFonts w:hint="eastAsia" w:ascii="Arial" w:hAnsi="Arial" w:cs="Arial"/>
          <w:i w:val="0"/>
          <w:iCs w:val="0"/>
          <w:color w:val="auto"/>
          <w:kern w:val="0"/>
          <w:szCs w:val="21"/>
          <w:highlight w:val="none"/>
          <w:lang w:val="en-US" w:eastAsia="zh-CN"/>
        </w:rPr>
        <w:t>0775-5512288</w:t>
      </w:r>
      <w:bookmarkEnd w:id="8"/>
    </w:p>
    <w:p>
      <w:pPr>
        <w:spacing w:line="360" w:lineRule="auto"/>
        <w:ind w:firstLine="420" w:firstLineChars="200"/>
        <w:jc w:val="left"/>
        <w:rPr>
          <w:rFonts w:hint="eastAsia" w:ascii="Arial" w:hAnsi="Arial" w:cs="Arial"/>
          <w:i w:val="0"/>
          <w:iCs w:val="0"/>
          <w:color w:val="auto"/>
          <w:kern w:val="0"/>
          <w:szCs w:val="21"/>
          <w:highlight w:val="none"/>
          <w:lang w:val="en-US" w:eastAsia="zh-CN"/>
        </w:rPr>
      </w:pPr>
      <w:r>
        <w:rPr>
          <w:rFonts w:hint="eastAsia" w:ascii="Arial" w:hAnsi="Arial" w:cs="Arial"/>
          <w:i w:val="0"/>
          <w:iCs w:val="0"/>
          <w:color w:val="auto"/>
          <w:kern w:val="0"/>
          <w:szCs w:val="21"/>
          <w:highlight w:val="none"/>
          <w:lang w:val="en-US" w:eastAsia="zh-CN"/>
        </w:rPr>
        <w:t>4.监督部门</w:t>
      </w:r>
    </w:p>
    <w:p>
      <w:pPr>
        <w:spacing w:line="360" w:lineRule="auto"/>
        <w:ind w:firstLine="420" w:firstLineChars="200"/>
        <w:jc w:val="left"/>
        <w:rPr>
          <w:rFonts w:hint="default" w:ascii="Arial" w:hAnsi="Arial" w:cs="Arial"/>
          <w:i w:val="0"/>
          <w:iCs w:val="0"/>
          <w:color w:val="auto"/>
          <w:kern w:val="0"/>
          <w:szCs w:val="21"/>
          <w:highlight w:val="none"/>
        </w:rPr>
      </w:pPr>
      <w:r>
        <w:rPr>
          <w:rFonts w:hint="eastAsia" w:ascii="Arial" w:hAnsi="Arial" w:cs="Arial"/>
          <w:i w:val="0"/>
          <w:iCs w:val="0"/>
          <w:color w:val="auto"/>
          <w:kern w:val="0"/>
          <w:szCs w:val="21"/>
          <w:highlight w:val="none"/>
          <w:lang w:val="en-US" w:eastAsia="zh-CN"/>
        </w:rPr>
        <w:t>名 称：</w:t>
      </w:r>
      <w:r>
        <w:rPr>
          <w:rFonts w:hint="default" w:ascii="Arial" w:hAnsi="Arial" w:cs="Arial"/>
          <w:i w:val="0"/>
          <w:iCs w:val="0"/>
          <w:color w:val="auto"/>
          <w:kern w:val="0"/>
          <w:szCs w:val="21"/>
          <w:highlight w:val="none"/>
        </w:rPr>
        <w:t>凭祥市财政局政府采购监督管理股   </w:t>
      </w:r>
    </w:p>
    <w:p>
      <w:pPr>
        <w:spacing w:line="360" w:lineRule="auto"/>
        <w:ind w:firstLine="420" w:firstLineChars="200"/>
        <w:jc w:val="left"/>
        <w:rPr>
          <w:rFonts w:hint="default" w:ascii="Arial" w:hAnsi="Arial" w:cs="Arial"/>
          <w:i w:val="0"/>
          <w:iCs w:val="0"/>
          <w:color w:val="auto"/>
          <w:kern w:val="0"/>
          <w:szCs w:val="21"/>
          <w:highlight w:val="none"/>
        </w:rPr>
      </w:pPr>
      <w:r>
        <w:rPr>
          <w:rFonts w:hint="default" w:ascii="Arial" w:hAnsi="Arial" w:cs="Arial"/>
          <w:i w:val="0"/>
          <w:iCs w:val="0"/>
          <w:color w:val="auto"/>
          <w:kern w:val="0"/>
          <w:szCs w:val="21"/>
          <w:highlight w:val="none"/>
        </w:rPr>
        <w:t>电话：0771-5972672</w:t>
      </w:r>
    </w:p>
    <w:p>
      <w:pPr>
        <w:pStyle w:val="2"/>
        <w:rPr>
          <w:rFonts w:hint="default" w:ascii="Arial" w:hAnsi="Arial" w:cs="Arial"/>
          <w:i w:val="0"/>
          <w:iCs w:val="0"/>
          <w:color w:val="auto"/>
          <w:kern w:val="0"/>
          <w:szCs w:val="21"/>
          <w:highlight w:val="none"/>
        </w:rPr>
      </w:pPr>
    </w:p>
    <w:p>
      <w:pPr>
        <w:pStyle w:val="2"/>
        <w:rPr>
          <w:rFonts w:hint="default" w:ascii="Arial" w:hAnsi="Arial" w:cs="Arial"/>
          <w:i w:val="0"/>
          <w:iCs w:val="0"/>
          <w:color w:val="auto"/>
          <w:kern w:val="0"/>
          <w:szCs w:val="21"/>
          <w:highlight w:val="none"/>
          <w:lang w:val="en-US" w:eastAsia="zh-CN"/>
        </w:rPr>
      </w:pPr>
    </w:p>
    <w:p>
      <w:pPr>
        <w:pStyle w:val="19"/>
        <w:spacing w:line="360" w:lineRule="auto"/>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 xml:space="preserve">                                         </w:t>
      </w:r>
      <w:r>
        <w:rPr>
          <w:rFonts w:hint="eastAsia" w:ascii="Arial" w:hAnsi="Arial" w:cs="Arial"/>
          <w:i w:val="0"/>
          <w:iCs w:val="0"/>
          <w:color w:val="auto"/>
          <w:kern w:val="0"/>
          <w:sz w:val="21"/>
          <w:szCs w:val="21"/>
          <w:highlight w:val="none"/>
          <w:lang w:val="en-US" w:eastAsia="zh-CN" w:bidi="ar-SA"/>
        </w:rPr>
        <w:t xml:space="preserve">      </w:t>
      </w:r>
      <w:r>
        <w:rPr>
          <w:rFonts w:hint="eastAsia" w:ascii="Arial" w:hAnsi="Arial" w:eastAsia="宋体" w:cs="Arial"/>
          <w:i w:val="0"/>
          <w:iCs w:val="0"/>
          <w:color w:val="auto"/>
          <w:kern w:val="0"/>
          <w:sz w:val="21"/>
          <w:szCs w:val="21"/>
          <w:highlight w:val="none"/>
          <w:lang w:val="en-US" w:eastAsia="zh-CN" w:bidi="ar-SA"/>
        </w:rPr>
        <w:t>采购人：</w:t>
      </w:r>
      <w:r>
        <w:rPr>
          <w:rFonts w:hint="default" w:ascii="Arial" w:hAnsi="Arial" w:eastAsia="宋体" w:cs="Arial"/>
          <w:i w:val="0"/>
          <w:iCs w:val="0"/>
          <w:color w:val="auto"/>
          <w:kern w:val="0"/>
          <w:sz w:val="21"/>
          <w:szCs w:val="21"/>
          <w:highlight w:val="none"/>
          <w:lang w:val="en-US" w:eastAsia="zh-CN" w:bidi="ar-SA"/>
        </w:rPr>
        <w:t>凭祥市中医院</w:t>
      </w:r>
      <w:r>
        <w:rPr>
          <w:rFonts w:hint="eastAsia" w:ascii="Arial" w:hAnsi="Arial" w:eastAsia="宋体" w:cs="Arial"/>
          <w:i w:val="0"/>
          <w:iCs w:val="0"/>
          <w:color w:val="auto"/>
          <w:kern w:val="0"/>
          <w:sz w:val="21"/>
          <w:szCs w:val="21"/>
          <w:highlight w:val="none"/>
          <w:lang w:val="en-US" w:eastAsia="zh-CN" w:bidi="ar-SA"/>
        </w:rPr>
        <w:t xml:space="preserve"> </w:t>
      </w:r>
    </w:p>
    <w:p>
      <w:pPr>
        <w:pStyle w:val="19"/>
        <w:spacing w:line="360" w:lineRule="auto"/>
        <w:ind w:firstLine="4200" w:firstLineChars="20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采购代理机构：广西佰锐招标代理有限公司</w:t>
      </w:r>
    </w:p>
    <w:p>
      <w:pPr>
        <w:pStyle w:val="19"/>
        <w:spacing w:line="360" w:lineRule="auto"/>
        <w:ind w:firstLine="5460" w:firstLineChars="2600"/>
      </w:pPr>
      <w:r>
        <w:rPr>
          <w:rFonts w:hint="eastAsia" w:ascii="Arial" w:hAnsi="Arial" w:eastAsia="宋体" w:cs="Arial"/>
          <w:i w:val="0"/>
          <w:iCs w:val="0"/>
          <w:color w:val="auto"/>
          <w:kern w:val="0"/>
          <w:sz w:val="21"/>
          <w:szCs w:val="21"/>
          <w:highlight w:val="none"/>
          <w:lang w:val="en-US" w:eastAsia="zh-CN" w:bidi="ar-SA"/>
        </w:rPr>
        <w:t>2020年</w:t>
      </w:r>
      <w:r>
        <w:rPr>
          <w:rFonts w:hint="eastAsia" w:ascii="Arial" w:hAnsi="Arial" w:cs="Arial"/>
          <w:i w:val="0"/>
          <w:iCs w:val="0"/>
          <w:color w:val="auto"/>
          <w:kern w:val="0"/>
          <w:sz w:val="21"/>
          <w:szCs w:val="21"/>
          <w:highlight w:val="none"/>
          <w:lang w:val="en-US" w:eastAsia="zh-CN" w:bidi="ar-SA"/>
        </w:rPr>
        <w:t>11</w:t>
      </w:r>
      <w:r>
        <w:rPr>
          <w:rFonts w:hint="eastAsia" w:ascii="Arial" w:hAnsi="Arial" w:eastAsia="宋体" w:cs="Arial"/>
          <w:i w:val="0"/>
          <w:iCs w:val="0"/>
          <w:color w:val="auto"/>
          <w:kern w:val="0"/>
          <w:sz w:val="21"/>
          <w:szCs w:val="21"/>
          <w:highlight w:val="none"/>
          <w:lang w:val="en-US" w:eastAsia="zh-CN" w:bidi="ar-SA"/>
        </w:rPr>
        <w:t>月</w:t>
      </w:r>
      <w:r>
        <w:rPr>
          <w:rFonts w:hint="eastAsia" w:ascii="Arial" w:hAnsi="Arial" w:cs="Arial"/>
          <w:i w:val="0"/>
          <w:iCs w:val="0"/>
          <w:color w:val="auto"/>
          <w:kern w:val="0"/>
          <w:sz w:val="21"/>
          <w:szCs w:val="21"/>
          <w:highlight w:val="none"/>
          <w:lang w:val="en-US" w:eastAsia="zh-CN" w:bidi="ar-SA"/>
        </w:rPr>
        <w:t>20</w:t>
      </w:r>
      <w:r>
        <w:rPr>
          <w:rFonts w:hint="eastAsia" w:ascii="Arial" w:hAnsi="Arial" w:eastAsia="宋体" w:cs="Arial"/>
          <w:i w:val="0"/>
          <w:iCs w:val="0"/>
          <w:color w:val="auto"/>
          <w:kern w:val="0"/>
          <w:sz w:val="21"/>
          <w:szCs w:val="21"/>
          <w:highlight w:val="none"/>
          <w:lang w:val="en-US" w:eastAsia="zh-CN" w:bidi="ar-SA"/>
        </w:rPr>
        <w:t>日</w:t>
      </w: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19"/>
        <w:rPr>
          <w:rFonts w:hint="eastAsia" w:ascii="Arial" w:hAnsi="Arial" w:cs="Arial"/>
          <w:i w:val="0"/>
          <w:iCs w:val="0"/>
          <w:color w:val="auto"/>
          <w:kern w:val="0"/>
          <w:szCs w:val="21"/>
          <w:highlight w:val="none"/>
          <w:lang w:val="en-US" w:eastAsia="zh-CN"/>
        </w:rPr>
      </w:pPr>
    </w:p>
    <w:p>
      <w:pPr>
        <w:pStyle w:val="3"/>
        <w:tabs>
          <w:tab w:val="left" w:pos="1281"/>
        </w:tabs>
        <w:kinsoku w:val="0"/>
        <w:overflowPunct w:val="0"/>
        <w:spacing w:beforeLines="0" w:afterLines="0" w:line="428" w:lineRule="exact"/>
        <w:ind w:right="42"/>
        <w:jc w:val="center"/>
        <w:rPr>
          <w:rFonts w:hint="eastAsia"/>
          <w:sz w:val="32"/>
        </w:rPr>
      </w:pPr>
      <w:r>
        <w:rPr>
          <w:rFonts w:hint="eastAsia"/>
          <w:spacing w:val="2"/>
          <w:sz w:val="32"/>
        </w:rPr>
        <w:t>第二</w:t>
      </w:r>
      <w:r>
        <w:rPr>
          <w:rFonts w:hint="eastAsia"/>
          <w:sz w:val="32"/>
        </w:rPr>
        <w:t>章</w:t>
      </w:r>
      <w:r>
        <w:rPr>
          <w:rFonts w:hint="eastAsia"/>
          <w:sz w:val="32"/>
          <w:lang w:val="en-US" w:eastAsia="zh-CN"/>
        </w:rPr>
        <w:t xml:space="preserve"> </w:t>
      </w:r>
      <w:r>
        <w:rPr>
          <w:rFonts w:hint="eastAsia"/>
          <w:spacing w:val="2"/>
          <w:sz w:val="32"/>
        </w:rPr>
        <w:t>项</w:t>
      </w:r>
      <w:r>
        <w:rPr>
          <w:rFonts w:hint="eastAsia"/>
          <w:sz w:val="32"/>
        </w:rPr>
        <w:t>目</w:t>
      </w:r>
      <w:r>
        <w:rPr>
          <w:rFonts w:hint="eastAsia"/>
          <w:spacing w:val="2"/>
          <w:sz w:val="32"/>
        </w:rPr>
        <w:t>采购需</w:t>
      </w:r>
      <w:r>
        <w:rPr>
          <w:rFonts w:hint="eastAsia"/>
          <w:sz w:val="32"/>
        </w:rPr>
        <w:t>求</w:t>
      </w:r>
    </w:p>
    <w:p>
      <w:pPr>
        <w:pStyle w:val="19"/>
        <w:rPr>
          <w:rFonts w:hint="default" w:ascii="Arial" w:hAnsi="Arial" w:cs="Arial"/>
          <w:i w:val="0"/>
          <w:iCs w:val="0"/>
          <w:color w:val="auto"/>
          <w:kern w:val="0"/>
          <w:szCs w:val="21"/>
          <w:highlight w:val="none"/>
          <w:lang w:val="en-US" w:eastAsia="zh-CN"/>
        </w:rPr>
      </w:pPr>
    </w:p>
    <w:bookmarkEnd w:id="0"/>
    <w:bookmarkEnd w:id="1"/>
    <w:bookmarkEnd w:id="7"/>
    <w:p>
      <w:pPr>
        <w:pStyle w:val="19"/>
        <w:kinsoku w:val="0"/>
        <w:overflowPunct w:val="0"/>
        <w:spacing w:beforeLines="0" w:afterLines="0" w:line="360" w:lineRule="auto"/>
        <w:ind w:right="133"/>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说明：</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1</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本需求中的品牌型号、技术参数及其性能（配置）仅起参考作用，投标人可选用其他品牌型号替代，但这些替代的品牌型号要实质上相当于或优于参考品牌型号及其技术参数性能（配置）要求。</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2</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本需求中参考品牌型号及技术参数及配置不明确或有误的，或投标人选有其他品牌型号替代的，请以详细正确的品牌型号、技术参数及配置同时填写投标报价明细表、 开标一览表和技术响应表。</w:t>
      </w:r>
    </w:p>
    <w:p>
      <w:pPr>
        <w:pStyle w:val="19"/>
        <w:kinsoku w:val="0"/>
        <w:overflowPunct w:val="0"/>
        <w:spacing w:before="34" w:beforeLines="0" w:afterLines="0" w:line="480" w:lineRule="auto"/>
        <w:ind w:right="158" w:firstLine="484"/>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3</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标注“★”号条款为实质性内容要求，投标时必须满足。</w:t>
      </w:r>
    </w:p>
    <w:p>
      <w:pPr>
        <w:pStyle w:val="19"/>
        <w:kinsoku w:val="0"/>
        <w:overflowPunct w:val="0"/>
        <w:spacing w:before="34" w:beforeLines="0" w:afterLines="0" w:line="480" w:lineRule="auto"/>
        <w:ind w:right="158" w:firstLine="484"/>
        <w:jc w:val="both"/>
        <w:rPr>
          <w:rFonts w:hint="default"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4</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招标文件中所要求提供的证明材料，如为英文文本的请同时提供中文译本。</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5</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投标人所投标货物或服务如国家有强制性要求的按国家规定执行，并提供相关证明材料。</w:t>
      </w:r>
    </w:p>
    <w:p>
      <w:pPr>
        <w:pStyle w:val="19"/>
        <w:kinsoku w:val="0"/>
        <w:overflowPunct w:val="0"/>
        <w:spacing w:before="34" w:beforeLines="0" w:afterLines="0" w:line="480" w:lineRule="auto"/>
        <w:ind w:right="158" w:firstLine="484"/>
        <w:jc w:val="both"/>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6</w:t>
      </w:r>
      <w:r>
        <w:rPr>
          <w:rFonts w:hint="eastAsia" w:ascii="Arial" w:hAnsi="Arial" w:cs="Arial"/>
          <w:i w:val="0"/>
          <w:iCs w:val="0"/>
          <w:color w:val="auto"/>
          <w:kern w:val="0"/>
          <w:sz w:val="21"/>
          <w:szCs w:val="21"/>
          <w:highlight w:val="none"/>
          <w:lang w:val="en-US" w:eastAsia="zh-CN" w:bidi="ar-SA"/>
        </w:rPr>
        <w:t>、</w:t>
      </w:r>
      <w:r>
        <w:rPr>
          <w:rFonts w:hint="eastAsia" w:ascii="Arial" w:hAnsi="Arial" w:eastAsia="宋体" w:cs="Arial"/>
          <w:i w:val="0"/>
          <w:iCs w:val="0"/>
          <w:color w:val="auto"/>
          <w:kern w:val="0"/>
          <w:sz w:val="21"/>
          <w:szCs w:val="21"/>
          <w:highlight w:val="none"/>
          <w:lang w:val="en-US" w:eastAsia="zh-CN" w:bidi="ar-SA"/>
        </w:rPr>
        <w:t>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 备、监视器），便器（坐便器、蹲便器、小便器），水嘴均为节能产品政府采购品目清 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7、本项目第1项全自动生化分析仪接受进口产品，其余货物不接受进口产品。</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（1）以上所述不接受进口产品的，供应商不得选用进口产品参与投标，否则投标按无效投标处理；允许接受进口产品的，供应商可以选用进口产品参与投标，但不排斥国内产品。</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eastAsia="宋体" w:cs="Arial"/>
          <w:i w:val="0"/>
          <w:iCs w:val="0"/>
          <w:color w:val="auto"/>
          <w:kern w:val="0"/>
          <w:sz w:val="21"/>
          <w:szCs w:val="21"/>
          <w:highlight w:val="none"/>
          <w:lang w:val="en-US" w:eastAsia="zh-CN" w:bidi="ar-SA"/>
        </w:rPr>
        <w:t>（2）如本项目接受进口产品，除《关于疫情防控采购便利化的通知（财办库〔2020〕23号）》规定，采购疫情防控相关的进口产品，无需审批之外，其他进口产品采购审核手续需按规定办妥；如供应商选择提供进口产品，则提供的必须为全套全新原装进口产品，报价中应包括关税等所有进口环节费用并由中标人办理进口相关手续，供应商报价中应自行考虑海关关税政策变化带来的风险，采购人不承担该政策变化所造成的费用增加。</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pPr>
      <w:r>
        <w:rPr>
          <w:rFonts w:hint="eastAsia" w:ascii="Arial" w:hAnsi="Arial" w:cs="Arial"/>
          <w:i w:val="0"/>
          <w:iCs w:val="0"/>
          <w:color w:val="auto"/>
          <w:kern w:val="0"/>
          <w:sz w:val="21"/>
          <w:szCs w:val="21"/>
          <w:highlight w:val="none"/>
          <w:lang w:val="en-US" w:eastAsia="zh-CN" w:bidi="ar-SA"/>
        </w:rPr>
        <w:t xml:space="preserve">   </w:t>
      </w:r>
      <w:r>
        <w:rPr>
          <w:rFonts w:hint="eastAsia" w:ascii="Arial" w:hAnsi="Arial" w:eastAsia="宋体" w:cs="Arial"/>
          <w:i w:val="0"/>
          <w:iCs w:val="0"/>
          <w:color w:val="auto"/>
          <w:kern w:val="0"/>
          <w:sz w:val="21"/>
          <w:szCs w:val="21"/>
          <w:highlight w:val="none"/>
          <w:lang w:val="en-US" w:eastAsia="zh-CN" w:bidi="ar-SA"/>
        </w:rPr>
        <w:t>（3）进口产品是指通过中国海关报关验放进入中国境内且产自关境外的产品。即所谓进口产品是指制造过程均在国外，如果产品在国内组装，其中的零部件（包括核心部件）是进口产品，则应当视为非进口产品。</w:t>
      </w:r>
    </w:p>
    <w:p>
      <w:pPr>
        <w:spacing w:line="480" w:lineRule="auto"/>
        <w:ind w:firstLine="420" w:firstLineChars="200"/>
        <w:rPr>
          <w:rFonts w:hint="eastAsia" w:ascii="Arial" w:hAnsi="Arial" w:eastAsia="宋体" w:cs="Arial"/>
          <w:i w:val="0"/>
          <w:iCs w:val="0"/>
          <w:color w:val="auto"/>
          <w:kern w:val="0"/>
          <w:sz w:val="21"/>
          <w:szCs w:val="21"/>
          <w:highlight w:val="none"/>
          <w:lang w:val="en-US" w:eastAsia="zh-CN" w:bidi="ar-SA"/>
        </w:rPr>
        <w:sectPr>
          <w:footerReference r:id="rId8" w:type="default"/>
          <w:pgSz w:w="11906" w:h="16840"/>
          <w:pgMar w:top="1340" w:right="1260" w:bottom="1160" w:left="1300" w:header="0" w:footer="958" w:gutter="0"/>
          <w:lnNumType w:countBy="0" w:distance="360"/>
          <w:pgNumType w:fmt="decimal" w:start="1"/>
          <w:cols w:equalWidth="0" w:num="1">
            <w:col w:w="9346"/>
          </w:cols>
        </w:sectPr>
      </w:pPr>
      <w:r>
        <w:rPr>
          <w:rFonts w:hint="eastAsia" w:ascii="Arial" w:hAnsi="Arial" w:eastAsia="宋体" w:cs="Arial"/>
          <w:i w:val="0"/>
          <w:iCs w:val="0"/>
          <w:color w:val="auto"/>
          <w:kern w:val="0"/>
          <w:sz w:val="21"/>
          <w:szCs w:val="21"/>
          <w:highlight w:val="none"/>
          <w:lang w:val="en-US" w:eastAsia="zh-CN" w:bidi="ar-SA"/>
        </w:rPr>
        <w:t>（4）其余内容以《政府采购进口产品管理办法》（财库〔2007〕119 号）和《关于政府采购进口产品管理有关问题的通知财办库》（财库[2008]248号）的相关规定为准。</w:t>
      </w:r>
    </w:p>
    <w:tbl>
      <w:tblPr>
        <w:tblStyle w:val="51"/>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31"/>
        <w:gridCol w:w="7125"/>
        <w:gridCol w:w="55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140" w:type="dxa"/>
            <w:gridSpan w:val="5"/>
            <w:tcBorders>
              <w:top w:val="single" w:color="auto" w:sz="4" w:space="0"/>
            </w:tcBorders>
            <w:vAlign w:val="center"/>
          </w:tcPr>
          <w:p>
            <w:pPr>
              <w:jc w:val="center"/>
              <w:rPr>
                <w:rFonts w:hint="eastAsia" w:ascii="宋体" w:hAnsi="宋体" w:cs="宋体"/>
                <w:b/>
                <w:bCs/>
                <w:sz w:val="24"/>
                <w:szCs w:val="24"/>
              </w:rPr>
            </w:pPr>
            <w:r>
              <w:rPr>
                <w:rFonts w:hint="eastAsia" w:ascii="宋体" w:hAnsi="宋体" w:eastAsia="宋体"/>
                <w:b/>
                <w:bCs/>
                <w:sz w:val="24"/>
              </w:rPr>
              <w:t>一</w:t>
            </w:r>
            <w:r>
              <w:rPr>
                <w:rFonts w:hint="eastAsia" w:ascii="宋体" w:hAnsi="宋体" w:eastAsia="宋体"/>
                <w:b/>
                <w:bCs/>
                <w:spacing w:val="2"/>
                <w:sz w:val="24"/>
              </w:rPr>
              <w:t>、</w:t>
            </w:r>
            <w:r>
              <w:rPr>
                <w:rFonts w:hint="eastAsia" w:ascii="宋体" w:hAnsi="宋体" w:eastAsia="宋体"/>
                <w:b/>
                <w:bCs/>
                <w:sz w:val="24"/>
              </w:rPr>
              <w:t>项</w:t>
            </w:r>
            <w:r>
              <w:rPr>
                <w:rFonts w:hint="eastAsia" w:ascii="宋体" w:hAnsi="宋体" w:eastAsia="宋体"/>
                <w:b/>
                <w:bCs/>
                <w:spacing w:val="2"/>
                <w:sz w:val="24"/>
              </w:rPr>
              <w:t>目</w:t>
            </w:r>
            <w:r>
              <w:rPr>
                <w:rFonts w:hint="eastAsia" w:ascii="宋体" w:hAnsi="宋体" w:eastAsia="宋体"/>
                <w:b/>
                <w:bCs/>
                <w:sz w:val="24"/>
              </w:rPr>
              <w:t>需求</w:t>
            </w:r>
            <w:r>
              <w:rPr>
                <w:rFonts w:hint="eastAsia" w:ascii="宋体" w:hAnsi="宋体" w:eastAsia="宋体"/>
                <w:b/>
                <w:bCs/>
                <w:spacing w:val="2"/>
                <w:sz w:val="24"/>
              </w:rPr>
              <w:t>及</w:t>
            </w:r>
            <w:r>
              <w:rPr>
                <w:rFonts w:hint="eastAsia" w:ascii="宋体" w:hAnsi="宋体" w:eastAsia="宋体"/>
                <w:b/>
                <w:bCs/>
                <w:sz w:val="24"/>
              </w:rPr>
              <w:t>技</w:t>
            </w:r>
            <w:r>
              <w:rPr>
                <w:rFonts w:hint="eastAsia" w:ascii="宋体" w:hAnsi="宋体" w:eastAsia="宋体"/>
                <w:b/>
                <w:bCs/>
                <w:spacing w:val="2"/>
                <w:sz w:val="24"/>
              </w:rPr>
              <w:t>术</w:t>
            </w:r>
            <w:r>
              <w:rPr>
                <w:rFonts w:hint="eastAsia" w:ascii="宋体" w:hAnsi="宋体"/>
                <w:b/>
                <w:bCs/>
                <w:spacing w:val="2"/>
                <w:sz w:val="24"/>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5" w:type="dxa"/>
            <w:tcBorders>
              <w:top w:val="single" w:color="auto" w:sz="4" w:space="0"/>
            </w:tcBorders>
            <w:vAlign w:val="center"/>
          </w:tcPr>
          <w:p>
            <w:pPr>
              <w:jc w:val="center"/>
              <w:rPr>
                <w:rFonts w:ascii="宋体" w:hAnsi="宋体" w:cs="宋体"/>
                <w:b/>
                <w:bCs/>
                <w:sz w:val="24"/>
                <w:szCs w:val="24"/>
              </w:rPr>
            </w:pPr>
            <w:bookmarkStart w:id="9" w:name="_Toc293312050"/>
            <w:bookmarkStart w:id="10" w:name="_Toc222999742"/>
            <w:bookmarkStart w:id="11" w:name="_Toc373936485"/>
            <w:bookmarkStart w:id="12" w:name="_Toc43264528"/>
            <w:r>
              <w:rPr>
                <w:rFonts w:hint="eastAsia" w:ascii="宋体" w:hAnsi="宋体" w:cs="宋体"/>
                <w:b/>
                <w:bCs/>
                <w:sz w:val="24"/>
                <w:szCs w:val="24"/>
              </w:rPr>
              <w:t>序号</w:t>
            </w:r>
          </w:p>
        </w:tc>
        <w:tc>
          <w:tcPr>
            <w:tcW w:w="931" w:type="dxa"/>
            <w:vAlign w:val="center"/>
          </w:tcPr>
          <w:p>
            <w:pPr>
              <w:jc w:val="center"/>
              <w:rPr>
                <w:rFonts w:ascii="宋体" w:hAnsi="宋体" w:cs="宋体"/>
                <w:b/>
                <w:bCs/>
                <w:sz w:val="24"/>
                <w:szCs w:val="24"/>
              </w:rPr>
            </w:pPr>
            <w:r>
              <w:rPr>
                <w:rFonts w:hint="eastAsia" w:ascii="宋体" w:hAnsi="宋体" w:cs="宋体"/>
                <w:b/>
                <w:bCs/>
                <w:sz w:val="24"/>
                <w:szCs w:val="24"/>
              </w:rPr>
              <w:t>货物名称</w:t>
            </w:r>
          </w:p>
        </w:tc>
        <w:tc>
          <w:tcPr>
            <w:tcW w:w="7125" w:type="dxa"/>
            <w:vAlign w:val="center"/>
          </w:tcPr>
          <w:p>
            <w:pPr>
              <w:jc w:val="center"/>
              <w:rPr>
                <w:rFonts w:ascii="宋体" w:hAnsi="宋体" w:cs="宋体"/>
                <w:b/>
                <w:bCs/>
                <w:sz w:val="24"/>
                <w:szCs w:val="24"/>
              </w:rPr>
            </w:pPr>
            <w:r>
              <w:rPr>
                <w:rFonts w:hint="eastAsia" w:ascii="宋体" w:hAnsi="宋体" w:cs="宋体"/>
                <w:b/>
                <w:bCs/>
                <w:sz w:val="24"/>
                <w:szCs w:val="24"/>
              </w:rPr>
              <w:t>技术参数以及性能（配置）要求</w:t>
            </w:r>
          </w:p>
        </w:tc>
        <w:tc>
          <w:tcPr>
            <w:tcW w:w="556" w:type="dxa"/>
            <w:vAlign w:val="center"/>
          </w:tcPr>
          <w:p>
            <w:pPr>
              <w:jc w:val="center"/>
              <w:rPr>
                <w:rFonts w:ascii="宋体" w:hAnsi="宋体" w:cs="宋体"/>
                <w:b/>
                <w:bCs/>
                <w:sz w:val="24"/>
                <w:szCs w:val="24"/>
              </w:rPr>
            </w:pPr>
            <w:r>
              <w:rPr>
                <w:rFonts w:hint="eastAsia" w:ascii="宋体" w:hAnsi="宋体" w:cs="宋体"/>
                <w:b/>
                <w:bCs/>
                <w:sz w:val="24"/>
                <w:szCs w:val="24"/>
              </w:rPr>
              <w:t>单位</w:t>
            </w:r>
          </w:p>
        </w:tc>
        <w:tc>
          <w:tcPr>
            <w:tcW w:w="733" w:type="dxa"/>
            <w:vAlign w:val="center"/>
          </w:tcPr>
          <w:p>
            <w:pPr>
              <w:jc w:val="center"/>
              <w:rPr>
                <w:rFonts w:ascii="宋体" w:hAnsi="宋体" w:cs="宋体"/>
                <w:b/>
                <w:bCs/>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95" w:type="dxa"/>
            <w:vMerge w:val="restart"/>
            <w:vAlign w:val="center"/>
          </w:tcPr>
          <w:p>
            <w:pPr>
              <w:jc w:val="center"/>
              <w:rPr>
                <w:rFonts w:ascii="宋体" w:hAnsi="宋体" w:cs="宋体"/>
                <w:szCs w:val="21"/>
              </w:rPr>
            </w:pPr>
            <w:r>
              <w:rPr>
                <w:rFonts w:hint="eastAsia" w:ascii="宋体" w:hAnsi="宋体" w:cs="宋体"/>
                <w:szCs w:val="21"/>
              </w:rPr>
              <w:t>1</w:t>
            </w:r>
          </w:p>
        </w:tc>
        <w:tc>
          <w:tcPr>
            <w:tcW w:w="931" w:type="dxa"/>
            <w:vMerge w:val="restart"/>
            <w:vAlign w:val="center"/>
          </w:tcPr>
          <w:p>
            <w:pPr>
              <w:tabs>
                <w:tab w:val="left" w:pos="360"/>
              </w:tabs>
              <w:rPr>
                <w:rFonts w:ascii="宋体" w:hAnsi="宋体" w:cs="宋体"/>
                <w:szCs w:val="21"/>
              </w:rPr>
            </w:pPr>
            <w:r>
              <w:rPr>
                <w:rFonts w:hint="eastAsia" w:ascii="宋体" w:hAnsi="宋体" w:cs="宋体"/>
                <w:b/>
                <w:bCs/>
                <w:szCs w:val="21"/>
              </w:rPr>
              <w:t>全自动生化分析仪</w:t>
            </w:r>
          </w:p>
        </w:tc>
        <w:tc>
          <w:tcPr>
            <w:tcW w:w="7125" w:type="dxa"/>
            <w:vAlign w:val="center"/>
          </w:tcPr>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一、技术参数：</w:t>
            </w:r>
          </w:p>
        </w:tc>
        <w:tc>
          <w:tcPr>
            <w:tcW w:w="556" w:type="dxa"/>
            <w:vMerge w:val="restart"/>
            <w:vAlign w:val="center"/>
          </w:tcPr>
          <w:p>
            <w:pPr>
              <w:jc w:val="center"/>
              <w:rPr>
                <w:rFonts w:ascii="宋体" w:hAnsi="宋体" w:cs="宋体"/>
                <w:color w:val="000000"/>
                <w:szCs w:val="21"/>
              </w:rPr>
            </w:pPr>
            <w:r>
              <w:rPr>
                <w:rFonts w:hint="eastAsia" w:ascii="宋体" w:hAnsi="宋体" w:cs="宋体"/>
                <w:color w:val="000000"/>
                <w:szCs w:val="21"/>
              </w:rPr>
              <w:t>台</w:t>
            </w:r>
          </w:p>
        </w:tc>
        <w:tc>
          <w:tcPr>
            <w:tcW w:w="733" w:type="dxa"/>
            <w:vMerge w:val="restart"/>
            <w:vAlign w:val="center"/>
          </w:tcPr>
          <w:p>
            <w:pPr>
              <w:jc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left="48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1：生化比色分析速度800测试/小时以上，所有检测项目试剂开放，可使用任何国产，进口试剂</w:t>
            </w:r>
            <w:r>
              <w:rPr>
                <w:rFonts w:hint="eastAsia" w:ascii="宋体" w:hAnsi="宋体" w:eastAsia="宋体" w:cs="宋体"/>
                <w:b/>
                <w:sz w:val="21"/>
                <w:szCs w:val="21"/>
              </w:rPr>
              <w:t>（由生产厂家出具试剂开放证明文件）</w:t>
            </w:r>
          </w:p>
        </w:tc>
        <w:tc>
          <w:tcPr>
            <w:tcW w:w="556" w:type="dxa"/>
            <w:vMerge w:val="continue"/>
            <w:vAlign w:val="center"/>
          </w:tcPr>
          <w:p>
            <w:pPr>
              <w:jc w:val="center"/>
              <w:rPr>
                <w:rFonts w:ascii="宋体" w:hAnsi="宋体" w:cs="宋体"/>
                <w:color w:val="000000"/>
                <w:szCs w:val="21"/>
              </w:rPr>
            </w:pPr>
          </w:p>
        </w:tc>
        <w:tc>
          <w:tcPr>
            <w:tcW w:w="733" w:type="dxa"/>
            <w:vMerge w:val="continue"/>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2：同时开展项目≥70项</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3：最小样品量：1.5ul（0.1ul步进） </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4：最小试剂量：20 ul（1ul步进）</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5：最小反应液量：120 ul</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left="48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6：循环恒温水浴方式控温，反应温度精度：37℃±0.1</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7：分析方法：≥2０种，分析方法包括：1点终点法，2点终点法，速率Ａ法，速率Ｂ法、2点速率法、3点终点法、1点速率双项目分析法、速率A法（附血清信息）、速率A法（附样品空白）、速率B双项目法（同点校正法）、速率B双项目法（不同点校正）和它们相应的附前带检查分析法在内的分析方法。 </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1"/>
                <w:szCs w:val="21"/>
              </w:rPr>
            </w:pPr>
            <w:r>
              <w:rPr>
                <w:rFonts w:hint="eastAsia" w:ascii="宋体" w:hAnsi="宋体" w:eastAsia="宋体" w:cs="宋体"/>
                <w:sz w:val="21"/>
                <w:szCs w:val="21"/>
              </w:rPr>
              <w:t>8：多种试剂添加方式，同一个项目检测时，可同时使用1—4试剂添加模式</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9：UV材质反应杯数160个以上</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10：反应时间为3、4、5、10、15、22分钟（可以按每一项目设定） </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11：线性范围0－3.2A  </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12：光路系统为无相差蚀刻凹面光珊，后分光。单/双波长测定</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13：试剂位80个以上，都具备冷藏功能</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14：具有样品针，试剂针防堵孔，防撞功能</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15：具有急诊自动优先功能</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16：测试波长为340～800nm（固定10波长以上）</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tabs>
                <w:tab w:val="left" w:pos="360"/>
              </w:tabs>
              <w:rPr>
                <w:rFonts w:ascii="宋体" w:hAnsi="宋体" w:cs="宋体"/>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left="480" w:hanging="420" w:hanging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17：样品架：圆盘型，常规、急症位和标准、质控位总计160个以上，标准、质控位带冷藏功能且不少于20个位置。</w:t>
            </w:r>
            <w:r>
              <w:rPr>
                <w:rFonts w:hint="eastAsia" w:ascii="宋体" w:hAnsi="宋体" w:eastAsia="宋体" w:cs="宋体"/>
                <w:b/>
                <w:sz w:val="21"/>
                <w:szCs w:val="21"/>
              </w:rPr>
              <w:t>（由生产厂家出具证明文件）</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18：具有单浓度多点定标功能。</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b/>
                <w:sz w:val="21"/>
                <w:szCs w:val="21"/>
              </w:rPr>
              <w:t xml:space="preserve">: </w:t>
            </w:r>
            <w:r>
              <w:rPr>
                <w:rFonts w:hint="eastAsia" w:ascii="宋体" w:hAnsi="宋体" w:eastAsia="宋体" w:cs="宋体"/>
                <w:sz w:val="21"/>
                <w:szCs w:val="21"/>
              </w:rPr>
              <w:t>自动再检,自动前稀释功能</w:t>
            </w:r>
          </w:p>
        </w:tc>
        <w:tc>
          <w:tcPr>
            <w:tcW w:w="556" w:type="dxa"/>
            <w:vMerge w:val="continue"/>
            <w:vAlign w:val="center"/>
          </w:tcPr>
          <w:p>
            <w:pPr>
              <w:rPr>
                <w:rFonts w:ascii="宋体" w:hAnsi="宋体" w:cs="宋体"/>
                <w:szCs w:val="21"/>
              </w:rPr>
            </w:pPr>
          </w:p>
        </w:tc>
        <w:tc>
          <w:tcPr>
            <w:tcW w:w="73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b/>
                <w:sz w:val="21"/>
                <w:szCs w:val="21"/>
              </w:rPr>
              <w:t xml:space="preserve">: </w:t>
            </w:r>
            <w:r>
              <w:rPr>
                <w:rFonts w:hint="eastAsia" w:ascii="宋体" w:hAnsi="宋体" w:eastAsia="宋体" w:cs="宋体"/>
                <w:sz w:val="21"/>
                <w:szCs w:val="21"/>
              </w:rPr>
              <w:t xml:space="preserve"> 具有检测试剂剩余量并具有提示更换试剂盒的功能</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b/>
                <w:sz w:val="21"/>
                <w:szCs w:val="21"/>
              </w:rPr>
              <w:t>:</w:t>
            </w:r>
            <w:r>
              <w:rPr>
                <w:rFonts w:hint="eastAsia" w:ascii="宋体" w:hAnsi="宋体" w:eastAsia="宋体" w:cs="宋体"/>
                <w:sz w:val="21"/>
                <w:szCs w:val="21"/>
              </w:rPr>
              <w:t xml:space="preserve">  双试剂针加试剂系统：试剂1、试剂2分别用两根试剂针添加，以减少交叉污染</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22：数据处理功能：自动校准，多点校准，折线校准，校准点选择，比色分析计算，速率分析计算，同工酶分析，血清指数，样品空白，计算项目，实时QC，X-R控制，自动再检，校准追踪，前带检测，数据存储（10000个常规和急症样本）</w:t>
            </w:r>
          </w:p>
        </w:tc>
        <w:tc>
          <w:tcPr>
            <w:tcW w:w="556" w:type="dxa"/>
            <w:vMerge w:val="continue"/>
            <w:vAlign w:val="center"/>
          </w:tcPr>
          <w:p>
            <w:pPr>
              <w:tabs>
                <w:tab w:val="left" w:pos="360"/>
              </w:tabs>
              <w:rPr>
                <w:rFonts w:ascii="宋体" w:hAnsi="宋体" w:cs="宋体"/>
                <w:szCs w:val="21"/>
              </w:rPr>
            </w:pPr>
          </w:p>
        </w:tc>
        <w:tc>
          <w:tcPr>
            <w:tcW w:w="733" w:type="dxa"/>
            <w:vMerge w:val="continue"/>
            <w:vAlign w:val="center"/>
          </w:tcPr>
          <w:p>
            <w:pPr>
              <w:tabs>
                <w:tab w:val="left" w:pos="360"/>
              </w:tabs>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23：报告书打印：分析结果，工作表，复查表，校准报告，光度计检查报告，质控清单，报警追踪，操作追踪，通讯追踪，全反应过程监测，校准曲线拷贝，质控图拷贝，操作信息控制数据，校准结果</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24：支援功能： 再现性计算、急诊简便分析功能、运转信息管理、样品种类设置、每个项目的主机传送功能、操作员ID管理功能</w:t>
            </w:r>
          </w:p>
        </w:tc>
        <w:tc>
          <w:tcPr>
            <w:tcW w:w="556" w:type="dxa"/>
            <w:vMerge w:val="continue"/>
            <w:vAlign w:val="center"/>
          </w:tcPr>
          <w:p>
            <w:pPr>
              <w:rPr>
                <w:rFonts w:ascii="宋体" w:hAnsi="宋体" w:cs="宋体"/>
                <w:color w:val="000000"/>
                <w:szCs w:val="21"/>
              </w:rPr>
            </w:pPr>
          </w:p>
        </w:tc>
        <w:tc>
          <w:tcPr>
            <w:tcW w:w="733" w:type="dxa"/>
            <w:vMerge w:val="continue"/>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95" w:type="dxa"/>
            <w:vMerge w:val="continue"/>
            <w:vAlign w:val="center"/>
          </w:tcPr>
          <w:p>
            <w:pPr>
              <w:jc w:val="center"/>
              <w:rPr>
                <w:rFonts w:ascii="宋体" w:hAnsi="宋体" w:cs="宋体"/>
                <w:szCs w:val="21"/>
              </w:rPr>
            </w:pPr>
          </w:p>
        </w:tc>
        <w:tc>
          <w:tcPr>
            <w:tcW w:w="931" w:type="dxa"/>
            <w:vMerge w:val="continue"/>
            <w:vAlign w:val="center"/>
          </w:tcPr>
          <w:p>
            <w:pPr>
              <w:spacing w:line="360" w:lineRule="auto"/>
              <w:rPr>
                <w:rFonts w:ascii="宋体" w:hAnsi="宋体" w:cs="宋体"/>
                <w:b/>
                <w:szCs w:val="21"/>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210" w:firstLineChars="1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25：主机操作系统为外置电脑控制，采用windows NT操作系统23、随机提供SOP文件</w:t>
            </w:r>
          </w:p>
        </w:tc>
        <w:tc>
          <w:tcPr>
            <w:tcW w:w="556" w:type="dxa"/>
            <w:vMerge w:val="continue"/>
            <w:vAlign w:val="center"/>
          </w:tcPr>
          <w:p>
            <w:pPr>
              <w:tabs>
                <w:tab w:val="left" w:pos="360"/>
              </w:tabs>
              <w:rPr>
                <w:rFonts w:ascii="宋体" w:hAnsi="宋体" w:cs="宋体"/>
                <w:szCs w:val="21"/>
              </w:rPr>
            </w:pPr>
          </w:p>
        </w:tc>
        <w:tc>
          <w:tcPr>
            <w:tcW w:w="733" w:type="dxa"/>
            <w:vMerge w:val="continue"/>
            <w:vAlign w:val="center"/>
          </w:tcPr>
          <w:p>
            <w:pPr>
              <w:tabs>
                <w:tab w:val="left" w:pos="360"/>
              </w:tabs>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restart"/>
            <w:vAlign w:val="center"/>
          </w:tcPr>
          <w:p>
            <w:pPr>
              <w:jc w:val="center"/>
              <w:rPr>
                <w:szCs w:val="21"/>
              </w:rPr>
            </w:pPr>
            <w:r>
              <w:rPr>
                <w:rFonts w:hint="eastAsia"/>
                <w:szCs w:val="21"/>
              </w:rPr>
              <w:t>2</w:t>
            </w:r>
          </w:p>
        </w:tc>
        <w:tc>
          <w:tcPr>
            <w:tcW w:w="931" w:type="dxa"/>
            <w:vMerge w:val="restart"/>
            <w:vAlign w:val="center"/>
          </w:tcPr>
          <w:p>
            <w:pPr>
              <w:jc w:val="center"/>
              <w:rPr>
                <w:sz w:val="24"/>
                <w:szCs w:val="24"/>
              </w:rPr>
            </w:pPr>
            <w:r>
              <w:rPr>
                <w:rFonts w:hint="eastAsia"/>
                <w:b/>
                <w:bCs/>
                <w:sz w:val="24"/>
                <w:szCs w:val="24"/>
              </w:rPr>
              <w:t>细菌测定系统</w:t>
            </w: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jc w:val="center"/>
              <w:rPr>
                <w:rFonts w:ascii="宋体" w:hAnsi="宋体"/>
                <w:szCs w:val="21"/>
              </w:rPr>
            </w:pPr>
            <w:r>
              <w:rPr>
                <w:rFonts w:hint="eastAsia" w:ascii="宋体" w:hAnsi="宋体"/>
                <w:szCs w:val="21"/>
              </w:rPr>
              <w:t>套</w:t>
            </w:r>
          </w:p>
        </w:tc>
        <w:tc>
          <w:tcPr>
            <w:tcW w:w="733" w:type="dxa"/>
            <w:vMerge w:val="restart"/>
            <w:vAlign w:val="center"/>
          </w:tcPr>
          <w:p>
            <w:pPr>
              <w:tabs>
                <w:tab w:val="left" w:pos="360"/>
              </w:tabs>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1、适用范围：用于进行临床病原菌（细菌、真菌）的鉴定和体外抗菌药物MIC半定量分析。</w:t>
            </w:r>
          </w:p>
        </w:tc>
        <w:tc>
          <w:tcPr>
            <w:tcW w:w="556" w:type="dxa"/>
            <w:vMerge w:val="continue"/>
            <w:vAlign w:val="center"/>
          </w:tcPr>
          <w:p>
            <w:pPr>
              <w:tabs>
                <w:tab w:val="left" w:pos="360"/>
              </w:tabs>
              <w:jc w:val="center"/>
              <w:rPr>
                <w:rFonts w:ascii="宋体" w:hAnsi="宋体"/>
                <w:szCs w:val="21"/>
              </w:rPr>
            </w:pPr>
          </w:p>
        </w:tc>
        <w:tc>
          <w:tcPr>
            <w:tcW w:w="733" w:type="dxa"/>
            <w:vMerge w:val="continue"/>
            <w:vAlign w:val="center"/>
          </w:tcPr>
          <w:p>
            <w:pPr>
              <w:tabs>
                <w:tab w:val="left" w:pos="36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2、检测方法：鉴定采用生化显色和酶反应相结合的方法，药敏试验采用比浊法。</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3、鉴定种类：提供临床常见11大类，超过600种病原菌。</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4、药敏种类：提供临床常见的200多种抗生素，根据最新CLSI标准、EUCAST标准及相关指导性文件分析MIC，能够报告MIC和S、I、R敏感度。</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5、具备院内网接口，可与医院LIS系统和/或HIS系统联网。</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6、选配自动加样仪，自动完成测试板加样，保证加样均匀，准确无误。</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7、采用主机一体化结构设计，计算机系统、显示系统、鉴定药敏读板系统为一体化结构。</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8、运行环境：Windows系统，全中文操作界面。</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spacing w:line="360" w:lineRule="auto"/>
              <w:rPr>
                <w:rFonts w:hint="eastAsia" w:ascii="宋体" w:hAnsi="宋体" w:eastAsia="宋体" w:cs="宋体"/>
                <w:sz w:val="21"/>
                <w:szCs w:val="21"/>
              </w:rPr>
            </w:pPr>
            <w:r>
              <w:rPr>
                <w:rFonts w:hint="eastAsia" w:ascii="宋体" w:hAnsi="宋体" w:eastAsia="宋体" w:cs="宋体"/>
                <w:b/>
                <w:bCs/>
                <w:sz w:val="21"/>
                <w:szCs w:val="21"/>
              </w:rPr>
              <w:t>二、功能</w:t>
            </w:r>
            <w:r>
              <w:rPr>
                <w:rFonts w:hint="eastAsia" w:ascii="宋体" w:hAnsi="宋体" w:eastAsia="宋体" w:cs="宋体"/>
                <w:b/>
                <w:bCs/>
                <w:sz w:val="21"/>
                <w:szCs w:val="21"/>
                <w:lang w:eastAsia="zh-CN"/>
              </w:rPr>
              <w:t>要求</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1、仪器开机自检，通过图象处理器检测测试卡反应情况，上传数据库分析，得出试验结果；</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2、仪器具备自动检测与手工录入功能，用户可查询和修改报告；</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3、可自定义报告单尺寸；</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4、软件可实现综合数据统计分析，预置多达20余项临床检测针对细菌抗菌药物的常用统计分析，可根据医院需求增加统计项目。</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5、细菌鉴定和药敏数据可与世界卫生组织药敏分析系统WHONET共享数据。</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6、具备院内感染管理系统，支持多台设备院内联网，有院内微生物感染管理和院内感染病例管理功能。</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7、具备性病STD分析管理系统，可对支原体、BV等相关感染性疾病进行监测及统计分析。</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spacing w:line="360" w:lineRule="auto"/>
              <w:rPr>
                <w:rFonts w:hint="eastAsia" w:ascii="宋体" w:hAnsi="宋体" w:eastAsia="宋体" w:cs="宋体"/>
                <w:sz w:val="21"/>
                <w:szCs w:val="21"/>
              </w:rPr>
            </w:pPr>
            <w:r>
              <w:rPr>
                <w:rFonts w:hint="eastAsia" w:ascii="宋体" w:hAnsi="宋体" w:eastAsia="宋体" w:cs="宋体"/>
                <w:b/>
                <w:bCs/>
                <w:sz w:val="21"/>
                <w:szCs w:val="21"/>
              </w:rPr>
              <w:t>三、高级专家系统</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1、抗生素优化组合，根据CLSI制定的临床用药标准，将抗菌药物分A、B、C、U、O、Inv组报告药敏结果。</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2、检测特殊特殊耐药表型，如MRSA、MRCNS、ESBL、β-LAC、ICR、HLAR、CRE、CRKPN、CRAB、CRPAE、VRE等修正结果并对药敏结果进行科学注释。</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3、提示药敏报告中不合理现象以及检验者如何正确操作、临床医师用药时要注意的问题等。</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spacing w:line="360" w:lineRule="auto"/>
              <w:rPr>
                <w:rFonts w:hint="eastAsia" w:ascii="宋体" w:hAnsi="宋体" w:eastAsia="宋体" w:cs="宋体"/>
                <w:sz w:val="21"/>
                <w:szCs w:val="21"/>
              </w:rPr>
            </w:pPr>
            <w:r>
              <w:rPr>
                <w:rFonts w:hint="eastAsia" w:ascii="宋体" w:hAnsi="宋体" w:eastAsia="宋体" w:cs="宋体"/>
                <w:b/>
                <w:bCs/>
                <w:sz w:val="21"/>
                <w:szCs w:val="21"/>
              </w:rPr>
              <w:t>四、配套体外诊断测试卡：</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1、测试卡种类：肠杆菌、非发酵菌、链球菌（肠球菌）、葡萄球菌（微球菌）、真菌测试卡；有生化鉴定/药敏复合卡、单一生化鉴定卡及根据临床需求定制的药敏卡（科研用）；</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2、测试卡孔位：96/120孔鉴定药敏测试卡，药敏试验采用微量肉汤稀释法，抗生素浓度常见4-7个浓度梯度，最高可达9个浓度梯度。</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3、鉴定药敏测试卡中所含的所有药物均已验证，MIC值均为实测值，同时药敏全面覆盖CRASS的监测需求。</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restart"/>
            <w:vAlign w:val="center"/>
          </w:tcPr>
          <w:p>
            <w:pPr>
              <w:jc w:val="center"/>
              <w:rPr>
                <w:szCs w:val="21"/>
              </w:rPr>
            </w:pPr>
            <w:r>
              <w:rPr>
                <w:rFonts w:hint="eastAsia"/>
                <w:szCs w:val="21"/>
              </w:rPr>
              <w:t>3</w:t>
            </w:r>
          </w:p>
        </w:tc>
        <w:tc>
          <w:tcPr>
            <w:tcW w:w="931" w:type="dxa"/>
            <w:vMerge w:val="restart"/>
            <w:vAlign w:val="center"/>
          </w:tcPr>
          <w:p>
            <w:pPr>
              <w:jc w:val="center"/>
              <w:rPr>
                <w:sz w:val="24"/>
                <w:szCs w:val="24"/>
              </w:rPr>
            </w:pPr>
            <w:r>
              <w:rPr>
                <w:rFonts w:hint="eastAsia"/>
                <w:b/>
                <w:bCs/>
                <w:sz w:val="24"/>
                <w:szCs w:val="24"/>
              </w:rPr>
              <w:t>电解质分析仪</w:t>
            </w: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不小于</w:t>
            </w:r>
            <w:r>
              <w:rPr>
                <w:rFonts w:hint="eastAsia" w:ascii="宋体" w:hAnsi="宋体" w:eastAsia="宋体" w:cs="宋体"/>
                <w:sz w:val="21"/>
                <w:szCs w:val="21"/>
              </w:rPr>
              <w:t>7英寸真彩色高清触摸屏，人机交互式菜单，操作和维护导航功能，在线故障自动报警及排除</w:t>
            </w:r>
          </w:p>
        </w:tc>
        <w:tc>
          <w:tcPr>
            <w:tcW w:w="556" w:type="dxa"/>
            <w:vMerge w:val="continue"/>
            <w:vAlign w:val="center"/>
          </w:tcPr>
          <w:p>
            <w:pPr>
              <w:tabs>
                <w:tab w:val="left" w:pos="360"/>
              </w:tabs>
              <w:jc w:val="center"/>
              <w:rPr>
                <w:rFonts w:ascii="宋体" w:hAnsi="宋体"/>
                <w:szCs w:val="21"/>
              </w:rPr>
            </w:pPr>
          </w:p>
        </w:tc>
        <w:tc>
          <w:tcPr>
            <w:tcW w:w="733" w:type="dxa"/>
            <w:vMerge w:val="continue"/>
            <w:vAlign w:val="center"/>
          </w:tcPr>
          <w:p>
            <w:pPr>
              <w:tabs>
                <w:tab w:val="left" w:pos="36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2、功能部件自动检测，传感部件自动判断、自动适应和自动校正</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3、先进的泉涌清洗和分段式气液混合冲洗，配合清洗配方，杜绝了堵塞和交叉污染现象</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4、一键式全方位维护操作，免除操作者繁杂工作及确保仪器最优工作状态</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5、检测和计算项目: K</w:t>
            </w:r>
            <w:r>
              <w:rPr>
                <w:rFonts w:hint="eastAsia" w:ascii="宋体" w:hAnsi="宋体" w:eastAsia="宋体" w:cs="宋体"/>
                <w:sz w:val="21"/>
                <w:szCs w:val="21"/>
                <w:vertAlign w:val="superscript"/>
              </w:rPr>
              <w:t>+</w:t>
            </w:r>
            <w:r>
              <w:rPr>
                <w:rFonts w:hint="eastAsia" w:ascii="宋体" w:hAnsi="宋体" w:eastAsia="宋体" w:cs="宋体"/>
                <w:sz w:val="21"/>
                <w:szCs w:val="21"/>
              </w:rPr>
              <w:t>、Na</w:t>
            </w:r>
            <w:r>
              <w:rPr>
                <w:rFonts w:hint="eastAsia" w:ascii="宋体" w:hAnsi="宋体" w:eastAsia="宋体" w:cs="宋体"/>
                <w:sz w:val="21"/>
                <w:szCs w:val="21"/>
                <w:vertAlign w:val="superscript"/>
              </w:rPr>
              <w:t>+</w:t>
            </w:r>
            <w:r>
              <w:rPr>
                <w:rFonts w:hint="eastAsia" w:ascii="宋体" w:hAnsi="宋体" w:eastAsia="宋体" w:cs="宋体"/>
                <w:sz w:val="21"/>
                <w:szCs w:val="21"/>
              </w:rPr>
              <w:t>、Cl</w:t>
            </w:r>
            <w:r>
              <w:rPr>
                <w:rFonts w:hint="eastAsia" w:ascii="宋体" w:hAnsi="宋体" w:eastAsia="宋体" w:cs="宋体"/>
                <w:sz w:val="21"/>
                <w:szCs w:val="21"/>
                <w:vertAlign w:val="superscript"/>
              </w:rPr>
              <w:t>—</w:t>
            </w:r>
            <w:r>
              <w:rPr>
                <w:rFonts w:hint="eastAsia" w:ascii="宋体" w:hAnsi="宋体" w:eastAsia="宋体" w:cs="宋体"/>
                <w:sz w:val="21"/>
                <w:szCs w:val="21"/>
              </w:rPr>
              <w:t>、Ca</w:t>
            </w:r>
            <w:r>
              <w:rPr>
                <w:rFonts w:hint="eastAsia" w:ascii="宋体" w:hAnsi="宋体" w:eastAsia="宋体" w:cs="宋体"/>
                <w:sz w:val="21"/>
                <w:szCs w:val="21"/>
                <w:vertAlign w:val="superscript"/>
              </w:rPr>
              <w:t>2+</w:t>
            </w:r>
            <w:r>
              <w:rPr>
                <w:rFonts w:hint="eastAsia" w:ascii="宋体" w:hAnsi="宋体" w:eastAsia="宋体" w:cs="宋体"/>
                <w:sz w:val="21"/>
                <w:szCs w:val="21"/>
              </w:rPr>
              <w:t>、pH、nCa、TCa、等多种参数组合</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6、较低的样品耗量：80</w:t>
            </w:r>
            <w:r>
              <w:rPr>
                <w:rFonts w:hint="eastAsia" w:ascii="宋体" w:hAnsi="宋体" w:eastAsia="宋体" w:cs="宋体"/>
                <w:bCs/>
                <w:sz w:val="21"/>
                <w:szCs w:val="21"/>
              </w:rPr>
              <w:t>μ</w:t>
            </w:r>
            <w:r>
              <w:rPr>
                <w:rFonts w:hint="eastAsia" w:ascii="宋体" w:hAnsi="宋体" w:eastAsia="宋体" w:cs="宋体"/>
                <w:sz w:val="21"/>
                <w:szCs w:val="21"/>
              </w:rPr>
              <w:t>l～150</w:t>
            </w:r>
            <w:r>
              <w:rPr>
                <w:rFonts w:hint="eastAsia" w:ascii="宋体" w:hAnsi="宋体" w:eastAsia="宋体" w:cs="宋体"/>
                <w:bCs/>
                <w:sz w:val="21"/>
                <w:szCs w:val="21"/>
              </w:rPr>
              <w:t>μ</w:t>
            </w:r>
            <w:r>
              <w:rPr>
                <w:rFonts w:hint="eastAsia" w:ascii="宋体" w:hAnsi="宋体" w:eastAsia="宋体" w:cs="宋体"/>
                <w:sz w:val="21"/>
                <w:szCs w:val="21"/>
              </w:rPr>
              <w:t>l，电解质项目从吸样到显示结果≤25秒</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7、断电后仍可储存质控和样品数据，实现数据储存再现，超大存储量&gt;5000,并支持无限扩展</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8、国际标准HL7协议，标配网络接口支持LIS联网，支持外接打印机、鼠标和键盘，支持U盘数据导出，支持软件在线升级</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9、自动一点及两点定标，附加人工定标功能，自动斜率和均差参数调整，支持原厂质控参数条码扫描输入</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10、一体化试剂包，降低生物污染风险,符合环保要求</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11、背光式电极观察窗，让检测一目了然</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12、试剂余量报警，条码耗材控制技术</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13、可选项自动进样盘，自动进样盘提供1个急诊测试位，3个质控测试位及25个样品测试位；进样盘配原始管加样、无需分装样品直接测量，液面检测及采样针防碰撞功能，外置条码扫描</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14、在线图文指导、自动纠错导航、帮助信息</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15、支持多任务操作</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16、支持样本或流路堵报警及自动和手动排堵功能,气泡报警功能</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17、配套原厂质控(提供注册证) QC质控报警,锁定报警参数以防止测试</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18、PH有温度较准功能,保证结果更加准确</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b/>
                <w:bCs/>
                <w:sz w:val="24"/>
                <w:szCs w:val="24"/>
              </w:rPr>
            </w:pPr>
          </w:p>
        </w:tc>
        <w:tc>
          <w:tcPr>
            <w:tcW w:w="7125" w:type="dxa"/>
          </w:tcPr>
          <w:p>
            <w:pPr>
              <w:tabs>
                <w:tab w:val="left" w:pos="36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二、样品种类：</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sz w:val="21"/>
                <w:szCs w:val="21"/>
              </w:rPr>
            </w:pPr>
            <w:r>
              <w:rPr>
                <w:rFonts w:hint="eastAsia" w:ascii="宋体" w:hAnsi="宋体" w:eastAsia="宋体" w:cs="宋体"/>
                <w:sz w:val="21"/>
                <w:szCs w:val="21"/>
              </w:rPr>
              <w:t>血清</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9" w:hRule="atLeast"/>
          <w:jc w:val="center"/>
        </w:trPr>
        <w:tc>
          <w:tcPr>
            <w:tcW w:w="795" w:type="dxa"/>
            <w:vMerge w:val="continue"/>
            <w:vAlign w:val="center"/>
          </w:tcPr>
          <w:p>
            <w:pPr>
              <w:jc w:val="center"/>
              <w:rPr>
                <w:szCs w:val="21"/>
              </w:rPr>
            </w:pPr>
          </w:p>
        </w:tc>
        <w:tc>
          <w:tcPr>
            <w:tcW w:w="931" w:type="dxa"/>
            <w:vMerge w:val="continue"/>
            <w:vAlign w:val="center"/>
          </w:tcPr>
          <w:p>
            <w:pPr>
              <w:jc w:val="both"/>
              <w:rPr>
                <w:sz w:val="24"/>
                <w:szCs w:val="24"/>
              </w:rPr>
            </w:pPr>
          </w:p>
        </w:tc>
        <w:tc>
          <w:tcPr>
            <w:tcW w:w="7125" w:type="dxa"/>
            <w:vAlign w:val="center"/>
          </w:tcPr>
          <w:p>
            <w:pPr>
              <w:numPr>
                <w:ilvl w:val="0"/>
                <w:numId w:val="2"/>
              </w:numPr>
              <w:tabs>
                <w:tab w:val="left" w:pos="360"/>
              </w:tabs>
              <w:spacing w:line="360" w:lineRule="auto"/>
              <w:jc w:val="both"/>
              <w:rPr>
                <w:rFonts w:hint="eastAsia" w:ascii="宋体" w:hAnsi="宋体" w:eastAsia="宋体" w:cs="宋体"/>
                <w:b/>
                <w:sz w:val="21"/>
                <w:szCs w:val="21"/>
              </w:rPr>
            </w:pPr>
            <w:r>
              <w:rPr>
                <w:rFonts w:hint="eastAsia" w:ascii="宋体" w:hAnsi="宋体" w:eastAsia="宋体" w:cs="宋体"/>
                <w:b/>
                <w:sz w:val="21"/>
                <w:szCs w:val="21"/>
              </w:rPr>
              <w:t>测量范围和精度：</w:t>
            </w:r>
          </w:p>
          <w:tbl>
            <w:tblPr>
              <w:tblStyle w:val="51"/>
              <w:tblpPr w:leftFromText="180" w:rightFromText="180" w:vertAnchor="text" w:horzAnchor="margin" w:tblpX="144" w:tblpY="2"/>
              <w:tblW w:w="5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项目</w:t>
                  </w:r>
                </w:p>
              </w:tc>
              <w:tc>
                <w:tcPr>
                  <w:tcW w:w="20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测量范围</w:t>
                  </w:r>
                </w:p>
              </w:tc>
              <w:tc>
                <w:tcPr>
                  <w:tcW w:w="2183"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精密度（CV值）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K</w:t>
                  </w:r>
                  <w:r>
                    <w:rPr>
                      <w:rFonts w:hint="eastAsia" w:ascii="宋体" w:hAnsi="宋体" w:eastAsia="宋体" w:cs="宋体"/>
                      <w:sz w:val="21"/>
                      <w:szCs w:val="21"/>
                      <w:vertAlign w:val="superscript"/>
                    </w:rPr>
                    <w:t>+</w:t>
                  </w:r>
                </w:p>
              </w:tc>
              <w:tc>
                <w:tcPr>
                  <w:tcW w:w="20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0.5—15.0mmol/L</w:t>
                  </w:r>
                </w:p>
              </w:tc>
              <w:tc>
                <w:tcPr>
                  <w:tcW w:w="2183"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Na</w:t>
                  </w:r>
                  <w:r>
                    <w:rPr>
                      <w:rFonts w:hint="eastAsia" w:ascii="宋体" w:hAnsi="宋体" w:eastAsia="宋体" w:cs="宋体"/>
                      <w:sz w:val="21"/>
                      <w:szCs w:val="21"/>
                      <w:vertAlign w:val="superscript"/>
                    </w:rPr>
                    <w:t>+</w:t>
                  </w:r>
                </w:p>
              </w:tc>
              <w:tc>
                <w:tcPr>
                  <w:tcW w:w="20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20.0—200.0 mmol/L</w:t>
                  </w:r>
                </w:p>
              </w:tc>
              <w:tc>
                <w:tcPr>
                  <w:tcW w:w="2183"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Cl</w:t>
                  </w:r>
                  <w:r>
                    <w:rPr>
                      <w:rFonts w:hint="eastAsia" w:ascii="宋体" w:hAnsi="宋体" w:eastAsia="宋体" w:cs="宋体"/>
                      <w:sz w:val="21"/>
                      <w:szCs w:val="21"/>
                      <w:vertAlign w:val="superscript"/>
                    </w:rPr>
                    <w:t>—</w:t>
                  </w:r>
                </w:p>
              </w:tc>
              <w:tc>
                <w:tcPr>
                  <w:tcW w:w="20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20.0—200.0 mmol/L</w:t>
                  </w:r>
                </w:p>
              </w:tc>
              <w:tc>
                <w:tcPr>
                  <w:tcW w:w="2183"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Ca</w:t>
                  </w:r>
                  <w:r>
                    <w:rPr>
                      <w:rFonts w:hint="eastAsia" w:ascii="宋体" w:hAnsi="宋体" w:eastAsia="宋体" w:cs="宋体"/>
                      <w:sz w:val="21"/>
                      <w:szCs w:val="21"/>
                      <w:vertAlign w:val="superscript"/>
                    </w:rPr>
                    <w:t>2+</w:t>
                  </w:r>
                </w:p>
              </w:tc>
              <w:tc>
                <w:tcPr>
                  <w:tcW w:w="20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0.1—5.0 mmol/L</w:t>
                  </w:r>
                </w:p>
              </w:tc>
              <w:tc>
                <w:tcPr>
                  <w:tcW w:w="2183"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pH</w:t>
                  </w:r>
                </w:p>
              </w:tc>
              <w:tc>
                <w:tcPr>
                  <w:tcW w:w="2030"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6.0—9.0</w:t>
                  </w:r>
                </w:p>
              </w:tc>
              <w:tc>
                <w:tcPr>
                  <w:tcW w:w="2183"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≤1.0%</w:t>
                  </w:r>
                </w:p>
              </w:tc>
            </w:tr>
          </w:tbl>
          <w:p>
            <w:pPr>
              <w:tabs>
                <w:tab w:val="left" w:pos="360"/>
              </w:tabs>
              <w:spacing w:line="360" w:lineRule="auto"/>
              <w:jc w:val="both"/>
              <w:rPr>
                <w:rFonts w:hint="eastAsia" w:ascii="宋体" w:hAnsi="宋体" w:eastAsia="宋体" w:cs="宋体"/>
                <w:b/>
                <w:sz w:val="21"/>
                <w:szCs w:val="21"/>
              </w:rPr>
            </w:pP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b/>
                <w:sz w:val="21"/>
                <w:szCs w:val="21"/>
              </w:rPr>
            </w:pPr>
            <w:r>
              <w:rPr>
                <w:rFonts w:hint="eastAsia" w:ascii="宋体" w:hAnsi="宋体" w:eastAsia="宋体" w:cs="宋体"/>
                <w:b/>
                <w:sz w:val="21"/>
                <w:szCs w:val="21"/>
              </w:rPr>
              <w:t>四、工作条件：</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b/>
                <w:sz w:val="21"/>
                <w:szCs w:val="21"/>
              </w:rPr>
            </w:pPr>
            <w:r>
              <w:rPr>
                <w:rFonts w:hint="eastAsia" w:ascii="宋体" w:hAnsi="宋体" w:eastAsia="宋体" w:cs="宋体"/>
                <w:bCs/>
                <w:sz w:val="21"/>
                <w:szCs w:val="21"/>
              </w:rPr>
              <w:t xml:space="preserve">1、工作温度：10℃—40℃ </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Pr>
          <w:p>
            <w:pPr>
              <w:tabs>
                <w:tab w:val="left" w:pos="360"/>
              </w:tabs>
              <w:spacing w:line="360" w:lineRule="auto"/>
              <w:rPr>
                <w:rFonts w:hint="eastAsia" w:ascii="宋体" w:hAnsi="宋体" w:eastAsia="宋体" w:cs="宋体"/>
                <w:b/>
                <w:sz w:val="21"/>
                <w:szCs w:val="21"/>
              </w:rPr>
            </w:pPr>
            <w:r>
              <w:rPr>
                <w:rFonts w:hint="eastAsia" w:ascii="宋体" w:hAnsi="宋体" w:eastAsia="宋体" w:cs="宋体"/>
                <w:bCs/>
                <w:sz w:val="21"/>
                <w:szCs w:val="21"/>
              </w:rPr>
              <w:t>2、相对湿度：≤80%</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95" w:type="dxa"/>
            <w:vMerge w:val="restart"/>
            <w:vAlign w:val="center"/>
          </w:tcPr>
          <w:p>
            <w:pPr>
              <w:jc w:val="center"/>
              <w:rPr>
                <w:szCs w:val="21"/>
              </w:rPr>
            </w:pPr>
            <w:r>
              <w:rPr>
                <w:rFonts w:hint="eastAsia"/>
                <w:szCs w:val="21"/>
              </w:rPr>
              <w:t>4</w:t>
            </w:r>
          </w:p>
        </w:tc>
        <w:tc>
          <w:tcPr>
            <w:tcW w:w="931" w:type="dxa"/>
            <w:vMerge w:val="restart"/>
            <w:vAlign w:val="center"/>
          </w:tcPr>
          <w:p>
            <w:pPr>
              <w:jc w:val="center"/>
              <w:rPr>
                <w:sz w:val="24"/>
                <w:szCs w:val="24"/>
              </w:rPr>
            </w:pPr>
            <w:r>
              <w:rPr>
                <w:rFonts w:hint="eastAsia"/>
                <w:b/>
                <w:bCs/>
                <w:sz w:val="24"/>
                <w:szCs w:val="24"/>
              </w:rPr>
              <w:t>全自动血细胞分析仪</w:t>
            </w:r>
          </w:p>
        </w:tc>
        <w:tc>
          <w:tcPr>
            <w:tcW w:w="7125" w:type="dxa"/>
          </w:tcPr>
          <w:p>
            <w:pPr>
              <w:tabs>
                <w:tab w:val="left" w:pos="360"/>
              </w:tabs>
              <w:spacing w:line="360" w:lineRule="auto"/>
              <w:rPr>
                <w:rFonts w:hint="eastAsia" w:ascii="宋体" w:hAnsi="宋体" w:eastAsia="宋体" w:cs="宋体"/>
                <w:bCs/>
                <w:sz w:val="21"/>
                <w:szCs w:val="21"/>
              </w:rPr>
            </w:pPr>
            <w:r>
              <w:rPr>
                <w:rFonts w:hint="eastAsia" w:ascii="宋体" w:hAnsi="宋体" w:eastAsia="宋体" w:cs="宋体"/>
                <w:b/>
                <w:sz w:val="21"/>
                <w:szCs w:val="21"/>
              </w:rPr>
              <w:t>一、技术参数：</w:t>
            </w:r>
          </w:p>
        </w:tc>
        <w:tc>
          <w:tcPr>
            <w:tcW w:w="556" w:type="dxa"/>
            <w:vMerge w:val="restart"/>
            <w:vAlign w:val="center"/>
          </w:tcPr>
          <w:p>
            <w:pPr>
              <w:tabs>
                <w:tab w:val="left" w:pos="360"/>
              </w:tabs>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numPr>
                <w:ilvl w:val="0"/>
                <w:numId w:val="0"/>
              </w:numPr>
              <w:spacing w:line="360" w:lineRule="auto"/>
              <w:ind w:leftChars="0"/>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检测方法及原理：半导体激光法、鞘流电阻抗法、核酸荧光染色法、流式细胞技术</w:t>
            </w:r>
            <w:r>
              <w:rPr>
                <w:rFonts w:hint="eastAsia" w:ascii="宋体" w:hAnsi="宋体" w:eastAsia="宋体" w:cs="宋体"/>
                <w:sz w:val="21"/>
                <w:szCs w:val="21"/>
                <w:lang w:eastAsia="zh-CN"/>
              </w:rPr>
              <w:t>。</w:t>
            </w:r>
          </w:p>
        </w:tc>
        <w:tc>
          <w:tcPr>
            <w:tcW w:w="556" w:type="dxa"/>
            <w:vMerge w:val="continue"/>
            <w:vAlign w:val="center"/>
          </w:tcPr>
          <w:p>
            <w:pPr>
              <w:tabs>
                <w:tab w:val="left" w:pos="360"/>
              </w:tabs>
              <w:jc w:val="center"/>
              <w:rPr>
                <w:rFonts w:ascii="宋体" w:hAnsi="宋体"/>
                <w:szCs w:val="21"/>
              </w:rPr>
            </w:pPr>
          </w:p>
        </w:tc>
        <w:tc>
          <w:tcPr>
            <w:tcW w:w="733" w:type="dxa"/>
            <w:vMerge w:val="continue"/>
            <w:vAlign w:val="center"/>
          </w:tcPr>
          <w:p>
            <w:pPr>
              <w:tabs>
                <w:tab w:val="left" w:pos="36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血液模式检测参数：≥33个参数，另有≥直方图2个，散点图≥8个。</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检测速度：细胞计数和分类检测速度≥120个样本/小时；全自动细胞计数、分类加网织红、有核红细胞计数同时检测速度≥90样本/小时。</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4、具有全自动体液（含胸水、腹水、脑脊液）细胞计数和对体液中的白细胞进行分类的功能；具有通过高荧光体液细胞参数对肿瘤细胞进行提示功能。</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5、体液模式报告检测参数≥7项，研究参数≥6项。</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tcBorders>
              <w:bottom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6、体液检测速度≥40个样本/小时。</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7、具有白细胞分类测定、有核红细胞测定、网织红细胞测定、网织红细胞血红蛋白含量测定、红细胞测定、血小板测定、血红蛋白测定等检测功能</w:t>
            </w:r>
            <w:r>
              <w:rPr>
                <w:rFonts w:hint="eastAsia" w:ascii="宋体" w:hAnsi="宋体" w:eastAsia="宋体" w:cs="宋体"/>
                <w:bCs/>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8、血小板检测采用鞘流阻抗法和荧光染料染色法两种方法，并可转换，具有低值血小板八倍计数。</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9、血常规进样模式及样本量：全自动全血≤200μl，开放全血≤150μl，开放预稀释≤45μl。</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10、进样系统：可手动进样，进样时可一次装载≥80个样本，并能随时添加待测样本。</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11、血液分析仪主机自带≥10.4寸大屏幕彩色液晶触摸屏，分析仪可储存≥100,000份测试结果，包括散点图、直方图和患者信息，配备原厂中文报告及数据处理系统。</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血液分析线性范围（静脉血）：白细胞：（0-500）*10</w:t>
            </w:r>
            <w:r>
              <w:rPr>
                <w:rFonts w:hint="eastAsia" w:ascii="宋体" w:hAnsi="宋体" w:eastAsia="宋体" w:cs="宋体"/>
                <w:sz w:val="21"/>
                <w:szCs w:val="21"/>
                <w:vertAlign w:val="superscript"/>
              </w:rPr>
              <w:t>9</w:t>
            </w:r>
            <w:r>
              <w:rPr>
                <w:rFonts w:hint="eastAsia" w:ascii="宋体" w:hAnsi="宋体" w:eastAsia="宋体" w:cs="宋体"/>
                <w:sz w:val="21"/>
                <w:szCs w:val="21"/>
              </w:rPr>
              <w:t>/L，红细胞：（0-8）*10</w:t>
            </w:r>
            <w:r>
              <w:rPr>
                <w:rFonts w:hint="eastAsia" w:ascii="宋体" w:hAnsi="宋体" w:eastAsia="宋体" w:cs="宋体"/>
                <w:sz w:val="21"/>
                <w:szCs w:val="21"/>
                <w:vertAlign w:val="superscript"/>
              </w:rPr>
              <w:t>12</w:t>
            </w:r>
            <w:r>
              <w:rPr>
                <w:rFonts w:hint="eastAsia" w:ascii="宋体" w:hAnsi="宋体" w:eastAsia="宋体" w:cs="宋体"/>
                <w:sz w:val="21"/>
                <w:szCs w:val="21"/>
              </w:rPr>
              <w:t>/L，血小板：（0-5000）*10</w:t>
            </w:r>
            <w:r>
              <w:rPr>
                <w:rFonts w:hint="eastAsia" w:ascii="宋体" w:hAnsi="宋体" w:eastAsia="宋体" w:cs="宋体"/>
                <w:sz w:val="21"/>
                <w:szCs w:val="21"/>
                <w:vertAlign w:val="superscript"/>
              </w:rPr>
              <w:t>9</w:t>
            </w:r>
            <w:r>
              <w:rPr>
                <w:rFonts w:hint="eastAsia" w:ascii="宋体" w:hAnsi="宋体" w:eastAsia="宋体" w:cs="宋体"/>
                <w:sz w:val="21"/>
                <w:szCs w:val="21"/>
              </w:rPr>
              <w:t>/L。</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13、可根据医院的发展需求，通过轨道增加血液细胞分析仪等模块连接成为流水线。</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14、具有LabXpert专家审核软件，具有自动回退检测功能。</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15、供应商能提供原厂配套的CFDA注册的质控品。</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16、排堵方式：高压灼烧、正反冲清洗、浸泡</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17、电源要求：电压(220V)允差±10%，频率(50/60±2HZ)。</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restart"/>
            <w:vAlign w:val="center"/>
          </w:tcPr>
          <w:p>
            <w:pPr>
              <w:jc w:val="center"/>
              <w:rPr>
                <w:rFonts w:hint="eastAsia" w:eastAsia="宋体"/>
                <w:szCs w:val="21"/>
                <w:lang w:eastAsia="zh-CN"/>
              </w:rPr>
            </w:pPr>
            <w:r>
              <w:rPr>
                <w:rFonts w:hint="eastAsia"/>
                <w:szCs w:val="21"/>
                <w:lang w:val="en-US" w:eastAsia="zh-CN"/>
              </w:rPr>
              <w:t>5</w:t>
            </w:r>
          </w:p>
        </w:tc>
        <w:tc>
          <w:tcPr>
            <w:tcW w:w="931" w:type="dxa"/>
            <w:vMerge w:val="restart"/>
            <w:vAlign w:val="center"/>
          </w:tcPr>
          <w:p>
            <w:pPr>
              <w:jc w:val="center"/>
              <w:rPr>
                <w:sz w:val="24"/>
                <w:szCs w:val="24"/>
              </w:rPr>
            </w:pPr>
            <w:r>
              <w:rPr>
                <w:rFonts w:hint="eastAsia"/>
                <w:b/>
                <w:bCs/>
                <w:sz w:val="24"/>
                <w:szCs w:val="24"/>
              </w:rPr>
              <w:t>自动洗板机</w:t>
            </w:r>
          </w:p>
        </w:tc>
        <w:tc>
          <w:tcPr>
            <w:tcW w:w="7125" w:type="dxa"/>
            <w:vAlign w:val="center"/>
          </w:tcPr>
          <w:p>
            <w:pPr>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vAlign w:val="center"/>
          </w:tcPr>
          <w:p>
            <w:pPr>
              <w:jc w:val="center"/>
              <w:rPr>
                <w:szCs w:val="21"/>
              </w:rPr>
            </w:pPr>
          </w:p>
        </w:tc>
        <w:tc>
          <w:tcPr>
            <w:tcW w:w="931" w:type="dxa"/>
            <w:vMerge w:val="continue"/>
            <w:vAlign w:val="center"/>
          </w:tcPr>
          <w:p>
            <w:pPr>
              <w:jc w:val="center"/>
              <w:rPr>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1、适应板型：96孔，平、U、V型底酶标板或条</w:t>
            </w:r>
          </w:p>
        </w:tc>
        <w:tc>
          <w:tcPr>
            <w:tcW w:w="556" w:type="dxa"/>
            <w:vMerge w:val="continue"/>
            <w:vAlign w:val="center"/>
          </w:tcPr>
          <w:p>
            <w:pPr>
              <w:tabs>
                <w:tab w:val="left" w:pos="360"/>
              </w:tabs>
              <w:jc w:val="center"/>
              <w:rPr>
                <w:rFonts w:ascii="宋体" w:hAnsi="宋体"/>
                <w:szCs w:val="21"/>
              </w:rPr>
            </w:pPr>
          </w:p>
        </w:tc>
        <w:tc>
          <w:tcPr>
            <w:tcW w:w="733" w:type="dxa"/>
            <w:vMerge w:val="continue"/>
            <w:vAlign w:val="center"/>
          </w:tcPr>
          <w:p>
            <w:pPr>
              <w:tabs>
                <w:tab w:val="left" w:pos="36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jc w:val="center"/>
              <w:rPr>
                <w:szCs w:val="21"/>
              </w:rPr>
            </w:pPr>
          </w:p>
        </w:tc>
        <w:tc>
          <w:tcPr>
            <w:tcW w:w="931" w:type="dxa"/>
            <w:vMerge w:val="continue"/>
          </w:tcPr>
          <w:p>
            <w:pPr>
              <w:jc w:val="center"/>
              <w:rPr>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洗板头：96针洗头。</w:t>
            </w:r>
          </w:p>
        </w:tc>
        <w:tc>
          <w:tcPr>
            <w:tcW w:w="556" w:type="dxa"/>
            <w:vMerge w:val="continue"/>
          </w:tcPr>
          <w:p>
            <w:pPr>
              <w:tabs>
                <w:tab w:val="left" w:pos="360"/>
              </w:tabs>
              <w:rPr>
                <w:rFonts w:ascii="宋体" w:hAnsi="宋体"/>
                <w:szCs w:val="21"/>
              </w:rPr>
            </w:pPr>
          </w:p>
        </w:tc>
        <w:tc>
          <w:tcPr>
            <w:tcW w:w="733" w:type="dxa"/>
            <w:vMerge w:val="continue"/>
          </w:tcPr>
          <w:p>
            <w:pPr>
              <w:tabs>
                <w:tab w:val="left" w:pos="36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center"/>
          </w:tcPr>
          <w:p>
            <w:pPr>
              <w:numPr>
                <w:ilvl w:val="0"/>
                <w:numId w:val="3"/>
              </w:numPr>
              <w:spacing w:line="360" w:lineRule="auto"/>
              <w:jc w:val="both"/>
              <w:rPr>
                <w:rFonts w:hint="eastAsia" w:ascii="宋体" w:hAnsi="宋体" w:eastAsia="宋体" w:cs="宋体"/>
                <w:sz w:val="21"/>
                <w:szCs w:val="21"/>
              </w:rPr>
            </w:pPr>
            <w:r>
              <w:rPr>
                <w:rFonts w:hint="eastAsia" w:ascii="宋体" w:hAnsi="宋体" w:eastAsia="宋体" w:cs="宋体"/>
                <w:sz w:val="21"/>
                <w:szCs w:val="21"/>
              </w:rPr>
              <w:t>清洗模式：单板、双板或多板</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4、洗液通道：≥3个通道（洗液通道），1个缓冲液通道，1个废液通道；</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5、注液精度： CV≤2%</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6、注液和吸液速度：可调；</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残液量：≤0.8ul/孔；</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8、酶标板振动：支持振荡功能，弱、中、强可调节；</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振板时间：0～15分钟；</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程序储存能力：≥100个程序；</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color w:val="000000"/>
                <w:sz w:val="21"/>
                <w:szCs w:val="21"/>
              </w:rPr>
            </w:pPr>
            <w:r>
              <w:rPr>
                <w:rFonts w:hint="eastAsia" w:ascii="宋体" w:hAnsi="宋体" w:eastAsia="宋体" w:cs="宋体"/>
                <w:sz w:val="21"/>
                <w:szCs w:val="21"/>
              </w:rPr>
              <w:t>11、清洗容量：50～2000ul；</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12、清洗次数：0-99次</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13、冲洗次数：0-99次；</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14、侵泡时间：0～15分钟；</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15、故障报警：具有空载报警技术，防止托盘空载加液;自动检测液面，清洗液不足和废液满溢时自动报警。</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16、主机和内置泵分开设计，较少主机震动造成的加液、洗涤等影响；</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sz w:val="24"/>
                <w:szCs w:val="24"/>
              </w:rPr>
            </w:pPr>
          </w:p>
        </w:tc>
        <w:tc>
          <w:tcPr>
            <w:tcW w:w="7125" w:type="dxa"/>
            <w:vAlign w:val="bottom"/>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17、洗液、废液瓶容量：4L</w:t>
            </w:r>
            <w:r>
              <w:rPr>
                <w:rFonts w:hint="eastAsia" w:ascii="宋体" w:hAnsi="宋体" w:eastAsia="宋体" w:cs="宋体"/>
                <w:sz w:val="21"/>
                <w:szCs w:val="21"/>
                <w:lang w:val="en-US" w:eastAsia="zh-CN"/>
              </w:rPr>
              <w:t>或4L以上</w:t>
            </w:r>
            <w:r>
              <w:rPr>
                <w:rFonts w:hint="eastAsia" w:ascii="宋体" w:hAnsi="宋体" w:eastAsia="宋体" w:cs="宋体"/>
                <w:sz w:val="21"/>
                <w:szCs w:val="21"/>
              </w:rPr>
              <w:t>。</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95" w:type="dxa"/>
            <w:vMerge w:val="restart"/>
            <w:vAlign w:val="center"/>
          </w:tcPr>
          <w:p>
            <w:pPr>
              <w:spacing w:line="260" w:lineRule="exact"/>
              <w:jc w:val="center"/>
              <w:rPr>
                <w:rFonts w:hint="eastAsia" w:eastAsia="宋体"/>
                <w:szCs w:val="21"/>
                <w:lang w:eastAsia="zh-CN"/>
              </w:rPr>
            </w:pPr>
            <w:r>
              <w:rPr>
                <w:rFonts w:hint="eastAsia"/>
                <w:szCs w:val="21"/>
                <w:lang w:val="en-US" w:eastAsia="zh-CN"/>
              </w:rPr>
              <w:t>6</w:t>
            </w:r>
          </w:p>
        </w:tc>
        <w:tc>
          <w:tcPr>
            <w:tcW w:w="931" w:type="dxa"/>
            <w:vMerge w:val="restart"/>
            <w:vAlign w:val="center"/>
          </w:tcPr>
          <w:p>
            <w:pPr>
              <w:spacing w:line="260" w:lineRule="exact"/>
              <w:jc w:val="center"/>
              <w:rPr>
                <w:b/>
                <w:bCs/>
                <w:sz w:val="24"/>
                <w:szCs w:val="24"/>
              </w:rPr>
            </w:pPr>
            <w:r>
              <w:rPr>
                <w:rFonts w:hint="eastAsia"/>
                <w:b/>
                <w:bCs/>
                <w:sz w:val="24"/>
                <w:szCs w:val="24"/>
              </w:rPr>
              <w:t>高速离心机</w:t>
            </w:r>
          </w:p>
        </w:tc>
        <w:tc>
          <w:tcPr>
            <w:tcW w:w="7125" w:type="dxa"/>
            <w:vAlign w:val="center"/>
          </w:tcPr>
          <w:p>
            <w:pPr>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vAlign w:val="center"/>
          </w:tcPr>
          <w:p>
            <w:pPr>
              <w:spacing w:line="260" w:lineRule="exact"/>
              <w:jc w:val="center"/>
              <w:rPr>
                <w:szCs w:val="21"/>
              </w:rPr>
            </w:pPr>
          </w:p>
        </w:tc>
        <w:tc>
          <w:tcPr>
            <w:tcW w:w="931" w:type="dxa"/>
            <w:vMerge w:val="continue"/>
            <w:vAlign w:val="center"/>
          </w:tcPr>
          <w:p>
            <w:pPr>
              <w:spacing w:line="260" w:lineRule="exact"/>
              <w:jc w:val="center"/>
              <w:rPr>
                <w:b/>
                <w:bCs/>
                <w:sz w:val="24"/>
                <w:szCs w:val="24"/>
              </w:rPr>
            </w:pPr>
          </w:p>
        </w:tc>
        <w:tc>
          <w:tcPr>
            <w:tcW w:w="7125" w:type="dxa"/>
            <w:vAlign w:val="center"/>
          </w:tcPr>
          <w:p>
            <w:pPr>
              <w:spacing w:line="360" w:lineRule="auto"/>
              <w:jc w:val="both"/>
              <w:rPr>
                <w:rFonts w:hint="eastAsia" w:ascii="宋体" w:hAnsi="宋体" w:eastAsia="宋体" w:cs="宋体"/>
                <w:b/>
                <w:bCs/>
                <w:sz w:val="21"/>
                <w:szCs w:val="21"/>
              </w:rPr>
            </w:pPr>
            <w:r>
              <w:rPr>
                <w:rFonts w:hint="eastAsia" w:ascii="宋体" w:hAnsi="宋体" w:eastAsia="宋体" w:cs="宋体"/>
                <w:sz w:val="21"/>
                <w:szCs w:val="21"/>
              </w:rPr>
              <w:t>1.最高转速：16500rpm；</w:t>
            </w:r>
          </w:p>
        </w:tc>
        <w:tc>
          <w:tcPr>
            <w:tcW w:w="556" w:type="dxa"/>
            <w:vMerge w:val="continue"/>
            <w:vAlign w:val="center"/>
          </w:tcPr>
          <w:p>
            <w:pPr>
              <w:tabs>
                <w:tab w:val="left" w:pos="360"/>
              </w:tabs>
              <w:spacing w:line="260" w:lineRule="exact"/>
              <w:jc w:val="center"/>
              <w:rPr>
                <w:rFonts w:ascii="宋体" w:hAnsi="宋体"/>
                <w:szCs w:val="21"/>
              </w:rPr>
            </w:pPr>
          </w:p>
        </w:tc>
        <w:tc>
          <w:tcPr>
            <w:tcW w:w="733" w:type="dxa"/>
            <w:vMerge w:val="continue"/>
            <w:vAlign w:val="center"/>
          </w:tcPr>
          <w:p>
            <w:pPr>
              <w:tabs>
                <w:tab w:val="left" w:pos="360"/>
              </w:tabs>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2.最大离心力：20668×g；</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3.最大容量：6×100ml；</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4.定时范围：0-9h59min</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5.转速精度：±30rpm；</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6.尺寸：64.5×55.6×36cm</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7.重量：80kg</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8.噪音水平：≤50dB（A）；</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9.温度：-20℃-+40℃；</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10.温控精度：±1℃；</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11.电源：220V/50Hz 600W</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可配转子：8x15ml (尖底)</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48x1.5ml/2.2ml</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其他要求</w:t>
            </w:r>
            <w:r>
              <w:rPr>
                <w:rFonts w:hint="eastAsia" w:ascii="宋体" w:hAnsi="宋体" w:eastAsia="宋体" w:cs="宋体"/>
                <w:b/>
                <w:bCs/>
                <w:sz w:val="21"/>
                <w:szCs w:val="21"/>
              </w:rPr>
              <w:t>：</w:t>
            </w:r>
            <w:r>
              <w:rPr>
                <w:rFonts w:hint="eastAsia" w:ascii="宋体" w:hAnsi="宋体" w:eastAsia="宋体" w:cs="宋体"/>
                <w:sz w:val="21"/>
                <w:szCs w:val="21"/>
              </w:rPr>
              <w:t xml:space="preserve">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1.免维护交流变频电机，高精度、低噪音；</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2.蓝背光液晶：速度，离心剩余时间，离心腔内温度，最大离心力，累计运行时间，故障显示；</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3.定速记时功能：运转时间从达到设定速度开始计时；</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4.电动锁盖装置，实现最佳运转性能；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5.转速，时间可在离心中设定和调节；</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6.转子自动识别功能；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7.10种加速与减速预设曲线；</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8.电子不平衡监控，声音和符号报警，简单文本显示报错信息：同时快速停止运转；</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9.温度范围：-20℃-+40℃之间，智能化的待机冷却功能，确保离心前后、甚至在最高转速时，都能可靠的对敏感样品进行制冷，可保持离心样本温度≤4℃；</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10.具有“short”瞬时离心功能和连续离心功能；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11.广泛应用于核酸检测、生物、医药、科学研究实验室等领域。</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restart"/>
            <w:vAlign w:val="center"/>
          </w:tcPr>
          <w:p>
            <w:pPr>
              <w:spacing w:line="260" w:lineRule="exact"/>
              <w:jc w:val="center"/>
              <w:rPr>
                <w:rFonts w:hint="eastAsia" w:eastAsia="宋体"/>
                <w:szCs w:val="21"/>
                <w:lang w:eastAsia="zh-CN"/>
              </w:rPr>
            </w:pPr>
            <w:r>
              <w:rPr>
                <w:rFonts w:hint="eastAsia"/>
                <w:szCs w:val="21"/>
                <w:lang w:val="en-US" w:eastAsia="zh-CN"/>
              </w:rPr>
              <w:t>7</w:t>
            </w:r>
          </w:p>
        </w:tc>
        <w:tc>
          <w:tcPr>
            <w:tcW w:w="931" w:type="dxa"/>
            <w:vMerge w:val="restart"/>
            <w:vAlign w:val="center"/>
          </w:tcPr>
          <w:p>
            <w:pPr>
              <w:spacing w:line="260" w:lineRule="exact"/>
              <w:jc w:val="center"/>
              <w:rPr>
                <w:b/>
                <w:bCs/>
                <w:sz w:val="24"/>
                <w:szCs w:val="24"/>
              </w:rPr>
            </w:pPr>
            <w:r>
              <w:rPr>
                <w:rFonts w:hint="eastAsia"/>
                <w:b/>
                <w:bCs/>
                <w:sz w:val="24"/>
                <w:szCs w:val="24"/>
              </w:rPr>
              <w:t>高级显微镜</w:t>
            </w: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spacing w:line="260" w:lineRule="exact"/>
              <w:jc w:val="center"/>
              <w:rPr>
                <w:rFonts w:ascii="宋体" w:hAnsi="宋体"/>
                <w:szCs w:val="21"/>
              </w:rPr>
            </w:pPr>
          </w:p>
          <w:p>
            <w:pPr>
              <w:jc w:val="center"/>
            </w:pPr>
            <w:r>
              <w:rPr>
                <w:rFonts w:hint="eastAsia"/>
              </w:rPr>
              <w:t>台</w:t>
            </w:r>
          </w:p>
        </w:tc>
        <w:tc>
          <w:tcPr>
            <w:tcW w:w="733" w:type="dxa"/>
            <w:vMerge w:val="restart"/>
            <w:vAlign w:val="center"/>
          </w:tcPr>
          <w:p>
            <w:pPr>
              <w:tabs>
                <w:tab w:val="left" w:pos="360"/>
              </w:tabs>
              <w:spacing w:line="260" w:lineRule="exact"/>
              <w:jc w:val="center"/>
              <w:rPr>
                <w:rFonts w:ascii="宋体" w:hAnsi="宋体"/>
                <w:szCs w:val="21"/>
              </w:rPr>
            </w:pPr>
          </w:p>
          <w:p>
            <w:pPr>
              <w:tabs>
                <w:tab w:val="left" w:pos="360"/>
              </w:tabs>
              <w:spacing w:line="26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95" w:type="dxa"/>
            <w:vMerge w:val="continue"/>
            <w:vAlign w:val="center"/>
          </w:tcPr>
          <w:p>
            <w:pPr>
              <w:spacing w:line="260" w:lineRule="exact"/>
              <w:jc w:val="center"/>
              <w:rPr>
                <w:szCs w:val="21"/>
              </w:rPr>
            </w:pPr>
          </w:p>
        </w:tc>
        <w:tc>
          <w:tcPr>
            <w:tcW w:w="931" w:type="dxa"/>
            <w:vMerge w:val="continue"/>
            <w:vAlign w:val="center"/>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、光学系统：采用无限远校正光学系统，及完美设计令整个光学系统保证优越的高光亮度、高解象度及高衬比度影象。可升级相差和暗视野观察法。</w:t>
            </w:r>
          </w:p>
        </w:tc>
        <w:tc>
          <w:tcPr>
            <w:tcW w:w="556" w:type="dxa"/>
            <w:vMerge w:val="continue"/>
            <w:vAlign w:val="center"/>
          </w:tcPr>
          <w:p>
            <w:pPr>
              <w:jc w:val="center"/>
            </w:pPr>
          </w:p>
        </w:tc>
        <w:tc>
          <w:tcPr>
            <w:tcW w:w="733" w:type="dxa"/>
            <w:vMerge w:val="continue"/>
            <w:vAlign w:val="center"/>
          </w:tcPr>
          <w:p>
            <w:pPr>
              <w:tabs>
                <w:tab w:val="left" w:pos="360"/>
              </w:tabs>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、主机：标准右手载物台，4孔物镜转盘，钢丝传动载物台，高硬度耐磨损，低位同轴，圆角设计，无外露齿条，单玻片夹。便携手柄，方便携带，搬运。</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、调焦系统：2档同轴粗/微调焦，具有载物台限位装置，能有效防止压碎标本。调焦轴内心部件全为金属元件，坚固耐用。</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显微镜的所有触点都有纳米银离子镀膜，能有效抑制细菌生长、繁殖，能有效避免接触显微镜表面而传播疾病。</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聚光镜：预定心预对焦阿贝聚光镜，无需调节，带相差和暗视野滑块槽，孔径光栏具有彩色标记，并且与物镜放大倍数的颜色标记相匹配，带有物镜倍数标注。</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、三目镜筒，倾角45度，内置10倍目镜，带屈光度补偿，带眼罩。目镜与观察筒集成在一起，避免目镜脱落。指旋螺钉设计，观察筒可安全地旋转，旋转角度360度任意选择，方便交流讨论，瞳距调节55-75mm。</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照明装置：LED冷光源照明，寿命</w:t>
            </w:r>
            <w:r>
              <w:rPr>
                <w:rFonts w:hint="eastAsia" w:ascii="宋体" w:hAnsi="宋体" w:eastAsia="宋体" w:cs="宋体"/>
                <w:color w:val="000000"/>
                <w:sz w:val="21"/>
                <w:szCs w:val="21"/>
                <w:lang w:eastAsia="zh-CN"/>
              </w:rPr>
              <w:t>至少</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5000小时，免维护。</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、平场物镜4倍、10倍、40倍、100倍。</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restart"/>
            <w:vAlign w:val="center"/>
          </w:tcPr>
          <w:p>
            <w:pPr>
              <w:spacing w:line="260" w:lineRule="exact"/>
              <w:jc w:val="center"/>
              <w:rPr>
                <w:rFonts w:hint="eastAsia" w:eastAsia="宋体"/>
                <w:szCs w:val="21"/>
                <w:lang w:eastAsia="zh-CN"/>
              </w:rPr>
            </w:pPr>
            <w:r>
              <w:rPr>
                <w:rFonts w:hint="eastAsia"/>
                <w:szCs w:val="21"/>
                <w:lang w:val="en-US" w:eastAsia="zh-CN"/>
              </w:rPr>
              <w:t>8</w:t>
            </w:r>
          </w:p>
        </w:tc>
        <w:tc>
          <w:tcPr>
            <w:tcW w:w="931" w:type="dxa"/>
            <w:vMerge w:val="restart"/>
            <w:vAlign w:val="center"/>
          </w:tcPr>
          <w:p>
            <w:pPr>
              <w:spacing w:line="260" w:lineRule="exact"/>
              <w:jc w:val="center"/>
              <w:rPr>
                <w:b/>
                <w:bCs/>
                <w:sz w:val="24"/>
                <w:szCs w:val="24"/>
              </w:rPr>
            </w:pPr>
            <w:r>
              <w:rPr>
                <w:rFonts w:hint="eastAsia"/>
                <w:b/>
                <w:bCs/>
                <w:sz w:val="24"/>
                <w:szCs w:val="24"/>
              </w:rPr>
              <w:t>医用冷藏箱</w:t>
            </w: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b/>
                <w:bCs/>
                <w:sz w:val="21"/>
                <w:szCs w:val="21"/>
              </w:rPr>
              <w:t>一、技术规格指标</w:t>
            </w:r>
          </w:p>
        </w:tc>
        <w:tc>
          <w:tcPr>
            <w:tcW w:w="556"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vAlign w:val="center"/>
          </w:tcPr>
          <w:p>
            <w:pPr>
              <w:spacing w:line="260" w:lineRule="exact"/>
              <w:jc w:val="center"/>
              <w:rPr>
                <w:szCs w:val="21"/>
              </w:rPr>
            </w:pPr>
          </w:p>
        </w:tc>
        <w:tc>
          <w:tcPr>
            <w:tcW w:w="931" w:type="dxa"/>
            <w:vMerge w:val="continue"/>
            <w:vAlign w:val="center"/>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1、立式结构,双开门。透明玻璃门设计 </w:t>
            </w:r>
          </w:p>
        </w:tc>
        <w:tc>
          <w:tcPr>
            <w:tcW w:w="556" w:type="dxa"/>
            <w:vMerge w:val="continue"/>
            <w:vAlign w:val="center"/>
          </w:tcPr>
          <w:p>
            <w:pPr>
              <w:tabs>
                <w:tab w:val="left" w:pos="360"/>
              </w:tabs>
              <w:spacing w:line="260" w:lineRule="exact"/>
              <w:jc w:val="center"/>
              <w:rPr>
                <w:rFonts w:ascii="宋体" w:hAnsi="宋体"/>
                <w:szCs w:val="21"/>
              </w:rPr>
            </w:pPr>
          </w:p>
        </w:tc>
        <w:tc>
          <w:tcPr>
            <w:tcW w:w="733" w:type="dxa"/>
            <w:vMerge w:val="continue"/>
            <w:vAlign w:val="center"/>
          </w:tcPr>
          <w:p>
            <w:pPr>
              <w:tabs>
                <w:tab w:val="left" w:pos="360"/>
              </w:tabs>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有效容积： ≥99</w:t>
            </w:r>
            <w:r>
              <w:rPr>
                <w:rFonts w:hint="eastAsia" w:ascii="宋体" w:hAnsi="宋体" w:eastAsia="宋体" w:cs="宋体"/>
                <w:bCs/>
                <w:sz w:val="21"/>
                <w:szCs w:val="21"/>
                <w:lang w:val="en-US" w:eastAsia="zh-CN"/>
              </w:rPr>
              <w:t>0</w:t>
            </w:r>
            <w:r>
              <w:rPr>
                <w:rFonts w:hint="eastAsia" w:ascii="宋体" w:hAnsi="宋体" w:eastAsia="宋体" w:cs="宋体"/>
                <w:bCs/>
                <w:sz w:val="21"/>
                <w:szCs w:val="21"/>
              </w:rPr>
              <w:t>L</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color w:val="000000"/>
                <w:sz w:val="21"/>
                <w:szCs w:val="21"/>
              </w:rPr>
              <w:t>3、</w:t>
            </w:r>
            <w:r>
              <w:rPr>
                <w:rFonts w:hint="eastAsia" w:ascii="宋体" w:hAnsi="宋体" w:eastAsia="宋体" w:cs="宋体"/>
                <w:bCs/>
                <w:sz w:val="21"/>
                <w:szCs w:val="21"/>
                <w:lang w:eastAsia="zh-CN"/>
              </w:rPr>
              <w:t>★</w:t>
            </w:r>
            <w:r>
              <w:rPr>
                <w:rFonts w:hint="eastAsia" w:ascii="宋体" w:hAnsi="宋体" w:eastAsia="宋体" w:cs="宋体"/>
                <w:color w:val="000000"/>
                <w:sz w:val="21"/>
                <w:szCs w:val="21"/>
              </w:rPr>
              <w:t>采用意大利CAREL高精度温控系统，保持箱体内部温度2～8℃精确稳定；三位高亮度数码显示，在2℃～8℃范围内可微调温度设定值，温度显示精度0.1℃、分辨率0.1℃，调整增量0.1℃。</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具有</w:t>
            </w:r>
            <w:r>
              <w:rPr>
                <w:rFonts w:hint="eastAsia" w:ascii="宋体" w:hAnsi="宋体" w:eastAsia="宋体" w:cs="宋体"/>
                <w:color w:val="000000"/>
                <w:sz w:val="21"/>
                <w:szCs w:val="21"/>
              </w:rPr>
              <w:t>高分辨率温度较准功能，设定点可以调整校对，校对范围2～8℃，校对0.1℃增量。</w:t>
            </w:r>
          </w:p>
          <w:p>
            <w:pPr>
              <w:spacing w:line="360" w:lineRule="auto"/>
              <w:jc w:val="both"/>
              <w:rPr>
                <w:rFonts w:hint="eastAsia" w:ascii="宋体" w:hAnsi="宋体" w:eastAsia="宋体" w:cs="宋体"/>
                <w:sz w:val="21"/>
                <w:szCs w:val="21"/>
              </w:rPr>
            </w:pPr>
            <w:r>
              <w:rPr>
                <w:rFonts w:hint="eastAsia" w:ascii="宋体" w:hAnsi="宋体" w:eastAsia="宋体" w:cs="宋体"/>
                <w:color w:val="000000"/>
                <w:sz w:val="21"/>
                <w:szCs w:val="21"/>
              </w:rPr>
              <w:t>智能控制风扇强制冷气循环系统，确保箱体内部温度均匀性；</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color w:val="000000"/>
                <w:sz w:val="21"/>
                <w:szCs w:val="21"/>
              </w:rPr>
              <w:t>5、上下点数字温度显示，平均温度显示，分辨率0.1℃，便于准确观察监控箱内温度。</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6、</w:t>
            </w:r>
            <w:r>
              <w:rPr>
                <w:rFonts w:hint="eastAsia" w:ascii="宋体" w:hAnsi="宋体" w:eastAsia="宋体" w:cs="宋体"/>
                <w:bCs/>
                <w:sz w:val="21"/>
                <w:szCs w:val="21"/>
                <w:lang w:eastAsia="zh-CN"/>
              </w:rPr>
              <w:t>★</w:t>
            </w:r>
            <w:r>
              <w:rPr>
                <w:rFonts w:hint="eastAsia" w:ascii="宋体" w:hAnsi="宋体" w:eastAsia="宋体" w:cs="宋体"/>
                <w:sz w:val="21"/>
                <w:szCs w:val="21"/>
              </w:rPr>
              <w:t>内部格层：</w:t>
            </w:r>
            <w:r>
              <w:rPr>
                <w:rFonts w:hint="eastAsia" w:ascii="宋体" w:hAnsi="宋体" w:eastAsia="宋体" w:cs="宋体"/>
                <w:bCs/>
                <w:sz w:val="21"/>
                <w:szCs w:val="21"/>
              </w:rPr>
              <w:t>≥</w:t>
            </w:r>
            <w:r>
              <w:rPr>
                <w:rFonts w:hint="eastAsia" w:ascii="宋体" w:hAnsi="宋体" w:eastAsia="宋体" w:cs="宋体"/>
                <w:sz w:val="21"/>
                <w:szCs w:val="21"/>
              </w:rPr>
              <w:t>6层</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7、</w:t>
            </w:r>
            <w:r>
              <w:rPr>
                <w:rFonts w:hint="eastAsia" w:ascii="宋体" w:hAnsi="宋体" w:eastAsia="宋体" w:cs="宋体"/>
                <w:bCs/>
                <w:sz w:val="21"/>
                <w:szCs w:val="21"/>
                <w:lang w:eastAsia="zh-CN"/>
              </w:rPr>
              <w:t>★</w:t>
            </w:r>
            <w:r>
              <w:rPr>
                <w:rFonts w:hint="eastAsia" w:ascii="宋体" w:hAnsi="宋体" w:eastAsia="宋体" w:cs="宋体"/>
                <w:sz w:val="21"/>
                <w:szCs w:val="21"/>
              </w:rPr>
              <w:t xml:space="preserve">智能控制风扇强制冷气循环系统，确保箱体内部温度均匀性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 xml:space="preserve">8、键盘锁定、密码保护功能，防止随意调整运行参数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9、</w:t>
            </w:r>
            <w:r>
              <w:rPr>
                <w:rFonts w:hint="eastAsia" w:ascii="宋体" w:hAnsi="宋体" w:eastAsia="宋体" w:cs="宋体"/>
                <w:bCs/>
                <w:sz w:val="21"/>
                <w:szCs w:val="21"/>
                <w:lang w:eastAsia="zh-CN"/>
              </w:rPr>
              <w:t>★</w:t>
            </w:r>
            <w:r>
              <w:rPr>
                <w:rFonts w:hint="eastAsia" w:ascii="宋体" w:hAnsi="宋体" w:eastAsia="宋体" w:cs="宋体"/>
                <w:sz w:val="21"/>
                <w:szCs w:val="21"/>
              </w:rPr>
              <w:t xml:space="preserve">报警温度范围自由设定：系统故障报警（高温报警、低温报警、传感器故障报警、断电报警、低电压报警），故障点代码显示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 xml:space="preserve">10、三重报警方式（声音蜂鸣报警、灯光闪烁报警、远程信号报警）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 xml:space="preserve">11、开机自检延时启动，停机间隔保护功能，确保运行可靠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kern w:val="0"/>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 xml:space="preserve">传感器故障、数字絮乱两种安全自动运行程序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13、运行参数显示功能，实时监控，确保设备安全稳定性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 xml:space="preserve">采用高效压缩机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 xml:space="preserve">采用原装风机，耐低温、耐潮湿性强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16、蒸发器（箱内制冷管路）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17、优质钢丝浸塑可调节搁架，便于存取操作，易于清洗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18、大屏幕数字显示便于观察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outlineLvl w:val="0"/>
              <w:rPr>
                <w:rFonts w:hint="eastAsia" w:ascii="宋体" w:hAnsi="宋体" w:eastAsia="宋体" w:cs="宋体"/>
                <w:sz w:val="21"/>
                <w:szCs w:val="21"/>
              </w:rPr>
            </w:pPr>
            <w:r>
              <w:rPr>
                <w:rFonts w:hint="eastAsia" w:ascii="宋体" w:hAnsi="宋体" w:eastAsia="宋体" w:cs="宋体"/>
                <w:sz w:val="21"/>
                <w:szCs w:val="21"/>
              </w:rPr>
              <w:t xml:space="preserve">19、安全门锁设计，防止任意开启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outlineLvl w:val="0"/>
              <w:rPr>
                <w:rFonts w:hint="eastAsia" w:ascii="宋体" w:hAnsi="宋体" w:eastAsia="宋体" w:cs="宋体"/>
                <w:sz w:val="21"/>
                <w:szCs w:val="21"/>
              </w:rPr>
            </w:pPr>
            <w:r>
              <w:rPr>
                <w:rFonts w:hint="eastAsia" w:ascii="宋体" w:hAnsi="宋体" w:eastAsia="宋体" w:cs="宋体"/>
                <w:sz w:val="21"/>
                <w:szCs w:val="21"/>
              </w:rPr>
              <w:t xml:space="preserve">20、宽电压带，适合187－242V电压使用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outlineLvl w:val="0"/>
              <w:rPr>
                <w:rFonts w:hint="eastAsia" w:ascii="宋体" w:hAnsi="宋体" w:eastAsia="宋体" w:cs="宋体"/>
                <w:sz w:val="21"/>
                <w:szCs w:val="21"/>
              </w:rPr>
            </w:pPr>
            <w:r>
              <w:rPr>
                <w:rFonts w:hint="eastAsia" w:ascii="宋体" w:hAnsi="宋体" w:eastAsia="宋体" w:cs="宋体"/>
                <w:sz w:val="21"/>
                <w:szCs w:val="21"/>
              </w:rPr>
              <w:t xml:space="preserve">21、箱体采用优质结构钢板，经选进防腐磷化喷涂工艺，表面色泽柔和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26"/>
              <w:spacing w:line="360" w:lineRule="auto"/>
              <w:jc w:val="both"/>
              <w:outlineLvl w:val="0"/>
              <w:rPr>
                <w:rFonts w:hint="eastAsia" w:ascii="宋体" w:hAnsi="宋体" w:eastAsia="宋体" w:cs="宋体"/>
                <w:sz w:val="21"/>
                <w:szCs w:val="21"/>
              </w:rPr>
            </w:pPr>
            <w:r>
              <w:rPr>
                <w:rFonts w:hint="eastAsia" w:ascii="宋体" w:hAnsi="宋体" w:eastAsia="宋体" w:cs="宋体"/>
                <w:sz w:val="21"/>
                <w:szCs w:val="21"/>
              </w:rPr>
              <w:t xml:space="preserve">22、箱体采用节能照明灯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restart"/>
            <w:vAlign w:val="center"/>
          </w:tcPr>
          <w:p>
            <w:pPr>
              <w:spacing w:line="260" w:lineRule="exact"/>
              <w:jc w:val="center"/>
              <w:rPr>
                <w:rFonts w:hint="eastAsia" w:eastAsia="宋体"/>
                <w:szCs w:val="21"/>
                <w:lang w:eastAsia="zh-CN"/>
              </w:rPr>
            </w:pPr>
            <w:r>
              <w:rPr>
                <w:rFonts w:hint="eastAsia"/>
                <w:szCs w:val="21"/>
                <w:lang w:val="en-US" w:eastAsia="zh-CN"/>
              </w:rPr>
              <w:t>9</w:t>
            </w:r>
          </w:p>
        </w:tc>
        <w:tc>
          <w:tcPr>
            <w:tcW w:w="931" w:type="dxa"/>
            <w:vMerge w:val="restart"/>
            <w:vAlign w:val="center"/>
          </w:tcPr>
          <w:p>
            <w:pPr>
              <w:spacing w:line="260" w:lineRule="exact"/>
              <w:jc w:val="center"/>
              <w:rPr>
                <w:b/>
                <w:bCs/>
                <w:sz w:val="24"/>
                <w:szCs w:val="24"/>
              </w:rPr>
            </w:pPr>
            <w:r>
              <w:rPr>
                <w:rFonts w:hint="eastAsia"/>
                <w:b/>
                <w:bCs/>
                <w:sz w:val="24"/>
                <w:szCs w:val="24"/>
              </w:rPr>
              <w:t>全自动高压灭菌仪</w:t>
            </w:r>
          </w:p>
        </w:tc>
        <w:tc>
          <w:tcPr>
            <w:tcW w:w="7125" w:type="dxa"/>
            <w:vAlign w:val="center"/>
          </w:tcPr>
          <w:p>
            <w:pPr>
              <w:pStyle w:val="26"/>
              <w:spacing w:line="360" w:lineRule="auto"/>
              <w:jc w:val="both"/>
              <w:rPr>
                <w:rFonts w:hint="eastAsia" w:ascii="宋体" w:hAnsi="宋体" w:eastAsia="宋体" w:cs="宋体"/>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容积：</w:t>
            </w:r>
            <w:r>
              <w:rPr>
                <w:rStyle w:val="232"/>
                <w:rFonts w:hint="eastAsia" w:ascii="宋体" w:hAnsi="宋体" w:eastAsia="宋体" w:cs="宋体"/>
                <w:color w:val="000000"/>
                <w:kern w:val="2"/>
                <w:sz w:val="21"/>
                <w:szCs w:val="21"/>
              </w:rPr>
              <w:t>≥</w:t>
            </w:r>
            <w:r>
              <w:rPr>
                <w:rFonts w:hint="eastAsia" w:ascii="宋体" w:hAnsi="宋体" w:eastAsia="宋体" w:cs="宋体"/>
                <w:color w:val="333333"/>
                <w:sz w:val="21"/>
                <w:szCs w:val="21"/>
                <w:shd w:val="clear" w:color="auto" w:fill="FFFFFF"/>
              </w:rPr>
              <w:t>1</w:t>
            </w:r>
            <w:r>
              <w:rPr>
                <w:rFonts w:hint="eastAsia" w:ascii="宋体" w:hAnsi="宋体" w:eastAsia="宋体" w:cs="宋体"/>
                <w:color w:val="333333"/>
                <w:sz w:val="21"/>
                <w:szCs w:val="21"/>
                <w:shd w:val="clear" w:color="auto" w:fill="FFFFFF"/>
                <w:lang w:val="en-US" w:eastAsia="zh-CN"/>
              </w:rPr>
              <w:t>1</w:t>
            </w:r>
            <w:r>
              <w:rPr>
                <w:rFonts w:hint="eastAsia" w:ascii="宋体" w:hAnsi="宋体" w:eastAsia="宋体" w:cs="宋体"/>
                <w:color w:val="333333"/>
                <w:sz w:val="21"/>
                <w:szCs w:val="21"/>
                <w:shd w:val="clear" w:color="auto" w:fill="FFFFFF"/>
              </w:rPr>
              <w:t>0L</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功率：</w:t>
            </w:r>
            <w:r>
              <w:rPr>
                <w:rStyle w:val="232"/>
                <w:rFonts w:hint="eastAsia" w:ascii="宋体" w:hAnsi="宋体" w:eastAsia="宋体" w:cs="宋体"/>
                <w:color w:val="000000"/>
                <w:kern w:val="2"/>
                <w:sz w:val="21"/>
                <w:szCs w:val="21"/>
              </w:rPr>
              <w:t>≥</w:t>
            </w:r>
            <w:r>
              <w:rPr>
                <w:rFonts w:hint="eastAsia" w:ascii="宋体" w:hAnsi="宋体" w:eastAsia="宋体" w:cs="宋体"/>
                <w:color w:val="333333"/>
                <w:sz w:val="21"/>
                <w:szCs w:val="21"/>
                <w:shd w:val="clear" w:color="auto" w:fill="FFFFFF"/>
              </w:rPr>
              <w:t>5200W</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净重：</w:t>
            </w:r>
            <w:r>
              <w:rPr>
                <w:rStyle w:val="232"/>
                <w:rFonts w:hint="eastAsia" w:ascii="宋体" w:hAnsi="宋体" w:eastAsia="宋体" w:cs="宋体"/>
                <w:color w:val="000000"/>
                <w:kern w:val="2"/>
                <w:sz w:val="21"/>
                <w:szCs w:val="21"/>
              </w:rPr>
              <w:t>≥</w:t>
            </w:r>
            <w:r>
              <w:rPr>
                <w:rFonts w:hint="eastAsia" w:ascii="宋体" w:hAnsi="宋体" w:eastAsia="宋体" w:cs="宋体"/>
                <w:color w:val="333333"/>
                <w:sz w:val="21"/>
                <w:szCs w:val="21"/>
                <w:shd w:val="clear" w:color="auto" w:fill="FFFFFF"/>
              </w:rPr>
              <w:t>120kg</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内腔尺寸：</w:t>
            </w:r>
            <w:r>
              <w:rPr>
                <w:rStyle w:val="232"/>
                <w:rFonts w:hint="eastAsia" w:ascii="宋体" w:hAnsi="宋体" w:eastAsia="宋体" w:cs="宋体"/>
                <w:color w:val="000000"/>
                <w:kern w:val="2"/>
                <w:sz w:val="21"/>
                <w:szCs w:val="21"/>
              </w:rPr>
              <w:t>≥</w:t>
            </w:r>
            <w:r>
              <w:rPr>
                <w:rFonts w:hint="eastAsia" w:ascii="宋体" w:hAnsi="宋体" w:eastAsia="宋体" w:cs="宋体"/>
                <w:color w:val="333333"/>
                <w:sz w:val="21"/>
                <w:szCs w:val="21"/>
                <w:shd w:val="clear" w:color="auto" w:fill="FFFFFF"/>
              </w:rPr>
              <w:t>38</w:t>
            </w:r>
            <w:r>
              <w:rPr>
                <w:rFonts w:hint="eastAsia" w:ascii="宋体" w:hAnsi="宋体" w:eastAsia="宋体" w:cs="宋体"/>
                <w:color w:val="333333"/>
                <w:sz w:val="21"/>
                <w:szCs w:val="21"/>
                <w:shd w:val="clear" w:color="auto" w:fill="FFFFFF"/>
                <w:lang w:val="en-US" w:eastAsia="zh-CN"/>
              </w:rPr>
              <w:t>0</w:t>
            </w:r>
            <w:r>
              <w:rPr>
                <w:rFonts w:hint="eastAsia" w:ascii="宋体" w:hAnsi="宋体" w:eastAsia="宋体" w:cs="宋体"/>
                <w:color w:val="333333"/>
                <w:sz w:val="21"/>
                <w:szCs w:val="21"/>
                <w:shd w:val="clear" w:color="auto" w:fill="FFFFFF"/>
              </w:rPr>
              <w:t>x105</w:t>
            </w:r>
            <w:r>
              <w:rPr>
                <w:rFonts w:hint="eastAsia" w:ascii="宋体" w:hAnsi="宋体" w:eastAsia="宋体" w:cs="宋体"/>
                <w:color w:val="333333"/>
                <w:sz w:val="21"/>
                <w:szCs w:val="21"/>
                <w:shd w:val="clear" w:color="auto" w:fill="FFFFFF"/>
                <w:lang w:val="en-US" w:eastAsia="zh-CN"/>
              </w:rPr>
              <w:t>0</w:t>
            </w:r>
            <w:r>
              <w:rPr>
                <w:rFonts w:hint="eastAsia" w:ascii="宋体" w:hAnsi="宋体" w:eastAsia="宋体" w:cs="宋体"/>
                <w:color w:val="333333"/>
                <w:sz w:val="21"/>
                <w:szCs w:val="21"/>
                <w:shd w:val="clear" w:color="auto" w:fill="FFFFFF"/>
              </w:rPr>
              <w:t>mm</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外形尺寸：</w:t>
            </w:r>
            <w:r>
              <w:rPr>
                <w:rStyle w:val="232"/>
                <w:rFonts w:hint="eastAsia" w:ascii="宋体" w:hAnsi="宋体" w:eastAsia="宋体" w:cs="宋体"/>
                <w:color w:val="000000"/>
                <w:kern w:val="2"/>
                <w:sz w:val="21"/>
                <w:szCs w:val="21"/>
              </w:rPr>
              <w:t>≥</w:t>
            </w:r>
            <w:r>
              <w:rPr>
                <w:rFonts w:hint="eastAsia" w:ascii="宋体" w:hAnsi="宋体" w:eastAsia="宋体" w:cs="宋体"/>
                <w:color w:val="333333"/>
                <w:sz w:val="21"/>
                <w:szCs w:val="21"/>
                <w:shd w:val="clear" w:color="auto" w:fill="FFFFFF"/>
              </w:rPr>
              <w:t>5</w:t>
            </w:r>
            <w:r>
              <w:rPr>
                <w:rFonts w:hint="eastAsia" w:ascii="宋体" w:hAnsi="宋体" w:eastAsia="宋体" w:cs="宋体"/>
                <w:color w:val="333333"/>
                <w:sz w:val="21"/>
                <w:szCs w:val="21"/>
                <w:shd w:val="clear" w:color="auto" w:fill="FFFFFF"/>
                <w:lang w:val="en-US" w:eastAsia="zh-CN"/>
              </w:rPr>
              <w:t>4</w:t>
            </w:r>
            <w:r>
              <w:rPr>
                <w:rFonts w:hint="eastAsia" w:ascii="宋体" w:hAnsi="宋体" w:eastAsia="宋体" w:cs="宋体"/>
                <w:color w:val="333333"/>
                <w:sz w:val="21"/>
                <w:szCs w:val="21"/>
                <w:shd w:val="clear" w:color="auto" w:fill="FFFFFF"/>
              </w:rPr>
              <w:t>0x6</w:t>
            </w:r>
            <w:r>
              <w:rPr>
                <w:rFonts w:hint="eastAsia" w:ascii="宋体" w:hAnsi="宋体" w:eastAsia="宋体" w:cs="宋体"/>
                <w:color w:val="333333"/>
                <w:sz w:val="21"/>
                <w:szCs w:val="21"/>
                <w:shd w:val="clear" w:color="auto" w:fill="FFFFFF"/>
                <w:lang w:val="en-US" w:eastAsia="zh-CN"/>
              </w:rPr>
              <w:t>3</w:t>
            </w:r>
            <w:r>
              <w:rPr>
                <w:rFonts w:hint="eastAsia" w:ascii="宋体" w:hAnsi="宋体" w:eastAsia="宋体" w:cs="宋体"/>
                <w:color w:val="333333"/>
                <w:sz w:val="21"/>
                <w:szCs w:val="21"/>
                <w:shd w:val="clear" w:color="auto" w:fill="FFFFFF"/>
              </w:rPr>
              <w:t>0x13</w:t>
            </w:r>
            <w:r>
              <w:rPr>
                <w:rFonts w:hint="eastAsia" w:ascii="宋体" w:hAnsi="宋体" w:eastAsia="宋体" w:cs="宋体"/>
                <w:color w:val="333333"/>
                <w:sz w:val="21"/>
                <w:szCs w:val="21"/>
                <w:shd w:val="clear" w:color="auto" w:fill="FFFFFF"/>
                <w:lang w:val="en-US" w:eastAsia="zh-CN"/>
              </w:rPr>
              <w:t>6</w:t>
            </w:r>
            <w:r>
              <w:rPr>
                <w:rFonts w:hint="eastAsia" w:ascii="宋体" w:hAnsi="宋体" w:eastAsia="宋体" w:cs="宋体"/>
                <w:color w:val="333333"/>
                <w:sz w:val="21"/>
                <w:szCs w:val="21"/>
                <w:shd w:val="clear" w:color="auto" w:fill="FFFFFF"/>
              </w:rPr>
              <w:t>0mm</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额定工作压力0.22Mpa，</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额定工作温度134℃</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使用温度105～136℃</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numPr>
                <w:ilvl w:val="0"/>
                <w:numId w:val="4"/>
              </w:num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产品符合</w:t>
            </w:r>
            <w:r>
              <w:rPr>
                <w:rFonts w:hint="eastAsia" w:ascii="宋体" w:hAnsi="宋体" w:eastAsia="宋体" w:cs="宋体"/>
                <w:sz w:val="21"/>
                <w:szCs w:val="21"/>
              </w:rPr>
              <w:t>YY1007-2010标准，并可提供经国家食品药品监督管理局认可检验中心的检测报告。</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10.灭菌腔体、灭菌提篮均为优质不锈钢SUS304材质制成，内部抛光处理，汽水内循环。</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11.手轮式平移门结构，并具有门安全联锁装置及门检测装置，有压力时门无法打开，门关闭不到位程序不能运行。</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12.具有防干烧报警、超压自泄、超温保护、电力安全保护，所有报警具有声光警示。</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13.LED数字显示灭菌腔内温度、时间和故障报警代码。</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14.自胀式硅橡胶密封圈，密封效果好，使用寿命长。</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15.</w:t>
            </w:r>
            <w:r>
              <w:rPr>
                <w:rFonts w:hint="eastAsia" w:ascii="宋体" w:hAnsi="宋体" w:eastAsia="宋体" w:cs="宋体"/>
                <w:sz w:val="21"/>
                <w:szCs w:val="21"/>
              </w:rPr>
              <w:t>电磁阀使用进口品牌，压力表、安全阀均按照国家标准提供编号、铭牌、合格证等强制性资料。</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left="-357" w:leftChars="-170"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16.</w:t>
            </w:r>
            <w:r>
              <w:rPr>
                <w:rFonts w:hint="eastAsia" w:ascii="宋体" w:hAnsi="宋体" w:eastAsia="宋体" w:cs="宋体"/>
                <w:sz w:val="21"/>
                <w:szCs w:val="21"/>
              </w:rPr>
              <w:t>微电脑控制，具有器械、敷料、液体等五项固定程序，两项自定义程序，并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具有干燥功能。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17.设备注水、升温、灭菌、排气、干燥整个流程全自动运行，灭菌完成后声光提醒。</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color w:val="333333"/>
                <w:sz w:val="21"/>
                <w:szCs w:val="21"/>
                <w:shd w:val="clear" w:color="auto" w:fill="FFFFFF"/>
              </w:rPr>
              <w:t>灭菌腔体温度均匀性：±1℃，干燥温度范围：50~120℃</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left="-357" w:leftChars="-170"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lang w:val="en-US" w:eastAsia="zh-CN"/>
              </w:rPr>
              <w:t>119.</w:t>
            </w:r>
            <w:r>
              <w:rPr>
                <w:rFonts w:hint="eastAsia" w:ascii="宋体" w:hAnsi="宋体" w:eastAsia="宋体" w:cs="宋体"/>
                <w:color w:val="333333"/>
                <w:sz w:val="21"/>
                <w:szCs w:val="21"/>
                <w:shd w:val="clear" w:color="auto" w:fill="FFFFFF"/>
              </w:rPr>
              <w:t>脉动排气技术，确保蒸汽饱和度。</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20.全防护式门罩，铰链、转轴均不外露。</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21.具有快速排气和慢速排气功能，避免灭菌液体溢出。</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pStyle w:val="152"/>
              <w:spacing w:line="360" w:lineRule="auto"/>
              <w:ind w:firstLine="0" w:firstLineChars="0"/>
              <w:jc w:val="both"/>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22.具有快速维修窗口，电气部分维护无需拆解外罩。</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restart"/>
            <w:vAlign w:val="center"/>
          </w:tcPr>
          <w:p>
            <w:pPr>
              <w:spacing w:line="260" w:lineRule="exact"/>
              <w:jc w:val="center"/>
              <w:rPr>
                <w:rFonts w:hint="eastAsia" w:eastAsia="宋体"/>
                <w:szCs w:val="21"/>
                <w:lang w:val="en-US" w:eastAsia="zh-CN"/>
              </w:rPr>
            </w:pPr>
            <w:r>
              <w:rPr>
                <w:rFonts w:hint="eastAsia"/>
                <w:szCs w:val="21"/>
                <w:lang w:val="en-US" w:eastAsia="zh-CN"/>
              </w:rPr>
              <w:t>10</w:t>
            </w:r>
          </w:p>
        </w:tc>
        <w:tc>
          <w:tcPr>
            <w:tcW w:w="931" w:type="dxa"/>
            <w:vMerge w:val="restart"/>
            <w:vAlign w:val="center"/>
          </w:tcPr>
          <w:p>
            <w:pPr>
              <w:spacing w:line="260" w:lineRule="exact"/>
              <w:jc w:val="center"/>
              <w:rPr>
                <w:b/>
                <w:bCs/>
                <w:sz w:val="24"/>
                <w:szCs w:val="24"/>
              </w:rPr>
            </w:pPr>
            <w:r>
              <w:rPr>
                <w:rFonts w:hint="eastAsia"/>
                <w:b/>
                <w:bCs/>
                <w:sz w:val="24"/>
                <w:szCs w:val="24"/>
              </w:rPr>
              <w:t>实验室纯水机</w:t>
            </w:r>
          </w:p>
        </w:tc>
        <w:tc>
          <w:tcPr>
            <w:tcW w:w="7125" w:type="dxa"/>
            <w:vAlign w:val="center"/>
          </w:tcPr>
          <w:p>
            <w:pPr>
              <w:spacing w:line="360" w:lineRule="auto"/>
              <w:jc w:val="both"/>
              <w:textAlignment w:val="baseline"/>
              <w:rPr>
                <w:rFonts w:hint="eastAsia" w:ascii="宋体" w:hAnsi="宋体" w:eastAsia="宋体" w:cs="宋体"/>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Style w:val="232"/>
                <w:rFonts w:hint="eastAsia" w:ascii="宋体" w:hAnsi="宋体" w:eastAsia="宋体" w:cs="宋体"/>
                <w:color w:val="000000"/>
                <w:kern w:val="2"/>
                <w:sz w:val="21"/>
                <w:szCs w:val="21"/>
              </w:rPr>
            </w:pPr>
            <w:r>
              <w:rPr>
                <w:rStyle w:val="232"/>
                <w:rFonts w:hint="eastAsia" w:ascii="宋体" w:hAnsi="宋体" w:eastAsia="宋体" w:cs="宋体"/>
                <w:color w:val="000000"/>
                <w:kern w:val="2"/>
                <w:sz w:val="21"/>
                <w:szCs w:val="21"/>
              </w:rPr>
              <w:t>1、用途：满足医院检验科分析用水需求。</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2、制水水量：≥100L／H （&amp;25℃）</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baseline"/>
              <w:outlineLvl w:val="9"/>
              <w:rPr>
                <w:rFonts w:hint="eastAsia" w:ascii="宋体" w:hAnsi="宋体" w:eastAsia="宋体" w:cs="宋体"/>
                <w:sz w:val="21"/>
                <w:szCs w:val="21"/>
              </w:rPr>
            </w:pPr>
            <w:r>
              <w:rPr>
                <w:rStyle w:val="232"/>
                <w:rFonts w:hint="eastAsia" w:ascii="宋体" w:hAnsi="宋体" w:eastAsia="宋体" w:cs="宋体"/>
                <w:kern w:val="2"/>
                <w:sz w:val="21"/>
                <w:szCs w:val="21"/>
              </w:rPr>
              <w:t>3、</w:t>
            </w:r>
            <w:r>
              <w:rPr>
                <w:rStyle w:val="232"/>
                <w:rFonts w:hint="eastAsia" w:ascii="宋体" w:hAnsi="宋体" w:eastAsia="宋体" w:cs="宋体"/>
                <w:color w:val="000000"/>
                <w:kern w:val="2"/>
                <w:sz w:val="21"/>
                <w:szCs w:val="21"/>
              </w:rPr>
              <w:t>制水水质</w:t>
            </w:r>
            <w:r>
              <w:rPr>
                <w:rStyle w:val="232"/>
                <w:rFonts w:hint="eastAsia" w:ascii="宋体" w:hAnsi="宋体" w:eastAsia="宋体" w:cs="宋体"/>
                <w:kern w:val="2"/>
                <w:sz w:val="21"/>
                <w:szCs w:val="21"/>
              </w:rPr>
              <w:t>出水指标：达到实验室一级水标准；电导率≤0.1us/cm;</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b/>
                <w:color w:val="000000"/>
                <w:kern w:val="2"/>
                <w:sz w:val="21"/>
                <w:szCs w:val="21"/>
              </w:rPr>
              <w:t>4、</w:t>
            </w:r>
            <w:r>
              <w:rPr>
                <w:rStyle w:val="232"/>
                <w:rFonts w:hint="eastAsia" w:ascii="宋体" w:hAnsi="宋体" w:eastAsia="宋体" w:cs="宋体"/>
                <w:color w:val="000000"/>
                <w:kern w:val="2"/>
                <w:sz w:val="21"/>
                <w:szCs w:val="21"/>
              </w:rPr>
              <w:t>制水工艺：增强型预处理系统+高精度纯化系统+恒压供水系统</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5、水泵：隔膜泵，运行稳定，噪音低</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6、控制系统：采用ULUP控制系统；</w:t>
            </w:r>
            <w:r>
              <w:rPr>
                <w:rStyle w:val="232"/>
                <w:rFonts w:hint="eastAsia" w:ascii="宋体" w:hAnsi="宋体" w:eastAsia="宋体" w:cs="宋体"/>
                <w:color w:val="000000"/>
                <w:spacing w:val="-2"/>
                <w:sz w:val="21"/>
                <w:szCs w:val="21"/>
              </w:rPr>
              <w:t>全</w:t>
            </w:r>
            <w:r>
              <w:rPr>
                <w:rStyle w:val="232"/>
                <w:rFonts w:hint="eastAsia" w:ascii="宋体" w:hAnsi="宋体" w:eastAsia="宋体" w:cs="宋体"/>
                <w:color w:val="000000"/>
                <w:sz w:val="21"/>
                <w:szCs w:val="21"/>
              </w:rPr>
              <w:t>自动</w:t>
            </w:r>
            <w:r>
              <w:rPr>
                <w:rStyle w:val="232"/>
                <w:rFonts w:hint="eastAsia" w:ascii="宋体" w:hAnsi="宋体" w:eastAsia="宋体" w:cs="宋体"/>
                <w:color w:val="000000"/>
                <w:spacing w:val="-2"/>
                <w:sz w:val="21"/>
                <w:szCs w:val="21"/>
              </w:rPr>
              <w:t>运</w:t>
            </w:r>
            <w:r>
              <w:rPr>
                <w:rStyle w:val="232"/>
                <w:rFonts w:hint="eastAsia" w:ascii="宋体" w:hAnsi="宋体" w:eastAsia="宋体" w:cs="宋体"/>
                <w:color w:val="000000"/>
                <w:spacing w:val="-3"/>
                <w:sz w:val="21"/>
                <w:szCs w:val="21"/>
              </w:rPr>
              <w:t>行</w:t>
            </w:r>
            <w:r>
              <w:rPr>
                <w:rStyle w:val="232"/>
                <w:rFonts w:hint="eastAsia" w:ascii="宋体" w:hAnsi="宋体" w:eastAsia="宋体" w:cs="宋体"/>
                <w:color w:val="000000"/>
                <w:sz w:val="21"/>
                <w:szCs w:val="21"/>
              </w:rPr>
              <w:t>，并具备</w:t>
            </w:r>
            <w:r>
              <w:rPr>
                <w:rStyle w:val="232"/>
                <w:rFonts w:hint="eastAsia" w:ascii="宋体" w:hAnsi="宋体" w:eastAsia="宋体" w:cs="宋体"/>
                <w:color w:val="000000"/>
                <w:spacing w:val="-2"/>
                <w:sz w:val="21"/>
                <w:szCs w:val="21"/>
              </w:rPr>
              <w:t>手</w:t>
            </w:r>
            <w:r>
              <w:rPr>
                <w:rStyle w:val="232"/>
                <w:rFonts w:hint="eastAsia" w:ascii="宋体" w:hAnsi="宋体" w:eastAsia="宋体" w:cs="宋体"/>
                <w:color w:val="000000"/>
                <w:sz w:val="21"/>
                <w:szCs w:val="21"/>
              </w:rPr>
              <w:t>动操作</w:t>
            </w:r>
            <w:r>
              <w:rPr>
                <w:rStyle w:val="232"/>
                <w:rFonts w:hint="eastAsia" w:ascii="宋体" w:hAnsi="宋体" w:eastAsia="宋体" w:cs="宋体"/>
                <w:color w:val="000000"/>
                <w:spacing w:val="-3"/>
                <w:sz w:val="21"/>
                <w:szCs w:val="21"/>
              </w:rPr>
              <w:t>模</w:t>
            </w:r>
            <w:r>
              <w:rPr>
                <w:rStyle w:val="232"/>
                <w:rFonts w:hint="eastAsia" w:ascii="宋体" w:hAnsi="宋体" w:eastAsia="宋体" w:cs="宋体"/>
                <w:color w:val="000000"/>
                <w:spacing w:val="-2"/>
                <w:sz w:val="21"/>
                <w:szCs w:val="21"/>
              </w:rPr>
              <w:t>式</w:t>
            </w:r>
            <w:r>
              <w:rPr>
                <w:rStyle w:val="232"/>
                <w:rFonts w:hint="eastAsia" w:ascii="宋体" w:hAnsi="宋体" w:eastAsia="宋体" w:cs="宋体"/>
                <w:color w:val="000000"/>
                <w:sz w:val="21"/>
                <w:szCs w:val="21"/>
              </w:rPr>
              <w:t>，</w:t>
            </w:r>
            <w:r>
              <w:rPr>
                <w:rStyle w:val="232"/>
                <w:rFonts w:hint="eastAsia" w:ascii="宋体" w:hAnsi="宋体" w:eastAsia="宋体" w:cs="宋体"/>
                <w:color w:val="000000"/>
                <w:spacing w:val="-2"/>
                <w:sz w:val="21"/>
                <w:szCs w:val="21"/>
              </w:rPr>
              <w:t>自</w:t>
            </w:r>
            <w:r>
              <w:rPr>
                <w:rStyle w:val="232"/>
                <w:rFonts w:hint="eastAsia" w:ascii="宋体" w:hAnsi="宋体" w:eastAsia="宋体" w:cs="宋体"/>
                <w:color w:val="000000"/>
                <w:sz w:val="21"/>
                <w:szCs w:val="21"/>
              </w:rPr>
              <w:t>动</w:t>
            </w:r>
            <w:r>
              <w:rPr>
                <w:rStyle w:val="232"/>
                <w:rFonts w:hint="eastAsia" w:ascii="宋体" w:hAnsi="宋体" w:eastAsia="宋体" w:cs="宋体"/>
                <w:color w:val="000000"/>
                <w:spacing w:val="-2"/>
                <w:sz w:val="21"/>
                <w:szCs w:val="21"/>
              </w:rPr>
              <w:t>再</w:t>
            </w:r>
            <w:r>
              <w:rPr>
                <w:rStyle w:val="232"/>
                <w:rFonts w:hint="eastAsia" w:ascii="宋体" w:hAnsi="宋体" w:eastAsia="宋体" w:cs="宋体"/>
                <w:color w:val="000000"/>
                <w:spacing w:val="-3"/>
                <w:sz w:val="21"/>
                <w:szCs w:val="21"/>
              </w:rPr>
              <w:t>生</w:t>
            </w:r>
            <w:r>
              <w:rPr>
                <w:rStyle w:val="232"/>
                <w:rFonts w:hint="eastAsia" w:ascii="宋体" w:hAnsi="宋体" w:eastAsia="宋体" w:cs="宋体"/>
                <w:color w:val="000000"/>
                <w:sz w:val="21"/>
                <w:szCs w:val="21"/>
              </w:rPr>
              <w:t>、</w:t>
            </w:r>
            <w:r>
              <w:rPr>
                <w:rStyle w:val="232"/>
                <w:rFonts w:hint="eastAsia" w:ascii="宋体" w:hAnsi="宋体" w:eastAsia="宋体" w:cs="宋体"/>
                <w:color w:val="000000"/>
                <w:spacing w:val="-2"/>
                <w:sz w:val="21"/>
                <w:szCs w:val="21"/>
              </w:rPr>
              <w:t>自</w:t>
            </w:r>
            <w:r>
              <w:rPr>
                <w:rStyle w:val="232"/>
                <w:rFonts w:hint="eastAsia" w:ascii="宋体" w:hAnsi="宋体" w:eastAsia="宋体" w:cs="宋体"/>
                <w:color w:val="000000"/>
                <w:sz w:val="21"/>
                <w:szCs w:val="21"/>
              </w:rPr>
              <w:t>动</w:t>
            </w:r>
            <w:r>
              <w:rPr>
                <w:rStyle w:val="232"/>
                <w:rFonts w:hint="eastAsia" w:ascii="宋体" w:hAnsi="宋体" w:eastAsia="宋体" w:cs="宋体"/>
                <w:color w:val="000000"/>
                <w:spacing w:val="-2"/>
                <w:sz w:val="21"/>
                <w:szCs w:val="21"/>
              </w:rPr>
              <w:t>冲</w:t>
            </w:r>
            <w:r>
              <w:rPr>
                <w:rStyle w:val="232"/>
                <w:rFonts w:hint="eastAsia" w:ascii="宋体" w:hAnsi="宋体" w:eastAsia="宋体" w:cs="宋体"/>
                <w:color w:val="000000"/>
                <w:sz w:val="21"/>
                <w:szCs w:val="21"/>
              </w:rPr>
              <w:t>洗</w:t>
            </w:r>
            <w:r>
              <w:rPr>
                <w:rStyle w:val="232"/>
                <w:rFonts w:hint="eastAsia" w:ascii="宋体" w:hAnsi="宋体" w:eastAsia="宋体" w:cs="宋体"/>
                <w:color w:val="000000"/>
                <w:spacing w:val="-2"/>
                <w:sz w:val="21"/>
                <w:szCs w:val="21"/>
              </w:rPr>
              <w:t>、提供</w:t>
            </w:r>
            <w:r>
              <w:rPr>
                <w:rStyle w:val="232"/>
                <w:rFonts w:hint="eastAsia" w:ascii="宋体" w:hAnsi="宋体" w:eastAsia="宋体" w:cs="宋体"/>
                <w:color w:val="000000"/>
                <w:sz w:val="21"/>
                <w:szCs w:val="21"/>
              </w:rPr>
              <w:t>多重</w:t>
            </w:r>
            <w:r>
              <w:rPr>
                <w:rStyle w:val="232"/>
                <w:rFonts w:hint="eastAsia" w:ascii="宋体" w:hAnsi="宋体" w:eastAsia="宋体" w:cs="宋体"/>
                <w:color w:val="000000"/>
                <w:spacing w:val="-2"/>
                <w:sz w:val="21"/>
                <w:szCs w:val="21"/>
              </w:rPr>
              <w:t>保</w:t>
            </w:r>
            <w:r>
              <w:rPr>
                <w:rStyle w:val="232"/>
                <w:rFonts w:hint="eastAsia" w:ascii="宋体" w:hAnsi="宋体" w:eastAsia="宋体" w:cs="宋体"/>
                <w:color w:val="000000"/>
                <w:sz w:val="21"/>
                <w:szCs w:val="21"/>
              </w:rPr>
              <w:t>护，压 力、</w:t>
            </w:r>
            <w:r>
              <w:rPr>
                <w:rStyle w:val="232"/>
                <w:rFonts w:hint="eastAsia" w:ascii="宋体" w:hAnsi="宋体" w:eastAsia="宋体" w:cs="宋体"/>
                <w:color w:val="000000"/>
                <w:spacing w:val="-2"/>
                <w:sz w:val="21"/>
                <w:szCs w:val="21"/>
              </w:rPr>
              <w:t>流</w:t>
            </w:r>
            <w:r>
              <w:rPr>
                <w:rStyle w:val="232"/>
                <w:rFonts w:hint="eastAsia" w:ascii="宋体" w:hAnsi="宋体" w:eastAsia="宋体" w:cs="宋体"/>
                <w:color w:val="000000"/>
                <w:sz w:val="21"/>
                <w:szCs w:val="21"/>
              </w:rPr>
              <w:t>量</w:t>
            </w:r>
            <w:r>
              <w:rPr>
                <w:rStyle w:val="232"/>
                <w:rFonts w:hint="eastAsia" w:ascii="宋体" w:hAnsi="宋体" w:eastAsia="宋体" w:cs="宋体"/>
                <w:color w:val="000000"/>
                <w:spacing w:val="-2"/>
                <w:sz w:val="21"/>
                <w:szCs w:val="21"/>
              </w:rPr>
              <w:t>、</w:t>
            </w:r>
            <w:r>
              <w:rPr>
                <w:rStyle w:val="232"/>
                <w:rFonts w:hint="eastAsia" w:ascii="宋体" w:hAnsi="宋体" w:eastAsia="宋体" w:cs="宋体"/>
                <w:color w:val="000000"/>
                <w:sz w:val="21"/>
                <w:szCs w:val="21"/>
              </w:rPr>
              <w:t>水</w:t>
            </w:r>
            <w:r>
              <w:rPr>
                <w:rStyle w:val="232"/>
                <w:rFonts w:hint="eastAsia" w:ascii="宋体" w:hAnsi="宋体" w:eastAsia="宋体" w:cs="宋体"/>
                <w:color w:val="000000"/>
                <w:spacing w:val="-2"/>
                <w:sz w:val="21"/>
                <w:szCs w:val="21"/>
              </w:rPr>
              <w:t>质</w:t>
            </w:r>
            <w:r>
              <w:rPr>
                <w:rStyle w:val="232"/>
                <w:rFonts w:hint="eastAsia" w:ascii="宋体" w:hAnsi="宋体" w:eastAsia="宋体" w:cs="宋体"/>
                <w:color w:val="000000"/>
                <w:sz w:val="21"/>
                <w:szCs w:val="21"/>
              </w:rPr>
              <w:t>参</w:t>
            </w:r>
            <w:r>
              <w:rPr>
                <w:rStyle w:val="232"/>
                <w:rFonts w:hint="eastAsia" w:ascii="宋体" w:hAnsi="宋体" w:eastAsia="宋体" w:cs="宋体"/>
                <w:color w:val="000000"/>
                <w:spacing w:val="-2"/>
                <w:sz w:val="21"/>
                <w:szCs w:val="21"/>
              </w:rPr>
              <w:t>数</w:t>
            </w:r>
            <w:r>
              <w:rPr>
                <w:rStyle w:val="232"/>
                <w:rFonts w:hint="eastAsia" w:ascii="宋体" w:hAnsi="宋体" w:eastAsia="宋体" w:cs="宋体"/>
                <w:color w:val="000000"/>
                <w:sz w:val="21"/>
                <w:szCs w:val="21"/>
              </w:rPr>
              <w:t>实</w:t>
            </w:r>
            <w:r>
              <w:rPr>
                <w:rStyle w:val="232"/>
                <w:rFonts w:hint="eastAsia" w:ascii="宋体" w:hAnsi="宋体" w:eastAsia="宋体" w:cs="宋体"/>
                <w:color w:val="000000"/>
                <w:spacing w:val="-2"/>
                <w:sz w:val="21"/>
                <w:szCs w:val="21"/>
              </w:rPr>
              <w:t>时</w:t>
            </w:r>
            <w:r>
              <w:rPr>
                <w:rStyle w:val="232"/>
                <w:rFonts w:hint="eastAsia" w:ascii="宋体" w:hAnsi="宋体" w:eastAsia="宋体" w:cs="宋体"/>
                <w:color w:val="000000"/>
                <w:sz w:val="21"/>
                <w:szCs w:val="21"/>
              </w:rPr>
              <w:t>监测</w:t>
            </w:r>
            <w:r>
              <w:rPr>
                <w:rStyle w:val="232"/>
                <w:rFonts w:hint="eastAsia" w:ascii="宋体" w:hAnsi="宋体" w:eastAsia="宋体" w:cs="宋体"/>
                <w:color w:val="000000"/>
                <w:spacing w:val="-3"/>
                <w:sz w:val="21"/>
                <w:szCs w:val="21"/>
              </w:rPr>
              <w:t>。</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7、结构方式：采用一体化设计。美观，简洁。节省空间。</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8、系统功率：300W±10%。</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9、系统回收率：≥65%</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tabs>
                <w:tab w:val="right" w:pos="7438"/>
              </w:tabs>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10、系统工作电源：220V±10%   50～60HZ。</w:t>
            </w:r>
            <w:r>
              <w:rPr>
                <w:rStyle w:val="232"/>
                <w:rFonts w:hint="eastAsia" w:ascii="宋体" w:hAnsi="宋体" w:eastAsia="宋体" w:cs="宋体"/>
                <w:color w:val="000000"/>
                <w:kern w:val="2"/>
                <w:sz w:val="21"/>
                <w:szCs w:val="21"/>
              </w:rPr>
              <w:tab/>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tabs>
                <w:tab w:val="right" w:pos="7438"/>
              </w:tabs>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11、水箱采用内置100升卫生级PE水箱</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12、反渗透膜：进口芳香型聚酰胺复合膜    形式：卷式</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spacing w:line="360" w:lineRule="auto"/>
              <w:jc w:val="both"/>
              <w:textAlignment w:val="baseline"/>
              <w:rPr>
                <w:rFonts w:hint="eastAsia" w:ascii="宋体" w:hAnsi="宋体" w:eastAsia="宋体" w:cs="宋体"/>
                <w:sz w:val="21"/>
                <w:szCs w:val="21"/>
              </w:rPr>
            </w:pPr>
            <w:r>
              <w:rPr>
                <w:rStyle w:val="232"/>
                <w:rFonts w:hint="eastAsia" w:ascii="宋体" w:hAnsi="宋体" w:eastAsia="宋体" w:cs="宋体"/>
                <w:color w:val="000000"/>
                <w:kern w:val="2"/>
                <w:sz w:val="21"/>
                <w:szCs w:val="21"/>
              </w:rPr>
              <w:t>13、供水系统：采用</w:t>
            </w:r>
            <w:r>
              <w:rPr>
                <w:rStyle w:val="232"/>
                <w:rFonts w:hint="eastAsia" w:ascii="宋体" w:hAnsi="宋体" w:eastAsia="宋体" w:cs="宋体"/>
                <w:b/>
                <w:color w:val="000000"/>
                <w:kern w:val="2"/>
                <w:sz w:val="21"/>
                <w:szCs w:val="21"/>
              </w:rPr>
              <w:t>ULP</w:t>
            </w:r>
            <w:r>
              <w:rPr>
                <w:rStyle w:val="232"/>
                <w:rFonts w:hint="eastAsia" w:ascii="宋体" w:hAnsi="宋体" w:eastAsia="宋体" w:cs="宋体"/>
                <w:color w:val="000000"/>
                <w:kern w:val="2"/>
                <w:sz w:val="21"/>
                <w:szCs w:val="21"/>
              </w:rPr>
              <w:t>恒定压力输出方式，能有效保证供水压力恒定在0.2MPa-0.4MPa区间。为设备提供持久保障。</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tcPr>
          <w:p>
            <w:pPr>
              <w:numPr>
                <w:ilvl w:val="0"/>
                <w:numId w:val="5"/>
              </w:numPr>
              <w:spacing w:line="360" w:lineRule="auto"/>
              <w:jc w:val="both"/>
              <w:textAlignment w:val="baseline"/>
              <w:rPr>
                <w:rStyle w:val="232"/>
                <w:rFonts w:hint="eastAsia" w:ascii="宋体" w:hAnsi="宋体" w:eastAsia="宋体" w:cs="宋体"/>
                <w:color w:val="000000"/>
                <w:kern w:val="2"/>
                <w:sz w:val="21"/>
                <w:szCs w:val="21"/>
              </w:rPr>
            </w:pPr>
            <w:r>
              <w:rPr>
                <w:rStyle w:val="232"/>
                <w:rFonts w:hint="eastAsia" w:ascii="宋体" w:hAnsi="宋体" w:eastAsia="宋体" w:cs="宋体"/>
                <w:color w:val="000000"/>
                <w:kern w:val="2"/>
                <w:sz w:val="21"/>
                <w:szCs w:val="21"/>
              </w:rPr>
              <w:t>功能特点：</w:t>
            </w:r>
          </w:p>
          <w:p>
            <w:pPr>
              <w:spacing w:line="360" w:lineRule="auto"/>
              <w:jc w:val="both"/>
              <w:textAlignment w:val="baseline"/>
              <w:rPr>
                <w:rStyle w:val="232"/>
                <w:rFonts w:hint="eastAsia" w:ascii="宋体" w:hAnsi="宋体" w:eastAsia="宋体" w:cs="宋体"/>
                <w:color w:val="000000"/>
                <w:kern w:val="2"/>
                <w:sz w:val="21"/>
                <w:szCs w:val="21"/>
              </w:rPr>
            </w:pPr>
            <w:r>
              <w:rPr>
                <w:rStyle w:val="232"/>
                <w:rFonts w:hint="eastAsia" w:ascii="宋体" w:hAnsi="宋体" w:eastAsia="宋体" w:cs="宋体"/>
                <w:color w:val="000000"/>
                <w:kern w:val="2"/>
                <w:sz w:val="21"/>
                <w:szCs w:val="21"/>
              </w:rPr>
              <w:t>14.1、具备开机自检、缺水保护报警并停机、停电后自动复位、水箱满水后自动停机等保护功能；</w:t>
            </w:r>
          </w:p>
          <w:p>
            <w:pPr>
              <w:spacing w:line="360" w:lineRule="auto"/>
              <w:textAlignment w:val="baseline"/>
              <w:rPr>
                <w:rStyle w:val="232"/>
                <w:rFonts w:hint="eastAsia" w:ascii="宋体" w:hAnsi="宋体" w:eastAsia="宋体" w:cs="宋体"/>
                <w:color w:val="000000"/>
                <w:kern w:val="2"/>
                <w:sz w:val="21"/>
                <w:szCs w:val="21"/>
              </w:rPr>
            </w:pPr>
            <w:r>
              <w:rPr>
                <w:rStyle w:val="232"/>
                <w:rFonts w:hint="eastAsia" w:ascii="宋体" w:hAnsi="宋体" w:eastAsia="宋体" w:cs="宋体"/>
                <w:color w:val="000000"/>
                <w:kern w:val="2"/>
                <w:sz w:val="21"/>
                <w:szCs w:val="21"/>
              </w:rPr>
              <w:t>14.2、电源缺相、换相保护，无水及高水压保护等功能；</w:t>
            </w:r>
          </w:p>
          <w:p>
            <w:pPr>
              <w:spacing w:line="360" w:lineRule="auto"/>
              <w:textAlignment w:val="baseline"/>
              <w:rPr>
                <w:rStyle w:val="232"/>
                <w:rFonts w:hint="eastAsia" w:ascii="宋体" w:hAnsi="宋体" w:eastAsia="宋体" w:cs="宋体"/>
                <w:color w:val="000000"/>
                <w:kern w:val="2"/>
                <w:sz w:val="21"/>
                <w:szCs w:val="21"/>
              </w:rPr>
            </w:pPr>
            <w:r>
              <w:rPr>
                <w:rStyle w:val="232"/>
                <w:rFonts w:hint="eastAsia" w:ascii="宋体" w:hAnsi="宋体" w:eastAsia="宋体" w:cs="宋体"/>
                <w:color w:val="000000"/>
                <w:kern w:val="2"/>
                <w:sz w:val="21"/>
                <w:szCs w:val="21"/>
              </w:rPr>
              <w:t>14.3、具有运行冲洗、定时冲洗、手动清洗等功能；</w:t>
            </w:r>
          </w:p>
          <w:p>
            <w:pPr>
              <w:spacing w:line="360" w:lineRule="auto"/>
              <w:jc w:val="both"/>
              <w:textAlignment w:val="baseline"/>
              <w:rPr>
                <w:rStyle w:val="232"/>
                <w:rFonts w:hint="eastAsia" w:ascii="宋体" w:hAnsi="宋体" w:eastAsia="宋体" w:cs="宋体"/>
                <w:color w:val="000000"/>
                <w:kern w:val="2"/>
                <w:sz w:val="21"/>
                <w:szCs w:val="21"/>
              </w:rPr>
            </w:pPr>
            <w:r>
              <w:rPr>
                <w:rStyle w:val="232"/>
                <w:rFonts w:hint="eastAsia" w:ascii="宋体" w:hAnsi="宋体" w:eastAsia="宋体" w:cs="宋体"/>
                <w:color w:val="000000"/>
                <w:kern w:val="2"/>
                <w:sz w:val="21"/>
                <w:szCs w:val="21"/>
              </w:rPr>
              <w:t>14.4、“RO反渗透膜”自动冲洗，最大化延长配件使用寿命；水质、流量、压力等“在线”监测系统，可即时测量产水水质、流量、压力等；</w:t>
            </w:r>
          </w:p>
          <w:p>
            <w:pPr>
              <w:pStyle w:val="152"/>
              <w:spacing w:line="360" w:lineRule="auto"/>
              <w:ind w:firstLine="0" w:firstLineChars="0"/>
              <w:rPr>
                <w:rFonts w:hint="eastAsia" w:ascii="宋体" w:hAnsi="宋体" w:eastAsia="宋体" w:cs="宋体"/>
                <w:sz w:val="21"/>
                <w:szCs w:val="21"/>
              </w:rPr>
            </w:pPr>
            <w:r>
              <w:rPr>
                <w:rStyle w:val="232"/>
                <w:rFonts w:hint="eastAsia" w:ascii="宋体" w:hAnsi="宋体" w:eastAsia="宋体" w:cs="宋体"/>
                <w:color w:val="000000"/>
                <w:kern w:val="2"/>
                <w:sz w:val="21"/>
                <w:szCs w:val="21"/>
              </w:rPr>
              <w:t>14.5、具备设备应急供水功能，免除清洗设备运行风险。</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tcPr>
          <w:p>
            <w:pPr>
              <w:numPr>
                <w:ilvl w:val="0"/>
                <w:numId w:val="5"/>
              </w:numPr>
              <w:spacing w:line="360" w:lineRule="auto"/>
              <w:jc w:val="both"/>
              <w:textAlignment w:val="baseline"/>
              <w:rPr>
                <w:rStyle w:val="232"/>
                <w:rFonts w:hint="eastAsia" w:ascii="宋体" w:hAnsi="宋体" w:eastAsia="宋体" w:cs="宋体"/>
                <w:color w:val="auto"/>
                <w:kern w:val="2"/>
                <w:sz w:val="21"/>
                <w:szCs w:val="21"/>
              </w:rPr>
            </w:pPr>
            <w:r>
              <w:rPr>
                <w:rStyle w:val="232"/>
                <w:rFonts w:hint="eastAsia" w:ascii="宋体" w:hAnsi="宋体" w:eastAsia="宋体" w:cs="宋体"/>
                <w:color w:val="auto"/>
                <w:kern w:val="2"/>
                <w:sz w:val="21"/>
                <w:szCs w:val="21"/>
              </w:rPr>
              <w:t>资质要求：</w:t>
            </w:r>
          </w:p>
          <w:p>
            <w:pPr>
              <w:spacing w:line="360" w:lineRule="auto"/>
              <w:jc w:val="both"/>
              <w:textAlignment w:val="baseline"/>
              <w:rPr>
                <w:rFonts w:hint="eastAsia" w:ascii="宋体" w:hAnsi="宋体" w:eastAsia="宋体" w:cs="宋体"/>
                <w:color w:val="000000"/>
                <w:kern w:val="2"/>
                <w:sz w:val="21"/>
                <w:szCs w:val="21"/>
              </w:rPr>
            </w:pPr>
            <w:r>
              <w:rPr>
                <w:rStyle w:val="232"/>
                <w:rFonts w:hint="eastAsia" w:ascii="宋体" w:hAnsi="宋体" w:eastAsia="宋体" w:cs="宋体"/>
                <w:color w:val="auto"/>
                <w:kern w:val="2"/>
                <w:sz w:val="21"/>
                <w:szCs w:val="21"/>
              </w:rPr>
              <w:t>具备ISO9001：2015质量管理体系认证、具备欧盟CE产品质量管理体系认证</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tcPr>
          <w:p>
            <w:pPr>
              <w:spacing w:line="360" w:lineRule="auto"/>
              <w:rPr>
                <w:rFonts w:hint="eastAsia" w:ascii="宋体" w:hAnsi="宋体" w:eastAsia="宋体" w:cs="宋体"/>
                <w:sz w:val="21"/>
                <w:szCs w:val="21"/>
              </w:rPr>
            </w:pPr>
            <w:r>
              <w:rPr>
                <w:rStyle w:val="232"/>
                <w:rFonts w:hint="eastAsia" w:ascii="宋体" w:hAnsi="宋体" w:eastAsia="宋体" w:cs="宋体"/>
                <w:color w:val="000000"/>
                <w:kern w:val="2"/>
                <w:sz w:val="21"/>
                <w:szCs w:val="21"/>
                <w:lang w:val="en-US"/>
              </w:rPr>
              <w:t>16</w:t>
            </w:r>
            <w:r>
              <w:rPr>
                <w:rStyle w:val="232"/>
                <w:rFonts w:hint="eastAsia" w:ascii="宋体" w:hAnsi="宋体" w:eastAsia="宋体" w:cs="宋体"/>
                <w:color w:val="000000"/>
                <w:kern w:val="2"/>
                <w:sz w:val="21"/>
                <w:szCs w:val="21"/>
              </w:rPr>
              <w:t>、数据提供网络访问服务，支持LIS单向、双向对接</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restart"/>
            <w:vAlign w:val="center"/>
          </w:tcPr>
          <w:p>
            <w:pPr>
              <w:spacing w:line="260" w:lineRule="exact"/>
              <w:jc w:val="center"/>
              <w:rPr>
                <w:rFonts w:hint="eastAsia" w:eastAsia="宋体"/>
                <w:szCs w:val="21"/>
                <w:lang w:val="en-US" w:eastAsia="zh-CN"/>
              </w:rPr>
            </w:pPr>
            <w:r>
              <w:rPr>
                <w:rFonts w:hint="eastAsia"/>
                <w:szCs w:val="21"/>
                <w:lang w:val="en-US" w:eastAsia="zh-CN"/>
              </w:rPr>
              <w:t>11</w:t>
            </w:r>
          </w:p>
        </w:tc>
        <w:tc>
          <w:tcPr>
            <w:tcW w:w="931" w:type="dxa"/>
            <w:vMerge w:val="restart"/>
            <w:vAlign w:val="center"/>
          </w:tcPr>
          <w:p>
            <w:pPr>
              <w:spacing w:line="260" w:lineRule="exact"/>
              <w:jc w:val="center"/>
              <w:rPr>
                <w:rFonts w:eastAsia="微软雅黑"/>
                <w:b/>
                <w:bCs/>
                <w:sz w:val="24"/>
                <w:szCs w:val="24"/>
              </w:rPr>
            </w:pPr>
            <w:r>
              <w:rPr>
                <w:rFonts w:hint="eastAsia"/>
                <w:b/>
                <w:bCs/>
                <w:sz w:val="24"/>
                <w:szCs w:val="24"/>
              </w:rPr>
              <w:t>全自动凝血分析仪</w:t>
            </w:r>
          </w:p>
        </w:tc>
        <w:tc>
          <w:tcPr>
            <w:tcW w:w="7125"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b/>
                <w:bCs/>
                <w:sz w:val="21"/>
                <w:szCs w:val="21"/>
              </w:rPr>
              <w:t>一、技术参数</w:t>
            </w:r>
          </w:p>
        </w:tc>
        <w:tc>
          <w:tcPr>
            <w:tcW w:w="556"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台</w:t>
            </w:r>
          </w:p>
        </w:tc>
        <w:tc>
          <w:tcPr>
            <w:tcW w:w="733" w:type="dxa"/>
            <w:vMerge w:val="restart"/>
            <w:vAlign w:val="center"/>
          </w:tcPr>
          <w:p>
            <w:pPr>
              <w:tabs>
                <w:tab w:val="left" w:pos="360"/>
              </w:tabs>
              <w:spacing w:line="26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1、测试方法：凝固法（或磁珠法）、免疫比浊法、发色底物法</w:t>
            </w:r>
            <w:r>
              <w:rPr>
                <w:rFonts w:hint="eastAsia" w:ascii="宋体" w:hAnsi="宋体" w:eastAsia="宋体" w:cs="宋体"/>
                <w:color w:val="auto"/>
                <w:sz w:val="21"/>
                <w:szCs w:val="21"/>
              </w:rPr>
              <w:t>（需提供证明文件或彩页）</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2、测试项目：常规四项、D-D、FDP、AT 等所有凝血相关检测项目</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 xml:space="preserve">3、测试速度：≥590Ts/h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4、测试位：≥</w:t>
            </w:r>
            <w:r>
              <w:rPr>
                <w:rFonts w:hint="eastAsia" w:ascii="宋体" w:hAnsi="宋体" w:eastAsia="宋体" w:cs="宋体"/>
                <w:sz w:val="21"/>
                <w:szCs w:val="21"/>
                <w:lang w:val="en-US" w:eastAsia="zh-CN"/>
              </w:rPr>
              <w:t>9</w:t>
            </w:r>
            <w:r>
              <w:rPr>
                <w:rFonts w:hint="eastAsia" w:ascii="宋体" w:hAnsi="宋体" w:eastAsia="宋体" w:cs="宋体"/>
                <w:sz w:val="21"/>
                <w:szCs w:val="21"/>
              </w:rPr>
              <w:t>组</w:t>
            </w:r>
            <w:r>
              <w:rPr>
                <w:rFonts w:hint="eastAsia" w:ascii="宋体" w:hAnsi="宋体" w:eastAsia="宋体" w:cs="宋体"/>
                <w:spacing w:val="-8"/>
                <w:sz w:val="21"/>
                <w:szCs w:val="21"/>
              </w:rPr>
              <w:t xml:space="preserve"> </w:t>
            </w:r>
            <w:r>
              <w:rPr>
                <w:rFonts w:hint="eastAsia" w:ascii="宋体" w:hAnsi="宋体" w:eastAsia="宋体" w:cs="宋体"/>
                <w:sz w:val="21"/>
                <w:szCs w:val="21"/>
              </w:rPr>
              <w:t>（需提供证明文件或彩页）</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spacing w:val="-8"/>
                <w:sz w:val="21"/>
                <w:szCs w:val="21"/>
              </w:rPr>
              <w:t xml:space="preserve">5、采用双方法学测试位  </w:t>
            </w:r>
            <w:r>
              <w:rPr>
                <w:rFonts w:hint="eastAsia" w:ascii="宋体" w:hAnsi="宋体" w:eastAsia="宋体" w:cs="宋体"/>
                <w:sz w:val="21"/>
                <w:szCs w:val="21"/>
              </w:rPr>
              <w:t>（需提供证明文件或彩页）</w:t>
            </w:r>
            <w:r>
              <w:rPr>
                <w:rFonts w:hint="eastAsia" w:ascii="宋体" w:hAnsi="宋体" w:eastAsia="宋体" w:cs="宋体"/>
                <w:spacing w:val="-8"/>
                <w:sz w:val="21"/>
                <w:szCs w:val="21"/>
              </w:rPr>
              <w:t xml:space="preserve">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 xml:space="preserve">6、预温位：≥35组，测试杯37℃恒定预温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7、试剂位：≥56个</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8、倾斜式试剂位   （需提供证明文件或彩页）</w:t>
            </w:r>
            <w:r>
              <w:rPr>
                <w:rFonts w:hint="eastAsia" w:ascii="宋体" w:hAnsi="宋体" w:eastAsia="宋体" w:cs="宋体"/>
                <w:color w:val="000000"/>
                <w:sz w:val="21"/>
                <w:szCs w:val="21"/>
              </w:rPr>
              <w:t xml:space="preserve">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9、试剂位具有18℃以下冷藏及冷凝水导流功能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10、试剂位具有试剂瓶扫码功能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11、样本位：≥55个</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 xml:space="preserve">12、可互换抽拉式样本位  </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13、样本位具有高速条码扫描识别功能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14、</w:t>
            </w:r>
            <w:r>
              <w:rPr>
                <w:rFonts w:hint="eastAsia" w:ascii="宋体" w:hAnsi="宋体" w:eastAsia="宋体" w:cs="宋体"/>
                <w:spacing w:val="-4"/>
                <w:sz w:val="21"/>
                <w:szCs w:val="21"/>
              </w:rPr>
              <w:t>样本位放入样本后，能自动识别及定位功能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15、样本位具有任意样本位急诊优先设置功能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16、加样系统：采用XYZ 三维加样系统，可高速并行工作</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17、加样臂：≥2组；</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18、加样针：≥2组；</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19、加样器、加样针二合一集成于一体。</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20、具有自动寻位、液面感应、恒温加热、故障报警及自动维护功能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21、机械手：2组；采用了独特、独立、独行的设计，实现了运杯、抓杯、换杯的高效工作</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22、测试杯：≥ 1000个</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23、工作模式：采用立式机柜平台+测试主机+外挂电脑操控系统的一体化工作模式</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left="540" w:leftChars="57" w:hanging="420" w:hangingChars="20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24、报警功能：测试结果异常报警及自动重复测试功能；试剂不足时加样针自动换位或报警功能；测试杯和试剂不足、清洗液不足、废液溢出及开盖报警功能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left="540" w:leftChars="57" w:hanging="420" w:hangingChars="20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25、工作区及机柜储物区均设置便入操控的LED照明系统，机柜储物区具有清洗液、废液、废弃测试杯存储功能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26、具有自动加样和人工加样双重模式测试功能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27、具有多点定标、质量控制管理功能</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95" w:type="dxa"/>
            <w:vMerge w:val="continue"/>
          </w:tcPr>
          <w:p>
            <w:pPr>
              <w:spacing w:line="260" w:lineRule="exact"/>
              <w:jc w:val="center"/>
              <w:rPr>
                <w:szCs w:val="21"/>
              </w:rPr>
            </w:pPr>
          </w:p>
        </w:tc>
        <w:tc>
          <w:tcPr>
            <w:tcW w:w="931" w:type="dxa"/>
            <w:vMerge w:val="continue"/>
          </w:tcPr>
          <w:p>
            <w:pPr>
              <w:spacing w:line="260" w:lineRule="exact"/>
              <w:jc w:val="center"/>
              <w:rPr>
                <w:b/>
                <w:bCs/>
                <w:sz w:val="24"/>
                <w:szCs w:val="24"/>
              </w:rPr>
            </w:pPr>
          </w:p>
        </w:tc>
        <w:tc>
          <w:tcPr>
            <w:tcW w:w="712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105" w:firstLineChars="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28、具有仪器与Lis双工通讯功能及开放式自定义报告单模</w:t>
            </w:r>
          </w:p>
        </w:tc>
        <w:tc>
          <w:tcPr>
            <w:tcW w:w="556" w:type="dxa"/>
            <w:vMerge w:val="continue"/>
          </w:tcPr>
          <w:p>
            <w:pPr>
              <w:tabs>
                <w:tab w:val="left" w:pos="360"/>
              </w:tabs>
              <w:spacing w:line="260" w:lineRule="exact"/>
              <w:rPr>
                <w:rFonts w:ascii="宋体" w:hAnsi="宋体"/>
                <w:szCs w:val="21"/>
              </w:rPr>
            </w:pPr>
          </w:p>
        </w:tc>
        <w:tc>
          <w:tcPr>
            <w:tcW w:w="733" w:type="dxa"/>
            <w:vMerge w:val="continue"/>
          </w:tcPr>
          <w:p>
            <w:pPr>
              <w:tabs>
                <w:tab w:val="left" w:pos="360"/>
              </w:tabs>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140" w:type="dxa"/>
            <w:gridSpan w:val="5"/>
          </w:tcPr>
          <w:p>
            <w:pPr>
              <w:keepNext w:val="0"/>
              <w:keepLines w:val="0"/>
              <w:pageBreakBefore w:val="0"/>
              <w:widowControl/>
              <w:tabs>
                <w:tab w:val="left" w:pos="360"/>
              </w:tabs>
              <w:kinsoku/>
              <w:wordWrap/>
              <w:overflowPunct/>
              <w:topLinePunct w:val="0"/>
              <w:autoSpaceDE/>
              <w:autoSpaceDN/>
              <w:bidi w:val="0"/>
              <w:adjustRightInd/>
              <w:snapToGrid/>
              <w:spacing w:line="360" w:lineRule="auto"/>
              <w:jc w:val="left"/>
              <w:textAlignment w:val="auto"/>
              <w:rPr>
                <w:rFonts w:hint="eastAsia" w:ascii="宋体" w:hAnsi="宋体"/>
                <w:b/>
                <w:bCs/>
                <w:szCs w:val="21"/>
                <w:lang w:val="en-US" w:eastAsia="zh-CN"/>
              </w:rPr>
            </w:pPr>
          </w:p>
          <w:p>
            <w:pPr>
              <w:keepNext w:val="0"/>
              <w:keepLines w:val="0"/>
              <w:pageBreakBefore w:val="0"/>
              <w:widowControl/>
              <w:tabs>
                <w:tab w:val="left" w:pos="360"/>
              </w:tabs>
              <w:kinsoku/>
              <w:wordWrap/>
              <w:overflowPunct/>
              <w:topLinePunct w:val="0"/>
              <w:autoSpaceDE/>
              <w:autoSpaceDN/>
              <w:bidi w:val="0"/>
              <w:adjustRightInd/>
              <w:snapToGrid/>
              <w:spacing w:line="360" w:lineRule="auto"/>
              <w:jc w:val="left"/>
              <w:textAlignment w:val="auto"/>
              <w:rPr>
                <w:rFonts w:hint="eastAsia" w:ascii="宋体" w:hAnsi="宋体" w:eastAsia="宋体"/>
                <w:szCs w:val="21"/>
                <w:lang w:val="en-US" w:eastAsia="zh-CN"/>
              </w:rPr>
            </w:pPr>
            <w:r>
              <w:rPr>
                <w:rFonts w:hint="eastAsia" w:ascii="宋体" w:hAnsi="宋体"/>
                <w:b/>
                <w:bCs/>
                <w:szCs w:val="21"/>
                <w:lang w:val="en-US" w:eastAsia="zh-CN"/>
              </w:rPr>
              <w:t>本项目核心产品：</w:t>
            </w:r>
            <w:r>
              <w:rPr>
                <w:rFonts w:hint="eastAsia" w:ascii="宋体" w:hAnsi="宋体" w:cs="宋体"/>
                <w:b/>
                <w:bCs/>
                <w:szCs w:val="21"/>
              </w:rPr>
              <w:t>全自动生化分析仪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140" w:type="dxa"/>
            <w:gridSpan w:val="5"/>
          </w:tcPr>
          <w:p>
            <w:pPr>
              <w:keepNext w:val="0"/>
              <w:keepLines w:val="0"/>
              <w:pageBreakBefore w:val="0"/>
              <w:widowControl/>
              <w:tabs>
                <w:tab w:val="left" w:pos="360"/>
              </w:tabs>
              <w:kinsoku/>
              <w:wordWrap/>
              <w:overflowPunct/>
              <w:topLinePunct w:val="0"/>
              <w:autoSpaceDE/>
              <w:autoSpaceDN/>
              <w:bidi w:val="0"/>
              <w:adjustRightInd/>
              <w:snapToGrid/>
              <w:spacing w:line="240" w:lineRule="auto"/>
              <w:jc w:val="center"/>
              <w:textAlignment w:val="auto"/>
              <w:rPr>
                <w:rFonts w:hint="eastAsia"/>
                <w:b/>
                <w:bCs/>
                <w:sz w:val="24"/>
                <w:szCs w:val="24"/>
                <w:lang w:eastAsia="zh-CN"/>
              </w:rPr>
            </w:pPr>
            <w:r>
              <w:rPr>
                <w:rFonts w:hint="eastAsia"/>
                <w:b/>
                <w:bCs/>
                <w:sz w:val="24"/>
                <w:szCs w:val="24"/>
                <w:lang w:eastAsia="zh-CN"/>
              </w:rPr>
              <w:t>二、商务要求</w:t>
            </w:r>
          </w:p>
        </w:tc>
      </w:tr>
    </w:tbl>
    <w:tbl>
      <w:tblPr>
        <w:tblStyle w:val="52"/>
        <w:tblpPr w:leftFromText="180" w:rightFromText="180" w:vertAnchor="text" w:tblpX="10934" w:tblpY="3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widowControl w:val="0"/>
              <w:jc w:val="both"/>
              <w:rPr>
                <w:rFonts w:ascii="宋体" w:hAnsi="宋体" w:cs="宋体"/>
                <w:szCs w:val="21"/>
                <w:vertAlign w:val="baseline"/>
              </w:rPr>
            </w:pPr>
          </w:p>
        </w:tc>
      </w:tr>
    </w:tbl>
    <w:tbl>
      <w:tblPr>
        <w:tblStyle w:val="52"/>
        <w:tblpPr w:leftFromText="180" w:rightFromText="180" w:vertAnchor="text" w:tblpX="10934" w:tblpY="4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08" w:type="dxa"/>
          </w:tcPr>
          <w:p>
            <w:pPr>
              <w:widowControl w:val="0"/>
              <w:jc w:val="both"/>
              <w:rPr>
                <w:rFonts w:ascii="宋体" w:hAnsi="宋体" w:cs="宋体"/>
                <w:szCs w:val="21"/>
                <w:vertAlign w:val="baseline"/>
              </w:rPr>
            </w:pPr>
          </w:p>
        </w:tc>
      </w:tr>
    </w:tbl>
    <w:tbl>
      <w:tblPr>
        <w:tblStyle w:val="51"/>
        <w:tblpPr w:leftFromText="180" w:rightFromText="180" w:vertAnchor="text" w:horzAnchor="page" w:tblpX="970" w:tblpY="14"/>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tcPr>
          <w:p>
            <w:pPr>
              <w:keepNext w:val="0"/>
              <w:keepLines w:val="0"/>
              <w:pageBreakBefore w:val="0"/>
              <w:widowControl w:val="0"/>
              <w:kinsoku/>
              <w:wordWrap/>
              <w:overflowPunct/>
              <w:topLinePunct w:val="0"/>
              <w:autoSpaceDE/>
              <w:autoSpaceDN/>
              <w:bidi w:val="0"/>
              <w:adjustRightInd/>
              <w:snapToGrid/>
              <w:spacing w:line="260" w:lineRule="exact"/>
              <w:ind w:left="210" w:leftChars="100" w:right="210" w:rightChars="100"/>
              <w:jc w:val="center"/>
              <w:textAlignment w:val="auto"/>
              <w:rPr>
                <w:rFonts w:hint="eastAsia" w:ascii="Arial" w:hAnsi="Arial" w:cs="Arial"/>
                <w:i w:val="0"/>
                <w:i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420" w:firstLineChars="200"/>
              <w:jc w:val="both"/>
              <w:textAlignment w:val="auto"/>
              <w:rPr>
                <w:rFonts w:hint="eastAsia" w:ascii="Arial" w:hAnsi="Arial" w:cs="Arial"/>
                <w:i w:val="0"/>
                <w:i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420" w:firstLineChars="200"/>
              <w:jc w:val="both"/>
              <w:textAlignment w:val="auto"/>
              <w:rPr>
                <w:rFonts w:hint="eastAsia" w:ascii="Arial" w:hAnsi="Arial" w:cs="Arial"/>
                <w:i w:val="0"/>
                <w:iCs w:val="0"/>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420" w:firstLineChars="200"/>
              <w:jc w:val="both"/>
              <w:textAlignment w:val="auto"/>
              <w:rPr>
                <w:b/>
                <w:bCs/>
                <w:sz w:val="24"/>
                <w:szCs w:val="24"/>
              </w:rPr>
            </w:pPr>
            <w:r>
              <w:rPr>
                <w:rFonts w:hint="eastAsia" w:ascii="Arial" w:hAnsi="Arial" w:cs="Arial"/>
                <w:i w:val="0"/>
                <w:iCs w:val="0"/>
                <w:color w:val="auto"/>
                <w:szCs w:val="21"/>
                <w:highlight w:val="none"/>
              </w:rPr>
              <w:t>报价要求</w:t>
            </w:r>
          </w:p>
        </w:tc>
        <w:tc>
          <w:tcPr>
            <w:tcW w:w="8415" w:type="dxa"/>
            <w:vAlign w:val="top"/>
          </w:tcPr>
          <w:p>
            <w:pPr>
              <w:pStyle w:val="233"/>
              <w:keepNext w:val="0"/>
              <w:keepLines w:val="0"/>
              <w:pageBreakBefore w:val="0"/>
              <w:widowControl w:val="0"/>
              <w:kinsoku w:val="0"/>
              <w:wordWrap/>
              <w:overflowPunct w:val="0"/>
              <w:topLinePunct w:val="0"/>
              <w:autoSpaceDE/>
              <w:autoSpaceDN/>
              <w:bidi w:val="0"/>
              <w:adjustRightInd/>
              <w:snapToGrid/>
              <w:spacing w:before="0" w:beforeLines="50" w:afterLines="0" w:line="360" w:lineRule="auto"/>
              <w:ind w:right="283" w:rightChars="0"/>
              <w:textAlignment w:val="auto"/>
              <w:rPr>
                <w:rFonts w:hint="default" w:ascii="Times New Roman" w:hAnsi="Times New Roman" w:eastAsia="宋体" w:cs="Times New Roman"/>
                <w:kern w:val="2"/>
                <w:sz w:val="24"/>
                <w:szCs w:val="24"/>
                <w:lang w:val="en-US" w:eastAsia="zh-CN" w:bidi="ar-SA"/>
              </w:rPr>
            </w:pPr>
            <w:r>
              <w:rPr>
                <w:rFonts w:hint="default" w:ascii="Arial" w:hAnsi="Arial" w:eastAsia="宋体" w:cs="Arial"/>
                <w:i w:val="0"/>
                <w:iCs w:val="0"/>
                <w:color w:val="auto"/>
                <w:kern w:val="2"/>
                <w:sz w:val="21"/>
                <w:szCs w:val="21"/>
                <w:highlight w:val="none"/>
                <w:lang w:val="en-US" w:eastAsia="zh-CN" w:bidi="ar-SA"/>
              </w:rPr>
              <w:t>本次报价须为人民币报价，</w:t>
            </w:r>
            <w:r>
              <w:rPr>
                <w:rFonts w:hint="eastAsia" w:ascii="Arial" w:hAnsi="Arial" w:eastAsia="宋体" w:cs="Arial"/>
                <w:i w:val="0"/>
                <w:iCs w:val="0"/>
                <w:color w:val="auto"/>
                <w:kern w:val="2"/>
                <w:sz w:val="21"/>
                <w:szCs w:val="21"/>
                <w:highlight w:val="none"/>
                <w:lang w:val="en-US" w:eastAsia="zh-CN" w:bidi="ar-SA"/>
              </w:rPr>
              <w:t>投标报价是履行合同的最终价格，应包括货款、标准附件、备品备件、专用工具、包装、运输、装卸、保险、税金、货到就位以及安装、调试、培训、保修等一切费用。</w:t>
            </w:r>
            <w:r>
              <w:rPr>
                <w:rFonts w:hint="default" w:ascii="Arial" w:hAnsi="Arial" w:eastAsia="宋体" w:cs="Arial"/>
                <w:i w:val="0"/>
                <w:iCs w:val="0"/>
                <w:color w:val="auto"/>
                <w:kern w:val="2"/>
                <w:sz w:val="21"/>
                <w:szCs w:val="21"/>
                <w:highlight w:val="none"/>
                <w:lang w:val="en-US" w:eastAsia="zh-CN" w:bidi="ar-SA"/>
              </w:rPr>
              <w:t>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r>
              <w:rPr>
                <w:rFonts w:hint="eastAsia" w:ascii="Arial" w:hAnsi="Arial" w:eastAsia="宋体" w:cs="Arial"/>
                <w:i w:val="0"/>
                <w:i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b/>
                <w:bCs/>
                <w:sz w:val="24"/>
                <w:szCs w:val="24"/>
              </w:rPr>
            </w:pPr>
            <w:r>
              <w:rPr>
                <w:rFonts w:hint="default" w:ascii="Arial" w:hAnsi="Arial" w:cs="Arial"/>
                <w:i w:val="0"/>
                <w:iCs w:val="0"/>
                <w:color w:val="auto"/>
                <w:szCs w:val="21"/>
                <w:highlight w:val="none"/>
              </w:rPr>
              <w:t>合同签订日期</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exact"/>
              <w:ind w:left="105" w:leftChars="50" w:right="283"/>
              <w:textAlignment w:val="auto"/>
              <w:rPr>
                <w:rFonts w:hint="default" w:ascii="Times New Roman" w:hAnsi="Times New Roman" w:eastAsia="宋体" w:cs="Times New Roman"/>
                <w:kern w:val="2"/>
                <w:sz w:val="24"/>
                <w:szCs w:val="24"/>
                <w:lang w:val="en-US" w:eastAsia="zh-CN" w:bidi="ar-SA"/>
              </w:rPr>
            </w:pPr>
            <w:r>
              <w:rPr>
                <w:rFonts w:hint="default" w:ascii="Arial" w:hAnsi="Arial" w:cs="Arial"/>
                <w:i w:val="0"/>
                <w:iCs w:val="0"/>
                <w:color w:val="auto"/>
                <w:szCs w:val="21"/>
                <w:highlight w:val="none"/>
              </w:rPr>
              <w:t>中标通知书发出后</w:t>
            </w:r>
            <w:r>
              <w:rPr>
                <w:rFonts w:hint="eastAsia" w:ascii="Arial" w:hAnsi="Arial" w:cs="Arial"/>
                <w:i w:val="0"/>
                <w:iCs w:val="0"/>
                <w:color w:val="auto"/>
                <w:szCs w:val="21"/>
                <w:highlight w:val="none"/>
                <w:lang w:val="en-US" w:eastAsia="zh-CN"/>
              </w:rPr>
              <w:t>15</w:t>
            </w:r>
            <w:r>
              <w:rPr>
                <w:rFonts w:hint="default" w:ascii="Arial" w:hAnsi="Arial" w:cs="Arial"/>
                <w:i w:val="0"/>
                <w:iCs w:val="0"/>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交货时间</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60" w:lineRule="exact"/>
              <w:ind w:left="105" w:leftChars="50" w:right="283"/>
              <w:jc w:val="left"/>
              <w:textAlignment w:val="auto"/>
              <w:rPr>
                <w:rFonts w:hint="default" w:ascii="Arial" w:hAnsi="Arial" w:cs="Arial"/>
                <w:i w:val="0"/>
                <w:iCs w:val="0"/>
                <w:color w:val="auto"/>
                <w:szCs w:val="21"/>
                <w:highlight w:val="none"/>
                <w:lang w:val="en-US" w:eastAsia="zh-CN"/>
              </w:rPr>
            </w:pPr>
            <w:r>
              <w:rPr>
                <w:rFonts w:hint="eastAsia" w:ascii="Arial" w:hAnsi="Arial" w:cs="Arial"/>
                <w:i w:val="0"/>
                <w:iCs w:val="0"/>
                <w:color w:val="auto"/>
                <w:kern w:val="0"/>
                <w:szCs w:val="21"/>
                <w:highlight w:val="none"/>
              </w:rPr>
              <w:t>自合同签订之日起</w:t>
            </w:r>
            <w:r>
              <w:rPr>
                <w:rFonts w:hint="eastAsia" w:ascii="Arial" w:hAnsi="Arial" w:cs="Arial"/>
                <w:i w:val="0"/>
                <w:iCs w:val="0"/>
                <w:color w:val="auto"/>
                <w:kern w:val="0"/>
                <w:szCs w:val="21"/>
                <w:highlight w:val="none"/>
                <w:lang w:val="en-US" w:eastAsia="zh-CN"/>
              </w:rPr>
              <w:t>30</w:t>
            </w:r>
            <w:r>
              <w:rPr>
                <w:rFonts w:hint="eastAsia" w:ascii="Arial" w:hAnsi="Arial" w:cs="Arial"/>
                <w:i w:val="0"/>
                <w:iCs w:val="0"/>
                <w:color w:val="auto"/>
                <w:kern w:val="0"/>
                <w:szCs w:val="21"/>
                <w:highlight w:val="none"/>
              </w:rPr>
              <w:t>日内</w:t>
            </w:r>
            <w:r>
              <w:rPr>
                <w:rFonts w:hint="eastAsia" w:ascii="Arial" w:hAnsi="Arial" w:cs="Arial"/>
                <w:i w:val="0"/>
                <w:iCs w:val="0"/>
                <w:color w:val="auto"/>
                <w:kern w:val="0"/>
                <w:szCs w:val="21"/>
                <w:highlight w:val="none"/>
                <w:lang w:eastAsia="zh-CN"/>
              </w:rPr>
              <w:t>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交货地点</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60" w:lineRule="exact"/>
              <w:ind w:left="105" w:leftChars="50" w:right="283"/>
              <w:jc w:val="left"/>
              <w:textAlignment w:val="auto"/>
              <w:rPr>
                <w:rFonts w:hint="default" w:ascii="Arial" w:hAnsi="Arial" w:cs="Arial"/>
                <w:i w:val="0"/>
                <w:iCs w:val="0"/>
                <w:color w:val="auto"/>
                <w:szCs w:val="21"/>
                <w:highlight w:val="none"/>
                <w:lang w:val="en-US" w:eastAsia="zh-CN"/>
              </w:rPr>
            </w:pPr>
            <w:r>
              <w:rPr>
                <w:rFonts w:hint="eastAsia" w:ascii="Arial" w:hAnsi="Arial" w:cs="Arial"/>
                <w:i w:val="0"/>
                <w:iCs w:val="0"/>
                <w:color w:val="auto"/>
                <w:szCs w:val="21"/>
                <w:highlight w:val="none"/>
                <w:lang w:eastAsia="zh-CN"/>
              </w:rPr>
              <w:t>凭祥市内</w:t>
            </w:r>
            <w:r>
              <w:rPr>
                <w:rFonts w:hint="default" w:ascii="Arial" w:hAnsi="Arial" w:cs="Arial"/>
                <w:i w:val="0"/>
                <w:iCs w:val="0"/>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jc w:val="center"/>
              <w:rPr>
                <w:rFonts w:hint="eastAsia" w:ascii="Arial" w:hAnsi="Arial" w:eastAsia="宋体" w:cs="Arial"/>
                <w:i w:val="0"/>
                <w:iCs w:val="0"/>
                <w:color w:val="auto"/>
                <w:szCs w:val="21"/>
                <w:highlight w:val="none"/>
                <w:lang w:eastAsia="zh-CN"/>
              </w:rPr>
            </w:pPr>
            <w:r>
              <w:rPr>
                <w:rFonts w:hint="eastAsia" w:ascii="Arial" w:hAnsi="Arial" w:cs="Arial"/>
                <w:i w:val="0"/>
                <w:iCs w:val="0"/>
                <w:color w:val="auto"/>
                <w:szCs w:val="21"/>
                <w:highlight w:val="none"/>
                <w:lang w:eastAsia="zh-CN"/>
              </w:rPr>
              <w:t>验收标准</w:t>
            </w:r>
          </w:p>
        </w:tc>
        <w:tc>
          <w:tcPr>
            <w:tcW w:w="8415" w:type="dxa"/>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1．检查供货范围或服务范围</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sym w:font="Wingdings 2" w:char="F052"/>
            </w:r>
            <w:r>
              <w:rPr>
                <w:rFonts w:hint="default" w:ascii="Arial" w:hAnsi="Arial" w:cs="Arial"/>
                <w:i w:val="0"/>
                <w:iCs w:val="0"/>
                <w:color w:val="auto"/>
                <w:szCs w:val="21"/>
                <w:highlight w:val="none"/>
              </w:rPr>
              <w:t>货物类：产品到达现场后，中标人应在采购人单位人员在场情况下当面开箱，共同清点、检查外观，作出开箱记录，双方签字确认。中标人应保证货物到达采购人所在地完好无损，如有缺漏、损坏，由中标人负责调换、补齐或赔偿。</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sym w:font="Wingdings 2" w:char="F0A3"/>
            </w:r>
            <w:r>
              <w:rPr>
                <w:rFonts w:hint="default" w:ascii="Arial" w:hAnsi="Arial" w:cs="Arial"/>
                <w:i w:val="0"/>
                <w:iCs w:val="0"/>
                <w:color w:val="auto"/>
                <w:szCs w:val="21"/>
                <w:highlight w:val="none"/>
              </w:rPr>
              <w:t>服务类：根据招标文件检查服务内容是否满足要求。</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2．中标人应提供完备的技术或服务资料、装箱单和合格证等，并派遣专业人员进行现场安装调试。验收合格条件如下：</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2.1货物或服务技术参数与投标文件中响应表或证明材料一致，性能或指标达到规定的标准，否则，以实际货物或服务技术参数与投标文件响应表参数或证明材料比较，按如下情况处理：</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（1）供应商投标文件响应表或证明材料中满足或优于的技术参数，在验收时实际不满足技术参数要求的，视为供货商违约，采购人有权终止合同拒收货物，并追究供应商责任，同时报财政部门备案。</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（2）供应商投标文件响应表或证明材料中优于的技术参数，在验收时实际仅满足并未优于技术参数要求的，视为供货商违约，采购人有权终止合同拒收货物，并追究供应商责任，同时报财政部门备案。</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 xml:space="preserve">（3）供应商投标文件响应表或证明材料中不满足的技术参数，在验收时实际满足技术参数的要求，以满足技术参数的要求验收。 </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（4）供应商投标文件响应表或证明材料中满足的技术参数，在验收时实际优于技术参数的要求，以满足技术参数的要求验收。</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（5）供应商投标文件响应表或证明材料中优于的技术参数，在验收时实际也优于技术参数的要求，但没有达到响应表或证明材料中优于的程度，由采购人与供应商协商按是否满足要求验收。</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6）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2.2技术资料、装箱单、合格证等资料齐全。</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2.3在测试或试运行期间所出现的问题得到解决，并运行或工作正常。</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2.4在规定时间内完成交货及验收，并经采购人确认。</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3．产品或服务在安装调试并试运行符合要求后，才作为最终验收。</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4．中标人提供的货物或服务未达到招标文件规定要求，且对采购人造成损失的，由中标人承担一切责任，并赔偿所造成的损失。</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5．采购人需要制造商对中标人交付的产品或服务（包括质量、参数等）进行确认的，制造商应予以配合并出具书面意见，相关配合事项由中标人与制造商协调。</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6．产品包装材料归采购人所有。</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7．大型或者复杂的政府采购项目，采购人应当邀请具有相关资质的检测机构参加验收工作。</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8．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eastAsia" w:ascii="Arial" w:hAnsi="Arial" w:cs="Arial"/>
                <w:i w:val="0"/>
                <w:iCs w:val="0"/>
                <w:color w:val="auto"/>
                <w:szCs w:val="21"/>
                <w:highlight w:val="none"/>
              </w:rPr>
              <w:t>质量保证</w:t>
            </w:r>
          </w:p>
        </w:tc>
        <w:tc>
          <w:tcPr>
            <w:tcW w:w="8415" w:type="dxa"/>
            <w:vAlign w:val="center"/>
          </w:tcPr>
          <w:p>
            <w:pPr>
              <w:keepNext w:val="0"/>
              <w:keepLines w:val="0"/>
              <w:pageBreakBefore w:val="0"/>
              <w:widowControl w:val="0"/>
              <w:numPr>
                <w:ilvl w:val="0"/>
                <w:numId w:val="6"/>
              </w:numPr>
              <w:wordWrap/>
              <w:topLinePunct w:val="0"/>
              <w:autoSpaceDE/>
              <w:autoSpaceDN/>
              <w:bidi w:val="0"/>
              <w:adjustRightInd/>
              <w:snapToGrid/>
              <w:spacing w:before="0" w:beforeLines="50" w:line="360" w:lineRule="auto"/>
              <w:ind w:left="105" w:leftChars="50" w:right="283"/>
              <w:textAlignment w:val="auto"/>
              <w:rPr>
                <w:rFonts w:hint="eastAsia" w:ascii="Arial" w:hAnsi="Arial" w:cs="Arial"/>
                <w:i w:val="0"/>
                <w:iCs w:val="0"/>
                <w:color w:val="auto"/>
                <w:szCs w:val="21"/>
                <w:highlight w:val="none"/>
              </w:rPr>
            </w:pPr>
            <w:r>
              <w:rPr>
                <w:rFonts w:hint="eastAsia" w:ascii="Arial" w:hAnsi="Arial" w:cs="Arial"/>
                <w:i w:val="0"/>
                <w:iCs w:val="0"/>
                <w:color w:val="auto"/>
                <w:szCs w:val="21"/>
                <w:highlight w:val="none"/>
              </w:rPr>
              <w:t>供应商应明确承诺：技术参数要求表中如无特别要求，则质保期自验收合格之日起不少于一年（响应文件应明确各产品的质保期，如供应商与厂家承诺的质保期不一致，以年限长的为准），从验收合格之日起每3 个月巡检一次，质保期内最少巡检 4 次并免费维修、保养、更换零部件。质保期满后，终身维护，更换零配件只收成本费。</w:t>
            </w:r>
          </w:p>
          <w:p>
            <w:pPr>
              <w:keepNext w:val="0"/>
              <w:keepLines w:val="0"/>
              <w:pageBreakBefore w:val="0"/>
              <w:widowControl w:val="0"/>
              <w:numPr>
                <w:ilvl w:val="0"/>
                <w:numId w:val="0"/>
              </w:numPr>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eastAsia" w:ascii="Arial" w:hAnsi="Arial" w:cs="Arial"/>
                <w:i w:val="0"/>
                <w:iCs w:val="0"/>
                <w:color w:val="auto"/>
                <w:szCs w:val="21"/>
                <w:highlight w:val="none"/>
                <w:lang w:val="en-US" w:eastAsia="zh-CN"/>
              </w:rPr>
              <w:t>2、</w:t>
            </w:r>
            <w:r>
              <w:rPr>
                <w:rFonts w:hint="eastAsia" w:ascii="Arial" w:hAnsi="Arial" w:cs="Arial"/>
                <w:i w:val="0"/>
                <w:iCs w:val="0"/>
                <w:color w:val="auto"/>
                <w:szCs w:val="21"/>
                <w:highlight w:val="none"/>
              </w:rPr>
              <w:t>属于国家规定“三包”范围的，其质量保证期不得低于“三包”规定。中标人承诺质量保证期优于国家“三包”规定的，或优于招标文件规定的，按中标人实际承诺执行。</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eastAsia" w:ascii="Arial" w:hAnsi="Arial" w:cs="Arial"/>
                <w:i w:val="0"/>
                <w:iCs w:val="0"/>
                <w:color w:val="auto"/>
                <w:szCs w:val="21"/>
                <w:highlight w:val="none"/>
                <w:lang w:val="en-US" w:eastAsia="zh-CN"/>
              </w:rPr>
              <w:t>3、</w:t>
            </w:r>
            <w:r>
              <w:rPr>
                <w:rFonts w:hint="eastAsia" w:ascii="Arial" w:hAnsi="Arial" w:cs="Arial"/>
                <w:i w:val="0"/>
                <w:iCs w:val="0"/>
                <w:color w:val="auto"/>
                <w:szCs w:val="21"/>
                <w:highlight w:val="none"/>
              </w:rPr>
              <w:t>中标后产品或服务由制造商（指产品生产制造商或服务实际提供人）负责质保期内的售后服务的，供应商应当在投标文件中予以明确说明</w:t>
            </w:r>
            <w:r>
              <w:rPr>
                <w:rFonts w:hint="eastAsia" w:ascii="Arial" w:hAnsi="Arial" w:cs="Arial"/>
                <w:i w:val="0"/>
                <w:iCs w:val="0"/>
                <w:color w:val="auto"/>
                <w:szCs w:val="21"/>
                <w:highlight w:val="none"/>
                <w:lang w:eastAsia="zh-CN"/>
              </w:rPr>
              <w:t>，</w:t>
            </w:r>
            <w:r>
              <w:rPr>
                <w:rFonts w:hint="eastAsia" w:ascii="Arial" w:hAnsi="Arial" w:cs="Arial"/>
                <w:i w:val="0"/>
                <w:iCs w:val="0"/>
                <w:color w:val="auto"/>
                <w:szCs w:val="21"/>
                <w:highlight w:val="none"/>
              </w:rPr>
              <w:t>制造商提供的售后服务也应达到招标文件要求的标准，相关的售后服务费用由供应商向制造商支付，供应商可视情况在投标报价中予以考虑，采购人不予另行支付。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服务标准、期限、效率</w:t>
            </w:r>
          </w:p>
        </w:tc>
        <w:tc>
          <w:tcPr>
            <w:tcW w:w="8415" w:type="dxa"/>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1．中标人在质量保证期内应当为采购人提供以下技术支持和服务：</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1.1电话咨询</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中标人应当为采购人提供技术援助电话，解答采购人在使用中遇到的问题，及时为采购人提出解决问题的建议。</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1.2现场响应</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采购人遇到使用或技术问题，电话咨询不能解决的，中标人应在2小时内到达现场进行处理，到达现场后2小时内排除故障，恢复正常使用。</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1.3技术升级</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在质保期内，如果中标人的产品或服务升级，中标人应及时通知采购人，如采购人有相应要求，中标人应对采购人购买的产品或服务进行升级。</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1.4质量保证期内的费用</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质量保证期内供应商为采购人所提供的所有技术支持和服务费用以及上门维修、更换零部件费用均包含在投标报价中，采购人不再另行支付。</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2．质保期过后的服务要求</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电话咨询：产品质量保证期过后，中标人应当为采购人提供技术援助电话，解答采购人在使用中遇到的问题，及时为采购人提出解决问题的建议，并不予收费。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培训</w:t>
            </w:r>
          </w:p>
        </w:tc>
        <w:tc>
          <w:tcPr>
            <w:tcW w:w="8415" w:type="dxa"/>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对其提供产品或服务的使用和操作应尽培训义务。供应商应提供对采购人的基本培训，使采购人使用人员熟练掌握所培训内容，熟练掌握全部功能，培训的相关费用包括在投标报价中，采购人不再另行支付。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知识产权</w:t>
            </w:r>
          </w:p>
        </w:tc>
        <w:tc>
          <w:tcPr>
            <w:tcW w:w="8415" w:type="dxa"/>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采购人在中华人民共和国境内使用供应商提供的产品及服务时免受第三方提出的侵犯其专利权或其它知识产权的起诉。如果第三方提出侵权指控，中标人应承担由此而引起的一切法律责任和费用。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740" w:type="dxa"/>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付款方式、时间及条件</w:t>
            </w:r>
          </w:p>
        </w:tc>
        <w:tc>
          <w:tcPr>
            <w:tcW w:w="8415" w:type="dxa"/>
            <w:vAlign w:val="center"/>
          </w:tcPr>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1．</w:t>
            </w: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按采购合同交货并安装调试完成后或服务完成后，采购人签署项目验收书；</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2．</w:t>
            </w: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采购人开具全额发票和验收书向采购人提出付款申请；</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3．票据要求：</w:t>
            </w:r>
            <w:r>
              <w:rPr>
                <w:rFonts w:hint="eastAsia" w:ascii="Arial" w:hAnsi="Arial" w:cs="Arial"/>
                <w:i w:val="0"/>
                <w:iCs w:val="0"/>
                <w:color w:val="auto"/>
                <w:szCs w:val="21"/>
                <w:highlight w:val="none"/>
                <w:lang w:eastAsia="zh-CN"/>
              </w:rPr>
              <w:t>中标人</w:t>
            </w:r>
            <w:r>
              <w:rPr>
                <w:rFonts w:hint="default" w:ascii="Arial" w:hAnsi="Arial" w:cs="Arial"/>
                <w:i w:val="0"/>
                <w:iCs w:val="0"/>
                <w:color w:val="auto"/>
                <w:szCs w:val="21"/>
                <w:highlight w:val="none"/>
              </w:rPr>
              <w:t>必须按照采购人要求提供真实、有效、合法的正式发票。一旦发现</w:t>
            </w:r>
            <w:r>
              <w:rPr>
                <w:rFonts w:hint="default" w:ascii="Arial" w:hAnsi="Arial" w:cs="Arial"/>
                <w:i w:val="0"/>
                <w:iCs w:val="0"/>
                <w:color w:val="auto"/>
                <w:szCs w:val="21"/>
                <w:highlight w:val="none"/>
                <w:lang w:eastAsia="zh-CN"/>
              </w:rPr>
              <w:t>中标供应商</w:t>
            </w:r>
            <w:r>
              <w:rPr>
                <w:rFonts w:hint="default" w:ascii="Arial" w:hAnsi="Arial" w:cs="Arial"/>
                <w:i w:val="0"/>
                <w:iCs w:val="0"/>
                <w:color w:val="auto"/>
                <w:szCs w:val="21"/>
                <w:highlight w:val="none"/>
              </w:rPr>
              <w:t>提供虚假发票，除须向采购人补开合法发票外，须赔偿采购人发票票面金额一倍的违约金，且采购人有权终止合同，供应商不得提出异议，因终止合同而产生的一切损失均由供应商承担。</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4．付款方式：</w:t>
            </w:r>
            <w:r>
              <w:rPr>
                <w:rFonts w:hint="eastAsia" w:ascii="宋体" w:hAnsi="宋体"/>
                <w:bCs/>
                <w:color w:val="auto"/>
                <w:szCs w:val="21"/>
              </w:rPr>
              <w:t>设备进场安装调试</w:t>
            </w:r>
            <w:r>
              <w:rPr>
                <w:rFonts w:hint="eastAsia" w:ascii="宋体" w:hAnsi="宋体"/>
                <w:bCs/>
                <w:color w:val="auto"/>
                <w:szCs w:val="21"/>
                <w:lang w:eastAsia="zh-CN"/>
              </w:rPr>
              <w:t>完毕</w:t>
            </w:r>
            <w:r>
              <w:rPr>
                <w:rFonts w:hint="eastAsia" w:ascii="宋体" w:hAnsi="宋体"/>
                <w:bCs/>
                <w:color w:val="auto"/>
                <w:szCs w:val="21"/>
              </w:rPr>
              <w:t>并</w:t>
            </w:r>
            <w:r>
              <w:rPr>
                <w:rFonts w:hint="eastAsia" w:ascii="宋体" w:hAnsi="宋体"/>
                <w:bCs/>
                <w:color w:val="auto"/>
                <w:szCs w:val="21"/>
                <w:lang w:eastAsia="zh-CN"/>
              </w:rPr>
              <w:t>验收合格后</w:t>
            </w:r>
            <w:r>
              <w:rPr>
                <w:rFonts w:hint="eastAsia" w:ascii="宋体" w:hAnsi="宋体"/>
                <w:bCs/>
                <w:color w:val="auto"/>
                <w:szCs w:val="21"/>
              </w:rPr>
              <w:t>，</w:t>
            </w:r>
            <w:r>
              <w:rPr>
                <w:rFonts w:hint="eastAsia" w:ascii="宋体" w:hAnsi="宋体"/>
                <w:bCs/>
                <w:color w:val="auto"/>
                <w:szCs w:val="21"/>
                <w:lang w:eastAsia="zh-CN"/>
              </w:rPr>
              <w:t>五个工作日内，</w:t>
            </w:r>
            <w:r>
              <w:rPr>
                <w:rFonts w:hint="eastAsia" w:ascii="宋体" w:hAnsi="宋体"/>
                <w:bCs/>
                <w:color w:val="auto"/>
                <w:szCs w:val="21"/>
              </w:rPr>
              <w:t>甲方</w:t>
            </w:r>
            <w:r>
              <w:rPr>
                <w:rFonts w:hint="eastAsia" w:ascii="宋体" w:hAnsi="宋体"/>
                <w:bCs/>
                <w:color w:val="auto"/>
                <w:szCs w:val="21"/>
                <w:lang w:eastAsia="zh-CN"/>
              </w:rPr>
              <w:t>向</w:t>
            </w:r>
            <w:r>
              <w:rPr>
                <w:rFonts w:hint="eastAsia" w:ascii="宋体" w:hAnsi="宋体"/>
                <w:bCs/>
                <w:color w:val="auto"/>
                <w:szCs w:val="21"/>
              </w:rPr>
              <w:t>乙方</w:t>
            </w:r>
            <w:r>
              <w:rPr>
                <w:rFonts w:hint="eastAsia" w:ascii="宋体" w:hAnsi="宋体"/>
                <w:bCs/>
                <w:color w:val="auto"/>
                <w:szCs w:val="21"/>
                <w:lang w:eastAsia="zh-CN"/>
              </w:rPr>
              <w:t>支付合同总价</w:t>
            </w:r>
            <w:r>
              <w:rPr>
                <w:rFonts w:hint="eastAsia" w:ascii="宋体" w:hAnsi="宋体"/>
                <w:bCs/>
                <w:color w:val="auto"/>
                <w:szCs w:val="21"/>
                <w:lang w:val="en-US" w:eastAsia="zh-CN"/>
              </w:rPr>
              <w:t>100%</w:t>
            </w:r>
            <w:r>
              <w:rPr>
                <w:rFonts w:hint="eastAsia" w:ascii="宋体" w:hAnsi="宋体"/>
                <w:bCs/>
                <w:color w:val="auto"/>
                <w:szCs w:val="21"/>
              </w:rPr>
              <w:t>。</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jc w:val="left"/>
              <w:textAlignment w:val="auto"/>
              <w:rPr>
                <w:rFonts w:hint="default" w:ascii="Arial" w:hAnsi="Arial" w:cs="Arial"/>
                <w:i w:val="0"/>
                <w:iCs w:val="0"/>
                <w:color w:val="auto"/>
                <w:szCs w:val="21"/>
                <w:highlight w:val="none"/>
              </w:rPr>
            </w:pPr>
            <w:r>
              <w:rPr>
                <w:rFonts w:hint="default" w:ascii="Arial" w:hAnsi="Arial" w:cs="Arial"/>
                <w:i w:val="0"/>
                <w:iCs w:val="0"/>
                <w:color w:val="auto"/>
                <w:szCs w:val="21"/>
                <w:highlight w:val="none"/>
              </w:rPr>
              <w:t>5．本合同使用货币币制如未作特别说明均为人民币。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740" w:type="dxa"/>
            <w:vAlign w:val="center"/>
          </w:tcPr>
          <w:p>
            <w:pPr>
              <w:spacing w:line="30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履约保证金</w:t>
            </w:r>
          </w:p>
        </w:tc>
        <w:tc>
          <w:tcPr>
            <w:tcW w:w="8415" w:type="dxa"/>
            <w:vAlign w:val="center"/>
          </w:tcPr>
          <w:p>
            <w:pPr>
              <w:spacing w:line="300" w:lineRule="exact"/>
              <w:jc w:val="left"/>
              <w:rPr>
                <w:rFonts w:hint="eastAsia" w:ascii="Arial" w:hAnsi="Arial" w:eastAsia="宋体" w:cs="Arial"/>
                <w:i w:val="0"/>
                <w:iCs w:val="0"/>
                <w:color w:val="auto"/>
                <w:szCs w:val="21"/>
                <w:highlight w:val="none"/>
                <w:lang w:eastAsia="zh-CN"/>
              </w:rPr>
            </w:pPr>
            <w:r>
              <w:rPr>
                <w:rFonts w:hint="eastAsia" w:ascii="Arial" w:hAnsi="Arial" w:cs="Arial"/>
                <w:i w:val="0"/>
                <w:iCs w:val="0"/>
                <w:color w:val="auto"/>
                <w:szCs w:val="21"/>
                <w:highlight w:val="none"/>
                <w:lang w:eastAsia="zh-CN"/>
              </w:rPr>
              <w:t>本项目无履约保证金。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155" w:type="dxa"/>
            <w:gridSpan w:val="2"/>
            <w:vAlign w:val="center"/>
          </w:tcPr>
          <w:p>
            <w:pPr>
              <w:spacing w:line="360" w:lineRule="exact"/>
              <w:jc w:val="center"/>
              <w:rPr>
                <w:rFonts w:hint="eastAsia" w:ascii="Arial" w:hAnsi="Arial" w:eastAsia="宋体" w:cs="Arial"/>
                <w:i w:val="0"/>
                <w:iCs w:val="0"/>
                <w:color w:val="auto"/>
                <w:szCs w:val="21"/>
                <w:highlight w:val="none"/>
                <w:lang w:eastAsia="zh-CN"/>
              </w:rPr>
            </w:pPr>
            <w:r>
              <w:rPr>
                <w:rFonts w:hint="eastAsia" w:ascii="Arial" w:hAnsi="Arial" w:cs="Arial"/>
                <w:b/>
                <w:bCs/>
                <w:i w:val="0"/>
                <w:iCs w:val="0"/>
                <w:color w:val="auto"/>
                <w:szCs w:val="21"/>
                <w:highlight w:val="none"/>
                <w:lang w:eastAsia="zh-CN"/>
              </w:rPr>
              <w:t>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0155" w:type="dxa"/>
            <w:gridSpan w:val="2"/>
            <w:vAlign w:val="center"/>
          </w:tcPr>
          <w:p>
            <w:pPr>
              <w:spacing w:line="360" w:lineRule="exact"/>
              <w:jc w:val="center"/>
              <w:rPr>
                <w:rFonts w:hint="default" w:ascii="Arial" w:hAnsi="Arial" w:cs="Arial"/>
                <w:i w:val="0"/>
                <w:iCs w:val="0"/>
                <w:color w:val="auto"/>
                <w:szCs w:val="21"/>
                <w:highlight w:val="none"/>
              </w:rPr>
            </w:pPr>
            <w:r>
              <w:rPr>
                <w:rFonts w:hint="default" w:ascii="Arial" w:hAnsi="Arial" w:cs="Arial"/>
                <w:i w:val="0"/>
                <w:iCs w:val="0"/>
                <w:color w:val="auto"/>
                <w:szCs w:val="21"/>
                <w:highlight w:val="none"/>
              </w:rPr>
              <w:t>标注“</w:t>
            </w:r>
            <w:r>
              <w:rPr>
                <w:rFonts w:hint="eastAsia" w:ascii="Arial" w:hAnsi="Arial" w:cs="Arial"/>
                <w:i w:val="0"/>
                <w:iCs w:val="0"/>
                <w:color w:val="auto"/>
                <w:szCs w:val="21"/>
                <w:highlight w:val="none"/>
                <w:lang w:eastAsia="zh-CN"/>
              </w:rPr>
              <w:t>★</w:t>
            </w:r>
            <w:r>
              <w:rPr>
                <w:rFonts w:hint="default" w:ascii="Arial" w:hAnsi="Arial" w:cs="Arial"/>
                <w:i w:val="0"/>
                <w:iCs w:val="0"/>
                <w:color w:val="auto"/>
                <w:szCs w:val="21"/>
                <w:highlight w:val="none"/>
              </w:rPr>
              <w:t>”的条款或要求系指实质性条款或实质性要求，必须满足，如存在负偏离将导致投标被否决。</w:t>
            </w:r>
          </w:p>
        </w:tc>
      </w:tr>
    </w:tbl>
    <w:p>
      <w:pPr>
        <w:rPr>
          <w:rFonts w:ascii="宋体" w:hAnsi="宋体" w:cs="宋体"/>
          <w:szCs w:val="21"/>
        </w:rPr>
      </w:pPr>
    </w:p>
    <w:p>
      <w:pPr>
        <w:pStyle w:val="2"/>
        <w:rPr>
          <w:rFonts w:ascii="宋体" w:hAnsi="宋体" w:cs="宋体"/>
          <w:szCs w:val="21"/>
        </w:rPr>
      </w:pPr>
    </w:p>
    <w:p>
      <w:pPr>
        <w:pStyle w:val="2"/>
        <w:rPr>
          <w:rFonts w:ascii="宋体" w:hAnsi="宋体" w:cs="宋体"/>
          <w:szCs w:val="21"/>
        </w:rPr>
      </w:pPr>
    </w:p>
    <w:bookmarkEnd w:id="9"/>
    <w:bookmarkEnd w:id="10"/>
    <w:bookmarkEnd w:id="11"/>
    <w:bookmarkEnd w:id="12"/>
    <w:p>
      <w:pPr>
        <w:pStyle w:val="2"/>
        <w:ind w:left="0" w:leftChars="0" w:firstLine="0" w:firstLineChars="0"/>
        <w:rPr>
          <w:rFonts w:hint="eastAsia" w:ascii="Arial" w:hAnsi="Arial" w:eastAsia="宋体" w:cs="Arial"/>
          <w:i w:val="0"/>
          <w:iCs w:val="0"/>
          <w:color w:val="auto"/>
          <w:kern w:val="0"/>
          <w:sz w:val="21"/>
          <w:szCs w:val="21"/>
          <w:highlight w:val="none"/>
          <w:lang w:val="en-US" w:eastAsia="zh-CN" w:bidi="ar-SA"/>
        </w:rPr>
      </w:pPr>
    </w:p>
    <w:p>
      <w:pPr>
        <w:rPr>
          <w:rFonts w:hint="eastAsia"/>
        </w:rPr>
      </w:pPr>
    </w:p>
    <w:p>
      <w:pPr>
        <w:pStyle w:val="3"/>
        <w:tabs>
          <w:tab w:val="left" w:pos="1364"/>
        </w:tabs>
        <w:kinsoku w:val="0"/>
        <w:overflowPunct w:val="0"/>
        <w:spacing w:beforeLines="0" w:afterLines="0" w:line="419" w:lineRule="exact"/>
        <w:ind w:left="80"/>
        <w:jc w:val="center"/>
        <w:rPr>
          <w:rFonts w:hint="eastAsia"/>
          <w:sz w:val="32"/>
        </w:rPr>
      </w:pPr>
      <w:r>
        <w:rPr>
          <w:rFonts w:hint="eastAsia"/>
          <w:spacing w:val="2"/>
          <w:sz w:val="32"/>
        </w:rPr>
        <w:t>第三</w:t>
      </w:r>
      <w:r>
        <w:rPr>
          <w:rFonts w:hint="eastAsia"/>
          <w:sz w:val="32"/>
        </w:rPr>
        <w:t>章</w:t>
      </w:r>
      <w:r>
        <w:rPr>
          <w:rFonts w:hint="eastAsia"/>
          <w:sz w:val="32"/>
        </w:rPr>
        <w:tab/>
      </w:r>
      <w:r>
        <w:rPr>
          <w:rFonts w:hint="eastAsia"/>
          <w:spacing w:val="2"/>
          <w:sz w:val="32"/>
        </w:rPr>
        <w:t>投标人</w:t>
      </w:r>
      <w:r>
        <w:rPr>
          <w:rFonts w:hint="eastAsia"/>
          <w:sz w:val="32"/>
        </w:rPr>
        <w:t>须知</w:t>
      </w:r>
    </w:p>
    <w:p>
      <w:pPr>
        <w:kinsoku w:val="0"/>
        <w:overflowPunct w:val="0"/>
        <w:spacing w:before="63" w:beforeLines="0" w:afterLines="0"/>
        <w:ind w:left="315"/>
        <w:jc w:val="center"/>
        <w:rPr>
          <w:rFonts w:hint="eastAsia" w:ascii="宋体" w:hAnsi="宋体" w:eastAsia="宋体"/>
          <w:sz w:val="32"/>
        </w:rPr>
      </w:pPr>
      <w:bookmarkStart w:id="13" w:name="前附表"/>
      <w:bookmarkEnd w:id="13"/>
      <w:r>
        <w:rPr>
          <w:rFonts w:hint="eastAsia" w:ascii="宋体" w:hAnsi="宋体" w:eastAsia="宋体"/>
          <w:spacing w:val="2"/>
          <w:sz w:val="32"/>
        </w:rPr>
        <w:t>前附</w:t>
      </w:r>
      <w:r>
        <w:rPr>
          <w:rFonts w:hint="eastAsia" w:ascii="宋体" w:hAnsi="宋体" w:eastAsia="宋体"/>
          <w:sz w:val="32"/>
        </w:rPr>
        <w:t>表</w:t>
      </w:r>
    </w:p>
    <w:p>
      <w:pPr>
        <w:kinsoku w:val="0"/>
        <w:overflowPunct w:val="0"/>
        <w:spacing w:before="7" w:beforeLines="0" w:afterLines="0" w:line="160" w:lineRule="exact"/>
        <w:rPr>
          <w:rFonts w:hint="default"/>
          <w:sz w:val="16"/>
        </w:rPr>
      </w:pPr>
    </w:p>
    <w:tbl>
      <w:tblPr>
        <w:tblStyle w:val="51"/>
        <w:tblW w:w="0" w:type="auto"/>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8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0" w:beforeLines="50" w:after="0" w:afterLines="50" w:line="275" w:lineRule="exact"/>
              <w:ind w:left="108"/>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0" w:beforeLines="50" w:after="0" w:afterLines="50" w:line="275"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240" w:lineRule="auto"/>
              <w:ind w:left="102" w:right="38" w:rightChars="18"/>
              <w:textAlignment w:val="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i w:val="0"/>
                <w:iCs w:val="0"/>
                <w:color w:val="auto"/>
                <w:kern w:val="0"/>
                <w:sz w:val="21"/>
                <w:szCs w:val="21"/>
                <w:highlight w:val="none"/>
                <w:lang w:eastAsia="zh-CN"/>
              </w:rPr>
              <w:t>凭祥市中医院检验科设备采购及安装</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240" w:lineRule="auto"/>
              <w:ind w:left="102" w:right="38" w:rightChars="18"/>
              <w:textAlignment w:val="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eastAsia="宋体" w:cs="宋体"/>
                <w:i w:val="0"/>
                <w:iCs w:val="0"/>
                <w:color w:val="auto"/>
                <w:kern w:val="0"/>
                <w:sz w:val="21"/>
                <w:szCs w:val="21"/>
                <w:highlight w:val="none"/>
                <w:lang w:eastAsia="zh-CN"/>
              </w:rPr>
              <w:t>CZZC2020-G1-810094-BRZB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33"/>
              <w:keepNext w:val="0"/>
              <w:keepLines w:val="0"/>
              <w:pageBreakBefore w:val="0"/>
              <w:widowControl w:val="0"/>
              <w:kinsoku w:val="0"/>
              <w:wordWrap/>
              <w:overflowPunct w:val="0"/>
              <w:topLinePunct w:val="0"/>
              <w:autoSpaceDE/>
              <w:autoSpaceDN/>
              <w:bidi w:val="0"/>
              <w:adjustRightInd/>
              <w:snapToGrid w:val="0"/>
              <w:spacing w:before="10" w:beforeLines="0" w:after="0" w:afterLines="50" w:line="360" w:lineRule="auto"/>
              <w:ind w:left="102"/>
              <w:jc w:val="both"/>
              <w:textAlignment w:val="auto"/>
              <w:rPr>
                <w:rFonts w:hint="eastAsia" w:ascii="宋体" w:hAnsi="宋体" w:eastAsia="宋体" w:cs="宋体"/>
                <w:sz w:val="21"/>
                <w:szCs w:val="21"/>
              </w:rPr>
            </w:pPr>
            <w:r>
              <w:rPr>
                <w:rFonts w:hint="eastAsia" w:ascii="宋体" w:hAnsi="宋体" w:eastAsia="宋体" w:cs="宋体"/>
                <w:sz w:val="21"/>
                <w:szCs w:val="21"/>
              </w:rPr>
              <w:t>投标报价及费用</w:t>
            </w:r>
            <w:r>
              <w:rPr>
                <w:rFonts w:hint="eastAsia" w:ascii="宋体" w:hAnsi="宋体" w:eastAsia="宋体" w:cs="宋体"/>
                <w:spacing w:val="-17"/>
                <w:sz w:val="21"/>
                <w:szCs w:val="21"/>
              </w:rPr>
              <w:t>：</w:t>
            </w:r>
            <w:r>
              <w:rPr>
                <w:rFonts w:hint="eastAsia" w:ascii="宋体" w:hAnsi="宋体" w:eastAsia="宋体" w:cs="宋体"/>
                <w:sz w:val="21"/>
                <w:szCs w:val="21"/>
              </w:rPr>
              <w:t>1</w:t>
            </w:r>
            <w:r>
              <w:rPr>
                <w:rFonts w:hint="eastAsia" w:ascii="宋体" w:hAnsi="宋体" w:eastAsia="宋体" w:cs="宋体"/>
                <w:spacing w:val="-15"/>
                <w:sz w:val="21"/>
                <w:szCs w:val="21"/>
              </w:rPr>
              <w:t>、</w:t>
            </w:r>
            <w:r>
              <w:rPr>
                <w:rFonts w:hint="eastAsia" w:ascii="宋体" w:hAnsi="宋体" w:eastAsia="宋体" w:cs="宋体"/>
                <w:sz w:val="21"/>
                <w:szCs w:val="21"/>
              </w:rPr>
              <w:t>本项目投标应以人民币报价</w:t>
            </w:r>
            <w:r>
              <w:rPr>
                <w:rFonts w:hint="eastAsia" w:ascii="宋体" w:hAnsi="宋体" w:eastAsia="宋体" w:cs="宋体"/>
                <w:spacing w:val="-17"/>
                <w:sz w:val="21"/>
                <w:szCs w:val="21"/>
              </w:rPr>
              <w:t>；</w:t>
            </w:r>
            <w:r>
              <w:rPr>
                <w:rFonts w:hint="eastAsia" w:ascii="宋体" w:hAnsi="宋体" w:eastAsia="宋体" w:cs="宋体"/>
                <w:sz w:val="21"/>
                <w:szCs w:val="21"/>
              </w:rPr>
              <w:t>2</w:t>
            </w:r>
            <w:r>
              <w:rPr>
                <w:rFonts w:hint="eastAsia" w:ascii="宋体" w:hAnsi="宋体" w:eastAsia="宋体" w:cs="宋体"/>
                <w:spacing w:val="-17"/>
                <w:sz w:val="21"/>
                <w:szCs w:val="21"/>
              </w:rPr>
              <w:t>、</w:t>
            </w:r>
            <w:r>
              <w:rPr>
                <w:rFonts w:hint="eastAsia" w:ascii="宋体" w:hAnsi="宋体" w:eastAsia="宋体" w:cs="宋体"/>
                <w:sz w:val="21"/>
                <w:szCs w:val="21"/>
              </w:rPr>
              <w:t>不论投标结果如</w:t>
            </w:r>
            <w:r>
              <w:rPr>
                <w:rFonts w:hint="eastAsia" w:ascii="宋体" w:hAnsi="宋体" w:eastAsia="宋体" w:cs="宋体"/>
                <w:spacing w:val="2"/>
                <w:sz w:val="21"/>
                <w:szCs w:val="21"/>
              </w:rPr>
              <w:t>何</w:t>
            </w:r>
            <w:r>
              <w:rPr>
                <w:rFonts w:hint="eastAsia" w:ascii="宋体" w:hAnsi="宋体" w:eastAsia="宋体" w:cs="宋体"/>
                <w:spacing w:val="-17"/>
                <w:sz w:val="21"/>
                <w:szCs w:val="21"/>
              </w:rPr>
              <w:t>，</w:t>
            </w:r>
            <w:r>
              <w:rPr>
                <w:rFonts w:hint="eastAsia" w:ascii="宋体" w:hAnsi="宋体" w:eastAsia="宋体" w:cs="宋体"/>
                <w:sz w:val="21"/>
                <w:szCs w:val="21"/>
              </w:rPr>
              <w:t>投标</w:t>
            </w:r>
            <w:r>
              <w:rPr>
                <w:rFonts w:hint="eastAsia" w:ascii="宋体" w:hAnsi="宋体" w:eastAsia="宋体" w:cs="宋体"/>
                <w:spacing w:val="2"/>
                <w:sz w:val="21"/>
                <w:szCs w:val="21"/>
              </w:rPr>
              <w:t>人</w:t>
            </w:r>
            <w:r>
              <w:rPr>
                <w:rFonts w:hint="eastAsia" w:ascii="宋体" w:hAnsi="宋体" w:eastAsia="宋体" w:cs="宋体"/>
                <w:sz w:val="21"/>
                <w:szCs w:val="21"/>
              </w:rPr>
              <w:t>均</w:t>
            </w:r>
            <w:r>
              <w:rPr>
                <w:rFonts w:hint="eastAsia" w:ascii="宋体" w:hAnsi="宋体" w:eastAsia="宋体" w:cs="宋体"/>
                <w:spacing w:val="2"/>
                <w:sz w:val="21"/>
                <w:szCs w:val="21"/>
              </w:rPr>
              <w:t>应</w:t>
            </w:r>
            <w:r>
              <w:rPr>
                <w:rFonts w:hint="eastAsia" w:ascii="宋体" w:hAnsi="宋体" w:eastAsia="宋体" w:cs="宋体"/>
                <w:sz w:val="21"/>
                <w:szCs w:val="21"/>
              </w:rPr>
              <w:t>自</w:t>
            </w:r>
            <w:r>
              <w:rPr>
                <w:rFonts w:hint="eastAsia" w:ascii="宋体" w:hAnsi="宋体" w:eastAsia="宋体" w:cs="宋体"/>
                <w:spacing w:val="2"/>
                <w:sz w:val="21"/>
                <w:szCs w:val="21"/>
              </w:rPr>
              <w:t>行</w:t>
            </w:r>
            <w:r>
              <w:rPr>
                <w:rFonts w:hint="eastAsia" w:ascii="宋体" w:hAnsi="宋体" w:eastAsia="宋体" w:cs="宋体"/>
                <w:sz w:val="21"/>
                <w:szCs w:val="21"/>
              </w:rPr>
              <w:t>承</w:t>
            </w:r>
            <w:r>
              <w:rPr>
                <w:rFonts w:hint="eastAsia" w:ascii="宋体" w:hAnsi="宋体" w:eastAsia="宋体" w:cs="宋体"/>
                <w:spacing w:val="2"/>
                <w:sz w:val="21"/>
                <w:szCs w:val="21"/>
              </w:rPr>
              <w:t>担</w:t>
            </w:r>
            <w:r>
              <w:rPr>
                <w:rFonts w:hint="eastAsia" w:ascii="宋体" w:hAnsi="宋体" w:eastAsia="宋体" w:cs="宋体"/>
                <w:sz w:val="21"/>
                <w:szCs w:val="21"/>
              </w:rPr>
              <w:t>所</w:t>
            </w:r>
            <w:r>
              <w:rPr>
                <w:rFonts w:hint="eastAsia" w:ascii="宋体" w:hAnsi="宋体" w:eastAsia="宋体" w:cs="宋体"/>
                <w:spacing w:val="2"/>
                <w:sz w:val="21"/>
                <w:szCs w:val="21"/>
              </w:rPr>
              <w:t>有</w:t>
            </w:r>
            <w:r>
              <w:rPr>
                <w:rFonts w:hint="eastAsia" w:ascii="宋体" w:hAnsi="宋体" w:eastAsia="宋体" w:cs="宋体"/>
                <w:sz w:val="21"/>
                <w:szCs w:val="21"/>
              </w:rPr>
              <w:t>与</w:t>
            </w:r>
            <w:r>
              <w:rPr>
                <w:rFonts w:hint="eastAsia" w:ascii="宋体" w:hAnsi="宋体" w:eastAsia="宋体" w:cs="宋体"/>
                <w:spacing w:val="2"/>
                <w:sz w:val="21"/>
                <w:szCs w:val="21"/>
              </w:rPr>
              <w:t>投</w:t>
            </w:r>
            <w:r>
              <w:rPr>
                <w:rFonts w:hint="eastAsia" w:ascii="宋体" w:hAnsi="宋体" w:eastAsia="宋体" w:cs="宋体"/>
                <w:sz w:val="21"/>
                <w:szCs w:val="21"/>
              </w:rPr>
              <w:t>标</w:t>
            </w:r>
            <w:r>
              <w:rPr>
                <w:rFonts w:hint="eastAsia" w:ascii="宋体" w:hAnsi="宋体" w:eastAsia="宋体" w:cs="宋体"/>
                <w:spacing w:val="2"/>
                <w:sz w:val="21"/>
                <w:szCs w:val="21"/>
              </w:rPr>
              <w:t>有</w:t>
            </w:r>
            <w:r>
              <w:rPr>
                <w:rFonts w:hint="eastAsia" w:ascii="宋体" w:hAnsi="宋体" w:eastAsia="宋体" w:cs="宋体"/>
                <w:sz w:val="21"/>
                <w:szCs w:val="21"/>
              </w:rPr>
              <w:t>关</w:t>
            </w:r>
            <w:r>
              <w:rPr>
                <w:rFonts w:hint="eastAsia" w:ascii="宋体" w:hAnsi="宋体" w:eastAsia="宋体" w:cs="宋体"/>
                <w:spacing w:val="2"/>
                <w:sz w:val="21"/>
                <w:szCs w:val="21"/>
              </w:rPr>
              <w:t>的</w:t>
            </w:r>
            <w:r>
              <w:rPr>
                <w:rFonts w:hint="eastAsia" w:ascii="宋体" w:hAnsi="宋体" w:eastAsia="宋体" w:cs="宋体"/>
                <w:sz w:val="21"/>
                <w:szCs w:val="21"/>
              </w:rPr>
              <w:t>全</w:t>
            </w:r>
            <w:r>
              <w:rPr>
                <w:rFonts w:hint="eastAsia" w:ascii="宋体" w:hAnsi="宋体" w:eastAsia="宋体" w:cs="宋体"/>
                <w:spacing w:val="2"/>
                <w:sz w:val="21"/>
                <w:szCs w:val="21"/>
              </w:rPr>
              <w:t>部</w:t>
            </w:r>
            <w:r>
              <w:rPr>
                <w:rFonts w:hint="eastAsia" w:ascii="宋体" w:hAnsi="宋体" w:eastAsia="宋体" w:cs="宋体"/>
                <w:sz w:val="21"/>
                <w:szCs w:val="21"/>
              </w:rPr>
              <w:t>费</w:t>
            </w:r>
            <w:r>
              <w:rPr>
                <w:rFonts w:hint="eastAsia" w:ascii="宋体" w:hAnsi="宋体" w:eastAsia="宋体" w:cs="宋体"/>
                <w:spacing w:val="2"/>
                <w:sz w:val="21"/>
                <w:szCs w:val="21"/>
              </w:rPr>
              <w:t>用</w:t>
            </w:r>
            <w:r>
              <w:rPr>
                <w:rFonts w:hint="eastAsia" w:ascii="宋体" w:hAnsi="宋体" w:eastAsia="宋体" w:cs="宋体"/>
                <w:sz w:val="21"/>
                <w:szCs w:val="21"/>
              </w:rPr>
              <w:t>；3、</w:t>
            </w:r>
            <w:r>
              <w:rPr>
                <w:rFonts w:hint="eastAsia" w:ascii="宋体" w:hAnsi="宋体" w:eastAsia="宋体" w:cs="宋体"/>
                <w:spacing w:val="2"/>
                <w:sz w:val="21"/>
                <w:szCs w:val="21"/>
              </w:rPr>
              <w:t>本</w:t>
            </w:r>
            <w:r>
              <w:rPr>
                <w:rFonts w:hint="eastAsia" w:ascii="宋体" w:hAnsi="宋体" w:eastAsia="宋体" w:cs="宋体"/>
                <w:sz w:val="21"/>
                <w:szCs w:val="21"/>
              </w:rPr>
              <w:t>项</w:t>
            </w:r>
            <w:r>
              <w:rPr>
                <w:rFonts w:hint="eastAsia" w:ascii="宋体" w:hAnsi="宋体" w:eastAsia="宋体" w:cs="宋体"/>
                <w:spacing w:val="2"/>
                <w:sz w:val="21"/>
                <w:szCs w:val="21"/>
              </w:rPr>
              <w:t>目</w:t>
            </w:r>
            <w:r>
              <w:rPr>
                <w:rFonts w:hint="eastAsia" w:ascii="宋体" w:hAnsi="宋体" w:eastAsia="宋体" w:cs="宋体"/>
                <w:sz w:val="21"/>
                <w:szCs w:val="21"/>
              </w:rPr>
              <w:t>代</w:t>
            </w:r>
            <w:r>
              <w:rPr>
                <w:rFonts w:hint="eastAsia" w:ascii="宋体" w:hAnsi="宋体" w:eastAsia="宋体" w:cs="宋体"/>
                <w:spacing w:val="2"/>
                <w:sz w:val="21"/>
                <w:szCs w:val="21"/>
              </w:rPr>
              <w:t>理</w:t>
            </w:r>
            <w:r>
              <w:rPr>
                <w:rFonts w:hint="eastAsia" w:ascii="宋体" w:hAnsi="宋体" w:eastAsia="宋体" w:cs="宋体"/>
                <w:sz w:val="21"/>
                <w:szCs w:val="21"/>
              </w:rPr>
              <w:t>服</w:t>
            </w:r>
            <w:r>
              <w:rPr>
                <w:rFonts w:hint="eastAsia" w:ascii="宋体" w:hAnsi="宋体" w:eastAsia="宋体" w:cs="宋体"/>
                <w:spacing w:val="2"/>
                <w:sz w:val="21"/>
                <w:szCs w:val="21"/>
              </w:rPr>
              <w:t>务</w:t>
            </w:r>
            <w:r>
              <w:rPr>
                <w:rFonts w:hint="eastAsia" w:ascii="宋体" w:hAnsi="宋体" w:eastAsia="宋体" w:cs="宋体"/>
                <w:sz w:val="21"/>
                <w:szCs w:val="21"/>
              </w:rPr>
              <w:t>费</w:t>
            </w:r>
            <w:r>
              <w:rPr>
                <w:rFonts w:hint="eastAsia" w:ascii="宋体" w:hAnsi="宋体" w:eastAsia="宋体" w:cs="宋体"/>
                <w:spacing w:val="2"/>
                <w:sz w:val="21"/>
                <w:szCs w:val="21"/>
              </w:rPr>
              <w:t>按</w:t>
            </w:r>
            <w:r>
              <w:rPr>
                <w:rFonts w:hint="eastAsia" w:ascii="宋体" w:hAnsi="宋体" w:eastAsia="宋体" w:cs="宋体"/>
                <w:sz w:val="21"/>
                <w:szCs w:val="21"/>
              </w:rPr>
              <w:t>国家</w:t>
            </w:r>
            <w:r>
              <w:rPr>
                <w:rFonts w:hint="eastAsia" w:ascii="宋体" w:hAnsi="宋体" w:eastAsia="宋体" w:cs="宋体"/>
                <w:spacing w:val="2"/>
                <w:sz w:val="21"/>
                <w:szCs w:val="21"/>
              </w:rPr>
              <w:t>发</w:t>
            </w:r>
            <w:r>
              <w:rPr>
                <w:rFonts w:hint="eastAsia" w:ascii="宋体" w:hAnsi="宋体" w:eastAsia="宋体" w:cs="宋体"/>
                <w:spacing w:val="4"/>
                <w:sz w:val="21"/>
                <w:szCs w:val="21"/>
              </w:rPr>
              <w:t>展</w:t>
            </w:r>
            <w:r>
              <w:rPr>
                <w:rFonts w:hint="eastAsia" w:ascii="宋体" w:hAnsi="宋体" w:eastAsia="宋体" w:cs="宋体"/>
                <w:spacing w:val="2"/>
                <w:sz w:val="21"/>
                <w:szCs w:val="21"/>
              </w:rPr>
              <w:t>计</w:t>
            </w:r>
            <w:r>
              <w:rPr>
                <w:rFonts w:hint="eastAsia" w:ascii="宋体" w:hAnsi="宋体" w:eastAsia="宋体" w:cs="宋体"/>
                <w:spacing w:val="4"/>
                <w:sz w:val="21"/>
                <w:szCs w:val="21"/>
              </w:rPr>
              <w:t>划</w:t>
            </w:r>
            <w:r>
              <w:rPr>
                <w:rFonts w:hint="eastAsia" w:ascii="宋体" w:hAnsi="宋体" w:eastAsia="宋体" w:cs="宋体"/>
                <w:spacing w:val="2"/>
                <w:sz w:val="21"/>
                <w:szCs w:val="21"/>
              </w:rPr>
              <w:t>委</w:t>
            </w:r>
            <w:r>
              <w:rPr>
                <w:rFonts w:hint="eastAsia" w:ascii="宋体" w:hAnsi="宋体" w:eastAsia="宋体" w:cs="宋体"/>
                <w:spacing w:val="4"/>
                <w:sz w:val="21"/>
                <w:szCs w:val="21"/>
              </w:rPr>
              <w:t>员</w:t>
            </w:r>
            <w:r>
              <w:rPr>
                <w:rFonts w:hint="eastAsia" w:ascii="宋体" w:hAnsi="宋体" w:eastAsia="宋体" w:cs="宋体"/>
                <w:spacing w:val="2"/>
                <w:sz w:val="21"/>
                <w:szCs w:val="21"/>
              </w:rPr>
              <w:t>会</w:t>
            </w:r>
            <w:r>
              <w:rPr>
                <w:rFonts w:hint="eastAsia" w:ascii="宋体" w:hAnsi="宋体" w:eastAsia="宋体" w:cs="宋体"/>
                <w:spacing w:val="4"/>
                <w:sz w:val="21"/>
                <w:szCs w:val="21"/>
              </w:rPr>
              <w:t>计</w:t>
            </w:r>
            <w:r>
              <w:rPr>
                <w:rFonts w:hint="eastAsia" w:ascii="宋体" w:hAnsi="宋体" w:eastAsia="宋体" w:cs="宋体"/>
                <w:spacing w:val="2"/>
                <w:sz w:val="21"/>
                <w:szCs w:val="21"/>
              </w:rPr>
              <w:t>价</w:t>
            </w:r>
            <w:r>
              <w:rPr>
                <w:rFonts w:hint="eastAsia" w:ascii="宋体" w:hAnsi="宋体" w:eastAsia="宋体" w:cs="宋体"/>
                <w:spacing w:val="4"/>
                <w:sz w:val="21"/>
                <w:szCs w:val="21"/>
              </w:rPr>
              <w:t>格</w:t>
            </w:r>
            <w:r>
              <w:rPr>
                <w:rFonts w:hint="eastAsia" w:ascii="宋体" w:hAnsi="宋体" w:eastAsia="宋体" w:cs="宋体"/>
                <w:sz w:val="21"/>
                <w:szCs w:val="21"/>
              </w:rPr>
              <w:t>[2002]1980</w:t>
            </w:r>
            <w:r>
              <w:rPr>
                <w:rFonts w:hint="eastAsia" w:ascii="宋体" w:hAnsi="宋体" w:eastAsia="宋体" w:cs="宋体"/>
                <w:spacing w:val="-58"/>
                <w:sz w:val="21"/>
                <w:szCs w:val="21"/>
              </w:rPr>
              <w:t xml:space="preserve"> </w:t>
            </w:r>
            <w:r>
              <w:rPr>
                <w:rFonts w:hint="eastAsia" w:ascii="宋体" w:hAnsi="宋体" w:eastAsia="宋体" w:cs="宋体"/>
                <w:spacing w:val="2"/>
                <w:sz w:val="21"/>
                <w:szCs w:val="21"/>
              </w:rPr>
              <w:t>号</w:t>
            </w:r>
            <w:r>
              <w:rPr>
                <w:rFonts w:hint="eastAsia" w:ascii="宋体" w:hAnsi="宋体" w:eastAsia="宋体" w:cs="宋体"/>
                <w:spacing w:val="4"/>
                <w:sz w:val="21"/>
                <w:szCs w:val="21"/>
              </w:rPr>
              <w:t>《</w:t>
            </w:r>
            <w:r>
              <w:rPr>
                <w:rFonts w:hint="eastAsia" w:ascii="宋体" w:hAnsi="宋体" w:eastAsia="宋体" w:cs="宋体"/>
                <w:spacing w:val="2"/>
                <w:sz w:val="21"/>
                <w:szCs w:val="21"/>
              </w:rPr>
              <w:t>招</w:t>
            </w:r>
            <w:r>
              <w:rPr>
                <w:rFonts w:hint="eastAsia" w:ascii="宋体" w:hAnsi="宋体" w:eastAsia="宋体" w:cs="宋体"/>
                <w:spacing w:val="4"/>
                <w:sz w:val="21"/>
                <w:szCs w:val="21"/>
              </w:rPr>
              <w:t>标</w:t>
            </w:r>
            <w:r>
              <w:rPr>
                <w:rFonts w:hint="eastAsia" w:ascii="宋体" w:hAnsi="宋体" w:eastAsia="宋体" w:cs="宋体"/>
                <w:spacing w:val="2"/>
                <w:sz w:val="21"/>
                <w:szCs w:val="21"/>
              </w:rPr>
              <w:t>代</w:t>
            </w:r>
            <w:r>
              <w:rPr>
                <w:rFonts w:hint="eastAsia" w:ascii="宋体" w:hAnsi="宋体" w:eastAsia="宋体" w:cs="宋体"/>
                <w:spacing w:val="4"/>
                <w:sz w:val="21"/>
                <w:szCs w:val="21"/>
              </w:rPr>
              <w:t>理</w:t>
            </w:r>
            <w:r>
              <w:rPr>
                <w:rFonts w:hint="eastAsia" w:ascii="宋体" w:hAnsi="宋体" w:eastAsia="宋体" w:cs="宋体"/>
                <w:spacing w:val="2"/>
                <w:sz w:val="21"/>
                <w:szCs w:val="21"/>
              </w:rPr>
              <w:t>服</w:t>
            </w:r>
            <w:r>
              <w:rPr>
                <w:rFonts w:hint="eastAsia" w:ascii="宋体" w:hAnsi="宋体" w:eastAsia="宋体" w:cs="宋体"/>
                <w:spacing w:val="4"/>
                <w:sz w:val="21"/>
                <w:szCs w:val="21"/>
              </w:rPr>
              <w:t>务</w:t>
            </w:r>
            <w:r>
              <w:rPr>
                <w:rFonts w:hint="eastAsia" w:ascii="宋体" w:hAnsi="宋体" w:eastAsia="宋体" w:cs="宋体"/>
                <w:spacing w:val="2"/>
                <w:sz w:val="21"/>
                <w:szCs w:val="21"/>
              </w:rPr>
              <w:t>费</w:t>
            </w:r>
            <w:r>
              <w:rPr>
                <w:rFonts w:hint="eastAsia" w:ascii="宋体" w:hAnsi="宋体" w:eastAsia="宋体" w:cs="宋体"/>
                <w:spacing w:val="4"/>
                <w:sz w:val="21"/>
                <w:szCs w:val="21"/>
              </w:rPr>
              <w:t>管</w:t>
            </w:r>
            <w:r>
              <w:rPr>
                <w:rFonts w:hint="eastAsia" w:ascii="宋体" w:hAnsi="宋体" w:eastAsia="宋体" w:cs="宋体"/>
                <w:spacing w:val="2"/>
                <w:sz w:val="21"/>
                <w:szCs w:val="21"/>
              </w:rPr>
              <w:t>理暂</w:t>
            </w:r>
            <w:r>
              <w:rPr>
                <w:rFonts w:hint="eastAsia" w:ascii="宋体" w:hAnsi="宋体" w:eastAsia="宋体" w:cs="宋体"/>
                <w:spacing w:val="4"/>
                <w:sz w:val="21"/>
                <w:szCs w:val="21"/>
              </w:rPr>
              <w:t>行</w:t>
            </w:r>
            <w:r>
              <w:rPr>
                <w:rFonts w:hint="eastAsia" w:ascii="宋体" w:hAnsi="宋体" w:eastAsia="宋体" w:cs="宋体"/>
                <w:spacing w:val="2"/>
                <w:sz w:val="21"/>
                <w:szCs w:val="21"/>
              </w:rPr>
              <w:t>办</w:t>
            </w:r>
            <w:r>
              <w:rPr>
                <w:rFonts w:hint="eastAsia" w:ascii="宋体" w:hAnsi="宋体" w:eastAsia="宋体" w:cs="宋体"/>
                <w:spacing w:val="4"/>
                <w:sz w:val="21"/>
                <w:szCs w:val="21"/>
              </w:rPr>
              <w:t>法</w:t>
            </w:r>
            <w:r>
              <w:rPr>
                <w:rFonts w:hint="eastAsia" w:ascii="宋体" w:hAnsi="宋体" w:eastAsia="宋体" w:cs="宋体"/>
                <w:spacing w:val="2"/>
                <w:sz w:val="21"/>
                <w:szCs w:val="21"/>
              </w:rPr>
              <w:t>》</w:t>
            </w:r>
            <w:r>
              <w:rPr>
                <w:rFonts w:hint="eastAsia" w:ascii="宋体" w:hAnsi="宋体" w:eastAsia="宋体" w:cs="宋体"/>
                <w:spacing w:val="4"/>
                <w:sz w:val="21"/>
                <w:szCs w:val="21"/>
              </w:rPr>
              <w:t>收</w:t>
            </w:r>
            <w:r>
              <w:rPr>
                <w:rFonts w:hint="eastAsia" w:ascii="宋体" w:hAnsi="宋体" w:eastAsia="宋体" w:cs="宋体"/>
                <w:sz w:val="21"/>
                <w:szCs w:val="21"/>
              </w:rPr>
              <w:t>费标准向中标人收取</w:t>
            </w:r>
            <w:r>
              <w:rPr>
                <w:rFonts w:hint="eastAsia" w:ascii="宋体" w:hAnsi="宋体" w:cs="宋体"/>
                <w:sz w:val="21"/>
                <w:szCs w:val="21"/>
                <w:lang w:eastAsia="zh-CN"/>
              </w:rPr>
              <w:t>，</w:t>
            </w:r>
            <w:r>
              <w:rPr>
                <w:rFonts w:hint="eastAsia" w:ascii="宋体" w:hAnsi="宋体" w:eastAsia="宋体" w:cs="宋体"/>
                <w:sz w:val="21"/>
                <w:szCs w:val="21"/>
                <w:lang w:val="en-US" w:eastAsia="zh-CN"/>
              </w:rPr>
              <w:t>招标代理服务收费按差额定率累进法计算。</w:t>
            </w:r>
            <w:r>
              <w:rPr>
                <w:rFonts w:hint="eastAsia" w:ascii="宋体" w:hAnsi="宋体" w:eastAsia="宋体" w:cs="宋体"/>
                <w:sz w:val="21"/>
                <w:szCs w:val="21"/>
              </w:rPr>
              <w:t>领取中标通知书前中标人应向采购代理机构一次性付清招标代理服务费。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lang w:eastAsia="zh-CN"/>
              </w:rPr>
            </w:pPr>
            <w:r>
              <w:rPr>
                <w:rFonts w:hint="eastAsia" w:ascii="宋体" w:hAnsi="宋体" w:eastAsia="宋体" w:cs="宋体"/>
                <w:sz w:val="21"/>
                <w:szCs w:val="21"/>
              </w:rPr>
              <w:t>投标保证金（人民币）：</w:t>
            </w:r>
            <w:r>
              <w:rPr>
                <w:rFonts w:hint="eastAsia" w:ascii="宋体" w:hAnsi="宋体" w:eastAsia="宋体" w:cs="宋体"/>
                <w:sz w:val="21"/>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现场踏勘：无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exact"/>
        </w:trPr>
        <w:tc>
          <w:tcPr>
            <w:tcW w:w="8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shd w:val="clear"/>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投标人认为招标文件、招标过程或中标结果使自己的合法权益受到损害的，应当在知道或者应知其权益受到损害之日起七个工作日内，以书面形式向采购人、采购代理机构一次性提出</w:t>
            </w:r>
            <w:r>
              <w:rPr>
                <w:rFonts w:hint="eastAsia" w:ascii="宋体" w:hAnsi="宋体" w:eastAsia="宋体" w:cs="宋体"/>
                <w:color w:val="auto"/>
                <w:kern w:val="0"/>
                <w:sz w:val="21"/>
                <w:szCs w:val="21"/>
                <w:highlight w:val="none"/>
              </w:rPr>
              <w:t>针对</w:t>
            </w:r>
            <w:r>
              <w:rPr>
                <w:rFonts w:hint="eastAsia" w:ascii="宋体" w:hAnsi="宋体" w:eastAsia="宋体" w:cs="宋体"/>
                <w:bCs/>
                <w:color w:val="auto"/>
                <w:sz w:val="21"/>
                <w:szCs w:val="21"/>
                <w:highlight w:val="none"/>
              </w:rPr>
              <w:t>同一采购程序的质疑。招标采购单位应当在收到投标人的书面质疑后七个工作日内作出答复，并以书面形式通知质疑投标人和其他有关投标人，但答复内容不得涉及商业秘密。</w:t>
            </w:r>
            <w:r>
              <w:rPr>
                <w:rFonts w:hint="eastAsia" w:ascii="宋体" w:hAnsi="宋体" w:eastAsia="宋体" w:cs="宋体"/>
                <w:color w:val="auto"/>
                <w:sz w:val="21"/>
                <w:szCs w:val="21"/>
                <w:highlight w:val="none"/>
              </w:rPr>
              <w:t>投标人对招标采购单位的质疑答复不满意或者招标采购单位未在规定时间内作出答复的，可以在答复期满后十五个工作日内向同级采购监管部门投诉。</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highlight w:val="gree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9"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招标文件的澄清与修改：投标人</w:t>
            </w:r>
            <w:r>
              <w:rPr>
                <w:rFonts w:hint="eastAsia" w:ascii="宋体" w:hAnsi="宋体" w:eastAsia="宋体" w:cs="宋体"/>
                <w:bCs/>
                <w:sz w:val="21"/>
                <w:szCs w:val="21"/>
              </w:rPr>
              <w:t>如对招标文件有疑问或异议，招标公告期限届满之日起7个工作日内，书面要求招标采购单位对招标文件予以澄清。</w:t>
            </w:r>
            <w:r>
              <w:rPr>
                <w:rFonts w:hint="eastAsia" w:ascii="宋体" w:hAnsi="宋体" w:eastAsia="宋体" w:cs="宋体"/>
                <w:sz w:val="21"/>
                <w:szCs w:val="21"/>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间</w:t>
            </w:r>
            <w:r>
              <w:rPr>
                <w:rFonts w:hint="eastAsia" w:ascii="宋体" w:hAnsi="宋体" w:eastAsia="宋体" w:cs="宋体"/>
                <w:spacing w:val="-41"/>
                <w:sz w:val="21"/>
                <w:szCs w:val="21"/>
              </w:rPr>
              <w:t>，</w:t>
            </w:r>
            <w:r>
              <w:rPr>
                <w:rFonts w:hint="eastAsia" w:ascii="宋体" w:hAnsi="宋体" w:eastAsia="宋体" w:cs="宋体"/>
                <w:sz w:val="21"/>
                <w:szCs w:val="21"/>
              </w:rPr>
              <w:t>将变更时间书面通知所有招标文件收受人</w:t>
            </w:r>
            <w:r>
              <w:rPr>
                <w:rFonts w:hint="eastAsia" w:ascii="宋体" w:hAnsi="宋体" w:eastAsia="宋体" w:cs="宋体"/>
                <w:spacing w:val="-41"/>
                <w:sz w:val="21"/>
                <w:szCs w:val="21"/>
              </w:rPr>
              <w:t>，</w:t>
            </w:r>
            <w:r>
              <w:rPr>
                <w:rFonts w:hint="eastAsia" w:ascii="宋体" w:hAnsi="宋体" w:eastAsia="宋体" w:cs="宋体"/>
                <w:sz w:val="21"/>
                <w:szCs w:val="21"/>
              </w:rPr>
              <w:t>并在财政部门指定的政府采购信息发布媒体上发布变更公告。</w:t>
            </w:r>
          </w:p>
        </w:tc>
      </w:tr>
    </w:tbl>
    <w:p>
      <w:pPr>
        <w:keepNext w:val="0"/>
        <w:keepLines w:val="0"/>
        <w:pageBreakBefore w:val="0"/>
        <w:widowControl w:val="0"/>
        <w:wordWrap/>
        <w:topLinePunct w:val="0"/>
        <w:autoSpaceDE/>
        <w:autoSpaceDN/>
        <w:bidi w:val="0"/>
        <w:adjustRightInd/>
        <w:snapToGrid/>
        <w:spacing w:before="10" w:beforeLines="0" w:after="0" w:afterLines="50" w:line="360" w:lineRule="auto"/>
        <w:textAlignment w:val="auto"/>
        <w:rPr>
          <w:rFonts w:hint="default"/>
          <w:sz w:val="24"/>
        </w:rPr>
        <w:sectPr>
          <w:footerReference r:id="rId9" w:type="default"/>
          <w:pgSz w:w="11906" w:h="16840"/>
          <w:pgMar w:top="1440" w:right="1803" w:bottom="1440" w:left="1803" w:header="0" w:footer="958" w:gutter="0"/>
          <w:lnNumType w:countBy="0" w:distance="360"/>
          <w:pgNumType w:fmt="decimal"/>
          <w:cols w:equalWidth="0" w:num="1">
            <w:col w:w="9226"/>
          </w:cols>
        </w:sectPr>
      </w:pPr>
    </w:p>
    <w:tbl>
      <w:tblPr>
        <w:tblStyle w:val="5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
        <w:gridCol w:w="8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3"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投标文件份数：</w:t>
            </w:r>
            <w:r>
              <w:rPr>
                <w:rFonts w:hint="eastAsia" w:ascii="宋体" w:hAnsi="宋体" w:eastAsia="宋体" w:cs="宋体"/>
                <w:sz w:val="21"/>
                <w:szCs w:val="21"/>
                <w:lang w:eastAsia="zh-CN"/>
              </w:rPr>
              <w:t>一正五副</w:t>
            </w:r>
            <w:r>
              <w:rPr>
                <w:rFonts w:hint="eastAsia" w:ascii="宋体" w:hAnsi="宋体" w:eastAsia="宋体" w:cs="宋体"/>
                <w:sz w:val="21"/>
                <w:szCs w:val="21"/>
              </w:rPr>
              <w:t>。投标文件电子版（拷入光盘或U盘中）1份。</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2、投标文件装订要求：分册装订，共分2册，分别为：资格审查文件1册；商务、技术和报价文件合订1册。投标文件每册装订应牢固、不易拆散和换页，不得采用活页装订，活页装订的投标文件将被拒绝。</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3、投标文件电子版（拷入光盘或U盘中）用小信封封装，封面注明项目名称、项目编号及投标人名称。</w:t>
            </w:r>
            <w:r>
              <w:rPr>
                <w:rFonts w:hint="eastAsia" w:ascii="宋体" w:hAnsi="宋体" w:eastAsia="宋体" w:cs="宋体"/>
                <w:sz w:val="21"/>
                <w:szCs w:val="21"/>
              </w:rPr>
              <w:t>投标文件包装、密封要求：投标人应将投标文件正、副本及电子版一并装入一个投标文件袋（盒、箱）内加以密封 (投标人应尽量将全部投标文件一并装入一个投标文件袋（盒、箱）中)，在贴处密封签章（公章或密封章或法定代表人或其委托代理人签字均可）。</w:t>
            </w:r>
          </w:p>
          <w:p>
            <w:pPr>
              <w:pStyle w:val="233"/>
              <w:keepNext w:val="0"/>
              <w:keepLines w:val="0"/>
              <w:pageBreakBefore w:val="0"/>
              <w:widowControl w:val="0"/>
              <w:numPr>
                <w:ilvl w:val="0"/>
                <w:numId w:val="0"/>
              </w:numPr>
              <w:kinsoku w:val="0"/>
              <w:wordWrap/>
              <w:overflowPunct w:val="0"/>
              <w:topLinePunct w:val="0"/>
              <w:autoSpaceDE/>
              <w:autoSpaceDN/>
              <w:bidi w:val="0"/>
              <w:adjustRightInd/>
              <w:snapToGrid/>
              <w:spacing w:before="10" w:beforeLines="0" w:after="0" w:afterLines="50" w:line="360" w:lineRule="auto"/>
              <w:ind w:leftChars="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投标文件的包装封面上应注明投标人名称、投标人地址、投标文件名称（资格审查文件/商务、技术、报价文件）、投标项目名称、项目编号及“开标时启封”字样，并加盖投标人公章。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投标截止时间及地点</w:t>
            </w:r>
            <w:r>
              <w:rPr>
                <w:rFonts w:hint="eastAsia" w:ascii="宋体" w:hAnsi="宋体" w:eastAsia="宋体" w:cs="宋体"/>
                <w:spacing w:val="-82"/>
                <w:sz w:val="21"/>
                <w:szCs w:val="21"/>
              </w:rPr>
              <w:t>：</w:t>
            </w:r>
            <w:r>
              <w:rPr>
                <w:rFonts w:hint="eastAsia" w:ascii="宋体" w:hAnsi="宋体" w:eastAsia="宋体" w:cs="宋体"/>
                <w:sz w:val="21"/>
                <w:szCs w:val="21"/>
              </w:rPr>
              <w:t>投标人应于</w:t>
            </w:r>
            <w:r>
              <w:rPr>
                <w:rFonts w:hint="default" w:ascii="宋体" w:hAnsi="宋体" w:eastAsia="宋体" w:cs="宋体"/>
                <w:sz w:val="21"/>
                <w:szCs w:val="21"/>
              </w:rPr>
              <w:t>2020年</w:t>
            </w:r>
            <w:r>
              <w:rPr>
                <w:rFonts w:hint="eastAsia" w:ascii="宋体" w:hAnsi="宋体" w:eastAsia="宋体" w:cs="宋体"/>
                <w:sz w:val="21"/>
                <w:szCs w:val="21"/>
                <w:lang w:val="en-US" w:eastAsia="zh-CN"/>
              </w:rPr>
              <w:t>12</w:t>
            </w:r>
            <w:r>
              <w:rPr>
                <w:rFonts w:hint="default" w:ascii="宋体" w:hAnsi="宋体" w:eastAsia="宋体" w:cs="宋体"/>
                <w:sz w:val="21"/>
                <w:szCs w:val="21"/>
              </w:rPr>
              <w:t>月</w:t>
            </w:r>
            <w:r>
              <w:rPr>
                <w:rFonts w:hint="eastAsia" w:ascii="宋体" w:hAnsi="宋体" w:eastAsia="宋体" w:cs="宋体"/>
                <w:sz w:val="21"/>
                <w:szCs w:val="21"/>
                <w:lang w:val="en-US" w:eastAsia="zh-CN"/>
              </w:rPr>
              <w:t>11</w:t>
            </w:r>
            <w:r>
              <w:rPr>
                <w:rFonts w:hint="default" w:ascii="宋体" w:hAnsi="宋体" w:eastAsia="宋体" w:cs="宋体"/>
                <w:sz w:val="21"/>
                <w:szCs w:val="21"/>
              </w:rPr>
              <w:t>日</w:t>
            </w:r>
            <w:r>
              <w:rPr>
                <w:rFonts w:hint="eastAsia" w:ascii="宋体" w:hAnsi="宋体" w:eastAsia="宋体" w:cs="宋体"/>
                <w:sz w:val="21"/>
                <w:szCs w:val="21"/>
                <w:lang w:val="en-US" w:eastAsia="zh-CN"/>
              </w:rPr>
              <w:t>10</w:t>
            </w:r>
            <w:r>
              <w:rPr>
                <w:rFonts w:hint="default" w:ascii="宋体" w:hAnsi="宋体" w:eastAsia="宋体" w:cs="宋体"/>
                <w:sz w:val="21"/>
                <w:szCs w:val="21"/>
              </w:rPr>
              <w:t>时</w:t>
            </w:r>
            <w:r>
              <w:rPr>
                <w:rFonts w:hint="eastAsia" w:ascii="宋体" w:hAnsi="宋体" w:eastAsia="宋体" w:cs="宋体"/>
                <w:sz w:val="21"/>
                <w:szCs w:val="21"/>
                <w:lang w:val="en-US" w:eastAsia="zh-CN"/>
              </w:rPr>
              <w:t>00</w:t>
            </w:r>
            <w:r>
              <w:rPr>
                <w:rFonts w:hint="default" w:ascii="Arial" w:hAnsi="Arial" w:cs="Arial"/>
                <w:i w:val="0"/>
                <w:iCs w:val="0"/>
                <w:color w:val="auto"/>
                <w:kern w:val="0"/>
                <w:szCs w:val="21"/>
                <w:highlight w:val="none"/>
              </w:rPr>
              <w:t>分</w:t>
            </w:r>
            <w:r>
              <w:rPr>
                <w:rFonts w:hint="eastAsia" w:ascii="宋体" w:hAnsi="宋体" w:eastAsia="宋体" w:cs="宋体"/>
                <w:sz w:val="21"/>
                <w:szCs w:val="21"/>
              </w:rPr>
              <w:t>前将投标文件</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密</w:t>
            </w:r>
            <w:r>
              <w:rPr>
                <w:rFonts w:hint="eastAsia" w:ascii="宋体" w:hAnsi="宋体" w:eastAsia="宋体" w:cs="宋体"/>
                <w:spacing w:val="2"/>
                <w:sz w:val="21"/>
                <w:szCs w:val="21"/>
              </w:rPr>
              <w:t>封</w:t>
            </w:r>
            <w:r>
              <w:rPr>
                <w:rFonts w:hint="eastAsia" w:ascii="宋体" w:hAnsi="宋体" w:eastAsia="宋体" w:cs="宋体"/>
                <w:sz w:val="21"/>
                <w:szCs w:val="21"/>
              </w:rPr>
              <w:t>送</w:t>
            </w:r>
            <w:r>
              <w:rPr>
                <w:rFonts w:hint="eastAsia" w:ascii="宋体" w:hAnsi="宋体" w:eastAsia="宋体" w:cs="宋体"/>
                <w:spacing w:val="2"/>
                <w:sz w:val="21"/>
                <w:szCs w:val="21"/>
              </w:rPr>
              <w:t>交</w:t>
            </w:r>
            <w:r>
              <w:rPr>
                <w:rFonts w:hint="eastAsia" w:ascii="宋体" w:hAnsi="宋体" w:eastAsia="宋体" w:cs="宋体"/>
                <w:sz w:val="21"/>
                <w:szCs w:val="21"/>
              </w:rPr>
              <w:t>到</w:t>
            </w:r>
            <w:r>
              <w:rPr>
                <w:rFonts w:hint="eastAsia" w:ascii="宋体" w:hAnsi="宋体" w:eastAsia="宋体" w:cs="宋体"/>
                <w:sz w:val="21"/>
                <w:szCs w:val="21"/>
                <w:u w:val="single"/>
              </w:rPr>
              <w:t>崇</w:t>
            </w:r>
            <w:r>
              <w:rPr>
                <w:rFonts w:hint="eastAsia" w:ascii="宋体" w:hAnsi="宋体" w:eastAsia="宋体" w:cs="宋体"/>
                <w:spacing w:val="2"/>
                <w:sz w:val="21"/>
                <w:szCs w:val="21"/>
                <w:u w:val="single"/>
              </w:rPr>
              <w:t>左</w:t>
            </w:r>
            <w:r>
              <w:rPr>
                <w:rFonts w:hint="eastAsia" w:ascii="宋体" w:hAnsi="宋体" w:eastAsia="宋体" w:cs="宋体"/>
                <w:sz w:val="21"/>
                <w:szCs w:val="21"/>
                <w:u w:val="single"/>
              </w:rPr>
              <w:t>市</w:t>
            </w:r>
            <w:r>
              <w:rPr>
                <w:rFonts w:hint="eastAsia" w:ascii="宋体" w:hAnsi="宋体" w:eastAsia="宋体" w:cs="宋体"/>
                <w:spacing w:val="2"/>
                <w:sz w:val="21"/>
                <w:szCs w:val="21"/>
                <w:u w:val="single"/>
              </w:rPr>
              <w:t>公</w:t>
            </w:r>
            <w:r>
              <w:rPr>
                <w:rFonts w:hint="eastAsia" w:ascii="宋体" w:hAnsi="宋体" w:eastAsia="宋体" w:cs="宋体"/>
                <w:sz w:val="21"/>
                <w:szCs w:val="21"/>
                <w:u w:val="single"/>
              </w:rPr>
              <w:t>共</w:t>
            </w:r>
            <w:r>
              <w:rPr>
                <w:rFonts w:hint="eastAsia" w:ascii="宋体" w:hAnsi="宋体" w:eastAsia="宋体" w:cs="宋体"/>
                <w:spacing w:val="2"/>
                <w:sz w:val="21"/>
                <w:szCs w:val="21"/>
                <w:u w:val="single"/>
              </w:rPr>
              <w:t>资</w:t>
            </w:r>
            <w:r>
              <w:rPr>
                <w:rFonts w:hint="eastAsia" w:ascii="宋体" w:hAnsi="宋体" w:eastAsia="宋体" w:cs="宋体"/>
                <w:sz w:val="21"/>
                <w:szCs w:val="21"/>
                <w:u w:val="single"/>
              </w:rPr>
              <w:t>源</w:t>
            </w:r>
            <w:r>
              <w:rPr>
                <w:rFonts w:hint="eastAsia" w:ascii="宋体" w:hAnsi="宋体" w:eastAsia="宋体" w:cs="宋体"/>
                <w:spacing w:val="2"/>
                <w:sz w:val="21"/>
                <w:szCs w:val="21"/>
                <w:u w:val="single"/>
              </w:rPr>
              <w:t>交</w:t>
            </w:r>
            <w:r>
              <w:rPr>
                <w:rFonts w:hint="eastAsia" w:ascii="宋体" w:hAnsi="宋体" w:eastAsia="宋体" w:cs="宋体"/>
                <w:sz w:val="21"/>
                <w:szCs w:val="21"/>
                <w:u w:val="single"/>
              </w:rPr>
              <w:t>易</w:t>
            </w:r>
            <w:r>
              <w:rPr>
                <w:rFonts w:hint="eastAsia" w:ascii="宋体" w:hAnsi="宋体" w:eastAsia="宋体" w:cs="宋体"/>
                <w:spacing w:val="2"/>
                <w:sz w:val="21"/>
                <w:szCs w:val="21"/>
                <w:u w:val="single"/>
              </w:rPr>
              <w:t>中</w:t>
            </w:r>
            <w:r>
              <w:rPr>
                <w:rFonts w:hint="eastAsia" w:ascii="宋体" w:hAnsi="宋体" w:eastAsia="宋体" w:cs="宋体"/>
                <w:sz w:val="21"/>
                <w:szCs w:val="21"/>
                <w:u w:val="single"/>
              </w:rPr>
              <w:t>心</w:t>
            </w:r>
            <w:r>
              <w:rPr>
                <w:rFonts w:hint="eastAsia" w:ascii="宋体" w:hAnsi="宋体" w:eastAsia="宋体" w:cs="宋体"/>
                <w:spacing w:val="2"/>
                <w:sz w:val="21"/>
                <w:szCs w:val="21"/>
                <w:u w:val="single"/>
              </w:rPr>
              <w:t>(</w:t>
            </w:r>
            <w:r>
              <w:rPr>
                <w:rFonts w:hint="eastAsia" w:ascii="宋体" w:hAnsi="宋体" w:eastAsia="宋体" w:cs="宋体"/>
                <w:sz w:val="21"/>
                <w:szCs w:val="21"/>
                <w:u w:val="single"/>
              </w:rPr>
              <w:t>崇</w:t>
            </w:r>
            <w:r>
              <w:rPr>
                <w:rFonts w:hint="eastAsia" w:ascii="宋体" w:hAnsi="宋体" w:eastAsia="宋体" w:cs="宋体"/>
                <w:spacing w:val="2"/>
                <w:sz w:val="21"/>
                <w:szCs w:val="21"/>
                <w:u w:val="single"/>
              </w:rPr>
              <w:t>左</w:t>
            </w:r>
            <w:r>
              <w:rPr>
                <w:rFonts w:hint="eastAsia" w:ascii="宋体" w:hAnsi="宋体" w:eastAsia="宋体" w:cs="宋体"/>
                <w:sz w:val="21"/>
                <w:szCs w:val="21"/>
                <w:u w:val="single"/>
              </w:rPr>
              <w:t>市</w:t>
            </w:r>
            <w:r>
              <w:rPr>
                <w:rFonts w:hint="eastAsia" w:ascii="宋体" w:hAnsi="宋体" w:eastAsia="宋体" w:cs="宋体"/>
                <w:spacing w:val="2"/>
                <w:sz w:val="21"/>
                <w:szCs w:val="21"/>
                <w:u w:val="single"/>
              </w:rPr>
              <w:t>城</w:t>
            </w:r>
            <w:r>
              <w:rPr>
                <w:rFonts w:hint="eastAsia" w:ascii="宋体" w:hAnsi="宋体" w:eastAsia="宋体" w:cs="宋体"/>
                <w:sz w:val="21"/>
                <w:szCs w:val="21"/>
                <w:u w:val="single"/>
              </w:rPr>
              <w:t>南</w:t>
            </w:r>
            <w:r>
              <w:rPr>
                <w:rFonts w:hint="eastAsia" w:ascii="宋体" w:hAnsi="宋体" w:eastAsia="宋体" w:cs="宋体"/>
                <w:spacing w:val="2"/>
                <w:sz w:val="21"/>
                <w:szCs w:val="21"/>
                <w:u w:val="single"/>
              </w:rPr>
              <w:t>新</w:t>
            </w:r>
            <w:r>
              <w:rPr>
                <w:rFonts w:hint="eastAsia" w:ascii="宋体" w:hAnsi="宋体" w:eastAsia="宋体" w:cs="宋体"/>
                <w:sz w:val="21"/>
                <w:szCs w:val="21"/>
                <w:u w:val="single"/>
              </w:rPr>
              <w:t>区</w:t>
            </w:r>
            <w:r>
              <w:rPr>
                <w:rFonts w:hint="eastAsia" w:ascii="宋体" w:hAnsi="宋体" w:eastAsia="宋体" w:cs="宋体"/>
                <w:spacing w:val="2"/>
                <w:sz w:val="21"/>
                <w:szCs w:val="21"/>
                <w:u w:val="single"/>
              </w:rPr>
              <w:t>石</w:t>
            </w:r>
            <w:r>
              <w:rPr>
                <w:rFonts w:hint="eastAsia" w:ascii="宋体" w:hAnsi="宋体" w:eastAsia="宋体" w:cs="宋体"/>
                <w:sz w:val="21"/>
                <w:szCs w:val="21"/>
                <w:u w:val="single"/>
              </w:rPr>
              <w:t>景</w:t>
            </w:r>
            <w:r>
              <w:rPr>
                <w:rFonts w:hint="eastAsia" w:ascii="宋体" w:hAnsi="宋体" w:eastAsia="宋体" w:cs="宋体"/>
                <w:spacing w:val="2"/>
                <w:sz w:val="21"/>
                <w:szCs w:val="21"/>
                <w:u w:val="single"/>
              </w:rPr>
              <w:t>林</w:t>
            </w:r>
            <w:r>
              <w:rPr>
                <w:rFonts w:hint="eastAsia" w:ascii="宋体" w:hAnsi="宋体" w:eastAsia="宋体" w:cs="宋体"/>
                <w:sz w:val="21"/>
                <w:szCs w:val="21"/>
                <w:u w:val="single"/>
              </w:rPr>
              <w:t>路</w:t>
            </w:r>
            <w:r>
              <w:rPr>
                <w:rFonts w:hint="eastAsia" w:ascii="宋体" w:hAnsi="宋体" w:eastAsia="宋体" w:cs="宋体"/>
                <w:spacing w:val="2"/>
                <w:sz w:val="21"/>
                <w:szCs w:val="21"/>
                <w:u w:val="single"/>
              </w:rPr>
              <w:t>政</w:t>
            </w:r>
            <w:r>
              <w:rPr>
                <w:rFonts w:hint="eastAsia" w:ascii="宋体" w:hAnsi="宋体" w:eastAsia="宋体" w:cs="宋体"/>
                <w:sz w:val="21"/>
                <w:szCs w:val="21"/>
                <w:u w:val="single"/>
              </w:rPr>
              <w:t>务</w:t>
            </w:r>
            <w:r>
              <w:rPr>
                <w:rFonts w:hint="eastAsia" w:ascii="宋体" w:hAnsi="宋体" w:eastAsia="宋体" w:cs="宋体"/>
                <w:spacing w:val="2"/>
                <w:sz w:val="21"/>
                <w:szCs w:val="21"/>
                <w:u w:val="single"/>
              </w:rPr>
              <w:t>服</w:t>
            </w:r>
            <w:r>
              <w:rPr>
                <w:rFonts w:hint="eastAsia" w:ascii="宋体" w:hAnsi="宋体" w:eastAsia="宋体" w:cs="宋体"/>
                <w:sz w:val="21"/>
                <w:szCs w:val="21"/>
                <w:u w:val="single"/>
              </w:rPr>
              <w:t>务</w:t>
            </w:r>
            <w:r>
              <w:rPr>
                <w:rFonts w:hint="eastAsia" w:ascii="宋体" w:hAnsi="宋体" w:eastAsia="宋体" w:cs="宋体"/>
                <w:spacing w:val="2"/>
                <w:sz w:val="21"/>
                <w:szCs w:val="21"/>
                <w:u w:val="single"/>
              </w:rPr>
              <w:t>中</w:t>
            </w:r>
            <w:r>
              <w:rPr>
                <w:rFonts w:hint="eastAsia" w:ascii="宋体" w:hAnsi="宋体" w:eastAsia="宋体" w:cs="宋体"/>
                <w:sz w:val="21"/>
                <w:szCs w:val="21"/>
                <w:u w:val="single"/>
              </w:rPr>
              <w:t>心综合楼五楼开标室)</w:t>
            </w:r>
            <w:r>
              <w:rPr>
                <w:rFonts w:hint="eastAsia" w:ascii="宋体" w:hAnsi="宋体" w:eastAsia="宋体" w:cs="宋体"/>
                <w:sz w:val="21"/>
                <w:szCs w:val="21"/>
                <w:u w:val="single"/>
                <w:lang w:eastAsia="zh-CN"/>
              </w:rPr>
              <w:t>，</w:t>
            </w:r>
            <w:r>
              <w:rPr>
                <w:rFonts w:hint="eastAsia" w:ascii="宋体" w:hAnsi="宋体" w:eastAsia="宋体" w:cs="宋体"/>
                <w:sz w:val="21"/>
                <w:szCs w:val="21"/>
              </w:rPr>
              <w:t>逾期送达或未按规定密封、盖章、标记将被拒绝接收。</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68" w:right="268"/>
              <w:jc w:val="both"/>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开标时间及地点</w:t>
            </w:r>
            <w:r>
              <w:rPr>
                <w:rFonts w:hint="eastAsia" w:ascii="宋体" w:hAnsi="宋体" w:eastAsia="宋体" w:cs="宋体"/>
                <w:spacing w:val="-82"/>
                <w:sz w:val="21"/>
                <w:szCs w:val="21"/>
              </w:rPr>
              <w:t>：</w:t>
            </w:r>
            <w:r>
              <w:rPr>
                <w:rFonts w:hint="eastAsia" w:ascii="宋体" w:hAnsi="宋体" w:eastAsia="宋体" w:cs="宋体"/>
                <w:sz w:val="21"/>
                <w:szCs w:val="21"/>
              </w:rPr>
              <w:t>本次招标将于</w:t>
            </w:r>
            <w:r>
              <w:rPr>
                <w:rFonts w:hint="default" w:ascii="宋体" w:hAnsi="宋体" w:eastAsia="宋体" w:cs="宋体"/>
                <w:sz w:val="21"/>
                <w:szCs w:val="21"/>
              </w:rPr>
              <w:t>2020年</w:t>
            </w:r>
            <w:r>
              <w:rPr>
                <w:rFonts w:hint="eastAsia" w:ascii="宋体" w:hAnsi="宋体" w:eastAsia="宋体" w:cs="宋体"/>
                <w:sz w:val="21"/>
                <w:szCs w:val="21"/>
                <w:lang w:val="en-US" w:eastAsia="zh-CN"/>
              </w:rPr>
              <w:t>12</w:t>
            </w:r>
            <w:r>
              <w:rPr>
                <w:rFonts w:hint="default" w:ascii="宋体" w:hAnsi="宋体" w:eastAsia="宋体" w:cs="宋体"/>
                <w:sz w:val="21"/>
                <w:szCs w:val="21"/>
              </w:rPr>
              <w:t>月</w:t>
            </w:r>
            <w:r>
              <w:rPr>
                <w:rFonts w:hint="eastAsia" w:ascii="宋体" w:hAnsi="宋体" w:eastAsia="宋体" w:cs="宋体"/>
                <w:sz w:val="21"/>
                <w:szCs w:val="21"/>
                <w:lang w:val="en-US" w:eastAsia="zh-CN"/>
              </w:rPr>
              <w:t>11</w:t>
            </w:r>
            <w:r>
              <w:rPr>
                <w:rFonts w:hint="default" w:ascii="宋体" w:hAnsi="宋体" w:eastAsia="宋体" w:cs="宋体"/>
                <w:sz w:val="21"/>
                <w:szCs w:val="21"/>
              </w:rPr>
              <w:t>日</w:t>
            </w:r>
            <w:r>
              <w:rPr>
                <w:rFonts w:hint="eastAsia" w:ascii="宋体" w:hAnsi="宋体" w:eastAsia="宋体" w:cs="宋体"/>
                <w:sz w:val="21"/>
                <w:szCs w:val="21"/>
                <w:lang w:val="en-US" w:eastAsia="zh-CN"/>
              </w:rPr>
              <w:t>10</w:t>
            </w:r>
            <w:r>
              <w:rPr>
                <w:rFonts w:hint="default" w:ascii="宋体" w:hAnsi="宋体" w:eastAsia="宋体" w:cs="宋体"/>
                <w:sz w:val="21"/>
                <w:szCs w:val="21"/>
              </w:rPr>
              <w:t>时</w:t>
            </w:r>
            <w:r>
              <w:rPr>
                <w:rFonts w:hint="eastAsia" w:ascii="宋体" w:hAnsi="宋体" w:eastAsia="宋体" w:cs="宋体"/>
                <w:sz w:val="21"/>
                <w:szCs w:val="21"/>
                <w:lang w:val="en-US" w:eastAsia="zh-CN"/>
              </w:rPr>
              <w:t>00</w:t>
            </w:r>
            <w:r>
              <w:rPr>
                <w:rFonts w:hint="default" w:ascii="宋体" w:hAnsi="宋体" w:eastAsia="宋体" w:cs="宋体"/>
                <w:sz w:val="21"/>
                <w:szCs w:val="21"/>
              </w:rPr>
              <w:t>分</w:t>
            </w:r>
            <w:r>
              <w:rPr>
                <w:rFonts w:hint="eastAsia" w:ascii="宋体" w:hAnsi="宋体" w:eastAsia="宋体" w:cs="宋体"/>
                <w:sz w:val="21"/>
                <w:szCs w:val="21"/>
              </w:rPr>
              <w:t>在</w:t>
            </w:r>
            <w:r>
              <w:rPr>
                <w:rFonts w:hint="eastAsia" w:ascii="宋体" w:hAnsi="宋体" w:eastAsia="宋体" w:cs="宋体"/>
                <w:sz w:val="21"/>
                <w:szCs w:val="21"/>
                <w:u w:val="single"/>
              </w:rPr>
              <w:t>崇左市公共资源交易中心(崇左市城南新区石景林路政务服务中心综合楼五楼开标室)</w:t>
            </w:r>
            <w:r>
              <w:rPr>
                <w:rFonts w:hint="eastAsia" w:ascii="宋体" w:hAnsi="宋体" w:eastAsia="宋体" w:cs="宋体"/>
                <w:sz w:val="21"/>
                <w:szCs w:val="21"/>
              </w:rPr>
              <w:t>开标，投标人可以派授权代表出席开标会议。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评标办法及标准：综合评分法。</w:t>
            </w: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jc w:val="both"/>
              <w:textAlignment w:val="auto"/>
              <w:rPr>
                <w:rFonts w:hint="eastAsia" w:ascii="宋体" w:hAnsi="宋体" w:eastAsia="宋体" w:cs="宋体"/>
                <w:sz w:val="21"/>
                <w:szCs w:val="21"/>
                <w:lang w:val="en-US" w:eastAsia="zh-CN"/>
              </w:rPr>
            </w:pPr>
          </w:p>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中标公告及中标通知书：采购代理机构在采购人依法确认中标人后2个工作日内发布中标公告和中标通知书，中标公告在招标公告发布媒体发布。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签订合同时间：中标通知书发出后</w:t>
            </w:r>
            <w:r>
              <w:rPr>
                <w:rFonts w:hint="eastAsia" w:ascii="宋体" w:hAnsi="宋体" w:cs="宋体"/>
                <w:sz w:val="21"/>
                <w:szCs w:val="21"/>
                <w:lang w:val="en-US" w:eastAsia="zh-CN"/>
              </w:rPr>
              <w:t>15</w:t>
            </w:r>
            <w:r>
              <w:rPr>
                <w:rFonts w:hint="eastAsia" w:ascii="宋体" w:hAnsi="宋体" w:eastAsia="宋体" w:cs="宋体"/>
                <w:sz w:val="21"/>
                <w:szCs w:val="21"/>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采购资金来源：其他资金。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tabs>
                <w:tab w:val="left" w:pos="2983"/>
              </w:tabs>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付款方式：详见“第二章</w:t>
            </w:r>
            <w:r>
              <w:rPr>
                <w:rFonts w:hint="eastAsia" w:ascii="宋体" w:hAnsi="宋体" w:eastAsia="宋体" w:cs="宋体"/>
                <w:sz w:val="21"/>
                <w:szCs w:val="21"/>
              </w:rPr>
              <w:tab/>
            </w:r>
            <w:r>
              <w:rPr>
                <w:rFonts w:hint="eastAsia" w:ascii="宋体" w:hAnsi="宋体" w:eastAsia="宋体" w:cs="宋体"/>
                <w:sz w:val="21"/>
                <w:szCs w:val="21"/>
              </w:rPr>
              <w:t>招标项目采购需求”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投标文件有效期：</w:t>
            </w:r>
            <w:r>
              <w:rPr>
                <w:rFonts w:hint="eastAsia" w:ascii="宋体" w:hAnsi="宋体" w:eastAsia="宋体" w:cs="宋体"/>
                <w:sz w:val="21"/>
                <w:szCs w:val="21"/>
                <w:u w:val="single"/>
              </w:rPr>
              <w:t>60</w:t>
            </w:r>
            <w:r>
              <w:rPr>
                <w:rFonts w:hint="eastAsia" w:ascii="宋体" w:hAnsi="宋体" w:eastAsia="宋体" w:cs="宋体"/>
                <w:spacing w:val="-60"/>
                <w:sz w:val="21"/>
                <w:szCs w:val="21"/>
                <w:u w:val="single"/>
              </w:rPr>
              <w:t xml:space="preserve"> </w:t>
            </w:r>
            <w:r>
              <w:rPr>
                <w:rFonts w:hint="eastAsia" w:ascii="宋体" w:hAnsi="宋体" w:eastAsia="宋体" w:cs="宋体"/>
                <w:sz w:val="21"/>
                <w:szCs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46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228"/>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4538"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eepNext w:val="0"/>
              <w:keepLines w:val="0"/>
              <w:pageBreakBefore w:val="0"/>
              <w:widowControl w:val="0"/>
              <w:kinsoku w:val="0"/>
              <w:wordWrap/>
              <w:overflowPunct w:val="0"/>
              <w:topLinePunct w:val="0"/>
              <w:autoSpaceDE/>
              <w:autoSpaceDN/>
              <w:bidi w:val="0"/>
              <w:adjustRightInd/>
              <w:snapToGrid/>
              <w:spacing w:before="10" w:beforeLines="0" w:after="0" w:afterLines="50" w:line="360" w:lineRule="auto"/>
              <w:ind w:left="103"/>
              <w:textAlignment w:val="auto"/>
              <w:rPr>
                <w:rFonts w:hint="eastAsia" w:ascii="宋体" w:hAnsi="宋体" w:eastAsia="宋体" w:cs="宋体"/>
                <w:sz w:val="21"/>
                <w:szCs w:val="21"/>
              </w:rPr>
            </w:pPr>
            <w:r>
              <w:rPr>
                <w:rFonts w:hint="eastAsia" w:ascii="宋体" w:hAnsi="宋体" w:eastAsia="宋体" w:cs="宋体"/>
                <w:sz w:val="21"/>
                <w:szCs w:val="21"/>
              </w:rPr>
              <w:t>解释：本招标文件的解释权属于招标采购单位。</w:t>
            </w:r>
          </w:p>
        </w:tc>
      </w:tr>
    </w:tbl>
    <w:p>
      <w:pPr>
        <w:spacing w:beforeLines="0" w:afterLines="0"/>
        <w:rPr>
          <w:rFonts w:hint="default"/>
          <w:sz w:val="24"/>
        </w:rPr>
        <w:sectPr>
          <w:pgSz w:w="11906" w:h="16840"/>
          <w:pgMar w:top="1300" w:right="1380" w:bottom="1140" w:left="1300" w:header="0" w:footer="958" w:gutter="0"/>
          <w:lnNumType w:countBy="0" w:distance="360"/>
          <w:pgNumType w:fmt="decimal"/>
          <w:cols w:space="720" w:num="1"/>
        </w:sectPr>
      </w:pPr>
    </w:p>
    <w:p>
      <w:pPr>
        <w:kinsoku w:val="0"/>
        <w:overflowPunct w:val="0"/>
        <w:spacing w:before="1" w:beforeLines="0" w:afterLines="0" w:line="130" w:lineRule="exact"/>
        <w:rPr>
          <w:rFonts w:hint="default"/>
          <w:sz w:val="13"/>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tabs>
          <w:tab w:val="left" w:pos="1080"/>
        </w:tabs>
        <w:kinsoku w:val="0"/>
        <w:overflowPunct w:val="0"/>
        <w:spacing w:beforeLines="0" w:afterLines="0" w:line="340" w:lineRule="exact"/>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pacing w:val="2"/>
          <w:sz w:val="24"/>
        </w:rPr>
        <w:t>、</w:t>
      </w:r>
      <w:r>
        <w:rPr>
          <w:rFonts w:hint="eastAsia" w:ascii="宋体" w:hAnsi="宋体" w:eastAsia="宋体" w:cs="宋体"/>
          <w:sz w:val="24"/>
        </w:rPr>
        <w:t>总</w:t>
      </w:r>
      <w:r>
        <w:rPr>
          <w:rFonts w:hint="eastAsia" w:ascii="宋体" w:hAnsi="宋体" w:eastAsia="宋体" w:cs="宋体"/>
          <w:sz w:val="24"/>
        </w:rPr>
        <w:tab/>
      </w:r>
      <w:r>
        <w:rPr>
          <w:rFonts w:hint="eastAsia" w:ascii="宋体" w:hAnsi="宋体" w:eastAsia="宋体" w:cs="宋体"/>
          <w:sz w:val="24"/>
        </w:rPr>
        <w:t>则</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66" w:beforeLines="0" w:afterLines="0" w:line="284" w:lineRule="auto"/>
        <w:ind w:firstLine="480"/>
        <w:rPr>
          <w:rFonts w:hint="eastAsia" w:ascii="宋体" w:hAnsi="宋体" w:eastAsia="宋体" w:cs="宋体"/>
          <w:sz w:val="24"/>
        </w:rPr>
      </w:pPr>
      <w:bookmarkStart w:id="14" w:name="（一） 适用范围"/>
      <w:bookmarkEnd w:id="14"/>
      <w:r>
        <w:rPr>
          <w:rFonts w:hint="eastAsia" w:ascii="宋体" w:hAnsi="宋体" w:eastAsia="宋体" w:cs="宋体"/>
          <w:sz w:val="24"/>
        </w:rPr>
        <w:t>（一） 适用范围 本招标文件适用于本项目的招标、投标、评标、定标、验收、合同履约、付款等行为（法律、法规另有规定的，从其规定）。</w:t>
      </w:r>
    </w:p>
    <w:p>
      <w:pPr>
        <w:kinsoku w:val="0"/>
        <w:overflowPunct w:val="0"/>
        <w:spacing w:before="6" w:beforeLines="0" w:afterLines="0" w:line="180" w:lineRule="exact"/>
        <w:rPr>
          <w:rFonts w:hint="eastAsia" w:ascii="宋体" w:hAnsi="宋体" w:eastAsia="宋体" w:cs="宋体"/>
          <w:sz w:val="18"/>
        </w:rPr>
      </w:pPr>
    </w:p>
    <w:p>
      <w:pPr>
        <w:pStyle w:val="19"/>
        <w:numPr>
          <w:ilvl w:val="0"/>
          <w:numId w:val="7"/>
        </w:numPr>
        <w:kinsoku w:val="0"/>
        <w:overflowPunct w:val="0"/>
        <w:spacing w:before="66" w:beforeLines="0" w:afterLines="0" w:line="284" w:lineRule="auto"/>
        <w:ind w:firstLine="480"/>
        <w:rPr>
          <w:rFonts w:hint="eastAsia" w:ascii="宋体" w:hAnsi="宋体" w:eastAsia="宋体" w:cs="宋体"/>
          <w:sz w:val="24"/>
        </w:rPr>
      </w:pPr>
      <w:bookmarkStart w:id="15" w:name="（二）定义"/>
      <w:bookmarkEnd w:id="15"/>
      <w:r>
        <w:rPr>
          <w:rFonts w:hint="eastAsia" w:ascii="宋体" w:hAnsi="宋体" w:eastAsia="宋体" w:cs="宋体"/>
          <w:sz w:val="24"/>
        </w:rPr>
        <w:t>定义</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1.招标采购单位系指组织本次招标的采购人及采购代理机构。</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2.“投标人”系指向招标方提交投标文件的单位或自然人。</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3.“产品”系指供方按招标文件规定，须向采购人提供的一切设备、保险、税金、 备品备件、工具、手册及其它有关技术资料和材料。</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7"/>
          <w:sz w:val="24"/>
        </w:rPr>
        <w:t>.</w:t>
      </w:r>
      <w:r>
        <w:rPr>
          <w:rFonts w:hint="eastAsia" w:ascii="宋体" w:hAnsi="宋体" w:eastAsia="宋体" w:cs="宋体"/>
          <w:spacing w:val="-3"/>
          <w:sz w:val="24"/>
        </w:rPr>
        <w:t>“</w:t>
      </w:r>
      <w:r>
        <w:rPr>
          <w:rFonts w:hint="eastAsia" w:ascii="宋体" w:hAnsi="宋体" w:eastAsia="宋体" w:cs="宋体"/>
          <w:sz w:val="24"/>
        </w:rPr>
        <w:t>服务</w:t>
      </w:r>
      <w:r>
        <w:rPr>
          <w:rFonts w:hint="eastAsia" w:ascii="宋体" w:hAnsi="宋体" w:eastAsia="宋体" w:cs="宋体"/>
          <w:spacing w:val="-29"/>
          <w:sz w:val="24"/>
        </w:rPr>
        <w:t>”</w:t>
      </w:r>
      <w:r>
        <w:rPr>
          <w:rFonts w:hint="eastAsia" w:ascii="宋体" w:hAnsi="宋体" w:eastAsia="宋体" w:cs="宋体"/>
          <w:sz w:val="24"/>
        </w:rPr>
        <w:t>系指招标文件规定投标人须承担的安装</w:t>
      </w:r>
      <w:r>
        <w:rPr>
          <w:rFonts w:hint="eastAsia" w:ascii="宋体" w:hAnsi="宋体" w:eastAsia="宋体" w:cs="宋体"/>
          <w:spacing w:val="-29"/>
          <w:sz w:val="24"/>
        </w:rPr>
        <w:t>、</w:t>
      </w:r>
      <w:r>
        <w:rPr>
          <w:rFonts w:hint="eastAsia" w:ascii="宋体" w:hAnsi="宋体" w:eastAsia="宋体" w:cs="宋体"/>
          <w:sz w:val="24"/>
        </w:rPr>
        <w:t>调试</w:t>
      </w:r>
      <w:r>
        <w:rPr>
          <w:rFonts w:hint="eastAsia" w:ascii="宋体" w:hAnsi="宋体" w:eastAsia="宋体" w:cs="宋体"/>
          <w:spacing w:val="-29"/>
          <w:sz w:val="24"/>
        </w:rPr>
        <w:t>、</w:t>
      </w:r>
      <w:r>
        <w:rPr>
          <w:rFonts w:hint="eastAsia" w:ascii="宋体" w:hAnsi="宋体" w:eastAsia="宋体" w:cs="宋体"/>
          <w:sz w:val="24"/>
        </w:rPr>
        <w:t>技术协助</w:t>
      </w:r>
      <w:r>
        <w:rPr>
          <w:rFonts w:hint="eastAsia" w:ascii="宋体" w:hAnsi="宋体" w:eastAsia="宋体" w:cs="宋体"/>
          <w:spacing w:val="-27"/>
          <w:sz w:val="24"/>
        </w:rPr>
        <w:t>、</w:t>
      </w:r>
      <w:r>
        <w:rPr>
          <w:rFonts w:hint="eastAsia" w:ascii="宋体" w:hAnsi="宋体" w:eastAsia="宋体" w:cs="宋体"/>
          <w:sz w:val="24"/>
        </w:rPr>
        <w:t>校准</w:t>
      </w:r>
      <w:r>
        <w:rPr>
          <w:rFonts w:hint="eastAsia" w:ascii="宋体" w:hAnsi="宋体" w:eastAsia="宋体" w:cs="宋体"/>
          <w:spacing w:val="-29"/>
          <w:sz w:val="24"/>
        </w:rPr>
        <w:t>、</w:t>
      </w:r>
      <w:r>
        <w:rPr>
          <w:rFonts w:hint="eastAsia" w:ascii="宋体" w:hAnsi="宋体" w:eastAsia="宋体" w:cs="宋体"/>
          <w:sz w:val="24"/>
        </w:rPr>
        <w:t>培训、 技术指导以及其他类似的义务。</w:t>
      </w:r>
    </w:p>
    <w:p>
      <w:pPr>
        <w:pStyle w:val="19"/>
        <w:kinsoku w:val="0"/>
        <w:overflowPunct w:val="0"/>
        <w:spacing w:before="21" w:beforeLines="0" w:afterLines="0"/>
        <w:ind w:left="598"/>
        <w:rPr>
          <w:rFonts w:hint="eastAsia" w:ascii="宋体" w:hAnsi="宋体" w:eastAsia="宋体" w:cs="宋体"/>
          <w:sz w:val="24"/>
        </w:rPr>
      </w:pPr>
      <w:r>
        <w:rPr>
          <w:rFonts w:hint="eastAsia" w:ascii="宋体" w:hAnsi="宋体" w:eastAsia="宋体" w:cs="宋体"/>
          <w:sz w:val="24"/>
        </w:rPr>
        <w:t>5.“项目”系指投标人按招标文件规定向采购人提供的产品和服务。</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6.“书面形式”包括信函、传真、电报等。</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7.“★”系指实质性要求条款。</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Lines="0" w:afterLines="0" w:line="284" w:lineRule="auto"/>
        <w:ind w:left="835" w:leftChars="279" w:right="7152" w:hanging="249" w:hangingChars="104"/>
        <w:rPr>
          <w:rFonts w:hint="eastAsia" w:ascii="宋体" w:hAnsi="宋体" w:eastAsia="宋体" w:cs="宋体"/>
          <w:sz w:val="24"/>
        </w:rPr>
      </w:pPr>
      <w:bookmarkStart w:id="16" w:name="（三）招标方式"/>
      <w:bookmarkEnd w:id="16"/>
      <w:r>
        <w:rPr>
          <w:rFonts w:hint="eastAsia" w:ascii="宋体" w:hAnsi="宋体" w:eastAsia="宋体" w:cs="宋体"/>
          <w:sz w:val="24"/>
        </w:rPr>
        <w:t>（</w:t>
      </w:r>
      <w:r>
        <w:rPr>
          <w:rFonts w:hint="eastAsia" w:ascii="宋体" w:hAnsi="宋体" w:eastAsia="宋体" w:cs="宋体"/>
          <w:spacing w:val="2"/>
          <w:sz w:val="24"/>
        </w:rPr>
        <w:t>三</w:t>
      </w:r>
      <w:r>
        <w:rPr>
          <w:rFonts w:hint="eastAsia" w:ascii="宋体" w:hAnsi="宋体" w:eastAsia="宋体" w:cs="宋体"/>
          <w:sz w:val="24"/>
        </w:rPr>
        <w:t>）</w:t>
      </w:r>
      <w:r>
        <w:rPr>
          <w:rFonts w:hint="eastAsia" w:ascii="宋体" w:hAnsi="宋体" w:eastAsia="宋体" w:cs="宋体"/>
          <w:spacing w:val="2"/>
          <w:sz w:val="24"/>
        </w:rPr>
        <w:t>招</w:t>
      </w:r>
      <w:r>
        <w:rPr>
          <w:rFonts w:hint="eastAsia" w:ascii="宋体" w:hAnsi="宋体" w:eastAsia="宋体" w:cs="宋体"/>
          <w:sz w:val="24"/>
        </w:rPr>
        <w:t>标方式 公开招标。</w:t>
      </w:r>
    </w:p>
    <w:p>
      <w:pPr>
        <w:kinsoku w:val="0"/>
        <w:overflowPunct w:val="0"/>
        <w:spacing w:before="1" w:beforeLines="0" w:afterLines="0" w:line="140" w:lineRule="exact"/>
        <w:rPr>
          <w:rFonts w:hint="eastAsia" w:ascii="宋体" w:hAnsi="宋体" w:eastAsia="宋体" w:cs="宋体"/>
          <w:sz w:val="14"/>
        </w:rPr>
      </w:pPr>
    </w:p>
    <w:p>
      <w:pPr>
        <w:pStyle w:val="19"/>
        <w:numPr>
          <w:ilvl w:val="0"/>
          <w:numId w:val="7"/>
        </w:numPr>
        <w:kinsoku w:val="0"/>
        <w:overflowPunct w:val="0"/>
        <w:spacing w:beforeLines="0" w:afterLines="0" w:line="284" w:lineRule="auto"/>
        <w:ind w:left="0" w:leftChars="0" w:firstLine="480" w:firstLineChars="0"/>
        <w:rPr>
          <w:rFonts w:hint="eastAsia" w:ascii="宋体" w:hAnsi="宋体" w:eastAsia="宋体" w:cs="宋体"/>
          <w:sz w:val="24"/>
        </w:rPr>
      </w:pPr>
      <w:bookmarkStart w:id="17" w:name="（四）投标委托"/>
      <w:bookmarkEnd w:id="17"/>
      <w:r>
        <w:rPr>
          <w:rFonts w:hint="eastAsia" w:ascii="宋体" w:hAnsi="宋体" w:eastAsia="宋体" w:cs="宋体"/>
          <w:spacing w:val="2"/>
          <w:sz w:val="24"/>
        </w:rPr>
        <w:t>投</w:t>
      </w:r>
      <w:r>
        <w:rPr>
          <w:rFonts w:hint="eastAsia" w:ascii="宋体" w:hAnsi="宋体" w:eastAsia="宋体" w:cs="宋体"/>
          <w:sz w:val="24"/>
        </w:rPr>
        <w:t xml:space="preserve">标委托 </w:t>
      </w:r>
    </w:p>
    <w:p>
      <w:pPr>
        <w:pStyle w:val="19"/>
        <w:numPr>
          <w:ilvl w:val="0"/>
          <w:numId w:val="0"/>
        </w:numPr>
        <w:kinsoku w:val="0"/>
        <w:overflowPunct w:val="0"/>
        <w:spacing w:beforeLines="0" w:afterLines="0" w:line="284" w:lineRule="auto"/>
        <w:ind w:left="480" w:leftChars="0"/>
        <w:rPr>
          <w:rFonts w:hint="eastAsia" w:ascii="宋体" w:hAnsi="宋体" w:eastAsia="宋体" w:cs="宋体"/>
          <w:sz w:val="24"/>
        </w:rPr>
      </w:pPr>
      <w:r>
        <w:rPr>
          <w:rFonts w:hint="eastAsia" w:ascii="宋体" w:hAnsi="宋体" w:eastAsia="宋体" w:cs="宋体"/>
          <w:sz w:val="24"/>
        </w:rPr>
        <w:t>投标人代表须携带有效身份证件</w:t>
      </w:r>
      <w:r>
        <w:rPr>
          <w:rFonts w:hint="eastAsia" w:ascii="宋体" w:hAnsi="宋体" w:eastAsia="宋体" w:cs="宋体"/>
          <w:spacing w:val="-27"/>
          <w:sz w:val="24"/>
        </w:rPr>
        <w:t>。</w:t>
      </w:r>
      <w:r>
        <w:rPr>
          <w:rFonts w:hint="eastAsia" w:ascii="宋体" w:hAnsi="宋体" w:eastAsia="宋体" w:cs="宋体"/>
          <w:sz w:val="24"/>
        </w:rPr>
        <w:t>如投标人代表不是法定代表人</w:t>
      </w:r>
      <w:r>
        <w:rPr>
          <w:rFonts w:hint="eastAsia" w:ascii="宋体" w:hAnsi="宋体" w:eastAsia="宋体" w:cs="宋体"/>
          <w:spacing w:val="-24"/>
          <w:sz w:val="24"/>
        </w:rPr>
        <w:t>，</w:t>
      </w:r>
      <w:r>
        <w:rPr>
          <w:rFonts w:hint="eastAsia" w:ascii="宋体" w:hAnsi="宋体" w:eastAsia="宋体" w:cs="宋体"/>
          <w:sz w:val="24"/>
        </w:rPr>
        <w:t>须有法定代表人</w:t>
      </w:r>
    </w:p>
    <w:p>
      <w:pPr>
        <w:pStyle w:val="19"/>
        <w:kinsoku w:val="0"/>
        <w:overflowPunct w:val="0"/>
        <w:spacing w:before="21" w:beforeLines="0" w:afterLines="0"/>
        <w:rPr>
          <w:rFonts w:hint="eastAsia" w:ascii="宋体" w:hAnsi="宋体" w:eastAsia="宋体" w:cs="宋体"/>
          <w:sz w:val="24"/>
        </w:rPr>
      </w:pPr>
      <w:r>
        <w:rPr>
          <w:rFonts w:hint="eastAsia" w:ascii="宋体" w:hAnsi="宋体" w:eastAsia="宋体" w:cs="宋体"/>
          <w:sz w:val="24"/>
        </w:rPr>
        <w:t>出具的授权委托书（正本用原件，副本用复印件，格式见第六章）。</w:t>
      </w:r>
    </w:p>
    <w:p>
      <w:pPr>
        <w:kinsoku w:val="0"/>
        <w:overflowPunct w:val="0"/>
        <w:spacing w:before="6" w:beforeLines="0" w:afterLines="0" w:line="180" w:lineRule="exact"/>
        <w:rPr>
          <w:rFonts w:hint="eastAsia" w:ascii="宋体" w:hAnsi="宋体" w:eastAsia="宋体" w:cs="宋体"/>
          <w:sz w:val="18"/>
        </w:rPr>
      </w:pPr>
    </w:p>
    <w:p>
      <w:pPr>
        <w:pStyle w:val="19"/>
        <w:numPr>
          <w:ilvl w:val="0"/>
          <w:numId w:val="7"/>
        </w:numPr>
        <w:kinsoku w:val="0"/>
        <w:overflowPunct w:val="0"/>
        <w:spacing w:beforeLines="0" w:afterLines="0" w:line="284" w:lineRule="auto"/>
        <w:ind w:left="0" w:leftChars="0" w:right="187" w:firstLine="480" w:firstLineChars="0"/>
        <w:rPr>
          <w:rFonts w:hint="eastAsia" w:ascii="宋体" w:hAnsi="宋体" w:eastAsia="宋体" w:cs="宋体"/>
          <w:sz w:val="24"/>
        </w:rPr>
      </w:pPr>
      <w:bookmarkStart w:id="18" w:name="（五）投标费用"/>
      <w:bookmarkEnd w:id="18"/>
      <w:r>
        <w:rPr>
          <w:rFonts w:hint="eastAsia" w:ascii="宋体" w:hAnsi="宋体" w:eastAsia="宋体" w:cs="宋体"/>
          <w:spacing w:val="2"/>
          <w:sz w:val="24"/>
        </w:rPr>
        <w:t>投</w:t>
      </w:r>
      <w:r>
        <w:rPr>
          <w:rFonts w:hint="eastAsia" w:ascii="宋体" w:hAnsi="宋体" w:eastAsia="宋体" w:cs="宋体"/>
          <w:sz w:val="24"/>
        </w:rPr>
        <w:t xml:space="preserve">标费用 </w:t>
      </w:r>
    </w:p>
    <w:p>
      <w:pPr>
        <w:pStyle w:val="19"/>
        <w:numPr>
          <w:ilvl w:val="0"/>
          <w:numId w:val="0"/>
        </w:numPr>
        <w:kinsoku w:val="0"/>
        <w:overflowPunct w:val="0"/>
        <w:spacing w:beforeLines="0" w:afterLines="0" w:line="284" w:lineRule="auto"/>
        <w:ind w:left="480" w:leftChars="0" w:right="187" w:rightChars="0"/>
        <w:rPr>
          <w:rFonts w:hint="eastAsia" w:ascii="宋体" w:hAnsi="宋体" w:eastAsia="宋体" w:cs="宋体"/>
          <w:sz w:val="24"/>
        </w:rPr>
      </w:pPr>
      <w:r>
        <w:rPr>
          <w:rFonts w:hint="eastAsia" w:ascii="宋体" w:hAnsi="宋体" w:eastAsia="宋体" w:cs="宋体"/>
          <w:sz w:val="24"/>
        </w:rPr>
        <w:t>投标人均应自行承担所有与投标有关的全部费用（招标文件有相关的规定除外</w:t>
      </w:r>
      <w:r>
        <w:rPr>
          <w:rFonts w:hint="eastAsia" w:ascii="宋体" w:hAnsi="宋体" w:eastAsia="宋体" w:cs="宋体"/>
          <w:spacing w:val="-1"/>
          <w:sz w:val="24"/>
        </w:rPr>
        <w:t>）</w:t>
      </w:r>
      <w:r>
        <w:rPr>
          <w:rFonts w:hint="eastAsia" w:ascii="宋体" w:hAnsi="宋体" w:eastAsia="宋体" w:cs="宋体"/>
          <w:sz w:val="24"/>
        </w:rPr>
        <w:t>。</w:t>
      </w:r>
    </w:p>
    <w:p>
      <w:pPr>
        <w:kinsoku w:val="0"/>
        <w:overflowPunct w:val="0"/>
        <w:spacing w:before="1" w:beforeLines="0" w:afterLines="0" w:line="140" w:lineRule="exact"/>
        <w:rPr>
          <w:rFonts w:hint="eastAsia" w:ascii="宋体" w:hAnsi="宋体" w:eastAsia="宋体" w:cs="宋体"/>
          <w:sz w:val="14"/>
        </w:rPr>
      </w:pPr>
    </w:p>
    <w:p>
      <w:pPr>
        <w:pStyle w:val="19"/>
        <w:numPr>
          <w:ilvl w:val="0"/>
          <w:numId w:val="7"/>
        </w:numPr>
        <w:kinsoku w:val="0"/>
        <w:overflowPunct w:val="0"/>
        <w:spacing w:beforeLines="0" w:afterLines="0" w:line="284" w:lineRule="auto"/>
        <w:ind w:left="0" w:leftChars="0" w:right="4535" w:firstLine="480" w:firstLineChars="0"/>
        <w:rPr>
          <w:rFonts w:hint="eastAsia" w:ascii="宋体" w:hAnsi="宋体" w:eastAsia="宋体" w:cs="宋体"/>
          <w:sz w:val="24"/>
        </w:rPr>
      </w:pPr>
      <w:r>
        <w:rPr>
          <w:rFonts w:hint="eastAsia" w:ascii="宋体" w:hAnsi="宋体" w:eastAsia="宋体" w:cs="宋体"/>
          <w:spacing w:val="2"/>
          <w:sz w:val="24"/>
        </w:rPr>
        <w:t>联</w:t>
      </w:r>
      <w:r>
        <w:rPr>
          <w:rFonts w:hint="eastAsia" w:ascii="宋体" w:hAnsi="宋体" w:eastAsia="宋体" w:cs="宋体"/>
          <w:sz w:val="24"/>
        </w:rPr>
        <w:t>合体</w:t>
      </w:r>
      <w:r>
        <w:rPr>
          <w:rFonts w:hint="eastAsia" w:ascii="宋体" w:hAnsi="宋体" w:eastAsia="宋体" w:cs="宋体"/>
          <w:spacing w:val="2"/>
          <w:sz w:val="24"/>
        </w:rPr>
        <w:t>投</w:t>
      </w:r>
      <w:r>
        <w:rPr>
          <w:rFonts w:hint="eastAsia" w:ascii="宋体" w:hAnsi="宋体" w:eastAsia="宋体" w:cs="宋体"/>
          <w:sz w:val="24"/>
        </w:rPr>
        <w:t>标</w:t>
      </w:r>
    </w:p>
    <w:p>
      <w:pPr>
        <w:pStyle w:val="19"/>
        <w:numPr>
          <w:ilvl w:val="0"/>
          <w:numId w:val="0"/>
        </w:numPr>
        <w:kinsoku w:val="0"/>
        <w:overflowPunct w:val="0"/>
        <w:spacing w:beforeLines="0" w:afterLines="0" w:line="284" w:lineRule="auto"/>
        <w:ind w:left="480" w:leftChars="0" w:right="4535" w:rightChars="0"/>
        <w:rPr>
          <w:rFonts w:hint="eastAsia" w:ascii="宋体" w:hAnsi="宋体" w:eastAsia="宋体" w:cs="宋体"/>
          <w:sz w:val="24"/>
        </w:rPr>
      </w:pPr>
      <w:r>
        <w:rPr>
          <w:rFonts w:hint="eastAsia" w:ascii="宋体" w:hAnsi="宋体" w:eastAsia="宋体" w:cs="宋体"/>
          <w:sz w:val="24"/>
        </w:rPr>
        <w:t xml:space="preserve"> 本项目不接</w:t>
      </w:r>
      <w:r>
        <w:rPr>
          <w:rFonts w:hint="eastAsia" w:ascii="宋体" w:hAnsi="宋体" w:eastAsia="宋体" w:cs="宋体"/>
          <w:sz w:val="24"/>
          <w:lang w:eastAsia="zh-CN"/>
        </w:rPr>
        <w:t>受</w:t>
      </w:r>
      <w:r>
        <w:rPr>
          <w:rFonts w:hint="eastAsia" w:ascii="宋体" w:hAnsi="宋体" w:eastAsia="宋体" w:cs="宋体"/>
          <w:sz w:val="24"/>
        </w:rPr>
        <w:t>联合体投标。</w:t>
      </w:r>
    </w:p>
    <w:p>
      <w:pPr>
        <w:kinsoku w:val="0"/>
        <w:overflowPunct w:val="0"/>
        <w:spacing w:before="1" w:beforeLines="0" w:afterLines="0" w:line="140" w:lineRule="exact"/>
        <w:rPr>
          <w:rFonts w:hint="eastAsia" w:ascii="宋体" w:hAnsi="宋体" w:eastAsia="宋体" w:cs="宋体"/>
          <w:sz w:val="14"/>
        </w:rPr>
      </w:pPr>
    </w:p>
    <w:p>
      <w:pPr>
        <w:pStyle w:val="19"/>
        <w:numPr>
          <w:ilvl w:val="0"/>
          <w:numId w:val="7"/>
        </w:numPr>
        <w:kinsoku w:val="0"/>
        <w:overflowPunct w:val="0"/>
        <w:spacing w:beforeLines="0" w:afterLines="0" w:line="284" w:lineRule="auto"/>
        <w:ind w:left="0" w:leftChars="0" w:right="4535" w:firstLine="480" w:firstLineChars="0"/>
        <w:rPr>
          <w:rFonts w:hint="eastAsia" w:ascii="宋体" w:hAnsi="宋体" w:eastAsia="宋体" w:cs="宋体"/>
          <w:sz w:val="24"/>
        </w:rPr>
      </w:pPr>
      <w:r>
        <w:rPr>
          <w:rFonts w:hint="eastAsia" w:ascii="宋体" w:hAnsi="宋体" w:eastAsia="宋体" w:cs="宋体"/>
          <w:sz w:val="24"/>
        </w:rPr>
        <w:t>转</w:t>
      </w:r>
      <w:r>
        <w:rPr>
          <w:rFonts w:hint="eastAsia" w:ascii="宋体" w:hAnsi="宋体" w:eastAsia="宋体" w:cs="宋体"/>
          <w:spacing w:val="2"/>
          <w:sz w:val="24"/>
        </w:rPr>
        <w:t>包</w:t>
      </w:r>
      <w:r>
        <w:rPr>
          <w:rFonts w:hint="eastAsia" w:ascii="宋体" w:hAnsi="宋体" w:eastAsia="宋体" w:cs="宋体"/>
          <w:sz w:val="24"/>
        </w:rPr>
        <w:t>与</w:t>
      </w:r>
      <w:r>
        <w:rPr>
          <w:rFonts w:hint="eastAsia" w:ascii="宋体" w:hAnsi="宋体" w:eastAsia="宋体" w:cs="宋体"/>
          <w:spacing w:val="2"/>
          <w:sz w:val="24"/>
        </w:rPr>
        <w:t>分</w:t>
      </w:r>
      <w:r>
        <w:rPr>
          <w:rFonts w:hint="eastAsia" w:ascii="宋体" w:hAnsi="宋体" w:eastAsia="宋体" w:cs="宋体"/>
          <w:sz w:val="24"/>
        </w:rPr>
        <w:t xml:space="preserve">包 </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1.本项目不允许转包。</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2.本项目不可以分包。</w:t>
      </w:r>
    </w:p>
    <w:p>
      <w:pPr>
        <w:pStyle w:val="19"/>
        <w:numPr>
          <w:ilvl w:val="0"/>
          <w:numId w:val="0"/>
        </w:numPr>
        <w:kinsoku w:val="0"/>
        <w:overflowPunct w:val="0"/>
        <w:spacing w:before="66" w:beforeLines="0" w:afterLines="0" w:line="284" w:lineRule="auto"/>
        <w:ind w:firstLine="480" w:firstLineChars="200"/>
        <w:rPr>
          <w:rFonts w:hint="eastAsia" w:ascii="宋体" w:hAnsi="宋体" w:eastAsia="宋体" w:cs="宋体"/>
          <w:sz w:val="24"/>
        </w:rPr>
      </w:pPr>
    </w:p>
    <w:p>
      <w:pPr>
        <w:pStyle w:val="19"/>
        <w:kinsoku w:val="0"/>
        <w:overflowPunct w:val="0"/>
        <w:spacing w:beforeLines="0" w:afterLines="0"/>
        <w:ind w:left="588"/>
        <w:rPr>
          <w:rFonts w:hint="eastAsia" w:ascii="宋体" w:hAnsi="宋体" w:eastAsia="宋体" w:cs="宋体"/>
          <w:sz w:val="24"/>
        </w:rPr>
      </w:pPr>
      <w:bookmarkStart w:id="19" w:name="（八）特别说明："/>
      <w:bookmarkEnd w:id="19"/>
      <w:r>
        <w:rPr>
          <w:rFonts w:hint="eastAsia" w:ascii="宋体" w:hAnsi="宋体" w:eastAsia="宋体" w:cs="宋体"/>
          <w:sz w:val="24"/>
        </w:rPr>
        <w:t>（</w:t>
      </w:r>
      <w:r>
        <w:rPr>
          <w:rFonts w:hint="eastAsia" w:ascii="宋体" w:hAnsi="宋体" w:eastAsia="宋体" w:cs="宋体"/>
          <w:spacing w:val="2"/>
          <w:sz w:val="24"/>
        </w:rPr>
        <w:t>八</w:t>
      </w:r>
      <w:r>
        <w:rPr>
          <w:rFonts w:hint="eastAsia" w:ascii="宋体" w:hAnsi="宋体" w:eastAsia="宋体" w:cs="宋体"/>
          <w:sz w:val="24"/>
        </w:rPr>
        <w:t>）</w:t>
      </w:r>
      <w:r>
        <w:rPr>
          <w:rFonts w:hint="eastAsia" w:ascii="宋体" w:hAnsi="宋体" w:eastAsia="宋体" w:cs="宋体"/>
          <w:spacing w:val="2"/>
          <w:sz w:val="24"/>
        </w:rPr>
        <w:t>特</w:t>
      </w:r>
      <w:r>
        <w:rPr>
          <w:rFonts w:hint="eastAsia" w:ascii="宋体" w:hAnsi="宋体" w:eastAsia="宋体" w:cs="宋体"/>
          <w:sz w:val="24"/>
        </w:rPr>
        <w:t>别说</w:t>
      </w:r>
      <w:r>
        <w:rPr>
          <w:rFonts w:hint="eastAsia" w:ascii="宋体" w:hAnsi="宋体" w:eastAsia="宋体" w:cs="宋体"/>
          <w:spacing w:val="2"/>
          <w:sz w:val="24"/>
        </w:rPr>
        <w:t>明</w:t>
      </w:r>
      <w:r>
        <w:rPr>
          <w:rFonts w:hint="eastAsia" w:ascii="宋体" w:hAnsi="宋体" w:eastAsia="宋体" w:cs="宋体"/>
          <w:sz w:val="24"/>
        </w:rPr>
        <w:t>：</w:t>
      </w:r>
    </w:p>
    <w:p>
      <w:pPr>
        <w:pStyle w:val="19"/>
        <w:kinsoku w:val="0"/>
        <w:overflowPunct w:val="0"/>
        <w:spacing w:before="66" w:beforeLines="0" w:afterLines="0" w:line="284" w:lineRule="auto"/>
        <w:ind w:firstLine="480"/>
        <w:rPr>
          <w:rFonts w:hint="eastAsia" w:ascii="宋体" w:hAnsi="宋体" w:eastAsia="宋体" w:cs="宋体"/>
          <w:sz w:val="24"/>
        </w:rPr>
      </w:pPr>
      <w:r>
        <w:rPr>
          <w:rFonts w:hint="eastAsia" w:ascii="宋体" w:hAnsi="宋体" w:eastAsia="宋体" w:cs="宋体"/>
          <w:sz w:val="24"/>
        </w:rPr>
        <w:t>★1.单位负责人为同一人或者存在直接控股</w:t>
      </w:r>
      <w:r>
        <w:rPr>
          <w:rFonts w:hint="eastAsia" w:ascii="宋体" w:hAnsi="宋体" w:eastAsia="宋体" w:cs="宋体"/>
          <w:spacing w:val="-27"/>
          <w:sz w:val="24"/>
        </w:rPr>
        <w:t>、</w:t>
      </w:r>
      <w:r>
        <w:rPr>
          <w:rFonts w:hint="eastAsia" w:ascii="宋体" w:hAnsi="宋体" w:eastAsia="宋体" w:cs="宋体"/>
          <w:sz w:val="24"/>
        </w:rPr>
        <w:t>管理关系的不同供应商</w:t>
      </w:r>
      <w:r>
        <w:rPr>
          <w:rFonts w:hint="eastAsia" w:ascii="宋体" w:hAnsi="宋体" w:eastAsia="宋体" w:cs="宋体"/>
          <w:spacing w:val="-24"/>
          <w:sz w:val="24"/>
        </w:rPr>
        <w:t>，</w:t>
      </w:r>
      <w:r>
        <w:rPr>
          <w:rFonts w:hint="eastAsia" w:ascii="宋体" w:hAnsi="宋体" w:eastAsia="宋体" w:cs="宋体"/>
          <w:sz w:val="24"/>
        </w:rPr>
        <w:t>不得参加同一合同项下的政府采购活动。</w:t>
      </w:r>
    </w:p>
    <w:p>
      <w:pPr>
        <w:pStyle w:val="19"/>
        <w:kinsoku w:val="0"/>
        <w:overflowPunct w:val="0"/>
        <w:spacing w:before="66" w:beforeLines="0" w:afterLines="0" w:line="284" w:lineRule="auto"/>
        <w:ind w:firstLine="480"/>
        <w:rPr>
          <w:rFonts w:hint="eastAsia" w:ascii="宋体" w:hAnsi="宋体" w:eastAsia="宋体" w:cs="宋体"/>
          <w:sz w:val="24"/>
        </w:rPr>
        <w:sectPr>
          <w:pgSz w:w="11906" w:h="16840"/>
          <w:pgMar w:top="1560" w:right="1180" w:bottom="1140" w:left="1300" w:header="0" w:footer="958" w:gutter="0"/>
          <w:lnNumType w:countBy="0" w:distance="360"/>
          <w:pgNumType w:fmt="decimal"/>
          <w:cols w:equalWidth="0" w:num="1">
            <w:col w:w="9426"/>
          </w:cols>
        </w:sectPr>
      </w:pPr>
    </w:p>
    <w:p>
      <w:pPr>
        <w:pStyle w:val="19"/>
        <w:kinsoku w:val="0"/>
        <w:overflowPunct w:val="0"/>
        <w:spacing w:beforeLines="0" w:afterLines="0" w:line="331" w:lineRule="exact"/>
        <w:ind w:left="598"/>
        <w:rPr>
          <w:rFonts w:hint="eastAsia" w:ascii="宋体" w:hAnsi="宋体" w:eastAsia="宋体" w:cs="宋体"/>
          <w:sz w:val="24"/>
        </w:rPr>
      </w:pPr>
      <w:r>
        <w:rPr>
          <w:rFonts w:hint="eastAsia" w:ascii="宋体" w:hAnsi="宋体" w:eastAsia="宋体" w:cs="宋体"/>
          <w:sz w:val="24"/>
        </w:rPr>
        <w:t>★2.提供相同品牌产品且通过资格审核</w:t>
      </w:r>
      <w:r>
        <w:rPr>
          <w:rFonts w:hint="eastAsia" w:ascii="宋体" w:hAnsi="宋体" w:eastAsia="宋体" w:cs="宋体"/>
          <w:spacing w:val="-51"/>
          <w:sz w:val="24"/>
        </w:rPr>
        <w:t>、</w:t>
      </w:r>
      <w:r>
        <w:rPr>
          <w:rFonts w:hint="eastAsia" w:ascii="宋体" w:hAnsi="宋体" w:eastAsia="宋体" w:cs="宋体"/>
          <w:sz w:val="24"/>
        </w:rPr>
        <w:t>符合性审查的不同投标人参加同一分标投</w:t>
      </w:r>
    </w:p>
    <w:p>
      <w:pPr>
        <w:pStyle w:val="19"/>
        <w:kinsoku w:val="0"/>
        <w:overflowPunct w:val="0"/>
        <w:spacing w:before="66" w:beforeLines="0" w:afterLines="0" w:line="284" w:lineRule="auto"/>
        <w:ind w:right="238"/>
        <w:jc w:val="both"/>
        <w:rPr>
          <w:rFonts w:hint="eastAsia" w:ascii="宋体" w:hAnsi="宋体" w:eastAsia="宋体" w:cs="宋体"/>
          <w:sz w:val="24"/>
        </w:rPr>
      </w:pPr>
      <w:r>
        <w:rPr>
          <w:rFonts w:hint="eastAsia" w:ascii="宋体" w:hAnsi="宋体" w:eastAsia="宋体" w:cs="宋体"/>
          <w:sz w:val="24"/>
        </w:rPr>
        <w:t>标的</w:t>
      </w:r>
      <w:r>
        <w:rPr>
          <w:rFonts w:hint="eastAsia" w:ascii="宋体" w:hAnsi="宋体" w:eastAsia="宋体" w:cs="宋体"/>
          <w:spacing w:val="-17"/>
          <w:sz w:val="24"/>
        </w:rPr>
        <w:t>，</w:t>
      </w:r>
      <w:r>
        <w:rPr>
          <w:rFonts w:hint="eastAsia" w:ascii="宋体" w:hAnsi="宋体" w:eastAsia="宋体" w:cs="宋体"/>
          <w:sz w:val="24"/>
        </w:rPr>
        <w:t>按一家投标人计算</w:t>
      </w:r>
      <w:r>
        <w:rPr>
          <w:rFonts w:hint="eastAsia" w:ascii="宋体" w:hAnsi="宋体" w:eastAsia="宋体" w:cs="宋体"/>
          <w:spacing w:val="-17"/>
          <w:sz w:val="24"/>
        </w:rPr>
        <w:t>，</w:t>
      </w:r>
      <w:r>
        <w:rPr>
          <w:rFonts w:hint="eastAsia" w:ascii="宋体" w:hAnsi="宋体" w:eastAsia="宋体" w:cs="宋体"/>
          <w:sz w:val="24"/>
        </w:rPr>
        <w:t>评审后得分最高的同品牌投标人获得中标人推荐资格</w:t>
      </w:r>
      <w:r>
        <w:rPr>
          <w:rFonts w:hint="eastAsia" w:ascii="宋体" w:hAnsi="宋体" w:eastAsia="宋体" w:cs="宋体"/>
          <w:spacing w:val="-17"/>
          <w:sz w:val="24"/>
        </w:rPr>
        <w:t>；</w:t>
      </w:r>
      <w:r>
        <w:rPr>
          <w:rFonts w:hint="eastAsia" w:ascii="宋体" w:hAnsi="宋体" w:eastAsia="宋体" w:cs="宋体"/>
          <w:sz w:val="24"/>
        </w:rPr>
        <w:t>评审</w:t>
      </w:r>
      <w:r>
        <w:rPr>
          <w:rFonts w:hint="eastAsia" w:ascii="宋体" w:hAnsi="宋体" w:eastAsia="宋体" w:cs="宋体"/>
          <w:spacing w:val="4"/>
          <w:sz w:val="24"/>
        </w:rPr>
        <w:t>得分</w:t>
      </w:r>
      <w:r>
        <w:rPr>
          <w:rFonts w:hint="eastAsia" w:ascii="宋体" w:hAnsi="宋体" w:eastAsia="宋体" w:cs="宋体"/>
          <w:spacing w:val="7"/>
          <w:sz w:val="24"/>
        </w:rPr>
        <w:t>相</w:t>
      </w:r>
      <w:r>
        <w:rPr>
          <w:rFonts w:hint="eastAsia" w:ascii="宋体" w:hAnsi="宋体" w:eastAsia="宋体" w:cs="宋体"/>
          <w:spacing w:val="4"/>
          <w:sz w:val="24"/>
        </w:rPr>
        <w:t>同的，由</w:t>
      </w:r>
      <w:r>
        <w:rPr>
          <w:rFonts w:hint="eastAsia" w:ascii="宋体" w:hAnsi="宋体" w:eastAsia="宋体" w:cs="宋体"/>
          <w:spacing w:val="7"/>
          <w:sz w:val="24"/>
        </w:rPr>
        <w:t>采</w:t>
      </w:r>
      <w:r>
        <w:rPr>
          <w:rFonts w:hint="eastAsia" w:ascii="宋体" w:hAnsi="宋体" w:eastAsia="宋体" w:cs="宋体"/>
          <w:spacing w:val="4"/>
          <w:sz w:val="24"/>
        </w:rPr>
        <w:t>购人或者</w:t>
      </w:r>
      <w:r>
        <w:rPr>
          <w:rFonts w:hint="eastAsia" w:ascii="宋体" w:hAnsi="宋体" w:eastAsia="宋体" w:cs="宋体"/>
          <w:spacing w:val="7"/>
          <w:sz w:val="24"/>
        </w:rPr>
        <w:t>采</w:t>
      </w:r>
      <w:r>
        <w:rPr>
          <w:rFonts w:hint="eastAsia" w:ascii="宋体" w:hAnsi="宋体" w:eastAsia="宋体" w:cs="宋体"/>
          <w:spacing w:val="4"/>
          <w:sz w:val="24"/>
        </w:rPr>
        <w:t>购人委托</w:t>
      </w:r>
      <w:r>
        <w:rPr>
          <w:rFonts w:hint="eastAsia" w:ascii="宋体" w:hAnsi="宋体" w:eastAsia="宋体" w:cs="宋体"/>
          <w:spacing w:val="7"/>
          <w:sz w:val="24"/>
        </w:rPr>
        <w:t>评</w:t>
      </w:r>
      <w:r>
        <w:rPr>
          <w:rFonts w:hint="eastAsia" w:ascii="宋体" w:hAnsi="宋体" w:eastAsia="宋体" w:cs="宋体"/>
          <w:spacing w:val="4"/>
          <w:sz w:val="24"/>
        </w:rPr>
        <w:t>标委员会</w:t>
      </w:r>
      <w:r>
        <w:rPr>
          <w:rFonts w:hint="eastAsia" w:ascii="宋体" w:hAnsi="宋体" w:eastAsia="宋体" w:cs="宋体"/>
          <w:spacing w:val="7"/>
          <w:sz w:val="24"/>
        </w:rPr>
        <w:t>确</w:t>
      </w:r>
      <w:r>
        <w:rPr>
          <w:rFonts w:hint="eastAsia" w:ascii="宋体" w:hAnsi="宋体" w:eastAsia="宋体" w:cs="宋体"/>
          <w:spacing w:val="4"/>
          <w:sz w:val="24"/>
        </w:rPr>
        <w:t>定一个投</w:t>
      </w:r>
      <w:r>
        <w:rPr>
          <w:rFonts w:hint="eastAsia" w:ascii="宋体" w:hAnsi="宋体" w:eastAsia="宋体" w:cs="宋体"/>
          <w:spacing w:val="7"/>
          <w:sz w:val="24"/>
        </w:rPr>
        <w:t>标</w:t>
      </w:r>
      <w:r>
        <w:rPr>
          <w:rFonts w:hint="eastAsia" w:ascii="宋体" w:hAnsi="宋体" w:eastAsia="宋体" w:cs="宋体"/>
          <w:spacing w:val="4"/>
          <w:sz w:val="24"/>
        </w:rPr>
        <w:t>人获得中</w:t>
      </w:r>
      <w:r>
        <w:rPr>
          <w:rFonts w:hint="eastAsia" w:ascii="宋体" w:hAnsi="宋体" w:eastAsia="宋体" w:cs="宋体"/>
          <w:spacing w:val="7"/>
          <w:sz w:val="24"/>
        </w:rPr>
        <w:t>标</w:t>
      </w:r>
      <w:r>
        <w:rPr>
          <w:rFonts w:hint="eastAsia" w:ascii="宋体" w:hAnsi="宋体" w:eastAsia="宋体" w:cs="宋体"/>
          <w:spacing w:val="4"/>
          <w:sz w:val="24"/>
        </w:rPr>
        <w:t>人推荐</w:t>
      </w:r>
      <w:r>
        <w:rPr>
          <w:rFonts w:hint="eastAsia" w:ascii="宋体" w:hAnsi="宋体" w:eastAsia="宋体" w:cs="宋体"/>
          <w:sz w:val="24"/>
        </w:rPr>
        <w:t>资 格，其他同品牌投标人不作为中标候选人。</w:t>
      </w:r>
    </w:p>
    <w:p>
      <w:pPr>
        <w:pStyle w:val="19"/>
        <w:kinsoku w:val="0"/>
        <w:overflowPunct w:val="0"/>
        <w:spacing w:before="21" w:beforeLines="0" w:afterLines="0" w:line="284" w:lineRule="auto"/>
        <w:ind w:right="238" w:firstLine="480"/>
        <w:rPr>
          <w:rFonts w:hint="eastAsia" w:ascii="宋体" w:hAnsi="宋体" w:eastAsia="宋体" w:cs="宋体"/>
          <w:sz w:val="24"/>
        </w:rPr>
      </w:pPr>
      <w:r>
        <w:rPr>
          <w:rFonts w:hint="eastAsia" w:ascii="宋体" w:hAnsi="宋体" w:eastAsia="宋体" w:cs="宋体"/>
          <w:spacing w:val="4"/>
          <w:sz w:val="24"/>
        </w:rPr>
        <w:t>非</w:t>
      </w:r>
      <w:r>
        <w:rPr>
          <w:rFonts w:hint="eastAsia" w:ascii="宋体" w:hAnsi="宋体" w:eastAsia="宋体" w:cs="宋体"/>
          <w:spacing w:val="7"/>
          <w:sz w:val="24"/>
        </w:rPr>
        <w:t>单</w:t>
      </w:r>
      <w:r>
        <w:rPr>
          <w:rFonts w:hint="eastAsia" w:ascii="宋体" w:hAnsi="宋体" w:eastAsia="宋体" w:cs="宋体"/>
          <w:spacing w:val="4"/>
          <w:sz w:val="24"/>
        </w:rPr>
        <w:t>一产</w:t>
      </w:r>
      <w:r>
        <w:rPr>
          <w:rFonts w:hint="eastAsia" w:ascii="宋体" w:hAnsi="宋体" w:eastAsia="宋体" w:cs="宋体"/>
          <w:spacing w:val="7"/>
          <w:sz w:val="24"/>
        </w:rPr>
        <w:t>品</w:t>
      </w:r>
      <w:r>
        <w:rPr>
          <w:rFonts w:hint="eastAsia" w:ascii="宋体" w:hAnsi="宋体" w:eastAsia="宋体" w:cs="宋体"/>
          <w:spacing w:val="4"/>
          <w:sz w:val="24"/>
        </w:rPr>
        <w:t>采购</w:t>
      </w:r>
      <w:r>
        <w:rPr>
          <w:rFonts w:hint="eastAsia" w:ascii="宋体" w:hAnsi="宋体" w:eastAsia="宋体" w:cs="宋体"/>
          <w:spacing w:val="7"/>
          <w:sz w:val="24"/>
        </w:rPr>
        <w:t>项</w:t>
      </w:r>
      <w:r>
        <w:rPr>
          <w:rFonts w:hint="eastAsia" w:ascii="宋体" w:hAnsi="宋体" w:eastAsia="宋体" w:cs="宋体"/>
          <w:spacing w:val="4"/>
          <w:sz w:val="24"/>
        </w:rPr>
        <w:t>目中</w:t>
      </w:r>
      <w:r>
        <w:rPr>
          <w:rFonts w:hint="eastAsia" w:ascii="宋体" w:hAnsi="宋体" w:eastAsia="宋体" w:cs="宋体"/>
          <w:spacing w:val="7"/>
          <w:sz w:val="24"/>
        </w:rPr>
        <w:t>，</w:t>
      </w:r>
      <w:r>
        <w:rPr>
          <w:rFonts w:hint="eastAsia" w:ascii="宋体" w:hAnsi="宋体" w:eastAsia="宋体" w:cs="宋体"/>
          <w:spacing w:val="4"/>
          <w:sz w:val="24"/>
        </w:rPr>
        <w:t>多家</w:t>
      </w:r>
      <w:r>
        <w:rPr>
          <w:rFonts w:hint="eastAsia" w:ascii="宋体" w:hAnsi="宋体" w:eastAsia="宋体" w:cs="宋体"/>
          <w:spacing w:val="7"/>
          <w:sz w:val="24"/>
        </w:rPr>
        <w:t>投</w:t>
      </w:r>
      <w:r>
        <w:rPr>
          <w:rFonts w:hint="eastAsia" w:ascii="宋体" w:hAnsi="宋体" w:eastAsia="宋体" w:cs="宋体"/>
          <w:spacing w:val="4"/>
          <w:sz w:val="24"/>
        </w:rPr>
        <w:t>标人</w:t>
      </w:r>
      <w:r>
        <w:rPr>
          <w:rFonts w:hint="eastAsia" w:ascii="宋体" w:hAnsi="宋体" w:eastAsia="宋体" w:cs="宋体"/>
          <w:spacing w:val="7"/>
          <w:sz w:val="24"/>
        </w:rPr>
        <w:t>提</w:t>
      </w:r>
      <w:r>
        <w:rPr>
          <w:rFonts w:hint="eastAsia" w:ascii="宋体" w:hAnsi="宋体" w:eastAsia="宋体" w:cs="宋体"/>
          <w:spacing w:val="4"/>
          <w:sz w:val="24"/>
        </w:rPr>
        <w:t>供的</w:t>
      </w:r>
      <w:r>
        <w:rPr>
          <w:rFonts w:hint="eastAsia" w:ascii="宋体" w:hAnsi="宋体" w:eastAsia="宋体" w:cs="宋体"/>
          <w:spacing w:val="7"/>
          <w:sz w:val="24"/>
        </w:rPr>
        <w:t>招</w:t>
      </w:r>
      <w:r>
        <w:rPr>
          <w:rFonts w:hint="eastAsia" w:ascii="宋体" w:hAnsi="宋体" w:eastAsia="宋体" w:cs="宋体"/>
          <w:spacing w:val="4"/>
          <w:sz w:val="24"/>
        </w:rPr>
        <w:t>标文</w:t>
      </w:r>
      <w:r>
        <w:rPr>
          <w:rFonts w:hint="eastAsia" w:ascii="宋体" w:hAnsi="宋体" w:eastAsia="宋体" w:cs="宋体"/>
          <w:spacing w:val="7"/>
          <w:sz w:val="24"/>
        </w:rPr>
        <w:t>件</w:t>
      </w:r>
      <w:r>
        <w:rPr>
          <w:rFonts w:hint="eastAsia" w:ascii="宋体" w:hAnsi="宋体" w:eastAsia="宋体" w:cs="宋体"/>
          <w:spacing w:val="4"/>
          <w:sz w:val="24"/>
        </w:rPr>
        <w:t>中载</w:t>
      </w:r>
      <w:r>
        <w:rPr>
          <w:rFonts w:hint="eastAsia" w:ascii="宋体" w:hAnsi="宋体" w:eastAsia="宋体" w:cs="宋体"/>
          <w:spacing w:val="7"/>
          <w:sz w:val="24"/>
        </w:rPr>
        <w:t>明</w:t>
      </w:r>
      <w:r>
        <w:rPr>
          <w:rFonts w:hint="eastAsia" w:ascii="宋体" w:hAnsi="宋体" w:eastAsia="宋体" w:cs="宋体"/>
          <w:spacing w:val="4"/>
          <w:sz w:val="24"/>
        </w:rPr>
        <w:t>的核</w:t>
      </w:r>
      <w:r>
        <w:rPr>
          <w:rFonts w:hint="eastAsia" w:ascii="宋体" w:hAnsi="宋体" w:eastAsia="宋体" w:cs="宋体"/>
          <w:spacing w:val="7"/>
          <w:sz w:val="24"/>
        </w:rPr>
        <w:t>心</w:t>
      </w:r>
      <w:r>
        <w:rPr>
          <w:rFonts w:hint="eastAsia" w:ascii="宋体" w:hAnsi="宋体" w:eastAsia="宋体" w:cs="宋体"/>
          <w:spacing w:val="4"/>
          <w:sz w:val="24"/>
        </w:rPr>
        <w:t>产品</w:t>
      </w:r>
      <w:r>
        <w:rPr>
          <w:rFonts w:hint="eastAsia" w:ascii="宋体" w:hAnsi="宋体" w:eastAsia="宋体" w:cs="宋体"/>
          <w:spacing w:val="7"/>
          <w:sz w:val="24"/>
        </w:rPr>
        <w:t>品</w:t>
      </w:r>
      <w:r>
        <w:rPr>
          <w:rFonts w:hint="eastAsia" w:ascii="宋体" w:hAnsi="宋体" w:eastAsia="宋体" w:cs="宋体"/>
          <w:spacing w:val="4"/>
          <w:sz w:val="24"/>
        </w:rPr>
        <w:t>牌相</w:t>
      </w:r>
      <w:r>
        <w:rPr>
          <w:rFonts w:hint="eastAsia" w:ascii="宋体" w:hAnsi="宋体" w:eastAsia="宋体" w:cs="宋体"/>
          <w:sz w:val="24"/>
        </w:rPr>
        <w:t>同 的，视为提供相同品牌产品。</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★3.生产厂商授权给供应商后自己不得参加同一合同项下的政府采购活</w:t>
      </w:r>
      <w:r>
        <w:rPr>
          <w:rFonts w:hint="eastAsia" w:ascii="宋体" w:hAnsi="宋体" w:eastAsia="宋体" w:cs="宋体"/>
          <w:spacing w:val="-1"/>
          <w:sz w:val="24"/>
        </w:rPr>
        <w:t>动</w:t>
      </w:r>
      <w:r>
        <w:rPr>
          <w:rFonts w:hint="eastAsia" w:ascii="宋体" w:hAnsi="宋体" w:eastAsia="宋体" w:cs="宋体"/>
          <w:spacing w:val="-51"/>
          <w:sz w:val="24"/>
        </w:rPr>
        <w:t>；</w:t>
      </w:r>
      <w:r>
        <w:rPr>
          <w:rFonts w:hint="eastAsia" w:ascii="宋体" w:hAnsi="宋体" w:eastAsia="宋体" w:cs="宋体"/>
          <w:sz w:val="24"/>
        </w:rPr>
        <w:t>生产厂商对同一品牌同一型号的货物，仅能委托一个代理商参加投标。</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★4.投标人投标所使用的资格</w:t>
      </w:r>
      <w:r>
        <w:rPr>
          <w:rFonts w:hint="eastAsia" w:ascii="宋体" w:hAnsi="宋体" w:eastAsia="宋体" w:cs="宋体"/>
          <w:spacing w:val="-58"/>
          <w:sz w:val="24"/>
        </w:rPr>
        <w:t>、</w:t>
      </w:r>
      <w:r>
        <w:rPr>
          <w:rFonts w:hint="eastAsia" w:ascii="宋体" w:hAnsi="宋体" w:eastAsia="宋体" w:cs="宋体"/>
          <w:sz w:val="24"/>
        </w:rPr>
        <w:t>信誉</w:t>
      </w:r>
      <w:r>
        <w:rPr>
          <w:rFonts w:hint="eastAsia" w:ascii="宋体" w:hAnsi="宋体" w:eastAsia="宋体" w:cs="宋体"/>
          <w:spacing w:val="-56"/>
          <w:sz w:val="24"/>
        </w:rPr>
        <w:t>、</w:t>
      </w:r>
      <w:r>
        <w:rPr>
          <w:rFonts w:hint="eastAsia" w:ascii="宋体" w:hAnsi="宋体" w:eastAsia="宋体" w:cs="宋体"/>
          <w:sz w:val="24"/>
        </w:rPr>
        <w:t>荣誉</w:t>
      </w:r>
      <w:r>
        <w:rPr>
          <w:rFonts w:hint="eastAsia" w:ascii="宋体" w:hAnsi="宋体" w:eastAsia="宋体" w:cs="宋体"/>
          <w:spacing w:val="-58"/>
          <w:sz w:val="24"/>
        </w:rPr>
        <w:t>、</w:t>
      </w:r>
      <w:r>
        <w:rPr>
          <w:rFonts w:hint="eastAsia" w:ascii="宋体" w:hAnsi="宋体" w:eastAsia="宋体" w:cs="宋体"/>
          <w:sz w:val="24"/>
        </w:rPr>
        <w:t>业绩与企业认证必须为本法人所拥有。投标人投标所使用的采购项目实</w:t>
      </w:r>
      <w:r>
        <w:rPr>
          <w:rFonts w:hint="eastAsia" w:ascii="宋体" w:hAnsi="宋体" w:eastAsia="宋体" w:cs="宋体"/>
          <w:spacing w:val="-17"/>
          <w:sz w:val="24"/>
        </w:rPr>
        <w:t>施</w:t>
      </w:r>
      <w:r>
        <w:rPr>
          <w:rFonts w:hint="eastAsia" w:ascii="宋体" w:hAnsi="宋体" w:eastAsia="宋体" w:cs="宋体"/>
          <w:sz w:val="24"/>
        </w:rPr>
        <w:t>（指项目合同的履行</w:t>
      </w:r>
      <w:r>
        <w:rPr>
          <w:rFonts w:hint="eastAsia" w:ascii="宋体" w:hAnsi="宋体" w:eastAsia="宋体" w:cs="宋体"/>
          <w:spacing w:val="-17"/>
          <w:sz w:val="24"/>
        </w:rPr>
        <w:t>）</w:t>
      </w:r>
      <w:r>
        <w:rPr>
          <w:rFonts w:hint="eastAsia" w:ascii="宋体" w:hAnsi="宋体" w:eastAsia="宋体" w:cs="宋体"/>
          <w:sz w:val="24"/>
        </w:rPr>
        <w:t>人员必须为本法人员</w:t>
      </w:r>
      <w:r>
        <w:rPr>
          <w:rFonts w:hint="eastAsia" w:ascii="宋体" w:hAnsi="宋体" w:eastAsia="宋体" w:cs="宋体"/>
          <w:spacing w:val="-17"/>
          <w:sz w:val="24"/>
        </w:rPr>
        <w:t>工</w:t>
      </w:r>
      <w:r>
        <w:rPr>
          <w:rFonts w:hint="eastAsia" w:ascii="宋体" w:hAnsi="宋体" w:eastAsia="宋体" w:cs="宋体"/>
          <w:sz w:val="24"/>
        </w:rPr>
        <w:t>（或必须为本法人或控股公司正式员工）。</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★5.投标人应仔细阅读招标文件的所有内容，按照招标文件的要求提交投标文</w:t>
      </w:r>
      <w:r>
        <w:rPr>
          <w:rFonts w:hint="eastAsia" w:ascii="宋体" w:hAnsi="宋体" w:eastAsia="宋体" w:cs="宋体"/>
          <w:spacing w:val="-1"/>
          <w:sz w:val="24"/>
        </w:rPr>
        <w:t>件</w:t>
      </w:r>
      <w:r>
        <w:rPr>
          <w:rFonts w:hint="eastAsia" w:ascii="宋体" w:hAnsi="宋体" w:eastAsia="宋体" w:cs="宋体"/>
          <w:sz w:val="24"/>
        </w:rPr>
        <w:t>，并对所提供的全部资料的真实性承担法律责任。</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★6.投标人在投标活动中提供任何虚假材料</w:t>
      </w:r>
      <w:r>
        <w:rPr>
          <w:rFonts w:hint="eastAsia" w:ascii="宋体" w:hAnsi="宋体" w:eastAsia="宋体" w:cs="宋体"/>
          <w:spacing w:val="-17"/>
          <w:sz w:val="24"/>
        </w:rPr>
        <w:t>、</w:t>
      </w:r>
      <w:r>
        <w:rPr>
          <w:rFonts w:hint="eastAsia" w:ascii="宋体" w:hAnsi="宋体" w:eastAsia="宋体" w:cs="宋体"/>
          <w:sz w:val="24"/>
        </w:rPr>
        <w:t>互相串通投标</w:t>
      </w:r>
      <w:r>
        <w:rPr>
          <w:rFonts w:hint="eastAsia" w:ascii="宋体" w:hAnsi="宋体" w:eastAsia="宋体" w:cs="宋体"/>
          <w:spacing w:val="-17"/>
          <w:sz w:val="24"/>
        </w:rPr>
        <w:t>，</w:t>
      </w:r>
      <w:r>
        <w:rPr>
          <w:rFonts w:hint="eastAsia" w:ascii="宋体" w:hAnsi="宋体" w:eastAsia="宋体" w:cs="宋体"/>
          <w:sz w:val="24"/>
        </w:rPr>
        <w:t>其投标无效</w:t>
      </w:r>
      <w:r>
        <w:rPr>
          <w:rFonts w:hint="eastAsia" w:ascii="宋体" w:hAnsi="宋体" w:eastAsia="宋体" w:cs="宋体"/>
          <w:spacing w:val="-17"/>
          <w:sz w:val="24"/>
        </w:rPr>
        <w:t>，</w:t>
      </w:r>
      <w:r>
        <w:rPr>
          <w:rFonts w:hint="eastAsia" w:ascii="宋体" w:hAnsi="宋体" w:eastAsia="宋体" w:cs="宋体"/>
          <w:sz w:val="24"/>
        </w:rPr>
        <w:t>并报监管部门查处。</w:t>
      </w:r>
    </w:p>
    <w:p>
      <w:pPr>
        <w:pStyle w:val="19"/>
        <w:numPr>
          <w:ilvl w:val="0"/>
          <w:numId w:val="8"/>
        </w:numPr>
        <w:kinsoku w:val="0"/>
        <w:overflowPunct w:val="0"/>
        <w:spacing w:before="21" w:beforeLines="0" w:afterLines="0" w:line="284" w:lineRule="auto"/>
        <w:ind w:firstLine="480"/>
        <w:rPr>
          <w:rFonts w:hint="eastAsia" w:ascii="宋体" w:hAnsi="宋体" w:eastAsia="宋体" w:cs="宋体"/>
          <w:sz w:val="24"/>
        </w:rPr>
      </w:pPr>
      <w:bookmarkStart w:id="20" w:name="（九）质疑和投诉"/>
      <w:bookmarkEnd w:id="20"/>
      <w:r>
        <w:rPr>
          <w:rFonts w:hint="eastAsia" w:ascii="宋体" w:hAnsi="宋体" w:eastAsia="宋体" w:cs="宋体"/>
          <w:sz w:val="24"/>
        </w:rPr>
        <w:t xml:space="preserve">质疑和投诉 </w:t>
      </w:r>
    </w:p>
    <w:p>
      <w:pPr>
        <w:pStyle w:val="19"/>
        <w:numPr>
          <w:ilvl w:val="0"/>
          <w:numId w:val="0"/>
        </w:numPr>
        <w:kinsoku w:val="0"/>
        <w:overflowPunct w:val="0"/>
        <w:spacing w:before="21"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1.投标人认为招标文件、招标过程或中标结果使自己的合法权益受到损害的，应当在知道或者应知其权益受到损害之日起七个工作日内，以书面形式向采购人、采购代理 机构提出质疑。投标人对招标采购单位的质疑答复不满意或者招标采购单位未在规定时间内作出答复的，可以在答复期满后十五个工作日内向同级采购监管部门投诉。</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2.质疑</w:t>
      </w:r>
      <w:r>
        <w:rPr>
          <w:rFonts w:hint="eastAsia" w:ascii="宋体" w:hAnsi="宋体" w:eastAsia="宋体" w:cs="宋体"/>
          <w:spacing w:val="-15"/>
          <w:sz w:val="24"/>
        </w:rPr>
        <w:t>、</w:t>
      </w:r>
      <w:r>
        <w:rPr>
          <w:rFonts w:hint="eastAsia" w:ascii="宋体" w:hAnsi="宋体" w:eastAsia="宋体" w:cs="宋体"/>
          <w:sz w:val="24"/>
        </w:rPr>
        <w:t>投诉应当采用书面形</w:t>
      </w:r>
      <w:r>
        <w:rPr>
          <w:rFonts w:hint="eastAsia" w:ascii="宋体" w:hAnsi="宋体" w:eastAsia="宋体" w:cs="宋体"/>
          <w:spacing w:val="2"/>
          <w:sz w:val="24"/>
        </w:rPr>
        <w:t>式</w:t>
      </w:r>
      <w:r>
        <w:rPr>
          <w:rFonts w:hint="eastAsia" w:ascii="宋体" w:hAnsi="宋体" w:eastAsia="宋体" w:cs="宋体"/>
          <w:spacing w:val="-15"/>
          <w:sz w:val="24"/>
        </w:rPr>
        <w:t>，</w:t>
      </w:r>
      <w:r>
        <w:rPr>
          <w:rFonts w:hint="eastAsia" w:ascii="宋体" w:hAnsi="宋体" w:eastAsia="宋体" w:cs="宋体"/>
          <w:sz w:val="24"/>
        </w:rPr>
        <w:t>质疑</w:t>
      </w:r>
      <w:r>
        <w:rPr>
          <w:rFonts w:hint="eastAsia" w:ascii="宋体" w:hAnsi="宋体" w:eastAsia="宋体" w:cs="宋体"/>
          <w:spacing w:val="2"/>
          <w:sz w:val="24"/>
        </w:rPr>
        <w:t>书</w:t>
      </w:r>
      <w:r>
        <w:rPr>
          <w:rFonts w:hint="eastAsia" w:ascii="宋体" w:hAnsi="宋体" w:eastAsia="宋体" w:cs="宋体"/>
          <w:spacing w:val="-15"/>
          <w:sz w:val="24"/>
        </w:rPr>
        <w:t>、</w:t>
      </w:r>
      <w:r>
        <w:rPr>
          <w:rFonts w:hint="eastAsia" w:ascii="宋体" w:hAnsi="宋体" w:eastAsia="宋体" w:cs="宋体"/>
          <w:sz w:val="24"/>
        </w:rPr>
        <w:t>投诉书均应明确阐述招标文</w:t>
      </w:r>
      <w:r>
        <w:rPr>
          <w:rFonts w:hint="eastAsia" w:ascii="宋体" w:hAnsi="宋体" w:eastAsia="宋体" w:cs="宋体"/>
          <w:spacing w:val="2"/>
          <w:sz w:val="24"/>
        </w:rPr>
        <w:t>件</w:t>
      </w:r>
      <w:r>
        <w:rPr>
          <w:rFonts w:hint="eastAsia" w:ascii="宋体" w:hAnsi="宋体" w:eastAsia="宋体" w:cs="宋体"/>
          <w:spacing w:val="-15"/>
          <w:sz w:val="24"/>
        </w:rPr>
        <w:t>、</w:t>
      </w:r>
      <w:r>
        <w:rPr>
          <w:rFonts w:hint="eastAsia" w:ascii="宋体" w:hAnsi="宋体" w:eastAsia="宋体" w:cs="宋体"/>
          <w:sz w:val="24"/>
        </w:rPr>
        <w:t>招标过程或中标结果中使自己合法权益受到损害的实质性内</w:t>
      </w:r>
      <w:r>
        <w:rPr>
          <w:rFonts w:hint="eastAsia" w:ascii="宋体" w:hAnsi="宋体" w:eastAsia="宋体" w:cs="宋体"/>
          <w:spacing w:val="-1"/>
          <w:sz w:val="24"/>
        </w:rPr>
        <w:t>容</w:t>
      </w:r>
      <w:r>
        <w:rPr>
          <w:rFonts w:hint="eastAsia" w:ascii="宋体" w:hAnsi="宋体" w:eastAsia="宋体" w:cs="宋体"/>
          <w:spacing w:val="-27"/>
          <w:sz w:val="24"/>
        </w:rPr>
        <w:t>，</w:t>
      </w:r>
      <w:r>
        <w:rPr>
          <w:rFonts w:hint="eastAsia" w:ascii="宋体" w:hAnsi="宋体" w:eastAsia="宋体" w:cs="宋体"/>
          <w:sz w:val="24"/>
        </w:rPr>
        <w:t>提供相关事实</w:t>
      </w:r>
      <w:r>
        <w:rPr>
          <w:rFonts w:hint="eastAsia" w:ascii="宋体" w:hAnsi="宋体" w:eastAsia="宋体" w:cs="宋体"/>
          <w:spacing w:val="-24"/>
          <w:sz w:val="24"/>
        </w:rPr>
        <w:t>、</w:t>
      </w:r>
      <w:r>
        <w:rPr>
          <w:rFonts w:hint="eastAsia" w:ascii="宋体" w:hAnsi="宋体" w:eastAsia="宋体" w:cs="宋体"/>
          <w:sz w:val="24"/>
        </w:rPr>
        <w:t>依据和证据及其来源或线索，便于有关单位调查、答复和处理。</w:t>
      </w:r>
    </w:p>
    <w:p>
      <w:pPr>
        <w:pStyle w:val="19"/>
        <w:kinsoku w:val="0"/>
        <w:overflowPunct w:val="0"/>
        <w:spacing w:before="21" w:beforeLines="0" w:afterLines="0"/>
        <w:ind w:left="588"/>
        <w:rPr>
          <w:rFonts w:hint="eastAsia" w:ascii="宋体" w:hAnsi="宋体" w:eastAsia="宋体" w:cs="宋体"/>
          <w:sz w:val="24"/>
        </w:rPr>
      </w:pPr>
      <w:bookmarkStart w:id="21" w:name="二、招标文件"/>
      <w:bookmarkEnd w:id="21"/>
      <w:r>
        <w:rPr>
          <w:rFonts w:hint="eastAsia" w:ascii="宋体" w:hAnsi="宋体" w:eastAsia="宋体" w:cs="宋体"/>
          <w:sz w:val="24"/>
        </w:rPr>
        <w:t>二</w:t>
      </w:r>
      <w:r>
        <w:rPr>
          <w:rFonts w:hint="eastAsia" w:ascii="宋体" w:hAnsi="宋体" w:eastAsia="宋体" w:cs="宋体"/>
          <w:spacing w:val="2"/>
          <w:sz w:val="24"/>
        </w:rPr>
        <w:t>、</w:t>
      </w:r>
      <w:r>
        <w:rPr>
          <w:rFonts w:hint="eastAsia" w:ascii="宋体" w:hAnsi="宋体" w:eastAsia="宋体" w:cs="宋体"/>
          <w:sz w:val="24"/>
        </w:rPr>
        <w:t>招</w:t>
      </w:r>
      <w:r>
        <w:rPr>
          <w:rFonts w:hint="eastAsia" w:ascii="宋体" w:hAnsi="宋体" w:eastAsia="宋体" w:cs="宋体"/>
          <w:spacing w:val="2"/>
          <w:sz w:val="24"/>
        </w:rPr>
        <w:t>标</w:t>
      </w:r>
      <w:r>
        <w:rPr>
          <w:rFonts w:hint="eastAsia" w:ascii="宋体" w:hAnsi="宋体" w:eastAsia="宋体" w:cs="宋体"/>
          <w:sz w:val="24"/>
        </w:rPr>
        <w:t>文件</w:t>
      </w:r>
    </w:p>
    <w:p>
      <w:pPr>
        <w:pStyle w:val="19"/>
        <w:kinsoku w:val="0"/>
        <w:overflowPunct w:val="0"/>
        <w:spacing w:before="66" w:beforeLines="0" w:afterLines="0" w:line="284" w:lineRule="auto"/>
        <w:ind w:left="598" w:right="3055" w:hanging="1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一</w:t>
      </w:r>
      <w:r>
        <w:rPr>
          <w:rFonts w:hint="eastAsia" w:ascii="宋体" w:hAnsi="宋体" w:eastAsia="宋体" w:cs="宋体"/>
          <w:sz w:val="24"/>
        </w:rPr>
        <w:t>）</w:t>
      </w:r>
      <w:r>
        <w:rPr>
          <w:rFonts w:hint="eastAsia" w:ascii="宋体" w:hAnsi="宋体" w:eastAsia="宋体" w:cs="宋体"/>
          <w:spacing w:val="2"/>
          <w:sz w:val="24"/>
        </w:rPr>
        <w:t>招</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构</w:t>
      </w:r>
      <w:r>
        <w:rPr>
          <w:rFonts w:hint="eastAsia" w:ascii="宋体" w:hAnsi="宋体" w:eastAsia="宋体" w:cs="宋体"/>
          <w:sz w:val="24"/>
        </w:rPr>
        <w:t>成。</w:t>
      </w:r>
      <w:r>
        <w:rPr>
          <w:rFonts w:hint="eastAsia" w:ascii="宋体" w:hAnsi="宋体" w:eastAsia="宋体" w:cs="宋体"/>
          <w:spacing w:val="2"/>
          <w:sz w:val="24"/>
        </w:rPr>
        <w:t>本</w:t>
      </w:r>
      <w:r>
        <w:rPr>
          <w:rFonts w:hint="eastAsia" w:ascii="宋体" w:hAnsi="宋体" w:eastAsia="宋体" w:cs="宋体"/>
          <w:sz w:val="24"/>
        </w:rPr>
        <w:t>招标</w:t>
      </w:r>
      <w:r>
        <w:rPr>
          <w:rFonts w:hint="eastAsia" w:ascii="宋体" w:hAnsi="宋体" w:eastAsia="宋体" w:cs="宋体"/>
          <w:spacing w:val="2"/>
          <w:sz w:val="24"/>
        </w:rPr>
        <w:t>文</w:t>
      </w:r>
      <w:r>
        <w:rPr>
          <w:rFonts w:hint="eastAsia" w:ascii="宋体" w:hAnsi="宋体" w:eastAsia="宋体" w:cs="宋体"/>
          <w:sz w:val="24"/>
        </w:rPr>
        <w:t>件</w:t>
      </w:r>
      <w:r>
        <w:rPr>
          <w:rFonts w:hint="eastAsia" w:ascii="宋体" w:hAnsi="宋体" w:eastAsia="宋体" w:cs="宋体"/>
          <w:spacing w:val="2"/>
          <w:sz w:val="24"/>
        </w:rPr>
        <w:t>由</w:t>
      </w:r>
      <w:r>
        <w:rPr>
          <w:rFonts w:hint="eastAsia" w:ascii="宋体" w:hAnsi="宋体" w:eastAsia="宋体" w:cs="宋体"/>
          <w:sz w:val="24"/>
        </w:rPr>
        <w:t>以下</w:t>
      </w:r>
      <w:r>
        <w:rPr>
          <w:rFonts w:hint="eastAsia" w:ascii="宋体" w:hAnsi="宋体" w:eastAsia="宋体" w:cs="宋体"/>
          <w:spacing w:val="2"/>
          <w:sz w:val="24"/>
        </w:rPr>
        <w:t>部</w:t>
      </w:r>
      <w:r>
        <w:rPr>
          <w:rFonts w:hint="eastAsia" w:ascii="宋体" w:hAnsi="宋体" w:eastAsia="宋体" w:cs="宋体"/>
          <w:sz w:val="24"/>
        </w:rPr>
        <w:t>份</w:t>
      </w:r>
      <w:r>
        <w:rPr>
          <w:rFonts w:hint="eastAsia" w:ascii="宋体" w:hAnsi="宋体" w:eastAsia="宋体" w:cs="宋体"/>
          <w:spacing w:val="2"/>
          <w:sz w:val="24"/>
        </w:rPr>
        <w:t>组</w:t>
      </w:r>
      <w:r>
        <w:rPr>
          <w:rFonts w:hint="eastAsia" w:ascii="宋体" w:hAnsi="宋体" w:eastAsia="宋体" w:cs="宋体"/>
          <w:sz w:val="24"/>
        </w:rPr>
        <w:t>成： 1.招标公告；</w:t>
      </w:r>
    </w:p>
    <w:p>
      <w:pPr>
        <w:pStyle w:val="19"/>
        <w:kinsoku w:val="0"/>
        <w:overflowPunct w:val="0"/>
        <w:spacing w:before="21" w:beforeLines="0" w:afterLines="0"/>
        <w:ind w:left="598"/>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项目采购需求</w:t>
      </w:r>
      <w:r>
        <w:rPr>
          <w:rFonts w:hint="eastAsia" w:ascii="宋体" w:hAnsi="宋体" w:eastAsia="宋体" w:cs="宋体"/>
          <w:sz w:val="24"/>
        </w:rPr>
        <w:t>；</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3.投标人须知；</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4.评标办法及标准；</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5.合同主要条款；</w:t>
      </w:r>
    </w:p>
    <w:p>
      <w:pPr>
        <w:pStyle w:val="19"/>
        <w:kinsoku w:val="0"/>
        <w:overflowPunct w:val="0"/>
        <w:spacing w:before="66" w:beforeLines="0" w:afterLines="0"/>
        <w:ind w:left="598"/>
        <w:rPr>
          <w:rFonts w:hint="eastAsia" w:ascii="宋体" w:hAnsi="宋体" w:eastAsia="宋体" w:cs="宋体"/>
          <w:sz w:val="24"/>
        </w:rPr>
      </w:pPr>
      <w:r>
        <w:rPr>
          <w:rFonts w:hint="eastAsia" w:ascii="宋体" w:hAnsi="宋体" w:eastAsia="宋体" w:cs="宋体"/>
          <w:sz w:val="24"/>
        </w:rPr>
        <w:t>6.投标文件格式。</w:t>
      </w:r>
    </w:p>
    <w:p>
      <w:pPr>
        <w:kinsoku w:val="0"/>
        <w:overflowPunct w:val="0"/>
        <w:spacing w:before="6" w:beforeLines="0" w:afterLines="0" w:line="180" w:lineRule="exact"/>
        <w:rPr>
          <w:rFonts w:hint="eastAsia" w:ascii="宋体" w:hAnsi="宋体" w:eastAsia="宋体" w:cs="宋体"/>
          <w:sz w:val="18"/>
        </w:rPr>
      </w:pPr>
    </w:p>
    <w:p>
      <w:pPr>
        <w:pStyle w:val="19"/>
        <w:numPr>
          <w:ilvl w:val="0"/>
          <w:numId w:val="9"/>
        </w:numPr>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投标人的风险</w:t>
      </w:r>
    </w:p>
    <w:p>
      <w:pPr>
        <w:pStyle w:val="19"/>
        <w:numPr>
          <w:ilvl w:val="0"/>
          <w:numId w:val="0"/>
        </w:numPr>
        <w:kinsoku w:val="0"/>
        <w:overflowPunct w:val="0"/>
        <w:spacing w:before="21" w:beforeLines="0" w:afterLines="0" w:line="284" w:lineRule="auto"/>
        <w:ind w:right="238" w:rightChars="0" w:firstLine="480" w:firstLineChars="200"/>
        <w:jc w:val="both"/>
        <w:rPr>
          <w:rFonts w:hint="eastAsia" w:ascii="宋体" w:hAnsi="宋体" w:eastAsia="宋体" w:cs="宋体"/>
          <w:sz w:val="24"/>
        </w:rPr>
      </w:pPr>
      <w:r>
        <w:rPr>
          <w:rFonts w:hint="eastAsia" w:ascii="宋体" w:hAnsi="宋体" w:eastAsia="宋体" w:cs="宋体"/>
          <w:sz w:val="24"/>
        </w:rPr>
        <w:t xml:space="preserve"> 投标人没有按照招标文件要求提供全部资料，或者投标人没有对招标文件在各方面</w:t>
      </w:r>
    </w:p>
    <w:p>
      <w:pPr>
        <w:pStyle w:val="19"/>
        <w:kinsoku w:val="0"/>
        <w:overflowPunct w:val="0"/>
        <w:spacing w:before="21" w:beforeLines="0" w:afterLines="0" w:line="284" w:lineRule="auto"/>
        <w:ind w:right="238" w:firstLine="480"/>
        <w:jc w:val="both"/>
        <w:rPr>
          <w:rFonts w:hint="eastAsia" w:ascii="宋体" w:hAnsi="宋体" w:eastAsia="宋体" w:cs="宋体"/>
          <w:sz w:val="24"/>
        </w:rPr>
        <w:sectPr>
          <w:pgSz w:w="11906" w:h="16840"/>
          <w:pgMar w:top="1440" w:right="1180" w:bottom="1160" w:left="1300" w:header="0" w:footer="958" w:gutter="0"/>
          <w:lnNumType w:countBy="0" w:distance="360"/>
          <w:pgNumType w:fmt="decimal"/>
          <w:cols w:space="720" w:num="1"/>
        </w:sectPr>
      </w:pPr>
    </w:p>
    <w:p>
      <w:pPr>
        <w:pStyle w:val="19"/>
        <w:kinsoku w:val="0"/>
        <w:overflowPunct w:val="0"/>
        <w:spacing w:beforeLines="0" w:afterLines="0" w:line="331" w:lineRule="exact"/>
        <w:ind w:right="2827"/>
        <w:jc w:val="both"/>
        <w:rPr>
          <w:rFonts w:hint="eastAsia" w:ascii="宋体" w:hAnsi="宋体" w:eastAsia="宋体" w:cs="宋体"/>
          <w:sz w:val="24"/>
        </w:rPr>
      </w:pPr>
      <w:r>
        <w:rPr>
          <w:rFonts w:hint="eastAsia" w:ascii="宋体" w:hAnsi="宋体" w:eastAsia="宋体" w:cs="宋体"/>
          <w:sz w:val="24"/>
        </w:rPr>
        <w:t>作出实质性响应是投标人的风险，并可能导致其投标被拒</w:t>
      </w:r>
      <w:r>
        <w:rPr>
          <w:rFonts w:hint="eastAsia" w:ascii="宋体" w:hAnsi="宋体" w:eastAsia="宋体" w:cs="宋体"/>
          <w:spacing w:val="-1"/>
          <w:sz w:val="24"/>
        </w:rPr>
        <w:t>绝</w:t>
      </w:r>
      <w:r>
        <w:rPr>
          <w:rFonts w:hint="eastAsia" w:ascii="宋体" w:hAnsi="宋体" w:eastAsia="宋体" w:cs="宋体"/>
          <w:sz w:val="24"/>
        </w:rPr>
        <w:t>。</w:t>
      </w:r>
    </w:p>
    <w:p>
      <w:pPr>
        <w:kinsoku w:val="0"/>
        <w:overflowPunct w:val="0"/>
        <w:spacing w:before="6" w:beforeLines="0" w:afterLines="0" w:line="180" w:lineRule="exact"/>
        <w:rPr>
          <w:rFonts w:hint="eastAsia" w:ascii="宋体" w:hAnsi="宋体" w:eastAsia="宋体" w:cs="宋体"/>
          <w:sz w:val="18"/>
        </w:rPr>
      </w:pPr>
    </w:p>
    <w:p>
      <w:pPr>
        <w:pStyle w:val="19"/>
        <w:numPr>
          <w:ilvl w:val="0"/>
          <w:numId w:val="0"/>
        </w:numPr>
        <w:kinsoku w:val="0"/>
        <w:overflowPunct w:val="0"/>
        <w:spacing w:before="21" w:beforeLines="0" w:afterLines="0" w:line="284" w:lineRule="auto"/>
        <w:ind w:right="238" w:rightChars="0" w:firstLine="480" w:firstLineChars="200"/>
        <w:jc w:val="both"/>
        <w:rPr>
          <w:rFonts w:hint="eastAsia" w:ascii="宋体" w:hAnsi="宋体" w:eastAsia="宋体" w:cs="宋体"/>
          <w:sz w:val="24"/>
        </w:rPr>
      </w:pPr>
      <w:r>
        <w:rPr>
          <w:rFonts w:hint="eastAsia" w:ascii="宋体" w:hAnsi="宋体" w:eastAsia="宋体" w:cs="宋体"/>
          <w:sz w:val="24"/>
        </w:rPr>
        <w:t>（三）招标文件的澄清与修改 1.投标人应认真阅读本招标文件，发现其中有误或有不合理要求的，投标人必须在投标人须知前附表规定的时间以书面形式要求招标采购单位澄</w:t>
      </w:r>
      <w:r>
        <w:rPr>
          <w:rFonts w:hint="eastAsia" w:ascii="宋体" w:hAnsi="宋体" w:eastAsia="宋体" w:cs="宋体"/>
          <w:spacing w:val="-1"/>
          <w:sz w:val="24"/>
        </w:rPr>
        <w:t>清</w:t>
      </w:r>
      <w:r>
        <w:rPr>
          <w:rFonts w:hint="eastAsia" w:ascii="宋体" w:hAnsi="宋体" w:eastAsia="宋体" w:cs="宋体"/>
          <w:spacing w:val="-51"/>
          <w:sz w:val="24"/>
        </w:rPr>
        <w:t>。</w:t>
      </w:r>
      <w:r>
        <w:rPr>
          <w:rFonts w:hint="eastAsia" w:ascii="宋体" w:hAnsi="宋体" w:eastAsia="宋体" w:cs="宋体"/>
          <w:sz w:val="24"/>
        </w:rPr>
        <w:t>采购代理机构对已发出的招标文件进行必要澄清</w:t>
      </w:r>
      <w:r>
        <w:rPr>
          <w:rFonts w:hint="eastAsia" w:ascii="宋体" w:hAnsi="宋体" w:eastAsia="宋体" w:cs="宋体"/>
          <w:spacing w:val="-17"/>
          <w:sz w:val="24"/>
        </w:rPr>
        <w:t>、</w:t>
      </w:r>
      <w:r>
        <w:rPr>
          <w:rFonts w:hint="eastAsia" w:ascii="宋体" w:hAnsi="宋体" w:eastAsia="宋体" w:cs="宋体"/>
          <w:sz w:val="24"/>
        </w:rPr>
        <w:t>答复</w:t>
      </w:r>
      <w:r>
        <w:rPr>
          <w:rFonts w:hint="eastAsia" w:ascii="宋体" w:hAnsi="宋体" w:eastAsia="宋体" w:cs="宋体"/>
          <w:spacing w:val="-17"/>
          <w:sz w:val="24"/>
        </w:rPr>
        <w:t>、</w:t>
      </w:r>
      <w:r>
        <w:rPr>
          <w:rFonts w:hint="eastAsia" w:ascii="宋体" w:hAnsi="宋体" w:eastAsia="宋体" w:cs="宋体"/>
          <w:sz w:val="24"/>
        </w:rPr>
        <w:t>修改或补充的</w:t>
      </w:r>
      <w:r>
        <w:rPr>
          <w:rFonts w:hint="eastAsia" w:ascii="宋体" w:hAnsi="宋体" w:eastAsia="宋体" w:cs="宋体"/>
          <w:spacing w:val="-17"/>
          <w:sz w:val="24"/>
        </w:rPr>
        <w:t>，</w:t>
      </w:r>
      <w:r>
        <w:rPr>
          <w:rFonts w:hint="eastAsia" w:ascii="宋体" w:hAnsi="宋体" w:eastAsia="宋体" w:cs="宋体"/>
          <w:sz w:val="24"/>
        </w:rPr>
        <w:t>应当在招标文件要求提交投标文件截止时间十五日前</w:t>
      </w:r>
      <w:r>
        <w:rPr>
          <w:rFonts w:hint="eastAsia" w:ascii="宋体" w:hAnsi="宋体" w:eastAsia="宋体" w:cs="宋体"/>
          <w:spacing w:val="-27"/>
          <w:sz w:val="24"/>
        </w:rPr>
        <w:t>，</w:t>
      </w:r>
      <w:r>
        <w:rPr>
          <w:rFonts w:hint="eastAsia" w:ascii="宋体" w:hAnsi="宋体" w:eastAsia="宋体" w:cs="宋体"/>
          <w:sz w:val="24"/>
        </w:rPr>
        <w:t>在财政部门指定的政府采购信息发布媒体上发布更正公告</w:t>
      </w:r>
      <w:r>
        <w:rPr>
          <w:rFonts w:hint="eastAsia" w:ascii="宋体" w:hAnsi="宋体" w:eastAsia="宋体" w:cs="宋体"/>
          <w:spacing w:val="-24"/>
          <w:sz w:val="24"/>
        </w:rPr>
        <w:t>，</w:t>
      </w:r>
      <w:r>
        <w:rPr>
          <w:rFonts w:hint="eastAsia" w:ascii="宋体" w:hAnsi="宋体" w:eastAsia="宋体" w:cs="宋体"/>
          <w:sz w:val="24"/>
        </w:rPr>
        <w:t>并以书 面形式通知所有招标文件收受人。该澄清或者修改的内容为招标文件的组成部分。</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2.采购代理机构必须以书面形式答复投标人要求澄清的问</w:t>
      </w:r>
      <w:r>
        <w:rPr>
          <w:rFonts w:hint="eastAsia" w:ascii="宋体" w:hAnsi="宋体" w:eastAsia="宋体" w:cs="宋体"/>
          <w:spacing w:val="-1"/>
          <w:sz w:val="24"/>
        </w:rPr>
        <w:t>题</w:t>
      </w:r>
      <w:r>
        <w:rPr>
          <w:rFonts w:hint="eastAsia" w:ascii="宋体" w:hAnsi="宋体" w:eastAsia="宋体" w:cs="宋体"/>
          <w:spacing w:val="-51"/>
          <w:sz w:val="24"/>
        </w:rPr>
        <w:t>，</w:t>
      </w:r>
      <w:r>
        <w:rPr>
          <w:rFonts w:hint="eastAsia" w:ascii="宋体" w:hAnsi="宋体" w:eastAsia="宋体" w:cs="宋体"/>
          <w:sz w:val="24"/>
        </w:rPr>
        <w:t>并将不包含问题来源 的答复书面通知所有购买招标文件的投标人</w:t>
      </w:r>
      <w:r>
        <w:rPr>
          <w:rFonts w:hint="eastAsia" w:ascii="宋体" w:hAnsi="宋体" w:eastAsia="宋体" w:cs="宋体"/>
          <w:spacing w:val="-51"/>
          <w:sz w:val="24"/>
        </w:rPr>
        <w:t>；</w:t>
      </w:r>
      <w:r>
        <w:rPr>
          <w:rFonts w:hint="eastAsia" w:ascii="宋体" w:hAnsi="宋体" w:eastAsia="宋体" w:cs="宋体"/>
          <w:sz w:val="24"/>
        </w:rPr>
        <w:t>除书面答复以外的其他澄清方式及澄清内 容均无效。</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3.招标文件澄清</w:t>
      </w:r>
      <w:r>
        <w:rPr>
          <w:rFonts w:hint="eastAsia" w:ascii="宋体" w:hAnsi="宋体" w:eastAsia="宋体" w:cs="宋体"/>
          <w:spacing w:val="-15"/>
          <w:sz w:val="24"/>
        </w:rPr>
        <w:t>、</w:t>
      </w:r>
      <w:r>
        <w:rPr>
          <w:rFonts w:hint="eastAsia" w:ascii="宋体" w:hAnsi="宋体" w:eastAsia="宋体" w:cs="宋体"/>
          <w:sz w:val="24"/>
        </w:rPr>
        <w:t>答</w:t>
      </w:r>
      <w:r>
        <w:rPr>
          <w:rFonts w:hint="eastAsia" w:ascii="宋体" w:hAnsi="宋体" w:eastAsia="宋体" w:cs="宋体"/>
          <w:spacing w:val="2"/>
          <w:sz w:val="24"/>
        </w:rPr>
        <w:t>复</w:t>
      </w:r>
      <w:r>
        <w:rPr>
          <w:rFonts w:hint="eastAsia" w:ascii="宋体" w:hAnsi="宋体" w:eastAsia="宋体" w:cs="宋体"/>
          <w:spacing w:val="-15"/>
          <w:sz w:val="24"/>
        </w:rPr>
        <w:t>、</w:t>
      </w:r>
      <w:r>
        <w:rPr>
          <w:rFonts w:hint="eastAsia" w:ascii="宋体" w:hAnsi="宋体" w:eastAsia="宋体" w:cs="宋体"/>
          <w:sz w:val="24"/>
        </w:rPr>
        <w:t>修改</w:t>
      </w:r>
      <w:r>
        <w:rPr>
          <w:rFonts w:hint="eastAsia" w:ascii="宋体" w:hAnsi="宋体" w:eastAsia="宋体" w:cs="宋体"/>
          <w:spacing w:val="-12"/>
          <w:sz w:val="24"/>
        </w:rPr>
        <w:t>、</w:t>
      </w:r>
      <w:r>
        <w:rPr>
          <w:rFonts w:hint="eastAsia" w:ascii="宋体" w:hAnsi="宋体" w:eastAsia="宋体" w:cs="宋体"/>
          <w:sz w:val="24"/>
        </w:rPr>
        <w:t>补充的内容为招标文件的组成部</w:t>
      </w:r>
      <w:r>
        <w:rPr>
          <w:rFonts w:hint="eastAsia" w:ascii="宋体" w:hAnsi="宋体" w:eastAsia="宋体" w:cs="宋体"/>
          <w:spacing w:val="2"/>
          <w:sz w:val="24"/>
        </w:rPr>
        <w:t>分</w:t>
      </w:r>
      <w:r>
        <w:rPr>
          <w:rFonts w:hint="eastAsia" w:ascii="宋体" w:hAnsi="宋体" w:eastAsia="宋体" w:cs="宋体"/>
          <w:spacing w:val="-15"/>
          <w:sz w:val="24"/>
        </w:rPr>
        <w:t>。</w:t>
      </w:r>
      <w:r>
        <w:rPr>
          <w:rFonts w:hint="eastAsia" w:ascii="宋体" w:hAnsi="宋体" w:eastAsia="宋体" w:cs="宋体"/>
          <w:sz w:val="24"/>
        </w:rPr>
        <w:t>当招标文件与 招标文件的答复</w:t>
      </w:r>
      <w:r>
        <w:rPr>
          <w:rFonts w:hint="eastAsia" w:ascii="宋体" w:hAnsi="宋体" w:eastAsia="宋体" w:cs="宋体"/>
          <w:spacing w:val="-15"/>
          <w:sz w:val="24"/>
        </w:rPr>
        <w:t>、</w:t>
      </w:r>
      <w:r>
        <w:rPr>
          <w:rFonts w:hint="eastAsia" w:ascii="宋体" w:hAnsi="宋体" w:eastAsia="宋体" w:cs="宋体"/>
          <w:sz w:val="24"/>
        </w:rPr>
        <w:t>澄</w:t>
      </w:r>
      <w:r>
        <w:rPr>
          <w:rFonts w:hint="eastAsia" w:ascii="宋体" w:hAnsi="宋体" w:eastAsia="宋体" w:cs="宋体"/>
          <w:spacing w:val="2"/>
          <w:sz w:val="24"/>
        </w:rPr>
        <w:t>清</w:t>
      </w:r>
      <w:r>
        <w:rPr>
          <w:rFonts w:hint="eastAsia" w:ascii="宋体" w:hAnsi="宋体" w:eastAsia="宋体" w:cs="宋体"/>
          <w:spacing w:val="-15"/>
          <w:sz w:val="24"/>
        </w:rPr>
        <w:t>、</w:t>
      </w:r>
      <w:r>
        <w:rPr>
          <w:rFonts w:hint="eastAsia" w:ascii="宋体" w:hAnsi="宋体" w:eastAsia="宋体" w:cs="宋体"/>
          <w:sz w:val="24"/>
        </w:rPr>
        <w:t>修改</w:t>
      </w:r>
      <w:r>
        <w:rPr>
          <w:rFonts w:hint="eastAsia" w:ascii="宋体" w:hAnsi="宋体" w:eastAsia="宋体" w:cs="宋体"/>
          <w:spacing w:val="-12"/>
          <w:sz w:val="24"/>
        </w:rPr>
        <w:t>、</w:t>
      </w:r>
      <w:r>
        <w:rPr>
          <w:rFonts w:hint="eastAsia" w:ascii="宋体" w:hAnsi="宋体" w:eastAsia="宋体" w:cs="宋体"/>
          <w:sz w:val="24"/>
        </w:rPr>
        <w:t>补充通知就同一内容的表述不一致</w:t>
      </w:r>
      <w:r>
        <w:rPr>
          <w:rFonts w:hint="eastAsia" w:ascii="宋体" w:hAnsi="宋体" w:eastAsia="宋体" w:cs="宋体"/>
          <w:spacing w:val="2"/>
          <w:sz w:val="24"/>
        </w:rPr>
        <w:t>时</w:t>
      </w:r>
      <w:r>
        <w:rPr>
          <w:rFonts w:hint="eastAsia" w:ascii="宋体" w:hAnsi="宋体" w:eastAsia="宋体" w:cs="宋体"/>
          <w:spacing w:val="-15"/>
          <w:sz w:val="24"/>
        </w:rPr>
        <w:t>，</w:t>
      </w:r>
      <w:r>
        <w:rPr>
          <w:rFonts w:hint="eastAsia" w:ascii="宋体" w:hAnsi="宋体" w:eastAsia="宋体" w:cs="宋体"/>
          <w:sz w:val="24"/>
        </w:rPr>
        <w:t>以最后发出的书 面文件为准。</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4.招标文件的澄清</w:t>
      </w:r>
      <w:r>
        <w:rPr>
          <w:rFonts w:hint="eastAsia" w:ascii="宋体" w:hAnsi="宋体" w:eastAsia="宋体" w:cs="宋体"/>
          <w:spacing w:val="-87"/>
          <w:sz w:val="24"/>
        </w:rPr>
        <w:t>、</w:t>
      </w:r>
      <w:r>
        <w:rPr>
          <w:rFonts w:hint="eastAsia" w:ascii="宋体" w:hAnsi="宋体" w:eastAsia="宋体" w:cs="宋体"/>
          <w:sz w:val="24"/>
        </w:rPr>
        <w:t>答复</w:t>
      </w:r>
      <w:r>
        <w:rPr>
          <w:rFonts w:hint="eastAsia" w:ascii="宋体" w:hAnsi="宋体" w:eastAsia="宋体" w:cs="宋体"/>
          <w:spacing w:val="-84"/>
          <w:sz w:val="24"/>
        </w:rPr>
        <w:t>、</w:t>
      </w:r>
      <w:r>
        <w:rPr>
          <w:rFonts w:hint="eastAsia" w:ascii="宋体" w:hAnsi="宋体" w:eastAsia="宋体" w:cs="宋体"/>
          <w:sz w:val="24"/>
        </w:rPr>
        <w:t>修改或补充都应该通过本采购代理机构以法定形式发布， 采购人非通过本机构，不得擅自澄清、答复、修改或补充招标文件。</w:t>
      </w:r>
    </w:p>
    <w:p>
      <w:pPr>
        <w:pStyle w:val="19"/>
        <w:kinsoku w:val="0"/>
        <w:overflowPunct w:val="0"/>
        <w:spacing w:before="21" w:beforeLines="0" w:afterLines="0" w:line="284" w:lineRule="auto"/>
        <w:ind w:right="187" w:firstLine="480"/>
        <w:jc w:val="both"/>
        <w:rPr>
          <w:rFonts w:hint="eastAsia" w:ascii="宋体" w:hAnsi="宋体" w:eastAsia="宋体" w:cs="宋体"/>
          <w:sz w:val="24"/>
        </w:rPr>
      </w:pPr>
      <w:r>
        <w:rPr>
          <w:rFonts w:hint="eastAsia" w:ascii="宋体" w:hAnsi="宋体" w:eastAsia="宋体" w:cs="宋体"/>
          <w:sz w:val="24"/>
        </w:rPr>
        <w:t>5.采购人可以视采购具体情况</w:t>
      </w:r>
      <w:r>
        <w:rPr>
          <w:rFonts w:hint="eastAsia" w:ascii="宋体" w:hAnsi="宋体" w:eastAsia="宋体" w:cs="宋体"/>
          <w:spacing w:val="-27"/>
          <w:sz w:val="24"/>
        </w:rPr>
        <w:t>，</w:t>
      </w:r>
      <w:r>
        <w:rPr>
          <w:rFonts w:hint="eastAsia" w:ascii="宋体" w:hAnsi="宋体" w:eastAsia="宋体" w:cs="宋体"/>
          <w:sz w:val="24"/>
        </w:rPr>
        <w:t>延长投标截止时间和开标时间</w:t>
      </w:r>
      <w:r>
        <w:rPr>
          <w:rFonts w:hint="eastAsia" w:ascii="宋体" w:hAnsi="宋体" w:eastAsia="宋体" w:cs="宋体"/>
          <w:spacing w:val="-24"/>
          <w:sz w:val="24"/>
        </w:rPr>
        <w:t>，</w:t>
      </w:r>
      <w:r>
        <w:rPr>
          <w:rFonts w:hint="eastAsia" w:ascii="宋体" w:hAnsi="宋体" w:eastAsia="宋体" w:cs="宋体"/>
          <w:sz w:val="24"/>
        </w:rPr>
        <w:t>将变更时间书面通 知所有招标文件收受人，并在财政部门指定的政府采购信息发布媒体上发布变更公</w:t>
      </w:r>
      <w:r>
        <w:rPr>
          <w:rFonts w:hint="eastAsia" w:ascii="宋体" w:hAnsi="宋体" w:eastAsia="宋体" w:cs="宋体"/>
          <w:spacing w:val="-1"/>
          <w:sz w:val="24"/>
        </w:rPr>
        <w:t>告</w:t>
      </w:r>
      <w:r>
        <w:rPr>
          <w:rFonts w:hint="eastAsia" w:ascii="宋体" w:hAnsi="宋体" w:eastAsia="宋体" w:cs="宋体"/>
          <w:sz w:val="24"/>
        </w:rPr>
        <w:t>。</w:t>
      </w:r>
    </w:p>
    <w:p>
      <w:pPr>
        <w:pStyle w:val="19"/>
        <w:kinsoku w:val="0"/>
        <w:overflowPunct w:val="0"/>
        <w:spacing w:before="21" w:beforeLines="0" w:afterLines="0" w:line="284" w:lineRule="auto"/>
        <w:ind w:firstLine="480"/>
        <w:rPr>
          <w:rFonts w:hint="eastAsia" w:ascii="宋体" w:hAnsi="宋体" w:eastAsia="宋体" w:cs="宋体"/>
          <w:sz w:val="24"/>
        </w:rPr>
      </w:pPr>
      <w:bookmarkStart w:id="22" w:name="三、投标文件的编制"/>
      <w:bookmarkEnd w:id="22"/>
      <w:r>
        <w:rPr>
          <w:rFonts w:hint="eastAsia" w:ascii="宋体" w:hAnsi="宋体" w:eastAsia="宋体" w:cs="宋体"/>
          <w:sz w:val="24"/>
        </w:rPr>
        <w:t>三、投标文件的编制</w:t>
      </w:r>
    </w:p>
    <w:p>
      <w:pPr>
        <w:pStyle w:val="19"/>
        <w:kinsoku w:val="0"/>
        <w:overflowPunct w:val="0"/>
        <w:spacing w:before="21" w:beforeLines="0" w:afterLines="0" w:line="284" w:lineRule="auto"/>
        <w:ind w:firstLine="480"/>
        <w:rPr>
          <w:rFonts w:hint="eastAsia" w:ascii="宋体" w:hAnsi="宋体" w:eastAsia="宋体" w:cs="宋体"/>
          <w:sz w:val="24"/>
        </w:rPr>
      </w:pPr>
      <w:bookmarkStart w:id="23" w:name="（一）投标文件的组成"/>
      <w:bookmarkEnd w:id="23"/>
      <w:r>
        <w:rPr>
          <w:rFonts w:hint="eastAsia" w:ascii="宋体" w:hAnsi="宋体" w:eastAsia="宋体" w:cs="宋体"/>
          <w:sz w:val="24"/>
        </w:rPr>
        <w:t xml:space="preserve">（一）投标文件的组成 </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投标文件由资格</w:t>
      </w:r>
      <w:r>
        <w:rPr>
          <w:rFonts w:hint="eastAsia" w:ascii="宋体" w:hAnsi="宋体" w:cs="宋体"/>
          <w:sz w:val="24"/>
          <w:lang w:eastAsia="zh-CN"/>
        </w:rPr>
        <w:t>审查</w:t>
      </w:r>
      <w:r>
        <w:rPr>
          <w:rFonts w:hint="eastAsia" w:ascii="宋体" w:hAnsi="宋体" w:eastAsia="宋体" w:cs="宋体"/>
          <w:sz w:val="24"/>
        </w:rPr>
        <w:t>文件、</w:t>
      </w:r>
      <w:r>
        <w:rPr>
          <w:rFonts w:hint="eastAsia" w:ascii="宋体" w:hAnsi="宋体" w:cs="宋体"/>
          <w:sz w:val="24"/>
          <w:lang w:eastAsia="zh-CN"/>
        </w:rPr>
        <w:t>商务文件</w:t>
      </w:r>
      <w:r>
        <w:rPr>
          <w:rFonts w:hint="eastAsia" w:ascii="宋体" w:hAnsi="宋体" w:eastAsia="宋体" w:cs="宋体"/>
          <w:sz w:val="24"/>
        </w:rPr>
        <w:t>、技术文件、投标报价文件四部份组成，其中资格文件独立装订成册，其余尽量装订成一册；</w:t>
      </w:r>
    </w:p>
    <w:p>
      <w:pPr>
        <w:kinsoku w:val="0"/>
        <w:overflowPunct w:val="0"/>
        <w:spacing w:before="1" w:beforeLines="0" w:afterLines="0" w:line="140" w:lineRule="exact"/>
        <w:rPr>
          <w:rFonts w:hint="eastAsia" w:ascii="宋体" w:hAnsi="宋体" w:eastAsia="宋体" w:cs="宋体"/>
          <w:sz w:val="14"/>
        </w:rPr>
      </w:pPr>
    </w:p>
    <w:p>
      <w:pPr>
        <w:pStyle w:val="19"/>
        <w:kinsoku w:val="0"/>
        <w:overflowPunct w:val="0"/>
        <w:spacing w:beforeLines="0" w:afterLines="0"/>
        <w:ind w:left="588"/>
        <w:rPr>
          <w:rFonts w:hint="eastAsia" w:ascii="宋体" w:hAnsi="宋体" w:eastAsia="宋体" w:cs="宋体"/>
          <w:sz w:val="24"/>
        </w:rPr>
      </w:pPr>
      <w:r>
        <w:rPr>
          <w:rFonts w:hint="eastAsia" w:ascii="宋体" w:hAnsi="宋体" w:eastAsia="宋体" w:cs="宋体"/>
          <w:b/>
          <w:bCs/>
          <w:spacing w:val="2"/>
          <w:sz w:val="24"/>
        </w:rPr>
        <w:t>1</w:t>
      </w:r>
      <w:r>
        <w:rPr>
          <w:rFonts w:hint="eastAsia" w:ascii="宋体" w:hAnsi="宋体" w:eastAsia="宋体" w:cs="宋体"/>
          <w:b/>
          <w:bCs/>
          <w:spacing w:val="-3"/>
          <w:sz w:val="24"/>
        </w:rPr>
        <w:t>.</w:t>
      </w:r>
      <w:r>
        <w:rPr>
          <w:rFonts w:hint="eastAsia" w:ascii="宋体" w:hAnsi="宋体" w:eastAsia="宋体" w:cs="宋体"/>
          <w:b/>
          <w:bCs/>
          <w:sz w:val="24"/>
        </w:rPr>
        <w:t>资</w:t>
      </w:r>
      <w:r>
        <w:rPr>
          <w:rFonts w:hint="eastAsia" w:ascii="宋体" w:hAnsi="宋体" w:eastAsia="宋体" w:cs="宋体"/>
          <w:b/>
          <w:bCs/>
          <w:spacing w:val="2"/>
          <w:sz w:val="24"/>
        </w:rPr>
        <w:t>格</w:t>
      </w:r>
      <w:r>
        <w:rPr>
          <w:rFonts w:hint="eastAsia" w:ascii="宋体" w:hAnsi="宋体" w:cs="宋体"/>
          <w:b/>
          <w:bCs/>
          <w:spacing w:val="2"/>
          <w:sz w:val="24"/>
          <w:lang w:eastAsia="zh-CN"/>
        </w:rPr>
        <w:t>审查</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Lines="0" w:afterLines="0" w:line="360" w:lineRule="auto"/>
        <w:ind w:left="588"/>
        <w:rPr>
          <w:rFonts w:hint="eastAsia" w:ascii="宋体" w:hAnsi="宋体" w:eastAsia="宋体" w:cs="宋体"/>
          <w:sz w:val="24"/>
        </w:rPr>
      </w:pPr>
      <w:r>
        <w:rPr>
          <w:rFonts w:hint="eastAsia" w:ascii="宋体" w:hAnsi="宋体" w:eastAsia="宋体" w:cs="宋体"/>
          <w:sz w:val="24"/>
        </w:rPr>
        <w:t>★实</w:t>
      </w:r>
      <w:r>
        <w:rPr>
          <w:rFonts w:hint="eastAsia" w:ascii="宋体" w:hAnsi="宋体" w:eastAsia="宋体" w:cs="宋体"/>
          <w:spacing w:val="2"/>
          <w:sz w:val="24"/>
        </w:rPr>
        <w:t>质</w:t>
      </w:r>
      <w:r>
        <w:rPr>
          <w:rFonts w:hint="eastAsia" w:ascii="宋体" w:hAnsi="宋体" w:eastAsia="宋体" w:cs="宋体"/>
          <w:sz w:val="24"/>
        </w:rPr>
        <w:t>性</w:t>
      </w:r>
      <w:r>
        <w:rPr>
          <w:rFonts w:hint="eastAsia" w:ascii="宋体" w:hAnsi="宋体" w:eastAsia="宋体" w:cs="宋体"/>
          <w:spacing w:val="2"/>
          <w:sz w:val="24"/>
        </w:rPr>
        <w:t>要</w:t>
      </w:r>
      <w:r>
        <w:rPr>
          <w:rFonts w:hint="eastAsia" w:ascii="宋体" w:hAnsi="宋体" w:eastAsia="宋体" w:cs="宋体"/>
          <w:sz w:val="24"/>
        </w:rPr>
        <w:t>求的</w:t>
      </w:r>
      <w:r>
        <w:rPr>
          <w:rFonts w:hint="eastAsia" w:ascii="宋体" w:hAnsi="宋体" w:eastAsia="宋体" w:cs="宋体"/>
          <w:spacing w:val="2"/>
          <w:sz w:val="24"/>
        </w:rPr>
        <w:t>资</w:t>
      </w:r>
      <w:r>
        <w:rPr>
          <w:rFonts w:hint="eastAsia" w:ascii="宋体" w:hAnsi="宋体" w:eastAsia="宋体" w:cs="宋体"/>
          <w:sz w:val="24"/>
        </w:rPr>
        <w:t>格</w:t>
      </w:r>
      <w:r>
        <w:rPr>
          <w:rFonts w:hint="eastAsia" w:ascii="宋体" w:hAnsi="宋体" w:eastAsia="宋体" w:cs="宋体"/>
          <w:spacing w:val="2"/>
          <w:sz w:val="24"/>
        </w:rPr>
        <w:t>材</w:t>
      </w:r>
      <w:r>
        <w:rPr>
          <w:rFonts w:hint="eastAsia" w:ascii="宋体" w:hAnsi="宋体" w:eastAsia="宋体" w:cs="宋体"/>
          <w:spacing w:val="-3"/>
          <w:sz w:val="24"/>
        </w:rPr>
        <w:t>料</w:t>
      </w:r>
      <w:r>
        <w:rPr>
          <w:rFonts w:hint="eastAsia" w:ascii="宋体" w:hAnsi="宋体" w:eastAsia="宋体" w:cs="宋体"/>
          <w:sz w:val="24"/>
        </w:rPr>
        <w:t>：</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（1）投标声明书 (格式见第六章)。</w:t>
      </w:r>
    </w:p>
    <w:p>
      <w:pPr>
        <w:snapToGrid w:val="0"/>
        <w:spacing w:line="420" w:lineRule="exact"/>
        <w:ind w:firstLine="470" w:firstLineChars="196"/>
        <w:jc w:val="left"/>
        <w:rPr>
          <w:rFonts w:hint="eastAsia" w:ascii="宋体" w:hAnsi="宋体" w:eastAsia="宋体" w:cs="宋体"/>
          <w:lang w:eastAsia="zh-CN"/>
        </w:rPr>
      </w:pPr>
      <w:r>
        <w:rPr>
          <w:rFonts w:hint="eastAsia" w:ascii="宋体" w:hAnsi="宋体" w:eastAsia="宋体" w:cs="宋体"/>
          <w:sz w:val="24"/>
        </w:rPr>
        <w:t>（2）投标人有效的加载统一社会信用代码的营业执照、事业单位法人证书等主体资格证明副本复印件</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）“法定代表人身份证明原件及身份证复印件（法定代表人签署投标文件时提供）”或者“法定代表人授权书原件和委托代理人身份证复印件及法定代表人身份证复印件（委托代理人签署投标文件时提供）”。</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）投标截止之日前半年内投标人任意连续三个月依法缴纳税收或依法免缴税收的证明；无缴纳税收记录的，应提供由投标人所在地主管税务部门出具的《依法纳税或依法免税证明》（格式自拟）。</w:t>
      </w:r>
    </w:p>
    <w:p>
      <w:pPr>
        <w:pStyle w:val="19"/>
        <w:kinsoku w:val="0"/>
        <w:overflowPunct w:val="0"/>
        <w:spacing w:before="21" w:beforeLines="0" w:afterLines="0" w:line="284" w:lineRule="auto"/>
        <w:ind w:firstLine="48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）投标截止之日前半年内投标人任意连续三个月依法缴纳社会保障资金的证明； 无缴费记录的，应提供由投标人所在地社保部门出具的《依法缴纳或依法免缴社保费证</w:t>
      </w:r>
      <w:r>
        <w:rPr>
          <w:rFonts w:hint="eastAsia" w:ascii="宋体" w:hAnsi="宋体" w:eastAsia="宋体" w:cs="宋体"/>
          <w:sz w:val="24"/>
          <w:lang w:eastAsia="zh-CN"/>
        </w:rPr>
        <w:t>明》（格式自拟）。</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近1年（2018年或2019年）经审计的财务报表，包括资产负债表、现金流量表、利润表和财务情况报告的复印件或供应商基本开户银行出具的资信证明复印件，原件备查。【注：基本开户银行出具的资信证明应能反映供应商在资金结算、信贷业务、执行结算、银行纪律等方面无不良记录（供应商提供银行存款证明无效）】。</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）投标人资格要求中的其他资质（或资格）证书：如有请提供。</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★说明：供应商在“信用中国”网站</w:t>
      </w:r>
      <w:r>
        <w:rPr>
          <w:rFonts w:hint="eastAsia" w:ascii="宋体" w:hAnsi="宋体" w:eastAsia="宋体" w:cs="宋体"/>
          <w:sz w:val="24"/>
        </w:rPr>
        <w:fldChar w:fldCharType="begin"/>
      </w:r>
      <w:r>
        <w:rPr>
          <w:rFonts w:hint="eastAsia" w:ascii="宋体" w:hAnsi="宋体" w:eastAsia="宋体" w:cs="宋体"/>
          <w:sz w:val="24"/>
        </w:rPr>
        <w:instrText xml:space="preserve"> HYPERLINK "http://www.creditchina.gov.cn/" </w:instrText>
      </w:r>
      <w:r>
        <w:rPr>
          <w:rFonts w:hint="eastAsia" w:ascii="宋体" w:hAnsi="宋体" w:eastAsia="宋体" w:cs="宋体"/>
          <w:sz w:val="24"/>
        </w:rP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）、中国政府采购网（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"http://www.ccgp.gov.cn/" </w:instrText>
      </w:r>
      <w:r>
        <w:rPr>
          <w:rFonts w:hint="eastAsia" w:ascii="宋体" w:hAnsi="宋体" w:eastAsia="宋体" w:cs="宋体"/>
          <w:sz w:val="24"/>
        </w:rPr>
        <w:fldChar w:fldCharType="separate"/>
      </w:r>
      <w:r>
        <w:rPr>
          <w:rFonts w:hint="eastAsia" w:ascii="宋体" w:hAnsi="宋体" w:eastAsia="宋体" w:cs="宋体"/>
          <w:sz w:val="24"/>
        </w:rPr>
        <w:t>www.ccgp.gov.cn</w:t>
      </w:r>
      <w:r>
        <w:rPr>
          <w:rFonts w:hint="eastAsia" w:ascii="宋体" w:hAnsi="宋体" w:eastAsia="宋体" w:cs="宋体"/>
          <w:sz w:val="24"/>
        </w:rPr>
        <w:fldChar w:fldCharType="end"/>
      </w:r>
      <w:r>
        <w:rPr>
          <w:rFonts w:hint="eastAsia" w:ascii="宋体" w:hAnsi="宋体" w:eastAsia="宋体" w:cs="宋体"/>
          <w:sz w:val="24"/>
        </w:rPr>
        <w:t>）的相关供应商信用记录由采购人或采购代理机构查询，对列入失信被执行人、重大税收违法案件当事人名单、政府采购严重违法失信行为记录名单的供应商，将拒绝参加本次采购活动。</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Lines="0" w:afterLines="0"/>
        <w:ind w:left="588"/>
        <w:rPr>
          <w:rFonts w:hint="eastAsia" w:ascii="宋体" w:hAnsi="宋体" w:eastAsia="宋体" w:cs="宋体"/>
          <w:b/>
          <w:bCs/>
          <w:sz w:val="24"/>
        </w:rPr>
      </w:pPr>
      <w:r>
        <w:rPr>
          <w:rFonts w:hint="eastAsia" w:ascii="宋体" w:hAnsi="宋体" w:eastAsia="宋体" w:cs="宋体"/>
          <w:b/>
          <w:bCs/>
          <w:spacing w:val="2"/>
          <w:sz w:val="24"/>
        </w:rPr>
        <w:t>2</w:t>
      </w:r>
      <w:r>
        <w:rPr>
          <w:rFonts w:hint="eastAsia" w:ascii="宋体" w:hAnsi="宋体" w:eastAsia="宋体" w:cs="宋体"/>
          <w:b/>
          <w:bCs/>
          <w:spacing w:val="-3"/>
          <w:sz w:val="24"/>
        </w:rPr>
        <w:t>.</w:t>
      </w:r>
      <w:r>
        <w:rPr>
          <w:rFonts w:hint="eastAsia" w:ascii="宋体" w:hAnsi="宋体" w:cs="宋体"/>
          <w:b/>
          <w:bCs/>
          <w:sz w:val="24"/>
          <w:lang w:eastAsia="zh-CN"/>
        </w:rPr>
        <w:t>商务文件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★（1）商务响应表。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★（2）售后服务承诺。</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投标人认为必要提供的其它商务证明材料：</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（4）主要设备材料的原厂商对本项目的售后服务承诺、本地化服务能力证明。</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（5）优惠条件：投标人承诺给予招标人的各种优惠条件，包括售后服务、备品备件、专用耗材等方面的优惠。</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（6）投标人的类似成功案例的业绩证明文件（复印件）。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（7）投标人或投标产品生产厂家、投标产品所获得的信誉、荣誉证书或文件（复印件）。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（8）投标人或投标产品生产厂家的质量管理和环境认证体系等方面的资质证书或文件（复印件）。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（9）节能环保等可予评分优惠的资质证书或文件（复印件）。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（10）投标产品属于广西工业产品的声明函</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 xml:space="preserve">（11）投标人认为可以证明其能力或业绩的其它材料（复印件）。 </w:t>
      </w:r>
    </w:p>
    <w:p>
      <w:pPr>
        <w:pStyle w:val="19"/>
        <w:kinsoku w:val="0"/>
        <w:overflowPunct w:val="0"/>
        <w:spacing w:beforeLines="0" w:afterLines="0" w:line="360" w:lineRule="auto"/>
        <w:ind w:left="588" w:firstLine="245" w:firstLineChars="100"/>
        <w:rPr>
          <w:rFonts w:hint="eastAsia" w:ascii="宋体" w:hAnsi="宋体" w:eastAsia="宋体" w:cs="宋体"/>
          <w:b/>
          <w:bCs/>
          <w:spacing w:val="2"/>
          <w:sz w:val="24"/>
        </w:rPr>
      </w:pPr>
      <w:r>
        <w:rPr>
          <w:rFonts w:hint="eastAsia" w:ascii="宋体" w:hAnsi="宋体" w:eastAsia="宋体" w:cs="宋体"/>
          <w:b/>
          <w:bCs/>
          <w:spacing w:val="2"/>
          <w:sz w:val="24"/>
        </w:rPr>
        <w:t>3.技术文件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★（1）技术响应表。</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（2）对投标产品功能说明、性能指标及设备选型说明（质量、性能、价格、外观、体积等方面进行比较和选择的理由及过程）。投标人拥有主要装备和检测设施的情况及现状。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）项目实施人员一览表。</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）设备配置清单（均不含报价）。</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787" w:firstLineChars="328"/>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）技术服务、技术培训、售后服务的内容和措施（根据招标文件“第二章 招 标项目采购需求和第四章  评标办法及评分标准”要求自行编写）。</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）投标人建议的安装、调试、验收方法或方案。</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）投标人认为需要说明的其他技术文件和说明。</w:t>
      </w:r>
    </w:p>
    <w:p>
      <w:pPr>
        <w:pStyle w:val="19"/>
        <w:kinsoku w:val="0"/>
        <w:overflowPunct w:val="0"/>
        <w:spacing w:before="66" w:beforeLines="0" w:afterLines="0"/>
        <w:ind w:left="598"/>
        <w:rPr>
          <w:rFonts w:hint="eastAsia" w:ascii="宋体" w:hAnsi="宋体" w:eastAsia="宋体" w:cs="宋体"/>
          <w:sz w:val="24"/>
        </w:rPr>
      </w:pPr>
    </w:p>
    <w:p>
      <w:pPr>
        <w:pStyle w:val="19"/>
        <w:kinsoku w:val="0"/>
        <w:overflowPunct w:val="0"/>
        <w:spacing w:before="66" w:beforeLines="0" w:afterLines="0" w:line="284" w:lineRule="auto"/>
        <w:ind w:left="588" w:right="3262"/>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b/>
          <w:bCs/>
          <w:spacing w:val="2"/>
          <w:sz w:val="24"/>
        </w:rPr>
        <w:t>4</w:t>
      </w:r>
      <w:r>
        <w:rPr>
          <w:rFonts w:hint="eastAsia" w:ascii="宋体" w:hAnsi="宋体" w:eastAsia="宋体" w:cs="宋体"/>
          <w:b/>
          <w:bCs/>
          <w:spacing w:val="-3"/>
          <w:sz w:val="24"/>
        </w:rPr>
        <w:t>.</w:t>
      </w:r>
      <w:r>
        <w:rPr>
          <w:rFonts w:hint="eastAsia" w:ascii="宋体" w:hAnsi="宋体" w:eastAsia="宋体" w:cs="宋体"/>
          <w:b/>
          <w:bCs/>
          <w:sz w:val="24"/>
        </w:rPr>
        <w:t>报</w:t>
      </w:r>
      <w:r>
        <w:rPr>
          <w:rFonts w:hint="eastAsia" w:ascii="宋体" w:hAnsi="宋体" w:eastAsia="宋体" w:cs="宋体"/>
          <w:b/>
          <w:bCs/>
          <w:spacing w:val="2"/>
          <w:sz w:val="24"/>
        </w:rPr>
        <w:t>价</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★（1）投标函（格式见第六章）；</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★（2）投标报价明细表（格式见第六章）；</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）投标人符合中小企业划型标准的，按《政府采购促进中小企业发展暂行办法》（财库〔2011〕181号）要求，提供《中小企业声明函》原件。</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）投标人属于监狱企业的，应提供由省级以上监狱管理局、戒毒管理局（含新疆生产建设兵团）出具的属于监狱企业的证明文件复印件。</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）投标人属于残疾人福利性单位，按《三部门联合发布关于促进残疾人就业政府采购政策的通知》（财库〔2017〕141号）要求，提供《残疾人福利性单位声明函》原件。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）投标人针对报价需要说明的其他文件和说明（格式自拟）。</w:t>
      </w:r>
    </w:p>
    <w:p>
      <w:pPr>
        <w:pStyle w:val="19"/>
        <w:kinsoku w:val="0"/>
        <w:overflowPunct w:val="0"/>
        <w:spacing w:before="21" w:beforeLines="0" w:afterLines="0" w:line="360" w:lineRule="auto"/>
        <w:ind w:firstLine="480"/>
        <w:rPr>
          <w:rFonts w:hint="eastAsia" w:ascii="宋体" w:hAnsi="宋体" w:eastAsia="宋体" w:cs="宋体"/>
          <w:sz w:val="24"/>
        </w:rPr>
      </w:pPr>
      <w:bookmarkStart w:id="24" w:name="★特别说明：投标声明书、法定代表人授权委托书、商务响应表、技术响应表、投标函、投标报价明细表、开标一"/>
      <w:bookmarkEnd w:id="24"/>
      <w:r>
        <w:rPr>
          <w:rFonts w:hint="eastAsia" w:ascii="宋体" w:hAnsi="宋体" w:eastAsia="宋体" w:cs="宋体"/>
          <w:sz w:val="24"/>
        </w:rPr>
        <w:t>特别说明：投标声明书、法定代表人授权委托书、商务响应表、技术响应表、投标函、投标报价明细表、开标一览表必须由法定代表人或委托代理人签字并加盖单位公章，否则投标无效。</w:t>
      </w:r>
    </w:p>
    <w:p>
      <w:pPr>
        <w:pStyle w:val="19"/>
        <w:kinsoku w:val="0"/>
        <w:overflowPunct w:val="0"/>
        <w:spacing w:before="21" w:beforeLines="0" w:afterLines="0"/>
        <w:ind w:left="588"/>
        <w:rPr>
          <w:rFonts w:hint="eastAsia" w:ascii="宋体" w:hAnsi="宋体" w:eastAsia="宋体" w:cs="宋体"/>
          <w:sz w:val="24"/>
        </w:rPr>
      </w:pPr>
      <w:bookmarkStart w:id="25" w:name="（二）投标文件的语言及计量"/>
      <w:bookmarkEnd w:id="25"/>
      <w:r>
        <w:rPr>
          <w:rFonts w:hint="eastAsia" w:ascii="宋体" w:hAnsi="宋体" w:eastAsia="宋体" w:cs="宋体"/>
          <w:sz w:val="24"/>
        </w:rPr>
        <w:t>（</w:t>
      </w:r>
      <w:r>
        <w:rPr>
          <w:rFonts w:hint="eastAsia" w:ascii="宋体" w:hAnsi="宋体" w:eastAsia="宋体" w:cs="宋体"/>
          <w:spacing w:val="2"/>
          <w:sz w:val="24"/>
        </w:rPr>
        <w:t>二</w:t>
      </w:r>
      <w:r>
        <w:rPr>
          <w:rFonts w:hint="eastAsia" w:ascii="宋体" w:hAnsi="宋体" w:eastAsia="宋体" w:cs="宋体"/>
          <w:sz w:val="24"/>
        </w:rPr>
        <w:t>）</w:t>
      </w:r>
      <w:r>
        <w:rPr>
          <w:rFonts w:hint="eastAsia" w:ascii="宋体" w:hAnsi="宋体" w:eastAsia="宋体" w:cs="宋体"/>
          <w:spacing w:val="2"/>
          <w:sz w:val="24"/>
        </w:rPr>
        <w:t>投</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语</w:t>
      </w:r>
      <w:r>
        <w:rPr>
          <w:rFonts w:hint="eastAsia" w:ascii="宋体" w:hAnsi="宋体" w:eastAsia="宋体" w:cs="宋体"/>
          <w:sz w:val="24"/>
        </w:rPr>
        <w:t>言及</w:t>
      </w:r>
      <w:r>
        <w:rPr>
          <w:rFonts w:hint="eastAsia" w:ascii="宋体" w:hAnsi="宋体" w:eastAsia="宋体" w:cs="宋体"/>
          <w:spacing w:val="2"/>
          <w:sz w:val="24"/>
        </w:rPr>
        <w:t>计</w:t>
      </w:r>
      <w:r>
        <w:rPr>
          <w:rFonts w:hint="eastAsia" w:ascii="宋体" w:hAnsi="宋体" w:eastAsia="宋体" w:cs="宋体"/>
          <w:sz w:val="24"/>
        </w:rPr>
        <w:t>量</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60"/>
          <w:sz w:val="24"/>
        </w:rPr>
        <w:t xml:space="preserve"> </w:t>
      </w:r>
      <w:r>
        <w:rPr>
          <w:rFonts w:hint="eastAsia" w:ascii="宋体" w:hAnsi="宋体" w:eastAsia="宋体" w:cs="宋体"/>
          <w:spacing w:val="-60"/>
          <w:sz w:val="24"/>
          <w:lang w:eastAsia="zh-CN"/>
        </w:rPr>
        <w:t>、</w:t>
      </w:r>
      <w:r>
        <w:rPr>
          <w:rFonts w:hint="eastAsia" w:ascii="宋体" w:hAnsi="宋体" w:eastAsia="宋体" w:cs="宋体"/>
          <w:sz w:val="24"/>
        </w:rPr>
        <w:t>投标文件以及投标方与招标方就有关投标事宜的所有来往函电，均应以中文汉 语书写</w:t>
      </w:r>
      <w:r>
        <w:rPr>
          <w:rFonts w:hint="eastAsia" w:ascii="宋体" w:hAnsi="宋体" w:eastAsia="宋体" w:cs="宋体"/>
          <w:spacing w:val="-15"/>
          <w:sz w:val="24"/>
        </w:rPr>
        <w:t>。</w:t>
      </w:r>
      <w:r>
        <w:rPr>
          <w:rFonts w:hint="eastAsia" w:ascii="宋体" w:hAnsi="宋体" w:eastAsia="宋体" w:cs="宋体"/>
          <w:sz w:val="24"/>
        </w:rPr>
        <w:t>除签名</w:t>
      </w:r>
      <w:r>
        <w:rPr>
          <w:rFonts w:hint="eastAsia" w:ascii="宋体" w:hAnsi="宋体" w:eastAsia="宋体" w:cs="宋体"/>
          <w:spacing w:val="-12"/>
          <w:sz w:val="24"/>
        </w:rPr>
        <w:t>、</w:t>
      </w:r>
      <w:r>
        <w:rPr>
          <w:rFonts w:hint="eastAsia" w:ascii="宋体" w:hAnsi="宋体" w:eastAsia="宋体" w:cs="宋体"/>
          <w:sz w:val="24"/>
        </w:rPr>
        <w:t>盖章</w:t>
      </w:r>
      <w:r>
        <w:rPr>
          <w:rFonts w:hint="eastAsia" w:ascii="宋体" w:hAnsi="宋体" w:eastAsia="宋体" w:cs="宋体"/>
          <w:spacing w:val="-12"/>
          <w:sz w:val="24"/>
        </w:rPr>
        <w:t>、</w:t>
      </w:r>
      <w:r>
        <w:rPr>
          <w:rFonts w:hint="eastAsia" w:ascii="宋体" w:hAnsi="宋体" w:eastAsia="宋体" w:cs="宋体"/>
          <w:sz w:val="24"/>
        </w:rPr>
        <w:t>专用名称等特殊情形外</w:t>
      </w:r>
      <w:r>
        <w:rPr>
          <w:rFonts w:hint="eastAsia" w:ascii="宋体" w:hAnsi="宋体" w:eastAsia="宋体" w:cs="宋体"/>
          <w:spacing w:val="-12"/>
          <w:sz w:val="24"/>
        </w:rPr>
        <w:t>，</w:t>
      </w:r>
      <w:r>
        <w:rPr>
          <w:rFonts w:hint="eastAsia" w:ascii="宋体" w:hAnsi="宋体" w:eastAsia="宋体" w:cs="宋体"/>
          <w:sz w:val="24"/>
        </w:rPr>
        <w:t>以中文汉语以外的文字表述的投标文件视同未提供。</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pacing w:val="-60"/>
          <w:sz w:val="24"/>
          <w:lang w:eastAsia="zh-CN"/>
        </w:rPr>
        <w:t>、</w:t>
      </w:r>
      <w:r>
        <w:rPr>
          <w:rFonts w:hint="eastAsia" w:ascii="宋体" w:hAnsi="宋体" w:eastAsia="宋体" w:cs="宋体"/>
          <w:sz w:val="24"/>
        </w:rPr>
        <w:t>投标计量单位，招标文件已有明确规定的，使用招标文件规定的计量单位；招标文件没有规定的</w:t>
      </w:r>
      <w:r>
        <w:rPr>
          <w:rFonts w:hint="eastAsia" w:ascii="宋体" w:hAnsi="宋体" w:eastAsia="宋体" w:cs="宋体"/>
          <w:spacing w:val="-10"/>
          <w:sz w:val="24"/>
        </w:rPr>
        <w:t>，</w:t>
      </w:r>
      <w:r>
        <w:rPr>
          <w:rFonts w:hint="eastAsia" w:ascii="宋体" w:hAnsi="宋体" w:eastAsia="宋体" w:cs="宋体"/>
          <w:sz w:val="24"/>
        </w:rPr>
        <w:t>应采用中华人民共和国法定计量单</w:t>
      </w:r>
      <w:r>
        <w:rPr>
          <w:rFonts w:hint="eastAsia" w:ascii="宋体" w:hAnsi="宋体" w:eastAsia="宋体" w:cs="宋体"/>
          <w:spacing w:val="-12"/>
          <w:sz w:val="24"/>
        </w:rPr>
        <w:t>位</w:t>
      </w:r>
      <w:r>
        <w:rPr>
          <w:rFonts w:hint="eastAsia" w:ascii="宋体" w:hAnsi="宋体" w:eastAsia="宋体" w:cs="宋体"/>
          <w:sz w:val="24"/>
        </w:rPr>
        <w:t>（货币单位</w:t>
      </w:r>
      <w:r>
        <w:rPr>
          <w:rFonts w:hint="eastAsia" w:ascii="宋体" w:hAnsi="宋体" w:eastAsia="宋体" w:cs="宋体"/>
          <w:spacing w:val="-10"/>
          <w:sz w:val="24"/>
        </w:rPr>
        <w:t>：</w:t>
      </w:r>
      <w:r>
        <w:rPr>
          <w:rFonts w:hint="eastAsia" w:ascii="宋体" w:hAnsi="宋体" w:eastAsia="宋体" w:cs="宋体"/>
          <w:sz w:val="24"/>
        </w:rPr>
        <w:t>人民币元</w:t>
      </w:r>
      <w:r>
        <w:rPr>
          <w:rFonts w:hint="eastAsia" w:ascii="宋体" w:hAnsi="宋体" w:eastAsia="宋体" w:cs="宋体"/>
          <w:spacing w:val="-10"/>
          <w:sz w:val="24"/>
        </w:rPr>
        <w:t>），</w:t>
      </w:r>
      <w:r>
        <w:rPr>
          <w:rFonts w:hint="eastAsia" w:ascii="宋体" w:hAnsi="宋体" w:eastAsia="宋体" w:cs="宋体"/>
          <w:sz w:val="24"/>
        </w:rPr>
        <w:t>否则视同未响应。</w:t>
      </w:r>
    </w:p>
    <w:p>
      <w:pPr>
        <w:kinsoku w:val="0"/>
        <w:overflowPunct w:val="0"/>
        <w:spacing w:before="1" w:beforeLines="0" w:afterLines="0" w:line="140" w:lineRule="exact"/>
        <w:rPr>
          <w:rFonts w:hint="eastAsia" w:ascii="宋体" w:hAnsi="宋体" w:eastAsia="宋体" w:cs="宋体"/>
          <w:sz w:val="14"/>
        </w:rPr>
      </w:pPr>
    </w:p>
    <w:p>
      <w:pPr>
        <w:pStyle w:val="19"/>
        <w:numPr>
          <w:ilvl w:val="0"/>
          <w:numId w:val="10"/>
        </w:numPr>
        <w:kinsoku w:val="0"/>
        <w:overflowPunct w:val="0"/>
        <w:spacing w:beforeLines="0" w:afterLines="0" w:line="284" w:lineRule="auto"/>
        <w:ind w:left="598" w:right="3667" w:hanging="10"/>
        <w:rPr>
          <w:rFonts w:hint="eastAsia" w:ascii="宋体" w:hAnsi="宋体" w:eastAsia="宋体" w:cs="宋体"/>
          <w:sz w:val="24"/>
        </w:rPr>
      </w:pPr>
      <w:bookmarkStart w:id="26" w:name="（三）投标报价"/>
      <w:bookmarkEnd w:id="26"/>
      <w:r>
        <w:rPr>
          <w:rFonts w:hint="eastAsia" w:ascii="宋体" w:hAnsi="宋体" w:eastAsia="宋体" w:cs="宋体"/>
          <w:spacing w:val="2"/>
          <w:sz w:val="24"/>
        </w:rPr>
        <w:t>投</w:t>
      </w:r>
      <w:r>
        <w:rPr>
          <w:rFonts w:hint="eastAsia" w:ascii="宋体" w:hAnsi="宋体" w:eastAsia="宋体" w:cs="宋体"/>
          <w:sz w:val="24"/>
        </w:rPr>
        <w:t xml:space="preserve">标报价 </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投标报价应按招标文件中相关附表格式填写。</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2.投标报价是履行合同的最终价格，应包括货款、标准附件、备品备件、专用工具、包装、运输、装卸、保险、税金、货到就位以及安装、调试、培训、保修等一切税金和费用；</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3.投标文件只允许有一个报价，有选择的或有条件的报价将不予接受。</w:t>
      </w:r>
    </w:p>
    <w:p>
      <w:pPr>
        <w:pStyle w:val="19"/>
        <w:kinsoku w:val="0"/>
        <w:overflowPunct w:val="0"/>
        <w:spacing w:beforeLines="0" w:afterLines="0"/>
        <w:ind w:left="588"/>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四</w:t>
      </w:r>
      <w:r>
        <w:rPr>
          <w:rFonts w:hint="eastAsia" w:ascii="宋体" w:hAnsi="宋体" w:eastAsia="宋体" w:cs="宋体"/>
          <w:sz w:val="24"/>
        </w:rPr>
        <w:t>）</w:t>
      </w:r>
      <w:r>
        <w:rPr>
          <w:rFonts w:hint="eastAsia" w:ascii="宋体" w:hAnsi="宋体" w:eastAsia="宋体" w:cs="宋体"/>
          <w:spacing w:val="2"/>
          <w:sz w:val="24"/>
        </w:rPr>
        <w:t>投</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有</w:t>
      </w:r>
      <w:r>
        <w:rPr>
          <w:rFonts w:hint="eastAsia" w:ascii="宋体" w:hAnsi="宋体" w:eastAsia="宋体" w:cs="宋体"/>
          <w:sz w:val="24"/>
        </w:rPr>
        <w:t>效期</w:t>
      </w:r>
    </w:p>
    <w:p>
      <w:pPr>
        <w:kinsoku w:val="0"/>
        <w:overflowPunct w:val="0"/>
        <w:spacing w:before="6" w:beforeLines="0" w:afterLines="0" w:line="110" w:lineRule="exact"/>
        <w:rPr>
          <w:rFonts w:hint="eastAsia" w:ascii="宋体" w:hAnsi="宋体" w:eastAsia="宋体" w:cs="宋体"/>
          <w:sz w:val="11"/>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1.自投标截止日起 60 天投标文件应保持有效。有效期不足的投标文件将被拒绝。</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2.在特殊情况下，招标人可与投标人协商延长投标书的有效期，这种要求和答复均以书面形式进行。</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bookmarkStart w:id="27" w:name="3.投标人可拒绝接受延期要求而不会导致投标保证金被没收。同意延长有效期的投标人需要相应延长投标保证金"/>
      <w:bookmarkEnd w:id="27"/>
      <w:r>
        <w:rPr>
          <w:rFonts w:hint="eastAsia" w:ascii="宋体" w:hAnsi="宋体" w:eastAsia="宋体" w:cs="宋体"/>
          <w:sz w:val="24"/>
        </w:rPr>
        <w:t>3.投标人可拒绝接受延期要求而不会导致投标保证金被没收。同意延长有效期的投标人需要相应延长投标保证金的有效期，但不能修改投标文件。</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bookmarkStart w:id="28" w:name="4.中标人的投标文件自开标之日起至合同履行完毕止均应保持有效。"/>
      <w:bookmarkEnd w:id="28"/>
      <w:r>
        <w:rPr>
          <w:rFonts w:hint="eastAsia" w:ascii="宋体" w:hAnsi="宋体" w:eastAsia="宋体" w:cs="宋体"/>
          <w:sz w:val="24"/>
        </w:rPr>
        <w:t>4.中标人的投标文件自开标之日起至合同履行完毕止均应保持有效。</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bookmarkStart w:id="29" w:name="（五）投标保证金"/>
      <w:bookmarkEnd w:id="29"/>
      <w:r>
        <w:rPr>
          <w:rFonts w:hint="eastAsia" w:ascii="宋体" w:hAnsi="宋体" w:eastAsia="宋体" w:cs="宋体"/>
          <w:sz w:val="24"/>
        </w:rPr>
        <w:t>（五）投标保证金</w:t>
      </w:r>
    </w:p>
    <w:p>
      <w:pPr>
        <w:pStyle w:val="19"/>
        <w:kinsoku w:val="0"/>
        <w:overflowPunct w:val="0"/>
        <w:spacing w:before="21" w:beforeLines="0" w:afterLines="0" w:line="284" w:lineRule="auto"/>
        <w:ind w:right="118" w:firstLine="480"/>
        <w:jc w:val="both"/>
        <w:rPr>
          <w:rFonts w:hint="eastAsia" w:ascii="宋体" w:hAnsi="宋体" w:eastAsia="宋体" w:cs="宋体"/>
          <w:sz w:val="24"/>
          <w:lang w:eastAsia="zh-CN"/>
        </w:rPr>
      </w:pPr>
      <w:r>
        <w:rPr>
          <w:rFonts w:hint="eastAsia" w:ascii="宋体" w:hAnsi="宋体" w:eastAsia="宋体" w:cs="宋体"/>
          <w:sz w:val="24"/>
          <w:lang w:eastAsia="zh-CN"/>
        </w:rPr>
        <w:t>本项目无投标保证金。</w:t>
      </w:r>
    </w:p>
    <w:p>
      <w:pPr>
        <w:kinsoku w:val="0"/>
        <w:overflowPunct w:val="0"/>
        <w:spacing w:before="8" w:beforeLines="0" w:afterLines="0" w:line="200" w:lineRule="exact"/>
        <w:rPr>
          <w:rFonts w:hint="eastAsia" w:ascii="宋体" w:hAnsi="宋体" w:eastAsia="宋体" w:cs="宋体"/>
          <w:sz w:val="20"/>
        </w:rPr>
      </w:pPr>
    </w:p>
    <w:p>
      <w:pPr>
        <w:pStyle w:val="19"/>
        <w:numPr>
          <w:ilvl w:val="0"/>
          <w:numId w:val="7"/>
        </w:numPr>
        <w:kinsoku w:val="0"/>
        <w:overflowPunct w:val="0"/>
        <w:spacing w:beforeLines="0" w:afterLines="0" w:line="284" w:lineRule="auto"/>
        <w:ind w:left="0" w:leftChars="0" w:firstLine="480" w:firstLineChars="0"/>
        <w:rPr>
          <w:rFonts w:hint="eastAsia" w:ascii="宋体" w:hAnsi="宋体" w:eastAsia="宋体" w:cs="宋体"/>
          <w:sz w:val="24"/>
        </w:rPr>
      </w:pPr>
      <w:bookmarkStart w:id="30" w:name="（六）投标文件的签署和份数"/>
      <w:bookmarkEnd w:id="30"/>
      <w:r>
        <w:rPr>
          <w:rFonts w:hint="eastAsia" w:ascii="宋体" w:hAnsi="宋体" w:eastAsia="宋体" w:cs="宋体"/>
          <w:sz w:val="24"/>
        </w:rPr>
        <w:t>投标文件的签署和份数</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 xml:space="preserve"> 1.投标人应按本招标文件规定的格式和顺序编制、装订投标文件并标注页码，投标文件内容不完整、编排混乱导致投标文件被误读、漏读或者查找不到相关内容的，是投标人的责任。</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2.投标人应前附表要求册数提供投标文件，投标文件的封面应注明“正本”、“副本”字样。活页装订的投标文件将被拒</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3.投标文件的正本需打印或用不褪色的墨水填写，投标文件正本除本《投标人须知》</w:t>
      </w:r>
    </w:p>
    <w:p>
      <w:pPr>
        <w:pStyle w:val="19"/>
        <w:kinsoku w:val="0"/>
        <w:overflowPunct w:val="0"/>
        <w:spacing w:before="21" w:beforeLines="0" w:afterLines="0" w:line="284" w:lineRule="auto"/>
        <w:ind w:right="118"/>
        <w:jc w:val="both"/>
        <w:rPr>
          <w:rFonts w:hint="eastAsia" w:ascii="宋体" w:hAnsi="宋体" w:eastAsia="宋体" w:cs="宋体"/>
          <w:sz w:val="24"/>
        </w:rPr>
      </w:pPr>
      <w:r>
        <w:rPr>
          <w:rFonts w:hint="eastAsia" w:ascii="宋体" w:hAnsi="宋体" w:eastAsia="宋体" w:cs="宋体"/>
          <w:sz w:val="24"/>
        </w:rPr>
        <w:t xml:space="preserve">中规定的可提供复印件外均须提供原件。副本为正本的复印件。 </w:t>
      </w:r>
    </w:p>
    <w:p>
      <w:pPr>
        <w:pStyle w:val="19"/>
        <w:kinsoku w:val="0"/>
        <w:overflowPunct w:val="0"/>
        <w:spacing w:before="21" w:beforeLines="0" w:afterLines="0" w:line="284" w:lineRule="auto"/>
        <w:ind w:right="118" w:firstLine="480" w:firstLineChars="200"/>
        <w:jc w:val="both"/>
        <w:rPr>
          <w:rFonts w:hint="eastAsia" w:ascii="宋体" w:hAnsi="宋体" w:eastAsia="宋体" w:cs="宋体"/>
          <w:sz w:val="24"/>
        </w:rPr>
      </w:pPr>
      <w:r>
        <w:rPr>
          <w:rFonts w:hint="eastAsia" w:ascii="宋体" w:hAnsi="宋体" w:eastAsia="宋体" w:cs="宋体"/>
          <w:sz w:val="24"/>
        </w:rPr>
        <w:t>4.投标文件须由投标人在规定位置盖章并由法定代表人或法定代表人的授权委托人签署，投标人应写全称。</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 xml:space="preserve">5.投标文件不得涂改，若有修改错漏处，须加盖单位公章或者法定代表人或授权委托人签字或盖章。投标文件因字迹潦草或表达不清所引起的后果由投标人负责。 </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6.投标文件的正本、副本份数以《投标人须知》中要求的为准。</w:t>
      </w:r>
    </w:p>
    <w:p>
      <w:pPr>
        <w:pStyle w:val="19"/>
        <w:kinsoku w:val="0"/>
        <w:overflowPunct w:val="0"/>
        <w:spacing w:beforeLines="0" w:afterLines="0"/>
        <w:ind w:left="471"/>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七</w:t>
      </w:r>
      <w:r>
        <w:rPr>
          <w:rFonts w:hint="eastAsia" w:ascii="宋体" w:hAnsi="宋体" w:eastAsia="宋体" w:cs="宋体"/>
          <w:sz w:val="24"/>
        </w:rPr>
        <w:t>）</w:t>
      </w:r>
      <w:r>
        <w:rPr>
          <w:rFonts w:hint="eastAsia" w:ascii="宋体" w:hAnsi="宋体" w:eastAsia="宋体" w:cs="宋体"/>
          <w:spacing w:val="2"/>
          <w:sz w:val="24"/>
        </w:rPr>
        <w:t>投</w:t>
      </w:r>
      <w:r>
        <w:rPr>
          <w:rFonts w:hint="eastAsia" w:ascii="宋体" w:hAnsi="宋体" w:eastAsia="宋体" w:cs="宋体"/>
          <w:sz w:val="24"/>
        </w:rPr>
        <w:t>标文</w:t>
      </w:r>
      <w:r>
        <w:rPr>
          <w:rFonts w:hint="eastAsia" w:ascii="宋体" w:hAnsi="宋体" w:eastAsia="宋体" w:cs="宋体"/>
          <w:spacing w:val="2"/>
          <w:sz w:val="24"/>
        </w:rPr>
        <w:t>件</w:t>
      </w:r>
      <w:r>
        <w:rPr>
          <w:rFonts w:hint="eastAsia" w:ascii="宋体" w:hAnsi="宋体" w:eastAsia="宋体" w:cs="宋体"/>
          <w:sz w:val="24"/>
        </w:rPr>
        <w:t>的</w:t>
      </w:r>
      <w:r>
        <w:rPr>
          <w:rFonts w:hint="eastAsia" w:ascii="宋体" w:hAnsi="宋体" w:eastAsia="宋体" w:cs="宋体"/>
          <w:spacing w:val="2"/>
          <w:sz w:val="24"/>
        </w:rPr>
        <w:t>包</w:t>
      </w:r>
      <w:r>
        <w:rPr>
          <w:rFonts w:hint="eastAsia" w:ascii="宋体" w:hAnsi="宋体" w:eastAsia="宋体" w:cs="宋体"/>
          <w:sz w:val="24"/>
        </w:rPr>
        <w:t>装、</w:t>
      </w:r>
      <w:r>
        <w:rPr>
          <w:rFonts w:hint="eastAsia" w:ascii="宋体" w:hAnsi="宋体" w:eastAsia="宋体" w:cs="宋体"/>
          <w:spacing w:val="2"/>
          <w:sz w:val="24"/>
        </w:rPr>
        <w:t>递</w:t>
      </w:r>
      <w:r>
        <w:rPr>
          <w:rFonts w:hint="eastAsia" w:ascii="宋体" w:hAnsi="宋体" w:eastAsia="宋体" w:cs="宋体"/>
          <w:sz w:val="24"/>
        </w:rPr>
        <w:t>交、</w:t>
      </w:r>
      <w:r>
        <w:rPr>
          <w:rFonts w:hint="eastAsia" w:ascii="宋体" w:hAnsi="宋体" w:eastAsia="宋体" w:cs="宋体"/>
          <w:spacing w:val="2"/>
          <w:sz w:val="24"/>
        </w:rPr>
        <w:t>修</w:t>
      </w:r>
      <w:r>
        <w:rPr>
          <w:rFonts w:hint="eastAsia" w:ascii="宋体" w:hAnsi="宋体" w:eastAsia="宋体" w:cs="宋体"/>
          <w:sz w:val="24"/>
        </w:rPr>
        <w:t>改</w:t>
      </w:r>
      <w:r>
        <w:rPr>
          <w:rFonts w:hint="eastAsia" w:ascii="宋体" w:hAnsi="宋体" w:eastAsia="宋体" w:cs="宋体"/>
          <w:spacing w:val="2"/>
          <w:sz w:val="24"/>
        </w:rPr>
        <w:t>和</w:t>
      </w:r>
      <w:r>
        <w:rPr>
          <w:rFonts w:hint="eastAsia" w:ascii="宋体" w:hAnsi="宋体" w:eastAsia="宋体" w:cs="宋体"/>
          <w:sz w:val="24"/>
        </w:rPr>
        <w:t>撤回</w:t>
      </w:r>
    </w:p>
    <w:p>
      <w:pPr>
        <w:kinsoku w:val="0"/>
        <w:overflowPunct w:val="0"/>
        <w:spacing w:before="5" w:beforeLines="0" w:afterLines="0" w:line="200" w:lineRule="exact"/>
        <w:rPr>
          <w:rFonts w:hint="eastAsia" w:ascii="宋体" w:hAnsi="宋体" w:eastAsia="宋体" w:cs="宋体"/>
          <w:sz w:val="20"/>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 投标人应将投标文件正、副本一并装入一个投标文件袋内加以密封 (投标人应尽 量将全部投标文件一并装入一个投标文件袋中)，在每一封贴处密封签章（公章或密封 章或法定代表人或其委托代理人签字均可）。投标文件的包装封面上应注明投标人名称、投标人地址、投标文件名称（资格文件、</w:t>
      </w:r>
      <w:r>
        <w:rPr>
          <w:rFonts w:hint="eastAsia" w:ascii="宋体" w:hAnsi="宋体" w:cs="宋体"/>
          <w:sz w:val="24"/>
          <w:lang w:eastAsia="zh-CN"/>
        </w:rPr>
        <w:t>商务文件</w:t>
      </w:r>
      <w:r>
        <w:rPr>
          <w:rFonts w:hint="eastAsia" w:ascii="宋体" w:hAnsi="宋体" w:eastAsia="宋体" w:cs="宋体"/>
          <w:sz w:val="24"/>
        </w:rPr>
        <w:t>或者技术 文件、报价文件等）、投标项目名称、项目编号及“开标时启封”字样，并加盖投标人公章。</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2.逾期送达或投标文件的包装未按要求密封、盖章、标记将予以拒收或作无效投标文件处理，由此造成的风险由投标人承担。</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kinsoku w:val="0"/>
        <w:overflowPunct w:val="0"/>
        <w:spacing w:before="1" w:beforeLines="0" w:afterLines="0" w:line="140" w:lineRule="exact"/>
        <w:rPr>
          <w:rFonts w:hint="eastAsia" w:ascii="宋体" w:hAnsi="宋体" w:eastAsia="宋体" w:cs="宋体"/>
          <w:sz w:val="14"/>
        </w:rPr>
      </w:pP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（八）投标无效的情形 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pacing w:val="2"/>
          <w:sz w:val="24"/>
        </w:rPr>
        <w:t>1</w:t>
      </w:r>
      <w:r>
        <w:rPr>
          <w:rFonts w:hint="eastAsia" w:ascii="宋体" w:hAnsi="宋体" w:eastAsia="宋体" w:cs="宋体"/>
          <w:spacing w:val="-3"/>
          <w:sz w:val="24"/>
        </w:rPr>
        <w:t>.</w:t>
      </w:r>
      <w:r>
        <w:rPr>
          <w:rFonts w:hint="eastAsia" w:ascii="宋体" w:hAnsi="宋体" w:eastAsia="宋体" w:cs="宋体"/>
          <w:sz w:val="24"/>
        </w:rPr>
        <w:t>在资</w:t>
      </w:r>
      <w:r>
        <w:rPr>
          <w:rFonts w:hint="eastAsia" w:ascii="宋体" w:hAnsi="宋体" w:eastAsia="宋体" w:cs="宋体"/>
          <w:spacing w:val="2"/>
          <w:sz w:val="24"/>
        </w:rPr>
        <w:t>格</w:t>
      </w:r>
      <w:r>
        <w:rPr>
          <w:rFonts w:hint="eastAsia" w:ascii="宋体" w:hAnsi="宋体" w:eastAsia="宋体" w:cs="宋体"/>
          <w:sz w:val="24"/>
        </w:rPr>
        <w:t>性</w:t>
      </w:r>
      <w:r>
        <w:rPr>
          <w:rFonts w:hint="eastAsia" w:ascii="宋体" w:hAnsi="宋体" w:eastAsia="宋体" w:cs="宋体"/>
          <w:spacing w:val="2"/>
          <w:sz w:val="24"/>
        </w:rPr>
        <w:t>审查</w:t>
      </w:r>
      <w:r>
        <w:rPr>
          <w:rFonts w:hint="eastAsia" w:ascii="宋体" w:hAnsi="宋体" w:eastAsia="宋体" w:cs="宋体"/>
          <w:sz w:val="24"/>
        </w:rPr>
        <w:t>和</w:t>
      </w:r>
      <w:r>
        <w:rPr>
          <w:rFonts w:hint="eastAsia" w:ascii="宋体" w:hAnsi="宋体" w:eastAsia="宋体" w:cs="宋体"/>
          <w:spacing w:val="2"/>
          <w:sz w:val="24"/>
        </w:rPr>
        <w:t>符</w:t>
      </w:r>
      <w:r>
        <w:rPr>
          <w:rFonts w:hint="eastAsia" w:ascii="宋体" w:hAnsi="宋体" w:eastAsia="宋体" w:cs="宋体"/>
          <w:sz w:val="24"/>
        </w:rPr>
        <w:t>合</w:t>
      </w:r>
      <w:r>
        <w:rPr>
          <w:rFonts w:hint="eastAsia" w:ascii="宋体" w:hAnsi="宋体" w:eastAsia="宋体" w:cs="宋体"/>
          <w:spacing w:val="2"/>
          <w:sz w:val="24"/>
        </w:rPr>
        <w:t>性</w:t>
      </w:r>
      <w:r>
        <w:rPr>
          <w:rFonts w:hint="eastAsia" w:ascii="宋体" w:hAnsi="宋体" w:eastAsia="宋体" w:cs="宋体"/>
          <w:sz w:val="24"/>
        </w:rPr>
        <w:t>审查时</w:t>
      </w:r>
      <w:r>
        <w:rPr>
          <w:rFonts w:hint="eastAsia" w:ascii="宋体" w:hAnsi="宋体" w:eastAsia="宋体" w:cs="宋体"/>
          <w:spacing w:val="-96"/>
          <w:sz w:val="24"/>
        </w:rPr>
        <w:t>，</w:t>
      </w:r>
      <w:r>
        <w:rPr>
          <w:rFonts w:hint="eastAsia" w:ascii="宋体" w:hAnsi="宋体" w:eastAsia="宋体" w:cs="宋体"/>
          <w:sz w:val="24"/>
        </w:rPr>
        <w:t>如</w:t>
      </w:r>
      <w:r>
        <w:rPr>
          <w:rFonts w:hint="eastAsia" w:ascii="宋体" w:hAnsi="宋体" w:eastAsia="宋体" w:cs="宋体"/>
          <w:spacing w:val="2"/>
          <w:sz w:val="24"/>
        </w:rPr>
        <w:t>发</w:t>
      </w:r>
      <w:r>
        <w:rPr>
          <w:rFonts w:hint="eastAsia" w:ascii="宋体" w:hAnsi="宋体" w:eastAsia="宋体" w:cs="宋体"/>
          <w:sz w:val="24"/>
        </w:rPr>
        <w:t>现</w:t>
      </w:r>
      <w:r>
        <w:rPr>
          <w:rFonts w:hint="eastAsia" w:ascii="宋体" w:hAnsi="宋体" w:eastAsia="宋体" w:cs="宋体"/>
          <w:spacing w:val="2"/>
          <w:sz w:val="24"/>
        </w:rPr>
        <w:t>下</w:t>
      </w:r>
      <w:r>
        <w:rPr>
          <w:rFonts w:hint="eastAsia" w:ascii="宋体" w:hAnsi="宋体" w:eastAsia="宋体" w:cs="宋体"/>
          <w:sz w:val="24"/>
        </w:rPr>
        <w:t>列情</w:t>
      </w:r>
      <w:r>
        <w:rPr>
          <w:rFonts w:hint="eastAsia" w:ascii="宋体" w:hAnsi="宋体" w:eastAsia="宋体" w:cs="宋体"/>
          <w:spacing w:val="2"/>
          <w:sz w:val="24"/>
        </w:rPr>
        <w:t>形</w:t>
      </w:r>
      <w:r>
        <w:rPr>
          <w:rFonts w:hint="eastAsia" w:ascii="宋体" w:hAnsi="宋体" w:eastAsia="宋体" w:cs="宋体"/>
          <w:sz w:val="24"/>
        </w:rPr>
        <w:t>之</w:t>
      </w:r>
      <w:r>
        <w:rPr>
          <w:rFonts w:hint="eastAsia" w:ascii="宋体" w:hAnsi="宋体" w:eastAsia="宋体" w:cs="宋体"/>
          <w:spacing w:val="2"/>
          <w:sz w:val="24"/>
        </w:rPr>
        <w:t>一</w:t>
      </w:r>
      <w:r>
        <w:rPr>
          <w:rFonts w:hint="eastAsia" w:ascii="宋体" w:hAnsi="宋体" w:eastAsia="宋体" w:cs="宋体"/>
          <w:sz w:val="24"/>
        </w:rPr>
        <w:t>的</w:t>
      </w:r>
      <w:r>
        <w:rPr>
          <w:rFonts w:hint="eastAsia" w:ascii="宋体" w:hAnsi="宋体" w:eastAsia="宋体" w:cs="宋体"/>
          <w:spacing w:val="-97"/>
          <w:sz w:val="24"/>
        </w:rPr>
        <w:t>，</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文</w:t>
      </w:r>
      <w:r>
        <w:rPr>
          <w:rFonts w:hint="eastAsia" w:ascii="宋体" w:hAnsi="宋体" w:eastAsia="宋体" w:cs="宋体"/>
          <w:spacing w:val="2"/>
          <w:sz w:val="24"/>
        </w:rPr>
        <w:t>件</w:t>
      </w:r>
      <w:r>
        <w:rPr>
          <w:rFonts w:hint="eastAsia" w:ascii="宋体" w:hAnsi="宋体" w:eastAsia="宋体" w:cs="宋体"/>
          <w:sz w:val="24"/>
        </w:rPr>
        <w:t>将被</w:t>
      </w:r>
      <w:r>
        <w:rPr>
          <w:rFonts w:hint="eastAsia" w:ascii="宋体" w:hAnsi="宋体" w:eastAsia="宋体" w:cs="宋体"/>
          <w:spacing w:val="2"/>
          <w:sz w:val="24"/>
        </w:rPr>
        <w:t>视</w:t>
      </w:r>
      <w:r>
        <w:rPr>
          <w:rFonts w:hint="eastAsia" w:ascii="宋体" w:hAnsi="宋体" w:eastAsia="宋体" w:cs="宋体"/>
          <w:sz w:val="24"/>
        </w:rPr>
        <w:t>为</w:t>
      </w:r>
      <w:r>
        <w:rPr>
          <w:rFonts w:hint="eastAsia" w:ascii="宋体" w:hAnsi="宋体" w:eastAsia="宋体" w:cs="宋体"/>
          <w:spacing w:val="2"/>
          <w:sz w:val="24"/>
        </w:rPr>
        <w:t>无</w:t>
      </w:r>
      <w:r>
        <w:rPr>
          <w:rFonts w:hint="eastAsia" w:ascii="宋体" w:hAnsi="宋体" w:eastAsia="宋体" w:cs="宋体"/>
          <w:sz w:val="24"/>
        </w:rPr>
        <w:t>效：</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（1）超越了按照法律法规规定必须获得行政许可或者行政审批的经营范围的。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（2）资格证明文件不全的，或者不符合招标文件标明的资格要求的，或者未在规定时间内购买招标文件的。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（3）投标文件无法定代表人或其授权委托代理人签字,或未提供法定代表人授权委 托书、投标声明书或者填写项目不齐全的，或未按招标文件规定要求签署、盖章。</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（4）投标代表人未能出具身份证明或与法定代表人授权委托人身份不符的。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（5）项目不齐全或者内容虚假的。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（6）投标文件的实质性内容未使用中文表述、意思表述不明确、前后矛盾或者使 用计量单位不符合招标文件要求的（经评标委员会认定并允许其当场更正的笔误除外）。</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（7）投标有效期、交货时间、质保期等商务条款不能满足招标文件要求的。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（8）未实质性响应招标文件或不符合法律、法规要求或投标文件含有采购人不能 接受的附加条件的。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（9）未按照招标文件的规定提交投标保证金的。</w:t>
      </w:r>
    </w:p>
    <w:p>
      <w:pPr>
        <w:pStyle w:val="19"/>
        <w:kinsoku w:val="0"/>
        <w:overflowPunct w:val="0"/>
        <w:spacing w:before="21" w:beforeLines="0" w:afterLines="0"/>
        <w:ind w:left="588"/>
        <w:rPr>
          <w:rFonts w:hint="eastAsia" w:ascii="宋体" w:hAnsi="宋体" w:eastAsia="宋体" w:cs="宋体"/>
          <w:spacing w:val="2"/>
          <w:sz w:val="24"/>
        </w:rPr>
      </w:pPr>
      <w:r>
        <w:rPr>
          <w:rFonts w:hint="eastAsia" w:ascii="宋体" w:hAnsi="宋体" w:eastAsia="宋体" w:cs="宋体"/>
          <w:spacing w:val="2"/>
          <w:sz w:val="24"/>
        </w:rPr>
        <w:t>2.在技术评审时，如发现下列情形之一的，投标文件将被视为无效：</w:t>
      </w:r>
    </w:p>
    <w:p>
      <w:pPr>
        <w:pStyle w:val="19"/>
        <w:kinsoku w:val="0"/>
        <w:overflowPunct w:val="0"/>
        <w:spacing w:before="21" w:beforeLines="0" w:afterLines="0" w:line="284" w:lineRule="auto"/>
        <w:ind w:right="280" w:firstLine="47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1）未提供或未如实提供</w:t>
      </w:r>
      <w:r>
        <w:rPr>
          <w:rFonts w:hint="eastAsia" w:ascii="宋体" w:hAnsi="宋体" w:eastAsia="宋体" w:cs="宋体"/>
          <w:sz w:val="24"/>
        </w:rPr>
        <w:t>投</w:t>
      </w:r>
      <w:r>
        <w:rPr>
          <w:rFonts w:hint="eastAsia" w:ascii="宋体" w:hAnsi="宋体" w:eastAsia="宋体" w:cs="宋体"/>
          <w:spacing w:val="2"/>
          <w:sz w:val="24"/>
        </w:rPr>
        <w:t>标货物的技术参数，或者投标文件标明的响应</w:t>
      </w:r>
      <w:r>
        <w:rPr>
          <w:rFonts w:hint="eastAsia" w:ascii="宋体" w:hAnsi="宋体" w:eastAsia="宋体" w:cs="宋体"/>
          <w:sz w:val="24"/>
        </w:rPr>
        <w:t>或</w:t>
      </w:r>
      <w:r>
        <w:rPr>
          <w:rFonts w:hint="eastAsia" w:ascii="宋体" w:hAnsi="宋体" w:eastAsia="宋体" w:cs="宋体"/>
          <w:spacing w:val="2"/>
          <w:sz w:val="24"/>
        </w:rPr>
        <w:t>偏</w:t>
      </w:r>
      <w:r>
        <w:rPr>
          <w:rFonts w:hint="eastAsia" w:ascii="宋体" w:hAnsi="宋体" w:eastAsia="宋体" w:cs="宋体"/>
          <w:sz w:val="24"/>
        </w:rPr>
        <w:t>离 与事实不符或虚假投标的。</w:t>
      </w:r>
    </w:p>
    <w:p>
      <w:pPr>
        <w:pStyle w:val="19"/>
        <w:kinsoku w:val="0"/>
        <w:overflowPunct w:val="0"/>
        <w:spacing w:before="21" w:beforeLines="0" w:afterLines="0" w:line="284" w:lineRule="auto"/>
        <w:ind w:firstLine="47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12"/>
          <w:sz w:val="24"/>
        </w:rPr>
        <w:t>）</w:t>
      </w:r>
      <w:r>
        <w:rPr>
          <w:rFonts w:hint="eastAsia" w:ascii="宋体" w:hAnsi="宋体" w:eastAsia="宋体" w:cs="宋体"/>
          <w:sz w:val="24"/>
        </w:rPr>
        <w:t>明显不符合招标文件要求的规格型号</w:t>
      </w:r>
      <w:r>
        <w:rPr>
          <w:rFonts w:hint="eastAsia" w:ascii="宋体" w:hAnsi="宋体" w:eastAsia="宋体" w:cs="宋体"/>
          <w:spacing w:val="-10"/>
          <w:sz w:val="24"/>
        </w:rPr>
        <w:t>、</w:t>
      </w:r>
      <w:r>
        <w:rPr>
          <w:rFonts w:hint="eastAsia" w:ascii="宋体" w:hAnsi="宋体" w:eastAsia="宋体" w:cs="宋体"/>
          <w:sz w:val="24"/>
        </w:rPr>
        <w:t>质量标准</w:t>
      </w:r>
      <w:r>
        <w:rPr>
          <w:rFonts w:hint="eastAsia" w:ascii="宋体" w:hAnsi="宋体" w:eastAsia="宋体" w:cs="宋体"/>
          <w:spacing w:val="-10"/>
          <w:sz w:val="24"/>
        </w:rPr>
        <w:t>，</w:t>
      </w:r>
      <w:r>
        <w:rPr>
          <w:rFonts w:hint="eastAsia" w:ascii="宋体" w:hAnsi="宋体" w:eastAsia="宋体" w:cs="宋体"/>
          <w:sz w:val="24"/>
        </w:rPr>
        <w:t>或者与招标文件中</w:t>
      </w:r>
      <w:r>
        <w:rPr>
          <w:rFonts w:hint="eastAsia" w:ascii="宋体" w:hAnsi="宋体" w:eastAsia="宋体" w:cs="宋体"/>
          <w:spacing w:val="-10"/>
          <w:sz w:val="24"/>
        </w:rPr>
        <w:t>标</w:t>
      </w:r>
      <w:r>
        <w:rPr>
          <w:rFonts w:hint="eastAsia" w:ascii="宋体" w:hAnsi="宋体" w:eastAsia="宋体" w:cs="宋体"/>
          <w:sz w:val="24"/>
        </w:rPr>
        <w:t>“★”的技术指标、主要功能项目发生实质性偏离的。</w:t>
      </w:r>
    </w:p>
    <w:p>
      <w:pPr>
        <w:pStyle w:val="19"/>
        <w:kinsoku w:val="0"/>
        <w:overflowPunct w:val="0"/>
        <w:spacing w:before="21"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（3）投标技术方案不明确，存在一个或一个以上备选（替代）投标方案的。</w:t>
      </w:r>
    </w:p>
    <w:p>
      <w:pPr>
        <w:pStyle w:val="19"/>
        <w:kinsoku w:val="0"/>
        <w:overflowPunct w:val="0"/>
        <w:spacing w:before="66" w:beforeLines="0" w:afterLines="0" w:line="284" w:lineRule="auto"/>
        <w:ind w:right="278" w:firstLine="480"/>
        <w:rPr>
          <w:rFonts w:hint="eastAsia" w:ascii="宋体" w:hAnsi="宋体" w:eastAsia="宋体" w:cs="宋体"/>
          <w:sz w:val="24"/>
        </w:rPr>
      </w:pPr>
      <w:r>
        <w:rPr>
          <w:rFonts w:hint="eastAsia" w:ascii="宋体" w:hAnsi="宋体" w:eastAsia="宋体" w:cs="宋体"/>
          <w:spacing w:val="2"/>
          <w:sz w:val="24"/>
        </w:rPr>
        <w:t>（</w:t>
      </w:r>
      <w:r>
        <w:rPr>
          <w:rFonts w:hint="eastAsia" w:ascii="宋体" w:hAnsi="宋体" w:eastAsia="宋体" w:cs="宋体"/>
          <w:sz w:val="24"/>
        </w:rPr>
        <w:t>4</w:t>
      </w:r>
      <w:r>
        <w:rPr>
          <w:rFonts w:hint="eastAsia" w:ascii="宋体" w:hAnsi="宋体" w:eastAsia="宋体" w:cs="宋体"/>
          <w:spacing w:val="2"/>
          <w:sz w:val="24"/>
        </w:rPr>
        <w:t>）与</w:t>
      </w:r>
      <w:r>
        <w:rPr>
          <w:rFonts w:hint="eastAsia" w:ascii="宋体" w:hAnsi="宋体" w:eastAsia="宋体" w:cs="宋体"/>
          <w:sz w:val="24"/>
        </w:rPr>
        <w:t>其</w:t>
      </w:r>
      <w:r>
        <w:rPr>
          <w:rFonts w:hint="eastAsia" w:ascii="宋体" w:hAnsi="宋体" w:eastAsia="宋体" w:cs="宋体"/>
          <w:spacing w:val="2"/>
          <w:sz w:val="24"/>
        </w:rPr>
        <w:t>他参加本次</w:t>
      </w:r>
      <w:r>
        <w:rPr>
          <w:rFonts w:hint="eastAsia" w:ascii="宋体" w:hAnsi="宋体" w:eastAsia="宋体" w:cs="宋体"/>
          <w:sz w:val="24"/>
        </w:rPr>
        <w:t>投</w:t>
      </w:r>
      <w:r>
        <w:rPr>
          <w:rFonts w:hint="eastAsia" w:ascii="宋体" w:hAnsi="宋体" w:eastAsia="宋体" w:cs="宋体"/>
          <w:spacing w:val="2"/>
          <w:sz w:val="24"/>
        </w:rPr>
        <w:t>标供应商的</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pacing w:val="4"/>
          <w:sz w:val="24"/>
        </w:rPr>
        <w:t>文</w:t>
      </w:r>
      <w:r>
        <w:rPr>
          <w:rFonts w:hint="eastAsia" w:ascii="宋体" w:hAnsi="宋体" w:eastAsia="宋体" w:cs="宋体"/>
          <w:spacing w:val="2"/>
          <w:sz w:val="24"/>
        </w:rPr>
        <w:t>件（</w:t>
      </w:r>
      <w:r>
        <w:rPr>
          <w:rFonts w:hint="eastAsia" w:ascii="宋体" w:hAnsi="宋体" w:eastAsia="宋体" w:cs="宋体"/>
          <w:sz w:val="24"/>
        </w:rPr>
        <w:t>技</w:t>
      </w:r>
      <w:r>
        <w:rPr>
          <w:rFonts w:hint="eastAsia" w:ascii="宋体" w:hAnsi="宋体" w:eastAsia="宋体" w:cs="宋体"/>
          <w:spacing w:val="2"/>
          <w:sz w:val="24"/>
        </w:rPr>
        <w:t>术文件）的</w:t>
      </w:r>
      <w:r>
        <w:rPr>
          <w:rFonts w:hint="eastAsia" w:ascii="宋体" w:hAnsi="宋体" w:eastAsia="宋体" w:cs="宋体"/>
          <w:sz w:val="24"/>
        </w:rPr>
        <w:t>文</w:t>
      </w:r>
      <w:r>
        <w:rPr>
          <w:rFonts w:hint="eastAsia" w:ascii="宋体" w:hAnsi="宋体" w:eastAsia="宋体" w:cs="宋体"/>
          <w:spacing w:val="2"/>
          <w:sz w:val="24"/>
        </w:rPr>
        <w:t>字表述内容</w:t>
      </w:r>
      <w:r>
        <w:rPr>
          <w:rFonts w:hint="eastAsia" w:ascii="宋体" w:hAnsi="宋体" w:eastAsia="宋体" w:cs="宋体"/>
          <w:sz w:val="24"/>
        </w:rPr>
        <w:t>差</w:t>
      </w:r>
      <w:r>
        <w:rPr>
          <w:rFonts w:hint="eastAsia" w:ascii="宋体" w:hAnsi="宋体" w:eastAsia="宋体" w:cs="宋体"/>
          <w:spacing w:val="2"/>
          <w:sz w:val="24"/>
        </w:rPr>
        <w:t>错</w:t>
      </w:r>
      <w:r>
        <w:rPr>
          <w:rFonts w:hint="eastAsia" w:ascii="宋体" w:hAnsi="宋体" w:eastAsia="宋体" w:cs="宋体"/>
          <w:sz w:val="24"/>
        </w:rPr>
        <w:t>相 同二处以上的。</w:t>
      </w: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pacing w:val="2"/>
          <w:sz w:val="24"/>
        </w:rPr>
        <w:t>3</w:t>
      </w:r>
      <w:r>
        <w:rPr>
          <w:rFonts w:hint="eastAsia" w:ascii="宋体" w:hAnsi="宋体" w:eastAsia="宋体" w:cs="宋体"/>
          <w:spacing w:val="-3"/>
          <w:sz w:val="24"/>
        </w:rPr>
        <w:t>.</w:t>
      </w:r>
      <w:r>
        <w:rPr>
          <w:rFonts w:hint="eastAsia" w:ascii="宋体" w:hAnsi="宋体" w:eastAsia="宋体" w:cs="宋体"/>
          <w:sz w:val="24"/>
        </w:rPr>
        <w:t>在</w:t>
      </w:r>
      <w:r>
        <w:rPr>
          <w:rFonts w:hint="eastAsia" w:ascii="宋体" w:hAnsi="宋体" w:eastAsia="宋体" w:cs="宋体"/>
          <w:spacing w:val="2"/>
          <w:sz w:val="24"/>
        </w:rPr>
        <w:t>报</w:t>
      </w:r>
      <w:r>
        <w:rPr>
          <w:rFonts w:hint="eastAsia" w:ascii="宋体" w:hAnsi="宋体" w:eastAsia="宋体" w:cs="宋体"/>
          <w:sz w:val="24"/>
        </w:rPr>
        <w:t>价</w:t>
      </w:r>
      <w:r>
        <w:rPr>
          <w:rFonts w:hint="eastAsia" w:ascii="宋体" w:hAnsi="宋体" w:eastAsia="宋体" w:cs="宋体"/>
          <w:spacing w:val="2"/>
          <w:sz w:val="24"/>
        </w:rPr>
        <w:t>评</w:t>
      </w:r>
      <w:r>
        <w:rPr>
          <w:rFonts w:hint="eastAsia" w:ascii="宋体" w:hAnsi="宋体" w:eastAsia="宋体" w:cs="宋体"/>
          <w:sz w:val="24"/>
        </w:rPr>
        <w:t>审时</w:t>
      </w:r>
      <w:r>
        <w:rPr>
          <w:rFonts w:hint="eastAsia" w:ascii="宋体" w:hAnsi="宋体" w:eastAsia="宋体" w:cs="宋体"/>
          <w:spacing w:val="2"/>
          <w:sz w:val="24"/>
        </w:rPr>
        <w:t>，</w:t>
      </w:r>
      <w:r>
        <w:rPr>
          <w:rFonts w:hint="eastAsia" w:ascii="宋体" w:hAnsi="宋体" w:eastAsia="宋体" w:cs="宋体"/>
          <w:sz w:val="24"/>
        </w:rPr>
        <w:t>如</w:t>
      </w:r>
      <w:r>
        <w:rPr>
          <w:rFonts w:hint="eastAsia" w:ascii="宋体" w:hAnsi="宋体" w:eastAsia="宋体" w:cs="宋体"/>
          <w:spacing w:val="2"/>
          <w:sz w:val="24"/>
        </w:rPr>
        <w:t>发</w:t>
      </w:r>
      <w:r>
        <w:rPr>
          <w:rFonts w:hint="eastAsia" w:ascii="宋体" w:hAnsi="宋体" w:eastAsia="宋体" w:cs="宋体"/>
          <w:sz w:val="24"/>
        </w:rPr>
        <w:t>现下</w:t>
      </w:r>
      <w:r>
        <w:rPr>
          <w:rFonts w:hint="eastAsia" w:ascii="宋体" w:hAnsi="宋体" w:eastAsia="宋体" w:cs="宋体"/>
          <w:spacing w:val="2"/>
          <w:sz w:val="24"/>
        </w:rPr>
        <w:t>列</w:t>
      </w:r>
      <w:r>
        <w:rPr>
          <w:rFonts w:hint="eastAsia" w:ascii="宋体" w:hAnsi="宋体" w:eastAsia="宋体" w:cs="宋体"/>
          <w:sz w:val="24"/>
        </w:rPr>
        <w:t>情形</w:t>
      </w:r>
      <w:r>
        <w:rPr>
          <w:rFonts w:hint="eastAsia" w:ascii="宋体" w:hAnsi="宋体" w:eastAsia="宋体" w:cs="宋体"/>
          <w:spacing w:val="2"/>
          <w:sz w:val="24"/>
        </w:rPr>
        <w:t>之</w:t>
      </w:r>
      <w:r>
        <w:rPr>
          <w:rFonts w:hint="eastAsia" w:ascii="宋体" w:hAnsi="宋体" w:eastAsia="宋体" w:cs="宋体"/>
          <w:sz w:val="24"/>
        </w:rPr>
        <w:t>一</w:t>
      </w:r>
      <w:r>
        <w:rPr>
          <w:rFonts w:hint="eastAsia" w:ascii="宋体" w:hAnsi="宋体" w:eastAsia="宋体" w:cs="宋体"/>
          <w:spacing w:val="2"/>
          <w:sz w:val="24"/>
        </w:rPr>
        <w:t>的</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文</w:t>
      </w:r>
      <w:r>
        <w:rPr>
          <w:rFonts w:hint="eastAsia" w:ascii="宋体" w:hAnsi="宋体" w:eastAsia="宋体" w:cs="宋体"/>
          <w:spacing w:val="2"/>
          <w:sz w:val="24"/>
        </w:rPr>
        <w:t>件</w:t>
      </w:r>
      <w:r>
        <w:rPr>
          <w:rFonts w:hint="eastAsia" w:ascii="宋体" w:hAnsi="宋体" w:eastAsia="宋体" w:cs="宋体"/>
          <w:sz w:val="24"/>
        </w:rPr>
        <w:t>将被</w:t>
      </w:r>
      <w:r>
        <w:rPr>
          <w:rFonts w:hint="eastAsia" w:ascii="宋体" w:hAnsi="宋体" w:eastAsia="宋体" w:cs="宋体"/>
          <w:spacing w:val="2"/>
          <w:sz w:val="24"/>
        </w:rPr>
        <w:t>视</w:t>
      </w:r>
      <w:r>
        <w:rPr>
          <w:rFonts w:hint="eastAsia" w:ascii="宋体" w:hAnsi="宋体" w:eastAsia="宋体" w:cs="宋体"/>
          <w:sz w:val="24"/>
        </w:rPr>
        <w:t>为</w:t>
      </w:r>
      <w:r>
        <w:rPr>
          <w:rFonts w:hint="eastAsia" w:ascii="宋体" w:hAnsi="宋体" w:eastAsia="宋体" w:cs="宋体"/>
          <w:spacing w:val="2"/>
          <w:sz w:val="24"/>
        </w:rPr>
        <w:t>无</w:t>
      </w:r>
      <w:r>
        <w:rPr>
          <w:rFonts w:hint="eastAsia" w:ascii="宋体" w:hAnsi="宋体" w:eastAsia="宋体" w:cs="宋体"/>
          <w:sz w:val="24"/>
        </w:rPr>
        <w:t>效：</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（1）未采用人民币报价或者未按照招标文件标明的币种报价的。</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（2）报价超过招标文件中规定的预算金额或者最高限价的。</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（3）投标报价具有选择性，或者开标价格与投标文件承诺的优惠（折扣）价格不 一致的。</w:t>
      </w: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pacing w:val="2"/>
          <w:sz w:val="24"/>
        </w:rPr>
        <w:t>4</w:t>
      </w:r>
      <w:r>
        <w:rPr>
          <w:rFonts w:hint="eastAsia" w:ascii="宋体" w:hAnsi="宋体" w:eastAsia="宋体" w:cs="宋体"/>
          <w:spacing w:val="-3"/>
          <w:sz w:val="24"/>
        </w:rPr>
        <w:t>.</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人</w:t>
      </w:r>
      <w:r>
        <w:rPr>
          <w:rFonts w:hint="eastAsia" w:ascii="宋体" w:hAnsi="宋体" w:eastAsia="宋体" w:cs="宋体"/>
          <w:spacing w:val="2"/>
          <w:sz w:val="24"/>
        </w:rPr>
        <w:t>有</w:t>
      </w:r>
      <w:r>
        <w:rPr>
          <w:rFonts w:hint="eastAsia" w:ascii="宋体" w:hAnsi="宋体" w:eastAsia="宋体" w:cs="宋体"/>
          <w:sz w:val="24"/>
        </w:rPr>
        <w:t>下列</w:t>
      </w:r>
      <w:r>
        <w:rPr>
          <w:rFonts w:hint="eastAsia" w:ascii="宋体" w:hAnsi="宋体" w:eastAsia="宋体" w:cs="宋体"/>
          <w:spacing w:val="2"/>
          <w:sz w:val="24"/>
        </w:rPr>
        <w:t>情</w:t>
      </w:r>
      <w:r>
        <w:rPr>
          <w:rFonts w:hint="eastAsia" w:ascii="宋体" w:hAnsi="宋体" w:eastAsia="宋体" w:cs="宋体"/>
          <w:sz w:val="24"/>
        </w:rPr>
        <w:t>形</w:t>
      </w:r>
      <w:r>
        <w:rPr>
          <w:rFonts w:hint="eastAsia" w:ascii="宋体" w:hAnsi="宋体" w:eastAsia="宋体" w:cs="宋体"/>
          <w:spacing w:val="2"/>
          <w:sz w:val="24"/>
        </w:rPr>
        <w:t>之</w:t>
      </w:r>
      <w:r>
        <w:rPr>
          <w:rFonts w:hint="eastAsia" w:ascii="宋体" w:hAnsi="宋体" w:eastAsia="宋体" w:cs="宋体"/>
          <w:sz w:val="24"/>
        </w:rPr>
        <w:t>一的</w:t>
      </w:r>
      <w:r>
        <w:rPr>
          <w:rFonts w:hint="eastAsia" w:ascii="宋体" w:hAnsi="宋体" w:eastAsia="宋体" w:cs="宋体"/>
          <w:spacing w:val="2"/>
          <w:sz w:val="24"/>
        </w:rPr>
        <w:t>视</w:t>
      </w:r>
      <w:r>
        <w:rPr>
          <w:rFonts w:hint="eastAsia" w:ascii="宋体" w:hAnsi="宋体" w:eastAsia="宋体" w:cs="宋体"/>
          <w:sz w:val="24"/>
        </w:rPr>
        <w:t>为投</w:t>
      </w:r>
      <w:r>
        <w:rPr>
          <w:rFonts w:hint="eastAsia" w:ascii="宋体" w:hAnsi="宋体" w:eastAsia="宋体" w:cs="宋体"/>
          <w:spacing w:val="2"/>
          <w:sz w:val="24"/>
        </w:rPr>
        <w:t>标</w:t>
      </w:r>
      <w:r>
        <w:rPr>
          <w:rFonts w:hint="eastAsia" w:ascii="宋体" w:hAnsi="宋体" w:eastAsia="宋体" w:cs="宋体"/>
          <w:sz w:val="24"/>
        </w:rPr>
        <w:t>人</w:t>
      </w:r>
      <w:r>
        <w:rPr>
          <w:rFonts w:hint="eastAsia" w:ascii="宋体" w:hAnsi="宋体" w:eastAsia="宋体" w:cs="宋体"/>
          <w:spacing w:val="2"/>
          <w:sz w:val="24"/>
        </w:rPr>
        <w:t>相</w:t>
      </w:r>
      <w:r>
        <w:rPr>
          <w:rFonts w:hint="eastAsia" w:ascii="宋体" w:hAnsi="宋体" w:eastAsia="宋体" w:cs="宋体"/>
          <w:sz w:val="24"/>
        </w:rPr>
        <w:t>互串</w:t>
      </w:r>
      <w:r>
        <w:rPr>
          <w:rFonts w:hint="eastAsia" w:ascii="宋体" w:hAnsi="宋体" w:eastAsia="宋体" w:cs="宋体"/>
          <w:spacing w:val="2"/>
          <w:sz w:val="24"/>
        </w:rPr>
        <w:t>通</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文</w:t>
      </w:r>
      <w:r>
        <w:rPr>
          <w:rFonts w:hint="eastAsia" w:ascii="宋体" w:hAnsi="宋体" w:eastAsia="宋体" w:cs="宋体"/>
          <w:spacing w:val="2"/>
          <w:sz w:val="24"/>
        </w:rPr>
        <w:t>件</w:t>
      </w:r>
      <w:r>
        <w:rPr>
          <w:rFonts w:hint="eastAsia" w:ascii="宋体" w:hAnsi="宋体" w:eastAsia="宋体" w:cs="宋体"/>
          <w:sz w:val="24"/>
        </w:rPr>
        <w:t>将被</w:t>
      </w:r>
      <w:r>
        <w:rPr>
          <w:rFonts w:hint="eastAsia" w:ascii="宋体" w:hAnsi="宋体" w:eastAsia="宋体" w:cs="宋体"/>
          <w:spacing w:val="2"/>
          <w:sz w:val="24"/>
        </w:rPr>
        <w:t>视</w:t>
      </w:r>
      <w:r>
        <w:rPr>
          <w:rFonts w:hint="eastAsia" w:ascii="宋体" w:hAnsi="宋体" w:eastAsia="宋体" w:cs="宋体"/>
          <w:sz w:val="24"/>
        </w:rPr>
        <w:t>为无</w:t>
      </w:r>
      <w:r>
        <w:rPr>
          <w:rFonts w:hint="eastAsia" w:ascii="宋体" w:hAnsi="宋体" w:eastAsia="宋体" w:cs="宋体"/>
          <w:spacing w:val="2"/>
          <w:sz w:val="24"/>
        </w:rPr>
        <w:t>效</w:t>
      </w:r>
      <w:r>
        <w:rPr>
          <w:rFonts w:hint="eastAsia" w:ascii="宋体" w:hAnsi="宋体" w:eastAsia="宋体" w:cs="宋体"/>
          <w:sz w:val="24"/>
        </w:rPr>
        <w:t>：</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22"/>
          <w:sz w:val="24"/>
        </w:rPr>
        <w:t>）</w:t>
      </w:r>
      <w:r>
        <w:rPr>
          <w:rFonts w:hint="eastAsia" w:ascii="宋体" w:hAnsi="宋体" w:eastAsia="宋体" w:cs="宋体"/>
          <w:sz w:val="24"/>
        </w:rPr>
        <w:t>不同投标人的投标文件由同一单位或者个人编制</w:t>
      </w:r>
      <w:r>
        <w:rPr>
          <w:rFonts w:hint="eastAsia" w:ascii="宋体" w:hAnsi="宋体" w:eastAsia="宋体" w:cs="宋体"/>
          <w:spacing w:val="-20"/>
          <w:sz w:val="24"/>
        </w:rPr>
        <w:t>；</w:t>
      </w:r>
      <w:r>
        <w:rPr>
          <w:rFonts w:hint="eastAsia" w:ascii="宋体" w:hAnsi="宋体" w:eastAsia="宋体" w:cs="宋体"/>
          <w:sz w:val="24"/>
        </w:rPr>
        <w:t>或不同投标人报名的</w:t>
      </w:r>
      <w:r>
        <w:rPr>
          <w:rFonts w:hint="eastAsia" w:ascii="宋体" w:hAnsi="宋体" w:eastAsia="宋体" w:cs="宋体"/>
          <w:spacing w:val="-60"/>
          <w:sz w:val="24"/>
        </w:rPr>
        <w:t xml:space="preserve"> </w:t>
      </w:r>
      <w:r>
        <w:rPr>
          <w:rFonts w:hint="eastAsia" w:ascii="宋体" w:hAnsi="宋体" w:eastAsia="宋体" w:cs="宋体"/>
          <w:sz w:val="24"/>
        </w:rPr>
        <w:t>IP</w:t>
      </w:r>
      <w:r>
        <w:rPr>
          <w:rFonts w:hint="eastAsia" w:ascii="宋体" w:hAnsi="宋体" w:eastAsia="宋体" w:cs="宋体"/>
          <w:spacing w:val="-60"/>
          <w:sz w:val="24"/>
        </w:rPr>
        <w:t xml:space="preserve"> </w:t>
      </w:r>
      <w:r>
        <w:rPr>
          <w:rFonts w:hint="eastAsia" w:ascii="宋体" w:hAnsi="宋体" w:eastAsia="宋体" w:cs="宋体"/>
          <w:sz w:val="24"/>
        </w:rPr>
        <w:t>地址一致的；</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（2）不同投标人委托同一单位或者个人办理投标事宜；</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（3）不同的投标人的投标文件载明的项目管理员或项目实施人员为同一个人；</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（4）不同投标人的投标文件异常一致或投标报价呈规律性差异；</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（5）不同投标人的投标文件相互混装；</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（6）不同投标人的投标保证金从同一单位或者个人账户转出；</w:t>
      </w:r>
    </w:p>
    <w:p>
      <w:pPr>
        <w:pStyle w:val="19"/>
        <w:kinsoku w:val="0"/>
        <w:overflowPunct w:val="0"/>
        <w:spacing w:before="66" w:beforeLines="0" w:afterLines="0" w:line="284" w:lineRule="auto"/>
        <w:ind w:right="278" w:firstLine="480"/>
        <w:rPr>
          <w:rFonts w:hint="eastAsia" w:ascii="宋体" w:hAnsi="宋体" w:eastAsia="宋体" w:cs="宋体"/>
          <w:spacing w:val="2"/>
          <w:sz w:val="24"/>
        </w:rPr>
      </w:pPr>
      <w:r>
        <w:rPr>
          <w:rFonts w:hint="eastAsia" w:ascii="宋体" w:hAnsi="宋体" w:eastAsia="宋体" w:cs="宋体"/>
          <w:spacing w:val="2"/>
          <w:sz w:val="24"/>
        </w:rPr>
        <w:t xml:space="preserve"> 5.关联供应商不得参加同一合同项下政府采购活动，否则投标文件将被视为无效：</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（1）单位负责人为同一人或者存在直接控股、管理关系的不同的供应商，不得参加同一合同项下的政府采购活动；</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（2）生产厂商授权给供应商后自己不得参加同一合同项下的政府采购活动。</w:t>
      </w:r>
    </w:p>
    <w:p>
      <w:pPr>
        <w:pStyle w:val="19"/>
        <w:kinsoku w:val="0"/>
        <w:overflowPunct w:val="0"/>
        <w:spacing w:before="66" w:beforeLines="0" w:afterLines="0" w:line="284" w:lineRule="auto"/>
        <w:ind w:firstLine="470"/>
        <w:rPr>
          <w:rFonts w:hint="eastAsia" w:ascii="宋体" w:hAnsi="宋体" w:eastAsia="宋体" w:cs="宋体"/>
          <w:sz w:val="24"/>
        </w:rPr>
      </w:pPr>
      <w:r>
        <w:rPr>
          <w:rFonts w:hint="eastAsia" w:ascii="宋体" w:hAnsi="宋体" w:eastAsia="宋体" w:cs="宋体"/>
          <w:sz w:val="24"/>
        </w:rPr>
        <w:t xml:space="preserve"> 6.被拒绝的投标文件为无效。</w:t>
      </w:r>
    </w:p>
    <w:p>
      <w:pPr>
        <w:pStyle w:val="19"/>
        <w:kinsoku w:val="0"/>
        <w:overflowPunct w:val="0"/>
        <w:spacing w:beforeLines="0" w:afterLines="0" w:line="331" w:lineRule="exact"/>
        <w:ind w:left="588"/>
        <w:rPr>
          <w:rFonts w:hint="eastAsia" w:ascii="宋体" w:hAnsi="宋体" w:eastAsia="宋体" w:cs="宋体"/>
          <w:sz w:val="24"/>
        </w:rPr>
        <w:sectPr>
          <w:pgSz w:w="11906" w:h="16840"/>
          <w:pgMar w:top="1440" w:right="1140" w:bottom="1160" w:left="1300" w:header="0" w:footer="978" w:gutter="0"/>
          <w:lnNumType w:countBy="0" w:distance="360"/>
          <w:pgNumType w:fmt="decimal"/>
          <w:cols w:equalWidth="0" w:num="1">
            <w:col w:w="9466"/>
          </w:cols>
        </w:sectPr>
      </w:pPr>
    </w:p>
    <w:p>
      <w:pPr>
        <w:pStyle w:val="19"/>
        <w:kinsoku w:val="0"/>
        <w:overflowPunct w:val="0"/>
        <w:spacing w:before="21" w:beforeLines="0" w:afterLines="0"/>
        <w:ind w:left="588"/>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2"/>
          <w:sz w:val="24"/>
        </w:rPr>
        <w:t>、</w:t>
      </w:r>
      <w:r>
        <w:rPr>
          <w:rFonts w:hint="eastAsia" w:ascii="宋体" w:hAnsi="宋体" w:eastAsia="宋体" w:cs="宋体"/>
          <w:sz w:val="24"/>
        </w:rPr>
        <w:t>开标</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 xml:space="preserve">（一）开标准备 </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采购代理机构将在规定的时间和地点进行开标，投标人的法定代表人或其授权代表参加开标会并签到。投标人的法定代表人或其授权代表未按时签到的，视同放弃开标监 督权利、认可开标结果。投标截止时间结束后，参加投标的供应商不足三家，应予废标。</w:t>
      </w:r>
    </w:p>
    <w:p>
      <w:pPr>
        <w:pStyle w:val="19"/>
        <w:numPr>
          <w:ilvl w:val="0"/>
          <w:numId w:val="9"/>
        </w:numPr>
        <w:kinsoku w:val="0"/>
        <w:overflowPunct w:val="0"/>
        <w:spacing w:before="21" w:beforeLines="0" w:afterLines="0" w:line="284" w:lineRule="auto"/>
        <w:ind w:left="0" w:leftChars="0" w:right="572" w:firstLine="480" w:firstLineChars="0"/>
        <w:rPr>
          <w:rFonts w:hint="eastAsia" w:ascii="宋体" w:hAnsi="宋体" w:eastAsia="宋体" w:cs="宋体"/>
          <w:sz w:val="24"/>
        </w:rPr>
      </w:pPr>
      <w:r>
        <w:rPr>
          <w:rFonts w:hint="eastAsia" w:ascii="宋体" w:hAnsi="宋体" w:eastAsia="宋体" w:cs="宋体"/>
          <w:sz w:val="24"/>
        </w:rPr>
        <w:t>开</w:t>
      </w:r>
      <w:r>
        <w:rPr>
          <w:rFonts w:hint="eastAsia" w:ascii="宋体" w:hAnsi="宋体" w:eastAsia="宋体" w:cs="宋体"/>
          <w:spacing w:val="2"/>
          <w:sz w:val="24"/>
        </w:rPr>
        <w:t>标</w:t>
      </w:r>
      <w:r>
        <w:rPr>
          <w:rFonts w:hint="eastAsia" w:ascii="宋体" w:hAnsi="宋体" w:eastAsia="宋体" w:cs="宋体"/>
          <w:sz w:val="24"/>
        </w:rPr>
        <w:t>程</w:t>
      </w:r>
      <w:r>
        <w:rPr>
          <w:rFonts w:hint="eastAsia" w:ascii="宋体" w:hAnsi="宋体" w:eastAsia="宋体" w:cs="宋体"/>
          <w:spacing w:val="2"/>
          <w:sz w:val="24"/>
        </w:rPr>
        <w:t>序</w:t>
      </w:r>
      <w:r>
        <w:rPr>
          <w:rFonts w:hint="eastAsia" w:ascii="宋体" w:hAnsi="宋体" w:eastAsia="宋体" w:cs="宋体"/>
          <w:sz w:val="24"/>
        </w:rPr>
        <w:t>：</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1.开标会由采购代理机构主持，主持人宣布开标会议开始；</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2.由投标人或者其推选的代表检查投标文件的密封情况；经确认无误后，由采购代理机构工作人员当众拆封，宣布投标人名称、投标价格和招标文件规定的需要宣布的其他内容。投标人不足 3 家的，不得开标。</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3.开标过程由采购人或者采购代理机构负责记录</w:t>
      </w:r>
      <w:r>
        <w:rPr>
          <w:rFonts w:hint="eastAsia" w:ascii="宋体" w:hAnsi="宋体" w:eastAsia="宋体" w:cs="宋体"/>
          <w:spacing w:val="-51"/>
          <w:sz w:val="24"/>
        </w:rPr>
        <w:t>，</w:t>
      </w:r>
      <w:r>
        <w:rPr>
          <w:rFonts w:hint="eastAsia" w:ascii="宋体" w:hAnsi="宋体" w:eastAsia="宋体" w:cs="宋体"/>
          <w:sz w:val="24"/>
        </w:rPr>
        <w:t>由参加开标的各投标人代表和相 关工作人员签字确认后随采购文件一并存档。</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4.投标人代表对开标过程和开标记录有疑义</w:t>
      </w:r>
      <w:r>
        <w:rPr>
          <w:rFonts w:hint="eastAsia" w:ascii="宋体" w:hAnsi="宋体" w:eastAsia="宋体" w:cs="宋体"/>
          <w:spacing w:val="-27"/>
          <w:sz w:val="24"/>
        </w:rPr>
        <w:t>，</w:t>
      </w:r>
      <w:r>
        <w:rPr>
          <w:rFonts w:hint="eastAsia" w:ascii="宋体" w:hAnsi="宋体" w:eastAsia="宋体" w:cs="宋体"/>
          <w:sz w:val="24"/>
        </w:rPr>
        <w:t>以及认为采购人</w:t>
      </w:r>
      <w:r>
        <w:rPr>
          <w:rFonts w:hint="eastAsia" w:ascii="宋体" w:hAnsi="宋体" w:eastAsia="宋体" w:cs="宋体"/>
          <w:spacing w:val="-24"/>
          <w:sz w:val="24"/>
        </w:rPr>
        <w:t>、</w:t>
      </w:r>
      <w:r>
        <w:rPr>
          <w:rFonts w:hint="eastAsia" w:ascii="宋体" w:hAnsi="宋体" w:eastAsia="宋体" w:cs="宋体"/>
          <w:sz w:val="24"/>
        </w:rPr>
        <w:t>采购代理机构相关工作人员有需要回避的情形的</w:t>
      </w:r>
      <w:r>
        <w:rPr>
          <w:rFonts w:hint="eastAsia" w:ascii="宋体" w:hAnsi="宋体" w:eastAsia="宋体" w:cs="宋体"/>
          <w:spacing w:val="-17"/>
          <w:sz w:val="24"/>
        </w:rPr>
        <w:t>，</w:t>
      </w:r>
      <w:r>
        <w:rPr>
          <w:rFonts w:hint="eastAsia" w:ascii="宋体" w:hAnsi="宋体" w:eastAsia="宋体" w:cs="宋体"/>
          <w:sz w:val="24"/>
        </w:rPr>
        <w:t>应当场提出询问或者回避申请</w:t>
      </w:r>
      <w:r>
        <w:rPr>
          <w:rFonts w:hint="eastAsia" w:ascii="宋体" w:hAnsi="宋体" w:eastAsia="宋体" w:cs="宋体"/>
          <w:spacing w:val="-17"/>
          <w:sz w:val="24"/>
        </w:rPr>
        <w:t>。</w:t>
      </w:r>
      <w:r>
        <w:rPr>
          <w:rFonts w:hint="eastAsia" w:ascii="宋体" w:hAnsi="宋体" w:eastAsia="宋体" w:cs="宋体"/>
          <w:sz w:val="24"/>
        </w:rPr>
        <w:t>采购人</w:t>
      </w:r>
      <w:r>
        <w:rPr>
          <w:rFonts w:hint="eastAsia" w:ascii="宋体" w:hAnsi="宋体" w:eastAsia="宋体" w:cs="宋体"/>
          <w:spacing w:val="-17"/>
          <w:sz w:val="24"/>
        </w:rPr>
        <w:t>、</w:t>
      </w:r>
      <w:r>
        <w:rPr>
          <w:rFonts w:hint="eastAsia" w:ascii="宋体" w:hAnsi="宋体" w:eastAsia="宋体" w:cs="宋体"/>
          <w:sz w:val="24"/>
        </w:rPr>
        <w:t xml:space="preserve">采购代理机构对投标人代表提出的询问或者回避申请及时处理。投标人未参加开标的，视同认可开标结果。 </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5.公开招标采购项目开标结束后</w:t>
      </w:r>
      <w:r>
        <w:rPr>
          <w:rFonts w:hint="eastAsia" w:ascii="宋体" w:hAnsi="宋体" w:eastAsia="宋体" w:cs="宋体"/>
          <w:spacing w:val="-51"/>
          <w:sz w:val="24"/>
        </w:rPr>
        <w:t>，</w:t>
      </w:r>
      <w:r>
        <w:rPr>
          <w:rFonts w:hint="eastAsia" w:ascii="宋体" w:hAnsi="宋体" w:eastAsia="宋体" w:cs="宋体"/>
          <w:sz w:val="24"/>
        </w:rPr>
        <w:t>采购人或者采购代理机构依法对投标人的资格进</w:t>
      </w:r>
    </w:p>
    <w:p>
      <w:pPr>
        <w:pStyle w:val="19"/>
        <w:kinsoku w:val="0"/>
        <w:overflowPunct w:val="0"/>
        <w:spacing w:before="21" w:beforeLines="0" w:afterLines="0" w:line="284" w:lineRule="auto"/>
        <w:ind w:left="680" w:right="4408" w:hanging="562"/>
        <w:rPr>
          <w:rFonts w:hint="eastAsia" w:ascii="宋体" w:hAnsi="宋体" w:eastAsia="宋体" w:cs="宋体"/>
          <w:sz w:val="24"/>
        </w:rPr>
      </w:pPr>
      <w:r>
        <w:rPr>
          <w:rFonts w:hint="eastAsia" w:ascii="宋体" w:hAnsi="宋体" w:eastAsia="宋体" w:cs="宋体"/>
          <w:sz w:val="24"/>
        </w:rPr>
        <w:t>行审查。合格投标人不足</w:t>
      </w:r>
      <w:r>
        <w:rPr>
          <w:rFonts w:hint="eastAsia" w:ascii="宋体" w:hAnsi="宋体" w:eastAsia="宋体" w:cs="宋体"/>
          <w:spacing w:val="-60"/>
          <w:sz w:val="24"/>
        </w:rPr>
        <w:t xml:space="preserve">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z w:val="24"/>
        </w:rPr>
        <w:t>家的，不得评标。</w:t>
      </w:r>
    </w:p>
    <w:p>
      <w:pPr>
        <w:pStyle w:val="19"/>
        <w:kinsoku w:val="0"/>
        <w:overflowPunct w:val="0"/>
        <w:spacing w:before="21" w:beforeLines="0" w:afterLines="0" w:line="284" w:lineRule="auto"/>
        <w:ind w:left="670" w:leftChars="244" w:right="4408" w:hanging="158" w:hangingChars="66"/>
        <w:rPr>
          <w:rFonts w:hint="eastAsia" w:ascii="宋体" w:hAnsi="宋体" w:eastAsia="宋体" w:cs="宋体"/>
          <w:sz w:val="24"/>
        </w:rPr>
      </w:pPr>
      <w:r>
        <w:rPr>
          <w:rFonts w:hint="eastAsia" w:ascii="宋体" w:hAnsi="宋体" w:eastAsia="宋体" w:cs="宋体"/>
          <w:sz w:val="24"/>
        </w:rPr>
        <w:t xml:space="preserve"> 五</w:t>
      </w:r>
      <w:r>
        <w:rPr>
          <w:rFonts w:hint="eastAsia" w:ascii="宋体" w:hAnsi="宋体" w:eastAsia="宋体" w:cs="宋体"/>
          <w:spacing w:val="2"/>
          <w:sz w:val="24"/>
        </w:rPr>
        <w:t>、</w:t>
      </w:r>
      <w:r>
        <w:rPr>
          <w:rFonts w:hint="eastAsia" w:ascii="宋体" w:hAnsi="宋体" w:eastAsia="宋体" w:cs="宋体"/>
          <w:sz w:val="24"/>
        </w:rPr>
        <w:t>评标</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（一）组建评标委员会评标委员会由采购人代表和评审专家组成，成员人数应为5 人以上（含5人）单数，其中评审专家不得少于成员总数的三分之二。采购项目符合下列情形之一的，评标委员会成员人数应当为7人以上（含 7 人）单数：</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1.采购预算金额在 1000 万元以上；</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 技术复杂；</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3.社会影响较大。</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（二）评标的方式本项目采用不公开方式评标，评标的依据为招标文件和投标文件。</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 xml:space="preserve">（三）评标程序 </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1.形式审查</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评标委员会对投标文件的完整性、合法性等进行审查。</w:t>
      </w:r>
    </w:p>
    <w:p>
      <w:pPr>
        <w:pStyle w:val="19"/>
        <w:kinsoku w:val="0"/>
        <w:overflowPunct w:val="0"/>
        <w:spacing w:before="21" w:beforeLines="0" w:afterLines="0" w:line="284" w:lineRule="auto"/>
        <w:ind w:right="238" w:firstLine="480"/>
        <w:jc w:val="both"/>
        <w:rPr>
          <w:rFonts w:hint="eastAsia" w:ascii="宋体" w:hAnsi="宋体" w:eastAsia="宋体" w:cs="宋体"/>
          <w:sz w:val="24"/>
        </w:rPr>
        <w:sectPr>
          <w:footerReference r:id="rId10" w:type="default"/>
          <w:pgSz w:w="11906" w:h="16840"/>
          <w:pgMar w:top="1440" w:right="1180" w:bottom="1160" w:left="1300" w:header="0" w:footer="978" w:gutter="0"/>
          <w:lnNumType w:countBy="0" w:distance="360"/>
          <w:pgNumType w:fmt="decimal"/>
          <w:cols w:equalWidth="0" w:num="1">
            <w:col w:w="9426"/>
          </w:cols>
        </w:sectPr>
      </w:pPr>
    </w:p>
    <w:p>
      <w:pPr>
        <w:pStyle w:val="19"/>
        <w:kinsoku w:val="0"/>
        <w:overflowPunct w:val="0"/>
        <w:spacing w:beforeLines="0" w:afterLines="0" w:line="331" w:lineRule="exact"/>
        <w:ind w:left="588"/>
        <w:rPr>
          <w:rFonts w:hint="eastAsia" w:ascii="宋体" w:hAnsi="宋体" w:eastAsia="宋体" w:cs="宋体"/>
          <w:sz w:val="24"/>
        </w:rPr>
      </w:pPr>
      <w:r>
        <w:rPr>
          <w:rFonts w:hint="eastAsia" w:ascii="宋体" w:hAnsi="宋体" w:eastAsia="宋体" w:cs="宋体"/>
          <w:spacing w:val="2"/>
          <w:sz w:val="24"/>
        </w:rPr>
        <w:t>2</w:t>
      </w:r>
      <w:r>
        <w:rPr>
          <w:rFonts w:hint="eastAsia" w:ascii="宋体" w:hAnsi="宋体" w:eastAsia="宋体" w:cs="宋体"/>
          <w:spacing w:val="-3"/>
          <w:sz w:val="24"/>
        </w:rPr>
        <w:t>.</w:t>
      </w:r>
      <w:r>
        <w:rPr>
          <w:rFonts w:hint="eastAsia" w:ascii="宋体" w:hAnsi="宋体" w:eastAsia="宋体" w:cs="宋体"/>
          <w:sz w:val="24"/>
        </w:rPr>
        <w:t>实</w:t>
      </w:r>
      <w:r>
        <w:rPr>
          <w:rFonts w:hint="eastAsia" w:ascii="宋体" w:hAnsi="宋体" w:eastAsia="宋体" w:cs="宋体"/>
          <w:spacing w:val="2"/>
          <w:sz w:val="24"/>
        </w:rPr>
        <w:t>质</w:t>
      </w:r>
      <w:r>
        <w:rPr>
          <w:rFonts w:hint="eastAsia" w:ascii="宋体" w:hAnsi="宋体" w:eastAsia="宋体" w:cs="宋体"/>
          <w:sz w:val="24"/>
        </w:rPr>
        <w:t>审</w:t>
      </w:r>
      <w:r>
        <w:rPr>
          <w:rFonts w:hint="eastAsia" w:ascii="宋体" w:hAnsi="宋体" w:eastAsia="宋体" w:cs="宋体"/>
          <w:spacing w:val="2"/>
          <w:sz w:val="24"/>
        </w:rPr>
        <w:t>查</w:t>
      </w:r>
      <w:r>
        <w:rPr>
          <w:rFonts w:hint="eastAsia" w:ascii="宋体" w:hAnsi="宋体" w:eastAsia="宋体" w:cs="宋体"/>
          <w:sz w:val="24"/>
        </w:rPr>
        <w:t>与比较</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（1）审查、评价投标文件是否符合招标文件的商务、技术等实质性要求；</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（2）评标委员会将根据投标人的投标文件进行审查、核对，如有疑问，要求投标人对投标文件有关事项作出澄清或者说明，投标人要向评标委员会澄清有关问题，并最 终以书面形式进行答复。投标人代表未到场或者拒绝澄清或者澄清的内容改变了投标文 件的实质性内容的，评标委员会有权视该投标文件无效；</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（3）对投标文件进行比较和评价；</w:t>
      </w:r>
    </w:p>
    <w:p>
      <w:pPr>
        <w:pStyle w:val="19"/>
        <w:kinsoku w:val="0"/>
        <w:overflowPunct w:val="0"/>
        <w:spacing w:before="21" w:beforeLines="0" w:afterLines="0" w:line="284" w:lineRule="auto"/>
        <w:ind w:right="238" w:firstLine="480"/>
        <w:jc w:val="both"/>
        <w:rPr>
          <w:rFonts w:hint="eastAsia" w:ascii="宋体" w:hAnsi="宋体" w:eastAsia="宋体" w:cs="宋体"/>
          <w:sz w:val="24"/>
        </w:rPr>
      </w:pPr>
      <w:r>
        <w:rPr>
          <w:rFonts w:hint="eastAsia" w:ascii="宋体" w:hAnsi="宋体" w:eastAsia="宋体" w:cs="宋体"/>
          <w:sz w:val="24"/>
        </w:rPr>
        <w:t>（4）确定中标候选人名单，以及根据采购人委托直接确定中标人；</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（5）根据全体评标成员签字的原始评标记录和评标结果编写评标报告。评标委员 会成员对需要共同认定的事项存在争议的，应当按照少数服从多数的原则作出结论。持 不同意见的评标委员会成员应当在评标报告上签署不同意见及理由，否则视为同意评标 报告。</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（四）澄清问题的形式</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对于投标文件中含义不明确、同类问题表述不一致或者有明显文字和计算错误的内容，评标委员会应当以书面形式要求投标人作出必要的澄清、说明或者补正。投标人的 澄清、说明或者补正应当采用书面形式，并加盖公章，或者由法定代表人或其授权的代 表签字。投标人的澄清、说明或者补正不得超出投标文件的范围或者改变投标文件的实 质性内容。</w:t>
      </w:r>
    </w:p>
    <w:p>
      <w:pPr>
        <w:pStyle w:val="19"/>
        <w:numPr>
          <w:ilvl w:val="0"/>
          <w:numId w:val="9"/>
        </w:numPr>
        <w:kinsoku w:val="0"/>
        <w:overflowPunct w:val="0"/>
        <w:spacing w:before="21" w:beforeLines="0" w:afterLines="0" w:line="284" w:lineRule="auto"/>
        <w:ind w:left="0" w:leftChars="0" w:right="238" w:firstLine="480" w:firstLineChars="0"/>
        <w:jc w:val="both"/>
        <w:rPr>
          <w:rFonts w:hint="eastAsia" w:ascii="宋体" w:hAnsi="宋体" w:eastAsia="宋体" w:cs="宋体"/>
          <w:b w:val="0"/>
          <w:bCs w:val="0"/>
          <w:sz w:val="24"/>
        </w:rPr>
      </w:pPr>
      <w:r>
        <w:rPr>
          <w:rFonts w:hint="eastAsia" w:ascii="宋体" w:hAnsi="宋体" w:eastAsia="宋体" w:cs="宋体"/>
          <w:b w:val="0"/>
          <w:bCs w:val="0"/>
          <w:sz w:val="24"/>
        </w:rPr>
        <w:t>错误修正</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eastAsia="宋体" w:cs="宋体"/>
          <w:b w:val="0"/>
          <w:bCs w:val="0"/>
          <w:sz w:val="24"/>
        </w:rPr>
        <w:t xml:space="preserve"> 投标文件报价出现前后不一致的，除招标文件另有规定外，按照下列规定修正： </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cs="宋体"/>
          <w:b w:val="0"/>
          <w:bCs w:val="0"/>
          <w:sz w:val="24"/>
          <w:lang w:val="en-US" w:eastAsia="zh-CN"/>
        </w:rPr>
        <w:t>1</w:t>
      </w:r>
      <w:r>
        <w:rPr>
          <w:rFonts w:hint="eastAsia" w:ascii="宋体" w:hAnsi="宋体" w:eastAsia="宋体" w:cs="宋体"/>
          <w:b w:val="0"/>
          <w:bCs w:val="0"/>
          <w:sz w:val="24"/>
        </w:rPr>
        <w:t>.大写金额和小写金额不一致的，以大写金额为准；</w:t>
      </w:r>
    </w:p>
    <w:p>
      <w:pPr>
        <w:pStyle w:val="19"/>
        <w:kinsoku w:val="0"/>
        <w:overflowPunct w:val="0"/>
        <w:spacing w:before="21" w:beforeLines="0" w:afterLines="0" w:line="284" w:lineRule="auto"/>
        <w:ind w:right="238" w:firstLine="480"/>
        <w:jc w:val="both"/>
        <w:rPr>
          <w:rFonts w:hint="eastAsia" w:ascii="宋体" w:hAnsi="宋体" w:eastAsia="宋体" w:cs="宋体"/>
          <w:b w:val="0"/>
          <w:bCs w:val="0"/>
          <w:sz w:val="24"/>
        </w:rPr>
      </w:pPr>
      <w:r>
        <w:rPr>
          <w:rFonts w:hint="eastAsia" w:ascii="宋体" w:hAnsi="宋体" w:cs="宋体"/>
          <w:b w:val="0"/>
          <w:bCs w:val="0"/>
          <w:sz w:val="24"/>
          <w:lang w:val="en-US" w:eastAsia="zh-CN"/>
        </w:rPr>
        <w:t>2</w:t>
      </w:r>
      <w:r>
        <w:rPr>
          <w:rFonts w:hint="eastAsia" w:ascii="宋体" w:hAnsi="宋体" w:eastAsia="宋体" w:cs="宋体"/>
          <w:b w:val="0"/>
          <w:bCs w:val="0"/>
          <w:sz w:val="24"/>
        </w:rPr>
        <w:t>.单价金额小数点或者百分比有明显错位的，以开标一览表的总价为准，并修改单 价；</w:t>
      </w:r>
    </w:p>
    <w:p>
      <w:pPr>
        <w:pStyle w:val="19"/>
        <w:kinsoku w:val="0"/>
        <w:overflowPunct w:val="0"/>
        <w:spacing w:before="21" w:beforeLines="0" w:afterLines="0" w:line="284" w:lineRule="auto"/>
        <w:ind w:left="598"/>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.总价金额与按单价汇总金额不一致的，以单价金额计算结果为准。</w:t>
      </w:r>
    </w:p>
    <w:p>
      <w:pPr>
        <w:pStyle w:val="19"/>
        <w:kinsoku w:val="0"/>
        <w:overflowPunct w:val="0"/>
        <w:spacing w:before="21" w:beforeLines="0" w:afterLines="0" w:line="284" w:lineRule="auto"/>
        <w:ind w:left="598"/>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同时出现两种以上不一致的，按照前款规定的顺序修正。修正后的报价加盖公</w:t>
      </w:r>
      <w:r>
        <w:rPr>
          <w:rFonts w:hint="eastAsia" w:ascii="宋体" w:hAnsi="宋体" w:eastAsia="宋体" w:cs="宋体"/>
          <w:spacing w:val="-1"/>
          <w:sz w:val="24"/>
        </w:rPr>
        <w:t>章</w:t>
      </w:r>
      <w:r>
        <w:rPr>
          <w:rFonts w:hint="eastAsia" w:ascii="宋体" w:hAnsi="宋体" w:eastAsia="宋体" w:cs="宋体"/>
          <w:sz w:val="24"/>
        </w:rPr>
        <w:t>，</w:t>
      </w:r>
    </w:p>
    <w:p>
      <w:pPr>
        <w:pStyle w:val="19"/>
        <w:kinsoku w:val="0"/>
        <w:overflowPunct w:val="0"/>
        <w:spacing w:before="21" w:beforeLines="0" w:afterLines="0" w:line="284" w:lineRule="auto"/>
        <w:ind w:right="158"/>
        <w:jc w:val="both"/>
        <w:rPr>
          <w:rFonts w:hint="eastAsia" w:ascii="宋体" w:hAnsi="宋体" w:eastAsia="宋体" w:cs="宋体"/>
          <w:sz w:val="24"/>
        </w:rPr>
      </w:pPr>
      <w:r>
        <w:rPr>
          <w:rFonts w:hint="eastAsia" w:ascii="宋体" w:hAnsi="宋体" w:eastAsia="宋体" w:cs="宋体"/>
          <w:sz w:val="24"/>
        </w:rPr>
        <w:t>或者由法定代表人或其授权的代表签字确认后产生约束</w:t>
      </w:r>
      <w:r>
        <w:rPr>
          <w:rFonts w:hint="eastAsia" w:ascii="宋体" w:hAnsi="宋体" w:eastAsia="宋体" w:cs="宋体"/>
          <w:spacing w:val="-1"/>
          <w:sz w:val="24"/>
        </w:rPr>
        <w:t>力</w:t>
      </w:r>
      <w:r>
        <w:rPr>
          <w:rFonts w:hint="eastAsia" w:ascii="宋体" w:hAnsi="宋体" w:eastAsia="宋体" w:cs="宋体"/>
          <w:spacing w:val="-27"/>
          <w:sz w:val="24"/>
        </w:rPr>
        <w:t>，</w:t>
      </w:r>
      <w:r>
        <w:rPr>
          <w:rFonts w:hint="eastAsia" w:ascii="宋体" w:hAnsi="宋体" w:eastAsia="宋体" w:cs="宋体"/>
          <w:sz w:val="24"/>
        </w:rPr>
        <w:t>投标人不确认的</w:t>
      </w:r>
      <w:r>
        <w:rPr>
          <w:rFonts w:hint="eastAsia" w:ascii="宋体" w:hAnsi="宋体" w:eastAsia="宋体" w:cs="宋体"/>
          <w:spacing w:val="-24"/>
          <w:sz w:val="24"/>
        </w:rPr>
        <w:t>，</w:t>
      </w:r>
      <w:r>
        <w:rPr>
          <w:rFonts w:hint="eastAsia" w:ascii="宋体" w:hAnsi="宋体" w:eastAsia="宋体" w:cs="宋体"/>
          <w:sz w:val="24"/>
        </w:rPr>
        <w:t>其投标无 效。</w:t>
      </w:r>
    </w:p>
    <w:p>
      <w:pPr>
        <w:pStyle w:val="19"/>
        <w:numPr>
          <w:ilvl w:val="0"/>
          <w:numId w:val="9"/>
        </w:numPr>
        <w:kinsoku w:val="0"/>
        <w:overflowPunct w:val="0"/>
        <w:spacing w:before="21" w:beforeLines="0" w:afterLines="0" w:line="284" w:lineRule="auto"/>
        <w:ind w:left="0" w:leftChars="0" w:firstLine="480" w:firstLineChars="0"/>
        <w:rPr>
          <w:rFonts w:hint="eastAsia" w:ascii="宋体" w:hAnsi="宋体" w:eastAsia="宋体" w:cs="宋体"/>
          <w:sz w:val="24"/>
        </w:rPr>
      </w:pPr>
      <w:r>
        <w:rPr>
          <w:rFonts w:hint="eastAsia" w:ascii="宋体" w:hAnsi="宋体" w:eastAsia="宋体" w:cs="宋体"/>
          <w:spacing w:val="2"/>
          <w:sz w:val="24"/>
        </w:rPr>
        <w:t>评</w:t>
      </w:r>
      <w:r>
        <w:rPr>
          <w:rFonts w:hint="eastAsia" w:ascii="宋体" w:hAnsi="宋体" w:eastAsia="宋体" w:cs="宋体"/>
          <w:sz w:val="24"/>
        </w:rPr>
        <w:t>标原</w:t>
      </w:r>
      <w:r>
        <w:rPr>
          <w:rFonts w:hint="eastAsia" w:ascii="宋体" w:hAnsi="宋体" w:eastAsia="宋体" w:cs="宋体"/>
          <w:spacing w:val="2"/>
          <w:sz w:val="24"/>
        </w:rPr>
        <w:t>则</w:t>
      </w:r>
      <w:r>
        <w:rPr>
          <w:rFonts w:hint="eastAsia" w:ascii="宋体" w:hAnsi="宋体" w:eastAsia="宋体" w:cs="宋体"/>
          <w:sz w:val="24"/>
        </w:rPr>
        <w:t>和</w:t>
      </w:r>
      <w:r>
        <w:rPr>
          <w:rFonts w:hint="eastAsia" w:ascii="宋体" w:hAnsi="宋体" w:eastAsia="宋体" w:cs="宋体"/>
          <w:spacing w:val="2"/>
          <w:sz w:val="24"/>
        </w:rPr>
        <w:t>评</w:t>
      </w:r>
      <w:r>
        <w:rPr>
          <w:rFonts w:hint="eastAsia" w:ascii="宋体" w:hAnsi="宋体" w:eastAsia="宋体" w:cs="宋体"/>
          <w:sz w:val="24"/>
        </w:rPr>
        <w:t xml:space="preserve">标办法 </w:t>
      </w:r>
    </w:p>
    <w:p>
      <w:pPr>
        <w:pStyle w:val="19"/>
        <w:numPr>
          <w:ilvl w:val="0"/>
          <w:numId w:val="11"/>
        </w:numPr>
        <w:kinsoku w:val="0"/>
        <w:overflowPunct w:val="0"/>
        <w:spacing w:before="21" w:beforeLines="0" w:afterLines="0" w:line="284" w:lineRule="auto"/>
        <w:ind w:left="480" w:leftChars="0"/>
        <w:rPr>
          <w:rFonts w:hint="eastAsia" w:ascii="宋体" w:hAnsi="宋体" w:eastAsia="宋体" w:cs="宋体"/>
          <w:sz w:val="24"/>
        </w:rPr>
      </w:pPr>
      <w:r>
        <w:rPr>
          <w:rFonts w:hint="eastAsia" w:ascii="宋体" w:hAnsi="宋体" w:eastAsia="宋体" w:cs="宋体"/>
          <w:sz w:val="24"/>
        </w:rPr>
        <w:t>评标原则</w:t>
      </w:r>
      <w:r>
        <w:rPr>
          <w:rFonts w:hint="eastAsia" w:ascii="宋体" w:hAnsi="宋体" w:eastAsia="宋体" w:cs="宋体"/>
          <w:spacing w:val="-10"/>
          <w:sz w:val="24"/>
        </w:rPr>
        <w:t>。</w:t>
      </w:r>
      <w:r>
        <w:rPr>
          <w:rFonts w:hint="eastAsia" w:ascii="宋体" w:hAnsi="宋体" w:eastAsia="宋体" w:cs="宋体"/>
          <w:sz w:val="24"/>
        </w:rPr>
        <w:t>评标委员会必须公平</w:t>
      </w:r>
      <w:r>
        <w:rPr>
          <w:rFonts w:hint="eastAsia" w:ascii="宋体" w:hAnsi="宋体" w:eastAsia="宋体" w:cs="宋体"/>
          <w:spacing w:val="-12"/>
          <w:sz w:val="24"/>
        </w:rPr>
        <w:t>、</w:t>
      </w:r>
      <w:r>
        <w:rPr>
          <w:rFonts w:hint="eastAsia" w:ascii="宋体" w:hAnsi="宋体" w:eastAsia="宋体" w:cs="宋体"/>
          <w:sz w:val="24"/>
        </w:rPr>
        <w:t>公正</w:t>
      </w:r>
      <w:r>
        <w:rPr>
          <w:rFonts w:hint="eastAsia" w:ascii="宋体" w:hAnsi="宋体" w:eastAsia="宋体" w:cs="宋体"/>
          <w:spacing w:val="-10"/>
          <w:sz w:val="24"/>
        </w:rPr>
        <w:t>、</w:t>
      </w:r>
      <w:r>
        <w:rPr>
          <w:rFonts w:hint="eastAsia" w:ascii="宋体" w:hAnsi="宋体" w:eastAsia="宋体" w:cs="宋体"/>
          <w:sz w:val="24"/>
        </w:rPr>
        <w:t>客观</w:t>
      </w:r>
      <w:r>
        <w:rPr>
          <w:rFonts w:hint="eastAsia" w:ascii="宋体" w:hAnsi="宋体" w:eastAsia="宋体" w:cs="宋体"/>
          <w:spacing w:val="-10"/>
          <w:sz w:val="24"/>
        </w:rPr>
        <w:t>，</w:t>
      </w:r>
      <w:r>
        <w:rPr>
          <w:rFonts w:hint="eastAsia" w:ascii="宋体" w:hAnsi="宋体" w:eastAsia="宋体" w:cs="宋体"/>
          <w:sz w:val="24"/>
        </w:rPr>
        <w:t>不带任何倾向性和启发性</w:t>
      </w:r>
      <w:r>
        <w:rPr>
          <w:rFonts w:hint="eastAsia" w:ascii="宋体" w:hAnsi="宋体" w:eastAsia="宋体" w:cs="宋体"/>
          <w:spacing w:val="-10"/>
          <w:sz w:val="24"/>
        </w:rPr>
        <w:t>；</w:t>
      </w:r>
      <w:r>
        <w:rPr>
          <w:rFonts w:hint="eastAsia" w:ascii="宋体" w:hAnsi="宋体" w:eastAsia="宋体" w:cs="宋体"/>
          <w:sz w:val="24"/>
        </w:rPr>
        <w:t>不得</w:t>
      </w:r>
    </w:p>
    <w:p>
      <w:pPr>
        <w:pStyle w:val="19"/>
        <w:kinsoku w:val="0"/>
        <w:overflowPunct w:val="0"/>
        <w:spacing w:before="21" w:beforeLines="0" w:afterLines="0" w:line="284" w:lineRule="auto"/>
        <w:ind w:right="238"/>
        <w:jc w:val="both"/>
        <w:rPr>
          <w:rFonts w:hint="eastAsia" w:ascii="宋体" w:hAnsi="宋体" w:eastAsia="宋体" w:cs="宋体"/>
          <w:sz w:val="24"/>
        </w:rPr>
      </w:pPr>
      <w:r>
        <w:rPr>
          <w:rFonts w:hint="eastAsia" w:ascii="宋体" w:hAnsi="宋体" w:eastAsia="宋体" w:cs="宋体"/>
          <w:sz w:val="24"/>
        </w:rPr>
        <w:t>向外界透露任何与评标有关的内容；任何单位和个人不得干扰、影响评标的正常进</w:t>
      </w:r>
      <w:r>
        <w:rPr>
          <w:rFonts w:hint="eastAsia" w:ascii="宋体" w:hAnsi="宋体" w:eastAsia="宋体" w:cs="宋体"/>
          <w:spacing w:val="-1"/>
          <w:sz w:val="24"/>
        </w:rPr>
        <w:t>行</w:t>
      </w:r>
      <w:r>
        <w:rPr>
          <w:rFonts w:hint="eastAsia" w:ascii="宋体" w:hAnsi="宋体" w:eastAsia="宋体" w:cs="宋体"/>
          <w:sz w:val="24"/>
        </w:rPr>
        <w:t>； 评标委员会及有关工作人员不得私下与投标人接触</w:t>
      </w:r>
      <w:r>
        <w:rPr>
          <w:rFonts w:hint="eastAsia" w:ascii="宋体" w:hAnsi="宋体" w:eastAsia="宋体" w:cs="宋体"/>
          <w:spacing w:val="-27"/>
          <w:sz w:val="24"/>
        </w:rPr>
        <w:t>。</w:t>
      </w:r>
      <w:r>
        <w:rPr>
          <w:rFonts w:hint="eastAsia" w:ascii="宋体" w:hAnsi="宋体" w:eastAsia="宋体" w:cs="宋体"/>
          <w:sz w:val="24"/>
        </w:rPr>
        <w:t>在评标期间</w:t>
      </w:r>
      <w:r>
        <w:rPr>
          <w:rFonts w:hint="eastAsia" w:ascii="宋体" w:hAnsi="宋体" w:eastAsia="宋体" w:cs="宋体"/>
          <w:spacing w:val="-24"/>
          <w:sz w:val="24"/>
        </w:rPr>
        <w:t>，</w:t>
      </w:r>
      <w:r>
        <w:rPr>
          <w:rFonts w:hint="eastAsia" w:ascii="宋体" w:hAnsi="宋体" w:eastAsia="宋体" w:cs="宋体"/>
          <w:sz w:val="24"/>
        </w:rPr>
        <w:t>出现符合专业条件的供应商或者对招标文件作出实质响应的供应商不足三家</w:t>
      </w:r>
      <w:r>
        <w:rPr>
          <w:rFonts w:hint="eastAsia" w:ascii="宋体" w:hAnsi="宋体" w:eastAsia="宋体" w:cs="宋体"/>
          <w:spacing w:val="-1"/>
          <w:sz w:val="24"/>
        </w:rPr>
        <w:t>时</w:t>
      </w:r>
      <w:r>
        <w:rPr>
          <w:rFonts w:hint="eastAsia" w:ascii="宋体" w:hAnsi="宋体" w:eastAsia="宋体" w:cs="宋体"/>
          <w:spacing w:val="-51"/>
          <w:sz w:val="24"/>
        </w:rPr>
        <w:t>，</w:t>
      </w:r>
      <w:r>
        <w:rPr>
          <w:rFonts w:hint="eastAsia" w:ascii="宋体" w:hAnsi="宋体" w:eastAsia="宋体" w:cs="宋体"/>
          <w:sz w:val="24"/>
        </w:rPr>
        <w:t>采购代理机构将按规定以书面形式向政府采购监督管理部门报告，由政府采购监督管理部门审核后作相应处理。</w:t>
      </w:r>
    </w:p>
    <w:p>
      <w:pPr>
        <w:pStyle w:val="19"/>
        <w:kinsoku w:val="0"/>
        <w:overflowPunct w:val="0"/>
        <w:spacing w:before="21" w:beforeLines="0" w:afterLines="0" w:line="284" w:lineRule="auto"/>
        <w:ind w:right="107"/>
        <w:jc w:val="both"/>
        <w:rPr>
          <w:rFonts w:hint="eastAsia" w:ascii="宋体" w:hAnsi="宋体" w:eastAsia="宋体" w:cs="宋体"/>
          <w:sz w:val="24"/>
        </w:rPr>
      </w:pPr>
    </w:p>
    <w:p>
      <w:pPr>
        <w:pStyle w:val="19"/>
        <w:kinsoku w:val="0"/>
        <w:overflowPunct w:val="0"/>
        <w:spacing w:before="21" w:beforeLines="0" w:afterLines="0" w:line="284" w:lineRule="auto"/>
        <w:ind w:right="107"/>
        <w:jc w:val="both"/>
        <w:rPr>
          <w:rFonts w:hint="eastAsia" w:ascii="宋体" w:hAnsi="宋体" w:eastAsia="宋体" w:cs="宋体"/>
          <w:sz w:val="24"/>
        </w:rPr>
        <w:sectPr>
          <w:pgSz w:w="11906" w:h="16840"/>
          <w:pgMar w:top="1440" w:right="1260" w:bottom="1160" w:left="1300" w:header="0" w:footer="978" w:gutter="0"/>
          <w:lnNumType w:countBy="0" w:distance="360"/>
          <w:pgNumType w:fmt="decimal"/>
          <w:cols w:equalWidth="0" w:num="1">
            <w:col w:w="9346"/>
          </w:cols>
        </w:sectPr>
      </w:pPr>
    </w:p>
    <w:p>
      <w:pPr>
        <w:pStyle w:val="19"/>
        <w:numPr>
          <w:ilvl w:val="0"/>
          <w:numId w:val="11"/>
        </w:numPr>
        <w:kinsoku w:val="0"/>
        <w:overflowPunct w:val="0"/>
        <w:spacing w:before="21" w:beforeLines="0" w:afterLines="0" w:line="284" w:lineRule="auto"/>
        <w:ind w:left="480" w:leftChars="0"/>
        <w:rPr>
          <w:rFonts w:hint="eastAsia" w:ascii="宋体" w:hAnsi="宋体" w:eastAsia="宋体" w:cs="宋体"/>
          <w:sz w:val="24"/>
        </w:rPr>
      </w:pPr>
      <w:r>
        <w:rPr>
          <w:rFonts w:hint="eastAsia" w:ascii="宋体" w:hAnsi="宋体" w:eastAsia="宋体" w:cs="宋体"/>
          <w:sz w:val="24"/>
        </w:rPr>
        <w:t>评标办法。</w:t>
      </w:r>
    </w:p>
    <w:p>
      <w:pPr>
        <w:pStyle w:val="19"/>
        <w:numPr>
          <w:ilvl w:val="0"/>
          <w:numId w:val="0"/>
        </w:numPr>
        <w:kinsoku w:val="0"/>
        <w:overflowPunct w:val="0"/>
        <w:spacing w:before="21"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本项目评标办法是综合评分法，具体评标内容及评分标准等详见《第四章：评标办法及标准》。</w:t>
      </w:r>
    </w:p>
    <w:p>
      <w:pPr>
        <w:pStyle w:val="19"/>
        <w:numPr>
          <w:ilvl w:val="0"/>
          <w:numId w:val="9"/>
        </w:numPr>
        <w:kinsoku w:val="0"/>
        <w:overflowPunct w:val="0"/>
        <w:spacing w:before="66" w:beforeLines="0" w:afterLines="0" w:line="284" w:lineRule="auto"/>
        <w:ind w:left="0" w:leftChars="0" w:firstLine="480" w:firstLineChars="0"/>
        <w:rPr>
          <w:rFonts w:hint="eastAsia" w:ascii="宋体" w:hAnsi="宋体" w:eastAsia="宋体" w:cs="宋体"/>
          <w:sz w:val="24"/>
        </w:rPr>
      </w:pPr>
      <w:r>
        <w:rPr>
          <w:rFonts w:hint="eastAsia" w:ascii="宋体" w:hAnsi="宋体" w:eastAsia="宋体" w:cs="宋体"/>
          <w:spacing w:val="2"/>
          <w:sz w:val="24"/>
        </w:rPr>
        <w:t>评标过程的监控</w:t>
      </w:r>
      <w:r>
        <w:rPr>
          <w:rFonts w:hint="eastAsia" w:ascii="宋体" w:hAnsi="宋体" w:eastAsia="宋体" w:cs="宋体"/>
          <w:sz w:val="24"/>
        </w:rPr>
        <w:t xml:space="preserve"> </w:t>
      </w:r>
    </w:p>
    <w:p>
      <w:pPr>
        <w:pStyle w:val="19"/>
        <w:numPr>
          <w:ilvl w:val="0"/>
          <w:numId w:val="0"/>
        </w:numPr>
        <w:kinsoku w:val="0"/>
        <w:overflowPunct w:val="0"/>
        <w:spacing w:before="21" w:beforeLines="0" w:afterLines="0" w:line="284" w:lineRule="auto"/>
        <w:ind w:firstLine="480" w:firstLineChars="200"/>
        <w:rPr>
          <w:rFonts w:hint="eastAsia" w:ascii="宋体" w:hAnsi="宋体" w:eastAsia="宋体" w:cs="宋体"/>
          <w:sz w:val="24"/>
        </w:rPr>
      </w:pPr>
      <w:r>
        <w:rPr>
          <w:rFonts w:hint="eastAsia" w:ascii="宋体" w:hAnsi="宋体" w:eastAsia="宋体" w:cs="宋体"/>
          <w:sz w:val="24"/>
        </w:rPr>
        <w:t>本项目评标过程实行全程录音、录像监控，投标人在评标过程中所进行的试图影响评标结果的不公正活动，可能导致其投标被拒绝。</w:t>
      </w:r>
    </w:p>
    <w:p>
      <w:pPr>
        <w:pStyle w:val="19"/>
        <w:numPr>
          <w:ilvl w:val="0"/>
          <w:numId w:val="0"/>
        </w:numPr>
        <w:kinsoku w:val="0"/>
        <w:overflowPunct w:val="0"/>
        <w:spacing w:before="66" w:beforeLines="0" w:afterLines="0" w:line="284" w:lineRule="auto"/>
        <w:ind w:left="480" w:leftChars="0"/>
        <w:rPr>
          <w:rFonts w:hint="eastAsia" w:ascii="宋体" w:hAnsi="宋体" w:eastAsia="宋体" w:cs="宋体"/>
          <w:sz w:val="24"/>
        </w:rPr>
      </w:pPr>
      <w:r>
        <w:rPr>
          <w:rFonts w:hint="eastAsia" w:ascii="宋体" w:hAnsi="宋体" w:eastAsia="宋体" w:cs="宋体"/>
          <w:sz w:val="24"/>
        </w:rPr>
        <w:t xml:space="preserve"> 六</w:t>
      </w:r>
      <w:r>
        <w:rPr>
          <w:rFonts w:hint="eastAsia" w:ascii="宋体" w:hAnsi="宋体" w:eastAsia="宋体" w:cs="宋体"/>
          <w:spacing w:val="2"/>
          <w:sz w:val="24"/>
        </w:rPr>
        <w:t>、</w:t>
      </w:r>
      <w:r>
        <w:rPr>
          <w:rFonts w:hint="eastAsia" w:ascii="宋体" w:hAnsi="宋体" w:eastAsia="宋体" w:cs="宋体"/>
          <w:sz w:val="24"/>
        </w:rPr>
        <w:t>评</w:t>
      </w:r>
      <w:r>
        <w:rPr>
          <w:rFonts w:hint="eastAsia" w:ascii="宋体" w:hAnsi="宋体" w:eastAsia="宋体" w:cs="宋体"/>
          <w:spacing w:val="2"/>
          <w:sz w:val="24"/>
        </w:rPr>
        <w:t>标</w:t>
      </w:r>
      <w:r>
        <w:rPr>
          <w:rFonts w:hint="eastAsia" w:ascii="宋体" w:hAnsi="宋体" w:eastAsia="宋体" w:cs="宋体"/>
          <w:sz w:val="24"/>
        </w:rPr>
        <w:t>结果</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（一）采</w:t>
      </w:r>
      <w:r>
        <w:rPr>
          <w:rFonts w:hint="eastAsia" w:ascii="宋体" w:hAnsi="宋体" w:eastAsia="宋体" w:cs="宋体"/>
          <w:spacing w:val="2"/>
          <w:sz w:val="24"/>
        </w:rPr>
        <w:t>购</w:t>
      </w:r>
      <w:r>
        <w:rPr>
          <w:rFonts w:hint="eastAsia" w:ascii="宋体" w:hAnsi="宋体" w:eastAsia="宋体" w:cs="宋体"/>
          <w:sz w:val="24"/>
        </w:rPr>
        <w:t>代理机构将在评</w:t>
      </w:r>
      <w:r>
        <w:rPr>
          <w:rFonts w:hint="eastAsia" w:ascii="宋体" w:hAnsi="宋体" w:eastAsia="宋体" w:cs="宋体"/>
          <w:spacing w:val="2"/>
          <w:sz w:val="24"/>
        </w:rPr>
        <w:t>标</w:t>
      </w:r>
      <w:r>
        <w:rPr>
          <w:rFonts w:hint="eastAsia" w:ascii="宋体" w:hAnsi="宋体" w:eastAsia="宋体" w:cs="宋体"/>
          <w:sz w:val="24"/>
        </w:rPr>
        <w:t>结束后</w:t>
      </w:r>
      <w:r>
        <w:rPr>
          <w:rFonts w:hint="eastAsia" w:ascii="宋体" w:hAnsi="宋体" w:eastAsia="宋体" w:cs="宋体"/>
          <w:spacing w:val="-63"/>
          <w:sz w:val="24"/>
        </w:rPr>
        <w:t xml:space="preserve"> </w:t>
      </w:r>
      <w:r>
        <w:rPr>
          <w:rFonts w:hint="eastAsia" w:ascii="宋体" w:hAnsi="宋体" w:eastAsia="宋体" w:cs="宋体"/>
          <w:sz w:val="24"/>
        </w:rPr>
        <w:t>2</w:t>
      </w:r>
      <w:r>
        <w:rPr>
          <w:rFonts w:hint="eastAsia" w:ascii="宋体" w:hAnsi="宋体" w:eastAsia="宋体" w:cs="宋体"/>
          <w:spacing w:val="-60"/>
          <w:sz w:val="24"/>
        </w:rPr>
        <w:t xml:space="preserve"> </w:t>
      </w:r>
      <w:r>
        <w:rPr>
          <w:rFonts w:hint="eastAsia" w:ascii="宋体" w:hAnsi="宋体" w:eastAsia="宋体" w:cs="宋体"/>
          <w:sz w:val="24"/>
        </w:rPr>
        <w:t>个工作日</w:t>
      </w:r>
      <w:r>
        <w:rPr>
          <w:rFonts w:hint="eastAsia" w:ascii="宋体" w:hAnsi="宋体" w:eastAsia="宋体" w:cs="宋体"/>
          <w:spacing w:val="2"/>
          <w:sz w:val="24"/>
        </w:rPr>
        <w:t>内</w:t>
      </w:r>
      <w:r>
        <w:rPr>
          <w:rFonts w:hint="eastAsia" w:ascii="宋体" w:hAnsi="宋体" w:eastAsia="宋体" w:cs="宋体"/>
          <w:sz w:val="24"/>
        </w:rPr>
        <w:t>将评标报告送采</w:t>
      </w:r>
      <w:r>
        <w:rPr>
          <w:rFonts w:hint="eastAsia" w:ascii="宋体" w:hAnsi="宋体" w:eastAsia="宋体" w:cs="宋体"/>
          <w:spacing w:val="2"/>
          <w:sz w:val="24"/>
        </w:rPr>
        <w:t>购</w:t>
      </w:r>
      <w:r>
        <w:rPr>
          <w:rFonts w:hint="eastAsia" w:ascii="宋体" w:hAnsi="宋体" w:eastAsia="宋体" w:cs="宋体"/>
          <w:sz w:val="24"/>
        </w:rPr>
        <w:t>人，采购人应当自收到评标报告之日起</w:t>
      </w:r>
      <w:r>
        <w:rPr>
          <w:rFonts w:hint="eastAsia" w:ascii="宋体" w:hAnsi="宋体" w:cs="宋体"/>
          <w:sz w:val="24"/>
          <w:lang w:val="en-US" w:eastAsia="zh-CN"/>
        </w:rPr>
        <w:t>2</w:t>
      </w:r>
      <w:r>
        <w:rPr>
          <w:rFonts w:hint="eastAsia" w:ascii="宋体" w:hAnsi="宋体" w:eastAsia="宋体" w:cs="宋体"/>
          <w:sz w:val="24"/>
        </w:rPr>
        <w:t>个工作日内</w:t>
      </w:r>
      <w:r>
        <w:rPr>
          <w:rFonts w:hint="eastAsia" w:ascii="宋体" w:hAnsi="宋体" w:eastAsia="宋体" w:cs="宋体"/>
          <w:spacing w:val="-51"/>
          <w:sz w:val="24"/>
        </w:rPr>
        <w:t>，</w:t>
      </w:r>
      <w:r>
        <w:rPr>
          <w:rFonts w:hint="eastAsia" w:ascii="宋体" w:hAnsi="宋体" w:eastAsia="宋体" w:cs="宋体"/>
          <w:sz w:val="24"/>
        </w:rPr>
        <w:t>在评标报告确定的中标候选人名单中按顺序确定中标人</w:t>
      </w:r>
      <w:r>
        <w:rPr>
          <w:rFonts w:hint="eastAsia" w:ascii="宋体" w:hAnsi="宋体" w:eastAsia="宋体" w:cs="宋体"/>
          <w:spacing w:val="-17"/>
          <w:sz w:val="24"/>
        </w:rPr>
        <w:t>。</w:t>
      </w:r>
      <w:r>
        <w:rPr>
          <w:rFonts w:hint="eastAsia" w:ascii="宋体" w:hAnsi="宋体" w:eastAsia="宋体" w:cs="宋体"/>
          <w:sz w:val="24"/>
        </w:rPr>
        <w:t>中标候选人并列的</w:t>
      </w:r>
      <w:r>
        <w:rPr>
          <w:rFonts w:hint="eastAsia" w:ascii="宋体" w:hAnsi="宋体" w:eastAsia="宋体" w:cs="宋体"/>
          <w:spacing w:val="-17"/>
          <w:sz w:val="24"/>
        </w:rPr>
        <w:t>，</w:t>
      </w:r>
      <w:r>
        <w:rPr>
          <w:rFonts w:hint="eastAsia" w:ascii="宋体" w:hAnsi="宋体" w:eastAsia="宋体" w:cs="宋体"/>
          <w:sz w:val="24"/>
        </w:rPr>
        <w:t>由采购人自行确定其中一家为中标人</w:t>
      </w:r>
      <w:r>
        <w:rPr>
          <w:rFonts w:hint="eastAsia" w:ascii="宋体" w:hAnsi="宋体" w:eastAsia="宋体" w:cs="宋体"/>
          <w:spacing w:val="-17"/>
          <w:sz w:val="24"/>
        </w:rPr>
        <w:t>。</w:t>
      </w:r>
      <w:r>
        <w:rPr>
          <w:rFonts w:hint="eastAsia" w:ascii="宋体" w:hAnsi="宋体" w:eastAsia="宋体" w:cs="宋体"/>
          <w:sz w:val="24"/>
        </w:rPr>
        <w:t>采购人也可以事先授权评标委员会直接确定中标人。</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采购人在</w:t>
      </w:r>
      <w:r>
        <w:rPr>
          <w:rFonts w:hint="eastAsia" w:ascii="宋体" w:hAnsi="宋体" w:eastAsia="宋体" w:cs="宋体"/>
          <w:spacing w:val="2"/>
          <w:sz w:val="24"/>
        </w:rPr>
        <w:t>收</w:t>
      </w:r>
      <w:r>
        <w:rPr>
          <w:rFonts w:hint="eastAsia" w:ascii="宋体" w:hAnsi="宋体" w:eastAsia="宋体" w:cs="宋体"/>
          <w:sz w:val="24"/>
        </w:rPr>
        <w:t>到评标报告</w:t>
      </w:r>
      <w:r>
        <w:rPr>
          <w:rFonts w:hint="eastAsia" w:ascii="宋体" w:hAnsi="宋体" w:eastAsia="宋体" w:cs="宋体"/>
          <w:spacing w:val="-60"/>
          <w:sz w:val="24"/>
        </w:rPr>
        <w:t xml:space="preserve"> </w:t>
      </w:r>
      <w:r>
        <w:rPr>
          <w:rFonts w:hint="eastAsia" w:ascii="宋体" w:hAnsi="宋体" w:cs="宋体"/>
          <w:sz w:val="24"/>
          <w:lang w:val="en-US" w:eastAsia="zh-CN"/>
        </w:rPr>
        <w:t>2</w:t>
      </w:r>
      <w:r>
        <w:rPr>
          <w:rFonts w:hint="eastAsia" w:ascii="宋体" w:hAnsi="宋体" w:eastAsia="宋体" w:cs="宋体"/>
          <w:spacing w:val="-60"/>
          <w:sz w:val="24"/>
        </w:rPr>
        <w:t xml:space="preserve"> </w:t>
      </w:r>
      <w:r>
        <w:rPr>
          <w:rFonts w:hint="eastAsia" w:ascii="宋体" w:hAnsi="宋体" w:eastAsia="宋体" w:cs="宋体"/>
          <w:sz w:val="24"/>
        </w:rPr>
        <w:t>个工作日</w:t>
      </w:r>
      <w:r>
        <w:rPr>
          <w:rFonts w:hint="eastAsia" w:ascii="宋体" w:hAnsi="宋体" w:eastAsia="宋体" w:cs="宋体"/>
          <w:spacing w:val="2"/>
          <w:sz w:val="24"/>
        </w:rPr>
        <w:t>内</w:t>
      </w:r>
      <w:r>
        <w:rPr>
          <w:rFonts w:hint="eastAsia" w:ascii="宋体" w:hAnsi="宋体" w:eastAsia="宋体" w:cs="宋体"/>
          <w:sz w:val="24"/>
        </w:rPr>
        <w:t>未按评标报告推</w:t>
      </w:r>
      <w:r>
        <w:rPr>
          <w:rFonts w:hint="eastAsia" w:ascii="宋体" w:hAnsi="宋体" w:eastAsia="宋体" w:cs="宋体"/>
          <w:spacing w:val="2"/>
          <w:sz w:val="24"/>
        </w:rPr>
        <w:t>荐</w:t>
      </w:r>
      <w:r>
        <w:rPr>
          <w:rFonts w:hint="eastAsia" w:ascii="宋体" w:hAnsi="宋体" w:eastAsia="宋体" w:cs="宋体"/>
          <w:sz w:val="24"/>
        </w:rPr>
        <w:t>的中标候选人顺序</w:t>
      </w:r>
      <w:r>
        <w:rPr>
          <w:rFonts w:hint="eastAsia" w:ascii="宋体" w:hAnsi="宋体" w:eastAsia="宋体" w:cs="宋体"/>
          <w:spacing w:val="2"/>
          <w:sz w:val="24"/>
        </w:rPr>
        <w:t>确</w:t>
      </w:r>
      <w:r>
        <w:rPr>
          <w:rFonts w:hint="eastAsia" w:ascii="宋体" w:hAnsi="宋体" w:eastAsia="宋体" w:cs="宋体"/>
          <w:sz w:val="24"/>
        </w:rPr>
        <w:t>定中标 人</w:t>
      </w:r>
      <w:r>
        <w:rPr>
          <w:rFonts w:hint="eastAsia" w:ascii="宋体" w:hAnsi="宋体" w:eastAsia="宋体" w:cs="宋体"/>
          <w:spacing w:val="-27"/>
          <w:sz w:val="24"/>
        </w:rPr>
        <w:t>，</w:t>
      </w:r>
      <w:r>
        <w:rPr>
          <w:rFonts w:hint="eastAsia" w:ascii="宋体" w:hAnsi="宋体" w:eastAsia="宋体" w:cs="宋体"/>
          <w:sz w:val="24"/>
        </w:rPr>
        <w:t>又不能说明合法理由的</w:t>
      </w:r>
      <w:r>
        <w:rPr>
          <w:rFonts w:hint="eastAsia" w:ascii="宋体" w:hAnsi="宋体" w:eastAsia="宋体" w:cs="宋体"/>
          <w:spacing w:val="-24"/>
          <w:sz w:val="24"/>
        </w:rPr>
        <w:t>，</w:t>
      </w:r>
      <w:r>
        <w:rPr>
          <w:rFonts w:hint="eastAsia" w:ascii="宋体" w:hAnsi="宋体" w:eastAsia="宋体" w:cs="宋体"/>
          <w:sz w:val="24"/>
        </w:rPr>
        <w:t>视同按评标报告推荐的顺序确定排名第一的中标候选人为 中标人。</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（二）中</w:t>
      </w:r>
      <w:r>
        <w:rPr>
          <w:rFonts w:hint="eastAsia" w:ascii="宋体" w:hAnsi="宋体" w:eastAsia="宋体" w:cs="宋体"/>
          <w:spacing w:val="2"/>
          <w:sz w:val="24"/>
        </w:rPr>
        <w:t>标</w:t>
      </w:r>
      <w:r>
        <w:rPr>
          <w:rFonts w:hint="eastAsia" w:ascii="宋体" w:hAnsi="宋体" w:eastAsia="宋体" w:cs="宋体"/>
          <w:sz w:val="24"/>
        </w:rPr>
        <w:t>人确定后，采购</w:t>
      </w:r>
      <w:r>
        <w:rPr>
          <w:rFonts w:hint="eastAsia" w:ascii="宋体" w:hAnsi="宋体" w:eastAsia="宋体" w:cs="宋体"/>
          <w:spacing w:val="2"/>
          <w:sz w:val="24"/>
        </w:rPr>
        <w:t>代</w:t>
      </w:r>
      <w:r>
        <w:rPr>
          <w:rFonts w:hint="eastAsia" w:ascii="宋体" w:hAnsi="宋体" w:eastAsia="宋体" w:cs="宋体"/>
          <w:sz w:val="24"/>
        </w:rPr>
        <w:t>理机构在中国政府</w:t>
      </w:r>
      <w:r>
        <w:rPr>
          <w:rFonts w:hint="eastAsia" w:ascii="宋体" w:hAnsi="宋体" w:eastAsia="宋体" w:cs="宋体"/>
          <w:spacing w:val="2"/>
          <w:sz w:val="24"/>
        </w:rPr>
        <w:t>采</w:t>
      </w:r>
      <w:r>
        <w:rPr>
          <w:rFonts w:hint="eastAsia" w:ascii="宋体" w:hAnsi="宋体" w:eastAsia="宋体" w:cs="宋体"/>
          <w:sz w:val="24"/>
        </w:rPr>
        <w:t>购网、广西壮族</w:t>
      </w:r>
      <w:r>
        <w:rPr>
          <w:rFonts w:hint="eastAsia" w:ascii="宋体" w:hAnsi="宋体" w:eastAsia="宋体" w:cs="宋体"/>
          <w:spacing w:val="2"/>
          <w:sz w:val="24"/>
        </w:rPr>
        <w:t>自</w:t>
      </w:r>
      <w:r>
        <w:rPr>
          <w:rFonts w:hint="eastAsia" w:ascii="宋体" w:hAnsi="宋体" w:eastAsia="宋体" w:cs="宋体"/>
          <w:sz w:val="24"/>
        </w:rPr>
        <w:t>治区政府采购网、崇左市公共资源交易中心网发布中标公告。</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（三）在发布中标公告的同时，采购代理机构向中标人发出中标通知书。</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17"/>
          <w:sz w:val="24"/>
        </w:rPr>
        <w:t>）</w:t>
      </w:r>
      <w:r>
        <w:rPr>
          <w:rFonts w:hint="eastAsia" w:ascii="宋体" w:hAnsi="宋体" w:eastAsia="宋体" w:cs="宋体"/>
          <w:sz w:val="24"/>
        </w:rPr>
        <w:t>投标人认为招标文件</w:t>
      </w:r>
      <w:r>
        <w:rPr>
          <w:rFonts w:hint="eastAsia" w:ascii="宋体" w:hAnsi="宋体" w:eastAsia="宋体" w:cs="宋体"/>
          <w:spacing w:val="-17"/>
          <w:sz w:val="24"/>
        </w:rPr>
        <w:t>、</w:t>
      </w:r>
      <w:r>
        <w:rPr>
          <w:rFonts w:hint="eastAsia" w:ascii="宋体" w:hAnsi="宋体" w:eastAsia="宋体" w:cs="宋体"/>
          <w:sz w:val="24"/>
        </w:rPr>
        <w:t>招标过程和中标结果使自己的权益受到损害的</w:t>
      </w:r>
      <w:r>
        <w:rPr>
          <w:rFonts w:hint="eastAsia" w:ascii="宋体" w:hAnsi="宋体" w:eastAsia="宋体" w:cs="宋体"/>
          <w:spacing w:val="-17"/>
          <w:sz w:val="24"/>
        </w:rPr>
        <w:t>，</w:t>
      </w:r>
      <w:r>
        <w:rPr>
          <w:rFonts w:hint="eastAsia" w:ascii="宋体" w:hAnsi="宋体" w:eastAsia="宋体" w:cs="宋体"/>
          <w:sz w:val="24"/>
        </w:rPr>
        <w:t>可以 在知道或者应知其权益受到损害之日起七个工作日内</w:t>
      </w:r>
      <w:r>
        <w:rPr>
          <w:rFonts w:hint="eastAsia" w:ascii="宋体" w:hAnsi="宋体" w:eastAsia="宋体" w:cs="宋体"/>
          <w:spacing w:val="-51"/>
          <w:sz w:val="24"/>
        </w:rPr>
        <w:t>，</w:t>
      </w:r>
      <w:r>
        <w:rPr>
          <w:rFonts w:hint="eastAsia" w:ascii="宋体" w:hAnsi="宋体" w:eastAsia="宋体" w:cs="宋体"/>
          <w:sz w:val="24"/>
        </w:rPr>
        <w:t>以书面形式向采购代理机构提出 质疑，并及时索要书面回执。</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（五）采购代理机构应当按照有关规定就采购人委托授权范围内的事项在收到投标 人的书面质疑后七个工作日内做出答复，但答复的内容不得涉及商业秘密。</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（六）采购代理机构无义务向未中标的供应商解释未中标原因和退还投标文件。</w:t>
      </w:r>
    </w:p>
    <w:p>
      <w:pPr>
        <w:pStyle w:val="19"/>
        <w:kinsoku w:val="0"/>
        <w:overflowPunct w:val="0"/>
        <w:spacing w:before="21" w:beforeLines="0" w:afterLines="0" w:line="284" w:lineRule="auto"/>
        <w:ind w:right="148" w:firstLine="420"/>
        <w:rPr>
          <w:rFonts w:hint="eastAsia" w:ascii="宋体" w:hAnsi="宋体" w:eastAsia="宋体" w:cs="宋体"/>
          <w:sz w:val="24"/>
        </w:rPr>
      </w:pPr>
      <w:r>
        <w:rPr>
          <w:rFonts w:hint="eastAsia" w:ascii="宋体" w:hAnsi="宋体" w:eastAsia="宋体" w:cs="宋体"/>
          <w:sz w:val="24"/>
        </w:rPr>
        <w:t xml:space="preserve"> 七 、</w:t>
      </w:r>
      <w:r>
        <w:rPr>
          <w:rFonts w:hint="eastAsia" w:ascii="宋体" w:hAnsi="宋体" w:eastAsia="宋体" w:cs="宋体"/>
          <w:spacing w:val="2"/>
          <w:sz w:val="24"/>
        </w:rPr>
        <w:t>签</w:t>
      </w:r>
      <w:r>
        <w:rPr>
          <w:rFonts w:hint="eastAsia" w:ascii="宋体" w:hAnsi="宋体" w:eastAsia="宋体" w:cs="宋体"/>
          <w:sz w:val="24"/>
        </w:rPr>
        <w:t>订</w:t>
      </w:r>
      <w:r>
        <w:rPr>
          <w:rFonts w:hint="eastAsia" w:ascii="宋体" w:hAnsi="宋体" w:eastAsia="宋体" w:cs="宋体"/>
          <w:spacing w:val="2"/>
          <w:sz w:val="24"/>
        </w:rPr>
        <w:t>合</w:t>
      </w:r>
      <w:r>
        <w:rPr>
          <w:rFonts w:hint="eastAsia" w:ascii="宋体" w:hAnsi="宋体" w:eastAsia="宋体" w:cs="宋体"/>
          <w:sz w:val="24"/>
        </w:rPr>
        <w:t>同</w:t>
      </w:r>
    </w:p>
    <w:p>
      <w:pPr>
        <w:pStyle w:val="19"/>
        <w:numPr>
          <w:ilvl w:val="0"/>
          <w:numId w:val="12"/>
        </w:numPr>
        <w:kinsoku w:val="0"/>
        <w:overflowPunct w:val="0"/>
        <w:spacing w:before="21" w:beforeLines="0" w:afterLines="0" w:line="284" w:lineRule="auto"/>
        <w:ind w:left="538" w:right="118" w:hanging="420"/>
        <w:rPr>
          <w:rFonts w:hint="eastAsia" w:ascii="宋体" w:hAnsi="宋体" w:eastAsia="宋体" w:cs="宋体"/>
          <w:sz w:val="24"/>
        </w:rPr>
      </w:pPr>
      <w:r>
        <w:rPr>
          <w:rFonts w:hint="eastAsia" w:ascii="宋体" w:hAnsi="宋体" w:eastAsia="宋体" w:cs="宋体"/>
          <w:spacing w:val="2"/>
          <w:sz w:val="24"/>
        </w:rPr>
        <w:t>合</w:t>
      </w:r>
      <w:r>
        <w:rPr>
          <w:rFonts w:hint="eastAsia" w:ascii="宋体" w:hAnsi="宋体" w:eastAsia="宋体" w:cs="宋体"/>
          <w:sz w:val="24"/>
        </w:rPr>
        <w:t>同授</w:t>
      </w:r>
      <w:r>
        <w:rPr>
          <w:rFonts w:hint="eastAsia" w:ascii="宋体" w:hAnsi="宋体" w:eastAsia="宋体" w:cs="宋体"/>
          <w:spacing w:val="2"/>
          <w:sz w:val="24"/>
        </w:rPr>
        <w:t>予</w:t>
      </w:r>
      <w:r>
        <w:rPr>
          <w:rFonts w:hint="eastAsia" w:ascii="宋体" w:hAnsi="宋体" w:eastAsia="宋体" w:cs="宋体"/>
          <w:sz w:val="24"/>
        </w:rPr>
        <w:t xml:space="preserve">标准 </w:t>
      </w:r>
    </w:p>
    <w:p>
      <w:pPr>
        <w:pStyle w:val="19"/>
        <w:numPr>
          <w:ilvl w:val="0"/>
          <w:numId w:val="0"/>
        </w:numPr>
        <w:kinsoku w:val="0"/>
        <w:overflowPunct w:val="0"/>
        <w:spacing w:before="21" w:beforeLines="0" w:afterLines="0" w:line="284" w:lineRule="auto"/>
        <w:ind w:left="118" w:leftChars="0" w:right="118" w:rightChars="0" w:firstLine="480" w:firstLineChars="200"/>
        <w:rPr>
          <w:rFonts w:hint="eastAsia" w:ascii="宋体" w:hAnsi="宋体" w:eastAsia="宋体" w:cs="宋体"/>
          <w:sz w:val="24"/>
        </w:rPr>
      </w:pPr>
      <w:r>
        <w:rPr>
          <w:rFonts w:hint="eastAsia" w:ascii="宋体" w:hAnsi="宋体" w:eastAsia="宋体" w:cs="宋体"/>
          <w:sz w:val="24"/>
        </w:rPr>
        <w:t>合同将授</w:t>
      </w:r>
      <w:r>
        <w:rPr>
          <w:rFonts w:hint="eastAsia" w:ascii="宋体" w:hAnsi="宋体" w:eastAsia="宋体" w:cs="宋体"/>
          <w:spacing w:val="2"/>
          <w:sz w:val="24"/>
        </w:rPr>
        <w:t>予</w:t>
      </w:r>
      <w:r>
        <w:rPr>
          <w:rFonts w:hint="eastAsia" w:ascii="宋体" w:hAnsi="宋体" w:eastAsia="宋体" w:cs="宋体"/>
          <w:sz w:val="24"/>
        </w:rPr>
        <w:t>被确定实质上响</w:t>
      </w:r>
      <w:r>
        <w:rPr>
          <w:rFonts w:hint="eastAsia" w:ascii="宋体" w:hAnsi="宋体" w:eastAsia="宋体" w:cs="宋体"/>
          <w:spacing w:val="2"/>
          <w:sz w:val="24"/>
        </w:rPr>
        <w:t>应</w:t>
      </w:r>
      <w:r>
        <w:rPr>
          <w:rFonts w:hint="eastAsia" w:ascii="宋体" w:hAnsi="宋体" w:eastAsia="宋体" w:cs="宋体"/>
          <w:sz w:val="24"/>
        </w:rPr>
        <w:t>招标文件要求，具</w:t>
      </w:r>
      <w:r>
        <w:rPr>
          <w:rFonts w:hint="eastAsia" w:ascii="宋体" w:hAnsi="宋体" w:eastAsia="宋体" w:cs="宋体"/>
          <w:spacing w:val="2"/>
          <w:sz w:val="24"/>
        </w:rPr>
        <w:t>备</w:t>
      </w:r>
      <w:r>
        <w:rPr>
          <w:rFonts w:hint="eastAsia" w:ascii="宋体" w:hAnsi="宋体" w:eastAsia="宋体" w:cs="宋体"/>
          <w:sz w:val="24"/>
        </w:rPr>
        <w:t>履行合同能力，</w:t>
      </w:r>
      <w:r>
        <w:rPr>
          <w:rFonts w:hint="eastAsia" w:ascii="宋体" w:hAnsi="宋体" w:eastAsia="宋体" w:cs="宋体"/>
          <w:spacing w:val="2"/>
          <w:sz w:val="24"/>
        </w:rPr>
        <w:t>综</w:t>
      </w:r>
      <w:r>
        <w:rPr>
          <w:rFonts w:hint="eastAsia" w:ascii="宋体" w:hAnsi="宋体" w:eastAsia="宋体" w:cs="宋体"/>
          <w:sz w:val="24"/>
        </w:rPr>
        <w:t>合评分排名第一的投标人。</w:t>
      </w:r>
    </w:p>
    <w:p>
      <w:pPr>
        <w:pStyle w:val="19"/>
        <w:kinsoku w:val="0"/>
        <w:overflowPunct w:val="0"/>
        <w:spacing w:before="66" w:beforeLines="0" w:afterLine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
          <w:sz w:val="24"/>
        </w:rPr>
        <w:t>二</w:t>
      </w:r>
      <w:r>
        <w:rPr>
          <w:rFonts w:hint="eastAsia" w:ascii="宋体" w:hAnsi="宋体" w:eastAsia="宋体" w:cs="宋体"/>
          <w:sz w:val="24"/>
        </w:rPr>
        <w:t>）</w:t>
      </w:r>
      <w:r>
        <w:rPr>
          <w:rFonts w:hint="eastAsia" w:ascii="宋体" w:hAnsi="宋体" w:eastAsia="宋体" w:cs="宋体"/>
          <w:spacing w:val="2"/>
          <w:sz w:val="24"/>
        </w:rPr>
        <w:t>签</w:t>
      </w:r>
      <w:r>
        <w:rPr>
          <w:rFonts w:hint="eastAsia" w:ascii="宋体" w:hAnsi="宋体" w:eastAsia="宋体" w:cs="宋体"/>
          <w:sz w:val="24"/>
        </w:rPr>
        <w:t>订合同</w:t>
      </w:r>
    </w:p>
    <w:p>
      <w:pPr>
        <w:pStyle w:val="19"/>
        <w:kinsoku w:val="0"/>
        <w:overflowPunct w:val="0"/>
        <w:spacing w:before="66"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pacing w:val="-39"/>
          <w:sz w:val="24"/>
        </w:rPr>
        <w:t>）</w:t>
      </w:r>
      <w:r>
        <w:rPr>
          <w:rFonts w:hint="eastAsia" w:ascii="宋体" w:hAnsi="宋体" w:eastAsia="宋体" w:cs="宋体"/>
          <w:sz w:val="24"/>
        </w:rPr>
        <w:t>投标人接到中标通知书后</w:t>
      </w:r>
      <w:r>
        <w:rPr>
          <w:rFonts w:hint="eastAsia" w:ascii="宋体" w:hAnsi="宋体" w:eastAsia="宋体" w:cs="宋体"/>
          <w:spacing w:val="-36"/>
          <w:sz w:val="24"/>
        </w:rPr>
        <w:t>，</w:t>
      </w:r>
      <w:r>
        <w:rPr>
          <w:rFonts w:hint="eastAsia" w:ascii="宋体" w:hAnsi="宋体" w:eastAsia="宋体" w:cs="宋体"/>
          <w:sz w:val="24"/>
        </w:rPr>
        <w:t>应按中标通知书规定的时间</w:t>
      </w:r>
      <w:r>
        <w:rPr>
          <w:rFonts w:hint="eastAsia" w:ascii="宋体" w:hAnsi="宋体" w:eastAsia="宋体" w:cs="宋体"/>
          <w:spacing w:val="-36"/>
          <w:sz w:val="24"/>
        </w:rPr>
        <w:t>、</w:t>
      </w:r>
      <w:r>
        <w:rPr>
          <w:rFonts w:hint="eastAsia" w:ascii="宋体" w:hAnsi="宋体" w:eastAsia="宋体" w:cs="宋体"/>
          <w:sz w:val="24"/>
        </w:rPr>
        <w:t>地点与采购人签订合同。</w:t>
      </w:r>
    </w:p>
    <w:p>
      <w:pPr>
        <w:pStyle w:val="19"/>
        <w:kinsoku w:val="0"/>
        <w:overflowPunct w:val="0"/>
        <w:spacing w:before="21" w:beforeLines="0" w:afterLines="0" w:line="284" w:lineRule="auto"/>
        <w:ind w:right="118" w:firstLine="420"/>
        <w:jc w:val="both"/>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39"/>
          <w:sz w:val="24"/>
        </w:rPr>
        <w:t>）</w:t>
      </w:r>
      <w:r>
        <w:rPr>
          <w:rFonts w:hint="eastAsia" w:ascii="宋体" w:hAnsi="宋体" w:eastAsia="宋体" w:cs="宋体"/>
          <w:sz w:val="24"/>
        </w:rPr>
        <w:t>如中标人不按中标通知书的规定签订合同</w:t>
      </w:r>
      <w:r>
        <w:rPr>
          <w:rFonts w:hint="eastAsia" w:ascii="宋体" w:hAnsi="宋体" w:eastAsia="宋体" w:cs="宋体"/>
          <w:spacing w:val="-36"/>
          <w:sz w:val="24"/>
        </w:rPr>
        <w:t>，</w:t>
      </w:r>
      <w:r>
        <w:rPr>
          <w:rFonts w:hint="eastAsia" w:ascii="宋体" w:hAnsi="宋体" w:eastAsia="宋体" w:cs="宋体"/>
          <w:sz w:val="24"/>
        </w:rPr>
        <w:t>则按中标人违约处理</w:t>
      </w:r>
      <w:r>
        <w:rPr>
          <w:rFonts w:hint="eastAsia" w:ascii="宋体" w:hAnsi="宋体" w:eastAsia="宋体" w:cs="宋体"/>
          <w:spacing w:val="-36"/>
          <w:sz w:val="24"/>
        </w:rPr>
        <w:t>，</w:t>
      </w:r>
      <w:r>
        <w:rPr>
          <w:rFonts w:hint="eastAsia" w:ascii="宋体" w:hAnsi="宋体" w:eastAsia="宋体" w:cs="宋体"/>
          <w:sz w:val="24"/>
        </w:rPr>
        <w:t>采购代理机构将没收中标人投标的全部投标保证金并上缴同级财政国库。</w:t>
      </w:r>
    </w:p>
    <w:p>
      <w:pPr>
        <w:pStyle w:val="19"/>
        <w:kinsoku w:val="0"/>
        <w:overflowPunct w:val="0"/>
        <w:spacing w:before="21" w:beforeLines="0" w:afterLines="0" w:line="284" w:lineRule="auto"/>
        <w:ind w:right="118" w:firstLine="420"/>
        <w:jc w:val="both"/>
        <w:rPr>
          <w:rFonts w:hint="eastAsia" w:ascii="宋体" w:hAnsi="宋体" w:eastAsia="宋体" w:cs="宋体"/>
          <w:sz w:val="24"/>
        </w:rPr>
        <w:sectPr>
          <w:pgSz w:w="11906" w:h="16840"/>
          <w:pgMar w:top="1440" w:right="1300" w:bottom="1160" w:left="1300" w:header="0" w:footer="978" w:gutter="0"/>
          <w:lnNumType w:countBy="0" w:distance="360"/>
          <w:pgNumType w:fmt="decimal"/>
          <w:cols w:equalWidth="0" w:num="1">
            <w:col w:w="9306"/>
          </w:cols>
        </w:sectPr>
      </w:pPr>
    </w:p>
    <w:p>
      <w:pPr>
        <w:pStyle w:val="19"/>
        <w:kinsoku w:val="0"/>
        <w:overflowPunct w:val="0"/>
        <w:spacing w:beforeLines="0" w:afterLines="0" w:line="331" w:lineRule="exact"/>
        <w:ind w:left="598"/>
        <w:rPr>
          <w:rFonts w:hint="eastAsia" w:ascii="宋体" w:hAnsi="宋体" w:eastAsia="宋体" w:cs="宋体"/>
          <w:sz w:val="24"/>
        </w:rPr>
      </w:pPr>
      <w:r>
        <w:rPr>
          <w:rFonts w:hint="eastAsia" w:ascii="宋体" w:hAnsi="宋体" w:eastAsia="宋体" w:cs="宋体"/>
          <w:spacing w:val="2"/>
          <w:sz w:val="24"/>
        </w:rPr>
        <w:t>（</w:t>
      </w:r>
      <w:r>
        <w:rPr>
          <w:rFonts w:hint="eastAsia" w:ascii="宋体" w:hAnsi="宋体" w:eastAsia="宋体" w:cs="宋体"/>
          <w:sz w:val="24"/>
        </w:rPr>
        <w:t>3</w:t>
      </w:r>
      <w:r>
        <w:rPr>
          <w:rFonts w:hint="eastAsia" w:ascii="宋体" w:hAnsi="宋体" w:eastAsia="宋体" w:cs="宋体"/>
          <w:spacing w:val="2"/>
          <w:sz w:val="24"/>
        </w:rPr>
        <w:t>）中</w:t>
      </w:r>
      <w:r>
        <w:rPr>
          <w:rFonts w:hint="eastAsia" w:ascii="宋体" w:hAnsi="宋体" w:eastAsia="宋体" w:cs="宋体"/>
          <w:sz w:val="24"/>
        </w:rPr>
        <w:t>标</w:t>
      </w:r>
      <w:r>
        <w:rPr>
          <w:rFonts w:hint="eastAsia" w:ascii="宋体" w:hAnsi="宋体" w:eastAsia="宋体" w:cs="宋体"/>
          <w:spacing w:val="2"/>
          <w:sz w:val="24"/>
        </w:rPr>
        <w:t>人因不可抗</w:t>
      </w:r>
      <w:r>
        <w:rPr>
          <w:rFonts w:hint="eastAsia" w:ascii="宋体" w:hAnsi="宋体" w:eastAsia="宋体" w:cs="宋体"/>
          <w:sz w:val="24"/>
        </w:rPr>
        <w:t>力</w:t>
      </w:r>
      <w:r>
        <w:rPr>
          <w:rFonts w:hint="eastAsia" w:ascii="宋体" w:hAnsi="宋体" w:eastAsia="宋体" w:cs="宋体"/>
          <w:spacing w:val="2"/>
          <w:sz w:val="24"/>
        </w:rPr>
        <w:t>或者自身原</w:t>
      </w:r>
      <w:r>
        <w:rPr>
          <w:rFonts w:hint="eastAsia" w:ascii="宋体" w:hAnsi="宋体" w:eastAsia="宋体" w:cs="宋体"/>
          <w:sz w:val="24"/>
        </w:rPr>
        <w:t>因</w:t>
      </w:r>
      <w:r>
        <w:rPr>
          <w:rFonts w:hint="eastAsia" w:ascii="宋体" w:hAnsi="宋体" w:eastAsia="宋体" w:cs="宋体"/>
          <w:spacing w:val="2"/>
          <w:sz w:val="24"/>
        </w:rPr>
        <w:t>不能履行采</w:t>
      </w:r>
      <w:r>
        <w:rPr>
          <w:rFonts w:hint="eastAsia" w:ascii="宋体" w:hAnsi="宋体" w:eastAsia="宋体" w:cs="宋体"/>
          <w:sz w:val="24"/>
        </w:rPr>
        <w:t>购</w:t>
      </w:r>
      <w:r>
        <w:rPr>
          <w:rFonts w:hint="eastAsia" w:ascii="宋体" w:hAnsi="宋体" w:eastAsia="宋体" w:cs="宋体"/>
          <w:spacing w:val="2"/>
          <w:sz w:val="24"/>
        </w:rPr>
        <w:t>合同的，采</w:t>
      </w:r>
      <w:r>
        <w:rPr>
          <w:rFonts w:hint="eastAsia" w:ascii="宋体" w:hAnsi="宋体" w:eastAsia="宋体" w:cs="宋体"/>
          <w:sz w:val="24"/>
        </w:rPr>
        <w:t>购</w:t>
      </w:r>
      <w:r>
        <w:rPr>
          <w:rFonts w:hint="eastAsia" w:ascii="宋体" w:hAnsi="宋体" w:eastAsia="宋体" w:cs="宋体"/>
          <w:spacing w:val="2"/>
          <w:sz w:val="24"/>
        </w:rPr>
        <w:t>人可以与中</w:t>
      </w:r>
      <w:r>
        <w:rPr>
          <w:rFonts w:hint="eastAsia" w:ascii="宋体" w:hAnsi="宋体" w:eastAsia="宋体" w:cs="宋体"/>
          <w:sz w:val="24"/>
        </w:rPr>
        <w:t>标人</w:t>
      </w:r>
    </w:p>
    <w:p>
      <w:pPr>
        <w:pStyle w:val="19"/>
        <w:kinsoku w:val="0"/>
        <w:overflowPunct w:val="0"/>
        <w:spacing w:before="66" w:beforeLines="0" w:afterLines="0" w:line="284" w:lineRule="auto"/>
        <w:ind w:right="3262"/>
        <w:rPr>
          <w:rFonts w:hint="eastAsia" w:ascii="宋体" w:hAnsi="宋体" w:eastAsia="宋体" w:cs="宋体"/>
          <w:sz w:val="24"/>
        </w:rPr>
      </w:pPr>
      <w:r>
        <w:rPr>
          <w:rFonts w:hint="eastAsia" w:ascii="宋体" w:hAnsi="宋体" w:eastAsia="宋体" w:cs="宋体"/>
          <w:sz w:val="24"/>
        </w:rPr>
        <w:t>之后排名第一的中标候选人签订采购合同，以此类推。</w:t>
      </w:r>
    </w:p>
    <w:p>
      <w:pPr>
        <w:pStyle w:val="19"/>
        <w:kinsoku w:val="0"/>
        <w:overflowPunct w:val="0"/>
        <w:spacing w:before="66" w:beforeLines="0" w:afterLines="0" w:line="284" w:lineRule="auto"/>
        <w:ind w:right="3262" w:firstLine="240" w:firstLineChars="100"/>
        <w:rPr>
          <w:rFonts w:hint="eastAsia" w:ascii="宋体" w:hAnsi="宋体" w:eastAsia="宋体" w:cs="宋体"/>
          <w:sz w:val="24"/>
        </w:rPr>
      </w:pPr>
      <w:r>
        <w:rPr>
          <w:rFonts w:hint="eastAsia" w:ascii="宋体" w:hAnsi="宋体" w:eastAsia="宋体" w:cs="宋体"/>
          <w:sz w:val="24"/>
        </w:rPr>
        <w:t xml:space="preserve"> 八</w:t>
      </w:r>
      <w:r>
        <w:rPr>
          <w:rFonts w:hint="eastAsia" w:ascii="宋体" w:hAnsi="宋体" w:eastAsia="宋体" w:cs="宋体"/>
          <w:spacing w:val="2"/>
          <w:sz w:val="24"/>
        </w:rPr>
        <w:t>、</w:t>
      </w:r>
      <w:r>
        <w:rPr>
          <w:rFonts w:hint="eastAsia" w:ascii="宋体" w:hAnsi="宋体" w:eastAsia="宋体" w:cs="宋体"/>
          <w:sz w:val="24"/>
        </w:rPr>
        <w:t>其</w:t>
      </w:r>
      <w:r>
        <w:rPr>
          <w:rFonts w:hint="eastAsia" w:ascii="宋体" w:hAnsi="宋体" w:eastAsia="宋体" w:cs="宋体"/>
          <w:spacing w:val="2"/>
          <w:sz w:val="24"/>
        </w:rPr>
        <w:t>他</w:t>
      </w:r>
      <w:r>
        <w:rPr>
          <w:rFonts w:hint="eastAsia" w:ascii="宋体" w:hAnsi="宋体" w:eastAsia="宋体" w:cs="宋体"/>
          <w:sz w:val="24"/>
        </w:rPr>
        <w:t>事项</w:t>
      </w:r>
    </w:p>
    <w:p>
      <w:pPr>
        <w:pStyle w:val="19"/>
        <w:kinsoku w:val="0"/>
        <w:overflowPunct w:val="0"/>
        <w:spacing w:before="66" w:beforeLines="0" w:afterLines="0" w:line="284" w:lineRule="auto"/>
        <w:ind w:right="118" w:firstLine="480"/>
        <w:jc w:val="both"/>
        <w:rPr>
          <w:rFonts w:hint="eastAsia" w:ascii="宋体" w:hAnsi="宋体" w:eastAsia="宋体" w:cs="宋体"/>
          <w:sz w:val="24"/>
          <w:lang w:eastAsia="zh-CN"/>
        </w:rPr>
      </w:pPr>
      <w:r>
        <w:rPr>
          <w:rFonts w:hint="eastAsia" w:ascii="宋体" w:hAnsi="宋体" w:eastAsia="宋体" w:cs="宋体"/>
          <w:sz w:val="24"/>
          <w:lang w:eastAsia="zh-CN"/>
        </w:rPr>
        <w:t>代理服务费</w:t>
      </w:r>
    </w:p>
    <w:p>
      <w:pPr>
        <w:pStyle w:val="19"/>
        <w:kinsoku w:val="0"/>
        <w:overflowPunct w:val="0"/>
        <w:spacing w:before="66" w:beforeLines="0" w:afterLines="0" w:line="284" w:lineRule="auto"/>
        <w:ind w:right="118" w:firstLine="480"/>
        <w:jc w:val="both"/>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本项目代理服务费按国家发展计划委员会计价格[2002]1980号《招标代理服务费管理暂行办法》收费标准的规定向成交人收取。领取中标通知书前中标人应向采购代理机构一次性付清招标代理服务费。</w:t>
      </w:r>
    </w:p>
    <w:p>
      <w:pPr>
        <w:pStyle w:val="19"/>
        <w:kinsoku w:val="0"/>
        <w:overflowPunct w:val="0"/>
        <w:spacing w:before="21" w:beforeLines="0" w:afterLines="0"/>
        <w:ind w:firstLine="480" w:firstLineChars="200"/>
        <w:rPr>
          <w:rFonts w:hint="eastAsia"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714560" behindDoc="1" locked="0" layoutInCell="1" allowOverlap="1">
                <wp:simplePos x="0" y="0"/>
                <wp:positionH relativeFrom="page">
                  <wp:posOffset>1086485</wp:posOffset>
                </wp:positionH>
                <wp:positionV relativeFrom="paragraph">
                  <wp:posOffset>264160</wp:posOffset>
                </wp:positionV>
                <wp:extent cx="1831975" cy="636270"/>
                <wp:effectExtent l="0" t="0" r="15875" b="11430"/>
                <wp:wrapNone/>
                <wp:docPr id="96" name="任意多边形 96"/>
                <wp:cNvGraphicFramePr/>
                <a:graphic xmlns:a="http://schemas.openxmlformats.org/drawingml/2006/main">
                  <a:graphicData uri="http://schemas.microsoft.com/office/word/2010/wordprocessingShape">
                    <wps:wsp>
                      <wps:cNvSpPr/>
                      <wps:spPr>
                        <a:xfrm>
                          <a:off x="0" y="0"/>
                          <a:ext cx="1831975" cy="636270"/>
                        </a:xfrm>
                        <a:custGeom>
                          <a:avLst/>
                          <a:gdLst/>
                          <a:ahLst/>
                          <a:cxnLst/>
                          <a:pathLst>
                            <a:path w="2885" h="1002">
                              <a:moveTo>
                                <a:pt x="2880" y="1002"/>
                              </a:moveTo>
                              <a:lnTo>
                                <a:pt x="0" y="14"/>
                              </a:lnTo>
                              <a:lnTo>
                                <a:pt x="4" y="0"/>
                              </a:lnTo>
                              <a:lnTo>
                                <a:pt x="2884" y="988"/>
                              </a:lnTo>
                              <a:lnTo>
                                <a:pt x="2880" y="100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55pt;margin-top:20.8pt;height:50.1pt;width:144.25pt;mso-position-horizontal-relative:page;z-index:-251601920;mso-width-relative:page;mso-height-relative:page;" fillcolor="#000000" filled="t" stroked="f" coordsize="2885,1002" o:gfxdata="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PoS&#10;2AAAAAoBAAAPAAAAAAAAAAEAIAAAACIAAABkcnMvZG93bnJldi54bWxQSwECFAAUAAAACACHTuJA&#10;OWJHWCECAACLBAAADgAAAAAAAAABACAAAAAnAQAAZHJzL2Uyb0RvYy54bWxQSwUGAAAAAAYABgBZ&#10;AQAAugUAAAAA&#10;" path="m2880,1002l0,14,4,0,2884,988,2880,1002xe">
                <v:fill on="t" focussize="0,0"/>
                <v:stroke on="f"/>
                <v:imagedata o:title=""/>
                <o:lock v:ext="edit" aspectratio="f"/>
              </v:shape>
            </w:pict>
          </mc:Fallback>
        </mc:AlternateContent>
      </w:r>
      <w:r>
        <w:rPr>
          <w:rFonts w:hint="eastAsia" w:ascii="宋体" w:hAnsi="宋体" w:eastAsia="宋体" w:cs="宋体"/>
          <w:sz w:val="24"/>
        </w:rPr>
        <w:t>（2）代理服务收费标准：</w:t>
      </w:r>
    </w:p>
    <w:p>
      <w:pPr>
        <w:kinsoku w:val="0"/>
        <w:overflowPunct w:val="0"/>
        <w:spacing w:before="9" w:beforeLines="0" w:afterLines="0" w:line="40" w:lineRule="exact"/>
        <w:rPr>
          <w:rFonts w:hint="eastAsia" w:ascii="宋体" w:hAnsi="宋体" w:eastAsia="宋体" w:cs="宋体"/>
          <w:sz w:val="4"/>
        </w:rPr>
      </w:pPr>
    </w:p>
    <w:tbl>
      <w:tblPr>
        <w:tblStyle w:val="51"/>
        <w:tblW w:w="9179" w:type="dxa"/>
        <w:tblInd w:w="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5"/>
        <w:gridCol w:w="2189"/>
        <w:gridCol w:w="211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line="42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费率</w:t>
            </w:r>
          </w:p>
          <w:p>
            <w:pPr>
              <w:pStyle w:val="233"/>
              <w:kinsoku w:val="0"/>
              <w:overflowPunct w:val="0"/>
              <w:spacing w:before="17" w:beforeLines="0" w:afterLines="0" w:line="284" w:lineRule="auto"/>
              <w:ind w:left="240" w:right="1102" w:hanging="240" w:hangingChars="100"/>
              <w:rPr>
                <w:rFonts w:hint="eastAsia" w:ascii="宋体" w:hAnsi="宋体" w:eastAsia="宋体" w:cs="宋体"/>
                <w:sz w:val="24"/>
              </w:rPr>
            </w:pPr>
            <w:r>
              <w:rPr>
                <w:rFonts w:hint="eastAsia" w:ascii="宋体" w:hAnsi="宋体" w:eastAsia="宋体" w:cs="宋体"/>
                <w:szCs w:val="21"/>
              </w:rPr>
              <w:t>中标金额</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 w:beforeLines="0" w:afterLines="0" w:line="280" w:lineRule="exact"/>
              <w:rPr>
                <w:rFonts w:hint="eastAsia" w:ascii="宋体" w:hAnsi="宋体" w:eastAsia="宋体" w:cs="宋体"/>
                <w:sz w:val="28"/>
              </w:rPr>
            </w:pPr>
          </w:p>
          <w:p>
            <w:pPr>
              <w:pStyle w:val="233"/>
              <w:kinsoku w:val="0"/>
              <w:overflowPunct w:val="0"/>
              <w:spacing w:beforeLines="0" w:afterLines="0"/>
              <w:ind w:left="536"/>
              <w:rPr>
                <w:rFonts w:hint="eastAsia" w:ascii="宋体" w:hAnsi="宋体" w:eastAsia="宋体" w:cs="宋体"/>
                <w:sz w:val="24"/>
              </w:rPr>
            </w:pPr>
            <w:r>
              <w:rPr>
                <w:rFonts w:hint="eastAsia" w:ascii="宋体" w:hAnsi="宋体" w:eastAsia="宋体" w:cs="宋体"/>
                <w:sz w:val="24"/>
              </w:rPr>
              <w:t>货物招标</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 w:beforeLines="0" w:afterLines="0" w:line="280" w:lineRule="exact"/>
              <w:rPr>
                <w:rFonts w:hint="eastAsia" w:ascii="宋体" w:hAnsi="宋体" w:eastAsia="宋体" w:cs="宋体"/>
                <w:sz w:val="28"/>
              </w:rPr>
            </w:pPr>
          </w:p>
          <w:p>
            <w:pPr>
              <w:pStyle w:val="233"/>
              <w:kinsoku w:val="0"/>
              <w:overflowPunct w:val="0"/>
              <w:spacing w:beforeLines="0" w:afterLines="0"/>
              <w:ind w:left="471"/>
              <w:rPr>
                <w:rFonts w:hint="eastAsia" w:ascii="宋体" w:hAnsi="宋体" w:eastAsia="宋体" w:cs="宋体"/>
                <w:sz w:val="24"/>
              </w:rPr>
            </w:pPr>
            <w:r>
              <w:rPr>
                <w:rFonts w:hint="eastAsia" w:ascii="宋体" w:hAnsi="宋体" w:eastAsia="宋体" w:cs="宋体"/>
                <w:sz w:val="24"/>
              </w:rPr>
              <w:t>服务招标</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 w:beforeLines="0" w:afterLines="0" w:line="280" w:lineRule="exact"/>
              <w:rPr>
                <w:rFonts w:hint="eastAsia" w:ascii="宋体" w:hAnsi="宋体" w:eastAsia="宋体" w:cs="宋体"/>
                <w:sz w:val="28"/>
              </w:rPr>
            </w:pPr>
          </w:p>
          <w:p>
            <w:pPr>
              <w:pStyle w:val="233"/>
              <w:kinsoku w:val="0"/>
              <w:overflowPunct w:val="0"/>
              <w:spacing w:beforeLines="0" w:afterLines="0"/>
              <w:ind w:left="388"/>
              <w:rPr>
                <w:rFonts w:hint="eastAsia" w:ascii="宋体" w:hAnsi="宋体" w:eastAsia="宋体" w:cs="宋体"/>
                <w:sz w:val="24"/>
              </w:rPr>
            </w:pPr>
            <w:r>
              <w:rPr>
                <w:rFonts w:hint="eastAsia" w:ascii="宋体" w:hAnsi="宋体" w:eastAsia="宋体" w:cs="宋体"/>
                <w:sz w:val="24"/>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100</w:t>
            </w:r>
            <w:r>
              <w:rPr>
                <w:rFonts w:hint="eastAsia" w:ascii="宋体" w:hAnsi="宋体" w:eastAsia="宋体" w:cs="宋体"/>
                <w:spacing w:val="-60"/>
                <w:sz w:val="24"/>
              </w:rPr>
              <w:t xml:space="preserve"> </w:t>
            </w:r>
            <w:r>
              <w:rPr>
                <w:rFonts w:hint="eastAsia" w:ascii="宋体" w:hAnsi="宋体" w:eastAsia="宋体" w:cs="宋体"/>
                <w:sz w:val="24"/>
              </w:rPr>
              <w:t>万元以下</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7" w:right="637"/>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2" w:right="632"/>
              <w:jc w:val="center"/>
              <w:rPr>
                <w:rFonts w:hint="eastAsia" w:ascii="宋体" w:hAnsi="宋体" w:eastAsia="宋体" w:cs="宋体"/>
                <w:sz w:val="24"/>
              </w:rPr>
            </w:pPr>
            <w:r>
              <w:rPr>
                <w:rFonts w:hint="eastAsia" w:ascii="宋体" w:hAnsi="宋体" w:eastAsia="宋体" w:cs="宋体"/>
                <w:sz w:val="24"/>
              </w:rPr>
              <w:t>1.5%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08" w:right="609"/>
              <w:jc w:val="center"/>
              <w:rPr>
                <w:rFonts w:hint="eastAsia" w:ascii="宋体" w:hAnsi="宋体" w:eastAsia="宋体" w:cs="宋体"/>
                <w:sz w:val="24"/>
              </w:rPr>
            </w:pPr>
            <w:r>
              <w:rPr>
                <w:rFonts w:hint="eastAsia" w:ascii="宋体" w:hAnsi="宋体" w:eastAsia="宋体" w:cs="宋体"/>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100～500</w:t>
            </w:r>
            <w:r>
              <w:rPr>
                <w:rFonts w:hint="eastAsia" w:ascii="宋体" w:hAnsi="宋体" w:eastAsia="宋体" w:cs="宋体"/>
                <w:spacing w:val="-60"/>
                <w:sz w:val="24"/>
              </w:rPr>
              <w:t xml:space="preserve"> </w:t>
            </w:r>
            <w:r>
              <w:rPr>
                <w:rFonts w:hint="eastAsia" w:ascii="宋体" w:hAnsi="宋体" w:eastAsia="宋体" w:cs="宋体"/>
                <w:sz w:val="24"/>
              </w:rPr>
              <w:t>万元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7" w:right="637"/>
              <w:jc w:val="center"/>
              <w:rPr>
                <w:rFonts w:hint="eastAsia" w:ascii="宋体" w:hAnsi="宋体" w:eastAsia="宋体" w:cs="宋体"/>
                <w:sz w:val="24"/>
              </w:rPr>
            </w:pPr>
            <w:r>
              <w:rPr>
                <w:rFonts w:hint="eastAsia" w:ascii="宋体" w:hAnsi="宋体" w:eastAsia="宋体" w:cs="宋体"/>
                <w:sz w:val="24"/>
              </w:rPr>
              <w:t>1.1%</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2" w:right="632"/>
              <w:jc w:val="center"/>
              <w:rPr>
                <w:rFonts w:hint="eastAsia" w:ascii="宋体" w:hAnsi="宋体" w:eastAsia="宋体" w:cs="宋体"/>
                <w:sz w:val="24"/>
              </w:rPr>
            </w:pPr>
            <w:r>
              <w:rPr>
                <w:rFonts w:hint="eastAsia" w:ascii="宋体" w:hAnsi="宋体" w:eastAsia="宋体" w:cs="宋体"/>
                <w:sz w:val="24"/>
              </w:rPr>
              <w:t>0.8%</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08" w:right="609"/>
              <w:jc w:val="center"/>
              <w:rPr>
                <w:rFonts w:hint="eastAsia" w:ascii="宋体" w:hAnsi="宋体" w:eastAsia="宋体" w:cs="宋体"/>
                <w:sz w:val="24"/>
              </w:rPr>
            </w:pPr>
            <w:r>
              <w:rPr>
                <w:rFonts w:hint="eastAsia" w:ascii="宋体" w:hAnsi="宋体" w:eastAsia="宋体" w:cs="宋体"/>
                <w:sz w:val="24"/>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500～1000</w:t>
            </w:r>
            <w:r>
              <w:rPr>
                <w:rFonts w:hint="eastAsia" w:ascii="宋体" w:hAnsi="宋体" w:eastAsia="宋体" w:cs="宋体"/>
                <w:spacing w:val="-60"/>
                <w:sz w:val="24"/>
              </w:rPr>
              <w:t xml:space="preserve"> </w:t>
            </w:r>
            <w:r>
              <w:rPr>
                <w:rFonts w:hint="eastAsia" w:ascii="宋体" w:hAnsi="宋体" w:eastAsia="宋体" w:cs="宋体"/>
                <w:sz w:val="24"/>
              </w:rPr>
              <w:t>万元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637" w:right="637"/>
              <w:jc w:val="center"/>
              <w:rPr>
                <w:rFonts w:hint="eastAsia" w:ascii="宋体" w:hAnsi="宋体" w:eastAsia="宋体" w:cs="宋体"/>
                <w:sz w:val="24"/>
              </w:rPr>
            </w:pPr>
            <w:r>
              <w:rPr>
                <w:rFonts w:hint="eastAsia" w:ascii="宋体" w:hAnsi="宋体" w:eastAsia="宋体" w:cs="宋体"/>
                <w:sz w:val="24"/>
              </w:rPr>
              <w:t>0.8%</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632" w:right="632"/>
              <w:jc w:val="center"/>
              <w:rPr>
                <w:rFonts w:hint="eastAsia" w:ascii="宋体" w:hAnsi="宋体" w:eastAsia="宋体" w:cs="宋体"/>
                <w:sz w:val="24"/>
              </w:rPr>
            </w:pPr>
            <w:r>
              <w:rPr>
                <w:rFonts w:hint="eastAsia" w:ascii="宋体" w:hAnsi="宋体" w:eastAsia="宋体" w:cs="宋体"/>
                <w:sz w:val="24"/>
              </w:rPr>
              <w:t>0.45%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68"/>
              <w:rPr>
                <w:rFonts w:hint="eastAsia" w:ascii="宋体" w:hAnsi="宋体" w:eastAsia="宋体" w:cs="宋体"/>
                <w:sz w:val="24"/>
              </w:rPr>
            </w:pPr>
            <w:r>
              <w:rPr>
                <w:rFonts w:hint="eastAsia" w:ascii="宋体" w:hAnsi="宋体" w:eastAsia="宋体" w:cs="宋体"/>
                <w:sz w:val="24"/>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1000～5000</w:t>
            </w:r>
            <w:r>
              <w:rPr>
                <w:rFonts w:hint="eastAsia" w:ascii="宋体" w:hAnsi="宋体" w:eastAsia="宋体" w:cs="宋体"/>
                <w:spacing w:val="-60"/>
                <w:sz w:val="24"/>
              </w:rPr>
              <w:t xml:space="preserve"> </w:t>
            </w:r>
            <w:r>
              <w:rPr>
                <w:rFonts w:hint="eastAsia" w:ascii="宋体" w:hAnsi="宋体" w:eastAsia="宋体" w:cs="宋体"/>
                <w:sz w:val="24"/>
              </w:rPr>
              <w:t>万元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7" w:right="637"/>
              <w:jc w:val="center"/>
              <w:rPr>
                <w:rFonts w:hint="eastAsia" w:ascii="宋体" w:hAnsi="宋体" w:eastAsia="宋体" w:cs="宋体"/>
                <w:sz w:val="24"/>
              </w:rPr>
            </w:pPr>
            <w:r>
              <w:rPr>
                <w:rFonts w:hint="eastAsia" w:ascii="宋体" w:hAnsi="宋体" w:eastAsia="宋体" w:cs="宋体"/>
                <w:sz w:val="24"/>
              </w:rPr>
              <w:t>0.5%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632" w:right="632"/>
              <w:jc w:val="center"/>
              <w:rPr>
                <w:rFonts w:hint="eastAsia" w:ascii="宋体" w:hAnsi="宋体" w:eastAsia="宋体" w:cs="宋体"/>
                <w:sz w:val="24"/>
              </w:rPr>
            </w:pPr>
            <w:r>
              <w:rPr>
                <w:rFonts w:hint="eastAsia" w:ascii="宋体" w:hAnsi="宋体" w:eastAsia="宋体" w:cs="宋体"/>
                <w:sz w:val="24"/>
              </w:rPr>
              <w:t>0.25%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68"/>
              <w:rPr>
                <w:rFonts w:hint="eastAsia" w:ascii="宋体" w:hAnsi="宋体" w:eastAsia="宋体" w:cs="宋体"/>
                <w:sz w:val="24"/>
              </w:rPr>
            </w:pPr>
            <w:r>
              <w:rPr>
                <w:rFonts w:hint="eastAsia" w:ascii="宋体" w:hAnsi="宋体" w:eastAsia="宋体" w:cs="宋体"/>
                <w:sz w:val="24"/>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5000</w:t>
            </w:r>
            <w:r>
              <w:rPr>
                <w:rFonts w:hint="eastAsia" w:ascii="宋体" w:hAnsi="宋体" w:eastAsia="宋体" w:cs="宋体"/>
                <w:spacing w:val="-60"/>
                <w:sz w:val="24"/>
              </w:rPr>
              <w:t xml:space="preserve"> </w:t>
            </w:r>
            <w:r>
              <w:rPr>
                <w:rFonts w:hint="eastAsia" w:ascii="宋体" w:hAnsi="宋体" w:eastAsia="宋体" w:cs="宋体"/>
                <w:sz w:val="24"/>
              </w:rPr>
              <w:t>万元～1</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7" w:right="637"/>
              <w:jc w:val="center"/>
              <w:rPr>
                <w:rFonts w:hint="eastAsia" w:ascii="宋体" w:hAnsi="宋体" w:eastAsia="宋体" w:cs="宋体"/>
                <w:sz w:val="24"/>
              </w:rPr>
            </w:pPr>
            <w:r>
              <w:rPr>
                <w:rFonts w:hint="eastAsia" w:ascii="宋体" w:hAnsi="宋体" w:eastAsia="宋体" w:cs="宋体"/>
                <w:sz w:val="24"/>
              </w:rPr>
              <w:t>0.25%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32" w:right="632"/>
              <w:jc w:val="center"/>
              <w:rPr>
                <w:rFonts w:hint="eastAsia" w:ascii="宋体" w:hAnsi="宋体" w:eastAsia="宋体" w:cs="宋体"/>
                <w:sz w:val="24"/>
              </w:rPr>
            </w:pPr>
            <w:r>
              <w:rPr>
                <w:rFonts w:hint="eastAsia" w:ascii="宋体" w:hAnsi="宋体" w:eastAsia="宋体" w:cs="宋体"/>
                <w:sz w:val="24"/>
              </w:rPr>
              <w:t>0.1%</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608" w:right="609"/>
              <w:jc w:val="center"/>
              <w:rPr>
                <w:rFonts w:hint="eastAsia" w:ascii="宋体" w:hAnsi="宋体" w:eastAsia="宋体" w:cs="宋体"/>
                <w:sz w:val="24"/>
              </w:rPr>
            </w:pPr>
            <w:r>
              <w:rPr>
                <w:rFonts w:hint="eastAsia" w:ascii="宋体" w:hAnsi="宋体" w:eastAsia="宋体" w:cs="宋体"/>
                <w:sz w:val="24"/>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8" w:beforeLines="0" w:afterLines="0"/>
              <w:ind w:left="102"/>
              <w:rPr>
                <w:rFonts w:hint="eastAsia" w:ascii="宋体" w:hAnsi="宋体" w:eastAsia="宋体" w:cs="宋体"/>
                <w:sz w:val="24"/>
              </w:rPr>
            </w:pPr>
            <w:r>
              <w:rPr>
                <w:rFonts w:hint="eastAsia" w:ascii="宋体" w:hAnsi="宋体" w:eastAsia="宋体" w:cs="宋体"/>
                <w:sz w:val="24"/>
              </w:rPr>
              <w:t>1～5</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6" w:beforeLines="0" w:afterLines="0"/>
              <w:ind w:left="637" w:right="637"/>
              <w:jc w:val="center"/>
              <w:rPr>
                <w:rFonts w:hint="eastAsia" w:ascii="宋体" w:hAnsi="宋体" w:eastAsia="宋体" w:cs="宋体"/>
                <w:sz w:val="24"/>
              </w:rPr>
            </w:pPr>
            <w:r>
              <w:rPr>
                <w:rFonts w:hint="eastAsia" w:ascii="宋体" w:hAnsi="宋体" w:eastAsia="宋体" w:cs="宋体"/>
                <w:sz w:val="24"/>
              </w:rPr>
              <w:t>0.05%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6" w:beforeLines="0" w:afterLines="0"/>
              <w:ind w:left="632" w:right="632"/>
              <w:jc w:val="center"/>
              <w:rPr>
                <w:rFonts w:hint="eastAsia" w:ascii="宋体" w:hAnsi="宋体" w:eastAsia="宋体" w:cs="宋体"/>
                <w:sz w:val="24"/>
              </w:rPr>
            </w:pPr>
            <w:r>
              <w:rPr>
                <w:rFonts w:hint="eastAsia" w:ascii="宋体" w:hAnsi="宋体" w:eastAsia="宋体" w:cs="宋体"/>
                <w:sz w:val="24"/>
              </w:rPr>
              <w:t>0.05%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6" w:beforeLines="0" w:afterLines="0"/>
              <w:ind w:left="568"/>
              <w:rPr>
                <w:rFonts w:hint="eastAsia" w:ascii="宋体" w:hAnsi="宋体" w:eastAsia="宋体" w:cs="宋体"/>
                <w:sz w:val="24"/>
              </w:rPr>
            </w:pPr>
            <w:r>
              <w:rPr>
                <w:rFonts w:hint="eastAsia" w:ascii="宋体" w:hAnsi="宋体" w:eastAsia="宋体" w:cs="宋体"/>
                <w:sz w:val="24"/>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5～10</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596"/>
              <w:rPr>
                <w:rFonts w:hint="eastAsia" w:ascii="宋体" w:hAnsi="宋体" w:eastAsia="宋体" w:cs="宋体"/>
                <w:sz w:val="24"/>
              </w:rPr>
            </w:pPr>
            <w:r>
              <w:rPr>
                <w:rFonts w:hint="eastAsia" w:ascii="宋体" w:hAnsi="宋体" w:eastAsia="宋体" w:cs="宋体"/>
                <w:sz w:val="24"/>
              </w:rPr>
              <w:t>0.035%</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591"/>
              <w:rPr>
                <w:rFonts w:hint="eastAsia" w:ascii="宋体" w:hAnsi="宋体" w:eastAsia="宋体" w:cs="宋体"/>
                <w:sz w:val="24"/>
              </w:rPr>
            </w:pPr>
            <w:r>
              <w:rPr>
                <w:rFonts w:hint="eastAsia" w:ascii="宋体" w:hAnsi="宋体" w:eastAsia="宋体" w:cs="宋体"/>
                <w:sz w:val="24"/>
              </w:rPr>
              <w:t>0.035%</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80" w:beforeLines="0" w:afterLines="0"/>
              <w:ind w:left="508"/>
              <w:rPr>
                <w:rFonts w:hint="eastAsia" w:ascii="宋体" w:hAnsi="宋体" w:eastAsia="宋体" w:cs="宋体"/>
                <w:sz w:val="24"/>
              </w:rPr>
            </w:pPr>
            <w:r>
              <w:rPr>
                <w:rFonts w:hint="eastAsia" w:ascii="宋体" w:hAnsi="宋体" w:eastAsia="宋体" w:cs="宋体"/>
                <w:sz w:val="24"/>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7" w:beforeLines="0" w:afterLines="0"/>
              <w:ind w:left="102"/>
              <w:rPr>
                <w:rFonts w:hint="eastAsia" w:ascii="宋体" w:hAnsi="宋体" w:eastAsia="宋体" w:cs="宋体"/>
                <w:sz w:val="24"/>
              </w:rPr>
            </w:pPr>
            <w:r>
              <w:rPr>
                <w:rFonts w:hint="eastAsia" w:ascii="宋体" w:hAnsi="宋体" w:eastAsia="宋体" w:cs="宋体"/>
                <w:sz w:val="24"/>
              </w:rPr>
              <w:t>10～50</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96"/>
              <w:rPr>
                <w:rFonts w:hint="eastAsia" w:ascii="宋体" w:hAnsi="宋体" w:eastAsia="宋体" w:cs="宋体"/>
                <w:sz w:val="24"/>
              </w:rPr>
            </w:pPr>
            <w:r>
              <w:rPr>
                <w:rFonts w:hint="eastAsia" w:ascii="宋体" w:hAnsi="宋体" w:eastAsia="宋体" w:cs="宋体"/>
                <w:sz w:val="24"/>
              </w:rPr>
              <w:t>0.008%</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91"/>
              <w:rPr>
                <w:rFonts w:hint="eastAsia" w:ascii="宋体" w:hAnsi="宋体" w:eastAsia="宋体" w:cs="宋体"/>
                <w:sz w:val="24"/>
              </w:rPr>
            </w:pPr>
            <w:r>
              <w:rPr>
                <w:rFonts w:hint="eastAsia" w:ascii="宋体" w:hAnsi="宋体" w:eastAsia="宋体" w:cs="宋体"/>
                <w:sz w:val="24"/>
              </w:rPr>
              <w:t>0.008%</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67" w:beforeLines="0" w:afterLines="0"/>
              <w:ind w:left="508"/>
              <w:rPr>
                <w:rFonts w:hint="eastAsia" w:ascii="宋体" w:hAnsi="宋体" w:eastAsia="宋体" w:cs="宋体"/>
                <w:sz w:val="24"/>
              </w:rPr>
            </w:pPr>
            <w:r>
              <w:rPr>
                <w:rFonts w:hint="eastAsia" w:ascii="宋体" w:hAnsi="宋体" w:eastAsia="宋体" w:cs="宋体"/>
                <w:sz w:val="24"/>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50～100</w:t>
            </w:r>
            <w:r>
              <w:rPr>
                <w:rFonts w:hint="eastAsia" w:ascii="宋体" w:hAnsi="宋体" w:eastAsia="宋体" w:cs="宋体"/>
                <w:spacing w:val="-60"/>
                <w:sz w:val="24"/>
              </w:rPr>
              <w:t xml:space="preserve"> </w:t>
            </w:r>
            <w:r>
              <w:rPr>
                <w:rFonts w:hint="eastAsia" w:ascii="宋体" w:hAnsi="宋体" w:eastAsia="宋体" w:cs="宋体"/>
                <w:sz w:val="24"/>
              </w:rPr>
              <w:t>亿元</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96"/>
              <w:rPr>
                <w:rFonts w:hint="eastAsia" w:ascii="宋体" w:hAnsi="宋体" w:eastAsia="宋体" w:cs="宋体"/>
                <w:sz w:val="24"/>
              </w:rPr>
            </w:pPr>
            <w:r>
              <w:rPr>
                <w:rFonts w:hint="eastAsia" w:ascii="宋体" w:hAnsi="宋体" w:eastAsia="宋体" w:cs="宋体"/>
                <w:sz w:val="24"/>
              </w:rPr>
              <w:t>0.006%</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91"/>
              <w:rPr>
                <w:rFonts w:hint="eastAsia" w:ascii="宋体" w:hAnsi="宋体" w:eastAsia="宋体" w:cs="宋体"/>
                <w:sz w:val="24"/>
              </w:rPr>
            </w:pPr>
            <w:r>
              <w:rPr>
                <w:rFonts w:hint="eastAsia" w:ascii="宋体" w:hAnsi="宋体" w:eastAsia="宋体" w:cs="宋体"/>
                <w:sz w:val="24"/>
              </w:rPr>
              <w:t>0.006%</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79" w:beforeLines="0" w:afterLines="0"/>
              <w:ind w:left="508"/>
              <w:rPr>
                <w:rFonts w:hint="eastAsia" w:ascii="宋体" w:hAnsi="宋体" w:eastAsia="宋体" w:cs="宋体"/>
                <w:sz w:val="24"/>
              </w:rPr>
            </w:pPr>
            <w:r>
              <w:rPr>
                <w:rFonts w:hint="eastAsia" w:ascii="宋体" w:hAnsi="宋体" w:eastAsia="宋体" w:cs="宋体"/>
                <w:sz w:val="24"/>
              </w:rPr>
              <w:t>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289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16" w:beforeLines="0" w:afterLines="0"/>
              <w:ind w:left="102"/>
              <w:rPr>
                <w:rFonts w:hint="eastAsia" w:ascii="宋体" w:hAnsi="宋体" w:eastAsia="宋体" w:cs="宋体"/>
                <w:sz w:val="24"/>
              </w:rPr>
            </w:pPr>
            <w:r>
              <w:rPr>
                <w:rFonts w:hint="eastAsia" w:ascii="宋体" w:hAnsi="宋体" w:eastAsia="宋体" w:cs="宋体"/>
                <w:sz w:val="24"/>
              </w:rPr>
              <w:t>100</w:t>
            </w:r>
            <w:r>
              <w:rPr>
                <w:rFonts w:hint="eastAsia" w:ascii="宋体" w:hAnsi="宋体" w:eastAsia="宋体" w:cs="宋体"/>
                <w:spacing w:val="-60"/>
                <w:sz w:val="24"/>
              </w:rPr>
              <w:t xml:space="preserve"> </w:t>
            </w:r>
            <w:r>
              <w:rPr>
                <w:rFonts w:hint="eastAsia" w:ascii="宋体" w:hAnsi="宋体" w:eastAsia="宋体" w:cs="宋体"/>
                <w:sz w:val="24"/>
              </w:rPr>
              <w:t>亿以上</w:t>
            </w:r>
          </w:p>
        </w:tc>
        <w:tc>
          <w:tcPr>
            <w:tcW w:w="218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31" w:beforeLines="0" w:afterLines="0"/>
              <w:ind w:left="596"/>
              <w:rPr>
                <w:rFonts w:hint="eastAsia" w:ascii="宋体" w:hAnsi="宋体" w:eastAsia="宋体" w:cs="宋体"/>
                <w:sz w:val="24"/>
              </w:rPr>
            </w:pPr>
            <w:r>
              <w:rPr>
                <w:rFonts w:hint="eastAsia" w:ascii="宋体" w:hAnsi="宋体" w:eastAsia="宋体" w:cs="宋体"/>
                <w:sz w:val="24"/>
              </w:rPr>
              <w:t>0.004%</w:t>
            </w:r>
          </w:p>
        </w:tc>
        <w:tc>
          <w:tcPr>
            <w:tcW w:w="211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31" w:beforeLines="0" w:afterLines="0"/>
              <w:ind w:left="591"/>
              <w:rPr>
                <w:rFonts w:hint="eastAsia" w:ascii="宋体" w:hAnsi="宋体" w:eastAsia="宋体" w:cs="宋体"/>
                <w:sz w:val="24"/>
              </w:rPr>
            </w:pPr>
            <w:r>
              <w:rPr>
                <w:rFonts w:hint="eastAsia" w:ascii="宋体" w:hAnsi="宋体" w:eastAsia="宋体" w:cs="宋体"/>
                <w:sz w:val="24"/>
              </w:rPr>
              <w:t>0.004%</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31" w:beforeLines="0" w:afterLines="0"/>
              <w:ind w:left="508"/>
              <w:rPr>
                <w:rFonts w:hint="eastAsia" w:ascii="宋体" w:hAnsi="宋体" w:eastAsia="宋体" w:cs="宋体"/>
                <w:sz w:val="24"/>
              </w:rPr>
            </w:pPr>
            <w:r>
              <w:rPr>
                <w:rFonts w:hint="eastAsia" w:ascii="宋体" w:hAnsi="宋体" w:eastAsia="宋体" w:cs="宋体"/>
                <w:sz w:val="24"/>
              </w:rPr>
              <w:t>0.004%</w:t>
            </w:r>
          </w:p>
        </w:tc>
      </w:tr>
    </w:tbl>
    <w:p>
      <w:pPr>
        <w:pStyle w:val="19"/>
        <w:kinsoku w:val="0"/>
        <w:overflowPunct w:val="0"/>
        <w:spacing w:before="18" w:beforeLines="0" w:afterLines="0"/>
        <w:rPr>
          <w:rFonts w:hint="eastAsia" w:ascii="宋体" w:hAnsi="宋体" w:eastAsia="宋体" w:cs="宋体"/>
          <w:sz w:val="24"/>
        </w:rPr>
        <w:sectPr>
          <w:pgSz w:w="11906" w:h="16840"/>
          <w:pgMar w:top="1440" w:right="1300" w:bottom="1160" w:left="1300" w:header="0" w:footer="978" w:gutter="0"/>
          <w:lnNumType w:countBy="0" w:distance="360"/>
          <w:pgNumType w:fmt="decimal"/>
          <w:cols w:space="720" w:num="1"/>
        </w:sectPr>
      </w:pPr>
      <w:r>
        <w:rPr>
          <w:rFonts w:hint="eastAsia" w:ascii="宋体" w:hAnsi="宋体" w:eastAsia="宋体" w:cs="宋体"/>
          <w:sz w:val="24"/>
        </w:rPr>
        <w:t>注：招标代理服务收费按差额定率累进法计算。</w:t>
      </w:r>
    </w:p>
    <w:p>
      <w:pPr>
        <w:pStyle w:val="19"/>
        <w:kinsoku w:val="0"/>
        <w:overflowPunct w:val="0"/>
        <w:spacing w:before="66" w:beforeLines="0" w:afterLines="0"/>
        <w:ind w:firstLine="3213" w:firstLineChars="1000"/>
        <w:jc w:val="left"/>
        <w:rPr>
          <w:rFonts w:hint="eastAsia"/>
          <w:b/>
          <w:bCs/>
          <w:sz w:val="32"/>
          <w:szCs w:val="32"/>
        </w:rPr>
      </w:pPr>
      <w:r>
        <w:rPr>
          <w:rFonts w:hint="eastAsia"/>
          <w:b/>
          <w:bCs/>
          <w:sz w:val="32"/>
          <w:szCs w:val="32"/>
        </w:rPr>
        <w:t>第四章 评标办法及标准</w:t>
      </w:r>
    </w:p>
    <w:p>
      <w:pPr>
        <w:pStyle w:val="19"/>
        <w:kinsoku w:val="0"/>
        <w:overflowPunct w:val="0"/>
        <w:spacing w:before="66" w:beforeLines="0" w:afterLines="0"/>
        <w:jc w:val="both"/>
        <w:rPr>
          <w:rFonts w:hint="eastAsia"/>
          <w:sz w:val="24"/>
          <w:szCs w:val="24"/>
        </w:rPr>
      </w:pPr>
    </w:p>
    <w:p>
      <w:pPr>
        <w:pStyle w:val="19"/>
        <w:kinsoku w:val="0"/>
        <w:overflowPunct w:val="0"/>
        <w:spacing w:before="66" w:beforeLines="0" w:afterLines="0"/>
        <w:jc w:val="both"/>
        <w:rPr>
          <w:rFonts w:hint="eastAsia"/>
          <w:sz w:val="24"/>
          <w:szCs w:val="24"/>
        </w:rPr>
      </w:pPr>
      <w:r>
        <w:rPr>
          <w:rFonts w:hint="eastAsia"/>
          <w:sz w:val="24"/>
          <w:szCs w:val="24"/>
        </w:rPr>
        <w:t>本项目评标方法：综合评分法</w:t>
      </w:r>
    </w:p>
    <w:p>
      <w:pPr>
        <w:pStyle w:val="19"/>
        <w:kinsoku w:val="0"/>
        <w:overflowPunct w:val="0"/>
        <w:spacing w:before="66" w:beforeLines="0" w:afterLines="0"/>
        <w:jc w:val="both"/>
        <w:rPr>
          <w:rFonts w:hint="eastAsia"/>
          <w:sz w:val="24"/>
          <w:szCs w:val="24"/>
        </w:rPr>
      </w:pPr>
      <w:r>
        <w:rPr>
          <w:rFonts w:hint="eastAsia"/>
          <w:sz w:val="24"/>
          <w:szCs w:val="24"/>
        </w:rPr>
        <w:t>一、评标原则</w:t>
      </w:r>
    </w:p>
    <w:p>
      <w:pPr>
        <w:pStyle w:val="19"/>
        <w:kinsoku w:val="0"/>
        <w:overflowPunct w:val="0"/>
        <w:spacing w:before="66" w:beforeLines="0" w:afterLines="0"/>
        <w:ind w:firstLine="480" w:firstLineChars="200"/>
        <w:rPr>
          <w:rFonts w:hint="eastAsia"/>
          <w:sz w:val="24"/>
          <w:szCs w:val="24"/>
        </w:rPr>
      </w:pPr>
      <w:r>
        <w:rPr>
          <w:rFonts w:hint="eastAsia"/>
          <w:sz w:val="24"/>
          <w:szCs w:val="24"/>
        </w:rPr>
        <w:t>(一)评委构成：评标委员会由采购人代表和评审专家组成，成员人数应当为 5 人以上单数，其中评审专家不得少于成员总数的三分之二。采购项目符合下列情形之一的，评标委员会成员人数应当为 7 人以上单数：1.采购预算金额在 1000 万元以上；2.技术复杂；3.社会影响较大。</w:t>
      </w:r>
    </w:p>
    <w:p>
      <w:pPr>
        <w:pStyle w:val="19"/>
        <w:kinsoku w:val="0"/>
        <w:overflowPunct w:val="0"/>
        <w:spacing w:before="66" w:beforeLines="0" w:afterLines="0"/>
        <w:ind w:firstLine="480" w:firstLineChars="200"/>
        <w:rPr>
          <w:rFonts w:hint="eastAsia"/>
          <w:sz w:val="24"/>
          <w:szCs w:val="24"/>
        </w:rPr>
      </w:pPr>
      <w:r>
        <w:rPr>
          <w:rFonts w:hint="eastAsia"/>
          <w:sz w:val="24"/>
          <w:szCs w:val="24"/>
        </w:rPr>
        <w:t>(二)评标依据：评委将以招投标文件为评标依据，对投标人的投标报价、技术、信誉业绩</w:t>
      </w:r>
      <w:r>
        <w:rPr>
          <w:rFonts w:hint="eastAsia"/>
          <w:sz w:val="24"/>
          <w:szCs w:val="24"/>
          <w:lang w:eastAsia="zh-CN"/>
        </w:rPr>
        <w:t>、</w:t>
      </w:r>
      <w:r>
        <w:rPr>
          <w:rFonts w:hint="eastAsia"/>
          <w:sz w:val="24"/>
          <w:szCs w:val="24"/>
        </w:rPr>
        <w:t>售后服务、政策功能等方面内容按百分制打分。</w:t>
      </w:r>
    </w:p>
    <w:p>
      <w:pPr>
        <w:pStyle w:val="19"/>
        <w:kinsoku w:val="0"/>
        <w:overflowPunct w:val="0"/>
        <w:spacing w:before="66" w:beforeLines="0" w:afterLines="0"/>
        <w:ind w:firstLine="480" w:firstLineChars="200"/>
        <w:rPr>
          <w:rFonts w:hint="eastAsia"/>
          <w:sz w:val="24"/>
          <w:szCs w:val="24"/>
        </w:rPr>
      </w:pPr>
      <w:r>
        <w:rPr>
          <w:rFonts w:hint="eastAsia"/>
          <w:sz w:val="24"/>
          <w:szCs w:val="24"/>
        </w:rPr>
        <w:t>(三)评标方式：以封闭方式进行。</w:t>
      </w:r>
    </w:p>
    <w:p>
      <w:pPr>
        <w:pStyle w:val="19"/>
        <w:kinsoku w:val="0"/>
        <w:overflowPunct w:val="0"/>
        <w:spacing w:before="66" w:beforeLines="0" w:afterLines="0"/>
        <w:ind w:firstLine="480" w:firstLineChars="200"/>
        <w:rPr>
          <w:rFonts w:hint="eastAsia"/>
          <w:sz w:val="24"/>
          <w:szCs w:val="24"/>
        </w:rPr>
      </w:pPr>
      <w:r>
        <w:rPr>
          <w:rFonts w:hint="eastAsia"/>
          <w:sz w:val="24"/>
          <w:szCs w:val="24"/>
        </w:rPr>
        <w:t>(四)按照《政府采购促进中小企业发展暂行办法》（财库[2011]181号），投标单位认定为小型和微型企业的（以投标文件提供的符合规定的有关证明材料为准），对投标价给予</w:t>
      </w:r>
      <w:r>
        <w:rPr>
          <w:rFonts w:hint="eastAsia"/>
          <w:sz w:val="24"/>
          <w:szCs w:val="24"/>
          <w:lang w:val="en-US" w:eastAsia="zh-CN"/>
        </w:rPr>
        <w:t>10</w:t>
      </w:r>
      <w:r>
        <w:rPr>
          <w:rFonts w:hint="eastAsia"/>
          <w:sz w:val="24"/>
          <w:szCs w:val="24"/>
        </w:rPr>
        <w:t>%的扣除，扣除后的价格为评标报价，即评标报价=投标价×（1-</w:t>
      </w:r>
      <w:r>
        <w:rPr>
          <w:rFonts w:hint="eastAsia"/>
          <w:sz w:val="24"/>
          <w:szCs w:val="24"/>
          <w:lang w:val="en-US" w:eastAsia="zh-CN"/>
        </w:rPr>
        <w:t>10</w:t>
      </w:r>
      <w:r>
        <w:rPr>
          <w:rFonts w:hint="eastAsia"/>
          <w:sz w:val="24"/>
          <w:szCs w:val="24"/>
        </w:rPr>
        <w:t>%）；除上述情况外，评标报价=投标价。</w:t>
      </w:r>
    </w:p>
    <w:p>
      <w:pPr>
        <w:pStyle w:val="19"/>
        <w:kinsoku w:val="0"/>
        <w:overflowPunct w:val="0"/>
        <w:spacing w:before="66" w:beforeLines="0" w:afterLines="0"/>
        <w:ind w:firstLine="480" w:firstLineChars="200"/>
        <w:rPr>
          <w:rFonts w:hint="eastAsia"/>
          <w:sz w:val="24"/>
          <w:szCs w:val="24"/>
        </w:rPr>
      </w:pPr>
      <w:r>
        <w:rPr>
          <w:rFonts w:hint="eastAsia"/>
          <w:sz w:val="24"/>
          <w:szCs w:val="24"/>
        </w:rPr>
        <w:t>监狱企业视同小型、微型企业。监狱企业参加政府采购活动时，应当提供由省级以上监狱管理局、戒毒管理局（含新疆生产建设兵团）出具的属于监狱企业的证明文件。残疾人福利性单位视同小型、微型企业。符合条件的残疾人福利性单位在参加政府采购活动时，应当提供规定的《残疾人福利性单位声明函》，并对声明的真实性负责。</w:t>
      </w:r>
    </w:p>
    <w:p>
      <w:pPr>
        <w:pStyle w:val="19"/>
        <w:kinsoku w:val="0"/>
        <w:overflowPunct w:val="0"/>
        <w:spacing w:before="66" w:beforeLines="0" w:afterLines="0"/>
        <w:ind w:firstLine="480" w:firstLineChars="200"/>
        <w:rPr>
          <w:rFonts w:hint="eastAsia"/>
          <w:sz w:val="24"/>
          <w:szCs w:val="24"/>
        </w:rPr>
      </w:pPr>
      <w:r>
        <w:rPr>
          <w:rFonts w:hint="eastAsia"/>
          <w:sz w:val="24"/>
          <w:szCs w:val="24"/>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insoku w:val="0"/>
        <w:overflowPunct w:val="0"/>
        <w:spacing w:before="66" w:beforeLines="0" w:afterLines="0"/>
        <w:ind w:firstLine="480" w:firstLineChars="200"/>
        <w:rPr>
          <w:rFonts w:hint="eastAsia" w:eastAsia="宋体"/>
          <w:sz w:val="24"/>
          <w:szCs w:val="24"/>
          <w:lang w:eastAsia="zh-CN"/>
        </w:rPr>
        <w:sectPr>
          <w:pgSz w:w="11906" w:h="16840"/>
          <w:pgMar w:top="1440" w:right="1180" w:bottom="1160" w:left="1300" w:header="0" w:footer="978" w:gutter="0"/>
          <w:lnNumType w:countBy="0" w:distance="360"/>
          <w:pgNumType w:fmt="decimal"/>
          <w:cols w:space="720" w:num="1"/>
        </w:sectPr>
      </w:pPr>
      <w:r>
        <w:rPr>
          <w:rFonts w:hint="eastAsia"/>
          <w:sz w:val="24"/>
          <w:szCs w:val="24"/>
        </w:rPr>
        <w:t>注</w:t>
      </w:r>
      <w:r>
        <w:rPr>
          <w:rFonts w:hint="eastAsia"/>
          <w:sz w:val="24"/>
          <w:szCs w:val="24"/>
          <w:lang w:eastAsia="zh-CN"/>
        </w:rPr>
        <w:t>：</w:t>
      </w:r>
      <w:r>
        <w:rPr>
          <w:rFonts w:hint="eastAsia"/>
          <w:sz w:val="24"/>
          <w:szCs w:val="24"/>
        </w:rPr>
        <w:t>如经评标委员会认定投标人的投标报价或某些分项报价明显不合理或低于成本，有可能影响服务质量或不能诚信履约的，投标人须在评标委员会规定的期限内提供书面文件予以说明，并提交相关证明材料(包括但不限于)以下支撑证明材料</w:t>
      </w:r>
      <w:r>
        <w:rPr>
          <w:rFonts w:hint="eastAsia"/>
          <w:sz w:val="24"/>
          <w:szCs w:val="24"/>
          <w:lang w:eastAsia="zh-CN"/>
        </w:rPr>
        <w:t>：</w:t>
      </w:r>
      <w:r>
        <w:rPr>
          <w:rFonts w:hint="eastAsia"/>
          <w:sz w:val="24"/>
          <w:szCs w:val="24"/>
        </w:rPr>
        <w:t xml:space="preserve"> ① 行政机构税务部门开具的投标代表的《依法缴纳个人所得税或依法免缴个人所得税的凭证(与本次投标所提供社保同月份)》；② 提供1个类似业绩的费用成本组成明细( 有合同双方盖章证明，提供复印件，原件备查 )</w:t>
      </w:r>
      <w:r>
        <w:rPr>
          <w:rFonts w:hint="eastAsia"/>
          <w:sz w:val="24"/>
          <w:szCs w:val="24"/>
          <w:lang w:eastAsia="zh-CN"/>
        </w:rPr>
        <w:t>。</w:t>
      </w:r>
    </w:p>
    <w:p>
      <w:pPr>
        <w:pStyle w:val="19"/>
        <w:kinsoku w:val="0"/>
        <w:overflowPunct w:val="0"/>
        <w:spacing w:before="35" w:beforeLines="0" w:afterLines="0" w:line="316" w:lineRule="auto"/>
        <w:ind w:right="158"/>
        <w:rPr>
          <w:rFonts w:hint="eastAsia"/>
          <w:sz w:val="24"/>
          <w:szCs w:val="24"/>
        </w:rPr>
      </w:pPr>
      <w:r>
        <w:rPr>
          <w:rFonts w:hint="eastAsia"/>
          <w:sz w:val="24"/>
          <w:szCs w:val="24"/>
        </w:rPr>
        <w:t>二、评定方法</w:t>
      </w:r>
    </w:p>
    <w:p>
      <w:pPr>
        <w:pStyle w:val="19"/>
        <w:kinsoku w:val="0"/>
        <w:overflowPunct w:val="0"/>
        <w:spacing w:before="35" w:beforeLines="0" w:afterLines="0" w:line="316" w:lineRule="auto"/>
        <w:ind w:right="158"/>
        <w:rPr>
          <w:rFonts w:hint="eastAsia"/>
          <w:sz w:val="24"/>
          <w:szCs w:val="24"/>
        </w:rPr>
      </w:pPr>
      <w:r>
        <w:rPr>
          <w:rFonts w:hint="eastAsia"/>
          <w:sz w:val="24"/>
          <w:szCs w:val="24"/>
        </w:rPr>
        <w:t>（一）对进入详评的，采用百分制综合评分法。</w:t>
      </w:r>
    </w:p>
    <w:p>
      <w:pPr>
        <w:pStyle w:val="19"/>
        <w:kinsoku w:val="0"/>
        <w:overflowPunct w:val="0"/>
        <w:spacing w:before="35" w:beforeLines="0" w:afterLines="0" w:line="316" w:lineRule="auto"/>
        <w:ind w:right="158"/>
        <w:rPr>
          <w:rFonts w:hint="eastAsia"/>
          <w:sz w:val="24"/>
          <w:szCs w:val="24"/>
        </w:rPr>
      </w:pPr>
      <w:r>
        <w:rPr>
          <w:rFonts w:hint="eastAsia"/>
          <w:sz w:val="24"/>
          <w:szCs w:val="24"/>
        </w:rPr>
        <w:t>（二）计分办法（按四舍五入取至百分位）：</w:t>
      </w:r>
    </w:p>
    <w:p>
      <w:pPr>
        <w:pStyle w:val="19"/>
        <w:kinsoku w:val="0"/>
        <w:overflowPunct w:val="0"/>
        <w:spacing w:before="35" w:beforeLines="0" w:afterLines="0" w:line="316" w:lineRule="auto"/>
        <w:ind w:right="158"/>
        <w:rPr>
          <w:rFonts w:hint="eastAsia"/>
          <w:b/>
          <w:bCs/>
          <w:sz w:val="24"/>
          <w:szCs w:val="24"/>
        </w:rPr>
      </w:pPr>
      <w:r>
        <w:rPr>
          <w:rFonts w:hint="eastAsia"/>
          <w:b/>
          <w:bCs/>
          <w:sz w:val="24"/>
          <w:szCs w:val="24"/>
          <w:lang w:val="en-US" w:eastAsia="zh-CN"/>
        </w:rPr>
        <w:t>1</w:t>
      </w:r>
      <w:r>
        <w:rPr>
          <w:rFonts w:hint="eastAsia"/>
          <w:b/>
          <w:bCs/>
          <w:sz w:val="24"/>
          <w:szCs w:val="24"/>
        </w:rPr>
        <w:t xml:space="preserve"> 、价格分 …………………………………………………………………………3 0分</w:t>
      </w:r>
    </w:p>
    <w:p>
      <w:pPr>
        <w:pStyle w:val="26"/>
        <w:spacing w:line="400" w:lineRule="exact"/>
        <w:ind w:firstLine="360" w:firstLineChars="15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价格分采用低价优先法计算，满足招标文件要求且评标报价最低的为评标基准价，其价格分为满分</w:t>
      </w:r>
      <w:r>
        <w:rPr>
          <w:rFonts w:hint="eastAsia" w:ascii="Times New Roman" w:hAnsi="Times New Roman" w:cs="Times New Roman"/>
          <w:kern w:val="2"/>
          <w:sz w:val="24"/>
          <w:szCs w:val="24"/>
          <w:lang w:val="en-US" w:eastAsia="zh-CN" w:bidi="ar-SA"/>
        </w:rPr>
        <w:t>3</w:t>
      </w:r>
      <w:bookmarkStart w:id="31" w:name="_GoBack"/>
      <w:bookmarkEnd w:id="31"/>
      <w:r>
        <w:rPr>
          <w:rFonts w:hint="eastAsia" w:ascii="Times New Roman" w:hAnsi="Times New Roman" w:eastAsia="宋体" w:cs="Times New Roman"/>
          <w:kern w:val="2"/>
          <w:sz w:val="24"/>
          <w:szCs w:val="24"/>
          <w:lang w:val="en-US" w:eastAsia="zh-CN" w:bidi="ar-SA"/>
        </w:rPr>
        <w:t>0分。其他投标人的价格分统一按照下列公式计算：</w:t>
      </w:r>
    </w:p>
    <w:p>
      <w:pPr>
        <w:pStyle w:val="26"/>
        <w:spacing w:line="4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投标报价得分=（评标基准价/投标人评标报价）×</w:t>
      </w:r>
      <w:r>
        <w:rPr>
          <w:rFonts w:hint="eastAsia" w:ascii="Times New Roman" w:hAnsi="Times New Roman"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0</w:t>
      </w:r>
    </w:p>
    <w:p>
      <w:pPr>
        <w:pStyle w:val="19"/>
        <w:kinsoku w:val="0"/>
        <w:overflowPunct w:val="0"/>
        <w:spacing w:before="35" w:beforeLines="0" w:afterLines="0" w:line="316" w:lineRule="auto"/>
        <w:ind w:right="158"/>
        <w:rPr>
          <w:rFonts w:hint="eastAsia"/>
          <w:b/>
          <w:bCs/>
          <w:sz w:val="24"/>
          <w:szCs w:val="24"/>
        </w:rPr>
      </w:pPr>
      <w:r>
        <w:rPr>
          <w:rFonts w:hint="eastAsia"/>
          <w:b/>
          <w:bCs/>
          <w:sz w:val="24"/>
          <w:szCs w:val="24"/>
          <w:lang w:val="en-US" w:eastAsia="zh-CN"/>
        </w:rPr>
        <w:t>2</w:t>
      </w:r>
      <w:r>
        <w:rPr>
          <w:rFonts w:hint="eastAsia"/>
          <w:b/>
          <w:bCs/>
          <w:sz w:val="24"/>
          <w:szCs w:val="24"/>
        </w:rPr>
        <w:t>、技术分 ……………………………………………………………………………</w:t>
      </w:r>
      <w:r>
        <w:rPr>
          <w:rFonts w:hint="eastAsia"/>
          <w:b/>
          <w:bCs/>
          <w:sz w:val="24"/>
          <w:szCs w:val="24"/>
          <w:lang w:val="en-US" w:eastAsia="zh-CN"/>
        </w:rPr>
        <w:t>34</w:t>
      </w:r>
      <w:r>
        <w:rPr>
          <w:rFonts w:hint="eastAsia"/>
          <w:b/>
          <w:bCs/>
          <w:sz w:val="24"/>
          <w:szCs w:val="24"/>
        </w:rPr>
        <w:t>分</w:t>
      </w:r>
    </w:p>
    <w:p>
      <w:pPr>
        <w:pStyle w:val="19"/>
        <w:kinsoku w:val="0"/>
        <w:overflowPunct w:val="0"/>
        <w:spacing w:before="35" w:beforeLines="0" w:afterLines="0" w:line="316" w:lineRule="auto"/>
        <w:ind w:right="158"/>
        <w:rPr>
          <w:rFonts w:hint="eastAsia"/>
          <w:sz w:val="24"/>
          <w:szCs w:val="24"/>
        </w:rPr>
      </w:pPr>
      <w:r>
        <w:rPr>
          <w:rFonts w:hint="eastAsia"/>
          <w:sz w:val="24"/>
          <w:szCs w:val="24"/>
        </w:rPr>
        <w:t>（1）</w:t>
      </w:r>
      <w:r>
        <w:rPr>
          <w:rFonts w:hint="default" w:ascii="Arial" w:hAnsi="Arial" w:cs="Arial"/>
          <w:i w:val="0"/>
          <w:iCs w:val="0"/>
          <w:color w:val="auto"/>
          <w:highlight w:val="none"/>
        </w:rPr>
        <w:t>产品综合性能分</w:t>
      </w:r>
      <w:r>
        <w:rPr>
          <w:rFonts w:hint="eastAsia"/>
          <w:sz w:val="24"/>
          <w:szCs w:val="24"/>
        </w:rPr>
        <w:t>（满分</w:t>
      </w:r>
      <w:r>
        <w:rPr>
          <w:rFonts w:hint="eastAsia"/>
          <w:sz w:val="24"/>
          <w:szCs w:val="24"/>
          <w:lang w:val="en-US" w:eastAsia="zh-CN"/>
        </w:rPr>
        <w:t>24</w:t>
      </w:r>
      <w:r>
        <w:rPr>
          <w:rFonts w:hint="eastAsia"/>
          <w:sz w:val="24"/>
          <w:szCs w:val="24"/>
        </w:rPr>
        <w:t>分）</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一档（1分）：除实质性参数外，投标产品功能、配置满足招标文件50%以下要求，评审时被评标委员会认定技术参数有负偏离的。</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二档（5分）：除实质性参数外，投标产品功能、配置满足招标文件50%及以上要求，评审时被评标委员会认定技术参数有负偏离的。</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三档（</w:t>
      </w:r>
      <w:r>
        <w:rPr>
          <w:rFonts w:hint="eastAsia" w:cs="Times New Roman"/>
          <w:kern w:val="2"/>
          <w:sz w:val="24"/>
          <w:szCs w:val="24"/>
          <w:lang w:val="en-US" w:eastAsia="zh-CN" w:bidi="ar-SA"/>
        </w:rPr>
        <w:t>10</w:t>
      </w:r>
      <w:r>
        <w:rPr>
          <w:rFonts w:hint="default" w:ascii="Times New Roman" w:hAnsi="Times New Roman" w:eastAsia="宋体" w:cs="Times New Roman"/>
          <w:kern w:val="2"/>
          <w:sz w:val="24"/>
          <w:szCs w:val="24"/>
          <w:lang w:val="en-US" w:eastAsia="zh-CN" w:bidi="ar-SA"/>
        </w:rPr>
        <w:t>分）：投标产品功能、配置基本满足招标文件要求，评审时被评标委员会认定所有技术参数无负偏离。</w:t>
      </w:r>
    </w:p>
    <w:p>
      <w:pPr>
        <w:pStyle w:val="19"/>
        <w:kinsoku w:val="0"/>
        <w:overflowPunct w:val="0"/>
        <w:spacing w:before="35" w:beforeLines="0" w:afterLines="0" w:line="360" w:lineRule="auto"/>
        <w:ind w:right="158"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四档（</w:t>
      </w:r>
      <w:r>
        <w:rPr>
          <w:rFonts w:hint="eastAsia" w:cs="Times New Roman"/>
          <w:kern w:val="2"/>
          <w:sz w:val="24"/>
          <w:szCs w:val="24"/>
          <w:lang w:val="en-US" w:eastAsia="zh-CN" w:bidi="ar-SA"/>
        </w:rPr>
        <w:t>16</w:t>
      </w:r>
      <w:r>
        <w:rPr>
          <w:rFonts w:hint="default" w:ascii="Times New Roman" w:hAnsi="Times New Roman" w:eastAsia="宋体" w:cs="Times New Roman"/>
          <w:kern w:val="2"/>
          <w:sz w:val="24"/>
          <w:szCs w:val="24"/>
          <w:lang w:val="en-US" w:eastAsia="zh-CN" w:bidi="ar-SA"/>
        </w:rPr>
        <w:t>分）投标产品功能、配置完全能满足招标文件要求，评审时被评标委员会认定所有技术参数有</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项以上优于招标文件要求的。</w:t>
      </w:r>
    </w:p>
    <w:p>
      <w:pPr>
        <w:pStyle w:val="19"/>
        <w:kinsoku w:val="0"/>
        <w:overflowPunct w:val="0"/>
        <w:spacing w:before="35" w:beforeLines="0" w:afterLines="0" w:line="360" w:lineRule="auto"/>
        <w:ind w:right="158" w:firstLine="480" w:firstLineChars="200"/>
        <w:rPr>
          <w:rFonts w:hint="default" w:ascii="Times New Roman" w:hAnsi="Times New Roman" w:cs="Times New Roman"/>
          <w:kern w:val="2"/>
          <w:sz w:val="24"/>
          <w:szCs w:val="24"/>
          <w:lang w:val="en-US" w:eastAsia="zh-CN" w:bidi="ar-SA"/>
        </w:rPr>
      </w:pPr>
      <w:r>
        <w:rPr>
          <w:rFonts w:hint="eastAsia" w:cs="Times New Roman"/>
          <w:kern w:val="2"/>
          <w:sz w:val="24"/>
          <w:szCs w:val="24"/>
          <w:lang w:val="en-US" w:eastAsia="zh-CN" w:bidi="ar-SA"/>
        </w:rPr>
        <w:t>五</w:t>
      </w:r>
      <w:r>
        <w:rPr>
          <w:rFonts w:hint="default" w:ascii="Times New Roman" w:hAnsi="Times New Roman" w:eastAsia="宋体" w:cs="Times New Roman"/>
          <w:kern w:val="2"/>
          <w:sz w:val="24"/>
          <w:szCs w:val="24"/>
          <w:lang w:val="en-US" w:eastAsia="zh-CN" w:bidi="ar-SA"/>
        </w:rPr>
        <w:t>档（</w:t>
      </w:r>
      <w:r>
        <w:rPr>
          <w:rFonts w:hint="eastAsia" w:cs="Times New Roman"/>
          <w:kern w:val="2"/>
          <w:sz w:val="24"/>
          <w:szCs w:val="24"/>
          <w:lang w:val="en-US" w:eastAsia="zh-CN" w:bidi="ar-SA"/>
        </w:rPr>
        <w:t>24</w:t>
      </w:r>
      <w:r>
        <w:rPr>
          <w:rFonts w:hint="default" w:ascii="Times New Roman" w:hAnsi="Times New Roman" w:eastAsia="宋体" w:cs="Times New Roman"/>
          <w:kern w:val="2"/>
          <w:sz w:val="24"/>
          <w:szCs w:val="24"/>
          <w:lang w:val="en-US" w:eastAsia="zh-CN" w:bidi="ar-SA"/>
        </w:rPr>
        <w:t>分）投标产品功能、配置完全能满足招标文件要求，评审时被评标委员会认定所有技术参数有</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项以上优于招标文件要求的。</w:t>
      </w:r>
      <w:r>
        <w:rPr>
          <w:rFonts w:hint="eastAsia" w:cs="Times New Roman"/>
          <w:kern w:val="2"/>
          <w:sz w:val="24"/>
          <w:szCs w:val="24"/>
          <w:lang w:val="en-US" w:eastAsia="zh-CN" w:bidi="ar-SA"/>
        </w:rPr>
        <w:t>并能</w:t>
      </w:r>
      <w:r>
        <w:rPr>
          <w:rFonts w:hint="default" w:ascii="Times New Roman" w:hAnsi="Times New Roman" w:cs="Times New Roman"/>
          <w:kern w:val="2"/>
          <w:sz w:val="24"/>
          <w:szCs w:val="24"/>
          <w:lang w:val="en-US" w:eastAsia="zh-CN" w:bidi="ar-SA"/>
        </w:rPr>
        <w:t>提供含有技术参数的产品彩页或有效的文件说明</w:t>
      </w:r>
      <w:r>
        <w:rPr>
          <w:rFonts w:hint="eastAsia" w:ascii="Times New Roman" w:hAnsi="Times New Roman" w:cs="Times New Roman"/>
          <w:kern w:val="2"/>
          <w:sz w:val="24"/>
          <w:szCs w:val="24"/>
          <w:lang w:val="en-US" w:eastAsia="zh-CN" w:bidi="ar-SA"/>
        </w:rPr>
        <w:t>。</w:t>
      </w:r>
    </w:p>
    <w:p>
      <w:pPr>
        <w:pStyle w:val="19"/>
        <w:kinsoku w:val="0"/>
        <w:overflowPunct w:val="0"/>
        <w:spacing w:before="35" w:beforeLines="0" w:afterLines="0" w:line="316" w:lineRule="auto"/>
        <w:ind w:right="158"/>
        <w:rPr>
          <w:rFonts w:hint="default"/>
          <w:sz w:val="24"/>
          <w:szCs w:val="24"/>
        </w:rPr>
      </w:pPr>
      <w:r>
        <w:rPr>
          <w:rFonts w:hint="eastAsia"/>
          <w:sz w:val="24"/>
          <w:szCs w:val="24"/>
        </w:rPr>
        <w:t>（2）</w:t>
      </w:r>
      <w:r>
        <w:rPr>
          <w:rFonts w:hint="default"/>
          <w:sz w:val="24"/>
          <w:szCs w:val="24"/>
        </w:rPr>
        <w:t>设备可靠性分</w:t>
      </w:r>
      <w:r>
        <w:rPr>
          <w:rFonts w:hint="eastAsia"/>
          <w:sz w:val="24"/>
          <w:szCs w:val="24"/>
        </w:rPr>
        <w:t>（满分</w:t>
      </w:r>
      <w:r>
        <w:rPr>
          <w:rFonts w:hint="eastAsia"/>
          <w:sz w:val="24"/>
          <w:szCs w:val="24"/>
          <w:lang w:val="en-US" w:eastAsia="zh-CN"/>
        </w:rPr>
        <w:t>10</w:t>
      </w:r>
      <w:r>
        <w:rPr>
          <w:rFonts w:hint="eastAsia"/>
          <w:sz w:val="24"/>
          <w:szCs w:val="24"/>
        </w:rPr>
        <w:t xml:space="preserve"> 分）</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一档（</w:t>
      </w:r>
      <w:r>
        <w:rPr>
          <w:rFonts w:hint="eastAsia"/>
          <w:sz w:val="24"/>
          <w:szCs w:val="24"/>
          <w:lang w:val="en-US" w:eastAsia="zh-CN"/>
        </w:rPr>
        <w:t>2</w:t>
      </w:r>
      <w:r>
        <w:rPr>
          <w:rFonts w:hint="default"/>
          <w:sz w:val="24"/>
          <w:szCs w:val="24"/>
        </w:rPr>
        <w:t>分）：生产企业信誉较差，投标产品稳定性较差；</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二档（</w:t>
      </w:r>
      <w:r>
        <w:rPr>
          <w:rFonts w:hint="eastAsia"/>
          <w:sz w:val="24"/>
          <w:szCs w:val="24"/>
          <w:lang w:val="en-US" w:eastAsia="zh-CN"/>
        </w:rPr>
        <w:t>6</w:t>
      </w:r>
      <w:r>
        <w:rPr>
          <w:rFonts w:hint="default"/>
          <w:sz w:val="24"/>
          <w:szCs w:val="24"/>
        </w:rPr>
        <w:t>分）：生产企业信誉一般，投标产品稳定性一般；</w:t>
      </w:r>
    </w:p>
    <w:p>
      <w:pPr>
        <w:pStyle w:val="19"/>
        <w:kinsoku w:val="0"/>
        <w:overflowPunct w:val="0"/>
        <w:spacing w:before="35" w:beforeLines="0" w:afterLines="0" w:line="316" w:lineRule="auto"/>
        <w:ind w:right="158" w:firstLine="480" w:firstLineChars="200"/>
        <w:rPr>
          <w:rFonts w:hint="eastAsia"/>
          <w:sz w:val="24"/>
          <w:szCs w:val="24"/>
        </w:rPr>
      </w:pPr>
      <w:r>
        <w:rPr>
          <w:rFonts w:hint="default"/>
          <w:sz w:val="24"/>
          <w:szCs w:val="24"/>
        </w:rPr>
        <w:t>三档（</w:t>
      </w:r>
      <w:r>
        <w:rPr>
          <w:rFonts w:hint="eastAsia"/>
          <w:sz w:val="24"/>
          <w:szCs w:val="24"/>
          <w:lang w:val="en-US" w:eastAsia="zh-CN"/>
        </w:rPr>
        <w:t>10</w:t>
      </w:r>
      <w:r>
        <w:rPr>
          <w:rFonts w:hint="default"/>
          <w:sz w:val="24"/>
          <w:szCs w:val="24"/>
        </w:rPr>
        <w:t>分）：生产企业信誉较好，投标产品稳定性较好。</w:t>
      </w:r>
    </w:p>
    <w:p>
      <w:pPr>
        <w:ind w:firstLine="241" w:firstLineChars="100"/>
        <w:jc w:val="both"/>
        <w:rPr>
          <w:rFonts w:hint="eastAsia"/>
          <w:sz w:val="24"/>
          <w:szCs w:val="24"/>
        </w:rPr>
      </w:pPr>
      <w:r>
        <w:rPr>
          <w:rFonts w:hint="eastAsia" w:ascii="Times New Roman" w:hAnsi="Times New Roman" w:eastAsia="宋体" w:cs="Times New Roman"/>
          <w:b/>
          <w:bCs/>
          <w:kern w:val="2"/>
          <w:sz w:val="24"/>
          <w:szCs w:val="24"/>
          <w:lang w:val="en-US" w:eastAsia="zh-CN" w:bidi="ar-SA"/>
        </w:rPr>
        <w:t>3、</w:t>
      </w:r>
      <w:r>
        <w:rPr>
          <w:rFonts w:hint="default" w:ascii="Times New Roman" w:hAnsi="Times New Roman" w:eastAsia="宋体" w:cs="Times New Roman"/>
          <w:b/>
          <w:bCs/>
          <w:kern w:val="2"/>
          <w:sz w:val="24"/>
          <w:szCs w:val="24"/>
          <w:lang w:val="en-US" w:eastAsia="zh-CN" w:bidi="ar-SA"/>
        </w:rPr>
        <w:t>售后服务方案</w:t>
      </w:r>
      <w:r>
        <w:rPr>
          <w:rFonts w:hint="eastAsia" w:ascii="Times New Roman" w:hAnsi="Times New Roman" w:eastAsia="宋体" w:cs="Times New Roman"/>
          <w:b/>
          <w:bCs/>
          <w:kern w:val="2"/>
          <w:sz w:val="24"/>
          <w:szCs w:val="24"/>
          <w:lang w:val="en-US" w:eastAsia="zh-CN" w:bidi="ar-SA"/>
        </w:rPr>
        <w:t>…………………………………………………………</w:t>
      </w:r>
      <w:r>
        <w:rPr>
          <w:rFonts w:hint="eastAsia"/>
          <w:b/>
          <w:bCs/>
          <w:sz w:val="24"/>
          <w:szCs w:val="24"/>
        </w:rPr>
        <w:t>……</w:t>
      </w:r>
      <w:r>
        <w:rPr>
          <w:rFonts w:hint="eastAsia" w:ascii="Times New Roman" w:hAnsi="Times New Roman" w:eastAsia="宋体" w:cs="Times New Roman"/>
          <w:b/>
          <w:bCs/>
          <w:kern w:val="2"/>
          <w:sz w:val="24"/>
          <w:szCs w:val="24"/>
          <w:lang w:val="en-US" w:eastAsia="zh-CN" w:bidi="ar-SA"/>
        </w:rPr>
        <w:t>…</w:t>
      </w:r>
      <w:r>
        <w:rPr>
          <w:rFonts w:hint="eastAsia"/>
          <w:b/>
          <w:bCs/>
          <w:sz w:val="24"/>
          <w:szCs w:val="24"/>
          <w:lang w:val="en-US" w:eastAsia="zh-CN"/>
        </w:rPr>
        <w:t>16</w:t>
      </w:r>
      <w:r>
        <w:rPr>
          <w:rFonts w:hint="eastAsia"/>
          <w:b/>
          <w:bCs/>
          <w:sz w:val="24"/>
          <w:szCs w:val="24"/>
        </w:rPr>
        <w:t>分</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一档（4分）：售后服务方案、培训方案、故障响应时间、售后服务人员或专业配置不满足招标文件要求。</w:t>
      </w:r>
    </w:p>
    <w:p>
      <w:pPr>
        <w:pStyle w:val="19"/>
        <w:kinsoku w:val="0"/>
        <w:overflowPunct w:val="0"/>
        <w:spacing w:before="35" w:beforeLines="0" w:afterLines="0" w:line="316" w:lineRule="auto"/>
        <w:ind w:right="158" w:firstLine="480" w:firstLineChars="200"/>
        <w:rPr>
          <w:rFonts w:hint="default"/>
          <w:sz w:val="24"/>
          <w:szCs w:val="24"/>
        </w:rPr>
      </w:pPr>
      <w:r>
        <w:rPr>
          <w:rFonts w:hint="default"/>
          <w:sz w:val="24"/>
          <w:szCs w:val="24"/>
        </w:rPr>
        <w:t>二档（</w:t>
      </w:r>
      <w:r>
        <w:rPr>
          <w:rFonts w:hint="eastAsia"/>
          <w:sz w:val="24"/>
          <w:szCs w:val="24"/>
          <w:lang w:val="en-US" w:eastAsia="zh-CN"/>
        </w:rPr>
        <w:t>10</w:t>
      </w:r>
      <w:r>
        <w:rPr>
          <w:rFonts w:hint="default"/>
          <w:sz w:val="24"/>
          <w:szCs w:val="24"/>
        </w:rPr>
        <w:t>分）：售后服务方案、培训方案、故障响应时间、售后服务人员或专业配置基本满足招标文件要求。</w:t>
      </w:r>
    </w:p>
    <w:p>
      <w:pPr>
        <w:pStyle w:val="19"/>
        <w:kinsoku w:val="0"/>
        <w:overflowPunct w:val="0"/>
        <w:spacing w:before="35" w:beforeLines="0" w:afterLines="0" w:line="316" w:lineRule="auto"/>
        <w:ind w:right="158" w:firstLine="480" w:firstLineChars="200"/>
        <w:rPr>
          <w:rFonts w:hint="eastAsia"/>
          <w:sz w:val="24"/>
          <w:szCs w:val="24"/>
        </w:rPr>
      </w:pPr>
      <w:r>
        <w:rPr>
          <w:rFonts w:hint="default"/>
          <w:sz w:val="24"/>
          <w:szCs w:val="24"/>
        </w:rPr>
        <w:t>三档（</w:t>
      </w:r>
      <w:r>
        <w:rPr>
          <w:rFonts w:hint="eastAsia"/>
          <w:sz w:val="24"/>
          <w:szCs w:val="24"/>
          <w:lang w:val="en-US" w:eastAsia="zh-CN"/>
        </w:rPr>
        <w:t>16</w:t>
      </w:r>
      <w:r>
        <w:rPr>
          <w:rFonts w:hint="default"/>
          <w:sz w:val="24"/>
          <w:szCs w:val="24"/>
        </w:rPr>
        <w:t>分）：售后服务方案、培训方案、故障响应时间、售后服务人员或专业配置均满足招标文件要求，并且有部分优于招标文件要求。</w:t>
      </w:r>
    </w:p>
    <w:p>
      <w:pPr>
        <w:pStyle w:val="19"/>
        <w:kinsoku w:val="0"/>
        <w:overflowPunct w:val="0"/>
        <w:spacing w:before="35" w:beforeLines="0" w:afterLines="0" w:line="316" w:lineRule="auto"/>
        <w:ind w:right="158"/>
        <w:rPr>
          <w:rFonts w:hint="eastAsia"/>
          <w:sz w:val="24"/>
          <w:szCs w:val="24"/>
        </w:rPr>
      </w:pPr>
    </w:p>
    <w:p>
      <w:pPr>
        <w:ind w:firstLine="241" w:firstLineChars="100"/>
        <w:jc w:val="both"/>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w:t>
      </w:r>
      <w:r>
        <w:rPr>
          <w:rFonts w:hint="eastAsia" w:cs="Times New Roman"/>
          <w:b/>
          <w:bCs/>
          <w:kern w:val="2"/>
          <w:sz w:val="24"/>
          <w:szCs w:val="24"/>
          <w:lang w:val="en-US" w:eastAsia="zh-CN" w:bidi="ar-SA"/>
        </w:rPr>
        <w:t>信誉业绩综合实力分</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16</w:t>
      </w:r>
      <w:r>
        <w:rPr>
          <w:rFonts w:hint="eastAsia" w:ascii="Times New Roman" w:hAnsi="Times New Roman" w:eastAsia="宋体" w:cs="Times New Roman"/>
          <w:b/>
          <w:bCs/>
          <w:kern w:val="2"/>
          <w:sz w:val="24"/>
          <w:szCs w:val="24"/>
          <w:lang w:val="en-US" w:eastAsia="zh-CN" w:bidi="ar-SA"/>
        </w:rPr>
        <w:t>分</w:t>
      </w:r>
    </w:p>
    <w:p>
      <w:pPr>
        <w:adjustRightInd w:val="0"/>
        <w:snapToGrid w:val="0"/>
        <w:ind w:firstLine="420" w:firstLineChars="200"/>
        <w:jc w:val="both"/>
        <w:rPr>
          <w:rFonts w:hint="default" w:ascii="Arial" w:hAnsi="Arial" w:cs="Arial"/>
          <w:i w:val="0"/>
          <w:iCs w:val="0"/>
          <w:color w:val="auto"/>
          <w:szCs w:val="21"/>
          <w:highlight w:val="none"/>
        </w:rPr>
      </w:pPr>
    </w:p>
    <w:p>
      <w:pPr>
        <w:adjustRightInd w:val="0"/>
        <w:snapToGrid w:val="0"/>
        <w:spacing w:line="360" w:lineRule="auto"/>
        <w:ind w:firstLine="240" w:firstLineChars="10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4.1</w:t>
      </w:r>
      <w:r>
        <w:rPr>
          <w:rFonts w:hint="default" w:ascii="Times New Roman" w:hAnsi="Times New Roman" w:eastAsia="宋体" w:cs="Times New Roman"/>
          <w:kern w:val="2"/>
          <w:sz w:val="24"/>
          <w:szCs w:val="24"/>
          <w:lang w:val="en-US" w:eastAsia="zh-CN" w:bidi="ar-SA"/>
        </w:rPr>
        <w:t>质保服务分</w:t>
      </w:r>
      <w:r>
        <w:rPr>
          <w:rFonts w:hint="eastAsia" w:ascii="Times New Roman" w:hAnsi="Times New Roman" w:eastAsia="宋体" w:cs="Times New Roman"/>
          <w:kern w:val="2"/>
          <w:sz w:val="24"/>
          <w:szCs w:val="24"/>
          <w:lang w:val="en-US" w:eastAsia="zh-CN" w:bidi="ar-SA"/>
        </w:rPr>
        <w:t>（满分</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分）</w:t>
      </w:r>
    </w:p>
    <w:p>
      <w:pPr>
        <w:pStyle w:val="19"/>
        <w:kinsoku w:val="0"/>
        <w:overflowPunct w:val="0"/>
        <w:spacing w:before="35" w:beforeLines="0" w:afterLines="0" w:line="360" w:lineRule="auto"/>
        <w:ind w:right="158" w:firstLine="480" w:firstLineChars="200"/>
        <w:rPr>
          <w:rFonts w:hint="default"/>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投标产品在满足基本质保期后，质保期每延长1年增加1分，满分2分。</w:t>
      </w:r>
    </w:p>
    <w:p>
      <w:pPr>
        <w:pStyle w:val="19"/>
        <w:kinsoku w:val="0"/>
        <w:overflowPunct w:val="0"/>
        <w:spacing w:before="35" w:beforeLines="0" w:afterLines="0" w:line="316" w:lineRule="auto"/>
        <w:ind w:right="158" w:firstLine="480" w:firstLineChars="200"/>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供应商承诺投标产品在保修期外提供定期维护保养服务的得</w:t>
      </w:r>
      <w:r>
        <w:rPr>
          <w:rFonts w:hint="eastAsia"/>
          <w:sz w:val="24"/>
          <w:szCs w:val="24"/>
          <w:lang w:val="en-US" w:eastAsia="zh-CN"/>
        </w:rPr>
        <w:t>2</w:t>
      </w:r>
      <w:r>
        <w:rPr>
          <w:rFonts w:hint="default"/>
          <w:sz w:val="24"/>
          <w:szCs w:val="24"/>
        </w:rPr>
        <w:t>分，不提供得0分。</w:t>
      </w:r>
    </w:p>
    <w:p>
      <w:pPr>
        <w:pStyle w:val="19"/>
        <w:kinsoku w:val="0"/>
        <w:overflowPunct w:val="0"/>
        <w:spacing w:before="35" w:beforeLines="0" w:afterLines="0" w:line="316" w:lineRule="auto"/>
        <w:ind w:right="158" w:firstLine="480" w:firstLineChars="200"/>
        <w:rPr>
          <w:rFonts w:hint="default"/>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rPr>
        <w:t>供货方在国内有维修中心及零配件保税库得2分，无得0分。（需提供相应证明材料，如租赁合同等）</w:t>
      </w:r>
    </w:p>
    <w:p>
      <w:pPr>
        <w:pStyle w:val="19"/>
        <w:kinsoku w:val="0"/>
        <w:overflowPunct w:val="0"/>
        <w:spacing w:before="35" w:beforeLines="0" w:afterLines="0" w:line="316" w:lineRule="auto"/>
        <w:ind w:right="158"/>
        <w:rPr>
          <w:rFonts w:hint="default" w:ascii="Arial" w:hAnsi="Arial" w:cs="Arial"/>
          <w:i w:val="0"/>
          <w:iCs w:val="0"/>
          <w:color w:val="auto"/>
          <w:szCs w:val="21"/>
          <w:highlight w:val="none"/>
        </w:rPr>
      </w:pPr>
      <w:r>
        <w:rPr>
          <w:rFonts w:hint="eastAsia"/>
          <w:sz w:val="24"/>
          <w:szCs w:val="24"/>
          <w:lang w:val="en-US" w:eastAsia="zh-CN"/>
        </w:rPr>
        <w:t xml:space="preserve">  4.2</w:t>
      </w:r>
      <w:r>
        <w:rPr>
          <w:rFonts w:hint="default" w:ascii="Arial" w:hAnsi="Arial" w:cs="Arial"/>
          <w:i w:val="0"/>
          <w:iCs w:val="0"/>
          <w:color w:val="auto"/>
          <w:szCs w:val="21"/>
          <w:highlight w:val="none"/>
        </w:rPr>
        <w:t>管理体系认证（</w:t>
      </w:r>
      <w:r>
        <w:rPr>
          <w:rFonts w:hint="eastAsia" w:ascii="Arial" w:hAnsi="Arial" w:cs="Arial"/>
          <w:i w:val="0"/>
          <w:iCs w:val="0"/>
          <w:color w:val="auto"/>
          <w:szCs w:val="21"/>
          <w:highlight w:val="none"/>
          <w:lang w:eastAsia="zh-CN"/>
        </w:rPr>
        <w:t>满分</w:t>
      </w:r>
      <w:r>
        <w:rPr>
          <w:rFonts w:hint="default" w:ascii="Arial" w:hAnsi="Arial" w:cs="Arial"/>
          <w:i w:val="0"/>
          <w:iCs w:val="0"/>
          <w:color w:val="auto"/>
          <w:szCs w:val="21"/>
          <w:highlight w:val="none"/>
        </w:rPr>
        <w:t>6分）</w:t>
      </w:r>
    </w:p>
    <w:p>
      <w:pPr>
        <w:pStyle w:val="19"/>
        <w:kinsoku w:val="0"/>
        <w:overflowPunct w:val="0"/>
        <w:spacing w:before="35" w:beforeLines="0" w:afterLines="0" w:line="316" w:lineRule="auto"/>
        <w:ind w:right="158" w:firstLine="480" w:firstLineChars="200"/>
        <w:rPr>
          <w:rFonts w:hint="default"/>
          <w:sz w:val="24"/>
          <w:szCs w:val="24"/>
          <w:lang w:val="en-US" w:eastAsia="zh-CN"/>
        </w:rPr>
      </w:pPr>
      <w:r>
        <w:rPr>
          <w:rFonts w:hint="default"/>
          <w:sz w:val="24"/>
          <w:szCs w:val="24"/>
          <w:lang w:eastAsia="zh-CN"/>
        </w:rPr>
        <w:t>投标人通过ISO9001质量管理体系认证、ISO14001环境管理体系认证、OHSAS18001职业安全健康管理体系认证的，每提供一项证书复印件（加盖单位公章）的得2分</w:t>
      </w:r>
      <w:r>
        <w:rPr>
          <w:rFonts w:hint="eastAsia"/>
          <w:sz w:val="24"/>
          <w:szCs w:val="24"/>
          <w:lang w:eastAsia="zh-CN"/>
        </w:rPr>
        <w:t>，满分</w:t>
      </w:r>
      <w:r>
        <w:rPr>
          <w:rFonts w:hint="eastAsia"/>
          <w:sz w:val="24"/>
          <w:szCs w:val="24"/>
          <w:lang w:val="en-US" w:eastAsia="zh-CN"/>
        </w:rPr>
        <w:t>6分。</w:t>
      </w:r>
    </w:p>
    <w:p>
      <w:pPr>
        <w:pStyle w:val="19"/>
        <w:kinsoku w:val="0"/>
        <w:overflowPunct w:val="0"/>
        <w:spacing w:before="35" w:beforeLines="0" w:afterLines="0" w:line="316" w:lineRule="auto"/>
        <w:ind w:right="158" w:firstLine="240" w:firstLineChars="100"/>
        <w:rPr>
          <w:rFonts w:hint="eastAsia"/>
          <w:sz w:val="24"/>
          <w:szCs w:val="24"/>
          <w:lang w:val="en-US" w:eastAsia="zh-CN"/>
        </w:rPr>
      </w:pPr>
      <w:r>
        <w:rPr>
          <w:rFonts w:hint="eastAsia"/>
          <w:sz w:val="24"/>
          <w:szCs w:val="24"/>
          <w:lang w:val="en-US" w:eastAsia="zh-CN"/>
        </w:rPr>
        <w:t>4.3类似业绩（满分4分）</w:t>
      </w:r>
    </w:p>
    <w:p>
      <w:pPr>
        <w:adjustRightInd w:val="0"/>
        <w:snapToGrid w:val="0"/>
        <w:spacing w:line="360" w:lineRule="auto"/>
        <w:ind w:firstLine="480" w:firstLineChars="200"/>
        <w:rPr>
          <w:rFonts w:hint="default" w:ascii="Arial" w:hAnsi="Arial" w:cs="Arial"/>
          <w:i w:val="0"/>
          <w:iCs w:val="0"/>
          <w:color w:val="auto"/>
          <w:szCs w:val="21"/>
          <w:highlight w:val="none"/>
        </w:rPr>
      </w:pPr>
      <w:r>
        <w:rPr>
          <w:rFonts w:hint="default" w:ascii="Times New Roman" w:hAnsi="Times New Roman" w:eastAsia="宋体" w:cs="Times New Roman"/>
          <w:kern w:val="2"/>
          <w:sz w:val="24"/>
          <w:szCs w:val="24"/>
          <w:lang w:val="en-US" w:eastAsia="zh-CN" w:bidi="ar-SA"/>
        </w:rPr>
        <w:t>供应商提供</w:t>
      </w:r>
      <w:r>
        <w:rPr>
          <w:rFonts w:hint="eastAsia" w:ascii="Times New Roman" w:hAnsi="Times New Roman" w:eastAsia="宋体" w:cs="Times New Roman"/>
          <w:kern w:val="2"/>
          <w:sz w:val="24"/>
          <w:szCs w:val="24"/>
          <w:lang w:val="en-US" w:eastAsia="zh-CN" w:bidi="ar-SA"/>
        </w:rPr>
        <w:t>类似</w:t>
      </w:r>
      <w:r>
        <w:rPr>
          <w:rFonts w:hint="default" w:ascii="Times New Roman" w:hAnsi="Times New Roman" w:eastAsia="宋体" w:cs="Times New Roman"/>
          <w:kern w:val="2"/>
          <w:sz w:val="24"/>
          <w:szCs w:val="24"/>
          <w:lang w:val="en-US" w:eastAsia="zh-CN" w:bidi="ar-SA"/>
        </w:rPr>
        <w:t>项目成功案例业绩。每提供一项加业绩得</w:t>
      </w: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分，满分</w:t>
      </w:r>
      <w:r>
        <w:rPr>
          <w:rFonts w:hint="eastAsia"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分。</w:t>
      </w:r>
    </w:p>
    <w:p>
      <w:pPr>
        <w:pStyle w:val="19"/>
        <w:kinsoku w:val="0"/>
        <w:overflowPunct w:val="0"/>
        <w:spacing w:before="35" w:beforeLines="0" w:afterLines="0" w:line="360" w:lineRule="auto"/>
        <w:ind w:right="158" w:firstLine="241" w:firstLineChars="100"/>
        <w:rPr>
          <w:rFonts w:hint="eastAsia" w:ascii="Times New Roman" w:hAnsi="Times New Roman" w:eastAsia="宋体" w:cs="Times New Roman"/>
          <w:b/>
          <w:bCs/>
          <w:kern w:val="2"/>
          <w:sz w:val="24"/>
          <w:szCs w:val="24"/>
          <w:lang w:val="en-US" w:eastAsia="zh-CN" w:bidi="ar-SA"/>
        </w:rPr>
      </w:pPr>
      <w:r>
        <w:rPr>
          <w:rFonts w:hint="eastAsia"/>
          <w:b/>
          <w:bCs/>
          <w:sz w:val="24"/>
          <w:szCs w:val="24"/>
          <w:lang w:val="en-US" w:eastAsia="zh-CN"/>
        </w:rPr>
        <w:t>5、政策性加分</w:t>
      </w:r>
      <w:r>
        <w:rPr>
          <w:rFonts w:hint="eastAsia" w:ascii="Times New Roman" w:hAnsi="Times New Roman" w:eastAsia="宋体" w:cs="Times New Roman"/>
          <w:b/>
          <w:bCs/>
          <w:kern w:val="2"/>
          <w:sz w:val="24"/>
          <w:szCs w:val="24"/>
          <w:lang w:val="en-US" w:eastAsia="zh-CN" w:bidi="ar-SA"/>
        </w:rPr>
        <w:t>……………………………………………………………</w:t>
      </w:r>
      <w:r>
        <w:rPr>
          <w:rFonts w:hint="eastAsia"/>
          <w:b/>
          <w:bCs/>
          <w:sz w:val="24"/>
          <w:szCs w:val="24"/>
        </w:rPr>
        <w:t>……</w:t>
      </w:r>
      <w:r>
        <w:rPr>
          <w:rFonts w:hint="eastAsia"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4</w:t>
      </w:r>
      <w:r>
        <w:rPr>
          <w:rFonts w:hint="eastAsia" w:ascii="Times New Roman" w:hAnsi="Times New Roman" w:eastAsia="宋体" w:cs="Times New Roman"/>
          <w:b/>
          <w:bCs/>
          <w:kern w:val="2"/>
          <w:sz w:val="24"/>
          <w:szCs w:val="24"/>
          <w:lang w:val="en-US" w:eastAsia="zh-CN" w:bidi="ar-SA"/>
        </w:rPr>
        <w:t>分</w:t>
      </w: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lang w:eastAsia="zh-CN"/>
        </w:rPr>
        <w:t>节能产品分（1分）</w:t>
      </w:r>
    </w:p>
    <w:p>
      <w:pPr>
        <w:pStyle w:val="19"/>
        <w:kinsoku w:val="0"/>
        <w:overflowPunct w:val="0"/>
        <w:spacing w:before="35" w:beforeLines="0" w:afterLines="0" w:line="316" w:lineRule="auto"/>
        <w:ind w:right="158" w:firstLine="480" w:firstLineChars="200"/>
        <w:rPr>
          <w:rFonts w:hint="eastAsia" w:hAnsi="宋体"/>
          <w:highlight w:val="none"/>
        </w:rPr>
      </w:pPr>
      <w:r>
        <w:rPr>
          <w:rFonts w:hint="eastAsia" w:hAnsi="宋体"/>
          <w:highlight w:val="none"/>
        </w:rPr>
        <w:t>投标产品属于《节能产品政府采购品目清单》中优先采购节能产品的，节能产品占总报价比率达50%（含50%）以上，得0.5分；节能产品占总报价比率达80%（含80%）以上，得1分。（供应商需提供国家认定的认证机构出具的、有效的节能产品认证证书复印件并提供《节能产品政府采购品目清单》）</w:t>
      </w: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default"/>
          <w:sz w:val="24"/>
          <w:szCs w:val="24"/>
          <w:lang w:eastAsia="zh-CN"/>
        </w:rPr>
        <w:t>（2）环境标志产品分（1分）</w:t>
      </w:r>
    </w:p>
    <w:p>
      <w:pPr>
        <w:pStyle w:val="26"/>
        <w:spacing w:line="360" w:lineRule="auto"/>
        <w:ind w:firstLine="480" w:firstLineChars="200"/>
        <w:jc w:val="left"/>
        <w:rPr>
          <w:rFonts w:hint="default"/>
          <w:sz w:val="24"/>
          <w:szCs w:val="24"/>
          <w:lang w:eastAsia="zh-CN"/>
        </w:rPr>
      </w:pPr>
      <w:r>
        <w:rPr>
          <w:rFonts w:hint="eastAsia" w:ascii="Times New Roman" w:hAnsi="Times New Roman" w:eastAsia="宋体" w:cs="Times New Roman"/>
          <w:kern w:val="2"/>
          <w:sz w:val="24"/>
          <w:szCs w:val="24"/>
          <w:lang w:val="en-US" w:eastAsia="zh-CN" w:bidi="ar-SA"/>
        </w:rPr>
        <w:t>投标产品属于《环境标志产品政府采购品目清单》中优先采购环境标志产品的，环境标志产品总报价比率达50%（含50%）以上，得0.5分；节能产品占总报价比率达80%（含80%）以上，得1分。（供应商需提供国家认定的认证机构出具的、有效的环境标志产品认证证书复印件并提供《环境标志产品政府采购品目清单》）</w:t>
      </w:r>
    </w:p>
    <w:p>
      <w:pPr>
        <w:pStyle w:val="19"/>
        <w:kinsoku w:val="0"/>
        <w:overflowPunct w:val="0"/>
        <w:spacing w:before="35" w:beforeLines="0" w:afterLines="0" w:line="360" w:lineRule="auto"/>
        <w:ind w:right="158" w:firstLine="480" w:firstLineChars="200"/>
        <w:rPr>
          <w:rFonts w:hint="default"/>
          <w:sz w:val="24"/>
          <w:szCs w:val="24"/>
          <w:lang w:eastAsia="zh-CN"/>
        </w:rPr>
      </w:pPr>
      <w:r>
        <w:rPr>
          <w:rFonts w:hint="default"/>
          <w:sz w:val="24"/>
          <w:szCs w:val="24"/>
          <w:lang w:eastAsia="zh-CN"/>
        </w:rPr>
        <w:t>（3）广西工业产品分（</w:t>
      </w:r>
      <w:r>
        <w:rPr>
          <w:rFonts w:hint="eastAsia"/>
          <w:sz w:val="24"/>
          <w:szCs w:val="24"/>
          <w:lang w:val="en-US" w:eastAsia="zh-CN"/>
        </w:rPr>
        <w:t>2</w:t>
      </w:r>
      <w:r>
        <w:rPr>
          <w:rFonts w:hint="default"/>
          <w:sz w:val="24"/>
          <w:szCs w:val="24"/>
          <w:lang w:eastAsia="zh-CN"/>
        </w:rPr>
        <w:t>分）</w:t>
      </w: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eastAsia" w:hAnsi="宋体"/>
        </w:rPr>
        <w:t>投标产品属于广西工业产品，</w:t>
      </w:r>
      <w:r>
        <w:rPr>
          <w:rFonts w:hAnsi="宋体"/>
        </w:rPr>
        <w:t>金额占本次投标总金额的80%以上(含)</w:t>
      </w:r>
      <w:r>
        <w:rPr>
          <w:rFonts w:hint="eastAsia" w:hAnsi="宋体"/>
        </w:rPr>
        <w:t>，得2分（以提供有广西工业产品声明函及生产厂家有效的营业执照副本复印件为准。</w:t>
      </w:r>
      <w:r>
        <w:rPr>
          <w:rFonts w:hint="eastAsia" w:hAnsi="宋体"/>
          <w:highlight w:val="none"/>
        </w:rPr>
        <w:t>根据《广西壮族自治区人民政府办公厅关于印发招标采购促进广西工业产品产销对接实施细则的通知》（桂政办发【2015】78号）的规定，广西工业产品是指广西境内生产的工业产品，以生产企业的工商营业执照注册所在地为准。“</w:t>
      </w:r>
      <w:r>
        <w:rPr>
          <w:rFonts w:hAnsi="宋体"/>
          <w:highlight w:val="none"/>
        </w:rPr>
        <w:t>投标产品80%以上为</w:t>
      </w:r>
      <w:r>
        <w:rPr>
          <w:rFonts w:hint="eastAsia" w:hAnsi="宋体"/>
          <w:highlight w:val="none"/>
        </w:rPr>
        <w:t>广西工业产品”是指参加政府采购项目时供货范围中采用广西工业产品的金额占本次招标总金额的80%以上</w:t>
      </w:r>
      <w:r>
        <w:rPr>
          <w:rFonts w:hint="eastAsia" w:hAnsi="宋体"/>
        </w:rPr>
        <w:t>）。</w:t>
      </w:r>
    </w:p>
    <w:p>
      <w:pPr>
        <w:pStyle w:val="19"/>
        <w:kinsoku w:val="0"/>
        <w:overflowPunct w:val="0"/>
        <w:ind w:firstLine="240" w:firstLineChars="100"/>
        <w:rPr>
          <w:rFonts w:hint="default" w:ascii="Times New Roman" w:hAnsi="Times New Roman" w:eastAsia="宋体"/>
          <w:sz w:val="24"/>
          <w:lang w:val="en-US" w:eastAsia="zh-CN"/>
        </w:rPr>
      </w:pPr>
      <w:r>
        <w:rPr>
          <w:rFonts w:hint="eastAsia"/>
          <w:sz w:val="24"/>
        </w:rPr>
        <w:t>（三）总得分</w:t>
      </w:r>
      <w:r>
        <w:rPr>
          <w:rFonts w:hint="eastAsia"/>
          <w:spacing w:val="-2"/>
          <w:sz w:val="24"/>
        </w:rPr>
        <w:t xml:space="preserve"> </w:t>
      </w:r>
      <w:r>
        <w:rPr>
          <w:rFonts w:hint="default" w:ascii="Times New Roman" w:hAnsi="Times New Roman" w:eastAsia="Times New Roman"/>
          <w:sz w:val="24"/>
        </w:rPr>
        <w:t>=</w:t>
      </w:r>
      <w:r>
        <w:rPr>
          <w:rFonts w:hint="default" w:ascii="Times New Roman" w:hAnsi="Times New Roman" w:eastAsia="Times New Roman"/>
          <w:spacing w:val="-1"/>
          <w:sz w:val="24"/>
        </w:rPr>
        <w:t xml:space="preserve"> </w:t>
      </w:r>
      <w:r>
        <w:rPr>
          <w:rFonts w:hint="default" w:ascii="Times New Roman" w:hAnsi="Times New Roman" w:eastAsia="Times New Roman"/>
          <w:sz w:val="24"/>
        </w:rPr>
        <w:t>1</w:t>
      </w:r>
      <w:r>
        <w:rPr>
          <w:rFonts w:hint="default" w:ascii="Times New Roman" w:hAnsi="Times New Roman" w:eastAsia="Times New Roman"/>
          <w:spacing w:val="-1"/>
          <w:sz w:val="24"/>
        </w:rPr>
        <w:t xml:space="preserve"> </w:t>
      </w:r>
      <w:r>
        <w:rPr>
          <w:rFonts w:hint="default" w:ascii="Times New Roman" w:hAnsi="Times New Roman" w:eastAsia="Times New Roman"/>
          <w:sz w:val="24"/>
        </w:rPr>
        <w:t>+</w:t>
      </w:r>
      <w:r>
        <w:rPr>
          <w:rFonts w:hint="default" w:ascii="Times New Roman" w:hAnsi="Times New Roman" w:eastAsia="Times New Roman"/>
          <w:spacing w:val="-1"/>
          <w:sz w:val="24"/>
        </w:rPr>
        <w:t xml:space="preserve"> </w:t>
      </w:r>
      <w:r>
        <w:rPr>
          <w:rFonts w:hint="default" w:ascii="Times New Roman" w:hAnsi="Times New Roman" w:eastAsia="Times New Roman"/>
          <w:sz w:val="24"/>
        </w:rPr>
        <w:t>2</w:t>
      </w:r>
      <w:r>
        <w:rPr>
          <w:rFonts w:hint="default" w:ascii="Times New Roman" w:hAnsi="Times New Roman" w:eastAsia="Times New Roman"/>
          <w:spacing w:val="-1"/>
          <w:sz w:val="24"/>
        </w:rPr>
        <w:t xml:space="preserve"> </w:t>
      </w:r>
      <w:r>
        <w:rPr>
          <w:rFonts w:hint="default" w:ascii="Times New Roman" w:hAnsi="Times New Roman" w:eastAsia="Times New Roman"/>
          <w:sz w:val="24"/>
        </w:rPr>
        <w:t>+ 3 +</w:t>
      </w:r>
      <w:r>
        <w:rPr>
          <w:rFonts w:hint="default" w:ascii="Times New Roman" w:hAnsi="Times New Roman" w:eastAsia="Times New Roman"/>
          <w:spacing w:val="-2"/>
          <w:sz w:val="24"/>
        </w:rPr>
        <w:t xml:space="preserve"> </w:t>
      </w:r>
      <w:r>
        <w:rPr>
          <w:rFonts w:hint="default" w:ascii="Times New Roman" w:hAnsi="Times New Roman" w:eastAsia="Times New Roman"/>
          <w:sz w:val="24"/>
        </w:rPr>
        <w:t>4</w:t>
      </w:r>
      <w:r>
        <w:rPr>
          <w:rFonts w:hint="eastAsia" w:ascii="Times New Roman" w:hAnsi="Times New Roman"/>
          <w:sz w:val="24"/>
          <w:lang w:val="en-US" w:eastAsia="zh-CN"/>
        </w:rPr>
        <w:t xml:space="preserve"> </w:t>
      </w:r>
      <w:r>
        <w:rPr>
          <w:rFonts w:hint="default" w:ascii="Times New Roman" w:hAnsi="Times New Roman" w:eastAsia="Times New Roman"/>
          <w:sz w:val="24"/>
        </w:rPr>
        <w:t>+</w:t>
      </w:r>
      <w:r>
        <w:rPr>
          <w:rFonts w:hint="default" w:ascii="Times New Roman" w:hAnsi="Times New Roman" w:eastAsia="Times New Roman"/>
          <w:spacing w:val="-2"/>
          <w:sz w:val="24"/>
        </w:rPr>
        <w:t xml:space="preserve"> </w:t>
      </w:r>
      <w:r>
        <w:rPr>
          <w:rFonts w:hint="eastAsia" w:ascii="Times New Roman" w:hAnsi="Times New Roman"/>
          <w:sz w:val="24"/>
          <w:lang w:val="en-US" w:eastAsia="zh-CN"/>
        </w:rPr>
        <w:t>5</w:t>
      </w:r>
    </w:p>
    <w:p>
      <w:pPr>
        <w:pStyle w:val="19"/>
        <w:kinsoku w:val="0"/>
        <w:overflowPunct w:val="0"/>
        <w:spacing w:before="35" w:beforeLines="0" w:afterLines="0" w:line="316" w:lineRule="auto"/>
        <w:ind w:right="158" w:firstLine="480" w:firstLineChars="200"/>
        <w:rPr>
          <w:rFonts w:hint="eastAsia"/>
          <w:sz w:val="24"/>
          <w:szCs w:val="24"/>
          <w:lang w:eastAsia="zh-CN"/>
        </w:rPr>
      </w:pPr>
    </w:p>
    <w:p>
      <w:pPr>
        <w:pStyle w:val="19"/>
        <w:kinsoku w:val="0"/>
        <w:overflowPunct w:val="0"/>
        <w:spacing w:before="35" w:beforeLines="0" w:afterLines="0" w:line="316" w:lineRule="auto"/>
        <w:ind w:right="158" w:firstLine="480" w:firstLineChars="200"/>
        <w:rPr>
          <w:rFonts w:hint="default"/>
          <w:sz w:val="24"/>
          <w:szCs w:val="24"/>
          <w:lang w:eastAsia="zh-CN"/>
        </w:rPr>
      </w:pPr>
      <w:r>
        <w:rPr>
          <w:rFonts w:hint="eastAsia"/>
          <w:sz w:val="24"/>
          <w:szCs w:val="24"/>
          <w:lang w:eastAsia="zh-CN"/>
        </w:rPr>
        <w:t>三、中标候选人推荐原则</w:t>
      </w:r>
    </w:p>
    <w:p>
      <w:pPr>
        <w:spacing w:before="120" w:line="360" w:lineRule="auto"/>
        <w:ind w:firstLine="480" w:firstLineChars="200"/>
        <w:rPr>
          <w:rFonts w:hint="eastAsia"/>
          <w:sz w:val="24"/>
          <w:szCs w:val="24"/>
          <w:lang w:eastAsia="zh-CN"/>
        </w:rPr>
        <w:sectPr>
          <w:pgSz w:w="11906" w:h="16840"/>
          <w:pgMar w:top="1340" w:right="1300" w:bottom="1160" w:left="1300" w:header="0" w:footer="978" w:gutter="0"/>
          <w:lnNumType w:countBy="0" w:distance="360"/>
          <w:pgNumType w:fmt="decimal"/>
          <w:cols w:space="720" w:num="1"/>
        </w:sectPr>
      </w:pPr>
      <w:r>
        <w:rPr>
          <w:rFonts w:hint="default" w:ascii="Times New Roman" w:hAnsi="Times New Roman" w:eastAsia="宋体" w:cs="Times New Roman"/>
          <w:kern w:val="2"/>
          <w:sz w:val="24"/>
          <w:szCs w:val="24"/>
          <w:lang w:val="en-US" w:eastAsia="zh-CN" w:bidi="ar-SA"/>
        </w:rPr>
        <w:t>按评标后得分由高到低的排列顺序推荐综合得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r>
        <w:rPr>
          <w:rFonts w:hint="eastAsia"/>
          <w:sz w:val="24"/>
          <w:szCs w:val="24"/>
          <w:lang w:eastAsia="zh-CN"/>
        </w:rPr>
        <w:t>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19"/>
        <w:kinsoku w:val="0"/>
        <w:overflowPunct w:val="0"/>
        <w:spacing w:before="35" w:beforeLines="0" w:afterLines="0" w:line="316" w:lineRule="auto"/>
        <w:ind w:right="158"/>
        <w:rPr>
          <w:rFonts w:hint="eastAsia"/>
          <w:sz w:val="24"/>
          <w:szCs w:val="24"/>
        </w:rPr>
      </w:pPr>
    </w:p>
    <w:p>
      <w:pPr>
        <w:pStyle w:val="3"/>
        <w:jc w:val="center"/>
        <w:rPr>
          <w:rFonts w:hint="eastAsia"/>
          <w:sz w:val="36"/>
          <w:szCs w:val="36"/>
        </w:rPr>
      </w:pPr>
      <w:r>
        <w:rPr>
          <w:rFonts w:hint="eastAsia"/>
          <w:sz w:val="36"/>
          <w:szCs w:val="36"/>
        </w:rPr>
        <w:t>第五章  合同主要条款格式</w:t>
      </w:r>
    </w:p>
    <w:p>
      <w:pPr>
        <w:snapToGrid w:val="0"/>
        <w:spacing w:line="360" w:lineRule="exact"/>
        <w:jc w:val="center"/>
        <w:rPr>
          <w:rFonts w:hint="eastAsia" w:ascii="宋体" w:hAnsi="宋体"/>
          <w:b/>
          <w:bCs/>
          <w:szCs w:val="21"/>
        </w:rPr>
      </w:pPr>
      <w:r>
        <w:rPr>
          <w:rFonts w:hint="eastAsia" w:ascii="宋体" w:hAnsi="宋体"/>
          <w:b/>
          <w:bCs/>
          <w:szCs w:val="21"/>
        </w:rPr>
        <w:t>广西壮族自治区政府采购合同</w:t>
      </w:r>
    </w:p>
    <w:p>
      <w:pPr>
        <w:snapToGrid w:val="0"/>
        <w:spacing w:line="360" w:lineRule="exact"/>
        <w:ind w:right="480" w:firstLine="5985" w:firstLineChars="2850"/>
        <w:rPr>
          <w:rFonts w:hint="eastAsia" w:ascii="宋体" w:hAnsi="宋体"/>
          <w:bCs/>
          <w:szCs w:val="21"/>
          <w:u w:val="single"/>
        </w:rPr>
      </w:pPr>
      <w:r>
        <w:rPr>
          <w:rFonts w:hint="eastAsia" w:ascii="宋体" w:hAnsi="宋体"/>
          <w:bCs/>
          <w:szCs w:val="21"/>
        </w:rPr>
        <w:t>合同编号：</w:t>
      </w:r>
    </w:p>
    <w:p>
      <w:pPr>
        <w:snapToGrid w:val="0"/>
        <w:spacing w:line="360" w:lineRule="exact"/>
        <w:rPr>
          <w:rFonts w:hint="eastAsia" w:ascii="宋体" w:hAnsi="宋体"/>
          <w:szCs w:val="21"/>
        </w:rPr>
      </w:pPr>
    </w:p>
    <w:p>
      <w:pPr>
        <w:snapToGrid w:val="0"/>
        <w:spacing w:line="400" w:lineRule="exact"/>
        <w:rPr>
          <w:rFonts w:hint="eastAsia"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400" w:lineRule="exact"/>
        <w:rPr>
          <w:rFonts w:hint="eastAsia"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pacing w:val="-20"/>
          <w:szCs w:val="21"/>
        </w:rPr>
        <w:t>编号</w:t>
      </w:r>
      <w:r>
        <w:rPr>
          <w:rFonts w:hint="eastAsia" w:ascii="宋体" w:hAnsi="宋体"/>
          <w:szCs w:val="21"/>
          <w:u w:val="single"/>
        </w:rPr>
        <w:t xml:space="preserve">                       </w:t>
      </w:r>
    </w:p>
    <w:p>
      <w:pPr>
        <w:snapToGrid w:val="0"/>
        <w:spacing w:line="400" w:lineRule="exact"/>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napToGrid w:val="0"/>
        <w:spacing w:line="400" w:lineRule="exact"/>
        <w:ind w:firstLine="420" w:firstLineChars="200"/>
        <w:rPr>
          <w:rFonts w:hint="eastAsia" w:ascii="宋体" w:hAnsi="宋体"/>
          <w:szCs w:val="21"/>
        </w:rPr>
      </w:pPr>
    </w:p>
    <w:p>
      <w:pPr>
        <w:pStyle w:val="26"/>
        <w:spacing w:line="400" w:lineRule="exact"/>
        <w:ind w:firstLine="420" w:firstLineChars="200"/>
        <w:rPr>
          <w:rFonts w:hint="eastAsia" w:hAnsi="宋体"/>
        </w:rPr>
      </w:pPr>
      <w:r>
        <w:rPr>
          <w:rFonts w:hint="eastAsia" w:hAnsi="宋体"/>
        </w:rPr>
        <w:t>根据《中华人民共和国政府采购法》、《中华人民共和国合同法》等法律、法规规定，按照招标文件规定条款和中标人投标文件及其承诺，甲乙双方签订本合同。</w:t>
      </w:r>
    </w:p>
    <w:p>
      <w:pPr>
        <w:snapToGrid w:val="0"/>
        <w:spacing w:line="400" w:lineRule="exact"/>
        <w:ind w:firstLine="422" w:firstLineChars="200"/>
        <w:rPr>
          <w:rFonts w:hint="eastAsia" w:ascii="宋体" w:hAnsi="宋体"/>
          <w:b/>
          <w:szCs w:val="21"/>
        </w:rPr>
      </w:pPr>
      <w:r>
        <w:rPr>
          <w:rFonts w:hint="eastAsia" w:ascii="宋体" w:hAnsi="宋体"/>
          <w:b/>
          <w:szCs w:val="21"/>
        </w:rPr>
        <w:t>第一条　合同标的</w:t>
      </w:r>
    </w:p>
    <w:tbl>
      <w:tblPr>
        <w:tblStyle w:val="51"/>
        <w:tblpPr w:leftFromText="180" w:rightFromText="180" w:vertAnchor="text" w:horzAnchor="page" w:tblpX="1318"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序号</w:t>
            </w:r>
          </w:p>
        </w:tc>
        <w:tc>
          <w:tcPr>
            <w:tcW w:w="1304" w:type="dxa"/>
            <w:noWrap w:val="0"/>
            <w:vAlign w:val="center"/>
          </w:tcPr>
          <w:p>
            <w:pPr>
              <w:snapToGrid w:val="0"/>
              <w:spacing w:line="400" w:lineRule="exact"/>
              <w:jc w:val="center"/>
              <w:rPr>
                <w:rFonts w:hint="eastAsia" w:ascii="宋体" w:hAnsi="宋体"/>
                <w:szCs w:val="21"/>
              </w:rPr>
            </w:pPr>
            <w:r>
              <w:rPr>
                <w:rFonts w:hint="eastAsia" w:ascii="宋体" w:hAnsi="宋体"/>
                <w:szCs w:val="21"/>
              </w:rPr>
              <w:t>产品</w:t>
            </w:r>
          </w:p>
          <w:p>
            <w:pPr>
              <w:snapToGrid w:val="0"/>
              <w:spacing w:line="400" w:lineRule="exact"/>
              <w:jc w:val="center"/>
              <w:rPr>
                <w:rFonts w:hint="eastAsia" w:ascii="宋体" w:hAnsi="宋体"/>
                <w:szCs w:val="21"/>
              </w:rPr>
            </w:pPr>
            <w:r>
              <w:rPr>
                <w:rFonts w:hint="eastAsia" w:ascii="宋体" w:hAnsi="宋体"/>
                <w:szCs w:val="21"/>
              </w:rPr>
              <w:t>名称</w:t>
            </w:r>
          </w:p>
        </w:tc>
        <w:tc>
          <w:tcPr>
            <w:tcW w:w="1081" w:type="dxa"/>
            <w:noWrap w:val="0"/>
            <w:vAlign w:val="center"/>
          </w:tcPr>
          <w:p>
            <w:pPr>
              <w:snapToGrid w:val="0"/>
              <w:spacing w:line="400" w:lineRule="exact"/>
              <w:jc w:val="center"/>
              <w:rPr>
                <w:rFonts w:hint="eastAsia" w:ascii="宋体" w:hAnsi="宋体"/>
                <w:szCs w:val="21"/>
              </w:rPr>
            </w:pPr>
            <w:r>
              <w:rPr>
                <w:rFonts w:hint="eastAsia" w:ascii="宋体" w:hAnsi="宋体"/>
                <w:szCs w:val="21"/>
              </w:rPr>
              <w:t>商标</w:t>
            </w:r>
          </w:p>
          <w:p>
            <w:pPr>
              <w:snapToGrid w:val="0"/>
              <w:spacing w:line="400" w:lineRule="exact"/>
              <w:jc w:val="center"/>
              <w:rPr>
                <w:rFonts w:hint="eastAsia" w:ascii="宋体" w:hAnsi="宋体"/>
                <w:szCs w:val="21"/>
              </w:rPr>
            </w:pPr>
            <w:r>
              <w:rPr>
                <w:rFonts w:hint="eastAsia" w:ascii="宋体" w:hAnsi="宋体"/>
                <w:szCs w:val="21"/>
              </w:rPr>
              <w:t>品牌</w:t>
            </w:r>
          </w:p>
        </w:tc>
        <w:tc>
          <w:tcPr>
            <w:tcW w:w="1194" w:type="dxa"/>
            <w:noWrap w:val="0"/>
            <w:vAlign w:val="center"/>
          </w:tcPr>
          <w:p>
            <w:pPr>
              <w:snapToGrid w:val="0"/>
              <w:spacing w:line="400" w:lineRule="exact"/>
              <w:jc w:val="center"/>
              <w:rPr>
                <w:rFonts w:hint="eastAsia" w:ascii="宋体" w:hAnsi="宋体"/>
                <w:szCs w:val="21"/>
              </w:rPr>
            </w:pPr>
            <w:r>
              <w:rPr>
                <w:rFonts w:hint="eastAsia" w:ascii="宋体" w:hAnsi="宋体"/>
                <w:szCs w:val="21"/>
              </w:rPr>
              <w:t>型号</w:t>
            </w:r>
          </w:p>
          <w:p>
            <w:pPr>
              <w:snapToGrid w:val="0"/>
              <w:spacing w:line="400" w:lineRule="exact"/>
              <w:jc w:val="center"/>
              <w:rPr>
                <w:rFonts w:hint="eastAsia" w:ascii="宋体" w:hAnsi="宋体"/>
                <w:szCs w:val="21"/>
              </w:rPr>
            </w:pPr>
            <w:r>
              <w:rPr>
                <w:rFonts w:hint="eastAsia" w:ascii="宋体" w:hAnsi="宋体"/>
                <w:szCs w:val="21"/>
              </w:rPr>
              <w:t>参数</w:t>
            </w:r>
          </w:p>
        </w:tc>
        <w:tc>
          <w:tcPr>
            <w:tcW w:w="1193" w:type="dxa"/>
            <w:noWrap w:val="0"/>
            <w:vAlign w:val="center"/>
          </w:tcPr>
          <w:p>
            <w:pPr>
              <w:snapToGrid w:val="0"/>
              <w:spacing w:line="400" w:lineRule="exact"/>
              <w:jc w:val="center"/>
              <w:rPr>
                <w:rFonts w:hint="eastAsia" w:ascii="宋体" w:hAnsi="宋体"/>
                <w:szCs w:val="21"/>
              </w:rPr>
            </w:pPr>
            <w:r>
              <w:rPr>
                <w:rFonts w:hint="eastAsia" w:ascii="宋体" w:hAnsi="宋体"/>
                <w:szCs w:val="21"/>
              </w:rPr>
              <w:t>生产</w:t>
            </w:r>
          </w:p>
          <w:p>
            <w:pPr>
              <w:snapToGrid w:val="0"/>
              <w:spacing w:line="400" w:lineRule="exact"/>
              <w:jc w:val="center"/>
              <w:rPr>
                <w:rFonts w:hint="eastAsia" w:ascii="宋体" w:hAnsi="宋体"/>
                <w:szCs w:val="21"/>
              </w:rPr>
            </w:pPr>
            <w:r>
              <w:rPr>
                <w:rFonts w:hint="eastAsia" w:ascii="宋体" w:hAnsi="宋体"/>
                <w:szCs w:val="21"/>
              </w:rPr>
              <w:t>厂家</w:t>
            </w:r>
          </w:p>
        </w:tc>
        <w:tc>
          <w:tcPr>
            <w:tcW w:w="672" w:type="dxa"/>
            <w:noWrap w:val="0"/>
            <w:vAlign w:val="center"/>
          </w:tcPr>
          <w:p>
            <w:pPr>
              <w:snapToGrid w:val="0"/>
              <w:spacing w:line="400" w:lineRule="exact"/>
              <w:jc w:val="center"/>
              <w:rPr>
                <w:rFonts w:hint="eastAsia" w:ascii="宋体" w:hAnsi="宋体"/>
                <w:szCs w:val="21"/>
              </w:rPr>
            </w:pPr>
            <w:r>
              <w:rPr>
                <w:rFonts w:hint="eastAsia" w:ascii="宋体" w:hAnsi="宋体"/>
                <w:szCs w:val="21"/>
              </w:rPr>
              <w:t>数  量</w:t>
            </w:r>
          </w:p>
        </w:tc>
        <w:tc>
          <w:tcPr>
            <w:tcW w:w="1080" w:type="dxa"/>
            <w:noWrap w:val="0"/>
            <w:vAlign w:val="center"/>
          </w:tcPr>
          <w:p>
            <w:pPr>
              <w:snapToGrid w:val="0"/>
              <w:spacing w:line="400" w:lineRule="exact"/>
              <w:jc w:val="center"/>
              <w:rPr>
                <w:rFonts w:hint="eastAsia" w:ascii="宋体" w:hAnsi="宋体"/>
                <w:szCs w:val="21"/>
              </w:rPr>
            </w:pPr>
            <w:r>
              <w:rPr>
                <w:rFonts w:hint="eastAsia" w:ascii="宋体" w:hAnsi="宋体"/>
                <w:szCs w:val="21"/>
              </w:rPr>
              <w:t>单位</w:t>
            </w:r>
          </w:p>
        </w:tc>
        <w:tc>
          <w:tcPr>
            <w:tcW w:w="1080" w:type="dxa"/>
            <w:noWrap w:val="0"/>
            <w:vAlign w:val="center"/>
          </w:tcPr>
          <w:p>
            <w:pPr>
              <w:snapToGrid w:val="0"/>
              <w:spacing w:line="400" w:lineRule="exact"/>
              <w:jc w:val="center"/>
              <w:rPr>
                <w:rFonts w:hint="eastAsia" w:ascii="宋体" w:hAnsi="宋体"/>
                <w:szCs w:val="21"/>
              </w:rPr>
            </w:pPr>
            <w:r>
              <w:rPr>
                <w:rFonts w:hint="eastAsia" w:ascii="宋体" w:hAnsi="宋体"/>
                <w:szCs w:val="21"/>
              </w:rPr>
              <w:t>单  价</w:t>
            </w:r>
          </w:p>
          <w:p>
            <w:pPr>
              <w:snapToGrid w:val="0"/>
              <w:spacing w:line="400" w:lineRule="exact"/>
              <w:jc w:val="center"/>
              <w:rPr>
                <w:rFonts w:hint="eastAsia" w:ascii="宋体" w:hAnsi="宋体"/>
                <w:szCs w:val="21"/>
              </w:rPr>
            </w:pPr>
            <w:r>
              <w:rPr>
                <w:rFonts w:hint="eastAsia" w:ascii="宋体" w:hAnsi="宋体"/>
                <w:szCs w:val="21"/>
              </w:rPr>
              <w:t>（元）</w:t>
            </w:r>
          </w:p>
        </w:tc>
        <w:tc>
          <w:tcPr>
            <w:tcW w:w="1440" w:type="dxa"/>
            <w:noWrap w:val="0"/>
            <w:vAlign w:val="center"/>
          </w:tcPr>
          <w:p>
            <w:pPr>
              <w:snapToGrid w:val="0"/>
              <w:spacing w:line="400" w:lineRule="exact"/>
              <w:jc w:val="center"/>
              <w:rPr>
                <w:rFonts w:hint="eastAsia" w:ascii="宋体" w:hAnsi="宋体"/>
                <w:szCs w:val="21"/>
              </w:rPr>
            </w:pPr>
            <w:r>
              <w:rPr>
                <w:rFonts w:hint="eastAsia" w:ascii="宋体" w:hAnsi="宋体"/>
                <w:szCs w:val="21"/>
              </w:rPr>
              <w:t>金  额</w:t>
            </w:r>
          </w:p>
          <w:p>
            <w:pPr>
              <w:snapToGrid w:val="0"/>
              <w:spacing w:line="400" w:lineRule="exact"/>
              <w:jc w:val="center"/>
              <w:rPr>
                <w:rFonts w:hint="eastAsia"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1</w:t>
            </w:r>
          </w:p>
        </w:tc>
        <w:tc>
          <w:tcPr>
            <w:tcW w:w="1304" w:type="dxa"/>
            <w:noWrap w:val="0"/>
            <w:vAlign w:val="center"/>
          </w:tcPr>
          <w:p>
            <w:pPr>
              <w:snapToGrid w:val="0"/>
              <w:spacing w:line="400" w:lineRule="exact"/>
              <w:jc w:val="center"/>
              <w:rPr>
                <w:rFonts w:hint="eastAsia" w:ascii="宋体" w:hAnsi="宋体"/>
                <w:szCs w:val="21"/>
              </w:rPr>
            </w:pPr>
          </w:p>
        </w:tc>
        <w:tc>
          <w:tcPr>
            <w:tcW w:w="1081" w:type="dxa"/>
            <w:noWrap w:val="0"/>
            <w:vAlign w:val="center"/>
          </w:tcPr>
          <w:p>
            <w:pPr>
              <w:snapToGrid w:val="0"/>
              <w:spacing w:line="400" w:lineRule="exact"/>
              <w:jc w:val="center"/>
              <w:rPr>
                <w:rFonts w:hint="eastAsia" w:ascii="宋体" w:hAnsi="宋体"/>
                <w:szCs w:val="21"/>
              </w:rPr>
            </w:pPr>
          </w:p>
        </w:tc>
        <w:tc>
          <w:tcPr>
            <w:tcW w:w="1194" w:type="dxa"/>
            <w:noWrap w:val="0"/>
            <w:vAlign w:val="center"/>
          </w:tcPr>
          <w:p>
            <w:pPr>
              <w:snapToGrid w:val="0"/>
              <w:spacing w:line="400" w:lineRule="exact"/>
              <w:jc w:val="center"/>
              <w:rPr>
                <w:rFonts w:hint="eastAsia" w:ascii="宋体" w:hAnsi="宋体"/>
                <w:szCs w:val="21"/>
              </w:rPr>
            </w:pPr>
          </w:p>
        </w:tc>
        <w:tc>
          <w:tcPr>
            <w:tcW w:w="1193" w:type="dxa"/>
            <w:noWrap w:val="0"/>
            <w:vAlign w:val="top"/>
          </w:tcPr>
          <w:p>
            <w:pPr>
              <w:snapToGrid w:val="0"/>
              <w:spacing w:line="400" w:lineRule="exact"/>
              <w:jc w:val="center"/>
              <w:rPr>
                <w:rFonts w:hint="eastAsia" w:ascii="宋体" w:hAnsi="宋体"/>
                <w:szCs w:val="21"/>
              </w:rPr>
            </w:pPr>
          </w:p>
        </w:tc>
        <w:tc>
          <w:tcPr>
            <w:tcW w:w="672" w:type="dxa"/>
            <w:noWrap w:val="0"/>
            <w:vAlign w:val="top"/>
          </w:tcPr>
          <w:p>
            <w:pPr>
              <w:snapToGrid w:val="0"/>
              <w:spacing w:line="400" w:lineRule="exact"/>
              <w:jc w:val="center"/>
              <w:rPr>
                <w:rFonts w:hint="eastAsia" w:ascii="宋体" w:hAnsi="宋体"/>
                <w:szCs w:val="21"/>
              </w:rPr>
            </w:pPr>
          </w:p>
        </w:tc>
        <w:tc>
          <w:tcPr>
            <w:tcW w:w="1080" w:type="dxa"/>
            <w:noWrap w:val="0"/>
            <w:vAlign w:val="top"/>
          </w:tcPr>
          <w:p>
            <w:pPr>
              <w:snapToGrid w:val="0"/>
              <w:spacing w:line="400" w:lineRule="exact"/>
              <w:jc w:val="center"/>
              <w:rPr>
                <w:rFonts w:hint="eastAsia" w:ascii="宋体" w:hAnsi="宋体"/>
                <w:szCs w:val="21"/>
              </w:rPr>
            </w:pPr>
          </w:p>
        </w:tc>
        <w:tc>
          <w:tcPr>
            <w:tcW w:w="1080" w:type="dxa"/>
            <w:noWrap w:val="0"/>
            <w:vAlign w:val="center"/>
          </w:tcPr>
          <w:p>
            <w:pPr>
              <w:snapToGrid w:val="0"/>
              <w:spacing w:line="400" w:lineRule="exact"/>
              <w:jc w:val="center"/>
              <w:rPr>
                <w:rFonts w:hint="eastAsia" w:ascii="宋体" w:hAnsi="宋体"/>
                <w:szCs w:val="21"/>
              </w:rPr>
            </w:pPr>
          </w:p>
        </w:tc>
        <w:tc>
          <w:tcPr>
            <w:tcW w:w="1440" w:type="dxa"/>
            <w:noWrap w:val="0"/>
            <w:vAlign w:val="center"/>
          </w:tcPr>
          <w:p>
            <w:pPr>
              <w:snapToGrid w:val="0"/>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2</w:t>
            </w:r>
          </w:p>
        </w:tc>
        <w:tc>
          <w:tcPr>
            <w:tcW w:w="1304" w:type="dxa"/>
            <w:noWrap w:val="0"/>
            <w:vAlign w:val="center"/>
          </w:tcPr>
          <w:p>
            <w:pPr>
              <w:snapToGrid w:val="0"/>
              <w:spacing w:line="400" w:lineRule="exact"/>
              <w:jc w:val="center"/>
              <w:rPr>
                <w:rFonts w:hint="eastAsia" w:ascii="宋体" w:hAnsi="宋体"/>
                <w:szCs w:val="21"/>
              </w:rPr>
            </w:pPr>
          </w:p>
        </w:tc>
        <w:tc>
          <w:tcPr>
            <w:tcW w:w="1081" w:type="dxa"/>
            <w:noWrap w:val="0"/>
            <w:vAlign w:val="center"/>
          </w:tcPr>
          <w:p>
            <w:pPr>
              <w:snapToGrid w:val="0"/>
              <w:spacing w:line="400" w:lineRule="exact"/>
              <w:jc w:val="center"/>
              <w:rPr>
                <w:rFonts w:hint="eastAsia" w:ascii="宋体" w:hAnsi="宋体"/>
                <w:szCs w:val="21"/>
              </w:rPr>
            </w:pPr>
          </w:p>
        </w:tc>
        <w:tc>
          <w:tcPr>
            <w:tcW w:w="1194" w:type="dxa"/>
            <w:noWrap w:val="0"/>
            <w:vAlign w:val="center"/>
          </w:tcPr>
          <w:p>
            <w:pPr>
              <w:snapToGrid w:val="0"/>
              <w:spacing w:line="400" w:lineRule="exact"/>
              <w:jc w:val="center"/>
              <w:rPr>
                <w:rFonts w:hint="eastAsia" w:ascii="宋体" w:hAnsi="宋体"/>
                <w:szCs w:val="21"/>
              </w:rPr>
            </w:pPr>
          </w:p>
        </w:tc>
        <w:tc>
          <w:tcPr>
            <w:tcW w:w="1193" w:type="dxa"/>
            <w:noWrap w:val="0"/>
            <w:vAlign w:val="top"/>
          </w:tcPr>
          <w:p>
            <w:pPr>
              <w:snapToGrid w:val="0"/>
              <w:spacing w:line="400" w:lineRule="exact"/>
              <w:jc w:val="center"/>
              <w:rPr>
                <w:rFonts w:hint="eastAsia" w:ascii="宋体" w:hAnsi="宋体"/>
                <w:szCs w:val="21"/>
              </w:rPr>
            </w:pPr>
          </w:p>
        </w:tc>
        <w:tc>
          <w:tcPr>
            <w:tcW w:w="672" w:type="dxa"/>
            <w:noWrap w:val="0"/>
            <w:vAlign w:val="top"/>
          </w:tcPr>
          <w:p>
            <w:pPr>
              <w:snapToGrid w:val="0"/>
              <w:spacing w:line="400" w:lineRule="exact"/>
              <w:jc w:val="center"/>
              <w:rPr>
                <w:rFonts w:hint="eastAsia" w:ascii="宋体" w:hAnsi="宋体"/>
                <w:szCs w:val="21"/>
              </w:rPr>
            </w:pPr>
          </w:p>
        </w:tc>
        <w:tc>
          <w:tcPr>
            <w:tcW w:w="1080" w:type="dxa"/>
            <w:noWrap w:val="0"/>
            <w:vAlign w:val="top"/>
          </w:tcPr>
          <w:p>
            <w:pPr>
              <w:snapToGrid w:val="0"/>
              <w:spacing w:line="400" w:lineRule="exact"/>
              <w:jc w:val="center"/>
              <w:rPr>
                <w:rFonts w:hint="eastAsia" w:ascii="宋体" w:hAnsi="宋体"/>
                <w:szCs w:val="21"/>
              </w:rPr>
            </w:pPr>
          </w:p>
        </w:tc>
        <w:tc>
          <w:tcPr>
            <w:tcW w:w="1080" w:type="dxa"/>
            <w:noWrap w:val="0"/>
            <w:vAlign w:val="center"/>
          </w:tcPr>
          <w:p>
            <w:pPr>
              <w:snapToGrid w:val="0"/>
              <w:spacing w:line="400" w:lineRule="exact"/>
              <w:jc w:val="center"/>
              <w:rPr>
                <w:rFonts w:hint="eastAsia" w:ascii="宋体" w:hAnsi="宋体"/>
                <w:szCs w:val="21"/>
              </w:rPr>
            </w:pPr>
          </w:p>
        </w:tc>
        <w:tc>
          <w:tcPr>
            <w:tcW w:w="1440" w:type="dxa"/>
            <w:noWrap w:val="0"/>
            <w:vAlign w:val="center"/>
          </w:tcPr>
          <w:p>
            <w:pPr>
              <w:snapToGrid w:val="0"/>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noWrap w:val="0"/>
            <w:vAlign w:val="center"/>
          </w:tcPr>
          <w:p>
            <w:pPr>
              <w:snapToGrid w:val="0"/>
              <w:spacing w:line="400" w:lineRule="exact"/>
              <w:jc w:val="center"/>
              <w:rPr>
                <w:rFonts w:hint="eastAsia" w:ascii="宋体" w:hAnsi="宋体"/>
                <w:szCs w:val="21"/>
              </w:rPr>
            </w:pPr>
            <w:r>
              <w:rPr>
                <w:rFonts w:hint="eastAsia" w:ascii="宋体" w:hAnsi="宋体"/>
                <w:szCs w:val="21"/>
              </w:rPr>
              <w:t>3</w:t>
            </w:r>
          </w:p>
        </w:tc>
        <w:tc>
          <w:tcPr>
            <w:tcW w:w="1304" w:type="dxa"/>
            <w:noWrap w:val="0"/>
            <w:vAlign w:val="center"/>
          </w:tcPr>
          <w:p>
            <w:pPr>
              <w:snapToGrid w:val="0"/>
              <w:spacing w:line="400" w:lineRule="exact"/>
              <w:jc w:val="center"/>
              <w:rPr>
                <w:rFonts w:hint="eastAsia" w:ascii="宋体" w:hAnsi="宋体"/>
                <w:szCs w:val="21"/>
              </w:rPr>
            </w:pPr>
          </w:p>
        </w:tc>
        <w:tc>
          <w:tcPr>
            <w:tcW w:w="1081" w:type="dxa"/>
            <w:noWrap w:val="0"/>
            <w:vAlign w:val="center"/>
          </w:tcPr>
          <w:p>
            <w:pPr>
              <w:snapToGrid w:val="0"/>
              <w:spacing w:line="400" w:lineRule="exact"/>
              <w:jc w:val="center"/>
              <w:rPr>
                <w:rFonts w:hint="eastAsia" w:ascii="宋体" w:hAnsi="宋体"/>
                <w:szCs w:val="21"/>
              </w:rPr>
            </w:pPr>
          </w:p>
        </w:tc>
        <w:tc>
          <w:tcPr>
            <w:tcW w:w="1194" w:type="dxa"/>
            <w:noWrap w:val="0"/>
            <w:vAlign w:val="center"/>
          </w:tcPr>
          <w:p>
            <w:pPr>
              <w:snapToGrid w:val="0"/>
              <w:spacing w:line="400" w:lineRule="exact"/>
              <w:jc w:val="center"/>
              <w:rPr>
                <w:rFonts w:hint="eastAsia" w:ascii="宋体" w:hAnsi="宋体"/>
                <w:szCs w:val="21"/>
              </w:rPr>
            </w:pPr>
          </w:p>
        </w:tc>
        <w:tc>
          <w:tcPr>
            <w:tcW w:w="1193" w:type="dxa"/>
            <w:noWrap w:val="0"/>
            <w:vAlign w:val="top"/>
          </w:tcPr>
          <w:p>
            <w:pPr>
              <w:snapToGrid w:val="0"/>
              <w:spacing w:line="400" w:lineRule="exact"/>
              <w:jc w:val="center"/>
              <w:rPr>
                <w:rFonts w:hint="eastAsia" w:ascii="宋体" w:hAnsi="宋体"/>
                <w:szCs w:val="21"/>
              </w:rPr>
            </w:pPr>
          </w:p>
        </w:tc>
        <w:tc>
          <w:tcPr>
            <w:tcW w:w="672" w:type="dxa"/>
            <w:noWrap w:val="0"/>
            <w:vAlign w:val="top"/>
          </w:tcPr>
          <w:p>
            <w:pPr>
              <w:snapToGrid w:val="0"/>
              <w:spacing w:line="400" w:lineRule="exact"/>
              <w:jc w:val="center"/>
              <w:rPr>
                <w:rFonts w:hint="eastAsia" w:ascii="宋体" w:hAnsi="宋体"/>
                <w:szCs w:val="21"/>
              </w:rPr>
            </w:pPr>
          </w:p>
        </w:tc>
        <w:tc>
          <w:tcPr>
            <w:tcW w:w="1080" w:type="dxa"/>
            <w:noWrap w:val="0"/>
            <w:vAlign w:val="top"/>
          </w:tcPr>
          <w:p>
            <w:pPr>
              <w:snapToGrid w:val="0"/>
              <w:spacing w:line="400" w:lineRule="exact"/>
              <w:jc w:val="center"/>
              <w:rPr>
                <w:rFonts w:hint="eastAsia" w:ascii="宋体" w:hAnsi="宋体"/>
                <w:szCs w:val="21"/>
              </w:rPr>
            </w:pPr>
          </w:p>
        </w:tc>
        <w:tc>
          <w:tcPr>
            <w:tcW w:w="1080" w:type="dxa"/>
            <w:noWrap w:val="0"/>
            <w:vAlign w:val="center"/>
          </w:tcPr>
          <w:p>
            <w:pPr>
              <w:snapToGrid w:val="0"/>
              <w:spacing w:line="400" w:lineRule="exact"/>
              <w:jc w:val="center"/>
              <w:rPr>
                <w:rFonts w:hint="eastAsia" w:ascii="宋体" w:hAnsi="宋体"/>
                <w:szCs w:val="21"/>
              </w:rPr>
            </w:pPr>
          </w:p>
        </w:tc>
        <w:tc>
          <w:tcPr>
            <w:tcW w:w="1440" w:type="dxa"/>
            <w:noWrap w:val="0"/>
            <w:vAlign w:val="center"/>
          </w:tcPr>
          <w:p>
            <w:pPr>
              <w:snapToGrid w:val="0"/>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noWrap w:val="0"/>
            <w:vAlign w:val="center"/>
          </w:tcPr>
          <w:p>
            <w:pPr>
              <w:snapToGrid w:val="0"/>
              <w:spacing w:line="400" w:lineRule="exact"/>
              <w:rPr>
                <w:rFonts w:hint="eastAsia" w:ascii="宋体" w:hAnsi="宋体"/>
                <w:szCs w:val="21"/>
              </w:rPr>
            </w:pPr>
            <w:r>
              <w:rPr>
                <w:rFonts w:hint="eastAsia" w:ascii="宋体" w:hAnsi="宋体"/>
                <w:szCs w:val="21"/>
              </w:rPr>
              <w:t xml:space="preserve">人民币合计金额（大写）                          （小写）                 </w:t>
            </w:r>
          </w:p>
        </w:tc>
      </w:tr>
    </w:tbl>
    <w:p>
      <w:pPr>
        <w:snapToGrid w:val="0"/>
        <w:spacing w:line="400" w:lineRule="exact"/>
        <w:ind w:firstLine="420" w:firstLineChars="200"/>
        <w:rPr>
          <w:rFonts w:hint="eastAsia" w:ascii="宋体" w:hAnsi="宋体"/>
          <w:szCs w:val="21"/>
        </w:rPr>
      </w:pPr>
      <w:r>
        <w:rPr>
          <w:rFonts w:hint="eastAsia" w:ascii="宋体" w:hAnsi="宋体"/>
          <w:szCs w:val="21"/>
        </w:rPr>
        <w:t>1.供货一览表</w:t>
      </w:r>
    </w:p>
    <w:p>
      <w:pPr>
        <w:pStyle w:val="26"/>
        <w:spacing w:line="400" w:lineRule="exact"/>
        <w:ind w:firstLine="420" w:firstLineChars="200"/>
        <w:rPr>
          <w:rFonts w:hint="eastAsia" w:hAnsi="宋体"/>
        </w:rPr>
      </w:pPr>
      <w:r>
        <w:rPr>
          <w:rFonts w:hint="eastAsia" w:hAnsi="宋体"/>
        </w:rPr>
        <w:t>2.合同合计金额包括货物价款，备件、专用工具、安装、调试、检验、技术培训及技术资料和包装、运输等全部费用。如招投标文件对其另有规定的，从其规定。</w:t>
      </w:r>
    </w:p>
    <w:p>
      <w:pPr>
        <w:snapToGrid w:val="0"/>
        <w:spacing w:line="400" w:lineRule="exact"/>
        <w:ind w:firstLine="422" w:firstLineChars="200"/>
        <w:rPr>
          <w:rFonts w:hint="eastAsia" w:ascii="宋体" w:hAnsi="宋体"/>
          <w:szCs w:val="21"/>
        </w:rPr>
      </w:pPr>
      <w:r>
        <w:rPr>
          <w:rFonts w:hint="eastAsia" w:ascii="宋体" w:hAnsi="宋体"/>
          <w:b/>
          <w:szCs w:val="21"/>
        </w:rPr>
        <w:t>第二条　质量保证</w:t>
      </w:r>
    </w:p>
    <w:p>
      <w:pPr>
        <w:snapToGrid w:val="0"/>
        <w:spacing w:line="400" w:lineRule="exact"/>
        <w:ind w:firstLine="420" w:firstLineChars="200"/>
        <w:rPr>
          <w:rFonts w:hint="eastAsia" w:ascii="宋体" w:hAnsi="宋体"/>
          <w:szCs w:val="21"/>
        </w:rPr>
      </w:pPr>
      <w:r>
        <w:rPr>
          <w:rFonts w:hint="eastAsia" w:ascii="宋体" w:hAnsi="宋体"/>
          <w:szCs w:val="21"/>
        </w:rPr>
        <w:t>1.乙方所提供的货物型号、技术规格、技术参数等质量必须与招投标文件和承诺相一致。乙方提供的节能和环保产品必须是列入政府采购清单的产品。</w:t>
      </w:r>
    </w:p>
    <w:p>
      <w:pPr>
        <w:snapToGrid w:val="0"/>
        <w:spacing w:line="400" w:lineRule="exact"/>
        <w:ind w:firstLine="420" w:firstLineChars="200"/>
        <w:rPr>
          <w:rFonts w:hint="eastAsia" w:ascii="宋体" w:hAnsi="宋体"/>
          <w:szCs w:val="21"/>
        </w:rPr>
      </w:pPr>
      <w:r>
        <w:rPr>
          <w:rFonts w:hint="eastAsia" w:ascii="宋体" w:hAnsi="宋体"/>
          <w:szCs w:val="21"/>
        </w:rPr>
        <w:t>2.乙方所提供的货物必须是全新、未使用的原装产品，且在正常安装、使用和保养条件下，其使用寿命期内各项指标均达到质量要求。</w:t>
      </w:r>
    </w:p>
    <w:p>
      <w:pPr>
        <w:snapToGrid w:val="0"/>
        <w:spacing w:line="400" w:lineRule="exact"/>
        <w:ind w:firstLine="420" w:firstLineChars="200"/>
        <w:rPr>
          <w:rFonts w:hint="eastAsia" w:ascii="宋体" w:hAnsi="宋体"/>
          <w:szCs w:val="21"/>
        </w:rPr>
      </w:pPr>
    </w:p>
    <w:p>
      <w:pPr>
        <w:snapToGrid w:val="0"/>
        <w:spacing w:line="400" w:lineRule="exact"/>
        <w:ind w:firstLine="422" w:firstLineChars="200"/>
        <w:rPr>
          <w:rFonts w:hint="eastAsia" w:ascii="宋体" w:hAnsi="宋体"/>
          <w:szCs w:val="21"/>
        </w:rPr>
      </w:pPr>
      <w:r>
        <w:rPr>
          <w:rFonts w:hint="eastAsia" w:ascii="宋体" w:hAnsi="宋体"/>
          <w:b/>
          <w:szCs w:val="21"/>
        </w:rPr>
        <w:t>第三条　权利保证</w:t>
      </w:r>
    </w:p>
    <w:p>
      <w:pPr>
        <w:snapToGrid w:val="0"/>
        <w:spacing w:line="400" w:lineRule="exact"/>
        <w:ind w:firstLine="420" w:firstLineChars="200"/>
        <w:rPr>
          <w:rFonts w:hint="eastAsia" w:ascii="宋体" w:hAnsi="宋体"/>
          <w:szCs w:val="21"/>
        </w:rPr>
      </w:pPr>
      <w:r>
        <w:rPr>
          <w:rFonts w:hint="eastAsia" w:ascii="宋体" w:hAnsi="宋体"/>
          <w:szCs w:val="21"/>
        </w:rPr>
        <w:t>乙方应保证所提供货物在使用时不会侵犯任何第三方的专利权、商标权、工业设计权或其他权利。</w:t>
      </w:r>
    </w:p>
    <w:p>
      <w:pPr>
        <w:snapToGrid w:val="0"/>
        <w:spacing w:line="400" w:lineRule="exact"/>
        <w:ind w:firstLine="420" w:firstLineChars="200"/>
        <w:rPr>
          <w:rFonts w:hint="eastAsia" w:ascii="宋体" w:hAnsi="宋体"/>
          <w:szCs w:val="21"/>
        </w:rPr>
      </w:pPr>
      <w:r>
        <w:rPr>
          <w:rFonts w:hint="eastAsia" w:ascii="宋体" w:hAnsi="宋体"/>
          <w:szCs w:val="21"/>
        </w:rPr>
        <w:t>乙方应按招标文件规定的时间向甲方提供使用货物的有关技术资料。</w:t>
      </w:r>
    </w:p>
    <w:p>
      <w:pPr>
        <w:snapToGrid w:val="0"/>
        <w:spacing w:line="400" w:lineRule="exact"/>
        <w:ind w:firstLine="420" w:firstLineChars="200"/>
        <w:rPr>
          <w:rFonts w:hint="eastAsia"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hint="eastAsia" w:ascii="宋体" w:hAns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hint="eastAsia" w:ascii="宋体" w:hAnsi="宋体"/>
          <w:b/>
          <w:szCs w:val="21"/>
        </w:rPr>
      </w:pPr>
      <w:r>
        <w:rPr>
          <w:rFonts w:hint="eastAsia" w:ascii="宋体" w:hAnsi="宋体"/>
          <w:b/>
          <w:szCs w:val="21"/>
        </w:rPr>
        <w:t>第四条　包装和运输</w:t>
      </w:r>
    </w:p>
    <w:p>
      <w:pPr>
        <w:pStyle w:val="26"/>
        <w:snapToGrid w:val="0"/>
        <w:spacing w:before="120" w:after="120" w:line="400" w:lineRule="exact"/>
        <w:ind w:firstLine="420" w:firstLineChars="200"/>
        <w:jc w:val="left"/>
        <w:rPr>
          <w:rFonts w:hint="eastAsia" w:hAnsi="宋体"/>
        </w:rPr>
      </w:pPr>
      <w:r>
        <w:rPr>
          <w:rFonts w:hint="eastAsia" w:hAnsi="宋体"/>
        </w:rPr>
        <w:t>1. 乙方应在货物发运前对其进行满足运输距离、防潮、防震、防锈和防破损装卸等要求包装，以保证货物安全运达甲方指定地点。</w:t>
      </w:r>
    </w:p>
    <w:p>
      <w:pPr>
        <w:pStyle w:val="26"/>
        <w:snapToGrid w:val="0"/>
        <w:spacing w:before="120" w:after="120" w:line="400" w:lineRule="exact"/>
        <w:ind w:firstLine="420" w:firstLineChars="200"/>
        <w:jc w:val="left"/>
        <w:rPr>
          <w:rFonts w:hint="eastAsia" w:hAnsi="宋体"/>
        </w:rPr>
      </w:pPr>
      <w:r>
        <w:rPr>
          <w:rFonts w:hint="eastAsia" w:hAnsi="宋体"/>
        </w:rPr>
        <w:t>2. 使用说明书、质量检验证明书、随配附件和工具以及清单一并附于货物内。</w:t>
      </w:r>
    </w:p>
    <w:p>
      <w:pPr>
        <w:pStyle w:val="26"/>
        <w:snapToGrid w:val="0"/>
        <w:spacing w:before="120" w:after="120" w:line="400" w:lineRule="exact"/>
        <w:ind w:firstLine="420" w:firstLineChars="200"/>
        <w:jc w:val="left"/>
        <w:rPr>
          <w:rFonts w:hint="eastAsia" w:hAnsi="宋体"/>
        </w:rPr>
      </w:pPr>
      <w:r>
        <w:rPr>
          <w:rFonts w:hint="eastAsia" w:hAnsi="宋体"/>
        </w:rPr>
        <w:t>3. 乙方在货物发运手续办理完毕后二十四小时内或货到甲方四十八小时前通知甲方，以准备接货。</w:t>
      </w:r>
    </w:p>
    <w:p>
      <w:pPr>
        <w:pStyle w:val="26"/>
        <w:snapToGrid w:val="0"/>
        <w:spacing w:before="120" w:after="120" w:line="400" w:lineRule="exact"/>
        <w:ind w:firstLine="420" w:firstLineChars="200"/>
        <w:jc w:val="left"/>
        <w:rPr>
          <w:rFonts w:hint="eastAsia" w:hAnsi="宋体"/>
        </w:rPr>
      </w:pPr>
      <w:r>
        <w:rPr>
          <w:rFonts w:hint="eastAsia" w:hAnsi="宋体"/>
        </w:rPr>
        <w:t>4. 货物在交付甲方前发生的风险均由乙方负责。</w:t>
      </w:r>
    </w:p>
    <w:p>
      <w:pPr>
        <w:pStyle w:val="26"/>
        <w:snapToGrid w:val="0"/>
        <w:spacing w:before="120" w:after="120" w:line="400" w:lineRule="exact"/>
        <w:ind w:firstLine="420" w:firstLineChars="200"/>
        <w:jc w:val="left"/>
        <w:rPr>
          <w:rFonts w:hint="eastAsia" w:hAnsi="宋体"/>
        </w:rPr>
      </w:pPr>
      <w:r>
        <w:rPr>
          <w:rFonts w:hint="eastAsia" w:hAnsi="宋体"/>
        </w:rPr>
        <w:t>5. 货物在规定的交付期限内由乙方送达甲方指定的地点并初步验收合格后视为交付，乙方同时需通知甲方货物已送达。</w:t>
      </w:r>
    </w:p>
    <w:p>
      <w:pPr>
        <w:snapToGrid w:val="0"/>
        <w:spacing w:line="400" w:lineRule="exact"/>
        <w:ind w:firstLine="420" w:firstLineChars="200"/>
        <w:rPr>
          <w:rFonts w:hint="eastAsia" w:ascii="宋体" w:hAnsi="宋体"/>
          <w:szCs w:val="21"/>
        </w:rPr>
      </w:pPr>
      <w:r>
        <w:rPr>
          <w:rFonts w:hint="eastAsia" w:ascii="宋体" w:hAnsi="宋体"/>
          <w:szCs w:val="21"/>
        </w:rPr>
        <w:t>6.货物的运输方式：</w:t>
      </w:r>
      <w:r>
        <w:rPr>
          <w:rFonts w:hint="eastAsia" w:ascii="宋体" w:hAnsi="宋体"/>
          <w:szCs w:val="21"/>
          <w:u w:val="single"/>
        </w:rPr>
        <w:t>乙方自定。</w:t>
      </w:r>
    </w:p>
    <w:p>
      <w:pPr>
        <w:snapToGrid w:val="0"/>
        <w:spacing w:line="400" w:lineRule="exact"/>
        <w:ind w:firstLine="420" w:firstLineChars="200"/>
        <w:rPr>
          <w:rFonts w:hint="eastAsia" w:ascii="宋体" w:hAnsi="宋体"/>
          <w:szCs w:val="21"/>
          <w:u w:val="single"/>
        </w:rPr>
      </w:pPr>
      <w:r>
        <w:rPr>
          <w:rFonts w:hint="eastAsia" w:ascii="宋体" w:hAnsi="宋体"/>
          <w:szCs w:val="21"/>
        </w:rPr>
        <w:t>7.乙方负责货物运输，货物运输合理损耗及计算方法：</w:t>
      </w:r>
      <w:r>
        <w:rPr>
          <w:rFonts w:hint="eastAsia" w:ascii="宋体" w:hAnsi="宋体"/>
          <w:szCs w:val="21"/>
          <w:u w:val="single"/>
        </w:rPr>
        <w:t xml:space="preserve">  由乙方负责 。</w:t>
      </w:r>
    </w:p>
    <w:p>
      <w:pPr>
        <w:snapToGrid w:val="0"/>
        <w:spacing w:line="400" w:lineRule="exact"/>
        <w:ind w:firstLine="422" w:firstLineChars="200"/>
        <w:rPr>
          <w:rFonts w:hint="eastAsia" w:ascii="宋体" w:hAnsi="宋体"/>
          <w:szCs w:val="21"/>
        </w:rPr>
      </w:pPr>
      <w:r>
        <w:rPr>
          <w:rFonts w:hint="eastAsia" w:ascii="宋体" w:hAnsi="宋体"/>
          <w:b/>
          <w:szCs w:val="21"/>
        </w:rPr>
        <w:t>第五条　交付和初步验收</w:t>
      </w:r>
    </w:p>
    <w:p>
      <w:pPr>
        <w:snapToGrid w:val="0"/>
        <w:spacing w:line="400" w:lineRule="exact"/>
        <w:ind w:firstLine="420" w:firstLineChars="200"/>
        <w:rPr>
          <w:rFonts w:ascii="宋体" w:hAnsi="宋体"/>
          <w:szCs w:val="21"/>
        </w:rPr>
      </w:pPr>
      <w:r>
        <w:rPr>
          <w:rFonts w:hint="eastAsia" w:ascii="宋体" w:hAnsi="宋体"/>
          <w:szCs w:val="21"/>
        </w:rPr>
        <w:t>1.交付使用时间：</w:t>
      </w:r>
      <w:r>
        <w:rPr>
          <w:rFonts w:hint="eastAsia" w:ascii="宋体" w:hAnsi="宋体"/>
          <w:szCs w:val="21"/>
          <w:u w:val="single"/>
        </w:rPr>
        <w:t>按乙方投标文件中所承诺的时间</w:t>
      </w:r>
      <w:r>
        <w:rPr>
          <w:rFonts w:hint="eastAsia" w:ascii="宋体" w:hAnsi="宋体"/>
          <w:szCs w:val="21"/>
        </w:rPr>
        <w:t>、地点：</w:t>
      </w:r>
      <w:r>
        <w:rPr>
          <w:rFonts w:hint="eastAsia" w:ascii="宋体" w:hAnsi="宋体"/>
          <w:szCs w:val="21"/>
          <w:u w:val="single"/>
        </w:rPr>
        <w:t xml:space="preserve"> 甲方指定地点。</w:t>
      </w:r>
    </w:p>
    <w:p>
      <w:pPr>
        <w:snapToGrid w:val="0"/>
        <w:spacing w:line="400" w:lineRule="exact"/>
        <w:ind w:firstLine="420" w:firstLineChars="200"/>
        <w:rPr>
          <w:rFonts w:hint="eastAsia" w:ascii="宋体" w:hAnsi="宋体"/>
          <w:szCs w:val="21"/>
        </w:rPr>
      </w:pPr>
      <w:r>
        <w:rPr>
          <w:rFonts w:hint="eastAsia" w:ascii="宋体" w:hAnsi="宋体"/>
          <w:szCs w:val="21"/>
        </w:rPr>
        <w:t>2.乙方提供不符合招投标文件和本合同规定的货物，甲方有权拒绝接受。</w:t>
      </w:r>
    </w:p>
    <w:p>
      <w:pPr>
        <w:snapToGrid w:val="0"/>
        <w:spacing w:line="400" w:lineRule="exact"/>
        <w:ind w:firstLine="420" w:firstLineChars="200"/>
        <w:rPr>
          <w:rFonts w:hint="eastAsia" w:ascii="宋体" w:hAnsi="宋体"/>
          <w:szCs w:val="21"/>
        </w:rPr>
      </w:pPr>
      <w:r>
        <w:rPr>
          <w:rFonts w:hint="eastAsia" w:ascii="宋体" w:hAnsi="宋体"/>
          <w:szCs w:val="21"/>
        </w:rPr>
        <w:t>3.乙方应将所提供货物的装箱清单、用户手册、原厂保修卡、随机资料、工具和备品、备件等交付给甲方，如有缺失应及时补齐，否则视为逾期交货。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hint="eastAsia" w:ascii="宋体" w:hAnsi="宋体"/>
          <w:szCs w:val="21"/>
        </w:rPr>
      </w:pPr>
      <w:r>
        <w:rPr>
          <w:rFonts w:hint="eastAsia" w:ascii="宋体" w:hAnsi="宋体"/>
          <w:szCs w:val="21"/>
        </w:rPr>
        <w:t>4. 货到后，甲方在</w:t>
      </w:r>
      <w:r>
        <w:rPr>
          <w:rFonts w:hint="eastAsia" w:ascii="宋体" w:hAnsi="宋体"/>
          <w:szCs w:val="21"/>
          <w:u w:val="single"/>
        </w:rPr>
        <w:t xml:space="preserve">     </w:t>
      </w:r>
      <w:r>
        <w:rPr>
          <w:rFonts w:hint="eastAsia" w:ascii="宋体" w:hAnsi="宋体"/>
          <w:szCs w:val="21"/>
        </w:rPr>
        <w:t>个工作日对乙方提交的货物依据招标文件上的技术规格要求和国家有关质量标准进行现场初步验收，外观、说明书符合招标文件技术要求的，给予签收，初步验收不合格的不予签收。</w:t>
      </w:r>
    </w:p>
    <w:p>
      <w:pPr>
        <w:snapToGrid w:val="0"/>
        <w:spacing w:line="400" w:lineRule="exact"/>
        <w:ind w:firstLine="422" w:firstLineChars="200"/>
        <w:rPr>
          <w:rFonts w:hint="eastAsia" w:ascii="宋体" w:hAnsi="宋体"/>
          <w:b/>
          <w:szCs w:val="21"/>
        </w:rPr>
      </w:pPr>
      <w:r>
        <w:rPr>
          <w:rFonts w:hint="eastAsia" w:ascii="宋体" w:hAnsi="宋体"/>
          <w:b/>
          <w:szCs w:val="21"/>
        </w:rPr>
        <w:t>第六条　安装和培训</w:t>
      </w:r>
    </w:p>
    <w:p>
      <w:pPr>
        <w:snapToGrid w:val="0"/>
        <w:spacing w:line="400" w:lineRule="exact"/>
        <w:ind w:firstLine="420" w:firstLineChars="200"/>
        <w:rPr>
          <w:rFonts w:hint="eastAsia" w:ascii="宋体" w:hAnsi="宋体"/>
          <w:szCs w:val="21"/>
        </w:rPr>
      </w:pPr>
      <w:r>
        <w:rPr>
          <w:rFonts w:hint="eastAsia" w:ascii="宋体" w:hAnsi="宋体"/>
          <w:szCs w:val="21"/>
        </w:rPr>
        <w:t>1.甲方应提供必要安装条件（如场地、电源、水源等）。</w:t>
      </w:r>
    </w:p>
    <w:p>
      <w:pPr>
        <w:snapToGrid w:val="0"/>
        <w:spacing w:line="400" w:lineRule="exact"/>
        <w:ind w:firstLine="420" w:firstLineChars="200"/>
        <w:rPr>
          <w:rFonts w:hint="eastAsia" w:ascii="宋体" w:hAnsi="宋体"/>
          <w:szCs w:val="21"/>
        </w:rPr>
      </w:pPr>
      <w:r>
        <w:rPr>
          <w:rFonts w:hint="eastAsia" w:ascii="宋体" w:hAnsi="宋体"/>
          <w:szCs w:val="21"/>
        </w:rPr>
        <w:t>2.乙方负责安装及调试。</w:t>
      </w:r>
    </w:p>
    <w:p>
      <w:pPr>
        <w:snapToGrid w:val="0"/>
        <w:spacing w:line="400" w:lineRule="exact"/>
        <w:ind w:firstLine="420" w:firstLineChars="200"/>
        <w:rPr>
          <w:rFonts w:hint="eastAsia" w:ascii="宋体" w:hAnsi="宋体"/>
          <w:szCs w:val="21"/>
          <w:u w:val="single"/>
        </w:rPr>
      </w:pPr>
      <w:r>
        <w:rPr>
          <w:rFonts w:hint="eastAsia" w:ascii="宋体" w:hAnsi="宋体"/>
          <w:szCs w:val="21"/>
        </w:rPr>
        <w:t>3.乙方负责甲方有关人员的培训。培训时间、地点：</w:t>
      </w:r>
      <w:r>
        <w:rPr>
          <w:rFonts w:hint="eastAsia" w:ascii="宋体" w:hAnsi="宋体"/>
          <w:szCs w:val="21"/>
          <w:u w:val="single"/>
        </w:rPr>
        <w:t xml:space="preserve"> 由甲方决定。</w:t>
      </w:r>
    </w:p>
    <w:p>
      <w:pPr>
        <w:snapToGrid w:val="0"/>
        <w:spacing w:line="400" w:lineRule="exact"/>
        <w:ind w:firstLine="422" w:firstLineChars="200"/>
        <w:rPr>
          <w:rFonts w:hint="eastAsia" w:ascii="宋体" w:hAnsi="宋体"/>
          <w:b/>
          <w:szCs w:val="21"/>
        </w:rPr>
      </w:pPr>
      <w:r>
        <w:rPr>
          <w:rFonts w:hint="eastAsia" w:ascii="宋体" w:hAnsi="宋体"/>
          <w:b/>
          <w:szCs w:val="21"/>
        </w:rPr>
        <w:t>第七条  售后服务、保修期</w:t>
      </w:r>
    </w:p>
    <w:p>
      <w:pPr>
        <w:snapToGrid w:val="0"/>
        <w:spacing w:line="400" w:lineRule="exact"/>
        <w:ind w:firstLine="420" w:firstLineChars="200"/>
        <w:rPr>
          <w:rFonts w:hint="eastAsia" w:ascii="宋体" w:hAnsi="宋体"/>
          <w:szCs w:val="21"/>
        </w:rPr>
      </w:pPr>
      <w:r>
        <w:rPr>
          <w:rFonts w:hint="eastAsia" w:ascii="宋体" w:hAnsi="宋体"/>
          <w:szCs w:val="21"/>
        </w:rPr>
        <w:t>1.乙方应按照国家有关法律法规和“三包”规定以及招投标文件和本合同所附的《服务承诺》，为甲方提供售后服务。</w:t>
      </w:r>
    </w:p>
    <w:p>
      <w:pPr>
        <w:snapToGrid w:val="0"/>
        <w:spacing w:line="400" w:lineRule="exact"/>
        <w:ind w:firstLine="420" w:firstLineChars="200"/>
        <w:rPr>
          <w:rFonts w:hint="eastAsia" w:ascii="宋体" w:hAnsi="宋体"/>
          <w:szCs w:val="21"/>
        </w:rPr>
      </w:pPr>
      <w:r>
        <w:rPr>
          <w:rFonts w:hint="eastAsia" w:ascii="宋体" w:hAnsi="宋体"/>
          <w:szCs w:val="21"/>
        </w:rPr>
        <w:t>2. 货物保修期：</w:t>
      </w:r>
      <w:r>
        <w:rPr>
          <w:rFonts w:hint="eastAsia" w:ascii="宋体" w:hAnsi="宋体"/>
          <w:b/>
          <w:szCs w:val="21"/>
          <w:u w:val="single"/>
        </w:rPr>
        <w:t>按乙方投标承诺，但是不得低于国家相关标准</w:t>
      </w:r>
      <w:r>
        <w:rPr>
          <w:rFonts w:hint="eastAsia" w:ascii="宋体" w:hAnsi="宋体"/>
          <w:szCs w:val="21"/>
        </w:rPr>
        <w:t>。在保修期内因货物本身的质量问题发生故障，乙方应负责免费修理和更换零部件。对达不到技术要求者，根据实际情况，经双方协商，可按以下办法处理：</w:t>
      </w:r>
    </w:p>
    <w:p>
      <w:pPr>
        <w:snapToGrid w:val="0"/>
        <w:spacing w:line="400" w:lineRule="exact"/>
        <w:ind w:firstLine="420" w:firstLineChars="200"/>
        <w:rPr>
          <w:rFonts w:hint="eastAsia" w:ascii="宋体" w:hAnsi="宋体"/>
          <w:szCs w:val="21"/>
        </w:rPr>
      </w:pPr>
      <w:r>
        <w:rPr>
          <w:rFonts w:hint="eastAsia" w:ascii="宋体" w:hAnsi="宋体"/>
          <w:szCs w:val="21"/>
        </w:rPr>
        <w:t>⑴更换：由乙方承担所发生的全部费用。</w:t>
      </w:r>
    </w:p>
    <w:p>
      <w:pPr>
        <w:snapToGrid w:val="0"/>
        <w:spacing w:line="400" w:lineRule="exact"/>
        <w:ind w:firstLine="420" w:firstLineChars="200"/>
        <w:rPr>
          <w:rFonts w:hint="eastAsia" w:ascii="宋体" w:hAnsi="宋体"/>
          <w:szCs w:val="21"/>
        </w:rPr>
      </w:pPr>
      <w:r>
        <w:rPr>
          <w:rFonts w:hint="eastAsia" w:ascii="宋体" w:hAnsi="宋体"/>
          <w:szCs w:val="21"/>
        </w:rPr>
        <w:t>⑵贬值处理：由甲乙双方合议定价。</w:t>
      </w:r>
    </w:p>
    <w:p>
      <w:pPr>
        <w:snapToGrid w:val="0"/>
        <w:spacing w:line="400" w:lineRule="exact"/>
        <w:ind w:firstLine="420" w:firstLineChars="200"/>
        <w:rPr>
          <w:rFonts w:hint="eastAsia"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pPr>
        <w:pStyle w:val="26"/>
        <w:snapToGrid w:val="0"/>
        <w:spacing w:before="120" w:after="120" w:line="400" w:lineRule="exact"/>
        <w:ind w:firstLine="420" w:firstLineChars="200"/>
        <w:rPr>
          <w:rFonts w:hint="eastAsia" w:hAnsi="宋体"/>
        </w:rPr>
      </w:pPr>
      <w:r>
        <w:rPr>
          <w:rFonts w:hint="eastAsia" w:hAnsi="宋体"/>
        </w:rPr>
        <w:t>3. 如在使用过程中发生质量问题，乙方在接到甲方通知后在</w:t>
      </w:r>
      <w:r>
        <w:rPr>
          <w:rFonts w:hint="eastAsia" w:hAnsi="宋体"/>
          <w:u w:val="single"/>
        </w:rPr>
        <w:t xml:space="preserve">    </w:t>
      </w:r>
      <w:r>
        <w:rPr>
          <w:rFonts w:hint="eastAsia" w:hAnsi="宋体"/>
        </w:rPr>
        <w:t>小时内到达甲方现场。</w:t>
      </w:r>
    </w:p>
    <w:p>
      <w:pPr>
        <w:pStyle w:val="26"/>
        <w:snapToGrid w:val="0"/>
        <w:spacing w:before="120" w:after="120" w:line="400" w:lineRule="exact"/>
        <w:ind w:firstLine="420" w:firstLineChars="200"/>
        <w:rPr>
          <w:rFonts w:hint="eastAsia" w:hAnsi="宋体"/>
        </w:rPr>
      </w:pPr>
      <w:r>
        <w:rPr>
          <w:rFonts w:hint="eastAsia" w:hAnsi="宋体"/>
        </w:rPr>
        <w:t>4. 在质保期内，乙方应对货物出现的质量及安全问题负责处理解决并承担一切费用。</w:t>
      </w:r>
    </w:p>
    <w:p>
      <w:pPr>
        <w:pStyle w:val="26"/>
        <w:snapToGrid w:val="0"/>
        <w:spacing w:before="120" w:after="120" w:line="400" w:lineRule="exact"/>
        <w:ind w:firstLine="420" w:firstLineChars="200"/>
        <w:rPr>
          <w:rFonts w:hint="eastAsia" w:hAnsi="宋体"/>
        </w:rPr>
      </w:pPr>
      <w:r>
        <w:rPr>
          <w:rFonts w:hint="eastAsia" w:hAnsi="宋体"/>
        </w:rPr>
        <w:t>5.上述的货物因人为因素出现的故障不在免费保修范围内。超过保修期的机器设备</w:t>
      </w:r>
      <w:r>
        <w:rPr>
          <w:rFonts w:hint="eastAsia" w:hAnsi="宋体"/>
          <w:u w:val="single"/>
        </w:rPr>
        <w:t xml:space="preserve">  按投标承诺或招标文件要求执行</w:t>
      </w:r>
      <w:r>
        <w:rPr>
          <w:rFonts w:hint="eastAsia" w:hAnsi="宋体"/>
        </w:rPr>
        <w:t>。</w:t>
      </w:r>
    </w:p>
    <w:p>
      <w:pPr>
        <w:snapToGrid w:val="0"/>
        <w:spacing w:line="400" w:lineRule="exact"/>
        <w:ind w:firstLine="420" w:firstLineChars="200"/>
        <w:rPr>
          <w:rFonts w:hint="eastAsia" w:ascii="宋体" w:hAnsi="宋体"/>
          <w:szCs w:val="21"/>
        </w:rPr>
      </w:pPr>
      <w:r>
        <w:rPr>
          <w:rFonts w:hint="eastAsia" w:ascii="宋体" w:hAnsi="宋体"/>
          <w:szCs w:val="21"/>
        </w:rPr>
        <w:t>6.乙方提供的服务承诺和售后服务及保修期责任等其它具体约定事项。（见合同附件）</w:t>
      </w:r>
    </w:p>
    <w:p>
      <w:pPr>
        <w:pStyle w:val="26"/>
        <w:snapToGrid w:val="0"/>
        <w:spacing w:before="120" w:after="120" w:line="400" w:lineRule="exact"/>
        <w:ind w:firstLine="413" w:firstLineChars="196"/>
        <w:rPr>
          <w:rFonts w:hint="eastAsia" w:hAnsi="宋体"/>
          <w:b/>
        </w:rPr>
      </w:pPr>
      <w:r>
        <w:rPr>
          <w:rFonts w:hint="eastAsia" w:hAnsi="宋体"/>
          <w:b/>
        </w:rPr>
        <w:t>第八条　调试和验收</w:t>
      </w:r>
    </w:p>
    <w:p>
      <w:pPr>
        <w:pStyle w:val="26"/>
        <w:snapToGrid w:val="0"/>
        <w:spacing w:before="120" w:after="120" w:line="400" w:lineRule="exact"/>
        <w:ind w:firstLine="420" w:firstLineChars="200"/>
        <w:rPr>
          <w:rFonts w:hint="eastAsia" w:hAnsi="宋体"/>
        </w:rPr>
      </w:pPr>
      <w:r>
        <w:rPr>
          <w:rFonts w:hint="eastAsia" w:hAnsi="宋体"/>
        </w:rPr>
        <w:t>1. 甲方对乙方提交的货物依据采购文件上的技术规格要求和国家有关质量标准进行现场签收，外观、说明书符合采购文件技术要求的，给予签收，不合格的不予签收。</w:t>
      </w:r>
    </w:p>
    <w:p>
      <w:pPr>
        <w:pStyle w:val="26"/>
        <w:snapToGrid w:val="0"/>
        <w:spacing w:before="120" w:after="120" w:line="400" w:lineRule="exact"/>
        <w:ind w:firstLine="420" w:firstLineChars="200"/>
        <w:rPr>
          <w:rFonts w:hint="eastAsia" w:hAnsi="宋体"/>
        </w:rPr>
      </w:pPr>
      <w:r>
        <w:rPr>
          <w:rFonts w:hint="eastAsia" w:hAnsi="宋体"/>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26"/>
        <w:snapToGrid w:val="0"/>
        <w:spacing w:before="120" w:after="120" w:line="400" w:lineRule="exact"/>
        <w:ind w:firstLine="420" w:firstLineChars="200"/>
        <w:rPr>
          <w:rFonts w:hint="eastAsia" w:hAnsi="宋体"/>
        </w:rPr>
      </w:pPr>
      <w:r>
        <w:rPr>
          <w:rFonts w:hint="eastAsia" w:hAnsi="宋体"/>
        </w:rPr>
        <w:t>3. 乙方需负责安装、调试，并培训甲方的使用操作人员，直到设备运行符合技术要求，甲方方可验收。</w:t>
      </w:r>
    </w:p>
    <w:p>
      <w:pPr>
        <w:pStyle w:val="26"/>
        <w:snapToGrid w:val="0"/>
        <w:spacing w:before="120" w:after="120" w:line="400" w:lineRule="exact"/>
        <w:ind w:firstLine="420" w:firstLineChars="200"/>
        <w:rPr>
          <w:rFonts w:hint="eastAsia" w:hAnsi="宋体"/>
        </w:rPr>
      </w:pPr>
      <w:r>
        <w:rPr>
          <w:rFonts w:hint="eastAsia" w:hAnsi="宋体"/>
        </w:rPr>
        <w:t>4. 甲方组织验收，乙方必须到场配合，验收合格后双方签署验收合格凭证。对技术复杂的货物，甲方可请国家认可的专业检测机构参与验收，费用由乙方承担。</w:t>
      </w:r>
    </w:p>
    <w:p>
      <w:pPr>
        <w:pStyle w:val="26"/>
        <w:snapToGrid w:val="0"/>
        <w:spacing w:before="120" w:after="120" w:line="400" w:lineRule="exact"/>
        <w:ind w:firstLine="420" w:firstLineChars="200"/>
        <w:rPr>
          <w:rFonts w:hint="eastAsia" w:hAnsi="宋体"/>
        </w:rPr>
      </w:pPr>
      <w:r>
        <w:rPr>
          <w:rFonts w:hint="eastAsia" w:hAnsi="宋体"/>
        </w:rPr>
        <w:t>5.其他未尽事宜应严格按照《关于印发广西壮族自治区政府采购项目履约验收管理办法的通知》[桂财采〔2015〕22 号]以及《财政部关于进一步加强政府采购需求和履约验收管理的指导意见》[财库〔2016〕205 号]规定执行。</w:t>
      </w:r>
    </w:p>
    <w:p>
      <w:pPr>
        <w:pStyle w:val="26"/>
        <w:snapToGrid w:val="0"/>
        <w:spacing w:before="120" w:after="120" w:line="400" w:lineRule="exact"/>
        <w:ind w:firstLine="422" w:firstLineChars="200"/>
        <w:rPr>
          <w:rFonts w:hint="eastAsia" w:ascii="宋体" w:hAnsi="宋体"/>
          <w:szCs w:val="21"/>
        </w:rPr>
      </w:pPr>
      <w:r>
        <w:rPr>
          <w:rFonts w:hint="eastAsia" w:ascii="宋体" w:hAnsi="宋体"/>
          <w:b/>
          <w:szCs w:val="21"/>
        </w:rPr>
        <w:t>第九条 付款方式</w:t>
      </w:r>
    </w:p>
    <w:p>
      <w:pPr>
        <w:snapToGrid w:val="0"/>
        <w:spacing w:line="400" w:lineRule="exact"/>
        <w:ind w:firstLine="420" w:firstLineChars="200"/>
        <w:rPr>
          <w:rFonts w:hint="eastAsia" w:ascii="宋体" w:hAnsi="宋体"/>
          <w:szCs w:val="21"/>
        </w:rPr>
      </w:pPr>
      <w:r>
        <w:rPr>
          <w:rFonts w:hint="eastAsia" w:ascii="宋体" w:hAnsi="宋体"/>
          <w:szCs w:val="21"/>
        </w:rPr>
        <w:t>1.当采购数量与实际使用数量不一致时，乙方应根据实际使用量供货，合同的最终结算金额按实际使用量乘以成交单价进行计算。</w:t>
      </w:r>
    </w:p>
    <w:p>
      <w:pPr>
        <w:snapToGrid w:val="0"/>
        <w:spacing w:line="400" w:lineRule="exact"/>
        <w:ind w:firstLine="420" w:firstLineChars="200"/>
        <w:rPr>
          <w:rFonts w:hint="eastAsia" w:ascii="宋体" w:hAnsi="宋体"/>
          <w:szCs w:val="21"/>
        </w:rPr>
      </w:pPr>
      <w:r>
        <w:rPr>
          <w:rFonts w:hint="eastAsia" w:ascii="宋体" w:hAnsi="宋体"/>
          <w:szCs w:val="21"/>
        </w:rPr>
        <w:t>2.资金性质：</w:t>
      </w:r>
      <w:r>
        <w:rPr>
          <w:rFonts w:hint="eastAsia" w:ascii="宋体" w:hAnsi="宋体"/>
          <w:szCs w:val="21"/>
          <w:u w:val="single"/>
        </w:rPr>
        <w:t>财政性资金</w:t>
      </w:r>
      <w:r>
        <w:rPr>
          <w:rFonts w:hint="eastAsia" w:ascii="宋体" w:hAnsi="宋体"/>
          <w:szCs w:val="21"/>
        </w:rPr>
        <w:t>。</w:t>
      </w:r>
    </w:p>
    <w:p>
      <w:pPr>
        <w:keepNext w:val="0"/>
        <w:keepLines w:val="0"/>
        <w:pageBreakBefore w:val="0"/>
        <w:widowControl w:val="0"/>
        <w:wordWrap/>
        <w:topLinePunct w:val="0"/>
        <w:autoSpaceDE/>
        <w:autoSpaceDN/>
        <w:bidi w:val="0"/>
        <w:adjustRightInd/>
        <w:snapToGrid/>
        <w:spacing w:before="0" w:beforeLines="50" w:line="360" w:lineRule="auto"/>
        <w:ind w:left="105" w:leftChars="50" w:right="283" w:firstLine="210" w:firstLineChars="100"/>
        <w:jc w:val="left"/>
        <w:textAlignment w:val="auto"/>
        <w:rPr>
          <w:rFonts w:hint="default" w:ascii="Arial" w:hAnsi="Arial" w:cs="Arial"/>
          <w:i w:val="0"/>
          <w:iCs w:val="0"/>
          <w:color w:val="auto"/>
          <w:szCs w:val="21"/>
          <w:highlight w:val="none"/>
        </w:rPr>
      </w:pPr>
      <w:r>
        <w:rPr>
          <w:rFonts w:hint="eastAsia" w:ascii="宋体" w:hAnsi="宋体"/>
          <w:color w:val="auto"/>
          <w:szCs w:val="21"/>
        </w:rPr>
        <w:t>3.付款方式：</w:t>
      </w:r>
      <w:r>
        <w:rPr>
          <w:rFonts w:hint="eastAsia" w:ascii="宋体" w:hAnsi="宋体"/>
          <w:bCs/>
          <w:color w:val="auto"/>
          <w:szCs w:val="21"/>
        </w:rPr>
        <w:t>设备进场安装调试</w:t>
      </w:r>
      <w:r>
        <w:rPr>
          <w:rFonts w:hint="eastAsia" w:ascii="宋体" w:hAnsi="宋体"/>
          <w:bCs/>
          <w:color w:val="auto"/>
          <w:szCs w:val="21"/>
          <w:lang w:eastAsia="zh-CN"/>
        </w:rPr>
        <w:t>完毕</w:t>
      </w:r>
      <w:r>
        <w:rPr>
          <w:rFonts w:hint="eastAsia" w:ascii="宋体" w:hAnsi="宋体"/>
          <w:bCs/>
          <w:color w:val="auto"/>
          <w:szCs w:val="21"/>
        </w:rPr>
        <w:t>并</w:t>
      </w:r>
      <w:r>
        <w:rPr>
          <w:rFonts w:hint="eastAsia" w:ascii="宋体" w:hAnsi="宋体"/>
          <w:bCs/>
          <w:color w:val="auto"/>
          <w:szCs w:val="21"/>
          <w:lang w:eastAsia="zh-CN"/>
        </w:rPr>
        <w:t>验收合格后</w:t>
      </w:r>
      <w:r>
        <w:rPr>
          <w:rFonts w:hint="eastAsia" w:ascii="宋体" w:hAnsi="宋体"/>
          <w:bCs/>
          <w:color w:val="auto"/>
          <w:szCs w:val="21"/>
        </w:rPr>
        <w:t>，</w:t>
      </w:r>
      <w:r>
        <w:rPr>
          <w:rFonts w:hint="eastAsia" w:ascii="宋体" w:hAnsi="宋体"/>
          <w:bCs/>
          <w:color w:val="auto"/>
          <w:szCs w:val="21"/>
          <w:lang w:eastAsia="zh-CN"/>
        </w:rPr>
        <w:t>五个工作日内，</w:t>
      </w:r>
      <w:r>
        <w:rPr>
          <w:rFonts w:hint="eastAsia" w:ascii="宋体" w:hAnsi="宋体"/>
          <w:bCs/>
          <w:color w:val="auto"/>
          <w:szCs w:val="21"/>
        </w:rPr>
        <w:t>甲方</w:t>
      </w:r>
      <w:r>
        <w:rPr>
          <w:rFonts w:hint="eastAsia" w:ascii="宋体" w:hAnsi="宋体"/>
          <w:bCs/>
          <w:color w:val="auto"/>
          <w:szCs w:val="21"/>
          <w:lang w:eastAsia="zh-CN"/>
        </w:rPr>
        <w:t>向</w:t>
      </w:r>
      <w:r>
        <w:rPr>
          <w:rFonts w:hint="eastAsia" w:ascii="宋体" w:hAnsi="宋体"/>
          <w:bCs/>
          <w:color w:val="auto"/>
          <w:szCs w:val="21"/>
        </w:rPr>
        <w:t>乙方</w:t>
      </w:r>
      <w:r>
        <w:rPr>
          <w:rFonts w:hint="eastAsia" w:ascii="宋体" w:hAnsi="宋体"/>
          <w:bCs/>
          <w:color w:val="auto"/>
          <w:szCs w:val="21"/>
          <w:lang w:eastAsia="zh-CN"/>
        </w:rPr>
        <w:t>支付合同总价</w:t>
      </w:r>
      <w:r>
        <w:rPr>
          <w:rFonts w:hint="eastAsia" w:ascii="宋体" w:hAnsi="宋体"/>
          <w:bCs/>
          <w:color w:val="auto"/>
          <w:szCs w:val="21"/>
          <w:lang w:val="en-US" w:eastAsia="zh-CN"/>
        </w:rPr>
        <w:t>100%</w:t>
      </w:r>
      <w:r>
        <w:rPr>
          <w:rFonts w:hint="eastAsia" w:ascii="宋体" w:hAnsi="宋体"/>
          <w:bCs/>
          <w:color w:val="auto"/>
          <w:szCs w:val="21"/>
        </w:rPr>
        <w:t>。</w:t>
      </w:r>
    </w:p>
    <w:p>
      <w:pPr>
        <w:snapToGrid w:val="0"/>
        <w:spacing w:line="400" w:lineRule="exact"/>
        <w:ind w:firstLine="420" w:firstLineChars="200"/>
        <w:rPr>
          <w:rFonts w:hint="eastAsia" w:ascii="宋体" w:hAnsi="宋体"/>
          <w:color w:val="C00000"/>
          <w:szCs w:val="21"/>
        </w:rPr>
      </w:pPr>
    </w:p>
    <w:p>
      <w:pPr>
        <w:snapToGrid w:val="0"/>
        <w:spacing w:line="400" w:lineRule="exact"/>
        <w:ind w:firstLine="422" w:firstLineChars="200"/>
        <w:rPr>
          <w:rFonts w:hint="eastAsia" w:ascii="宋体" w:hAnsi="宋体"/>
          <w:b/>
          <w:szCs w:val="21"/>
        </w:rPr>
      </w:pPr>
      <w:r>
        <w:rPr>
          <w:rFonts w:hint="eastAsia" w:ascii="宋体" w:hAnsi="宋体"/>
          <w:b/>
          <w:szCs w:val="21"/>
        </w:rPr>
        <w:t xml:space="preserve">第十条 保证金   </w:t>
      </w:r>
    </w:p>
    <w:p>
      <w:pPr>
        <w:pStyle w:val="19"/>
        <w:rPr>
          <w:rFonts w:hint="default" w:eastAsia="宋体"/>
          <w:lang w:val="en-US" w:eastAsia="zh-CN"/>
        </w:rPr>
      </w:pPr>
      <w:r>
        <w:rPr>
          <w:rFonts w:hint="eastAsia" w:ascii="宋体" w:hAnsi="宋体"/>
          <w:b/>
          <w:szCs w:val="21"/>
          <w:lang w:val="en-US" w:eastAsia="zh-CN"/>
        </w:rPr>
        <w:t xml:space="preserve">  </w:t>
      </w:r>
      <w:r>
        <w:rPr>
          <w:rFonts w:hint="eastAsia" w:ascii="宋体" w:hAnsi="宋体"/>
          <w:b w:val="0"/>
          <w:bCs/>
          <w:szCs w:val="21"/>
          <w:lang w:val="en-US" w:eastAsia="zh-CN"/>
        </w:rPr>
        <w:t xml:space="preserve">  无</w:t>
      </w:r>
    </w:p>
    <w:p>
      <w:pPr>
        <w:snapToGrid w:val="0"/>
        <w:spacing w:line="400" w:lineRule="exact"/>
        <w:ind w:firstLine="422" w:firstLineChars="200"/>
        <w:rPr>
          <w:rFonts w:hint="eastAsia" w:ascii="宋体" w:hAnsi="宋体"/>
          <w:b/>
          <w:szCs w:val="21"/>
        </w:rPr>
      </w:pPr>
      <w:r>
        <w:rPr>
          <w:rFonts w:hint="eastAsia" w:ascii="宋体" w:hAnsi="宋体"/>
          <w:b/>
          <w:szCs w:val="21"/>
        </w:rPr>
        <w:t>第十一条 税费</w:t>
      </w:r>
    </w:p>
    <w:p>
      <w:pPr>
        <w:snapToGrid w:val="0"/>
        <w:spacing w:line="400" w:lineRule="exact"/>
        <w:ind w:firstLine="420" w:firstLineChars="200"/>
        <w:rPr>
          <w:rFonts w:hint="eastAsia" w:ascii="宋体" w:hAnsi="宋体"/>
          <w:szCs w:val="21"/>
        </w:rPr>
      </w:pPr>
      <w:r>
        <w:rPr>
          <w:rFonts w:hint="eastAsia" w:ascii="宋体" w:hAnsi="宋体"/>
          <w:szCs w:val="21"/>
        </w:rPr>
        <w:t>本合同执行中相关的一切税费均由乙方负担。</w:t>
      </w:r>
    </w:p>
    <w:p>
      <w:pPr>
        <w:snapToGrid w:val="0"/>
        <w:spacing w:line="400" w:lineRule="exact"/>
        <w:ind w:firstLine="422" w:firstLineChars="200"/>
        <w:rPr>
          <w:rFonts w:hint="eastAsia" w:ascii="宋体" w:hAnsi="宋体"/>
          <w:b/>
          <w:szCs w:val="21"/>
        </w:rPr>
      </w:pPr>
      <w:r>
        <w:rPr>
          <w:rFonts w:hint="eastAsia" w:hAnsi="宋体"/>
          <w:b/>
        </w:rPr>
        <w:t xml:space="preserve">第十二条 </w:t>
      </w:r>
      <w:r>
        <w:rPr>
          <w:rFonts w:hint="eastAsia" w:ascii="宋体" w:hAnsi="宋体"/>
          <w:b/>
          <w:szCs w:val="21"/>
        </w:rPr>
        <w:t>违约责任</w:t>
      </w:r>
    </w:p>
    <w:p>
      <w:pPr>
        <w:snapToGrid w:val="0"/>
        <w:spacing w:line="400" w:lineRule="exact"/>
        <w:ind w:firstLine="420" w:firstLineChars="200"/>
        <w:rPr>
          <w:rFonts w:hint="eastAsia" w:ascii="宋体" w:hAnsi="宋体"/>
          <w:szCs w:val="21"/>
        </w:rPr>
      </w:pPr>
      <w:r>
        <w:rPr>
          <w:rFonts w:hint="eastAsia" w:ascii="宋体" w:hAnsi="宋体"/>
          <w:szCs w:val="21"/>
        </w:rPr>
        <w:t xml:space="preserve">1.乙方所提供的货物规格、技术标准、材料等质量不合格的，应及时更换，更换不及时的按逾期交货处罚；因质量问题甲方不同意接收的或特殊情况甲方同意接收的，乙方应向甲方支付违约金为货款额的5%，由甲方从履约保证金中扣除。给甲方造成经济损失的，乙方还需赔偿甲方经济损失。                                       </w:t>
      </w:r>
    </w:p>
    <w:p>
      <w:pPr>
        <w:snapToGrid w:val="0"/>
        <w:spacing w:line="400" w:lineRule="exact"/>
        <w:ind w:firstLine="420" w:firstLineChars="200"/>
        <w:rPr>
          <w:rFonts w:hint="eastAsia" w:ascii="宋体" w:hAnsi="宋体"/>
          <w:szCs w:val="21"/>
        </w:rPr>
      </w:pPr>
      <w:r>
        <w:rPr>
          <w:rFonts w:hint="eastAsia" w:ascii="宋体" w:hAnsi="宋体"/>
          <w:szCs w:val="21"/>
        </w:rPr>
        <w:t>2.乙方提供的货物如侵犯了第三方合法权益而引发的任何纠纷或诉讼，均由乙方负责交涉并承担全部责任。</w:t>
      </w:r>
    </w:p>
    <w:p>
      <w:pPr>
        <w:snapToGrid w:val="0"/>
        <w:spacing w:line="400" w:lineRule="exact"/>
        <w:ind w:firstLine="420" w:firstLineChars="200"/>
        <w:rPr>
          <w:rFonts w:hint="eastAsia" w:ascii="宋体" w:hAnsi="宋体"/>
          <w:szCs w:val="21"/>
        </w:rPr>
      </w:pPr>
      <w:r>
        <w:rPr>
          <w:rFonts w:hint="eastAsia" w:ascii="宋体" w:hAnsi="宋体"/>
          <w:szCs w:val="21"/>
        </w:rPr>
        <w:t>3.因包装、运输引起的货物损坏，乙方需无偿更换。如乙方不愿意更换的，按质量不合格处理，乙方应向甲方支付违约金为违约货款额的5%，由甲方从履约保证金中扣除。给甲方造成经济损失的，乙方还需赔偿甲方经济损失。</w:t>
      </w:r>
    </w:p>
    <w:p>
      <w:pPr>
        <w:snapToGrid w:val="0"/>
        <w:spacing w:line="400" w:lineRule="exact"/>
        <w:ind w:firstLine="420" w:firstLineChars="200"/>
        <w:rPr>
          <w:rFonts w:hint="eastAsia" w:ascii="宋体" w:hAnsi="宋体"/>
          <w:szCs w:val="21"/>
        </w:rPr>
      </w:pPr>
      <w:r>
        <w:rPr>
          <w:rFonts w:hint="eastAsia" w:ascii="宋体" w:hAnsi="宋体"/>
          <w:szCs w:val="21"/>
        </w:rPr>
        <w:t>4.甲方无故延期接收货物、乙方逾期交货的，每天向对方偿付违约金为货款额的3‰，但违约金累计不得超过货款额的</w:t>
      </w:r>
      <w:r>
        <w:rPr>
          <w:rFonts w:hint="eastAsia" w:ascii="宋体" w:hAnsi="宋体"/>
          <w:szCs w:val="21"/>
          <w:u w:val="single"/>
        </w:rPr>
        <w:t>5%</w:t>
      </w:r>
      <w:r>
        <w:rPr>
          <w:rFonts w:hint="eastAsia" w:ascii="宋体" w:hAnsi="宋体"/>
          <w:szCs w:val="21"/>
        </w:rPr>
        <w:t>，超过</w:t>
      </w:r>
      <w:r>
        <w:rPr>
          <w:rFonts w:hint="eastAsia" w:ascii="宋体" w:hAnsi="宋体"/>
          <w:szCs w:val="21"/>
          <w:u w:val="single"/>
        </w:rPr>
        <w:t xml:space="preserve"> 30 </w:t>
      </w:r>
      <w:r>
        <w:rPr>
          <w:rFonts w:hint="eastAsia" w:ascii="宋体" w:hAnsi="宋体"/>
          <w:szCs w:val="21"/>
        </w:rPr>
        <w:t>天对方有权解除合同，违约方承担因此给对方造成经济损失；甲方延期付货款的，每天向乙方偿付延期货款额</w:t>
      </w:r>
      <w:r>
        <w:rPr>
          <w:rFonts w:hint="eastAsia" w:ascii="宋体" w:hAnsi="宋体"/>
          <w:szCs w:val="21"/>
          <w:u w:val="single"/>
        </w:rPr>
        <w:t xml:space="preserve">3‰ </w:t>
      </w:r>
      <w:r>
        <w:rPr>
          <w:rFonts w:hint="eastAsia" w:ascii="宋体" w:hAnsi="宋体"/>
          <w:szCs w:val="21"/>
        </w:rPr>
        <w:t>滞纳金，但滞纳金累计不得超过延期货款额</w:t>
      </w:r>
      <w:r>
        <w:rPr>
          <w:rFonts w:hint="eastAsia" w:ascii="宋体" w:hAnsi="宋体"/>
          <w:szCs w:val="21"/>
          <w:u w:val="single"/>
        </w:rPr>
        <w:t>5%</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5.乙方未按本合同和投标文件中规定的服务承诺提供售后服务的，乙方应按本合同合计金额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向甲方支付违约金，费用从质量保证金中扣除。</w:t>
      </w:r>
    </w:p>
    <w:p>
      <w:pPr>
        <w:snapToGrid w:val="0"/>
        <w:spacing w:line="400" w:lineRule="exact"/>
        <w:ind w:firstLine="420" w:firstLineChars="200"/>
        <w:rPr>
          <w:rFonts w:hint="eastAsia" w:ascii="宋体" w:hAnsi="宋体"/>
          <w:szCs w:val="21"/>
        </w:rPr>
      </w:pPr>
      <w:r>
        <w:rPr>
          <w:rFonts w:hint="eastAsia" w:ascii="宋体" w:hAnsi="宋体"/>
          <w:szCs w:val="21"/>
        </w:rPr>
        <w:t>6.乙方提供的货物在质量保证期内，因设计、工艺或材料的缺陷和其它质量原因造成的问题，由乙方负责，费用从质量保证金中扣除，质量保证金不足以支付的，由乙方另行支付。</w:t>
      </w:r>
    </w:p>
    <w:p>
      <w:pPr>
        <w:snapToGrid w:val="0"/>
        <w:spacing w:line="400" w:lineRule="exact"/>
        <w:ind w:firstLine="420" w:firstLineChars="200"/>
        <w:rPr>
          <w:rFonts w:hint="eastAsia" w:ascii="宋体" w:hAnsi="宋体"/>
          <w:szCs w:val="21"/>
        </w:rPr>
      </w:pPr>
      <w:r>
        <w:rPr>
          <w:rFonts w:hint="eastAsia" w:ascii="宋体" w:hAnsi="宋体"/>
          <w:szCs w:val="21"/>
        </w:rPr>
        <w:t>7.其它违约行为按违约货款额5%收取违约金并赔偿经济损失，费用从履约保证金中扣除。</w:t>
      </w:r>
    </w:p>
    <w:p>
      <w:pPr>
        <w:pStyle w:val="26"/>
        <w:snapToGrid w:val="0"/>
        <w:spacing w:before="120" w:after="120" w:line="400" w:lineRule="exact"/>
        <w:ind w:firstLine="413" w:firstLineChars="196"/>
        <w:rPr>
          <w:rFonts w:hint="eastAsia" w:hAnsi="宋体"/>
          <w:b/>
        </w:rPr>
      </w:pPr>
      <w:r>
        <w:rPr>
          <w:rFonts w:hint="eastAsia" w:hAnsi="宋体"/>
          <w:b/>
        </w:rPr>
        <w:t>第十三条　不可抗力事件处理</w:t>
      </w:r>
    </w:p>
    <w:p>
      <w:pPr>
        <w:snapToGrid w:val="0"/>
        <w:spacing w:line="400" w:lineRule="exact"/>
        <w:ind w:firstLine="420" w:firstLineChars="200"/>
        <w:rPr>
          <w:rFonts w:hint="eastAsia"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snapToGrid w:val="0"/>
        <w:spacing w:line="400" w:lineRule="exact"/>
        <w:ind w:firstLine="420" w:firstLineChars="200"/>
        <w:rPr>
          <w:rFonts w:hint="eastAsia" w:ascii="宋体" w:hAnsi="宋体"/>
          <w:szCs w:val="21"/>
        </w:rPr>
      </w:pPr>
      <w:r>
        <w:rPr>
          <w:rFonts w:hint="eastAsia" w:ascii="宋体" w:hAnsi="宋体"/>
          <w:szCs w:val="21"/>
        </w:rPr>
        <w:t>2. 不可抗力事件发生后，应立即通知对方，并寄送有关权威机构出具的证明。</w:t>
      </w:r>
    </w:p>
    <w:p>
      <w:pPr>
        <w:snapToGrid w:val="0"/>
        <w:spacing w:line="400" w:lineRule="exact"/>
        <w:ind w:firstLine="420" w:firstLineChars="200"/>
        <w:rPr>
          <w:rFonts w:hint="eastAsia" w:ascii="宋体" w:hAnsi="宋体"/>
          <w:szCs w:val="21"/>
        </w:rPr>
      </w:pPr>
      <w:r>
        <w:rPr>
          <w:rFonts w:hint="eastAsia" w:ascii="宋体" w:hAnsi="宋体"/>
          <w:szCs w:val="21"/>
        </w:rPr>
        <w:t>3. 不可抗力事件延续一百二十天以上，双方应通过友好协商，确定是否继续履行合同。</w:t>
      </w:r>
    </w:p>
    <w:p>
      <w:pPr>
        <w:snapToGrid w:val="0"/>
        <w:spacing w:line="400" w:lineRule="exact"/>
        <w:ind w:firstLine="422" w:firstLineChars="200"/>
        <w:rPr>
          <w:rFonts w:hint="eastAsia" w:ascii="宋体" w:hAnsi="宋体"/>
          <w:szCs w:val="21"/>
        </w:rPr>
      </w:pPr>
      <w:r>
        <w:rPr>
          <w:rFonts w:hint="eastAsia" w:ascii="宋体" w:hAnsi="宋体"/>
          <w:b/>
          <w:szCs w:val="21"/>
        </w:rPr>
        <w:t>第十四条  合同争议解决</w:t>
      </w:r>
    </w:p>
    <w:p>
      <w:pPr>
        <w:snapToGrid w:val="0"/>
        <w:spacing w:line="400" w:lineRule="exact"/>
        <w:ind w:firstLine="420" w:firstLineChars="200"/>
        <w:rPr>
          <w:rFonts w:hint="eastAsia" w:ascii="宋体" w:hAnsi="宋体"/>
          <w:szCs w:val="21"/>
        </w:rPr>
      </w:pPr>
      <w:r>
        <w:rPr>
          <w:rFonts w:hint="eastAsia" w:ascii="宋体" w:hAnsi="宋体"/>
          <w:szCs w:val="21"/>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400" w:lineRule="exact"/>
        <w:ind w:firstLine="420" w:firstLineChars="200"/>
        <w:rPr>
          <w:rFonts w:hint="eastAsia" w:ascii="宋体" w:hAnsi="宋体"/>
          <w:szCs w:val="21"/>
        </w:rPr>
      </w:pPr>
      <w:r>
        <w:rPr>
          <w:rFonts w:hint="eastAsia" w:ascii="宋体" w:hAnsi="宋体"/>
          <w:szCs w:val="21"/>
        </w:rPr>
        <w:t>2. 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hint="eastAsia" w:ascii="宋体" w:hAnsi="宋体"/>
          <w:szCs w:val="21"/>
        </w:rPr>
      </w:pPr>
      <w:r>
        <w:rPr>
          <w:rFonts w:hint="eastAsia" w:ascii="宋体" w:hAnsi="宋体"/>
          <w:szCs w:val="21"/>
        </w:rPr>
        <w:t>3. 诉讼期间，本合同继续履行。</w:t>
      </w:r>
    </w:p>
    <w:p>
      <w:pPr>
        <w:pStyle w:val="26"/>
        <w:snapToGrid w:val="0"/>
        <w:spacing w:before="120" w:after="120" w:line="400" w:lineRule="exact"/>
        <w:ind w:firstLine="422" w:firstLineChars="200"/>
        <w:rPr>
          <w:rFonts w:hint="eastAsia" w:hAnsi="宋体"/>
          <w:b/>
        </w:rPr>
      </w:pPr>
      <w:r>
        <w:rPr>
          <w:rFonts w:hint="eastAsia" w:hAnsi="宋体"/>
          <w:b/>
        </w:rPr>
        <w:t>第十五条 合同生效及其它</w:t>
      </w:r>
    </w:p>
    <w:p>
      <w:pPr>
        <w:snapToGrid w:val="0"/>
        <w:spacing w:line="400" w:lineRule="exact"/>
        <w:ind w:firstLine="420" w:firstLineChars="200"/>
        <w:rPr>
          <w:rFonts w:hint="eastAsia" w:ascii="宋体" w:hAnsi="宋体"/>
          <w:szCs w:val="21"/>
        </w:rPr>
      </w:pPr>
      <w:r>
        <w:rPr>
          <w:rFonts w:hint="eastAsia" w:ascii="宋体" w:hAnsi="宋体"/>
          <w:szCs w:val="21"/>
        </w:rPr>
        <w:t>1．合同经双方法定代表人或授权代表签字并加盖单位公章后生效。</w:t>
      </w:r>
    </w:p>
    <w:p>
      <w:pPr>
        <w:snapToGrid w:val="0"/>
        <w:spacing w:line="400" w:lineRule="exact"/>
        <w:ind w:firstLine="420" w:firstLineChars="200"/>
        <w:rPr>
          <w:rFonts w:hint="eastAsia" w:ascii="宋体" w:hAnsi="宋体"/>
          <w:szCs w:val="21"/>
        </w:rPr>
      </w:pPr>
      <w:r>
        <w:rPr>
          <w:rFonts w:hint="eastAsia" w:ascii="宋体" w:hAnsi="宋体"/>
          <w:szCs w:val="21"/>
        </w:rPr>
        <w:t>2．合同执行中涉及采购资金和采购内容修改或补充的，须经财政部门审批，并签书面补充协议报财政部门备案，方可作为主合同不可分割的一部分。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hint="eastAsia" w:ascii="宋体" w:hAnsi="宋体"/>
          <w:szCs w:val="21"/>
        </w:rPr>
      </w:pPr>
      <w:r>
        <w:rPr>
          <w:rFonts w:hint="eastAsia" w:ascii="宋体" w:hAnsi="宋体"/>
          <w:szCs w:val="21"/>
        </w:rPr>
        <w:t>3．本合同未尽事宜，遵照《合同法》有关条文执行。</w:t>
      </w:r>
    </w:p>
    <w:p>
      <w:pPr>
        <w:snapToGrid w:val="0"/>
        <w:spacing w:line="400" w:lineRule="exact"/>
        <w:ind w:firstLine="422" w:firstLineChars="200"/>
        <w:rPr>
          <w:rFonts w:hint="eastAsia" w:ascii="宋体" w:hAnsi="宋体"/>
          <w:b/>
          <w:szCs w:val="21"/>
        </w:rPr>
      </w:pPr>
      <w:r>
        <w:rPr>
          <w:rFonts w:hint="eastAsia" w:ascii="宋体" w:hAnsi="宋体"/>
          <w:b/>
          <w:szCs w:val="21"/>
        </w:rPr>
        <w:t>第十六条　合同的变更、终止与转让</w:t>
      </w:r>
    </w:p>
    <w:p>
      <w:pPr>
        <w:snapToGrid w:val="0"/>
        <w:spacing w:line="400" w:lineRule="exact"/>
        <w:ind w:firstLine="420" w:firstLineChars="200"/>
        <w:rPr>
          <w:rFonts w:hint="eastAsia"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snapToGrid w:val="0"/>
        <w:spacing w:line="400" w:lineRule="exact"/>
        <w:ind w:firstLine="420" w:firstLineChars="200"/>
        <w:rPr>
          <w:rFonts w:hint="eastAsia" w:ascii="宋体" w:hAnsi="宋体"/>
          <w:szCs w:val="21"/>
        </w:rPr>
      </w:pPr>
      <w:r>
        <w:rPr>
          <w:rFonts w:hint="eastAsia" w:ascii="宋体" w:hAnsi="宋体"/>
          <w:szCs w:val="21"/>
        </w:rPr>
        <w:t>2.未经甲方书面同意，乙方不得擅自转让（无进口资格的供应商委托进口货物除外）其应履行的合同义务。</w:t>
      </w:r>
    </w:p>
    <w:p>
      <w:pPr>
        <w:snapToGrid w:val="0"/>
        <w:spacing w:line="400" w:lineRule="exact"/>
        <w:ind w:firstLine="422" w:firstLineChars="200"/>
        <w:rPr>
          <w:rFonts w:hint="eastAsia" w:ascii="宋体" w:hAnsi="宋体"/>
          <w:b/>
          <w:szCs w:val="21"/>
        </w:rPr>
      </w:pPr>
      <w:r>
        <w:rPr>
          <w:rFonts w:hint="eastAsia" w:ascii="宋体" w:hAnsi="宋体"/>
          <w:b/>
          <w:szCs w:val="21"/>
        </w:rPr>
        <w:t>第十七条　签订本合同依据</w:t>
      </w:r>
    </w:p>
    <w:p>
      <w:pPr>
        <w:snapToGrid w:val="0"/>
        <w:spacing w:line="400" w:lineRule="exact"/>
        <w:ind w:firstLine="420" w:firstLineChars="200"/>
        <w:rPr>
          <w:rFonts w:hint="eastAsia" w:ascii="宋体" w:hAnsi="宋体"/>
          <w:szCs w:val="21"/>
        </w:rPr>
      </w:pPr>
      <w:r>
        <w:rPr>
          <w:rFonts w:hint="eastAsia" w:ascii="宋体" w:hAnsi="宋体"/>
          <w:szCs w:val="21"/>
        </w:rPr>
        <w:t>1.政府采购招标文件；</w:t>
      </w:r>
    </w:p>
    <w:p>
      <w:pPr>
        <w:snapToGrid w:val="0"/>
        <w:spacing w:line="400" w:lineRule="exact"/>
        <w:ind w:firstLine="420" w:firstLineChars="200"/>
        <w:rPr>
          <w:rFonts w:hint="eastAsia" w:ascii="宋体" w:hAnsi="宋体"/>
          <w:szCs w:val="21"/>
        </w:rPr>
      </w:pPr>
      <w:r>
        <w:rPr>
          <w:rFonts w:hint="eastAsia" w:ascii="宋体" w:hAnsi="宋体"/>
          <w:szCs w:val="21"/>
        </w:rPr>
        <w:t>2.乙方提供的投标文件；</w:t>
      </w:r>
    </w:p>
    <w:p>
      <w:pPr>
        <w:snapToGrid w:val="0"/>
        <w:spacing w:line="400" w:lineRule="exact"/>
        <w:ind w:firstLine="420" w:firstLineChars="200"/>
        <w:rPr>
          <w:rFonts w:hint="eastAsia" w:ascii="宋体" w:hAnsi="宋体"/>
          <w:szCs w:val="21"/>
        </w:rPr>
      </w:pPr>
      <w:r>
        <w:rPr>
          <w:rFonts w:hint="eastAsia" w:ascii="宋体" w:hAnsi="宋体"/>
          <w:szCs w:val="21"/>
        </w:rPr>
        <w:t>3.投标承诺书；</w:t>
      </w:r>
    </w:p>
    <w:p>
      <w:pPr>
        <w:snapToGrid w:val="0"/>
        <w:spacing w:line="400" w:lineRule="exact"/>
        <w:ind w:firstLine="420" w:firstLineChars="200"/>
        <w:rPr>
          <w:rFonts w:hint="eastAsia" w:ascii="宋体" w:hAnsi="宋体"/>
          <w:szCs w:val="21"/>
          <w:u w:val="single"/>
        </w:rPr>
      </w:pPr>
      <w:r>
        <w:rPr>
          <w:rFonts w:hint="eastAsia" w:ascii="宋体" w:hAnsi="宋体"/>
          <w:szCs w:val="21"/>
        </w:rPr>
        <w:t>4.中标通知书。</w:t>
      </w:r>
    </w:p>
    <w:p>
      <w:pPr>
        <w:snapToGrid w:val="0"/>
        <w:spacing w:line="400" w:lineRule="exact"/>
        <w:ind w:firstLine="422" w:firstLineChars="200"/>
        <w:rPr>
          <w:rFonts w:hint="eastAsia" w:ascii="宋体" w:hAnsi="宋体"/>
          <w:szCs w:val="21"/>
        </w:rPr>
      </w:pPr>
      <w:r>
        <w:rPr>
          <w:rFonts w:hint="eastAsia" w:ascii="宋体" w:hAnsi="宋体"/>
          <w:b/>
          <w:szCs w:val="21"/>
        </w:rPr>
        <w:t>第十九条　</w:t>
      </w:r>
      <w:r>
        <w:rPr>
          <w:rFonts w:hint="eastAsia" w:ascii="宋体" w:hAnsi="宋体"/>
          <w:szCs w:val="21"/>
        </w:rPr>
        <w:t>本合同一式六份，具有同等法律效力。</w:t>
      </w:r>
      <w:r>
        <w:rPr>
          <w:rFonts w:hint="default" w:ascii="Arial" w:hAnsi="Arial" w:cs="Arial"/>
          <w:i w:val="0"/>
          <w:iCs w:val="0"/>
          <w:color w:val="auto"/>
          <w:kern w:val="0"/>
          <w:szCs w:val="21"/>
          <w:highlight w:val="none"/>
        </w:rPr>
        <w:t>凭祥市财政局政府采购监督管理股</w:t>
      </w:r>
      <w:r>
        <w:rPr>
          <w:rFonts w:hint="eastAsia" w:ascii="宋体" w:hAnsi="宋体"/>
          <w:spacing w:val="4"/>
          <w:szCs w:val="21"/>
        </w:rPr>
        <w:t>、采购代理机构</w:t>
      </w:r>
      <w:r>
        <w:rPr>
          <w:rFonts w:hint="eastAsia" w:ascii="宋体" w:hAnsi="宋体"/>
          <w:szCs w:val="21"/>
        </w:rPr>
        <w:t>各一份，甲方两份，乙方两份。</w:t>
      </w:r>
    </w:p>
    <w:p>
      <w:pPr>
        <w:snapToGrid w:val="0"/>
        <w:spacing w:line="400" w:lineRule="exact"/>
        <w:ind w:firstLine="420" w:firstLineChars="200"/>
        <w:rPr>
          <w:rFonts w:hint="eastAsia" w:ascii="宋体" w:hAnsi="宋体"/>
          <w:szCs w:val="21"/>
        </w:rPr>
      </w:pPr>
      <w:r>
        <w:rPr>
          <w:rFonts w:hint="eastAsia" w:ascii="宋体" w:hAnsi="宋体"/>
          <w:szCs w:val="21"/>
        </w:rPr>
        <w:t>本合同经甲乙双方法定代表人或委托代理人签字并加盖单位公章后生效。</w:t>
      </w:r>
    </w:p>
    <w:p>
      <w:pPr>
        <w:snapToGrid w:val="0"/>
        <w:spacing w:line="400" w:lineRule="exact"/>
        <w:ind w:firstLine="420" w:firstLineChars="200"/>
        <w:rPr>
          <w:rFonts w:hint="eastAsia" w:ascii="宋体" w:hAnsi="宋体"/>
          <w:szCs w:val="21"/>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 xml:space="preserve">甲方（章）           </w:t>
            </w:r>
          </w:p>
          <w:p>
            <w:pPr>
              <w:snapToGrid w:val="0"/>
              <w:spacing w:line="400" w:lineRule="exact"/>
              <w:rPr>
                <w:rFonts w:hint="eastAsia" w:ascii="宋体" w:hAnsi="宋体"/>
                <w:szCs w:val="21"/>
              </w:rPr>
            </w:pPr>
          </w:p>
          <w:p>
            <w:pPr>
              <w:snapToGrid w:val="0"/>
              <w:spacing w:line="400" w:lineRule="exact"/>
              <w:ind w:firstLine="945" w:firstLineChars="450"/>
              <w:jc w:val="right"/>
              <w:rPr>
                <w:rFonts w:hint="eastAsia" w:ascii="宋体" w:hAnsi="宋体"/>
                <w:szCs w:val="21"/>
              </w:rPr>
            </w:pPr>
            <w:r>
              <w:rPr>
                <w:rFonts w:hint="eastAsia" w:ascii="宋体" w:hAnsi="宋体"/>
                <w:szCs w:val="21"/>
              </w:rPr>
              <w:t>年   月   日</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 xml:space="preserve">乙方（章）              </w:t>
            </w:r>
          </w:p>
          <w:p>
            <w:pPr>
              <w:snapToGrid w:val="0"/>
              <w:spacing w:line="400" w:lineRule="exact"/>
              <w:rPr>
                <w:rFonts w:hint="eastAsia" w:ascii="宋体" w:hAnsi="宋体"/>
                <w:szCs w:val="21"/>
              </w:rPr>
            </w:pPr>
          </w:p>
          <w:p>
            <w:pPr>
              <w:snapToGrid w:val="0"/>
              <w:spacing w:line="400" w:lineRule="exact"/>
              <w:jc w:val="right"/>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单位地址：</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法定代表人：</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委托代理人：</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电话：</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电子邮箱：</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开户银行：</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账号：</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line="400" w:lineRule="exact"/>
              <w:rPr>
                <w:rFonts w:hint="eastAsia" w:ascii="宋体" w:hAnsi="宋体"/>
                <w:szCs w:val="21"/>
              </w:rPr>
            </w:pPr>
            <w:r>
              <w:rPr>
                <w:rFonts w:hint="eastAsia" w:ascii="宋体" w:hAnsi="宋体"/>
                <w:szCs w:val="21"/>
              </w:rPr>
              <w:t>邮政编码：</w:t>
            </w:r>
          </w:p>
        </w:tc>
        <w:tc>
          <w:tcPr>
            <w:tcW w:w="4772" w:type="dxa"/>
            <w:noWrap w:val="0"/>
            <w:vAlign w:val="center"/>
          </w:tcPr>
          <w:p>
            <w:pPr>
              <w:snapToGrid w:val="0"/>
              <w:spacing w:line="400" w:lineRule="exact"/>
              <w:rPr>
                <w:rFonts w:hint="eastAsia"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9288" w:type="dxa"/>
            <w:gridSpan w:val="2"/>
            <w:noWrap w:val="0"/>
            <w:vAlign w:val="top"/>
          </w:tcPr>
          <w:p>
            <w:pPr>
              <w:snapToGrid w:val="0"/>
              <w:spacing w:line="400" w:lineRule="exact"/>
              <w:rPr>
                <w:rFonts w:hint="eastAsia" w:ascii="宋体" w:hAnsi="宋体"/>
                <w:szCs w:val="21"/>
              </w:rPr>
            </w:pPr>
            <w:r>
              <w:rPr>
                <w:rFonts w:hint="eastAsia" w:ascii="宋体" w:hAnsi="宋体"/>
                <w:szCs w:val="21"/>
              </w:rPr>
              <w:t>经办人：</w:t>
            </w:r>
          </w:p>
          <w:p>
            <w:pPr>
              <w:snapToGrid w:val="0"/>
              <w:spacing w:line="400" w:lineRule="exact"/>
              <w:ind w:firstLine="630" w:firstLineChars="300"/>
              <w:jc w:val="right"/>
              <w:rPr>
                <w:rFonts w:hint="eastAsia" w:ascii="宋体" w:hAnsi="宋体"/>
                <w:szCs w:val="21"/>
              </w:rPr>
            </w:pPr>
          </w:p>
          <w:p>
            <w:pPr>
              <w:snapToGrid w:val="0"/>
              <w:spacing w:line="400" w:lineRule="exact"/>
              <w:ind w:firstLine="630" w:firstLineChars="300"/>
              <w:jc w:val="right"/>
              <w:rPr>
                <w:rFonts w:hint="eastAsia" w:ascii="宋体" w:hAnsi="宋体"/>
                <w:szCs w:val="21"/>
              </w:rPr>
            </w:pPr>
          </w:p>
          <w:p>
            <w:pPr>
              <w:snapToGrid w:val="0"/>
              <w:spacing w:line="400" w:lineRule="exact"/>
              <w:ind w:firstLine="630" w:firstLineChars="300"/>
              <w:jc w:val="right"/>
              <w:rPr>
                <w:rFonts w:hint="eastAsia" w:ascii="宋体" w:hAnsi="宋体"/>
                <w:szCs w:val="21"/>
              </w:rPr>
            </w:pPr>
            <w:r>
              <w:rPr>
                <w:rFonts w:hint="eastAsia" w:ascii="宋体" w:hAnsi="宋体"/>
                <w:szCs w:val="21"/>
              </w:rPr>
              <w:t>年    月    日</w:t>
            </w:r>
          </w:p>
        </w:tc>
      </w:tr>
    </w:tbl>
    <w:p>
      <w:pPr>
        <w:snapToGrid w:val="0"/>
        <w:spacing w:line="400" w:lineRule="exact"/>
        <w:ind w:left="420" w:hanging="420" w:hangingChars="200"/>
        <w:rPr>
          <w:rFonts w:hint="eastAsia" w:ascii="宋体" w:hAnsi="宋体"/>
          <w:szCs w:val="21"/>
        </w:rPr>
      </w:pPr>
    </w:p>
    <w:p>
      <w:pPr>
        <w:snapToGrid w:val="0"/>
        <w:spacing w:line="400" w:lineRule="exact"/>
        <w:jc w:val="center"/>
        <w:rPr>
          <w:rFonts w:hint="eastAsia" w:ascii="宋体" w:hAnsi="宋体"/>
          <w:b/>
          <w:szCs w:val="21"/>
        </w:rPr>
      </w:pPr>
    </w:p>
    <w:p>
      <w:pPr>
        <w:snapToGrid w:val="0"/>
        <w:spacing w:line="400" w:lineRule="exact"/>
        <w:jc w:val="center"/>
        <w:rPr>
          <w:rFonts w:hint="eastAsia" w:ascii="宋体" w:hAnsi="宋体"/>
          <w:b/>
          <w:szCs w:val="21"/>
        </w:rPr>
      </w:pPr>
    </w:p>
    <w:p>
      <w:pPr>
        <w:snapToGrid w:val="0"/>
        <w:spacing w:line="400" w:lineRule="exact"/>
        <w:jc w:val="center"/>
        <w:rPr>
          <w:rFonts w:hint="eastAsia" w:ascii="宋体" w:hAnsi="宋体"/>
          <w:b/>
          <w:szCs w:val="21"/>
        </w:rPr>
      </w:pPr>
      <w:r>
        <w:rPr>
          <w:rFonts w:hint="eastAsia" w:ascii="宋体" w:hAnsi="宋体"/>
          <w:b/>
          <w:szCs w:val="21"/>
        </w:rPr>
        <w:t>合 同 附 件</w:t>
      </w:r>
    </w:p>
    <w:p>
      <w:pPr>
        <w:snapToGrid w:val="0"/>
        <w:spacing w:line="400" w:lineRule="exact"/>
        <w:jc w:val="center"/>
        <w:rPr>
          <w:rFonts w:hint="eastAsia" w:ascii="宋体" w:hAnsi="宋体"/>
          <w:b/>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2"/>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szCs w:val="21"/>
              </w:rPr>
            </w:pPr>
            <w:r>
              <w:rPr>
                <w:rFonts w:hint="eastAsia" w:ascii="宋体" w:hAnsi="宋体"/>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rPr>
                <w:rFonts w:hint="eastAsia" w:ascii="宋体" w:hAnsi="宋体"/>
                <w:szCs w:val="21"/>
              </w:rPr>
            </w:pPr>
            <w:r>
              <w:rPr>
                <w:rFonts w:hint="eastAsia" w:ascii="宋体" w:hAnsi="宋体"/>
                <w:szCs w:val="21"/>
              </w:rPr>
              <w:t>甲方（章）</w:t>
            </w: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r>
              <w:rPr>
                <w:rFonts w:hint="eastAsia" w:ascii="宋体" w:hAnsi="宋体"/>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rPr>
                <w:rFonts w:hint="eastAsia" w:ascii="宋体" w:hAnsi="宋体"/>
                <w:szCs w:val="21"/>
              </w:rPr>
            </w:pPr>
            <w:r>
              <w:rPr>
                <w:rFonts w:hint="eastAsia" w:ascii="宋体" w:hAnsi="宋体"/>
                <w:szCs w:val="21"/>
              </w:rPr>
              <w:t>乙方（章）</w:t>
            </w: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p>
          <w:p>
            <w:pPr>
              <w:snapToGrid w:val="0"/>
              <w:spacing w:line="400" w:lineRule="exact"/>
              <w:ind w:firstLine="422"/>
              <w:rPr>
                <w:rFonts w:hint="eastAsia" w:ascii="宋体" w:hAnsi="宋体"/>
                <w:szCs w:val="21"/>
              </w:rPr>
            </w:pPr>
            <w:r>
              <w:rPr>
                <w:rFonts w:hint="eastAsia" w:ascii="宋体" w:hAnsi="宋体"/>
                <w:szCs w:val="21"/>
              </w:rPr>
              <w:t xml:space="preserve">                       年   月   日</w:t>
            </w:r>
          </w:p>
        </w:tc>
      </w:tr>
    </w:tbl>
    <w:p>
      <w:pPr>
        <w:snapToGrid w:val="0"/>
        <w:spacing w:line="400" w:lineRule="exact"/>
        <w:rPr>
          <w:rFonts w:hint="eastAsia" w:ascii="宋体" w:hAnsi="宋体"/>
          <w:szCs w:val="21"/>
        </w:rPr>
      </w:pPr>
      <w:r>
        <w:rPr>
          <w:rFonts w:hint="eastAsia" w:ascii="宋体" w:hAnsi="宋体"/>
          <w:szCs w:val="21"/>
        </w:rPr>
        <w:t xml:space="preserve">  注：售后服务事项填不下时可另加附页</w:t>
      </w:r>
    </w:p>
    <w:p>
      <w:pPr>
        <w:pStyle w:val="19"/>
        <w:kinsoku w:val="0"/>
        <w:overflowPunct w:val="0"/>
        <w:spacing w:before="35" w:beforeLines="0" w:afterLines="0" w:line="316" w:lineRule="auto"/>
        <w:ind w:right="158"/>
        <w:rPr>
          <w:rFonts w:hint="eastAsia"/>
          <w:sz w:val="24"/>
          <w:szCs w:val="24"/>
        </w:rPr>
        <w:sectPr>
          <w:footerReference r:id="rId11" w:type="default"/>
          <w:pgSz w:w="11906" w:h="16840"/>
          <w:pgMar w:top="1340" w:right="1260" w:bottom="1160" w:left="1300" w:header="0" w:footer="978" w:gutter="0"/>
          <w:lnNumType w:countBy="0" w:distance="360"/>
          <w:pgNumType w:fmt="decimal"/>
          <w:cols w:equalWidth="0" w:num="1">
            <w:col w:w="9346"/>
          </w:cols>
        </w:sectPr>
      </w:pPr>
    </w:p>
    <w:p>
      <w:pPr>
        <w:kinsoku w:val="0"/>
        <w:overflowPunct w:val="0"/>
        <w:spacing w:before="8" w:beforeLines="0" w:afterLines="0" w:line="260" w:lineRule="exact"/>
        <w:rPr>
          <w:rFonts w:hint="default"/>
          <w:sz w:val="26"/>
        </w:rPr>
      </w:pPr>
    </w:p>
    <w:p>
      <w:pPr>
        <w:kinsoku w:val="0"/>
        <w:overflowPunct w:val="0"/>
        <w:spacing w:beforeLines="0" w:afterLines="0" w:line="452" w:lineRule="exact"/>
        <w:ind w:left="2072"/>
        <w:rPr>
          <w:rFonts w:hint="eastAsia" w:ascii="宋体" w:hAnsi="宋体" w:eastAsia="宋体"/>
          <w:sz w:val="36"/>
        </w:rPr>
      </w:pPr>
      <w:r>
        <w:rPr>
          <w:rFonts w:hint="eastAsia" w:ascii="宋体" w:hAnsi="宋体" w:eastAsia="宋体"/>
          <w:sz w:val="36"/>
        </w:rPr>
        <w:t>政府采购项目合同验收报告（格式）</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1" w:beforeLines="0" w:afterLines="0" w:line="200" w:lineRule="exact"/>
        <w:rPr>
          <w:rFonts w:hint="default"/>
          <w:sz w:val="20"/>
        </w:rPr>
      </w:pPr>
    </w:p>
    <w:p>
      <w:pPr>
        <w:pStyle w:val="19"/>
        <w:tabs>
          <w:tab w:val="left" w:pos="6383"/>
        </w:tabs>
        <w:kinsoku w:val="0"/>
        <w:overflowPunct w:val="0"/>
        <w:spacing w:beforeLines="0" w:afterLines="0" w:line="297" w:lineRule="auto"/>
        <w:ind w:left="418" w:right="418" w:firstLine="480"/>
        <w:jc w:val="both"/>
        <w:rPr>
          <w:rFonts w:hint="eastAsia"/>
          <w:sz w:val="24"/>
        </w:rPr>
      </w:pPr>
      <w:r>
        <w:rPr>
          <w:rFonts w:hint="default"/>
          <w:sz w:val="20"/>
        </w:rPr>
        <mc:AlternateContent>
          <mc:Choice Requires="wps">
            <w:drawing>
              <wp:anchor distT="0" distB="0" distL="114300" distR="114300" simplePos="0" relativeHeight="251679744" behindDoc="1" locked="0" layoutInCell="1" allowOverlap="1">
                <wp:simplePos x="0" y="0"/>
                <wp:positionH relativeFrom="page">
                  <wp:posOffset>5093970</wp:posOffset>
                </wp:positionH>
                <wp:positionV relativeFrom="paragraph">
                  <wp:posOffset>218440</wp:posOffset>
                </wp:positionV>
                <wp:extent cx="1412875" cy="1270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1412875" cy="12700"/>
                        </a:xfrm>
                        <a:custGeom>
                          <a:avLst/>
                          <a:gdLst/>
                          <a:ahLst/>
                          <a:cxnLst/>
                          <a:pathLst>
                            <a:path w="2225" h="20">
                              <a:moveTo>
                                <a:pt x="0" y="0"/>
                              </a:moveTo>
                              <a:lnTo>
                                <a:pt x="2225" y="0"/>
                              </a:lnTo>
                            </a:path>
                          </a:pathLst>
                        </a:custGeom>
                        <a:noFill/>
                        <a:ln w="7619"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01.1pt;margin-top:17.2pt;height:1pt;width:111.25pt;mso-position-horizontal-relative:page;z-index:-251636736;mso-width-relative:page;mso-height-relative:page;" filled="f" stroked="t" coordsize="2225,20" o:gfxdata="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HRjhNkAAAAKAQAADwAAAAAAAAABACAAAAAiAAAAZHJzL2Rvd25yZXYu&#10;eG1sUEsBAhQAFAAAAAgAh07iQOqIgeMzAgAAjwQAAA4AAAAAAAAAAQAgAAAAKAEAAGRycy9lMm9E&#10;b2MueG1sUEsFBgAAAAAGAAYAWQEAAM0FAAAAAA==&#10;" path="m0,0l2225,0e">
                <v:fill on="f" focussize="0,0"/>
                <v:stroke weight="0.59992125984252pt" color="#000000" joinstyle="round"/>
                <v:imagedata o:title=""/>
                <o:lock v:ext="edit" aspectratio="f"/>
              </v:shape>
            </w:pict>
          </mc:Fallback>
        </mc:AlternateContent>
      </w:r>
      <w:r>
        <w:rPr>
          <w:rFonts w:hint="eastAsia"/>
          <w:sz w:val="24"/>
        </w:rPr>
        <w:t>根据政府采购合</w:t>
      </w:r>
      <w:r>
        <w:rPr>
          <w:rFonts w:hint="eastAsia"/>
          <w:spacing w:val="-89"/>
          <w:sz w:val="24"/>
        </w:rPr>
        <w:t>同</w:t>
      </w:r>
      <w:r>
        <w:rPr>
          <w:rFonts w:hint="eastAsia"/>
          <w:sz w:val="24"/>
        </w:rPr>
        <w:t>（采购合同编号：</w:t>
      </w:r>
      <w:r>
        <w:rPr>
          <w:rFonts w:hint="eastAsia"/>
          <w:spacing w:val="31"/>
          <w:sz w:val="24"/>
        </w:rPr>
        <w:t xml:space="preserve"> </w:t>
      </w:r>
      <w:r>
        <w:rPr>
          <w:rFonts w:hint="eastAsia"/>
          <w:spacing w:val="-89"/>
          <w:sz w:val="24"/>
        </w:rPr>
        <w:t>）</w:t>
      </w:r>
      <w:r>
        <w:rPr>
          <w:rFonts w:hint="eastAsia"/>
          <w:sz w:val="24"/>
        </w:rPr>
        <w:t>的约定</w:t>
      </w:r>
      <w:r>
        <w:rPr>
          <w:rFonts w:hint="eastAsia"/>
          <w:spacing w:val="-89"/>
          <w:sz w:val="24"/>
        </w:rPr>
        <w:t>，</w:t>
      </w:r>
      <w:r>
        <w:rPr>
          <w:rFonts w:hint="eastAsia"/>
          <w:sz w:val="24"/>
        </w:rPr>
        <w:t>我单位</w:t>
      </w:r>
      <w:r>
        <w:rPr>
          <w:rFonts w:hint="eastAsia"/>
          <w:spacing w:val="-87"/>
          <w:sz w:val="24"/>
        </w:rPr>
        <w:t>对</w:t>
      </w:r>
      <w:r>
        <w:rPr>
          <w:rFonts w:hint="eastAsia"/>
          <w:sz w:val="24"/>
        </w:rPr>
        <w:t>（项目名称）政府采购项目中</w:t>
      </w:r>
      <w:r>
        <w:rPr>
          <w:rFonts w:hint="eastAsia"/>
          <w:spacing w:val="-10"/>
          <w:sz w:val="24"/>
        </w:rPr>
        <w:t>标</w:t>
      </w:r>
      <w:r>
        <w:rPr>
          <w:rFonts w:hint="eastAsia"/>
          <w:sz w:val="24"/>
        </w:rPr>
        <w:t>（或成交</w:t>
      </w:r>
      <w:r>
        <w:rPr>
          <w:rFonts w:hint="eastAsia"/>
          <w:spacing w:val="-8"/>
          <w:sz w:val="24"/>
        </w:rPr>
        <w:t>）</w:t>
      </w:r>
      <w:r>
        <w:rPr>
          <w:rFonts w:hint="eastAsia"/>
          <w:sz w:val="24"/>
        </w:rPr>
        <w:t>供应</w:t>
      </w:r>
      <w:r>
        <w:rPr>
          <w:rFonts w:hint="eastAsia"/>
          <w:spacing w:val="-10"/>
          <w:sz w:val="24"/>
        </w:rPr>
        <w:t>商</w:t>
      </w:r>
      <w:r>
        <w:rPr>
          <w:rFonts w:hint="eastAsia"/>
          <w:sz w:val="24"/>
          <w:u w:val="single"/>
        </w:rPr>
        <w:t>（公司名称）</w:t>
      </w:r>
      <w:r>
        <w:rPr>
          <w:rFonts w:hint="eastAsia"/>
          <w:sz w:val="24"/>
          <w:u w:val="single"/>
        </w:rPr>
        <w:tab/>
      </w:r>
      <w:r>
        <w:rPr>
          <w:rFonts w:hint="eastAsia"/>
          <w:sz w:val="24"/>
        </w:rPr>
        <w:t>提供的货</w:t>
      </w:r>
      <w:r>
        <w:rPr>
          <w:rFonts w:hint="eastAsia"/>
          <w:spacing w:val="-10"/>
          <w:sz w:val="24"/>
        </w:rPr>
        <w:t>物</w:t>
      </w:r>
      <w:r>
        <w:rPr>
          <w:rFonts w:hint="eastAsia"/>
          <w:sz w:val="24"/>
        </w:rPr>
        <w:t>（或服务</w:t>
      </w:r>
      <w:r>
        <w:rPr>
          <w:rFonts w:hint="eastAsia"/>
          <w:spacing w:val="-8"/>
          <w:sz w:val="24"/>
        </w:rPr>
        <w:t>）</w:t>
      </w:r>
      <w:r>
        <w:rPr>
          <w:rFonts w:hint="eastAsia"/>
          <w:sz w:val="24"/>
        </w:rPr>
        <w:t>进行了 验收，验收情况如下：</w:t>
      </w:r>
    </w:p>
    <w:p>
      <w:pPr>
        <w:kinsoku w:val="0"/>
        <w:overflowPunct w:val="0"/>
        <w:spacing w:before="17" w:beforeLines="0" w:afterLines="0" w:line="260" w:lineRule="exact"/>
        <w:rPr>
          <w:rFonts w:hint="default"/>
          <w:sz w:val="26"/>
        </w:rPr>
      </w:pPr>
    </w:p>
    <w:tbl>
      <w:tblPr>
        <w:tblStyle w:val="51"/>
        <w:tblW w:w="9930"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0"/>
        <w:gridCol w:w="1155"/>
        <w:gridCol w:w="1956"/>
        <w:gridCol w:w="1862"/>
        <w:gridCol w:w="660"/>
        <w:gridCol w:w="338"/>
        <w:gridCol w:w="2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exact"/>
        </w:trPr>
        <w:tc>
          <w:tcPr>
            <w:tcW w:w="3105"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14" w:beforeLines="0" w:afterLines="0"/>
              <w:ind w:left="1129"/>
              <w:rPr>
                <w:rFonts w:hint="default"/>
                <w:sz w:val="24"/>
              </w:rPr>
            </w:pPr>
            <w:r>
              <w:rPr>
                <w:rFonts w:hint="eastAsia" w:ascii="宋体" w:hAnsi="宋体" w:eastAsia="宋体"/>
                <w:sz w:val="24"/>
              </w:rPr>
              <w:t>验收方式：</w:t>
            </w:r>
          </w:p>
        </w:tc>
        <w:tc>
          <w:tcPr>
            <w:tcW w:w="6825" w:type="dxa"/>
            <w:gridSpan w:val="5"/>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tabs>
                <w:tab w:val="left" w:pos="4117"/>
              </w:tabs>
              <w:kinsoku w:val="0"/>
              <w:overflowPunct w:val="0"/>
              <w:spacing w:before="14" w:beforeLines="0" w:afterLines="0"/>
              <w:ind w:left="877"/>
              <w:rPr>
                <w:rFonts w:hint="default"/>
                <w:sz w:val="24"/>
              </w:rPr>
            </w:pPr>
            <w:r>
              <w:rPr>
                <w:rFonts w:hint="eastAsia" w:ascii="宋体" w:hAnsi="宋体" w:eastAsia="宋体"/>
                <w:sz w:val="24"/>
              </w:rPr>
              <w:t>□自行验收</w:t>
            </w:r>
            <w:r>
              <w:rPr>
                <w:rFonts w:hint="eastAsia" w:ascii="宋体" w:hAnsi="宋体" w:eastAsia="宋体"/>
                <w:sz w:val="24"/>
              </w:rPr>
              <w:tab/>
            </w:r>
            <w:r>
              <w:rPr>
                <w:rFonts w:hint="eastAsia" w:ascii="宋体" w:hAnsi="宋体" w:eastAsia="宋体"/>
                <w:sz w:val="24"/>
              </w:rPr>
              <w:t>□联合验收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kinsoku w:val="0"/>
              <w:overflowPunct w:val="0"/>
              <w:spacing w:beforeLines="0" w:afterLines="0"/>
              <w:jc w:val="center"/>
              <w:rPr>
                <w:rFonts w:hint="default"/>
                <w:sz w:val="24"/>
              </w:rPr>
            </w:pPr>
            <w:r>
              <w:rPr>
                <w:rFonts w:hint="eastAsia" w:ascii="宋体" w:hAnsi="宋体" w:eastAsia="宋体"/>
                <w:sz w:val="24"/>
              </w:rPr>
              <w:t>序号</w:t>
            </w: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tabs>
                <w:tab w:val="left" w:pos="1150"/>
              </w:tabs>
              <w:kinsoku w:val="0"/>
              <w:overflowPunct w:val="0"/>
              <w:spacing w:beforeLines="0" w:afterLines="0"/>
              <w:ind w:firstLine="240" w:firstLineChars="100"/>
              <w:rPr>
                <w:rFonts w:hint="default"/>
                <w:sz w:val="24"/>
              </w:rPr>
            </w:pPr>
            <w:r>
              <w:rPr>
                <w:rFonts w:hint="eastAsia" w:ascii="宋体" w:hAnsi="宋体" w:eastAsia="宋体"/>
                <w:sz w:val="24"/>
              </w:rPr>
              <w:t>名</w:t>
            </w:r>
            <w:r>
              <w:rPr>
                <w:rFonts w:hint="eastAsia" w:ascii="宋体" w:hAnsi="宋体"/>
                <w:sz w:val="24"/>
                <w:lang w:val="en-US" w:eastAsia="zh-CN"/>
              </w:rPr>
              <w:t xml:space="preserve"> </w:t>
            </w:r>
            <w:r>
              <w:rPr>
                <w:rFonts w:hint="eastAsia" w:ascii="宋体" w:hAnsi="宋体" w:eastAsia="宋体"/>
                <w:sz w:val="24"/>
              </w:rPr>
              <w:t>称</w:t>
            </w: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Lines="0" w:afterLines="0" w:line="310" w:lineRule="exact"/>
              <w:ind w:left="250" w:right="251"/>
              <w:jc w:val="center"/>
              <w:rPr>
                <w:rFonts w:hint="eastAsia" w:ascii="宋体" w:hAnsi="宋体" w:eastAsia="宋体"/>
                <w:sz w:val="24"/>
              </w:rPr>
            </w:pPr>
            <w:r>
              <w:rPr>
                <w:rFonts w:hint="eastAsia" w:ascii="宋体" w:hAnsi="宋体" w:eastAsia="宋体"/>
                <w:sz w:val="24"/>
              </w:rPr>
              <w:t>货物型号规格、标准及配置</w:t>
            </w:r>
          </w:p>
          <w:p>
            <w:pPr>
              <w:pStyle w:val="233"/>
              <w:kinsoku w:val="0"/>
              <w:overflowPunct w:val="0"/>
              <w:spacing w:beforeLines="0" w:afterLines="0" w:line="312" w:lineRule="exact"/>
              <w:ind w:left="250" w:right="251"/>
              <w:jc w:val="center"/>
              <w:rPr>
                <w:rFonts w:hint="default"/>
                <w:sz w:val="24"/>
              </w:rPr>
            </w:pPr>
            <w:r>
              <w:rPr>
                <w:rFonts w:hint="eastAsia" w:ascii="宋体" w:hAnsi="宋体" w:eastAsia="宋体"/>
                <w:sz w:val="24"/>
              </w:rPr>
              <w:t>（或服务内容、标准）</w:t>
            </w: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kinsoku w:val="0"/>
              <w:overflowPunct w:val="0"/>
              <w:spacing w:beforeLines="0" w:afterLines="0"/>
              <w:ind w:left="249"/>
              <w:rPr>
                <w:rFonts w:hint="default"/>
                <w:sz w:val="24"/>
              </w:rPr>
            </w:pPr>
            <w:r>
              <w:rPr>
                <w:rFonts w:hint="eastAsia" w:ascii="宋体" w:hAnsi="宋体" w:eastAsia="宋体"/>
                <w:sz w:val="24"/>
              </w:rPr>
              <w:t>数量</w:t>
            </w: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7" w:beforeLines="0" w:afterLines="0" w:line="312" w:lineRule="exact"/>
              <w:ind w:left="398" w:right="281" w:hanging="120"/>
              <w:rPr>
                <w:rFonts w:hint="default"/>
                <w:sz w:val="24"/>
              </w:rPr>
            </w:pPr>
            <w:r>
              <w:rPr>
                <w:rFonts w:hint="eastAsia" w:ascii="宋体" w:hAnsi="宋体" w:eastAsia="宋体"/>
                <w:sz w:val="24"/>
              </w:rPr>
              <w:t>与合同约定是否一致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11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38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99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86" w:beforeLines="0" w:afterLines="0"/>
              <w:ind w:left="1"/>
              <w:rPr>
                <w:rFonts w:hint="default"/>
                <w:sz w:val="24"/>
              </w:rPr>
            </w:pPr>
            <w:r>
              <w:rPr>
                <w:rFonts w:hint="eastAsia" w:ascii="宋体" w:hAnsi="宋体" w:eastAsia="宋体"/>
                <w:sz w:val="24"/>
              </w:rPr>
              <w:t>实际供货日期</w:t>
            </w:r>
          </w:p>
        </w:tc>
        <w:tc>
          <w:tcPr>
            <w:tcW w:w="3111"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c>
          <w:tcPr>
            <w:tcW w:w="252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86" w:beforeLines="0" w:afterLines="0"/>
              <w:ind w:left="215"/>
              <w:rPr>
                <w:rFonts w:hint="default"/>
                <w:sz w:val="24"/>
              </w:rPr>
            </w:pPr>
            <w:r>
              <w:rPr>
                <w:rFonts w:hint="eastAsia" w:ascii="宋体" w:hAnsi="宋体" w:eastAsia="宋体"/>
                <w:sz w:val="24"/>
              </w:rPr>
              <w:t>合同交货验收日期</w:t>
            </w:r>
          </w:p>
        </w:tc>
        <w:tc>
          <w:tcPr>
            <w:tcW w:w="2347"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30" w:beforeLines="0" w:afterLines="0" w:line="310" w:lineRule="exact"/>
              <w:ind w:left="99"/>
              <w:rPr>
                <w:rFonts w:hint="default"/>
                <w:sz w:val="24"/>
              </w:rPr>
            </w:pPr>
            <w:r>
              <w:rPr>
                <w:rFonts w:hint="eastAsia" w:ascii="宋体" w:hAnsi="宋体" w:eastAsia="宋体"/>
                <w:sz w:val="24"/>
              </w:rPr>
              <w:t>验收具体内容</w:t>
            </w:r>
          </w:p>
        </w:tc>
        <w:tc>
          <w:tcPr>
            <w:tcW w:w="7980" w:type="dxa"/>
            <w:gridSpan w:val="6"/>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2" w:beforeLines="0" w:afterLines="0" w:line="110" w:lineRule="exact"/>
              <w:rPr>
                <w:rFonts w:hint="default"/>
                <w:sz w:val="11"/>
              </w:rPr>
            </w:pPr>
          </w:p>
          <w:p>
            <w:pPr>
              <w:pStyle w:val="233"/>
              <w:kinsoku w:val="0"/>
              <w:overflowPunct w:val="0"/>
              <w:spacing w:beforeLines="0" w:afterLines="0"/>
              <w:ind w:left="337"/>
              <w:rPr>
                <w:rFonts w:hint="default"/>
                <w:sz w:val="24"/>
              </w:rPr>
            </w:pPr>
            <w:r>
              <w:rPr>
                <w:rFonts w:hint="eastAsia" w:ascii="宋体" w:hAnsi="宋体" w:eastAsia="宋体"/>
                <w:sz w:val="24"/>
              </w:rPr>
              <w:t>(按招标采购文件、投标投标文件及验收方案等。可附件)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19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Lines="0" w:afterLines="0" w:line="200" w:lineRule="exact"/>
              <w:rPr>
                <w:rFonts w:hint="default"/>
                <w:sz w:val="20"/>
              </w:rPr>
            </w:pPr>
          </w:p>
          <w:p>
            <w:pPr>
              <w:pStyle w:val="233"/>
              <w:kinsoku w:val="0"/>
              <w:overflowPunct w:val="0"/>
              <w:spacing w:before="6" w:beforeLines="0" w:afterLines="0" w:line="200" w:lineRule="exact"/>
              <w:rPr>
                <w:rFonts w:hint="default"/>
                <w:sz w:val="20"/>
              </w:rPr>
            </w:pPr>
          </w:p>
          <w:p>
            <w:pPr>
              <w:pStyle w:val="233"/>
              <w:kinsoku w:val="0"/>
              <w:overflowPunct w:val="0"/>
              <w:spacing w:beforeLines="0" w:afterLines="0" w:line="312" w:lineRule="exact"/>
              <w:ind w:left="99"/>
              <w:rPr>
                <w:rFonts w:hint="default"/>
                <w:sz w:val="24"/>
              </w:rPr>
            </w:pPr>
            <w:r>
              <w:rPr>
                <w:rFonts w:hint="eastAsia" w:ascii="宋体" w:hAnsi="宋体" w:eastAsia="宋体"/>
                <w:sz w:val="24"/>
              </w:rPr>
              <w:t>验收小组意见</w:t>
            </w:r>
          </w:p>
        </w:tc>
        <w:tc>
          <w:tcPr>
            <w:tcW w:w="7980" w:type="dxa"/>
            <w:gridSpan w:val="6"/>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993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0" w:beforeLines="0" w:afterLines="0"/>
              <w:ind w:left="99"/>
              <w:rPr>
                <w:rFonts w:hint="default"/>
                <w:sz w:val="24"/>
              </w:rPr>
            </w:pPr>
            <w:r>
              <w:rPr>
                <w:rFonts w:hint="eastAsia" w:ascii="宋体" w:hAnsi="宋体" w:eastAsia="宋体"/>
                <w:sz w:val="24"/>
              </w:rPr>
              <w:t>验收小组成员签字：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993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1" w:beforeLines="0" w:afterLines="0"/>
              <w:ind w:left="99"/>
              <w:rPr>
                <w:rFonts w:hint="default"/>
                <w:sz w:val="24"/>
              </w:rPr>
            </w:pPr>
            <w:r>
              <w:rPr>
                <w:rFonts w:hint="eastAsia" w:ascii="宋体" w:hAnsi="宋体" w:eastAsia="宋体"/>
                <w:sz w:val="24"/>
              </w:rPr>
              <w:t>参与验收其他或监督人员签字：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exact"/>
        </w:trPr>
        <w:tc>
          <w:tcPr>
            <w:tcW w:w="5061"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 w:beforeLines="0" w:afterLines="0" w:line="160" w:lineRule="exact"/>
              <w:rPr>
                <w:rFonts w:hint="default"/>
                <w:sz w:val="16"/>
              </w:rPr>
            </w:pPr>
          </w:p>
          <w:p>
            <w:pPr>
              <w:pStyle w:val="233"/>
              <w:kinsoku w:val="0"/>
              <w:overflowPunct w:val="0"/>
              <w:spacing w:beforeLines="0" w:afterLines="0"/>
              <w:ind w:left="99"/>
              <w:rPr>
                <w:rFonts w:hint="eastAsia" w:ascii="宋体" w:hAnsi="宋体" w:eastAsia="宋体"/>
                <w:sz w:val="24"/>
              </w:rPr>
            </w:pPr>
            <w:r>
              <w:rPr>
                <w:rFonts w:hint="eastAsia" w:ascii="宋体" w:hAnsi="宋体" w:eastAsia="宋体"/>
                <w:sz w:val="24"/>
              </w:rPr>
              <w:t>供应商签字或盖章：</w:t>
            </w:r>
          </w:p>
          <w:p>
            <w:pPr>
              <w:pStyle w:val="233"/>
              <w:tabs>
                <w:tab w:val="left" w:pos="3339"/>
                <w:tab w:val="left" w:pos="3819"/>
                <w:tab w:val="left" w:pos="4299"/>
              </w:tabs>
              <w:kinsoku w:val="0"/>
              <w:overflowPunct w:val="0"/>
              <w:spacing w:beforeLines="0" w:afterLines="0" w:line="312" w:lineRule="exact"/>
              <w:ind w:left="99"/>
              <w:rPr>
                <w:rFonts w:hint="default"/>
                <w:sz w:val="24"/>
              </w:rPr>
            </w:pPr>
            <w:r>
              <w:rPr>
                <w:rFonts w:hint="eastAsia" w:ascii="宋体" w:hAnsi="宋体" w:eastAsia="宋体"/>
                <w:sz w:val="24"/>
              </w:rPr>
              <w:t>联系方式：</w:t>
            </w:r>
            <w:r>
              <w:rPr>
                <w:rFonts w:hint="eastAsia" w:ascii="宋体" w:hAnsi="宋体" w:eastAsia="宋体"/>
                <w:sz w:val="24"/>
              </w:rPr>
              <w:tab/>
            </w:r>
            <w:r>
              <w:rPr>
                <w:rFonts w:hint="eastAsia" w:ascii="宋体" w:hAnsi="宋体" w:eastAsia="宋体"/>
                <w:sz w:val="24"/>
              </w:rPr>
              <w:t>年</w:t>
            </w:r>
            <w:r>
              <w:rPr>
                <w:rFonts w:hint="eastAsia" w:ascii="宋体" w:hAnsi="宋体" w:eastAsia="宋体"/>
                <w:sz w:val="24"/>
              </w:rPr>
              <w:tab/>
            </w:r>
            <w:r>
              <w:rPr>
                <w:rFonts w:hint="eastAsia" w:ascii="宋体" w:hAnsi="宋体" w:eastAsia="宋体"/>
                <w:sz w:val="24"/>
              </w:rPr>
              <w:t>月</w:t>
            </w:r>
            <w:r>
              <w:rPr>
                <w:rFonts w:hint="eastAsia" w:ascii="宋体" w:hAnsi="宋体" w:eastAsia="宋体"/>
                <w:sz w:val="24"/>
              </w:rPr>
              <w:tab/>
            </w:r>
            <w:r>
              <w:rPr>
                <w:rFonts w:hint="eastAsia" w:ascii="宋体" w:hAnsi="宋体" w:eastAsia="宋体"/>
                <w:sz w:val="24"/>
              </w:rPr>
              <w:t>日</w:t>
            </w:r>
          </w:p>
        </w:tc>
        <w:tc>
          <w:tcPr>
            <w:tcW w:w="4869"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33"/>
              <w:kinsoku w:val="0"/>
              <w:overflowPunct w:val="0"/>
              <w:spacing w:before="7" w:beforeLines="0" w:afterLines="0" w:line="160" w:lineRule="exact"/>
              <w:rPr>
                <w:rFonts w:hint="default"/>
                <w:sz w:val="16"/>
              </w:rPr>
            </w:pPr>
          </w:p>
          <w:p>
            <w:pPr>
              <w:pStyle w:val="233"/>
              <w:kinsoku w:val="0"/>
              <w:overflowPunct w:val="0"/>
              <w:spacing w:beforeLines="0" w:afterLines="0"/>
              <w:ind w:left="239"/>
              <w:rPr>
                <w:rFonts w:hint="eastAsia" w:ascii="宋体" w:hAnsi="宋体" w:eastAsia="宋体"/>
                <w:sz w:val="24"/>
              </w:rPr>
            </w:pPr>
            <w:r>
              <w:rPr>
                <w:rFonts w:hint="eastAsia" w:ascii="宋体" w:hAnsi="宋体" w:eastAsia="宋体"/>
                <w:sz w:val="24"/>
              </w:rPr>
              <w:t>采购单位盖章：</w:t>
            </w:r>
          </w:p>
          <w:p>
            <w:pPr>
              <w:pStyle w:val="233"/>
              <w:tabs>
                <w:tab w:val="left" w:pos="2598"/>
                <w:tab w:val="left" w:pos="3078"/>
              </w:tabs>
              <w:kinsoku w:val="0"/>
              <w:overflowPunct w:val="0"/>
              <w:spacing w:beforeLines="0" w:afterLines="0" w:line="312" w:lineRule="exact"/>
              <w:ind w:left="2118"/>
              <w:rPr>
                <w:rFonts w:hint="default"/>
                <w:sz w:val="24"/>
              </w:rPr>
            </w:pPr>
            <w:r>
              <w:rPr>
                <w:rFonts w:hint="eastAsia" w:ascii="宋体" w:hAnsi="宋体" w:eastAsia="宋体"/>
                <w:sz w:val="24"/>
              </w:rPr>
              <w:t>年</w:t>
            </w:r>
            <w:r>
              <w:rPr>
                <w:rFonts w:hint="eastAsia" w:ascii="宋体" w:hAnsi="宋体" w:eastAsia="宋体"/>
                <w:sz w:val="24"/>
              </w:rPr>
              <w:tab/>
            </w:r>
            <w:r>
              <w:rPr>
                <w:rFonts w:hint="eastAsia" w:ascii="宋体" w:hAnsi="宋体" w:eastAsia="宋体"/>
                <w:sz w:val="24"/>
              </w:rPr>
              <w:t>月</w:t>
            </w:r>
            <w:r>
              <w:rPr>
                <w:rFonts w:hint="eastAsia" w:ascii="宋体" w:hAnsi="宋体" w:eastAsia="宋体"/>
                <w:sz w:val="24"/>
              </w:rPr>
              <w:tab/>
            </w:r>
            <w:r>
              <w:rPr>
                <w:rFonts w:hint="eastAsia" w:ascii="宋体" w:hAnsi="宋体" w:eastAsia="宋体"/>
                <w:sz w:val="24"/>
              </w:rPr>
              <w:t>日</w:t>
            </w:r>
          </w:p>
        </w:tc>
      </w:tr>
    </w:tbl>
    <w:p>
      <w:pPr>
        <w:kinsoku w:val="0"/>
        <w:overflowPunct w:val="0"/>
        <w:spacing w:beforeLines="0" w:afterLines="0" w:line="208" w:lineRule="exact"/>
        <w:ind w:left="418"/>
        <w:rPr>
          <w:rFonts w:hint="eastAsia" w:ascii="宋体" w:hAnsi="宋体" w:eastAsia="宋体"/>
          <w:sz w:val="18"/>
        </w:rPr>
      </w:pPr>
      <w:r>
        <w:rPr>
          <w:rFonts w:hint="eastAsia" w:ascii="宋体" w:hAnsi="宋体" w:eastAsia="宋体"/>
          <w:sz w:val="18"/>
        </w:rPr>
        <w:t>备注：本报告单一式</w:t>
      </w:r>
      <w:r>
        <w:rPr>
          <w:rFonts w:hint="eastAsia" w:ascii="宋体" w:hAnsi="宋体" w:eastAsia="宋体"/>
          <w:spacing w:val="-45"/>
          <w:sz w:val="18"/>
        </w:rPr>
        <w:t xml:space="preserve"> </w:t>
      </w:r>
      <w:r>
        <w:rPr>
          <w:rFonts w:hint="eastAsia" w:ascii="宋体" w:hAnsi="宋体" w:eastAsia="宋体"/>
          <w:sz w:val="18"/>
        </w:rPr>
        <w:t>4</w:t>
      </w:r>
      <w:r>
        <w:rPr>
          <w:rFonts w:hint="eastAsia" w:ascii="宋体" w:hAnsi="宋体" w:eastAsia="宋体"/>
          <w:spacing w:val="-46"/>
          <w:sz w:val="18"/>
        </w:rPr>
        <w:t xml:space="preserve"> </w:t>
      </w:r>
      <w:r>
        <w:rPr>
          <w:rFonts w:hint="eastAsia" w:ascii="宋体" w:hAnsi="宋体" w:eastAsia="宋体"/>
          <w:sz w:val="18"/>
        </w:rPr>
        <w:t>份（采购单位</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份、供应商</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份、采购监督部门备案</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份、采购代理机构</w:t>
      </w:r>
      <w:r>
        <w:rPr>
          <w:rFonts w:hint="eastAsia" w:ascii="宋体" w:hAnsi="宋体" w:eastAsia="宋体"/>
          <w:spacing w:val="-45"/>
          <w:sz w:val="18"/>
        </w:rPr>
        <w:t xml:space="preserve"> </w:t>
      </w:r>
      <w:r>
        <w:rPr>
          <w:rFonts w:hint="eastAsia" w:ascii="宋体" w:hAnsi="宋体" w:eastAsia="宋体"/>
          <w:sz w:val="18"/>
        </w:rPr>
        <w:t>1</w:t>
      </w:r>
      <w:r>
        <w:rPr>
          <w:rFonts w:hint="eastAsia" w:ascii="宋体" w:hAnsi="宋体" w:eastAsia="宋体"/>
          <w:spacing w:val="-46"/>
          <w:sz w:val="18"/>
        </w:rPr>
        <w:t xml:space="preserve"> </w:t>
      </w:r>
      <w:r>
        <w:rPr>
          <w:rFonts w:hint="eastAsia" w:ascii="宋体" w:hAnsi="宋体" w:eastAsia="宋体"/>
          <w:sz w:val="18"/>
        </w:rPr>
        <w:t>份）。</w:t>
      </w:r>
    </w:p>
    <w:p>
      <w:pPr>
        <w:kinsoku w:val="0"/>
        <w:overflowPunct w:val="0"/>
        <w:spacing w:beforeLines="0" w:afterLines="0" w:line="208" w:lineRule="exact"/>
        <w:ind w:left="418"/>
        <w:rPr>
          <w:rFonts w:hint="eastAsia" w:ascii="宋体" w:hAnsi="宋体" w:eastAsia="宋体"/>
          <w:sz w:val="18"/>
        </w:rPr>
        <w:sectPr>
          <w:footerReference r:id="rId12" w:type="default"/>
          <w:pgSz w:w="11906" w:h="16840"/>
          <w:pgMar w:top="1360" w:right="1000" w:bottom="1140" w:left="1000" w:header="0" w:footer="958" w:gutter="0"/>
          <w:lnNumType w:countBy="0" w:distance="360"/>
          <w:pgNumType w:fmt="decimal"/>
          <w:cols w:equalWidth="0" w:num="1">
            <w:col w:w="9906"/>
          </w:cols>
        </w:sectPr>
      </w:pPr>
    </w:p>
    <w:p>
      <w:pPr>
        <w:pStyle w:val="3"/>
        <w:tabs>
          <w:tab w:val="left" w:pos="1664"/>
        </w:tabs>
        <w:kinsoku w:val="0"/>
        <w:overflowPunct w:val="0"/>
        <w:spacing w:beforeLines="0" w:afterLines="0" w:line="428" w:lineRule="exact"/>
        <w:ind w:left="380"/>
        <w:jc w:val="center"/>
        <w:rPr>
          <w:rFonts w:hint="eastAsia"/>
          <w:sz w:val="32"/>
        </w:rPr>
      </w:pPr>
      <w:r>
        <w:rPr>
          <w:rFonts w:hint="eastAsia"/>
          <w:spacing w:val="2"/>
          <w:sz w:val="32"/>
        </w:rPr>
        <w:t>第六</w:t>
      </w:r>
      <w:r>
        <w:rPr>
          <w:rFonts w:hint="eastAsia"/>
          <w:sz w:val="32"/>
        </w:rPr>
        <w:t>章</w:t>
      </w:r>
      <w:r>
        <w:rPr>
          <w:rFonts w:hint="eastAsia"/>
          <w:sz w:val="32"/>
        </w:rPr>
        <w:tab/>
      </w:r>
      <w:r>
        <w:rPr>
          <w:rFonts w:hint="eastAsia"/>
          <w:spacing w:val="2"/>
          <w:sz w:val="32"/>
        </w:rPr>
        <w:t>投标文</w:t>
      </w:r>
      <w:r>
        <w:rPr>
          <w:rFonts w:hint="eastAsia"/>
          <w:sz w:val="32"/>
        </w:rPr>
        <w:t>件</w:t>
      </w:r>
      <w:r>
        <w:rPr>
          <w:rFonts w:hint="eastAsia"/>
          <w:spacing w:val="2"/>
          <w:sz w:val="32"/>
        </w:rPr>
        <w:t>格</w:t>
      </w:r>
      <w:r>
        <w:rPr>
          <w:rFonts w:hint="eastAsia"/>
          <w:sz w:val="32"/>
        </w:rPr>
        <w:t>式</w:t>
      </w:r>
    </w:p>
    <w:p>
      <w:pPr>
        <w:kinsoku w:val="0"/>
        <w:overflowPunct w:val="0"/>
        <w:spacing w:before="9" w:beforeLines="0" w:afterLines="0" w:line="190" w:lineRule="exact"/>
        <w:rPr>
          <w:rFonts w:hint="default"/>
          <w:sz w:val="19"/>
        </w:rPr>
      </w:pPr>
    </w:p>
    <w:p>
      <w:pPr>
        <w:pStyle w:val="19"/>
        <w:kinsoku w:val="0"/>
        <w:overflowPunct w:val="0"/>
        <w:spacing w:beforeLines="0" w:afterLines="0" w:line="380" w:lineRule="auto"/>
        <w:ind w:right="1977" w:firstLine="2253"/>
        <w:rPr>
          <w:rFonts w:hint="eastAsia"/>
          <w:b/>
          <w:bCs/>
          <w:sz w:val="24"/>
        </w:rPr>
      </w:pPr>
    </w:p>
    <w:p>
      <w:pPr>
        <w:pStyle w:val="19"/>
        <w:kinsoku w:val="0"/>
        <w:overflowPunct w:val="0"/>
        <w:spacing w:beforeLines="0" w:afterLines="0" w:line="380" w:lineRule="auto"/>
        <w:ind w:right="1977"/>
        <w:rPr>
          <w:rFonts w:hint="eastAsia"/>
          <w:sz w:val="24"/>
        </w:rPr>
      </w:pPr>
      <w:r>
        <w:rPr>
          <w:rFonts w:hint="eastAsia"/>
          <w:b/>
          <w:bCs/>
          <w:sz w:val="24"/>
        </w:rPr>
        <w:t xml:space="preserve"> 投</w:t>
      </w:r>
      <w:r>
        <w:rPr>
          <w:rFonts w:hint="eastAsia"/>
          <w:b/>
          <w:bCs/>
          <w:spacing w:val="2"/>
          <w:sz w:val="24"/>
        </w:rPr>
        <w:t>标</w:t>
      </w:r>
      <w:r>
        <w:rPr>
          <w:rFonts w:hint="eastAsia"/>
          <w:b/>
          <w:bCs/>
          <w:sz w:val="24"/>
        </w:rPr>
        <w:t>文</w:t>
      </w:r>
      <w:r>
        <w:rPr>
          <w:rFonts w:hint="eastAsia"/>
          <w:b/>
          <w:bCs/>
          <w:spacing w:val="2"/>
          <w:sz w:val="24"/>
        </w:rPr>
        <w:t>件</w:t>
      </w:r>
      <w:r>
        <w:rPr>
          <w:rFonts w:hint="eastAsia"/>
          <w:b/>
          <w:bCs/>
          <w:sz w:val="24"/>
        </w:rPr>
        <w:t>的包</w:t>
      </w:r>
      <w:r>
        <w:rPr>
          <w:rFonts w:hint="eastAsia"/>
          <w:b/>
          <w:bCs/>
          <w:spacing w:val="2"/>
          <w:sz w:val="24"/>
        </w:rPr>
        <w:t>装</w:t>
      </w:r>
      <w:r>
        <w:rPr>
          <w:rFonts w:hint="eastAsia"/>
          <w:b/>
          <w:bCs/>
          <w:sz w:val="24"/>
        </w:rPr>
        <w:t>封</w:t>
      </w:r>
      <w:r>
        <w:rPr>
          <w:rFonts w:hint="eastAsia"/>
          <w:b/>
          <w:bCs/>
          <w:spacing w:val="2"/>
          <w:sz w:val="24"/>
        </w:rPr>
        <w:t>面</w:t>
      </w:r>
      <w:r>
        <w:rPr>
          <w:rFonts w:hint="eastAsia"/>
          <w:b/>
          <w:bCs/>
          <w:sz w:val="24"/>
        </w:rPr>
        <w:t>格式：</w:t>
      </w:r>
    </w:p>
    <w:p>
      <w:pPr>
        <w:kinsoku w:val="0"/>
        <w:overflowPunct w:val="0"/>
        <w:spacing w:before="5" w:beforeLines="0" w:afterLines="0" w:line="180" w:lineRule="exact"/>
        <w:rPr>
          <w:rFonts w:hint="default"/>
          <w:sz w:val="18"/>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kinsoku w:val="0"/>
        <w:overflowPunct w:val="0"/>
        <w:spacing w:beforeLines="0" w:afterLines="0"/>
        <w:ind w:left="382"/>
        <w:jc w:val="center"/>
        <w:rPr>
          <w:rFonts w:hint="eastAsia"/>
          <w:b/>
          <w:bCs/>
          <w:sz w:val="24"/>
        </w:rPr>
      </w:pPr>
      <w:r>
        <w:rPr>
          <w:rFonts w:hint="eastAsia"/>
          <w:b/>
          <w:bCs/>
          <w:sz w:val="24"/>
        </w:rPr>
        <w:t>投</w:t>
      </w:r>
      <w:r>
        <w:rPr>
          <w:rFonts w:hint="eastAsia"/>
          <w:b/>
          <w:bCs/>
          <w:spacing w:val="2"/>
          <w:sz w:val="24"/>
        </w:rPr>
        <w:t xml:space="preserve"> </w:t>
      </w:r>
      <w:r>
        <w:rPr>
          <w:rFonts w:hint="eastAsia"/>
          <w:b/>
          <w:bCs/>
          <w:sz w:val="24"/>
        </w:rPr>
        <w:t>标 文</w:t>
      </w:r>
      <w:r>
        <w:rPr>
          <w:rFonts w:hint="eastAsia"/>
          <w:b/>
          <w:bCs/>
          <w:spacing w:val="2"/>
          <w:sz w:val="24"/>
        </w:rPr>
        <w:t xml:space="preserve"> </w:t>
      </w:r>
      <w:r>
        <w:rPr>
          <w:rFonts w:hint="eastAsia"/>
          <w:b/>
          <w:bCs/>
          <w:sz w:val="24"/>
        </w:rPr>
        <w:t>件</w:t>
      </w:r>
    </w:p>
    <w:p>
      <w:pPr>
        <w:kinsoku w:val="0"/>
        <w:overflowPunct w:val="0"/>
        <w:spacing w:before="4" w:beforeLines="0" w:afterLines="0" w:line="160" w:lineRule="exact"/>
        <w:rPr>
          <w:rFonts w:hint="default"/>
          <w:sz w:val="16"/>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kinsoku w:val="0"/>
        <w:overflowPunct w:val="0"/>
        <w:spacing w:beforeLines="0" w:afterLines="0" w:line="379" w:lineRule="auto"/>
        <w:ind w:left="838" w:right="5708"/>
        <w:rPr>
          <w:rFonts w:hint="eastAsia"/>
          <w:sz w:val="24"/>
        </w:rPr>
      </w:pPr>
      <w:r>
        <w:rPr>
          <w:rFonts w:hint="eastAsia"/>
          <w:sz w:val="24"/>
        </w:rPr>
        <w:t>项目名称：</w:t>
      </w:r>
    </w:p>
    <w:p>
      <w:pPr>
        <w:pStyle w:val="19"/>
        <w:kinsoku w:val="0"/>
        <w:overflowPunct w:val="0"/>
        <w:spacing w:beforeLines="0" w:afterLines="0" w:line="379" w:lineRule="auto"/>
        <w:ind w:left="838" w:right="5708"/>
        <w:rPr>
          <w:rFonts w:hint="eastAsia"/>
          <w:sz w:val="24"/>
        </w:rPr>
      </w:pPr>
      <w:r>
        <w:rPr>
          <w:rFonts w:hint="eastAsia"/>
          <w:sz w:val="24"/>
        </w:rPr>
        <w:t>项目编号：</w:t>
      </w:r>
    </w:p>
    <w:p>
      <w:pPr>
        <w:pStyle w:val="19"/>
        <w:kinsoku w:val="0"/>
        <w:overflowPunct w:val="0"/>
        <w:spacing w:beforeLines="0" w:afterLines="0" w:line="379" w:lineRule="auto"/>
        <w:ind w:left="838" w:right="5708"/>
        <w:rPr>
          <w:rFonts w:hint="eastAsia"/>
          <w:sz w:val="24"/>
        </w:rPr>
      </w:pPr>
      <w:r>
        <w:rPr>
          <w:rFonts w:hint="eastAsia"/>
          <w:sz w:val="24"/>
        </w:rPr>
        <w:t>分标号（如有）：</w:t>
      </w:r>
    </w:p>
    <w:p>
      <w:pPr>
        <w:pStyle w:val="19"/>
        <w:kinsoku w:val="0"/>
        <w:overflowPunct w:val="0"/>
        <w:spacing w:beforeLines="0" w:afterLines="0" w:line="350" w:lineRule="exact"/>
        <w:ind w:left="838"/>
        <w:rPr>
          <w:rFonts w:hint="eastAsia"/>
          <w:sz w:val="24"/>
        </w:rPr>
      </w:pPr>
      <w:r>
        <w:rPr>
          <w:rFonts w:hint="eastAsia"/>
          <w:sz w:val="24"/>
        </w:rPr>
        <w:t>投标文件名称：资格文件、</w:t>
      </w:r>
      <w:r>
        <w:rPr>
          <w:rFonts w:hint="eastAsia"/>
          <w:sz w:val="24"/>
          <w:lang w:eastAsia="zh-CN"/>
        </w:rPr>
        <w:t>商务文件</w:t>
      </w:r>
      <w:r>
        <w:rPr>
          <w:rFonts w:hint="eastAsia"/>
          <w:sz w:val="24"/>
        </w:rPr>
        <w:t>、技术文件、报价文件</w:t>
      </w:r>
    </w:p>
    <w:p>
      <w:pPr>
        <w:kinsoku w:val="0"/>
        <w:overflowPunct w:val="0"/>
        <w:spacing w:before="6" w:beforeLines="0" w:afterLines="0" w:line="130" w:lineRule="exact"/>
        <w:rPr>
          <w:rFonts w:hint="default"/>
          <w:sz w:val="13"/>
        </w:rPr>
      </w:pPr>
    </w:p>
    <w:p>
      <w:pPr>
        <w:pStyle w:val="19"/>
        <w:kinsoku w:val="0"/>
        <w:overflowPunct w:val="0"/>
        <w:spacing w:beforeLines="0" w:afterLines="0" w:line="333" w:lineRule="auto"/>
        <w:ind w:left="838" w:right="5708"/>
        <w:rPr>
          <w:rFonts w:hint="eastAsia"/>
          <w:sz w:val="24"/>
        </w:rPr>
      </w:pPr>
      <w:r>
        <w:rPr>
          <w:rFonts w:hint="eastAsia"/>
          <w:sz w:val="24"/>
        </w:rPr>
        <w:t xml:space="preserve">投标人名称： </w:t>
      </w:r>
    </w:p>
    <w:p>
      <w:pPr>
        <w:pStyle w:val="19"/>
        <w:kinsoku w:val="0"/>
        <w:overflowPunct w:val="0"/>
        <w:spacing w:beforeLines="0" w:afterLines="0" w:line="333" w:lineRule="auto"/>
        <w:ind w:left="838" w:right="5708"/>
        <w:rPr>
          <w:rFonts w:hint="eastAsia"/>
          <w:sz w:val="24"/>
        </w:rPr>
      </w:pPr>
      <w:r>
        <w:rPr>
          <w:rFonts w:hint="eastAsia"/>
          <w:sz w:val="24"/>
        </w:rPr>
        <w:t>投标人地址：</w:t>
      </w:r>
    </w:p>
    <w:p>
      <w:pPr>
        <w:pStyle w:val="19"/>
        <w:tabs>
          <w:tab w:val="left" w:pos="1318"/>
          <w:tab w:val="left" w:pos="1798"/>
          <w:tab w:val="left" w:pos="2278"/>
          <w:tab w:val="left" w:pos="2758"/>
          <w:tab w:val="left" w:pos="3238"/>
        </w:tabs>
        <w:kinsoku w:val="0"/>
        <w:overflowPunct w:val="0"/>
        <w:spacing w:before="42" w:beforeLines="0" w:afterLines="0" w:line="331" w:lineRule="auto"/>
        <w:ind w:left="838" w:right="4007"/>
        <w:rPr>
          <w:rFonts w:hint="eastAsia"/>
          <w:sz w:val="24"/>
        </w:rPr>
      </w:pPr>
      <w:r>
        <w:rPr>
          <w:rFonts w:hint="eastAsia"/>
          <w:sz w:val="24"/>
        </w:rPr>
        <w:t>在</w:t>
      </w:r>
      <w:r>
        <w:rPr>
          <w:rFonts w:hint="eastAsia"/>
          <w:sz w:val="24"/>
        </w:rPr>
        <w:tab/>
      </w: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r>
        <w:rPr>
          <w:rFonts w:hint="eastAsia"/>
          <w:sz w:val="24"/>
        </w:rPr>
        <w:tab/>
      </w:r>
      <w:r>
        <w:rPr>
          <w:rFonts w:hint="eastAsia"/>
          <w:sz w:val="24"/>
        </w:rPr>
        <w:t>时</w:t>
      </w:r>
      <w:r>
        <w:rPr>
          <w:rFonts w:hint="eastAsia"/>
          <w:sz w:val="24"/>
        </w:rPr>
        <w:tab/>
      </w:r>
      <w:r>
        <w:rPr>
          <w:rFonts w:hint="eastAsia"/>
          <w:sz w:val="24"/>
        </w:rPr>
        <w:t>分之前不得启封 开标时启封</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kinsoku w:val="0"/>
        <w:overflowPunct w:val="0"/>
        <w:spacing w:before="15" w:beforeLines="0" w:afterLines="0" w:line="260" w:lineRule="exact"/>
        <w:rPr>
          <w:rFonts w:hint="default"/>
          <w:sz w:val="26"/>
        </w:rPr>
      </w:pPr>
    </w:p>
    <w:p>
      <w:pPr>
        <w:pStyle w:val="19"/>
        <w:tabs>
          <w:tab w:val="left" w:pos="6295"/>
          <w:tab w:val="left" w:pos="6775"/>
        </w:tabs>
        <w:kinsoku w:val="0"/>
        <w:overflowPunct w:val="0"/>
        <w:spacing w:beforeLines="0" w:afterLines="0"/>
        <w:ind w:left="5816"/>
        <w:rPr>
          <w:rFonts w:hint="eastAsia"/>
          <w:sz w:val="24"/>
        </w:rPr>
      </w:pP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p>
    <w:p>
      <w:pPr>
        <w:pStyle w:val="19"/>
        <w:tabs>
          <w:tab w:val="left" w:pos="6295"/>
          <w:tab w:val="left" w:pos="6775"/>
        </w:tabs>
        <w:kinsoku w:val="0"/>
        <w:overflowPunct w:val="0"/>
        <w:spacing w:beforeLines="0" w:afterLines="0"/>
        <w:ind w:left="5816"/>
        <w:rPr>
          <w:rFonts w:hint="eastAsia"/>
          <w:sz w:val="24"/>
        </w:rPr>
        <w:sectPr>
          <w:pgSz w:w="11906" w:h="16840"/>
          <w:pgMar w:top="1340" w:right="1680" w:bottom="1140" w:left="1300" w:header="0" w:footer="958" w:gutter="0"/>
          <w:lnNumType w:countBy="0" w:distance="360"/>
          <w:pgNumType w:fmt="decimal"/>
          <w:cols w:equalWidth="0" w:num="1">
            <w:col w:w="8926"/>
          </w:cols>
        </w:sectPr>
      </w:pPr>
    </w:p>
    <w:p>
      <w:pPr>
        <w:kinsoku w:val="0"/>
        <w:overflowPunct w:val="0"/>
        <w:spacing w:before="2" w:beforeLines="0" w:afterLines="0" w:line="140" w:lineRule="exact"/>
        <w:rPr>
          <w:rFonts w:hint="default"/>
          <w:sz w:val="14"/>
        </w:rPr>
      </w:pPr>
    </w:p>
    <w:p>
      <w:pPr>
        <w:pStyle w:val="19"/>
        <w:rPr>
          <w:rFonts w:hint="eastAsia" w:ascii="宋体" w:hAnsi="宋体"/>
          <w:b/>
          <w:sz w:val="24"/>
        </w:rPr>
      </w:pPr>
    </w:p>
    <w:p>
      <w:pPr>
        <w:pStyle w:val="19"/>
        <w:rPr>
          <w:rFonts w:hint="eastAsia" w:ascii="宋体" w:hAnsi="宋体"/>
          <w:b/>
          <w:sz w:val="24"/>
        </w:rPr>
      </w:pPr>
    </w:p>
    <w:p>
      <w:pPr>
        <w:keepNext w:val="0"/>
        <w:keepLines w:val="0"/>
        <w:pageBreakBefore w:val="0"/>
        <w:widowControl w:val="0"/>
        <w:numPr>
          <w:ilvl w:val="0"/>
          <w:numId w:val="13"/>
        </w:numPr>
        <w:kinsoku w:val="0"/>
        <w:wordWrap/>
        <w:overflowPunct w:val="0"/>
        <w:topLinePunct w:val="0"/>
        <w:autoSpaceDE/>
        <w:autoSpaceDN/>
        <w:bidi w:val="0"/>
        <w:adjustRightInd/>
        <w:snapToGrid/>
        <w:spacing w:beforeLines="0" w:afterLines="0" w:line="240" w:lineRule="auto"/>
        <w:ind w:firstLine="2811" w:firstLineChars="1000"/>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资格审查文件</w:t>
      </w:r>
    </w:p>
    <w:p>
      <w:pPr>
        <w:pStyle w:val="19"/>
        <w:numPr>
          <w:ilvl w:val="0"/>
          <w:numId w:val="0"/>
        </w:numPr>
        <w:rPr>
          <w:rFonts w:hint="default"/>
          <w:lang w:val="en-US" w:eastAsia="zh-CN"/>
        </w:rPr>
      </w:pPr>
    </w:p>
    <w:p>
      <w:pPr>
        <w:pStyle w:val="19"/>
        <w:numPr>
          <w:ilvl w:val="0"/>
          <w:numId w:val="0"/>
        </w:numPr>
        <w:rPr>
          <w:rFonts w:hint="default"/>
          <w:lang w:val="en-US" w:eastAsia="zh-CN"/>
        </w:rPr>
      </w:pPr>
      <w:r>
        <w:rPr>
          <w:rFonts w:hint="eastAsia" w:ascii="宋体" w:hAnsi="宋体"/>
          <w:b/>
          <w:sz w:val="24"/>
        </w:rPr>
        <w:t>投标文件封面格式：</w:t>
      </w:r>
    </w:p>
    <w:p>
      <w:pPr>
        <w:kinsoku w:val="0"/>
        <w:overflowPunct w:val="0"/>
        <w:spacing w:beforeLines="0" w:afterLines="0" w:line="200" w:lineRule="exact"/>
        <w:rPr>
          <w:rFonts w:hint="default" w:ascii="Times New Roman" w:hAnsi="Times New Roman" w:eastAsia="宋体" w:cs="Times New Roman"/>
          <w:b/>
          <w:bCs/>
          <w:kern w:val="2"/>
          <w:sz w:val="24"/>
          <w:szCs w:val="24"/>
          <w:lang w:val="en-US" w:eastAsia="zh-CN" w:bidi="ar-SA"/>
        </w:rPr>
      </w:pPr>
    </w:p>
    <w:p>
      <w:pPr>
        <w:pStyle w:val="19"/>
        <w:rPr>
          <w:rFonts w:hint="default" w:ascii="Times New Roman" w:hAnsi="Times New Roman" w:eastAsia="宋体" w:cs="Times New Roman"/>
          <w:b/>
          <w:bCs/>
          <w:kern w:val="2"/>
          <w:sz w:val="24"/>
          <w:szCs w:val="24"/>
          <w:lang w:val="en-US" w:eastAsia="zh-CN" w:bidi="ar-SA"/>
        </w:rPr>
      </w:pPr>
    </w:p>
    <w:p>
      <w:pPr>
        <w:pStyle w:val="19"/>
        <w:rPr>
          <w:rFonts w:hint="default" w:ascii="Times New Roman" w:hAnsi="Times New Roman" w:eastAsia="宋体" w:cs="Times New Roman"/>
          <w:b/>
          <w:bCs/>
          <w:kern w:val="2"/>
          <w:sz w:val="24"/>
          <w:szCs w:val="24"/>
          <w:lang w:val="en-US" w:eastAsia="zh-CN" w:bidi="ar-SA"/>
        </w:rPr>
      </w:pPr>
    </w:p>
    <w:p>
      <w:pPr>
        <w:kinsoku w:val="0"/>
        <w:overflowPunct w:val="0"/>
        <w:spacing w:before="20" w:beforeLines="0" w:afterLines="0" w:line="200" w:lineRule="exact"/>
        <w:rPr>
          <w:rFonts w:hint="eastAsia" w:ascii="宋体" w:hAnsi="宋体" w:eastAsia="宋体" w:cs="宋体"/>
          <w:sz w:val="24"/>
          <w:szCs w:val="24"/>
        </w:rPr>
      </w:pPr>
    </w:p>
    <w:p>
      <w:pPr>
        <w:pStyle w:val="19"/>
        <w:kinsoku w:val="0"/>
        <w:overflowPunct w:val="0"/>
        <w:spacing w:beforeLines="0" w:afterLines="0" w:line="340" w:lineRule="exact"/>
        <w:ind w:left="0" w:right="1247"/>
        <w:jc w:val="right"/>
        <w:rPr>
          <w:rFonts w:hint="eastAsia" w:ascii="宋体" w:hAnsi="宋体" w:eastAsia="宋体" w:cs="宋体"/>
          <w:sz w:val="24"/>
          <w:szCs w:val="24"/>
        </w:rPr>
      </w:pPr>
      <w:r>
        <w:rPr>
          <w:rFonts w:hint="eastAsia" w:ascii="宋体" w:hAnsi="宋体" w:eastAsia="宋体" w:cs="宋体"/>
          <w:sz w:val="24"/>
          <w:szCs w:val="24"/>
        </w:rPr>
        <w:t>正本/或副本</w:t>
      </w: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20" w:beforeLines="0" w:afterLines="0" w:line="200" w:lineRule="exact"/>
        <w:rPr>
          <w:rFonts w:hint="eastAsia" w:ascii="宋体" w:hAnsi="宋体" w:eastAsia="宋体" w:cs="宋体"/>
          <w:sz w:val="24"/>
          <w:szCs w:val="24"/>
        </w:rPr>
      </w:pPr>
    </w:p>
    <w:p>
      <w:pPr>
        <w:pStyle w:val="19"/>
        <w:kinsoku w:val="0"/>
        <w:overflowPunct w:val="0"/>
        <w:spacing w:beforeLines="0" w:afterLines="0" w:line="340" w:lineRule="exact"/>
        <w:ind w:left="380"/>
        <w:jc w:val="center"/>
        <w:rPr>
          <w:rFonts w:hint="eastAsia" w:ascii="宋体" w:hAnsi="宋体" w:eastAsia="宋体" w:cs="宋体"/>
          <w:sz w:val="24"/>
          <w:szCs w:val="24"/>
        </w:rPr>
      </w:pPr>
      <w:r>
        <w:rPr>
          <w:rFonts w:hint="eastAsia" w:ascii="宋体" w:hAnsi="宋体" w:eastAsia="宋体" w:cs="宋体"/>
          <w:b/>
          <w:bCs/>
          <w:sz w:val="24"/>
          <w:szCs w:val="24"/>
        </w:rPr>
        <w:t>投</w:t>
      </w:r>
      <w:r>
        <w:rPr>
          <w:rFonts w:hint="eastAsia" w:ascii="宋体" w:hAnsi="宋体" w:eastAsia="宋体" w:cs="宋体"/>
          <w:b/>
          <w:bCs/>
          <w:spacing w:val="2"/>
          <w:sz w:val="24"/>
          <w:szCs w:val="24"/>
        </w:rPr>
        <w:t>标</w:t>
      </w:r>
      <w:r>
        <w:rPr>
          <w:rFonts w:hint="eastAsia" w:ascii="宋体" w:hAnsi="宋体" w:eastAsia="宋体" w:cs="宋体"/>
          <w:b/>
          <w:bCs/>
          <w:sz w:val="24"/>
          <w:szCs w:val="24"/>
        </w:rPr>
        <w:t>文件</w:t>
      </w: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20" w:beforeLines="0" w:afterLines="0" w:line="200" w:lineRule="exact"/>
        <w:rPr>
          <w:rFonts w:hint="eastAsia" w:ascii="宋体" w:hAnsi="宋体" w:eastAsia="宋体" w:cs="宋体"/>
          <w:sz w:val="24"/>
          <w:szCs w:val="24"/>
        </w:rPr>
      </w:pP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 xml:space="preserve">项目名称： </w:t>
      </w: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项目编号：</w:t>
      </w:r>
    </w:p>
    <w:p>
      <w:pPr>
        <w:snapToGrid w:val="0"/>
        <w:spacing w:before="120" w:beforeLines="50" w:after="50"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投标文件内容：资格审查文件</w:t>
      </w:r>
    </w:p>
    <w:p>
      <w:pPr>
        <w:snapToGrid w:val="0"/>
        <w:spacing w:before="120" w:beforeLines="50" w:after="50" w:line="44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所投分标</w:t>
      </w:r>
      <w:r>
        <w:rPr>
          <w:rFonts w:hint="eastAsia" w:ascii="宋体" w:hAnsi="宋体" w:eastAsia="宋体" w:cs="宋体"/>
          <w:bCs/>
          <w:sz w:val="24"/>
          <w:szCs w:val="24"/>
          <w:highlight w:val="none"/>
        </w:rPr>
        <w:t>（如有）</w:t>
      </w:r>
      <w:r>
        <w:rPr>
          <w:rFonts w:hint="eastAsia" w:ascii="宋体" w:hAnsi="宋体" w:eastAsia="宋体" w:cs="宋体"/>
          <w:bCs/>
          <w:sz w:val="24"/>
          <w:szCs w:val="24"/>
        </w:rPr>
        <w:t>：</w:t>
      </w: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投标人名称：</w:t>
      </w:r>
    </w:p>
    <w:p>
      <w:pPr>
        <w:snapToGrid w:val="0"/>
        <w:spacing w:before="120" w:beforeLines="50" w:after="50" w:line="360" w:lineRule="exact"/>
        <w:ind w:firstLine="720" w:firstLineChars="300"/>
        <w:rPr>
          <w:rFonts w:hint="eastAsia" w:ascii="宋体" w:hAnsi="宋体" w:eastAsia="宋体" w:cs="宋体"/>
          <w:bCs/>
          <w:sz w:val="24"/>
          <w:szCs w:val="24"/>
        </w:rPr>
      </w:pPr>
      <w:r>
        <w:rPr>
          <w:rFonts w:hint="eastAsia" w:ascii="宋体" w:hAnsi="宋体" w:eastAsia="宋体" w:cs="宋体"/>
          <w:bCs/>
          <w:sz w:val="24"/>
          <w:szCs w:val="24"/>
        </w:rPr>
        <w:t>投标人地址：</w:t>
      </w:r>
    </w:p>
    <w:p>
      <w:pPr>
        <w:pStyle w:val="19"/>
        <w:kinsoku w:val="0"/>
        <w:overflowPunct w:val="0"/>
        <w:spacing w:beforeLines="0" w:afterLines="0" w:line="325" w:lineRule="auto"/>
        <w:ind w:left="838" w:right="5708"/>
        <w:rPr>
          <w:rFonts w:hint="eastAsia" w:ascii="宋体" w:hAnsi="宋体" w:eastAsia="宋体" w:cs="宋体"/>
          <w:sz w:val="24"/>
          <w:szCs w:val="24"/>
        </w:rPr>
      </w:pPr>
    </w:p>
    <w:p>
      <w:pPr>
        <w:kinsoku w:val="0"/>
        <w:overflowPunct w:val="0"/>
        <w:spacing w:beforeLines="0" w:afterLines="0" w:line="200" w:lineRule="exact"/>
        <w:rPr>
          <w:rFonts w:hint="eastAsia" w:ascii="宋体" w:hAnsi="宋体" w:eastAsia="宋体" w:cs="宋体"/>
          <w:sz w:val="24"/>
          <w:szCs w:val="24"/>
        </w:rPr>
      </w:pPr>
    </w:p>
    <w:p>
      <w:pPr>
        <w:kinsoku w:val="0"/>
        <w:overflowPunct w:val="0"/>
        <w:spacing w:before="5" w:beforeLines="0" w:afterLines="0" w:line="260" w:lineRule="exact"/>
        <w:rPr>
          <w:rFonts w:hint="eastAsia" w:ascii="宋体" w:hAnsi="宋体" w:eastAsia="宋体" w:cs="宋体"/>
          <w:sz w:val="24"/>
          <w:szCs w:val="24"/>
        </w:rPr>
      </w:pPr>
    </w:p>
    <w:p>
      <w:pPr>
        <w:pStyle w:val="19"/>
        <w:tabs>
          <w:tab w:val="left" w:pos="5971"/>
          <w:tab w:val="left" w:pos="6451"/>
        </w:tabs>
        <w:kinsoku w:val="0"/>
        <w:overflowPunct w:val="0"/>
        <w:spacing w:beforeLines="0" w:afterLines="0" w:line="340" w:lineRule="exact"/>
        <w:ind w:left="5492" w:firstLine="720" w:firstLineChars="300"/>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pPr>
        <w:pStyle w:val="19"/>
        <w:tabs>
          <w:tab w:val="left" w:pos="5971"/>
          <w:tab w:val="left" w:pos="6451"/>
        </w:tabs>
        <w:kinsoku w:val="0"/>
        <w:overflowPunct w:val="0"/>
        <w:spacing w:beforeLines="0" w:afterLines="0" w:line="340" w:lineRule="exact"/>
        <w:ind w:left="5492"/>
        <w:rPr>
          <w:rFonts w:hint="eastAsia" w:ascii="宋体" w:hAnsi="宋体" w:eastAsia="宋体" w:cs="宋体"/>
          <w:sz w:val="24"/>
          <w:szCs w:val="24"/>
        </w:rPr>
        <w:sectPr>
          <w:pgSz w:w="11906" w:h="16840"/>
          <w:pgMar w:top="1560" w:right="1680" w:bottom="1140" w:left="1300" w:header="0" w:footer="958" w:gutter="0"/>
          <w:lnNumType w:countBy="0" w:distance="360"/>
          <w:pgNumType w:fmt="decimal"/>
          <w:cols w:space="720" w:num="1"/>
        </w:sectPr>
      </w:pPr>
    </w:p>
    <w:p>
      <w:pPr>
        <w:kinsoku w:val="0"/>
        <w:overflowPunct w:val="0"/>
        <w:spacing w:beforeLines="0" w:afterLines="0" w:line="200" w:lineRule="exact"/>
        <w:rPr>
          <w:rFonts w:hint="default" w:eastAsia="宋体"/>
          <w:b/>
          <w:bCs/>
          <w:sz w:val="21"/>
          <w:szCs w:val="21"/>
          <w:lang w:val="en-US" w:eastAsia="zh-CN"/>
        </w:rPr>
      </w:pPr>
      <w:r>
        <w:rPr>
          <w:rFonts w:hint="eastAsia"/>
          <w:sz w:val="20"/>
          <w:lang w:val="en-US" w:eastAsia="zh-CN"/>
        </w:rPr>
        <w:t xml:space="preserve">                                </w:t>
      </w:r>
    </w:p>
    <w:p>
      <w:pPr>
        <w:kinsoku w:val="0"/>
        <w:overflowPunct w:val="0"/>
        <w:spacing w:before="10" w:beforeLines="0" w:afterLines="0" w:line="240" w:lineRule="exact"/>
        <w:rPr>
          <w:rFonts w:hint="default"/>
          <w:sz w:val="24"/>
        </w:rPr>
      </w:pPr>
    </w:p>
    <w:p>
      <w:pPr>
        <w:pStyle w:val="19"/>
        <w:kinsoku w:val="0"/>
        <w:overflowPunct w:val="0"/>
        <w:spacing w:beforeLines="0" w:afterLines="0"/>
        <w:ind w:left="236"/>
        <w:rPr>
          <w:rFonts w:hint="default" w:eastAsia="宋体"/>
          <w:sz w:val="24"/>
          <w:lang w:val="en-US" w:eastAsia="zh-CN"/>
        </w:rPr>
      </w:pPr>
      <w:r>
        <w:rPr>
          <w:rFonts w:hint="eastAsia"/>
          <w:sz w:val="24"/>
        </w:rPr>
        <w:t>目录</w:t>
      </w:r>
      <w:r>
        <w:rPr>
          <w:rFonts w:hint="eastAsia"/>
          <w:sz w:val="24"/>
          <w:lang w:val="en-US" w:eastAsia="zh-CN"/>
        </w:rPr>
        <w:t>(</w:t>
      </w:r>
      <w:r>
        <w:rPr>
          <w:rFonts w:hint="eastAsia"/>
          <w:sz w:val="24"/>
          <w:lang w:val="en-US" w:eastAsia="zh-CN"/>
        </w:rPr>
        <w:tab/>
      </w:r>
      <w:r>
        <w:rPr>
          <w:rFonts w:hint="eastAsia"/>
          <w:sz w:val="24"/>
          <w:lang w:val="en-US" w:eastAsia="zh-CN"/>
        </w:rPr>
        <w:t>页码自拟）</w:t>
      </w:r>
    </w:p>
    <w:p>
      <w:pPr>
        <w:kinsoku w:val="0"/>
        <w:overflowPunct w:val="0"/>
        <w:spacing w:before="4" w:beforeLines="0" w:afterLines="0" w:line="180" w:lineRule="exact"/>
        <w:rPr>
          <w:rFonts w:hint="default"/>
          <w:sz w:val="18"/>
        </w:rPr>
      </w:pPr>
    </w:p>
    <w:p>
      <w:pPr>
        <w:pStyle w:val="19"/>
        <w:kinsoku w:val="0"/>
        <w:overflowPunct w:val="0"/>
        <w:spacing w:beforeLines="0" w:afterLines="0"/>
        <w:ind w:left="588"/>
        <w:rPr>
          <w:rFonts w:hint="eastAsia" w:ascii="宋体" w:hAnsi="宋体" w:eastAsia="宋体" w:cs="宋体"/>
          <w:sz w:val="24"/>
        </w:rPr>
      </w:pPr>
      <w:r>
        <w:rPr>
          <w:rFonts w:hint="eastAsia" w:ascii="宋体" w:hAnsi="宋体" w:eastAsia="宋体" w:cs="宋体"/>
          <w:b/>
          <w:bCs/>
          <w:spacing w:val="2"/>
          <w:sz w:val="24"/>
        </w:rPr>
        <w:t>1</w:t>
      </w:r>
      <w:r>
        <w:rPr>
          <w:rFonts w:hint="eastAsia" w:ascii="宋体" w:hAnsi="宋体" w:eastAsia="宋体" w:cs="宋体"/>
          <w:b/>
          <w:bCs/>
          <w:spacing w:val="-3"/>
          <w:sz w:val="24"/>
        </w:rPr>
        <w:t>.</w:t>
      </w:r>
      <w:r>
        <w:rPr>
          <w:rFonts w:hint="eastAsia" w:ascii="宋体" w:hAnsi="宋体" w:eastAsia="宋体" w:cs="宋体"/>
          <w:b/>
          <w:bCs/>
          <w:sz w:val="24"/>
        </w:rPr>
        <w:t>资</w:t>
      </w:r>
      <w:r>
        <w:rPr>
          <w:rFonts w:hint="eastAsia" w:ascii="宋体" w:hAnsi="宋体" w:eastAsia="宋体" w:cs="宋体"/>
          <w:b/>
          <w:bCs/>
          <w:spacing w:val="2"/>
          <w:sz w:val="24"/>
        </w:rPr>
        <w:t>格</w:t>
      </w:r>
      <w:r>
        <w:rPr>
          <w:rFonts w:hint="eastAsia" w:ascii="宋体" w:hAnsi="宋体" w:cs="宋体"/>
          <w:b/>
          <w:bCs/>
          <w:spacing w:val="2"/>
          <w:sz w:val="24"/>
          <w:lang w:eastAsia="zh-CN"/>
        </w:rPr>
        <w:t>审查</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Lines="0" w:afterLines="0" w:line="360" w:lineRule="auto"/>
        <w:ind w:left="588"/>
        <w:rPr>
          <w:rFonts w:hint="eastAsia" w:ascii="宋体" w:hAnsi="宋体" w:eastAsia="宋体" w:cs="宋体"/>
          <w:sz w:val="24"/>
        </w:rPr>
      </w:pPr>
      <w:r>
        <w:rPr>
          <w:rFonts w:hint="eastAsia" w:ascii="宋体" w:hAnsi="宋体" w:eastAsia="宋体" w:cs="宋体"/>
          <w:sz w:val="24"/>
        </w:rPr>
        <w:t>实</w:t>
      </w:r>
      <w:r>
        <w:rPr>
          <w:rFonts w:hint="eastAsia" w:ascii="宋体" w:hAnsi="宋体" w:eastAsia="宋体" w:cs="宋体"/>
          <w:spacing w:val="2"/>
          <w:sz w:val="24"/>
        </w:rPr>
        <w:t>质</w:t>
      </w:r>
      <w:r>
        <w:rPr>
          <w:rFonts w:hint="eastAsia" w:ascii="宋体" w:hAnsi="宋体" w:eastAsia="宋体" w:cs="宋体"/>
          <w:sz w:val="24"/>
        </w:rPr>
        <w:t>性</w:t>
      </w:r>
      <w:r>
        <w:rPr>
          <w:rFonts w:hint="eastAsia" w:ascii="宋体" w:hAnsi="宋体" w:eastAsia="宋体" w:cs="宋体"/>
          <w:spacing w:val="2"/>
          <w:sz w:val="24"/>
        </w:rPr>
        <w:t>要</w:t>
      </w:r>
      <w:r>
        <w:rPr>
          <w:rFonts w:hint="eastAsia" w:ascii="宋体" w:hAnsi="宋体" w:eastAsia="宋体" w:cs="宋体"/>
          <w:sz w:val="24"/>
        </w:rPr>
        <w:t>求的</w:t>
      </w:r>
      <w:r>
        <w:rPr>
          <w:rFonts w:hint="eastAsia" w:ascii="宋体" w:hAnsi="宋体" w:eastAsia="宋体" w:cs="宋体"/>
          <w:spacing w:val="2"/>
          <w:sz w:val="24"/>
        </w:rPr>
        <w:t>资</w:t>
      </w:r>
      <w:r>
        <w:rPr>
          <w:rFonts w:hint="eastAsia" w:ascii="宋体" w:hAnsi="宋体" w:eastAsia="宋体" w:cs="宋体"/>
          <w:sz w:val="24"/>
        </w:rPr>
        <w:t>格</w:t>
      </w:r>
      <w:r>
        <w:rPr>
          <w:rFonts w:hint="eastAsia" w:ascii="宋体" w:hAnsi="宋体" w:eastAsia="宋体" w:cs="宋体"/>
          <w:spacing w:val="2"/>
          <w:sz w:val="24"/>
        </w:rPr>
        <w:t>材</w:t>
      </w:r>
      <w:r>
        <w:rPr>
          <w:rFonts w:hint="eastAsia" w:ascii="宋体" w:hAnsi="宋体" w:eastAsia="宋体" w:cs="宋体"/>
          <w:spacing w:val="-3"/>
          <w:sz w:val="24"/>
        </w:rPr>
        <w:t>料</w:t>
      </w:r>
      <w:r>
        <w:rPr>
          <w:rFonts w:hint="eastAsia" w:ascii="宋体" w:hAnsi="宋体" w:eastAsia="宋体" w:cs="宋体"/>
          <w:sz w:val="24"/>
        </w:rPr>
        <w:t>：</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（1）投标声明书 。</w:t>
      </w:r>
    </w:p>
    <w:p>
      <w:pPr>
        <w:snapToGrid w:val="0"/>
        <w:spacing w:line="420" w:lineRule="exact"/>
        <w:ind w:firstLine="470" w:firstLineChars="196"/>
        <w:jc w:val="left"/>
        <w:rPr>
          <w:rFonts w:hint="eastAsia" w:ascii="宋体" w:hAnsi="宋体" w:eastAsia="宋体" w:cs="宋体"/>
          <w:lang w:eastAsia="zh-CN"/>
        </w:rPr>
      </w:pPr>
      <w:r>
        <w:rPr>
          <w:rFonts w:hint="eastAsia" w:ascii="宋体" w:hAnsi="宋体" w:eastAsia="宋体" w:cs="宋体"/>
          <w:sz w:val="24"/>
        </w:rPr>
        <w:t>（2）投标人有效的加载统一社会信用代码的营业执照、事业单位法人证书等主体资格证明副本复印件</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宋体" w:hAnsi="宋体" w:eastAsia="宋体" w:cs="宋体"/>
          <w:sz w:val="24"/>
          <w:lang w:eastAsia="zh-CN"/>
        </w:rPr>
        <w:t>。</w:t>
      </w:r>
    </w:p>
    <w:p>
      <w:pPr>
        <w:snapToGrid w:val="0"/>
        <w:spacing w:line="420" w:lineRule="exact"/>
        <w:ind w:firstLine="470" w:firstLineChars="196"/>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）“法定代表人身份证明原件及身份证复印件（法定代表人签署投标文件时提供）”或者“法定代表人授权书原件和委托代理人身份证复印件及法定代表人身份证复印件（委托代理人签署投标文件时提供）”。</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）投标截止之日前半年内投标人任意连续三个月依法缴纳税收或依法免缴税收的证明；无缴纳税收记录的，应提供由投标人所在地主管税务部门出具的《依法纳税或依法免税证明》。</w:t>
      </w:r>
    </w:p>
    <w:p>
      <w:pPr>
        <w:pStyle w:val="19"/>
        <w:kinsoku w:val="0"/>
        <w:overflowPunct w:val="0"/>
        <w:spacing w:before="21" w:beforeLines="0" w:afterLines="0" w:line="284" w:lineRule="auto"/>
        <w:ind w:firstLine="48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）投标截止之日前半年内投标人任意连续三个月依法缴纳社会保障资金的证明； 无缴费记录的，应提供由投标人所在地社保部门出具的《依法缴纳或依法免缴社保费证</w:t>
      </w:r>
      <w:r>
        <w:rPr>
          <w:rFonts w:hint="eastAsia" w:ascii="宋体" w:hAnsi="宋体" w:eastAsia="宋体" w:cs="宋体"/>
          <w:sz w:val="24"/>
          <w:lang w:eastAsia="zh-CN"/>
        </w:rPr>
        <w:t>明》。</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近1年（2018年或2019年）经审计的财务报表，包括资产负债表、现金流量表、利润表和财务情况报告的复印件或供应商基本开户银行出具的资信证明复印件，原件备查。【注：基本开户银行出具的资信证明应能反映供应商在资金结算、信贷业务、执行结算、银行纪律等方面无不良记录（供应商提供银行存款证明无效）】。</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）投标人资格要求中的其他资质（或资格）证书：如有请提供。</w:t>
      </w:r>
    </w:p>
    <w:p>
      <w:pPr>
        <w:kinsoku w:val="0"/>
        <w:overflowPunct w:val="0"/>
        <w:spacing w:before="1" w:beforeLines="0" w:afterLines="0" w:line="100" w:lineRule="exact"/>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pStyle w:val="19"/>
        <w:rPr>
          <w:rFonts w:hint="default"/>
          <w:sz w:val="10"/>
        </w:rPr>
      </w:pPr>
    </w:p>
    <w:p>
      <w:pPr>
        <w:kinsoku w:val="0"/>
        <w:overflowPunct w:val="0"/>
        <w:spacing w:beforeLines="0" w:afterLines="0" w:line="200" w:lineRule="exact"/>
        <w:rPr>
          <w:rFonts w:hint="default"/>
          <w:sz w:val="20"/>
        </w:rPr>
      </w:pPr>
    </w:p>
    <w:p>
      <w:pPr>
        <w:pStyle w:val="19"/>
        <w:kinsoku w:val="0"/>
        <w:overflowPunct w:val="0"/>
        <w:spacing w:beforeLines="0" w:afterLines="0" w:line="340" w:lineRule="exact"/>
        <w:rPr>
          <w:rFonts w:hint="eastAsia"/>
          <w:b/>
          <w:bCs/>
          <w:sz w:val="24"/>
        </w:rPr>
      </w:pPr>
      <w:r>
        <w:rPr>
          <w:rFonts w:hint="eastAsia"/>
          <w:b/>
          <w:bCs/>
          <w:sz w:val="24"/>
        </w:rPr>
        <w:t>资</w:t>
      </w:r>
      <w:r>
        <w:rPr>
          <w:rFonts w:hint="eastAsia"/>
          <w:b/>
          <w:bCs/>
          <w:spacing w:val="2"/>
          <w:sz w:val="24"/>
        </w:rPr>
        <w:t>格</w:t>
      </w:r>
      <w:r>
        <w:rPr>
          <w:rFonts w:hint="eastAsia"/>
          <w:b/>
          <w:bCs/>
          <w:sz w:val="24"/>
        </w:rPr>
        <w:t>文件</w:t>
      </w:r>
    </w:p>
    <w:p>
      <w:pPr>
        <w:kinsoku w:val="0"/>
        <w:overflowPunct w:val="0"/>
        <w:spacing w:before="2" w:beforeLines="0" w:afterLines="0" w:line="100" w:lineRule="exact"/>
        <w:rPr>
          <w:rFonts w:hint="default"/>
          <w:sz w:val="10"/>
        </w:rPr>
      </w:pPr>
    </w:p>
    <w:p>
      <w:pPr>
        <w:pStyle w:val="19"/>
        <w:kinsoku w:val="0"/>
        <w:overflowPunct w:val="0"/>
        <w:spacing w:beforeLines="0" w:afterLines="0"/>
        <w:rPr>
          <w:rFonts w:hint="eastAsia"/>
          <w:sz w:val="24"/>
          <w:szCs w:val="24"/>
        </w:rPr>
      </w:pPr>
      <w:r>
        <w:rPr>
          <w:rFonts w:hint="eastAsia"/>
          <w:spacing w:val="2"/>
          <w:sz w:val="24"/>
          <w:szCs w:val="24"/>
          <w:lang w:val="en-US" w:eastAsia="zh-CN"/>
        </w:rPr>
        <w:t>1</w:t>
      </w:r>
      <w:r>
        <w:rPr>
          <w:rFonts w:hint="eastAsia"/>
          <w:spacing w:val="-3"/>
          <w:sz w:val="24"/>
          <w:szCs w:val="24"/>
          <w:lang w:eastAsia="zh-CN"/>
        </w:rPr>
        <w:t>、</w:t>
      </w:r>
      <w:r>
        <w:rPr>
          <w:rFonts w:hint="eastAsia"/>
          <w:sz w:val="24"/>
          <w:szCs w:val="24"/>
        </w:rPr>
        <w:t>投</w:t>
      </w:r>
      <w:r>
        <w:rPr>
          <w:rFonts w:hint="eastAsia"/>
          <w:spacing w:val="2"/>
          <w:sz w:val="24"/>
          <w:szCs w:val="24"/>
        </w:rPr>
        <w:t>标</w:t>
      </w:r>
      <w:r>
        <w:rPr>
          <w:rFonts w:hint="eastAsia"/>
          <w:sz w:val="24"/>
          <w:szCs w:val="24"/>
        </w:rPr>
        <w:t>声</w:t>
      </w:r>
      <w:r>
        <w:rPr>
          <w:rFonts w:hint="eastAsia"/>
          <w:spacing w:val="2"/>
          <w:sz w:val="24"/>
          <w:szCs w:val="24"/>
        </w:rPr>
        <w:t>明</w:t>
      </w:r>
      <w:r>
        <w:rPr>
          <w:rFonts w:hint="eastAsia"/>
          <w:sz w:val="24"/>
          <w:szCs w:val="24"/>
        </w:rPr>
        <w:t>书格</w:t>
      </w:r>
      <w:r>
        <w:rPr>
          <w:rFonts w:hint="eastAsia"/>
          <w:spacing w:val="2"/>
          <w:sz w:val="24"/>
          <w:szCs w:val="24"/>
        </w:rPr>
        <w:t>式</w:t>
      </w:r>
      <w:r>
        <w:rPr>
          <w:rFonts w:hint="eastAsia"/>
          <w:sz w:val="24"/>
          <w:szCs w:val="24"/>
        </w:rPr>
        <w:t>：</w:t>
      </w:r>
    </w:p>
    <w:p>
      <w:pPr>
        <w:kinsoku w:val="0"/>
        <w:overflowPunct w:val="0"/>
        <w:spacing w:before="7" w:beforeLines="0" w:afterLines="0" w:line="140" w:lineRule="exact"/>
        <w:rPr>
          <w:rFonts w:hint="default"/>
          <w:sz w:val="14"/>
        </w:rPr>
      </w:pPr>
    </w:p>
    <w:p>
      <w:pPr>
        <w:pStyle w:val="19"/>
        <w:kinsoku w:val="0"/>
        <w:overflowPunct w:val="0"/>
        <w:spacing w:beforeLines="0" w:afterLines="0" w:line="340" w:lineRule="exact"/>
        <w:ind w:left="4032" w:right="4030"/>
        <w:jc w:val="center"/>
        <w:rPr>
          <w:rFonts w:hint="eastAsia" w:ascii="宋体" w:hAnsi="宋体" w:eastAsia="宋体" w:cs="宋体"/>
          <w:sz w:val="24"/>
        </w:rPr>
      </w:pPr>
      <w:r>
        <w:rPr>
          <w:rFonts w:hint="eastAsia" w:ascii="宋体" w:hAnsi="宋体" w:eastAsia="宋体" w:cs="宋体"/>
          <w:sz w:val="24"/>
        </w:rPr>
        <w:t>投</w:t>
      </w:r>
      <w:r>
        <w:rPr>
          <w:rFonts w:hint="eastAsia" w:ascii="宋体" w:hAnsi="宋体" w:eastAsia="宋体" w:cs="宋体"/>
          <w:spacing w:val="2"/>
          <w:sz w:val="24"/>
        </w:rPr>
        <w:t>标</w:t>
      </w:r>
      <w:r>
        <w:rPr>
          <w:rFonts w:hint="eastAsia" w:ascii="宋体" w:hAnsi="宋体" w:eastAsia="宋体" w:cs="宋体"/>
          <w:sz w:val="24"/>
        </w:rPr>
        <w:t>声</w:t>
      </w:r>
      <w:r>
        <w:rPr>
          <w:rFonts w:hint="eastAsia" w:ascii="宋体" w:hAnsi="宋体" w:eastAsia="宋体" w:cs="宋体"/>
          <w:spacing w:val="2"/>
          <w:sz w:val="24"/>
        </w:rPr>
        <w:t>明</w:t>
      </w:r>
      <w:r>
        <w:rPr>
          <w:rFonts w:hint="eastAsia" w:ascii="宋体" w:hAnsi="宋体" w:eastAsia="宋体" w:cs="宋体"/>
          <w:sz w:val="24"/>
        </w:rPr>
        <w:t>书</w:t>
      </w: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20" w:lineRule="exact"/>
        <w:rPr>
          <w:rFonts w:hint="eastAsia" w:ascii="宋体" w:hAnsi="宋体" w:eastAsia="宋体" w:cs="宋体"/>
          <w:sz w:val="22"/>
        </w:rPr>
      </w:pPr>
    </w:p>
    <w:p>
      <w:pPr>
        <w:pStyle w:val="19"/>
        <w:tabs>
          <w:tab w:val="left" w:pos="2278"/>
        </w:tabs>
        <w:kinsoku w:val="0"/>
        <w:overflowPunct w:val="0"/>
        <w:spacing w:beforeLines="0" w:afterLines="0" w:line="340" w:lineRule="exact"/>
        <w:rPr>
          <w:rFonts w:hint="eastAsia" w:ascii="宋体" w:hAnsi="宋体" w:eastAsia="宋体" w:cs="宋体"/>
          <w:sz w:val="24"/>
        </w:rPr>
      </w:pPr>
      <w:r>
        <w:rPr>
          <w:rFonts w:hint="eastAsia" w:ascii="宋体" w:hAnsi="宋体" w:eastAsia="宋体" w:cs="宋体"/>
          <w:sz w:val="22"/>
        </w:rPr>
        <mc:AlternateContent>
          <mc:Choice Requires="wpg">
            <w:drawing>
              <wp:anchor distT="0" distB="0" distL="114300" distR="114300" simplePos="0" relativeHeight="251680768" behindDoc="1" locked="0" layoutInCell="1" allowOverlap="1">
                <wp:simplePos x="0" y="0"/>
                <wp:positionH relativeFrom="page">
                  <wp:posOffset>1203325</wp:posOffset>
                </wp:positionH>
                <wp:positionV relativeFrom="paragraph">
                  <wp:posOffset>208280</wp:posOffset>
                </wp:positionV>
                <wp:extent cx="1070610" cy="12700"/>
                <wp:effectExtent l="0" t="0" r="0" b="0"/>
                <wp:wrapNone/>
                <wp:docPr id="54" name="组合 54"/>
                <wp:cNvGraphicFramePr/>
                <a:graphic xmlns:a="http://schemas.openxmlformats.org/drawingml/2006/main">
                  <a:graphicData uri="http://schemas.microsoft.com/office/word/2010/wordprocessingGroup">
                    <wpg:wgp>
                      <wpg:cNvGrpSpPr/>
                      <wpg:grpSpPr>
                        <a:xfrm>
                          <a:off x="0" y="0"/>
                          <a:ext cx="1070610" cy="12700"/>
                          <a:chOff x="1898" y="334"/>
                          <a:chExt cx="1680" cy="22"/>
                        </a:xfrm>
                      </wpg:grpSpPr>
                      <wps:wsp>
                        <wps:cNvPr id="55" name="任意多边形 20"/>
                        <wps:cNvSpPr/>
                        <wps:spPr>
                          <a:xfrm>
                            <a:off x="2617" y="334"/>
                            <a:ext cx="840" cy="20"/>
                          </a:xfrm>
                          <a:custGeom>
                            <a:avLst/>
                            <a:gdLst/>
                            <a:ahLst/>
                            <a:cxnLst/>
                            <a:pathLst>
                              <a:path w="840" h="20">
                                <a:moveTo>
                                  <a:pt x="0" y="0"/>
                                </a:moveTo>
                                <a:lnTo>
                                  <a:pt x="840" y="0"/>
                                </a:lnTo>
                              </a:path>
                            </a:pathLst>
                          </a:custGeom>
                          <a:noFill/>
                          <a:ln w="7620" cap="flat" cmpd="sng">
                            <a:solidFill>
                              <a:srgbClr val="000000"/>
                            </a:solidFill>
                            <a:prstDash val="solid"/>
                            <a:headEnd type="none" w="med" len="med"/>
                            <a:tailEnd type="none" w="med" len="med"/>
                          </a:ln>
                        </wps:spPr>
                        <wps:bodyPr upright="1"/>
                      </wps:wsp>
                      <wps:wsp>
                        <wps:cNvPr id="56" name="任意多边形 21"/>
                        <wps:cNvSpPr/>
                        <wps:spPr>
                          <a:xfrm>
                            <a:off x="1898" y="336"/>
                            <a:ext cx="840" cy="20"/>
                          </a:xfrm>
                          <a:custGeom>
                            <a:avLst/>
                            <a:gdLst/>
                            <a:ahLst/>
                            <a:cxnLst/>
                            <a:pathLst>
                              <a:path w="840" h="20">
                                <a:moveTo>
                                  <a:pt x="0" y="0"/>
                                </a:moveTo>
                                <a:lnTo>
                                  <a:pt x="840" y="0"/>
                                </a:lnTo>
                              </a:path>
                            </a:pathLst>
                          </a:custGeom>
                          <a:noFill/>
                          <a:ln w="3505" cap="flat" cmpd="sng">
                            <a:solidFill>
                              <a:srgbClr val="000000"/>
                            </a:solidFill>
                            <a:prstDash val="solid"/>
                            <a:headEnd type="none" w="med" len="med"/>
                            <a:tailEnd type="none" w="med" len="med"/>
                          </a:ln>
                        </wps:spPr>
                        <wps:bodyPr upright="1"/>
                      </wps:wsp>
                      <wps:wsp>
                        <wps:cNvPr id="57" name="任意多边形 22"/>
                        <wps:cNvSpPr/>
                        <wps:spPr>
                          <a:xfrm>
                            <a:off x="3338" y="336"/>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4.75pt;margin-top:16.4pt;height:1pt;width:84.3pt;mso-position-horizontal-relative:page;z-index:-251635712;mso-width-relative:page;mso-height-relative:page;" coordorigin="1898,334" coordsize="1680,22" o:gfxdata="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mcjq+9gAAAAJAQAADwAAAAAAAAAB&#10;ACAAAAAiAAAAZHJzL2Rvd25yZXYueG1sUEsBAhQAFAAAAAgAh07iQOZ0pCj0AgAAEwsAAA4AAAAA&#10;AAAAAQAgAAAAJwEAAGRycy9lMm9Eb2MueG1sUEsFBgAAAAAGAAYAWQEAAI0GAAAAAA==&#10;">
                <o:lock v:ext="edit" aspectratio="f"/>
                <v:shape id="任意多边形 20" o:spid="_x0000_s1026" o:spt="100" style="position:absolute;left:2617;top:334;height:20;width:840;" filled="f" stroked="t" coordsize="840,20" o:gfxdata="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U8AvQAA&#10;ANsAAAAPAAAAAAAAAAEAIAAAACIAAABkcnMvZG93bnJldi54bWxQSwECFAAUAAAACACHTuJAMy8F&#10;njsAAAA5AAAAEAAAAAAAAAABACAAAAAMAQAAZHJzL3NoYXBleG1sLnhtbFBLBQYAAAAABgAGAFsB&#10;AAC2AwAAAAA=&#10;" path="m0,0l840,0e">
                  <v:fill on="f" focussize="0,0"/>
                  <v:stroke weight="0.6pt" color="#000000" joinstyle="round"/>
                  <v:imagedata o:title=""/>
                  <o:lock v:ext="edit" aspectratio="f"/>
                </v:shape>
                <v:shape id="任意多边形 21" o:spid="_x0000_s1026" o:spt="100" style="position:absolute;left:1898;top:336;height:20;width:840;" filled="f" stroked="t" coordsize="840,20" o:gfxdata="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3es2vQAA&#10;ANsAAAAPAAAAAAAAAAEAIAAAACIAAABkcnMvZG93bnJldi54bWxQSwECFAAUAAAACACHTuJAMy8F&#10;njsAAAA5AAAAEAAAAAAAAAABACAAAAAMAQAAZHJzL3NoYXBleG1sLnhtbFBLBQYAAAAABgAGAFsB&#10;AAC2AwAAAAA=&#10;" path="m0,0l840,0e">
                  <v:fill on="f" focussize="0,0"/>
                  <v:stroke weight="0.275984251968504pt" color="#000000" joinstyle="round"/>
                  <v:imagedata o:title=""/>
                  <o:lock v:ext="edit" aspectratio="f"/>
                </v:shape>
                <v:shape id="任意多边形 22" o:spid="_x0000_s1026" o:spt="100" style="position:absolute;left:3338;top:336;height:20;width:240;" filled="f" stroked="t" coordsize="240,20" o:gfxdata="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SsIovQAA&#10;ANsAAAAPAAAAAAAAAAEAIAAAACIAAABkcnMvZG93bnJldi54bWxQSwECFAAUAAAACACHTuJAMy8F&#10;njsAAAA5AAAAEAAAAAAAAAABACAAAAAMAQAAZHJzL3NoYXBleG1sLnhtbFBLBQYAAAAABgAGAFsB&#10;AAC2Aw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致：</w:t>
      </w:r>
      <w:r>
        <w:rPr>
          <w:rFonts w:hint="eastAsia" w:ascii="宋体" w:hAnsi="宋体" w:eastAsia="宋体" w:cs="宋体"/>
          <w:sz w:val="24"/>
        </w:rPr>
        <w:tab/>
      </w:r>
      <w:r>
        <w:rPr>
          <w:rFonts w:hint="eastAsia" w:ascii="宋体" w:hAnsi="宋体" w:eastAsia="宋体" w:cs="宋体"/>
          <w:sz w:val="24"/>
        </w:rPr>
        <w:t>（招标采购单位名称）：</w:t>
      </w:r>
    </w:p>
    <w:p>
      <w:pPr>
        <w:kinsoku w:val="0"/>
        <w:overflowPunct w:val="0"/>
        <w:spacing w:before="6" w:beforeLines="0" w:afterLines="0" w:line="120" w:lineRule="exact"/>
        <w:rPr>
          <w:rFonts w:hint="eastAsia" w:ascii="宋体" w:hAnsi="宋体" w:eastAsia="宋体" w:cs="宋体"/>
          <w:sz w:val="12"/>
        </w:rPr>
      </w:pPr>
    </w:p>
    <w:p>
      <w:pPr>
        <w:pStyle w:val="19"/>
        <w:kinsoku w:val="0"/>
        <w:overflowPunct w:val="0"/>
        <w:spacing w:beforeLines="0" w:afterLines="0"/>
        <w:ind w:left="2763"/>
        <w:rPr>
          <w:rFonts w:hint="eastAsia" w:ascii="宋体" w:hAnsi="宋体" w:eastAsia="宋体" w:cs="宋体"/>
          <w:sz w:val="24"/>
        </w:rPr>
      </w:pPr>
      <w:r>
        <w:rPr>
          <w:rFonts w:hint="eastAsia" w:ascii="宋体" w:hAnsi="宋体" w:eastAsia="宋体" w:cs="宋体"/>
          <w:sz w:val="12"/>
        </w:rPr>
        <mc:AlternateContent>
          <mc:Choice Requires="wpg">
            <w:drawing>
              <wp:anchor distT="0" distB="0" distL="114300" distR="114300" simplePos="0" relativeHeight="251681792" behindDoc="1" locked="0" layoutInCell="1" allowOverlap="1">
                <wp:simplePos x="0" y="0"/>
                <wp:positionH relativeFrom="page">
                  <wp:posOffset>1355725</wp:posOffset>
                </wp:positionH>
                <wp:positionV relativeFrom="paragraph">
                  <wp:posOffset>217170</wp:posOffset>
                </wp:positionV>
                <wp:extent cx="1200150" cy="12700"/>
                <wp:effectExtent l="0" t="0" r="0" b="0"/>
                <wp:wrapNone/>
                <wp:docPr id="58" name="组合 58"/>
                <wp:cNvGraphicFramePr/>
                <a:graphic xmlns:a="http://schemas.openxmlformats.org/drawingml/2006/main">
                  <a:graphicData uri="http://schemas.microsoft.com/office/word/2010/wordprocessingGroup">
                    <wpg:wgp>
                      <wpg:cNvGrpSpPr/>
                      <wpg:grpSpPr>
                        <a:xfrm>
                          <a:off x="0" y="0"/>
                          <a:ext cx="1200150" cy="12700"/>
                          <a:chOff x="2138" y="348"/>
                          <a:chExt cx="1884" cy="22"/>
                        </a:xfrm>
                      </wpg:grpSpPr>
                      <wps:wsp>
                        <wps:cNvPr id="59" name="任意多边形 24"/>
                        <wps:cNvSpPr/>
                        <wps:spPr>
                          <a:xfrm>
                            <a:off x="2857" y="348"/>
                            <a:ext cx="1044" cy="20"/>
                          </a:xfrm>
                          <a:custGeom>
                            <a:avLst/>
                            <a:gdLst/>
                            <a:ahLst/>
                            <a:cxnLst/>
                            <a:pathLst>
                              <a:path w="1044" h="20">
                                <a:moveTo>
                                  <a:pt x="0" y="0"/>
                                </a:moveTo>
                                <a:lnTo>
                                  <a:pt x="1043" y="0"/>
                                </a:lnTo>
                              </a:path>
                            </a:pathLst>
                          </a:custGeom>
                          <a:noFill/>
                          <a:ln w="7620" cap="flat" cmpd="sng">
                            <a:solidFill>
                              <a:srgbClr val="000000"/>
                            </a:solidFill>
                            <a:prstDash val="solid"/>
                            <a:headEnd type="none" w="med" len="med"/>
                            <a:tailEnd type="none" w="med" len="med"/>
                          </a:ln>
                        </wps:spPr>
                        <wps:bodyPr upright="1"/>
                      </wps:wsp>
                      <wps:wsp>
                        <wps:cNvPr id="60" name="任意多边形 25"/>
                        <wps:cNvSpPr/>
                        <wps:spPr>
                          <a:xfrm>
                            <a:off x="2138" y="350"/>
                            <a:ext cx="840" cy="20"/>
                          </a:xfrm>
                          <a:custGeom>
                            <a:avLst/>
                            <a:gdLst/>
                            <a:ahLst/>
                            <a:cxnLst/>
                            <a:pathLst>
                              <a:path w="840" h="20">
                                <a:moveTo>
                                  <a:pt x="0" y="0"/>
                                </a:moveTo>
                                <a:lnTo>
                                  <a:pt x="840" y="0"/>
                                </a:lnTo>
                              </a:path>
                            </a:pathLst>
                          </a:custGeom>
                          <a:noFill/>
                          <a:ln w="3505" cap="flat" cmpd="sng">
                            <a:solidFill>
                              <a:srgbClr val="000000"/>
                            </a:solidFill>
                            <a:prstDash val="solid"/>
                            <a:headEnd type="none" w="med" len="med"/>
                            <a:tailEnd type="none" w="med" len="med"/>
                          </a:ln>
                        </wps:spPr>
                        <wps:bodyPr upright="1"/>
                      </wps:wsp>
                      <wps:wsp>
                        <wps:cNvPr id="61" name="任意多边形 26"/>
                        <wps:cNvSpPr/>
                        <wps:spPr>
                          <a:xfrm>
                            <a:off x="3782" y="350"/>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6.75pt;margin-top:17.1pt;height:1pt;width:94.5pt;mso-position-horizontal-relative:page;z-index:-251634688;mso-width-relative:page;mso-height-relative:page;" coordorigin="2138,348" coordsize="1884,22" o:gfxdata="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m/1qb2QAAAAkBAAAPAAAAAAAAAAEAIAAAACIAAABkcnMvZG93bnJldi54bWxQ&#10;SwECFAAUAAAACACHTuJA7cRG3RMDAAAWCwAADgAAAAAAAAABACAAAAAoAQAAZHJzL2Uyb0RvYy54&#10;bWxQSwUGAAAAAAYABgBZAQAArQYAAAAA&#10;">
                <o:lock v:ext="edit" aspectratio="f"/>
                <v:shape id="任意多边形 24" o:spid="_x0000_s1026" o:spt="100" style="position:absolute;left:2857;top:348;height:20;width:1044;" filled="f" stroked="t" coordsize="1044,20" o:gfxdata="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t2+K/&#10;AAAA2wAAAA8AAAAAAAAAAQAgAAAAIgAAAGRycy9kb3ducmV2LnhtbFBLAQIUABQAAAAIAIdO4kAz&#10;LwWeOwAAADkAAAAQAAAAAAAAAAEAIAAAAA4BAABkcnMvc2hhcGV4bWwueG1sUEsFBgAAAAAGAAYA&#10;WwEAALgDAAAAAA==&#10;" path="m0,0l1043,0e">
                  <v:fill on="f" focussize="0,0"/>
                  <v:stroke weight="0.6pt" color="#000000" joinstyle="round"/>
                  <v:imagedata o:title=""/>
                  <o:lock v:ext="edit" aspectratio="f"/>
                </v:shape>
                <v:shape id="任意多边形 25" o:spid="_x0000_s1026" o:spt="100" style="position:absolute;left:2138;top:350;height:20;width:840;" filled="f" stroked="t" coordsize="840,20" o:gfxdata="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hQcZLgAAADbAAAA&#10;DwAAAAAAAAABACAAAAAiAAAAZHJzL2Rvd25yZXYueG1sUEsBAhQAFAAAAAgAh07iQDMvBZ47AAAA&#10;OQAAABAAAAAAAAAAAQAgAAAABwEAAGRycy9zaGFwZXhtbC54bWxQSwUGAAAAAAYABgBbAQAAsQMA&#10;AAAA&#10;" path="m0,0l840,0e">
                  <v:fill on="f" focussize="0,0"/>
                  <v:stroke weight="0.275984251968504pt" color="#000000" joinstyle="round"/>
                  <v:imagedata o:title=""/>
                  <o:lock v:ext="edit" aspectratio="f"/>
                </v:shape>
                <v:shape id="任意多边形 26" o:spid="_x0000_s1026" o:spt="100" style="position:absolute;left:3782;top:350;height:20;width:240;" filled="f" stroked="t" coordsize="240,20" o:gfxdata="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DNXq8AAAA&#10;2wAAAA8AAAAAAAAAAQAgAAAAIgAAAGRycy9kb3ducmV2LnhtbFBLAQIUABQAAAAIAIdO4kAzLwWe&#10;OwAAADkAAAAQAAAAAAAAAAEAIAAAAAsBAABkcnMvc2hhcGV4bWwueG1sUEsFBgAAAAAGAAYAWwEA&#10;ALUDA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w:t>
      </w:r>
      <w:r>
        <w:rPr>
          <w:rFonts w:hint="eastAsia" w:ascii="宋体" w:hAnsi="宋体" w:eastAsia="宋体" w:cs="宋体"/>
          <w:spacing w:val="-80"/>
          <w:sz w:val="24"/>
        </w:rPr>
        <w:t xml:space="preserve"> </w:t>
      </w:r>
      <w:r>
        <w:rPr>
          <w:rFonts w:hint="eastAsia" w:ascii="宋体" w:hAnsi="宋体" w:eastAsia="宋体" w:cs="宋体"/>
          <w:sz w:val="24"/>
        </w:rPr>
        <w:t>投</w:t>
      </w:r>
      <w:r>
        <w:rPr>
          <w:rFonts w:hint="eastAsia" w:ascii="宋体" w:hAnsi="宋体" w:eastAsia="宋体" w:cs="宋体"/>
          <w:spacing w:val="-80"/>
          <w:sz w:val="24"/>
        </w:rPr>
        <w:t xml:space="preserve"> </w:t>
      </w:r>
      <w:r>
        <w:rPr>
          <w:rFonts w:hint="eastAsia" w:ascii="宋体" w:hAnsi="宋体" w:eastAsia="宋体" w:cs="宋体"/>
          <w:sz w:val="24"/>
        </w:rPr>
        <w:t>标</w:t>
      </w:r>
      <w:r>
        <w:rPr>
          <w:rFonts w:hint="eastAsia" w:ascii="宋体" w:hAnsi="宋体" w:eastAsia="宋体" w:cs="宋体"/>
          <w:spacing w:val="-80"/>
          <w:sz w:val="24"/>
        </w:rPr>
        <w:t xml:space="preserve"> </w:t>
      </w:r>
      <w:r>
        <w:rPr>
          <w:rFonts w:hint="eastAsia" w:ascii="宋体" w:hAnsi="宋体" w:eastAsia="宋体" w:cs="宋体"/>
          <w:sz w:val="24"/>
        </w:rPr>
        <w:t>人</w:t>
      </w:r>
      <w:r>
        <w:rPr>
          <w:rFonts w:hint="eastAsia" w:ascii="宋体" w:hAnsi="宋体" w:eastAsia="宋体" w:cs="宋体"/>
          <w:spacing w:val="-80"/>
          <w:sz w:val="24"/>
        </w:rPr>
        <w:t xml:space="preserve"> </w:t>
      </w:r>
      <w:r>
        <w:rPr>
          <w:rFonts w:hint="eastAsia" w:ascii="宋体" w:hAnsi="宋体" w:eastAsia="宋体" w:cs="宋体"/>
          <w:sz w:val="24"/>
        </w:rPr>
        <w:t>名</w:t>
      </w:r>
      <w:r>
        <w:rPr>
          <w:rFonts w:hint="eastAsia" w:ascii="宋体" w:hAnsi="宋体" w:eastAsia="宋体" w:cs="宋体"/>
          <w:spacing w:val="-77"/>
          <w:sz w:val="24"/>
        </w:rPr>
        <w:t xml:space="preserve"> </w:t>
      </w:r>
      <w:r>
        <w:rPr>
          <w:rFonts w:hint="eastAsia" w:ascii="宋体" w:hAnsi="宋体" w:eastAsia="宋体" w:cs="宋体"/>
          <w:sz w:val="24"/>
        </w:rPr>
        <w:t>称</w:t>
      </w:r>
      <w:r>
        <w:rPr>
          <w:rFonts w:hint="eastAsia" w:ascii="宋体" w:hAnsi="宋体" w:eastAsia="宋体" w:cs="宋体"/>
          <w:spacing w:val="-80"/>
          <w:sz w:val="24"/>
        </w:rPr>
        <w:t xml:space="preserve"> </w:t>
      </w:r>
      <w:r>
        <w:rPr>
          <w:rFonts w:hint="eastAsia" w:ascii="宋体" w:hAnsi="宋体" w:eastAsia="宋体" w:cs="宋体"/>
          <w:sz w:val="24"/>
        </w:rPr>
        <w:t>）</w:t>
      </w:r>
      <w:r>
        <w:rPr>
          <w:rFonts w:hint="eastAsia" w:ascii="宋体" w:hAnsi="宋体" w:eastAsia="宋体" w:cs="宋体"/>
          <w:spacing w:val="-80"/>
          <w:sz w:val="24"/>
        </w:rPr>
        <w:t xml:space="preserve"> </w:t>
      </w:r>
      <w:r>
        <w:rPr>
          <w:rFonts w:hint="eastAsia" w:ascii="宋体" w:hAnsi="宋体" w:eastAsia="宋体" w:cs="宋体"/>
          <w:sz w:val="24"/>
        </w:rPr>
        <w:t>系</w:t>
      </w:r>
      <w:r>
        <w:rPr>
          <w:rFonts w:hint="eastAsia" w:ascii="宋体" w:hAnsi="宋体" w:eastAsia="宋体" w:cs="宋体"/>
          <w:spacing w:val="-80"/>
          <w:sz w:val="24"/>
        </w:rPr>
        <w:t xml:space="preserve"> </w:t>
      </w:r>
      <w:r>
        <w:rPr>
          <w:rFonts w:hint="eastAsia" w:ascii="宋体" w:hAnsi="宋体" w:eastAsia="宋体" w:cs="宋体"/>
          <w:sz w:val="24"/>
        </w:rPr>
        <w:t>中</w:t>
      </w:r>
      <w:r>
        <w:rPr>
          <w:rFonts w:hint="eastAsia" w:ascii="宋体" w:hAnsi="宋体" w:eastAsia="宋体" w:cs="宋体"/>
          <w:spacing w:val="-80"/>
          <w:sz w:val="24"/>
        </w:rPr>
        <w:t xml:space="preserve"> </w:t>
      </w:r>
      <w:r>
        <w:rPr>
          <w:rFonts w:hint="eastAsia" w:ascii="宋体" w:hAnsi="宋体" w:eastAsia="宋体" w:cs="宋体"/>
          <w:sz w:val="24"/>
        </w:rPr>
        <w:t>华</w:t>
      </w:r>
      <w:r>
        <w:rPr>
          <w:rFonts w:hint="eastAsia" w:ascii="宋体" w:hAnsi="宋体" w:eastAsia="宋体" w:cs="宋体"/>
          <w:spacing w:val="-80"/>
          <w:sz w:val="24"/>
        </w:rPr>
        <w:t xml:space="preserve"> </w:t>
      </w:r>
      <w:r>
        <w:rPr>
          <w:rFonts w:hint="eastAsia" w:ascii="宋体" w:hAnsi="宋体" w:eastAsia="宋体" w:cs="宋体"/>
          <w:sz w:val="24"/>
        </w:rPr>
        <w:t>人</w:t>
      </w:r>
      <w:r>
        <w:rPr>
          <w:rFonts w:hint="eastAsia" w:ascii="宋体" w:hAnsi="宋体" w:eastAsia="宋体" w:cs="宋体"/>
          <w:spacing w:val="-80"/>
          <w:sz w:val="24"/>
        </w:rPr>
        <w:t xml:space="preserve"> </w:t>
      </w:r>
      <w:r>
        <w:rPr>
          <w:rFonts w:hint="eastAsia" w:ascii="宋体" w:hAnsi="宋体" w:eastAsia="宋体" w:cs="宋体"/>
          <w:sz w:val="24"/>
        </w:rPr>
        <w:t>民</w:t>
      </w:r>
      <w:r>
        <w:rPr>
          <w:rFonts w:hint="eastAsia" w:ascii="宋体" w:hAnsi="宋体" w:eastAsia="宋体" w:cs="宋体"/>
          <w:spacing w:val="-80"/>
          <w:sz w:val="24"/>
        </w:rPr>
        <w:t xml:space="preserve"> </w:t>
      </w:r>
      <w:r>
        <w:rPr>
          <w:rFonts w:hint="eastAsia" w:ascii="宋体" w:hAnsi="宋体" w:eastAsia="宋体" w:cs="宋体"/>
          <w:sz w:val="24"/>
        </w:rPr>
        <w:t>共</w:t>
      </w:r>
      <w:r>
        <w:rPr>
          <w:rFonts w:hint="eastAsia" w:ascii="宋体" w:hAnsi="宋体" w:eastAsia="宋体" w:cs="宋体"/>
          <w:spacing w:val="-80"/>
          <w:sz w:val="24"/>
        </w:rPr>
        <w:t xml:space="preserve"> </w:t>
      </w:r>
      <w:r>
        <w:rPr>
          <w:rFonts w:hint="eastAsia" w:ascii="宋体" w:hAnsi="宋体" w:eastAsia="宋体" w:cs="宋体"/>
          <w:sz w:val="24"/>
        </w:rPr>
        <w:t>和</w:t>
      </w:r>
      <w:r>
        <w:rPr>
          <w:rFonts w:hint="eastAsia" w:ascii="宋体" w:hAnsi="宋体" w:eastAsia="宋体" w:cs="宋体"/>
          <w:spacing w:val="-77"/>
          <w:sz w:val="24"/>
        </w:rPr>
        <w:t xml:space="preserve"> </w:t>
      </w:r>
      <w:r>
        <w:rPr>
          <w:rFonts w:hint="eastAsia" w:ascii="宋体" w:hAnsi="宋体" w:eastAsia="宋体" w:cs="宋体"/>
          <w:sz w:val="24"/>
        </w:rPr>
        <w:t>国</w:t>
      </w:r>
      <w:r>
        <w:rPr>
          <w:rFonts w:hint="eastAsia" w:ascii="宋体" w:hAnsi="宋体" w:eastAsia="宋体" w:cs="宋体"/>
          <w:spacing w:val="-80"/>
          <w:sz w:val="24"/>
        </w:rPr>
        <w:t xml:space="preserve"> </w:t>
      </w:r>
      <w:r>
        <w:rPr>
          <w:rFonts w:hint="eastAsia" w:ascii="宋体" w:hAnsi="宋体" w:eastAsia="宋体" w:cs="宋体"/>
          <w:sz w:val="24"/>
        </w:rPr>
        <w:t>合</w:t>
      </w:r>
      <w:r>
        <w:rPr>
          <w:rFonts w:hint="eastAsia" w:ascii="宋体" w:hAnsi="宋体" w:eastAsia="宋体" w:cs="宋体"/>
          <w:spacing w:val="-80"/>
          <w:sz w:val="24"/>
        </w:rPr>
        <w:t xml:space="preserve"> </w:t>
      </w:r>
      <w:r>
        <w:rPr>
          <w:rFonts w:hint="eastAsia" w:ascii="宋体" w:hAnsi="宋体" w:eastAsia="宋体" w:cs="宋体"/>
          <w:sz w:val="24"/>
        </w:rPr>
        <w:t>法</w:t>
      </w:r>
      <w:r>
        <w:rPr>
          <w:rFonts w:hint="eastAsia" w:ascii="宋体" w:hAnsi="宋体" w:eastAsia="宋体" w:cs="宋体"/>
          <w:spacing w:val="-80"/>
          <w:sz w:val="24"/>
        </w:rPr>
        <w:t xml:space="preserve"> </w:t>
      </w:r>
      <w:r>
        <w:rPr>
          <w:rFonts w:hint="eastAsia" w:ascii="宋体" w:hAnsi="宋体" w:eastAsia="宋体" w:cs="宋体"/>
          <w:sz w:val="24"/>
        </w:rPr>
        <w:t>企</w:t>
      </w:r>
      <w:r>
        <w:rPr>
          <w:rFonts w:hint="eastAsia" w:ascii="宋体" w:hAnsi="宋体" w:eastAsia="宋体" w:cs="宋体"/>
          <w:spacing w:val="-80"/>
          <w:sz w:val="24"/>
        </w:rPr>
        <w:t xml:space="preserve"> </w:t>
      </w:r>
      <w:r>
        <w:rPr>
          <w:rFonts w:hint="eastAsia" w:ascii="宋体" w:hAnsi="宋体" w:eastAsia="宋体" w:cs="宋体"/>
          <w:sz w:val="24"/>
        </w:rPr>
        <w:t>业</w:t>
      </w:r>
      <w:r>
        <w:rPr>
          <w:rFonts w:hint="eastAsia" w:ascii="宋体" w:hAnsi="宋体" w:eastAsia="宋体" w:cs="宋体"/>
          <w:spacing w:val="-80"/>
          <w:sz w:val="24"/>
        </w:rPr>
        <w:t xml:space="preserve"> </w:t>
      </w:r>
      <w:r>
        <w:rPr>
          <w:rFonts w:hint="eastAsia" w:ascii="宋体" w:hAnsi="宋体" w:eastAsia="宋体" w:cs="宋体"/>
          <w:sz w:val="24"/>
        </w:rPr>
        <w:t>，</w:t>
      </w:r>
      <w:r>
        <w:rPr>
          <w:rFonts w:hint="eastAsia" w:ascii="宋体" w:hAnsi="宋体" w:eastAsia="宋体" w:cs="宋体"/>
          <w:spacing w:val="-80"/>
          <w:sz w:val="24"/>
        </w:rPr>
        <w:t xml:space="preserve"> </w:t>
      </w:r>
      <w:r>
        <w:rPr>
          <w:rFonts w:hint="eastAsia" w:ascii="宋体" w:hAnsi="宋体" w:eastAsia="宋体" w:cs="宋体"/>
          <w:sz w:val="24"/>
        </w:rPr>
        <w:t>经</w:t>
      </w:r>
      <w:r>
        <w:rPr>
          <w:rFonts w:hint="eastAsia" w:ascii="宋体" w:hAnsi="宋体" w:eastAsia="宋体" w:cs="宋体"/>
          <w:spacing w:val="-80"/>
          <w:sz w:val="24"/>
        </w:rPr>
        <w:t xml:space="preserve"> </w:t>
      </w:r>
      <w:r>
        <w:rPr>
          <w:rFonts w:hint="eastAsia" w:ascii="宋体" w:hAnsi="宋体" w:eastAsia="宋体" w:cs="宋体"/>
          <w:sz w:val="24"/>
        </w:rPr>
        <w:t>营</w:t>
      </w:r>
      <w:r>
        <w:rPr>
          <w:rFonts w:hint="eastAsia" w:ascii="宋体" w:hAnsi="宋体" w:eastAsia="宋体" w:cs="宋体"/>
          <w:spacing w:val="-80"/>
          <w:sz w:val="24"/>
        </w:rPr>
        <w:t xml:space="preserve"> </w:t>
      </w:r>
      <w:r>
        <w:rPr>
          <w:rFonts w:hint="eastAsia" w:ascii="宋体" w:hAnsi="宋体" w:eastAsia="宋体" w:cs="宋体"/>
          <w:sz w:val="24"/>
        </w:rPr>
        <w:t>地</w:t>
      </w:r>
    </w:p>
    <w:p>
      <w:pPr>
        <w:pStyle w:val="19"/>
        <w:tabs>
          <w:tab w:val="left" w:pos="4077"/>
        </w:tabs>
        <w:kinsoku w:val="0"/>
        <w:overflowPunct w:val="0"/>
        <w:spacing w:before="6" w:beforeLines="0" w:afterLines="0"/>
        <w:rPr>
          <w:rFonts w:hint="eastAsia" w:ascii="宋体" w:hAnsi="宋体" w:eastAsia="宋体" w:cs="宋体"/>
          <w:sz w:val="24"/>
        </w:rPr>
      </w:pPr>
      <w:r>
        <w:rPr>
          <w:rFonts w:hint="eastAsia" w:ascii="宋体" w:hAnsi="宋体" w:eastAsia="宋体" w:cs="宋体"/>
          <w:spacing w:val="-1"/>
          <w:sz w:val="24"/>
        </w:rPr>
        <w:t>址</w:t>
      </w:r>
      <w:r>
        <w:rPr>
          <w:rFonts w:hint="eastAsia" w:ascii="宋体" w:hAnsi="宋体" w:eastAsia="宋体" w:cs="宋体"/>
          <w:spacing w:val="-1"/>
          <w:sz w:val="24"/>
          <w:u w:val="single"/>
        </w:rPr>
        <w:tab/>
      </w:r>
      <w:r>
        <w:rPr>
          <w:rFonts w:hint="eastAsia" w:ascii="宋体" w:hAnsi="宋体" w:eastAsia="宋体" w:cs="宋体"/>
          <w:sz w:val="24"/>
        </w:rPr>
        <w:t>。</w:t>
      </w:r>
    </w:p>
    <w:p>
      <w:pPr>
        <w:kinsoku w:val="0"/>
        <w:overflowPunct w:val="0"/>
        <w:spacing w:beforeLines="0" w:afterLines="0" w:line="140" w:lineRule="exact"/>
        <w:rPr>
          <w:rFonts w:hint="eastAsia" w:ascii="宋体" w:hAnsi="宋体" w:eastAsia="宋体" w:cs="宋体"/>
          <w:sz w:val="14"/>
        </w:rPr>
      </w:pPr>
    </w:p>
    <w:p>
      <w:pPr>
        <w:kinsoku w:val="0"/>
        <w:overflowPunct w:val="0"/>
        <w:spacing w:beforeLines="0" w:afterLines="0" w:line="140" w:lineRule="exact"/>
        <w:rPr>
          <w:rFonts w:hint="eastAsia" w:ascii="宋体" w:hAnsi="宋体" w:eastAsia="宋体" w:cs="宋体"/>
          <w:sz w:val="14"/>
        </w:rPr>
        <w:sectPr>
          <w:footerReference r:id="rId13" w:type="default"/>
          <w:pgSz w:w="11906" w:h="16840"/>
          <w:pgMar w:top="1560" w:right="1300" w:bottom="1160" w:left="1300" w:header="0" w:footer="978" w:gutter="0"/>
          <w:lnNumType w:countBy="0" w:distance="360"/>
          <w:pgNumType w:fmt="decimal"/>
          <w:cols w:space="720" w:num="1"/>
        </w:sectPr>
      </w:pPr>
    </w:p>
    <w:p>
      <w:pPr>
        <w:pStyle w:val="19"/>
        <w:kinsoku w:val="0"/>
        <w:overflowPunct w:val="0"/>
        <w:spacing w:before="18" w:beforeLines="0" w:afterLines="0" w:line="360" w:lineRule="exact"/>
        <w:ind w:firstLine="645"/>
        <w:rPr>
          <w:rFonts w:hint="eastAsia" w:ascii="宋体" w:hAnsi="宋体" w:eastAsia="宋体" w:cs="宋体"/>
          <w:sz w:val="24"/>
        </w:rPr>
      </w:pPr>
      <w:r>
        <w:rPr>
          <w:rFonts w:hint="eastAsia" w:ascii="宋体" w:hAnsi="宋体" w:eastAsia="宋体" w:cs="宋体"/>
          <w:sz w:val="14"/>
        </w:rPr>
        <mc:AlternateContent>
          <mc:Choice Requires="wpg">
            <w:drawing>
              <wp:anchor distT="0" distB="0" distL="114300" distR="114300" simplePos="0" relativeHeight="251682816" behindDoc="1" locked="0" layoutInCell="1" allowOverlap="1">
                <wp:simplePos x="0" y="0"/>
                <wp:positionH relativeFrom="page">
                  <wp:posOffset>1459230</wp:posOffset>
                </wp:positionH>
                <wp:positionV relativeFrom="paragraph">
                  <wp:posOffset>207645</wp:posOffset>
                </wp:positionV>
                <wp:extent cx="690880" cy="12700"/>
                <wp:effectExtent l="0" t="0" r="0" b="0"/>
                <wp:wrapNone/>
                <wp:docPr id="63" name="组合 63"/>
                <wp:cNvGraphicFramePr/>
                <a:graphic xmlns:a="http://schemas.openxmlformats.org/drawingml/2006/main">
                  <a:graphicData uri="http://schemas.microsoft.com/office/word/2010/wordprocessingGroup">
                    <wpg:wgp>
                      <wpg:cNvGrpSpPr/>
                      <wpg:grpSpPr>
                        <a:xfrm>
                          <a:off x="0" y="0"/>
                          <a:ext cx="690880" cy="12700"/>
                          <a:chOff x="2304" y="333"/>
                          <a:chExt cx="1080" cy="23"/>
                        </a:xfrm>
                      </wpg:grpSpPr>
                      <wps:wsp>
                        <wps:cNvPr id="64" name="任意多边形 28"/>
                        <wps:cNvSpPr/>
                        <wps:spPr>
                          <a:xfrm>
                            <a:off x="2304" y="333"/>
                            <a:ext cx="960" cy="20"/>
                          </a:xfrm>
                          <a:custGeom>
                            <a:avLst/>
                            <a:gdLst/>
                            <a:ahLst/>
                            <a:cxnLst/>
                            <a:pathLst>
                              <a:path w="960" h="20">
                                <a:moveTo>
                                  <a:pt x="0" y="0"/>
                                </a:moveTo>
                                <a:lnTo>
                                  <a:pt x="959" y="0"/>
                                </a:lnTo>
                              </a:path>
                            </a:pathLst>
                          </a:custGeom>
                          <a:noFill/>
                          <a:ln w="7619" cap="flat" cmpd="sng">
                            <a:solidFill>
                              <a:srgbClr val="000000"/>
                            </a:solidFill>
                            <a:prstDash val="solid"/>
                            <a:headEnd type="none" w="med" len="med"/>
                            <a:tailEnd type="none" w="med" len="med"/>
                          </a:ln>
                        </wps:spPr>
                        <wps:bodyPr upright="1"/>
                      </wps:wsp>
                      <wps:wsp>
                        <wps:cNvPr id="65" name="任意多边形 29"/>
                        <wps:cNvSpPr/>
                        <wps:spPr>
                          <a:xfrm>
                            <a:off x="3144" y="336"/>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4.9pt;margin-top:16.35pt;height:1pt;width:54.4pt;mso-position-horizontal-relative:page;z-index:-251633664;mso-width-relative:page;mso-height-relative:page;" coordorigin="2304,333" coordsize="1080,23" o:gfxdata="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nvN/T2gAAAAkBAAAPAAAAAAAAAAEAIAAAACIAAABkcnMvZG93bnJl&#10;di54bWxQSwECFAAUAAAACACHTuJAO4dtkN8CAABlCAAADgAAAAAAAAABACAAAAApAQAAZHJzL2Uy&#10;b0RvYy54bWxQSwUGAAAAAAYABgBZAQAAegYAAAAA&#10;">
                <o:lock v:ext="edit" aspectratio="f"/>
                <v:shape id="任意多边形 28" o:spid="_x0000_s1026" o:spt="100" style="position:absolute;left:2304;top:333;height:20;width:960;" filled="f" stroked="t" coordsize="960,20" o:gfxdata="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E+mm8AAAA&#10;2wAAAA8AAAAAAAAAAQAgAAAAIgAAAGRycy9kb3ducmV2LnhtbFBLAQIUABQAAAAIAIdO4kAzLwWe&#10;OwAAADkAAAAQAAAAAAAAAAEAIAAAAAsBAABkcnMvc2hhcGV4bWwueG1sUEsFBgAAAAAGAAYAWwEA&#10;ALUDAAAAAA==&#10;" path="m0,0l959,0e">
                  <v:fill on="f" focussize="0,0"/>
                  <v:stroke weight="0.59992125984252pt" color="#000000" joinstyle="round"/>
                  <v:imagedata o:title=""/>
                  <o:lock v:ext="edit" aspectratio="f"/>
                </v:shape>
                <v:shape id="任意多边形 29" o:spid="_x0000_s1026" o:spt="100" style="position:absolute;left:3144;top:336;height:20;width:240;" filled="f" stroked="t" coordsize="240,20" o:gfxdata="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4M3m8AAAA&#10;2wAAAA8AAAAAAAAAAQAgAAAAIgAAAGRycy9kb3ducmV2LnhtbFBLAQIUABQAAAAIAIdO4kAzLwWe&#10;OwAAADkAAAAQAAAAAAAAAAEAIAAAAAsBAABkcnMvc2hhcGV4bWwueG1sUEsFBgAAAAAGAAYAWwEA&#10;ALUDA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14"/>
        </w:rPr>
        <mc:AlternateContent>
          <mc:Choice Requires="wpg">
            <w:drawing>
              <wp:anchor distT="0" distB="0" distL="114300" distR="114300" simplePos="0" relativeHeight="251684864" behindDoc="1" locked="0" layoutInCell="1" allowOverlap="1">
                <wp:simplePos x="0" y="0"/>
                <wp:positionH relativeFrom="page">
                  <wp:posOffset>1965325</wp:posOffset>
                </wp:positionH>
                <wp:positionV relativeFrom="paragraph">
                  <wp:posOffset>436245</wp:posOffset>
                </wp:positionV>
                <wp:extent cx="2137410" cy="12700"/>
                <wp:effectExtent l="0" t="0" r="0" b="0"/>
                <wp:wrapNone/>
                <wp:docPr id="66" name="组合 66"/>
                <wp:cNvGraphicFramePr/>
                <a:graphic xmlns:a="http://schemas.openxmlformats.org/drawingml/2006/main">
                  <a:graphicData uri="http://schemas.microsoft.com/office/word/2010/wordprocessingGroup">
                    <wpg:wgp>
                      <wpg:cNvGrpSpPr/>
                      <wpg:grpSpPr>
                        <a:xfrm>
                          <a:off x="0" y="0"/>
                          <a:ext cx="2137410" cy="12700"/>
                          <a:chOff x="3098" y="693"/>
                          <a:chExt cx="3360" cy="23"/>
                        </a:xfrm>
                      </wpg:grpSpPr>
                      <wps:wsp>
                        <wps:cNvPr id="67" name="任意多边形 31"/>
                        <wps:cNvSpPr/>
                        <wps:spPr>
                          <a:xfrm>
                            <a:off x="3697" y="693"/>
                            <a:ext cx="2640" cy="20"/>
                          </a:xfrm>
                          <a:custGeom>
                            <a:avLst/>
                            <a:gdLst/>
                            <a:ahLst/>
                            <a:cxnLst/>
                            <a:pathLst>
                              <a:path w="2640" h="20">
                                <a:moveTo>
                                  <a:pt x="0" y="0"/>
                                </a:moveTo>
                                <a:lnTo>
                                  <a:pt x="2639" y="0"/>
                                </a:lnTo>
                              </a:path>
                            </a:pathLst>
                          </a:custGeom>
                          <a:noFill/>
                          <a:ln w="7620" cap="flat" cmpd="sng">
                            <a:solidFill>
                              <a:srgbClr val="000000"/>
                            </a:solidFill>
                            <a:prstDash val="solid"/>
                            <a:headEnd type="none" w="med" len="med"/>
                            <a:tailEnd type="none" w="med" len="med"/>
                          </a:ln>
                        </wps:spPr>
                        <wps:bodyPr upright="1"/>
                      </wps:wsp>
                      <wps:wsp>
                        <wps:cNvPr id="68" name="任意多边形 32"/>
                        <wps:cNvSpPr/>
                        <wps:spPr>
                          <a:xfrm>
                            <a:off x="3098" y="696"/>
                            <a:ext cx="720" cy="20"/>
                          </a:xfrm>
                          <a:custGeom>
                            <a:avLst/>
                            <a:gdLst/>
                            <a:ahLst/>
                            <a:cxnLst/>
                            <a:pathLst>
                              <a:path w="720" h="20">
                                <a:moveTo>
                                  <a:pt x="0" y="0"/>
                                </a:moveTo>
                                <a:lnTo>
                                  <a:pt x="720" y="0"/>
                                </a:lnTo>
                              </a:path>
                            </a:pathLst>
                          </a:custGeom>
                          <a:noFill/>
                          <a:ln w="3505" cap="flat" cmpd="sng">
                            <a:solidFill>
                              <a:srgbClr val="000000"/>
                            </a:solidFill>
                            <a:prstDash val="solid"/>
                            <a:headEnd type="none" w="med" len="med"/>
                            <a:tailEnd type="none" w="med" len="med"/>
                          </a:ln>
                        </wps:spPr>
                        <wps:bodyPr upright="1"/>
                      </wps:wsp>
                      <wps:wsp>
                        <wps:cNvPr id="69" name="任意多边形 33"/>
                        <wps:cNvSpPr/>
                        <wps:spPr>
                          <a:xfrm>
                            <a:off x="6218" y="696"/>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4.75pt;margin-top:34.35pt;height:1pt;width:168.3pt;mso-position-horizontal-relative:page;z-index:-251631616;mso-width-relative:page;mso-height-relative:page;" coordorigin="3098,693" coordsize="3360,23" o:gfxdata="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IDDVJNoAAAAJAQAADwAAAAAAAAABACAAAAAiAAAAZHJzL2Rvd25yZXYueG1s&#10;UEsBAhQAFAAAAAgAh07iQHNV08ITAwAAFgsAAA4AAAAAAAAAAQAgAAAAKQEAAGRycy9lMm9Eb2Mu&#10;eG1sUEsFBgAAAAAGAAYAWQEAAK4GAAAAAA==&#10;">
                <o:lock v:ext="edit" aspectratio="f"/>
                <v:shape id="任意多边形 31" o:spid="_x0000_s1026" o:spt="100" style="position:absolute;left:3697;top:693;height:20;width:2640;" filled="f" stroked="t" coordsize="2640,20" o:gfxdata="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sn7+/&#10;AAAA2wAAAA8AAAAAAAAAAQAgAAAAIgAAAGRycy9kb3ducmV2LnhtbFBLAQIUABQAAAAIAIdO4kAz&#10;LwWeOwAAADkAAAAQAAAAAAAAAAEAIAAAAA4BAABkcnMvc2hhcGV4bWwueG1sUEsFBgAAAAAGAAYA&#10;WwEAALgDAAAAAA==&#10;" path="m0,0l2639,0e">
                  <v:fill on="f" focussize="0,0"/>
                  <v:stroke weight="0.6pt" color="#000000" joinstyle="round"/>
                  <v:imagedata o:title=""/>
                  <o:lock v:ext="edit" aspectratio="f"/>
                </v:shape>
                <v:shape id="任意多边形 32" o:spid="_x0000_s1026" o:spt="100" style="position:absolute;left:3098;top:696;height:20;width:720;" filled="f" stroked="t" coordsize="720,20" o:gfxdata="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XPyy62AAAA2wAAAA8A&#10;AAAAAAAAAQAgAAAAIgAAAGRycy9kb3ducmV2LnhtbFBLAQIUABQAAAAIAIdO4kAzLwWeOwAAADkA&#10;AAAQAAAAAAAAAAEAIAAAAAUBAABkcnMvc2hhcGV4bWwueG1sUEsFBgAAAAAGAAYAWwEAAK8DAAAA&#10;AA==&#10;" path="m0,0l720,0e">
                  <v:fill on="f" focussize="0,0"/>
                  <v:stroke weight="0.275984251968504pt" color="#000000" joinstyle="round"/>
                  <v:imagedata o:title=""/>
                  <o:lock v:ext="edit" aspectratio="f"/>
                </v:shape>
                <v:shape id="任意多边形 33" o:spid="_x0000_s1026" o:spt="100" style="position:absolute;left:6218;top:696;height:20;width:240;" filled="f" stroked="t" coordsize="240,20" o:gfxdata="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9Tl8vQAA&#10;ANsAAAAPAAAAAAAAAAEAIAAAACIAAABkcnMvZG93bnJldi54bWxQSwECFAAUAAAACACHTuJAMy8F&#10;njsAAAA5AAAAEAAAAAAAAAABACAAAAAMAQAAZHJzL3NoYXBleG1sLnhtbFBLBQYAAAAABgAGAFsB&#10;AAC2Aw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我 参加贵方组织的</w:t>
      </w:r>
    </w:p>
    <w:p>
      <w:pPr>
        <w:pStyle w:val="19"/>
        <w:kinsoku w:val="0"/>
        <w:overflowPunct w:val="0"/>
        <w:spacing w:beforeLines="0" w:afterLines="0" w:line="340" w:lineRule="exact"/>
        <w:rPr>
          <w:rFonts w:hint="eastAsia" w:ascii="宋体" w:hAnsi="宋体" w:eastAsia="宋体" w:cs="宋体"/>
          <w:sz w:val="24"/>
        </w:rPr>
      </w:pPr>
      <w:r>
        <w:rPr>
          <w:rFonts w:hint="eastAsia" w:ascii="宋体" w:hAnsi="宋体" w:eastAsia="宋体" w:cs="宋体"/>
          <w:sz w:val="24"/>
        </w:rPr>
        <w:br w:type="column"/>
      </w:r>
      <w:r>
        <w:rPr>
          <w:rFonts w:hint="eastAsia" w:ascii="宋体" w:hAnsi="宋体" w:eastAsia="宋体" w:cs="宋体"/>
          <w:sz w:val="24"/>
        </w:rPr>
        <w:t>（姓名</w:t>
      </w:r>
      <w:r>
        <w:rPr>
          <w:rFonts w:hint="eastAsia" w:ascii="宋体" w:hAnsi="宋体" w:eastAsia="宋体" w:cs="宋体"/>
          <w:spacing w:val="-20"/>
          <w:sz w:val="24"/>
        </w:rPr>
        <w:t>）</w:t>
      </w:r>
      <w:r>
        <w:rPr>
          <w:rFonts w:hint="eastAsia" w:ascii="宋体" w:hAnsi="宋体" w:eastAsia="宋体" w:cs="宋体"/>
          <w:sz w:val="24"/>
        </w:rPr>
        <w:t>系</w:t>
      </w:r>
    </w:p>
    <w:p>
      <w:pPr>
        <w:pStyle w:val="19"/>
        <w:kinsoku w:val="0"/>
        <w:overflowPunct w:val="0"/>
        <w:spacing w:beforeLines="0" w:afterLines="0" w:line="340" w:lineRule="exact"/>
        <w:ind w:left="826"/>
        <w:rPr>
          <w:rFonts w:hint="eastAsia" w:ascii="宋体" w:hAnsi="宋体" w:eastAsia="宋体" w:cs="宋体"/>
          <w:sz w:val="24"/>
        </w:rPr>
      </w:pPr>
      <w:r>
        <w:rPr>
          <w:rFonts w:hint="eastAsia" w:ascii="宋体" w:hAnsi="宋体" w:eastAsia="宋体" w:cs="宋体"/>
          <w:sz w:val="24"/>
        </w:rPr>
        <w:br w:type="column"/>
      </w:r>
      <w:r>
        <w:rPr>
          <w:rFonts w:hint="eastAsia" w:ascii="宋体" w:hAnsi="宋体" w:eastAsia="宋体" w:cs="宋体"/>
          <w:sz w:val="24"/>
        </w:rPr>
        <w:t>（投标人名称</w:t>
      </w:r>
      <w:r>
        <w:rPr>
          <w:rFonts w:hint="eastAsia" w:ascii="宋体" w:hAnsi="宋体" w:eastAsia="宋体" w:cs="宋体"/>
          <w:spacing w:val="-20"/>
          <w:sz w:val="24"/>
        </w:rPr>
        <w:t>）</w:t>
      </w:r>
      <w:r>
        <w:rPr>
          <w:rFonts w:hint="eastAsia" w:ascii="宋体" w:hAnsi="宋体" w:eastAsia="宋体" w:cs="宋体"/>
          <w:sz w:val="24"/>
        </w:rPr>
        <w:t>的法定代表人</w:t>
      </w:r>
      <w:r>
        <w:rPr>
          <w:rFonts w:hint="eastAsia" w:ascii="宋体" w:hAnsi="宋体" w:eastAsia="宋体" w:cs="宋体"/>
          <w:spacing w:val="-20"/>
          <w:sz w:val="24"/>
        </w:rPr>
        <w:t>，</w:t>
      </w:r>
      <w:r>
        <w:rPr>
          <w:rFonts w:hint="eastAsia" w:ascii="宋体" w:hAnsi="宋体" w:eastAsia="宋体" w:cs="宋体"/>
          <w:sz w:val="24"/>
        </w:rPr>
        <w:t>我方愿意</w:t>
      </w:r>
    </w:p>
    <w:p>
      <w:pPr>
        <w:pStyle w:val="19"/>
        <w:tabs>
          <w:tab w:val="left" w:pos="1078"/>
        </w:tabs>
        <w:kinsoku w:val="0"/>
        <w:overflowPunct w:val="0"/>
        <w:spacing w:before="6" w:beforeLines="0" w:afterLines="0"/>
        <w:rPr>
          <w:rFonts w:hint="eastAsia" w:ascii="宋体" w:hAnsi="宋体" w:eastAsia="宋体" w:cs="宋体"/>
          <w:sz w:val="24"/>
        </w:rPr>
      </w:pPr>
      <w:r>
        <w:rPr>
          <w:rFonts w:hint="eastAsia" w:ascii="宋体" w:hAnsi="宋体" w:eastAsia="宋体" w:cs="宋体"/>
          <w:sz w:val="24"/>
        </w:rPr>
        <w:t>_</w:t>
      </w:r>
      <w:r>
        <w:rPr>
          <w:rFonts w:hint="eastAsia" w:ascii="宋体" w:hAnsi="宋体" w:eastAsia="宋体" w:cs="宋体"/>
          <w:sz w:val="24"/>
        </w:rPr>
        <w:tab/>
      </w:r>
      <w:r>
        <w:rPr>
          <w:rFonts w:hint="eastAsia" w:ascii="宋体" w:hAnsi="宋体" w:eastAsia="宋体" w:cs="宋体"/>
          <w:sz w:val="24"/>
        </w:rPr>
        <w:t>项目的投</w:t>
      </w:r>
      <w:r>
        <w:rPr>
          <w:rFonts w:hint="eastAsia" w:ascii="宋体" w:hAnsi="宋体" w:eastAsia="宋体" w:cs="宋体"/>
          <w:spacing w:val="-1"/>
          <w:sz w:val="24"/>
        </w:rPr>
        <w:t>标</w:t>
      </w:r>
      <w:r>
        <w:rPr>
          <w:rFonts w:hint="eastAsia" w:ascii="宋体" w:hAnsi="宋体" w:eastAsia="宋体" w:cs="宋体"/>
          <w:spacing w:val="-27"/>
          <w:sz w:val="24"/>
        </w:rPr>
        <w:t>，</w:t>
      </w:r>
      <w:r>
        <w:rPr>
          <w:rFonts w:hint="eastAsia" w:ascii="宋体" w:hAnsi="宋体" w:eastAsia="宋体" w:cs="宋体"/>
          <w:sz w:val="24"/>
        </w:rPr>
        <w:t>为便于贵方公正</w:t>
      </w:r>
      <w:r>
        <w:rPr>
          <w:rFonts w:hint="eastAsia" w:ascii="宋体" w:hAnsi="宋体" w:eastAsia="宋体" w:cs="宋体"/>
          <w:spacing w:val="-24"/>
          <w:sz w:val="24"/>
        </w:rPr>
        <w:t>、</w:t>
      </w:r>
      <w:r>
        <w:rPr>
          <w:rFonts w:hint="eastAsia" w:ascii="宋体" w:hAnsi="宋体" w:eastAsia="宋体" w:cs="宋体"/>
          <w:sz w:val="24"/>
        </w:rPr>
        <w:t>择优地</w:t>
      </w:r>
    </w:p>
    <w:p>
      <w:pPr>
        <w:pStyle w:val="19"/>
        <w:tabs>
          <w:tab w:val="left" w:pos="1078"/>
        </w:tabs>
        <w:kinsoku w:val="0"/>
        <w:overflowPunct w:val="0"/>
        <w:spacing w:before="6" w:beforeLines="0" w:afterLines="0"/>
        <w:rPr>
          <w:rFonts w:hint="eastAsia" w:ascii="宋体" w:hAnsi="宋体" w:eastAsia="宋体" w:cs="宋体"/>
          <w:sz w:val="24"/>
        </w:rPr>
        <w:sectPr>
          <w:type w:val="continuous"/>
          <w:pgSz w:w="11906" w:h="16840"/>
          <w:pgMar w:top="1560" w:right="1300" w:bottom="280" w:left="1300" w:header="720" w:footer="720" w:gutter="0"/>
          <w:lnNumType w:countBy="0" w:distance="360"/>
          <w:pgNumType w:fmt="decimal"/>
          <w:cols w:equalWidth="0" w:num="3">
            <w:col w:w="1799" w:space="147"/>
            <w:col w:w="1300" w:space="834"/>
            <w:col w:w="5226"/>
          </w:cols>
        </w:sectPr>
      </w:pPr>
    </w:p>
    <w:p>
      <w:pPr>
        <w:pStyle w:val="19"/>
        <w:kinsoku w:val="0"/>
        <w:overflowPunct w:val="0"/>
        <w:spacing w:beforeLines="0" w:afterLines="0" w:line="322" w:lineRule="exact"/>
        <w:rPr>
          <w:rFonts w:hint="eastAsia" w:ascii="宋体" w:hAnsi="宋体" w:eastAsia="宋体" w:cs="宋体"/>
          <w:sz w:val="24"/>
        </w:rPr>
      </w:pPr>
      <w:r>
        <w:rPr>
          <w:rFonts w:hint="eastAsia" w:ascii="宋体" w:hAnsi="宋体" w:eastAsia="宋体" w:cs="宋体"/>
          <w:sz w:val="24"/>
        </w:rPr>
        <mc:AlternateContent>
          <mc:Choice Requires="wpg">
            <w:drawing>
              <wp:anchor distT="0" distB="0" distL="114300" distR="114300" simplePos="0" relativeHeight="251683840" behindDoc="1" locked="0" layoutInCell="1" allowOverlap="1">
                <wp:simplePos x="0" y="0"/>
                <wp:positionH relativeFrom="page">
                  <wp:posOffset>2884170</wp:posOffset>
                </wp:positionH>
                <wp:positionV relativeFrom="paragraph">
                  <wp:posOffset>-260350</wp:posOffset>
                </wp:positionV>
                <wp:extent cx="1070610" cy="12700"/>
                <wp:effectExtent l="0" t="0" r="0" b="0"/>
                <wp:wrapNone/>
                <wp:docPr id="70" name="组合 70"/>
                <wp:cNvGraphicFramePr/>
                <a:graphic xmlns:a="http://schemas.openxmlformats.org/drawingml/2006/main">
                  <a:graphicData uri="http://schemas.microsoft.com/office/word/2010/wordprocessingGroup">
                    <wpg:wgp>
                      <wpg:cNvGrpSpPr/>
                      <wpg:grpSpPr>
                        <a:xfrm>
                          <a:off x="0" y="0"/>
                          <a:ext cx="1070610" cy="12700"/>
                          <a:chOff x="4545" y="-404"/>
                          <a:chExt cx="1680" cy="23"/>
                        </a:xfrm>
                      </wpg:grpSpPr>
                      <wps:wsp>
                        <wps:cNvPr id="71" name="任意多边形 35"/>
                        <wps:cNvSpPr/>
                        <wps:spPr>
                          <a:xfrm>
                            <a:off x="5265" y="-404"/>
                            <a:ext cx="840" cy="20"/>
                          </a:xfrm>
                          <a:custGeom>
                            <a:avLst/>
                            <a:gdLst/>
                            <a:ahLst/>
                            <a:cxnLst/>
                            <a:pathLst>
                              <a:path w="840" h="20">
                                <a:moveTo>
                                  <a:pt x="0" y="0"/>
                                </a:moveTo>
                                <a:lnTo>
                                  <a:pt x="840" y="0"/>
                                </a:lnTo>
                              </a:path>
                            </a:pathLst>
                          </a:custGeom>
                          <a:noFill/>
                          <a:ln w="7620" cap="flat" cmpd="sng">
                            <a:solidFill>
                              <a:srgbClr val="000000"/>
                            </a:solidFill>
                            <a:prstDash val="solid"/>
                            <a:headEnd type="none" w="med" len="med"/>
                            <a:tailEnd type="none" w="med" len="med"/>
                          </a:ln>
                        </wps:spPr>
                        <wps:bodyPr upright="1"/>
                      </wps:wsp>
                      <wps:wsp>
                        <wps:cNvPr id="72" name="任意多边形 36"/>
                        <wps:cNvSpPr/>
                        <wps:spPr>
                          <a:xfrm>
                            <a:off x="4545" y="-401"/>
                            <a:ext cx="840" cy="20"/>
                          </a:xfrm>
                          <a:custGeom>
                            <a:avLst/>
                            <a:gdLst/>
                            <a:ahLst/>
                            <a:cxnLst/>
                            <a:pathLst>
                              <a:path w="840" h="20">
                                <a:moveTo>
                                  <a:pt x="0" y="0"/>
                                </a:moveTo>
                                <a:lnTo>
                                  <a:pt x="840" y="0"/>
                                </a:lnTo>
                              </a:path>
                            </a:pathLst>
                          </a:custGeom>
                          <a:noFill/>
                          <a:ln w="3505" cap="flat" cmpd="sng">
                            <a:solidFill>
                              <a:srgbClr val="000000"/>
                            </a:solidFill>
                            <a:prstDash val="solid"/>
                            <a:headEnd type="none" w="med" len="med"/>
                            <a:tailEnd type="none" w="med" len="med"/>
                          </a:ln>
                        </wps:spPr>
                        <wps:bodyPr upright="1"/>
                      </wps:wsp>
                      <wps:wsp>
                        <wps:cNvPr id="73" name="任意多边形 37"/>
                        <wps:cNvSpPr/>
                        <wps:spPr>
                          <a:xfrm>
                            <a:off x="5985" y="-401"/>
                            <a:ext cx="240" cy="20"/>
                          </a:xfrm>
                          <a:custGeom>
                            <a:avLst/>
                            <a:gdLst/>
                            <a:ahLst/>
                            <a:cxnLst/>
                            <a:pathLst>
                              <a:path w="240" h="20">
                                <a:moveTo>
                                  <a:pt x="0" y="0"/>
                                </a:moveTo>
                                <a:lnTo>
                                  <a:pt x="240" y="0"/>
                                </a:lnTo>
                              </a:path>
                            </a:pathLst>
                          </a:custGeom>
                          <a:noFill/>
                          <a:ln w="350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7.1pt;margin-top:-20.5pt;height:1pt;width:84.3pt;mso-position-horizontal-relative:page;z-index:-251632640;mso-width-relative:page;mso-height-relative:page;" coordorigin="4545,-404" coordsize="1680,23" o:gfxdata="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wE2Z/2wAAAAsBAAAPAAAAAAAAAAEA&#10;IAAAACIAAABkcnMvZG93bnJldi54bWxQSwECFAAUAAAACACHTuJAZdBpifACAAAXCwAADgAAAAAA&#10;AAABACAAAAAqAQAAZHJzL2Uyb0RvYy54bWxQSwUGAAAAAAYABgBZAQAAjAYAAAAA&#10;">
                <o:lock v:ext="edit" aspectratio="f"/>
                <v:shape id="任意多边形 35" o:spid="_x0000_s1026" o:spt="100" style="position:absolute;left:5265;top:-404;height:20;width:840;" filled="f" stroked="t" coordsize="840,20" o:gfxdata="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8VY7sAAADb&#10;AAAADwAAAAAAAAABACAAAAAiAAAAZHJzL2Rvd25yZXYueG1sUEsBAhQAFAAAAAgAh07iQDMvBZ47&#10;AAAAOQAAABAAAAAAAAAAAQAgAAAACgEAAGRycy9zaGFwZXhtbC54bWxQSwUGAAAAAAYABgBbAQAA&#10;tAMAAAAA&#10;" path="m0,0l840,0e">
                  <v:fill on="f" focussize="0,0"/>
                  <v:stroke weight="0.6pt" color="#000000" joinstyle="round"/>
                  <v:imagedata o:title=""/>
                  <o:lock v:ext="edit" aspectratio="f"/>
                </v:shape>
                <v:shape id="任意多边形 36" o:spid="_x0000_s1026" o:spt="100" style="position:absolute;left:4545;top:-401;height:20;width:840;" filled="f" stroked="t" coordsize="840,20" o:gfxdata="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xVb4A&#10;AADbAAAADwAAAAAAAAABACAAAAAiAAAAZHJzL2Rvd25yZXYueG1sUEsBAhQAFAAAAAgAh07iQDMv&#10;BZ47AAAAOQAAABAAAAAAAAAAAQAgAAAADQEAAGRycy9zaGFwZXhtbC54bWxQSwUGAAAAAAYABgBb&#10;AQAAtwMAAAAA&#10;" path="m0,0l840,0e">
                  <v:fill on="f" focussize="0,0"/>
                  <v:stroke weight="0.275984251968504pt" color="#000000" joinstyle="round"/>
                  <v:imagedata o:title=""/>
                  <o:lock v:ext="edit" aspectratio="f"/>
                </v:shape>
                <v:shape id="任意多边形 37" o:spid="_x0000_s1026" o:spt="100" style="position:absolute;left:5985;top:-401;height:20;width:240;" filled="f" stroked="t" coordsize="240,20" o:gfxdata="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xJhLvQAA&#10;ANsAAAAPAAAAAAAAAAEAIAAAACIAAABkcnMvZG93bnJldi54bWxQSwECFAAUAAAACACHTuJAMy8F&#10;njsAAAA5AAAAEAAAAAAAAAABACAAAAAMAQAAZHJzL3NoYXBleG1sLnhtbFBLBQYAAAAABgAGAFsB&#10;AAC2AwAAAAA=&#10;" path="m0,0l240,0e">
                  <v:fill on="f" focussize="0,0"/>
                  <v:stroke weight="0.275984251968504pt" color="#000000" joinstyle="round"/>
                  <v:imagedata o:title=""/>
                  <o:lock v:ext="edit" aspectratio="f"/>
                </v:shape>
              </v:group>
            </w:pict>
          </mc:Fallback>
        </mc:AlternateContent>
      </w:r>
      <w:r>
        <w:rPr>
          <w:rFonts w:hint="eastAsia" w:ascii="宋体" w:hAnsi="宋体" w:eastAsia="宋体" w:cs="宋体"/>
          <w:sz w:val="24"/>
        </w:rPr>
        <w:t>确定中标人及其投标产品和服务，我方就本次投标有关事项郑重声明如下：</w:t>
      </w:r>
    </w:p>
    <w:p>
      <w:pPr>
        <w:pStyle w:val="19"/>
        <w:kinsoku w:val="0"/>
        <w:overflowPunct w:val="0"/>
        <w:spacing w:before="56" w:beforeLines="0" w:afterLines="0"/>
        <w:ind w:left="598"/>
        <w:rPr>
          <w:rFonts w:hint="eastAsia" w:ascii="宋体" w:hAnsi="宋体" w:eastAsia="宋体" w:cs="宋体"/>
          <w:sz w:val="24"/>
        </w:rPr>
      </w:pPr>
      <w:r>
        <w:rPr>
          <w:rFonts w:hint="eastAsia" w:ascii="宋体" w:hAnsi="宋体" w:eastAsia="宋体" w:cs="宋体"/>
          <w:sz w:val="24"/>
        </w:rPr>
        <w:t>1.我方向贵方提交的所有投标文件、资料都是准确的和真实的。</w:t>
      </w:r>
    </w:p>
    <w:p>
      <w:pPr>
        <w:kinsoku w:val="0"/>
        <w:overflowPunct w:val="0"/>
        <w:spacing w:before="6" w:beforeLines="0" w:afterLines="0" w:line="120" w:lineRule="exact"/>
        <w:rPr>
          <w:rFonts w:hint="eastAsia" w:ascii="宋体" w:hAnsi="宋体" w:eastAsia="宋体" w:cs="宋体"/>
          <w:sz w:val="12"/>
        </w:rPr>
      </w:pPr>
    </w:p>
    <w:p>
      <w:pPr>
        <w:pStyle w:val="19"/>
        <w:kinsoku w:val="0"/>
        <w:overflowPunct w:val="0"/>
        <w:spacing w:beforeLines="0" w:afterLines="0" w:line="244" w:lineRule="auto"/>
        <w:ind w:right="118" w:firstLine="480"/>
        <w:jc w:val="both"/>
        <w:rPr>
          <w:rFonts w:hint="eastAsia" w:ascii="宋体" w:hAnsi="宋体" w:eastAsia="宋体" w:cs="宋体"/>
          <w:sz w:val="24"/>
        </w:rPr>
      </w:pPr>
      <w:r>
        <w:rPr>
          <w:rFonts w:hint="eastAsia" w:ascii="宋体" w:hAnsi="宋体" w:eastAsia="宋体" w:cs="宋体"/>
          <w:sz w:val="24"/>
        </w:rPr>
        <w:t>2.我方不是采购人的附属机构</w:t>
      </w:r>
      <w:r>
        <w:rPr>
          <w:rFonts w:hint="eastAsia" w:ascii="宋体" w:hAnsi="宋体" w:eastAsia="宋体" w:cs="宋体"/>
          <w:spacing w:val="-27"/>
          <w:sz w:val="24"/>
        </w:rPr>
        <w:t>；</w:t>
      </w:r>
      <w:r>
        <w:rPr>
          <w:rFonts w:hint="eastAsia" w:ascii="宋体" w:hAnsi="宋体" w:eastAsia="宋体" w:cs="宋体"/>
          <w:sz w:val="24"/>
        </w:rPr>
        <w:t>在获知本项目采购信息后</w:t>
      </w:r>
      <w:r>
        <w:rPr>
          <w:rFonts w:hint="eastAsia" w:ascii="宋体" w:hAnsi="宋体" w:eastAsia="宋体" w:cs="宋体"/>
          <w:spacing w:val="-24"/>
          <w:sz w:val="24"/>
        </w:rPr>
        <w:t>，</w:t>
      </w:r>
      <w:r>
        <w:rPr>
          <w:rFonts w:hint="eastAsia" w:ascii="宋体" w:hAnsi="宋体" w:eastAsia="宋体" w:cs="宋体"/>
          <w:sz w:val="24"/>
        </w:rPr>
        <w:t>与采购人聘请的为此项 目提供咨询服务的公司及其附属机构没有任何联系。</w:t>
      </w:r>
    </w:p>
    <w:p>
      <w:pPr>
        <w:kinsoku w:val="0"/>
        <w:overflowPunct w:val="0"/>
        <w:spacing w:before="2" w:beforeLines="0" w:afterLines="0" w:line="120" w:lineRule="exact"/>
        <w:rPr>
          <w:rFonts w:hint="eastAsia" w:ascii="宋体" w:hAnsi="宋体" w:eastAsia="宋体" w:cs="宋体"/>
          <w:sz w:val="12"/>
        </w:rPr>
      </w:pPr>
    </w:p>
    <w:p>
      <w:pPr>
        <w:pStyle w:val="19"/>
        <w:tabs>
          <w:tab w:val="left" w:pos="3779"/>
          <w:tab w:val="left" w:pos="4521"/>
          <w:tab w:val="left" w:pos="8215"/>
          <w:tab w:val="left" w:pos="8947"/>
        </w:tabs>
        <w:kinsoku w:val="0"/>
        <w:overflowPunct w:val="0"/>
        <w:spacing w:beforeLines="0" w:afterLines="0" w:line="244" w:lineRule="auto"/>
        <w:ind w:right="118" w:firstLine="480"/>
        <w:jc w:val="both"/>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pacing w:val="2"/>
          <w:sz w:val="24"/>
        </w:rPr>
        <w:t>.</w:t>
      </w:r>
      <w:r>
        <w:rPr>
          <w:rFonts w:hint="eastAsia" w:ascii="宋体" w:hAnsi="宋体" w:eastAsia="宋体" w:cs="宋体"/>
          <w:spacing w:val="4"/>
          <w:sz w:val="24"/>
        </w:rPr>
        <w:t>我</w:t>
      </w:r>
      <w:r>
        <w:rPr>
          <w:rFonts w:hint="eastAsia" w:ascii="宋体" w:hAnsi="宋体" w:eastAsia="宋体" w:cs="宋体"/>
          <w:spacing w:val="2"/>
          <w:sz w:val="24"/>
        </w:rPr>
        <w:t>方</w:t>
      </w:r>
      <w:r>
        <w:rPr>
          <w:rFonts w:hint="eastAsia" w:ascii="宋体" w:hAnsi="宋体" w:eastAsia="宋体" w:cs="宋体"/>
          <w:spacing w:val="4"/>
          <w:sz w:val="24"/>
        </w:rPr>
        <w:t>此次</w:t>
      </w:r>
      <w:r>
        <w:rPr>
          <w:rFonts w:hint="eastAsia" w:ascii="宋体" w:hAnsi="宋体" w:eastAsia="宋体" w:cs="宋体"/>
          <w:spacing w:val="2"/>
          <w:sz w:val="24"/>
        </w:rPr>
        <w:t>向</w:t>
      </w:r>
      <w:r>
        <w:rPr>
          <w:rFonts w:hint="eastAsia" w:ascii="宋体" w:hAnsi="宋体" w:eastAsia="宋体" w:cs="宋体"/>
          <w:spacing w:val="4"/>
          <w:sz w:val="24"/>
        </w:rPr>
        <w:t>贵方</w:t>
      </w:r>
      <w:r>
        <w:rPr>
          <w:rFonts w:hint="eastAsia" w:ascii="宋体" w:hAnsi="宋体" w:eastAsia="宋体" w:cs="宋体"/>
          <w:spacing w:val="2"/>
          <w:sz w:val="24"/>
        </w:rPr>
        <w:t>提</w:t>
      </w:r>
      <w:r>
        <w:rPr>
          <w:rFonts w:hint="eastAsia" w:ascii="宋体" w:hAnsi="宋体" w:eastAsia="宋体" w:cs="宋体"/>
          <w:spacing w:val="4"/>
          <w:sz w:val="24"/>
        </w:rPr>
        <w:t>供</w:t>
      </w:r>
      <w:r>
        <w:rPr>
          <w:rFonts w:hint="eastAsia" w:ascii="宋体" w:hAnsi="宋体" w:eastAsia="宋体" w:cs="宋体"/>
          <w:spacing w:val="2"/>
          <w:sz w:val="24"/>
        </w:rPr>
        <w:t>的</w:t>
      </w:r>
      <w:r>
        <w:rPr>
          <w:rFonts w:hint="eastAsia" w:ascii="宋体" w:hAnsi="宋体" w:eastAsia="宋体" w:cs="宋体"/>
          <w:spacing w:val="4"/>
          <w:sz w:val="24"/>
        </w:rPr>
        <w:t>产品</w:t>
      </w:r>
      <w:r>
        <w:rPr>
          <w:rFonts w:hint="eastAsia" w:ascii="宋体" w:hAnsi="宋体" w:eastAsia="宋体" w:cs="宋体"/>
          <w:spacing w:val="2"/>
          <w:sz w:val="24"/>
        </w:rPr>
        <w:t>名</w:t>
      </w:r>
      <w:r>
        <w:rPr>
          <w:rFonts w:hint="eastAsia" w:ascii="宋体" w:hAnsi="宋体" w:eastAsia="宋体" w:cs="宋体"/>
          <w:spacing w:val="4"/>
          <w:sz w:val="24"/>
        </w:rPr>
        <w:t>称为：</w:t>
      </w:r>
      <w:r>
        <w:rPr>
          <w:rFonts w:hint="eastAsia" w:ascii="宋体" w:hAnsi="宋体" w:eastAsia="宋体" w:cs="宋体"/>
          <w:spacing w:val="4"/>
          <w:sz w:val="24"/>
          <w:u w:val="single"/>
        </w:rPr>
        <w:tab/>
      </w:r>
      <w:r>
        <w:rPr>
          <w:rFonts w:hint="eastAsia" w:ascii="宋体" w:hAnsi="宋体" w:eastAsia="宋体" w:cs="宋体"/>
          <w:spacing w:val="4"/>
          <w:sz w:val="24"/>
        </w:rPr>
        <w:t>；</w:t>
      </w:r>
      <w:r>
        <w:rPr>
          <w:rFonts w:hint="eastAsia" w:ascii="宋体" w:hAnsi="宋体" w:eastAsia="宋体" w:cs="宋体"/>
          <w:spacing w:val="2"/>
          <w:sz w:val="24"/>
        </w:rPr>
        <w:t>规</w:t>
      </w:r>
      <w:r>
        <w:rPr>
          <w:rFonts w:hint="eastAsia" w:ascii="宋体" w:hAnsi="宋体" w:eastAsia="宋体" w:cs="宋体"/>
          <w:spacing w:val="4"/>
          <w:sz w:val="24"/>
        </w:rPr>
        <w:t>格</w:t>
      </w:r>
      <w:r>
        <w:rPr>
          <w:rFonts w:hint="eastAsia" w:ascii="宋体" w:hAnsi="宋体" w:eastAsia="宋体" w:cs="宋体"/>
          <w:sz w:val="24"/>
        </w:rPr>
        <w:t>型 号</w:t>
      </w:r>
      <w:r>
        <w:rPr>
          <w:rFonts w:hint="eastAsia" w:ascii="宋体" w:hAnsi="宋体" w:eastAsia="宋体" w:cs="宋体"/>
          <w:spacing w:val="-59"/>
          <w:sz w:val="24"/>
        </w:rPr>
        <w:t>：</w:t>
      </w:r>
      <w:r>
        <w:rPr>
          <w:rFonts w:hint="eastAsia" w:ascii="宋体" w:hAnsi="宋体" w:eastAsia="宋体" w:cs="宋体"/>
          <w:spacing w:val="-59"/>
          <w:sz w:val="24"/>
          <w:u w:val="single"/>
        </w:rPr>
        <w:tab/>
      </w:r>
      <w:r>
        <w:rPr>
          <w:rFonts w:hint="eastAsia" w:ascii="宋体" w:hAnsi="宋体" w:eastAsia="宋体" w:cs="宋体"/>
          <w:spacing w:val="-56"/>
          <w:sz w:val="24"/>
        </w:rPr>
        <w:t>；</w:t>
      </w:r>
      <w:r>
        <w:rPr>
          <w:rFonts w:hint="eastAsia" w:ascii="宋体" w:hAnsi="宋体" w:eastAsia="宋体" w:cs="宋体"/>
          <w:sz w:val="24"/>
        </w:rPr>
        <w:t>该型号产品我方有现货可供</w:t>
      </w:r>
      <w:r>
        <w:rPr>
          <w:rFonts w:hint="eastAsia" w:ascii="宋体" w:hAnsi="宋体" w:eastAsia="宋体" w:cs="宋体"/>
          <w:spacing w:val="-58"/>
          <w:sz w:val="24"/>
        </w:rPr>
        <w:t>，</w:t>
      </w:r>
      <w:r>
        <w:rPr>
          <w:rFonts w:hint="eastAsia" w:ascii="宋体" w:hAnsi="宋体" w:eastAsia="宋体" w:cs="宋体"/>
          <w:sz w:val="24"/>
        </w:rPr>
        <w:t>并已于</w:t>
      </w:r>
      <w:r>
        <w:rPr>
          <w:rFonts w:hint="eastAsia" w:ascii="宋体" w:hAnsi="宋体" w:eastAsia="宋体" w:cs="宋体"/>
          <w:sz w:val="24"/>
          <w:u w:val="single"/>
        </w:rPr>
        <w:tab/>
      </w:r>
      <w:r>
        <w:rPr>
          <w:rFonts w:hint="eastAsia" w:ascii="宋体" w:hAnsi="宋体" w:eastAsia="宋体" w:cs="宋体"/>
          <w:sz w:val="24"/>
        </w:rPr>
        <w:t>年</w:t>
      </w:r>
      <w:r>
        <w:rPr>
          <w:rFonts w:hint="eastAsia" w:ascii="宋体" w:hAnsi="宋体" w:eastAsia="宋体" w:cs="宋体"/>
          <w:sz w:val="24"/>
          <w:u w:val="single"/>
        </w:rPr>
        <w:tab/>
      </w:r>
      <w:r>
        <w:rPr>
          <w:rFonts w:hint="eastAsia" w:ascii="宋体" w:hAnsi="宋体" w:eastAsia="宋体" w:cs="宋体"/>
          <w:sz w:val="24"/>
        </w:rPr>
        <w:t>月 生</w:t>
      </w:r>
      <w:r>
        <w:rPr>
          <w:rFonts w:hint="eastAsia" w:ascii="宋体" w:hAnsi="宋体" w:eastAsia="宋体" w:cs="宋体"/>
          <w:spacing w:val="-84"/>
          <w:sz w:val="24"/>
        </w:rPr>
        <w:t xml:space="preserve"> </w:t>
      </w:r>
      <w:r>
        <w:rPr>
          <w:rFonts w:hint="eastAsia" w:ascii="宋体" w:hAnsi="宋体" w:eastAsia="宋体" w:cs="宋体"/>
          <w:sz w:val="24"/>
        </w:rPr>
        <w:t>产</w:t>
      </w:r>
      <w:r>
        <w:rPr>
          <w:rFonts w:hint="eastAsia" w:ascii="宋体" w:hAnsi="宋体" w:eastAsia="宋体" w:cs="宋体"/>
          <w:spacing w:val="-84"/>
          <w:sz w:val="24"/>
        </w:rPr>
        <w:t xml:space="preserve"> </w:t>
      </w:r>
      <w:r>
        <w:rPr>
          <w:rFonts w:hint="eastAsia" w:ascii="宋体" w:hAnsi="宋体" w:eastAsia="宋体" w:cs="宋体"/>
          <w:sz w:val="24"/>
        </w:rPr>
        <w:t>完</w:t>
      </w:r>
      <w:r>
        <w:rPr>
          <w:rFonts w:hint="eastAsia" w:ascii="宋体" w:hAnsi="宋体" w:eastAsia="宋体" w:cs="宋体"/>
          <w:spacing w:val="-82"/>
          <w:sz w:val="24"/>
        </w:rPr>
        <w:t xml:space="preserve"> </w:t>
      </w:r>
      <w:r>
        <w:rPr>
          <w:rFonts w:hint="eastAsia" w:ascii="宋体" w:hAnsi="宋体" w:eastAsia="宋体" w:cs="宋体"/>
          <w:sz w:val="24"/>
        </w:rPr>
        <w:t>工</w:t>
      </w:r>
      <w:r>
        <w:rPr>
          <w:rFonts w:hint="eastAsia" w:ascii="宋体" w:hAnsi="宋体" w:eastAsia="宋体" w:cs="宋体"/>
          <w:spacing w:val="-84"/>
          <w:sz w:val="24"/>
        </w:rPr>
        <w:t xml:space="preserve"> </w:t>
      </w:r>
      <w:r>
        <w:rPr>
          <w:rFonts w:hint="eastAsia" w:ascii="宋体" w:hAnsi="宋体" w:eastAsia="宋体" w:cs="宋体"/>
          <w:sz w:val="24"/>
        </w:rPr>
        <w:t>或</w:t>
      </w:r>
      <w:r>
        <w:rPr>
          <w:rFonts w:hint="eastAsia" w:ascii="宋体" w:hAnsi="宋体" w:eastAsia="宋体" w:cs="宋体"/>
          <w:spacing w:val="-84"/>
          <w:sz w:val="24"/>
        </w:rPr>
        <w:t xml:space="preserve"> </w:t>
      </w:r>
      <w:r>
        <w:rPr>
          <w:rFonts w:hint="eastAsia" w:ascii="宋体" w:hAnsi="宋体" w:eastAsia="宋体" w:cs="宋体"/>
          <w:sz w:val="24"/>
        </w:rPr>
        <w:t>向</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84"/>
          <w:sz w:val="24"/>
        </w:rPr>
        <w:t xml:space="preserve"> </w:t>
      </w:r>
      <w:r>
        <w:rPr>
          <w:rFonts w:hint="eastAsia" w:ascii="宋体" w:hAnsi="宋体" w:eastAsia="宋体" w:cs="宋体"/>
          <w:sz w:val="24"/>
        </w:rPr>
        <w:t>原</w:t>
      </w:r>
      <w:r>
        <w:rPr>
          <w:rFonts w:hint="eastAsia" w:ascii="宋体" w:hAnsi="宋体" w:eastAsia="宋体" w:cs="宋体"/>
          <w:spacing w:val="-84"/>
          <w:sz w:val="24"/>
        </w:rPr>
        <w:t xml:space="preserve"> </w:t>
      </w:r>
      <w:r>
        <w:rPr>
          <w:rFonts w:hint="eastAsia" w:ascii="宋体" w:hAnsi="宋体" w:eastAsia="宋体" w:cs="宋体"/>
          <w:sz w:val="24"/>
        </w:rPr>
        <w:t>厂</w:t>
      </w:r>
      <w:r>
        <w:rPr>
          <w:rFonts w:hint="eastAsia" w:ascii="宋体" w:hAnsi="宋体" w:eastAsia="宋体" w:cs="宋体"/>
          <w:spacing w:val="-82"/>
          <w:sz w:val="24"/>
        </w:rPr>
        <w:t xml:space="preserve"> </w:t>
      </w:r>
      <w:r>
        <w:rPr>
          <w:rFonts w:hint="eastAsia" w:ascii="宋体" w:hAnsi="宋体" w:eastAsia="宋体" w:cs="宋体"/>
          <w:sz w:val="24"/>
        </w:rPr>
        <w:t>商</w:t>
      </w:r>
      <w:r>
        <w:rPr>
          <w:rFonts w:hint="eastAsia" w:ascii="宋体" w:hAnsi="宋体" w:eastAsia="宋体" w:cs="宋体"/>
          <w:spacing w:val="-84"/>
          <w:sz w:val="24"/>
        </w:rPr>
        <w:t xml:space="preserve"> </w:t>
      </w:r>
      <w:r>
        <w:rPr>
          <w:rFonts w:hint="eastAsia" w:ascii="宋体" w:hAnsi="宋体" w:eastAsia="宋体" w:cs="宋体"/>
          <w:sz w:val="24"/>
        </w:rPr>
        <w:t>名</w:t>
      </w:r>
      <w:r>
        <w:rPr>
          <w:rFonts w:hint="eastAsia" w:ascii="宋体" w:hAnsi="宋体" w:eastAsia="宋体" w:cs="宋体"/>
          <w:spacing w:val="-84"/>
          <w:sz w:val="24"/>
        </w:rPr>
        <w:t xml:space="preserve"> </w:t>
      </w:r>
      <w:r>
        <w:rPr>
          <w:rFonts w:hint="eastAsia" w:ascii="宋体" w:hAnsi="宋体" w:eastAsia="宋体" w:cs="宋体"/>
          <w:sz w:val="24"/>
        </w:rPr>
        <w:t>称</w:t>
      </w:r>
      <w:r>
        <w:rPr>
          <w:rFonts w:hint="eastAsia" w:ascii="宋体" w:hAnsi="宋体" w:eastAsia="宋体" w:cs="宋体"/>
          <w:spacing w:val="-84"/>
          <w:sz w:val="24"/>
        </w:rPr>
        <w:t xml:space="preserve"> </w:t>
      </w:r>
      <w:r>
        <w:rPr>
          <w:rFonts w:hint="eastAsia" w:ascii="宋体" w:hAnsi="宋体" w:eastAsia="宋体" w:cs="宋体"/>
          <w:sz w:val="24"/>
        </w:rPr>
        <w:t>）</w:t>
      </w:r>
      <w:r>
        <w:rPr>
          <w:rFonts w:hint="eastAsia" w:ascii="宋体" w:hAnsi="宋体" w:eastAsia="宋体" w:cs="宋体"/>
          <w:spacing w:val="-82"/>
          <w:sz w:val="24"/>
        </w:rPr>
        <w:t xml:space="preserve"> </w:t>
      </w:r>
      <w:r>
        <w:rPr>
          <w:rFonts w:hint="eastAsia" w:ascii="宋体" w:hAnsi="宋体" w:eastAsia="宋体" w:cs="宋体"/>
          <w:sz w:val="24"/>
        </w:rPr>
        <w:t>购</w:t>
      </w:r>
      <w:r>
        <w:rPr>
          <w:rFonts w:hint="eastAsia" w:ascii="宋体" w:hAnsi="宋体" w:eastAsia="宋体" w:cs="宋体"/>
          <w:spacing w:val="-84"/>
          <w:sz w:val="24"/>
        </w:rPr>
        <w:t xml:space="preserve"> </w:t>
      </w:r>
      <w:r>
        <w:rPr>
          <w:rFonts w:hint="eastAsia" w:ascii="宋体" w:hAnsi="宋体" w:eastAsia="宋体" w:cs="宋体"/>
          <w:sz w:val="24"/>
        </w:rPr>
        <w:t>进</w:t>
      </w:r>
      <w:r>
        <w:rPr>
          <w:rFonts w:hint="eastAsia" w:ascii="宋体" w:hAnsi="宋体" w:eastAsia="宋体" w:cs="宋体"/>
          <w:spacing w:val="-84"/>
          <w:sz w:val="24"/>
        </w:rPr>
        <w:t xml:space="preserve"> </w:t>
      </w:r>
      <w:r>
        <w:rPr>
          <w:rFonts w:hint="eastAsia" w:ascii="宋体" w:hAnsi="宋体" w:eastAsia="宋体" w:cs="宋体"/>
          <w:sz w:val="24"/>
        </w:rPr>
        <w:t>［</w:t>
      </w:r>
      <w:r>
        <w:rPr>
          <w:rFonts w:hint="eastAsia" w:ascii="宋体" w:hAnsi="宋体" w:eastAsia="宋体" w:cs="宋体"/>
          <w:spacing w:val="-84"/>
          <w:sz w:val="24"/>
        </w:rPr>
        <w:t xml:space="preserve"> </w:t>
      </w:r>
      <w:r>
        <w:rPr>
          <w:rFonts w:hint="eastAsia" w:ascii="宋体" w:hAnsi="宋体" w:eastAsia="宋体" w:cs="宋体"/>
          <w:sz w:val="24"/>
        </w:rPr>
        <w:t>或</w:t>
      </w:r>
      <w:r>
        <w:rPr>
          <w:rFonts w:hint="eastAsia" w:ascii="宋体" w:hAnsi="宋体" w:eastAsia="宋体" w:cs="宋体"/>
          <w:spacing w:val="-82"/>
          <w:sz w:val="24"/>
        </w:rPr>
        <w:t xml:space="preserve"> </w:t>
      </w:r>
      <w:r>
        <w:rPr>
          <w:rFonts w:hint="eastAsia" w:ascii="宋体" w:hAnsi="宋体" w:eastAsia="宋体" w:cs="宋体"/>
          <w:sz w:val="24"/>
        </w:rPr>
        <w:t>需</w:t>
      </w:r>
      <w:r>
        <w:rPr>
          <w:rFonts w:hint="eastAsia" w:ascii="宋体" w:hAnsi="宋体" w:eastAsia="宋体" w:cs="宋体"/>
          <w:spacing w:val="-84"/>
          <w:sz w:val="24"/>
        </w:rPr>
        <w:t xml:space="preserve"> </w:t>
      </w:r>
      <w:r>
        <w:rPr>
          <w:rFonts w:hint="eastAsia" w:ascii="宋体" w:hAnsi="宋体" w:eastAsia="宋体" w:cs="宋体"/>
          <w:sz w:val="24"/>
        </w:rPr>
        <w:t>在</w:t>
      </w:r>
      <w:r>
        <w:rPr>
          <w:rFonts w:hint="eastAsia" w:ascii="宋体" w:hAnsi="宋体" w:eastAsia="宋体" w:cs="宋体"/>
          <w:spacing w:val="-84"/>
          <w:sz w:val="24"/>
        </w:rPr>
        <w:t xml:space="preserve"> </w:t>
      </w:r>
      <w:r>
        <w:rPr>
          <w:rFonts w:hint="eastAsia" w:ascii="宋体" w:hAnsi="宋体" w:eastAsia="宋体" w:cs="宋体"/>
          <w:sz w:val="24"/>
        </w:rPr>
        <w:t>中</w:t>
      </w:r>
      <w:r>
        <w:rPr>
          <w:rFonts w:hint="eastAsia" w:ascii="宋体" w:hAnsi="宋体" w:eastAsia="宋体" w:cs="宋体"/>
          <w:spacing w:val="-82"/>
          <w:sz w:val="24"/>
        </w:rPr>
        <w:t xml:space="preserve"> </w:t>
      </w:r>
      <w:r>
        <w:rPr>
          <w:rFonts w:hint="eastAsia" w:ascii="宋体" w:hAnsi="宋体" w:eastAsia="宋体" w:cs="宋体"/>
          <w:sz w:val="24"/>
        </w:rPr>
        <w:t>标</w:t>
      </w:r>
      <w:r>
        <w:rPr>
          <w:rFonts w:hint="eastAsia" w:ascii="宋体" w:hAnsi="宋体" w:eastAsia="宋体" w:cs="宋体"/>
          <w:spacing w:val="-84"/>
          <w:sz w:val="24"/>
        </w:rPr>
        <w:t xml:space="preserve"> </w:t>
      </w:r>
      <w:r>
        <w:rPr>
          <w:rFonts w:hint="eastAsia" w:ascii="宋体" w:hAnsi="宋体" w:eastAsia="宋体" w:cs="宋体"/>
          <w:sz w:val="24"/>
        </w:rPr>
        <w:t>后</w:t>
      </w:r>
      <w:r>
        <w:rPr>
          <w:rFonts w:hint="eastAsia" w:ascii="宋体" w:hAnsi="宋体" w:eastAsia="宋体" w:cs="宋体"/>
          <w:spacing w:val="-84"/>
          <w:sz w:val="24"/>
        </w:rPr>
        <w:t xml:space="preserve"> </w:t>
      </w:r>
      <w:r>
        <w:rPr>
          <w:rFonts w:hint="eastAsia" w:ascii="宋体" w:hAnsi="宋体" w:eastAsia="宋体" w:cs="宋体"/>
          <w:sz w:val="24"/>
        </w:rPr>
        <w:t>向 订购］。</w:t>
      </w:r>
    </w:p>
    <w:p>
      <w:pPr>
        <w:kinsoku w:val="0"/>
        <w:overflowPunct w:val="0"/>
        <w:spacing w:before="2" w:beforeLines="0" w:afterLines="0" w:line="120" w:lineRule="exact"/>
        <w:rPr>
          <w:rFonts w:hint="eastAsia" w:ascii="宋体" w:hAnsi="宋体" w:eastAsia="宋体" w:cs="宋体"/>
          <w:sz w:val="12"/>
        </w:rPr>
      </w:pPr>
    </w:p>
    <w:p>
      <w:pPr>
        <w:pStyle w:val="19"/>
        <w:kinsoku w:val="0"/>
        <w:overflowPunct w:val="0"/>
        <w:spacing w:beforeLines="0" w:afterLines="0" w:line="244" w:lineRule="auto"/>
        <w:ind w:right="118" w:firstLine="480"/>
        <w:jc w:val="both"/>
        <w:rPr>
          <w:rFonts w:hint="eastAsia" w:ascii="宋体" w:hAnsi="宋体" w:eastAsia="宋体" w:cs="宋体"/>
          <w:sz w:val="24"/>
        </w:rPr>
      </w:pPr>
      <w:r>
        <w:rPr>
          <w:rFonts w:hint="eastAsia" w:ascii="宋体" w:hAnsi="宋体" w:eastAsia="宋体" w:cs="宋体"/>
          <w:sz w:val="12"/>
        </w:rPr>
        <mc:AlternateContent>
          <mc:Choice Requires="wps">
            <w:drawing>
              <wp:anchor distT="0" distB="0" distL="114300" distR="114300" simplePos="0" relativeHeight="251685888" behindDoc="1" locked="0" layoutInCell="1" allowOverlap="1">
                <wp:simplePos x="0" y="0"/>
                <wp:positionH relativeFrom="page">
                  <wp:posOffset>1205230</wp:posOffset>
                </wp:positionH>
                <wp:positionV relativeFrom="paragraph">
                  <wp:posOffset>752475</wp:posOffset>
                </wp:positionV>
                <wp:extent cx="4114800" cy="12700"/>
                <wp:effectExtent l="0" t="0" r="0" b="0"/>
                <wp:wrapNone/>
                <wp:docPr id="74" name="任意多边形 74"/>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59.25pt;height:1pt;width:324pt;mso-position-horizontal-relative:page;z-index:-251630592;mso-width-relative:page;mso-height-relative:page;" filled="f" stroked="t" coordsize="6480,20" o:gfxdata="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NxmHvYAAAACwEAAA8AAAAAAAAAAQAgAAAAIgAAAGRycy9kb3ducmV2Lnht&#10;bFBLAQIUABQAAAAIAIdO4kAOL47MMgIAAI8EAAAOAAAAAAAAAAEAIAAAACcBAABkcnMvZTJvRG9j&#10;LnhtbFBLBQYAAAAABgAGAFkBAADLBQAAAAA=&#10;" path="m0,0l6480,0e">
                <v:fill on="f" focussize="0,0"/>
                <v:stroke weight="0.6pt" color="#000000" joinstyle="round"/>
                <v:imagedata o:title=""/>
                <o:lock v:ext="edit" aspectratio="f"/>
              </v:shape>
            </w:pict>
          </mc:Fallback>
        </mc:AlternateContent>
      </w:r>
      <w:r>
        <w:rPr>
          <w:rFonts w:hint="eastAsia" w:ascii="宋体" w:hAnsi="宋体" w:eastAsia="宋体" w:cs="宋体"/>
          <w:sz w:val="24"/>
        </w:rPr>
        <w:t>4.我方诚意提请贵方关注</w:t>
      </w:r>
      <w:r>
        <w:rPr>
          <w:rFonts w:hint="eastAsia" w:ascii="宋体" w:hAnsi="宋体" w:eastAsia="宋体" w:cs="宋体"/>
          <w:spacing w:val="-17"/>
          <w:sz w:val="24"/>
        </w:rPr>
        <w:t>：</w:t>
      </w:r>
      <w:r>
        <w:rPr>
          <w:rFonts w:hint="eastAsia" w:ascii="宋体" w:hAnsi="宋体" w:eastAsia="宋体" w:cs="宋体"/>
          <w:sz w:val="24"/>
        </w:rPr>
        <w:t>近期有关该型号产品的生产</w:t>
      </w:r>
      <w:r>
        <w:rPr>
          <w:rFonts w:hint="eastAsia" w:ascii="宋体" w:hAnsi="宋体" w:eastAsia="宋体" w:cs="宋体"/>
          <w:spacing w:val="-17"/>
          <w:sz w:val="24"/>
        </w:rPr>
        <w:t>、</w:t>
      </w:r>
      <w:r>
        <w:rPr>
          <w:rFonts w:hint="eastAsia" w:ascii="宋体" w:hAnsi="宋体" w:eastAsia="宋体" w:cs="宋体"/>
          <w:sz w:val="24"/>
        </w:rPr>
        <w:t>供货</w:t>
      </w:r>
      <w:r>
        <w:rPr>
          <w:rFonts w:hint="eastAsia" w:ascii="宋体" w:hAnsi="宋体" w:eastAsia="宋体" w:cs="宋体"/>
          <w:spacing w:val="-17"/>
          <w:sz w:val="24"/>
        </w:rPr>
        <w:t>、</w:t>
      </w:r>
      <w:r>
        <w:rPr>
          <w:rFonts w:hint="eastAsia" w:ascii="宋体" w:hAnsi="宋体" w:eastAsia="宋体" w:cs="宋体"/>
          <w:sz w:val="24"/>
        </w:rPr>
        <w:t>售后服务以及性能 等方面的重大决策和事项有：</w:t>
      </w:r>
    </w:p>
    <w:p>
      <w:pPr>
        <w:kinsoku w:val="0"/>
        <w:overflowPunct w:val="0"/>
        <w:spacing w:before="6" w:beforeLines="0" w:afterLines="0" w:line="170" w:lineRule="exact"/>
        <w:rPr>
          <w:rFonts w:hint="eastAsia" w:ascii="宋体" w:hAnsi="宋体" w:eastAsia="宋体" w:cs="宋体"/>
          <w:sz w:val="17"/>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pStyle w:val="19"/>
        <w:kinsoku w:val="0"/>
        <w:overflowPunct w:val="0"/>
        <w:spacing w:before="18" w:beforeLines="0" w:afterLines="0" w:line="360" w:lineRule="exact"/>
        <w:ind w:right="118" w:firstLine="480"/>
        <w:rPr>
          <w:rFonts w:hint="eastAsia" w:ascii="宋体" w:hAnsi="宋体" w:eastAsia="宋体" w:cs="宋体"/>
          <w:sz w:val="24"/>
        </w:rPr>
      </w:pPr>
      <w:r>
        <w:rPr>
          <w:rFonts w:hint="eastAsia" w:ascii="宋体" w:hAnsi="宋体" w:eastAsia="宋体" w:cs="宋体"/>
          <w:sz w:val="20"/>
        </w:rPr>
        <mc:AlternateContent>
          <mc:Choice Requires="wps">
            <w:drawing>
              <wp:anchor distT="0" distB="0" distL="114300" distR="114300" simplePos="0" relativeHeight="251686912" behindDoc="1" locked="0" layoutInCell="1" allowOverlap="1">
                <wp:simplePos x="0" y="0"/>
                <wp:positionH relativeFrom="page">
                  <wp:posOffset>1205230</wp:posOffset>
                </wp:positionH>
                <wp:positionV relativeFrom="paragraph">
                  <wp:posOffset>-17780</wp:posOffset>
                </wp:positionV>
                <wp:extent cx="4114800" cy="12700"/>
                <wp:effectExtent l="0" t="0" r="0" b="0"/>
                <wp:wrapNone/>
                <wp:docPr id="75" name="任意多边形 75"/>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1.4pt;height:1pt;width:324pt;mso-position-horizontal-relative:page;z-index:-251629568;mso-width-relative:page;mso-height-relative:page;" filled="f" stroked="t" coordsize="6480,20" o:gfxdata="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WOba91gAAAAgBAAAPAAAAAAAAAAEAIAAAACIAAABkcnMvZG93bnJldi54bWxQ&#10;SwECFAAUAAAACACHTuJAFPbipjICAACPBAAADgAAAAAAAAABACAAAAAlAQAAZHJzL2Uyb0RvYy54&#10;bWxQSwUGAAAAAAYABgBZAQAAyQUAAAAA&#10;" path="m0,0l6480,0e">
                <v:fill on="f" focussize="0,0"/>
                <v:stroke weight="0.6pt" color="#000000" joinstyle="round"/>
                <v:imagedata o:title=""/>
                <o:lock v:ext="edit" aspectratio="f"/>
              </v:shape>
            </w:pict>
          </mc:Fallback>
        </mc:AlternateContent>
      </w:r>
      <w:r>
        <w:rPr>
          <w:rFonts w:hint="eastAsia" w:ascii="宋体" w:hAnsi="宋体" w:eastAsia="宋体" w:cs="宋体"/>
          <w:sz w:val="20"/>
        </w:rPr>
        <mc:AlternateContent>
          <mc:Choice Requires="wps">
            <w:drawing>
              <wp:anchor distT="0" distB="0" distL="114300" distR="114300" simplePos="0" relativeHeight="251687936" behindDoc="1" locked="0" layoutInCell="1" allowOverlap="1">
                <wp:simplePos x="0" y="0"/>
                <wp:positionH relativeFrom="page">
                  <wp:posOffset>1205230</wp:posOffset>
                </wp:positionH>
                <wp:positionV relativeFrom="paragraph">
                  <wp:posOffset>743585</wp:posOffset>
                </wp:positionV>
                <wp:extent cx="4114800" cy="12700"/>
                <wp:effectExtent l="0" t="0" r="0" b="0"/>
                <wp:wrapNone/>
                <wp:docPr id="76" name="任意多边形 76"/>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58.55pt;height:1pt;width:324pt;mso-position-horizontal-relative:page;z-index:-251628544;mso-width-relative:page;mso-height-relative:page;" filled="f" stroked="t" coordsize="6480,20" o:gfxdata="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CON7YAAAACwEAAA8AAAAAAAAAAQAgAAAAIgAAAGRycy9kb3ducmV2Lnht&#10;bFBLAQIUABQAAAAIAIdO4kA6nVcYMgIAAI8EAAAOAAAAAAAAAAEAIAAAACcBAABkcnMvZTJvRG9j&#10;LnhtbFBLBQYAAAAABgAGAFkBAADLBQAAAAA=&#10;" path="m0,0l6480,0e">
                <v:fill on="f" focussize="0,0"/>
                <v:stroke weight="0.6pt" color="#000000" joinstyle="round"/>
                <v:imagedata o:title=""/>
                <o:lock v:ext="edit" aspectratio="f"/>
              </v:shape>
            </w:pict>
          </mc:Fallback>
        </mc:AlternateContent>
      </w:r>
      <w:r>
        <w:rPr>
          <w:rFonts w:hint="eastAsia" w:ascii="宋体" w:hAnsi="宋体" w:eastAsia="宋体" w:cs="宋体"/>
          <w:sz w:val="24"/>
        </w:rPr>
        <w:t>5</w:t>
      </w:r>
      <w:r>
        <w:rPr>
          <w:rFonts w:hint="eastAsia" w:ascii="宋体" w:hAnsi="宋体" w:eastAsia="宋体" w:cs="宋体"/>
          <w:spacing w:val="4"/>
          <w:sz w:val="24"/>
        </w:rPr>
        <w:t>.我</w:t>
      </w:r>
      <w:r>
        <w:rPr>
          <w:rFonts w:hint="eastAsia" w:ascii="宋体" w:hAnsi="宋体" w:eastAsia="宋体" w:cs="宋体"/>
          <w:spacing w:val="7"/>
          <w:sz w:val="24"/>
        </w:rPr>
        <w:t>方</w:t>
      </w:r>
      <w:r>
        <w:rPr>
          <w:rFonts w:hint="eastAsia" w:ascii="宋体" w:hAnsi="宋体" w:eastAsia="宋体" w:cs="宋体"/>
          <w:spacing w:val="4"/>
          <w:sz w:val="24"/>
        </w:rPr>
        <w:t>及由</w:t>
      </w:r>
      <w:r>
        <w:rPr>
          <w:rFonts w:hint="eastAsia" w:ascii="宋体" w:hAnsi="宋体" w:eastAsia="宋体" w:cs="宋体"/>
          <w:spacing w:val="7"/>
          <w:sz w:val="24"/>
        </w:rPr>
        <w:t>本</w:t>
      </w:r>
      <w:r>
        <w:rPr>
          <w:rFonts w:hint="eastAsia" w:ascii="宋体" w:hAnsi="宋体" w:eastAsia="宋体" w:cs="宋体"/>
          <w:spacing w:val="4"/>
          <w:sz w:val="24"/>
        </w:rPr>
        <w:t>人担</w:t>
      </w:r>
      <w:r>
        <w:rPr>
          <w:rFonts w:hint="eastAsia" w:ascii="宋体" w:hAnsi="宋体" w:eastAsia="宋体" w:cs="宋体"/>
          <w:spacing w:val="7"/>
          <w:sz w:val="24"/>
        </w:rPr>
        <w:t>任</w:t>
      </w:r>
      <w:r>
        <w:rPr>
          <w:rFonts w:hint="eastAsia" w:ascii="宋体" w:hAnsi="宋体" w:eastAsia="宋体" w:cs="宋体"/>
          <w:spacing w:val="4"/>
          <w:sz w:val="24"/>
        </w:rPr>
        <w:t>法定</w:t>
      </w:r>
      <w:r>
        <w:rPr>
          <w:rFonts w:hint="eastAsia" w:ascii="宋体" w:hAnsi="宋体" w:eastAsia="宋体" w:cs="宋体"/>
          <w:spacing w:val="7"/>
          <w:sz w:val="24"/>
        </w:rPr>
        <w:t>代</w:t>
      </w:r>
      <w:r>
        <w:rPr>
          <w:rFonts w:hint="eastAsia" w:ascii="宋体" w:hAnsi="宋体" w:eastAsia="宋体" w:cs="宋体"/>
          <w:spacing w:val="4"/>
          <w:sz w:val="24"/>
        </w:rPr>
        <w:t>表人</w:t>
      </w:r>
      <w:r>
        <w:rPr>
          <w:rFonts w:hint="eastAsia" w:ascii="宋体" w:hAnsi="宋体" w:eastAsia="宋体" w:cs="宋体"/>
          <w:spacing w:val="7"/>
          <w:sz w:val="24"/>
        </w:rPr>
        <w:t>的</w:t>
      </w:r>
      <w:r>
        <w:rPr>
          <w:rFonts w:hint="eastAsia" w:ascii="宋体" w:hAnsi="宋体" w:eastAsia="宋体" w:cs="宋体"/>
          <w:spacing w:val="4"/>
          <w:sz w:val="24"/>
        </w:rPr>
        <w:t>其他</w:t>
      </w:r>
      <w:r>
        <w:rPr>
          <w:rFonts w:hint="eastAsia" w:ascii="宋体" w:hAnsi="宋体" w:eastAsia="宋体" w:cs="宋体"/>
          <w:spacing w:val="7"/>
          <w:sz w:val="24"/>
        </w:rPr>
        <w:t>机</w:t>
      </w:r>
      <w:r>
        <w:rPr>
          <w:rFonts w:hint="eastAsia" w:ascii="宋体" w:hAnsi="宋体" w:eastAsia="宋体" w:cs="宋体"/>
          <w:spacing w:val="4"/>
          <w:sz w:val="24"/>
        </w:rPr>
        <w:t>构最</w:t>
      </w:r>
      <w:r>
        <w:rPr>
          <w:rFonts w:hint="eastAsia" w:ascii="宋体" w:hAnsi="宋体" w:eastAsia="宋体" w:cs="宋体"/>
          <w:spacing w:val="7"/>
          <w:sz w:val="24"/>
        </w:rPr>
        <w:t>近</w:t>
      </w:r>
      <w:r>
        <w:rPr>
          <w:rFonts w:hint="eastAsia" w:ascii="宋体" w:hAnsi="宋体" w:eastAsia="宋体" w:cs="宋体"/>
          <w:spacing w:val="4"/>
          <w:sz w:val="24"/>
        </w:rPr>
        <w:t>三年</w:t>
      </w:r>
      <w:r>
        <w:rPr>
          <w:rFonts w:hint="eastAsia" w:ascii="宋体" w:hAnsi="宋体" w:eastAsia="宋体" w:cs="宋体"/>
          <w:spacing w:val="7"/>
          <w:sz w:val="24"/>
        </w:rPr>
        <w:t>内</w:t>
      </w:r>
      <w:r>
        <w:rPr>
          <w:rFonts w:hint="eastAsia" w:ascii="宋体" w:hAnsi="宋体" w:eastAsia="宋体" w:cs="宋体"/>
          <w:spacing w:val="4"/>
          <w:sz w:val="24"/>
        </w:rPr>
        <w:t>被通</w:t>
      </w:r>
      <w:r>
        <w:rPr>
          <w:rFonts w:hint="eastAsia" w:ascii="宋体" w:hAnsi="宋体" w:eastAsia="宋体" w:cs="宋体"/>
          <w:spacing w:val="7"/>
          <w:sz w:val="24"/>
        </w:rPr>
        <w:t>报</w:t>
      </w:r>
      <w:r>
        <w:rPr>
          <w:rFonts w:hint="eastAsia" w:ascii="宋体" w:hAnsi="宋体" w:eastAsia="宋体" w:cs="宋体"/>
          <w:spacing w:val="4"/>
          <w:sz w:val="24"/>
        </w:rPr>
        <w:t>或者</w:t>
      </w:r>
      <w:r>
        <w:rPr>
          <w:rFonts w:hint="eastAsia" w:ascii="宋体" w:hAnsi="宋体" w:eastAsia="宋体" w:cs="宋体"/>
          <w:spacing w:val="7"/>
          <w:sz w:val="24"/>
        </w:rPr>
        <w:t>被</w:t>
      </w:r>
      <w:r>
        <w:rPr>
          <w:rFonts w:hint="eastAsia" w:ascii="宋体" w:hAnsi="宋体" w:eastAsia="宋体" w:cs="宋体"/>
          <w:spacing w:val="4"/>
          <w:sz w:val="24"/>
        </w:rPr>
        <w:t>处罚</w:t>
      </w:r>
      <w:r>
        <w:rPr>
          <w:rFonts w:hint="eastAsia" w:ascii="宋体" w:hAnsi="宋体" w:eastAsia="宋体" w:cs="宋体"/>
          <w:spacing w:val="7"/>
          <w:sz w:val="24"/>
        </w:rPr>
        <w:t>的</w:t>
      </w:r>
      <w:r>
        <w:rPr>
          <w:rFonts w:hint="eastAsia" w:ascii="宋体" w:hAnsi="宋体" w:eastAsia="宋体" w:cs="宋体"/>
          <w:spacing w:val="4"/>
          <w:sz w:val="24"/>
        </w:rPr>
        <w:t>违</w:t>
      </w:r>
      <w:r>
        <w:rPr>
          <w:rFonts w:hint="eastAsia" w:ascii="宋体" w:hAnsi="宋体" w:eastAsia="宋体" w:cs="宋体"/>
          <w:sz w:val="24"/>
        </w:rPr>
        <w:t>法 行为有：</w:t>
      </w:r>
    </w:p>
    <w:p>
      <w:pPr>
        <w:kinsoku w:val="0"/>
        <w:overflowPunct w:val="0"/>
        <w:spacing w:before="2" w:beforeLines="0" w:afterLines="0" w:line="140" w:lineRule="exact"/>
        <w:rPr>
          <w:rFonts w:hint="eastAsia" w:ascii="宋体" w:hAnsi="宋体" w:eastAsia="宋体" w:cs="宋体"/>
          <w:sz w:val="14"/>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kinsoku w:val="0"/>
        <w:overflowPunct w:val="0"/>
        <w:spacing w:beforeLines="0" w:afterLines="0" w:line="200" w:lineRule="exact"/>
        <w:rPr>
          <w:rFonts w:hint="eastAsia" w:ascii="宋体" w:hAnsi="宋体" w:eastAsia="宋体" w:cs="宋体"/>
          <w:sz w:val="20"/>
        </w:rPr>
      </w:pPr>
    </w:p>
    <w:p>
      <w:pPr>
        <w:pStyle w:val="19"/>
        <w:kinsoku w:val="0"/>
        <w:overflowPunct w:val="0"/>
        <w:spacing w:beforeLines="0" w:afterLines="0" w:line="340" w:lineRule="exact"/>
        <w:ind w:left="598"/>
        <w:rPr>
          <w:rFonts w:hint="eastAsia" w:ascii="宋体" w:hAnsi="宋体" w:eastAsia="宋体" w:cs="宋体"/>
          <w:sz w:val="24"/>
        </w:rPr>
      </w:pPr>
      <w:r>
        <w:rPr>
          <w:rFonts w:hint="eastAsia" w:ascii="宋体" w:hAnsi="宋体" w:eastAsia="宋体" w:cs="宋体"/>
          <w:sz w:val="20"/>
        </w:rPr>
        <mc:AlternateContent>
          <mc:Choice Requires="wps">
            <w:drawing>
              <wp:anchor distT="0" distB="0" distL="114300" distR="114300" simplePos="0" relativeHeight="251688960" behindDoc="1" locked="0" layoutInCell="1" allowOverlap="1">
                <wp:simplePos x="0" y="0"/>
                <wp:positionH relativeFrom="page">
                  <wp:posOffset>1205230</wp:posOffset>
                </wp:positionH>
                <wp:positionV relativeFrom="paragraph">
                  <wp:posOffset>-17780</wp:posOffset>
                </wp:positionV>
                <wp:extent cx="4114800" cy="12700"/>
                <wp:effectExtent l="0" t="0" r="0" b="0"/>
                <wp:wrapNone/>
                <wp:docPr id="77" name="任意多边形 77"/>
                <wp:cNvGraphicFramePr/>
                <a:graphic xmlns:a="http://schemas.openxmlformats.org/drawingml/2006/main">
                  <a:graphicData uri="http://schemas.microsoft.com/office/word/2010/wordprocessingShape">
                    <wps:wsp>
                      <wps:cNvSpPr/>
                      <wps:spPr>
                        <a:xfrm>
                          <a:off x="0" y="0"/>
                          <a:ext cx="4114800" cy="12700"/>
                        </a:xfrm>
                        <a:custGeom>
                          <a:avLst/>
                          <a:gdLst/>
                          <a:ahLst/>
                          <a:cxnLst/>
                          <a:pathLst>
                            <a:path w="6480" h="20">
                              <a:moveTo>
                                <a:pt x="0" y="0"/>
                              </a:moveTo>
                              <a:lnTo>
                                <a:pt x="6480"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9pt;margin-top:-1.4pt;height:1pt;width:324pt;mso-position-horizontal-relative:page;z-index:-251627520;mso-width-relative:page;mso-height-relative:page;" filled="f" stroked="t" coordsize="6480,20" o:gfxdata="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WOba91gAAAAgBAAAPAAAAAAAAAAEAIAAAACIAAABkcnMvZG93bnJldi54bWxQ&#10;SwECFAAUAAAACACHTuJAIEQ7cjICAACPBAAADgAAAAAAAAABACAAAAAlAQAAZHJzL2Uyb0RvYy54&#10;bWxQSwUGAAAAAAYABgBZAQAAyQUAAAAA&#10;" path="m0,0l6480,0e">
                <v:fill on="f" focussize="0,0"/>
                <v:stroke weight="0.6pt" color="#000000" joinstyle="round"/>
                <v:imagedata o:title=""/>
                <o:lock v:ext="edit" aspectratio="f"/>
              </v:shape>
            </w:pict>
          </mc:Fallback>
        </mc:AlternateContent>
      </w:r>
      <w:r>
        <w:rPr>
          <w:rFonts w:hint="eastAsia" w:ascii="宋体" w:hAnsi="宋体" w:eastAsia="宋体" w:cs="宋体"/>
          <w:sz w:val="24"/>
        </w:rPr>
        <w:t>6.我方参加政府采购活动前</w:t>
      </w:r>
      <w:r>
        <w:rPr>
          <w:rFonts w:hint="eastAsia" w:ascii="宋体" w:hAnsi="宋体" w:eastAsia="宋体" w:cs="宋体"/>
          <w:spacing w:val="-60"/>
          <w:sz w:val="24"/>
        </w:rPr>
        <w:t xml:space="preserve"> </w:t>
      </w:r>
      <w:r>
        <w:rPr>
          <w:rFonts w:hint="eastAsia" w:ascii="宋体" w:hAnsi="宋体" w:eastAsia="宋体" w:cs="宋体"/>
          <w:sz w:val="24"/>
        </w:rPr>
        <w:t>3</w:t>
      </w:r>
      <w:r>
        <w:rPr>
          <w:rFonts w:hint="eastAsia" w:ascii="宋体" w:hAnsi="宋体" w:eastAsia="宋体" w:cs="宋体"/>
          <w:spacing w:val="-60"/>
          <w:sz w:val="24"/>
        </w:rPr>
        <w:t xml:space="preserve"> </w:t>
      </w:r>
      <w:r>
        <w:rPr>
          <w:rFonts w:hint="eastAsia" w:ascii="宋体" w:hAnsi="宋体" w:eastAsia="宋体" w:cs="宋体"/>
          <w:sz w:val="24"/>
        </w:rPr>
        <w:t>年内在经营活动中没有重大违法记录。</w:t>
      </w:r>
    </w:p>
    <w:p>
      <w:pPr>
        <w:pStyle w:val="19"/>
        <w:kinsoku w:val="0"/>
        <w:overflowPunct w:val="0"/>
        <w:spacing w:before="6" w:beforeLines="0" w:afterLines="0" w:line="244" w:lineRule="auto"/>
        <w:ind w:firstLine="480"/>
        <w:rPr>
          <w:rFonts w:hint="eastAsia" w:ascii="宋体" w:hAnsi="宋体" w:eastAsia="宋体" w:cs="宋体"/>
          <w:sz w:val="24"/>
        </w:rPr>
      </w:pPr>
      <w:r>
        <w:rPr>
          <w:rFonts w:hint="eastAsia" w:ascii="宋体" w:hAnsi="宋体" w:eastAsia="宋体" w:cs="宋体"/>
          <w:sz w:val="24"/>
        </w:rPr>
        <w:t>7.以上事项如有虚假或隐瞒</w:t>
      </w:r>
      <w:r>
        <w:rPr>
          <w:rFonts w:hint="eastAsia" w:ascii="宋体" w:hAnsi="宋体" w:eastAsia="宋体" w:cs="宋体"/>
          <w:spacing w:val="-27"/>
          <w:sz w:val="24"/>
        </w:rPr>
        <w:t>，</w:t>
      </w:r>
      <w:r>
        <w:rPr>
          <w:rFonts w:hint="eastAsia" w:ascii="宋体" w:hAnsi="宋体" w:eastAsia="宋体" w:cs="宋体"/>
          <w:sz w:val="24"/>
        </w:rPr>
        <w:t>我方愿意承担一切后果</w:t>
      </w:r>
      <w:r>
        <w:rPr>
          <w:rFonts w:hint="eastAsia" w:ascii="宋体" w:hAnsi="宋体" w:eastAsia="宋体" w:cs="宋体"/>
          <w:spacing w:val="-24"/>
          <w:sz w:val="24"/>
        </w:rPr>
        <w:t>，</w:t>
      </w:r>
      <w:r>
        <w:rPr>
          <w:rFonts w:hint="eastAsia" w:ascii="宋体" w:hAnsi="宋体" w:eastAsia="宋体" w:cs="宋体"/>
          <w:sz w:val="24"/>
        </w:rPr>
        <w:t>并不再寻求任何旨在减轻或 免除法律责任的辩解。</w:t>
      </w:r>
    </w:p>
    <w:p>
      <w:pPr>
        <w:kinsoku w:val="0"/>
        <w:overflowPunct w:val="0"/>
        <w:spacing w:before="6" w:beforeLines="0" w:afterLines="0" w:line="130" w:lineRule="exact"/>
        <w:rPr>
          <w:rFonts w:hint="eastAsia" w:ascii="宋体" w:hAnsi="宋体" w:eastAsia="宋体" w:cs="宋体"/>
          <w:sz w:val="13"/>
        </w:rPr>
      </w:pPr>
    </w:p>
    <w:p>
      <w:pPr>
        <w:pStyle w:val="19"/>
        <w:tabs>
          <w:tab w:val="left" w:pos="9187"/>
        </w:tabs>
        <w:kinsoku w:val="0"/>
        <w:overflowPunct w:val="0"/>
        <w:spacing w:beforeLines="0" w:afterLines="0" w:line="340" w:lineRule="exact"/>
        <w:ind w:left="4128"/>
        <w:rPr>
          <w:rFonts w:hint="eastAsia" w:ascii="宋体" w:hAnsi="宋体" w:eastAsia="宋体" w:cs="宋体"/>
          <w:sz w:val="24"/>
        </w:rPr>
      </w:pPr>
      <w:r>
        <w:rPr>
          <w:rFonts w:hint="eastAsia" w:ascii="宋体" w:hAnsi="宋体" w:eastAsia="宋体" w:cs="宋体"/>
          <w:sz w:val="24"/>
        </w:rPr>
        <w:t>法定代表人或授权代表（签字或盖章）</w:t>
      </w:r>
      <w:r>
        <w:rPr>
          <w:rFonts w:hint="eastAsia" w:ascii="宋体" w:hAnsi="宋体" w:eastAsia="宋体" w:cs="宋体"/>
          <w:spacing w:val="-1"/>
          <w:sz w:val="24"/>
        </w:rPr>
        <w:t>：</w:t>
      </w:r>
      <w:r>
        <w:rPr>
          <w:rFonts w:hint="eastAsia" w:ascii="宋体" w:hAnsi="宋体" w:eastAsia="宋体" w:cs="宋体"/>
          <w:sz w:val="24"/>
          <w:u w:val="single"/>
        </w:rPr>
        <w:t xml:space="preserve"> </w:t>
      </w:r>
      <w:r>
        <w:rPr>
          <w:rFonts w:hint="eastAsia" w:ascii="宋体" w:hAnsi="宋体" w:eastAsia="宋体" w:cs="宋体"/>
          <w:sz w:val="24"/>
          <w:u w:val="single"/>
        </w:rPr>
        <w:tab/>
      </w:r>
    </w:p>
    <w:p>
      <w:pPr>
        <w:kinsoku w:val="0"/>
        <w:overflowPunct w:val="0"/>
        <w:spacing w:before="6" w:beforeLines="0" w:afterLines="0" w:line="120" w:lineRule="exact"/>
        <w:rPr>
          <w:rFonts w:hint="eastAsia" w:ascii="宋体" w:hAnsi="宋体" w:eastAsia="宋体" w:cs="宋体"/>
          <w:sz w:val="12"/>
        </w:rPr>
      </w:pPr>
    </w:p>
    <w:p>
      <w:pPr>
        <w:pStyle w:val="19"/>
        <w:tabs>
          <w:tab w:val="left" w:pos="7235"/>
          <w:tab w:val="left" w:pos="7437"/>
        </w:tabs>
        <w:kinsoku w:val="0"/>
        <w:overflowPunct w:val="0"/>
        <w:spacing w:beforeLines="0" w:afterLines="0" w:line="325" w:lineRule="auto"/>
        <w:ind w:left="4318" w:right="1868" w:hanging="120"/>
        <w:rPr>
          <w:rFonts w:hint="eastAsia" w:ascii="宋体" w:hAnsi="宋体" w:eastAsia="宋体" w:cs="宋体"/>
          <w:sz w:val="24"/>
        </w:rPr>
      </w:pPr>
      <w:r>
        <w:rPr>
          <w:rFonts w:hint="eastAsia" w:ascii="宋体" w:hAnsi="宋体" w:eastAsia="宋体" w:cs="宋体"/>
          <w:sz w:val="24"/>
        </w:rPr>
        <w:t>投标人公章</w:t>
      </w:r>
      <w:r>
        <w:rPr>
          <w:rFonts w:hint="eastAsia" w:ascii="宋体" w:hAnsi="宋体" w:eastAsia="宋体" w:cs="宋体"/>
          <w:spacing w:val="-1"/>
          <w:sz w:val="24"/>
        </w:rPr>
        <w:t>：</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 xml:space="preserve"> 日</w:t>
      </w:r>
      <w:r>
        <w:rPr>
          <w:rFonts w:hint="eastAsia" w:ascii="宋体" w:hAnsi="宋体" w:eastAsia="宋体" w:cs="宋体"/>
          <w:spacing w:val="79"/>
          <w:sz w:val="24"/>
        </w:rPr>
        <w:t xml:space="preserve"> </w:t>
      </w:r>
      <w:r>
        <w:rPr>
          <w:rFonts w:hint="eastAsia" w:ascii="宋体" w:hAnsi="宋体" w:eastAsia="宋体" w:cs="宋体"/>
          <w:sz w:val="24"/>
        </w:rPr>
        <w:t>期</w:t>
      </w:r>
      <w:r>
        <w:rPr>
          <w:rFonts w:hint="eastAsia" w:ascii="宋体" w:hAnsi="宋体" w:eastAsia="宋体" w:cs="宋体"/>
          <w:spacing w:val="-80"/>
          <w:sz w:val="24"/>
        </w:rPr>
        <w:t xml:space="preserve"> </w:t>
      </w:r>
      <w:r>
        <w:rPr>
          <w:rFonts w:hint="eastAsia" w:ascii="宋体" w:hAnsi="宋体" w:eastAsia="宋体" w:cs="宋体"/>
          <w:sz w:val="24"/>
        </w:rPr>
        <w:t>：</w:t>
      </w:r>
      <w:r>
        <w:rPr>
          <w:rFonts w:hint="eastAsia" w:ascii="宋体" w:hAnsi="宋体" w:eastAsia="宋体" w:cs="宋体"/>
          <w:spacing w:val="-83"/>
          <w:sz w:val="24"/>
        </w:rPr>
        <w:t xml:space="preserve"> </w:t>
      </w:r>
      <w:r>
        <w:rPr>
          <w:rFonts w:hint="eastAsia" w:ascii="宋体" w:hAnsi="宋体" w:eastAsia="宋体" w:cs="宋体"/>
          <w:sz w:val="24"/>
          <w:u w:val="single"/>
        </w:rPr>
        <w:t xml:space="preserve"> </w:t>
      </w:r>
      <w:r>
        <w:rPr>
          <w:rFonts w:hint="eastAsia" w:ascii="宋体" w:hAnsi="宋体" w:eastAsia="宋体" w:cs="宋体"/>
          <w:sz w:val="24"/>
          <w:u w:val="single"/>
        </w:rPr>
        <w:tab/>
      </w:r>
    </w:p>
    <w:p>
      <w:pPr>
        <w:pStyle w:val="19"/>
        <w:tabs>
          <w:tab w:val="left" w:pos="7235"/>
          <w:tab w:val="left" w:pos="7437"/>
        </w:tabs>
        <w:kinsoku w:val="0"/>
        <w:overflowPunct w:val="0"/>
        <w:spacing w:beforeLines="0" w:afterLines="0" w:line="325" w:lineRule="auto"/>
        <w:ind w:left="4318" w:right="1868" w:hanging="120"/>
        <w:rPr>
          <w:rFonts w:hint="eastAsia" w:ascii="宋体" w:hAnsi="宋体" w:eastAsia="宋体" w:cs="宋体"/>
          <w:sz w:val="24"/>
        </w:rPr>
        <w:sectPr>
          <w:type w:val="continuous"/>
          <w:pgSz w:w="11906" w:h="16840"/>
          <w:pgMar w:top="1560" w:right="1300" w:bottom="280" w:left="1300" w:header="720" w:footer="720" w:gutter="0"/>
          <w:lnNumType w:countBy="0" w:distance="360"/>
          <w:pgNumType w:fmt="decimal"/>
          <w:cols w:equalWidth="0" w:num="1">
            <w:col w:w="9306"/>
          </w:cols>
        </w:sectPr>
      </w:pPr>
    </w:p>
    <w:p>
      <w:pPr>
        <w:kinsoku w:val="0"/>
        <w:overflowPunct w:val="0"/>
        <w:spacing w:before="5" w:beforeLines="0" w:afterLines="0" w:line="170" w:lineRule="exact"/>
        <w:rPr>
          <w:rFonts w:hint="default"/>
          <w:sz w:val="17"/>
        </w:rPr>
      </w:pPr>
    </w:p>
    <w:p>
      <w:pPr>
        <w:snapToGrid w:val="0"/>
        <w:spacing w:line="420" w:lineRule="exact"/>
        <w:ind w:firstLine="470" w:firstLineChars="196"/>
        <w:jc w:val="left"/>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投标人有效的加载统一社会信用代码的营业执照、事业单位法人证书等主体资格证明副本复印件</w:t>
      </w:r>
      <w:r>
        <w:rPr>
          <w:rFonts w:hint="eastAsia" w:ascii="宋体" w:hAnsi="宋体" w:eastAsia="宋体" w:cs="宋体"/>
          <w:sz w:val="24"/>
          <w:szCs w:val="24"/>
          <w:lang w:eastAsia="zh-CN"/>
        </w:rPr>
        <w:t>。</w:t>
      </w:r>
    </w:p>
    <w:p>
      <w:pPr>
        <w:pStyle w:val="19"/>
        <w:rPr>
          <w:rFonts w:hint="eastAsia"/>
          <w:lang w:eastAsia="zh-CN"/>
        </w:rPr>
      </w:pPr>
    </w:p>
    <w:p>
      <w:pPr>
        <w:snapToGrid w:val="0"/>
        <w:spacing w:line="420" w:lineRule="exact"/>
        <w:ind w:firstLine="470" w:firstLineChars="196"/>
        <w:jc w:val="left"/>
        <w:rPr>
          <w:rFonts w:hint="eastAsia" w:ascii="宋体" w:hAnsi="宋体" w:cs="宋体"/>
          <w:sz w:val="24"/>
          <w:szCs w:val="24"/>
          <w:lang w:val="en-US" w:eastAsia="zh-CN"/>
        </w:rPr>
      </w:pPr>
    </w:p>
    <w:p>
      <w:pPr>
        <w:snapToGrid w:val="0"/>
        <w:spacing w:line="420" w:lineRule="exact"/>
        <w:ind w:firstLine="470" w:firstLineChars="196"/>
        <w:jc w:val="left"/>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r>
        <w:rPr>
          <w:rFonts w:hint="eastAsia" w:ascii="宋体" w:hAnsi="宋体" w:eastAsia="宋体" w:cs="宋体"/>
          <w:sz w:val="24"/>
          <w:szCs w:val="24"/>
          <w:lang w:eastAsia="zh-CN"/>
        </w:rPr>
        <w:t>。</w:t>
      </w: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pStyle w:val="19"/>
        <w:rPr>
          <w:rFonts w:hint="eastAsia" w:ascii="宋体" w:hAnsi="宋体" w:eastAsia="宋体" w:cs="宋体"/>
          <w:sz w:val="24"/>
          <w:szCs w:val="24"/>
          <w:lang w:eastAsia="zh-CN"/>
        </w:rPr>
      </w:pPr>
    </w:p>
    <w:p>
      <w:pPr>
        <w:snapToGrid w:val="0"/>
        <w:spacing w:line="420" w:lineRule="exact"/>
        <w:ind w:firstLine="470" w:firstLineChars="196"/>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“法定代表人身份证明原件及身份证复印件（法定代表人签署投标文件时提供）”或者“法定代表人授权书原件和委托代理人身份证复印件及法定代表人身份证复印件（委托代理人签署投标文件时提供）”。</w:t>
      </w:r>
    </w:p>
    <w:p>
      <w:pPr>
        <w:jc w:val="center"/>
        <w:rPr>
          <w:rFonts w:hint="eastAsia" w:hAnsi="宋体"/>
          <w:b/>
          <w:sz w:val="24"/>
          <w:szCs w:val="24"/>
          <w:lang w:val="en-US" w:eastAsia="zh-CN"/>
        </w:rPr>
      </w:pPr>
      <w:r>
        <w:rPr>
          <w:rFonts w:hint="eastAsia" w:hAnsi="宋体"/>
          <w:b/>
          <w:sz w:val="24"/>
          <w:szCs w:val="24"/>
          <w:lang w:val="en-US" w:eastAsia="zh-CN"/>
        </w:rPr>
        <w:t xml:space="preserve"> </w:t>
      </w:r>
    </w:p>
    <w:p>
      <w:pPr>
        <w:jc w:val="center"/>
        <w:rPr>
          <w:rFonts w:hAnsi="宋体"/>
          <w:b/>
          <w:sz w:val="24"/>
          <w:szCs w:val="24"/>
        </w:rPr>
      </w:pPr>
      <w:r>
        <w:rPr>
          <w:rFonts w:hint="eastAsia" w:hAnsi="宋体"/>
          <w:b/>
          <w:sz w:val="24"/>
          <w:szCs w:val="24"/>
          <w:lang w:val="en-US" w:eastAsia="zh-CN"/>
        </w:rPr>
        <w:t>4.1</w:t>
      </w:r>
      <w:r>
        <w:rPr>
          <w:rFonts w:hint="eastAsia" w:hAnsi="宋体"/>
          <w:b/>
          <w:sz w:val="24"/>
          <w:szCs w:val="24"/>
        </w:rPr>
        <w:t>法定代表人身份证明</w:t>
      </w:r>
    </w:p>
    <w:p>
      <w:pPr>
        <w:autoSpaceDE w:val="0"/>
        <w:autoSpaceDN w:val="0"/>
        <w:adjustRightInd w:val="0"/>
        <w:spacing w:line="480" w:lineRule="exact"/>
        <w:rPr>
          <w:rFonts w:hAnsi="宋体"/>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int="eastAsia" w:hAnsi="宋体"/>
          <w:bCs/>
          <w:kern w:val="0"/>
          <w:sz w:val="24"/>
          <w:szCs w:val="24"/>
        </w:rPr>
        <w:t>供应商名称</w:t>
      </w:r>
      <w:r>
        <w:rPr>
          <w:rFonts w:hAnsi="宋体"/>
          <w:bCs/>
          <w:kern w:val="0"/>
          <w:sz w:val="24"/>
          <w:szCs w:val="24"/>
        </w:rPr>
        <w:t>：</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单位性质：</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地 址：</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 xml:space="preserve">成立时间： </w:t>
      </w:r>
      <w:r>
        <w:rPr>
          <w:rFonts w:hAnsi="宋体"/>
          <w:bCs/>
          <w:kern w:val="0"/>
          <w:sz w:val="24"/>
          <w:szCs w:val="24"/>
          <w:u w:val="single"/>
        </w:rPr>
        <w:t xml:space="preserve">       </w:t>
      </w:r>
      <w:r>
        <w:rPr>
          <w:rFonts w:hAnsi="宋体"/>
          <w:bCs/>
          <w:kern w:val="0"/>
          <w:sz w:val="24"/>
          <w:szCs w:val="24"/>
        </w:rPr>
        <w:t>年</w:t>
      </w:r>
      <w:r>
        <w:rPr>
          <w:rFonts w:hAnsi="宋体"/>
          <w:bCs/>
          <w:kern w:val="0"/>
          <w:sz w:val="24"/>
          <w:szCs w:val="24"/>
          <w:u w:val="single"/>
        </w:rPr>
        <w:t xml:space="preserve">       </w:t>
      </w:r>
      <w:r>
        <w:rPr>
          <w:rFonts w:hAnsi="宋体"/>
          <w:bCs/>
          <w:kern w:val="0"/>
          <w:sz w:val="24"/>
          <w:szCs w:val="24"/>
        </w:rPr>
        <w:t>月</w:t>
      </w:r>
      <w:r>
        <w:rPr>
          <w:rFonts w:hAnsi="宋体"/>
          <w:bCs/>
          <w:kern w:val="0"/>
          <w:sz w:val="24"/>
          <w:szCs w:val="24"/>
          <w:u w:val="single"/>
        </w:rPr>
        <w:t xml:space="preserve">       </w:t>
      </w:r>
      <w:r>
        <w:rPr>
          <w:rFonts w:hAnsi="宋体"/>
          <w:bCs/>
          <w:kern w:val="0"/>
          <w:sz w:val="24"/>
          <w:szCs w:val="24"/>
        </w:rPr>
        <w:t>日</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经营期限：</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u w:val="single"/>
        </w:rPr>
      </w:pPr>
      <w:r>
        <w:rPr>
          <w:rFonts w:hAnsi="宋体"/>
          <w:bCs/>
          <w:kern w:val="0"/>
          <w:sz w:val="24"/>
          <w:szCs w:val="24"/>
        </w:rPr>
        <w:t>姓 名：</w:t>
      </w:r>
      <w:r>
        <w:rPr>
          <w:rFonts w:hAnsi="宋体"/>
          <w:bCs/>
          <w:kern w:val="0"/>
          <w:sz w:val="24"/>
          <w:szCs w:val="24"/>
          <w:u w:val="single"/>
        </w:rPr>
        <w:t xml:space="preserve">       </w:t>
      </w:r>
      <w:r>
        <w:rPr>
          <w:rFonts w:hAnsi="宋体"/>
          <w:bCs/>
          <w:kern w:val="0"/>
          <w:sz w:val="24"/>
          <w:szCs w:val="24"/>
        </w:rPr>
        <w:t xml:space="preserve"> 性 别：</w:t>
      </w:r>
      <w:r>
        <w:rPr>
          <w:rFonts w:hAnsi="宋体"/>
          <w:bCs/>
          <w:kern w:val="0"/>
          <w:sz w:val="24"/>
          <w:szCs w:val="24"/>
          <w:u w:val="single"/>
        </w:rPr>
        <w:t xml:space="preserve">       </w:t>
      </w:r>
      <w:r>
        <w:rPr>
          <w:rFonts w:hAnsi="宋体"/>
          <w:bCs/>
          <w:kern w:val="0"/>
          <w:sz w:val="24"/>
          <w:szCs w:val="24"/>
        </w:rPr>
        <w:t>年 龄：</w:t>
      </w:r>
      <w:r>
        <w:rPr>
          <w:rFonts w:hAnsi="宋体"/>
          <w:bCs/>
          <w:kern w:val="0"/>
          <w:sz w:val="24"/>
          <w:szCs w:val="24"/>
          <w:u w:val="single"/>
        </w:rPr>
        <w:t xml:space="preserve">      </w:t>
      </w:r>
      <w:r>
        <w:rPr>
          <w:rFonts w:hAnsi="宋体"/>
          <w:bCs/>
          <w:kern w:val="0"/>
          <w:sz w:val="24"/>
          <w:szCs w:val="24"/>
        </w:rPr>
        <w:t>职 务：</w:t>
      </w:r>
      <w:r>
        <w:rPr>
          <w:rFonts w:hAnsi="宋体"/>
          <w:bCs/>
          <w:kern w:val="0"/>
          <w:sz w:val="24"/>
          <w:szCs w:val="24"/>
          <w:u w:val="single"/>
        </w:rPr>
        <w:t xml:space="preserve">      </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 xml:space="preserve">系 </w:t>
      </w:r>
      <w:r>
        <w:rPr>
          <w:rFonts w:hAnsi="宋体"/>
          <w:bCs/>
          <w:kern w:val="0"/>
          <w:sz w:val="24"/>
          <w:szCs w:val="24"/>
          <w:u w:val="single"/>
        </w:rPr>
        <w:t xml:space="preserve">                      </w:t>
      </w:r>
      <w:r>
        <w:rPr>
          <w:rFonts w:hAnsi="宋体"/>
          <w:bCs/>
          <w:kern w:val="0"/>
          <w:sz w:val="24"/>
          <w:szCs w:val="24"/>
        </w:rPr>
        <w:t>（</w:t>
      </w:r>
      <w:r>
        <w:rPr>
          <w:rFonts w:hint="eastAsia" w:hAnsi="宋体"/>
          <w:bCs/>
          <w:kern w:val="0"/>
          <w:sz w:val="24"/>
          <w:szCs w:val="24"/>
        </w:rPr>
        <w:t>供应商</w:t>
      </w:r>
      <w:r>
        <w:rPr>
          <w:rFonts w:hAnsi="宋体"/>
          <w:bCs/>
          <w:kern w:val="0"/>
          <w:sz w:val="24"/>
          <w:szCs w:val="24"/>
        </w:rPr>
        <w:t>名称）的法定代表人。</w:t>
      </w: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特此证明。</w:t>
      </w:r>
    </w:p>
    <w:p>
      <w:pPr>
        <w:autoSpaceDE w:val="0"/>
        <w:autoSpaceDN w:val="0"/>
        <w:adjustRightInd w:val="0"/>
        <w:spacing w:line="400" w:lineRule="exact"/>
        <w:rPr>
          <w:rFonts w:hAnsi="宋体"/>
          <w:bCs/>
          <w:kern w:val="0"/>
          <w:sz w:val="24"/>
          <w:szCs w:val="24"/>
        </w:rPr>
      </w:pPr>
    </w:p>
    <w:p>
      <w:pPr>
        <w:autoSpaceDE w:val="0"/>
        <w:autoSpaceDN w:val="0"/>
        <w:adjustRightInd w:val="0"/>
        <w:spacing w:line="400" w:lineRule="exact"/>
        <w:ind w:firstLine="1560" w:firstLineChars="650"/>
        <w:rPr>
          <w:rFonts w:hAnsi="宋体"/>
          <w:bCs/>
          <w:kern w:val="0"/>
          <w:sz w:val="24"/>
          <w:szCs w:val="24"/>
        </w:rPr>
      </w:pPr>
    </w:p>
    <w:p>
      <w:pPr>
        <w:autoSpaceDE w:val="0"/>
        <w:autoSpaceDN w:val="0"/>
        <w:adjustRightInd w:val="0"/>
        <w:spacing w:line="400" w:lineRule="exact"/>
        <w:ind w:firstLine="3840" w:firstLineChars="1600"/>
        <w:rPr>
          <w:rFonts w:hAnsi="宋体"/>
          <w:bCs/>
          <w:kern w:val="0"/>
          <w:sz w:val="24"/>
          <w:szCs w:val="24"/>
        </w:rPr>
      </w:pPr>
      <w:r>
        <w:rPr>
          <w:rFonts w:hint="eastAsia" w:hAnsi="宋体"/>
          <w:bCs/>
          <w:kern w:val="0"/>
          <w:sz w:val="24"/>
          <w:szCs w:val="24"/>
        </w:rPr>
        <w:t>投标人</w:t>
      </w:r>
      <w:r>
        <w:rPr>
          <w:rFonts w:hAnsi="宋体"/>
          <w:bCs/>
          <w:kern w:val="0"/>
          <w:sz w:val="24"/>
          <w:szCs w:val="24"/>
        </w:rPr>
        <w:t>名称（盖</w:t>
      </w:r>
      <w:r>
        <w:rPr>
          <w:rFonts w:hint="eastAsia" w:hAnsi="宋体"/>
          <w:bCs/>
          <w:kern w:val="0"/>
          <w:sz w:val="24"/>
          <w:szCs w:val="24"/>
        </w:rPr>
        <w:t>单位公</w:t>
      </w:r>
      <w:r>
        <w:rPr>
          <w:rFonts w:hAnsi="宋体"/>
          <w:bCs/>
          <w:kern w:val="0"/>
          <w:sz w:val="24"/>
          <w:szCs w:val="24"/>
        </w:rPr>
        <w:t>章）：</w:t>
      </w:r>
    </w:p>
    <w:p>
      <w:pPr>
        <w:autoSpaceDE w:val="0"/>
        <w:autoSpaceDN w:val="0"/>
        <w:adjustRightInd w:val="0"/>
        <w:spacing w:line="400" w:lineRule="exact"/>
        <w:ind w:firstLine="1560" w:firstLineChars="650"/>
        <w:rPr>
          <w:rFonts w:hAnsi="宋体"/>
          <w:bCs/>
          <w:kern w:val="0"/>
          <w:sz w:val="24"/>
          <w:szCs w:val="24"/>
        </w:rPr>
      </w:pPr>
      <w:r>
        <w:rPr>
          <w:rFonts w:hAnsi="宋体"/>
          <w:bCs/>
          <w:kern w:val="0"/>
          <w:sz w:val="24"/>
          <w:szCs w:val="24"/>
        </w:rPr>
        <w:t xml:space="preserve">                        </w:t>
      </w:r>
    </w:p>
    <w:p>
      <w:pPr>
        <w:spacing w:line="480" w:lineRule="exact"/>
        <w:ind w:firstLine="4440" w:firstLineChars="1850"/>
        <w:rPr>
          <w:rFonts w:hAnsi="宋体"/>
          <w:kern w:val="0"/>
          <w:sz w:val="24"/>
          <w:szCs w:val="24"/>
        </w:rPr>
      </w:pPr>
      <w:r>
        <w:rPr>
          <w:rFonts w:hAnsi="宋体"/>
          <w:kern w:val="0"/>
          <w:sz w:val="24"/>
          <w:szCs w:val="24"/>
        </w:rPr>
        <w:t>日期：</w:t>
      </w:r>
      <w:r>
        <w:rPr>
          <w:rFonts w:hAnsi="宋体"/>
          <w:kern w:val="0"/>
          <w:sz w:val="24"/>
          <w:szCs w:val="24"/>
          <w:u w:val="single"/>
        </w:rPr>
        <w:t xml:space="preserve">  </w:t>
      </w:r>
      <w:r>
        <w:rPr>
          <w:rFonts w:hint="eastAsia" w:hAnsi="宋体"/>
          <w:kern w:val="0"/>
          <w:sz w:val="24"/>
          <w:szCs w:val="24"/>
          <w:u w:val="single"/>
        </w:rPr>
        <w:t xml:space="preserve">    </w:t>
      </w:r>
      <w:r>
        <w:rPr>
          <w:rFonts w:hAnsi="宋体"/>
          <w:kern w:val="0"/>
          <w:sz w:val="24"/>
          <w:szCs w:val="24"/>
          <w:u w:val="single"/>
        </w:rPr>
        <w:t xml:space="preserve">  </w:t>
      </w:r>
      <w:r>
        <w:rPr>
          <w:rFonts w:hAnsi="宋体"/>
          <w:kern w:val="0"/>
          <w:sz w:val="24"/>
          <w:szCs w:val="24"/>
        </w:rPr>
        <w:t>年</w:t>
      </w:r>
      <w:r>
        <w:rPr>
          <w:rFonts w:hAnsi="宋体"/>
          <w:kern w:val="0"/>
          <w:sz w:val="24"/>
          <w:szCs w:val="24"/>
          <w:u w:val="single"/>
        </w:rPr>
        <w:t xml:space="preserve">    </w:t>
      </w:r>
      <w:r>
        <w:rPr>
          <w:rFonts w:hAnsi="宋体"/>
          <w:kern w:val="0"/>
          <w:sz w:val="24"/>
          <w:szCs w:val="24"/>
        </w:rPr>
        <w:t>月</w:t>
      </w:r>
      <w:r>
        <w:rPr>
          <w:rFonts w:hAnsi="宋体"/>
          <w:kern w:val="0"/>
          <w:sz w:val="24"/>
          <w:szCs w:val="24"/>
          <w:u w:val="single"/>
        </w:rPr>
        <w:t xml:space="preserve">    </w:t>
      </w:r>
      <w:r>
        <w:rPr>
          <w:rFonts w:hAnsi="宋体"/>
          <w:kern w:val="0"/>
          <w:sz w:val="24"/>
          <w:szCs w:val="24"/>
        </w:rPr>
        <w:t>日</w:t>
      </w:r>
    </w:p>
    <w:p>
      <w:pPr>
        <w:spacing w:line="480" w:lineRule="exact"/>
        <w:ind w:firstLine="4440" w:firstLineChars="1850"/>
        <w:rPr>
          <w:rFonts w:hAnsi="宋体"/>
          <w:kern w:val="0"/>
          <w:sz w:val="24"/>
          <w:szCs w:val="24"/>
        </w:rPr>
      </w:pPr>
    </w:p>
    <w:p>
      <w:pPr>
        <w:spacing w:line="300" w:lineRule="auto"/>
        <w:ind w:left="86"/>
        <w:rPr>
          <w:rFonts w:hint="eastAsia" w:hAnsi="宋体"/>
          <w:sz w:val="24"/>
          <w:szCs w:val="24"/>
        </w:rPr>
      </w:pPr>
      <w:r>
        <w:rPr>
          <w:rFonts w:hint="eastAsia" w:hAnsi="宋体"/>
          <w:sz w:val="24"/>
          <w:szCs w:val="24"/>
        </w:rPr>
        <w:t>附：法定代表人身份证（复印件）</w:t>
      </w:r>
    </w:p>
    <w:p>
      <w:pPr>
        <w:spacing w:line="480" w:lineRule="exact"/>
        <w:ind w:firstLine="4440" w:firstLineChars="1850"/>
        <w:rPr>
          <w:rFonts w:hAnsi="宋体"/>
          <w:kern w:val="0"/>
          <w:sz w:val="24"/>
          <w:szCs w:val="24"/>
        </w:rPr>
      </w:pPr>
    </w:p>
    <w:p>
      <w:pPr>
        <w:snapToGrid w:val="0"/>
        <w:spacing w:before="50" w:after="120" w:afterLines="50" w:line="400" w:lineRule="exact"/>
        <w:jc w:val="left"/>
        <w:rPr>
          <w:rFonts w:hint="eastAsia" w:ascii="宋体" w:hAnsi="宋体"/>
          <w:b/>
          <w:sz w:val="24"/>
          <w:szCs w:val="24"/>
        </w:rPr>
      </w:pPr>
    </w:p>
    <w:p>
      <w:pPr>
        <w:snapToGrid w:val="0"/>
        <w:spacing w:before="50" w:after="120" w:afterLines="50" w:line="400" w:lineRule="exact"/>
        <w:jc w:val="left"/>
        <w:rPr>
          <w:rFonts w:hint="eastAsia" w:ascii="宋体" w:hAnsi="宋体"/>
          <w:b/>
          <w:sz w:val="24"/>
          <w:szCs w:val="24"/>
        </w:rPr>
      </w:pPr>
    </w:p>
    <w:p>
      <w:pPr>
        <w:snapToGrid w:val="0"/>
        <w:spacing w:before="50" w:after="120" w:afterLines="50" w:line="400" w:lineRule="exact"/>
        <w:jc w:val="left"/>
        <w:rPr>
          <w:rFonts w:hint="eastAsia" w:ascii="宋体" w:hAnsi="宋体"/>
          <w:b/>
          <w:sz w:val="24"/>
          <w:szCs w:val="24"/>
        </w:rPr>
      </w:pPr>
    </w:p>
    <w:p>
      <w:pPr>
        <w:snapToGrid w:val="0"/>
        <w:spacing w:before="120" w:beforeLines="50" w:after="50" w:line="440" w:lineRule="exact"/>
        <w:jc w:val="center"/>
        <w:rPr>
          <w:rFonts w:hint="eastAsia" w:ascii="宋体" w:hAnsi="宋体"/>
          <w:b/>
          <w:sz w:val="24"/>
          <w:szCs w:val="24"/>
        </w:rPr>
      </w:pPr>
    </w:p>
    <w:p>
      <w:pPr>
        <w:snapToGrid w:val="0"/>
        <w:spacing w:before="120" w:beforeLines="50" w:after="50" w:line="440" w:lineRule="exact"/>
        <w:jc w:val="center"/>
        <w:rPr>
          <w:rFonts w:hint="eastAsia" w:ascii="宋体" w:hAnsi="宋体"/>
          <w:b/>
          <w:sz w:val="24"/>
          <w:szCs w:val="24"/>
        </w:rPr>
      </w:pPr>
      <w:r>
        <w:rPr>
          <w:rFonts w:hint="eastAsia" w:ascii="宋体" w:hAnsi="宋体"/>
          <w:b/>
          <w:sz w:val="24"/>
          <w:szCs w:val="24"/>
          <w:lang w:val="en-US" w:eastAsia="zh-CN"/>
        </w:rPr>
        <w:t>4.2</w:t>
      </w:r>
      <w:r>
        <w:rPr>
          <w:rFonts w:hint="eastAsia" w:ascii="宋体" w:hAnsi="宋体"/>
          <w:b/>
          <w:sz w:val="24"/>
          <w:szCs w:val="24"/>
        </w:rPr>
        <w:t>法定代表人授权委托书</w:t>
      </w:r>
    </w:p>
    <w:p>
      <w:pPr>
        <w:snapToGrid w:val="0"/>
        <w:spacing w:before="120" w:beforeLines="50" w:after="50" w:line="440" w:lineRule="exact"/>
        <w:rPr>
          <w:rFonts w:hint="eastAsia" w:ascii="宋体" w:hAnsi="宋体"/>
          <w:bCs/>
          <w:sz w:val="24"/>
          <w:szCs w:val="24"/>
        </w:rPr>
      </w:pPr>
    </w:p>
    <w:p>
      <w:pPr>
        <w:snapToGrid w:val="0"/>
        <w:spacing w:before="120" w:beforeLines="50" w:after="50" w:line="440" w:lineRule="exact"/>
        <w:rPr>
          <w:rFonts w:hint="eastAsia" w:ascii="宋体" w:hAnsi="宋体"/>
          <w:b/>
          <w:bCs/>
          <w:sz w:val="24"/>
          <w:szCs w:val="24"/>
        </w:rPr>
      </w:pPr>
      <w:r>
        <w:rPr>
          <w:rFonts w:hint="eastAsia" w:ascii="宋体" w:hAnsi="宋体"/>
          <w:bCs/>
          <w:sz w:val="24"/>
          <w:szCs w:val="24"/>
        </w:rPr>
        <w:t>致：</w:t>
      </w:r>
      <w:r>
        <w:rPr>
          <w:rFonts w:hint="eastAsia" w:ascii="宋体" w:hAnsi="宋体"/>
          <w:sz w:val="24"/>
          <w:szCs w:val="24"/>
          <w:u w:val="single"/>
        </w:rPr>
        <w:t xml:space="preserve">                   </w:t>
      </w:r>
      <w:r>
        <w:rPr>
          <w:rFonts w:hint="eastAsia" w:ascii="宋体" w:hAnsi="宋体"/>
          <w:sz w:val="24"/>
          <w:szCs w:val="24"/>
        </w:rPr>
        <w:t>（招标采购单位名称）</w:t>
      </w:r>
      <w:r>
        <w:rPr>
          <w:rFonts w:hint="eastAsia" w:ascii="宋体" w:hAnsi="宋体"/>
          <w:b/>
          <w:bCs/>
          <w:sz w:val="24"/>
          <w:szCs w:val="24"/>
        </w:rPr>
        <w:t xml:space="preserve"> </w:t>
      </w:r>
      <w:r>
        <w:rPr>
          <w:rFonts w:hint="eastAsia" w:ascii="宋体" w:hAnsi="宋体"/>
          <w:sz w:val="24"/>
          <w:szCs w:val="24"/>
        </w:rPr>
        <w:t>：</w:t>
      </w:r>
    </w:p>
    <w:p>
      <w:pPr>
        <w:snapToGrid w:val="0"/>
        <w:spacing w:before="120" w:beforeLines="50" w:after="50" w:line="440" w:lineRule="exact"/>
        <w:ind w:firstLine="720" w:firstLineChars="300"/>
        <w:rPr>
          <w:rFonts w:hint="eastAsia" w:ascii="宋体" w:hAnsi="宋体"/>
          <w:sz w:val="24"/>
          <w:szCs w:val="24"/>
        </w:rPr>
      </w:pPr>
      <w:r>
        <w:rPr>
          <w:rFonts w:hint="eastAsia" w:ascii="宋体" w:hAnsi="宋体"/>
          <w:sz w:val="24"/>
          <w:szCs w:val="24"/>
        </w:rPr>
        <w:t>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 xml:space="preserve">（投标人名称）的法定代表人，现授权委托本单位在职职工 </w:t>
      </w:r>
      <w:r>
        <w:rPr>
          <w:rFonts w:hint="eastAsia" w:ascii="宋体" w:hAnsi="宋体"/>
          <w:sz w:val="24"/>
          <w:szCs w:val="24"/>
          <w:u w:val="single"/>
        </w:rPr>
        <w:t xml:space="preserve">              </w:t>
      </w:r>
      <w:r>
        <w:rPr>
          <w:rFonts w:hint="eastAsia" w:ascii="宋体" w:hAnsi="宋体"/>
          <w:sz w:val="24"/>
          <w:szCs w:val="24"/>
        </w:rPr>
        <w:t>（姓名）以我方的名义参加</w:t>
      </w:r>
      <w:r>
        <w:rPr>
          <w:rFonts w:hint="eastAsia" w:ascii="宋体" w:hAnsi="宋体"/>
          <w:sz w:val="24"/>
          <w:szCs w:val="24"/>
          <w:u w:val="single"/>
        </w:rPr>
        <w:t xml:space="preserve">             </w:t>
      </w:r>
      <w:r>
        <w:rPr>
          <w:rFonts w:hint="eastAsia" w:ascii="宋体" w:hAnsi="宋体"/>
          <w:sz w:val="24"/>
          <w:szCs w:val="24"/>
        </w:rPr>
        <w:t>项目的投标活动，并代表我方全权办理针对上述项目的投标、开标、评标、签约等具体事务和签署相关文件。</w:t>
      </w:r>
    </w:p>
    <w:p>
      <w:pPr>
        <w:snapToGrid w:val="0"/>
        <w:spacing w:before="120" w:beforeLines="50" w:after="50" w:line="440" w:lineRule="exact"/>
        <w:rPr>
          <w:rFonts w:hint="eastAsia" w:ascii="宋体" w:hAnsi="宋体"/>
          <w:sz w:val="24"/>
          <w:szCs w:val="24"/>
        </w:rPr>
      </w:pPr>
      <w:r>
        <w:rPr>
          <w:rFonts w:hint="eastAsia" w:ascii="宋体" w:hAnsi="宋体"/>
          <w:sz w:val="24"/>
          <w:szCs w:val="24"/>
        </w:rPr>
        <w:t xml:space="preserve">    我方对被授权人的签名事项负全部责任。</w:t>
      </w:r>
    </w:p>
    <w:p>
      <w:pPr>
        <w:snapToGrid w:val="0"/>
        <w:spacing w:before="120" w:beforeLines="50" w:after="50" w:line="440" w:lineRule="exact"/>
        <w:ind w:firstLine="480"/>
        <w:rPr>
          <w:rFonts w:hint="eastAsia" w:ascii="宋体" w:hAnsi="宋体"/>
          <w:sz w:val="24"/>
          <w:szCs w:val="24"/>
        </w:rPr>
      </w:pPr>
      <w:r>
        <w:rPr>
          <w:rFonts w:hint="eastAsia" w:ascii="宋体" w:hAnsi="宋体"/>
          <w:sz w:val="24"/>
          <w:szCs w:val="24"/>
          <w:u w:val="single"/>
        </w:rPr>
        <w:t>在撤销授权的书面通知以前，本授权书一直有效。</w:t>
      </w:r>
      <w:r>
        <w:rPr>
          <w:rFonts w:hint="eastAsia" w:ascii="宋体" w:hAnsi="宋体"/>
          <w:sz w:val="24"/>
          <w:szCs w:val="24"/>
        </w:rPr>
        <w:t>被授权人在授权书有效期内签署的所有文件不因授权的撤销而失效。</w:t>
      </w:r>
    </w:p>
    <w:p>
      <w:pPr>
        <w:snapToGrid w:val="0"/>
        <w:spacing w:before="120" w:beforeLines="50" w:after="50" w:line="440" w:lineRule="exact"/>
        <w:ind w:firstLine="480"/>
        <w:rPr>
          <w:rFonts w:hint="eastAsia" w:ascii="宋体" w:hAnsi="宋体"/>
          <w:sz w:val="24"/>
          <w:szCs w:val="24"/>
        </w:rPr>
      </w:pPr>
      <w:r>
        <w:rPr>
          <w:rFonts w:hint="eastAsia" w:ascii="宋体" w:hAnsi="宋体"/>
          <w:sz w:val="24"/>
          <w:szCs w:val="24"/>
        </w:rPr>
        <w:t>被授权人无转委托权，特此委托。</w:t>
      </w:r>
    </w:p>
    <w:p>
      <w:pPr>
        <w:snapToGrid w:val="0"/>
        <w:spacing w:before="120" w:beforeLines="50" w:after="50" w:line="440" w:lineRule="exact"/>
        <w:rPr>
          <w:rFonts w:hint="eastAsia" w:ascii="宋体" w:hAnsi="宋体"/>
          <w:sz w:val="24"/>
          <w:szCs w:val="24"/>
        </w:rPr>
      </w:pPr>
    </w:p>
    <w:p>
      <w:pPr>
        <w:snapToGrid w:val="0"/>
        <w:spacing w:before="120" w:beforeLines="50" w:after="50" w:line="440" w:lineRule="exact"/>
        <w:rPr>
          <w:rFonts w:hint="eastAsia" w:ascii="宋体" w:hAnsi="宋体"/>
          <w:sz w:val="24"/>
          <w:szCs w:val="24"/>
          <w:u w:val="single"/>
        </w:rPr>
      </w:pPr>
      <w:r>
        <w:rPr>
          <w:rFonts w:hint="eastAsia" w:ascii="宋体" w:hAnsi="宋体"/>
          <w:sz w:val="24"/>
          <w:szCs w:val="24"/>
        </w:rPr>
        <w:t>被授权人签名：</w:t>
      </w:r>
      <w:r>
        <w:rPr>
          <w:rFonts w:hint="eastAsia" w:ascii="宋体" w:hAnsi="宋体"/>
          <w:sz w:val="24"/>
          <w:szCs w:val="24"/>
          <w:u w:val="single"/>
        </w:rPr>
        <w:t xml:space="preserve">          </w:t>
      </w:r>
      <w:r>
        <w:rPr>
          <w:rFonts w:hint="eastAsia" w:ascii="宋体" w:hAnsi="宋体"/>
          <w:sz w:val="24"/>
          <w:szCs w:val="24"/>
        </w:rPr>
        <w:t xml:space="preserve">                 法定代表人签名：</w:t>
      </w:r>
      <w:r>
        <w:rPr>
          <w:rFonts w:hint="eastAsia" w:ascii="宋体" w:hAnsi="宋体"/>
          <w:sz w:val="24"/>
          <w:szCs w:val="24"/>
          <w:u w:val="single"/>
        </w:rPr>
        <w:t xml:space="preserve">          </w:t>
      </w:r>
    </w:p>
    <w:p>
      <w:pPr>
        <w:snapToGrid w:val="0"/>
        <w:spacing w:before="120" w:beforeLines="50" w:after="50" w:line="440" w:lineRule="exact"/>
        <w:rPr>
          <w:rFonts w:hint="eastAsia" w:ascii="宋体" w:hAnsi="宋体"/>
          <w:sz w:val="24"/>
          <w:szCs w:val="24"/>
        </w:rPr>
      </w:pPr>
      <w:r>
        <w:rPr>
          <w:rFonts w:hint="eastAsia" w:ascii="宋体" w:hAnsi="宋体"/>
          <w:sz w:val="24"/>
          <w:szCs w:val="24"/>
        </w:rPr>
        <w:t>所在部门职务：</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snapToGrid w:val="0"/>
        <w:spacing w:before="120" w:beforeLines="50" w:after="50" w:line="440" w:lineRule="exact"/>
        <w:rPr>
          <w:rFonts w:hint="eastAsia" w:ascii="宋体" w:hAnsi="宋体"/>
          <w:sz w:val="24"/>
          <w:szCs w:val="24"/>
        </w:rPr>
      </w:pPr>
      <w:r>
        <w:rPr>
          <w:rFonts w:hint="eastAsia" w:ascii="宋体" w:hAnsi="宋体"/>
          <w:sz w:val="24"/>
          <w:szCs w:val="24"/>
        </w:rPr>
        <w:t>被授权人身份证号码：</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before="120" w:beforeLines="50" w:after="50" w:line="440" w:lineRule="exact"/>
        <w:rPr>
          <w:rFonts w:hint="eastAsia" w:ascii="宋体" w:hAnsi="宋体"/>
          <w:sz w:val="24"/>
          <w:szCs w:val="24"/>
        </w:rPr>
      </w:pPr>
      <w:r>
        <w:rPr>
          <w:rFonts w:hint="eastAsia" w:ascii="宋体" w:hAnsi="宋体"/>
          <w:sz w:val="24"/>
          <w:szCs w:val="24"/>
        </w:rPr>
        <w:t xml:space="preserve">                                   </w:t>
      </w:r>
    </w:p>
    <w:p>
      <w:pPr>
        <w:snapToGrid w:val="0"/>
        <w:spacing w:before="120" w:beforeLines="50" w:after="50" w:line="440" w:lineRule="exact"/>
        <w:rPr>
          <w:rFonts w:hint="eastAsia" w:ascii="宋体" w:hAnsi="宋体"/>
          <w:sz w:val="24"/>
          <w:szCs w:val="24"/>
        </w:rPr>
      </w:pPr>
    </w:p>
    <w:p>
      <w:pPr>
        <w:snapToGrid w:val="0"/>
        <w:spacing w:before="120" w:beforeLines="50" w:after="50" w:line="440" w:lineRule="exact"/>
        <w:ind w:firstLine="5280" w:firstLineChars="2200"/>
        <w:rPr>
          <w:rFonts w:hint="eastAsia" w:ascii="宋体" w:hAnsi="宋体"/>
          <w:sz w:val="24"/>
          <w:szCs w:val="24"/>
        </w:rPr>
      </w:pPr>
      <w:r>
        <w:rPr>
          <w:rFonts w:hint="eastAsia" w:ascii="宋体" w:hAnsi="宋体"/>
          <w:sz w:val="24"/>
          <w:szCs w:val="24"/>
        </w:rPr>
        <w:t xml:space="preserve">  投标人名称</w:t>
      </w:r>
      <w:r>
        <w:rPr>
          <w:rFonts w:hAnsi="宋体"/>
          <w:bCs/>
          <w:kern w:val="0"/>
          <w:sz w:val="24"/>
          <w:szCs w:val="24"/>
        </w:rPr>
        <w:t>（盖</w:t>
      </w:r>
      <w:r>
        <w:rPr>
          <w:rFonts w:hint="eastAsia" w:hAnsi="宋体"/>
          <w:bCs/>
          <w:kern w:val="0"/>
          <w:sz w:val="24"/>
          <w:szCs w:val="24"/>
        </w:rPr>
        <w:t>单位公</w:t>
      </w:r>
      <w:r>
        <w:rPr>
          <w:rFonts w:hAnsi="宋体"/>
          <w:bCs/>
          <w:kern w:val="0"/>
          <w:sz w:val="24"/>
          <w:szCs w:val="24"/>
        </w:rPr>
        <w:t>章）</w:t>
      </w:r>
      <w:r>
        <w:rPr>
          <w:rFonts w:hint="eastAsia" w:ascii="宋体" w:hAnsi="宋体"/>
          <w:sz w:val="24"/>
          <w:szCs w:val="24"/>
        </w:rPr>
        <w:t>：</w:t>
      </w:r>
    </w:p>
    <w:p>
      <w:pPr>
        <w:snapToGrid w:val="0"/>
        <w:spacing w:before="120" w:beforeLines="50" w:after="50" w:line="440" w:lineRule="exact"/>
        <w:jc w:val="center"/>
        <w:rPr>
          <w:rFonts w:hint="eastAsia" w:ascii="宋体" w:hAnsi="宋体"/>
          <w:sz w:val="24"/>
          <w:szCs w:val="24"/>
        </w:rPr>
      </w:pPr>
      <w:r>
        <w:rPr>
          <w:rFonts w:hint="eastAsia" w:ascii="宋体" w:hAnsi="宋体"/>
          <w:sz w:val="24"/>
          <w:szCs w:val="24"/>
        </w:rPr>
        <w:t xml:space="preserve">                                        年    月    日</w:t>
      </w:r>
    </w:p>
    <w:p>
      <w:pPr>
        <w:snapToGrid w:val="0"/>
        <w:spacing w:before="50" w:after="120" w:afterLines="50" w:line="400" w:lineRule="exact"/>
        <w:jc w:val="left"/>
        <w:rPr>
          <w:rFonts w:hint="eastAsia" w:ascii="宋体" w:hAnsi="宋体"/>
          <w:b/>
          <w:sz w:val="24"/>
          <w:szCs w:val="24"/>
        </w:rPr>
      </w:pPr>
    </w:p>
    <w:p>
      <w:pPr>
        <w:spacing w:line="300" w:lineRule="auto"/>
        <w:ind w:left="86"/>
        <w:rPr>
          <w:rFonts w:hint="eastAsia" w:hAnsi="宋体"/>
          <w:sz w:val="24"/>
          <w:szCs w:val="24"/>
        </w:rPr>
      </w:pPr>
      <w:r>
        <w:rPr>
          <w:rFonts w:hint="eastAsia" w:hAnsi="宋体"/>
          <w:sz w:val="24"/>
          <w:szCs w:val="24"/>
        </w:rPr>
        <w:t>附：法定代表人身份证及委托代理人身份证（复印件）</w:t>
      </w: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rPr>
          <w:rFonts w:hint="eastAsia"/>
          <w:sz w:val="24"/>
          <w:szCs w:val="24"/>
        </w:rPr>
      </w:pPr>
    </w:p>
    <w:p>
      <w:pPr>
        <w:pStyle w:val="19"/>
        <w:kinsoku w:val="0"/>
        <w:overflowPunct w:val="0"/>
        <w:spacing w:before="21" w:beforeLines="0" w:afterLines="0" w:line="284" w:lineRule="auto"/>
        <w:ind w:firstLine="48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投标截止之日前半年内投标人任意连续三个月依法缴纳税收或依法免缴税收的证明；无缴纳税收记录的，应提供由投标人所在地主管税务部门出具的《依法纳税或依法免税证明》。</w:t>
      </w:r>
    </w:p>
    <w:p>
      <w:pPr>
        <w:pStyle w:val="19"/>
        <w:kinsoku w:val="0"/>
        <w:overflowPunct w:val="0"/>
        <w:spacing w:before="21" w:beforeLines="0" w:afterLines="0" w:line="28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 xml:space="preserve">                           格式自拟</w:t>
      </w:r>
    </w:p>
    <w:p>
      <w:pPr>
        <w:pStyle w:val="19"/>
        <w:kinsoku w:val="0"/>
        <w:overflowPunct w:val="0"/>
        <w:spacing w:before="21" w:beforeLines="0" w:afterLines="0" w:line="284" w:lineRule="auto"/>
        <w:ind w:firstLine="480"/>
        <w:rPr>
          <w:rFonts w:hint="default" w:ascii="宋体" w:hAnsi="宋体" w:cs="宋体"/>
          <w:sz w:val="24"/>
          <w:szCs w:val="24"/>
          <w:lang w:val="en-US" w:eastAsia="zh-CN"/>
        </w:rPr>
      </w:pPr>
    </w:p>
    <w:p>
      <w:pPr>
        <w:pStyle w:val="19"/>
        <w:numPr>
          <w:ilvl w:val="0"/>
          <w:numId w:val="14"/>
        </w:numPr>
        <w:kinsoku w:val="0"/>
        <w:overflowPunct w:val="0"/>
        <w:spacing w:before="21" w:beforeLines="0" w:afterLines="0" w:line="284"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投标截止之日前半年内投标人任意连续三个月依法缴纳社会保障资金的证明； 无缴费记录的，应提供由投标人所在地社保部门出具的《依法缴纳或依法免缴社保费证</w:t>
      </w:r>
      <w:r>
        <w:rPr>
          <w:rFonts w:hint="eastAsia" w:ascii="宋体" w:hAnsi="宋体" w:eastAsia="宋体" w:cs="宋体"/>
          <w:sz w:val="24"/>
          <w:szCs w:val="24"/>
          <w:lang w:eastAsia="zh-CN"/>
        </w:rPr>
        <w:t>明》。</w:t>
      </w:r>
    </w:p>
    <w:p>
      <w:pPr>
        <w:pStyle w:val="19"/>
        <w:kinsoku w:val="0"/>
        <w:overflowPunct w:val="0"/>
        <w:spacing w:before="21" w:beforeLines="0" w:afterLines="0" w:line="284"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 xml:space="preserve">                           格式自拟</w:t>
      </w:r>
    </w:p>
    <w:p>
      <w:pPr>
        <w:pStyle w:val="19"/>
        <w:numPr>
          <w:ilvl w:val="0"/>
          <w:numId w:val="0"/>
        </w:numPr>
        <w:kinsoku w:val="0"/>
        <w:overflowPunct w:val="0"/>
        <w:spacing w:before="21" w:beforeLines="0" w:afterLines="0" w:line="284"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 </w:t>
      </w:r>
    </w:p>
    <w:p>
      <w:pPr>
        <w:pStyle w:val="19"/>
        <w:kinsoku w:val="0"/>
        <w:overflowPunct w:val="0"/>
        <w:spacing w:before="21" w:beforeLines="0" w:afterLines="0" w:line="284" w:lineRule="auto"/>
        <w:ind w:firstLine="48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供应商近1年（2018年或2019年）经审计的财务报表，包括资产负债表、现金流量表、利润表和财务情况报告的复印件或供应商基本开户银行出具的资信证明复印件，原件备查。【注：基本开户银行出具的资信证明应能反映供应商在资金结算、信贷业务、执行结算、银行纪律等方面无不良记录（供应商提供银行存款证明无效）】。</w:t>
      </w:r>
    </w:p>
    <w:p>
      <w:pPr>
        <w:pStyle w:val="19"/>
        <w:kinsoku w:val="0"/>
        <w:overflowPunct w:val="0"/>
        <w:spacing w:before="21" w:beforeLines="0" w:afterLines="0" w:line="284" w:lineRule="auto"/>
        <w:ind w:firstLine="480"/>
        <w:rPr>
          <w:rFonts w:hint="eastAsia" w:ascii="宋体" w:hAnsi="宋体" w:cs="宋体"/>
          <w:sz w:val="24"/>
          <w:szCs w:val="24"/>
          <w:lang w:val="en-US" w:eastAsia="zh-CN"/>
        </w:rPr>
      </w:pPr>
    </w:p>
    <w:p>
      <w:pPr>
        <w:pStyle w:val="19"/>
        <w:kinsoku w:val="0"/>
        <w:overflowPunct w:val="0"/>
        <w:spacing w:before="21" w:beforeLines="0" w:afterLines="0" w:line="284" w:lineRule="auto"/>
        <w:ind w:firstLine="480"/>
        <w:rPr>
          <w:rFonts w:hint="eastAsia" w:ascii="宋体" w:hAnsi="宋体" w:cs="宋体"/>
          <w:sz w:val="24"/>
          <w:szCs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投标人资格要求中的其他资质（或资格）证书：如有请提供。</w:t>
      </w:r>
    </w:p>
    <w:p>
      <w:pPr>
        <w:pStyle w:val="19"/>
        <w:kinsoku w:val="0"/>
        <w:overflowPunct w:val="0"/>
        <w:spacing w:before="54" w:beforeLines="0" w:afterLines="0"/>
        <w:ind w:right="133"/>
        <w:rPr>
          <w:rFonts w:hint="eastAsia"/>
          <w:sz w:val="24"/>
          <w:szCs w:val="24"/>
        </w:rPr>
        <w:sectPr>
          <w:pgSz w:w="11906" w:h="16840"/>
          <w:pgMar w:top="1560" w:right="1260" w:bottom="1160" w:left="1300" w:header="0" w:footer="978" w:gutter="0"/>
          <w:lnNumType w:countBy="0" w:distance="360"/>
          <w:pgNumType w:fmt="decimal"/>
          <w:cols w:equalWidth="0" w:num="1">
            <w:col w:w="9346"/>
          </w:cols>
        </w:sectPr>
      </w:pPr>
    </w:p>
    <w:p>
      <w:pPr>
        <w:snapToGrid w:val="0"/>
        <w:spacing w:before="120" w:beforeLines="50" w:after="50" w:line="440" w:lineRule="exact"/>
        <w:jc w:val="center"/>
        <w:outlineLvl w:val="1"/>
        <w:rPr>
          <w:rFonts w:hint="eastAsia" w:ascii="宋体" w:hAnsi="宋体"/>
          <w:b/>
          <w:sz w:val="24"/>
        </w:rPr>
      </w:pPr>
      <w:r>
        <w:rPr>
          <w:rFonts w:hint="eastAsia" w:ascii="宋体" w:hAnsi="宋体"/>
          <w:b/>
          <w:sz w:val="24"/>
        </w:rPr>
        <w:t>二、商务、技术、报价文件</w:t>
      </w:r>
    </w:p>
    <w:p>
      <w:pPr>
        <w:snapToGrid w:val="0"/>
        <w:spacing w:before="120" w:beforeLines="50" w:after="50" w:line="440" w:lineRule="exact"/>
        <w:jc w:val="center"/>
        <w:outlineLvl w:val="1"/>
        <w:rPr>
          <w:rFonts w:hint="eastAsia" w:ascii="宋体" w:hAnsi="宋体"/>
          <w:b/>
          <w:sz w:val="24"/>
        </w:rPr>
      </w:pPr>
    </w:p>
    <w:p>
      <w:pPr>
        <w:snapToGrid w:val="0"/>
        <w:spacing w:before="120" w:beforeLines="50" w:after="50" w:line="360" w:lineRule="exact"/>
        <w:rPr>
          <w:rFonts w:hint="eastAsia" w:ascii="宋体" w:hAnsi="宋体"/>
          <w:b/>
          <w:sz w:val="24"/>
        </w:rPr>
      </w:pPr>
      <w:r>
        <w:rPr>
          <w:rFonts w:hint="eastAsia" w:ascii="宋体" w:hAnsi="宋体"/>
          <w:b/>
          <w:sz w:val="24"/>
        </w:rPr>
        <w:t xml:space="preserve">投标文件封面格式： </w:t>
      </w:r>
    </w:p>
    <w:p>
      <w:pPr>
        <w:snapToGrid w:val="0"/>
        <w:spacing w:before="120" w:beforeLines="50" w:after="50" w:line="360" w:lineRule="exact"/>
        <w:rPr>
          <w:rFonts w:hint="eastAsia" w:ascii="宋体" w:hAnsi="宋体"/>
          <w:sz w:val="24"/>
          <w:szCs w:val="24"/>
        </w:rPr>
      </w:pPr>
    </w:p>
    <w:p>
      <w:pPr>
        <w:snapToGrid w:val="0"/>
        <w:spacing w:before="120" w:beforeLines="50" w:after="50" w:line="360" w:lineRule="exact"/>
        <w:rPr>
          <w:rFonts w:hint="eastAsia" w:ascii="宋体" w:hAnsi="宋体"/>
          <w:bCs/>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bCs/>
          <w:sz w:val="24"/>
          <w:szCs w:val="24"/>
        </w:rPr>
        <w:t>正本/或副本</w:t>
      </w:r>
    </w:p>
    <w:p>
      <w:pPr>
        <w:snapToGrid w:val="0"/>
        <w:spacing w:before="120" w:beforeLines="50" w:after="50" w:line="360" w:lineRule="exact"/>
        <w:jc w:val="center"/>
        <w:rPr>
          <w:rFonts w:hint="eastAsia" w:ascii="宋体" w:hAnsi="宋体"/>
          <w:bCs/>
          <w:sz w:val="24"/>
          <w:szCs w:val="24"/>
        </w:rPr>
      </w:pPr>
    </w:p>
    <w:p>
      <w:pPr>
        <w:snapToGrid w:val="0"/>
        <w:spacing w:before="120" w:beforeLines="50" w:after="50" w:line="360" w:lineRule="exact"/>
        <w:jc w:val="center"/>
        <w:rPr>
          <w:rFonts w:hint="eastAsia" w:ascii="宋体" w:hAnsi="宋体"/>
          <w:b/>
          <w:bCs/>
          <w:sz w:val="24"/>
          <w:szCs w:val="24"/>
        </w:rPr>
      </w:pPr>
      <w:r>
        <w:rPr>
          <w:rFonts w:hint="eastAsia" w:ascii="宋体" w:hAnsi="宋体"/>
          <w:b/>
          <w:bCs/>
          <w:sz w:val="24"/>
          <w:szCs w:val="24"/>
        </w:rPr>
        <w:t>投标文件</w:t>
      </w:r>
    </w:p>
    <w:p>
      <w:pPr>
        <w:snapToGrid w:val="0"/>
        <w:spacing w:before="120" w:beforeLines="50" w:after="50" w:line="360" w:lineRule="exact"/>
        <w:rPr>
          <w:rFonts w:hint="eastAsia" w:ascii="宋体" w:hAnsi="宋体"/>
          <w:bCs/>
          <w:sz w:val="24"/>
          <w:szCs w:val="24"/>
        </w:rPr>
      </w:pP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 xml:space="preserve">项目名称： </w:t>
      </w: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项目编号：</w:t>
      </w:r>
    </w:p>
    <w:p>
      <w:pPr>
        <w:snapToGrid w:val="0"/>
        <w:spacing w:before="120" w:beforeLines="50" w:after="50" w:line="440" w:lineRule="exact"/>
        <w:ind w:firstLine="720" w:firstLineChars="300"/>
        <w:rPr>
          <w:rFonts w:hint="eastAsia" w:ascii="宋体" w:hAnsi="宋体"/>
          <w:bCs/>
          <w:sz w:val="24"/>
          <w:szCs w:val="24"/>
        </w:rPr>
      </w:pPr>
      <w:r>
        <w:rPr>
          <w:rFonts w:hint="eastAsia" w:ascii="宋体" w:hAnsi="宋体"/>
          <w:bCs/>
          <w:sz w:val="24"/>
          <w:szCs w:val="24"/>
        </w:rPr>
        <w:t>投标文件内容：商务、技术、报价文件</w:t>
      </w:r>
    </w:p>
    <w:p>
      <w:pPr>
        <w:snapToGrid w:val="0"/>
        <w:spacing w:before="120" w:beforeLines="50" w:after="50" w:line="440" w:lineRule="exact"/>
        <w:ind w:firstLine="720" w:firstLineChars="300"/>
        <w:rPr>
          <w:rFonts w:hint="eastAsia" w:ascii="宋体" w:hAnsi="宋体"/>
          <w:bCs/>
          <w:sz w:val="24"/>
          <w:szCs w:val="24"/>
        </w:rPr>
      </w:pPr>
      <w:r>
        <w:rPr>
          <w:rFonts w:hint="eastAsia" w:ascii="宋体" w:hAnsi="宋体"/>
          <w:bCs/>
          <w:sz w:val="24"/>
          <w:szCs w:val="24"/>
        </w:rPr>
        <w:t>所投分标</w:t>
      </w:r>
      <w:r>
        <w:rPr>
          <w:rFonts w:hint="eastAsia" w:ascii="宋体" w:hAnsi="宋体"/>
          <w:bCs/>
          <w:sz w:val="24"/>
          <w:szCs w:val="24"/>
          <w:highlight w:val="none"/>
        </w:rPr>
        <w:t>（如有）</w:t>
      </w:r>
      <w:r>
        <w:rPr>
          <w:rFonts w:hint="eastAsia" w:ascii="宋体" w:hAnsi="宋体"/>
          <w:bCs/>
          <w:sz w:val="24"/>
          <w:szCs w:val="24"/>
        </w:rPr>
        <w:t>：</w:t>
      </w: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投标人名称：</w:t>
      </w:r>
    </w:p>
    <w:p>
      <w:pPr>
        <w:snapToGrid w:val="0"/>
        <w:spacing w:before="120" w:beforeLines="50" w:after="50" w:line="360" w:lineRule="exact"/>
        <w:ind w:firstLine="720" w:firstLineChars="300"/>
        <w:rPr>
          <w:rFonts w:hint="eastAsia" w:ascii="宋体" w:hAnsi="宋体"/>
          <w:bCs/>
          <w:sz w:val="24"/>
          <w:szCs w:val="24"/>
        </w:rPr>
      </w:pPr>
      <w:r>
        <w:rPr>
          <w:rFonts w:hint="eastAsia" w:ascii="宋体" w:hAnsi="宋体"/>
          <w:bCs/>
          <w:sz w:val="24"/>
          <w:szCs w:val="24"/>
        </w:rPr>
        <w:t>投标人地址：</w:t>
      </w:r>
    </w:p>
    <w:p>
      <w:pPr>
        <w:pStyle w:val="8"/>
        <w:snapToGrid w:val="0"/>
        <w:spacing w:before="50" w:after="50" w:line="360" w:lineRule="exact"/>
        <w:ind w:firstLine="960" w:firstLineChars="400"/>
        <w:rPr>
          <w:rFonts w:hint="eastAsia" w:ascii="宋体" w:hAnsi="宋体"/>
          <w:bCs/>
          <w:sz w:val="24"/>
          <w:szCs w:val="24"/>
        </w:rPr>
      </w:pPr>
    </w:p>
    <w:p>
      <w:pPr>
        <w:snapToGrid w:val="0"/>
        <w:spacing w:before="120" w:beforeLines="50" w:after="50" w:line="360" w:lineRule="exact"/>
        <w:jc w:val="center"/>
        <w:rPr>
          <w:rFonts w:hint="eastAsia" w:ascii="宋体" w:hAnsi="宋体"/>
          <w:sz w:val="24"/>
          <w:szCs w:val="24"/>
        </w:rPr>
      </w:pPr>
      <w:r>
        <w:rPr>
          <w:rFonts w:hint="eastAsia" w:ascii="宋体" w:hAnsi="宋体"/>
          <w:sz w:val="24"/>
          <w:szCs w:val="24"/>
        </w:rPr>
        <w:t xml:space="preserve">                        年  月  日</w:t>
      </w:r>
    </w:p>
    <w:p>
      <w:pPr>
        <w:snapToGrid w:val="0"/>
        <w:spacing w:before="50" w:after="120" w:afterLines="50" w:line="440" w:lineRule="exact"/>
        <w:jc w:val="left"/>
        <w:rPr>
          <w:rFonts w:hint="eastAsia" w:ascii="宋体" w:hAnsi="宋体"/>
          <w:sz w:val="21"/>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snapToGrid w:val="0"/>
        <w:spacing w:before="50" w:after="50" w:line="400" w:lineRule="exact"/>
        <w:ind w:firstLine="314" w:firstLineChars="149"/>
        <w:jc w:val="both"/>
        <w:rPr>
          <w:rFonts w:hint="eastAsia" w:ascii="宋体" w:hAnsi="宋体"/>
          <w:b/>
          <w:szCs w:val="21"/>
        </w:rPr>
      </w:pPr>
      <w:r>
        <w:rPr>
          <w:rFonts w:hint="eastAsia" w:ascii="宋体" w:hAnsi="宋体"/>
          <w:b/>
          <w:szCs w:val="21"/>
        </w:rPr>
        <w:t>目录（页码自行编制）</w:t>
      </w:r>
    </w:p>
    <w:p>
      <w:pPr>
        <w:pStyle w:val="19"/>
        <w:kinsoku w:val="0"/>
        <w:overflowPunct w:val="0"/>
        <w:spacing w:beforeLines="0" w:afterLines="0"/>
        <w:ind w:left="588"/>
        <w:rPr>
          <w:rFonts w:hint="eastAsia" w:ascii="宋体" w:hAnsi="宋体" w:eastAsia="宋体" w:cs="宋体"/>
          <w:b/>
          <w:bCs/>
          <w:sz w:val="24"/>
        </w:rPr>
      </w:pPr>
      <w:r>
        <w:rPr>
          <w:rFonts w:hint="eastAsia" w:ascii="宋体" w:hAnsi="宋体" w:cs="宋体"/>
          <w:b/>
          <w:bCs/>
          <w:spacing w:val="-3"/>
          <w:sz w:val="24"/>
          <w:lang w:val="en-US" w:eastAsia="zh-CN"/>
        </w:rPr>
        <w:t>一</w:t>
      </w:r>
      <w:r>
        <w:rPr>
          <w:rFonts w:hint="eastAsia" w:ascii="宋体" w:hAnsi="宋体" w:cs="宋体"/>
          <w:b/>
          <w:bCs/>
          <w:spacing w:val="-3"/>
          <w:sz w:val="24"/>
          <w:lang w:eastAsia="zh-CN"/>
        </w:rPr>
        <w:t>、</w:t>
      </w:r>
      <w:r>
        <w:rPr>
          <w:rFonts w:hint="eastAsia" w:ascii="宋体" w:hAnsi="宋体" w:cs="宋体"/>
          <w:b/>
          <w:bCs/>
          <w:sz w:val="24"/>
          <w:lang w:eastAsia="zh-CN"/>
        </w:rPr>
        <w:t>商务文件</w:t>
      </w:r>
      <w:r>
        <w:rPr>
          <w:rFonts w:hint="eastAsia" w:ascii="宋体" w:hAnsi="宋体" w:eastAsia="宋体" w:cs="宋体"/>
          <w:b/>
          <w:bCs/>
          <w:sz w:val="24"/>
        </w:rPr>
        <w:t>：</w:t>
      </w:r>
    </w:p>
    <w:p>
      <w:pPr>
        <w:kinsoku w:val="0"/>
        <w:overflowPunct w:val="0"/>
        <w:spacing w:before="6" w:beforeLines="0" w:afterLines="0" w:line="180" w:lineRule="exact"/>
        <w:rPr>
          <w:rFonts w:hint="eastAsia" w:ascii="宋体" w:hAnsi="宋体" w:eastAsia="宋体" w:cs="宋体"/>
          <w:sz w:val="18"/>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（1）商务响应表。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（2）售后服务承诺。</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投标人认为必要提供的其它商务证明材料：</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）主要设备材料的原厂商对本项目的售后服务承诺、本地化服务能力证明。</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）优惠条件：投标人承诺给予招标人的各种优惠条件，包括售后服务、备品备件、专用耗材等方面的优惠。</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）投标人的类似成功案例的业绩证明文件（复印件）。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）投标人或投标产品生产厂家、投标产品所获得的信誉、荣誉证书或文件（复印件）。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）投标人或投标产品生产厂家的质量管理和环境认证体系等方面的资质证书或文件（复印件）。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8</w:t>
      </w:r>
      <w:r>
        <w:rPr>
          <w:rFonts w:hint="eastAsia" w:ascii="宋体" w:hAnsi="宋体" w:eastAsia="宋体" w:cs="宋体"/>
          <w:sz w:val="24"/>
        </w:rPr>
        <w:t>）节能环保等可予评分优惠的资质证书或文件（复印件）。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9</w:t>
      </w:r>
      <w:r>
        <w:rPr>
          <w:rFonts w:hint="eastAsia" w:ascii="宋体" w:hAnsi="宋体" w:eastAsia="宋体" w:cs="宋体"/>
          <w:sz w:val="24"/>
        </w:rPr>
        <w:t>）投标产品属于广西工业产品的声明函</w:t>
      </w: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10</w:t>
      </w:r>
      <w:r>
        <w:rPr>
          <w:rFonts w:hint="eastAsia" w:ascii="宋体" w:hAnsi="宋体" w:eastAsia="宋体" w:cs="宋体"/>
          <w:sz w:val="24"/>
        </w:rPr>
        <w:t xml:space="preserve">）投标人认为可以证明其能力或业绩的其它材料（复印件）。 </w:t>
      </w:r>
    </w:p>
    <w:p>
      <w:pPr>
        <w:pStyle w:val="19"/>
        <w:kinsoku w:val="0"/>
        <w:overflowPunct w:val="0"/>
        <w:spacing w:beforeLines="0" w:afterLines="0" w:line="360" w:lineRule="auto"/>
        <w:ind w:left="588" w:firstLine="245" w:firstLineChars="100"/>
        <w:rPr>
          <w:rFonts w:hint="eastAsia" w:ascii="宋体" w:hAnsi="宋体" w:eastAsia="宋体" w:cs="宋体"/>
          <w:b/>
          <w:bCs/>
          <w:spacing w:val="2"/>
          <w:sz w:val="24"/>
        </w:rPr>
      </w:pPr>
      <w:r>
        <w:rPr>
          <w:rFonts w:hint="eastAsia" w:ascii="宋体" w:hAnsi="宋体" w:cs="宋体"/>
          <w:b/>
          <w:bCs/>
          <w:spacing w:val="2"/>
          <w:sz w:val="24"/>
          <w:lang w:val="en-US" w:eastAsia="zh-CN"/>
        </w:rPr>
        <w:t>二、</w:t>
      </w:r>
      <w:r>
        <w:rPr>
          <w:rFonts w:hint="eastAsia" w:ascii="宋体" w:hAnsi="宋体" w:eastAsia="宋体" w:cs="宋体"/>
          <w:b/>
          <w:bCs/>
          <w:spacing w:val="2"/>
          <w:sz w:val="24"/>
        </w:rPr>
        <w:t>技术文件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（1）技术响应表。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（2）对投标产品功能说明、性能指标及设备选型说明（质量、性能、价格、外观、体积等方面进行比较和选择的理由及过程）。投标人拥有主要装备和检测设施的情况及现状。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）项目实施人员一览表。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）设备配置清单（均不含报价）。</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）技术服务、技术培训、售后服务的内容和措施。</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）投标人建议的安装、调试、验收方法或方案。</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）投标人认为需要说明的其他技术文件和说明。</w:t>
      </w:r>
    </w:p>
    <w:p>
      <w:pPr>
        <w:pStyle w:val="19"/>
        <w:kinsoku w:val="0"/>
        <w:overflowPunct w:val="0"/>
        <w:spacing w:before="66" w:beforeLines="0" w:afterLines="0" w:line="284" w:lineRule="auto"/>
        <w:ind w:left="588" w:right="3262"/>
        <w:rPr>
          <w:rFonts w:hint="eastAsia" w:ascii="宋体" w:hAnsi="宋体" w:eastAsia="宋体" w:cs="宋体"/>
          <w:b/>
          <w:bCs/>
          <w:sz w:val="24"/>
        </w:rPr>
      </w:pPr>
      <w:r>
        <w:rPr>
          <w:rFonts w:hint="eastAsia" w:ascii="宋体" w:hAnsi="宋体" w:eastAsia="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pacing w:val="2"/>
          <w:sz w:val="24"/>
          <w:lang w:val="en-US" w:eastAsia="zh-CN"/>
        </w:rPr>
        <w:t>三、</w:t>
      </w:r>
      <w:r>
        <w:rPr>
          <w:rFonts w:hint="eastAsia" w:ascii="宋体" w:hAnsi="宋体" w:eastAsia="宋体" w:cs="宋体"/>
          <w:b/>
          <w:bCs/>
          <w:sz w:val="24"/>
        </w:rPr>
        <w:t>报</w:t>
      </w:r>
      <w:r>
        <w:rPr>
          <w:rFonts w:hint="eastAsia" w:ascii="宋体" w:hAnsi="宋体" w:eastAsia="宋体" w:cs="宋体"/>
          <w:b/>
          <w:bCs/>
          <w:spacing w:val="2"/>
          <w:sz w:val="24"/>
        </w:rPr>
        <w:t>价</w:t>
      </w:r>
      <w:r>
        <w:rPr>
          <w:rFonts w:hint="eastAsia" w:ascii="宋体" w:hAnsi="宋体" w:eastAsia="宋体" w:cs="宋体"/>
          <w:b/>
          <w:bCs/>
          <w:sz w:val="24"/>
        </w:rPr>
        <w:t>文</w:t>
      </w:r>
      <w:r>
        <w:rPr>
          <w:rFonts w:hint="eastAsia" w:ascii="宋体" w:hAnsi="宋体" w:eastAsia="宋体" w:cs="宋体"/>
          <w:b/>
          <w:bCs/>
          <w:spacing w:val="2"/>
          <w:sz w:val="24"/>
        </w:rPr>
        <w:t>件</w:t>
      </w:r>
      <w:r>
        <w:rPr>
          <w:rFonts w:hint="eastAsia" w:ascii="宋体" w:hAnsi="宋体" w:eastAsia="宋体" w:cs="宋体"/>
          <w:b/>
          <w:bCs/>
          <w:sz w:val="24"/>
        </w:rPr>
        <w:t>：</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（1）投标函；</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（2）投标报价明细表；</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）投标人符合中小企业划型标准的，按《政府采购促进中小企业发展暂行办法》（财库〔2011〕181号）要求，提供《中小企业声明函》原件。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）投标人属于监狱企业的，应提供由省级以上监狱管理局、戒毒管理局（含新疆生产建设兵团）出具的属于监狱企业的证明文件复印件。</w:t>
      </w: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）投标人属于残疾人福利性单位，按《三部门联合发布关于促进残疾人就业政府采购政策的通知》（财库〔2017〕141号）要求，提供《残疾人福利性单位声明函》原件。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）投标人针对报价需要说明的其他文件和说明。</w:t>
      </w: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right="133"/>
        <w:rPr>
          <w:rFonts w:hint="eastAsia" w:ascii="宋体" w:hAnsi="宋体" w:eastAsia="宋体" w:cs="宋体"/>
          <w:sz w:val="24"/>
        </w:rPr>
      </w:pPr>
    </w:p>
    <w:p>
      <w:pPr>
        <w:pStyle w:val="19"/>
        <w:kinsoku w:val="0"/>
        <w:overflowPunct w:val="0"/>
        <w:spacing w:before="21" w:beforeLines="0" w:afterLines="0" w:line="360" w:lineRule="auto"/>
        <w:ind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eastAsia="宋体" w:cs="宋体"/>
          <w:sz w:val="24"/>
        </w:rPr>
      </w:pPr>
    </w:p>
    <w:p>
      <w:pPr>
        <w:pStyle w:val="19"/>
        <w:kinsoku w:val="0"/>
        <w:overflowPunct w:val="0"/>
        <w:spacing w:beforeLines="0" w:afterLines="0" w:line="331" w:lineRule="exact"/>
        <w:rPr>
          <w:rFonts w:hint="eastAsia" w:eastAsia="宋体"/>
          <w:b/>
          <w:bCs/>
          <w:sz w:val="24"/>
          <w:lang w:eastAsia="zh-CN"/>
        </w:rPr>
      </w:pPr>
      <w:r>
        <w:rPr>
          <w:rFonts w:hint="eastAsia"/>
          <w:b/>
          <w:bCs/>
          <w:sz w:val="24"/>
          <w:lang w:eastAsia="zh-CN"/>
        </w:rPr>
        <w:t>一、商务文件</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kinsoku w:val="0"/>
        <w:overflowPunct w:val="0"/>
        <w:spacing w:before="21" w:beforeLines="0" w:afterLines="0" w:line="284" w:lineRule="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商务响应表</w:t>
      </w:r>
      <w:r>
        <w:rPr>
          <w:rFonts w:hint="eastAsia" w:ascii="宋体" w:hAnsi="宋体" w:cs="宋体"/>
          <w:sz w:val="24"/>
          <w:lang w:eastAsia="zh-CN"/>
        </w:rPr>
        <w:t>格式</w:t>
      </w:r>
      <w:r>
        <w:rPr>
          <w:rFonts w:hint="eastAsia" w:ascii="宋体" w:hAnsi="宋体" w:eastAsia="宋体" w:cs="宋体"/>
          <w:sz w:val="24"/>
        </w:rPr>
        <w:t>。</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Lines="0" w:afterLines="0" w:line="374" w:lineRule="auto"/>
        <w:ind w:left="218" w:right="6647"/>
        <w:rPr>
          <w:rFonts w:hint="eastAsia"/>
          <w:sz w:val="24"/>
        </w:rPr>
      </w:pPr>
      <w:r>
        <w:rPr>
          <w:rFonts w:hint="eastAsia"/>
          <w:sz w:val="24"/>
        </w:rPr>
        <w:t>分标号（如有）：</w:t>
      </w:r>
    </w:p>
    <w:p>
      <w:pPr>
        <w:kinsoku w:val="0"/>
        <w:overflowPunct w:val="0"/>
        <w:spacing w:before="10" w:beforeLines="0" w:afterLines="0" w:line="30" w:lineRule="exact"/>
        <w:rPr>
          <w:rFonts w:hint="default"/>
          <w:sz w:val="3"/>
        </w:rPr>
      </w:pPr>
    </w:p>
    <w:tbl>
      <w:tblPr>
        <w:tblStyle w:val="51"/>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项目</w:t>
            </w: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招标文件要求</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是否响应</w:t>
            </w: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3" w:beforeLines="0" w:afterLines="0"/>
              <w:ind w:left="103"/>
              <w:rPr>
                <w:rFonts w:hint="default"/>
                <w:sz w:val="24"/>
              </w:rPr>
            </w:pPr>
            <w:r>
              <w:rPr>
                <w:rFonts w:hint="eastAsia" w:ascii="宋体" w:hAnsi="宋体" w:eastAsia="宋体"/>
                <w:sz w:val="24"/>
              </w:rPr>
              <w:t>投标人的承诺或说明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1" w:beforeLines="0" w:afterLines="0"/>
              <w:ind w:left="103"/>
              <w:rPr>
                <w:rFonts w:hint="eastAsia" w:eastAsia="宋体"/>
                <w:sz w:val="24"/>
                <w:lang w:eastAsia="zh-CN"/>
              </w:rPr>
            </w:pPr>
            <w:r>
              <w:rPr>
                <w:rFonts w:hint="eastAsia" w:ascii="宋体" w:hAnsi="宋体"/>
                <w:sz w:val="24"/>
                <w:lang w:eastAsia="zh-CN"/>
              </w:rPr>
              <w:t xml:space="preserve"> </w:t>
            </w: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5" w:beforeLines="0" w:afterLines="0" w:line="110" w:lineRule="exact"/>
              <w:rPr>
                <w:rFonts w:hint="default"/>
                <w:sz w:val="11"/>
              </w:rPr>
            </w:pPr>
          </w:p>
          <w:p>
            <w:pPr>
              <w:pStyle w:val="233"/>
              <w:kinsoku w:val="0"/>
              <w:overflowPunct w:val="0"/>
              <w:spacing w:beforeLines="0" w:afterLines="0" w:line="310" w:lineRule="exact"/>
              <w:ind w:left="103"/>
              <w:rPr>
                <w:rFonts w:hint="default"/>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Lines="0" w:afterLines="0" w:line="312" w:lineRule="exact"/>
              <w:ind w:left="103"/>
              <w:rPr>
                <w:rFonts w:hint="default"/>
                <w:sz w:val="24"/>
              </w:rPr>
            </w:pPr>
          </w:p>
          <w:p>
            <w:pPr>
              <w:pStyle w:val="233"/>
              <w:kinsoku w:val="0"/>
              <w:overflowPunct w:val="0"/>
              <w:spacing w:beforeLines="0" w:afterLines="0" w:line="312" w:lineRule="exact"/>
              <w:ind w:left="103"/>
              <w:rPr>
                <w:rFonts w:hint="default"/>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33"/>
              <w:kinsoku w:val="0"/>
              <w:overflowPunct w:val="0"/>
              <w:spacing w:before="40" w:beforeLines="0" w:afterLines="0"/>
              <w:ind w:left="103"/>
              <w:rPr>
                <w:rFonts w:hint="default"/>
                <w:sz w:val="24"/>
              </w:rPr>
            </w:pPr>
          </w:p>
          <w:p>
            <w:pPr>
              <w:pStyle w:val="233"/>
              <w:kinsoku w:val="0"/>
              <w:overflowPunct w:val="0"/>
              <w:spacing w:before="40" w:beforeLines="0" w:afterLines="0"/>
              <w:ind w:left="103"/>
              <w:rPr>
                <w:rFonts w:hint="default"/>
                <w:sz w:val="24"/>
              </w:rPr>
            </w:pPr>
          </w:p>
        </w:tc>
        <w:tc>
          <w:tcPr>
            <w:tcW w:w="27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c>
          <w:tcPr>
            <w:tcW w:w="284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rPr>
            </w:pPr>
          </w:p>
        </w:tc>
      </w:tr>
    </w:tbl>
    <w:p>
      <w:pPr>
        <w:kinsoku w:val="0"/>
        <w:overflowPunct w:val="0"/>
        <w:spacing w:before="10" w:beforeLines="0" w:afterLines="0" w:line="110" w:lineRule="exact"/>
        <w:rPr>
          <w:rFonts w:hint="default"/>
          <w:sz w:val="11"/>
        </w:rPr>
      </w:pPr>
    </w:p>
    <w:p>
      <w:pPr>
        <w:pStyle w:val="18"/>
        <w:rPr>
          <w:rFonts w:hint="eastAsia" w:ascii="宋体" w:hAnsi="宋体"/>
          <w:sz w:val="24"/>
          <w:szCs w:val="24"/>
        </w:rPr>
      </w:pPr>
      <w:r>
        <w:rPr>
          <w:rFonts w:hint="eastAsia" w:ascii="宋体" w:hAnsi="宋体"/>
          <w:b w:val="0"/>
          <w:sz w:val="24"/>
          <w:szCs w:val="24"/>
        </w:rPr>
        <w:t>投标人应根据第二章《采购项目需求》中“商务要求</w:t>
      </w:r>
      <w:r>
        <w:rPr>
          <w:rFonts w:hint="eastAsia" w:ascii="宋体" w:hAnsi="宋体"/>
          <w:b w:val="0"/>
          <w:sz w:val="24"/>
          <w:szCs w:val="24"/>
          <w:lang w:eastAsia="zh-CN"/>
        </w:rPr>
        <w:t>”</w:t>
      </w:r>
      <w:r>
        <w:rPr>
          <w:rFonts w:hint="eastAsia" w:ascii="宋体" w:hAnsi="宋体"/>
          <w:b w:val="0"/>
          <w:sz w:val="24"/>
          <w:szCs w:val="24"/>
        </w:rPr>
        <w:t>的内容对照自身企业实际情况填写商务响应表。</w:t>
      </w:r>
    </w:p>
    <w:p>
      <w:pPr>
        <w:kinsoku w:val="0"/>
        <w:overflowPunct w:val="0"/>
        <w:spacing w:beforeLines="0" w:afterLines="0" w:line="200" w:lineRule="exact"/>
        <w:rPr>
          <w:rFonts w:hint="default"/>
          <w:sz w:val="20"/>
        </w:rPr>
      </w:pPr>
    </w:p>
    <w:p>
      <w:pPr>
        <w:kinsoku w:val="0"/>
        <w:overflowPunct w:val="0"/>
        <w:spacing w:beforeLines="0" w:afterLines="0" w:line="200" w:lineRule="exact"/>
        <w:rPr>
          <w:rFonts w:hint="default"/>
          <w:sz w:val="20"/>
        </w:rPr>
      </w:pPr>
    </w:p>
    <w:p>
      <w:pPr>
        <w:pStyle w:val="19"/>
        <w:tabs>
          <w:tab w:val="left" w:pos="5737"/>
        </w:tabs>
        <w:kinsoku w:val="0"/>
        <w:overflowPunct w:val="0"/>
        <w:spacing w:beforeLines="0" w:afterLines="0" w:line="340" w:lineRule="exact"/>
        <w:ind w:left="218"/>
        <w:rPr>
          <w:rFonts w:hint="eastAsia"/>
          <w:sz w:val="24"/>
        </w:rPr>
      </w:pPr>
      <w:r>
        <w:rPr>
          <w:rFonts w:hint="eastAsia"/>
          <w:sz w:val="24"/>
        </w:rPr>
        <w:t>法定代表人或授权代表（签字或盖章）</w:t>
      </w:r>
      <w:r>
        <w:rPr>
          <w:rFonts w:hint="eastAsia"/>
          <w:spacing w:val="-1"/>
          <w:sz w:val="24"/>
        </w:rPr>
        <w:t>：</w:t>
      </w:r>
      <w:r>
        <w:rPr>
          <w:rFonts w:hint="eastAsia"/>
          <w:sz w:val="24"/>
          <w:u w:val="single"/>
        </w:rPr>
        <w:t xml:space="preserve"> </w:t>
      </w:r>
      <w:r>
        <w:rPr>
          <w:rFonts w:hint="eastAsia"/>
          <w:sz w:val="24"/>
          <w:u w:val="single"/>
        </w:rPr>
        <w:tab/>
      </w:r>
    </w:p>
    <w:p>
      <w:pPr>
        <w:kinsoku w:val="0"/>
        <w:overflowPunct w:val="0"/>
        <w:spacing w:before="6" w:beforeLines="0" w:afterLines="0" w:line="110" w:lineRule="exact"/>
        <w:rPr>
          <w:rFonts w:hint="default"/>
          <w:sz w:val="11"/>
        </w:rPr>
      </w:pPr>
    </w:p>
    <w:p>
      <w:pPr>
        <w:pStyle w:val="19"/>
        <w:tabs>
          <w:tab w:val="left" w:pos="3135"/>
          <w:tab w:val="left" w:pos="3457"/>
        </w:tabs>
        <w:kinsoku w:val="0"/>
        <w:overflowPunct w:val="0"/>
        <w:spacing w:beforeLines="0" w:afterLines="0" w:line="293" w:lineRule="auto"/>
        <w:ind w:left="218" w:right="5568"/>
        <w:rPr>
          <w:rFonts w:hint="eastAsia"/>
          <w:sz w:val="24"/>
        </w:rPr>
      </w:pPr>
      <w:r>
        <w:rPr>
          <w:rFonts w:hint="eastAsia"/>
          <w:sz w:val="24"/>
        </w:rPr>
        <w:t>投标人公章</w:t>
      </w:r>
      <w:r>
        <w:rPr>
          <w:rFonts w:hint="eastAsia"/>
          <w:spacing w:val="-1"/>
          <w:sz w:val="24"/>
        </w:rPr>
        <w:t>：</w:t>
      </w:r>
      <w:r>
        <w:rPr>
          <w:rFonts w:hint="eastAsia"/>
          <w:sz w:val="24"/>
          <w:u w:val="single"/>
        </w:rPr>
        <w:t xml:space="preserve"> </w:t>
      </w:r>
      <w:r>
        <w:rPr>
          <w:rFonts w:hint="eastAsia"/>
          <w:sz w:val="24"/>
          <w:u w:val="single"/>
        </w:rPr>
        <w:tab/>
      </w:r>
      <w:r>
        <w:rPr>
          <w:rFonts w:hint="eastAsia"/>
          <w:sz w:val="24"/>
          <w:u w:val="single"/>
        </w:rPr>
        <w:tab/>
      </w:r>
      <w:r>
        <w:rPr>
          <w:rFonts w:hint="eastAsia"/>
          <w:sz w:val="24"/>
        </w:rPr>
        <w:t xml:space="preserve"> 日</w:t>
      </w:r>
      <w:r>
        <w:rPr>
          <w:rFonts w:hint="eastAsia"/>
          <w:spacing w:val="79"/>
          <w:sz w:val="24"/>
        </w:rPr>
        <w:t xml:space="preserve"> </w:t>
      </w:r>
      <w:r>
        <w:rPr>
          <w:rFonts w:hint="eastAsia"/>
          <w:sz w:val="24"/>
        </w:rPr>
        <w:t>期</w:t>
      </w:r>
      <w:r>
        <w:rPr>
          <w:rFonts w:hint="eastAsia"/>
          <w:spacing w:val="-80"/>
          <w:sz w:val="24"/>
        </w:rPr>
        <w:t xml:space="preserve"> </w:t>
      </w:r>
      <w:r>
        <w:rPr>
          <w:rFonts w:hint="eastAsia"/>
          <w:sz w:val="24"/>
        </w:rPr>
        <w:t>：</w:t>
      </w:r>
      <w:r>
        <w:rPr>
          <w:rFonts w:hint="eastAsia"/>
          <w:spacing w:val="-83"/>
          <w:sz w:val="24"/>
        </w:rPr>
        <w:t xml:space="preserve"> </w:t>
      </w:r>
      <w:r>
        <w:rPr>
          <w:rFonts w:hint="eastAsia"/>
          <w:sz w:val="24"/>
          <w:u w:val="single"/>
        </w:rPr>
        <w:t xml:space="preserve"> </w:t>
      </w:r>
      <w:r>
        <w:rPr>
          <w:rFonts w:hint="eastAsia"/>
          <w:sz w:val="24"/>
          <w:u w:val="single"/>
        </w:rPr>
        <w:tab/>
      </w: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tabs>
          <w:tab w:val="left" w:pos="3135"/>
          <w:tab w:val="left" w:pos="3457"/>
        </w:tabs>
        <w:kinsoku w:val="0"/>
        <w:overflowPunct w:val="0"/>
        <w:spacing w:beforeLines="0" w:afterLines="0" w:line="293" w:lineRule="auto"/>
        <w:ind w:left="218" w:right="5568"/>
        <w:rPr>
          <w:rFonts w:hint="eastAsia"/>
          <w:sz w:val="24"/>
        </w:rPr>
      </w:pPr>
    </w:p>
    <w:p>
      <w:pPr>
        <w:pStyle w:val="19"/>
        <w:numPr>
          <w:ilvl w:val="0"/>
          <w:numId w:val="0"/>
        </w:numPr>
        <w:kinsoku w:val="0"/>
        <w:overflowPunct w:val="0"/>
        <w:spacing w:before="21" w:beforeLines="0" w:afterLines="0" w:line="284" w:lineRule="auto"/>
        <w:ind w:firstLine="240" w:firstLineChars="1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售后服务承诺。</w:t>
      </w:r>
    </w:p>
    <w:p>
      <w:pPr>
        <w:autoSpaceDE w:val="0"/>
        <w:autoSpaceDN w:val="0"/>
        <w:snapToGrid w:val="0"/>
        <w:spacing w:before="50" w:after="120" w:afterLines="50" w:line="320" w:lineRule="exact"/>
        <w:ind w:firstLine="480" w:firstLineChars="200"/>
        <w:textAlignment w:val="bottom"/>
        <w:rPr>
          <w:rFonts w:hint="eastAsia" w:ascii="宋体" w:hAnsi="宋体" w:eastAsia="宋体" w:cs="宋体"/>
          <w:kern w:val="2"/>
          <w:sz w:val="24"/>
          <w:szCs w:val="24"/>
          <w:lang w:val="en-US" w:eastAsia="zh-CN" w:bidi="ar-SA"/>
        </w:rPr>
      </w:pPr>
      <w:r>
        <w:rPr>
          <w:rFonts w:hint="eastAsia" w:ascii="宋体" w:hAnsi="宋体" w:cs="宋体"/>
          <w:sz w:val="24"/>
          <w:lang w:val="en-US" w:eastAsia="zh-CN"/>
        </w:rPr>
        <w:t xml:space="preserve"> </w:t>
      </w:r>
      <w:r>
        <w:rPr>
          <w:rFonts w:hint="eastAsia" w:ascii="宋体" w:hAnsi="宋体" w:eastAsia="宋体" w:cs="宋体"/>
          <w:kern w:val="2"/>
          <w:sz w:val="24"/>
          <w:szCs w:val="24"/>
          <w:lang w:val="en-US" w:eastAsia="zh-CN" w:bidi="ar-SA"/>
        </w:rPr>
        <w:t>由投标人按照招标文件第二章《项目采购需求》中的售后服务要求，结合企业自身情况进行承诺。格式自拟。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rPr>
      </w:pPr>
    </w:p>
    <w:p>
      <w:pPr>
        <w:pStyle w:val="19"/>
        <w:kinsoku w:val="0"/>
        <w:overflowPunct w:val="0"/>
        <w:spacing w:before="21" w:beforeLines="0" w:afterLines="0" w:line="284" w:lineRule="auto"/>
        <w:rPr>
          <w:rFonts w:hint="eastAsia" w:ascii="宋体" w:hAnsi="宋体" w:eastAsia="宋体" w:cs="宋体"/>
          <w:sz w:val="24"/>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主要设备材料的原厂商对本项目的售后服务承诺、本地化服务能力证明。</w:t>
      </w:r>
    </w:p>
    <w:p>
      <w:pPr>
        <w:snapToGrid w:val="0"/>
        <w:spacing w:before="50"/>
        <w:ind w:firstLine="422" w:firstLineChars="200"/>
        <w:jc w:val="left"/>
        <w:rPr>
          <w:rFonts w:hint="eastAsia" w:ascii="宋体" w:hAnsi="宋体"/>
          <w:b/>
          <w:szCs w:val="21"/>
        </w:rPr>
      </w:pPr>
      <w:r>
        <w:rPr>
          <w:rFonts w:hint="eastAsia" w:ascii="宋体" w:hAnsi="宋体"/>
          <w:b/>
          <w:szCs w:val="21"/>
        </w:rPr>
        <w:t>投标人如有原厂商授权及售后服务承诺书或招标文件要求必须提供的，可按如下格式提供：</w:t>
      </w:r>
    </w:p>
    <w:p>
      <w:pPr>
        <w:snapToGrid w:val="0"/>
        <w:spacing w:before="50"/>
        <w:jc w:val="center"/>
        <w:rPr>
          <w:rFonts w:hint="eastAsia" w:ascii="宋体" w:hAnsi="宋体"/>
          <w:b/>
          <w:szCs w:val="21"/>
          <w:lang w:val="en-US" w:eastAsia="zh-CN"/>
        </w:rPr>
      </w:pPr>
    </w:p>
    <w:p>
      <w:pPr>
        <w:snapToGrid w:val="0"/>
        <w:spacing w:before="50"/>
        <w:jc w:val="center"/>
        <w:rPr>
          <w:rFonts w:hint="eastAsia" w:ascii="宋体" w:hAnsi="宋体"/>
          <w:b/>
          <w:szCs w:val="21"/>
        </w:rPr>
      </w:pPr>
      <w:r>
        <w:rPr>
          <w:rFonts w:hint="eastAsia" w:ascii="宋体" w:hAnsi="宋体"/>
          <w:b/>
          <w:szCs w:val="21"/>
          <w:lang w:val="en-US" w:eastAsia="zh-CN"/>
        </w:rPr>
        <w:t>3</w:t>
      </w:r>
      <w:r>
        <w:rPr>
          <w:rFonts w:hint="eastAsia" w:ascii="宋体" w:hAnsi="宋体"/>
          <w:b/>
          <w:szCs w:val="21"/>
        </w:rPr>
        <w:t>.1原厂商授权及售后服务承诺书</w:t>
      </w:r>
    </w:p>
    <w:p>
      <w:pPr>
        <w:snapToGrid w:val="0"/>
        <w:spacing w:before="50" w:line="380" w:lineRule="exact"/>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before="50" w:line="380" w:lineRule="exact"/>
        <w:ind w:firstLine="480"/>
        <w:jc w:val="left"/>
        <w:rPr>
          <w:rFonts w:hint="eastAsia" w:ascii="宋体" w:hAnsi="宋体"/>
          <w:szCs w:val="21"/>
        </w:rPr>
      </w:pPr>
      <w:r>
        <w:rPr>
          <w:rFonts w:hint="eastAsia" w:ascii="宋体" w:hAnsi="宋体"/>
          <w:szCs w:val="21"/>
        </w:rPr>
        <w:t>我们</w:t>
      </w:r>
      <w:r>
        <w:rPr>
          <w:rFonts w:hint="eastAsia" w:ascii="宋体" w:hAnsi="宋体"/>
          <w:szCs w:val="21"/>
          <w:u w:val="single"/>
        </w:rPr>
        <w:t xml:space="preserve">                    </w:t>
      </w:r>
      <w:r>
        <w:rPr>
          <w:rFonts w:hint="eastAsia" w:ascii="宋体" w:hAnsi="宋体"/>
          <w:szCs w:val="21"/>
        </w:rPr>
        <w:t>（制造商或者进口机电产品的国内总代理商名称）是按</w:t>
      </w:r>
      <w:r>
        <w:rPr>
          <w:rFonts w:hint="eastAsia" w:ascii="宋体" w:hAnsi="宋体"/>
          <w:szCs w:val="21"/>
          <w:u w:val="single"/>
        </w:rPr>
        <w:t xml:space="preserve">              </w:t>
      </w:r>
      <w:r>
        <w:rPr>
          <w:rFonts w:hint="eastAsia" w:ascii="宋体" w:hAnsi="宋体"/>
          <w:szCs w:val="21"/>
        </w:rPr>
        <w:t>（国家名称）法律成立的一家公司，主要营业地址设</w:t>
      </w:r>
    </w:p>
    <w:p>
      <w:pPr>
        <w:snapToGrid w:val="0"/>
        <w:spacing w:before="50" w:line="380" w:lineRule="exact"/>
        <w:jc w:val="left"/>
        <w:rPr>
          <w:rFonts w:hint="eastAsia" w:ascii="宋体" w:hAnsi="宋体"/>
          <w:szCs w:val="21"/>
        </w:rPr>
      </w:pPr>
      <w:r>
        <w:rPr>
          <w:rFonts w:hint="eastAsia" w:ascii="宋体" w:hAnsi="宋体"/>
          <w:szCs w:val="21"/>
        </w:rPr>
        <w:t>在</w:t>
      </w:r>
      <w:r>
        <w:rPr>
          <w:rFonts w:hint="eastAsia" w:ascii="宋体" w:hAnsi="宋体"/>
          <w:szCs w:val="21"/>
          <w:u w:val="single"/>
        </w:rPr>
        <w:t xml:space="preserve">                            </w:t>
      </w:r>
      <w:r>
        <w:rPr>
          <w:rFonts w:hint="eastAsia" w:ascii="宋体" w:hAnsi="宋体"/>
          <w:szCs w:val="21"/>
        </w:rPr>
        <w:t>。兹指派按</w:t>
      </w:r>
      <w:r>
        <w:rPr>
          <w:rFonts w:hint="eastAsia" w:ascii="宋体" w:hAnsi="宋体"/>
          <w:szCs w:val="21"/>
          <w:u w:val="single"/>
        </w:rPr>
        <w:t xml:space="preserve">              </w:t>
      </w:r>
      <w:r>
        <w:rPr>
          <w:rFonts w:hint="eastAsia" w:ascii="宋体" w:hAnsi="宋体"/>
          <w:szCs w:val="21"/>
        </w:rPr>
        <w:t>（国家名称）法律成立的、主要营业地址在</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（投标人名称）作为我方真正的和合法的代理人进行下列有效活动：</w:t>
      </w:r>
    </w:p>
    <w:p>
      <w:pPr>
        <w:snapToGrid w:val="0"/>
        <w:spacing w:before="50" w:line="380" w:lineRule="exact"/>
        <w:ind w:firstLine="480"/>
        <w:jc w:val="left"/>
        <w:rPr>
          <w:rFonts w:hint="eastAsia" w:ascii="宋体" w:hAnsi="宋体"/>
          <w:szCs w:val="21"/>
        </w:rPr>
      </w:pPr>
      <w:r>
        <w:rPr>
          <w:rFonts w:hint="eastAsia" w:ascii="宋体" w:hAnsi="宋体"/>
          <w:szCs w:val="21"/>
        </w:rPr>
        <w:t>1.代表我方办理贵方关于</w:t>
      </w:r>
      <w:r>
        <w:rPr>
          <w:rFonts w:hint="eastAsia" w:ascii="宋体" w:hAnsi="宋体"/>
          <w:szCs w:val="21"/>
          <w:u w:val="single"/>
        </w:rPr>
        <w:t xml:space="preserve">                  </w:t>
      </w:r>
      <w:r>
        <w:rPr>
          <w:rFonts w:hint="eastAsia" w:ascii="宋体" w:hAnsi="宋体"/>
          <w:szCs w:val="21"/>
        </w:rPr>
        <w:t>项目（招标编号：</w:t>
      </w:r>
      <w:r>
        <w:rPr>
          <w:rFonts w:hint="eastAsia" w:ascii="宋体" w:hAnsi="宋体"/>
          <w:szCs w:val="21"/>
          <w:u w:val="single"/>
        </w:rPr>
        <w:t xml:space="preserve">          </w:t>
      </w:r>
      <w:r>
        <w:rPr>
          <w:rFonts w:hint="eastAsia" w:ascii="宋体" w:hAnsi="宋体"/>
          <w:szCs w:val="21"/>
        </w:rPr>
        <w:t>）要求采购的由我方制造/或进口的货物的有关事宜，并对我方具有约束力。</w:t>
      </w:r>
    </w:p>
    <w:p>
      <w:pPr>
        <w:pStyle w:val="19"/>
        <w:snapToGrid w:val="0"/>
        <w:ind w:firstLine="420" w:firstLineChars="200"/>
        <w:rPr>
          <w:rFonts w:hint="eastAsia" w:ascii="宋体" w:hAnsi="宋体"/>
          <w:sz w:val="21"/>
          <w:szCs w:val="21"/>
        </w:rPr>
      </w:pPr>
      <w:r>
        <w:rPr>
          <w:rFonts w:hint="eastAsia" w:ascii="宋体" w:hAnsi="宋体"/>
          <w:sz w:val="21"/>
          <w:szCs w:val="21"/>
        </w:rPr>
        <w:t>2.作为原厂商，我方保证为本项目的组织实施、售后服务提供纯正的、专业化的技术支持。</w:t>
      </w:r>
    </w:p>
    <w:p>
      <w:pPr>
        <w:snapToGrid w:val="0"/>
        <w:spacing w:before="120" w:beforeLines="50" w:line="380" w:lineRule="exact"/>
        <w:ind w:firstLine="420" w:firstLineChars="200"/>
        <w:rPr>
          <w:rFonts w:hint="eastAsia" w:ascii="宋体" w:hAnsi="宋体"/>
          <w:szCs w:val="21"/>
        </w:rPr>
      </w:pPr>
      <w:r>
        <w:rPr>
          <w:rFonts w:hint="eastAsia" w:ascii="宋体" w:hAnsi="宋体"/>
          <w:szCs w:val="21"/>
        </w:rPr>
        <w:t>3.我方此次向贵方提供的产品名称为：</w:t>
      </w:r>
      <w:r>
        <w:rPr>
          <w:rFonts w:hint="eastAsia" w:ascii="宋体" w:hAnsi="宋体"/>
          <w:szCs w:val="21"/>
          <w:u w:val="single"/>
        </w:rPr>
        <w:t xml:space="preserve">                              </w:t>
      </w:r>
      <w:r>
        <w:rPr>
          <w:rFonts w:hint="eastAsia" w:ascii="宋体" w:hAnsi="宋体"/>
          <w:szCs w:val="21"/>
        </w:rPr>
        <w:t>；规格型号：</w:t>
      </w:r>
      <w:r>
        <w:rPr>
          <w:rFonts w:hint="eastAsia" w:ascii="宋体" w:hAnsi="宋体"/>
          <w:szCs w:val="21"/>
          <w:u w:val="single"/>
        </w:rPr>
        <w:t xml:space="preserve">                           </w:t>
      </w:r>
      <w:r>
        <w:rPr>
          <w:rFonts w:hint="eastAsia" w:ascii="宋体" w:hAnsi="宋体"/>
          <w:szCs w:val="21"/>
        </w:rPr>
        <w:t>；我方保证：该产品既非试验产品也非积压产品，而是于</w:t>
      </w:r>
      <w:r>
        <w:rPr>
          <w:rFonts w:hint="eastAsia" w:ascii="宋体" w:hAnsi="宋体"/>
          <w:szCs w:val="21"/>
          <w:u w:val="single"/>
        </w:rPr>
        <w:t xml:space="preserve">       </w:t>
      </w:r>
      <w:r>
        <w:rPr>
          <w:rFonts w:hint="eastAsia" w:ascii="宋体" w:hAnsi="宋体"/>
          <w:szCs w:val="21"/>
        </w:rPr>
        <w:t>年达产的成熟产品，且生产（完工）日期不早于</w:t>
      </w:r>
    </w:p>
    <w:p>
      <w:pPr>
        <w:snapToGrid w:val="0"/>
        <w:spacing w:before="120" w:beforeLines="50" w:line="3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月；在可以预见的</w:t>
      </w:r>
      <w:r>
        <w:rPr>
          <w:rFonts w:hint="eastAsia" w:ascii="宋体" w:hAnsi="宋体"/>
          <w:szCs w:val="21"/>
          <w:u w:val="single"/>
        </w:rPr>
        <w:t xml:space="preserve">       </w:t>
      </w:r>
      <w:r>
        <w:rPr>
          <w:rFonts w:hint="eastAsia" w:ascii="宋体" w:hAnsi="宋体"/>
          <w:szCs w:val="21"/>
        </w:rPr>
        <w:t xml:space="preserve">（天）内，我方没有对该型号产品进行升级、停产、淘汰的计划。    </w:t>
      </w:r>
    </w:p>
    <w:p>
      <w:pPr>
        <w:snapToGrid w:val="0"/>
        <w:spacing w:before="50" w:line="380" w:lineRule="exact"/>
        <w:ind w:firstLine="480"/>
        <w:jc w:val="left"/>
        <w:rPr>
          <w:rFonts w:hint="eastAsia" w:ascii="宋体" w:hAnsi="宋体"/>
          <w:szCs w:val="21"/>
        </w:rPr>
      </w:pPr>
      <w:r>
        <w:rPr>
          <w:rFonts w:hint="eastAsia" w:ascii="宋体" w:hAnsi="宋体"/>
          <w:szCs w:val="21"/>
        </w:rPr>
        <w:t>4.我方该型号产品的市场销售情况良好，最近实施（完工）的同类项目有：</w:t>
      </w:r>
    </w:p>
    <w:tbl>
      <w:tblPr>
        <w:tblStyle w:val="51"/>
        <w:tblW w:w="0" w:type="auto"/>
        <w:tblInd w:w="5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900"/>
        <w:gridCol w:w="720"/>
        <w:gridCol w:w="1440"/>
        <w:gridCol w:w="1260"/>
        <w:gridCol w:w="9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采购单位</w:t>
            </w:r>
          </w:p>
          <w:p>
            <w:pPr>
              <w:snapToGrid w:val="0"/>
              <w:spacing w:before="50"/>
              <w:jc w:val="center"/>
              <w:rPr>
                <w:rFonts w:hint="eastAsia" w:ascii="宋体" w:hAnsi="宋体"/>
                <w:szCs w:val="21"/>
              </w:rPr>
            </w:pPr>
            <w:r>
              <w:rPr>
                <w:rFonts w:hint="eastAsia" w:ascii="宋体" w:hAnsi="宋体"/>
                <w:szCs w:val="21"/>
              </w:rPr>
              <w:t>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采购</w:t>
            </w:r>
          </w:p>
          <w:p>
            <w:pPr>
              <w:snapToGrid w:val="0"/>
              <w:spacing w:before="50"/>
              <w:jc w:val="center"/>
              <w:rPr>
                <w:rFonts w:hint="eastAsia" w:ascii="宋体" w:hAnsi="宋体"/>
                <w:szCs w:val="21"/>
              </w:rPr>
            </w:pPr>
            <w:r>
              <w:rPr>
                <w:rFonts w:hint="eastAsia" w:ascii="宋体" w:hAnsi="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单价</w:t>
            </w:r>
          </w:p>
          <w:p>
            <w:pPr>
              <w:snapToGrid w:val="0"/>
              <w:spacing w:before="50"/>
              <w:jc w:val="center"/>
              <w:rPr>
                <w:rFonts w:hint="eastAsia" w:ascii="宋体" w:hAnsi="宋体"/>
                <w:szCs w:val="21"/>
              </w:rPr>
            </w:pP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合同金额</w:t>
            </w:r>
          </w:p>
          <w:p>
            <w:pPr>
              <w:snapToGrid w:val="0"/>
              <w:spacing w:before="50"/>
              <w:jc w:val="center"/>
              <w:rPr>
                <w:rFonts w:hint="eastAsia" w:ascii="宋体" w:hAnsi="宋体"/>
                <w:szCs w:val="21"/>
              </w:rPr>
            </w:pPr>
            <w:r>
              <w:rPr>
                <w:rFonts w:hint="eastAsia" w:ascii="宋体" w:hAnsi="宋体"/>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合同签订</w:t>
            </w:r>
          </w:p>
          <w:p>
            <w:pPr>
              <w:snapToGrid w:val="0"/>
              <w:spacing w:before="50"/>
              <w:jc w:val="center"/>
              <w:rPr>
                <w:rFonts w:hint="eastAsia" w:ascii="宋体" w:hAnsi="宋体"/>
                <w:szCs w:val="21"/>
              </w:rPr>
            </w:pPr>
            <w:r>
              <w:rPr>
                <w:rFonts w:hint="eastAsia" w:ascii="宋体" w:hAnsi="宋体"/>
                <w:szCs w:val="21"/>
              </w:rPr>
              <w:t>日期</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验收</w:t>
            </w:r>
          </w:p>
          <w:p>
            <w:pPr>
              <w:snapToGrid w:val="0"/>
              <w:spacing w:before="50"/>
              <w:jc w:val="center"/>
              <w:rPr>
                <w:rFonts w:hint="eastAsia" w:ascii="宋体" w:hAnsi="宋体"/>
                <w:szCs w:val="21"/>
              </w:rPr>
            </w:pPr>
            <w:r>
              <w:rPr>
                <w:rFonts w:hint="eastAsia" w:ascii="宋体" w:hAnsi="宋体"/>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jc w:val="center"/>
              <w:rPr>
                <w:rFonts w:hint="eastAsia" w:ascii="宋体" w:hAnsi="宋体"/>
                <w:szCs w:val="21"/>
              </w:rPr>
            </w:pPr>
            <w:r>
              <w:rPr>
                <w:rFonts w:hint="eastAsia" w:ascii="宋体" w:hAnsi="宋体"/>
                <w:szCs w:val="21"/>
              </w:rPr>
              <w:t>联系人及</w:t>
            </w:r>
          </w:p>
          <w:p>
            <w:pPr>
              <w:snapToGrid w:val="0"/>
              <w:spacing w:before="50"/>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jc w:val="left"/>
              <w:rPr>
                <w:rFonts w:hint="eastAsia" w:ascii="宋体" w:hAnsi="宋体"/>
                <w:szCs w:val="21"/>
              </w:rPr>
            </w:pPr>
          </w:p>
        </w:tc>
      </w:tr>
    </w:tbl>
    <w:p>
      <w:pPr>
        <w:snapToGrid w:val="0"/>
        <w:spacing w:before="50"/>
        <w:ind w:firstLine="420" w:firstLineChars="200"/>
        <w:jc w:val="left"/>
        <w:rPr>
          <w:rFonts w:hint="eastAsia" w:ascii="宋体" w:hAnsi="宋体"/>
          <w:szCs w:val="21"/>
        </w:rPr>
      </w:pPr>
      <w:r>
        <w:rPr>
          <w:rFonts w:hint="eastAsia" w:ascii="宋体" w:hAnsi="宋体"/>
          <w:szCs w:val="21"/>
        </w:rPr>
        <w:t>5.我方诚意提请贵方关注：有关该型号产品的生产、供货、售后服务以及性能等方面的重大决策和事项有：</w:t>
      </w:r>
    </w:p>
    <w:p>
      <w:pPr>
        <w:snapToGrid w:val="0"/>
        <w:spacing w:before="120" w:beforeLines="50"/>
        <w:ind w:firstLine="420" w:firstLineChars="200"/>
        <w:rPr>
          <w:rFonts w:hint="eastAsia" w:ascii="宋体" w:hAnsi="宋体"/>
          <w:szCs w:val="21"/>
          <w:u w:val="single"/>
        </w:rPr>
      </w:pPr>
      <w:r>
        <w:rPr>
          <w:rFonts w:hint="eastAsia" w:ascii="宋体" w:hAnsi="宋体"/>
          <w:szCs w:val="21"/>
          <w:u w:val="single"/>
        </w:rPr>
        <w:t>　　　　　　　　　　　　　　　　　　　　　　　　　　　</w:t>
      </w:r>
    </w:p>
    <w:p>
      <w:pPr>
        <w:snapToGrid w:val="0"/>
        <w:spacing w:before="120" w:beforeLines="50"/>
        <w:ind w:firstLine="420" w:firstLineChars="200"/>
        <w:rPr>
          <w:rFonts w:hint="eastAsia" w:ascii="宋体" w:hAnsi="宋体"/>
          <w:szCs w:val="21"/>
          <w:u w:val="single"/>
        </w:rPr>
      </w:pPr>
      <w:r>
        <w:rPr>
          <w:rFonts w:hint="eastAsia" w:ascii="宋体" w:hAnsi="宋体"/>
          <w:szCs w:val="21"/>
          <w:u w:val="single"/>
        </w:rPr>
        <w:t>　　　　　　　　　　　　　　　　　　　　　　　　　　　</w:t>
      </w:r>
    </w:p>
    <w:p>
      <w:pPr>
        <w:snapToGrid w:val="0"/>
        <w:spacing w:before="50"/>
        <w:ind w:firstLine="420" w:firstLineChars="200"/>
        <w:jc w:val="left"/>
        <w:rPr>
          <w:rFonts w:hint="eastAsia" w:ascii="宋体" w:hAnsi="宋体"/>
          <w:szCs w:val="21"/>
        </w:rPr>
      </w:pPr>
      <w:r>
        <w:rPr>
          <w:rFonts w:hint="eastAsia" w:ascii="宋体" w:hAnsi="宋体"/>
          <w:szCs w:val="21"/>
        </w:rPr>
        <w:t>6.我方同意按照贵方要求提供与投标有关的一切数据或资料。</w:t>
      </w:r>
    </w:p>
    <w:p>
      <w:pPr>
        <w:snapToGrid w:val="0"/>
        <w:spacing w:before="50"/>
        <w:ind w:left="480"/>
        <w:jc w:val="left"/>
        <w:rPr>
          <w:rFonts w:hint="eastAsia" w:ascii="宋体" w:hAnsi="宋体"/>
          <w:szCs w:val="21"/>
        </w:rPr>
      </w:pPr>
    </w:p>
    <w:p>
      <w:pPr>
        <w:pStyle w:val="35"/>
        <w:snapToGrid w:val="0"/>
        <w:ind w:left="315" w:leftChars="150" w:firstLine="105" w:firstLineChars="50"/>
        <w:rPr>
          <w:rFonts w:hint="eastAsia" w:ascii="宋体" w:hAnsi="宋体"/>
          <w:sz w:val="21"/>
          <w:szCs w:val="21"/>
        </w:rPr>
      </w:pPr>
      <w:r>
        <w:rPr>
          <w:rFonts w:hint="eastAsia" w:ascii="宋体" w:hAnsi="宋体"/>
          <w:sz w:val="21"/>
          <w:szCs w:val="21"/>
        </w:rPr>
        <w:t xml:space="preserve">法定代表人或授权代理人签字：             </w:t>
      </w:r>
    </w:p>
    <w:p>
      <w:pPr>
        <w:snapToGrid w:val="0"/>
        <w:spacing w:before="50"/>
        <w:ind w:firstLine="420" w:firstLineChars="200"/>
        <w:jc w:val="left"/>
        <w:rPr>
          <w:rFonts w:hint="eastAsia" w:ascii="宋体" w:hAnsi="宋体"/>
          <w:szCs w:val="21"/>
        </w:rPr>
      </w:pPr>
      <w:r>
        <w:rPr>
          <w:rFonts w:hint="eastAsia" w:ascii="宋体" w:hAnsi="宋体"/>
          <w:szCs w:val="21"/>
        </w:rPr>
        <w:t>生产厂家名称（盖单位公章）：</w:t>
      </w:r>
      <w:r>
        <w:rPr>
          <w:rFonts w:hint="eastAsia" w:ascii="宋体" w:hAnsi="宋体"/>
          <w:szCs w:val="21"/>
          <w:u w:val="single"/>
        </w:rPr>
        <w:t xml:space="preserve">               </w:t>
      </w:r>
      <w:r>
        <w:rPr>
          <w:rFonts w:hint="eastAsia" w:ascii="宋体" w:hAnsi="宋体"/>
          <w:szCs w:val="21"/>
        </w:rPr>
        <w:t xml:space="preserve">                       </w:t>
      </w:r>
    </w:p>
    <w:p>
      <w:pPr>
        <w:snapToGrid w:val="0"/>
        <w:spacing w:before="50"/>
        <w:ind w:firstLine="420" w:firstLineChars="200"/>
        <w:jc w:val="left"/>
        <w:rPr>
          <w:rFonts w:hint="eastAsia" w:ascii="宋体" w:hAnsi="宋体"/>
          <w:szCs w:val="21"/>
        </w:rPr>
      </w:pPr>
      <w:r>
        <w:rPr>
          <w:rFonts w:hint="eastAsia" w:ascii="宋体" w:hAnsi="宋体"/>
          <w:szCs w:val="21"/>
        </w:rPr>
        <w:t xml:space="preserve"> 年    月    日</w:t>
      </w: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ind w:firstLine="1205" w:firstLineChars="500"/>
        <w:jc w:val="left"/>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.2距采购人最近或者能为本项目提供最优服务的网点情况表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投标文件</w:t>
            </w:r>
          </w:p>
          <w:p>
            <w:pPr>
              <w:snapToGrid w:val="0"/>
              <w:spacing w:before="50" w:after="120" w:afterLines="50" w:line="400" w:lineRule="exact"/>
              <w:jc w:val="center"/>
              <w:rPr>
                <w:rFonts w:hint="eastAsia" w:ascii="宋体" w:hAnsi="宋体"/>
                <w:szCs w:val="21"/>
              </w:rPr>
            </w:pP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hint="eastAsia" w:ascii="宋体" w:hAnsi="宋体"/>
                <w:szCs w:val="21"/>
              </w:rPr>
            </w:pPr>
            <w:r>
              <w:rPr>
                <w:rFonts w:hint="eastAsia" w:ascii="宋体" w:hAnsi="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10" w:firstLineChars="100"/>
              <w:jc w:val="left"/>
              <w:rPr>
                <w:rFonts w:hint="eastAsia" w:ascii="宋体" w:hAnsi="宋体"/>
                <w:szCs w:val="21"/>
              </w:rPr>
            </w:pPr>
            <w:r>
              <w:rPr>
                <w:rFonts w:hint="eastAsia" w:ascii="宋体" w:hAnsi="宋体"/>
                <w:szCs w:val="21"/>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szCs w:val="21"/>
              </w:rPr>
            </w:pPr>
            <w:r>
              <w:rPr>
                <w:rFonts w:hint="eastAsia" w:ascii="宋体" w:hAnsi="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bl>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284" w:lineRule="auto"/>
        <w:ind w:firstLine="480"/>
        <w:rPr>
          <w:rFonts w:hint="eastAsia" w:ascii="宋体" w:hAnsi="宋体" w:eastAsia="宋体" w:cs="宋体"/>
          <w:sz w:val="24"/>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优惠条件：投标人承诺给予招标人的各种优惠条件，包括售后服务、备品备件、专用耗材等方面的优惠。</w:t>
      </w:r>
    </w:p>
    <w:p>
      <w:pPr>
        <w:pStyle w:val="19"/>
        <w:kinsoku w:val="0"/>
        <w:overflowPunct w:val="0"/>
        <w:spacing w:before="21" w:beforeLines="0" w:afterLines="0" w:line="284" w:lineRule="auto"/>
        <w:ind w:firstLine="480"/>
        <w:rPr>
          <w:rFonts w:hint="default" w:ascii="宋体" w:hAnsi="宋体" w:eastAsia="宋体" w:cs="宋体"/>
          <w:sz w:val="24"/>
          <w:lang w:val="en-US" w:eastAsia="zh-CN"/>
        </w:rPr>
      </w:pPr>
      <w:r>
        <w:rPr>
          <w:rFonts w:hint="eastAsia" w:ascii="宋体" w:hAnsi="宋体" w:cs="宋体"/>
          <w:sz w:val="24"/>
          <w:lang w:val="en-US" w:eastAsia="zh-CN"/>
        </w:rPr>
        <w:t xml:space="preserve">                         格式自拟</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投标人的类似成功案例的业绩证明文件（复印件）。</w:t>
      </w:r>
    </w:p>
    <w:p>
      <w:pPr>
        <w:pStyle w:val="35"/>
        <w:snapToGrid w:val="0"/>
        <w:ind w:left="420" w:leftChars="200" w:firstLine="1050" w:firstLineChars="500"/>
        <w:rPr>
          <w:rFonts w:hint="eastAsia" w:ascii="宋体" w:hAnsi="宋体"/>
          <w:sz w:val="21"/>
          <w:szCs w:val="21"/>
        </w:rPr>
      </w:pPr>
    </w:p>
    <w:p>
      <w:pPr>
        <w:pStyle w:val="35"/>
        <w:snapToGrid w:val="0"/>
        <w:ind w:left="420" w:leftChars="200" w:firstLine="1890" w:firstLineChars="900"/>
        <w:rPr>
          <w:rFonts w:hint="eastAsia" w:ascii="宋体" w:hAnsi="宋体"/>
          <w:sz w:val="21"/>
          <w:szCs w:val="21"/>
        </w:rPr>
      </w:pPr>
      <w:r>
        <w:rPr>
          <w:rFonts w:hint="eastAsia" w:ascii="宋体" w:hAnsi="宋体"/>
          <w:sz w:val="21"/>
          <w:szCs w:val="21"/>
        </w:rPr>
        <w:t xml:space="preserve">投标人的类似成功案例的业绩一览表格式： </w:t>
      </w:r>
    </w:p>
    <w:tbl>
      <w:tblPr>
        <w:tblStyle w:val="51"/>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560"/>
        <w:gridCol w:w="850"/>
        <w:gridCol w:w="762"/>
        <w:gridCol w:w="1081"/>
        <w:gridCol w:w="1056"/>
        <w:gridCol w:w="1104"/>
        <w:gridCol w:w="1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采购单位名称</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设备或项目名称</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采购</w:t>
            </w:r>
          </w:p>
          <w:p>
            <w:pPr>
              <w:snapToGrid w:val="0"/>
              <w:spacing w:line="240" w:lineRule="exact"/>
              <w:jc w:val="center"/>
              <w:rPr>
                <w:rFonts w:hint="eastAsia" w:ascii="宋体" w:hAnsi="宋体"/>
                <w:szCs w:val="21"/>
              </w:rPr>
            </w:pPr>
            <w:r>
              <w:rPr>
                <w:rFonts w:hint="eastAsia" w:ascii="宋体" w:hAnsi="宋体"/>
                <w:szCs w:val="21"/>
              </w:rPr>
              <w:t>数量</w:t>
            </w:r>
          </w:p>
        </w:tc>
        <w:tc>
          <w:tcPr>
            <w:tcW w:w="7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单价</w:t>
            </w:r>
          </w:p>
        </w:tc>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合同</w:t>
            </w:r>
          </w:p>
          <w:p>
            <w:pPr>
              <w:snapToGrid w:val="0"/>
              <w:spacing w:line="240" w:lineRule="exact"/>
              <w:jc w:val="center"/>
              <w:rPr>
                <w:rFonts w:hint="eastAsia" w:ascii="宋体" w:hAnsi="宋体"/>
                <w:szCs w:val="21"/>
              </w:rPr>
            </w:pPr>
            <w:r>
              <w:rPr>
                <w:rFonts w:hint="eastAsia" w:ascii="宋体" w:hAnsi="宋体"/>
                <w:szCs w:val="21"/>
              </w:rPr>
              <w:t>金额</w:t>
            </w:r>
          </w:p>
          <w:p>
            <w:pPr>
              <w:snapToGrid w:val="0"/>
              <w:spacing w:line="240" w:lineRule="exact"/>
              <w:jc w:val="center"/>
              <w:rPr>
                <w:rFonts w:hint="eastAsia" w:ascii="宋体" w:hAnsi="宋体"/>
                <w:szCs w:val="21"/>
              </w:rPr>
            </w:pPr>
            <w:r>
              <w:rPr>
                <w:rFonts w:hint="eastAsia" w:ascii="宋体" w:hAnsi="宋体"/>
                <w:szCs w:val="21"/>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附件页码</w:t>
            </w:r>
          </w:p>
        </w:tc>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采购单位联系人及</w:t>
            </w:r>
          </w:p>
          <w:p>
            <w:pPr>
              <w:snapToGrid w:val="0"/>
              <w:spacing w:line="240" w:lineRule="exact"/>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合同</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Cs w:val="21"/>
              </w:rPr>
            </w:pPr>
            <w:r>
              <w:rPr>
                <w:rFonts w:hint="eastAsia" w:ascii="宋体" w:hAnsi="宋体"/>
                <w:szCs w:val="21"/>
              </w:rPr>
              <w:t>验收报告</w:t>
            </w: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ind w:right="-447" w:rightChars="-213"/>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7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Cs w:val="21"/>
              </w:rPr>
            </w:pPr>
          </w:p>
        </w:tc>
      </w:tr>
    </w:tbl>
    <w:p>
      <w:pPr>
        <w:snapToGrid w:val="0"/>
        <w:spacing w:before="120" w:beforeLines="50" w:line="360" w:lineRule="exact"/>
        <w:ind w:firstLine="3612" w:firstLineChars="1720"/>
        <w:rPr>
          <w:rFonts w:hint="eastAsia" w:ascii="宋体" w:hAnsi="宋体"/>
          <w:szCs w:val="21"/>
        </w:rPr>
      </w:pPr>
    </w:p>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投标人或投标产品生产厂家、投标产品所获得的信誉、荣誉证书或文件（复印件）。</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投标人或投标产品生产厂家的质量管理和环境认证体系等方面的资质证书或文件（复印件）。</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节能环保等可予评分优惠的资质证书或文件（复印件）。</w:t>
      </w: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投标产品属于广西工业产品的声明函</w:t>
      </w:r>
    </w:p>
    <w:p>
      <w:pPr>
        <w:widowControl/>
        <w:spacing w:before="100" w:beforeAutospacing="1" w:after="100" w:afterAutospacing="1" w:line="432" w:lineRule="auto"/>
        <w:jc w:val="center"/>
        <w:rPr>
          <w:rFonts w:ascii="ˎ̥,Verdana" w:hAnsi="ˎ̥,Verdana" w:cs="宋体"/>
          <w:color w:val="000000"/>
          <w:kern w:val="0"/>
          <w:szCs w:val="21"/>
        </w:rPr>
      </w:pPr>
      <w:r>
        <w:rPr>
          <w:rFonts w:ascii="ˎ̥,Verdana" w:hAnsi="ˎ̥,Verdana" w:cs="宋体"/>
          <w:b/>
          <w:bCs/>
          <w:color w:val="000000"/>
          <w:kern w:val="0"/>
          <w:szCs w:val="21"/>
        </w:rPr>
        <w:t xml:space="preserve">广西工业产品声明函 </w:t>
      </w:r>
    </w:p>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本公司郑重声明</w:t>
      </w:r>
      <w:r>
        <w:rPr>
          <w:rFonts w:hint="eastAsia" w:ascii="ˎ̥,Verdana" w:hAnsi="ˎ̥,Verdana" w:cs="宋体"/>
          <w:color w:val="000000"/>
          <w:kern w:val="0"/>
          <w:szCs w:val="21"/>
        </w:rPr>
        <w:t>，</w:t>
      </w:r>
      <w:r>
        <w:rPr>
          <w:rFonts w:ascii="ˎ̥,Verdana" w:hAnsi="ˎ̥,Verdana" w:cs="宋体"/>
          <w:color w:val="000000"/>
          <w:kern w:val="0"/>
          <w:szCs w:val="21"/>
        </w:rPr>
        <w:t>根据《招标采购促进广西工业产品产销对接实施细则》的规定</w:t>
      </w:r>
      <w:r>
        <w:rPr>
          <w:rFonts w:hint="eastAsia" w:ascii="ˎ̥,Verdana" w:hAnsi="ˎ̥,Verdana" w:cs="宋体"/>
          <w:color w:val="000000"/>
          <w:kern w:val="0"/>
          <w:szCs w:val="21"/>
        </w:rPr>
        <w:t>，</w:t>
      </w:r>
      <w:r>
        <w:rPr>
          <w:rFonts w:ascii="ˎ̥,Verdana" w:hAnsi="ˎ̥,Verdana" w:cs="宋体"/>
          <w:color w:val="000000"/>
          <w:kern w:val="0"/>
          <w:szCs w:val="21"/>
        </w:rPr>
        <w:t>本公司在本次投标/竞标中或者工程项目中提供的下述产品为广西工业产品</w:t>
      </w:r>
      <w:r>
        <w:rPr>
          <w:rFonts w:hint="eastAsia" w:ascii="ˎ̥,Verdana" w:hAnsi="ˎ̥,Verdana" w:cs="宋体"/>
          <w:color w:val="000000"/>
          <w:kern w:val="0"/>
          <w:szCs w:val="21"/>
        </w:rPr>
        <w:t>，</w:t>
      </w:r>
      <w:r>
        <w:rPr>
          <w:rFonts w:ascii="ˎ̥,Verdana" w:hAnsi="ˎ̥,Verdana" w:cs="宋体"/>
          <w:color w:val="000000"/>
          <w:kern w:val="0"/>
          <w:szCs w:val="21"/>
        </w:rPr>
        <w:t>详情如下</w:t>
      </w:r>
      <w:r>
        <w:rPr>
          <w:rFonts w:hint="eastAsia" w:ascii="ˎ̥,Verdana" w:hAnsi="ˎ̥,Verdana" w:cs="宋体"/>
          <w:color w:val="000000"/>
          <w:kern w:val="0"/>
          <w:szCs w:val="21"/>
        </w:rPr>
        <w:t>：</w:t>
      </w:r>
    </w:p>
    <w:tbl>
      <w:tblPr>
        <w:tblStyle w:val="5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0"/>
        <w:gridCol w:w="1905"/>
        <w:gridCol w:w="1514"/>
        <w:gridCol w:w="930"/>
        <w:gridCol w:w="2126"/>
        <w:gridCol w:w="1068"/>
        <w:gridCol w:w="7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序号</w:t>
            </w:r>
          </w:p>
        </w:tc>
        <w:tc>
          <w:tcPr>
            <w:tcW w:w="2015"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产品名称</w:t>
            </w:r>
          </w:p>
        </w:tc>
        <w:tc>
          <w:tcPr>
            <w:tcW w:w="1609"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型号和规格</w:t>
            </w:r>
          </w:p>
        </w:tc>
        <w:tc>
          <w:tcPr>
            <w:tcW w:w="978"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数量</w:t>
            </w:r>
          </w:p>
        </w:tc>
        <w:tc>
          <w:tcPr>
            <w:tcW w:w="2253"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制造厂商及原产地</w:t>
            </w:r>
          </w:p>
        </w:tc>
        <w:tc>
          <w:tcPr>
            <w:tcW w:w="1127"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投标价</w:t>
            </w:r>
          </w:p>
        </w:tc>
        <w:tc>
          <w:tcPr>
            <w:tcW w:w="792"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黑体_GBK" w:hAnsi="宋体" w:eastAsia="方正黑体_GBK" w:cs="宋体"/>
                <w:color w:val="000000"/>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1</w:t>
            </w:r>
          </w:p>
        </w:tc>
        <w:tc>
          <w:tcPr>
            <w:tcW w:w="201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60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97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12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792"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2</w:t>
            </w:r>
          </w:p>
        </w:tc>
        <w:tc>
          <w:tcPr>
            <w:tcW w:w="201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60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97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12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792"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书宋_GBK" w:hAnsi="宋体" w:eastAsia="方正书宋_GBK" w:cs="宋体"/>
                <w:color w:val="000000"/>
                <w:kern w:val="0"/>
                <w:szCs w:val="21"/>
              </w:rPr>
              <w:t>……</w:t>
            </w:r>
          </w:p>
        </w:tc>
        <w:tc>
          <w:tcPr>
            <w:tcW w:w="201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60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97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112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792"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015" w:type="dxa"/>
            <w:tcBorders>
              <w:top w:val="nil"/>
              <w:left w:val="nil"/>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cs="宋体"/>
                <w:color w:val="000000"/>
                <w:kern w:val="0"/>
                <w:szCs w:val="21"/>
              </w:rPr>
            </w:pPr>
            <w:r>
              <w:rPr>
                <w:rFonts w:hint="eastAsia" w:ascii="方正书宋_GBK" w:hAnsi="宋体" w:eastAsia="方正书宋_GBK" w:cs="宋体"/>
                <w:color w:val="000000"/>
                <w:kern w:val="0"/>
                <w:szCs w:val="21"/>
              </w:rPr>
              <w:t>广西工业产品</w:t>
            </w:r>
          </w:p>
          <w:p>
            <w:pPr>
              <w:widowControl/>
              <w:spacing w:before="100" w:beforeAutospacing="1" w:after="100" w:afterAutospacing="1" w:line="376" w:lineRule="atLeast"/>
              <w:jc w:val="center"/>
              <w:rPr>
                <w:rFonts w:ascii="宋体" w:hAnsi="宋体" w:cs="宋体"/>
                <w:color w:val="000000"/>
                <w:kern w:val="0"/>
                <w:szCs w:val="21"/>
              </w:rPr>
            </w:pPr>
            <w:r>
              <w:rPr>
                <w:rFonts w:hint="eastAsia" w:ascii="方正书宋_GBK" w:hAnsi="宋体" w:eastAsia="方正书宋_GBK" w:cs="宋体"/>
                <w:color w:val="000000"/>
                <w:kern w:val="0"/>
                <w:szCs w:val="21"/>
              </w:rPr>
              <w:t>合计价格：</w:t>
            </w:r>
          </w:p>
        </w:tc>
        <w:tc>
          <w:tcPr>
            <w:tcW w:w="2587" w:type="dxa"/>
            <w:gridSpan w:val="2"/>
            <w:tcBorders>
              <w:top w:val="nil"/>
              <w:left w:val="nil"/>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c>
          <w:tcPr>
            <w:tcW w:w="2253" w:type="dxa"/>
            <w:tcBorders>
              <w:top w:val="nil"/>
              <w:left w:val="nil"/>
              <w:bottom w:val="single" w:color="auto" w:sz="12" w:space="0"/>
              <w:right w:val="single" w:color="auto" w:sz="8"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hint="eastAsia" w:ascii="方正书宋_GBK" w:hAnsi="宋体" w:eastAsia="方正书宋_GBK" w:cs="宋体"/>
                <w:color w:val="000000"/>
                <w:kern w:val="0"/>
                <w:szCs w:val="21"/>
              </w:rPr>
              <w:t>占投标总价比例：</w:t>
            </w:r>
          </w:p>
        </w:tc>
        <w:tc>
          <w:tcPr>
            <w:tcW w:w="1919" w:type="dxa"/>
            <w:gridSpan w:val="2"/>
            <w:tcBorders>
              <w:top w:val="nil"/>
              <w:left w:val="nil"/>
              <w:bottom w:val="single" w:color="auto" w:sz="12" w:space="0"/>
              <w:right w:val="single" w:color="auto" w:sz="12" w:space="0"/>
            </w:tcBorders>
            <w:noWrap w:val="0"/>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000000"/>
                <w:kern w:val="0"/>
                <w:szCs w:val="21"/>
              </w:rPr>
            </w:pPr>
            <w:r>
              <w:rPr>
                <w:rFonts w:ascii="宋体" w:hAnsi="宋体" w:cs="宋体"/>
                <w:color w:val="000000"/>
                <w:kern w:val="0"/>
                <w:szCs w:val="21"/>
              </w:rPr>
              <w:t> </w:t>
            </w:r>
          </w:p>
        </w:tc>
      </w:tr>
    </w:tbl>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本公司对上述声明的真实性负责。如有虚假</w:t>
      </w:r>
      <w:r>
        <w:rPr>
          <w:rFonts w:hint="eastAsia" w:ascii="ˎ̥,Verdana" w:hAnsi="ˎ̥,Verdana" w:cs="宋体"/>
          <w:color w:val="000000"/>
          <w:kern w:val="0"/>
          <w:szCs w:val="21"/>
        </w:rPr>
        <w:t>，</w:t>
      </w:r>
      <w:r>
        <w:rPr>
          <w:rFonts w:ascii="ˎ̥,Verdana" w:hAnsi="ˎ̥,Verdana" w:cs="宋体"/>
          <w:color w:val="000000"/>
          <w:kern w:val="0"/>
          <w:szCs w:val="21"/>
        </w:rPr>
        <w:t>将依法承担相应责任。</w:t>
      </w:r>
    </w:p>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w:t>
      </w:r>
      <w:r>
        <w:rPr>
          <w:rFonts w:hint="eastAsia" w:ascii="ˎ̥,Verdana" w:hAnsi="ˎ̥,Verdana" w:cs="宋体"/>
          <w:color w:val="000000"/>
          <w:kern w:val="0"/>
          <w:szCs w:val="21"/>
        </w:rPr>
        <w:t>投标人名称（盖单位公章）：</w:t>
      </w:r>
    </w:p>
    <w:p>
      <w:pPr>
        <w:widowControl/>
        <w:spacing w:before="100" w:beforeAutospacing="1" w:after="100" w:afterAutospacing="1" w:line="432" w:lineRule="auto"/>
        <w:jc w:val="left"/>
        <w:rPr>
          <w:rFonts w:ascii="ˎ̥,Verdana" w:hAnsi="ˎ̥,Verdana" w:cs="宋体"/>
          <w:color w:val="000000"/>
          <w:kern w:val="0"/>
          <w:szCs w:val="21"/>
        </w:rPr>
      </w:pPr>
      <w:r>
        <w:rPr>
          <w:rFonts w:ascii="ˎ̥,Verdana" w:hAnsi="ˎ̥,Verdana" w:cs="宋体"/>
          <w:color w:val="000000"/>
          <w:kern w:val="0"/>
          <w:szCs w:val="21"/>
        </w:rPr>
        <w:t>                                                </w:t>
      </w:r>
      <w:r>
        <w:rPr>
          <w:rFonts w:hint="eastAsia" w:ascii="ˎ̥,Verdana" w:hAnsi="ˎ̥,Verdana" w:cs="宋体"/>
          <w:color w:val="000000"/>
          <w:kern w:val="0"/>
          <w:szCs w:val="21"/>
        </w:rPr>
        <w:t xml:space="preserve">    </w:t>
      </w:r>
      <w:r>
        <w:rPr>
          <w:rFonts w:ascii="ˎ̥,Verdana" w:hAnsi="ˎ̥,Verdana" w:cs="宋体"/>
          <w:color w:val="000000"/>
          <w:kern w:val="0"/>
          <w:szCs w:val="21"/>
        </w:rPr>
        <w:t>  </w:t>
      </w:r>
      <w:r>
        <w:rPr>
          <w:rFonts w:hint="eastAsia" w:hAnsi="宋体"/>
        </w:rPr>
        <w:t>年    月    日</w:t>
      </w:r>
    </w:p>
    <w:p>
      <w:pPr>
        <w:snapToGrid w:val="0"/>
        <w:spacing w:before="50" w:after="120" w:afterLines="50"/>
        <w:jc w:val="left"/>
        <w:rPr>
          <w:rFonts w:hint="eastAsia" w:ascii="宋体" w:hAnsi="宋体"/>
          <w:szCs w:val="21"/>
        </w:rPr>
      </w:pPr>
    </w:p>
    <w:p>
      <w:pPr>
        <w:snapToGrid w:val="0"/>
        <w:spacing w:before="50" w:after="120" w:afterLines="50"/>
        <w:jc w:val="left"/>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kinsoku w:val="0"/>
        <w:overflowPunct w:val="0"/>
        <w:spacing w:before="21" w:beforeLines="0" w:afterLines="0" w:line="284" w:lineRule="auto"/>
        <w:ind w:firstLine="480"/>
        <w:rPr>
          <w:rFonts w:hint="eastAsia" w:ascii="宋体" w:hAnsi="宋体" w:cs="宋体"/>
          <w:sz w:val="24"/>
          <w:lang w:val="en-US" w:eastAsia="zh-CN"/>
        </w:rPr>
      </w:pPr>
    </w:p>
    <w:p>
      <w:pPr>
        <w:pStyle w:val="19"/>
        <w:kinsoku w:val="0"/>
        <w:overflowPunct w:val="0"/>
        <w:spacing w:before="21" w:beforeLines="0" w:afterLines="0" w:line="284" w:lineRule="auto"/>
        <w:ind w:firstLine="480"/>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 xml:space="preserve">投标人认为可以证明其能力或业绩的其它材料（复印件）。 </w:t>
      </w:r>
    </w:p>
    <w:p>
      <w:pPr>
        <w:pStyle w:val="19"/>
        <w:kinsoku w:val="0"/>
        <w:overflowPunct w:val="0"/>
        <w:spacing w:before="21" w:beforeLines="0" w:afterLines="0" w:line="284" w:lineRule="auto"/>
        <w:rPr>
          <w:rFonts w:hint="eastAsia" w:ascii="宋体" w:hAnsi="宋体" w:eastAsia="宋体" w:cs="宋体"/>
          <w:sz w:val="24"/>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r>
        <w:rPr>
          <w:rFonts w:hint="eastAsia" w:ascii="宋体" w:hAnsi="宋体" w:cs="宋体"/>
          <w:sz w:val="24"/>
          <w:lang w:eastAsia="zh-CN"/>
        </w:rPr>
        <w:t>由投标人自行提供</w:t>
      </w: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21" w:beforeLines="0" w:afterLines="0" w:line="284" w:lineRule="auto"/>
        <w:ind w:firstLine="720" w:firstLineChars="300"/>
        <w:rPr>
          <w:rFonts w:hint="eastAsia" w:ascii="宋体" w:hAnsi="宋体" w:cs="宋体"/>
          <w:sz w:val="24"/>
          <w:lang w:eastAsia="zh-CN"/>
        </w:rPr>
      </w:pPr>
    </w:p>
    <w:p>
      <w:pPr>
        <w:pStyle w:val="19"/>
        <w:kinsoku w:val="0"/>
        <w:overflowPunct w:val="0"/>
        <w:spacing w:beforeLines="0" w:afterLines="0" w:line="360" w:lineRule="auto"/>
        <w:ind w:left="588" w:firstLine="245" w:firstLineChars="100"/>
        <w:rPr>
          <w:rFonts w:hint="eastAsia" w:ascii="宋体" w:hAnsi="宋体" w:eastAsia="宋体" w:cs="宋体"/>
          <w:b/>
          <w:bCs/>
          <w:spacing w:val="2"/>
          <w:sz w:val="24"/>
        </w:rPr>
      </w:pPr>
      <w:r>
        <w:rPr>
          <w:rFonts w:hint="eastAsia" w:ascii="宋体" w:hAnsi="宋体" w:cs="宋体"/>
          <w:b/>
          <w:bCs/>
          <w:spacing w:val="2"/>
          <w:sz w:val="24"/>
          <w:lang w:val="en-US" w:eastAsia="zh-CN"/>
        </w:rPr>
        <w:t>二、</w:t>
      </w:r>
      <w:r>
        <w:rPr>
          <w:rFonts w:hint="eastAsia" w:ascii="宋体" w:hAnsi="宋体" w:eastAsia="宋体" w:cs="宋体"/>
          <w:b/>
          <w:bCs/>
          <w:spacing w:val="2"/>
          <w:sz w:val="24"/>
        </w:rPr>
        <w:t>技术文件</w:t>
      </w: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技术响应表。</w:t>
      </w:r>
    </w:p>
    <w:p>
      <w:pPr>
        <w:snapToGrid w:val="0"/>
        <w:spacing w:line="420" w:lineRule="exact"/>
        <w:ind w:firstLine="422" w:firstLineChars="200"/>
        <w:jc w:val="center"/>
        <w:rPr>
          <w:rFonts w:hint="eastAsia" w:ascii="宋体" w:hAnsi="宋体"/>
          <w:b/>
          <w:szCs w:val="21"/>
        </w:rPr>
      </w:pPr>
      <w:r>
        <w:rPr>
          <w:rFonts w:hint="eastAsia" w:ascii="宋体" w:hAnsi="宋体"/>
          <w:b/>
          <w:szCs w:val="21"/>
        </w:rPr>
        <w:t>技术响应表</w:t>
      </w:r>
    </w:p>
    <w:p>
      <w:pPr>
        <w:snapToGrid w:val="0"/>
        <w:spacing w:line="420" w:lineRule="exact"/>
        <w:ind w:firstLine="420" w:firstLineChars="200"/>
        <w:jc w:val="left"/>
        <w:rPr>
          <w:rFonts w:hint="eastAsia" w:ascii="宋体" w:hAnsi="宋体"/>
          <w:szCs w:val="21"/>
        </w:rPr>
      </w:pPr>
    </w:p>
    <w:p>
      <w:pPr>
        <w:snapToGrid w:val="0"/>
        <w:spacing w:before="50" w:after="120" w:afterLines="50" w:line="440" w:lineRule="exact"/>
        <w:jc w:val="left"/>
        <w:rPr>
          <w:rFonts w:hint="eastAsia" w:ascii="宋体" w:hAnsi="宋体"/>
          <w:b/>
          <w:szCs w:val="21"/>
        </w:rPr>
      </w:pPr>
      <w:r>
        <w:rPr>
          <w:rFonts w:hint="eastAsia" w:ascii="宋体" w:hAnsi="宋体"/>
          <w:szCs w:val="21"/>
        </w:rPr>
        <w:t>分标号：</w:t>
      </w:r>
      <w:r>
        <w:rPr>
          <w:rFonts w:hint="eastAsia" w:ascii="宋体" w:hAnsi="宋体"/>
          <w:szCs w:val="21"/>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76"/>
        <w:gridCol w:w="2761"/>
        <w:gridCol w:w="1680"/>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r>
              <w:rPr>
                <w:rFonts w:hint="eastAsia" w:hAnsi="宋体"/>
              </w:rPr>
              <w:t>招标文件要求</w:t>
            </w:r>
          </w:p>
        </w:tc>
        <w:tc>
          <w:tcPr>
            <w:tcW w:w="3488" w:type="dxa"/>
            <w:gridSpan w:val="2"/>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r>
              <w:rPr>
                <w:rFonts w:hint="eastAsia" w:hAnsi="宋体"/>
              </w:rPr>
              <w:t>投标文件响应</w:t>
            </w: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r>
              <w:rPr>
                <w:rFonts w:hint="eastAsia"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货物名称</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技术性能及指标要求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货物名称</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auto"/>
              </w:rPr>
            </w:pPr>
            <w:r>
              <w:rPr>
                <w:rFonts w:hint="eastAsia" w:hAnsi="宋体"/>
                <w:color w:val="auto"/>
              </w:rPr>
              <w:t>技术性能及指标</w:t>
            </w: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before="295" w:after="295"/>
              <w:outlineLvl w:val="0"/>
              <w:rPr>
                <w:rFonts w:hint="eastAsia" w:hAnsi="宋体"/>
                <w:color w:val="FF0000"/>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color w:val="FF0000"/>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1344" w:lineRule="exact"/>
              <w:jc w:val="center"/>
              <w:outlineLvl w:val="0"/>
              <w:rPr>
                <w:rFonts w:hint="eastAsia" w:hAnsi="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outlineLvl w:val="0"/>
              <w:rPr>
                <w:rFonts w:hint="eastAsia" w:hAnsi="宋体"/>
              </w:rPr>
            </w:pPr>
          </w:p>
        </w:tc>
        <w:tc>
          <w:tcPr>
            <w:tcW w:w="2761"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jc w:val="center"/>
              <w:rPr>
                <w:rFonts w:hint="eastAsia" w:hAnsi="宋体"/>
              </w:rPr>
            </w:pPr>
          </w:p>
        </w:tc>
      </w:tr>
    </w:tbl>
    <w:p>
      <w:pPr>
        <w:pStyle w:val="18"/>
        <w:rPr>
          <w:rFonts w:hint="eastAsia" w:ascii="宋体" w:hAnsi="宋体"/>
          <w:sz w:val="21"/>
          <w:szCs w:val="21"/>
        </w:rPr>
      </w:pPr>
      <w:r>
        <w:rPr>
          <w:rFonts w:hint="eastAsia" w:ascii="宋体" w:hAnsi="宋体"/>
          <w:sz w:val="21"/>
          <w:szCs w:val="21"/>
        </w:rPr>
        <w:t xml:space="preserve">注：投标人应根据投标设备的技术性能及指标、对照招标文件要求如实在“偏离情况”栏注明“正偏离”、“负偏离”或“无偏离” </w:t>
      </w:r>
      <w:r>
        <w:rPr>
          <w:rFonts w:ascii="宋体" w:hAnsi="宋体"/>
          <w:sz w:val="21"/>
          <w:szCs w:val="21"/>
        </w:rPr>
        <w:t>。</w:t>
      </w:r>
      <w:r>
        <w:rPr>
          <w:rFonts w:hint="eastAsia" w:ascii="宋体" w:hAnsi="宋体"/>
          <w:sz w:val="21"/>
          <w:szCs w:val="21"/>
        </w:rPr>
        <w:t>投标技术规格与招标要求相同的为无偏离，投标技术规格高于招标要求的为正偏离，低于招标要求的为负偏离。</w:t>
      </w:r>
    </w:p>
    <w:p>
      <w:pPr>
        <w:snapToGrid w:val="0"/>
        <w:spacing w:before="120" w:beforeLines="50" w:line="360" w:lineRule="exact"/>
        <w:ind w:firstLine="3822" w:firstLineChars="18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822" w:firstLineChars="18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284" w:lineRule="auto"/>
        <w:ind w:firstLine="720" w:firstLineChars="300"/>
        <w:rPr>
          <w:rFonts w:hint="eastAsia" w:ascii="宋体" w:hAnsi="宋体" w:cs="宋体"/>
          <w:sz w:val="24"/>
          <w:lang w:val="en-US" w:eastAsia="zh-CN"/>
        </w:rPr>
      </w:pPr>
    </w:p>
    <w:p>
      <w:pPr>
        <w:pStyle w:val="19"/>
        <w:kinsoku w:val="0"/>
        <w:overflowPunct w:val="0"/>
        <w:spacing w:before="21" w:beforeLines="0" w:afterLines="0" w:line="284" w:lineRule="auto"/>
        <w:ind w:firstLine="720" w:firstLineChars="300"/>
        <w:rPr>
          <w:rFonts w:hint="eastAsia" w:ascii="宋体" w:hAnsi="宋体" w:cs="宋体"/>
          <w:sz w:val="24"/>
          <w:lang w:val="en-US" w:eastAsia="zh-CN"/>
        </w:rPr>
      </w:pPr>
    </w:p>
    <w:p>
      <w:pPr>
        <w:pStyle w:val="19"/>
        <w:kinsoku w:val="0"/>
        <w:overflowPunct w:val="0"/>
        <w:spacing w:before="21" w:beforeLines="0" w:afterLines="0" w:line="284" w:lineRule="auto"/>
        <w:ind w:firstLine="720" w:firstLineChars="300"/>
        <w:rPr>
          <w:rFonts w:hint="eastAsia" w:ascii="宋体" w:hAnsi="宋体" w:cs="宋体"/>
          <w:sz w:val="24"/>
          <w:lang w:val="en-US" w:eastAsia="zh-CN"/>
        </w:rPr>
      </w:pPr>
    </w:p>
    <w:p>
      <w:pPr>
        <w:pStyle w:val="19"/>
        <w:kinsoku w:val="0"/>
        <w:overflowPunct w:val="0"/>
        <w:spacing w:before="21" w:beforeLines="0" w:afterLines="0" w:line="284" w:lineRule="auto"/>
        <w:ind w:firstLine="720" w:firstLineChars="3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对投标产品功能说明、性能指标及设备选型说明（质量、性能、价格、外观、体积等方面进行比较和选择的理由及过程）。投标人拥有主要装备和检测设施的情况及现状。</w:t>
      </w:r>
    </w:p>
    <w:p>
      <w:pPr>
        <w:pStyle w:val="19"/>
        <w:kinsoku w:val="0"/>
        <w:overflowPunct w:val="0"/>
        <w:spacing w:before="21" w:beforeLines="0" w:afterLines="0" w:line="284" w:lineRule="auto"/>
        <w:ind w:firstLine="720" w:firstLineChars="300"/>
        <w:rPr>
          <w:rFonts w:hint="eastAsia" w:ascii="宋体" w:hAnsi="宋体" w:eastAsia="宋体" w:cs="宋体"/>
          <w:sz w:val="24"/>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项目实施人员一览表。</w:t>
      </w:r>
    </w:p>
    <w:p>
      <w:pPr>
        <w:snapToGrid w:val="0"/>
        <w:spacing w:line="420" w:lineRule="exact"/>
        <w:ind w:firstLine="422" w:firstLineChars="200"/>
        <w:jc w:val="center"/>
        <w:rPr>
          <w:rFonts w:hint="eastAsia" w:ascii="宋体" w:hAnsi="宋体"/>
          <w:b/>
          <w:szCs w:val="21"/>
        </w:rPr>
      </w:pPr>
    </w:p>
    <w:p>
      <w:pPr>
        <w:snapToGrid w:val="0"/>
        <w:spacing w:before="50" w:after="120" w:afterLines="50" w:line="440" w:lineRule="exact"/>
        <w:jc w:val="left"/>
        <w:rPr>
          <w:rFonts w:hint="eastAsia" w:ascii="宋体" w:hAnsi="宋体"/>
          <w:szCs w:val="21"/>
        </w:rPr>
      </w:pPr>
      <w:r>
        <w:rPr>
          <w:rFonts w:hint="eastAsia" w:ascii="宋体" w:hAnsi="宋体"/>
          <w:szCs w:val="21"/>
        </w:rPr>
        <w:t>分标号：</w:t>
      </w:r>
      <w:r>
        <w:rPr>
          <w:rFonts w:hint="eastAsia" w:ascii="宋体" w:hAnsi="宋体"/>
          <w:szCs w:val="21"/>
          <w:u w:val="single"/>
        </w:rPr>
        <w:t xml:space="preserve">       </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专业技术资格</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Cs w:val="21"/>
              </w:rPr>
            </w:pPr>
            <w:r>
              <w:rPr>
                <w:rFonts w:hint="eastAsia" w:ascii="宋体" w:hAnsi="宋体"/>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Cs w:val="21"/>
              </w:rPr>
            </w:pPr>
            <w:r>
              <w:rPr>
                <w:rFonts w:hint="eastAsia" w:ascii="宋体" w:hAnsi="宋体"/>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Cs w:val="21"/>
              </w:rPr>
            </w:pPr>
            <w:r>
              <w:rPr>
                <w:rFonts w:hint="eastAsia" w:ascii="宋体" w:hAnsi="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28"/>
              <w:snapToGrid w:val="0"/>
              <w:spacing w:before="120" w:beforeLines="50" w:after="50"/>
              <w:ind w:left="5250"/>
              <w:rPr>
                <w:rFonts w:hint="eastAsia" w:hAnsi="宋体"/>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Cs w:val="21"/>
              </w:rPr>
            </w:pPr>
          </w:p>
        </w:tc>
      </w:tr>
    </w:tbl>
    <w:p>
      <w:pPr>
        <w:snapToGrid w:val="0"/>
        <w:spacing w:before="50" w:after="120" w:afterLines="50" w:line="440" w:lineRule="exact"/>
        <w:jc w:val="left"/>
        <w:rPr>
          <w:rFonts w:hint="eastAsia" w:ascii="宋体" w:hAnsi="宋体"/>
          <w:szCs w:val="21"/>
        </w:rPr>
      </w:pPr>
      <w:r>
        <w:rPr>
          <w:rFonts w:hint="eastAsia" w:ascii="宋体" w:hAnsi="宋体"/>
          <w:szCs w:val="21"/>
        </w:rPr>
        <w:t>注：在填写时，如本表格不适合投标单位的实际情况，可根据本表格式自行划表填写。</w:t>
      </w:r>
    </w:p>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设备配置清单（均不含报价）。</w:t>
      </w:r>
    </w:p>
    <w:p>
      <w:pPr>
        <w:snapToGrid w:val="0"/>
        <w:spacing w:before="50" w:after="120" w:afterLines="50" w:line="440" w:lineRule="exact"/>
        <w:jc w:val="left"/>
        <w:rPr>
          <w:rFonts w:hint="eastAsia" w:ascii="宋体" w:hAnsi="宋体"/>
          <w:b/>
          <w:szCs w:val="21"/>
        </w:rPr>
      </w:pPr>
      <w:r>
        <w:rPr>
          <w:rFonts w:hint="eastAsia" w:ascii="宋体" w:hAnsi="宋体"/>
          <w:szCs w:val="21"/>
        </w:rPr>
        <w:t>分标号：</w:t>
      </w:r>
      <w:r>
        <w:rPr>
          <w:rFonts w:hint="eastAsia" w:ascii="宋体" w:hAnsi="宋体"/>
          <w:szCs w:val="21"/>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498"/>
        <w:gridCol w:w="1202"/>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品牌</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规格型号</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jc w:val="center"/>
              <w:rPr>
                <w:rFonts w:hint="eastAsia" w:ascii="宋体" w:hAnsi="宋体"/>
                <w:szCs w:val="21"/>
              </w:rPr>
            </w:pPr>
          </w:p>
        </w:tc>
      </w:tr>
    </w:tbl>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 xml:space="preserve">           </w:t>
      </w:r>
    </w:p>
    <w:p>
      <w:pPr>
        <w:snapToGrid w:val="0"/>
        <w:spacing w:before="120" w:beforeLines="50" w:after="50" w:line="360" w:lineRule="exact"/>
        <w:ind w:firstLine="210" w:firstLineChars="100"/>
        <w:rPr>
          <w:rFonts w:hint="eastAsia" w:ascii="宋体" w:hAnsi="宋体"/>
          <w:szCs w:val="21"/>
        </w:rPr>
      </w:pPr>
      <w:r>
        <w:rPr>
          <w:rFonts w:hint="eastAsia" w:ascii="宋体" w:hAnsi="宋体"/>
          <w:szCs w:val="21"/>
        </w:rPr>
        <w:t xml:space="preserve">                                          年    月    日</w:t>
      </w: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技术服务、技术培训、售后服务的内容和措施（根据招标文件“第二章 项目采购需求和第四章评标办法及评分标准”要求自行编写）。</w:t>
      </w: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firstLine="480" w:firstLineChars="200"/>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投标人建议的安装、调试、验收方法或方案。</w:t>
      </w: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snapToGrid w:val="0"/>
        <w:spacing w:line="420" w:lineRule="exact"/>
        <w:ind w:firstLine="720" w:firstLineChars="300"/>
        <w:jc w:val="both"/>
        <w:rPr>
          <w:rFonts w:hint="eastAsia" w:ascii="宋体" w:hAnsi="宋体"/>
          <w:b/>
          <w:sz w:val="24"/>
          <w:szCs w:val="24"/>
        </w:rPr>
      </w:pPr>
      <w:r>
        <w:rPr>
          <w:rFonts w:hint="eastAsia" w:ascii="宋体" w:hAnsi="宋体"/>
          <w:sz w:val="24"/>
          <w:szCs w:val="24"/>
        </w:rPr>
        <w:t>投标人自行根据项目特点、企业自身情况提供，格式自拟</w:t>
      </w: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kinsoku w:val="0"/>
        <w:overflowPunct w:val="0"/>
        <w:spacing w:before="21" w:beforeLines="0" w:afterLines="0" w:line="284" w:lineRule="auto"/>
        <w:ind w:firstLine="480" w:firstLineChars="200"/>
        <w:rPr>
          <w:rFonts w:hint="eastAsia" w:ascii="宋体" w:hAnsi="宋体" w:cs="宋体"/>
          <w:sz w:val="24"/>
          <w:szCs w:val="24"/>
          <w:lang w:val="en-US" w:eastAsia="zh-CN"/>
        </w:rPr>
      </w:pPr>
    </w:p>
    <w:p>
      <w:pPr>
        <w:pStyle w:val="19"/>
        <w:numPr>
          <w:ilvl w:val="0"/>
          <w:numId w:val="0"/>
        </w:numPr>
        <w:kinsoku w:val="0"/>
        <w:overflowPunct w:val="0"/>
        <w:spacing w:before="21" w:beforeLines="0" w:afterLines="0" w:line="284" w:lineRule="auto"/>
        <w:ind w:left="480" w:leftChars="0" w:firstLine="240" w:firstLineChars="1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投标人认为需要说明的其他技术文件和说明。</w:t>
      </w:r>
    </w:p>
    <w:p>
      <w:pPr>
        <w:pStyle w:val="19"/>
        <w:widowControl w:val="0"/>
        <w:numPr>
          <w:ilvl w:val="0"/>
          <w:numId w:val="0"/>
        </w:numPr>
        <w:kinsoku w:val="0"/>
        <w:overflowPunct w:val="0"/>
        <w:spacing w:before="21" w:beforeLines="0" w:afterLines="0" w:line="284" w:lineRule="auto"/>
        <w:jc w:val="both"/>
        <w:rPr>
          <w:rFonts w:hint="eastAsia" w:ascii="宋体" w:hAnsi="宋体" w:eastAsia="宋体" w:cs="宋体"/>
          <w:sz w:val="24"/>
          <w:szCs w:val="24"/>
          <w:lang w:eastAsia="zh-CN"/>
        </w:rPr>
      </w:pPr>
    </w:p>
    <w:p>
      <w:pPr>
        <w:snapToGrid w:val="0"/>
        <w:spacing w:line="420" w:lineRule="exact"/>
        <w:ind w:firstLine="720" w:firstLineChars="300"/>
        <w:jc w:val="both"/>
        <w:rPr>
          <w:rFonts w:hint="eastAsia" w:ascii="宋体" w:hAnsi="宋体"/>
          <w:b/>
          <w:sz w:val="24"/>
          <w:szCs w:val="24"/>
        </w:rPr>
      </w:pPr>
      <w:r>
        <w:rPr>
          <w:rFonts w:hint="eastAsia" w:ascii="宋体" w:hAnsi="宋体"/>
          <w:sz w:val="24"/>
          <w:szCs w:val="24"/>
        </w:rPr>
        <w:t>投标人自行根据项目特点、企业自身情况提供，格式自拟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snapToGrid w:val="0"/>
        <w:spacing w:line="420" w:lineRule="exact"/>
        <w:ind w:firstLine="472" w:firstLineChars="196"/>
        <w:jc w:val="left"/>
        <w:rPr>
          <w:rFonts w:hint="eastAsia" w:ascii="宋体" w:hAnsi="宋体"/>
          <w:b/>
          <w:sz w:val="24"/>
          <w:szCs w:val="24"/>
        </w:rPr>
      </w:pPr>
      <w:r>
        <w:rPr>
          <w:rFonts w:hint="eastAsia" w:ascii="宋体" w:hAnsi="宋体"/>
          <w:b/>
          <w:sz w:val="24"/>
          <w:szCs w:val="24"/>
        </w:rPr>
        <w:t>三、报价文件：</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投标函；</w:t>
      </w:r>
    </w:p>
    <w:p>
      <w:pPr>
        <w:snapToGrid w:val="0"/>
        <w:spacing w:line="460" w:lineRule="exact"/>
        <w:rPr>
          <w:rFonts w:hint="eastAsia" w:ascii="宋体" w:hAnsi="宋体"/>
          <w:b/>
          <w:bCs/>
          <w:sz w:val="24"/>
          <w:szCs w:val="24"/>
          <w:lang w:val="en-US" w:eastAsia="zh-CN"/>
        </w:rPr>
      </w:pPr>
      <w:r>
        <w:rPr>
          <w:rFonts w:hint="eastAsia" w:ascii="宋体" w:hAnsi="宋体"/>
          <w:szCs w:val="21"/>
          <w:lang w:val="en-US" w:eastAsia="zh-CN"/>
        </w:rPr>
        <w:t xml:space="preserve">                                     </w:t>
      </w:r>
      <w:r>
        <w:rPr>
          <w:rFonts w:hint="eastAsia" w:ascii="宋体" w:hAnsi="宋体"/>
          <w:b/>
          <w:bCs/>
          <w:sz w:val="24"/>
          <w:szCs w:val="24"/>
          <w:lang w:val="en-US" w:eastAsia="zh-CN"/>
        </w:rPr>
        <w:t>投标函</w:t>
      </w:r>
    </w:p>
    <w:p>
      <w:pPr>
        <w:pStyle w:val="19"/>
        <w:rPr>
          <w:rFonts w:hint="default"/>
          <w:lang w:val="en-US" w:eastAsia="zh-CN"/>
        </w:rPr>
      </w:pPr>
    </w:p>
    <w:p>
      <w:pPr>
        <w:snapToGrid w:val="0"/>
        <w:spacing w:line="46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（招标采购单位名称）：</w:t>
      </w:r>
    </w:p>
    <w:p>
      <w:pPr>
        <w:snapToGrid w:val="0"/>
        <w:spacing w:line="460" w:lineRule="exact"/>
        <w:ind w:firstLine="480"/>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w:t>
      </w:r>
      <w:r>
        <w:rPr>
          <w:rFonts w:hint="eastAsia" w:ascii="宋体" w:hAnsi="宋体"/>
          <w:sz w:val="24"/>
          <w:szCs w:val="24"/>
        </w:rPr>
        <w:t>项目的招标公告/投标邀请书（项目编号：</w:t>
      </w:r>
      <w:r>
        <w:rPr>
          <w:rFonts w:hint="eastAsia" w:ascii="宋体" w:hAnsi="宋体"/>
          <w:sz w:val="24"/>
          <w:szCs w:val="24"/>
          <w:u w:val="single"/>
        </w:rPr>
        <w:t xml:space="preserve">          </w:t>
      </w:r>
      <w:r>
        <w:rPr>
          <w:rFonts w:hint="eastAsia" w:ascii="宋体" w:hAnsi="宋体"/>
          <w:sz w:val="24"/>
          <w:szCs w:val="24"/>
        </w:rPr>
        <w:t>），签字代表</w:t>
      </w:r>
      <w:r>
        <w:rPr>
          <w:rFonts w:hint="eastAsia" w:ascii="宋体" w:hAnsi="宋体"/>
          <w:sz w:val="24"/>
          <w:szCs w:val="24"/>
          <w:u w:val="single"/>
        </w:rPr>
        <w:t xml:space="preserve">          </w:t>
      </w:r>
      <w:r>
        <w:rPr>
          <w:rFonts w:hint="eastAsia" w:ascii="宋体" w:hAnsi="宋体"/>
          <w:sz w:val="24"/>
          <w:szCs w:val="24"/>
        </w:rPr>
        <w:t>（全名）经正式授权并代表投标人</w:t>
      </w:r>
      <w:r>
        <w:rPr>
          <w:rFonts w:hint="eastAsia" w:ascii="宋体" w:hAnsi="宋体"/>
          <w:sz w:val="24"/>
          <w:szCs w:val="24"/>
          <w:u w:val="single"/>
        </w:rPr>
        <w:t xml:space="preserve">                </w:t>
      </w:r>
      <w:r>
        <w:rPr>
          <w:rFonts w:hint="eastAsia" w:ascii="宋体" w:hAnsi="宋体"/>
          <w:sz w:val="24"/>
          <w:szCs w:val="24"/>
        </w:rPr>
        <w:t>（投标人名称）提交资信/商务文件、技术文件、报价文件正本各一份、副本</w:t>
      </w:r>
      <w:r>
        <w:rPr>
          <w:rFonts w:hint="eastAsia" w:ascii="宋体" w:hAnsi="宋体"/>
          <w:sz w:val="24"/>
          <w:szCs w:val="24"/>
          <w:u w:val="single"/>
        </w:rPr>
        <w:t xml:space="preserve">      </w:t>
      </w:r>
      <w:r>
        <w:rPr>
          <w:rFonts w:hint="eastAsia" w:ascii="宋体" w:hAnsi="宋体"/>
          <w:sz w:val="24"/>
          <w:szCs w:val="24"/>
        </w:rPr>
        <w:t>份。</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据此函，签字代表宣布同意如下：</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2.投标人在投标之前已经与贵方进行了充分的沟通，完全理解并接受招标文件的各项规定和要求，对招标文件的合理性、合法性不再有异议。</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3.本投标有效期自开标日起 ______天内。</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4.如中标，本投标文件至本项目合同履行完毕止均保持有效，本投标人将按“招标文件”及政府采购法律、法规的规定履行合同责任和义务。</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5.投标人同意按照贵方要求提供与投标有关的一切数据或资料。</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6.与本投标有关的一切正式往来信函请寄：</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投标人代表姓名：</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投标人名称(公章)：</w:t>
      </w:r>
      <w:r>
        <w:rPr>
          <w:rFonts w:hint="eastAsia" w:ascii="宋体" w:hAnsi="宋体"/>
          <w:sz w:val="24"/>
          <w:szCs w:val="24"/>
          <w:u w:val="single"/>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银行帐号：</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460" w:lineRule="exact"/>
        <w:ind w:firstLine="446" w:firstLineChars="186"/>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投标报价明细表；</w:t>
      </w:r>
    </w:p>
    <w:p>
      <w:pPr>
        <w:snapToGrid w:val="0"/>
        <w:spacing w:before="50" w:after="120" w:afterLines="50" w:line="440" w:lineRule="exact"/>
        <w:ind w:firstLine="420" w:firstLineChars="200"/>
        <w:jc w:val="left"/>
        <w:rPr>
          <w:rFonts w:hint="eastAsia" w:ascii="宋体" w:hAnsi="宋体"/>
          <w:szCs w:val="21"/>
        </w:rPr>
      </w:pPr>
      <w:r>
        <w:rPr>
          <w:rFonts w:hint="eastAsia" w:ascii="宋体" w:hAnsi="宋体"/>
          <w:szCs w:val="21"/>
        </w:rPr>
        <w:t>分标号：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金额单位：人民币（元）</w:t>
      </w:r>
    </w:p>
    <w:tbl>
      <w:tblPr>
        <w:tblStyle w:val="51"/>
        <w:tblW w:w="8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495"/>
        <w:gridCol w:w="531"/>
        <w:gridCol w:w="716"/>
        <w:gridCol w:w="1455"/>
        <w:gridCol w:w="959"/>
        <w:gridCol w:w="727"/>
        <w:gridCol w:w="980"/>
        <w:gridCol w:w="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项号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货物名称</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数量</w:t>
            </w:r>
          </w:p>
          <w:p>
            <w:pPr>
              <w:snapToGrid w:val="0"/>
              <w:spacing w:before="50" w:after="50"/>
              <w:jc w:val="center"/>
              <w:rPr>
                <w:rFonts w:hint="eastAsia" w:ascii="宋体" w:hAnsi="宋体"/>
                <w:b/>
                <w:szCs w:val="21"/>
              </w:rPr>
            </w:pPr>
            <w:r>
              <w:rPr>
                <w:rFonts w:hint="eastAsia" w:ascii="宋体" w:hAnsi="宋体"/>
                <w:b/>
                <w:szCs w:val="21"/>
              </w:rPr>
              <w:t>①</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产地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品牌及厂家</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规格型号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单价</w:t>
            </w:r>
          </w:p>
          <w:p>
            <w:pPr>
              <w:snapToGrid w:val="0"/>
              <w:spacing w:before="50" w:after="50"/>
              <w:jc w:val="center"/>
              <w:rPr>
                <w:rFonts w:hint="eastAsia" w:ascii="宋体" w:hAnsi="宋体"/>
                <w:b/>
                <w:szCs w:val="21"/>
              </w:rPr>
            </w:pPr>
            <w:r>
              <w:rPr>
                <w:rFonts w:hint="eastAsia" w:ascii="宋体" w:hAnsi="宋体"/>
                <w:b/>
                <w:szCs w:val="21"/>
              </w:rPr>
              <w:t>②</w:t>
            </w: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投标报价</w:t>
            </w:r>
          </w:p>
          <w:p>
            <w:pPr>
              <w:snapToGrid w:val="0"/>
              <w:spacing w:before="50" w:after="50"/>
              <w:jc w:val="center"/>
              <w:rPr>
                <w:rFonts w:hint="eastAsia" w:ascii="宋体" w:hAnsi="宋体"/>
                <w:b/>
                <w:szCs w:val="21"/>
              </w:rPr>
            </w:pPr>
            <w:r>
              <w:rPr>
                <w:rFonts w:ascii="宋体" w:hAnsi="宋体"/>
                <w:b/>
                <w:szCs w:val="21"/>
              </w:rPr>
              <w:t>③</w:t>
            </w:r>
            <w:r>
              <w:rPr>
                <w:rFonts w:hint="eastAsia" w:ascii="宋体" w:hAnsi="宋体"/>
                <w:b/>
                <w:szCs w:val="21"/>
              </w:rPr>
              <w:t>=①×②</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备注</w:t>
            </w:r>
            <w:r>
              <w:rPr>
                <w:rFonts w:hint="eastAsia" w:ascii="宋体" w:hAnsi="宋体"/>
                <w:b/>
                <w:szCs w:val="21"/>
                <w:highlight w:val="none"/>
              </w:rPr>
              <w:t>（注明是否为优先采购节能产品或优先采购环境标志产品）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1</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2</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Cs w:val="21"/>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8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rPr>
            </w:pPr>
            <w:r>
              <w:rPr>
                <w:rFonts w:hint="eastAsia" w:ascii="宋体" w:hAnsi="宋体"/>
                <w:szCs w:val="21"/>
              </w:rPr>
              <w:t>合计金额大写：</w:t>
            </w:r>
            <w:r>
              <w:rPr>
                <w:rFonts w:hint="eastAsia" w:ascii="宋体" w:hAnsi="宋体"/>
                <w:spacing w:val="20"/>
                <w:szCs w:val="21"/>
              </w:rPr>
              <w:t>人民币</w:t>
            </w:r>
            <w:r>
              <w:rPr>
                <w:rFonts w:hint="eastAsia" w:ascii="宋体" w:hAnsi="宋体"/>
                <w:szCs w:val="21"/>
              </w:rPr>
              <w:t xml:space="preserve">            </w:t>
            </w:r>
            <w:r>
              <w:rPr>
                <w:rFonts w:hint="eastAsia" w:ascii="宋体" w:hAnsi="宋体"/>
                <w:spacing w:val="20"/>
                <w:szCs w:val="21"/>
              </w:rPr>
              <w:t>（￥               ）</w:t>
            </w:r>
          </w:p>
          <w:p>
            <w:pPr>
              <w:snapToGrid w:val="0"/>
              <w:spacing w:before="50" w:after="50"/>
              <w:rPr>
                <w:rFonts w:hint="eastAsia" w:ascii="宋体" w:hAnsi="宋体"/>
                <w:szCs w:val="21"/>
                <w:u w:val="single"/>
              </w:rPr>
            </w:pPr>
            <w:r>
              <w:rPr>
                <w:rFonts w:hint="eastAsia" w:ascii="宋体" w:hAnsi="宋体"/>
                <w:spacing w:val="20"/>
                <w:szCs w:val="21"/>
              </w:rPr>
              <w:t>投标货物中，属于优先采购节能产品总值为￥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8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zCs w:val="21"/>
              </w:rPr>
              <w:t>交货时间：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86"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zCs w:val="21"/>
              </w:rPr>
              <w:t>交货地点：</w:t>
            </w:r>
          </w:p>
        </w:tc>
      </w:tr>
    </w:tbl>
    <w:p>
      <w:pPr>
        <w:snapToGrid w:val="0"/>
        <w:spacing w:before="50" w:after="50"/>
        <w:rPr>
          <w:rFonts w:hint="eastAsia" w:ascii="宋体" w:hAnsi="宋体"/>
          <w:szCs w:val="21"/>
        </w:rPr>
      </w:pPr>
      <w:r>
        <w:rPr>
          <w:rFonts w:hint="eastAsia" w:ascii="宋体" w:hAnsi="宋体"/>
          <w:szCs w:val="21"/>
        </w:rPr>
        <w:t>注： 1、报价一经涂改，应在涂改处</w:t>
      </w:r>
      <w:r>
        <w:rPr>
          <w:szCs w:val="21"/>
        </w:rPr>
        <w:t>加盖</w:t>
      </w:r>
      <w:r>
        <w:rPr>
          <w:rFonts w:hint="eastAsia"/>
          <w:szCs w:val="21"/>
        </w:rPr>
        <w:t>投标人</w:t>
      </w:r>
      <w:r>
        <w:rPr>
          <w:szCs w:val="21"/>
        </w:rPr>
        <w:t>单位章或由投标人的法定代表人或其</w:t>
      </w:r>
      <w:r>
        <w:rPr>
          <w:rFonts w:hint="eastAsia"/>
          <w:szCs w:val="21"/>
        </w:rPr>
        <w:t>委托</w:t>
      </w:r>
      <w:r>
        <w:rPr>
          <w:szCs w:val="21"/>
        </w:rPr>
        <w:t>代理人签字确认</w:t>
      </w:r>
      <w:r>
        <w:rPr>
          <w:rFonts w:hint="eastAsia" w:ascii="宋体" w:hAnsi="宋体"/>
          <w:szCs w:val="21"/>
        </w:rPr>
        <w:t>，否则其投标作无效标处理。</w:t>
      </w:r>
    </w:p>
    <w:p>
      <w:pPr>
        <w:snapToGrid w:val="0"/>
        <w:spacing w:before="50" w:after="50" w:line="320" w:lineRule="exact"/>
        <w:ind w:firstLine="420" w:firstLineChars="200"/>
        <w:jc w:val="left"/>
        <w:rPr>
          <w:rFonts w:hint="eastAsia" w:ascii="宋体" w:hAnsi="宋体"/>
          <w:szCs w:val="21"/>
        </w:rPr>
      </w:pPr>
      <w:r>
        <w:rPr>
          <w:rFonts w:hint="eastAsia" w:ascii="宋体" w:hAnsi="宋体"/>
          <w:szCs w:val="21"/>
        </w:rPr>
        <w:t>2、凡需用专用耗材的专用设备类采购项目，应按招标文件规定的耗材量或按耗材的常规试用量提供报价，并包含在投标报价中。</w:t>
      </w:r>
    </w:p>
    <w:p>
      <w:pPr>
        <w:snapToGrid w:val="0"/>
        <w:spacing w:before="50" w:after="50" w:line="320" w:lineRule="exact"/>
        <w:ind w:firstLine="420" w:firstLineChars="200"/>
        <w:jc w:val="left"/>
        <w:rPr>
          <w:rFonts w:hint="eastAsia" w:ascii="宋体" w:hAnsi="宋体"/>
          <w:szCs w:val="21"/>
        </w:rPr>
      </w:pPr>
      <w:r>
        <w:rPr>
          <w:rFonts w:hint="eastAsia" w:ascii="宋体" w:hAnsi="宋体"/>
          <w:szCs w:val="21"/>
        </w:rPr>
        <w:t>3、</w:t>
      </w:r>
      <w:r>
        <w:rPr>
          <w:rFonts w:hint="eastAsia" w:hAnsi="宋体"/>
        </w:rPr>
        <w:t>投标报价是履行合同的最终价格，应包括货款、标准附件、备品备件、专用工具、包装、运输、装卸、保险、税金、货到就位以及安装、调试、培训、保修等</w:t>
      </w:r>
      <w:r>
        <w:rPr>
          <w:rFonts w:hint="eastAsia" w:hAnsi="宋体"/>
          <w:highlight w:val="none"/>
        </w:rPr>
        <w:t>一切费用</w:t>
      </w:r>
      <w:r>
        <w:rPr>
          <w:rFonts w:hint="eastAsia" w:hAnsi="宋体"/>
        </w:rPr>
        <w:t>。</w:t>
      </w:r>
    </w:p>
    <w:p>
      <w:pPr>
        <w:snapToGrid w:val="0"/>
        <w:spacing w:before="120" w:beforeLines="50" w:line="360" w:lineRule="exact"/>
        <w:ind w:firstLine="3612" w:firstLineChars="1720"/>
        <w:rPr>
          <w:rFonts w:hint="eastAsia" w:ascii="宋体" w:hAnsi="宋体"/>
          <w:szCs w:val="21"/>
        </w:rPr>
      </w:pPr>
      <w:r>
        <w:rPr>
          <w:rFonts w:hint="eastAsia" w:ascii="宋体" w:hAnsi="宋体"/>
          <w:szCs w:val="21"/>
        </w:rPr>
        <w:t xml:space="preserve">投标人名称（盖单位公章）：   </w:t>
      </w:r>
    </w:p>
    <w:p>
      <w:pPr>
        <w:snapToGrid w:val="0"/>
        <w:spacing w:before="120" w:beforeLines="50" w:line="360" w:lineRule="exact"/>
        <w:ind w:firstLine="3612" w:firstLineChars="1720"/>
        <w:rPr>
          <w:rFonts w:hint="eastAsia" w:ascii="宋体" w:hAnsi="宋体"/>
          <w:szCs w:val="21"/>
          <w:u w:val="single"/>
        </w:rPr>
      </w:pPr>
      <w:r>
        <w:rPr>
          <w:rFonts w:hint="eastAsia" w:ascii="宋体" w:hAnsi="宋体"/>
          <w:szCs w:val="21"/>
        </w:rPr>
        <w:t>法定代表人或授权代理人签字：</w:t>
      </w:r>
      <w:r>
        <w:rPr>
          <w:rFonts w:hint="eastAsia" w:ascii="宋体" w:hAnsi="宋体"/>
          <w:szCs w:val="21"/>
          <w:u w:val="single"/>
        </w:rPr>
        <w:t xml:space="preserve">             </w:t>
      </w:r>
    </w:p>
    <w:p>
      <w:pPr>
        <w:snapToGrid w:val="0"/>
        <w:spacing w:before="120" w:beforeLines="50" w:after="50" w:line="360" w:lineRule="exact"/>
        <w:ind w:firstLine="3570" w:firstLineChars="1700"/>
        <w:rPr>
          <w:rFonts w:hint="eastAsia" w:ascii="宋体" w:hAnsi="宋体"/>
          <w:szCs w:val="21"/>
        </w:rPr>
      </w:pPr>
      <w:r>
        <w:rPr>
          <w:rFonts w:hint="eastAsia" w:ascii="宋体" w:hAnsi="宋体"/>
          <w:szCs w:val="21"/>
        </w:rPr>
        <w:t>年    月    日</w:t>
      </w: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投标人符合中小企业划型标准的，按《政府采购促进中小企业发展暂行办法》（财库〔2011〕181号）要求，提供《中小企业声明函》原件。</w:t>
      </w:r>
    </w:p>
    <w:p>
      <w:pPr>
        <w:ind w:right="384" w:rightChars="183"/>
        <w:jc w:val="center"/>
        <w:rPr>
          <w:rFonts w:hint="eastAsia" w:ascii="宋体" w:hAnsi="宋体"/>
          <w:b/>
          <w:sz w:val="28"/>
          <w:szCs w:val="28"/>
        </w:rPr>
      </w:pPr>
      <w:r>
        <w:rPr>
          <w:rFonts w:hint="eastAsia" w:ascii="宋体" w:hAnsi="宋体"/>
          <w:b/>
          <w:sz w:val="28"/>
          <w:szCs w:val="28"/>
        </w:rPr>
        <w:t>中小企业声明函</w:t>
      </w:r>
    </w:p>
    <w:p>
      <w:pPr>
        <w:pStyle w:val="19"/>
      </w:pPr>
    </w:p>
    <w:p>
      <w:pPr>
        <w:spacing w:line="360" w:lineRule="auto"/>
        <w:ind w:right="384" w:rightChars="183" w:firstLine="315" w:firstLineChars="150"/>
        <w:jc w:val="left"/>
        <w:rPr>
          <w:rFonts w:ascii="宋体" w:hAnsi="宋体"/>
          <w:szCs w:val="21"/>
        </w:rPr>
      </w:pPr>
      <w:r>
        <w:rPr>
          <w:rFonts w:hint="eastAsia" w:ascii="宋体" w:hAnsi="宋体"/>
          <w:szCs w:val="21"/>
        </w:rPr>
        <w:t>本公司郑重声明，根据《政府采购促进中小企业发展暂行办法》（财库[2011]181 号）的规定，本公司为______（请填写：中型、小型、微型）企业。即，本公司同时满足以下条件：</w:t>
      </w:r>
    </w:p>
    <w:p>
      <w:pPr>
        <w:spacing w:line="360" w:lineRule="auto"/>
        <w:ind w:right="384" w:rightChars="183" w:firstLine="424" w:firstLineChars="202"/>
        <w:jc w:val="left"/>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right="384" w:rightChars="183" w:firstLine="424" w:firstLineChars="202"/>
        <w:jc w:val="left"/>
        <w:rPr>
          <w:rFonts w:ascii="宋体" w:hAnsi="宋体"/>
          <w:szCs w:val="21"/>
        </w:rPr>
      </w:pPr>
      <w:r>
        <w:rPr>
          <w:rFonts w:hint="eastAsia"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384" w:rightChars="183" w:firstLine="315" w:firstLineChars="150"/>
        <w:jc w:val="left"/>
        <w:rPr>
          <w:rFonts w:ascii="宋体" w:hAnsi="宋体"/>
          <w:szCs w:val="21"/>
        </w:rPr>
      </w:pPr>
      <w:r>
        <w:rPr>
          <w:rFonts w:hint="eastAsia" w:ascii="宋体" w:hAnsi="宋体"/>
          <w:szCs w:val="21"/>
        </w:rPr>
        <w:t>本公司对上述声明的真实性负责。如有虚假，将依法承担相应责任。</w:t>
      </w:r>
    </w:p>
    <w:p>
      <w:pPr>
        <w:spacing w:line="360" w:lineRule="auto"/>
        <w:ind w:right="384" w:rightChars="183"/>
        <w:jc w:val="left"/>
        <w:rPr>
          <w:rFonts w:ascii="宋体" w:hAnsi="宋体"/>
          <w:szCs w:val="21"/>
        </w:rPr>
      </w:pPr>
    </w:p>
    <w:p>
      <w:pPr>
        <w:spacing w:line="360" w:lineRule="auto"/>
        <w:ind w:right="-21" w:rightChars="-10"/>
        <w:jc w:val="right"/>
        <w:rPr>
          <w:rFonts w:ascii="宋体" w:hAnsi="宋体"/>
          <w:szCs w:val="21"/>
        </w:rPr>
      </w:pPr>
      <w:r>
        <w:rPr>
          <w:rFonts w:hint="eastAsia" w:ascii="宋体" w:hAnsi="宋体"/>
          <w:szCs w:val="21"/>
        </w:rPr>
        <w:t>投标人名称（盖单位公章）：</w:t>
      </w:r>
    </w:p>
    <w:p>
      <w:pPr>
        <w:spacing w:line="500" w:lineRule="exact"/>
        <w:jc w:val="right"/>
        <w:rPr>
          <w:rFonts w:ascii="宋体" w:hAnsi="宋体" w:cs="Courier New"/>
          <w:szCs w:val="21"/>
        </w:rPr>
      </w:pPr>
      <w:r>
        <w:rPr>
          <w:rFonts w:hint="eastAsia" w:ascii="宋体" w:hAnsi="宋体" w:cs="Courier New"/>
          <w:szCs w:val="21"/>
        </w:rPr>
        <w:t xml:space="preserve">年    月    日 </w:t>
      </w:r>
      <w:r>
        <w:rPr>
          <w:rFonts w:hint="eastAsia" w:ascii="宋体" w:hAnsi="宋体" w:cs="Courier New"/>
          <w:szCs w:val="21"/>
          <w:u w:val="single"/>
        </w:rPr>
        <w:t xml:space="preserve"> </w:t>
      </w:r>
    </w:p>
    <w:p>
      <w:pPr>
        <w:spacing w:line="500" w:lineRule="exact"/>
        <w:jc w:val="right"/>
        <w:rPr>
          <w:rFonts w:ascii="宋体" w:hAnsi="宋体" w:cs="Courier New"/>
          <w:szCs w:val="21"/>
        </w:rPr>
      </w:pPr>
    </w:p>
    <w:p>
      <w:pPr>
        <w:wordWrap w:val="0"/>
        <w:spacing w:line="360" w:lineRule="auto"/>
        <w:ind w:firstLine="422"/>
        <w:jc w:val="left"/>
        <w:rPr>
          <w:rFonts w:hint="eastAsia" w:ascii="宋体" w:hAnsi="宋体"/>
          <w:bCs/>
          <w:szCs w:val="21"/>
        </w:rPr>
      </w:pPr>
      <w:r>
        <w:rPr>
          <w:rFonts w:hint="eastAsia" w:ascii="宋体" w:hAnsi="宋体"/>
          <w:bCs/>
          <w:szCs w:val="21"/>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w:t>
      </w:r>
    </w:p>
    <w:p>
      <w:pPr>
        <w:wordWrap w:val="0"/>
        <w:spacing w:line="360" w:lineRule="auto"/>
        <w:ind w:firstLine="422"/>
        <w:jc w:val="left"/>
        <w:rPr>
          <w:rFonts w:hint="eastAsia" w:ascii="宋体" w:hAnsi="宋体"/>
          <w:bCs/>
          <w:szCs w:val="21"/>
        </w:rPr>
      </w:pPr>
      <w:r>
        <w:rPr>
          <w:rFonts w:hint="eastAsia" w:ascii="宋体" w:hAnsi="宋体"/>
          <w:bCs/>
          <w:szCs w:val="21"/>
        </w:rPr>
        <w:t>2、小型、微型企业提供的货物由大型或中型企业生产的，视同为大型、中型企业，其报价不能进行折扣。</w:t>
      </w:r>
    </w:p>
    <w:p>
      <w:pPr>
        <w:wordWrap w:val="0"/>
        <w:spacing w:line="360" w:lineRule="auto"/>
        <w:ind w:firstLine="422"/>
        <w:jc w:val="left"/>
        <w:rPr>
          <w:rFonts w:hint="eastAsia" w:ascii="宋体" w:hAnsi="宋体"/>
          <w:b/>
          <w:szCs w:val="21"/>
        </w:rPr>
      </w:pPr>
      <w:r>
        <w:rPr>
          <w:rFonts w:hint="eastAsia" w:ascii="宋体" w:hAnsi="宋体"/>
          <w:bCs/>
          <w:szCs w:val="21"/>
        </w:rPr>
        <w:t>3、采购单位将在成交公告中公布中标人《中小企业声明函》中的声明信息，接受社会监督，供应商如有虚假，将依法承担相应责任。</w:t>
      </w:r>
    </w:p>
    <w:p>
      <w:pPr>
        <w:tabs>
          <w:tab w:val="left" w:pos="3870"/>
          <w:tab w:val="left" w:pos="4085"/>
        </w:tabs>
        <w:snapToGrid w:val="0"/>
        <w:spacing w:line="420" w:lineRule="exact"/>
        <w:ind w:firstLine="420" w:firstLineChars="200"/>
        <w:jc w:val="left"/>
        <w:rPr>
          <w:rFonts w:ascii="宋体" w:hAnsi="宋体"/>
          <w:szCs w:val="21"/>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投标人属于监狱企业的，应提供由省级以上监狱管理局、戒毒管理局（含新疆生产建设兵团）出具的属于监狱企业的证明文件复印件。</w:t>
      </w:r>
    </w:p>
    <w:p>
      <w:pPr>
        <w:pStyle w:val="19"/>
        <w:kinsoku w:val="0"/>
        <w:overflowPunct w:val="0"/>
        <w:spacing w:before="21" w:beforeLines="0" w:afterLines="0" w:line="360" w:lineRule="auto"/>
        <w:ind w:firstLine="480"/>
        <w:rPr>
          <w:rFonts w:hint="eastAsia" w:ascii="宋体" w:hAnsi="宋体" w:cs="宋体"/>
          <w:sz w:val="24"/>
          <w:lang w:val="en-US" w:eastAsia="zh-CN"/>
        </w:rPr>
      </w:pPr>
      <w:r>
        <w:rPr>
          <w:rFonts w:hint="eastAsia" w:ascii="宋体" w:hAnsi="宋体" w:cs="宋体"/>
          <w:sz w:val="24"/>
          <w:lang w:val="en-US" w:eastAsia="zh-CN"/>
        </w:rPr>
        <w:t>格式自拟</w:t>
      </w:r>
    </w:p>
    <w:p>
      <w:pPr>
        <w:pStyle w:val="19"/>
        <w:kinsoku w:val="0"/>
        <w:overflowPunct w:val="0"/>
        <w:spacing w:before="21" w:beforeLines="0" w:afterLines="0" w:line="360" w:lineRule="auto"/>
        <w:ind w:firstLine="480"/>
        <w:rPr>
          <w:rFonts w:hint="eastAsia" w:ascii="宋体" w:hAnsi="宋体" w:cs="宋体"/>
          <w:sz w:val="24"/>
          <w:lang w:val="en-US" w:eastAsia="zh-CN"/>
        </w:rPr>
      </w:pPr>
    </w:p>
    <w:p>
      <w:pPr>
        <w:pStyle w:val="19"/>
        <w:kinsoku w:val="0"/>
        <w:overflowPunct w:val="0"/>
        <w:spacing w:before="21" w:beforeLines="0" w:afterLines="0" w:line="360" w:lineRule="auto"/>
        <w:ind w:firstLine="48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投标人属于残疾人福利性单位，按《三部门联合发布关于促进残疾人就业政府采购政策的通知》（财库〔2017〕141号）要求，提供《残疾人福利性单位声明函》原件。</w:t>
      </w:r>
    </w:p>
    <w:p>
      <w:pPr>
        <w:spacing w:line="588" w:lineRule="exact"/>
        <w:jc w:val="center"/>
        <w:rPr>
          <w:rFonts w:ascii="宋体" w:hAnsi="宋体"/>
          <w:b/>
          <w:sz w:val="28"/>
          <w:szCs w:val="28"/>
        </w:rPr>
      </w:pPr>
      <w:r>
        <w:rPr>
          <w:rFonts w:hint="eastAsia" w:ascii="宋体" w:hAnsi="宋体"/>
          <w:b/>
          <w:sz w:val="28"/>
          <w:szCs w:val="28"/>
        </w:rPr>
        <w:t>残疾人福利性单位声明函</w:t>
      </w:r>
    </w:p>
    <w:p>
      <w:pPr>
        <w:spacing w:line="588" w:lineRule="exact"/>
        <w:rPr>
          <w:rFonts w:ascii="宋体" w:hAnsi="宋体"/>
          <w:b/>
          <w:spacing w:val="6"/>
          <w:sz w:val="28"/>
          <w:szCs w:val="28"/>
        </w:rPr>
      </w:pPr>
    </w:p>
    <w:p>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360" w:lineRule="auto"/>
        <w:ind w:right="-21" w:rightChars="-10"/>
        <w:jc w:val="right"/>
        <w:rPr>
          <w:rFonts w:ascii="宋体" w:hAnsi="宋体"/>
          <w:szCs w:val="21"/>
        </w:rPr>
      </w:pPr>
      <w:r>
        <w:rPr>
          <w:rFonts w:hint="eastAsia" w:ascii="宋体" w:hAnsi="宋体"/>
          <w:szCs w:val="21"/>
        </w:rPr>
        <w:t>投标人名称（盖单位公章）：</w:t>
      </w:r>
    </w:p>
    <w:p>
      <w:pPr>
        <w:pStyle w:val="26"/>
        <w:spacing w:line="500" w:lineRule="exact"/>
        <w:jc w:val="right"/>
        <w:rPr>
          <w:rFonts w:hAnsi="宋体"/>
        </w:rPr>
      </w:pPr>
      <w:r>
        <w:rPr>
          <w:rFonts w:hint="eastAsia" w:hAnsi="宋体"/>
        </w:rPr>
        <w:t xml:space="preserve">年    月    日 </w:t>
      </w:r>
      <w:r>
        <w:rPr>
          <w:rFonts w:hint="eastAsia" w:hAnsi="宋体"/>
          <w:u w:val="single"/>
        </w:rPr>
        <w:t xml:space="preserve"> </w:t>
      </w:r>
    </w:p>
    <w:p>
      <w:pPr>
        <w:tabs>
          <w:tab w:val="left" w:pos="3870"/>
          <w:tab w:val="left" w:pos="4085"/>
        </w:tabs>
        <w:snapToGrid w:val="0"/>
        <w:spacing w:line="420" w:lineRule="exact"/>
        <w:ind w:firstLine="420" w:firstLineChars="200"/>
        <w:jc w:val="left"/>
        <w:rPr>
          <w:rFonts w:ascii="宋体" w:hAnsi="宋体"/>
          <w:szCs w:val="21"/>
          <w:highlight w:val="none"/>
        </w:rPr>
      </w:pPr>
      <w:r>
        <w:rPr>
          <w:rFonts w:hint="eastAsia" w:ascii="宋体" w:hAnsi="宋体"/>
          <w:szCs w:val="21"/>
          <w:highlight w:val="none"/>
        </w:rPr>
        <w:t>备注：招标采购单位将在中标公告中公布中标人《残疾人福利性单位声明函》中的声明信息，接受社会监督，投标人如有虚假，将依法承担相应责任。</w:t>
      </w: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cs="宋体"/>
          <w:sz w:val="24"/>
          <w:lang w:val="en-US" w:eastAsia="zh-CN"/>
        </w:rPr>
      </w:pPr>
    </w:p>
    <w:p>
      <w:pPr>
        <w:pStyle w:val="19"/>
        <w:kinsoku w:val="0"/>
        <w:overflowPunct w:val="0"/>
        <w:spacing w:before="21" w:beforeLines="0" w:afterLines="0" w:line="360" w:lineRule="auto"/>
        <w:ind w:left="598" w:right="133"/>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投标人针对报价需要说明的其他文件和说明（格式自拟）。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pPr>
    </w:p>
    <w:p>
      <w:pPr>
        <w:snapToGrid w:val="0"/>
        <w:spacing w:before="50" w:after="120" w:afterLines="50"/>
        <w:ind w:firstLine="1050" w:firstLineChars="500"/>
        <w:jc w:val="left"/>
        <w:rPr>
          <w:rFonts w:hint="eastAsia" w:ascii="宋体" w:hAnsi="宋体"/>
          <w:b/>
          <w:szCs w:val="21"/>
        </w:rPr>
      </w:pPr>
      <w:r>
        <w:rPr>
          <w:rFonts w:hint="eastAsia" w:ascii="宋体" w:hAnsi="宋体"/>
          <w:szCs w:val="21"/>
        </w:rPr>
        <w:t>由投标人根据投标报价及企业自身情况，自行提供，格式自拟。</w:t>
      </w:r>
    </w:p>
    <w:p>
      <w:pPr>
        <w:pStyle w:val="19"/>
        <w:widowControl w:val="0"/>
        <w:numPr>
          <w:ilvl w:val="0"/>
          <w:numId w:val="0"/>
        </w:numPr>
        <w:kinsoku w:val="0"/>
        <w:overflowPunct w:val="0"/>
        <w:spacing w:before="21" w:beforeLines="0" w:afterLines="0" w:line="284" w:lineRule="auto"/>
        <w:jc w:val="both"/>
        <w:rPr>
          <w:rFonts w:hint="default" w:ascii="宋体" w:hAnsi="宋体" w:eastAsia="宋体" w:cs="宋体"/>
          <w:sz w:val="24"/>
          <w:lang w:val="en-US" w:eastAsia="zh-CN"/>
        </w:rPr>
        <w:sectPr>
          <w:pgSz w:w="11906" w:h="16840"/>
          <w:pgMar w:top="1560" w:right="1680" w:bottom="1160" w:left="1200" w:header="0" w:footer="978" w:gutter="0"/>
          <w:lnNumType w:countBy="0" w:distance="360"/>
          <w:pgNumType w:fmt="decimal"/>
          <w:cols w:equalWidth="0" w:num="1">
            <w:col w:w="9026"/>
          </w:cols>
        </w:sectPr>
      </w:pPr>
    </w:p>
    <w:p>
      <w:pPr>
        <w:widowControl/>
        <w:jc w:val="left"/>
        <w:rPr>
          <w:rFonts w:hint="default" w:ascii="Arial" w:hAnsi="Arial" w:cs="Arial"/>
          <w:i w:val="0"/>
          <w:iCs w:val="0"/>
          <w:color w:val="auto"/>
          <w:szCs w:val="21"/>
          <w:highlight w:val="none"/>
        </w:rPr>
      </w:pPr>
    </w:p>
    <w:sectPr>
      <w:footerReference r:id="rId14" w:type="default"/>
      <w:type w:val="continuous"/>
      <w:pgSz w:w="11906" w:h="16840"/>
      <w:pgMar w:top="1560" w:right="1300" w:bottom="280" w:left="1300" w:header="720" w:footer="720" w:gutter="0"/>
      <w:lnNumType w:countBy="0" w:distance="360"/>
      <w:pgNumType w:fmt="decimal"/>
      <w:cols w:equalWidth="0" w:num="1">
        <w:col w:w="93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ˎ̥,Verdana">
    <w:altName w:val="Times New Roman"/>
    <w:panose1 w:val="00000000000000000000"/>
    <w:charset w:val="00"/>
    <w:family w:val="roman"/>
    <w:pitch w:val="default"/>
    <w:sig w:usb0="00000000" w:usb1="00000000" w:usb2="00000000" w:usb3="00000000" w:csb0="00040001" w:csb1="00000000"/>
  </w:font>
  <w:font w:name="方正黑体_GBK">
    <w:altName w:val="黑体"/>
    <w:panose1 w:val="00000000000000000000"/>
    <w:charset w:val="86"/>
    <w:family w:val="script"/>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posOffset>9931400</wp:posOffset>
              </wp:positionV>
              <wp:extent cx="16573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68480;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8LXAAAACQEAAA8AAAAAAAAAAQAgAAAAIgAAAGRycy9kb3ducmV2LnhtbFBLAQIU&#10;ABQAAAAIAIdO4kC6/TbQuwEAAHEDAAAOAAAAAAAAAAEAIAAAACYBAABkcnMvZTJvRG9jLnhtbFBL&#10;BQYAAAAABgAGAFkBAABTBQ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default"/>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9931400</wp:posOffset>
              </wp:positionV>
              <wp:extent cx="16573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60288;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8LXAAAACQEAAA8AAAAAAAAAAQAgAAAAIgAAAGRycy9kb3ducmV2LnhtbFBLAQIU&#10;ABQAAAAIAIdO4kCAzsVjuwEAAHMDAAAOAAAAAAAAAAEAIAAAACYBAABkcnMvZTJvRG9jLnhtbFBL&#10;BQYAAAAABgAGAFkBAABTBQ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ge">
                <wp:posOffset>9931400</wp:posOffset>
              </wp:positionV>
              <wp:extent cx="165735" cy="1397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718656;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sPC1wAAAAkBAAAPAAAAAAAAAAEAIAAAACIAAABkcnMvZG93bnJldi54bWxQSwEC&#10;FAAUAAAACACHTuJAZ5Ps8bwBAABzAwAADgAAAAAAAAABACAAAAAmAQAAZHJzL2Uyb0RvYy54bWxQ&#10;SwUGAAAAAAYABgBZAQAAVA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ge">
                <wp:posOffset>9931400</wp:posOffset>
              </wp:positionV>
              <wp:extent cx="16573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81792;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7DwtcAAAAJAQAADwAAAAAAAAABACAAAAAiAAAAZHJzL2Rvd25yZXYueG1sUEsBAhQA&#10;FAAAAAgAh07iQK0wAjG6AQAAcQMAAA4AAAAAAAAAAQAgAAAAJgEAAGRycy9lMm9Eb2MueG1sUEsF&#10;BgAAAAAGAAYAWQEAAFIFA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180" w:lineRule="exact"/>
      <w:rPr>
        <w:rFonts w:hint="default"/>
        <w:sz w:val="18"/>
      </w:rPr>
    </w:pPr>
    <w:r>
      <w:rPr>
        <w:rFonts w:hint="eastAsia"/>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ge">
                <wp:posOffset>9931400</wp:posOffset>
              </wp:positionV>
              <wp:extent cx="165735" cy="1397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82816;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sPC1wAAAAkBAAAPAAAAAAAAAAEAIAAAACIAAABkcnMvZG93bnJldi54bWxQSwEC&#10;FAAUAAAACACHTuJAbZkKvrwBAABzAwAADgAAAAAAAAABACAAAAAmAQAAZHJzL2Uyb0RvYy54bWxQ&#10;SwUGAAAAAAYABgBZAQAAVA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beforeLines="0" w:afterLines="0" w:line="200" w:lineRule="exact"/>
      <w:rPr>
        <w:rFonts w:hint="default"/>
        <w:sz w:val="20"/>
      </w:rPr>
    </w:pPr>
    <w:r>
      <w:rPr>
        <w:rFonts w:hint="eastAsia"/>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ge">
                <wp:posOffset>9931400</wp:posOffset>
              </wp:positionV>
              <wp:extent cx="165735" cy="1397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82pt;height:11pt;width:13.05pt;mso-position-horizontal:center;mso-position-horizontal-relative:margin;mso-position-vertical-relative:page;z-index:251683840;mso-width-relative:page;mso-height-relative:page;" filled="f" stroked="f" coordsize="21600,21600" o:gfxdata="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sPC1wAAAAkBAAAPAAAAAAAAAAEAIAAAACIAAABkcnMvZG93bnJldi54bWxQSwEC&#10;FAAUAAAACACHTuJA6YcBWbwBAABzAwAADgAAAAAAAAABACAAAAAmAQAAZHJzL2Uyb0RvYy54bWxQ&#10;SwUGAAAAAAYABgBZAQAAVAUAAAAA&#10;">
              <v:fill on="f" focussize="0,0"/>
              <v:stroke on="f"/>
              <v:imagedata o:title=""/>
              <o:lock v:ext="edit" aspectratio="f"/>
              <v:textbox inset="0mm,0mm,0mm,0mm">
                <w:txbxContent>
                  <w:p>
                    <w:pPr>
                      <w:kinsoku w:val="0"/>
                      <w:overflowPunct w:val="0"/>
                      <w:spacing w:beforeLines="0" w:afterLines="0" w:line="204" w:lineRule="exact"/>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309E9"/>
    <w:multiLevelType w:val="singleLevel"/>
    <w:tmpl w:val="85C309E9"/>
    <w:lvl w:ilvl="0" w:tentative="0">
      <w:start w:val="1"/>
      <w:numFmt w:val="decimal"/>
      <w:lvlText w:val="%1."/>
      <w:lvlJc w:val="left"/>
      <w:pPr>
        <w:tabs>
          <w:tab w:val="left" w:pos="312"/>
        </w:tabs>
      </w:pPr>
    </w:lvl>
  </w:abstractNum>
  <w:abstractNum w:abstractNumId="1">
    <w:nsid w:val="914B9A81"/>
    <w:multiLevelType w:val="singleLevel"/>
    <w:tmpl w:val="914B9A81"/>
    <w:lvl w:ilvl="0" w:tentative="0">
      <w:start w:val="3"/>
      <w:numFmt w:val="chineseCounting"/>
      <w:suff w:val="nothing"/>
      <w:lvlText w:val="%1、"/>
      <w:lvlJc w:val="left"/>
      <w:rPr>
        <w:rFonts w:hint="eastAsia"/>
      </w:rPr>
    </w:lvl>
  </w:abstractNum>
  <w:abstractNum w:abstractNumId="2">
    <w:nsid w:val="A7F3F756"/>
    <w:multiLevelType w:val="singleLevel"/>
    <w:tmpl w:val="A7F3F756"/>
    <w:lvl w:ilvl="0" w:tentative="0">
      <w:start w:val="1"/>
      <w:numFmt w:val="decimal"/>
      <w:lvlText w:val="%1."/>
      <w:lvlJc w:val="left"/>
      <w:pPr>
        <w:tabs>
          <w:tab w:val="left" w:pos="312"/>
        </w:tabs>
      </w:pPr>
    </w:lvl>
  </w:abstractNum>
  <w:abstractNum w:abstractNumId="3">
    <w:nsid w:val="AEB7822F"/>
    <w:multiLevelType w:val="singleLevel"/>
    <w:tmpl w:val="AEB7822F"/>
    <w:lvl w:ilvl="0" w:tentative="0">
      <w:start w:val="9"/>
      <w:numFmt w:val="chineseCounting"/>
      <w:suff w:val="nothing"/>
      <w:lvlText w:val="（%1）"/>
      <w:lvlJc w:val="left"/>
      <w:rPr>
        <w:rFonts w:hint="eastAsia"/>
      </w:rPr>
    </w:lvl>
  </w:abstractNum>
  <w:abstractNum w:abstractNumId="4">
    <w:nsid w:val="C6B43DC8"/>
    <w:multiLevelType w:val="singleLevel"/>
    <w:tmpl w:val="C6B43DC8"/>
    <w:lvl w:ilvl="0" w:tentative="0">
      <w:start w:val="6"/>
      <w:numFmt w:val="chineseCounting"/>
      <w:suff w:val="nothing"/>
      <w:lvlText w:val="%1、"/>
      <w:lvlJc w:val="left"/>
      <w:rPr>
        <w:rFonts w:hint="eastAsia"/>
      </w:rPr>
    </w:lvl>
  </w:abstractNum>
  <w:abstractNum w:abstractNumId="5">
    <w:nsid w:val="CCB19D03"/>
    <w:multiLevelType w:val="singleLevel"/>
    <w:tmpl w:val="CCB19D03"/>
    <w:lvl w:ilvl="0" w:tentative="0">
      <w:start w:val="1"/>
      <w:numFmt w:val="chineseCounting"/>
      <w:suff w:val="nothing"/>
      <w:lvlText w:val="（%1）"/>
      <w:lvlJc w:val="left"/>
      <w:rPr>
        <w:rFonts w:hint="eastAsia"/>
      </w:rPr>
    </w:lvl>
  </w:abstractNum>
  <w:abstractNum w:abstractNumId="6">
    <w:nsid w:val="CF0B5F49"/>
    <w:multiLevelType w:val="singleLevel"/>
    <w:tmpl w:val="CF0B5F49"/>
    <w:lvl w:ilvl="0" w:tentative="0">
      <w:start w:val="6"/>
      <w:numFmt w:val="decimal"/>
      <w:suff w:val="nothing"/>
      <w:lvlText w:val="%1、"/>
      <w:lvlJc w:val="left"/>
    </w:lvl>
  </w:abstractNum>
  <w:abstractNum w:abstractNumId="7">
    <w:nsid w:val="E1EC0AC7"/>
    <w:multiLevelType w:val="singleLevel"/>
    <w:tmpl w:val="E1EC0AC7"/>
    <w:lvl w:ilvl="0" w:tentative="0">
      <w:start w:val="2"/>
      <w:numFmt w:val="chineseCounting"/>
      <w:suff w:val="nothing"/>
      <w:lvlText w:val="（%1）"/>
      <w:lvlJc w:val="left"/>
      <w:rPr>
        <w:rFonts w:hint="eastAsia"/>
      </w:rPr>
    </w:lvl>
  </w:abstractNum>
  <w:abstractNum w:abstractNumId="8">
    <w:nsid w:val="ED472A3A"/>
    <w:multiLevelType w:val="singleLevel"/>
    <w:tmpl w:val="ED472A3A"/>
    <w:lvl w:ilvl="0" w:tentative="0">
      <w:start w:val="3"/>
      <w:numFmt w:val="chineseCounting"/>
      <w:suff w:val="nothing"/>
      <w:lvlText w:val="（%1）"/>
      <w:lvlJc w:val="left"/>
      <w:rPr>
        <w:rFonts w:hint="eastAsia"/>
      </w:rPr>
    </w:lvl>
  </w:abstractNum>
  <w:abstractNum w:abstractNumId="9">
    <w:nsid w:val="F5964D61"/>
    <w:multiLevelType w:val="singleLevel"/>
    <w:tmpl w:val="F5964D61"/>
    <w:lvl w:ilvl="0" w:tentative="0">
      <w:start w:val="2"/>
      <w:numFmt w:val="chineseCounting"/>
      <w:suff w:val="nothing"/>
      <w:lvlText w:val="（%1）"/>
      <w:lvlJc w:val="left"/>
      <w:rPr>
        <w:rFonts w:hint="eastAsia"/>
      </w:rPr>
    </w:lvl>
  </w:abstractNum>
  <w:abstractNum w:abstractNumId="10">
    <w:nsid w:val="FFF657F6"/>
    <w:multiLevelType w:val="singleLevel"/>
    <w:tmpl w:val="FFF657F6"/>
    <w:lvl w:ilvl="0" w:tentative="0">
      <w:start w:val="3"/>
      <w:numFmt w:val="decimal"/>
      <w:suff w:val="nothing"/>
      <w:lvlText w:val="%1、"/>
      <w:lvlJc w:val="left"/>
    </w:lvl>
  </w:abstractNum>
  <w:abstractNum w:abstractNumId="11">
    <w:nsid w:val="1CA7BB1A"/>
    <w:multiLevelType w:val="singleLevel"/>
    <w:tmpl w:val="1CA7BB1A"/>
    <w:lvl w:ilvl="0" w:tentative="0">
      <w:start w:val="14"/>
      <w:numFmt w:val="decimal"/>
      <w:suff w:val="nothing"/>
      <w:lvlText w:val="%1、"/>
      <w:lvlJc w:val="left"/>
    </w:lvl>
  </w:abstractNum>
  <w:abstractNum w:abstractNumId="12">
    <w:nsid w:val="45330071"/>
    <w:multiLevelType w:val="singleLevel"/>
    <w:tmpl w:val="45330071"/>
    <w:lvl w:ilvl="0" w:tentative="0">
      <w:start w:val="1"/>
      <w:numFmt w:val="chineseCounting"/>
      <w:suff w:val="nothing"/>
      <w:lvlText w:val="%1、"/>
      <w:lvlJc w:val="left"/>
      <w:rPr>
        <w:rFonts w:hint="eastAsia"/>
      </w:rPr>
    </w:lvl>
  </w:abstractNum>
  <w:abstractNum w:abstractNumId="13">
    <w:nsid w:val="551CF527"/>
    <w:multiLevelType w:val="singleLevel"/>
    <w:tmpl w:val="551CF527"/>
    <w:lvl w:ilvl="0" w:tentative="0">
      <w:start w:val="1"/>
      <w:numFmt w:val="decimal"/>
      <w:suff w:val="nothing"/>
      <w:lvlText w:val="%1、"/>
      <w:lvlJc w:val="left"/>
    </w:lvl>
  </w:abstractNum>
  <w:num w:numId="1">
    <w:abstractNumId w:val="4"/>
  </w:num>
  <w:num w:numId="2">
    <w:abstractNumId w:val="1"/>
  </w:num>
  <w:num w:numId="3">
    <w:abstractNumId w:val="10"/>
  </w:num>
  <w:num w:numId="4">
    <w:abstractNumId w:val="2"/>
  </w:num>
  <w:num w:numId="5">
    <w:abstractNumId w:val="11"/>
  </w:num>
  <w:num w:numId="6">
    <w:abstractNumId w:val="13"/>
  </w:num>
  <w:num w:numId="7">
    <w:abstractNumId w:val="7"/>
  </w:num>
  <w:num w:numId="8">
    <w:abstractNumId w:val="3"/>
  </w:num>
  <w:num w:numId="9">
    <w:abstractNumId w:val="9"/>
  </w:num>
  <w:num w:numId="10">
    <w:abstractNumId w:val="8"/>
  </w:num>
  <w:num w:numId="11">
    <w:abstractNumId w:val="0"/>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C81"/>
    <w:rsid w:val="00003D02"/>
    <w:rsid w:val="00003DAE"/>
    <w:rsid w:val="0000436E"/>
    <w:rsid w:val="000058D7"/>
    <w:rsid w:val="00005E55"/>
    <w:rsid w:val="0000644D"/>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F3"/>
    <w:rsid w:val="00030024"/>
    <w:rsid w:val="00030124"/>
    <w:rsid w:val="000302F0"/>
    <w:rsid w:val="000305FD"/>
    <w:rsid w:val="0003084F"/>
    <w:rsid w:val="00030C2F"/>
    <w:rsid w:val="00031169"/>
    <w:rsid w:val="00031757"/>
    <w:rsid w:val="00031B37"/>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947"/>
    <w:rsid w:val="000459FB"/>
    <w:rsid w:val="000462A8"/>
    <w:rsid w:val="00046360"/>
    <w:rsid w:val="0004653D"/>
    <w:rsid w:val="000465AB"/>
    <w:rsid w:val="00046E59"/>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50EA"/>
    <w:rsid w:val="0007539D"/>
    <w:rsid w:val="00075A8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ECF"/>
    <w:rsid w:val="0009592E"/>
    <w:rsid w:val="00095AAF"/>
    <w:rsid w:val="00095B76"/>
    <w:rsid w:val="00095ECB"/>
    <w:rsid w:val="00096D28"/>
    <w:rsid w:val="0009715C"/>
    <w:rsid w:val="00097406"/>
    <w:rsid w:val="000975D5"/>
    <w:rsid w:val="00097F98"/>
    <w:rsid w:val="000A10DB"/>
    <w:rsid w:val="000A111D"/>
    <w:rsid w:val="000A117F"/>
    <w:rsid w:val="000A128A"/>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EF3"/>
    <w:rsid w:val="000B51CB"/>
    <w:rsid w:val="000B554C"/>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59D1"/>
    <w:rsid w:val="000C5C88"/>
    <w:rsid w:val="000C64D1"/>
    <w:rsid w:val="000C655F"/>
    <w:rsid w:val="000C66AB"/>
    <w:rsid w:val="000C6872"/>
    <w:rsid w:val="000C7045"/>
    <w:rsid w:val="000C718C"/>
    <w:rsid w:val="000C71D4"/>
    <w:rsid w:val="000C7563"/>
    <w:rsid w:val="000C757A"/>
    <w:rsid w:val="000C77C4"/>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60C1"/>
    <w:rsid w:val="000F6242"/>
    <w:rsid w:val="000F666F"/>
    <w:rsid w:val="000F6CFE"/>
    <w:rsid w:val="000F6F32"/>
    <w:rsid w:val="000F75A8"/>
    <w:rsid w:val="000F76E0"/>
    <w:rsid w:val="000F77B5"/>
    <w:rsid w:val="000F79FD"/>
    <w:rsid w:val="00100331"/>
    <w:rsid w:val="00101255"/>
    <w:rsid w:val="001014D2"/>
    <w:rsid w:val="001014F7"/>
    <w:rsid w:val="001016BB"/>
    <w:rsid w:val="00101A37"/>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D1"/>
    <w:rsid w:val="00124271"/>
    <w:rsid w:val="00124457"/>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9EC"/>
    <w:rsid w:val="00132A53"/>
    <w:rsid w:val="00132A5F"/>
    <w:rsid w:val="00132AD8"/>
    <w:rsid w:val="00132CCE"/>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D22"/>
    <w:rsid w:val="0014229D"/>
    <w:rsid w:val="001422D4"/>
    <w:rsid w:val="0014235F"/>
    <w:rsid w:val="0014236F"/>
    <w:rsid w:val="00142705"/>
    <w:rsid w:val="001428FA"/>
    <w:rsid w:val="00142A87"/>
    <w:rsid w:val="001442C2"/>
    <w:rsid w:val="001449E1"/>
    <w:rsid w:val="00144D5F"/>
    <w:rsid w:val="00144DD9"/>
    <w:rsid w:val="001455BA"/>
    <w:rsid w:val="00145DDE"/>
    <w:rsid w:val="0014621F"/>
    <w:rsid w:val="0014647C"/>
    <w:rsid w:val="00146907"/>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9E4"/>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DC9"/>
    <w:rsid w:val="00186403"/>
    <w:rsid w:val="00186455"/>
    <w:rsid w:val="00186DC9"/>
    <w:rsid w:val="0018707E"/>
    <w:rsid w:val="001872C9"/>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C32"/>
    <w:rsid w:val="001B7CBF"/>
    <w:rsid w:val="001C0476"/>
    <w:rsid w:val="001C0846"/>
    <w:rsid w:val="001C148A"/>
    <w:rsid w:val="001C15DB"/>
    <w:rsid w:val="001C16C8"/>
    <w:rsid w:val="001C17AC"/>
    <w:rsid w:val="001C1814"/>
    <w:rsid w:val="001C1B36"/>
    <w:rsid w:val="001C2831"/>
    <w:rsid w:val="001C3D5E"/>
    <w:rsid w:val="001C3D80"/>
    <w:rsid w:val="001C4222"/>
    <w:rsid w:val="001C4361"/>
    <w:rsid w:val="001C4AA8"/>
    <w:rsid w:val="001C51A3"/>
    <w:rsid w:val="001C5358"/>
    <w:rsid w:val="001C56D1"/>
    <w:rsid w:val="001C5A59"/>
    <w:rsid w:val="001C61E9"/>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37F"/>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16DF"/>
    <w:rsid w:val="001F193B"/>
    <w:rsid w:val="001F1960"/>
    <w:rsid w:val="001F1FBA"/>
    <w:rsid w:val="001F2022"/>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918"/>
    <w:rsid w:val="00232955"/>
    <w:rsid w:val="0023350C"/>
    <w:rsid w:val="00233698"/>
    <w:rsid w:val="00233E70"/>
    <w:rsid w:val="00234281"/>
    <w:rsid w:val="00234DD6"/>
    <w:rsid w:val="00234FD3"/>
    <w:rsid w:val="00236382"/>
    <w:rsid w:val="00236B90"/>
    <w:rsid w:val="00236C21"/>
    <w:rsid w:val="002371BF"/>
    <w:rsid w:val="002371E1"/>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51B3"/>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EC5"/>
    <w:rsid w:val="00267F3E"/>
    <w:rsid w:val="0027038F"/>
    <w:rsid w:val="00271150"/>
    <w:rsid w:val="0027297F"/>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9A3"/>
    <w:rsid w:val="00280E91"/>
    <w:rsid w:val="00281979"/>
    <w:rsid w:val="00281E85"/>
    <w:rsid w:val="0028200C"/>
    <w:rsid w:val="00282011"/>
    <w:rsid w:val="00282533"/>
    <w:rsid w:val="00282622"/>
    <w:rsid w:val="002837F8"/>
    <w:rsid w:val="00283A81"/>
    <w:rsid w:val="00283ACF"/>
    <w:rsid w:val="00283C99"/>
    <w:rsid w:val="00283D11"/>
    <w:rsid w:val="0028473D"/>
    <w:rsid w:val="00284850"/>
    <w:rsid w:val="00284CEE"/>
    <w:rsid w:val="00284D22"/>
    <w:rsid w:val="00284F33"/>
    <w:rsid w:val="002851E8"/>
    <w:rsid w:val="0028529C"/>
    <w:rsid w:val="00285326"/>
    <w:rsid w:val="0028572F"/>
    <w:rsid w:val="00285DE8"/>
    <w:rsid w:val="00287067"/>
    <w:rsid w:val="00290337"/>
    <w:rsid w:val="002904A9"/>
    <w:rsid w:val="00290891"/>
    <w:rsid w:val="00291DA9"/>
    <w:rsid w:val="00292661"/>
    <w:rsid w:val="00292773"/>
    <w:rsid w:val="002927AC"/>
    <w:rsid w:val="002928D1"/>
    <w:rsid w:val="00292D88"/>
    <w:rsid w:val="00293689"/>
    <w:rsid w:val="00294241"/>
    <w:rsid w:val="002943E7"/>
    <w:rsid w:val="00294519"/>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2A0"/>
    <w:rsid w:val="002A07C4"/>
    <w:rsid w:val="002A0DD4"/>
    <w:rsid w:val="002A2381"/>
    <w:rsid w:val="002A24CF"/>
    <w:rsid w:val="002A2537"/>
    <w:rsid w:val="002A2AB8"/>
    <w:rsid w:val="002A2B8E"/>
    <w:rsid w:val="002A3123"/>
    <w:rsid w:val="002A3789"/>
    <w:rsid w:val="002A5126"/>
    <w:rsid w:val="002A5948"/>
    <w:rsid w:val="002A6115"/>
    <w:rsid w:val="002A639F"/>
    <w:rsid w:val="002A64F2"/>
    <w:rsid w:val="002A6590"/>
    <w:rsid w:val="002A7058"/>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61C9"/>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E4"/>
    <w:rsid w:val="002D2403"/>
    <w:rsid w:val="002D2D0D"/>
    <w:rsid w:val="002D2FB2"/>
    <w:rsid w:val="002D3066"/>
    <w:rsid w:val="002D32C1"/>
    <w:rsid w:val="002D34FE"/>
    <w:rsid w:val="002D35EA"/>
    <w:rsid w:val="002D3782"/>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389"/>
    <w:rsid w:val="0032399E"/>
    <w:rsid w:val="00324067"/>
    <w:rsid w:val="003246F7"/>
    <w:rsid w:val="003248E7"/>
    <w:rsid w:val="00324925"/>
    <w:rsid w:val="00324A14"/>
    <w:rsid w:val="00325668"/>
    <w:rsid w:val="00325F1E"/>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3A15"/>
    <w:rsid w:val="00333A6D"/>
    <w:rsid w:val="00333D8E"/>
    <w:rsid w:val="00333F1D"/>
    <w:rsid w:val="003341BB"/>
    <w:rsid w:val="00335021"/>
    <w:rsid w:val="00335387"/>
    <w:rsid w:val="00335776"/>
    <w:rsid w:val="00336075"/>
    <w:rsid w:val="00336787"/>
    <w:rsid w:val="003371DD"/>
    <w:rsid w:val="003374B9"/>
    <w:rsid w:val="003375AB"/>
    <w:rsid w:val="003375FE"/>
    <w:rsid w:val="00337717"/>
    <w:rsid w:val="003378B1"/>
    <w:rsid w:val="003408E2"/>
    <w:rsid w:val="00340A5B"/>
    <w:rsid w:val="00340A83"/>
    <w:rsid w:val="00340D35"/>
    <w:rsid w:val="00340EE4"/>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4E8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7D"/>
    <w:rsid w:val="003B2F6C"/>
    <w:rsid w:val="003B3324"/>
    <w:rsid w:val="003B3CC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A5"/>
    <w:rsid w:val="003C1C85"/>
    <w:rsid w:val="003C1F69"/>
    <w:rsid w:val="003C2010"/>
    <w:rsid w:val="003C2323"/>
    <w:rsid w:val="003C2BA9"/>
    <w:rsid w:val="003C2C59"/>
    <w:rsid w:val="003C3895"/>
    <w:rsid w:val="003C3A2A"/>
    <w:rsid w:val="003C3CC7"/>
    <w:rsid w:val="003C3E7F"/>
    <w:rsid w:val="003C4482"/>
    <w:rsid w:val="003C504B"/>
    <w:rsid w:val="003C5260"/>
    <w:rsid w:val="003C5936"/>
    <w:rsid w:val="003C607D"/>
    <w:rsid w:val="003C612F"/>
    <w:rsid w:val="003C619A"/>
    <w:rsid w:val="003C6468"/>
    <w:rsid w:val="003C676E"/>
    <w:rsid w:val="003C7B28"/>
    <w:rsid w:val="003D0AF6"/>
    <w:rsid w:val="003D0BFD"/>
    <w:rsid w:val="003D115F"/>
    <w:rsid w:val="003D11D9"/>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FD7"/>
    <w:rsid w:val="003F58F4"/>
    <w:rsid w:val="003F5990"/>
    <w:rsid w:val="003F5E3F"/>
    <w:rsid w:val="003F6152"/>
    <w:rsid w:val="003F67CB"/>
    <w:rsid w:val="003F759C"/>
    <w:rsid w:val="00400688"/>
    <w:rsid w:val="004018B0"/>
    <w:rsid w:val="00401CD0"/>
    <w:rsid w:val="00402608"/>
    <w:rsid w:val="00403542"/>
    <w:rsid w:val="004036AC"/>
    <w:rsid w:val="00403A15"/>
    <w:rsid w:val="00403AD6"/>
    <w:rsid w:val="004042E5"/>
    <w:rsid w:val="00405461"/>
    <w:rsid w:val="00405477"/>
    <w:rsid w:val="0040566B"/>
    <w:rsid w:val="004058B9"/>
    <w:rsid w:val="0040654A"/>
    <w:rsid w:val="004067F1"/>
    <w:rsid w:val="0040689D"/>
    <w:rsid w:val="00406A50"/>
    <w:rsid w:val="00406C91"/>
    <w:rsid w:val="00407363"/>
    <w:rsid w:val="00410179"/>
    <w:rsid w:val="00410441"/>
    <w:rsid w:val="0041074C"/>
    <w:rsid w:val="0041078F"/>
    <w:rsid w:val="00410B78"/>
    <w:rsid w:val="0041102C"/>
    <w:rsid w:val="00411154"/>
    <w:rsid w:val="004114C9"/>
    <w:rsid w:val="00411D31"/>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72C"/>
    <w:rsid w:val="00446D64"/>
    <w:rsid w:val="004501E9"/>
    <w:rsid w:val="004503A1"/>
    <w:rsid w:val="00450674"/>
    <w:rsid w:val="0045197A"/>
    <w:rsid w:val="0045201A"/>
    <w:rsid w:val="00452687"/>
    <w:rsid w:val="00453DB3"/>
    <w:rsid w:val="00453DC1"/>
    <w:rsid w:val="00453FCD"/>
    <w:rsid w:val="00454A21"/>
    <w:rsid w:val="00454B8F"/>
    <w:rsid w:val="00454C05"/>
    <w:rsid w:val="00454C20"/>
    <w:rsid w:val="0045546F"/>
    <w:rsid w:val="004558FA"/>
    <w:rsid w:val="00455CAE"/>
    <w:rsid w:val="00455E9B"/>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6CB"/>
    <w:rsid w:val="004840B7"/>
    <w:rsid w:val="00484D3F"/>
    <w:rsid w:val="00485352"/>
    <w:rsid w:val="00485B74"/>
    <w:rsid w:val="00486122"/>
    <w:rsid w:val="0048639E"/>
    <w:rsid w:val="004867DA"/>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6E0"/>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04A"/>
    <w:rsid w:val="004F34AC"/>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41"/>
    <w:rsid w:val="00510162"/>
    <w:rsid w:val="005106A0"/>
    <w:rsid w:val="00510A77"/>
    <w:rsid w:val="00510B78"/>
    <w:rsid w:val="005111E1"/>
    <w:rsid w:val="00511586"/>
    <w:rsid w:val="0051227C"/>
    <w:rsid w:val="0051254F"/>
    <w:rsid w:val="005125B6"/>
    <w:rsid w:val="005129F7"/>
    <w:rsid w:val="00512E59"/>
    <w:rsid w:val="005130A1"/>
    <w:rsid w:val="005133C9"/>
    <w:rsid w:val="0051367A"/>
    <w:rsid w:val="00513E25"/>
    <w:rsid w:val="0051430B"/>
    <w:rsid w:val="005144B5"/>
    <w:rsid w:val="00514710"/>
    <w:rsid w:val="0051524A"/>
    <w:rsid w:val="0051601C"/>
    <w:rsid w:val="005162F1"/>
    <w:rsid w:val="005162FB"/>
    <w:rsid w:val="00516603"/>
    <w:rsid w:val="0051788F"/>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46A"/>
    <w:rsid w:val="00524490"/>
    <w:rsid w:val="00524A48"/>
    <w:rsid w:val="00524EDE"/>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14FB"/>
    <w:rsid w:val="005320EA"/>
    <w:rsid w:val="00533561"/>
    <w:rsid w:val="00534FA1"/>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404"/>
    <w:rsid w:val="00560624"/>
    <w:rsid w:val="00560881"/>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B69"/>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C20"/>
    <w:rsid w:val="00574098"/>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E"/>
    <w:rsid w:val="005B42A7"/>
    <w:rsid w:val="005B44D0"/>
    <w:rsid w:val="005B4CD8"/>
    <w:rsid w:val="005B55D6"/>
    <w:rsid w:val="005B5B11"/>
    <w:rsid w:val="005B5C27"/>
    <w:rsid w:val="005B5C4A"/>
    <w:rsid w:val="005B5FC3"/>
    <w:rsid w:val="005B60BD"/>
    <w:rsid w:val="005B61BF"/>
    <w:rsid w:val="005B67FE"/>
    <w:rsid w:val="005B6837"/>
    <w:rsid w:val="005B6913"/>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5BA0"/>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F86"/>
    <w:rsid w:val="005E70D9"/>
    <w:rsid w:val="005E71E1"/>
    <w:rsid w:val="005E7479"/>
    <w:rsid w:val="005E756A"/>
    <w:rsid w:val="005E789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319"/>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BD"/>
    <w:rsid w:val="006265D8"/>
    <w:rsid w:val="00626AAB"/>
    <w:rsid w:val="00630007"/>
    <w:rsid w:val="006305AE"/>
    <w:rsid w:val="00630940"/>
    <w:rsid w:val="00630B6A"/>
    <w:rsid w:val="006312F7"/>
    <w:rsid w:val="00631B50"/>
    <w:rsid w:val="006320CB"/>
    <w:rsid w:val="00632209"/>
    <w:rsid w:val="00632656"/>
    <w:rsid w:val="00632991"/>
    <w:rsid w:val="00632F67"/>
    <w:rsid w:val="006331E5"/>
    <w:rsid w:val="006333DD"/>
    <w:rsid w:val="006335DE"/>
    <w:rsid w:val="006339B8"/>
    <w:rsid w:val="00633FD6"/>
    <w:rsid w:val="0063450F"/>
    <w:rsid w:val="006345ED"/>
    <w:rsid w:val="006345EE"/>
    <w:rsid w:val="00634C72"/>
    <w:rsid w:val="0063515E"/>
    <w:rsid w:val="00635E30"/>
    <w:rsid w:val="006361DC"/>
    <w:rsid w:val="00636330"/>
    <w:rsid w:val="0063731C"/>
    <w:rsid w:val="00637C31"/>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C4B"/>
    <w:rsid w:val="00653D6D"/>
    <w:rsid w:val="006548AD"/>
    <w:rsid w:val="00654978"/>
    <w:rsid w:val="0065544C"/>
    <w:rsid w:val="006559C6"/>
    <w:rsid w:val="00655E4B"/>
    <w:rsid w:val="006560A2"/>
    <w:rsid w:val="00656401"/>
    <w:rsid w:val="00656989"/>
    <w:rsid w:val="006572C7"/>
    <w:rsid w:val="00657372"/>
    <w:rsid w:val="006578FA"/>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4415"/>
    <w:rsid w:val="006D47F4"/>
    <w:rsid w:val="006D48BD"/>
    <w:rsid w:val="006D4DAD"/>
    <w:rsid w:val="006D5683"/>
    <w:rsid w:val="006D60C9"/>
    <w:rsid w:val="006D6F11"/>
    <w:rsid w:val="006D7EAC"/>
    <w:rsid w:val="006E03A8"/>
    <w:rsid w:val="006E0CFF"/>
    <w:rsid w:val="006E0F5E"/>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64"/>
    <w:rsid w:val="00715A72"/>
    <w:rsid w:val="00715EA4"/>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90A"/>
    <w:rsid w:val="00750B94"/>
    <w:rsid w:val="00751195"/>
    <w:rsid w:val="007514A9"/>
    <w:rsid w:val="00751720"/>
    <w:rsid w:val="0075215B"/>
    <w:rsid w:val="007522AF"/>
    <w:rsid w:val="007533C9"/>
    <w:rsid w:val="007539BF"/>
    <w:rsid w:val="007539CB"/>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C8A"/>
    <w:rsid w:val="00770D94"/>
    <w:rsid w:val="007715F2"/>
    <w:rsid w:val="0077160D"/>
    <w:rsid w:val="00771631"/>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345"/>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D32"/>
    <w:rsid w:val="007A21A0"/>
    <w:rsid w:val="007A2818"/>
    <w:rsid w:val="007A28A4"/>
    <w:rsid w:val="007A2A69"/>
    <w:rsid w:val="007A2A6F"/>
    <w:rsid w:val="007A39D3"/>
    <w:rsid w:val="007A3BDD"/>
    <w:rsid w:val="007A3D3F"/>
    <w:rsid w:val="007A3E4D"/>
    <w:rsid w:val="007A4506"/>
    <w:rsid w:val="007A4BE7"/>
    <w:rsid w:val="007A4C59"/>
    <w:rsid w:val="007A518D"/>
    <w:rsid w:val="007A57AE"/>
    <w:rsid w:val="007A6E20"/>
    <w:rsid w:val="007A6FD8"/>
    <w:rsid w:val="007A7136"/>
    <w:rsid w:val="007A73DA"/>
    <w:rsid w:val="007A7498"/>
    <w:rsid w:val="007A74B2"/>
    <w:rsid w:val="007A771E"/>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C0482"/>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AB5"/>
    <w:rsid w:val="007C62D0"/>
    <w:rsid w:val="007C7506"/>
    <w:rsid w:val="007C766F"/>
    <w:rsid w:val="007C7AD6"/>
    <w:rsid w:val="007C7C59"/>
    <w:rsid w:val="007C7DC7"/>
    <w:rsid w:val="007D03B3"/>
    <w:rsid w:val="007D0816"/>
    <w:rsid w:val="007D132F"/>
    <w:rsid w:val="007D15F0"/>
    <w:rsid w:val="007D178B"/>
    <w:rsid w:val="007D1B64"/>
    <w:rsid w:val="007D1F73"/>
    <w:rsid w:val="007D226F"/>
    <w:rsid w:val="007D22CE"/>
    <w:rsid w:val="007D2C50"/>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607"/>
    <w:rsid w:val="00801713"/>
    <w:rsid w:val="0080176E"/>
    <w:rsid w:val="00801B94"/>
    <w:rsid w:val="00801CB1"/>
    <w:rsid w:val="00802758"/>
    <w:rsid w:val="00802A50"/>
    <w:rsid w:val="00802A7A"/>
    <w:rsid w:val="00802AA7"/>
    <w:rsid w:val="00802B6F"/>
    <w:rsid w:val="008038AE"/>
    <w:rsid w:val="00803AAC"/>
    <w:rsid w:val="00803ACE"/>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3026B"/>
    <w:rsid w:val="008307F9"/>
    <w:rsid w:val="00830845"/>
    <w:rsid w:val="0083098F"/>
    <w:rsid w:val="008309E1"/>
    <w:rsid w:val="00831472"/>
    <w:rsid w:val="008327F0"/>
    <w:rsid w:val="00832922"/>
    <w:rsid w:val="008329FF"/>
    <w:rsid w:val="00832ECB"/>
    <w:rsid w:val="0083302B"/>
    <w:rsid w:val="00833526"/>
    <w:rsid w:val="008336EE"/>
    <w:rsid w:val="008340EC"/>
    <w:rsid w:val="00834B47"/>
    <w:rsid w:val="00835459"/>
    <w:rsid w:val="00836259"/>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028"/>
    <w:rsid w:val="008715CC"/>
    <w:rsid w:val="00872589"/>
    <w:rsid w:val="00872770"/>
    <w:rsid w:val="00873125"/>
    <w:rsid w:val="008731F2"/>
    <w:rsid w:val="00873754"/>
    <w:rsid w:val="00873CF3"/>
    <w:rsid w:val="008746D7"/>
    <w:rsid w:val="008752FC"/>
    <w:rsid w:val="00875FA4"/>
    <w:rsid w:val="008763C8"/>
    <w:rsid w:val="0087656D"/>
    <w:rsid w:val="0087672D"/>
    <w:rsid w:val="00876902"/>
    <w:rsid w:val="008779E9"/>
    <w:rsid w:val="00877D2C"/>
    <w:rsid w:val="00877D6E"/>
    <w:rsid w:val="00877E35"/>
    <w:rsid w:val="0088014E"/>
    <w:rsid w:val="00880AA4"/>
    <w:rsid w:val="00880BAB"/>
    <w:rsid w:val="008812A7"/>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5960"/>
    <w:rsid w:val="00885ADA"/>
    <w:rsid w:val="00886188"/>
    <w:rsid w:val="0088651F"/>
    <w:rsid w:val="00886632"/>
    <w:rsid w:val="00887063"/>
    <w:rsid w:val="008876D5"/>
    <w:rsid w:val="00887798"/>
    <w:rsid w:val="0088796B"/>
    <w:rsid w:val="00887D83"/>
    <w:rsid w:val="00887F1B"/>
    <w:rsid w:val="008900CF"/>
    <w:rsid w:val="008903F8"/>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52E7"/>
    <w:rsid w:val="008E53DB"/>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296B"/>
    <w:rsid w:val="00902972"/>
    <w:rsid w:val="00903424"/>
    <w:rsid w:val="00904206"/>
    <w:rsid w:val="0090441B"/>
    <w:rsid w:val="00905456"/>
    <w:rsid w:val="00905BE3"/>
    <w:rsid w:val="0090621C"/>
    <w:rsid w:val="00906618"/>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3385"/>
    <w:rsid w:val="009234E2"/>
    <w:rsid w:val="00923EDA"/>
    <w:rsid w:val="00926AD0"/>
    <w:rsid w:val="00926F12"/>
    <w:rsid w:val="009278EB"/>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CDA"/>
    <w:rsid w:val="00970048"/>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6AD"/>
    <w:rsid w:val="009967AF"/>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35B9"/>
    <w:rsid w:val="009B35BF"/>
    <w:rsid w:val="009B4C28"/>
    <w:rsid w:val="009B4C3E"/>
    <w:rsid w:val="009B4D2F"/>
    <w:rsid w:val="009B5038"/>
    <w:rsid w:val="009B56BE"/>
    <w:rsid w:val="009B573C"/>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6D1"/>
    <w:rsid w:val="009C37BF"/>
    <w:rsid w:val="009C398A"/>
    <w:rsid w:val="009C39D9"/>
    <w:rsid w:val="009C407C"/>
    <w:rsid w:val="009C4676"/>
    <w:rsid w:val="009C4ADF"/>
    <w:rsid w:val="009C5263"/>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9B"/>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A18"/>
    <w:rsid w:val="00A01B9D"/>
    <w:rsid w:val="00A0201C"/>
    <w:rsid w:val="00A0231A"/>
    <w:rsid w:val="00A02C0A"/>
    <w:rsid w:val="00A03068"/>
    <w:rsid w:val="00A03652"/>
    <w:rsid w:val="00A03A2A"/>
    <w:rsid w:val="00A03E4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A23"/>
    <w:rsid w:val="00A25E6E"/>
    <w:rsid w:val="00A26159"/>
    <w:rsid w:val="00A26462"/>
    <w:rsid w:val="00A26700"/>
    <w:rsid w:val="00A26B21"/>
    <w:rsid w:val="00A274E2"/>
    <w:rsid w:val="00A27A34"/>
    <w:rsid w:val="00A27BE4"/>
    <w:rsid w:val="00A30B97"/>
    <w:rsid w:val="00A31193"/>
    <w:rsid w:val="00A312FC"/>
    <w:rsid w:val="00A31361"/>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084"/>
    <w:rsid w:val="00A46305"/>
    <w:rsid w:val="00A465E9"/>
    <w:rsid w:val="00A468F2"/>
    <w:rsid w:val="00A46A4B"/>
    <w:rsid w:val="00A470C6"/>
    <w:rsid w:val="00A47774"/>
    <w:rsid w:val="00A4784D"/>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CE4"/>
    <w:rsid w:val="00A65E01"/>
    <w:rsid w:val="00A6619D"/>
    <w:rsid w:val="00A66203"/>
    <w:rsid w:val="00A664B6"/>
    <w:rsid w:val="00A6677B"/>
    <w:rsid w:val="00A66B3F"/>
    <w:rsid w:val="00A66CE9"/>
    <w:rsid w:val="00A67D1C"/>
    <w:rsid w:val="00A67F0E"/>
    <w:rsid w:val="00A702BB"/>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546"/>
    <w:rsid w:val="00A92BCF"/>
    <w:rsid w:val="00A92E80"/>
    <w:rsid w:val="00A93095"/>
    <w:rsid w:val="00A93309"/>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0D18"/>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714D"/>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481"/>
    <w:rsid w:val="00AC1686"/>
    <w:rsid w:val="00AC179A"/>
    <w:rsid w:val="00AC18EF"/>
    <w:rsid w:val="00AC24F6"/>
    <w:rsid w:val="00AC2888"/>
    <w:rsid w:val="00AC299E"/>
    <w:rsid w:val="00AC2A54"/>
    <w:rsid w:val="00AC2CAF"/>
    <w:rsid w:val="00AC550D"/>
    <w:rsid w:val="00AC598F"/>
    <w:rsid w:val="00AC5C6A"/>
    <w:rsid w:val="00AC5CC5"/>
    <w:rsid w:val="00AC635D"/>
    <w:rsid w:val="00AC6484"/>
    <w:rsid w:val="00AC65AF"/>
    <w:rsid w:val="00AC679E"/>
    <w:rsid w:val="00AC7052"/>
    <w:rsid w:val="00AC7703"/>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7FA"/>
    <w:rsid w:val="00AE06F7"/>
    <w:rsid w:val="00AE0914"/>
    <w:rsid w:val="00AE0E20"/>
    <w:rsid w:val="00AE1220"/>
    <w:rsid w:val="00AE14B9"/>
    <w:rsid w:val="00AE1923"/>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78AE"/>
    <w:rsid w:val="00B1063A"/>
    <w:rsid w:val="00B10802"/>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2475"/>
    <w:rsid w:val="00B231BC"/>
    <w:rsid w:val="00B23573"/>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920"/>
    <w:rsid w:val="00B32CCD"/>
    <w:rsid w:val="00B32F66"/>
    <w:rsid w:val="00B33678"/>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04"/>
    <w:rsid w:val="00B427F8"/>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39C"/>
    <w:rsid w:val="00B81C69"/>
    <w:rsid w:val="00B821B7"/>
    <w:rsid w:val="00B82451"/>
    <w:rsid w:val="00B8299B"/>
    <w:rsid w:val="00B82F98"/>
    <w:rsid w:val="00B83503"/>
    <w:rsid w:val="00B84D02"/>
    <w:rsid w:val="00B84ED5"/>
    <w:rsid w:val="00B85018"/>
    <w:rsid w:val="00B858B4"/>
    <w:rsid w:val="00B8596D"/>
    <w:rsid w:val="00B863E7"/>
    <w:rsid w:val="00B86CD2"/>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A7"/>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730B"/>
    <w:rsid w:val="00BC7530"/>
    <w:rsid w:val="00BC77EA"/>
    <w:rsid w:val="00BC7C23"/>
    <w:rsid w:val="00BD0264"/>
    <w:rsid w:val="00BD0297"/>
    <w:rsid w:val="00BD070A"/>
    <w:rsid w:val="00BD0750"/>
    <w:rsid w:val="00BD08AA"/>
    <w:rsid w:val="00BD0B7D"/>
    <w:rsid w:val="00BD0E33"/>
    <w:rsid w:val="00BD14A8"/>
    <w:rsid w:val="00BD1D83"/>
    <w:rsid w:val="00BD26A7"/>
    <w:rsid w:val="00BD35F1"/>
    <w:rsid w:val="00BD369A"/>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E024B"/>
    <w:rsid w:val="00BE0254"/>
    <w:rsid w:val="00BE05AF"/>
    <w:rsid w:val="00BE0CB7"/>
    <w:rsid w:val="00BE0DCB"/>
    <w:rsid w:val="00BE14AB"/>
    <w:rsid w:val="00BE172B"/>
    <w:rsid w:val="00BE1859"/>
    <w:rsid w:val="00BE1C87"/>
    <w:rsid w:val="00BE24E9"/>
    <w:rsid w:val="00BE259F"/>
    <w:rsid w:val="00BE2D0C"/>
    <w:rsid w:val="00BE2E40"/>
    <w:rsid w:val="00BE2EA5"/>
    <w:rsid w:val="00BE2EBD"/>
    <w:rsid w:val="00BE2F37"/>
    <w:rsid w:val="00BE32A6"/>
    <w:rsid w:val="00BE3535"/>
    <w:rsid w:val="00BE3F30"/>
    <w:rsid w:val="00BE4090"/>
    <w:rsid w:val="00BE40B0"/>
    <w:rsid w:val="00BE428C"/>
    <w:rsid w:val="00BE4398"/>
    <w:rsid w:val="00BE538C"/>
    <w:rsid w:val="00BE55E1"/>
    <w:rsid w:val="00BE6556"/>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98B"/>
    <w:rsid w:val="00BF4AD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121"/>
    <w:rsid w:val="00C02210"/>
    <w:rsid w:val="00C02714"/>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1470"/>
    <w:rsid w:val="00C5157D"/>
    <w:rsid w:val="00C519DA"/>
    <w:rsid w:val="00C51A3B"/>
    <w:rsid w:val="00C522FC"/>
    <w:rsid w:val="00C52CEE"/>
    <w:rsid w:val="00C530B7"/>
    <w:rsid w:val="00C53C97"/>
    <w:rsid w:val="00C54D41"/>
    <w:rsid w:val="00C5514C"/>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925"/>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301A"/>
    <w:rsid w:val="00CA3771"/>
    <w:rsid w:val="00CA3981"/>
    <w:rsid w:val="00CA461D"/>
    <w:rsid w:val="00CA46A4"/>
    <w:rsid w:val="00CA4B8E"/>
    <w:rsid w:val="00CA4CB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4022"/>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1043"/>
    <w:rsid w:val="00CE1570"/>
    <w:rsid w:val="00CE1B40"/>
    <w:rsid w:val="00CE1CE6"/>
    <w:rsid w:val="00CE1DEC"/>
    <w:rsid w:val="00CE1F54"/>
    <w:rsid w:val="00CE22BC"/>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1CCF"/>
    <w:rsid w:val="00D0212E"/>
    <w:rsid w:val="00D0214A"/>
    <w:rsid w:val="00D026CD"/>
    <w:rsid w:val="00D02A25"/>
    <w:rsid w:val="00D04C15"/>
    <w:rsid w:val="00D04F7B"/>
    <w:rsid w:val="00D0512C"/>
    <w:rsid w:val="00D053C2"/>
    <w:rsid w:val="00D05FA5"/>
    <w:rsid w:val="00D06211"/>
    <w:rsid w:val="00D069A9"/>
    <w:rsid w:val="00D06E9F"/>
    <w:rsid w:val="00D06FFF"/>
    <w:rsid w:val="00D07871"/>
    <w:rsid w:val="00D07B7D"/>
    <w:rsid w:val="00D07F74"/>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D29"/>
    <w:rsid w:val="00D63EDB"/>
    <w:rsid w:val="00D65C79"/>
    <w:rsid w:val="00D66949"/>
    <w:rsid w:val="00D674AD"/>
    <w:rsid w:val="00D67A60"/>
    <w:rsid w:val="00D67A77"/>
    <w:rsid w:val="00D70016"/>
    <w:rsid w:val="00D70178"/>
    <w:rsid w:val="00D701CE"/>
    <w:rsid w:val="00D701D4"/>
    <w:rsid w:val="00D701D7"/>
    <w:rsid w:val="00D7069F"/>
    <w:rsid w:val="00D7083D"/>
    <w:rsid w:val="00D7100B"/>
    <w:rsid w:val="00D7121B"/>
    <w:rsid w:val="00D71336"/>
    <w:rsid w:val="00D71461"/>
    <w:rsid w:val="00D71471"/>
    <w:rsid w:val="00D71B67"/>
    <w:rsid w:val="00D71C56"/>
    <w:rsid w:val="00D72BE6"/>
    <w:rsid w:val="00D73B2C"/>
    <w:rsid w:val="00D73C72"/>
    <w:rsid w:val="00D73DDB"/>
    <w:rsid w:val="00D7429D"/>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F25"/>
    <w:rsid w:val="00D9376B"/>
    <w:rsid w:val="00D93E53"/>
    <w:rsid w:val="00D9449B"/>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4CD9"/>
    <w:rsid w:val="00DC56E3"/>
    <w:rsid w:val="00DC5DB6"/>
    <w:rsid w:val="00DC6192"/>
    <w:rsid w:val="00DC6EC3"/>
    <w:rsid w:val="00DC77BD"/>
    <w:rsid w:val="00DC7ADB"/>
    <w:rsid w:val="00DC7B45"/>
    <w:rsid w:val="00DC7B88"/>
    <w:rsid w:val="00DC7C54"/>
    <w:rsid w:val="00DC7F49"/>
    <w:rsid w:val="00DD0179"/>
    <w:rsid w:val="00DD09EB"/>
    <w:rsid w:val="00DD0C04"/>
    <w:rsid w:val="00DD0CED"/>
    <w:rsid w:val="00DD15F1"/>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EB9"/>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58EE"/>
    <w:rsid w:val="00E05C35"/>
    <w:rsid w:val="00E06676"/>
    <w:rsid w:val="00E0669F"/>
    <w:rsid w:val="00E066F5"/>
    <w:rsid w:val="00E06A0D"/>
    <w:rsid w:val="00E0716E"/>
    <w:rsid w:val="00E073BA"/>
    <w:rsid w:val="00E075DE"/>
    <w:rsid w:val="00E0775F"/>
    <w:rsid w:val="00E07AA3"/>
    <w:rsid w:val="00E07AB5"/>
    <w:rsid w:val="00E10A5A"/>
    <w:rsid w:val="00E10EC8"/>
    <w:rsid w:val="00E11D68"/>
    <w:rsid w:val="00E11DB0"/>
    <w:rsid w:val="00E120FC"/>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366"/>
    <w:rsid w:val="00E50C4C"/>
    <w:rsid w:val="00E51829"/>
    <w:rsid w:val="00E52D7D"/>
    <w:rsid w:val="00E52E0B"/>
    <w:rsid w:val="00E53651"/>
    <w:rsid w:val="00E53DCD"/>
    <w:rsid w:val="00E54066"/>
    <w:rsid w:val="00E540C1"/>
    <w:rsid w:val="00E54291"/>
    <w:rsid w:val="00E54585"/>
    <w:rsid w:val="00E5459C"/>
    <w:rsid w:val="00E5475E"/>
    <w:rsid w:val="00E549C2"/>
    <w:rsid w:val="00E55537"/>
    <w:rsid w:val="00E557B5"/>
    <w:rsid w:val="00E55E1B"/>
    <w:rsid w:val="00E55FB3"/>
    <w:rsid w:val="00E56BD8"/>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A50"/>
    <w:rsid w:val="00E73E05"/>
    <w:rsid w:val="00E7442B"/>
    <w:rsid w:val="00E748F5"/>
    <w:rsid w:val="00E74DB2"/>
    <w:rsid w:val="00E74EE7"/>
    <w:rsid w:val="00E75023"/>
    <w:rsid w:val="00E75236"/>
    <w:rsid w:val="00E75D1A"/>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87D"/>
    <w:rsid w:val="00E91C47"/>
    <w:rsid w:val="00E91D47"/>
    <w:rsid w:val="00E91FEE"/>
    <w:rsid w:val="00E92935"/>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E86"/>
    <w:rsid w:val="00EA3628"/>
    <w:rsid w:val="00EA36D3"/>
    <w:rsid w:val="00EA3702"/>
    <w:rsid w:val="00EA38FA"/>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6CB"/>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60A1"/>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D4A"/>
    <w:rsid w:val="00EF4EF1"/>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89B"/>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C6A"/>
    <w:rsid w:val="00F130A4"/>
    <w:rsid w:val="00F13573"/>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486"/>
    <w:rsid w:val="00F24755"/>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03F"/>
    <w:rsid w:val="00F3767D"/>
    <w:rsid w:val="00F37743"/>
    <w:rsid w:val="00F4012C"/>
    <w:rsid w:val="00F4063A"/>
    <w:rsid w:val="00F4093E"/>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FA0"/>
    <w:rsid w:val="00F75181"/>
    <w:rsid w:val="00F75320"/>
    <w:rsid w:val="00F75913"/>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7FF"/>
    <w:rsid w:val="00F84CA9"/>
    <w:rsid w:val="00F84E5D"/>
    <w:rsid w:val="00F85338"/>
    <w:rsid w:val="00F855E0"/>
    <w:rsid w:val="00F85A8A"/>
    <w:rsid w:val="00F85E5F"/>
    <w:rsid w:val="00F85FD0"/>
    <w:rsid w:val="00F866D0"/>
    <w:rsid w:val="00F8681C"/>
    <w:rsid w:val="00F86C07"/>
    <w:rsid w:val="00F87A7C"/>
    <w:rsid w:val="00F87D2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C27"/>
    <w:rsid w:val="00FA106A"/>
    <w:rsid w:val="00FA2240"/>
    <w:rsid w:val="00FA27B3"/>
    <w:rsid w:val="00FA2FF6"/>
    <w:rsid w:val="00FA350E"/>
    <w:rsid w:val="00FA4023"/>
    <w:rsid w:val="00FA43A7"/>
    <w:rsid w:val="00FA44D9"/>
    <w:rsid w:val="00FA46C1"/>
    <w:rsid w:val="00FA49C3"/>
    <w:rsid w:val="00FA5B44"/>
    <w:rsid w:val="00FA68B5"/>
    <w:rsid w:val="00FA6CF1"/>
    <w:rsid w:val="00FA7753"/>
    <w:rsid w:val="00FA77BD"/>
    <w:rsid w:val="00FA7FCA"/>
    <w:rsid w:val="00FB01EC"/>
    <w:rsid w:val="00FB0AE6"/>
    <w:rsid w:val="00FB0CC7"/>
    <w:rsid w:val="00FB12A8"/>
    <w:rsid w:val="00FB14D4"/>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36F8"/>
    <w:rsid w:val="00FD4326"/>
    <w:rsid w:val="00FD4BC6"/>
    <w:rsid w:val="00FD5061"/>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90748"/>
    <w:rsid w:val="014B5B44"/>
    <w:rsid w:val="0182219D"/>
    <w:rsid w:val="018C5F7F"/>
    <w:rsid w:val="01BE4069"/>
    <w:rsid w:val="01BE5800"/>
    <w:rsid w:val="01CD00D0"/>
    <w:rsid w:val="01E46F65"/>
    <w:rsid w:val="01E56EA8"/>
    <w:rsid w:val="02E536DD"/>
    <w:rsid w:val="03537672"/>
    <w:rsid w:val="035E737B"/>
    <w:rsid w:val="037D3DF5"/>
    <w:rsid w:val="03890CC2"/>
    <w:rsid w:val="03F06C42"/>
    <w:rsid w:val="041B3357"/>
    <w:rsid w:val="045318A9"/>
    <w:rsid w:val="04C34346"/>
    <w:rsid w:val="04E30437"/>
    <w:rsid w:val="05465FD3"/>
    <w:rsid w:val="05F41FAA"/>
    <w:rsid w:val="05F45E3B"/>
    <w:rsid w:val="05F62371"/>
    <w:rsid w:val="063B78DC"/>
    <w:rsid w:val="0673787D"/>
    <w:rsid w:val="06971FEE"/>
    <w:rsid w:val="06C123D8"/>
    <w:rsid w:val="076E0F6D"/>
    <w:rsid w:val="07E84F31"/>
    <w:rsid w:val="0839529D"/>
    <w:rsid w:val="08A76EB4"/>
    <w:rsid w:val="08C05FB4"/>
    <w:rsid w:val="08CA13FE"/>
    <w:rsid w:val="0976306A"/>
    <w:rsid w:val="09974C33"/>
    <w:rsid w:val="09B82947"/>
    <w:rsid w:val="0A1F2CB2"/>
    <w:rsid w:val="0A8C5FC6"/>
    <w:rsid w:val="0B4D5BE6"/>
    <w:rsid w:val="0BE56BE2"/>
    <w:rsid w:val="0BF958C7"/>
    <w:rsid w:val="0C2561A2"/>
    <w:rsid w:val="0C3F3332"/>
    <w:rsid w:val="0C527B94"/>
    <w:rsid w:val="0C5A09A9"/>
    <w:rsid w:val="0CDB719E"/>
    <w:rsid w:val="0D56019D"/>
    <w:rsid w:val="0D5D6DB2"/>
    <w:rsid w:val="0E0812B7"/>
    <w:rsid w:val="0E407559"/>
    <w:rsid w:val="0EAB6A73"/>
    <w:rsid w:val="0F4D0707"/>
    <w:rsid w:val="0FBA2A45"/>
    <w:rsid w:val="0FC41654"/>
    <w:rsid w:val="0FDE7285"/>
    <w:rsid w:val="1042721E"/>
    <w:rsid w:val="104C05B8"/>
    <w:rsid w:val="105C5AB8"/>
    <w:rsid w:val="1147532F"/>
    <w:rsid w:val="118C2ED5"/>
    <w:rsid w:val="11B83D31"/>
    <w:rsid w:val="121740D8"/>
    <w:rsid w:val="122926CE"/>
    <w:rsid w:val="126F5DEF"/>
    <w:rsid w:val="12795B29"/>
    <w:rsid w:val="12BE3B19"/>
    <w:rsid w:val="12F62B63"/>
    <w:rsid w:val="13696837"/>
    <w:rsid w:val="13B31AEC"/>
    <w:rsid w:val="13FE3FBA"/>
    <w:rsid w:val="140E1568"/>
    <w:rsid w:val="14404369"/>
    <w:rsid w:val="146F088D"/>
    <w:rsid w:val="14B52DFA"/>
    <w:rsid w:val="15174B23"/>
    <w:rsid w:val="15515C20"/>
    <w:rsid w:val="159B39FB"/>
    <w:rsid w:val="160C50C6"/>
    <w:rsid w:val="175D674F"/>
    <w:rsid w:val="176D00D8"/>
    <w:rsid w:val="179055A0"/>
    <w:rsid w:val="17AC2C34"/>
    <w:rsid w:val="17B53534"/>
    <w:rsid w:val="17CD2550"/>
    <w:rsid w:val="18114189"/>
    <w:rsid w:val="18F06F2D"/>
    <w:rsid w:val="19117739"/>
    <w:rsid w:val="19384AE0"/>
    <w:rsid w:val="19403824"/>
    <w:rsid w:val="19AD7F51"/>
    <w:rsid w:val="1A520F54"/>
    <w:rsid w:val="1A9E3747"/>
    <w:rsid w:val="1BA50D14"/>
    <w:rsid w:val="1BA677E7"/>
    <w:rsid w:val="1C157D87"/>
    <w:rsid w:val="1C625D30"/>
    <w:rsid w:val="1C7671E3"/>
    <w:rsid w:val="1C777601"/>
    <w:rsid w:val="1C7B6556"/>
    <w:rsid w:val="1C8A493E"/>
    <w:rsid w:val="1CCB6998"/>
    <w:rsid w:val="1CD6623F"/>
    <w:rsid w:val="1CF90898"/>
    <w:rsid w:val="1CFA0FE7"/>
    <w:rsid w:val="1D4824C2"/>
    <w:rsid w:val="1D8C69C4"/>
    <w:rsid w:val="1E034014"/>
    <w:rsid w:val="1E1C7C6C"/>
    <w:rsid w:val="1E786F00"/>
    <w:rsid w:val="1EE26B01"/>
    <w:rsid w:val="1F147CCD"/>
    <w:rsid w:val="1F1F65F5"/>
    <w:rsid w:val="1F227F17"/>
    <w:rsid w:val="1F343C02"/>
    <w:rsid w:val="1FAC7E53"/>
    <w:rsid w:val="200008B3"/>
    <w:rsid w:val="20337B7E"/>
    <w:rsid w:val="20517FE3"/>
    <w:rsid w:val="20597707"/>
    <w:rsid w:val="20CE2C18"/>
    <w:rsid w:val="21577705"/>
    <w:rsid w:val="217C1DAF"/>
    <w:rsid w:val="218220DE"/>
    <w:rsid w:val="219E52FA"/>
    <w:rsid w:val="21CA5BCD"/>
    <w:rsid w:val="21FE096D"/>
    <w:rsid w:val="222C76C6"/>
    <w:rsid w:val="22466CF3"/>
    <w:rsid w:val="2253067F"/>
    <w:rsid w:val="229631F8"/>
    <w:rsid w:val="22A344E7"/>
    <w:rsid w:val="22C9107A"/>
    <w:rsid w:val="22DE3197"/>
    <w:rsid w:val="230E0741"/>
    <w:rsid w:val="23B459CF"/>
    <w:rsid w:val="23F63E16"/>
    <w:rsid w:val="243A32C2"/>
    <w:rsid w:val="243F71F1"/>
    <w:rsid w:val="2451149C"/>
    <w:rsid w:val="25093A3B"/>
    <w:rsid w:val="25095BAF"/>
    <w:rsid w:val="25236D0D"/>
    <w:rsid w:val="252F645D"/>
    <w:rsid w:val="255E2F6B"/>
    <w:rsid w:val="258858A9"/>
    <w:rsid w:val="25E21C3F"/>
    <w:rsid w:val="25F64D5E"/>
    <w:rsid w:val="26757E2C"/>
    <w:rsid w:val="26790701"/>
    <w:rsid w:val="273508EE"/>
    <w:rsid w:val="27483692"/>
    <w:rsid w:val="27535470"/>
    <w:rsid w:val="276F6E45"/>
    <w:rsid w:val="278066D7"/>
    <w:rsid w:val="27827B0F"/>
    <w:rsid w:val="27886287"/>
    <w:rsid w:val="27C66984"/>
    <w:rsid w:val="27F53526"/>
    <w:rsid w:val="27FA5E76"/>
    <w:rsid w:val="28510862"/>
    <w:rsid w:val="28690FE5"/>
    <w:rsid w:val="288E2BD2"/>
    <w:rsid w:val="28DC50AB"/>
    <w:rsid w:val="28E55271"/>
    <w:rsid w:val="28E7739E"/>
    <w:rsid w:val="2923374B"/>
    <w:rsid w:val="29BD796F"/>
    <w:rsid w:val="2AAC3644"/>
    <w:rsid w:val="2B863B2A"/>
    <w:rsid w:val="2B8946FF"/>
    <w:rsid w:val="2BF12706"/>
    <w:rsid w:val="2C0A4741"/>
    <w:rsid w:val="2C0D1351"/>
    <w:rsid w:val="2CF86E08"/>
    <w:rsid w:val="2D9B15EF"/>
    <w:rsid w:val="2DAD3828"/>
    <w:rsid w:val="2E304308"/>
    <w:rsid w:val="2E336D9D"/>
    <w:rsid w:val="2EB26D79"/>
    <w:rsid w:val="2F16026E"/>
    <w:rsid w:val="2F7145F4"/>
    <w:rsid w:val="2F7237AD"/>
    <w:rsid w:val="2F785789"/>
    <w:rsid w:val="2F991C29"/>
    <w:rsid w:val="301C1F55"/>
    <w:rsid w:val="30580298"/>
    <w:rsid w:val="30646F90"/>
    <w:rsid w:val="30CB0402"/>
    <w:rsid w:val="310955F2"/>
    <w:rsid w:val="31197E88"/>
    <w:rsid w:val="318332C5"/>
    <w:rsid w:val="321E42BD"/>
    <w:rsid w:val="324D2681"/>
    <w:rsid w:val="339B4E5A"/>
    <w:rsid w:val="33A81F62"/>
    <w:rsid w:val="34457450"/>
    <w:rsid w:val="34843049"/>
    <w:rsid w:val="34BC749F"/>
    <w:rsid w:val="34E35BA8"/>
    <w:rsid w:val="350E185E"/>
    <w:rsid w:val="35373F98"/>
    <w:rsid w:val="35871ED9"/>
    <w:rsid w:val="35DC6DF9"/>
    <w:rsid w:val="36090FFB"/>
    <w:rsid w:val="36246068"/>
    <w:rsid w:val="363B7932"/>
    <w:rsid w:val="36737C50"/>
    <w:rsid w:val="36D15C2A"/>
    <w:rsid w:val="36FA4BBC"/>
    <w:rsid w:val="371D61FE"/>
    <w:rsid w:val="374B5AC3"/>
    <w:rsid w:val="38187E4F"/>
    <w:rsid w:val="3820445B"/>
    <w:rsid w:val="38210467"/>
    <w:rsid w:val="38401B73"/>
    <w:rsid w:val="384B1D2A"/>
    <w:rsid w:val="38F24247"/>
    <w:rsid w:val="39780BBB"/>
    <w:rsid w:val="39D617F2"/>
    <w:rsid w:val="3A9974DB"/>
    <w:rsid w:val="3B4E6F37"/>
    <w:rsid w:val="3B731AB5"/>
    <w:rsid w:val="3B833738"/>
    <w:rsid w:val="3B874762"/>
    <w:rsid w:val="3C2527C5"/>
    <w:rsid w:val="3C84642E"/>
    <w:rsid w:val="3CC30D52"/>
    <w:rsid w:val="3D6F75C9"/>
    <w:rsid w:val="3DE90F01"/>
    <w:rsid w:val="3E266E35"/>
    <w:rsid w:val="3ED479E8"/>
    <w:rsid w:val="3F4829A1"/>
    <w:rsid w:val="3F6C5C46"/>
    <w:rsid w:val="3F7F04D5"/>
    <w:rsid w:val="3FFF22C1"/>
    <w:rsid w:val="40A005F0"/>
    <w:rsid w:val="411A1C82"/>
    <w:rsid w:val="417D76A0"/>
    <w:rsid w:val="417E1386"/>
    <w:rsid w:val="41E0191E"/>
    <w:rsid w:val="422B6BF4"/>
    <w:rsid w:val="42347713"/>
    <w:rsid w:val="428C55AF"/>
    <w:rsid w:val="435636B8"/>
    <w:rsid w:val="43B00A8F"/>
    <w:rsid w:val="451C0167"/>
    <w:rsid w:val="452545FE"/>
    <w:rsid w:val="454B391C"/>
    <w:rsid w:val="45511B47"/>
    <w:rsid w:val="459557D9"/>
    <w:rsid w:val="45A15DDB"/>
    <w:rsid w:val="45A3513D"/>
    <w:rsid w:val="45B22926"/>
    <w:rsid w:val="46094AF7"/>
    <w:rsid w:val="4681712C"/>
    <w:rsid w:val="468B6718"/>
    <w:rsid w:val="473B23EB"/>
    <w:rsid w:val="475D7072"/>
    <w:rsid w:val="476250CF"/>
    <w:rsid w:val="47964A67"/>
    <w:rsid w:val="47B32EAB"/>
    <w:rsid w:val="47C40E8C"/>
    <w:rsid w:val="48AC4E16"/>
    <w:rsid w:val="48B1218F"/>
    <w:rsid w:val="48B14AB0"/>
    <w:rsid w:val="48BB286C"/>
    <w:rsid w:val="48D6123C"/>
    <w:rsid w:val="49150F51"/>
    <w:rsid w:val="49480BD4"/>
    <w:rsid w:val="494E5F45"/>
    <w:rsid w:val="496E11C3"/>
    <w:rsid w:val="499F04DF"/>
    <w:rsid w:val="49CB3BFF"/>
    <w:rsid w:val="4AA4619B"/>
    <w:rsid w:val="4AAE7A16"/>
    <w:rsid w:val="4AC62161"/>
    <w:rsid w:val="4AE235DF"/>
    <w:rsid w:val="4B284D77"/>
    <w:rsid w:val="4BEC1507"/>
    <w:rsid w:val="4CA35DC8"/>
    <w:rsid w:val="4CD363C9"/>
    <w:rsid w:val="4D7F6702"/>
    <w:rsid w:val="4DC661E4"/>
    <w:rsid w:val="4DD27ACF"/>
    <w:rsid w:val="4DF43623"/>
    <w:rsid w:val="4E1A7ECD"/>
    <w:rsid w:val="4E973BCB"/>
    <w:rsid w:val="4F123950"/>
    <w:rsid w:val="4F134C73"/>
    <w:rsid w:val="506E3724"/>
    <w:rsid w:val="507519D9"/>
    <w:rsid w:val="50EC442B"/>
    <w:rsid w:val="517C422B"/>
    <w:rsid w:val="51824CF6"/>
    <w:rsid w:val="52127D7D"/>
    <w:rsid w:val="52412A63"/>
    <w:rsid w:val="525672F6"/>
    <w:rsid w:val="526A0E97"/>
    <w:rsid w:val="52B62F6B"/>
    <w:rsid w:val="52D008DD"/>
    <w:rsid w:val="534179D1"/>
    <w:rsid w:val="53763D4D"/>
    <w:rsid w:val="54135280"/>
    <w:rsid w:val="543F2BB3"/>
    <w:rsid w:val="5526139C"/>
    <w:rsid w:val="552B2D26"/>
    <w:rsid w:val="554E1470"/>
    <w:rsid w:val="55986D51"/>
    <w:rsid w:val="55D42624"/>
    <w:rsid w:val="55FB1BC1"/>
    <w:rsid w:val="56133CA0"/>
    <w:rsid w:val="56DD4ABD"/>
    <w:rsid w:val="5703231E"/>
    <w:rsid w:val="57116442"/>
    <w:rsid w:val="576E3683"/>
    <w:rsid w:val="578D3493"/>
    <w:rsid w:val="57F74985"/>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DD62A8A"/>
    <w:rsid w:val="5E233D69"/>
    <w:rsid w:val="5E2F13E4"/>
    <w:rsid w:val="5EC546B7"/>
    <w:rsid w:val="5EE01513"/>
    <w:rsid w:val="5F515511"/>
    <w:rsid w:val="5FA67329"/>
    <w:rsid w:val="5FA9036D"/>
    <w:rsid w:val="5FB20CF3"/>
    <w:rsid w:val="5FE20A6A"/>
    <w:rsid w:val="5FE80DF1"/>
    <w:rsid w:val="5FED079B"/>
    <w:rsid w:val="60394F33"/>
    <w:rsid w:val="606B3C65"/>
    <w:rsid w:val="607A028C"/>
    <w:rsid w:val="61904268"/>
    <w:rsid w:val="61922827"/>
    <w:rsid w:val="61985AAE"/>
    <w:rsid w:val="619B21A0"/>
    <w:rsid w:val="61A24375"/>
    <w:rsid w:val="61C95215"/>
    <w:rsid w:val="61CF4043"/>
    <w:rsid w:val="620863D2"/>
    <w:rsid w:val="62197E84"/>
    <w:rsid w:val="626058BD"/>
    <w:rsid w:val="62D70238"/>
    <w:rsid w:val="630014F2"/>
    <w:rsid w:val="63436D33"/>
    <w:rsid w:val="634E5810"/>
    <w:rsid w:val="636310DD"/>
    <w:rsid w:val="63A81226"/>
    <w:rsid w:val="650A079C"/>
    <w:rsid w:val="650D29ED"/>
    <w:rsid w:val="65E5355A"/>
    <w:rsid w:val="66570A60"/>
    <w:rsid w:val="66614884"/>
    <w:rsid w:val="673C65F0"/>
    <w:rsid w:val="674A3D4F"/>
    <w:rsid w:val="679006E0"/>
    <w:rsid w:val="68560552"/>
    <w:rsid w:val="6864772D"/>
    <w:rsid w:val="68BC6A3B"/>
    <w:rsid w:val="69A567C5"/>
    <w:rsid w:val="6A121AD7"/>
    <w:rsid w:val="6A3C248C"/>
    <w:rsid w:val="6ABA024E"/>
    <w:rsid w:val="6AD23B35"/>
    <w:rsid w:val="6BA230C9"/>
    <w:rsid w:val="6C3226C6"/>
    <w:rsid w:val="6C545FF5"/>
    <w:rsid w:val="6C591BE2"/>
    <w:rsid w:val="6C97063E"/>
    <w:rsid w:val="6D2D734A"/>
    <w:rsid w:val="6D554232"/>
    <w:rsid w:val="6DFC5F67"/>
    <w:rsid w:val="6E0A4A26"/>
    <w:rsid w:val="6E5A4385"/>
    <w:rsid w:val="6E5E1B6C"/>
    <w:rsid w:val="6EE72B47"/>
    <w:rsid w:val="6EEF71D1"/>
    <w:rsid w:val="6EF04F82"/>
    <w:rsid w:val="6F021A16"/>
    <w:rsid w:val="6F1D40CE"/>
    <w:rsid w:val="7051517A"/>
    <w:rsid w:val="70A647A4"/>
    <w:rsid w:val="70D85BD1"/>
    <w:rsid w:val="714D153A"/>
    <w:rsid w:val="715B338A"/>
    <w:rsid w:val="71695F18"/>
    <w:rsid w:val="716A7ADC"/>
    <w:rsid w:val="71DE2E53"/>
    <w:rsid w:val="721F39FF"/>
    <w:rsid w:val="729E121E"/>
    <w:rsid w:val="72E23A7A"/>
    <w:rsid w:val="72F6179B"/>
    <w:rsid w:val="734A1369"/>
    <w:rsid w:val="735B2E64"/>
    <w:rsid w:val="738003CA"/>
    <w:rsid w:val="73C56EED"/>
    <w:rsid w:val="73D24353"/>
    <w:rsid w:val="74180D50"/>
    <w:rsid w:val="741E3A74"/>
    <w:rsid w:val="74CC56DC"/>
    <w:rsid w:val="758D4AB4"/>
    <w:rsid w:val="75D12961"/>
    <w:rsid w:val="765941C5"/>
    <w:rsid w:val="773B6CD4"/>
    <w:rsid w:val="774754C5"/>
    <w:rsid w:val="77707211"/>
    <w:rsid w:val="77E30949"/>
    <w:rsid w:val="77F16A53"/>
    <w:rsid w:val="782B2AC4"/>
    <w:rsid w:val="783525A0"/>
    <w:rsid w:val="783A5269"/>
    <w:rsid w:val="786F12BD"/>
    <w:rsid w:val="786F1AA9"/>
    <w:rsid w:val="7872551D"/>
    <w:rsid w:val="78B86EE8"/>
    <w:rsid w:val="78B92112"/>
    <w:rsid w:val="7906073D"/>
    <w:rsid w:val="7920071D"/>
    <w:rsid w:val="79B56BC5"/>
    <w:rsid w:val="79C52BC7"/>
    <w:rsid w:val="79C747F6"/>
    <w:rsid w:val="79CC7BA5"/>
    <w:rsid w:val="7A0479BE"/>
    <w:rsid w:val="7A2861E8"/>
    <w:rsid w:val="7A36659D"/>
    <w:rsid w:val="7A6027C1"/>
    <w:rsid w:val="7A854A12"/>
    <w:rsid w:val="7ADC4ACC"/>
    <w:rsid w:val="7B237820"/>
    <w:rsid w:val="7B974622"/>
    <w:rsid w:val="7C3C1587"/>
    <w:rsid w:val="7C6B3F7A"/>
    <w:rsid w:val="7CA52AE4"/>
    <w:rsid w:val="7CB20A40"/>
    <w:rsid w:val="7CC3696C"/>
    <w:rsid w:val="7D4E72F0"/>
    <w:rsid w:val="7D860B69"/>
    <w:rsid w:val="7DD15417"/>
    <w:rsid w:val="7DE35D33"/>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1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3"/>
    <w:qFormat/>
    <w:uiPriority w:val="0"/>
    <w:pPr>
      <w:keepNext/>
      <w:keepLines/>
      <w:spacing w:before="260" w:after="260" w:line="413" w:lineRule="auto"/>
      <w:outlineLvl w:val="2"/>
    </w:pPr>
    <w:rPr>
      <w:b/>
      <w:bCs/>
      <w:sz w:val="32"/>
      <w:szCs w:val="32"/>
    </w:rPr>
  </w:style>
  <w:style w:type="paragraph" w:styleId="6">
    <w:name w:val="heading 4"/>
    <w:basedOn w:val="1"/>
    <w:next w:val="1"/>
    <w:link w:val="7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15"/>
    <w:qFormat/>
    <w:uiPriority w:val="0"/>
    <w:pPr>
      <w:keepNext/>
      <w:keepLines/>
      <w:spacing w:before="280" w:after="290" w:line="372" w:lineRule="auto"/>
      <w:outlineLvl w:val="4"/>
    </w:pPr>
    <w:rPr>
      <w:b/>
      <w:sz w:val="28"/>
    </w:rPr>
  </w:style>
  <w:style w:type="paragraph" w:styleId="9">
    <w:name w:val="heading 6"/>
    <w:basedOn w:val="1"/>
    <w:next w:val="8"/>
    <w:link w:val="119"/>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5"/>
    <w:qFormat/>
    <w:uiPriority w:val="0"/>
    <w:pPr>
      <w:keepNext/>
      <w:keepLines/>
      <w:spacing w:before="240" w:after="64" w:line="317" w:lineRule="auto"/>
      <w:outlineLvl w:val="6"/>
    </w:pPr>
    <w:rPr>
      <w:b/>
      <w:sz w:val="24"/>
    </w:rPr>
  </w:style>
  <w:style w:type="paragraph" w:styleId="11">
    <w:name w:val="heading 8"/>
    <w:basedOn w:val="1"/>
    <w:next w:val="8"/>
    <w:link w:val="70"/>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38"/>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9"/>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32"/>
    <w:qFormat/>
    <w:uiPriority w:val="0"/>
    <w:pPr>
      <w:jc w:val="left"/>
    </w:pPr>
  </w:style>
  <w:style w:type="paragraph" w:styleId="18">
    <w:name w:val="Body Text 3"/>
    <w:basedOn w:val="1"/>
    <w:link w:val="64"/>
    <w:qFormat/>
    <w:uiPriority w:val="0"/>
    <w:pPr>
      <w:spacing w:line="500" w:lineRule="exact"/>
    </w:pPr>
    <w:rPr>
      <w:b/>
      <w:bCs/>
      <w:sz w:val="24"/>
    </w:rPr>
  </w:style>
  <w:style w:type="paragraph" w:styleId="19">
    <w:name w:val="Body Text"/>
    <w:basedOn w:val="1"/>
    <w:link w:val="134"/>
    <w:qFormat/>
    <w:uiPriority w:val="99"/>
    <w:pPr>
      <w:spacing w:line="380" w:lineRule="exact"/>
    </w:pPr>
    <w:rPr>
      <w:sz w:val="24"/>
    </w:rPr>
  </w:style>
  <w:style w:type="paragraph" w:styleId="20">
    <w:name w:val="Body Text Indent"/>
    <w:basedOn w:val="1"/>
    <w:link w:val="65"/>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33"/>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9"/>
    <w:qFormat/>
    <w:uiPriority w:val="0"/>
    <w:pPr>
      <w:ind w:left="100" w:leftChars="2500"/>
    </w:pPr>
    <w:rPr>
      <w:rFonts w:ascii="宋体" w:hAnsi="Courier New"/>
      <w:szCs w:val="21"/>
    </w:rPr>
  </w:style>
  <w:style w:type="paragraph" w:styleId="29">
    <w:name w:val="Body Text Indent 2"/>
    <w:basedOn w:val="1"/>
    <w:link w:val="137"/>
    <w:qFormat/>
    <w:uiPriority w:val="0"/>
    <w:pPr>
      <w:ind w:firstLine="630"/>
    </w:pPr>
    <w:rPr>
      <w:sz w:val="32"/>
      <w:szCs w:val="20"/>
    </w:rPr>
  </w:style>
  <w:style w:type="paragraph" w:styleId="30">
    <w:name w:val="Balloon Text"/>
    <w:basedOn w:val="1"/>
    <w:link w:val="96"/>
    <w:qFormat/>
    <w:uiPriority w:val="0"/>
    <w:rPr>
      <w:sz w:val="18"/>
      <w:szCs w:val="18"/>
    </w:rPr>
  </w:style>
  <w:style w:type="paragraph" w:styleId="31">
    <w:name w:val="footer"/>
    <w:basedOn w:val="1"/>
    <w:link w:val="97"/>
    <w:qFormat/>
    <w:uiPriority w:val="0"/>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11"/>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3"/>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4"/>
    <w:qFormat/>
    <w:uiPriority w:val="0"/>
    <w:pPr>
      <w:jc w:val="center"/>
    </w:pPr>
    <w:rPr>
      <w:sz w:val="30"/>
    </w:rPr>
  </w:style>
  <w:style w:type="paragraph" w:styleId="48">
    <w:name w:val="annotation subject"/>
    <w:basedOn w:val="17"/>
    <w:next w:val="17"/>
    <w:link w:val="86"/>
    <w:qFormat/>
    <w:uiPriority w:val="0"/>
    <w:rPr>
      <w:b/>
      <w:bCs/>
    </w:rPr>
  </w:style>
  <w:style w:type="paragraph" w:styleId="49">
    <w:name w:val="Body Text First Indent"/>
    <w:basedOn w:val="19"/>
    <w:link w:val="130"/>
    <w:qFormat/>
    <w:uiPriority w:val="0"/>
    <w:pPr>
      <w:spacing w:after="120" w:line="240" w:lineRule="auto"/>
      <w:ind w:firstLine="420" w:firstLineChars="100"/>
    </w:pPr>
    <w:rPr>
      <w:sz w:val="21"/>
    </w:rPr>
  </w:style>
  <w:style w:type="paragraph" w:styleId="50">
    <w:name w:val="Body Text First Indent 2"/>
    <w:basedOn w:val="20"/>
    <w:link w:val="81"/>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TML Definition"/>
    <w:basedOn w:val="53"/>
    <w:qFormat/>
    <w:uiPriority w:val="0"/>
    <w:rPr>
      <w:i/>
    </w:rPr>
  </w:style>
  <w:style w:type="character" w:styleId="58">
    <w:name w:val="Hyperlink"/>
    <w:qFormat/>
    <w:uiPriority w:val="99"/>
    <w:rPr>
      <w:color w:val="0000FF"/>
      <w:u w:val="single"/>
    </w:rPr>
  </w:style>
  <w:style w:type="character" w:styleId="59">
    <w:name w:val="HTML Code"/>
    <w:basedOn w:val="53"/>
    <w:qFormat/>
    <w:uiPriority w:val="0"/>
    <w:rPr>
      <w:rFonts w:hint="default" w:ascii="Consolas" w:hAnsi="Consolas" w:eastAsia="Consolas" w:cs="Consolas"/>
      <w:sz w:val="21"/>
      <w:szCs w:val="21"/>
    </w:rPr>
  </w:style>
  <w:style w:type="character" w:styleId="60">
    <w:name w:val="annotation reference"/>
    <w:qFormat/>
    <w:uiPriority w:val="0"/>
    <w:rPr>
      <w:sz w:val="21"/>
      <w:szCs w:val="21"/>
    </w:rPr>
  </w:style>
  <w:style w:type="character" w:styleId="61">
    <w:name w:val="HTML Keyboard"/>
    <w:basedOn w:val="53"/>
    <w:qFormat/>
    <w:uiPriority w:val="0"/>
    <w:rPr>
      <w:rFonts w:hint="default" w:ascii="Consolas" w:hAnsi="Consolas" w:eastAsia="Consolas" w:cs="Consolas"/>
      <w:sz w:val="21"/>
      <w:szCs w:val="21"/>
    </w:rPr>
  </w:style>
  <w:style w:type="character" w:styleId="62">
    <w:name w:val="HTML Sample"/>
    <w:basedOn w:val="53"/>
    <w:qFormat/>
    <w:uiPriority w:val="0"/>
    <w:rPr>
      <w:rFonts w:ascii="Consolas" w:hAnsi="Consolas" w:eastAsia="Consolas" w:cs="Consolas"/>
      <w:sz w:val="21"/>
      <w:szCs w:val="21"/>
    </w:rPr>
  </w:style>
  <w:style w:type="character" w:customStyle="1" w:styleId="63">
    <w:name w:val="标题 3 字符1"/>
    <w:link w:val="5"/>
    <w:qFormat/>
    <w:uiPriority w:val="0"/>
    <w:rPr>
      <w:b/>
      <w:bCs/>
      <w:kern w:val="2"/>
      <w:sz w:val="32"/>
      <w:szCs w:val="32"/>
    </w:rPr>
  </w:style>
  <w:style w:type="character" w:customStyle="1" w:styleId="64">
    <w:name w:val="正文文本 3 字符1"/>
    <w:link w:val="18"/>
    <w:qFormat/>
    <w:uiPriority w:val="0"/>
    <w:rPr>
      <w:b/>
      <w:bCs/>
      <w:kern w:val="2"/>
      <w:sz w:val="24"/>
      <w:szCs w:val="24"/>
    </w:rPr>
  </w:style>
  <w:style w:type="character" w:customStyle="1" w:styleId="65">
    <w:name w:val="正文文本缩进 字符1"/>
    <w:link w:val="20"/>
    <w:qFormat/>
    <w:uiPriority w:val="99"/>
    <w:rPr>
      <w:rFonts w:ascii="仿宋_GB2312" w:eastAsia="仿宋_GB2312"/>
      <w:kern w:val="2"/>
      <w:sz w:val="32"/>
    </w:rPr>
  </w:style>
  <w:style w:type="character" w:customStyle="1" w:styleId="66">
    <w:name w:val="标题 4 字符"/>
    <w:semiHidden/>
    <w:qFormat/>
    <w:uiPriority w:val="9"/>
    <w:rPr>
      <w:rFonts w:ascii="等线 Light" w:hAnsi="等线 Light" w:eastAsia="等线 Light" w:cs="Times New Roman"/>
      <w:b/>
      <w:bCs/>
      <w:kern w:val="2"/>
      <w:sz w:val="28"/>
      <w:szCs w:val="28"/>
    </w:rPr>
  </w:style>
  <w:style w:type="character" w:customStyle="1" w:styleId="67">
    <w:name w:val="HTML 预设格式 字符"/>
    <w:semiHidden/>
    <w:qFormat/>
    <w:uiPriority w:val="99"/>
    <w:rPr>
      <w:rFonts w:ascii="Courier New" w:hAnsi="Courier New" w:cs="Courier New"/>
      <w:kern w:val="2"/>
    </w:rPr>
  </w:style>
  <w:style w:type="character" w:customStyle="1" w:styleId="68">
    <w:name w:val="graytext1"/>
    <w:qFormat/>
    <w:uiPriority w:val="0"/>
    <w:rPr>
      <w:color w:val="666666"/>
    </w:rPr>
  </w:style>
  <w:style w:type="character" w:customStyle="1" w:styleId="69">
    <w:name w:val="日期 字符1"/>
    <w:link w:val="28"/>
    <w:qFormat/>
    <w:uiPriority w:val="0"/>
    <w:rPr>
      <w:rFonts w:ascii="宋体" w:hAnsi="Courier New" w:cs="Courier New"/>
      <w:kern w:val="2"/>
      <w:sz w:val="21"/>
      <w:szCs w:val="21"/>
    </w:rPr>
  </w:style>
  <w:style w:type="character" w:customStyle="1" w:styleId="70">
    <w:name w:val="标题 8 字符1"/>
    <w:link w:val="11"/>
    <w:qFormat/>
    <w:uiPriority w:val="0"/>
    <w:rPr>
      <w:rFonts w:ascii="Arial" w:hAnsi="Arial" w:eastAsia="黑体"/>
      <w:kern w:val="2"/>
      <w:sz w:val="24"/>
      <w:szCs w:val="24"/>
    </w:rPr>
  </w:style>
  <w:style w:type="character" w:customStyle="1" w:styleId="71">
    <w:name w:val="标题 6 字符"/>
    <w:semiHidden/>
    <w:qFormat/>
    <w:uiPriority w:val="9"/>
    <w:rPr>
      <w:rFonts w:ascii="等线 Light" w:hAnsi="等线 Light" w:eastAsia="等线 Light" w:cs="Times New Roman"/>
      <w:b/>
      <w:bCs/>
      <w:kern w:val="2"/>
      <w:sz w:val="24"/>
      <w:szCs w:val="24"/>
    </w:rPr>
  </w:style>
  <w:style w:type="character" w:customStyle="1" w:styleId="72">
    <w:name w:val="white"/>
    <w:basedOn w:val="53"/>
    <w:qFormat/>
    <w:uiPriority w:val="0"/>
  </w:style>
  <w:style w:type="character" w:customStyle="1" w:styleId="73">
    <w:name w:val="text11"/>
    <w:qFormat/>
    <w:uiPriority w:val="0"/>
    <w:rPr>
      <w:rFonts w:hint="default" w:ascii="Verdana" w:hAnsi="Verdana"/>
      <w:color w:val="4E4E4E"/>
      <w:sz w:val="18"/>
      <w:szCs w:val="18"/>
    </w:rPr>
  </w:style>
  <w:style w:type="character" w:customStyle="1" w:styleId="74">
    <w:name w:val="gray12"/>
    <w:basedOn w:val="53"/>
    <w:qFormat/>
    <w:uiPriority w:val="0"/>
  </w:style>
  <w:style w:type="character" w:customStyle="1" w:styleId="75">
    <w:name w:val="标题 7 字符1"/>
    <w:link w:val="10"/>
    <w:qFormat/>
    <w:uiPriority w:val="0"/>
    <w:rPr>
      <w:b/>
      <w:kern w:val="2"/>
      <w:sz w:val="24"/>
      <w:szCs w:val="24"/>
    </w:rPr>
  </w:style>
  <w:style w:type="character" w:customStyle="1" w:styleId="76">
    <w:name w:val="font01"/>
    <w:qFormat/>
    <w:uiPriority w:val="0"/>
    <w:rPr>
      <w:rFonts w:hint="eastAsia" w:ascii="宋体" w:hAnsi="宋体" w:eastAsia="宋体"/>
      <w:color w:val="000000"/>
      <w:sz w:val="22"/>
      <w:szCs w:val="22"/>
      <w:u w:val="none"/>
    </w:rPr>
  </w:style>
  <w:style w:type="character" w:customStyle="1" w:styleId="77">
    <w:name w:val="mark8"/>
    <w:qFormat/>
    <w:uiPriority w:val="0"/>
    <w:rPr>
      <w:b/>
      <w:bCs/>
      <w:sz w:val="21"/>
      <w:szCs w:val="21"/>
    </w:rPr>
  </w:style>
  <w:style w:type="character" w:customStyle="1" w:styleId="78">
    <w:name w:val="纯文本 Char1"/>
    <w:qFormat/>
    <w:uiPriority w:val="0"/>
    <w:rPr>
      <w:rFonts w:ascii="宋体" w:hAnsi="Courier New" w:eastAsia="宋体" w:cs="Courier New"/>
      <w:kern w:val="2"/>
      <w:sz w:val="21"/>
      <w:szCs w:val="21"/>
      <w:lang w:val="en-US" w:eastAsia="zh-CN" w:bidi="ar-SA"/>
    </w:rPr>
  </w:style>
  <w:style w:type="character" w:customStyle="1" w:styleId="79">
    <w:name w:val="标题 4 字符1"/>
    <w:link w:val="6"/>
    <w:qFormat/>
    <w:uiPriority w:val="0"/>
    <w:rPr>
      <w:rFonts w:ascii="Arial" w:hAnsi="Arial" w:eastAsia="黑体"/>
      <w:sz w:val="28"/>
    </w:rPr>
  </w:style>
  <w:style w:type="character" w:customStyle="1" w:styleId="80">
    <w:name w:val="short_text1"/>
    <w:qFormat/>
    <w:uiPriority w:val="0"/>
    <w:rPr>
      <w:sz w:val="26"/>
    </w:rPr>
  </w:style>
  <w:style w:type="character" w:customStyle="1" w:styleId="81">
    <w:name w:val="正文文本首行缩进 2 字符1"/>
    <w:link w:val="50"/>
    <w:qFormat/>
    <w:uiPriority w:val="0"/>
    <w:rPr>
      <w:kern w:val="2"/>
      <w:sz w:val="21"/>
      <w:szCs w:val="24"/>
    </w:rPr>
  </w:style>
  <w:style w:type="character" w:customStyle="1" w:styleId="82">
    <w:name w:val="1ji Char"/>
    <w:link w:val="83"/>
    <w:qFormat/>
    <w:uiPriority w:val="0"/>
    <w:rPr>
      <w:rFonts w:ascii="宋体" w:hAnsi="宋体" w:eastAsia="宋体"/>
      <w:b/>
      <w:bCs/>
      <w:kern w:val="44"/>
      <w:sz w:val="36"/>
      <w:szCs w:val="44"/>
      <w:lang w:val="en-US" w:eastAsia="zh-CN" w:bidi="ar-SA"/>
    </w:rPr>
  </w:style>
  <w:style w:type="paragraph" w:customStyle="1" w:styleId="83">
    <w:name w:val="1ji"/>
    <w:basedOn w:val="3"/>
    <w:link w:val="82"/>
    <w:qFormat/>
    <w:uiPriority w:val="0"/>
    <w:pPr>
      <w:keepLines w:val="0"/>
      <w:widowControl/>
      <w:spacing w:before="0" w:after="0" w:line="240" w:lineRule="auto"/>
      <w:jc w:val="center"/>
    </w:pPr>
    <w:rPr>
      <w:rFonts w:ascii="宋体" w:hAnsi="宋体"/>
      <w:sz w:val="36"/>
    </w:rPr>
  </w:style>
  <w:style w:type="character" w:customStyle="1" w:styleId="84">
    <w:name w:val="标题 7 字符"/>
    <w:semiHidden/>
    <w:qFormat/>
    <w:uiPriority w:val="9"/>
    <w:rPr>
      <w:b/>
      <w:bCs/>
      <w:kern w:val="2"/>
      <w:sz w:val="24"/>
      <w:szCs w:val="24"/>
    </w:rPr>
  </w:style>
  <w:style w:type="character" w:customStyle="1" w:styleId="85">
    <w:name w:val="批注主题 字符"/>
    <w:semiHidden/>
    <w:qFormat/>
    <w:uiPriority w:val="99"/>
    <w:rPr>
      <w:b/>
      <w:bCs/>
      <w:kern w:val="2"/>
      <w:sz w:val="21"/>
      <w:szCs w:val="24"/>
    </w:rPr>
  </w:style>
  <w:style w:type="character" w:customStyle="1" w:styleId="86">
    <w:name w:val="批注主题 字符1"/>
    <w:link w:val="48"/>
    <w:qFormat/>
    <w:uiPriority w:val="0"/>
    <w:rPr>
      <w:b/>
      <w:bCs/>
      <w:kern w:val="2"/>
      <w:sz w:val="21"/>
      <w:szCs w:val="24"/>
    </w:rPr>
  </w:style>
  <w:style w:type="character" w:customStyle="1" w:styleId="87">
    <w:name w:val="正文文本首行缩进 字符"/>
    <w:semiHidden/>
    <w:qFormat/>
    <w:uiPriority w:val="99"/>
  </w:style>
  <w:style w:type="character" w:customStyle="1" w:styleId="88">
    <w:name w:val="f151"/>
    <w:qFormat/>
    <w:uiPriority w:val="0"/>
    <w:rPr>
      <w:sz w:val="23"/>
      <w:szCs w:val="23"/>
    </w:rPr>
  </w:style>
  <w:style w:type="character" w:customStyle="1" w:styleId="89">
    <w:name w:val="标题 5 字符"/>
    <w:semiHidden/>
    <w:qFormat/>
    <w:uiPriority w:val="9"/>
    <w:rPr>
      <w:b/>
      <w:bCs/>
      <w:kern w:val="2"/>
      <w:sz w:val="28"/>
      <w:szCs w:val="28"/>
    </w:rPr>
  </w:style>
  <w:style w:type="character" w:customStyle="1" w:styleId="90">
    <w:name w:val="content2"/>
    <w:basedOn w:val="53"/>
    <w:qFormat/>
    <w:uiPriority w:val="0"/>
  </w:style>
  <w:style w:type="character" w:customStyle="1" w:styleId="91">
    <w:name w:val="062"/>
    <w:qFormat/>
    <w:uiPriority w:val="0"/>
    <w:rPr>
      <w:rFonts w:ascii="宋体" w:hAnsi="宋体"/>
      <w:b/>
      <w:bCs/>
      <w:sz w:val="32"/>
    </w:rPr>
  </w:style>
  <w:style w:type="character" w:customStyle="1" w:styleId="92">
    <w:name w:val="正文文本缩进 字符"/>
    <w:semiHidden/>
    <w:qFormat/>
    <w:uiPriority w:val="99"/>
    <w:rPr>
      <w:kern w:val="2"/>
      <w:sz w:val="21"/>
      <w:szCs w:val="24"/>
    </w:rPr>
  </w:style>
  <w:style w:type="character" w:customStyle="1" w:styleId="93">
    <w:name w:val="small"/>
    <w:basedOn w:val="53"/>
    <w:qFormat/>
    <w:uiPriority w:val="0"/>
  </w:style>
  <w:style w:type="character" w:customStyle="1" w:styleId="94">
    <w:name w:val="页眉 字符"/>
    <w:semiHidden/>
    <w:qFormat/>
    <w:uiPriority w:val="99"/>
    <w:rPr>
      <w:kern w:val="2"/>
      <w:sz w:val="18"/>
      <w:szCs w:val="18"/>
    </w:rPr>
  </w:style>
  <w:style w:type="character" w:customStyle="1" w:styleId="95">
    <w:name w:val="标题 字符"/>
    <w:qFormat/>
    <w:uiPriority w:val="10"/>
    <w:rPr>
      <w:rFonts w:ascii="等线 Light" w:hAnsi="等线 Light" w:eastAsia="等线 Light" w:cs="Times New Roman"/>
      <w:b/>
      <w:bCs/>
      <w:kern w:val="2"/>
      <w:sz w:val="32"/>
      <w:szCs w:val="32"/>
    </w:rPr>
  </w:style>
  <w:style w:type="character" w:customStyle="1" w:styleId="96">
    <w:name w:val="批注框文本 字符1"/>
    <w:link w:val="30"/>
    <w:qFormat/>
    <w:uiPriority w:val="0"/>
    <w:rPr>
      <w:kern w:val="2"/>
      <w:sz w:val="18"/>
      <w:szCs w:val="18"/>
    </w:rPr>
  </w:style>
  <w:style w:type="character" w:customStyle="1" w:styleId="97">
    <w:name w:val="页脚 字符1"/>
    <w:link w:val="31"/>
    <w:qFormat/>
    <w:uiPriority w:val="0"/>
    <w:rPr>
      <w:kern w:val="2"/>
      <w:sz w:val="18"/>
      <w:szCs w:val="18"/>
    </w:rPr>
  </w:style>
  <w:style w:type="character" w:customStyle="1" w:styleId="98">
    <w:name w:val="批注文字 字符"/>
    <w:qFormat/>
    <w:uiPriority w:val="0"/>
    <w:rPr>
      <w:kern w:val="2"/>
      <w:sz w:val="21"/>
      <w:szCs w:val="24"/>
    </w:rPr>
  </w:style>
  <w:style w:type="character" w:customStyle="1" w:styleId="99">
    <w:name w:val="标题 2 字符"/>
    <w:semiHidden/>
    <w:qFormat/>
    <w:uiPriority w:val="9"/>
    <w:rPr>
      <w:rFonts w:ascii="等线 Light" w:hAnsi="等线 Light" w:eastAsia="等线 Light" w:cs="Times New Roman"/>
      <w:b/>
      <w:bCs/>
      <w:kern w:val="2"/>
      <w:sz w:val="32"/>
      <w:szCs w:val="32"/>
    </w:rPr>
  </w:style>
  <w:style w:type="character" w:customStyle="1" w:styleId="100">
    <w:name w:val="文档结构图 字符"/>
    <w:semiHidden/>
    <w:qFormat/>
    <w:uiPriority w:val="99"/>
    <w:rPr>
      <w:rFonts w:ascii="Microsoft YaHei UI" w:eastAsia="Microsoft YaHei UI"/>
      <w:kern w:val="2"/>
      <w:sz w:val="18"/>
      <w:szCs w:val="18"/>
    </w:rPr>
  </w:style>
  <w:style w:type="character" w:customStyle="1" w:styleId="101">
    <w:name w:val="z-窗体顶端 字符1"/>
    <w:link w:val="102"/>
    <w:qFormat/>
    <w:uiPriority w:val="0"/>
    <w:rPr>
      <w:rFonts w:ascii="Arial"/>
      <w:vanish/>
      <w:kern w:val="2"/>
      <w:sz w:val="16"/>
      <w:szCs w:val="24"/>
    </w:rPr>
  </w:style>
  <w:style w:type="paragraph" w:customStyle="1" w:styleId="102">
    <w:name w:val="HTML Top of Form"/>
    <w:basedOn w:val="1"/>
    <w:next w:val="1"/>
    <w:link w:val="101"/>
    <w:qFormat/>
    <w:uiPriority w:val="0"/>
    <w:pPr>
      <w:pBdr>
        <w:bottom w:val="single" w:color="auto" w:sz="6" w:space="1"/>
      </w:pBdr>
      <w:jc w:val="center"/>
    </w:pPr>
    <w:rPr>
      <w:rFonts w:ascii="Arial"/>
      <w:vanish/>
      <w:sz w:val="16"/>
    </w:rPr>
  </w:style>
  <w:style w:type="character" w:customStyle="1" w:styleId="103">
    <w:name w:val="highlight"/>
    <w:qFormat/>
    <w:uiPriority w:val="0"/>
  </w:style>
  <w:style w:type="character" w:customStyle="1" w:styleId="104">
    <w:name w:val="标题 字符1"/>
    <w:link w:val="47"/>
    <w:qFormat/>
    <w:uiPriority w:val="0"/>
    <w:rPr>
      <w:kern w:val="2"/>
      <w:sz w:val="30"/>
      <w:szCs w:val="24"/>
    </w:rPr>
  </w:style>
  <w:style w:type="character" w:customStyle="1" w:styleId="105">
    <w:name w:val="标题 1 字符1"/>
    <w:link w:val="3"/>
    <w:qFormat/>
    <w:uiPriority w:val="9"/>
    <w:rPr>
      <w:rFonts w:eastAsia="宋体"/>
      <w:b/>
      <w:bCs/>
      <w:kern w:val="44"/>
      <w:sz w:val="44"/>
      <w:szCs w:val="44"/>
      <w:lang w:val="en-US" w:eastAsia="zh-CN" w:bidi="ar-SA"/>
    </w:rPr>
  </w:style>
  <w:style w:type="character" w:customStyle="1" w:styleId="106">
    <w:name w:val="1051"/>
    <w:qFormat/>
    <w:uiPriority w:val="0"/>
    <w:rPr>
      <w:sz w:val="21"/>
      <w:szCs w:val="21"/>
    </w:rPr>
  </w:style>
  <w:style w:type="character" w:customStyle="1" w:styleId="107">
    <w:name w:val="HTML 预设格式 字符1"/>
    <w:link w:val="44"/>
    <w:qFormat/>
    <w:uiPriority w:val="0"/>
    <w:rPr>
      <w:rFonts w:ascii="黑体" w:hAnsi="Courier New" w:eastAsia="黑体" w:cs="Courier New"/>
    </w:rPr>
  </w:style>
  <w:style w:type="character" w:customStyle="1" w:styleId="108">
    <w:name w:val="批注框文本 字符"/>
    <w:semiHidden/>
    <w:qFormat/>
    <w:uiPriority w:val="99"/>
    <w:rPr>
      <w:kern w:val="2"/>
      <w:sz w:val="18"/>
      <w:szCs w:val="18"/>
    </w:rPr>
  </w:style>
  <w:style w:type="character" w:customStyle="1" w:styleId="109">
    <w:name w:val="style21"/>
    <w:qFormat/>
    <w:uiPriority w:val="0"/>
    <w:rPr>
      <w:sz w:val="17"/>
      <w:szCs w:val="17"/>
    </w:rPr>
  </w:style>
  <w:style w:type="character" w:customStyle="1" w:styleId="110">
    <w:name w:val="正文文本 3 字符"/>
    <w:semiHidden/>
    <w:qFormat/>
    <w:uiPriority w:val="99"/>
    <w:rPr>
      <w:kern w:val="2"/>
      <w:sz w:val="16"/>
      <w:szCs w:val="16"/>
    </w:rPr>
  </w:style>
  <w:style w:type="character" w:customStyle="1" w:styleId="111">
    <w:name w:val="正文文本缩进 3 字符1"/>
    <w:link w:val="38"/>
    <w:qFormat/>
    <w:uiPriority w:val="0"/>
    <w:rPr>
      <w:kern w:val="2"/>
      <w:sz w:val="16"/>
      <w:szCs w:val="16"/>
    </w:rPr>
  </w:style>
  <w:style w:type="character" w:customStyle="1" w:styleId="112">
    <w:name w:val="unnamed3"/>
    <w:basedOn w:val="53"/>
    <w:qFormat/>
    <w:uiPriority w:val="0"/>
  </w:style>
  <w:style w:type="character" w:customStyle="1" w:styleId="113">
    <w:name w:val="fd"/>
    <w:qFormat/>
    <w:uiPriority w:val="0"/>
  </w:style>
  <w:style w:type="character" w:customStyle="1" w:styleId="114">
    <w:name w:val="标题 9 字符"/>
    <w:semiHidden/>
    <w:qFormat/>
    <w:uiPriority w:val="9"/>
    <w:rPr>
      <w:rFonts w:ascii="等线 Light" w:hAnsi="等线 Light" w:eastAsia="等线 Light" w:cs="Times New Roman"/>
      <w:kern w:val="2"/>
      <w:sz w:val="21"/>
      <w:szCs w:val="21"/>
    </w:rPr>
  </w:style>
  <w:style w:type="character" w:customStyle="1" w:styleId="115">
    <w:name w:val="标题 5 字符1"/>
    <w:link w:val="7"/>
    <w:qFormat/>
    <w:uiPriority w:val="0"/>
    <w:rPr>
      <w:b/>
      <w:kern w:val="2"/>
      <w:sz w:val="28"/>
      <w:szCs w:val="24"/>
    </w:rPr>
  </w:style>
  <w:style w:type="character" w:customStyle="1" w:styleId="116">
    <w:name w:val="标题 2 字符1"/>
    <w:link w:val="4"/>
    <w:qFormat/>
    <w:uiPriority w:val="0"/>
    <w:rPr>
      <w:rFonts w:ascii="Arial" w:hAnsi="Arial" w:eastAsia="黑体"/>
      <w:b/>
      <w:bCs/>
      <w:kern w:val="2"/>
      <w:sz w:val="32"/>
      <w:szCs w:val="32"/>
    </w:rPr>
  </w:style>
  <w:style w:type="character" w:customStyle="1" w:styleId="117">
    <w:name w:val="正文文本缩进 2 字符"/>
    <w:semiHidden/>
    <w:qFormat/>
    <w:uiPriority w:val="99"/>
    <w:rPr>
      <w:kern w:val="2"/>
      <w:sz w:val="21"/>
      <w:szCs w:val="24"/>
    </w:rPr>
  </w:style>
  <w:style w:type="character" w:customStyle="1" w:styleId="118">
    <w:name w:val="z-窗体顶端 字符"/>
    <w:semiHidden/>
    <w:qFormat/>
    <w:uiPriority w:val="99"/>
    <w:rPr>
      <w:rFonts w:ascii="Arial" w:hAnsi="Arial" w:cs="Arial"/>
      <w:vanish/>
      <w:kern w:val="2"/>
      <w:sz w:val="16"/>
      <w:szCs w:val="16"/>
    </w:rPr>
  </w:style>
  <w:style w:type="character" w:customStyle="1" w:styleId="119">
    <w:name w:val="标题 6 字符1"/>
    <w:link w:val="9"/>
    <w:qFormat/>
    <w:uiPriority w:val="0"/>
    <w:rPr>
      <w:rFonts w:ascii="Arial" w:hAnsi="Arial" w:eastAsia="黑体"/>
      <w:b/>
      <w:kern w:val="2"/>
      <w:sz w:val="24"/>
      <w:szCs w:val="24"/>
    </w:rPr>
  </w:style>
  <w:style w:type="character" w:customStyle="1" w:styleId="120">
    <w:name w:val="case31"/>
    <w:qFormat/>
    <w:uiPriority w:val="0"/>
    <w:rPr>
      <w:rFonts w:hint="default"/>
      <w:sz w:val="21"/>
      <w:szCs w:val="21"/>
    </w:rPr>
  </w:style>
  <w:style w:type="character" w:customStyle="1" w:styleId="121">
    <w:name w:val="标题3 Char"/>
    <w:link w:val="122"/>
    <w:qFormat/>
    <w:uiPriority w:val="0"/>
    <w:rPr>
      <w:rFonts w:ascii="宋体" w:hAnsi="宋体"/>
      <w:b/>
      <w:bCs/>
      <w:kern w:val="44"/>
      <w:sz w:val="24"/>
      <w:szCs w:val="24"/>
    </w:rPr>
  </w:style>
  <w:style w:type="paragraph" w:customStyle="1" w:styleId="122">
    <w:name w:val="标题3"/>
    <w:basedOn w:val="3"/>
    <w:link w:val="121"/>
    <w:qFormat/>
    <w:uiPriority w:val="0"/>
    <w:pPr>
      <w:spacing w:before="0" w:beforeLines="50" w:after="0" w:afterLines="50" w:line="400" w:lineRule="exact"/>
    </w:pPr>
    <w:rPr>
      <w:rFonts w:ascii="宋体" w:hAnsi="宋体"/>
      <w:sz w:val="24"/>
      <w:szCs w:val="24"/>
    </w:rPr>
  </w:style>
  <w:style w:type="character" w:customStyle="1" w:styleId="123">
    <w:name w:val="正文文本 2 字符1"/>
    <w:link w:val="41"/>
    <w:qFormat/>
    <w:uiPriority w:val="0"/>
    <w:rPr>
      <w:kern w:val="2"/>
      <w:sz w:val="21"/>
      <w:szCs w:val="24"/>
    </w:rPr>
  </w:style>
  <w:style w:type="character" w:customStyle="1" w:styleId="124">
    <w:name w:val="标题 3 字符"/>
    <w:semiHidden/>
    <w:qFormat/>
    <w:uiPriority w:val="9"/>
    <w:rPr>
      <w:b/>
      <w:bCs/>
      <w:kern w:val="2"/>
      <w:sz w:val="32"/>
      <w:szCs w:val="32"/>
    </w:rPr>
  </w:style>
  <w:style w:type="character" w:customStyle="1" w:styleId="125">
    <w:name w:val="正文文本 2 字符"/>
    <w:semiHidden/>
    <w:qFormat/>
    <w:uiPriority w:val="99"/>
    <w:rPr>
      <w:kern w:val="2"/>
      <w:sz w:val="21"/>
      <w:szCs w:val="24"/>
    </w:rPr>
  </w:style>
  <w:style w:type="character" w:customStyle="1" w:styleId="126">
    <w:name w:val="标题 1 字符"/>
    <w:qFormat/>
    <w:uiPriority w:val="9"/>
    <w:rPr>
      <w:b/>
      <w:bCs/>
      <w:kern w:val="44"/>
      <w:sz w:val="44"/>
      <w:szCs w:val="44"/>
    </w:rPr>
  </w:style>
  <w:style w:type="character" w:customStyle="1" w:styleId="127">
    <w:name w:val="页脚 字符"/>
    <w:semiHidden/>
    <w:qFormat/>
    <w:uiPriority w:val="99"/>
    <w:rPr>
      <w:kern w:val="2"/>
      <w:sz w:val="18"/>
      <w:szCs w:val="18"/>
    </w:rPr>
  </w:style>
  <w:style w:type="character" w:customStyle="1" w:styleId="128">
    <w:name w:val="正文文本首行缩进 2 字符"/>
    <w:semiHidden/>
    <w:qFormat/>
    <w:uiPriority w:val="99"/>
  </w:style>
  <w:style w:type="character" w:customStyle="1" w:styleId="129">
    <w:name w:val="文档结构图 字符1"/>
    <w:link w:val="16"/>
    <w:qFormat/>
    <w:uiPriority w:val="0"/>
    <w:rPr>
      <w:sz w:val="21"/>
      <w:shd w:val="clear" w:color="auto" w:fill="000080"/>
    </w:rPr>
  </w:style>
  <w:style w:type="character" w:customStyle="1" w:styleId="130">
    <w:name w:val="正文文本首行缩进 字符1"/>
    <w:link w:val="49"/>
    <w:qFormat/>
    <w:uiPriority w:val="0"/>
    <w:rPr>
      <w:kern w:val="2"/>
      <w:sz w:val="21"/>
      <w:szCs w:val="24"/>
    </w:rPr>
  </w:style>
  <w:style w:type="character" w:customStyle="1" w:styleId="131">
    <w:name w:val="apple-converted-space"/>
    <w:qFormat/>
    <w:uiPriority w:val="0"/>
  </w:style>
  <w:style w:type="character" w:customStyle="1" w:styleId="132">
    <w:name w:val="批注文字 字符1"/>
    <w:link w:val="17"/>
    <w:qFormat/>
    <w:uiPriority w:val="0"/>
    <w:rPr>
      <w:kern w:val="2"/>
      <w:sz w:val="21"/>
      <w:szCs w:val="24"/>
    </w:rPr>
  </w:style>
  <w:style w:type="character" w:customStyle="1" w:styleId="133">
    <w:name w:val="纯文本 字符1"/>
    <w:link w:val="26"/>
    <w:qFormat/>
    <w:uiPriority w:val="99"/>
    <w:rPr>
      <w:rFonts w:ascii="宋体" w:hAnsi="Courier New" w:eastAsia="宋体" w:cs="Courier New"/>
      <w:kern w:val="2"/>
      <w:sz w:val="21"/>
      <w:szCs w:val="21"/>
      <w:lang w:val="en-US" w:eastAsia="zh-CN" w:bidi="ar-SA"/>
    </w:rPr>
  </w:style>
  <w:style w:type="character" w:customStyle="1" w:styleId="134">
    <w:name w:val="正文文本 字符1"/>
    <w:link w:val="19"/>
    <w:qFormat/>
    <w:uiPriority w:val="99"/>
    <w:rPr>
      <w:kern w:val="2"/>
      <w:sz w:val="24"/>
      <w:szCs w:val="24"/>
    </w:rPr>
  </w:style>
  <w:style w:type="character" w:customStyle="1" w:styleId="135">
    <w:name w:val="日期 字符"/>
    <w:semiHidden/>
    <w:qFormat/>
    <w:uiPriority w:val="99"/>
    <w:rPr>
      <w:kern w:val="2"/>
      <w:sz w:val="21"/>
      <w:szCs w:val="24"/>
    </w:rPr>
  </w:style>
  <w:style w:type="character" w:customStyle="1" w:styleId="136">
    <w:name w:val="纯文本 字符"/>
    <w:semiHidden/>
    <w:qFormat/>
    <w:uiPriority w:val="99"/>
    <w:rPr>
      <w:rFonts w:ascii="等线" w:hAnsi="Courier New" w:eastAsia="等线" w:cs="Courier New"/>
      <w:kern w:val="2"/>
      <w:sz w:val="21"/>
      <w:szCs w:val="24"/>
    </w:rPr>
  </w:style>
  <w:style w:type="character" w:customStyle="1" w:styleId="137">
    <w:name w:val="正文文本缩进 2 字符1"/>
    <w:link w:val="29"/>
    <w:qFormat/>
    <w:uiPriority w:val="0"/>
    <w:rPr>
      <w:kern w:val="2"/>
      <w:sz w:val="32"/>
    </w:rPr>
  </w:style>
  <w:style w:type="character" w:customStyle="1" w:styleId="138">
    <w:name w:val="标题 9 字符1"/>
    <w:link w:val="12"/>
    <w:qFormat/>
    <w:uiPriority w:val="0"/>
    <w:rPr>
      <w:rFonts w:ascii="Arial" w:hAnsi="Arial" w:eastAsia="黑体"/>
      <w:kern w:val="2"/>
      <w:sz w:val="21"/>
      <w:szCs w:val="24"/>
    </w:rPr>
  </w:style>
  <w:style w:type="character" w:customStyle="1" w:styleId="139">
    <w:name w:val="style11"/>
    <w:qFormat/>
    <w:uiPriority w:val="0"/>
    <w:rPr>
      <w:rFonts w:hint="default" w:ascii="Arial" w:hAnsi="Arial" w:cs="Arial"/>
    </w:rPr>
  </w:style>
  <w:style w:type="character" w:customStyle="1" w:styleId="140">
    <w:name w:val="页眉 字符1"/>
    <w:link w:val="32"/>
    <w:qFormat/>
    <w:uiPriority w:val="99"/>
    <w:rPr>
      <w:kern w:val="2"/>
      <w:sz w:val="18"/>
      <w:szCs w:val="18"/>
    </w:rPr>
  </w:style>
  <w:style w:type="character" w:customStyle="1" w:styleId="141">
    <w:name w:val="标题 8 字符"/>
    <w:semiHidden/>
    <w:qFormat/>
    <w:uiPriority w:val="9"/>
    <w:rPr>
      <w:rFonts w:ascii="等线 Light" w:hAnsi="等线 Light" w:eastAsia="等线 Light" w:cs="Times New Roman"/>
      <w:kern w:val="2"/>
      <w:sz w:val="24"/>
      <w:szCs w:val="24"/>
    </w:rPr>
  </w:style>
  <w:style w:type="character" w:customStyle="1" w:styleId="142">
    <w:name w:val="正文文本缩进 3 字符"/>
    <w:semiHidden/>
    <w:qFormat/>
    <w:uiPriority w:val="99"/>
    <w:rPr>
      <w:kern w:val="2"/>
      <w:sz w:val="16"/>
      <w:szCs w:val="16"/>
    </w:rPr>
  </w:style>
  <w:style w:type="character" w:customStyle="1" w:styleId="143">
    <w:name w:val="正文文本 字符"/>
    <w:semiHidden/>
    <w:qFormat/>
    <w:uiPriority w:val="99"/>
    <w:rPr>
      <w:kern w:val="2"/>
      <w:sz w:val="21"/>
      <w:szCs w:val="24"/>
    </w:rPr>
  </w:style>
  <w:style w:type="paragraph" w:customStyle="1" w:styleId="144">
    <w:name w:val="Char Char Char Char Char Char Char"/>
    <w:basedOn w:val="1"/>
    <w:qFormat/>
    <w:uiPriority w:val="0"/>
  </w:style>
  <w:style w:type="paragraph" w:customStyle="1" w:styleId="145">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7">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9">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5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1">
    <w:name w:val="_Style 109"/>
    <w:basedOn w:val="1"/>
    <w:next w:val="152"/>
    <w:qFormat/>
    <w:uiPriority w:val="34"/>
    <w:pPr>
      <w:ind w:firstLine="420" w:firstLineChars="200"/>
    </w:pPr>
    <w:rPr>
      <w:rFonts w:ascii="Calibri" w:hAnsi="Calibri"/>
      <w:szCs w:val="22"/>
    </w:rPr>
  </w:style>
  <w:style w:type="paragraph" w:styleId="152">
    <w:name w:val="List Paragraph"/>
    <w:basedOn w:val="1"/>
    <w:qFormat/>
    <w:uiPriority w:val="34"/>
    <w:pPr>
      <w:ind w:firstLine="420" w:firstLineChars="200"/>
    </w:pPr>
    <w:rPr>
      <w:rFonts w:ascii="Calibri" w:hAnsi="Calibri"/>
      <w:szCs w:val="22"/>
    </w:rPr>
  </w:style>
  <w:style w:type="paragraph" w:customStyle="1" w:styleId="1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7">
    <w:name w:val="Char Char Char Char Char Char Char1"/>
    <w:basedOn w:val="1"/>
    <w:qFormat/>
    <w:uiPriority w:val="0"/>
  </w:style>
  <w:style w:type="paragraph" w:customStyle="1" w:styleId="15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0">
    <w:name w:val="tgt1"/>
    <w:basedOn w:val="1"/>
    <w:qFormat/>
    <w:uiPriority w:val="0"/>
    <w:pPr>
      <w:widowControl/>
      <w:spacing w:after="150"/>
      <w:jc w:val="left"/>
    </w:pPr>
    <w:rPr>
      <w:rFonts w:ascii="宋体" w:hAnsi="宋体" w:cs="宋体"/>
      <w:kern w:val="0"/>
      <w:sz w:val="24"/>
    </w:rPr>
  </w:style>
  <w:style w:type="paragraph" w:customStyle="1" w:styleId="161">
    <w:name w:val="444"/>
    <w:basedOn w:val="1"/>
    <w:qFormat/>
    <w:uiPriority w:val="0"/>
    <w:pPr>
      <w:adjustRightInd w:val="0"/>
      <w:spacing w:line="312" w:lineRule="atLeast"/>
      <w:jc w:val="center"/>
      <w:textAlignment w:val="baseline"/>
    </w:pPr>
    <w:rPr>
      <w:b/>
      <w:kern w:val="0"/>
      <w:sz w:val="36"/>
      <w:szCs w:val="36"/>
    </w:rPr>
  </w:style>
  <w:style w:type="paragraph" w:customStyle="1" w:styleId="162">
    <w:name w:val="表格"/>
    <w:basedOn w:val="1"/>
    <w:qFormat/>
    <w:uiPriority w:val="0"/>
    <w:pPr>
      <w:spacing w:line="400" w:lineRule="exact"/>
    </w:pPr>
    <w:rPr>
      <w:sz w:val="24"/>
    </w:rPr>
  </w:style>
  <w:style w:type="paragraph" w:customStyle="1" w:styleId="163">
    <w:name w:val="F2"/>
    <w:basedOn w:val="1"/>
    <w:qFormat/>
    <w:uiPriority w:val="0"/>
    <w:pPr>
      <w:autoSpaceDE w:val="0"/>
      <w:autoSpaceDN w:val="0"/>
      <w:adjustRightInd w:val="0"/>
      <w:ind w:firstLine="601"/>
      <w:textAlignment w:val="baseline"/>
    </w:pPr>
    <w:rPr>
      <w:kern w:val="0"/>
      <w:sz w:val="24"/>
      <w:szCs w:val="20"/>
    </w:rPr>
  </w:style>
  <w:style w:type="paragraph" w:customStyle="1" w:styleId="164">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7">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8">
    <w:name w:val="次小点说明 Char"/>
    <w:basedOn w:val="8"/>
    <w:qFormat/>
    <w:uiPriority w:val="0"/>
    <w:pPr>
      <w:ind w:firstLine="0"/>
    </w:pPr>
    <w:rPr>
      <w:sz w:val="24"/>
      <w:szCs w:val="24"/>
    </w:rPr>
  </w:style>
  <w:style w:type="paragraph" w:customStyle="1" w:styleId="169">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1">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7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4">
    <w:name w:val="样式1"/>
    <w:basedOn w:val="1"/>
    <w:qFormat/>
    <w:uiPriority w:val="0"/>
    <w:pPr>
      <w:spacing w:before="120" w:after="120" w:line="300" w:lineRule="auto"/>
    </w:pPr>
    <w:rPr>
      <w:rFonts w:ascii="宋体" w:hAnsi="宋体"/>
      <w:b/>
      <w:sz w:val="24"/>
      <w:szCs w:val="20"/>
    </w:rPr>
  </w:style>
  <w:style w:type="paragraph" w:customStyle="1" w:styleId="175">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6">
    <w:name w:val="默认段落字体 Para Char"/>
    <w:basedOn w:val="1"/>
    <w:qFormat/>
    <w:uiPriority w:val="0"/>
    <w:pPr>
      <w:adjustRightInd w:val="0"/>
      <w:spacing w:line="360" w:lineRule="auto"/>
    </w:pPr>
    <w:rPr>
      <w:kern w:val="0"/>
      <w:sz w:val="24"/>
      <w:szCs w:val="20"/>
    </w:rPr>
  </w:style>
  <w:style w:type="paragraph" w:customStyle="1" w:styleId="17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0">
    <w:name w:val="Char4"/>
    <w:basedOn w:val="1"/>
    <w:qFormat/>
    <w:uiPriority w:val="0"/>
    <w:pPr>
      <w:tabs>
        <w:tab w:val="left" w:pos="360"/>
      </w:tabs>
      <w:ind w:left="252" w:hanging="252" w:hangingChars="140"/>
    </w:pPr>
    <w:rPr>
      <w:rFonts w:ascii="宋体"/>
      <w:sz w:val="18"/>
      <w:szCs w:val="18"/>
    </w:rPr>
  </w:style>
  <w:style w:type="paragraph" w:customStyle="1" w:styleId="18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5">
    <w:name w:val="正文首行缩进两字符"/>
    <w:basedOn w:val="1"/>
    <w:qFormat/>
    <w:uiPriority w:val="0"/>
    <w:pPr>
      <w:spacing w:line="360" w:lineRule="auto"/>
      <w:ind w:firstLine="200" w:firstLineChars="200"/>
    </w:pPr>
  </w:style>
  <w:style w:type="paragraph" w:customStyle="1" w:styleId="186">
    <w:name w:val="正文段"/>
    <w:basedOn w:val="1"/>
    <w:qFormat/>
    <w:uiPriority w:val="0"/>
    <w:pPr>
      <w:widowControl/>
      <w:snapToGrid w:val="0"/>
      <w:spacing w:after="156" w:afterLines="50"/>
      <w:ind w:firstLine="200" w:firstLineChars="200"/>
    </w:pPr>
    <w:rPr>
      <w:kern w:val="0"/>
      <w:sz w:val="24"/>
      <w:szCs w:val="20"/>
    </w:rPr>
  </w:style>
  <w:style w:type="paragraph" w:customStyle="1" w:styleId="187">
    <w:name w:val="默认段落字体 Para Char Char Char Char Char Char Char Char Char1 Char Char Char Char"/>
    <w:basedOn w:val="1"/>
    <w:qFormat/>
    <w:uiPriority w:val="0"/>
    <w:rPr>
      <w:rFonts w:ascii="Tahoma" w:hAnsi="Tahoma"/>
      <w:sz w:val="24"/>
      <w:szCs w:val="20"/>
    </w:rPr>
  </w:style>
  <w:style w:type="paragraph" w:customStyle="1" w:styleId="1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9">
    <w:name w:val="1"/>
    <w:basedOn w:val="1"/>
    <w:next w:val="26"/>
    <w:qFormat/>
    <w:uiPriority w:val="0"/>
    <w:rPr>
      <w:rFonts w:ascii="宋体" w:hAnsi="Courier New"/>
      <w:szCs w:val="20"/>
    </w:rPr>
  </w:style>
  <w:style w:type="paragraph" w:customStyle="1" w:styleId="190">
    <w:name w:val="Char1"/>
    <w:basedOn w:val="1"/>
    <w:qFormat/>
    <w:uiPriority w:val="0"/>
    <w:rPr>
      <w:szCs w:val="21"/>
    </w:rPr>
  </w:style>
  <w:style w:type="paragraph" w:customStyle="1" w:styleId="191">
    <w:name w:val="五号正文（标准）"/>
    <w:basedOn w:val="1"/>
    <w:qFormat/>
    <w:uiPriority w:val="0"/>
    <w:pPr>
      <w:spacing w:line="360" w:lineRule="auto"/>
      <w:ind w:right="55" w:firstLine="560" w:firstLineChars="200"/>
    </w:pPr>
    <w:rPr>
      <w:rFonts w:eastAsia="仿宋_GB2312"/>
      <w:sz w:val="28"/>
      <w:szCs w:val="20"/>
    </w:rPr>
  </w:style>
  <w:style w:type="paragraph" w:customStyle="1" w:styleId="19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3">
    <w:name w:val="Char Char Char2"/>
    <w:basedOn w:val="1"/>
    <w:qFormat/>
    <w:uiPriority w:val="0"/>
    <w:rPr>
      <w:rFonts w:ascii="Tahoma" w:hAnsi="Tahoma"/>
      <w:sz w:val="24"/>
      <w:szCs w:val="20"/>
    </w:rPr>
  </w:style>
  <w:style w:type="paragraph" w:customStyle="1" w:styleId="19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5">
    <w:name w:val="List Paragraph1"/>
    <w:basedOn w:val="1"/>
    <w:qFormat/>
    <w:uiPriority w:val="0"/>
    <w:pPr>
      <w:ind w:firstLine="420" w:firstLineChars="200"/>
    </w:pPr>
    <w:rPr>
      <w:rFonts w:ascii="Calibri" w:hAnsi="Calibri"/>
      <w:szCs w:val="22"/>
    </w:rPr>
  </w:style>
  <w:style w:type="paragraph" w:customStyle="1" w:styleId="196">
    <w:name w:val="样式 首行缩进:  2 字符"/>
    <w:basedOn w:val="1"/>
    <w:qFormat/>
    <w:uiPriority w:val="0"/>
    <w:pPr>
      <w:spacing w:line="400" w:lineRule="exact"/>
      <w:ind w:firstLine="200" w:firstLineChars="200"/>
    </w:pPr>
    <w:rPr>
      <w:rFonts w:cs="宋体"/>
      <w:sz w:val="24"/>
    </w:rPr>
  </w:style>
  <w:style w:type="paragraph" w:customStyle="1" w:styleId="1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0">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201">
    <w:name w:val="Unresolved Mention"/>
    <w:semiHidden/>
    <w:unhideWhenUsed/>
    <w:qFormat/>
    <w:uiPriority w:val="99"/>
    <w:rPr>
      <w:color w:val="605E5C"/>
      <w:shd w:val="clear" w:color="auto" w:fill="E1DFDD"/>
    </w:rPr>
  </w:style>
  <w:style w:type="character" w:customStyle="1" w:styleId="202">
    <w:name w:val="批注文字 Char"/>
    <w:qFormat/>
    <w:uiPriority w:val="0"/>
    <w:rPr>
      <w:kern w:val="2"/>
      <w:sz w:val="21"/>
      <w:szCs w:val="24"/>
    </w:rPr>
  </w:style>
  <w:style w:type="character" w:styleId="203">
    <w:name w:val="Placeholder Text"/>
    <w:basedOn w:val="53"/>
    <w:unhideWhenUsed/>
    <w:qFormat/>
    <w:uiPriority w:val="99"/>
    <w:rPr>
      <w:color w:val="808080"/>
    </w:rPr>
  </w:style>
  <w:style w:type="character" w:customStyle="1" w:styleId="204">
    <w:name w:val="ant-tree-icon_loading"/>
    <w:basedOn w:val="53"/>
    <w:qFormat/>
    <w:uiPriority w:val="0"/>
    <w:rPr>
      <w:shd w:val="clear" w:fill="FFFFFF"/>
    </w:rPr>
  </w:style>
  <w:style w:type="character" w:customStyle="1" w:styleId="205">
    <w:name w:val="ant-select-tree-iconele"/>
    <w:basedOn w:val="53"/>
    <w:qFormat/>
    <w:uiPriority w:val="0"/>
  </w:style>
  <w:style w:type="character" w:customStyle="1" w:styleId="206">
    <w:name w:val="change-camera-place"/>
    <w:basedOn w:val="53"/>
    <w:qFormat/>
    <w:uiPriority w:val="0"/>
    <w:rPr>
      <w:color w:val="3177FD"/>
    </w:rPr>
  </w:style>
  <w:style w:type="character" w:customStyle="1" w:styleId="207">
    <w:name w:val="ant-tree-switcher"/>
    <w:basedOn w:val="53"/>
    <w:qFormat/>
    <w:uiPriority w:val="0"/>
  </w:style>
  <w:style w:type="character" w:customStyle="1" w:styleId="208">
    <w:name w:val="last-of-type"/>
    <w:basedOn w:val="53"/>
    <w:qFormat/>
    <w:uiPriority w:val="0"/>
    <w:rPr>
      <w:color w:val="FF4A44"/>
      <w:sz w:val="27"/>
      <w:szCs w:val="27"/>
    </w:rPr>
  </w:style>
  <w:style w:type="character" w:customStyle="1" w:styleId="209">
    <w:name w:val="tag-type"/>
    <w:basedOn w:val="53"/>
    <w:qFormat/>
    <w:uiPriority w:val="0"/>
    <w:rPr>
      <w:color w:val="FFFFFF"/>
      <w:sz w:val="18"/>
      <w:szCs w:val="18"/>
      <w:shd w:val="clear" w:fill="317FFD"/>
    </w:rPr>
  </w:style>
  <w:style w:type="character" w:customStyle="1" w:styleId="210">
    <w:name w:val="tag-type1"/>
    <w:basedOn w:val="53"/>
    <w:qFormat/>
    <w:uiPriority w:val="0"/>
    <w:rPr>
      <w:color w:val="FFFFFF"/>
      <w:sz w:val="18"/>
      <w:szCs w:val="18"/>
      <w:shd w:val="clear" w:fill="317FFD"/>
    </w:rPr>
  </w:style>
  <w:style w:type="character" w:customStyle="1" w:styleId="211">
    <w:name w:val="ant-tree-checkbox"/>
    <w:basedOn w:val="53"/>
    <w:qFormat/>
    <w:uiPriority w:val="0"/>
  </w:style>
  <w:style w:type="character" w:customStyle="1" w:styleId="212">
    <w:name w:val="content8"/>
    <w:basedOn w:val="53"/>
    <w:qFormat/>
    <w:uiPriority w:val="0"/>
  </w:style>
  <w:style w:type="character" w:customStyle="1" w:styleId="213">
    <w:name w:val="info-label"/>
    <w:basedOn w:val="53"/>
    <w:qFormat/>
    <w:uiPriority w:val="0"/>
    <w:rPr>
      <w:b/>
    </w:rPr>
  </w:style>
  <w:style w:type="character" w:customStyle="1" w:styleId="214">
    <w:name w:val="label2"/>
    <w:basedOn w:val="53"/>
    <w:qFormat/>
    <w:uiPriority w:val="0"/>
  </w:style>
  <w:style w:type="character" w:customStyle="1" w:styleId="215">
    <w:name w:val="current"/>
    <w:basedOn w:val="53"/>
    <w:qFormat/>
    <w:uiPriority w:val="0"/>
    <w:rPr>
      <w:color w:val="00C1DE"/>
    </w:rPr>
  </w:style>
  <w:style w:type="character" w:customStyle="1" w:styleId="216">
    <w:name w:val="current1"/>
    <w:basedOn w:val="53"/>
    <w:qFormat/>
    <w:uiPriority w:val="0"/>
    <w:rPr>
      <w:color w:val="00C1DE"/>
    </w:rPr>
  </w:style>
  <w:style w:type="character" w:customStyle="1" w:styleId="217">
    <w:name w:val="ant-select-tree-checkbox2"/>
    <w:basedOn w:val="53"/>
    <w:qFormat/>
    <w:uiPriority w:val="0"/>
  </w:style>
  <w:style w:type="character" w:customStyle="1" w:styleId="218">
    <w:name w:val="all-fit-info"/>
    <w:basedOn w:val="53"/>
    <w:qFormat/>
    <w:uiPriority w:val="0"/>
    <w:rPr>
      <w:color w:val="939393"/>
    </w:rPr>
  </w:style>
  <w:style w:type="character" w:customStyle="1" w:styleId="219">
    <w:name w:val="ant-select-tree-switcher"/>
    <w:basedOn w:val="53"/>
    <w:qFormat/>
    <w:uiPriority w:val="0"/>
  </w:style>
  <w:style w:type="character" w:customStyle="1" w:styleId="220">
    <w:name w:val="last-child2"/>
    <w:basedOn w:val="53"/>
    <w:qFormat/>
    <w:uiPriority w:val="0"/>
  </w:style>
  <w:style w:type="character" w:customStyle="1" w:styleId="221">
    <w:name w:val="last-child3"/>
    <w:basedOn w:val="53"/>
    <w:qFormat/>
    <w:uiPriority w:val="0"/>
  </w:style>
  <w:style w:type="character" w:customStyle="1" w:styleId="222">
    <w:name w:val="last-child4"/>
    <w:basedOn w:val="53"/>
    <w:qFormat/>
    <w:uiPriority w:val="0"/>
  </w:style>
  <w:style w:type="character" w:customStyle="1" w:styleId="223">
    <w:name w:val="last-child5"/>
    <w:basedOn w:val="53"/>
    <w:qFormat/>
    <w:uiPriority w:val="0"/>
  </w:style>
  <w:style w:type="character" w:customStyle="1" w:styleId="224">
    <w:name w:val="ant-radio+*"/>
    <w:basedOn w:val="53"/>
    <w:qFormat/>
    <w:uiPriority w:val="0"/>
  </w:style>
  <w:style w:type="character" w:customStyle="1" w:styleId="225">
    <w:name w:val="ant-tree-iconele"/>
    <w:basedOn w:val="53"/>
    <w:qFormat/>
    <w:uiPriority w:val="0"/>
  </w:style>
  <w:style w:type="character" w:customStyle="1" w:styleId="226">
    <w:name w:val="temp4"/>
    <w:basedOn w:val="53"/>
    <w:qFormat/>
    <w:uiPriority w:val="0"/>
  </w:style>
  <w:style w:type="character" w:customStyle="1" w:styleId="227">
    <w:name w:val="temp5"/>
    <w:basedOn w:val="53"/>
    <w:qFormat/>
    <w:uiPriority w:val="0"/>
    <w:rPr>
      <w:color w:val="939393"/>
    </w:rPr>
  </w:style>
  <w:style w:type="character" w:customStyle="1" w:styleId="228">
    <w:name w:val="temp6"/>
    <w:basedOn w:val="53"/>
    <w:qFormat/>
    <w:uiPriority w:val="0"/>
    <w:rPr>
      <w:color w:val="939393"/>
    </w:rPr>
  </w:style>
  <w:style w:type="character" w:customStyle="1" w:styleId="229">
    <w:name w:val="ant-badge-status-dot2"/>
    <w:basedOn w:val="53"/>
    <w:qFormat/>
    <w:uiPriority w:val="0"/>
    <w:rPr>
      <w:shd w:val="clear" w:fill="FFFFFF"/>
    </w:rPr>
  </w:style>
  <w:style w:type="character" w:customStyle="1" w:styleId="230">
    <w:name w:val="first-child9"/>
    <w:basedOn w:val="53"/>
    <w:qFormat/>
    <w:uiPriority w:val="0"/>
  </w:style>
  <w:style w:type="character" w:customStyle="1" w:styleId="231">
    <w:name w:val="info-content"/>
    <w:basedOn w:val="53"/>
    <w:qFormat/>
    <w:uiPriority w:val="0"/>
    <w:rPr>
      <w:color w:val="808080"/>
    </w:rPr>
  </w:style>
  <w:style w:type="character" w:customStyle="1" w:styleId="232">
    <w:name w:val="NormalCharacter"/>
    <w:qFormat/>
    <w:uiPriority w:val="0"/>
    <w:rPr>
      <w:rFonts w:ascii="Times New Roman" w:hAnsi="Times New Roman" w:eastAsia="宋体" w:cs="Times New Roman"/>
      <w:kern w:val="0"/>
      <w:sz w:val="21"/>
      <w:szCs w:val="20"/>
      <w:lang w:val="en-US" w:eastAsia="zh-CN" w:bidi="ar-SA"/>
    </w:rPr>
  </w:style>
  <w:style w:type="paragraph" w:customStyle="1" w:styleId="233">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43904</Words>
  <Characters>8341</Characters>
  <Lines>69</Lines>
  <Paragraphs>104</Paragraphs>
  <TotalTime>4</TotalTime>
  <ScaleCrop>false</ScaleCrop>
  <LinksUpToDate>false</LinksUpToDate>
  <CharactersWithSpaces>52141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2020-09-14T09:20:00Z</dcterms:created>
  <dc:creator>微软用户</dc:creator>
  <cp:lastModifiedBy>Administrator</cp:lastModifiedBy>
  <cp:lastPrinted>2020-11-17T03:45:00Z</cp:lastPrinted>
  <dcterms:modified xsi:type="dcterms:W3CDTF">2020-11-19T01:41:36Z</dcterms:modified>
  <dc:title>桂财采〔2009〕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