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楷体" w:hAnsi="楷体" w:eastAsia="楷体" w:cs="楷体"/>
          <w:b/>
          <w:bCs/>
          <w:color w:val="000000"/>
          <w:kern w:val="0"/>
          <w:sz w:val="60"/>
          <w:szCs w:val="60"/>
        </w:rPr>
      </w:pPr>
      <w:r>
        <w:rPr>
          <w:rFonts w:hint="eastAsia" w:ascii="楷体" w:hAnsi="楷体" w:eastAsia="楷体" w:cs="楷体"/>
          <w:b/>
          <w:bCs/>
          <w:color w:val="000000"/>
          <w:kern w:val="0"/>
          <w:sz w:val="60"/>
          <w:szCs w:val="60"/>
        </w:rPr>
        <w:t>广西诚华工程造价咨询有限公司</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楷体" w:hAnsi="楷体" w:eastAsia="楷体" w:cs="楷体"/>
          <w:b/>
          <w:sz w:val="84"/>
          <w:szCs w:val="84"/>
          <w:lang w:eastAsia="zh-CN"/>
        </w:rPr>
      </w:pPr>
      <w:r>
        <w:rPr>
          <w:rFonts w:hint="eastAsia" w:ascii="楷体" w:hAnsi="楷体" w:eastAsia="楷体" w:cs="楷体"/>
          <w:b/>
          <w:sz w:val="84"/>
          <w:szCs w:val="84"/>
          <w:lang w:eastAsia="zh-CN"/>
        </w:rPr>
        <w:drawing>
          <wp:inline distT="0" distB="0" distL="114300" distR="114300">
            <wp:extent cx="2343150" cy="22288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2"/>
                    <a:stretch>
                      <a:fillRect/>
                    </a:stretch>
                  </pic:blipFill>
                  <pic:spPr>
                    <a:xfrm>
                      <a:off x="0" y="0"/>
                      <a:ext cx="2343150" cy="2228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楷体" w:hAnsi="楷体" w:eastAsia="楷体" w:cs="楷体"/>
          <w:b/>
          <w:sz w:val="84"/>
          <w:szCs w:val="84"/>
        </w:rPr>
      </w:pPr>
      <w:r>
        <w:rPr>
          <w:rFonts w:hint="eastAsia" w:ascii="楷体" w:hAnsi="楷体" w:eastAsia="楷体" w:cs="楷体"/>
          <w:b/>
          <w:sz w:val="84"/>
          <w:szCs w:val="84"/>
        </w:rPr>
        <w:t>竞争性磋商文件</w:t>
      </w:r>
      <w:r>
        <w:rPr>
          <w:rFonts w:hint="eastAsia" w:ascii="楷体" w:hAnsi="楷体" w:eastAsia="楷体" w:cs="楷体"/>
          <w:b/>
          <w:sz w:val="84"/>
          <w:szCs w:val="84"/>
        </w:rPr>
        <w:cr/>
      </w:r>
      <w:r>
        <w:rPr>
          <w:rFonts w:hint="eastAsia" w:ascii="楷体" w:hAnsi="楷体" w:eastAsia="楷体" w:cs="楷体"/>
          <w:b/>
          <w:sz w:val="84"/>
          <w:szCs w:val="84"/>
        </w:rPr>
        <w:cr/>
      </w:r>
    </w:p>
    <w:p>
      <w:pPr>
        <w:keepNext w:val="0"/>
        <w:keepLines w:val="0"/>
        <w:pageBreakBefore w:val="0"/>
        <w:widowControl w:val="0"/>
        <w:tabs>
          <w:tab w:val="left" w:pos="2940"/>
        </w:tabs>
        <w:kinsoku/>
        <w:wordWrap/>
        <w:overflowPunct/>
        <w:topLinePunct w:val="0"/>
        <w:autoSpaceDE/>
        <w:autoSpaceDN/>
        <w:bidi w:val="0"/>
        <w:adjustRightInd/>
        <w:snapToGrid/>
        <w:spacing w:before="0" w:after="0" w:line="360" w:lineRule="auto"/>
        <w:ind w:left="2238" w:leftChars="304" w:right="1085" w:rightChars="517" w:hanging="1600" w:hangingChars="500"/>
        <w:jc w:val="both"/>
        <w:textAlignment w:val="auto"/>
        <w:rPr>
          <w:rFonts w:hint="eastAsia" w:ascii="楷体" w:hAnsi="楷体" w:eastAsia="楷体" w:cs="楷体"/>
          <w:b/>
          <w:bCs/>
          <w:sz w:val="32"/>
        </w:rPr>
      </w:pPr>
      <w:r>
        <w:rPr>
          <w:rFonts w:hint="eastAsia" w:ascii="楷体" w:hAnsi="楷体" w:eastAsia="楷体" w:cs="楷体"/>
          <w:b/>
          <w:bCs/>
          <w:sz w:val="32"/>
        </w:rPr>
        <w:t>项目名称：桂林市雁山区人民法院采购移动办公办案系统服务项目</w:t>
      </w:r>
    </w:p>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bCs/>
          <w:sz w:val="32"/>
        </w:rPr>
      </w:pPr>
      <w:r>
        <w:rPr>
          <w:rFonts w:hint="eastAsia" w:ascii="楷体" w:hAnsi="楷体" w:eastAsia="楷体" w:cs="楷体"/>
          <w:b/>
          <w:bCs/>
          <w:sz w:val="32"/>
        </w:rPr>
        <w:t>项目编号</w:t>
      </w:r>
      <w:r>
        <w:rPr>
          <w:rFonts w:hint="eastAsia" w:ascii="楷体" w:hAnsi="楷体" w:eastAsia="楷体" w:cs="楷体"/>
          <w:b/>
          <w:bCs/>
          <w:sz w:val="32"/>
          <w:szCs w:val="32"/>
        </w:rPr>
        <w:t>：GLZC2021-C3-990530-GXCH</w:t>
      </w:r>
    </w:p>
    <w:p>
      <w:pPr>
        <w:keepNext w:val="0"/>
        <w:keepLines w:val="0"/>
        <w:pageBreakBefore w:val="0"/>
        <w:widowControl w:val="0"/>
        <w:kinsoku/>
        <w:wordWrap/>
        <w:overflowPunct/>
        <w:topLinePunct w:val="0"/>
        <w:autoSpaceDE/>
        <w:autoSpaceDN/>
        <w:bidi w:val="0"/>
        <w:adjustRightInd/>
        <w:snapToGrid/>
        <w:spacing w:before="0" w:after="0" w:line="360" w:lineRule="auto"/>
        <w:ind w:firstLine="1050" w:firstLineChars="500"/>
        <w:jc w:val="center"/>
        <w:textAlignment w:val="auto"/>
        <w:rPr>
          <w:rFonts w:hint="eastAsia" w:ascii="楷体" w:hAnsi="楷体" w:eastAsia="楷体" w:cs="楷体"/>
        </w:rPr>
      </w:pP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楷体" w:hAnsi="楷体" w:eastAsia="楷体" w:cs="楷体"/>
          <w:b/>
          <w:bCs/>
          <w:sz w:val="32"/>
        </w:rPr>
      </w:pP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楷体" w:hAnsi="楷体" w:eastAsia="楷体" w:cs="楷体"/>
          <w:b/>
          <w:bCs/>
          <w:sz w:val="32"/>
        </w:rPr>
      </w:pPr>
    </w:p>
    <w:p>
      <w:pPr>
        <w:keepNext w:val="0"/>
        <w:keepLines w:val="0"/>
        <w:pageBreakBefore w:val="0"/>
        <w:widowControl w:val="0"/>
        <w:kinsoku/>
        <w:wordWrap/>
        <w:overflowPunct/>
        <w:topLinePunct w:val="0"/>
        <w:autoSpaceDE/>
        <w:autoSpaceDN/>
        <w:bidi w:val="0"/>
        <w:adjustRightInd/>
        <w:snapToGrid/>
        <w:spacing w:before="0" w:after="0" w:line="360" w:lineRule="auto"/>
        <w:ind w:firstLine="1280" w:firstLineChars="400"/>
        <w:textAlignment w:val="auto"/>
        <w:rPr>
          <w:rFonts w:hint="eastAsia" w:ascii="楷体" w:hAnsi="楷体" w:eastAsia="楷体" w:cs="楷体"/>
          <w:b/>
          <w:sz w:val="32"/>
          <w:szCs w:val="32"/>
        </w:rPr>
      </w:pPr>
      <w:r>
        <w:rPr>
          <w:rFonts w:hint="eastAsia" w:ascii="楷体" w:hAnsi="楷体" w:eastAsia="楷体" w:cs="楷体"/>
          <w:b/>
          <w:bCs/>
          <w:sz w:val="32"/>
        </w:rPr>
        <w:t>采购代理机构：</w:t>
      </w:r>
      <w:r>
        <w:rPr>
          <w:rFonts w:hint="eastAsia" w:ascii="楷体" w:hAnsi="楷体" w:eastAsia="楷体" w:cs="楷体"/>
          <w:b/>
          <w:sz w:val="32"/>
          <w:szCs w:val="32"/>
        </w:rPr>
        <w:t>广西诚华工程造价咨询有限公司</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ascii="宋体" w:hAnsi="宋体"/>
          <w:sz w:val="32"/>
        </w:rPr>
      </w:pPr>
      <w:r>
        <w:rPr>
          <w:rFonts w:hint="eastAsia" w:ascii="楷体" w:hAnsi="楷体" w:eastAsia="楷体" w:cs="楷体"/>
          <w:b/>
          <w:bCs/>
          <w:sz w:val="32"/>
        </w:rPr>
        <w:t>2021年</w:t>
      </w:r>
      <w:r>
        <w:rPr>
          <w:rFonts w:hint="eastAsia" w:ascii="楷体" w:hAnsi="楷体" w:eastAsia="楷体" w:cs="楷体"/>
          <w:b/>
          <w:bCs/>
          <w:sz w:val="32"/>
          <w:lang w:val="en-US" w:eastAsia="zh-CN"/>
        </w:rPr>
        <w:t>8</w:t>
      </w:r>
      <w:r>
        <w:rPr>
          <w:rFonts w:hint="eastAsia" w:ascii="楷体" w:hAnsi="楷体" w:eastAsia="楷体" w:cs="楷体"/>
          <w:b/>
          <w:bCs/>
          <w:sz w:val="32"/>
        </w:rPr>
        <w:t>月</w:t>
      </w:r>
    </w:p>
    <w:p>
      <w:pPr>
        <w:pStyle w:val="12"/>
        <w:spacing w:line="420" w:lineRule="exact"/>
        <w:ind w:firstLine="198" w:firstLineChars="45"/>
        <w:jc w:val="center"/>
        <w:rPr>
          <w:rFonts w:hAnsi="宋体"/>
          <w:b/>
          <w:bCs/>
          <w:sz w:val="44"/>
        </w:rPr>
      </w:pPr>
      <w:r>
        <w:rPr>
          <w:rFonts w:hint="eastAsia" w:hAnsi="宋体"/>
          <w:b/>
          <w:bCs/>
          <w:sz w:val="44"/>
        </w:rPr>
        <w:t>目     录</w:t>
      </w:r>
    </w:p>
    <w:p>
      <w:pPr>
        <w:pStyle w:val="12"/>
        <w:tabs>
          <w:tab w:val="left" w:pos="8860"/>
          <w:tab w:val="left" w:pos="9140"/>
        </w:tabs>
        <w:ind w:firstLine="560"/>
        <w:rPr>
          <w:rFonts w:hAnsi="宋体"/>
          <w:sz w:val="28"/>
          <w:szCs w:val="28"/>
        </w:rPr>
      </w:pPr>
    </w:p>
    <w:p>
      <w:pPr>
        <w:pStyle w:val="16"/>
        <w:tabs>
          <w:tab w:val="right" w:leader="dot" w:pos="9923"/>
          <w:tab w:val="clear" w:pos="9555"/>
        </w:tabs>
        <w:ind w:left="1142" w:right="808" w:hanging="827"/>
        <w:rPr>
          <w:rFonts w:ascii="宋体" w:hAnsi="宋体" w:cs="宋体"/>
          <w:sz w:val="24"/>
          <w:szCs w:val="22"/>
        </w:rPr>
      </w:pPr>
      <w:r>
        <w:fldChar w:fldCharType="begin"/>
      </w:r>
      <w:r>
        <w:instrText xml:space="preserve">TOC \o "1-1" \h \u </w:instrText>
      </w:r>
      <w:r>
        <w:fldChar w:fldCharType="separate"/>
      </w:r>
      <w:r>
        <w:fldChar w:fldCharType="begin"/>
      </w:r>
      <w:r>
        <w:instrText xml:space="preserve"> HYPERLINK \l "_Toc22073" </w:instrText>
      </w:r>
      <w:r>
        <w:fldChar w:fldCharType="separate"/>
      </w:r>
      <w:r>
        <w:rPr>
          <w:rFonts w:hint="eastAsia" w:ascii="宋体" w:hAnsi="宋体" w:cs="宋体"/>
          <w:sz w:val="24"/>
          <w:szCs w:val="40"/>
        </w:rPr>
        <w:t>第一章   竞争性磋商公告</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_Toc22073 </w:instrText>
      </w:r>
      <w:r>
        <w:rPr>
          <w:rFonts w:hint="eastAsia" w:ascii="宋体" w:hAnsi="宋体" w:cs="宋体"/>
          <w:sz w:val="24"/>
          <w:szCs w:val="22"/>
        </w:rPr>
        <w:fldChar w:fldCharType="separate"/>
      </w:r>
      <w:r>
        <w:rPr>
          <w:rFonts w:hint="eastAsia" w:ascii="宋体" w:hAnsi="宋体" w:cs="宋体"/>
          <w:sz w:val="24"/>
          <w:szCs w:val="22"/>
        </w:rPr>
        <w:t>1</w:t>
      </w:r>
      <w:r>
        <w:rPr>
          <w:rFonts w:hint="eastAsia" w:ascii="宋体" w:hAnsi="宋体" w:cs="宋体"/>
          <w:sz w:val="24"/>
          <w:szCs w:val="22"/>
        </w:rPr>
        <w:fldChar w:fldCharType="end"/>
      </w:r>
      <w:r>
        <w:rPr>
          <w:rFonts w:hint="eastAsia" w:ascii="宋体" w:hAnsi="宋体" w:cs="宋体"/>
          <w:sz w:val="24"/>
          <w:szCs w:val="22"/>
        </w:rPr>
        <w:fldChar w:fldCharType="end"/>
      </w:r>
    </w:p>
    <w:p>
      <w:pPr>
        <w:pStyle w:val="16"/>
        <w:tabs>
          <w:tab w:val="right" w:leader="dot" w:pos="9923"/>
          <w:tab w:val="clear" w:pos="9555"/>
        </w:tabs>
        <w:ind w:left="1142" w:right="808" w:hanging="827"/>
        <w:rPr>
          <w:rFonts w:ascii="宋体" w:hAnsi="宋体" w:cs="宋体"/>
          <w:sz w:val="24"/>
          <w:szCs w:val="22"/>
        </w:rPr>
      </w:pPr>
      <w:r>
        <w:fldChar w:fldCharType="begin"/>
      </w:r>
      <w:r>
        <w:instrText xml:space="preserve"> HYPERLINK \l "_Toc22759" </w:instrText>
      </w:r>
      <w:r>
        <w:fldChar w:fldCharType="separate"/>
      </w:r>
      <w:r>
        <w:rPr>
          <w:rFonts w:hint="eastAsia" w:ascii="宋体" w:hAnsi="宋体" w:cs="宋体"/>
          <w:sz w:val="24"/>
          <w:szCs w:val="40"/>
        </w:rPr>
        <w:t>第二章   磋商供应商须知及前附表</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_Toc22759 </w:instrText>
      </w:r>
      <w:r>
        <w:rPr>
          <w:rFonts w:hint="eastAsia" w:ascii="宋体" w:hAnsi="宋体" w:cs="宋体"/>
          <w:sz w:val="24"/>
          <w:szCs w:val="22"/>
        </w:rPr>
        <w:fldChar w:fldCharType="separate"/>
      </w:r>
      <w:r>
        <w:rPr>
          <w:rFonts w:hint="eastAsia" w:ascii="宋体" w:hAnsi="宋体" w:cs="宋体"/>
          <w:sz w:val="24"/>
          <w:szCs w:val="22"/>
        </w:rPr>
        <w:t>3</w:t>
      </w:r>
      <w:r>
        <w:rPr>
          <w:rFonts w:hint="eastAsia" w:ascii="宋体" w:hAnsi="宋体" w:cs="宋体"/>
          <w:sz w:val="24"/>
          <w:szCs w:val="22"/>
        </w:rPr>
        <w:fldChar w:fldCharType="end"/>
      </w:r>
      <w:r>
        <w:rPr>
          <w:rFonts w:hint="eastAsia" w:ascii="宋体" w:hAnsi="宋体" w:cs="宋体"/>
          <w:sz w:val="24"/>
          <w:szCs w:val="22"/>
        </w:rPr>
        <w:fldChar w:fldCharType="end"/>
      </w:r>
    </w:p>
    <w:p>
      <w:pPr>
        <w:pStyle w:val="16"/>
        <w:tabs>
          <w:tab w:val="right" w:leader="dot" w:pos="9923"/>
          <w:tab w:val="clear" w:pos="9555"/>
        </w:tabs>
        <w:ind w:left="1142" w:right="808" w:hanging="827"/>
        <w:rPr>
          <w:rFonts w:ascii="宋体" w:hAnsi="宋体" w:cs="宋体"/>
          <w:sz w:val="24"/>
          <w:szCs w:val="22"/>
        </w:rPr>
      </w:pPr>
      <w:r>
        <w:fldChar w:fldCharType="begin"/>
      </w:r>
      <w:r>
        <w:instrText xml:space="preserve"> HYPERLINK \l "_Toc4687" </w:instrText>
      </w:r>
      <w:r>
        <w:fldChar w:fldCharType="separate"/>
      </w:r>
      <w:r>
        <w:rPr>
          <w:rFonts w:hint="eastAsia" w:ascii="宋体" w:hAnsi="宋体" w:cs="宋体"/>
          <w:sz w:val="24"/>
          <w:szCs w:val="40"/>
        </w:rPr>
        <w:t>第三章   采购需求</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_Toc4687 </w:instrText>
      </w:r>
      <w:r>
        <w:rPr>
          <w:rFonts w:hint="eastAsia" w:ascii="宋体" w:hAnsi="宋体" w:cs="宋体"/>
          <w:sz w:val="24"/>
          <w:szCs w:val="22"/>
        </w:rPr>
        <w:fldChar w:fldCharType="separate"/>
      </w:r>
      <w:r>
        <w:rPr>
          <w:rFonts w:hint="eastAsia" w:ascii="宋体" w:hAnsi="宋体" w:cs="宋体"/>
          <w:sz w:val="24"/>
          <w:szCs w:val="22"/>
        </w:rPr>
        <w:t>16</w:t>
      </w:r>
      <w:r>
        <w:rPr>
          <w:rFonts w:hint="eastAsia" w:ascii="宋体" w:hAnsi="宋体" w:cs="宋体"/>
          <w:sz w:val="24"/>
          <w:szCs w:val="22"/>
        </w:rPr>
        <w:fldChar w:fldCharType="end"/>
      </w:r>
      <w:r>
        <w:rPr>
          <w:rFonts w:hint="eastAsia" w:ascii="宋体" w:hAnsi="宋体" w:cs="宋体"/>
          <w:sz w:val="24"/>
          <w:szCs w:val="22"/>
        </w:rPr>
        <w:fldChar w:fldCharType="end"/>
      </w:r>
    </w:p>
    <w:p>
      <w:pPr>
        <w:pStyle w:val="16"/>
        <w:tabs>
          <w:tab w:val="right" w:leader="dot" w:pos="9923"/>
          <w:tab w:val="clear" w:pos="9555"/>
        </w:tabs>
        <w:ind w:left="1142" w:right="808" w:hanging="827"/>
        <w:rPr>
          <w:rFonts w:ascii="宋体" w:hAnsi="宋体" w:cs="宋体"/>
          <w:sz w:val="24"/>
          <w:szCs w:val="22"/>
        </w:rPr>
      </w:pPr>
      <w:r>
        <w:fldChar w:fldCharType="begin"/>
      </w:r>
      <w:r>
        <w:instrText xml:space="preserve"> HYPERLINK \l "_Toc2348" </w:instrText>
      </w:r>
      <w:r>
        <w:fldChar w:fldCharType="separate"/>
      </w:r>
      <w:r>
        <w:rPr>
          <w:rFonts w:hint="eastAsia" w:ascii="宋体" w:hAnsi="宋体" w:cs="宋体"/>
          <w:bCs/>
          <w:kern w:val="44"/>
          <w:sz w:val="24"/>
          <w:szCs w:val="40"/>
        </w:rPr>
        <w:t>第四章   评审办法</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_Toc2348 </w:instrText>
      </w:r>
      <w:r>
        <w:rPr>
          <w:rFonts w:hint="eastAsia" w:ascii="宋体" w:hAnsi="宋体" w:cs="宋体"/>
          <w:sz w:val="24"/>
          <w:szCs w:val="22"/>
        </w:rPr>
        <w:fldChar w:fldCharType="separate"/>
      </w:r>
      <w:r>
        <w:rPr>
          <w:rFonts w:hint="eastAsia" w:ascii="宋体" w:hAnsi="宋体" w:cs="宋体"/>
          <w:sz w:val="24"/>
          <w:szCs w:val="22"/>
        </w:rPr>
        <w:t>19</w:t>
      </w:r>
      <w:r>
        <w:rPr>
          <w:rFonts w:hint="eastAsia" w:ascii="宋体" w:hAnsi="宋体" w:cs="宋体"/>
          <w:sz w:val="24"/>
          <w:szCs w:val="22"/>
        </w:rPr>
        <w:fldChar w:fldCharType="end"/>
      </w:r>
      <w:r>
        <w:rPr>
          <w:rFonts w:hint="eastAsia" w:ascii="宋体" w:hAnsi="宋体" w:cs="宋体"/>
          <w:sz w:val="24"/>
          <w:szCs w:val="22"/>
        </w:rPr>
        <w:fldChar w:fldCharType="end"/>
      </w:r>
    </w:p>
    <w:p>
      <w:pPr>
        <w:pStyle w:val="16"/>
        <w:tabs>
          <w:tab w:val="right" w:leader="dot" w:pos="9923"/>
          <w:tab w:val="clear" w:pos="9555"/>
        </w:tabs>
        <w:ind w:left="1142" w:right="808" w:hanging="827"/>
        <w:rPr>
          <w:rFonts w:ascii="宋体" w:hAnsi="宋体" w:cs="宋体"/>
          <w:sz w:val="24"/>
          <w:szCs w:val="22"/>
        </w:rPr>
      </w:pPr>
      <w:r>
        <w:fldChar w:fldCharType="begin"/>
      </w:r>
      <w:r>
        <w:instrText xml:space="preserve"> HYPERLINK \l "_Toc17666" </w:instrText>
      </w:r>
      <w:r>
        <w:fldChar w:fldCharType="separate"/>
      </w:r>
      <w:r>
        <w:rPr>
          <w:rFonts w:hint="eastAsia" w:ascii="宋体" w:hAnsi="宋体" w:cs="宋体"/>
          <w:sz w:val="24"/>
          <w:szCs w:val="40"/>
        </w:rPr>
        <w:t xml:space="preserve">第五章 </w:t>
      </w:r>
      <w:r>
        <w:rPr>
          <w:rFonts w:hint="eastAsia" w:ascii="宋体" w:hAnsi="宋体" w:cs="宋体"/>
          <w:bCs/>
          <w:kern w:val="44"/>
          <w:sz w:val="24"/>
          <w:szCs w:val="52"/>
        </w:rPr>
        <w:t xml:space="preserve">  </w:t>
      </w:r>
      <w:r>
        <w:rPr>
          <w:rFonts w:hint="eastAsia" w:ascii="宋体" w:hAnsi="宋体" w:cs="宋体"/>
          <w:sz w:val="24"/>
          <w:szCs w:val="40"/>
        </w:rPr>
        <w:t>采购合同（合同主要条款及格式）</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_Toc17666 </w:instrText>
      </w:r>
      <w:r>
        <w:rPr>
          <w:rFonts w:hint="eastAsia" w:ascii="宋体" w:hAnsi="宋体" w:cs="宋体"/>
          <w:sz w:val="24"/>
          <w:szCs w:val="22"/>
        </w:rPr>
        <w:fldChar w:fldCharType="separate"/>
      </w:r>
      <w:r>
        <w:rPr>
          <w:rFonts w:hint="eastAsia" w:ascii="宋体" w:hAnsi="宋体" w:cs="宋体"/>
          <w:sz w:val="24"/>
          <w:szCs w:val="22"/>
        </w:rPr>
        <w:t>22</w:t>
      </w:r>
      <w:r>
        <w:rPr>
          <w:rFonts w:hint="eastAsia" w:ascii="宋体" w:hAnsi="宋体" w:cs="宋体"/>
          <w:sz w:val="24"/>
          <w:szCs w:val="22"/>
        </w:rPr>
        <w:fldChar w:fldCharType="end"/>
      </w:r>
      <w:r>
        <w:rPr>
          <w:rFonts w:hint="eastAsia" w:ascii="宋体" w:hAnsi="宋体" w:cs="宋体"/>
          <w:sz w:val="24"/>
          <w:szCs w:val="22"/>
        </w:rPr>
        <w:fldChar w:fldCharType="end"/>
      </w:r>
    </w:p>
    <w:p>
      <w:pPr>
        <w:pStyle w:val="16"/>
        <w:tabs>
          <w:tab w:val="right" w:leader="dot" w:pos="9923"/>
          <w:tab w:val="clear" w:pos="9555"/>
        </w:tabs>
        <w:ind w:left="1142" w:right="808" w:hanging="827"/>
      </w:pPr>
      <w:r>
        <w:fldChar w:fldCharType="begin"/>
      </w:r>
      <w:r>
        <w:instrText xml:space="preserve"> HYPERLINK \l "_Toc21293" </w:instrText>
      </w:r>
      <w:r>
        <w:fldChar w:fldCharType="separate"/>
      </w:r>
      <w:r>
        <w:rPr>
          <w:rFonts w:hint="eastAsia" w:ascii="宋体" w:hAnsi="宋体" w:cs="宋体"/>
          <w:bCs/>
          <w:kern w:val="44"/>
          <w:sz w:val="24"/>
          <w:szCs w:val="40"/>
        </w:rPr>
        <w:t>第六章   响应文件格式</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_Toc21293 </w:instrText>
      </w:r>
      <w:r>
        <w:rPr>
          <w:rFonts w:hint="eastAsia" w:ascii="宋体" w:hAnsi="宋体" w:cs="宋体"/>
          <w:sz w:val="24"/>
          <w:szCs w:val="22"/>
        </w:rPr>
        <w:fldChar w:fldCharType="separate"/>
      </w:r>
      <w:r>
        <w:rPr>
          <w:rFonts w:hint="eastAsia" w:ascii="宋体" w:hAnsi="宋体" w:cs="宋体"/>
          <w:sz w:val="24"/>
          <w:szCs w:val="22"/>
        </w:rPr>
        <w:t>26</w:t>
      </w:r>
      <w:r>
        <w:rPr>
          <w:rFonts w:hint="eastAsia" w:ascii="宋体" w:hAnsi="宋体" w:cs="宋体"/>
          <w:sz w:val="24"/>
          <w:szCs w:val="22"/>
        </w:rPr>
        <w:fldChar w:fldCharType="end"/>
      </w:r>
      <w:r>
        <w:rPr>
          <w:rFonts w:hint="eastAsia" w:ascii="宋体" w:hAnsi="宋体" w:cs="宋体"/>
          <w:sz w:val="24"/>
          <w:szCs w:val="22"/>
        </w:rPr>
        <w:fldChar w:fldCharType="end"/>
      </w:r>
    </w:p>
    <w:p>
      <w:pPr>
        <w:ind w:firstLine="420"/>
      </w:pPr>
      <w:r>
        <w:fldChar w:fldCharType="end"/>
      </w:r>
    </w:p>
    <w:p>
      <w:pPr>
        <w:pStyle w:val="16"/>
        <w:ind w:left="1581" w:right="808" w:hanging="1266"/>
        <w:jc w:val="center"/>
        <w:outlineLvl w:val="0"/>
        <w:rPr>
          <w:rFonts w:hint="eastAsia" w:ascii="宋体" w:hAnsi="宋体" w:cs="宋体"/>
          <w:b/>
          <w:sz w:val="32"/>
          <w:szCs w:val="32"/>
        </w:rPr>
        <w:sectPr>
          <w:headerReference r:id="rId6" w:type="first"/>
          <w:footerReference r:id="rId8" w:type="first"/>
          <w:headerReference r:id="rId5" w:type="default"/>
          <w:footerReference r:id="rId7" w:type="default"/>
          <w:pgSz w:w="11906" w:h="16838"/>
          <w:pgMar w:top="1440" w:right="1080" w:bottom="1440" w:left="1080" w:header="720" w:footer="720" w:gutter="0"/>
          <w:cols w:space="720" w:num="1"/>
          <w:titlePg/>
          <w:docGrid w:type="linesAndChars" w:linePitch="331" w:charSpace="0"/>
        </w:sectPr>
      </w:pPr>
      <w:bookmarkStart w:id="0" w:name="_Toc22073"/>
    </w:p>
    <w:p>
      <w:pPr>
        <w:pStyle w:val="16"/>
        <w:ind w:left="1581" w:right="808" w:hanging="1266"/>
        <w:jc w:val="center"/>
        <w:outlineLvl w:val="0"/>
      </w:pPr>
      <w:r>
        <w:rPr>
          <w:rFonts w:hint="eastAsia" w:ascii="宋体" w:hAnsi="宋体" w:cs="宋体"/>
          <w:b/>
          <w:sz w:val="32"/>
          <w:szCs w:val="32"/>
        </w:rPr>
        <w:t>第一章   竞争性磋商公告</w:t>
      </w:r>
      <w:bookmarkEnd w:id="0"/>
    </w:p>
    <w:tbl>
      <w:tblPr>
        <w:tblStyle w:val="19"/>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9853" w:type="dxa"/>
          </w:tcPr>
          <w:p>
            <w:pPr>
              <w:keepNext w:val="0"/>
              <w:keepLines w:val="0"/>
              <w:pageBreakBefore w:val="0"/>
              <w:kinsoku/>
              <w:wordWrap/>
              <w:overflowPunct/>
              <w:topLinePunct w:val="0"/>
              <w:autoSpaceDE/>
              <w:autoSpaceDN/>
              <w:bidi w:val="0"/>
              <w:adjustRightInd/>
              <w:snapToGrid/>
              <w:spacing w:before="0" w:after="0" w:line="380" w:lineRule="exact"/>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t>项目概况</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
                <w:bCs/>
                <w:sz w:val="21"/>
                <w:szCs w:val="21"/>
              </w:rPr>
            </w:pPr>
            <w:r>
              <w:rPr>
                <w:rFonts w:hint="eastAsia" w:ascii="宋体" w:hAnsi="宋体" w:eastAsia="宋体" w:cs="宋体"/>
                <w:sz w:val="21"/>
                <w:szCs w:val="21"/>
                <w:u w:val="single"/>
              </w:rPr>
              <w:t>桂林市雁山区人民法院采购移动办公办案系统服务项目</w:t>
            </w:r>
            <w:r>
              <w:rPr>
                <w:rFonts w:hint="eastAsia" w:ascii="宋体" w:hAnsi="宋体" w:eastAsia="宋体" w:cs="宋体"/>
                <w:bCs/>
                <w:sz w:val="21"/>
                <w:szCs w:val="21"/>
              </w:rPr>
              <w:t>的潜在供应商应在桂林市公共资源交易中心（http://glggzy.org.cn/gxglzbw/）或桂林市政府采购网（http://zfcg.czj.guilin.gov.cn/）获取采购文件，并于2021年</w:t>
            </w:r>
            <w:r>
              <w:rPr>
                <w:rFonts w:hint="eastAsia" w:ascii="宋体" w:hAnsi="宋体" w:cs="宋体"/>
                <w:bCs/>
                <w:sz w:val="21"/>
                <w:szCs w:val="21"/>
                <w:lang w:val="en-US" w:eastAsia="zh-CN"/>
              </w:rPr>
              <w:t>8</w:t>
            </w:r>
            <w:r>
              <w:rPr>
                <w:rFonts w:hint="eastAsia" w:ascii="宋体" w:hAnsi="宋体" w:eastAsia="宋体" w:cs="宋体"/>
                <w:bCs/>
                <w:sz w:val="21"/>
                <w:szCs w:val="21"/>
              </w:rPr>
              <w:t>月</w:t>
            </w:r>
            <w:r>
              <w:rPr>
                <w:rFonts w:hint="eastAsia" w:ascii="宋体" w:hAnsi="宋体" w:cs="宋体"/>
                <w:bCs/>
                <w:sz w:val="21"/>
                <w:szCs w:val="21"/>
                <w:lang w:val="en-US" w:eastAsia="zh-CN"/>
              </w:rPr>
              <w:t>20</w:t>
            </w:r>
            <w:r>
              <w:rPr>
                <w:rFonts w:hint="eastAsia" w:ascii="宋体" w:hAnsi="宋体" w:eastAsia="宋体" w:cs="宋体"/>
                <w:bCs/>
                <w:sz w:val="21"/>
                <w:szCs w:val="21"/>
              </w:rPr>
              <w:t>日</w:t>
            </w:r>
            <w:r>
              <w:rPr>
                <w:rFonts w:hint="eastAsia" w:ascii="宋体" w:hAnsi="宋体" w:cs="宋体"/>
                <w:bCs/>
                <w:sz w:val="21"/>
                <w:szCs w:val="21"/>
                <w:lang w:val="en-US" w:eastAsia="zh-CN"/>
              </w:rPr>
              <w:t>10</w:t>
            </w:r>
            <w:r>
              <w:rPr>
                <w:rFonts w:hint="eastAsia" w:ascii="宋体" w:hAnsi="宋体" w:eastAsia="宋体" w:cs="宋体"/>
                <w:bCs/>
                <w:sz w:val="21"/>
                <w:szCs w:val="21"/>
              </w:rPr>
              <w:t>时</w:t>
            </w:r>
            <w:r>
              <w:rPr>
                <w:rFonts w:hint="eastAsia" w:ascii="宋体" w:hAnsi="宋体" w:cs="宋体"/>
                <w:bCs/>
                <w:sz w:val="21"/>
                <w:szCs w:val="21"/>
                <w:lang w:val="en-US" w:eastAsia="zh-CN"/>
              </w:rPr>
              <w:t>30</w:t>
            </w:r>
            <w:r>
              <w:rPr>
                <w:rFonts w:hint="eastAsia" w:ascii="宋体" w:hAnsi="宋体" w:eastAsia="宋体" w:cs="宋体"/>
                <w:bCs/>
                <w:sz w:val="21"/>
                <w:szCs w:val="21"/>
              </w:rPr>
              <w:t>分（北京时间）前提交响应文件。</w:t>
            </w:r>
          </w:p>
        </w:tc>
      </w:tr>
    </w:tbl>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outlineLvl w:val="1"/>
        <w:rPr>
          <w:rFonts w:hint="eastAsia" w:ascii="宋体" w:hAnsi="宋体" w:eastAsia="宋体" w:cs="宋体"/>
          <w:b/>
          <w:sz w:val="21"/>
          <w:szCs w:val="21"/>
        </w:rPr>
      </w:pPr>
      <w:r>
        <w:rPr>
          <w:rFonts w:hint="eastAsia" w:ascii="宋体" w:hAnsi="宋体" w:eastAsia="宋体" w:cs="宋体"/>
          <w:b/>
          <w:sz w:val="21"/>
          <w:szCs w:val="21"/>
        </w:rPr>
        <w:t>一、项目基本情况</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1.项目编号：GLZC2021-C3-990530-GXCH</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bCs/>
          <w:sz w:val="21"/>
          <w:szCs w:val="21"/>
        </w:rPr>
        <w:t>2.项目名称：</w:t>
      </w:r>
      <w:r>
        <w:rPr>
          <w:rFonts w:hint="eastAsia" w:ascii="宋体" w:hAnsi="宋体" w:eastAsia="宋体" w:cs="宋体"/>
          <w:sz w:val="21"/>
          <w:szCs w:val="21"/>
        </w:rPr>
        <w:t>桂林市雁山区人民法院采购移动办公办案系统服务项目</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sz w:val="21"/>
          <w:szCs w:val="21"/>
        </w:rPr>
        <w:t>3.采购方式</w:t>
      </w:r>
      <w:r>
        <w:rPr>
          <w:rFonts w:hint="eastAsia" w:ascii="宋体" w:hAnsi="宋体" w:eastAsia="宋体" w:cs="宋体"/>
          <w:bCs/>
          <w:color w:val="auto"/>
          <w:sz w:val="21"/>
          <w:szCs w:val="21"/>
        </w:rPr>
        <w:t>：竞争性磋商</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4.预算金额（元）：374000.00</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5.最高限价（元）：374000.00</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6.采购需求：</w:t>
      </w:r>
    </w:p>
    <w:tbl>
      <w:tblPr>
        <w:tblStyle w:val="18"/>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990"/>
        <w:gridCol w:w="810"/>
        <w:gridCol w:w="810"/>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1"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0" w:leftChars="0" w:firstLine="0" w:firstLineChars="0"/>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399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0" w:leftChars="0" w:firstLine="420" w:firstLineChars="20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服务名称</w:t>
            </w:r>
          </w:p>
        </w:tc>
        <w:tc>
          <w:tcPr>
            <w:tcW w:w="8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0" w:leftChars="0"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810"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0" w:leftChars="0"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3116"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0" w:leftChars="0" w:firstLine="420" w:firstLineChars="200"/>
              <w:jc w:val="center"/>
              <w:textAlignment w:val="bottom"/>
              <w:rPr>
                <w:rFonts w:hint="eastAsia" w:ascii="宋体" w:hAnsi="宋体" w:eastAsia="宋体" w:cs="宋体"/>
                <w:b/>
                <w:bCs/>
                <w:sz w:val="21"/>
                <w:szCs w:val="21"/>
              </w:rPr>
            </w:pPr>
            <w:r>
              <w:rPr>
                <w:rFonts w:hint="eastAsia" w:ascii="宋体" w:hAnsi="宋体" w:eastAsia="宋体" w:cs="宋体"/>
                <w:b/>
                <w:bCs/>
                <w:sz w:val="21"/>
                <w:szCs w:val="21"/>
              </w:rPr>
              <w:t>项目基本概况介绍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1" w:type="dxa"/>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0" w:lef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990" w:type="dxa"/>
            <w:vAlign w:val="center"/>
          </w:tcPr>
          <w:p>
            <w:pPr>
              <w:keepNext w:val="0"/>
              <w:keepLines w:val="0"/>
              <w:pageBreakBefore w:val="0"/>
              <w:kinsoku/>
              <w:wordWrap/>
              <w:overflowPunct/>
              <w:topLinePunct w:val="0"/>
              <w:autoSpaceDE/>
              <w:autoSpaceDN/>
              <w:bidi w:val="0"/>
              <w:adjustRightInd/>
              <w:snapToGrid/>
              <w:spacing w:before="0" w:after="0" w:line="380" w:lineRule="exact"/>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桂林市雁山区人民法院采购移动办公办案系统服务项目</w:t>
            </w:r>
          </w:p>
        </w:tc>
        <w:tc>
          <w:tcPr>
            <w:tcW w:w="810" w:type="dxa"/>
            <w:vAlign w:val="center"/>
          </w:tcPr>
          <w:p>
            <w:pPr>
              <w:keepNext w:val="0"/>
              <w:keepLines w:val="0"/>
              <w:pageBreakBefore w:val="0"/>
              <w:kinsoku/>
              <w:wordWrap/>
              <w:overflowPunct/>
              <w:topLinePunct w:val="0"/>
              <w:autoSpaceDE/>
              <w:autoSpaceDN/>
              <w:bidi w:val="0"/>
              <w:adjustRightInd/>
              <w:snapToGrid/>
              <w:spacing w:before="0" w:after="0" w:line="380" w:lineRule="exact"/>
              <w:ind w:left="0" w:leftChars="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810" w:type="dxa"/>
            <w:vAlign w:val="center"/>
          </w:tcPr>
          <w:p>
            <w:pPr>
              <w:keepNext w:val="0"/>
              <w:keepLines w:val="0"/>
              <w:pageBreakBefore w:val="0"/>
              <w:kinsoku/>
              <w:wordWrap/>
              <w:overflowPunct/>
              <w:topLinePunct w:val="0"/>
              <w:autoSpaceDE/>
              <w:autoSpaceDN/>
              <w:bidi w:val="0"/>
              <w:adjustRightInd/>
              <w:snapToGrid/>
              <w:spacing w:before="0" w:after="0" w:line="380" w:lineRule="exact"/>
              <w:ind w:left="0" w:lef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3116" w:type="dxa"/>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0" w:leftChars="0" w:firstLine="0" w:firstLineChars="0"/>
              <w:jc w:val="center"/>
              <w:textAlignment w:val="bottom"/>
              <w:rPr>
                <w:rFonts w:hint="eastAsia" w:ascii="宋体" w:hAnsi="宋体" w:eastAsia="宋体" w:cs="宋体"/>
                <w:kern w:val="0"/>
                <w:sz w:val="21"/>
                <w:szCs w:val="21"/>
              </w:rPr>
            </w:pPr>
            <w:r>
              <w:rPr>
                <w:rFonts w:hint="eastAsia" w:ascii="宋体" w:hAnsi="宋体" w:eastAsia="宋体" w:cs="宋体"/>
                <w:sz w:val="21"/>
                <w:szCs w:val="21"/>
              </w:rPr>
              <w:t>详见竞争性磋商文件采购需求</w:t>
            </w:r>
          </w:p>
        </w:tc>
      </w:tr>
    </w:tbl>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7.合同履行期限：自交付运行之日起两年。</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8.本项目不接受联合体参与磋商。</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outlineLvl w:val="1"/>
        <w:rPr>
          <w:rFonts w:hint="eastAsia" w:ascii="宋体" w:hAnsi="宋体" w:eastAsia="宋体" w:cs="宋体"/>
          <w:b/>
          <w:sz w:val="21"/>
          <w:szCs w:val="21"/>
        </w:rPr>
      </w:pPr>
      <w:bookmarkStart w:id="1" w:name="_Toc35393630"/>
      <w:bookmarkStart w:id="2" w:name="_Toc28359090"/>
      <w:bookmarkStart w:id="3" w:name="_Toc28359013"/>
      <w:bookmarkStart w:id="4" w:name="_Toc35393799"/>
      <w:r>
        <w:rPr>
          <w:rFonts w:hint="eastAsia" w:ascii="宋体" w:hAnsi="宋体" w:eastAsia="宋体" w:cs="宋体"/>
          <w:b/>
          <w:sz w:val="21"/>
          <w:szCs w:val="21"/>
        </w:rPr>
        <w:t>二、申请人的资格要求：</w:t>
      </w:r>
      <w:bookmarkEnd w:id="1"/>
      <w:bookmarkEnd w:id="2"/>
      <w:bookmarkEnd w:id="3"/>
      <w:bookmarkEnd w:id="4"/>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bookmarkStart w:id="5" w:name="_Toc35393631"/>
      <w:bookmarkStart w:id="6" w:name="_Toc35393800"/>
      <w:r>
        <w:rPr>
          <w:rFonts w:hint="eastAsia" w:ascii="宋体" w:hAnsi="宋体" w:eastAsia="宋体" w:cs="宋体"/>
          <w:bCs/>
          <w:sz w:val="21"/>
          <w:szCs w:val="21"/>
        </w:rPr>
        <w:t>1.满足《中华人民共和国政府采购法》第二十二条规定；</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2.落实政府采购政策需满足的资格要求：无。</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3.本项目的特定资格要求：无</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outlineLvl w:val="1"/>
        <w:rPr>
          <w:rFonts w:hint="eastAsia" w:ascii="宋体" w:hAnsi="宋体" w:eastAsia="宋体" w:cs="宋体"/>
          <w:b/>
          <w:sz w:val="21"/>
          <w:szCs w:val="21"/>
        </w:rPr>
      </w:pPr>
      <w:r>
        <w:rPr>
          <w:rFonts w:hint="eastAsia" w:ascii="宋体" w:hAnsi="宋体" w:eastAsia="宋体" w:cs="宋体"/>
          <w:b/>
          <w:sz w:val="21"/>
          <w:szCs w:val="21"/>
        </w:rPr>
        <w:t>三、获取采购文件</w:t>
      </w:r>
      <w:bookmarkEnd w:id="5"/>
      <w:bookmarkEnd w:id="6"/>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时间：</w:t>
      </w:r>
      <w:r>
        <w:rPr>
          <w:rFonts w:hint="eastAsia" w:ascii="宋体" w:hAnsi="宋体" w:cs="宋体"/>
          <w:bCs/>
          <w:sz w:val="21"/>
          <w:szCs w:val="21"/>
          <w:lang w:val="en-US" w:eastAsia="zh-CN"/>
        </w:rPr>
        <w:t>/</w:t>
      </w:r>
      <w:r>
        <w:rPr>
          <w:rFonts w:hint="eastAsia" w:ascii="宋体" w:hAnsi="宋体" w:eastAsia="宋体" w:cs="宋体"/>
          <w:bCs/>
          <w:sz w:val="21"/>
          <w:szCs w:val="21"/>
        </w:rPr>
        <w:t>至2021年</w:t>
      </w:r>
      <w:r>
        <w:rPr>
          <w:rFonts w:hint="eastAsia" w:ascii="宋体" w:hAnsi="宋体" w:cs="宋体"/>
          <w:bCs/>
          <w:sz w:val="21"/>
          <w:szCs w:val="21"/>
          <w:lang w:val="en-US" w:eastAsia="zh-CN"/>
        </w:rPr>
        <w:t>8</w:t>
      </w:r>
      <w:r>
        <w:rPr>
          <w:rFonts w:hint="eastAsia" w:ascii="宋体" w:hAnsi="宋体" w:eastAsia="宋体" w:cs="宋体"/>
          <w:bCs/>
          <w:sz w:val="21"/>
          <w:szCs w:val="21"/>
        </w:rPr>
        <w:t>月</w:t>
      </w:r>
      <w:r>
        <w:rPr>
          <w:rFonts w:hint="eastAsia" w:ascii="宋体" w:hAnsi="宋体" w:cs="宋体"/>
          <w:bCs/>
          <w:sz w:val="21"/>
          <w:szCs w:val="21"/>
          <w:lang w:val="en-US" w:eastAsia="zh-CN"/>
        </w:rPr>
        <w:t>20</w:t>
      </w:r>
      <w:r>
        <w:rPr>
          <w:rFonts w:hint="eastAsia" w:ascii="宋体" w:hAnsi="宋体" w:eastAsia="宋体" w:cs="宋体"/>
          <w:bCs/>
          <w:sz w:val="21"/>
          <w:szCs w:val="21"/>
        </w:rPr>
        <w:t>日，每天上午00:00至12:00，下午12:00至23:59（北京时间，法定节假日除外）</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地点：桂林市公共资源交易中心网（http://glggzy.org.cn）或桂林市政府采购网（http://zfcg.czj.guilin.gov.cn） </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方式：潜在供应商登陆桂林市公共资源交易中心网（http://glggzy.org.cn）或桂林市政府采购网（http://zfcg.czj.guilin.gov.cn），从网上下载竞争性磋商文件电子版， 并根据竞争性磋商文件规定的响应文件提交截止时间和地点直接提交响应文件参与磋商 </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售价：</w:t>
      </w:r>
      <w:r>
        <w:rPr>
          <w:rFonts w:hint="eastAsia" w:ascii="宋体" w:hAnsi="宋体" w:eastAsia="宋体" w:cs="宋体"/>
          <w:color w:val="000000"/>
          <w:kern w:val="0"/>
          <w:sz w:val="21"/>
          <w:szCs w:val="21"/>
        </w:rPr>
        <w:t>0（元）</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outlineLvl w:val="1"/>
        <w:rPr>
          <w:rFonts w:hint="eastAsia" w:ascii="宋体" w:hAnsi="宋体" w:eastAsia="宋体" w:cs="宋体"/>
          <w:b/>
          <w:sz w:val="21"/>
          <w:szCs w:val="21"/>
        </w:rPr>
      </w:pPr>
      <w:r>
        <w:rPr>
          <w:rFonts w:hint="eastAsia" w:ascii="宋体" w:hAnsi="宋体" w:eastAsia="宋体" w:cs="宋体"/>
          <w:b/>
          <w:sz w:val="21"/>
          <w:szCs w:val="21"/>
        </w:rPr>
        <w:t>四、响应文件提交</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bookmarkStart w:id="7" w:name="_Toc35393802"/>
      <w:bookmarkStart w:id="8" w:name="_Toc28359093"/>
      <w:bookmarkStart w:id="9" w:name="_Toc28359016"/>
      <w:bookmarkStart w:id="10" w:name="_Toc35393633"/>
      <w:r>
        <w:rPr>
          <w:rFonts w:hint="eastAsia" w:ascii="宋体" w:hAnsi="宋体" w:eastAsia="宋体" w:cs="宋体"/>
          <w:bCs/>
          <w:sz w:val="21"/>
          <w:szCs w:val="21"/>
        </w:rPr>
        <w:t>1.截止时间：2021年</w:t>
      </w:r>
      <w:r>
        <w:rPr>
          <w:rFonts w:hint="eastAsia" w:ascii="宋体" w:hAnsi="宋体" w:cs="宋体"/>
          <w:bCs/>
          <w:sz w:val="21"/>
          <w:szCs w:val="21"/>
          <w:lang w:val="en-US" w:eastAsia="zh-CN"/>
        </w:rPr>
        <w:t>8月20日10时30分</w:t>
      </w:r>
      <w:r>
        <w:rPr>
          <w:rFonts w:hint="eastAsia" w:ascii="宋体" w:hAnsi="宋体" w:eastAsia="宋体" w:cs="宋体"/>
          <w:bCs/>
          <w:sz w:val="21"/>
          <w:szCs w:val="21"/>
        </w:rPr>
        <w:t>（北京时间）</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2.地点：桂林市公共资源</w:t>
      </w:r>
      <w:r>
        <w:rPr>
          <w:rFonts w:hint="eastAsia" w:ascii="宋体" w:hAnsi="宋体" w:eastAsia="宋体" w:cs="宋体"/>
          <w:bCs/>
          <w:sz w:val="21"/>
          <w:szCs w:val="21"/>
          <w:highlight w:val="none"/>
        </w:rPr>
        <w:t>交易中心</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号</w:t>
      </w:r>
      <w:r>
        <w:rPr>
          <w:rFonts w:hint="eastAsia" w:ascii="宋体" w:hAnsi="宋体" w:eastAsia="宋体" w:cs="宋体"/>
          <w:bCs/>
          <w:sz w:val="21"/>
          <w:szCs w:val="21"/>
          <w:highlight w:val="none"/>
        </w:rPr>
        <w:t>开标室（广</w:t>
      </w:r>
      <w:r>
        <w:rPr>
          <w:rFonts w:hint="eastAsia" w:ascii="宋体" w:hAnsi="宋体" w:eastAsia="宋体" w:cs="宋体"/>
          <w:bCs/>
          <w:sz w:val="21"/>
          <w:szCs w:val="21"/>
        </w:rPr>
        <w:t>西桂林市临桂区西城中路69号创业大厦西辅楼4楼北区）</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bCs/>
          <w:sz w:val="21"/>
          <w:szCs w:val="21"/>
        </w:rPr>
        <w:t>注：磋商供应商应在响应文件提交起止时间内，将响应文件密封送达指定地点，未在规定时间内送达或未按照采购文件要求密封的响应文件，将予以拒收。</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outlineLvl w:val="1"/>
        <w:rPr>
          <w:rFonts w:hint="eastAsia" w:ascii="宋体" w:hAnsi="宋体" w:eastAsia="宋体" w:cs="宋体"/>
          <w:b/>
          <w:sz w:val="21"/>
          <w:szCs w:val="21"/>
        </w:rPr>
      </w:pPr>
      <w:r>
        <w:rPr>
          <w:rFonts w:hint="eastAsia" w:ascii="宋体" w:hAnsi="宋体" w:eastAsia="宋体" w:cs="宋体"/>
          <w:b/>
          <w:sz w:val="21"/>
          <w:szCs w:val="21"/>
        </w:rPr>
        <w:t>五、</w:t>
      </w:r>
      <w:r>
        <w:rPr>
          <w:rFonts w:hint="eastAsia" w:ascii="宋体" w:hAnsi="宋体" w:eastAsia="宋体" w:cs="宋体"/>
          <w:b/>
          <w:bCs/>
          <w:color w:val="000000"/>
          <w:kern w:val="0"/>
          <w:sz w:val="21"/>
          <w:szCs w:val="21"/>
        </w:rPr>
        <w:t>响应文件</w:t>
      </w:r>
      <w:r>
        <w:rPr>
          <w:rFonts w:hint="eastAsia" w:ascii="宋体" w:hAnsi="宋体" w:eastAsia="宋体" w:cs="宋体"/>
          <w:b/>
          <w:sz w:val="21"/>
          <w:szCs w:val="21"/>
        </w:rPr>
        <w:t>开启</w:t>
      </w:r>
      <w:bookmarkEnd w:id="7"/>
      <w:bookmarkEnd w:id="8"/>
      <w:bookmarkEnd w:id="9"/>
      <w:bookmarkEnd w:id="10"/>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时间：2021年</w:t>
      </w:r>
      <w:r>
        <w:rPr>
          <w:rFonts w:hint="eastAsia" w:ascii="宋体" w:hAnsi="宋体" w:cs="宋体"/>
          <w:bCs/>
          <w:sz w:val="21"/>
          <w:szCs w:val="21"/>
          <w:lang w:val="en-US" w:eastAsia="zh-CN"/>
        </w:rPr>
        <w:t>8月20日10时30分</w:t>
      </w:r>
      <w:r>
        <w:rPr>
          <w:rFonts w:hint="eastAsia" w:ascii="宋体" w:hAnsi="宋体" w:eastAsia="宋体" w:cs="宋体"/>
          <w:bCs/>
          <w:sz w:val="21"/>
          <w:szCs w:val="21"/>
        </w:rPr>
        <w:t>后</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地点：桂林市公共资源交易中心（广西桂林市临桂区西城中路69号创业大厦西辅楼4楼北区）。</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outlineLvl w:val="1"/>
        <w:rPr>
          <w:rFonts w:hint="eastAsia" w:ascii="宋体" w:hAnsi="宋体" w:eastAsia="宋体" w:cs="宋体"/>
          <w:b/>
          <w:sz w:val="21"/>
          <w:szCs w:val="21"/>
        </w:rPr>
      </w:pPr>
      <w:bookmarkStart w:id="11" w:name="_Toc28359094"/>
      <w:bookmarkStart w:id="12" w:name="_Toc35393803"/>
      <w:bookmarkStart w:id="13" w:name="_Toc35393634"/>
      <w:bookmarkStart w:id="14" w:name="_Toc28359017"/>
      <w:r>
        <w:rPr>
          <w:rFonts w:hint="eastAsia" w:ascii="宋体" w:hAnsi="宋体" w:eastAsia="宋体" w:cs="宋体"/>
          <w:b/>
          <w:sz w:val="21"/>
          <w:szCs w:val="21"/>
        </w:rPr>
        <w:t>六、公告期限</w:t>
      </w:r>
      <w:bookmarkEnd w:id="11"/>
      <w:bookmarkEnd w:id="12"/>
      <w:bookmarkEnd w:id="13"/>
      <w:bookmarkEnd w:id="14"/>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自本公告发布之日起5个工作日</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outlineLvl w:val="1"/>
        <w:rPr>
          <w:rFonts w:hint="eastAsia" w:ascii="宋体" w:hAnsi="宋体" w:eastAsia="宋体" w:cs="宋体"/>
          <w:b/>
          <w:sz w:val="21"/>
          <w:szCs w:val="21"/>
        </w:rPr>
      </w:pPr>
      <w:r>
        <w:rPr>
          <w:rFonts w:hint="eastAsia" w:ascii="宋体" w:hAnsi="宋体" w:eastAsia="宋体" w:cs="宋体"/>
          <w:b/>
          <w:sz w:val="21"/>
          <w:szCs w:val="21"/>
        </w:rPr>
        <w:t>七、其他补充事宜</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bookmarkStart w:id="15" w:name="_Toc35393636"/>
      <w:bookmarkStart w:id="16" w:name="_Toc28359018"/>
      <w:bookmarkStart w:id="17" w:name="_Toc35393805"/>
      <w:bookmarkStart w:id="18" w:name="_Toc28359095"/>
      <w:r>
        <w:rPr>
          <w:rFonts w:hint="eastAsia" w:ascii="宋体" w:hAnsi="宋体" w:eastAsia="宋体" w:cs="宋体"/>
          <w:sz w:val="21"/>
          <w:szCs w:val="21"/>
        </w:rPr>
        <w:t>（1）《政府采购促进中小企业发展暂行办法》（财库[2011]181号）；</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（2）根据财政部、司法部关于政府采购支持监狱企业发展有关问题的通知（财库[2014]68号），监狱企业视同小型、微型企业，享受小型、微型企业评审中价格扣除的政府采购政策。</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（3）优先采购环境标志产品、节能产品。</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（4）本项目为服务采购项目，执行相应政府采购政策。</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2.信息公告发布媒体：http://www.ccgp.gov.cn（中国政府采购网）、http://zfcg.gxzf.gov.cn（广西壮族自治区政府采购网）、http://gl.zfcg.zcygov.cn（桂林市政府采购网）、http://glggzy.org.cn（桂林市公共资源交易中心）。</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outlineLvl w:val="1"/>
        <w:rPr>
          <w:rFonts w:hint="eastAsia" w:ascii="宋体" w:hAnsi="宋体" w:eastAsia="宋体" w:cs="宋体"/>
          <w:b/>
          <w:sz w:val="21"/>
          <w:szCs w:val="21"/>
        </w:rPr>
      </w:pPr>
      <w:r>
        <w:rPr>
          <w:rFonts w:hint="eastAsia" w:ascii="宋体" w:hAnsi="宋体" w:eastAsia="宋体" w:cs="宋体"/>
          <w:b/>
          <w:sz w:val="21"/>
          <w:szCs w:val="21"/>
        </w:rPr>
        <w:t>八、凡对本次采购提出询问，请按以下方式联系</w:t>
      </w:r>
      <w:bookmarkEnd w:id="15"/>
      <w:bookmarkEnd w:id="16"/>
      <w:bookmarkEnd w:id="17"/>
      <w:bookmarkEnd w:id="18"/>
    </w:p>
    <w:p>
      <w:pPr>
        <w:keepNext w:val="0"/>
        <w:keepLines w:val="0"/>
        <w:pageBreakBefore w:val="0"/>
        <w:kinsoku/>
        <w:wordWrap/>
        <w:overflowPunct/>
        <w:topLinePunct w:val="0"/>
        <w:autoSpaceDE/>
        <w:autoSpaceDN/>
        <w:bidi w:val="0"/>
        <w:adjustRightInd/>
        <w:snapToGrid/>
        <w:spacing w:before="0" w:after="0" w:line="380" w:lineRule="exact"/>
        <w:ind w:left="0" w:leftChars="0" w:firstLine="630" w:firstLineChars="300"/>
        <w:outlineLvl w:val="2"/>
        <w:rPr>
          <w:rFonts w:hint="eastAsia" w:ascii="宋体" w:hAnsi="宋体" w:eastAsia="宋体" w:cs="宋体"/>
          <w:bCs/>
          <w:sz w:val="21"/>
          <w:szCs w:val="21"/>
        </w:rPr>
      </w:pPr>
      <w:r>
        <w:rPr>
          <w:rFonts w:hint="eastAsia" w:ascii="宋体" w:hAnsi="宋体" w:eastAsia="宋体" w:cs="宋体"/>
          <w:bCs/>
          <w:sz w:val="21"/>
          <w:szCs w:val="21"/>
        </w:rPr>
        <w:t>1.采购人信息：</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sz w:val="21"/>
          <w:szCs w:val="21"/>
        </w:rPr>
      </w:pPr>
      <w:r>
        <w:rPr>
          <w:rFonts w:hint="eastAsia" w:ascii="宋体" w:hAnsi="宋体" w:eastAsia="宋体" w:cs="宋体"/>
          <w:bCs/>
          <w:sz w:val="21"/>
          <w:szCs w:val="21"/>
        </w:rPr>
        <w:t xml:space="preserve">   </w:t>
      </w:r>
      <w:r>
        <w:rPr>
          <w:rFonts w:hint="eastAsia" w:ascii="宋体" w:hAnsi="宋体" w:eastAsia="宋体" w:cs="宋体"/>
          <w:bCs/>
          <w:color w:val="FF0000"/>
          <w:sz w:val="21"/>
          <w:szCs w:val="21"/>
        </w:rPr>
        <w:t xml:space="preserve"> </w:t>
      </w:r>
      <w:r>
        <w:rPr>
          <w:rFonts w:hint="eastAsia" w:ascii="宋体" w:hAnsi="宋体" w:eastAsia="宋体" w:cs="宋体"/>
          <w:bCs/>
          <w:sz w:val="21"/>
          <w:szCs w:val="21"/>
        </w:rPr>
        <w:t>名称：桂林市雁山区人民法院</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rPr>
          <w:rFonts w:hint="eastAsia" w:ascii="宋体" w:hAnsi="宋体" w:eastAsia="宋体" w:cs="宋体"/>
          <w:color w:val="auto"/>
          <w:kern w:val="0"/>
          <w:sz w:val="21"/>
          <w:szCs w:val="21"/>
        </w:rPr>
      </w:pPr>
      <w:r>
        <w:rPr>
          <w:rFonts w:hint="eastAsia" w:ascii="宋体" w:hAnsi="宋体" w:eastAsia="宋体" w:cs="宋体"/>
          <w:bCs/>
          <w:color w:val="auto"/>
          <w:sz w:val="21"/>
          <w:szCs w:val="21"/>
        </w:rPr>
        <w:t xml:space="preserve">    地址：桂林市雁山区雁中路雁山区政府大楼西侧</w:t>
      </w:r>
      <w:r>
        <w:rPr>
          <w:rFonts w:hint="eastAsia" w:ascii="宋体" w:hAnsi="宋体" w:eastAsia="宋体" w:cs="宋体"/>
          <w:color w:val="auto"/>
          <w:kern w:val="0"/>
          <w:sz w:val="21"/>
          <w:szCs w:val="21"/>
        </w:rPr>
        <w:t xml:space="preserve">    </w:t>
      </w:r>
    </w:p>
    <w:p>
      <w:pPr>
        <w:keepNext w:val="0"/>
        <w:keepLines w:val="0"/>
        <w:pageBreakBefore w:val="0"/>
        <w:kinsoku/>
        <w:wordWrap/>
        <w:overflowPunct/>
        <w:topLinePunct w:val="0"/>
        <w:autoSpaceDE/>
        <w:autoSpaceDN/>
        <w:bidi w:val="0"/>
        <w:adjustRightInd/>
        <w:snapToGrid/>
        <w:spacing w:before="0" w:after="0" w:line="380" w:lineRule="exact"/>
        <w:ind w:left="0" w:leftChars="0" w:firstLine="840" w:firstLineChars="400"/>
        <w:outlineLvl w:val="2"/>
        <w:rPr>
          <w:rFonts w:hint="eastAsia" w:ascii="宋体" w:hAnsi="宋体" w:eastAsia="宋体" w:cs="宋体"/>
          <w:bCs/>
          <w:sz w:val="21"/>
          <w:szCs w:val="21"/>
        </w:rPr>
      </w:pPr>
      <w:r>
        <w:rPr>
          <w:rFonts w:hint="eastAsia" w:ascii="宋体" w:hAnsi="宋体" w:eastAsia="宋体" w:cs="宋体"/>
          <w:bCs/>
          <w:sz w:val="21"/>
          <w:szCs w:val="21"/>
        </w:rPr>
        <w:t>项目联系人：廖主任</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联系电话：077.-5810771</w:t>
      </w:r>
    </w:p>
    <w:p>
      <w:pPr>
        <w:keepNext w:val="0"/>
        <w:keepLines w:val="0"/>
        <w:pageBreakBefore w:val="0"/>
        <w:kinsoku/>
        <w:wordWrap/>
        <w:overflowPunct/>
        <w:topLinePunct w:val="0"/>
        <w:autoSpaceDE/>
        <w:autoSpaceDN/>
        <w:bidi w:val="0"/>
        <w:adjustRightInd/>
        <w:snapToGrid/>
        <w:spacing w:before="0" w:after="0" w:line="380" w:lineRule="exact"/>
        <w:ind w:left="0" w:leftChars="0" w:firstLine="630" w:firstLineChars="300"/>
        <w:outlineLvl w:val="2"/>
        <w:rPr>
          <w:rFonts w:hint="eastAsia" w:ascii="宋体" w:hAnsi="宋体" w:eastAsia="宋体" w:cs="宋体"/>
          <w:bCs/>
          <w:sz w:val="21"/>
          <w:szCs w:val="21"/>
        </w:rPr>
      </w:pPr>
      <w:r>
        <w:rPr>
          <w:rFonts w:hint="eastAsia" w:ascii="宋体" w:hAnsi="宋体" w:eastAsia="宋体" w:cs="宋体"/>
          <w:bCs/>
          <w:sz w:val="21"/>
          <w:szCs w:val="21"/>
        </w:rPr>
        <w:t>2.采购代理机构信息</w:t>
      </w:r>
    </w:p>
    <w:p>
      <w:pPr>
        <w:keepNext w:val="0"/>
        <w:keepLines w:val="0"/>
        <w:pageBreakBefore w:val="0"/>
        <w:kinsoku/>
        <w:wordWrap/>
        <w:overflowPunct/>
        <w:topLinePunct w:val="0"/>
        <w:autoSpaceDE/>
        <w:autoSpaceDN/>
        <w:bidi w:val="0"/>
        <w:adjustRightInd/>
        <w:snapToGrid/>
        <w:spacing w:before="0" w:after="0" w:line="380" w:lineRule="exact"/>
        <w:ind w:left="0" w:leftChars="0" w:firstLine="840" w:firstLineChars="400"/>
        <w:rPr>
          <w:rFonts w:hint="eastAsia" w:ascii="宋体" w:hAnsi="宋体" w:eastAsia="宋体" w:cs="宋体"/>
          <w:sz w:val="21"/>
          <w:szCs w:val="21"/>
        </w:rPr>
      </w:pPr>
      <w:r>
        <w:rPr>
          <w:rFonts w:hint="eastAsia" w:ascii="宋体" w:hAnsi="宋体" w:eastAsia="宋体" w:cs="宋体"/>
          <w:sz w:val="21"/>
          <w:szCs w:val="21"/>
        </w:rPr>
        <w:t>名称：广西诚华工程造价咨询有限公司</w:t>
      </w:r>
    </w:p>
    <w:p>
      <w:pPr>
        <w:keepNext w:val="0"/>
        <w:keepLines w:val="0"/>
        <w:pageBreakBefore w:val="0"/>
        <w:kinsoku/>
        <w:wordWrap/>
        <w:overflowPunct/>
        <w:topLinePunct w:val="0"/>
        <w:autoSpaceDE/>
        <w:autoSpaceDN/>
        <w:bidi w:val="0"/>
        <w:adjustRightInd/>
        <w:snapToGrid/>
        <w:spacing w:before="0" w:after="0" w:line="380" w:lineRule="exact"/>
        <w:ind w:left="0" w:leftChars="0" w:firstLine="840" w:firstLineChars="400"/>
        <w:rPr>
          <w:rFonts w:hint="eastAsia" w:ascii="宋体" w:hAnsi="宋体" w:eastAsia="宋体" w:cs="宋体"/>
          <w:kern w:val="0"/>
          <w:sz w:val="21"/>
          <w:szCs w:val="21"/>
        </w:rPr>
      </w:pPr>
      <w:r>
        <w:rPr>
          <w:rFonts w:hint="eastAsia" w:ascii="宋体" w:hAnsi="宋体" w:eastAsia="宋体" w:cs="宋体"/>
          <w:sz w:val="21"/>
          <w:szCs w:val="21"/>
        </w:rPr>
        <w:t>地址：桂林市中山中路16号5楼</w:t>
      </w:r>
    </w:p>
    <w:p>
      <w:pPr>
        <w:pStyle w:val="2"/>
        <w:keepNext w:val="0"/>
        <w:keepLines w:val="0"/>
        <w:pageBreakBefore w:val="0"/>
        <w:kinsoku/>
        <w:wordWrap/>
        <w:overflowPunct/>
        <w:topLinePunct w:val="0"/>
        <w:autoSpaceDE/>
        <w:autoSpaceDN/>
        <w:bidi w:val="0"/>
        <w:adjustRightInd/>
        <w:snapToGrid/>
        <w:spacing w:before="0" w:after="0" w:line="380" w:lineRule="exact"/>
        <w:ind w:left="0" w:leftChars="0"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rPr>
        <w:t>项目联系人</w:t>
      </w:r>
      <w:r>
        <w:rPr>
          <w:rFonts w:hint="eastAsia" w:ascii="宋体" w:hAnsi="宋体" w:eastAsia="宋体" w:cs="宋体"/>
          <w:sz w:val="21"/>
          <w:szCs w:val="21"/>
          <w:highlight w:val="none"/>
        </w:rPr>
        <w:t>：小</w:t>
      </w:r>
      <w:r>
        <w:rPr>
          <w:rFonts w:hint="eastAsia" w:ascii="宋体" w:hAnsi="宋体" w:cs="宋体"/>
          <w:sz w:val="21"/>
          <w:szCs w:val="21"/>
          <w:highlight w:val="none"/>
          <w:lang w:eastAsia="zh-CN"/>
        </w:rPr>
        <w:t>熊</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rPr>
        <w:t>联系电话：0773-285703</w:t>
      </w:r>
      <w:r>
        <w:rPr>
          <w:rFonts w:hint="eastAsia" w:ascii="宋体" w:hAnsi="宋体" w:cs="宋体"/>
          <w:sz w:val="21"/>
          <w:szCs w:val="21"/>
          <w:lang w:val="en-US" w:eastAsia="zh-CN"/>
        </w:rPr>
        <w:t>4</w:t>
      </w:r>
    </w:p>
    <w:p>
      <w:pPr>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jc w:val="right"/>
        <w:rPr>
          <w:rFonts w:hint="eastAsia" w:ascii="宋体" w:hAnsi="宋体" w:eastAsia="宋体" w:cs="宋体"/>
          <w:sz w:val="21"/>
          <w:szCs w:val="21"/>
        </w:rPr>
      </w:pPr>
      <w:r>
        <w:rPr>
          <w:rFonts w:hint="eastAsia" w:ascii="宋体" w:hAnsi="宋体" w:eastAsia="宋体" w:cs="宋体"/>
          <w:sz w:val="21"/>
          <w:szCs w:val="21"/>
        </w:rPr>
        <w:t xml:space="preserve">                    广西诚华工程造价咨询有限公司</w:t>
      </w:r>
    </w:p>
    <w:p>
      <w:pPr>
        <w:pStyle w:val="6"/>
        <w:keepNext w:val="0"/>
        <w:keepLines w:val="0"/>
        <w:pageBreakBefore w:val="0"/>
        <w:kinsoku/>
        <w:wordWrap/>
        <w:overflowPunct/>
        <w:topLinePunct w:val="0"/>
        <w:autoSpaceDE/>
        <w:autoSpaceDN/>
        <w:bidi w:val="0"/>
        <w:adjustRightInd/>
        <w:snapToGrid/>
        <w:spacing w:before="0" w:after="0" w:line="380" w:lineRule="exact"/>
        <w:ind w:left="0" w:leftChars="0" w:firstLine="420" w:firstLineChars="200"/>
        <w:jc w:val="right"/>
      </w:pPr>
      <w:r>
        <w:rPr>
          <w:rFonts w:hint="eastAsia" w:ascii="宋体" w:hAnsi="宋体" w:eastAsia="宋体" w:cs="宋体"/>
          <w:sz w:val="21"/>
          <w:szCs w:val="21"/>
        </w:rPr>
        <w:t>2021年</w:t>
      </w:r>
      <w:r>
        <w:rPr>
          <w:rFonts w:hint="eastAsia" w:ascii="宋体" w:hAnsi="宋体" w:cs="宋体"/>
          <w:sz w:val="21"/>
          <w:szCs w:val="21"/>
          <w:lang w:val="en-US" w:eastAsia="zh-CN"/>
        </w:rPr>
        <w:t>8</w:t>
      </w:r>
      <w:r>
        <w:rPr>
          <w:rFonts w:hint="eastAsia" w:ascii="宋体" w:hAnsi="宋体" w:eastAsia="宋体" w:cs="宋体"/>
          <w:sz w:val="21"/>
          <w:szCs w:val="21"/>
        </w:rPr>
        <w:t>月</w:t>
      </w:r>
      <w:r>
        <w:rPr>
          <w:rFonts w:hint="eastAsia" w:ascii="宋体" w:hAnsi="宋体" w:cs="宋体"/>
          <w:sz w:val="21"/>
          <w:szCs w:val="21"/>
          <w:lang w:val="en-US" w:eastAsia="zh-CN"/>
        </w:rPr>
        <w:t>6</w:t>
      </w:r>
      <w:r>
        <w:rPr>
          <w:rFonts w:hint="eastAsia" w:ascii="宋体" w:hAnsi="宋体" w:eastAsia="宋体" w:cs="宋体"/>
          <w:sz w:val="21"/>
          <w:szCs w:val="21"/>
        </w:rPr>
        <w:t>日</w:t>
      </w:r>
    </w:p>
    <w:p>
      <w:pPr>
        <w:pStyle w:val="6"/>
        <w:spacing w:line="500" w:lineRule="exact"/>
      </w:pPr>
    </w:p>
    <w:p>
      <w:pPr>
        <w:ind w:firstLine="643"/>
        <w:rPr>
          <w:rFonts w:ascii="宋体" w:hAnsi="宋体" w:cs="宋体"/>
          <w:b/>
          <w:sz w:val="32"/>
          <w:szCs w:val="32"/>
        </w:rPr>
      </w:pPr>
      <w:r>
        <w:rPr>
          <w:rFonts w:hint="eastAsia" w:ascii="宋体" w:hAnsi="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240" w:lineRule="auto"/>
        <w:ind w:firstLine="643"/>
        <w:jc w:val="center"/>
        <w:textAlignment w:val="auto"/>
        <w:outlineLvl w:val="0"/>
        <w:rPr>
          <w:rFonts w:ascii="宋体" w:hAnsi="宋体" w:cs="宋体"/>
          <w:b/>
          <w:sz w:val="32"/>
          <w:szCs w:val="32"/>
        </w:rPr>
      </w:pPr>
      <w:bookmarkStart w:id="19" w:name="_Toc22759"/>
      <w:r>
        <w:rPr>
          <w:rFonts w:hint="eastAsia" w:ascii="宋体" w:hAnsi="宋体" w:cs="宋体"/>
          <w:b/>
          <w:sz w:val="32"/>
          <w:szCs w:val="32"/>
        </w:rPr>
        <w:t>第二章   磋商供应商须知及前附表</w:t>
      </w:r>
      <w:bookmarkEnd w:id="19"/>
    </w:p>
    <w:p>
      <w:pPr>
        <w:keepNext w:val="0"/>
        <w:keepLines w:val="0"/>
        <w:pageBreakBefore w:val="0"/>
        <w:widowControl w:val="0"/>
        <w:tabs>
          <w:tab w:val="left" w:pos="1065"/>
          <w:tab w:val="center" w:pos="4411"/>
        </w:tabs>
        <w:kinsoku/>
        <w:wordWrap/>
        <w:overflowPunct/>
        <w:topLinePunct w:val="0"/>
        <w:autoSpaceDE/>
        <w:autoSpaceDN/>
        <w:bidi w:val="0"/>
        <w:adjustRightInd/>
        <w:snapToGrid/>
        <w:spacing w:before="0" w:after="0" w:line="440" w:lineRule="atLeast"/>
        <w:ind w:firstLine="482"/>
        <w:jc w:val="center"/>
        <w:textAlignment w:val="auto"/>
        <w:outlineLvl w:val="1"/>
        <w:rPr>
          <w:rFonts w:ascii="宋体" w:hAnsi="宋体"/>
          <w:b/>
          <w:sz w:val="24"/>
        </w:rPr>
      </w:pPr>
      <w:r>
        <w:rPr>
          <w:rFonts w:hint="eastAsia" w:ascii="宋体" w:hAnsi="宋体"/>
          <w:b/>
          <w:sz w:val="24"/>
        </w:rPr>
        <w:t>磋商供应商须知前附表</w:t>
      </w:r>
    </w:p>
    <w:tbl>
      <w:tblPr>
        <w:tblStyle w:val="18"/>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1"/>
        <w:gridCol w:w="213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条款号</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条款名称</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1</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1.1</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项目名称及项目编号</w:t>
            </w:r>
          </w:p>
        </w:tc>
        <w:tc>
          <w:tcPr>
            <w:tcW w:w="6283" w:type="dxa"/>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color w:val="FF0000"/>
                <w:sz w:val="21"/>
                <w:szCs w:val="21"/>
              </w:rPr>
            </w:pPr>
            <w:r>
              <w:rPr>
                <w:rFonts w:hint="eastAsia" w:ascii="宋体" w:hAnsi="宋体" w:eastAsia="宋体" w:cs="宋体"/>
                <w:sz w:val="21"/>
                <w:szCs w:val="21"/>
              </w:rPr>
              <w:t>项目名称：桂林市雁山区人民法院采购移动办公办案系统服务项目</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项目编号：GLZC2021-C3-990530-GXCH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2</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供应商资格</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rPr>
              <w:t>3.1满足《中华人民共和国政府采购法》第二十二条规定；</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rPr>
              <w:t>3.2落实政府采购政策需满足的资格要求：无。</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rPr>
              <w:t>3.3本项目的特定资格要求：无</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rPr>
              <w:t>3.5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3</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4</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position w:val="-2"/>
                <w:sz w:val="21"/>
                <w:szCs w:val="21"/>
              </w:rPr>
              <w:t>13</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sz w:val="21"/>
                <w:szCs w:val="21"/>
              </w:rPr>
              <w:t>磋商报价及</w:t>
            </w:r>
            <w:r>
              <w:rPr>
                <w:rFonts w:hint="eastAsia" w:ascii="宋体" w:hAnsi="宋体" w:eastAsia="宋体" w:cs="宋体"/>
                <w:position w:val="-2"/>
                <w:sz w:val="21"/>
                <w:szCs w:val="21"/>
              </w:rPr>
              <w:t>采购预算总金额</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13.1采购项目预算金额（人民</w:t>
            </w:r>
            <w:r>
              <w:rPr>
                <w:rFonts w:hint="eastAsia" w:ascii="宋体" w:hAnsi="宋体" w:eastAsia="宋体" w:cs="宋体"/>
                <w:color w:val="auto"/>
                <w:sz w:val="21"/>
                <w:szCs w:val="21"/>
              </w:rPr>
              <w:t>币）：</w:t>
            </w:r>
            <w:r>
              <w:rPr>
                <w:rFonts w:hint="eastAsia" w:ascii="宋体" w:hAnsi="宋体" w:eastAsia="宋体" w:cs="宋体"/>
                <w:bCs/>
                <w:color w:val="auto"/>
                <w:sz w:val="21"/>
                <w:szCs w:val="21"/>
              </w:rPr>
              <w:t>374000.00</w:t>
            </w:r>
            <w:r>
              <w:rPr>
                <w:rFonts w:hint="eastAsia" w:ascii="宋体" w:hAnsi="宋体" w:eastAsia="宋体" w:cs="宋体"/>
                <w:color w:val="auto"/>
                <w:sz w:val="21"/>
                <w:szCs w:val="21"/>
              </w:rPr>
              <w:t>元。</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报价超过采购预算金额的，响应文件按无效处理。</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13.2供应商必须就“采购需求”中的所有服务内容作完整唯一报价，否则，其响应文件无效。响应文件只允许有一个报价，有选择的或有条件的报价将不予接受。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5</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position w:val="-2"/>
                <w:sz w:val="21"/>
                <w:szCs w:val="21"/>
              </w:rPr>
              <w:t>14.1</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position w:val="-2"/>
                <w:sz w:val="21"/>
                <w:szCs w:val="21"/>
              </w:rPr>
              <w:t>响应文件有效期</w:t>
            </w:r>
          </w:p>
        </w:tc>
        <w:tc>
          <w:tcPr>
            <w:tcW w:w="6283" w:type="dxa"/>
          </w:tcPr>
          <w:p>
            <w:pPr>
              <w:keepNext w:val="0"/>
              <w:keepLines w:val="0"/>
              <w:pageBreakBefore w:val="0"/>
              <w:widowControl w:val="0"/>
              <w:tabs>
                <w:tab w:val="left" w:pos="1305"/>
              </w:tabs>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6</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position w:val="-2"/>
                <w:sz w:val="21"/>
                <w:szCs w:val="21"/>
              </w:rPr>
              <w:t>15</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position w:val="-2"/>
                <w:sz w:val="21"/>
                <w:szCs w:val="21"/>
              </w:rPr>
              <w:t>保证金</w:t>
            </w:r>
          </w:p>
        </w:tc>
        <w:tc>
          <w:tcPr>
            <w:tcW w:w="6283" w:type="dxa"/>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本项目无须缴纳磋商保证金。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7</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16.1</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响应文件份数</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正本壹册，副本肆册（A4纸装订），须完整提交。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8</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16.2</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10"/>
                <w:sz w:val="21"/>
                <w:szCs w:val="21"/>
              </w:rPr>
            </w:pPr>
            <w:r>
              <w:rPr>
                <w:rFonts w:hint="eastAsia" w:ascii="宋体" w:hAnsi="宋体" w:eastAsia="宋体" w:cs="宋体"/>
                <w:sz w:val="21"/>
                <w:szCs w:val="21"/>
              </w:rPr>
              <w:t>响应文件装订要求</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供应商应按供应商须知第11.1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Chars="0"/>
              <w:rPr>
                <w:rFonts w:hint="eastAsia" w:ascii="宋体" w:hAnsi="宋体" w:eastAsia="宋体" w:cs="宋体"/>
                <w:sz w:val="21"/>
                <w:szCs w:val="21"/>
              </w:rPr>
            </w:pPr>
            <w:r>
              <w:rPr>
                <w:rFonts w:hint="eastAsia" w:ascii="宋体" w:hAnsi="宋体" w:eastAsia="宋体" w:cs="宋体"/>
                <w:sz w:val="21"/>
                <w:szCs w:val="21"/>
              </w:rPr>
              <w:t>9</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16.6</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响应文件包装、密封、标记</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16.6.1响应文件包装、密封：供应商须将响应文件“正本”、“副本” 一并装入一个响应文件袋（盒、箱）中密封，并在密封处密封签章【公章、密封章、法定代表人、负责人、自然人或相应的授权委托代理人签字均可】。</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16.6.2响应文件袋（盒、箱）标记：</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项目名称：</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项目编号：</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采购代理机构：</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供应商单位名称：</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在    年 月  日  时 分前不得开启（此处供应商填写响应文件递交截止时间）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16.7</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供应商公章</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11</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18.1</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响应文件递交起止时间</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b/>
                <w:sz w:val="21"/>
                <w:szCs w:val="21"/>
              </w:rPr>
              <w:t>响应文件递交起止时间：</w:t>
            </w:r>
            <w:r>
              <w:rPr>
                <w:rFonts w:hint="eastAsia" w:ascii="宋体" w:hAnsi="宋体" w:eastAsia="宋体" w:cs="宋体"/>
                <w:sz w:val="21"/>
                <w:szCs w:val="21"/>
              </w:rPr>
              <w:t>2021年</w:t>
            </w:r>
            <w:r>
              <w:rPr>
                <w:rFonts w:hint="eastAsia" w:ascii="宋体" w:hAnsi="宋体" w:cs="宋体"/>
                <w:bCs/>
                <w:sz w:val="21"/>
                <w:szCs w:val="21"/>
                <w:lang w:val="en-US" w:eastAsia="zh-CN"/>
              </w:rPr>
              <w:t>8</w:t>
            </w:r>
            <w:r>
              <w:rPr>
                <w:rFonts w:hint="eastAsia" w:ascii="宋体" w:hAnsi="宋体" w:eastAsia="宋体" w:cs="宋体"/>
                <w:bCs/>
                <w:sz w:val="21"/>
                <w:szCs w:val="21"/>
              </w:rPr>
              <w:t>月</w:t>
            </w:r>
            <w:r>
              <w:rPr>
                <w:rFonts w:hint="eastAsia" w:ascii="宋体" w:hAnsi="宋体" w:cs="宋体"/>
                <w:bCs/>
                <w:sz w:val="21"/>
                <w:szCs w:val="21"/>
                <w:lang w:val="en-US" w:eastAsia="zh-CN"/>
              </w:rPr>
              <w:t>20</w:t>
            </w:r>
            <w:r>
              <w:rPr>
                <w:rFonts w:hint="eastAsia" w:ascii="宋体" w:hAnsi="宋体" w:eastAsia="宋体" w:cs="宋体"/>
                <w:bCs/>
                <w:sz w:val="21"/>
                <w:szCs w:val="21"/>
              </w:rPr>
              <w:t>日</w:t>
            </w:r>
            <w:r>
              <w:rPr>
                <w:rFonts w:hint="eastAsia" w:ascii="宋体" w:hAnsi="宋体" w:cs="宋体"/>
                <w:bCs/>
                <w:sz w:val="21"/>
                <w:szCs w:val="21"/>
                <w:lang w:val="en-US" w:eastAsia="zh-CN"/>
              </w:rPr>
              <w:t>10</w:t>
            </w:r>
            <w:r>
              <w:rPr>
                <w:rFonts w:hint="eastAsia" w:ascii="宋体" w:hAnsi="宋体" w:eastAsia="宋体" w:cs="宋体"/>
                <w:bCs/>
                <w:sz w:val="21"/>
                <w:szCs w:val="21"/>
              </w:rPr>
              <w:t>时</w:t>
            </w:r>
            <w:r>
              <w:rPr>
                <w:rFonts w:hint="eastAsia" w:ascii="宋体" w:hAnsi="宋体" w:cs="宋体"/>
                <w:bCs/>
                <w:sz w:val="21"/>
                <w:szCs w:val="21"/>
                <w:lang w:val="en-US" w:eastAsia="zh-CN"/>
              </w:rPr>
              <w:t>00</w:t>
            </w:r>
            <w:r>
              <w:rPr>
                <w:rFonts w:hint="eastAsia" w:ascii="宋体" w:hAnsi="宋体" w:eastAsia="宋体" w:cs="宋体"/>
                <w:bCs/>
                <w:sz w:val="21"/>
                <w:szCs w:val="21"/>
              </w:rPr>
              <w:t>分</w:t>
            </w:r>
            <w:r>
              <w:rPr>
                <w:rFonts w:hint="eastAsia" w:ascii="宋体" w:hAnsi="宋体" w:eastAsia="宋体" w:cs="宋体"/>
                <w:sz w:val="21"/>
                <w:szCs w:val="21"/>
              </w:rPr>
              <w:t>至</w:t>
            </w:r>
            <w:r>
              <w:rPr>
                <w:rFonts w:hint="eastAsia" w:ascii="宋体" w:hAnsi="宋体" w:cs="宋体"/>
                <w:sz w:val="21"/>
                <w:szCs w:val="21"/>
                <w:lang w:val="en-US" w:eastAsia="zh-CN"/>
              </w:rPr>
              <w:t>10</w:t>
            </w:r>
            <w:r>
              <w:rPr>
                <w:rFonts w:hint="eastAsia" w:ascii="宋体" w:hAnsi="宋体" w:eastAsia="宋体" w:cs="宋体"/>
                <w:sz w:val="21"/>
                <w:szCs w:val="21"/>
              </w:rPr>
              <w:t>时</w:t>
            </w:r>
            <w:r>
              <w:rPr>
                <w:rFonts w:hint="eastAsia" w:ascii="宋体" w:hAnsi="宋体" w:cs="宋体"/>
                <w:sz w:val="21"/>
                <w:szCs w:val="21"/>
                <w:lang w:val="en-US" w:eastAsia="zh-CN"/>
              </w:rPr>
              <w:t>30</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position w:val="-2"/>
                <w:sz w:val="21"/>
                <w:szCs w:val="21"/>
              </w:rPr>
              <w:t>12</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position w:val="-2"/>
                <w:sz w:val="21"/>
                <w:szCs w:val="21"/>
              </w:rPr>
              <w:t>18.2</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position w:val="-2"/>
                <w:sz w:val="21"/>
                <w:szCs w:val="21"/>
              </w:rPr>
              <w:t>响应文件递交地点</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桂林市公共资源交易中心</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sz w:val="21"/>
                <w:szCs w:val="21"/>
                <w:highlight w:val="none"/>
              </w:rPr>
              <w:t>号</w:t>
            </w:r>
            <w:r>
              <w:rPr>
                <w:rFonts w:hint="eastAsia" w:ascii="宋体" w:hAnsi="宋体" w:eastAsia="宋体" w:cs="宋体"/>
                <w:sz w:val="21"/>
                <w:szCs w:val="21"/>
              </w:rPr>
              <w:t>开标室（广西桂林市临桂区西城中路69号创业大厦西辅楼4楼北区），逾期送达的或未送达指定地点的响应文件将予以拒收。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13</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position w:val="-2"/>
                <w:sz w:val="21"/>
                <w:szCs w:val="21"/>
              </w:rPr>
            </w:pPr>
            <w:r>
              <w:rPr>
                <w:rFonts w:hint="eastAsia" w:ascii="宋体" w:hAnsi="宋体" w:eastAsia="宋体" w:cs="宋体"/>
                <w:position w:val="-2"/>
                <w:sz w:val="21"/>
                <w:szCs w:val="21"/>
              </w:rPr>
              <w:t>19.1</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磋商小组组成</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磋商小组由采购人代表和有关方面的专家组成，共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3 </w:t>
            </w:r>
            <w:r>
              <w:rPr>
                <w:rFonts w:hint="eastAsia" w:ascii="宋体" w:hAnsi="宋体" w:eastAsia="宋体" w:cs="宋体"/>
                <w:sz w:val="21"/>
                <w:szCs w:val="21"/>
              </w:rPr>
              <w:t>人，其中采购人代表</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1 </w:t>
            </w:r>
            <w:r>
              <w:rPr>
                <w:rFonts w:hint="eastAsia" w:ascii="宋体" w:hAnsi="宋体" w:eastAsia="宋体" w:cs="宋体"/>
                <w:sz w:val="21"/>
                <w:szCs w:val="21"/>
              </w:rPr>
              <w:t>人，专家</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2 </w:t>
            </w:r>
            <w:r>
              <w:rPr>
                <w:rFonts w:hint="eastAsia" w:ascii="宋体" w:hAnsi="宋体" w:eastAsia="宋体" w:cs="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14</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19.2</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磋商时间、地点、人员</w:t>
            </w:r>
          </w:p>
        </w:tc>
        <w:tc>
          <w:tcPr>
            <w:tcW w:w="6283" w:type="dxa"/>
          </w:tcPr>
          <w:p>
            <w:pPr>
              <w:keepNext w:val="0"/>
              <w:keepLines w:val="0"/>
              <w:pageBreakBefore w:val="0"/>
              <w:widowControl w:val="0"/>
              <w:kinsoku/>
              <w:wordWrap/>
              <w:overflowPunct/>
              <w:topLinePunct w:val="0"/>
              <w:bidi w:val="0"/>
              <w:adjustRightInd/>
              <w:snapToGrid/>
              <w:spacing w:before="0" w:after="0" w:line="360" w:lineRule="exact"/>
              <w:ind w:left="315" w:hanging="315" w:hangingChars="150"/>
              <w:rPr>
                <w:rFonts w:hint="eastAsia" w:ascii="宋体" w:hAnsi="宋体" w:eastAsia="宋体" w:cs="宋体"/>
                <w:sz w:val="21"/>
                <w:szCs w:val="21"/>
              </w:rPr>
            </w:pPr>
            <w:r>
              <w:rPr>
                <w:rFonts w:hint="eastAsia" w:ascii="宋体" w:hAnsi="宋体" w:eastAsia="宋体" w:cs="宋体"/>
                <w:sz w:val="21"/>
                <w:szCs w:val="21"/>
              </w:rPr>
              <w:t>19.2.1磋商时间：响应文件递交截止时间后。</w:t>
            </w:r>
          </w:p>
          <w:p>
            <w:pPr>
              <w:keepNext w:val="0"/>
              <w:keepLines w:val="0"/>
              <w:pageBreakBefore w:val="0"/>
              <w:widowControl w:val="0"/>
              <w:kinsoku/>
              <w:wordWrap/>
              <w:overflowPunct/>
              <w:topLinePunct w:val="0"/>
              <w:bidi w:val="0"/>
              <w:adjustRightInd/>
              <w:snapToGrid/>
              <w:spacing w:before="0" w:after="0" w:line="360" w:lineRule="exact"/>
              <w:ind w:firstLine="11" w:firstLineChars="0"/>
              <w:rPr>
                <w:rFonts w:hint="eastAsia" w:ascii="宋体" w:hAnsi="宋体" w:eastAsia="宋体" w:cs="宋体"/>
                <w:sz w:val="21"/>
                <w:szCs w:val="21"/>
              </w:rPr>
            </w:pPr>
            <w:r>
              <w:rPr>
                <w:rFonts w:hint="eastAsia" w:ascii="宋体" w:hAnsi="宋体" w:eastAsia="宋体" w:cs="宋体"/>
                <w:sz w:val="21"/>
                <w:szCs w:val="21"/>
              </w:rPr>
              <w:t>19.2.2磋商地点：桂林市公共资源交易中心（广西桂林市临桂区西城中路69号创业大厦西辅楼4楼北区）。</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19.2.3磋商参加人员：供应商法定代表人、负责人、自然人或相应的委托代理人持有效身份证原件参加磋商。请供应商按时到达指定地点等候当面磋商。</w:t>
            </w:r>
          </w:p>
          <w:p>
            <w:pPr>
              <w:keepNext w:val="0"/>
              <w:keepLines w:val="0"/>
              <w:pageBreakBefore w:val="0"/>
              <w:widowControl w:val="0"/>
              <w:tabs>
                <w:tab w:val="left" w:pos="1140"/>
              </w:tabs>
              <w:kinsoku/>
              <w:wordWrap/>
              <w:overflowPunct/>
              <w:topLinePunct w:val="0"/>
              <w:bidi w:val="0"/>
              <w:adjustRightInd/>
              <w:snapToGrid/>
              <w:spacing w:before="0" w:after="0" w:line="360" w:lineRule="exact"/>
              <w:ind w:firstLine="0" w:firstLineChars="0"/>
              <w:rPr>
                <w:rFonts w:hint="eastAsia" w:ascii="宋体" w:hAnsi="宋体" w:eastAsia="宋体" w:cs="宋体"/>
                <w:b/>
                <w:sz w:val="21"/>
                <w:szCs w:val="21"/>
              </w:rPr>
            </w:pPr>
            <w:r>
              <w:rPr>
                <w:rFonts w:hint="eastAsia" w:ascii="宋体" w:hAnsi="宋体" w:eastAsia="宋体" w:cs="宋体"/>
                <w:position w:val="-2"/>
                <w:sz w:val="21"/>
                <w:szCs w:val="21"/>
              </w:rPr>
              <w:t>19.2.4响应文件递交</w:t>
            </w:r>
            <w:r>
              <w:rPr>
                <w:rFonts w:hint="eastAsia" w:ascii="宋体" w:hAnsi="宋体" w:eastAsia="宋体" w:cs="宋体"/>
                <w:sz w:val="21"/>
                <w:szCs w:val="21"/>
              </w:rPr>
              <w:t>截止时间后，由磋商小组在评标室内开启响应文件。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20.2</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评审办法</w:t>
            </w:r>
          </w:p>
        </w:tc>
        <w:tc>
          <w:tcPr>
            <w:tcW w:w="6283" w:type="dxa"/>
            <w:vAlign w:val="center"/>
          </w:tcPr>
          <w:p>
            <w:pPr>
              <w:keepNext w:val="0"/>
              <w:keepLines w:val="0"/>
              <w:pageBreakBefore w:val="0"/>
              <w:widowControl w:val="0"/>
              <w:tabs>
                <w:tab w:val="left" w:pos="1140"/>
              </w:tabs>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综合评分法，具体详见第四章评审办法。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16</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26</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成交公告</w:t>
            </w:r>
          </w:p>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及成交通知书</w:t>
            </w:r>
          </w:p>
        </w:tc>
        <w:tc>
          <w:tcPr>
            <w:tcW w:w="6283" w:type="dxa"/>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26.1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26.2在发布成交公告的同时，采购代理机构向成交供应商发出成交通知书。如成交供应商自接到通知之日起七个工作日内，不办理成交通知书领取手续的，按违约处理。采购单位将取消其成交资格，从磋商小组推荐的成交候选供应商中按顺序重新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696" w:type="dxa"/>
            <w:vAlign w:val="center"/>
          </w:tcPr>
          <w:p>
            <w:pPr>
              <w:keepNext w:val="0"/>
              <w:keepLines w:val="0"/>
              <w:pageBreakBefore w:val="0"/>
              <w:widowControl w:val="0"/>
              <w:kinsoku/>
              <w:wordWrap/>
              <w:overflowPunct/>
              <w:topLinePunct w:val="0"/>
              <w:bidi w:val="0"/>
              <w:adjustRightInd/>
              <w:snapToGrid/>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17</w:t>
            </w:r>
          </w:p>
        </w:tc>
        <w:tc>
          <w:tcPr>
            <w:tcW w:w="991" w:type="dxa"/>
            <w:vAlign w:val="center"/>
          </w:tcPr>
          <w:p>
            <w:pPr>
              <w:keepNext w:val="0"/>
              <w:keepLines w:val="0"/>
              <w:pageBreakBefore w:val="0"/>
              <w:widowControl w:val="0"/>
              <w:kinsoku/>
              <w:wordWrap/>
              <w:overflowPunct/>
              <w:topLinePunct w:val="0"/>
              <w:bidi w:val="0"/>
              <w:adjustRightInd/>
              <w:snapToGrid/>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27</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信用查询</w:t>
            </w:r>
          </w:p>
        </w:tc>
        <w:tc>
          <w:tcPr>
            <w:tcW w:w="6283"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firstLine="0" w:firstLineChars="0"/>
              <w:jc w:val="left"/>
              <w:textAlignment w:val="bottom"/>
              <w:rPr>
                <w:rFonts w:hint="eastAsia" w:ascii="宋体" w:hAnsi="宋体" w:eastAsia="宋体" w:cs="宋体"/>
                <w:sz w:val="21"/>
                <w:szCs w:val="21"/>
              </w:rPr>
            </w:pPr>
            <w:r>
              <w:rPr>
                <w:rFonts w:hint="eastAsia" w:ascii="宋体" w:hAnsi="宋体" w:eastAsia="宋体" w:cs="宋体"/>
                <w:sz w:val="21"/>
                <w:szCs w:val="21"/>
              </w:rPr>
              <w:t>根据《关于做好政府采购有关信用主体标识码登记及在政府采购活动中查询使用信用记录有关问题的通知》（桂财采〔2016〕37），由采购代理机构对第一成交候选人进行信用查询：</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firstLine="0" w:firstLineChars="0"/>
              <w:jc w:val="left"/>
              <w:textAlignment w:val="bottom"/>
              <w:rPr>
                <w:rFonts w:hint="eastAsia" w:ascii="宋体" w:hAnsi="宋体" w:eastAsia="宋体" w:cs="宋体"/>
                <w:sz w:val="21"/>
                <w:szCs w:val="21"/>
              </w:rPr>
            </w:pPr>
            <w:r>
              <w:rPr>
                <w:rFonts w:hint="eastAsia" w:ascii="宋体" w:hAnsi="宋体" w:eastAsia="宋体" w:cs="宋体"/>
                <w:sz w:val="21"/>
                <w:szCs w:val="21"/>
              </w:rPr>
              <w:t>（1）查询渠道：“信用中国”网站(www.creditchina.gov.cn)、中国政府采购网(www.ccgp.gov.cn)等；</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firstLine="0" w:firstLineChars="0"/>
              <w:jc w:val="left"/>
              <w:textAlignment w:val="bottom"/>
              <w:rPr>
                <w:rFonts w:hint="eastAsia" w:ascii="宋体" w:hAnsi="宋体" w:eastAsia="宋体" w:cs="宋体"/>
                <w:sz w:val="21"/>
                <w:szCs w:val="21"/>
              </w:rPr>
            </w:pPr>
            <w:r>
              <w:rPr>
                <w:rFonts w:hint="eastAsia" w:ascii="宋体" w:hAnsi="宋体" w:eastAsia="宋体" w:cs="宋体"/>
                <w:sz w:val="21"/>
                <w:szCs w:val="21"/>
              </w:rPr>
              <w:t>（2）查询截止时点：成交通知书发出前；</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firstLine="0" w:firstLineChars="0"/>
              <w:jc w:val="left"/>
              <w:textAlignment w:val="bottom"/>
              <w:rPr>
                <w:rFonts w:hint="eastAsia" w:ascii="宋体" w:hAnsi="宋体" w:eastAsia="宋体" w:cs="宋体"/>
                <w:sz w:val="21"/>
                <w:szCs w:val="21"/>
              </w:rPr>
            </w:pPr>
            <w:r>
              <w:rPr>
                <w:rFonts w:hint="eastAsia" w:ascii="宋体" w:hAnsi="宋体" w:eastAsia="宋体" w:cs="宋体"/>
                <w:sz w:val="21"/>
                <w:szCs w:val="21"/>
              </w:rPr>
              <w:t>（3）信用信息查询记录和证据留存方式：在查询网站中直接打印查询记录，打印材料作为采购活动资料保存。</w:t>
            </w:r>
          </w:p>
          <w:p>
            <w:pPr>
              <w:pStyle w:val="35"/>
              <w:keepNext w:val="0"/>
              <w:keepLines w:val="0"/>
              <w:pageBreakBefore w:val="0"/>
              <w:widowControl w:val="0"/>
              <w:kinsoku/>
              <w:wordWrap/>
              <w:overflowPunct/>
              <w:topLinePunct w:val="0"/>
              <w:bidi w:val="0"/>
              <w:adjustRightInd/>
              <w:snapToGrid/>
              <w:spacing w:before="0" w:after="0" w:line="360" w:lineRule="exact"/>
              <w:jc w:val="left"/>
              <w:rPr>
                <w:rFonts w:hint="eastAsia" w:ascii="宋体" w:hAnsi="宋体" w:eastAsia="宋体" w:cs="宋体"/>
                <w:sz w:val="21"/>
                <w:szCs w:val="21"/>
              </w:rPr>
            </w:pPr>
            <w:r>
              <w:rPr>
                <w:rFonts w:hint="eastAsia" w:ascii="宋体" w:hAnsi="宋体" w:eastAsia="宋体" w:cs="宋体"/>
                <w:sz w:val="21"/>
                <w:szCs w:val="21"/>
              </w:rPr>
              <w:t>（4）信用信息使用规则：对在“信用中国”网站（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"http://www.creditchina.gov.cn"</w:instrText>
            </w:r>
            <w:r>
              <w:rPr>
                <w:rFonts w:hint="eastAsia" w:ascii="宋体" w:hAnsi="宋体" w:eastAsia="宋体" w:cs="宋体"/>
                <w:sz w:val="21"/>
                <w:szCs w:val="21"/>
              </w:rPr>
              <w:fldChar w:fldCharType="separate"/>
            </w:r>
            <w:r>
              <w:rPr>
                <w:rStyle w:val="29"/>
                <w:rFonts w:hint="eastAsia" w:ascii="宋体" w:hAnsi="宋体" w:eastAsia="宋体" w:cs="宋体"/>
                <w:color w:val="auto"/>
                <w:sz w:val="21"/>
                <w:szCs w:val="21"/>
              </w:rPr>
              <w:t>www.creditchina.gov.cn</w:t>
            </w:r>
            <w:r>
              <w:rPr>
                <w:rFonts w:hint="eastAsia" w:ascii="宋体" w:hAnsi="宋体" w:eastAsia="宋体" w:cs="宋体"/>
                <w:sz w:val="21"/>
                <w:szCs w:val="21"/>
              </w:rPr>
              <w:fldChar w:fldCharType="end"/>
            </w:r>
            <w:r>
              <w:rPr>
                <w:rFonts w:hint="eastAsia" w:ascii="宋体" w:hAnsi="宋体" w:eastAsia="宋体" w:cs="宋体"/>
                <w:sz w:val="21"/>
                <w:szCs w:val="21"/>
              </w:rPr>
              <w:t>）、中国政府采购网（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"http://www.ccgp.gov.cn"</w:instrText>
            </w:r>
            <w:r>
              <w:rPr>
                <w:rFonts w:hint="eastAsia" w:ascii="宋体" w:hAnsi="宋体" w:eastAsia="宋体" w:cs="宋体"/>
                <w:sz w:val="21"/>
                <w:szCs w:val="21"/>
              </w:rPr>
              <w:fldChar w:fldCharType="separate"/>
            </w:r>
            <w:r>
              <w:rPr>
                <w:rStyle w:val="29"/>
                <w:rFonts w:hint="eastAsia" w:ascii="宋体" w:hAnsi="宋体" w:eastAsia="宋体" w:cs="宋体"/>
                <w:color w:val="auto"/>
                <w:sz w:val="21"/>
                <w:szCs w:val="21"/>
              </w:rPr>
              <w:t>www.ccgp.gov.cn</w:t>
            </w:r>
            <w:r>
              <w:rPr>
                <w:rFonts w:hint="eastAsia" w:ascii="宋体" w:hAnsi="宋体" w:eastAsia="宋体" w:cs="宋体"/>
                <w:sz w:val="21"/>
                <w:szCs w:val="21"/>
              </w:rPr>
              <w:fldChar w:fldCharType="end"/>
            </w:r>
            <w:r>
              <w:rPr>
                <w:rFonts w:hint="eastAsia" w:ascii="宋体" w:hAnsi="宋体" w:eastAsia="宋体" w:cs="宋体"/>
                <w:sz w:val="21"/>
                <w:szCs w:val="21"/>
              </w:rPr>
              <w:t>）等渠道列入失信被执行人、重大税收违法案件当事人名单、政府采购严重违法失信行为记录名单及其他不符合《中华人民共和国政府采购法》第二十二条规定条件的供应商，取消其成交候选人资格。</w:t>
            </w:r>
          </w:p>
          <w:p>
            <w:pPr>
              <w:keepNext w:val="0"/>
              <w:keepLines w:val="0"/>
              <w:pageBreakBefore w:val="0"/>
              <w:widowControl w:val="0"/>
              <w:kinsoku/>
              <w:wordWrap/>
              <w:overflowPunct/>
              <w:topLinePunct w:val="0"/>
              <w:bidi w:val="0"/>
              <w:adjustRightInd/>
              <w:snapToGrid/>
              <w:spacing w:before="0" w:after="0"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6"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履约保证金</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19</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29.1</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签订合同时间</w:t>
            </w:r>
          </w:p>
        </w:tc>
        <w:tc>
          <w:tcPr>
            <w:tcW w:w="6283" w:type="dxa"/>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成交通知书发出之日起二十五日内。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29.3</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合同备案存档</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sz w:val="21"/>
                <w:szCs w:val="21"/>
                <w:lang w:eastAsia="zh-CN"/>
              </w:rPr>
              <w:t>桂林市财政局</w:t>
            </w:r>
            <w:r>
              <w:rPr>
                <w:rFonts w:hint="eastAsia" w:ascii="宋体" w:hAnsi="宋体" w:eastAsia="宋体" w:cs="宋体"/>
                <w:sz w:val="21"/>
                <w:szCs w:val="21"/>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21</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30</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采购代理服务费</w:t>
            </w:r>
          </w:p>
        </w:tc>
        <w:tc>
          <w:tcPr>
            <w:tcW w:w="6283" w:type="dxa"/>
          </w:tcPr>
          <w:p>
            <w:pPr>
              <w:keepNext w:val="0"/>
              <w:keepLines w:val="0"/>
              <w:pageBreakBefore w:val="0"/>
              <w:widowControl w:val="0"/>
              <w:kinsoku/>
              <w:wordWrap/>
              <w:overflowPunct/>
              <w:topLinePunct w:val="0"/>
              <w:bidi w:val="0"/>
              <w:adjustRightInd/>
              <w:snapToGrid/>
              <w:spacing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成交供应商领取成交通知书前，向广西诚华工程造价咨询有限公司一次性付清代理服务费。本项目招标代理服务收费标准参照计价格[2002]1980号《招标代理服务收费管理暂行办法》服务类收费标准向成交供应商收取</w:t>
            </w:r>
            <w:r>
              <w:rPr>
                <w:rFonts w:hint="eastAsia" w:ascii="宋体" w:hAnsi="宋体" w:eastAsia="宋体" w:cs="宋体"/>
                <w:sz w:val="21"/>
                <w:szCs w:val="21"/>
                <w:lang w:eastAsia="zh-CN"/>
              </w:rPr>
              <w:t>（不足</w:t>
            </w:r>
            <w:r>
              <w:rPr>
                <w:rFonts w:hint="eastAsia" w:ascii="宋体" w:hAnsi="宋体" w:eastAsia="宋体" w:cs="宋体"/>
                <w:sz w:val="21"/>
                <w:szCs w:val="21"/>
                <w:lang w:val="en-US" w:eastAsia="zh-CN"/>
              </w:rPr>
              <w:t>6000按6000收取）</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23</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32</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6283" w:type="dxa"/>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6"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23</w:t>
            </w:r>
          </w:p>
        </w:tc>
        <w:tc>
          <w:tcPr>
            <w:tcW w:w="991"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33</w:t>
            </w:r>
          </w:p>
        </w:tc>
        <w:tc>
          <w:tcPr>
            <w:tcW w:w="2130"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监督管理机构</w:t>
            </w:r>
          </w:p>
        </w:tc>
        <w:tc>
          <w:tcPr>
            <w:tcW w:w="6283" w:type="dxa"/>
            <w:vAlign w:val="center"/>
          </w:tcPr>
          <w:p>
            <w:pPr>
              <w:keepNext w:val="0"/>
              <w:keepLines w:val="0"/>
              <w:pageBreakBefore w:val="0"/>
              <w:widowControl w:val="0"/>
              <w:kinsoku/>
              <w:wordWrap/>
              <w:overflowPunct/>
              <w:topLinePunct w:val="0"/>
              <w:bidi w:val="0"/>
              <w:adjustRightInd/>
              <w:snapToGrid/>
              <w:spacing w:before="0" w:after="0" w:line="360" w:lineRule="exact"/>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桂林市</w:t>
            </w:r>
            <w:r>
              <w:rPr>
                <w:rFonts w:hint="eastAsia" w:ascii="宋体" w:hAnsi="宋体" w:cs="宋体"/>
                <w:sz w:val="21"/>
                <w:szCs w:val="21"/>
                <w:lang w:eastAsia="zh-CN"/>
              </w:rPr>
              <w:t>财政局</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联系电话：</w:t>
            </w:r>
            <w:r>
              <w:rPr>
                <w:rFonts w:hint="eastAsia" w:ascii="宋体" w:hAnsi="宋体" w:cs="宋体"/>
                <w:color w:val="000000" w:themeColor="text1"/>
                <w:sz w:val="21"/>
                <w:szCs w:val="21"/>
                <w:lang w:eastAsia="zh-CN"/>
                <w14:textFill>
                  <w14:solidFill>
                    <w14:schemeClr w14:val="tx1"/>
                  </w14:solidFill>
                </w14:textFill>
              </w:rPr>
              <w:t>0773-2862142</w:t>
            </w:r>
          </w:p>
        </w:tc>
      </w:tr>
    </w:tbl>
    <w:p>
      <w:pPr>
        <w:spacing w:before="0" w:after="0" w:line="380" w:lineRule="exact"/>
        <w:ind w:firstLine="0" w:firstLineChars="0"/>
        <w:jc w:val="center"/>
        <w:rPr>
          <w:rFonts w:ascii="宋体" w:hAnsi="宋体" w:cs="宋体"/>
          <w:b/>
          <w:sz w:val="28"/>
          <w:szCs w:val="28"/>
        </w:rPr>
      </w:pPr>
    </w:p>
    <w:p>
      <w:pPr>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kinsoku/>
        <w:wordWrap/>
        <w:overflowPunct/>
        <w:topLinePunct w:val="0"/>
        <w:autoSpaceDE/>
        <w:autoSpaceDN/>
        <w:bidi w:val="0"/>
        <w:adjustRightInd/>
        <w:spacing w:before="0" w:after="0" w:line="380" w:lineRule="exact"/>
        <w:ind w:firstLine="0" w:firstLineChars="0"/>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一、总则</w:t>
      </w:r>
    </w:p>
    <w:p>
      <w:pPr>
        <w:keepNext w:val="0"/>
        <w:keepLines w:val="0"/>
        <w:pageBreakBefore w:val="0"/>
        <w:kinsoku/>
        <w:wordWrap/>
        <w:overflowPunct/>
        <w:topLinePunct w:val="0"/>
        <w:autoSpaceDE/>
        <w:autoSpaceDN/>
        <w:bidi w:val="0"/>
        <w:adjustRightInd/>
        <w:spacing w:before="0" w:after="0" w:line="380" w:lineRule="exact"/>
        <w:ind w:firstLine="411" w:firstLineChars="196"/>
        <w:textAlignment w:val="auto"/>
        <w:rPr>
          <w:rFonts w:hint="eastAsia" w:ascii="宋体" w:hAnsi="宋体" w:eastAsia="宋体" w:cs="宋体"/>
          <w:b/>
          <w:sz w:val="21"/>
          <w:szCs w:val="21"/>
        </w:rPr>
      </w:pPr>
      <w:r>
        <w:rPr>
          <w:rFonts w:hint="eastAsia" w:ascii="宋体" w:hAnsi="宋体" w:eastAsia="宋体" w:cs="宋体"/>
          <w:b/>
          <w:sz w:val="21"/>
          <w:szCs w:val="21"/>
        </w:rPr>
        <w:t>1. 适应范围</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1.1  项目名称及项目编号</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项目名称：桂林市雁山区人民法院采购移动办公办案系统服务项目</w:t>
      </w:r>
    </w:p>
    <w:p>
      <w:pPr>
        <w:keepNext w:val="0"/>
        <w:keepLines w:val="0"/>
        <w:pageBreakBefore w:val="0"/>
        <w:kinsoku/>
        <w:wordWrap/>
        <w:overflowPunct/>
        <w:topLinePunct w:val="0"/>
        <w:autoSpaceDE/>
        <w:autoSpaceDN/>
        <w:bidi w:val="0"/>
        <w:adjustRightInd/>
        <w:spacing w:before="0" w:after="0" w:line="380" w:lineRule="exact"/>
        <w:ind w:firstLine="854" w:firstLineChars="407"/>
        <w:textAlignment w:val="auto"/>
        <w:rPr>
          <w:rFonts w:hint="eastAsia" w:ascii="宋体" w:hAnsi="宋体" w:eastAsia="宋体" w:cs="宋体"/>
          <w:sz w:val="21"/>
          <w:szCs w:val="21"/>
        </w:rPr>
      </w:pPr>
      <w:r>
        <w:rPr>
          <w:rFonts w:hint="eastAsia" w:ascii="宋体" w:hAnsi="宋体" w:eastAsia="宋体" w:cs="宋体"/>
          <w:sz w:val="21"/>
          <w:szCs w:val="21"/>
        </w:rPr>
        <w:t xml:space="preserve"> 项目编号：GLZC2021-C3-990530-GXCH</w:t>
      </w:r>
    </w:p>
    <w:p>
      <w:pPr>
        <w:keepNext w:val="0"/>
        <w:keepLines w:val="0"/>
        <w:pageBreakBefore w:val="0"/>
        <w:kinsoku/>
        <w:wordWrap/>
        <w:overflowPunct/>
        <w:topLinePunct w:val="0"/>
        <w:autoSpaceDE/>
        <w:autoSpaceDN/>
        <w:bidi w:val="0"/>
        <w:adjustRightInd/>
        <w:spacing w:before="0" w:after="0" w:line="38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1.2本竞争性磋商文件（以下简称磋商文件）适用于本磋商项目的磋商、评审、合同履约、验收、付款等行为（法律、法规另有规定的，从其规定）。</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b/>
          <w:sz w:val="21"/>
          <w:szCs w:val="21"/>
        </w:rPr>
      </w:pPr>
      <w:r>
        <w:rPr>
          <w:rFonts w:hint="eastAsia" w:ascii="宋体" w:hAnsi="宋体" w:eastAsia="宋体" w:cs="宋体"/>
          <w:b/>
          <w:sz w:val="21"/>
          <w:szCs w:val="21"/>
        </w:rPr>
        <w:t>2. 定义</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2.1“供应商”是指符合本次采购项目的供应商资格并提交响应文件、参加磋商的供应商。如果该供应商在本次磋商中成交，即成为“成交供应商”。</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2.2“货物”系指按磋商文件规定，供应商须向采购人提供的一切设备、保险、税金、备品备件、工具、手册及其它有关技术资料和材料。</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2.3“服务”系指按磋商文件规定，供应商须承担的安装、调试、技术协助、校准、培训、技术指导以及其他类似的义务。</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2.4“项目”系指供应商按磋商文件规定向采购人提供的货物和服务。</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2.5“书面形式”包括信函、传真、电报等。</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b/>
          <w:sz w:val="21"/>
          <w:szCs w:val="21"/>
        </w:rPr>
      </w:pPr>
      <w:r>
        <w:rPr>
          <w:rFonts w:hint="eastAsia" w:ascii="宋体" w:hAnsi="宋体" w:eastAsia="宋体" w:cs="宋体"/>
          <w:b/>
          <w:sz w:val="21"/>
          <w:szCs w:val="21"/>
        </w:rPr>
        <w:t>3. 供应商资格</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bCs/>
          <w:sz w:val="21"/>
          <w:szCs w:val="21"/>
        </w:rPr>
      </w:pPr>
      <w:r>
        <w:rPr>
          <w:rFonts w:hint="eastAsia" w:ascii="宋体" w:hAnsi="宋体" w:eastAsia="宋体" w:cs="宋体"/>
          <w:bCs/>
          <w:sz w:val="21"/>
          <w:szCs w:val="21"/>
        </w:rPr>
        <w:t>3.1 满足《中华人民共和国政府采购法》第二十二条规定；</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bCs/>
          <w:sz w:val="21"/>
          <w:szCs w:val="21"/>
        </w:rPr>
      </w:pPr>
      <w:r>
        <w:rPr>
          <w:rFonts w:hint="eastAsia" w:ascii="宋体" w:hAnsi="宋体" w:eastAsia="宋体" w:cs="宋体"/>
          <w:bCs/>
          <w:sz w:val="21"/>
          <w:szCs w:val="21"/>
        </w:rPr>
        <w:t>3.2 落实政府采购政策需满足的资格要求：无；</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bCs/>
          <w:sz w:val="21"/>
          <w:szCs w:val="21"/>
        </w:rPr>
      </w:pPr>
      <w:r>
        <w:rPr>
          <w:rFonts w:hint="eastAsia" w:ascii="宋体" w:hAnsi="宋体" w:eastAsia="宋体" w:cs="宋体"/>
          <w:bCs/>
          <w:sz w:val="21"/>
          <w:szCs w:val="21"/>
        </w:rPr>
        <w:t>3.3 本项目的特定资格要求：无。</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bCs/>
          <w:sz w:val="21"/>
          <w:szCs w:val="21"/>
        </w:rPr>
      </w:pPr>
      <w:r>
        <w:rPr>
          <w:rFonts w:hint="eastAsia" w:ascii="宋体" w:hAnsi="宋体" w:eastAsia="宋体" w:cs="宋体"/>
          <w:bCs/>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before="0" w:after="0" w:line="380" w:lineRule="exact"/>
        <w:ind w:firstLine="435" w:firstLineChars="0"/>
        <w:textAlignment w:val="auto"/>
        <w:rPr>
          <w:rFonts w:hint="eastAsia" w:ascii="宋体" w:hAnsi="宋体" w:eastAsia="宋体" w:cs="宋体"/>
          <w:bCs/>
          <w:sz w:val="21"/>
          <w:szCs w:val="21"/>
        </w:rPr>
      </w:pPr>
      <w:r>
        <w:rPr>
          <w:rFonts w:hint="eastAsia" w:ascii="宋体" w:hAnsi="宋体" w:eastAsia="宋体" w:cs="宋体"/>
          <w:bCs/>
          <w:sz w:val="21"/>
          <w:szCs w:val="21"/>
        </w:rPr>
        <w:t>3.5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0" w:after="0" w:line="380" w:lineRule="exact"/>
        <w:ind w:firstLine="435" w:firstLineChars="0"/>
        <w:textAlignment w:val="auto"/>
        <w:rPr>
          <w:rFonts w:hint="eastAsia" w:ascii="宋体" w:hAnsi="宋体" w:eastAsia="宋体" w:cs="宋体"/>
          <w:b/>
          <w:sz w:val="21"/>
          <w:szCs w:val="21"/>
        </w:rPr>
      </w:pPr>
      <w:r>
        <w:rPr>
          <w:rFonts w:hint="eastAsia" w:ascii="宋体" w:hAnsi="宋体" w:eastAsia="宋体" w:cs="宋体"/>
          <w:b/>
          <w:sz w:val="21"/>
          <w:szCs w:val="21"/>
        </w:rPr>
        <w:t>4. 磋商费用</w:t>
      </w:r>
    </w:p>
    <w:p>
      <w:pPr>
        <w:keepNext w:val="0"/>
        <w:keepLines w:val="0"/>
        <w:pageBreakBefore w:val="0"/>
        <w:widowControl w:val="0"/>
        <w:tabs>
          <w:tab w:val="left" w:pos="1635"/>
        </w:tabs>
        <w:kinsoku/>
        <w:wordWrap/>
        <w:overflowPunct/>
        <w:topLinePunct w:val="0"/>
        <w:autoSpaceDE/>
        <w:autoSpaceDN/>
        <w:bidi w:val="0"/>
        <w:adjustRightInd/>
        <w:snapToGri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不论磋商结果如何，供应商均应自行承担所有与磋商有关的全部费用。</w:t>
      </w:r>
    </w:p>
    <w:p>
      <w:pPr>
        <w:keepNext w:val="0"/>
        <w:keepLines w:val="0"/>
        <w:pageBreakBefore w:val="0"/>
        <w:widowControl w:val="0"/>
        <w:numPr>
          <w:ilvl w:val="0"/>
          <w:numId w:val="3"/>
        </w:numPr>
        <w:tabs>
          <w:tab w:val="left" w:pos="1635"/>
        </w:tabs>
        <w:kinsoku/>
        <w:wordWrap/>
        <w:overflowPunct/>
        <w:topLinePunct w:val="0"/>
        <w:autoSpaceDE/>
        <w:autoSpaceDN/>
        <w:bidi w:val="0"/>
        <w:adjustRightInd/>
        <w:snapToGrid/>
        <w:spacing w:before="0" w:after="0" w:line="380" w:lineRule="exact"/>
        <w:ind w:firstLine="435" w:firstLineChars="0"/>
        <w:textAlignment w:val="auto"/>
        <w:rPr>
          <w:rFonts w:hint="eastAsia" w:ascii="宋体" w:hAnsi="宋体" w:eastAsia="宋体" w:cs="宋体"/>
          <w:b/>
          <w:sz w:val="21"/>
          <w:szCs w:val="21"/>
        </w:rPr>
      </w:pPr>
      <w:r>
        <w:rPr>
          <w:rFonts w:hint="eastAsia" w:ascii="宋体" w:hAnsi="宋体" w:eastAsia="宋体" w:cs="宋体"/>
          <w:b/>
          <w:sz w:val="21"/>
          <w:szCs w:val="21"/>
        </w:rPr>
        <w:t>联合体要求</w:t>
      </w:r>
    </w:p>
    <w:p>
      <w:pPr>
        <w:keepNext w:val="0"/>
        <w:keepLines w:val="0"/>
        <w:pageBreakBefore w:val="0"/>
        <w:widowControl w:val="0"/>
        <w:tabs>
          <w:tab w:val="left" w:pos="1635"/>
        </w:tabs>
        <w:kinsoku/>
        <w:wordWrap/>
        <w:overflowPunct/>
        <w:topLinePunct w:val="0"/>
        <w:autoSpaceDE/>
        <w:autoSpaceDN/>
        <w:bidi w:val="0"/>
        <w:adjustRightInd/>
        <w:snapToGrid/>
        <w:spacing w:before="0" w:after="0" w:line="380" w:lineRule="exact"/>
        <w:ind w:firstLine="0" w:firstLineChars="0"/>
        <w:textAlignment w:val="auto"/>
        <w:rPr>
          <w:rFonts w:hint="eastAsia" w:ascii="宋体" w:hAnsi="宋体" w:eastAsia="宋体" w:cs="宋体"/>
          <w:b/>
          <w:sz w:val="21"/>
          <w:szCs w:val="21"/>
        </w:rPr>
      </w:pPr>
      <w:r>
        <w:rPr>
          <w:rFonts w:hint="eastAsia" w:ascii="宋体" w:hAnsi="宋体" w:eastAsia="宋体" w:cs="宋体"/>
          <w:sz w:val="21"/>
          <w:szCs w:val="21"/>
        </w:rPr>
        <w:t xml:space="preserve">     本项目不接受联合体磋商。</w:t>
      </w:r>
    </w:p>
    <w:p>
      <w:pPr>
        <w:keepNext w:val="0"/>
        <w:keepLines w:val="0"/>
        <w:pageBreakBefore w:val="0"/>
        <w:widowControl w:val="0"/>
        <w:tabs>
          <w:tab w:val="left" w:pos="2190"/>
        </w:tabs>
        <w:kinsoku/>
        <w:wordWrap/>
        <w:overflowPunct/>
        <w:topLinePunct w:val="0"/>
        <w:autoSpaceDE/>
        <w:autoSpaceDN/>
        <w:bidi w:val="0"/>
        <w:adjustRightInd/>
        <w:snapToGrid/>
        <w:spacing w:before="0" w:after="0" w:line="380" w:lineRule="exact"/>
        <w:ind w:firstLine="411" w:firstLineChars="196"/>
        <w:textAlignment w:val="auto"/>
        <w:rPr>
          <w:rFonts w:hint="eastAsia" w:ascii="宋体" w:hAnsi="宋体" w:eastAsia="宋体" w:cs="宋体"/>
          <w:b/>
          <w:sz w:val="21"/>
          <w:szCs w:val="21"/>
        </w:rPr>
      </w:pPr>
      <w:r>
        <w:rPr>
          <w:rFonts w:hint="eastAsia" w:ascii="宋体" w:hAnsi="宋体" w:eastAsia="宋体" w:cs="宋体"/>
          <w:b/>
          <w:sz w:val="21"/>
          <w:szCs w:val="21"/>
        </w:rPr>
        <w:t>6. 质疑和投诉</w:t>
      </w:r>
      <w:r>
        <w:rPr>
          <w:rFonts w:hint="eastAsia" w:ascii="宋体" w:hAnsi="宋体" w:eastAsia="宋体" w:cs="宋体"/>
          <w:b/>
          <w:sz w:val="21"/>
          <w:szCs w:val="21"/>
        </w:rPr>
        <w:tab/>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6.1供应商认为磋商文件使自己的合法权益受到损害的，应当在采购公告期限届满之日起7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采购代理机构应认真做好质疑处理工作。</w:t>
      </w:r>
    </w:p>
    <w:p>
      <w:pPr>
        <w:keepNext w:val="0"/>
        <w:keepLines w:val="0"/>
        <w:pageBreakBefore w:val="0"/>
        <w:widowControl w:val="0"/>
        <w:tabs>
          <w:tab w:val="left" w:pos="2190"/>
        </w:tabs>
        <w:kinsoku/>
        <w:wordWrap/>
        <w:overflowPunct/>
        <w:topLinePunct w:val="0"/>
        <w:autoSpaceDE/>
        <w:autoSpaceDN/>
        <w:bidi w:val="0"/>
        <w:adjustRightInd/>
        <w:snapToGri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6.2供应商对采购代理机构的质疑答复不满意或者采购代理机构未在规定的时间内作出答复的，可以在答复期满后十五个工作日内向桂林市政府采购监督管理机构投诉。</w:t>
      </w:r>
    </w:p>
    <w:p>
      <w:pPr>
        <w:keepNext w:val="0"/>
        <w:keepLines w:val="0"/>
        <w:pageBreakBefore w:val="0"/>
        <w:widowControl w:val="0"/>
        <w:tabs>
          <w:tab w:val="left" w:pos="2190"/>
        </w:tabs>
        <w:kinsoku/>
        <w:wordWrap/>
        <w:overflowPunct/>
        <w:topLinePunct w:val="0"/>
        <w:autoSpaceDE/>
        <w:autoSpaceDN/>
        <w:bidi w:val="0"/>
        <w:adjustRightInd/>
        <w:snapToGri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6.3质疑、投诉应当采用书面形式，质疑书、投诉书实行实名制，均应明确阐述磋商文件、磋商过程或成交结果中使自己合法权益受到损害的实质性内容，并提供必要的证明材料。</w:t>
      </w:r>
    </w:p>
    <w:p>
      <w:pPr>
        <w:keepNext w:val="0"/>
        <w:keepLines w:val="0"/>
        <w:pageBreakBefore w:val="0"/>
        <w:widowControl w:val="0"/>
        <w:tabs>
          <w:tab w:val="left" w:pos="2190"/>
        </w:tabs>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6.4质疑联系部门：广西诚华工程造价咨询有限公司；联系电话：0773-285703</w:t>
      </w:r>
      <w:r>
        <w:rPr>
          <w:rFonts w:hint="eastAsia" w:ascii="宋体" w:hAnsi="宋体" w:cs="宋体"/>
          <w:sz w:val="21"/>
          <w:szCs w:val="21"/>
          <w:lang w:val="en-US" w:eastAsia="zh-CN"/>
        </w:rPr>
        <w:t>4</w:t>
      </w:r>
      <w:r>
        <w:rPr>
          <w:rFonts w:hint="eastAsia" w:ascii="宋体" w:hAnsi="宋体" w:eastAsia="宋体" w:cs="宋体"/>
          <w:sz w:val="21"/>
          <w:szCs w:val="21"/>
        </w:rPr>
        <w:t>；通讯地址：桂林市中山中路16号5楼。</w:t>
      </w:r>
    </w:p>
    <w:p>
      <w:pPr>
        <w:pStyle w:val="6"/>
        <w:keepNext w:val="0"/>
        <w:keepLines w:val="0"/>
        <w:pageBreakBefore w:val="0"/>
        <w:widowControl w:val="0"/>
        <w:kinsoku/>
        <w:wordWrap/>
        <w:overflowPunct/>
        <w:topLinePunct w:val="0"/>
        <w:autoSpaceDE/>
        <w:autoSpaceDN/>
        <w:bidi w:val="0"/>
        <w:adjustRightInd/>
        <w:snapToGrid/>
        <w:spacing w:before="0" w:after="0" w:line="380" w:lineRule="exact"/>
        <w:textAlignment w:val="auto"/>
        <w:rPr>
          <w:rFonts w:hint="eastAsia" w:ascii="宋体" w:hAnsi="宋体" w:eastAsia="宋体" w:cs="宋体"/>
          <w:sz w:val="21"/>
          <w:szCs w:val="21"/>
        </w:rPr>
      </w:pPr>
      <w:r>
        <w:rPr>
          <w:rFonts w:hint="eastAsia" w:ascii="宋体" w:hAnsi="宋体" w:eastAsia="宋体" w:cs="宋体"/>
          <w:sz w:val="21"/>
          <w:szCs w:val="21"/>
        </w:rPr>
        <w:t>6.5投诉联系部门：</w:t>
      </w:r>
      <w:r>
        <w:rPr>
          <w:rFonts w:hint="eastAsia" w:ascii="宋体" w:hAnsi="宋体" w:cs="宋体"/>
          <w:sz w:val="21"/>
          <w:szCs w:val="21"/>
          <w:lang w:eastAsia="zh-CN"/>
        </w:rPr>
        <w:t>桂林市财政局</w:t>
      </w:r>
      <w:r>
        <w:rPr>
          <w:rFonts w:hint="eastAsia" w:ascii="宋体" w:hAnsi="宋体" w:eastAsia="宋体" w:cs="宋体"/>
          <w:sz w:val="21"/>
          <w:szCs w:val="21"/>
        </w:rPr>
        <w:t>；联系电话：</w:t>
      </w:r>
      <w:r>
        <w:rPr>
          <w:rFonts w:hint="eastAsia" w:ascii="宋体" w:hAnsi="宋体" w:cs="宋体"/>
          <w:color w:val="000000" w:themeColor="text1"/>
          <w:sz w:val="21"/>
          <w:szCs w:val="21"/>
          <w:lang w:eastAsia="zh-CN"/>
          <w14:textFill>
            <w14:solidFill>
              <w14:schemeClr w14:val="tx1"/>
            </w14:solidFill>
          </w14:textFill>
        </w:rPr>
        <w:t>0773-2862142</w:t>
      </w:r>
      <w:r>
        <w:rPr>
          <w:rFonts w:hint="eastAsia" w:ascii="宋体" w:hAnsi="宋体" w:eastAsia="宋体" w:cs="宋体"/>
          <w:sz w:val="21"/>
          <w:szCs w:val="21"/>
        </w:rPr>
        <w:t>；</w:t>
      </w:r>
    </w:p>
    <w:p>
      <w:pPr>
        <w:keepNext w:val="0"/>
        <w:keepLines w:val="0"/>
        <w:pageBreakBefore w:val="0"/>
        <w:widowControl w:val="0"/>
        <w:tabs>
          <w:tab w:val="left" w:pos="2190"/>
        </w:tabs>
        <w:kinsoku/>
        <w:wordWrap/>
        <w:overflowPunct/>
        <w:topLinePunct w:val="0"/>
        <w:autoSpaceDE/>
        <w:autoSpaceDN/>
        <w:bidi w:val="0"/>
        <w:adjustRightInd/>
        <w:snapToGrid/>
        <w:spacing w:before="0" w:after="0" w:line="380" w:lineRule="exact"/>
        <w:ind w:firstLine="435" w:firstLineChars="0"/>
        <w:textAlignment w:val="auto"/>
        <w:rPr>
          <w:rFonts w:hint="eastAsia" w:ascii="宋体" w:hAnsi="宋体" w:eastAsia="宋体" w:cs="宋体"/>
          <w:b/>
          <w:sz w:val="21"/>
          <w:szCs w:val="21"/>
        </w:rPr>
      </w:pPr>
      <w:r>
        <w:rPr>
          <w:rFonts w:hint="eastAsia" w:ascii="宋体" w:hAnsi="宋体" w:eastAsia="宋体" w:cs="宋体"/>
          <w:b/>
          <w:sz w:val="21"/>
          <w:szCs w:val="21"/>
        </w:rPr>
        <w:t>7. 转包与分包</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7.1 本项目不允许转包。</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7.2 本项目不可以分包。</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b/>
          <w:sz w:val="21"/>
          <w:szCs w:val="21"/>
        </w:rPr>
      </w:pPr>
      <w:r>
        <w:rPr>
          <w:rFonts w:hint="eastAsia" w:ascii="宋体" w:hAnsi="宋体" w:eastAsia="宋体" w:cs="宋体"/>
          <w:b/>
          <w:sz w:val="21"/>
          <w:szCs w:val="21"/>
        </w:rPr>
        <w:t>8. 特别说明</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8.1关联供应商不得参加同一合同项下政府采购活动，否则响应文件将被视为无效：</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（1）单位负责人为同一人或者存在直接控股、管理关系的，不得参加同一合同项下的政府采购活动。</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（2）为本采购项目提供整体设计、规范编制或者项目管理、监理、检测等服务的供应商，不得再参加本次采购活动。</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8.2磋商供应商磋商所使用的资格、信誉、荣誉、业绩与企业认证必须为本法人所拥有，磋商供应商磋商所使用的采购项目实施人员必须为磋商供应商员工。</w:t>
      </w:r>
    </w:p>
    <w:p>
      <w:pPr>
        <w:keepNext w:val="0"/>
        <w:keepLines w:val="0"/>
        <w:pageBreakBefore w:val="0"/>
        <w:tabs>
          <w:tab w:val="left" w:pos="1635"/>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8.3磋商供应商应仔细阅读磋商文件的所有内容，按照磋商文件的要求提交响应文件，并对所提供的全部资料的真实性承担法律责任。</w:t>
      </w:r>
    </w:p>
    <w:p>
      <w:pPr>
        <w:keepNext w:val="0"/>
        <w:keepLines w:val="0"/>
        <w:pageBreakBefore w:val="0"/>
        <w:tabs>
          <w:tab w:val="left" w:pos="1635"/>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b/>
          <w:sz w:val="21"/>
          <w:szCs w:val="21"/>
        </w:rPr>
      </w:pPr>
      <w:r>
        <w:rPr>
          <w:rFonts w:hint="eastAsia" w:ascii="宋体" w:hAnsi="宋体" w:eastAsia="宋体" w:cs="宋体"/>
          <w:sz w:val="21"/>
          <w:szCs w:val="21"/>
        </w:rPr>
        <w:t>8.4磋商供应商在磋商活动中提供任何虚假材料，其磋商无效，并报监管部门查处；成交后发现的，成交人须依照《中华人民共和国消费者权益保护法》第49条之规定双倍赔偿采购人，且民事赔偿并不免除违法磋商供应商的行政与刑事责任。</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二、磋商文件</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b/>
          <w:sz w:val="21"/>
          <w:szCs w:val="21"/>
        </w:rPr>
      </w:pPr>
      <w:r>
        <w:rPr>
          <w:rFonts w:hint="eastAsia" w:ascii="宋体" w:hAnsi="宋体" w:eastAsia="宋体" w:cs="宋体"/>
          <w:b/>
          <w:sz w:val="21"/>
          <w:szCs w:val="21"/>
        </w:rPr>
        <w:t>9. 磋商文件的构成</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（1）竞争性磋商公告；</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（2）磋商供应商须知及前附表；</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（3）采购需求；</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（4）评审办法；</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（5）采购合同（合同主要条款及格式）；</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（6）响应文件格式。</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b/>
          <w:sz w:val="21"/>
          <w:szCs w:val="21"/>
        </w:rPr>
      </w:pPr>
      <w:r>
        <w:rPr>
          <w:rFonts w:hint="eastAsia" w:ascii="宋体" w:hAnsi="宋体" w:eastAsia="宋体" w:cs="宋体"/>
          <w:b/>
          <w:sz w:val="21"/>
          <w:szCs w:val="21"/>
        </w:rPr>
        <w:t>10. 磋商文件的澄清与修改</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10.1 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10.2供应商</w:t>
      </w:r>
      <w:r>
        <w:rPr>
          <w:rFonts w:hint="eastAsia" w:ascii="宋体" w:hAnsi="宋体" w:eastAsia="宋体" w:cs="宋体"/>
          <w:color w:val="000000"/>
          <w:sz w:val="21"/>
          <w:szCs w:val="21"/>
        </w:rPr>
        <w:t>竞争性磋商公告发布后</w:t>
      </w:r>
      <w:r>
        <w:rPr>
          <w:rFonts w:hint="eastAsia" w:ascii="宋体" w:hAnsi="宋体" w:eastAsia="宋体" w:cs="宋体"/>
          <w:sz w:val="21"/>
          <w:szCs w:val="21"/>
        </w:rPr>
        <w:t>应实时关注相关网站了解澄清、修改等与项目有关的内容，如因供应商未及时登录相关网站了解澄清、修改等与项目有关的内容，从而导致磋商无效的，由供应商自行承担责任。</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10.3澄清或者修改的内容为采购文件的组成部分。当澄清或者修改通知就同一内容的表述不一致时，以最后发出的文件为准。</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10.4 磋商文件的澄清或者修改都应该通过本项目采购代理机构以法定形式发布，采购人非通过本机构，不得擅自澄清或者修改磋商文件。</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7" w:firstLineChars="0"/>
        <w:textAlignment w:val="auto"/>
        <w:rPr>
          <w:rFonts w:hint="eastAsia" w:ascii="宋体" w:hAnsi="宋体" w:eastAsia="宋体" w:cs="宋体"/>
          <w:sz w:val="21"/>
          <w:szCs w:val="21"/>
        </w:rPr>
      </w:pPr>
      <w:r>
        <w:rPr>
          <w:rFonts w:hint="eastAsia" w:ascii="宋体" w:hAnsi="宋体" w:eastAsia="宋体" w:cs="宋体"/>
          <w:sz w:val="21"/>
          <w:szCs w:val="21"/>
        </w:rPr>
        <w:t>10.5 采购代理机构可以视采购具体情况，延长首次响应文件递交截止时间和磋商时间，并将变更时间在本项目竞争性磋商公告发布的同一媒体上发布变更公告。</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三、竞争性磋商响应文件的编制</w:t>
      </w:r>
    </w:p>
    <w:p>
      <w:pPr>
        <w:keepNext w:val="0"/>
        <w:keepLines w:val="0"/>
        <w:pageBreakBefore w:val="0"/>
        <w:tabs>
          <w:tab w:val="left" w:pos="2190"/>
        </w:tabs>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b/>
          <w:sz w:val="21"/>
          <w:szCs w:val="21"/>
        </w:rPr>
      </w:pPr>
      <w:r>
        <w:rPr>
          <w:rFonts w:hint="eastAsia" w:ascii="宋体" w:hAnsi="宋体" w:eastAsia="宋体" w:cs="宋体"/>
          <w:b/>
          <w:sz w:val="21"/>
          <w:szCs w:val="21"/>
        </w:rPr>
        <w:t>11.竞争性磋商响应文件（以下简称响应文件）的组成及要求</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sz w:val="21"/>
          <w:szCs w:val="21"/>
        </w:rPr>
      </w:pPr>
      <w:r>
        <w:rPr>
          <w:rFonts w:hint="eastAsia" w:ascii="宋体" w:hAnsi="宋体" w:eastAsia="宋体" w:cs="宋体"/>
          <w:b/>
          <w:sz w:val="21"/>
          <w:szCs w:val="21"/>
        </w:rPr>
        <w:t>11.1响应文件组成【格式见第六章“响应文件格式”】</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（1）响应函</w:t>
      </w:r>
      <w:r>
        <w:rPr>
          <w:rFonts w:hint="eastAsia" w:ascii="宋体" w:hAnsi="宋体" w:eastAsia="宋体" w:cs="宋体"/>
          <w:b/>
          <w:sz w:val="21"/>
          <w:szCs w:val="21"/>
        </w:rPr>
        <w:t>（必须提供）；</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（2）供应商相应的法定代表人或负责人或自然人身份证正反两面复印件</w:t>
      </w:r>
      <w:r>
        <w:rPr>
          <w:rFonts w:hint="eastAsia" w:ascii="宋体" w:hAnsi="宋体" w:eastAsia="宋体" w:cs="宋体"/>
          <w:b/>
          <w:sz w:val="21"/>
          <w:szCs w:val="21"/>
        </w:rPr>
        <w:t>（必须提供）</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before="0" w:after="0" w:line="380" w:lineRule="exact"/>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3）供应商的授权委托书原件、委托代理人身份证正反面复印件以及由县级以上（含县级）社会养老保险经办机构出具的供应商为委托代理人交纳的投标截止时间前半年内连续三个月的社保证明复印件【自然人投标的应提供由县级以上（含县级）社会养老保险经办机构出具的自然人本人及委托代理人所交纳的投标截止时间前半年内连续三个月的社保证明复印件】</w:t>
      </w:r>
      <w:r>
        <w:rPr>
          <w:rFonts w:hint="eastAsia" w:ascii="宋体" w:hAnsi="宋体" w:eastAsia="宋体" w:cs="宋体"/>
          <w:b/>
          <w:bCs/>
          <w:sz w:val="21"/>
          <w:szCs w:val="21"/>
        </w:rPr>
        <w:t>（委托代理时必须提供）</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before="0" w:after="0" w:line="380" w:lineRule="exact"/>
        <w:ind w:firstLine="420"/>
        <w:jc w:val="left"/>
        <w:textAlignment w:val="auto"/>
        <w:rPr>
          <w:rFonts w:hint="eastAsia" w:ascii="宋体" w:hAnsi="宋体" w:eastAsia="宋体" w:cs="宋体"/>
          <w:b/>
          <w:sz w:val="21"/>
          <w:szCs w:val="21"/>
        </w:rPr>
      </w:pPr>
      <w:r>
        <w:rPr>
          <w:rFonts w:hint="eastAsia" w:ascii="宋体" w:hAnsi="宋体" w:eastAsia="宋体" w:cs="宋体"/>
          <w:sz w:val="21"/>
          <w:szCs w:val="21"/>
        </w:rPr>
        <w:t>（4）供应商参加政府采购活动前3年内在经营活动中没有重大违法记录的书面声明</w:t>
      </w:r>
      <w:r>
        <w:rPr>
          <w:rFonts w:hint="eastAsia" w:ascii="宋体" w:hAnsi="宋体" w:eastAsia="宋体" w:cs="宋体"/>
          <w:b/>
          <w:sz w:val="21"/>
          <w:szCs w:val="21"/>
        </w:rPr>
        <w:t>（必须提供）；</w:t>
      </w:r>
    </w:p>
    <w:p>
      <w:pPr>
        <w:keepNext w:val="0"/>
        <w:keepLines w:val="0"/>
        <w:pageBreakBefore w:val="0"/>
        <w:tabs>
          <w:tab w:val="left" w:pos="1305"/>
        </w:tabs>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b/>
          <w:sz w:val="21"/>
          <w:szCs w:val="21"/>
        </w:rPr>
      </w:pPr>
      <w:r>
        <w:rPr>
          <w:rFonts w:hint="eastAsia" w:ascii="宋体" w:hAnsi="宋体" w:eastAsia="宋体" w:cs="宋体"/>
          <w:sz w:val="21"/>
          <w:szCs w:val="21"/>
        </w:rPr>
        <w:t>（5）供应商的法人或者其他组织三证合一营业执照等证明文件复印件</w:t>
      </w:r>
      <w:r>
        <w:rPr>
          <w:rFonts w:hint="eastAsia" w:ascii="宋体" w:hAnsi="宋体" w:eastAsia="宋体" w:cs="宋体"/>
          <w:b/>
          <w:sz w:val="21"/>
          <w:szCs w:val="21"/>
        </w:rPr>
        <w:t>（必须提供，自然人除外）；</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（6）磋商供应商针对本项目的技术方案（根据“采购需求”要求及评审办法提供，格式自拟）；</w:t>
      </w:r>
    </w:p>
    <w:p>
      <w:pPr>
        <w:keepNext w:val="0"/>
        <w:keepLines w:val="0"/>
        <w:pageBreakBefore w:val="0"/>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（7）磋商供应商针对本项目的实施方案（根据“采购需求”要求及评审办法提供，格式自拟）；</w:t>
      </w:r>
    </w:p>
    <w:p>
      <w:pPr>
        <w:keepNext w:val="0"/>
        <w:keepLines w:val="0"/>
        <w:pageBreakBefore w:val="0"/>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（8）磋商供应商针对本项目的售后服务及应急保障方案（根据“采购需求”要求及评审办法提供，格式自拟）；</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（9）项目实施人员一览表</w:t>
      </w:r>
      <w:r>
        <w:rPr>
          <w:rFonts w:hint="eastAsia" w:ascii="宋体" w:hAnsi="宋体" w:eastAsia="宋体" w:cs="宋体"/>
          <w:b/>
          <w:sz w:val="21"/>
          <w:szCs w:val="21"/>
        </w:rPr>
        <w:t>【</w:t>
      </w:r>
      <w:r>
        <w:rPr>
          <w:rFonts w:hint="eastAsia" w:ascii="宋体" w:hAnsi="宋体" w:eastAsia="宋体" w:cs="宋体"/>
          <w:b/>
          <w:spacing w:val="-2"/>
          <w:sz w:val="21"/>
          <w:szCs w:val="21"/>
        </w:rPr>
        <w:t>提供由县级以上（含县级）社会养老保险经办机构出具</w:t>
      </w:r>
      <w:r>
        <w:rPr>
          <w:rFonts w:hint="eastAsia" w:ascii="宋体" w:hAnsi="宋体" w:eastAsia="宋体" w:cs="宋体"/>
          <w:b/>
          <w:sz w:val="21"/>
          <w:szCs w:val="21"/>
        </w:rPr>
        <w:t>投标截止时间前半年内连续三个月的社保证明复印件</w:t>
      </w:r>
      <w:r>
        <w:rPr>
          <w:rFonts w:hint="eastAsia" w:ascii="宋体" w:hAnsi="宋体" w:eastAsia="宋体" w:cs="宋体"/>
          <w:b/>
          <w:bCs/>
          <w:sz w:val="21"/>
          <w:szCs w:val="21"/>
        </w:rPr>
        <w:t>并加盖供应商单位公章</w:t>
      </w:r>
      <w:r>
        <w:rPr>
          <w:rFonts w:hint="eastAsia" w:ascii="宋体" w:hAnsi="宋体" w:eastAsia="宋体" w:cs="宋体"/>
          <w:b/>
          <w:sz w:val="21"/>
          <w:szCs w:val="21"/>
        </w:rPr>
        <w:t>】</w:t>
      </w:r>
      <w:r>
        <w:rPr>
          <w:rFonts w:hint="eastAsia" w:ascii="宋体" w:hAnsi="宋体" w:eastAsia="宋体" w:cs="宋体"/>
          <w:b/>
          <w:bCs/>
          <w:sz w:val="21"/>
          <w:szCs w:val="21"/>
        </w:rPr>
        <w:t>”</w:t>
      </w:r>
      <w:r>
        <w:rPr>
          <w:rFonts w:hint="eastAsia" w:ascii="宋体" w:hAnsi="宋体" w:eastAsia="宋体" w:cs="宋体"/>
          <w:b/>
          <w:sz w:val="21"/>
          <w:szCs w:val="21"/>
        </w:rPr>
        <w:t>（如有，请提供）；</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（10）供应商</w:t>
      </w:r>
      <w:r>
        <w:rPr>
          <w:rFonts w:hint="eastAsia" w:ascii="宋体" w:hAnsi="宋体" w:eastAsia="宋体" w:cs="宋体"/>
          <w:sz w:val="21"/>
          <w:szCs w:val="21"/>
          <w:u w:val="single"/>
        </w:rPr>
        <w:t xml:space="preserve"> 2018年度、2019年度</w:t>
      </w:r>
      <w:r>
        <w:rPr>
          <w:rFonts w:hint="eastAsia" w:ascii="宋体" w:hAnsi="宋体" w:eastAsia="宋体" w:cs="宋体"/>
          <w:sz w:val="21"/>
          <w:szCs w:val="21"/>
        </w:rPr>
        <w:t>通过中介审计的有效财务审计报告复印件</w:t>
      </w:r>
      <w:r>
        <w:rPr>
          <w:rFonts w:hint="eastAsia" w:ascii="宋体" w:hAnsi="宋体" w:eastAsia="宋体" w:cs="宋体"/>
          <w:b/>
          <w:sz w:val="21"/>
          <w:szCs w:val="21"/>
        </w:rPr>
        <w:t>（如有，请提供）</w:t>
      </w:r>
      <w:r>
        <w:rPr>
          <w:rFonts w:hint="eastAsia" w:ascii="宋体" w:hAnsi="宋体" w:eastAsia="宋体" w:cs="宋体"/>
          <w:sz w:val="21"/>
          <w:szCs w:val="21"/>
        </w:rPr>
        <w:t>；</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（11）供应商2018年1月以来具有的同类项目业绩的相关证明材料</w:t>
      </w:r>
      <w:r>
        <w:rPr>
          <w:rFonts w:hint="eastAsia" w:ascii="宋体" w:hAnsi="宋体" w:eastAsia="宋体" w:cs="宋体"/>
          <w:b/>
          <w:sz w:val="21"/>
          <w:szCs w:val="21"/>
        </w:rPr>
        <w:t>（无不良记录，以中标、成交通知书或签订的合同为准，并能清晰反映服务名称、种类、金额）（如有，请提供）；</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（12）“采购需求”需提供的有效证明文件</w:t>
      </w:r>
      <w:r>
        <w:rPr>
          <w:rFonts w:hint="eastAsia" w:ascii="宋体" w:hAnsi="宋体" w:eastAsia="宋体" w:cs="宋体"/>
          <w:b/>
          <w:sz w:val="21"/>
          <w:szCs w:val="21"/>
        </w:rPr>
        <w:t>（如有，请提供）</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outlineLvl w:val="4"/>
        <w:rPr>
          <w:rFonts w:hint="eastAsia" w:ascii="宋体" w:hAnsi="宋体" w:eastAsia="宋体" w:cs="宋体"/>
          <w:sz w:val="21"/>
          <w:szCs w:val="21"/>
        </w:rPr>
      </w:pPr>
      <w:r>
        <w:rPr>
          <w:rFonts w:hint="eastAsia" w:ascii="宋体" w:hAnsi="宋体" w:eastAsia="宋体" w:cs="宋体"/>
          <w:sz w:val="21"/>
          <w:szCs w:val="21"/>
        </w:rPr>
        <w:t>（13）其他有效证明文件的复印件（如提供服务的供应商属于小型、微型企业的，提供《中小企业声明函》，或符合条件的残疾人福利性单位在参加政府采购活动时，应当提供《残疾人福利性单位声明函》，并对声明的真实性负责）</w:t>
      </w:r>
      <w:r>
        <w:rPr>
          <w:rFonts w:hint="eastAsia" w:ascii="宋体" w:hAnsi="宋体" w:eastAsia="宋体" w:cs="宋体"/>
          <w:b/>
          <w:sz w:val="21"/>
          <w:szCs w:val="21"/>
        </w:rPr>
        <w:t>（如有，请提供）</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val="0"/>
        <w:spacing w:before="0" w:after="0" w:line="380" w:lineRule="exact"/>
        <w:ind w:firstLine="539" w:firstLineChars="257"/>
        <w:textAlignment w:val="auto"/>
        <w:outlineLvl w:val="4"/>
        <w:rPr>
          <w:rFonts w:hint="eastAsia" w:ascii="宋体" w:hAnsi="宋体" w:eastAsia="宋体" w:cs="宋体"/>
          <w:bCs/>
          <w:sz w:val="21"/>
          <w:szCs w:val="21"/>
        </w:rPr>
      </w:pPr>
      <w:r>
        <w:rPr>
          <w:rFonts w:hint="eastAsia" w:ascii="宋体" w:hAnsi="宋体" w:eastAsia="宋体" w:cs="宋体"/>
          <w:sz w:val="21"/>
          <w:szCs w:val="21"/>
        </w:rPr>
        <w:t>（14）供应商可结合本项目自身情况自行提交其它相关证明材料</w:t>
      </w:r>
      <w:r>
        <w:rPr>
          <w:rFonts w:hint="eastAsia" w:ascii="宋体" w:hAnsi="宋体" w:eastAsia="宋体" w:cs="宋体"/>
          <w:b/>
          <w:sz w:val="21"/>
          <w:szCs w:val="21"/>
        </w:rPr>
        <w:t>（如有，请提供）</w:t>
      </w:r>
      <w:r>
        <w:rPr>
          <w:rFonts w:hint="eastAsia" w:ascii="宋体" w:hAnsi="宋体" w:eastAsia="宋体" w:cs="宋体"/>
          <w:bCs/>
          <w:sz w:val="21"/>
          <w:szCs w:val="21"/>
        </w:rPr>
        <w:t>。</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供应商提供的相关材料应真实有效，属于“必须提供”的文件应加盖供应商公章（扫描公章无效，自然人除外），并于本项目磋商截止时间前与响应文件同时提交。</w:t>
      </w:r>
    </w:p>
    <w:p>
      <w:pPr>
        <w:keepNext w:val="0"/>
        <w:keepLines w:val="0"/>
        <w:pageBreakBefore w:val="0"/>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11.2 供应商应按竞争性磋商文件第六章“响应文件格式”编制响应文件。</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12. 响应文件的语言及计量</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12.2 磋商计量单位，磋商文件已有明确规定的，使用磋商文件规定的计量单位；磋商文件没有规定的，应采用中华人民共和国法定计量单位（货币单位：人民币元），否则视同未响应。</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13. 磋商报价</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13.1 磋商报价应按磋商文件中相关附表格式填写，报价</w:t>
      </w:r>
      <w:r>
        <w:rPr>
          <w:rFonts w:hint="eastAsia" w:ascii="宋体" w:hAnsi="宋体" w:eastAsia="宋体" w:cs="宋体"/>
          <w:kern w:val="0"/>
          <w:sz w:val="21"/>
          <w:szCs w:val="21"/>
        </w:rPr>
        <w:t>超过采购预算总金额的，响应文件按无效处理。</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13.2 供应商必须就“采购需求”中的所有服务内容作完整唯一报价，否则，其响应文件无效。响应文件只允许有一个报价，有选择的或有条件的报价将不予接受。</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13.3 磋商报价应包括本次采购服务价款以及因提供服务所产生的人工、保险、税金、售后服务、培训、保修及其他所有成本费用的总和；供应商综合考虑在报价中。</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13.4未书面退出磋商的供应商在规定时间内密封提交最后报价，其最后报价超出采购预算导致已通过评审的响应文件无效的，按供应商在提交响应文件截止时间后撤回响应文件处理。</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14. 响应文件有效期</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14.1 响应文件有效期：响应文件递交截止时间之日起90天，有效期不足的响应文件将被拒绝。</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14.2 出现特殊情况下，需要延长响应文件有效期的，采购代理机构以书面形式通知供应商延长响应文件有效期。供应商同意延长的，应相应延长，但不能修改响应文件。供应商拒绝延长的，其响应文件无效。</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15. 保证金</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本项目无须缴纳磋商保证金。</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16. 响应文件的份数、装订、签署和包装、密封</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16.1 响应文件份数：正本壹册、副本肆册（A4纸装订），须完整提交。</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b/>
          <w:sz w:val="21"/>
          <w:szCs w:val="21"/>
        </w:rPr>
      </w:pPr>
      <w:r>
        <w:rPr>
          <w:rFonts w:hint="eastAsia" w:ascii="宋体" w:hAnsi="宋体" w:eastAsia="宋体" w:cs="宋体"/>
          <w:sz w:val="21"/>
          <w:szCs w:val="21"/>
        </w:rPr>
        <w:t>16.2 响应文件装订要求：供应商应按供应商须知第11.1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16.3 响应文件的正本需打印或用不褪色的墨水填写，响应文件正本除本磋商文件中规定的可提供复印件外均须提供原件。</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16.4 响应文件须由供应商在规定位置加盖供应商公章（扫描公章无效，自然人除外）并由法定代表人、负责人、自然人或相应的授权委托代理人签字，供应商应写全称，响应文件副本可以是加盖公章（自然人除外）的正本的复印件，当正本与副本不一致时，以正本为准。</w:t>
      </w:r>
    </w:p>
    <w:p>
      <w:pPr>
        <w:keepNext w:val="0"/>
        <w:keepLines w:val="0"/>
        <w:pageBreakBefore w:val="0"/>
        <w:kinsoku/>
        <w:wordWrap/>
        <w:overflowPunct/>
        <w:topLinePunct w:val="0"/>
        <w:autoSpaceDE/>
        <w:autoSpaceDN/>
        <w:bidi w:val="0"/>
        <w:adjustRightInd/>
        <w:spacing w:before="0" w:after="0" w:line="380" w:lineRule="exact"/>
        <w:ind w:left="315" w:leftChars="15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16.5 响应文件不得涂改，若有修改错漏处，须加盖供应商公章（自然人除外）及法定代表人、负责人、</w:t>
      </w:r>
    </w:p>
    <w:p>
      <w:pPr>
        <w:keepNext w:val="0"/>
        <w:keepLines w:val="0"/>
        <w:pageBreakBefore w:val="0"/>
        <w:kinsoku/>
        <w:wordWrap/>
        <w:overflowPunct/>
        <w:topLinePunct w:val="0"/>
        <w:autoSpaceDE/>
        <w:autoSpaceDN/>
        <w:bidi w:val="0"/>
        <w:adjustRightInd/>
        <w:spacing w:before="0" w:after="0" w:line="38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自然人或相应的授权委托代理人签字。响应文件因字迹潦草或表达不清所引起的后果由供应商负责。</w:t>
      </w:r>
    </w:p>
    <w:p>
      <w:pPr>
        <w:keepNext w:val="0"/>
        <w:keepLines w:val="0"/>
        <w:pageBreakBefore w:val="0"/>
        <w:kinsoku/>
        <w:wordWrap/>
        <w:overflowPunct/>
        <w:topLinePunct w:val="0"/>
        <w:autoSpaceDE/>
        <w:autoSpaceDN/>
        <w:bidi w:val="0"/>
        <w:adjustRightInd/>
        <w:snapToGrid w:val="0"/>
        <w:spacing w:before="0" w:after="0" w:line="380" w:lineRule="exact"/>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16.6 响应文件包装、密封、标记：</w:t>
      </w:r>
    </w:p>
    <w:p>
      <w:pPr>
        <w:keepNext w:val="0"/>
        <w:keepLines w:val="0"/>
        <w:pageBreakBefore w:val="0"/>
        <w:kinsoku/>
        <w:wordWrap/>
        <w:overflowPunct/>
        <w:topLinePunct w:val="0"/>
        <w:autoSpaceDE/>
        <w:autoSpaceDN/>
        <w:bidi w:val="0"/>
        <w:adjustRightInd/>
        <w:snapToGrid w:val="0"/>
        <w:spacing w:before="0" w:after="0" w:line="380" w:lineRule="exact"/>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16.6.1 响应文件包装、密封：供应商须将响应文件“正本”、“副本”一并装入一个响应文件袋（盒、箱）中密封，并在密封处密封签章【公章、密封章、法定代表人、负责人、自然人或相应的授权委托代理人签字均可】。</w:t>
      </w:r>
    </w:p>
    <w:p>
      <w:pPr>
        <w:keepNext w:val="0"/>
        <w:keepLines w:val="0"/>
        <w:pageBreakBefore w:val="0"/>
        <w:kinsoku/>
        <w:wordWrap/>
        <w:overflowPunct/>
        <w:topLinePunct w:val="0"/>
        <w:autoSpaceDE/>
        <w:autoSpaceDN/>
        <w:bidi w:val="0"/>
        <w:adjustRightInd/>
        <w:snapToGrid w:val="0"/>
        <w:spacing w:before="0" w:after="0" w:line="380" w:lineRule="exact"/>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16.6.2 响应文件袋（盒、箱）标记：</w:t>
      </w:r>
    </w:p>
    <w:p>
      <w:pPr>
        <w:keepNext w:val="0"/>
        <w:keepLines w:val="0"/>
        <w:pageBreakBefore w:val="0"/>
        <w:kinsoku/>
        <w:wordWrap/>
        <w:overflowPunct/>
        <w:topLinePunct w:val="0"/>
        <w:autoSpaceDE/>
        <w:autoSpaceDN/>
        <w:bidi w:val="0"/>
        <w:adjustRightInd/>
        <w:snapToGrid w:val="0"/>
        <w:spacing w:before="0" w:after="0" w:line="3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项目名称：</w:t>
      </w:r>
    </w:p>
    <w:p>
      <w:pPr>
        <w:keepNext w:val="0"/>
        <w:keepLines w:val="0"/>
        <w:pageBreakBefore w:val="0"/>
        <w:kinsoku/>
        <w:wordWrap/>
        <w:overflowPunct/>
        <w:topLinePunct w:val="0"/>
        <w:autoSpaceDE/>
        <w:autoSpaceDN/>
        <w:bidi w:val="0"/>
        <w:adjustRightInd/>
        <w:snapToGrid w:val="0"/>
        <w:spacing w:before="0" w:after="0" w:line="3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项目编号：</w:t>
      </w:r>
    </w:p>
    <w:p>
      <w:pPr>
        <w:keepNext w:val="0"/>
        <w:keepLines w:val="0"/>
        <w:pageBreakBefore w:val="0"/>
        <w:kinsoku/>
        <w:wordWrap/>
        <w:overflowPunct/>
        <w:topLinePunct w:val="0"/>
        <w:autoSpaceDE/>
        <w:autoSpaceDN/>
        <w:bidi w:val="0"/>
        <w:adjustRightInd/>
        <w:snapToGrid w:val="0"/>
        <w:spacing w:before="0" w:after="0" w:line="3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采购代理机构：</w:t>
      </w:r>
    </w:p>
    <w:p>
      <w:pPr>
        <w:keepNext w:val="0"/>
        <w:keepLines w:val="0"/>
        <w:pageBreakBefore w:val="0"/>
        <w:kinsoku/>
        <w:wordWrap/>
        <w:overflowPunct/>
        <w:topLinePunct w:val="0"/>
        <w:autoSpaceDE/>
        <w:autoSpaceDN/>
        <w:bidi w:val="0"/>
        <w:adjustRightInd/>
        <w:snapToGrid w:val="0"/>
        <w:spacing w:before="0" w:after="0" w:line="3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供应商单位名称：</w:t>
      </w:r>
    </w:p>
    <w:p>
      <w:pPr>
        <w:keepNext w:val="0"/>
        <w:keepLines w:val="0"/>
        <w:pageBreakBefore w:val="0"/>
        <w:kinsoku/>
        <w:wordWrap/>
        <w:overflowPunct/>
        <w:topLinePunct w:val="0"/>
        <w:autoSpaceDE/>
        <w:autoSpaceDN/>
        <w:bidi w:val="0"/>
        <w:adjustRightInd/>
        <w:snapToGrid w:val="0"/>
        <w:spacing w:before="0" w:after="0" w:line="380" w:lineRule="exact"/>
        <w:ind w:firstLine="1155" w:firstLineChars="550"/>
        <w:jc w:val="left"/>
        <w:textAlignment w:val="auto"/>
        <w:rPr>
          <w:rFonts w:hint="eastAsia" w:ascii="宋体" w:hAnsi="宋体" w:eastAsia="宋体" w:cs="宋体"/>
          <w:sz w:val="21"/>
          <w:szCs w:val="21"/>
        </w:rPr>
      </w:pPr>
      <w:r>
        <w:rPr>
          <w:rFonts w:hint="eastAsia" w:ascii="宋体" w:hAnsi="宋体" w:eastAsia="宋体" w:cs="宋体"/>
          <w:sz w:val="21"/>
          <w:szCs w:val="21"/>
        </w:rPr>
        <w:t>在2021年</w:t>
      </w:r>
      <w:r>
        <w:rPr>
          <w:rFonts w:hint="eastAsia" w:ascii="宋体" w:hAnsi="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日 </w:t>
      </w:r>
      <w:r>
        <w:rPr>
          <w:rFonts w:hint="eastAsia" w:ascii="宋体" w:hAnsi="宋体" w:cs="宋体"/>
          <w:sz w:val="21"/>
          <w:szCs w:val="21"/>
          <w:lang w:val="en-US" w:eastAsia="zh-CN"/>
        </w:rPr>
        <w:t xml:space="preserve">  </w:t>
      </w:r>
      <w:r>
        <w:rPr>
          <w:rFonts w:hint="eastAsia" w:ascii="宋体" w:hAnsi="宋体" w:eastAsia="宋体" w:cs="宋体"/>
          <w:sz w:val="21"/>
          <w:szCs w:val="21"/>
        </w:rPr>
        <w:t>时</w:t>
      </w:r>
      <w:r>
        <w:rPr>
          <w:rFonts w:hint="eastAsia" w:ascii="宋体" w:hAnsi="宋体" w:cs="宋体"/>
          <w:sz w:val="21"/>
          <w:szCs w:val="21"/>
          <w:lang w:val="en-US" w:eastAsia="zh-CN"/>
        </w:rPr>
        <w:t xml:space="preserve">  </w:t>
      </w:r>
      <w:r>
        <w:rPr>
          <w:rFonts w:hint="eastAsia" w:ascii="宋体" w:hAnsi="宋体" w:eastAsia="宋体" w:cs="宋体"/>
          <w:sz w:val="21"/>
          <w:szCs w:val="21"/>
        </w:rPr>
        <w:t>分前不得开启(此处供应商填写响应文件递交截止时间)</w:t>
      </w:r>
    </w:p>
    <w:p>
      <w:pPr>
        <w:keepNext w:val="0"/>
        <w:keepLines w:val="0"/>
        <w:pageBreakBefore w:val="0"/>
        <w:kinsoku/>
        <w:wordWrap/>
        <w:overflowPunct/>
        <w:topLinePunct w:val="0"/>
        <w:autoSpaceDE/>
        <w:autoSpaceDN/>
        <w:bidi w:val="0"/>
        <w:adjustRightInd/>
        <w:snapToGrid w:val="0"/>
        <w:spacing w:before="0" w:after="0" w:line="380" w:lineRule="exact"/>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16.7 供应商公章：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17. 响应文件的修改和撤回</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17.1 供应商在响应文件递交截止时间之前，可以对已递交的响应文件进行修改或撤回，并书面通知采购代理机构。</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17.2 在响应文件递交截止时间后的响应文件有效期内，供应商不得撤回其响应文件。</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18. 响应文件的递交</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18.1响应文件递交起止时间</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2"/>
        <w:textAlignment w:val="auto"/>
        <w:rPr>
          <w:rFonts w:hint="eastAsia" w:ascii="宋体" w:hAnsi="宋体" w:eastAsia="宋体" w:cs="宋体"/>
          <w:sz w:val="21"/>
          <w:szCs w:val="21"/>
        </w:rPr>
      </w:pPr>
      <w:r>
        <w:rPr>
          <w:rFonts w:hint="eastAsia" w:ascii="宋体" w:hAnsi="宋体" w:eastAsia="宋体" w:cs="宋体"/>
          <w:b/>
          <w:sz w:val="21"/>
          <w:szCs w:val="21"/>
        </w:rPr>
        <w:t>响应文件递交起止时间</w:t>
      </w:r>
      <w:r>
        <w:rPr>
          <w:rFonts w:hint="eastAsia" w:ascii="宋体" w:hAnsi="宋体" w:eastAsia="宋体" w:cs="宋体"/>
          <w:sz w:val="21"/>
          <w:szCs w:val="21"/>
        </w:rPr>
        <w:t>：2021年</w:t>
      </w:r>
      <w:r>
        <w:rPr>
          <w:rFonts w:hint="eastAsia" w:ascii="宋体" w:hAnsi="宋体" w:cs="宋体"/>
          <w:bCs/>
          <w:sz w:val="21"/>
          <w:szCs w:val="21"/>
          <w:lang w:val="en-US" w:eastAsia="zh-CN"/>
        </w:rPr>
        <w:t>8</w:t>
      </w:r>
      <w:r>
        <w:rPr>
          <w:rFonts w:hint="eastAsia" w:ascii="宋体" w:hAnsi="宋体" w:eastAsia="宋体" w:cs="宋体"/>
          <w:bCs/>
          <w:sz w:val="21"/>
          <w:szCs w:val="21"/>
        </w:rPr>
        <w:t>月</w:t>
      </w:r>
      <w:r>
        <w:rPr>
          <w:rFonts w:hint="eastAsia" w:ascii="宋体" w:hAnsi="宋体" w:cs="宋体"/>
          <w:bCs/>
          <w:sz w:val="21"/>
          <w:szCs w:val="21"/>
          <w:lang w:val="en-US" w:eastAsia="zh-CN"/>
        </w:rPr>
        <w:t>20</w:t>
      </w:r>
      <w:r>
        <w:rPr>
          <w:rFonts w:hint="eastAsia" w:ascii="宋体" w:hAnsi="宋体" w:eastAsia="宋体" w:cs="宋体"/>
          <w:bCs/>
          <w:sz w:val="21"/>
          <w:szCs w:val="21"/>
        </w:rPr>
        <w:t>日</w:t>
      </w:r>
      <w:r>
        <w:rPr>
          <w:rFonts w:hint="eastAsia" w:ascii="宋体" w:hAnsi="宋体" w:cs="宋体"/>
          <w:bCs/>
          <w:sz w:val="21"/>
          <w:szCs w:val="21"/>
          <w:lang w:val="en-US" w:eastAsia="zh-CN"/>
        </w:rPr>
        <w:t>10</w:t>
      </w:r>
      <w:r>
        <w:rPr>
          <w:rFonts w:hint="eastAsia" w:ascii="宋体" w:hAnsi="宋体" w:eastAsia="宋体" w:cs="宋体"/>
          <w:bCs/>
          <w:sz w:val="21"/>
          <w:szCs w:val="21"/>
        </w:rPr>
        <w:t>时</w:t>
      </w:r>
      <w:r>
        <w:rPr>
          <w:rFonts w:hint="eastAsia" w:ascii="宋体" w:hAnsi="宋体" w:cs="宋体"/>
          <w:bCs/>
          <w:sz w:val="21"/>
          <w:szCs w:val="21"/>
          <w:lang w:val="en-US" w:eastAsia="zh-CN"/>
        </w:rPr>
        <w:t>00</w:t>
      </w:r>
      <w:r>
        <w:rPr>
          <w:rFonts w:hint="eastAsia" w:ascii="宋体" w:hAnsi="宋体" w:eastAsia="宋体" w:cs="宋体"/>
          <w:bCs/>
          <w:sz w:val="21"/>
          <w:szCs w:val="21"/>
        </w:rPr>
        <w:t>分</w:t>
      </w:r>
      <w:r>
        <w:rPr>
          <w:rFonts w:hint="eastAsia" w:ascii="宋体" w:hAnsi="宋体" w:eastAsia="宋体" w:cs="宋体"/>
          <w:sz w:val="21"/>
          <w:szCs w:val="21"/>
        </w:rPr>
        <w:t>至</w:t>
      </w:r>
      <w:r>
        <w:rPr>
          <w:rFonts w:hint="eastAsia" w:ascii="宋体" w:hAnsi="宋体" w:cs="宋体"/>
          <w:sz w:val="21"/>
          <w:szCs w:val="21"/>
          <w:lang w:val="en-US" w:eastAsia="zh-CN"/>
        </w:rPr>
        <w:t>10</w:t>
      </w:r>
      <w:r>
        <w:rPr>
          <w:rFonts w:hint="eastAsia" w:ascii="宋体" w:hAnsi="宋体" w:eastAsia="宋体" w:cs="宋体"/>
          <w:sz w:val="21"/>
          <w:szCs w:val="21"/>
        </w:rPr>
        <w:t>时</w:t>
      </w:r>
      <w:r>
        <w:rPr>
          <w:rFonts w:hint="eastAsia" w:ascii="宋体" w:hAnsi="宋体" w:cs="宋体"/>
          <w:sz w:val="21"/>
          <w:szCs w:val="21"/>
          <w:lang w:val="en-US" w:eastAsia="zh-CN"/>
        </w:rPr>
        <w:t>30</w:t>
      </w:r>
      <w:r>
        <w:rPr>
          <w:rFonts w:hint="eastAsia" w:ascii="宋体" w:hAnsi="宋体" w:eastAsia="宋体" w:cs="宋体"/>
          <w:sz w:val="21"/>
          <w:szCs w:val="21"/>
        </w:rPr>
        <w:t>分，供应商应按竞争性磋商文件规定的响应文件递交截止时间前递交响应文件。</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18.2 响应文件递交地点：桂林市公共资源交易中心</w:t>
      </w:r>
      <w:r>
        <w:rPr>
          <w:rFonts w:hint="eastAsia" w:ascii="宋体" w:hAnsi="宋体" w:cs="宋体"/>
          <w:sz w:val="21"/>
          <w:szCs w:val="21"/>
          <w:lang w:val="en-US" w:eastAsia="zh-CN"/>
        </w:rPr>
        <w:t>3</w:t>
      </w:r>
      <w:r>
        <w:rPr>
          <w:rFonts w:hint="eastAsia" w:ascii="宋体" w:hAnsi="宋体" w:eastAsia="宋体" w:cs="宋体"/>
          <w:sz w:val="21"/>
          <w:szCs w:val="21"/>
        </w:rPr>
        <w:t xml:space="preserve">号开标室（广西桂林市临桂区西城中路69号创业大厦西辅楼4楼北区） </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18.3 除竞争性磋商文件另有规定外，供应商所递交的响应文件不予退还。</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18.4 逾期送达的或者未送达指定地点的响应文件，采购代理机构不予受理。</w:t>
      </w:r>
    </w:p>
    <w:p>
      <w:pPr>
        <w:keepNext w:val="0"/>
        <w:keepLines w:val="0"/>
        <w:pageBreakBefore w:val="0"/>
        <w:tabs>
          <w:tab w:val="left" w:pos="1305"/>
        </w:tabs>
        <w:kinsoku/>
        <w:wordWrap/>
        <w:overflowPunct/>
        <w:topLinePunct w:val="0"/>
        <w:autoSpaceDE/>
        <w:autoSpaceDN/>
        <w:bidi w:val="0"/>
        <w:adjustRightInd/>
        <w:spacing w:before="0" w:after="0" w:line="380" w:lineRule="exact"/>
        <w:ind w:firstLine="562"/>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四、竞争性磋商（简称磋商）与评审</w:t>
      </w:r>
    </w:p>
    <w:p>
      <w:pPr>
        <w:keepNext w:val="0"/>
        <w:keepLines w:val="0"/>
        <w:pageBreakBefore w:val="0"/>
        <w:tabs>
          <w:tab w:val="center" w:pos="4411"/>
          <w:tab w:val="left" w:pos="5475"/>
        </w:tabs>
        <w:kinsoku/>
        <w:wordWrap/>
        <w:overflowPunct/>
        <w:topLinePunct w:val="0"/>
        <w:autoSpaceDE/>
        <w:autoSpaceDN/>
        <w:bidi w:val="0"/>
        <w:adjustRightInd/>
        <w:spacing w:before="0" w:after="0" w:line="380" w:lineRule="exact"/>
        <w:ind w:firstLine="422"/>
        <w:jc w:val="left"/>
        <w:textAlignment w:val="auto"/>
        <w:rPr>
          <w:rFonts w:hint="eastAsia" w:ascii="宋体" w:hAnsi="宋体" w:eastAsia="宋体" w:cs="宋体"/>
          <w:b/>
          <w:sz w:val="21"/>
          <w:szCs w:val="21"/>
        </w:rPr>
      </w:pPr>
      <w:r>
        <w:rPr>
          <w:rFonts w:hint="eastAsia" w:ascii="宋体" w:hAnsi="宋体" w:eastAsia="宋体" w:cs="宋体"/>
          <w:b/>
          <w:sz w:val="21"/>
          <w:szCs w:val="21"/>
        </w:rPr>
        <w:t>19. 磋商小组组成及磋商时间、地点、人员</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outlineLvl w:val="2"/>
        <w:rPr>
          <w:rFonts w:hint="eastAsia" w:ascii="宋体" w:hAnsi="宋体" w:eastAsia="宋体" w:cs="宋体"/>
          <w:b/>
          <w:sz w:val="21"/>
          <w:szCs w:val="21"/>
        </w:rPr>
      </w:pPr>
      <w:r>
        <w:rPr>
          <w:rFonts w:hint="eastAsia" w:ascii="宋体" w:hAnsi="宋体" w:eastAsia="宋体" w:cs="宋体"/>
          <w:b/>
          <w:sz w:val="21"/>
          <w:szCs w:val="21"/>
        </w:rPr>
        <w:t>19.1 磋商小组组成：</w:t>
      </w:r>
    </w:p>
    <w:p>
      <w:pPr>
        <w:keepNext w:val="0"/>
        <w:keepLines w:val="0"/>
        <w:pageBreakBefore w:val="0"/>
        <w:kinsoku/>
        <w:wordWrap/>
        <w:overflowPunct/>
        <w:topLinePunct w:val="0"/>
        <w:autoSpaceDE/>
        <w:autoSpaceDN/>
        <w:bidi w:val="0"/>
        <w:adjustRightInd/>
        <w:spacing w:before="0" w:after="0" w:line="380" w:lineRule="exact"/>
        <w:ind w:firstLine="435" w:firstLineChars="0"/>
        <w:textAlignment w:val="auto"/>
        <w:rPr>
          <w:rFonts w:hint="eastAsia" w:ascii="宋体" w:hAnsi="宋体" w:eastAsia="宋体" w:cs="宋体"/>
          <w:sz w:val="21"/>
          <w:szCs w:val="21"/>
        </w:rPr>
      </w:pPr>
      <w:r>
        <w:rPr>
          <w:rFonts w:hint="eastAsia" w:ascii="宋体" w:hAnsi="宋体" w:eastAsia="宋体" w:cs="宋体"/>
          <w:sz w:val="21"/>
          <w:szCs w:val="21"/>
        </w:rPr>
        <w:t>磋商及评审工作由采购代理机构负责组织，具体磋商、评审工作由依法组建的磋商小组负责，磋商小组由采购人代表和有关方面的专家组成。磋商小组的构成：共</w:t>
      </w:r>
      <w:r>
        <w:rPr>
          <w:rFonts w:hint="eastAsia" w:ascii="宋体" w:hAnsi="宋体" w:cs="宋体"/>
          <w:sz w:val="21"/>
          <w:szCs w:val="21"/>
          <w:lang w:val="en-US" w:eastAsia="zh-CN"/>
        </w:rPr>
        <w:t>3</w:t>
      </w:r>
      <w:r>
        <w:rPr>
          <w:rFonts w:hint="eastAsia" w:ascii="宋体" w:hAnsi="宋体" w:eastAsia="宋体" w:cs="宋体"/>
          <w:sz w:val="21"/>
          <w:szCs w:val="21"/>
        </w:rPr>
        <w:t>人，其中采购人代表</w:t>
      </w:r>
      <w:r>
        <w:rPr>
          <w:rFonts w:hint="eastAsia" w:ascii="宋体" w:hAnsi="宋体" w:cs="宋体"/>
          <w:sz w:val="21"/>
          <w:szCs w:val="21"/>
          <w:lang w:val="en-US" w:eastAsia="zh-CN"/>
        </w:rPr>
        <w:t>1</w:t>
      </w:r>
      <w:r>
        <w:rPr>
          <w:rFonts w:hint="eastAsia" w:ascii="宋体" w:hAnsi="宋体" w:eastAsia="宋体" w:cs="宋体"/>
          <w:sz w:val="21"/>
          <w:szCs w:val="21"/>
        </w:rPr>
        <w:t>人， 专家</w:t>
      </w:r>
      <w:r>
        <w:rPr>
          <w:rFonts w:hint="eastAsia" w:ascii="宋体" w:hAnsi="宋体" w:cs="宋体"/>
          <w:sz w:val="21"/>
          <w:szCs w:val="21"/>
          <w:lang w:val="en-US" w:eastAsia="zh-CN"/>
        </w:rPr>
        <w:t>2</w:t>
      </w:r>
      <w:r>
        <w:rPr>
          <w:rFonts w:hint="eastAsia" w:ascii="宋体" w:hAnsi="宋体" w:eastAsia="宋体" w:cs="宋体"/>
          <w:sz w:val="21"/>
          <w:szCs w:val="21"/>
        </w:rPr>
        <w:t>人。专家确定方式：随机抽取。</w:t>
      </w:r>
    </w:p>
    <w:p>
      <w:pPr>
        <w:keepNext w:val="0"/>
        <w:keepLines w:val="0"/>
        <w:pageBreakBefore w:val="0"/>
        <w:tabs>
          <w:tab w:val="left" w:pos="1140"/>
        </w:tabs>
        <w:kinsoku/>
        <w:wordWrap/>
        <w:overflowPunct/>
        <w:topLinePunct w:val="0"/>
        <w:autoSpaceDE/>
        <w:autoSpaceDN/>
        <w:bidi w:val="0"/>
        <w:adjustRightInd/>
        <w:spacing w:before="0" w:after="0" w:line="380" w:lineRule="exact"/>
        <w:ind w:left="419" w:leftChars="172" w:hanging="58" w:hangingChars="28"/>
        <w:textAlignment w:val="auto"/>
        <w:outlineLvl w:val="2"/>
        <w:rPr>
          <w:rFonts w:hint="eastAsia" w:ascii="宋体" w:hAnsi="宋体" w:eastAsia="宋体" w:cs="宋体"/>
          <w:b/>
          <w:sz w:val="21"/>
          <w:szCs w:val="21"/>
        </w:rPr>
      </w:pPr>
      <w:r>
        <w:rPr>
          <w:rFonts w:hint="eastAsia" w:ascii="宋体" w:hAnsi="宋体" w:eastAsia="宋体" w:cs="宋体"/>
          <w:b/>
          <w:sz w:val="21"/>
          <w:szCs w:val="21"/>
        </w:rPr>
        <w:t>19.2 磋商时间、地点、人员：</w:t>
      </w:r>
    </w:p>
    <w:p>
      <w:pPr>
        <w:keepNext w:val="0"/>
        <w:keepLines w:val="0"/>
        <w:pageBreakBefore w:val="0"/>
        <w:kinsoku/>
        <w:wordWrap/>
        <w:overflowPunct/>
        <w:topLinePunct w:val="0"/>
        <w:autoSpaceDE/>
        <w:autoSpaceDN/>
        <w:bidi w:val="0"/>
        <w:adjustRightInd/>
        <w:spacing w:before="0" w:after="0" w:line="380" w:lineRule="exact"/>
        <w:ind w:left="315" w:leftChars="15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19.2.1 磋商时间：</w:t>
      </w:r>
      <w:r>
        <w:rPr>
          <w:rFonts w:hint="eastAsia" w:ascii="宋体" w:hAnsi="宋体" w:eastAsia="宋体" w:cs="宋体"/>
          <w:position w:val="-2"/>
          <w:sz w:val="21"/>
          <w:szCs w:val="21"/>
        </w:rPr>
        <w:t>响应文件递交</w:t>
      </w:r>
      <w:r>
        <w:rPr>
          <w:rFonts w:hint="eastAsia" w:ascii="宋体" w:hAnsi="宋体" w:eastAsia="宋体" w:cs="宋体"/>
          <w:sz w:val="21"/>
          <w:szCs w:val="21"/>
        </w:rPr>
        <w:t>截止时间后。</w:t>
      </w:r>
    </w:p>
    <w:p>
      <w:pPr>
        <w:keepNext w:val="0"/>
        <w:keepLines w:val="0"/>
        <w:pageBreakBefore w:val="0"/>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19.2.2 磋商地点：桂林市公共资源交易中心（广西桂林市临桂区西城中路69号创业大厦西辅楼4楼北区，具体事项评标室另行通知）</w:t>
      </w:r>
    </w:p>
    <w:p>
      <w:pPr>
        <w:keepNext w:val="0"/>
        <w:keepLines w:val="0"/>
        <w:pageBreakBefore w:val="0"/>
        <w:tabs>
          <w:tab w:val="left" w:pos="1140"/>
        </w:tabs>
        <w:kinsoku/>
        <w:wordWrap/>
        <w:overflowPunct/>
        <w:topLinePunct w:val="0"/>
        <w:autoSpaceDE/>
        <w:autoSpaceDN/>
        <w:bidi w:val="0"/>
        <w:adjustRightInd/>
        <w:spacing w:before="0" w:after="0" w:line="380" w:lineRule="exact"/>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19.2.3 磋商参加人员：供应商法定代表人、负责人、自然人或相应的委托代理人持有效身份证原件参加</w:t>
      </w:r>
    </w:p>
    <w:p>
      <w:pPr>
        <w:keepNext w:val="0"/>
        <w:keepLines w:val="0"/>
        <w:pageBreakBefore w:val="0"/>
        <w:tabs>
          <w:tab w:val="left" w:pos="1140"/>
        </w:tabs>
        <w:kinsoku/>
        <w:wordWrap/>
        <w:overflowPunct/>
        <w:topLinePunct w:val="0"/>
        <w:autoSpaceDE/>
        <w:autoSpaceDN/>
        <w:bidi w:val="0"/>
        <w:adjustRightInd/>
        <w:spacing w:before="0" w:after="0" w:line="38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磋商。请供应商按时到达指定地点等候当面磋商。</w:t>
      </w:r>
    </w:p>
    <w:p>
      <w:pPr>
        <w:keepNext w:val="0"/>
        <w:keepLines w:val="0"/>
        <w:pageBreakBefore w:val="0"/>
        <w:tabs>
          <w:tab w:val="left" w:pos="1140"/>
        </w:tabs>
        <w:kinsoku/>
        <w:wordWrap/>
        <w:overflowPunct/>
        <w:topLinePunct w:val="0"/>
        <w:autoSpaceDE/>
        <w:autoSpaceDN/>
        <w:bidi w:val="0"/>
        <w:adjustRightInd/>
        <w:spacing w:before="0" w:after="0" w:line="380" w:lineRule="exact"/>
        <w:ind w:left="420" w:leftChars="200" w:firstLine="0" w:firstLineChars="0"/>
        <w:textAlignment w:val="auto"/>
        <w:rPr>
          <w:rFonts w:hint="eastAsia" w:ascii="宋体" w:hAnsi="宋体" w:eastAsia="宋体" w:cs="宋体"/>
          <w:sz w:val="21"/>
          <w:szCs w:val="21"/>
        </w:rPr>
      </w:pPr>
      <w:r>
        <w:rPr>
          <w:rFonts w:hint="eastAsia" w:ascii="宋体" w:hAnsi="宋体" w:eastAsia="宋体" w:cs="宋体"/>
          <w:position w:val="-2"/>
          <w:sz w:val="21"/>
          <w:szCs w:val="21"/>
        </w:rPr>
        <w:t>19.2.4 响应文件递交</w:t>
      </w:r>
      <w:r>
        <w:rPr>
          <w:rFonts w:hint="eastAsia" w:ascii="宋体" w:hAnsi="宋体" w:eastAsia="宋体" w:cs="宋体"/>
          <w:sz w:val="21"/>
          <w:szCs w:val="21"/>
        </w:rPr>
        <w:t xml:space="preserve">截止时间后，由磋商小组在评标室内开启响应文件。  </w:t>
      </w:r>
    </w:p>
    <w:p>
      <w:pPr>
        <w:keepNext w:val="0"/>
        <w:keepLines w:val="0"/>
        <w:pageBreakBefore w:val="0"/>
        <w:tabs>
          <w:tab w:val="left" w:pos="1140"/>
        </w:tabs>
        <w:kinsoku/>
        <w:wordWrap/>
        <w:overflowPunct/>
        <w:topLinePunct w:val="0"/>
        <w:autoSpaceDE/>
        <w:autoSpaceDN/>
        <w:bidi w:val="0"/>
        <w:adjustRightInd/>
        <w:spacing w:before="0" w:after="0" w:line="380" w:lineRule="exact"/>
        <w:ind w:left="419" w:leftChars="172" w:hanging="58" w:hangingChars="28"/>
        <w:textAlignment w:val="auto"/>
        <w:rPr>
          <w:rFonts w:hint="eastAsia" w:ascii="宋体" w:hAnsi="宋体" w:eastAsia="宋体" w:cs="宋体"/>
          <w:b/>
          <w:sz w:val="21"/>
          <w:szCs w:val="21"/>
        </w:rPr>
      </w:pPr>
      <w:r>
        <w:rPr>
          <w:rFonts w:hint="eastAsia" w:ascii="宋体" w:hAnsi="宋体" w:eastAsia="宋体" w:cs="宋体"/>
          <w:b/>
          <w:sz w:val="21"/>
          <w:szCs w:val="21"/>
        </w:rPr>
        <w:t>20. 评审原则和评审办法</w:t>
      </w:r>
    </w:p>
    <w:p>
      <w:pPr>
        <w:keepNext w:val="0"/>
        <w:keepLines w:val="0"/>
        <w:pageBreakBefore w:val="0"/>
        <w:tabs>
          <w:tab w:val="left" w:pos="1140"/>
        </w:tabs>
        <w:kinsoku/>
        <w:wordWrap/>
        <w:overflowPunct/>
        <w:topLinePunct w:val="0"/>
        <w:autoSpaceDE/>
        <w:autoSpaceDN/>
        <w:bidi w:val="0"/>
        <w:adjustRightInd/>
        <w:spacing w:before="0" w:after="0" w:line="380" w:lineRule="exact"/>
        <w:ind w:firstLine="359" w:firstLineChars="171"/>
        <w:textAlignment w:val="auto"/>
        <w:rPr>
          <w:rFonts w:hint="eastAsia" w:ascii="宋体" w:hAnsi="宋体" w:eastAsia="宋体" w:cs="宋体"/>
          <w:sz w:val="21"/>
          <w:szCs w:val="21"/>
        </w:rPr>
      </w:pPr>
      <w:r>
        <w:rPr>
          <w:rFonts w:hint="eastAsia" w:ascii="宋体" w:hAnsi="宋体" w:eastAsia="宋体" w:cs="宋体"/>
          <w:sz w:val="21"/>
          <w:szCs w:val="21"/>
        </w:rPr>
        <w:t>20.1 磋商小组必须坚持公平、公正、科学和择优的原则。</w:t>
      </w:r>
    </w:p>
    <w:p>
      <w:pPr>
        <w:keepNext w:val="0"/>
        <w:keepLines w:val="0"/>
        <w:pageBreakBefore w:val="0"/>
        <w:tabs>
          <w:tab w:val="left" w:pos="1140"/>
        </w:tabs>
        <w:kinsoku/>
        <w:wordWrap/>
        <w:overflowPunct/>
        <w:topLinePunct w:val="0"/>
        <w:autoSpaceDE/>
        <w:autoSpaceDN/>
        <w:bidi w:val="0"/>
        <w:adjustRightInd/>
        <w:spacing w:before="0" w:after="0" w:line="380" w:lineRule="exact"/>
        <w:ind w:firstLine="359" w:firstLineChars="171"/>
        <w:textAlignment w:val="auto"/>
        <w:rPr>
          <w:rFonts w:hint="eastAsia" w:ascii="宋体" w:hAnsi="宋体" w:eastAsia="宋体" w:cs="宋体"/>
          <w:sz w:val="21"/>
          <w:szCs w:val="21"/>
        </w:rPr>
      </w:pPr>
      <w:r>
        <w:rPr>
          <w:rFonts w:hint="eastAsia" w:ascii="宋体" w:hAnsi="宋体" w:eastAsia="宋体" w:cs="宋体"/>
          <w:sz w:val="21"/>
          <w:szCs w:val="21"/>
        </w:rPr>
        <w:t>20.2 评审办法：具体详见第四章评审办法。</w:t>
      </w:r>
    </w:p>
    <w:p>
      <w:pPr>
        <w:keepNext w:val="0"/>
        <w:keepLines w:val="0"/>
        <w:pageBreakBefore w:val="0"/>
        <w:kinsoku/>
        <w:wordWrap/>
        <w:overflowPunct/>
        <w:topLinePunct w:val="0"/>
        <w:autoSpaceDE/>
        <w:autoSpaceDN/>
        <w:bidi w:val="0"/>
        <w:adjustRightInd/>
        <w:spacing w:before="0" w:after="0" w:line="380" w:lineRule="exact"/>
        <w:ind w:firstLine="359" w:firstLineChars="171"/>
        <w:textAlignment w:val="auto"/>
        <w:rPr>
          <w:rFonts w:hint="eastAsia" w:ascii="宋体" w:hAnsi="宋体" w:eastAsia="宋体" w:cs="宋体"/>
          <w:sz w:val="21"/>
          <w:szCs w:val="21"/>
        </w:rPr>
      </w:pPr>
      <w:r>
        <w:rPr>
          <w:rFonts w:hint="eastAsia" w:ascii="宋体" w:hAnsi="宋体" w:eastAsia="宋体" w:cs="宋体"/>
          <w:sz w:val="21"/>
          <w:szCs w:val="21"/>
        </w:rPr>
        <w:t>20.3 磋商小组应按磋商文件进行评审，不得擅自更改评审办法。</w:t>
      </w:r>
    </w:p>
    <w:p>
      <w:pPr>
        <w:keepNext w:val="0"/>
        <w:keepLines w:val="0"/>
        <w:pageBreakBefore w:val="0"/>
        <w:kinsoku/>
        <w:wordWrap/>
        <w:overflowPunct/>
        <w:topLinePunct w:val="0"/>
        <w:autoSpaceDE/>
        <w:autoSpaceDN/>
        <w:bidi w:val="0"/>
        <w:adjustRightInd/>
        <w:spacing w:before="0" w:after="0" w:line="380" w:lineRule="exact"/>
        <w:ind w:firstLine="359" w:firstLineChars="171"/>
        <w:textAlignment w:val="auto"/>
        <w:rPr>
          <w:rFonts w:hint="eastAsia" w:ascii="宋体" w:hAnsi="宋体" w:eastAsia="宋体" w:cs="宋体"/>
          <w:sz w:val="21"/>
          <w:szCs w:val="21"/>
        </w:rPr>
      </w:pPr>
      <w:r>
        <w:rPr>
          <w:rFonts w:hint="eastAsia" w:ascii="宋体" w:hAnsi="宋体" w:eastAsia="宋体" w:cs="宋体"/>
          <w:sz w:val="21"/>
          <w:szCs w:val="21"/>
        </w:rPr>
        <w:t>20.4 在评审过程中，磋商小组任何人不得对某个供应商发表任何倾向性意见，不得向其他磋商小组成员明示或者暗示自己的评审意见。</w:t>
      </w:r>
    </w:p>
    <w:p>
      <w:pPr>
        <w:keepNext w:val="0"/>
        <w:keepLines w:val="0"/>
        <w:pageBreakBefore w:val="0"/>
        <w:tabs>
          <w:tab w:val="left" w:pos="1140"/>
        </w:tabs>
        <w:kinsoku/>
        <w:wordWrap/>
        <w:overflowPunct/>
        <w:topLinePunct w:val="0"/>
        <w:autoSpaceDE/>
        <w:autoSpaceDN/>
        <w:bidi w:val="0"/>
        <w:adjustRightInd/>
        <w:spacing w:before="0" w:after="0" w:line="380" w:lineRule="exact"/>
        <w:ind w:firstLine="359" w:firstLineChars="171"/>
        <w:textAlignment w:val="auto"/>
        <w:rPr>
          <w:rFonts w:hint="eastAsia" w:ascii="宋体" w:hAnsi="宋体" w:eastAsia="宋体" w:cs="宋体"/>
          <w:sz w:val="21"/>
          <w:szCs w:val="21"/>
        </w:rPr>
      </w:pPr>
      <w:r>
        <w:rPr>
          <w:rFonts w:hint="eastAsia" w:ascii="宋体" w:hAnsi="宋体" w:eastAsia="宋体" w:cs="宋体"/>
          <w:sz w:val="21"/>
          <w:szCs w:val="21"/>
        </w:rPr>
        <w:t>20.5 磋商小组成员对需要共同认定的事项存在争议的，按照少数服从多数的原则作出结论。持不　　　　　　　　　　　　　　　　　　　　　　　　　　　　　　　　　　　　　　　　　　　　　　　　　　　　　　　　　　　　　　　　　　　　　　同意见的磋商小组成员应当在评审报告上签署不同意见并说明理由，否则视为同意。</w:t>
      </w:r>
    </w:p>
    <w:p>
      <w:pPr>
        <w:keepNext w:val="0"/>
        <w:keepLines w:val="0"/>
        <w:pageBreakBefore w:val="0"/>
        <w:widowControl w:val="0"/>
        <w:tabs>
          <w:tab w:val="left" w:pos="1140"/>
        </w:tabs>
        <w:kinsoku/>
        <w:wordWrap/>
        <w:overflowPunct/>
        <w:topLinePunct w:val="0"/>
        <w:autoSpaceDE/>
        <w:autoSpaceDN/>
        <w:bidi w:val="0"/>
        <w:adjustRightInd/>
        <w:snapToGrid/>
        <w:spacing w:before="0" w:after="0" w:line="380" w:lineRule="exact"/>
        <w:ind w:left="419" w:leftChars="172" w:hanging="58" w:hangingChars="28"/>
        <w:textAlignment w:val="auto"/>
        <w:rPr>
          <w:rFonts w:hint="eastAsia" w:ascii="宋体" w:hAnsi="宋体" w:eastAsia="宋体" w:cs="宋体"/>
          <w:b/>
          <w:sz w:val="21"/>
          <w:szCs w:val="21"/>
        </w:rPr>
      </w:pPr>
      <w:r>
        <w:rPr>
          <w:rFonts w:hint="eastAsia" w:ascii="宋体" w:hAnsi="宋体" w:eastAsia="宋体" w:cs="宋体"/>
          <w:b/>
          <w:sz w:val="21"/>
          <w:szCs w:val="21"/>
        </w:rPr>
        <w:t>21. 评审程序及磋商要求</w:t>
      </w:r>
    </w:p>
    <w:p>
      <w:pPr>
        <w:keepNext w:val="0"/>
        <w:keepLines w:val="0"/>
        <w:pageBreakBefore w:val="0"/>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21.1 采购代理机构核实磋商小组成员身份，告知回避要求，宣布评审工作纪律和程序，统一保管通讯工具或相关电子设备，推选磋商小组组长。</w:t>
      </w:r>
    </w:p>
    <w:p>
      <w:pPr>
        <w:keepNext w:val="0"/>
        <w:keepLines w:val="0"/>
        <w:pageBreakBefore w:val="0"/>
        <w:kinsoku/>
        <w:wordWrap/>
        <w:overflowPunct/>
        <w:topLinePunct w:val="0"/>
        <w:autoSpaceDE/>
        <w:autoSpaceDN/>
        <w:bidi w:val="0"/>
        <w:adjustRightIn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sz w:val="21"/>
          <w:szCs w:val="21"/>
        </w:rPr>
        <w:t>21.2 磋商小组应当对发布公告的竞争性磋商文件（简称磋商文件）进行确认，</w:t>
      </w:r>
      <w:r>
        <w:rPr>
          <w:rFonts w:hint="eastAsia" w:ascii="宋体" w:hAnsi="宋体" w:eastAsia="宋体" w:cs="宋体"/>
          <w:kern w:val="0"/>
          <w:sz w:val="21"/>
          <w:szCs w:val="21"/>
        </w:rPr>
        <w:t>审查供应商的响应文件并作出评价；要求供应商解释或者澄清其响应文件；编写评审报告；告知采购人、采购代理机构在评审过程中发现的供应商的违法违规行为。</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21.3</w:t>
      </w:r>
      <w:r>
        <w:rPr>
          <w:rFonts w:hint="eastAsia" w:ascii="宋体" w:hAnsi="宋体" w:eastAsia="宋体" w:cs="宋体"/>
          <w:kern w:val="0"/>
          <w:sz w:val="21"/>
          <w:szCs w:val="21"/>
        </w:rPr>
        <w:t>磋商小组</w:t>
      </w:r>
      <w:r>
        <w:rPr>
          <w:rFonts w:hint="eastAsia" w:ascii="宋体" w:hAnsi="宋体" w:eastAsia="宋体" w:cs="宋体"/>
          <w:sz w:val="21"/>
          <w:szCs w:val="21"/>
        </w:rPr>
        <w:t>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在进行资格性审查时，磋商小组将进入《国家企业信用信息公示系统》对企业股东及出资等信息进行查询，对存在《中华人民共和国政府采购法实施条例》第十八条第一款情形的，其响应文件将被视为无效文件。</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21.4磋商小组</w:t>
      </w:r>
      <w:r>
        <w:rPr>
          <w:rFonts w:hint="eastAsia" w:ascii="宋体" w:hAnsi="宋体" w:eastAsia="宋体" w:cs="宋体"/>
          <w:sz w:val="21"/>
          <w:szCs w:val="21"/>
        </w:rPr>
        <w:t>如发现供应商提供的证明文件不齐全或不符合规定格式的，应一次性告知供应商，供应商应在规定的时间内当场补正或更正。</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21.5磋商小组在对响应文件的有效性、完整性和响应程度进行审查时，可以要求供应商对</w:t>
      </w:r>
      <w:r>
        <w:rPr>
          <w:rFonts w:hint="eastAsia" w:ascii="宋体" w:hAnsi="宋体" w:eastAsia="宋体" w:cs="宋体"/>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自然人或相应的授权委托代表签字或者加盖供应商公章（自然人除外）。由授权委托代表签字的，应当附授权委托书。供应商为自然人的，应当由本人签字并附身份证明。</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根据磋商文件规定的程序、评审办法等事项与实质性响应竞争性磋商文件要求的供应商进行磋商。未实质性响应磋商文件的响应文件按无效处理，磋商小组应当告知有关供应商。</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kern w:val="0"/>
          <w:sz w:val="21"/>
          <w:szCs w:val="21"/>
        </w:rPr>
        <w:t>磋商小组</w:t>
      </w:r>
      <w:r>
        <w:rPr>
          <w:rFonts w:hint="eastAsia" w:ascii="宋体" w:hAnsi="宋体" w:eastAsia="宋体" w:cs="宋体"/>
          <w:sz w:val="21"/>
          <w:szCs w:val="21"/>
        </w:rPr>
        <w:t>所有成员应当</w:t>
      </w:r>
      <w:r>
        <w:rPr>
          <w:rFonts w:hint="eastAsia" w:ascii="宋体" w:hAnsi="宋体" w:eastAsia="宋体" w:cs="宋体"/>
          <w:kern w:val="0"/>
          <w:sz w:val="21"/>
          <w:szCs w:val="21"/>
        </w:rPr>
        <w:t>按已确定的</w:t>
      </w:r>
      <w:r>
        <w:rPr>
          <w:rFonts w:hint="eastAsia" w:ascii="宋体" w:hAnsi="宋体" w:eastAsia="宋体" w:cs="宋体"/>
          <w:sz w:val="21"/>
          <w:szCs w:val="21"/>
        </w:rPr>
        <w:t>磋商顺序集中与单一供应商分别进行磋商，并给予所有实质性响应竞争性磋商文件要求的供应商平等的磋商机会。</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磋商中，磋商小组不得透露与磋商有关的其他供应商的技术资料、价格和其他信息。</w:t>
      </w:r>
    </w:p>
    <w:p>
      <w:pPr>
        <w:keepNext w:val="0"/>
        <w:keepLines w:val="0"/>
        <w:pageBreakBefore w:val="0"/>
        <w:widowControl/>
        <w:tabs>
          <w:tab w:val="left" w:pos="540"/>
        </w:tabs>
        <w:kinsoku/>
        <w:wordWrap/>
        <w:overflowPunct/>
        <w:topLinePunct w:val="0"/>
        <w:autoSpaceDE/>
        <w:autoSpaceDN/>
        <w:bidi w:val="0"/>
        <w:adjustRightInd/>
        <w:snapToGrid w:val="0"/>
        <w:spacing w:before="0" w:after="0" w:line="380" w:lineRule="exact"/>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采购代理机构对磋商过程和重要磋商内容进行记录，磋商双方在记录上签字确认。</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21.6 在磋商过程中，磋商小组可以根据磋商文件和磋商情况实质性变动项目需求中的技术、服务要求以及合同草案条款，但不得变动磋商文件中的其他内容。实质性变动的内容，须经采购人代表确认。</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供应商应当按照磋商文件的变动情况和磋商小组的要求重新提交响应文件，并由其法定代表人、负责人、自然人或相应的授权委托代表签字或者加盖供应商公章（自然人除外）。逾时不交的，视同放弃磋商。</w:t>
      </w:r>
    </w:p>
    <w:p>
      <w:pPr>
        <w:keepNext w:val="0"/>
        <w:keepLines w:val="0"/>
        <w:pageBreakBefore w:val="0"/>
        <w:widowControl/>
        <w:kinsoku/>
        <w:wordWrap/>
        <w:overflowPunct/>
        <w:topLinePunct w:val="0"/>
        <w:autoSpaceDE/>
        <w:autoSpaceDN/>
        <w:bidi w:val="0"/>
        <w:adjustRightInd/>
        <w:snapToGrid w:val="0"/>
        <w:spacing w:before="0" w:after="0" w:line="38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21.8最后报价</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21.8.1</w:t>
      </w:r>
      <w:r>
        <w:rPr>
          <w:rFonts w:hint="eastAsia" w:ascii="宋体" w:hAnsi="宋体" w:eastAsia="宋体" w:cs="宋体"/>
          <w:b/>
          <w:bCs/>
          <w:color w:val="000000"/>
          <w:sz w:val="21"/>
          <w:szCs w:val="21"/>
        </w:rPr>
        <w:t>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21.8.2已提交响应文件的供应商，在提交最后报价之前，可以根据</w:t>
      </w:r>
      <w:r>
        <w:rPr>
          <w:rFonts w:hint="eastAsia" w:ascii="宋体" w:hAnsi="宋体" w:eastAsia="宋体" w:cs="宋体"/>
          <w:sz w:val="21"/>
          <w:szCs w:val="21"/>
        </w:rPr>
        <w:t>磋商</w:t>
      </w:r>
      <w:r>
        <w:rPr>
          <w:rFonts w:hint="eastAsia" w:ascii="宋体" w:hAnsi="宋体" w:eastAsia="宋体" w:cs="宋体"/>
          <w:kern w:val="0"/>
          <w:sz w:val="21"/>
          <w:szCs w:val="21"/>
        </w:rPr>
        <w:t>情况书面退出</w:t>
      </w:r>
      <w:r>
        <w:rPr>
          <w:rFonts w:hint="eastAsia" w:ascii="宋体" w:hAnsi="宋体" w:eastAsia="宋体" w:cs="宋体"/>
          <w:sz w:val="21"/>
          <w:szCs w:val="21"/>
        </w:rPr>
        <w:t>磋商</w:t>
      </w:r>
      <w:r>
        <w:rPr>
          <w:rFonts w:hint="eastAsia" w:ascii="宋体" w:hAnsi="宋体" w:eastAsia="宋体" w:cs="宋体"/>
          <w:kern w:val="0"/>
          <w:sz w:val="21"/>
          <w:szCs w:val="21"/>
        </w:rPr>
        <w:t>。</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21.8.3最后报价是供应商响应文件的有效组成部分。未书面退出</w:t>
      </w:r>
      <w:r>
        <w:rPr>
          <w:rFonts w:hint="eastAsia" w:ascii="宋体" w:hAnsi="宋体" w:eastAsia="宋体" w:cs="宋体"/>
          <w:sz w:val="21"/>
          <w:szCs w:val="21"/>
        </w:rPr>
        <w:t>磋商</w:t>
      </w:r>
      <w:r>
        <w:rPr>
          <w:rFonts w:hint="eastAsia" w:ascii="宋体" w:hAnsi="宋体" w:eastAsia="宋体" w:cs="宋体"/>
          <w:kern w:val="0"/>
          <w:sz w:val="21"/>
          <w:szCs w:val="21"/>
        </w:rPr>
        <w:t>的供应商在规定时间内密封提交最后报价，其最后报价超出采购预算导致已通过评审的响应文件无效的，按供应商在提交响应文件截止时间后撤回响应文件处理。</w:t>
      </w:r>
    </w:p>
    <w:p>
      <w:pPr>
        <w:pStyle w:val="12"/>
        <w:keepNext w:val="0"/>
        <w:keepLines w:val="0"/>
        <w:pageBreakBefore w:val="0"/>
        <w:widowControl w:val="0"/>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b/>
          <w:bCs/>
          <w:color w:val="000000"/>
          <w:sz w:val="21"/>
          <w:szCs w:val="21"/>
        </w:rPr>
      </w:pPr>
      <w:r>
        <w:rPr>
          <w:rFonts w:hint="eastAsia" w:ascii="宋体" w:hAnsi="宋体" w:eastAsia="宋体" w:cs="宋体"/>
          <w:b/>
          <w:bCs/>
          <w:kern w:val="0"/>
          <w:sz w:val="21"/>
          <w:szCs w:val="21"/>
        </w:rPr>
        <w:t>21.</w:t>
      </w:r>
      <w:r>
        <w:rPr>
          <w:rFonts w:hint="eastAsia" w:ascii="宋体" w:hAnsi="宋体" w:eastAsia="宋体" w:cs="宋体"/>
          <w:b/>
          <w:bCs/>
          <w:color w:val="000000"/>
          <w:sz w:val="21"/>
          <w:szCs w:val="21"/>
        </w:rPr>
        <w:t>9、综合比较与评价</w:t>
      </w:r>
    </w:p>
    <w:p>
      <w:pPr>
        <w:pStyle w:val="12"/>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21.9.1 磋商小组按竞争性磋商文件中规定的评审办法，对资格性审查和符合性审查合格的响应文件进行商务和技术评估，综合比较与评价。</w:t>
      </w:r>
    </w:p>
    <w:p>
      <w:pPr>
        <w:pStyle w:val="12"/>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21.9.2 采购代理机构对评审数据进行校对、核对，对畸高、畸低的重大差异评分提示磋商小组复核或书面说明理由。</w:t>
      </w:r>
    </w:p>
    <w:p>
      <w:pPr>
        <w:keepNext w:val="0"/>
        <w:keepLines w:val="0"/>
        <w:pageBreakBefore w:val="0"/>
        <w:tabs>
          <w:tab w:val="left" w:pos="4214"/>
        </w:tabs>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color w:val="000000"/>
          <w:sz w:val="21"/>
          <w:szCs w:val="21"/>
        </w:rPr>
        <w:t>21.9.3磋商小组应当根据综合评分情况，按照评审得分由高到低顺序推荐3名以上（含3名）成交候选供应商，并编写评审报告；如采购项目为政府购买服务项目（含政府和社会资本合作项目），在采购过程中符合要求的供应商（社会资本）</w:t>
      </w:r>
      <w:r>
        <w:rPr>
          <w:rFonts w:hint="eastAsia" w:ascii="宋体" w:hAnsi="宋体" w:eastAsia="宋体" w:cs="宋体"/>
          <w:sz w:val="21"/>
          <w:szCs w:val="21"/>
        </w:rPr>
        <w:t>只有2家的，竞争性磋商采购活动可以继续进行，磋商小组应当根据综合评分情况，按照评审得分由高到低顺序推荐2名以上（含2名）成交候选供应商，并编写评审报告。磋商小组根据综合得分由高到低排列次序，若得分相同时，以评标报价由低到高顺序排列；若得分相同且评标报价相同的，以磋商报价由低到高顺序排列；若仍相同时，按服务实施方案得分由高到低的顺序排列并推荐成交供应商。若仍相同时，则由磋商小组集体讨论确定。</w:t>
      </w:r>
    </w:p>
    <w:p>
      <w:pPr>
        <w:keepNext w:val="0"/>
        <w:keepLines w:val="0"/>
        <w:pageBreakBefore w:val="0"/>
        <w:tabs>
          <w:tab w:val="left" w:pos="4214"/>
        </w:tabs>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21.10在评审过程中出现法律法规和磋商文件均没有明确规定的情形时，由磋商小组现场协商解决，协商不一致的，由全体磋商小组投票表决，以得票率二分之一以上专家的意见为准。</w:t>
      </w:r>
    </w:p>
    <w:p>
      <w:pPr>
        <w:keepNext w:val="0"/>
        <w:keepLines w:val="0"/>
        <w:pageBreakBefore w:val="0"/>
        <w:tabs>
          <w:tab w:val="left" w:pos="4214"/>
        </w:tabs>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21.11采购代理机构发现磋商小组有明显的违规倾向或歧视现象，或不按评审办法进行，或其他不正常行为的，应当及时制止。如制止无效，应及时向桂林市政府采购监督管理机构报告。</w:t>
      </w:r>
    </w:p>
    <w:p>
      <w:pPr>
        <w:keepNext w:val="0"/>
        <w:keepLines w:val="0"/>
        <w:pageBreakBefore w:val="0"/>
        <w:tabs>
          <w:tab w:val="left" w:pos="4214"/>
        </w:tabs>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21.12本磋商项目是以采购预算总金额为最高限价，超出采购预算总金额的最后报价，磋商小组可以不予以评审。当全部最后报价均超出采购预算总金额时，磋商小组有权决定全部废标或以书面形式要求所有供应商在规定时间内以书面密封形式重新报价。</w:t>
      </w:r>
    </w:p>
    <w:p>
      <w:pPr>
        <w:keepNext w:val="0"/>
        <w:keepLines w:val="0"/>
        <w:pageBreakBefore w:val="0"/>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b/>
          <w:bCs/>
          <w:sz w:val="21"/>
          <w:szCs w:val="21"/>
        </w:rPr>
      </w:pPr>
      <w:r>
        <w:rPr>
          <w:rFonts w:hint="eastAsia" w:ascii="宋体" w:hAnsi="宋体" w:eastAsia="宋体" w:cs="宋体"/>
          <w:b/>
          <w:bCs/>
          <w:sz w:val="21"/>
          <w:szCs w:val="21"/>
        </w:rPr>
        <w:t>22. 确定成交供应商</w:t>
      </w:r>
    </w:p>
    <w:p>
      <w:pPr>
        <w:keepNext w:val="0"/>
        <w:keepLines w:val="0"/>
        <w:pageBreakBefore w:val="0"/>
        <w:tabs>
          <w:tab w:val="left" w:pos="4214"/>
        </w:tabs>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（1）采购单位应当确定磋商小组推荐排名第一的成交候选人为成交供应商。</w:t>
      </w:r>
    </w:p>
    <w:p>
      <w:pPr>
        <w:keepNext w:val="0"/>
        <w:keepLines w:val="0"/>
        <w:pageBreakBefore w:val="0"/>
        <w:kinsoku/>
        <w:wordWrap/>
        <w:overflowPunct/>
        <w:topLinePunct w:val="0"/>
        <w:autoSpaceDE/>
        <w:autoSpaceDN/>
        <w:bidi w:val="0"/>
        <w:adjustRightInd/>
        <w:snapToGrid w:val="0"/>
        <w:spacing w:before="0" w:after="0" w:line="380" w:lineRule="exact"/>
        <w:ind w:firstLine="447" w:firstLineChars="213"/>
        <w:textAlignment w:val="auto"/>
        <w:rPr>
          <w:rFonts w:hint="eastAsia" w:ascii="宋体" w:hAnsi="宋体" w:eastAsia="宋体" w:cs="宋体"/>
          <w:sz w:val="21"/>
          <w:szCs w:val="21"/>
        </w:rPr>
      </w:pPr>
      <w:r>
        <w:rPr>
          <w:rFonts w:hint="eastAsia" w:ascii="宋体" w:hAnsi="宋体" w:eastAsia="宋体" w:cs="宋体"/>
          <w:sz w:val="21"/>
          <w:szCs w:val="21"/>
        </w:rPr>
        <w:t>（2）排名第一的成交候选人放弃成交、因不可抗力提出不能履行合同，采购单位可以确定排名第二的成交候选人为成交供应商。</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（3）排名第二的成交候选人因前款规定的同样原因不能签订合同的，采购单位可以确定排名第三的成交候选人为成交供应商。</w:t>
      </w:r>
    </w:p>
    <w:p>
      <w:pPr>
        <w:keepNext w:val="0"/>
        <w:keepLines w:val="0"/>
        <w:pageBreakBefore w:val="0"/>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b/>
          <w:bCs/>
          <w:sz w:val="21"/>
          <w:szCs w:val="21"/>
        </w:rPr>
      </w:pPr>
      <w:r>
        <w:rPr>
          <w:rFonts w:hint="eastAsia" w:ascii="宋体" w:hAnsi="宋体" w:eastAsia="宋体" w:cs="宋体"/>
          <w:b/>
          <w:bCs/>
          <w:sz w:val="21"/>
          <w:szCs w:val="21"/>
        </w:rPr>
        <w:t>23. 属于下列情况之一者，响应文件无效：</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（1）未按磋商文件规定完整提交响应文件或未按规定要求密封、签字、盖章的；</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outlineLvl w:val="4"/>
        <w:rPr>
          <w:rFonts w:hint="eastAsia" w:ascii="宋体" w:hAnsi="宋体" w:eastAsia="宋体" w:cs="宋体"/>
          <w:sz w:val="21"/>
          <w:szCs w:val="21"/>
        </w:rPr>
      </w:pPr>
      <w:r>
        <w:rPr>
          <w:rFonts w:hint="eastAsia" w:ascii="宋体" w:hAnsi="宋体" w:eastAsia="宋体" w:cs="宋体"/>
          <w:sz w:val="21"/>
          <w:szCs w:val="21"/>
        </w:rPr>
        <w:t>（2）超越了行政审批的经营范围的；</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（3）不具备磋商文件规定的资格要求的；</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（4）响应文件未按磋商文件的内容和要求编制，或提供虚假材料的；</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outlineLvl w:val="4"/>
        <w:rPr>
          <w:rFonts w:hint="eastAsia" w:ascii="宋体" w:hAnsi="宋体" w:eastAsia="宋体" w:cs="宋体"/>
          <w:sz w:val="21"/>
          <w:szCs w:val="21"/>
        </w:rPr>
      </w:pPr>
      <w:r>
        <w:rPr>
          <w:rFonts w:hint="eastAsia" w:ascii="宋体" w:hAnsi="宋体" w:eastAsia="宋体" w:cs="宋体"/>
          <w:sz w:val="21"/>
          <w:szCs w:val="21"/>
        </w:rPr>
        <w:t>（5）属于“必须提供”的响应文件未能按时提供或补正、更正的；</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（6）响应文件有效期、交付期、服务期限不能满足磋商文件要求的；</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（7）供应商未就“采购需求”中的所有服务内容作完整唯一报价的，或报价超出采购预算总金额的；</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（8）未在磋商小组规定的时间内重新提交响应文件的；</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（9）未满足磋商文件全部实质性要求的或者响应文件有采购人不能接受的附加条件的；</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（10）不符合法律、法规和磋商文件规定的其他实质性要求和条件的。</w:t>
      </w:r>
    </w:p>
    <w:p>
      <w:pPr>
        <w:keepNext w:val="0"/>
        <w:keepLines w:val="0"/>
        <w:pageBreakBefore w:val="0"/>
        <w:kinsoku/>
        <w:wordWrap/>
        <w:overflowPunct/>
        <w:topLinePunct w:val="0"/>
        <w:autoSpaceDE/>
        <w:autoSpaceDN/>
        <w:bidi w:val="0"/>
        <w:adjustRightInd/>
        <w:snapToGrid w:val="0"/>
        <w:spacing w:before="0" w:after="0" w:line="380" w:lineRule="exact"/>
        <w:ind w:left="354" w:leftChars="169" w:firstLine="102" w:firstLineChars="49"/>
        <w:textAlignment w:val="auto"/>
        <w:outlineLvl w:val="4"/>
        <w:rPr>
          <w:rFonts w:hint="eastAsia" w:ascii="宋体" w:hAnsi="宋体" w:eastAsia="宋体" w:cs="宋体"/>
          <w:b/>
          <w:sz w:val="21"/>
          <w:szCs w:val="21"/>
        </w:rPr>
      </w:pPr>
      <w:r>
        <w:rPr>
          <w:rFonts w:hint="eastAsia" w:ascii="宋体" w:hAnsi="宋体" w:eastAsia="宋体" w:cs="宋体"/>
          <w:b/>
          <w:sz w:val="21"/>
          <w:szCs w:val="21"/>
        </w:rPr>
        <w:t>磋商供应商有下列情形之一的，视为串通磋商，响应文件将被视为无效：</w:t>
      </w:r>
    </w:p>
    <w:p>
      <w:pPr>
        <w:keepNext w:val="0"/>
        <w:keepLines w:val="0"/>
        <w:pageBreakBefore w:val="0"/>
        <w:kinsoku/>
        <w:wordWrap/>
        <w:overflowPunct/>
        <w:topLinePunct w:val="0"/>
        <w:autoSpaceDE/>
        <w:autoSpaceDN/>
        <w:bidi w:val="0"/>
        <w:adjustRightInd/>
        <w:snapToGrid w:val="0"/>
        <w:spacing w:before="0" w:after="0" w:line="380" w:lineRule="exact"/>
        <w:ind w:left="354" w:leftChars="169" w:firstLine="102" w:firstLineChars="49"/>
        <w:textAlignment w:val="auto"/>
        <w:outlineLvl w:val="4"/>
        <w:rPr>
          <w:rFonts w:hint="eastAsia" w:ascii="宋体" w:hAnsi="宋体" w:eastAsia="宋体" w:cs="宋体"/>
          <w:sz w:val="21"/>
          <w:szCs w:val="21"/>
        </w:rPr>
      </w:pPr>
      <w:r>
        <w:rPr>
          <w:rFonts w:hint="eastAsia" w:ascii="宋体" w:hAnsi="宋体" w:eastAsia="宋体" w:cs="宋体"/>
          <w:sz w:val="21"/>
          <w:szCs w:val="21"/>
        </w:rPr>
        <w:t>（1）不同磋商供应商的响应文件由同一单位或者个人编制；或不同磋商供应商报名的IP地址一致的；</w:t>
      </w:r>
    </w:p>
    <w:p>
      <w:pPr>
        <w:keepNext w:val="0"/>
        <w:keepLines w:val="0"/>
        <w:pageBreakBefore w:val="0"/>
        <w:kinsoku/>
        <w:wordWrap/>
        <w:overflowPunct/>
        <w:topLinePunct w:val="0"/>
        <w:autoSpaceDE/>
        <w:autoSpaceDN/>
        <w:bidi w:val="0"/>
        <w:adjustRightInd/>
        <w:snapToGrid w:val="0"/>
        <w:spacing w:before="0" w:after="0" w:line="380" w:lineRule="exact"/>
        <w:ind w:left="354" w:leftChars="169" w:firstLine="102" w:firstLineChars="49"/>
        <w:textAlignment w:val="auto"/>
        <w:outlineLvl w:val="4"/>
        <w:rPr>
          <w:rFonts w:hint="eastAsia" w:ascii="宋体" w:hAnsi="宋体" w:eastAsia="宋体" w:cs="宋体"/>
          <w:sz w:val="21"/>
          <w:szCs w:val="21"/>
        </w:rPr>
      </w:pPr>
      <w:r>
        <w:rPr>
          <w:rFonts w:hint="eastAsia" w:ascii="宋体" w:hAnsi="宋体" w:eastAsia="宋体" w:cs="宋体"/>
          <w:sz w:val="21"/>
          <w:szCs w:val="21"/>
        </w:rPr>
        <w:t>（2）不同磋商供应商委托同一单位或者个人办理磋商事宜；</w:t>
      </w:r>
    </w:p>
    <w:p>
      <w:pPr>
        <w:keepNext w:val="0"/>
        <w:keepLines w:val="0"/>
        <w:pageBreakBefore w:val="0"/>
        <w:kinsoku/>
        <w:wordWrap/>
        <w:overflowPunct/>
        <w:topLinePunct w:val="0"/>
        <w:autoSpaceDE/>
        <w:autoSpaceDN/>
        <w:bidi w:val="0"/>
        <w:adjustRightInd/>
        <w:snapToGrid w:val="0"/>
        <w:spacing w:before="0" w:after="0" w:line="380" w:lineRule="exact"/>
        <w:ind w:left="354" w:leftChars="169" w:firstLine="102" w:firstLineChars="49"/>
        <w:textAlignment w:val="auto"/>
        <w:outlineLvl w:val="4"/>
        <w:rPr>
          <w:rFonts w:hint="eastAsia" w:ascii="宋体" w:hAnsi="宋体" w:eastAsia="宋体" w:cs="宋体"/>
          <w:sz w:val="21"/>
          <w:szCs w:val="21"/>
        </w:rPr>
      </w:pPr>
      <w:r>
        <w:rPr>
          <w:rFonts w:hint="eastAsia" w:ascii="宋体" w:hAnsi="宋体" w:eastAsia="宋体" w:cs="宋体"/>
          <w:sz w:val="21"/>
          <w:szCs w:val="21"/>
        </w:rPr>
        <w:t>（3）不同的磋商供应商的响应文件载明的项目管理员为同一个人；</w:t>
      </w:r>
    </w:p>
    <w:p>
      <w:pPr>
        <w:keepNext w:val="0"/>
        <w:keepLines w:val="0"/>
        <w:pageBreakBefore w:val="0"/>
        <w:kinsoku/>
        <w:wordWrap/>
        <w:overflowPunct/>
        <w:topLinePunct w:val="0"/>
        <w:autoSpaceDE/>
        <w:autoSpaceDN/>
        <w:bidi w:val="0"/>
        <w:adjustRightInd/>
        <w:snapToGrid w:val="0"/>
        <w:spacing w:before="0" w:after="0" w:line="380" w:lineRule="exact"/>
        <w:ind w:left="354" w:leftChars="169" w:firstLine="102" w:firstLineChars="49"/>
        <w:textAlignment w:val="auto"/>
        <w:outlineLvl w:val="4"/>
        <w:rPr>
          <w:rFonts w:hint="eastAsia" w:ascii="宋体" w:hAnsi="宋体" w:eastAsia="宋体" w:cs="宋体"/>
          <w:sz w:val="21"/>
          <w:szCs w:val="21"/>
        </w:rPr>
      </w:pPr>
      <w:r>
        <w:rPr>
          <w:rFonts w:hint="eastAsia" w:ascii="宋体" w:hAnsi="宋体" w:eastAsia="宋体" w:cs="宋体"/>
          <w:sz w:val="21"/>
          <w:szCs w:val="21"/>
        </w:rPr>
        <w:t xml:space="preserve">（4）不同磋商供应商的响应文件异常一致或磋商报价呈规律性差异； </w:t>
      </w:r>
    </w:p>
    <w:p>
      <w:pPr>
        <w:keepNext w:val="0"/>
        <w:keepLines w:val="0"/>
        <w:pageBreakBefore w:val="0"/>
        <w:kinsoku/>
        <w:wordWrap/>
        <w:overflowPunct/>
        <w:topLinePunct w:val="0"/>
        <w:autoSpaceDE/>
        <w:autoSpaceDN/>
        <w:bidi w:val="0"/>
        <w:adjustRightInd/>
        <w:snapToGrid w:val="0"/>
        <w:spacing w:before="0" w:after="0" w:line="380" w:lineRule="exact"/>
        <w:ind w:left="354" w:leftChars="169" w:firstLine="102" w:firstLineChars="49"/>
        <w:textAlignment w:val="auto"/>
        <w:outlineLvl w:val="4"/>
        <w:rPr>
          <w:rFonts w:hint="eastAsia" w:ascii="宋体" w:hAnsi="宋体" w:eastAsia="宋体" w:cs="宋体"/>
          <w:sz w:val="21"/>
          <w:szCs w:val="21"/>
        </w:rPr>
      </w:pPr>
      <w:r>
        <w:rPr>
          <w:rFonts w:hint="eastAsia" w:ascii="宋体" w:hAnsi="宋体" w:eastAsia="宋体" w:cs="宋体"/>
          <w:sz w:val="21"/>
          <w:szCs w:val="21"/>
        </w:rPr>
        <w:t>（5）不同磋商供应商的响应文件相互混装；</w:t>
      </w:r>
    </w:p>
    <w:p>
      <w:pPr>
        <w:keepNext w:val="0"/>
        <w:keepLines w:val="0"/>
        <w:pageBreakBefore w:val="0"/>
        <w:kinsoku/>
        <w:wordWrap/>
        <w:overflowPunct/>
        <w:topLinePunct w:val="0"/>
        <w:autoSpaceDE/>
        <w:autoSpaceDN/>
        <w:bidi w:val="0"/>
        <w:adjustRightInd/>
        <w:snapToGrid w:val="0"/>
        <w:spacing w:before="0" w:after="0" w:line="380" w:lineRule="exact"/>
        <w:ind w:left="325" w:leftChars="155" w:firstLine="105" w:firstLineChars="50"/>
        <w:textAlignment w:val="auto"/>
        <w:outlineLvl w:val="4"/>
        <w:rPr>
          <w:rFonts w:hint="eastAsia" w:ascii="宋体" w:hAnsi="宋体" w:eastAsia="宋体" w:cs="宋体"/>
          <w:sz w:val="21"/>
          <w:szCs w:val="21"/>
        </w:rPr>
      </w:pPr>
      <w:r>
        <w:rPr>
          <w:rFonts w:hint="eastAsia" w:ascii="宋体" w:hAnsi="宋体" w:eastAsia="宋体" w:cs="宋体"/>
          <w:sz w:val="21"/>
          <w:szCs w:val="21"/>
        </w:rPr>
        <w:t>（6）响应文件实质性要求未做变动，磋商供应商最终报价高于第一次报价的。</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b/>
          <w:sz w:val="21"/>
          <w:szCs w:val="21"/>
        </w:rPr>
      </w:pPr>
      <w:r>
        <w:rPr>
          <w:rFonts w:hint="eastAsia" w:ascii="宋体" w:hAnsi="宋体" w:eastAsia="宋体" w:cs="宋体"/>
          <w:b/>
          <w:sz w:val="21"/>
          <w:szCs w:val="21"/>
        </w:rPr>
        <w:t>24. 出现下列情形之一的，采购人或者采购代理机构应当终止竞争性磋商采购活动，发布项目终止公告并说明原因，重新开展采购活动：</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（1）因情况变化，不再符合规定的竞争性磋商采购方式适用情形的；</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 xml:space="preserve">（2）出现影响采购公正的违法、违规行为的； </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 xml:space="preserve">（3）在采购过程中符合竞争要求的供应商或者报价未超过采购预算的供应商不足3家的。 </w:t>
      </w:r>
    </w:p>
    <w:p>
      <w:pPr>
        <w:keepNext w:val="0"/>
        <w:keepLines w:val="0"/>
        <w:pageBreakBefore w:val="0"/>
        <w:kinsoku/>
        <w:wordWrap/>
        <w:overflowPunct/>
        <w:topLinePunct w:val="0"/>
        <w:autoSpaceDE/>
        <w:autoSpaceDN/>
        <w:bidi w:val="0"/>
        <w:adjustRightInd/>
        <w:snapToGrid w:val="0"/>
        <w:spacing w:before="0" w:after="0" w:line="380" w:lineRule="exact"/>
        <w:ind w:firstLine="422"/>
        <w:textAlignment w:val="auto"/>
        <w:outlineLvl w:val="4"/>
        <w:rPr>
          <w:rFonts w:hint="eastAsia" w:ascii="宋体" w:hAnsi="宋体" w:eastAsia="宋体" w:cs="宋体"/>
          <w:b/>
          <w:sz w:val="21"/>
          <w:szCs w:val="21"/>
        </w:rPr>
      </w:pPr>
      <w:r>
        <w:rPr>
          <w:rFonts w:hint="eastAsia" w:ascii="宋体" w:hAnsi="宋体" w:eastAsia="宋体" w:cs="宋体"/>
          <w:b/>
          <w:sz w:val="21"/>
          <w:szCs w:val="21"/>
        </w:rPr>
        <w:t>25. 磋商过程的监控</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本项目磋商过程实行全程录音、录像监控，供应商在磋商过程中所进行的试图影响磋商结果的不公正活动，可能导致其磋商被拒绝。</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rPr>
          <w:rFonts w:hint="eastAsia" w:ascii="宋体" w:hAnsi="宋体" w:eastAsia="宋体" w:cs="宋体"/>
          <w:b/>
          <w:sz w:val="21"/>
          <w:szCs w:val="21"/>
        </w:rPr>
      </w:pPr>
      <w:r>
        <w:rPr>
          <w:rFonts w:hint="eastAsia" w:ascii="宋体" w:hAnsi="宋体" w:eastAsia="宋体" w:cs="宋体"/>
          <w:b/>
          <w:sz w:val="21"/>
          <w:szCs w:val="21"/>
        </w:rPr>
        <w:t>26. 成交公告及成交通知书</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26.1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outlineLvl w:val="4"/>
        <w:rPr>
          <w:rFonts w:hint="eastAsia" w:ascii="宋体" w:hAnsi="宋体" w:eastAsia="宋体" w:cs="宋体"/>
          <w:sz w:val="21"/>
          <w:szCs w:val="21"/>
        </w:rPr>
      </w:pPr>
      <w:r>
        <w:rPr>
          <w:rFonts w:hint="eastAsia" w:ascii="宋体" w:hAnsi="宋体" w:eastAsia="宋体" w:cs="宋体"/>
          <w:sz w:val="21"/>
          <w:szCs w:val="21"/>
        </w:rPr>
        <w:t>26.2 在发布成交公告的同时，采购代理机构向成交供应商发出成交通知书。如成交供应商自接到通知之日起七个工作日内，不办理成交通知书领取手续的，按违约处理。采购单位将取消其成交资格，从磋商小组推荐的成交候选人中按顺序重新确定成交供应商。</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26.3 采购代理机构无义务向未成交的供应商解释未成交原因和退还响应文件。</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rPr>
          <w:rFonts w:hint="eastAsia" w:ascii="宋体" w:hAnsi="宋体" w:eastAsia="宋体" w:cs="宋体"/>
          <w:b/>
          <w:sz w:val="21"/>
          <w:szCs w:val="21"/>
        </w:rPr>
      </w:pPr>
      <w:r>
        <w:rPr>
          <w:rFonts w:hint="eastAsia" w:ascii="宋体" w:hAnsi="宋体" w:eastAsia="宋体" w:cs="宋体"/>
          <w:b/>
          <w:sz w:val="21"/>
          <w:szCs w:val="21"/>
        </w:rPr>
        <w:t>27.信用查询</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根据《关于做好政府采购有关信用主体标识码登记及在政府采购活动中查询使用信用记录有关问题的通知》（桂财采〔2016〕37），由采购代理机构对第一成交候选人进行信用查询：</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（1）查询渠道：“信用中国”网站(www.creditchina.gov.cn）、中国政府采购网(www.ccgp.gov.cn)等；</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（2）查询截止时点：成交通知书发出前；</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（3）信用信息查询记录和证据留存方式：在查询网站中直接打印查询记录，打印材料作为采购活动资料保存。</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（4）信用信息使用规则：对在“信用中国”网站（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"http://www.creditchina.gov.cn"</w:instrText>
      </w:r>
      <w:r>
        <w:rPr>
          <w:rFonts w:hint="eastAsia" w:ascii="宋体" w:hAnsi="宋体" w:eastAsia="宋体" w:cs="宋体"/>
          <w:sz w:val="21"/>
          <w:szCs w:val="21"/>
        </w:rPr>
        <w:fldChar w:fldCharType="separate"/>
      </w:r>
      <w:r>
        <w:rPr>
          <w:rStyle w:val="29"/>
          <w:rFonts w:hint="eastAsia" w:ascii="宋体" w:hAnsi="宋体" w:eastAsia="宋体" w:cs="宋体"/>
          <w:color w:val="auto"/>
          <w:sz w:val="21"/>
          <w:szCs w:val="21"/>
        </w:rPr>
        <w:t>www.creditchina.gov.cn</w:t>
      </w:r>
      <w:r>
        <w:rPr>
          <w:rFonts w:hint="eastAsia" w:ascii="宋体" w:hAnsi="宋体" w:eastAsia="宋体" w:cs="宋体"/>
          <w:sz w:val="21"/>
          <w:szCs w:val="21"/>
        </w:rPr>
        <w:fldChar w:fldCharType="end"/>
      </w:r>
      <w:r>
        <w:rPr>
          <w:rFonts w:hint="eastAsia" w:ascii="宋体" w:hAnsi="宋体" w:eastAsia="宋体" w:cs="宋体"/>
          <w:sz w:val="21"/>
          <w:szCs w:val="21"/>
        </w:rPr>
        <w:t>）、中国政府采购网（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"http://www.ccgp.gov.cn"</w:instrText>
      </w:r>
      <w:r>
        <w:rPr>
          <w:rFonts w:hint="eastAsia" w:ascii="宋体" w:hAnsi="宋体" w:eastAsia="宋体" w:cs="宋体"/>
          <w:sz w:val="21"/>
          <w:szCs w:val="21"/>
        </w:rPr>
        <w:fldChar w:fldCharType="separate"/>
      </w:r>
      <w:r>
        <w:rPr>
          <w:rStyle w:val="29"/>
          <w:rFonts w:hint="eastAsia" w:ascii="宋体" w:hAnsi="宋体" w:eastAsia="宋体" w:cs="宋体"/>
          <w:color w:val="auto"/>
          <w:sz w:val="21"/>
          <w:szCs w:val="21"/>
        </w:rPr>
        <w:t>www.ccgp.gov.cn</w:t>
      </w:r>
      <w:r>
        <w:rPr>
          <w:rFonts w:hint="eastAsia" w:ascii="宋体" w:hAnsi="宋体" w:eastAsia="宋体" w:cs="宋体"/>
          <w:sz w:val="21"/>
          <w:szCs w:val="21"/>
        </w:rPr>
        <w:fldChar w:fldCharType="end"/>
      </w:r>
      <w:r>
        <w:rPr>
          <w:rFonts w:hint="eastAsia" w:ascii="宋体" w:hAnsi="宋体" w:eastAsia="宋体" w:cs="宋体"/>
          <w:sz w:val="21"/>
          <w:szCs w:val="21"/>
        </w:rPr>
        <w:t>）等渠道列入失信被执行人、重大税收违法案件当事人名单、政府采购严重违法失信行为记录名单及其他不符合《中华人民共和国政府采购法》第二十二条规定条件的供应商，取消其成交候选人资格。</w:t>
      </w:r>
    </w:p>
    <w:p>
      <w:pPr>
        <w:keepNext w:val="0"/>
        <w:keepLines w:val="0"/>
        <w:pageBreakBefore w:val="0"/>
        <w:tabs>
          <w:tab w:val="left" w:pos="1140"/>
        </w:tabs>
        <w:kinsoku/>
        <w:wordWrap/>
        <w:overflowPunct/>
        <w:topLinePunct w:val="0"/>
        <w:autoSpaceDE/>
        <w:autoSpaceDN/>
        <w:bidi w:val="0"/>
        <w:adjustRightInd/>
        <w:snapToGrid w:val="0"/>
        <w:spacing w:before="0" w:after="0" w:line="380" w:lineRule="exact"/>
        <w:ind w:firstLine="0" w:firstLineChars="0"/>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五、签订合同</w:t>
      </w:r>
    </w:p>
    <w:p>
      <w:pPr>
        <w:keepNext w:val="0"/>
        <w:keepLines w:val="0"/>
        <w:pageBreakBefore w:val="0"/>
        <w:kinsoku/>
        <w:wordWrap/>
        <w:overflowPunct/>
        <w:topLinePunct w:val="0"/>
        <w:autoSpaceDE/>
        <w:autoSpaceDN/>
        <w:bidi w:val="0"/>
        <w:adjustRightInd/>
        <w:snapToGrid w:val="0"/>
        <w:spacing w:before="0" w:after="0" w:line="380" w:lineRule="exact"/>
        <w:ind w:firstLine="411" w:firstLineChars="196"/>
        <w:textAlignment w:val="auto"/>
        <w:rPr>
          <w:rFonts w:hint="eastAsia" w:ascii="宋体" w:hAnsi="宋体" w:eastAsia="宋体" w:cs="宋体"/>
          <w:b/>
          <w:sz w:val="21"/>
          <w:szCs w:val="21"/>
        </w:rPr>
      </w:pPr>
      <w:r>
        <w:rPr>
          <w:rFonts w:hint="eastAsia" w:ascii="宋体" w:hAnsi="宋体" w:eastAsia="宋体" w:cs="宋体"/>
          <w:b/>
          <w:sz w:val="21"/>
          <w:szCs w:val="21"/>
        </w:rPr>
        <w:t>28. 履约保证金</w:t>
      </w:r>
    </w:p>
    <w:p>
      <w:pPr>
        <w:keepNext w:val="0"/>
        <w:keepLines w:val="0"/>
        <w:pageBreakBefore w:val="0"/>
        <w:kinsoku/>
        <w:wordWrap/>
        <w:overflowPunct/>
        <w:topLinePunct w:val="0"/>
        <w:autoSpaceDE/>
        <w:autoSpaceDN/>
        <w:bidi w:val="0"/>
        <w:adjustRightInd/>
        <w:snapToGrid w:val="0"/>
        <w:spacing w:before="0" w:after="0" w:line="380" w:lineRule="exact"/>
        <w:ind w:left="6" w:leftChars="3" w:firstLine="420"/>
        <w:textAlignment w:val="auto"/>
        <w:rPr>
          <w:rFonts w:hint="eastAsia" w:ascii="宋体" w:hAnsi="宋体" w:eastAsia="宋体" w:cs="宋体"/>
          <w:sz w:val="21"/>
          <w:szCs w:val="21"/>
        </w:rPr>
      </w:pPr>
      <w:r>
        <w:rPr>
          <w:rFonts w:hint="eastAsia" w:ascii="宋体" w:hAnsi="宋体" w:eastAsia="宋体" w:cs="宋体"/>
          <w:sz w:val="21"/>
          <w:szCs w:val="21"/>
        </w:rPr>
        <w:t>本项目不收取履约保证金。</w:t>
      </w:r>
    </w:p>
    <w:p>
      <w:pPr>
        <w:keepNext w:val="0"/>
        <w:keepLines w:val="0"/>
        <w:pageBreakBefore w:val="0"/>
        <w:tabs>
          <w:tab w:val="left" w:pos="1140"/>
        </w:tabs>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29. 签订合同</w:t>
      </w:r>
    </w:p>
    <w:p>
      <w:pPr>
        <w:keepNext w:val="0"/>
        <w:keepLines w:val="0"/>
        <w:pageBreakBefore w:val="0"/>
        <w:tabs>
          <w:tab w:val="left" w:pos="1140"/>
        </w:tabs>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29.1 签订合同时间：成交通知书发出之日起二十五日内。</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29.2如成交供应商有下列情形之一的并且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val="0"/>
        <w:spacing w:before="0" w:after="0" w:line="3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（1）成交后不与采购人签订合同的（不可抗力除外）；</w:t>
      </w:r>
    </w:p>
    <w:p>
      <w:pPr>
        <w:keepNext w:val="0"/>
        <w:keepLines w:val="0"/>
        <w:pageBreakBefore w:val="0"/>
        <w:widowControl/>
        <w:kinsoku/>
        <w:wordWrap/>
        <w:overflowPunct/>
        <w:topLinePunct w:val="0"/>
        <w:autoSpaceDE/>
        <w:autoSpaceDN/>
        <w:bidi w:val="0"/>
        <w:adjustRightInd/>
        <w:snapToGrid w:val="0"/>
        <w:spacing w:before="0" w:after="0" w:line="38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（2）将成交项目转让给他人，或者在响应文件中未说明，且未经采购人同意，将成交项目分包给他人的；</w:t>
      </w:r>
    </w:p>
    <w:p>
      <w:pPr>
        <w:keepNext w:val="0"/>
        <w:keepLines w:val="0"/>
        <w:pageBreakBefore w:val="0"/>
        <w:widowControl/>
        <w:kinsoku/>
        <w:wordWrap/>
        <w:overflowPunct/>
        <w:topLinePunct w:val="0"/>
        <w:autoSpaceDE/>
        <w:autoSpaceDN/>
        <w:bidi w:val="0"/>
        <w:adjustRightInd/>
        <w:snapToGrid w:val="0"/>
        <w:spacing w:before="0" w:after="0" w:line="380" w:lineRule="exact"/>
        <w:ind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（3）拒绝履行合同义务的。</w:t>
      </w:r>
    </w:p>
    <w:p>
      <w:pPr>
        <w:keepNext w:val="0"/>
        <w:keepLines w:val="0"/>
        <w:pageBreakBefore w:val="0"/>
        <w:kinsoku/>
        <w:wordWrap/>
        <w:overflowPunct/>
        <w:topLinePunct w:val="0"/>
        <w:autoSpaceDE/>
        <w:autoSpaceDN/>
        <w:bidi w:val="0"/>
        <w:adjustRightInd/>
        <w:snapToGrid w:val="0"/>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29.3 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sz w:val="21"/>
          <w:szCs w:val="21"/>
          <w:lang w:eastAsia="zh-CN"/>
        </w:rPr>
        <w:t>桂林市财政局</w:t>
      </w:r>
      <w:r>
        <w:rPr>
          <w:rFonts w:hint="eastAsia" w:ascii="宋体" w:hAnsi="宋体" w:eastAsia="宋体" w:cs="宋体"/>
          <w:sz w:val="21"/>
          <w:szCs w:val="21"/>
        </w:rPr>
        <w:t>备案，一份由采购代理机构存档。</w:t>
      </w:r>
    </w:p>
    <w:p>
      <w:pPr>
        <w:keepNext w:val="0"/>
        <w:keepLines w:val="0"/>
        <w:pageBreakBefore w:val="0"/>
        <w:kinsoku/>
        <w:wordWrap/>
        <w:overflowPunct/>
        <w:topLinePunct w:val="0"/>
        <w:autoSpaceDE/>
        <w:autoSpaceDN/>
        <w:bidi w:val="0"/>
        <w:adjustRightInd/>
        <w:snapToGrid w:val="0"/>
        <w:spacing w:before="0" w:after="0" w:line="380" w:lineRule="exact"/>
        <w:ind w:left="3" w:firstLine="0" w:firstLineChars="0"/>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六、其他事项</w:t>
      </w:r>
    </w:p>
    <w:p>
      <w:pPr>
        <w:keepNext w:val="0"/>
        <w:keepLines w:val="0"/>
        <w:pageBreakBefore w:val="0"/>
        <w:kinsoku/>
        <w:wordWrap/>
        <w:overflowPunct/>
        <w:topLinePunct w:val="0"/>
        <w:autoSpaceDE/>
        <w:autoSpaceDN/>
        <w:bidi w:val="0"/>
        <w:adjustRightInd/>
        <w:snapToGrid w:val="0"/>
        <w:spacing w:before="0" w:after="0" w:line="380" w:lineRule="exact"/>
        <w:ind w:firstLine="514" w:firstLineChars="245"/>
        <w:textAlignment w:val="auto"/>
        <w:rPr>
          <w:rFonts w:hint="eastAsia" w:ascii="宋体" w:hAnsi="宋体" w:eastAsia="宋体" w:cs="宋体"/>
          <w:b/>
          <w:sz w:val="21"/>
          <w:szCs w:val="21"/>
        </w:rPr>
      </w:pPr>
      <w:r>
        <w:rPr>
          <w:rFonts w:hint="eastAsia" w:ascii="宋体" w:hAnsi="宋体" w:eastAsia="宋体" w:cs="宋体"/>
          <w:b/>
          <w:sz w:val="21"/>
          <w:szCs w:val="21"/>
        </w:rPr>
        <w:t>30. 采购代理服务费</w:t>
      </w:r>
    </w:p>
    <w:p>
      <w:pPr>
        <w:keepNext w:val="0"/>
        <w:keepLines w:val="0"/>
        <w:pageBreakBefore w:val="0"/>
        <w:kinsoku/>
        <w:wordWrap/>
        <w:overflowPunct/>
        <w:topLinePunct w:val="0"/>
        <w:autoSpaceDE/>
        <w:autoSpaceDN/>
        <w:bidi w:val="0"/>
        <w:adjustRightInd/>
        <w:snapToGrid w:val="0"/>
        <w:spacing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成交供应商领取成交通知书前，向广西诚华工程造价咨询有限公司一次性付清代理服务费。本项目招标代理服务收费标准参照计价格[2002]1980号《招标代理服务收费管理暂行办法》服务类收费标准向成交供应商收取。</w:t>
      </w:r>
    </w:p>
    <w:tbl>
      <w:tblPr>
        <w:tblStyle w:val="1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722630"/>
                      <wp:effectExtent l="0" t="0" r="0" b="0"/>
                      <wp:wrapNone/>
                      <wp:docPr id="1028"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109" o:spid="_x0000_s1026" o:spt="20" style="position:absolute;left:0pt;margin-left:23.35pt;margin-top:0.85pt;height:56.9pt;width:115.25pt;z-index:251660288;mso-width-relative:page;mso-height-relative:page;" filled="f" stroked="t" coordsize="21600,21600" o:gfxdata="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4bdYAAAAIAQAADwAAAAAAAAABACAAAAAiAAAAZHJzL2Rvd25yZXYueG1sUEsBAhQAFAAA&#10;AAgAh07iQMGjSkTxAQAA8Q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1"/>
                <w:szCs w:val="21"/>
              </w:rPr>
              <w:t>费率           服务类型</w:t>
            </w:r>
          </w:p>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37055" cy="447675"/>
                      <wp:effectExtent l="0" t="0" r="0" b="0"/>
                      <wp:wrapNone/>
                      <wp:docPr id="1029" name="直线 110"/>
                      <wp:cNvGraphicFramePr/>
                      <a:graphic xmlns:a="http://schemas.openxmlformats.org/drawingml/2006/main">
                        <a:graphicData uri="http://schemas.microsoft.com/office/word/2010/wordprocessingShape">
                          <wps:wsp>
                            <wps:cNvCnPr/>
                            <wps:spPr>
                              <a:xfrm>
                                <a:off x="0" y="0"/>
                                <a:ext cx="1828800" cy="396236"/>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110" o:spid="_x0000_s1026" o:spt="20" style="position:absolute;left:0pt;margin-left:-5.4pt;margin-top:3.1pt;height:35.25pt;width:144.65pt;z-index:251661312;mso-width-relative:page;mso-height-relative:page;" filled="f" stroked="t" coordsize="21600,21600" o:gfxdata="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BscztcAAAAIAQAADwAAAAAAAAABACAAAAAiAAAAZHJzL2Rvd25yZXYueG1sUEsBAhQAFAAA&#10;AAgAh07iQGTo1wzwAQAA8QMAAA4AAAAAAAAAAQAgAAAAJgEAAGRycy9lMm9Eb2MueG1sUEsFBgAA&#10;AAAGAAYAWQEAAIgFAAAAAA==&#10;">
                      <v:fill on="f" focussize="0,0"/>
                      <v:stroke color="#00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中标金额（万元）</w:t>
            </w:r>
          </w:p>
        </w:tc>
        <w:tc>
          <w:tcPr>
            <w:tcW w:w="1841" w:type="dxa"/>
            <w:vAlign w:val="center"/>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货物招标</w:t>
            </w:r>
          </w:p>
        </w:tc>
        <w:tc>
          <w:tcPr>
            <w:tcW w:w="1992" w:type="dxa"/>
            <w:vAlign w:val="center"/>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服务招标</w:t>
            </w:r>
          </w:p>
        </w:tc>
        <w:tc>
          <w:tcPr>
            <w:tcW w:w="2293" w:type="dxa"/>
            <w:vAlign w:val="center"/>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100以下</w:t>
            </w:r>
          </w:p>
        </w:tc>
        <w:tc>
          <w:tcPr>
            <w:tcW w:w="1841"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992"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2293"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100-500</w:t>
            </w:r>
          </w:p>
        </w:tc>
        <w:tc>
          <w:tcPr>
            <w:tcW w:w="1841"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992"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0.8%</w:t>
            </w:r>
          </w:p>
        </w:tc>
        <w:tc>
          <w:tcPr>
            <w:tcW w:w="2293"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500-1000</w:t>
            </w:r>
          </w:p>
        </w:tc>
        <w:tc>
          <w:tcPr>
            <w:tcW w:w="1841"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0.8%</w:t>
            </w:r>
          </w:p>
        </w:tc>
        <w:tc>
          <w:tcPr>
            <w:tcW w:w="1992"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0.45%</w:t>
            </w:r>
          </w:p>
        </w:tc>
        <w:tc>
          <w:tcPr>
            <w:tcW w:w="2293"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1000-5000</w:t>
            </w:r>
          </w:p>
        </w:tc>
        <w:tc>
          <w:tcPr>
            <w:tcW w:w="1841"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0.5%</w:t>
            </w:r>
          </w:p>
        </w:tc>
        <w:tc>
          <w:tcPr>
            <w:tcW w:w="1992"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0.25%</w:t>
            </w:r>
          </w:p>
        </w:tc>
        <w:tc>
          <w:tcPr>
            <w:tcW w:w="2293"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5000-10000</w:t>
            </w:r>
          </w:p>
        </w:tc>
        <w:tc>
          <w:tcPr>
            <w:tcW w:w="1841"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0.25%</w:t>
            </w:r>
          </w:p>
        </w:tc>
        <w:tc>
          <w:tcPr>
            <w:tcW w:w="1992"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0.1%</w:t>
            </w:r>
          </w:p>
        </w:tc>
        <w:tc>
          <w:tcPr>
            <w:tcW w:w="2293" w:type="dxa"/>
          </w:tcPr>
          <w:p>
            <w:pPr>
              <w:keepNext w:val="0"/>
              <w:keepLines w:val="0"/>
              <w:pageBreakBefore w:val="0"/>
              <w:kinsoku/>
              <w:wordWrap/>
              <w:overflowPunct/>
              <w:topLinePunct w:val="0"/>
              <w:autoSpaceDE/>
              <w:autoSpaceDN/>
              <w:bidi w:val="0"/>
              <w:adjustRightInd/>
              <w:snapToGrid w:val="0"/>
              <w:spacing w:before="0" w:after="0" w:line="380" w:lineRule="exact"/>
              <w:ind w:left="23"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0.2%</w:t>
            </w:r>
          </w:p>
        </w:tc>
      </w:tr>
    </w:tbl>
    <w:p>
      <w:pPr>
        <w:keepNext w:val="0"/>
        <w:keepLines w:val="0"/>
        <w:pageBreakBefore w:val="0"/>
        <w:kinsoku/>
        <w:wordWrap/>
        <w:overflowPunct/>
        <w:topLinePunct w:val="0"/>
        <w:autoSpaceDE/>
        <w:autoSpaceDN/>
        <w:bidi w:val="0"/>
        <w:adjustRightInd/>
        <w:snapToGrid w:val="0"/>
        <w:spacing w:before="0" w:after="0" w:line="380" w:lineRule="exact"/>
        <w:ind w:left="2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注：招标代理服务收费按差额定率累进法计算。</w:t>
      </w:r>
    </w:p>
    <w:p>
      <w:pPr>
        <w:keepNext w:val="0"/>
        <w:keepLines w:val="0"/>
        <w:pageBreakBefore w:val="0"/>
        <w:widowControl w:val="0"/>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b/>
          <w:sz w:val="21"/>
          <w:szCs w:val="21"/>
        </w:rPr>
      </w:pPr>
      <w:r>
        <w:rPr>
          <w:rFonts w:hint="eastAsia" w:ascii="宋体" w:hAnsi="宋体" w:eastAsia="宋体" w:cs="宋体"/>
          <w:b/>
          <w:sz w:val="21"/>
          <w:szCs w:val="21"/>
        </w:rPr>
        <w:t>31. 招标代理服务费缴纳账户：</w:t>
      </w:r>
    </w:p>
    <w:p>
      <w:pPr>
        <w:keepNext w:val="0"/>
        <w:keepLines w:val="0"/>
        <w:pageBreakBefore w:val="0"/>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sz w:val="21"/>
          <w:szCs w:val="21"/>
        </w:rPr>
      </w:pPr>
      <w:r>
        <w:rPr>
          <w:rFonts w:hint="eastAsia" w:ascii="宋体" w:hAnsi="宋体" w:eastAsia="宋体" w:cs="宋体"/>
          <w:sz w:val="21"/>
          <w:szCs w:val="21"/>
        </w:rPr>
        <w:t>开户户名：</w:t>
      </w:r>
      <w:r>
        <w:rPr>
          <w:rFonts w:hint="eastAsia" w:ascii="宋体" w:hAnsi="宋体" w:eastAsia="宋体" w:cs="宋体"/>
          <w:sz w:val="21"/>
          <w:szCs w:val="21"/>
          <w:lang w:eastAsia="zh-CN"/>
        </w:rPr>
        <w:t>广西诚华工程造价咨询有限公司</w:t>
      </w:r>
      <w:r>
        <w:rPr>
          <w:rFonts w:hint="eastAsia" w:ascii="宋体" w:hAnsi="宋体" w:eastAsia="宋体" w:cs="宋体"/>
          <w:sz w:val="21"/>
          <w:szCs w:val="21"/>
        </w:rPr>
        <w:t>桂林分公司</w:t>
      </w:r>
    </w:p>
    <w:p>
      <w:pPr>
        <w:keepNext w:val="0"/>
        <w:keepLines w:val="0"/>
        <w:pageBreakBefore w:val="0"/>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sz w:val="21"/>
          <w:szCs w:val="21"/>
        </w:rPr>
      </w:pPr>
      <w:r>
        <w:rPr>
          <w:rFonts w:hint="eastAsia" w:ascii="宋体" w:hAnsi="宋体" w:eastAsia="宋体" w:cs="宋体"/>
          <w:sz w:val="21"/>
          <w:szCs w:val="21"/>
        </w:rPr>
        <w:t>开户银行：中国工商银行桂林市阳桥支行</w:t>
      </w:r>
    </w:p>
    <w:p>
      <w:pPr>
        <w:keepNext w:val="0"/>
        <w:keepLines w:val="0"/>
        <w:pageBreakBefore w:val="0"/>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sz w:val="21"/>
          <w:szCs w:val="21"/>
        </w:rPr>
      </w:pPr>
      <w:r>
        <w:rPr>
          <w:rFonts w:hint="eastAsia" w:ascii="宋体" w:hAnsi="宋体" w:eastAsia="宋体" w:cs="宋体"/>
          <w:sz w:val="21"/>
          <w:szCs w:val="21"/>
        </w:rPr>
        <w:t>账号：2103206109300107655</w:t>
      </w:r>
    </w:p>
    <w:p>
      <w:pPr>
        <w:keepNext w:val="0"/>
        <w:keepLines w:val="0"/>
        <w:pageBreakBefore w:val="0"/>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sz w:val="21"/>
          <w:szCs w:val="21"/>
        </w:rPr>
      </w:pPr>
      <w:r>
        <w:rPr>
          <w:rFonts w:hint="eastAsia" w:ascii="宋体" w:hAnsi="宋体" w:eastAsia="宋体" w:cs="宋体"/>
          <w:b/>
          <w:sz w:val="21"/>
          <w:szCs w:val="21"/>
        </w:rPr>
        <w:t>32. 解释权：</w:t>
      </w:r>
      <w:r>
        <w:rPr>
          <w:rFonts w:hint="eastAsia" w:ascii="宋体" w:hAnsi="宋体" w:eastAsia="宋体" w:cs="宋体"/>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keepNext w:val="0"/>
        <w:keepLines w:val="0"/>
        <w:pageBreakBefore w:val="0"/>
        <w:widowControl w:val="0"/>
        <w:kinsoku/>
        <w:wordWrap/>
        <w:overflowPunct/>
        <w:topLinePunct w:val="0"/>
        <w:autoSpaceDE/>
        <w:autoSpaceDN/>
        <w:bidi w:val="0"/>
        <w:adjustRightInd/>
        <w:snapToGrid w:val="0"/>
        <w:spacing w:before="0" w:after="0" w:line="380" w:lineRule="exact"/>
        <w:ind w:firstLine="422"/>
        <w:textAlignment w:val="auto"/>
        <w:rPr>
          <w:rFonts w:hint="eastAsia" w:ascii="宋体" w:hAnsi="宋体" w:eastAsia="宋体" w:cs="宋体"/>
          <w:color w:val="FF0000"/>
          <w:sz w:val="21"/>
          <w:szCs w:val="21"/>
          <w:lang w:eastAsia="zh-CN"/>
        </w:rPr>
      </w:pPr>
      <w:r>
        <w:rPr>
          <w:rFonts w:hint="eastAsia" w:ascii="宋体" w:hAnsi="宋体" w:eastAsia="宋体" w:cs="宋体"/>
          <w:b/>
          <w:sz w:val="21"/>
          <w:szCs w:val="21"/>
        </w:rPr>
        <w:t>33. 监督管理机构：</w:t>
      </w:r>
      <w:r>
        <w:rPr>
          <w:rFonts w:hint="eastAsia" w:ascii="宋体" w:hAnsi="宋体" w:cs="宋体"/>
          <w:sz w:val="21"/>
          <w:szCs w:val="21"/>
          <w:lang w:eastAsia="zh-CN"/>
        </w:rPr>
        <w:t>桂林市财政局</w:t>
      </w:r>
      <w:r>
        <w:rPr>
          <w:rFonts w:hint="eastAsia" w:ascii="宋体" w:hAnsi="宋体" w:eastAsia="宋体" w:cs="宋体"/>
          <w:sz w:val="21"/>
          <w:szCs w:val="21"/>
        </w:rPr>
        <w:t xml:space="preserve">      电话：</w:t>
      </w:r>
      <w:r>
        <w:rPr>
          <w:rFonts w:hint="eastAsia" w:ascii="宋体" w:hAnsi="宋体" w:cs="宋体"/>
          <w:sz w:val="21"/>
          <w:szCs w:val="21"/>
          <w:lang w:eastAsia="zh-CN"/>
        </w:rPr>
        <w:t>0773-2862142</w:t>
      </w:r>
    </w:p>
    <w:p>
      <w:pPr>
        <w:ind w:firstLine="643"/>
        <w:rPr>
          <w:rFonts w:ascii="宋体" w:hAnsi="宋体" w:cs="宋体"/>
          <w:b/>
          <w:sz w:val="32"/>
          <w:szCs w:val="32"/>
        </w:rPr>
      </w:pPr>
      <w:r>
        <w:rPr>
          <w:rFonts w:ascii="宋体" w:hAnsi="宋体" w:cs="宋体"/>
          <w:b/>
          <w:sz w:val="32"/>
          <w:szCs w:val="32"/>
        </w:rPr>
        <w:br w:type="page"/>
      </w:r>
    </w:p>
    <w:p>
      <w:pPr>
        <w:ind w:firstLine="643"/>
        <w:jc w:val="center"/>
        <w:outlineLvl w:val="0"/>
        <w:rPr>
          <w:rFonts w:ascii="宋体" w:hAnsi="宋体" w:cs="宋体"/>
          <w:b/>
          <w:sz w:val="32"/>
          <w:szCs w:val="32"/>
        </w:rPr>
      </w:pPr>
      <w:bookmarkStart w:id="20" w:name="_Toc4687"/>
      <w:r>
        <w:rPr>
          <w:rFonts w:hint="eastAsia" w:ascii="宋体" w:hAnsi="宋体" w:cs="宋体"/>
          <w:b/>
          <w:sz w:val="32"/>
          <w:szCs w:val="32"/>
        </w:rPr>
        <w:t>第三章   采购需求</w:t>
      </w:r>
      <w:bookmarkEnd w:id="20"/>
    </w:p>
    <w:p>
      <w:pPr>
        <w:keepNext w:val="0"/>
        <w:keepLines w:val="0"/>
        <w:pageBreakBefore w:val="0"/>
        <w:widowControl w:val="0"/>
        <w:kinsoku/>
        <w:wordWrap/>
        <w:overflowPunct/>
        <w:topLinePunct w:val="0"/>
        <w:autoSpaceDE/>
        <w:autoSpaceDN/>
        <w:bidi w:val="0"/>
        <w:adjustRightInd/>
        <w:snapToGrid/>
        <w:spacing w:before="0" w:after="0" w:line="380" w:lineRule="exact"/>
        <w:ind w:firstLine="0" w:firstLineChars="0"/>
        <w:textAlignment w:val="auto"/>
        <w:rPr>
          <w:rFonts w:hint="eastAsia" w:ascii="宋体" w:hAnsi="宋体" w:eastAsia="宋体" w:cs="宋体"/>
          <w:color w:val="FF0000"/>
          <w:sz w:val="21"/>
          <w:szCs w:val="21"/>
        </w:rPr>
      </w:pPr>
      <w:r>
        <w:rPr>
          <w:rFonts w:hint="eastAsia" w:ascii="宋体" w:hAnsi="宋体" w:eastAsia="宋体" w:cs="宋体"/>
          <w:b/>
          <w:kern w:val="0"/>
          <w:sz w:val="21"/>
          <w:szCs w:val="21"/>
        </w:rPr>
        <w:t>本项目为</w:t>
      </w:r>
      <w:r>
        <w:rPr>
          <w:rFonts w:hint="eastAsia" w:ascii="宋体" w:hAnsi="宋体" w:eastAsia="宋体" w:cs="宋体"/>
          <w:b/>
          <w:bCs/>
          <w:sz w:val="21"/>
          <w:szCs w:val="21"/>
        </w:rPr>
        <w:t>桂林市雁山区人民法院采购移动办公办案系统服务项目</w:t>
      </w:r>
      <w:r>
        <w:rPr>
          <w:rFonts w:hint="eastAsia" w:ascii="宋体" w:hAnsi="宋体" w:eastAsia="宋体" w:cs="宋体"/>
          <w:b/>
          <w:bCs/>
          <w:color w:val="000000" w:themeColor="text1"/>
          <w:sz w:val="21"/>
          <w:szCs w:val="21"/>
          <w14:textFill>
            <w14:solidFill>
              <w14:schemeClr w14:val="tx1"/>
            </w14:solidFill>
          </w14:textFill>
        </w:rPr>
        <w:t>1项</w:t>
      </w:r>
      <w:r>
        <w:rPr>
          <w:rFonts w:hint="eastAsia" w:ascii="宋体" w:hAnsi="宋体" w:eastAsia="宋体" w:cs="宋体"/>
          <w:b/>
          <w:kern w:val="0"/>
          <w:sz w:val="21"/>
          <w:szCs w:val="21"/>
        </w:rPr>
        <w:t>，具体要求如下：</w:t>
      </w:r>
    </w:p>
    <w:p>
      <w:pPr>
        <w:keepNext w:val="0"/>
        <w:keepLines w:val="0"/>
        <w:pageBreakBefore w:val="0"/>
        <w:widowControl w:val="0"/>
        <w:kinsoku/>
        <w:wordWrap/>
        <w:overflowPunct/>
        <w:topLinePunct w:val="0"/>
        <w:autoSpaceDE/>
        <w:autoSpaceDN/>
        <w:bidi w:val="0"/>
        <w:adjustRightInd/>
        <w:snapToGrid/>
        <w:spacing w:before="0" w:after="0" w:line="380" w:lineRule="exact"/>
        <w:ind w:firstLine="0" w:firstLineChars="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一、服务的主要内容</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sz w:val="21"/>
          <w:szCs w:val="21"/>
        </w:rPr>
        <w:t>在</w:t>
      </w:r>
      <w:r>
        <w:rPr>
          <w:rFonts w:hint="eastAsia" w:ascii="宋体" w:hAnsi="宋体" w:eastAsia="宋体" w:cs="宋体"/>
          <w:kern w:val="0"/>
          <w:sz w:val="21"/>
          <w:szCs w:val="21"/>
        </w:rPr>
        <w:t>信息高速发展的形势下，法院办公办案信息的交流需求日益增大，迫切需要快捷的反应速度，迅捷的内外部沟通手段。为推进我院全面深化改革和“四项建设”工作任务，适应“大整合、高共享、深应用”信息化发展大势，充分运用现代移动信息化技术手段，使一线人员能够灵活获取移动办公办案平台的各类信息资源，提升我院执法监督、远程办公和指挥调度的能力，在广西壮族自治区高级人民法院移动办公办案平台的技术支撑，结合基础电信通信服务，提供以下两年服务，具体如下服务内容：</w:t>
      </w:r>
    </w:p>
    <w:p>
      <w:pPr>
        <w:pStyle w:val="11"/>
        <w:keepNext w:val="0"/>
        <w:keepLines w:val="0"/>
        <w:pageBreakBefore w:val="0"/>
        <w:widowControl w:val="0"/>
        <w:kinsoku/>
        <w:wordWrap/>
        <w:overflowPunct/>
        <w:topLinePunct w:val="0"/>
        <w:autoSpaceDE/>
        <w:autoSpaceDN/>
        <w:bidi w:val="0"/>
        <w:adjustRightInd/>
        <w:snapToGrid/>
        <w:spacing w:before="0" w:after="0" w:line="380" w:lineRule="exact"/>
        <w:ind w:left="0" w:leftChars="0" w:right="1470" w:firstLine="42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提供</w:t>
      </w:r>
      <w:r>
        <w:rPr>
          <w:rFonts w:hint="eastAsia" w:ascii="宋体" w:hAnsi="宋体" w:eastAsia="宋体" w:cs="宋体"/>
          <w:b/>
          <w:kern w:val="0"/>
          <w:sz w:val="21"/>
          <w:szCs w:val="21"/>
        </w:rPr>
        <w:t>42台</w:t>
      </w:r>
      <w:r>
        <w:rPr>
          <w:rFonts w:hint="eastAsia" w:ascii="宋体" w:hAnsi="宋体" w:eastAsia="宋体" w:cs="宋体"/>
          <w:kern w:val="0"/>
          <w:sz w:val="21"/>
          <w:szCs w:val="21"/>
        </w:rPr>
        <w:t>的</w:t>
      </w:r>
      <w:r>
        <w:rPr>
          <w:rFonts w:hint="eastAsia" w:ascii="宋体" w:hAnsi="宋体" w:eastAsia="宋体" w:cs="宋体"/>
          <w:sz w:val="21"/>
          <w:szCs w:val="21"/>
        </w:rPr>
        <w:t>移动办公办案</w:t>
      </w:r>
      <w:r>
        <w:rPr>
          <w:rFonts w:hint="eastAsia" w:ascii="宋体" w:hAnsi="宋体" w:eastAsia="宋体" w:cs="宋体"/>
          <w:kern w:val="0"/>
          <w:sz w:val="21"/>
          <w:szCs w:val="21"/>
        </w:rPr>
        <w:t>终端（以下简称“终端”）以下服务：</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（一）提供双系统移动办公办案使用服务；</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（二）提供终端操作系统及软件适配服务；</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（三）提供</w:t>
      </w:r>
      <w:r>
        <w:rPr>
          <w:rFonts w:hint="eastAsia" w:ascii="宋体" w:hAnsi="宋体" w:eastAsia="宋体" w:cs="宋体"/>
          <w:sz w:val="21"/>
          <w:szCs w:val="21"/>
        </w:rPr>
        <w:t>移动办公办案终端</w:t>
      </w:r>
      <w:r>
        <w:rPr>
          <w:rFonts w:hint="eastAsia" w:ascii="宋体" w:hAnsi="宋体" w:eastAsia="宋体" w:cs="宋体"/>
          <w:kern w:val="0"/>
          <w:sz w:val="21"/>
          <w:szCs w:val="21"/>
        </w:rPr>
        <w:t>售后运维服务；</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（四）提供</w:t>
      </w:r>
      <w:r>
        <w:rPr>
          <w:rFonts w:hint="eastAsia" w:ascii="宋体" w:hAnsi="宋体" w:eastAsia="宋体" w:cs="宋体"/>
          <w:sz w:val="21"/>
          <w:szCs w:val="21"/>
        </w:rPr>
        <w:t>移动办公办案终端</w:t>
      </w:r>
      <w:r>
        <w:rPr>
          <w:rFonts w:hint="eastAsia" w:ascii="宋体" w:hAnsi="宋体" w:eastAsia="宋体" w:cs="宋体"/>
          <w:kern w:val="0"/>
          <w:sz w:val="21"/>
          <w:szCs w:val="21"/>
        </w:rPr>
        <w:t>通信套餐服务。</w:t>
      </w:r>
    </w:p>
    <w:p>
      <w:pPr>
        <w:keepNext w:val="0"/>
        <w:keepLines w:val="0"/>
        <w:pageBreakBefore w:val="0"/>
        <w:widowControl w:val="0"/>
        <w:kinsoku/>
        <w:wordWrap/>
        <w:overflowPunct/>
        <w:topLinePunct w:val="0"/>
        <w:autoSpaceDE/>
        <w:autoSpaceDN/>
        <w:bidi w:val="0"/>
        <w:adjustRightInd/>
        <w:snapToGrid/>
        <w:spacing w:before="0" w:after="0" w:line="380" w:lineRule="exact"/>
        <w:ind w:firstLine="0" w:firstLineChars="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二、各项服务要求</w:t>
      </w:r>
    </w:p>
    <w:p>
      <w:pPr>
        <w:pStyle w:val="11"/>
        <w:keepNext w:val="0"/>
        <w:keepLines w:val="0"/>
        <w:pageBreakBefore w:val="0"/>
        <w:widowControl w:val="0"/>
        <w:kinsoku/>
        <w:wordWrap/>
        <w:overflowPunct/>
        <w:topLinePunct w:val="0"/>
        <w:autoSpaceDE/>
        <w:autoSpaceDN/>
        <w:bidi w:val="0"/>
        <w:adjustRightInd/>
        <w:snapToGrid/>
        <w:spacing w:before="0" w:after="0" w:line="380" w:lineRule="exact"/>
        <w:ind w:left="0" w:leftChars="0" w:right="1470" w:firstLine="420" w:firstLineChars="200"/>
        <w:textAlignment w:val="auto"/>
        <w:rPr>
          <w:rFonts w:hint="eastAsia" w:ascii="宋体" w:hAnsi="宋体" w:eastAsia="宋体" w:cs="宋体"/>
          <w:b/>
          <w:sz w:val="21"/>
          <w:szCs w:val="21"/>
        </w:rPr>
      </w:pPr>
      <w:r>
        <w:rPr>
          <w:rFonts w:hint="eastAsia" w:ascii="宋体" w:hAnsi="宋体" w:eastAsia="宋体" w:cs="宋体"/>
          <w:b/>
          <w:kern w:val="0"/>
          <w:sz w:val="21"/>
          <w:szCs w:val="21"/>
        </w:rPr>
        <w:t>1.42台</w:t>
      </w:r>
      <w:r>
        <w:rPr>
          <w:rFonts w:hint="eastAsia" w:ascii="宋体" w:hAnsi="宋体" w:eastAsia="宋体" w:cs="宋体"/>
          <w:b/>
          <w:sz w:val="21"/>
          <w:szCs w:val="21"/>
        </w:rPr>
        <w:t>移动办公办案终端服务：</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2"/>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（一）双系统</w:t>
      </w:r>
      <w:r>
        <w:rPr>
          <w:rFonts w:hint="eastAsia" w:ascii="宋体" w:hAnsi="宋体" w:eastAsia="宋体" w:cs="宋体"/>
          <w:b/>
          <w:sz w:val="21"/>
          <w:szCs w:val="21"/>
        </w:rPr>
        <w:t>移动办公办案终端</w:t>
      </w:r>
      <w:r>
        <w:rPr>
          <w:rFonts w:hint="eastAsia" w:ascii="宋体" w:hAnsi="宋体" w:eastAsia="宋体" w:cs="宋体"/>
          <w:b/>
          <w:kern w:val="0"/>
          <w:sz w:val="21"/>
          <w:szCs w:val="21"/>
        </w:rPr>
        <w:t>服务要求：</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提供42台双系统</w:t>
      </w:r>
      <w:r>
        <w:rPr>
          <w:rFonts w:hint="eastAsia" w:ascii="宋体" w:hAnsi="宋体" w:eastAsia="宋体" w:cs="宋体"/>
          <w:sz w:val="21"/>
          <w:szCs w:val="21"/>
        </w:rPr>
        <w:t>移动办公办案</w:t>
      </w:r>
      <w:r>
        <w:rPr>
          <w:rFonts w:hint="eastAsia" w:ascii="宋体" w:hAnsi="宋体" w:eastAsia="宋体" w:cs="宋体"/>
          <w:kern w:val="0"/>
          <w:sz w:val="21"/>
          <w:szCs w:val="21"/>
        </w:rPr>
        <w:t>终端的两年使用服务，为确保终端的使用效率和安全性，要求终端具备相应的硬件性能和功能要求、定制安全独立的双操作系统及延伸的技术要求，数据通信网络要求支持电信、移动、联通的5G、4G、3G和2G全网通模式,具体要求如下：</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bookmarkStart w:id="21" w:name="_Hlk38013580"/>
      <w:r>
        <w:rPr>
          <w:rFonts w:hint="eastAsia" w:ascii="宋体" w:hAnsi="宋体" w:eastAsia="宋体" w:cs="宋体"/>
          <w:kern w:val="0"/>
          <w:sz w:val="21"/>
          <w:szCs w:val="21"/>
        </w:rPr>
        <w:t>1.外观设计：直板，尺寸：机身厚度≤9.5mm（厚）。</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2.网络制式：全网通</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移动:2G/GSM,3G/TD-SCDMA,4G/TD-LTE，5G/NR</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联通:2G/GSM,3G/WCDMA,4G/TD-LTE,4G/FDD-LTE，5G/NR</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电信:2G/CDMA,3G/CDMA 2000,4G/TD-LTE,4G/FDD-LTE，5G/NR。</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3.SIM卡：双卡双待，主副卡不区分卡槽；卡槽1（内卡槽）、卡槽2（外卡槽）可任意切换为主卡、副卡；卡槽1（内卡槽）支持Nano SIM卡，卡槽2（外卡槽）支持Nano SIM和microSD。</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4.CPU：核数八核，CPU主频：≥2核A76 Based 2.86GHz+2核A76 2.36GHz+4核A55 1.95GHz，要求使用国产自主知识产权高性能手机通信芯片，满足“信息产品国产化”的要求，确保敏感数据不易被获取。</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5.存储：RAM≥8GB，ROM≥256GB，存储卡类型：NM存储卡。</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6.GPS导航：支持。</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7.屏幕：≥6.53英寸，≥1670万色，DCI-P3广色域；2K+显示屏，分辨率≥ FHD+ 2400*1176 像素，OLED 多点触控触摸屏。</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8.摄像头：后置摄像头： 4000万像素电影摄像头（超广角，f/1.8光圈）+4000万像素超感光摄像头(广角，f/1.6光圈，支持OIS)+800万像素长焦摄像头（f/2.4光圈，支持OIS），支持自动对焦；</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前置摄像头：3200万像素（f/2.0光圈，支持固定焦距）+3D深感摄像头。</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9.电池容量：≥4500mAh（典型值），支持快充技术。</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10.传感器：支持重力传感器、环境光传感器、接近光传感器、陀螺仪、指南针、霍尔传感器、Camera激光对焦传感器、色温传感器、红外传感器、气压计，NFC，解锁时间≤1秒。</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11.特色功能：隔空操控、屏幕随心、多屏协同、畅连通话、多彩灭屏显示、人脸解锁、智慧视频, 智能截屏, 语音控制, 情景智能, 名片扫描。</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12.防尘防水：支持防尘抗水（IP53）。</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▲13.当温度不低于55°C，持续工作时间不少于4h时，终端还可以正常使用。</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▲14.具备方向、光线、速度、位置等感知功能。</w:t>
      </w:r>
    </w:p>
    <w:bookmarkEnd w:id="21"/>
    <w:p>
      <w:pPr>
        <w:pStyle w:val="39"/>
        <w:keepNext w:val="0"/>
        <w:keepLines w:val="0"/>
        <w:pageBreakBefore w:val="0"/>
        <w:widowControl w:val="0"/>
        <w:kinsoku/>
        <w:wordWrap/>
        <w:overflowPunct/>
        <w:topLinePunct w:val="0"/>
        <w:autoSpaceDE/>
        <w:autoSpaceDN/>
        <w:bidi w:val="0"/>
        <w:adjustRightInd/>
        <w:snapToGrid/>
        <w:spacing w:before="0" w:after="0" w:line="380" w:lineRule="exact"/>
        <w:ind w:left="420" w:leftChars="20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（二）终端操作系统及软件适配服务要求：</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1.操作系统：具备两个完全独立的操作系统</w:t>
      </w:r>
      <w:r>
        <w:rPr>
          <w:rFonts w:hint="eastAsia" w:ascii="宋体" w:hAnsi="宋体" w:eastAsia="宋体" w:cs="宋体"/>
          <w:color w:val="000000"/>
          <w:sz w:val="21"/>
          <w:szCs w:val="21"/>
        </w:rPr>
        <w:t>，无后门隐患，可根据不同的使用环境切换不同的操作系统。安全模式下操作系统接受</w:t>
      </w:r>
      <w:r>
        <w:rPr>
          <w:rFonts w:hint="eastAsia" w:ascii="宋体" w:hAnsi="宋体" w:eastAsia="宋体" w:cs="宋体"/>
          <w:kern w:val="0"/>
          <w:sz w:val="21"/>
          <w:szCs w:val="21"/>
        </w:rPr>
        <w:t>广西壮族自治区</w:t>
      </w:r>
      <w:r>
        <w:rPr>
          <w:rFonts w:hint="eastAsia" w:ascii="宋体" w:hAnsi="宋体" w:eastAsia="宋体" w:cs="宋体"/>
          <w:sz w:val="21"/>
          <w:szCs w:val="21"/>
        </w:rPr>
        <w:t>移动办公办案</w:t>
      </w:r>
      <w:r>
        <w:rPr>
          <w:rFonts w:hint="eastAsia" w:ascii="宋体" w:hAnsi="宋体" w:eastAsia="宋体" w:cs="宋体"/>
          <w:kern w:val="0"/>
          <w:sz w:val="21"/>
          <w:szCs w:val="21"/>
        </w:rPr>
        <w:t>平台</w:t>
      </w:r>
      <w:r>
        <w:rPr>
          <w:rFonts w:hint="eastAsia" w:ascii="宋体" w:hAnsi="宋体" w:eastAsia="宋体" w:cs="宋体"/>
          <w:sz w:val="21"/>
          <w:szCs w:val="21"/>
        </w:rPr>
        <w:t>进行统一认证和设备绑定，进入安全区受到保护。</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2.NFC应用：可用于实现NFC读取身份证标识码核验身份证信息功能。</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3.设备应用适配：可适配我单位的移动办公办案应用软件。</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4.同时依据相关文件要求，确保更高安全性，为了适应新一代移动办公办案的技术发展，可用于支持空中安全发证需求。</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bCs/>
          <w:kern w:val="0"/>
          <w:sz w:val="21"/>
          <w:szCs w:val="21"/>
        </w:rPr>
        <w:t>5.</w:t>
      </w:r>
      <w:r>
        <w:rPr>
          <w:rFonts w:hint="eastAsia" w:ascii="宋体" w:hAnsi="宋体" w:eastAsia="宋体" w:cs="宋体"/>
          <w:sz w:val="21"/>
          <w:szCs w:val="21"/>
        </w:rPr>
        <w:t>设备安全功能要求：支持数据加密存储功能；具备安全引导机制，防止非法刷机；具备内核级防破解反 Root技术；完全杜绝android后门问题。</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bCs/>
          <w:sz w:val="21"/>
          <w:szCs w:val="21"/>
        </w:rPr>
      </w:pPr>
      <w:r>
        <w:rPr>
          <w:rFonts w:hint="eastAsia" w:ascii="宋体" w:hAnsi="宋体" w:eastAsia="宋体" w:cs="宋体"/>
          <w:kern w:val="0"/>
          <w:sz w:val="21"/>
          <w:szCs w:val="21"/>
        </w:rPr>
        <w:t>▲</w:t>
      </w:r>
      <w:r>
        <w:rPr>
          <w:rFonts w:hint="eastAsia" w:ascii="宋体" w:hAnsi="宋体" w:eastAsia="宋体" w:cs="宋体"/>
          <w:bCs/>
          <w:kern w:val="0"/>
          <w:sz w:val="21"/>
          <w:szCs w:val="21"/>
        </w:rPr>
        <w:t>6.</w:t>
      </w:r>
      <w:r>
        <w:rPr>
          <w:rFonts w:hint="eastAsia" w:ascii="宋体" w:hAnsi="宋体" w:eastAsia="宋体" w:cs="宋体"/>
          <w:bCs/>
          <w:sz w:val="21"/>
          <w:szCs w:val="21"/>
        </w:rPr>
        <w:t>各模式分别有独立的文件系统且彼此隔离，不能互相访问；</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bCs/>
          <w:kern w:val="0"/>
          <w:sz w:val="21"/>
          <w:szCs w:val="21"/>
        </w:rPr>
        <w:t>7.</w:t>
      </w:r>
      <w:r>
        <w:rPr>
          <w:rFonts w:hint="eastAsia" w:ascii="宋体" w:hAnsi="宋体" w:eastAsia="宋体" w:cs="宋体"/>
          <w:bCs/>
          <w:sz w:val="21"/>
          <w:szCs w:val="21"/>
        </w:rPr>
        <w:t>模式间的进程彼此隔离，不同模式中的进程互不可见。</w:t>
      </w:r>
    </w:p>
    <w:p>
      <w:pPr>
        <w:pStyle w:val="39"/>
        <w:keepNext w:val="0"/>
        <w:keepLines w:val="0"/>
        <w:pageBreakBefore w:val="0"/>
        <w:widowControl w:val="0"/>
        <w:kinsoku/>
        <w:wordWrap/>
        <w:overflowPunct/>
        <w:topLinePunct w:val="0"/>
        <w:autoSpaceDE/>
        <w:autoSpaceDN/>
        <w:bidi w:val="0"/>
        <w:adjustRightInd/>
        <w:snapToGrid/>
        <w:spacing w:before="0" w:after="0" w:line="380" w:lineRule="exact"/>
        <w:ind w:left="420" w:leftChars="200" w:firstLine="0" w:firstLineChars="0"/>
        <w:textAlignment w:val="auto"/>
        <w:rPr>
          <w:rFonts w:hint="eastAsia" w:ascii="宋体" w:hAnsi="宋体" w:eastAsia="宋体" w:cs="宋体"/>
          <w:b/>
          <w:sz w:val="21"/>
          <w:szCs w:val="21"/>
        </w:rPr>
      </w:pPr>
      <w:r>
        <w:rPr>
          <w:rFonts w:hint="eastAsia" w:ascii="宋体" w:hAnsi="宋体" w:eastAsia="宋体" w:cs="宋体"/>
          <w:b/>
          <w:kern w:val="0"/>
          <w:sz w:val="21"/>
          <w:szCs w:val="21"/>
        </w:rPr>
        <w:t>（三）</w:t>
      </w:r>
      <w:r>
        <w:rPr>
          <w:rFonts w:hint="eastAsia" w:ascii="宋体" w:hAnsi="宋体" w:eastAsia="宋体" w:cs="宋体"/>
          <w:b/>
          <w:sz w:val="21"/>
          <w:szCs w:val="21"/>
        </w:rPr>
        <w:t>移动办公办案终端售后运维服务要求：</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1.提供7*24小时响应用户电话咨询服务，及时响应并解决问题或给出合理的意见与建议。</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2.在终端损坏时，要求提供原厂的维修服务或零件更换服务，维修检测免费，更换的配件按不高于原厂价格收取。在终端维修期间，视采购人需要提供全新的备件终端使用。</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3.在终端遗失时，提供全新的终端使用，终端的费用不得高于原厂的出厂价格。</w:t>
      </w:r>
    </w:p>
    <w:p>
      <w:pPr>
        <w:pStyle w:val="39"/>
        <w:keepNext w:val="0"/>
        <w:keepLines w:val="0"/>
        <w:pageBreakBefore w:val="0"/>
        <w:widowControl w:val="0"/>
        <w:kinsoku/>
        <w:wordWrap/>
        <w:overflowPunct/>
        <w:topLinePunct w:val="0"/>
        <w:autoSpaceDE/>
        <w:autoSpaceDN/>
        <w:bidi w:val="0"/>
        <w:adjustRightInd/>
        <w:snapToGrid/>
        <w:spacing w:before="0" w:after="0" w:line="380" w:lineRule="exact"/>
        <w:ind w:left="420" w:leftChars="200" w:firstLine="0" w:firstLineChars="0"/>
        <w:textAlignment w:val="auto"/>
        <w:rPr>
          <w:rFonts w:hint="eastAsia" w:ascii="宋体" w:hAnsi="宋体" w:eastAsia="宋体" w:cs="宋体"/>
          <w:b/>
          <w:sz w:val="21"/>
          <w:szCs w:val="21"/>
        </w:rPr>
      </w:pPr>
      <w:r>
        <w:rPr>
          <w:rFonts w:hint="eastAsia" w:ascii="宋体" w:hAnsi="宋体" w:eastAsia="宋体" w:cs="宋体"/>
          <w:b/>
          <w:kern w:val="0"/>
          <w:sz w:val="21"/>
          <w:szCs w:val="21"/>
        </w:rPr>
        <w:t>（四）</w:t>
      </w:r>
      <w:r>
        <w:rPr>
          <w:rFonts w:hint="eastAsia" w:ascii="宋体" w:hAnsi="宋体" w:eastAsia="宋体" w:cs="宋体"/>
          <w:b/>
          <w:sz w:val="21"/>
          <w:szCs w:val="21"/>
        </w:rPr>
        <w:t>移动办公办案终端套餐服务要求：</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bCs/>
          <w:sz w:val="21"/>
          <w:szCs w:val="21"/>
        </w:rPr>
      </w:pPr>
      <w:r>
        <w:rPr>
          <w:rFonts w:hint="eastAsia" w:ascii="宋体" w:hAnsi="宋体" w:eastAsia="宋体" w:cs="宋体"/>
          <w:bCs/>
          <w:sz w:val="21"/>
          <w:szCs w:val="21"/>
        </w:rPr>
        <w:t>（1）套餐包含国内工作语音通话服务每月不少于1000分钟。</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bCs/>
          <w:sz w:val="21"/>
          <w:szCs w:val="21"/>
        </w:rPr>
      </w:pPr>
      <w:r>
        <w:rPr>
          <w:rFonts w:hint="eastAsia" w:ascii="宋体" w:hAnsi="宋体" w:eastAsia="宋体" w:cs="宋体"/>
          <w:bCs/>
          <w:sz w:val="21"/>
          <w:szCs w:val="21"/>
        </w:rPr>
        <w:t>（2）套餐包含每月工作数据流量不少于60G。</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bCs/>
          <w:sz w:val="21"/>
          <w:szCs w:val="21"/>
        </w:rPr>
      </w:pPr>
      <w:r>
        <w:rPr>
          <w:rFonts w:hint="eastAsia" w:ascii="宋体" w:hAnsi="宋体" w:eastAsia="宋体" w:cs="宋体"/>
          <w:bCs/>
          <w:sz w:val="21"/>
          <w:szCs w:val="21"/>
        </w:rPr>
        <w:t>（3）套餐包含短信服务每月不少于400条。</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bCs/>
          <w:sz w:val="21"/>
          <w:szCs w:val="21"/>
        </w:rPr>
      </w:pPr>
      <w:r>
        <w:rPr>
          <w:rFonts w:hint="eastAsia" w:ascii="宋体" w:hAnsi="宋体" w:eastAsia="宋体" w:cs="宋体"/>
          <w:bCs/>
          <w:sz w:val="21"/>
          <w:szCs w:val="21"/>
        </w:rPr>
        <w:t>（4）套餐包含集团网内通话每月不少于2000分钟。</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bCs/>
          <w:sz w:val="21"/>
          <w:szCs w:val="21"/>
        </w:rPr>
      </w:pPr>
      <w:r>
        <w:rPr>
          <w:rFonts w:hint="eastAsia" w:ascii="宋体" w:hAnsi="宋体" w:eastAsia="宋体" w:cs="宋体"/>
          <w:bCs/>
          <w:sz w:val="21"/>
          <w:szCs w:val="21"/>
        </w:rPr>
        <w:t>（5）提供所有移动办公办案终端的基础电信通信服务的开卡、入网。</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bCs/>
          <w:sz w:val="21"/>
          <w:szCs w:val="21"/>
        </w:rPr>
        <w:t>（6）退休或者调离停止其移动办公办案</w:t>
      </w:r>
      <w:r>
        <w:rPr>
          <w:rFonts w:hint="eastAsia" w:ascii="宋体" w:hAnsi="宋体" w:eastAsia="宋体" w:cs="宋体"/>
          <w:kern w:val="0"/>
          <w:sz w:val="21"/>
          <w:szCs w:val="21"/>
        </w:rPr>
        <w:t>平台专网接入服务，</w:t>
      </w:r>
      <w:r>
        <w:rPr>
          <w:rFonts w:hint="eastAsia" w:ascii="宋体" w:hAnsi="宋体" w:eastAsia="宋体" w:cs="宋体"/>
          <w:bCs/>
          <w:sz w:val="21"/>
          <w:szCs w:val="21"/>
        </w:rPr>
        <w:t>在服务期限内根据采购方要求为新入职职工</w:t>
      </w:r>
      <w:r>
        <w:rPr>
          <w:rFonts w:hint="eastAsia" w:ascii="宋体" w:hAnsi="宋体" w:eastAsia="宋体" w:cs="宋体"/>
          <w:kern w:val="0"/>
          <w:sz w:val="21"/>
          <w:szCs w:val="21"/>
        </w:rPr>
        <w:t>提</w:t>
      </w:r>
      <w:r>
        <w:rPr>
          <w:rFonts w:hint="eastAsia" w:ascii="宋体" w:hAnsi="宋体" w:eastAsia="宋体" w:cs="宋体"/>
          <w:bCs/>
          <w:sz w:val="21"/>
          <w:szCs w:val="21"/>
        </w:rPr>
        <w:t>供移动办公办案平</w:t>
      </w:r>
      <w:r>
        <w:rPr>
          <w:rFonts w:hint="eastAsia" w:ascii="宋体" w:hAnsi="宋体" w:eastAsia="宋体" w:cs="宋体"/>
          <w:kern w:val="0"/>
          <w:sz w:val="21"/>
          <w:szCs w:val="21"/>
        </w:rPr>
        <w:t>台专网接入服务。</w:t>
      </w:r>
    </w:p>
    <w:p>
      <w:pPr>
        <w:pStyle w:val="39"/>
        <w:keepNext w:val="0"/>
        <w:keepLines w:val="0"/>
        <w:pageBreakBefore w:val="0"/>
        <w:widowControl w:val="0"/>
        <w:kinsoku/>
        <w:wordWrap/>
        <w:overflowPunct/>
        <w:topLinePunct w:val="0"/>
        <w:autoSpaceDE/>
        <w:autoSpaceDN/>
        <w:bidi w:val="0"/>
        <w:adjustRightInd/>
        <w:snapToGrid/>
        <w:spacing w:before="0" w:after="0" w:line="380" w:lineRule="exact"/>
        <w:ind w:left="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三、交付期及服务时间：</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1、服务期限：自交付运行之日起两年。</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2、交付期：签订合同之日起30个工作日内将所有</w:t>
      </w:r>
      <w:r>
        <w:rPr>
          <w:rFonts w:hint="eastAsia" w:ascii="宋体" w:hAnsi="宋体" w:eastAsia="宋体" w:cs="宋体"/>
          <w:b/>
          <w:kern w:val="0"/>
          <w:sz w:val="21"/>
          <w:szCs w:val="21"/>
        </w:rPr>
        <w:t>42台</w:t>
      </w:r>
      <w:r>
        <w:rPr>
          <w:rFonts w:hint="eastAsia" w:ascii="宋体" w:hAnsi="宋体" w:eastAsia="宋体" w:cs="宋体"/>
          <w:kern w:val="0"/>
          <w:sz w:val="21"/>
          <w:szCs w:val="21"/>
        </w:rPr>
        <w:t>双系统终端提供到位，并提供移动办公办案终端平台专网接入服务。</w:t>
      </w:r>
    </w:p>
    <w:p>
      <w:pPr>
        <w:pStyle w:val="39"/>
        <w:keepNext w:val="0"/>
        <w:keepLines w:val="0"/>
        <w:pageBreakBefore w:val="0"/>
        <w:widowControl w:val="0"/>
        <w:kinsoku/>
        <w:wordWrap/>
        <w:overflowPunct/>
        <w:topLinePunct w:val="0"/>
        <w:autoSpaceDE/>
        <w:autoSpaceDN/>
        <w:bidi w:val="0"/>
        <w:adjustRightInd/>
        <w:snapToGrid/>
        <w:spacing w:before="0" w:after="0" w:line="380" w:lineRule="exact"/>
        <w:ind w:left="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四、付款方式：</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按年结算，签约后的30个工作日内支付第一年的费用，第13个月结算第二年的费用。</w:t>
      </w:r>
    </w:p>
    <w:p>
      <w:pPr>
        <w:pStyle w:val="39"/>
        <w:keepNext w:val="0"/>
        <w:keepLines w:val="0"/>
        <w:pageBreakBefore w:val="0"/>
        <w:widowControl w:val="0"/>
        <w:kinsoku/>
        <w:wordWrap/>
        <w:overflowPunct/>
        <w:topLinePunct w:val="0"/>
        <w:autoSpaceDE/>
        <w:autoSpaceDN/>
        <w:bidi w:val="0"/>
        <w:adjustRightInd/>
        <w:snapToGrid/>
        <w:spacing w:before="0" w:after="0" w:line="380" w:lineRule="exact"/>
        <w:ind w:left="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五、其他要求：</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1、本项目政府采购预算金额为人民币：</w:t>
      </w:r>
      <w:r>
        <w:rPr>
          <w:rFonts w:hint="eastAsia" w:ascii="宋体" w:hAnsi="宋体" w:eastAsia="宋体" w:cs="宋体"/>
          <w:b/>
          <w:color w:val="auto"/>
          <w:kern w:val="0"/>
          <w:sz w:val="21"/>
          <w:szCs w:val="21"/>
        </w:rPr>
        <w:t>叁拾柒万肆仟元整（￥</w:t>
      </w:r>
      <w:r>
        <w:rPr>
          <w:rFonts w:hint="eastAsia" w:ascii="宋体" w:hAnsi="宋体" w:eastAsia="宋体" w:cs="宋体"/>
          <w:bCs/>
          <w:color w:val="auto"/>
          <w:sz w:val="21"/>
          <w:szCs w:val="21"/>
        </w:rPr>
        <w:t>374000</w:t>
      </w:r>
      <w:r>
        <w:rPr>
          <w:rFonts w:hint="eastAsia" w:ascii="宋体" w:hAnsi="宋体" w:eastAsia="宋体" w:cs="宋体"/>
          <w:b/>
          <w:color w:val="auto"/>
          <w:kern w:val="0"/>
          <w:sz w:val="21"/>
          <w:szCs w:val="21"/>
        </w:rPr>
        <w:t>元）</w:t>
      </w:r>
      <w:r>
        <w:rPr>
          <w:rFonts w:hint="eastAsia" w:ascii="宋体" w:hAnsi="宋体" w:eastAsia="宋体" w:cs="宋体"/>
          <w:color w:val="auto"/>
          <w:kern w:val="0"/>
          <w:sz w:val="21"/>
          <w:szCs w:val="21"/>
        </w:rPr>
        <w:t>，超出政府采购预算的将被视为无效报价处理。</w:t>
      </w:r>
    </w:p>
    <w:p>
      <w:pPr>
        <w:keepNext w:val="0"/>
        <w:keepLines w:val="0"/>
        <w:pageBreakBefore w:val="0"/>
        <w:widowControl w:val="0"/>
        <w:kinsoku/>
        <w:wordWrap/>
        <w:overflowPunct/>
        <w:topLinePunct w:val="0"/>
        <w:autoSpaceDE/>
        <w:autoSpaceDN/>
        <w:bidi w:val="0"/>
        <w:adjustRightInd/>
        <w:snapToGrid/>
        <w:spacing w:before="0" w:after="0" w:line="38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2、标注“▲”号条款为重要功能服务条款，将作为加分或评分参考项内容。</w:t>
      </w:r>
    </w:p>
    <w:p>
      <w:pPr>
        <w:pStyle w:val="34"/>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1"/>
          <w:szCs w:val="21"/>
        </w:rPr>
      </w:pPr>
    </w:p>
    <w:p>
      <w:pPr>
        <w:pStyle w:val="12"/>
        <w:spacing w:line="360" w:lineRule="exact"/>
        <w:ind w:firstLine="0" w:firstLineChars="0"/>
        <w:rPr>
          <w:rFonts w:hAnsi="宋体"/>
          <w:b/>
          <w:bCs/>
          <w:kern w:val="44"/>
          <w:sz w:val="32"/>
          <w:szCs w:val="32"/>
        </w:rPr>
      </w:pPr>
    </w:p>
    <w:p>
      <w:pPr>
        <w:ind w:firstLine="0" w:firstLineChars="0"/>
        <w:rPr>
          <w:rFonts w:hAnsi="宋体"/>
          <w:b/>
          <w:bCs/>
          <w:kern w:val="44"/>
          <w:sz w:val="32"/>
          <w:szCs w:val="32"/>
        </w:rPr>
      </w:pPr>
    </w:p>
    <w:p>
      <w:pPr>
        <w:pStyle w:val="2"/>
        <w:ind w:firstLine="0" w:firstLineChars="0"/>
        <w:rPr>
          <w:rFonts w:hAnsi="宋体"/>
          <w:b/>
          <w:bCs/>
          <w:kern w:val="44"/>
          <w:sz w:val="32"/>
          <w:szCs w:val="32"/>
        </w:rPr>
      </w:pPr>
    </w:p>
    <w:p>
      <w:pPr>
        <w:pStyle w:val="2"/>
        <w:ind w:firstLine="0" w:firstLineChars="0"/>
        <w:rPr>
          <w:rFonts w:hAnsi="宋体"/>
          <w:b/>
          <w:bCs/>
          <w:kern w:val="44"/>
          <w:sz w:val="32"/>
          <w:szCs w:val="32"/>
        </w:rPr>
      </w:pPr>
    </w:p>
    <w:p>
      <w:pPr>
        <w:pStyle w:val="2"/>
        <w:ind w:firstLine="0" w:firstLineChars="0"/>
        <w:rPr>
          <w:rFonts w:hAnsi="宋体"/>
          <w:b/>
          <w:bCs/>
          <w:kern w:val="44"/>
          <w:sz w:val="32"/>
          <w:szCs w:val="32"/>
        </w:rPr>
      </w:pPr>
    </w:p>
    <w:p>
      <w:pPr>
        <w:pStyle w:val="2"/>
        <w:ind w:firstLine="0" w:firstLineChars="0"/>
        <w:rPr>
          <w:rFonts w:hAnsi="宋体"/>
          <w:b/>
          <w:bCs/>
          <w:kern w:val="44"/>
          <w:sz w:val="32"/>
          <w:szCs w:val="32"/>
        </w:rPr>
      </w:pPr>
    </w:p>
    <w:p>
      <w:pPr>
        <w:pStyle w:val="2"/>
        <w:ind w:firstLine="0" w:firstLineChars="0"/>
        <w:rPr>
          <w:rFonts w:hAnsi="宋体"/>
          <w:b/>
          <w:bCs/>
          <w:kern w:val="44"/>
          <w:sz w:val="32"/>
          <w:szCs w:val="32"/>
        </w:rPr>
      </w:pPr>
    </w:p>
    <w:p>
      <w:pPr>
        <w:pStyle w:val="2"/>
        <w:ind w:firstLine="0" w:firstLineChars="0"/>
        <w:rPr>
          <w:rFonts w:hAnsi="宋体"/>
          <w:b/>
          <w:bCs/>
          <w:kern w:val="44"/>
          <w:sz w:val="32"/>
          <w:szCs w:val="32"/>
        </w:rPr>
      </w:pPr>
    </w:p>
    <w:p>
      <w:pPr>
        <w:pStyle w:val="2"/>
        <w:ind w:firstLine="0" w:firstLineChars="0"/>
        <w:rPr>
          <w:rFonts w:hAnsi="宋体"/>
          <w:b/>
          <w:bCs/>
          <w:kern w:val="44"/>
          <w:sz w:val="32"/>
          <w:szCs w:val="32"/>
        </w:rPr>
      </w:pPr>
    </w:p>
    <w:p>
      <w:pPr>
        <w:pStyle w:val="2"/>
        <w:ind w:firstLine="0" w:firstLineChars="0"/>
        <w:rPr>
          <w:rFonts w:hAnsi="宋体"/>
          <w:b/>
          <w:bCs/>
          <w:kern w:val="44"/>
          <w:sz w:val="32"/>
          <w:szCs w:val="32"/>
        </w:rPr>
      </w:pPr>
    </w:p>
    <w:p>
      <w:pPr>
        <w:pStyle w:val="2"/>
        <w:ind w:firstLine="0" w:firstLineChars="0"/>
        <w:rPr>
          <w:rFonts w:hAnsi="宋体"/>
          <w:b/>
          <w:bCs/>
          <w:kern w:val="44"/>
          <w:sz w:val="32"/>
          <w:szCs w:val="32"/>
        </w:rPr>
      </w:pPr>
    </w:p>
    <w:p>
      <w:pPr>
        <w:pStyle w:val="2"/>
        <w:ind w:firstLine="0" w:firstLineChars="0"/>
        <w:rPr>
          <w:rFonts w:hAnsi="宋体"/>
          <w:b/>
          <w:bCs/>
          <w:kern w:val="44"/>
          <w:sz w:val="32"/>
          <w:szCs w:val="32"/>
        </w:rPr>
      </w:pPr>
    </w:p>
    <w:p>
      <w:pPr>
        <w:rPr>
          <w:rFonts w:hint="eastAsia" w:hAnsi="宋体"/>
          <w:b/>
          <w:bCs/>
          <w:kern w:val="44"/>
          <w:sz w:val="32"/>
          <w:szCs w:val="32"/>
        </w:rPr>
      </w:pPr>
      <w:bookmarkStart w:id="22" w:name="_Toc2348"/>
      <w:r>
        <w:rPr>
          <w:rFonts w:hint="eastAsia" w:hAnsi="宋体"/>
          <w:b/>
          <w:bCs/>
          <w:kern w:val="44"/>
          <w:sz w:val="32"/>
          <w:szCs w:val="32"/>
        </w:rPr>
        <w:br w:type="page"/>
      </w:r>
    </w:p>
    <w:p>
      <w:pPr>
        <w:pStyle w:val="12"/>
        <w:spacing w:line="360" w:lineRule="exact"/>
        <w:ind w:firstLine="0" w:firstLineChars="0"/>
        <w:jc w:val="center"/>
        <w:outlineLvl w:val="0"/>
        <w:rPr>
          <w:rFonts w:hAnsi="宋体"/>
          <w:b/>
          <w:bCs/>
          <w:kern w:val="44"/>
          <w:sz w:val="32"/>
          <w:szCs w:val="32"/>
        </w:rPr>
      </w:pPr>
      <w:r>
        <w:rPr>
          <w:rFonts w:hint="eastAsia" w:hAnsi="宋体"/>
          <w:b/>
          <w:bCs/>
          <w:kern w:val="44"/>
          <w:sz w:val="32"/>
          <w:szCs w:val="32"/>
        </w:rPr>
        <w:t>第四章   评审办法</w:t>
      </w:r>
      <w:bookmarkEnd w:id="22"/>
    </w:p>
    <w:p>
      <w:pPr>
        <w:keepNext w:val="0"/>
        <w:keepLines w:val="0"/>
        <w:pageBreakBefore w:val="0"/>
        <w:widowControl w:val="0"/>
        <w:kinsoku/>
        <w:wordWrap/>
        <w:overflowPunct/>
        <w:topLinePunct w:val="0"/>
        <w:bidi w:val="0"/>
        <w:snapToGrid/>
        <w:spacing w:before="0" w:after="0" w:line="380" w:lineRule="exact"/>
        <w:ind w:left="0" w:leftChars="0" w:firstLine="0" w:firstLineChars="0"/>
        <w:textAlignment w:val="auto"/>
        <w:outlineLvl w:val="1"/>
        <w:rPr>
          <w:rFonts w:hint="eastAsia" w:ascii="宋体" w:hAnsi="宋体" w:eastAsia="宋体" w:cs="宋体"/>
          <w:b/>
          <w:bCs/>
          <w:sz w:val="21"/>
          <w:szCs w:val="21"/>
        </w:rPr>
      </w:pPr>
      <w:r>
        <w:rPr>
          <w:rFonts w:hint="eastAsia" w:ascii="宋体" w:hAnsi="宋体" w:eastAsia="宋体" w:cs="宋体"/>
          <w:b/>
          <w:bCs/>
          <w:sz w:val="21"/>
          <w:szCs w:val="21"/>
        </w:rPr>
        <w:t>一、评审依据及方式</w:t>
      </w:r>
    </w:p>
    <w:p>
      <w:pPr>
        <w:keepNext w:val="0"/>
        <w:keepLines w:val="0"/>
        <w:pageBreakBefore w:val="0"/>
        <w:widowControl w:val="0"/>
        <w:kinsoku/>
        <w:wordWrap/>
        <w:overflowPunct/>
        <w:topLinePunct w:val="0"/>
        <w:bidi w:val="0"/>
        <w:snapToGrid/>
        <w:spacing w:before="0" w:after="0" w:line="380" w:lineRule="exact"/>
        <w:ind w:left="0" w:leftChars="0" w:firstLine="420"/>
        <w:textAlignment w:val="auto"/>
        <w:rPr>
          <w:rFonts w:hint="eastAsia" w:ascii="宋体" w:hAnsi="宋体" w:eastAsia="宋体" w:cs="宋体"/>
          <w:color w:val="000000"/>
          <w:sz w:val="21"/>
          <w:szCs w:val="21"/>
        </w:rPr>
      </w:pPr>
      <w:r>
        <w:rPr>
          <w:rFonts w:hint="eastAsia" w:ascii="宋体" w:hAnsi="宋体" w:eastAsia="宋体" w:cs="宋体"/>
          <w:sz w:val="21"/>
          <w:szCs w:val="21"/>
        </w:rPr>
        <w:t>1. 评审依据：磋商小组以磋商文件和响应文件为评审依据，对磋商供应商的最后报价、技术</w:t>
      </w:r>
      <w:r>
        <w:rPr>
          <w:rFonts w:hint="eastAsia" w:ascii="宋体" w:hAnsi="宋体" w:eastAsia="宋体" w:cs="宋体"/>
          <w:sz w:val="21"/>
          <w:szCs w:val="21"/>
          <w:lang w:val="zh-CN"/>
        </w:rPr>
        <w:t>方案分、实施方案分、</w:t>
      </w:r>
      <w:r>
        <w:rPr>
          <w:rFonts w:hint="eastAsia" w:ascii="宋体" w:hAnsi="宋体" w:eastAsia="宋体" w:cs="宋体"/>
          <w:sz w:val="21"/>
          <w:szCs w:val="21"/>
        </w:rPr>
        <w:t>售后服务</w:t>
      </w:r>
      <w:r>
        <w:rPr>
          <w:rFonts w:hint="eastAsia" w:ascii="宋体" w:hAnsi="宋体" w:eastAsia="宋体" w:cs="宋体"/>
          <w:sz w:val="21"/>
          <w:szCs w:val="21"/>
          <w:lang w:val="zh-CN"/>
        </w:rPr>
        <w:t>及应急保障方案分、技术信誉分、业绩等</w:t>
      </w:r>
      <w:r>
        <w:rPr>
          <w:rFonts w:hint="eastAsia" w:ascii="宋体" w:hAnsi="宋体" w:eastAsia="宋体" w:cs="宋体"/>
          <w:sz w:val="21"/>
          <w:szCs w:val="21"/>
        </w:rPr>
        <w:t>六个方面内容按百</w:t>
      </w:r>
      <w:r>
        <w:rPr>
          <w:rFonts w:hint="eastAsia" w:ascii="宋体" w:hAnsi="宋体" w:eastAsia="宋体" w:cs="宋体"/>
          <w:color w:val="000000"/>
          <w:sz w:val="21"/>
          <w:szCs w:val="21"/>
        </w:rPr>
        <w:t>分制打分。</w:t>
      </w:r>
    </w:p>
    <w:p>
      <w:pPr>
        <w:keepNext w:val="0"/>
        <w:keepLines w:val="0"/>
        <w:pageBreakBefore w:val="0"/>
        <w:widowControl w:val="0"/>
        <w:kinsoku/>
        <w:wordWrap/>
        <w:overflowPunct/>
        <w:topLinePunct w:val="0"/>
        <w:bidi w:val="0"/>
        <w:snapToGrid/>
        <w:spacing w:before="0" w:after="0" w:line="38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 评审方式：以封闭方式进行评标。</w:t>
      </w:r>
    </w:p>
    <w:p>
      <w:pPr>
        <w:keepNext w:val="0"/>
        <w:keepLines w:val="0"/>
        <w:pageBreakBefore w:val="0"/>
        <w:widowControl w:val="0"/>
        <w:kinsoku/>
        <w:wordWrap/>
        <w:overflowPunct/>
        <w:topLinePunct w:val="0"/>
        <w:bidi w:val="0"/>
        <w:snapToGrid/>
        <w:spacing w:before="0" w:after="0" w:line="380" w:lineRule="exact"/>
        <w:ind w:left="0"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 根据财库〔2012〕69号文规定，采购人和采购代理机构、磋商小级成员要严格遵守政府采购相关法律制度，依法履行各自职责，公正、客观、审慎地组织和参与评审工作。</w:t>
      </w:r>
    </w:p>
    <w:p>
      <w:pPr>
        <w:keepNext w:val="0"/>
        <w:keepLines w:val="0"/>
        <w:pageBreakBefore w:val="0"/>
        <w:widowControl w:val="0"/>
        <w:kinsoku/>
        <w:wordWrap/>
        <w:overflowPunct/>
        <w:topLinePunct w:val="0"/>
        <w:bidi w:val="0"/>
        <w:snapToGrid/>
        <w:spacing w:before="0" w:after="0" w:line="380" w:lineRule="exact"/>
        <w:ind w:left="0" w:leftChars="0" w:firstLine="0" w:firstLineChars="0"/>
        <w:textAlignment w:val="auto"/>
        <w:outlineLvl w:val="1"/>
        <w:rPr>
          <w:rFonts w:hint="eastAsia" w:ascii="宋体" w:hAnsi="宋体" w:eastAsia="宋体" w:cs="宋体"/>
          <w:b/>
          <w:bCs/>
          <w:sz w:val="21"/>
          <w:szCs w:val="21"/>
        </w:rPr>
      </w:pPr>
      <w:r>
        <w:rPr>
          <w:rFonts w:hint="eastAsia" w:ascii="宋体" w:hAnsi="宋体" w:eastAsia="宋体" w:cs="宋体"/>
          <w:b/>
          <w:bCs/>
          <w:sz w:val="21"/>
          <w:szCs w:val="21"/>
        </w:rPr>
        <w:t>二、评审办法</w:t>
      </w:r>
    </w:p>
    <w:p>
      <w:pPr>
        <w:keepNext w:val="0"/>
        <w:keepLines w:val="0"/>
        <w:pageBreakBefore w:val="0"/>
        <w:widowControl w:val="0"/>
        <w:kinsoku/>
        <w:wordWrap/>
        <w:overflowPunct/>
        <w:topLinePunct w:val="0"/>
        <w:bidi w:val="0"/>
        <w:snapToGrid/>
        <w:spacing w:before="0" w:after="0" w:line="380" w:lineRule="exact"/>
        <w:ind w:left="0" w:leftChars="0" w:firstLine="420"/>
        <w:textAlignment w:val="auto"/>
        <w:rPr>
          <w:rFonts w:hint="eastAsia" w:ascii="宋体" w:hAnsi="宋体" w:eastAsia="宋体" w:cs="宋体"/>
          <w:bCs/>
          <w:sz w:val="21"/>
          <w:szCs w:val="21"/>
        </w:rPr>
      </w:pPr>
      <w:r>
        <w:rPr>
          <w:rFonts w:hint="eastAsia" w:ascii="宋体" w:hAnsi="宋体" w:eastAsia="宋体" w:cs="宋体"/>
          <w:bCs/>
          <w:sz w:val="21"/>
          <w:szCs w:val="21"/>
        </w:rPr>
        <w:t>（一）对进入详评的，采用综合评分法。</w:t>
      </w:r>
    </w:p>
    <w:p>
      <w:pPr>
        <w:keepNext w:val="0"/>
        <w:keepLines w:val="0"/>
        <w:pageBreakBefore w:val="0"/>
        <w:widowControl w:val="0"/>
        <w:kinsoku/>
        <w:wordWrap/>
        <w:overflowPunct/>
        <w:topLinePunct w:val="0"/>
        <w:bidi w:val="0"/>
        <w:snapToGrid/>
        <w:spacing w:before="0" w:after="0" w:line="380" w:lineRule="exact"/>
        <w:ind w:left="0" w:leftChars="0" w:firstLine="420"/>
        <w:textAlignment w:val="auto"/>
        <w:rPr>
          <w:rFonts w:hint="eastAsia" w:ascii="宋体" w:hAnsi="宋体" w:eastAsia="宋体" w:cs="宋体"/>
          <w:sz w:val="21"/>
          <w:szCs w:val="21"/>
        </w:rPr>
      </w:pPr>
      <w:r>
        <w:rPr>
          <w:rFonts w:hint="eastAsia" w:ascii="宋体" w:hAnsi="宋体" w:eastAsia="宋体" w:cs="宋体"/>
          <w:bCs/>
          <w:sz w:val="21"/>
          <w:szCs w:val="21"/>
        </w:rPr>
        <w:t>（二）计分办法（按四舍五入取至小数点后二位）</w:t>
      </w:r>
    </w:p>
    <w:p>
      <w:pPr>
        <w:pStyle w:val="12"/>
        <w:keepNext w:val="0"/>
        <w:keepLines w:val="0"/>
        <w:pageBreakBefore w:val="0"/>
        <w:widowControl w:val="0"/>
        <w:kinsoku/>
        <w:wordWrap/>
        <w:overflowPunct/>
        <w:topLinePunct w:val="0"/>
        <w:bidi w:val="0"/>
        <w:snapToGrid/>
        <w:spacing w:before="0" w:line="380" w:lineRule="exact"/>
        <w:ind w:left="0" w:leftChars="0" w:firstLine="0" w:firstLineChars="0"/>
        <w:textAlignment w:val="auto"/>
        <w:rPr>
          <w:rFonts w:hint="eastAsia" w:ascii="宋体" w:hAnsi="宋体" w:eastAsia="宋体" w:cs="宋体"/>
          <w:bCs/>
          <w:kern w:val="0"/>
          <w:sz w:val="21"/>
          <w:szCs w:val="21"/>
        </w:rPr>
      </w:pPr>
      <w:r>
        <w:rPr>
          <w:rFonts w:hint="eastAsia" w:ascii="宋体" w:hAnsi="宋体" w:eastAsia="宋体" w:cs="宋体"/>
          <w:b/>
          <w:kern w:val="0"/>
          <w:sz w:val="21"/>
          <w:szCs w:val="21"/>
        </w:rPr>
        <w:t>1.</w:t>
      </w:r>
      <w:r>
        <w:rPr>
          <w:rFonts w:hint="eastAsia" w:ascii="宋体" w:hAnsi="宋体" w:eastAsia="宋体" w:cs="宋体"/>
          <w:b/>
          <w:bCs/>
          <w:kern w:val="0"/>
          <w:sz w:val="21"/>
          <w:szCs w:val="21"/>
        </w:rPr>
        <w:t>价格分…………………………………………………………………………………………</w:t>
      </w:r>
      <w:r>
        <w:rPr>
          <w:rFonts w:hint="eastAsia" w:ascii="宋体" w:hAnsi="宋体" w:eastAsia="宋体" w:cs="宋体"/>
          <w:b/>
          <w:sz w:val="21"/>
          <w:szCs w:val="21"/>
        </w:rPr>
        <w:t>………</w:t>
      </w:r>
      <w:r>
        <w:rPr>
          <w:rFonts w:hint="eastAsia" w:ascii="宋体" w:hAnsi="宋体" w:eastAsia="宋体" w:cs="宋体"/>
          <w:b/>
          <w:kern w:val="0"/>
          <w:sz w:val="21"/>
          <w:szCs w:val="21"/>
        </w:rPr>
        <w:t>满分</w:t>
      </w:r>
      <w:r>
        <w:rPr>
          <w:rFonts w:hint="eastAsia" w:ascii="宋体" w:hAnsi="宋体" w:eastAsia="宋体" w:cs="宋体"/>
          <w:b/>
          <w:bCs/>
          <w:kern w:val="0"/>
          <w:sz w:val="21"/>
          <w:szCs w:val="21"/>
        </w:rPr>
        <w:t>30分</w:t>
      </w:r>
    </w:p>
    <w:p>
      <w:pPr>
        <w:pStyle w:val="12"/>
        <w:keepNext w:val="0"/>
        <w:keepLines w:val="0"/>
        <w:pageBreakBefore w:val="0"/>
        <w:widowControl w:val="0"/>
        <w:kinsoku/>
        <w:wordWrap/>
        <w:overflowPunct/>
        <w:topLinePunct w:val="0"/>
        <w:autoSpaceDE/>
        <w:autoSpaceDN/>
        <w:bidi w:val="0"/>
        <w:adjustRightInd w:val="0"/>
        <w:snapToGrid w:val="0"/>
        <w:spacing w:before="0" w:after="0" w:line="380" w:lineRule="exact"/>
        <w:ind w:left="0" w:leftChars="0" w:firstLine="359" w:firstLineChars="171"/>
        <w:textAlignment w:val="auto"/>
        <w:rPr>
          <w:rFonts w:hint="eastAsia" w:hAnsi="宋体" w:cs="宋体"/>
          <w:kern w:val="0"/>
        </w:rPr>
      </w:pPr>
      <w:r>
        <w:rPr>
          <w:rFonts w:hint="eastAsia" w:hAnsi="宋体" w:cs="宋体"/>
          <w:kern w:val="0"/>
        </w:rPr>
        <w:t>（1）按照《政府采购促进中小企业发展管理办法》（财库[2020]46号）规定：</w:t>
      </w:r>
    </w:p>
    <w:p>
      <w:pPr>
        <w:pStyle w:val="12"/>
        <w:keepNext w:val="0"/>
        <w:keepLines w:val="0"/>
        <w:pageBreakBefore w:val="0"/>
        <w:widowControl w:val="0"/>
        <w:kinsoku/>
        <w:wordWrap/>
        <w:overflowPunct/>
        <w:topLinePunct w:val="0"/>
        <w:autoSpaceDE/>
        <w:autoSpaceDN/>
        <w:bidi w:val="0"/>
        <w:adjustRightInd w:val="0"/>
        <w:snapToGrid w:val="0"/>
        <w:spacing w:before="0" w:after="0" w:line="380" w:lineRule="exact"/>
        <w:ind w:left="0" w:leftChars="0" w:firstLine="420" w:firstLineChars="200"/>
        <w:textAlignment w:val="auto"/>
        <w:rPr>
          <w:rFonts w:hint="eastAsia" w:hAnsi="宋体" w:cs="宋体"/>
        </w:rPr>
      </w:pPr>
      <w:r>
        <w:rPr>
          <w:rFonts w:hint="eastAsia" w:hAnsi="宋体" w:cs="宋体"/>
          <w:bCs/>
          <w:kern w:val="0"/>
        </w:rPr>
        <w:t>①</w:t>
      </w:r>
      <w:r>
        <w:rPr>
          <w:rFonts w:hint="eastAsia" w:hAnsi="宋体"/>
          <w:kern w:val="0"/>
        </w:rPr>
        <w:t>承接本项目服务的投标人认定为小型、微型企业的</w:t>
      </w:r>
      <w:r>
        <w:rPr>
          <w:rFonts w:hint="eastAsia" w:hAnsi="宋体" w:cs="宋体"/>
          <w:kern w:val="0"/>
        </w:rPr>
        <w:t>，该投标人的投标总报价给予10%的价格扣除，扣除后的价格为评审报价，即该投标人的评审报价=最后报价×（1-10%）；</w:t>
      </w:r>
    </w:p>
    <w:p>
      <w:pPr>
        <w:pStyle w:val="12"/>
        <w:keepNext w:val="0"/>
        <w:keepLines w:val="0"/>
        <w:pageBreakBefore w:val="0"/>
        <w:widowControl w:val="0"/>
        <w:kinsoku/>
        <w:wordWrap/>
        <w:overflowPunct/>
        <w:topLinePunct w:val="0"/>
        <w:autoSpaceDE/>
        <w:autoSpaceDN/>
        <w:bidi w:val="0"/>
        <w:spacing w:before="0" w:after="0" w:line="380" w:lineRule="exact"/>
        <w:ind w:left="0" w:leftChars="0" w:firstLine="420" w:firstLineChars="200"/>
        <w:textAlignment w:val="auto"/>
        <w:rPr>
          <w:rFonts w:hint="eastAsia" w:hAnsi="宋体" w:cs="宋体"/>
        </w:rPr>
      </w:pPr>
      <w:r>
        <w:rPr>
          <w:rFonts w:hint="eastAsia" w:hAnsi="宋体" w:cs="宋体"/>
        </w:rPr>
        <w:t>②除上述情况外，评标报价=投标总报价。</w:t>
      </w:r>
    </w:p>
    <w:p>
      <w:pPr>
        <w:pStyle w:val="12"/>
        <w:keepNext w:val="0"/>
        <w:keepLines w:val="0"/>
        <w:pageBreakBefore w:val="0"/>
        <w:widowControl w:val="0"/>
        <w:kinsoku/>
        <w:wordWrap/>
        <w:overflowPunct/>
        <w:topLinePunct w:val="0"/>
        <w:autoSpaceDE/>
        <w:autoSpaceDN/>
        <w:bidi w:val="0"/>
        <w:spacing w:before="0" w:after="0" w:line="380" w:lineRule="exact"/>
        <w:ind w:left="0" w:leftChars="0" w:firstLine="420"/>
        <w:textAlignment w:val="auto"/>
        <w:rPr>
          <w:rFonts w:hint="eastAsia" w:hAnsi="宋体" w:cs="宋体"/>
          <w:b/>
        </w:rPr>
      </w:pPr>
      <w:r>
        <w:rPr>
          <w:rFonts w:hint="eastAsia" w:hAnsi="宋体" w:cs="宋体"/>
          <w:b/>
        </w:rPr>
        <w:t>注：①小型、微型企业提供中型企业的服务的，视同为中型企业。</w:t>
      </w:r>
    </w:p>
    <w:p>
      <w:pPr>
        <w:pStyle w:val="12"/>
        <w:keepNext w:val="0"/>
        <w:keepLines w:val="0"/>
        <w:pageBreakBefore w:val="0"/>
        <w:widowControl w:val="0"/>
        <w:kinsoku/>
        <w:wordWrap/>
        <w:overflowPunct/>
        <w:topLinePunct w:val="0"/>
        <w:autoSpaceDE/>
        <w:autoSpaceDN/>
        <w:bidi w:val="0"/>
        <w:spacing w:before="0" w:after="0" w:line="380" w:lineRule="exact"/>
        <w:ind w:left="0" w:leftChars="0" w:firstLine="420"/>
        <w:textAlignment w:val="auto"/>
        <w:rPr>
          <w:rFonts w:hint="eastAsia" w:hAnsi="宋体" w:cs="宋体"/>
        </w:rPr>
      </w:pPr>
      <w:r>
        <w:rPr>
          <w:rFonts w:hint="eastAsia" w:hAnsi="宋体" w:cs="宋体"/>
          <w:b/>
        </w:rPr>
        <w:t xml:space="preserve">    ②评标报价为投标人的投标总报价进行政策性扣除后的价格，评标报价只是作为评标时使用。最终中标供应商的中标金额＝投标总报价。</w:t>
      </w:r>
    </w:p>
    <w:p>
      <w:pPr>
        <w:pStyle w:val="12"/>
        <w:keepNext w:val="0"/>
        <w:keepLines w:val="0"/>
        <w:pageBreakBefore w:val="0"/>
        <w:widowControl w:val="0"/>
        <w:kinsoku/>
        <w:wordWrap/>
        <w:overflowPunct/>
        <w:topLinePunct w:val="0"/>
        <w:autoSpaceDE/>
        <w:autoSpaceDN/>
        <w:bidi w:val="0"/>
        <w:spacing w:before="0" w:after="0" w:line="380" w:lineRule="exact"/>
        <w:ind w:left="0" w:leftChars="0" w:firstLine="359" w:firstLineChars="171"/>
        <w:textAlignment w:val="auto"/>
        <w:rPr>
          <w:rFonts w:hint="eastAsia" w:hAnsi="宋体" w:cs="宋体"/>
        </w:rPr>
      </w:pPr>
      <w:r>
        <w:rPr>
          <w:rFonts w:hint="eastAsia" w:hAnsi="宋体" w:cs="宋体"/>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残疾人福利性单位属于小型、微型企业的，不重复享受政策。</w:t>
      </w:r>
    </w:p>
    <w:p>
      <w:pPr>
        <w:pStyle w:val="12"/>
        <w:keepNext w:val="0"/>
        <w:keepLines w:val="0"/>
        <w:pageBreakBefore w:val="0"/>
        <w:widowControl w:val="0"/>
        <w:kinsoku/>
        <w:wordWrap/>
        <w:overflowPunct/>
        <w:topLinePunct w:val="0"/>
        <w:autoSpaceDE/>
        <w:autoSpaceDN/>
        <w:bidi w:val="0"/>
        <w:spacing w:before="0" w:after="0" w:line="380" w:lineRule="exact"/>
        <w:ind w:left="0" w:leftChars="0" w:firstLine="359" w:firstLineChars="171"/>
        <w:textAlignment w:val="auto"/>
        <w:rPr>
          <w:rFonts w:hint="eastAsia" w:hAnsi="宋体" w:cs="宋体"/>
        </w:rPr>
      </w:pPr>
      <w:r>
        <w:rPr>
          <w:rFonts w:hint="eastAsia" w:hAnsi="宋体" w:cs="宋体"/>
        </w:rPr>
        <w:t>（3）以进入评标的最低的评标报价为30分。</w:t>
      </w:r>
    </w:p>
    <w:p>
      <w:pPr>
        <w:pStyle w:val="12"/>
        <w:keepNext w:val="0"/>
        <w:keepLines w:val="0"/>
        <w:pageBreakBefore w:val="0"/>
        <w:widowControl w:val="0"/>
        <w:kinsoku/>
        <w:wordWrap/>
        <w:overflowPunct/>
        <w:topLinePunct w:val="0"/>
        <w:bidi w:val="0"/>
        <w:snapToGrid/>
        <w:spacing w:before="0" w:line="380" w:lineRule="exact"/>
        <w:ind w:left="0" w:leftChars="0" w:firstLine="3150" w:firstLineChars="15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 xml:space="preserve">投标人最低评标报价金额  </w:t>
      </w:r>
    </w:p>
    <w:p>
      <w:pPr>
        <w:pStyle w:val="12"/>
        <w:keepNext w:val="0"/>
        <w:keepLines w:val="0"/>
        <w:pageBreakBefore w:val="0"/>
        <w:widowControl w:val="0"/>
        <w:numPr>
          <w:ilvl w:val="0"/>
          <w:numId w:val="0"/>
        </w:numPr>
        <w:kinsoku/>
        <w:wordWrap/>
        <w:overflowPunct/>
        <w:topLinePunct w:val="0"/>
        <w:bidi w:val="0"/>
        <w:snapToGrid/>
        <w:spacing w:before="0" w:after="0" w:line="380" w:lineRule="exact"/>
        <w:ind w:left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196850</wp:posOffset>
                </wp:positionV>
                <wp:extent cx="2194560" cy="0"/>
                <wp:effectExtent l="0" t="0" r="0" b="0"/>
                <wp:wrapNone/>
                <wp:docPr id="6" name="直接连接符 2"/>
                <wp:cNvGraphicFramePr/>
                <a:graphic xmlns:a="http://schemas.openxmlformats.org/drawingml/2006/main">
                  <a:graphicData uri="http://schemas.microsoft.com/office/word/2010/wordprocessingShape">
                    <wps:wsp>
                      <wps:cNvCnPr/>
                      <wps:spPr>
                        <a:xfrm>
                          <a:off x="0" y="0"/>
                          <a:ext cx="219837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144pt;margin-top:15.5pt;height:0pt;width:172.8pt;z-index:251662336;mso-width-relative:page;mso-height-relative:page;" filled="f" stroked="t" coordsize="21600,21600" o:gfxdata="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XUOY3WAAAACQEAAA8AAAAAAAAAAQAgAAAAIgAAAGRycy9kb3ducmV2LnhtbFBLAQIUABQA&#10;AAAIAIdO4kApROaR8gEAAOYDAAAOAAAAAAAAAAEAIAAAACUBAABkcnMvZTJvRG9jLnhtbFBLBQYA&#10;AAAABgAGAFkBAACJBQAAAAA=&#10;">
                <v:fill on="f" focussize="0,0"/>
                <v:stroke color="#000000" joinstyle="round"/>
                <v:imagedata o:title=""/>
                <o:lock v:ext="edit" aspectratio="f"/>
              </v:line>
            </w:pict>
          </mc:Fallback>
        </mc:AlternateContent>
      </w:r>
      <w:r>
        <w:rPr>
          <w:rFonts w:hint="eastAsia" w:hAnsi="宋体" w:cs="宋体"/>
          <w:bCs/>
          <w:kern w:val="0"/>
          <w:sz w:val="21"/>
          <w:szCs w:val="21"/>
          <w:lang w:eastAsia="zh-CN"/>
        </w:rPr>
        <w:t>（</w:t>
      </w:r>
      <w:r>
        <w:rPr>
          <w:rFonts w:hint="eastAsia" w:hAnsi="宋体" w:cs="宋体"/>
          <w:bCs/>
          <w:kern w:val="0"/>
          <w:sz w:val="21"/>
          <w:szCs w:val="21"/>
          <w:lang w:val="en-US" w:eastAsia="zh-CN"/>
        </w:rPr>
        <w:t>4</w:t>
      </w:r>
      <w:r>
        <w:rPr>
          <w:rFonts w:hint="eastAsia" w:hAnsi="宋体" w:cs="宋体"/>
          <w:bCs/>
          <w:kern w:val="0"/>
          <w:sz w:val="21"/>
          <w:szCs w:val="21"/>
          <w:lang w:eastAsia="zh-CN"/>
        </w:rPr>
        <w:t>）</w:t>
      </w:r>
      <w:r>
        <w:rPr>
          <w:rFonts w:hint="eastAsia" w:ascii="宋体" w:hAnsi="宋体" w:eastAsia="宋体" w:cs="宋体"/>
          <w:bCs/>
          <w:kern w:val="0"/>
          <w:sz w:val="21"/>
          <w:szCs w:val="21"/>
        </w:rPr>
        <w:t xml:space="preserve">投标人价格分 =                                    </w:t>
      </w:r>
      <w:r>
        <w:rPr>
          <w:rFonts w:hint="eastAsia" w:hAnsi="宋体" w:cs="宋体"/>
          <w:bCs/>
          <w:kern w:val="0"/>
          <w:sz w:val="21"/>
          <w:szCs w:val="21"/>
          <w:lang w:val="en-US" w:eastAsia="zh-CN"/>
        </w:rPr>
        <w:t xml:space="preserve">  </w:t>
      </w:r>
      <w:r>
        <w:rPr>
          <w:rFonts w:hint="eastAsia" w:ascii="宋体" w:hAnsi="宋体" w:eastAsia="宋体" w:cs="宋体"/>
          <w:bCs/>
          <w:kern w:val="0"/>
          <w:sz w:val="21"/>
          <w:szCs w:val="21"/>
        </w:rPr>
        <w:t>×30分</w:t>
      </w:r>
    </w:p>
    <w:p>
      <w:pPr>
        <w:keepNext w:val="0"/>
        <w:keepLines w:val="0"/>
        <w:pageBreakBefore w:val="0"/>
        <w:widowControl w:val="0"/>
        <w:kinsoku/>
        <w:wordWrap/>
        <w:overflowPunct/>
        <w:topLinePunct w:val="0"/>
        <w:bidi w:val="0"/>
        <w:snapToGrid/>
        <w:spacing w:before="0" w:after="0" w:line="380" w:lineRule="exact"/>
        <w:ind w:left="0" w:leftChars="0" w:firstLine="42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 xml:space="preserve">                           投标人评标报价金额 </w:t>
      </w:r>
    </w:p>
    <w:p>
      <w:pPr>
        <w:pStyle w:val="12"/>
        <w:keepNext w:val="0"/>
        <w:keepLines w:val="0"/>
        <w:pageBreakBefore w:val="0"/>
        <w:widowControl w:val="0"/>
        <w:kinsoku/>
        <w:wordWrap/>
        <w:overflowPunct/>
        <w:topLinePunct w:val="0"/>
        <w:bidi w:val="0"/>
        <w:snapToGrid/>
        <w:spacing w:before="0" w:after="0" w:line="380" w:lineRule="exact"/>
        <w:ind w:left="0" w:leftChars="0" w:firstLine="420"/>
        <w:textAlignment w:val="auto"/>
        <w:outlineLvl w:val="0"/>
        <w:rPr>
          <w:rFonts w:hint="eastAsia" w:ascii="宋体" w:hAnsi="宋体" w:eastAsia="宋体" w:cs="宋体"/>
          <w:b/>
          <w:bCs/>
          <w:sz w:val="21"/>
          <w:szCs w:val="21"/>
        </w:rPr>
      </w:pPr>
      <w:r>
        <w:rPr>
          <w:rFonts w:hint="eastAsia" w:ascii="宋体" w:hAnsi="宋体" w:eastAsia="宋体" w:cs="宋体"/>
          <w:bCs/>
          <w:kern w:val="0"/>
          <w:sz w:val="21"/>
          <w:szCs w:val="21"/>
        </w:rPr>
        <w:t xml:space="preserve"> </w:t>
      </w:r>
      <w:r>
        <w:rPr>
          <w:rFonts w:hint="eastAsia" w:ascii="宋体" w:hAnsi="宋体" w:eastAsia="宋体" w:cs="宋体"/>
          <w:b/>
          <w:bCs/>
          <w:sz w:val="21"/>
          <w:szCs w:val="21"/>
        </w:rPr>
        <w:t>注：为了确保采购项目的完成质量和维护公平的竞争及合同的正常履行，根据《中华人民共和国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keepNext w:val="0"/>
        <w:keepLines w:val="0"/>
        <w:pageBreakBefore w:val="0"/>
        <w:widowControl w:val="0"/>
        <w:kinsoku/>
        <w:wordWrap/>
        <w:overflowPunct/>
        <w:topLinePunct w:val="0"/>
        <w:bidi w:val="0"/>
        <w:snapToGrid/>
        <w:spacing w:before="0" w:after="0" w:line="380" w:lineRule="exact"/>
        <w:ind w:left="0" w:leftChars="0" w:firstLine="0" w:firstLineChars="0"/>
        <w:textAlignment w:val="auto"/>
        <w:outlineLvl w:val="0"/>
        <w:rPr>
          <w:rFonts w:hint="eastAsia" w:ascii="宋体" w:hAnsi="宋体" w:eastAsia="宋体" w:cs="宋体"/>
          <w:b/>
          <w:sz w:val="21"/>
          <w:szCs w:val="21"/>
        </w:rPr>
      </w:pPr>
      <w:r>
        <w:rPr>
          <w:rFonts w:hint="eastAsia" w:ascii="宋体" w:hAnsi="宋体" w:eastAsia="宋体" w:cs="宋体"/>
          <w:b/>
          <w:sz w:val="21"/>
          <w:szCs w:val="21"/>
        </w:rPr>
        <w:t>2.技术方案分……………………………………………………………………………………………</w:t>
      </w:r>
      <w:r>
        <w:rPr>
          <w:rFonts w:hint="eastAsia" w:ascii="宋体" w:hAnsi="宋体" w:eastAsia="宋体" w:cs="宋体"/>
          <w:b/>
          <w:bCs/>
          <w:sz w:val="21"/>
          <w:szCs w:val="21"/>
        </w:rPr>
        <w:t>满分</w:t>
      </w:r>
      <w:r>
        <w:rPr>
          <w:rFonts w:hint="eastAsia" w:ascii="宋体" w:hAnsi="宋体" w:eastAsia="宋体" w:cs="宋体"/>
          <w:b/>
          <w:sz w:val="21"/>
          <w:szCs w:val="21"/>
        </w:rPr>
        <w:t>18分</w:t>
      </w:r>
    </w:p>
    <w:p>
      <w:pPr>
        <w:keepNext w:val="0"/>
        <w:keepLines w:val="0"/>
        <w:pageBreakBefore w:val="0"/>
        <w:widowControl w:val="0"/>
        <w:kinsoku/>
        <w:wordWrap/>
        <w:overflowPunct/>
        <w:topLinePunct w:val="0"/>
        <w:autoSpaceDE w:val="0"/>
        <w:autoSpaceDN w:val="0"/>
        <w:bidi w:val="0"/>
        <w:adjustRightInd w:val="0"/>
        <w:snapToGrid/>
        <w:spacing w:before="0" w:after="0" w:line="38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Cs/>
          <w:sz w:val="21"/>
          <w:szCs w:val="21"/>
        </w:rPr>
        <w:t>供应商</w:t>
      </w:r>
      <w:r>
        <w:rPr>
          <w:rFonts w:hint="eastAsia" w:ascii="宋体" w:hAnsi="宋体" w:eastAsia="宋体" w:cs="宋体"/>
          <w:sz w:val="21"/>
          <w:szCs w:val="21"/>
        </w:rPr>
        <w:t>提供的终端服务性能参数、功能参数、安全工作系统方案优于采购需求，能够结合采购人的整体方案的拓扑结构，针对终端定制的安全工作系统及延伸技术要求的关键要求，得4分。内容不完整或描述简单的，得2分；差的，得1分。</w:t>
      </w:r>
      <w:r>
        <w:rPr>
          <w:rFonts w:hint="eastAsia" w:ascii="宋体" w:hAnsi="宋体" w:cs="宋体"/>
          <w:b/>
          <w:bCs/>
          <w:sz w:val="21"/>
          <w:szCs w:val="21"/>
          <w:lang w:eastAsia="zh-CN"/>
        </w:rPr>
        <w:t>（</w:t>
      </w:r>
      <w:r>
        <w:rPr>
          <w:rFonts w:hint="eastAsia" w:ascii="宋体" w:hAnsi="宋体" w:eastAsia="宋体" w:cs="宋体"/>
          <w:b/>
          <w:bCs/>
          <w:sz w:val="21"/>
          <w:szCs w:val="21"/>
        </w:rPr>
        <w:t>满分4分</w:t>
      </w:r>
      <w:r>
        <w:rPr>
          <w:rFonts w:hint="eastAsia" w:ascii="宋体" w:hAnsi="宋体" w:cs="宋体"/>
          <w:b/>
          <w:bCs/>
          <w:sz w:val="21"/>
          <w:szCs w:val="21"/>
          <w:lang w:eastAsia="zh-CN"/>
        </w:rPr>
        <w:t>）</w:t>
      </w:r>
      <w:r>
        <w:rPr>
          <w:rFonts w:hint="eastAsia" w:ascii="宋体" w:hAnsi="宋体" w:eastAsia="宋体" w:cs="宋体"/>
          <w:b/>
          <w:bCs/>
          <w:sz w:val="21"/>
          <w:szCs w:val="21"/>
        </w:rPr>
        <w:t>。</w:t>
      </w:r>
    </w:p>
    <w:p>
      <w:pPr>
        <w:keepNext w:val="0"/>
        <w:keepLines w:val="0"/>
        <w:pageBreakBefore w:val="0"/>
        <w:widowControl w:val="0"/>
        <w:kinsoku/>
        <w:wordWrap/>
        <w:overflowPunct/>
        <w:topLinePunct w:val="0"/>
        <w:autoSpaceDE w:val="0"/>
        <w:autoSpaceDN w:val="0"/>
        <w:bidi w:val="0"/>
        <w:adjustRightInd w:val="0"/>
        <w:snapToGrid/>
        <w:spacing w:before="0" w:after="0" w:line="380" w:lineRule="exact"/>
        <w:ind w:left="0" w:leftChars="0" w:firstLine="420"/>
        <w:textAlignment w:val="auto"/>
        <w:rPr>
          <w:rFonts w:hint="eastAsia" w:ascii="宋体" w:hAnsi="宋体" w:eastAsia="宋体" w:cs="宋体"/>
          <w:b/>
          <w:bCs/>
          <w:kern w:val="0"/>
          <w:sz w:val="21"/>
          <w:szCs w:val="21"/>
        </w:rPr>
      </w:pPr>
      <w:r>
        <w:rPr>
          <w:rFonts w:hint="eastAsia" w:ascii="宋体" w:hAnsi="宋体" w:eastAsia="宋体" w:cs="宋体"/>
          <w:sz w:val="21"/>
          <w:szCs w:val="21"/>
        </w:rPr>
        <w:t>（2）</w:t>
      </w:r>
      <w:r>
        <w:rPr>
          <w:rFonts w:hint="eastAsia" w:ascii="宋体" w:hAnsi="宋体" w:eastAsia="宋体" w:cs="宋体"/>
          <w:bCs/>
          <w:sz w:val="21"/>
          <w:szCs w:val="21"/>
        </w:rPr>
        <w:t>供应商</w:t>
      </w:r>
      <w:r>
        <w:rPr>
          <w:rFonts w:hint="eastAsia" w:ascii="宋体" w:hAnsi="宋体" w:eastAsia="宋体" w:cs="宋体"/>
          <w:sz w:val="21"/>
          <w:szCs w:val="21"/>
        </w:rPr>
        <w:t>详细描述终端系统实现原理及方式，详细描述各个的功能实现原理，提供相关证明材料（包括但不限于彩页、官网和功能截图等），得6分。内容不完整或描述简单的，得3分；差的，得1分。</w:t>
      </w:r>
      <w:r>
        <w:rPr>
          <w:rFonts w:hint="eastAsia" w:ascii="宋体" w:hAnsi="宋体" w:cs="宋体"/>
          <w:b/>
          <w:bCs/>
          <w:sz w:val="21"/>
          <w:szCs w:val="21"/>
          <w:lang w:eastAsia="zh-CN"/>
        </w:rPr>
        <w:t>（</w:t>
      </w:r>
      <w:r>
        <w:rPr>
          <w:rFonts w:hint="eastAsia" w:ascii="宋体" w:hAnsi="宋体" w:eastAsia="宋体" w:cs="宋体"/>
          <w:b/>
          <w:bCs/>
          <w:sz w:val="21"/>
          <w:szCs w:val="21"/>
        </w:rPr>
        <w:t>满</w:t>
      </w:r>
      <w:r>
        <w:rPr>
          <w:rFonts w:hint="eastAsia" w:ascii="宋体" w:hAnsi="宋体" w:eastAsia="宋体" w:cs="宋体"/>
          <w:b/>
          <w:bCs/>
          <w:kern w:val="0"/>
          <w:sz w:val="21"/>
          <w:szCs w:val="21"/>
        </w:rPr>
        <w:t>分6分</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before="0" w:after="0" w:line="380" w:lineRule="exact"/>
        <w:ind w:left="0" w:leftChars="0" w:firstLine="420"/>
        <w:textAlignment w:val="auto"/>
        <w:rPr>
          <w:rFonts w:hint="eastAsia" w:ascii="宋体" w:hAnsi="宋体" w:eastAsia="宋体" w:cs="宋体"/>
          <w:b/>
          <w:bCs/>
          <w:sz w:val="21"/>
          <w:szCs w:val="21"/>
        </w:rPr>
      </w:pPr>
      <w:r>
        <w:rPr>
          <w:rFonts w:hint="eastAsia" w:ascii="宋体" w:hAnsi="宋体" w:eastAsia="宋体" w:cs="宋体"/>
          <w:sz w:val="21"/>
          <w:szCs w:val="21"/>
        </w:rPr>
        <w:t>（3）供应商提供双系统法务通服务要求中，标注“▲”项的重要技术参数功能的符合有效的国家认可检测（验）机构出具的检测（验）报告复印件，并加盖供应商公章的，每提供一个得2分。</w:t>
      </w:r>
      <w:r>
        <w:rPr>
          <w:rFonts w:hint="eastAsia" w:ascii="宋体" w:hAnsi="宋体" w:eastAsia="宋体" w:cs="宋体"/>
          <w:b/>
          <w:bCs/>
          <w:sz w:val="21"/>
          <w:szCs w:val="21"/>
        </w:rPr>
        <w:t>满分8分（报告须体现符合标注“▲”项的重要技术参数，否则不得分）</w:t>
      </w:r>
    </w:p>
    <w:p>
      <w:pPr>
        <w:pStyle w:val="12"/>
        <w:keepNext w:val="0"/>
        <w:keepLines w:val="0"/>
        <w:pageBreakBefore w:val="0"/>
        <w:widowControl w:val="0"/>
        <w:kinsoku/>
        <w:wordWrap/>
        <w:overflowPunct/>
        <w:topLinePunct w:val="0"/>
        <w:autoSpaceDE/>
        <w:autoSpaceDN/>
        <w:bidi w:val="0"/>
        <w:adjustRightInd/>
        <w:snapToGrid/>
        <w:spacing w:before="0" w:after="0" w:line="380" w:lineRule="exact"/>
        <w:ind w:left="0" w:leftChars="0" w:firstLine="0" w:firstLineChars="0"/>
        <w:textAlignment w:val="auto"/>
        <w:outlineLvl w:val="0"/>
        <w:rPr>
          <w:rFonts w:hint="eastAsia" w:ascii="宋体" w:hAnsi="宋体" w:eastAsia="宋体" w:cs="宋体"/>
          <w:b/>
          <w:sz w:val="21"/>
          <w:szCs w:val="21"/>
        </w:rPr>
      </w:pPr>
      <w:r>
        <w:rPr>
          <w:rFonts w:hint="eastAsia" w:ascii="宋体" w:hAnsi="宋体" w:eastAsia="宋体" w:cs="宋体"/>
          <w:b/>
          <w:sz w:val="21"/>
          <w:szCs w:val="21"/>
        </w:rPr>
        <w:t>3.实施方案</w:t>
      </w:r>
      <w:r>
        <w:rPr>
          <w:rFonts w:hint="eastAsia" w:hAnsi="宋体" w:cs="宋体"/>
          <w:b/>
          <w:sz w:val="21"/>
          <w:szCs w:val="21"/>
          <w:lang w:eastAsia="zh-CN"/>
        </w:rPr>
        <w:t>、</w:t>
      </w:r>
      <w:r>
        <w:rPr>
          <w:rFonts w:hint="eastAsia" w:ascii="宋体" w:hAnsi="宋体" w:eastAsia="宋体" w:cs="宋体"/>
          <w:b/>
          <w:sz w:val="21"/>
          <w:szCs w:val="21"/>
        </w:rPr>
        <w:t>售后服务及应急保障方案分……………………………………………………………</w:t>
      </w:r>
      <w:r>
        <w:rPr>
          <w:rFonts w:hint="eastAsia" w:ascii="宋体" w:hAnsi="宋体" w:eastAsia="宋体" w:cs="宋体"/>
          <w:b/>
          <w:bCs/>
          <w:sz w:val="21"/>
          <w:szCs w:val="21"/>
        </w:rPr>
        <w:t>满分</w:t>
      </w:r>
      <w:r>
        <w:rPr>
          <w:rFonts w:hint="eastAsia" w:hAnsi="宋体" w:cs="宋体"/>
          <w:b/>
          <w:sz w:val="21"/>
          <w:szCs w:val="21"/>
          <w:lang w:val="en-US" w:eastAsia="zh-CN"/>
        </w:rPr>
        <w:t>30</w:t>
      </w:r>
      <w:r>
        <w:rPr>
          <w:rFonts w:hint="eastAsia" w:ascii="宋体" w:hAnsi="宋体" w:eastAsia="宋体" w:cs="宋体"/>
          <w:b/>
          <w:sz w:val="21"/>
          <w:szCs w:val="21"/>
        </w:rPr>
        <w:t>分</w:t>
      </w:r>
    </w:p>
    <w:p>
      <w:pPr>
        <w:pStyle w:val="12"/>
        <w:keepNext w:val="0"/>
        <w:keepLines w:val="0"/>
        <w:pageBreakBefore w:val="0"/>
        <w:widowControl w:val="0"/>
        <w:tabs>
          <w:tab w:val="left" w:pos="4214"/>
        </w:tabs>
        <w:kinsoku/>
        <w:wordWrap/>
        <w:overflowPunct/>
        <w:topLinePunct w:val="0"/>
        <w:bidi w:val="0"/>
        <w:snapToGrid/>
        <w:spacing w:before="0" w:after="0" w:line="380" w:lineRule="exact"/>
        <w:ind w:left="0" w:leftChars="0" w:firstLine="420"/>
        <w:textAlignment w:val="auto"/>
        <w:rPr>
          <w:rFonts w:hint="eastAsia" w:ascii="宋体" w:hAnsi="宋体" w:eastAsia="宋体" w:cs="宋体"/>
          <w:bCs/>
          <w:sz w:val="21"/>
          <w:szCs w:val="21"/>
        </w:rPr>
      </w:pPr>
      <w:r>
        <w:rPr>
          <w:rFonts w:hint="eastAsia" w:ascii="宋体" w:hAnsi="宋体" w:eastAsia="宋体" w:cs="宋体"/>
          <w:bCs/>
          <w:sz w:val="21"/>
          <w:szCs w:val="21"/>
        </w:rPr>
        <w:t>（1）供应商提供的方案有明确的项目组织实施管理机构，详细的产品供货组织计划，且科学合理，实施性强，符合项目实际情况，得4分；内容不完整或描述简单的，得2分；差的不得分。</w:t>
      </w:r>
      <w:r>
        <w:rPr>
          <w:rFonts w:hint="eastAsia" w:hAnsi="宋体" w:cs="宋体"/>
          <w:bCs/>
          <w:sz w:val="21"/>
          <w:szCs w:val="21"/>
          <w:lang w:eastAsia="zh-CN"/>
        </w:rPr>
        <w:t>（</w:t>
      </w:r>
      <w:r>
        <w:rPr>
          <w:rFonts w:hint="eastAsia" w:ascii="宋体" w:hAnsi="宋体" w:eastAsia="宋体" w:cs="宋体"/>
          <w:b/>
          <w:bCs w:val="0"/>
          <w:sz w:val="21"/>
          <w:szCs w:val="21"/>
        </w:rPr>
        <w:t>满分4分</w:t>
      </w:r>
      <w:r>
        <w:rPr>
          <w:rFonts w:hint="eastAsia" w:hAnsi="宋体" w:cs="宋体"/>
          <w:b/>
          <w:bCs w:val="0"/>
          <w:sz w:val="21"/>
          <w:szCs w:val="21"/>
          <w:lang w:eastAsia="zh-CN"/>
        </w:rPr>
        <w:t>）</w:t>
      </w:r>
      <w:r>
        <w:rPr>
          <w:rFonts w:hint="eastAsia" w:ascii="宋体" w:hAnsi="宋体" w:eastAsia="宋体" w:cs="宋体"/>
          <w:b/>
          <w:bCs w:val="0"/>
          <w:sz w:val="21"/>
          <w:szCs w:val="21"/>
        </w:rPr>
        <w:t>。</w:t>
      </w:r>
    </w:p>
    <w:p>
      <w:pPr>
        <w:pStyle w:val="12"/>
        <w:keepNext w:val="0"/>
        <w:keepLines w:val="0"/>
        <w:pageBreakBefore w:val="0"/>
        <w:widowControl w:val="0"/>
        <w:tabs>
          <w:tab w:val="left" w:pos="4214"/>
        </w:tabs>
        <w:kinsoku/>
        <w:wordWrap/>
        <w:overflowPunct/>
        <w:topLinePunct w:val="0"/>
        <w:bidi w:val="0"/>
        <w:snapToGrid/>
        <w:spacing w:before="0" w:after="0" w:line="380" w:lineRule="exact"/>
        <w:ind w:left="0" w:leftChars="0" w:firstLine="420"/>
        <w:textAlignment w:val="auto"/>
        <w:rPr>
          <w:rFonts w:hint="eastAsia" w:ascii="宋体" w:hAnsi="宋体" w:eastAsia="宋体" w:cs="宋体"/>
          <w:bCs/>
          <w:sz w:val="21"/>
          <w:szCs w:val="21"/>
        </w:rPr>
      </w:pPr>
      <w:r>
        <w:rPr>
          <w:rFonts w:hint="eastAsia" w:ascii="宋体" w:hAnsi="宋体" w:eastAsia="宋体" w:cs="宋体"/>
          <w:bCs/>
          <w:sz w:val="21"/>
          <w:szCs w:val="21"/>
        </w:rPr>
        <w:t>（2）供应商在本项目所在地设有服务机构（须提供证明材料，并加盖公章），并提供的方案有详细的实施进度计划，详细的人员安排计划，且科学合理，实施性强，符合项目实际情况，得8分；内容不完整</w:t>
      </w:r>
      <w:bookmarkStart w:id="26" w:name="_GoBack"/>
      <w:bookmarkEnd w:id="26"/>
      <w:r>
        <w:rPr>
          <w:rFonts w:hint="eastAsia" w:ascii="宋体" w:hAnsi="宋体" w:eastAsia="宋体" w:cs="宋体"/>
          <w:bCs/>
          <w:sz w:val="21"/>
          <w:szCs w:val="21"/>
        </w:rPr>
        <w:t xml:space="preserve">或描述简单的，得4分；差的不得分。 </w:t>
      </w:r>
      <w:r>
        <w:rPr>
          <w:rFonts w:hint="eastAsia" w:hAnsi="宋体" w:cs="宋体"/>
          <w:bCs/>
          <w:sz w:val="21"/>
          <w:szCs w:val="21"/>
          <w:lang w:eastAsia="zh-CN"/>
        </w:rPr>
        <w:t>（</w:t>
      </w:r>
      <w:r>
        <w:rPr>
          <w:rFonts w:hint="eastAsia" w:ascii="宋体" w:hAnsi="宋体" w:eastAsia="宋体" w:cs="宋体"/>
          <w:b/>
          <w:bCs w:val="0"/>
          <w:sz w:val="21"/>
          <w:szCs w:val="21"/>
        </w:rPr>
        <w:t>满分8分</w:t>
      </w:r>
      <w:r>
        <w:rPr>
          <w:rFonts w:hint="eastAsia" w:hAnsi="宋体" w:cs="宋体"/>
          <w:b/>
          <w:bCs w:val="0"/>
          <w:sz w:val="21"/>
          <w:szCs w:val="21"/>
          <w:lang w:eastAsia="zh-CN"/>
        </w:rPr>
        <w:t>）</w:t>
      </w:r>
      <w:r>
        <w:rPr>
          <w:rFonts w:hint="eastAsia" w:ascii="宋体" w:hAnsi="宋体" w:eastAsia="宋体" w:cs="宋体"/>
          <w:b/>
          <w:bCs w:val="0"/>
          <w:sz w:val="21"/>
          <w:szCs w:val="21"/>
        </w:rPr>
        <w:t>。</w:t>
      </w:r>
    </w:p>
    <w:p>
      <w:pPr>
        <w:pStyle w:val="12"/>
        <w:keepNext w:val="0"/>
        <w:keepLines w:val="0"/>
        <w:pageBreakBefore w:val="0"/>
        <w:widowControl w:val="0"/>
        <w:tabs>
          <w:tab w:val="left" w:pos="4214"/>
        </w:tabs>
        <w:kinsoku/>
        <w:wordWrap/>
        <w:overflowPunct/>
        <w:topLinePunct w:val="0"/>
        <w:bidi w:val="0"/>
        <w:snapToGrid/>
        <w:spacing w:before="0" w:after="0" w:line="380" w:lineRule="exact"/>
        <w:ind w:left="0" w:leftChars="0" w:firstLine="422"/>
        <w:textAlignment w:val="auto"/>
        <w:rPr>
          <w:rFonts w:hint="eastAsia" w:ascii="宋体" w:hAnsi="宋体" w:eastAsia="宋体" w:cs="宋体"/>
          <w:b/>
          <w:sz w:val="21"/>
          <w:szCs w:val="21"/>
        </w:rPr>
      </w:pPr>
      <w:r>
        <w:rPr>
          <w:rFonts w:hint="eastAsia" w:ascii="宋体" w:hAnsi="宋体" w:eastAsia="宋体" w:cs="宋体"/>
          <w:b/>
          <w:sz w:val="21"/>
          <w:szCs w:val="21"/>
        </w:rPr>
        <w:t>注：必须提供供应商为服务机构人员缴纳的投标截止时间前半年内连续三个月的社保证明。</w:t>
      </w:r>
    </w:p>
    <w:p>
      <w:pPr>
        <w:keepNext w:val="0"/>
        <w:keepLines w:val="0"/>
        <w:pageBreakBefore w:val="0"/>
        <w:widowControl w:val="0"/>
        <w:kinsoku/>
        <w:wordWrap/>
        <w:overflowPunct/>
        <w:topLinePunct w:val="0"/>
        <w:autoSpaceDE w:val="0"/>
        <w:autoSpaceDN w:val="0"/>
        <w:bidi w:val="0"/>
        <w:adjustRightInd w:val="0"/>
        <w:snapToGrid/>
        <w:spacing w:before="0" w:after="0" w:line="380" w:lineRule="exact"/>
        <w:ind w:left="0" w:leftChars="0" w:firstLine="420"/>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bCs/>
          <w:sz w:val="21"/>
          <w:szCs w:val="21"/>
        </w:rPr>
        <w:t>供应商</w:t>
      </w:r>
      <w:r>
        <w:rPr>
          <w:rFonts w:hint="eastAsia" w:ascii="宋体" w:hAnsi="宋体" w:eastAsia="宋体" w:cs="宋体"/>
          <w:sz w:val="21"/>
          <w:szCs w:val="21"/>
        </w:rPr>
        <w:t>提供的方案描述包括售后服务支持，在桂林全市区县范围内设有多个售后服务机构，具备公安网业务网络维护经验或同类业务网络维护经验，服务流程、保修期限、响应时间等优于采购需求，提供了用户回访、保密承诺、故障解决等内容，表述清晰详细，方案可操作性、先进性、完整性强，得4分；内容不完整或描述简单的，得2分；差的，不得分。</w:t>
      </w:r>
      <w:r>
        <w:rPr>
          <w:rFonts w:hint="eastAsia" w:ascii="宋体" w:hAnsi="宋体" w:cs="宋体"/>
          <w:b/>
          <w:bCs/>
          <w:sz w:val="21"/>
          <w:szCs w:val="21"/>
          <w:lang w:eastAsia="zh-CN"/>
        </w:rPr>
        <w:t>（</w:t>
      </w:r>
      <w:r>
        <w:rPr>
          <w:rFonts w:hint="eastAsia" w:ascii="宋体" w:hAnsi="宋体" w:eastAsia="宋体" w:cs="宋体"/>
          <w:b/>
          <w:bCs/>
          <w:sz w:val="21"/>
          <w:szCs w:val="21"/>
        </w:rPr>
        <w:t>满分4分</w:t>
      </w:r>
      <w:r>
        <w:rPr>
          <w:rFonts w:hint="eastAsia" w:ascii="宋体" w:hAnsi="宋体" w:cs="宋体"/>
          <w:b/>
          <w:bCs/>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before="0" w:after="0" w:line="380" w:lineRule="exact"/>
        <w:ind w:left="0" w:leftChars="0" w:firstLine="420"/>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供应商培训计划或方案能够结合当前先进技术，培训内容详实，并能够针对所采购法务终端提供5G信号服务，桂林市内5G网络覆盖站点≥1000个（提供清单，含站点名字、经纬度等），得8分；内容不完整或描述简单的，网络连续覆盖热点区域＜1000个≥800个的，得4分；＜800个的得1分。</w:t>
      </w:r>
      <w:r>
        <w:rPr>
          <w:rFonts w:hint="eastAsia" w:ascii="宋体" w:hAnsi="宋体" w:cs="宋体"/>
          <w:b/>
          <w:bCs/>
          <w:sz w:val="21"/>
          <w:szCs w:val="21"/>
          <w:lang w:eastAsia="zh-CN"/>
        </w:rPr>
        <w:t>（</w:t>
      </w:r>
      <w:r>
        <w:rPr>
          <w:rFonts w:hint="eastAsia" w:ascii="宋体" w:hAnsi="宋体" w:eastAsia="宋体" w:cs="宋体"/>
          <w:b/>
          <w:bCs/>
          <w:sz w:val="21"/>
          <w:szCs w:val="21"/>
        </w:rPr>
        <w:t>满分8分</w:t>
      </w:r>
      <w:r>
        <w:rPr>
          <w:rFonts w:hint="eastAsia" w:ascii="宋体" w:hAnsi="宋体" w:cs="宋体"/>
          <w:b/>
          <w:bCs/>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before="0" w:after="0" w:line="380" w:lineRule="exact"/>
        <w:ind w:left="0" w:leftChars="0" w:firstLine="420"/>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）供应商在重大突发事件、重大节日提供应急车辆保障能派出≥ 14 辆的非载货专项作业车（要求是中型或中型以上非载货专项作业车）的得6 分；＜14 辆非载货专项作业车辆的得 3分；无非载货专项作业车辆的不得分。</w:t>
      </w:r>
      <w:r>
        <w:rPr>
          <w:rFonts w:hint="eastAsia" w:ascii="宋体" w:hAnsi="宋体" w:cs="宋体"/>
          <w:b/>
          <w:bCs/>
          <w:sz w:val="21"/>
          <w:szCs w:val="21"/>
          <w:lang w:eastAsia="zh-CN"/>
        </w:rPr>
        <w:t>（</w:t>
      </w:r>
      <w:r>
        <w:rPr>
          <w:rFonts w:hint="eastAsia" w:ascii="宋体" w:hAnsi="宋体" w:eastAsia="宋体" w:cs="宋体"/>
          <w:b/>
          <w:bCs/>
          <w:sz w:val="21"/>
          <w:szCs w:val="21"/>
        </w:rPr>
        <w:t>满分6分</w:t>
      </w:r>
      <w:r>
        <w:rPr>
          <w:rFonts w:hint="eastAsia" w:ascii="宋体" w:hAnsi="宋体" w:cs="宋体"/>
          <w:b/>
          <w:bCs/>
          <w:sz w:val="21"/>
          <w:szCs w:val="21"/>
          <w:lang w:eastAsia="zh-CN"/>
        </w:rPr>
        <w:t>）；</w:t>
      </w:r>
    </w:p>
    <w:p>
      <w:pPr>
        <w:pStyle w:val="12"/>
        <w:keepNext w:val="0"/>
        <w:keepLines w:val="0"/>
        <w:pageBreakBefore w:val="0"/>
        <w:widowControl w:val="0"/>
        <w:kinsoku/>
        <w:wordWrap/>
        <w:overflowPunct/>
        <w:topLinePunct w:val="0"/>
        <w:bidi w:val="0"/>
        <w:snapToGrid/>
        <w:spacing w:before="0" w:after="0" w:line="380" w:lineRule="exact"/>
        <w:ind w:left="0" w:leftChars="0" w:firstLine="0" w:firstLineChars="0"/>
        <w:textAlignment w:val="auto"/>
        <w:outlineLvl w:val="0"/>
        <w:rPr>
          <w:rFonts w:hint="eastAsia" w:ascii="宋体" w:hAnsi="宋体" w:eastAsia="宋体" w:cs="宋体"/>
          <w:b/>
          <w:sz w:val="21"/>
          <w:szCs w:val="21"/>
        </w:rPr>
      </w:pPr>
      <w:r>
        <w:rPr>
          <w:rFonts w:hint="eastAsia" w:hAnsi="宋体" w:cs="宋体"/>
          <w:b/>
          <w:sz w:val="21"/>
          <w:szCs w:val="21"/>
          <w:lang w:val="en-US" w:eastAsia="zh-CN"/>
        </w:rPr>
        <w:t>4.</w:t>
      </w:r>
      <w:r>
        <w:rPr>
          <w:rFonts w:hint="eastAsia" w:ascii="宋体" w:hAnsi="宋体" w:eastAsia="宋体" w:cs="宋体"/>
          <w:b/>
          <w:sz w:val="21"/>
          <w:szCs w:val="21"/>
        </w:rPr>
        <w:t>企业信誉</w:t>
      </w:r>
      <w:r>
        <w:rPr>
          <w:rFonts w:hint="eastAsia" w:hAnsi="宋体" w:cs="宋体"/>
          <w:b/>
          <w:sz w:val="21"/>
          <w:szCs w:val="21"/>
          <w:lang w:eastAsia="zh-CN"/>
        </w:rPr>
        <w:t>及业绩</w:t>
      </w:r>
      <w:r>
        <w:rPr>
          <w:rFonts w:hint="eastAsia" w:ascii="宋体" w:hAnsi="宋体" w:eastAsia="宋体" w:cs="宋体"/>
          <w:b/>
          <w:sz w:val="21"/>
          <w:szCs w:val="21"/>
        </w:rPr>
        <w:t>分……………………………………………………………………………………</w:t>
      </w:r>
      <w:r>
        <w:rPr>
          <w:rFonts w:hint="eastAsia" w:ascii="宋体" w:hAnsi="宋体" w:eastAsia="宋体" w:cs="宋体"/>
          <w:b/>
          <w:bCs/>
          <w:sz w:val="21"/>
          <w:szCs w:val="21"/>
        </w:rPr>
        <w:t>满分</w:t>
      </w:r>
      <w:r>
        <w:rPr>
          <w:rFonts w:hint="eastAsia" w:hAnsi="宋体" w:cs="宋体"/>
          <w:b/>
          <w:sz w:val="21"/>
          <w:szCs w:val="21"/>
          <w:lang w:val="en-US" w:eastAsia="zh-CN"/>
        </w:rPr>
        <w:t>22</w:t>
      </w:r>
      <w:r>
        <w:rPr>
          <w:rFonts w:hint="eastAsia" w:ascii="宋体" w:hAnsi="宋体" w:eastAsia="宋体" w:cs="宋体"/>
          <w:b/>
          <w:sz w:val="21"/>
          <w:szCs w:val="21"/>
        </w:rPr>
        <w:t>分</w:t>
      </w:r>
    </w:p>
    <w:p>
      <w:pPr>
        <w:pStyle w:val="13"/>
        <w:keepNext w:val="0"/>
        <w:keepLines w:val="0"/>
        <w:pageBreakBefore w:val="0"/>
        <w:widowControl w:val="0"/>
        <w:kinsoku/>
        <w:wordWrap/>
        <w:overflowPunct/>
        <w:topLinePunct w:val="0"/>
        <w:bidi w:val="0"/>
        <w:snapToGrid/>
        <w:spacing w:before="0" w:after="0" w:line="38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（1）提供了所报终端生产厂家或所报终端供货商针对本项目双系统的有效授权书（含供货证明，售后服务承诺书），得4分。</w:t>
      </w:r>
      <w:r>
        <w:rPr>
          <w:rFonts w:hint="eastAsia" w:ascii="宋体" w:hAnsi="宋体" w:cs="宋体"/>
          <w:b/>
          <w:bCs/>
          <w:sz w:val="21"/>
          <w:szCs w:val="21"/>
          <w:lang w:eastAsia="zh-CN"/>
        </w:rPr>
        <w:t>（</w:t>
      </w:r>
      <w:r>
        <w:rPr>
          <w:rFonts w:hint="eastAsia" w:ascii="宋体" w:hAnsi="宋体" w:eastAsia="宋体" w:cs="宋体"/>
          <w:b/>
          <w:bCs/>
          <w:sz w:val="21"/>
          <w:szCs w:val="21"/>
        </w:rPr>
        <w:t>满分4分</w:t>
      </w:r>
      <w:r>
        <w:rPr>
          <w:rFonts w:hint="eastAsia" w:ascii="宋体" w:hAnsi="宋体" w:cs="宋体"/>
          <w:b/>
          <w:bCs/>
          <w:sz w:val="21"/>
          <w:szCs w:val="21"/>
          <w:lang w:eastAsia="zh-CN"/>
        </w:rPr>
        <w:t>）</w:t>
      </w:r>
      <w:r>
        <w:rPr>
          <w:rFonts w:hint="eastAsia" w:ascii="宋体" w:hAnsi="宋体" w:eastAsia="宋体" w:cs="宋体"/>
          <w:b/>
          <w:bCs/>
          <w:sz w:val="21"/>
          <w:szCs w:val="21"/>
        </w:rPr>
        <w:t>。</w:t>
      </w:r>
    </w:p>
    <w:p>
      <w:pPr>
        <w:pStyle w:val="12"/>
        <w:keepNext w:val="0"/>
        <w:keepLines w:val="0"/>
        <w:pageBreakBefore w:val="0"/>
        <w:widowControl w:val="0"/>
        <w:tabs>
          <w:tab w:val="left" w:pos="4214"/>
        </w:tabs>
        <w:kinsoku/>
        <w:wordWrap/>
        <w:overflowPunct/>
        <w:topLinePunct w:val="0"/>
        <w:bidi w:val="0"/>
        <w:snapToGrid/>
        <w:spacing w:before="0" w:after="0" w:line="38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磋商供应商</w:t>
      </w:r>
      <w:r>
        <w:rPr>
          <w:rFonts w:hint="eastAsia" w:ascii="宋体" w:hAnsi="宋体" w:eastAsia="宋体" w:cs="宋体"/>
          <w:sz w:val="21"/>
          <w:szCs w:val="21"/>
        </w:rPr>
        <w:t>或者所报终端的供货商的服务人员获得双系统生产厂家渠道技术服务认证资质的每有1人得1分，</w:t>
      </w:r>
      <w:r>
        <w:rPr>
          <w:rFonts w:hint="eastAsia" w:ascii="宋体" w:hAnsi="宋体" w:eastAsia="宋体" w:cs="宋体"/>
          <w:b/>
          <w:bCs/>
          <w:sz w:val="21"/>
          <w:szCs w:val="21"/>
        </w:rPr>
        <w:t>满分4分（提供相关证明材料复印件）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val="0"/>
        <w:snapToGrid/>
        <w:spacing w:before="0" w:after="0" w:line="380" w:lineRule="exact"/>
        <w:ind w:left="0" w:leftChars="0" w:firstLine="420"/>
        <w:textAlignment w:val="auto"/>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bCs/>
          <w:sz w:val="21"/>
          <w:szCs w:val="21"/>
        </w:rPr>
        <w:t>磋商供应商</w:t>
      </w:r>
      <w:r>
        <w:rPr>
          <w:rFonts w:hint="eastAsia" w:ascii="宋体" w:hAnsi="宋体" w:eastAsia="宋体" w:cs="宋体"/>
          <w:sz w:val="21"/>
          <w:szCs w:val="21"/>
        </w:rPr>
        <w:t>或其上级公司</w:t>
      </w:r>
      <w:r>
        <w:rPr>
          <w:rFonts w:hint="eastAsia" w:ascii="宋体" w:hAnsi="宋体" w:eastAsia="宋体" w:cs="宋体"/>
          <w:kern w:val="0"/>
          <w:sz w:val="21"/>
          <w:szCs w:val="21"/>
        </w:rPr>
        <w:t>自2016年以来获得国家科学进步奖（以中华人民共和国科学技术部官网公布为准），特等奖得4分，一等奖得1分，</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满分4分</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w:t>
      </w:r>
    </w:p>
    <w:p>
      <w:pPr>
        <w:keepNext w:val="0"/>
        <w:keepLines w:val="0"/>
        <w:pageBreakBefore w:val="0"/>
        <w:widowControl w:val="0"/>
        <w:kinsoku/>
        <w:wordWrap/>
        <w:overflowPunct/>
        <w:topLinePunct w:val="0"/>
        <w:bidi w:val="0"/>
        <w:snapToGrid/>
        <w:spacing w:before="0" w:after="0" w:line="380" w:lineRule="exact"/>
        <w:ind w:left="0" w:leftChars="0" w:firstLine="420"/>
        <w:textAlignment w:val="auto"/>
        <w:rPr>
          <w:rFonts w:hint="eastAsia" w:ascii="宋体" w:hAnsi="宋体" w:eastAsia="宋体" w:cs="宋体"/>
          <w:b/>
          <w:bCs/>
          <w:sz w:val="21"/>
          <w:szCs w:val="21"/>
        </w:rPr>
      </w:pPr>
      <w:r>
        <w:rPr>
          <w:rFonts w:hint="eastAsia" w:ascii="宋体" w:hAnsi="宋体" w:eastAsia="宋体" w:cs="宋体"/>
          <w:kern w:val="0"/>
          <w:sz w:val="21"/>
          <w:szCs w:val="21"/>
        </w:rPr>
        <w:t>（4）</w:t>
      </w:r>
      <w:r>
        <w:rPr>
          <w:rFonts w:hint="eastAsia" w:ascii="宋体" w:hAnsi="宋体" w:eastAsia="宋体" w:cs="宋体"/>
          <w:bCs/>
          <w:sz w:val="21"/>
          <w:szCs w:val="21"/>
        </w:rPr>
        <w:t>供应商</w:t>
      </w:r>
      <w:r>
        <w:rPr>
          <w:rFonts w:hint="eastAsia" w:ascii="宋体" w:hAnsi="宋体" w:eastAsia="宋体" w:cs="宋体"/>
          <w:sz w:val="21"/>
          <w:szCs w:val="21"/>
        </w:rPr>
        <w:t>或其上级公司</w:t>
      </w:r>
      <w:r>
        <w:rPr>
          <w:rFonts w:hint="eastAsia" w:ascii="宋体" w:hAnsi="宋体" w:eastAsia="宋体" w:cs="宋体"/>
          <w:kern w:val="0"/>
          <w:sz w:val="21"/>
          <w:szCs w:val="21"/>
        </w:rPr>
        <w:t>自2018年以来由广西企业与企业家联合会颁发的广西服务业企业中，获得名次的得2分，</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满分2分</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w:t>
      </w:r>
    </w:p>
    <w:p>
      <w:pPr>
        <w:pStyle w:val="12"/>
        <w:keepNext w:val="0"/>
        <w:keepLines w:val="0"/>
        <w:pageBreakBefore w:val="0"/>
        <w:widowControl w:val="0"/>
        <w:tabs>
          <w:tab w:val="left" w:pos="4214"/>
        </w:tabs>
        <w:kinsoku/>
        <w:wordWrap/>
        <w:overflowPunct/>
        <w:topLinePunct w:val="0"/>
        <w:bidi w:val="0"/>
        <w:snapToGrid/>
        <w:spacing w:before="0" w:after="0" w:line="380" w:lineRule="exact"/>
        <w:ind w:left="0" w:leftChars="0" w:firstLine="420"/>
        <w:textAlignment w:val="auto"/>
        <w:rPr>
          <w:rFonts w:hint="eastAsia" w:ascii="宋体" w:hAnsi="宋体" w:eastAsia="宋体" w:cs="宋体"/>
          <w:bCs/>
          <w:sz w:val="21"/>
          <w:szCs w:val="21"/>
        </w:rPr>
      </w:pPr>
      <w:r>
        <w:rPr>
          <w:rFonts w:hint="eastAsia" w:ascii="宋体" w:hAnsi="宋体" w:eastAsia="宋体" w:cs="宋体"/>
          <w:sz w:val="21"/>
          <w:szCs w:val="21"/>
        </w:rPr>
        <w:t>（5）</w:t>
      </w:r>
      <w:r>
        <w:rPr>
          <w:rFonts w:hint="eastAsia" w:ascii="宋体" w:hAnsi="宋体" w:eastAsia="宋体" w:cs="宋体"/>
          <w:bCs/>
          <w:sz w:val="21"/>
          <w:szCs w:val="21"/>
        </w:rPr>
        <w:t>供应商</w:t>
      </w:r>
      <w:r>
        <w:rPr>
          <w:rFonts w:hint="eastAsia" w:ascii="宋体" w:hAnsi="宋体" w:eastAsia="宋体" w:cs="宋体"/>
          <w:sz w:val="21"/>
          <w:szCs w:val="21"/>
        </w:rPr>
        <w:t>或其上级公司近3年入选由中国企业评价协会颁发的中国企业社会责任500优十大样板企业，得4分（须提供证明材料且加盖公章）。</w:t>
      </w:r>
      <w:r>
        <w:rPr>
          <w:rFonts w:hint="eastAsia" w:hAnsi="宋体" w:cs="宋体"/>
          <w:b/>
          <w:bCs/>
          <w:sz w:val="21"/>
          <w:szCs w:val="21"/>
          <w:lang w:eastAsia="zh-CN"/>
        </w:rPr>
        <w:t>（</w:t>
      </w:r>
      <w:r>
        <w:rPr>
          <w:rFonts w:hint="eastAsia" w:ascii="宋体" w:hAnsi="宋体" w:eastAsia="宋体" w:cs="宋体"/>
          <w:b/>
          <w:bCs/>
          <w:sz w:val="21"/>
          <w:szCs w:val="21"/>
        </w:rPr>
        <w:t>满分4分</w:t>
      </w:r>
      <w:r>
        <w:rPr>
          <w:rFonts w:hint="eastAsia" w:hAnsi="宋体" w:cs="宋体"/>
          <w:b/>
          <w:bCs/>
          <w:sz w:val="21"/>
          <w:szCs w:val="21"/>
          <w:lang w:eastAsia="zh-CN"/>
        </w:rPr>
        <w:t>）</w:t>
      </w:r>
      <w:r>
        <w:rPr>
          <w:rFonts w:hint="eastAsia" w:ascii="宋体" w:hAnsi="宋体" w:eastAsia="宋体" w:cs="宋体"/>
          <w:b/>
          <w:bCs/>
          <w:sz w:val="21"/>
          <w:szCs w:val="21"/>
        </w:rPr>
        <w:t>。</w:t>
      </w:r>
    </w:p>
    <w:p>
      <w:pPr>
        <w:keepNext w:val="0"/>
        <w:keepLines w:val="0"/>
        <w:pageBreakBefore w:val="0"/>
        <w:widowControl w:val="0"/>
        <w:tabs>
          <w:tab w:val="left" w:pos="1305"/>
        </w:tabs>
        <w:kinsoku/>
        <w:wordWrap/>
        <w:overflowPunct/>
        <w:topLinePunct w:val="0"/>
        <w:bidi w:val="0"/>
        <w:snapToGrid/>
        <w:spacing w:before="0" w:after="0" w:line="380" w:lineRule="exact"/>
        <w:ind w:left="0" w:leftChars="0" w:firstLine="420"/>
        <w:textAlignment w:val="auto"/>
        <w:rPr>
          <w:rFonts w:hint="eastAsia" w:ascii="宋体" w:hAnsi="宋体" w:eastAsia="宋体" w:cs="宋体"/>
          <w:spacing w:val="-12"/>
          <w:sz w:val="21"/>
          <w:szCs w:val="21"/>
          <w:lang w:eastAsia="zh-CN"/>
        </w:rPr>
      </w:pP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6</w:t>
      </w:r>
      <w:r>
        <w:rPr>
          <w:rFonts w:hint="eastAsia" w:ascii="宋体" w:hAnsi="宋体" w:cs="宋体"/>
          <w:bCs/>
          <w:color w:val="000000"/>
          <w:sz w:val="21"/>
          <w:szCs w:val="21"/>
          <w:lang w:eastAsia="zh-CN"/>
        </w:rPr>
        <w:t>）</w:t>
      </w:r>
      <w:r>
        <w:rPr>
          <w:rFonts w:hint="eastAsia" w:ascii="宋体" w:hAnsi="宋体" w:eastAsia="宋体" w:cs="宋体"/>
          <w:bCs/>
          <w:color w:val="000000"/>
          <w:sz w:val="21"/>
          <w:szCs w:val="21"/>
        </w:rPr>
        <w:t>供应商</w:t>
      </w:r>
      <w:r>
        <w:rPr>
          <w:rFonts w:hint="eastAsia" w:ascii="宋体" w:hAnsi="宋体" w:eastAsia="宋体" w:cs="宋体"/>
          <w:color w:val="000000"/>
          <w:sz w:val="21"/>
          <w:szCs w:val="21"/>
        </w:rPr>
        <w:t>2018年以来具有同类服务的销售业绩 [无不良记录,以中标、成交通知书或签订的销售合同为准，并能</w:t>
      </w:r>
      <w:r>
        <w:rPr>
          <w:rFonts w:hint="eastAsia" w:ascii="宋体" w:hAnsi="宋体" w:eastAsia="宋体" w:cs="宋体"/>
          <w:sz w:val="21"/>
          <w:szCs w:val="21"/>
        </w:rPr>
        <w:t>清晰反映所销售的货物名称、种类、金额，否则将不予评审；同一个编号的项目有两个或两个以上的分标中标的只算一次] 得1分。</w:t>
      </w:r>
      <w:r>
        <w:rPr>
          <w:rFonts w:hint="eastAsia" w:ascii="宋体" w:hAnsi="宋体" w:cs="宋体"/>
          <w:b/>
          <w:bCs/>
          <w:sz w:val="21"/>
          <w:szCs w:val="21"/>
          <w:lang w:eastAsia="zh-CN"/>
        </w:rPr>
        <w:t>（</w:t>
      </w:r>
      <w:r>
        <w:rPr>
          <w:rFonts w:hint="eastAsia" w:ascii="宋体" w:hAnsi="宋体" w:eastAsia="宋体" w:cs="宋体"/>
          <w:b/>
          <w:bCs/>
          <w:sz w:val="21"/>
          <w:szCs w:val="21"/>
        </w:rPr>
        <w:t>满分4分</w:t>
      </w:r>
      <w:r>
        <w:rPr>
          <w:rFonts w:hint="eastAsia" w:ascii="宋体" w:hAnsi="宋体" w:cs="宋体"/>
          <w:b/>
          <w:bCs/>
          <w:sz w:val="21"/>
          <w:szCs w:val="21"/>
          <w:lang w:eastAsia="zh-CN"/>
        </w:rPr>
        <w:t>）</w:t>
      </w:r>
      <w:r>
        <w:rPr>
          <w:rFonts w:hint="eastAsia" w:ascii="宋体" w:hAnsi="宋体" w:eastAsia="宋体" w:cs="宋体"/>
          <w:b/>
          <w:bCs/>
          <w:sz w:val="21"/>
          <w:szCs w:val="21"/>
        </w:rPr>
        <w:t xml:space="preserve"> </w:t>
      </w:r>
      <w:r>
        <w:rPr>
          <w:rFonts w:hint="eastAsia" w:ascii="宋体" w:hAnsi="宋体" w:cs="宋体"/>
          <w:b/>
          <w:bCs/>
          <w:sz w:val="21"/>
          <w:szCs w:val="21"/>
          <w:lang w:eastAsia="zh-CN"/>
        </w:rPr>
        <w:t>。</w:t>
      </w:r>
    </w:p>
    <w:p>
      <w:pPr>
        <w:pStyle w:val="5"/>
        <w:keepNext w:val="0"/>
        <w:keepLines w:val="0"/>
        <w:pageBreakBefore w:val="0"/>
        <w:widowControl w:val="0"/>
        <w:tabs>
          <w:tab w:val="left" w:leader="dot" w:pos="8329"/>
        </w:tabs>
        <w:kinsoku/>
        <w:wordWrap/>
        <w:overflowPunct/>
        <w:topLinePunct w:val="0"/>
        <w:bidi w:val="0"/>
        <w:snapToGrid/>
        <w:spacing w:before="0" w:after="0" w:line="380" w:lineRule="exact"/>
        <w:ind w:left="0" w:leftChars="0" w:firstLine="422"/>
        <w:textAlignment w:val="auto"/>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 综合得分＝1+2+3+4</w:t>
      </w:r>
    </w:p>
    <w:p>
      <w:pPr>
        <w:keepNext w:val="0"/>
        <w:keepLines w:val="0"/>
        <w:pageBreakBefore w:val="0"/>
        <w:widowControl w:val="0"/>
        <w:kinsoku/>
        <w:wordWrap/>
        <w:overflowPunct/>
        <w:topLinePunct w:val="0"/>
        <w:bidi w:val="0"/>
        <w:snapToGrid/>
        <w:spacing w:before="0" w:after="0" w:line="380" w:lineRule="exact"/>
        <w:ind w:left="0" w:leftChars="0" w:firstLine="482"/>
        <w:textAlignment w:val="auto"/>
        <w:outlineLvl w:val="1"/>
        <w:rPr>
          <w:rFonts w:hint="eastAsia" w:ascii="宋体" w:hAnsi="宋体" w:eastAsia="宋体" w:cs="宋体"/>
          <w:b/>
          <w:bCs/>
          <w:sz w:val="21"/>
          <w:szCs w:val="21"/>
        </w:rPr>
      </w:pPr>
      <w:r>
        <w:rPr>
          <w:rFonts w:hint="eastAsia" w:ascii="宋体" w:hAnsi="宋体" w:eastAsia="宋体" w:cs="宋体"/>
          <w:b/>
          <w:bCs/>
          <w:sz w:val="21"/>
          <w:szCs w:val="21"/>
        </w:rPr>
        <w:t>三、推荐及确定成交候选人原则</w:t>
      </w:r>
    </w:p>
    <w:p>
      <w:pPr>
        <w:keepNext w:val="0"/>
        <w:keepLines w:val="0"/>
        <w:pageBreakBefore w:val="0"/>
        <w:widowControl w:val="0"/>
        <w:tabs>
          <w:tab w:val="left" w:pos="1305"/>
        </w:tabs>
        <w:kinsoku/>
        <w:wordWrap/>
        <w:overflowPunct/>
        <w:topLinePunct w:val="0"/>
        <w:bidi w:val="0"/>
        <w:snapToGrid/>
        <w:spacing w:before="0" w:after="0" w:line="38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技术方案分、项目实施方案、售后服务及应急保障方案分、企业信誉</w:t>
      </w:r>
      <w:r>
        <w:rPr>
          <w:rFonts w:hint="eastAsia" w:ascii="宋体" w:hAnsi="宋体" w:cs="宋体"/>
          <w:sz w:val="21"/>
          <w:szCs w:val="21"/>
          <w:lang w:eastAsia="zh-CN"/>
        </w:rPr>
        <w:t>、</w:t>
      </w:r>
      <w:r>
        <w:rPr>
          <w:rFonts w:hint="eastAsia" w:ascii="宋体" w:hAnsi="宋体" w:eastAsia="宋体" w:cs="宋体"/>
          <w:sz w:val="21"/>
          <w:szCs w:val="21"/>
        </w:rPr>
        <w:t>业绩分由高到低顺序排列并推荐成交候选供应商。</w:t>
      </w:r>
    </w:p>
    <w:p>
      <w:pPr>
        <w:keepNext w:val="0"/>
        <w:keepLines w:val="0"/>
        <w:pageBreakBefore w:val="0"/>
        <w:widowControl w:val="0"/>
        <w:tabs>
          <w:tab w:val="left" w:pos="1305"/>
        </w:tabs>
        <w:kinsoku/>
        <w:wordWrap/>
        <w:overflowPunct/>
        <w:topLinePunct w:val="0"/>
        <w:bidi w:val="0"/>
        <w:snapToGrid/>
        <w:spacing w:before="0" w:after="0" w:line="38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（2）采购单位应当确定磋商小组推荐排名第一的成交候选供应商为成交供应商。</w:t>
      </w:r>
    </w:p>
    <w:p>
      <w:pPr>
        <w:keepNext w:val="0"/>
        <w:keepLines w:val="0"/>
        <w:pageBreakBefore w:val="0"/>
        <w:widowControl w:val="0"/>
        <w:tabs>
          <w:tab w:val="left" w:pos="1305"/>
        </w:tabs>
        <w:kinsoku/>
        <w:wordWrap/>
        <w:overflowPunct/>
        <w:topLinePunct w:val="0"/>
        <w:bidi w:val="0"/>
        <w:snapToGrid/>
        <w:spacing w:before="0" w:after="0" w:line="38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keepNext w:val="0"/>
        <w:keepLines w:val="0"/>
        <w:pageBreakBefore w:val="0"/>
        <w:widowControl w:val="0"/>
        <w:tabs>
          <w:tab w:val="left" w:pos="1305"/>
        </w:tabs>
        <w:kinsoku/>
        <w:wordWrap/>
        <w:overflowPunct/>
        <w:topLinePunct w:val="0"/>
        <w:bidi w:val="0"/>
        <w:snapToGrid/>
        <w:spacing w:before="0" w:after="0" w:line="38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（4）排名第二的成交候选供应商因前款规定的同样原因不能签订合同的，采购单位可以确定排名第三的成交候选人为成交供应商。以此类推。</w:t>
      </w:r>
    </w:p>
    <w:p>
      <w:pPr>
        <w:keepNext w:val="0"/>
        <w:keepLines w:val="0"/>
        <w:pageBreakBefore w:val="0"/>
        <w:widowControl w:val="0"/>
        <w:tabs>
          <w:tab w:val="left" w:pos="1305"/>
        </w:tabs>
        <w:kinsoku/>
        <w:wordWrap/>
        <w:overflowPunct/>
        <w:topLinePunct w:val="0"/>
        <w:bidi w:val="0"/>
        <w:snapToGrid/>
        <w:spacing w:before="0" w:after="0" w:line="380" w:lineRule="exact"/>
        <w:ind w:left="0" w:leftChars="0" w:firstLine="420"/>
        <w:textAlignment w:val="auto"/>
        <w:rPr>
          <w:rFonts w:hint="eastAsia" w:ascii="宋体" w:hAnsi="宋体" w:eastAsia="宋体" w:cs="宋体"/>
          <w:sz w:val="21"/>
          <w:szCs w:val="21"/>
        </w:rPr>
      </w:pPr>
      <w:r>
        <w:rPr>
          <w:rFonts w:hint="eastAsia" w:ascii="宋体" w:hAnsi="宋体" w:eastAsia="宋体" w:cs="宋体"/>
          <w:sz w:val="21"/>
          <w:szCs w:val="21"/>
        </w:rPr>
        <w:t>（2）磋商小组认为，某磋商供应商的有效磋商报价或者某些分项报价明显不合理或者低于成本，有可能影响服务质量和不能诚信履约的，应要求其在规定的期限内提供书面文件予以解释说明，并提交相关证明材料，否则，磋商小组不推荐该磋商供应商为成交候选人。</w:t>
      </w:r>
    </w:p>
    <w:p>
      <w:pPr>
        <w:spacing w:line="400" w:lineRule="exact"/>
        <w:ind w:firstLine="643"/>
        <w:rPr>
          <w:rFonts w:ascii="宋体" w:hAnsi="宋体" w:cs="宋体"/>
          <w:b/>
          <w:sz w:val="32"/>
          <w:szCs w:val="32"/>
        </w:rPr>
      </w:pPr>
      <w:r>
        <w:rPr>
          <w:rFonts w:hint="eastAsia" w:ascii="宋体" w:hAnsi="宋体" w:cs="宋体"/>
          <w:b/>
          <w:sz w:val="32"/>
          <w:szCs w:val="32"/>
        </w:rPr>
        <w:br w:type="page"/>
      </w:r>
    </w:p>
    <w:p>
      <w:pPr>
        <w:ind w:firstLine="643"/>
        <w:jc w:val="center"/>
        <w:outlineLvl w:val="0"/>
        <w:rPr>
          <w:rFonts w:ascii="宋体" w:hAnsi="宋体"/>
          <w:b/>
          <w:sz w:val="32"/>
          <w:szCs w:val="32"/>
        </w:rPr>
      </w:pPr>
      <w:bookmarkStart w:id="23" w:name="_Toc17666"/>
      <w:r>
        <w:rPr>
          <w:rFonts w:hint="eastAsia" w:ascii="宋体" w:hAnsi="宋体" w:cs="宋体"/>
          <w:b/>
          <w:sz w:val="32"/>
          <w:szCs w:val="32"/>
        </w:rPr>
        <w:t xml:space="preserve">第五章 </w:t>
      </w:r>
      <w:r>
        <w:rPr>
          <w:rFonts w:hint="eastAsia" w:ascii="宋体" w:hAnsi="宋体"/>
          <w:b/>
          <w:bCs/>
          <w:kern w:val="44"/>
          <w:sz w:val="36"/>
          <w:szCs w:val="44"/>
        </w:rPr>
        <w:t xml:space="preserve">  </w:t>
      </w:r>
      <w:r>
        <w:rPr>
          <w:rFonts w:hint="eastAsia" w:ascii="宋体" w:hAnsi="宋体" w:cs="宋体"/>
          <w:b/>
          <w:sz w:val="32"/>
          <w:szCs w:val="32"/>
        </w:rPr>
        <w:t>采购合同（合同主要条款及格式）</w:t>
      </w:r>
      <w:bookmarkEnd w:id="23"/>
    </w:p>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项目名称：</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项目编号：</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w:t>
      </w:r>
      <w:r>
        <w:rPr>
          <w:rFonts w:hint="eastAsia" w:ascii="宋体" w:hAnsi="宋体" w:eastAsia="宋体" w:cs="宋体"/>
          <w:sz w:val="21"/>
          <w:szCs w:val="21"/>
        </w:rPr>
        <w:t>（采购人）</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r>
        <w:rPr>
          <w:rFonts w:hint="eastAsia" w:ascii="宋体" w:hAnsi="宋体" w:eastAsia="宋体" w:cs="宋体"/>
          <w:sz w:val="21"/>
          <w:szCs w:val="21"/>
        </w:rPr>
        <w:t>（成交供应商）</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根据《中华人民共和国政府采购法》、《中华人民共和国政府采购法实施条例》、《中华人民共和国合同法》等法律、法规规定，按照竞争性磋商文件（以下简称磋商文件）、响应文件规定条款和成交供应商的承诺、甲乙双方签订本采购合同。</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80" w:lineRule="atLeast"/>
        <w:ind w:firstLineChars="0"/>
        <w:textAlignment w:val="auto"/>
        <w:outlineLvl w:val="1"/>
        <w:rPr>
          <w:rFonts w:hint="eastAsia" w:ascii="宋体" w:hAnsi="宋体" w:eastAsia="宋体" w:cs="宋体"/>
          <w:b/>
          <w:sz w:val="21"/>
          <w:szCs w:val="21"/>
        </w:rPr>
      </w:pPr>
      <w:r>
        <w:rPr>
          <w:rFonts w:hint="eastAsia" w:ascii="宋体" w:hAnsi="宋体" w:eastAsia="宋体" w:cs="宋体"/>
          <w:b/>
          <w:sz w:val="21"/>
          <w:szCs w:val="21"/>
        </w:rPr>
        <w:t>合同标的及合同金额</w:t>
      </w:r>
    </w:p>
    <w:tbl>
      <w:tblPr>
        <w:tblStyle w:val="18"/>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34"/>
        <w:gridCol w:w="4349"/>
        <w:gridCol w:w="2928"/>
        <w:gridCol w:w="105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28" w:hRule="atLeast"/>
          <w:jc w:val="center"/>
        </w:trPr>
        <w:tc>
          <w:tcPr>
            <w:tcW w:w="5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jc w:val="center"/>
              <w:textAlignment w:val="auto"/>
              <w:rPr>
                <w:rFonts w:hint="eastAsia" w:ascii="宋体" w:hAnsi="宋体" w:eastAsia="宋体" w:cs="宋体"/>
                <w:spacing w:val="-20"/>
                <w:sz w:val="21"/>
                <w:szCs w:val="21"/>
              </w:rPr>
            </w:pPr>
            <w:r>
              <w:rPr>
                <w:rFonts w:hint="eastAsia" w:ascii="宋体" w:hAnsi="宋体" w:eastAsia="宋体" w:cs="宋体"/>
                <w:sz w:val="21"/>
                <w:szCs w:val="21"/>
              </w:rPr>
              <w:t>项号</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jc w:val="center"/>
              <w:textAlignment w:val="auto"/>
              <w:rPr>
                <w:rFonts w:hint="eastAsia" w:ascii="宋体" w:hAnsi="宋体" w:eastAsia="宋体" w:cs="宋体"/>
                <w:spacing w:val="-20"/>
                <w:sz w:val="21"/>
                <w:szCs w:val="21"/>
              </w:rPr>
            </w:pPr>
            <w:r>
              <w:rPr>
                <w:rFonts w:hint="eastAsia" w:ascii="宋体" w:hAnsi="宋体" w:eastAsia="宋体" w:cs="宋体"/>
                <w:sz w:val="21"/>
                <w:szCs w:val="21"/>
              </w:rPr>
              <w:t>服务名称</w:t>
            </w:r>
          </w:p>
        </w:tc>
        <w:tc>
          <w:tcPr>
            <w:tcW w:w="2928"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服务内容</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61" w:hRule="atLeast"/>
          <w:jc w:val="center"/>
        </w:trPr>
        <w:tc>
          <w:tcPr>
            <w:tcW w:w="5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jc w:val="center"/>
              <w:textAlignment w:val="auto"/>
              <w:rPr>
                <w:rFonts w:hint="eastAsia" w:ascii="宋体" w:hAnsi="宋体" w:eastAsia="宋体" w:cs="宋体"/>
                <w:spacing w:val="-20"/>
                <w:sz w:val="21"/>
                <w:szCs w:val="21"/>
              </w:rPr>
            </w:pPr>
            <w:r>
              <w:rPr>
                <w:rFonts w:hint="eastAsia" w:ascii="宋体" w:hAnsi="宋体" w:eastAsia="宋体" w:cs="宋体"/>
                <w:sz w:val="21"/>
                <w:szCs w:val="21"/>
              </w:rPr>
              <w:t>1</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jc w:val="center"/>
              <w:textAlignment w:val="auto"/>
              <w:rPr>
                <w:rFonts w:hint="eastAsia" w:ascii="宋体" w:hAnsi="宋体" w:eastAsia="宋体" w:cs="宋体"/>
                <w:color w:val="FF0000"/>
                <w:sz w:val="21"/>
                <w:szCs w:val="21"/>
              </w:rPr>
            </w:pPr>
            <w:r>
              <w:rPr>
                <w:rFonts w:hint="eastAsia" w:ascii="宋体" w:hAnsi="宋体" w:eastAsia="宋体" w:cs="宋体"/>
                <w:sz w:val="21"/>
                <w:szCs w:val="21"/>
              </w:rPr>
              <w:t>桂林市雁山区人民法院采购移动办公办案系统服务项目</w:t>
            </w:r>
          </w:p>
        </w:tc>
        <w:tc>
          <w:tcPr>
            <w:tcW w:w="2928"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w:t>
            </w:r>
          </w:p>
        </w:tc>
      </w:tr>
    </w:tbl>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根据《成交通知书》的成交内容，合同的总金额为：（大写）</w:t>
      </w:r>
      <w:r>
        <w:rPr>
          <w:rFonts w:hint="eastAsia" w:ascii="宋体" w:hAnsi="宋体" w:eastAsia="宋体" w:cs="宋体"/>
          <w:sz w:val="21"/>
          <w:szCs w:val="21"/>
          <w:u w:val="single"/>
        </w:rPr>
        <w:t>　　　　　　　　　　　　　　　　　</w:t>
      </w:r>
      <w:r>
        <w:rPr>
          <w:rFonts w:hint="eastAsia" w:ascii="宋体" w:hAnsi="宋体" w:eastAsia="宋体" w:cs="宋体"/>
          <w:sz w:val="21"/>
          <w:szCs w:val="21"/>
        </w:rPr>
        <w:t>人民币（￥</w:t>
      </w:r>
      <w:r>
        <w:rPr>
          <w:rFonts w:hint="eastAsia" w:ascii="宋体" w:hAnsi="宋体" w:eastAsia="宋体" w:cs="宋体"/>
          <w:sz w:val="21"/>
          <w:szCs w:val="21"/>
          <w:u w:val="single"/>
        </w:rPr>
        <w:t>　　　　　　　　　　　　　　　</w:t>
      </w:r>
      <w:r>
        <w:rPr>
          <w:rFonts w:hint="eastAsia" w:ascii="宋体" w:hAnsi="宋体" w:eastAsia="宋体" w:cs="宋体"/>
          <w:sz w:val="21"/>
          <w:szCs w:val="21"/>
        </w:rPr>
        <w:t>元）</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第二条   项目实施要求</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乙方应按招标文件规定的服务范围向甲方提供相应服务。</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第三条  权力保证</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 乙方应保证所提供服务在使用时不会侵犯任何第三方的专利权、商标权、工业设计权或其他权利。</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2. 乙方应按磋商文件规定的时间向甲方提供服务的有关技术资料。</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0" w:firstLineChars="0"/>
        <w:textAlignment w:val="auto"/>
        <w:outlineLvl w:val="1"/>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第四条  交付期及服务时间：</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1.服务期限：</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自交付运行之日起两年。从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2.交付期：</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kern w:val="0"/>
          <w:sz w:val="21"/>
          <w:szCs w:val="21"/>
        </w:rPr>
      </w:pPr>
      <w:r>
        <w:rPr>
          <w:rFonts w:hint="eastAsia" w:ascii="宋体" w:hAnsi="宋体" w:eastAsia="宋体" w:cs="宋体"/>
          <w:sz w:val="21"/>
          <w:szCs w:val="21"/>
        </w:rPr>
        <w:t>签订合同之日起30日内将所有42台双系统终端提供到位，并提供法务通平台专网接入服务；</w:t>
      </w:r>
      <w:r>
        <w:rPr>
          <w:rFonts w:hint="eastAsia" w:ascii="宋体" w:hAnsi="宋体" w:eastAsia="宋体" w:cs="宋体"/>
          <w:kern w:val="0"/>
          <w:sz w:val="21"/>
          <w:szCs w:val="21"/>
        </w:rPr>
        <w:t>签订合同之日起30个工作日内，提供链路服务。</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3. 乙方提供不符合磋商文件、响应文件和本合同规定的服务，甲方有权拒绝接受。</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2"/>
        <w:textAlignment w:val="auto"/>
        <w:outlineLvl w:val="1"/>
        <w:rPr>
          <w:rFonts w:hint="eastAsia" w:ascii="宋体" w:hAnsi="宋体" w:eastAsia="宋体" w:cs="宋体"/>
          <w:b/>
          <w:sz w:val="21"/>
          <w:szCs w:val="21"/>
        </w:rPr>
      </w:pPr>
      <w:r>
        <w:rPr>
          <w:rFonts w:hint="eastAsia" w:ascii="宋体" w:hAnsi="宋体" w:eastAsia="宋体" w:cs="宋体"/>
          <w:b/>
          <w:sz w:val="21"/>
          <w:szCs w:val="21"/>
        </w:rPr>
        <w:t>第五条  调试和验收</w:t>
      </w:r>
    </w:p>
    <w:p>
      <w:pPr>
        <w:keepNext w:val="0"/>
        <w:keepLines w:val="0"/>
        <w:pageBreakBefore w:val="0"/>
        <w:widowControl w:val="0"/>
        <w:kinsoku/>
        <w:wordWrap/>
        <w:overflowPunct/>
        <w:topLinePunct w:val="0"/>
        <w:autoSpaceDE/>
        <w:autoSpaceDN/>
        <w:bidi w:val="0"/>
        <w:adjustRightInd/>
        <w:snapToGrid/>
        <w:spacing w:before="0" w:after="0" w:line="380" w:lineRule="atLeast"/>
        <w:ind w:left="42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 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2. 甲方对验收有异议的，在验收后五个工作日内以书面形式向乙方提出，乙方应自收到甲方书面异议后</w:t>
      </w:r>
      <w:r>
        <w:rPr>
          <w:rFonts w:hint="eastAsia" w:ascii="宋体" w:hAnsi="宋体" w:eastAsia="宋体" w:cs="宋体"/>
          <w:sz w:val="21"/>
          <w:szCs w:val="21"/>
          <w:u w:val="single"/>
        </w:rPr>
        <w:t>　7　</w:t>
      </w:r>
      <w:r>
        <w:rPr>
          <w:rFonts w:hint="eastAsia" w:ascii="宋体" w:hAnsi="宋体" w:eastAsia="宋体" w:cs="宋体"/>
          <w:sz w:val="21"/>
          <w:szCs w:val="21"/>
        </w:rPr>
        <w:t>日内及时予以解决。</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第六条  服务和培训</w:t>
      </w:r>
    </w:p>
    <w:p>
      <w:pPr>
        <w:keepNext w:val="0"/>
        <w:keepLines w:val="0"/>
        <w:pageBreakBefore w:val="0"/>
        <w:widowControl w:val="0"/>
        <w:kinsoku/>
        <w:wordWrap/>
        <w:overflowPunct/>
        <w:topLinePunct w:val="0"/>
        <w:autoSpaceDE/>
        <w:autoSpaceDN/>
        <w:bidi w:val="0"/>
        <w:adjustRightInd/>
        <w:snapToGrid/>
        <w:spacing w:before="0" w:after="0" w:line="380" w:lineRule="atLeast"/>
        <w:ind w:left="42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1、服务期内按采购人要求提供技术培训。</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2、成交供应商须派技术人员到采购单位现场对用户使用操作人员进行切实有效的培训，所有培训费用由成交供应商承担。</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第七条  服务</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1. 乙方应按照响应文件和本合同所附的《服务承诺》，为甲方提供服务。</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color w:val="FF0000"/>
          <w:sz w:val="21"/>
          <w:szCs w:val="21"/>
        </w:rPr>
      </w:pPr>
      <w:r>
        <w:rPr>
          <w:rFonts w:hint="eastAsia" w:ascii="宋体" w:hAnsi="宋体" w:eastAsia="宋体" w:cs="宋体"/>
          <w:sz w:val="21"/>
          <w:szCs w:val="21"/>
        </w:rPr>
        <w:t>2. 如在使用过程中发生质量问题，乙方在接到甲方通知后在</w:t>
      </w:r>
      <w:r>
        <w:rPr>
          <w:rFonts w:hint="eastAsia" w:ascii="宋体" w:hAnsi="宋体" w:eastAsia="宋体" w:cs="宋体"/>
          <w:sz w:val="21"/>
          <w:szCs w:val="21"/>
          <w:u w:val="single"/>
        </w:rPr>
        <w:t>响应文件承诺的时间</w:t>
      </w:r>
      <w:r>
        <w:rPr>
          <w:rFonts w:hint="eastAsia" w:ascii="宋体" w:hAnsi="宋体" w:eastAsia="宋体" w:cs="宋体"/>
          <w:sz w:val="21"/>
          <w:szCs w:val="21"/>
        </w:rPr>
        <w:t>内到达甲方现场处理。</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第八条  税费</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第九条  付款方式</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按年结算，签约后的30个工作日内支付第一年的费用，第13个月结算第二年的费用。</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第十条  违约责任</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color w:val="FF0000"/>
          <w:sz w:val="21"/>
          <w:szCs w:val="21"/>
        </w:rPr>
      </w:pPr>
      <w:r>
        <w:rPr>
          <w:rFonts w:hint="eastAsia" w:ascii="宋体" w:hAnsi="宋体" w:eastAsia="宋体" w:cs="宋体"/>
          <w:sz w:val="21"/>
          <w:szCs w:val="21"/>
        </w:rPr>
        <w:t>1、由于甲方原因，甲方未能按时向乙方支付合同款项，每逾期一日，甲方向乙方支付合同总金额0.1%的逾期违约金。逾期超过二十日的，视为甲方根本违约，乙方有权解除合同，并要求甲方支付合同总金额15%的违约金，造成乙方损失的，甲方予以赔偿。</w:t>
      </w:r>
      <w:r>
        <w:rPr>
          <w:rFonts w:hint="eastAsia" w:ascii="宋体" w:hAnsi="宋体" w:eastAsia="宋体" w:cs="宋体"/>
          <w:color w:val="FF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 xml:space="preserve">2、未经甲方书面同意，乙方擅自更换维护服务小组的，甲方有权要求乙方认真整改，并要求乙方支付当季度维护服务费5%的违约金，造成甲方损失的，乙方予以赔偿； </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color w:val="FF0000"/>
          <w:sz w:val="21"/>
          <w:szCs w:val="21"/>
        </w:rPr>
      </w:pPr>
      <w:r>
        <w:rPr>
          <w:rFonts w:hint="eastAsia" w:ascii="宋体" w:hAnsi="宋体" w:eastAsia="宋体" w:cs="宋体"/>
          <w:sz w:val="21"/>
          <w:szCs w:val="21"/>
        </w:rPr>
        <w:t>3、乙方不履行合同约定义务或者乙方明显缺乏履行合同的能力，甲方有权解除合同，乙方应向甲方支付合同总金额15%的违约金，造成甲方损失的，乙方还应当赔偿损失。</w:t>
      </w:r>
      <w:r>
        <w:rPr>
          <w:rFonts w:hint="eastAsia" w:ascii="宋体" w:hAnsi="宋体" w:eastAsia="宋体" w:cs="宋体"/>
          <w:color w:val="FF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4、乙方在维保过程中所免费提供的备件须是原厂合法新件。在终端损坏时，须提供原厂的维修服务或零件更换服务，维修检测免费，更换的配件按不高于原厂价格收取。在终端遗失时，须提供全新的终端使用，终端的费用不得高于原厂的出厂价格。</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 xml:space="preserve">5、任何一方无约定或法定理由解除合同的，过错方应当向对方支付合同总金额15%的违约金，给对方造成损失的，还应当赔偿对方损失。 </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 xml:space="preserve">6、如因一方的行为造成对方经济损失的，行为方应当承担赔偿责任，该经济损失包括但不限于对方为实现权利而支付的诉讼费、申请费、鉴定费、差旅费及律师费等费用。 </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 xml:space="preserve">7、支付逾期违约金不影响违约方履行合同的各项义务，也不影响违约方依据合同约定支付给对方的其他违约金和承担其他法律责任。乙方应付的违约金及赔偿金，甲方有权在未付款项中一并扣除。  </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第十一条  不可抗力事件处理</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1. 在合同有效期内，乙方因不可抗力事件导致不能履行合同，则合同履行期可延长，其延长期与不可抗力影响期相同。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3. 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第十二条  合同争议解决</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1、因服务问题发生争议的，应邀请国家认可的相关机构进行鉴定。服务符合要求的，鉴定费由甲方承担； 服务不符合要求的，鉴定费由乙方承担。</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2、因履行本合同引起的或与本合同有关的争议，甲乙双方应首先通过友好协商解决，如果协商不能解决，可向桂林市仲裁委员会申请仲裁或向桂林市人民法院提起诉讼。</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3、诉讼期间，本合同继续履行。</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第十三条  合同生效及其它</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1. 合同经甲乙双方法定代表人、负责人、自然人或相应的授权代表签字并加盖单位公章后生效。</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2. 合同执行中涉及采购资金和采购内容修改或补充的，需经桂林市财政部门审批，并签订书面补充协议报</w:t>
      </w:r>
      <w:r>
        <w:rPr>
          <w:rFonts w:hint="eastAsia" w:ascii="宋体" w:hAnsi="宋体" w:cs="宋体"/>
          <w:sz w:val="21"/>
          <w:szCs w:val="21"/>
          <w:lang w:eastAsia="zh-CN"/>
        </w:rPr>
        <w:t>桂林市财政局</w:t>
      </w:r>
      <w:r>
        <w:rPr>
          <w:rFonts w:hint="eastAsia" w:ascii="宋体" w:hAnsi="宋体" w:eastAsia="宋体" w:cs="宋体"/>
          <w:sz w:val="21"/>
          <w:szCs w:val="21"/>
        </w:rPr>
        <w:t>备案，方可作为主合同不可分割的一部分。</w:t>
      </w:r>
    </w:p>
    <w:p>
      <w:pPr>
        <w:keepNext w:val="0"/>
        <w:keepLines w:val="0"/>
        <w:pageBreakBefore w:val="0"/>
        <w:widowControl w:val="0"/>
        <w:kinsoku/>
        <w:wordWrap/>
        <w:overflowPunct/>
        <w:topLinePunct w:val="0"/>
        <w:autoSpaceDE/>
        <w:autoSpaceDN/>
        <w:bidi w:val="0"/>
        <w:adjustRightInd/>
        <w:snapToGrid/>
        <w:spacing w:before="0" w:after="0" w:line="380" w:lineRule="atLeast"/>
        <w:ind w:left="43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 本合同未尽事宜，遵照《合同法》有关条文执行。</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11" w:firstLineChars="196"/>
        <w:textAlignment w:val="auto"/>
        <w:outlineLvl w:val="1"/>
        <w:rPr>
          <w:rFonts w:hint="eastAsia" w:ascii="宋体" w:hAnsi="宋体" w:eastAsia="宋体" w:cs="宋体"/>
          <w:b/>
          <w:sz w:val="21"/>
          <w:szCs w:val="21"/>
        </w:rPr>
      </w:pPr>
      <w:r>
        <w:rPr>
          <w:rFonts w:hint="eastAsia" w:ascii="宋体" w:hAnsi="宋体" w:eastAsia="宋体" w:cs="宋体"/>
          <w:b/>
          <w:sz w:val="21"/>
          <w:szCs w:val="21"/>
        </w:rPr>
        <w:t>第十四条  合同的变更、终止、解除与转让</w:t>
      </w:r>
    </w:p>
    <w:p>
      <w:pPr>
        <w:keepNext w:val="0"/>
        <w:keepLines w:val="0"/>
        <w:pageBreakBefore w:val="0"/>
        <w:widowControl w:val="0"/>
        <w:kinsoku/>
        <w:wordWrap/>
        <w:overflowPunct/>
        <w:topLinePunct w:val="0"/>
        <w:autoSpaceDE/>
        <w:autoSpaceDN/>
        <w:bidi w:val="0"/>
        <w:adjustRightInd/>
        <w:snapToGrid/>
        <w:spacing w:before="0" w:after="0" w:line="380" w:lineRule="atLeast"/>
        <w:ind w:left="43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1、甲方和乙方协商一致，可以解除合同。</w:t>
      </w:r>
    </w:p>
    <w:p>
      <w:pPr>
        <w:keepNext w:val="0"/>
        <w:keepLines w:val="0"/>
        <w:pageBreakBefore w:val="0"/>
        <w:widowControl w:val="0"/>
        <w:kinsoku/>
        <w:wordWrap/>
        <w:overflowPunct/>
        <w:topLinePunct w:val="0"/>
        <w:autoSpaceDE/>
        <w:autoSpaceDN/>
        <w:bidi w:val="0"/>
        <w:adjustRightInd/>
        <w:snapToGrid/>
        <w:spacing w:before="0" w:after="0" w:line="380" w:lineRule="atLeast"/>
        <w:ind w:left="43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2、有下列情况之一，合同方可以解除合同：</w:t>
      </w:r>
    </w:p>
    <w:p>
      <w:pPr>
        <w:keepNext w:val="0"/>
        <w:keepLines w:val="0"/>
        <w:pageBreakBefore w:val="0"/>
        <w:widowControl w:val="0"/>
        <w:kinsoku/>
        <w:wordWrap/>
        <w:overflowPunct/>
        <w:topLinePunct w:val="0"/>
        <w:autoSpaceDE/>
        <w:autoSpaceDN/>
        <w:bidi w:val="0"/>
        <w:adjustRightInd/>
        <w:snapToGrid/>
        <w:spacing w:before="0" w:after="0" w:line="380" w:lineRule="atLeast"/>
        <w:ind w:left="43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（1）因不可抗力致使不能实现合同目的，未受不可抗力影响的一方有权解除合同；</w:t>
      </w:r>
    </w:p>
    <w:p>
      <w:pPr>
        <w:keepNext w:val="0"/>
        <w:keepLines w:val="0"/>
        <w:pageBreakBefore w:val="0"/>
        <w:widowControl w:val="0"/>
        <w:kinsoku/>
        <w:wordWrap/>
        <w:overflowPunct/>
        <w:topLinePunct w:val="0"/>
        <w:autoSpaceDE/>
        <w:autoSpaceDN/>
        <w:bidi w:val="0"/>
        <w:adjustRightInd/>
        <w:snapToGrid/>
        <w:spacing w:before="0" w:after="0" w:line="380" w:lineRule="atLeast"/>
        <w:ind w:left="43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（2）因合同一方违约导致合同不能履行，另一方有权解除合同。</w:t>
      </w:r>
    </w:p>
    <w:p>
      <w:pPr>
        <w:keepNext w:val="0"/>
        <w:keepLines w:val="0"/>
        <w:pageBreakBefore w:val="0"/>
        <w:widowControl w:val="0"/>
        <w:kinsoku/>
        <w:wordWrap/>
        <w:overflowPunct/>
        <w:topLinePunct w:val="0"/>
        <w:autoSpaceDE/>
        <w:autoSpaceDN/>
        <w:bidi w:val="0"/>
        <w:adjustRightInd/>
        <w:snapToGrid/>
        <w:spacing w:before="0" w:after="0" w:line="380" w:lineRule="atLeast"/>
        <w:ind w:left="43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但在距合同履行期限届满未足两个月的，即使出现以上情形，乙方也不能单方解除合同。</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3、有权解除合同的一方，应当在违约事实或不可抗力发生之后 10 天内书面通知对方提出解除合同，合同在书面通知到达对方时解除。</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4、除《中华人民共和国政府采购法》第五十条规定的情形外，本合同一经签订，甲乙双方不得擅自变更，中止或终止。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spacing w:before="0" w:after="0" w:line="380" w:lineRule="atLeast"/>
        <w:ind w:left="435"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5、乙方不得擅自转让其应履行的合同义务。</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2"/>
        <w:textAlignment w:val="auto"/>
        <w:outlineLvl w:val="1"/>
        <w:rPr>
          <w:rFonts w:hint="eastAsia" w:ascii="宋体" w:hAnsi="宋体" w:eastAsia="宋体" w:cs="宋体"/>
          <w:b/>
          <w:sz w:val="21"/>
          <w:szCs w:val="21"/>
        </w:rPr>
      </w:pPr>
      <w:r>
        <w:rPr>
          <w:rFonts w:hint="eastAsia" w:ascii="宋体" w:hAnsi="宋体" w:eastAsia="宋体" w:cs="宋体"/>
          <w:b/>
          <w:sz w:val="21"/>
          <w:szCs w:val="21"/>
        </w:rPr>
        <w:t>第十五条  签订本合同依据：</w:t>
      </w:r>
    </w:p>
    <w:p>
      <w:pPr>
        <w:keepNext w:val="0"/>
        <w:keepLines w:val="0"/>
        <w:pageBreakBefore w:val="0"/>
        <w:widowControl w:val="0"/>
        <w:kinsoku/>
        <w:wordWrap/>
        <w:overflowPunct/>
        <w:topLinePunct w:val="0"/>
        <w:autoSpaceDE/>
        <w:autoSpaceDN/>
        <w:bidi w:val="0"/>
        <w:adjustRightInd/>
        <w:snapToGrid/>
        <w:spacing w:before="0" w:after="0" w:line="380" w:lineRule="atLeast"/>
        <w:ind w:left="42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 竞争性磋商文件；</w:t>
      </w:r>
    </w:p>
    <w:p>
      <w:pPr>
        <w:keepNext w:val="0"/>
        <w:keepLines w:val="0"/>
        <w:pageBreakBefore w:val="0"/>
        <w:widowControl w:val="0"/>
        <w:kinsoku/>
        <w:wordWrap/>
        <w:overflowPunct/>
        <w:topLinePunct w:val="0"/>
        <w:autoSpaceDE/>
        <w:autoSpaceDN/>
        <w:bidi w:val="0"/>
        <w:adjustRightInd/>
        <w:snapToGrid/>
        <w:spacing w:before="0" w:after="0" w:line="380" w:lineRule="atLeast"/>
        <w:ind w:left="42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 乙方提供的响应（或应答）文件；</w:t>
      </w:r>
    </w:p>
    <w:p>
      <w:pPr>
        <w:keepNext w:val="0"/>
        <w:keepLines w:val="0"/>
        <w:pageBreakBefore w:val="0"/>
        <w:widowControl w:val="0"/>
        <w:kinsoku/>
        <w:wordWrap/>
        <w:overflowPunct/>
        <w:topLinePunct w:val="0"/>
        <w:autoSpaceDE/>
        <w:autoSpaceDN/>
        <w:bidi w:val="0"/>
        <w:adjustRightInd/>
        <w:snapToGrid/>
        <w:spacing w:before="0" w:after="0" w:line="380" w:lineRule="atLeast"/>
        <w:ind w:left="42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 服务承诺书；</w:t>
      </w:r>
    </w:p>
    <w:p>
      <w:pPr>
        <w:keepNext w:val="0"/>
        <w:keepLines w:val="0"/>
        <w:pageBreakBefore w:val="0"/>
        <w:widowControl w:val="0"/>
        <w:kinsoku/>
        <w:wordWrap/>
        <w:overflowPunct/>
        <w:topLinePunct w:val="0"/>
        <w:autoSpaceDE/>
        <w:autoSpaceDN/>
        <w:bidi w:val="0"/>
        <w:adjustRightInd/>
        <w:snapToGrid/>
        <w:spacing w:before="0" w:after="0" w:line="380" w:lineRule="atLeast"/>
        <w:ind w:left="42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 磋商中的磋商记录；</w:t>
      </w:r>
    </w:p>
    <w:p>
      <w:pPr>
        <w:keepNext w:val="0"/>
        <w:keepLines w:val="0"/>
        <w:pageBreakBefore w:val="0"/>
        <w:widowControl w:val="0"/>
        <w:kinsoku/>
        <w:wordWrap/>
        <w:overflowPunct/>
        <w:topLinePunct w:val="0"/>
        <w:autoSpaceDE/>
        <w:autoSpaceDN/>
        <w:bidi w:val="0"/>
        <w:adjustRightInd/>
        <w:snapToGrid/>
        <w:spacing w:before="0" w:after="0" w:line="380" w:lineRule="atLeast"/>
        <w:ind w:left="224" w:leftChars="107"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5. 成交通知书。</w:t>
      </w:r>
    </w:p>
    <w:p>
      <w:pPr>
        <w:keepNext w:val="0"/>
        <w:keepLines w:val="0"/>
        <w:pageBreakBefore w:val="0"/>
        <w:widowControl w:val="0"/>
        <w:kinsoku/>
        <w:wordWrap/>
        <w:overflowPunct/>
        <w:topLinePunct w:val="0"/>
        <w:autoSpaceDE/>
        <w:autoSpaceDN/>
        <w:bidi w:val="0"/>
        <w:adjustRightInd/>
        <w:snapToGrid/>
        <w:spacing w:before="0" w:after="0" w:line="380" w:lineRule="atLeast"/>
        <w:ind w:firstLine="420"/>
        <w:textAlignment w:val="auto"/>
        <w:rPr>
          <w:rFonts w:hint="eastAsia" w:ascii="宋体" w:hAnsi="宋体" w:eastAsia="宋体" w:cs="宋体"/>
          <w:sz w:val="21"/>
          <w:szCs w:val="21"/>
        </w:rPr>
      </w:pPr>
      <w:r>
        <w:rPr>
          <w:rFonts w:hint="eastAsia" w:ascii="宋体" w:hAnsi="宋体" w:eastAsia="宋体" w:cs="宋体"/>
          <w:sz w:val="21"/>
          <w:szCs w:val="21"/>
        </w:rPr>
        <w:t>本合同甲乙双方签字盖章后生效，一式陆份，具有同等法律效力，甲、乙双方各两份。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sz w:val="21"/>
          <w:szCs w:val="21"/>
          <w:lang w:eastAsia="zh-CN"/>
        </w:rPr>
        <w:t>桂林市财政局</w:t>
      </w:r>
      <w:r>
        <w:rPr>
          <w:rFonts w:hint="eastAsia" w:ascii="宋体" w:hAnsi="宋体" w:eastAsia="宋体" w:cs="宋体"/>
          <w:sz w:val="21"/>
          <w:szCs w:val="21"/>
        </w:rPr>
        <w:t>备案，一份由采购代理机构存档。</w:t>
      </w:r>
    </w:p>
    <w:p>
      <w:pPr>
        <w:keepNext w:val="0"/>
        <w:keepLines w:val="0"/>
        <w:pageBreakBefore w:val="0"/>
        <w:widowControl w:val="0"/>
        <w:tabs>
          <w:tab w:val="left" w:pos="4320"/>
          <w:tab w:val="left" w:pos="4500"/>
        </w:tabs>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u w:val="single"/>
        </w:rPr>
      </w:pPr>
      <w:r>
        <w:rPr>
          <w:rFonts w:hint="eastAsia" w:ascii="宋体" w:hAnsi="宋体" w:eastAsia="宋体" w:cs="宋体"/>
          <w:sz w:val="21"/>
          <w:szCs w:val="21"/>
        </w:rPr>
        <w:t>甲方名称（公章）：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乙方（公章，自然人除外）：</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380" w:lineRule="atLeast"/>
        <w:ind w:left="4620" w:hanging="4620" w:hangingChars="2200"/>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法定代表人（负责人、自然人）签字</w:t>
      </w:r>
    </w:p>
    <w:p>
      <w:pPr>
        <w:keepNext w:val="0"/>
        <w:keepLines w:val="0"/>
        <w:pageBreakBefore w:val="0"/>
        <w:widowControl w:val="0"/>
        <w:kinsoku/>
        <w:wordWrap/>
        <w:overflowPunct/>
        <w:topLinePunct w:val="0"/>
        <w:autoSpaceDE/>
        <w:autoSpaceDN/>
        <w:bidi w:val="0"/>
        <w:adjustRightInd/>
        <w:snapToGrid/>
        <w:spacing w:before="0" w:after="0" w:line="380" w:lineRule="atLeast"/>
        <w:ind w:left="4620" w:leftChars="2200" w:firstLine="105" w:firstLineChars="50"/>
        <w:textAlignment w:val="auto"/>
        <w:rPr>
          <w:rFonts w:hint="eastAsia" w:ascii="宋体" w:hAnsi="宋体" w:eastAsia="宋体" w:cs="宋体"/>
          <w:sz w:val="21"/>
          <w:szCs w:val="21"/>
          <w:u w:val="single"/>
        </w:rPr>
      </w:pPr>
      <w:r>
        <w:rPr>
          <w:rFonts w:hint="eastAsia" w:ascii="宋体" w:hAnsi="宋体" w:eastAsia="宋体" w:cs="宋体"/>
          <w:sz w:val="21"/>
          <w:szCs w:val="21"/>
        </w:rPr>
        <w:t>（属自然人的应在签名处加盖食指指印）：</w:t>
      </w:r>
      <w:r>
        <w:rPr>
          <w:rFonts w:hint="eastAsia" w:ascii="宋体" w:hAnsi="宋体" w:eastAsia="宋体" w:cs="宋体"/>
          <w:sz w:val="21"/>
          <w:szCs w:val="21"/>
          <w:u w:val="single"/>
        </w:rPr>
        <w:t xml:space="preserve">                          </w:t>
      </w:r>
    </w:p>
    <w:p>
      <w:pPr>
        <w:keepNext w:val="0"/>
        <w:keepLines w:val="0"/>
        <w:pageBreakBefore w:val="0"/>
        <w:widowControl w:val="0"/>
        <w:tabs>
          <w:tab w:val="left" w:pos="4680"/>
        </w:tabs>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u w:val="single"/>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widowControl w:val="0"/>
        <w:tabs>
          <w:tab w:val="left" w:pos="5040"/>
        </w:tabs>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widowControl w:val="0"/>
        <w:tabs>
          <w:tab w:val="left" w:pos="5040"/>
        </w:tabs>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开户名称：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开户名称：</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widowControl w:val="0"/>
        <w:tabs>
          <w:tab w:val="left" w:pos="5040"/>
        </w:tabs>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widowControl w:val="0"/>
        <w:tabs>
          <w:tab w:val="left" w:pos="5040"/>
        </w:tabs>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银行账号：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银行账号：</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widowControl w:val="0"/>
        <w:tabs>
          <w:tab w:val="left" w:pos="5040"/>
        </w:tabs>
        <w:kinsoku/>
        <w:wordWrap/>
        <w:overflowPunct/>
        <w:topLinePunct w:val="0"/>
        <w:autoSpaceDE/>
        <w:autoSpaceDN/>
        <w:bidi w:val="0"/>
        <w:adjustRightInd/>
        <w:snapToGrid/>
        <w:spacing w:before="0" w:after="0" w:line="380" w:lineRule="atLeas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    期：</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spacing w:line="360" w:lineRule="exact"/>
        <w:ind w:firstLine="237" w:firstLineChars="66"/>
        <w:jc w:val="center"/>
        <w:rPr>
          <w:rFonts w:ascii="宋体" w:hAnsi="宋体"/>
          <w:b/>
          <w:bCs/>
          <w:kern w:val="44"/>
          <w:sz w:val="36"/>
          <w:szCs w:val="44"/>
        </w:rPr>
      </w:pPr>
    </w:p>
    <w:p>
      <w:pPr>
        <w:spacing w:line="360" w:lineRule="exact"/>
        <w:ind w:firstLine="237" w:firstLineChars="66"/>
        <w:jc w:val="center"/>
        <w:rPr>
          <w:rFonts w:ascii="宋体" w:hAnsi="宋体"/>
          <w:b/>
          <w:bCs/>
          <w:kern w:val="44"/>
          <w:sz w:val="36"/>
          <w:szCs w:val="44"/>
        </w:rPr>
      </w:pPr>
    </w:p>
    <w:p>
      <w:pPr>
        <w:ind w:firstLine="643"/>
        <w:rPr>
          <w:rFonts w:ascii="宋体" w:hAnsi="宋体"/>
          <w:b/>
          <w:bCs/>
          <w:kern w:val="44"/>
          <w:sz w:val="32"/>
          <w:szCs w:val="32"/>
        </w:rPr>
      </w:pPr>
      <w:bookmarkStart w:id="24" w:name="_Toc21293"/>
      <w:r>
        <w:rPr>
          <w:rFonts w:hint="eastAsia" w:ascii="宋体" w:hAnsi="宋体"/>
          <w:b/>
          <w:bCs/>
          <w:kern w:val="44"/>
          <w:sz w:val="32"/>
          <w:szCs w:val="32"/>
        </w:rPr>
        <w:br w:type="page"/>
      </w:r>
    </w:p>
    <w:p>
      <w:pPr>
        <w:ind w:firstLine="0" w:firstLineChars="0"/>
        <w:jc w:val="center"/>
        <w:outlineLvl w:val="0"/>
        <w:rPr>
          <w:rFonts w:hint="eastAsia" w:ascii="宋体" w:hAnsi="宋体"/>
          <w:b/>
          <w:bCs/>
          <w:kern w:val="44"/>
          <w:sz w:val="32"/>
          <w:szCs w:val="32"/>
        </w:rPr>
      </w:pPr>
    </w:p>
    <w:p>
      <w:pPr>
        <w:ind w:firstLine="0" w:firstLineChars="0"/>
        <w:jc w:val="center"/>
        <w:outlineLvl w:val="0"/>
        <w:rPr>
          <w:rFonts w:hint="eastAsia" w:ascii="宋体" w:hAnsi="宋体"/>
          <w:b/>
          <w:bCs/>
          <w:kern w:val="44"/>
          <w:sz w:val="32"/>
          <w:szCs w:val="32"/>
        </w:rPr>
      </w:pPr>
    </w:p>
    <w:p>
      <w:pPr>
        <w:ind w:firstLine="0" w:firstLineChars="0"/>
        <w:jc w:val="center"/>
        <w:outlineLvl w:val="0"/>
        <w:rPr>
          <w:rFonts w:hint="eastAsia" w:ascii="宋体" w:hAnsi="宋体"/>
          <w:b/>
          <w:bCs/>
          <w:kern w:val="44"/>
          <w:sz w:val="32"/>
          <w:szCs w:val="32"/>
        </w:rPr>
      </w:pPr>
    </w:p>
    <w:p>
      <w:pPr>
        <w:ind w:firstLine="0" w:firstLineChars="0"/>
        <w:jc w:val="center"/>
        <w:outlineLvl w:val="0"/>
        <w:rPr>
          <w:rFonts w:hint="eastAsia" w:ascii="宋体" w:hAnsi="宋体"/>
          <w:b/>
          <w:bCs/>
          <w:kern w:val="44"/>
          <w:sz w:val="32"/>
          <w:szCs w:val="32"/>
        </w:rPr>
      </w:pPr>
    </w:p>
    <w:p>
      <w:pPr>
        <w:ind w:firstLine="0" w:firstLineChars="0"/>
        <w:jc w:val="center"/>
        <w:outlineLvl w:val="0"/>
        <w:rPr>
          <w:rFonts w:hint="eastAsia" w:ascii="宋体" w:hAnsi="宋体"/>
          <w:b/>
          <w:bCs/>
          <w:kern w:val="44"/>
          <w:sz w:val="32"/>
          <w:szCs w:val="32"/>
        </w:rPr>
      </w:pPr>
    </w:p>
    <w:p>
      <w:pPr>
        <w:ind w:firstLine="0" w:firstLineChars="0"/>
        <w:jc w:val="center"/>
        <w:outlineLvl w:val="0"/>
        <w:rPr>
          <w:rFonts w:hint="eastAsia" w:ascii="宋体" w:hAnsi="宋体"/>
          <w:b/>
          <w:bCs/>
          <w:kern w:val="44"/>
          <w:sz w:val="32"/>
          <w:szCs w:val="32"/>
        </w:rPr>
      </w:pPr>
    </w:p>
    <w:p>
      <w:pPr>
        <w:ind w:firstLine="0" w:firstLineChars="0"/>
        <w:jc w:val="center"/>
        <w:outlineLvl w:val="0"/>
        <w:rPr>
          <w:rFonts w:hint="eastAsia" w:ascii="宋体" w:hAnsi="宋体"/>
          <w:b/>
          <w:bCs/>
          <w:kern w:val="44"/>
          <w:sz w:val="32"/>
          <w:szCs w:val="32"/>
        </w:rPr>
      </w:pPr>
    </w:p>
    <w:p>
      <w:pPr>
        <w:ind w:firstLine="0" w:firstLineChars="0"/>
        <w:jc w:val="center"/>
        <w:outlineLvl w:val="0"/>
        <w:rPr>
          <w:rFonts w:ascii="宋体" w:hAnsi="宋体"/>
          <w:b/>
          <w:bCs/>
          <w:kern w:val="44"/>
          <w:sz w:val="32"/>
          <w:szCs w:val="32"/>
        </w:rPr>
      </w:pPr>
      <w:r>
        <w:rPr>
          <w:rFonts w:hint="eastAsia" w:ascii="宋体" w:hAnsi="宋体"/>
          <w:b/>
          <w:bCs/>
          <w:kern w:val="44"/>
          <w:sz w:val="32"/>
          <w:szCs w:val="32"/>
        </w:rPr>
        <w:t>第六章   响应文件格式</w:t>
      </w:r>
      <w:bookmarkEnd w:id="24"/>
    </w:p>
    <w:p>
      <w:pPr>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r>
        <w:rPr>
          <w:rFonts w:hint="eastAsia" w:ascii="宋体" w:hAnsi="宋体" w:eastAsia="宋体" w:cs="宋体"/>
          <w:b/>
          <w:sz w:val="21"/>
          <w:szCs w:val="21"/>
        </w:rPr>
        <w:t>1.响应函（格式见附件）（必须提供）；</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bookmarkStart w:id="25" w:name="_Toc17852"/>
      <w:r>
        <w:rPr>
          <w:rFonts w:hint="eastAsia" w:ascii="宋体" w:hAnsi="宋体" w:eastAsia="宋体" w:cs="宋体"/>
          <w:b/>
          <w:sz w:val="21"/>
          <w:szCs w:val="21"/>
        </w:rPr>
        <w:t>附件：</w:t>
      </w:r>
      <w:bookmarkEnd w:id="25"/>
    </w:p>
    <w:p>
      <w:pPr>
        <w:keepNext w:val="0"/>
        <w:keepLines w:val="0"/>
        <w:pageBreakBefore w:val="0"/>
        <w:kinsoku/>
        <w:wordWrap/>
        <w:overflowPunct/>
        <w:topLinePunct w:val="0"/>
        <w:autoSpaceDE/>
        <w:autoSpaceDN/>
        <w:bidi w:val="0"/>
        <w:adjustRightInd/>
        <w:spacing w:before="0" w:after="0" w:line="400" w:lineRule="atLeast"/>
        <w:ind w:firstLine="525" w:firstLineChars="250"/>
        <w:jc w:val="center"/>
        <w:rPr>
          <w:rFonts w:hint="eastAsia" w:ascii="宋体" w:hAnsi="宋体" w:eastAsia="宋体" w:cs="宋体"/>
          <w:b/>
          <w:sz w:val="21"/>
          <w:szCs w:val="21"/>
        </w:rPr>
      </w:pPr>
      <w:r>
        <w:rPr>
          <w:rFonts w:hint="eastAsia" w:ascii="宋体" w:hAnsi="宋体" w:eastAsia="宋体" w:cs="宋体"/>
          <w:b/>
          <w:sz w:val="21"/>
          <w:szCs w:val="21"/>
        </w:rPr>
        <w:t>响 应 函 （格 式）</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：广西诚华工程造价咨询有限公司   </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根据贵方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项目磋商文件，项目编号 </w:t>
      </w:r>
      <w:r>
        <w:rPr>
          <w:rFonts w:hint="eastAsia" w:ascii="宋体" w:hAnsi="宋体" w:eastAsia="宋体" w:cs="宋体"/>
          <w:sz w:val="21"/>
          <w:szCs w:val="21"/>
          <w:u w:val="single"/>
        </w:rPr>
        <w:t xml:space="preserve">               </w:t>
      </w:r>
      <w:r>
        <w:rPr>
          <w:rFonts w:hint="eastAsia" w:ascii="宋体" w:hAnsi="宋体" w:eastAsia="宋体" w:cs="宋体"/>
          <w:sz w:val="21"/>
          <w:szCs w:val="21"/>
        </w:rPr>
        <w:t>，签字代表</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（姓名）经正式授权并代表供应商 </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供应商单位名称），提交响应文件正本一份，副本四份。</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据此函，签字代表宣布同意如下：</w:t>
      </w:r>
    </w:p>
    <w:p>
      <w:pPr>
        <w:keepNext w:val="0"/>
        <w:keepLines w:val="0"/>
        <w:pageBreakBefore w:val="0"/>
        <w:numPr>
          <w:ilvl w:val="0"/>
          <w:numId w:val="5"/>
        </w:numPr>
        <w:kinsoku/>
        <w:wordWrap/>
        <w:overflowPunct/>
        <w:topLinePunct w:val="0"/>
        <w:autoSpaceDE/>
        <w:autoSpaceDN/>
        <w:bidi w:val="0"/>
        <w:adjustRightInd/>
        <w:spacing w:before="0" w:after="0" w:line="400" w:lineRule="atLeast"/>
        <w:ind w:firstLine="0" w:firstLineChars="0"/>
        <w:rPr>
          <w:rFonts w:hint="eastAsia" w:ascii="宋体" w:hAnsi="宋体" w:eastAsia="宋体" w:cs="宋体"/>
          <w:sz w:val="21"/>
          <w:szCs w:val="21"/>
        </w:rPr>
      </w:pPr>
      <w:r>
        <w:rPr>
          <w:rFonts w:hint="eastAsia" w:ascii="宋体" w:hAnsi="宋体" w:eastAsia="宋体" w:cs="宋体"/>
          <w:sz w:val="21"/>
          <w:szCs w:val="21"/>
        </w:rPr>
        <w:t>按磋商文件采购需求和磋商报价表：</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磋商总报价（大写）</w:t>
      </w:r>
      <w:r>
        <w:rPr>
          <w:rFonts w:hint="eastAsia" w:ascii="宋体" w:hAnsi="宋体" w:eastAsia="宋体" w:cs="宋体"/>
          <w:sz w:val="21"/>
          <w:szCs w:val="21"/>
          <w:u w:val="single"/>
        </w:rPr>
        <w:t xml:space="preserve">               </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2.我方承诺已具备磋商文件规定的供应商资格条件。</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3.我方已详细审核磋商文件，包括修改文件（如有的话）和有关附件，将自行承担因对全部磋商文件理解不正确或误解而产生的相应后果。</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4. 响应文件有效期为响应文件递交截止时间之日起90天。</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5. 如我方成交：</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（1）我方承诺在收到成交通知书后，在成交通知书规定的期限内与采购人签订合同。</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（2）我方承诺本响应文件至本项目合同履行完毕止均保持有效，按磋商文件及政府采购法律、法规的规定履行合同责任和义务。</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与本项目有关的正式通讯地址为：</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u w:val="single"/>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邮编：</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电话、传真：</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u w:val="single"/>
        </w:rPr>
      </w:pPr>
      <w:r>
        <w:rPr>
          <w:rFonts w:hint="eastAsia" w:ascii="宋体" w:hAnsi="宋体" w:eastAsia="宋体" w:cs="宋体"/>
          <w:sz w:val="21"/>
          <w:szCs w:val="21"/>
        </w:rPr>
        <w:t>开户名称：</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账号：</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rPr>
      </w:pPr>
      <w:r>
        <w:rPr>
          <w:rFonts w:hint="eastAsia" w:ascii="宋体" w:hAnsi="宋体" w:eastAsia="宋体" w:cs="宋体"/>
          <w:sz w:val="21"/>
          <w:szCs w:val="21"/>
        </w:rPr>
        <w:t>供应商（公章，自然人除外）：</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u w:val="single"/>
        </w:rPr>
      </w:pPr>
      <w:r>
        <w:rPr>
          <w:rFonts w:hint="eastAsia" w:ascii="宋体" w:hAnsi="宋体" w:eastAsia="宋体" w:cs="宋体"/>
          <w:sz w:val="21"/>
          <w:szCs w:val="21"/>
        </w:rPr>
        <w:t>法定代表人、负责人、自然人或相应的委托代理人签字或盖章（属自然人的应在签名处加盖食指指印）：</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pacing w:before="0" w:after="0" w:line="400" w:lineRule="atLeast"/>
        <w:ind w:firstLine="420" w:firstLineChars="0"/>
        <w:rPr>
          <w:rFonts w:hint="eastAsia" w:ascii="宋体" w:hAnsi="宋体" w:eastAsia="宋体" w:cs="宋体"/>
          <w:sz w:val="21"/>
          <w:szCs w:val="21"/>
          <w:u w:val="single"/>
        </w:rPr>
      </w:pPr>
      <w:r>
        <w:rPr>
          <w:rFonts w:hint="eastAsia" w:ascii="宋体" w:hAnsi="宋体" w:eastAsia="宋体" w:cs="宋体"/>
          <w:bCs/>
          <w:sz w:val="21"/>
          <w:szCs w:val="21"/>
        </w:rPr>
        <w:t>响应</w:t>
      </w: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bCs/>
          <w:sz w:val="21"/>
          <w:szCs w:val="21"/>
        </w:rPr>
      </w:pPr>
      <w:r>
        <w:rPr>
          <w:rFonts w:hint="eastAsia" w:ascii="宋体" w:hAnsi="宋体" w:eastAsia="宋体" w:cs="宋体"/>
          <w:bCs/>
          <w:sz w:val="21"/>
          <w:szCs w:val="21"/>
        </w:rPr>
        <w:t>注：</w:t>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bCs/>
          <w:sz w:val="21"/>
          <w:szCs w:val="21"/>
        </w:rPr>
      </w:pPr>
      <w:r>
        <w:rPr>
          <w:rFonts w:hint="eastAsia" w:ascii="宋体" w:hAnsi="宋体" w:eastAsia="宋体" w:cs="宋体"/>
          <w:bCs/>
          <w:sz w:val="21"/>
          <w:szCs w:val="21"/>
        </w:rPr>
        <w:t>响应函须由法定代表人（负责人/自然人）或委托代理人签字或盖章（</w:t>
      </w:r>
      <w:r>
        <w:rPr>
          <w:rFonts w:hint="eastAsia" w:ascii="宋体" w:hAnsi="宋体" w:eastAsia="宋体" w:cs="宋体"/>
          <w:sz w:val="21"/>
          <w:szCs w:val="21"/>
        </w:rPr>
        <w:t>属自然人的应在签名处加盖食指指印</w:t>
      </w:r>
      <w:r>
        <w:rPr>
          <w:rFonts w:hint="eastAsia" w:ascii="宋体" w:hAnsi="宋体" w:eastAsia="宋体" w:cs="宋体"/>
          <w:bCs/>
          <w:sz w:val="21"/>
          <w:szCs w:val="21"/>
        </w:rPr>
        <w:t>）并加盖供应商公章（自然人除外）。</w:t>
      </w:r>
    </w:p>
    <w:p>
      <w:pPr>
        <w:keepNext w:val="0"/>
        <w:keepLines w:val="0"/>
        <w:pageBreakBefore w:val="0"/>
        <w:kinsoku/>
        <w:wordWrap/>
        <w:overflowPunct/>
        <w:topLinePunct w:val="0"/>
        <w:autoSpaceDE/>
        <w:autoSpaceDN/>
        <w:bidi w:val="0"/>
        <w:adjustRightInd/>
        <w:spacing w:line="400" w:lineRule="atLeast"/>
        <w:ind w:firstLine="562"/>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tabs>
          <w:tab w:val="left" w:pos="1305"/>
        </w:tabs>
        <w:kinsoku/>
        <w:wordWrap/>
        <w:overflowPunct/>
        <w:topLinePunct w:val="0"/>
        <w:autoSpaceDE/>
        <w:autoSpaceDN/>
        <w:bidi w:val="0"/>
        <w:adjustRightInd/>
        <w:spacing w:before="0" w:after="0" w:line="400" w:lineRule="atLeast"/>
        <w:ind w:firstLine="562"/>
        <w:rPr>
          <w:rFonts w:hint="eastAsia" w:ascii="宋体" w:hAnsi="宋体" w:eastAsia="宋体" w:cs="宋体"/>
          <w:sz w:val="21"/>
          <w:szCs w:val="21"/>
        </w:rPr>
      </w:pPr>
      <w:r>
        <w:rPr>
          <w:rFonts w:hint="eastAsia" w:ascii="宋体" w:hAnsi="宋体" w:eastAsia="宋体" w:cs="宋体"/>
          <w:b/>
          <w:sz w:val="21"/>
          <w:szCs w:val="21"/>
        </w:rPr>
        <w:t>2.供应商相应的法定代表人或负责人或自然人身份证正反两面复印件（必须提供）</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before="0" w:after="0" w:line="400" w:lineRule="atLeast"/>
        <w:ind w:firstLine="411" w:firstLineChars="196"/>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sz w:val="21"/>
          <w:szCs w:val="21"/>
        </w:rPr>
        <w:t xml:space="preserve"> 供应商的授权委托书原件、委托代理人身份证正反面复印件以及由县级以上（含县级）社会养老保险经办机构出具的供应商为委托代理人交纳的投标截止时间前半年内连续三个月的社保证明复印件【自然人投标的应提供由县级以上（含县级）社会养老保险经办机构出具的自然人本人及委托代理人所交纳的投标截止时间前半年内连续三个月的社保证明复印件】</w:t>
      </w:r>
      <w:r>
        <w:rPr>
          <w:rFonts w:hint="eastAsia" w:ascii="宋体" w:hAnsi="宋体" w:eastAsia="宋体" w:cs="宋体"/>
          <w:b/>
          <w:bCs/>
          <w:sz w:val="21"/>
          <w:szCs w:val="21"/>
        </w:rPr>
        <w:t>（委托代理时必须提供）</w:t>
      </w:r>
      <w:r>
        <w:rPr>
          <w:rFonts w:hint="eastAsia" w:ascii="宋体" w:hAnsi="宋体" w:eastAsia="宋体" w:cs="宋体"/>
          <w:b/>
          <w:sz w:val="21"/>
          <w:szCs w:val="21"/>
        </w:rPr>
        <w:t>；</w:t>
      </w:r>
    </w:p>
    <w:p>
      <w:pPr>
        <w:keepNext w:val="0"/>
        <w:keepLines w:val="0"/>
        <w:pageBreakBefore w:val="0"/>
        <w:kinsoku/>
        <w:wordWrap/>
        <w:overflowPunct/>
        <w:topLinePunct w:val="0"/>
        <w:autoSpaceDE/>
        <w:autoSpaceDN/>
        <w:bidi w:val="0"/>
        <w:adjustRightInd/>
        <w:spacing w:before="0" w:after="0" w:line="400" w:lineRule="atLeast"/>
        <w:ind w:firstLine="411" w:firstLineChars="196"/>
        <w:rPr>
          <w:rFonts w:hint="eastAsia" w:ascii="宋体" w:hAnsi="宋体" w:eastAsia="宋体" w:cs="宋体"/>
          <w:b/>
          <w:sz w:val="21"/>
          <w:szCs w:val="21"/>
        </w:rPr>
      </w:pPr>
      <w:r>
        <w:rPr>
          <w:rFonts w:hint="eastAsia" w:ascii="宋体" w:hAnsi="宋体" w:eastAsia="宋体" w:cs="宋体"/>
          <w:b/>
          <w:sz w:val="21"/>
          <w:szCs w:val="21"/>
        </w:rPr>
        <w:t xml:space="preserve">附件：            </w:t>
      </w:r>
    </w:p>
    <w:p>
      <w:pPr>
        <w:keepNext w:val="0"/>
        <w:keepLines w:val="0"/>
        <w:pageBreakBefore w:val="0"/>
        <w:kinsoku/>
        <w:wordWrap/>
        <w:overflowPunct/>
        <w:topLinePunct w:val="0"/>
        <w:autoSpaceDE/>
        <w:autoSpaceDN/>
        <w:bidi w:val="0"/>
        <w:adjustRightInd/>
        <w:spacing w:before="0" w:after="0" w:line="400" w:lineRule="atLeast"/>
        <w:ind w:firstLine="411" w:firstLineChars="196"/>
        <w:jc w:val="center"/>
        <w:rPr>
          <w:rFonts w:hint="eastAsia" w:ascii="宋体" w:hAnsi="宋体" w:eastAsia="宋体" w:cs="宋体"/>
          <w:b/>
          <w:sz w:val="21"/>
          <w:szCs w:val="21"/>
        </w:rPr>
      </w:pPr>
      <w:r>
        <w:rPr>
          <w:rFonts w:hint="eastAsia" w:ascii="宋体" w:hAnsi="宋体" w:eastAsia="宋体" w:cs="宋体"/>
          <w:b/>
          <w:sz w:val="21"/>
          <w:szCs w:val="21"/>
        </w:rPr>
        <w:t>授权委托书（格式一）</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致：</w:t>
      </w:r>
      <w:r>
        <w:rPr>
          <w:rFonts w:hint="eastAsia" w:ascii="宋体" w:hAnsi="宋体" w:eastAsia="宋体" w:cs="宋体"/>
          <w:sz w:val="21"/>
          <w:szCs w:val="21"/>
          <w:u w:val="single"/>
        </w:rPr>
        <w:t xml:space="preserve"> 广西诚华工程造价咨询有限公司</w:t>
      </w:r>
      <w:r>
        <w:rPr>
          <w:rFonts w:hint="eastAsia" w:ascii="宋体" w:hAnsi="宋体" w:cs="宋体"/>
          <w:sz w:val="21"/>
          <w:szCs w:val="21"/>
          <w:u w:val="single"/>
          <w:lang w:val="en-US" w:eastAsia="zh-CN"/>
        </w:rPr>
        <w:t xml:space="preserve"> </w:t>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sz w:val="21"/>
          <w:szCs w:val="21"/>
        </w:rPr>
      </w:pPr>
      <w:r>
        <w:rPr>
          <w:rFonts w:hint="eastAsia" w:ascii="宋体" w:hAnsi="宋体" w:eastAsia="宋体" w:cs="宋体"/>
          <w:kern w:val="0"/>
          <w:sz w:val="21"/>
          <w:szCs w:val="21"/>
        </w:rPr>
        <w:t>我</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（姓名）系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（供应商名称）的法定代表人（负责人），现授权委托本单位在职职工</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（姓 名）以我公司名义参加</w:t>
      </w:r>
      <w:r>
        <w:rPr>
          <w:rFonts w:hint="eastAsia" w:ascii="宋体" w:hAnsi="宋体" w:eastAsia="宋体" w:cs="宋体"/>
          <w:kern w:val="0"/>
          <w:sz w:val="21"/>
          <w:szCs w:val="21"/>
          <w:u w:val="single"/>
        </w:rPr>
        <w:t xml:space="preserve">      </w:t>
      </w:r>
      <w:r>
        <w:rPr>
          <w:rFonts w:hint="eastAsia" w:ascii="宋体" w:hAnsi="宋体" w:eastAsia="宋体" w:cs="宋体"/>
          <w:sz w:val="21"/>
          <w:szCs w:val="21"/>
          <w:u w:val="single"/>
        </w:rPr>
        <w:t xml:space="preserve">（项目名称及项目编号）        </w:t>
      </w:r>
      <w:r>
        <w:rPr>
          <w:rFonts w:hint="eastAsia" w:ascii="宋体" w:hAnsi="宋体" w:eastAsia="宋体" w:cs="宋体"/>
          <w:sz w:val="21"/>
          <w:szCs w:val="21"/>
        </w:rPr>
        <w:t>项目的磋商活动，并代表我方全权办理针对上述项目的磋商、签约等具体事务和签署相关文件。</w:t>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sz w:val="21"/>
          <w:szCs w:val="21"/>
        </w:rPr>
      </w:pPr>
      <w:r>
        <w:rPr>
          <w:rFonts w:hint="eastAsia" w:ascii="宋体" w:hAnsi="宋体" w:eastAsia="宋体" w:cs="宋体"/>
          <w:sz w:val="21"/>
          <w:szCs w:val="21"/>
        </w:rPr>
        <w:t>我方对被授权人的签字事项负全部责任。</w:t>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sz w:val="21"/>
          <w:szCs w:val="21"/>
          <w:u w:val="single"/>
        </w:rPr>
      </w:pPr>
      <w:r>
        <w:rPr>
          <w:rFonts w:hint="eastAsia" w:ascii="宋体" w:hAnsi="宋体" w:eastAsia="宋体" w:cs="宋体"/>
          <w:sz w:val="21"/>
          <w:szCs w:val="21"/>
        </w:rPr>
        <w:t>授权委托代理期限：从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日起至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sz w:val="21"/>
          <w:szCs w:val="21"/>
          <w:u w:val="single"/>
        </w:rPr>
      </w:pP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 xml:space="preserve">代理人无转委托权,特此委托。 </w:t>
      </w:r>
    </w:p>
    <w:p>
      <w:pPr>
        <w:keepNext w:val="0"/>
        <w:keepLines w:val="0"/>
        <w:pageBreakBefore w:val="0"/>
        <w:kinsoku/>
        <w:wordWrap/>
        <w:overflowPunct/>
        <w:topLinePunct w:val="0"/>
        <w:autoSpaceDE/>
        <w:autoSpaceDN/>
        <w:bidi w:val="0"/>
        <w:adjustRightInd/>
        <w:snapToGrid w:val="0"/>
        <w:spacing w:before="0" w:after="0" w:line="400" w:lineRule="atLeast"/>
        <w:ind w:firstLine="525"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outlineLvl w:val="4"/>
        <w:rPr>
          <w:rFonts w:hint="eastAsia" w:ascii="宋体" w:hAnsi="宋体" w:eastAsia="宋体" w:cs="宋体"/>
          <w:sz w:val="21"/>
          <w:szCs w:val="21"/>
        </w:rPr>
      </w:pPr>
      <w:r>
        <w:rPr>
          <w:rFonts w:hint="eastAsia" w:ascii="宋体" w:hAnsi="宋体" w:eastAsia="宋体" w:cs="宋体"/>
          <w:sz w:val="21"/>
          <w:szCs w:val="21"/>
        </w:rPr>
        <w:t>我已在下面签字，以资证明。</w:t>
      </w: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outlineLvl w:val="4"/>
        <w:rPr>
          <w:rFonts w:hint="eastAsia" w:ascii="宋体" w:hAnsi="宋体" w:eastAsia="宋体" w:cs="宋体"/>
          <w:sz w:val="21"/>
          <w:szCs w:val="21"/>
          <w:u w:val="single"/>
        </w:rPr>
      </w:pPr>
      <w:r>
        <w:rPr>
          <w:rFonts w:hint="eastAsia" w:ascii="宋体" w:hAnsi="宋体" w:eastAsia="宋体" w:cs="宋体"/>
          <w:sz w:val="21"/>
          <w:szCs w:val="21"/>
        </w:rPr>
        <w:t>供应商（公章）：</w:t>
      </w:r>
      <w:r>
        <w:rPr>
          <w:rFonts w:hint="eastAsia" w:ascii="宋体" w:hAnsi="宋体" w:eastAsia="宋体" w:cs="宋体"/>
          <w:b/>
          <w:sz w:val="21"/>
          <w:szCs w:val="21"/>
          <w:u w:val="single"/>
        </w:rPr>
        <w:t xml:space="preserve">                                      </w:t>
      </w: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outlineLvl w:val="4"/>
        <w:rPr>
          <w:rFonts w:hint="eastAsia" w:ascii="宋体" w:hAnsi="宋体" w:eastAsia="宋体" w:cs="宋体"/>
          <w:sz w:val="21"/>
          <w:szCs w:val="21"/>
        </w:rPr>
      </w:pPr>
      <w:r>
        <w:rPr>
          <w:rFonts w:hint="eastAsia" w:ascii="宋体" w:hAnsi="宋体" w:eastAsia="宋体" w:cs="宋体"/>
          <w:sz w:val="21"/>
          <w:szCs w:val="21"/>
        </w:rPr>
        <w:t>法定代表人（负责人）签字或盖章：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0" w:firstLineChars="0"/>
        <w:outlineLvl w:val="4"/>
        <w:rPr>
          <w:rFonts w:hint="eastAsia" w:ascii="宋体" w:hAnsi="宋体" w:eastAsia="宋体" w:cs="宋体"/>
          <w:sz w:val="21"/>
          <w:szCs w:val="21"/>
        </w:rPr>
      </w:pPr>
      <w:r>
        <w:rPr>
          <w:rFonts w:hint="eastAsia" w:ascii="宋体" w:hAnsi="宋体" w:eastAsia="宋体" w:cs="宋体"/>
          <w:b/>
          <w:sz w:val="21"/>
          <w:szCs w:val="21"/>
        </w:rPr>
        <w:t>附：委托代理人有效的身份证正反两面复印件以及由县级以上（含县级）社会养老保险经办机构出具的供应商为委托代理人交纳的投标截止时间前半年内连续三个月的社保证明复印件；</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jc w:val="center"/>
        <w:rPr>
          <w:rFonts w:hint="eastAsia" w:ascii="宋体" w:hAnsi="宋体" w:eastAsia="宋体" w:cs="宋体"/>
          <w:b/>
          <w:sz w:val="21"/>
          <w:szCs w:val="21"/>
        </w:rPr>
      </w:pPr>
    </w:p>
    <w:p>
      <w:pPr>
        <w:pStyle w:val="11"/>
        <w:keepNext w:val="0"/>
        <w:keepLines w:val="0"/>
        <w:pageBreakBefore w:val="0"/>
        <w:kinsoku/>
        <w:wordWrap/>
        <w:overflowPunct/>
        <w:topLinePunct w:val="0"/>
        <w:autoSpaceDE/>
        <w:autoSpaceDN/>
        <w:bidi w:val="0"/>
        <w:adjustRightInd/>
        <w:spacing w:line="400" w:lineRule="atLeast"/>
        <w:ind w:left="1470" w:right="1470" w:firstLine="420"/>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kinsoku/>
        <w:wordWrap/>
        <w:overflowPunct/>
        <w:topLinePunct w:val="0"/>
        <w:autoSpaceDE/>
        <w:autoSpaceDN/>
        <w:bidi w:val="0"/>
        <w:adjustRightInd/>
        <w:spacing w:before="0" w:after="0" w:line="400" w:lineRule="atLeast"/>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授权委托书（格式二）</w:t>
      </w:r>
    </w:p>
    <w:p>
      <w:pPr>
        <w:keepNext w:val="0"/>
        <w:keepLines w:val="0"/>
        <w:pageBreakBefore w:val="0"/>
        <w:kinsoku/>
        <w:wordWrap/>
        <w:overflowPunct/>
        <w:topLinePunct w:val="0"/>
        <w:autoSpaceDE/>
        <w:autoSpaceDN/>
        <w:bidi w:val="0"/>
        <w:adjustRightInd/>
        <w:snapToGrid w:val="0"/>
        <w:spacing w:before="0" w:after="0" w:line="400" w:lineRule="atLeast"/>
        <w:ind w:firstLine="0" w:firstLineChars="0"/>
        <w:outlineLvl w:val="4"/>
        <w:rPr>
          <w:rFonts w:hint="eastAsia" w:ascii="宋体" w:hAnsi="宋体" w:eastAsia="宋体" w:cs="宋体"/>
          <w:sz w:val="21"/>
          <w:szCs w:val="21"/>
          <w:u w:val="single"/>
        </w:rPr>
      </w:pPr>
      <w:r>
        <w:rPr>
          <w:rFonts w:hint="eastAsia" w:ascii="宋体" w:hAnsi="宋体" w:eastAsia="宋体" w:cs="宋体"/>
          <w:b/>
          <w:sz w:val="21"/>
          <w:szCs w:val="21"/>
        </w:rPr>
        <w:t>致</w:t>
      </w:r>
      <w:r>
        <w:rPr>
          <w:rFonts w:hint="eastAsia" w:ascii="宋体" w:hAnsi="宋体" w:eastAsia="宋体" w:cs="宋体"/>
          <w:sz w:val="21"/>
          <w:szCs w:val="21"/>
        </w:rPr>
        <w:t>：广西诚华工程造价咨询有限公司</w:t>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sz w:val="21"/>
          <w:szCs w:val="21"/>
        </w:rPr>
      </w:pPr>
      <w:r>
        <w:rPr>
          <w:rFonts w:hint="eastAsia" w:ascii="宋体" w:hAnsi="宋体" w:eastAsia="宋体" w:cs="宋体"/>
          <w:kern w:val="0"/>
          <w:sz w:val="21"/>
          <w:szCs w:val="21"/>
        </w:rPr>
        <w:t>我</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（姓名）系自然人，现授权委托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（姓 名）以本人名义参加</w:t>
      </w:r>
      <w:r>
        <w:rPr>
          <w:rFonts w:hint="eastAsia" w:ascii="宋体" w:hAnsi="宋体" w:eastAsia="宋体" w:cs="宋体"/>
          <w:kern w:val="0"/>
          <w:sz w:val="21"/>
          <w:szCs w:val="21"/>
          <w:u w:val="single"/>
        </w:rPr>
        <w:t xml:space="preserve">      </w:t>
      </w:r>
      <w:r>
        <w:rPr>
          <w:rFonts w:hint="eastAsia" w:ascii="宋体" w:hAnsi="宋体" w:eastAsia="宋体" w:cs="宋体"/>
          <w:sz w:val="21"/>
          <w:szCs w:val="21"/>
          <w:u w:val="single"/>
        </w:rPr>
        <w:t xml:space="preserve">（项目名称及项目编号）        </w:t>
      </w:r>
      <w:r>
        <w:rPr>
          <w:rFonts w:hint="eastAsia" w:ascii="宋体" w:hAnsi="宋体" w:eastAsia="宋体" w:cs="宋体"/>
          <w:sz w:val="21"/>
          <w:szCs w:val="21"/>
        </w:rPr>
        <w:t>项目的磋商活动，并代表本人全权办理针对上述项目的磋商、签约等具体事务和签署相关文件。</w:t>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sz w:val="21"/>
          <w:szCs w:val="21"/>
        </w:rPr>
      </w:pPr>
      <w:r>
        <w:rPr>
          <w:rFonts w:hint="eastAsia" w:ascii="宋体" w:hAnsi="宋体" w:eastAsia="宋体" w:cs="宋体"/>
          <w:sz w:val="21"/>
          <w:szCs w:val="21"/>
        </w:rPr>
        <w:t>本人对被授权人的签字事项负全部责任。</w:t>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sz w:val="21"/>
          <w:szCs w:val="21"/>
          <w:u w:val="single"/>
        </w:rPr>
      </w:pPr>
      <w:r>
        <w:rPr>
          <w:rFonts w:hint="eastAsia" w:ascii="宋体" w:hAnsi="宋体" w:eastAsia="宋体" w:cs="宋体"/>
          <w:sz w:val="21"/>
          <w:szCs w:val="21"/>
        </w:rPr>
        <w:t>授权委托代理期限：从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日起至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sz w:val="21"/>
          <w:szCs w:val="21"/>
          <w:u w:val="single"/>
        </w:rPr>
      </w:pP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spacing w:before="0" w:after="0" w:line="40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 xml:space="preserve">代理人无转委托权,特此委托。 </w:t>
      </w:r>
    </w:p>
    <w:p>
      <w:pPr>
        <w:keepNext w:val="0"/>
        <w:keepLines w:val="0"/>
        <w:pageBreakBefore w:val="0"/>
        <w:kinsoku/>
        <w:wordWrap/>
        <w:overflowPunct/>
        <w:topLinePunct w:val="0"/>
        <w:autoSpaceDE/>
        <w:autoSpaceDN/>
        <w:bidi w:val="0"/>
        <w:adjustRightInd/>
        <w:snapToGrid w:val="0"/>
        <w:spacing w:before="0" w:after="0" w:line="400" w:lineRule="atLeast"/>
        <w:ind w:firstLine="525"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outlineLvl w:val="4"/>
        <w:rPr>
          <w:rFonts w:hint="eastAsia" w:ascii="宋体" w:hAnsi="宋体" w:eastAsia="宋体" w:cs="宋体"/>
          <w:sz w:val="21"/>
          <w:szCs w:val="21"/>
        </w:rPr>
      </w:pPr>
      <w:r>
        <w:rPr>
          <w:rFonts w:hint="eastAsia" w:ascii="宋体" w:hAnsi="宋体" w:eastAsia="宋体" w:cs="宋体"/>
          <w:sz w:val="21"/>
          <w:szCs w:val="21"/>
        </w:rPr>
        <w:t>我已在下面签字，以资证明。</w:t>
      </w: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outlineLvl w:val="4"/>
        <w:rPr>
          <w:rFonts w:hint="eastAsia" w:ascii="宋体" w:hAnsi="宋体" w:eastAsia="宋体" w:cs="宋体"/>
          <w:sz w:val="21"/>
          <w:szCs w:val="21"/>
        </w:rPr>
      </w:pPr>
      <w:r>
        <w:rPr>
          <w:rFonts w:hint="eastAsia" w:ascii="宋体" w:hAnsi="宋体" w:eastAsia="宋体" w:cs="宋体"/>
          <w:sz w:val="21"/>
          <w:szCs w:val="21"/>
        </w:rPr>
        <w:t>自然人签字并在签名处加盖食指指印：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keepNext w:val="0"/>
        <w:keepLines w:val="0"/>
        <w:pageBreakBefore w:val="0"/>
        <w:kinsoku/>
        <w:wordWrap/>
        <w:overflowPunct/>
        <w:topLinePunct w:val="0"/>
        <w:autoSpaceDE/>
        <w:autoSpaceDN/>
        <w:bidi w:val="0"/>
        <w:adjustRightInd/>
        <w:spacing w:before="0" w:after="0" w:line="400" w:lineRule="atLeast"/>
        <w:ind w:left="420" w:leftChars="200" w:firstLine="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0" w:firstLineChars="0"/>
        <w:outlineLvl w:val="4"/>
        <w:rPr>
          <w:rFonts w:hint="eastAsia" w:ascii="宋体" w:hAnsi="宋体" w:eastAsia="宋体" w:cs="宋体"/>
          <w:b/>
          <w:sz w:val="21"/>
          <w:szCs w:val="21"/>
        </w:rPr>
      </w:pPr>
      <w:r>
        <w:rPr>
          <w:rFonts w:hint="eastAsia" w:ascii="宋体" w:hAnsi="宋体" w:eastAsia="宋体" w:cs="宋体"/>
          <w:b/>
          <w:sz w:val="21"/>
          <w:szCs w:val="21"/>
        </w:rPr>
        <w:t>附：委托代理人身份证正反面复印件以及由县级以上（含县级）社会养老保险经办机构出具的自然人本人及委托代理人所交纳的投标截止时间前半年内连续三个月的社保证明复印件（委托代理时必须提供）。</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r>
        <w:rPr>
          <w:rFonts w:hint="eastAsia" w:ascii="宋体" w:hAnsi="宋体" w:eastAsia="宋体" w:cs="宋体"/>
          <w:b/>
          <w:sz w:val="21"/>
          <w:szCs w:val="21"/>
        </w:rPr>
        <w:t>4.供应商参加政府采购活动前3年内在经营活动中没有重大违法记录的书面声明（必须提供）</w:t>
      </w:r>
    </w:p>
    <w:p>
      <w:pPr>
        <w:keepNext w:val="0"/>
        <w:keepLines w:val="0"/>
        <w:pageBreakBefore w:val="0"/>
        <w:kinsoku/>
        <w:wordWrap/>
        <w:overflowPunct/>
        <w:topLinePunct w:val="0"/>
        <w:autoSpaceDE/>
        <w:autoSpaceDN/>
        <w:bidi w:val="0"/>
        <w:adjustRightInd/>
        <w:spacing w:before="0" w:after="0" w:line="400" w:lineRule="atLeast"/>
        <w:ind w:left="420" w:leftChars="200" w:firstLine="102" w:firstLineChars="49"/>
        <w:rPr>
          <w:rFonts w:hint="eastAsia" w:ascii="宋体" w:hAnsi="宋体" w:eastAsia="宋体" w:cs="宋体"/>
          <w:b/>
          <w:sz w:val="21"/>
          <w:szCs w:val="21"/>
        </w:rPr>
      </w:pPr>
      <w:r>
        <w:rPr>
          <w:rFonts w:hint="eastAsia" w:ascii="宋体" w:hAnsi="宋体" w:eastAsia="宋体" w:cs="宋体"/>
          <w:b/>
          <w:sz w:val="21"/>
          <w:szCs w:val="21"/>
        </w:rPr>
        <w:t>附件：</w:t>
      </w:r>
    </w:p>
    <w:p>
      <w:pPr>
        <w:keepNext w:val="0"/>
        <w:keepLines w:val="0"/>
        <w:pageBreakBefore w:val="0"/>
        <w:kinsoku/>
        <w:wordWrap/>
        <w:overflowPunct/>
        <w:topLinePunct w:val="0"/>
        <w:autoSpaceDE/>
        <w:autoSpaceDN/>
        <w:bidi w:val="0"/>
        <w:adjustRightInd/>
        <w:spacing w:before="0" w:after="0" w:line="400" w:lineRule="atLeast"/>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声   明</w:t>
      </w:r>
    </w:p>
    <w:p>
      <w:pPr>
        <w:keepNext w:val="0"/>
        <w:keepLines w:val="0"/>
        <w:pageBreakBefore w:val="0"/>
        <w:kinsoku/>
        <w:wordWrap/>
        <w:overflowPunct/>
        <w:topLinePunct w:val="0"/>
        <w:autoSpaceDE/>
        <w:autoSpaceDN/>
        <w:bidi w:val="0"/>
        <w:adjustRightInd/>
        <w:snapToGrid w:val="0"/>
        <w:spacing w:before="0" w:after="0" w:line="400" w:lineRule="atLeast"/>
        <w:ind w:firstLine="0" w:firstLineChars="0"/>
        <w:outlineLvl w:val="4"/>
        <w:rPr>
          <w:rFonts w:hint="eastAsia" w:ascii="宋体" w:hAnsi="宋体" w:eastAsia="宋体" w:cs="宋体"/>
          <w:sz w:val="21"/>
          <w:szCs w:val="21"/>
          <w:u w:val="single"/>
        </w:rPr>
      </w:pPr>
      <w:r>
        <w:rPr>
          <w:rFonts w:hint="eastAsia" w:ascii="宋体" w:hAnsi="宋体" w:eastAsia="宋体" w:cs="宋体"/>
          <w:b/>
          <w:sz w:val="21"/>
          <w:szCs w:val="21"/>
        </w:rPr>
        <w:t>致</w:t>
      </w:r>
      <w:r>
        <w:rPr>
          <w:rFonts w:hint="eastAsia" w:ascii="宋体" w:hAnsi="宋体" w:eastAsia="宋体" w:cs="宋体"/>
          <w:sz w:val="21"/>
          <w:szCs w:val="21"/>
        </w:rPr>
        <w:t>：广西诚华工程造价咨询有限公司</w:t>
      </w: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outlineLvl w:val="4"/>
        <w:rPr>
          <w:rFonts w:hint="eastAsia" w:ascii="宋体" w:hAnsi="宋体" w:eastAsia="宋体" w:cs="宋体"/>
          <w:sz w:val="21"/>
          <w:szCs w:val="21"/>
        </w:rPr>
      </w:pPr>
      <w:r>
        <w:rPr>
          <w:rFonts w:hint="eastAsia" w:ascii="宋体" w:hAnsi="宋体" w:eastAsia="宋体" w:cs="宋体"/>
          <w:sz w:val="21"/>
          <w:szCs w:val="21"/>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4935" w:firstLineChars="2350"/>
        <w:outlineLvl w:val="4"/>
        <w:rPr>
          <w:rFonts w:hint="eastAsia" w:ascii="宋体" w:hAnsi="宋体" w:eastAsia="宋体" w:cs="宋体"/>
          <w:sz w:val="21"/>
          <w:szCs w:val="21"/>
          <w:u w:val="single"/>
        </w:rPr>
      </w:pPr>
      <w:r>
        <w:rPr>
          <w:rFonts w:hint="eastAsia" w:ascii="宋体" w:hAnsi="宋体" w:eastAsia="宋体" w:cs="宋体"/>
          <w:sz w:val="21"/>
          <w:szCs w:val="21"/>
        </w:rPr>
        <w:t>供应商（公章，自然人除外）：</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before="0" w:after="0" w:line="400" w:lineRule="atLeast"/>
        <w:ind w:left="4935" w:leftChars="2350" w:firstLine="0" w:firstLineChars="0"/>
        <w:rPr>
          <w:rFonts w:hint="eastAsia" w:ascii="宋体" w:hAnsi="宋体" w:eastAsia="宋体" w:cs="宋体"/>
          <w:sz w:val="21"/>
          <w:szCs w:val="21"/>
          <w:u w:val="single"/>
        </w:rPr>
      </w:pPr>
      <w:r>
        <w:rPr>
          <w:rFonts w:hint="eastAsia" w:ascii="宋体" w:hAnsi="宋体" w:eastAsia="宋体" w:cs="宋体"/>
          <w:sz w:val="21"/>
          <w:szCs w:val="21"/>
        </w:rPr>
        <w:t>法定代表人、负责人、自然人或相应的委托代理人签字或盖章（属自然人的应在签名处加盖食指指印）：</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pacing w:before="0" w:after="0" w:line="400" w:lineRule="atLeast"/>
        <w:ind w:firstLine="5040" w:firstLineChars="240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before="0" w:after="0" w:line="400" w:lineRule="atLeast"/>
        <w:ind w:firstLine="5040" w:firstLineChars="2400"/>
        <w:rPr>
          <w:rFonts w:hint="eastAsia" w:ascii="宋体" w:hAnsi="宋体" w:eastAsia="宋体" w:cs="宋体"/>
          <w:b/>
          <w:sz w:val="21"/>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r>
        <w:rPr>
          <w:rFonts w:hint="eastAsia" w:ascii="宋体" w:hAnsi="宋体" w:eastAsia="宋体" w:cs="宋体"/>
          <w:b/>
          <w:sz w:val="21"/>
          <w:szCs w:val="21"/>
        </w:rPr>
        <w:t>5.供应商的法人或者其他组织三证合一营业执照等证明文件复印件（必须提供，自然人除外）；</w:t>
      </w:r>
    </w:p>
    <w:p>
      <w:pPr>
        <w:keepNext w:val="0"/>
        <w:keepLines w:val="0"/>
        <w:pageBreakBefore w:val="0"/>
        <w:tabs>
          <w:tab w:val="left" w:pos="1305"/>
        </w:tabs>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r>
        <w:rPr>
          <w:rFonts w:hint="eastAsia" w:ascii="宋体" w:hAnsi="宋体" w:eastAsia="宋体" w:cs="宋体"/>
          <w:b/>
          <w:sz w:val="2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keepNext w:val="0"/>
        <w:keepLines w:val="0"/>
        <w:pageBreakBefore w:val="0"/>
        <w:tabs>
          <w:tab w:val="left" w:pos="1305"/>
        </w:tabs>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tabs>
          <w:tab w:val="left" w:pos="1305"/>
        </w:tabs>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tabs>
          <w:tab w:val="left" w:pos="1305"/>
        </w:tabs>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r>
        <w:rPr>
          <w:rFonts w:hint="eastAsia" w:ascii="宋体" w:hAnsi="宋体" w:eastAsia="宋体" w:cs="宋体"/>
          <w:b/>
          <w:sz w:val="21"/>
          <w:szCs w:val="21"/>
        </w:rPr>
        <w:t>6.磋商供应商针对本项目的技术方案（根据“采购需求”要求及评审办法提供，格式自拟）；</w:t>
      </w:r>
    </w:p>
    <w:p>
      <w:pPr>
        <w:keepNext w:val="0"/>
        <w:keepLines w:val="0"/>
        <w:pageBreakBefore w:val="0"/>
        <w:kinsoku/>
        <w:wordWrap/>
        <w:overflowPunct/>
        <w:topLinePunct w:val="0"/>
        <w:autoSpaceDE/>
        <w:autoSpaceDN/>
        <w:bidi w:val="0"/>
        <w:adjustRightInd/>
        <w:spacing w:before="0" w:after="0" w:line="400" w:lineRule="atLeast"/>
        <w:ind w:firstLine="308" w:firstLineChars="147"/>
        <w:rPr>
          <w:rFonts w:hint="eastAsia" w:ascii="宋体" w:hAnsi="宋体" w:eastAsia="宋体" w:cs="宋体"/>
          <w:b/>
          <w:sz w:val="21"/>
          <w:szCs w:val="21"/>
        </w:rPr>
      </w:pPr>
      <w:r>
        <w:rPr>
          <w:rFonts w:hint="eastAsia" w:ascii="宋体" w:hAnsi="宋体" w:eastAsia="宋体" w:cs="宋体"/>
          <w:b/>
          <w:sz w:val="21"/>
          <w:szCs w:val="21"/>
        </w:rPr>
        <w:t xml:space="preserve">          </w:t>
      </w:r>
    </w:p>
    <w:p>
      <w:pPr>
        <w:keepNext w:val="0"/>
        <w:keepLines w:val="0"/>
        <w:pageBreakBefore w:val="0"/>
        <w:kinsoku/>
        <w:wordWrap/>
        <w:overflowPunct/>
        <w:topLinePunct w:val="0"/>
        <w:autoSpaceDE/>
        <w:autoSpaceDN/>
        <w:bidi w:val="0"/>
        <w:adjustRightInd/>
        <w:spacing w:before="0" w:after="0" w:line="400" w:lineRule="atLeast"/>
        <w:ind w:firstLine="308" w:firstLineChars="147"/>
        <w:jc w:val="center"/>
        <w:rPr>
          <w:rFonts w:hint="eastAsia" w:ascii="宋体" w:hAnsi="宋体" w:eastAsia="宋体" w:cs="宋体"/>
          <w:b/>
          <w:bCs/>
          <w:sz w:val="21"/>
          <w:szCs w:val="21"/>
        </w:rPr>
      </w:pPr>
      <w:r>
        <w:rPr>
          <w:rFonts w:hint="eastAsia" w:ascii="宋体" w:hAnsi="宋体" w:eastAsia="宋体" w:cs="宋体"/>
          <w:b/>
          <w:sz w:val="21"/>
          <w:szCs w:val="21"/>
        </w:rPr>
        <w:t>技术方案</w:t>
      </w:r>
      <w:r>
        <w:rPr>
          <w:rFonts w:hint="eastAsia" w:ascii="宋体" w:hAnsi="宋体" w:eastAsia="宋体" w:cs="宋体"/>
          <w:b/>
          <w:bCs/>
          <w:sz w:val="21"/>
          <w:szCs w:val="21"/>
        </w:rPr>
        <w:t>（格式）</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sz w:val="21"/>
          <w:szCs w:val="21"/>
          <w:u w:val="single"/>
        </w:rPr>
      </w:pPr>
    </w:p>
    <w:p>
      <w:pPr>
        <w:pStyle w:val="11"/>
        <w:keepNext w:val="0"/>
        <w:keepLines w:val="0"/>
        <w:pageBreakBefore w:val="0"/>
        <w:kinsoku/>
        <w:wordWrap/>
        <w:overflowPunct/>
        <w:topLinePunct w:val="0"/>
        <w:autoSpaceDE/>
        <w:autoSpaceDN/>
        <w:bidi w:val="0"/>
        <w:adjustRightInd/>
        <w:spacing w:line="400" w:lineRule="atLeast"/>
        <w:ind w:left="1470" w:right="1470" w:firstLine="42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4200" w:firstLineChars="2000"/>
        <w:outlineLvl w:val="4"/>
        <w:rPr>
          <w:rFonts w:hint="eastAsia" w:ascii="宋体" w:hAnsi="宋体" w:eastAsia="宋体" w:cs="宋体"/>
          <w:sz w:val="21"/>
          <w:szCs w:val="21"/>
          <w:u w:val="single"/>
        </w:rPr>
      </w:pPr>
      <w:r>
        <w:rPr>
          <w:rFonts w:hint="eastAsia" w:ascii="宋体" w:hAnsi="宋体" w:eastAsia="宋体" w:cs="宋体"/>
          <w:sz w:val="21"/>
          <w:szCs w:val="21"/>
        </w:rPr>
        <w:t>供应商（公章，自然人除外）：</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before="0" w:after="0" w:line="400" w:lineRule="atLeast"/>
        <w:ind w:firstLine="4200" w:firstLineChars="2000"/>
        <w:rPr>
          <w:rFonts w:hint="eastAsia" w:ascii="宋体" w:hAnsi="宋体" w:eastAsia="宋体" w:cs="宋体"/>
          <w:sz w:val="21"/>
          <w:szCs w:val="21"/>
        </w:rPr>
      </w:pPr>
      <w:r>
        <w:rPr>
          <w:rFonts w:hint="eastAsia" w:ascii="宋体" w:hAnsi="宋体" w:eastAsia="宋体" w:cs="宋体"/>
          <w:sz w:val="21"/>
          <w:szCs w:val="21"/>
        </w:rPr>
        <w:t>法定代表人、负责人、自然人或相应的委托代理人签字</w:t>
      </w:r>
    </w:p>
    <w:p>
      <w:pPr>
        <w:keepNext w:val="0"/>
        <w:keepLines w:val="0"/>
        <w:pageBreakBefore w:val="0"/>
        <w:kinsoku/>
        <w:wordWrap/>
        <w:overflowPunct/>
        <w:topLinePunct w:val="0"/>
        <w:autoSpaceDE/>
        <w:autoSpaceDN/>
        <w:bidi w:val="0"/>
        <w:adjustRightInd/>
        <w:spacing w:before="0" w:after="0" w:line="400" w:lineRule="atLeast"/>
        <w:ind w:firstLine="4200" w:firstLineChars="2000"/>
        <w:rPr>
          <w:rFonts w:hint="eastAsia" w:ascii="宋体" w:hAnsi="宋体" w:eastAsia="宋体" w:cs="宋体"/>
          <w:sz w:val="21"/>
          <w:szCs w:val="21"/>
          <w:u w:val="single"/>
        </w:rPr>
      </w:pPr>
      <w:r>
        <w:rPr>
          <w:rFonts w:hint="eastAsia" w:ascii="宋体" w:hAnsi="宋体" w:eastAsia="宋体" w:cs="宋体"/>
          <w:sz w:val="21"/>
          <w:szCs w:val="21"/>
        </w:rPr>
        <w:t>或盖章（属自然人的应在签名处加盖食指指印）：</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r>
        <w:rPr>
          <w:rFonts w:hint="eastAsia" w:ascii="宋体" w:hAnsi="宋体" w:cs="宋体"/>
          <w:b/>
          <w:bCs/>
          <w:sz w:val="21"/>
          <w:szCs w:val="21"/>
          <w:lang w:val="en-US" w:eastAsia="zh-CN"/>
        </w:rPr>
        <w:t>7.</w:t>
      </w:r>
      <w:r>
        <w:rPr>
          <w:rFonts w:hint="eastAsia" w:ascii="宋体" w:hAnsi="宋体" w:eastAsia="宋体" w:cs="宋体"/>
          <w:b/>
          <w:bCs/>
          <w:sz w:val="21"/>
          <w:szCs w:val="21"/>
        </w:rPr>
        <w:t>磋商供应商针对本项目的实施方案（根据“采购需求”要求及评审办法提供，格式自拟）；</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r>
        <w:rPr>
          <w:rFonts w:hint="eastAsia" w:ascii="宋体" w:hAnsi="宋体" w:eastAsia="宋体" w:cs="宋体"/>
          <w:b/>
          <w:bCs/>
          <w:sz w:val="21"/>
          <w:szCs w:val="21"/>
        </w:rPr>
        <w:t>附件：</w:t>
      </w:r>
    </w:p>
    <w:p>
      <w:pPr>
        <w:keepNext w:val="0"/>
        <w:keepLines w:val="0"/>
        <w:pageBreakBefore w:val="0"/>
        <w:kinsoku/>
        <w:wordWrap/>
        <w:overflowPunct/>
        <w:topLinePunct w:val="0"/>
        <w:autoSpaceDE/>
        <w:autoSpaceDN/>
        <w:bidi w:val="0"/>
        <w:adjustRightInd/>
        <w:spacing w:before="0" w:after="0" w:line="400" w:lineRule="atLeast"/>
        <w:ind w:firstLine="2415" w:firstLineChars="1150"/>
        <w:rPr>
          <w:rFonts w:hint="eastAsia" w:ascii="宋体" w:hAnsi="宋体" w:eastAsia="宋体" w:cs="宋体"/>
          <w:b/>
          <w:bCs/>
          <w:sz w:val="21"/>
          <w:szCs w:val="21"/>
        </w:rPr>
      </w:pPr>
      <w:r>
        <w:rPr>
          <w:rFonts w:hint="eastAsia" w:ascii="宋体" w:hAnsi="宋体" w:eastAsia="宋体" w:cs="宋体"/>
          <w:b/>
          <w:bCs/>
          <w:sz w:val="21"/>
          <w:szCs w:val="21"/>
        </w:rPr>
        <w:t>实施方案（格式）</w:t>
      </w:r>
    </w:p>
    <w:p>
      <w:pPr>
        <w:keepNext w:val="0"/>
        <w:keepLines w:val="0"/>
        <w:pageBreakBefore w:val="0"/>
        <w:kinsoku/>
        <w:wordWrap/>
        <w:overflowPunct/>
        <w:topLinePunct w:val="0"/>
        <w:autoSpaceDE/>
        <w:autoSpaceDN/>
        <w:bidi w:val="0"/>
        <w:adjustRightInd/>
        <w:spacing w:before="0" w:after="0" w:line="400" w:lineRule="atLeast"/>
        <w:ind w:firstLine="1785" w:firstLineChars="85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1785" w:firstLineChars="85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napToGrid w:val="0"/>
        <w:spacing w:before="0" w:after="0" w:line="400" w:lineRule="atLeast"/>
        <w:ind w:firstLine="3570" w:firstLineChars="1700"/>
        <w:outlineLvl w:val="4"/>
        <w:rPr>
          <w:rFonts w:hint="eastAsia" w:ascii="宋体" w:hAnsi="宋体" w:eastAsia="宋体" w:cs="宋体"/>
          <w:sz w:val="21"/>
          <w:szCs w:val="21"/>
          <w:u w:val="single"/>
        </w:rPr>
      </w:pPr>
      <w:r>
        <w:rPr>
          <w:rFonts w:hint="eastAsia" w:ascii="宋体" w:hAnsi="宋体" w:eastAsia="宋体" w:cs="宋体"/>
          <w:sz w:val="21"/>
          <w:szCs w:val="21"/>
        </w:rPr>
        <w:t>供应商（公章，自然人除外）：</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val="0"/>
        <w:spacing w:before="0" w:after="0" w:line="400" w:lineRule="atLeast"/>
        <w:ind w:firstLine="420" w:firstLineChars="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before="0" w:after="0" w:line="400" w:lineRule="atLeast"/>
        <w:ind w:left="2940" w:leftChars="1400" w:firstLine="525" w:firstLineChars="250"/>
        <w:rPr>
          <w:rFonts w:hint="eastAsia" w:ascii="宋体" w:hAnsi="宋体" w:eastAsia="宋体" w:cs="宋体"/>
          <w:sz w:val="21"/>
          <w:szCs w:val="21"/>
        </w:rPr>
      </w:pPr>
      <w:r>
        <w:rPr>
          <w:rFonts w:hint="eastAsia" w:ascii="宋体" w:hAnsi="宋体" w:eastAsia="宋体" w:cs="宋体"/>
          <w:sz w:val="21"/>
          <w:szCs w:val="21"/>
        </w:rPr>
        <w:t>法定代表人、负责人、自然人或相应的委托代理人签字或盖章</w:t>
      </w:r>
    </w:p>
    <w:p>
      <w:pPr>
        <w:keepNext w:val="0"/>
        <w:keepLines w:val="0"/>
        <w:pageBreakBefore w:val="0"/>
        <w:kinsoku/>
        <w:wordWrap/>
        <w:overflowPunct/>
        <w:topLinePunct w:val="0"/>
        <w:autoSpaceDE/>
        <w:autoSpaceDN/>
        <w:bidi w:val="0"/>
        <w:adjustRightInd/>
        <w:spacing w:before="0" w:after="0" w:line="400" w:lineRule="atLeast"/>
        <w:ind w:left="2940" w:leftChars="1400" w:firstLine="525" w:firstLineChars="250"/>
        <w:rPr>
          <w:rFonts w:hint="eastAsia" w:ascii="宋体" w:hAnsi="宋体" w:eastAsia="宋体" w:cs="宋体"/>
          <w:sz w:val="21"/>
          <w:szCs w:val="21"/>
          <w:u w:val="single"/>
        </w:rPr>
      </w:pPr>
      <w:r>
        <w:rPr>
          <w:rFonts w:hint="eastAsia" w:ascii="宋体" w:hAnsi="宋体" w:eastAsia="宋体" w:cs="宋体"/>
          <w:sz w:val="21"/>
          <w:szCs w:val="21"/>
        </w:rPr>
        <w:t>（属自然人的应在签名处加盖食指指印）：</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r>
        <w:rPr>
          <w:rFonts w:hint="eastAsia" w:ascii="宋体" w:hAnsi="宋体" w:cs="宋体"/>
          <w:b/>
          <w:bCs/>
          <w:sz w:val="21"/>
          <w:szCs w:val="21"/>
          <w:lang w:val="en-US" w:eastAsia="zh-CN"/>
        </w:rPr>
        <w:t>8.</w:t>
      </w:r>
      <w:r>
        <w:rPr>
          <w:rFonts w:hint="eastAsia" w:ascii="宋体" w:hAnsi="宋体" w:eastAsia="宋体" w:cs="宋体"/>
          <w:b/>
          <w:bCs/>
          <w:sz w:val="21"/>
          <w:szCs w:val="21"/>
        </w:rPr>
        <w:t>磋商供应商针对本项目的售后服务及应急保障方案（根据“采购需求”要求及评审办法提供，格式自拟）；</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br w:type="page"/>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r>
        <w:rPr>
          <w:rFonts w:hint="eastAsia" w:ascii="宋体" w:hAnsi="宋体" w:cs="宋体"/>
          <w:b/>
          <w:bCs/>
          <w:sz w:val="21"/>
          <w:szCs w:val="21"/>
          <w:lang w:val="en-US" w:eastAsia="zh-CN"/>
        </w:rPr>
        <w:t>9.</w:t>
      </w:r>
      <w:r>
        <w:rPr>
          <w:rFonts w:hint="eastAsia" w:ascii="宋体" w:hAnsi="宋体" w:eastAsia="宋体" w:cs="宋体"/>
          <w:b/>
          <w:bCs/>
          <w:sz w:val="21"/>
          <w:szCs w:val="21"/>
        </w:rPr>
        <w:t>项目实施人员一览表【提供由县级以上（含县级）社会养老保险经办机构出具投标截止时间前半年内连续三个月的社保证明复印件并加盖供应商单位公章】”（如有，请提供）</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cs="宋体"/>
          <w:b/>
          <w:bCs/>
          <w:sz w:val="21"/>
          <w:szCs w:val="21"/>
          <w:lang w:val="en-US" w:eastAsia="zh-CN"/>
        </w:rPr>
        <w:t>0.</w:t>
      </w:r>
      <w:r>
        <w:rPr>
          <w:rFonts w:hint="eastAsia" w:ascii="宋体" w:hAnsi="宋体" w:eastAsia="宋体" w:cs="宋体"/>
          <w:b/>
          <w:bCs/>
          <w:sz w:val="21"/>
          <w:szCs w:val="21"/>
        </w:rPr>
        <w:t>供应商</w:t>
      </w:r>
      <w:r>
        <w:rPr>
          <w:rFonts w:hint="eastAsia" w:ascii="宋体" w:hAnsi="宋体" w:eastAsia="宋体" w:cs="宋体"/>
          <w:b/>
          <w:bCs/>
          <w:sz w:val="21"/>
          <w:szCs w:val="21"/>
          <w:u w:val="single"/>
        </w:rPr>
        <w:t>2018年度、2019年度</w:t>
      </w:r>
      <w:r>
        <w:rPr>
          <w:rFonts w:hint="eastAsia" w:ascii="宋体" w:hAnsi="宋体" w:eastAsia="宋体" w:cs="宋体"/>
          <w:b/>
          <w:bCs/>
          <w:sz w:val="21"/>
          <w:szCs w:val="21"/>
        </w:rPr>
        <w:t>通过中介审计的有效财务审计报告复印件（如有，请提供）</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cs="宋体"/>
          <w:b/>
          <w:bCs/>
          <w:sz w:val="21"/>
          <w:szCs w:val="21"/>
          <w:lang w:val="en-US" w:eastAsia="zh-CN"/>
        </w:rPr>
        <w:t>1.</w:t>
      </w:r>
      <w:r>
        <w:rPr>
          <w:rFonts w:hint="eastAsia" w:ascii="宋体" w:hAnsi="宋体" w:eastAsia="宋体" w:cs="宋体"/>
          <w:b/>
          <w:bCs/>
          <w:sz w:val="21"/>
          <w:szCs w:val="21"/>
        </w:rPr>
        <w:t>供应商2018年1月以来具有的同类项目业绩的相关证明材料（无不良记录，以中标、成交通知书或签订的合同为准，并能清晰反映服务名称、种类、金额）（如有，请提供）；</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cs="宋体"/>
          <w:b/>
          <w:bCs/>
          <w:sz w:val="21"/>
          <w:szCs w:val="21"/>
          <w:lang w:val="en-US" w:eastAsia="zh-CN"/>
        </w:rPr>
        <w:t>2</w:t>
      </w:r>
      <w:r>
        <w:rPr>
          <w:rFonts w:hint="eastAsia" w:ascii="宋体" w:hAnsi="宋体" w:eastAsia="宋体" w:cs="宋体"/>
          <w:b/>
          <w:bCs/>
          <w:sz w:val="21"/>
          <w:szCs w:val="21"/>
        </w:rPr>
        <w:t>.“采购需求”需提供的有效证明文件（如有，请提供）；</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r>
        <w:rPr>
          <w:rFonts w:hint="eastAsia" w:ascii="宋体" w:hAnsi="宋体" w:eastAsia="宋体" w:cs="宋体"/>
          <w:b/>
          <w:bCs/>
          <w:sz w:val="21"/>
          <w:szCs w:val="21"/>
        </w:rPr>
        <w:t>1</w:t>
      </w:r>
      <w:r>
        <w:rPr>
          <w:rFonts w:hint="eastAsia" w:ascii="宋体" w:hAnsi="宋体" w:cs="宋体"/>
          <w:b/>
          <w:bCs/>
          <w:sz w:val="21"/>
          <w:szCs w:val="21"/>
          <w:lang w:val="en-US" w:eastAsia="zh-CN"/>
        </w:rPr>
        <w:t>3</w:t>
      </w:r>
      <w:r>
        <w:rPr>
          <w:rFonts w:hint="eastAsia" w:ascii="宋体" w:hAnsi="宋体" w:eastAsia="宋体" w:cs="宋体"/>
          <w:b/>
          <w:bCs/>
          <w:sz w:val="21"/>
          <w:szCs w:val="21"/>
        </w:rPr>
        <w:t>.</w:t>
      </w:r>
      <w:r>
        <w:rPr>
          <w:rFonts w:hint="eastAsia" w:ascii="宋体" w:hAnsi="宋体" w:eastAsia="宋体" w:cs="宋体"/>
          <w:b/>
          <w:sz w:val="21"/>
          <w:szCs w:val="21"/>
        </w:rPr>
        <w:t>其他有效证明文件的复印件（如提供服务的</w:t>
      </w:r>
      <w:r>
        <w:rPr>
          <w:rFonts w:hint="eastAsia" w:ascii="宋体" w:hAnsi="宋体" w:eastAsia="宋体" w:cs="宋体"/>
          <w:b/>
          <w:bCs/>
          <w:sz w:val="21"/>
          <w:szCs w:val="21"/>
        </w:rPr>
        <w:t>供应商属于小型、微型企业的，提供《中小企业声明函》，或符合条件的残疾人福利性单位在参加政府采购活动时，应当提供《残疾人福利性单位声明函》，并对声明的真实性负责</w:t>
      </w:r>
      <w:r>
        <w:rPr>
          <w:rFonts w:hint="eastAsia" w:ascii="宋体" w:hAnsi="宋体" w:eastAsia="宋体" w:cs="宋体"/>
          <w:b/>
          <w:sz w:val="21"/>
          <w:szCs w:val="21"/>
        </w:rPr>
        <w:t>）</w:t>
      </w:r>
      <w:r>
        <w:rPr>
          <w:rFonts w:hint="eastAsia" w:ascii="宋体" w:hAnsi="宋体" w:eastAsia="宋体" w:cs="宋体"/>
          <w:b/>
          <w:bCs/>
          <w:sz w:val="21"/>
          <w:szCs w:val="21"/>
        </w:rPr>
        <w:t>（如有，请提供）</w:t>
      </w:r>
      <w:r>
        <w:rPr>
          <w:rFonts w:hint="eastAsia" w:ascii="宋体" w:hAnsi="宋体" w:eastAsia="宋体" w:cs="宋体"/>
          <w:b/>
          <w:sz w:val="21"/>
          <w:szCs w:val="21"/>
        </w:rPr>
        <w:t>。</w:t>
      </w: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before="0" w:after="0" w:line="400" w:lineRule="atLeast"/>
        <w:ind w:firstLine="0" w:firstLineChars="0"/>
        <w:rPr>
          <w:rFonts w:hint="eastAsia" w:ascii="宋体" w:hAnsi="宋体" w:eastAsia="宋体" w:cs="宋体"/>
          <w:sz w:val="21"/>
          <w:szCs w:val="21"/>
        </w:rPr>
      </w:pPr>
      <w:r>
        <w:rPr>
          <w:rFonts w:hint="eastAsia" w:ascii="宋体" w:hAnsi="宋体" w:eastAsia="宋体" w:cs="宋体"/>
          <w:b/>
          <w:sz w:val="21"/>
          <w:szCs w:val="21"/>
        </w:rPr>
        <w:t>1</w:t>
      </w:r>
      <w:r>
        <w:rPr>
          <w:rFonts w:hint="eastAsia" w:ascii="宋体" w:hAnsi="宋体" w:cs="宋体"/>
          <w:b/>
          <w:sz w:val="21"/>
          <w:szCs w:val="21"/>
          <w:lang w:val="en-US" w:eastAsia="zh-CN"/>
        </w:rPr>
        <w:t>4</w:t>
      </w:r>
      <w:r>
        <w:rPr>
          <w:rFonts w:hint="eastAsia" w:ascii="宋体" w:hAnsi="宋体" w:eastAsia="宋体" w:cs="宋体"/>
          <w:b/>
          <w:sz w:val="21"/>
          <w:szCs w:val="21"/>
        </w:rPr>
        <w:t>.供应商可结合本项目自身情况自行提交其它相关证明材料</w:t>
      </w:r>
      <w:r>
        <w:rPr>
          <w:rFonts w:hint="eastAsia" w:ascii="宋体" w:hAnsi="宋体" w:eastAsia="宋体" w:cs="宋体"/>
          <w:b/>
          <w:bCs/>
          <w:sz w:val="21"/>
          <w:szCs w:val="21"/>
        </w:rPr>
        <w:t>（如有，请提供）</w:t>
      </w:r>
      <w:r>
        <w:rPr>
          <w:rFonts w:hint="eastAsia" w:ascii="宋体" w:hAnsi="宋体" w:eastAsia="宋体" w:cs="宋体"/>
          <w:b/>
          <w:sz w:val="21"/>
          <w:szCs w:val="21"/>
        </w:rPr>
        <w:t>。</w:t>
      </w:r>
    </w:p>
    <w:sectPr>
      <w:footerReference r:id="rId10" w:type="first"/>
      <w:footerReference r:id="rId9" w:type="default"/>
      <w:pgSz w:w="11906" w:h="16838"/>
      <w:pgMar w:top="1440" w:right="1080" w:bottom="1440" w:left="1080" w:header="720" w:footer="720" w:gutter="0"/>
      <w:pgNumType w:fmt="decimal" w:start="1"/>
      <w:cols w:space="720" w:num="1"/>
      <w:titlePg/>
      <w:docGrid w:type="linesAndChar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sMfctugBAADH&#10;AwAADgAAAAAAAAABACAAAAAeAQAAZHJzL2Uyb0RvYy54bWxQSwUGAAAAAAYABgBZAQAAe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OmZbs/mAQAAxwMA&#10;AA4AAAAAAAAAAQAgAAAAHgEAAGRycy9lMm9Eb2MueG1sUEsFBgAAAAAGAAYAWQEAAHY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ind w:firstLine="360"/>
      <w:jc w:val="right"/>
      <w:rPr>
        <w:rFonts w:hint="eastAsia" w:eastAsia="宋体"/>
        <w:lang w:eastAsia="zh-CN"/>
      </w:rPr>
    </w:pPr>
    <w:r>
      <w:rPr>
        <w:rFonts w:hint="eastAsia" w:ascii="楷体" w:hAnsi="楷体" w:eastAsia="楷体" w:cs="楷体"/>
        <w:sz w:val="24"/>
        <w:szCs w:val="24"/>
        <w:lang w:eastAsia="zh-CN"/>
      </w:rPr>
      <w:t>广西诚华工程造价咨询有限公司</w:t>
    </w:r>
    <w:r>
      <w:rPr>
        <w:rFonts w:hint="eastAsia" w:eastAsia="宋体"/>
        <w:lang w:eastAsia="zh-CN"/>
      </w:rPr>
      <w:drawing>
        <wp:inline distT="0" distB="0" distL="114300" distR="114300">
          <wp:extent cx="302260" cy="288290"/>
          <wp:effectExtent l="0" t="0" r="2540" b="1651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302260" cy="2882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ind w:firstLine="360"/>
      <w:jc w:val="right"/>
      <w:rPr>
        <w:rFonts w:hint="eastAsia" w:eastAsia="宋体"/>
        <w:lang w:eastAsia="zh-CN"/>
      </w:rPr>
    </w:pPr>
    <w:r>
      <w:rPr>
        <w:rFonts w:hint="eastAsia" w:ascii="楷体" w:hAnsi="楷体" w:eastAsia="楷体" w:cs="楷体"/>
        <w:sz w:val="21"/>
        <w:szCs w:val="21"/>
        <w:lang w:eastAsia="zh-CN"/>
      </w:rPr>
      <w:t>广西诚华工程造价咨询有限公司</w:t>
    </w:r>
    <w:r>
      <w:rPr>
        <w:rFonts w:hint="eastAsia" w:eastAsia="宋体"/>
        <w:lang w:eastAsia="zh-CN"/>
      </w:rPr>
      <w:drawing>
        <wp:inline distT="0" distB="0" distL="114300" distR="114300">
          <wp:extent cx="302260" cy="288290"/>
          <wp:effectExtent l="0" t="0" r="2540" b="1651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302260" cy="2882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
    <w:nsid w:val="00000004"/>
    <w:multiLevelType w:val="singleLevel"/>
    <w:tmpl w:val="00000004"/>
    <w:lvl w:ilvl="0" w:tentative="0">
      <w:start w:val="5"/>
      <w:numFmt w:val="decimal"/>
      <w:suff w:val="space"/>
      <w:lvlText w:val="%1."/>
      <w:lvlJc w:val="left"/>
    </w:lvl>
  </w:abstractNum>
  <w:abstractNum w:abstractNumId="2">
    <w:nsid w:val="00000005"/>
    <w:multiLevelType w:val="singleLevel"/>
    <w:tmpl w:val="00000005"/>
    <w:lvl w:ilvl="0" w:tentative="0">
      <w:start w:val="1"/>
      <w:numFmt w:val="decimal"/>
      <w:suff w:val="space"/>
      <w:lvlText w:val="%1."/>
      <w:lvlJc w:val="left"/>
    </w:lvl>
  </w:abstractNum>
  <w:abstractNum w:abstractNumId="3">
    <w:nsid w:val="00000007"/>
    <w:multiLevelType w:val="multilevel"/>
    <w:tmpl w:val="00000007"/>
    <w:lvl w:ilvl="0" w:tentative="0">
      <w:start w:val="1"/>
      <w:numFmt w:val="chineseCountingThousand"/>
      <w:suff w:val="space"/>
      <w:lvlText w:val="第%1章"/>
      <w:lvlJc w:val="left"/>
      <w:pPr>
        <w:ind w:left="3119" w:hanging="425"/>
      </w:pPr>
      <w:rPr>
        <w:rFonts w:hint="eastAsia"/>
      </w:rPr>
    </w:lvl>
    <w:lvl w:ilvl="1" w:tentative="0">
      <w:start w:val="1"/>
      <w:numFmt w:val="decimal"/>
      <w:pStyle w:val="3"/>
      <w:isLgl/>
      <w:suff w:val="space"/>
      <w:lvlText w:val="%1.%2"/>
      <w:lvlJc w:val="left"/>
      <w:pPr>
        <w:ind w:left="425" w:hanging="425"/>
      </w:pPr>
      <w:rPr>
        <w:rFonts w:hint="eastAsia" w:ascii="微软雅黑" w:hAnsi="微软雅黑" w:eastAsia="微软雅黑"/>
      </w:rPr>
    </w:lvl>
    <w:lvl w:ilvl="2" w:tentative="0">
      <w:start w:val="1"/>
      <w:numFmt w:val="decimal"/>
      <w:isLgl/>
      <w:suff w:val="space"/>
      <w:lvlText w:val="%1.%2.%3"/>
      <w:lvlJc w:val="left"/>
      <w:pPr>
        <w:ind w:left="3119" w:hanging="425"/>
      </w:pPr>
      <w:rPr>
        <w:rFonts w:hint="eastAsia" w:ascii="仿宋_GB2312" w:eastAsia="仿宋_GB2312"/>
      </w:rPr>
    </w:lvl>
    <w:lvl w:ilvl="3" w:tentative="0">
      <w:start w:val="1"/>
      <w:numFmt w:val="decimal"/>
      <w:isLgl/>
      <w:suff w:val="space"/>
      <w:lvlText w:val="%1.%2.%3.%4"/>
      <w:lvlJc w:val="left"/>
      <w:pPr>
        <w:ind w:left="3119" w:hanging="425"/>
      </w:pPr>
      <w:rPr>
        <w:rFonts w:hint="eastAsia" w:ascii="仿宋_GB2312" w:hAnsi="宋体" w:eastAsia="仿宋_GB2312"/>
        <w:sz w:val="28"/>
        <w:szCs w:val="28"/>
      </w:rPr>
    </w:lvl>
    <w:lvl w:ilvl="4" w:tentative="0">
      <w:start w:val="1"/>
      <w:numFmt w:val="decimal"/>
      <w:lvlText w:val="%1.%2.%3.%4.%5"/>
      <w:lvlJc w:val="left"/>
      <w:pPr>
        <w:ind w:left="3119" w:hanging="425"/>
      </w:pPr>
      <w:rPr>
        <w:rFonts w:hint="eastAsia"/>
      </w:rPr>
    </w:lvl>
    <w:lvl w:ilvl="5" w:tentative="0">
      <w:start w:val="1"/>
      <w:numFmt w:val="decimal"/>
      <w:lvlText w:val="%1.%2.%3.%4.%5.%6"/>
      <w:lvlJc w:val="left"/>
      <w:pPr>
        <w:ind w:left="3119" w:hanging="425"/>
      </w:pPr>
      <w:rPr>
        <w:rFonts w:hint="eastAsia"/>
      </w:rPr>
    </w:lvl>
    <w:lvl w:ilvl="6" w:tentative="0">
      <w:start w:val="1"/>
      <w:numFmt w:val="decimal"/>
      <w:lvlText w:val="%1.%2.%3.%4.%5.%6.%7"/>
      <w:lvlJc w:val="left"/>
      <w:pPr>
        <w:ind w:left="3119" w:hanging="425"/>
      </w:pPr>
      <w:rPr>
        <w:rFonts w:hint="eastAsia"/>
      </w:rPr>
    </w:lvl>
    <w:lvl w:ilvl="7" w:tentative="0">
      <w:start w:val="1"/>
      <w:numFmt w:val="decimal"/>
      <w:lvlText w:val="%1.%2.%3.%4.%5.%6.%7.%8"/>
      <w:lvlJc w:val="left"/>
      <w:pPr>
        <w:ind w:left="3119" w:hanging="425"/>
      </w:pPr>
      <w:rPr>
        <w:rFonts w:hint="eastAsia"/>
      </w:rPr>
    </w:lvl>
    <w:lvl w:ilvl="8" w:tentative="0">
      <w:start w:val="1"/>
      <w:numFmt w:val="decimal"/>
      <w:lvlText w:val="%1.%2.%3.%4.%5.%6.%7.%8.%9"/>
      <w:lvlJc w:val="left"/>
      <w:pPr>
        <w:ind w:left="3119" w:hanging="425"/>
      </w:pPr>
      <w:rPr>
        <w:rFonts w:hint="eastAsia"/>
      </w:rPr>
    </w:lvl>
  </w:abstractNum>
  <w:abstractNum w:abstractNumId="4">
    <w:nsid w:val="6ACE28E8"/>
    <w:multiLevelType w:val="multilevel"/>
    <w:tmpl w:val="6ACE28E8"/>
    <w:lvl w:ilvl="0" w:tentative="0">
      <w:start w:val="1"/>
      <w:numFmt w:val="chineseCountingThousand"/>
      <w:suff w:val="space"/>
      <w:lvlText w:val="第%1章"/>
      <w:lvlJc w:val="left"/>
      <w:pPr>
        <w:ind w:left="3119" w:hanging="425"/>
      </w:pPr>
      <w:rPr>
        <w:rFonts w:hint="eastAsia"/>
      </w:rPr>
    </w:lvl>
    <w:lvl w:ilvl="1" w:tentative="0">
      <w:start w:val="1"/>
      <w:numFmt w:val="decimal"/>
      <w:isLgl/>
      <w:suff w:val="space"/>
      <w:lvlText w:val="%1.%2"/>
      <w:lvlJc w:val="left"/>
      <w:pPr>
        <w:ind w:left="425" w:hanging="425"/>
      </w:pPr>
      <w:rPr>
        <w:rFonts w:hint="eastAsia" w:ascii="微软雅黑" w:hAnsi="微软雅黑" w:eastAsia="微软雅黑"/>
      </w:rPr>
    </w:lvl>
    <w:lvl w:ilvl="2" w:tentative="0">
      <w:start w:val="1"/>
      <w:numFmt w:val="decimal"/>
      <w:isLgl/>
      <w:suff w:val="space"/>
      <w:lvlText w:val="%1.%2.%3"/>
      <w:lvlJc w:val="left"/>
      <w:pPr>
        <w:ind w:left="3119" w:hanging="425"/>
      </w:pPr>
      <w:rPr>
        <w:rFonts w:hint="eastAsia" w:ascii="仿宋_GB2312" w:eastAsia="仿宋_GB2312"/>
      </w:rPr>
    </w:lvl>
    <w:lvl w:ilvl="3" w:tentative="0">
      <w:start w:val="1"/>
      <w:numFmt w:val="decimal"/>
      <w:pStyle w:val="4"/>
      <w:isLgl/>
      <w:suff w:val="space"/>
      <w:lvlText w:val="%1.%2.%3.%4"/>
      <w:lvlJc w:val="left"/>
      <w:pPr>
        <w:ind w:left="3119" w:hanging="425"/>
      </w:pPr>
      <w:rPr>
        <w:rFonts w:hint="eastAsia" w:ascii="仿宋_GB2312" w:hAnsi="宋体" w:eastAsia="仿宋_GB2312"/>
        <w:sz w:val="28"/>
        <w:szCs w:val="28"/>
      </w:rPr>
    </w:lvl>
    <w:lvl w:ilvl="4" w:tentative="0">
      <w:start w:val="1"/>
      <w:numFmt w:val="decimal"/>
      <w:lvlText w:val="%1.%2.%3.%4.%5"/>
      <w:lvlJc w:val="left"/>
      <w:pPr>
        <w:ind w:left="3119" w:hanging="425"/>
      </w:pPr>
      <w:rPr>
        <w:rFonts w:hint="eastAsia"/>
      </w:rPr>
    </w:lvl>
    <w:lvl w:ilvl="5" w:tentative="0">
      <w:start w:val="1"/>
      <w:numFmt w:val="decimal"/>
      <w:lvlText w:val="%1.%2.%3.%4.%5.%6"/>
      <w:lvlJc w:val="left"/>
      <w:pPr>
        <w:ind w:left="3119" w:hanging="425"/>
      </w:pPr>
      <w:rPr>
        <w:rFonts w:hint="eastAsia"/>
      </w:rPr>
    </w:lvl>
    <w:lvl w:ilvl="6" w:tentative="0">
      <w:start w:val="1"/>
      <w:numFmt w:val="decimal"/>
      <w:lvlText w:val="%1.%2.%3.%4.%5.%6.%7"/>
      <w:lvlJc w:val="left"/>
      <w:pPr>
        <w:ind w:left="3119" w:hanging="425"/>
      </w:pPr>
      <w:rPr>
        <w:rFonts w:hint="eastAsia"/>
      </w:rPr>
    </w:lvl>
    <w:lvl w:ilvl="7" w:tentative="0">
      <w:start w:val="1"/>
      <w:numFmt w:val="decimal"/>
      <w:lvlText w:val="%1.%2.%3.%4.%5.%6.%7.%8"/>
      <w:lvlJc w:val="left"/>
      <w:pPr>
        <w:ind w:left="3119" w:hanging="425"/>
      </w:pPr>
      <w:rPr>
        <w:rFonts w:hint="eastAsia"/>
      </w:rPr>
    </w:lvl>
    <w:lvl w:ilvl="8" w:tentative="0">
      <w:start w:val="1"/>
      <w:numFmt w:val="decimal"/>
      <w:lvlText w:val="%1.%2.%3.%4.%5.%6.%7.%8.%9"/>
      <w:lvlJc w:val="left"/>
      <w:pPr>
        <w:ind w:left="3119" w:hanging="425"/>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E6D48"/>
    <w:rsid w:val="000071DF"/>
    <w:rsid w:val="00053E30"/>
    <w:rsid w:val="00080EE9"/>
    <w:rsid w:val="000824C4"/>
    <w:rsid w:val="00087274"/>
    <w:rsid w:val="00093F79"/>
    <w:rsid w:val="000B242D"/>
    <w:rsid w:val="000C17A9"/>
    <w:rsid w:val="000C2D99"/>
    <w:rsid w:val="000C3270"/>
    <w:rsid w:val="000E5933"/>
    <w:rsid w:val="001224E4"/>
    <w:rsid w:val="00136A6A"/>
    <w:rsid w:val="00164ABF"/>
    <w:rsid w:val="001D416C"/>
    <w:rsid w:val="001D62AB"/>
    <w:rsid w:val="00204C9F"/>
    <w:rsid w:val="002250A5"/>
    <w:rsid w:val="002461B0"/>
    <w:rsid w:val="0025003F"/>
    <w:rsid w:val="00251905"/>
    <w:rsid w:val="00255BA5"/>
    <w:rsid w:val="002867C2"/>
    <w:rsid w:val="002A03DF"/>
    <w:rsid w:val="002C12D7"/>
    <w:rsid w:val="002C4042"/>
    <w:rsid w:val="002F3A26"/>
    <w:rsid w:val="00317722"/>
    <w:rsid w:val="003203CE"/>
    <w:rsid w:val="00321F7A"/>
    <w:rsid w:val="00334D32"/>
    <w:rsid w:val="003F1594"/>
    <w:rsid w:val="0043351B"/>
    <w:rsid w:val="00442766"/>
    <w:rsid w:val="00442AC5"/>
    <w:rsid w:val="00444DCC"/>
    <w:rsid w:val="004668D4"/>
    <w:rsid w:val="004E0E5D"/>
    <w:rsid w:val="004E792D"/>
    <w:rsid w:val="00513BF4"/>
    <w:rsid w:val="00535DD7"/>
    <w:rsid w:val="00552F6F"/>
    <w:rsid w:val="00581919"/>
    <w:rsid w:val="00584A3B"/>
    <w:rsid w:val="00590A93"/>
    <w:rsid w:val="00595367"/>
    <w:rsid w:val="005E30FB"/>
    <w:rsid w:val="00600CBA"/>
    <w:rsid w:val="00630A59"/>
    <w:rsid w:val="006319F8"/>
    <w:rsid w:val="00640311"/>
    <w:rsid w:val="00643B9D"/>
    <w:rsid w:val="0064473C"/>
    <w:rsid w:val="00656D72"/>
    <w:rsid w:val="0067011C"/>
    <w:rsid w:val="00684EAE"/>
    <w:rsid w:val="00694CB7"/>
    <w:rsid w:val="006B2666"/>
    <w:rsid w:val="006B4AD6"/>
    <w:rsid w:val="006B743E"/>
    <w:rsid w:val="006E24FE"/>
    <w:rsid w:val="00756168"/>
    <w:rsid w:val="0076490F"/>
    <w:rsid w:val="00765012"/>
    <w:rsid w:val="007A0F7C"/>
    <w:rsid w:val="007B0CF1"/>
    <w:rsid w:val="007B7006"/>
    <w:rsid w:val="007D0069"/>
    <w:rsid w:val="007F69C8"/>
    <w:rsid w:val="0083147C"/>
    <w:rsid w:val="008530C3"/>
    <w:rsid w:val="0086706B"/>
    <w:rsid w:val="008775C1"/>
    <w:rsid w:val="00886C89"/>
    <w:rsid w:val="0089125E"/>
    <w:rsid w:val="00895FE3"/>
    <w:rsid w:val="008B6E64"/>
    <w:rsid w:val="008E327C"/>
    <w:rsid w:val="008E60E0"/>
    <w:rsid w:val="008F4EFC"/>
    <w:rsid w:val="00905701"/>
    <w:rsid w:val="00930780"/>
    <w:rsid w:val="00956D17"/>
    <w:rsid w:val="009645F2"/>
    <w:rsid w:val="009648F2"/>
    <w:rsid w:val="00991ACD"/>
    <w:rsid w:val="00997AD9"/>
    <w:rsid w:val="00A0399D"/>
    <w:rsid w:val="00A346DB"/>
    <w:rsid w:val="00A5417C"/>
    <w:rsid w:val="00A85242"/>
    <w:rsid w:val="00A92C47"/>
    <w:rsid w:val="00AC158B"/>
    <w:rsid w:val="00AD1D9D"/>
    <w:rsid w:val="00AE122A"/>
    <w:rsid w:val="00B12064"/>
    <w:rsid w:val="00B20FFA"/>
    <w:rsid w:val="00B47A03"/>
    <w:rsid w:val="00B76E83"/>
    <w:rsid w:val="00B95138"/>
    <w:rsid w:val="00B97BB7"/>
    <w:rsid w:val="00BA09C5"/>
    <w:rsid w:val="00C32EE6"/>
    <w:rsid w:val="00C337F2"/>
    <w:rsid w:val="00C94885"/>
    <w:rsid w:val="00CA23E9"/>
    <w:rsid w:val="00CB3AE0"/>
    <w:rsid w:val="00CF64C3"/>
    <w:rsid w:val="00D1478A"/>
    <w:rsid w:val="00D275F6"/>
    <w:rsid w:val="00D34E06"/>
    <w:rsid w:val="00D356B3"/>
    <w:rsid w:val="00D633F1"/>
    <w:rsid w:val="00DA028C"/>
    <w:rsid w:val="00DA25A7"/>
    <w:rsid w:val="00DB1B15"/>
    <w:rsid w:val="00DD7599"/>
    <w:rsid w:val="00E1065D"/>
    <w:rsid w:val="00E15708"/>
    <w:rsid w:val="00E203C1"/>
    <w:rsid w:val="00E4724D"/>
    <w:rsid w:val="00E50F04"/>
    <w:rsid w:val="00E86C63"/>
    <w:rsid w:val="00EA51BA"/>
    <w:rsid w:val="00EF71B7"/>
    <w:rsid w:val="00F55816"/>
    <w:rsid w:val="00F711B3"/>
    <w:rsid w:val="00FC09F5"/>
    <w:rsid w:val="00FD677A"/>
    <w:rsid w:val="00FE4E36"/>
    <w:rsid w:val="01094608"/>
    <w:rsid w:val="022C59B6"/>
    <w:rsid w:val="031425F5"/>
    <w:rsid w:val="059D5173"/>
    <w:rsid w:val="07D745E5"/>
    <w:rsid w:val="080C508C"/>
    <w:rsid w:val="0B0253AD"/>
    <w:rsid w:val="0C4F1B94"/>
    <w:rsid w:val="0EC92630"/>
    <w:rsid w:val="10622F33"/>
    <w:rsid w:val="126323A4"/>
    <w:rsid w:val="126571B9"/>
    <w:rsid w:val="130C450C"/>
    <w:rsid w:val="13D42A61"/>
    <w:rsid w:val="13F150BF"/>
    <w:rsid w:val="146552BE"/>
    <w:rsid w:val="14CA74DC"/>
    <w:rsid w:val="150E33E3"/>
    <w:rsid w:val="1719492A"/>
    <w:rsid w:val="17C4677D"/>
    <w:rsid w:val="1AC215B8"/>
    <w:rsid w:val="1C6A1E89"/>
    <w:rsid w:val="1D177958"/>
    <w:rsid w:val="1D9B06BE"/>
    <w:rsid w:val="1EED59ED"/>
    <w:rsid w:val="1F1E46BF"/>
    <w:rsid w:val="1F205874"/>
    <w:rsid w:val="1F586437"/>
    <w:rsid w:val="20F30DEB"/>
    <w:rsid w:val="210D6899"/>
    <w:rsid w:val="212F6F15"/>
    <w:rsid w:val="230D1F4D"/>
    <w:rsid w:val="237961F2"/>
    <w:rsid w:val="23C87753"/>
    <w:rsid w:val="246401A8"/>
    <w:rsid w:val="24A768ED"/>
    <w:rsid w:val="261B6A25"/>
    <w:rsid w:val="269A29AA"/>
    <w:rsid w:val="269E6DC9"/>
    <w:rsid w:val="27517E33"/>
    <w:rsid w:val="27A3519D"/>
    <w:rsid w:val="29185453"/>
    <w:rsid w:val="292525C9"/>
    <w:rsid w:val="2AFA0C7F"/>
    <w:rsid w:val="2B677D3F"/>
    <w:rsid w:val="2D004B3C"/>
    <w:rsid w:val="2E7E49FC"/>
    <w:rsid w:val="311E6D48"/>
    <w:rsid w:val="312246D2"/>
    <w:rsid w:val="31652CE6"/>
    <w:rsid w:val="32A44B9E"/>
    <w:rsid w:val="33B447A5"/>
    <w:rsid w:val="33C35BE2"/>
    <w:rsid w:val="33C91761"/>
    <w:rsid w:val="33FE099D"/>
    <w:rsid w:val="34F60AE0"/>
    <w:rsid w:val="36400B28"/>
    <w:rsid w:val="37BF4AF8"/>
    <w:rsid w:val="38717AFC"/>
    <w:rsid w:val="39394002"/>
    <w:rsid w:val="39FB11A4"/>
    <w:rsid w:val="3A0126C7"/>
    <w:rsid w:val="3A042EB9"/>
    <w:rsid w:val="40E655B4"/>
    <w:rsid w:val="432A6683"/>
    <w:rsid w:val="433A75AF"/>
    <w:rsid w:val="44AB1D42"/>
    <w:rsid w:val="45915137"/>
    <w:rsid w:val="460E3EF6"/>
    <w:rsid w:val="46BC253B"/>
    <w:rsid w:val="471C57C6"/>
    <w:rsid w:val="47FF266A"/>
    <w:rsid w:val="482D10C0"/>
    <w:rsid w:val="48620D72"/>
    <w:rsid w:val="49612A52"/>
    <w:rsid w:val="49EB246D"/>
    <w:rsid w:val="4A6A7247"/>
    <w:rsid w:val="4B4A458F"/>
    <w:rsid w:val="4B7619E0"/>
    <w:rsid w:val="4C9365BE"/>
    <w:rsid w:val="4E4D74A6"/>
    <w:rsid w:val="4EEF7708"/>
    <w:rsid w:val="4F1439AC"/>
    <w:rsid w:val="4F662C2E"/>
    <w:rsid w:val="4FD57CA2"/>
    <w:rsid w:val="50CE32E9"/>
    <w:rsid w:val="5273579F"/>
    <w:rsid w:val="57454F23"/>
    <w:rsid w:val="57CD3C07"/>
    <w:rsid w:val="57F938A0"/>
    <w:rsid w:val="58FD79A6"/>
    <w:rsid w:val="59C7295F"/>
    <w:rsid w:val="5A7F3147"/>
    <w:rsid w:val="5AA34DD3"/>
    <w:rsid w:val="5B2D4500"/>
    <w:rsid w:val="5B512435"/>
    <w:rsid w:val="5C7961E1"/>
    <w:rsid w:val="5D431DC7"/>
    <w:rsid w:val="5D73523B"/>
    <w:rsid w:val="5DB36D22"/>
    <w:rsid w:val="5E240D01"/>
    <w:rsid w:val="5E411AB9"/>
    <w:rsid w:val="5F2B62D6"/>
    <w:rsid w:val="607F511B"/>
    <w:rsid w:val="60D71336"/>
    <w:rsid w:val="62D45D9C"/>
    <w:rsid w:val="6434331B"/>
    <w:rsid w:val="649907A9"/>
    <w:rsid w:val="67A72A20"/>
    <w:rsid w:val="6987663A"/>
    <w:rsid w:val="6B095092"/>
    <w:rsid w:val="6B0E15A2"/>
    <w:rsid w:val="6B5D490E"/>
    <w:rsid w:val="6B976D35"/>
    <w:rsid w:val="6C353153"/>
    <w:rsid w:val="6C7F2DE3"/>
    <w:rsid w:val="6E4B03F0"/>
    <w:rsid w:val="6EDB52FC"/>
    <w:rsid w:val="6F67363D"/>
    <w:rsid w:val="6F8D1BA4"/>
    <w:rsid w:val="6FA345D9"/>
    <w:rsid w:val="723174CA"/>
    <w:rsid w:val="738B173F"/>
    <w:rsid w:val="76015DA0"/>
    <w:rsid w:val="770462CE"/>
    <w:rsid w:val="77773A06"/>
    <w:rsid w:val="780544AA"/>
    <w:rsid w:val="7A955FC8"/>
    <w:rsid w:val="7BB01CD5"/>
    <w:rsid w:val="7C480C60"/>
    <w:rsid w:val="7CCC3FC5"/>
    <w:rsid w:val="7D1E619C"/>
    <w:rsid w:val="7D55695E"/>
    <w:rsid w:val="7E924C06"/>
    <w:rsid w:val="7EC8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40" w:after="240"/>
      <w:outlineLvl w:val="1"/>
    </w:pPr>
    <w:rPr>
      <w:rFonts w:ascii="Cambria" w:hAnsi="Cambria" w:eastAsia="微软雅黑"/>
      <w:b/>
      <w:bCs/>
      <w:kern w:val="0"/>
      <w:sz w:val="32"/>
      <w:szCs w:val="32"/>
    </w:rPr>
  </w:style>
  <w:style w:type="paragraph" w:styleId="4">
    <w:name w:val="heading 4"/>
    <w:basedOn w:val="1"/>
    <w:next w:val="1"/>
    <w:qFormat/>
    <w:uiPriority w:val="0"/>
    <w:pPr>
      <w:keepNext/>
      <w:keepLines/>
      <w:numPr>
        <w:ilvl w:val="3"/>
        <w:numId w:val="2"/>
      </w:numPr>
      <w:outlineLvl w:val="3"/>
    </w:pPr>
    <w:rPr>
      <w:rFonts w:ascii="Cambria" w:hAnsi="Cambria" w:eastAsia="仿宋_GB2312"/>
      <w:b/>
      <w:bCs/>
      <w:kern w:val="0"/>
      <w:sz w:val="28"/>
      <w:szCs w:val="28"/>
    </w:rPr>
  </w:style>
  <w:style w:type="paragraph" w:styleId="5">
    <w:name w:val="heading 5"/>
    <w:basedOn w:val="1"/>
    <w:next w:val="1"/>
    <w:qFormat/>
    <w:uiPriority w:val="1"/>
    <w:pPr>
      <w:ind w:left="632"/>
      <w:outlineLvl w:val="4"/>
    </w:pPr>
    <w:rPr>
      <w:rFonts w:ascii="宋体" w:hAnsi="宋体" w:cs="宋体"/>
      <w:b/>
      <w:bCs/>
      <w:szCs w:val="21"/>
      <w:lang w:val="zh-CN" w:bidi="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21"/>
    </w:rPr>
  </w:style>
  <w:style w:type="paragraph" w:styleId="6">
    <w:name w:val="Normal Indent"/>
    <w:basedOn w:val="1"/>
    <w:qFormat/>
    <w:uiPriority w:val="99"/>
    <w:pPr>
      <w:ind w:firstLine="420"/>
    </w:pPr>
    <w:rPr>
      <w:szCs w:val="20"/>
    </w:rPr>
  </w:style>
  <w:style w:type="paragraph" w:styleId="7">
    <w:name w:val="Document Map"/>
    <w:basedOn w:val="1"/>
    <w:link w:val="41"/>
    <w:qFormat/>
    <w:uiPriority w:val="0"/>
    <w:rPr>
      <w:rFonts w:ascii="宋体"/>
      <w:sz w:val="18"/>
      <w:szCs w:val="18"/>
    </w:rPr>
  </w:style>
  <w:style w:type="paragraph" w:styleId="8">
    <w:name w:val="toa heading"/>
    <w:basedOn w:val="1"/>
    <w:next w:val="1"/>
    <w:qFormat/>
    <w:uiPriority w:val="0"/>
    <w:rPr>
      <w:rFonts w:ascii="Arial" w:hAnsi="Arial"/>
      <w:sz w:val="24"/>
    </w:rPr>
  </w:style>
  <w:style w:type="paragraph" w:styleId="9">
    <w:name w:val="annotation text"/>
    <w:basedOn w:val="1"/>
    <w:unhideWhenUsed/>
    <w:qFormat/>
    <w:uiPriority w:val="99"/>
    <w:pPr>
      <w:jc w:val="left"/>
    </w:pPr>
  </w:style>
  <w:style w:type="paragraph" w:styleId="10">
    <w:name w:val="Body Text Indent"/>
    <w:basedOn w:val="1"/>
    <w:qFormat/>
    <w:uiPriority w:val="0"/>
    <w:pPr>
      <w:ind w:left="420" w:leftChars="200"/>
    </w:pPr>
  </w:style>
  <w:style w:type="paragraph" w:styleId="11">
    <w:name w:val="Block Text"/>
    <w:basedOn w:val="1"/>
    <w:qFormat/>
    <w:uiPriority w:val="0"/>
    <w:pPr>
      <w:ind w:left="1440" w:leftChars="700" w:right="700" w:rightChars="700"/>
    </w:pPr>
  </w:style>
  <w:style w:type="paragraph" w:styleId="12">
    <w:name w:val="Plain Text"/>
    <w:basedOn w:val="1"/>
    <w:next w:val="4"/>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555"/>
      </w:tabs>
      <w:ind w:left="1576" w:leftChars="150" w:right="385" w:rightChars="385" w:hanging="1261" w:hangingChars="394"/>
    </w:pPr>
    <w:rPr>
      <w:szCs w:val="20"/>
    </w:rPr>
  </w:style>
  <w:style w:type="paragraph" w:styleId="17">
    <w:name w:val="Body Text First Indent 2"/>
    <w:basedOn w:val="10"/>
    <w:unhideWhenUsed/>
    <w:qFormat/>
    <w:uiPriority w:val="99"/>
    <w:pPr>
      <w:ind w:firstLine="420"/>
    </w:pPr>
  </w:style>
  <w:style w:type="table" w:styleId="1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1">
    <w:name w:val="Strong"/>
    <w:basedOn w:val="20"/>
    <w:qFormat/>
    <w:uiPriority w:val="0"/>
  </w:style>
  <w:style w:type="character" w:styleId="22">
    <w:name w:val="page number"/>
    <w:basedOn w:val="20"/>
    <w:qFormat/>
    <w:uiPriority w:val="0"/>
  </w:style>
  <w:style w:type="character" w:styleId="23">
    <w:name w:val="FollowedHyperlink"/>
    <w:basedOn w:val="20"/>
    <w:qFormat/>
    <w:uiPriority w:val="0"/>
    <w:rPr>
      <w:color w:val="800080"/>
      <w:u w:val="none"/>
    </w:rPr>
  </w:style>
  <w:style w:type="character" w:styleId="24">
    <w:name w:val="Emphasis"/>
    <w:basedOn w:val="20"/>
    <w:qFormat/>
    <w:uiPriority w:val="20"/>
  </w:style>
  <w:style w:type="character" w:styleId="25">
    <w:name w:val="HTML Definition"/>
    <w:basedOn w:val="20"/>
    <w:qFormat/>
    <w:uiPriority w:val="0"/>
  </w:style>
  <w:style w:type="character" w:styleId="26">
    <w:name w:val="HTML Typewriter"/>
    <w:basedOn w:val="20"/>
    <w:qFormat/>
    <w:uiPriority w:val="0"/>
    <w:rPr>
      <w:rFonts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qFormat/>
    <w:uiPriority w:val="99"/>
    <w:rPr>
      <w:rFonts w:hint="default" w:ascii="Arial" w:hAnsi="Arial" w:cs="Arial"/>
      <w:color w:val="003399"/>
      <w:sz w:val="18"/>
      <w:szCs w:val="18"/>
      <w:u w:val="none"/>
    </w:rPr>
  </w:style>
  <w:style w:type="character" w:styleId="30">
    <w:name w:val="HTML Code"/>
    <w:basedOn w:val="20"/>
    <w:qFormat/>
    <w:uiPriority w:val="0"/>
    <w:rPr>
      <w:rFonts w:hint="default"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hint="default"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paragraph" w:customStyle="1" w:styleId="34">
    <w:name w:val="表格文字"/>
    <w:basedOn w:val="1"/>
    <w:qFormat/>
    <w:uiPriority w:val="0"/>
    <w:pPr>
      <w:spacing w:before="25" w:after="25"/>
      <w:jc w:val="left"/>
    </w:pPr>
    <w:rPr>
      <w:bCs/>
      <w:spacing w:val="10"/>
      <w:kern w:val="0"/>
      <w:sz w:val="24"/>
    </w:rPr>
  </w:style>
  <w:style w:type="paragraph" w:customStyle="1" w:styleId="35">
    <w:name w:val="1"/>
    <w:basedOn w:val="1"/>
    <w:next w:val="12"/>
    <w:qFormat/>
    <w:uiPriority w:val="0"/>
    <w:pPr>
      <w:spacing w:before="0" w:after="0" w:line="240" w:lineRule="auto"/>
      <w:ind w:firstLine="0" w:firstLineChars="0"/>
    </w:pPr>
    <w:rPr>
      <w:rFonts w:ascii="宋体" w:hAnsi="Courier New"/>
      <w:szCs w:val="20"/>
    </w:rPr>
  </w:style>
  <w:style w:type="paragraph" w:customStyle="1" w:styleId="36">
    <w:name w:val="正文_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37">
    <w:name w:val="Body Text First Indent 21"/>
    <w:basedOn w:val="1"/>
    <w:qFormat/>
    <w:uiPriority w:val="0"/>
    <w:pPr>
      <w:ind w:left="200" w:leftChars="200" w:firstLine="420"/>
    </w:pPr>
    <w:rPr>
      <w:rFonts w:ascii="仿宋_GB2312" w:eastAsia="仿宋_GB2312" w:cs="仿宋_GB2312"/>
      <w:sz w:val="32"/>
      <w:szCs w:val="32"/>
    </w:rPr>
  </w:style>
  <w:style w:type="paragraph" w:customStyle="1" w:styleId="38">
    <w:name w:val="列出段落1"/>
    <w:basedOn w:val="1"/>
    <w:qFormat/>
    <w:uiPriority w:val="0"/>
    <w:pPr>
      <w:ind w:firstLine="420"/>
    </w:pPr>
  </w:style>
  <w:style w:type="paragraph" w:styleId="39">
    <w:name w:val="List Paragraph"/>
    <w:basedOn w:val="1"/>
    <w:qFormat/>
    <w:uiPriority w:val="1"/>
    <w:pPr>
      <w:spacing w:before="111"/>
      <w:ind w:left="486" w:firstLine="420"/>
    </w:pPr>
  </w:style>
  <w:style w:type="paragraph" w:customStyle="1" w:styleId="40">
    <w:name w:val="首行缩进"/>
    <w:basedOn w:val="1"/>
    <w:qFormat/>
    <w:uiPriority w:val="0"/>
    <w:pPr>
      <w:ind w:firstLine="480"/>
    </w:pPr>
  </w:style>
  <w:style w:type="character" w:customStyle="1" w:styleId="41">
    <w:name w:val="文档结构图 Char"/>
    <w:basedOn w:val="20"/>
    <w:link w:val="7"/>
    <w:qFormat/>
    <w:uiPriority w:val="0"/>
    <w:rPr>
      <w:rFonts w:ascii="宋体"/>
      <w:kern w:val="2"/>
      <w:sz w:val="18"/>
      <w:szCs w:val="18"/>
    </w:rPr>
  </w:style>
  <w:style w:type="paragraph" w:customStyle="1" w:styleId="42">
    <w:name w:val="BodyText"/>
    <w:basedOn w:val="1"/>
    <w:qFormat/>
    <w:locked/>
    <w:uiPriority w:val="0"/>
    <w:pPr>
      <w:spacing w:after="60" w:line="360" w:lineRule="atLeast"/>
      <w:ind w:left="72" w:leftChars="30" w:right="30" w:rightChars="30"/>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23742</Words>
  <Characters>25610</Characters>
  <Lines>210</Lines>
  <Paragraphs>59</Paragraphs>
  <TotalTime>87</TotalTime>
  <ScaleCrop>false</ScaleCrop>
  <LinksUpToDate>false</LinksUpToDate>
  <CharactersWithSpaces>27651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2021-07-05T07:54:00Z</dcterms:created>
  <dc:creator>WPS_1511326458</dc:creator>
  <cp:lastModifiedBy>丨安安</cp:lastModifiedBy>
  <cp:lastPrinted>2020-12-29T08:13:00Z</cp:lastPrinted>
  <dcterms:modified xsi:type="dcterms:W3CDTF">2021-08-09T01:46:05Z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A1DD800F70734C458535B6A07AA38C88</vt:lpwstr>
  </property>
</Properties>
</file>