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sz w:val="24"/>
          <w:lang w:eastAsia="zh-CN"/>
        </w:rPr>
      </w:pPr>
      <w:r>
        <w:rPr>
          <w:rFonts w:hint="eastAsia" w:ascii="仿宋" w:hAnsi="仿宋" w:eastAsia="仿宋" w:cs="宋体"/>
          <w:sz w:val="24"/>
          <w:lang w:eastAsia="zh-CN"/>
        </w:rPr>
        <w:drawing>
          <wp:inline distT="0" distB="0" distL="114300" distR="114300">
            <wp:extent cx="5826760" cy="8237855"/>
            <wp:effectExtent l="0" t="0" r="10160" b="6985"/>
            <wp:docPr id="2" name="图片 2" descr="72eed72053bc67016d08e393ac35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2eed72053bc67016d08e393ac352e9"/>
                    <pic:cNvPicPr>
                      <a:picLocks noChangeAspect="1"/>
                    </pic:cNvPicPr>
                  </pic:nvPicPr>
                  <pic:blipFill>
                    <a:blip r:embed="rId5"/>
                    <a:stretch>
                      <a:fillRect/>
                    </a:stretch>
                  </pic:blipFill>
                  <pic:spPr>
                    <a:xfrm>
                      <a:off x="0" y="0"/>
                      <a:ext cx="5826760" cy="8237855"/>
                    </a:xfrm>
                    <a:prstGeom prst="rect">
                      <a:avLst/>
                    </a:prstGeom>
                  </pic:spPr>
                </pic:pic>
              </a:graphicData>
            </a:graphic>
          </wp:inline>
        </w:drawing>
      </w:r>
    </w:p>
    <w:p>
      <w:pPr>
        <w:pStyle w:val="2"/>
        <w:rPr>
          <w:rFonts w:ascii="仿宋" w:hAnsi="仿宋" w:eastAsia="仿宋" w:cs="宋体"/>
          <w:sz w:val="24"/>
        </w:rPr>
      </w:pPr>
    </w:p>
    <w:p>
      <w:pPr>
        <w:widowControl/>
        <w:shd w:val="clear" w:color="auto" w:fill="FFFFFF"/>
        <w:spacing w:line="360" w:lineRule="auto"/>
        <w:jc w:val="center"/>
        <w:rPr>
          <w:rFonts w:hint="eastAsia" w:ascii="仿宋" w:hAnsi="仿宋" w:eastAsia="仿宋" w:cs="宋体"/>
          <w:b/>
          <w:spacing w:val="-20"/>
          <w:kern w:val="0"/>
          <w:sz w:val="44"/>
          <w:szCs w:val="44"/>
          <w:lang w:eastAsia="zh-CN"/>
        </w:rPr>
      </w:pPr>
      <w:r>
        <w:rPr>
          <w:rFonts w:hint="eastAsia" w:ascii="仿宋" w:hAnsi="仿宋" w:eastAsia="仿宋" w:cs="宋体"/>
          <w:b/>
          <w:spacing w:val="-20"/>
          <w:kern w:val="0"/>
          <w:sz w:val="44"/>
          <w:szCs w:val="44"/>
          <w:lang w:eastAsia="zh-CN"/>
        </w:rPr>
        <w:t>简阳市交通运输局简阳空港大道及景观绿化项目危大工程施工监控服务采购</w:t>
      </w:r>
    </w:p>
    <w:p>
      <w:pPr>
        <w:spacing w:line="360" w:lineRule="auto"/>
        <w:jc w:val="center"/>
        <w:rPr>
          <w:rFonts w:ascii="仿宋" w:hAnsi="仿宋" w:eastAsia="仿宋"/>
          <w:sz w:val="44"/>
          <w:szCs w:val="44"/>
        </w:rPr>
      </w:pPr>
    </w:p>
    <w:p>
      <w:pPr>
        <w:pStyle w:val="2"/>
        <w:spacing w:line="360" w:lineRule="auto"/>
      </w:pPr>
    </w:p>
    <w:p>
      <w:pPr>
        <w:spacing w:line="360" w:lineRule="auto"/>
      </w:pPr>
    </w:p>
    <w:p>
      <w:pPr>
        <w:pStyle w:val="2"/>
        <w:spacing w:line="360" w:lineRule="auto"/>
        <w:rPr>
          <w:rFonts w:hint="eastAsia"/>
        </w:rPr>
      </w:pPr>
    </w:p>
    <w:p>
      <w:pPr>
        <w:spacing w:line="360" w:lineRule="auto"/>
        <w:jc w:val="center"/>
        <w:rPr>
          <w:rFonts w:ascii="仿宋" w:hAnsi="仿宋" w:eastAsia="仿宋"/>
          <w:sz w:val="44"/>
          <w:szCs w:val="44"/>
        </w:rPr>
      </w:pPr>
      <w:r>
        <w:rPr>
          <w:rFonts w:hint="eastAsia" w:ascii="仿宋" w:hAnsi="仿宋" w:eastAsia="仿宋"/>
          <w:sz w:val="44"/>
          <w:szCs w:val="44"/>
        </w:rPr>
        <w:t>竞</w:t>
      </w:r>
    </w:p>
    <w:p>
      <w:pPr>
        <w:spacing w:line="360" w:lineRule="auto"/>
        <w:jc w:val="center"/>
        <w:rPr>
          <w:rFonts w:ascii="仿宋" w:hAnsi="仿宋" w:eastAsia="仿宋"/>
          <w:sz w:val="44"/>
          <w:szCs w:val="44"/>
        </w:rPr>
      </w:pPr>
      <w:r>
        <w:rPr>
          <w:rFonts w:hint="eastAsia" w:ascii="仿宋" w:hAnsi="仿宋" w:eastAsia="仿宋"/>
          <w:sz w:val="44"/>
          <w:szCs w:val="44"/>
        </w:rPr>
        <w:t>争</w:t>
      </w:r>
    </w:p>
    <w:p>
      <w:pPr>
        <w:spacing w:line="360" w:lineRule="auto"/>
        <w:jc w:val="center"/>
        <w:rPr>
          <w:rFonts w:ascii="仿宋" w:hAnsi="仿宋" w:eastAsia="仿宋"/>
          <w:sz w:val="44"/>
          <w:szCs w:val="44"/>
        </w:rPr>
      </w:pPr>
      <w:r>
        <w:rPr>
          <w:rFonts w:hint="eastAsia" w:ascii="仿宋" w:hAnsi="仿宋" w:eastAsia="仿宋"/>
          <w:sz w:val="44"/>
          <w:szCs w:val="44"/>
        </w:rPr>
        <w:t>性</w:t>
      </w:r>
    </w:p>
    <w:p>
      <w:pPr>
        <w:spacing w:line="360" w:lineRule="auto"/>
        <w:jc w:val="center"/>
        <w:rPr>
          <w:rFonts w:ascii="仿宋" w:hAnsi="仿宋" w:eastAsia="仿宋"/>
          <w:sz w:val="44"/>
          <w:szCs w:val="44"/>
        </w:rPr>
      </w:pPr>
      <w:r>
        <w:rPr>
          <w:rFonts w:hint="eastAsia" w:ascii="仿宋" w:hAnsi="仿宋" w:eastAsia="仿宋"/>
          <w:sz w:val="44"/>
          <w:szCs w:val="44"/>
        </w:rPr>
        <w:t>磋</w:t>
      </w:r>
    </w:p>
    <w:p>
      <w:pPr>
        <w:spacing w:line="360" w:lineRule="auto"/>
        <w:jc w:val="center"/>
        <w:rPr>
          <w:rFonts w:ascii="仿宋" w:hAnsi="仿宋" w:eastAsia="仿宋"/>
          <w:sz w:val="44"/>
          <w:szCs w:val="44"/>
        </w:rPr>
      </w:pPr>
      <w:r>
        <w:rPr>
          <w:rFonts w:hint="eastAsia" w:ascii="仿宋" w:hAnsi="仿宋" w:eastAsia="仿宋"/>
          <w:sz w:val="44"/>
          <w:szCs w:val="44"/>
        </w:rPr>
        <w:t>商</w:t>
      </w:r>
    </w:p>
    <w:p>
      <w:pPr>
        <w:spacing w:line="360" w:lineRule="auto"/>
        <w:jc w:val="center"/>
        <w:rPr>
          <w:rFonts w:ascii="仿宋" w:hAnsi="仿宋" w:eastAsia="仿宋"/>
          <w:sz w:val="44"/>
          <w:szCs w:val="44"/>
        </w:rPr>
      </w:pPr>
      <w:r>
        <w:rPr>
          <w:rFonts w:hint="eastAsia" w:ascii="仿宋" w:hAnsi="仿宋" w:eastAsia="仿宋"/>
          <w:sz w:val="44"/>
          <w:szCs w:val="44"/>
        </w:rPr>
        <w:t>文</w:t>
      </w:r>
    </w:p>
    <w:p>
      <w:pPr>
        <w:spacing w:line="360" w:lineRule="auto"/>
        <w:jc w:val="center"/>
        <w:rPr>
          <w:rFonts w:ascii="仿宋" w:hAnsi="仿宋" w:eastAsia="仿宋"/>
          <w:sz w:val="44"/>
          <w:szCs w:val="44"/>
        </w:rPr>
      </w:pPr>
      <w:r>
        <w:rPr>
          <w:rFonts w:hint="eastAsia" w:ascii="仿宋" w:hAnsi="仿宋" w:eastAsia="仿宋"/>
          <w:sz w:val="44"/>
          <w:szCs w:val="44"/>
        </w:rPr>
        <w:t>件</w:t>
      </w:r>
    </w:p>
    <w:p>
      <w:pPr>
        <w:pStyle w:val="2"/>
      </w:pPr>
    </w:p>
    <w:p/>
    <w:p>
      <w:pPr>
        <w:pStyle w:val="2"/>
      </w:pPr>
    </w:p>
    <w:p/>
    <w:p>
      <w:pPr>
        <w:pStyle w:val="2"/>
      </w:pPr>
    </w:p>
    <w:p/>
    <w:p>
      <w:pPr>
        <w:pStyle w:val="2"/>
        <w:rPr>
          <w:rFonts w:hint="eastAsia"/>
        </w:rPr>
      </w:pPr>
    </w:p>
    <w:p>
      <w:pPr>
        <w:pStyle w:val="2"/>
        <w:jc w:val="center"/>
        <w:rPr>
          <w:rFonts w:ascii="仿宋" w:hAnsi="仿宋" w:eastAsia="仿宋"/>
          <w:sz w:val="28"/>
          <w:szCs w:val="28"/>
        </w:rPr>
      </w:pPr>
      <w:r>
        <w:rPr>
          <w:rFonts w:hint="eastAsia" w:ascii="仿宋" w:hAnsi="仿宋" w:eastAsia="仿宋"/>
          <w:sz w:val="28"/>
          <w:szCs w:val="28"/>
        </w:rPr>
        <w:t>采购人：简阳市交通运输局</w:t>
      </w:r>
    </w:p>
    <w:p>
      <w:pPr>
        <w:jc w:val="center"/>
        <w:rPr>
          <w:rFonts w:ascii="仿宋" w:hAnsi="仿宋" w:eastAsia="仿宋"/>
          <w:sz w:val="28"/>
          <w:szCs w:val="28"/>
        </w:rPr>
      </w:pPr>
      <w:r>
        <w:rPr>
          <w:rFonts w:hint="eastAsia" w:ascii="仿宋" w:hAnsi="仿宋" w:eastAsia="仿宋"/>
          <w:sz w:val="28"/>
          <w:szCs w:val="28"/>
        </w:rPr>
        <w:t>采购代理机构：中科标禾工程项目管理有限公司</w:t>
      </w:r>
    </w:p>
    <w:p>
      <w:pPr>
        <w:pStyle w:val="2"/>
        <w:jc w:val="center"/>
        <w:rPr>
          <w:rFonts w:ascii="仿宋" w:hAnsi="仿宋" w:eastAsia="仿宋"/>
          <w:sz w:val="28"/>
          <w:szCs w:val="28"/>
        </w:rPr>
      </w:pPr>
      <w:r>
        <w:rPr>
          <w:rFonts w:hint="eastAsia" w:ascii="仿宋" w:hAnsi="仿宋" w:eastAsia="仿宋"/>
          <w:sz w:val="28"/>
          <w:szCs w:val="28"/>
        </w:rPr>
        <w:t>共同编制</w:t>
      </w:r>
    </w:p>
    <w:p>
      <w:pPr>
        <w:jc w:val="center"/>
        <w:rPr>
          <w:rFonts w:hint="eastAsia" w:ascii="仿宋" w:hAnsi="仿宋" w:eastAsia="仿宋"/>
          <w:sz w:val="28"/>
          <w:szCs w:val="28"/>
        </w:rPr>
      </w:pPr>
      <w:r>
        <w:rPr>
          <w:rFonts w:hint="eastAsia" w:ascii="仿宋" w:hAnsi="仿宋" w:eastAsia="仿宋"/>
          <w:sz w:val="28"/>
          <w:szCs w:val="28"/>
        </w:rPr>
        <w:t>2</w:t>
      </w:r>
      <w:r>
        <w:rPr>
          <w:rFonts w:ascii="仿宋" w:hAnsi="仿宋" w:eastAsia="仿宋"/>
          <w:sz w:val="28"/>
          <w:szCs w:val="28"/>
        </w:rPr>
        <w:t>021</w:t>
      </w:r>
      <w:r>
        <w:rPr>
          <w:rFonts w:hint="eastAsia" w:ascii="仿宋" w:hAnsi="仿宋" w:eastAsia="仿宋"/>
          <w:sz w:val="28"/>
          <w:szCs w:val="28"/>
        </w:rPr>
        <w:t>年3月1</w:t>
      </w:r>
      <w:r>
        <w:rPr>
          <w:rFonts w:ascii="仿宋" w:hAnsi="仿宋" w:eastAsia="仿宋"/>
          <w:sz w:val="28"/>
          <w:szCs w:val="28"/>
        </w:rPr>
        <w:t>6</w:t>
      </w:r>
      <w:r>
        <w:rPr>
          <w:rFonts w:hint="eastAsia" w:ascii="仿宋" w:hAnsi="仿宋" w:eastAsia="仿宋"/>
          <w:sz w:val="28"/>
          <w:szCs w:val="28"/>
        </w:rPr>
        <w:t>日</w:t>
      </w:r>
    </w:p>
    <w:sdt>
      <w:sdtPr>
        <w:rPr>
          <w:rFonts w:hint="eastAsia" w:ascii="仿宋" w:hAnsi="仿宋" w:eastAsia="仿宋" w:cs="宋体"/>
          <w:sz w:val="24"/>
        </w:rPr>
        <w:id w:val="147470170"/>
        <w:docPartObj>
          <w:docPartGallery w:val="Table of Contents"/>
          <w:docPartUnique/>
        </w:docPartObj>
      </w:sdtPr>
      <w:sdtEndPr>
        <w:rPr>
          <w:rFonts w:hint="eastAsia" w:ascii="仿宋" w:hAnsi="仿宋" w:eastAsia="仿宋" w:cs="宋体"/>
          <w:sz w:val="24"/>
        </w:rPr>
      </w:sdtEndPr>
      <w:sdtContent>
        <w:p>
          <w:pPr>
            <w:jc w:val="center"/>
            <w:rPr>
              <w:rFonts w:ascii="仿宋" w:hAnsi="仿宋" w:eastAsia="仿宋" w:cs="宋体"/>
              <w:sz w:val="28"/>
              <w:szCs w:val="28"/>
            </w:rPr>
          </w:pPr>
          <w:r>
            <w:rPr>
              <w:rFonts w:hint="eastAsia" w:ascii="仿宋" w:hAnsi="仿宋" w:eastAsia="仿宋" w:cs="宋体"/>
              <w:sz w:val="28"/>
              <w:szCs w:val="28"/>
            </w:rPr>
            <w:t>目录</w:t>
          </w:r>
        </w:p>
        <w:p>
          <w:pPr>
            <w:pStyle w:val="13"/>
            <w:tabs>
              <w:tab w:val="right" w:leader="dot" w:pos="9040"/>
            </w:tabs>
            <w:rPr>
              <w:rFonts w:ascii="仿宋" w:hAnsi="仿宋" w:eastAsia="仿宋" w:cs="宋体"/>
              <w:sz w:val="28"/>
              <w:szCs w:val="28"/>
            </w:rPr>
          </w:pPr>
          <w:r>
            <w:rPr>
              <w:rFonts w:hint="eastAsia" w:ascii="仿宋" w:hAnsi="仿宋" w:eastAsia="仿宋" w:cs="宋体"/>
              <w:b/>
              <w:sz w:val="28"/>
              <w:szCs w:val="28"/>
            </w:rPr>
            <w:fldChar w:fldCharType="begin"/>
          </w:r>
          <w:r>
            <w:rPr>
              <w:rFonts w:hint="eastAsia" w:ascii="仿宋" w:hAnsi="仿宋" w:eastAsia="仿宋" w:cs="宋体"/>
              <w:b/>
              <w:sz w:val="28"/>
              <w:szCs w:val="28"/>
            </w:rPr>
            <w:instrText xml:space="preserve">TOC \o "1-1" \h \u </w:instrText>
          </w:r>
          <w:r>
            <w:rPr>
              <w:rFonts w:hint="eastAsia" w:ascii="仿宋" w:hAnsi="仿宋" w:eastAsia="仿宋" w:cs="宋体"/>
              <w:b/>
              <w:sz w:val="28"/>
              <w:szCs w:val="28"/>
            </w:rPr>
            <w:fldChar w:fldCharType="separate"/>
          </w:r>
          <w:r>
            <w:fldChar w:fldCharType="begin"/>
          </w:r>
          <w:r>
            <w:instrText xml:space="preserve"> HYPERLINK \l "_Toc11197" </w:instrText>
          </w:r>
          <w:r>
            <w:fldChar w:fldCharType="separate"/>
          </w:r>
          <w:r>
            <w:rPr>
              <w:rFonts w:hint="eastAsia" w:ascii="仿宋" w:hAnsi="仿宋" w:eastAsia="仿宋" w:cs="宋体"/>
              <w:sz w:val="28"/>
              <w:szCs w:val="28"/>
            </w:rPr>
            <w:t>第一章  磋商邀请</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_Toc11197 </w:instrText>
          </w:r>
          <w:r>
            <w:rPr>
              <w:rFonts w:hint="eastAsia" w:ascii="仿宋" w:hAnsi="仿宋" w:eastAsia="仿宋" w:cs="宋体"/>
              <w:sz w:val="28"/>
              <w:szCs w:val="28"/>
            </w:rPr>
            <w:fldChar w:fldCharType="separate"/>
          </w:r>
          <w:r>
            <w:rPr>
              <w:rFonts w:hint="eastAsia" w:ascii="仿宋" w:hAnsi="仿宋" w:eastAsia="仿宋" w:cs="宋体"/>
              <w:sz w:val="28"/>
              <w:szCs w:val="28"/>
            </w:rPr>
            <w:t>4</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"_Toc21886" </w:instrText>
          </w:r>
          <w:r>
            <w:fldChar w:fldCharType="separate"/>
          </w:r>
          <w:r>
            <w:rPr>
              <w:rFonts w:hint="eastAsia" w:ascii="仿宋" w:hAnsi="仿宋" w:eastAsia="仿宋" w:cs="宋体"/>
              <w:sz w:val="28"/>
              <w:szCs w:val="28"/>
            </w:rPr>
            <w:t>第二章  磋商须知</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_Toc21886 </w:instrText>
          </w:r>
          <w:r>
            <w:rPr>
              <w:rFonts w:hint="eastAsia" w:ascii="仿宋" w:hAnsi="仿宋" w:eastAsia="仿宋" w:cs="宋体"/>
              <w:sz w:val="28"/>
              <w:szCs w:val="28"/>
            </w:rPr>
            <w:fldChar w:fldCharType="separate"/>
          </w:r>
          <w:r>
            <w:rPr>
              <w:rFonts w:hint="eastAsia" w:ascii="仿宋" w:hAnsi="仿宋" w:eastAsia="仿宋" w:cs="宋体"/>
              <w:sz w:val="28"/>
              <w:szCs w:val="28"/>
            </w:rPr>
            <w:t>8</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"_Toc14956" </w:instrText>
          </w:r>
          <w:r>
            <w:fldChar w:fldCharType="separate"/>
          </w:r>
          <w:r>
            <w:rPr>
              <w:rFonts w:hint="eastAsia" w:ascii="仿宋" w:hAnsi="仿宋" w:eastAsia="仿宋" w:cs="宋体"/>
              <w:bCs/>
              <w:kern w:val="44"/>
              <w:sz w:val="28"/>
              <w:szCs w:val="28"/>
            </w:rPr>
            <w:t>第三章  供应商资格条件要求</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_Toc14956 </w:instrText>
          </w:r>
          <w:r>
            <w:rPr>
              <w:rFonts w:hint="eastAsia" w:ascii="仿宋" w:hAnsi="仿宋" w:eastAsia="仿宋" w:cs="宋体"/>
              <w:sz w:val="28"/>
              <w:szCs w:val="28"/>
            </w:rPr>
            <w:fldChar w:fldCharType="separate"/>
          </w:r>
          <w:r>
            <w:rPr>
              <w:rFonts w:hint="eastAsia" w:ascii="仿宋" w:hAnsi="仿宋" w:eastAsia="仿宋" w:cs="宋体"/>
              <w:sz w:val="28"/>
              <w:szCs w:val="28"/>
            </w:rPr>
            <w:t>22</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"_Toc14149" </w:instrText>
          </w:r>
          <w:r>
            <w:fldChar w:fldCharType="separate"/>
          </w:r>
          <w:r>
            <w:rPr>
              <w:rFonts w:hint="eastAsia" w:ascii="仿宋" w:hAnsi="仿宋" w:eastAsia="仿宋" w:cs="宋体"/>
              <w:sz w:val="28"/>
              <w:szCs w:val="28"/>
            </w:rPr>
            <w:t>第四章  供应商资格证明材料</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_Toc14149 </w:instrText>
          </w:r>
          <w:r>
            <w:rPr>
              <w:rFonts w:hint="eastAsia" w:ascii="仿宋" w:hAnsi="仿宋" w:eastAsia="仿宋" w:cs="宋体"/>
              <w:sz w:val="28"/>
              <w:szCs w:val="28"/>
            </w:rPr>
            <w:fldChar w:fldCharType="separate"/>
          </w:r>
          <w:r>
            <w:rPr>
              <w:rFonts w:hint="eastAsia" w:ascii="仿宋" w:hAnsi="仿宋" w:eastAsia="仿宋" w:cs="宋体"/>
              <w:sz w:val="28"/>
              <w:szCs w:val="28"/>
            </w:rPr>
            <w:t>24</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"_Toc1854" </w:instrText>
          </w:r>
          <w:r>
            <w:fldChar w:fldCharType="separate"/>
          </w:r>
          <w:r>
            <w:rPr>
              <w:rFonts w:hint="eastAsia" w:ascii="仿宋" w:hAnsi="仿宋" w:eastAsia="仿宋" w:cs="宋体"/>
              <w:sz w:val="28"/>
              <w:szCs w:val="28"/>
            </w:rPr>
            <w:t>第五章 采购项目技术、服务、政府采购合同内容条款及其他商务要求</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_Toc1854 </w:instrText>
          </w:r>
          <w:r>
            <w:rPr>
              <w:rFonts w:hint="eastAsia" w:ascii="仿宋" w:hAnsi="仿宋" w:eastAsia="仿宋" w:cs="宋体"/>
              <w:sz w:val="28"/>
              <w:szCs w:val="28"/>
            </w:rPr>
            <w:fldChar w:fldCharType="separate"/>
          </w:r>
          <w:r>
            <w:rPr>
              <w:rFonts w:hint="eastAsia" w:ascii="仿宋" w:hAnsi="仿宋" w:eastAsia="仿宋" w:cs="宋体"/>
              <w:sz w:val="28"/>
              <w:szCs w:val="28"/>
            </w:rPr>
            <w:t>26</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"_Toc29484" </w:instrText>
          </w:r>
          <w:r>
            <w:fldChar w:fldCharType="separate"/>
          </w:r>
          <w:r>
            <w:rPr>
              <w:rFonts w:hint="eastAsia" w:ascii="仿宋" w:hAnsi="仿宋" w:eastAsia="仿宋" w:cs="宋体"/>
              <w:sz w:val="28"/>
              <w:szCs w:val="28"/>
            </w:rPr>
            <w:t>第六章  响应文件格式</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_Toc29484 </w:instrText>
          </w:r>
          <w:r>
            <w:rPr>
              <w:rFonts w:hint="eastAsia" w:ascii="仿宋" w:hAnsi="仿宋" w:eastAsia="仿宋" w:cs="宋体"/>
              <w:sz w:val="28"/>
              <w:szCs w:val="28"/>
            </w:rPr>
            <w:fldChar w:fldCharType="separate"/>
          </w:r>
          <w:r>
            <w:rPr>
              <w:rFonts w:hint="eastAsia" w:ascii="仿宋" w:hAnsi="仿宋" w:eastAsia="仿宋" w:cs="宋体"/>
              <w:sz w:val="28"/>
              <w:szCs w:val="28"/>
            </w:rPr>
            <w:t>27</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"_Toc23969" </w:instrText>
          </w:r>
          <w:r>
            <w:fldChar w:fldCharType="separate"/>
          </w:r>
          <w:r>
            <w:rPr>
              <w:rFonts w:hint="eastAsia" w:ascii="仿宋" w:hAnsi="仿宋" w:eastAsia="仿宋" w:cs="宋体"/>
              <w:sz w:val="28"/>
              <w:szCs w:val="28"/>
            </w:rPr>
            <w:t>第七章  评审方法</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_Toc23969 </w:instrText>
          </w:r>
          <w:r>
            <w:rPr>
              <w:rFonts w:hint="eastAsia" w:ascii="仿宋" w:hAnsi="仿宋" w:eastAsia="仿宋" w:cs="宋体"/>
              <w:sz w:val="28"/>
              <w:szCs w:val="28"/>
            </w:rPr>
            <w:fldChar w:fldCharType="separate"/>
          </w:r>
          <w:r>
            <w:rPr>
              <w:rFonts w:hint="eastAsia" w:ascii="仿宋" w:hAnsi="仿宋" w:eastAsia="仿宋" w:cs="宋体"/>
              <w:sz w:val="28"/>
              <w:szCs w:val="28"/>
            </w:rPr>
            <w:t>50</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13"/>
            <w:tabs>
              <w:tab w:val="right" w:leader="dot" w:pos="9040"/>
            </w:tabs>
            <w:rPr>
              <w:rFonts w:ascii="仿宋" w:hAnsi="仿宋" w:eastAsia="仿宋" w:cs="宋体"/>
              <w:sz w:val="28"/>
              <w:szCs w:val="28"/>
            </w:rPr>
          </w:pPr>
          <w:r>
            <w:fldChar w:fldCharType="begin"/>
          </w:r>
          <w:r>
            <w:instrText xml:space="preserve"> HYPERLINK \l "_Toc25418" </w:instrText>
          </w:r>
          <w:r>
            <w:fldChar w:fldCharType="separate"/>
          </w:r>
          <w:r>
            <w:rPr>
              <w:rFonts w:hint="eastAsia" w:ascii="仿宋" w:hAnsi="仿宋" w:eastAsia="仿宋" w:cs="宋体"/>
              <w:sz w:val="28"/>
              <w:szCs w:val="28"/>
            </w:rPr>
            <w:t>第八章  政府采购合同（草案）</w:t>
          </w:r>
          <w:r>
            <w:rPr>
              <w:rFonts w:hint="eastAsia" w:ascii="仿宋" w:hAnsi="仿宋" w:eastAsia="仿宋" w:cs="宋体"/>
              <w:sz w:val="28"/>
              <w:szCs w:val="28"/>
            </w:rPr>
            <w:tab/>
          </w: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PAGEREF _Toc25418 </w:instrText>
          </w:r>
          <w:r>
            <w:rPr>
              <w:rFonts w:hint="eastAsia" w:ascii="仿宋" w:hAnsi="仿宋" w:eastAsia="仿宋" w:cs="宋体"/>
              <w:sz w:val="28"/>
              <w:szCs w:val="28"/>
            </w:rPr>
            <w:fldChar w:fldCharType="separate"/>
          </w:r>
          <w:r>
            <w:rPr>
              <w:rFonts w:hint="eastAsia" w:ascii="仿宋" w:hAnsi="仿宋" w:eastAsia="仿宋" w:cs="宋体"/>
              <w:sz w:val="28"/>
              <w:szCs w:val="28"/>
            </w:rPr>
            <w:t>58</w:t>
          </w:r>
          <w:r>
            <w:rPr>
              <w:rFonts w:hint="eastAsia" w:ascii="仿宋" w:hAnsi="仿宋" w:eastAsia="仿宋" w:cs="宋体"/>
              <w:sz w:val="28"/>
              <w:szCs w:val="28"/>
            </w:rPr>
            <w:fldChar w:fldCharType="end"/>
          </w:r>
          <w:r>
            <w:rPr>
              <w:rFonts w:hint="eastAsia" w:ascii="仿宋" w:hAnsi="仿宋" w:eastAsia="仿宋" w:cs="宋体"/>
              <w:sz w:val="28"/>
              <w:szCs w:val="28"/>
            </w:rPr>
            <w:fldChar w:fldCharType="end"/>
          </w:r>
        </w:p>
        <w:p>
          <w:pPr>
            <w:pStyle w:val="2"/>
            <w:spacing w:line="360" w:lineRule="auto"/>
            <w:rPr>
              <w:rFonts w:ascii="仿宋" w:hAnsi="仿宋" w:eastAsia="仿宋" w:cs="宋体"/>
              <w:b/>
              <w:sz w:val="24"/>
            </w:rPr>
          </w:pPr>
          <w:r>
            <w:rPr>
              <w:rFonts w:hint="eastAsia" w:ascii="仿宋" w:hAnsi="仿宋" w:eastAsia="仿宋" w:cs="宋体"/>
              <w:sz w:val="28"/>
              <w:szCs w:val="28"/>
            </w:rPr>
            <w:fldChar w:fldCharType="end"/>
          </w:r>
        </w:p>
      </w:sdtContent>
    </w:sdt>
    <w:p>
      <w:pPr>
        <w:pStyle w:val="2"/>
        <w:spacing w:line="360" w:lineRule="auto"/>
        <w:rPr>
          <w:rFonts w:ascii="仿宋" w:hAnsi="仿宋" w:eastAsia="仿宋" w:cs="宋体"/>
          <w:b/>
          <w:sz w:val="24"/>
        </w:rPr>
      </w:pPr>
    </w:p>
    <w:p>
      <w:pPr>
        <w:pStyle w:val="2"/>
        <w:spacing w:line="360" w:lineRule="auto"/>
        <w:rPr>
          <w:rFonts w:ascii="仿宋" w:hAnsi="仿宋" w:eastAsia="仿宋" w:cs="宋体"/>
          <w:b/>
          <w:sz w:val="24"/>
        </w:rPr>
      </w:pPr>
    </w:p>
    <w:p>
      <w:pPr>
        <w:pStyle w:val="2"/>
        <w:rPr>
          <w:rFonts w:ascii="仿宋" w:hAnsi="仿宋" w:eastAsia="仿宋" w:cs="宋体"/>
          <w:b/>
          <w:sz w:val="24"/>
        </w:rPr>
      </w:pPr>
    </w:p>
    <w:p>
      <w:pPr>
        <w:pStyle w:val="2"/>
        <w:rPr>
          <w:rFonts w:ascii="仿宋" w:hAnsi="仿宋" w:eastAsia="仿宋" w:cs="宋体"/>
          <w:b/>
          <w:sz w:val="24"/>
        </w:rPr>
      </w:pPr>
    </w:p>
    <w:p>
      <w:pPr>
        <w:pStyle w:val="2"/>
        <w:rPr>
          <w:rFonts w:ascii="仿宋" w:hAnsi="仿宋" w:eastAsia="仿宋" w:cs="宋体"/>
          <w:b/>
          <w:sz w:val="24"/>
        </w:rPr>
      </w:pPr>
    </w:p>
    <w:p>
      <w:pPr>
        <w:pStyle w:val="2"/>
        <w:rPr>
          <w:rFonts w:ascii="仿宋" w:hAnsi="仿宋" w:eastAsia="仿宋" w:cs="宋体"/>
          <w:b/>
          <w:sz w:val="24"/>
        </w:rPr>
      </w:pPr>
    </w:p>
    <w:p>
      <w:pPr>
        <w:rPr>
          <w:rFonts w:ascii="仿宋" w:hAnsi="仿宋" w:eastAsia="仿宋" w:cs="宋体"/>
          <w:sz w:val="24"/>
        </w:rPr>
      </w:pPr>
      <w:bookmarkStart w:id="0" w:name="_Toc21309"/>
    </w:p>
    <w:p>
      <w:pPr>
        <w:pStyle w:val="2"/>
        <w:rPr>
          <w:rFonts w:ascii="仿宋" w:hAnsi="仿宋" w:eastAsia="仿宋" w:cs="宋体"/>
          <w:sz w:val="24"/>
        </w:rPr>
      </w:pPr>
      <w:r>
        <w:rPr>
          <w:rFonts w:hint="eastAsia" w:ascii="仿宋" w:hAnsi="仿宋" w:eastAsia="仿宋" w:cs="宋体"/>
          <w:sz w:val="24"/>
        </w:rPr>
        <w:br w:type="page"/>
      </w:r>
    </w:p>
    <w:p>
      <w:pPr>
        <w:pStyle w:val="3"/>
        <w:snapToGrid w:val="0"/>
        <w:spacing w:before="0" w:after="0" w:line="500" w:lineRule="exact"/>
        <w:jc w:val="center"/>
        <w:rPr>
          <w:rFonts w:ascii="仿宋" w:hAnsi="仿宋" w:eastAsia="仿宋" w:cs="宋体"/>
          <w:sz w:val="32"/>
          <w:szCs w:val="32"/>
        </w:rPr>
      </w:pPr>
      <w:bookmarkStart w:id="1" w:name="_Toc11197"/>
      <w:r>
        <w:rPr>
          <w:rFonts w:hint="eastAsia" w:ascii="仿宋" w:hAnsi="仿宋" w:eastAsia="仿宋" w:cs="宋体"/>
          <w:sz w:val="32"/>
          <w:szCs w:val="32"/>
        </w:rPr>
        <w:t>第一章  磋商邀请</w:t>
      </w:r>
      <w:bookmarkEnd w:id="0"/>
      <w:bookmarkEnd w:id="1"/>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u w:val="single"/>
        </w:rPr>
        <w:t>中科标禾工程项目管理有限公司</w:t>
      </w:r>
      <w:r>
        <w:rPr>
          <w:rFonts w:hint="eastAsia" w:ascii="仿宋" w:hAnsi="仿宋" w:eastAsia="仿宋" w:cs="宋体"/>
          <w:sz w:val="24"/>
        </w:rPr>
        <w:t>（采购代理机构）受</w:t>
      </w:r>
      <w:r>
        <w:rPr>
          <w:rFonts w:hint="eastAsia" w:ascii="仿宋" w:hAnsi="仿宋" w:eastAsia="仿宋" w:cs="宋体"/>
          <w:sz w:val="24"/>
          <w:u w:val="single"/>
        </w:rPr>
        <w:t>简阳市交通运输局</w:t>
      </w:r>
      <w:r>
        <w:rPr>
          <w:rFonts w:hint="eastAsia" w:ascii="仿宋" w:hAnsi="仿宋" w:eastAsia="仿宋" w:cs="宋体"/>
          <w:bCs/>
          <w:sz w:val="24"/>
        </w:rPr>
        <w:t>（采购人）</w:t>
      </w:r>
      <w:r>
        <w:rPr>
          <w:rFonts w:hint="eastAsia" w:ascii="仿宋" w:hAnsi="仿宋" w:eastAsia="仿宋" w:cs="宋体"/>
          <w:sz w:val="24"/>
        </w:rPr>
        <w:t>委托，拟对</w:t>
      </w:r>
      <w:r>
        <w:rPr>
          <w:rFonts w:hint="eastAsia" w:ascii="仿宋" w:hAnsi="仿宋" w:eastAsia="仿宋" w:cs="宋体"/>
          <w:sz w:val="24"/>
          <w:u w:val="single"/>
          <w:lang w:eastAsia="zh-CN"/>
        </w:rPr>
        <w:t>简阳市交通运输局简阳空港大道及景观绿化项目危大工程施工监控服务采购</w:t>
      </w:r>
      <w:r>
        <w:rPr>
          <w:rFonts w:hint="eastAsia" w:ascii="仿宋" w:hAnsi="仿宋" w:eastAsia="仿宋" w:cs="宋体"/>
          <w:sz w:val="24"/>
        </w:rPr>
        <w:t>采用竞争性磋商方式进行采购，特邀请符合本次采购要求的供应商参加本项目的竞争性磋商。</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一、采购项目基本情况</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1.采购编号：510185202100008</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2.采购项目名称：</w:t>
      </w:r>
      <w:r>
        <w:rPr>
          <w:rFonts w:hint="eastAsia" w:ascii="仿宋" w:hAnsi="仿宋" w:eastAsia="仿宋" w:cs="宋体"/>
          <w:sz w:val="24"/>
          <w:lang w:eastAsia="zh-CN"/>
        </w:rPr>
        <w:t>简阳市交通运输局简阳空港大道及景观绿化项目危大工程施工监控服务采购</w:t>
      </w:r>
      <w:r>
        <w:rPr>
          <w:rFonts w:hint="eastAsia" w:ascii="仿宋" w:hAnsi="仿宋" w:eastAsia="仿宋" w:cs="宋体"/>
          <w:sz w:val="24"/>
        </w:rPr>
        <w:t>；</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3.采购人：简阳市交通运输局；</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4.采购代理机构：中科标禾工程项目管理有限公司。</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二、资金情况</w:t>
      </w:r>
    </w:p>
    <w:p>
      <w:pPr>
        <w:snapToGrid w:val="0"/>
        <w:spacing w:line="500" w:lineRule="exact"/>
        <w:ind w:right="31" w:rightChars="15" w:firstLine="480" w:firstLineChars="200"/>
        <w:rPr>
          <w:rFonts w:ascii="仿宋" w:hAnsi="仿宋" w:eastAsia="仿宋" w:cs="宋体"/>
          <w:b/>
          <w:bCs/>
          <w:sz w:val="24"/>
        </w:rPr>
      </w:pPr>
      <w:r>
        <w:rPr>
          <w:rFonts w:hint="eastAsia" w:ascii="仿宋" w:hAnsi="仿宋" w:eastAsia="仿宋" w:cs="宋体"/>
          <w:sz w:val="24"/>
        </w:rPr>
        <w:t>资金来源及金额：财政拨款其他资金，采购</w:t>
      </w:r>
      <w:r>
        <w:rPr>
          <w:rFonts w:hint="eastAsia" w:ascii="仿宋" w:hAnsi="仿宋" w:eastAsia="仿宋" w:cs="宋体"/>
          <w:sz w:val="24"/>
          <w:lang w:val="zh-CN"/>
        </w:rPr>
        <w:t>预算</w:t>
      </w:r>
      <w:r>
        <w:rPr>
          <w:rFonts w:ascii="仿宋" w:hAnsi="仿宋" w:eastAsia="仿宋" w:cs="宋体"/>
          <w:sz w:val="24"/>
          <w:lang w:val="zh-CN"/>
        </w:rPr>
        <w:t>250.9571</w:t>
      </w:r>
      <w:r>
        <w:rPr>
          <w:rFonts w:hint="eastAsia" w:ascii="仿宋" w:hAnsi="仿宋" w:eastAsia="仿宋" w:cs="宋体"/>
          <w:sz w:val="24"/>
          <w:lang w:val="zh-CN"/>
        </w:rPr>
        <w:t>万元</w:t>
      </w:r>
      <w:r>
        <w:rPr>
          <w:rFonts w:hint="eastAsia" w:ascii="仿宋" w:hAnsi="仿宋" w:eastAsia="仿宋" w:cs="宋体"/>
          <w:sz w:val="24"/>
        </w:rPr>
        <w:t>。</w:t>
      </w:r>
      <w:r>
        <w:rPr>
          <w:rFonts w:ascii="仿宋" w:hAnsi="仿宋" w:eastAsia="仿宋" w:cs="宋体"/>
          <w:b/>
          <w:bCs/>
          <w:sz w:val="24"/>
        </w:rPr>
        <w:t xml:space="preserve"> </w:t>
      </w:r>
    </w:p>
    <w:p>
      <w:pPr>
        <w:snapToGrid w:val="0"/>
        <w:spacing w:line="500" w:lineRule="exact"/>
        <w:ind w:firstLine="482" w:firstLineChars="200"/>
        <w:rPr>
          <w:rFonts w:ascii="仿宋" w:hAnsi="仿宋" w:eastAsia="仿宋" w:cs="宋体"/>
          <w:sz w:val="24"/>
        </w:rPr>
      </w:pPr>
      <w:r>
        <w:rPr>
          <w:rFonts w:hint="eastAsia" w:ascii="仿宋" w:hAnsi="仿宋" w:eastAsia="仿宋" w:cs="宋体"/>
          <w:b/>
          <w:sz w:val="24"/>
        </w:rPr>
        <w:t>三</w:t>
      </w:r>
      <w:r>
        <w:rPr>
          <w:rFonts w:hint="eastAsia" w:ascii="仿宋" w:hAnsi="仿宋" w:eastAsia="仿宋" w:cs="宋体"/>
          <w:b/>
          <w:bCs/>
          <w:sz w:val="24"/>
        </w:rPr>
        <w:t>、</w:t>
      </w:r>
      <w:r>
        <w:rPr>
          <w:rFonts w:hint="eastAsia" w:ascii="仿宋" w:hAnsi="仿宋" w:eastAsia="仿宋" w:cs="宋体"/>
          <w:b/>
          <w:sz w:val="24"/>
        </w:rPr>
        <w:t>采购项目简介：</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（详见磋商文件第五章）。</w:t>
      </w:r>
    </w:p>
    <w:p>
      <w:pPr>
        <w:snapToGrid w:val="0"/>
        <w:spacing w:line="500" w:lineRule="exact"/>
        <w:ind w:firstLine="482" w:firstLineChars="200"/>
        <w:rPr>
          <w:rFonts w:ascii="仿宋" w:hAnsi="仿宋" w:eastAsia="仿宋" w:cs="宋体"/>
          <w:b/>
          <w:bCs/>
          <w:sz w:val="24"/>
        </w:rPr>
      </w:pPr>
      <w:r>
        <w:rPr>
          <w:rFonts w:hint="eastAsia" w:ascii="仿宋" w:hAnsi="仿宋" w:eastAsia="仿宋" w:cs="宋体"/>
          <w:b/>
          <w:bCs/>
          <w:sz w:val="24"/>
        </w:rPr>
        <w:t>四、供应商邀请方式</w:t>
      </w:r>
    </w:p>
    <w:p>
      <w:pPr>
        <w:snapToGrid w:val="0"/>
        <w:spacing w:line="500" w:lineRule="exact"/>
        <w:ind w:firstLine="480" w:firstLineChars="200"/>
        <w:rPr>
          <w:rFonts w:ascii="仿宋" w:hAnsi="仿宋" w:eastAsia="仿宋" w:cs="宋体"/>
          <w:bCs/>
          <w:sz w:val="24"/>
        </w:rPr>
      </w:pPr>
      <w:r>
        <w:rPr>
          <w:rFonts w:hint="eastAsia" w:ascii="仿宋" w:hAnsi="仿宋" w:eastAsia="仿宋" w:cs="宋体"/>
          <w:bCs/>
          <w:sz w:val="24"/>
        </w:rPr>
        <w:t xml:space="preserve">公告方式：本次竞争性磋商邀请在四川政府采购网（www.sczfcg.com）上以公告形式发布。 </w:t>
      </w:r>
    </w:p>
    <w:p>
      <w:pPr>
        <w:snapToGrid w:val="0"/>
        <w:spacing w:line="500" w:lineRule="exact"/>
        <w:ind w:firstLine="482" w:firstLineChars="200"/>
        <w:rPr>
          <w:rFonts w:ascii="仿宋" w:hAnsi="仿宋" w:eastAsia="仿宋" w:cs="宋体"/>
          <w:b/>
          <w:bCs/>
          <w:sz w:val="24"/>
        </w:rPr>
      </w:pPr>
      <w:r>
        <w:rPr>
          <w:rFonts w:hint="eastAsia" w:ascii="仿宋" w:hAnsi="仿宋" w:eastAsia="仿宋" w:cs="宋体"/>
          <w:b/>
          <w:bCs/>
          <w:sz w:val="24"/>
        </w:rPr>
        <w:t>五、供应商参加本次政府采购活动应具备下列条件</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1、具有独立承担民事责任的能力；</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2、具有良好的商业信誉和健全的财务会计制度；</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4、具有依法缴纳税收和社会保障资金的良好记录；</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6、在国家企业信用信息公示系统（http://www.gsxt.gov.cn）中查询为严重违法失信企业的投标人，不得参加投标。</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7、在“信用中国”网站（http://www.creditchina.gov.cn）中查询为失信惩戒对象和被列入失信被执行人名单的投标人，不得参加投标。</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8、投标人（单位）、现任法定代表人、拟委任的项目负责人近3年内有行贿犯罪档案记录的，不得参加投标。投标人需提供投标人（单位）、现任法定代表人、拟委任的项目负责人的无行贿犯罪行为的承诺函。</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9、与招标人存在利害关系可能影响招标公正性的单位，不得参加投标。法定代表人为同一人或者存在控股、管理关系的不同单位，不得参加同一标段投标，且不得与该标段对应工程的施工承包人以及建筑材料、建筑构配件和设备供应商有隶属关系或其他利害关系，否则相关投标均无效。</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10、法律、行政法规规定的其他条件；</w:t>
      </w:r>
    </w:p>
    <w:p>
      <w:pPr>
        <w:snapToGrid w:val="0"/>
        <w:spacing w:line="500" w:lineRule="exact"/>
        <w:ind w:firstLine="482" w:firstLineChars="200"/>
        <w:rPr>
          <w:rFonts w:ascii="仿宋" w:hAnsi="仿宋" w:eastAsia="仿宋" w:cs="宋体"/>
          <w:b/>
          <w:bCs/>
          <w:sz w:val="24"/>
        </w:rPr>
      </w:pPr>
      <w:r>
        <w:rPr>
          <w:rFonts w:hint="eastAsia" w:ascii="仿宋" w:hAnsi="仿宋" w:eastAsia="仿宋" w:cs="宋体"/>
          <w:b/>
          <w:bCs/>
          <w:sz w:val="24"/>
        </w:rPr>
        <w:t>（二）、根据采购项目提出的特殊条件：</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（1）投标单位具有省级及以上行政主管部门颁发的检测机构资质证书或检测机构等级证书；</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（2）投标单位持有省级或省级以上质量技术监督部门颁发的检验检测机构资质认定（计量认证）证书（CMA）且检验检测能力附表中含桥梁结构应变（应力）、变形、位移、温度、风速检测参数；</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w:t>
      </w:r>
      <w:r>
        <w:rPr>
          <w:rFonts w:hint="eastAsia" w:ascii="仿宋" w:hAnsi="仿宋" w:eastAsia="仿宋" w:cs="宋体"/>
          <w:sz w:val="24"/>
          <w:lang w:val="en-US" w:eastAsia="zh-CN"/>
        </w:rPr>
        <w:t>3</w:t>
      </w:r>
      <w:r>
        <w:rPr>
          <w:rFonts w:hint="eastAsia" w:ascii="仿宋" w:hAnsi="仿宋" w:eastAsia="仿宋" w:cs="宋体"/>
          <w:sz w:val="24"/>
        </w:rPr>
        <w:t>）投标单位注册地不在四川省行政区域内的外地企业，须提供《四川省省外企业入川从事建筑活动备案证》或带二维码的《四川省省外建筑企业入川信息报送登记表》或《外省公路水运工程试验检测机构入川从业登记通知书》。</w:t>
      </w:r>
    </w:p>
    <w:p>
      <w:pPr>
        <w:snapToGrid w:val="0"/>
        <w:spacing w:line="500" w:lineRule="exact"/>
        <w:ind w:firstLine="480" w:firstLineChars="200"/>
        <w:rPr>
          <w:rFonts w:hint="eastAsia" w:ascii="仿宋" w:hAnsi="仿宋" w:eastAsia="仿宋" w:cs="宋体"/>
          <w:sz w:val="24"/>
          <w:lang w:val="en-US" w:eastAsia="zh-CN"/>
        </w:rPr>
      </w:pPr>
      <w:r>
        <w:rPr>
          <w:rFonts w:hint="eastAsia" w:ascii="仿宋" w:hAnsi="仿宋" w:eastAsia="仿宋" w:cs="宋体"/>
          <w:sz w:val="24"/>
          <w:lang w:val="en-US" w:eastAsia="zh-CN"/>
        </w:rPr>
        <w:t>(4)具有“信用中国”网站（www.creditchina.gov.cn）、“中国政府采购网”网站（www.ccgp.gov.cn）等渠道的信用记录查询截图。</w:t>
      </w:r>
    </w:p>
    <w:p>
      <w:pPr>
        <w:pStyle w:val="2"/>
        <w:ind w:firstLine="480" w:firstLineChars="200"/>
        <w:rPr>
          <w:rFonts w:hint="default"/>
          <w:lang w:val="en-US" w:eastAsia="zh-CN"/>
        </w:rPr>
      </w:pPr>
      <w:r>
        <w:rPr>
          <w:rFonts w:hint="eastAsia" w:ascii="仿宋" w:hAnsi="仿宋" w:eastAsia="仿宋" w:cs="宋体"/>
          <w:sz w:val="24"/>
          <w:lang w:val="en-US" w:eastAsia="zh-CN"/>
        </w:rPr>
        <w:t>（5）本项目专门面向中小企业。</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注：本项目不接受联合体参与投标。</w:t>
      </w:r>
    </w:p>
    <w:p>
      <w:pPr>
        <w:snapToGrid w:val="0"/>
        <w:spacing w:line="500" w:lineRule="exact"/>
        <w:ind w:firstLine="482" w:firstLineChars="200"/>
        <w:rPr>
          <w:rFonts w:ascii="仿宋" w:hAnsi="仿宋" w:eastAsia="仿宋" w:cs="宋体"/>
          <w:b/>
          <w:sz w:val="24"/>
        </w:rPr>
      </w:pPr>
      <w:r>
        <w:rPr>
          <w:rFonts w:hint="eastAsia" w:ascii="仿宋" w:hAnsi="仿宋" w:eastAsia="仿宋" w:cs="宋体"/>
          <w:b/>
          <w:sz w:val="24"/>
        </w:rPr>
        <w:t>六、禁止参加本次采购活动的供应商</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napToGrid w:val="0"/>
        <w:spacing w:line="500" w:lineRule="exact"/>
        <w:ind w:firstLine="480" w:firstLineChars="200"/>
        <w:rPr>
          <w:rFonts w:ascii="仿宋" w:hAnsi="仿宋" w:eastAsia="仿宋" w:cs="宋体"/>
          <w:color w:val="FF0000"/>
          <w:sz w:val="24"/>
        </w:rPr>
      </w:pPr>
      <w:r>
        <w:rPr>
          <w:rFonts w:hint="eastAsia" w:ascii="仿宋" w:hAnsi="仿宋" w:eastAsia="仿宋" w:cs="宋体"/>
          <w:color w:val="000000" w:themeColor="text1"/>
          <w:sz w:val="24"/>
          <w14:textFill>
            <w14:solidFill>
              <w14:schemeClr w14:val="tx1"/>
            </w14:solidFill>
          </w14:textFill>
        </w:rPr>
        <w:t xml:space="preserve">2. </w:t>
      </w:r>
      <w:r>
        <w:rPr>
          <w:rFonts w:hint="eastAsia" w:ascii="仿宋" w:hAnsi="仿宋" w:eastAsia="仿宋" w:cs="宋体"/>
          <w:color w:val="000000"/>
          <w:sz w:val="24"/>
        </w:rPr>
        <w:t>为采购项目提供项目管理、监理等服务的供应商，不得参加本采购项目。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snapToGrid w:val="0"/>
        <w:spacing w:line="500" w:lineRule="exact"/>
        <w:ind w:firstLine="482" w:firstLineChars="200"/>
        <w:rPr>
          <w:rFonts w:ascii="仿宋" w:hAnsi="仿宋" w:eastAsia="仿宋" w:cs="宋体"/>
          <w:b/>
          <w:sz w:val="24"/>
        </w:rPr>
      </w:pPr>
      <w:r>
        <w:rPr>
          <w:rFonts w:hint="eastAsia" w:ascii="仿宋" w:hAnsi="仿宋" w:eastAsia="仿宋" w:cs="宋体"/>
          <w:b/>
          <w:sz w:val="24"/>
        </w:rPr>
        <w:t>七、磋商文件获取方式、时间、地点：</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磋商文件自</w:t>
      </w:r>
      <w:r>
        <w:rPr>
          <w:rFonts w:hint="eastAsia" w:ascii="仿宋" w:hAnsi="仿宋" w:eastAsia="仿宋" w:cs="宋体"/>
          <w:color w:val="000000" w:themeColor="text1"/>
          <w:sz w:val="24"/>
          <w:u w:val="single"/>
          <w14:textFill>
            <w14:solidFill>
              <w14:schemeClr w14:val="tx1"/>
            </w14:solidFill>
          </w14:textFill>
        </w:rPr>
        <w:t>2021</w:t>
      </w:r>
      <w:r>
        <w:rPr>
          <w:rFonts w:hint="eastAsia" w:ascii="仿宋" w:hAnsi="仿宋" w:eastAsia="仿宋" w:cs="宋体"/>
          <w:color w:val="000000" w:themeColor="text1"/>
          <w:sz w:val="24"/>
          <w14:textFill>
            <w14:solidFill>
              <w14:schemeClr w14:val="tx1"/>
            </w14:solidFill>
          </w14:textFill>
        </w:rPr>
        <w:t>年</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u w:val="single"/>
          <w:lang w:val="en-US" w:eastAsia="zh-CN"/>
          <w14:textFill>
            <w14:solidFill>
              <w14:schemeClr w14:val="tx1"/>
            </w14:solidFill>
          </w14:textFill>
        </w:rPr>
        <w:t>04</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月</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u w:val="single"/>
          <w:lang w:val="en-US" w:eastAsia="zh-CN"/>
          <w14:textFill>
            <w14:solidFill>
              <w14:schemeClr w14:val="tx1"/>
            </w14:solidFill>
          </w14:textFill>
        </w:rPr>
        <w:t>30</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日至</w:t>
      </w:r>
      <w:r>
        <w:rPr>
          <w:rFonts w:hint="eastAsia" w:ascii="仿宋" w:hAnsi="仿宋" w:eastAsia="仿宋" w:cs="宋体"/>
          <w:color w:val="000000" w:themeColor="text1"/>
          <w:sz w:val="24"/>
          <w:u w:val="single"/>
          <w14:textFill>
            <w14:solidFill>
              <w14:schemeClr w14:val="tx1"/>
            </w14:solidFill>
          </w14:textFill>
        </w:rPr>
        <w:t>2021</w:t>
      </w:r>
      <w:r>
        <w:rPr>
          <w:rFonts w:hint="eastAsia" w:ascii="仿宋" w:hAnsi="仿宋" w:eastAsia="仿宋" w:cs="宋体"/>
          <w:color w:val="000000" w:themeColor="text1"/>
          <w:sz w:val="24"/>
          <w14:textFill>
            <w14:solidFill>
              <w14:schemeClr w14:val="tx1"/>
            </w14:solidFill>
          </w14:textFill>
        </w:rPr>
        <w:t>年</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u w:val="single"/>
          <w:lang w:val="en-US" w:eastAsia="zh-CN"/>
          <w14:textFill>
            <w14:solidFill>
              <w14:schemeClr w14:val="tx1"/>
            </w14:solidFill>
          </w14:textFill>
        </w:rPr>
        <w:t>05</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月</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u w:val="single"/>
          <w:lang w:val="en-US" w:eastAsia="zh-CN"/>
          <w14:textFill>
            <w14:solidFill>
              <w14:schemeClr w14:val="tx1"/>
            </w14:solidFill>
          </w14:textFill>
        </w:rPr>
        <w:t>10</w:t>
      </w:r>
      <w:r>
        <w:rPr>
          <w:rFonts w:ascii="仿宋" w:hAnsi="仿宋" w:eastAsia="仿宋" w:cs="宋体"/>
          <w:color w:val="000000" w:themeColor="text1"/>
          <w:sz w:val="24"/>
          <w:u w:val="single"/>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日</w:t>
      </w:r>
      <w:r>
        <w:rPr>
          <w:rFonts w:hint="eastAsia" w:ascii="仿宋" w:hAnsi="仿宋" w:eastAsia="仿宋" w:cs="宋体"/>
          <w:sz w:val="24"/>
          <w:u w:val="single"/>
        </w:rPr>
        <w:t>09:00- 12:00，14:00-17:00</w:t>
      </w:r>
      <w:r>
        <w:rPr>
          <w:rFonts w:hint="eastAsia" w:ascii="仿宋" w:hAnsi="仿宋" w:eastAsia="仿宋" w:cs="宋体"/>
          <w:sz w:val="24"/>
        </w:rPr>
        <w:t>（北京时间，法定节假日除外）在</w:t>
      </w:r>
      <w:r>
        <w:rPr>
          <w:rFonts w:hint="eastAsia" w:ascii="仿宋" w:hAnsi="仿宋" w:eastAsia="仿宋" w:cs="宋体"/>
          <w:sz w:val="24"/>
          <w:u w:val="single"/>
        </w:rPr>
        <w:t>中科标禾工程项目管理有限公司（成都市锦江区静沙南路29号沙河壹号二期7栋28楼）</w:t>
      </w:r>
      <w:r>
        <w:rPr>
          <w:rFonts w:hint="eastAsia" w:ascii="仿宋" w:hAnsi="仿宋" w:eastAsia="仿宋" w:cs="宋体"/>
          <w:sz w:val="24"/>
        </w:rPr>
        <w:t>获取。疫情防控期间供应商可以现场报名，也可以邮件报名获取。</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本项目磋商文件免费获取（磋商文件售后不退, 磋商资格不能转让）。</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获取磋商文件时，经办人员当场提交以下资料：供应商为法人或者其他组织的，只需提供单位介绍信、经办人身份证明；供应商为自然人的，只需提供本人身份证明。</w:t>
      </w:r>
    </w:p>
    <w:p>
      <w:pPr>
        <w:pStyle w:val="7"/>
        <w:snapToGrid w:val="0"/>
        <w:spacing w:line="500" w:lineRule="exact"/>
        <w:ind w:firstLine="470" w:firstLineChars="196"/>
        <w:rPr>
          <w:rFonts w:ascii="仿宋" w:hAnsi="仿宋" w:eastAsia="仿宋" w:cs="宋体"/>
          <w:sz w:val="24"/>
        </w:rPr>
      </w:pPr>
      <w:r>
        <w:rPr>
          <w:rFonts w:hint="eastAsia" w:ascii="仿宋" w:hAnsi="仿宋" w:eastAsia="仿宋" w:cs="宋体"/>
          <w:sz w:val="24"/>
        </w:rPr>
        <w:t>网上报名的供应商按下述流程完成报名手续：1、供应商将填写完整的报名登记表（格式见公告附件）、单位介绍信、经办人身份证明复印件盖章扫描发送至我司邮箱（</w:t>
      </w:r>
      <w:r>
        <w:rPr>
          <w:rFonts w:ascii="仿宋" w:hAnsi="仿宋" w:eastAsia="仿宋" w:cs="宋体"/>
          <w:sz w:val="24"/>
        </w:rPr>
        <w:t>2131226608</w:t>
      </w:r>
      <w:r>
        <w:rPr>
          <w:rFonts w:hint="eastAsia" w:ascii="仿宋" w:hAnsi="仿宋" w:eastAsia="仿宋" w:cs="宋体"/>
          <w:sz w:val="24"/>
        </w:rPr>
        <w:t>@qq.com）后立即致电我司标书售卖处（联系电话：</w:t>
      </w:r>
      <w:r>
        <w:rPr>
          <w:rFonts w:ascii="仿宋" w:hAnsi="仿宋" w:eastAsia="仿宋"/>
          <w:color w:val="000000"/>
          <w:sz w:val="24"/>
        </w:rPr>
        <w:t xml:space="preserve"> 028-</w:t>
      </w:r>
      <w:r>
        <w:rPr>
          <w:rFonts w:hint="eastAsia" w:ascii="仿宋" w:hAnsi="仿宋" w:eastAsia="仿宋"/>
          <w:color w:val="000000"/>
          <w:sz w:val="24"/>
          <w:lang w:eastAsia="zh-CN"/>
        </w:rPr>
        <w:t>86618391</w:t>
      </w:r>
      <w:r>
        <w:rPr>
          <w:rFonts w:hint="eastAsia" w:ascii="仿宋" w:hAnsi="仿宋" w:eastAsia="仿宋" w:cs="宋体"/>
          <w:sz w:val="24"/>
        </w:rPr>
        <w:t>）； 2、我司工作人员确认收到贵司上述报名资料并符合相关填写规范后，将邮件通知贵司报名成功并同时将采购文件通过邮件形式发送至贵司报名登记表上所留的邮箱中。</w:t>
      </w:r>
    </w:p>
    <w:p>
      <w:pPr>
        <w:snapToGrid w:val="0"/>
        <w:spacing w:line="500" w:lineRule="exact"/>
        <w:ind w:firstLine="482" w:firstLineChars="200"/>
        <w:rPr>
          <w:rFonts w:ascii="仿宋" w:hAnsi="仿宋" w:eastAsia="仿宋" w:cs="宋体"/>
          <w:sz w:val="24"/>
        </w:rPr>
      </w:pPr>
      <w:r>
        <w:rPr>
          <w:rFonts w:hint="eastAsia" w:ascii="仿宋" w:hAnsi="仿宋" w:eastAsia="仿宋" w:cs="宋体"/>
          <w:b/>
          <w:sz w:val="24"/>
        </w:rPr>
        <w:t>八、递交响应文件截止时间</w:t>
      </w:r>
      <w:r>
        <w:rPr>
          <w:rFonts w:hint="eastAsia" w:ascii="仿宋" w:hAnsi="仿宋" w:eastAsia="仿宋" w:cs="宋体"/>
          <w:b/>
          <w:color w:val="000000" w:themeColor="text1"/>
          <w:sz w:val="24"/>
          <w14:textFill>
            <w14:solidFill>
              <w14:schemeClr w14:val="tx1"/>
            </w14:solidFill>
          </w14:textFill>
        </w:rPr>
        <w:t>：</w:t>
      </w:r>
      <w:r>
        <w:rPr>
          <w:rFonts w:hint="eastAsia" w:ascii="仿宋" w:hAnsi="仿宋" w:eastAsia="仿宋" w:cs="宋体"/>
          <w:bCs/>
          <w:color w:val="000000" w:themeColor="text1"/>
          <w:sz w:val="24"/>
          <w:u w:val="single"/>
          <w14:textFill>
            <w14:solidFill>
              <w14:schemeClr w14:val="tx1"/>
            </w14:solidFill>
          </w14:textFill>
        </w:rPr>
        <w:t>2021</w:t>
      </w:r>
      <w:r>
        <w:rPr>
          <w:rFonts w:hint="eastAsia" w:ascii="仿宋" w:hAnsi="仿宋" w:eastAsia="仿宋" w:cs="宋体"/>
          <w:bCs/>
          <w:color w:val="000000" w:themeColor="text1"/>
          <w:sz w:val="24"/>
          <w14:textFill>
            <w14:solidFill>
              <w14:schemeClr w14:val="tx1"/>
            </w14:solidFill>
          </w14:textFill>
        </w:rPr>
        <w:t>年</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u w:val="single"/>
          <w:lang w:val="en-US" w:eastAsia="zh-CN"/>
          <w14:textFill>
            <w14:solidFill>
              <w14:schemeClr w14:val="tx1"/>
            </w14:solidFill>
          </w14:textFill>
        </w:rPr>
        <w:t>05</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月</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u w:val="single"/>
          <w:lang w:val="en-US" w:eastAsia="zh-CN"/>
          <w14:textFill>
            <w14:solidFill>
              <w14:schemeClr w14:val="tx1"/>
            </w14:solidFill>
          </w14:textFill>
        </w:rPr>
        <w:t>18</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日</w:t>
      </w:r>
      <w:r>
        <w:rPr>
          <w:rFonts w:hint="eastAsia" w:ascii="仿宋" w:hAnsi="仿宋" w:eastAsia="仿宋" w:cs="宋体"/>
          <w:bCs/>
          <w:color w:val="000000" w:themeColor="text1"/>
          <w:sz w:val="24"/>
          <w:u w:val="single"/>
          <w14:textFill>
            <w14:solidFill>
              <w14:schemeClr w14:val="tx1"/>
            </w14:solidFill>
          </w14:textFill>
        </w:rPr>
        <w:t>10:00</w:t>
      </w:r>
      <w:r>
        <w:rPr>
          <w:rFonts w:hint="eastAsia" w:ascii="仿宋" w:hAnsi="仿宋" w:eastAsia="仿宋" w:cs="宋体"/>
          <w:sz w:val="24"/>
        </w:rPr>
        <w:t>（北京时间）。</w:t>
      </w:r>
    </w:p>
    <w:p>
      <w:pPr>
        <w:snapToGrid w:val="0"/>
        <w:spacing w:line="500" w:lineRule="exact"/>
        <w:ind w:firstLine="482" w:firstLineChars="200"/>
        <w:rPr>
          <w:rFonts w:ascii="仿宋" w:hAnsi="仿宋" w:eastAsia="仿宋" w:cs="宋体"/>
          <w:sz w:val="24"/>
        </w:rPr>
      </w:pPr>
      <w:r>
        <w:rPr>
          <w:rFonts w:hint="eastAsia" w:ascii="仿宋" w:hAnsi="仿宋" w:eastAsia="仿宋" w:cs="宋体"/>
          <w:b/>
          <w:sz w:val="24"/>
        </w:rPr>
        <w:t>九、递交响应文件地点：</w:t>
      </w:r>
      <w:r>
        <w:rPr>
          <w:rFonts w:hint="eastAsia" w:ascii="仿宋" w:hAnsi="仿宋" w:eastAsia="仿宋" w:cs="宋体"/>
          <w:color w:val="000000" w:themeColor="text1"/>
          <w:sz w:val="24"/>
          <w:u w:val="single"/>
          <w14:textFill>
            <w14:solidFill>
              <w14:schemeClr w14:val="tx1"/>
            </w14:solidFill>
          </w14:textFill>
        </w:rPr>
        <w:t>中科标禾工程项目管理有限公司（</w:t>
      </w:r>
      <w:r>
        <w:rPr>
          <w:rFonts w:hint="eastAsia" w:ascii="仿宋" w:hAnsi="仿宋" w:eastAsia="仿宋" w:cs="宋体"/>
          <w:sz w:val="24"/>
          <w:u w:val="single"/>
        </w:rPr>
        <w:t>成都市锦江区静沙南路29号沙河壹号二期7栋28楼</w:t>
      </w:r>
      <w:r>
        <w:rPr>
          <w:rFonts w:hint="eastAsia" w:ascii="仿宋" w:hAnsi="仿宋" w:eastAsia="仿宋" w:cs="宋体"/>
          <w:color w:val="000000" w:themeColor="text1"/>
          <w:sz w:val="24"/>
          <w:u w:val="single"/>
          <w14:textFill>
            <w14:solidFill>
              <w14:schemeClr w14:val="tx1"/>
            </w14:solidFill>
          </w14:textFill>
        </w:rPr>
        <w:t>）</w:t>
      </w:r>
      <w:r>
        <w:rPr>
          <w:rFonts w:hint="eastAsia" w:ascii="仿宋" w:hAnsi="仿宋" w:eastAsia="仿宋" w:cs="宋体"/>
          <w:sz w:val="24"/>
        </w:rPr>
        <w:t>。逾期送达、密封和标注错误的响应文件，采购代理机构恕不接收。本次采购不接收邮寄的响应文件。</w:t>
      </w:r>
    </w:p>
    <w:p>
      <w:pPr>
        <w:snapToGrid w:val="0"/>
        <w:spacing w:line="500" w:lineRule="exact"/>
        <w:ind w:firstLine="482" w:firstLineChars="200"/>
        <w:rPr>
          <w:rFonts w:ascii="仿宋" w:hAnsi="仿宋" w:eastAsia="仿宋" w:cs="宋体"/>
          <w:sz w:val="24"/>
        </w:rPr>
      </w:pPr>
      <w:r>
        <w:rPr>
          <w:rFonts w:hint="eastAsia" w:ascii="仿宋" w:hAnsi="仿宋" w:eastAsia="仿宋" w:cs="宋体"/>
          <w:b/>
          <w:sz w:val="24"/>
        </w:rPr>
        <w:t>十、响应文件开启时间：</w:t>
      </w:r>
      <w:r>
        <w:rPr>
          <w:rFonts w:hint="eastAsia" w:ascii="仿宋" w:hAnsi="仿宋" w:eastAsia="仿宋" w:cs="宋体"/>
          <w:bCs/>
          <w:color w:val="000000" w:themeColor="text1"/>
          <w:sz w:val="24"/>
          <w:u w:val="single"/>
          <w14:textFill>
            <w14:solidFill>
              <w14:schemeClr w14:val="tx1"/>
            </w14:solidFill>
          </w14:textFill>
        </w:rPr>
        <w:t>2021</w:t>
      </w:r>
      <w:r>
        <w:rPr>
          <w:rFonts w:hint="eastAsia" w:ascii="仿宋" w:hAnsi="仿宋" w:eastAsia="仿宋" w:cs="宋体"/>
          <w:bCs/>
          <w:color w:val="000000" w:themeColor="text1"/>
          <w:sz w:val="24"/>
          <w14:textFill>
            <w14:solidFill>
              <w14:schemeClr w14:val="tx1"/>
            </w14:solidFill>
          </w14:textFill>
        </w:rPr>
        <w:t>年</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u w:val="single"/>
          <w:lang w:val="en-US" w:eastAsia="zh-CN"/>
          <w14:textFill>
            <w14:solidFill>
              <w14:schemeClr w14:val="tx1"/>
            </w14:solidFill>
          </w14:textFill>
        </w:rPr>
        <w:t>05</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月</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u w:val="single"/>
          <w:lang w:val="en-US" w:eastAsia="zh-CN"/>
          <w14:textFill>
            <w14:solidFill>
              <w14:schemeClr w14:val="tx1"/>
            </w14:solidFill>
          </w14:textFill>
        </w:rPr>
        <w:t>18</w:t>
      </w:r>
      <w:r>
        <w:rPr>
          <w:rFonts w:ascii="仿宋" w:hAnsi="仿宋" w:eastAsia="仿宋" w:cs="宋体"/>
          <w:bCs/>
          <w:color w:val="000000" w:themeColor="text1"/>
          <w:sz w:val="24"/>
          <w:u w:val="single"/>
          <w14:textFill>
            <w14:solidFill>
              <w14:schemeClr w14:val="tx1"/>
            </w14:solidFill>
          </w14:textFill>
        </w:rPr>
        <w:t xml:space="preserve"> </w:t>
      </w:r>
      <w:r>
        <w:rPr>
          <w:rFonts w:hint="eastAsia" w:ascii="仿宋" w:hAnsi="仿宋" w:eastAsia="仿宋" w:cs="宋体"/>
          <w:bCs/>
          <w:color w:val="000000" w:themeColor="text1"/>
          <w:sz w:val="24"/>
          <w14:textFill>
            <w14:solidFill>
              <w14:schemeClr w14:val="tx1"/>
            </w14:solidFill>
          </w14:textFill>
        </w:rPr>
        <w:t>日</w:t>
      </w:r>
      <w:r>
        <w:rPr>
          <w:rFonts w:hint="eastAsia" w:ascii="仿宋" w:hAnsi="仿宋" w:eastAsia="仿宋" w:cs="宋体"/>
          <w:bCs/>
          <w:color w:val="000000" w:themeColor="text1"/>
          <w:sz w:val="24"/>
          <w:u w:val="single"/>
          <w14:textFill>
            <w14:solidFill>
              <w14:schemeClr w14:val="tx1"/>
            </w14:solidFill>
          </w14:textFill>
        </w:rPr>
        <w:t>10:00</w:t>
      </w:r>
      <w:r>
        <w:rPr>
          <w:rFonts w:hint="eastAsia" w:ascii="仿宋" w:hAnsi="仿宋" w:eastAsia="仿宋" w:cs="宋体"/>
          <w:sz w:val="24"/>
        </w:rPr>
        <w:t>（北京时间）在磋商地点开启。</w:t>
      </w:r>
    </w:p>
    <w:p>
      <w:pPr>
        <w:snapToGrid w:val="0"/>
        <w:spacing w:line="500" w:lineRule="exact"/>
        <w:ind w:firstLine="489" w:firstLineChars="203"/>
        <w:rPr>
          <w:rFonts w:ascii="仿宋" w:hAnsi="仿宋" w:eastAsia="仿宋" w:cs="宋体"/>
          <w:sz w:val="24"/>
        </w:rPr>
      </w:pPr>
      <w:r>
        <w:rPr>
          <w:rFonts w:hint="eastAsia" w:ascii="仿宋" w:hAnsi="仿宋" w:eastAsia="仿宋" w:cs="宋体"/>
          <w:b/>
          <w:sz w:val="24"/>
        </w:rPr>
        <w:t>十一、磋商地点：</w:t>
      </w:r>
      <w:r>
        <w:rPr>
          <w:rFonts w:hint="eastAsia" w:ascii="仿宋" w:hAnsi="仿宋" w:eastAsia="仿宋" w:cs="宋体"/>
          <w:color w:val="000000" w:themeColor="text1"/>
          <w:sz w:val="24"/>
          <w:u w:val="single"/>
          <w14:textFill>
            <w14:solidFill>
              <w14:schemeClr w14:val="tx1"/>
            </w14:solidFill>
          </w14:textFill>
        </w:rPr>
        <w:t>中科标禾工程项目管理有限公司（</w:t>
      </w:r>
      <w:r>
        <w:rPr>
          <w:rFonts w:hint="eastAsia" w:ascii="仿宋" w:hAnsi="仿宋" w:eastAsia="仿宋" w:cs="宋体"/>
          <w:sz w:val="24"/>
          <w:u w:val="single"/>
        </w:rPr>
        <w:t>成都市锦江区静沙南路29号沙河壹号二期7栋28楼</w:t>
      </w:r>
      <w:r>
        <w:rPr>
          <w:rFonts w:hint="eastAsia" w:ascii="仿宋" w:hAnsi="仿宋" w:eastAsia="仿宋" w:cs="宋体"/>
          <w:color w:val="000000" w:themeColor="text1"/>
          <w:sz w:val="24"/>
          <w:u w:val="single"/>
          <w14:textFill>
            <w14:solidFill>
              <w14:schemeClr w14:val="tx1"/>
            </w14:solidFill>
          </w14:textFill>
        </w:rPr>
        <w:t>）</w:t>
      </w:r>
      <w:r>
        <w:rPr>
          <w:rFonts w:hint="eastAsia" w:ascii="仿宋" w:hAnsi="仿宋" w:eastAsia="仿宋" w:cs="宋体"/>
          <w:sz w:val="24"/>
        </w:rPr>
        <w:t>。</w:t>
      </w:r>
    </w:p>
    <w:p>
      <w:pPr>
        <w:pStyle w:val="25"/>
        <w:snapToGrid w:val="0"/>
        <w:spacing w:line="500" w:lineRule="exact"/>
        <w:ind w:firstLine="482"/>
        <w:rPr>
          <w:rFonts w:ascii="仿宋" w:hAnsi="仿宋" w:eastAsia="仿宋" w:cs="宋体"/>
          <w:b/>
          <w:sz w:val="24"/>
        </w:rPr>
      </w:pPr>
      <w:r>
        <w:rPr>
          <w:rFonts w:hint="eastAsia" w:ascii="仿宋" w:hAnsi="仿宋" w:eastAsia="仿宋" w:cs="宋体"/>
          <w:b/>
          <w:sz w:val="24"/>
        </w:rPr>
        <w:t>十二、联系·方式</w:t>
      </w:r>
    </w:p>
    <w:p>
      <w:pPr>
        <w:pStyle w:val="25"/>
        <w:snapToGrid w:val="0"/>
        <w:spacing w:line="500" w:lineRule="exact"/>
        <w:ind w:firstLine="482"/>
        <w:rPr>
          <w:rFonts w:ascii="仿宋" w:hAnsi="仿宋" w:eastAsia="仿宋" w:cs="宋体"/>
          <w:b/>
          <w:bCs/>
          <w:sz w:val="24"/>
        </w:rPr>
      </w:pPr>
      <w:r>
        <w:rPr>
          <w:rFonts w:hint="eastAsia" w:ascii="仿宋" w:hAnsi="仿宋" w:eastAsia="仿宋" w:cs="宋体"/>
          <w:b/>
          <w:sz w:val="24"/>
        </w:rPr>
        <w:t>采购人：</w:t>
      </w:r>
      <w:r>
        <w:rPr>
          <w:rFonts w:hint="eastAsia" w:ascii="仿宋" w:hAnsi="仿宋" w:eastAsia="仿宋" w:cs="宋体"/>
          <w:b/>
          <w:bCs/>
          <w:sz w:val="24"/>
        </w:rPr>
        <w:t xml:space="preserve"> </w:t>
      </w:r>
      <w:r>
        <w:rPr>
          <w:rFonts w:hint="eastAsia" w:ascii="仿宋" w:hAnsi="仿宋" w:eastAsia="仿宋"/>
          <w:bCs/>
          <w:color w:val="000000"/>
          <w:sz w:val="24"/>
        </w:rPr>
        <w:t>简阳市交通运输局</w:t>
      </w:r>
    </w:p>
    <w:p>
      <w:pPr>
        <w:pStyle w:val="25"/>
        <w:snapToGrid w:val="0"/>
        <w:spacing w:line="500" w:lineRule="exact"/>
        <w:ind w:firstLine="480"/>
        <w:rPr>
          <w:rFonts w:ascii="仿宋" w:hAnsi="仿宋" w:eastAsia="仿宋" w:cs="宋体"/>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 xml:space="preserve">通讯地址：雄州大道北段888号 </w:t>
      </w:r>
      <w:r>
        <w:rPr>
          <w:rFonts w:ascii="仿宋" w:hAnsi="仿宋" w:eastAsia="仿宋" w:cs="宋体"/>
          <w:color w:val="000000" w:themeColor="text1"/>
          <w:sz w:val="24"/>
          <w14:textFill>
            <w14:solidFill>
              <w14:schemeClr w14:val="tx1"/>
            </w14:solidFill>
          </w14:textFill>
        </w:rPr>
        <w:t xml:space="preserve"> </w:t>
      </w:r>
    </w:p>
    <w:p>
      <w:pPr>
        <w:tabs>
          <w:tab w:val="center" w:pos="4649"/>
        </w:tabs>
        <w:snapToGrid w:val="0"/>
        <w:spacing w:line="50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 xml:space="preserve">联 系 人：张老师                  </w:t>
      </w:r>
    </w:p>
    <w:p>
      <w:pPr>
        <w:tabs>
          <w:tab w:val="center" w:pos="4649"/>
        </w:tabs>
        <w:snapToGrid w:val="0"/>
        <w:spacing w:line="500" w:lineRule="exact"/>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联系电话:</w:t>
      </w:r>
      <w:r>
        <w:rPr>
          <w:rFonts w:hint="eastAsia" w:ascii="仿宋" w:hAnsi="仿宋" w:eastAsia="仿宋"/>
          <w:color w:val="000000" w:themeColor="text1"/>
          <w:sz w:val="24"/>
          <w14:textFill>
            <w14:solidFill>
              <w14:schemeClr w14:val="tx1"/>
            </w14:solidFill>
          </w14:textFill>
        </w:rPr>
        <w:t xml:space="preserve"> 15282289918</w:t>
      </w:r>
    </w:p>
    <w:p>
      <w:pPr>
        <w:pStyle w:val="25"/>
        <w:snapToGrid w:val="0"/>
        <w:spacing w:line="500" w:lineRule="exact"/>
        <w:ind w:firstLine="482"/>
        <w:rPr>
          <w:rFonts w:ascii="仿宋" w:hAnsi="仿宋" w:eastAsia="仿宋" w:cs="宋体"/>
          <w:sz w:val="24"/>
        </w:rPr>
      </w:pPr>
      <w:r>
        <w:rPr>
          <w:rFonts w:hint="eastAsia" w:ascii="仿宋" w:hAnsi="仿宋" w:eastAsia="仿宋" w:cs="宋体"/>
          <w:b/>
          <w:sz w:val="24"/>
        </w:rPr>
        <w:t>采购代理机构：</w:t>
      </w:r>
      <w:r>
        <w:rPr>
          <w:rFonts w:hint="eastAsia" w:ascii="仿宋" w:hAnsi="仿宋" w:eastAsia="仿宋" w:cs="宋体"/>
          <w:sz w:val="24"/>
        </w:rPr>
        <w:t xml:space="preserve">中科标禾工程项目管理有限公司 </w:t>
      </w:r>
    </w:p>
    <w:p>
      <w:pPr>
        <w:pStyle w:val="25"/>
        <w:snapToGrid w:val="0"/>
        <w:spacing w:line="500" w:lineRule="exact"/>
        <w:ind w:firstLine="480"/>
        <w:rPr>
          <w:rFonts w:ascii="仿宋" w:hAnsi="仿宋" w:eastAsia="仿宋" w:cs="宋体"/>
          <w:sz w:val="24"/>
        </w:rPr>
      </w:pPr>
      <w:r>
        <w:rPr>
          <w:rFonts w:hint="eastAsia" w:ascii="仿宋" w:hAnsi="仿宋" w:eastAsia="仿宋" w:cs="宋体"/>
          <w:sz w:val="24"/>
        </w:rPr>
        <w:t xml:space="preserve">通讯地址：成都市锦江区静沙南路29号沙河壹号二期7栋28楼 </w:t>
      </w:r>
    </w:p>
    <w:p>
      <w:pPr>
        <w:pStyle w:val="25"/>
        <w:snapToGrid w:val="0"/>
        <w:spacing w:line="500" w:lineRule="exact"/>
        <w:ind w:firstLine="480"/>
        <w:rPr>
          <w:rFonts w:hint="eastAsia" w:ascii="仿宋" w:hAnsi="仿宋" w:eastAsia="仿宋" w:cs="宋体"/>
          <w:sz w:val="24"/>
          <w:lang w:eastAsia="zh-CN"/>
        </w:rPr>
      </w:pPr>
      <w:r>
        <w:rPr>
          <w:rFonts w:hint="eastAsia" w:ascii="仿宋" w:hAnsi="仿宋" w:eastAsia="仿宋" w:cs="宋体"/>
          <w:sz w:val="24"/>
        </w:rPr>
        <w:t>联 系 人：</w:t>
      </w:r>
      <w:r>
        <w:rPr>
          <w:rFonts w:hint="eastAsia" w:ascii="仿宋" w:hAnsi="仿宋" w:eastAsia="仿宋" w:cs="宋体"/>
          <w:sz w:val="24"/>
          <w:lang w:eastAsia="zh-CN"/>
        </w:rPr>
        <w:t>王先生</w:t>
      </w:r>
    </w:p>
    <w:p>
      <w:pPr>
        <w:pStyle w:val="25"/>
        <w:snapToGrid w:val="0"/>
        <w:spacing w:line="500" w:lineRule="exact"/>
        <w:ind w:firstLine="480"/>
        <w:rPr>
          <w:rFonts w:hint="eastAsia" w:ascii="仿宋" w:hAnsi="仿宋" w:eastAsia="仿宋" w:cs="宋体"/>
          <w:sz w:val="24"/>
          <w:lang w:eastAsia="zh-CN"/>
        </w:rPr>
      </w:pPr>
      <w:r>
        <w:rPr>
          <w:rFonts w:hint="eastAsia" w:ascii="仿宋" w:hAnsi="仿宋" w:eastAsia="仿宋" w:cs="宋体"/>
          <w:sz w:val="24"/>
        </w:rPr>
        <w:t>联系电话：</w:t>
      </w:r>
      <w:r>
        <w:rPr>
          <w:rFonts w:ascii="仿宋" w:hAnsi="仿宋" w:eastAsia="仿宋"/>
          <w:color w:val="000000"/>
          <w:sz w:val="24"/>
        </w:rPr>
        <w:t>028-</w:t>
      </w:r>
      <w:r>
        <w:rPr>
          <w:rFonts w:hint="eastAsia" w:ascii="仿宋" w:hAnsi="仿宋" w:eastAsia="仿宋"/>
          <w:color w:val="000000"/>
          <w:sz w:val="24"/>
          <w:lang w:eastAsia="zh-CN"/>
        </w:rPr>
        <w:t>86618391</w:t>
      </w:r>
    </w:p>
    <w:p>
      <w:pPr>
        <w:snapToGrid w:val="0"/>
        <w:spacing w:line="312" w:lineRule="auto"/>
        <w:ind w:right="420" w:rightChars="200" w:firstLine="480" w:firstLineChars="200"/>
        <w:rPr>
          <w:rFonts w:ascii="仿宋" w:hAnsi="仿宋" w:eastAsia="仿宋" w:cs="宋体"/>
          <w:sz w:val="24"/>
        </w:rPr>
      </w:pPr>
    </w:p>
    <w:p>
      <w:pPr>
        <w:pStyle w:val="2"/>
        <w:snapToGrid w:val="0"/>
        <w:spacing w:after="0" w:line="312" w:lineRule="auto"/>
        <w:rPr>
          <w:rFonts w:ascii="仿宋" w:hAnsi="仿宋" w:eastAsia="仿宋" w:cs="宋体"/>
          <w:sz w:val="24"/>
        </w:rPr>
      </w:pPr>
    </w:p>
    <w:p>
      <w:pPr>
        <w:snapToGrid w:val="0"/>
        <w:spacing w:line="312" w:lineRule="auto"/>
        <w:rPr>
          <w:rFonts w:ascii="仿宋" w:hAnsi="仿宋" w:eastAsia="仿宋" w:cs="宋体"/>
          <w:sz w:val="24"/>
        </w:rPr>
      </w:pPr>
      <w:bookmarkStart w:id="2" w:name="_Toc25849"/>
      <w:bookmarkStart w:id="3" w:name="_Toc213396759"/>
      <w:bookmarkStart w:id="4" w:name="_Toc213397009"/>
      <w:bookmarkStart w:id="5" w:name="_Toc213396945"/>
      <w:bookmarkStart w:id="6" w:name="_Toc213496267"/>
      <w:bookmarkStart w:id="7" w:name="_Toc217446031"/>
      <w:r>
        <w:rPr>
          <w:rFonts w:hint="eastAsia" w:ascii="仿宋" w:hAnsi="仿宋" w:eastAsia="仿宋" w:cs="宋体"/>
          <w:sz w:val="24"/>
        </w:rPr>
        <w:br w:type="page"/>
      </w:r>
    </w:p>
    <w:p>
      <w:pPr>
        <w:pStyle w:val="3"/>
        <w:keepNext w:val="0"/>
        <w:keepLines w:val="0"/>
        <w:snapToGrid w:val="0"/>
        <w:spacing w:before="0" w:after="0" w:line="312" w:lineRule="auto"/>
        <w:jc w:val="center"/>
        <w:rPr>
          <w:rFonts w:ascii="仿宋" w:hAnsi="仿宋" w:eastAsia="仿宋" w:cs="宋体"/>
          <w:sz w:val="32"/>
          <w:szCs w:val="32"/>
        </w:rPr>
      </w:pPr>
      <w:bookmarkStart w:id="8" w:name="_Toc21886"/>
      <w:r>
        <w:rPr>
          <w:rFonts w:hint="eastAsia" w:ascii="仿宋" w:hAnsi="仿宋" w:eastAsia="仿宋" w:cs="宋体"/>
          <w:sz w:val="32"/>
          <w:szCs w:val="32"/>
        </w:rPr>
        <w:t>第二章  磋商须知</w:t>
      </w:r>
      <w:bookmarkEnd w:id="2"/>
      <w:bookmarkEnd w:id="3"/>
      <w:bookmarkEnd w:id="4"/>
      <w:bookmarkEnd w:id="5"/>
      <w:bookmarkEnd w:id="6"/>
      <w:bookmarkEnd w:id="7"/>
      <w:bookmarkEnd w:id="8"/>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一、供应商须知附表</w:t>
      </w:r>
    </w:p>
    <w:tbl>
      <w:tblPr>
        <w:tblStyle w:val="19"/>
        <w:tblW w:w="9506"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681"/>
        <w:gridCol w:w="2743"/>
        <w:gridCol w:w="6082"/>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681" w:type="dxa"/>
            <w:vAlign w:val="center"/>
          </w:tcPr>
          <w:p>
            <w:pPr>
              <w:pStyle w:val="26"/>
              <w:snapToGrid w:val="0"/>
              <w:spacing w:line="312" w:lineRule="auto"/>
              <w:ind w:left="9"/>
              <w:jc w:val="center"/>
              <w:rPr>
                <w:rFonts w:ascii="仿宋" w:hAnsi="仿宋" w:eastAsia="仿宋"/>
                <w:lang w:val="zh-CN"/>
              </w:rPr>
            </w:pPr>
            <w:r>
              <w:rPr>
                <w:rFonts w:hint="eastAsia" w:ascii="仿宋" w:hAnsi="仿宋" w:eastAsia="仿宋"/>
                <w:lang w:val="zh-CN"/>
              </w:rPr>
              <w:t xml:space="preserve">序号 </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 xml:space="preserve">应知事项 </w:t>
            </w:r>
          </w:p>
        </w:tc>
        <w:tc>
          <w:tcPr>
            <w:tcW w:w="6082" w:type="dxa"/>
            <w:vAlign w:val="center"/>
          </w:tcPr>
          <w:p>
            <w:pPr>
              <w:pStyle w:val="26"/>
              <w:snapToGrid w:val="0"/>
              <w:spacing w:line="312" w:lineRule="auto"/>
              <w:jc w:val="center"/>
              <w:rPr>
                <w:rFonts w:ascii="仿宋" w:hAnsi="仿宋" w:eastAsia="仿宋"/>
                <w:lang w:val="zh-CN"/>
              </w:rPr>
            </w:pPr>
            <w:r>
              <w:rPr>
                <w:rFonts w:hint="eastAsia" w:ascii="仿宋" w:hAnsi="仿宋" w:eastAsia="仿宋"/>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200"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1</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确定邀请磋商的供应商数量和方式</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本次采购采取在四川省政府采购网上（http://www.ccgp-sichuan.gov.cn/）</w:t>
            </w:r>
            <w:r>
              <w:rPr>
                <w:rFonts w:hint="eastAsia" w:ascii="仿宋" w:hAnsi="仿宋" w:eastAsia="仿宋"/>
              </w:rPr>
              <w:t>发布公告</w:t>
            </w:r>
            <w:r>
              <w:rPr>
                <w:rFonts w:hint="eastAsia" w:ascii="仿宋" w:hAnsi="仿宋" w:eastAsia="仿宋"/>
                <w:lang w:val="zh-CN"/>
              </w:rPr>
              <w:t>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21"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2</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采购预算</w:t>
            </w:r>
          </w:p>
          <w:p>
            <w:pPr>
              <w:pStyle w:val="26"/>
              <w:snapToGrid w:val="0"/>
              <w:spacing w:line="312" w:lineRule="auto"/>
              <w:ind w:left="38"/>
              <w:jc w:val="center"/>
              <w:rPr>
                <w:rFonts w:ascii="仿宋" w:hAnsi="仿宋" w:eastAsia="仿宋"/>
                <w:lang w:val="zh-CN"/>
              </w:rPr>
            </w:pPr>
            <w:r>
              <w:rPr>
                <w:rFonts w:hint="eastAsia" w:ascii="仿宋" w:hAnsi="仿宋" w:eastAsia="仿宋"/>
                <w:lang w:val="zh-CN"/>
              </w:rPr>
              <w:t>（实质性要求）</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采购预算：</w:t>
            </w:r>
            <w:r>
              <w:rPr>
                <w:rFonts w:ascii="仿宋" w:hAnsi="仿宋" w:eastAsia="仿宋"/>
                <w:lang w:val="zh-CN"/>
              </w:rPr>
              <w:t>250.9571</w:t>
            </w:r>
            <w:r>
              <w:rPr>
                <w:rFonts w:hint="eastAsia" w:ascii="仿宋" w:hAnsi="仿宋" w:eastAsia="仿宋"/>
                <w:lang w:val="zh-CN"/>
              </w:rPr>
              <w:t>万元；</w:t>
            </w:r>
          </w:p>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38"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3</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最高限价</w:t>
            </w:r>
          </w:p>
          <w:p>
            <w:pPr>
              <w:pStyle w:val="26"/>
              <w:snapToGrid w:val="0"/>
              <w:spacing w:line="312" w:lineRule="auto"/>
              <w:ind w:left="38"/>
              <w:jc w:val="center"/>
              <w:rPr>
                <w:rFonts w:ascii="仿宋" w:hAnsi="仿宋" w:eastAsia="仿宋"/>
                <w:lang w:val="zh-CN"/>
              </w:rPr>
            </w:pPr>
            <w:r>
              <w:rPr>
                <w:rFonts w:hint="eastAsia" w:ascii="仿宋" w:hAnsi="仿宋" w:eastAsia="仿宋"/>
                <w:lang w:val="zh-CN"/>
              </w:rPr>
              <w:t>（实质性要求）</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最高限价：</w:t>
            </w:r>
            <w:r>
              <w:rPr>
                <w:rFonts w:ascii="仿宋" w:hAnsi="仿宋" w:eastAsia="仿宋"/>
                <w:lang w:val="zh-CN"/>
              </w:rPr>
              <w:t>250</w:t>
            </w:r>
            <w:r>
              <w:rPr>
                <w:rFonts w:hint="eastAsia" w:ascii="仿宋" w:hAnsi="仿宋" w:eastAsia="仿宋"/>
                <w:lang w:val="zh-CN"/>
              </w:rPr>
              <w:t>万元；</w:t>
            </w:r>
          </w:p>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23"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4</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联合体</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096"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5</w:t>
            </w:r>
          </w:p>
        </w:tc>
        <w:tc>
          <w:tcPr>
            <w:tcW w:w="2743" w:type="dxa"/>
            <w:vAlign w:val="center"/>
          </w:tcPr>
          <w:p>
            <w:pPr>
              <w:pStyle w:val="26"/>
              <w:snapToGrid w:val="0"/>
              <w:spacing w:line="312" w:lineRule="auto"/>
              <w:ind w:left="38"/>
              <w:jc w:val="center"/>
              <w:rPr>
                <w:rFonts w:ascii="仿宋" w:hAnsi="仿宋" w:eastAsia="仿宋"/>
              </w:rPr>
            </w:pPr>
            <w:r>
              <w:rPr>
                <w:rFonts w:hint="eastAsia" w:ascii="仿宋" w:hAnsi="仿宋" w:eastAsia="仿宋"/>
              </w:rPr>
              <w:t>低于成本价</w:t>
            </w:r>
          </w:p>
          <w:p>
            <w:pPr>
              <w:pStyle w:val="26"/>
              <w:snapToGrid w:val="0"/>
              <w:spacing w:line="312" w:lineRule="auto"/>
              <w:ind w:left="38"/>
              <w:jc w:val="center"/>
              <w:rPr>
                <w:rFonts w:ascii="仿宋" w:hAnsi="仿宋" w:eastAsia="仿宋"/>
              </w:rPr>
            </w:pPr>
            <w:r>
              <w:rPr>
                <w:rFonts w:hint="eastAsia" w:ascii="仿宋" w:hAnsi="仿宋" w:eastAsia="仿宋"/>
              </w:rPr>
              <w:t>不正当竞争预防措施</w:t>
            </w:r>
          </w:p>
          <w:p>
            <w:pPr>
              <w:pStyle w:val="26"/>
              <w:snapToGrid w:val="0"/>
              <w:spacing w:line="312" w:lineRule="auto"/>
              <w:ind w:left="38"/>
              <w:jc w:val="center"/>
              <w:rPr>
                <w:rFonts w:ascii="仿宋" w:hAnsi="仿宋" w:eastAsia="仿宋"/>
              </w:rPr>
            </w:pPr>
            <w:r>
              <w:rPr>
                <w:rFonts w:hint="eastAsia" w:ascii="仿宋" w:hAnsi="仿宋" w:eastAsia="仿宋"/>
              </w:rPr>
              <w:t>（实质性要求）</w:t>
            </w:r>
          </w:p>
        </w:tc>
        <w:tc>
          <w:tcPr>
            <w:tcW w:w="6082" w:type="dxa"/>
            <w:vAlign w:val="center"/>
          </w:tcPr>
          <w:p>
            <w:pPr>
              <w:pStyle w:val="26"/>
              <w:snapToGrid w:val="0"/>
              <w:spacing w:line="312" w:lineRule="auto"/>
              <w:ind w:firstLine="240" w:firstLineChars="100"/>
              <w:jc w:val="both"/>
              <w:rPr>
                <w:rFonts w:ascii="仿宋" w:hAnsi="仿宋" w:eastAsia="仿宋"/>
              </w:rPr>
            </w:pPr>
            <w:r>
              <w:rPr>
                <w:rFonts w:hint="eastAsia" w:ascii="仿宋" w:hAnsi="仿宋" w:eastAsia="仿宋"/>
              </w:rPr>
              <w:t>1、在评标过程中，</w:t>
            </w:r>
            <w:r>
              <w:rPr>
                <w:rFonts w:ascii="仿宋" w:hAnsi="仿宋" w:eastAsia="仿宋"/>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napToGrid w:val="0"/>
              <w:spacing w:line="312" w:lineRule="auto"/>
              <w:ind w:firstLine="240" w:firstLineChars="100"/>
              <w:jc w:val="both"/>
              <w:rPr>
                <w:rFonts w:ascii="仿宋" w:hAnsi="仿宋" w:eastAsia="仿宋"/>
              </w:rPr>
            </w:pPr>
            <w:r>
              <w:rPr>
                <w:rFonts w:hint="eastAsia" w:ascii="仿宋" w:hAnsi="仿宋" w:eastAsia="仿宋"/>
              </w:rPr>
              <w:t>2、投标人书面说明应当按照国家财务会计制度的规定要求，逐项就供应商提供的货物、工程和服务的主营业务成本（应根据投标人企业类型予以区别）、税金及附加、销售费用、管理费用、财务费用等成本构成事项详细陈述。投标人书面说明应当签字确认或者加盖公章，否则无效。书面说明的签字确认，投标人为法人的，由其法定代表人或者代理人签字确认；投标人为其他组织的，由其主要负责人或者代理人签字确认。</w:t>
            </w:r>
          </w:p>
          <w:p>
            <w:pPr>
              <w:pStyle w:val="26"/>
              <w:snapToGrid w:val="0"/>
              <w:spacing w:line="312" w:lineRule="auto"/>
              <w:ind w:firstLine="240" w:firstLineChars="100"/>
              <w:jc w:val="both"/>
              <w:rPr>
                <w:rFonts w:ascii="仿宋" w:hAnsi="仿宋" w:eastAsia="仿宋"/>
              </w:rPr>
            </w:pPr>
            <w:r>
              <w:rPr>
                <w:rFonts w:hint="eastAsia" w:ascii="仿宋" w:hAnsi="仿宋" w:eastAsia="仿宋"/>
              </w:rPr>
              <w:t>3、投标人提供书面说明后，评标委员会应当结合采购项目采购需求、专业实际情况、供应商财务状况报告、与其他供应商比较情况等就投标人书面说明进行审查评价。投标人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579" w:hRule="atLeas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6</w:t>
            </w:r>
          </w:p>
          <w:p>
            <w:pPr>
              <w:pStyle w:val="26"/>
              <w:snapToGrid w:val="0"/>
              <w:spacing w:line="312" w:lineRule="auto"/>
              <w:ind w:right="230"/>
              <w:jc w:val="center"/>
              <w:rPr>
                <w:rFonts w:ascii="仿宋" w:hAnsi="仿宋" w:eastAsia="仿宋"/>
                <w:lang w:val="zh-CN"/>
              </w:rPr>
            </w:pPr>
          </w:p>
        </w:tc>
        <w:tc>
          <w:tcPr>
            <w:tcW w:w="2743" w:type="dxa"/>
            <w:vAlign w:val="center"/>
          </w:tcPr>
          <w:p>
            <w:pPr>
              <w:pStyle w:val="26"/>
              <w:snapToGrid w:val="0"/>
              <w:spacing w:line="312" w:lineRule="auto"/>
              <w:jc w:val="center"/>
              <w:rPr>
                <w:rFonts w:ascii="仿宋" w:hAnsi="仿宋" w:eastAsia="仿宋"/>
                <w:lang w:val="zh-CN"/>
              </w:rPr>
            </w:pPr>
            <w:r>
              <w:rPr>
                <w:rFonts w:hint="eastAsia" w:ascii="仿宋" w:hAnsi="仿宋" w:eastAsia="仿宋"/>
                <w:kern w:val="2"/>
              </w:rPr>
              <w:t>小微企业</w:t>
            </w:r>
            <w:r>
              <w:rPr>
                <w:rFonts w:hint="eastAsia" w:ascii="仿宋" w:hAnsi="仿宋" w:eastAsia="仿宋"/>
              </w:rPr>
              <w:t>【监狱企业、残疾人福利性单位视同小微企业】的价格扣除及</w:t>
            </w:r>
            <w:r>
              <w:rPr>
                <w:rFonts w:hint="eastAsia" w:ascii="仿宋" w:hAnsi="仿宋" w:eastAsia="仿宋"/>
                <w:kern w:val="2"/>
              </w:rPr>
              <w:t>失信企业报价加成或者扣分（实</w:t>
            </w:r>
            <w:r>
              <w:rPr>
                <w:rFonts w:hint="eastAsia" w:ascii="仿宋" w:hAnsi="仿宋" w:eastAsia="仿宋"/>
              </w:rPr>
              <w:t>质性要求）</w:t>
            </w:r>
          </w:p>
        </w:tc>
        <w:tc>
          <w:tcPr>
            <w:tcW w:w="6082" w:type="dxa"/>
            <w:vAlign w:val="center"/>
          </w:tcPr>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一、小微企业（监狱企业、残疾人福利性单位视同小微企业）价格扣除</w:t>
            </w:r>
          </w:p>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1、根据《政府采购促进中小企业发展管理办法》（财库[2020]046号）的规定，对于经主管预算单位统筹后未预留份额专门面向中小企业采购的采购项目，以及预留份额项目中的非预留部分采购包，采购人、采购代理机构应当对符合本办法规定的小微企业报价给予10%的扣除，用扣除后的价格参加评审。</w:t>
            </w:r>
          </w:p>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2、参加政府采购活动的中小企业应当提供《中小企业声明函》原件。</w:t>
            </w:r>
          </w:p>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 xml:space="preserve">3、接受大中型企业与小微企业组成联合体或者允许大中 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组成联合体或者接受分包的小微企业与联合体内其他企业、分包企业之间存在直接控股、管理关系的，不享受价格扣除优惠政策。 </w:t>
            </w:r>
          </w:p>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二、失信企业扣分</w:t>
            </w:r>
          </w:p>
          <w:p>
            <w:pPr>
              <w:pStyle w:val="26"/>
              <w:snapToGrid w:val="0"/>
              <w:spacing w:line="312" w:lineRule="auto"/>
              <w:ind w:firstLine="240" w:firstLineChars="100"/>
              <w:jc w:val="both"/>
              <w:rPr>
                <w:rFonts w:hint="eastAsia" w:ascii="仿宋" w:hAnsi="仿宋" w:eastAsia="仿宋"/>
                <w:lang w:val="zh-CN" w:eastAsia="zh-CN"/>
              </w:rPr>
            </w:pPr>
            <w:r>
              <w:rPr>
                <w:rFonts w:hint="eastAsia" w:ascii="仿宋" w:hAnsi="仿宋" w:eastAsia="仿宋"/>
                <w:lang w:val="zh-CN" w:eastAsia="zh-CN"/>
              </w:rPr>
              <w:t>1、对按照《四川省政府采购当事人诚信管理办法》（川财采[2015]33号）记入诚信档案的且在有效期内的失信供应商，在本次政府采购活动中实行直接从总分中扣分的惩戒方法，且供应商失信行为惩戒实行无限制累加制。存在一次失信行为的，扣5分，每增加一次失信行为，加扣5分，直至扣完为止。</w:t>
            </w:r>
          </w:p>
          <w:p>
            <w:pPr>
              <w:pStyle w:val="26"/>
              <w:snapToGrid w:val="0"/>
              <w:spacing w:line="312" w:lineRule="auto"/>
              <w:ind w:firstLine="240" w:firstLineChars="100"/>
              <w:jc w:val="both"/>
              <w:rPr>
                <w:rFonts w:ascii="仿宋" w:hAnsi="仿宋" w:eastAsia="仿宋"/>
              </w:rPr>
            </w:pPr>
            <w:r>
              <w:rPr>
                <w:rFonts w:hint="eastAsia" w:ascii="仿宋" w:hAnsi="仿宋" w:eastAsia="仿宋"/>
                <w:lang w:val="zh-CN" w:eastAsia="zh-CN"/>
              </w:rPr>
              <w:t>2、供应商参加政府采购活动时，应当就自己的诚信情况在投标文件中进行承诺。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28"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7</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磋商情况公告</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供应商资格审查情况、磋商情况、报价情况、磋商结果等在四川政府采购网上予以公告。</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72"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8</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磋商保证金</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根据《四川省财政厅关于进一步做好疫情防控期间政府采购工作有关事项的通知》（川财采[2020]28 号）文件，本项目不收取磋商保证金。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681" w:type="dxa"/>
            <w:vAlign w:val="center"/>
          </w:tcPr>
          <w:p>
            <w:pPr>
              <w:pStyle w:val="26"/>
              <w:snapToGrid w:val="0"/>
              <w:spacing w:line="312" w:lineRule="auto"/>
              <w:ind w:right="230"/>
              <w:jc w:val="center"/>
              <w:rPr>
                <w:rFonts w:ascii="仿宋" w:hAnsi="仿宋" w:eastAsia="仿宋"/>
              </w:rPr>
            </w:pPr>
            <w:r>
              <w:rPr>
                <w:rFonts w:hint="eastAsia" w:ascii="仿宋" w:hAnsi="仿宋" w:eastAsia="仿宋"/>
              </w:rPr>
              <w:t>9</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履约保证金</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681" w:type="dxa"/>
            <w:vAlign w:val="center"/>
          </w:tcPr>
          <w:p>
            <w:pPr>
              <w:pStyle w:val="26"/>
              <w:snapToGrid w:val="0"/>
              <w:spacing w:line="312" w:lineRule="auto"/>
              <w:ind w:right="230"/>
              <w:jc w:val="center"/>
              <w:rPr>
                <w:rFonts w:ascii="仿宋" w:hAnsi="仿宋" w:eastAsia="仿宋"/>
              </w:rPr>
            </w:pPr>
            <w:r>
              <w:rPr>
                <w:rFonts w:hint="eastAsia" w:ascii="仿宋" w:hAnsi="仿宋" w:eastAsia="仿宋"/>
              </w:rPr>
              <w:t>10</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bCs/>
              </w:rPr>
              <w:t>磋商</w:t>
            </w:r>
            <w:r>
              <w:rPr>
                <w:rFonts w:hint="eastAsia" w:ascii="仿宋" w:hAnsi="仿宋" w:eastAsia="仿宋"/>
                <w:lang w:val="zh-CN"/>
              </w:rPr>
              <w:t>文件咨询</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联系人：王先生</w:t>
            </w:r>
            <w:r>
              <w:rPr>
                <w:rFonts w:hint="eastAsia" w:ascii="仿宋" w:hAnsi="仿宋" w:eastAsia="仿宋"/>
              </w:rPr>
              <w:t xml:space="preserve"> </w:t>
            </w:r>
            <w:r>
              <w:rPr>
                <w:rFonts w:hint="eastAsia" w:ascii="仿宋" w:hAnsi="仿宋" w:eastAsia="仿宋"/>
                <w:lang w:val="zh-CN"/>
              </w:rPr>
              <w:t xml:space="preserve">  联系电话：</w:t>
            </w:r>
            <w:r>
              <w:rPr>
                <w:rFonts w:ascii="仿宋" w:hAnsi="仿宋" w:eastAsia="仿宋"/>
                <w:lang w:val="zh-CN"/>
              </w:rPr>
              <w:t>028-</w:t>
            </w:r>
            <w:r>
              <w:rPr>
                <w:rFonts w:hint="eastAsia" w:ascii="仿宋" w:hAnsi="仿宋" w:eastAsia="仿宋"/>
                <w:lang w:val="zh-CN"/>
              </w:rPr>
              <w:t xml:space="preserve">86618391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007"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1</w:t>
            </w:r>
            <w:r>
              <w:rPr>
                <w:rFonts w:hint="eastAsia" w:ascii="仿宋" w:hAnsi="仿宋" w:eastAsia="仿宋"/>
              </w:rPr>
              <w:t>1</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磋商过程、结果工作咨询</w:t>
            </w:r>
          </w:p>
        </w:tc>
        <w:tc>
          <w:tcPr>
            <w:tcW w:w="6082" w:type="dxa"/>
            <w:vAlign w:val="center"/>
          </w:tcPr>
          <w:p>
            <w:pPr>
              <w:pStyle w:val="26"/>
              <w:snapToGrid w:val="0"/>
              <w:spacing w:line="312" w:lineRule="auto"/>
              <w:ind w:firstLine="240" w:firstLineChars="100"/>
              <w:jc w:val="both"/>
              <w:rPr>
                <w:rFonts w:ascii="仿宋" w:hAnsi="仿宋" w:eastAsia="仿宋"/>
                <w:lang w:val="zh-CN"/>
              </w:rPr>
            </w:pPr>
            <w:r>
              <w:rPr>
                <w:rFonts w:hint="eastAsia" w:ascii="仿宋" w:hAnsi="仿宋" w:eastAsia="仿宋"/>
                <w:lang w:val="zh-CN"/>
              </w:rPr>
              <w:t>联系人：王先生</w:t>
            </w:r>
            <w:r>
              <w:rPr>
                <w:rFonts w:hint="eastAsia" w:ascii="仿宋" w:hAnsi="仿宋" w:eastAsia="仿宋"/>
              </w:rPr>
              <w:t xml:space="preserve"> </w:t>
            </w:r>
            <w:r>
              <w:rPr>
                <w:rFonts w:hint="eastAsia" w:ascii="仿宋" w:hAnsi="仿宋" w:eastAsia="仿宋"/>
                <w:lang w:val="zh-CN"/>
              </w:rPr>
              <w:t xml:space="preserve">  联系电话：</w:t>
            </w:r>
            <w:r>
              <w:rPr>
                <w:rFonts w:ascii="仿宋" w:hAnsi="仿宋" w:eastAsia="仿宋"/>
              </w:rPr>
              <w:t>028-</w:t>
            </w:r>
            <w:r>
              <w:rPr>
                <w:rFonts w:hint="eastAsia" w:ascii="仿宋" w:hAnsi="仿宋" w:eastAsia="仿宋"/>
                <w:lang w:eastAsia="zh-CN"/>
              </w:rPr>
              <w:t>86618391</w:t>
            </w:r>
            <w:r>
              <w:rPr>
                <w:rFonts w:hint="eastAsia" w:ascii="仿宋" w:hAnsi="仿宋" w:eastAsia="仿宋"/>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213" w:hRule="exact"/>
          <w:jc w:val="center"/>
        </w:trPr>
        <w:tc>
          <w:tcPr>
            <w:tcW w:w="681" w:type="dxa"/>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1</w:t>
            </w:r>
            <w:r>
              <w:rPr>
                <w:rFonts w:hint="eastAsia" w:ascii="仿宋" w:hAnsi="仿宋" w:eastAsia="仿宋"/>
              </w:rPr>
              <w:t>2</w:t>
            </w:r>
          </w:p>
        </w:tc>
        <w:tc>
          <w:tcPr>
            <w:tcW w:w="2743" w:type="dxa"/>
            <w:vAlign w:val="center"/>
          </w:tcPr>
          <w:p>
            <w:pPr>
              <w:pStyle w:val="26"/>
              <w:snapToGrid w:val="0"/>
              <w:spacing w:line="312" w:lineRule="auto"/>
              <w:ind w:left="38"/>
              <w:jc w:val="center"/>
              <w:rPr>
                <w:rFonts w:ascii="仿宋" w:hAnsi="仿宋" w:eastAsia="仿宋"/>
                <w:lang w:val="zh-CN"/>
              </w:rPr>
            </w:pPr>
            <w:r>
              <w:rPr>
                <w:rFonts w:hint="eastAsia" w:ascii="仿宋" w:hAnsi="仿宋" w:eastAsia="仿宋"/>
                <w:lang w:val="zh-CN"/>
              </w:rPr>
              <w:t>成交通知书领取</w:t>
            </w:r>
          </w:p>
        </w:tc>
        <w:tc>
          <w:tcPr>
            <w:tcW w:w="6082" w:type="dxa"/>
          </w:tcPr>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采购结果公告在四川政府采购网上发布后，请成交供应商凭有效身份证明证件到采购代理机构领取成交通知书。</w:t>
            </w:r>
          </w:p>
          <w:p>
            <w:pPr>
              <w:pStyle w:val="26"/>
              <w:snapToGrid w:val="0"/>
              <w:spacing w:line="312" w:lineRule="auto"/>
              <w:rPr>
                <w:rFonts w:hint="eastAsia" w:ascii="仿宋" w:hAnsi="仿宋" w:eastAsia="仿宋"/>
                <w:lang w:val="zh-CN" w:eastAsia="zh-CN"/>
              </w:rPr>
            </w:pPr>
            <w:r>
              <w:rPr>
                <w:rFonts w:hint="eastAsia" w:ascii="仿宋" w:hAnsi="仿宋" w:eastAsia="仿宋"/>
                <w:lang w:val="zh-CN"/>
              </w:rPr>
              <w:t>联系电话：</w:t>
            </w:r>
            <w:r>
              <w:rPr>
                <w:rFonts w:ascii="仿宋" w:hAnsi="仿宋" w:eastAsia="仿宋"/>
                <w:color w:val="000000"/>
              </w:rPr>
              <w:t>028-</w:t>
            </w:r>
            <w:r>
              <w:rPr>
                <w:rFonts w:hint="eastAsia" w:ascii="仿宋" w:hAnsi="仿宋" w:eastAsia="仿宋"/>
                <w:color w:val="000000"/>
                <w:lang w:eastAsia="zh-CN"/>
              </w:rPr>
              <w:t>86618391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250"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1</w:t>
            </w:r>
            <w:r>
              <w:rPr>
                <w:rFonts w:hint="eastAsia" w:ascii="仿宋" w:hAnsi="仿宋" w:eastAsia="仿宋"/>
              </w:rPr>
              <w:t>3</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供应商询问</w:t>
            </w:r>
          </w:p>
        </w:tc>
        <w:tc>
          <w:tcPr>
            <w:tcW w:w="6082" w:type="dxa"/>
            <w:tcBorders>
              <w:top w:val="single" w:color="auto" w:sz="8" w:space="0"/>
              <w:left w:val="single" w:color="auto" w:sz="8" w:space="0"/>
              <w:bottom w:val="single" w:color="auto" w:sz="8" w:space="0"/>
            </w:tcBorders>
            <w:vAlign w:val="center"/>
          </w:tcPr>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根据委托代理协议约定，供应商询问由采购代理机构负责答复。</w:t>
            </w:r>
          </w:p>
          <w:p>
            <w:pPr>
              <w:pStyle w:val="26"/>
              <w:snapToGrid w:val="0"/>
              <w:spacing w:line="312" w:lineRule="auto"/>
              <w:ind w:firstLine="240" w:firstLineChars="100"/>
              <w:rPr>
                <w:rFonts w:hint="eastAsia" w:ascii="仿宋" w:hAnsi="仿宋" w:eastAsia="仿宋"/>
                <w:lang w:val="zh-CN" w:eastAsia="zh-CN"/>
              </w:rPr>
            </w:pPr>
            <w:r>
              <w:rPr>
                <w:rFonts w:hint="eastAsia" w:ascii="仿宋" w:hAnsi="仿宋" w:eastAsia="仿宋"/>
                <w:lang w:val="zh-CN"/>
              </w:rPr>
              <w:t xml:space="preserve">  联系电话：</w:t>
            </w:r>
            <w:r>
              <w:rPr>
                <w:rFonts w:ascii="仿宋" w:hAnsi="仿宋" w:eastAsia="仿宋"/>
                <w:color w:val="000000"/>
              </w:rPr>
              <w:t>028-</w:t>
            </w:r>
            <w:r>
              <w:rPr>
                <w:rFonts w:hint="eastAsia" w:ascii="仿宋" w:hAnsi="仿宋" w:eastAsia="仿宋"/>
                <w:color w:val="000000"/>
                <w:lang w:eastAsia="zh-CN"/>
              </w:rPr>
              <w:t>86618391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315"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lang w:val="zh-CN"/>
              </w:rPr>
              <w:t>1</w:t>
            </w:r>
            <w:r>
              <w:rPr>
                <w:rFonts w:hint="eastAsia" w:ascii="仿宋" w:hAnsi="仿宋" w:eastAsia="仿宋"/>
              </w:rPr>
              <w:t>4</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供应商质疑</w:t>
            </w:r>
          </w:p>
        </w:tc>
        <w:tc>
          <w:tcPr>
            <w:tcW w:w="6082" w:type="dxa"/>
            <w:tcBorders>
              <w:top w:val="single" w:color="auto" w:sz="8" w:space="0"/>
              <w:left w:val="single" w:color="auto" w:sz="8" w:space="0"/>
              <w:bottom w:val="single" w:color="auto" w:sz="8" w:space="0"/>
            </w:tcBorders>
            <w:vAlign w:val="center"/>
          </w:tcPr>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根据委托代理协议约定，对竞争性磋商文件的质疑由采购代理机构负责答复；对磋商过程的质疑由采购代理机构负责答复；对磋商结果的质疑由采购代理机构负责答复。</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联 系 人：王先生</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联系电话：</w:t>
            </w:r>
            <w:r>
              <w:rPr>
                <w:rFonts w:ascii="仿宋" w:hAnsi="仿宋" w:eastAsia="仿宋"/>
                <w:color w:val="000000"/>
              </w:rPr>
              <w:t>028-</w:t>
            </w:r>
            <w:r>
              <w:rPr>
                <w:rFonts w:hint="eastAsia" w:ascii="仿宋" w:hAnsi="仿宋" w:eastAsia="仿宋"/>
                <w:color w:val="000000"/>
                <w:lang w:eastAsia="zh-CN"/>
              </w:rPr>
              <w:t>86618391</w:t>
            </w:r>
            <w:r>
              <w:rPr>
                <w:rFonts w:hint="eastAsia" w:ascii="仿宋" w:hAnsi="仿宋" w:eastAsia="仿宋"/>
                <w:lang w:val="zh-CN"/>
              </w:rPr>
              <w:t xml:space="preserve"> </w:t>
            </w:r>
          </w:p>
          <w:p>
            <w:pPr>
              <w:pStyle w:val="26"/>
              <w:snapToGrid w:val="0"/>
              <w:spacing w:line="312" w:lineRule="auto"/>
              <w:ind w:firstLine="240" w:firstLineChars="100"/>
              <w:rPr>
                <w:rFonts w:ascii="仿宋" w:hAnsi="仿宋" w:eastAsia="仿宋"/>
                <w:highlight w:val="yellow"/>
                <w:lang w:val="zh-CN"/>
              </w:rPr>
            </w:pPr>
            <w:r>
              <w:rPr>
                <w:rFonts w:hint="eastAsia" w:ascii="仿宋" w:hAnsi="仿宋" w:eastAsia="仿宋"/>
                <w:lang w:val="zh-CN"/>
              </w:rPr>
              <w:t>联系地址：成都市锦江区静沙南路29号沙河壹号二期7栋28楼</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注：根据《中华人民共和国政府采购法》的规定，供应商质疑不得超出磋商文件、磋商过程、磋商结果的范围。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lang w:val="zh-CN"/>
              </w:rPr>
            </w:pPr>
            <w:r>
              <w:rPr>
                <w:rFonts w:hint="eastAsia" w:ascii="仿宋" w:hAnsi="仿宋" w:eastAsia="仿宋"/>
              </w:rPr>
              <w:t>15</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供应商投诉</w:t>
            </w:r>
          </w:p>
        </w:tc>
        <w:tc>
          <w:tcPr>
            <w:tcW w:w="6082" w:type="dxa"/>
            <w:tcBorders>
              <w:top w:val="single" w:color="auto" w:sz="8" w:space="0"/>
              <w:left w:val="single" w:color="auto" w:sz="8" w:space="0"/>
              <w:bottom w:val="single" w:color="auto" w:sz="8" w:space="0"/>
            </w:tcBorders>
            <w:vAlign w:val="center"/>
          </w:tcPr>
          <w:p>
            <w:pPr>
              <w:pStyle w:val="26"/>
              <w:snapToGrid w:val="0"/>
              <w:spacing w:line="312" w:lineRule="auto"/>
              <w:ind w:firstLine="240" w:firstLineChars="100"/>
              <w:rPr>
                <w:rFonts w:hint="eastAsia" w:ascii="仿宋" w:hAnsi="仿宋" w:eastAsia="仿宋"/>
                <w:color w:val="000000" w:themeColor="text1"/>
                <w:lang w:val="zh-CN"/>
                <w14:textFill>
                  <w14:solidFill>
                    <w14:schemeClr w14:val="tx1"/>
                  </w14:solidFill>
                </w14:textFill>
              </w:rPr>
            </w:pPr>
            <w:r>
              <w:rPr>
                <w:rFonts w:hint="eastAsia" w:ascii="仿宋" w:hAnsi="仿宋" w:eastAsia="仿宋"/>
                <w:color w:val="000000" w:themeColor="text1"/>
                <w:lang w:val="zh-CN"/>
                <w14:textFill>
                  <w14:solidFill>
                    <w14:schemeClr w14:val="tx1"/>
                  </w14:solidFill>
                </w14:textFill>
              </w:rPr>
              <w:t>投诉受理单位：简阳市财政局。</w:t>
            </w:r>
          </w:p>
          <w:p>
            <w:pPr>
              <w:pStyle w:val="26"/>
              <w:snapToGrid w:val="0"/>
              <w:spacing w:line="312" w:lineRule="auto"/>
              <w:ind w:firstLine="240" w:firstLineChars="100"/>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电话：028-27224330</w:t>
            </w:r>
          </w:p>
          <w:p>
            <w:pPr>
              <w:pStyle w:val="26"/>
              <w:snapToGrid w:val="0"/>
              <w:spacing w:line="312" w:lineRule="auto"/>
              <w:ind w:firstLine="480" w:firstLineChars="200"/>
              <w:jc w:val="both"/>
              <w:rPr>
                <w:rFonts w:ascii="仿宋" w:hAnsi="仿宋" w:eastAsia="仿宋"/>
                <w:lang w:val="zh-CN"/>
              </w:rPr>
            </w:pPr>
            <w:r>
              <w:rPr>
                <w:rFonts w:hint="eastAsia" w:ascii="仿宋" w:hAnsi="仿宋" w:eastAsia="仿宋"/>
                <w:color w:val="000000" w:themeColor="text1"/>
                <w:lang w:val="zh-CN"/>
                <w14:textFill>
                  <w14:solidFill>
                    <w14:schemeClr w14:val="tx1"/>
                  </w14:solidFill>
                </w14:textFill>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342"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rPr>
            </w:pPr>
            <w:r>
              <w:rPr>
                <w:rFonts w:hint="eastAsia" w:ascii="仿宋" w:hAnsi="仿宋" w:eastAsia="仿宋"/>
              </w:rPr>
              <w:t>16</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政府采购合同</w:t>
            </w:r>
          </w:p>
          <w:p>
            <w:pPr>
              <w:pStyle w:val="26"/>
              <w:snapToGrid w:val="0"/>
              <w:spacing w:line="312" w:lineRule="auto"/>
              <w:ind w:left="96"/>
              <w:jc w:val="center"/>
              <w:rPr>
                <w:rFonts w:ascii="仿宋" w:hAnsi="仿宋" w:eastAsia="仿宋"/>
                <w:lang w:val="zh-CN"/>
              </w:rPr>
            </w:pPr>
            <w:r>
              <w:rPr>
                <w:rFonts w:hint="eastAsia" w:ascii="仿宋" w:hAnsi="仿宋" w:eastAsia="仿宋"/>
                <w:lang w:val="zh-CN"/>
              </w:rPr>
              <w:t>公告备案</w:t>
            </w:r>
          </w:p>
        </w:tc>
        <w:tc>
          <w:tcPr>
            <w:tcW w:w="6082" w:type="dxa"/>
            <w:tcBorders>
              <w:top w:val="single" w:color="auto" w:sz="8" w:space="0"/>
              <w:left w:val="single" w:color="auto" w:sz="8" w:space="0"/>
              <w:bottom w:val="single" w:color="auto" w:sz="8" w:space="0"/>
            </w:tcBorders>
            <w:vAlign w:val="center"/>
          </w:tcPr>
          <w:p>
            <w:pPr>
              <w:topLinePunct/>
              <w:snapToGrid w:val="0"/>
              <w:spacing w:line="312" w:lineRule="auto"/>
              <w:ind w:firstLine="240" w:firstLineChars="100"/>
              <w:jc w:val="left"/>
              <w:rPr>
                <w:rFonts w:ascii="仿宋" w:hAnsi="仿宋" w:eastAsia="仿宋" w:cs="宋体"/>
                <w:sz w:val="24"/>
              </w:rPr>
            </w:pPr>
            <w:r>
              <w:rPr>
                <w:rFonts w:hint="eastAsia" w:ascii="仿宋" w:hAnsi="仿宋" w:eastAsia="仿宋" w:cs="宋体"/>
                <w:kern w:val="0"/>
                <w:sz w:val="24"/>
                <w:lang w:val="zh-CN"/>
              </w:rPr>
              <w:t xml:space="preserve"> </w:t>
            </w:r>
            <w:r>
              <w:rPr>
                <w:rFonts w:hint="eastAsia" w:ascii="仿宋" w:hAnsi="仿宋" w:eastAsia="仿宋" w:cs="宋体"/>
                <w:sz w:val="24"/>
                <w:lang w:val="zh-CN"/>
              </w:rPr>
              <w:t>政府采购合同签订之日起2个工作日内，政府采购合同将在四川政府采购网公告；政府采购合同签订之日起七个工作日内，政府采购合同将向采购项目同级财政部门备案，即简阳市财政局。</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01"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rPr>
            </w:pPr>
            <w:r>
              <w:rPr>
                <w:rFonts w:hint="eastAsia" w:ascii="仿宋" w:hAnsi="仿宋" w:eastAsia="仿宋"/>
              </w:rPr>
              <w:t>17</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招标服务费</w:t>
            </w:r>
          </w:p>
        </w:tc>
        <w:tc>
          <w:tcPr>
            <w:tcW w:w="6082" w:type="dxa"/>
            <w:tcBorders>
              <w:top w:val="single" w:color="auto" w:sz="8" w:space="0"/>
              <w:left w:val="single" w:color="auto" w:sz="8" w:space="0"/>
              <w:bottom w:val="single" w:color="auto" w:sz="8" w:space="0"/>
            </w:tcBorders>
            <w:vAlign w:val="center"/>
          </w:tcPr>
          <w:p>
            <w:pPr>
              <w:topLinePunct/>
              <w:snapToGrid w:val="0"/>
              <w:spacing w:line="312"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由成交供应商支付，本项目采购代理服务费按国家计委计价格</w:t>
            </w:r>
            <w:r>
              <w:rPr>
                <w:rFonts w:ascii="仿宋" w:hAnsi="仿宋" w:eastAsia="仿宋" w:cs="宋体"/>
                <w:kern w:val="0"/>
                <w:sz w:val="24"/>
                <w:lang w:val="zh-CN"/>
              </w:rPr>
              <w:t>[2002]1980</w:t>
            </w:r>
            <w:r>
              <w:rPr>
                <w:rFonts w:hint="eastAsia" w:ascii="仿宋" w:hAnsi="仿宋" w:eastAsia="仿宋" w:cs="宋体"/>
                <w:kern w:val="0"/>
                <w:sz w:val="24"/>
                <w:lang w:val="zh-CN"/>
              </w:rPr>
              <w:t>号《招标代理服务收费管理暂行办法》所规定的</w:t>
            </w:r>
            <w:r>
              <w:rPr>
                <w:rFonts w:hint="eastAsia" w:ascii="仿宋" w:hAnsi="仿宋" w:eastAsia="仿宋" w:cs="宋体"/>
                <w:kern w:val="0"/>
                <w:sz w:val="24"/>
                <w:lang w:val="en-US" w:eastAsia="zh-CN"/>
              </w:rPr>
              <w:t>100万以下按1.5%记取、100-500万按0.8%计算，计算结果</w:t>
            </w:r>
            <w:r>
              <w:rPr>
                <w:rFonts w:hint="eastAsia" w:ascii="仿宋" w:hAnsi="仿宋" w:eastAsia="仿宋" w:cs="宋体"/>
                <w:kern w:val="0"/>
                <w:sz w:val="24"/>
                <w:lang w:val="zh-CN"/>
              </w:rPr>
              <w:t>下浮</w:t>
            </w:r>
            <w:r>
              <w:rPr>
                <w:rFonts w:ascii="仿宋" w:hAnsi="仿宋" w:eastAsia="仿宋" w:cs="宋体"/>
                <w:kern w:val="0"/>
                <w:sz w:val="24"/>
                <w:lang w:val="zh-CN"/>
              </w:rPr>
              <w:t>20</w:t>
            </w:r>
            <w:r>
              <w:rPr>
                <w:rFonts w:hint="eastAsia" w:ascii="仿宋" w:hAnsi="仿宋" w:eastAsia="仿宋" w:cs="宋体"/>
                <w:kern w:val="0"/>
                <w:sz w:val="24"/>
                <w:lang w:val="zh-CN"/>
              </w:rPr>
              <w:t>％收取。</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rPr>
            </w:pPr>
            <w:r>
              <w:rPr>
                <w:rFonts w:ascii="仿宋" w:hAnsi="仿宋" w:eastAsia="仿宋"/>
              </w:rPr>
              <w:t>18</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优先、强制采购产品</w:t>
            </w:r>
          </w:p>
          <w:p>
            <w:pPr>
              <w:pStyle w:val="26"/>
              <w:snapToGrid w:val="0"/>
              <w:spacing w:line="312" w:lineRule="auto"/>
              <w:ind w:left="96"/>
              <w:jc w:val="center"/>
              <w:rPr>
                <w:rFonts w:ascii="仿宋" w:hAnsi="仿宋" w:eastAsia="仿宋"/>
                <w:lang w:val="zh-CN"/>
              </w:rPr>
            </w:pPr>
            <w:r>
              <w:rPr>
                <w:rFonts w:hint="eastAsia" w:ascii="仿宋" w:hAnsi="仿宋" w:eastAsia="仿宋"/>
                <w:lang w:val="zh-CN"/>
              </w:rPr>
              <w:t xml:space="preserve"> (如涉及)</w:t>
            </w:r>
          </w:p>
        </w:tc>
        <w:tc>
          <w:tcPr>
            <w:tcW w:w="6082" w:type="dxa"/>
            <w:tcBorders>
              <w:top w:val="single" w:color="auto" w:sz="8" w:space="0"/>
              <w:left w:val="single" w:color="auto" w:sz="8" w:space="0"/>
              <w:bottom w:val="single" w:color="auto" w:sz="8" w:space="0"/>
            </w:tcBorders>
            <w:vAlign w:val="center"/>
          </w:tcPr>
          <w:p>
            <w:pPr>
              <w:pStyle w:val="26"/>
              <w:snapToGrid w:val="0"/>
              <w:spacing w:line="312" w:lineRule="auto"/>
              <w:ind w:left="96"/>
              <w:rPr>
                <w:rFonts w:ascii="仿宋" w:hAnsi="仿宋" w:eastAsia="仿宋"/>
                <w:lang w:val="zh-CN"/>
              </w:rPr>
            </w:pPr>
            <w:r>
              <w:rPr>
                <w:rFonts w:hint="eastAsia" w:ascii="仿宋" w:hAnsi="仿宋" w:eastAsia="仿宋"/>
                <w:lang w:val="zh-CN"/>
              </w:rPr>
              <w:t>一、节能、环保产品政府采购政策：</w:t>
            </w:r>
          </w:p>
          <w:p>
            <w:pPr>
              <w:pStyle w:val="26"/>
              <w:snapToGrid w:val="0"/>
              <w:spacing w:line="312" w:lineRule="auto"/>
              <w:ind w:left="96" w:firstLine="480" w:firstLineChars="200"/>
              <w:rPr>
                <w:rFonts w:ascii="仿宋" w:hAnsi="仿宋" w:eastAsia="仿宋"/>
                <w:lang w:val="zh-CN"/>
              </w:rPr>
            </w:pPr>
            <w:r>
              <w:rPr>
                <w:rFonts w:hint="eastAsia" w:ascii="仿宋" w:hAnsi="仿宋" w:eastAsia="仿宋"/>
                <w:lang w:val="zh-CN"/>
              </w:rPr>
              <w:t>根据《财政部发展改革委生态环境部市场监管总局关于调整优化节能产品、环境标志产品政府采购执行机制的通知》（财库〔2019〕9号）相关要求，依据品目清单和认证证书实施政府优先采购和强制采购。</w:t>
            </w:r>
          </w:p>
          <w:p>
            <w:pPr>
              <w:pStyle w:val="26"/>
              <w:snapToGrid w:val="0"/>
              <w:spacing w:line="312" w:lineRule="auto"/>
              <w:ind w:left="96" w:firstLine="480" w:firstLineChars="200"/>
              <w:rPr>
                <w:rFonts w:ascii="仿宋" w:hAnsi="仿宋" w:eastAsia="仿宋"/>
                <w:lang w:val="zh-CN"/>
              </w:rPr>
            </w:pPr>
            <w:r>
              <w:rPr>
                <w:rFonts w:hint="eastAsia" w:ascii="仿宋" w:hAnsi="仿宋" w:eastAsia="仿宋"/>
                <w:lang w:val="zh-CN"/>
              </w:rPr>
              <w:t>如本项目采购的产品属于品目清单范围的，依据国家确定的认证机构出具的、处于有效期之内的节能产品、环境标志产品认证证书，对获得证书的产品实施政府优先采购或强制采购。</w:t>
            </w:r>
          </w:p>
          <w:p>
            <w:pPr>
              <w:pStyle w:val="26"/>
              <w:snapToGrid w:val="0"/>
              <w:spacing w:line="312" w:lineRule="auto"/>
              <w:ind w:left="96" w:firstLine="480" w:firstLineChars="200"/>
              <w:rPr>
                <w:rFonts w:ascii="仿宋" w:hAnsi="仿宋" w:eastAsia="仿宋"/>
                <w:lang w:val="zh-CN"/>
              </w:rPr>
            </w:pPr>
            <w:r>
              <w:rPr>
                <w:rFonts w:hint="eastAsia" w:ascii="仿宋" w:hAnsi="仿宋" w:eastAsia="仿宋"/>
                <w:lang w:val="zh-CN"/>
              </w:rPr>
              <w:t>如本项目采购的产品属于品目清单强制采购范围的，供应商须在响应文件中提供第八章响应文件格式单独做出承诺（格式自拟）。（实质性要求）</w:t>
            </w:r>
          </w:p>
          <w:p>
            <w:pPr>
              <w:pStyle w:val="26"/>
              <w:snapToGrid w:val="0"/>
              <w:spacing w:line="312" w:lineRule="auto"/>
              <w:ind w:left="96" w:firstLine="480" w:firstLineChars="200"/>
              <w:rPr>
                <w:rFonts w:ascii="仿宋" w:hAnsi="仿宋" w:eastAsia="仿宋"/>
                <w:lang w:val="zh-CN"/>
              </w:rPr>
            </w:pPr>
            <w:r>
              <w:rPr>
                <w:rFonts w:hint="eastAsia" w:ascii="仿宋" w:hAnsi="仿宋" w:eastAsia="仿宋"/>
                <w:lang w:val="zh-CN"/>
              </w:rPr>
              <w:t>如本项目采购的产品属于品目清单优先采购范围的，按照第九章《综合评分明细表》的规则进行加分。</w:t>
            </w:r>
          </w:p>
          <w:p>
            <w:pPr>
              <w:pStyle w:val="26"/>
              <w:snapToGrid w:val="0"/>
              <w:spacing w:line="312" w:lineRule="auto"/>
              <w:ind w:left="96"/>
              <w:rPr>
                <w:rFonts w:ascii="仿宋" w:hAnsi="仿宋" w:eastAsia="仿宋"/>
                <w:lang w:val="zh-CN"/>
              </w:rPr>
            </w:pPr>
            <w:r>
              <w:rPr>
                <w:rFonts w:hint="eastAsia" w:ascii="仿宋" w:hAnsi="仿宋" w:eastAsia="仿宋"/>
                <w:lang w:val="zh-CN"/>
              </w:rPr>
              <w:t>注：对政府采购节能产品、环境标志产品实施品目清单管理。财政部、发展改革委、生态环境部等部门确定实施政府优先采购和强制采购的产品类别，以品目清单的形式发布并适时调整。</w:t>
            </w:r>
          </w:p>
          <w:p>
            <w:pPr>
              <w:pStyle w:val="26"/>
              <w:snapToGrid w:val="0"/>
              <w:spacing w:line="312" w:lineRule="auto"/>
              <w:ind w:left="96"/>
              <w:rPr>
                <w:rFonts w:ascii="仿宋" w:hAnsi="仿宋" w:eastAsia="仿宋"/>
                <w:lang w:val="zh-CN"/>
              </w:rPr>
            </w:pPr>
            <w:r>
              <w:rPr>
                <w:rFonts w:hint="eastAsia" w:ascii="仿宋" w:hAnsi="仿宋" w:eastAsia="仿宋"/>
                <w:lang w:val="zh-CN"/>
              </w:rPr>
              <w:t>二、无线局域网产品政府采购政策：</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如本项目采购的产品属于中国政府采购网公布的《无线局域网认证产品政府采购清单》的，按照第九章《综合评分明细表》的规则进行加分。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rPr>
            </w:pPr>
            <w:r>
              <w:rPr>
                <w:rFonts w:ascii="仿宋" w:hAnsi="仿宋" w:eastAsia="仿宋"/>
              </w:rPr>
              <w:t>19</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疫情防控措施</w:t>
            </w:r>
          </w:p>
        </w:tc>
        <w:tc>
          <w:tcPr>
            <w:tcW w:w="6082" w:type="dxa"/>
            <w:tcBorders>
              <w:top w:val="single" w:color="auto" w:sz="8" w:space="0"/>
              <w:left w:val="single" w:color="auto" w:sz="8" w:space="0"/>
              <w:bottom w:val="single" w:color="auto" w:sz="8" w:space="0"/>
            </w:tcBorders>
            <w:vAlign w:val="center"/>
          </w:tcPr>
          <w:p>
            <w:pPr>
              <w:pStyle w:val="26"/>
              <w:snapToGrid w:val="0"/>
              <w:spacing w:line="312" w:lineRule="auto"/>
              <w:rPr>
                <w:rFonts w:ascii="仿宋" w:hAnsi="仿宋" w:eastAsia="仿宋"/>
                <w:lang w:val="zh-CN"/>
              </w:rPr>
            </w:pPr>
            <w:r>
              <w:rPr>
                <w:rFonts w:hint="eastAsia" w:ascii="仿宋" w:hAnsi="仿宋" w:eastAsia="仿宋"/>
                <w:lang w:val="zh-CN"/>
              </w:rPr>
              <w:t>在疫情防控期间，为防止交叉感染，现作以下特殊要求：</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1、参加政府采购活动的各供应商代理人原则上只派1名人员到场，开标完成后须立即离开，保持通讯畅通。</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2、供应商参加政府采购活动时须出具《参加政府采购活动现场人员健康情况申报卡》，加盖单位公章后于开标当日到达时提交；也可由供应商出示天府健康码。</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3、参加政府采购活动现场人员必须至少提前20分钟到达，并携带身份证原件、佩戴口罩（自备），自觉接受身份核验、体温检测、报告登记等疫情排查措施，服从防疫管控。</w:t>
            </w:r>
          </w:p>
          <w:p>
            <w:pPr>
              <w:pStyle w:val="26"/>
              <w:snapToGrid w:val="0"/>
              <w:spacing w:line="312" w:lineRule="auto"/>
              <w:ind w:firstLine="240" w:firstLineChars="100"/>
              <w:rPr>
                <w:rFonts w:ascii="仿宋" w:hAnsi="仿宋" w:eastAsia="仿宋"/>
                <w:lang w:val="zh-CN"/>
              </w:rPr>
            </w:pPr>
            <w:r>
              <w:rPr>
                <w:rFonts w:hint="eastAsia" w:ascii="仿宋" w:hAnsi="仿宋" w:eastAsia="仿宋"/>
                <w:lang w:val="zh-CN"/>
              </w:rPr>
              <w:t>4、对拒不服从管控的，将视为扰乱评审现场，代理机构可以拒绝其参加投标，并向有关部门报告。</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79" w:hRule="atLeast"/>
          <w:jc w:val="center"/>
        </w:trPr>
        <w:tc>
          <w:tcPr>
            <w:tcW w:w="681" w:type="dxa"/>
            <w:tcBorders>
              <w:top w:val="single" w:color="auto" w:sz="8" w:space="0"/>
              <w:bottom w:val="single" w:color="auto" w:sz="8" w:space="0"/>
              <w:right w:val="single" w:color="auto" w:sz="8" w:space="0"/>
            </w:tcBorders>
            <w:vAlign w:val="center"/>
          </w:tcPr>
          <w:p>
            <w:pPr>
              <w:pStyle w:val="26"/>
              <w:snapToGrid w:val="0"/>
              <w:spacing w:line="312" w:lineRule="auto"/>
              <w:ind w:right="230"/>
              <w:jc w:val="center"/>
              <w:rPr>
                <w:rFonts w:ascii="仿宋" w:hAnsi="仿宋" w:eastAsia="仿宋"/>
              </w:rPr>
            </w:pPr>
            <w:r>
              <w:rPr>
                <w:rFonts w:hint="eastAsia" w:ascii="仿宋" w:hAnsi="仿宋" w:eastAsia="仿宋"/>
              </w:rPr>
              <w:t>2</w:t>
            </w:r>
            <w:r>
              <w:rPr>
                <w:rFonts w:ascii="仿宋" w:hAnsi="仿宋" w:eastAsia="仿宋"/>
              </w:rPr>
              <w:t>0</w:t>
            </w:r>
          </w:p>
        </w:tc>
        <w:tc>
          <w:tcPr>
            <w:tcW w:w="2743" w:type="dxa"/>
            <w:tcBorders>
              <w:top w:val="single" w:color="auto" w:sz="8" w:space="0"/>
              <w:left w:val="single" w:color="auto" w:sz="8" w:space="0"/>
              <w:bottom w:val="single" w:color="auto" w:sz="8" w:space="0"/>
              <w:right w:val="single" w:color="auto" w:sz="8" w:space="0"/>
            </w:tcBorders>
            <w:vAlign w:val="center"/>
          </w:tcPr>
          <w:p>
            <w:pPr>
              <w:pStyle w:val="26"/>
              <w:snapToGrid w:val="0"/>
              <w:spacing w:line="312" w:lineRule="auto"/>
              <w:ind w:left="96"/>
              <w:jc w:val="center"/>
              <w:rPr>
                <w:rFonts w:ascii="仿宋" w:hAnsi="仿宋" w:eastAsia="仿宋"/>
                <w:lang w:val="zh-CN"/>
              </w:rPr>
            </w:pPr>
            <w:r>
              <w:rPr>
                <w:rFonts w:hint="eastAsia" w:ascii="仿宋" w:hAnsi="仿宋" w:eastAsia="仿宋"/>
                <w:lang w:val="zh-CN"/>
              </w:rPr>
              <w:t>供应商信用融资</w:t>
            </w:r>
          </w:p>
        </w:tc>
        <w:tc>
          <w:tcPr>
            <w:tcW w:w="6082" w:type="dxa"/>
            <w:tcBorders>
              <w:top w:val="single" w:color="auto" w:sz="8" w:space="0"/>
              <w:left w:val="single" w:color="auto" w:sz="8" w:space="0"/>
              <w:bottom w:val="single" w:color="auto" w:sz="8" w:space="0"/>
            </w:tcBorders>
            <w:vAlign w:val="center"/>
          </w:tcPr>
          <w:p>
            <w:pPr>
              <w:pStyle w:val="26"/>
              <w:numPr>
                <w:ilvl w:val="0"/>
                <w:numId w:val="2"/>
              </w:numPr>
              <w:snapToGrid w:val="0"/>
              <w:spacing w:line="312" w:lineRule="auto"/>
              <w:rPr>
                <w:rFonts w:hint="eastAsia" w:ascii="仿宋" w:hAnsi="仿宋" w:eastAsia="仿宋"/>
                <w:color w:val="auto"/>
                <w:lang w:val="zh-CN"/>
              </w:rPr>
            </w:pPr>
            <w:r>
              <w:rPr>
                <w:rFonts w:hint="eastAsia" w:ascii="仿宋" w:hAnsi="仿宋" w:eastAsia="仿宋"/>
                <w:color w:val="auto"/>
                <w:lang w:val="zh-CN"/>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pStyle w:val="26"/>
              <w:numPr>
                <w:ilvl w:val="0"/>
                <w:numId w:val="0"/>
              </w:numPr>
              <w:snapToGrid w:val="0"/>
              <w:spacing w:line="312" w:lineRule="auto"/>
              <w:rPr>
                <w:rFonts w:ascii="仿宋" w:hAnsi="仿宋" w:eastAsia="仿宋"/>
                <w:lang w:val="zh-CN"/>
              </w:rPr>
            </w:pPr>
            <w:r>
              <w:rPr>
                <w:rFonts w:hint="eastAsia" w:ascii="仿宋" w:hAnsi="仿宋" w:eastAsia="仿宋"/>
                <w:color w:val="auto"/>
                <w:lang w:val="zh-CN"/>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p>
        </w:tc>
      </w:tr>
    </w:tbl>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二、总  则</w:t>
      </w:r>
    </w:p>
    <w:p>
      <w:pPr>
        <w:pStyle w:val="5"/>
        <w:keepNext w:val="0"/>
        <w:keepLines w:val="0"/>
        <w:snapToGrid w:val="0"/>
        <w:spacing w:before="0" w:after="0" w:line="312" w:lineRule="auto"/>
        <w:ind w:firstLine="482" w:firstLineChars="200"/>
        <w:rPr>
          <w:rFonts w:ascii="仿宋" w:hAnsi="仿宋" w:eastAsia="仿宋" w:cs="宋体"/>
          <w:sz w:val="24"/>
          <w:szCs w:val="24"/>
        </w:rPr>
      </w:pPr>
      <w:bookmarkStart w:id="9" w:name="_Toc183682342"/>
      <w:bookmarkStart w:id="10" w:name="_Toc183582205"/>
      <w:bookmarkStart w:id="11" w:name="_Toc217446034"/>
      <w:r>
        <w:rPr>
          <w:rFonts w:hint="eastAsia" w:ascii="仿宋" w:hAnsi="仿宋" w:eastAsia="仿宋" w:cs="宋体"/>
          <w:sz w:val="24"/>
          <w:szCs w:val="24"/>
        </w:rPr>
        <w:t>1.</w:t>
      </w:r>
      <w:bookmarkEnd w:id="9"/>
      <w:bookmarkEnd w:id="10"/>
      <w:r>
        <w:rPr>
          <w:rFonts w:hint="eastAsia" w:ascii="仿宋" w:hAnsi="仿宋" w:eastAsia="仿宋" w:cs="宋体"/>
          <w:sz w:val="24"/>
          <w:szCs w:val="24"/>
        </w:rPr>
        <w:t>适用范围</w:t>
      </w:r>
      <w:bookmarkEnd w:id="11"/>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1.1 本磋商文件仅适用于本次磋商所叙述的服务采购。</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1.2 本磋商文件的解释权归采购人和采购代理机构所有。</w:t>
      </w:r>
    </w:p>
    <w:p>
      <w:pPr>
        <w:pStyle w:val="5"/>
        <w:keepNext w:val="0"/>
        <w:keepLines w:val="0"/>
        <w:snapToGrid w:val="0"/>
        <w:spacing w:before="0" w:after="0" w:line="312" w:lineRule="auto"/>
        <w:ind w:firstLine="482" w:firstLineChars="200"/>
        <w:rPr>
          <w:rFonts w:ascii="仿宋" w:hAnsi="仿宋" w:eastAsia="仿宋" w:cs="宋体"/>
          <w:sz w:val="24"/>
          <w:szCs w:val="24"/>
        </w:rPr>
      </w:pPr>
      <w:bookmarkStart w:id="12" w:name="_Toc183682343"/>
      <w:bookmarkStart w:id="13" w:name="_Toc183582206"/>
      <w:bookmarkStart w:id="14" w:name="_Toc217446035"/>
      <w:r>
        <w:rPr>
          <w:rFonts w:hint="eastAsia" w:ascii="仿宋" w:hAnsi="仿宋" w:eastAsia="仿宋" w:cs="宋体"/>
          <w:sz w:val="24"/>
          <w:szCs w:val="24"/>
        </w:rPr>
        <w:t>2.</w:t>
      </w:r>
      <w:bookmarkEnd w:id="12"/>
      <w:bookmarkEnd w:id="13"/>
      <w:bookmarkEnd w:id="14"/>
      <w:r>
        <w:rPr>
          <w:rFonts w:hint="eastAsia" w:ascii="仿宋" w:hAnsi="仿宋" w:eastAsia="仿宋" w:cs="宋体"/>
          <w:sz w:val="24"/>
          <w:szCs w:val="24"/>
        </w:rPr>
        <w:t>采购主体</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2.1本次磋商的采购人是</w:t>
      </w:r>
      <w:r>
        <w:rPr>
          <w:rFonts w:hint="eastAsia" w:ascii="仿宋" w:hAnsi="仿宋" w:eastAsia="仿宋" w:cs="宋体"/>
          <w:sz w:val="24"/>
          <w:u w:val="single"/>
        </w:rPr>
        <w:t>简阳市交通运输局</w:t>
      </w:r>
      <w:r>
        <w:rPr>
          <w:rFonts w:hint="eastAsia" w:ascii="仿宋" w:hAnsi="仿宋" w:eastAsia="仿宋" w:cs="宋体"/>
          <w:sz w:val="24"/>
        </w:rPr>
        <w:t>。</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2.2本次磋商的采购代理机构是</w:t>
      </w:r>
      <w:r>
        <w:rPr>
          <w:rFonts w:hint="eastAsia" w:ascii="仿宋" w:hAnsi="仿宋" w:eastAsia="仿宋" w:cs="宋体"/>
          <w:sz w:val="24"/>
          <w:u w:val="single"/>
        </w:rPr>
        <w:t xml:space="preserve"> 中科标禾工程项目管理有限公司 </w:t>
      </w:r>
      <w:r>
        <w:rPr>
          <w:rFonts w:hint="eastAsia" w:ascii="仿宋" w:hAnsi="仿宋" w:eastAsia="仿宋" w:cs="宋体"/>
          <w:sz w:val="24"/>
        </w:rPr>
        <w:t>。</w:t>
      </w:r>
    </w:p>
    <w:p>
      <w:pPr>
        <w:pStyle w:val="5"/>
        <w:keepNext w:val="0"/>
        <w:keepLines w:val="0"/>
        <w:snapToGrid w:val="0"/>
        <w:spacing w:before="0" w:after="0" w:line="312" w:lineRule="auto"/>
        <w:ind w:firstLine="482" w:firstLineChars="200"/>
        <w:rPr>
          <w:rFonts w:ascii="仿宋" w:hAnsi="仿宋" w:eastAsia="仿宋" w:cs="宋体"/>
          <w:sz w:val="24"/>
          <w:szCs w:val="24"/>
        </w:rPr>
      </w:pPr>
      <w:bookmarkStart w:id="15" w:name="_Toc183682344"/>
      <w:bookmarkStart w:id="16" w:name="_Toc217390843"/>
      <w:bookmarkStart w:id="17" w:name="_Toc183582207"/>
      <w:bookmarkStart w:id="18" w:name="_Toc217446036"/>
      <w:r>
        <w:rPr>
          <w:rFonts w:hint="eastAsia" w:ascii="仿宋" w:hAnsi="仿宋" w:eastAsia="仿宋" w:cs="宋体"/>
          <w:sz w:val="24"/>
          <w:szCs w:val="24"/>
        </w:rPr>
        <w:t>3. 合格</w:t>
      </w:r>
      <w:bookmarkEnd w:id="15"/>
      <w:bookmarkEnd w:id="16"/>
      <w:bookmarkEnd w:id="17"/>
      <w:bookmarkEnd w:id="18"/>
      <w:r>
        <w:rPr>
          <w:rFonts w:hint="eastAsia" w:ascii="仿宋" w:hAnsi="仿宋" w:eastAsia="仿宋" w:cs="宋体"/>
          <w:sz w:val="24"/>
          <w:szCs w:val="24"/>
        </w:rPr>
        <w:t>供应商（实质性要求）</w:t>
      </w:r>
    </w:p>
    <w:p>
      <w:pPr>
        <w:tabs>
          <w:tab w:val="left" w:pos="7665"/>
        </w:tabs>
        <w:snapToGrid w:val="0"/>
        <w:spacing w:line="312" w:lineRule="auto"/>
        <w:rPr>
          <w:rFonts w:ascii="仿宋" w:hAnsi="仿宋" w:eastAsia="仿宋" w:cs="宋体"/>
          <w:sz w:val="24"/>
        </w:rPr>
      </w:pPr>
      <w:r>
        <w:rPr>
          <w:rFonts w:hint="eastAsia" w:ascii="仿宋" w:hAnsi="仿宋" w:eastAsia="仿宋" w:cs="宋体"/>
          <w:b/>
          <w:sz w:val="24"/>
        </w:rPr>
        <w:t xml:space="preserve">    </w:t>
      </w:r>
      <w:r>
        <w:rPr>
          <w:rFonts w:hint="eastAsia" w:ascii="仿宋" w:hAnsi="仿宋" w:eastAsia="仿宋" w:cs="宋体"/>
          <w:sz w:val="24"/>
        </w:rPr>
        <w:t>合格供应商应具备以下条件：</w:t>
      </w:r>
    </w:p>
    <w:p>
      <w:pPr>
        <w:tabs>
          <w:tab w:val="left" w:pos="7665"/>
        </w:tabs>
        <w:snapToGrid w:val="0"/>
        <w:spacing w:line="312" w:lineRule="auto"/>
        <w:ind w:firstLine="480" w:firstLineChars="200"/>
        <w:rPr>
          <w:rFonts w:ascii="仿宋" w:hAnsi="仿宋" w:eastAsia="仿宋" w:cs="宋体"/>
          <w:spacing w:val="-4"/>
          <w:sz w:val="24"/>
        </w:rPr>
      </w:pPr>
      <w:r>
        <w:rPr>
          <w:rFonts w:hint="eastAsia" w:ascii="仿宋" w:hAnsi="仿宋" w:eastAsia="仿宋" w:cs="宋体"/>
          <w:sz w:val="24"/>
        </w:rPr>
        <w:t>3.1 具备法律法规和本采购文件规定的资格条件</w:t>
      </w:r>
      <w:r>
        <w:rPr>
          <w:rFonts w:hint="eastAsia" w:ascii="仿宋" w:hAnsi="仿宋" w:eastAsia="仿宋" w:cs="宋体"/>
          <w:spacing w:val="-4"/>
          <w:sz w:val="24"/>
        </w:rPr>
        <w:t>；</w:t>
      </w:r>
    </w:p>
    <w:p>
      <w:pPr>
        <w:tabs>
          <w:tab w:val="left" w:pos="7665"/>
        </w:tabs>
        <w:snapToGrid w:val="0"/>
        <w:spacing w:line="312" w:lineRule="auto"/>
        <w:ind w:firstLine="464" w:firstLineChars="200"/>
        <w:rPr>
          <w:rFonts w:ascii="仿宋" w:hAnsi="仿宋" w:eastAsia="仿宋" w:cs="宋体"/>
          <w:spacing w:val="-4"/>
          <w:sz w:val="24"/>
        </w:rPr>
      </w:pPr>
      <w:r>
        <w:rPr>
          <w:rFonts w:hint="eastAsia" w:ascii="仿宋" w:hAnsi="仿宋" w:eastAsia="仿宋" w:cs="宋体"/>
          <w:spacing w:val="-4"/>
          <w:sz w:val="24"/>
        </w:rPr>
        <w:t>3.2 不属于禁止参加本项目采购活动的供应商；</w:t>
      </w:r>
    </w:p>
    <w:p>
      <w:pPr>
        <w:tabs>
          <w:tab w:val="left" w:pos="7665"/>
        </w:tabs>
        <w:snapToGrid w:val="0"/>
        <w:spacing w:line="312" w:lineRule="auto"/>
        <w:ind w:firstLine="464" w:firstLineChars="200"/>
        <w:rPr>
          <w:rFonts w:ascii="仿宋" w:hAnsi="仿宋" w:eastAsia="仿宋" w:cs="宋体"/>
          <w:sz w:val="24"/>
        </w:rPr>
      </w:pPr>
      <w:r>
        <w:rPr>
          <w:rFonts w:hint="eastAsia" w:ascii="仿宋" w:hAnsi="仿宋" w:eastAsia="仿宋" w:cs="宋体"/>
          <w:spacing w:val="-4"/>
          <w:sz w:val="24"/>
        </w:rPr>
        <w:t>3.3 按照规定</w:t>
      </w:r>
      <w:r>
        <w:rPr>
          <w:rFonts w:hint="eastAsia" w:ascii="仿宋" w:hAnsi="仿宋" w:eastAsia="仿宋" w:cs="宋体"/>
          <w:sz w:val="24"/>
        </w:rPr>
        <w:t>获取了磋商文件，属于实质性参加政府采购活动的供应商。</w:t>
      </w:r>
    </w:p>
    <w:p>
      <w:pPr>
        <w:pStyle w:val="5"/>
        <w:keepNext w:val="0"/>
        <w:keepLines w:val="0"/>
        <w:snapToGrid w:val="0"/>
        <w:spacing w:before="0" w:after="0" w:line="312" w:lineRule="auto"/>
        <w:ind w:firstLine="482" w:firstLineChars="200"/>
        <w:rPr>
          <w:rFonts w:ascii="仿宋" w:hAnsi="仿宋" w:eastAsia="仿宋" w:cs="宋体"/>
          <w:sz w:val="24"/>
          <w:szCs w:val="24"/>
        </w:rPr>
      </w:pPr>
      <w:r>
        <w:rPr>
          <w:rFonts w:hint="eastAsia" w:ascii="仿宋" w:hAnsi="仿宋" w:eastAsia="仿宋" w:cs="宋体"/>
          <w:sz w:val="24"/>
          <w:szCs w:val="24"/>
        </w:rPr>
        <w:t>4. 磋商费用</w:t>
      </w:r>
    </w:p>
    <w:p>
      <w:pPr>
        <w:tabs>
          <w:tab w:val="left" w:pos="7665"/>
        </w:tabs>
        <w:snapToGrid w:val="0"/>
        <w:spacing w:line="312" w:lineRule="auto"/>
        <w:ind w:firstLine="480"/>
        <w:rPr>
          <w:rFonts w:ascii="仿宋" w:hAnsi="仿宋" w:eastAsia="仿宋" w:cs="宋体"/>
          <w:sz w:val="24"/>
        </w:rPr>
      </w:pPr>
      <w:r>
        <w:rPr>
          <w:rFonts w:hint="eastAsia" w:ascii="仿宋" w:hAnsi="仿宋" w:eastAsia="仿宋" w:cs="宋体"/>
          <w:sz w:val="24"/>
        </w:rPr>
        <w:t>供应商应自行承担参加磋商活动的全部费用。</w:t>
      </w:r>
    </w:p>
    <w:p>
      <w:pPr>
        <w:pStyle w:val="27"/>
        <w:snapToGrid w:val="0"/>
        <w:spacing w:line="312" w:lineRule="auto"/>
        <w:ind w:left="1" w:firstLine="482" w:firstLineChars="200"/>
        <w:rPr>
          <w:rFonts w:ascii="仿宋" w:hAnsi="仿宋" w:eastAsia="仿宋" w:cs="宋体"/>
          <w:b/>
          <w:sz w:val="24"/>
          <w:szCs w:val="24"/>
        </w:rPr>
      </w:pPr>
      <w:r>
        <w:rPr>
          <w:rFonts w:hint="eastAsia" w:ascii="仿宋" w:hAnsi="仿宋" w:eastAsia="仿宋" w:cs="宋体"/>
          <w:b/>
          <w:sz w:val="24"/>
          <w:szCs w:val="24"/>
        </w:rPr>
        <w:t>5.充分、公平竞争保障措施（实质性要求）</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5.3前期参与供应商处理。为采购项目提供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5.4供应商实际控制人或者中高级管理人员，同时是采购代理机构工作人员，不得参与本项目政府采购活动。</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5.5同一母公司的两家以上的子公司只能组成联合体参加本项目同一合同项下的采购活动，不得以不同供应商身份同时参加本项目同一合同项下的采购活动。</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5.6供应商与采购代理机构存在关联关系，或者是采购代理机构的母公司或子公司，不得参加本项目政府采购活动。</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5.7回避。政府采购活动中，采购人员及相关人员与供应商有下列利害关系之一的，应当回避：</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（1）参加采购活动前3年内与供应商存在劳动关系；</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（2）参加采购活动前3年内担任供应商的董事、监事；</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（3）参加采购活动前3年内是供应商的控股股东或者实际控制人；</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（4）与供应商的法定代表人或者负责人有夫妻、直系血亲、三代以内旁系血亲或者近姻亲关系；</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（5）与供应商有其他可能影响政府采购活动公平、公正进行的关系。</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7"/>
        <w:snapToGrid w:val="0"/>
        <w:spacing w:line="312" w:lineRule="auto"/>
        <w:rPr>
          <w:rFonts w:ascii="仿宋" w:hAnsi="仿宋" w:eastAsia="仿宋" w:cs="宋体"/>
          <w:b/>
          <w:sz w:val="24"/>
          <w:szCs w:val="24"/>
        </w:rPr>
      </w:pPr>
      <w:r>
        <w:rPr>
          <w:rFonts w:hint="eastAsia" w:ascii="仿宋" w:hAnsi="仿宋" w:eastAsia="仿宋" w:cs="宋体"/>
          <w:b/>
          <w:sz w:val="24"/>
          <w:szCs w:val="24"/>
        </w:rPr>
        <w:t>6.联合体竞争性磋商（实质性要求）</w:t>
      </w:r>
    </w:p>
    <w:p>
      <w:pPr>
        <w:pStyle w:val="27"/>
        <w:snapToGrid w:val="0"/>
        <w:spacing w:line="312" w:lineRule="auto"/>
        <w:ind w:left="1" w:firstLine="480" w:firstLineChars="200"/>
        <w:rPr>
          <w:rFonts w:ascii="仿宋" w:hAnsi="仿宋" w:eastAsia="仿宋" w:cs="宋体"/>
          <w:sz w:val="24"/>
          <w:szCs w:val="24"/>
        </w:rPr>
      </w:pPr>
      <w:r>
        <w:rPr>
          <w:rFonts w:hint="eastAsia" w:ascii="仿宋" w:hAnsi="仿宋" w:eastAsia="仿宋" w:cs="宋体"/>
          <w:sz w:val="24"/>
          <w:szCs w:val="24"/>
        </w:rPr>
        <w:t>本项目不接受联合体参与采购活动。</w:t>
      </w:r>
    </w:p>
    <w:p>
      <w:pPr>
        <w:widowControl/>
        <w:snapToGrid w:val="0"/>
        <w:spacing w:line="312" w:lineRule="auto"/>
        <w:jc w:val="left"/>
        <w:rPr>
          <w:rFonts w:ascii="仿宋" w:hAnsi="仿宋" w:eastAsia="仿宋" w:cs="宋体"/>
          <w:sz w:val="24"/>
        </w:rPr>
      </w:pPr>
      <w:r>
        <w:rPr>
          <w:rFonts w:hint="eastAsia" w:ascii="仿宋" w:hAnsi="仿宋" w:eastAsia="仿宋" w:cs="宋体"/>
          <w:b/>
          <w:kern w:val="0"/>
          <w:sz w:val="24"/>
        </w:rPr>
        <w:t>7.磋</w:t>
      </w:r>
      <w:r>
        <w:rPr>
          <w:rFonts w:hint="eastAsia" w:ascii="仿宋" w:hAnsi="仿宋" w:eastAsia="仿宋" w:cs="宋体"/>
          <w:b/>
          <w:sz w:val="24"/>
        </w:rPr>
        <w:t>商保证金（实质性要求）</w:t>
      </w:r>
      <w:r>
        <w:rPr>
          <w:rFonts w:hint="eastAsia" w:ascii="仿宋" w:hAnsi="仿宋" w:eastAsia="仿宋" w:cs="宋体"/>
          <w:b/>
          <w:kern w:val="0"/>
          <w:sz w:val="24"/>
          <w:lang w:bidi="ar"/>
        </w:rPr>
        <w:t>本项目未设置</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7.2 未按磋商文件要求在规定时间前交纳规定数额磋商保证金的响应文件无效。</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7.3 供应商所交纳的磋商保证金不计利息。</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7.4 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7.5发生下列情形之一的，采购代理机构将不予退还磋商保证金：</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（一）在磋商文件规定的递交响应文件截止时间后撤回响应文件的；</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（二）在采购人确定成交供应商之前放弃成交候选资格的；</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（三）成交后放弃、不领取或者不接收成交通知书的；</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（四）由于成交供应商的原因未能按照磋商文件的规定与采购人签订合同的；</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 xml:space="preserve">（五）由于成交供应商的原因未能按照磋商文件的规定交纳履约保证金的；  </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（六）供应商在政府采购活动中提供虚假材料的；</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（七）报价有效期内，供应商在政府采购活动中有违法、违规、违纪行为。</w:t>
      </w:r>
    </w:p>
    <w:p>
      <w:pPr>
        <w:snapToGrid w:val="0"/>
        <w:spacing w:line="312" w:lineRule="auto"/>
        <w:ind w:firstLine="472" w:firstLineChars="196"/>
        <w:rPr>
          <w:rFonts w:ascii="仿宋" w:hAnsi="仿宋" w:eastAsia="仿宋" w:cs="宋体"/>
          <w:b/>
          <w:sz w:val="24"/>
        </w:rPr>
      </w:pPr>
      <w:r>
        <w:rPr>
          <w:rFonts w:hint="eastAsia" w:ascii="仿宋" w:hAnsi="仿宋" w:eastAsia="仿宋" w:cs="宋体"/>
          <w:b/>
          <w:sz w:val="24"/>
        </w:rPr>
        <w:t>8.响应文件有效期（实质性要求）</w:t>
      </w:r>
    </w:p>
    <w:p>
      <w:pPr>
        <w:snapToGrid w:val="0"/>
        <w:spacing w:line="312" w:lineRule="auto"/>
        <w:ind w:firstLine="470" w:firstLineChars="196"/>
        <w:rPr>
          <w:rFonts w:ascii="仿宋" w:hAnsi="仿宋" w:eastAsia="仿宋" w:cs="宋体"/>
          <w:sz w:val="24"/>
        </w:rPr>
      </w:pPr>
      <w:r>
        <w:rPr>
          <w:rFonts w:hint="eastAsia" w:ascii="仿宋" w:hAnsi="仿宋" w:eastAsia="仿宋" w:cs="宋体"/>
          <w:sz w:val="24"/>
        </w:rPr>
        <w:t>本项目响应文件有效期为递交磋商响应文件截止时间届满后90天。供应商响应文件中必须载明响应文件有效期，响应文件中载明的响应文件有效期可以长于磋商文件规定的期限，但不得短于磋商文件规定的期限。否则，其响应文件将作为无效处理。</w:t>
      </w:r>
    </w:p>
    <w:p>
      <w:pPr>
        <w:pStyle w:val="9"/>
        <w:snapToGrid w:val="0"/>
        <w:spacing w:line="312" w:lineRule="auto"/>
        <w:ind w:firstLine="482" w:firstLineChars="200"/>
        <w:rPr>
          <w:rFonts w:ascii="仿宋" w:hAnsi="仿宋" w:eastAsia="仿宋" w:cs="宋体"/>
          <w:b/>
          <w:bCs/>
          <w:sz w:val="24"/>
          <w:szCs w:val="24"/>
        </w:rPr>
      </w:pPr>
      <w:r>
        <w:rPr>
          <w:rFonts w:hint="eastAsia" w:ascii="仿宋" w:hAnsi="仿宋" w:eastAsia="仿宋" w:cs="宋体"/>
          <w:b/>
          <w:sz w:val="24"/>
          <w:szCs w:val="24"/>
        </w:rPr>
        <w:t>9.</w:t>
      </w:r>
      <w:r>
        <w:rPr>
          <w:rFonts w:hint="eastAsia" w:ascii="仿宋" w:hAnsi="仿宋" w:eastAsia="仿宋" w:cs="宋体"/>
          <w:b/>
          <w:bCs/>
          <w:sz w:val="24"/>
          <w:szCs w:val="24"/>
        </w:rPr>
        <w:t>知识产权（实质性要求）</w:t>
      </w:r>
    </w:p>
    <w:p>
      <w:pPr>
        <w:pStyle w:val="9"/>
        <w:snapToGrid w:val="0"/>
        <w:spacing w:line="312" w:lineRule="auto"/>
        <w:ind w:firstLine="480" w:firstLineChars="200"/>
        <w:rPr>
          <w:rFonts w:ascii="仿宋" w:hAnsi="仿宋" w:eastAsia="仿宋" w:cs="宋体"/>
          <w:sz w:val="24"/>
          <w:szCs w:val="24"/>
        </w:rPr>
      </w:pPr>
      <w:r>
        <w:rPr>
          <w:rFonts w:hint="eastAsia" w:ascii="仿宋" w:hAnsi="仿宋" w:eastAsia="仿宋" w:cs="宋体"/>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9"/>
        <w:snapToGrid w:val="0"/>
        <w:spacing w:line="312" w:lineRule="auto"/>
        <w:ind w:firstLine="480" w:firstLineChars="200"/>
        <w:rPr>
          <w:rFonts w:ascii="仿宋" w:hAnsi="仿宋" w:eastAsia="仿宋" w:cs="宋体"/>
          <w:sz w:val="24"/>
          <w:szCs w:val="24"/>
        </w:rPr>
      </w:pPr>
      <w:r>
        <w:rPr>
          <w:rFonts w:hint="eastAsia" w:ascii="仿宋" w:hAnsi="仿宋" w:eastAsia="仿宋" w:cs="宋体"/>
          <w:sz w:val="24"/>
          <w:szCs w:val="24"/>
        </w:rPr>
        <w:t>9.2 除非磋商文件特别规定，采购人享有本项目实施过程中产生的知识成果及知识产权。</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pStyle w:val="2"/>
        <w:snapToGrid w:val="0"/>
        <w:spacing w:after="0" w:line="312" w:lineRule="auto"/>
        <w:ind w:firstLine="480" w:firstLineChars="200"/>
        <w:rPr>
          <w:rFonts w:ascii="仿宋" w:hAnsi="仿宋" w:eastAsia="仿宋" w:cs="宋体"/>
          <w:sz w:val="24"/>
        </w:rPr>
      </w:pPr>
      <w:r>
        <w:rPr>
          <w:rFonts w:hint="eastAsia" w:ascii="仿宋" w:hAnsi="仿宋" w:eastAsia="仿宋" w:cs="宋体"/>
          <w:sz w:val="24"/>
        </w:rPr>
        <w:t>9.4 如采用供应商所不拥有的知识产权，则在报价中必须包括合法获取该知识产权的相关费用。</w:t>
      </w:r>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三、磋商文件</w:t>
      </w:r>
    </w:p>
    <w:p>
      <w:pPr>
        <w:pStyle w:val="5"/>
        <w:keepNext w:val="0"/>
        <w:keepLines w:val="0"/>
        <w:snapToGrid w:val="0"/>
        <w:spacing w:before="0" w:after="0" w:line="312" w:lineRule="auto"/>
        <w:ind w:firstLine="482" w:firstLineChars="200"/>
        <w:rPr>
          <w:rFonts w:ascii="仿宋" w:hAnsi="仿宋" w:eastAsia="仿宋" w:cs="宋体"/>
          <w:sz w:val="24"/>
          <w:szCs w:val="24"/>
        </w:rPr>
      </w:pPr>
      <w:bookmarkStart w:id="19" w:name="_Toc217446039"/>
      <w:bookmarkStart w:id="20" w:name="_Toc183682347"/>
      <w:bookmarkStart w:id="21" w:name="_Toc183582210"/>
      <w:r>
        <w:rPr>
          <w:rFonts w:hint="eastAsia" w:ascii="仿宋" w:hAnsi="仿宋" w:eastAsia="仿宋" w:cs="宋体"/>
          <w:sz w:val="24"/>
          <w:szCs w:val="24"/>
        </w:rPr>
        <w:t>10．磋商文件的构成</w:t>
      </w:r>
      <w:bookmarkEnd w:id="19"/>
      <w:bookmarkEnd w:id="20"/>
      <w:bookmarkEnd w:id="21"/>
      <w:r>
        <w:rPr>
          <w:rFonts w:hint="eastAsia" w:ascii="仿宋" w:hAnsi="仿宋" w:eastAsia="仿宋" w:cs="宋体"/>
          <w:sz w:val="24"/>
          <w:szCs w:val="24"/>
        </w:rPr>
        <w:t>（实质性要求）</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10</w:t>
      </w:r>
      <w:r>
        <w:rPr>
          <w:rFonts w:hint="eastAsia" w:ascii="仿宋" w:hAnsi="仿宋" w:eastAsia="仿宋" w:cs="宋体"/>
          <w:b/>
          <w:bCs/>
          <w:sz w:val="24"/>
        </w:rPr>
        <w:t>.</w:t>
      </w:r>
      <w:r>
        <w:rPr>
          <w:rFonts w:hint="eastAsia" w:ascii="仿宋" w:hAnsi="仿宋" w:eastAsia="仿宋" w:cs="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pStyle w:val="2"/>
        <w:snapToGrid w:val="0"/>
        <w:spacing w:after="0" w:line="312" w:lineRule="auto"/>
        <w:ind w:firstLine="480" w:firstLineChars="200"/>
        <w:rPr>
          <w:rFonts w:ascii="仿宋" w:hAnsi="仿宋" w:eastAsia="仿宋" w:cs="宋体"/>
          <w:sz w:val="24"/>
        </w:rPr>
      </w:pPr>
      <w:r>
        <w:rPr>
          <w:rFonts w:hint="eastAsia" w:ascii="仿宋" w:hAnsi="仿宋" w:eastAsia="仿宋" w:cs="宋体"/>
          <w:sz w:val="24"/>
        </w:rPr>
        <w:t>10</w:t>
      </w:r>
      <w:r>
        <w:rPr>
          <w:rFonts w:hint="eastAsia" w:ascii="仿宋" w:hAnsi="仿宋" w:eastAsia="仿宋" w:cs="宋体"/>
          <w:b/>
          <w:bCs/>
          <w:sz w:val="24"/>
        </w:rPr>
        <w:t>.</w:t>
      </w:r>
      <w:r>
        <w:rPr>
          <w:rFonts w:hint="eastAsia" w:ascii="仿宋" w:hAnsi="仿宋" w:eastAsia="仿宋" w:cs="宋体"/>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napToGrid w:val="0"/>
        <w:spacing w:before="0" w:after="0" w:line="312" w:lineRule="auto"/>
        <w:ind w:firstLine="482" w:firstLineChars="200"/>
        <w:rPr>
          <w:rFonts w:ascii="仿宋" w:hAnsi="仿宋" w:eastAsia="仿宋" w:cs="宋体"/>
          <w:sz w:val="24"/>
          <w:szCs w:val="24"/>
        </w:rPr>
      </w:pPr>
      <w:r>
        <w:rPr>
          <w:rFonts w:hint="eastAsia" w:ascii="仿宋" w:hAnsi="仿宋" w:eastAsia="仿宋" w:cs="宋体"/>
          <w:sz w:val="24"/>
          <w:szCs w:val="24"/>
        </w:rPr>
        <w:t>11. 磋商文件的澄清和修改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11.1 在递交响应文件截止时间前，采购人、采购代理机构可以对磋商文件进行澄清或者修改。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pStyle w:val="2"/>
        <w:snapToGrid w:val="0"/>
        <w:spacing w:after="0" w:line="312" w:lineRule="auto"/>
        <w:ind w:firstLine="480" w:firstLineChars="200"/>
        <w:rPr>
          <w:rFonts w:ascii="仿宋" w:hAnsi="仿宋" w:eastAsia="仿宋" w:cs="宋体"/>
          <w:kern w:val="1"/>
          <w:sz w:val="24"/>
        </w:rPr>
      </w:pPr>
      <w:r>
        <w:rPr>
          <w:rFonts w:hint="eastAsia" w:ascii="仿宋" w:hAnsi="仿宋" w:eastAsia="仿宋" w:cs="宋体"/>
          <w:sz w:val="24"/>
        </w:rPr>
        <w:t>11.3供应商认为需要对磋商文件进行澄清或者修改的，可以以书面形式向采购人或采购代理机构提出申请，由采购人或采购代理机构决定是否采纳供应商的申请事项</w:t>
      </w:r>
      <w:r>
        <w:rPr>
          <w:rFonts w:hint="eastAsia" w:ascii="仿宋" w:hAnsi="仿宋" w:eastAsia="仿宋" w:cs="宋体"/>
          <w:kern w:val="1"/>
          <w:sz w:val="24"/>
        </w:rPr>
        <w:t>。</w:t>
      </w:r>
    </w:p>
    <w:p>
      <w:pPr>
        <w:pStyle w:val="2"/>
        <w:snapToGrid w:val="0"/>
        <w:spacing w:after="0" w:line="312" w:lineRule="auto"/>
        <w:ind w:firstLine="480" w:firstLineChars="200"/>
        <w:rPr>
          <w:rFonts w:ascii="仿宋" w:hAnsi="仿宋" w:eastAsia="仿宋" w:cs="宋体"/>
          <w:kern w:val="1"/>
          <w:sz w:val="24"/>
        </w:rPr>
      </w:pPr>
      <w:r>
        <w:rPr>
          <w:rFonts w:hint="eastAsia" w:ascii="仿宋" w:hAnsi="仿宋" w:eastAsia="仿宋" w:cs="宋体"/>
          <w:kern w:val="1"/>
          <w:sz w:val="24"/>
        </w:rPr>
        <w:t>11.4 在磋商截止时间前，采购单位可以视采购具体情况，延长磋商截止时间和开标时间，并在竞争性磋商文件要求提交响应文件的截止时间三日前，将变更时间以书面形式通知所有购买了竞争性磋商文件的供应商。</w:t>
      </w:r>
    </w:p>
    <w:p>
      <w:pPr>
        <w:pStyle w:val="5"/>
        <w:keepNext w:val="0"/>
        <w:keepLines w:val="0"/>
        <w:snapToGrid w:val="0"/>
        <w:spacing w:before="0" w:after="0" w:line="312" w:lineRule="auto"/>
        <w:ind w:firstLine="482" w:firstLineChars="200"/>
        <w:rPr>
          <w:rFonts w:ascii="仿宋" w:hAnsi="仿宋" w:eastAsia="仿宋" w:cs="宋体"/>
          <w:sz w:val="24"/>
          <w:szCs w:val="24"/>
        </w:rPr>
      </w:pPr>
      <w:bookmarkStart w:id="22" w:name="_Toc217446041"/>
      <w:bookmarkStart w:id="23" w:name="_Toc208848971"/>
      <w:r>
        <w:rPr>
          <w:rFonts w:hint="eastAsia" w:ascii="仿宋" w:hAnsi="仿宋" w:eastAsia="仿宋" w:cs="宋体"/>
          <w:sz w:val="24"/>
          <w:szCs w:val="24"/>
        </w:rPr>
        <w:t>12. 答疑会和现场考察</w:t>
      </w:r>
      <w:bookmarkEnd w:id="22"/>
      <w:bookmarkEnd w:id="23"/>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12.1 根据采购项目和具体情况，采购人、采购代理机构认为有必要，可以在磋商文件提供期限截止后响应文件提交截止前，组织已获取磋商文件的潜在供应商现场考察或者召开答疑会。</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12" w:lineRule="auto"/>
        <w:ind w:firstLine="420" w:firstLineChars="175"/>
        <w:rPr>
          <w:rFonts w:ascii="仿宋" w:hAnsi="仿宋" w:eastAsia="仿宋" w:cs="宋体"/>
          <w:sz w:val="24"/>
        </w:rPr>
      </w:pPr>
      <w:r>
        <w:rPr>
          <w:rFonts w:hint="eastAsia" w:ascii="仿宋" w:hAnsi="仿宋" w:eastAsia="仿宋" w:cs="宋体"/>
          <w:sz w:val="24"/>
        </w:rPr>
        <w:t>12.3 供应商考察现场或者参加答疑会所发生的一切费用由供应商自己承担。</w:t>
      </w:r>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四、响应文件</w:t>
      </w:r>
    </w:p>
    <w:p>
      <w:pPr>
        <w:pStyle w:val="5"/>
        <w:keepNext w:val="0"/>
        <w:keepLines w:val="0"/>
        <w:snapToGrid w:val="0"/>
        <w:spacing w:before="0" w:after="0" w:line="312" w:lineRule="auto"/>
        <w:ind w:firstLine="482" w:firstLineChars="200"/>
        <w:rPr>
          <w:rFonts w:ascii="仿宋" w:hAnsi="仿宋" w:eastAsia="仿宋" w:cs="宋体"/>
          <w:sz w:val="24"/>
          <w:szCs w:val="24"/>
        </w:rPr>
      </w:pPr>
      <w:r>
        <w:rPr>
          <w:rFonts w:hint="eastAsia" w:ascii="仿宋" w:hAnsi="仿宋" w:eastAsia="仿宋" w:cs="宋体"/>
          <w:sz w:val="24"/>
          <w:szCs w:val="24"/>
        </w:rPr>
        <w:t>13.响应文件的组成</w:t>
      </w:r>
    </w:p>
    <w:p>
      <w:pPr>
        <w:pStyle w:val="5"/>
        <w:keepNext w:val="0"/>
        <w:keepLines w:val="0"/>
        <w:snapToGrid w:val="0"/>
        <w:spacing w:before="0" w:after="0" w:line="312" w:lineRule="auto"/>
        <w:ind w:firstLine="480" w:firstLineChars="200"/>
        <w:rPr>
          <w:rFonts w:ascii="仿宋" w:hAnsi="仿宋" w:eastAsia="仿宋" w:cs="宋体"/>
          <w:b w:val="0"/>
          <w:bCs w:val="0"/>
          <w:sz w:val="24"/>
          <w:szCs w:val="24"/>
        </w:rPr>
      </w:pPr>
      <w:r>
        <w:rPr>
          <w:rFonts w:hint="eastAsia" w:ascii="仿宋" w:hAnsi="仿宋" w:eastAsia="仿宋" w:cs="宋体"/>
          <w:b w:val="0"/>
          <w:bCs w:val="0"/>
          <w:sz w:val="24"/>
          <w:szCs w:val="24"/>
        </w:rPr>
        <w:t>供应商应按照磋商文件的规定和要求编制响应文件。供应商在成交后将成交项目的非主体、非关键性工作分包他人完成的，应当在响应文件中载明或磋商过程中澄清。（实质性要求）</w:t>
      </w:r>
    </w:p>
    <w:p>
      <w:pPr>
        <w:pStyle w:val="5"/>
        <w:keepNext w:val="0"/>
        <w:keepLines w:val="0"/>
        <w:snapToGrid w:val="0"/>
        <w:spacing w:before="0" w:after="0" w:line="312" w:lineRule="auto"/>
        <w:ind w:firstLine="480" w:firstLineChars="200"/>
        <w:rPr>
          <w:rFonts w:ascii="仿宋" w:hAnsi="仿宋" w:eastAsia="仿宋" w:cs="宋体"/>
          <w:b w:val="0"/>
          <w:bCs w:val="0"/>
          <w:sz w:val="24"/>
          <w:szCs w:val="24"/>
        </w:rPr>
      </w:pPr>
      <w:r>
        <w:rPr>
          <w:rFonts w:hint="eastAsia" w:ascii="仿宋" w:hAnsi="仿宋" w:eastAsia="仿宋" w:cs="宋体"/>
          <w:b w:val="0"/>
          <w:bCs w:val="0"/>
          <w:sz w:val="24"/>
          <w:szCs w:val="24"/>
        </w:rPr>
        <w:t>13.2供应商编写的响应文件应包括资格性响应文件和其他响应文件两部分，分册装订。</w:t>
      </w:r>
    </w:p>
    <w:p>
      <w:pPr>
        <w:pStyle w:val="5"/>
        <w:keepNext w:val="0"/>
        <w:keepLines w:val="0"/>
        <w:snapToGrid w:val="0"/>
        <w:spacing w:before="0" w:after="0" w:line="312" w:lineRule="auto"/>
        <w:ind w:firstLine="482" w:firstLineChars="200"/>
        <w:rPr>
          <w:rFonts w:ascii="仿宋" w:hAnsi="仿宋" w:eastAsia="仿宋" w:cs="宋体"/>
          <w:bCs w:val="0"/>
          <w:sz w:val="24"/>
          <w:szCs w:val="24"/>
        </w:rPr>
      </w:pPr>
      <w:r>
        <w:rPr>
          <w:rFonts w:hint="eastAsia" w:ascii="仿宋" w:hAnsi="仿宋" w:eastAsia="仿宋" w:cs="宋体"/>
          <w:bCs w:val="0"/>
          <w:sz w:val="24"/>
          <w:szCs w:val="24"/>
        </w:rPr>
        <w:t>14.响应文件的语言（实质性要求）</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14.2 翻译的中文资料与外文资料如果出现差异和矛盾，以中文为准。但不能故意错误翻译，否则，供应商的响应文件将作为无效处理。</w:t>
      </w:r>
    </w:p>
    <w:p>
      <w:pPr>
        <w:pStyle w:val="5"/>
        <w:keepNext w:val="0"/>
        <w:keepLines w:val="0"/>
        <w:snapToGrid w:val="0"/>
        <w:spacing w:before="0" w:after="0" w:line="312" w:lineRule="auto"/>
        <w:ind w:firstLine="482" w:firstLineChars="200"/>
        <w:rPr>
          <w:rFonts w:ascii="仿宋" w:hAnsi="仿宋" w:eastAsia="仿宋" w:cs="宋体"/>
          <w:sz w:val="24"/>
          <w:szCs w:val="24"/>
        </w:rPr>
      </w:pPr>
      <w:r>
        <w:rPr>
          <w:rFonts w:hint="eastAsia" w:ascii="仿宋" w:hAnsi="仿宋" w:eastAsia="仿宋" w:cs="宋体"/>
          <w:sz w:val="24"/>
          <w:szCs w:val="24"/>
        </w:rPr>
        <w:t>15．计量单位（实质性要求）</w:t>
      </w:r>
    </w:p>
    <w:p>
      <w:pPr>
        <w:pStyle w:val="2"/>
        <w:snapToGrid w:val="0"/>
        <w:spacing w:after="0" w:line="312" w:lineRule="auto"/>
        <w:ind w:firstLine="480" w:firstLineChars="200"/>
        <w:rPr>
          <w:rFonts w:ascii="仿宋" w:hAnsi="仿宋" w:eastAsia="仿宋" w:cs="宋体"/>
          <w:sz w:val="24"/>
        </w:rPr>
      </w:pPr>
      <w:r>
        <w:rPr>
          <w:rFonts w:hint="eastAsia" w:ascii="仿宋" w:hAnsi="仿宋" w:eastAsia="仿宋" w:cs="宋体"/>
          <w:sz w:val="24"/>
        </w:rPr>
        <w:t>除磋商文件中另有规定外，本次采购项目所有合同项下的报价均采用国家法定的计量单位。</w:t>
      </w:r>
    </w:p>
    <w:p>
      <w:pPr>
        <w:snapToGrid w:val="0"/>
        <w:spacing w:line="312" w:lineRule="auto"/>
        <w:ind w:firstLine="470" w:firstLineChars="195"/>
        <w:rPr>
          <w:rFonts w:ascii="仿宋" w:hAnsi="仿宋" w:eastAsia="仿宋" w:cs="宋体"/>
          <w:b/>
          <w:bCs/>
          <w:sz w:val="24"/>
        </w:rPr>
      </w:pPr>
      <w:r>
        <w:rPr>
          <w:rFonts w:hint="eastAsia" w:ascii="仿宋" w:hAnsi="仿宋" w:eastAsia="仿宋" w:cs="宋体"/>
          <w:b/>
          <w:bCs/>
          <w:sz w:val="24"/>
        </w:rPr>
        <w:t xml:space="preserve">16. </w:t>
      </w:r>
      <w:r>
        <w:rPr>
          <w:rFonts w:hint="eastAsia" w:ascii="仿宋" w:hAnsi="仿宋" w:eastAsia="仿宋" w:cs="宋体"/>
          <w:b/>
          <w:sz w:val="24"/>
        </w:rPr>
        <w:t>报价</w:t>
      </w:r>
      <w:r>
        <w:rPr>
          <w:rFonts w:hint="eastAsia" w:ascii="仿宋" w:hAnsi="仿宋" w:eastAsia="仿宋" w:cs="宋体"/>
          <w:b/>
          <w:bCs/>
          <w:sz w:val="24"/>
        </w:rPr>
        <w:t>货币（实质性要求）</w:t>
      </w:r>
    </w:p>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本次磋商项目的</w:t>
      </w:r>
      <w:r>
        <w:rPr>
          <w:rFonts w:hint="eastAsia" w:ascii="仿宋" w:hAnsi="仿宋" w:eastAsia="仿宋" w:cs="宋体"/>
          <w:sz w:val="24"/>
        </w:rPr>
        <w:t>报价货币为</w:t>
      </w:r>
      <w:r>
        <w:rPr>
          <w:rFonts w:hint="eastAsia" w:ascii="仿宋" w:hAnsi="仿宋" w:eastAsia="仿宋" w:cs="宋体"/>
          <w:bCs/>
          <w:sz w:val="24"/>
        </w:rPr>
        <w:t>人民币，报价以磋商文件规定为准。</w:t>
      </w:r>
    </w:p>
    <w:p>
      <w:pPr>
        <w:snapToGrid w:val="0"/>
        <w:spacing w:line="312" w:lineRule="auto"/>
        <w:ind w:left="2" w:leftChars="1" w:firstLine="482" w:firstLineChars="200"/>
        <w:rPr>
          <w:rFonts w:ascii="仿宋" w:hAnsi="仿宋" w:eastAsia="仿宋" w:cs="宋体"/>
          <w:b/>
          <w:bCs/>
          <w:sz w:val="24"/>
        </w:rPr>
      </w:pPr>
      <w:r>
        <w:rPr>
          <w:rFonts w:hint="eastAsia" w:ascii="仿宋" w:hAnsi="仿宋" w:eastAsia="仿宋" w:cs="宋体"/>
          <w:b/>
          <w:bCs/>
          <w:sz w:val="24"/>
        </w:rPr>
        <w:t>17.响应文件格式</w:t>
      </w:r>
    </w:p>
    <w:p>
      <w:pPr>
        <w:snapToGrid w:val="0"/>
        <w:spacing w:line="312" w:lineRule="auto"/>
        <w:ind w:left="2" w:leftChars="1" w:firstLine="480" w:firstLineChars="200"/>
        <w:rPr>
          <w:rFonts w:ascii="仿宋" w:hAnsi="仿宋" w:eastAsia="仿宋" w:cs="宋体"/>
          <w:bCs/>
          <w:sz w:val="24"/>
        </w:rPr>
      </w:pPr>
      <w:r>
        <w:rPr>
          <w:rFonts w:hint="eastAsia" w:ascii="仿宋" w:hAnsi="仿宋" w:eastAsia="仿宋" w:cs="宋体"/>
          <w:bCs/>
          <w:sz w:val="24"/>
        </w:rPr>
        <w:t>17.1 供应商应执行磋商文件第八章的规定要求。</w:t>
      </w:r>
    </w:p>
    <w:p>
      <w:pPr>
        <w:snapToGrid w:val="0"/>
        <w:spacing w:line="312" w:lineRule="auto"/>
        <w:ind w:left="2" w:leftChars="1" w:firstLine="480" w:firstLineChars="200"/>
        <w:rPr>
          <w:rFonts w:ascii="仿宋" w:hAnsi="仿宋" w:eastAsia="仿宋" w:cs="宋体"/>
          <w:sz w:val="24"/>
        </w:rPr>
      </w:pPr>
      <w:r>
        <w:rPr>
          <w:rFonts w:hint="eastAsia" w:ascii="仿宋" w:hAnsi="仿宋" w:eastAsia="仿宋" w:cs="宋体"/>
          <w:sz w:val="24"/>
        </w:rPr>
        <w:t>17.2 对于没有格式要求的磋商文件由供应商自行编写。</w:t>
      </w:r>
      <w:bookmarkStart w:id="24" w:name="_Toc217446051"/>
      <w:bookmarkStart w:id="25" w:name="_Toc183682361"/>
      <w:bookmarkStart w:id="26" w:name="_Toc183582224"/>
    </w:p>
    <w:p>
      <w:pPr>
        <w:snapToGrid w:val="0"/>
        <w:spacing w:line="312" w:lineRule="auto"/>
        <w:ind w:firstLine="472" w:firstLineChars="196"/>
        <w:rPr>
          <w:rFonts w:ascii="仿宋" w:hAnsi="仿宋" w:eastAsia="仿宋" w:cs="宋体"/>
          <w:b/>
          <w:sz w:val="24"/>
        </w:rPr>
      </w:pPr>
      <w:r>
        <w:rPr>
          <w:rFonts w:hint="eastAsia" w:ascii="仿宋" w:hAnsi="仿宋" w:eastAsia="仿宋" w:cs="宋体"/>
          <w:b/>
          <w:sz w:val="24"/>
        </w:rPr>
        <w:t>18.响应文件的编制和签署</w:t>
      </w:r>
    </w:p>
    <w:p>
      <w:pPr>
        <w:snapToGrid w:val="0"/>
        <w:spacing w:line="312" w:lineRule="auto"/>
        <w:ind w:firstLine="468" w:firstLineChars="195"/>
        <w:rPr>
          <w:rFonts w:ascii="仿宋" w:hAnsi="仿宋" w:eastAsia="仿宋" w:cs="宋体"/>
          <w:bCs/>
          <w:sz w:val="24"/>
        </w:rPr>
      </w:pPr>
      <w:r>
        <w:rPr>
          <w:rFonts w:hint="eastAsia" w:ascii="仿宋" w:hAnsi="仿宋" w:eastAsia="仿宋" w:cs="宋体"/>
          <w:sz w:val="24"/>
        </w:rPr>
        <w:t>18.1 资格性响应文件正本1份副本2份</w:t>
      </w:r>
      <w:r>
        <w:rPr>
          <w:rFonts w:hint="eastAsia" w:ascii="仿宋" w:hAnsi="仿宋" w:eastAsia="仿宋" w:cs="宋体"/>
          <w:bCs/>
          <w:sz w:val="24"/>
        </w:rPr>
        <w:t>，并在其封面上清楚地标明资格性响应文件、采购项目名称、采购编号、包件号及名称（若有）、供应商名称以及“正本”或“副本”字样。若正本和副本有不一致的内容，以正本书面响应文件为准。</w:t>
      </w:r>
    </w:p>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18.2 其他响应文件</w:t>
      </w:r>
      <w:r>
        <w:rPr>
          <w:rFonts w:hint="eastAsia" w:ascii="仿宋" w:hAnsi="仿宋" w:eastAsia="仿宋" w:cs="宋体"/>
          <w:sz w:val="24"/>
        </w:rPr>
        <w:t>正本1份、副本2份</w:t>
      </w:r>
      <w:r>
        <w:rPr>
          <w:rFonts w:hint="eastAsia" w:ascii="仿宋" w:hAnsi="仿宋" w:eastAsia="仿宋" w:cs="宋体"/>
          <w:bCs/>
          <w:sz w:val="24"/>
        </w:rPr>
        <w:t>，并在其封面上清楚地标明其他响应文件、采购项目名称、采购编号、包件号及名称（若有）、供应商名称以及“正本”或“副本”字样。若正本和副本有不一致的内容，以正本书面响应文件为准。</w:t>
      </w:r>
    </w:p>
    <w:bookmarkEnd w:id="24"/>
    <w:bookmarkEnd w:id="25"/>
    <w:bookmarkEnd w:id="26"/>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18.3 响应文件正本和副本均需在规定签章处签字和盖章。响应文件副本可采用正本的复印件。</w:t>
      </w:r>
    </w:p>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18.4响应文件的打印和书写应清楚工整，任何行间插字、涂改或增删，必须由供应商的法定代表人或其授权代表签字并盖供应商公章。</w:t>
      </w:r>
    </w:p>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18.5（</w:t>
      </w:r>
      <w:r>
        <w:rPr>
          <w:rFonts w:hint="eastAsia" w:ascii="仿宋" w:hAnsi="仿宋" w:eastAsia="仿宋" w:cs="宋体"/>
          <w:b/>
          <w:sz w:val="24"/>
        </w:rPr>
        <w:t>实质性要求</w:t>
      </w:r>
      <w:r>
        <w:rPr>
          <w:rFonts w:hint="eastAsia" w:ascii="仿宋" w:hAnsi="仿宋" w:eastAsia="仿宋" w:cs="宋体"/>
          <w:bCs/>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napToGrid w:val="0"/>
        <w:spacing w:line="312" w:lineRule="auto"/>
        <w:ind w:firstLine="468" w:firstLineChars="195"/>
        <w:rPr>
          <w:rFonts w:ascii="仿宋" w:hAnsi="仿宋" w:eastAsia="仿宋" w:cs="宋体"/>
          <w:bCs/>
          <w:sz w:val="24"/>
        </w:rPr>
      </w:pPr>
      <w:r>
        <w:rPr>
          <w:rFonts w:hint="eastAsia" w:ascii="仿宋" w:hAnsi="仿宋" w:eastAsia="仿宋" w:cs="宋体"/>
          <w:bCs/>
          <w:sz w:val="24"/>
        </w:rPr>
        <w:t>18.6响应文件正本和副本需要逐页编目编码。</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18.7响应文件正本和副本应当采用胶装方式装订成册，不得散装或者合页装订。</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18.8响应文件应根据磋商文件的要求制作，签署、盖章。（按照《四川省政府采购评审工作规程（修订）》规范）</w:t>
      </w:r>
    </w:p>
    <w:p>
      <w:pPr>
        <w:pStyle w:val="2"/>
        <w:snapToGrid w:val="0"/>
        <w:spacing w:after="0" w:line="312" w:lineRule="auto"/>
        <w:ind w:firstLine="480" w:firstLineChars="200"/>
        <w:rPr>
          <w:rFonts w:ascii="仿宋" w:hAnsi="仿宋" w:eastAsia="仿宋" w:cs="宋体"/>
          <w:sz w:val="24"/>
        </w:rPr>
      </w:pPr>
      <w:r>
        <w:rPr>
          <w:rFonts w:hint="eastAsia" w:ascii="仿宋" w:hAnsi="仿宋" w:eastAsia="仿宋" w:cs="宋体"/>
          <w:sz w:val="24"/>
        </w:rPr>
        <w:t>18.9响应文件统一用A4幅面纸印制，除另有规定外。</w:t>
      </w:r>
    </w:p>
    <w:p>
      <w:pPr>
        <w:tabs>
          <w:tab w:val="left" w:pos="1080"/>
        </w:tabs>
        <w:snapToGrid w:val="0"/>
        <w:spacing w:line="312" w:lineRule="auto"/>
        <w:ind w:firstLine="463" w:firstLineChars="192"/>
        <w:rPr>
          <w:rFonts w:ascii="仿宋" w:hAnsi="仿宋" w:eastAsia="仿宋" w:cs="宋体"/>
          <w:b/>
          <w:sz w:val="24"/>
        </w:rPr>
      </w:pPr>
      <w:r>
        <w:rPr>
          <w:rFonts w:hint="eastAsia" w:ascii="仿宋" w:hAnsi="仿宋" w:eastAsia="仿宋" w:cs="宋体"/>
          <w:b/>
          <w:sz w:val="24"/>
        </w:rPr>
        <w:t>19.响应文件的密封和标注（不属于本项目磋商小组评审范畴，由采购人、采购代理机构在接收响应文件时及时处理）</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19.1 响应文件可以单独密封包装，也可以所有响应文件密封包装在一个密封袋内。</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19.2 响应文件密封袋的最外层应清楚地标明采购项目名称、采购编号、包件号及名称（若有）、供应商名称。</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19.3 所有外层密封袋的封口处应粘贴牢固。</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19.4 未按以上要求进行密封和标注的响应文件，采购人、采购代理机构将拒收或者在时间允许的范围内，要求修改完善后接收。</w:t>
      </w:r>
    </w:p>
    <w:p>
      <w:pPr>
        <w:tabs>
          <w:tab w:val="left" w:pos="1080"/>
        </w:tabs>
        <w:snapToGrid w:val="0"/>
        <w:spacing w:line="312" w:lineRule="auto"/>
        <w:ind w:firstLine="463" w:firstLineChars="192"/>
        <w:rPr>
          <w:rFonts w:ascii="仿宋" w:hAnsi="仿宋" w:eastAsia="仿宋" w:cs="宋体"/>
          <w:b/>
          <w:sz w:val="24"/>
        </w:rPr>
      </w:pPr>
      <w:r>
        <w:rPr>
          <w:rFonts w:hint="eastAsia" w:ascii="仿宋" w:hAnsi="仿宋" w:eastAsia="仿宋" w:cs="宋体"/>
          <w:b/>
          <w:sz w:val="24"/>
        </w:rPr>
        <w:t>20.响应文件的递交</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20.1 资格性响应文件和其他响应文件应于递交响应文件截止时间前送达指定地点，采购代理机构拒绝接收截止时间后送达的响应文件。</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20.2 采购代理机构将向通过资格审查的供应商发出磋商邀请；告知未通过资格审查的供应商未通过的原因。</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20.3 报价表在磋商后，磋商小组要求供应商进行最后报价时递交。</w:t>
      </w:r>
    </w:p>
    <w:p>
      <w:pPr>
        <w:tabs>
          <w:tab w:val="left" w:pos="1080"/>
        </w:tabs>
        <w:snapToGrid w:val="0"/>
        <w:spacing w:line="312" w:lineRule="auto"/>
        <w:ind w:firstLine="460" w:firstLineChars="192"/>
        <w:rPr>
          <w:rFonts w:ascii="仿宋" w:hAnsi="仿宋" w:eastAsia="仿宋" w:cs="宋体"/>
          <w:sz w:val="24"/>
        </w:rPr>
      </w:pPr>
      <w:r>
        <w:rPr>
          <w:rFonts w:hint="eastAsia" w:ascii="仿宋" w:hAnsi="仿宋" w:eastAsia="仿宋" w:cs="宋体"/>
          <w:sz w:val="24"/>
        </w:rPr>
        <w:t>20.4 本次采购不接收邮寄的响应文件。</w:t>
      </w:r>
    </w:p>
    <w:p>
      <w:pPr>
        <w:tabs>
          <w:tab w:val="left" w:pos="1080"/>
        </w:tabs>
        <w:snapToGrid w:val="0"/>
        <w:spacing w:line="312" w:lineRule="auto"/>
        <w:ind w:firstLine="463" w:firstLineChars="192"/>
        <w:rPr>
          <w:rFonts w:ascii="仿宋" w:hAnsi="仿宋" w:eastAsia="仿宋" w:cs="宋体"/>
          <w:b/>
          <w:sz w:val="24"/>
        </w:rPr>
      </w:pPr>
      <w:r>
        <w:rPr>
          <w:rFonts w:hint="eastAsia" w:ascii="仿宋" w:hAnsi="仿宋" w:eastAsia="仿宋" w:cs="宋体"/>
          <w:b/>
          <w:sz w:val="24"/>
        </w:rPr>
        <w:t>21.响应文件的修改和撤回（补充、修改响应文件的密封和标注按照本章“19.响应文件的密封和标注”规定处理）</w:t>
      </w:r>
    </w:p>
    <w:p>
      <w:pPr>
        <w:pStyle w:val="7"/>
        <w:snapToGrid w:val="0"/>
        <w:spacing w:line="312" w:lineRule="auto"/>
        <w:ind w:firstLine="480"/>
        <w:rPr>
          <w:rFonts w:ascii="仿宋" w:hAnsi="仿宋" w:eastAsia="仿宋" w:cs="宋体"/>
          <w:sz w:val="24"/>
        </w:rPr>
      </w:pPr>
      <w:r>
        <w:rPr>
          <w:rFonts w:hint="eastAsia" w:ascii="仿宋" w:hAnsi="仿宋" w:eastAsia="仿宋" w:cs="宋体"/>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21.2供应商对响应文件修改的书面材料或撤回的通知应该按规定进行编写、密封、标注和递送，并注明“修改响应文件”字样。</w:t>
      </w:r>
    </w:p>
    <w:p>
      <w:pPr>
        <w:pStyle w:val="7"/>
        <w:snapToGrid w:val="0"/>
        <w:spacing w:line="312" w:lineRule="auto"/>
        <w:ind w:firstLine="480"/>
        <w:rPr>
          <w:rFonts w:ascii="仿宋" w:hAnsi="仿宋" w:eastAsia="仿宋" w:cs="宋体"/>
          <w:sz w:val="24"/>
          <w:highlight w:val="yellow"/>
        </w:rPr>
      </w:pPr>
      <w:r>
        <w:rPr>
          <w:rFonts w:hint="eastAsia" w:ascii="仿宋" w:hAnsi="仿宋" w:eastAsia="仿宋" w:cs="宋体"/>
          <w:sz w:val="24"/>
        </w:rPr>
        <w:t>21.3供应商不得在递交截止时间起至响应文件有效期期满前撤销其响应文件。</w:t>
      </w:r>
    </w:p>
    <w:p>
      <w:pPr>
        <w:snapToGrid w:val="0"/>
        <w:spacing w:line="312" w:lineRule="auto"/>
        <w:ind w:firstLine="480"/>
        <w:rPr>
          <w:rFonts w:ascii="仿宋" w:hAnsi="仿宋" w:eastAsia="仿宋" w:cs="宋体"/>
          <w:sz w:val="24"/>
        </w:rPr>
      </w:pPr>
      <w:r>
        <w:rPr>
          <w:rFonts w:hint="eastAsia" w:ascii="仿宋" w:hAnsi="仿宋" w:eastAsia="仿宋" w:cs="宋体"/>
          <w:sz w:val="24"/>
        </w:rPr>
        <w:t>21.4 响应文件中报价如果出现下列不一致的，可按以下原则进行修改：</w:t>
      </w:r>
    </w:p>
    <w:p>
      <w:pPr>
        <w:snapToGrid w:val="0"/>
        <w:spacing w:line="312" w:lineRule="auto"/>
        <w:ind w:firstLine="480"/>
        <w:rPr>
          <w:rFonts w:ascii="仿宋" w:hAnsi="仿宋" w:eastAsia="仿宋" w:cs="宋体"/>
          <w:sz w:val="24"/>
        </w:rPr>
      </w:pPr>
      <w:r>
        <w:rPr>
          <w:rFonts w:hint="eastAsia" w:ascii="仿宋" w:hAnsi="仿宋" w:eastAsia="仿宋" w:cs="宋体"/>
          <w:sz w:val="24"/>
        </w:rPr>
        <w:t>（一）</w:t>
      </w:r>
      <w:r>
        <w:rPr>
          <w:rFonts w:hint="eastAsia" w:ascii="仿宋" w:hAnsi="仿宋" w:eastAsia="仿宋" w:cs="宋体"/>
          <w:kern w:val="0"/>
          <w:sz w:val="24"/>
        </w:rPr>
        <w:t>大写金额和小写金额不一致的，以大写金额为准</w:t>
      </w:r>
      <w:r>
        <w:rPr>
          <w:rFonts w:hint="eastAsia" w:ascii="仿宋" w:hAnsi="仿宋" w:eastAsia="仿宋" w:cs="宋体"/>
          <w:sz w:val="24"/>
        </w:rPr>
        <w:t>，但大写金额文字存在错误的，应当先对大写金额的文字错误进行澄清、说明或者更正，再行修正。</w:t>
      </w:r>
    </w:p>
    <w:p>
      <w:pPr>
        <w:snapToGrid w:val="0"/>
        <w:spacing w:line="312" w:lineRule="auto"/>
        <w:ind w:firstLine="480"/>
        <w:rPr>
          <w:rFonts w:ascii="仿宋" w:hAnsi="仿宋" w:eastAsia="仿宋" w:cs="宋体"/>
          <w:sz w:val="24"/>
        </w:rPr>
      </w:pPr>
      <w:r>
        <w:rPr>
          <w:rFonts w:hint="eastAsia" w:ascii="仿宋" w:hAnsi="仿宋" w:eastAsia="仿宋" w:cs="宋体"/>
          <w:sz w:val="24"/>
        </w:rPr>
        <w:t>（二）</w:t>
      </w:r>
      <w:r>
        <w:rPr>
          <w:rFonts w:hint="eastAsia" w:ascii="仿宋" w:hAnsi="仿宋" w:eastAsia="仿宋" w:cs="宋体"/>
          <w:kern w:val="0"/>
          <w:sz w:val="24"/>
        </w:rPr>
        <w:t>总价金额与按单价汇总金额不一致的，以单价金额计算结果为准，</w:t>
      </w:r>
      <w:r>
        <w:rPr>
          <w:rFonts w:hint="eastAsia" w:ascii="仿宋" w:hAnsi="仿宋" w:eastAsia="仿宋" w:cs="宋体"/>
          <w:sz w:val="24"/>
        </w:rPr>
        <w:t>但</w:t>
      </w:r>
      <w:r>
        <w:rPr>
          <w:rFonts w:hint="eastAsia" w:ascii="仿宋" w:hAnsi="仿宋" w:eastAsia="仿宋" w:cs="宋体"/>
          <w:kern w:val="0"/>
          <w:sz w:val="24"/>
        </w:rPr>
        <w:t>单价或者单价汇总金额存在数字或者</w:t>
      </w:r>
      <w:r>
        <w:rPr>
          <w:rFonts w:hint="eastAsia" w:ascii="仿宋" w:hAnsi="仿宋" w:eastAsia="仿宋" w:cs="宋体"/>
          <w:sz w:val="24"/>
        </w:rPr>
        <w:t>文字错误的，应当先对</w:t>
      </w:r>
      <w:r>
        <w:rPr>
          <w:rFonts w:hint="eastAsia" w:ascii="仿宋" w:hAnsi="仿宋" w:eastAsia="仿宋" w:cs="宋体"/>
          <w:kern w:val="0"/>
          <w:sz w:val="24"/>
        </w:rPr>
        <w:t>数字或者</w:t>
      </w:r>
      <w:r>
        <w:rPr>
          <w:rFonts w:hint="eastAsia" w:ascii="仿宋" w:hAnsi="仿宋" w:eastAsia="仿宋" w:cs="宋体"/>
          <w:sz w:val="24"/>
        </w:rPr>
        <w:t>文字错误进行澄清、说明或者更正，再行修正。</w:t>
      </w:r>
    </w:p>
    <w:p>
      <w:pPr>
        <w:snapToGrid w:val="0"/>
        <w:spacing w:line="312" w:lineRule="auto"/>
        <w:ind w:firstLine="480"/>
        <w:rPr>
          <w:rFonts w:ascii="仿宋" w:hAnsi="仿宋" w:eastAsia="仿宋" w:cs="宋体"/>
          <w:kern w:val="0"/>
          <w:sz w:val="24"/>
        </w:rPr>
      </w:pPr>
      <w:r>
        <w:rPr>
          <w:rFonts w:hint="eastAsia" w:ascii="仿宋" w:hAnsi="仿宋" w:eastAsia="仿宋" w:cs="宋体"/>
          <w:kern w:val="0"/>
          <w:sz w:val="24"/>
        </w:rPr>
        <w:t>（三）单价金额小数点或者百分比有明显错位的，以总价为准，修正单价。</w:t>
      </w:r>
    </w:p>
    <w:p>
      <w:pPr>
        <w:snapToGrid w:val="0"/>
        <w:spacing w:line="312" w:lineRule="auto"/>
        <w:ind w:firstLine="480"/>
        <w:rPr>
          <w:rFonts w:ascii="仿宋" w:hAnsi="仿宋" w:eastAsia="仿宋" w:cs="宋体"/>
          <w:kern w:val="0"/>
          <w:sz w:val="24"/>
        </w:rPr>
      </w:pPr>
      <w:r>
        <w:rPr>
          <w:rFonts w:hint="eastAsia" w:ascii="仿宋" w:hAnsi="仿宋" w:eastAsia="仿宋"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napToGrid w:val="0"/>
        <w:spacing w:line="312" w:lineRule="auto"/>
        <w:ind w:firstLine="480"/>
        <w:rPr>
          <w:rFonts w:ascii="仿宋" w:hAnsi="仿宋" w:eastAsia="仿宋" w:cs="宋体"/>
          <w:kern w:val="0"/>
          <w:sz w:val="24"/>
        </w:rPr>
      </w:pPr>
      <w:r>
        <w:rPr>
          <w:rFonts w:hint="eastAsia" w:ascii="仿宋" w:hAnsi="仿宋" w:eastAsia="仿宋" w:cs="宋体"/>
          <w:kern w:val="0"/>
          <w:sz w:val="24"/>
        </w:rPr>
        <w:t>21.5供应商对其提交的响应文件的真实性、合法性承担法律责任。</w:t>
      </w:r>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五、评审</w:t>
      </w:r>
    </w:p>
    <w:p>
      <w:pPr>
        <w:pStyle w:val="2"/>
        <w:snapToGrid w:val="0"/>
        <w:spacing w:after="0" w:line="312" w:lineRule="auto"/>
        <w:ind w:firstLine="482" w:firstLineChars="200"/>
        <w:jc w:val="left"/>
        <w:rPr>
          <w:rFonts w:ascii="仿宋" w:hAnsi="仿宋" w:eastAsia="仿宋" w:cs="宋体"/>
          <w:b/>
          <w:bCs/>
          <w:sz w:val="24"/>
        </w:rPr>
      </w:pPr>
      <w:r>
        <w:rPr>
          <w:rFonts w:hint="eastAsia" w:ascii="仿宋" w:hAnsi="仿宋" w:eastAsia="仿宋" w:cs="宋体"/>
          <w:b/>
          <w:bCs/>
          <w:sz w:val="24"/>
        </w:rPr>
        <w:t>22.磋商小组的组建及其评审工作按照有关法律制度和本文件第九章的规定进行。</w:t>
      </w:r>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六、成交事项</w:t>
      </w:r>
    </w:p>
    <w:p>
      <w:pPr>
        <w:pStyle w:val="2"/>
        <w:snapToGrid w:val="0"/>
        <w:spacing w:after="0" w:line="312" w:lineRule="auto"/>
        <w:ind w:firstLine="482" w:firstLineChars="200"/>
        <w:jc w:val="left"/>
        <w:rPr>
          <w:rFonts w:ascii="仿宋" w:hAnsi="仿宋" w:eastAsia="仿宋" w:cs="宋体"/>
          <w:b/>
          <w:sz w:val="24"/>
        </w:rPr>
      </w:pPr>
      <w:r>
        <w:rPr>
          <w:rFonts w:hint="eastAsia" w:ascii="仿宋" w:hAnsi="仿宋" w:eastAsia="仿宋" w:cs="宋体"/>
          <w:b/>
          <w:sz w:val="24"/>
        </w:rPr>
        <w:t>23.确定成交供应商</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采购人将按磋商小组推荐的成交候选供应商顺序确定成交供应商。</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23.1采购代理机构自评审结束后2个工作日内将磋商报告及有关资料送交采购人确定成交供应商。</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23.3采购人确定成交供应商过程中，发现成交候选供应商有下列情形之一的，应当不予确定其为成交供应商：</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（1）发现成交候选供应商存在禁止参加本项目采购活动的违法行为的；</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（2）成交候选供应商因不可抗力，不能继续参加政府采购活动；</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（3）成交候选供应商无偿赠与或者低于成本价竞争；</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（4）成交候选供应商提供虚假材料；</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（5）成交候选供应商恶意串通。</w:t>
      </w:r>
    </w:p>
    <w:p>
      <w:pPr>
        <w:pStyle w:val="2"/>
        <w:snapToGrid w:val="0"/>
        <w:spacing w:after="0" w:line="312" w:lineRule="auto"/>
        <w:rPr>
          <w:rFonts w:ascii="仿宋" w:hAnsi="仿宋" w:eastAsia="仿宋" w:cs="宋体"/>
          <w:sz w:val="24"/>
        </w:rPr>
      </w:pPr>
      <w:r>
        <w:rPr>
          <w:rFonts w:hint="eastAsia" w:ascii="仿宋" w:hAnsi="仿宋" w:eastAsia="仿宋" w:cs="宋体"/>
          <w:sz w:val="24"/>
        </w:rPr>
        <w:t>成交候选供应商有本条情形之一的，采购人可以确定后一位成交候选供应商为成交供应商，依次类推。无法确定成交供应商的，应当重新组织采购。</w:t>
      </w:r>
    </w:p>
    <w:p>
      <w:pPr>
        <w:pStyle w:val="4"/>
        <w:keepNext w:val="0"/>
        <w:keepLines w:val="0"/>
        <w:snapToGrid w:val="0"/>
        <w:spacing w:before="0" w:after="0" w:line="312" w:lineRule="auto"/>
        <w:ind w:firstLine="482" w:firstLineChars="200"/>
        <w:jc w:val="both"/>
        <w:rPr>
          <w:rFonts w:ascii="仿宋" w:hAnsi="仿宋" w:eastAsia="仿宋" w:cs="宋体"/>
          <w:color w:val="auto"/>
          <w:sz w:val="24"/>
          <w:szCs w:val="24"/>
        </w:rPr>
      </w:pPr>
      <w:r>
        <w:rPr>
          <w:rFonts w:hint="eastAsia" w:ascii="仿宋" w:hAnsi="仿宋" w:eastAsia="仿宋" w:cs="宋体"/>
          <w:color w:val="auto"/>
          <w:sz w:val="24"/>
          <w:szCs w:val="24"/>
        </w:rPr>
        <w:t>24.成交结果</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24.1采购人确定成交供应商后，将及时书面通知采购代理机构，发出成交通知书并发布成交结果公告。</w:t>
      </w:r>
    </w:p>
    <w:p>
      <w:pPr>
        <w:snapToGrid w:val="0"/>
        <w:spacing w:line="312" w:lineRule="auto"/>
        <w:ind w:firstLine="480" w:firstLineChars="200"/>
        <w:rPr>
          <w:rFonts w:ascii="仿宋" w:hAnsi="仿宋" w:eastAsia="仿宋" w:cs="宋体"/>
          <w:bCs/>
          <w:sz w:val="24"/>
        </w:rPr>
      </w:pPr>
      <w:r>
        <w:rPr>
          <w:rFonts w:hint="eastAsia" w:ascii="仿宋" w:hAnsi="仿宋" w:eastAsia="仿宋" w:cs="宋体"/>
          <w:bCs/>
          <w:sz w:val="24"/>
        </w:rPr>
        <w:t>24.2成交供应商应当及时领取成交通知书。</w:t>
      </w:r>
    </w:p>
    <w:p>
      <w:pPr>
        <w:snapToGrid w:val="0"/>
        <w:spacing w:line="312" w:lineRule="auto"/>
        <w:ind w:firstLine="480" w:firstLineChars="200"/>
        <w:rPr>
          <w:rFonts w:ascii="仿宋" w:hAnsi="仿宋" w:eastAsia="仿宋" w:cs="宋体"/>
          <w:bCs/>
          <w:sz w:val="24"/>
        </w:rPr>
      </w:pPr>
      <w:r>
        <w:rPr>
          <w:rFonts w:hint="eastAsia" w:ascii="仿宋" w:hAnsi="仿宋" w:eastAsia="仿宋" w:cs="宋体"/>
          <w:bCs/>
          <w:sz w:val="24"/>
        </w:rPr>
        <w:t>24.3成交供应商不能及时领取成交通知书，采购人或者采购代理机构应当通过邮寄、快递等方式将项目成交通知书送达成交供应商。</w:t>
      </w:r>
    </w:p>
    <w:p>
      <w:pPr>
        <w:pStyle w:val="4"/>
        <w:keepNext w:val="0"/>
        <w:keepLines w:val="0"/>
        <w:snapToGrid w:val="0"/>
        <w:spacing w:before="0" w:after="0" w:line="312" w:lineRule="auto"/>
        <w:ind w:firstLine="482" w:firstLineChars="200"/>
        <w:jc w:val="both"/>
        <w:rPr>
          <w:rFonts w:ascii="仿宋" w:hAnsi="仿宋" w:eastAsia="仿宋" w:cs="宋体"/>
          <w:color w:val="auto"/>
          <w:sz w:val="24"/>
          <w:szCs w:val="24"/>
        </w:rPr>
      </w:pPr>
      <w:r>
        <w:rPr>
          <w:rFonts w:hint="eastAsia" w:ascii="仿宋" w:hAnsi="仿宋" w:eastAsia="仿宋" w:cs="宋体"/>
          <w:color w:val="auto"/>
          <w:sz w:val="24"/>
          <w:szCs w:val="24"/>
        </w:rPr>
        <w:t>25.成交通知书</w:t>
      </w:r>
    </w:p>
    <w:p>
      <w:pPr>
        <w:pStyle w:val="4"/>
        <w:keepNext w:val="0"/>
        <w:keepLines w:val="0"/>
        <w:snapToGrid w:val="0"/>
        <w:spacing w:before="0" w:after="0" w:line="312" w:lineRule="auto"/>
        <w:ind w:firstLine="480" w:firstLineChars="200"/>
        <w:jc w:val="both"/>
        <w:rPr>
          <w:rFonts w:ascii="仿宋" w:hAnsi="仿宋" w:eastAsia="仿宋" w:cs="宋体"/>
          <w:b w:val="0"/>
          <w:color w:val="auto"/>
          <w:sz w:val="24"/>
          <w:szCs w:val="24"/>
        </w:rPr>
      </w:pPr>
      <w:r>
        <w:rPr>
          <w:rFonts w:hint="eastAsia" w:ascii="仿宋" w:hAnsi="仿宋" w:eastAsia="仿宋" w:cs="宋体"/>
          <w:b w:val="0"/>
          <w:color w:val="auto"/>
          <w:sz w:val="24"/>
          <w:szCs w:val="24"/>
        </w:rPr>
        <w:t>25.1成交通知书为签订政府采购合同的依据之一，是合同的有效组成部分。</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napToGrid w:val="0"/>
        <w:spacing w:before="0" w:after="0" w:line="312" w:lineRule="auto"/>
        <w:ind w:firstLine="480" w:firstLineChars="200"/>
        <w:jc w:val="left"/>
        <w:rPr>
          <w:rFonts w:ascii="仿宋" w:hAnsi="仿宋" w:eastAsia="仿宋" w:cs="宋体"/>
          <w:b w:val="0"/>
          <w:color w:val="auto"/>
          <w:sz w:val="24"/>
          <w:szCs w:val="24"/>
        </w:rPr>
      </w:pPr>
      <w:r>
        <w:rPr>
          <w:rFonts w:hint="eastAsia" w:ascii="仿宋" w:hAnsi="仿宋" w:eastAsia="仿宋" w:cs="宋体"/>
          <w:b w:val="0"/>
          <w:color w:val="auto"/>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numPr>
          <w:ilvl w:val="0"/>
          <w:numId w:val="3"/>
        </w:numPr>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合同事项</w:t>
      </w:r>
    </w:p>
    <w:p>
      <w:pPr>
        <w:pStyle w:val="4"/>
        <w:keepNext w:val="0"/>
        <w:keepLines w:val="0"/>
        <w:snapToGrid w:val="0"/>
        <w:spacing w:before="0" w:after="0" w:line="312" w:lineRule="auto"/>
        <w:ind w:firstLine="472" w:firstLineChars="196"/>
        <w:jc w:val="both"/>
        <w:rPr>
          <w:rFonts w:ascii="仿宋" w:hAnsi="仿宋" w:eastAsia="仿宋" w:cs="宋体"/>
          <w:color w:val="auto"/>
          <w:sz w:val="24"/>
          <w:szCs w:val="24"/>
        </w:rPr>
      </w:pPr>
      <w:bookmarkStart w:id="27" w:name="_Toc101250646"/>
      <w:bookmarkStart w:id="28" w:name="_Toc101174151"/>
      <w:bookmarkStart w:id="29" w:name="_Toc209847069"/>
      <w:bookmarkStart w:id="30" w:name="_Toc430773927"/>
      <w:bookmarkStart w:id="31" w:name="_Toc101338364"/>
      <w:r>
        <w:rPr>
          <w:rFonts w:hint="eastAsia" w:ascii="仿宋" w:hAnsi="仿宋" w:eastAsia="仿宋" w:cs="宋体"/>
          <w:color w:val="auto"/>
          <w:sz w:val="24"/>
          <w:szCs w:val="24"/>
        </w:rPr>
        <w:t>26.签订合同</w:t>
      </w:r>
      <w:bookmarkEnd w:id="27"/>
      <w:bookmarkEnd w:id="28"/>
      <w:bookmarkEnd w:id="29"/>
      <w:bookmarkEnd w:id="30"/>
      <w:bookmarkEnd w:id="31"/>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26.2 磋商文件、成交供应商的响应文件及双方确认的澄清文件等，均为有法律约束力的合同组成部分。</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26.4 成交供应商因不可抗力原因不能履行采购合同或放弃成交的，采购人可以与排在成交供应商之后第一位的成交候选人签订采购合同，以此类推。</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26.5竞争性磋商文件、成交供应商提交的响应文件、磋商中的最后报价、成交供应商承诺书、成交通知书等均称为有法律约束力的合同组成内容。</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27.合同分包（实质性要求）</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分包履行合同的部分应当为采购项目的非主体、非关键性工作，不属于成交供应商的主要合同义务。</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27.2 采购合同实行分包履行的，成交供应商就采购项目和分包项目向采购人负责，分包供应商就分包项目承担责任。</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27.3 中小企业依据《政府采购促进中小企业发展暂行办法》（财库[2011]181号）规定的政策获取政府采购合同后，小型、微型企业不得分包或转包给大型、中型企业，中型企业不得分包或转包给大型企业。</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28.合同转包（实质性要求）</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成交供应商转包的，视同拒绝履行政府采购合同义务，将依法追究法律责任。</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29.补充合同</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30.履约保证金（实质性要求）</w:t>
      </w:r>
    </w:p>
    <w:p>
      <w:pPr>
        <w:pStyle w:val="2"/>
        <w:snapToGrid w:val="0"/>
        <w:spacing w:after="0" w:line="312" w:lineRule="auto"/>
        <w:rPr>
          <w:rFonts w:ascii="仿宋" w:hAnsi="仿宋" w:eastAsia="仿宋" w:cs="宋体"/>
          <w:sz w:val="24"/>
        </w:rPr>
      </w:pPr>
      <w:r>
        <w:rPr>
          <w:rFonts w:hint="eastAsia" w:ascii="仿宋" w:hAnsi="仿宋" w:eastAsia="仿宋" w:cs="宋体"/>
          <w:sz w:val="24"/>
        </w:rPr>
        <w:t xml:space="preserve">     </w:t>
      </w:r>
      <w:r>
        <w:rPr>
          <w:rFonts w:hint="eastAsia" w:ascii="仿宋" w:hAnsi="仿宋" w:eastAsia="仿宋" w:cs="宋体"/>
          <w:b/>
          <w:sz w:val="24"/>
        </w:rPr>
        <w:t>本项目未设置履约保证金</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30.1 成交供应商应在合同签订之前交纳采购文件规定数额的履约保证金。</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30.2 如果成交供应商在规定的合同签订时间内，没有按照采购文件的规定交纳履约保证金，且又无正当理由的，将视为放弃成交。</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31.合同公告</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采购人应当自政府采购合同签订（双方当事人均已签字盖章）之日起2个工作日内，将政府采购合同在四川政府采购网上公告，但政府采购合同中涉及国家秘密、商业秘密的内容除外。</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32.合同备案</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采购人应当将政府采购合同副本自签订（双方当事人均已签字盖章）之日起七个工作日内通过四川政府采购网报同级财政部门备案。</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33.履行合同</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33.1 成交供应商与采购人签订合同后，合同双方应严格执行合同条款，履行合同规定的义务，保证合同的顺利完成。</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33.2 在合同履行过程中，如发生合同纠纷，合同双方应按照《合同法》的有关规定进行处理。</w:t>
      </w:r>
    </w:p>
    <w:p>
      <w:pPr>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34.验收</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34.1本项目采购人及其委托的采购代理机构将严格按照政府采购相关法律法规以及《四川省政府采购项目需求论证和履约验收管理办法》（川财采〔2015〕32号）的要求进行验收。</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34.2验收结果不合格的，将不予支付采购资金，还可能会报本项目同级财政部门按照政府采购法律法规及《四川省政府采购当事人诚信管理办法》（川财采〔2015〕33号）等有关规定给予行政处罚或者以失信行为记入诚信档案。</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35.资金支付</w:t>
      </w:r>
    </w:p>
    <w:p>
      <w:pPr>
        <w:pStyle w:val="4"/>
        <w:keepNext w:val="0"/>
        <w:keepLines w:val="0"/>
        <w:snapToGrid w:val="0"/>
        <w:spacing w:before="0" w:after="0" w:line="312" w:lineRule="auto"/>
        <w:rPr>
          <w:rFonts w:ascii="仿宋" w:hAnsi="仿宋" w:eastAsia="仿宋" w:cs="宋体"/>
          <w:b w:val="0"/>
          <w:color w:val="auto"/>
          <w:sz w:val="24"/>
          <w:szCs w:val="24"/>
        </w:rPr>
      </w:pPr>
      <w:r>
        <w:rPr>
          <w:rFonts w:hint="eastAsia" w:ascii="仿宋" w:hAnsi="仿宋" w:eastAsia="仿宋" w:cs="宋体"/>
          <w:b w:val="0"/>
          <w:color w:val="auto"/>
          <w:sz w:val="24"/>
          <w:szCs w:val="24"/>
        </w:rPr>
        <w:t>采购人将按照政府采购合同规定，及时向成交供应商支付采购资金。</w:t>
      </w:r>
    </w:p>
    <w:p>
      <w:pPr>
        <w:pStyle w:val="4"/>
        <w:keepNext w:val="0"/>
        <w:keepLines w:val="0"/>
        <w:snapToGrid w:val="0"/>
        <w:spacing w:before="0" w:after="0" w:line="312" w:lineRule="auto"/>
        <w:rPr>
          <w:rFonts w:ascii="仿宋" w:hAnsi="仿宋" w:eastAsia="仿宋" w:cs="宋体"/>
          <w:color w:val="auto"/>
          <w:sz w:val="24"/>
          <w:szCs w:val="24"/>
        </w:rPr>
      </w:pPr>
      <w:r>
        <w:rPr>
          <w:rFonts w:hint="eastAsia" w:ascii="仿宋" w:hAnsi="仿宋" w:eastAsia="仿宋" w:cs="宋体"/>
          <w:color w:val="auto"/>
          <w:sz w:val="24"/>
          <w:szCs w:val="24"/>
        </w:rPr>
        <w:tab/>
      </w:r>
      <w:r>
        <w:rPr>
          <w:rFonts w:hint="eastAsia" w:ascii="仿宋" w:hAnsi="仿宋" w:eastAsia="仿宋" w:cs="宋体"/>
          <w:color w:val="auto"/>
          <w:sz w:val="24"/>
          <w:szCs w:val="24"/>
        </w:rPr>
        <w:t>八、磋商纪律要求</w:t>
      </w:r>
    </w:p>
    <w:p>
      <w:pPr>
        <w:tabs>
          <w:tab w:val="left" w:pos="851"/>
        </w:tabs>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36.供应商不得具有的情形</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供应商参加本项目磋商不得有下列情形：</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（1）提供虚假材料谋取成交；</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（2）采取不正当手段诋毁、排挤其他供应商；</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（3）与采购人、采购代理机构、或其他供应商恶意串通；</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（4）向采购人、采购代理机构、磋商小组成员行贿或者提供其他不正当利益；</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（5）在磋商过程中与采购人、采购代理机构进行协商；</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（6）成交后无正当理由拒不与采购人签订政府采购合同；</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（7）未按照磋商文件确定的事项签订政府采购合同；</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（8）将政府采购合同转包或者违规分包；</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（9）提供假冒伪劣产品；</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（10）擅自变更、中止或者终止政府采购合同；</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（11）拒绝有关部门的监督检查或者向监督检查部门提供虚假情况；</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（12）法律法规规定的其他情形。</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供应商有上述情形的，按照规定追究法律责任，具备（1）-（10）条情形之一的，同时将取消被确认为成交供应商的资格或者认定成交无效。</w:t>
      </w:r>
    </w:p>
    <w:p>
      <w:pPr>
        <w:tabs>
          <w:tab w:val="left" w:pos="851"/>
        </w:tabs>
        <w:snapToGrid w:val="0"/>
        <w:spacing w:line="312" w:lineRule="auto"/>
        <w:jc w:val="center"/>
        <w:rPr>
          <w:rFonts w:ascii="仿宋" w:hAnsi="仿宋" w:eastAsia="仿宋" w:cs="宋体"/>
          <w:sz w:val="24"/>
        </w:rPr>
      </w:pPr>
      <w:r>
        <w:rPr>
          <w:rFonts w:hint="eastAsia" w:ascii="仿宋" w:hAnsi="仿宋" w:eastAsia="仿宋" w:cs="宋体"/>
          <w:b/>
          <w:sz w:val="24"/>
        </w:rPr>
        <w:t>九、询问、质疑和投诉</w:t>
      </w:r>
    </w:p>
    <w:p>
      <w:pPr>
        <w:tabs>
          <w:tab w:val="left" w:pos="851"/>
        </w:tabs>
        <w:snapToGrid w:val="0"/>
        <w:spacing w:line="312" w:lineRule="auto"/>
        <w:ind w:firstLine="495"/>
        <w:rPr>
          <w:rFonts w:ascii="仿宋" w:hAnsi="仿宋" w:eastAsia="仿宋" w:cs="宋体"/>
          <w:sz w:val="24"/>
        </w:rPr>
      </w:pPr>
      <w:r>
        <w:rPr>
          <w:rFonts w:hint="eastAsia" w:ascii="仿宋" w:hAnsi="仿宋" w:eastAsia="仿宋" w:cs="宋体"/>
          <w:sz w:val="24"/>
        </w:rPr>
        <w:t>37.询问、质疑、投诉的接收和处理严格按照《中华人民共和国政府采购法》、《中华人民共和国政府采购法实施条例》、《政府采购货物和服务招标投标管理办法》、《政府采购质疑和投诉办法》（财政部令94号）、《财政部关于加强政府采购供应商投诉受理审查工作的通知》和《四川省政府采购供应商投诉处理工作规程》的规定办理（详细规定请在四川政府采购网政策法规模块查询）。</w:t>
      </w:r>
    </w:p>
    <w:p>
      <w:pPr>
        <w:tabs>
          <w:tab w:val="left" w:pos="851"/>
        </w:tabs>
        <w:snapToGrid w:val="0"/>
        <w:spacing w:line="312" w:lineRule="auto"/>
        <w:jc w:val="center"/>
        <w:rPr>
          <w:rFonts w:ascii="仿宋" w:hAnsi="仿宋" w:eastAsia="仿宋" w:cs="宋体"/>
          <w:sz w:val="24"/>
        </w:rPr>
      </w:pPr>
      <w:r>
        <w:rPr>
          <w:rFonts w:hint="eastAsia" w:ascii="仿宋" w:hAnsi="仿宋" w:eastAsia="仿宋" w:cs="宋体"/>
          <w:b/>
          <w:sz w:val="24"/>
        </w:rPr>
        <w:t>十、其  他</w:t>
      </w:r>
    </w:p>
    <w:p>
      <w:pPr>
        <w:tabs>
          <w:tab w:val="left" w:pos="851"/>
        </w:tabs>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851"/>
        </w:tabs>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39. (实质性要求)国家或行业主管部门对供应商和采购产品的技术标准、质量标准和资格资质条件等有强制性规定的，必须符合其要求。</w:t>
      </w:r>
    </w:p>
    <w:p>
      <w:pPr>
        <w:tabs>
          <w:tab w:val="left" w:pos="851"/>
        </w:tabs>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40.本项目除采购文件明确规定可以采购进口产品外，不允许采购进口产品，否则作无效处理。</w:t>
      </w:r>
      <w:bookmarkStart w:id="32" w:name="_Toc30856"/>
    </w:p>
    <w:p>
      <w:pPr>
        <w:snapToGrid w:val="0"/>
        <w:spacing w:line="312" w:lineRule="auto"/>
        <w:rPr>
          <w:rFonts w:ascii="仿宋" w:hAnsi="仿宋" w:eastAsia="仿宋" w:cs="宋体"/>
          <w:b/>
          <w:bCs/>
          <w:kern w:val="44"/>
          <w:sz w:val="24"/>
        </w:rPr>
      </w:pPr>
      <w:r>
        <w:rPr>
          <w:rFonts w:hint="eastAsia" w:ascii="仿宋" w:hAnsi="仿宋" w:eastAsia="仿宋" w:cs="宋体"/>
          <w:b/>
          <w:bCs/>
          <w:kern w:val="44"/>
          <w:sz w:val="24"/>
        </w:rPr>
        <w:br w:type="page"/>
      </w:r>
    </w:p>
    <w:p>
      <w:pPr>
        <w:tabs>
          <w:tab w:val="left" w:pos="851"/>
        </w:tabs>
        <w:snapToGrid w:val="0"/>
        <w:spacing w:line="312" w:lineRule="auto"/>
        <w:ind w:firstLine="643" w:firstLineChars="200"/>
        <w:jc w:val="center"/>
        <w:outlineLvl w:val="0"/>
        <w:rPr>
          <w:rFonts w:ascii="仿宋" w:hAnsi="仿宋" w:eastAsia="仿宋" w:cs="宋体"/>
          <w:b/>
          <w:bCs/>
          <w:kern w:val="44"/>
          <w:sz w:val="32"/>
          <w:szCs w:val="32"/>
        </w:rPr>
      </w:pPr>
      <w:bookmarkStart w:id="33" w:name="_Toc14956"/>
      <w:r>
        <w:rPr>
          <w:rFonts w:hint="eastAsia" w:ascii="仿宋" w:hAnsi="仿宋" w:eastAsia="仿宋" w:cs="宋体"/>
          <w:b/>
          <w:bCs/>
          <w:kern w:val="44"/>
          <w:sz w:val="32"/>
          <w:szCs w:val="32"/>
        </w:rPr>
        <w:t>第三章  供应商资格条件要求</w:t>
      </w:r>
      <w:bookmarkEnd w:id="32"/>
      <w:bookmarkEnd w:id="33"/>
    </w:p>
    <w:p>
      <w:pPr>
        <w:pStyle w:val="4"/>
        <w:snapToGrid w:val="0"/>
        <w:spacing w:before="0" w:after="0" w:line="312" w:lineRule="auto"/>
        <w:jc w:val="both"/>
        <w:rPr>
          <w:rFonts w:ascii="仿宋" w:hAnsi="仿宋" w:eastAsia="仿宋" w:cs="宋体"/>
          <w:color w:val="auto"/>
          <w:sz w:val="24"/>
          <w:szCs w:val="24"/>
        </w:rPr>
      </w:pPr>
      <w:r>
        <w:rPr>
          <w:rFonts w:hint="eastAsia" w:ascii="仿宋" w:hAnsi="仿宋" w:eastAsia="仿宋" w:cs="宋体"/>
          <w:color w:val="auto"/>
          <w:sz w:val="24"/>
          <w:szCs w:val="24"/>
        </w:rPr>
        <w:t>一、参加磋商的供应商应具备下列资格条件：</w:t>
      </w:r>
    </w:p>
    <w:p>
      <w:pPr>
        <w:pStyle w:val="5"/>
        <w:snapToGrid w:val="0"/>
        <w:spacing w:before="0" w:after="0" w:line="312" w:lineRule="auto"/>
        <w:rPr>
          <w:rFonts w:ascii="仿宋" w:hAnsi="仿宋" w:eastAsia="仿宋" w:cs="宋体"/>
          <w:sz w:val="24"/>
          <w:szCs w:val="24"/>
          <w:lang w:val="zh-CN"/>
        </w:rPr>
      </w:pPr>
      <w:r>
        <w:rPr>
          <w:rFonts w:hint="eastAsia" w:ascii="仿宋" w:hAnsi="仿宋" w:eastAsia="仿宋" w:cs="宋体"/>
          <w:sz w:val="24"/>
          <w:szCs w:val="24"/>
          <w:lang w:val="zh-CN"/>
        </w:rPr>
        <w:t>（一）符合《</w:t>
      </w:r>
      <w:r>
        <w:rPr>
          <w:rFonts w:hint="eastAsia" w:ascii="仿宋" w:hAnsi="仿宋" w:eastAsia="仿宋" w:cs="宋体"/>
          <w:sz w:val="24"/>
          <w:szCs w:val="24"/>
          <w:lang w:val="en-US" w:eastAsia="zh-CN"/>
        </w:rPr>
        <w:t>中华人民共和国</w:t>
      </w:r>
      <w:r>
        <w:rPr>
          <w:rFonts w:hint="eastAsia" w:ascii="仿宋" w:hAnsi="仿宋" w:eastAsia="仿宋" w:cs="宋体"/>
          <w:sz w:val="24"/>
          <w:szCs w:val="24"/>
          <w:lang w:val="zh-CN"/>
        </w:rPr>
        <w:t>政府采购法》第二十二条第一款规定，具体包括：</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1、具有独立承担民事责任的能力；</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2、具有良好的商业信誉和健全的财务会计制度；</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4、具有依法缴纳税收和社会保障资金的良好记录；</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6、在国家企业信用信息公示系统（http://www.gsxt.gov.cn）中查询为严重违法失信企业的投标人，不得参加投标。</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7、在“信用中国”网站（http://www.creditchina.gov.cn）中查询为失信惩戒对象和被列入失信被执行人名单的投标人，不得参加投标。</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8、投标人（单位）、现任法定代表人、拟委任的项目负责人近3年内有行贿犯罪档案记录的，不得参加投标。投标人需提供投标人（单位）、现任法定代表人、拟委任的项目负责人的无行贿犯罪行为的承诺函。</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9、与招标人存在利害关系可能影响招标公正性的单位，不得参加投标。法定代表人为同一人或者存在控股、管理关系的不同单位，不得参加同一标段投标，且不得与该标段对应工程的施工承包人以及建筑材料、建筑构配件和设备供应商有隶属关系或其他利害关系，否则相关投标均无效。</w:t>
      </w:r>
    </w:p>
    <w:p>
      <w:pPr>
        <w:snapToGrid w:val="0"/>
        <w:spacing w:line="500" w:lineRule="exact"/>
        <w:ind w:firstLine="480" w:firstLineChars="200"/>
        <w:rPr>
          <w:rFonts w:ascii="仿宋" w:hAnsi="仿宋" w:eastAsia="仿宋" w:cs="宋体"/>
          <w:sz w:val="24"/>
        </w:rPr>
      </w:pPr>
      <w:r>
        <w:rPr>
          <w:rFonts w:hint="eastAsia" w:ascii="仿宋" w:hAnsi="仿宋" w:eastAsia="仿宋" w:cs="宋体"/>
          <w:sz w:val="24"/>
        </w:rPr>
        <w:t>10、法律、行政法规规定的其他条件；</w:t>
      </w:r>
    </w:p>
    <w:p>
      <w:pPr>
        <w:snapToGrid w:val="0"/>
        <w:spacing w:line="500" w:lineRule="exact"/>
        <w:ind w:firstLine="482" w:firstLineChars="200"/>
        <w:rPr>
          <w:rFonts w:ascii="仿宋" w:hAnsi="仿宋" w:eastAsia="仿宋" w:cs="宋体"/>
          <w:b/>
          <w:bCs/>
          <w:sz w:val="24"/>
        </w:rPr>
      </w:pPr>
      <w:r>
        <w:rPr>
          <w:rFonts w:hint="eastAsia" w:ascii="仿宋" w:hAnsi="仿宋" w:eastAsia="仿宋" w:cs="宋体"/>
          <w:b/>
          <w:bCs/>
          <w:sz w:val="24"/>
        </w:rPr>
        <w:t>（二）、根据采购项目提出的特殊条件：</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（1）投标单位具有省级及以上行政主管部门颁发的检测机构资质证书或检测机构等级证书；</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（2）投标单位持有省级或省级以上质量技术监督部门颁发的检验检测机构资质认定（计量认证）证书（CMA）且检验检测能力附表中含桥梁结构应变（应力）、变形、位移、温度、风速检测参数；</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w:t>
      </w:r>
      <w:r>
        <w:rPr>
          <w:rFonts w:hint="eastAsia" w:ascii="仿宋" w:hAnsi="仿宋" w:eastAsia="仿宋" w:cs="宋体"/>
          <w:sz w:val="24"/>
          <w:lang w:val="en-US" w:eastAsia="zh-CN"/>
        </w:rPr>
        <w:t>3</w:t>
      </w:r>
      <w:r>
        <w:rPr>
          <w:rFonts w:hint="eastAsia" w:ascii="仿宋" w:hAnsi="仿宋" w:eastAsia="仿宋" w:cs="宋体"/>
          <w:sz w:val="24"/>
        </w:rPr>
        <w:t>）投标单位注册地不在四川省行政区域内的外地企业，须提供《四川省省外企业入川从事建筑活动备案证》或带二维码的《四川省省外建筑企业入川信息报送登记表》或《外省公路水运工程试验检测机构入川从业登记通知书》。</w:t>
      </w:r>
    </w:p>
    <w:p>
      <w:pPr>
        <w:snapToGrid w:val="0"/>
        <w:spacing w:line="500" w:lineRule="exact"/>
        <w:ind w:firstLine="480" w:firstLineChars="200"/>
        <w:rPr>
          <w:rFonts w:hint="eastAsia" w:ascii="仿宋" w:hAnsi="仿宋" w:eastAsia="仿宋" w:cs="宋体"/>
          <w:sz w:val="24"/>
          <w:lang w:val="en-US" w:eastAsia="zh-CN"/>
        </w:rPr>
      </w:pPr>
      <w:r>
        <w:rPr>
          <w:rFonts w:hint="eastAsia" w:ascii="仿宋" w:hAnsi="仿宋" w:eastAsia="仿宋" w:cs="宋体"/>
          <w:sz w:val="24"/>
          <w:lang w:val="en-US" w:eastAsia="zh-CN"/>
        </w:rPr>
        <w:t>(4)具有“信用中国”网站（www.creditchina.gov.cn）、“中国政府采购网”网站（www.ccgp.gov.cn）等渠道的信用记录查询截图。</w:t>
      </w:r>
    </w:p>
    <w:p>
      <w:pPr>
        <w:pStyle w:val="2"/>
        <w:ind w:firstLine="480" w:firstLineChars="200"/>
        <w:rPr>
          <w:rFonts w:hint="eastAsia"/>
          <w:lang w:val="en-US" w:eastAsia="zh-CN"/>
        </w:rPr>
      </w:pPr>
      <w:r>
        <w:rPr>
          <w:rFonts w:hint="eastAsia" w:ascii="仿宋" w:hAnsi="仿宋" w:eastAsia="仿宋" w:cs="宋体"/>
          <w:sz w:val="24"/>
          <w:lang w:val="en-US" w:eastAsia="zh-CN"/>
        </w:rPr>
        <w:t>（5）本项目专门面向中小企业。</w:t>
      </w:r>
    </w:p>
    <w:p>
      <w:pPr>
        <w:snapToGrid w:val="0"/>
        <w:spacing w:line="500" w:lineRule="exact"/>
        <w:ind w:firstLine="480" w:firstLineChars="200"/>
        <w:rPr>
          <w:rFonts w:hint="eastAsia" w:ascii="仿宋" w:hAnsi="仿宋" w:eastAsia="仿宋" w:cs="宋体"/>
          <w:sz w:val="24"/>
        </w:rPr>
      </w:pPr>
      <w:r>
        <w:rPr>
          <w:rFonts w:hint="eastAsia" w:ascii="仿宋" w:hAnsi="仿宋" w:eastAsia="仿宋" w:cs="宋体"/>
          <w:sz w:val="24"/>
        </w:rPr>
        <w:t>注：本项目不接受联合体参与投标。</w:t>
      </w:r>
    </w:p>
    <w:p>
      <w:pPr>
        <w:snapToGrid w:val="0"/>
        <w:spacing w:line="312" w:lineRule="auto"/>
        <w:ind w:right="31"/>
        <w:rPr>
          <w:rFonts w:ascii="仿宋" w:hAnsi="仿宋" w:eastAsia="仿宋" w:cs="宋体"/>
          <w:sz w:val="24"/>
        </w:rPr>
      </w:pPr>
      <w:r>
        <w:rPr>
          <w:rFonts w:hint="eastAsia" w:ascii="仿宋" w:hAnsi="仿宋" w:eastAsia="仿宋" w:cs="宋体"/>
          <w:sz w:val="24"/>
        </w:rPr>
        <w:t>注：</w:t>
      </w:r>
    </w:p>
    <w:p>
      <w:pPr>
        <w:numPr>
          <w:ilvl w:val="0"/>
          <w:numId w:val="4"/>
        </w:numPr>
        <w:snapToGrid w:val="0"/>
        <w:spacing w:line="312" w:lineRule="auto"/>
        <w:ind w:right="31" w:firstLine="480" w:firstLineChars="200"/>
        <w:rPr>
          <w:rFonts w:ascii="仿宋" w:hAnsi="仿宋" w:eastAsia="仿宋" w:cs="宋体"/>
          <w:bCs/>
          <w:sz w:val="24"/>
        </w:rPr>
      </w:pPr>
      <w:r>
        <w:rPr>
          <w:rFonts w:hint="eastAsia" w:ascii="仿宋" w:hAnsi="仿宋" w:eastAsia="仿宋" w:cs="宋体"/>
          <w:bCs/>
          <w:sz w:val="24"/>
        </w:rPr>
        <w:t>重大违法记录是指申请人因违法经营受到刑事处罚或者责令停产停业、吊销许可证或者执照、较大数额罚款等行政处罚。</w:t>
      </w:r>
    </w:p>
    <w:p>
      <w:pPr>
        <w:numPr>
          <w:ilvl w:val="0"/>
          <w:numId w:val="4"/>
        </w:numPr>
        <w:snapToGrid w:val="0"/>
        <w:spacing w:line="312" w:lineRule="auto"/>
        <w:ind w:right="31" w:firstLine="480" w:firstLineChars="200"/>
        <w:rPr>
          <w:rFonts w:ascii="仿宋" w:hAnsi="仿宋" w:eastAsia="仿宋" w:cs="宋体"/>
          <w:bCs/>
          <w:sz w:val="24"/>
        </w:rPr>
      </w:pPr>
      <w:r>
        <w:rPr>
          <w:rFonts w:hint="eastAsia" w:ascii="仿宋" w:hAnsi="仿宋" w:eastAsia="仿宋" w:cs="宋体"/>
          <w:bCs/>
          <w:sz w:val="24"/>
        </w:rPr>
        <w:t>本项目确定申请人重大违法记录中较大数额罚款的金额标准为：对在经营活动中的违法行为处以罚款或者没收财产 5</w:t>
      </w:r>
      <w:r>
        <w:rPr>
          <w:rFonts w:ascii="Calibri" w:hAnsi="Calibri" w:eastAsia="仿宋" w:cs="Calibri"/>
          <w:bCs/>
          <w:sz w:val="24"/>
        </w:rPr>
        <w:t> </w:t>
      </w:r>
      <w:r>
        <w:rPr>
          <w:rFonts w:hint="eastAsia" w:ascii="仿宋" w:hAnsi="仿宋" w:eastAsia="仿宋" w:cs="宋体"/>
          <w:bCs/>
          <w:sz w:val="24"/>
        </w:rPr>
        <w:t>万元以上；省外较大数额的标准应以作出行政处罚地域的政府规定为准；行业另有规定的提供证明文件，以行业规定为准。</w:t>
      </w:r>
    </w:p>
    <w:p>
      <w:pPr>
        <w:pStyle w:val="38"/>
        <w:numPr>
          <w:ilvl w:val="0"/>
          <w:numId w:val="4"/>
        </w:numPr>
        <w:snapToGrid w:val="0"/>
        <w:spacing w:line="312" w:lineRule="auto"/>
        <w:ind w:right="31" w:firstLineChars="0"/>
        <w:rPr>
          <w:rFonts w:ascii="仿宋" w:hAnsi="仿宋" w:eastAsia="仿宋" w:cs="宋体"/>
          <w:bCs/>
          <w:sz w:val="24"/>
        </w:rPr>
      </w:pPr>
      <w:r>
        <w:rPr>
          <w:rFonts w:hint="eastAsia" w:ascii="仿宋" w:hAnsi="仿宋" w:eastAsia="仿宋" w:cs="宋体"/>
          <w:bCs/>
          <w:sz w:val="24"/>
        </w:rPr>
        <w:t>申请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rPr>
          <w:rFonts w:hint="eastAsia"/>
        </w:rPr>
      </w:pPr>
    </w:p>
    <w:p>
      <w:pPr>
        <w:pStyle w:val="3"/>
        <w:snapToGrid w:val="0"/>
        <w:spacing w:before="0" w:after="0" w:line="312" w:lineRule="auto"/>
        <w:jc w:val="center"/>
        <w:rPr>
          <w:rFonts w:ascii="仿宋" w:hAnsi="仿宋" w:eastAsia="仿宋" w:cs="宋体"/>
          <w:sz w:val="32"/>
          <w:szCs w:val="32"/>
        </w:rPr>
      </w:pPr>
      <w:bookmarkStart w:id="34" w:name="_Toc14149"/>
      <w:bookmarkStart w:id="35" w:name="_Toc29803"/>
      <w:r>
        <w:rPr>
          <w:rFonts w:hint="eastAsia" w:ascii="仿宋" w:hAnsi="仿宋" w:eastAsia="仿宋" w:cs="宋体"/>
          <w:sz w:val="32"/>
          <w:szCs w:val="32"/>
        </w:rPr>
        <w:t>第四章  供应商资格证明材料</w:t>
      </w:r>
      <w:bookmarkEnd w:id="34"/>
      <w:bookmarkEnd w:id="35"/>
    </w:p>
    <w:p>
      <w:pPr>
        <w:pStyle w:val="4"/>
        <w:snapToGrid w:val="0"/>
        <w:spacing w:before="0" w:after="0" w:line="312" w:lineRule="auto"/>
        <w:jc w:val="both"/>
        <w:rPr>
          <w:rFonts w:ascii="仿宋" w:hAnsi="仿宋" w:eastAsia="仿宋" w:cs="宋体"/>
          <w:color w:val="auto"/>
          <w:sz w:val="24"/>
          <w:szCs w:val="24"/>
        </w:rPr>
      </w:pPr>
      <w:r>
        <w:rPr>
          <w:rFonts w:hint="eastAsia" w:ascii="仿宋" w:hAnsi="仿宋" w:eastAsia="仿宋" w:cs="宋体"/>
          <w:color w:val="auto"/>
          <w:sz w:val="24"/>
          <w:szCs w:val="24"/>
        </w:rPr>
        <w:t>一、供应商应提交的资格证明材料</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1、提供满足</w:t>
      </w:r>
      <w:r>
        <w:rPr>
          <w:rFonts w:hint="eastAsia" w:ascii="仿宋" w:hAnsi="仿宋" w:eastAsia="仿宋" w:cs="宋体"/>
          <w:sz w:val="24"/>
          <w:szCs w:val="24"/>
          <w:lang w:val="zh-CN"/>
        </w:rPr>
        <w:t>《</w:t>
      </w:r>
      <w:r>
        <w:rPr>
          <w:rFonts w:hint="eastAsia" w:ascii="仿宋" w:hAnsi="仿宋" w:eastAsia="仿宋" w:cs="宋体"/>
          <w:sz w:val="24"/>
          <w:szCs w:val="24"/>
          <w:lang w:val="en-US" w:eastAsia="zh-CN"/>
        </w:rPr>
        <w:t>中华人民共和国</w:t>
      </w:r>
      <w:r>
        <w:rPr>
          <w:rFonts w:hint="eastAsia" w:ascii="仿宋" w:hAnsi="仿宋" w:eastAsia="仿宋" w:cs="宋体"/>
          <w:sz w:val="24"/>
          <w:szCs w:val="24"/>
          <w:lang w:val="zh-CN"/>
        </w:rPr>
        <w:t>政府采购法》</w:t>
      </w:r>
      <w:r>
        <w:rPr>
          <w:rFonts w:hint="eastAsia" w:ascii="仿宋" w:hAnsi="仿宋" w:eastAsia="仿宋" w:cs="宋体"/>
          <w:sz w:val="24"/>
        </w:rPr>
        <w:t>二十二条规定的承诺函；</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2、提供投标人有效的《营业执照副本》复印件加盖投标人公章；</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3、提供法定代表人授权委托书原件，法定代表人及委托代理人身份证复印件加盖投标人公章（法人直接参加不须提供授权委托书，但须提供法定代表人身份证明原件）；</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4、提供2019年至今任意3个月的纳税凭证、社保资金缴纳凭证复印件并加盖投标人公章（成立不足6个月的公司不提供）</w:t>
      </w:r>
      <w:r>
        <w:rPr>
          <w:rFonts w:hint="eastAsia" w:ascii="仿宋" w:hAnsi="仿宋" w:eastAsia="仿宋" w:cs="宋体"/>
          <w:color w:val="000000" w:themeColor="text1"/>
          <w:sz w:val="24"/>
          <w14:textFill>
            <w14:solidFill>
              <w14:schemeClr w14:val="tx1"/>
            </w14:solidFill>
          </w14:textFill>
        </w:rPr>
        <w:t>或承诺函原件；</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5、提供2019年度</w:t>
      </w:r>
      <w:r>
        <w:rPr>
          <w:rFonts w:hint="eastAsia" w:ascii="仿宋" w:hAnsi="仿宋" w:eastAsia="仿宋" w:cs="宋体"/>
          <w:color w:val="000000" w:themeColor="text1"/>
          <w:sz w:val="24"/>
          <w14:textFill>
            <w14:solidFill>
              <w14:schemeClr w14:val="tx1"/>
            </w14:solidFill>
          </w14:textFill>
        </w:rPr>
        <w:t>会计师事务所出具的财务审计报告复印件（</w:t>
      </w:r>
      <w:r>
        <w:rPr>
          <w:rFonts w:hint="eastAsia" w:ascii="仿宋" w:hAnsi="仿宋" w:eastAsia="仿宋" w:cs="宋体"/>
          <w:sz w:val="24"/>
        </w:rPr>
        <w:t>包括全部财务报表、附注、签署报告的两个注册会计师的有效证件、会计师事务所的营业执照和执业证书）或</w:t>
      </w:r>
      <w:r>
        <w:rPr>
          <w:rFonts w:hint="eastAsia" w:ascii="仿宋" w:hAnsi="仿宋" w:eastAsia="仿宋" w:cs="宋体"/>
          <w:color w:val="000000" w:themeColor="text1"/>
          <w:sz w:val="24"/>
          <w14:textFill>
            <w14:solidFill>
              <w14:schemeClr w14:val="tx1"/>
            </w14:solidFill>
          </w14:textFill>
        </w:rPr>
        <w:t>提供2019年度报表，</w:t>
      </w:r>
      <w:r>
        <w:rPr>
          <w:rFonts w:hint="eastAsia" w:ascii="仿宋" w:hAnsi="仿宋" w:eastAsia="仿宋" w:cs="宋体"/>
          <w:sz w:val="24"/>
        </w:rPr>
        <w:t>投标单位如果是新成立的公司且公司注册时间至投标截止日不足一年的，提供在工商备案的公司章程；</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6、投标文件真实性和不存在磋商文件中限制投标情形的承诺函原件；</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7、投标人参加政府采购活动前三年内，在经营活动中没有重大违法记录的承诺函原件；</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8、投标人提供单位及其现任法定代表人、委托代理人近三年以来不得具有行贿犯罪记录的承诺函原件；</w:t>
      </w:r>
    </w:p>
    <w:p>
      <w:pPr>
        <w:snapToGrid w:val="0"/>
        <w:spacing w:line="312" w:lineRule="auto"/>
        <w:ind w:right="-21" w:rightChars="-10"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sz w:val="24"/>
        </w:rPr>
        <w:t>9、投标供应商须提供近三年无失信行为（提供本公司在“信用中国”网站（www.creditchina.gov.cn）和中国政府采购网（www.ccgp.gov.cn）查询结果）并加盖单位公章</w:t>
      </w:r>
      <w:r>
        <w:rPr>
          <w:rFonts w:ascii="仿宋" w:hAnsi="仿宋" w:eastAsia="仿宋" w:cs="宋体"/>
          <w:sz w:val="24"/>
        </w:rPr>
        <w:t>;</w:t>
      </w:r>
    </w:p>
    <w:p>
      <w:pPr>
        <w:snapToGrid w:val="0"/>
        <w:spacing w:line="312" w:lineRule="auto"/>
        <w:ind w:right="-21" w:rightChars="-10" w:firstLine="480" w:firstLineChars="20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sz w:val="24"/>
        </w:rPr>
        <w:t>10、</w:t>
      </w:r>
      <w:r>
        <w:rPr>
          <w:rFonts w:hint="eastAsia" w:ascii="仿宋" w:hAnsi="仿宋" w:eastAsia="仿宋" w:cs="宋体"/>
          <w:color w:val="000000" w:themeColor="text1"/>
          <w:sz w:val="24"/>
          <w14:textFill>
            <w14:solidFill>
              <w14:schemeClr w14:val="tx1"/>
            </w14:solidFill>
          </w14:textFill>
        </w:rPr>
        <w:t>投标人提供</w:t>
      </w:r>
      <w:r>
        <w:rPr>
          <w:rFonts w:hint="eastAsia" w:ascii="仿宋" w:hAnsi="仿宋" w:eastAsia="仿宋" w:cs="宋体"/>
          <w:sz w:val="24"/>
        </w:rPr>
        <w:t>省级及以上行政主管部门颁发的检测机构资质证书或检测机构等级证书</w:t>
      </w:r>
      <w:r>
        <w:rPr>
          <w:rFonts w:hint="eastAsia" w:ascii="仿宋" w:hAnsi="仿宋" w:eastAsia="仿宋" w:cs="宋体"/>
          <w:color w:val="000000" w:themeColor="text1"/>
          <w:sz w:val="24"/>
          <w14:textFill>
            <w14:solidFill>
              <w14:schemeClr w14:val="tx1"/>
            </w14:solidFill>
          </w14:textFill>
        </w:rPr>
        <w:t>；</w:t>
      </w:r>
    </w:p>
    <w:p>
      <w:pPr>
        <w:snapToGrid w:val="0"/>
        <w:spacing w:line="312" w:lineRule="auto"/>
        <w:ind w:right="-21" w:rightChars="-10"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1</w:t>
      </w:r>
      <w:r>
        <w:rPr>
          <w:rFonts w:hint="eastAsia" w:ascii="仿宋" w:hAnsi="仿宋" w:eastAsia="仿宋" w:cs="宋体"/>
          <w:sz w:val="24"/>
        </w:rPr>
        <w:t>、投标单位持有省级或省级以上质量技术监督部门颁发的检验检测机构资质认定（计量认证）证书（CMA）且检验检测能力附表中含桥梁结构应变（应力）、变形、位移、温度、风速检测参数；</w:t>
      </w:r>
    </w:p>
    <w:p>
      <w:pPr>
        <w:snapToGrid w:val="0"/>
        <w:spacing w:line="312" w:lineRule="auto"/>
        <w:ind w:right="-21" w:rightChars="-10" w:firstLine="480" w:firstLineChars="200"/>
        <w:rPr>
          <w:rFonts w:hint="eastAsia" w:ascii="仿宋" w:hAnsi="仿宋" w:eastAsia="仿宋" w:cs="宋体"/>
          <w:sz w:val="24"/>
        </w:rPr>
      </w:pPr>
      <w:r>
        <w:rPr>
          <w:rFonts w:hint="eastAsia" w:ascii="仿宋" w:hAnsi="仿宋" w:eastAsia="仿宋" w:cs="宋体"/>
          <w:sz w:val="24"/>
        </w:rPr>
        <w:t>1</w:t>
      </w:r>
      <w:r>
        <w:rPr>
          <w:rFonts w:hint="eastAsia" w:ascii="仿宋" w:hAnsi="仿宋" w:eastAsia="仿宋" w:cs="宋体"/>
          <w:sz w:val="24"/>
          <w:lang w:val="en-US" w:eastAsia="zh-CN"/>
        </w:rPr>
        <w:t>2</w:t>
      </w:r>
      <w:r>
        <w:rPr>
          <w:rFonts w:hint="eastAsia" w:ascii="仿宋" w:hAnsi="仿宋" w:eastAsia="仿宋" w:cs="宋体"/>
          <w:sz w:val="24"/>
        </w:rPr>
        <w:t>、投标单位注册地不在四川省行政区域内的外地企业，须提供《四川省省外企业入川从事建筑活动备案证》或带二维码的《四川省省外建筑企业入川信息报送登记表》或《外省公路水运工程试验检测机构入川从业登记通知书》。</w:t>
      </w:r>
    </w:p>
    <w:p>
      <w:pPr>
        <w:snapToGrid w:val="0"/>
        <w:spacing w:line="500" w:lineRule="exact"/>
        <w:ind w:firstLine="480" w:firstLineChars="200"/>
        <w:rPr>
          <w:rFonts w:hint="eastAsia" w:ascii="仿宋" w:hAnsi="仿宋" w:eastAsia="仿宋" w:cs="宋体"/>
          <w:sz w:val="24"/>
          <w:lang w:val="en-US" w:eastAsia="zh-CN"/>
        </w:rPr>
      </w:pPr>
      <w:r>
        <w:rPr>
          <w:rFonts w:hint="eastAsia" w:ascii="仿宋" w:hAnsi="仿宋" w:eastAsia="仿宋" w:cs="宋体"/>
          <w:sz w:val="24"/>
          <w:lang w:val="en-US" w:eastAsia="zh-CN"/>
        </w:rPr>
        <w:t>13、提供“信用中国”网站（www.creditchina.gov.cn）、“中国政府采购网”网站（www.ccgp.gov.cn）等渠道的信用记录查询截图。</w:t>
      </w:r>
    </w:p>
    <w:p>
      <w:pPr>
        <w:pStyle w:val="2"/>
        <w:ind w:firstLine="480" w:firstLineChars="200"/>
        <w:rPr>
          <w:rFonts w:hint="eastAsia"/>
        </w:rPr>
      </w:pPr>
      <w:r>
        <w:rPr>
          <w:rFonts w:hint="eastAsia" w:ascii="仿宋" w:hAnsi="仿宋" w:eastAsia="仿宋" w:cs="宋体"/>
          <w:sz w:val="24"/>
          <w:lang w:val="en-US" w:eastAsia="zh-CN"/>
        </w:rPr>
        <w:t>14、提供中小企业申明函。</w:t>
      </w:r>
    </w:p>
    <w:p>
      <w:pPr>
        <w:snapToGrid w:val="0"/>
        <w:spacing w:line="312" w:lineRule="auto"/>
        <w:ind w:right="-21" w:rightChars="-10"/>
        <w:rPr>
          <w:rFonts w:ascii="仿宋" w:hAnsi="仿宋" w:eastAsia="仿宋" w:cs="宋体"/>
          <w:b/>
          <w:sz w:val="24"/>
        </w:rPr>
      </w:pPr>
      <w:r>
        <w:rPr>
          <w:rFonts w:hint="eastAsia" w:ascii="仿宋" w:hAnsi="仿宋" w:eastAsia="仿宋" w:cs="宋体"/>
          <w:b/>
          <w:sz w:val="24"/>
        </w:rPr>
        <w:t>注：1、以上要求供应商提供的证明材料复印件（身份证明材料除外）必须加盖供应商印章（鲜章）。</w:t>
      </w:r>
    </w:p>
    <w:p>
      <w:pPr>
        <w:snapToGrid w:val="0"/>
        <w:spacing w:line="312" w:lineRule="auto"/>
        <w:ind w:right="-21" w:rightChars="-10" w:firstLine="482" w:firstLineChars="200"/>
        <w:rPr>
          <w:rFonts w:ascii="仿宋" w:hAnsi="仿宋" w:eastAsia="仿宋" w:cs="宋体"/>
          <w:b/>
          <w:sz w:val="24"/>
        </w:rPr>
      </w:pPr>
      <w:r>
        <w:rPr>
          <w:rFonts w:hint="eastAsia" w:ascii="仿宋" w:hAnsi="仿宋" w:eastAsia="仿宋" w:cs="宋体"/>
          <w:b/>
          <w:sz w:val="24"/>
        </w:rPr>
        <w:t>2、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2"/>
        <w:snapToGrid w:val="0"/>
        <w:spacing w:after="0" w:line="312" w:lineRule="auto"/>
        <w:ind w:firstLine="482" w:firstLineChars="200"/>
        <w:rPr>
          <w:rFonts w:ascii="仿宋" w:hAnsi="仿宋" w:eastAsia="仿宋" w:cs="宋体"/>
          <w:b/>
          <w:sz w:val="24"/>
        </w:rPr>
      </w:pPr>
      <w:r>
        <w:rPr>
          <w:rFonts w:hint="eastAsia" w:ascii="仿宋" w:hAnsi="仿宋" w:eastAsia="仿宋" w:cs="宋体"/>
          <w:b/>
          <w:sz w:val="24"/>
        </w:rPr>
        <w:t>3、本章要求提供的相关证明材料应当结合采购项目具体情况和供应商的组织机构性质确定，不得一概而论。</w:t>
      </w:r>
      <w:bookmarkStart w:id="36" w:name="_Toc12800"/>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3"/>
        <w:numPr>
          <w:ilvl w:val="0"/>
          <w:numId w:val="5"/>
        </w:numPr>
        <w:snapToGrid w:val="0"/>
        <w:spacing w:before="0" w:after="0" w:line="312" w:lineRule="auto"/>
        <w:jc w:val="center"/>
        <w:rPr>
          <w:rFonts w:ascii="仿宋" w:hAnsi="仿宋" w:eastAsia="仿宋" w:cs="宋体"/>
          <w:sz w:val="32"/>
          <w:szCs w:val="32"/>
        </w:rPr>
      </w:pPr>
      <w:r>
        <w:rPr>
          <w:rFonts w:hint="eastAsia" w:ascii="仿宋" w:hAnsi="仿宋" w:eastAsia="仿宋" w:cs="宋体"/>
          <w:sz w:val="32"/>
          <w:szCs w:val="32"/>
        </w:rPr>
        <w:t xml:space="preserve"> </w:t>
      </w:r>
      <w:bookmarkStart w:id="37" w:name="_Toc1854"/>
      <w:r>
        <w:rPr>
          <w:rFonts w:hint="eastAsia" w:ascii="仿宋" w:hAnsi="仿宋" w:eastAsia="仿宋" w:cs="宋体"/>
          <w:sz w:val="32"/>
          <w:szCs w:val="32"/>
        </w:rPr>
        <w:t>采购项目技术、服务、政府采购合同内容条款及</w:t>
      </w:r>
      <w:bookmarkEnd w:id="36"/>
      <w:r>
        <w:rPr>
          <w:rFonts w:hint="eastAsia" w:ascii="仿宋" w:hAnsi="仿宋" w:eastAsia="仿宋" w:cs="宋体"/>
          <w:sz w:val="32"/>
          <w:szCs w:val="32"/>
        </w:rPr>
        <w:t>其他商务要求</w:t>
      </w:r>
      <w:bookmarkEnd w:id="37"/>
    </w:p>
    <w:p>
      <w:pPr>
        <w:pStyle w:val="16"/>
        <w:widowControl/>
        <w:snapToGrid w:val="0"/>
        <w:spacing w:line="312" w:lineRule="auto"/>
        <w:rPr>
          <w:rFonts w:ascii="仿宋" w:hAnsi="仿宋" w:eastAsia="仿宋" w:cs="宋体"/>
          <w:b/>
          <w:bCs/>
          <w:spacing w:val="-10"/>
          <w:kern w:val="2"/>
        </w:rPr>
      </w:pPr>
      <w:bookmarkStart w:id="38" w:name="_Toc9910"/>
      <w:r>
        <w:rPr>
          <w:rFonts w:hint="eastAsia" w:ascii="仿宋" w:hAnsi="仿宋" w:eastAsia="仿宋" w:cs="宋体"/>
          <w:b/>
          <w:bCs/>
          <w:spacing w:val="-10"/>
          <w:kern w:val="2"/>
        </w:rPr>
        <w:t>一、项目概述</w:t>
      </w:r>
    </w:p>
    <w:p>
      <w:pPr>
        <w:pStyle w:val="16"/>
        <w:widowControl/>
        <w:snapToGrid w:val="0"/>
        <w:spacing w:line="312" w:lineRule="auto"/>
        <w:rPr>
          <w:rFonts w:hint="eastAsia" w:ascii="仿宋" w:hAnsi="仿宋" w:eastAsia="仿宋" w:cs="宋体"/>
          <w:spacing w:val="-10"/>
          <w:kern w:val="2"/>
        </w:rPr>
      </w:pPr>
      <w:r>
        <w:rPr>
          <w:rFonts w:hint="eastAsia" w:ascii="仿宋" w:hAnsi="仿宋" w:eastAsia="仿宋" w:cs="宋体"/>
          <w:spacing w:val="-10"/>
          <w:kern w:val="2"/>
        </w:rPr>
        <w:t>简阳空港大道及绿化景观工程项目危大工程施工监控服务采购；</w:t>
      </w:r>
    </w:p>
    <w:p>
      <w:pPr>
        <w:pStyle w:val="16"/>
        <w:widowControl/>
        <w:snapToGrid w:val="0"/>
        <w:spacing w:line="312" w:lineRule="auto"/>
        <w:rPr>
          <w:rFonts w:hint="eastAsia" w:ascii="仿宋" w:hAnsi="仿宋" w:eastAsia="仿宋" w:cs="宋体"/>
          <w:color w:val="auto"/>
          <w:spacing w:val="-10"/>
          <w:kern w:val="2"/>
        </w:rPr>
      </w:pPr>
      <w:r>
        <w:rPr>
          <w:rFonts w:hint="eastAsia" w:ascii="仿宋" w:hAnsi="仿宋" w:eastAsia="仿宋" w:cs="宋体"/>
          <w:spacing w:val="-10"/>
          <w:kern w:val="2"/>
        </w:rPr>
        <w:t>建设规模： 对项目危大工程简州大桥及上跨成渝高速立交桥进行施工监控。其中：简州大桥跨沱江段上部结构采用跨径3*37.5m+（37.5+37.5+40）m +（75+125+75）m +2*37.5m的等截面+变截面连续钢箱梁结构，施工过程中需增设大型临时支撑体系和龙门吊运输安装体系，桥梁整体或局部受力复杂且需体系转换，施工风险高；上跨成渝高速立交桥主桥上部结构采用跨径（45+70+45）m的等截面连续钢箱梁结构，施工时需搭设大型临时支墩体系，桥梁整体或局部受力复杂且需体系转换，并需在既有高速公路正常运营下组织施工，施工风险高。</w:t>
      </w:r>
    </w:p>
    <w:p>
      <w:pPr>
        <w:pStyle w:val="16"/>
        <w:widowControl/>
        <w:snapToGrid w:val="0"/>
        <w:spacing w:line="312" w:lineRule="auto"/>
        <w:rPr>
          <w:rFonts w:hint="default" w:ascii="仿宋" w:hAnsi="仿宋" w:eastAsia="仿宋" w:cs="宋体"/>
          <w:spacing w:val="-10"/>
          <w:kern w:val="2"/>
          <w:lang w:val="en-US" w:eastAsia="zh-CN"/>
        </w:rPr>
      </w:pPr>
      <w:r>
        <w:rPr>
          <w:rFonts w:hint="eastAsia" w:ascii="仿宋" w:hAnsi="仿宋" w:eastAsia="仿宋" w:cs="宋体"/>
          <w:color w:val="auto"/>
          <w:spacing w:val="-10"/>
          <w:kern w:val="2"/>
          <w:lang w:val="en-US" w:eastAsia="zh-CN"/>
        </w:rPr>
        <w:t>服务内容：具体服务内容及标准详见本项目附件1、附件2、附件3。各供应商应根据附件</w:t>
      </w:r>
      <w:r>
        <w:rPr>
          <w:rFonts w:hint="eastAsia" w:ascii="仿宋" w:hAnsi="仿宋" w:eastAsia="仿宋" w:cs="宋体"/>
          <w:spacing w:val="-10"/>
          <w:kern w:val="2"/>
          <w:lang w:val="en-US" w:eastAsia="zh-CN"/>
        </w:rPr>
        <w:t>中所示内容，在响应文件中做出响应。</w:t>
      </w:r>
    </w:p>
    <w:p>
      <w:pPr>
        <w:pStyle w:val="16"/>
        <w:widowControl/>
        <w:snapToGrid w:val="0"/>
        <w:spacing w:line="312" w:lineRule="auto"/>
        <w:rPr>
          <w:rFonts w:hint="default" w:ascii="仿宋" w:hAnsi="仿宋" w:eastAsia="仿宋" w:cs="宋体"/>
          <w:spacing w:val="-10"/>
          <w:kern w:val="2"/>
          <w:lang w:val="en-US" w:eastAsia="zh-CN"/>
        </w:rPr>
      </w:pPr>
      <w:r>
        <w:rPr>
          <w:rFonts w:hint="eastAsia" w:ascii="仿宋" w:hAnsi="仿宋" w:eastAsia="仿宋" w:cs="宋体"/>
          <w:spacing w:val="-10"/>
          <w:kern w:val="2"/>
          <w:lang w:val="en-US" w:eastAsia="zh-CN"/>
        </w:rPr>
        <w:t>质量目标：达到国家现行合格标准。</w:t>
      </w:r>
    </w:p>
    <w:p>
      <w:pPr>
        <w:pStyle w:val="16"/>
        <w:widowControl/>
        <w:snapToGrid w:val="0"/>
        <w:spacing w:line="312" w:lineRule="auto"/>
        <w:rPr>
          <w:rFonts w:hint="eastAsia" w:ascii="仿宋" w:hAnsi="仿宋" w:eastAsia="仿宋" w:cs="宋体"/>
          <w:b w:val="0"/>
          <w:bCs w:val="0"/>
          <w:spacing w:val="-10"/>
          <w:kern w:val="2"/>
        </w:rPr>
      </w:pPr>
      <w:r>
        <w:rPr>
          <w:rFonts w:hint="eastAsia" w:ascii="仿宋" w:hAnsi="仿宋" w:eastAsia="仿宋" w:cs="宋体"/>
          <w:b/>
          <w:bCs/>
          <w:spacing w:val="-10"/>
          <w:kern w:val="2"/>
        </w:rPr>
        <w:t>二、付款方式：</w:t>
      </w:r>
      <w:r>
        <w:rPr>
          <w:rFonts w:hint="eastAsia" w:ascii="仿宋" w:hAnsi="仿宋" w:eastAsia="仿宋" w:cs="宋体"/>
          <w:b w:val="0"/>
          <w:bCs w:val="0"/>
          <w:spacing w:val="-10"/>
          <w:kern w:val="2"/>
          <w:lang w:val="en-US" w:eastAsia="zh-CN"/>
        </w:rPr>
        <w:t>合同签订并完成进场制定相应检测方案后支付合同金额的20% ；项目实施中期向采购人提交相应检测、监控报告后经采购人查验后支付合同金额的30% ；服务期满后提供合格有效的检测报告</w:t>
      </w:r>
      <w:bookmarkStart w:id="60" w:name="_GoBack"/>
      <w:bookmarkEnd w:id="60"/>
      <w:r>
        <w:rPr>
          <w:rFonts w:hint="eastAsia" w:ascii="仿宋" w:hAnsi="仿宋" w:eastAsia="仿宋" w:cs="宋体"/>
          <w:b w:val="0"/>
          <w:bCs w:val="0"/>
          <w:spacing w:val="-10"/>
          <w:kern w:val="2"/>
          <w:lang w:val="en-US" w:eastAsia="zh-CN"/>
        </w:rPr>
        <w:t>支付合同金额的50%。对于满足合同约定支付条件的，当审签流程结束后收到发票30日内将资金支付到合同约定的供应商账户。</w:t>
      </w:r>
    </w:p>
    <w:p>
      <w:pPr>
        <w:pStyle w:val="16"/>
        <w:widowControl/>
        <w:snapToGrid w:val="0"/>
        <w:spacing w:before="0" w:beforeAutospacing="0" w:after="0" w:afterAutospacing="0" w:line="312" w:lineRule="auto"/>
        <w:jc w:val="both"/>
        <w:rPr>
          <w:rFonts w:ascii="仿宋" w:hAnsi="仿宋" w:eastAsia="仿宋" w:cs="宋体"/>
          <w:color w:val="auto"/>
          <w:spacing w:val="-10"/>
          <w:kern w:val="2"/>
        </w:rPr>
      </w:pPr>
      <w:r>
        <w:rPr>
          <w:rFonts w:hint="eastAsia" w:ascii="仿宋" w:hAnsi="仿宋" w:eastAsia="仿宋" w:cs="宋体"/>
          <w:b/>
          <w:bCs/>
          <w:color w:val="auto"/>
          <w:spacing w:val="-10"/>
          <w:kern w:val="2"/>
        </w:rPr>
        <w:t>三、工期：</w:t>
      </w:r>
      <w:r>
        <w:rPr>
          <w:rFonts w:hint="eastAsia" w:ascii="仿宋" w:hAnsi="仿宋" w:eastAsia="仿宋" w:cs="宋体"/>
          <w:b w:val="0"/>
          <w:bCs w:val="0"/>
          <w:color w:val="auto"/>
          <w:spacing w:val="-10"/>
          <w:kern w:val="2"/>
          <w:lang w:val="en-US" w:eastAsia="zh-CN"/>
        </w:rPr>
        <w:t>约</w:t>
      </w:r>
      <w:r>
        <w:rPr>
          <w:rFonts w:hint="eastAsia" w:ascii="仿宋" w:hAnsi="仿宋" w:eastAsia="仿宋" w:cs="宋体"/>
          <w:color w:val="auto"/>
          <w:spacing w:val="-10"/>
          <w:kern w:val="2"/>
          <w:lang w:val="en-US" w:eastAsia="zh-CN"/>
        </w:rPr>
        <w:t>210日历天</w:t>
      </w:r>
      <w:r>
        <w:rPr>
          <w:rFonts w:hint="eastAsia" w:ascii="仿宋" w:hAnsi="仿宋" w:eastAsia="仿宋" w:cs="宋体"/>
          <w:color w:val="auto"/>
          <w:spacing w:val="-10"/>
          <w:kern w:val="2"/>
        </w:rPr>
        <w:t>。</w:t>
      </w:r>
    </w:p>
    <w:p>
      <w:pPr>
        <w:rPr>
          <w:rFonts w:ascii="仿宋" w:hAnsi="仿宋" w:eastAsia="仿宋"/>
        </w:rPr>
      </w:pPr>
    </w:p>
    <w:p>
      <w:pPr>
        <w:pStyle w:val="2"/>
        <w:rPr>
          <w:rFonts w:ascii="仿宋" w:hAnsi="仿宋" w:eastAsia="仿宋"/>
        </w:rPr>
      </w:pPr>
    </w:p>
    <w:bookmarkEnd w:id="38"/>
    <w:p>
      <w:pPr>
        <w:pStyle w:val="2"/>
        <w:snapToGrid w:val="0"/>
        <w:spacing w:after="0" w:line="312" w:lineRule="auto"/>
        <w:rPr>
          <w:rFonts w:ascii="仿宋" w:hAnsi="仿宋" w:eastAsia="仿宋" w:cs="宋体"/>
          <w:color w:val="FF0000"/>
          <w:sz w:val="24"/>
        </w:rPr>
      </w:pPr>
    </w:p>
    <w:p>
      <w:pPr>
        <w:pStyle w:val="2"/>
        <w:snapToGrid w:val="0"/>
        <w:spacing w:after="0" w:line="312" w:lineRule="auto"/>
        <w:rPr>
          <w:rFonts w:ascii="仿宋" w:hAnsi="仿宋" w:eastAsia="仿宋" w:cs="宋体"/>
          <w:color w:val="FF0000"/>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rPr>
          <w:rFonts w:ascii="仿宋" w:hAnsi="仿宋" w:eastAsia="仿宋" w:cs="宋体"/>
          <w:sz w:val="24"/>
        </w:rPr>
      </w:pPr>
      <w:bookmarkStart w:id="39" w:name="_Toc26956"/>
      <w:r>
        <w:rPr>
          <w:rFonts w:hint="eastAsia" w:ascii="仿宋" w:hAnsi="仿宋" w:eastAsia="仿宋" w:cs="宋体"/>
          <w:sz w:val="24"/>
        </w:rPr>
        <w:br w:type="page"/>
      </w:r>
    </w:p>
    <w:p>
      <w:pPr>
        <w:pStyle w:val="3"/>
        <w:snapToGrid w:val="0"/>
        <w:spacing w:before="0" w:after="0" w:line="312" w:lineRule="auto"/>
        <w:jc w:val="center"/>
        <w:rPr>
          <w:rFonts w:ascii="仿宋" w:hAnsi="仿宋" w:eastAsia="仿宋" w:cs="宋体"/>
          <w:sz w:val="32"/>
          <w:szCs w:val="32"/>
        </w:rPr>
      </w:pPr>
      <w:bookmarkStart w:id="40" w:name="_Toc29484"/>
      <w:r>
        <w:rPr>
          <w:rFonts w:hint="eastAsia" w:ascii="仿宋" w:hAnsi="仿宋" w:eastAsia="仿宋" w:cs="宋体"/>
          <w:sz w:val="32"/>
          <w:szCs w:val="32"/>
        </w:rPr>
        <w:t>第六章  响应文件格式</w:t>
      </w:r>
      <w:bookmarkEnd w:id="39"/>
      <w:bookmarkEnd w:id="40"/>
    </w:p>
    <w:p>
      <w:pPr>
        <w:snapToGrid w:val="0"/>
        <w:spacing w:line="312" w:lineRule="auto"/>
        <w:jc w:val="left"/>
        <w:rPr>
          <w:rFonts w:ascii="仿宋" w:hAnsi="仿宋" w:eastAsia="仿宋" w:cs="宋体"/>
          <w:sz w:val="24"/>
        </w:rPr>
      </w:pPr>
      <w:r>
        <w:rPr>
          <w:rFonts w:hint="eastAsia" w:ascii="仿宋" w:hAnsi="仿宋" w:eastAsia="仿宋" w:cs="宋体"/>
          <w:sz w:val="24"/>
        </w:rPr>
        <w:t xml:space="preserve">    </w:t>
      </w:r>
    </w:p>
    <w:p>
      <w:pPr>
        <w:snapToGrid w:val="0"/>
        <w:spacing w:line="312" w:lineRule="auto"/>
        <w:ind w:firstLine="480" w:firstLineChars="200"/>
        <w:jc w:val="left"/>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napToGrid w:val="0"/>
        <w:spacing w:line="312" w:lineRule="auto"/>
        <w:jc w:val="left"/>
        <w:rPr>
          <w:rFonts w:ascii="仿宋" w:hAnsi="仿宋" w:eastAsia="仿宋" w:cs="宋体"/>
          <w:sz w:val="24"/>
        </w:rPr>
      </w:pPr>
      <w:r>
        <w:rPr>
          <w:rFonts w:hint="eastAsia" w:ascii="仿宋" w:hAnsi="仿宋" w:eastAsia="仿宋" w:cs="宋体"/>
          <w:sz w:val="24"/>
        </w:rPr>
        <w:t xml:space="preserve">    二、本章所制响应文件格式有关表格中的备注栏，由供应商根据自身响应情况作解释性说明，不作为必填项。</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三、本章所制响应文件格式中需要填写的相关内容事项，可能会与本采购项目无关，在不改变响应文件原义、不影响本项目采购需求的情况下，供应商可以不予填写，但应当注明。</w:t>
      </w: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rPr>
          <w:rFonts w:ascii="仿宋" w:hAnsi="仿宋" w:eastAsia="仿宋" w:cs="宋体"/>
          <w:b/>
          <w:sz w:val="24"/>
        </w:rPr>
      </w:pPr>
      <w:r>
        <w:rPr>
          <w:rFonts w:hint="eastAsia" w:ascii="仿宋" w:hAnsi="仿宋" w:eastAsia="仿宋" w:cs="宋体"/>
          <w:b/>
          <w:sz w:val="24"/>
        </w:rPr>
        <w:br w:type="page"/>
      </w:r>
    </w:p>
    <w:p>
      <w:pPr>
        <w:adjustRightInd w:val="0"/>
        <w:snapToGrid w:val="0"/>
        <w:spacing w:line="360" w:lineRule="auto"/>
        <w:jc w:val="center"/>
        <w:outlineLvl w:val="1"/>
        <w:rPr>
          <w:rFonts w:ascii="仿宋" w:hAnsi="仿宋" w:eastAsia="仿宋" w:cstheme="minorEastAsia"/>
          <w:b/>
          <w:bCs/>
          <w:sz w:val="32"/>
          <w:szCs w:val="32"/>
        </w:rPr>
      </w:pPr>
      <w:r>
        <w:rPr>
          <w:rFonts w:hint="eastAsia" w:ascii="仿宋" w:hAnsi="仿宋" w:eastAsia="仿宋" w:cstheme="minorEastAsia"/>
          <w:b/>
          <w:bCs/>
          <w:sz w:val="32"/>
          <w:szCs w:val="32"/>
        </w:rPr>
        <w:t>第一部分“资格性响应文件”格式</w:t>
      </w:r>
    </w:p>
    <w:p>
      <w:pPr>
        <w:adjustRightInd w:val="0"/>
        <w:snapToGrid w:val="0"/>
        <w:spacing w:line="360" w:lineRule="auto"/>
        <w:jc w:val="center"/>
        <w:outlineLvl w:val="2"/>
        <w:rPr>
          <w:rFonts w:ascii="仿宋" w:hAnsi="仿宋" w:eastAsia="仿宋" w:cstheme="minorEastAsia"/>
          <w:b/>
          <w:bCs/>
          <w:sz w:val="28"/>
          <w:szCs w:val="28"/>
        </w:rPr>
      </w:pPr>
      <w:r>
        <w:rPr>
          <w:rFonts w:hint="eastAsia" w:ascii="仿宋" w:hAnsi="仿宋" w:eastAsia="仿宋" w:cstheme="minorEastAsia"/>
          <w:b/>
          <w:bCs/>
          <w:sz w:val="28"/>
          <w:szCs w:val="28"/>
        </w:rPr>
        <w:t>资格性响应文件封面格式</w:t>
      </w:r>
    </w:p>
    <w:p>
      <w:pPr>
        <w:adjustRightInd w:val="0"/>
        <w:snapToGrid w:val="0"/>
        <w:spacing w:line="360" w:lineRule="auto"/>
        <w:jc w:val="right"/>
        <w:rPr>
          <w:rFonts w:ascii="仿宋" w:hAnsi="仿宋" w:eastAsia="仿宋" w:cstheme="minorEastAsia"/>
          <w:b/>
          <w:bCs/>
          <w:sz w:val="36"/>
          <w:szCs w:val="36"/>
        </w:rPr>
      </w:pPr>
    </w:p>
    <w:p>
      <w:pPr>
        <w:adjustRightInd w:val="0"/>
        <w:snapToGrid w:val="0"/>
        <w:spacing w:line="360" w:lineRule="auto"/>
        <w:jc w:val="right"/>
        <w:rPr>
          <w:rFonts w:ascii="仿宋" w:hAnsi="仿宋" w:eastAsia="仿宋" w:cstheme="minorEastAsia"/>
          <w:b/>
          <w:bCs/>
          <w:sz w:val="36"/>
          <w:szCs w:val="36"/>
        </w:rPr>
      </w:pPr>
      <w:r>
        <w:rPr>
          <w:rFonts w:hint="eastAsia" w:ascii="仿宋" w:hAnsi="仿宋" w:eastAsia="仿宋" w:cstheme="minorEastAsia"/>
          <w:b/>
          <w:bCs/>
          <w:sz w:val="36"/>
          <w:szCs w:val="36"/>
        </w:rPr>
        <w:t>（正本/副本）</w:t>
      </w:r>
    </w:p>
    <w:p>
      <w:pPr>
        <w:pStyle w:val="32"/>
        <w:rPr>
          <w:rFonts w:hint="default" w:ascii="仿宋" w:hAnsi="仿宋" w:eastAsia="仿宋" w:cstheme="minorEastAsia"/>
          <w:b/>
          <w:bCs/>
          <w:color w:val="auto"/>
          <w:sz w:val="36"/>
          <w:szCs w:val="36"/>
        </w:rPr>
      </w:pPr>
    </w:p>
    <w:p>
      <w:pPr>
        <w:pStyle w:val="32"/>
        <w:rPr>
          <w:rFonts w:hint="default" w:ascii="仿宋" w:hAnsi="仿宋" w:eastAsia="仿宋" w:cstheme="minorEastAsia"/>
          <w:b/>
          <w:bCs/>
          <w:color w:val="auto"/>
          <w:sz w:val="36"/>
          <w:szCs w:val="36"/>
        </w:rPr>
      </w:pPr>
    </w:p>
    <w:p>
      <w:pPr>
        <w:widowControl/>
        <w:jc w:val="center"/>
        <w:rPr>
          <w:rFonts w:ascii="仿宋" w:hAnsi="仿宋" w:eastAsia="仿宋" w:cstheme="minorEastAsia"/>
          <w:b/>
          <w:bCs/>
          <w:sz w:val="40"/>
          <w:szCs w:val="40"/>
        </w:rPr>
      </w:pPr>
      <w:r>
        <w:rPr>
          <w:rFonts w:hint="eastAsia" w:ascii="仿宋" w:hAnsi="仿宋" w:eastAsia="仿宋" w:cstheme="minorEastAsia"/>
          <w:b/>
          <w:bCs/>
          <w:kern w:val="0"/>
          <w:sz w:val="40"/>
          <w:szCs w:val="40"/>
        </w:rPr>
        <w:t>xxxx</w:t>
      </w:r>
      <w:r>
        <w:rPr>
          <w:rFonts w:hint="eastAsia" w:ascii="仿宋" w:hAnsi="仿宋" w:eastAsia="仿宋" w:cstheme="minorEastAsia"/>
          <w:b/>
          <w:bCs/>
          <w:sz w:val="40"/>
          <w:szCs w:val="40"/>
        </w:rPr>
        <w:t>（项目名称）</w:t>
      </w:r>
    </w:p>
    <w:p>
      <w:pPr>
        <w:pStyle w:val="32"/>
        <w:rPr>
          <w:rFonts w:hint="default" w:ascii="仿宋" w:hAnsi="仿宋" w:eastAsia="仿宋" w:cstheme="minorEastAsia"/>
          <w:b/>
          <w:bCs/>
          <w:color w:val="auto"/>
          <w:sz w:val="40"/>
          <w:szCs w:val="40"/>
        </w:rPr>
      </w:pPr>
    </w:p>
    <w:p>
      <w:pPr>
        <w:pStyle w:val="32"/>
        <w:rPr>
          <w:rFonts w:hint="default" w:ascii="仿宋" w:hAnsi="仿宋" w:eastAsia="仿宋" w:cstheme="minorEastAsia"/>
          <w:b/>
          <w:bCs/>
          <w:color w:val="auto"/>
          <w:sz w:val="40"/>
          <w:szCs w:val="40"/>
        </w:rPr>
      </w:pPr>
    </w:p>
    <w:p>
      <w:pPr>
        <w:rPr>
          <w:rFonts w:ascii="仿宋" w:hAnsi="仿宋" w:eastAsia="仿宋"/>
        </w:rPr>
      </w:pPr>
    </w:p>
    <w:p>
      <w:pPr>
        <w:pStyle w:val="32"/>
        <w:rPr>
          <w:rFonts w:hint="default" w:ascii="仿宋" w:hAnsi="仿宋" w:eastAsia="仿宋" w:cstheme="minorEastAsia"/>
          <w:b/>
          <w:bCs/>
          <w:color w:val="auto"/>
          <w:sz w:val="40"/>
          <w:szCs w:val="40"/>
        </w:rPr>
      </w:pPr>
    </w:p>
    <w:p>
      <w:pPr>
        <w:adjustRightInd w:val="0"/>
        <w:snapToGrid w:val="0"/>
        <w:spacing w:line="360" w:lineRule="auto"/>
        <w:jc w:val="center"/>
        <w:rPr>
          <w:rFonts w:ascii="仿宋" w:hAnsi="仿宋" w:eastAsia="仿宋" w:cstheme="minorEastAsia"/>
          <w:b/>
          <w:bCs/>
          <w:sz w:val="32"/>
          <w:szCs w:val="32"/>
        </w:rPr>
      </w:pPr>
      <w:r>
        <w:rPr>
          <w:rFonts w:hint="eastAsia" w:ascii="仿宋" w:hAnsi="仿宋" w:eastAsia="仿宋" w:cstheme="minorEastAsia"/>
          <w:b/>
          <w:bCs/>
          <w:sz w:val="52"/>
          <w:szCs w:val="52"/>
        </w:rPr>
        <w:t>资格性响应文件</w:t>
      </w:r>
    </w:p>
    <w:p>
      <w:pPr>
        <w:adjustRightInd w:val="0"/>
        <w:snapToGrid w:val="0"/>
        <w:spacing w:line="360" w:lineRule="auto"/>
        <w:rPr>
          <w:rFonts w:ascii="仿宋" w:hAnsi="仿宋" w:eastAsia="仿宋" w:cstheme="minorEastAsia"/>
          <w:b/>
          <w:bCs/>
          <w:sz w:val="36"/>
          <w:szCs w:val="36"/>
        </w:rPr>
      </w:pPr>
    </w:p>
    <w:p>
      <w:pPr>
        <w:adjustRightInd w:val="0"/>
        <w:snapToGrid w:val="0"/>
        <w:spacing w:line="360" w:lineRule="auto"/>
        <w:rPr>
          <w:rFonts w:ascii="仿宋" w:hAnsi="仿宋" w:eastAsia="仿宋" w:cstheme="minorEastAsia"/>
          <w:b/>
          <w:bCs/>
          <w:sz w:val="36"/>
          <w:szCs w:val="36"/>
        </w:rPr>
      </w:pPr>
    </w:p>
    <w:p>
      <w:pPr>
        <w:adjustRightInd w:val="0"/>
        <w:snapToGrid w:val="0"/>
        <w:spacing w:line="360" w:lineRule="auto"/>
        <w:ind w:firstLine="643" w:firstLineChars="200"/>
        <w:jc w:val="left"/>
        <w:rPr>
          <w:rFonts w:ascii="仿宋" w:hAnsi="仿宋" w:eastAsia="仿宋" w:cstheme="minorEastAsia"/>
          <w:b/>
          <w:bCs/>
          <w:sz w:val="32"/>
          <w:szCs w:val="32"/>
          <w:u w:val="single"/>
        </w:rPr>
      </w:pPr>
      <w:r>
        <w:rPr>
          <w:rFonts w:hint="eastAsia" w:ascii="仿宋" w:hAnsi="仿宋" w:eastAsia="仿宋" w:cstheme="minorEastAsia"/>
          <w:b/>
          <w:bCs/>
          <w:sz w:val="32"/>
          <w:szCs w:val="32"/>
        </w:rPr>
        <w:t>供应商名称：</w:t>
      </w:r>
    </w:p>
    <w:p>
      <w:pPr>
        <w:adjustRightInd w:val="0"/>
        <w:snapToGrid w:val="0"/>
        <w:spacing w:line="360" w:lineRule="auto"/>
        <w:ind w:firstLine="643" w:firstLineChars="200"/>
        <w:jc w:val="left"/>
        <w:rPr>
          <w:rFonts w:ascii="仿宋" w:hAnsi="仿宋" w:eastAsia="仿宋" w:cstheme="minorEastAsia"/>
          <w:b/>
          <w:bCs/>
          <w:sz w:val="32"/>
          <w:szCs w:val="32"/>
          <w:u w:val="single"/>
        </w:rPr>
      </w:pPr>
      <w:r>
        <w:rPr>
          <w:rFonts w:hint="eastAsia" w:ascii="仿宋" w:hAnsi="仿宋" w:eastAsia="仿宋" w:cstheme="minorEastAsia"/>
          <w:b/>
          <w:bCs/>
          <w:sz w:val="32"/>
          <w:szCs w:val="32"/>
        </w:rPr>
        <w:t>采购项目编号：</w:t>
      </w:r>
    </w:p>
    <w:p>
      <w:pPr>
        <w:pStyle w:val="32"/>
        <w:rPr>
          <w:rFonts w:hint="default" w:ascii="仿宋" w:hAnsi="仿宋" w:eastAsia="仿宋"/>
          <w:color w:val="auto"/>
        </w:rPr>
      </w:pPr>
    </w:p>
    <w:p>
      <w:pPr>
        <w:adjustRightInd w:val="0"/>
        <w:snapToGrid w:val="0"/>
        <w:spacing w:line="360" w:lineRule="auto"/>
        <w:jc w:val="center"/>
        <w:rPr>
          <w:rFonts w:ascii="仿宋" w:hAnsi="仿宋" w:eastAsia="仿宋" w:cstheme="minorEastAsia"/>
          <w:b/>
          <w:bCs/>
          <w:sz w:val="36"/>
          <w:szCs w:val="36"/>
        </w:rPr>
      </w:pPr>
    </w:p>
    <w:p>
      <w:pPr>
        <w:adjustRightInd w:val="0"/>
        <w:snapToGrid w:val="0"/>
        <w:spacing w:line="360" w:lineRule="auto"/>
        <w:jc w:val="center"/>
        <w:rPr>
          <w:rFonts w:ascii="仿宋" w:hAnsi="仿宋" w:eastAsia="仿宋" w:cstheme="minorEastAsia"/>
          <w:b/>
          <w:bCs/>
          <w:sz w:val="32"/>
          <w:szCs w:val="32"/>
        </w:rPr>
      </w:pPr>
      <w:r>
        <w:rPr>
          <w:rFonts w:hint="eastAsia" w:ascii="仿宋" w:hAnsi="仿宋" w:eastAsia="仿宋" w:cstheme="minorEastAsia"/>
          <w:b/>
          <w:bCs/>
          <w:sz w:val="32"/>
          <w:szCs w:val="32"/>
        </w:rPr>
        <w:t>2021年xx月xx日</w:t>
      </w:r>
    </w:p>
    <w:p>
      <w:pPr>
        <w:rPr>
          <w:rFonts w:ascii="仿宋" w:hAnsi="仿宋" w:eastAsia="仿宋" w:cs="宋体"/>
          <w:b/>
          <w:sz w:val="24"/>
        </w:rPr>
      </w:pPr>
      <w:r>
        <w:rPr>
          <w:rFonts w:hint="eastAsia" w:ascii="仿宋" w:hAnsi="仿宋" w:eastAsia="仿宋" w:cs="宋体"/>
          <w:b/>
          <w:sz w:val="24"/>
        </w:rPr>
        <w:br w:type="page"/>
      </w:r>
    </w:p>
    <w:p>
      <w:pPr>
        <w:snapToGrid w:val="0"/>
        <w:spacing w:line="312" w:lineRule="auto"/>
        <w:rPr>
          <w:rFonts w:ascii="仿宋" w:hAnsi="仿宋" w:eastAsia="仿宋" w:cs="宋体"/>
          <w:b/>
          <w:sz w:val="24"/>
        </w:rPr>
      </w:pPr>
    </w:p>
    <w:p>
      <w:pPr>
        <w:pStyle w:val="25"/>
        <w:numPr>
          <w:ilvl w:val="0"/>
          <w:numId w:val="6"/>
        </w:numPr>
        <w:snapToGrid w:val="0"/>
        <w:spacing w:line="312" w:lineRule="auto"/>
        <w:ind w:firstLine="482"/>
        <w:jc w:val="center"/>
        <w:rPr>
          <w:rFonts w:ascii="仿宋" w:hAnsi="仿宋" w:eastAsia="仿宋" w:cs="宋体"/>
          <w:b/>
          <w:bCs/>
          <w:sz w:val="24"/>
        </w:rPr>
      </w:pPr>
      <w:r>
        <w:rPr>
          <w:rFonts w:hint="eastAsia" w:ascii="仿宋" w:hAnsi="仿宋" w:eastAsia="仿宋" w:cs="宋体"/>
          <w:b/>
          <w:bCs/>
          <w:sz w:val="24"/>
        </w:rPr>
        <w:t>具有独立承担民事责任的能力证明文件复印件或扫描件</w:t>
      </w:r>
      <w:bookmarkStart w:id="41" w:name="_Toc491724395"/>
      <w:r>
        <w:rPr>
          <w:rFonts w:hint="eastAsia" w:ascii="仿宋" w:hAnsi="仿宋" w:eastAsia="仿宋" w:cs="宋体"/>
          <w:b/>
          <w:bCs/>
          <w:sz w:val="24"/>
        </w:rPr>
        <w:t>（实质性要求）</w:t>
      </w:r>
      <w:bookmarkEnd w:id="41"/>
    </w:p>
    <w:p>
      <w:pPr>
        <w:pStyle w:val="25"/>
        <w:snapToGrid w:val="0"/>
        <w:spacing w:line="312" w:lineRule="auto"/>
        <w:ind w:firstLine="0" w:firstLineChars="0"/>
        <w:rPr>
          <w:rFonts w:ascii="仿宋" w:hAnsi="仿宋" w:eastAsia="仿宋" w:cs="宋体"/>
          <w:sz w:val="24"/>
        </w:rPr>
      </w:pPr>
    </w:p>
    <w:p>
      <w:pPr>
        <w:pStyle w:val="25"/>
        <w:snapToGrid w:val="0"/>
        <w:spacing w:line="312" w:lineRule="auto"/>
        <w:ind w:firstLine="0" w:firstLineChars="0"/>
        <w:rPr>
          <w:rFonts w:ascii="仿宋" w:hAnsi="仿宋" w:eastAsia="仿宋" w:cs="宋体"/>
          <w:sz w:val="24"/>
        </w:rPr>
      </w:pPr>
      <w:r>
        <w:rPr>
          <w:rFonts w:hint="eastAsia" w:ascii="仿宋" w:hAnsi="仿宋" w:eastAsia="仿宋" w:cs="宋体"/>
          <w:sz w:val="24"/>
        </w:rPr>
        <w:t>注：①供应商若为企业法人：需提供“统一社会信用代码营业执照副本”；未换证的提供“营业执照副本、税务登记证副本、组织机构代码证副本或三证合一的营业执照副本；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napToGrid w:val="0"/>
        <w:spacing w:line="312" w:lineRule="auto"/>
        <w:jc w:val="center"/>
        <w:rPr>
          <w:rFonts w:ascii="仿宋" w:hAnsi="仿宋" w:eastAsia="仿宋" w:cs="宋体"/>
          <w:b/>
          <w:sz w:val="24"/>
        </w:rPr>
      </w:pPr>
    </w:p>
    <w:p>
      <w:pPr>
        <w:snapToGrid w:val="0"/>
        <w:spacing w:line="312" w:lineRule="auto"/>
        <w:jc w:val="center"/>
        <w:rPr>
          <w:rFonts w:ascii="仿宋" w:hAnsi="仿宋" w:eastAsia="仿宋" w:cs="宋体"/>
          <w:b/>
          <w:sz w:val="24"/>
        </w:rPr>
      </w:pPr>
    </w:p>
    <w:p>
      <w:pPr>
        <w:snapToGrid w:val="0"/>
        <w:spacing w:line="312" w:lineRule="auto"/>
        <w:jc w:val="center"/>
        <w:rPr>
          <w:rFonts w:ascii="仿宋" w:hAnsi="仿宋" w:eastAsia="仿宋" w:cs="宋体"/>
          <w:b/>
          <w:sz w:val="24"/>
        </w:rPr>
      </w:pPr>
    </w:p>
    <w:p>
      <w:pPr>
        <w:snapToGrid w:val="0"/>
        <w:spacing w:line="312" w:lineRule="auto"/>
        <w:jc w:val="center"/>
        <w:rPr>
          <w:rFonts w:ascii="仿宋" w:hAnsi="仿宋" w:eastAsia="仿宋" w:cs="宋体"/>
          <w:b/>
          <w:sz w:val="24"/>
        </w:rPr>
      </w:pPr>
    </w:p>
    <w:p>
      <w:pPr>
        <w:snapToGrid w:val="0"/>
        <w:spacing w:line="312" w:lineRule="auto"/>
        <w:jc w:val="center"/>
        <w:rPr>
          <w:rFonts w:ascii="仿宋" w:hAnsi="仿宋" w:eastAsia="仿宋" w:cs="宋体"/>
          <w:b/>
          <w:sz w:val="24"/>
        </w:rPr>
      </w:pPr>
    </w:p>
    <w:p>
      <w:pPr>
        <w:pStyle w:val="2"/>
        <w:snapToGrid w:val="0"/>
        <w:spacing w:after="0" w:line="312" w:lineRule="auto"/>
        <w:rPr>
          <w:rFonts w:ascii="仿宋" w:hAnsi="仿宋" w:eastAsia="仿宋" w:cs="宋体"/>
          <w:b/>
          <w:sz w:val="24"/>
        </w:rPr>
      </w:pPr>
    </w:p>
    <w:p>
      <w:pPr>
        <w:rPr>
          <w:rFonts w:ascii="仿宋" w:hAnsi="仿宋" w:eastAsia="仿宋" w:cs="宋体"/>
          <w:b/>
          <w:sz w:val="24"/>
        </w:rPr>
      </w:pPr>
    </w:p>
    <w:p>
      <w:pPr>
        <w:rPr>
          <w:rFonts w:ascii="仿宋" w:hAnsi="仿宋" w:eastAsia="仿宋" w:cs="宋体"/>
          <w:b/>
          <w:sz w:val="24"/>
        </w:rPr>
      </w:pPr>
      <w:r>
        <w:rPr>
          <w:rFonts w:hint="eastAsia" w:ascii="仿宋" w:hAnsi="仿宋" w:eastAsia="仿宋" w:cs="宋体"/>
          <w:b/>
          <w:sz w:val="24"/>
        </w:rPr>
        <w:br w:type="page"/>
      </w:r>
    </w:p>
    <w:p>
      <w:pPr>
        <w:pStyle w:val="25"/>
        <w:snapToGrid w:val="0"/>
        <w:spacing w:line="312" w:lineRule="auto"/>
        <w:ind w:firstLine="0" w:firstLineChars="0"/>
        <w:jc w:val="center"/>
        <w:rPr>
          <w:rFonts w:ascii="仿宋" w:hAnsi="仿宋" w:eastAsia="仿宋" w:cs="宋体"/>
          <w:b/>
          <w:bCs/>
          <w:sz w:val="24"/>
        </w:rPr>
      </w:pPr>
      <w:r>
        <w:rPr>
          <w:rFonts w:hint="eastAsia" w:ascii="仿宋" w:hAnsi="仿宋" w:eastAsia="仿宋" w:cs="宋体"/>
          <w:b/>
          <w:sz w:val="24"/>
        </w:rPr>
        <w:t>二、法定代表人/单位负责人授权书</w:t>
      </w:r>
      <w:r>
        <w:rPr>
          <w:rFonts w:hint="eastAsia" w:ascii="仿宋" w:hAnsi="仿宋" w:eastAsia="仿宋" w:cs="宋体"/>
          <w:b/>
          <w:bCs/>
          <w:sz w:val="24"/>
        </w:rPr>
        <w:t>（实质性要求）</w:t>
      </w:r>
    </w:p>
    <w:p>
      <w:pPr>
        <w:snapToGrid w:val="0"/>
        <w:spacing w:line="312" w:lineRule="auto"/>
        <w:jc w:val="center"/>
        <w:rPr>
          <w:rFonts w:ascii="仿宋" w:hAnsi="仿宋" w:eastAsia="仿宋" w:cs="宋体"/>
          <w:b/>
          <w:sz w:val="24"/>
        </w:rPr>
      </w:pPr>
    </w:p>
    <w:p>
      <w:pPr>
        <w:snapToGrid w:val="0"/>
        <w:spacing w:line="312" w:lineRule="auto"/>
        <w:jc w:val="center"/>
        <w:rPr>
          <w:rFonts w:ascii="仿宋" w:hAnsi="仿宋" w:eastAsia="仿宋" w:cs="宋体"/>
          <w:b/>
          <w:sz w:val="24"/>
        </w:rPr>
      </w:pPr>
    </w:p>
    <w:p>
      <w:pPr>
        <w:snapToGrid w:val="0"/>
        <w:spacing w:line="312" w:lineRule="auto"/>
        <w:rPr>
          <w:rFonts w:ascii="仿宋" w:hAnsi="仿宋" w:eastAsia="仿宋" w:cs="宋体"/>
          <w:sz w:val="24"/>
        </w:rPr>
      </w:pPr>
      <w:r>
        <w:rPr>
          <w:rFonts w:hint="eastAsia" w:ascii="仿宋" w:hAnsi="仿宋" w:eastAsia="仿宋" w:cs="宋体"/>
          <w:sz w:val="24"/>
        </w:rPr>
        <w:t>XXX（采购代理机构名称）：</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本授权声明：XXX（单位名称）,XXX（法定代表人/单位负责人姓名、职务）授权XXX（被授权人姓名、职务）为我方参加XXX项目（采购编号：XXX）磋商采购活动的合法代表，以我方名义全权处理该项目有关磋商、报价、签订合同以及执行合同等一切事宜。</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特此声明。</w:t>
      </w:r>
    </w:p>
    <w:p>
      <w:pPr>
        <w:snapToGrid w:val="0"/>
        <w:spacing w:line="312" w:lineRule="auto"/>
        <w:ind w:firstLine="480" w:firstLineChars="200"/>
        <w:rPr>
          <w:rFonts w:ascii="仿宋" w:hAnsi="仿宋" w:eastAsia="仿宋" w:cs="宋体"/>
          <w:sz w:val="24"/>
        </w:rPr>
      </w:pPr>
    </w:p>
    <w:p>
      <w:pPr>
        <w:snapToGrid w:val="0"/>
        <w:spacing w:line="312" w:lineRule="auto"/>
        <w:ind w:firstLine="480" w:firstLineChars="200"/>
        <w:rPr>
          <w:rFonts w:ascii="仿宋" w:hAnsi="仿宋" w:eastAsia="仿宋" w:cs="宋体"/>
          <w:sz w:val="24"/>
        </w:rPr>
      </w:pP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供应商名称：XXX（盖单位公章）</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法定代表人/单位负责人姓名（签字或盖章）：XXX</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职    务：XXX</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授权代表签字：XXX</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职    务：XXX</w:t>
      </w:r>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日    期：XXX年XXX月XXX日</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b/>
          <w:bCs/>
          <w:sz w:val="24"/>
        </w:rPr>
      </w:pPr>
      <w:r>
        <w:rPr>
          <w:rFonts w:hint="eastAsia" w:ascii="仿宋" w:hAnsi="仿宋" w:eastAsia="仿宋" w:cs="宋体"/>
          <w:b/>
          <w:bCs/>
          <w:sz w:val="24"/>
        </w:rPr>
        <w:t>附：法定代表人/单位负责人身份证复印件和授权代表身份证复印件</w:t>
      </w: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snapToGrid w:val="0"/>
        <w:spacing w:line="312" w:lineRule="auto"/>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br w:type="page"/>
      </w:r>
    </w:p>
    <w:p>
      <w:pPr>
        <w:rPr>
          <w:rFonts w:ascii="仿宋" w:hAnsi="仿宋" w:eastAsia="仿宋"/>
        </w:rPr>
      </w:pPr>
    </w:p>
    <w:p>
      <w:pPr>
        <w:numPr>
          <w:ilvl w:val="0"/>
          <w:numId w:val="7"/>
        </w:numPr>
        <w:snapToGrid w:val="0"/>
        <w:spacing w:line="312" w:lineRule="auto"/>
        <w:jc w:val="center"/>
        <w:rPr>
          <w:rFonts w:ascii="仿宋" w:hAnsi="仿宋" w:eastAsia="仿宋" w:cs="宋体"/>
          <w:b/>
          <w:bCs/>
          <w:sz w:val="24"/>
        </w:rPr>
      </w:pPr>
      <w:r>
        <w:rPr>
          <w:rFonts w:hint="eastAsia" w:ascii="仿宋" w:hAnsi="仿宋" w:eastAsia="仿宋" w:cs="宋体"/>
          <w:b/>
          <w:bCs/>
          <w:sz w:val="24"/>
        </w:rPr>
        <w:t>法定代表人/单位负责人证明书</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widowControl/>
        <w:wordWrap w:val="0"/>
        <w:topLinePunct/>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单位名称：XXX</w:t>
      </w:r>
    </w:p>
    <w:p>
      <w:pPr>
        <w:widowControl/>
        <w:wordWrap w:val="0"/>
        <w:topLinePunct/>
        <w:snapToGrid w:val="0"/>
        <w:spacing w:line="312" w:lineRule="auto"/>
        <w:ind w:firstLine="480" w:firstLineChars="200"/>
        <w:jc w:val="left"/>
        <w:rPr>
          <w:rFonts w:ascii="仿宋" w:hAnsi="仿宋" w:eastAsia="仿宋" w:cs="宋体"/>
          <w:sz w:val="24"/>
          <w:u w:val="single"/>
        </w:rPr>
      </w:pPr>
      <w:r>
        <w:rPr>
          <w:rFonts w:hint="eastAsia" w:ascii="仿宋" w:hAnsi="仿宋" w:eastAsia="仿宋" w:cs="宋体"/>
          <w:sz w:val="24"/>
        </w:rPr>
        <w:t>地    址：XXX</w:t>
      </w:r>
    </w:p>
    <w:p>
      <w:pPr>
        <w:widowControl/>
        <w:wordWrap w:val="0"/>
        <w:topLinePunct/>
        <w:snapToGrid w:val="0"/>
        <w:spacing w:line="312" w:lineRule="auto"/>
        <w:ind w:firstLine="480" w:firstLineChars="200"/>
        <w:jc w:val="left"/>
        <w:rPr>
          <w:rFonts w:ascii="仿宋" w:hAnsi="仿宋" w:eastAsia="仿宋" w:cs="宋体"/>
          <w:sz w:val="24"/>
          <w:u w:val="single"/>
        </w:rPr>
      </w:pPr>
      <w:r>
        <w:rPr>
          <w:rFonts w:hint="eastAsia" w:ascii="仿宋" w:hAnsi="仿宋" w:eastAsia="仿宋" w:cs="宋体"/>
          <w:sz w:val="24"/>
        </w:rPr>
        <w:t>姓    名：XXX   性别：XXX   年龄：XXX   职务：XXX</w:t>
      </w:r>
    </w:p>
    <w:p>
      <w:pPr>
        <w:widowControl/>
        <w:wordWrap w:val="0"/>
        <w:topLinePunct/>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本人系 XXX (供应商名称)的法定代表人/单位负责人。就参加你单位组织的XXX 项目(采购编号：XXX)的磋商活动、并参与项目的磋商、签订合同以及执行合同等一切事宜。</w:t>
      </w:r>
    </w:p>
    <w:p>
      <w:pPr>
        <w:widowControl/>
        <w:wordWrap w:val="0"/>
        <w:topLinePunct/>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特此证明。</w:t>
      </w:r>
    </w:p>
    <w:p>
      <w:pPr>
        <w:widowControl/>
        <w:wordWrap w:val="0"/>
        <w:topLinePunct/>
        <w:snapToGrid w:val="0"/>
        <w:spacing w:line="312" w:lineRule="auto"/>
        <w:jc w:val="left"/>
        <w:rPr>
          <w:rFonts w:ascii="仿宋" w:hAnsi="仿宋" w:eastAsia="仿宋" w:cs="宋体"/>
          <w:b/>
          <w:bCs/>
          <w:sz w:val="24"/>
        </w:rPr>
      </w:pPr>
      <w:r>
        <w:rPr>
          <w:rFonts w:hint="eastAsia" w:ascii="仿宋" w:hAnsi="仿宋" w:eastAsia="仿宋" w:cs="宋体"/>
          <w:b/>
          <w:bCs/>
          <w:sz w:val="24"/>
        </w:rPr>
        <w:t xml:space="preserve">  </w:t>
      </w:r>
    </w:p>
    <w:p>
      <w:pPr>
        <w:widowControl/>
        <w:wordWrap w:val="0"/>
        <w:topLinePunct/>
        <w:snapToGrid w:val="0"/>
        <w:spacing w:line="312" w:lineRule="auto"/>
        <w:jc w:val="left"/>
        <w:rPr>
          <w:rFonts w:ascii="仿宋" w:hAnsi="仿宋" w:eastAsia="仿宋" w:cs="宋体"/>
          <w:b/>
          <w:bCs/>
          <w:sz w:val="24"/>
        </w:rPr>
      </w:pPr>
      <w:r>
        <w:rPr>
          <w:rFonts w:hint="eastAsia" w:ascii="仿宋" w:hAnsi="仿宋" w:eastAsia="仿宋" w:cs="宋体"/>
          <w:b/>
          <w:bCs/>
          <w:sz w:val="24"/>
        </w:rPr>
        <w:t xml:space="preserve">   附：法定代表人身份证复印件</w:t>
      </w:r>
    </w:p>
    <w:p>
      <w:pPr>
        <w:widowControl/>
        <w:wordWrap w:val="0"/>
        <w:topLinePunct/>
        <w:snapToGrid w:val="0"/>
        <w:spacing w:line="312" w:lineRule="auto"/>
        <w:ind w:left="-617" w:firstLine="617"/>
        <w:jc w:val="center"/>
        <w:rPr>
          <w:rFonts w:ascii="仿宋" w:hAnsi="仿宋" w:eastAsia="仿宋" w:cs="宋体"/>
          <w:b/>
          <w:bCs/>
          <w:sz w:val="24"/>
        </w:rPr>
      </w:pPr>
    </w:p>
    <w:p>
      <w:pPr>
        <w:widowControl/>
        <w:wordWrap w:val="0"/>
        <w:topLinePunct/>
        <w:snapToGrid w:val="0"/>
        <w:spacing w:line="312" w:lineRule="auto"/>
        <w:ind w:left="-617" w:firstLine="617"/>
        <w:jc w:val="center"/>
        <w:rPr>
          <w:rFonts w:ascii="仿宋" w:hAnsi="仿宋" w:eastAsia="仿宋" w:cs="宋体"/>
          <w:b/>
          <w:bCs/>
          <w:sz w:val="24"/>
        </w:rPr>
      </w:pPr>
    </w:p>
    <w:p>
      <w:pPr>
        <w:wordWrap w:val="0"/>
        <w:topLinePunct/>
        <w:snapToGrid w:val="0"/>
        <w:spacing w:line="312" w:lineRule="auto"/>
        <w:ind w:firstLine="840" w:firstLineChars="350"/>
        <w:rPr>
          <w:rFonts w:ascii="仿宋" w:hAnsi="仿宋" w:eastAsia="仿宋" w:cs="宋体"/>
          <w:sz w:val="24"/>
        </w:rPr>
      </w:pPr>
      <w:r>
        <w:rPr>
          <w:rFonts w:hint="eastAsia" w:ascii="仿宋" w:hAnsi="仿宋" w:eastAsia="仿宋" w:cs="宋体"/>
          <w:sz w:val="24"/>
        </w:rPr>
        <w:t>供应商名称：XXX （盖单位公章）</w:t>
      </w:r>
    </w:p>
    <w:p>
      <w:pPr>
        <w:wordWrap w:val="0"/>
        <w:topLinePunct/>
        <w:snapToGrid w:val="0"/>
        <w:spacing w:line="312" w:lineRule="auto"/>
        <w:ind w:firstLine="840" w:firstLineChars="350"/>
        <w:rPr>
          <w:rFonts w:ascii="仿宋" w:hAnsi="仿宋" w:eastAsia="仿宋" w:cs="宋体"/>
          <w:sz w:val="24"/>
          <w:u w:val="single"/>
        </w:rPr>
      </w:pPr>
      <w:r>
        <w:rPr>
          <w:rFonts w:hint="eastAsia" w:ascii="仿宋" w:hAnsi="仿宋" w:eastAsia="仿宋" w:cs="宋体"/>
          <w:sz w:val="24"/>
        </w:rPr>
        <w:t xml:space="preserve">法定代表人/单位负责人(签字或盖章)：XXX </w:t>
      </w:r>
    </w:p>
    <w:p>
      <w:pPr>
        <w:wordWrap w:val="0"/>
        <w:topLinePunct/>
        <w:snapToGrid w:val="0"/>
        <w:spacing w:line="312" w:lineRule="auto"/>
        <w:ind w:firstLine="840" w:firstLineChars="350"/>
        <w:rPr>
          <w:rFonts w:ascii="仿宋" w:hAnsi="仿宋" w:eastAsia="仿宋" w:cs="宋体"/>
          <w:sz w:val="24"/>
        </w:rPr>
      </w:pPr>
      <w:r>
        <w:rPr>
          <w:rFonts w:hint="eastAsia" w:ascii="仿宋" w:hAnsi="仿宋" w:eastAsia="仿宋" w:cs="宋体"/>
          <w:sz w:val="24"/>
        </w:rPr>
        <w:t>日期：XXX 年XX月XX日</w:t>
      </w:r>
    </w:p>
    <w:p>
      <w:pPr>
        <w:snapToGrid w:val="0"/>
        <w:spacing w:line="312" w:lineRule="auto"/>
        <w:rPr>
          <w:rFonts w:ascii="仿宋" w:hAnsi="仿宋" w:eastAsia="仿宋" w:cs="宋体"/>
          <w:b/>
          <w:sz w:val="24"/>
        </w:rPr>
      </w:pPr>
    </w:p>
    <w:p>
      <w:pPr>
        <w:snapToGrid w:val="0"/>
        <w:spacing w:line="312" w:lineRule="auto"/>
        <w:rPr>
          <w:rFonts w:ascii="仿宋" w:hAnsi="仿宋" w:eastAsia="仿宋" w:cs="宋体"/>
          <w:bCs/>
          <w:sz w:val="24"/>
        </w:rPr>
      </w:pPr>
      <w:r>
        <w:rPr>
          <w:rFonts w:hint="eastAsia" w:ascii="仿宋" w:hAnsi="仿宋" w:eastAsia="仿宋" w:cs="宋体"/>
          <w:bCs/>
          <w:sz w:val="24"/>
        </w:rPr>
        <w:t>注：（1）法定代表人/单位负责人亲自参加磋商，而不授权代理人参加磋商的适用本证明书。</w:t>
      </w:r>
    </w:p>
    <w:p>
      <w:pPr>
        <w:snapToGrid w:val="0"/>
        <w:spacing w:line="312" w:lineRule="auto"/>
        <w:rPr>
          <w:rFonts w:ascii="仿宋" w:hAnsi="仿宋" w:eastAsia="仿宋" w:cs="宋体"/>
          <w:bCs/>
          <w:sz w:val="24"/>
        </w:rPr>
      </w:pPr>
      <w:r>
        <w:rPr>
          <w:rFonts w:hint="eastAsia" w:ascii="仿宋" w:hAnsi="仿宋" w:eastAsia="仿宋" w:cs="宋体"/>
          <w:bCs/>
          <w:sz w:val="24"/>
        </w:rPr>
        <w:t>（2）法定代表人/单位负责人在递交响应文件时，应携带供法定代表人/单位负责人身份证原件备查。若法定代表人/单位负责人提供的证件、证明不齐或不符合要求的，响应文件不予接收。</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br w:type="page"/>
      </w:r>
    </w:p>
    <w:p>
      <w:pPr>
        <w:pStyle w:val="25"/>
        <w:snapToGrid w:val="0"/>
        <w:spacing w:line="312" w:lineRule="auto"/>
        <w:ind w:firstLine="0" w:firstLineChars="0"/>
        <w:jc w:val="center"/>
        <w:rPr>
          <w:rFonts w:ascii="仿宋" w:hAnsi="仿宋" w:eastAsia="仿宋" w:cs="宋体"/>
          <w:b/>
          <w:bCs/>
          <w:sz w:val="24"/>
        </w:rPr>
      </w:pPr>
      <w:r>
        <w:rPr>
          <w:rFonts w:hint="eastAsia" w:ascii="仿宋" w:hAnsi="仿宋" w:eastAsia="仿宋" w:cs="宋体"/>
          <w:b/>
          <w:bCs/>
          <w:sz w:val="24"/>
        </w:rPr>
        <w:t>三、具备健全的财务会计制度证明文件复印件或扫描件（实质性要求）</w:t>
      </w:r>
    </w:p>
    <w:p>
      <w:pPr>
        <w:pStyle w:val="25"/>
        <w:snapToGrid w:val="0"/>
        <w:spacing w:line="312" w:lineRule="auto"/>
        <w:ind w:left="420" w:leftChars="200" w:firstLine="0" w:firstLineChars="0"/>
        <w:jc w:val="center"/>
        <w:rPr>
          <w:rFonts w:ascii="仿宋" w:hAnsi="仿宋" w:eastAsia="仿宋" w:cs="宋体"/>
          <w:b/>
          <w:bCs/>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firstLine="0" w:firstLineChars="0"/>
        <w:rPr>
          <w:rFonts w:ascii="仿宋" w:hAnsi="仿宋" w:eastAsia="仿宋" w:cs="宋体"/>
          <w:sz w:val="24"/>
        </w:rPr>
      </w:pPr>
      <w:r>
        <w:rPr>
          <w:rFonts w:hint="eastAsia" w:ascii="仿宋" w:hAnsi="仿宋" w:eastAsia="仿宋" w:cs="宋体"/>
          <w:sz w:val="24"/>
        </w:rPr>
        <w:t>注：提供2019年度会计师事务所出具的</w:t>
      </w:r>
      <w:r>
        <w:rPr>
          <w:rFonts w:hint="eastAsia" w:ascii="仿宋" w:hAnsi="仿宋" w:eastAsia="仿宋" w:cs="宋体"/>
          <w:color w:val="000000" w:themeColor="text1"/>
          <w:sz w:val="24"/>
          <w14:textFill>
            <w14:solidFill>
              <w14:schemeClr w14:val="tx1"/>
            </w14:solidFill>
          </w14:textFill>
        </w:rPr>
        <w:t>财务审计报告复印件</w:t>
      </w:r>
      <w:r>
        <w:rPr>
          <w:rFonts w:hint="eastAsia" w:ascii="仿宋" w:hAnsi="仿宋" w:eastAsia="仿宋" w:cs="宋体"/>
          <w:sz w:val="24"/>
        </w:rPr>
        <w:t>（包括全部财务报表、附注、签署报告的两个注册会计师的有效证件、会计师事务所的营业执照和执业证书），投标单位如果是新成立的公司且公司注册时间至投标截止日不足一年的，提供在工商备案的公司章程；</w:t>
      </w: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pStyle w:val="25"/>
        <w:snapToGrid w:val="0"/>
        <w:spacing w:line="312" w:lineRule="auto"/>
        <w:ind w:left="420" w:leftChars="200" w:firstLine="0" w:firstLineChars="0"/>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br w:type="page"/>
      </w:r>
    </w:p>
    <w:p>
      <w:pPr>
        <w:pStyle w:val="25"/>
        <w:snapToGrid w:val="0"/>
        <w:spacing w:line="312" w:lineRule="auto"/>
        <w:ind w:firstLine="0" w:firstLineChars="0"/>
        <w:rPr>
          <w:rFonts w:ascii="仿宋" w:hAnsi="仿宋" w:eastAsia="仿宋" w:cs="宋体"/>
          <w:sz w:val="24"/>
        </w:rPr>
      </w:pP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四、中小企业声明函/监狱企业的证明文件/残疾人福利性单位声明函</w:t>
      </w:r>
    </w:p>
    <w:p>
      <w:pPr>
        <w:widowControl/>
        <w:snapToGrid w:val="0"/>
        <w:spacing w:line="312" w:lineRule="auto"/>
        <w:outlineLvl w:val="1"/>
        <w:rPr>
          <w:rFonts w:ascii="仿宋" w:hAnsi="仿宋" w:eastAsia="仿宋" w:cs="宋体"/>
          <w:sz w:val="24"/>
        </w:rPr>
      </w:pPr>
    </w:p>
    <w:p>
      <w:pPr>
        <w:widowControl/>
        <w:spacing w:before="100" w:beforeAutospacing="1" w:afterAutospacing="1" w:line="450" w:lineRule="atLeast"/>
        <w:jc w:val="center"/>
        <w:rPr>
          <w:rFonts w:hint="eastAsia" w:ascii="仿宋" w:hAnsi="仿宋" w:eastAsia="仿宋" w:cs="仿宋"/>
          <w:b/>
          <w:color w:val="000000"/>
          <w:kern w:val="0"/>
          <w:sz w:val="29"/>
          <w:szCs w:val="29"/>
        </w:rPr>
      </w:pPr>
      <w:r>
        <w:rPr>
          <w:rFonts w:hint="eastAsia" w:ascii="仿宋" w:hAnsi="仿宋" w:eastAsia="仿宋" w:cs="仿宋"/>
          <w:b/>
          <w:color w:val="000000"/>
          <w:kern w:val="0"/>
          <w:sz w:val="29"/>
          <w:szCs w:val="29"/>
          <w:lang w:val="en-US" w:eastAsia="zh-CN"/>
        </w:rPr>
        <w:t>1、</w:t>
      </w:r>
      <w:r>
        <w:rPr>
          <w:rFonts w:hint="eastAsia" w:ascii="仿宋" w:hAnsi="仿宋" w:eastAsia="仿宋" w:cs="仿宋"/>
          <w:b/>
          <w:color w:val="000000"/>
          <w:kern w:val="0"/>
          <w:sz w:val="29"/>
          <w:szCs w:val="29"/>
        </w:rPr>
        <w:t>中小企业声明函</w:t>
      </w:r>
    </w:p>
    <w:p>
      <w:pPr>
        <w:widowControl/>
        <w:spacing w:before="100" w:beforeAutospacing="1" w:afterAutospacing="1" w:line="450" w:lineRule="atLeast"/>
        <w:ind w:firstLine="480" w:firstLine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line="400" w:lineRule="atLeast"/>
        <w:ind w:firstLine="600" w:firstLineChars="250"/>
        <w:jc w:val="left"/>
        <w:rPr>
          <w:rFonts w:hint="eastAsia" w:ascii="仿宋" w:hAnsi="仿宋" w:eastAsia="仿宋" w:cs="仿宋"/>
          <w:color w:val="000000"/>
          <w:kern w:val="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kern w:val="0"/>
          <w:sz w:val="24"/>
        </w:rPr>
        <w:t>，属于</w:t>
      </w:r>
      <w:r>
        <w:rPr>
          <w:rFonts w:hint="eastAsia" w:ascii="仿宋" w:hAnsi="仿宋" w:eastAsia="仿宋" w:cs="仿宋"/>
          <w:color w:val="000000"/>
          <w:kern w:val="0"/>
          <w:sz w:val="24"/>
          <w:u w:val="single"/>
          <w:lang w:val="en-US" w:eastAsia="zh-CN"/>
        </w:rPr>
        <w:t xml:space="preserve">     </w:t>
      </w:r>
      <w:r>
        <w:rPr>
          <w:rFonts w:hint="eastAsia" w:ascii="仿宋" w:hAnsi="仿宋" w:eastAsia="仿宋" w:cs="仿宋"/>
          <w:color w:val="000000"/>
          <w:kern w:val="0"/>
          <w:sz w:val="24"/>
        </w:rPr>
        <w:t>；制造商为（企业名称），从业人员</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 xml:space="preserve">人，营业收入为 </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万元，资产总额为</w:t>
      </w:r>
      <w:r>
        <w:rPr>
          <w:rFonts w:hint="eastAsia" w:ascii="仿宋" w:hAnsi="仿宋" w:eastAsia="仿宋" w:cs="仿宋"/>
          <w:color w:val="000000"/>
          <w:kern w:val="0"/>
          <w:sz w:val="24"/>
          <w:u w:val="single"/>
        </w:rPr>
        <w:t xml:space="preserve">     </w:t>
      </w:r>
      <w:r>
        <w:rPr>
          <w:rFonts w:hint="eastAsia" w:ascii="仿宋" w:hAnsi="仿宋" w:eastAsia="仿宋" w:cs="仿宋"/>
          <w:color w:val="000000"/>
          <w:kern w:val="0"/>
          <w:sz w:val="24"/>
        </w:rPr>
        <w:t>万元，属于</w:t>
      </w:r>
      <w:r>
        <w:rPr>
          <w:rFonts w:hint="eastAsia" w:ascii="仿宋" w:hAnsi="仿宋" w:eastAsia="仿宋" w:cs="仿宋"/>
          <w:color w:val="000000"/>
          <w:kern w:val="0"/>
          <w:sz w:val="24"/>
          <w:u w:val="single"/>
        </w:rPr>
        <w:t>（中型企业、小型企业、微型企业）</w:t>
      </w:r>
      <w:r>
        <w:rPr>
          <w:rFonts w:hint="eastAsia" w:ascii="仿宋" w:hAnsi="仿宋" w:eastAsia="仿宋" w:cs="仿宋"/>
          <w:color w:val="000000"/>
          <w:kern w:val="0"/>
          <w:sz w:val="24"/>
        </w:rPr>
        <w:t>；</w:t>
      </w:r>
    </w:p>
    <w:p>
      <w:pPr>
        <w:widowControl/>
        <w:spacing w:line="500" w:lineRule="exact"/>
        <w:ind w:firstLine="600" w:firstLineChars="250"/>
        <w:jc w:val="left"/>
        <w:rPr>
          <w:rFonts w:hint="eastAsia" w:ascii="仿宋" w:hAnsi="仿宋" w:eastAsia="仿宋" w:cs="仿宋"/>
          <w:color w:val="000000"/>
          <w:kern w:val="0"/>
          <w:sz w:val="24"/>
        </w:rPr>
      </w:pPr>
      <w:r>
        <w:rPr>
          <w:rFonts w:hint="eastAsia" w:ascii="仿宋" w:hAnsi="仿宋" w:eastAsia="仿宋" w:cs="仿宋"/>
          <w:color w:val="000000"/>
          <w:kern w:val="0"/>
          <w:sz w:val="24"/>
        </w:rPr>
        <w:t>以上企业，不属于大企业的分支机构，不存在控股股东为大企业的情形，也不存在与大企业的负责人为同一人的情形。</w:t>
      </w:r>
    </w:p>
    <w:p>
      <w:pPr>
        <w:widowControl/>
        <w:spacing w:line="50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本企业对上述声明内容的真实性负责。如有虚假，将依法承担相应责任。</w:t>
      </w:r>
    </w:p>
    <w:p>
      <w:pPr>
        <w:widowControl/>
        <w:spacing w:before="100" w:beforeAutospacing="1" w:afterAutospacing="1" w:line="450" w:lineRule="atLeast"/>
        <w:jc w:val="right"/>
        <w:rPr>
          <w:rFonts w:hint="eastAsia" w:ascii="仿宋" w:hAnsi="仿宋" w:eastAsia="仿宋" w:cs="仿宋"/>
          <w:color w:val="000000"/>
          <w:kern w:val="0"/>
          <w:sz w:val="24"/>
        </w:rPr>
      </w:pPr>
      <w:r>
        <w:rPr>
          <w:rFonts w:hint="eastAsia" w:ascii="仿宋" w:hAnsi="仿宋" w:eastAsia="仿宋" w:cs="仿宋"/>
          <w:color w:val="000000"/>
          <w:kern w:val="0"/>
          <w:sz w:val="24"/>
        </w:rPr>
        <w:t>企业名称（盖章）：</w:t>
      </w:r>
      <w:r>
        <w:rPr>
          <w:rFonts w:hint="eastAsia" w:ascii="仿宋" w:hAnsi="仿宋" w:eastAsia="仿宋" w:cs="宋体"/>
          <w:sz w:val="24"/>
        </w:rPr>
        <w:t>XXXX</w:t>
      </w:r>
    </w:p>
    <w:p>
      <w:pPr>
        <w:widowControl/>
        <w:spacing w:before="100" w:beforeAutospacing="1" w:afterAutospacing="1" w:line="450" w:lineRule="atLeast"/>
        <w:ind w:right="480"/>
        <w:jc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日期：</w:t>
      </w:r>
      <w:r>
        <w:rPr>
          <w:rFonts w:hint="eastAsia" w:ascii="仿宋" w:hAnsi="仿宋" w:eastAsia="仿宋" w:cs="宋体"/>
          <w:sz w:val="24"/>
        </w:rPr>
        <w:t>XXXX</w:t>
      </w:r>
    </w:p>
    <w:p>
      <w:pPr>
        <w:pStyle w:val="16"/>
        <w:spacing w:before="0" w:beforeAutospacing="0" w:after="0" w:afterAutospacing="0" w:line="400" w:lineRule="exact"/>
        <w:ind w:firstLine="248" w:firstLineChars="98"/>
        <w:jc w:val="both"/>
        <w:rPr>
          <w:rFonts w:hint="eastAsia" w:ascii="仿宋" w:hAnsi="仿宋" w:eastAsia="仿宋" w:cs="仿宋"/>
          <w:b/>
          <w:color w:val="000000"/>
          <w:spacing w:val="6"/>
          <w:kern w:val="2"/>
          <w:sz w:val="24"/>
          <w:szCs w:val="24"/>
        </w:rPr>
      </w:pPr>
      <w:r>
        <w:rPr>
          <w:rFonts w:hint="eastAsia" w:ascii="仿宋" w:hAnsi="仿宋" w:eastAsia="仿宋" w:cs="仿宋"/>
          <w:b/>
          <w:color w:val="000000"/>
          <w:spacing w:val="6"/>
          <w:kern w:val="2"/>
          <w:sz w:val="24"/>
          <w:szCs w:val="24"/>
        </w:rPr>
        <w:t>注：1、从业人员、营业收入、资产总额填报上一年度数据，无上一年度数据的新成立的企业可不填报。</w:t>
      </w:r>
    </w:p>
    <w:p>
      <w:pPr>
        <w:pStyle w:val="16"/>
        <w:spacing w:before="0" w:beforeAutospacing="0" w:after="0" w:afterAutospacing="0" w:line="400" w:lineRule="exact"/>
        <w:ind w:firstLine="248" w:firstLineChars="98"/>
        <w:jc w:val="both"/>
        <w:rPr>
          <w:rFonts w:hint="eastAsia" w:ascii="仿宋" w:hAnsi="仿宋" w:eastAsia="仿宋" w:cs="仿宋"/>
          <w:b/>
          <w:color w:val="000000"/>
          <w:spacing w:val="6"/>
          <w:kern w:val="2"/>
          <w:sz w:val="24"/>
          <w:szCs w:val="24"/>
        </w:rPr>
      </w:pPr>
      <w:r>
        <w:rPr>
          <w:rFonts w:hint="eastAsia" w:ascii="仿宋" w:hAnsi="仿宋" w:eastAsia="仿宋" w:cs="仿宋"/>
          <w:b/>
          <w:color w:val="000000"/>
          <w:spacing w:val="6"/>
          <w:kern w:val="2"/>
          <w:sz w:val="24"/>
          <w:szCs w:val="24"/>
        </w:rPr>
        <w:t>2、投标人根据《工业和信息化部、国家统计局、国家发展和改革委员会、财政部关于印发中小企业划型标准规定的通知》（工信部联企业[2011]300号）规定的划分标准填写中小企业声明函。</w:t>
      </w:r>
    </w:p>
    <w:p>
      <w:pPr>
        <w:ind w:firstLine="379" w:firstLineChars="150"/>
        <w:rPr>
          <w:rFonts w:hint="eastAsia" w:ascii="仿宋" w:hAnsi="仿宋" w:eastAsia="仿宋" w:cs="仿宋"/>
          <w:b/>
          <w:color w:val="000000"/>
          <w:spacing w:val="6"/>
          <w:sz w:val="24"/>
        </w:rPr>
      </w:pPr>
      <w:r>
        <w:rPr>
          <w:rFonts w:hint="eastAsia" w:ascii="仿宋" w:hAnsi="仿宋" w:eastAsia="仿宋" w:cs="仿宋"/>
          <w:b/>
          <w:color w:val="000000"/>
          <w:spacing w:val="6"/>
          <w:sz w:val="24"/>
        </w:rPr>
        <w:t>3、若本项目属于专门面向中小企业的项目，则需要提供此声明函，不提供视为非中小企业；若本项目属于非专门面向中小企业的项目，不提供此声明函，不影响投标文件的有效性。</w:t>
      </w:r>
    </w:p>
    <w:p>
      <w:pPr>
        <w:pStyle w:val="16"/>
        <w:spacing w:before="0" w:beforeAutospacing="0" w:after="0" w:afterAutospacing="0" w:line="400" w:lineRule="exact"/>
        <w:ind w:firstLine="285" w:firstLineChars="98"/>
        <w:jc w:val="both"/>
        <w:rPr>
          <w:rFonts w:ascii="ΟGB2312" w:eastAsia="ΟGB2312" w:cs="宋体"/>
          <w:b/>
          <w:color w:val="000000"/>
          <w:sz w:val="29"/>
          <w:szCs w:val="29"/>
        </w:rPr>
      </w:pPr>
    </w:p>
    <w:p>
      <w:pPr>
        <w:snapToGrid w:val="0"/>
        <w:spacing w:line="312" w:lineRule="auto"/>
        <w:rPr>
          <w:rFonts w:hint="eastAsia" w:ascii="仿宋" w:hAnsi="仿宋" w:eastAsia="仿宋" w:cs="宋体"/>
          <w:b/>
          <w:bCs/>
          <w:sz w:val="24"/>
        </w:rPr>
      </w:pPr>
    </w:p>
    <w:p>
      <w:pPr>
        <w:snapToGrid w:val="0"/>
        <w:spacing w:line="312" w:lineRule="auto"/>
        <w:rPr>
          <w:rFonts w:hint="eastAsia" w:ascii="仿宋" w:hAnsi="仿宋" w:eastAsia="仿宋" w:cs="宋体"/>
          <w:b/>
          <w:bCs/>
          <w:sz w:val="24"/>
        </w:rPr>
      </w:pPr>
    </w:p>
    <w:p>
      <w:pPr>
        <w:pStyle w:val="2"/>
        <w:rPr>
          <w:rFonts w:hint="eastAsia"/>
        </w:rPr>
      </w:pPr>
    </w:p>
    <w:p>
      <w:pPr>
        <w:pStyle w:val="2"/>
        <w:rPr>
          <w:rFonts w:hint="eastAsia"/>
        </w:rPr>
      </w:pPr>
    </w:p>
    <w:p>
      <w:pPr>
        <w:snapToGrid w:val="0"/>
        <w:spacing w:line="312" w:lineRule="auto"/>
        <w:rPr>
          <w:rFonts w:hint="eastAsia" w:ascii="仿宋" w:hAnsi="仿宋" w:eastAsia="仿宋" w:cs="宋体"/>
          <w:b/>
          <w:bCs/>
          <w:sz w:val="24"/>
        </w:rPr>
      </w:pPr>
    </w:p>
    <w:p>
      <w:pPr>
        <w:spacing w:line="588" w:lineRule="exact"/>
        <w:ind w:firstLine="562" w:firstLineChars="200"/>
        <w:jc w:val="center"/>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rPr>
        <w:t>残疾人福利性单位声明函</w:t>
      </w:r>
    </w:p>
    <w:p>
      <w:pPr>
        <w:spacing w:line="588" w:lineRule="exact"/>
        <w:ind w:firstLine="562" w:firstLineChars="200"/>
        <w:jc w:val="center"/>
        <w:rPr>
          <w:rFonts w:hint="eastAsia" w:ascii="仿宋" w:hAnsi="仿宋" w:eastAsia="仿宋" w:cs="仿宋"/>
          <w:b/>
          <w:color w:val="000000"/>
          <w:sz w:val="28"/>
          <w:szCs w:val="28"/>
        </w:rPr>
      </w:pPr>
    </w:p>
    <w:p>
      <w:pPr>
        <w:spacing w:line="500" w:lineRule="exact"/>
        <w:ind w:firstLine="584"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本单位对上述声明的真实性负责。如有虚假，将依法承担相应责任。</w:t>
      </w:r>
    </w:p>
    <w:p>
      <w:pPr>
        <w:spacing w:line="588" w:lineRule="exact"/>
        <w:ind w:firstLine="584" w:firstLineChars="200"/>
        <w:rPr>
          <w:rFonts w:hint="eastAsia" w:ascii="仿宋" w:hAnsi="仿宋" w:eastAsia="仿宋" w:cs="仿宋"/>
          <w:color w:val="000000"/>
          <w:spacing w:val="6"/>
          <w:sz w:val="28"/>
          <w:szCs w:val="28"/>
        </w:rPr>
      </w:pPr>
    </w:p>
    <w:p>
      <w:pPr>
        <w:spacing w:line="588" w:lineRule="exact"/>
        <w:rPr>
          <w:rFonts w:hint="eastAsia" w:ascii="仿宋" w:hAnsi="仿宋" w:eastAsia="仿宋" w:cs="仿宋"/>
          <w:color w:val="000000"/>
          <w:spacing w:val="6"/>
          <w:sz w:val="28"/>
          <w:szCs w:val="28"/>
        </w:rPr>
      </w:pPr>
    </w:p>
    <w:p>
      <w:pPr>
        <w:spacing w:line="588" w:lineRule="exact"/>
        <w:jc w:val="left"/>
        <w:rPr>
          <w:rFonts w:hint="eastAsia" w:ascii="仿宋" w:hAnsi="仿宋" w:eastAsia="仿宋" w:cs="仿宋"/>
          <w:color w:val="000000"/>
          <w:spacing w:val="6"/>
          <w:sz w:val="28"/>
          <w:szCs w:val="28"/>
        </w:rPr>
      </w:pPr>
    </w:p>
    <w:p>
      <w:pPr>
        <w:widowControl/>
        <w:spacing w:before="100" w:beforeAutospacing="1" w:afterAutospacing="1" w:line="450" w:lineRule="atLeast"/>
        <w:ind w:right="480"/>
        <w:jc w:val="right"/>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投标人名称：</w:t>
      </w:r>
      <w:r>
        <w:rPr>
          <w:rFonts w:hint="eastAsia" w:ascii="仿宋" w:hAnsi="仿宋" w:eastAsia="仿宋" w:cs="宋体"/>
          <w:sz w:val="24"/>
        </w:rPr>
        <w:t>XXXX</w:t>
      </w:r>
      <w:r>
        <w:rPr>
          <w:rFonts w:hint="eastAsia" w:ascii="仿宋" w:hAnsi="仿宋" w:eastAsia="仿宋" w:cs="仿宋"/>
          <w:color w:val="000000"/>
          <w:spacing w:val="6"/>
          <w:sz w:val="28"/>
          <w:szCs w:val="28"/>
        </w:rPr>
        <w:t>（加盖公章）</w:t>
      </w:r>
    </w:p>
    <w:p>
      <w:pPr>
        <w:widowControl/>
        <w:spacing w:before="100" w:beforeAutospacing="1" w:afterAutospacing="1" w:line="450" w:lineRule="atLeast"/>
        <w:ind w:right="480"/>
        <w:jc w:val="center"/>
        <w:rPr>
          <w:rFonts w:hint="eastAsia" w:ascii="仿宋" w:hAnsi="仿宋" w:eastAsia="仿宋" w:cs="仿宋"/>
          <w:bCs/>
          <w:color w:val="000000"/>
          <w:sz w:val="28"/>
        </w:rPr>
      </w:pPr>
      <w:r>
        <w:rPr>
          <w:rFonts w:hint="eastAsia" w:ascii="仿宋" w:hAnsi="仿宋" w:eastAsia="仿宋" w:cs="仿宋"/>
          <w:color w:val="000000"/>
          <w:spacing w:val="6"/>
          <w:sz w:val="28"/>
          <w:szCs w:val="28"/>
        </w:rPr>
        <w:t xml:space="preserve">                       日  期：</w:t>
      </w:r>
      <w:r>
        <w:rPr>
          <w:rFonts w:hint="eastAsia" w:ascii="仿宋" w:hAnsi="仿宋" w:eastAsia="仿宋" w:cs="宋体"/>
          <w:sz w:val="24"/>
        </w:rPr>
        <w:t>XXXX</w:t>
      </w:r>
    </w:p>
    <w:p>
      <w:pPr>
        <w:tabs>
          <w:tab w:val="left" w:pos="3969"/>
        </w:tabs>
        <w:spacing w:line="588" w:lineRule="exact"/>
        <w:ind w:right="-58"/>
        <w:jc w:val="right"/>
        <w:rPr>
          <w:rFonts w:hint="eastAsia" w:ascii="仿宋" w:hAnsi="仿宋" w:eastAsia="仿宋" w:cs="仿宋"/>
          <w:bCs/>
          <w:color w:val="000000"/>
          <w:sz w:val="28"/>
        </w:rPr>
      </w:pPr>
    </w:p>
    <w:p>
      <w:pPr>
        <w:tabs>
          <w:tab w:val="left" w:pos="3969"/>
        </w:tabs>
        <w:spacing w:line="588" w:lineRule="exact"/>
        <w:ind w:right="-58"/>
        <w:jc w:val="right"/>
        <w:rPr>
          <w:rFonts w:hint="eastAsia" w:ascii="仿宋" w:hAnsi="仿宋" w:eastAsia="仿宋" w:cs="仿宋"/>
          <w:b/>
          <w:color w:val="000000"/>
          <w:spacing w:val="6"/>
          <w:sz w:val="24"/>
        </w:rPr>
      </w:pPr>
    </w:p>
    <w:p>
      <w:pPr>
        <w:autoSpaceDE w:val="0"/>
        <w:autoSpaceDN w:val="0"/>
        <w:adjustRightInd w:val="0"/>
        <w:jc w:val="left"/>
        <w:rPr>
          <w:rFonts w:hint="eastAsia" w:ascii="仿宋" w:hAnsi="仿宋" w:eastAsia="仿宋" w:cs="仿宋"/>
          <w:b/>
          <w:color w:val="000000"/>
          <w:spacing w:val="6"/>
          <w:sz w:val="24"/>
        </w:rPr>
      </w:pPr>
      <w:r>
        <w:rPr>
          <w:rFonts w:hint="eastAsia" w:ascii="仿宋" w:hAnsi="仿宋" w:eastAsia="仿宋" w:cs="仿宋"/>
          <w:b/>
          <w:color w:val="000000"/>
          <w:spacing w:val="6"/>
          <w:sz w:val="24"/>
        </w:rPr>
        <w:t>注：1.残疾人福利性单位视同小型、微型企业，享受预留份额，评审中价格扣除按照政府采购促进中小企业发展暂行办法相关规定执行。残疾人福利性单位属于小型、微型企业的，不重复享受政策。</w:t>
      </w:r>
    </w:p>
    <w:p>
      <w:pPr>
        <w:ind w:firstLine="379" w:firstLineChars="150"/>
        <w:rPr>
          <w:rFonts w:hint="eastAsia" w:ascii="仿宋" w:hAnsi="仿宋" w:eastAsia="仿宋" w:cs="仿宋"/>
          <w:b/>
          <w:color w:val="000000"/>
          <w:spacing w:val="6"/>
          <w:sz w:val="24"/>
        </w:rPr>
      </w:pPr>
      <w:r>
        <w:rPr>
          <w:rFonts w:hint="eastAsia" w:ascii="仿宋" w:hAnsi="仿宋" w:eastAsia="仿宋" w:cs="仿宋"/>
          <w:b/>
          <w:color w:val="000000"/>
          <w:spacing w:val="6"/>
          <w:sz w:val="24"/>
        </w:rPr>
        <w:t>2.投标人为非残疾人福利性单位的，可不提供此声明，不影响投标人投标文件的有效性。</w:t>
      </w: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autoSpaceDE w:val="0"/>
        <w:autoSpaceDN w:val="0"/>
        <w:adjustRightInd w:val="0"/>
        <w:jc w:val="center"/>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rPr>
        <w:t>监狱企业证明文件</w:t>
      </w:r>
    </w:p>
    <w:p>
      <w:pPr>
        <w:autoSpaceDE w:val="0"/>
        <w:autoSpaceDN w:val="0"/>
        <w:adjustRightInd w:val="0"/>
        <w:jc w:val="center"/>
        <w:rPr>
          <w:rFonts w:hint="eastAsia" w:ascii="宋体" w:cs="宋体"/>
          <w:color w:val="000000"/>
          <w:kern w:val="0"/>
          <w:sz w:val="28"/>
          <w:szCs w:val="28"/>
        </w:rPr>
      </w:pPr>
    </w:p>
    <w:p>
      <w:pPr>
        <w:autoSpaceDE w:val="0"/>
        <w:autoSpaceDN w:val="0"/>
        <w:adjustRightInd w:val="0"/>
        <w:jc w:val="center"/>
        <w:rPr>
          <w:rFonts w:hint="eastAsia" w:ascii="宋体" w:cs="宋体"/>
          <w:color w:val="000000"/>
          <w:kern w:val="0"/>
          <w:sz w:val="28"/>
          <w:szCs w:val="28"/>
        </w:rPr>
      </w:pPr>
    </w:p>
    <w:p>
      <w:pPr>
        <w:widowControl/>
        <w:spacing w:line="360" w:lineRule="atLeast"/>
        <w:ind w:firstLine="472" w:firstLineChars="196"/>
        <w:jc w:val="left"/>
        <w:outlineLvl w:val="1"/>
        <w:rPr>
          <w:rFonts w:hint="eastAsia" w:ascii="宋体"/>
          <w:b/>
          <w:color w:val="000000"/>
          <w:sz w:val="24"/>
        </w:rPr>
      </w:pPr>
    </w:p>
    <w:p>
      <w:pPr>
        <w:autoSpaceDE w:val="0"/>
        <w:autoSpaceDN w:val="0"/>
        <w:adjustRightInd w:val="0"/>
        <w:spacing w:line="400" w:lineRule="exact"/>
        <w:ind w:firstLine="620" w:firstLineChars="245"/>
        <w:jc w:val="left"/>
        <w:rPr>
          <w:rFonts w:hint="eastAsia" w:ascii="仿宋" w:hAnsi="仿宋" w:eastAsia="仿宋" w:cs="仿宋"/>
          <w:b/>
          <w:color w:val="000000"/>
          <w:spacing w:val="6"/>
          <w:sz w:val="24"/>
        </w:rPr>
      </w:pPr>
      <w:r>
        <w:rPr>
          <w:rFonts w:hint="eastAsia" w:ascii="仿宋" w:hAnsi="仿宋" w:eastAsia="仿宋" w:cs="仿宋"/>
          <w:b/>
          <w:color w:val="000000"/>
          <w:spacing w:val="6"/>
          <w:sz w:val="24"/>
        </w:rPr>
        <w:t>1.根据《财政部司法部关于政府采购支持监狱企业发展有关问题的通知》财库〔2014〕68号文的规定，监狱企业参加政府采购活动时，应当提供由省级以上监狱管理局、戒毒管理局（含新疆生产建设兵团）出具的属于监狱企业的证明文件。</w:t>
      </w:r>
    </w:p>
    <w:p>
      <w:pPr>
        <w:autoSpaceDE w:val="0"/>
        <w:autoSpaceDN w:val="0"/>
        <w:adjustRightInd w:val="0"/>
        <w:spacing w:line="400" w:lineRule="exact"/>
        <w:ind w:firstLine="496" w:firstLineChars="196"/>
        <w:jc w:val="left"/>
        <w:rPr>
          <w:rFonts w:hint="eastAsia" w:ascii="仿宋" w:hAnsi="仿宋" w:eastAsia="仿宋" w:cs="仿宋"/>
          <w:b/>
          <w:color w:val="000000"/>
          <w:spacing w:val="6"/>
          <w:sz w:val="24"/>
        </w:rPr>
      </w:pPr>
      <w:r>
        <w:rPr>
          <w:rFonts w:hint="eastAsia" w:ascii="仿宋" w:hAnsi="仿宋" w:eastAsia="仿宋" w:cs="仿宋"/>
          <w:b/>
          <w:color w:val="000000"/>
          <w:spacing w:val="6"/>
          <w:sz w:val="24"/>
        </w:rPr>
        <w:t>2. 在政府采购活动中，监狱企业视同小型、微型企业，享受预留份额，评审中价格扣除按照政府采购促进中小企业发展暂行办法相关规定执行。</w:t>
      </w:r>
    </w:p>
    <w:p>
      <w:pPr>
        <w:autoSpaceDE w:val="0"/>
        <w:autoSpaceDN w:val="0"/>
        <w:adjustRightInd w:val="0"/>
        <w:spacing w:line="400" w:lineRule="exact"/>
        <w:ind w:firstLine="496" w:firstLineChars="196"/>
        <w:jc w:val="left"/>
        <w:rPr>
          <w:rFonts w:hint="eastAsia" w:ascii="仿宋" w:hAnsi="仿宋" w:eastAsia="仿宋" w:cs="仿宋"/>
          <w:b/>
          <w:color w:val="000000"/>
          <w:spacing w:val="6"/>
          <w:sz w:val="24"/>
        </w:rPr>
      </w:pPr>
      <w:r>
        <w:rPr>
          <w:rFonts w:hint="eastAsia" w:ascii="仿宋" w:hAnsi="仿宋" w:eastAsia="仿宋" w:cs="仿宋"/>
          <w:b/>
          <w:color w:val="000000"/>
          <w:spacing w:val="6"/>
          <w:sz w:val="24"/>
        </w:rPr>
        <w:t>3.如未提供监狱企业相关证明材料的，则不能享受采购文件规定的价格扣除，但不影响供应商文件的有效性。</w:t>
      </w:r>
    </w:p>
    <w:p>
      <w:pPr>
        <w:widowControl/>
        <w:spacing w:line="400" w:lineRule="exact"/>
        <w:ind w:firstLine="496" w:firstLineChars="196"/>
        <w:jc w:val="left"/>
        <w:outlineLvl w:val="1"/>
        <w:rPr>
          <w:rFonts w:hint="eastAsia" w:ascii="仿宋" w:hAnsi="仿宋" w:eastAsia="仿宋" w:cs="仿宋"/>
          <w:b/>
          <w:color w:val="000000"/>
          <w:spacing w:val="6"/>
          <w:sz w:val="24"/>
        </w:rPr>
      </w:pPr>
      <w:r>
        <w:rPr>
          <w:rFonts w:hint="eastAsia" w:ascii="仿宋" w:hAnsi="仿宋" w:eastAsia="仿宋" w:cs="仿宋"/>
          <w:b/>
          <w:color w:val="000000"/>
          <w:spacing w:val="6"/>
          <w:sz w:val="24"/>
        </w:rPr>
        <w:t>4.非监狱企业参加本次采购活动，无需提供本证明材料。</w:t>
      </w:r>
    </w:p>
    <w:p>
      <w:pPr>
        <w:snapToGrid w:val="0"/>
        <w:spacing w:line="312" w:lineRule="auto"/>
        <w:rPr>
          <w:rFonts w:ascii="仿宋" w:hAnsi="仿宋" w:eastAsia="仿宋" w:cs="宋体"/>
          <w:b/>
          <w:sz w:val="24"/>
        </w:rPr>
      </w:pPr>
      <w:r>
        <w:rPr>
          <w:rFonts w:hint="eastAsia" w:ascii="仿宋" w:hAnsi="仿宋" w:eastAsia="仿宋" w:cs="宋体"/>
          <w:b/>
          <w:sz w:val="24"/>
        </w:rPr>
        <w:br w:type="page"/>
      </w: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五、</w:t>
      </w:r>
      <w:bookmarkStart w:id="42" w:name="_Toc496089839"/>
      <w:r>
        <w:rPr>
          <w:rFonts w:hint="eastAsia" w:ascii="仿宋" w:hAnsi="仿宋" w:eastAsia="仿宋" w:cs="宋体"/>
          <w:b/>
          <w:bCs/>
          <w:sz w:val="24"/>
        </w:rPr>
        <w:t>无行贿犯罪记录的承诺函（实质性要求）</w:t>
      </w:r>
      <w:bookmarkEnd w:id="42"/>
    </w:p>
    <w:p>
      <w:pPr>
        <w:snapToGrid w:val="0"/>
        <w:spacing w:line="312" w:lineRule="auto"/>
        <w:rPr>
          <w:rFonts w:ascii="仿宋" w:hAnsi="仿宋" w:eastAsia="仿宋" w:cs="宋体"/>
          <w:sz w:val="24"/>
        </w:rPr>
      </w:pPr>
      <w:bookmarkStart w:id="43" w:name="_Toc491724443"/>
    </w:p>
    <w:p>
      <w:pPr>
        <w:snapToGrid w:val="0"/>
        <w:spacing w:line="312" w:lineRule="auto"/>
        <w:rPr>
          <w:rFonts w:ascii="仿宋" w:hAnsi="仿宋" w:eastAsia="仿宋" w:cs="宋体"/>
          <w:sz w:val="24"/>
        </w:rPr>
      </w:pPr>
      <w:r>
        <w:rPr>
          <w:rFonts w:hint="eastAsia" w:ascii="仿宋" w:hAnsi="仿宋" w:eastAsia="仿宋" w:cs="宋体"/>
          <w:sz w:val="24"/>
        </w:rPr>
        <w:t>XXXX（采购代理机构名称）：</w:t>
      </w:r>
      <w:bookmarkEnd w:id="43"/>
    </w:p>
    <w:p>
      <w:pPr>
        <w:snapToGrid w:val="0"/>
        <w:spacing w:line="312" w:lineRule="auto"/>
        <w:ind w:firstLine="480" w:firstLineChars="200"/>
        <w:rPr>
          <w:rFonts w:ascii="仿宋" w:hAnsi="仿宋" w:eastAsia="仿宋" w:cs="宋体"/>
          <w:sz w:val="24"/>
        </w:rPr>
      </w:pPr>
      <w:bookmarkStart w:id="44" w:name="_Toc491724444"/>
      <w:r>
        <w:rPr>
          <w:rFonts w:hint="eastAsia" w:ascii="仿宋" w:hAnsi="仿宋" w:eastAsia="仿宋" w:cs="宋体"/>
          <w:sz w:val="24"/>
        </w:rPr>
        <w:t>我公司作为本次采购项目的供应商，根据竞争性磋商文件要求，现郑重承诺如下：</w:t>
      </w:r>
      <w:bookmarkEnd w:id="44"/>
    </w:p>
    <w:p>
      <w:pPr>
        <w:snapToGrid w:val="0"/>
        <w:spacing w:line="312" w:lineRule="auto"/>
        <w:ind w:firstLine="480" w:firstLineChars="200"/>
        <w:rPr>
          <w:rFonts w:ascii="仿宋" w:hAnsi="仿宋" w:eastAsia="仿宋" w:cs="宋体"/>
          <w:sz w:val="24"/>
        </w:rPr>
      </w:pPr>
      <w:r>
        <w:rPr>
          <w:rFonts w:hint="eastAsia" w:ascii="仿宋" w:hAnsi="仿宋" w:eastAsia="仿宋" w:cs="宋体"/>
          <w:sz w:val="24"/>
        </w:rPr>
        <w:t>我公司XXXX（供应商名称）及法定代表人/单位负责人XXXX（法定代表人/单位负责人名字）、XXXX（主要负责人名字）在前3年之内无行贿犯罪记录。</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bookmarkStart w:id="45" w:name="_Toc491724446"/>
      <w:r>
        <w:rPr>
          <w:rFonts w:hint="eastAsia" w:ascii="仿宋" w:hAnsi="仿宋" w:eastAsia="仿宋" w:cs="宋体"/>
          <w:sz w:val="24"/>
        </w:rPr>
        <w:t>法定代表人/单位负责人或授权代表（签字或盖章）：XXXX</w:t>
      </w:r>
      <w:bookmarkEnd w:id="45"/>
    </w:p>
    <w:p>
      <w:pPr>
        <w:snapToGrid w:val="0"/>
        <w:spacing w:line="312" w:lineRule="auto"/>
        <w:rPr>
          <w:rFonts w:ascii="仿宋" w:hAnsi="仿宋" w:eastAsia="仿宋" w:cs="宋体"/>
          <w:sz w:val="24"/>
        </w:rPr>
      </w:pPr>
      <w:bookmarkStart w:id="46" w:name="_Toc491724447"/>
      <w:r>
        <w:rPr>
          <w:rFonts w:hint="eastAsia" w:ascii="仿宋" w:hAnsi="仿宋" w:eastAsia="仿宋" w:cs="宋体"/>
          <w:sz w:val="24"/>
        </w:rPr>
        <w:t>供应商名称：XXXX</w:t>
      </w:r>
      <w:bookmarkEnd w:id="46"/>
      <w:r>
        <w:rPr>
          <w:rFonts w:hint="eastAsia" w:ascii="仿宋" w:hAnsi="仿宋" w:eastAsia="仿宋" w:cs="宋体"/>
          <w:sz w:val="24"/>
        </w:rPr>
        <w:t>（盖单位公章）</w:t>
      </w:r>
    </w:p>
    <w:p>
      <w:pPr>
        <w:snapToGrid w:val="0"/>
        <w:spacing w:line="312" w:lineRule="auto"/>
        <w:rPr>
          <w:rFonts w:ascii="仿宋" w:hAnsi="仿宋" w:eastAsia="仿宋" w:cs="宋体"/>
          <w:sz w:val="24"/>
        </w:rPr>
      </w:pPr>
      <w:bookmarkStart w:id="47" w:name="_Toc491724448"/>
      <w:r>
        <w:rPr>
          <w:rFonts w:hint="eastAsia" w:ascii="仿宋" w:hAnsi="仿宋" w:eastAsia="仿宋" w:cs="宋体"/>
          <w:sz w:val="24"/>
        </w:rPr>
        <w:t>日    期：XXX年XXX月XXX日</w:t>
      </w:r>
      <w:bookmarkEnd w:id="47"/>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pStyle w:val="25"/>
        <w:snapToGrid w:val="0"/>
        <w:spacing w:line="312" w:lineRule="auto"/>
        <w:ind w:firstLine="480"/>
        <w:rPr>
          <w:rFonts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br w:type="page"/>
      </w:r>
    </w:p>
    <w:p>
      <w:pPr>
        <w:pStyle w:val="25"/>
        <w:snapToGrid w:val="0"/>
        <w:spacing w:line="312" w:lineRule="auto"/>
        <w:ind w:firstLine="480"/>
        <w:rPr>
          <w:rFonts w:ascii="仿宋" w:hAnsi="仿宋" w:eastAsia="仿宋" w:cs="宋体"/>
          <w:kern w:val="0"/>
          <w:sz w:val="24"/>
        </w:rPr>
      </w:pP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六、承诺函</w:t>
      </w:r>
    </w:p>
    <w:p>
      <w:pPr>
        <w:snapToGrid w:val="0"/>
        <w:spacing w:line="312" w:lineRule="auto"/>
        <w:ind w:firstLine="482" w:firstLineChars="200"/>
        <w:jc w:val="center"/>
        <w:rPr>
          <w:rFonts w:ascii="仿宋" w:hAnsi="仿宋" w:eastAsia="仿宋" w:cs="宋体"/>
          <w:b/>
          <w:sz w:val="24"/>
        </w:rPr>
      </w:pPr>
    </w:p>
    <w:p>
      <w:pPr>
        <w:snapToGrid w:val="0"/>
        <w:spacing w:line="312" w:lineRule="auto"/>
        <w:jc w:val="left"/>
        <w:rPr>
          <w:rFonts w:ascii="仿宋" w:hAnsi="仿宋" w:eastAsia="仿宋" w:cs="宋体"/>
          <w:sz w:val="24"/>
        </w:rPr>
      </w:pPr>
      <w:r>
        <w:rPr>
          <w:rFonts w:hint="eastAsia" w:ascii="仿宋" w:hAnsi="仿宋" w:eastAsia="仿宋" w:cs="宋体"/>
          <w:sz w:val="24"/>
        </w:rPr>
        <w:t>XXX（采购代理机构名称）：</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我公司作为本次采购项目的供应商，根据竞争性磋商文件要求，现郑重承诺如下：</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一、具备《中华人民共和国政府采购法》第二十二条第一款和本项目规定的条件：</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（一）具有独立承担民事责任的能力；</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（二）具有良好的商业信誉和健全的财务会计制度；</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（三）具有履行合同所必需的设备和专业技术能力；</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（四）有依法缴纳税收和社会保障资金的良好记录；</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（五）参加政府采购活动前三年内，在经营活动中没有重大违法记录；</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（六）法律、行政法规规定的其他条件；</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（七）根据采购项目提出的特殊条件。</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二、完全接受和满足本项目竞争性磋商文件中规定的实质性要求，如对竞争性磋商文件有异议，已经在递交响应文件截止时间届满前依法进行维权救济，不存在对竞争性磋商文件有异议的同时又参加磋商以求侥幸成交或者为实现其他非法目的的行为。</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三、在参加本次采购活动中，不存在与单位负责人为同一人或者存在直接控股、管理关系的其他供应商参与同一合同项下的政府采购活动的行为。</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四、在参加本次采购活动中，不存在和其他供应商在同一合同项下的采购项目中，同时委托同一个自然人、同一家庭的人员、同一单位的人员作为代理人的行为。</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五、如果有《四川省政府采购当事人诚信管理办法》（川财采[2015]33 号）规定的记入诚信档案的失信行为，将在投标文件中全面如实反映。我公司记入诚信档案的且在有效期内的失信行为有</w:t>
      </w:r>
      <w:r>
        <w:rPr>
          <w:rFonts w:hint="eastAsia" w:ascii="仿宋" w:hAnsi="仿宋" w:eastAsia="仿宋" w:cs="宋体"/>
          <w:sz w:val="24"/>
          <w:u w:val="single"/>
        </w:rPr>
        <w:t xml:space="preserve">  </w:t>
      </w:r>
      <w:r>
        <w:rPr>
          <w:rFonts w:hint="eastAsia" w:ascii="仿宋" w:hAnsi="仿宋" w:eastAsia="仿宋" w:cs="宋体"/>
          <w:sz w:val="24"/>
        </w:rPr>
        <w:t>次。</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六、响应文件中提供的任何资料和技术、服务、商务等响应承诺情况都是真实的、有效的、合法的。</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本公司对上述承诺的内容事项真实性负责。如经查实上述承诺的内容事项存在虚假，我公司愿意接受以提供虚假材料谋取成交的法律责任。</w:t>
      </w:r>
    </w:p>
    <w:p>
      <w:pPr>
        <w:snapToGrid w:val="0"/>
        <w:spacing w:line="312" w:lineRule="auto"/>
        <w:jc w:val="left"/>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snapToGrid w:val="0"/>
        <w:spacing w:line="312" w:lineRule="auto"/>
        <w:ind w:firstLine="480" w:firstLineChars="200"/>
        <w:jc w:val="left"/>
        <w:rPr>
          <w:rFonts w:ascii="仿宋" w:hAnsi="仿宋" w:eastAsia="仿宋" w:cs="宋体"/>
          <w:b/>
          <w:bCs/>
          <w:sz w:val="24"/>
        </w:rPr>
      </w:pPr>
      <w:r>
        <w:rPr>
          <w:rFonts w:hint="eastAsia" w:ascii="仿宋" w:hAnsi="仿宋" w:eastAsia="仿宋" w:cs="宋体"/>
          <w:sz w:val="24"/>
        </w:rPr>
        <w:t>日    期：XXX年XXX月XXX日</w:t>
      </w:r>
    </w:p>
    <w:p>
      <w:pPr>
        <w:snapToGrid w:val="0"/>
        <w:spacing w:line="312" w:lineRule="auto"/>
        <w:jc w:val="center"/>
        <w:rPr>
          <w:rFonts w:ascii="仿宋" w:hAnsi="仿宋" w:eastAsia="仿宋" w:cs="宋体"/>
          <w:b/>
          <w:bCs/>
          <w:sz w:val="24"/>
        </w:rPr>
      </w:pPr>
    </w:p>
    <w:p>
      <w:pPr>
        <w:snapToGrid w:val="0"/>
        <w:spacing w:line="312" w:lineRule="auto"/>
        <w:rPr>
          <w:rFonts w:ascii="仿宋" w:hAnsi="仿宋" w:eastAsia="仿宋" w:cs="宋体"/>
          <w:b/>
          <w:bCs/>
          <w:sz w:val="24"/>
        </w:rPr>
      </w:pPr>
    </w:p>
    <w:p>
      <w:pPr>
        <w:snapToGrid w:val="0"/>
        <w:spacing w:line="312" w:lineRule="auto"/>
        <w:rPr>
          <w:rFonts w:ascii="仿宋" w:hAnsi="仿宋" w:eastAsia="仿宋" w:cs="宋体"/>
          <w:b/>
          <w:bCs/>
          <w:sz w:val="24"/>
        </w:rPr>
      </w:pPr>
      <w:bookmarkStart w:id="48" w:name="_Toc496089837"/>
      <w:r>
        <w:rPr>
          <w:rFonts w:hint="eastAsia" w:ascii="仿宋" w:hAnsi="仿宋" w:eastAsia="仿宋" w:cs="宋体"/>
          <w:b/>
          <w:bCs/>
          <w:sz w:val="24"/>
        </w:rPr>
        <w:br w:type="page"/>
      </w: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七、</w:t>
      </w:r>
      <w:bookmarkEnd w:id="48"/>
      <w:r>
        <w:rPr>
          <w:rFonts w:hint="eastAsia" w:ascii="仿宋" w:hAnsi="仿宋" w:eastAsia="仿宋" w:cs="宋体"/>
          <w:b/>
          <w:bCs/>
          <w:sz w:val="24"/>
        </w:rPr>
        <w:t>其他资格证明材料</w:t>
      </w:r>
    </w:p>
    <w:p>
      <w:pPr>
        <w:snapToGrid w:val="0"/>
        <w:spacing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bookmarkStart w:id="49" w:name="_Toc491724452"/>
      <w:r>
        <w:rPr>
          <w:rFonts w:hint="eastAsia" w:ascii="仿宋" w:hAnsi="仿宋" w:eastAsia="仿宋" w:cs="宋体"/>
          <w:sz w:val="24"/>
        </w:rPr>
        <w:t>注：</w:t>
      </w:r>
      <w:bookmarkEnd w:id="49"/>
      <w:r>
        <w:rPr>
          <w:rFonts w:hint="eastAsia" w:ascii="仿宋" w:hAnsi="仿宋" w:eastAsia="仿宋" w:cs="宋体"/>
          <w:sz w:val="24"/>
        </w:rPr>
        <w:t>竞争性磋商文件规定的其他资格证明材料。</w:t>
      </w: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br w:type="page"/>
      </w:r>
    </w:p>
    <w:p>
      <w:pPr>
        <w:adjustRightInd w:val="0"/>
        <w:snapToGrid w:val="0"/>
        <w:spacing w:line="360" w:lineRule="auto"/>
        <w:jc w:val="center"/>
        <w:outlineLvl w:val="1"/>
        <w:rPr>
          <w:rFonts w:ascii="仿宋" w:hAnsi="仿宋" w:eastAsia="仿宋" w:cstheme="minorEastAsia"/>
          <w:b/>
          <w:bCs/>
          <w:sz w:val="28"/>
          <w:szCs w:val="28"/>
        </w:rPr>
      </w:pPr>
      <w:r>
        <w:rPr>
          <w:rFonts w:hint="eastAsia" w:ascii="仿宋" w:hAnsi="仿宋" w:eastAsia="仿宋" w:cstheme="minorEastAsia"/>
          <w:b/>
          <w:bCs/>
          <w:sz w:val="32"/>
          <w:szCs w:val="32"/>
        </w:rPr>
        <w:t>第二部分“其他响应文件”格式</w:t>
      </w:r>
    </w:p>
    <w:p>
      <w:pPr>
        <w:adjustRightInd w:val="0"/>
        <w:snapToGrid w:val="0"/>
        <w:spacing w:line="360" w:lineRule="auto"/>
        <w:jc w:val="center"/>
        <w:outlineLvl w:val="2"/>
        <w:rPr>
          <w:rFonts w:ascii="仿宋" w:hAnsi="仿宋" w:eastAsia="仿宋" w:cstheme="minorEastAsia"/>
          <w:b/>
          <w:bCs/>
          <w:sz w:val="28"/>
          <w:szCs w:val="28"/>
        </w:rPr>
      </w:pPr>
      <w:r>
        <w:rPr>
          <w:rFonts w:hint="eastAsia" w:ascii="仿宋" w:hAnsi="仿宋" w:eastAsia="仿宋" w:cstheme="minorEastAsia"/>
          <w:b/>
          <w:bCs/>
          <w:sz w:val="28"/>
          <w:szCs w:val="28"/>
        </w:rPr>
        <w:t>其他响应文件封面格式</w:t>
      </w:r>
    </w:p>
    <w:p>
      <w:pPr>
        <w:adjustRightInd w:val="0"/>
        <w:snapToGrid w:val="0"/>
        <w:spacing w:line="360" w:lineRule="auto"/>
        <w:jc w:val="right"/>
        <w:rPr>
          <w:rFonts w:ascii="仿宋" w:hAnsi="仿宋" w:eastAsia="仿宋" w:cstheme="minorEastAsia"/>
          <w:b/>
          <w:bCs/>
          <w:sz w:val="36"/>
          <w:szCs w:val="36"/>
        </w:rPr>
      </w:pPr>
    </w:p>
    <w:p>
      <w:pPr>
        <w:adjustRightInd w:val="0"/>
        <w:snapToGrid w:val="0"/>
        <w:spacing w:line="360" w:lineRule="auto"/>
        <w:jc w:val="right"/>
        <w:rPr>
          <w:rFonts w:ascii="仿宋" w:hAnsi="仿宋" w:eastAsia="仿宋" w:cstheme="minorEastAsia"/>
          <w:b/>
          <w:bCs/>
          <w:sz w:val="36"/>
          <w:szCs w:val="36"/>
        </w:rPr>
      </w:pPr>
      <w:r>
        <w:rPr>
          <w:rFonts w:hint="eastAsia" w:ascii="仿宋" w:hAnsi="仿宋" w:eastAsia="仿宋" w:cstheme="minorEastAsia"/>
          <w:b/>
          <w:bCs/>
          <w:sz w:val="36"/>
          <w:szCs w:val="36"/>
        </w:rPr>
        <w:t>（正本/副本）</w:t>
      </w:r>
    </w:p>
    <w:p>
      <w:pPr>
        <w:adjustRightInd w:val="0"/>
        <w:snapToGrid w:val="0"/>
        <w:spacing w:line="360" w:lineRule="auto"/>
        <w:rPr>
          <w:rFonts w:ascii="仿宋" w:hAnsi="仿宋" w:eastAsia="仿宋" w:cstheme="minorEastAsia"/>
          <w:b/>
          <w:bCs/>
          <w:sz w:val="32"/>
          <w:szCs w:val="32"/>
        </w:rPr>
      </w:pPr>
    </w:p>
    <w:p>
      <w:pPr>
        <w:pStyle w:val="32"/>
        <w:jc w:val="center"/>
        <w:rPr>
          <w:rFonts w:hint="default" w:ascii="仿宋" w:hAnsi="仿宋" w:eastAsia="仿宋"/>
          <w:color w:val="auto"/>
        </w:rPr>
      </w:pPr>
      <w:r>
        <w:rPr>
          <w:rFonts w:ascii="仿宋" w:hAnsi="仿宋" w:eastAsia="仿宋" w:cstheme="minorEastAsia"/>
          <w:b/>
          <w:bCs/>
          <w:color w:val="auto"/>
          <w:sz w:val="40"/>
          <w:szCs w:val="40"/>
        </w:rPr>
        <w:t>xxxx（项目名称）</w:t>
      </w: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adjustRightInd w:val="0"/>
        <w:snapToGrid w:val="0"/>
        <w:spacing w:line="360" w:lineRule="auto"/>
        <w:jc w:val="center"/>
        <w:rPr>
          <w:rFonts w:ascii="仿宋" w:hAnsi="仿宋" w:eastAsia="仿宋" w:cstheme="minorEastAsia"/>
          <w:b/>
          <w:bCs/>
          <w:sz w:val="32"/>
          <w:szCs w:val="32"/>
        </w:rPr>
      </w:pPr>
      <w:r>
        <w:rPr>
          <w:rFonts w:hint="eastAsia" w:ascii="仿宋" w:hAnsi="仿宋" w:eastAsia="仿宋" w:cstheme="minorEastAsia"/>
          <w:b/>
          <w:bCs/>
          <w:sz w:val="52"/>
          <w:szCs w:val="52"/>
        </w:rPr>
        <w:t>其他响应文件</w:t>
      </w:r>
    </w:p>
    <w:p>
      <w:pPr>
        <w:adjustRightInd w:val="0"/>
        <w:snapToGrid w:val="0"/>
        <w:spacing w:line="360" w:lineRule="auto"/>
        <w:rPr>
          <w:rFonts w:ascii="仿宋" w:hAnsi="仿宋" w:eastAsia="仿宋" w:cstheme="minorEastAsia"/>
          <w:b/>
          <w:bCs/>
          <w:sz w:val="36"/>
          <w:szCs w:val="36"/>
        </w:rPr>
      </w:pPr>
    </w:p>
    <w:p>
      <w:pPr>
        <w:adjustRightInd w:val="0"/>
        <w:snapToGrid w:val="0"/>
        <w:spacing w:line="360" w:lineRule="auto"/>
        <w:rPr>
          <w:rFonts w:ascii="仿宋" w:hAnsi="仿宋" w:eastAsia="仿宋" w:cstheme="minorEastAsia"/>
          <w:b/>
          <w:bCs/>
          <w:sz w:val="36"/>
          <w:szCs w:val="36"/>
        </w:rPr>
      </w:pPr>
    </w:p>
    <w:p>
      <w:pPr>
        <w:adjustRightInd w:val="0"/>
        <w:snapToGrid w:val="0"/>
        <w:spacing w:line="360" w:lineRule="auto"/>
        <w:ind w:firstLine="643" w:firstLineChars="200"/>
        <w:jc w:val="left"/>
        <w:rPr>
          <w:rFonts w:ascii="仿宋" w:hAnsi="仿宋" w:eastAsia="仿宋" w:cstheme="minorEastAsia"/>
          <w:b/>
          <w:bCs/>
          <w:sz w:val="32"/>
          <w:szCs w:val="32"/>
          <w:u w:val="single"/>
        </w:rPr>
      </w:pPr>
      <w:r>
        <w:rPr>
          <w:rFonts w:hint="eastAsia" w:ascii="仿宋" w:hAnsi="仿宋" w:eastAsia="仿宋" w:cstheme="minorEastAsia"/>
          <w:b/>
          <w:bCs/>
          <w:sz w:val="32"/>
          <w:szCs w:val="32"/>
        </w:rPr>
        <w:t>供应商名称：</w:t>
      </w:r>
    </w:p>
    <w:p>
      <w:pPr>
        <w:adjustRightInd w:val="0"/>
        <w:snapToGrid w:val="0"/>
        <w:spacing w:line="360" w:lineRule="auto"/>
        <w:ind w:firstLine="643" w:firstLineChars="200"/>
        <w:jc w:val="left"/>
        <w:rPr>
          <w:rFonts w:ascii="仿宋" w:hAnsi="仿宋" w:eastAsia="仿宋" w:cstheme="minorEastAsia"/>
          <w:b/>
          <w:bCs/>
          <w:sz w:val="32"/>
          <w:szCs w:val="32"/>
        </w:rPr>
      </w:pPr>
    </w:p>
    <w:p>
      <w:pPr>
        <w:adjustRightInd w:val="0"/>
        <w:snapToGrid w:val="0"/>
        <w:spacing w:line="360" w:lineRule="auto"/>
        <w:ind w:firstLine="643" w:firstLineChars="200"/>
        <w:jc w:val="left"/>
        <w:rPr>
          <w:rFonts w:ascii="仿宋" w:hAnsi="仿宋" w:eastAsia="仿宋" w:cstheme="minorEastAsia"/>
          <w:b/>
          <w:bCs/>
          <w:sz w:val="32"/>
          <w:szCs w:val="32"/>
          <w:u w:val="single"/>
        </w:rPr>
      </w:pPr>
      <w:r>
        <w:rPr>
          <w:rFonts w:hint="eastAsia" w:ascii="仿宋" w:hAnsi="仿宋" w:eastAsia="仿宋" w:cstheme="minorEastAsia"/>
          <w:b/>
          <w:bCs/>
          <w:sz w:val="32"/>
          <w:szCs w:val="32"/>
        </w:rPr>
        <w:t>采购项目编号：</w:t>
      </w:r>
    </w:p>
    <w:p>
      <w:pPr>
        <w:adjustRightInd w:val="0"/>
        <w:snapToGrid w:val="0"/>
        <w:spacing w:line="360" w:lineRule="auto"/>
        <w:ind w:firstLine="790" w:firstLineChars="246"/>
        <w:jc w:val="center"/>
        <w:rPr>
          <w:rFonts w:ascii="仿宋" w:hAnsi="仿宋" w:eastAsia="仿宋" w:cstheme="minorEastAsia"/>
          <w:b/>
          <w:bCs/>
          <w:sz w:val="32"/>
          <w:szCs w:val="32"/>
        </w:rPr>
      </w:pPr>
    </w:p>
    <w:p>
      <w:pPr>
        <w:adjustRightInd w:val="0"/>
        <w:snapToGrid w:val="0"/>
        <w:spacing w:line="360" w:lineRule="auto"/>
        <w:jc w:val="center"/>
        <w:rPr>
          <w:rFonts w:ascii="仿宋" w:hAnsi="仿宋" w:eastAsia="仿宋" w:cstheme="minorEastAsia"/>
          <w:b/>
          <w:bCs/>
          <w:sz w:val="32"/>
          <w:szCs w:val="32"/>
        </w:rPr>
      </w:pPr>
      <w:r>
        <w:rPr>
          <w:rFonts w:hint="eastAsia" w:ascii="仿宋" w:hAnsi="仿宋" w:eastAsia="仿宋" w:cstheme="minorEastAsia"/>
          <w:b/>
          <w:bCs/>
          <w:sz w:val="32"/>
          <w:szCs w:val="32"/>
        </w:rPr>
        <w:t>2021年xx月xx日</w:t>
      </w:r>
    </w:p>
    <w:p>
      <w:pPr>
        <w:rPr>
          <w:rFonts w:ascii="仿宋" w:hAnsi="仿宋" w:eastAsia="仿宋" w:cs="宋体"/>
          <w:sz w:val="24"/>
        </w:rPr>
      </w:pPr>
      <w:r>
        <w:rPr>
          <w:rFonts w:hint="eastAsia" w:ascii="仿宋" w:hAnsi="仿宋" w:eastAsia="仿宋" w:cs="宋体"/>
          <w:sz w:val="24"/>
        </w:rPr>
        <w:br w:type="page"/>
      </w:r>
    </w:p>
    <w:p>
      <w:pPr>
        <w:snapToGrid w:val="0"/>
        <w:spacing w:line="312" w:lineRule="auto"/>
        <w:jc w:val="center"/>
        <w:rPr>
          <w:rFonts w:ascii="仿宋" w:hAnsi="仿宋" w:eastAsia="仿宋" w:cs="宋体"/>
          <w:b/>
          <w:sz w:val="24"/>
        </w:rPr>
      </w:pPr>
      <w:r>
        <w:rPr>
          <w:rFonts w:hint="eastAsia" w:ascii="仿宋" w:hAnsi="仿宋" w:eastAsia="仿宋" w:cs="宋体"/>
          <w:b/>
          <w:sz w:val="24"/>
        </w:rPr>
        <w:t>一、报价函</w:t>
      </w:r>
    </w:p>
    <w:p>
      <w:pPr>
        <w:snapToGrid w:val="0"/>
        <w:spacing w:line="312" w:lineRule="auto"/>
        <w:rPr>
          <w:rFonts w:ascii="仿宋" w:hAnsi="仿宋" w:eastAsia="仿宋" w:cs="宋体"/>
          <w:sz w:val="24"/>
        </w:rPr>
      </w:pPr>
    </w:p>
    <w:p>
      <w:pPr>
        <w:adjustRightInd w:val="0"/>
        <w:snapToGrid w:val="0"/>
        <w:spacing w:line="312" w:lineRule="auto"/>
        <w:jc w:val="left"/>
        <w:rPr>
          <w:rFonts w:ascii="仿宋" w:hAnsi="仿宋" w:eastAsia="仿宋" w:cs="宋体"/>
          <w:sz w:val="24"/>
        </w:rPr>
      </w:pPr>
      <w:r>
        <w:rPr>
          <w:rFonts w:hint="eastAsia" w:ascii="仿宋" w:hAnsi="仿宋" w:eastAsia="仿宋" w:cs="宋体"/>
          <w:sz w:val="24"/>
        </w:rPr>
        <w:t>XXX（采购代理机构名称）：</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1.我方全面研究了“XXXXXX”项目磋商文件（采购编号：XXXX），决定参加贵单位组织的本项目磋商采购。</w:t>
      </w:r>
    </w:p>
    <w:p>
      <w:pPr>
        <w:snapToGrid w:val="0"/>
        <w:spacing w:line="312" w:lineRule="auto"/>
        <w:ind w:right="31" w:rightChars="15" w:firstLine="480" w:firstLineChars="200"/>
        <w:rPr>
          <w:rFonts w:ascii="仿宋" w:hAnsi="仿宋" w:eastAsia="仿宋" w:cs="宋体"/>
          <w:b/>
          <w:bCs/>
          <w:sz w:val="24"/>
        </w:rPr>
      </w:pPr>
      <w:r>
        <w:rPr>
          <w:rFonts w:hint="eastAsia" w:ascii="仿宋" w:hAnsi="仿宋" w:eastAsia="仿宋" w:cs="宋体"/>
          <w:sz w:val="24"/>
        </w:rPr>
        <w:t>2.我方自愿按照磋商文件规定的各项要求向采购人提供所需服务，总报价为人民币XXX元（大写：XXXX）。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3.一旦我方成交，我方将严格履行政府采购合同规定的责任和义务。</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4.我方同意本磋商文件依据《四川省政府采购当事人诚信管理办法》（川财采〔2015〕33号文件）对我方可能存在的失信行为进行惩戒。</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5.我方为本项目提交的响应文件正本X份，副本XX份，用于磋商报价。</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6.我方愿意提供贵单位可能另外要求的，与磋商报价有关的文件资料，并保证我方已提供和将要提供的文件资料是真实、准确的。</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7.本次磋商，我方递交的响应文件有效期为递交磋商响应文件截止时间届满后XX天。</w:t>
      </w: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供应商名称：XXX（盖单位公章）</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通讯地址：XXX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邮政编码：XXX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联系电话：XXX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传    真：XXX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日    期：XXX年XXX月XXX日</w:t>
      </w:r>
    </w:p>
    <w:p>
      <w:pPr>
        <w:pStyle w:val="2"/>
        <w:snapToGrid w:val="0"/>
        <w:spacing w:after="0"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r>
        <w:rPr>
          <w:rFonts w:hint="eastAsia" w:ascii="仿宋" w:hAnsi="仿宋" w:eastAsia="仿宋" w:cs="宋体"/>
          <w:sz w:val="24"/>
        </w:rPr>
        <w:br w:type="textWrapping"/>
      </w:r>
    </w:p>
    <w:p>
      <w:pPr>
        <w:pStyle w:val="2"/>
        <w:snapToGrid w:val="0"/>
        <w:spacing w:after="0" w:line="312" w:lineRule="auto"/>
        <w:rPr>
          <w:rFonts w:ascii="仿宋" w:hAnsi="仿宋" w:eastAsia="仿宋" w:cs="宋体"/>
          <w:sz w:val="24"/>
        </w:rPr>
      </w:pPr>
    </w:p>
    <w:p>
      <w:pPr>
        <w:snapToGrid w:val="0"/>
        <w:spacing w:line="312" w:lineRule="auto"/>
        <w:jc w:val="center"/>
        <w:rPr>
          <w:rFonts w:ascii="仿宋" w:hAnsi="仿宋" w:eastAsia="仿宋" w:cs="宋体"/>
          <w:b/>
          <w:sz w:val="24"/>
        </w:rPr>
        <w:sectPr>
          <w:footerReference r:id="rId3" w:type="default"/>
          <w:pgSz w:w="11906" w:h="16838"/>
          <w:pgMar w:top="1389" w:right="1361" w:bottom="1389" w:left="1361" w:header="851" w:footer="992" w:gutter="0"/>
          <w:cols w:space="0" w:num="1"/>
          <w:docGrid w:type="lines" w:linePitch="312" w:charSpace="0"/>
        </w:sectPr>
      </w:pPr>
    </w:p>
    <w:p>
      <w:pPr>
        <w:snapToGrid w:val="0"/>
        <w:spacing w:line="312" w:lineRule="auto"/>
        <w:jc w:val="center"/>
        <w:rPr>
          <w:rFonts w:ascii="仿宋" w:hAnsi="仿宋" w:eastAsia="仿宋" w:cs="宋体"/>
          <w:b/>
          <w:bCs/>
          <w:sz w:val="24"/>
        </w:rPr>
      </w:pPr>
      <w:r>
        <w:rPr>
          <w:rFonts w:hint="eastAsia" w:ascii="仿宋" w:hAnsi="仿宋" w:eastAsia="仿宋" w:cs="宋体"/>
          <w:b/>
          <w:sz w:val="24"/>
        </w:rPr>
        <w:t>二、</w:t>
      </w:r>
      <w:r>
        <w:rPr>
          <w:rFonts w:hint="eastAsia" w:ascii="仿宋" w:hAnsi="仿宋" w:eastAsia="仿宋" w:cs="宋体"/>
          <w:b/>
          <w:bCs/>
          <w:sz w:val="24"/>
        </w:rPr>
        <w:t>供应商基本情况表</w:t>
      </w:r>
    </w:p>
    <w:p>
      <w:pPr>
        <w:snapToGrid w:val="0"/>
        <w:spacing w:line="312" w:lineRule="auto"/>
        <w:jc w:val="center"/>
        <w:rPr>
          <w:rFonts w:ascii="仿宋" w:hAnsi="仿宋" w:eastAsia="仿宋" w:cs="宋体"/>
          <w:b/>
          <w:bCs/>
          <w:sz w:val="24"/>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供应商名称</w:t>
            </w:r>
          </w:p>
        </w:tc>
        <w:tc>
          <w:tcPr>
            <w:tcW w:w="7560" w:type="dxa"/>
            <w:gridSpan w:val="11"/>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注册地址</w:t>
            </w:r>
          </w:p>
        </w:tc>
        <w:tc>
          <w:tcPr>
            <w:tcW w:w="4680" w:type="dxa"/>
            <w:gridSpan w:val="6"/>
            <w:vAlign w:val="center"/>
          </w:tcPr>
          <w:p>
            <w:pPr>
              <w:snapToGrid w:val="0"/>
              <w:spacing w:line="312" w:lineRule="auto"/>
              <w:jc w:val="center"/>
              <w:rPr>
                <w:rFonts w:ascii="仿宋" w:hAnsi="仿宋" w:eastAsia="仿宋" w:cs="宋体"/>
                <w:bCs/>
                <w:sz w:val="24"/>
              </w:rPr>
            </w:pPr>
          </w:p>
        </w:tc>
        <w:tc>
          <w:tcPr>
            <w:tcW w:w="126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邮政编码</w:t>
            </w:r>
          </w:p>
        </w:tc>
        <w:tc>
          <w:tcPr>
            <w:tcW w:w="1620" w:type="dxa"/>
            <w:gridSpan w:val="2"/>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联系方式</w:t>
            </w:r>
          </w:p>
        </w:tc>
        <w:tc>
          <w:tcPr>
            <w:tcW w:w="108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联系人</w:t>
            </w:r>
          </w:p>
        </w:tc>
        <w:tc>
          <w:tcPr>
            <w:tcW w:w="3600" w:type="dxa"/>
            <w:gridSpan w:val="5"/>
            <w:vAlign w:val="center"/>
          </w:tcPr>
          <w:p>
            <w:pPr>
              <w:snapToGrid w:val="0"/>
              <w:spacing w:line="312" w:lineRule="auto"/>
              <w:jc w:val="center"/>
              <w:rPr>
                <w:rFonts w:ascii="仿宋" w:hAnsi="仿宋" w:eastAsia="仿宋" w:cs="宋体"/>
                <w:bCs/>
                <w:sz w:val="24"/>
              </w:rPr>
            </w:pPr>
          </w:p>
        </w:tc>
        <w:tc>
          <w:tcPr>
            <w:tcW w:w="126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联系电话</w:t>
            </w:r>
          </w:p>
        </w:tc>
        <w:tc>
          <w:tcPr>
            <w:tcW w:w="1620" w:type="dxa"/>
            <w:gridSpan w:val="2"/>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napToGrid w:val="0"/>
              <w:spacing w:line="312" w:lineRule="auto"/>
              <w:jc w:val="center"/>
              <w:rPr>
                <w:rFonts w:ascii="仿宋" w:hAnsi="仿宋" w:eastAsia="仿宋" w:cs="宋体"/>
                <w:bCs/>
                <w:sz w:val="24"/>
              </w:rPr>
            </w:pPr>
          </w:p>
        </w:tc>
        <w:tc>
          <w:tcPr>
            <w:tcW w:w="108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传真</w:t>
            </w:r>
          </w:p>
        </w:tc>
        <w:tc>
          <w:tcPr>
            <w:tcW w:w="3600" w:type="dxa"/>
            <w:gridSpan w:val="5"/>
            <w:vAlign w:val="center"/>
          </w:tcPr>
          <w:p>
            <w:pPr>
              <w:snapToGrid w:val="0"/>
              <w:spacing w:line="312" w:lineRule="auto"/>
              <w:jc w:val="center"/>
              <w:rPr>
                <w:rFonts w:ascii="仿宋" w:hAnsi="仿宋" w:eastAsia="仿宋" w:cs="宋体"/>
                <w:bCs/>
                <w:sz w:val="24"/>
              </w:rPr>
            </w:pPr>
          </w:p>
        </w:tc>
        <w:tc>
          <w:tcPr>
            <w:tcW w:w="126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网址</w:t>
            </w:r>
          </w:p>
        </w:tc>
        <w:tc>
          <w:tcPr>
            <w:tcW w:w="1620" w:type="dxa"/>
            <w:gridSpan w:val="2"/>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组织结构</w:t>
            </w:r>
          </w:p>
        </w:tc>
        <w:tc>
          <w:tcPr>
            <w:tcW w:w="7560" w:type="dxa"/>
            <w:gridSpan w:val="11"/>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法定代表人</w:t>
            </w:r>
          </w:p>
        </w:tc>
        <w:tc>
          <w:tcPr>
            <w:tcW w:w="1260" w:type="dxa"/>
            <w:gridSpan w:val="2"/>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姓名</w:t>
            </w:r>
          </w:p>
        </w:tc>
        <w:tc>
          <w:tcPr>
            <w:tcW w:w="1260" w:type="dxa"/>
            <w:vAlign w:val="center"/>
          </w:tcPr>
          <w:p>
            <w:pPr>
              <w:snapToGrid w:val="0"/>
              <w:spacing w:line="312" w:lineRule="auto"/>
              <w:jc w:val="center"/>
              <w:rPr>
                <w:rFonts w:ascii="仿宋" w:hAnsi="仿宋" w:eastAsia="仿宋" w:cs="宋体"/>
                <w:bCs/>
                <w:sz w:val="24"/>
              </w:rPr>
            </w:pPr>
          </w:p>
        </w:tc>
        <w:tc>
          <w:tcPr>
            <w:tcW w:w="126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技术职称</w:t>
            </w:r>
          </w:p>
        </w:tc>
        <w:tc>
          <w:tcPr>
            <w:tcW w:w="1260" w:type="dxa"/>
            <w:gridSpan w:val="3"/>
            <w:vAlign w:val="center"/>
          </w:tcPr>
          <w:p>
            <w:pPr>
              <w:snapToGrid w:val="0"/>
              <w:spacing w:line="312" w:lineRule="auto"/>
              <w:jc w:val="center"/>
              <w:rPr>
                <w:rFonts w:ascii="仿宋" w:hAnsi="仿宋" w:eastAsia="仿宋" w:cs="宋体"/>
                <w:bCs/>
                <w:sz w:val="24"/>
              </w:rPr>
            </w:pPr>
          </w:p>
        </w:tc>
        <w:tc>
          <w:tcPr>
            <w:tcW w:w="126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联系电话</w:t>
            </w:r>
          </w:p>
        </w:tc>
        <w:tc>
          <w:tcPr>
            <w:tcW w:w="1260" w:type="dxa"/>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技术负责人</w:t>
            </w:r>
          </w:p>
        </w:tc>
        <w:tc>
          <w:tcPr>
            <w:tcW w:w="1260" w:type="dxa"/>
            <w:gridSpan w:val="2"/>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姓名</w:t>
            </w:r>
          </w:p>
        </w:tc>
        <w:tc>
          <w:tcPr>
            <w:tcW w:w="1260" w:type="dxa"/>
            <w:vAlign w:val="center"/>
          </w:tcPr>
          <w:p>
            <w:pPr>
              <w:snapToGrid w:val="0"/>
              <w:spacing w:line="312" w:lineRule="auto"/>
              <w:jc w:val="center"/>
              <w:rPr>
                <w:rFonts w:ascii="仿宋" w:hAnsi="仿宋" w:eastAsia="仿宋" w:cs="宋体"/>
                <w:bCs/>
                <w:sz w:val="24"/>
              </w:rPr>
            </w:pPr>
          </w:p>
        </w:tc>
        <w:tc>
          <w:tcPr>
            <w:tcW w:w="126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技术职称</w:t>
            </w:r>
          </w:p>
        </w:tc>
        <w:tc>
          <w:tcPr>
            <w:tcW w:w="1260" w:type="dxa"/>
            <w:gridSpan w:val="3"/>
            <w:vAlign w:val="center"/>
          </w:tcPr>
          <w:p>
            <w:pPr>
              <w:snapToGrid w:val="0"/>
              <w:spacing w:line="312" w:lineRule="auto"/>
              <w:jc w:val="center"/>
              <w:rPr>
                <w:rFonts w:ascii="仿宋" w:hAnsi="仿宋" w:eastAsia="仿宋" w:cs="宋体"/>
                <w:bCs/>
                <w:sz w:val="24"/>
              </w:rPr>
            </w:pPr>
          </w:p>
        </w:tc>
        <w:tc>
          <w:tcPr>
            <w:tcW w:w="126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联系电话</w:t>
            </w:r>
          </w:p>
        </w:tc>
        <w:tc>
          <w:tcPr>
            <w:tcW w:w="1260" w:type="dxa"/>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成立时间</w:t>
            </w:r>
          </w:p>
        </w:tc>
        <w:tc>
          <w:tcPr>
            <w:tcW w:w="2520" w:type="dxa"/>
            <w:gridSpan w:val="3"/>
            <w:vAlign w:val="center"/>
          </w:tcPr>
          <w:p>
            <w:pPr>
              <w:snapToGrid w:val="0"/>
              <w:spacing w:line="312" w:lineRule="auto"/>
              <w:jc w:val="center"/>
              <w:rPr>
                <w:rFonts w:ascii="仿宋" w:hAnsi="仿宋" w:eastAsia="仿宋" w:cs="宋体"/>
                <w:bCs/>
                <w:sz w:val="24"/>
              </w:rPr>
            </w:pPr>
          </w:p>
        </w:tc>
        <w:tc>
          <w:tcPr>
            <w:tcW w:w="5040" w:type="dxa"/>
            <w:gridSpan w:val="8"/>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企业资质等级</w:t>
            </w:r>
          </w:p>
        </w:tc>
        <w:tc>
          <w:tcPr>
            <w:tcW w:w="2520" w:type="dxa"/>
            <w:gridSpan w:val="3"/>
            <w:vAlign w:val="center"/>
          </w:tcPr>
          <w:p>
            <w:pPr>
              <w:snapToGrid w:val="0"/>
              <w:spacing w:line="312" w:lineRule="auto"/>
              <w:jc w:val="center"/>
              <w:rPr>
                <w:rFonts w:ascii="仿宋" w:hAnsi="仿宋" w:eastAsia="仿宋" w:cs="宋体"/>
                <w:bCs/>
                <w:sz w:val="24"/>
              </w:rPr>
            </w:pPr>
          </w:p>
        </w:tc>
        <w:tc>
          <w:tcPr>
            <w:tcW w:w="1680" w:type="dxa"/>
            <w:gridSpan w:val="2"/>
            <w:vMerge w:val="restart"/>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其中</w:t>
            </w:r>
          </w:p>
        </w:tc>
        <w:tc>
          <w:tcPr>
            <w:tcW w:w="168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项目经理</w:t>
            </w:r>
          </w:p>
        </w:tc>
        <w:tc>
          <w:tcPr>
            <w:tcW w:w="1680" w:type="dxa"/>
            <w:gridSpan w:val="3"/>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营业执照</w:t>
            </w:r>
            <w:r>
              <w:rPr>
                <w:rFonts w:hint="eastAsia" w:ascii="仿宋" w:hAnsi="仿宋" w:eastAsia="仿宋" w:cs="宋体"/>
                <w:sz w:val="24"/>
              </w:rPr>
              <w:t>号</w:t>
            </w:r>
          </w:p>
        </w:tc>
        <w:tc>
          <w:tcPr>
            <w:tcW w:w="2520" w:type="dxa"/>
            <w:gridSpan w:val="3"/>
            <w:vAlign w:val="center"/>
          </w:tcPr>
          <w:p>
            <w:pPr>
              <w:snapToGrid w:val="0"/>
              <w:spacing w:line="312" w:lineRule="auto"/>
              <w:jc w:val="center"/>
              <w:rPr>
                <w:rFonts w:ascii="仿宋" w:hAnsi="仿宋" w:eastAsia="仿宋" w:cs="宋体"/>
                <w:bCs/>
                <w:sz w:val="24"/>
              </w:rPr>
            </w:pPr>
          </w:p>
        </w:tc>
        <w:tc>
          <w:tcPr>
            <w:tcW w:w="1680" w:type="dxa"/>
            <w:gridSpan w:val="2"/>
            <w:vMerge w:val="continue"/>
            <w:vAlign w:val="center"/>
          </w:tcPr>
          <w:p>
            <w:pPr>
              <w:snapToGrid w:val="0"/>
              <w:spacing w:line="312" w:lineRule="auto"/>
              <w:jc w:val="center"/>
              <w:rPr>
                <w:rFonts w:ascii="仿宋" w:hAnsi="仿宋" w:eastAsia="仿宋" w:cs="宋体"/>
                <w:bCs/>
                <w:sz w:val="24"/>
              </w:rPr>
            </w:pPr>
          </w:p>
        </w:tc>
        <w:tc>
          <w:tcPr>
            <w:tcW w:w="168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高级职称人员</w:t>
            </w:r>
          </w:p>
        </w:tc>
        <w:tc>
          <w:tcPr>
            <w:tcW w:w="1680" w:type="dxa"/>
            <w:gridSpan w:val="3"/>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注册资金</w:t>
            </w:r>
          </w:p>
        </w:tc>
        <w:tc>
          <w:tcPr>
            <w:tcW w:w="2520" w:type="dxa"/>
            <w:gridSpan w:val="3"/>
            <w:vAlign w:val="center"/>
          </w:tcPr>
          <w:p>
            <w:pPr>
              <w:snapToGrid w:val="0"/>
              <w:spacing w:line="312" w:lineRule="auto"/>
              <w:jc w:val="center"/>
              <w:rPr>
                <w:rFonts w:ascii="仿宋" w:hAnsi="仿宋" w:eastAsia="仿宋" w:cs="宋体"/>
                <w:bCs/>
                <w:sz w:val="24"/>
              </w:rPr>
            </w:pPr>
          </w:p>
        </w:tc>
        <w:tc>
          <w:tcPr>
            <w:tcW w:w="1680" w:type="dxa"/>
            <w:gridSpan w:val="2"/>
            <w:vMerge w:val="continue"/>
            <w:vAlign w:val="center"/>
          </w:tcPr>
          <w:p>
            <w:pPr>
              <w:snapToGrid w:val="0"/>
              <w:spacing w:line="312" w:lineRule="auto"/>
              <w:jc w:val="center"/>
              <w:rPr>
                <w:rFonts w:ascii="仿宋" w:hAnsi="仿宋" w:eastAsia="仿宋" w:cs="宋体"/>
                <w:bCs/>
                <w:sz w:val="24"/>
              </w:rPr>
            </w:pPr>
          </w:p>
        </w:tc>
        <w:tc>
          <w:tcPr>
            <w:tcW w:w="168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中级职称人员</w:t>
            </w:r>
          </w:p>
        </w:tc>
        <w:tc>
          <w:tcPr>
            <w:tcW w:w="1680" w:type="dxa"/>
            <w:gridSpan w:val="3"/>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开户银行</w:t>
            </w:r>
          </w:p>
        </w:tc>
        <w:tc>
          <w:tcPr>
            <w:tcW w:w="2520" w:type="dxa"/>
            <w:gridSpan w:val="3"/>
            <w:vAlign w:val="center"/>
          </w:tcPr>
          <w:p>
            <w:pPr>
              <w:snapToGrid w:val="0"/>
              <w:spacing w:line="312" w:lineRule="auto"/>
              <w:jc w:val="center"/>
              <w:rPr>
                <w:rFonts w:ascii="仿宋" w:hAnsi="仿宋" w:eastAsia="仿宋" w:cs="宋体"/>
                <w:bCs/>
                <w:sz w:val="24"/>
              </w:rPr>
            </w:pPr>
          </w:p>
        </w:tc>
        <w:tc>
          <w:tcPr>
            <w:tcW w:w="1680" w:type="dxa"/>
            <w:gridSpan w:val="2"/>
            <w:vMerge w:val="continue"/>
            <w:vAlign w:val="center"/>
          </w:tcPr>
          <w:p>
            <w:pPr>
              <w:snapToGrid w:val="0"/>
              <w:spacing w:line="312" w:lineRule="auto"/>
              <w:jc w:val="center"/>
              <w:rPr>
                <w:rFonts w:ascii="仿宋" w:hAnsi="仿宋" w:eastAsia="仿宋" w:cs="宋体"/>
                <w:bCs/>
                <w:sz w:val="24"/>
              </w:rPr>
            </w:pPr>
          </w:p>
        </w:tc>
        <w:tc>
          <w:tcPr>
            <w:tcW w:w="168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初级职称人员</w:t>
            </w:r>
          </w:p>
        </w:tc>
        <w:tc>
          <w:tcPr>
            <w:tcW w:w="1680" w:type="dxa"/>
            <w:gridSpan w:val="3"/>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账号</w:t>
            </w:r>
          </w:p>
        </w:tc>
        <w:tc>
          <w:tcPr>
            <w:tcW w:w="2520" w:type="dxa"/>
            <w:gridSpan w:val="3"/>
            <w:vAlign w:val="center"/>
          </w:tcPr>
          <w:p>
            <w:pPr>
              <w:snapToGrid w:val="0"/>
              <w:spacing w:line="312" w:lineRule="auto"/>
              <w:jc w:val="center"/>
              <w:rPr>
                <w:rFonts w:ascii="仿宋" w:hAnsi="仿宋" w:eastAsia="仿宋" w:cs="宋体"/>
                <w:bCs/>
                <w:sz w:val="24"/>
              </w:rPr>
            </w:pPr>
          </w:p>
        </w:tc>
        <w:tc>
          <w:tcPr>
            <w:tcW w:w="1680" w:type="dxa"/>
            <w:gridSpan w:val="2"/>
            <w:vMerge w:val="continue"/>
            <w:vAlign w:val="center"/>
          </w:tcPr>
          <w:p>
            <w:pPr>
              <w:snapToGrid w:val="0"/>
              <w:spacing w:line="312" w:lineRule="auto"/>
              <w:jc w:val="center"/>
              <w:rPr>
                <w:rFonts w:ascii="仿宋" w:hAnsi="仿宋" w:eastAsia="仿宋" w:cs="宋体"/>
                <w:bCs/>
                <w:sz w:val="24"/>
              </w:rPr>
            </w:pPr>
          </w:p>
        </w:tc>
        <w:tc>
          <w:tcPr>
            <w:tcW w:w="1680" w:type="dxa"/>
            <w:gridSpan w:val="3"/>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技工</w:t>
            </w:r>
          </w:p>
        </w:tc>
        <w:tc>
          <w:tcPr>
            <w:tcW w:w="1680" w:type="dxa"/>
            <w:gridSpan w:val="3"/>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经营范围</w:t>
            </w:r>
          </w:p>
        </w:tc>
        <w:tc>
          <w:tcPr>
            <w:tcW w:w="7560" w:type="dxa"/>
            <w:gridSpan w:val="11"/>
            <w:vAlign w:val="center"/>
          </w:tcPr>
          <w:p>
            <w:pPr>
              <w:snapToGrid w:val="0"/>
              <w:spacing w:line="312" w:lineRule="auto"/>
              <w:jc w:val="cente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napToGrid w:val="0"/>
              <w:spacing w:line="312" w:lineRule="auto"/>
              <w:jc w:val="center"/>
              <w:rPr>
                <w:rFonts w:ascii="仿宋" w:hAnsi="仿宋" w:eastAsia="仿宋" w:cs="宋体"/>
                <w:bCs/>
                <w:sz w:val="24"/>
              </w:rPr>
            </w:pPr>
            <w:r>
              <w:rPr>
                <w:rFonts w:hint="eastAsia" w:ascii="仿宋" w:hAnsi="仿宋" w:eastAsia="仿宋" w:cs="宋体"/>
                <w:bCs/>
                <w:sz w:val="24"/>
              </w:rPr>
              <w:t>备注</w:t>
            </w:r>
          </w:p>
        </w:tc>
        <w:tc>
          <w:tcPr>
            <w:tcW w:w="7560" w:type="dxa"/>
            <w:gridSpan w:val="11"/>
            <w:vAlign w:val="center"/>
          </w:tcPr>
          <w:p>
            <w:pPr>
              <w:snapToGrid w:val="0"/>
              <w:spacing w:line="312" w:lineRule="auto"/>
              <w:jc w:val="center"/>
              <w:rPr>
                <w:rFonts w:ascii="仿宋" w:hAnsi="仿宋" w:eastAsia="仿宋" w:cs="宋体"/>
                <w:bCs/>
                <w:sz w:val="24"/>
              </w:rPr>
            </w:pPr>
          </w:p>
        </w:tc>
      </w:tr>
    </w:tbl>
    <w:p>
      <w:pPr>
        <w:adjustRightInd w:val="0"/>
        <w:snapToGrid w:val="0"/>
        <w:spacing w:line="312" w:lineRule="auto"/>
        <w:jc w:val="left"/>
        <w:rPr>
          <w:rFonts w:ascii="仿宋" w:hAnsi="仿宋" w:eastAsia="仿宋" w:cs="宋体"/>
          <w:sz w:val="24"/>
        </w:rPr>
      </w:pPr>
    </w:p>
    <w:p>
      <w:pPr>
        <w:adjustRightInd w:val="0"/>
        <w:snapToGrid w:val="0"/>
        <w:spacing w:line="312" w:lineRule="auto"/>
        <w:jc w:val="left"/>
        <w:rPr>
          <w:rFonts w:ascii="仿宋" w:hAnsi="仿宋" w:eastAsia="仿宋" w:cs="宋体"/>
          <w:sz w:val="24"/>
        </w:rPr>
      </w:pPr>
      <w:r>
        <w:rPr>
          <w:rFonts w:hint="eastAsia" w:ascii="仿宋" w:hAnsi="仿宋" w:eastAsia="仿宋" w:cs="宋体"/>
          <w:sz w:val="24"/>
        </w:rPr>
        <w:t>供应商名称：XXX（盖单位公章）</w:t>
      </w:r>
    </w:p>
    <w:p>
      <w:pPr>
        <w:adjustRightInd w:val="0"/>
        <w:snapToGrid w:val="0"/>
        <w:spacing w:line="312" w:lineRule="auto"/>
        <w:jc w:val="left"/>
        <w:rPr>
          <w:rFonts w:ascii="仿宋" w:hAnsi="仿宋" w:eastAsia="仿宋" w:cs="宋体"/>
          <w:bCs/>
          <w:sz w:val="24"/>
        </w:rPr>
      </w:pPr>
      <w:r>
        <w:rPr>
          <w:rFonts w:hint="eastAsia" w:ascii="仿宋" w:hAnsi="仿宋" w:eastAsia="仿宋" w:cs="宋体"/>
          <w:bCs/>
          <w:sz w:val="24"/>
        </w:rPr>
        <w:t>法定代表人/单位负责人或授权代表（签字或盖章）：XXX</w:t>
      </w:r>
    </w:p>
    <w:p>
      <w:pPr>
        <w:pStyle w:val="2"/>
        <w:snapToGrid w:val="0"/>
        <w:spacing w:after="0" w:line="312" w:lineRule="auto"/>
        <w:rPr>
          <w:rFonts w:ascii="仿宋" w:hAnsi="仿宋" w:eastAsia="仿宋" w:cs="宋体"/>
          <w:bCs/>
          <w:sz w:val="24"/>
        </w:rPr>
      </w:pPr>
      <w:r>
        <w:rPr>
          <w:rFonts w:hint="eastAsia" w:ascii="仿宋" w:hAnsi="仿宋" w:eastAsia="仿宋" w:cs="宋体"/>
          <w:bCs/>
          <w:sz w:val="24"/>
        </w:rPr>
        <w:t>日  期：XXX年XXX月XXX日</w:t>
      </w:r>
    </w:p>
    <w:p>
      <w:pPr>
        <w:pStyle w:val="2"/>
        <w:snapToGrid w:val="0"/>
        <w:spacing w:after="0" w:line="312" w:lineRule="auto"/>
        <w:rPr>
          <w:rFonts w:ascii="仿宋" w:hAnsi="仿宋" w:eastAsia="仿宋" w:cs="宋体"/>
          <w:bCs/>
          <w:sz w:val="24"/>
        </w:rPr>
      </w:pPr>
    </w:p>
    <w:p>
      <w:pPr>
        <w:pStyle w:val="2"/>
        <w:snapToGrid w:val="0"/>
        <w:spacing w:after="0" w:line="312" w:lineRule="auto"/>
        <w:rPr>
          <w:rFonts w:ascii="仿宋" w:hAnsi="仿宋" w:eastAsia="仿宋" w:cs="宋体"/>
          <w:bCs/>
          <w:sz w:val="24"/>
        </w:rPr>
      </w:pPr>
    </w:p>
    <w:p>
      <w:pPr>
        <w:pStyle w:val="2"/>
        <w:snapToGrid w:val="0"/>
        <w:spacing w:after="0" w:line="312" w:lineRule="auto"/>
        <w:rPr>
          <w:rFonts w:ascii="仿宋" w:hAnsi="仿宋" w:eastAsia="仿宋" w:cs="宋体"/>
          <w:bCs/>
          <w:sz w:val="24"/>
        </w:rPr>
      </w:pPr>
    </w:p>
    <w:p>
      <w:pPr>
        <w:snapToGrid w:val="0"/>
        <w:spacing w:line="312" w:lineRule="auto"/>
        <w:rPr>
          <w:rFonts w:ascii="仿宋" w:hAnsi="仿宋" w:eastAsia="仿宋" w:cs="宋体"/>
          <w:b/>
          <w:sz w:val="24"/>
        </w:rPr>
      </w:pPr>
      <w:r>
        <w:rPr>
          <w:rFonts w:hint="eastAsia" w:ascii="仿宋" w:hAnsi="仿宋" w:eastAsia="仿宋" w:cs="宋体"/>
          <w:b/>
          <w:sz w:val="24"/>
        </w:rPr>
        <w:br w:type="page"/>
      </w:r>
    </w:p>
    <w:p>
      <w:pPr>
        <w:adjustRightInd w:val="0"/>
        <w:snapToGrid w:val="0"/>
        <w:spacing w:line="312" w:lineRule="auto"/>
        <w:jc w:val="center"/>
        <w:rPr>
          <w:rFonts w:ascii="仿宋" w:hAnsi="仿宋" w:eastAsia="仿宋" w:cs="宋体"/>
          <w:b/>
          <w:sz w:val="24"/>
        </w:rPr>
      </w:pPr>
      <w:r>
        <w:rPr>
          <w:rFonts w:hint="eastAsia" w:ascii="仿宋" w:hAnsi="仿宋" w:eastAsia="仿宋" w:cs="宋体"/>
          <w:b/>
          <w:sz w:val="24"/>
        </w:rPr>
        <w:t>三、商务应答表</w:t>
      </w:r>
    </w:p>
    <w:p>
      <w:pPr>
        <w:pStyle w:val="2"/>
        <w:snapToGrid w:val="0"/>
        <w:spacing w:after="0" w:line="312" w:lineRule="auto"/>
        <w:rPr>
          <w:rFonts w:ascii="仿宋" w:hAnsi="仿宋" w:eastAsia="仿宋" w:cs="宋体"/>
          <w:sz w:val="24"/>
        </w:rPr>
      </w:pPr>
    </w:p>
    <w:p>
      <w:pPr>
        <w:snapToGrid w:val="0"/>
        <w:spacing w:line="312" w:lineRule="auto"/>
        <w:rPr>
          <w:rFonts w:ascii="仿宋" w:hAnsi="仿宋" w:eastAsia="仿宋" w:cs="宋体"/>
          <w:sz w:val="24"/>
        </w:rPr>
      </w:pPr>
      <w:r>
        <w:rPr>
          <w:rFonts w:hint="eastAsia" w:ascii="仿宋" w:hAnsi="仿宋" w:eastAsia="仿宋" w:cs="宋体"/>
          <w:sz w:val="24"/>
        </w:rPr>
        <w:t>采购编号：XXX</w:t>
      </w:r>
    </w:p>
    <w:p>
      <w:pPr>
        <w:pStyle w:val="2"/>
        <w:snapToGrid w:val="0"/>
        <w:spacing w:after="0" w:line="312" w:lineRule="auto"/>
        <w:rPr>
          <w:rFonts w:ascii="仿宋" w:hAnsi="仿宋" w:eastAsia="仿宋" w:cs="宋体"/>
          <w:sz w:val="24"/>
        </w:rPr>
      </w:pP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napToGrid w:val="0"/>
              <w:spacing w:line="312" w:lineRule="auto"/>
              <w:jc w:val="center"/>
              <w:rPr>
                <w:rFonts w:ascii="仿宋" w:hAnsi="仿宋" w:eastAsia="仿宋" w:cs="宋体"/>
                <w:sz w:val="24"/>
              </w:rPr>
            </w:pPr>
          </w:p>
          <w:p>
            <w:pPr>
              <w:snapToGrid w:val="0"/>
              <w:spacing w:line="312" w:lineRule="auto"/>
              <w:jc w:val="center"/>
              <w:rPr>
                <w:rFonts w:ascii="仿宋" w:hAnsi="仿宋" w:eastAsia="仿宋" w:cs="宋体"/>
                <w:sz w:val="24"/>
              </w:rPr>
            </w:pPr>
            <w:r>
              <w:rPr>
                <w:rFonts w:hint="eastAsia" w:ascii="仿宋" w:hAnsi="仿宋" w:eastAsia="仿宋" w:cs="宋体"/>
                <w:sz w:val="24"/>
              </w:rPr>
              <w:t>序号</w:t>
            </w:r>
          </w:p>
        </w:tc>
        <w:tc>
          <w:tcPr>
            <w:tcW w:w="2795"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包号</w:t>
            </w:r>
          </w:p>
        </w:tc>
        <w:tc>
          <w:tcPr>
            <w:tcW w:w="2795"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竞争性磋商文件要求</w:t>
            </w:r>
          </w:p>
        </w:tc>
        <w:tc>
          <w:tcPr>
            <w:tcW w:w="2795"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c>
          <w:tcPr>
            <w:tcW w:w="2795" w:type="dxa"/>
          </w:tcPr>
          <w:p>
            <w:pPr>
              <w:snapToGrid w:val="0"/>
              <w:spacing w:line="312" w:lineRule="auto"/>
              <w:jc w:val="center"/>
              <w:rPr>
                <w:rFonts w:ascii="仿宋" w:hAnsi="仿宋" w:eastAsia="仿宋" w:cs="宋体"/>
                <w:sz w:val="24"/>
              </w:rPr>
            </w:pPr>
          </w:p>
        </w:tc>
      </w:tr>
    </w:tbl>
    <w:p>
      <w:pPr>
        <w:snapToGrid w:val="0"/>
        <w:spacing w:line="312" w:lineRule="auto"/>
        <w:ind w:firstLine="482" w:firstLineChars="200"/>
        <w:rPr>
          <w:rFonts w:ascii="仿宋" w:hAnsi="仿宋" w:eastAsia="仿宋" w:cs="宋体"/>
          <w:b/>
          <w:sz w:val="24"/>
        </w:rPr>
      </w:pPr>
    </w:p>
    <w:p>
      <w:pPr>
        <w:snapToGrid w:val="0"/>
        <w:spacing w:line="312" w:lineRule="auto"/>
        <w:rPr>
          <w:rFonts w:ascii="仿宋" w:hAnsi="仿宋" w:eastAsia="仿宋" w:cs="宋体"/>
          <w:b/>
          <w:sz w:val="24"/>
        </w:rPr>
      </w:pPr>
      <w:r>
        <w:rPr>
          <w:rFonts w:hint="eastAsia" w:ascii="仿宋" w:hAnsi="仿宋" w:eastAsia="仿宋" w:cs="宋体"/>
          <w:sz w:val="24"/>
        </w:rPr>
        <w:t>注：供应商必须据实填写，不得虚假响应，虚假响应的，其响应文件无效并按规定追究其相关责任。</w:t>
      </w: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供应商名称：XXX（盖单位公章）</w:t>
      </w:r>
    </w:p>
    <w:p>
      <w:pPr>
        <w:adjustRightInd w:val="0"/>
        <w:snapToGrid w:val="0"/>
        <w:spacing w:line="312" w:lineRule="auto"/>
        <w:ind w:firstLine="480" w:firstLineChars="200"/>
        <w:jc w:val="left"/>
        <w:rPr>
          <w:rFonts w:ascii="仿宋" w:hAnsi="仿宋" w:eastAsia="仿宋" w:cs="宋体"/>
          <w:bCs/>
          <w:sz w:val="24"/>
        </w:rPr>
      </w:pPr>
      <w:r>
        <w:rPr>
          <w:rFonts w:hint="eastAsia" w:ascii="仿宋" w:hAnsi="仿宋" w:eastAsia="仿宋" w:cs="宋体"/>
          <w:sz w:val="24"/>
        </w:rPr>
        <w:t>法定代表人/单位负责人或授权代表（签字或盖章）</w:t>
      </w:r>
      <w:r>
        <w:rPr>
          <w:rFonts w:hint="eastAsia" w:ascii="仿宋" w:hAnsi="仿宋" w:eastAsia="仿宋" w:cs="宋体"/>
          <w:bCs/>
          <w:sz w:val="24"/>
        </w:rPr>
        <w:t>：XXX</w:t>
      </w:r>
    </w:p>
    <w:p>
      <w:pPr>
        <w:adjustRightInd w:val="0"/>
        <w:snapToGrid w:val="0"/>
        <w:spacing w:line="312" w:lineRule="auto"/>
        <w:ind w:firstLine="480" w:firstLineChars="200"/>
        <w:jc w:val="left"/>
        <w:rPr>
          <w:rFonts w:ascii="仿宋" w:hAnsi="仿宋" w:eastAsia="仿宋" w:cs="宋体"/>
          <w:bCs/>
          <w:sz w:val="24"/>
        </w:rPr>
      </w:pPr>
      <w:r>
        <w:rPr>
          <w:rFonts w:hint="eastAsia" w:ascii="仿宋" w:hAnsi="仿宋" w:eastAsia="仿宋" w:cs="宋体"/>
          <w:bCs/>
          <w:sz w:val="24"/>
        </w:rPr>
        <w:t>日  期：XXX年XXX月XXX日</w:t>
      </w:r>
    </w:p>
    <w:p>
      <w:pPr>
        <w:snapToGrid w:val="0"/>
        <w:spacing w:line="312" w:lineRule="auto"/>
        <w:jc w:val="center"/>
        <w:rPr>
          <w:rFonts w:ascii="仿宋" w:hAnsi="仿宋" w:eastAsia="仿宋" w:cs="宋体"/>
          <w:b/>
          <w:bCs/>
          <w:sz w:val="24"/>
        </w:rPr>
      </w:pPr>
    </w:p>
    <w:p>
      <w:pPr>
        <w:snapToGrid w:val="0"/>
        <w:spacing w:line="312" w:lineRule="auto"/>
        <w:jc w:val="center"/>
        <w:rPr>
          <w:rFonts w:ascii="仿宋" w:hAnsi="仿宋" w:eastAsia="仿宋" w:cs="宋体"/>
          <w:b/>
          <w:bCs/>
          <w:sz w:val="24"/>
        </w:rPr>
      </w:pPr>
    </w:p>
    <w:p>
      <w:pPr>
        <w:pStyle w:val="2"/>
        <w:snapToGrid w:val="0"/>
        <w:spacing w:after="0" w:line="312" w:lineRule="auto"/>
        <w:rPr>
          <w:rFonts w:ascii="仿宋" w:hAnsi="仿宋" w:eastAsia="仿宋" w:cs="宋体"/>
          <w:b/>
          <w:bCs/>
          <w:sz w:val="24"/>
        </w:rPr>
      </w:pPr>
    </w:p>
    <w:p>
      <w:pPr>
        <w:pStyle w:val="2"/>
        <w:snapToGrid w:val="0"/>
        <w:spacing w:after="0" w:line="312" w:lineRule="auto"/>
        <w:rPr>
          <w:rFonts w:ascii="仿宋" w:hAnsi="仿宋" w:eastAsia="仿宋" w:cs="宋体"/>
          <w:b/>
          <w:bCs/>
          <w:sz w:val="24"/>
        </w:rPr>
      </w:pPr>
    </w:p>
    <w:p>
      <w:pPr>
        <w:pStyle w:val="2"/>
        <w:snapToGrid w:val="0"/>
        <w:spacing w:after="0" w:line="312" w:lineRule="auto"/>
        <w:rPr>
          <w:rFonts w:ascii="仿宋" w:hAnsi="仿宋" w:eastAsia="仿宋" w:cs="宋体"/>
          <w:b/>
          <w:bCs/>
          <w:sz w:val="24"/>
        </w:rPr>
      </w:pPr>
    </w:p>
    <w:p>
      <w:pPr>
        <w:snapToGrid w:val="0"/>
        <w:spacing w:line="312" w:lineRule="auto"/>
        <w:rPr>
          <w:rFonts w:ascii="仿宋" w:hAnsi="仿宋" w:eastAsia="仿宋" w:cs="宋体"/>
          <w:b/>
          <w:sz w:val="24"/>
        </w:rPr>
      </w:pPr>
      <w:r>
        <w:rPr>
          <w:rFonts w:hint="eastAsia" w:ascii="仿宋" w:hAnsi="仿宋" w:eastAsia="仿宋" w:cs="宋体"/>
          <w:b/>
          <w:sz w:val="24"/>
        </w:rPr>
        <w:br w:type="page"/>
      </w:r>
    </w:p>
    <w:p>
      <w:pPr>
        <w:snapToGrid w:val="0"/>
        <w:spacing w:line="312" w:lineRule="auto"/>
        <w:jc w:val="center"/>
        <w:rPr>
          <w:rFonts w:ascii="仿宋" w:hAnsi="仿宋" w:eastAsia="仿宋" w:cs="宋体"/>
          <w:b/>
          <w:sz w:val="24"/>
        </w:rPr>
      </w:pPr>
      <w:r>
        <w:rPr>
          <w:rFonts w:hint="eastAsia" w:ascii="仿宋" w:hAnsi="仿宋" w:eastAsia="仿宋" w:cs="宋体"/>
          <w:b/>
          <w:sz w:val="24"/>
        </w:rPr>
        <w:t>四、技术、服务要求应答表</w:t>
      </w:r>
    </w:p>
    <w:p>
      <w:pPr>
        <w:pStyle w:val="2"/>
        <w:snapToGrid w:val="0"/>
        <w:spacing w:after="0" w:line="312" w:lineRule="auto"/>
        <w:rPr>
          <w:rFonts w:ascii="仿宋" w:hAnsi="仿宋" w:eastAsia="仿宋"/>
        </w:rPr>
      </w:pPr>
    </w:p>
    <w:p>
      <w:pPr>
        <w:pStyle w:val="2"/>
        <w:snapToGrid w:val="0"/>
        <w:spacing w:after="0" w:line="312" w:lineRule="auto"/>
        <w:rPr>
          <w:rFonts w:ascii="仿宋" w:hAnsi="仿宋" w:eastAsia="仿宋" w:cs="宋体"/>
          <w:sz w:val="24"/>
        </w:rPr>
      </w:pPr>
    </w:p>
    <w:p>
      <w:pPr>
        <w:snapToGrid w:val="0"/>
        <w:spacing w:line="312" w:lineRule="auto"/>
        <w:rPr>
          <w:rFonts w:ascii="仿宋" w:hAnsi="仿宋" w:eastAsia="仿宋" w:cs="宋体"/>
          <w:sz w:val="24"/>
        </w:rPr>
      </w:pPr>
      <w:r>
        <w:rPr>
          <w:rFonts w:hint="eastAsia" w:ascii="仿宋" w:hAnsi="仿宋" w:eastAsia="仿宋" w:cs="宋体"/>
          <w:sz w:val="24"/>
        </w:rPr>
        <w:t>采购编号：XXX</w:t>
      </w:r>
    </w:p>
    <w:p>
      <w:pPr>
        <w:pStyle w:val="2"/>
        <w:snapToGrid w:val="0"/>
        <w:spacing w:after="0" w:line="312" w:lineRule="auto"/>
        <w:rPr>
          <w:rFonts w:ascii="仿宋" w:hAnsi="仿宋" w:eastAsia="仿宋"/>
        </w:rPr>
      </w:pPr>
    </w:p>
    <w:tbl>
      <w:tblPr>
        <w:tblStyle w:val="20"/>
        <w:tblW w:w="9231"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000"/>
        <w:gridCol w:w="2554"/>
        <w:gridCol w:w="221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76" w:type="dxa"/>
          </w:tcPr>
          <w:p>
            <w:pPr>
              <w:snapToGrid w:val="0"/>
              <w:spacing w:line="312" w:lineRule="auto"/>
              <w:jc w:val="center"/>
              <w:rPr>
                <w:rFonts w:ascii="仿宋" w:hAnsi="仿宋" w:eastAsia="仿宋" w:cs="宋体"/>
                <w:sz w:val="24"/>
              </w:rPr>
            </w:pPr>
            <w:r>
              <w:rPr>
                <w:rFonts w:hint="eastAsia" w:ascii="仿宋" w:hAnsi="仿宋" w:eastAsia="仿宋" w:cs="宋体"/>
                <w:sz w:val="24"/>
              </w:rPr>
              <w:t>序号</w:t>
            </w:r>
          </w:p>
        </w:tc>
        <w:tc>
          <w:tcPr>
            <w:tcW w:w="2000" w:type="dxa"/>
          </w:tcPr>
          <w:p>
            <w:pPr>
              <w:snapToGrid w:val="0"/>
              <w:spacing w:line="312" w:lineRule="auto"/>
              <w:jc w:val="center"/>
              <w:rPr>
                <w:rFonts w:ascii="仿宋" w:hAnsi="仿宋" w:eastAsia="仿宋" w:cs="宋体"/>
                <w:sz w:val="24"/>
              </w:rPr>
            </w:pPr>
            <w:r>
              <w:rPr>
                <w:rFonts w:hint="eastAsia" w:ascii="仿宋" w:hAnsi="仿宋" w:eastAsia="仿宋" w:cs="宋体"/>
                <w:sz w:val="24"/>
              </w:rPr>
              <w:t>磋商文件要求</w:t>
            </w:r>
          </w:p>
        </w:tc>
        <w:tc>
          <w:tcPr>
            <w:tcW w:w="2554" w:type="dxa"/>
          </w:tcPr>
          <w:p>
            <w:pPr>
              <w:snapToGrid w:val="0"/>
              <w:spacing w:line="312" w:lineRule="auto"/>
              <w:jc w:val="center"/>
              <w:rPr>
                <w:rFonts w:ascii="仿宋" w:hAnsi="仿宋" w:eastAsia="仿宋" w:cs="宋体"/>
                <w:sz w:val="24"/>
              </w:rPr>
            </w:pPr>
            <w:r>
              <w:rPr>
                <w:rFonts w:hint="eastAsia" w:ascii="仿宋" w:hAnsi="仿宋" w:eastAsia="仿宋" w:cs="宋体"/>
                <w:sz w:val="24"/>
              </w:rPr>
              <w:t>响应文件要求</w:t>
            </w:r>
          </w:p>
        </w:tc>
        <w:tc>
          <w:tcPr>
            <w:tcW w:w="2218" w:type="dxa"/>
          </w:tcPr>
          <w:p>
            <w:pPr>
              <w:snapToGrid w:val="0"/>
              <w:spacing w:line="312" w:lineRule="auto"/>
              <w:jc w:val="center"/>
              <w:rPr>
                <w:rFonts w:ascii="仿宋" w:hAnsi="仿宋" w:eastAsia="仿宋" w:cs="宋体"/>
                <w:sz w:val="24"/>
              </w:rPr>
            </w:pPr>
            <w:r>
              <w:rPr>
                <w:rFonts w:hint="eastAsia" w:ascii="仿宋" w:hAnsi="仿宋" w:eastAsia="仿宋" w:cs="宋体"/>
                <w:sz w:val="24"/>
              </w:rPr>
              <w:t>响应/偏离</w:t>
            </w:r>
          </w:p>
        </w:tc>
        <w:tc>
          <w:tcPr>
            <w:tcW w:w="1483" w:type="dxa"/>
          </w:tcPr>
          <w:p>
            <w:pPr>
              <w:snapToGrid w:val="0"/>
              <w:spacing w:line="312" w:lineRule="auto"/>
              <w:jc w:val="center"/>
              <w:rPr>
                <w:rFonts w:ascii="仿宋" w:hAnsi="仿宋" w:eastAsia="仿宋" w:cs="宋体"/>
                <w:sz w:val="24"/>
              </w:rPr>
            </w:pPr>
            <w:r>
              <w:rPr>
                <w:rFonts w:hint="eastAsia" w:ascii="仿宋" w:hAnsi="仿宋" w:eastAsia="仿宋"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76" w:type="dxa"/>
          </w:tcPr>
          <w:p>
            <w:pPr>
              <w:snapToGrid w:val="0"/>
              <w:spacing w:line="312" w:lineRule="auto"/>
              <w:rPr>
                <w:rFonts w:ascii="仿宋" w:hAnsi="仿宋" w:eastAsia="仿宋" w:cs="宋体"/>
                <w:sz w:val="24"/>
              </w:rPr>
            </w:pPr>
          </w:p>
        </w:tc>
        <w:tc>
          <w:tcPr>
            <w:tcW w:w="2000" w:type="dxa"/>
          </w:tcPr>
          <w:p>
            <w:pPr>
              <w:snapToGrid w:val="0"/>
              <w:spacing w:line="312" w:lineRule="auto"/>
              <w:rPr>
                <w:rFonts w:ascii="仿宋" w:hAnsi="仿宋" w:eastAsia="仿宋" w:cs="宋体"/>
                <w:sz w:val="24"/>
              </w:rPr>
            </w:pPr>
          </w:p>
        </w:tc>
        <w:tc>
          <w:tcPr>
            <w:tcW w:w="2554" w:type="dxa"/>
          </w:tcPr>
          <w:p>
            <w:pPr>
              <w:snapToGrid w:val="0"/>
              <w:spacing w:line="312" w:lineRule="auto"/>
              <w:rPr>
                <w:rFonts w:ascii="仿宋" w:hAnsi="仿宋" w:eastAsia="仿宋" w:cs="宋体"/>
                <w:sz w:val="24"/>
              </w:rPr>
            </w:pPr>
          </w:p>
        </w:tc>
        <w:tc>
          <w:tcPr>
            <w:tcW w:w="2218" w:type="dxa"/>
          </w:tcPr>
          <w:p>
            <w:pPr>
              <w:snapToGrid w:val="0"/>
              <w:spacing w:line="312" w:lineRule="auto"/>
              <w:rPr>
                <w:rFonts w:ascii="仿宋" w:hAnsi="仿宋" w:eastAsia="仿宋" w:cs="宋体"/>
                <w:sz w:val="24"/>
              </w:rPr>
            </w:pPr>
          </w:p>
        </w:tc>
        <w:tc>
          <w:tcPr>
            <w:tcW w:w="1483"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76" w:type="dxa"/>
          </w:tcPr>
          <w:p>
            <w:pPr>
              <w:snapToGrid w:val="0"/>
              <w:spacing w:line="312" w:lineRule="auto"/>
              <w:rPr>
                <w:rFonts w:ascii="仿宋" w:hAnsi="仿宋" w:eastAsia="仿宋" w:cs="宋体"/>
                <w:sz w:val="24"/>
              </w:rPr>
            </w:pPr>
          </w:p>
        </w:tc>
        <w:tc>
          <w:tcPr>
            <w:tcW w:w="2000" w:type="dxa"/>
          </w:tcPr>
          <w:p>
            <w:pPr>
              <w:snapToGrid w:val="0"/>
              <w:spacing w:line="312" w:lineRule="auto"/>
              <w:rPr>
                <w:rFonts w:ascii="仿宋" w:hAnsi="仿宋" w:eastAsia="仿宋" w:cs="宋体"/>
                <w:sz w:val="24"/>
              </w:rPr>
            </w:pPr>
          </w:p>
        </w:tc>
        <w:tc>
          <w:tcPr>
            <w:tcW w:w="2554" w:type="dxa"/>
          </w:tcPr>
          <w:p>
            <w:pPr>
              <w:snapToGrid w:val="0"/>
              <w:spacing w:line="312" w:lineRule="auto"/>
              <w:rPr>
                <w:rFonts w:ascii="仿宋" w:hAnsi="仿宋" w:eastAsia="仿宋" w:cs="宋体"/>
                <w:sz w:val="24"/>
              </w:rPr>
            </w:pPr>
          </w:p>
        </w:tc>
        <w:tc>
          <w:tcPr>
            <w:tcW w:w="2218" w:type="dxa"/>
          </w:tcPr>
          <w:p>
            <w:pPr>
              <w:snapToGrid w:val="0"/>
              <w:spacing w:line="312" w:lineRule="auto"/>
              <w:rPr>
                <w:rFonts w:ascii="仿宋" w:hAnsi="仿宋" w:eastAsia="仿宋" w:cs="宋体"/>
                <w:sz w:val="24"/>
              </w:rPr>
            </w:pPr>
          </w:p>
        </w:tc>
        <w:tc>
          <w:tcPr>
            <w:tcW w:w="1483"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76" w:type="dxa"/>
          </w:tcPr>
          <w:p>
            <w:pPr>
              <w:snapToGrid w:val="0"/>
              <w:spacing w:line="312" w:lineRule="auto"/>
              <w:rPr>
                <w:rFonts w:ascii="仿宋" w:hAnsi="仿宋" w:eastAsia="仿宋" w:cs="宋体"/>
                <w:sz w:val="24"/>
              </w:rPr>
            </w:pPr>
          </w:p>
        </w:tc>
        <w:tc>
          <w:tcPr>
            <w:tcW w:w="2000" w:type="dxa"/>
          </w:tcPr>
          <w:p>
            <w:pPr>
              <w:snapToGrid w:val="0"/>
              <w:spacing w:line="312" w:lineRule="auto"/>
              <w:rPr>
                <w:rFonts w:ascii="仿宋" w:hAnsi="仿宋" w:eastAsia="仿宋" w:cs="宋体"/>
                <w:sz w:val="24"/>
              </w:rPr>
            </w:pPr>
          </w:p>
        </w:tc>
        <w:tc>
          <w:tcPr>
            <w:tcW w:w="2554" w:type="dxa"/>
          </w:tcPr>
          <w:p>
            <w:pPr>
              <w:snapToGrid w:val="0"/>
              <w:spacing w:line="312" w:lineRule="auto"/>
              <w:rPr>
                <w:rFonts w:ascii="仿宋" w:hAnsi="仿宋" w:eastAsia="仿宋" w:cs="宋体"/>
                <w:sz w:val="24"/>
              </w:rPr>
            </w:pPr>
          </w:p>
        </w:tc>
        <w:tc>
          <w:tcPr>
            <w:tcW w:w="2218" w:type="dxa"/>
          </w:tcPr>
          <w:p>
            <w:pPr>
              <w:snapToGrid w:val="0"/>
              <w:spacing w:line="312" w:lineRule="auto"/>
              <w:rPr>
                <w:rFonts w:ascii="仿宋" w:hAnsi="仿宋" w:eastAsia="仿宋" w:cs="宋体"/>
                <w:sz w:val="24"/>
              </w:rPr>
            </w:pPr>
          </w:p>
        </w:tc>
        <w:tc>
          <w:tcPr>
            <w:tcW w:w="1483"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76" w:type="dxa"/>
          </w:tcPr>
          <w:p>
            <w:pPr>
              <w:snapToGrid w:val="0"/>
              <w:spacing w:line="312" w:lineRule="auto"/>
              <w:rPr>
                <w:rFonts w:ascii="仿宋" w:hAnsi="仿宋" w:eastAsia="仿宋" w:cs="宋体"/>
                <w:sz w:val="24"/>
              </w:rPr>
            </w:pPr>
          </w:p>
        </w:tc>
        <w:tc>
          <w:tcPr>
            <w:tcW w:w="2000" w:type="dxa"/>
          </w:tcPr>
          <w:p>
            <w:pPr>
              <w:snapToGrid w:val="0"/>
              <w:spacing w:line="312" w:lineRule="auto"/>
              <w:rPr>
                <w:rFonts w:ascii="仿宋" w:hAnsi="仿宋" w:eastAsia="仿宋" w:cs="宋体"/>
                <w:sz w:val="24"/>
              </w:rPr>
            </w:pPr>
          </w:p>
        </w:tc>
        <w:tc>
          <w:tcPr>
            <w:tcW w:w="2554" w:type="dxa"/>
          </w:tcPr>
          <w:p>
            <w:pPr>
              <w:snapToGrid w:val="0"/>
              <w:spacing w:line="312" w:lineRule="auto"/>
              <w:rPr>
                <w:rFonts w:ascii="仿宋" w:hAnsi="仿宋" w:eastAsia="仿宋" w:cs="宋体"/>
                <w:sz w:val="24"/>
              </w:rPr>
            </w:pPr>
          </w:p>
        </w:tc>
        <w:tc>
          <w:tcPr>
            <w:tcW w:w="2218" w:type="dxa"/>
          </w:tcPr>
          <w:p>
            <w:pPr>
              <w:snapToGrid w:val="0"/>
              <w:spacing w:line="312" w:lineRule="auto"/>
              <w:rPr>
                <w:rFonts w:ascii="仿宋" w:hAnsi="仿宋" w:eastAsia="仿宋" w:cs="宋体"/>
                <w:sz w:val="24"/>
              </w:rPr>
            </w:pPr>
          </w:p>
        </w:tc>
        <w:tc>
          <w:tcPr>
            <w:tcW w:w="1483" w:type="dxa"/>
          </w:tcPr>
          <w:p>
            <w:pPr>
              <w:snapToGrid w:val="0"/>
              <w:spacing w:line="312" w:lineRule="auto"/>
              <w:rPr>
                <w:rFonts w:ascii="仿宋" w:hAnsi="仿宋" w:eastAsia="仿宋" w:cs="宋体"/>
                <w:sz w:val="24"/>
              </w:rPr>
            </w:pPr>
          </w:p>
        </w:tc>
      </w:tr>
    </w:tbl>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r>
        <w:rPr>
          <w:rFonts w:hint="eastAsia" w:ascii="仿宋" w:hAnsi="仿宋" w:eastAsia="仿宋" w:cs="宋体"/>
          <w:sz w:val="24"/>
        </w:rPr>
        <w:t>注:供应商必须根据磋商文件要求据实逐条填写包括数量及规格等，不得虛假响应，虚假响应的，其响应文件无效并按规定追究其相关责任。</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pStyle w:val="2"/>
        <w:snapToGrid w:val="0"/>
        <w:spacing w:after="0" w:line="312" w:lineRule="auto"/>
        <w:rPr>
          <w:rFonts w:ascii="仿宋" w:hAnsi="仿宋" w:eastAsia="仿宋"/>
        </w:rPr>
      </w:pP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供应商名称：XXX（盖单位公章）</w:t>
      </w:r>
    </w:p>
    <w:p>
      <w:pPr>
        <w:adjustRightInd w:val="0"/>
        <w:snapToGrid w:val="0"/>
        <w:spacing w:line="312" w:lineRule="auto"/>
        <w:ind w:firstLine="480" w:firstLineChars="200"/>
        <w:jc w:val="left"/>
        <w:rPr>
          <w:rFonts w:ascii="仿宋" w:hAnsi="仿宋" w:eastAsia="仿宋" w:cs="宋体"/>
          <w:bCs/>
          <w:sz w:val="24"/>
        </w:rPr>
      </w:pPr>
      <w:r>
        <w:rPr>
          <w:rFonts w:hint="eastAsia" w:ascii="仿宋" w:hAnsi="仿宋" w:eastAsia="仿宋" w:cs="宋体"/>
          <w:sz w:val="24"/>
        </w:rPr>
        <w:t>法定代表人/单位负责人或授权代表（签字或盖章）</w:t>
      </w:r>
      <w:r>
        <w:rPr>
          <w:rFonts w:hint="eastAsia" w:ascii="仿宋" w:hAnsi="仿宋" w:eastAsia="仿宋" w:cs="宋体"/>
          <w:bCs/>
          <w:sz w:val="24"/>
        </w:rPr>
        <w:t>：XXX</w:t>
      </w:r>
    </w:p>
    <w:p>
      <w:pPr>
        <w:adjustRightInd w:val="0"/>
        <w:snapToGrid w:val="0"/>
        <w:spacing w:line="312" w:lineRule="auto"/>
        <w:ind w:firstLine="480" w:firstLineChars="200"/>
        <w:jc w:val="left"/>
        <w:rPr>
          <w:rFonts w:ascii="仿宋" w:hAnsi="仿宋" w:eastAsia="仿宋" w:cs="宋体"/>
          <w:bCs/>
          <w:sz w:val="24"/>
        </w:rPr>
      </w:pPr>
      <w:r>
        <w:rPr>
          <w:rFonts w:hint="eastAsia" w:ascii="仿宋" w:hAnsi="仿宋" w:eastAsia="仿宋" w:cs="宋体"/>
          <w:bCs/>
          <w:sz w:val="24"/>
        </w:rPr>
        <w:t>日  期：XXX年XXX月XXX日</w:t>
      </w:r>
    </w:p>
    <w:p>
      <w:pPr>
        <w:snapToGrid w:val="0"/>
        <w:spacing w:line="312" w:lineRule="auto"/>
        <w:rPr>
          <w:rFonts w:ascii="仿宋" w:hAnsi="仿宋" w:eastAsia="仿宋" w:cs="宋体"/>
          <w:b/>
          <w:bCs/>
          <w:sz w:val="24"/>
        </w:rPr>
      </w:pP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snapToGrid w:val="0"/>
        <w:spacing w:line="312" w:lineRule="auto"/>
        <w:jc w:val="center"/>
        <w:rPr>
          <w:rFonts w:ascii="仿宋" w:hAnsi="仿宋" w:eastAsia="仿宋" w:cs="宋体"/>
          <w:sz w:val="24"/>
        </w:rPr>
      </w:pPr>
      <w:r>
        <w:rPr>
          <w:rFonts w:hint="eastAsia" w:ascii="仿宋" w:hAnsi="仿宋" w:eastAsia="仿宋" w:cs="宋体"/>
          <w:b/>
          <w:bCs/>
          <w:sz w:val="24"/>
        </w:rPr>
        <w:t>五、</w:t>
      </w:r>
      <w:r>
        <w:rPr>
          <w:rFonts w:hint="eastAsia" w:ascii="仿宋" w:hAnsi="仿宋" w:eastAsia="仿宋" w:cs="宋体"/>
          <w:b/>
          <w:sz w:val="24"/>
        </w:rPr>
        <w:t>供应商本项目管理、技术、服务人员情况表</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sz w:val="24"/>
        </w:rPr>
      </w:pPr>
      <w:r>
        <w:rPr>
          <w:rFonts w:hint="eastAsia" w:ascii="仿宋" w:hAnsi="仿宋" w:eastAsia="仿宋" w:cs="宋体"/>
          <w:sz w:val="24"/>
        </w:rPr>
        <w:t>采购编号：XXX</w:t>
      </w:r>
    </w:p>
    <w:p>
      <w:pPr>
        <w:snapToGrid w:val="0"/>
        <w:spacing w:line="312" w:lineRule="auto"/>
        <w:rPr>
          <w:rFonts w:ascii="仿宋" w:hAnsi="仿宋" w:eastAsia="仿宋" w:cs="宋体"/>
          <w:sz w:val="24"/>
        </w:rPr>
      </w:pPr>
    </w:p>
    <w:tbl>
      <w:tblPr>
        <w:tblStyle w:val="19"/>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027"/>
        <w:gridCol w:w="1141"/>
        <w:gridCol w:w="718"/>
        <w:gridCol w:w="1027"/>
        <w:gridCol w:w="913"/>
        <w:gridCol w:w="913"/>
        <w:gridCol w:w="1043"/>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restart"/>
            <w:vAlign w:val="center"/>
          </w:tcPr>
          <w:p>
            <w:pPr>
              <w:snapToGrid w:val="0"/>
              <w:spacing w:line="312" w:lineRule="auto"/>
              <w:jc w:val="center"/>
              <w:rPr>
                <w:rFonts w:ascii="仿宋" w:hAnsi="仿宋" w:eastAsia="仿宋" w:cs="宋体"/>
                <w:sz w:val="24"/>
              </w:rPr>
            </w:pPr>
          </w:p>
        </w:tc>
        <w:tc>
          <w:tcPr>
            <w:tcW w:w="1027" w:type="dxa"/>
            <w:vMerge w:val="restart"/>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职务</w:t>
            </w:r>
          </w:p>
        </w:tc>
        <w:tc>
          <w:tcPr>
            <w:tcW w:w="1141" w:type="dxa"/>
            <w:vMerge w:val="restart"/>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姓名</w:t>
            </w:r>
          </w:p>
        </w:tc>
        <w:tc>
          <w:tcPr>
            <w:tcW w:w="718" w:type="dxa"/>
            <w:vMerge w:val="restart"/>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职称</w:t>
            </w:r>
          </w:p>
        </w:tc>
        <w:tc>
          <w:tcPr>
            <w:tcW w:w="1027" w:type="dxa"/>
            <w:vMerge w:val="restart"/>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常住地</w:t>
            </w:r>
          </w:p>
        </w:tc>
        <w:tc>
          <w:tcPr>
            <w:tcW w:w="4059" w:type="dxa"/>
            <w:gridSpan w:val="4"/>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vMerge w:val="continue"/>
            <w:vAlign w:val="center"/>
          </w:tcPr>
          <w:p>
            <w:pPr>
              <w:snapToGrid w:val="0"/>
              <w:spacing w:line="312" w:lineRule="auto"/>
              <w:jc w:val="center"/>
              <w:rPr>
                <w:rFonts w:ascii="仿宋" w:hAnsi="仿宋" w:eastAsia="仿宋" w:cs="宋体"/>
                <w:sz w:val="24"/>
              </w:rPr>
            </w:pPr>
          </w:p>
        </w:tc>
        <w:tc>
          <w:tcPr>
            <w:tcW w:w="1141" w:type="dxa"/>
            <w:vMerge w:val="continue"/>
            <w:vAlign w:val="center"/>
          </w:tcPr>
          <w:p>
            <w:pPr>
              <w:snapToGrid w:val="0"/>
              <w:spacing w:line="312" w:lineRule="auto"/>
              <w:jc w:val="center"/>
              <w:rPr>
                <w:rFonts w:ascii="仿宋" w:hAnsi="仿宋" w:eastAsia="仿宋" w:cs="宋体"/>
                <w:sz w:val="24"/>
              </w:rPr>
            </w:pPr>
          </w:p>
        </w:tc>
        <w:tc>
          <w:tcPr>
            <w:tcW w:w="718" w:type="dxa"/>
            <w:vMerge w:val="continue"/>
            <w:vAlign w:val="center"/>
          </w:tcPr>
          <w:p>
            <w:pPr>
              <w:snapToGrid w:val="0"/>
              <w:spacing w:line="312" w:lineRule="auto"/>
              <w:jc w:val="center"/>
              <w:rPr>
                <w:rFonts w:ascii="仿宋" w:hAnsi="仿宋" w:eastAsia="仿宋" w:cs="宋体"/>
                <w:sz w:val="24"/>
              </w:rPr>
            </w:pPr>
          </w:p>
        </w:tc>
        <w:tc>
          <w:tcPr>
            <w:tcW w:w="1027" w:type="dxa"/>
            <w:vMerge w:val="continue"/>
            <w:vAlign w:val="center"/>
          </w:tcPr>
          <w:p>
            <w:pPr>
              <w:snapToGrid w:val="0"/>
              <w:spacing w:line="312" w:lineRule="auto"/>
              <w:jc w:val="center"/>
              <w:rPr>
                <w:rFonts w:ascii="仿宋" w:hAnsi="仿宋" w:eastAsia="仿宋" w:cs="宋体"/>
                <w:sz w:val="24"/>
              </w:rPr>
            </w:pPr>
          </w:p>
        </w:tc>
        <w:tc>
          <w:tcPr>
            <w:tcW w:w="913"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证书</w:t>
            </w:r>
          </w:p>
          <w:p>
            <w:pPr>
              <w:snapToGrid w:val="0"/>
              <w:spacing w:line="312" w:lineRule="auto"/>
              <w:jc w:val="center"/>
              <w:rPr>
                <w:rFonts w:ascii="仿宋" w:hAnsi="仿宋" w:eastAsia="仿宋" w:cs="宋体"/>
                <w:sz w:val="24"/>
              </w:rPr>
            </w:pPr>
            <w:r>
              <w:rPr>
                <w:rFonts w:hint="eastAsia" w:ascii="仿宋" w:hAnsi="仿宋" w:eastAsia="仿宋" w:cs="宋体"/>
                <w:sz w:val="24"/>
              </w:rPr>
              <w:t>名称</w:t>
            </w:r>
          </w:p>
        </w:tc>
        <w:tc>
          <w:tcPr>
            <w:tcW w:w="913"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级别</w:t>
            </w:r>
          </w:p>
        </w:tc>
        <w:tc>
          <w:tcPr>
            <w:tcW w:w="1043"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证号</w:t>
            </w:r>
          </w:p>
        </w:tc>
        <w:tc>
          <w:tcPr>
            <w:tcW w:w="1190" w:type="dxa"/>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restart"/>
            <w:vAlign w:val="center"/>
          </w:tcPr>
          <w:p>
            <w:pPr>
              <w:snapToGrid w:val="0"/>
              <w:spacing w:line="312" w:lineRule="auto"/>
              <w:jc w:val="center"/>
              <w:rPr>
                <w:rFonts w:ascii="仿宋" w:hAnsi="仿宋" w:eastAsia="仿宋" w:cs="宋体"/>
                <w:sz w:val="24"/>
              </w:rPr>
            </w:pPr>
            <w:r>
              <w:rPr>
                <w:rFonts w:hint="eastAsia" w:ascii="仿宋" w:hAnsi="仿宋" w:eastAsia="仿宋" w:cs="宋体"/>
                <w:sz w:val="24"/>
              </w:rPr>
              <w:t>人员配备</w:t>
            </w: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snapToGrid w:val="0"/>
              <w:spacing w:line="312" w:lineRule="auto"/>
              <w:jc w:val="center"/>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1141" w:type="dxa"/>
          </w:tcPr>
          <w:p>
            <w:pPr>
              <w:snapToGrid w:val="0"/>
              <w:spacing w:line="312" w:lineRule="auto"/>
              <w:rPr>
                <w:rFonts w:ascii="仿宋" w:hAnsi="仿宋" w:eastAsia="仿宋" w:cs="宋体"/>
                <w:sz w:val="24"/>
              </w:rPr>
            </w:pPr>
          </w:p>
        </w:tc>
        <w:tc>
          <w:tcPr>
            <w:tcW w:w="718" w:type="dxa"/>
          </w:tcPr>
          <w:p>
            <w:pPr>
              <w:snapToGrid w:val="0"/>
              <w:spacing w:line="312" w:lineRule="auto"/>
              <w:rPr>
                <w:rFonts w:ascii="仿宋" w:hAnsi="仿宋" w:eastAsia="仿宋" w:cs="宋体"/>
                <w:sz w:val="24"/>
              </w:rPr>
            </w:pPr>
          </w:p>
        </w:tc>
        <w:tc>
          <w:tcPr>
            <w:tcW w:w="1027"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913" w:type="dxa"/>
          </w:tcPr>
          <w:p>
            <w:pPr>
              <w:snapToGrid w:val="0"/>
              <w:spacing w:line="312" w:lineRule="auto"/>
              <w:rPr>
                <w:rFonts w:ascii="仿宋" w:hAnsi="仿宋" w:eastAsia="仿宋" w:cs="宋体"/>
                <w:sz w:val="24"/>
              </w:rPr>
            </w:pPr>
          </w:p>
        </w:tc>
        <w:tc>
          <w:tcPr>
            <w:tcW w:w="1043" w:type="dxa"/>
          </w:tcPr>
          <w:p>
            <w:pPr>
              <w:snapToGrid w:val="0"/>
              <w:spacing w:line="312" w:lineRule="auto"/>
              <w:rPr>
                <w:rFonts w:ascii="仿宋" w:hAnsi="仿宋" w:eastAsia="仿宋" w:cs="宋体"/>
                <w:sz w:val="24"/>
              </w:rPr>
            </w:pPr>
          </w:p>
        </w:tc>
        <w:tc>
          <w:tcPr>
            <w:tcW w:w="1190" w:type="dxa"/>
          </w:tcPr>
          <w:p>
            <w:pPr>
              <w:snapToGrid w:val="0"/>
              <w:spacing w:line="312" w:lineRule="auto"/>
              <w:rPr>
                <w:rFonts w:ascii="仿宋" w:hAnsi="仿宋" w:eastAsia="仿宋" w:cs="宋体"/>
                <w:sz w:val="24"/>
              </w:rPr>
            </w:pPr>
          </w:p>
        </w:tc>
      </w:tr>
    </w:tbl>
    <w:p>
      <w:pPr>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日期: XXX年XXX月XXX日</w:t>
      </w: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p>
    <w:p>
      <w:pPr>
        <w:adjustRightInd w:val="0"/>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 xml:space="preserve"> </w:t>
      </w:r>
    </w:p>
    <w:p>
      <w:pPr>
        <w:pStyle w:val="2"/>
        <w:snapToGrid w:val="0"/>
        <w:spacing w:after="0" w:line="312" w:lineRule="auto"/>
        <w:rPr>
          <w:rFonts w:ascii="仿宋" w:hAnsi="仿宋" w:eastAsia="仿宋" w:cs="宋体"/>
          <w:bCs/>
          <w:sz w:val="24"/>
        </w:rPr>
      </w:pP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六、供应商类似项目业绩一览表</w:t>
      </w:r>
    </w:p>
    <w:p>
      <w:pPr>
        <w:snapToGrid w:val="0"/>
        <w:spacing w:line="312" w:lineRule="auto"/>
        <w:rPr>
          <w:rFonts w:ascii="仿宋" w:hAnsi="仿宋" w:eastAsia="仿宋" w:cs="宋体"/>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337"/>
        <w:gridCol w:w="1598"/>
        <w:gridCol w:w="1680"/>
        <w:gridCol w:w="1458"/>
        <w:gridCol w:w="142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tcBorders>
              <w:top w:val="single" w:color="auto" w:sz="4" w:space="0"/>
            </w:tcBorders>
            <w:vAlign w:val="center"/>
          </w:tcPr>
          <w:p>
            <w:pPr>
              <w:snapToGrid w:val="0"/>
              <w:spacing w:line="312" w:lineRule="auto"/>
              <w:ind w:firstLine="120" w:firstLineChars="50"/>
              <w:jc w:val="center"/>
              <w:rPr>
                <w:rFonts w:ascii="仿宋" w:hAnsi="仿宋" w:eastAsia="仿宋" w:cs="宋体"/>
                <w:b/>
                <w:sz w:val="24"/>
              </w:rPr>
            </w:pPr>
            <w:r>
              <w:rPr>
                <w:rFonts w:hint="eastAsia" w:ascii="仿宋" w:hAnsi="仿宋" w:eastAsia="仿宋" w:cs="宋体"/>
                <w:b/>
                <w:sz w:val="24"/>
              </w:rPr>
              <w:t>年份</w:t>
            </w:r>
          </w:p>
        </w:tc>
        <w:tc>
          <w:tcPr>
            <w:tcW w:w="1598" w:type="dxa"/>
            <w:tcBorders>
              <w:top w:val="single" w:color="auto" w:sz="4" w:space="0"/>
            </w:tcBorders>
            <w:vAlign w:val="center"/>
          </w:tcPr>
          <w:p>
            <w:pPr>
              <w:snapToGrid w:val="0"/>
              <w:spacing w:line="312" w:lineRule="auto"/>
              <w:jc w:val="center"/>
              <w:rPr>
                <w:rFonts w:ascii="仿宋" w:hAnsi="仿宋" w:eastAsia="仿宋" w:cs="宋体"/>
                <w:b/>
                <w:sz w:val="24"/>
              </w:rPr>
            </w:pPr>
            <w:r>
              <w:rPr>
                <w:rFonts w:hint="eastAsia" w:ascii="仿宋" w:hAnsi="仿宋" w:eastAsia="仿宋" w:cs="宋体"/>
                <w:b/>
                <w:sz w:val="24"/>
              </w:rPr>
              <w:t>用户名称</w:t>
            </w:r>
          </w:p>
        </w:tc>
        <w:tc>
          <w:tcPr>
            <w:tcW w:w="1680" w:type="dxa"/>
            <w:tcBorders>
              <w:top w:val="single" w:color="auto" w:sz="4" w:space="0"/>
            </w:tcBorders>
            <w:vAlign w:val="center"/>
          </w:tcPr>
          <w:p>
            <w:pPr>
              <w:snapToGrid w:val="0"/>
              <w:spacing w:line="312" w:lineRule="auto"/>
              <w:jc w:val="center"/>
              <w:rPr>
                <w:rFonts w:ascii="仿宋" w:hAnsi="仿宋" w:eastAsia="仿宋" w:cs="宋体"/>
                <w:b/>
                <w:sz w:val="24"/>
              </w:rPr>
            </w:pPr>
            <w:r>
              <w:rPr>
                <w:rFonts w:hint="eastAsia" w:ascii="仿宋" w:hAnsi="仿宋" w:eastAsia="仿宋" w:cs="宋体"/>
                <w:b/>
                <w:sz w:val="24"/>
              </w:rPr>
              <w:t>项目名称</w:t>
            </w:r>
          </w:p>
        </w:tc>
        <w:tc>
          <w:tcPr>
            <w:tcW w:w="1458" w:type="dxa"/>
            <w:tcBorders>
              <w:top w:val="single" w:color="auto" w:sz="4" w:space="0"/>
            </w:tcBorders>
            <w:vAlign w:val="center"/>
          </w:tcPr>
          <w:p>
            <w:pPr>
              <w:snapToGrid w:val="0"/>
              <w:spacing w:line="312" w:lineRule="auto"/>
              <w:jc w:val="center"/>
              <w:rPr>
                <w:rFonts w:ascii="仿宋" w:hAnsi="仿宋" w:eastAsia="仿宋" w:cs="宋体"/>
                <w:b/>
                <w:sz w:val="24"/>
              </w:rPr>
            </w:pPr>
            <w:r>
              <w:rPr>
                <w:rFonts w:hint="eastAsia" w:ascii="仿宋" w:hAnsi="仿宋" w:eastAsia="仿宋" w:cs="宋体"/>
                <w:b/>
                <w:sz w:val="24"/>
              </w:rPr>
              <w:t>完成时间</w:t>
            </w:r>
          </w:p>
        </w:tc>
        <w:tc>
          <w:tcPr>
            <w:tcW w:w="1421" w:type="dxa"/>
            <w:tcBorders>
              <w:top w:val="single" w:color="auto" w:sz="4" w:space="0"/>
            </w:tcBorders>
            <w:vAlign w:val="center"/>
          </w:tcPr>
          <w:p>
            <w:pPr>
              <w:snapToGrid w:val="0"/>
              <w:spacing w:line="312" w:lineRule="auto"/>
              <w:ind w:firstLine="120" w:firstLineChars="50"/>
              <w:jc w:val="center"/>
              <w:rPr>
                <w:rFonts w:ascii="仿宋" w:hAnsi="仿宋" w:eastAsia="仿宋" w:cs="宋体"/>
                <w:b/>
                <w:sz w:val="24"/>
              </w:rPr>
            </w:pPr>
            <w:r>
              <w:rPr>
                <w:rFonts w:hint="eastAsia" w:ascii="仿宋" w:hAnsi="仿宋" w:eastAsia="仿宋" w:cs="宋体"/>
                <w:b/>
                <w:sz w:val="24"/>
              </w:rPr>
              <w:t>合同金额</w:t>
            </w:r>
          </w:p>
        </w:tc>
        <w:tc>
          <w:tcPr>
            <w:tcW w:w="1387" w:type="dxa"/>
            <w:tcBorders>
              <w:top w:val="single" w:color="auto" w:sz="4" w:space="0"/>
              <w:left w:val="single" w:color="auto" w:sz="4" w:space="0"/>
            </w:tcBorders>
            <w:vAlign w:val="center"/>
          </w:tcPr>
          <w:p>
            <w:pPr>
              <w:snapToGrid w:val="0"/>
              <w:spacing w:line="312" w:lineRule="auto"/>
              <w:jc w:val="center"/>
              <w:rPr>
                <w:rFonts w:ascii="仿宋" w:hAnsi="仿宋" w:eastAsia="仿宋" w:cs="宋体"/>
                <w:b/>
                <w:sz w:val="24"/>
              </w:rPr>
            </w:pPr>
            <w:r>
              <w:rPr>
                <w:rFonts w:hint="eastAsia" w:ascii="仿宋" w:hAnsi="仿宋" w:eastAsia="仿宋"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vAlign w:val="center"/>
          </w:tcPr>
          <w:p>
            <w:pPr>
              <w:snapToGrid w:val="0"/>
              <w:spacing w:line="312" w:lineRule="auto"/>
              <w:jc w:val="center"/>
              <w:rPr>
                <w:rFonts w:ascii="仿宋" w:hAnsi="仿宋" w:eastAsia="仿宋" w:cs="宋体"/>
                <w:sz w:val="24"/>
              </w:rPr>
            </w:pPr>
          </w:p>
        </w:tc>
        <w:tc>
          <w:tcPr>
            <w:tcW w:w="1680" w:type="dxa"/>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vAlign w:val="center"/>
          </w:tcPr>
          <w:p>
            <w:pPr>
              <w:snapToGrid w:val="0"/>
              <w:spacing w:line="312" w:lineRule="auto"/>
              <w:jc w:val="center"/>
              <w:rPr>
                <w:rFonts w:ascii="仿宋" w:hAnsi="仿宋" w:eastAsia="仿宋" w:cs="宋体"/>
                <w:sz w:val="24"/>
              </w:rPr>
            </w:pPr>
          </w:p>
        </w:tc>
        <w:tc>
          <w:tcPr>
            <w:tcW w:w="1680" w:type="dxa"/>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vAlign w:val="center"/>
          </w:tcPr>
          <w:p>
            <w:pPr>
              <w:snapToGrid w:val="0"/>
              <w:spacing w:line="312" w:lineRule="auto"/>
              <w:jc w:val="center"/>
              <w:rPr>
                <w:rFonts w:ascii="仿宋" w:hAnsi="仿宋" w:eastAsia="仿宋" w:cs="宋体"/>
                <w:sz w:val="24"/>
              </w:rPr>
            </w:pPr>
          </w:p>
        </w:tc>
        <w:tc>
          <w:tcPr>
            <w:tcW w:w="1680" w:type="dxa"/>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tcBorders>
              <w:right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left w:val="single" w:color="auto" w:sz="4" w:space="0"/>
            </w:tcBorders>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rPr>
                <w:rFonts w:ascii="仿宋" w:hAnsi="仿宋" w:eastAsia="仿宋" w:cs="宋体"/>
                <w:sz w:val="24"/>
              </w:rPr>
            </w:pPr>
          </w:p>
        </w:tc>
        <w:tc>
          <w:tcPr>
            <w:tcW w:w="1598" w:type="dxa"/>
            <w:vAlign w:val="center"/>
          </w:tcPr>
          <w:p>
            <w:pPr>
              <w:snapToGrid w:val="0"/>
              <w:spacing w:line="312" w:lineRule="auto"/>
              <w:rPr>
                <w:rFonts w:ascii="仿宋" w:hAnsi="仿宋" w:eastAsia="仿宋" w:cs="宋体"/>
                <w:sz w:val="24"/>
              </w:rPr>
            </w:pPr>
          </w:p>
        </w:tc>
        <w:tc>
          <w:tcPr>
            <w:tcW w:w="1680" w:type="dxa"/>
            <w:vAlign w:val="center"/>
          </w:tcPr>
          <w:p>
            <w:pPr>
              <w:snapToGrid w:val="0"/>
              <w:spacing w:line="312" w:lineRule="auto"/>
              <w:rPr>
                <w:rFonts w:ascii="仿宋" w:hAnsi="仿宋" w:eastAsia="仿宋" w:cs="宋体"/>
                <w:sz w:val="24"/>
              </w:rPr>
            </w:pPr>
          </w:p>
        </w:tc>
        <w:tc>
          <w:tcPr>
            <w:tcW w:w="1458" w:type="dxa"/>
            <w:vAlign w:val="center"/>
          </w:tcPr>
          <w:p>
            <w:pPr>
              <w:snapToGrid w:val="0"/>
              <w:spacing w:line="312" w:lineRule="auto"/>
              <w:rPr>
                <w:rFonts w:ascii="仿宋" w:hAnsi="仿宋" w:eastAsia="仿宋" w:cs="宋体"/>
                <w:sz w:val="24"/>
              </w:rPr>
            </w:pPr>
          </w:p>
        </w:tc>
        <w:tc>
          <w:tcPr>
            <w:tcW w:w="1421" w:type="dxa"/>
            <w:tcBorders>
              <w:right w:val="single" w:color="auto" w:sz="4" w:space="0"/>
            </w:tcBorders>
            <w:vAlign w:val="center"/>
          </w:tcPr>
          <w:p>
            <w:pPr>
              <w:snapToGrid w:val="0"/>
              <w:spacing w:line="312" w:lineRule="auto"/>
              <w:rPr>
                <w:rFonts w:ascii="仿宋" w:hAnsi="仿宋" w:eastAsia="仿宋" w:cs="宋体"/>
                <w:sz w:val="24"/>
              </w:rPr>
            </w:pPr>
          </w:p>
        </w:tc>
        <w:tc>
          <w:tcPr>
            <w:tcW w:w="1387" w:type="dxa"/>
            <w:tcBorders>
              <w:left w:val="single" w:color="auto" w:sz="4" w:space="0"/>
            </w:tcBorders>
            <w:vAlign w:val="center"/>
          </w:tcPr>
          <w:p>
            <w:pPr>
              <w:snapToGrid w:val="0"/>
              <w:spacing w:line="312" w:lineRule="auto"/>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vAlign w:val="center"/>
          </w:tcPr>
          <w:p>
            <w:pPr>
              <w:snapToGrid w:val="0"/>
              <w:spacing w:line="312" w:lineRule="auto"/>
              <w:jc w:val="center"/>
              <w:rPr>
                <w:rFonts w:ascii="仿宋" w:hAnsi="仿宋" w:eastAsia="仿宋" w:cs="宋体"/>
                <w:sz w:val="24"/>
              </w:rPr>
            </w:pPr>
          </w:p>
        </w:tc>
        <w:tc>
          <w:tcPr>
            <w:tcW w:w="1680" w:type="dxa"/>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tcBorders>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337" w:type="dxa"/>
            <w:vAlign w:val="center"/>
          </w:tcPr>
          <w:p>
            <w:pPr>
              <w:snapToGrid w:val="0"/>
              <w:spacing w:line="312" w:lineRule="auto"/>
              <w:jc w:val="center"/>
              <w:rPr>
                <w:rFonts w:ascii="仿宋" w:hAnsi="仿宋" w:eastAsia="仿宋" w:cs="宋体"/>
                <w:sz w:val="24"/>
              </w:rPr>
            </w:pPr>
          </w:p>
        </w:tc>
        <w:tc>
          <w:tcPr>
            <w:tcW w:w="1598" w:type="dxa"/>
            <w:vAlign w:val="center"/>
          </w:tcPr>
          <w:p>
            <w:pPr>
              <w:snapToGrid w:val="0"/>
              <w:spacing w:line="312" w:lineRule="auto"/>
              <w:jc w:val="center"/>
              <w:rPr>
                <w:rFonts w:ascii="仿宋" w:hAnsi="仿宋" w:eastAsia="仿宋" w:cs="宋体"/>
                <w:sz w:val="24"/>
              </w:rPr>
            </w:pPr>
          </w:p>
        </w:tc>
        <w:tc>
          <w:tcPr>
            <w:tcW w:w="1680" w:type="dxa"/>
            <w:vAlign w:val="center"/>
          </w:tcPr>
          <w:p>
            <w:pPr>
              <w:snapToGrid w:val="0"/>
              <w:spacing w:line="312" w:lineRule="auto"/>
              <w:jc w:val="center"/>
              <w:rPr>
                <w:rFonts w:ascii="仿宋" w:hAnsi="仿宋" w:eastAsia="仿宋" w:cs="宋体"/>
                <w:sz w:val="24"/>
              </w:rPr>
            </w:pPr>
          </w:p>
        </w:tc>
        <w:tc>
          <w:tcPr>
            <w:tcW w:w="1458" w:type="dxa"/>
            <w:vAlign w:val="center"/>
          </w:tcPr>
          <w:p>
            <w:pPr>
              <w:snapToGrid w:val="0"/>
              <w:spacing w:line="312" w:lineRule="auto"/>
              <w:jc w:val="center"/>
              <w:rPr>
                <w:rFonts w:ascii="仿宋" w:hAnsi="仿宋" w:eastAsia="仿宋" w:cs="宋体"/>
                <w:sz w:val="24"/>
              </w:rPr>
            </w:pPr>
          </w:p>
        </w:tc>
        <w:tc>
          <w:tcPr>
            <w:tcW w:w="1421" w:type="dxa"/>
            <w:tcBorders>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left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337" w:type="dxa"/>
            <w:tcBorders>
              <w:bottom w:val="single" w:color="auto" w:sz="4" w:space="0"/>
            </w:tcBorders>
            <w:vAlign w:val="center"/>
          </w:tcPr>
          <w:p>
            <w:pPr>
              <w:snapToGrid w:val="0"/>
              <w:spacing w:line="312" w:lineRule="auto"/>
              <w:jc w:val="center"/>
              <w:rPr>
                <w:rFonts w:ascii="仿宋" w:hAnsi="仿宋" w:eastAsia="仿宋" w:cs="宋体"/>
                <w:sz w:val="24"/>
              </w:rPr>
            </w:pPr>
          </w:p>
        </w:tc>
        <w:tc>
          <w:tcPr>
            <w:tcW w:w="1598" w:type="dxa"/>
            <w:tcBorders>
              <w:bottom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bottom w:val="single" w:color="auto" w:sz="4" w:space="0"/>
            </w:tcBorders>
            <w:vAlign w:val="center"/>
          </w:tcPr>
          <w:p>
            <w:pPr>
              <w:snapToGrid w:val="0"/>
              <w:spacing w:line="312" w:lineRule="auto"/>
              <w:jc w:val="center"/>
              <w:rPr>
                <w:rFonts w:ascii="仿宋" w:hAnsi="仿宋" w:eastAsia="仿宋" w:cs="宋体"/>
                <w:sz w:val="24"/>
              </w:rPr>
            </w:pPr>
          </w:p>
        </w:tc>
        <w:tc>
          <w:tcPr>
            <w:tcW w:w="1458" w:type="dxa"/>
            <w:tcBorders>
              <w:bottom w:val="single" w:color="auto" w:sz="4" w:space="0"/>
            </w:tcBorders>
            <w:vAlign w:val="center"/>
          </w:tcPr>
          <w:p>
            <w:pPr>
              <w:snapToGrid w:val="0"/>
              <w:spacing w:line="312" w:lineRule="auto"/>
              <w:jc w:val="center"/>
              <w:rPr>
                <w:rFonts w:ascii="仿宋" w:hAnsi="仿宋" w:eastAsia="仿宋" w:cs="宋体"/>
                <w:sz w:val="24"/>
              </w:rPr>
            </w:pPr>
          </w:p>
        </w:tc>
        <w:tc>
          <w:tcPr>
            <w:tcW w:w="1421" w:type="dxa"/>
            <w:tcBorders>
              <w:bottom w:val="single" w:color="auto" w:sz="4" w:space="0"/>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left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337"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59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5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21" w:type="dxa"/>
            <w:tcBorders>
              <w:top w:val="single" w:color="auto" w:sz="4" w:space="0"/>
              <w:bottom w:val="single" w:color="auto" w:sz="4" w:space="0"/>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top w:val="single" w:color="auto" w:sz="4" w:space="0"/>
              <w:left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337"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59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5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21" w:type="dxa"/>
            <w:tcBorders>
              <w:top w:val="single" w:color="auto" w:sz="4" w:space="0"/>
              <w:bottom w:val="single" w:color="auto" w:sz="4" w:space="0"/>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top w:val="single" w:color="auto" w:sz="4" w:space="0"/>
              <w:left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337"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59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5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21" w:type="dxa"/>
            <w:tcBorders>
              <w:top w:val="single" w:color="auto" w:sz="4" w:space="0"/>
              <w:bottom w:val="single" w:color="auto" w:sz="4" w:space="0"/>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top w:val="single" w:color="auto" w:sz="4" w:space="0"/>
              <w:left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337"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59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680"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58" w:type="dxa"/>
            <w:tcBorders>
              <w:top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c>
          <w:tcPr>
            <w:tcW w:w="1421" w:type="dxa"/>
            <w:tcBorders>
              <w:top w:val="single" w:color="auto" w:sz="4" w:space="0"/>
              <w:bottom w:val="single" w:color="auto" w:sz="4" w:space="0"/>
              <w:right w:val="single" w:color="auto" w:sz="4" w:space="0"/>
            </w:tcBorders>
            <w:vAlign w:val="center"/>
          </w:tcPr>
          <w:p>
            <w:pPr>
              <w:snapToGrid w:val="0"/>
              <w:spacing w:line="312" w:lineRule="auto"/>
              <w:jc w:val="center"/>
              <w:rPr>
                <w:rFonts w:ascii="仿宋" w:hAnsi="仿宋" w:eastAsia="仿宋" w:cs="宋体"/>
                <w:sz w:val="24"/>
              </w:rPr>
            </w:pPr>
          </w:p>
        </w:tc>
        <w:tc>
          <w:tcPr>
            <w:tcW w:w="1387" w:type="dxa"/>
            <w:tcBorders>
              <w:top w:val="single" w:color="auto" w:sz="4" w:space="0"/>
              <w:left w:val="single" w:color="auto" w:sz="4" w:space="0"/>
              <w:bottom w:val="single" w:color="auto" w:sz="4" w:space="0"/>
            </w:tcBorders>
            <w:vAlign w:val="center"/>
          </w:tcPr>
          <w:p>
            <w:pPr>
              <w:snapToGrid w:val="0"/>
              <w:spacing w:line="312" w:lineRule="auto"/>
              <w:jc w:val="center"/>
              <w:rPr>
                <w:rFonts w:ascii="仿宋" w:hAnsi="仿宋" w:eastAsia="仿宋" w:cs="宋体"/>
                <w:sz w:val="24"/>
              </w:rPr>
            </w:pPr>
          </w:p>
        </w:tc>
      </w:tr>
    </w:tbl>
    <w:p>
      <w:pPr>
        <w:tabs>
          <w:tab w:val="left" w:pos="555"/>
          <w:tab w:val="left" w:pos="2214"/>
          <w:tab w:val="left" w:pos="3774"/>
          <w:tab w:val="left" w:pos="4854"/>
          <w:tab w:val="left" w:pos="5934"/>
          <w:tab w:val="left" w:pos="7014"/>
          <w:tab w:val="left" w:pos="8214"/>
          <w:tab w:val="left" w:pos="10134"/>
          <w:tab w:val="left" w:pos="11124"/>
        </w:tabs>
        <w:snapToGrid w:val="0"/>
        <w:spacing w:line="312" w:lineRule="auto"/>
        <w:ind w:firstLine="480" w:firstLineChars="200"/>
        <w:rPr>
          <w:rFonts w:ascii="仿宋" w:hAnsi="仿宋" w:eastAsia="仿宋" w:cs="宋体"/>
          <w:sz w:val="24"/>
        </w:rPr>
      </w:pPr>
    </w:p>
    <w:p>
      <w:pPr>
        <w:tabs>
          <w:tab w:val="left" w:pos="555"/>
          <w:tab w:val="left" w:pos="2214"/>
          <w:tab w:val="left" w:pos="3774"/>
          <w:tab w:val="left" w:pos="4854"/>
          <w:tab w:val="left" w:pos="5934"/>
          <w:tab w:val="left" w:pos="7014"/>
          <w:tab w:val="left" w:pos="8214"/>
          <w:tab w:val="left" w:pos="10134"/>
          <w:tab w:val="left" w:pos="11124"/>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注：供应商以上业绩需提供有关书面证明材料。“合同金额”需提供合同复印件；</w:t>
      </w:r>
    </w:p>
    <w:p>
      <w:pPr>
        <w:snapToGrid w:val="0"/>
        <w:spacing w:line="312" w:lineRule="auto"/>
        <w:ind w:left="360"/>
        <w:jc w:val="center"/>
        <w:rPr>
          <w:rFonts w:ascii="仿宋" w:hAnsi="仿宋" w:eastAsia="仿宋" w:cs="宋体"/>
          <w:sz w:val="24"/>
        </w:rPr>
      </w:pPr>
    </w:p>
    <w:p>
      <w:pPr>
        <w:snapToGrid w:val="0"/>
        <w:spacing w:line="312" w:lineRule="auto"/>
        <w:jc w:val="left"/>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 xml:space="preserve">日期: </w:t>
      </w:r>
      <w:r>
        <w:rPr>
          <w:rFonts w:hint="eastAsia" w:ascii="仿宋" w:hAnsi="仿宋" w:eastAsia="仿宋" w:cs="宋体"/>
          <w:bCs/>
          <w:sz w:val="24"/>
        </w:rPr>
        <w:t>XXX年XXX月XXX日</w:t>
      </w: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snapToGrid w:val="0"/>
        <w:spacing w:line="312" w:lineRule="auto"/>
        <w:rPr>
          <w:rFonts w:ascii="仿宋" w:hAnsi="仿宋" w:eastAsia="仿宋" w:cs="宋体"/>
          <w:b/>
          <w:sz w:val="24"/>
        </w:rPr>
      </w:pPr>
    </w:p>
    <w:p>
      <w:pPr>
        <w:adjustRightInd w:val="0"/>
        <w:snapToGrid w:val="0"/>
        <w:spacing w:line="312" w:lineRule="auto"/>
        <w:jc w:val="center"/>
        <w:outlineLvl w:val="2"/>
        <w:rPr>
          <w:rFonts w:ascii="仿宋" w:hAnsi="仿宋" w:eastAsia="仿宋" w:cs="宋体"/>
          <w:sz w:val="24"/>
        </w:rPr>
      </w:pPr>
      <w:r>
        <w:rPr>
          <w:rFonts w:hint="eastAsia" w:ascii="仿宋" w:hAnsi="仿宋" w:eastAsia="仿宋" w:cs="宋体"/>
          <w:b/>
          <w:bCs/>
          <w:sz w:val="24"/>
        </w:rPr>
        <w:t>七、供应商诚信情况承诺函</w:t>
      </w:r>
    </w:p>
    <w:p>
      <w:pPr>
        <w:adjustRightInd w:val="0"/>
        <w:snapToGrid w:val="0"/>
        <w:spacing w:line="312" w:lineRule="auto"/>
        <w:jc w:val="left"/>
        <w:rPr>
          <w:rFonts w:ascii="仿宋" w:hAnsi="仿宋" w:eastAsia="仿宋" w:cs="宋体"/>
          <w:sz w:val="24"/>
        </w:rPr>
      </w:pPr>
    </w:p>
    <w:p>
      <w:pPr>
        <w:adjustRightInd w:val="0"/>
        <w:snapToGrid w:val="0"/>
        <w:spacing w:line="312" w:lineRule="auto"/>
        <w:jc w:val="left"/>
        <w:rPr>
          <w:rFonts w:ascii="仿宋" w:hAnsi="仿宋" w:eastAsia="仿宋" w:cs="宋体"/>
          <w:sz w:val="24"/>
        </w:rPr>
      </w:pPr>
      <w:r>
        <w:rPr>
          <w:rFonts w:hint="eastAsia" w:ascii="仿宋" w:hAnsi="仿宋" w:eastAsia="仿宋" w:cs="宋体"/>
          <w:sz w:val="24"/>
        </w:rPr>
        <w:t>XXX（采购代理机构名称）：</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本单位XXXX（供应商名称）参加“XXXXXX”项目名称（采购编号：XXXX）的政府采购活动，现根据《四川省政府采购当事人诚信管理办法》（川财采[2015]33号）的相关规定，针对本单位的诚信情况作出以下承诺：</w:t>
      </w:r>
    </w:p>
    <w:p>
      <w:pPr>
        <w:adjustRightInd w:val="0"/>
        <w:snapToGrid w:val="0"/>
        <w:spacing w:line="312" w:lineRule="auto"/>
        <w:ind w:firstLine="480" w:firstLineChars="200"/>
        <w:rPr>
          <w:rFonts w:ascii="仿宋" w:hAnsi="仿宋" w:eastAsia="仿宋" w:cs="宋体"/>
          <w:sz w:val="24"/>
        </w:rPr>
      </w:pP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我单位具有《四川省政府采购当事人诚信管理办法》（川财采[2015]33号）所规定的失信行为</w:t>
      </w:r>
      <w:r>
        <w:rPr>
          <w:rFonts w:hint="eastAsia" w:ascii="仿宋" w:hAnsi="仿宋" w:eastAsia="仿宋" w:cs="宋体"/>
          <w:sz w:val="24"/>
          <w:u w:val="single"/>
        </w:rPr>
        <w:t xml:space="preserve">   </w:t>
      </w:r>
      <w:r>
        <w:rPr>
          <w:rFonts w:hint="eastAsia" w:ascii="仿宋" w:hAnsi="仿宋" w:eastAsia="仿宋" w:cs="宋体"/>
          <w:sz w:val="24"/>
        </w:rPr>
        <w:t>次（填写失信行为的次数时，建议使用大写数字，如零、壹、贰、叁、肆等。）；（仅限递交响应文件截止当日仍在有效期的次数）</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我单位对以上填写信息的真实性负责。如有不实，本单位愿承担由此产生的一切法律责任和后果。</w:t>
      </w:r>
    </w:p>
    <w:p>
      <w:pPr>
        <w:adjustRightInd w:val="0"/>
        <w:snapToGrid w:val="0"/>
        <w:spacing w:line="312" w:lineRule="auto"/>
        <w:jc w:val="left"/>
        <w:rPr>
          <w:rFonts w:ascii="仿宋" w:hAnsi="仿宋" w:eastAsia="仿宋" w:cs="宋体"/>
          <w:sz w:val="24"/>
        </w:rPr>
      </w:pPr>
      <w:r>
        <w:rPr>
          <w:rFonts w:hint="eastAsia" w:ascii="仿宋" w:hAnsi="仿宋" w:eastAsia="仿宋" w:cs="宋体"/>
          <w:sz w:val="24"/>
        </w:rPr>
        <w:t>XXX（采购代理机构名称）：</w:t>
      </w:r>
    </w:p>
    <w:p>
      <w:pPr>
        <w:adjustRightInd w:val="0"/>
        <w:snapToGrid w:val="0"/>
        <w:spacing w:line="312" w:lineRule="auto"/>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日期: XXX年XXX月XXX日</w:t>
      </w:r>
    </w:p>
    <w:p>
      <w:pPr>
        <w:adjustRightInd w:val="0"/>
        <w:snapToGrid w:val="0"/>
        <w:spacing w:line="312" w:lineRule="auto"/>
        <w:rPr>
          <w:rFonts w:ascii="仿宋" w:hAnsi="仿宋" w:eastAsia="仿宋" w:cs="宋体"/>
          <w:sz w:val="24"/>
        </w:rPr>
      </w:pPr>
    </w:p>
    <w:p>
      <w:pPr>
        <w:adjustRightInd w:val="0"/>
        <w:snapToGrid w:val="0"/>
        <w:spacing w:line="312" w:lineRule="auto"/>
        <w:rPr>
          <w:rFonts w:ascii="仿宋" w:hAnsi="仿宋" w:eastAsia="仿宋" w:cs="宋体"/>
          <w:sz w:val="24"/>
        </w:rPr>
      </w:pPr>
    </w:p>
    <w:p>
      <w:pPr>
        <w:adjustRightInd w:val="0"/>
        <w:snapToGrid w:val="0"/>
        <w:spacing w:line="312" w:lineRule="auto"/>
        <w:rPr>
          <w:rFonts w:ascii="仿宋" w:hAnsi="仿宋" w:eastAsia="仿宋" w:cs="宋体"/>
          <w:sz w:val="24"/>
        </w:rPr>
      </w:pPr>
      <w:r>
        <w:rPr>
          <w:rFonts w:hint="eastAsia" w:ascii="仿宋" w:hAnsi="仿宋" w:eastAsia="仿宋" w:cs="宋体"/>
          <w:sz w:val="24"/>
        </w:rPr>
        <w:t>注：</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1、本表格式及内容仅供参考，供应商也可提供自己的格式；</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sz w:val="24"/>
        </w:rPr>
        <w:t>2、供应商存在以上所述失信行为的，将按照第二章磋商须知附表的要求进行处理；</w:t>
      </w:r>
    </w:p>
    <w:p>
      <w:pPr>
        <w:adjustRightInd w:val="0"/>
        <w:snapToGrid w:val="0"/>
        <w:spacing w:line="312" w:lineRule="auto"/>
        <w:ind w:firstLine="480" w:firstLineChars="200"/>
        <w:rPr>
          <w:rFonts w:ascii="仿宋" w:hAnsi="仿宋" w:eastAsia="仿宋" w:cs="宋体"/>
          <w:kern w:val="0"/>
          <w:sz w:val="24"/>
        </w:rPr>
      </w:pPr>
      <w:r>
        <w:rPr>
          <w:rFonts w:hint="eastAsia" w:ascii="仿宋" w:hAnsi="仿宋" w:eastAsia="仿宋" w:cs="宋体"/>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hAnsi="仿宋" w:eastAsia="仿宋" w:cs="宋体"/>
          <w:kern w:val="0"/>
          <w:sz w:val="24"/>
        </w:rPr>
        <w:t>确了有效期的，不再重复计算。</w:t>
      </w:r>
    </w:p>
    <w:p>
      <w:pPr>
        <w:adjustRightInd w:val="0"/>
        <w:snapToGrid w:val="0"/>
        <w:spacing w:line="312" w:lineRule="auto"/>
        <w:ind w:firstLine="480" w:firstLineChars="200"/>
        <w:rPr>
          <w:rFonts w:ascii="仿宋" w:hAnsi="仿宋" w:eastAsia="仿宋" w:cs="宋体"/>
          <w:sz w:val="24"/>
        </w:rPr>
      </w:pPr>
      <w:r>
        <w:rPr>
          <w:rFonts w:hint="eastAsia" w:ascii="仿宋" w:hAnsi="仿宋" w:eastAsia="仿宋" w:cs="宋体"/>
          <w:kern w:val="0"/>
          <w:sz w:val="24"/>
        </w:rPr>
        <w:t>4、</w:t>
      </w:r>
      <w:r>
        <w:rPr>
          <w:rFonts w:hint="eastAsia" w:ascii="仿宋" w:hAnsi="仿宋" w:eastAsia="仿宋" w:cs="宋体"/>
          <w:sz w:val="24"/>
        </w:rPr>
        <w:t>供应商的失信行为受到行政处罚或司法惩处的，评审时不再对其以价格加成进行惩戒。</w:t>
      </w:r>
    </w:p>
    <w:p>
      <w:pPr>
        <w:snapToGrid w:val="0"/>
        <w:spacing w:line="312" w:lineRule="auto"/>
        <w:rPr>
          <w:rFonts w:ascii="仿宋" w:hAnsi="仿宋" w:eastAsia="仿宋" w:cs="宋体"/>
          <w:b/>
          <w:sz w:val="24"/>
        </w:rPr>
      </w:pPr>
      <w:r>
        <w:rPr>
          <w:rFonts w:hint="eastAsia" w:ascii="仿宋" w:hAnsi="仿宋" w:eastAsia="仿宋" w:cs="宋体"/>
          <w:b/>
          <w:sz w:val="24"/>
        </w:rPr>
        <w:br w:type="page"/>
      </w:r>
    </w:p>
    <w:p>
      <w:pPr>
        <w:snapToGrid w:val="0"/>
        <w:spacing w:line="312" w:lineRule="auto"/>
        <w:jc w:val="center"/>
        <w:rPr>
          <w:rFonts w:ascii="仿宋" w:hAnsi="仿宋" w:eastAsia="仿宋" w:cs="宋体"/>
          <w:b/>
          <w:sz w:val="24"/>
        </w:rPr>
      </w:pPr>
      <w:r>
        <w:rPr>
          <w:rFonts w:hint="eastAsia" w:ascii="仿宋" w:hAnsi="仿宋" w:eastAsia="仿宋" w:cs="宋体"/>
          <w:b/>
          <w:sz w:val="24"/>
        </w:rPr>
        <w:t>八、实施方案</w:t>
      </w:r>
    </w:p>
    <w:p>
      <w:pPr>
        <w:snapToGrid w:val="0"/>
        <w:spacing w:line="312" w:lineRule="auto"/>
        <w:rPr>
          <w:rFonts w:ascii="仿宋" w:hAnsi="仿宋" w:eastAsia="仿宋" w:cs="宋体"/>
          <w:b/>
          <w:sz w:val="24"/>
        </w:rPr>
      </w:pPr>
    </w:p>
    <w:p>
      <w:pPr>
        <w:snapToGrid w:val="0"/>
        <w:spacing w:line="312" w:lineRule="auto"/>
        <w:ind w:firstLine="482" w:firstLineChars="200"/>
        <w:jc w:val="left"/>
        <w:rPr>
          <w:rFonts w:ascii="仿宋" w:hAnsi="仿宋" w:eastAsia="仿宋" w:cs="宋体"/>
          <w:b/>
          <w:sz w:val="24"/>
        </w:rPr>
      </w:pPr>
      <w:r>
        <w:rPr>
          <w:rFonts w:hint="eastAsia" w:ascii="仿宋" w:hAnsi="仿宋" w:eastAsia="仿宋" w:cs="宋体"/>
          <w:b/>
          <w:sz w:val="24"/>
        </w:rPr>
        <w:t>格式自拟。</w:t>
      </w:r>
    </w:p>
    <w:p>
      <w:pPr>
        <w:pStyle w:val="2"/>
        <w:snapToGrid w:val="0"/>
        <w:spacing w:after="0" w:line="312" w:lineRule="auto"/>
        <w:jc w:val="center"/>
        <w:rPr>
          <w:rFonts w:ascii="仿宋" w:hAnsi="仿宋" w:eastAsia="仿宋" w:cs="宋体"/>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 xml:space="preserve">日期: </w:t>
      </w:r>
      <w:r>
        <w:rPr>
          <w:rFonts w:hint="eastAsia" w:ascii="仿宋" w:hAnsi="仿宋" w:eastAsia="仿宋" w:cs="宋体"/>
          <w:bCs/>
          <w:sz w:val="24"/>
        </w:rPr>
        <w:t>XXX年XXX月XXX日</w:t>
      </w: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snapToGrid w:val="0"/>
        <w:spacing w:line="312" w:lineRule="auto"/>
        <w:rPr>
          <w:rFonts w:ascii="仿宋" w:hAnsi="仿宋" w:eastAsia="仿宋" w:cs="宋体"/>
          <w:sz w:val="24"/>
        </w:rPr>
      </w:pP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九、其他资料</w:t>
      </w:r>
    </w:p>
    <w:p>
      <w:pPr>
        <w:pStyle w:val="2"/>
        <w:rPr>
          <w:rFonts w:ascii="仿宋" w:hAnsi="仿宋" w:eastAsia="仿宋"/>
        </w:rPr>
      </w:pPr>
    </w:p>
    <w:p>
      <w:pPr>
        <w:pStyle w:val="2"/>
        <w:snapToGrid w:val="0"/>
        <w:spacing w:after="0" w:line="312" w:lineRule="auto"/>
        <w:jc w:val="center"/>
        <w:rPr>
          <w:rFonts w:ascii="仿宋" w:hAnsi="仿宋" w:eastAsia="仿宋" w:cs="宋体"/>
          <w:kern w:val="1"/>
          <w:sz w:val="24"/>
        </w:rPr>
      </w:pPr>
      <w:r>
        <w:rPr>
          <w:rFonts w:hint="eastAsia" w:ascii="仿宋" w:hAnsi="仿宋" w:eastAsia="仿宋" w:cs="宋体"/>
          <w:sz w:val="24"/>
        </w:rPr>
        <w:t>竞争性磋商文件规定的其他证明材料</w:t>
      </w:r>
    </w:p>
    <w:p>
      <w:pPr>
        <w:snapToGrid w:val="0"/>
        <w:spacing w:line="312" w:lineRule="auto"/>
        <w:rPr>
          <w:rFonts w:ascii="仿宋" w:hAnsi="仿宋" w:eastAsia="仿宋" w:cs="宋体"/>
          <w:sz w:val="24"/>
        </w:rPr>
      </w:pPr>
    </w:p>
    <w:p>
      <w:pPr>
        <w:snapToGrid w:val="0"/>
        <w:spacing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snapToGrid w:val="0"/>
        <w:spacing w:line="312" w:lineRule="auto"/>
        <w:rPr>
          <w:rFonts w:ascii="仿宋" w:hAnsi="仿宋" w:eastAsia="仿宋" w:cs="宋体"/>
          <w:sz w:val="24"/>
        </w:rPr>
      </w:pPr>
    </w:p>
    <w:p>
      <w:pPr>
        <w:pStyle w:val="2"/>
        <w:snapToGrid w:val="0"/>
        <w:spacing w:after="0" w:line="312" w:lineRule="auto"/>
        <w:rPr>
          <w:rFonts w:ascii="仿宋" w:hAnsi="仿宋" w:eastAsia="仿宋" w:cs="宋体"/>
          <w:sz w:val="24"/>
        </w:rPr>
      </w:pPr>
    </w:p>
    <w:p>
      <w:pPr>
        <w:snapToGrid w:val="0"/>
        <w:spacing w:line="312" w:lineRule="auto"/>
        <w:rPr>
          <w:rFonts w:ascii="仿宋" w:hAnsi="仿宋" w:eastAsia="仿宋" w:cs="宋体"/>
          <w:b/>
          <w:bCs/>
          <w:sz w:val="24"/>
        </w:rPr>
      </w:pPr>
      <w:r>
        <w:rPr>
          <w:rFonts w:hint="eastAsia" w:ascii="仿宋" w:hAnsi="仿宋" w:eastAsia="仿宋" w:cs="宋体"/>
          <w:b/>
          <w:bCs/>
          <w:sz w:val="24"/>
        </w:rPr>
        <w:br w:type="page"/>
      </w:r>
    </w:p>
    <w:p>
      <w:pPr>
        <w:snapToGrid w:val="0"/>
        <w:spacing w:line="312" w:lineRule="auto"/>
        <w:jc w:val="center"/>
        <w:rPr>
          <w:rFonts w:ascii="仿宋" w:hAnsi="仿宋" w:eastAsia="仿宋" w:cs="宋体"/>
          <w:b/>
          <w:bCs/>
          <w:sz w:val="24"/>
        </w:rPr>
      </w:pPr>
      <w:r>
        <w:rPr>
          <w:rFonts w:hint="eastAsia" w:ascii="仿宋" w:hAnsi="仿宋" w:eastAsia="仿宋" w:cs="宋体"/>
          <w:b/>
          <w:bCs/>
          <w:sz w:val="24"/>
        </w:rPr>
        <w:t>最终磋商报价表（现场递交，不装入响应文件）</w:t>
      </w:r>
    </w:p>
    <w:p>
      <w:pPr>
        <w:snapToGrid w:val="0"/>
        <w:spacing w:line="312" w:lineRule="auto"/>
        <w:rPr>
          <w:rFonts w:ascii="仿宋" w:hAnsi="仿宋" w:eastAsia="仿宋" w:cs="宋体"/>
          <w:kern w:val="1"/>
          <w:sz w:val="24"/>
        </w:rPr>
      </w:pPr>
    </w:p>
    <w:p>
      <w:pPr>
        <w:snapToGrid w:val="0"/>
        <w:spacing w:line="312" w:lineRule="auto"/>
        <w:rPr>
          <w:rFonts w:ascii="仿宋" w:hAnsi="仿宋" w:eastAsia="仿宋" w:cs="宋体"/>
          <w:kern w:val="1"/>
          <w:sz w:val="24"/>
        </w:rPr>
      </w:pPr>
      <w:r>
        <w:rPr>
          <w:rFonts w:hint="eastAsia" w:ascii="仿宋" w:hAnsi="仿宋" w:eastAsia="仿宋" w:cs="宋体"/>
          <w:kern w:val="1"/>
          <w:sz w:val="24"/>
        </w:rPr>
        <w:t xml:space="preserve">采购编号：                                        </w:t>
      </w:r>
    </w:p>
    <w:tbl>
      <w:tblPr>
        <w:tblStyle w:val="19"/>
        <w:tblW w:w="9271" w:type="dxa"/>
        <w:tblInd w:w="140" w:type="dxa"/>
        <w:tblLayout w:type="fixed"/>
        <w:tblCellMar>
          <w:top w:w="0" w:type="dxa"/>
          <w:left w:w="108" w:type="dxa"/>
          <w:bottom w:w="0" w:type="dxa"/>
          <w:right w:w="108" w:type="dxa"/>
        </w:tblCellMar>
      </w:tblPr>
      <w:tblGrid>
        <w:gridCol w:w="1499"/>
        <w:gridCol w:w="7772"/>
      </w:tblGrid>
      <w:tr>
        <w:tblPrEx>
          <w:tblCellMar>
            <w:top w:w="0" w:type="dxa"/>
            <w:left w:w="108" w:type="dxa"/>
            <w:bottom w:w="0" w:type="dxa"/>
            <w:right w:w="108" w:type="dxa"/>
          </w:tblCellMar>
        </w:tblPrEx>
        <w:trPr>
          <w:trHeight w:val="1240" w:hRule="atLeast"/>
        </w:trPr>
        <w:tc>
          <w:tcPr>
            <w:tcW w:w="149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仿宋" w:hAnsi="仿宋" w:eastAsia="仿宋" w:cs="宋体"/>
                <w:kern w:val="1"/>
                <w:sz w:val="24"/>
              </w:rPr>
            </w:pPr>
            <w:r>
              <w:rPr>
                <w:rFonts w:hint="eastAsia" w:ascii="仿宋" w:hAnsi="仿宋" w:eastAsia="仿宋" w:cs="宋体"/>
                <w:kern w:val="1"/>
                <w:sz w:val="24"/>
              </w:rPr>
              <w:t>项目名称</w:t>
            </w:r>
          </w:p>
        </w:tc>
        <w:tc>
          <w:tcPr>
            <w:tcW w:w="7772"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仿宋" w:hAnsi="仿宋" w:eastAsia="仿宋" w:cs="宋体"/>
                <w:kern w:val="1"/>
                <w:sz w:val="24"/>
              </w:rPr>
            </w:pPr>
          </w:p>
        </w:tc>
      </w:tr>
      <w:tr>
        <w:tblPrEx>
          <w:tblCellMar>
            <w:top w:w="0" w:type="dxa"/>
            <w:left w:w="108" w:type="dxa"/>
            <w:bottom w:w="0" w:type="dxa"/>
            <w:right w:w="108" w:type="dxa"/>
          </w:tblCellMar>
        </w:tblPrEx>
        <w:trPr>
          <w:trHeight w:val="1778" w:hRule="atLeast"/>
        </w:trPr>
        <w:tc>
          <w:tcPr>
            <w:tcW w:w="149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仿宋" w:hAnsi="仿宋" w:eastAsia="仿宋" w:cs="宋体"/>
                <w:kern w:val="1"/>
                <w:sz w:val="24"/>
              </w:rPr>
            </w:pPr>
            <w:r>
              <w:rPr>
                <w:rFonts w:hint="eastAsia" w:ascii="仿宋" w:hAnsi="仿宋" w:eastAsia="仿宋" w:cs="宋体"/>
                <w:kern w:val="1"/>
                <w:sz w:val="24"/>
              </w:rPr>
              <w:t>磋商报价</w:t>
            </w:r>
          </w:p>
        </w:tc>
        <w:tc>
          <w:tcPr>
            <w:tcW w:w="7772"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rPr>
                <w:rFonts w:ascii="仿宋" w:hAnsi="仿宋" w:eastAsia="仿宋" w:cs="宋体"/>
                <w:kern w:val="1"/>
                <w:sz w:val="24"/>
              </w:rPr>
            </w:pPr>
            <w:r>
              <w:rPr>
                <w:rFonts w:hint="eastAsia" w:ascii="仿宋" w:hAnsi="仿宋" w:eastAsia="仿宋" w:cs="宋体"/>
                <w:kern w:val="1"/>
                <w:sz w:val="24"/>
              </w:rPr>
              <w:t>人民币：</w:t>
            </w:r>
            <w:r>
              <w:rPr>
                <w:rFonts w:hint="eastAsia" w:ascii="仿宋" w:hAnsi="仿宋" w:eastAsia="仿宋" w:cs="宋体"/>
                <w:kern w:val="1"/>
                <w:sz w:val="24"/>
                <w:u w:val="single"/>
              </w:rPr>
              <w:t xml:space="preserve">             </w:t>
            </w:r>
            <w:r>
              <w:rPr>
                <w:rFonts w:hint="eastAsia" w:ascii="仿宋" w:hAnsi="仿宋" w:eastAsia="仿宋" w:cs="宋体"/>
                <w:kern w:val="1"/>
                <w:sz w:val="24"/>
              </w:rPr>
              <w:t>（万元） 大写：</w:t>
            </w:r>
            <w:r>
              <w:rPr>
                <w:rFonts w:hint="eastAsia" w:ascii="仿宋" w:hAnsi="仿宋" w:eastAsia="仿宋" w:cs="宋体"/>
                <w:kern w:val="1"/>
                <w:sz w:val="24"/>
                <w:u w:val="single"/>
              </w:rPr>
              <w:t xml:space="preserve">                        </w:t>
            </w:r>
            <w:r>
              <w:rPr>
                <w:rFonts w:hint="eastAsia" w:ascii="仿宋" w:hAnsi="仿宋" w:eastAsia="仿宋" w:cs="宋体"/>
                <w:kern w:val="1"/>
                <w:sz w:val="24"/>
              </w:rPr>
              <w:t xml:space="preserve"> </w:t>
            </w:r>
          </w:p>
        </w:tc>
      </w:tr>
    </w:tbl>
    <w:p>
      <w:pPr>
        <w:snapToGrid w:val="0"/>
        <w:spacing w:line="312" w:lineRule="auto"/>
        <w:ind w:left="540" w:hanging="540"/>
        <w:jc w:val="left"/>
        <w:rPr>
          <w:rFonts w:ascii="仿宋" w:hAnsi="仿宋" w:eastAsia="仿宋" w:cs="宋体"/>
          <w:kern w:val="1"/>
          <w:sz w:val="24"/>
        </w:rPr>
      </w:pPr>
    </w:p>
    <w:p>
      <w:pPr>
        <w:snapToGrid w:val="0"/>
        <w:spacing w:line="312" w:lineRule="auto"/>
        <w:ind w:left="540" w:hanging="540"/>
        <w:jc w:val="left"/>
        <w:rPr>
          <w:rFonts w:ascii="仿宋" w:hAnsi="仿宋" w:eastAsia="仿宋" w:cs="宋体"/>
          <w:kern w:val="1"/>
          <w:sz w:val="24"/>
        </w:rPr>
      </w:pPr>
      <w:r>
        <w:rPr>
          <w:rFonts w:hint="eastAsia" w:ascii="仿宋" w:hAnsi="仿宋" w:eastAsia="仿宋" w:cs="宋体"/>
          <w:kern w:val="1"/>
          <w:sz w:val="24"/>
        </w:rPr>
        <w:t>注：1、通过资格审查供应商开标现场填写（供应商盖章后单独持有，不须装订并密封在响应文件中）；</w:t>
      </w:r>
    </w:p>
    <w:p>
      <w:pPr>
        <w:snapToGrid w:val="0"/>
        <w:spacing w:line="312" w:lineRule="auto"/>
        <w:ind w:left="540" w:hanging="540"/>
        <w:jc w:val="left"/>
        <w:rPr>
          <w:rFonts w:ascii="仿宋" w:hAnsi="仿宋" w:eastAsia="仿宋" w:cs="宋体"/>
          <w:kern w:val="1"/>
          <w:sz w:val="24"/>
        </w:rPr>
      </w:pPr>
      <w:r>
        <w:rPr>
          <w:rFonts w:hint="eastAsia" w:ascii="仿宋" w:hAnsi="仿宋" w:eastAsia="仿宋" w:cs="宋体"/>
          <w:kern w:val="1"/>
          <w:sz w:val="24"/>
        </w:rPr>
        <w:t xml:space="preserve">    2、供应商必须按“最终磋商报价表”的格式报出磋商报价，否则作无效磋商处理；</w:t>
      </w:r>
    </w:p>
    <w:p>
      <w:pPr>
        <w:snapToGrid w:val="0"/>
        <w:spacing w:line="312" w:lineRule="auto"/>
        <w:ind w:left="540" w:hanging="540"/>
        <w:jc w:val="left"/>
        <w:rPr>
          <w:rFonts w:ascii="仿宋" w:hAnsi="仿宋" w:eastAsia="仿宋" w:cs="宋体"/>
          <w:kern w:val="1"/>
          <w:sz w:val="24"/>
        </w:rPr>
      </w:pPr>
      <w:r>
        <w:rPr>
          <w:rFonts w:hint="eastAsia" w:ascii="仿宋" w:hAnsi="仿宋" w:eastAsia="仿宋" w:cs="宋体"/>
          <w:kern w:val="1"/>
          <w:sz w:val="24"/>
        </w:rPr>
        <w:t xml:space="preserve">    3、“最终磋商报价表”中磋商报价不得高于可等于“报价函”中磋商报价；</w:t>
      </w:r>
    </w:p>
    <w:p>
      <w:pPr>
        <w:pStyle w:val="2"/>
        <w:snapToGrid w:val="0"/>
        <w:spacing w:after="0" w:line="312" w:lineRule="auto"/>
        <w:ind w:firstLine="480"/>
        <w:rPr>
          <w:rFonts w:ascii="仿宋" w:hAnsi="仿宋" w:eastAsia="仿宋" w:cs="宋体"/>
          <w:kern w:val="1"/>
          <w:sz w:val="24"/>
        </w:rPr>
      </w:pPr>
      <w:r>
        <w:rPr>
          <w:rFonts w:hint="eastAsia" w:ascii="仿宋" w:hAnsi="仿宋" w:eastAsia="仿宋" w:cs="宋体"/>
          <w:kern w:val="1"/>
          <w:sz w:val="24"/>
        </w:rPr>
        <w:t>4、“最终磋商报价表”中磋商报价为最终磋商报价。</w:t>
      </w:r>
    </w:p>
    <w:p>
      <w:pPr>
        <w:pStyle w:val="2"/>
        <w:snapToGrid w:val="0"/>
        <w:spacing w:after="0" w:line="312" w:lineRule="auto"/>
        <w:rPr>
          <w:rFonts w:ascii="仿宋" w:hAnsi="仿宋" w:eastAsia="仿宋" w:cs="宋体"/>
          <w:kern w:val="1"/>
          <w:sz w:val="24"/>
        </w:rPr>
      </w:pPr>
    </w:p>
    <w:p>
      <w:pPr>
        <w:snapToGrid w:val="0"/>
        <w:spacing w:line="312" w:lineRule="auto"/>
        <w:ind w:firstLine="480" w:firstLineChars="200"/>
        <w:jc w:val="left"/>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供应商名称：XXXX（盖单位公章）</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法定代表人/单位负责人或授权代表（签字或盖章）：XXXX</w:t>
      </w:r>
    </w:p>
    <w:p>
      <w:pPr>
        <w:snapToGrid w:val="0"/>
        <w:spacing w:line="312" w:lineRule="auto"/>
        <w:ind w:firstLine="480" w:firstLineChars="200"/>
        <w:jc w:val="left"/>
        <w:rPr>
          <w:rFonts w:ascii="仿宋" w:hAnsi="仿宋" w:eastAsia="仿宋" w:cs="宋体"/>
          <w:sz w:val="24"/>
        </w:rPr>
      </w:pPr>
      <w:r>
        <w:rPr>
          <w:rFonts w:hint="eastAsia" w:ascii="仿宋" w:hAnsi="仿宋" w:eastAsia="仿宋" w:cs="宋体"/>
          <w:sz w:val="24"/>
        </w:rPr>
        <w:t xml:space="preserve">日期: </w:t>
      </w:r>
      <w:r>
        <w:rPr>
          <w:rFonts w:hint="eastAsia" w:ascii="仿宋" w:hAnsi="仿宋" w:eastAsia="仿宋" w:cs="宋体"/>
          <w:bCs/>
          <w:sz w:val="24"/>
        </w:rPr>
        <w:t>XXX年XXX月XXX日</w:t>
      </w:r>
    </w:p>
    <w:p>
      <w:pPr>
        <w:pStyle w:val="2"/>
        <w:snapToGrid w:val="0"/>
        <w:spacing w:after="0" w:line="312" w:lineRule="auto"/>
        <w:ind w:firstLine="480"/>
        <w:rPr>
          <w:rFonts w:ascii="仿宋" w:hAnsi="仿宋" w:eastAsia="仿宋" w:cs="宋体"/>
          <w:kern w:val="1"/>
          <w:sz w:val="24"/>
        </w:rPr>
      </w:pPr>
    </w:p>
    <w:p>
      <w:pPr>
        <w:pStyle w:val="2"/>
        <w:snapToGrid w:val="0"/>
        <w:spacing w:after="0" w:line="312" w:lineRule="auto"/>
        <w:rPr>
          <w:rFonts w:ascii="仿宋" w:hAnsi="仿宋" w:eastAsia="仿宋" w:cs="宋体"/>
          <w:kern w:val="1"/>
          <w:sz w:val="24"/>
        </w:rPr>
      </w:pPr>
    </w:p>
    <w:p>
      <w:pPr>
        <w:snapToGrid w:val="0"/>
        <w:spacing w:line="312" w:lineRule="auto"/>
        <w:rPr>
          <w:rFonts w:ascii="仿宋" w:hAnsi="仿宋" w:eastAsia="仿宋" w:cs="宋体"/>
          <w:sz w:val="24"/>
        </w:rPr>
      </w:pPr>
      <w:bookmarkStart w:id="50" w:name="_Toc30692"/>
      <w:r>
        <w:rPr>
          <w:rFonts w:hint="eastAsia" w:ascii="仿宋" w:hAnsi="仿宋" w:eastAsia="仿宋" w:cs="宋体"/>
          <w:sz w:val="24"/>
        </w:rPr>
        <w:br w:type="page"/>
      </w:r>
    </w:p>
    <w:p>
      <w:pPr>
        <w:pStyle w:val="3"/>
        <w:snapToGrid w:val="0"/>
        <w:spacing w:before="0" w:after="0" w:line="312" w:lineRule="auto"/>
        <w:jc w:val="center"/>
        <w:rPr>
          <w:rFonts w:ascii="仿宋" w:hAnsi="仿宋" w:eastAsia="仿宋" w:cs="宋体"/>
          <w:sz w:val="32"/>
          <w:szCs w:val="32"/>
        </w:rPr>
      </w:pPr>
      <w:bookmarkStart w:id="51" w:name="_Toc23969"/>
      <w:r>
        <w:rPr>
          <w:rFonts w:hint="eastAsia" w:ascii="仿宋" w:hAnsi="仿宋" w:eastAsia="仿宋" w:cs="宋体"/>
          <w:sz w:val="32"/>
          <w:szCs w:val="32"/>
        </w:rPr>
        <w:t>第七章  评审方法</w:t>
      </w:r>
      <w:bookmarkEnd w:id="50"/>
      <w:bookmarkEnd w:id="51"/>
      <w:bookmarkStart w:id="52" w:name="_Toc101174146"/>
      <w:bookmarkStart w:id="53" w:name="_Toc209847065"/>
      <w:bookmarkStart w:id="54" w:name="_Toc101338358"/>
      <w:bookmarkStart w:id="55" w:name="_Toc101250640"/>
      <w:bookmarkStart w:id="56" w:name="_Toc430773924"/>
    </w:p>
    <w:p>
      <w:pPr>
        <w:pStyle w:val="4"/>
        <w:snapToGrid w:val="0"/>
        <w:spacing w:before="0" w:after="0" w:line="312" w:lineRule="auto"/>
        <w:jc w:val="both"/>
        <w:rPr>
          <w:rFonts w:ascii="仿宋" w:hAnsi="仿宋" w:eastAsia="仿宋" w:cs="宋体"/>
          <w:color w:val="auto"/>
          <w:sz w:val="24"/>
          <w:szCs w:val="24"/>
        </w:rPr>
      </w:pPr>
      <w:r>
        <w:rPr>
          <w:rFonts w:hint="eastAsia" w:ascii="仿宋" w:hAnsi="仿宋" w:eastAsia="仿宋" w:cs="宋体"/>
          <w:color w:val="auto"/>
          <w:sz w:val="24"/>
          <w:szCs w:val="24"/>
        </w:rPr>
        <w:t>1.总则</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1.1 根据《中华人民共和国政府采购法》、《中华人民共和国政府采购法实施条例》、《政府采购竞争性磋商采购方式管理暂行办法》等法律制度，结合本采购项目特点制定本磋商方法。</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1.2 磋商工作由采购代理机构负责组织，具体磋商由采购代理机构依法组建的磋商小组负责。</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1.3 磋商工作应遵循公平、公正、科学及择优的原则，并以相同的磋商程序和标准对待所有的供应商。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1.4 磋商小组按照磋商文件规定的磋商程序、评分方法和标准进行评审，并独立履行下列职责：</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（一）熟悉和理解磋商文件，确定磋商文件内容是否违反国家有关强制性规定或者磋商文件存在歧义、重大缺陷，根据需要书面要求采购人、采购代理机构对磋商文件作出解释；</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（二）审查供应商响应文件是否满足磋商文件要求，并作出公正评价；</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（三）根据需要要求供应商对响应文件中含义不明确、同类问题表述不一致或者有明显文字和计算错误的内容等作出必要的澄清、说明或者更正；</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（四）推荐成交供应商，或者受采购人委托确定成交供应商；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（五）起草评审报告并进行签署；</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（六）向采购代理机构、财政部门或者其他监督部门报告非法干预评审工作的行为；</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（七）法律、法规和规章规定的其他职责。</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1.5 （实质性要求）磋商过程独立、保密。供应商非法干预磋商过程的，其响应文件作无效处理。</w:t>
      </w:r>
    </w:p>
    <w:p>
      <w:pPr>
        <w:pStyle w:val="4"/>
        <w:snapToGrid w:val="0"/>
        <w:spacing w:before="0" w:after="0" w:line="312" w:lineRule="auto"/>
        <w:jc w:val="both"/>
        <w:rPr>
          <w:rFonts w:ascii="仿宋" w:hAnsi="仿宋" w:eastAsia="仿宋" w:cs="宋体"/>
          <w:color w:val="auto"/>
          <w:sz w:val="24"/>
          <w:szCs w:val="24"/>
        </w:rPr>
      </w:pPr>
      <w:r>
        <w:rPr>
          <w:rFonts w:hint="eastAsia" w:ascii="仿宋" w:hAnsi="仿宋" w:eastAsia="仿宋" w:cs="宋体"/>
          <w:color w:val="auto"/>
          <w:sz w:val="24"/>
          <w:szCs w:val="24"/>
        </w:rPr>
        <w:t>2.磋商程序</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2.1审查磋商文件和停止评审。</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2.1.2 本磋商文件有下列情形之一的，磋商小组应当停止评审：</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（1）磋商文件的规定存在歧义、重大缺陷的；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（2）磋商文件明显以不合理条件对供应商实行差别待遇或者歧视待遇的；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（3）采购项目属于国家规定的优先、强制采购范围，但是磋商文件未依法体现优先、强制采购相关规定的；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（4）采购项目属于政府采购促进中小企业发展的范围，但是磋商文件未依法体现促进中小企业发展相关规定的；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（5）磋商文件将供应商的资格条件列为评分因素的；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（6）磋商文件载明的成交原则不合法的；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（7）磋商文件有违反国家其他有关强制性规定的情形。</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2.1.3 出现本条2.1.2规定应当停止评审情形的，磋商小组应当向采购人书面说明情况。除本条规定的情形外，磋商小组不得以任何方式和理由停止评审。</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2.2资格性审查。</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2.2.2资格性审查结束后，磋商小组应当出具资格性审查报告，没有通过资格审查的供应商，磋商小组应当在资格审查报告中说明原因。</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2.2.3磋商小组应依据磋商文件规定的实质性要求，对符合资格的响应文件进行有效性、完整性和响应程度审查，以确定参加磋商的供应商名单。</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2.2.4采购人或者采购代理机构宣布未通过资格性审查的供应商名单时，应当告知供应商未通过审查的原因。</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2.3 通过资格性审查的供应商不足2家的【根据《财政部关于政府采购竞争性磋商采购方式管理暂行办法有关问题的补充通知》（财库[2015]124号）规定采用竞争性磋商采购方式采购的政府购买服务项目，在采购过程中符合要求的供应商只有2家的，竞争性磋商采购活动可以继续进行】，终止本次采购活动，并发布终止采购活动公告。</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2.4磋商。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2.4.2每轮磋商开始前，磋商小组应根据磋商文件的规定，并结合各供应商的响应文件拟定磋商内容。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2.4.4对磋商文件作出的实质性变动是磋商文件的有效组成部分，磋商小组应当及时以书面形式同时通知所有参加磋商的供应商。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2.4.6磋商过程中，磋商的任何一方不得透露与磋商有关的其他供应商的技术资料、价格和其他信息。</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2.4.7磋商过程中，磋商小组发现或者知晓供应商存在违法、违纪行为的，磋商小组应当将该供应商响应文件作无效处理，不允许其提交最后报价。</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 xml:space="preserve">2.4.8磋商完成后，磋商小组应出具磋商情况记录表，磋商情况记录表需包含磋商内容、磋商意见、实质性变动内容等。   </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2.5最后报价。</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2.5.1磋商文件能够详细列明采购标的的技术、服务要求的，磋商结束后，磋商小组应当要求所有实质性响应的供应商在规定时间内提交最后报价，提交最后报价的供应商不得少于2家【根据《财政部关于政府采购竞争性磋商采购方式管理暂行办法有关问题的补充通知》（财库[2015]124号）规定采用竞争性磋商采购方式采购的政府购买服务项目，在采购过程中符合要求的供应商只有2家的，竞争性磋商采购活动可以继续进行】。或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2.5.3供应商最后报价应当由法定代表人/主要负责人/本人或其授权代表签字确认或加盖公章。最后报价是供应商响应文件的有效组成部分。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2.6比较与评价。由磋商小组采用综合评分法对提交最后报价的供应商的响应文件和最后报价进行综合评分，具体要求详见本章综合评分部分。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2.8磋商小组复核。磋商小组评分汇总结束后，磋商小组应当进行评审复核，对拟推荐为成交候选供应商的、报价最低的、供应商资格审查未通过的、供应商响应文件作无效处理的重点复核。</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2.9采购组织单位现场复核评审结果。</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（1）资格性审查认定错误的；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（2）分值汇总计算错误的；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（3）分项评分超出评分标准范围的；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（4）客观评分不一致的。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采购代理机构复核过程中，磋商小组成员不得离开评审现场。</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2.9.2有下列情形之一的，不得现场修改评审结果：</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（1）磋商小组已经出具磋商报告并且离开评审现场的；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（2）采购代理机构现场复核时，复核工作人员数量不足的；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（3）采购代理机构现场复核时，没有采购监督人员现场监督的；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（4）采购代理机构现场复核内容超出规定范围的；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（5）购代理机构未提供书面建议的。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2.10编写磋商报告。磋商小组推荐成交候选供应商后，应向采购代理机构出具磋商报告。磋商报告应当包括以下主要内容：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（1）邀请供应商参加采购活动的具体方式和相关情况；</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（2）响应文件开启日期和地点；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（3）获取磋商文件的供应商名单和磋商小组成员名单；</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（4）评审情况记录和说明，包括对供应商的资格审查情况、供应商响应文件审查情况、磋商情况、报价情况等；</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（5）提出的成交候选供应商的排序名单及理由。</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2.12供应商澄清、说明</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2.12.2磋商小组要求供应商澄清、说明或者更正响应文件应当以书面形式作出。供应商的澄清、说明或者更正应当由法定代表人/主要负责人/本人或其授权代表签字或者加盖公章。</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2.13终止磋商采购活动。</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出现下列情形之一的，采购人或者采购代理机构应当终止竞争性磋商采购活动，发布项目终止公告并说明原因，重新开展采购活动：</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（1）因情况变化，不再符合规定的竞争性磋商采购方式适用情形的；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（2）出现影响采购公正的违法、违规行为的；</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（3）在采购过程中符合要求的供应商或者报价未超过采购预算的供应商不足2家的。</w:t>
      </w:r>
    </w:p>
    <w:p>
      <w:pPr>
        <w:pStyle w:val="4"/>
        <w:snapToGrid w:val="0"/>
        <w:spacing w:before="0" w:after="0" w:line="312" w:lineRule="auto"/>
        <w:jc w:val="both"/>
        <w:rPr>
          <w:rFonts w:ascii="仿宋" w:hAnsi="仿宋" w:eastAsia="仿宋" w:cs="宋体"/>
          <w:color w:val="auto"/>
          <w:sz w:val="24"/>
          <w:szCs w:val="24"/>
        </w:rPr>
      </w:pPr>
      <w:r>
        <w:rPr>
          <w:rFonts w:hint="eastAsia" w:ascii="仿宋" w:hAnsi="仿宋" w:eastAsia="仿宋" w:cs="宋体"/>
          <w:color w:val="auto"/>
          <w:sz w:val="24"/>
          <w:szCs w:val="24"/>
        </w:rPr>
        <w:t>3.综合评分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3.1本次综合评分的因素是：报价、技术和商务要求、业绩、售后服务等。</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3.3综合评分明细表</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3.3.1综合评分明细表的制定以科学合理、降低评委会自由裁量权为原则。</w:t>
      </w:r>
    </w:p>
    <w:p>
      <w:pPr>
        <w:tabs>
          <w:tab w:val="left" w:pos="720"/>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3.3.2综合评分明细表</w:t>
      </w:r>
    </w:p>
    <w:bookmarkEnd w:id="52"/>
    <w:bookmarkEnd w:id="53"/>
    <w:bookmarkEnd w:id="54"/>
    <w:bookmarkEnd w:id="55"/>
    <w:tbl>
      <w:tblPr>
        <w:tblStyle w:val="19"/>
        <w:tblW w:w="4998" w:type="pct"/>
        <w:jc w:val="center"/>
        <w:tblLayout w:type="autofit"/>
        <w:tblCellMar>
          <w:top w:w="0" w:type="dxa"/>
          <w:left w:w="10" w:type="dxa"/>
          <w:bottom w:w="0" w:type="dxa"/>
          <w:right w:w="10" w:type="dxa"/>
        </w:tblCellMar>
      </w:tblPr>
      <w:tblGrid>
        <w:gridCol w:w="671"/>
        <w:gridCol w:w="1129"/>
        <w:gridCol w:w="518"/>
        <w:gridCol w:w="1178"/>
        <w:gridCol w:w="4958"/>
        <w:gridCol w:w="998"/>
      </w:tblGrid>
      <w:tr>
        <w:tblPrEx>
          <w:tblCellMar>
            <w:top w:w="0" w:type="dxa"/>
            <w:left w:w="10" w:type="dxa"/>
            <w:bottom w:w="0" w:type="dxa"/>
            <w:right w:w="10" w:type="dxa"/>
          </w:tblCellMar>
        </w:tblPrEx>
        <w:trPr>
          <w:trHeight w:val="1298" w:hRule="atLeast"/>
          <w:jc w:val="center"/>
        </w:trPr>
        <w:tc>
          <w:tcPr>
            <w:tcW w:w="355"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序号</w:t>
            </w:r>
          </w:p>
        </w:tc>
        <w:tc>
          <w:tcPr>
            <w:tcW w:w="597"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评分因素及权重</w:t>
            </w:r>
          </w:p>
        </w:tc>
        <w:tc>
          <w:tcPr>
            <w:tcW w:w="274"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分值</w:t>
            </w:r>
          </w:p>
        </w:tc>
        <w:tc>
          <w:tcPr>
            <w:tcW w:w="3245" w:type="pct"/>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jc w:val="center"/>
              <w:rPr>
                <w:rFonts w:ascii="仿宋" w:hAnsi="仿宋" w:eastAsia="仿宋" w:cstheme="minorEastAsia"/>
                <w:szCs w:val="21"/>
              </w:rPr>
            </w:pPr>
            <w:r>
              <w:rPr>
                <w:rFonts w:hint="eastAsia" w:ascii="仿宋" w:hAnsi="仿宋" w:eastAsia="仿宋" w:cstheme="minorEastAsia"/>
                <w:szCs w:val="21"/>
              </w:rPr>
              <w:t>评分标准</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说  明</w:t>
            </w:r>
          </w:p>
        </w:tc>
      </w:tr>
      <w:tr>
        <w:tblPrEx>
          <w:tblCellMar>
            <w:top w:w="0" w:type="dxa"/>
            <w:left w:w="10" w:type="dxa"/>
            <w:bottom w:w="0" w:type="dxa"/>
            <w:right w:w="10" w:type="dxa"/>
          </w:tblCellMar>
        </w:tblPrEx>
        <w:trPr>
          <w:trHeight w:val="2381" w:hRule="atLeast"/>
          <w:jc w:val="center"/>
        </w:trPr>
        <w:tc>
          <w:tcPr>
            <w:tcW w:w="355"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1</w:t>
            </w:r>
          </w:p>
        </w:tc>
        <w:tc>
          <w:tcPr>
            <w:tcW w:w="597"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r>
              <w:rPr>
                <w:rFonts w:hint="eastAsia" w:ascii="仿宋" w:hAnsi="仿宋" w:eastAsia="仿宋" w:cstheme="minorEastAsia"/>
                <w:szCs w:val="21"/>
              </w:rPr>
              <w:t>价格</w:t>
            </w:r>
          </w:p>
        </w:tc>
        <w:tc>
          <w:tcPr>
            <w:tcW w:w="274"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10分</w:t>
            </w:r>
          </w:p>
        </w:tc>
        <w:tc>
          <w:tcPr>
            <w:tcW w:w="3245" w:type="pct"/>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以本次满足招标文件要求的最低的有效投标报价为基准价，价格分满分为10分，投标报价得分=（基准价／投标报价）×10（保留小数点后两位)</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35"/>
              <w:ind w:right="-44" w:rightChars="-21"/>
              <w:rPr>
                <w:rFonts w:ascii="仿宋" w:hAnsi="仿宋" w:eastAsia="仿宋" w:cstheme="minorEastAsia"/>
                <w:szCs w:val="21"/>
              </w:rPr>
            </w:pPr>
            <w:r>
              <w:rPr>
                <w:rFonts w:hint="eastAsia" w:ascii="仿宋" w:hAnsi="仿宋" w:eastAsia="仿宋" w:cstheme="minorEastAsia"/>
                <w:szCs w:val="21"/>
                <w:lang w:val="en-US" w:bidi="ar-SA"/>
              </w:rPr>
              <w:t>监狱企业、残疾人福利单位视为小微企业</w:t>
            </w:r>
          </w:p>
        </w:tc>
      </w:tr>
      <w:tr>
        <w:tblPrEx>
          <w:tblCellMar>
            <w:top w:w="0" w:type="dxa"/>
            <w:left w:w="10" w:type="dxa"/>
            <w:bottom w:w="0" w:type="dxa"/>
            <w:right w:w="10" w:type="dxa"/>
          </w:tblCellMar>
        </w:tblPrEx>
        <w:trPr>
          <w:trHeight w:val="2381" w:hRule="atLeast"/>
          <w:jc w:val="center"/>
        </w:trPr>
        <w:tc>
          <w:tcPr>
            <w:tcW w:w="355"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2</w:t>
            </w:r>
          </w:p>
        </w:tc>
        <w:tc>
          <w:tcPr>
            <w:tcW w:w="597"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监控服务方案</w:t>
            </w:r>
          </w:p>
          <w:p>
            <w:pPr>
              <w:rPr>
                <w:rFonts w:ascii="仿宋" w:hAnsi="仿宋" w:eastAsia="仿宋" w:cstheme="minorEastAsia"/>
                <w:szCs w:val="21"/>
              </w:rPr>
            </w:pPr>
          </w:p>
        </w:tc>
        <w:tc>
          <w:tcPr>
            <w:tcW w:w="274"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lang w:val="en-US" w:eastAsia="zh-CN"/>
              </w:rPr>
              <w:t>40</w:t>
            </w:r>
            <w:r>
              <w:rPr>
                <w:rFonts w:hint="eastAsia" w:ascii="仿宋" w:hAnsi="仿宋" w:eastAsia="仿宋" w:cstheme="minorEastAsia"/>
                <w:szCs w:val="21"/>
              </w:rPr>
              <w:t>分</w:t>
            </w:r>
          </w:p>
        </w:tc>
        <w:tc>
          <w:tcPr>
            <w:tcW w:w="3245" w:type="pct"/>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本项目监控服务方案应包含以下内容：</w:t>
            </w:r>
          </w:p>
          <w:p>
            <w:pPr>
              <w:ind w:firstLine="420" w:firstLineChars="200"/>
              <w:rPr>
                <w:rFonts w:hint="default" w:ascii="仿宋" w:hAnsi="仿宋" w:eastAsia="仿宋" w:cstheme="minorEastAsia"/>
                <w:color w:val="000000" w:themeColor="text1"/>
                <w:szCs w:val="21"/>
                <w:highlight w:val="none"/>
                <w:shd w:val="clear" w:color="auto" w:fill="auto"/>
                <w:lang w:val="en-US" w:eastAsia="zh-CN"/>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1</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项目概述与理解分析；</w:t>
            </w:r>
          </w:p>
          <w:p>
            <w:pPr>
              <w:ind w:firstLine="420" w:firstLineChars="200"/>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2</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监控内容、方法、计算模型；</w:t>
            </w:r>
          </w:p>
          <w:p>
            <w:pPr>
              <w:ind w:firstLine="420" w:firstLineChars="200"/>
              <w:rPr>
                <w:rFonts w:hint="eastAsia"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3</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重难点分析及应对措施；</w:t>
            </w:r>
          </w:p>
          <w:p>
            <w:pPr>
              <w:ind w:firstLine="420" w:firstLineChars="200"/>
              <w:rPr>
                <w:rFonts w:hint="default" w:eastAsia="仿宋"/>
                <w:color w:val="000000" w:themeColor="text1"/>
                <w:highlight w:val="none"/>
                <w:shd w:val="clear" w:color="auto" w:fill="auto"/>
                <w:lang w:val="en-US" w:eastAsia="zh-CN"/>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4.项目组织管理机构；</w:t>
            </w:r>
          </w:p>
          <w:p>
            <w:pPr>
              <w:ind w:firstLine="420" w:firstLineChars="200"/>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5</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监控</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工作计划；</w:t>
            </w:r>
          </w:p>
          <w:p>
            <w:pPr>
              <w:ind w:firstLine="420" w:firstLineChars="200"/>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6</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质量、安全及工期保障措施；</w:t>
            </w:r>
          </w:p>
          <w:p>
            <w:pPr>
              <w:ind w:firstLine="420" w:firstLineChars="200"/>
              <w:rPr>
                <w:rFonts w:hint="eastAsia"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7</w:t>
            </w:r>
            <w:r>
              <w:rPr>
                <w:rFonts w:ascii="仿宋" w:hAnsi="仿宋" w:eastAsia="仿宋" w:cstheme="minorEastAsia"/>
                <w:color w:val="000000" w:themeColor="text1"/>
                <w:szCs w:val="21"/>
                <w:highlight w:val="none"/>
                <w:shd w:val="clear" w:color="auto" w:fill="auto"/>
                <w14:textFill>
                  <w14:solidFill>
                    <w14:schemeClr w14:val="tx1"/>
                  </w14:solidFill>
                </w14:textFill>
              </w:rPr>
              <w:t>.</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对本项目的现状分析和合理化建议；</w:t>
            </w:r>
          </w:p>
          <w:p>
            <w:pPr>
              <w:ind w:firstLine="420" w:firstLineChars="200"/>
              <w:rPr>
                <w:rFonts w:hint="default" w:eastAsia="仿宋"/>
                <w:color w:val="000000" w:themeColor="text1"/>
                <w:highlight w:val="none"/>
                <w:shd w:val="clear" w:color="auto" w:fill="auto"/>
                <w:lang w:val="en-US" w:eastAsia="zh-CN"/>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8.后期服务方案</w:t>
            </w:r>
          </w:p>
          <w:p>
            <w:pPr>
              <w:pStyle w:val="2"/>
              <w:rPr>
                <w:rFonts w:ascii="仿宋" w:hAnsi="仿宋" w:eastAsia="仿宋"/>
                <w:color w:val="000000" w:themeColor="text1"/>
                <w:szCs w:val="21"/>
                <w:highlight w:val="none"/>
                <w:shd w:val="clear" w:color="auto" w:fill="auto"/>
                <w14:textFill>
                  <w14:solidFill>
                    <w14:schemeClr w14:val="tx1"/>
                  </w14:solidFill>
                </w14:textFill>
              </w:rPr>
            </w:pPr>
            <w:r>
              <w:rPr>
                <w:rFonts w:hint="eastAsia" w:ascii="仿宋" w:hAnsi="仿宋" w:eastAsia="仿宋"/>
                <w:color w:val="000000" w:themeColor="text1"/>
                <w:szCs w:val="21"/>
                <w:highlight w:val="none"/>
                <w:shd w:val="clear" w:color="auto" w:fill="auto"/>
                <w14:textFill>
                  <w14:solidFill>
                    <w14:schemeClr w14:val="tx1"/>
                  </w14:solidFill>
                </w14:textFill>
              </w:rPr>
              <w:t>每有一项缺失或重大缺陷扣</w:t>
            </w:r>
            <w:r>
              <w:rPr>
                <w:rFonts w:hint="eastAsia" w:ascii="仿宋" w:hAnsi="仿宋" w:eastAsia="仿宋"/>
                <w:color w:val="000000" w:themeColor="text1"/>
                <w:szCs w:val="21"/>
                <w:highlight w:val="none"/>
                <w:shd w:val="clear" w:color="auto" w:fill="auto"/>
                <w:lang w:val="en-US" w:eastAsia="zh-CN"/>
                <w14:textFill>
                  <w14:solidFill>
                    <w14:schemeClr w14:val="tx1"/>
                  </w14:solidFill>
                </w14:textFill>
              </w:rPr>
              <w:t>5</w:t>
            </w:r>
            <w:r>
              <w:rPr>
                <w:rFonts w:hint="eastAsia" w:ascii="仿宋" w:hAnsi="仿宋" w:eastAsia="仿宋"/>
                <w:color w:val="000000" w:themeColor="text1"/>
                <w:szCs w:val="21"/>
                <w:highlight w:val="none"/>
                <w:shd w:val="clear" w:color="auto" w:fill="auto"/>
                <w14:textFill>
                  <w14:solidFill>
                    <w14:schemeClr w14:val="tx1"/>
                  </w14:solidFill>
                </w14:textFill>
              </w:rPr>
              <w:t>分，不满足本项目需要扣</w:t>
            </w:r>
            <w:r>
              <w:rPr>
                <w:rFonts w:hint="eastAsia" w:ascii="仿宋" w:hAnsi="仿宋" w:eastAsia="仿宋"/>
                <w:color w:val="000000" w:themeColor="text1"/>
                <w:szCs w:val="21"/>
                <w:highlight w:val="none"/>
                <w:shd w:val="clear" w:color="auto" w:fill="auto"/>
                <w:lang w:val="en-US" w:eastAsia="zh-CN"/>
                <w14:textFill>
                  <w14:solidFill>
                    <w14:schemeClr w14:val="tx1"/>
                  </w14:solidFill>
                </w14:textFill>
              </w:rPr>
              <w:t>3</w:t>
            </w:r>
            <w:r>
              <w:rPr>
                <w:rFonts w:hint="eastAsia" w:ascii="仿宋" w:hAnsi="仿宋" w:eastAsia="仿宋"/>
                <w:color w:val="000000" w:themeColor="text1"/>
                <w:szCs w:val="21"/>
                <w:highlight w:val="none"/>
                <w:shd w:val="clear" w:color="auto" w:fill="auto"/>
                <w14:textFill>
                  <w14:solidFill>
                    <w14:schemeClr w14:val="tx1"/>
                  </w14:solidFill>
                </w14:textFill>
              </w:rPr>
              <w:t>分，满分</w:t>
            </w:r>
            <w:r>
              <w:rPr>
                <w:rFonts w:hint="eastAsia" w:ascii="仿宋" w:hAnsi="仿宋" w:eastAsia="仿宋"/>
                <w:color w:val="000000" w:themeColor="text1"/>
                <w:szCs w:val="21"/>
                <w:highlight w:val="none"/>
                <w:shd w:val="clear" w:color="auto" w:fill="auto"/>
                <w:lang w:val="en-US" w:eastAsia="zh-CN"/>
                <w14:textFill>
                  <w14:solidFill>
                    <w14:schemeClr w14:val="tx1"/>
                  </w14:solidFill>
                </w14:textFill>
              </w:rPr>
              <w:t>40</w:t>
            </w:r>
            <w:r>
              <w:rPr>
                <w:rFonts w:hint="eastAsia" w:ascii="仿宋" w:hAnsi="仿宋" w:eastAsia="仿宋"/>
                <w:color w:val="000000" w:themeColor="text1"/>
                <w:szCs w:val="21"/>
                <w:highlight w:val="none"/>
                <w:shd w:val="clear" w:color="auto" w:fill="auto"/>
                <w14:textFill>
                  <w14:solidFill>
                    <w14:schemeClr w14:val="tx1"/>
                  </w14:solidFill>
                </w14:textFill>
              </w:rPr>
              <w:t>分，扣完为止。未提供不得分。</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r>
      <w:tr>
        <w:tblPrEx>
          <w:tblCellMar>
            <w:top w:w="0" w:type="dxa"/>
            <w:left w:w="10" w:type="dxa"/>
            <w:bottom w:w="0" w:type="dxa"/>
            <w:right w:w="10" w:type="dxa"/>
          </w:tblCellMar>
        </w:tblPrEx>
        <w:trPr>
          <w:trHeight w:val="1613" w:hRule="atLeast"/>
          <w:jc w:val="center"/>
        </w:trPr>
        <w:tc>
          <w:tcPr>
            <w:tcW w:w="355" w:type="pct"/>
            <w:vMerge w:val="restart"/>
            <w:tcBorders>
              <w:top w:val="single" w:color="000000" w:sz="4" w:space="0"/>
              <w:left w:val="single" w:color="000000"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3</w:t>
            </w:r>
          </w:p>
        </w:tc>
        <w:tc>
          <w:tcPr>
            <w:tcW w:w="597" w:type="pct"/>
            <w:vMerge w:val="restart"/>
            <w:tcBorders>
              <w:top w:val="single" w:color="000000" w:sz="4" w:space="0"/>
              <w:left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人员配置</w:t>
            </w:r>
          </w:p>
        </w:tc>
        <w:tc>
          <w:tcPr>
            <w:tcW w:w="274" w:type="pct"/>
            <w:vMerge w:val="restart"/>
            <w:tcBorders>
              <w:top w:val="single" w:color="000000" w:sz="4" w:space="0"/>
              <w:left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3</w:t>
            </w:r>
            <w:r>
              <w:rPr>
                <w:rFonts w:hint="eastAsia" w:ascii="仿宋" w:hAnsi="仿宋" w:eastAsia="仿宋" w:cstheme="minorEastAsia"/>
                <w:szCs w:val="21"/>
                <w:lang w:val="en-US" w:eastAsia="zh-CN"/>
              </w:rPr>
              <w:t>7</w:t>
            </w:r>
            <w:r>
              <w:rPr>
                <w:rFonts w:hint="eastAsia" w:ascii="仿宋" w:hAnsi="仿宋" w:eastAsia="仿宋" w:cstheme="minorEastAsia"/>
                <w:szCs w:val="21"/>
              </w:rPr>
              <w:t>分</w:t>
            </w:r>
          </w:p>
        </w:tc>
        <w:tc>
          <w:tcPr>
            <w:tcW w:w="623" w:type="pct"/>
            <w:tcBorders>
              <w:top w:val="single" w:color="000000" w:sz="4" w:space="0"/>
              <w:left w:val="single" w:color="000000" w:sz="4" w:space="0"/>
              <w:bottom w:val="single" w:color="auto" w:sz="4" w:space="0"/>
              <w:right w:val="single" w:color="auto"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项目负责人（1名）</w:t>
            </w:r>
          </w:p>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1</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6</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w:t>
            </w:r>
          </w:p>
        </w:tc>
        <w:tc>
          <w:tcPr>
            <w:tcW w:w="2621" w:type="pct"/>
            <w:tcBorders>
              <w:top w:val="single" w:color="000000" w:sz="4" w:space="0"/>
              <w:left w:val="single" w:color="auto" w:sz="4" w:space="0"/>
              <w:bottom w:val="single" w:color="auto" w:sz="4" w:space="0"/>
              <w:right w:val="single" w:color="000000"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具有省级及以上行政主管部门颁发的试验检测工程师（须含桥梁专业）资格得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7</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分；具有桥梁专业高级技术职称得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4</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分，具有桥梁工程专业正高级技术职称的得</w:t>
            </w:r>
            <w:r>
              <w:rPr>
                <w:rFonts w:ascii="仿宋" w:hAnsi="仿宋" w:eastAsia="仿宋" w:cstheme="minorEastAsia"/>
                <w:color w:val="000000" w:themeColor="text1"/>
                <w:szCs w:val="21"/>
                <w:highlight w:val="none"/>
                <w:shd w:val="clear" w:color="auto" w:fill="auto"/>
                <w14:textFill>
                  <w14:solidFill>
                    <w14:schemeClr w14:val="tx1"/>
                  </w14:solidFill>
                </w14:textFill>
              </w:rPr>
              <w:t>5</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分；具有行政主管部门颁发的安全生产考核合格证加</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4</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分。此项最高得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16</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w:t>
            </w:r>
          </w:p>
        </w:tc>
        <w:tc>
          <w:tcPr>
            <w:tcW w:w="528" w:type="pct"/>
            <w:vMerge w:val="restart"/>
            <w:tcBorders>
              <w:top w:val="single" w:color="000000" w:sz="4" w:space="0"/>
              <w:left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r>
              <w:rPr>
                <w:rFonts w:hint="eastAsia" w:ascii="仿宋" w:hAnsi="仿宋" w:eastAsia="仿宋" w:cstheme="minorEastAsia"/>
                <w:szCs w:val="21"/>
              </w:rPr>
              <w:t>提供人员为本单位职工相关证明</w:t>
            </w:r>
          </w:p>
        </w:tc>
      </w:tr>
      <w:tr>
        <w:tblPrEx>
          <w:tblCellMar>
            <w:top w:w="0" w:type="dxa"/>
            <w:left w:w="10" w:type="dxa"/>
            <w:bottom w:w="0" w:type="dxa"/>
            <w:right w:w="10" w:type="dxa"/>
          </w:tblCellMar>
        </w:tblPrEx>
        <w:trPr>
          <w:trHeight w:val="1631" w:hRule="atLeast"/>
          <w:jc w:val="center"/>
        </w:trPr>
        <w:tc>
          <w:tcPr>
            <w:tcW w:w="355" w:type="pct"/>
            <w:vMerge w:val="continue"/>
            <w:tcBorders>
              <w:left w:val="single" w:color="000000" w:sz="4" w:space="0"/>
              <w:bottom w:val="single" w:color="000000" w:sz="4" w:space="0"/>
              <w:right w:val="single" w:color="000000" w:sz="4" w:space="0"/>
            </w:tcBorders>
            <w:tcMar>
              <w:left w:w="108" w:type="dxa"/>
              <w:right w:w="108" w:type="dxa"/>
            </w:tcMar>
            <w:vAlign w:val="center"/>
          </w:tcPr>
          <w:p>
            <w:pPr>
              <w:ind w:firstLine="210" w:firstLineChars="100"/>
              <w:jc w:val="center"/>
              <w:rPr>
                <w:rFonts w:ascii="仿宋" w:hAnsi="仿宋" w:eastAsia="仿宋" w:cstheme="minorEastAsia"/>
                <w:szCs w:val="21"/>
              </w:rPr>
            </w:pPr>
          </w:p>
        </w:tc>
        <w:tc>
          <w:tcPr>
            <w:tcW w:w="597" w:type="pct"/>
            <w:vMerge w:val="continue"/>
            <w:tcBorders>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c>
          <w:tcPr>
            <w:tcW w:w="274" w:type="pct"/>
            <w:vMerge w:val="continue"/>
            <w:tcBorders>
              <w:left w:val="single" w:color="000000" w:sz="4" w:space="0"/>
              <w:bottom w:val="single" w:color="000000" w:sz="4" w:space="0"/>
              <w:right w:val="single" w:color="auto" w:sz="4" w:space="0"/>
            </w:tcBorders>
            <w:tcMar>
              <w:left w:w="108" w:type="dxa"/>
              <w:right w:w="108" w:type="dxa"/>
            </w:tcMar>
            <w:vAlign w:val="center"/>
          </w:tcPr>
          <w:p>
            <w:pPr>
              <w:ind w:firstLine="210" w:firstLineChars="100"/>
              <w:rPr>
                <w:rFonts w:ascii="仿宋" w:hAnsi="仿宋" w:eastAsia="仿宋" w:cstheme="minorEastAsia"/>
                <w:szCs w:val="21"/>
              </w:rPr>
            </w:pPr>
          </w:p>
        </w:tc>
        <w:tc>
          <w:tcPr>
            <w:tcW w:w="623"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项目技术负责人（1名）</w:t>
            </w:r>
          </w:p>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1</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3</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w:t>
            </w:r>
          </w:p>
        </w:tc>
        <w:tc>
          <w:tcPr>
            <w:tcW w:w="2621"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具有省级及以上行政主管部门颁发的试验检测工程师（须含桥梁专业）资格得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7</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分；具有桥梁专业中级技术职称得2分，具有桥梁专业高级技术职称得3分，具有一级注册结构工程师资格加3分。此项最高得1</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3</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w:t>
            </w:r>
          </w:p>
        </w:tc>
        <w:tc>
          <w:tcPr>
            <w:tcW w:w="528" w:type="pct"/>
            <w:vMerge w:val="continue"/>
            <w:tcBorders>
              <w:left w:val="single" w:color="auto"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r>
      <w:tr>
        <w:tblPrEx>
          <w:tblCellMar>
            <w:top w:w="0" w:type="dxa"/>
            <w:left w:w="10" w:type="dxa"/>
            <w:bottom w:w="0" w:type="dxa"/>
            <w:right w:w="10" w:type="dxa"/>
          </w:tblCellMar>
        </w:tblPrEx>
        <w:trPr>
          <w:trHeight w:val="1497" w:hRule="atLeast"/>
          <w:jc w:val="center"/>
        </w:trPr>
        <w:tc>
          <w:tcPr>
            <w:tcW w:w="355" w:type="pct"/>
            <w:vMerge w:val="continue"/>
            <w:tcBorders>
              <w:top w:val="single" w:color="auto"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jc w:val="center"/>
              <w:rPr>
                <w:rFonts w:ascii="仿宋" w:hAnsi="仿宋" w:eastAsia="仿宋" w:cstheme="minorEastAsia"/>
                <w:szCs w:val="21"/>
              </w:rPr>
            </w:pPr>
          </w:p>
        </w:tc>
        <w:tc>
          <w:tcPr>
            <w:tcW w:w="597" w:type="pct"/>
            <w:vMerge w:val="continue"/>
            <w:tcBorders>
              <w:top w:val="single" w:color="auto"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c>
          <w:tcPr>
            <w:tcW w:w="274" w:type="pct"/>
            <w:vMerge w:val="continue"/>
            <w:tcBorders>
              <w:top w:val="single" w:color="auto"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c>
          <w:tcPr>
            <w:tcW w:w="623" w:type="pct"/>
            <w:tcBorders>
              <w:top w:val="single" w:color="auto" w:sz="4" w:space="0"/>
              <w:left w:val="single" w:color="000000" w:sz="4" w:space="0"/>
              <w:bottom w:val="single" w:color="000000" w:sz="4" w:space="0"/>
              <w:right w:val="single" w:color="auto" w:sz="4" w:space="0"/>
            </w:tcBorders>
            <w:tcMar>
              <w:left w:w="108" w:type="dxa"/>
              <w:right w:w="108" w:type="dxa"/>
            </w:tcMar>
            <w:vAlign w:val="center"/>
          </w:tcPr>
          <w:p>
            <w:pPr>
              <w:rPr>
                <w:rFonts w:ascii="仿宋" w:hAnsi="仿宋" w:eastAsia="仿宋" w:cstheme="minorEastAsia"/>
                <w:color w:val="000000" w:themeColor="text1"/>
                <w:szCs w:val="21"/>
                <w:shd w:val="clear" w:color="auto" w:fill="auto"/>
                <w14:textFill>
                  <w14:solidFill>
                    <w14:schemeClr w14:val="tx1"/>
                  </w14:solidFill>
                </w14:textFill>
              </w:rPr>
            </w:pPr>
            <w:r>
              <w:rPr>
                <w:rFonts w:hint="eastAsia" w:ascii="仿宋" w:hAnsi="仿宋" w:eastAsia="仿宋" w:cstheme="minorEastAsia"/>
                <w:color w:val="000000" w:themeColor="text1"/>
                <w:szCs w:val="21"/>
                <w:shd w:val="clear" w:color="auto" w:fill="auto"/>
                <w14:textFill>
                  <w14:solidFill>
                    <w14:schemeClr w14:val="tx1"/>
                  </w14:solidFill>
                </w14:textFill>
              </w:rPr>
              <w:t>主要技术人员</w:t>
            </w:r>
          </w:p>
          <w:p>
            <w:pPr>
              <w:rPr>
                <w:rFonts w:ascii="仿宋" w:hAnsi="仿宋" w:eastAsia="仿宋" w:cstheme="minorEastAsia"/>
                <w:color w:val="000000" w:themeColor="text1"/>
                <w:szCs w:val="21"/>
                <w:shd w:val="clear" w:color="auto" w:fill="auto"/>
                <w14:textFill>
                  <w14:solidFill>
                    <w14:schemeClr w14:val="tx1"/>
                  </w14:solidFill>
                </w14:textFill>
              </w:rPr>
            </w:pPr>
            <w:r>
              <w:rPr>
                <w:rFonts w:ascii="仿宋" w:hAnsi="仿宋" w:eastAsia="仿宋" w:cstheme="minorEastAsia"/>
                <w:color w:val="000000" w:themeColor="text1"/>
                <w:szCs w:val="21"/>
                <w:shd w:val="clear" w:color="auto" w:fill="auto"/>
                <w14:textFill>
                  <w14:solidFill>
                    <w14:schemeClr w14:val="tx1"/>
                  </w14:solidFill>
                </w14:textFill>
              </w:rPr>
              <w:t>8</w:t>
            </w:r>
            <w:r>
              <w:rPr>
                <w:rFonts w:hint="eastAsia" w:ascii="仿宋" w:hAnsi="仿宋" w:eastAsia="仿宋" w:cstheme="minorEastAsia"/>
                <w:color w:val="000000" w:themeColor="text1"/>
                <w:szCs w:val="21"/>
                <w:shd w:val="clear" w:color="auto" w:fill="auto"/>
                <w14:textFill>
                  <w14:solidFill>
                    <w14:schemeClr w14:val="tx1"/>
                  </w14:solidFill>
                </w14:textFill>
              </w:rPr>
              <w:t>分</w:t>
            </w:r>
          </w:p>
        </w:tc>
        <w:tc>
          <w:tcPr>
            <w:tcW w:w="2621" w:type="pct"/>
            <w:tcBorders>
              <w:top w:val="single" w:color="auto" w:sz="4" w:space="0"/>
              <w:left w:val="single" w:color="auto"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color w:val="000000" w:themeColor="text1"/>
                <w:szCs w:val="21"/>
                <w:shd w:val="clear" w:color="auto" w:fill="auto"/>
                <w14:textFill>
                  <w14:solidFill>
                    <w14:schemeClr w14:val="tx1"/>
                  </w14:solidFill>
                </w14:textFill>
              </w:rPr>
            </w:pPr>
            <w:r>
              <w:rPr>
                <w:rFonts w:hint="eastAsia" w:ascii="仿宋" w:hAnsi="仿宋" w:eastAsia="仿宋" w:cstheme="minorEastAsia"/>
                <w:color w:val="000000" w:themeColor="text1"/>
                <w:szCs w:val="21"/>
                <w:shd w:val="clear" w:color="auto" w:fill="auto"/>
                <w14:textFill>
                  <w14:solidFill>
                    <w14:schemeClr w14:val="tx1"/>
                  </w14:solidFill>
                </w14:textFill>
              </w:rPr>
              <w:t>（1）具有省级及以上行政主管部门颁发的试验检测工程师（须含桥梁专业）资格每人得1分，此项最高得</w:t>
            </w:r>
            <w:r>
              <w:rPr>
                <w:rFonts w:ascii="仿宋" w:hAnsi="仿宋" w:eastAsia="仿宋" w:cstheme="minorEastAsia"/>
                <w:color w:val="000000" w:themeColor="text1"/>
                <w:szCs w:val="21"/>
                <w:shd w:val="clear" w:color="auto" w:fill="auto"/>
                <w14:textFill>
                  <w14:solidFill>
                    <w14:schemeClr w14:val="tx1"/>
                  </w14:solidFill>
                </w14:textFill>
              </w:rPr>
              <w:t>4</w:t>
            </w:r>
            <w:r>
              <w:rPr>
                <w:rFonts w:hint="eastAsia" w:ascii="仿宋" w:hAnsi="仿宋" w:eastAsia="仿宋" w:cstheme="minorEastAsia"/>
                <w:color w:val="000000" w:themeColor="text1"/>
                <w:szCs w:val="21"/>
                <w:shd w:val="clear" w:color="auto" w:fill="auto"/>
                <w14:textFill>
                  <w14:solidFill>
                    <w14:schemeClr w14:val="tx1"/>
                  </w14:solidFill>
                </w14:textFill>
              </w:rPr>
              <w:t>分；</w:t>
            </w:r>
          </w:p>
          <w:p>
            <w:pPr>
              <w:rPr>
                <w:rFonts w:ascii="仿宋" w:hAnsi="仿宋" w:eastAsia="仿宋" w:cstheme="minorEastAsia"/>
                <w:color w:val="000000" w:themeColor="text1"/>
                <w:szCs w:val="21"/>
                <w:shd w:val="clear" w:color="auto" w:fill="auto"/>
                <w14:textFill>
                  <w14:solidFill>
                    <w14:schemeClr w14:val="tx1"/>
                  </w14:solidFill>
                </w14:textFill>
              </w:rPr>
            </w:pPr>
            <w:r>
              <w:rPr>
                <w:rFonts w:hint="eastAsia" w:ascii="仿宋" w:hAnsi="仿宋" w:eastAsia="仿宋" w:cstheme="minorEastAsia"/>
                <w:color w:val="000000" w:themeColor="text1"/>
                <w:szCs w:val="21"/>
                <w:shd w:val="clear" w:color="auto" w:fill="auto"/>
                <w14:textFill>
                  <w14:solidFill>
                    <w14:schemeClr w14:val="tx1"/>
                  </w14:solidFill>
                </w14:textFill>
              </w:rPr>
              <w:t>（2）具有桥梁专业高级及以上技术职称每人得1分，此项最高得</w:t>
            </w:r>
            <w:r>
              <w:rPr>
                <w:rFonts w:ascii="仿宋" w:hAnsi="仿宋" w:eastAsia="仿宋" w:cstheme="minorEastAsia"/>
                <w:color w:val="000000" w:themeColor="text1"/>
                <w:szCs w:val="21"/>
                <w:shd w:val="clear" w:color="auto" w:fill="auto"/>
                <w14:textFill>
                  <w14:solidFill>
                    <w14:schemeClr w14:val="tx1"/>
                  </w14:solidFill>
                </w14:textFill>
              </w:rPr>
              <w:t>4</w:t>
            </w:r>
            <w:r>
              <w:rPr>
                <w:rFonts w:hint="eastAsia" w:ascii="仿宋" w:hAnsi="仿宋" w:eastAsia="仿宋" w:cstheme="minorEastAsia"/>
                <w:color w:val="000000" w:themeColor="text1"/>
                <w:szCs w:val="21"/>
                <w:shd w:val="clear" w:color="auto" w:fill="auto"/>
                <w14:textFill>
                  <w14:solidFill>
                    <w14:schemeClr w14:val="tx1"/>
                  </w14:solidFill>
                </w14:textFill>
              </w:rPr>
              <w:t>分；</w:t>
            </w:r>
          </w:p>
        </w:tc>
        <w:tc>
          <w:tcPr>
            <w:tcW w:w="528" w:type="pct"/>
            <w:vMerge w:val="continue"/>
            <w:tcBorders>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p>
        </w:tc>
      </w:tr>
      <w:tr>
        <w:tblPrEx>
          <w:tblCellMar>
            <w:top w:w="0" w:type="dxa"/>
            <w:left w:w="10" w:type="dxa"/>
            <w:bottom w:w="0" w:type="dxa"/>
            <w:right w:w="10" w:type="dxa"/>
          </w:tblCellMar>
        </w:tblPrEx>
        <w:trPr>
          <w:trHeight w:val="90" w:hRule="atLeast"/>
          <w:jc w:val="center"/>
        </w:trPr>
        <w:tc>
          <w:tcPr>
            <w:tcW w:w="355" w:type="pct"/>
            <w:tcBorders>
              <w:top w:val="single" w:color="000000" w:sz="4" w:space="0"/>
              <w:left w:val="single" w:color="000000" w:sz="4" w:space="0"/>
              <w:bottom w:val="single" w:color="auto"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4</w:t>
            </w:r>
          </w:p>
        </w:tc>
        <w:tc>
          <w:tcPr>
            <w:tcW w:w="597" w:type="pct"/>
            <w:tcBorders>
              <w:top w:val="single" w:color="000000" w:sz="4" w:space="0"/>
              <w:left w:val="single" w:color="000000" w:sz="4" w:space="0"/>
              <w:bottom w:val="single" w:color="auto"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r>
              <w:rPr>
                <w:rFonts w:hint="eastAsia" w:ascii="仿宋" w:hAnsi="仿宋" w:eastAsia="仿宋" w:cstheme="minorEastAsia"/>
                <w:szCs w:val="21"/>
              </w:rPr>
              <w:t>业绩</w:t>
            </w:r>
          </w:p>
        </w:tc>
        <w:tc>
          <w:tcPr>
            <w:tcW w:w="274" w:type="pct"/>
            <w:tcBorders>
              <w:top w:val="single" w:color="000000" w:sz="4" w:space="0"/>
              <w:left w:val="single" w:color="000000" w:sz="4" w:space="0"/>
              <w:bottom w:val="single" w:color="auto"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lang w:val="en-US" w:eastAsia="zh-CN"/>
              </w:rPr>
              <w:t>1</w:t>
            </w:r>
            <w:r>
              <w:rPr>
                <w:rFonts w:hint="eastAsia" w:ascii="仿宋" w:hAnsi="仿宋" w:eastAsia="仿宋" w:cstheme="minorEastAsia"/>
                <w:szCs w:val="21"/>
              </w:rPr>
              <w:t>0分</w:t>
            </w:r>
          </w:p>
        </w:tc>
        <w:tc>
          <w:tcPr>
            <w:tcW w:w="3245" w:type="pct"/>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投标单位</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具有一个类似项目业绩</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的得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4</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分，在此基础上每独立完成1座主跨跨径≥125米连续刚构桥梁的施工监控业绩的加</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3</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分，此项最多得</w:t>
            </w: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1</w:t>
            </w: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0分。</w:t>
            </w:r>
          </w:p>
          <w:p>
            <w:pPr>
              <w:rPr>
                <w:rFonts w:hint="eastAsia"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注：</w:t>
            </w:r>
          </w:p>
          <w:p>
            <w:pPr>
              <w:numPr>
                <w:ilvl w:val="0"/>
                <w:numId w:val="8"/>
              </w:numP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lang w:val="en-US" w:eastAsia="zh-CN"/>
                <w14:textFill>
                  <w14:solidFill>
                    <w14:schemeClr w14:val="tx1"/>
                  </w14:solidFill>
                </w14:textFill>
              </w:rPr>
              <w:t>类似业绩是指：已独立完成的至少1座主跨跨径≥125米的连续刚构桥梁施工监控业绩。</w:t>
            </w:r>
          </w:p>
          <w:p>
            <w:pPr>
              <w:numPr>
                <w:ilvl w:val="0"/>
                <w:numId w:val="8"/>
              </w:numPr>
              <w:rPr>
                <w:rFonts w:ascii="仿宋" w:hAnsi="仿宋" w:eastAsia="仿宋" w:cstheme="minorEastAsia"/>
                <w:color w:val="000000" w:themeColor="text1"/>
                <w:szCs w:val="21"/>
                <w:highlight w:val="none"/>
                <w:shd w:val="clear" w:color="auto" w:fill="auto"/>
                <w14:textFill>
                  <w14:solidFill>
                    <w14:schemeClr w14:val="tx1"/>
                  </w14:solidFill>
                </w14:textFill>
              </w:rPr>
            </w:pPr>
            <w:r>
              <w:rPr>
                <w:rFonts w:hint="eastAsia" w:ascii="仿宋" w:hAnsi="仿宋" w:eastAsia="仿宋" w:cstheme="minorEastAsia"/>
                <w:color w:val="000000" w:themeColor="text1"/>
                <w:szCs w:val="21"/>
                <w:highlight w:val="none"/>
                <w:shd w:val="clear" w:color="auto" w:fill="auto"/>
                <w14:textFill>
                  <w14:solidFill>
                    <w14:schemeClr w14:val="tx1"/>
                  </w14:solidFill>
                </w14:textFill>
              </w:rPr>
              <w:t>若非独立项目，投标人应提供监控报告或业主验收证明；一个业绩中含有多座主跨跨径≥125米的桥梁，按桥梁总座数计。</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napToGrid w:val="0"/>
              <w:spacing w:line="300" w:lineRule="auto"/>
              <w:rPr>
                <w:rFonts w:ascii="仿宋" w:hAnsi="仿宋" w:eastAsia="仿宋" w:cstheme="minorEastAsia"/>
                <w:szCs w:val="21"/>
              </w:rPr>
            </w:pPr>
            <w:r>
              <w:rPr>
                <w:rFonts w:hint="eastAsia" w:ascii="仿宋" w:hAnsi="仿宋" w:eastAsia="仿宋" w:cstheme="minorEastAsia"/>
                <w:szCs w:val="21"/>
              </w:rPr>
              <w:t>提供业绩合同或中标通知书，（复印件加盖投标人鲜章）。</w:t>
            </w:r>
          </w:p>
        </w:tc>
      </w:tr>
      <w:tr>
        <w:tblPrEx>
          <w:tblCellMar>
            <w:top w:w="0" w:type="dxa"/>
            <w:left w:w="10" w:type="dxa"/>
            <w:bottom w:w="0" w:type="dxa"/>
            <w:right w:w="10" w:type="dxa"/>
          </w:tblCellMar>
        </w:tblPrEx>
        <w:trPr>
          <w:trHeight w:val="1188" w:hRule="atLeast"/>
          <w:jc w:val="center"/>
        </w:trPr>
        <w:tc>
          <w:tcPr>
            <w:tcW w:w="355"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r>
              <w:rPr>
                <w:rFonts w:hint="eastAsia" w:ascii="仿宋" w:hAnsi="仿宋" w:eastAsia="仿宋" w:cstheme="minorEastAsia"/>
                <w:szCs w:val="21"/>
              </w:rPr>
              <w:t>5</w:t>
            </w:r>
          </w:p>
        </w:tc>
        <w:tc>
          <w:tcPr>
            <w:tcW w:w="597"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支持不发达地区和少数民族地区</w:t>
            </w:r>
          </w:p>
        </w:tc>
        <w:tc>
          <w:tcPr>
            <w:tcW w:w="274"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1分</w:t>
            </w:r>
          </w:p>
        </w:tc>
        <w:tc>
          <w:tcPr>
            <w:tcW w:w="3245" w:type="pct"/>
            <w:gridSpan w:val="2"/>
            <w:tcBorders>
              <w:top w:val="single" w:color="auto"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投标人为不发达地区或少数民族地区企业的得1分。</w:t>
            </w:r>
          </w:p>
          <w:p>
            <w:pPr>
              <w:rPr>
                <w:rFonts w:ascii="仿宋" w:hAnsi="仿宋" w:eastAsia="仿宋" w:cstheme="minorEastAsia"/>
                <w:szCs w:val="21"/>
              </w:rPr>
            </w:pPr>
            <w:r>
              <w:rPr>
                <w:rFonts w:hint="eastAsia" w:ascii="仿宋" w:hAnsi="仿宋" w:eastAsia="仿宋" w:cstheme="minorEastAsia"/>
                <w:szCs w:val="21"/>
              </w:rPr>
              <w:t>注：提供不发达地区企业的相关证明材料、注册地在少数民族地区以营业执照为准。</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p>
        </w:tc>
      </w:tr>
      <w:tr>
        <w:tblPrEx>
          <w:tblCellMar>
            <w:top w:w="0" w:type="dxa"/>
            <w:left w:w="10" w:type="dxa"/>
            <w:bottom w:w="0" w:type="dxa"/>
            <w:right w:w="10" w:type="dxa"/>
          </w:tblCellMar>
        </w:tblPrEx>
        <w:trPr>
          <w:trHeight w:val="874" w:hRule="atLeast"/>
          <w:jc w:val="center"/>
        </w:trPr>
        <w:tc>
          <w:tcPr>
            <w:tcW w:w="355"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仿宋" w:hAnsi="仿宋" w:eastAsia="仿宋" w:cstheme="minorEastAsia"/>
                <w:szCs w:val="21"/>
              </w:rPr>
            </w:pPr>
            <w:r>
              <w:rPr>
                <w:rFonts w:hint="eastAsia" w:ascii="仿宋" w:hAnsi="仿宋" w:eastAsia="仿宋" w:cstheme="minorEastAsia"/>
                <w:szCs w:val="21"/>
              </w:rPr>
              <w:t>6</w:t>
            </w:r>
          </w:p>
        </w:tc>
        <w:tc>
          <w:tcPr>
            <w:tcW w:w="597"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响应文件的规范性</w:t>
            </w:r>
          </w:p>
        </w:tc>
        <w:tc>
          <w:tcPr>
            <w:tcW w:w="274"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2分</w:t>
            </w:r>
          </w:p>
        </w:tc>
        <w:tc>
          <w:tcPr>
            <w:tcW w:w="3245" w:type="pct"/>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theme="minorEastAsia"/>
                <w:szCs w:val="21"/>
              </w:rPr>
            </w:pPr>
            <w:r>
              <w:rPr>
                <w:rFonts w:hint="eastAsia" w:ascii="仿宋" w:hAnsi="仿宋" w:eastAsia="仿宋" w:cstheme="minorEastAsia"/>
                <w:szCs w:val="21"/>
              </w:rPr>
              <w:t>响应文件制作规范，没有细微偏差情形的得2分；有一项细微偏差扣0.5分，直至该项分值扣完为止。</w:t>
            </w:r>
          </w:p>
        </w:tc>
        <w:tc>
          <w:tcPr>
            <w:tcW w:w="528" w:type="pc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firstLine="210" w:firstLineChars="100"/>
              <w:rPr>
                <w:rFonts w:ascii="仿宋" w:hAnsi="仿宋" w:eastAsia="仿宋" w:cstheme="minorEastAsia"/>
                <w:szCs w:val="21"/>
              </w:rPr>
            </w:pPr>
            <w:r>
              <w:rPr>
                <w:rFonts w:hint="eastAsia" w:ascii="仿宋" w:hAnsi="仿宋" w:eastAsia="仿宋" w:cstheme="minorEastAsia"/>
                <w:szCs w:val="21"/>
              </w:rPr>
              <w:t>　</w:t>
            </w:r>
          </w:p>
        </w:tc>
      </w:tr>
    </w:tbl>
    <w:p>
      <w:pPr>
        <w:tabs>
          <w:tab w:val="left" w:pos="851"/>
        </w:tabs>
        <w:snapToGrid w:val="0"/>
        <w:spacing w:line="312" w:lineRule="auto"/>
        <w:ind w:firstLine="482" w:firstLineChars="200"/>
        <w:rPr>
          <w:rFonts w:ascii="仿宋" w:hAnsi="仿宋" w:eastAsia="仿宋" w:cs="宋体"/>
          <w:b/>
          <w:sz w:val="24"/>
        </w:rPr>
      </w:pPr>
    </w:p>
    <w:p>
      <w:pPr>
        <w:tabs>
          <w:tab w:val="left" w:pos="851"/>
        </w:tabs>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注：1）采购代理机构应当根据上表结合具体政府采购项目按照有关规定自行制度综合评分明细表。</w:t>
      </w:r>
    </w:p>
    <w:p>
      <w:pPr>
        <w:tabs>
          <w:tab w:val="left" w:pos="851"/>
        </w:tabs>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2）评分的取值按四舍五入，保留小数点后两位。</w:t>
      </w:r>
    </w:p>
    <w:p>
      <w:pPr>
        <w:tabs>
          <w:tab w:val="left" w:pos="851"/>
        </w:tabs>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4.磋商纪律及注意事项</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4.1磋商小组内部讨论的情况和意见必须保密，任何人不得以任何形式透露给供应商或与供应商有关的单位或个人。</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4.2在磋商过程中，供应商不得以任何形式对磋商小组成员进行旨在影响磋商结果的私下接触，否则将取消其参与磋商的资格。</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4.3对各供应商的商业秘密，磋商小组成员应予以保密，不得泄露给其他供应商。</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4.4 磋商小组独立评判，推荐成交候选人，并写出书面报告。</w:t>
      </w:r>
    </w:p>
    <w:p>
      <w:pPr>
        <w:tabs>
          <w:tab w:val="left" w:pos="851"/>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4.5 磋商小组可根据需要对供应商进行实地考察。</w:t>
      </w:r>
    </w:p>
    <w:p>
      <w:pPr>
        <w:tabs>
          <w:tab w:val="left" w:pos="7665"/>
        </w:tabs>
        <w:snapToGrid w:val="0"/>
        <w:spacing w:line="312" w:lineRule="auto"/>
        <w:ind w:firstLine="480" w:firstLineChars="200"/>
        <w:rPr>
          <w:rFonts w:ascii="仿宋" w:hAnsi="仿宋" w:eastAsia="仿宋" w:cs="宋体"/>
          <w:b/>
          <w:sz w:val="24"/>
        </w:rPr>
      </w:pPr>
      <w:r>
        <w:rPr>
          <w:rFonts w:hint="eastAsia" w:ascii="仿宋" w:hAnsi="仿宋" w:eastAsia="仿宋" w:cs="宋体"/>
          <w:sz w:val="24"/>
        </w:rPr>
        <w:t>5.</w:t>
      </w:r>
      <w:bookmarkEnd w:id="56"/>
      <w:r>
        <w:rPr>
          <w:rFonts w:hint="eastAsia" w:ascii="仿宋" w:hAnsi="仿宋" w:eastAsia="仿宋" w:cs="宋体"/>
          <w:b/>
          <w:sz w:val="24"/>
        </w:rPr>
        <w:t>磋商小组在政府采购活动中承担以下义务：</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（一）遵守评审工作纪律；</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（二）按照客观、公正、审慎的原则，根据磋商文件规定的评审程序、评审方法和评审标准进行独立评审；</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（三）不得泄露评审文件、评审情况和在评审过程中获悉的商业秘密；</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（六）及时向财政、监察等部门举报在评审过程中受到非法干预的情况；</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（七）配合答复处理供应商的询问、质疑和投诉等事项；</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（八）法律、法规和规章规定的其他义务。</w:t>
      </w:r>
    </w:p>
    <w:p>
      <w:pPr>
        <w:tabs>
          <w:tab w:val="left" w:pos="7665"/>
        </w:tabs>
        <w:snapToGrid w:val="0"/>
        <w:spacing w:line="312" w:lineRule="auto"/>
        <w:ind w:firstLine="482" w:firstLineChars="200"/>
        <w:rPr>
          <w:rFonts w:ascii="仿宋" w:hAnsi="仿宋" w:eastAsia="仿宋" w:cs="宋体"/>
          <w:b/>
          <w:sz w:val="24"/>
        </w:rPr>
      </w:pPr>
      <w:r>
        <w:rPr>
          <w:rFonts w:hint="eastAsia" w:ascii="仿宋" w:hAnsi="仿宋" w:eastAsia="仿宋" w:cs="宋体"/>
          <w:b/>
          <w:sz w:val="24"/>
        </w:rPr>
        <w:t>6.评审专家在政府采购活动中应当遵守以下工作纪律：</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（二）评审前，应当将通讯工具或者相关电子设备交由采购代理机构统一保管；</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（三）评审过程中，不得与外界联系，因发生不可预见情况，确实需要与外界联系的，应当在监督人员监督之下办理；</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（五）在评审过程中和评审结束后，不得记录、复制或带走任何评审资料，不得向外界透露评审内容；</w:t>
      </w:r>
    </w:p>
    <w:p>
      <w:pPr>
        <w:tabs>
          <w:tab w:val="left" w:pos="7665"/>
        </w:tabs>
        <w:snapToGrid w:val="0"/>
        <w:spacing w:line="312" w:lineRule="auto"/>
        <w:ind w:firstLine="480" w:firstLineChars="200"/>
        <w:rPr>
          <w:rFonts w:ascii="仿宋" w:hAnsi="仿宋" w:eastAsia="仿宋" w:cs="宋体"/>
          <w:sz w:val="24"/>
        </w:rPr>
      </w:pPr>
      <w:r>
        <w:rPr>
          <w:rFonts w:hint="eastAsia" w:ascii="仿宋" w:hAnsi="仿宋" w:eastAsia="仿宋" w:cs="宋体"/>
          <w:sz w:val="24"/>
        </w:rPr>
        <w:t>（六）评审现场服从采购代理机构工作人员的管理，接受现场监督人员的合法监督；</w:t>
      </w:r>
    </w:p>
    <w:p>
      <w:pPr>
        <w:pStyle w:val="2"/>
        <w:snapToGrid w:val="0"/>
        <w:spacing w:after="0" w:line="312" w:lineRule="auto"/>
        <w:ind w:firstLine="480"/>
        <w:rPr>
          <w:rFonts w:ascii="仿宋" w:hAnsi="仿宋" w:eastAsia="仿宋" w:cs="宋体"/>
          <w:sz w:val="24"/>
        </w:rPr>
      </w:pPr>
      <w:r>
        <w:rPr>
          <w:rFonts w:hint="eastAsia" w:ascii="仿宋" w:hAnsi="仿宋" w:eastAsia="仿宋" w:cs="宋体"/>
          <w:sz w:val="24"/>
        </w:rPr>
        <w:t>（七）遵守有关廉洁自律规定，不得私下接触供应商，不得收受供应商及有关业务单位和个人的财物或好处，不得接受采购代理机构的请托。</w:t>
      </w:r>
    </w:p>
    <w:p>
      <w:pPr>
        <w:snapToGrid w:val="0"/>
        <w:spacing w:line="312" w:lineRule="auto"/>
        <w:rPr>
          <w:rFonts w:ascii="仿宋" w:hAnsi="仿宋" w:eastAsia="仿宋" w:cs="宋体"/>
          <w:sz w:val="24"/>
        </w:rPr>
      </w:pPr>
      <w:bookmarkStart w:id="57" w:name="_Toc11950"/>
      <w:r>
        <w:rPr>
          <w:rFonts w:hint="eastAsia" w:ascii="仿宋" w:hAnsi="仿宋" w:eastAsia="仿宋" w:cs="宋体"/>
          <w:sz w:val="24"/>
        </w:rPr>
        <w:br w:type="page"/>
      </w:r>
    </w:p>
    <w:p>
      <w:pPr>
        <w:pStyle w:val="3"/>
        <w:snapToGrid w:val="0"/>
        <w:spacing w:before="0" w:after="0" w:line="312" w:lineRule="auto"/>
        <w:ind w:firstLine="321" w:firstLineChars="100"/>
        <w:jc w:val="center"/>
        <w:rPr>
          <w:rFonts w:ascii="仿宋" w:hAnsi="仿宋" w:eastAsia="仿宋" w:cs="宋体"/>
          <w:sz w:val="32"/>
          <w:szCs w:val="32"/>
        </w:rPr>
      </w:pPr>
      <w:bookmarkStart w:id="58" w:name="_Toc25418"/>
      <w:r>
        <w:rPr>
          <w:rFonts w:hint="eastAsia" w:ascii="仿宋" w:hAnsi="仿宋" w:eastAsia="仿宋" w:cs="宋体"/>
          <w:sz w:val="32"/>
          <w:szCs w:val="32"/>
        </w:rPr>
        <w:t>第八章  政府采购合同（草案）</w:t>
      </w:r>
      <w:bookmarkEnd w:id="58"/>
    </w:p>
    <w:bookmarkEnd w:id="57"/>
    <w:p>
      <w:pPr>
        <w:spacing w:line="360" w:lineRule="auto"/>
        <w:jc w:val="left"/>
        <w:rPr>
          <w:rFonts w:ascii="仿宋" w:hAnsi="仿宋" w:eastAsia="仿宋" w:cs="宋体"/>
          <w:bCs/>
          <w:color w:val="000000"/>
          <w:sz w:val="24"/>
        </w:rPr>
      </w:pPr>
      <w:bookmarkStart w:id="59" w:name="_Hlt101846155"/>
      <w:bookmarkEnd w:id="59"/>
      <w:r>
        <w:rPr>
          <w:rFonts w:hint="eastAsia" w:ascii="仿宋" w:hAnsi="仿宋" w:eastAsia="仿宋" w:cs="宋体"/>
          <w:bCs/>
          <w:color w:val="000000"/>
          <w:sz w:val="24"/>
        </w:rPr>
        <w:t xml:space="preserve">（仅供参考，特别提醒：采购合同的签订不得偏离磋商文件要约及响应文件承诺的实质性内容）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合同编号：</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签订地点：</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签订时间：</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年</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月</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日。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采购人（甲方）：</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供应商（乙方）：</w:t>
      </w:r>
      <w:r>
        <w:rPr>
          <w:rFonts w:hint="eastAsia" w:ascii="仿宋" w:hAnsi="仿宋" w:eastAsia="仿宋" w:cs="宋体"/>
          <w:bCs/>
          <w:color w:val="000000"/>
          <w:sz w:val="24"/>
          <w:u w:val="single"/>
        </w:rPr>
        <w:t xml:space="preserve">                            </w:t>
      </w:r>
    </w:p>
    <w:p>
      <w:pPr>
        <w:spacing w:line="360" w:lineRule="auto"/>
        <w:ind w:firstLine="480" w:firstLineChars="200"/>
        <w:jc w:val="left"/>
        <w:rPr>
          <w:rFonts w:ascii="仿宋" w:hAnsi="仿宋" w:eastAsia="仿宋" w:cs="宋体"/>
          <w:bCs/>
          <w:color w:val="000000"/>
          <w:sz w:val="24"/>
        </w:rPr>
      </w:pPr>
      <w:r>
        <w:rPr>
          <w:rFonts w:hint="eastAsia" w:ascii="仿宋" w:hAnsi="仿宋" w:eastAsia="仿宋" w:cs="宋体"/>
          <w:bCs/>
          <w:color w:val="000000"/>
          <w:sz w:val="24"/>
        </w:rPr>
        <w:t xml:space="preserve">依据《中华人民共和国合同法》、《中华人民共和国政府采购法》与项目行业有关的法律法规，以及 </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 项目（项目编号：</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spacing w:line="360" w:lineRule="auto"/>
        <w:jc w:val="left"/>
        <w:rPr>
          <w:rFonts w:ascii="仿宋" w:hAnsi="仿宋" w:eastAsia="仿宋" w:cs="宋体"/>
          <w:bCs/>
          <w:color w:val="000000"/>
          <w:sz w:val="24"/>
          <w:u w:val="single"/>
        </w:rPr>
      </w:pPr>
      <w:r>
        <w:rPr>
          <w:rFonts w:hint="eastAsia" w:ascii="仿宋" w:hAnsi="仿宋" w:eastAsia="仿宋" w:cs="宋体"/>
          <w:bCs/>
          <w:color w:val="000000"/>
          <w:sz w:val="24"/>
        </w:rPr>
        <w:t>第一条： 项目基本情况：</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第二条： 合同期限：</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第三条： 服务内容与质量标准 </w:t>
      </w:r>
    </w:p>
    <w:p>
      <w:pPr>
        <w:spacing w:line="360" w:lineRule="auto"/>
        <w:jc w:val="left"/>
        <w:rPr>
          <w:rFonts w:ascii="仿宋" w:hAnsi="仿宋" w:eastAsia="仿宋" w:cs="宋体"/>
          <w:bCs/>
          <w:color w:val="000000"/>
          <w:sz w:val="24"/>
          <w:u w:val="single"/>
        </w:rPr>
      </w:pPr>
      <w:r>
        <w:rPr>
          <w:rFonts w:hint="eastAsia" w:ascii="仿宋" w:hAnsi="仿宋" w:eastAsia="仿宋" w:cs="宋体"/>
          <w:bCs/>
          <w:color w:val="000000"/>
          <w:sz w:val="24"/>
          <w:u w:val="single"/>
        </w:rPr>
        <w:t xml:space="preserve">                                                                               </w:t>
      </w:r>
    </w:p>
    <w:p>
      <w:pPr>
        <w:pStyle w:val="18"/>
        <w:ind w:firstLine="0" w:firstLineChars="0"/>
        <w:rPr>
          <w:rFonts w:ascii="仿宋" w:hAnsi="仿宋" w:eastAsia="仿宋"/>
        </w:rPr>
      </w:pP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第四条： 服务费用及支付方式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(一)本项目服务费用由以下组成：</w:t>
      </w:r>
    </w:p>
    <w:p>
      <w:pPr>
        <w:spacing w:line="360" w:lineRule="auto"/>
        <w:jc w:val="left"/>
        <w:rPr>
          <w:rFonts w:ascii="仿宋" w:hAnsi="仿宋" w:eastAsia="仿宋" w:cs="宋体"/>
          <w:bCs/>
          <w:color w:val="000000"/>
          <w:sz w:val="24"/>
          <w:u w:val="single"/>
        </w:rPr>
      </w:pPr>
      <w:r>
        <w:rPr>
          <w:rFonts w:hint="eastAsia" w:ascii="仿宋" w:hAnsi="仿宋" w:eastAsia="仿宋" w:cs="宋体"/>
          <w:bCs/>
          <w:color w:val="000000"/>
          <w:sz w:val="24"/>
          <w:u w:val="single"/>
        </w:rPr>
        <w:t xml:space="preserve">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(二)服务费支付方式： </w:t>
      </w:r>
      <w:r>
        <w:rPr>
          <w:rFonts w:hint="eastAsia" w:ascii="仿宋" w:hAnsi="仿宋" w:eastAsia="仿宋" w:cs="宋体"/>
          <w:bCs/>
          <w:color w:val="000000"/>
          <w:sz w:val="24"/>
          <w:u w:val="single"/>
        </w:rPr>
        <w:t xml:space="preserve"> </w:t>
      </w:r>
      <w:r>
        <w:rPr>
          <w:rFonts w:ascii="仿宋" w:hAnsi="仿宋" w:eastAsia="仿宋" w:cs="宋体"/>
          <w:bCs/>
          <w:color w:val="000000"/>
          <w:sz w:val="24"/>
          <w:u w:val="single"/>
        </w:rPr>
        <w:t xml:space="preserve">                                                  </w:t>
      </w:r>
      <w:r>
        <w:rPr>
          <w:rFonts w:hint="eastAsia" w:ascii="仿宋" w:hAnsi="仿宋" w:eastAsia="仿宋" w:cs="宋体"/>
          <w:bCs/>
          <w:color w:val="000000"/>
          <w:sz w:val="24"/>
        </w:rPr>
        <w:t>。</w:t>
      </w:r>
    </w:p>
    <w:p>
      <w:pPr>
        <w:spacing w:line="360" w:lineRule="auto"/>
        <w:jc w:val="left"/>
        <w:rPr>
          <w:rFonts w:ascii="仿宋" w:hAnsi="仿宋" w:eastAsia="仿宋" w:cs="宋体"/>
          <w:bCs/>
          <w:color w:val="000000"/>
          <w:sz w:val="24"/>
          <w:u w:val="single"/>
        </w:rPr>
      </w:pPr>
      <w:r>
        <w:rPr>
          <w:rFonts w:hint="eastAsia" w:ascii="仿宋" w:hAnsi="仿宋" w:eastAsia="仿宋" w:cs="宋体"/>
          <w:bCs/>
          <w:color w:val="000000"/>
          <w:sz w:val="24"/>
        </w:rPr>
        <w:t>第五条 知识产权：</w:t>
      </w:r>
      <w:r>
        <w:rPr>
          <w:rFonts w:hint="eastAsia" w:ascii="仿宋" w:hAnsi="仿宋" w:eastAsia="仿宋" w:cs="宋体"/>
          <w:bCs/>
          <w:color w:val="000000"/>
          <w:sz w:val="24"/>
          <w:u w:val="single"/>
        </w:rPr>
        <w:t xml:space="preserve"> 乙方应保证所提供的服务或其任何一部分均不会侵犯任何第三方的专</w:t>
      </w:r>
    </w:p>
    <w:p>
      <w:pPr>
        <w:spacing w:line="360" w:lineRule="auto"/>
        <w:jc w:val="left"/>
        <w:rPr>
          <w:rFonts w:ascii="仿宋" w:hAnsi="仿宋" w:eastAsia="仿宋" w:cs="宋体"/>
          <w:bCs/>
          <w:color w:val="000000"/>
          <w:sz w:val="24"/>
          <w:u w:val="single"/>
        </w:rPr>
      </w:pPr>
    </w:p>
    <w:p>
      <w:pPr>
        <w:spacing w:line="360" w:lineRule="auto"/>
        <w:jc w:val="left"/>
        <w:rPr>
          <w:rFonts w:ascii="仿宋" w:hAnsi="仿宋" w:eastAsia="仿宋" w:cs="宋体"/>
          <w:bCs/>
          <w:color w:val="000000"/>
          <w:sz w:val="24"/>
          <w:u w:val="single"/>
        </w:rPr>
      </w:pP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u w:val="single"/>
        </w:rPr>
        <w:t>利权、商标权或著作权</w:t>
      </w:r>
      <w:r>
        <w:rPr>
          <w:rFonts w:hint="eastAsia" w:ascii="仿宋" w:hAnsi="仿宋" w:eastAsia="仿宋" w:cs="宋体"/>
          <w:bCs/>
          <w:color w:val="000000"/>
          <w:sz w:val="24"/>
        </w:rPr>
        <w:t xml:space="preserve">。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第六条 无产权瑕疵条款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u w:val="single"/>
        </w:rPr>
        <w:t>乙方保证所提供的服务的所有权完全属于乙方且无任何抵押、查封等产权瑕疵。如有产权瑕疵的，视为乙方违约。乙方应负担由此而产生的一切损失</w:t>
      </w:r>
      <w:r>
        <w:rPr>
          <w:rFonts w:hint="eastAsia" w:ascii="仿宋" w:hAnsi="仿宋" w:eastAsia="仿宋" w:cs="宋体"/>
          <w:bCs/>
          <w:color w:val="000000"/>
          <w:sz w:val="24"/>
        </w:rPr>
        <w:t xml:space="preserve">。 </w:t>
      </w:r>
    </w:p>
    <w:p>
      <w:pPr>
        <w:numPr>
          <w:ilvl w:val="0"/>
          <w:numId w:val="9"/>
        </w:num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履约保证金（此次采购不适用）</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 1、乙方交纳人民币</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元作为本合同的履约保证金。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2、履约保证金作为违约金的一部分及用于补偿甲方因乙方不能履行合同义务而蒙受的损失。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第八条 甲方的权利和义务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1、甲方有权对合同规定范围内乙方的服务行为进行监督和检查，拥有监管权。有权定期核对乙方提供服务所配备的人员数量。对甲方认为不合理的部分有权下达整改通知书，并要求乙方限期整改。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2、甲方有权依据双方签订的考评办法对乙方提供的服务进行定期考评。</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3、负责检查监督乙方管理工作的实施及制度的执行情况。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4、根据本合同规定，按时向乙方支付应付服务费用。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5、国家法律、法规所规定由甲方承担的其它责任。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第九条 乙方的权利和义务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1、对本合同规定的委托服务范围内的项目享有管理权及服务义务。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2、根据本合同的规定向甲方收取相关服务费用，并有权在本项目管理范围内管理及合理使用。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3、及时向甲方通告本项目服务范围内有关服务的重大事项，及时配合处理投诉。</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4、接受项目行业管理部门及政府有关部门的指导，接受甲方的监督。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5、国家法律、法规所规定由乙方承担的其它责任。 </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第十条 违约责任</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1、甲乙双方必须遵守本合同并执行合同中的各项规定，保证本合同的正常履行。</w:t>
      </w:r>
    </w:p>
    <w:p>
      <w:pPr>
        <w:spacing w:line="460" w:lineRule="exact"/>
        <w:jc w:val="left"/>
        <w:rPr>
          <w:rFonts w:ascii="仿宋" w:hAnsi="仿宋" w:eastAsia="仿宋" w:cs="宋体"/>
          <w:bCs/>
          <w:color w:val="000000"/>
          <w:sz w:val="24"/>
        </w:rPr>
      </w:pPr>
      <w:r>
        <w:rPr>
          <w:rFonts w:hint="eastAsia" w:ascii="仿宋" w:hAnsi="仿宋" w:eastAsia="仿宋" w:cs="宋体"/>
          <w:bCs/>
          <w:color w:val="000000"/>
          <w:sz w:val="24"/>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w:t>
      </w:r>
    </w:p>
    <w:p>
      <w:pPr>
        <w:spacing w:line="360" w:lineRule="auto"/>
        <w:jc w:val="left"/>
        <w:rPr>
          <w:rFonts w:ascii="仿宋" w:hAnsi="仿宋" w:eastAsia="仿宋" w:cs="宋体"/>
          <w:bCs/>
          <w:color w:val="000000"/>
          <w:sz w:val="24"/>
        </w:rPr>
      </w:pPr>
    </w:p>
    <w:p>
      <w:pPr>
        <w:spacing w:line="360" w:lineRule="auto"/>
        <w:jc w:val="left"/>
        <w:rPr>
          <w:rFonts w:ascii="仿宋" w:hAnsi="仿宋" w:eastAsia="仿宋" w:cs="宋体"/>
          <w:bCs/>
          <w:color w:val="000000"/>
          <w:sz w:val="24"/>
        </w:rPr>
      </w:pPr>
    </w:p>
    <w:p>
      <w:pPr>
        <w:spacing w:line="360" w:lineRule="auto"/>
        <w:jc w:val="left"/>
        <w:rPr>
          <w:rFonts w:ascii="仿宋" w:hAnsi="仿宋" w:eastAsia="仿宋" w:cs="宋体"/>
          <w:bCs/>
          <w:color w:val="000000"/>
          <w:sz w:val="24"/>
        </w:rPr>
      </w:pP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第十一条 不可抗力事件处理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1、在合同有效期内，任何一方因不可抗力事件导致不能履行合同，则合同履行期可延长，其延长期与不可抗力影响期相同。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2、不可抗力事件发生后，应立即通知对方，并寄送有关权威机构出具的证明。</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3、不可抗力事件延续</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 xml:space="preserve">天以上，双方应通过友好协商，确定是否继续履行合同。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第十二条 解决合同纠纷的方式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1、在执行本合同中发生的或与本合同有关的争端，双方应通过友好协商解决，经协商在 XX 天内不能达成协议时，应提交简阳仲裁委员会仲裁。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2、仲裁裁决应为最终决定，并对双方具有约束力。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3、除另有裁决外，仲裁费应由败诉方负担。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4、在仲裁期间，除正在进行仲裁部分外，合同其他部分继续执行。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第十三条 合同生效及其他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1、合同经双方法定代表人或授权委托代理人签字并加盖单位公章后生效。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2、合同执行中涉及采购资金和采购内容修改或补充的，须经政府采购监管部门审批，并签书面补充协议报政府采购监督管理部门备案，方可作为主合同不可分割的一部分。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3、本合同一式份，自双方签章之日起起效。甲方份，乙方份，政府采购代理机构份，同级财政部门备案份，具有同等法律效力。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第十四条 附件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1、项目磋商文件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2、项目修改澄清文件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3、项目响应文件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4、成交通知书 </w:t>
      </w:r>
    </w:p>
    <w:p>
      <w:pPr>
        <w:spacing w:line="360" w:lineRule="auto"/>
        <w:jc w:val="left"/>
        <w:rPr>
          <w:rFonts w:ascii="仿宋" w:hAnsi="仿宋" w:eastAsia="仿宋" w:cs="宋体"/>
          <w:bCs/>
          <w:color w:val="000000"/>
          <w:sz w:val="24"/>
        </w:rPr>
      </w:pPr>
      <w:r>
        <w:rPr>
          <w:rFonts w:hint="eastAsia" w:ascii="仿宋" w:hAnsi="仿宋" w:eastAsia="仿宋" w:cs="宋体"/>
          <w:bCs/>
          <w:color w:val="000000"/>
          <w:sz w:val="24"/>
        </w:rPr>
        <w:t xml:space="preserve">5、其他 </w:t>
      </w:r>
    </w:p>
    <w:p>
      <w:pPr>
        <w:widowControl/>
        <w:autoSpaceDE w:val="0"/>
        <w:autoSpaceDN w:val="0"/>
        <w:spacing w:line="360" w:lineRule="auto"/>
        <w:ind w:right="53"/>
        <w:textAlignment w:val="bottom"/>
        <w:rPr>
          <w:rFonts w:ascii="仿宋" w:hAnsi="仿宋" w:eastAsia="仿宋" w:cs="宋体"/>
          <w:sz w:val="24"/>
        </w:rPr>
      </w:pPr>
    </w:p>
    <w:p>
      <w:pPr>
        <w:widowControl/>
        <w:autoSpaceDE w:val="0"/>
        <w:autoSpaceDN w:val="0"/>
        <w:spacing w:line="360" w:lineRule="auto"/>
        <w:ind w:right="53"/>
        <w:textAlignment w:val="bottom"/>
        <w:rPr>
          <w:rFonts w:ascii="仿宋" w:hAnsi="仿宋" w:eastAsia="仿宋" w:cs="宋体"/>
          <w:sz w:val="24"/>
        </w:rPr>
      </w:pPr>
      <w:r>
        <w:rPr>
          <w:rFonts w:hint="eastAsia" w:ascii="仿宋" w:hAnsi="仿宋" w:eastAsia="仿宋" w:cs="宋体"/>
          <w:sz w:val="24"/>
        </w:rPr>
        <w:t>发包人（公章）：</w:t>
      </w:r>
      <w:r>
        <w:rPr>
          <w:rFonts w:hint="eastAsia" w:ascii="仿宋" w:hAnsi="仿宋" w:eastAsia="仿宋" w:cs="宋体"/>
          <w:sz w:val="24"/>
          <w:u w:val="single"/>
        </w:rPr>
        <w:t xml:space="preserve">                  </w:t>
      </w:r>
      <w:r>
        <w:rPr>
          <w:rFonts w:hint="eastAsia" w:ascii="仿宋" w:hAnsi="仿宋" w:eastAsia="仿宋" w:cs="宋体"/>
          <w:sz w:val="24"/>
        </w:rPr>
        <w:t xml:space="preserve">     承包人（公章）：</w:t>
      </w:r>
      <w:r>
        <w:rPr>
          <w:rFonts w:hint="eastAsia" w:ascii="仿宋" w:hAnsi="仿宋" w:eastAsia="仿宋" w:cs="宋体"/>
          <w:sz w:val="24"/>
          <w:u w:val="single"/>
        </w:rPr>
        <w:t xml:space="preserve">                   </w:t>
      </w:r>
      <w:r>
        <w:rPr>
          <w:rFonts w:hint="eastAsia" w:ascii="仿宋" w:hAnsi="仿宋" w:eastAsia="仿宋" w:cs="宋体"/>
          <w:sz w:val="24"/>
        </w:rPr>
        <w:t xml:space="preserve"> </w:t>
      </w:r>
    </w:p>
    <w:p>
      <w:pPr>
        <w:widowControl/>
        <w:autoSpaceDE w:val="0"/>
        <w:autoSpaceDN w:val="0"/>
        <w:spacing w:line="360" w:lineRule="auto"/>
        <w:ind w:right="53"/>
        <w:textAlignment w:val="bottom"/>
        <w:rPr>
          <w:rFonts w:ascii="仿宋" w:hAnsi="仿宋" w:eastAsia="仿宋" w:cs="宋体"/>
          <w:sz w:val="24"/>
        </w:rPr>
      </w:pPr>
    </w:p>
    <w:p>
      <w:pPr>
        <w:pStyle w:val="2"/>
        <w:snapToGrid w:val="0"/>
        <w:spacing w:after="0" w:line="312" w:lineRule="auto"/>
        <w:rPr>
          <w:rFonts w:ascii="仿宋" w:hAnsi="仿宋" w:eastAsia="仿宋" w:cs="宋体"/>
          <w:sz w:val="24"/>
        </w:rPr>
      </w:pPr>
      <w:r>
        <w:rPr>
          <w:rFonts w:hint="eastAsia" w:ascii="仿宋" w:hAnsi="仿宋" w:eastAsia="仿宋" w:cs="宋体"/>
          <w:sz w:val="24"/>
        </w:rPr>
        <w:t>法定代表人（签字）：</w:t>
      </w:r>
      <w:r>
        <w:rPr>
          <w:rFonts w:hint="eastAsia" w:ascii="仿宋" w:hAnsi="仿宋" w:eastAsia="仿宋" w:cs="宋体"/>
          <w:sz w:val="24"/>
          <w:u w:val="single"/>
        </w:rPr>
        <w:t xml:space="preserve">              </w:t>
      </w:r>
      <w:r>
        <w:rPr>
          <w:rFonts w:hint="eastAsia" w:ascii="仿宋" w:hAnsi="仿宋" w:eastAsia="仿宋" w:cs="宋体"/>
          <w:sz w:val="24"/>
        </w:rPr>
        <w:t xml:space="preserve">    法定代表人（签字）：</w:t>
      </w:r>
      <w:r>
        <w:rPr>
          <w:rFonts w:hint="eastAsia" w:ascii="仿宋" w:hAnsi="仿宋" w:eastAsia="仿宋" w:cs="宋体"/>
          <w:sz w:val="24"/>
          <w:u w:val="single"/>
        </w:rPr>
        <w:t xml:space="preserve">                </w:t>
      </w:r>
    </w:p>
    <w:sectPr>
      <w:pgSz w:w="11906" w:h="16838"/>
      <w:pgMar w:top="1440" w:right="1283" w:bottom="1440" w:left="138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5BB3D"/>
    <w:multiLevelType w:val="singleLevel"/>
    <w:tmpl w:val="9015BB3D"/>
    <w:lvl w:ilvl="0" w:tentative="0">
      <w:start w:val="1"/>
      <w:numFmt w:val="decimal"/>
      <w:suff w:val="nothing"/>
      <w:lvlText w:val="（%1）"/>
      <w:lvlJc w:val="left"/>
    </w:lvl>
  </w:abstractNum>
  <w:abstractNum w:abstractNumId="1">
    <w:nsid w:val="E3572FBD"/>
    <w:multiLevelType w:val="singleLevel"/>
    <w:tmpl w:val="E3572FBD"/>
    <w:lvl w:ilvl="0" w:tentative="0">
      <w:start w:val="1"/>
      <w:numFmt w:val="chineseCounting"/>
      <w:suff w:val="nothing"/>
      <w:lvlText w:val="%1、"/>
      <w:lvlJc w:val="left"/>
      <w:rPr>
        <w:rFonts w:hint="eastAsia"/>
      </w:rPr>
    </w:lvl>
  </w:abstractNum>
  <w:abstractNum w:abstractNumId="2">
    <w:nsid w:val="F33A659F"/>
    <w:multiLevelType w:val="singleLevel"/>
    <w:tmpl w:val="F33A659F"/>
    <w:lvl w:ilvl="0" w:tentative="0">
      <w:start w:val="7"/>
      <w:numFmt w:val="chineseCounting"/>
      <w:suff w:val="nothing"/>
      <w:lvlText w:val="%1、"/>
      <w:lvlJc w:val="left"/>
      <w:rPr>
        <w:rFonts w:hint="eastAsia"/>
      </w:rPr>
    </w:lvl>
  </w:abstractNum>
  <w:abstractNum w:abstractNumId="3">
    <w:nsid w:val="0FFE444C"/>
    <w:multiLevelType w:val="singleLevel"/>
    <w:tmpl w:val="0FFE444C"/>
    <w:lvl w:ilvl="0" w:tentative="0">
      <w:start w:val="1"/>
      <w:numFmt w:val="decimal"/>
      <w:lvlText w:val="%1."/>
      <w:lvlJc w:val="left"/>
      <w:pPr>
        <w:tabs>
          <w:tab w:val="left" w:pos="312"/>
        </w:tabs>
      </w:pPr>
    </w:lvl>
  </w:abstractNum>
  <w:abstractNum w:abstractNumId="4">
    <w:nsid w:val="29B9B182"/>
    <w:multiLevelType w:val="singleLevel"/>
    <w:tmpl w:val="29B9B182"/>
    <w:lvl w:ilvl="0" w:tentative="0">
      <w:start w:val="1"/>
      <w:numFmt w:val="decimal"/>
      <w:suff w:val="space"/>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542EEC54"/>
    <w:multiLevelType w:val="singleLevel"/>
    <w:tmpl w:val="542EEC54"/>
    <w:lvl w:ilvl="0" w:tentative="0">
      <w:start w:val="7"/>
      <w:numFmt w:val="chineseCounting"/>
      <w:suff w:val="space"/>
      <w:lvlText w:val="第%1条"/>
      <w:lvlJc w:val="left"/>
      <w:rPr>
        <w:rFonts w:hint="eastAsia"/>
      </w:rPr>
    </w:lvl>
  </w:abstractNum>
  <w:abstractNum w:abstractNumId="7">
    <w:nsid w:val="5913CEAC"/>
    <w:multiLevelType w:val="singleLevel"/>
    <w:tmpl w:val="5913CEAC"/>
    <w:lvl w:ilvl="0" w:tentative="0">
      <w:start w:val="2"/>
      <w:numFmt w:val="chineseCounting"/>
      <w:suff w:val="nothing"/>
      <w:lvlText w:val="%1、"/>
      <w:lvlJc w:val="left"/>
    </w:lvl>
  </w:abstractNum>
  <w:abstractNum w:abstractNumId="8">
    <w:nsid w:val="66E22D57"/>
    <w:multiLevelType w:val="singleLevel"/>
    <w:tmpl w:val="66E22D57"/>
    <w:lvl w:ilvl="0" w:tentative="0">
      <w:start w:val="5"/>
      <w:numFmt w:val="chineseCounting"/>
      <w:suff w:val="space"/>
      <w:lvlText w:val="第%1章"/>
      <w:lvlJc w:val="left"/>
      <w:rPr>
        <w:rFonts w:hint="eastAsia"/>
      </w:rPr>
    </w:lvl>
  </w:abstractNum>
  <w:num w:numId="1">
    <w:abstractNumId w:val="5"/>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372A7"/>
    <w:rsid w:val="00007722"/>
    <w:rsid w:val="00023F4E"/>
    <w:rsid w:val="00036041"/>
    <w:rsid w:val="0007629D"/>
    <w:rsid w:val="00077AE6"/>
    <w:rsid w:val="00082D3D"/>
    <w:rsid w:val="00087B15"/>
    <w:rsid w:val="000E341A"/>
    <w:rsid w:val="000F24EC"/>
    <w:rsid w:val="00171995"/>
    <w:rsid w:val="001936CC"/>
    <w:rsid w:val="001C17D4"/>
    <w:rsid w:val="001D1CD1"/>
    <w:rsid w:val="001E0F70"/>
    <w:rsid w:val="001E1CC4"/>
    <w:rsid w:val="001F6635"/>
    <w:rsid w:val="0021732B"/>
    <w:rsid w:val="00282400"/>
    <w:rsid w:val="002A2DD4"/>
    <w:rsid w:val="00391A8F"/>
    <w:rsid w:val="00415435"/>
    <w:rsid w:val="0045130E"/>
    <w:rsid w:val="0049103E"/>
    <w:rsid w:val="004E5F9E"/>
    <w:rsid w:val="0050075F"/>
    <w:rsid w:val="00501ADD"/>
    <w:rsid w:val="0058117A"/>
    <w:rsid w:val="005A4702"/>
    <w:rsid w:val="005B3FB9"/>
    <w:rsid w:val="006049B7"/>
    <w:rsid w:val="00612C7A"/>
    <w:rsid w:val="00664E10"/>
    <w:rsid w:val="006C1B08"/>
    <w:rsid w:val="006C43F5"/>
    <w:rsid w:val="006F3EB1"/>
    <w:rsid w:val="00711267"/>
    <w:rsid w:val="007136B6"/>
    <w:rsid w:val="007640AC"/>
    <w:rsid w:val="00785B0C"/>
    <w:rsid w:val="00796716"/>
    <w:rsid w:val="007B2253"/>
    <w:rsid w:val="007D777B"/>
    <w:rsid w:val="008102B2"/>
    <w:rsid w:val="0085205A"/>
    <w:rsid w:val="00853D42"/>
    <w:rsid w:val="008B6539"/>
    <w:rsid w:val="008C4E83"/>
    <w:rsid w:val="008C5FBB"/>
    <w:rsid w:val="0090154A"/>
    <w:rsid w:val="00906338"/>
    <w:rsid w:val="00924B3F"/>
    <w:rsid w:val="00940991"/>
    <w:rsid w:val="009801F6"/>
    <w:rsid w:val="009F1B20"/>
    <w:rsid w:val="00A44F32"/>
    <w:rsid w:val="00A53250"/>
    <w:rsid w:val="00A90658"/>
    <w:rsid w:val="00A9523C"/>
    <w:rsid w:val="00AC01B6"/>
    <w:rsid w:val="00B74065"/>
    <w:rsid w:val="00C153E4"/>
    <w:rsid w:val="00CC7098"/>
    <w:rsid w:val="00CD3769"/>
    <w:rsid w:val="00D54B61"/>
    <w:rsid w:val="00D65D10"/>
    <w:rsid w:val="00DA543D"/>
    <w:rsid w:val="00DE2B40"/>
    <w:rsid w:val="00E13A60"/>
    <w:rsid w:val="00E624C4"/>
    <w:rsid w:val="00EC37B1"/>
    <w:rsid w:val="00ED200B"/>
    <w:rsid w:val="00F662BA"/>
    <w:rsid w:val="00F73310"/>
    <w:rsid w:val="00F77FC0"/>
    <w:rsid w:val="00F84244"/>
    <w:rsid w:val="00FA1D49"/>
    <w:rsid w:val="010529FB"/>
    <w:rsid w:val="01215B32"/>
    <w:rsid w:val="015960AC"/>
    <w:rsid w:val="018578B0"/>
    <w:rsid w:val="01BE13A8"/>
    <w:rsid w:val="01FB4666"/>
    <w:rsid w:val="020B33A2"/>
    <w:rsid w:val="02150B09"/>
    <w:rsid w:val="024540CE"/>
    <w:rsid w:val="02EE1F33"/>
    <w:rsid w:val="03717ADD"/>
    <w:rsid w:val="03A6155F"/>
    <w:rsid w:val="044E04AD"/>
    <w:rsid w:val="04F93000"/>
    <w:rsid w:val="050843C2"/>
    <w:rsid w:val="0525672E"/>
    <w:rsid w:val="057E5783"/>
    <w:rsid w:val="058C1F43"/>
    <w:rsid w:val="05C86B51"/>
    <w:rsid w:val="05FC60C4"/>
    <w:rsid w:val="068C4DEA"/>
    <w:rsid w:val="06D760E2"/>
    <w:rsid w:val="07DD31C3"/>
    <w:rsid w:val="0864124B"/>
    <w:rsid w:val="08CF04B6"/>
    <w:rsid w:val="09184F41"/>
    <w:rsid w:val="09513610"/>
    <w:rsid w:val="0AFA122E"/>
    <w:rsid w:val="0D423A44"/>
    <w:rsid w:val="0DE00DE2"/>
    <w:rsid w:val="0E40668F"/>
    <w:rsid w:val="0E5A0A5C"/>
    <w:rsid w:val="0F255FD8"/>
    <w:rsid w:val="105276F9"/>
    <w:rsid w:val="1399636A"/>
    <w:rsid w:val="14110602"/>
    <w:rsid w:val="15707478"/>
    <w:rsid w:val="15CA0553"/>
    <w:rsid w:val="15E739D4"/>
    <w:rsid w:val="15EF4D71"/>
    <w:rsid w:val="160A4D43"/>
    <w:rsid w:val="16117C23"/>
    <w:rsid w:val="16694588"/>
    <w:rsid w:val="16B63368"/>
    <w:rsid w:val="16D609EE"/>
    <w:rsid w:val="1855604F"/>
    <w:rsid w:val="186805BB"/>
    <w:rsid w:val="18FF55BF"/>
    <w:rsid w:val="197F72E7"/>
    <w:rsid w:val="19894272"/>
    <w:rsid w:val="1ADD4E1C"/>
    <w:rsid w:val="1BAB0465"/>
    <w:rsid w:val="1BF21607"/>
    <w:rsid w:val="1C1D2368"/>
    <w:rsid w:val="1D1E03F3"/>
    <w:rsid w:val="1D9B305B"/>
    <w:rsid w:val="1ECC5CD2"/>
    <w:rsid w:val="1F177969"/>
    <w:rsid w:val="1F6E5537"/>
    <w:rsid w:val="20B52E89"/>
    <w:rsid w:val="221A20FB"/>
    <w:rsid w:val="22A00BB7"/>
    <w:rsid w:val="22DB4BD5"/>
    <w:rsid w:val="22E34322"/>
    <w:rsid w:val="22FB5E08"/>
    <w:rsid w:val="23200995"/>
    <w:rsid w:val="24357347"/>
    <w:rsid w:val="250D5A24"/>
    <w:rsid w:val="25191098"/>
    <w:rsid w:val="25446B12"/>
    <w:rsid w:val="26B9718A"/>
    <w:rsid w:val="26D40EEC"/>
    <w:rsid w:val="277C0220"/>
    <w:rsid w:val="27B34618"/>
    <w:rsid w:val="28656731"/>
    <w:rsid w:val="29C040D2"/>
    <w:rsid w:val="2A593126"/>
    <w:rsid w:val="2B956387"/>
    <w:rsid w:val="2CC838ED"/>
    <w:rsid w:val="2D2F4765"/>
    <w:rsid w:val="2D9C0E84"/>
    <w:rsid w:val="2F0D3067"/>
    <w:rsid w:val="30173625"/>
    <w:rsid w:val="308A13E2"/>
    <w:rsid w:val="3211226F"/>
    <w:rsid w:val="329B4B25"/>
    <w:rsid w:val="32EE7896"/>
    <w:rsid w:val="33076A25"/>
    <w:rsid w:val="337E41AB"/>
    <w:rsid w:val="33B61A61"/>
    <w:rsid w:val="34B5665D"/>
    <w:rsid w:val="34F372A7"/>
    <w:rsid w:val="34F47F36"/>
    <w:rsid w:val="36815464"/>
    <w:rsid w:val="375029AD"/>
    <w:rsid w:val="37946EF9"/>
    <w:rsid w:val="37FF408F"/>
    <w:rsid w:val="38CD0B5B"/>
    <w:rsid w:val="38EF0C76"/>
    <w:rsid w:val="39884692"/>
    <w:rsid w:val="3A657077"/>
    <w:rsid w:val="3A7D331A"/>
    <w:rsid w:val="3B34354A"/>
    <w:rsid w:val="3BA763C2"/>
    <w:rsid w:val="3BE211D7"/>
    <w:rsid w:val="3C152CEA"/>
    <w:rsid w:val="3C3F1C1F"/>
    <w:rsid w:val="3C517522"/>
    <w:rsid w:val="3CA24CEA"/>
    <w:rsid w:val="3CA41870"/>
    <w:rsid w:val="3CAA2484"/>
    <w:rsid w:val="3D722772"/>
    <w:rsid w:val="3EB411AD"/>
    <w:rsid w:val="3EB67570"/>
    <w:rsid w:val="3F017349"/>
    <w:rsid w:val="3F186F56"/>
    <w:rsid w:val="3F625D4D"/>
    <w:rsid w:val="40153088"/>
    <w:rsid w:val="40A059CD"/>
    <w:rsid w:val="40A80B2E"/>
    <w:rsid w:val="42724C32"/>
    <w:rsid w:val="428825D4"/>
    <w:rsid w:val="42F43818"/>
    <w:rsid w:val="42F87AE8"/>
    <w:rsid w:val="43206353"/>
    <w:rsid w:val="44227A57"/>
    <w:rsid w:val="444536A9"/>
    <w:rsid w:val="44900B7E"/>
    <w:rsid w:val="45022BF0"/>
    <w:rsid w:val="453C4496"/>
    <w:rsid w:val="465F51BC"/>
    <w:rsid w:val="46652E4C"/>
    <w:rsid w:val="48707FBA"/>
    <w:rsid w:val="48EA09E2"/>
    <w:rsid w:val="48F846F4"/>
    <w:rsid w:val="4935353F"/>
    <w:rsid w:val="4954697E"/>
    <w:rsid w:val="499D1CA6"/>
    <w:rsid w:val="4B3B1594"/>
    <w:rsid w:val="4F554BF4"/>
    <w:rsid w:val="4F8F75B6"/>
    <w:rsid w:val="4FB0536E"/>
    <w:rsid w:val="50A20B72"/>
    <w:rsid w:val="50A365B5"/>
    <w:rsid w:val="50D45C61"/>
    <w:rsid w:val="50F53BD5"/>
    <w:rsid w:val="51284DD2"/>
    <w:rsid w:val="5167052B"/>
    <w:rsid w:val="51937C9A"/>
    <w:rsid w:val="530F5402"/>
    <w:rsid w:val="53391B4F"/>
    <w:rsid w:val="547901D0"/>
    <w:rsid w:val="547B2853"/>
    <w:rsid w:val="555D7565"/>
    <w:rsid w:val="55A905CF"/>
    <w:rsid w:val="568668E8"/>
    <w:rsid w:val="57056C49"/>
    <w:rsid w:val="57B515C6"/>
    <w:rsid w:val="580D0A8D"/>
    <w:rsid w:val="581E638A"/>
    <w:rsid w:val="58615C7D"/>
    <w:rsid w:val="5941190B"/>
    <w:rsid w:val="5974111A"/>
    <w:rsid w:val="5A7F0DE9"/>
    <w:rsid w:val="5AD24BF7"/>
    <w:rsid w:val="5AD41C53"/>
    <w:rsid w:val="5B147ABD"/>
    <w:rsid w:val="5CC868EB"/>
    <w:rsid w:val="5D62593D"/>
    <w:rsid w:val="5D704234"/>
    <w:rsid w:val="5D8C3FA9"/>
    <w:rsid w:val="5E071EC0"/>
    <w:rsid w:val="5E5F7B6F"/>
    <w:rsid w:val="5EA85AC7"/>
    <w:rsid w:val="5F890793"/>
    <w:rsid w:val="5FD9499E"/>
    <w:rsid w:val="5FFD32CB"/>
    <w:rsid w:val="60545BBC"/>
    <w:rsid w:val="60FC1FB9"/>
    <w:rsid w:val="613D169E"/>
    <w:rsid w:val="61C159A6"/>
    <w:rsid w:val="62292F9B"/>
    <w:rsid w:val="63EF5BCB"/>
    <w:rsid w:val="643858B8"/>
    <w:rsid w:val="64E54825"/>
    <w:rsid w:val="651126FD"/>
    <w:rsid w:val="657816DC"/>
    <w:rsid w:val="65D33500"/>
    <w:rsid w:val="67053ED3"/>
    <w:rsid w:val="67D44DFA"/>
    <w:rsid w:val="68662052"/>
    <w:rsid w:val="686D7280"/>
    <w:rsid w:val="68DA07F9"/>
    <w:rsid w:val="68E8751B"/>
    <w:rsid w:val="692A1B63"/>
    <w:rsid w:val="69557DF2"/>
    <w:rsid w:val="6A400A25"/>
    <w:rsid w:val="6B005CB6"/>
    <w:rsid w:val="6CA823DE"/>
    <w:rsid w:val="6CA96662"/>
    <w:rsid w:val="6D342045"/>
    <w:rsid w:val="6DBD2333"/>
    <w:rsid w:val="6E605577"/>
    <w:rsid w:val="6FD7130F"/>
    <w:rsid w:val="704D0B88"/>
    <w:rsid w:val="72154EC6"/>
    <w:rsid w:val="722300CE"/>
    <w:rsid w:val="724666CD"/>
    <w:rsid w:val="727B7D18"/>
    <w:rsid w:val="731E2E47"/>
    <w:rsid w:val="7334689C"/>
    <w:rsid w:val="7362565E"/>
    <w:rsid w:val="73BF4730"/>
    <w:rsid w:val="744E39C4"/>
    <w:rsid w:val="7455711F"/>
    <w:rsid w:val="746E2A3C"/>
    <w:rsid w:val="75176B5B"/>
    <w:rsid w:val="75C233F7"/>
    <w:rsid w:val="75E30751"/>
    <w:rsid w:val="76147FD6"/>
    <w:rsid w:val="765950E4"/>
    <w:rsid w:val="787E6B5B"/>
    <w:rsid w:val="78862A7A"/>
    <w:rsid w:val="78E61CB8"/>
    <w:rsid w:val="792B3D50"/>
    <w:rsid w:val="794A4666"/>
    <w:rsid w:val="79B91F40"/>
    <w:rsid w:val="7A0208D5"/>
    <w:rsid w:val="7A5C049F"/>
    <w:rsid w:val="7AA27CE7"/>
    <w:rsid w:val="7B867CFC"/>
    <w:rsid w:val="7BBE654F"/>
    <w:rsid w:val="7BC00B9A"/>
    <w:rsid w:val="7BF81FAB"/>
    <w:rsid w:val="7C313264"/>
    <w:rsid w:val="7CCC6130"/>
    <w:rsid w:val="7E0918BD"/>
    <w:rsid w:val="7E116C01"/>
    <w:rsid w:val="7F99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500" w:lineRule="exact"/>
      <w:jc w:val="center"/>
      <w:outlineLvl w:val="1"/>
    </w:pPr>
    <w:rPr>
      <w:rFonts w:ascii="Arial" w:hAnsi="Arial" w:eastAsia="宋体" w:cs="Arial"/>
      <w:b/>
      <w:color w:val="000000"/>
      <w:sz w:val="32"/>
      <w:szCs w:val="2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qFormat/>
    <w:uiPriority w:val="0"/>
    <w:pPr>
      <w:spacing w:after="120"/>
    </w:pPr>
  </w:style>
  <w:style w:type="paragraph" w:styleId="7">
    <w:name w:val="Normal Indent"/>
    <w:basedOn w:val="1"/>
    <w:qFormat/>
    <w:uiPriority w:val="99"/>
    <w:pPr>
      <w:ind w:firstLine="420" w:firstLineChars="200"/>
    </w:pPr>
  </w:style>
  <w:style w:type="paragraph" w:styleId="8">
    <w:name w:val="annotation text"/>
    <w:basedOn w:val="1"/>
    <w:qFormat/>
    <w:uiPriority w:val="0"/>
    <w:pPr>
      <w:jc w:val="left"/>
    </w:pPr>
  </w:style>
  <w:style w:type="paragraph" w:styleId="9">
    <w:name w:val="Body Text Indent"/>
    <w:basedOn w:val="1"/>
    <w:link w:val="41"/>
    <w:qFormat/>
    <w:uiPriority w:val="0"/>
    <w:pPr>
      <w:ind w:firstLine="630"/>
    </w:pPr>
    <w:rPr>
      <w:sz w:val="32"/>
      <w:szCs w:val="20"/>
    </w:rPr>
  </w:style>
  <w:style w:type="paragraph" w:styleId="10">
    <w:name w:val="Balloon Text"/>
    <w:basedOn w:val="1"/>
    <w:link w:val="4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20"/>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styleId="17">
    <w:name w:val="Body Text First Indent"/>
    <w:basedOn w:val="2"/>
    <w:link w:val="40"/>
    <w:qFormat/>
    <w:uiPriority w:val="0"/>
    <w:pPr>
      <w:ind w:firstLine="420" w:firstLineChars="100"/>
    </w:pPr>
  </w:style>
  <w:style w:type="paragraph" w:styleId="18">
    <w:name w:val="Body Text First Indent 2"/>
    <w:basedOn w:val="9"/>
    <w:link w:val="42"/>
    <w:qFormat/>
    <w:uiPriority w:val="0"/>
    <w:pPr>
      <w:spacing w:after="120"/>
      <w:ind w:left="420" w:leftChars="200" w:firstLine="420" w:firstLineChars="200"/>
    </w:pPr>
    <w:rPr>
      <w:sz w:val="21"/>
      <w:szCs w:val="24"/>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标题 5（有编号）（绿盟科技）"/>
    <w:basedOn w:val="1"/>
    <w:next w:val="23"/>
    <w:qFormat/>
    <w:uiPriority w:val="99"/>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2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28">
    <w:name w:val="p0"/>
    <w:basedOn w:val="1"/>
    <w:qFormat/>
    <w:uiPriority w:val="99"/>
    <w:pPr>
      <w:widowControl/>
    </w:pPr>
    <w:rPr>
      <w:kern w:val="0"/>
      <w:szCs w:val="21"/>
    </w:rPr>
  </w:style>
  <w:style w:type="paragraph" w:customStyle="1" w:styleId="29">
    <w:name w:val="列出段落1"/>
    <w:basedOn w:val="1"/>
    <w:qFormat/>
    <w:uiPriority w:val="0"/>
    <w:pPr>
      <w:ind w:firstLine="420" w:firstLineChars="200"/>
    </w:pPr>
    <w:rPr>
      <w:sz w:val="18"/>
      <w:szCs w:val="18"/>
    </w:rPr>
  </w:style>
  <w:style w:type="paragraph" w:customStyle="1" w:styleId="30">
    <w:name w:val="正文缩进HS-正文1"/>
    <w:basedOn w:val="1"/>
    <w:qFormat/>
    <w:uiPriority w:val="0"/>
    <w:pPr>
      <w:jc w:val="center"/>
    </w:pPr>
    <w:rPr>
      <w:rFonts w:hAnsi="宋体"/>
      <w:color w:val="000000"/>
      <w:szCs w:val="21"/>
    </w:rPr>
  </w:style>
  <w:style w:type="paragraph" w:customStyle="1" w:styleId="31">
    <w:name w:val="默认段落字体 Para Char"/>
    <w:basedOn w:val="1"/>
    <w:qFormat/>
    <w:uiPriority w:val="0"/>
    <w:pPr>
      <w:adjustRightInd w:val="0"/>
      <w:spacing w:line="360" w:lineRule="auto"/>
    </w:pPr>
    <w:rPr>
      <w:sz w:val="24"/>
    </w:rPr>
  </w:style>
  <w:style w:type="paragraph" w:customStyle="1" w:styleId="32">
    <w:name w:val="Default"/>
    <w:next w:val="1"/>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paragraph" w:customStyle="1" w:styleId="33">
    <w:name w:val="Other|1"/>
    <w:basedOn w:val="1"/>
    <w:qFormat/>
    <w:uiPriority w:val="0"/>
    <w:pPr>
      <w:spacing w:line="408" w:lineRule="auto"/>
      <w:ind w:firstLine="400"/>
    </w:pPr>
    <w:rPr>
      <w:rFonts w:ascii="宋体" w:hAnsi="宋体" w:eastAsia="宋体" w:cs="宋体"/>
      <w:sz w:val="22"/>
      <w:szCs w:val="22"/>
      <w:lang w:val="zh-TW" w:eastAsia="zh-TW" w:bidi="zh-TW"/>
    </w:rPr>
  </w:style>
  <w:style w:type="paragraph" w:customStyle="1" w:styleId="34">
    <w:name w:val="表格内容"/>
    <w:basedOn w:val="1"/>
    <w:qFormat/>
    <w:uiPriority w:val="2"/>
    <w:pPr>
      <w:jc w:val="center"/>
    </w:pPr>
  </w:style>
  <w:style w:type="paragraph" w:customStyle="1" w:styleId="35">
    <w:name w:val="Table Paragraph"/>
    <w:basedOn w:val="1"/>
    <w:qFormat/>
    <w:uiPriority w:val="0"/>
    <w:rPr>
      <w:rFonts w:ascii="宋体" w:hAnsi="宋体" w:eastAsia="宋体" w:cs="宋体"/>
      <w:lang w:val="zh-CN" w:bidi="zh-CN"/>
    </w:rPr>
  </w:style>
  <w:style w:type="paragraph" w:customStyle="1" w:styleId="36">
    <w:name w:val="Body text|1"/>
    <w:basedOn w:val="1"/>
    <w:qFormat/>
    <w:uiPriority w:val="0"/>
    <w:pPr>
      <w:spacing w:line="456" w:lineRule="auto"/>
      <w:ind w:firstLine="400"/>
      <w:jc w:val="left"/>
    </w:pPr>
    <w:rPr>
      <w:rFonts w:ascii="宋体" w:hAnsi="宋体" w:cs="宋体"/>
      <w:kern w:val="0"/>
      <w:sz w:val="26"/>
      <w:szCs w:val="26"/>
      <w:lang w:val="zh-TW" w:eastAsia="zh-TW" w:bidi="zh-TW"/>
    </w:rPr>
  </w:style>
  <w:style w:type="paragraph" w:customStyle="1" w:styleId="37">
    <w:name w:val="样式 首行缩进:  2 字符"/>
    <w:basedOn w:val="1"/>
    <w:qFormat/>
    <w:uiPriority w:val="99"/>
    <w:pPr>
      <w:spacing w:line="400" w:lineRule="exact"/>
      <w:ind w:firstLine="200" w:firstLineChars="200"/>
    </w:pPr>
    <w:rPr>
      <w:rFonts w:ascii="Times New Roman" w:hAnsi="Times New Roman" w:eastAsia="宋体" w:cs="宋体"/>
      <w:sz w:val="24"/>
    </w:rPr>
  </w:style>
  <w:style w:type="paragraph" w:styleId="38">
    <w:name w:val="List Paragraph"/>
    <w:basedOn w:val="1"/>
    <w:qFormat/>
    <w:uiPriority w:val="99"/>
    <w:pPr>
      <w:ind w:firstLine="420" w:firstLineChars="200"/>
    </w:pPr>
  </w:style>
  <w:style w:type="character" w:customStyle="1" w:styleId="39">
    <w:name w:val="正文文本 字符"/>
    <w:basedOn w:val="21"/>
    <w:link w:val="2"/>
    <w:qFormat/>
    <w:uiPriority w:val="0"/>
    <w:rPr>
      <w:rFonts w:asciiTheme="minorHAnsi" w:hAnsiTheme="minorHAnsi" w:eastAsiaTheme="minorEastAsia" w:cstheme="minorBidi"/>
      <w:kern w:val="2"/>
      <w:sz w:val="21"/>
      <w:szCs w:val="24"/>
    </w:rPr>
  </w:style>
  <w:style w:type="character" w:customStyle="1" w:styleId="40">
    <w:name w:val="正文文本首行缩进 字符"/>
    <w:basedOn w:val="39"/>
    <w:link w:val="17"/>
    <w:qFormat/>
    <w:uiPriority w:val="0"/>
    <w:rPr>
      <w:rFonts w:asciiTheme="minorHAnsi" w:hAnsiTheme="minorHAnsi" w:eastAsiaTheme="minorEastAsia" w:cstheme="minorBidi"/>
      <w:kern w:val="2"/>
      <w:sz w:val="21"/>
      <w:szCs w:val="24"/>
    </w:rPr>
  </w:style>
  <w:style w:type="character" w:customStyle="1" w:styleId="41">
    <w:name w:val="正文文本缩进 字符"/>
    <w:basedOn w:val="21"/>
    <w:link w:val="9"/>
    <w:qFormat/>
    <w:uiPriority w:val="0"/>
    <w:rPr>
      <w:rFonts w:asciiTheme="minorHAnsi" w:hAnsiTheme="minorHAnsi" w:eastAsiaTheme="minorEastAsia" w:cstheme="minorBidi"/>
      <w:kern w:val="2"/>
      <w:sz w:val="32"/>
    </w:rPr>
  </w:style>
  <w:style w:type="character" w:customStyle="1" w:styleId="42">
    <w:name w:val="正文文本首行缩进 2 字符"/>
    <w:basedOn w:val="41"/>
    <w:link w:val="18"/>
    <w:qFormat/>
    <w:uiPriority w:val="0"/>
    <w:rPr>
      <w:rFonts w:asciiTheme="minorHAnsi" w:hAnsiTheme="minorHAnsi" w:eastAsiaTheme="minorEastAsia" w:cstheme="minorBidi"/>
      <w:kern w:val="2"/>
      <w:sz w:val="21"/>
      <w:szCs w:val="24"/>
    </w:rPr>
  </w:style>
  <w:style w:type="character" w:customStyle="1" w:styleId="43">
    <w:name w:val="批注框文本 字符"/>
    <w:basedOn w:val="21"/>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5232</Words>
  <Characters>29826</Characters>
  <Lines>248</Lines>
  <Paragraphs>69</Paragraphs>
  <TotalTime>44</TotalTime>
  <ScaleCrop>false</ScaleCrop>
  <LinksUpToDate>false</LinksUpToDate>
  <CharactersWithSpaces>34989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2020-12-18T08:26:00Z</dcterms:created>
  <dc:creator>陳漠沉默</dc:creator>
  <cp:lastModifiedBy>罗密欧与猪过夜</cp:lastModifiedBy>
  <cp:lastPrinted>2021-04-28T02:42:00Z</cp:lastPrinted>
  <dcterms:modified xsi:type="dcterms:W3CDTF">2021-04-29T02:34:35Z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77DA8C278F1741579ACC3E17BB2BD3B1</vt:lpwstr>
  </property>
</Properties>
</file>